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D6F4" w14:textId="77777777" w:rsidR="00C23D7E" w:rsidRDefault="00C23D7E" w:rsidP="00885AA5">
      <w:pPr>
        <w:pStyle w:val="Title"/>
      </w:pPr>
      <w:r w:rsidRPr="0096792F">
        <w:t>2016-17 Annual</w:t>
      </w:r>
      <w:r w:rsidRPr="00C23D7E">
        <w:t xml:space="preserve"> Report</w:t>
      </w:r>
    </w:p>
    <w:p w14:paraId="673238E3" w14:textId="77777777" w:rsidR="00C23D7E" w:rsidRPr="00C23D7E" w:rsidRDefault="00C23D7E" w:rsidP="000069E7">
      <w:pPr>
        <w:pStyle w:val="Title"/>
      </w:pPr>
      <w:r w:rsidRPr="00C23D7E">
        <w:t>Department of Economic Development, Jobs, Transport and Resources</w:t>
      </w:r>
    </w:p>
    <w:sdt>
      <w:sdtPr>
        <w:id w:val="115727261"/>
        <w:docPartObj>
          <w:docPartGallery w:val="Table of Contents"/>
          <w:docPartUnique/>
        </w:docPartObj>
      </w:sdtPr>
      <w:sdtEndPr>
        <w:rPr>
          <w:rFonts w:eastAsia="MS Mincho" w:cs="Arial"/>
          <w:noProof/>
          <w:color w:val="auto"/>
          <w:sz w:val="20"/>
          <w:szCs w:val="24"/>
        </w:rPr>
      </w:sdtEndPr>
      <w:sdtContent>
        <w:p w14:paraId="2C344A58" w14:textId="2967D2DC" w:rsidR="00090178" w:rsidRDefault="00090178">
          <w:pPr>
            <w:pStyle w:val="TOCHeading"/>
          </w:pPr>
          <w:r>
            <w:t>Contents</w:t>
          </w:r>
        </w:p>
        <w:p w14:paraId="4045E176"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r>
            <w:fldChar w:fldCharType="begin"/>
          </w:r>
          <w:r>
            <w:instrText xml:space="preserve"> TOC \o "1-3" \h \z \u </w:instrText>
          </w:r>
          <w:r>
            <w:fldChar w:fldCharType="separate"/>
          </w:r>
          <w:hyperlink w:anchor="_Toc494700526" w:history="1">
            <w:r w:rsidRPr="00AA0A63">
              <w:rPr>
                <w:rStyle w:val="Hyperlink"/>
                <w:noProof/>
              </w:rPr>
              <w:t>01 Overview</w:t>
            </w:r>
            <w:r>
              <w:rPr>
                <w:noProof/>
                <w:webHidden/>
              </w:rPr>
              <w:tab/>
            </w:r>
            <w:r>
              <w:rPr>
                <w:noProof/>
                <w:webHidden/>
              </w:rPr>
              <w:fldChar w:fldCharType="begin"/>
            </w:r>
            <w:r>
              <w:rPr>
                <w:noProof/>
                <w:webHidden/>
              </w:rPr>
              <w:instrText xml:space="preserve"> PAGEREF _Toc494700526 \h </w:instrText>
            </w:r>
            <w:r>
              <w:rPr>
                <w:noProof/>
                <w:webHidden/>
              </w:rPr>
            </w:r>
            <w:r>
              <w:rPr>
                <w:noProof/>
                <w:webHidden/>
              </w:rPr>
              <w:fldChar w:fldCharType="separate"/>
            </w:r>
            <w:r>
              <w:rPr>
                <w:noProof/>
                <w:webHidden/>
              </w:rPr>
              <w:t>1</w:t>
            </w:r>
            <w:r>
              <w:rPr>
                <w:noProof/>
                <w:webHidden/>
              </w:rPr>
              <w:fldChar w:fldCharType="end"/>
            </w:r>
          </w:hyperlink>
        </w:p>
        <w:p w14:paraId="53E72FE7"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27" w:history="1">
            <w:r w:rsidRPr="00AA0A63">
              <w:rPr>
                <w:rStyle w:val="Hyperlink"/>
                <w:noProof/>
                <w:lang w:val="en-GB" w:eastAsia="en-GB"/>
              </w:rPr>
              <w:t>Secretary’s foreword</w:t>
            </w:r>
            <w:r>
              <w:rPr>
                <w:noProof/>
                <w:webHidden/>
              </w:rPr>
              <w:tab/>
            </w:r>
            <w:r>
              <w:rPr>
                <w:noProof/>
                <w:webHidden/>
              </w:rPr>
              <w:fldChar w:fldCharType="begin"/>
            </w:r>
            <w:r>
              <w:rPr>
                <w:noProof/>
                <w:webHidden/>
              </w:rPr>
              <w:instrText xml:space="preserve"> PAGEREF _Toc494700527 \h </w:instrText>
            </w:r>
            <w:r>
              <w:rPr>
                <w:noProof/>
                <w:webHidden/>
              </w:rPr>
            </w:r>
            <w:r>
              <w:rPr>
                <w:noProof/>
                <w:webHidden/>
              </w:rPr>
              <w:fldChar w:fldCharType="separate"/>
            </w:r>
            <w:r>
              <w:rPr>
                <w:noProof/>
                <w:webHidden/>
              </w:rPr>
              <w:t>1</w:t>
            </w:r>
            <w:r>
              <w:rPr>
                <w:noProof/>
                <w:webHidden/>
              </w:rPr>
              <w:fldChar w:fldCharType="end"/>
            </w:r>
          </w:hyperlink>
        </w:p>
        <w:p w14:paraId="6725880F" w14:textId="77777777" w:rsidR="00090178" w:rsidRDefault="00090178">
          <w:pPr>
            <w:pStyle w:val="TOC3"/>
            <w:tabs>
              <w:tab w:val="right" w:leader="dot" w:pos="10456"/>
            </w:tabs>
            <w:rPr>
              <w:noProof/>
            </w:rPr>
          </w:pPr>
          <w:hyperlink w:anchor="_Toc494700528" w:history="1">
            <w:r w:rsidRPr="00AA0A63">
              <w:rPr>
                <w:rStyle w:val="Hyperlink"/>
                <w:noProof/>
                <w:lang w:val="en-GB" w:eastAsia="en-GB"/>
              </w:rPr>
              <w:t>Accountable Officer’s declaration</w:t>
            </w:r>
            <w:r>
              <w:rPr>
                <w:noProof/>
                <w:webHidden/>
              </w:rPr>
              <w:tab/>
            </w:r>
            <w:r>
              <w:rPr>
                <w:noProof/>
                <w:webHidden/>
              </w:rPr>
              <w:fldChar w:fldCharType="begin"/>
            </w:r>
            <w:r>
              <w:rPr>
                <w:noProof/>
                <w:webHidden/>
              </w:rPr>
              <w:instrText xml:space="preserve"> PAGEREF _Toc494700528 \h </w:instrText>
            </w:r>
            <w:r>
              <w:rPr>
                <w:noProof/>
                <w:webHidden/>
              </w:rPr>
            </w:r>
            <w:r>
              <w:rPr>
                <w:noProof/>
                <w:webHidden/>
              </w:rPr>
              <w:fldChar w:fldCharType="separate"/>
            </w:r>
            <w:r>
              <w:rPr>
                <w:noProof/>
                <w:webHidden/>
              </w:rPr>
              <w:t>1</w:t>
            </w:r>
            <w:r>
              <w:rPr>
                <w:noProof/>
                <w:webHidden/>
              </w:rPr>
              <w:fldChar w:fldCharType="end"/>
            </w:r>
          </w:hyperlink>
        </w:p>
        <w:p w14:paraId="25E18ACE"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29" w:history="1">
            <w:r w:rsidRPr="00AA0A63">
              <w:rPr>
                <w:rStyle w:val="Hyperlink"/>
                <w:noProof/>
                <w:lang w:val="en-GB" w:eastAsia="en-GB"/>
              </w:rPr>
              <w:t>About the department</w:t>
            </w:r>
            <w:r>
              <w:rPr>
                <w:noProof/>
                <w:webHidden/>
              </w:rPr>
              <w:tab/>
            </w:r>
            <w:r>
              <w:rPr>
                <w:noProof/>
                <w:webHidden/>
              </w:rPr>
              <w:fldChar w:fldCharType="begin"/>
            </w:r>
            <w:r>
              <w:rPr>
                <w:noProof/>
                <w:webHidden/>
              </w:rPr>
              <w:instrText xml:space="preserve"> PAGEREF _Toc494700529 \h </w:instrText>
            </w:r>
            <w:r>
              <w:rPr>
                <w:noProof/>
                <w:webHidden/>
              </w:rPr>
            </w:r>
            <w:r>
              <w:rPr>
                <w:noProof/>
                <w:webHidden/>
              </w:rPr>
              <w:fldChar w:fldCharType="separate"/>
            </w:r>
            <w:r>
              <w:rPr>
                <w:noProof/>
                <w:webHidden/>
              </w:rPr>
              <w:t>2</w:t>
            </w:r>
            <w:r>
              <w:rPr>
                <w:noProof/>
                <w:webHidden/>
              </w:rPr>
              <w:fldChar w:fldCharType="end"/>
            </w:r>
          </w:hyperlink>
        </w:p>
        <w:p w14:paraId="5896D521"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30" w:history="1">
            <w:r w:rsidRPr="00AA0A63">
              <w:rPr>
                <w:rStyle w:val="Hyperlink"/>
                <w:noProof/>
                <w:lang w:val="en-GB" w:eastAsia="en-GB"/>
              </w:rPr>
              <w:t>Our vision</w:t>
            </w:r>
            <w:r>
              <w:rPr>
                <w:noProof/>
                <w:webHidden/>
              </w:rPr>
              <w:tab/>
            </w:r>
            <w:r>
              <w:rPr>
                <w:noProof/>
                <w:webHidden/>
              </w:rPr>
              <w:fldChar w:fldCharType="begin"/>
            </w:r>
            <w:r>
              <w:rPr>
                <w:noProof/>
                <w:webHidden/>
              </w:rPr>
              <w:instrText xml:space="preserve"> PAGEREF _Toc494700530 \h </w:instrText>
            </w:r>
            <w:r>
              <w:rPr>
                <w:noProof/>
                <w:webHidden/>
              </w:rPr>
            </w:r>
            <w:r>
              <w:rPr>
                <w:noProof/>
                <w:webHidden/>
              </w:rPr>
              <w:fldChar w:fldCharType="separate"/>
            </w:r>
            <w:r>
              <w:rPr>
                <w:noProof/>
                <w:webHidden/>
              </w:rPr>
              <w:t>2</w:t>
            </w:r>
            <w:r>
              <w:rPr>
                <w:noProof/>
                <w:webHidden/>
              </w:rPr>
              <w:fldChar w:fldCharType="end"/>
            </w:r>
          </w:hyperlink>
        </w:p>
        <w:p w14:paraId="2D7B3A17"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31" w:history="1">
            <w:r w:rsidRPr="00AA0A63">
              <w:rPr>
                <w:rStyle w:val="Hyperlink"/>
                <w:noProof/>
                <w:lang w:val="en-GB" w:eastAsia="en-GB"/>
              </w:rPr>
              <w:t>Our mission</w:t>
            </w:r>
            <w:r>
              <w:rPr>
                <w:noProof/>
                <w:webHidden/>
              </w:rPr>
              <w:tab/>
            </w:r>
            <w:r>
              <w:rPr>
                <w:noProof/>
                <w:webHidden/>
              </w:rPr>
              <w:fldChar w:fldCharType="begin"/>
            </w:r>
            <w:r>
              <w:rPr>
                <w:noProof/>
                <w:webHidden/>
              </w:rPr>
              <w:instrText xml:space="preserve"> PAGEREF _Toc494700531 \h </w:instrText>
            </w:r>
            <w:r>
              <w:rPr>
                <w:noProof/>
                <w:webHidden/>
              </w:rPr>
            </w:r>
            <w:r>
              <w:rPr>
                <w:noProof/>
                <w:webHidden/>
              </w:rPr>
              <w:fldChar w:fldCharType="separate"/>
            </w:r>
            <w:r>
              <w:rPr>
                <w:noProof/>
                <w:webHidden/>
              </w:rPr>
              <w:t>2</w:t>
            </w:r>
            <w:r>
              <w:rPr>
                <w:noProof/>
                <w:webHidden/>
              </w:rPr>
              <w:fldChar w:fldCharType="end"/>
            </w:r>
          </w:hyperlink>
        </w:p>
        <w:p w14:paraId="6B705BCB" w14:textId="77777777" w:rsidR="00090178" w:rsidRDefault="00090178">
          <w:pPr>
            <w:pStyle w:val="TOC3"/>
            <w:tabs>
              <w:tab w:val="right" w:leader="dot" w:pos="10456"/>
            </w:tabs>
            <w:rPr>
              <w:noProof/>
            </w:rPr>
          </w:pPr>
          <w:hyperlink w:anchor="_Toc494700532" w:history="1">
            <w:r w:rsidRPr="00AA0A63">
              <w:rPr>
                <w:rStyle w:val="Hyperlink"/>
                <w:noProof/>
                <w:lang w:val="en-GB" w:eastAsia="en-GB"/>
              </w:rPr>
              <w:t>Major departmental and administrative changes during 2016-17</w:t>
            </w:r>
            <w:r>
              <w:rPr>
                <w:noProof/>
                <w:webHidden/>
              </w:rPr>
              <w:tab/>
            </w:r>
            <w:r>
              <w:rPr>
                <w:noProof/>
                <w:webHidden/>
              </w:rPr>
              <w:fldChar w:fldCharType="begin"/>
            </w:r>
            <w:r>
              <w:rPr>
                <w:noProof/>
                <w:webHidden/>
              </w:rPr>
              <w:instrText xml:space="preserve"> PAGEREF _Toc494700532 \h </w:instrText>
            </w:r>
            <w:r>
              <w:rPr>
                <w:noProof/>
                <w:webHidden/>
              </w:rPr>
            </w:r>
            <w:r>
              <w:rPr>
                <w:noProof/>
                <w:webHidden/>
              </w:rPr>
              <w:fldChar w:fldCharType="separate"/>
            </w:r>
            <w:r>
              <w:rPr>
                <w:noProof/>
                <w:webHidden/>
              </w:rPr>
              <w:t>2</w:t>
            </w:r>
            <w:r>
              <w:rPr>
                <w:noProof/>
                <w:webHidden/>
              </w:rPr>
              <w:fldChar w:fldCharType="end"/>
            </w:r>
          </w:hyperlink>
        </w:p>
        <w:p w14:paraId="507E79F9"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33" w:history="1">
            <w:r w:rsidRPr="00AA0A63">
              <w:rPr>
                <w:rStyle w:val="Hyperlink"/>
                <w:noProof/>
                <w:lang w:val="en-GB" w:eastAsia="en-GB"/>
              </w:rPr>
              <w:t>Ministers</w:t>
            </w:r>
            <w:r>
              <w:rPr>
                <w:noProof/>
                <w:webHidden/>
              </w:rPr>
              <w:tab/>
            </w:r>
            <w:r>
              <w:rPr>
                <w:noProof/>
                <w:webHidden/>
              </w:rPr>
              <w:fldChar w:fldCharType="begin"/>
            </w:r>
            <w:r>
              <w:rPr>
                <w:noProof/>
                <w:webHidden/>
              </w:rPr>
              <w:instrText xml:space="preserve"> PAGEREF _Toc494700533 \h </w:instrText>
            </w:r>
            <w:r>
              <w:rPr>
                <w:noProof/>
                <w:webHidden/>
              </w:rPr>
            </w:r>
            <w:r>
              <w:rPr>
                <w:noProof/>
                <w:webHidden/>
              </w:rPr>
              <w:fldChar w:fldCharType="separate"/>
            </w:r>
            <w:r>
              <w:rPr>
                <w:noProof/>
                <w:webHidden/>
              </w:rPr>
              <w:t>2</w:t>
            </w:r>
            <w:r>
              <w:rPr>
                <w:noProof/>
                <w:webHidden/>
              </w:rPr>
              <w:fldChar w:fldCharType="end"/>
            </w:r>
          </w:hyperlink>
        </w:p>
        <w:p w14:paraId="1F1A2FA2"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34" w:history="1">
            <w:r w:rsidRPr="00AA0A63">
              <w:rPr>
                <w:rStyle w:val="Hyperlink"/>
                <w:noProof/>
                <w:lang w:val="en-GB" w:eastAsia="en-GB"/>
              </w:rPr>
              <w:t>Executive Board</w:t>
            </w:r>
            <w:r>
              <w:rPr>
                <w:noProof/>
                <w:webHidden/>
              </w:rPr>
              <w:tab/>
            </w:r>
            <w:r>
              <w:rPr>
                <w:noProof/>
                <w:webHidden/>
              </w:rPr>
              <w:fldChar w:fldCharType="begin"/>
            </w:r>
            <w:r>
              <w:rPr>
                <w:noProof/>
                <w:webHidden/>
              </w:rPr>
              <w:instrText xml:space="preserve"> PAGEREF _Toc494700534 \h </w:instrText>
            </w:r>
            <w:r>
              <w:rPr>
                <w:noProof/>
                <w:webHidden/>
              </w:rPr>
            </w:r>
            <w:r>
              <w:rPr>
                <w:noProof/>
                <w:webHidden/>
              </w:rPr>
              <w:fldChar w:fldCharType="separate"/>
            </w:r>
            <w:r>
              <w:rPr>
                <w:noProof/>
                <w:webHidden/>
              </w:rPr>
              <w:t>3</w:t>
            </w:r>
            <w:r>
              <w:rPr>
                <w:noProof/>
                <w:webHidden/>
              </w:rPr>
              <w:fldChar w:fldCharType="end"/>
            </w:r>
          </w:hyperlink>
        </w:p>
        <w:p w14:paraId="4AA21C16" w14:textId="77777777" w:rsidR="00090178" w:rsidRDefault="00090178">
          <w:pPr>
            <w:pStyle w:val="TOC3"/>
            <w:tabs>
              <w:tab w:val="right" w:leader="dot" w:pos="10456"/>
            </w:tabs>
            <w:rPr>
              <w:noProof/>
            </w:rPr>
          </w:pPr>
          <w:hyperlink w:anchor="_Toc494700535" w:history="1">
            <w:r w:rsidRPr="00AA0A63">
              <w:rPr>
                <w:rStyle w:val="Hyperlink"/>
                <w:noProof/>
                <w:lang w:val="en-GB" w:eastAsia="en-GB"/>
              </w:rPr>
              <w:t>Departmental groups</w:t>
            </w:r>
            <w:r>
              <w:rPr>
                <w:noProof/>
                <w:webHidden/>
              </w:rPr>
              <w:tab/>
            </w:r>
            <w:r>
              <w:rPr>
                <w:noProof/>
                <w:webHidden/>
              </w:rPr>
              <w:fldChar w:fldCharType="begin"/>
            </w:r>
            <w:r>
              <w:rPr>
                <w:noProof/>
                <w:webHidden/>
              </w:rPr>
              <w:instrText xml:space="preserve"> PAGEREF _Toc494700535 \h </w:instrText>
            </w:r>
            <w:r>
              <w:rPr>
                <w:noProof/>
                <w:webHidden/>
              </w:rPr>
            </w:r>
            <w:r>
              <w:rPr>
                <w:noProof/>
                <w:webHidden/>
              </w:rPr>
              <w:fldChar w:fldCharType="separate"/>
            </w:r>
            <w:r>
              <w:rPr>
                <w:noProof/>
                <w:webHidden/>
              </w:rPr>
              <w:t>3</w:t>
            </w:r>
            <w:r>
              <w:rPr>
                <w:noProof/>
                <w:webHidden/>
              </w:rPr>
              <w:fldChar w:fldCharType="end"/>
            </w:r>
          </w:hyperlink>
        </w:p>
        <w:p w14:paraId="481C67B6" w14:textId="77777777" w:rsidR="00090178" w:rsidRDefault="00090178">
          <w:pPr>
            <w:pStyle w:val="TOC3"/>
            <w:tabs>
              <w:tab w:val="right" w:leader="dot" w:pos="10456"/>
            </w:tabs>
            <w:rPr>
              <w:noProof/>
            </w:rPr>
          </w:pPr>
          <w:hyperlink w:anchor="_Toc494700536" w:history="1">
            <w:r w:rsidRPr="00AA0A63">
              <w:rPr>
                <w:rStyle w:val="Hyperlink"/>
                <w:noProof/>
                <w:lang w:val="en-GB" w:eastAsia="en-GB"/>
              </w:rPr>
              <w:t>Employment, Investment and Trade</w:t>
            </w:r>
            <w:r>
              <w:rPr>
                <w:noProof/>
                <w:webHidden/>
              </w:rPr>
              <w:tab/>
            </w:r>
            <w:r>
              <w:rPr>
                <w:noProof/>
                <w:webHidden/>
              </w:rPr>
              <w:fldChar w:fldCharType="begin"/>
            </w:r>
            <w:r>
              <w:rPr>
                <w:noProof/>
                <w:webHidden/>
              </w:rPr>
              <w:instrText xml:space="preserve"> PAGEREF _Toc494700536 \h </w:instrText>
            </w:r>
            <w:r>
              <w:rPr>
                <w:noProof/>
                <w:webHidden/>
              </w:rPr>
            </w:r>
            <w:r>
              <w:rPr>
                <w:noProof/>
                <w:webHidden/>
              </w:rPr>
              <w:fldChar w:fldCharType="separate"/>
            </w:r>
            <w:r>
              <w:rPr>
                <w:noProof/>
                <w:webHidden/>
              </w:rPr>
              <w:t>3</w:t>
            </w:r>
            <w:r>
              <w:rPr>
                <w:noProof/>
                <w:webHidden/>
              </w:rPr>
              <w:fldChar w:fldCharType="end"/>
            </w:r>
          </w:hyperlink>
        </w:p>
        <w:p w14:paraId="04C3844B" w14:textId="77777777" w:rsidR="00090178" w:rsidRDefault="00090178">
          <w:pPr>
            <w:pStyle w:val="TOC3"/>
            <w:tabs>
              <w:tab w:val="right" w:leader="dot" w:pos="10456"/>
            </w:tabs>
            <w:rPr>
              <w:noProof/>
            </w:rPr>
          </w:pPr>
          <w:hyperlink w:anchor="_Toc494700537" w:history="1">
            <w:r w:rsidRPr="00AA0A63">
              <w:rPr>
                <w:rStyle w:val="Hyperlink"/>
                <w:noProof/>
                <w:lang w:val="en-GB" w:eastAsia="en-GB"/>
              </w:rPr>
              <w:t>Transport for Victoria</w:t>
            </w:r>
            <w:r>
              <w:rPr>
                <w:noProof/>
                <w:webHidden/>
              </w:rPr>
              <w:tab/>
            </w:r>
            <w:r>
              <w:rPr>
                <w:noProof/>
                <w:webHidden/>
              </w:rPr>
              <w:fldChar w:fldCharType="begin"/>
            </w:r>
            <w:r>
              <w:rPr>
                <w:noProof/>
                <w:webHidden/>
              </w:rPr>
              <w:instrText xml:space="preserve"> PAGEREF _Toc494700537 \h </w:instrText>
            </w:r>
            <w:r>
              <w:rPr>
                <w:noProof/>
                <w:webHidden/>
              </w:rPr>
            </w:r>
            <w:r>
              <w:rPr>
                <w:noProof/>
                <w:webHidden/>
              </w:rPr>
              <w:fldChar w:fldCharType="separate"/>
            </w:r>
            <w:r>
              <w:rPr>
                <w:noProof/>
                <w:webHidden/>
              </w:rPr>
              <w:t>4</w:t>
            </w:r>
            <w:r>
              <w:rPr>
                <w:noProof/>
                <w:webHidden/>
              </w:rPr>
              <w:fldChar w:fldCharType="end"/>
            </w:r>
          </w:hyperlink>
        </w:p>
        <w:p w14:paraId="5BB6D62F" w14:textId="77777777" w:rsidR="00090178" w:rsidRDefault="00090178">
          <w:pPr>
            <w:pStyle w:val="TOC3"/>
            <w:tabs>
              <w:tab w:val="right" w:leader="dot" w:pos="10456"/>
            </w:tabs>
            <w:rPr>
              <w:noProof/>
            </w:rPr>
          </w:pPr>
          <w:hyperlink w:anchor="_Toc494700538" w:history="1">
            <w:r w:rsidRPr="00AA0A63">
              <w:rPr>
                <w:rStyle w:val="Hyperlink"/>
                <w:noProof/>
                <w:lang w:val="en-GB" w:eastAsia="en-GB"/>
              </w:rPr>
              <w:t>Major Transport Infrastructure Program</w:t>
            </w:r>
            <w:r>
              <w:rPr>
                <w:noProof/>
                <w:webHidden/>
              </w:rPr>
              <w:tab/>
            </w:r>
            <w:r>
              <w:rPr>
                <w:noProof/>
                <w:webHidden/>
              </w:rPr>
              <w:fldChar w:fldCharType="begin"/>
            </w:r>
            <w:r>
              <w:rPr>
                <w:noProof/>
                <w:webHidden/>
              </w:rPr>
              <w:instrText xml:space="preserve"> PAGEREF _Toc494700538 \h </w:instrText>
            </w:r>
            <w:r>
              <w:rPr>
                <w:noProof/>
                <w:webHidden/>
              </w:rPr>
            </w:r>
            <w:r>
              <w:rPr>
                <w:noProof/>
                <w:webHidden/>
              </w:rPr>
              <w:fldChar w:fldCharType="separate"/>
            </w:r>
            <w:r>
              <w:rPr>
                <w:noProof/>
                <w:webHidden/>
              </w:rPr>
              <w:t>4</w:t>
            </w:r>
            <w:r>
              <w:rPr>
                <w:noProof/>
                <w:webHidden/>
              </w:rPr>
              <w:fldChar w:fldCharType="end"/>
            </w:r>
          </w:hyperlink>
        </w:p>
        <w:p w14:paraId="1043B7F9" w14:textId="77777777" w:rsidR="00090178" w:rsidRDefault="00090178">
          <w:pPr>
            <w:pStyle w:val="TOC3"/>
            <w:tabs>
              <w:tab w:val="right" w:leader="dot" w:pos="10456"/>
            </w:tabs>
            <w:rPr>
              <w:noProof/>
            </w:rPr>
          </w:pPr>
          <w:hyperlink w:anchor="_Toc494700539" w:history="1">
            <w:r w:rsidRPr="00AA0A63">
              <w:rPr>
                <w:rStyle w:val="Hyperlink"/>
                <w:noProof/>
                <w:lang w:val="en-GB" w:eastAsia="en-GB"/>
              </w:rPr>
              <w:t>Corporate Services</w:t>
            </w:r>
            <w:r>
              <w:rPr>
                <w:noProof/>
                <w:webHidden/>
              </w:rPr>
              <w:tab/>
            </w:r>
            <w:r>
              <w:rPr>
                <w:noProof/>
                <w:webHidden/>
              </w:rPr>
              <w:fldChar w:fldCharType="begin"/>
            </w:r>
            <w:r>
              <w:rPr>
                <w:noProof/>
                <w:webHidden/>
              </w:rPr>
              <w:instrText xml:space="preserve"> PAGEREF _Toc494700539 \h </w:instrText>
            </w:r>
            <w:r>
              <w:rPr>
                <w:noProof/>
                <w:webHidden/>
              </w:rPr>
            </w:r>
            <w:r>
              <w:rPr>
                <w:noProof/>
                <w:webHidden/>
              </w:rPr>
              <w:fldChar w:fldCharType="separate"/>
            </w:r>
            <w:r>
              <w:rPr>
                <w:noProof/>
                <w:webHidden/>
              </w:rPr>
              <w:t>4</w:t>
            </w:r>
            <w:r>
              <w:rPr>
                <w:noProof/>
                <w:webHidden/>
              </w:rPr>
              <w:fldChar w:fldCharType="end"/>
            </w:r>
          </w:hyperlink>
        </w:p>
        <w:p w14:paraId="10F57858"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40" w:history="1">
            <w:r w:rsidRPr="00AA0A63">
              <w:rPr>
                <w:rStyle w:val="Hyperlink"/>
                <w:noProof/>
                <w:lang w:val="en-GB" w:eastAsia="en-GB"/>
              </w:rPr>
              <w:t xml:space="preserve">Strategy and </w:t>
            </w:r>
            <w:r w:rsidRPr="00AA0A63">
              <w:rPr>
                <w:rStyle w:val="Hyperlink"/>
                <w:noProof/>
              </w:rPr>
              <w:t>Planning</w:t>
            </w:r>
            <w:r>
              <w:rPr>
                <w:noProof/>
                <w:webHidden/>
              </w:rPr>
              <w:tab/>
            </w:r>
            <w:r>
              <w:rPr>
                <w:noProof/>
                <w:webHidden/>
              </w:rPr>
              <w:fldChar w:fldCharType="begin"/>
            </w:r>
            <w:r>
              <w:rPr>
                <w:noProof/>
                <w:webHidden/>
              </w:rPr>
              <w:instrText xml:space="preserve"> PAGEREF _Toc494700540 \h </w:instrText>
            </w:r>
            <w:r>
              <w:rPr>
                <w:noProof/>
                <w:webHidden/>
              </w:rPr>
            </w:r>
            <w:r>
              <w:rPr>
                <w:noProof/>
                <w:webHidden/>
              </w:rPr>
              <w:fldChar w:fldCharType="separate"/>
            </w:r>
            <w:r>
              <w:rPr>
                <w:noProof/>
                <w:webHidden/>
              </w:rPr>
              <w:t>4</w:t>
            </w:r>
            <w:r>
              <w:rPr>
                <w:noProof/>
                <w:webHidden/>
              </w:rPr>
              <w:fldChar w:fldCharType="end"/>
            </w:r>
          </w:hyperlink>
        </w:p>
        <w:p w14:paraId="341673E1"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41" w:history="1">
            <w:r w:rsidRPr="00AA0A63">
              <w:rPr>
                <w:rStyle w:val="Hyperlink"/>
                <w:noProof/>
                <w:lang w:val="en-GB" w:eastAsia="en-GB"/>
              </w:rPr>
              <w:t>Audit and Risk Committee</w:t>
            </w:r>
            <w:r>
              <w:rPr>
                <w:noProof/>
                <w:webHidden/>
              </w:rPr>
              <w:tab/>
            </w:r>
            <w:r>
              <w:rPr>
                <w:noProof/>
                <w:webHidden/>
              </w:rPr>
              <w:fldChar w:fldCharType="begin"/>
            </w:r>
            <w:r>
              <w:rPr>
                <w:noProof/>
                <w:webHidden/>
              </w:rPr>
              <w:instrText xml:space="preserve"> PAGEREF _Toc494700541 \h </w:instrText>
            </w:r>
            <w:r>
              <w:rPr>
                <w:noProof/>
                <w:webHidden/>
              </w:rPr>
            </w:r>
            <w:r>
              <w:rPr>
                <w:noProof/>
                <w:webHidden/>
              </w:rPr>
              <w:fldChar w:fldCharType="separate"/>
            </w:r>
            <w:r>
              <w:rPr>
                <w:noProof/>
                <w:webHidden/>
              </w:rPr>
              <w:t>4</w:t>
            </w:r>
            <w:r>
              <w:rPr>
                <w:noProof/>
                <w:webHidden/>
              </w:rPr>
              <w:fldChar w:fldCharType="end"/>
            </w:r>
          </w:hyperlink>
        </w:p>
        <w:p w14:paraId="5C684325" w14:textId="77777777" w:rsidR="00090178" w:rsidRDefault="00090178">
          <w:pPr>
            <w:pStyle w:val="TOC3"/>
            <w:tabs>
              <w:tab w:val="right" w:leader="dot" w:pos="10456"/>
            </w:tabs>
            <w:rPr>
              <w:noProof/>
            </w:rPr>
          </w:pPr>
          <w:hyperlink w:anchor="_Toc494700542" w:history="1">
            <w:r w:rsidRPr="00AA0A63">
              <w:rPr>
                <w:rStyle w:val="Hyperlink"/>
                <w:noProof/>
                <w:lang w:val="en-GB" w:eastAsia="en-GB"/>
              </w:rPr>
              <w:t>Legislation administered by the department</w:t>
            </w:r>
            <w:r>
              <w:rPr>
                <w:noProof/>
                <w:webHidden/>
              </w:rPr>
              <w:tab/>
            </w:r>
            <w:r>
              <w:rPr>
                <w:noProof/>
                <w:webHidden/>
              </w:rPr>
              <w:fldChar w:fldCharType="begin"/>
            </w:r>
            <w:r>
              <w:rPr>
                <w:noProof/>
                <w:webHidden/>
              </w:rPr>
              <w:instrText xml:space="preserve"> PAGEREF _Toc494700542 \h </w:instrText>
            </w:r>
            <w:r>
              <w:rPr>
                <w:noProof/>
                <w:webHidden/>
              </w:rPr>
            </w:r>
            <w:r>
              <w:rPr>
                <w:noProof/>
                <w:webHidden/>
              </w:rPr>
              <w:fldChar w:fldCharType="separate"/>
            </w:r>
            <w:r>
              <w:rPr>
                <w:noProof/>
                <w:webHidden/>
              </w:rPr>
              <w:t>5</w:t>
            </w:r>
            <w:r>
              <w:rPr>
                <w:noProof/>
                <w:webHidden/>
              </w:rPr>
              <w:fldChar w:fldCharType="end"/>
            </w:r>
          </w:hyperlink>
        </w:p>
        <w:p w14:paraId="26E4DC6D" w14:textId="77777777" w:rsidR="00090178" w:rsidRDefault="00090178">
          <w:pPr>
            <w:pStyle w:val="TOC3"/>
            <w:tabs>
              <w:tab w:val="right" w:leader="dot" w:pos="10456"/>
            </w:tabs>
            <w:rPr>
              <w:noProof/>
            </w:rPr>
          </w:pPr>
          <w:hyperlink w:anchor="_Toc494700543" w:history="1">
            <w:r w:rsidRPr="00AA0A63">
              <w:rPr>
                <w:rStyle w:val="Hyperlink"/>
                <w:noProof/>
                <w:lang w:val="en-GB" w:eastAsia="en-GB"/>
              </w:rPr>
              <w:t>Entities</w:t>
            </w:r>
            <w:r>
              <w:rPr>
                <w:noProof/>
                <w:webHidden/>
              </w:rPr>
              <w:tab/>
            </w:r>
            <w:r>
              <w:rPr>
                <w:noProof/>
                <w:webHidden/>
              </w:rPr>
              <w:fldChar w:fldCharType="begin"/>
            </w:r>
            <w:r>
              <w:rPr>
                <w:noProof/>
                <w:webHidden/>
              </w:rPr>
              <w:instrText xml:space="preserve"> PAGEREF _Toc494700543 \h </w:instrText>
            </w:r>
            <w:r>
              <w:rPr>
                <w:noProof/>
                <w:webHidden/>
              </w:rPr>
            </w:r>
            <w:r>
              <w:rPr>
                <w:noProof/>
                <w:webHidden/>
              </w:rPr>
              <w:fldChar w:fldCharType="separate"/>
            </w:r>
            <w:r>
              <w:rPr>
                <w:noProof/>
                <w:webHidden/>
              </w:rPr>
              <w:t>5</w:t>
            </w:r>
            <w:r>
              <w:rPr>
                <w:noProof/>
                <w:webHidden/>
              </w:rPr>
              <w:fldChar w:fldCharType="end"/>
            </w:r>
          </w:hyperlink>
        </w:p>
        <w:p w14:paraId="34E91059"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44" w:history="1">
            <w:r w:rsidRPr="00AA0A63">
              <w:rPr>
                <w:rStyle w:val="Hyperlink"/>
                <w:noProof/>
                <w:lang w:val="en-GB" w:eastAsia="en-GB"/>
              </w:rPr>
              <w:t>Achievements 2016-17</w:t>
            </w:r>
            <w:r>
              <w:rPr>
                <w:noProof/>
                <w:webHidden/>
              </w:rPr>
              <w:tab/>
            </w:r>
            <w:r>
              <w:rPr>
                <w:noProof/>
                <w:webHidden/>
              </w:rPr>
              <w:fldChar w:fldCharType="begin"/>
            </w:r>
            <w:r>
              <w:rPr>
                <w:noProof/>
                <w:webHidden/>
              </w:rPr>
              <w:instrText xml:space="preserve"> PAGEREF _Toc494700544 \h </w:instrText>
            </w:r>
            <w:r>
              <w:rPr>
                <w:noProof/>
                <w:webHidden/>
              </w:rPr>
            </w:r>
            <w:r>
              <w:rPr>
                <w:noProof/>
                <w:webHidden/>
              </w:rPr>
              <w:fldChar w:fldCharType="separate"/>
            </w:r>
            <w:r>
              <w:rPr>
                <w:noProof/>
                <w:webHidden/>
              </w:rPr>
              <w:t>6</w:t>
            </w:r>
            <w:r>
              <w:rPr>
                <w:noProof/>
                <w:webHidden/>
              </w:rPr>
              <w:fldChar w:fldCharType="end"/>
            </w:r>
          </w:hyperlink>
        </w:p>
        <w:p w14:paraId="6C24FC7F" w14:textId="77777777" w:rsidR="00090178" w:rsidRDefault="00090178">
          <w:pPr>
            <w:pStyle w:val="TOC3"/>
            <w:tabs>
              <w:tab w:val="right" w:leader="dot" w:pos="10456"/>
            </w:tabs>
            <w:rPr>
              <w:noProof/>
            </w:rPr>
          </w:pPr>
          <w:hyperlink w:anchor="_Toc494700545" w:history="1">
            <w:r w:rsidRPr="00AA0A63">
              <w:rPr>
                <w:rStyle w:val="Hyperlink"/>
                <w:noProof/>
                <w:lang w:val="en-GB" w:eastAsia="en-GB"/>
              </w:rPr>
              <w:t>Employment, Investment and Trade</w:t>
            </w:r>
            <w:r>
              <w:rPr>
                <w:noProof/>
                <w:webHidden/>
              </w:rPr>
              <w:tab/>
            </w:r>
            <w:r>
              <w:rPr>
                <w:noProof/>
                <w:webHidden/>
              </w:rPr>
              <w:fldChar w:fldCharType="begin"/>
            </w:r>
            <w:r>
              <w:rPr>
                <w:noProof/>
                <w:webHidden/>
              </w:rPr>
              <w:instrText xml:space="preserve"> PAGEREF _Toc494700545 \h </w:instrText>
            </w:r>
            <w:r>
              <w:rPr>
                <w:noProof/>
                <w:webHidden/>
              </w:rPr>
            </w:r>
            <w:r>
              <w:rPr>
                <w:noProof/>
                <w:webHidden/>
              </w:rPr>
              <w:fldChar w:fldCharType="separate"/>
            </w:r>
            <w:r>
              <w:rPr>
                <w:noProof/>
                <w:webHidden/>
              </w:rPr>
              <w:t>6</w:t>
            </w:r>
            <w:r>
              <w:rPr>
                <w:noProof/>
                <w:webHidden/>
              </w:rPr>
              <w:fldChar w:fldCharType="end"/>
            </w:r>
          </w:hyperlink>
        </w:p>
        <w:p w14:paraId="61F78FFE" w14:textId="77777777" w:rsidR="00090178" w:rsidRDefault="00090178">
          <w:pPr>
            <w:pStyle w:val="TOC3"/>
            <w:tabs>
              <w:tab w:val="right" w:leader="dot" w:pos="10456"/>
            </w:tabs>
            <w:rPr>
              <w:noProof/>
            </w:rPr>
          </w:pPr>
          <w:hyperlink w:anchor="_Toc494700546" w:history="1">
            <w:r w:rsidRPr="00AA0A63">
              <w:rPr>
                <w:rStyle w:val="Hyperlink"/>
                <w:noProof/>
                <w:lang w:val="en-GB" w:eastAsia="en-GB"/>
              </w:rPr>
              <w:t>Transport</w:t>
            </w:r>
            <w:r>
              <w:rPr>
                <w:noProof/>
                <w:webHidden/>
              </w:rPr>
              <w:tab/>
            </w:r>
            <w:r>
              <w:rPr>
                <w:noProof/>
                <w:webHidden/>
              </w:rPr>
              <w:fldChar w:fldCharType="begin"/>
            </w:r>
            <w:r>
              <w:rPr>
                <w:noProof/>
                <w:webHidden/>
              </w:rPr>
              <w:instrText xml:space="preserve"> PAGEREF _Toc494700546 \h </w:instrText>
            </w:r>
            <w:r>
              <w:rPr>
                <w:noProof/>
                <w:webHidden/>
              </w:rPr>
            </w:r>
            <w:r>
              <w:rPr>
                <w:noProof/>
                <w:webHidden/>
              </w:rPr>
              <w:fldChar w:fldCharType="separate"/>
            </w:r>
            <w:r>
              <w:rPr>
                <w:noProof/>
                <w:webHidden/>
              </w:rPr>
              <w:t>8</w:t>
            </w:r>
            <w:r>
              <w:rPr>
                <w:noProof/>
                <w:webHidden/>
              </w:rPr>
              <w:fldChar w:fldCharType="end"/>
            </w:r>
          </w:hyperlink>
        </w:p>
        <w:p w14:paraId="715BE6DA" w14:textId="77777777" w:rsidR="00090178" w:rsidRDefault="00090178">
          <w:pPr>
            <w:pStyle w:val="TOC3"/>
            <w:tabs>
              <w:tab w:val="right" w:leader="dot" w:pos="10456"/>
            </w:tabs>
            <w:rPr>
              <w:noProof/>
            </w:rPr>
          </w:pPr>
          <w:hyperlink w:anchor="_Toc494700547" w:history="1">
            <w:r w:rsidRPr="00AA0A63">
              <w:rPr>
                <w:rStyle w:val="Hyperlink"/>
                <w:noProof/>
                <w:lang w:val="en-GB" w:eastAsia="en-GB"/>
              </w:rPr>
              <w:t>Industrial Relations Victoria</w:t>
            </w:r>
            <w:r>
              <w:rPr>
                <w:noProof/>
                <w:webHidden/>
              </w:rPr>
              <w:tab/>
            </w:r>
            <w:r>
              <w:rPr>
                <w:noProof/>
                <w:webHidden/>
              </w:rPr>
              <w:fldChar w:fldCharType="begin"/>
            </w:r>
            <w:r>
              <w:rPr>
                <w:noProof/>
                <w:webHidden/>
              </w:rPr>
              <w:instrText xml:space="preserve"> PAGEREF _Toc494700547 \h </w:instrText>
            </w:r>
            <w:r>
              <w:rPr>
                <w:noProof/>
                <w:webHidden/>
              </w:rPr>
            </w:r>
            <w:r>
              <w:rPr>
                <w:noProof/>
                <w:webHidden/>
              </w:rPr>
              <w:fldChar w:fldCharType="separate"/>
            </w:r>
            <w:r>
              <w:rPr>
                <w:noProof/>
                <w:webHidden/>
              </w:rPr>
              <w:t>9</w:t>
            </w:r>
            <w:r>
              <w:rPr>
                <w:noProof/>
                <w:webHidden/>
              </w:rPr>
              <w:fldChar w:fldCharType="end"/>
            </w:r>
          </w:hyperlink>
        </w:p>
        <w:p w14:paraId="6DB42264" w14:textId="77777777" w:rsidR="00090178" w:rsidRDefault="00090178">
          <w:pPr>
            <w:pStyle w:val="TOC3"/>
            <w:tabs>
              <w:tab w:val="right" w:leader="dot" w:pos="10456"/>
            </w:tabs>
            <w:rPr>
              <w:noProof/>
            </w:rPr>
          </w:pPr>
          <w:hyperlink w:anchor="_Toc494700548" w:history="1">
            <w:r w:rsidRPr="00AA0A63">
              <w:rPr>
                <w:rStyle w:val="Hyperlink"/>
                <w:noProof/>
                <w:lang w:val="en-GB" w:eastAsia="en-GB"/>
              </w:rPr>
              <w:t>Corporate Services</w:t>
            </w:r>
            <w:r>
              <w:rPr>
                <w:noProof/>
                <w:webHidden/>
              </w:rPr>
              <w:tab/>
            </w:r>
            <w:r>
              <w:rPr>
                <w:noProof/>
                <w:webHidden/>
              </w:rPr>
              <w:fldChar w:fldCharType="begin"/>
            </w:r>
            <w:r>
              <w:rPr>
                <w:noProof/>
                <w:webHidden/>
              </w:rPr>
              <w:instrText xml:space="preserve"> PAGEREF _Toc494700548 \h </w:instrText>
            </w:r>
            <w:r>
              <w:rPr>
                <w:noProof/>
                <w:webHidden/>
              </w:rPr>
            </w:r>
            <w:r>
              <w:rPr>
                <w:noProof/>
                <w:webHidden/>
              </w:rPr>
              <w:fldChar w:fldCharType="separate"/>
            </w:r>
            <w:r>
              <w:rPr>
                <w:noProof/>
                <w:webHidden/>
              </w:rPr>
              <w:t>10</w:t>
            </w:r>
            <w:r>
              <w:rPr>
                <w:noProof/>
                <w:webHidden/>
              </w:rPr>
              <w:fldChar w:fldCharType="end"/>
            </w:r>
          </w:hyperlink>
        </w:p>
        <w:p w14:paraId="3298576E" w14:textId="77777777" w:rsidR="00090178" w:rsidRDefault="00090178">
          <w:pPr>
            <w:pStyle w:val="TOC3"/>
            <w:tabs>
              <w:tab w:val="right" w:leader="dot" w:pos="10456"/>
            </w:tabs>
            <w:rPr>
              <w:noProof/>
            </w:rPr>
          </w:pPr>
          <w:hyperlink w:anchor="_Toc494700549" w:history="1">
            <w:r w:rsidRPr="00AA0A63">
              <w:rPr>
                <w:rStyle w:val="Hyperlink"/>
                <w:noProof/>
                <w:lang w:val="en-GB" w:eastAsia="en-GB"/>
              </w:rPr>
              <w:t>Strategy and Planning</w:t>
            </w:r>
            <w:r>
              <w:rPr>
                <w:noProof/>
                <w:webHidden/>
              </w:rPr>
              <w:tab/>
            </w:r>
            <w:r>
              <w:rPr>
                <w:noProof/>
                <w:webHidden/>
              </w:rPr>
              <w:fldChar w:fldCharType="begin"/>
            </w:r>
            <w:r>
              <w:rPr>
                <w:noProof/>
                <w:webHidden/>
              </w:rPr>
              <w:instrText xml:space="preserve"> PAGEREF _Toc494700549 \h </w:instrText>
            </w:r>
            <w:r>
              <w:rPr>
                <w:noProof/>
                <w:webHidden/>
              </w:rPr>
            </w:r>
            <w:r>
              <w:rPr>
                <w:noProof/>
                <w:webHidden/>
              </w:rPr>
              <w:fldChar w:fldCharType="separate"/>
            </w:r>
            <w:r>
              <w:rPr>
                <w:noProof/>
                <w:webHidden/>
              </w:rPr>
              <w:t>10</w:t>
            </w:r>
            <w:r>
              <w:rPr>
                <w:noProof/>
                <w:webHidden/>
              </w:rPr>
              <w:fldChar w:fldCharType="end"/>
            </w:r>
          </w:hyperlink>
        </w:p>
        <w:p w14:paraId="195EEF9B"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50" w:history="1">
            <w:r w:rsidRPr="00AA0A63">
              <w:rPr>
                <w:rStyle w:val="Hyperlink"/>
                <w:noProof/>
                <w:lang w:val="en-GB" w:eastAsia="en-GB"/>
              </w:rPr>
              <w:t>Organisational chart</w:t>
            </w:r>
            <w:r>
              <w:rPr>
                <w:noProof/>
                <w:webHidden/>
              </w:rPr>
              <w:tab/>
            </w:r>
            <w:r>
              <w:rPr>
                <w:noProof/>
                <w:webHidden/>
              </w:rPr>
              <w:fldChar w:fldCharType="begin"/>
            </w:r>
            <w:r>
              <w:rPr>
                <w:noProof/>
                <w:webHidden/>
              </w:rPr>
              <w:instrText xml:space="preserve"> PAGEREF _Toc494700550 \h </w:instrText>
            </w:r>
            <w:r>
              <w:rPr>
                <w:noProof/>
                <w:webHidden/>
              </w:rPr>
            </w:r>
            <w:r>
              <w:rPr>
                <w:noProof/>
                <w:webHidden/>
              </w:rPr>
              <w:fldChar w:fldCharType="separate"/>
            </w:r>
            <w:r>
              <w:rPr>
                <w:noProof/>
                <w:webHidden/>
              </w:rPr>
              <w:t>11</w:t>
            </w:r>
            <w:r>
              <w:rPr>
                <w:noProof/>
                <w:webHidden/>
              </w:rPr>
              <w:fldChar w:fldCharType="end"/>
            </w:r>
          </w:hyperlink>
        </w:p>
        <w:p w14:paraId="6A1ABC36"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51" w:history="1">
            <w:r w:rsidRPr="00AA0A63">
              <w:rPr>
                <w:rStyle w:val="Hyperlink"/>
                <w:noProof/>
              </w:rPr>
              <w:t>02 Financial Performance</w:t>
            </w:r>
            <w:r>
              <w:rPr>
                <w:noProof/>
                <w:webHidden/>
              </w:rPr>
              <w:tab/>
            </w:r>
            <w:r>
              <w:rPr>
                <w:noProof/>
                <w:webHidden/>
              </w:rPr>
              <w:fldChar w:fldCharType="begin"/>
            </w:r>
            <w:r>
              <w:rPr>
                <w:noProof/>
                <w:webHidden/>
              </w:rPr>
              <w:instrText xml:space="preserve"> PAGEREF _Toc494700551 \h </w:instrText>
            </w:r>
            <w:r>
              <w:rPr>
                <w:noProof/>
                <w:webHidden/>
              </w:rPr>
            </w:r>
            <w:r>
              <w:rPr>
                <w:noProof/>
                <w:webHidden/>
              </w:rPr>
              <w:fldChar w:fldCharType="separate"/>
            </w:r>
            <w:r>
              <w:rPr>
                <w:noProof/>
                <w:webHidden/>
              </w:rPr>
              <w:t>14</w:t>
            </w:r>
            <w:r>
              <w:rPr>
                <w:noProof/>
                <w:webHidden/>
              </w:rPr>
              <w:fldChar w:fldCharType="end"/>
            </w:r>
          </w:hyperlink>
        </w:p>
        <w:p w14:paraId="1EB35895"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52" w:history="1">
            <w:r w:rsidRPr="00AA0A63">
              <w:rPr>
                <w:rStyle w:val="Hyperlink"/>
                <w:noProof/>
                <w:lang w:val="en-GB" w:eastAsia="en-GB"/>
              </w:rPr>
              <w:t>Contents</w:t>
            </w:r>
            <w:r>
              <w:rPr>
                <w:noProof/>
                <w:webHidden/>
              </w:rPr>
              <w:tab/>
            </w:r>
            <w:r>
              <w:rPr>
                <w:noProof/>
                <w:webHidden/>
              </w:rPr>
              <w:fldChar w:fldCharType="begin"/>
            </w:r>
            <w:r>
              <w:rPr>
                <w:noProof/>
                <w:webHidden/>
              </w:rPr>
              <w:instrText xml:space="preserve"> PAGEREF _Toc494700552 \h </w:instrText>
            </w:r>
            <w:r>
              <w:rPr>
                <w:noProof/>
                <w:webHidden/>
              </w:rPr>
            </w:r>
            <w:r>
              <w:rPr>
                <w:noProof/>
                <w:webHidden/>
              </w:rPr>
              <w:fldChar w:fldCharType="separate"/>
            </w:r>
            <w:r>
              <w:rPr>
                <w:noProof/>
                <w:webHidden/>
              </w:rPr>
              <w:t>14</w:t>
            </w:r>
            <w:r>
              <w:rPr>
                <w:noProof/>
                <w:webHidden/>
              </w:rPr>
              <w:fldChar w:fldCharType="end"/>
            </w:r>
          </w:hyperlink>
        </w:p>
        <w:p w14:paraId="615A145C"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53" w:history="1">
            <w:r w:rsidRPr="00AA0A63">
              <w:rPr>
                <w:rStyle w:val="Hyperlink"/>
                <w:noProof/>
                <w:lang w:val="en-GB" w:eastAsia="en-GB"/>
              </w:rPr>
              <w:t>Financial statements</w:t>
            </w:r>
            <w:r>
              <w:rPr>
                <w:noProof/>
                <w:webHidden/>
              </w:rPr>
              <w:tab/>
            </w:r>
            <w:r>
              <w:rPr>
                <w:noProof/>
                <w:webHidden/>
              </w:rPr>
              <w:fldChar w:fldCharType="begin"/>
            </w:r>
            <w:r>
              <w:rPr>
                <w:noProof/>
                <w:webHidden/>
              </w:rPr>
              <w:instrText xml:space="preserve"> PAGEREF _Toc494700553 \h </w:instrText>
            </w:r>
            <w:r>
              <w:rPr>
                <w:noProof/>
                <w:webHidden/>
              </w:rPr>
            </w:r>
            <w:r>
              <w:rPr>
                <w:noProof/>
                <w:webHidden/>
              </w:rPr>
              <w:fldChar w:fldCharType="separate"/>
            </w:r>
            <w:r>
              <w:rPr>
                <w:noProof/>
                <w:webHidden/>
              </w:rPr>
              <w:t>14</w:t>
            </w:r>
            <w:r>
              <w:rPr>
                <w:noProof/>
                <w:webHidden/>
              </w:rPr>
              <w:fldChar w:fldCharType="end"/>
            </w:r>
          </w:hyperlink>
        </w:p>
        <w:p w14:paraId="57CBEB28"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54" w:history="1">
            <w:r w:rsidRPr="00AA0A63">
              <w:rPr>
                <w:rStyle w:val="Hyperlink"/>
                <w:noProof/>
                <w:lang w:val="en-GB" w:eastAsia="en-GB"/>
              </w:rPr>
              <w:t>Notes to the financial statements</w:t>
            </w:r>
            <w:r>
              <w:rPr>
                <w:noProof/>
                <w:webHidden/>
              </w:rPr>
              <w:tab/>
            </w:r>
            <w:r>
              <w:rPr>
                <w:noProof/>
                <w:webHidden/>
              </w:rPr>
              <w:fldChar w:fldCharType="begin"/>
            </w:r>
            <w:r>
              <w:rPr>
                <w:noProof/>
                <w:webHidden/>
              </w:rPr>
              <w:instrText xml:space="preserve"> PAGEREF _Toc494700554 \h </w:instrText>
            </w:r>
            <w:r>
              <w:rPr>
                <w:noProof/>
                <w:webHidden/>
              </w:rPr>
            </w:r>
            <w:r>
              <w:rPr>
                <w:noProof/>
                <w:webHidden/>
              </w:rPr>
              <w:fldChar w:fldCharType="separate"/>
            </w:r>
            <w:r>
              <w:rPr>
                <w:noProof/>
                <w:webHidden/>
              </w:rPr>
              <w:t>14</w:t>
            </w:r>
            <w:r>
              <w:rPr>
                <w:noProof/>
                <w:webHidden/>
              </w:rPr>
              <w:fldChar w:fldCharType="end"/>
            </w:r>
          </w:hyperlink>
        </w:p>
        <w:p w14:paraId="45094049"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55" w:history="1">
            <w:r w:rsidRPr="00AA0A63">
              <w:rPr>
                <w:rStyle w:val="Hyperlink"/>
                <w:noProof/>
                <w:lang w:val="en-GB" w:eastAsia="en-GB"/>
              </w:rPr>
              <w:t>Accountable Officer's and Chief Finance and Accounting Officer's declaration</w:t>
            </w:r>
            <w:r>
              <w:rPr>
                <w:noProof/>
                <w:webHidden/>
              </w:rPr>
              <w:tab/>
            </w:r>
            <w:r>
              <w:rPr>
                <w:noProof/>
                <w:webHidden/>
              </w:rPr>
              <w:fldChar w:fldCharType="begin"/>
            </w:r>
            <w:r>
              <w:rPr>
                <w:noProof/>
                <w:webHidden/>
              </w:rPr>
              <w:instrText xml:space="preserve"> PAGEREF _Toc494700555 \h </w:instrText>
            </w:r>
            <w:r>
              <w:rPr>
                <w:noProof/>
                <w:webHidden/>
              </w:rPr>
            </w:r>
            <w:r>
              <w:rPr>
                <w:noProof/>
                <w:webHidden/>
              </w:rPr>
              <w:fldChar w:fldCharType="separate"/>
            </w:r>
            <w:r>
              <w:rPr>
                <w:noProof/>
                <w:webHidden/>
              </w:rPr>
              <w:t>15</w:t>
            </w:r>
            <w:r>
              <w:rPr>
                <w:noProof/>
                <w:webHidden/>
              </w:rPr>
              <w:fldChar w:fldCharType="end"/>
            </w:r>
          </w:hyperlink>
        </w:p>
        <w:p w14:paraId="0EF419CC"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56" w:history="1">
            <w:r w:rsidRPr="00AA0A63">
              <w:rPr>
                <w:rStyle w:val="Hyperlink"/>
                <w:noProof/>
              </w:rPr>
              <w:t>VAGO Victorian Auditor-General’s Office</w:t>
            </w:r>
            <w:r>
              <w:rPr>
                <w:noProof/>
                <w:webHidden/>
              </w:rPr>
              <w:tab/>
            </w:r>
            <w:r>
              <w:rPr>
                <w:noProof/>
                <w:webHidden/>
              </w:rPr>
              <w:fldChar w:fldCharType="begin"/>
            </w:r>
            <w:r>
              <w:rPr>
                <w:noProof/>
                <w:webHidden/>
              </w:rPr>
              <w:instrText xml:space="preserve"> PAGEREF _Toc494700556 \h </w:instrText>
            </w:r>
            <w:r>
              <w:rPr>
                <w:noProof/>
                <w:webHidden/>
              </w:rPr>
            </w:r>
            <w:r>
              <w:rPr>
                <w:noProof/>
                <w:webHidden/>
              </w:rPr>
              <w:fldChar w:fldCharType="separate"/>
            </w:r>
            <w:r>
              <w:rPr>
                <w:noProof/>
                <w:webHidden/>
              </w:rPr>
              <w:t>16</w:t>
            </w:r>
            <w:r>
              <w:rPr>
                <w:noProof/>
                <w:webHidden/>
              </w:rPr>
              <w:fldChar w:fldCharType="end"/>
            </w:r>
          </w:hyperlink>
        </w:p>
        <w:p w14:paraId="458E6274"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57" w:history="1">
            <w:r w:rsidRPr="00AA0A63">
              <w:rPr>
                <w:rStyle w:val="Hyperlink"/>
                <w:noProof/>
              </w:rPr>
              <w:t>Independent Auditor’s Report</w:t>
            </w:r>
            <w:r>
              <w:rPr>
                <w:noProof/>
                <w:webHidden/>
              </w:rPr>
              <w:tab/>
            </w:r>
            <w:r>
              <w:rPr>
                <w:noProof/>
                <w:webHidden/>
              </w:rPr>
              <w:fldChar w:fldCharType="begin"/>
            </w:r>
            <w:r>
              <w:rPr>
                <w:noProof/>
                <w:webHidden/>
              </w:rPr>
              <w:instrText xml:space="preserve"> PAGEREF _Toc494700557 \h </w:instrText>
            </w:r>
            <w:r>
              <w:rPr>
                <w:noProof/>
                <w:webHidden/>
              </w:rPr>
            </w:r>
            <w:r>
              <w:rPr>
                <w:noProof/>
                <w:webHidden/>
              </w:rPr>
              <w:fldChar w:fldCharType="separate"/>
            </w:r>
            <w:r>
              <w:rPr>
                <w:noProof/>
                <w:webHidden/>
              </w:rPr>
              <w:t>16</w:t>
            </w:r>
            <w:r>
              <w:rPr>
                <w:noProof/>
                <w:webHidden/>
              </w:rPr>
              <w:fldChar w:fldCharType="end"/>
            </w:r>
          </w:hyperlink>
        </w:p>
        <w:p w14:paraId="0263D097"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58" w:history="1">
            <w:r w:rsidRPr="00AA0A63">
              <w:rPr>
                <w:rStyle w:val="Hyperlink"/>
                <w:noProof/>
                <w:lang w:val="en-GB" w:eastAsia="en-GB"/>
              </w:rPr>
              <w:t>Comprehensive operating statement for the financial year ended 30 June 2017</w:t>
            </w:r>
            <w:r>
              <w:rPr>
                <w:noProof/>
                <w:webHidden/>
              </w:rPr>
              <w:tab/>
            </w:r>
            <w:r>
              <w:rPr>
                <w:noProof/>
                <w:webHidden/>
              </w:rPr>
              <w:fldChar w:fldCharType="begin"/>
            </w:r>
            <w:r>
              <w:rPr>
                <w:noProof/>
                <w:webHidden/>
              </w:rPr>
              <w:instrText xml:space="preserve"> PAGEREF _Toc494700558 \h </w:instrText>
            </w:r>
            <w:r>
              <w:rPr>
                <w:noProof/>
                <w:webHidden/>
              </w:rPr>
            </w:r>
            <w:r>
              <w:rPr>
                <w:noProof/>
                <w:webHidden/>
              </w:rPr>
              <w:fldChar w:fldCharType="separate"/>
            </w:r>
            <w:r>
              <w:rPr>
                <w:noProof/>
                <w:webHidden/>
              </w:rPr>
              <w:t>17</w:t>
            </w:r>
            <w:r>
              <w:rPr>
                <w:noProof/>
                <w:webHidden/>
              </w:rPr>
              <w:fldChar w:fldCharType="end"/>
            </w:r>
          </w:hyperlink>
        </w:p>
        <w:p w14:paraId="4A45D92B"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59" w:history="1">
            <w:r w:rsidRPr="00AA0A63">
              <w:rPr>
                <w:rStyle w:val="Hyperlink"/>
                <w:noProof/>
                <w:lang w:val="en-GB" w:eastAsia="en-GB"/>
              </w:rPr>
              <w:t>Balance sheet as at 30 June 2017</w:t>
            </w:r>
            <w:r>
              <w:rPr>
                <w:noProof/>
                <w:webHidden/>
              </w:rPr>
              <w:tab/>
            </w:r>
            <w:r>
              <w:rPr>
                <w:noProof/>
                <w:webHidden/>
              </w:rPr>
              <w:fldChar w:fldCharType="begin"/>
            </w:r>
            <w:r>
              <w:rPr>
                <w:noProof/>
                <w:webHidden/>
              </w:rPr>
              <w:instrText xml:space="preserve"> PAGEREF _Toc494700559 \h </w:instrText>
            </w:r>
            <w:r>
              <w:rPr>
                <w:noProof/>
                <w:webHidden/>
              </w:rPr>
            </w:r>
            <w:r>
              <w:rPr>
                <w:noProof/>
                <w:webHidden/>
              </w:rPr>
              <w:fldChar w:fldCharType="separate"/>
            </w:r>
            <w:r>
              <w:rPr>
                <w:noProof/>
                <w:webHidden/>
              </w:rPr>
              <w:t>18</w:t>
            </w:r>
            <w:r>
              <w:rPr>
                <w:noProof/>
                <w:webHidden/>
              </w:rPr>
              <w:fldChar w:fldCharType="end"/>
            </w:r>
          </w:hyperlink>
        </w:p>
        <w:p w14:paraId="74A915D2"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60" w:history="1">
            <w:r w:rsidRPr="00AA0A63">
              <w:rPr>
                <w:rStyle w:val="Hyperlink"/>
                <w:noProof/>
                <w:lang w:val="en-GB" w:eastAsia="en-GB"/>
              </w:rPr>
              <w:t>Statement of changes in equity for the financial year ended 30 June 2017</w:t>
            </w:r>
            <w:r>
              <w:rPr>
                <w:noProof/>
                <w:webHidden/>
              </w:rPr>
              <w:tab/>
            </w:r>
            <w:r>
              <w:rPr>
                <w:noProof/>
                <w:webHidden/>
              </w:rPr>
              <w:fldChar w:fldCharType="begin"/>
            </w:r>
            <w:r>
              <w:rPr>
                <w:noProof/>
                <w:webHidden/>
              </w:rPr>
              <w:instrText xml:space="preserve"> PAGEREF _Toc494700560 \h </w:instrText>
            </w:r>
            <w:r>
              <w:rPr>
                <w:noProof/>
                <w:webHidden/>
              </w:rPr>
            </w:r>
            <w:r>
              <w:rPr>
                <w:noProof/>
                <w:webHidden/>
              </w:rPr>
              <w:fldChar w:fldCharType="separate"/>
            </w:r>
            <w:r>
              <w:rPr>
                <w:noProof/>
                <w:webHidden/>
              </w:rPr>
              <w:t>19</w:t>
            </w:r>
            <w:r>
              <w:rPr>
                <w:noProof/>
                <w:webHidden/>
              </w:rPr>
              <w:fldChar w:fldCharType="end"/>
            </w:r>
          </w:hyperlink>
        </w:p>
        <w:p w14:paraId="15B709E9"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61" w:history="1">
            <w:r w:rsidRPr="00AA0A63">
              <w:rPr>
                <w:rStyle w:val="Hyperlink"/>
                <w:noProof/>
                <w:lang w:val="en-GB" w:eastAsia="en-GB"/>
              </w:rPr>
              <w:t>Cash flow statement for the financial year ended 30 June 2017</w:t>
            </w:r>
            <w:r>
              <w:rPr>
                <w:noProof/>
                <w:webHidden/>
              </w:rPr>
              <w:tab/>
            </w:r>
            <w:r>
              <w:rPr>
                <w:noProof/>
                <w:webHidden/>
              </w:rPr>
              <w:fldChar w:fldCharType="begin"/>
            </w:r>
            <w:r>
              <w:rPr>
                <w:noProof/>
                <w:webHidden/>
              </w:rPr>
              <w:instrText xml:space="preserve"> PAGEREF _Toc494700561 \h </w:instrText>
            </w:r>
            <w:r>
              <w:rPr>
                <w:noProof/>
                <w:webHidden/>
              </w:rPr>
            </w:r>
            <w:r>
              <w:rPr>
                <w:noProof/>
                <w:webHidden/>
              </w:rPr>
              <w:fldChar w:fldCharType="separate"/>
            </w:r>
            <w:r>
              <w:rPr>
                <w:noProof/>
                <w:webHidden/>
              </w:rPr>
              <w:t>20</w:t>
            </w:r>
            <w:r>
              <w:rPr>
                <w:noProof/>
                <w:webHidden/>
              </w:rPr>
              <w:fldChar w:fldCharType="end"/>
            </w:r>
          </w:hyperlink>
        </w:p>
        <w:p w14:paraId="2A03E36C"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62" w:history="1">
            <w:r w:rsidRPr="00AA0A63">
              <w:rPr>
                <w:rStyle w:val="Hyperlink"/>
                <w:noProof/>
                <w:lang w:val="en-GB" w:eastAsia="en-GB"/>
              </w:rPr>
              <w:t>1. About this report</w:t>
            </w:r>
            <w:r>
              <w:rPr>
                <w:noProof/>
                <w:webHidden/>
              </w:rPr>
              <w:tab/>
            </w:r>
            <w:r>
              <w:rPr>
                <w:noProof/>
                <w:webHidden/>
              </w:rPr>
              <w:fldChar w:fldCharType="begin"/>
            </w:r>
            <w:r>
              <w:rPr>
                <w:noProof/>
                <w:webHidden/>
              </w:rPr>
              <w:instrText xml:space="preserve"> PAGEREF _Toc494700562 \h </w:instrText>
            </w:r>
            <w:r>
              <w:rPr>
                <w:noProof/>
                <w:webHidden/>
              </w:rPr>
            </w:r>
            <w:r>
              <w:rPr>
                <w:noProof/>
                <w:webHidden/>
              </w:rPr>
              <w:fldChar w:fldCharType="separate"/>
            </w:r>
            <w:r>
              <w:rPr>
                <w:noProof/>
                <w:webHidden/>
              </w:rPr>
              <w:t>22</w:t>
            </w:r>
            <w:r>
              <w:rPr>
                <w:noProof/>
                <w:webHidden/>
              </w:rPr>
              <w:fldChar w:fldCharType="end"/>
            </w:r>
          </w:hyperlink>
        </w:p>
        <w:p w14:paraId="72386D6A" w14:textId="77777777" w:rsidR="00090178" w:rsidRDefault="00090178">
          <w:pPr>
            <w:pStyle w:val="TOC3"/>
            <w:tabs>
              <w:tab w:val="right" w:leader="dot" w:pos="10456"/>
            </w:tabs>
            <w:rPr>
              <w:noProof/>
            </w:rPr>
          </w:pPr>
          <w:hyperlink w:anchor="_Toc494700563" w:history="1">
            <w:r w:rsidRPr="00AA0A63">
              <w:rPr>
                <w:rStyle w:val="Hyperlink"/>
                <w:noProof/>
                <w:lang w:val="en-GB" w:eastAsia="en-GB"/>
              </w:rPr>
              <w:t>Basis of accounting preparation and measurement</w:t>
            </w:r>
            <w:r>
              <w:rPr>
                <w:noProof/>
                <w:webHidden/>
              </w:rPr>
              <w:tab/>
            </w:r>
            <w:r>
              <w:rPr>
                <w:noProof/>
                <w:webHidden/>
              </w:rPr>
              <w:fldChar w:fldCharType="begin"/>
            </w:r>
            <w:r>
              <w:rPr>
                <w:noProof/>
                <w:webHidden/>
              </w:rPr>
              <w:instrText xml:space="preserve"> PAGEREF _Toc494700563 \h </w:instrText>
            </w:r>
            <w:r>
              <w:rPr>
                <w:noProof/>
                <w:webHidden/>
              </w:rPr>
            </w:r>
            <w:r>
              <w:rPr>
                <w:noProof/>
                <w:webHidden/>
              </w:rPr>
              <w:fldChar w:fldCharType="separate"/>
            </w:r>
            <w:r>
              <w:rPr>
                <w:noProof/>
                <w:webHidden/>
              </w:rPr>
              <w:t>22</w:t>
            </w:r>
            <w:r>
              <w:rPr>
                <w:noProof/>
                <w:webHidden/>
              </w:rPr>
              <w:fldChar w:fldCharType="end"/>
            </w:r>
          </w:hyperlink>
        </w:p>
        <w:p w14:paraId="79CA6AC6" w14:textId="77777777" w:rsidR="00090178" w:rsidRDefault="00090178">
          <w:pPr>
            <w:pStyle w:val="TOC3"/>
            <w:tabs>
              <w:tab w:val="right" w:leader="dot" w:pos="10456"/>
            </w:tabs>
            <w:rPr>
              <w:noProof/>
            </w:rPr>
          </w:pPr>
          <w:hyperlink w:anchor="_Toc494700564" w:history="1">
            <w:r w:rsidRPr="00AA0A63">
              <w:rPr>
                <w:rStyle w:val="Hyperlink"/>
                <w:noProof/>
                <w:lang w:val="en-GB" w:eastAsia="en-GB"/>
              </w:rPr>
              <w:t>Statement of compliance</w:t>
            </w:r>
            <w:r>
              <w:rPr>
                <w:noProof/>
                <w:webHidden/>
              </w:rPr>
              <w:tab/>
            </w:r>
            <w:r>
              <w:rPr>
                <w:noProof/>
                <w:webHidden/>
              </w:rPr>
              <w:fldChar w:fldCharType="begin"/>
            </w:r>
            <w:r>
              <w:rPr>
                <w:noProof/>
                <w:webHidden/>
              </w:rPr>
              <w:instrText xml:space="preserve"> PAGEREF _Toc494700564 \h </w:instrText>
            </w:r>
            <w:r>
              <w:rPr>
                <w:noProof/>
                <w:webHidden/>
              </w:rPr>
            </w:r>
            <w:r>
              <w:rPr>
                <w:noProof/>
                <w:webHidden/>
              </w:rPr>
              <w:fldChar w:fldCharType="separate"/>
            </w:r>
            <w:r>
              <w:rPr>
                <w:noProof/>
                <w:webHidden/>
              </w:rPr>
              <w:t>22</w:t>
            </w:r>
            <w:r>
              <w:rPr>
                <w:noProof/>
                <w:webHidden/>
              </w:rPr>
              <w:fldChar w:fldCharType="end"/>
            </w:r>
          </w:hyperlink>
        </w:p>
        <w:p w14:paraId="656F2417" w14:textId="77777777" w:rsidR="00090178" w:rsidRDefault="00090178">
          <w:pPr>
            <w:pStyle w:val="TOC3"/>
            <w:tabs>
              <w:tab w:val="right" w:leader="dot" w:pos="10456"/>
            </w:tabs>
            <w:rPr>
              <w:noProof/>
            </w:rPr>
          </w:pPr>
          <w:hyperlink w:anchor="_Toc494700565" w:history="1">
            <w:r w:rsidRPr="00AA0A63">
              <w:rPr>
                <w:rStyle w:val="Hyperlink"/>
                <w:noProof/>
                <w:lang w:val="en-GB" w:eastAsia="en-GB"/>
              </w:rPr>
              <w:t>Rounding of amounts</w:t>
            </w:r>
            <w:r>
              <w:rPr>
                <w:noProof/>
                <w:webHidden/>
              </w:rPr>
              <w:tab/>
            </w:r>
            <w:r>
              <w:rPr>
                <w:noProof/>
                <w:webHidden/>
              </w:rPr>
              <w:fldChar w:fldCharType="begin"/>
            </w:r>
            <w:r>
              <w:rPr>
                <w:noProof/>
                <w:webHidden/>
              </w:rPr>
              <w:instrText xml:space="preserve"> PAGEREF _Toc494700565 \h </w:instrText>
            </w:r>
            <w:r>
              <w:rPr>
                <w:noProof/>
                <w:webHidden/>
              </w:rPr>
            </w:r>
            <w:r>
              <w:rPr>
                <w:noProof/>
                <w:webHidden/>
              </w:rPr>
              <w:fldChar w:fldCharType="separate"/>
            </w:r>
            <w:r>
              <w:rPr>
                <w:noProof/>
                <w:webHidden/>
              </w:rPr>
              <w:t>23</w:t>
            </w:r>
            <w:r>
              <w:rPr>
                <w:noProof/>
                <w:webHidden/>
              </w:rPr>
              <w:fldChar w:fldCharType="end"/>
            </w:r>
          </w:hyperlink>
        </w:p>
        <w:p w14:paraId="73C8716D"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66" w:history="1">
            <w:r w:rsidRPr="00AA0A63">
              <w:rPr>
                <w:rStyle w:val="Hyperlink"/>
                <w:noProof/>
                <w:lang w:val="en-GB" w:eastAsia="en-GB"/>
              </w:rPr>
              <w:t>2. Funding delivery of our services</w:t>
            </w:r>
            <w:r>
              <w:rPr>
                <w:noProof/>
                <w:webHidden/>
              </w:rPr>
              <w:tab/>
            </w:r>
            <w:r>
              <w:rPr>
                <w:noProof/>
                <w:webHidden/>
              </w:rPr>
              <w:fldChar w:fldCharType="begin"/>
            </w:r>
            <w:r>
              <w:rPr>
                <w:noProof/>
                <w:webHidden/>
              </w:rPr>
              <w:instrText xml:space="preserve"> PAGEREF _Toc494700566 \h </w:instrText>
            </w:r>
            <w:r>
              <w:rPr>
                <w:noProof/>
                <w:webHidden/>
              </w:rPr>
            </w:r>
            <w:r>
              <w:rPr>
                <w:noProof/>
                <w:webHidden/>
              </w:rPr>
              <w:fldChar w:fldCharType="separate"/>
            </w:r>
            <w:r>
              <w:rPr>
                <w:noProof/>
                <w:webHidden/>
              </w:rPr>
              <w:t>23</w:t>
            </w:r>
            <w:r>
              <w:rPr>
                <w:noProof/>
                <w:webHidden/>
              </w:rPr>
              <w:fldChar w:fldCharType="end"/>
            </w:r>
          </w:hyperlink>
        </w:p>
        <w:p w14:paraId="6BB45217"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67" w:history="1">
            <w:r w:rsidRPr="00AA0A63">
              <w:rPr>
                <w:rStyle w:val="Hyperlink"/>
                <w:noProof/>
                <w:lang w:val="en-GB" w:eastAsia="en-GB"/>
              </w:rPr>
              <w:t>Introduction</w:t>
            </w:r>
            <w:r>
              <w:rPr>
                <w:noProof/>
                <w:webHidden/>
              </w:rPr>
              <w:tab/>
            </w:r>
            <w:r>
              <w:rPr>
                <w:noProof/>
                <w:webHidden/>
              </w:rPr>
              <w:fldChar w:fldCharType="begin"/>
            </w:r>
            <w:r>
              <w:rPr>
                <w:noProof/>
                <w:webHidden/>
              </w:rPr>
              <w:instrText xml:space="preserve"> PAGEREF _Toc494700567 \h </w:instrText>
            </w:r>
            <w:r>
              <w:rPr>
                <w:noProof/>
                <w:webHidden/>
              </w:rPr>
            </w:r>
            <w:r>
              <w:rPr>
                <w:noProof/>
                <w:webHidden/>
              </w:rPr>
              <w:fldChar w:fldCharType="separate"/>
            </w:r>
            <w:r>
              <w:rPr>
                <w:noProof/>
                <w:webHidden/>
              </w:rPr>
              <w:t>23</w:t>
            </w:r>
            <w:r>
              <w:rPr>
                <w:noProof/>
                <w:webHidden/>
              </w:rPr>
              <w:fldChar w:fldCharType="end"/>
            </w:r>
          </w:hyperlink>
        </w:p>
        <w:p w14:paraId="7FBE20FB"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68" w:history="1">
            <w:r w:rsidRPr="00AA0A63">
              <w:rPr>
                <w:rStyle w:val="Hyperlink"/>
                <w:noProof/>
                <w:lang w:val="en-GB" w:eastAsia="en-GB"/>
              </w:rPr>
              <w:t>Structure</w:t>
            </w:r>
            <w:r>
              <w:rPr>
                <w:noProof/>
                <w:webHidden/>
              </w:rPr>
              <w:tab/>
            </w:r>
            <w:r>
              <w:rPr>
                <w:noProof/>
                <w:webHidden/>
              </w:rPr>
              <w:fldChar w:fldCharType="begin"/>
            </w:r>
            <w:r>
              <w:rPr>
                <w:noProof/>
                <w:webHidden/>
              </w:rPr>
              <w:instrText xml:space="preserve"> PAGEREF _Toc494700568 \h </w:instrText>
            </w:r>
            <w:r>
              <w:rPr>
                <w:noProof/>
                <w:webHidden/>
              </w:rPr>
            </w:r>
            <w:r>
              <w:rPr>
                <w:noProof/>
                <w:webHidden/>
              </w:rPr>
              <w:fldChar w:fldCharType="separate"/>
            </w:r>
            <w:r>
              <w:rPr>
                <w:noProof/>
                <w:webHidden/>
              </w:rPr>
              <w:t>23</w:t>
            </w:r>
            <w:r>
              <w:rPr>
                <w:noProof/>
                <w:webHidden/>
              </w:rPr>
              <w:fldChar w:fldCharType="end"/>
            </w:r>
          </w:hyperlink>
        </w:p>
        <w:p w14:paraId="3C043B4A" w14:textId="77777777" w:rsidR="00090178" w:rsidRDefault="00090178">
          <w:pPr>
            <w:pStyle w:val="TOC3"/>
            <w:tabs>
              <w:tab w:val="right" w:leader="dot" w:pos="10456"/>
            </w:tabs>
            <w:rPr>
              <w:noProof/>
            </w:rPr>
          </w:pPr>
          <w:hyperlink w:anchor="_Toc494700569" w:history="1">
            <w:r w:rsidRPr="00AA0A63">
              <w:rPr>
                <w:rStyle w:val="Hyperlink"/>
                <w:noProof/>
                <w:lang w:val="en-GB" w:eastAsia="en-GB"/>
              </w:rPr>
              <w:t>2.1 Funding delivery of our services</w:t>
            </w:r>
            <w:r>
              <w:rPr>
                <w:noProof/>
                <w:webHidden/>
              </w:rPr>
              <w:tab/>
            </w:r>
            <w:r>
              <w:rPr>
                <w:noProof/>
                <w:webHidden/>
              </w:rPr>
              <w:fldChar w:fldCharType="begin"/>
            </w:r>
            <w:r>
              <w:rPr>
                <w:noProof/>
                <w:webHidden/>
              </w:rPr>
              <w:instrText xml:space="preserve"> PAGEREF _Toc494700569 \h </w:instrText>
            </w:r>
            <w:r>
              <w:rPr>
                <w:noProof/>
                <w:webHidden/>
              </w:rPr>
            </w:r>
            <w:r>
              <w:rPr>
                <w:noProof/>
                <w:webHidden/>
              </w:rPr>
              <w:fldChar w:fldCharType="separate"/>
            </w:r>
            <w:r>
              <w:rPr>
                <w:noProof/>
                <w:webHidden/>
              </w:rPr>
              <w:t>23</w:t>
            </w:r>
            <w:r>
              <w:rPr>
                <w:noProof/>
                <w:webHidden/>
              </w:rPr>
              <w:fldChar w:fldCharType="end"/>
            </w:r>
          </w:hyperlink>
        </w:p>
        <w:p w14:paraId="09635456" w14:textId="77777777" w:rsidR="00090178" w:rsidRDefault="00090178">
          <w:pPr>
            <w:pStyle w:val="TOC3"/>
            <w:tabs>
              <w:tab w:val="right" w:leader="dot" w:pos="10456"/>
            </w:tabs>
            <w:rPr>
              <w:noProof/>
            </w:rPr>
          </w:pPr>
          <w:hyperlink w:anchor="_Toc494700570" w:history="1">
            <w:r w:rsidRPr="00AA0A63">
              <w:rPr>
                <w:rStyle w:val="Hyperlink"/>
                <w:noProof/>
                <w:lang w:val="en-GB" w:eastAsia="en-GB"/>
              </w:rPr>
              <w:t>2.2 Appropriation</w:t>
            </w:r>
            <w:r>
              <w:rPr>
                <w:noProof/>
                <w:webHidden/>
              </w:rPr>
              <w:tab/>
            </w:r>
            <w:r>
              <w:rPr>
                <w:noProof/>
                <w:webHidden/>
              </w:rPr>
              <w:fldChar w:fldCharType="begin"/>
            </w:r>
            <w:r>
              <w:rPr>
                <w:noProof/>
                <w:webHidden/>
              </w:rPr>
              <w:instrText xml:space="preserve"> PAGEREF _Toc494700570 \h </w:instrText>
            </w:r>
            <w:r>
              <w:rPr>
                <w:noProof/>
                <w:webHidden/>
              </w:rPr>
            </w:r>
            <w:r>
              <w:rPr>
                <w:noProof/>
                <w:webHidden/>
              </w:rPr>
              <w:fldChar w:fldCharType="separate"/>
            </w:r>
            <w:r>
              <w:rPr>
                <w:noProof/>
                <w:webHidden/>
              </w:rPr>
              <w:t>24</w:t>
            </w:r>
            <w:r>
              <w:rPr>
                <w:noProof/>
                <w:webHidden/>
              </w:rPr>
              <w:fldChar w:fldCharType="end"/>
            </w:r>
          </w:hyperlink>
        </w:p>
        <w:p w14:paraId="42A72189" w14:textId="77777777" w:rsidR="00090178" w:rsidRDefault="00090178">
          <w:pPr>
            <w:pStyle w:val="TOC3"/>
            <w:tabs>
              <w:tab w:val="right" w:leader="dot" w:pos="10456"/>
            </w:tabs>
            <w:rPr>
              <w:noProof/>
            </w:rPr>
          </w:pPr>
          <w:hyperlink w:anchor="_Toc494700571" w:history="1">
            <w:r w:rsidRPr="00AA0A63">
              <w:rPr>
                <w:rStyle w:val="Hyperlink"/>
                <w:noProof/>
                <w:lang w:val="en-GB" w:eastAsia="en-GB"/>
              </w:rPr>
              <w:t>2.3 Annotated income</w:t>
            </w:r>
            <w:r>
              <w:rPr>
                <w:noProof/>
                <w:webHidden/>
              </w:rPr>
              <w:tab/>
            </w:r>
            <w:r>
              <w:rPr>
                <w:noProof/>
                <w:webHidden/>
              </w:rPr>
              <w:fldChar w:fldCharType="begin"/>
            </w:r>
            <w:r>
              <w:rPr>
                <w:noProof/>
                <w:webHidden/>
              </w:rPr>
              <w:instrText xml:space="preserve"> PAGEREF _Toc494700571 \h </w:instrText>
            </w:r>
            <w:r>
              <w:rPr>
                <w:noProof/>
                <w:webHidden/>
              </w:rPr>
            </w:r>
            <w:r>
              <w:rPr>
                <w:noProof/>
                <w:webHidden/>
              </w:rPr>
              <w:fldChar w:fldCharType="separate"/>
            </w:r>
            <w:r>
              <w:rPr>
                <w:noProof/>
                <w:webHidden/>
              </w:rPr>
              <w:t>27</w:t>
            </w:r>
            <w:r>
              <w:rPr>
                <w:noProof/>
                <w:webHidden/>
              </w:rPr>
              <w:fldChar w:fldCharType="end"/>
            </w:r>
          </w:hyperlink>
        </w:p>
        <w:p w14:paraId="20BE6AC0" w14:textId="77777777" w:rsidR="00090178" w:rsidRDefault="00090178">
          <w:pPr>
            <w:pStyle w:val="TOC3"/>
            <w:tabs>
              <w:tab w:val="right" w:leader="dot" w:pos="10456"/>
            </w:tabs>
            <w:rPr>
              <w:noProof/>
            </w:rPr>
          </w:pPr>
          <w:hyperlink w:anchor="_Toc494700572" w:history="1">
            <w:r w:rsidRPr="00AA0A63">
              <w:rPr>
                <w:rStyle w:val="Hyperlink"/>
                <w:noProof/>
                <w:lang w:val="en-GB" w:eastAsia="en-GB"/>
              </w:rPr>
              <w:t>2.4 Income from transactions</w:t>
            </w:r>
            <w:r>
              <w:rPr>
                <w:noProof/>
                <w:webHidden/>
              </w:rPr>
              <w:tab/>
            </w:r>
            <w:r>
              <w:rPr>
                <w:noProof/>
                <w:webHidden/>
              </w:rPr>
              <w:fldChar w:fldCharType="begin"/>
            </w:r>
            <w:r>
              <w:rPr>
                <w:noProof/>
                <w:webHidden/>
              </w:rPr>
              <w:instrText xml:space="preserve"> PAGEREF _Toc494700572 \h </w:instrText>
            </w:r>
            <w:r>
              <w:rPr>
                <w:noProof/>
                <w:webHidden/>
              </w:rPr>
            </w:r>
            <w:r>
              <w:rPr>
                <w:noProof/>
                <w:webHidden/>
              </w:rPr>
              <w:fldChar w:fldCharType="separate"/>
            </w:r>
            <w:r>
              <w:rPr>
                <w:noProof/>
                <w:webHidden/>
              </w:rPr>
              <w:t>29</w:t>
            </w:r>
            <w:r>
              <w:rPr>
                <w:noProof/>
                <w:webHidden/>
              </w:rPr>
              <w:fldChar w:fldCharType="end"/>
            </w:r>
          </w:hyperlink>
        </w:p>
        <w:p w14:paraId="44120365"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73" w:history="1">
            <w:r w:rsidRPr="00AA0A63">
              <w:rPr>
                <w:rStyle w:val="Hyperlink"/>
                <w:noProof/>
                <w:lang w:val="en-GB" w:eastAsia="en-GB"/>
              </w:rPr>
              <w:t>3. The cost of delivering services</w:t>
            </w:r>
            <w:r>
              <w:rPr>
                <w:noProof/>
                <w:webHidden/>
              </w:rPr>
              <w:tab/>
            </w:r>
            <w:r>
              <w:rPr>
                <w:noProof/>
                <w:webHidden/>
              </w:rPr>
              <w:fldChar w:fldCharType="begin"/>
            </w:r>
            <w:r>
              <w:rPr>
                <w:noProof/>
                <w:webHidden/>
              </w:rPr>
              <w:instrText xml:space="preserve"> PAGEREF _Toc494700573 \h </w:instrText>
            </w:r>
            <w:r>
              <w:rPr>
                <w:noProof/>
                <w:webHidden/>
              </w:rPr>
            </w:r>
            <w:r>
              <w:rPr>
                <w:noProof/>
                <w:webHidden/>
              </w:rPr>
              <w:fldChar w:fldCharType="separate"/>
            </w:r>
            <w:r>
              <w:rPr>
                <w:noProof/>
                <w:webHidden/>
              </w:rPr>
              <w:t>30</w:t>
            </w:r>
            <w:r>
              <w:rPr>
                <w:noProof/>
                <w:webHidden/>
              </w:rPr>
              <w:fldChar w:fldCharType="end"/>
            </w:r>
          </w:hyperlink>
        </w:p>
        <w:p w14:paraId="021903A6"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74" w:history="1">
            <w:r w:rsidRPr="00AA0A63">
              <w:rPr>
                <w:rStyle w:val="Hyperlink"/>
                <w:noProof/>
                <w:lang w:val="en-GB" w:eastAsia="en-GB"/>
              </w:rPr>
              <w:t>Introduction</w:t>
            </w:r>
            <w:r>
              <w:rPr>
                <w:noProof/>
                <w:webHidden/>
              </w:rPr>
              <w:tab/>
            </w:r>
            <w:r>
              <w:rPr>
                <w:noProof/>
                <w:webHidden/>
              </w:rPr>
              <w:fldChar w:fldCharType="begin"/>
            </w:r>
            <w:r>
              <w:rPr>
                <w:noProof/>
                <w:webHidden/>
              </w:rPr>
              <w:instrText xml:space="preserve"> PAGEREF _Toc494700574 \h </w:instrText>
            </w:r>
            <w:r>
              <w:rPr>
                <w:noProof/>
                <w:webHidden/>
              </w:rPr>
            </w:r>
            <w:r>
              <w:rPr>
                <w:noProof/>
                <w:webHidden/>
              </w:rPr>
              <w:fldChar w:fldCharType="separate"/>
            </w:r>
            <w:r>
              <w:rPr>
                <w:noProof/>
                <w:webHidden/>
              </w:rPr>
              <w:t>30</w:t>
            </w:r>
            <w:r>
              <w:rPr>
                <w:noProof/>
                <w:webHidden/>
              </w:rPr>
              <w:fldChar w:fldCharType="end"/>
            </w:r>
          </w:hyperlink>
        </w:p>
        <w:p w14:paraId="14ADB580"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75" w:history="1">
            <w:r w:rsidRPr="00AA0A63">
              <w:rPr>
                <w:rStyle w:val="Hyperlink"/>
                <w:noProof/>
                <w:lang w:val="en-GB" w:eastAsia="en-GB"/>
              </w:rPr>
              <w:t>Structure</w:t>
            </w:r>
            <w:r>
              <w:rPr>
                <w:noProof/>
                <w:webHidden/>
              </w:rPr>
              <w:tab/>
            </w:r>
            <w:r>
              <w:rPr>
                <w:noProof/>
                <w:webHidden/>
              </w:rPr>
              <w:fldChar w:fldCharType="begin"/>
            </w:r>
            <w:r>
              <w:rPr>
                <w:noProof/>
                <w:webHidden/>
              </w:rPr>
              <w:instrText xml:space="preserve"> PAGEREF _Toc494700575 \h </w:instrText>
            </w:r>
            <w:r>
              <w:rPr>
                <w:noProof/>
                <w:webHidden/>
              </w:rPr>
            </w:r>
            <w:r>
              <w:rPr>
                <w:noProof/>
                <w:webHidden/>
              </w:rPr>
              <w:fldChar w:fldCharType="separate"/>
            </w:r>
            <w:r>
              <w:rPr>
                <w:noProof/>
                <w:webHidden/>
              </w:rPr>
              <w:t>30</w:t>
            </w:r>
            <w:r>
              <w:rPr>
                <w:noProof/>
                <w:webHidden/>
              </w:rPr>
              <w:fldChar w:fldCharType="end"/>
            </w:r>
          </w:hyperlink>
        </w:p>
        <w:p w14:paraId="671899D6" w14:textId="77777777" w:rsidR="00090178" w:rsidRDefault="00090178">
          <w:pPr>
            <w:pStyle w:val="TOC3"/>
            <w:tabs>
              <w:tab w:val="right" w:leader="dot" w:pos="10456"/>
            </w:tabs>
            <w:rPr>
              <w:noProof/>
            </w:rPr>
          </w:pPr>
          <w:hyperlink w:anchor="_Toc494700576" w:history="1">
            <w:r w:rsidRPr="00AA0A63">
              <w:rPr>
                <w:rStyle w:val="Hyperlink"/>
                <w:noProof/>
                <w:lang w:val="en-GB" w:eastAsia="en-GB"/>
              </w:rPr>
              <w:t>3.1 Expenses incurred in delivery of services</w:t>
            </w:r>
            <w:r>
              <w:rPr>
                <w:noProof/>
                <w:webHidden/>
              </w:rPr>
              <w:tab/>
            </w:r>
            <w:r>
              <w:rPr>
                <w:noProof/>
                <w:webHidden/>
              </w:rPr>
              <w:fldChar w:fldCharType="begin"/>
            </w:r>
            <w:r>
              <w:rPr>
                <w:noProof/>
                <w:webHidden/>
              </w:rPr>
              <w:instrText xml:space="preserve"> PAGEREF _Toc494700576 \h </w:instrText>
            </w:r>
            <w:r>
              <w:rPr>
                <w:noProof/>
                <w:webHidden/>
              </w:rPr>
            </w:r>
            <w:r>
              <w:rPr>
                <w:noProof/>
                <w:webHidden/>
              </w:rPr>
              <w:fldChar w:fldCharType="separate"/>
            </w:r>
            <w:r>
              <w:rPr>
                <w:noProof/>
                <w:webHidden/>
              </w:rPr>
              <w:t>30</w:t>
            </w:r>
            <w:r>
              <w:rPr>
                <w:noProof/>
                <w:webHidden/>
              </w:rPr>
              <w:fldChar w:fldCharType="end"/>
            </w:r>
          </w:hyperlink>
        </w:p>
        <w:p w14:paraId="35D28946" w14:textId="77777777" w:rsidR="00090178" w:rsidRDefault="00090178">
          <w:pPr>
            <w:pStyle w:val="TOC3"/>
            <w:tabs>
              <w:tab w:val="left" w:pos="1000"/>
              <w:tab w:val="right" w:leader="dot" w:pos="10456"/>
            </w:tabs>
            <w:rPr>
              <w:noProof/>
            </w:rPr>
          </w:pPr>
          <w:hyperlink w:anchor="_Toc494700577" w:history="1">
            <w:r w:rsidRPr="00AA0A63">
              <w:rPr>
                <w:rStyle w:val="Hyperlink"/>
                <w:noProof/>
                <w:lang w:val="en-GB" w:eastAsia="en-GB"/>
              </w:rPr>
              <w:t>3.2</w:t>
            </w:r>
            <w:r>
              <w:rPr>
                <w:noProof/>
              </w:rPr>
              <w:tab/>
            </w:r>
            <w:r w:rsidRPr="00AA0A63">
              <w:rPr>
                <w:rStyle w:val="Hyperlink"/>
                <w:noProof/>
                <w:lang w:val="en-GB" w:eastAsia="en-GB"/>
              </w:rPr>
              <w:t>Grants and other transfers</w:t>
            </w:r>
            <w:r>
              <w:rPr>
                <w:noProof/>
                <w:webHidden/>
              </w:rPr>
              <w:tab/>
            </w:r>
            <w:r>
              <w:rPr>
                <w:noProof/>
                <w:webHidden/>
              </w:rPr>
              <w:fldChar w:fldCharType="begin"/>
            </w:r>
            <w:r>
              <w:rPr>
                <w:noProof/>
                <w:webHidden/>
              </w:rPr>
              <w:instrText xml:space="preserve"> PAGEREF _Toc494700577 \h </w:instrText>
            </w:r>
            <w:r>
              <w:rPr>
                <w:noProof/>
                <w:webHidden/>
              </w:rPr>
            </w:r>
            <w:r>
              <w:rPr>
                <w:noProof/>
                <w:webHidden/>
              </w:rPr>
              <w:fldChar w:fldCharType="separate"/>
            </w:r>
            <w:r>
              <w:rPr>
                <w:noProof/>
                <w:webHidden/>
              </w:rPr>
              <w:t>30</w:t>
            </w:r>
            <w:r>
              <w:rPr>
                <w:noProof/>
                <w:webHidden/>
              </w:rPr>
              <w:fldChar w:fldCharType="end"/>
            </w:r>
          </w:hyperlink>
        </w:p>
        <w:p w14:paraId="68E916CC" w14:textId="77777777" w:rsidR="00090178" w:rsidRDefault="00090178">
          <w:pPr>
            <w:pStyle w:val="TOC3"/>
            <w:tabs>
              <w:tab w:val="right" w:leader="dot" w:pos="10456"/>
            </w:tabs>
            <w:rPr>
              <w:noProof/>
            </w:rPr>
          </w:pPr>
          <w:hyperlink w:anchor="_Toc494700578" w:history="1">
            <w:r w:rsidRPr="00AA0A63">
              <w:rPr>
                <w:rStyle w:val="Hyperlink"/>
                <w:noProof/>
                <w:lang w:val="en-GB" w:eastAsia="en-GB"/>
              </w:rPr>
              <w:t>3.3 Employee benefits</w:t>
            </w:r>
            <w:r>
              <w:rPr>
                <w:noProof/>
                <w:webHidden/>
              </w:rPr>
              <w:tab/>
            </w:r>
            <w:r>
              <w:rPr>
                <w:noProof/>
                <w:webHidden/>
              </w:rPr>
              <w:fldChar w:fldCharType="begin"/>
            </w:r>
            <w:r>
              <w:rPr>
                <w:noProof/>
                <w:webHidden/>
              </w:rPr>
              <w:instrText xml:space="preserve"> PAGEREF _Toc494700578 \h </w:instrText>
            </w:r>
            <w:r>
              <w:rPr>
                <w:noProof/>
                <w:webHidden/>
              </w:rPr>
            </w:r>
            <w:r>
              <w:rPr>
                <w:noProof/>
                <w:webHidden/>
              </w:rPr>
              <w:fldChar w:fldCharType="separate"/>
            </w:r>
            <w:r>
              <w:rPr>
                <w:noProof/>
                <w:webHidden/>
              </w:rPr>
              <w:t>31</w:t>
            </w:r>
            <w:r>
              <w:rPr>
                <w:noProof/>
                <w:webHidden/>
              </w:rPr>
              <w:fldChar w:fldCharType="end"/>
            </w:r>
          </w:hyperlink>
        </w:p>
        <w:p w14:paraId="511C7E2E" w14:textId="77777777" w:rsidR="00090178" w:rsidRDefault="00090178">
          <w:pPr>
            <w:pStyle w:val="TOC3"/>
            <w:tabs>
              <w:tab w:val="right" w:leader="dot" w:pos="10456"/>
            </w:tabs>
            <w:rPr>
              <w:noProof/>
            </w:rPr>
          </w:pPr>
          <w:hyperlink w:anchor="_Toc494700579" w:history="1">
            <w:r w:rsidRPr="00AA0A63">
              <w:rPr>
                <w:rStyle w:val="Hyperlink"/>
                <w:noProof/>
                <w:lang w:val="en-GB" w:eastAsia="en-GB"/>
              </w:rPr>
              <w:t>3.3 Employee benefits (continued)</w:t>
            </w:r>
            <w:r>
              <w:rPr>
                <w:noProof/>
                <w:webHidden/>
              </w:rPr>
              <w:tab/>
            </w:r>
            <w:r>
              <w:rPr>
                <w:noProof/>
                <w:webHidden/>
              </w:rPr>
              <w:fldChar w:fldCharType="begin"/>
            </w:r>
            <w:r>
              <w:rPr>
                <w:noProof/>
                <w:webHidden/>
              </w:rPr>
              <w:instrText xml:space="preserve"> PAGEREF _Toc494700579 \h </w:instrText>
            </w:r>
            <w:r>
              <w:rPr>
                <w:noProof/>
                <w:webHidden/>
              </w:rPr>
            </w:r>
            <w:r>
              <w:rPr>
                <w:noProof/>
                <w:webHidden/>
              </w:rPr>
              <w:fldChar w:fldCharType="separate"/>
            </w:r>
            <w:r>
              <w:rPr>
                <w:noProof/>
                <w:webHidden/>
              </w:rPr>
              <w:t>32</w:t>
            </w:r>
            <w:r>
              <w:rPr>
                <w:noProof/>
                <w:webHidden/>
              </w:rPr>
              <w:fldChar w:fldCharType="end"/>
            </w:r>
          </w:hyperlink>
        </w:p>
        <w:p w14:paraId="4D217E08" w14:textId="77777777" w:rsidR="00090178" w:rsidRDefault="00090178">
          <w:pPr>
            <w:pStyle w:val="TOC3"/>
            <w:tabs>
              <w:tab w:val="right" w:leader="dot" w:pos="10456"/>
            </w:tabs>
            <w:rPr>
              <w:noProof/>
            </w:rPr>
          </w:pPr>
          <w:hyperlink w:anchor="_Toc494700580" w:history="1">
            <w:r w:rsidRPr="00AA0A63">
              <w:rPr>
                <w:rStyle w:val="Hyperlink"/>
                <w:noProof/>
                <w:lang w:val="en-GB" w:eastAsia="en-GB"/>
              </w:rPr>
              <w:t>3.4 Capital asset charge</w:t>
            </w:r>
            <w:r>
              <w:rPr>
                <w:noProof/>
                <w:webHidden/>
              </w:rPr>
              <w:tab/>
            </w:r>
            <w:r>
              <w:rPr>
                <w:noProof/>
                <w:webHidden/>
              </w:rPr>
              <w:fldChar w:fldCharType="begin"/>
            </w:r>
            <w:r>
              <w:rPr>
                <w:noProof/>
                <w:webHidden/>
              </w:rPr>
              <w:instrText xml:space="preserve"> PAGEREF _Toc494700580 \h </w:instrText>
            </w:r>
            <w:r>
              <w:rPr>
                <w:noProof/>
                <w:webHidden/>
              </w:rPr>
            </w:r>
            <w:r>
              <w:rPr>
                <w:noProof/>
                <w:webHidden/>
              </w:rPr>
              <w:fldChar w:fldCharType="separate"/>
            </w:r>
            <w:r>
              <w:rPr>
                <w:noProof/>
                <w:webHidden/>
              </w:rPr>
              <w:t>33</w:t>
            </w:r>
            <w:r>
              <w:rPr>
                <w:noProof/>
                <w:webHidden/>
              </w:rPr>
              <w:fldChar w:fldCharType="end"/>
            </w:r>
          </w:hyperlink>
        </w:p>
        <w:p w14:paraId="18ECD226" w14:textId="77777777" w:rsidR="00090178" w:rsidRDefault="00090178">
          <w:pPr>
            <w:pStyle w:val="TOC3"/>
            <w:tabs>
              <w:tab w:val="right" w:leader="dot" w:pos="10456"/>
            </w:tabs>
            <w:rPr>
              <w:noProof/>
            </w:rPr>
          </w:pPr>
          <w:hyperlink w:anchor="_Toc494700581" w:history="1">
            <w:r w:rsidRPr="00AA0A63">
              <w:rPr>
                <w:rStyle w:val="Hyperlink"/>
                <w:noProof/>
                <w:lang w:val="en-GB" w:eastAsia="en-GB"/>
              </w:rPr>
              <w:t>3.5 Other operating expenses</w:t>
            </w:r>
            <w:r>
              <w:rPr>
                <w:noProof/>
                <w:webHidden/>
              </w:rPr>
              <w:tab/>
            </w:r>
            <w:r>
              <w:rPr>
                <w:noProof/>
                <w:webHidden/>
              </w:rPr>
              <w:fldChar w:fldCharType="begin"/>
            </w:r>
            <w:r>
              <w:rPr>
                <w:noProof/>
                <w:webHidden/>
              </w:rPr>
              <w:instrText xml:space="preserve"> PAGEREF _Toc494700581 \h </w:instrText>
            </w:r>
            <w:r>
              <w:rPr>
                <w:noProof/>
                <w:webHidden/>
              </w:rPr>
            </w:r>
            <w:r>
              <w:rPr>
                <w:noProof/>
                <w:webHidden/>
              </w:rPr>
              <w:fldChar w:fldCharType="separate"/>
            </w:r>
            <w:r>
              <w:rPr>
                <w:noProof/>
                <w:webHidden/>
              </w:rPr>
              <w:t>34</w:t>
            </w:r>
            <w:r>
              <w:rPr>
                <w:noProof/>
                <w:webHidden/>
              </w:rPr>
              <w:fldChar w:fldCharType="end"/>
            </w:r>
          </w:hyperlink>
        </w:p>
        <w:p w14:paraId="5046BC18"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82" w:history="1">
            <w:r w:rsidRPr="00AA0A63">
              <w:rPr>
                <w:rStyle w:val="Hyperlink"/>
                <w:noProof/>
                <w:lang w:val="en-GB" w:eastAsia="en-GB"/>
              </w:rPr>
              <w:t>4. Disaggregated financial information by output</w:t>
            </w:r>
            <w:r>
              <w:rPr>
                <w:noProof/>
                <w:webHidden/>
              </w:rPr>
              <w:tab/>
            </w:r>
            <w:r>
              <w:rPr>
                <w:noProof/>
                <w:webHidden/>
              </w:rPr>
              <w:fldChar w:fldCharType="begin"/>
            </w:r>
            <w:r>
              <w:rPr>
                <w:noProof/>
                <w:webHidden/>
              </w:rPr>
              <w:instrText xml:space="preserve"> PAGEREF _Toc494700582 \h </w:instrText>
            </w:r>
            <w:r>
              <w:rPr>
                <w:noProof/>
                <w:webHidden/>
              </w:rPr>
            </w:r>
            <w:r>
              <w:rPr>
                <w:noProof/>
                <w:webHidden/>
              </w:rPr>
              <w:fldChar w:fldCharType="separate"/>
            </w:r>
            <w:r>
              <w:rPr>
                <w:noProof/>
                <w:webHidden/>
              </w:rPr>
              <w:t>34</w:t>
            </w:r>
            <w:r>
              <w:rPr>
                <w:noProof/>
                <w:webHidden/>
              </w:rPr>
              <w:fldChar w:fldCharType="end"/>
            </w:r>
          </w:hyperlink>
        </w:p>
        <w:p w14:paraId="44AAB8B7"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83" w:history="1">
            <w:r w:rsidRPr="00AA0A63">
              <w:rPr>
                <w:rStyle w:val="Hyperlink"/>
                <w:noProof/>
                <w:lang w:val="en-GB" w:eastAsia="en-GB"/>
              </w:rPr>
              <w:t>Introduction</w:t>
            </w:r>
            <w:r>
              <w:rPr>
                <w:noProof/>
                <w:webHidden/>
              </w:rPr>
              <w:tab/>
            </w:r>
            <w:r>
              <w:rPr>
                <w:noProof/>
                <w:webHidden/>
              </w:rPr>
              <w:fldChar w:fldCharType="begin"/>
            </w:r>
            <w:r>
              <w:rPr>
                <w:noProof/>
                <w:webHidden/>
              </w:rPr>
              <w:instrText xml:space="preserve"> PAGEREF _Toc494700583 \h </w:instrText>
            </w:r>
            <w:r>
              <w:rPr>
                <w:noProof/>
                <w:webHidden/>
              </w:rPr>
            </w:r>
            <w:r>
              <w:rPr>
                <w:noProof/>
                <w:webHidden/>
              </w:rPr>
              <w:fldChar w:fldCharType="separate"/>
            </w:r>
            <w:r>
              <w:rPr>
                <w:noProof/>
                <w:webHidden/>
              </w:rPr>
              <w:t>34</w:t>
            </w:r>
            <w:r>
              <w:rPr>
                <w:noProof/>
                <w:webHidden/>
              </w:rPr>
              <w:fldChar w:fldCharType="end"/>
            </w:r>
          </w:hyperlink>
        </w:p>
        <w:p w14:paraId="647D0FB5"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84" w:history="1">
            <w:r w:rsidRPr="00AA0A63">
              <w:rPr>
                <w:rStyle w:val="Hyperlink"/>
                <w:noProof/>
                <w:lang w:val="en-GB" w:eastAsia="en-GB"/>
              </w:rPr>
              <w:t>Structure</w:t>
            </w:r>
            <w:r>
              <w:rPr>
                <w:noProof/>
                <w:webHidden/>
              </w:rPr>
              <w:tab/>
            </w:r>
            <w:r>
              <w:rPr>
                <w:noProof/>
                <w:webHidden/>
              </w:rPr>
              <w:fldChar w:fldCharType="begin"/>
            </w:r>
            <w:r>
              <w:rPr>
                <w:noProof/>
                <w:webHidden/>
              </w:rPr>
              <w:instrText xml:space="preserve"> PAGEREF _Toc494700584 \h </w:instrText>
            </w:r>
            <w:r>
              <w:rPr>
                <w:noProof/>
                <w:webHidden/>
              </w:rPr>
            </w:r>
            <w:r>
              <w:rPr>
                <w:noProof/>
                <w:webHidden/>
              </w:rPr>
              <w:fldChar w:fldCharType="separate"/>
            </w:r>
            <w:r>
              <w:rPr>
                <w:noProof/>
                <w:webHidden/>
              </w:rPr>
              <w:t>35</w:t>
            </w:r>
            <w:r>
              <w:rPr>
                <w:noProof/>
                <w:webHidden/>
              </w:rPr>
              <w:fldChar w:fldCharType="end"/>
            </w:r>
          </w:hyperlink>
        </w:p>
        <w:p w14:paraId="2CD07AAE" w14:textId="77777777" w:rsidR="00090178" w:rsidRDefault="00090178">
          <w:pPr>
            <w:pStyle w:val="TOC3"/>
            <w:tabs>
              <w:tab w:val="right" w:leader="dot" w:pos="10456"/>
            </w:tabs>
            <w:rPr>
              <w:noProof/>
            </w:rPr>
          </w:pPr>
          <w:hyperlink w:anchor="_Toc494700585" w:history="1">
            <w:r w:rsidRPr="00AA0A63">
              <w:rPr>
                <w:rStyle w:val="Hyperlink"/>
                <w:noProof/>
                <w:lang w:val="en-GB" w:eastAsia="en-GB"/>
              </w:rPr>
              <w:t>4.1 Departmental outputs</w:t>
            </w:r>
            <w:r>
              <w:rPr>
                <w:noProof/>
                <w:webHidden/>
              </w:rPr>
              <w:tab/>
            </w:r>
            <w:r>
              <w:rPr>
                <w:noProof/>
                <w:webHidden/>
              </w:rPr>
              <w:fldChar w:fldCharType="begin"/>
            </w:r>
            <w:r>
              <w:rPr>
                <w:noProof/>
                <w:webHidden/>
              </w:rPr>
              <w:instrText xml:space="preserve"> PAGEREF _Toc494700585 \h </w:instrText>
            </w:r>
            <w:r>
              <w:rPr>
                <w:noProof/>
                <w:webHidden/>
              </w:rPr>
            </w:r>
            <w:r>
              <w:rPr>
                <w:noProof/>
                <w:webHidden/>
              </w:rPr>
              <w:fldChar w:fldCharType="separate"/>
            </w:r>
            <w:r>
              <w:rPr>
                <w:noProof/>
                <w:webHidden/>
              </w:rPr>
              <w:t>35</w:t>
            </w:r>
            <w:r>
              <w:rPr>
                <w:noProof/>
                <w:webHidden/>
              </w:rPr>
              <w:fldChar w:fldCharType="end"/>
            </w:r>
          </w:hyperlink>
        </w:p>
        <w:p w14:paraId="54FF3C94" w14:textId="77777777" w:rsidR="00090178" w:rsidRDefault="00090178">
          <w:pPr>
            <w:pStyle w:val="TOC3"/>
            <w:tabs>
              <w:tab w:val="right" w:leader="dot" w:pos="10456"/>
            </w:tabs>
            <w:rPr>
              <w:noProof/>
            </w:rPr>
          </w:pPr>
          <w:hyperlink w:anchor="_Toc494700586" w:history="1">
            <w:r w:rsidRPr="00AA0A63">
              <w:rPr>
                <w:rStyle w:val="Hyperlink"/>
                <w:noProof/>
                <w:lang w:val="en-GB" w:eastAsia="en-GB"/>
              </w:rPr>
              <w:t>4.2 Administered items</w:t>
            </w:r>
            <w:r>
              <w:rPr>
                <w:noProof/>
                <w:webHidden/>
              </w:rPr>
              <w:tab/>
            </w:r>
            <w:r>
              <w:rPr>
                <w:noProof/>
                <w:webHidden/>
              </w:rPr>
              <w:fldChar w:fldCharType="begin"/>
            </w:r>
            <w:r>
              <w:rPr>
                <w:noProof/>
                <w:webHidden/>
              </w:rPr>
              <w:instrText xml:space="preserve"> PAGEREF _Toc494700586 \h </w:instrText>
            </w:r>
            <w:r>
              <w:rPr>
                <w:noProof/>
                <w:webHidden/>
              </w:rPr>
            </w:r>
            <w:r>
              <w:rPr>
                <w:noProof/>
                <w:webHidden/>
              </w:rPr>
              <w:fldChar w:fldCharType="separate"/>
            </w:r>
            <w:r>
              <w:rPr>
                <w:noProof/>
                <w:webHidden/>
              </w:rPr>
              <w:t>48</w:t>
            </w:r>
            <w:r>
              <w:rPr>
                <w:noProof/>
                <w:webHidden/>
              </w:rPr>
              <w:fldChar w:fldCharType="end"/>
            </w:r>
          </w:hyperlink>
        </w:p>
        <w:p w14:paraId="5EC3CBA9" w14:textId="77777777" w:rsidR="00090178" w:rsidRDefault="00090178">
          <w:pPr>
            <w:pStyle w:val="TOC3"/>
            <w:tabs>
              <w:tab w:val="right" w:leader="dot" w:pos="10456"/>
            </w:tabs>
            <w:rPr>
              <w:noProof/>
            </w:rPr>
          </w:pPr>
          <w:hyperlink w:anchor="_Toc494700587" w:history="1">
            <w:r w:rsidRPr="00AA0A63">
              <w:rPr>
                <w:rStyle w:val="Hyperlink"/>
                <w:noProof/>
                <w:lang w:val="en-GB" w:eastAsia="en-GB"/>
              </w:rPr>
              <w:t>4.3 Restructuring of administrative arrangements</w:t>
            </w:r>
            <w:r>
              <w:rPr>
                <w:noProof/>
                <w:webHidden/>
              </w:rPr>
              <w:tab/>
            </w:r>
            <w:r>
              <w:rPr>
                <w:noProof/>
                <w:webHidden/>
              </w:rPr>
              <w:fldChar w:fldCharType="begin"/>
            </w:r>
            <w:r>
              <w:rPr>
                <w:noProof/>
                <w:webHidden/>
              </w:rPr>
              <w:instrText xml:space="preserve"> PAGEREF _Toc494700587 \h </w:instrText>
            </w:r>
            <w:r>
              <w:rPr>
                <w:noProof/>
                <w:webHidden/>
              </w:rPr>
            </w:r>
            <w:r>
              <w:rPr>
                <w:noProof/>
                <w:webHidden/>
              </w:rPr>
              <w:fldChar w:fldCharType="separate"/>
            </w:r>
            <w:r>
              <w:rPr>
                <w:noProof/>
                <w:webHidden/>
              </w:rPr>
              <w:t>58</w:t>
            </w:r>
            <w:r>
              <w:rPr>
                <w:noProof/>
                <w:webHidden/>
              </w:rPr>
              <w:fldChar w:fldCharType="end"/>
            </w:r>
          </w:hyperlink>
        </w:p>
        <w:p w14:paraId="186900B1"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88" w:history="1">
            <w:r w:rsidRPr="00AA0A63">
              <w:rPr>
                <w:rStyle w:val="Hyperlink"/>
                <w:noProof/>
                <w:lang w:val="en-GB" w:eastAsia="en-GB"/>
              </w:rPr>
              <w:t>5. Key assets available to support output delivery</w:t>
            </w:r>
            <w:r>
              <w:rPr>
                <w:noProof/>
                <w:webHidden/>
              </w:rPr>
              <w:tab/>
            </w:r>
            <w:r>
              <w:rPr>
                <w:noProof/>
                <w:webHidden/>
              </w:rPr>
              <w:fldChar w:fldCharType="begin"/>
            </w:r>
            <w:r>
              <w:rPr>
                <w:noProof/>
                <w:webHidden/>
              </w:rPr>
              <w:instrText xml:space="preserve"> PAGEREF _Toc494700588 \h </w:instrText>
            </w:r>
            <w:r>
              <w:rPr>
                <w:noProof/>
                <w:webHidden/>
              </w:rPr>
            </w:r>
            <w:r>
              <w:rPr>
                <w:noProof/>
                <w:webHidden/>
              </w:rPr>
              <w:fldChar w:fldCharType="separate"/>
            </w:r>
            <w:r>
              <w:rPr>
                <w:noProof/>
                <w:webHidden/>
              </w:rPr>
              <w:t>60</w:t>
            </w:r>
            <w:r>
              <w:rPr>
                <w:noProof/>
                <w:webHidden/>
              </w:rPr>
              <w:fldChar w:fldCharType="end"/>
            </w:r>
          </w:hyperlink>
        </w:p>
        <w:p w14:paraId="0F4C482B"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89" w:history="1">
            <w:r w:rsidRPr="00AA0A63">
              <w:rPr>
                <w:rStyle w:val="Hyperlink"/>
                <w:noProof/>
                <w:lang w:val="en-GB" w:eastAsia="en-GB"/>
              </w:rPr>
              <w:t>Introduction</w:t>
            </w:r>
            <w:r>
              <w:rPr>
                <w:noProof/>
                <w:webHidden/>
              </w:rPr>
              <w:tab/>
            </w:r>
            <w:r>
              <w:rPr>
                <w:noProof/>
                <w:webHidden/>
              </w:rPr>
              <w:fldChar w:fldCharType="begin"/>
            </w:r>
            <w:r>
              <w:rPr>
                <w:noProof/>
                <w:webHidden/>
              </w:rPr>
              <w:instrText xml:space="preserve"> PAGEREF _Toc494700589 \h </w:instrText>
            </w:r>
            <w:r>
              <w:rPr>
                <w:noProof/>
                <w:webHidden/>
              </w:rPr>
            </w:r>
            <w:r>
              <w:rPr>
                <w:noProof/>
                <w:webHidden/>
              </w:rPr>
              <w:fldChar w:fldCharType="separate"/>
            </w:r>
            <w:r>
              <w:rPr>
                <w:noProof/>
                <w:webHidden/>
              </w:rPr>
              <w:t>60</w:t>
            </w:r>
            <w:r>
              <w:rPr>
                <w:noProof/>
                <w:webHidden/>
              </w:rPr>
              <w:fldChar w:fldCharType="end"/>
            </w:r>
          </w:hyperlink>
        </w:p>
        <w:p w14:paraId="7C794022"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90" w:history="1">
            <w:r w:rsidRPr="00AA0A63">
              <w:rPr>
                <w:rStyle w:val="Hyperlink"/>
                <w:noProof/>
                <w:lang w:val="en-GB" w:eastAsia="en-GB"/>
              </w:rPr>
              <w:t>Structure</w:t>
            </w:r>
            <w:r>
              <w:rPr>
                <w:noProof/>
                <w:webHidden/>
              </w:rPr>
              <w:tab/>
            </w:r>
            <w:r>
              <w:rPr>
                <w:noProof/>
                <w:webHidden/>
              </w:rPr>
              <w:fldChar w:fldCharType="begin"/>
            </w:r>
            <w:r>
              <w:rPr>
                <w:noProof/>
                <w:webHidden/>
              </w:rPr>
              <w:instrText xml:space="preserve"> PAGEREF _Toc494700590 \h </w:instrText>
            </w:r>
            <w:r>
              <w:rPr>
                <w:noProof/>
                <w:webHidden/>
              </w:rPr>
            </w:r>
            <w:r>
              <w:rPr>
                <w:noProof/>
                <w:webHidden/>
              </w:rPr>
              <w:fldChar w:fldCharType="separate"/>
            </w:r>
            <w:r>
              <w:rPr>
                <w:noProof/>
                <w:webHidden/>
              </w:rPr>
              <w:t>60</w:t>
            </w:r>
            <w:r>
              <w:rPr>
                <w:noProof/>
                <w:webHidden/>
              </w:rPr>
              <w:fldChar w:fldCharType="end"/>
            </w:r>
          </w:hyperlink>
        </w:p>
        <w:p w14:paraId="529E4020" w14:textId="77777777" w:rsidR="00090178" w:rsidRDefault="00090178">
          <w:pPr>
            <w:pStyle w:val="TOC3"/>
            <w:tabs>
              <w:tab w:val="right" w:leader="dot" w:pos="10456"/>
            </w:tabs>
            <w:rPr>
              <w:noProof/>
            </w:rPr>
          </w:pPr>
          <w:hyperlink w:anchor="_Toc494700591" w:history="1">
            <w:r w:rsidRPr="00AA0A63">
              <w:rPr>
                <w:rStyle w:val="Hyperlink"/>
                <w:noProof/>
                <w:lang w:val="en-GB" w:eastAsia="en-GB"/>
              </w:rPr>
              <w:t>5.1 Property, plant and equipment</w:t>
            </w:r>
            <w:r>
              <w:rPr>
                <w:noProof/>
                <w:webHidden/>
              </w:rPr>
              <w:tab/>
            </w:r>
            <w:r>
              <w:rPr>
                <w:noProof/>
                <w:webHidden/>
              </w:rPr>
              <w:fldChar w:fldCharType="begin"/>
            </w:r>
            <w:r>
              <w:rPr>
                <w:noProof/>
                <w:webHidden/>
              </w:rPr>
              <w:instrText xml:space="preserve"> PAGEREF _Toc494700591 \h </w:instrText>
            </w:r>
            <w:r>
              <w:rPr>
                <w:noProof/>
                <w:webHidden/>
              </w:rPr>
            </w:r>
            <w:r>
              <w:rPr>
                <w:noProof/>
                <w:webHidden/>
              </w:rPr>
              <w:fldChar w:fldCharType="separate"/>
            </w:r>
            <w:r>
              <w:rPr>
                <w:noProof/>
                <w:webHidden/>
              </w:rPr>
              <w:t>60</w:t>
            </w:r>
            <w:r>
              <w:rPr>
                <w:noProof/>
                <w:webHidden/>
              </w:rPr>
              <w:fldChar w:fldCharType="end"/>
            </w:r>
          </w:hyperlink>
        </w:p>
        <w:p w14:paraId="1C0EFB7F" w14:textId="77777777" w:rsidR="00090178" w:rsidRDefault="00090178">
          <w:pPr>
            <w:pStyle w:val="TOC3"/>
            <w:tabs>
              <w:tab w:val="right" w:leader="dot" w:pos="10456"/>
            </w:tabs>
            <w:rPr>
              <w:noProof/>
            </w:rPr>
          </w:pPr>
          <w:hyperlink w:anchor="_Toc494700592" w:history="1">
            <w:r w:rsidRPr="00AA0A63">
              <w:rPr>
                <w:rStyle w:val="Hyperlink"/>
                <w:noProof/>
                <w:lang w:val="en-GB" w:eastAsia="en-GB"/>
              </w:rPr>
              <w:t>5.2 Intangible assets</w:t>
            </w:r>
            <w:r>
              <w:rPr>
                <w:noProof/>
                <w:webHidden/>
              </w:rPr>
              <w:tab/>
            </w:r>
            <w:r>
              <w:rPr>
                <w:noProof/>
                <w:webHidden/>
              </w:rPr>
              <w:fldChar w:fldCharType="begin"/>
            </w:r>
            <w:r>
              <w:rPr>
                <w:noProof/>
                <w:webHidden/>
              </w:rPr>
              <w:instrText xml:space="preserve"> PAGEREF _Toc494700592 \h </w:instrText>
            </w:r>
            <w:r>
              <w:rPr>
                <w:noProof/>
                <w:webHidden/>
              </w:rPr>
            </w:r>
            <w:r>
              <w:rPr>
                <w:noProof/>
                <w:webHidden/>
              </w:rPr>
              <w:fldChar w:fldCharType="separate"/>
            </w:r>
            <w:r>
              <w:rPr>
                <w:noProof/>
                <w:webHidden/>
              </w:rPr>
              <w:t>66</w:t>
            </w:r>
            <w:r>
              <w:rPr>
                <w:noProof/>
                <w:webHidden/>
              </w:rPr>
              <w:fldChar w:fldCharType="end"/>
            </w:r>
          </w:hyperlink>
        </w:p>
        <w:p w14:paraId="05D2F1E2" w14:textId="77777777" w:rsidR="00090178" w:rsidRDefault="00090178">
          <w:pPr>
            <w:pStyle w:val="TOC3"/>
            <w:tabs>
              <w:tab w:val="right" w:leader="dot" w:pos="10456"/>
            </w:tabs>
            <w:rPr>
              <w:noProof/>
            </w:rPr>
          </w:pPr>
          <w:hyperlink w:anchor="_Toc494700593" w:history="1">
            <w:r w:rsidRPr="00AA0A63">
              <w:rPr>
                <w:rStyle w:val="Hyperlink"/>
                <w:noProof/>
                <w:lang w:val="en-GB" w:eastAsia="en-GB"/>
              </w:rPr>
              <w:t>5.3 Joint operations</w:t>
            </w:r>
            <w:r>
              <w:rPr>
                <w:noProof/>
                <w:webHidden/>
              </w:rPr>
              <w:tab/>
            </w:r>
            <w:r>
              <w:rPr>
                <w:noProof/>
                <w:webHidden/>
              </w:rPr>
              <w:fldChar w:fldCharType="begin"/>
            </w:r>
            <w:r>
              <w:rPr>
                <w:noProof/>
                <w:webHidden/>
              </w:rPr>
              <w:instrText xml:space="preserve"> PAGEREF _Toc494700593 \h </w:instrText>
            </w:r>
            <w:r>
              <w:rPr>
                <w:noProof/>
                <w:webHidden/>
              </w:rPr>
            </w:r>
            <w:r>
              <w:rPr>
                <w:noProof/>
                <w:webHidden/>
              </w:rPr>
              <w:fldChar w:fldCharType="separate"/>
            </w:r>
            <w:r>
              <w:rPr>
                <w:noProof/>
                <w:webHidden/>
              </w:rPr>
              <w:t>67</w:t>
            </w:r>
            <w:r>
              <w:rPr>
                <w:noProof/>
                <w:webHidden/>
              </w:rPr>
              <w:fldChar w:fldCharType="end"/>
            </w:r>
          </w:hyperlink>
        </w:p>
        <w:p w14:paraId="08962E2B"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594" w:history="1">
            <w:r w:rsidRPr="00AA0A63">
              <w:rPr>
                <w:rStyle w:val="Hyperlink"/>
                <w:noProof/>
                <w:lang w:val="en-GB" w:eastAsia="en-GB"/>
              </w:rPr>
              <w:t>6. Other assets and liabilities</w:t>
            </w:r>
            <w:r>
              <w:rPr>
                <w:noProof/>
                <w:webHidden/>
              </w:rPr>
              <w:tab/>
            </w:r>
            <w:r>
              <w:rPr>
                <w:noProof/>
                <w:webHidden/>
              </w:rPr>
              <w:fldChar w:fldCharType="begin"/>
            </w:r>
            <w:r>
              <w:rPr>
                <w:noProof/>
                <w:webHidden/>
              </w:rPr>
              <w:instrText xml:space="preserve"> PAGEREF _Toc494700594 \h </w:instrText>
            </w:r>
            <w:r>
              <w:rPr>
                <w:noProof/>
                <w:webHidden/>
              </w:rPr>
            </w:r>
            <w:r>
              <w:rPr>
                <w:noProof/>
                <w:webHidden/>
              </w:rPr>
              <w:fldChar w:fldCharType="separate"/>
            </w:r>
            <w:r>
              <w:rPr>
                <w:noProof/>
                <w:webHidden/>
              </w:rPr>
              <w:t>69</w:t>
            </w:r>
            <w:r>
              <w:rPr>
                <w:noProof/>
                <w:webHidden/>
              </w:rPr>
              <w:fldChar w:fldCharType="end"/>
            </w:r>
          </w:hyperlink>
        </w:p>
        <w:p w14:paraId="0475CA8B"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95" w:history="1">
            <w:r w:rsidRPr="00AA0A63">
              <w:rPr>
                <w:rStyle w:val="Hyperlink"/>
                <w:noProof/>
                <w:lang w:val="en-GB" w:eastAsia="en-GB"/>
              </w:rPr>
              <w:t>Introduction</w:t>
            </w:r>
            <w:r>
              <w:rPr>
                <w:noProof/>
                <w:webHidden/>
              </w:rPr>
              <w:tab/>
            </w:r>
            <w:r>
              <w:rPr>
                <w:noProof/>
                <w:webHidden/>
              </w:rPr>
              <w:fldChar w:fldCharType="begin"/>
            </w:r>
            <w:r>
              <w:rPr>
                <w:noProof/>
                <w:webHidden/>
              </w:rPr>
              <w:instrText xml:space="preserve"> PAGEREF _Toc494700595 \h </w:instrText>
            </w:r>
            <w:r>
              <w:rPr>
                <w:noProof/>
                <w:webHidden/>
              </w:rPr>
            </w:r>
            <w:r>
              <w:rPr>
                <w:noProof/>
                <w:webHidden/>
              </w:rPr>
              <w:fldChar w:fldCharType="separate"/>
            </w:r>
            <w:r>
              <w:rPr>
                <w:noProof/>
                <w:webHidden/>
              </w:rPr>
              <w:t>69</w:t>
            </w:r>
            <w:r>
              <w:rPr>
                <w:noProof/>
                <w:webHidden/>
              </w:rPr>
              <w:fldChar w:fldCharType="end"/>
            </w:r>
          </w:hyperlink>
        </w:p>
        <w:p w14:paraId="35E7DC56"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596" w:history="1">
            <w:r w:rsidRPr="00AA0A63">
              <w:rPr>
                <w:rStyle w:val="Hyperlink"/>
                <w:noProof/>
                <w:lang w:val="en-GB" w:eastAsia="en-GB"/>
              </w:rPr>
              <w:t>Structure</w:t>
            </w:r>
            <w:r>
              <w:rPr>
                <w:noProof/>
                <w:webHidden/>
              </w:rPr>
              <w:tab/>
            </w:r>
            <w:r>
              <w:rPr>
                <w:noProof/>
                <w:webHidden/>
              </w:rPr>
              <w:fldChar w:fldCharType="begin"/>
            </w:r>
            <w:r>
              <w:rPr>
                <w:noProof/>
                <w:webHidden/>
              </w:rPr>
              <w:instrText xml:space="preserve"> PAGEREF _Toc494700596 \h </w:instrText>
            </w:r>
            <w:r>
              <w:rPr>
                <w:noProof/>
                <w:webHidden/>
              </w:rPr>
            </w:r>
            <w:r>
              <w:rPr>
                <w:noProof/>
                <w:webHidden/>
              </w:rPr>
              <w:fldChar w:fldCharType="separate"/>
            </w:r>
            <w:r>
              <w:rPr>
                <w:noProof/>
                <w:webHidden/>
              </w:rPr>
              <w:t>69</w:t>
            </w:r>
            <w:r>
              <w:rPr>
                <w:noProof/>
                <w:webHidden/>
              </w:rPr>
              <w:fldChar w:fldCharType="end"/>
            </w:r>
          </w:hyperlink>
        </w:p>
        <w:p w14:paraId="1AFC9EAB" w14:textId="77777777" w:rsidR="00090178" w:rsidRDefault="00090178">
          <w:pPr>
            <w:pStyle w:val="TOC3"/>
            <w:tabs>
              <w:tab w:val="right" w:leader="dot" w:pos="10456"/>
            </w:tabs>
            <w:rPr>
              <w:noProof/>
            </w:rPr>
          </w:pPr>
          <w:hyperlink w:anchor="_Toc494700597" w:history="1">
            <w:r w:rsidRPr="00AA0A63">
              <w:rPr>
                <w:rStyle w:val="Hyperlink"/>
                <w:noProof/>
                <w:lang w:val="en-GB" w:eastAsia="en-GB"/>
              </w:rPr>
              <w:t>6.1 Receivables</w:t>
            </w:r>
            <w:r>
              <w:rPr>
                <w:noProof/>
                <w:webHidden/>
              </w:rPr>
              <w:tab/>
            </w:r>
            <w:r>
              <w:rPr>
                <w:noProof/>
                <w:webHidden/>
              </w:rPr>
              <w:fldChar w:fldCharType="begin"/>
            </w:r>
            <w:r>
              <w:rPr>
                <w:noProof/>
                <w:webHidden/>
              </w:rPr>
              <w:instrText xml:space="preserve"> PAGEREF _Toc494700597 \h </w:instrText>
            </w:r>
            <w:r>
              <w:rPr>
                <w:noProof/>
                <w:webHidden/>
              </w:rPr>
            </w:r>
            <w:r>
              <w:rPr>
                <w:noProof/>
                <w:webHidden/>
              </w:rPr>
              <w:fldChar w:fldCharType="separate"/>
            </w:r>
            <w:r>
              <w:rPr>
                <w:noProof/>
                <w:webHidden/>
              </w:rPr>
              <w:t>69</w:t>
            </w:r>
            <w:r>
              <w:rPr>
                <w:noProof/>
                <w:webHidden/>
              </w:rPr>
              <w:fldChar w:fldCharType="end"/>
            </w:r>
          </w:hyperlink>
        </w:p>
        <w:p w14:paraId="685FCE46" w14:textId="77777777" w:rsidR="00090178" w:rsidRDefault="00090178">
          <w:pPr>
            <w:pStyle w:val="TOC3"/>
            <w:tabs>
              <w:tab w:val="right" w:leader="dot" w:pos="10456"/>
            </w:tabs>
            <w:rPr>
              <w:noProof/>
            </w:rPr>
          </w:pPr>
          <w:hyperlink w:anchor="_Toc494700598" w:history="1">
            <w:r w:rsidRPr="00AA0A63">
              <w:rPr>
                <w:rStyle w:val="Hyperlink"/>
                <w:noProof/>
                <w:lang w:val="en-GB" w:eastAsia="en-GB"/>
              </w:rPr>
              <w:t>6.2 Payables</w:t>
            </w:r>
            <w:r>
              <w:rPr>
                <w:noProof/>
                <w:webHidden/>
              </w:rPr>
              <w:tab/>
            </w:r>
            <w:r>
              <w:rPr>
                <w:noProof/>
                <w:webHidden/>
              </w:rPr>
              <w:fldChar w:fldCharType="begin"/>
            </w:r>
            <w:r>
              <w:rPr>
                <w:noProof/>
                <w:webHidden/>
              </w:rPr>
              <w:instrText xml:space="preserve"> PAGEREF _Toc494700598 \h </w:instrText>
            </w:r>
            <w:r>
              <w:rPr>
                <w:noProof/>
                <w:webHidden/>
              </w:rPr>
            </w:r>
            <w:r>
              <w:rPr>
                <w:noProof/>
                <w:webHidden/>
              </w:rPr>
              <w:fldChar w:fldCharType="separate"/>
            </w:r>
            <w:r>
              <w:rPr>
                <w:noProof/>
                <w:webHidden/>
              </w:rPr>
              <w:t>71</w:t>
            </w:r>
            <w:r>
              <w:rPr>
                <w:noProof/>
                <w:webHidden/>
              </w:rPr>
              <w:fldChar w:fldCharType="end"/>
            </w:r>
          </w:hyperlink>
        </w:p>
        <w:p w14:paraId="3E79508F" w14:textId="77777777" w:rsidR="00090178" w:rsidRDefault="00090178">
          <w:pPr>
            <w:pStyle w:val="TOC3"/>
            <w:tabs>
              <w:tab w:val="right" w:leader="dot" w:pos="10456"/>
            </w:tabs>
            <w:rPr>
              <w:noProof/>
            </w:rPr>
          </w:pPr>
          <w:hyperlink w:anchor="_Toc494700599" w:history="1">
            <w:r w:rsidRPr="00AA0A63">
              <w:rPr>
                <w:rStyle w:val="Hyperlink"/>
                <w:noProof/>
                <w:lang w:val="en-GB" w:eastAsia="en-GB"/>
              </w:rPr>
              <w:t>6.3 Other non-financial assets</w:t>
            </w:r>
            <w:r>
              <w:rPr>
                <w:noProof/>
                <w:webHidden/>
              </w:rPr>
              <w:tab/>
            </w:r>
            <w:r>
              <w:rPr>
                <w:noProof/>
                <w:webHidden/>
              </w:rPr>
              <w:fldChar w:fldCharType="begin"/>
            </w:r>
            <w:r>
              <w:rPr>
                <w:noProof/>
                <w:webHidden/>
              </w:rPr>
              <w:instrText xml:space="preserve"> PAGEREF _Toc494700599 \h </w:instrText>
            </w:r>
            <w:r>
              <w:rPr>
                <w:noProof/>
                <w:webHidden/>
              </w:rPr>
            </w:r>
            <w:r>
              <w:rPr>
                <w:noProof/>
                <w:webHidden/>
              </w:rPr>
              <w:fldChar w:fldCharType="separate"/>
            </w:r>
            <w:r>
              <w:rPr>
                <w:noProof/>
                <w:webHidden/>
              </w:rPr>
              <w:t>72</w:t>
            </w:r>
            <w:r>
              <w:rPr>
                <w:noProof/>
                <w:webHidden/>
              </w:rPr>
              <w:fldChar w:fldCharType="end"/>
            </w:r>
          </w:hyperlink>
        </w:p>
        <w:p w14:paraId="4F1464D3" w14:textId="77777777" w:rsidR="00090178" w:rsidRDefault="00090178">
          <w:pPr>
            <w:pStyle w:val="TOC3"/>
            <w:tabs>
              <w:tab w:val="right" w:leader="dot" w:pos="10456"/>
            </w:tabs>
            <w:rPr>
              <w:noProof/>
            </w:rPr>
          </w:pPr>
          <w:hyperlink w:anchor="_Toc494700600" w:history="1">
            <w:r w:rsidRPr="00AA0A63">
              <w:rPr>
                <w:rStyle w:val="Hyperlink"/>
                <w:noProof/>
                <w:lang w:val="en-GB" w:eastAsia="en-GB"/>
              </w:rPr>
              <w:t>6.4 Other provisions</w:t>
            </w:r>
            <w:r>
              <w:rPr>
                <w:noProof/>
                <w:webHidden/>
              </w:rPr>
              <w:tab/>
            </w:r>
            <w:r>
              <w:rPr>
                <w:noProof/>
                <w:webHidden/>
              </w:rPr>
              <w:fldChar w:fldCharType="begin"/>
            </w:r>
            <w:r>
              <w:rPr>
                <w:noProof/>
                <w:webHidden/>
              </w:rPr>
              <w:instrText xml:space="preserve"> PAGEREF _Toc494700600 \h </w:instrText>
            </w:r>
            <w:r>
              <w:rPr>
                <w:noProof/>
                <w:webHidden/>
              </w:rPr>
            </w:r>
            <w:r>
              <w:rPr>
                <w:noProof/>
                <w:webHidden/>
              </w:rPr>
              <w:fldChar w:fldCharType="separate"/>
            </w:r>
            <w:r>
              <w:rPr>
                <w:noProof/>
                <w:webHidden/>
              </w:rPr>
              <w:t>72</w:t>
            </w:r>
            <w:r>
              <w:rPr>
                <w:noProof/>
                <w:webHidden/>
              </w:rPr>
              <w:fldChar w:fldCharType="end"/>
            </w:r>
          </w:hyperlink>
        </w:p>
        <w:p w14:paraId="5C6CDB8D"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601" w:history="1">
            <w:r w:rsidRPr="00AA0A63">
              <w:rPr>
                <w:rStyle w:val="Hyperlink"/>
                <w:noProof/>
                <w:lang w:val="en-GB" w:eastAsia="en-GB"/>
              </w:rPr>
              <w:t>7. How we financed our operations</w:t>
            </w:r>
            <w:r>
              <w:rPr>
                <w:noProof/>
                <w:webHidden/>
              </w:rPr>
              <w:tab/>
            </w:r>
            <w:r>
              <w:rPr>
                <w:noProof/>
                <w:webHidden/>
              </w:rPr>
              <w:fldChar w:fldCharType="begin"/>
            </w:r>
            <w:r>
              <w:rPr>
                <w:noProof/>
                <w:webHidden/>
              </w:rPr>
              <w:instrText xml:space="preserve"> PAGEREF _Toc494700601 \h </w:instrText>
            </w:r>
            <w:r>
              <w:rPr>
                <w:noProof/>
                <w:webHidden/>
              </w:rPr>
            </w:r>
            <w:r>
              <w:rPr>
                <w:noProof/>
                <w:webHidden/>
              </w:rPr>
              <w:fldChar w:fldCharType="separate"/>
            </w:r>
            <w:r>
              <w:rPr>
                <w:noProof/>
                <w:webHidden/>
              </w:rPr>
              <w:t>73</w:t>
            </w:r>
            <w:r>
              <w:rPr>
                <w:noProof/>
                <w:webHidden/>
              </w:rPr>
              <w:fldChar w:fldCharType="end"/>
            </w:r>
          </w:hyperlink>
        </w:p>
        <w:p w14:paraId="572F9573"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02" w:history="1">
            <w:r w:rsidRPr="00AA0A63">
              <w:rPr>
                <w:rStyle w:val="Hyperlink"/>
                <w:noProof/>
                <w:lang w:val="en-GB" w:eastAsia="en-GB"/>
              </w:rPr>
              <w:t>Introduction</w:t>
            </w:r>
            <w:r>
              <w:rPr>
                <w:noProof/>
                <w:webHidden/>
              </w:rPr>
              <w:tab/>
            </w:r>
            <w:r>
              <w:rPr>
                <w:noProof/>
                <w:webHidden/>
              </w:rPr>
              <w:fldChar w:fldCharType="begin"/>
            </w:r>
            <w:r>
              <w:rPr>
                <w:noProof/>
                <w:webHidden/>
              </w:rPr>
              <w:instrText xml:space="preserve"> PAGEREF _Toc494700602 \h </w:instrText>
            </w:r>
            <w:r>
              <w:rPr>
                <w:noProof/>
                <w:webHidden/>
              </w:rPr>
            </w:r>
            <w:r>
              <w:rPr>
                <w:noProof/>
                <w:webHidden/>
              </w:rPr>
              <w:fldChar w:fldCharType="separate"/>
            </w:r>
            <w:r>
              <w:rPr>
                <w:noProof/>
                <w:webHidden/>
              </w:rPr>
              <w:t>73</w:t>
            </w:r>
            <w:r>
              <w:rPr>
                <w:noProof/>
                <w:webHidden/>
              </w:rPr>
              <w:fldChar w:fldCharType="end"/>
            </w:r>
          </w:hyperlink>
        </w:p>
        <w:p w14:paraId="578545D3"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03" w:history="1">
            <w:r w:rsidRPr="00AA0A63">
              <w:rPr>
                <w:rStyle w:val="Hyperlink"/>
                <w:noProof/>
                <w:lang w:val="en-GB" w:eastAsia="en-GB"/>
              </w:rPr>
              <w:t>Structure</w:t>
            </w:r>
            <w:r>
              <w:rPr>
                <w:noProof/>
                <w:webHidden/>
              </w:rPr>
              <w:tab/>
            </w:r>
            <w:r>
              <w:rPr>
                <w:noProof/>
                <w:webHidden/>
              </w:rPr>
              <w:fldChar w:fldCharType="begin"/>
            </w:r>
            <w:r>
              <w:rPr>
                <w:noProof/>
                <w:webHidden/>
              </w:rPr>
              <w:instrText xml:space="preserve"> PAGEREF _Toc494700603 \h </w:instrText>
            </w:r>
            <w:r>
              <w:rPr>
                <w:noProof/>
                <w:webHidden/>
              </w:rPr>
            </w:r>
            <w:r>
              <w:rPr>
                <w:noProof/>
                <w:webHidden/>
              </w:rPr>
              <w:fldChar w:fldCharType="separate"/>
            </w:r>
            <w:r>
              <w:rPr>
                <w:noProof/>
                <w:webHidden/>
              </w:rPr>
              <w:t>74</w:t>
            </w:r>
            <w:r>
              <w:rPr>
                <w:noProof/>
                <w:webHidden/>
              </w:rPr>
              <w:fldChar w:fldCharType="end"/>
            </w:r>
          </w:hyperlink>
        </w:p>
        <w:p w14:paraId="2ED4A2D2" w14:textId="77777777" w:rsidR="00090178" w:rsidRDefault="00090178">
          <w:pPr>
            <w:pStyle w:val="TOC3"/>
            <w:tabs>
              <w:tab w:val="right" w:leader="dot" w:pos="10456"/>
            </w:tabs>
            <w:rPr>
              <w:noProof/>
            </w:rPr>
          </w:pPr>
          <w:hyperlink w:anchor="_Toc494700604" w:history="1">
            <w:r w:rsidRPr="00AA0A63">
              <w:rPr>
                <w:rStyle w:val="Hyperlink"/>
                <w:noProof/>
                <w:lang w:val="en-GB" w:eastAsia="en-GB"/>
              </w:rPr>
              <w:t>7.1 Borrowings</w:t>
            </w:r>
            <w:r>
              <w:rPr>
                <w:noProof/>
                <w:webHidden/>
              </w:rPr>
              <w:tab/>
            </w:r>
            <w:r>
              <w:rPr>
                <w:noProof/>
                <w:webHidden/>
              </w:rPr>
              <w:fldChar w:fldCharType="begin"/>
            </w:r>
            <w:r>
              <w:rPr>
                <w:noProof/>
                <w:webHidden/>
              </w:rPr>
              <w:instrText xml:space="preserve"> PAGEREF _Toc494700604 \h </w:instrText>
            </w:r>
            <w:r>
              <w:rPr>
                <w:noProof/>
                <w:webHidden/>
              </w:rPr>
            </w:r>
            <w:r>
              <w:rPr>
                <w:noProof/>
                <w:webHidden/>
              </w:rPr>
              <w:fldChar w:fldCharType="separate"/>
            </w:r>
            <w:r>
              <w:rPr>
                <w:noProof/>
                <w:webHidden/>
              </w:rPr>
              <w:t>74</w:t>
            </w:r>
            <w:r>
              <w:rPr>
                <w:noProof/>
                <w:webHidden/>
              </w:rPr>
              <w:fldChar w:fldCharType="end"/>
            </w:r>
          </w:hyperlink>
        </w:p>
        <w:p w14:paraId="2E770CBC" w14:textId="77777777" w:rsidR="00090178" w:rsidRDefault="00090178">
          <w:pPr>
            <w:pStyle w:val="TOC3"/>
            <w:tabs>
              <w:tab w:val="right" w:leader="dot" w:pos="10456"/>
            </w:tabs>
            <w:rPr>
              <w:noProof/>
            </w:rPr>
          </w:pPr>
          <w:hyperlink w:anchor="_Toc494700605" w:history="1">
            <w:r w:rsidRPr="00AA0A63">
              <w:rPr>
                <w:rStyle w:val="Hyperlink"/>
                <w:noProof/>
                <w:lang w:val="en-GB" w:eastAsia="en-GB"/>
              </w:rPr>
              <w:t>7.2 Leases</w:t>
            </w:r>
            <w:r>
              <w:rPr>
                <w:noProof/>
                <w:webHidden/>
              </w:rPr>
              <w:tab/>
            </w:r>
            <w:r>
              <w:rPr>
                <w:noProof/>
                <w:webHidden/>
              </w:rPr>
              <w:fldChar w:fldCharType="begin"/>
            </w:r>
            <w:r>
              <w:rPr>
                <w:noProof/>
                <w:webHidden/>
              </w:rPr>
              <w:instrText xml:space="preserve"> PAGEREF _Toc494700605 \h </w:instrText>
            </w:r>
            <w:r>
              <w:rPr>
                <w:noProof/>
                <w:webHidden/>
              </w:rPr>
            </w:r>
            <w:r>
              <w:rPr>
                <w:noProof/>
                <w:webHidden/>
              </w:rPr>
              <w:fldChar w:fldCharType="separate"/>
            </w:r>
            <w:r>
              <w:rPr>
                <w:noProof/>
                <w:webHidden/>
              </w:rPr>
              <w:t>76</w:t>
            </w:r>
            <w:r>
              <w:rPr>
                <w:noProof/>
                <w:webHidden/>
              </w:rPr>
              <w:fldChar w:fldCharType="end"/>
            </w:r>
          </w:hyperlink>
        </w:p>
        <w:p w14:paraId="283055D9" w14:textId="77777777" w:rsidR="00090178" w:rsidRDefault="00090178">
          <w:pPr>
            <w:pStyle w:val="TOC3"/>
            <w:tabs>
              <w:tab w:val="right" w:leader="dot" w:pos="10456"/>
            </w:tabs>
            <w:rPr>
              <w:noProof/>
            </w:rPr>
          </w:pPr>
          <w:hyperlink w:anchor="_Toc494700606" w:history="1">
            <w:r w:rsidRPr="00AA0A63">
              <w:rPr>
                <w:rStyle w:val="Hyperlink"/>
                <w:noProof/>
                <w:lang w:val="en-GB" w:eastAsia="en-GB"/>
              </w:rPr>
              <w:t>7.3 Cash flow information and balances</w:t>
            </w:r>
            <w:r>
              <w:rPr>
                <w:noProof/>
                <w:webHidden/>
              </w:rPr>
              <w:tab/>
            </w:r>
            <w:r>
              <w:rPr>
                <w:noProof/>
                <w:webHidden/>
              </w:rPr>
              <w:fldChar w:fldCharType="begin"/>
            </w:r>
            <w:r>
              <w:rPr>
                <w:noProof/>
                <w:webHidden/>
              </w:rPr>
              <w:instrText xml:space="preserve"> PAGEREF _Toc494700606 \h </w:instrText>
            </w:r>
            <w:r>
              <w:rPr>
                <w:noProof/>
                <w:webHidden/>
              </w:rPr>
            </w:r>
            <w:r>
              <w:rPr>
                <w:noProof/>
                <w:webHidden/>
              </w:rPr>
              <w:fldChar w:fldCharType="separate"/>
            </w:r>
            <w:r>
              <w:rPr>
                <w:noProof/>
                <w:webHidden/>
              </w:rPr>
              <w:t>78</w:t>
            </w:r>
            <w:r>
              <w:rPr>
                <w:noProof/>
                <w:webHidden/>
              </w:rPr>
              <w:fldChar w:fldCharType="end"/>
            </w:r>
          </w:hyperlink>
        </w:p>
        <w:p w14:paraId="615A3F98" w14:textId="77777777" w:rsidR="00090178" w:rsidRDefault="00090178">
          <w:pPr>
            <w:pStyle w:val="TOC3"/>
            <w:tabs>
              <w:tab w:val="right" w:leader="dot" w:pos="10456"/>
            </w:tabs>
            <w:rPr>
              <w:noProof/>
            </w:rPr>
          </w:pPr>
          <w:hyperlink w:anchor="_Toc494700607" w:history="1">
            <w:r w:rsidRPr="00AA0A63">
              <w:rPr>
                <w:rStyle w:val="Hyperlink"/>
                <w:noProof/>
                <w:lang w:val="en-GB" w:eastAsia="en-GB"/>
              </w:rPr>
              <w:t>7.4 Trust account balances</w:t>
            </w:r>
            <w:r>
              <w:rPr>
                <w:noProof/>
                <w:webHidden/>
              </w:rPr>
              <w:tab/>
            </w:r>
            <w:r>
              <w:rPr>
                <w:noProof/>
                <w:webHidden/>
              </w:rPr>
              <w:fldChar w:fldCharType="begin"/>
            </w:r>
            <w:r>
              <w:rPr>
                <w:noProof/>
                <w:webHidden/>
              </w:rPr>
              <w:instrText xml:space="preserve"> PAGEREF _Toc494700607 \h </w:instrText>
            </w:r>
            <w:r>
              <w:rPr>
                <w:noProof/>
                <w:webHidden/>
              </w:rPr>
            </w:r>
            <w:r>
              <w:rPr>
                <w:noProof/>
                <w:webHidden/>
              </w:rPr>
              <w:fldChar w:fldCharType="separate"/>
            </w:r>
            <w:r>
              <w:rPr>
                <w:noProof/>
                <w:webHidden/>
              </w:rPr>
              <w:t>79</w:t>
            </w:r>
            <w:r>
              <w:rPr>
                <w:noProof/>
                <w:webHidden/>
              </w:rPr>
              <w:fldChar w:fldCharType="end"/>
            </w:r>
          </w:hyperlink>
        </w:p>
        <w:p w14:paraId="5E469B49" w14:textId="77777777" w:rsidR="00090178" w:rsidRDefault="00090178">
          <w:pPr>
            <w:pStyle w:val="TOC3"/>
            <w:tabs>
              <w:tab w:val="right" w:leader="dot" w:pos="10456"/>
            </w:tabs>
            <w:rPr>
              <w:noProof/>
            </w:rPr>
          </w:pPr>
          <w:hyperlink w:anchor="_Toc494700608" w:history="1">
            <w:r w:rsidRPr="00AA0A63">
              <w:rPr>
                <w:rStyle w:val="Hyperlink"/>
                <w:noProof/>
                <w:lang w:val="en-GB" w:eastAsia="en-GB"/>
              </w:rPr>
              <w:t>7.5 Commitments for expenditure</w:t>
            </w:r>
            <w:r>
              <w:rPr>
                <w:noProof/>
                <w:webHidden/>
              </w:rPr>
              <w:tab/>
            </w:r>
            <w:r>
              <w:rPr>
                <w:noProof/>
                <w:webHidden/>
              </w:rPr>
              <w:fldChar w:fldCharType="begin"/>
            </w:r>
            <w:r>
              <w:rPr>
                <w:noProof/>
                <w:webHidden/>
              </w:rPr>
              <w:instrText xml:space="preserve"> PAGEREF _Toc494700608 \h </w:instrText>
            </w:r>
            <w:r>
              <w:rPr>
                <w:noProof/>
                <w:webHidden/>
              </w:rPr>
            </w:r>
            <w:r>
              <w:rPr>
                <w:noProof/>
                <w:webHidden/>
              </w:rPr>
              <w:fldChar w:fldCharType="separate"/>
            </w:r>
            <w:r>
              <w:rPr>
                <w:noProof/>
                <w:webHidden/>
              </w:rPr>
              <w:t>83</w:t>
            </w:r>
            <w:r>
              <w:rPr>
                <w:noProof/>
                <w:webHidden/>
              </w:rPr>
              <w:fldChar w:fldCharType="end"/>
            </w:r>
          </w:hyperlink>
        </w:p>
        <w:p w14:paraId="55C01D07" w14:textId="77777777" w:rsidR="00090178" w:rsidRDefault="00090178">
          <w:pPr>
            <w:pStyle w:val="TOC3"/>
            <w:tabs>
              <w:tab w:val="right" w:leader="dot" w:pos="10456"/>
            </w:tabs>
            <w:rPr>
              <w:noProof/>
            </w:rPr>
          </w:pPr>
          <w:hyperlink w:anchor="_Toc494700609" w:history="1">
            <w:r w:rsidRPr="00AA0A63">
              <w:rPr>
                <w:rStyle w:val="Hyperlink"/>
                <w:noProof/>
                <w:lang w:val="en-GB" w:eastAsia="en-GB"/>
              </w:rPr>
              <w:t>7.6 Undrawn funds/facility</w:t>
            </w:r>
            <w:r>
              <w:rPr>
                <w:noProof/>
                <w:webHidden/>
              </w:rPr>
              <w:tab/>
            </w:r>
            <w:r>
              <w:rPr>
                <w:noProof/>
                <w:webHidden/>
              </w:rPr>
              <w:fldChar w:fldCharType="begin"/>
            </w:r>
            <w:r>
              <w:rPr>
                <w:noProof/>
                <w:webHidden/>
              </w:rPr>
              <w:instrText xml:space="preserve"> PAGEREF _Toc494700609 \h </w:instrText>
            </w:r>
            <w:r>
              <w:rPr>
                <w:noProof/>
                <w:webHidden/>
              </w:rPr>
            </w:r>
            <w:r>
              <w:rPr>
                <w:noProof/>
                <w:webHidden/>
              </w:rPr>
              <w:fldChar w:fldCharType="separate"/>
            </w:r>
            <w:r>
              <w:rPr>
                <w:noProof/>
                <w:webHidden/>
              </w:rPr>
              <w:t>83</w:t>
            </w:r>
            <w:r>
              <w:rPr>
                <w:noProof/>
                <w:webHidden/>
              </w:rPr>
              <w:fldChar w:fldCharType="end"/>
            </w:r>
          </w:hyperlink>
        </w:p>
        <w:p w14:paraId="462689C2"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610" w:history="1">
            <w:r w:rsidRPr="00AA0A63">
              <w:rPr>
                <w:rStyle w:val="Hyperlink"/>
                <w:noProof/>
                <w:lang w:val="en-GB" w:eastAsia="en-GB"/>
              </w:rPr>
              <w:t>8. Risks, Contingencies and Valuation Judgements</w:t>
            </w:r>
            <w:r>
              <w:rPr>
                <w:noProof/>
                <w:webHidden/>
              </w:rPr>
              <w:tab/>
            </w:r>
            <w:r>
              <w:rPr>
                <w:noProof/>
                <w:webHidden/>
              </w:rPr>
              <w:fldChar w:fldCharType="begin"/>
            </w:r>
            <w:r>
              <w:rPr>
                <w:noProof/>
                <w:webHidden/>
              </w:rPr>
              <w:instrText xml:space="preserve"> PAGEREF _Toc494700610 \h </w:instrText>
            </w:r>
            <w:r>
              <w:rPr>
                <w:noProof/>
                <w:webHidden/>
              </w:rPr>
            </w:r>
            <w:r>
              <w:rPr>
                <w:noProof/>
                <w:webHidden/>
              </w:rPr>
              <w:fldChar w:fldCharType="separate"/>
            </w:r>
            <w:r>
              <w:rPr>
                <w:noProof/>
                <w:webHidden/>
              </w:rPr>
              <w:t>83</w:t>
            </w:r>
            <w:r>
              <w:rPr>
                <w:noProof/>
                <w:webHidden/>
              </w:rPr>
              <w:fldChar w:fldCharType="end"/>
            </w:r>
          </w:hyperlink>
        </w:p>
        <w:p w14:paraId="4F7FA6C0" w14:textId="77777777" w:rsidR="00090178" w:rsidRDefault="00090178">
          <w:pPr>
            <w:pStyle w:val="TOC3"/>
            <w:tabs>
              <w:tab w:val="right" w:leader="dot" w:pos="10456"/>
            </w:tabs>
            <w:rPr>
              <w:noProof/>
            </w:rPr>
          </w:pPr>
          <w:hyperlink w:anchor="_Toc494700611" w:history="1">
            <w:r w:rsidRPr="00AA0A63">
              <w:rPr>
                <w:rStyle w:val="Hyperlink"/>
                <w:noProof/>
                <w:lang w:val="en-GB" w:eastAsia="en-GB"/>
              </w:rPr>
              <w:t>Introduction</w:t>
            </w:r>
            <w:r>
              <w:rPr>
                <w:noProof/>
                <w:webHidden/>
              </w:rPr>
              <w:tab/>
            </w:r>
            <w:r>
              <w:rPr>
                <w:noProof/>
                <w:webHidden/>
              </w:rPr>
              <w:fldChar w:fldCharType="begin"/>
            </w:r>
            <w:r>
              <w:rPr>
                <w:noProof/>
                <w:webHidden/>
              </w:rPr>
              <w:instrText xml:space="preserve"> PAGEREF _Toc494700611 \h </w:instrText>
            </w:r>
            <w:r>
              <w:rPr>
                <w:noProof/>
                <w:webHidden/>
              </w:rPr>
            </w:r>
            <w:r>
              <w:rPr>
                <w:noProof/>
                <w:webHidden/>
              </w:rPr>
              <w:fldChar w:fldCharType="separate"/>
            </w:r>
            <w:r>
              <w:rPr>
                <w:noProof/>
                <w:webHidden/>
              </w:rPr>
              <w:t>83</w:t>
            </w:r>
            <w:r>
              <w:rPr>
                <w:noProof/>
                <w:webHidden/>
              </w:rPr>
              <w:fldChar w:fldCharType="end"/>
            </w:r>
          </w:hyperlink>
        </w:p>
        <w:p w14:paraId="6F2CF454" w14:textId="77777777" w:rsidR="00090178" w:rsidRDefault="00090178">
          <w:pPr>
            <w:pStyle w:val="TOC3"/>
            <w:tabs>
              <w:tab w:val="right" w:leader="dot" w:pos="10456"/>
            </w:tabs>
            <w:rPr>
              <w:noProof/>
            </w:rPr>
          </w:pPr>
          <w:hyperlink w:anchor="_Toc494700612" w:history="1">
            <w:r w:rsidRPr="00AA0A63">
              <w:rPr>
                <w:rStyle w:val="Hyperlink"/>
                <w:noProof/>
                <w:lang w:val="en-GB" w:eastAsia="en-GB"/>
              </w:rPr>
              <w:t>Structure</w:t>
            </w:r>
            <w:r>
              <w:rPr>
                <w:noProof/>
                <w:webHidden/>
              </w:rPr>
              <w:tab/>
            </w:r>
            <w:r>
              <w:rPr>
                <w:noProof/>
                <w:webHidden/>
              </w:rPr>
              <w:fldChar w:fldCharType="begin"/>
            </w:r>
            <w:r>
              <w:rPr>
                <w:noProof/>
                <w:webHidden/>
              </w:rPr>
              <w:instrText xml:space="preserve"> PAGEREF _Toc494700612 \h </w:instrText>
            </w:r>
            <w:r>
              <w:rPr>
                <w:noProof/>
                <w:webHidden/>
              </w:rPr>
            </w:r>
            <w:r>
              <w:rPr>
                <w:noProof/>
                <w:webHidden/>
              </w:rPr>
              <w:fldChar w:fldCharType="separate"/>
            </w:r>
            <w:r>
              <w:rPr>
                <w:noProof/>
                <w:webHidden/>
              </w:rPr>
              <w:t>83</w:t>
            </w:r>
            <w:r>
              <w:rPr>
                <w:noProof/>
                <w:webHidden/>
              </w:rPr>
              <w:fldChar w:fldCharType="end"/>
            </w:r>
          </w:hyperlink>
        </w:p>
        <w:p w14:paraId="2AA63FE4" w14:textId="77777777" w:rsidR="00090178" w:rsidRDefault="00090178">
          <w:pPr>
            <w:pStyle w:val="TOC3"/>
            <w:tabs>
              <w:tab w:val="right" w:leader="dot" w:pos="10456"/>
            </w:tabs>
            <w:rPr>
              <w:noProof/>
            </w:rPr>
          </w:pPr>
          <w:hyperlink w:anchor="_Toc494700613" w:history="1">
            <w:r w:rsidRPr="00AA0A63">
              <w:rPr>
                <w:rStyle w:val="Hyperlink"/>
                <w:noProof/>
                <w:lang w:val="en-GB" w:eastAsia="en-GB"/>
              </w:rPr>
              <w:t>8.1 Financial instruments specific disclosures</w:t>
            </w:r>
            <w:r>
              <w:rPr>
                <w:noProof/>
                <w:webHidden/>
              </w:rPr>
              <w:tab/>
            </w:r>
            <w:r>
              <w:rPr>
                <w:noProof/>
                <w:webHidden/>
              </w:rPr>
              <w:fldChar w:fldCharType="begin"/>
            </w:r>
            <w:r>
              <w:rPr>
                <w:noProof/>
                <w:webHidden/>
              </w:rPr>
              <w:instrText xml:space="preserve"> PAGEREF _Toc494700613 \h </w:instrText>
            </w:r>
            <w:r>
              <w:rPr>
                <w:noProof/>
                <w:webHidden/>
              </w:rPr>
            </w:r>
            <w:r>
              <w:rPr>
                <w:noProof/>
                <w:webHidden/>
              </w:rPr>
              <w:fldChar w:fldCharType="separate"/>
            </w:r>
            <w:r>
              <w:rPr>
                <w:noProof/>
                <w:webHidden/>
              </w:rPr>
              <w:t>83</w:t>
            </w:r>
            <w:r>
              <w:rPr>
                <w:noProof/>
                <w:webHidden/>
              </w:rPr>
              <w:fldChar w:fldCharType="end"/>
            </w:r>
          </w:hyperlink>
        </w:p>
        <w:p w14:paraId="46EDCD98" w14:textId="77777777" w:rsidR="00090178" w:rsidRDefault="00090178">
          <w:pPr>
            <w:pStyle w:val="TOC3"/>
            <w:tabs>
              <w:tab w:val="right" w:leader="dot" w:pos="10456"/>
            </w:tabs>
            <w:rPr>
              <w:noProof/>
            </w:rPr>
          </w:pPr>
          <w:hyperlink w:anchor="_Toc494700614" w:history="1">
            <w:r w:rsidRPr="00AA0A63">
              <w:rPr>
                <w:rStyle w:val="Hyperlink"/>
                <w:noProof/>
                <w:lang w:val="en-GB" w:eastAsia="en-GB"/>
              </w:rPr>
              <w:t>8.2 Contingent assets and contingent liabilities</w:t>
            </w:r>
            <w:r>
              <w:rPr>
                <w:noProof/>
                <w:webHidden/>
              </w:rPr>
              <w:tab/>
            </w:r>
            <w:r>
              <w:rPr>
                <w:noProof/>
                <w:webHidden/>
              </w:rPr>
              <w:fldChar w:fldCharType="begin"/>
            </w:r>
            <w:r>
              <w:rPr>
                <w:noProof/>
                <w:webHidden/>
              </w:rPr>
              <w:instrText xml:space="preserve"> PAGEREF _Toc494700614 \h </w:instrText>
            </w:r>
            <w:r>
              <w:rPr>
                <w:noProof/>
                <w:webHidden/>
              </w:rPr>
            </w:r>
            <w:r>
              <w:rPr>
                <w:noProof/>
                <w:webHidden/>
              </w:rPr>
              <w:fldChar w:fldCharType="separate"/>
            </w:r>
            <w:r>
              <w:rPr>
                <w:noProof/>
                <w:webHidden/>
              </w:rPr>
              <w:t>83</w:t>
            </w:r>
            <w:r>
              <w:rPr>
                <w:noProof/>
                <w:webHidden/>
              </w:rPr>
              <w:fldChar w:fldCharType="end"/>
            </w:r>
          </w:hyperlink>
        </w:p>
        <w:p w14:paraId="2BF509CD" w14:textId="77777777" w:rsidR="00090178" w:rsidRDefault="00090178">
          <w:pPr>
            <w:pStyle w:val="TOC3"/>
            <w:tabs>
              <w:tab w:val="right" w:leader="dot" w:pos="10456"/>
            </w:tabs>
            <w:rPr>
              <w:noProof/>
            </w:rPr>
          </w:pPr>
          <w:hyperlink w:anchor="_Toc494700615" w:history="1">
            <w:r w:rsidRPr="00AA0A63">
              <w:rPr>
                <w:rStyle w:val="Hyperlink"/>
                <w:noProof/>
                <w:lang w:val="en-GB" w:eastAsia="en-GB"/>
              </w:rPr>
              <w:t>8.3 Fair value determination</w:t>
            </w:r>
            <w:r>
              <w:rPr>
                <w:noProof/>
                <w:webHidden/>
              </w:rPr>
              <w:tab/>
            </w:r>
            <w:r>
              <w:rPr>
                <w:noProof/>
                <w:webHidden/>
              </w:rPr>
              <w:fldChar w:fldCharType="begin"/>
            </w:r>
            <w:r>
              <w:rPr>
                <w:noProof/>
                <w:webHidden/>
              </w:rPr>
              <w:instrText xml:space="preserve"> PAGEREF _Toc494700615 \h </w:instrText>
            </w:r>
            <w:r>
              <w:rPr>
                <w:noProof/>
                <w:webHidden/>
              </w:rPr>
            </w:r>
            <w:r>
              <w:rPr>
                <w:noProof/>
                <w:webHidden/>
              </w:rPr>
              <w:fldChar w:fldCharType="separate"/>
            </w:r>
            <w:r>
              <w:rPr>
                <w:noProof/>
                <w:webHidden/>
              </w:rPr>
              <w:t>83</w:t>
            </w:r>
            <w:r>
              <w:rPr>
                <w:noProof/>
                <w:webHidden/>
              </w:rPr>
              <w:fldChar w:fldCharType="end"/>
            </w:r>
          </w:hyperlink>
        </w:p>
        <w:p w14:paraId="7285BF2F"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16" w:history="1">
            <w:r w:rsidRPr="00AA0A63">
              <w:rPr>
                <w:rStyle w:val="Hyperlink"/>
                <w:noProof/>
                <w:lang w:val="en-GB" w:eastAsia="en-GB"/>
              </w:rPr>
              <w:t xml:space="preserve">9. </w:t>
            </w:r>
            <w:r w:rsidRPr="00AA0A63">
              <w:rPr>
                <w:rStyle w:val="Hyperlink"/>
                <w:noProof/>
              </w:rPr>
              <w:t>Other</w:t>
            </w:r>
            <w:r w:rsidRPr="00AA0A63">
              <w:rPr>
                <w:rStyle w:val="Hyperlink"/>
                <w:noProof/>
                <w:lang w:val="en-GB" w:eastAsia="en-GB"/>
              </w:rPr>
              <w:t xml:space="preserve"> disclosures</w:t>
            </w:r>
            <w:r>
              <w:rPr>
                <w:noProof/>
                <w:webHidden/>
              </w:rPr>
              <w:tab/>
            </w:r>
            <w:r>
              <w:rPr>
                <w:noProof/>
                <w:webHidden/>
              </w:rPr>
              <w:fldChar w:fldCharType="begin"/>
            </w:r>
            <w:r>
              <w:rPr>
                <w:noProof/>
                <w:webHidden/>
              </w:rPr>
              <w:instrText xml:space="preserve"> PAGEREF _Toc494700616 \h </w:instrText>
            </w:r>
            <w:r>
              <w:rPr>
                <w:noProof/>
                <w:webHidden/>
              </w:rPr>
            </w:r>
            <w:r>
              <w:rPr>
                <w:noProof/>
                <w:webHidden/>
              </w:rPr>
              <w:fldChar w:fldCharType="separate"/>
            </w:r>
            <w:r>
              <w:rPr>
                <w:noProof/>
                <w:webHidden/>
              </w:rPr>
              <w:t>83</w:t>
            </w:r>
            <w:r>
              <w:rPr>
                <w:noProof/>
                <w:webHidden/>
              </w:rPr>
              <w:fldChar w:fldCharType="end"/>
            </w:r>
          </w:hyperlink>
        </w:p>
        <w:p w14:paraId="10045361" w14:textId="77777777" w:rsidR="00090178" w:rsidRDefault="00090178">
          <w:pPr>
            <w:pStyle w:val="TOC3"/>
            <w:tabs>
              <w:tab w:val="right" w:leader="dot" w:pos="10456"/>
            </w:tabs>
            <w:rPr>
              <w:noProof/>
            </w:rPr>
          </w:pPr>
          <w:hyperlink w:anchor="_Toc494700617" w:history="1">
            <w:r w:rsidRPr="00AA0A63">
              <w:rPr>
                <w:rStyle w:val="Hyperlink"/>
                <w:noProof/>
                <w:lang w:val="en-GB" w:eastAsia="en-GB"/>
              </w:rPr>
              <w:t>Introduction</w:t>
            </w:r>
            <w:r>
              <w:rPr>
                <w:noProof/>
                <w:webHidden/>
              </w:rPr>
              <w:tab/>
            </w:r>
            <w:r>
              <w:rPr>
                <w:noProof/>
                <w:webHidden/>
              </w:rPr>
              <w:fldChar w:fldCharType="begin"/>
            </w:r>
            <w:r>
              <w:rPr>
                <w:noProof/>
                <w:webHidden/>
              </w:rPr>
              <w:instrText xml:space="preserve"> PAGEREF _Toc494700617 \h </w:instrText>
            </w:r>
            <w:r>
              <w:rPr>
                <w:noProof/>
                <w:webHidden/>
              </w:rPr>
            </w:r>
            <w:r>
              <w:rPr>
                <w:noProof/>
                <w:webHidden/>
              </w:rPr>
              <w:fldChar w:fldCharType="separate"/>
            </w:r>
            <w:r>
              <w:rPr>
                <w:noProof/>
                <w:webHidden/>
              </w:rPr>
              <w:t>83</w:t>
            </w:r>
            <w:r>
              <w:rPr>
                <w:noProof/>
                <w:webHidden/>
              </w:rPr>
              <w:fldChar w:fldCharType="end"/>
            </w:r>
          </w:hyperlink>
        </w:p>
        <w:p w14:paraId="10FF79E5" w14:textId="77777777" w:rsidR="00090178" w:rsidRDefault="00090178">
          <w:pPr>
            <w:pStyle w:val="TOC3"/>
            <w:tabs>
              <w:tab w:val="right" w:leader="dot" w:pos="10456"/>
            </w:tabs>
            <w:rPr>
              <w:noProof/>
            </w:rPr>
          </w:pPr>
          <w:hyperlink w:anchor="_Toc494700618" w:history="1">
            <w:r w:rsidRPr="00AA0A63">
              <w:rPr>
                <w:rStyle w:val="Hyperlink"/>
                <w:noProof/>
                <w:lang w:val="en-GB" w:eastAsia="en-GB"/>
              </w:rPr>
              <w:t>Structure</w:t>
            </w:r>
            <w:r>
              <w:rPr>
                <w:noProof/>
                <w:webHidden/>
              </w:rPr>
              <w:tab/>
            </w:r>
            <w:r>
              <w:rPr>
                <w:noProof/>
                <w:webHidden/>
              </w:rPr>
              <w:fldChar w:fldCharType="begin"/>
            </w:r>
            <w:r>
              <w:rPr>
                <w:noProof/>
                <w:webHidden/>
              </w:rPr>
              <w:instrText xml:space="preserve"> PAGEREF _Toc494700618 \h </w:instrText>
            </w:r>
            <w:r>
              <w:rPr>
                <w:noProof/>
                <w:webHidden/>
              </w:rPr>
            </w:r>
            <w:r>
              <w:rPr>
                <w:noProof/>
                <w:webHidden/>
              </w:rPr>
              <w:fldChar w:fldCharType="separate"/>
            </w:r>
            <w:r>
              <w:rPr>
                <w:noProof/>
                <w:webHidden/>
              </w:rPr>
              <w:t>83</w:t>
            </w:r>
            <w:r>
              <w:rPr>
                <w:noProof/>
                <w:webHidden/>
              </w:rPr>
              <w:fldChar w:fldCharType="end"/>
            </w:r>
          </w:hyperlink>
        </w:p>
        <w:p w14:paraId="33F40EDF" w14:textId="77777777" w:rsidR="00090178" w:rsidRDefault="00090178">
          <w:pPr>
            <w:pStyle w:val="TOC3"/>
            <w:tabs>
              <w:tab w:val="right" w:leader="dot" w:pos="10456"/>
            </w:tabs>
            <w:rPr>
              <w:noProof/>
            </w:rPr>
          </w:pPr>
          <w:hyperlink w:anchor="_Toc494700619" w:history="1">
            <w:r w:rsidRPr="00AA0A63">
              <w:rPr>
                <w:rStyle w:val="Hyperlink"/>
                <w:noProof/>
                <w:lang w:val="en-GB" w:eastAsia="en-GB"/>
              </w:rPr>
              <w:t>9.1 Ex-gratia expenses</w:t>
            </w:r>
            <w:r>
              <w:rPr>
                <w:noProof/>
                <w:webHidden/>
              </w:rPr>
              <w:tab/>
            </w:r>
            <w:r>
              <w:rPr>
                <w:noProof/>
                <w:webHidden/>
              </w:rPr>
              <w:fldChar w:fldCharType="begin"/>
            </w:r>
            <w:r>
              <w:rPr>
                <w:noProof/>
                <w:webHidden/>
              </w:rPr>
              <w:instrText xml:space="preserve"> PAGEREF _Toc494700619 \h </w:instrText>
            </w:r>
            <w:r>
              <w:rPr>
                <w:noProof/>
                <w:webHidden/>
              </w:rPr>
            </w:r>
            <w:r>
              <w:rPr>
                <w:noProof/>
                <w:webHidden/>
              </w:rPr>
              <w:fldChar w:fldCharType="separate"/>
            </w:r>
            <w:r>
              <w:rPr>
                <w:noProof/>
                <w:webHidden/>
              </w:rPr>
              <w:t>83</w:t>
            </w:r>
            <w:r>
              <w:rPr>
                <w:noProof/>
                <w:webHidden/>
              </w:rPr>
              <w:fldChar w:fldCharType="end"/>
            </w:r>
          </w:hyperlink>
        </w:p>
        <w:p w14:paraId="34EB6232" w14:textId="77777777" w:rsidR="00090178" w:rsidRDefault="00090178">
          <w:pPr>
            <w:pStyle w:val="TOC3"/>
            <w:tabs>
              <w:tab w:val="right" w:leader="dot" w:pos="10456"/>
            </w:tabs>
            <w:rPr>
              <w:noProof/>
            </w:rPr>
          </w:pPr>
          <w:hyperlink w:anchor="_Toc494700620" w:history="1">
            <w:r w:rsidRPr="00AA0A63">
              <w:rPr>
                <w:rStyle w:val="Hyperlink"/>
                <w:noProof/>
                <w:lang w:val="en-GB" w:eastAsia="en-GB"/>
              </w:rPr>
              <w:t>9.2 Other economic flows included in net result</w:t>
            </w:r>
            <w:r>
              <w:rPr>
                <w:noProof/>
                <w:webHidden/>
              </w:rPr>
              <w:tab/>
            </w:r>
            <w:r>
              <w:rPr>
                <w:noProof/>
                <w:webHidden/>
              </w:rPr>
              <w:fldChar w:fldCharType="begin"/>
            </w:r>
            <w:r>
              <w:rPr>
                <w:noProof/>
                <w:webHidden/>
              </w:rPr>
              <w:instrText xml:space="preserve"> PAGEREF _Toc494700620 \h </w:instrText>
            </w:r>
            <w:r>
              <w:rPr>
                <w:noProof/>
                <w:webHidden/>
              </w:rPr>
            </w:r>
            <w:r>
              <w:rPr>
                <w:noProof/>
                <w:webHidden/>
              </w:rPr>
              <w:fldChar w:fldCharType="separate"/>
            </w:r>
            <w:r>
              <w:rPr>
                <w:noProof/>
                <w:webHidden/>
              </w:rPr>
              <w:t>83</w:t>
            </w:r>
            <w:r>
              <w:rPr>
                <w:noProof/>
                <w:webHidden/>
              </w:rPr>
              <w:fldChar w:fldCharType="end"/>
            </w:r>
          </w:hyperlink>
        </w:p>
        <w:p w14:paraId="4522E231" w14:textId="77777777" w:rsidR="00090178" w:rsidRDefault="00090178">
          <w:pPr>
            <w:pStyle w:val="TOC3"/>
            <w:tabs>
              <w:tab w:val="right" w:leader="dot" w:pos="10456"/>
            </w:tabs>
            <w:rPr>
              <w:noProof/>
            </w:rPr>
          </w:pPr>
          <w:hyperlink w:anchor="_Toc494700621" w:history="1">
            <w:r w:rsidRPr="00AA0A63">
              <w:rPr>
                <w:rStyle w:val="Hyperlink"/>
                <w:noProof/>
                <w:lang w:val="en-GB" w:eastAsia="en-GB"/>
              </w:rPr>
              <w:t>9.3 Non-financial assets held for sale</w:t>
            </w:r>
            <w:r>
              <w:rPr>
                <w:noProof/>
                <w:webHidden/>
              </w:rPr>
              <w:tab/>
            </w:r>
            <w:r>
              <w:rPr>
                <w:noProof/>
                <w:webHidden/>
              </w:rPr>
              <w:fldChar w:fldCharType="begin"/>
            </w:r>
            <w:r>
              <w:rPr>
                <w:noProof/>
                <w:webHidden/>
              </w:rPr>
              <w:instrText xml:space="preserve"> PAGEREF _Toc494700621 \h </w:instrText>
            </w:r>
            <w:r>
              <w:rPr>
                <w:noProof/>
                <w:webHidden/>
              </w:rPr>
            </w:r>
            <w:r>
              <w:rPr>
                <w:noProof/>
                <w:webHidden/>
              </w:rPr>
              <w:fldChar w:fldCharType="separate"/>
            </w:r>
            <w:r>
              <w:rPr>
                <w:noProof/>
                <w:webHidden/>
              </w:rPr>
              <w:t>83</w:t>
            </w:r>
            <w:r>
              <w:rPr>
                <w:noProof/>
                <w:webHidden/>
              </w:rPr>
              <w:fldChar w:fldCharType="end"/>
            </w:r>
          </w:hyperlink>
        </w:p>
        <w:p w14:paraId="664C5D52" w14:textId="77777777" w:rsidR="00090178" w:rsidRDefault="00090178">
          <w:pPr>
            <w:pStyle w:val="TOC3"/>
            <w:tabs>
              <w:tab w:val="right" w:leader="dot" w:pos="10456"/>
            </w:tabs>
            <w:rPr>
              <w:noProof/>
            </w:rPr>
          </w:pPr>
          <w:hyperlink w:anchor="_Toc494700622" w:history="1">
            <w:r w:rsidRPr="00AA0A63">
              <w:rPr>
                <w:rStyle w:val="Hyperlink"/>
                <w:noProof/>
                <w:lang w:val="en-GB" w:eastAsia="en-GB"/>
              </w:rPr>
              <w:t>9.4 Equity disclosure</w:t>
            </w:r>
            <w:r>
              <w:rPr>
                <w:noProof/>
                <w:webHidden/>
              </w:rPr>
              <w:tab/>
            </w:r>
            <w:r>
              <w:rPr>
                <w:noProof/>
                <w:webHidden/>
              </w:rPr>
              <w:fldChar w:fldCharType="begin"/>
            </w:r>
            <w:r>
              <w:rPr>
                <w:noProof/>
                <w:webHidden/>
              </w:rPr>
              <w:instrText xml:space="preserve"> PAGEREF _Toc494700622 \h </w:instrText>
            </w:r>
            <w:r>
              <w:rPr>
                <w:noProof/>
                <w:webHidden/>
              </w:rPr>
            </w:r>
            <w:r>
              <w:rPr>
                <w:noProof/>
                <w:webHidden/>
              </w:rPr>
              <w:fldChar w:fldCharType="separate"/>
            </w:r>
            <w:r>
              <w:rPr>
                <w:noProof/>
                <w:webHidden/>
              </w:rPr>
              <w:t>83</w:t>
            </w:r>
            <w:r>
              <w:rPr>
                <w:noProof/>
                <w:webHidden/>
              </w:rPr>
              <w:fldChar w:fldCharType="end"/>
            </w:r>
          </w:hyperlink>
        </w:p>
        <w:p w14:paraId="1AA505BB" w14:textId="77777777" w:rsidR="00090178" w:rsidRDefault="00090178">
          <w:pPr>
            <w:pStyle w:val="TOC3"/>
            <w:tabs>
              <w:tab w:val="right" w:leader="dot" w:pos="10456"/>
            </w:tabs>
            <w:rPr>
              <w:noProof/>
            </w:rPr>
          </w:pPr>
          <w:hyperlink w:anchor="_Toc494700623" w:history="1">
            <w:r w:rsidRPr="00AA0A63">
              <w:rPr>
                <w:rStyle w:val="Hyperlink"/>
                <w:noProof/>
                <w:lang w:val="en-GB" w:eastAsia="en-GB"/>
              </w:rPr>
              <w:t>9.5 Entities consolidated pursuant to section 53(1)(b) of the FMA</w:t>
            </w:r>
            <w:r>
              <w:rPr>
                <w:noProof/>
                <w:webHidden/>
              </w:rPr>
              <w:tab/>
            </w:r>
            <w:r>
              <w:rPr>
                <w:noProof/>
                <w:webHidden/>
              </w:rPr>
              <w:fldChar w:fldCharType="begin"/>
            </w:r>
            <w:r>
              <w:rPr>
                <w:noProof/>
                <w:webHidden/>
              </w:rPr>
              <w:instrText xml:space="preserve"> PAGEREF _Toc494700623 \h </w:instrText>
            </w:r>
            <w:r>
              <w:rPr>
                <w:noProof/>
                <w:webHidden/>
              </w:rPr>
            </w:r>
            <w:r>
              <w:rPr>
                <w:noProof/>
                <w:webHidden/>
              </w:rPr>
              <w:fldChar w:fldCharType="separate"/>
            </w:r>
            <w:r>
              <w:rPr>
                <w:noProof/>
                <w:webHidden/>
              </w:rPr>
              <w:t>83</w:t>
            </w:r>
            <w:r>
              <w:rPr>
                <w:noProof/>
                <w:webHidden/>
              </w:rPr>
              <w:fldChar w:fldCharType="end"/>
            </w:r>
          </w:hyperlink>
        </w:p>
        <w:p w14:paraId="47D9A2D6" w14:textId="77777777" w:rsidR="00090178" w:rsidRDefault="00090178">
          <w:pPr>
            <w:pStyle w:val="TOC3"/>
            <w:tabs>
              <w:tab w:val="right" w:leader="dot" w:pos="10456"/>
            </w:tabs>
            <w:rPr>
              <w:noProof/>
            </w:rPr>
          </w:pPr>
          <w:hyperlink w:anchor="_Toc494700624" w:history="1">
            <w:r w:rsidRPr="00AA0A63">
              <w:rPr>
                <w:rStyle w:val="Hyperlink"/>
                <w:noProof/>
                <w:lang w:val="en-GB" w:eastAsia="en-GB"/>
              </w:rPr>
              <w:t>9.6 Responsible persons</w:t>
            </w:r>
            <w:r>
              <w:rPr>
                <w:noProof/>
                <w:webHidden/>
              </w:rPr>
              <w:tab/>
            </w:r>
            <w:r>
              <w:rPr>
                <w:noProof/>
                <w:webHidden/>
              </w:rPr>
              <w:fldChar w:fldCharType="begin"/>
            </w:r>
            <w:r>
              <w:rPr>
                <w:noProof/>
                <w:webHidden/>
              </w:rPr>
              <w:instrText xml:space="preserve"> PAGEREF _Toc494700624 \h </w:instrText>
            </w:r>
            <w:r>
              <w:rPr>
                <w:noProof/>
                <w:webHidden/>
              </w:rPr>
            </w:r>
            <w:r>
              <w:rPr>
                <w:noProof/>
                <w:webHidden/>
              </w:rPr>
              <w:fldChar w:fldCharType="separate"/>
            </w:r>
            <w:r>
              <w:rPr>
                <w:noProof/>
                <w:webHidden/>
              </w:rPr>
              <w:t>83</w:t>
            </w:r>
            <w:r>
              <w:rPr>
                <w:noProof/>
                <w:webHidden/>
              </w:rPr>
              <w:fldChar w:fldCharType="end"/>
            </w:r>
          </w:hyperlink>
        </w:p>
        <w:p w14:paraId="0348C5A9" w14:textId="77777777" w:rsidR="00090178" w:rsidRDefault="00090178">
          <w:pPr>
            <w:pStyle w:val="TOC3"/>
            <w:tabs>
              <w:tab w:val="right" w:leader="dot" w:pos="10456"/>
            </w:tabs>
            <w:rPr>
              <w:noProof/>
            </w:rPr>
          </w:pPr>
          <w:hyperlink w:anchor="_Toc494700625" w:history="1">
            <w:r w:rsidRPr="00AA0A63">
              <w:rPr>
                <w:rStyle w:val="Hyperlink"/>
                <w:noProof/>
                <w:lang w:val="en-GB" w:eastAsia="en-GB"/>
              </w:rPr>
              <w:t>9.7 Remuneration of executives</w:t>
            </w:r>
            <w:r>
              <w:rPr>
                <w:noProof/>
                <w:webHidden/>
              </w:rPr>
              <w:tab/>
            </w:r>
            <w:r>
              <w:rPr>
                <w:noProof/>
                <w:webHidden/>
              </w:rPr>
              <w:fldChar w:fldCharType="begin"/>
            </w:r>
            <w:r>
              <w:rPr>
                <w:noProof/>
                <w:webHidden/>
              </w:rPr>
              <w:instrText xml:space="preserve"> PAGEREF _Toc494700625 \h </w:instrText>
            </w:r>
            <w:r>
              <w:rPr>
                <w:noProof/>
                <w:webHidden/>
              </w:rPr>
            </w:r>
            <w:r>
              <w:rPr>
                <w:noProof/>
                <w:webHidden/>
              </w:rPr>
              <w:fldChar w:fldCharType="separate"/>
            </w:r>
            <w:r>
              <w:rPr>
                <w:noProof/>
                <w:webHidden/>
              </w:rPr>
              <w:t>83</w:t>
            </w:r>
            <w:r>
              <w:rPr>
                <w:noProof/>
                <w:webHidden/>
              </w:rPr>
              <w:fldChar w:fldCharType="end"/>
            </w:r>
          </w:hyperlink>
        </w:p>
        <w:p w14:paraId="19D396AD" w14:textId="77777777" w:rsidR="00090178" w:rsidRDefault="00090178">
          <w:pPr>
            <w:pStyle w:val="TOC3"/>
            <w:tabs>
              <w:tab w:val="right" w:leader="dot" w:pos="10456"/>
            </w:tabs>
            <w:rPr>
              <w:noProof/>
            </w:rPr>
          </w:pPr>
          <w:hyperlink w:anchor="_Toc494700626" w:history="1">
            <w:r w:rsidRPr="00AA0A63">
              <w:rPr>
                <w:rStyle w:val="Hyperlink"/>
                <w:noProof/>
                <w:lang w:val="en-GB" w:eastAsia="en-GB"/>
              </w:rPr>
              <w:t>9.8 Related parties</w:t>
            </w:r>
            <w:r>
              <w:rPr>
                <w:noProof/>
                <w:webHidden/>
              </w:rPr>
              <w:tab/>
            </w:r>
            <w:r>
              <w:rPr>
                <w:noProof/>
                <w:webHidden/>
              </w:rPr>
              <w:fldChar w:fldCharType="begin"/>
            </w:r>
            <w:r>
              <w:rPr>
                <w:noProof/>
                <w:webHidden/>
              </w:rPr>
              <w:instrText xml:space="preserve"> PAGEREF _Toc494700626 \h </w:instrText>
            </w:r>
            <w:r>
              <w:rPr>
                <w:noProof/>
                <w:webHidden/>
              </w:rPr>
            </w:r>
            <w:r>
              <w:rPr>
                <w:noProof/>
                <w:webHidden/>
              </w:rPr>
              <w:fldChar w:fldCharType="separate"/>
            </w:r>
            <w:r>
              <w:rPr>
                <w:noProof/>
                <w:webHidden/>
              </w:rPr>
              <w:t>83</w:t>
            </w:r>
            <w:r>
              <w:rPr>
                <w:noProof/>
                <w:webHidden/>
              </w:rPr>
              <w:fldChar w:fldCharType="end"/>
            </w:r>
          </w:hyperlink>
        </w:p>
        <w:p w14:paraId="654819C1" w14:textId="77777777" w:rsidR="00090178" w:rsidRDefault="00090178">
          <w:pPr>
            <w:pStyle w:val="TOC3"/>
            <w:tabs>
              <w:tab w:val="right" w:leader="dot" w:pos="10456"/>
            </w:tabs>
            <w:rPr>
              <w:noProof/>
            </w:rPr>
          </w:pPr>
          <w:hyperlink w:anchor="_Toc494700627" w:history="1">
            <w:r w:rsidRPr="00AA0A63">
              <w:rPr>
                <w:rStyle w:val="Hyperlink"/>
                <w:noProof/>
                <w:lang w:val="en-GB" w:eastAsia="en-GB"/>
              </w:rPr>
              <w:t>9.9 Remuneration of auditors</w:t>
            </w:r>
            <w:r>
              <w:rPr>
                <w:noProof/>
                <w:webHidden/>
              </w:rPr>
              <w:tab/>
            </w:r>
            <w:r>
              <w:rPr>
                <w:noProof/>
                <w:webHidden/>
              </w:rPr>
              <w:fldChar w:fldCharType="begin"/>
            </w:r>
            <w:r>
              <w:rPr>
                <w:noProof/>
                <w:webHidden/>
              </w:rPr>
              <w:instrText xml:space="preserve"> PAGEREF _Toc494700627 \h </w:instrText>
            </w:r>
            <w:r>
              <w:rPr>
                <w:noProof/>
                <w:webHidden/>
              </w:rPr>
            </w:r>
            <w:r>
              <w:rPr>
                <w:noProof/>
                <w:webHidden/>
              </w:rPr>
              <w:fldChar w:fldCharType="separate"/>
            </w:r>
            <w:r>
              <w:rPr>
                <w:noProof/>
                <w:webHidden/>
              </w:rPr>
              <w:t>83</w:t>
            </w:r>
            <w:r>
              <w:rPr>
                <w:noProof/>
                <w:webHidden/>
              </w:rPr>
              <w:fldChar w:fldCharType="end"/>
            </w:r>
          </w:hyperlink>
        </w:p>
        <w:p w14:paraId="1A10E6B8" w14:textId="77777777" w:rsidR="00090178" w:rsidRDefault="00090178">
          <w:pPr>
            <w:pStyle w:val="TOC3"/>
            <w:tabs>
              <w:tab w:val="right" w:leader="dot" w:pos="10456"/>
            </w:tabs>
            <w:rPr>
              <w:noProof/>
            </w:rPr>
          </w:pPr>
          <w:hyperlink w:anchor="_Toc494700628" w:history="1">
            <w:r w:rsidRPr="00AA0A63">
              <w:rPr>
                <w:rStyle w:val="Hyperlink"/>
                <w:noProof/>
                <w:lang w:val="en-GB" w:eastAsia="en-GB"/>
              </w:rPr>
              <w:t>9.10 Subsequent events</w:t>
            </w:r>
            <w:r>
              <w:rPr>
                <w:noProof/>
                <w:webHidden/>
              </w:rPr>
              <w:tab/>
            </w:r>
            <w:r>
              <w:rPr>
                <w:noProof/>
                <w:webHidden/>
              </w:rPr>
              <w:fldChar w:fldCharType="begin"/>
            </w:r>
            <w:r>
              <w:rPr>
                <w:noProof/>
                <w:webHidden/>
              </w:rPr>
              <w:instrText xml:space="preserve"> PAGEREF _Toc494700628 \h </w:instrText>
            </w:r>
            <w:r>
              <w:rPr>
                <w:noProof/>
                <w:webHidden/>
              </w:rPr>
            </w:r>
            <w:r>
              <w:rPr>
                <w:noProof/>
                <w:webHidden/>
              </w:rPr>
              <w:fldChar w:fldCharType="separate"/>
            </w:r>
            <w:r>
              <w:rPr>
                <w:noProof/>
                <w:webHidden/>
              </w:rPr>
              <w:t>83</w:t>
            </w:r>
            <w:r>
              <w:rPr>
                <w:noProof/>
                <w:webHidden/>
              </w:rPr>
              <w:fldChar w:fldCharType="end"/>
            </w:r>
          </w:hyperlink>
        </w:p>
        <w:p w14:paraId="156FE003" w14:textId="77777777" w:rsidR="00090178" w:rsidRDefault="00090178">
          <w:pPr>
            <w:pStyle w:val="TOC3"/>
            <w:tabs>
              <w:tab w:val="right" w:leader="dot" w:pos="10456"/>
            </w:tabs>
            <w:rPr>
              <w:noProof/>
            </w:rPr>
          </w:pPr>
          <w:hyperlink w:anchor="_Toc494700629" w:history="1">
            <w:r w:rsidRPr="00AA0A63">
              <w:rPr>
                <w:rStyle w:val="Hyperlink"/>
                <w:noProof/>
                <w:lang w:val="en-GB" w:eastAsia="en-GB"/>
              </w:rPr>
              <w:t>9.11 Other accounting policies</w:t>
            </w:r>
            <w:r>
              <w:rPr>
                <w:noProof/>
                <w:webHidden/>
              </w:rPr>
              <w:tab/>
            </w:r>
            <w:r>
              <w:rPr>
                <w:noProof/>
                <w:webHidden/>
              </w:rPr>
              <w:fldChar w:fldCharType="begin"/>
            </w:r>
            <w:r>
              <w:rPr>
                <w:noProof/>
                <w:webHidden/>
              </w:rPr>
              <w:instrText xml:space="preserve"> PAGEREF _Toc494700629 \h </w:instrText>
            </w:r>
            <w:r>
              <w:rPr>
                <w:noProof/>
                <w:webHidden/>
              </w:rPr>
            </w:r>
            <w:r>
              <w:rPr>
                <w:noProof/>
                <w:webHidden/>
              </w:rPr>
              <w:fldChar w:fldCharType="separate"/>
            </w:r>
            <w:r>
              <w:rPr>
                <w:noProof/>
                <w:webHidden/>
              </w:rPr>
              <w:t>83</w:t>
            </w:r>
            <w:r>
              <w:rPr>
                <w:noProof/>
                <w:webHidden/>
              </w:rPr>
              <w:fldChar w:fldCharType="end"/>
            </w:r>
          </w:hyperlink>
        </w:p>
        <w:p w14:paraId="7FF18B48" w14:textId="77777777" w:rsidR="00090178" w:rsidRDefault="00090178">
          <w:pPr>
            <w:pStyle w:val="TOC3"/>
            <w:tabs>
              <w:tab w:val="right" w:leader="dot" w:pos="10456"/>
            </w:tabs>
            <w:rPr>
              <w:noProof/>
            </w:rPr>
          </w:pPr>
          <w:hyperlink w:anchor="_Toc494700630" w:history="1">
            <w:r w:rsidRPr="00AA0A63">
              <w:rPr>
                <w:rStyle w:val="Hyperlink"/>
                <w:noProof/>
                <w:lang w:val="en-GB" w:eastAsia="en-GB"/>
              </w:rPr>
              <w:t>9.12 Australian Accounting Standards (AAS) issued that are not yet effective</w:t>
            </w:r>
            <w:r>
              <w:rPr>
                <w:noProof/>
                <w:webHidden/>
              </w:rPr>
              <w:tab/>
            </w:r>
            <w:r>
              <w:rPr>
                <w:noProof/>
                <w:webHidden/>
              </w:rPr>
              <w:fldChar w:fldCharType="begin"/>
            </w:r>
            <w:r>
              <w:rPr>
                <w:noProof/>
                <w:webHidden/>
              </w:rPr>
              <w:instrText xml:space="preserve"> PAGEREF _Toc494700630 \h </w:instrText>
            </w:r>
            <w:r>
              <w:rPr>
                <w:noProof/>
                <w:webHidden/>
              </w:rPr>
            </w:r>
            <w:r>
              <w:rPr>
                <w:noProof/>
                <w:webHidden/>
              </w:rPr>
              <w:fldChar w:fldCharType="separate"/>
            </w:r>
            <w:r>
              <w:rPr>
                <w:noProof/>
                <w:webHidden/>
              </w:rPr>
              <w:t>83</w:t>
            </w:r>
            <w:r>
              <w:rPr>
                <w:noProof/>
                <w:webHidden/>
              </w:rPr>
              <w:fldChar w:fldCharType="end"/>
            </w:r>
          </w:hyperlink>
        </w:p>
        <w:p w14:paraId="70795233" w14:textId="77777777" w:rsidR="00090178" w:rsidRDefault="00090178">
          <w:pPr>
            <w:pStyle w:val="TOC3"/>
            <w:tabs>
              <w:tab w:val="right" w:leader="dot" w:pos="10456"/>
            </w:tabs>
            <w:rPr>
              <w:noProof/>
            </w:rPr>
          </w:pPr>
          <w:hyperlink w:anchor="_Toc494700631" w:history="1">
            <w:r w:rsidRPr="00AA0A63">
              <w:rPr>
                <w:rStyle w:val="Hyperlink"/>
                <w:noProof/>
                <w:lang w:val="en-GB" w:eastAsia="en-GB"/>
              </w:rPr>
              <w:t>9.13 Departmental output objectives and descriptions</w:t>
            </w:r>
            <w:r>
              <w:rPr>
                <w:noProof/>
                <w:webHidden/>
              </w:rPr>
              <w:tab/>
            </w:r>
            <w:r>
              <w:rPr>
                <w:noProof/>
                <w:webHidden/>
              </w:rPr>
              <w:fldChar w:fldCharType="begin"/>
            </w:r>
            <w:r>
              <w:rPr>
                <w:noProof/>
                <w:webHidden/>
              </w:rPr>
              <w:instrText xml:space="preserve"> PAGEREF _Toc494700631 \h </w:instrText>
            </w:r>
            <w:r>
              <w:rPr>
                <w:noProof/>
                <w:webHidden/>
              </w:rPr>
            </w:r>
            <w:r>
              <w:rPr>
                <w:noProof/>
                <w:webHidden/>
              </w:rPr>
              <w:fldChar w:fldCharType="separate"/>
            </w:r>
            <w:r>
              <w:rPr>
                <w:noProof/>
                <w:webHidden/>
              </w:rPr>
              <w:t>83</w:t>
            </w:r>
            <w:r>
              <w:rPr>
                <w:noProof/>
                <w:webHidden/>
              </w:rPr>
              <w:fldChar w:fldCharType="end"/>
            </w:r>
          </w:hyperlink>
        </w:p>
        <w:p w14:paraId="795350E8" w14:textId="77777777" w:rsidR="00090178" w:rsidRDefault="00090178">
          <w:pPr>
            <w:pStyle w:val="TOC3"/>
            <w:tabs>
              <w:tab w:val="right" w:leader="dot" w:pos="10456"/>
            </w:tabs>
            <w:rPr>
              <w:noProof/>
            </w:rPr>
          </w:pPr>
          <w:hyperlink w:anchor="_Toc494700632" w:history="1">
            <w:r w:rsidRPr="00AA0A63">
              <w:rPr>
                <w:rStyle w:val="Hyperlink"/>
                <w:noProof/>
              </w:rPr>
              <w:t>9.14 Glossary of technical terms</w:t>
            </w:r>
            <w:r>
              <w:rPr>
                <w:noProof/>
                <w:webHidden/>
              </w:rPr>
              <w:tab/>
            </w:r>
            <w:r>
              <w:rPr>
                <w:noProof/>
                <w:webHidden/>
              </w:rPr>
              <w:fldChar w:fldCharType="begin"/>
            </w:r>
            <w:r>
              <w:rPr>
                <w:noProof/>
                <w:webHidden/>
              </w:rPr>
              <w:instrText xml:space="preserve"> PAGEREF _Toc494700632 \h </w:instrText>
            </w:r>
            <w:r>
              <w:rPr>
                <w:noProof/>
                <w:webHidden/>
              </w:rPr>
            </w:r>
            <w:r>
              <w:rPr>
                <w:noProof/>
                <w:webHidden/>
              </w:rPr>
              <w:fldChar w:fldCharType="separate"/>
            </w:r>
            <w:r>
              <w:rPr>
                <w:noProof/>
                <w:webHidden/>
              </w:rPr>
              <w:t>83</w:t>
            </w:r>
            <w:r>
              <w:rPr>
                <w:noProof/>
                <w:webHidden/>
              </w:rPr>
              <w:fldChar w:fldCharType="end"/>
            </w:r>
          </w:hyperlink>
        </w:p>
        <w:p w14:paraId="0C53C128" w14:textId="77777777" w:rsidR="00090178" w:rsidRDefault="00090178">
          <w:pPr>
            <w:pStyle w:val="TOC3"/>
            <w:tabs>
              <w:tab w:val="left" w:pos="1200"/>
              <w:tab w:val="right" w:leader="dot" w:pos="10456"/>
            </w:tabs>
            <w:rPr>
              <w:noProof/>
            </w:rPr>
          </w:pPr>
          <w:hyperlink w:anchor="_Toc494700633" w:history="1">
            <w:r w:rsidRPr="00AA0A63">
              <w:rPr>
                <w:rStyle w:val="Hyperlink"/>
                <w:noProof/>
                <w:lang w:val="en-GB" w:eastAsia="en-GB"/>
              </w:rPr>
              <w:t>9.15</w:t>
            </w:r>
            <w:r>
              <w:rPr>
                <w:noProof/>
              </w:rPr>
              <w:tab/>
            </w:r>
            <w:r w:rsidRPr="00AA0A63">
              <w:rPr>
                <w:rStyle w:val="Hyperlink"/>
                <w:noProof/>
                <w:lang w:val="en-GB" w:eastAsia="en-GB"/>
              </w:rPr>
              <w:t>Style conventions</w:t>
            </w:r>
            <w:r>
              <w:rPr>
                <w:noProof/>
                <w:webHidden/>
              </w:rPr>
              <w:tab/>
            </w:r>
            <w:r>
              <w:rPr>
                <w:noProof/>
                <w:webHidden/>
              </w:rPr>
              <w:fldChar w:fldCharType="begin"/>
            </w:r>
            <w:r>
              <w:rPr>
                <w:noProof/>
                <w:webHidden/>
              </w:rPr>
              <w:instrText xml:space="preserve"> PAGEREF _Toc494700633 \h </w:instrText>
            </w:r>
            <w:r>
              <w:rPr>
                <w:noProof/>
                <w:webHidden/>
              </w:rPr>
            </w:r>
            <w:r>
              <w:rPr>
                <w:noProof/>
                <w:webHidden/>
              </w:rPr>
              <w:fldChar w:fldCharType="separate"/>
            </w:r>
            <w:r>
              <w:rPr>
                <w:noProof/>
                <w:webHidden/>
              </w:rPr>
              <w:t>83</w:t>
            </w:r>
            <w:r>
              <w:rPr>
                <w:noProof/>
                <w:webHidden/>
              </w:rPr>
              <w:fldChar w:fldCharType="end"/>
            </w:r>
          </w:hyperlink>
        </w:p>
        <w:p w14:paraId="0425CC2A"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634" w:history="1">
            <w:r w:rsidRPr="00AA0A63">
              <w:rPr>
                <w:rStyle w:val="Hyperlink"/>
                <w:noProof/>
              </w:rPr>
              <w:t>03 Non-Financial Performance</w:t>
            </w:r>
            <w:r>
              <w:rPr>
                <w:noProof/>
                <w:webHidden/>
              </w:rPr>
              <w:tab/>
            </w:r>
            <w:r>
              <w:rPr>
                <w:noProof/>
                <w:webHidden/>
              </w:rPr>
              <w:fldChar w:fldCharType="begin"/>
            </w:r>
            <w:r>
              <w:rPr>
                <w:noProof/>
                <w:webHidden/>
              </w:rPr>
              <w:instrText xml:space="preserve"> PAGEREF _Toc494700634 \h </w:instrText>
            </w:r>
            <w:r>
              <w:rPr>
                <w:noProof/>
                <w:webHidden/>
              </w:rPr>
            </w:r>
            <w:r>
              <w:rPr>
                <w:noProof/>
                <w:webHidden/>
              </w:rPr>
              <w:fldChar w:fldCharType="separate"/>
            </w:r>
            <w:r>
              <w:rPr>
                <w:noProof/>
                <w:webHidden/>
              </w:rPr>
              <w:t>83</w:t>
            </w:r>
            <w:r>
              <w:rPr>
                <w:noProof/>
                <w:webHidden/>
              </w:rPr>
              <w:fldChar w:fldCharType="end"/>
            </w:r>
          </w:hyperlink>
        </w:p>
        <w:p w14:paraId="39161650"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35" w:history="1">
            <w:r w:rsidRPr="00AA0A63">
              <w:rPr>
                <w:rStyle w:val="Hyperlink"/>
                <w:noProof/>
              </w:rPr>
              <w:t>Portfolio performance reporting – non-financial</w:t>
            </w:r>
            <w:r>
              <w:rPr>
                <w:noProof/>
                <w:webHidden/>
              </w:rPr>
              <w:tab/>
            </w:r>
            <w:r>
              <w:rPr>
                <w:noProof/>
                <w:webHidden/>
              </w:rPr>
              <w:fldChar w:fldCharType="begin"/>
            </w:r>
            <w:r>
              <w:rPr>
                <w:noProof/>
                <w:webHidden/>
              </w:rPr>
              <w:instrText xml:space="preserve"> PAGEREF _Toc494700635 \h </w:instrText>
            </w:r>
            <w:r>
              <w:rPr>
                <w:noProof/>
                <w:webHidden/>
              </w:rPr>
            </w:r>
            <w:r>
              <w:rPr>
                <w:noProof/>
                <w:webHidden/>
              </w:rPr>
              <w:fldChar w:fldCharType="separate"/>
            </w:r>
            <w:r>
              <w:rPr>
                <w:noProof/>
                <w:webHidden/>
              </w:rPr>
              <w:t>83</w:t>
            </w:r>
            <w:r>
              <w:rPr>
                <w:noProof/>
                <w:webHidden/>
              </w:rPr>
              <w:fldChar w:fldCharType="end"/>
            </w:r>
          </w:hyperlink>
        </w:p>
        <w:p w14:paraId="1F62D79A" w14:textId="77777777" w:rsidR="00090178" w:rsidRDefault="00090178">
          <w:pPr>
            <w:pStyle w:val="TOC3"/>
            <w:tabs>
              <w:tab w:val="right" w:leader="dot" w:pos="10456"/>
            </w:tabs>
            <w:rPr>
              <w:noProof/>
            </w:rPr>
          </w:pPr>
          <w:hyperlink w:anchor="_Toc494700636" w:history="1">
            <w:r w:rsidRPr="00AA0A63">
              <w:rPr>
                <w:rStyle w:val="Hyperlink"/>
                <w:noProof/>
              </w:rPr>
              <w:t>Changes to the department’s objectives and output structure during 2016-17</w:t>
            </w:r>
            <w:r>
              <w:rPr>
                <w:noProof/>
                <w:webHidden/>
              </w:rPr>
              <w:tab/>
            </w:r>
            <w:r>
              <w:rPr>
                <w:noProof/>
                <w:webHidden/>
              </w:rPr>
              <w:fldChar w:fldCharType="begin"/>
            </w:r>
            <w:r>
              <w:rPr>
                <w:noProof/>
                <w:webHidden/>
              </w:rPr>
              <w:instrText xml:space="preserve"> PAGEREF _Toc494700636 \h </w:instrText>
            </w:r>
            <w:r>
              <w:rPr>
                <w:noProof/>
                <w:webHidden/>
              </w:rPr>
            </w:r>
            <w:r>
              <w:rPr>
                <w:noProof/>
                <w:webHidden/>
              </w:rPr>
              <w:fldChar w:fldCharType="separate"/>
            </w:r>
            <w:r>
              <w:rPr>
                <w:noProof/>
                <w:webHidden/>
              </w:rPr>
              <w:t>83</w:t>
            </w:r>
            <w:r>
              <w:rPr>
                <w:noProof/>
                <w:webHidden/>
              </w:rPr>
              <w:fldChar w:fldCharType="end"/>
            </w:r>
          </w:hyperlink>
        </w:p>
        <w:p w14:paraId="2DF5EEEF" w14:textId="77777777" w:rsidR="00090178" w:rsidRDefault="00090178">
          <w:pPr>
            <w:pStyle w:val="TOC3"/>
            <w:tabs>
              <w:tab w:val="right" w:leader="dot" w:pos="10456"/>
            </w:tabs>
            <w:rPr>
              <w:noProof/>
            </w:rPr>
          </w:pPr>
          <w:hyperlink w:anchor="_Toc494700637" w:history="1">
            <w:r w:rsidRPr="00AA0A63">
              <w:rPr>
                <w:rStyle w:val="Hyperlink"/>
                <w:noProof/>
              </w:rPr>
              <w:t>Departmental objectives, indicators and outputs</w:t>
            </w:r>
            <w:r>
              <w:rPr>
                <w:noProof/>
                <w:webHidden/>
              </w:rPr>
              <w:tab/>
            </w:r>
            <w:r>
              <w:rPr>
                <w:noProof/>
                <w:webHidden/>
              </w:rPr>
              <w:fldChar w:fldCharType="begin"/>
            </w:r>
            <w:r>
              <w:rPr>
                <w:noProof/>
                <w:webHidden/>
              </w:rPr>
              <w:instrText xml:space="preserve"> PAGEREF _Toc494700637 \h </w:instrText>
            </w:r>
            <w:r>
              <w:rPr>
                <w:noProof/>
                <w:webHidden/>
              </w:rPr>
            </w:r>
            <w:r>
              <w:rPr>
                <w:noProof/>
                <w:webHidden/>
              </w:rPr>
              <w:fldChar w:fldCharType="separate"/>
            </w:r>
            <w:r>
              <w:rPr>
                <w:noProof/>
                <w:webHidden/>
              </w:rPr>
              <w:t>83</w:t>
            </w:r>
            <w:r>
              <w:rPr>
                <w:noProof/>
                <w:webHidden/>
              </w:rPr>
              <w:fldChar w:fldCharType="end"/>
            </w:r>
          </w:hyperlink>
        </w:p>
        <w:p w14:paraId="4EDC254F" w14:textId="77777777" w:rsidR="00090178" w:rsidRDefault="00090178">
          <w:pPr>
            <w:pStyle w:val="TOC3"/>
            <w:tabs>
              <w:tab w:val="right" w:leader="dot" w:pos="10456"/>
            </w:tabs>
            <w:rPr>
              <w:noProof/>
            </w:rPr>
          </w:pPr>
          <w:hyperlink w:anchor="_Toc494700638" w:history="1">
            <w:r w:rsidRPr="00AA0A63">
              <w:rPr>
                <w:rStyle w:val="Hyperlink"/>
                <w:noProof/>
              </w:rPr>
              <w:t>Reporting progress towards achieving departmental objectives in the report of operations</w:t>
            </w:r>
            <w:r>
              <w:rPr>
                <w:noProof/>
                <w:webHidden/>
              </w:rPr>
              <w:tab/>
            </w:r>
            <w:r>
              <w:rPr>
                <w:noProof/>
                <w:webHidden/>
              </w:rPr>
              <w:fldChar w:fldCharType="begin"/>
            </w:r>
            <w:r>
              <w:rPr>
                <w:noProof/>
                <w:webHidden/>
              </w:rPr>
              <w:instrText xml:space="preserve"> PAGEREF _Toc494700638 \h </w:instrText>
            </w:r>
            <w:r>
              <w:rPr>
                <w:noProof/>
                <w:webHidden/>
              </w:rPr>
            </w:r>
            <w:r>
              <w:rPr>
                <w:noProof/>
                <w:webHidden/>
              </w:rPr>
              <w:fldChar w:fldCharType="separate"/>
            </w:r>
            <w:r>
              <w:rPr>
                <w:noProof/>
                <w:webHidden/>
              </w:rPr>
              <w:t>83</w:t>
            </w:r>
            <w:r>
              <w:rPr>
                <w:noProof/>
                <w:webHidden/>
              </w:rPr>
              <w:fldChar w:fldCharType="end"/>
            </w:r>
          </w:hyperlink>
        </w:p>
        <w:p w14:paraId="6E902369" w14:textId="77777777" w:rsidR="00090178" w:rsidRDefault="00090178">
          <w:pPr>
            <w:pStyle w:val="TOC3"/>
            <w:tabs>
              <w:tab w:val="right" w:leader="dot" w:pos="10456"/>
            </w:tabs>
            <w:rPr>
              <w:noProof/>
            </w:rPr>
          </w:pPr>
          <w:hyperlink w:anchor="_Toc494700639" w:history="1">
            <w:r w:rsidRPr="00AA0A63">
              <w:rPr>
                <w:rStyle w:val="Hyperlink"/>
                <w:noProof/>
              </w:rPr>
              <w:t>1. Objective</w:t>
            </w:r>
            <w:r>
              <w:rPr>
                <w:noProof/>
                <w:webHidden/>
              </w:rPr>
              <w:tab/>
            </w:r>
            <w:r>
              <w:rPr>
                <w:noProof/>
                <w:webHidden/>
              </w:rPr>
              <w:fldChar w:fldCharType="begin"/>
            </w:r>
            <w:r>
              <w:rPr>
                <w:noProof/>
                <w:webHidden/>
              </w:rPr>
              <w:instrText xml:space="preserve"> PAGEREF _Toc494700639 \h </w:instrText>
            </w:r>
            <w:r>
              <w:rPr>
                <w:noProof/>
                <w:webHidden/>
              </w:rPr>
            </w:r>
            <w:r>
              <w:rPr>
                <w:noProof/>
                <w:webHidden/>
              </w:rPr>
              <w:fldChar w:fldCharType="separate"/>
            </w:r>
            <w:r>
              <w:rPr>
                <w:noProof/>
                <w:webHidden/>
              </w:rPr>
              <w:t>83</w:t>
            </w:r>
            <w:r>
              <w:rPr>
                <w:noProof/>
                <w:webHidden/>
              </w:rPr>
              <w:fldChar w:fldCharType="end"/>
            </w:r>
          </w:hyperlink>
        </w:p>
        <w:p w14:paraId="2AAB5993" w14:textId="77777777" w:rsidR="00090178" w:rsidRDefault="00090178">
          <w:pPr>
            <w:pStyle w:val="TOC3"/>
            <w:tabs>
              <w:tab w:val="right" w:leader="dot" w:pos="10456"/>
            </w:tabs>
            <w:rPr>
              <w:noProof/>
            </w:rPr>
          </w:pPr>
          <w:hyperlink w:anchor="_Toc494700640" w:history="1">
            <w:r w:rsidRPr="00AA0A63">
              <w:rPr>
                <w:rStyle w:val="Hyperlink"/>
                <w:noProof/>
              </w:rPr>
              <w:t>2. Objective</w:t>
            </w:r>
            <w:r>
              <w:rPr>
                <w:noProof/>
                <w:webHidden/>
              </w:rPr>
              <w:tab/>
            </w:r>
            <w:r>
              <w:rPr>
                <w:noProof/>
                <w:webHidden/>
              </w:rPr>
              <w:fldChar w:fldCharType="begin"/>
            </w:r>
            <w:r>
              <w:rPr>
                <w:noProof/>
                <w:webHidden/>
              </w:rPr>
              <w:instrText xml:space="preserve"> PAGEREF _Toc494700640 \h </w:instrText>
            </w:r>
            <w:r>
              <w:rPr>
                <w:noProof/>
                <w:webHidden/>
              </w:rPr>
            </w:r>
            <w:r>
              <w:rPr>
                <w:noProof/>
                <w:webHidden/>
              </w:rPr>
              <w:fldChar w:fldCharType="separate"/>
            </w:r>
            <w:r>
              <w:rPr>
                <w:noProof/>
                <w:webHidden/>
              </w:rPr>
              <w:t>83</w:t>
            </w:r>
            <w:r>
              <w:rPr>
                <w:noProof/>
                <w:webHidden/>
              </w:rPr>
              <w:fldChar w:fldCharType="end"/>
            </w:r>
          </w:hyperlink>
        </w:p>
        <w:p w14:paraId="0A981B92" w14:textId="77777777" w:rsidR="00090178" w:rsidRDefault="00090178">
          <w:pPr>
            <w:pStyle w:val="TOC3"/>
            <w:tabs>
              <w:tab w:val="right" w:leader="dot" w:pos="10456"/>
            </w:tabs>
            <w:rPr>
              <w:noProof/>
            </w:rPr>
          </w:pPr>
          <w:hyperlink w:anchor="_Toc494700641" w:history="1">
            <w:r w:rsidRPr="00AA0A63">
              <w:rPr>
                <w:rStyle w:val="Hyperlink"/>
                <w:noProof/>
              </w:rPr>
              <w:t>3. Objective</w:t>
            </w:r>
            <w:r>
              <w:rPr>
                <w:noProof/>
                <w:webHidden/>
              </w:rPr>
              <w:tab/>
            </w:r>
            <w:r>
              <w:rPr>
                <w:noProof/>
                <w:webHidden/>
              </w:rPr>
              <w:fldChar w:fldCharType="begin"/>
            </w:r>
            <w:r>
              <w:rPr>
                <w:noProof/>
                <w:webHidden/>
              </w:rPr>
              <w:instrText xml:space="preserve"> PAGEREF _Toc494700641 \h </w:instrText>
            </w:r>
            <w:r>
              <w:rPr>
                <w:noProof/>
                <w:webHidden/>
              </w:rPr>
            </w:r>
            <w:r>
              <w:rPr>
                <w:noProof/>
                <w:webHidden/>
              </w:rPr>
              <w:fldChar w:fldCharType="separate"/>
            </w:r>
            <w:r>
              <w:rPr>
                <w:noProof/>
                <w:webHidden/>
              </w:rPr>
              <w:t>83</w:t>
            </w:r>
            <w:r>
              <w:rPr>
                <w:noProof/>
                <w:webHidden/>
              </w:rPr>
              <w:fldChar w:fldCharType="end"/>
            </w:r>
          </w:hyperlink>
        </w:p>
        <w:p w14:paraId="0866683D" w14:textId="77777777" w:rsidR="00090178" w:rsidRDefault="00090178">
          <w:pPr>
            <w:pStyle w:val="TOC3"/>
            <w:tabs>
              <w:tab w:val="right" w:leader="dot" w:pos="10456"/>
            </w:tabs>
            <w:rPr>
              <w:noProof/>
            </w:rPr>
          </w:pPr>
          <w:hyperlink w:anchor="_Toc494700642" w:history="1">
            <w:r w:rsidRPr="00AA0A63">
              <w:rPr>
                <w:rStyle w:val="Hyperlink"/>
                <w:noProof/>
              </w:rPr>
              <w:t>Table 15 Progress towards the objective</w:t>
            </w:r>
            <w:r>
              <w:rPr>
                <w:noProof/>
                <w:webHidden/>
              </w:rPr>
              <w:tab/>
            </w:r>
            <w:r>
              <w:rPr>
                <w:noProof/>
                <w:webHidden/>
              </w:rPr>
              <w:fldChar w:fldCharType="begin"/>
            </w:r>
            <w:r>
              <w:rPr>
                <w:noProof/>
                <w:webHidden/>
              </w:rPr>
              <w:instrText xml:space="preserve"> PAGEREF _Toc494700642 \h </w:instrText>
            </w:r>
            <w:r>
              <w:rPr>
                <w:noProof/>
                <w:webHidden/>
              </w:rPr>
            </w:r>
            <w:r>
              <w:rPr>
                <w:noProof/>
                <w:webHidden/>
              </w:rPr>
              <w:fldChar w:fldCharType="separate"/>
            </w:r>
            <w:r>
              <w:rPr>
                <w:noProof/>
                <w:webHidden/>
              </w:rPr>
              <w:t>83</w:t>
            </w:r>
            <w:r>
              <w:rPr>
                <w:noProof/>
                <w:webHidden/>
              </w:rPr>
              <w:fldChar w:fldCharType="end"/>
            </w:r>
          </w:hyperlink>
        </w:p>
        <w:p w14:paraId="5BB9A87A" w14:textId="77777777" w:rsidR="00090178" w:rsidRDefault="00090178">
          <w:pPr>
            <w:pStyle w:val="TOC3"/>
            <w:tabs>
              <w:tab w:val="right" w:leader="dot" w:pos="10456"/>
            </w:tabs>
            <w:rPr>
              <w:noProof/>
            </w:rPr>
          </w:pPr>
          <w:hyperlink w:anchor="_Toc494700643" w:history="1">
            <w:r w:rsidRPr="00AA0A63">
              <w:rPr>
                <w:rStyle w:val="Hyperlink"/>
                <w:noProof/>
              </w:rPr>
              <w:t>4. Objective:</w:t>
            </w:r>
            <w:r>
              <w:rPr>
                <w:noProof/>
                <w:webHidden/>
              </w:rPr>
              <w:tab/>
            </w:r>
            <w:r>
              <w:rPr>
                <w:noProof/>
                <w:webHidden/>
              </w:rPr>
              <w:fldChar w:fldCharType="begin"/>
            </w:r>
            <w:r>
              <w:rPr>
                <w:noProof/>
                <w:webHidden/>
              </w:rPr>
              <w:instrText xml:space="preserve"> PAGEREF _Toc494700643 \h </w:instrText>
            </w:r>
            <w:r>
              <w:rPr>
                <w:noProof/>
                <w:webHidden/>
              </w:rPr>
            </w:r>
            <w:r>
              <w:rPr>
                <w:noProof/>
                <w:webHidden/>
              </w:rPr>
              <w:fldChar w:fldCharType="separate"/>
            </w:r>
            <w:r>
              <w:rPr>
                <w:noProof/>
                <w:webHidden/>
              </w:rPr>
              <w:t>83</w:t>
            </w:r>
            <w:r>
              <w:rPr>
                <w:noProof/>
                <w:webHidden/>
              </w:rPr>
              <w:fldChar w:fldCharType="end"/>
            </w:r>
          </w:hyperlink>
        </w:p>
        <w:p w14:paraId="7C81329F" w14:textId="77777777" w:rsidR="00090178" w:rsidRDefault="00090178">
          <w:pPr>
            <w:pStyle w:val="TOC1"/>
            <w:tabs>
              <w:tab w:val="right" w:leader="dot" w:pos="10456"/>
            </w:tabs>
            <w:rPr>
              <w:rFonts w:asciiTheme="minorHAnsi" w:eastAsiaTheme="minorEastAsia" w:hAnsiTheme="minorHAnsi" w:cstheme="minorBidi"/>
              <w:b w:val="0"/>
              <w:noProof/>
              <w:spacing w:val="0"/>
              <w:sz w:val="22"/>
              <w:szCs w:val="22"/>
              <w:lang w:val="en-AU" w:eastAsia="en-AU"/>
            </w:rPr>
          </w:pPr>
          <w:hyperlink w:anchor="_Toc494700644" w:history="1">
            <w:r w:rsidRPr="00AA0A63">
              <w:rPr>
                <w:rStyle w:val="Hyperlink"/>
                <w:noProof/>
              </w:rPr>
              <w:t>04 Appendices</w:t>
            </w:r>
            <w:r>
              <w:rPr>
                <w:noProof/>
                <w:webHidden/>
              </w:rPr>
              <w:tab/>
            </w:r>
            <w:r>
              <w:rPr>
                <w:noProof/>
                <w:webHidden/>
              </w:rPr>
              <w:fldChar w:fldCharType="begin"/>
            </w:r>
            <w:r>
              <w:rPr>
                <w:noProof/>
                <w:webHidden/>
              </w:rPr>
              <w:instrText xml:space="preserve"> PAGEREF _Toc494700644 \h </w:instrText>
            </w:r>
            <w:r>
              <w:rPr>
                <w:noProof/>
                <w:webHidden/>
              </w:rPr>
            </w:r>
            <w:r>
              <w:rPr>
                <w:noProof/>
                <w:webHidden/>
              </w:rPr>
              <w:fldChar w:fldCharType="separate"/>
            </w:r>
            <w:r>
              <w:rPr>
                <w:noProof/>
                <w:webHidden/>
              </w:rPr>
              <w:t>83</w:t>
            </w:r>
            <w:r>
              <w:rPr>
                <w:noProof/>
                <w:webHidden/>
              </w:rPr>
              <w:fldChar w:fldCharType="end"/>
            </w:r>
          </w:hyperlink>
        </w:p>
        <w:p w14:paraId="038009F5"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45" w:history="1">
            <w:r w:rsidRPr="00AA0A63">
              <w:rPr>
                <w:rStyle w:val="Hyperlink"/>
                <w:noProof/>
                <w:lang w:val="en-GB"/>
              </w:rPr>
              <w:t>Appendix 1: Budget portfolio outcomes</w:t>
            </w:r>
            <w:r>
              <w:rPr>
                <w:noProof/>
                <w:webHidden/>
              </w:rPr>
              <w:tab/>
            </w:r>
            <w:r>
              <w:rPr>
                <w:noProof/>
                <w:webHidden/>
              </w:rPr>
              <w:fldChar w:fldCharType="begin"/>
            </w:r>
            <w:r>
              <w:rPr>
                <w:noProof/>
                <w:webHidden/>
              </w:rPr>
              <w:instrText xml:space="preserve"> PAGEREF _Toc494700645 \h </w:instrText>
            </w:r>
            <w:r>
              <w:rPr>
                <w:noProof/>
                <w:webHidden/>
              </w:rPr>
            </w:r>
            <w:r>
              <w:rPr>
                <w:noProof/>
                <w:webHidden/>
              </w:rPr>
              <w:fldChar w:fldCharType="separate"/>
            </w:r>
            <w:r>
              <w:rPr>
                <w:noProof/>
                <w:webHidden/>
              </w:rPr>
              <w:t>83</w:t>
            </w:r>
            <w:r>
              <w:rPr>
                <w:noProof/>
                <w:webHidden/>
              </w:rPr>
              <w:fldChar w:fldCharType="end"/>
            </w:r>
          </w:hyperlink>
        </w:p>
        <w:p w14:paraId="620AA9C9"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46" w:history="1">
            <w:r w:rsidRPr="00AA0A63">
              <w:rPr>
                <w:rStyle w:val="Hyperlink"/>
                <w:noProof/>
                <w:lang w:val="en-GB"/>
              </w:rPr>
              <w:t>Appendix 2: Capital projects/assets investment programs</w:t>
            </w:r>
            <w:r>
              <w:rPr>
                <w:noProof/>
                <w:webHidden/>
              </w:rPr>
              <w:tab/>
            </w:r>
            <w:r>
              <w:rPr>
                <w:noProof/>
                <w:webHidden/>
              </w:rPr>
              <w:fldChar w:fldCharType="begin"/>
            </w:r>
            <w:r>
              <w:rPr>
                <w:noProof/>
                <w:webHidden/>
              </w:rPr>
              <w:instrText xml:space="preserve"> PAGEREF _Toc494700646 \h </w:instrText>
            </w:r>
            <w:r>
              <w:rPr>
                <w:noProof/>
                <w:webHidden/>
              </w:rPr>
            </w:r>
            <w:r>
              <w:rPr>
                <w:noProof/>
                <w:webHidden/>
              </w:rPr>
              <w:fldChar w:fldCharType="separate"/>
            </w:r>
            <w:r>
              <w:rPr>
                <w:noProof/>
                <w:webHidden/>
              </w:rPr>
              <w:t>83</w:t>
            </w:r>
            <w:r>
              <w:rPr>
                <w:noProof/>
                <w:webHidden/>
              </w:rPr>
              <w:fldChar w:fldCharType="end"/>
            </w:r>
          </w:hyperlink>
        </w:p>
        <w:p w14:paraId="4E205D2F"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47" w:history="1">
            <w:r w:rsidRPr="00AA0A63">
              <w:rPr>
                <w:rStyle w:val="Hyperlink"/>
                <w:noProof/>
                <w:lang w:val="en-GB"/>
              </w:rPr>
              <w:t>Appendix 3: International Victorian Government Business Offices network</w:t>
            </w:r>
            <w:r>
              <w:rPr>
                <w:noProof/>
                <w:webHidden/>
              </w:rPr>
              <w:tab/>
            </w:r>
            <w:r>
              <w:rPr>
                <w:noProof/>
                <w:webHidden/>
              </w:rPr>
              <w:fldChar w:fldCharType="begin"/>
            </w:r>
            <w:r>
              <w:rPr>
                <w:noProof/>
                <w:webHidden/>
              </w:rPr>
              <w:instrText xml:space="preserve"> PAGEREF _Toc494700647 \h </w:instrText>
            </w:r>
            <w:r>
              <w:rPr>
                <w:noProof/>
                <w:webHidden/>
              </w:rPr>
            </w:r>
            <w:r>
              <w:rPr>
                <w:noProof/>
                <w:webHidden/>
              </w:rPr>
              <w:fldChar w:fldCharType="separate"/>
            </w:r>
            <w:r>
              <w:rPr>
                <w:noProof/>
                <w:webHidden/>
              </w:rPr>
              <w:t>83</w:t>
            </w:r>
            <w:r>
              <w:rPr>
                <w:noProof/>
                <w:webHidden/>
              </w:rPr>
              <w:fldChar w:fldCharType="end"/>
            </w:r>
          </w:hyperlink>
        </w:p>
        <w:p w14:paraId="4AA3B3C2"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48" w:history="1">
            <w:r w:rsidRPr="00AA0A63">
              <w:rPr>
                <w:rStyle w:val="Hyperlink"/>
                <w:noProof/>
                <w:lang w:val="en-GB"/>
              </w:rPr>
              <w:t>Appendix 4: People and workplace</w:t>
            </w:r>
            <w:r>
              <w:rPr>
                <w:noProof/>
                <w:webHidden/>
              </w:rPr>
              <w:tab/>
            </w:r>
            <w:r>
              <w:rPr>
                <w:noProof/>
                <w:webHidden/>
              </w:rPr>
              <w:fldChar w:fldCharType="begin"/>
            </w:r>
            <w:r>
              <w:rPr>
                <w:noProof/>
                <w:webHidden/>
              </w:rPr>
              <w:instrText xml:space="preserve"> PAGEREF _Toc494700648 \h </w:instrText>
            </w:r>
            <w:r>
              <w:rPr>
                <w:noProof/>
                <w:webHidden/>
              </w:rPr>
            </w:r>
            <w:r>
              <w:rPr>
                <w:noProof/>
                <w:webHidden/>
              </w:rPr>
              <w:fldChar w:fldCharType="separate"/>
            </w:r>
            <w:r>
              <w:rPr>
                <w:noProof/>
                <w:webHidden/>
              </w:rPr>
              <w:t>83</w:t>
            </w:r>
            <w:r>
              <w:rPr>
                <w:noProof/>
                <w:webHidden/>
              </w:rPr>
              <w:fldChar w:fldCharType="end"/>
            </w:r>
          </w:hyperlink>
        </w:p>
        <w:p w14:paraId="0533F199"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49" w:history="1">
            <w:r w:rsidRPr="00AA0A63">
              <w:rPr>
                <w:rStyle w:val="Hyperlink"/>
                <w:noProof/>
                <w:lang w:val="en-GB"/>
              </w:rPr>
              <w:t>Appendix 5: Office-based environmental performance</w:t>
            </w:r>
            <w:r>
              <w:rPr>
                <w:noProof/>
                <w:webHidden/>
              </w:rPr>
              <w:tab/>
            </w:r>
            <w:r>
              <w:rPr>
                <w:noProof/>
                <w:webHidden/>
              </w:rPr>
              <w:fldChar w:fldCharType="begin"/>
            </w:r>
            <w:r>
              <w:rPr>
                <w:noProof/>
                <w:webHidden/>
              </w:rPr>
              <w:instrText xml:space="preserve"> PAGEREF _Toc494700649 \h </w:instrText>
            </w:r>
            <w:r>
              <w:rPr>
                <w:noProof/>
                <w:webHidden/>
              </w:rPr>
            </w:r>
            <w:r>
              <w:rPr>
                <w:noProof/>
                <w:webHidden/>
              </w:rPr>
              <w:fldChar w:fldCharType="separate"/>
            </w:r>
            <w:r>
              <w:rPr>
                <w:noProof/>
                <w:webHidden/>
              </w:rPr>
              <w:t>83</w:t>
            </w:r>
            <w:r>
              <w:rPr>
                <w:noProof/>
                <w:webHidden/>
              </w:rPr>
              <w:fldChar w:fldCharType="end"/>
            </w:r>
          </w:hyperlink>
        </w:p>
        <w:p w14:paraId="34C81F13"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50" w:history="1">
            <w:r w:rsidRPr="00AA0A63">
              <w:rPr>
                <w:rStyle w:val="Hyperlink"/>
                <w:noProof/>
                <w:lang w:val="en-GB"/>
              </w:rPr>
              <w:t>Appendix 6: Implementation of the Victorian Industry Participation Policy</w:t>
            </w:r>
            <w:r>
              <w:rPr>
                <w:noProof/>
                <w:webHidden/>
              </w:rPr>
              <w:tab/>
            </w:r>
            <w:r>
              <w:rPr>
                <w:noProof/>
                <w:webHidden/>
              </w:rPr>
              <w:fldChar w:fldCharType="begin"/>
            </w:r>
            <w:r>
              <w:rPr>
                <w:noProof/>
                <w:webHidden/>
              </w:rPr>
              <w:instrText xml:space="preserve"> PAGEREF _Toc494700650 \h </w:instrText>
            </w:r>
            <w:r>
              <w:rPr>
                <w:noProof/>
                <w:webHidden/>
              </w:rPr>
            </w:r>
            <w:r>
              <w:rPr>
                <w:noProof/>
                <w:webHidden/>
              </w:rPr>
              <w:fldChar w:fldCharType="separate"/>
            </w:r>
            <w:r>
              <w:rPr>
                <w:noProof/>
                <w:webHidden/>
              </w:rPr>
              <w:t>83</w:t>
            </w:r>
            <w:r>
              <w:rPr>
                <w:noProof/>
                <w:webHidden/>
              </w:rPr>
              <w:fldChar w:fldCharType="end"/>
            </w:r>
          </w:hyperlink>
        </w:p>
        <w:p w14:paraId="7C5CE0FC"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51" w:history="1">
            <w:r w:rsidRPr="00AA0A63">
              <w:rPr>
                <w:rStyle w:val="Hyperlink"/>
                <w:noProof/>
              </w:rPr>
              <w:t>Appendix 7: Government advertising expenditure</w:t>
            </w:r>
            <w:r>
              <w:rPr>
                <w:noProof/>
                <w:webHidden/>
              </w:rPr>
              <w:tab/>
            </w:r>
            <w:r>
              <w:rPr>
                <w:noProof/>
                <w:webHidden/>
              </w:rPr>
              <w:fldChar w:fldCharType="begin"/>
            </w:r>
            <w:r>
              <w:rPr>
                <w:noProof/>
                <w:webHidden/>
              </w:rPr>
              <w:instrText xml:space="preserve"> PAGEREF _Toc494700651 \h </w:instrText>
            </w:r>
            <w:r>
              <w:rPr>
                <w:noProof/>
                <w:webHidden/>
              </w:rPr>
            </w:r>
            <w:r>
              <w:rPr>
                <w:noProof/>
                <w:webHidden/>
              </w:rPr>
              <w:fldChar w:fldCharType="separate"/>
            </w:r>
            <w:r>
              <w:rPr>
                <w:noProof/>
                <w:webHidden/>
              </w:rPr>
              <w:t>83</w:t>
            </w:r>
            <w:r>
              <w:rPr>
                <w:noProof/>
                <w:webHidden/>
              </w:rPr>
              <w:fldChar w:fldCharType="end"/>
            </w:r>
          </w:hyperlink>
        </w:p>
        <w:p w14:paraId="12300F86"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52" w:history="1">
            <w:r w:rsidRPr="00AA0A63">
              <w:rPr>
                <w:rStyle w:val="Hyperlink"/>
                <w:noProof/>
                <w:lang w:val="en-GB"/>
              </w:rPr>
              <w:t>Appendix 8: Consultancy expenditure</w:t>
            </w:r>
            <w:r>
              <w:rPr>
                <w:noProof/>
                <w:webHidden/>
              </w:rPr>
              <w:tab/>
            </w:r>
            <w:r>
              <w:rPr>
                <w:noProof/>
                <w:webHidden/>
              </w:rPr>
              <w:fldChar w:fldCharType="begin"/>
            </w:r>
            <w:r>
              <w:rPr>
                <w:noProof/>
                <w:webHidden/>
              </w:rPr>
              <w:instrText xml:space="preserve"> PAGEREF _Toc494700652 \h </w:instrText>
            </w:r>
            <w:r>
              <w:rPr>
                <w:noProof/>
                <w:webHidden/>
              </w:rPr>
            </w:r>
            <w:r>
              <w:rPr>
                <w:noProof/>
                <w:webHidden/>
              </w:rPr>
              <w:fldChar w:fldCharType="separate"/>
            </w:r>
            <w:r>
              <w:rPr>
                <w:noProof/>
                <w:webHidden/>
              </w:rPr>
              <w:t>83</w:t>
            </w:r>
            <w:r>
              <w:rPr>
                <w:noProof/>
                <w:webHidden/>
              </w:rPr>
              <w:fldChar w:fldCharType="end"/>
            </w:r>
          </w:hyperlink>
        </w:p>
        <w:p w14:paraId="58D0316A"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53" w:history="1">
            <w:r w:rsidRPr="00AA0A63">
              <w:rPr>
                <w:rStyle w:val="Hyperlink"/>
                <w:noProof/>
                <w:lang w:val="en-GB"/>
              </w:rPr>
              <w:t>Appendix 9: Disclosure of major contracts</w:t>
            </w:r>
            <w:r>
              <w:rPr>
                <w:noProof/>
                <w:webHidden/>
              </w:rPr>
              <w:tab/>
            </w:r>
            <w:r>
              <w:rPr>
                <w:noProof/>
                <w:webHidden/>
              </w:rPr>
              <w:fldChar w:fldCharType="begin"/>
            </w:r>
            <w:r>
              <w:rPr>
                <w:noProof/>
                <w:webHidden/>
              </w:rPr>
              <w:instrText xml:space="preserve"> PAGEREF _Toc494700653 \h </w:instrText>
            </w:r>
            <w:r>
              <w:rPr>
                <w:noProof/>
                <w:webHidden/>
              </w:rPr>
            </w:r>
            <w:r>
              <w:rPr>
                <w:noProof/>
                <w:webHidden/>
              </w:rPr>
              <w:fldChar w:fldCharType="separate"/>
            </w:r>
            <w:r>
              <w:rPr>
                <w:noProof/>
                <w:webHidden/>
              </w:rPr>
              <w:t>83</w:t>
            </w:r>
            <w:r>
              <w:rPr>
                <w:noProof/>
                <w:webHidden/>
              </w:rPr>
              <w:fldChar w:fldCharType="end"/>
            </w:r>
          </w:hyperlink>
        </w:p>
        <w:p w14:paraId="46049004"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54" w:history="1">
            <w:r w:rsidRPr="00AA0A63">
              <w:rPr>
                <w:rStyle w:val="Hyperlink"/>
                <w:noProof/>
                <w:lang w:val="en-GB"/>
              </w:rPr>
              <w:t>Appendix 10: Information and communication technology expenditure</w:t>
            </w:r>
            <w:r>
              <w:rPr>
                <w:noProof/>
                <w:webHidden/>
              </w:rPr>
              <w:tab/>
            </w:r>
            <w:r>
              <w:rPr>
                <w:noProof/>
                <w:webHidden/>
              </w:rPr>
              <w:fldChar w:fldCharType="begin"/>
            </w:r>
            <w:r>
              <w:rPr>
                <w:noProof/>
                <w:webHidden/>
              </w:rPr>
              <w:instrText xml:space="preserve"> PAGEREF _Toc494700654 \h </w:instrText>
            </w:r>
            <w:r>
              <w:rPr>
                <w:noProof/>
                <w:webHidden/>
              </w:rPr>
            </w:r>
            <w:r>
              <w:rPr>
                <w:noProof/>
                <w:webHidden/>
              </w:rPr>
              <w:fldChar w:fldCharType="separate"/>
            </w:r>
            <w:r>
              <w:rPr>
                <w:noProof/>
                <w:webHidden/>
              </w:rPr>
              <w:t>83</w:t>
            </w:r>
            <w:r>
              <w:rPr>
                <w:noProof/>
                <w:webHidden/>
              </w:rPr>
              <w:fldChar w:fldCharType="end"/>
            </w:r>
          </w:hyperlink>
        </w:p>
        <w:p w14:paraId="3815C17F"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55" w:history="1">
            <w:r w:rsidRPr="00AA0A63">
              <w:rPr>
                <w:rStyle w:val="Hyperlink"/>
                <w:noProof/>
                <w:lang w:val="en-GB"/>
              </w:rPr>
              <w:t>Appendix 11: Freedom of information</w:t>
            </w:r>
            <w:r>
              <w:rPr>
                <w:noProof/>
                <w:webHidden/>
              </w:rPr>
              <w:tab/>
            </w:r>
            <w:r>
              <w:rPr>
                <w:noProof/>
                <w:webHidden/>
              </w:rPr>
              <w:fldChar w:fldCharType="begin"/>
            </w:r>
            <w:r>
              <w:rPr>
                <w:noProof/>
                <w:webHidden/>
              </w:rPr>
              <w:instrText xml:space="preserve"> PAGEREF _Toc494700655 \h </w:instrText>
            </w:r>
            <w:r>
              <w:rPr>
                <w:noProof/>
                <w:webHidden/>
              </w:rPr>
            </w:r>
            <w:r>
              <w:rPr>
                <w:noProof/>
                <w:webHidden/>
              </w:rPr>
              <w:fldChar w:fldCharType="separate"/>
            </w:r>
            <w:r>
              <w:rPr>
                <w:noProof/>
                <w:webHidden/>
              </w:rPr>
              <w:t>83</w:t>
            </w:r>
            <w:r>
              <w:rPr>
                <w:noProof/>
                <w:webHidden/>
              </w:rPr>
              <w:fldChar w:fldCharType="end"/>
            </w:r>
          </w:hyperlink>
        </w:p>
        <w:p w14:paraId="35ACE906"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56" w:history="1">
            <w:r w:rsidRPr="00AA0A63">
              <w:rPr>
                <w:rStyle w:val="Hyperlink"/>
                <w:noProof/>
                <w:lang w:val="en-GB"/>
              </w:rPr>
              <w:t>Appendix 12: Better Roads Victoria Trust Account</w:t>
            </w:r>
            <w:r>
              <w:rPr>
                <w:noProof/>
                <w:webHidden/>
              </w:rPr>
              <w:tab/>
            </w:r>
            <w:r>
              <w:rPr>
                <w:noProof/>
                <w:webHidden/>
              </w:rPr>
              <w:fldChar w:fldCharType="begin"/>
            </w:r>
            <w:r>
              <w:rPr>
                <w:noProof/>
                <w:webHidden/>
              </w:rPr>
              <w:instrText xml:space="preserve"> PAGEREF _Toc494700656 \h </w:instrText>
            </w:r>
            <w:r>
              <w:rPr>
                <w:noProof/>
                <w:webHidden/>
              </w:rPr>
            </w:r>
            <w:r>
              <w:rPr>
                <w:noProof/>
                <w:webHidden/>
              </w:rPr>
              <w:fldChar w:fldCharType="separate"/>
            </w:r>
            <w:r>
              <w:rPr>
                <w:noProof/>
                <w:webHidden/>
              </w:rPr>
              <w:t>83</w:t>
            </w:r>
            <w:r>
              <w:rPr>
                <w:noProof/>
                <w:webHidden/>
              </w:rPr>
              <w:fldChar w:fldCharType="end"/>
            </w:r>
          </w:hyperlink>
        </w:p>
        <w:p w14:paraId="45745462"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57" w:history="1">
            <w:r w:rsidRPr="00AA0A63">
              <w:rPr>
                <w:rStyle w:val="Hyperlink"/>
                <w:noProof/>
                <w:lang w:val="en-GB"/>
              </w:rPr>
              <w:t>Appendix 13: Victorian Transport Fund</w:t>
            </w:r>
            <w:r>
              <w:rPr>
                <w:noProof/>
                <w:webHidden/>
              </w:rPr>
              <w:tab/>
            </w:r>
            <w:r>
              <w:rPr>
                <w:noProof/>
                <w:webHidden/>
              </w:rPr>
              <w:fldChar w:fldCharType="begin"/>
            </w:r>
            <w:r>
              <w:rPr>
                <w:noProof/>
                <w:webHidden/>
              </w:rPr>
              <w:instrText xml:space="preserve"> PAGEREF _Toc494700657 \h </w:instrText>
            </w:r>
            <w:r>
              <w:rPr>
                <w:noProof/>
                <w:webHidden/>
              </w:rPr>
            </w:r>
            <w:r>
              <w:rPr>
                <w:noProof/>
                <w:webHidden/>
              </w:rPr>
              <w:fldChar w:fldCharType="separate"/>
            </w:r>
            <w:r>
              <w:rPr>
                <w:noProof/>
                <w:webHidden/>
              </w:rPr>
              <w:t>83</w:t>
            </w:r>
            <w:r>
              <w:rPr>
                <w:noProof/>
                <w:webHidden/>
              </w:rPr>
              <w:fldChar w:fldCharType="end"/>
            </w:r>
          </w:hyperlink>
        </w:p>
        <w:p w14:paraId="1AD61F34"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58" w:history="1">
            <w:r w:rsidRPr="00AA0A63">
              <w:rPr>
                <w:rStyle w:val="Hyperlink"/>
                <w:noProof/>
                <w:lang w:val="en-GB"/>
              </w:rPr>
              <w:t>Appendix 14: Compliance and attestations</w:t>
            </w:r>
            <w:r>
              <w:rPr>
                <w:noProof/>
                <w:webHidden/>
              </w:rPr>
              <w:tab/>
            </w:r>
            <w:r>
              <w:rPr>
                <w:noProof/>
                <w:webHidden/>
              </w:rPr>
              <w:fldChar w:fldCharType="begin"/>
            </w:r>
            <w:r>
              <w:rPr>
                <w:noProof/>
                <w:webHidden/>
              </w:rPr>
              <w:instrText xml:space="preserve"> PAGEREF _Toc494700658 \h </w:instrText>
            </w:r>
            <w:r>
              <w:rPr>
                <w:noProof/>
                <w:webHidden/>
              </w:rPr>
            </w:r>
            <w:r>
              <w:rPr>
                <w:noProof/>
                <w:webHidden/>
              </w:rPr>
              <w:fldChar w:fldCharType="separate"/>
            </w:r>
            <w:r>
              <w:rPr>
                <w:noProof/>
                <w:webHidden/>
              </w:rPr>
              <w:t>83</w:t>
            </w:r>
            <w:r>
              <w:rPr>
                <w:noProof/>
                <w:webHidden/>
              </w:rPr>
              <w:fldChar w:fldCharType="end"/>
            </w:r>
          </w:hyperlink>
        </w:p>
        <w:p w14:paraId="2377BB13" w14:textId="77777777" w:rsidR="00090178" w:rsidRDefault="00090178">
          <w:pPr>
            <w:pStyle w:val="TOC3"/>
            <w:tabs>
              <w:tab w:val="right" w:leader="dot" w:pos="10456"/>
            </w:tabs>
            <w:rPr>
              <w:noProof/>
            </w:rPr>
          </w:pPr>
          <w:hyperlink w:anchor="_Toc494700659" w:history="1">
            <w:r w:rsidRPr="00AA0A63">
              <w:rPr>
                <w:rStyle w:val="Hyperlink"/>
                <w:noProof/>
                <w:lang w:val="en-GB"/>
              </w:rPr>
              <w:t xml:space="preserve">Compliance with the </w:t>
            </w:r>
            <w:r w:rsidRPr="00AA0A63">
              <w:rPr>
                <w:rStyle w:val="Hyperlink"/>
                <w:i/>
                <w:noProof/>
              </w:rPr>
              <w:t>Building Act 1993</w:t>
            </w:r>
            <w:r>
              <w:rPr>
                <w:noProof/>
                <w:webHidden/>
              </w:rPr>
              <w:tab/>
            </w:r>
            <w:r>
              <w:rPr>
                <w:noProof/>
                <w:webHidden/>
              </w:rPr>
              <w:fldChar w:fldCharType="begin"/>
            </w:r>
            <w:r>
              <w:rPr>
                <w:noProof/>
                <w:webHidden/>
              </w:rPr>
              <w:instrText xml:space="preserve"> PAGEREF _Toc494700659 \h </w:instrText>
            </w:r>
            <w:r>
              <w:rPr>
                <w:noProof/>
                <w:webHidden/>
              </w:rPr>
            </w:r>
            <w:r>
              <w:rPr>
                <w:noProof/>
                <w:webHidden/>
              </w:rPr>
              <w:fldChar w:fldCharType="separate"/>
            </w:r>
            <w:r>
              <w:rPr>
                <w:noProof/>
                <w:webHidden/>
              </w:rPr>
              <w:t>83</w:t>
            </w:r>
            <w:r>
              <w:rPr>
                <w:noProof/>
                <w:webHidden/>
              </w:rPr>
              <w:fldChar w:fldCharType="end"/>
            </w:r>
          </w:hyperlink>
        </w:p>
        <w:p w14:paraId="43508FAF" w14:textId="77777777" w:rsidR="00090178" w:rsidRDefault="00090178">
          <w:pPr>
            <w:pStyle w:val="TOC3"/>
            <w:tabs>
              <w:tab w:val="right" w:leader="dot" w:pos="10456"/>
            </w:tabs>
            <w:rPr>
              <w:noProof/>
            </w:rPr>
          </w:pPr>
          <w:hyperlink w:anchor="_Toc494700660" w:history="1">
            <w:r w:rsidRPr="00AA0A63">
              <w:rPr>
                <w:rStyle w:val="Hyperlink"/>
                <w:noProof/>
                <w:lang w:val="en-GB"/>
              </w:rPr>
              <w:t>National Competition Policy</w:t>
            </w:r>
            <w:r>
              <w:rPr>
                <w:noProof/>
                <w:webHidden/>
              </w:rPr>
              <w:tab/>
            </w:r>
            <w:r>
              <w:rPr>
                <w:noProof/>
                <w:webHidden/>
              </w:rPr>
              <w:fldChar w:fldCharType="begin"/>
            </w:r>
            <w:r>
              <w:rPr>
                <w:noProof/>
                <w:webHidden/>
              </w:rPr>
              <w:instrText xml:space="preserve"> PAGEREF _Toc494700660 \h </w:instrText>
            </w:r>
            <w:r>
              <w:rPr>
                <w:noProof/>
                <w:webHidden/>
              </w:rPr>
            </w:r>
            <w:r>
              <w:rPr>
                <w:noProof/>
                <w:webHidden/>
              </w:rPr>
              <w:fldChar w:fldCharType="separate"/>
            </w:r>
            <w:r>
              <w:rPr>
                <w:noProof/>
                <w:webHidden/>
              </w:rPr>
              <w:t>83</w:t>
            </w:r>
            <w:r>
              <w:rPr>
                <w:noProof/>
                <w:webHidden/>
              </w:rPr>
              <w:fldChar w:fldCharType="end"/>
            </w:r>
          </w:hyperlink>
        </w:p>
        <w:p w14:paraId="04A506DE" w14:textId="77777777" w:rsidR="00090178" w:rsidRDefault="00090178">
          <w:pPr>
            <w:pStyle w:val="TOC3"/>
            <w:tabs>
              <w:tab w:val="right" w:leader="dot" w:pos="10456"/>
            </w:tabs>
            <w:rPr>
              <w:noProof/>
            </w:rPr>
          </w:pPr>
          <w:hyperlink w:anchor="_Toc494700661" w:history="1">
            <w:r w:rsidRPr="00AA0A63">
              <w:rPr>
                <w:rStyle w:val="Hyperlink"/>
                <w:noProof/>
                <w:lang w:val="en-GB"/>
              </w:rPr>
              <w:t>Compliance with DataVic Access Policy</w:t>
            </w:r>
            <w:r>
              <w:rPr>
                <w:noProof/>
                <w:webHidden/>
              </w:rPr>
              <w:tab/>
            </w:r>
            <w:r>
              <w:rPr>
                <w:noProof/>
                <w:webHidden/>
              </w:rPr>
              <w:fldChar w:fldCharType="begin"/>
            </w:r>
            <w:r>
              <w:rPr>
                <w:noProof/>
                <w:webHidden/>
              </w:rPr>
              <w:instrText xml:space="preserve"> PAGEREF _Toc494700661 \h </w:instrText>
            </w:r>
            <w:r>
              <w:rPr>
                <w:noProof/>
                <w:webHidden/>
              </w:rPr>
            </w:r>
            <w:r>
              <w:rPr>
                <w:noProof/>
                <w:webHidden/>
              </w:rPr>
              <w:fldChar w:fldCharType="separate"/>
            </w:r>
            <w:r>
              <w:rPr>
                <w:noProof/>
                <w:webHidden/>
              </w:rPr>
              <w:t>83</w:t>
            </w:r>
            <w:r>
              <w:rPr>
                <w:noProof/>
                <w:webHidden/>
              </w:rPr>
              <w:fldChar w:fldCharType="end"/>
            </w:r>
          </w:hyperlink>
        </w:p>
        <w:p w14:paraId="4A052167" w14:textId="77777777" w:rsidR="00090178" w:rsidRDefault="00090178">
          <w:pPr>
            <w:pStyle w:val="TOC3"/>
            <w:tabs>
              <w:tab w:val="right" w:leader="dot" w:pos="10456"/>
            </w:tabs>
            <w:rPr>
              <w:noProof/>
            </w:rPr>
          </w:pPr>
          <w:hyperlink w:anchor="_Toc494700662" w:history="1">
            <w:r w:rsidRPr="00AA0A63">
              <w:rPr>
                <w:rStyle w:val="Hyperlink"/>
                <w:noProof/>
                <w:lang w:val="en-GB"/>
              </w:rPr>
              <w:t xml:space="preserve">Compliance with the </w:t>
            </w:r>
            <w:r w:rsidRPr="00AA0A63">
              <w:rPr>
                <w:rStyle w:val="Hyperlink"/>
                <w:i/>
                <w:noProof/>
              </w:rPr>
              <w:t>Fisheries Act 1995</w:t>
            </w:r>
            <w:r>
              <w:rPr>
                <w:noProof/>
                <w:webHidden/>
              </w:rPr>
              <w:tab/>
            </w:r>
            <w:r>
              <w:rPr>
                <w:noProof/>
                <w:webHidden/>
              </w:rPr>
              <w:fldChar w:fldCharType="begin"/>
            </w:r>
            <w:r>
              <w:rPr>
                <w:noProof/>
                <w:webHidden/>
              </w:rPr>
              <w:instrText xml:space="preserve"> PAGEREF _Toc494700662 \h </w:instrText>
            </w:r>
            <w:r>
              <w:rPr>
                <w:noProof/>
                <w:webHidden/>
              </w:rPr>
            </w:r>
            <w:r>
              <w:rPr>
                <w:noProof/>
                <w:webHidden/>
              </w:rPr>
              <w:fldChar w:fldCharType="separate"/>
            </w:r>
            <w:r>
              <w:rPr>
                <w:noProof/>
                <w:webHidden/>
              </w:rPr>
              <w:t>83</w:t>
            </w:r>
            <w:r>
              <w:rPr>
                <w:noProof/>
                <w:webHidden/>
              </w:rPr>
              <w:fldChar w:fldCharType="end"/>
            </w:r>
          </w:hyperlink>
        </w:p>
        <w:p w14:paraId="41DF5372" w14:textId="77777777" w:rsidR="00090178" w:rsidRDefault="00090178">
          <w:pPr>
            <w:pStyle w:val="TOC3"/>
            <w:tabs>
              <w:tab w:val="right" w:leader="dot" w:pos="10456"/>
            </w:tabs>
            <w:rPr>
              <w:noProof/>
            </w:rPr>
          </w:pPr>
          <w:hyperlink w:anchor="_Toc494700663" w:history="1">
            <w:r w:rsidRPr="00AA0A63">
              <w:rPr>
                <w:rStyle w:val="Hyperlink"/>
                <w:noProof/>
              </w:rPr>
              <w:t xml:space="preserve">Compliance with the </w:t>
            </w:r>
            <w:r w:rsidRPr="00AA0A63">
              <w:rPr>
                <w:rStyle w:val="Hyperlink"/>
                <w:i/>
                <w:noProof/>
              </w:rPr>
              <w:t>Mineral Resources (Sustainable Development) Act 1990</w:t>
            </w:r>
            <w:r>
              <w:rPr>
                <w:noProof/>
                <w:webHidden/>
              </w:rPr>
              <w:tab/>
            </w:r>
            <w:r>
              <w:rPr>
                <w:noProof/>
                <w:webHidden/>
              </w:rPr>
              <w:fldChar w:fldCharType="begin"/>
            </w:r>
            <w:r>
              <w:rPr>
                <w:noProof/>
                <w:webHidden/>
              </w:rPr>
              <w:instrText xml:space="preserve"> PAGEREF _Toc494700663 \h </w:instrText>
            </w:r>
            <w:r>
              <w:rPr>
                <w:noProof/>
                <w:webHidden/>
              </w:rPr>
            </w:r>
            <w:r>
              <w:rPr>
                <w:noProof/>
                <w:webHidden/>
              </w:rPr>
              <w:fldChar w:fldCharType="separate"/>
            </w:r>
            <w:r>
              <w:rPr>
                <w:noProof/>
                <w:webHidden/>
              </w:rPr>
              <w:t>83</w:t>
            </w:r>
            <w:r>
              <w:rPr>
                <w:noProof/>
                <w:webHidden/>
              </w:rPr>
              <w:fldChar w:fldCharType="end"/>
            </w:r>
          </w:hyperlink>
        </w:p>
        <w:p w14:paraId="2F910CE3" w14:textId="77777777" w:rsidR="00090178" w:rsidRDefault="00090178">
          <w:pPr>
            <w:pStyle w:val="TOC3"/>
            <w:tabs>
              <w:tab w:val="right" w:leader="dot" w:pos="10456"/>
            </w:tabs>
            <w:rPr>
              <w:noProof/>
            </w:rPr>
          </w:pPr>
          <w:hyperlink w:anchor="_Toc494700664" w:history="1">
            <w:r w:rsidRPr="00AA0A63">
              <w:rPr>
                <w:rStyle w:val="Hyperlink"/>
                <w:noProof/>
                <w:lang w:val="en-GB"/>
              </w:rPr>
              <w:t>Attestation for compliance with Ministerial Direction</w:t>
            </w:r>
            <w:r>
              <w:rPr>
                <w:noProof/>
                <w:webHidden/>
              </w:rPr>
              <w:tab/>
            </w:r>
            <w:r>
              <w:rPr>
                <w:noProof/>
                <w:webHidden/>
              </w:rPr>
              <w:fldChar w:fldCharType="begin"/>
            </w:r>
            <w:r>
              <w:rPr>
                <w:noProof/>
                <w:webHidden/>
              </w:rPr>
              <w:instrText xml:space="preserve"> PAGEREF _Toc494700664 \h </w:instrText>
            </w:r>
            <w:r>
              <w:rPr>
                <w:noProof/>
                <w:webHidden/>
              </w:rPr>
            </w:r>
            <w:r>
              <w:rPr>
                <w:noProof/>
                <w:webHidden/>
              </w:rPr>
              <w:fldChar w:fldCharType="separate"/>
            </w:r>
            <w:r>
              <w:rPr>
                <w:noProof/>
                <w:webHidden/>
              </w:rPr>
              <w:t>83</w:t>
            </w:r>
            <w:r>
              <w:rPr>
                <w:noProof/>
                <w:webHidden/>
              </w:rPr>
              <w:fldChar w:fldCharType="end"/>
            </w:r>
          </w:hyperlink>
        </w:p>
        <w:p w14:paraId="6AA83D73" w14:textId="77777777" w:rsidR="00090178" w:rsidRDefault="00090178">
          <w:pPr>
            <w:pStyle w:val="TOC3"/>
            <w:tabs>
              <w:tab w:val="right" w:leader="dot" w:pos="10456"/>
            </w:tabs>
            <w:rPr>
              <w:noProof/>
            </w:rPr>
          </w:pPr>
          <w:hyperlink w:anchor="_Toc494700665" w:history="1">
            <w:r w:rsidRPr="00AA0A63">
              <w:rPr>
                <w:rStyle w:val="Hyperlink"/>
                <w:noProof/>
              </w:rPr>
              <w:t xml:space="preserve">Compliance with the </w:t>
            </w:r>
            <w:r w:rsidRPr="00AA0A63">
              <w:rPr>
                <w:rStyle w:val="Hyperlink"/>
                <w:i/>
                <w:noProof/>
              </w:rPr>
              <w:t>Protected Disclosure Act 2012</w:t>
            </w:r>
            <w:r>
              <w:rPr>
                <w:noProof/>
                <w:webHidden/>
              </w:rPr>
              <w:tab/>
            </w:r>
            <w:r>
              <w:rPr>
                <w:noProof/>
                <w:webHidden/>
              </w:rPr>
              <w:fldChar w:fldCharType="begin"/>
            </w:r>
            <w:r>
              <w:rPr>
                <w:noProof/>
                <w:webHidden/>
              </w:rPr>
              <w:instrText xml:space="preserve"> PAGEREF _Toc494700665 \h </w:instrText>
            </w:r>
            <w:r>
              <w:rPr>
                <w:noProof/>
                <w:webHidden/>
              </w:rPr>
            </w:r>
            <w:r>
              <w:rPr>
                <w:noProof/>
                <w:webHidden/>
              </w:rPr>
              <w:fldChar w:fldCharType="separate"/>
            </w:r>
            <w:r>
              <w:rPr>
                <w:noProof/>
                <w:webHidden/>
              </w:rPr>
              <w:t>83</w:t>
            </w:r>
            <w:r>
              <w:rPr>
                <w:noProof/>
                <w:webHidden/>
              </w:rPr>
              <w:fldChar w:fldCharType="end"/>
            </w:r>
          </w:hyperlink>
        </w:p>
        <w:p w14:paraId="534A4E93"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66" w:history="1">
            <w:r w:rsidRPr="00AA0A63">
              <w:rPr>
                <w:rStyle w:val="Hyperlink"/>
                <w:noProof/>
                <w:lang w:val="en-GB"/>
              </w:rPr>
              <w:t>Appendix 15: Grants and related assistance</w:t>
            </w:r>
            <w:r>
              <w:rPr>
                <w:noProof/>
                <w:webHidden/>
              </w:rPr>
              <w:tab/>
            </w:r>
            <w:r>
              <w:rPr>
                <w:noProof/>
                <w:webHidden/>
              </w:rPr>
              <w:fldChar w:fldCharType="begin"/>
            </w:r>
            <w:r>
              <w:rPr>
                <w:noProof/>
                <w:webHidden/>
              </w:rPr>
              <w:instrText xml:space="preserve"> PAGEREF _Toc494700666 \h </w:instrText>
            </w:r>
            <w:r>
              <w:rPr>
                <w:noProof/>
                <w:webHidden/>
              </w:rPr>
            </w:r>
            <w:r>
              <w:rPr>
                <w:noProof/>
                <w:webHidden/>
              </w:rPr>
              <w:fldChar w:fldCharType="separate"/>
            </w:r>
            <w:r>
              <w:rPr>
                <w:noProof/>
                <w:webHidden/>
              </w:rPr>
              <w:t>83</w:t>
            </w:r>
            <w:r>
              <w:rPr>
                <w:noProof/>
                <w:webHidden/>
              </w:rPr>
              <w:fldChar w:fldCharType="end"/>
            </w:r>
          </w:hyperlink>
        </w:p>
        <w:p w14:paraId="64B54986"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67" w:history="1">
            <w:r w:rsidRPr="00AA0A63">
              <w:rPr>
                <w:rStyle w:val="Hyperlink"/>
                <w:noProof/>
                <w:lang w:val="en-GB"/>
              </w:rPr>
              <w:t>Appendix 16: Ministerial Statements of Expectations</w:t>
            </w:r>
            <w:r>
              <w:rPr>
                <w:noProof/>
                <w:webHidden/>
              </w:rPr>
              <w:tab/>
            </w:r>
            <w:r>
              <w:rPr>
                <w:noProof/>
                <w:webHidden/>
              </w:rPr>
              <w:fldChar w:fldCharType="begin"/>
            </w:r>
            <w:r>
              <w:rPr>
                <w:noProof/>
                <w:webHidden/>
              </w:rPr>
              <w:instrText xml:space="preserve"> PAGEREF _Toc494700667 \h </w:instrText>
            </w:r>
            <w:r>
              <w:rPr>
                <w:noProof/>
                <w:webHidden/>
              </w:rPr>
            </w:r>
            <w:r>
              <w:rPr>
                <w:noProof/>
                <w:webHidden/>
              </w:rPr>
              <w:fldChar w:fldCharType="separate"/>
            </w:r>
            <w:r>
              <w:rPr>
                <w:noProof/>
                <w:webHidden/>
              </w:rPr>
              <w:t>83</w:t>
            </w:r>
            <w:r>
              <w:rPr>
                <w:noProof/>
                <w:webHidden/>
              </w:rPr>
              <w:fldChar w:fldCharType="end"/>
            </w:r>
          </w:hyperlink>
        </w:p>
        <w:p w14:paraId="19D277A4"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68" w:history="1">
            <w:r w:rsidRPr="00AA0A63">
              <w:rPr>
                <w:rStyle w:val="Hyperlink"/>
                <w:noProof/>
                <w:lang w:val="en-GB"/>
              </w:rPr>
              <w:t>Appendix 17: Additional departmental information available on request</w:t>
            </w:r>
            <w:r>
              <w:rPr>
                <w:noProof/>
                <w:webHidden/>
              </w:rPr>
              <w:tab/>
            </w:r>
            <w:r>
              <w:rPr>
                <w:noProof/>
                <w:webHidden/>
              </w:rPr>
              <w:fldChar w:fldCharType="begin"/>
            </w:r>
            <w:r>
              <w:rPr>
                <w:noProof/>
                <w:webHidden/>
              </w:rPr>
              <w:instrText xml:space="preserve"> PAGEREF _Toc494700668 \h </w:instrText>
            </w:r>
            <w:r>
              <w:rPr>
                <w:noProof/>
                <w:webHidden/>
              </w:rPr>
            </w:r>
            <w:r>
              <w:rPr>
                <w:noProof/>
                <w:webHidden/>
              </w:rPr>
              <w:fldChar w:fldCharType="separate"/>
            </w:r>
            <w:r>
              <w:rPr>
                <w:noProof/>
                <w:webHidden/>
              </w:rPr>
              <w:t>83</w:t>
            </w:r>
            <w:r>
              <w:rPr>
                <w:noProof/>
                <w:webHidden/>
              </w:rPr>
              <w:fldChar w:fldCharType="end"/>
            </w:r>
          </w:hyperlink>
        </w:p>
        <w:p w14:paraId="3A449FE0"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69" w:history="1">
            <w:r w:rsidRPr="00AA0A63">
              <w:rPr>
                <w:rStyle w:val="Hyperlink"/>
                <w:noProof/>
                <w:lang w:val="en-GB"/>
              </w:rPr>
              <w:t>Appendix 18: Acronyms</w:t>
            </w:r>
            <w:r>
              <w:rPr>
                <w:noProof/>
                <w:webHidden/>
              </w:rPr>
              <w:tab/>
            </w:r>
            <w:r>
              <w:rPr>
                <w:noProof/>
                <w:webHidden/>
              </w:rPr>
              <w:fldChar w:fldCharType="begin"/>
            </w:r>
            <w:r>
              <w:rPr>
                <w:noProof/>
                <w:webHidden/>
              </w:rPr>
              <w:instrText xml:space="preserve"> PAGEREF _Toc494700669 \h </w:instrText>
            </w:r>
            <w:r>
              <w:rPr>
                <w:noProof/>
                <w:webHidden/>
              </w:rPr>
            </w:r>
            <w:r>
              <w:rPr>
                <w:noProof/>
                <w:webHidden/>
              </w:rPr>
              <w:fldChar w:fldCharType="separate"/>
            </w:r>
            <w:r>
              <w:rPr>
                <w:noProof/>
                <w:webHidden/>
              </w:rPr>
              <w:t>83</w:t>
            </w:r>
            <w:r>
              <w:rPr>
                <w:noProof/>
                <w:webHidden/>
              </w:rPr>
              <w:fldChar w:fldCharType="end"/>
            </w:r>
          </w:hyperlink>
        </w:p>
        <w:p w14:paraId="75B63148" w14:textId="77777777" w:rsidR="00090178" w:rsidRDefault="00090178">
          <w:pPr>
            <w:pStyle w:val="TOC2"/>
            <w:tabs>
              <w:tab w:val="right" w:leader="dot" w:pos="10456"/>
            </w:tabs>
            <w:rPr>
              <w:rFonts w:asciiTheme="minorHAnsi" w:eastAsiaTheme="minorEastAsia" w:hAnsiTheme="minorHAnsi" w:cstheme="minorBidi"/>
              <w:noProof/>
              <w:spacing w:val="0"/>
              <w:sz w:val="22"/>
              <w:lang w:val="en-AU" w:eastAsia="en-AU"/>
            </w:rPr>
          </w:pPr>
          <w:hyperlink w:anchor="_Toc494700670" w:history="1">
            <w:r w:rsidRPr="00AA0A63">
              <w:rPr>
                <w:rStyle w:val="Hyperlink"/>
                <w:noProof/>
                <w:lang w:val="en-GB"/>
              </w:rPr>
              <w:t>Appendix 19: Disclosure index</w:t>
            </w:r>
            <w:r>
              <w:rPr>
                <w:noProof/>
                <w:webHidden/>
              </w:rPr>
              <w:tab/>
            </w:r>
            <w:r>
              <w:rPr>
                <w:noProof/>
                <w:webHidden/>
              </w:rPr>
              <w:fldChar w:fldCharType="begin"/>
            </w:r>
            <w:r>
              <w:rPr>
                <w:noProof/>
                <w:webHidden/>
              </w:rPr>
              <w:instrText xml:space="preserve"> PAGEREF _Toc494700670 \h </w:instrText>
            </w:r>
            <w:r>
              <w:rPr>
                <w:noProof/>
                <w:webHidden/>
              </w:rPr>
            </w:r>
            <w:r>
              <w:rPr>
                <w:noProof/>
                <w:webHidden/>
              </w:rPr>
              <w:fldChar w:fldCharType="separate"/>
            </w:r>
            <w:r>
              <w:rPr>
                <w:noProof/>
                <w:webHidden/>
              </w:rPr>
              <w:t>83</w:t>
            </w:r>
            <w:r>
              <w:rPr>
                <w:noProof/>
                <w:webHidden/>
              </w:rPr>
              <w:fldChar w:fldCharType="end"/>
            </w:r>
          </w:hyperlink>
        </w:p>
        <w:p w14:paraId="698DA059" w14:textId="77777777" w:rsidR="00090178" w:rsidRDefault="00090178">
          <w:pPr>
            <w:pStyle w:val="TOC3"/>
            <w:tabs>
              <w:tab w:val="right" w:leader="dot" w:pos="10456"/>
            </w:tabs>
            <w:rPr>
              <w:noProof/>
            </w:rPr>
          </w:pPr>
          <w:hyperlink w:anchor="_Toc494700671" w:history="1">
            <w:r w:rsidRPr="00AA0A63">
              <w:rPr>
                <w:rStyle w:val="Hyperlink"/>
                <w:noProof/>
                <w:lang w:val="en-GB"/>
              </w:rPr>
              <w:t>Disclosure index</w:t>
            </w:r>
            <w:r>
              <w:rPr>
                <w:noProof/>
                <w:webHidden/>
              </w:rPr>
              <w:tab/>
            </w:r>
            <w:r>
              <w:rPr>
                <w:noProof/>
                <w:webHidden/>
              </w:rPr>
              <w:fldChar w:fldCharType="begin"/>
            </w:r>
            <w:r>
              <w:rPr>
                <w:noProof/>
                <w:webHidden/>
              </w:rPr>
              <w:instrText xml:space="preserve"> PAGEREF _Toc494700671 \h </w:instrText>
            </w:r>
            <w:r>
              <w:rPr>
                <w:noProof/>
                <w:webHidden/>
              </w:rPr>
            </w:r>
            <w:r>
              <w:rPr>
                <w:noProof/>
                <w:webHidden/>
              </w:rPr>
              <w:fldChar w:fldCharType="separate"/>
            </w:r>
            <w:r>
              <w:rPr>
                <w:noProof/>
                <w:webHidden/>
              </w:rPr>
              <w:t>83</w:t>
            </w:r>
            <w:r>
              <w:rPr>
                <w:noProof/>
                <w:webHidden/>
              </w:rPr>
              <w:fldChar w:fldCharType="end"/>
            </w:r>
          </w:hyperlink>
        </w:p>
        <w:p w14:paraId="6D14D6C0" w14:textId="794D66A5" w:rsidR="00090178" w:rsidRDefault="00090178">
          <w:r>
            <w:rPr>
              <w:b/>
              <w:bCs/>
              <w:noProof/>
            </w:rPr>
            <w:fldChar w:fldCharType="end"/>
          </w:r>
        </w:p>
      </w:sdtContent>
    </w:sdt>
    <w:p w14:paraId="77B472A6" w14:textId="609F44E3" w:rsidR="00090178" w:rsidRPr="00090178" w:rsidRDefault="00090178" w:rsidP="00090178">
      <w:pPr>
        <w:spacing w:before="0" w:after="0"/>
        <w:rPr>
          <w:rFonts w:eastAsia="MS Gothic" w:cs="Times New Roman"/>
          <w:b/>
          <w:bCs/>
          <w:sz w:val="36"/>
          <w:szCs w:val="32"/>
        </w:rPr>
      </w:pPr>
      <w:r>
        <w:br w:type="page"/>
      </w:r>
    </w:p>
    <w:p w14:paraId="0CBD4C09" w14:textId="77777777" w:rsidR="00B75A7E" w:rsidRPr="000069E7" w:rsidRDefault="00B75A7E" w:rsidP="000069E7">
      <w:pPr>
        <w:pStyle w:val="Heading1"/>
      </w:pPr>
      <w:bookmarkStart w:id="0" w:name="_Toc494700526"/>
      <w:r w:rsidRPr="000069E7">
        <w:lastRenderedPageBreak/>
        <w:t>01</w:t>
      </w:r>
      <w:r w:rsidR="009B6E98">
        <w:t xml:space="preserve"> </w:t>
      </w:r>
      <w:r w:rsidRPr="000069E7">
        <w:t>Overview</w:t>
      </w:r>
      <w:bookmarkEnd w:id="0"/>
    </w:p>
    <w:p w14:paraId="551ABA81" w14:textId="77777777" w:rsidR="004D4193" w:rsidRPr="004D4193" w:rsidRDefault="004D4193" w:rsidP="00922A68">
      <w:pPr>
        <w:pStyle w:val="Heading1"/>
        <w:rPr>
          <w:lang w:val="en-GB" w:eastAsia="en-GB"/>
        </w:rPr>
      </w:pPr>
      <w:bookmarkStart w:id="1" w:name="_Toc494700527"/>
      <w:r w:rsidRPr="004D4193">
        <w:rPr>
          <w:lang w:val="en-GB" w:eastAsia="en-GB"/>
        </w:rPr>
        <w:t>Secretary’s</w:t>
      </w:r>
      <w:r>
        <w:rPr>
          <w:lang w:val="en-GB" w:eastAsia="en-GB"/>
        </w:rPr>
        <w:t xml:space="preserve"> </w:t>
      </w:r>
      <w:r w:rsidRPr="004D4193">
        <w:rPr>
          <w:lang w:val="en-GB" w:eastAsia="en-GB"/>
        </w:rPr>
        <w:t>foreword</w:t>
      </w:r>
      <w:bookmarkEnd w:id="1"/>
    </w:p>
    <w:p w14:paraId="7D71BA68" w14:textId="77777777" w:rsidR="004D4193" w:rsidRPr="002F27C8" w:rsidRDefault="004D4193" w:rsidP="00C31E28">
      <w:r w:rsidRPr="004D4193">
        <w:rPr>
          <w:lang w:val="en-GB" w:eastAsia="en-GB"/>
        </w:rPr>
        <w:t>Marking the second full year</w:t>
      </w:r>
      <w:r>
        <w:rPr>
          <w:lang w:val="en-GB" w:eastAsia="en-GB"/>
        </w:rPr>
        <w:t xml:space="preserve"> </w:t>
      </w:r>
      <w:r w:rsidRPr="004D4193">
        <w:rPr>
          <w:lang w:val="en-GB" w:eastAsia="en-GB"/>
        </w:rPr>
        <w:t>of operation, 2016-17 was a year</w:t>
      </w:r>
      <w:r>
        <w:rPr>
          <w:lang w:val="en-GB" w:eastAsia="en-GB"/>
        </w:rPr>
        <w:t xml:space="preserve"> </w:t>
      </w:r>
      <w:r w:rsidRPr="004D4193">
        <w:rPr>
          <w:lang w:val="en-GB" w:eastAsia="en-GB"/>
        </w:rPr>
        <w:t>of considerable achievement</w:t>
      </w:r>
      <w:r>
        <w:rPr>
          <w:lang w:val="en-GB" w:eastAsia="en-GB"/>
        </w:rPr>
        <w:t xml:space="preserve"> </w:t>
      </w:r>
      <w:r w:rsidRPr="004D4193">
        <w:rPr>
          <w:lang w:val="en-GB" w:eastAsia="en-GB"/>
        </w:rPr>
        <w:t>for the Department of Economic Development, Jobs, Transport</w:t>
      </w:r>
      <w:r>
        <w:rPr>
          <w:lang w:val="en-GB" w:eastAsia="en-GB"/>
        </w:rPr>
        <w:t xml:space="preserve"> </w:t>
      </w:r>
      <w:r w:rsidRPr="004D4193">
        <w:rPr>
          <w:lang w:val="en-GB" w:eastAsia="en-GB"/>
        </w:rPr>
        <w:t>and Resources (DEDJTR), toward</w:t>
      </w:r>
      <w:r>
        <w:rPr>
          <w:lang w:val="en-GB" w:eastAsia="en-GB"/>
        </w:rPr>
        <w:t xml:space="preserve"> </w:t>
      </w:r>
      <w:r w:rsidRPr="004D4193">
        <w:rPr>
          <w:lang w:val="en-GB" w:eastAsia="en-GB"/>
        </w:rPr>
        <w:t xml:space="preserve">our goals of creating jobs, connecting Victorians and increasing the liveability of our </w:t>
      </w:r>
      <w:r w:rsidRPr="002F27C8">
        <w:t>State.</w:t>
      </w:r>
    </w:p>
    <w:p w14:paraId="0F0915EE" w14:textId="77777777" w:rsidR="004D4193" w:rsidRPr="004D4193" w:rsidRDefault="004D4193" w:rsidP="009B6E98">
      <w:pPr>
        <w:rPr>
          <w:lang w:val="en-GB" w:eastAsia="en-GB"/>
        </w:rPr>
      </w:pPr>
      <w:r w:rsidRPr="004D4193">
        <w:rPr>
          <w:lang w:val="en-GB" w:eastAsia="en-GB"/>
        </w:rPr>
        <w:t>There has been a further increase in output</w:t>
      </w:r>
      <w:r>
        <w:rPr>
          <w:lang w:val="en-GB" w:eastAsia="en-GB"/>
        </w:rPr>
        <w:t xml:space="preserve"> </w:t>
      </w:r>
      <w:r w:rsidRPr="004D4193">
        <w:rPr>
          <w:lang w:val="en-GB" w:eastAsia="en-GB"/>
        </w:rPr>
        <w:t>across the portfolios. The department</w:t>
      </w:r>
      <w:r>
        <w:rPr>
          <w:lang w:val="en-GB" w:eastAsia="en-GB"/>
        </w:rPr>
        <w:t xml:space="preserve"> </w:t>
      </w:r>
      <w:r w:rsidRPr="004D4193">
        <w:rPr>
          <w:lang w:val="en-GB" w:eastAsia="en-GB"/>
        </w:rPr>
        <w:t>has overseen and delivered on the expanding program of new infrastructure investment.</w:t>
      </w:r>
      <w:r>
        <w:rPr>
          <w:lang w:val="en-GB" w:eastAsia="en-GB"/>
        </w:rPr>
        <w:t xml:space="preserve"> </w:t>
      </w:r>
      <w:r w:rsidRPr="004D4193">
        <w:rPr>
          <w:lang w:val="en-GB" w:eastAsia="en-GB"/>
        </w:rPr>
        <w:t>We continue to expand and improve our transport services to help Victorians get to where they need</w:t>
      </w:r>
      <w:r>
        <w:rPr>
          <w:lang w:val="en-GB" w:eastAsia="en-GB"/>
        </w:rPr>
        <w:t xml:space="preserve"> </w:t>
      </w:r>
      <w:r w:rsidRPr="004D4193">
        <w:rPr>
          <w:lang w:val="en-GB" w:eastAsia="en-GB"/>
        </w:rPr>
        <w:t>to be. We have attracted business investment</w:t>
      </w:r>
      <w:r>
        <w:rPr>
          <w:lang w:val="en-GB" w:eastAsia="en-GB"/>
        </w:rPr>
        <w:t xml:space="preserve"> </w:t>
      </w:r>
      <w:r w:rsidRPr="004D4193">
        <w:rPr>
          <w:lang w:val="en-GB" w:eastAsia="en-GB"/>
        </w:rPr>
        <w:t>in key sectors and precincts, promoted innovation and trade, helped industries and workers</w:t>
      </w:r>
      <w:r>
        <w:rPr>
          <w:lang w:val="en-GB" w:eastAsia="en-GB"/>
        </w:rPr>
        <w:t xml:space="preserve"> </w:t>
      </w:r>
      <w:r w:rsidRPr="004D4193">
        <w:rPr>
          <w:lang w:val="en-GB" w:eastAsia="en-GB"/>
        </w:rPr>
        <w:t>in transition, supported disadvantaged Victorians</w:t>
      </w:r>
      <w:r>
        <w:rPr>
          <w:lang w:val="en-GB" w:eastAsia="en-GB"/>
        </w:rPr>
        <w:t xml:space="preserve"> </w:t>
      </w:r>
      <w:r w:rsidRPr="004D4193">
        <w:rPr>
          <w:lang w:val="en-GB" w:eastAsia="en-GB"/>
        </w:rPr>
        <w:t>to find work, and fostered good industrial relations. </w:t>
      </w:r>
    </w:p>
    <w:p w14:paraId="6A9AFF89" w14:textId="77777777" w:rsidR="004D4193" w:rsidRPr="004D4193" w:rsidRDefault="004D4193" w:rsidP="009B6E98">
      <w:pPr>
        <w:rPr>
          <w:lang w:val="en-GB" w:eastAsia="en-GB"/>
        </w:rPr>
      </w:pPr>
      <w:r w:rsidRPr="004D4193">
        <w:rPr>
          <w:lang w:val="en-GB" w:eastAsia="en-GB"/>
        </w:rPr>
        <w:t>We supported Victoria’s regions by delivering investment, developing industry, particularly</w:t>
      </w:r>
      <w:r>
        <w:rPr>
          <w:lang w:val="en-GB" w:eastAsia="en-GB"/>
        </w:rPr>
        <w:t xml:space="preserve"> </w:t>
      </w:r>
      <w:r w:rsidRPr="004D4193">
        <w:rPr>
          <w:lang w:val="en-GB" w:eastAsia="en-GB"/>
        </w:rPr>
        <w:t>the agriculture and resource sectors, and facilitating regional partnerships and assemblies across</w:t>
      </w:r>
      <w:r>
        <w:rPr>
          <w:lang w:val="en-GB" w:eastAsia="en-GB"/>
        </w:rPr>
        <w:t xml:space="preserve"> </w:t>
      </w:r>
      <w:r w:rsidRPr="004D4193">
        <w:rPr>
          <w:lang w:val="en-GB" w:eastAsia="en-GB"/>
        </w:rPr>
        <w:t>the state, giving regional communities a platform to identify their priorities. The visitor and creative economies have also continued to grow. </w:t>
      </w:r>
    </w:p>
    <w:p w14:paraId="574A0DD3" w14:textId="77777777" w:rsidR="004D4193" w:rsidRPr="004D4193" w:rsidRDefault="004D4193" w:rsidP="009B6E98">
      <w:pPr>
        <w:rPr>
          <w:lang w:val="en-GB" w:eastAsia="en-GB"/>
        </w:rPr>
      </w:pPr>
      <w:r w:rsidRPr="004D4193">
        <w:rPr>
          <w:lang w:val="en-GB" w:eastAsia="en-GB"/>
        </w:rPr>
        <w:t>The department realised further benefits</w:t>
      </w:r>
      <w:r>
        <w:rPr>
          <w:lang w:val="en-GB" w:eastAsia="en-GB"/>
        </w:rPr>
        <w:t xml:space="preserve"> </w:t>
      </w:r>
      <w:r w:rsidRPr="004D4193">
        <w:rPr>
          <w:lang w:val="en-GB" w:eastAsia="en-GB"/>
        </w:rPr>
        <w:t>from having the key economic functions</w:t>
      </w:r>
      <w:r>
        <w:rPr>
          <w:lang w:val="en-GB" w:eastAsia="en-GB"/>
        </w:rPr>
        <w:t xml:space="preserve"> </w:t>
      </w:r>
      <w:r w:rsidRPr="004D4193">
        <w:rPr>
          <w:lang w:val="en-GB" w:eastAsia="en-GB"/>
        </w:rPr>
        <w:t>of government under one roof. We have struck</w:t>
      </w:r>
      <w:r>
        <w:rPr>
          <w:lang w:val="en-GB" w:eastAsia="en-GB"/>
        </w:rPr>
        <w:t xml:space="preserve"> </w:t>
      </w:r>
      <w:r w:rsidRPr="004D4193">
        <w:rPr>
          <w:lang w:val="en-GB" w:eastAsia="en-GB"/>
        </w:rPr>
        <w:t>a better balance between empowering individual portfolios to get the job done, while joining</w:t>
      </w:r>
      <w:r>
        <w:rPr>
          <w:lang w:val="en-GB" w:eastAsia="en-GB"/>
        </w:rPr>
        <w:t xml:space="preserve"> </w:t>
      </w:r>
      <w:r w:rsidRPr="004D4193">
        <w:rPr>
          <w:lang w:val="en-GB" w:eastAsia="en-GB"/>
        </w:rPr>
        <w:t>up activities across the department to magnify</w:t>
      </w:r>
      <w:r>
        <w:rPr>
          <w:lang w:val="en-GB" w:eastAsia="en-GB"/>
        </w:rPr>
        <w:t xml:space="preserve"> </w:t>
      </w:r>
      <w:r w:rsidRPr="004D4193">
        <w:rPr>
          <w:lang w:val="en-GB" w:eastAsia="en-GB"/>
        </w:rPr>
        <w:t>their impact.</w:t>
      </w:r>
    </w:p>
    <w:p w14:paraId="4F013670" w14:textId="77777777" w:rsidR="004D4193" w:rsidRPr="004D4193" w:rsidRDefault="004D4193" w:rsidP="009B6E98">
      <w:pPr>
        <w:rPr>
          <w:lang w:val="en-GB" w:eastAsia="en-GB"/>
        </w:rPr>
      </w:pPr>
      <w:r w:rsidRPr="004D4193">
        <w:rPr>
          <w:lang w:val="en-GB" w:eastAsia="en-GB"/>
        </w:rPr>
        <w:t>Transport for Victoria was established</w:t>
      </w:r>
      <w:r>
        <w:rPr>
          <w:lang w:val="en-GB" w:eastAsia="en-GB"/>
        </w:rPr>
        <w:t xml:space="preserve"> </w:t>
      </w:r>
      <w:r w:rsidRPr="004D4193">
        <w:rPr>
          <w:lang w:val="en-GB" w:eastAsia="en-GB"/>
        </w:rPr>
        <w:t>to better integrate the work of the department</w:t>
      </w:r>
      <w:r>
        <w:rPr>
          <w:lang w:val="en-GB" w:eastAsia="en-GB"/>
        </w:rPr>
        <w:t xml:space="preserve"> </w:t>
      </w:r>
      <w:r w:rsidRPr="004D4193">
        <w:rPr>
          <w:lang w:val="en-GB" w:eastAsia="en-GB"/>
        </w:rPr>
        <w:t>with its statutory agencies, particularly VicRoads</w:t>
      </w:r>
      <w:r>
        <w:rPr>
          <w:lang w:val="en-GB" w:eastAsia="en-GB"/>
        </w:rPr>
        <w:t xml:space="preserve"> </w:t>
      </w:r>
      <w:r w:rsidRPr="004D4193">
        <w:rPr>
          <w:lang w:val="en-GB" w:eastAsia="en-GB"/>
        </w:rPr>
        <w:t>and Public Transport Victoria, improving</w:t>
      </w:r>
      <w:r>
        <w:rPr>
          <w:lang w:val="en-GB" w:eastAsia="en-GB"/>
        </w:rPr>
        <w:t xml:space="preserve"> </w:t>
      </w:r>
      <w:r w:rsidRPr="004D4193">
        <w:rPr>
          <w:lang w:val="en-GB" w:eastAsia="en-GB"/>
        </w:rPr>
        <w:t>the coordination and management of Victoria’s growing transport system and planning for its future.</w:t>
      </w:r>
    </w:p>
    <w:p w14:paraId="7C9237E8" w14:textId="77777777" w:rsidR="004D4193" w:rsidRPr="004D4193" w:rsidRDefault="004D4193" w:rsidP="009B6E98">
      <w:pPr>
        <w:rPr>
          <w:lang w:val="en-GB" w:eastAsia="en-GB"/>
        </w:rPr>
      </w:pPr>
      <w:r w:rsidRPr="004D4193">
        <w:rPr>
          <w:lang w:val="en-GB" w:eastAsia="en-GB"/>
        </w:rPr>
        <w:t>The Employment, Investment and Trade group</w:t>
      </w:r>
      <w:r>
        <w:rPr>
          <w:lang w:val="en-GB" w:eastAsia="en-GB"/>
        </w:rPr>
        <w:t xml:space="preserve"> </w:t>
      </w:r>
      <w:r w:rsidRPr="004D4193">
        <w:rPr>
          <w:lang w:val="en-GB" w:eastAsia="en-GB"/>
        </w:rPr>
        <w:t>within the department was created to deliver programs and services to grow the Victorian economy, create jobs and raise incomes through industry and sector development, targeted investment and increasing the export value</w:t>
      </w:r>
      <w:r>
        <w:rPr>
          <w:lang w:val="en-GB" w:eastAsia="en-GB"/>
        </w:rPr>
        <w:t xml:space="preserve"> </w:t>
      </w:r>
      <w:r w:rsidRPr="004D4193">
        <w:rPr>
          <w:lang w:val="en-GB" w:eastAsia="en-GB"/>
        </w:rPr>
        <w:t>of Victorian products and services.</w:t>
      </w:r>
    </w:p>
    <w:p w14:paraId="1077BB97" w14:textId="77777777" w:rsidR="004D4193" w:rsidRPr="004D4193" w:rsidRDefault="004D4193" w:rsidP="009B6E98">
      <w:pPr>
        <w:rPr>
          <w:lang w:val="en-GB" w:eastAsia="en-GB"/>
        </w:rPr>
      </w:pPr>
      <w:r w:rsidRPr="004D4193">
        <w:rPr>
          <w:lang w:val="en-GB" w:eastAsia="en-GB"/>
        </w:rPr>
        <w:t>Our challenges for 2017-18 include managing</w:t>
      </w:r>
      <w:r>
        <w:rPr>
          <w:lang w:val="en-GB" w:eastAsia="en-GB"/>
        </w:rPr>
        <w:t xml:space="preserve"> </w:t>
      </w:r>
      <w:r w:rsidRPr="004D4193">
        <w:rPr>
          <w:lang w:val="en-GB" w:eastAsia="en-GB"/>
        </w:rPr>
        <w:t>the intrinsic risks of an unprecedentedly growing capital program, and translating our different activities into place-based strategies that meet</w:t>
      </w:r>
      <w:r>
        <w:rPr>
          <w:lang w:val="en-GB" w:eastAsia="en-GB"/>
        </w:rPr>
        <w:t xml:space="preserve"> </w:t>
      </w:r>
      <w:r w:rsidRPr="004D4193">
        <w:rPr>
          <w:lang w:val="en-GB" w:eastAsia="en-GB"/>
        </w:rPr>
        <w:t>the needs of suburbs and regions, as well as Victoria and Melbourne as a whole.</w:t>
      </w:r>
    </w:p>
    <w:p w14:paraId="5C645084" w14:textId="77777777" w:rsidR="004D4193" w:rsidRPr="004D4193" w:rsidRDefault="004D4193" w:rsidP="009B6E98">
      <w:pPr>
        <w:rPr>
          <w:lang w:val="en-GB" w:eastAsia="en-GB"/>
        </w:rPr>
      </w:pPr>
      <w:r w:rsidRPr="004D4193">
        <w:rPr>
          <w:lang w:val="en-GB" w:eastAsia="en-GB"/>
        </w:rPr>
        <w:t>Our agencies are becoming better integrated</w:t>
      </w:r>
      <w:r>
        <w:rPr>
          <w:lang w:val="en-GB" w:eastAsia="en-GB"/>
        </w:rPr>
        <w:t xml:space="preserve"> </w:t>
      </w:r>
      <w:r w:rsidRPr="004D4193">
        <w:rPr>
          <w:lang w:val="en-GB" w:eastAsia="en-GB"/>
        </w:rPr>
        <w:t>into the department's work program, and there</w:t>
      </w:r>
      <w:r>
        <w:rPr>
          <w:lang w:val="en-GB" w:eastAsia="en-GB"/>
        </w:rPr>
        <w:t xml:space="preserve"> </w:t>
      </w:r>
      <w:r w:rsidRPr="004D4193">
        <w:rPr>
          <w:lang w:val="en-GB" w:eastAsia="en-GB"/>
        </w:rPr>
        <w:t>is scope to increase the collaboration amongst them that is being explored under departmental coordination and guidance.</w:t>
      </w:r>
    </w:p>
    <w:p w14:paraId="0F71CECB" w14:textId="77777777" w:rsidR="004D4193" w:rsidRPr="004D4193" w:rsidRDefault="004D4193" w:rsidP="009B6E98">
      <w:pPr>
        <w:rPr>
          <w:lang w:val="en-GB" w:eastAsia="en-GB"/>
        </w:rPr>
      </w:pPr>
      <w:r w:rsidRPr="004D4193">
        <w:rPr>
          <w:lang w:val="en-GB" w:eastAsia="en-GB"/>
        </w:rPr>
        <w:t>It has been an active and productive period</w:t>
      </w:r>
      <w:r>
        <w:rPr>
          <w:lang w:val="en-GB" w:eastAsia="en-GB"/>
        </w:rPr>
        <w:t xml:space="preserve"> </w:t>
      </w:r>
      <w:r w:rsidRPr="004D4193">
        <w:rPr>
          <w:lang w:val="en-GB" w:eastAsia="en-GB"/>
        </w:rPr>
        <w:t>in the economic portfolios of the State. The staff</w:t>
      </w:r>
      <w:r>
        <w:rPr>
          <w:lang w:val="en-GB" w:eastAsia="en-GB"/>
        </w:rPr>
        <w:t xml:space="preserve"> </w:t>
      </w:r>
      <w:r w:rsidRPr="004D4193">
        <w:rPr>
          <w:lang w:val="en-GB" w:eastAsia="en-GB"/>
        </w:rPr>
        <w:t>of DEDJTR and its agencies have done a superb</w:t>
      </w:r>
      <w:r>
        <w:rPr>
          <w:lang w:val="en-GB" w:eastAsia="en-GB"/>
        </w:rPr>
        <w:t xml:space="preserve"> </w:t>
      </w:r>
      <w:r w:rsidRPr="004D4193">
        <w:rPr>
          <w:lang w:val="en-GB" w:eastAsia="en-GB"/>
        </w:rPr>
        <w:t xml:space="preserve">job in delivering the government's </w:t>
      </w:r>
      <w:r w:rsidRPr="009B6E98">
        <w:t>programs</w:t>
      </w:r>
      <w:r w:rsidRPr="004D4193">
        <w:rPr>
          <w:lang w:val="en-GB" w:eastAsia="en-GB"/>
        </w:rPr>
        <w:t>.</w:t>
      </w:r>
      <w:r>
        <w:rPr>
          <w:lang w:val="en-GB" w:eastAsia="en-GB"/>
        </w:rPr>
        <w:t xml:space="preserve"> </w:t>
      </w:r>
      <w:r w:rsidRPr="004D4193">
        <w:rPr>
          <w:lang w:val="en-GB" w:eastAsia="en-GB"/>
        </w:rPr>
        <w:t>On behalf of our ministers and my Executive Board,</w:t>
      </w:r>
      <w:r>
        <w:rPr>
          <w:lang w:val="en-GB" w:eastAsia="en-GB"/>
        </w:rPr>
        <w:t xml:space="preserve"> </w:t>
      </w:r>
      <w:r w:rsidRPr="004D4193">
        <w:rPr>
          <w:lang w:val="en-GB" w:eastAsia="en-GB"/>
        </w:rPr>
        <w:t>I acknowledge and thank them for their work.</w:t>
      </w:r>
    </w:p>
    <w:p w14:paraId="1C16F85F" w14:textId="77777777" w:rsidR="004D4193" w:rsidRPr="004D4193" w:rsidRDefault="004D4193" w:rsidP="000069E7">
      <w:pPr>
        <w:pStyle w:val="Heading3"/>
        <w:rPr>
          <w:lang w:val="en-GB" w:eastAsia="en-GB"/>
        </w:rPr>
      </w:pPr>
      <w:bookmarkStart w:id="2" w:name="_Toc494700528"/>
      <w:r w:rsidRPr="004D4193">
        <w:rPr>
          <w:lang w:val="en-GB" w:eastAsia="en-GB"/>
        </w:rPr>
        <w:t>Ac</w:t>
      </w:r>
      <w:r w:rsidR="009B6E98">
        <w:rPr>
          <w:lang w:val="en-GB" w:eastAsia="en-GB"/>
        </w:rPr>
        <w:t>countable Officer’s declaration</w:t>
      </w:r>
      <w:bookmarkEnd w:id="2"/>
    </w:p>
    <w:p w14:paraId="384317F3" w14:textId="77777777" w:rsidR="004D4193" w:rsidRPr="004D4193" w:rsidRDefault="004D4193" w:rsidP="009B6E98">
      <w:pPr>
        <w:rPr>
          <w:lang w:val="en-GB" w:eastAsia="en-GB"/>
        </w:rPr>
      </w:pPr>
      <w:r w:rsidRPr="004D4193">
        <w:rPr>
          <w:lang w:val="en-GB" w:eastAsia="en-GB"/>
        </w:rPr>
        <w:t xml:space="preserve">In accordance with the </w:t>
      </w:r>
      <w:r w:rsidRPr="009B6E98">
        <w:rPr>
          <w:i/>
          <w:iCs/>
          <w:lang w:val="en-GB" w:eastAsia="en-GB"/>
        </w:rPr>
        <w:t xml:space="preserve">Financial Management Act 1994, </w:t>
      </w:r>
      <w:r w:rsidRPr="004D4193">
        <w:rPr>
          <w:lang w:val="en-GB" w:eastAsia="en-GB"/>
        </w:rPr>
        <w:t>I am pleased to present the Department</w:t>
      </w:r>
      <w:r>
        <w:rPr>
          <w:lang w:val="en-GB" w:eastAsia="en-GB"/>
        </w:rPr>
        <w:t xml:space="preserve"> </w:t>
      </w:r>
      <w:r w:rsidRPr="004D4193">
        <w:rPr>
          <w:lang w:val="en-GB" w:eastAsia="en-GB"/>
        </w:rPr>
        <w:t>of Economic Development, Jobs, Transport</w:t>
      </w:r>
      <w:r>
        <w:rPr>
          <w:lang w:val="en-GB" w:eastAsia="en-GB"/>
        </w:rPr>
        <w:t xml:space="preserve"> </w:t>
      </w:r>
      <w:r w:rsidRPr="004D4193">
        <w:rPr>
          <w:lang w:val="en-GB" w:eastAsia="en-GB"/>
        </w:rPr>
        <w:t>and Resources' Annual Report for the year ended</w:t>
      </w:r>
      <w:r>
        <w:rPr>
          <w:lang w:val="en-GB" w:eastAsia="en-GB"/>
        </w:rPr>
        <w:t xml:space="preserve"> </w:t>
      </w:r>
      <w:r w:rsidRPr="004D4193">
        <w:rPr>
          <w:lang w:val="en-GB" w:eastAsia="en-GB"/>
        </w:rPr>
        <w:t>30 June 2017. </w:t>
      </w:r>
    </w:p>
    <w:p w14:paraId="00FA8B0A" w14:textId="77777777" w:rsidR="004D4193" w:rsidRPr="0096792F" w:rsidRDefault="004D4193" w:rsidP="00D91C08">
      <w:r w:rsidRPr="00D91C08">
        <w:rPr>
          <w:b/>
          <w:lang w:val="en-GB" w:eastAsia="en-GB"/>
        </w:rPr>
        <w:t>Richard Bolt</w:t>
      </w:r>
      <w:r w:rsidR="00D91C08">
        <w:rPr>
          <w:b/>
          <w:lang w:val="en-GB" w:eastAsia="en-GB"/>
        </w:rPr>
        <w:t xml:space="preserve">, </w:t>
      </w:r>
      <w:r w:rsidRPr="0096792F">
        <w:t>Secretary</w:t>
      </w:r>
    </w:p>
    <w:p w14:paraId="26B4B63B" w14:textId="77777777" w:rsidR="004D4193" w:rsidRPr="004D4193" w:rsidRDefault="004D4193" w:rsidP="00922A68">
      <w:pPr>
        <w:pStyle w:val="Heading1"/>
        <w:rPr>
          <w:lang w:val="en-GB" w:eastAsia="en-GB"/>
        </w:rPr>
      </w:pPr>
      <w:bookmarkStart w:id="3" w:name="_Toc494700529"/>
      <w:r w:rsidRPr="004D4193">
        <w:rPr>
          <w:lang w:val="en-GB" w:eastAsia="en-GB"/>
        </w:rPr>
        <w:t>About the</w:t>
      </w:r>
      <w:r>
        <w:rPr>
          <w:lang w:val="en-GB" w:eastAsia="en-GB"/>
        </w:rPr>
        <w:t xml:space="preserve"> </w:t>
      </w:r>
      <w:r w:rsidRPr="004D4193">
        <w:rPr>
          <w:lang w:val="en-GB" w:eastAsia="en-GB"/>
        </w:rPr>
        <w:t>department</w:t>
      </w:r>
      <w:bookmarkEnd w:id="3"/>
    </w:p>
    <w:p w14:paraId="7DBFC6BB" w14:textId="77777777" w:rsidR="004D4193" w:rsidRPr="0096792F" w:rsidRDefault="004D4193" w:rsidP="00D91C08">
      <w:r w:rsidRPr="004D4193">
        <w:rPr>
          <w:lang w:val="en-GB" w:eastAsia="en-GB"/>
        </w:rPr>
        <w:t>The Department of Economic Development, Jobs, Transport</w:t>
      </w:r>
      <w:r>
        <w:rPr>
          <w:lang w:val="en-GB" w:eastAsia="en-GB"/>
        </w:rPr>
        <w:t xml:space="preserve"> </w:t>
      </w:r>
      <w:r w:rsidRPr="004D4193">
        <w:rPr>
          <w:lang w:val="en-GB" w:eastAsia="en-GB"/>
        </w:rPr>
        <w:t>and Resources (DEDJTR) was established on 1 January 2015,</w:t>
      </w:r>
      <w:r>
        <w:rPr>
          <w:lang w:val="en-GB" w:eastAsia="en-GB"/>
        </w:rPr>
        <w:t xml:space="preserve"> </w:t>
      </w:r>
      <w:r w:rsidRPr="004D4193">
        <w:rPr>
          <w:lang w:val="en-GB" w:eastAsia="en-GB"/>
        </w:rPr>
        <w:t>bringing together many of the main areas that drive economic development and job creation in Victoria. These include transport and ports, investment attraction and facilitation, trade, innovation, regional development</w:t>
      </w:r>
      <w:r>
        <w:rPr>
          <w:lang w:val="en-GB" w:eastAsia="en-GB"/>
        </w:rPr>
        <w:t xml:space="preserve"> </w:t>
      </w:r>
      <w:r w:rsidRPr="004D4193">
        <w:rPr>
          <w:lang w:val="en-GB" w:eastAsia="en-GB"/>
        </w:rPr>
        <w:t>an</w:t>
      </w:r>
      <w:r w:rsidR="00E9252D">
        <w:rPr>
          <w:lang w:val="en-GB" w:eastAsia="en-GB"/>
        </w:rPr>
        <w:t xml:space="preserve">d small business, together with </w:t>
      </w:r>
      <w:r w:rsidRPr="004D4193">
        <w:rPr>
          <w:lang w:val="en-GB" w:eastAsia="en-GB"/>
        </w:rPr>
        <w:t xml:space="preserve">key services to sectors such as agriculture, the creative industries, </w:t>
      </w:r>
      <w:r w:rsidRPr="0096792F">
        <w:t>resources and tourism.</w:t>
      </w:r>
    </w:p>
    <w:p w14:paraId="4137DC59" w14:textId="77777777" w:rsidR="004D4193" w:rsidRPr="00D91C08" w:rsidRDefault="004D4193" w:rsidP="00D91C08">
      <w:r w:rsidRPr="00D91C08">
        <w:t>Our work supports eight ministers, spans 12 portfolios and operates across metropolitan, regional and international offices.</w:t>
      </w:r>
    </w:p>
    <w:p w14:paraId="170D0D7D" w14:textId="77777777" w:rsidR="004D4193" w:rsidRPr="00D91C08" w:rsidRDefault="004D4193" w:rsidP="00D91C08">
      <w:r w:rsidRPr="00D91C08">
        <w:t>We also oversee various public entities, including public corporations, infrastructure development entities, asset management agencies, regulatory authorities and specialist boards. </w:t>
      </w:r>
    </w:p>
    <w:p w14:paraId="6ACB2F00" w14:textId="77777777" w:rsidR="004D4193" w:rsidRPr="00D91C08" w:rsidRDefault="004D4193" w:rsidP="00D91C08">
      <w:r w:rsidRPr="00D91C08">
        <w:t>Ultimately, our work is about sustainably developing the Victorian economy by growing employment and improving the lives and prosperity of all Victorians. We work with many government, industry and community stakeholders to do this. </w:t>
      </w:r>
    </w:p>
    <w:p w14:paraId="0FD714DB" w14:textId="77777777" w:rsidR="004D4193" w:rsidRPr="004D4193" w:rsidRDefault="004D4193" w:rsidP="00922A68">
      <w:pPr>
        <w:pStyle w:val="Heading2"/>
        <w:rPr>
          <w:lang w:val="en-GB" w:eastAsia="en-GB"/>
        </w:rPr>
      </w:pPr>
      <w:bookmarkStart w:id="4" w:name="_Toc494700530"/>
      <w:r w:rsidRPr="004D4193">
        <w:rPr>
          <w:lang w:val="en-GB" w:eastAsia="en-GB"/>
        </w:rPr>
        <w:t>Our vision</w:t>
      </w:r>
      <w:bookmarkEnd w:id="4"/>
    </w:p>
    <w:p w14:paraId="4947C0CB" w14:textId="77777777" w:rsidR="004D4193" w:rsidRPr="004D4193" w:rsidRDefault="004D4193" w:rsidP="00E9252D">
      <w:pPr>
        <w:rPr>
          <w:lang w:val="en-GB" w:eastAsia="en-GB"/>
        </w:rPr>
      </w:pPr>
      <w:r w:rsidRPr="004D4193">
        <w:rPr>
          <w:lang w:val="en-GB" w:eastAsia="en-GB"/>
        </w:rPr>
        <w:t>A productive, competitive and sustainable</w:t>
      </w:r>
      <w:r>
        <w:rPr>
          <w:lang w:val="en-GB" w:eastAsia="en-GB"/>
        </w:rPr>
        <w:t xml:space="preserve"> </w:t>
      </w:r>
      <w:r w:rsidRPr="004D4193">
        <w:rPr>
          <w:lang w:val="en-GB" w:eastAsia="en-GB"/>
        </w:rPr>
        <w:t xml:space="preserve">Victorian economy </w:t>
      </w:r>
      <w:proofErr w:type="spellStart"/>
      <w:r w:rsidRPr="004D4193">
        <w:rPr>
          <w:lang w:val="en-GB" w:eastAsia="en-GB"/>
        </w:rPr>
        <w:t>tha</w:t>
      </w:r>
      <w:proofErr w:type="spellEnd"/>
      <w:r w:rsidRPr="00E9252D">
        <w:t xml:space="preserve">t </w:t>
      </w:r>
      <w:r w:rsidRPr="004D4193">
        <w:rPr>
          <w:lang w:val="en-GB" w:eastAsia="en-GB"/>
        </w:rPr>
        <w:t>contributes to a prosperous and inclusive society.</w:t>
      </w:r>
    </w:p>
    <w:p w14:paraId="60BBFE2A" w14:textId="77777777" w:rsidR="004D4193" w:rsidRPr="004D4193" w:rsidRDefault="004D4193" w:rsidP="00922A68">
      <w:pPr>
        <w:pStyle w:val="Heading2"/>
        <w:rPr>
          <w:lang w:val="en-GB" w:eastAsia="en-GB"/>
        </w:rPr>
      </w:pPr>
      <w:bookmarkStart w:id="5" w:name="_Toc494700531"/>
      <w:r w:rsidRPr="004D4193">
        <w:rPr>
          <w:lang w:val="en-GB" w:eastAsia="en-GB"/>
        </w:rPr>
        <w:lastRenderedPageBreak/>
        <w:t>Our mission</w:t>
      </w:r>
      <w:bookmarkEnd w:id="5"/>
    </w:p>
    <w:p w14:paraId="271289F8" w14:textId="77777777" w:rsidR="004D4193" w:rsidRPr="004D4193" w:rsidRDefault="004D4193" w:rsidP="00E9252D">
      <w:pPr>
        <w:rPr>
          <w:lang w:val="en-GB" w:eastAsia="en-GB"/>
        </w:rPr>
      </w:pPr>
      <w:r w:rsidRPr="004D4193">
        <w:rPr>
          <w:lang w:val="en-GB" w:eastAsia="en-GB"/>
        </w:rPr>
        <w:t>The mission of the Department of Economic Development, Jobs, Transport and Resources (DEDJTR) is to get our economy and society working together for the benefit of all Victorians – by creating more jobs for more people, connecting people and businesses, and maintaining Victoria’s envied reputation for liveability now, and for the future.</w:t>
      </w:r>
    </w:p>
    <w:p w14:paraId="0D43BA7A" w14:textId="77777777" w:rsidR="004D4193" w:rsidRPr="004D4193" w:rsidRDefault="004D4193" w:rsidP="00E9252D">
      <w:pPr>
        <w:rPr>
          <w:lang w:val="en-GB" w:eastAsia="en-GB"/>
        </w:rPr>
      </w:pPr>
      <w:r w:rsidRPr="004D4193">
        <w:rPr>
          <w:lang w:val="en-GB" w:eastAsia="en-GB"/>
        </w:rPr>
        <w:t>This means:</w:t>
      </w:r>
    </w:p>
    <w:p w14:paraId="7A558374" w14:textId="77777777" w:rsidR="004D4193" w:rsidRPr="004D4193" w:rsidRDefault="004D4193" w:rsidP="00E9252D">
      <w:pPr>
        <w:rPr>
          <w:lang w:val="en-GB" w:eastAsia="en-GB"/>
        </w:rPr>
      </w:pPr>
      <w:r w:rsidRPr="00D91C08">
        <w:rPr>
          <w:b/>
          <w:bCs/>
          <w:lang w:val="en-GB" w:eastAsia="en-GB"/>
        </w:rPr>
        <w:t xml:space="preserve">More jobs for more people </w:t>
      </w:r>
      <w:r w:rsidRPr="004D4193">
        <w:rPr>
          <w:lang w:val="en-GB" w:eastAsia="en-GB"/>
        </w:rPr>
        <w:t>– we are creating and maintaining jobs so that more people have meaningful work that is safe and secure. We are doing this by supporting businesses and workers, developing and growing our future industries, attracting investment to our regions and supporting industries in transition. We are also creating jobs</w:t>
      </w:r>
      <w:r>
        <w:rPr>
          <w:lang w:val="en-GB" w:eastAsia="en-GB"/>
        </w:rPr>
        <w:t xml:space="preserve"> </w:t>
      </w:r>
      <w:r w:rsidRPr="004D4193">
        <w:rPr>
          <w:lang w:val="en-GB" w:eastAsia="en-GB"/>
        </w:rPr>
        <w:t>by leveraging our natural assets, including fostering our visitor economy, creativity and innovation.</w:t>
      </w:r>
    </w:p>
    <w:p w14:paraId="3DA0EEA1" w14:textId="77777777" w:rsidR="004D4193" w:rsidRPr="004D4193" w:rsidRDefault="004D4193" w:rsidP="00613CC7">
      <w:pPr>
        <w:rPr>
          <w:lang w:val="en-GB" w:eastAsia="en-GB"/>
        </w:rPr>
      </w:pPr>
      <w:r w:rsidRPr="00D91C08">
        <w:rPr>
          <w:b/>
          <w:bCs/>
          <w:lang w:val="en-GB" w:eastAsia="en-GB"/>
        </w:rPr>
        <w:t xml:space="preserve">Making connections </w:t>
      </w:r>
      <w:r w:rsidRPr="004D4193">
        <w:rPr>
          <w:lang w:val="en-GB" w:eastAsia="en-GB"/>
        </w:rPr>
        <w:t>– we are connecting Victorians to work, education, family and recreation.</w:t>
      </w:r>
      <w:r>
        <w:rPr>
          <w:lang w:val="en-GB" w:eastAsia="en-GB"/>
        </w:rPr>
        <w:t xml:space="preserve"> </w:t>
      </w:r>
      <w:r w:rsidRPr="004D4193">
        <w:rPr>
          <w:lang w:val="en-GB" w:eastAsia="en-GB"/>
        </w:rPr>
        <w:t>We are connecting businesses to each other</w:t>
      </w:r>
      <w:r>
        <w:rPr>
          <w:lang w:val="en-GB" w:eastAsia="en-GB"/>
        </w:rPr>
        <w:t xml:space="preserve"> </w:t>
      </w:r>
      <w:r w:rsidRPr="004D4193">
        <w:rPr>
          <w:lang w:val="en-GB" w:eastAsia="en-GB"/>
        </w:rPr>
        <w:t xml:space="preserve">and their customers. We </w:t>
      </w:r>
      <w:proofErr w:type="spellStart"/>
      <w:r w:rsidRPr="004D4193">
        <w:rPr>
          <w:lang w:val="en-GB" w:eastAsia="en-GB"/>
        </w:rPr>
        <w:t>ar</w:t>
      </w:r>
      <w:proofErr w:type="spellEnd"/>
      <w:r w:rsidRPr="00C31E28">
        <w:t>e</w:t>
      </w:r>
      <w:r w:rsidRPr="004D4193">
        <w:rPr>
          <w:lang w:val="en-GB" w:eastAsia="en-GB"/>
        </w:rPr>
        <w:t xml:space="preserve"> doing this by growing our transport services, making them more reliable and accessible, and by building new infrastructure, across Melbourne and our regions, and across</w:t>
      </w:r>
      <w:r>
        <w:rPr>
          <w:lang w:val="en-GB" w:eastAsia="en-GB"/>
        </w:rPr>
        <w:t xml:space="preserve"> </w:t>
      </w:r>
      <w:r w:rsidRPr="004D4193">
        <w:rPr>
          <w:lang w:val="en-GB" w:eastAsia="en-GB"/>
        </w:rPr>
        <w:t>all transport modes. We are also connecting Victoria to the world by attracting investment and talent,</w:t>
      </w:r>
      <w:r>
        <w:rPr>
          <w:lang w:val="en-GB" w:eastAsia="en-GB"/>
        </w:rPr>
        <w:t xml:space="preserve"> </w:t>
      </w:r>
      <w:r w:rsidRPr="004D4193">
        <w:rPr>
          <w:lang w:val="en-GB" w:eastAsia="en-GB"/>
        </w:rPr>
        <w:t>and helping Victorian businesses trade into</w:t>
      </w:r>
      <w:r>
        <w:rPr>
          <w:lang w:val="en-GB" w:eastAsia="en-GB"/>
        </w:rPr>
        <w:t xml:space="preserve"> </w:t>
      </w:r>
      <w:r w:rsidRPr="004D4193">
        <w:rPr>
          <w:lang w:val="en-GB" w:eastAsia="en-GB"/>
        </w:rPr>
        <w:t>global markets.</w:t>
      </w:r>
    </w:p>
    <w:p w14:paraId="61EF6922" w14:textId="77777777" w:rsidR="004D4193" w:rsidRPr="004D4193" w:rsidRDefault="004D4193" w:rsidP="00613CC7">
      <w:pPr>
        <w:rPr>
          <w:lang w:val="en-GB" w:eastAsia="en-GB"/>
        </w:rPr>
      </w:pPr>
      <w:r w:rsidRPr="00D91C08">
        <w:rPr>
          <w:b/>
          <w:bCs/>
          <w:lang w:val="en-GB" w:eastAsia="en-GB"/>
        </w:rPr>
        <w:t xml:space="preserve">Maintaining Victoria's liveability </w:t>
      </w:r>
      <w:r w:rsidRPr="004D4193">
        <w:rPr>
          <w:lang w:val="en-GB" w:eastAsia="en-GB"/>
        </w:rPr>
        <w:t>– we are helping</w:t>
      </w:r>
      <w:r>
        <w:rPr>
          <w:lang w:val="en-GB" w:eastAsia="en-GB"/>
        </w:rPr>
        <w:t xml:space="preserve"> </w:t>
      </w:r>
      <w:r w:rsidRPr="004D4193">
        <w:rPr>
          <w:lang w:val="en-GB" w:eastAsia="en-GB"/>
        </w:rPr>
        <w:t>to create places, towns and cities that are accessible, well connected, culturally rich, diverse, resilient</w:t>
      </w:r>
      <w:r>
        <w:rPr>
          <w:lang w:val="en-GB" w:eastAsia="en-GB"/>
        </w:rPr>
        <w:t xml:space="preserve"> </w:t>
      </w:r>
      <w:r w:rsidRPr="004D4193">
        <w:rPr>
          <w:lang w:val="en-GB" w:eastAsia="en-GB"/>
        </w:rPr>
        <w:t>and safe. We are doing this for all Victorians.</w:t>
      </w:r>
    </w:p>
    <w:p w14:paraId="38A1249B" w14:textId="77777777" w:rsidR="004D4193" w:rsidRPr="004D4193" w:rsidRDefault="004D4193" w:rsidP="00922A68">
      <w:pPr>
        <w:pStyle w:val="Heading3"/>
        <w:rPr>
          <w:lang w:val="en-GB" w:eastAsia="en-GB"/>
        </w:rPr>
      </w:pPr>
      <w:bookmarkStart w:id="6" w:name="_Toc494700532"/>
      <w:r w:rsidRPr="004D4193">
        <w:rPr>
          <w:lang w:val="en-GB" w:eastAsia="en-GB"/>
        </w:rPr>
        <w:t>Major departmental and administrative changes</w:t>
      </w:r>
      <w:r>
        <w:rPr>
          <w:lang w:val="en-GB" w:eastAsia="en-GB"/>
        </w:rPr>
        <w:t xml:space="preserve"> </w:t>
      </w:r>
      <w:r w:rsidR="00B37D19">
        <w:rPr>
          <w:lang w:val="en-GB" w:eastAsia="en-GB"/>
        </w:rPr>
        <w:t>during 2016-17</w:t>
      </w:r>
      <w:bookmarkEnd w:id="6"/>
    </w:p>
    <w:p w14:paraId="19060D53" w14:textId="77777777" w:rsidR="004D4193" w:rsidRPr="004D4193" w:rsidRDefault="004D4193" w:rsidP="00613CC7">
      <w:pPr>
        <w:rPr>
          <w:lang w:val="en-GB" w:eastAsia="en-GB"/>
        </w:rPr>
      </w:pPr>
      <w:r w:rsidRPr="004D4193">
        <w:rPr>
          <w:lang w:val="en-GB" w:eastAsia="en-GB"/>
        </w:rPr>
        <w:t>Visit Victoria was established on 1 July 2016,</w:t>
      </w:r>
      <w:r>
        <w:rPr>
          <w:lang w:val="en-GB" w:eastAsia="en-GB"/>
        </w:rPr>
        <w:t xml:space="preserve"> </w:t>
      </w:r>
      <w:r w:rsidRPr="004D4193">
        <w:rPr>
          <w:lang w:val="en-GB" w:eastAsia="en-GB"/>
        </w:rPr>
        <w:t>and brought together the functions of Tourism Victoria, the Victorian Major Events Company</w:t>
      </w:r>
      <w:r>
        <w:rPr>
          <w:lang w:val="en-GB" w:eastAsia="en-GB"/>
        </w:rPr>
        <w:t xml:space="preserve"> </w:t>
      </w:r>
      <w:r w:rsidRPr="004D4193">
        <w:rPr>
          <w:lang w:val="en-GB" w:eastAsia="en-GB"/>
        </w:rPr>
        <w:t>and the Melbourne Convention Bureau to form</w:t>
      </w:r>
      <w:r>
        <w:rPr>
          <w:lang w:val="en-GB" w:eastAsia="en-GB"/>
        </w:rPr>
        <w:t xml:space="preserve"> </w:t>
      </w:r>
      <w:r w:rsidRPr="004D4193">
        <w:rPr>
          <w:lang w:val="en-GB" w:eastAsia="en-GB"/>
        </w:rPr>
        <w:t>a unified organisation dedicated to growing Victoria’s visitor economy.</w:t>
      </w:r>
    </w:p>
    <w:p w14:paraId="1839F9C7" w14:textId="77777777" w:rsidR="004D4193" w:rsidRPr="004D4193" w:rsidRDefault="004D4193" w:rsidP="00613CC7">
      <w:pPr>
        <w:rPr>
          <w:lang w:val="en-GB" w:eastAsia="en-GB"/>
        </w:rPr>
      </w:pPr>
      <w:r w:rsidRPr="004D4193">
        <w:rPr>
          <w:lang w:val="en-GB" w:eastAsia="en-GB"/>
        </w:rPr>
        <w:t>The North East Link Authority, an administrative office in relation to the department, was established on 13 December 2016.</w:t>
      </w:r>
    </w:p>
    <w:p w14:paraId="03300BDB" w14:textId="77777777" w:rsidR="004D4193" w:rsidRPr="004D4193" w:rsidRDefault="004D4193" w:rsidP="00613CC7">
      <w:pPr>
        <w:rPr>
          <w:lang w:val="en-GB" w:eastAsia="en-GB"/>
        </w:rPr>
      </w:pPr>
      <w:r w:rsidRPr="004D4193">
        <w:rPr>
          <w:lang w:val="en-GB" w:eastAsia="en-GB"/>
        </w:rPr>
        <w:t>In an internal realignment, the formation</w:t>
      </w:r>
      <w:r>
        <w:rPr>
          <w:lang w:val="en-GB" w:eastAsia="en-GB"/>
        </w:rPr>
        <w:t xml:space="preserve"> </w:t>
      </w:r>
      <w:r w:rsidRPr="004D4193">
        <w:rPr>
          <w:lang w:val="en-GB" w:eastAsia="en-GB"/>
        </w:rPr>
        <w:t>of the Employment, Investment and Trade group</w:t>
      </w:r>
      <w:r>
        <w:rPr>
          <w:lang w:val="en-GB" w:eastAsia="en-GB"/>
        </w:rPr>
        <w:t xml:space="preserve"> </w:t>
      </w:r>
      <w:r w:rsidRPr="004D4193">
        <w:rPr>
          <w:lang w:val="en-GB" w:eastAsia="en-GB"/>
        </w:rPr>
        <w:t>was announced by the Secretary on 31 March 2017. This group comprises Agriculture and Resources, Creative Victoria and the former Economic Development, Employment and Innovation group. </w:t>
      </w:r>
    </w:p>
    <w:p w14:paraId="65438BC0" w14:textId="77777777" w:rsidR="004D4193" w:rsidRPr="004D4193" w:rsidRDefault="004D4193" w:rsidP="00613CC7">
      <w:pPr>
        <w:rPr>
          <w:lang w:val="en-GB" w:eastAsia="en-GB"/>
        </w:rPr>
      </w:pPr>
      <w:r w:rsidRPr="004D4193">
        <w:rPr>
          <w:lang w:val="en-GB" w:eastAsia="en-GB"/>
        </w:rPr>
        <w:t>Development Victoria began operating on 1 April 2017 as a statutory authority to manage property</w:t>
      </w:r>
      <w:r>
        <w:rPr>
          <w:lang w:val="en-GB" w:eastAsia="en-GB"/>
        </w:rPr>
        <w:t xml:space="preserve"> </w:t>
      </w:r>
      <w:r w:rsidRPr="004D4193">
        <w:rPr>
          <w:lang w:val="en-GB" w:eastAsia="en-GB"/>
        </w:rPr>
        <w:t>and precinct development and civic projects.</w:t>
      </w:r>
      <w:r>
        <w:rPr>
          <w:lang w:val="en-GB" w:eastAsia="en-GB"/>
        </w:rPr>
        <w:t xml:space="preserve"> </w:t>
      </w:r>
      <w:r w:rsidRPr="004D4193">
        <w:rPr>
          <w:lang w:val="en-GB" w:eastAsia="en-GB"/>
        </w:rPr>
        <w:t>It combines the expertise and capabilities of Major Projects Victoria and Places Victoria.</w:t>
      </w:r>
    </w:p>
    <w:p w14:paraId="6B55319F" w14:textId="77777777" w:rsidR="004D4193" w:rsidRPr="004D4193" w:rsidRDefault="004D4193" w:rsidP="00613CC7">
      <w:pPr>
        <w:rPr>
          <w:lang w:val="en-GB" w:eastAsia="en-GB"/>
        </w:rPr>
      </w:pPr>
      <w:r w:rsidRPr="004D4193">
        <w:rPr>
          <w:lang w:val="en-GB" w:eastAsia="en-GB"/>
        </w:rPr>
        <w:t xml:space="preserve">The </w:t>
      </w:r>
      <w:r w:rsidRPr="009B6E98">
        <w:rPr>
          <w:i/>
          <w:iCs/>
          <w:lang w:val="en-GB" w:eastAsia="en-GB"/>
        </w:rPr>
        <w:t>Transport Integration Amendment (Head, Transport for Victoria and Other Governance Reforms) Act 2017</w:t>
      </w:r>
      <w:r w:rsidRPr="004D4193">
        <w:rPr>
          <w:lang w:val="en-GB" w:eastAsia="en-GB"/>
        </w:rPr>
        <w:t xml:space="preserve"> established the Head, Transport for Victoria as a new statutory office and the lead transport agency in Victoria to integrate</w:t>
      </w:r>
      <w:r>
        <w:rPr>
          <w:lang w:val="en-GB" w:eastAsia="en-GB"/>
        </w:rPr>
        <w:t xml:space="preserve"> </w:t>
      </w:r>
      <w:r w:rsidRPr="004D4193">
        <w:rPr>
          <w:lang w:val="en-GB" w:eastAsia="en-GB"/>
        </w:rPr>
        <w:t>and coordinate the state’s transport system.  </w:t>
      </w:r>
    </w:p>
    <w:p w14:paraId="3E5D8EAF" w14:textId="77777777" w:rsidR="004D4193" w:rsidRPr="004D4193" w:rsidRDefault="004D4193" w:rsidP="00613CC7">
      <w:pPr>
        <w:rPr>
          <w:lang w:val="en-GB" w:eastAsia="en-GB"/>
        </w:rPr>
      </w:pPr>
      <w:r w:rsidRPr="004D4193">
        <w:rPr>
          <w:lang w:val="en-GB" w:eastAsia="en-GB"/>
        </w:rPr>
        <w:t>Transport for Victoria (</w:t>
      </w:r>
      <w:proofErr w:type="spellStart"/>
      <w:r w:rsidRPr="004D4193">
        <w:rPr>
          <w:lang w:val="en-GB" w:eastAsia="en-GB"/>
        </w:rPr>
        <w:t>TfV</w:t>
      </w:r>
      <w:proofErr w:type="spellEnd"/>
      <w:r w:rsidRPr="004D4193">
        <w:rPr>
          <w:lang w:val="en-GB" w:eastAsia="en-GB"/>
        </w:rPr>
        <w:t>) was formally established on 12 April 2017 and was created to support record levels of investment in transport and to address</w:t>
      </w:r>
      <w:r>
        <w:rPr>
          <w:lang w:val="en-GB" w:eastAsia="en-GB"/>
        </w:rPr>
        <w:t xml:space="preserve"> </w:t>
      </w:r>
      <w:r w:rsidRPr="004D4193">
        <w:rPr>
          <w:lang w:val="en-GB" w:eastAsia="en-GB"/>
        </w:rPr>
        <w:t>a broad range of challenges facing Victoria’s transport network.</w:t>
      </w:r>
    </w:p>
    <w:p w14:paraId="26379509" w14:textId="77777777" w:rsidR="004D4193" w:rsidRPr="004D4193" w:rsidRDefault="004D4193" w:rsidP="00613CC7">
      <w:pPr>
        <w:rPr>
          <w:lang w:val="en-GB" w:eastAsia="en-GB"/>
        </w:rPr>
      </w:pPr>
      <w:r w:rsidRPr="004D4193">
        <w:rPr>
          <w:lang w:val="en-GB" w:eastAsia="en-GB"/>
        </w:rPr>
        <w:t xml:space="preserve">As part of the establishment of </w:t>
      </w:r>
      <w:proofErr w:type="spellStart"/>
      <w:r w:rsidRPr="004D4193">
        <w:rPr>
          <w:lang w:val="en-GB" w:eastAsia="en-GB"/>
        </w:rPr>
        <w:t>TfV</w:t>
      </w:r>
      <w:proofErr w:type="spellEnd"/>
      <w:r w:rsidRPr="004D4193">
        <w:rPr>
          <w:lang w:val="en-GB" w:eastAsia="en-GB"/>
        </w:rPr>
        <w:t>, planning functions were transferred from Public Transport Victoria (PTV) and VicRoads to the department.</w:t>
      </w:r>
      <w:r>
        <w:rPr>
          <w:lang w:val="en-GB" w:eastAsia="en-GB"/>
        </w:rPr>
        <w:t xml:space="preserve"> </w:t>
      </w:r>
      <w:r w:rsidRPr="004D4193">
        <w:rPr>
          <w:lang w:val="en-GB" w:eastAsia="en-GB"/>
        </w:rPr>
        <w:t>This involved the transfer of 150 staff from PTV</w:t>
      </w:r>
      <w:r>
        <w:rPr>
          <w:lang w:val="en-GB" w:eastAsia="en-GB"/>
        </w:rPr>
        <w:t xml:space="preserve"> </w:t>
      </w:r>
      <w:r w:rsidRPr="004D4193">
        <w:rPr>
          <w:lang w:val="en-GB" w:eastAsia="en-GB"/>
        </w:rPr>
        <w:t>and 44 staff from VicRoads.</w:t>
      </w:r>
    </w:p>
    <w:p w14:paraId="3D5D3C5B" w14:textId="77777777" w:rsidR="004D4193" w:rsidRPr="004D4193" w:rsidRDefault="004D4193" w:rsidP="004C4E6A">
      <w:pPr>
        <w:pStyle w:val="Heading2"/>
        <w:rPr>
          <w:lang w:val="en-GB" w:eastAsia="en-GB"/>
        </w:rPr>
      </w:pPr>
      <w:bookmarkStart w:id="7" w:name="_Toc494700533"/>
      <w:r w:rsidRPr="004D4193">
        <w:rPr>
          <w:lang w:val="en-GB" w:eastAsia="en-GB"/>
        </w:rPr>
        <w:t>Ministers</w:t>
      </w:r>
      <w:bookmarkEnd w:id="7"/>
    </w:p>
    <w:p w14:paraId="3CE150D7" w14:textId="77777777" w:rsidR="004D4193" w:rsidRPr="004D4193" w:rsidRDefault="004D4193" w:rsidP="00B37D19">
      <w:pPr>
        <w:rPr>
          <w:lang w:val="en-GB" w:eastAsia="en-GB"/>
        </w:rPr>
      </w:pPr>
      <w:r w:rsidRPr="004D4193">
        <w:rPr>
          <w:lang w:val="en-GB" w:eastAsia="en-GB"/>
        </w:rPr>
        <w:t>The department supports eight ministers across 12 portfolios. As at 30 June 2017, they were:</w:t>
      </w:r>
    </w:p>
    <w:tbl>
      <w:tblPr>
        <w:tblStyle w:val="TableGrid"/>
        <w:tblW w:w="0" w:type="auto"/>
        <w:tblLook w:val="04A0" w:firstRow="1" w:lastRow="0" w:firstColumn="1" w:lastColumn="0" w:noHBand="0" w:noVBand="1"/>
      </w:tblPr>
      <w:tblGrid>
        <w:gridCol w:w="2990"/>
        <w:gridCol w:w="6413"/>
      </w:tblGrid>
      <w:tr w:rsidR="004D4193" w:rsidRPr="004D4193" w14:paraId="42B28D96" w14:textId="77777777" w:rsidTr="00B84405">
        <w:tc>
          <w:tcPr>
            <w:tcW w:w="0" w:type="auto"/>
            <w:hideMark/>
          </w:tcPr>
          <w:p w14:paraId="2AE72385" w14:textId="77777777" w:rsidR="004D4193" w:rsidRPr="0096792F" w:rsidRDefault="004D4193" w:rsidP="00B37D19">
            <w:pPr>
              <w:rPr>
                <w:b/>
                <w:lang w:val="en-GB" w:eastAsia="en-GB"/>
              </w:rPr>
            </w:pPr>
            <w:r w:rsidRPr="0096792F">
              <w:rPr>
                <w:b/>
                <w:lang w:val="en-GB" w:eastAsia="en-GB"/>
              </w:rPr>
              <w:t>The Hon. Jacinta Allan MP </w:t>
            </w:r>
          </w:p>
        </w:tc>
        <w:tc>
          <w:tcPr>
            <w:tcW w:w="6413" w:type="dxa"/>
            <w:hideMark/>
          </w:tcPr>
          <w:p w14:paraId="004A6FE0" w14:textId="77777777" w:rsidR="004D4193" w:rsidRPr="004D4193" w:rsidRDefault="004D4193" w:rsidP="00B37D19">
            <w:pPr>
              <w:rPr>
                <w:lang w:val="en-GB" w:eastAsia="en-GB"/>
              </w:rPr>
            </w:pPr>
            <w:r w:rsidRPr="004D4193">
              <w:rPr>
                <w:lang w:val="en-GB" w:eastAsia="en-GB"/>
              </w:rPr>
              <w:t>Minister for Public Transport</w:t>
            </w:r>
            <w:r>
              <w:rPr>
                <w:lang w:val="en-GB" w:eastAsia="en-GB"/>
              </w:rPr>
              <w:t xml:space="preserve"> </w:t>
            </w:r>
            <w:r w:rsidRPr="004D4193">
              <w:rPr>
                <w:lang w:val="en-GB" w:eastAsia="en-GB"/>
              </w:rPr>
              <w:t>Minister for Major Projects</w:t>
            </w:r>
          </w:p>
        </w:tc>
      </w:tr>
      <w:tr w:rsidR="004D4193" w:rsidRPr="004D4193" w14:paraId="494B7E40" w14:textId="77777777" w:rsidTr="00B84405">
        <w:tc>
          <w:tcPr>
            <w:tcW w:w="0" w:type="auto"/>
            <w:hideMark/>
          </w:tcPr>
          <w:p w14:paraId="56EE8996" w14:textId="77777777" w:rsidR="004D4193" w:rsidRPr="0096792F" w:rsidRDefault="004D4193" w:rsidP="00B37D19">
            <w:pPr>
              <w:rPr>
                <w:b/>
                <w:lang w:val="en-GB" w:eastAsia="en-GB"/>
              </w:rPr>
            </w:pPr>
            <w:r w:rsidRPr="0096792F">
              <w:rPr>
                <w:b/>
                <w:lang w:val="en-GB" w:eastAsia="en-GB"/>
              </w:rPr>
              <w:t xml:space="preserve">The Hon. Philip </w:t>
            </w:r>
            <w:proofErr w:type="spellStart"/>
            <w:r w:rsidRPr="0096792F">
              <w:rPr>
                <w:b/>
                <w:lang w:val="en-GB" w:eastAsia="en-GB"/>
              </w:rPr>
              <w:t>Dalidakis</w:t>
            </w:r>
            <w:proofErr w:type="spellEnd"/>
            <w:r w:rsidRPr="0096792F">
              <w:rPr>
                <w:b/>
                <w:lang w:val="en-GB" w:eastAsia="en-GB"/>
              </w:rPr>
              <w:t xml:space="preserve"> MP</w:t>
            </w:r>
          </w:p>
        </w:tc>
        <w:tc>
          <w:tcPr>
            <w:tcW w:w="6413" w:type="dxa"/>
            <w:hideMark/>
          </w:tcPr>
          <w:p w14:paraId="18211C68" w14:textId="77777777" w:rsidR="004D4193" w:rsidRPr="004D4193" w:rsidRDefault="004D4193" w:rsidP="00B37D19">
            <w:pPr>
              <w:rPr>
                <w:lang w:val="en-GB" w:eastAsia="en-GB"/>
              </w:rPr>
            </w:pPr>
            <w:r w:rsidRPr="004D4193">
              <w:rPr>
                <w:lang w:val="en-GB" w:eastAsia="en-GB"/>
              </w:rPr>
              <w:t>Minister for Small Business, Innovation and Trade </w:t>
            </w:r>
          </w:p>
        </w:tc>
      </w:tr>
      <w:tr w:rsidR="004D4193" w:rsidRPr="004D4193" w14:paraId="016DAE4D" w14:textId="77777777" w:rsidTr="00B84405">
        <w:tc>
          <w:tcPr>
            <w:tcW w:w="0" w:type="auto"/>
            <w:hideMark/>
          </w:tcPr>
          <w:p w14:paraId="70372720" w14:textId="77777777" w:rsidR="004D4193" w:rsidRPr="0096792F" w:rsidRDefault="004D4193" w:rsidP="00B37D19">
            <w:pPr>
              <w:rPr>
                <w:b/>
                <w:lang w:val="en-GB" w:eastAsia="en-GB"/>
              </w:rPr>
            </w:pPr>
            <w:r w:rsidRPr="0096792F">
              <w:rPr>
                <w:b/>
                <w:lang w:val="en-GB" w:eastAsia="en-GB"/>
              </w:rPr>
              <w:t>The Hon. Luke Donnellan MP </w:t>
            </w:r>
          </w:p>
        </w:tc>
        <w:tc>
          <w:tcPr>
            <w:tcW w:w="6413" w:type="dxa"/>
            <w:hideMark/>
          </w:tcPr>
          <w:p w14:paraId="0EE4FA94" w14:textId="77777777" w:rsidR="004D4193" w:rsidRPr="004D4193" w:rsidRDefault="004D4193" w:rsidP="00B37D19">
            <w:pPr>
              <w:rPr>
                <w:lang w:val="en-GB" w:eastAsia="en-GB"/>
              </w:rPr>
            </w:pPr>
            <w:r w:rsidRPr="004D4193">
              <w:rPr>
                <w:lang w:val="en-GB" w:eastAsia="en-GB"/>
              </w:rPr>
              <w:t>Minister for Roads and Road Safety</w:t>
            </w:r>
            <w:r>
              <w:rPr>
                <w:lang w:val="en-GB" w:eastAsia="en-GB"/>
              </w:rPr>
              <w:t xml:space="preserve"> </w:t>
            </w:r>
            <w:r w:rsidRPr="004D4193">
              <w:rPr>
                <w:lang w:val="en-GB" w:eastAsia="en-GB"/>
              </w:rPr>
              <w:t>Minister for Ports</w:t>
            </w:r>
          </w:p>
        </w:tc>
      </w:tr>
      <w:tr w:rsidR="004D4193" w:rsidRPr="004D4193" w14:paraId="5BC789E4" w14:textId="77777777" w:rsidTr="00B84405">
        <w:tc>
          <w:tcPr>
            <w:tcW w:w="0" w:type="auto"/>
            <w:hideMark/>
          </w:tcPr>
          <w:p w14:paraId="67C46BBB" w14:textId="77777777" w:rsidR="004D4193" w:rsidRPr="0096792F" w:rsidRDefault="004D4193" w:rsidP="00B37D19">
            <w:pPr>
              <w:rPr>
                <w:b/>
                <w:lang w:val="en-GB" w:eastAsia="en-GB"/>
              </w:rPr>
            </w:pPr>
            <w:r w:rsidRPr="0096792F">
              <w:rPr>
                <w:b/>
                <w:lang w:val="en-GB" w:eastAsia="en-GB"/>
              </w:rPr>
              <w:t xml:space="preserve">The Hon. John </w:t>
            </w:r>
            <w:proofErr w:type="spellStart"/>
            <w:r w:rsidRPr="0096792F">
              <w:rPr>
                <w:b/>
                <w:lang w:val="en-GB" w:eastAsia="en-GB"/>
              </w:rPr>
              <w:t>Eren</w:t>
            </w:r>
            <w:proofErr w:type="spellEnd"/>
            <w:r w:rsidRPr="0096792F">
              <w:rPr>
                <w:b/>
                <w:lang w:val="en-GB" w:eastAsia="en-GB"/>
              </w:rPr>
              <w:t xml:space="preserve"> MP </w:t>
            </w:r>
          </w:p>
        </w:tc>
        <w:tc>
          <w:tcPr>
            <w:tcW w:w="6413" w:type="dxa"/>
            <w:hideMark/>
          </w:tcPr>
          <w:p w14:paraId="7565C1C5" w14:textId="77777777" w:rsidR="004D4193" w:rsidRPr="004D4193" w:rsidRDefault="004D4193" w:rsidP="00B37D19">
            <w:pPr>
              <w:rPr>
                <w:lang w:val="en-GB" w:eastAsia="en-GB"/>
              </w:rPr>
            </w:pPr>
            <w:r w:rsidRPr="004D4193">
              <w:rPr>
                <w:lang w:val="en-GB" w:eastAsia="en-GB"/>
              </w:rPr>
              <w:t>Minister for Tourism and Major Events</w:t>
            </w:r>
          </w:p>
        </w:tc>
      </w:tr>
      <w:tr w:rsidR="004D4193" w:rsidRPr="004D4193" w14:paraId="23EAB806" w14:textId="77777777" w:rsidTr="00B84405">
        <w:tc>
          <w:tcPr>
            <w:tcW w:w="0" w:type="auto"/>
            <w:hideMark/>
          </w:tcPr>
          <w:p w14:paraId="1101DC41" w14:textId="77777777" w:rsidR="004D4193" w:rsidRPr="0096792F" w:rsidRDefault="004D4193" w:rsidP="00B37D19">
            <w:pPr>
              <w:rPr>
                <w:b/>
                <w:lang w:val="en-GB" w:eastAsia="en-GB"/>
              </w:rPr>
            </w:pPr>
            <w:r w:rsidRPr="0096792F">
              <w:rPr>
                <w:b/>
                <w:lang w:val="en-GB" w:eastAsia="en-GB"/>
              </w:rPr>
              <w:t>The Hon. Martin Foley MP</w:t>
            </w:r>
          </w:p>
        </w:tc>
        <w:tc>
          <w:tcPr>
            <w:tcW w:w="6413" w:type="dxa"/>
            <w:hideMark/>
          </w:tcPr>
          <w:p w14:paraId="0F6B56B9" w14:textId="77777777" w:rsidR="004D4193" w:rsidRPr="004D4193" w:rsidRDefault="004D4193" w:rsidP="00B37D19">
            <w:pPr>
              <w:rPr>
                <w:lang w:val="en-GB" w:eastAsia="en-GB"/>
              </w:rPr>
            </w:pPr>
            <w:r w:rsidRPr="004D4193">
              <w:rPr>
                <w:lang w:val="en-GB" w:eastAsia="en-GB"/>
              </w:rPr>
              <w:t>Minister for Creative Industries</w:t>
            </w:r>
          </w:p>
        </w:tc>
      </w:tr>
      <w:tr w:rsidR="004D4193" w:rsidRPr="004D4193" w14:paraId="0C680D30" w14:textId="77777777" w:rsidTr="00B84405">
        <w:tc>
          <w:tcPr>
            <w:tcW w:w="0" w:type="auto"/>
            <w:hideMark/>
          </w:tcPr>
          <w:p w14:paraId="7EA27639" w14:textId="77777777" w:rsidR="004D4193" w:rsidRPr="0096792F" w:rsidRDefault="004D4193" w:rsidP="00B37D19">
            <w:pPr>
              <w:rPr>
                <w:b/>
                <w:lang w:val="en-GB" w:eastAsia="en-GB"/>
              </w:rPr>
            </w:pPr>
            <w:r w:rsidRPr="0096792F">
              <w:rPr>
                <w:b/>
                <w:lang w:val="en-GB" w:eastAsia="en-GB"/>
              </w:rPr>
              <w:t>The Hon. Natalie Hutchins MP </w:t>
            </w:r>
          </w:p>
        </w:tc>
        <w:tc>
          <w:tcPr>
            <w:tcW w:w="6413" w:type="dxa"/>
            <w:hideMark/>
          </w:tcPr>
          <w:p w14:paraId="399E63D1" w14:textId="77777777" w:rsidR="004D4193" w:rsidRPr="004D4193" w:rsidRDefault="004D4193" w:rsidP="00B37D19">
            <w:pPr>
              <w:rPr>
                <w:lang w:val="en-GB" w:eastAsia="en-GB"/>
              </w:rPr>
            </w:pPr>
            <w:r w:rsidRPr="004D4193">
              <w:rPr>
                <w:lang w:val="en-GB" w:eastAsia="en-GB"/>
              </w:rPr>
              <w:t>Minister for Industrial Relations</w:t>
            </w:r>
          </w:p>
        </w:tc>
      </w:tr>
      <w:tr w:rsidR="004D4193" w:rsidRPr="004D4193" w14:paraId="1110CF09" w14:textId="77777777" w:rsidTr="00B84405">
        <w:tc>
          <w:tcPr>
            <w:tcW w:w="0" w:type="auto"/>
            <w:hideMark/>
          </w:tcPr>
          <w:p w14:paraId="0ECEB020" w14:textId="77777777" w:rsidR="004D4193" w:rsidRPr="0096792F" w:rsidRDefault="004D4193" w:rsidP="00B37D19">
            <w:pPr>
              <w:rPr>
                <w:b/>
                <w:lang w:val="en-GB" w:eastAsia="en-GB"/>
              </w:rPr>
            </w:pPr>
            <w:r w:rsidRPr="0096792F">
              <w:rPr>
                <w:b/>
                <w:lang w:val="en-GB" w:eastAsia="en-GB"/>
              </w:rPr>
              <w:t>The Hon. Wade Noonan MP </w:t>
            </w:r>
          </w:p>
        </w:tc>
        <w:tc>
          <w:tcPr>
            <w:tcW w:w="6413" w:type="dxa"/>
            <w:hideMark/>
          </w:tcPr>
          <w:p w14:paraId="2A476C41" w14:textId="77777777" w:rsidR="004D4193" w:rsidRPr="004D4193" w:rsidRDefault="004D4193" w:rsidP="00B37D19">
            <w:pPr>
              <w:rPr>
                <w:lang w:val="en-GB" w:eastAsia="en-GB"/>
              </w:rPr>
            </w:pPr>
            <w:r w:rsidRPr="004D4193">
              <w:rPr>
                <w:lang w:val="en-GB" w:eastAsia="en-GB"/>
              </w:rPr>
              <w:t>Minister for Industry and Employment</w:t>
            </w:r>
            <w:r>
              <w:rPr>
                <w:lang w:val="en-GB" w:eastAsia="en-GB"/>
              </w:rPr>
              <w:t xml:space="preserve"> </w:t>
            </w:r>
            <w:r w:rsidRPr="004D4193">
              <w:rPr>
                <w:lang w:val="en-GB" w:eastAsia="en-GB"/>
              </w:rPr>
              <w:t>Minister for Resources</w:t>
            </w:r>
          </w:p>
        </w:tc>
      </w:tr>
      <w:tr w:rsidR="004D4193" w:rsidRPr="004D4193" w14:paraId="46B980E7" w14:textId="77777777" w:rsidTr="00B84405">
        <w:tc>
          <w:tcPr>
            <w:tcW w:w="0" w:type="auto"/>
            <w:hideMark/>
          </w:tcPr>
          <w:p w14:paraId="4CE34271" w14:textId="77777777" w:rsidR="004D4193" w:rsidRPr="0096792F" w:rsidRDefault="004D4193" w:rsidP="00B37D19">
            <w:pPr>
              <w:rPr>
                <w:b/>
                <w:lang w:val="en-GB" w:eastAsia="en-GB"/>
              </w:rPr>
            </w:pPr>
            <w:r w:rsidRPr="0096792F">
              <w:rPr>
                <w:b/>
                <w:lang w:val="en-GB" w:eastAsia="en-GB"/>
              </w:rPr>
              <w:t xml:space="preserve">The Hon. </w:t>
            </w:r>
            <w:proofErr w:type="spellStart"/>
            <w:r w:rsidRPr="0096792F">
              <w:rPr>
                <w:b/>
                <w:lang w:val="en-GB" w:eastAsia="en-GB"/>
              </w:rPr>
              <w:t>Jaala</w:t>
            </w:r>
            <w:proofErr w:type="spellEnd"/>
            <w:r w:rsidRPr="0096792F">
              <w:rPr>
                <w:b/>
                <w:lang w:val="en-GB" w:eastAsia="en-GB"/>
              </w:rPr>
              <w:t xml:space="preserve"> Pulford MLC </w:t>
            </w:r>
          </w:p>
        </w:tc>
        <w:tc>
          <w:tcPr>
            <w:tcW w:w="6413" w:type="dxa"/>
            <w:hideMark/>
          </w:tcPr>
          <w:p w14:paraId="4578CF67" w14:textId="77777777" w:rsidR="004D4193" w:rsidRPr="004D4193" w:rsidRDefault="004D4193" w:rsidP="00B37D19">
            <w:pPr>
              <w:rPr>
                <w:lang w:val="en-GB" w:eastAsia="en-GB"/>
              </w:rPr>
            </w:pPr>
            <w:r w:rsidRPr="004D4193">
              <w:rPr>
                <w:lang w:val="en-GB" w:eastAsia="en-GB"/>
              </w:rPr>
              <w:t>Minister for Agriculture</w:t>
            </w:r>
            <w:r>
              <w:rPr>
                <w:lang w:val="en-GB" w:eastAsia="en-GB"/>
              </w:rPr>
              <w:t xml:space="preserve"> </w:t>
            </w:r>
            <w:r w:rsidRPr="004D4193">
              <w:rPr>
                <w:lang w:val="en-GB" w:eastAsia="en-GB"/>
              </w:rPr>
              <w:t>Minister for Regional Development</w:t>
            </w:r>
          </w:p>
        </w:tc>
      </w:tr>
    </w:tbl>
    <w:p w14:paraId="5592F9A1" w14:textId="77777777" w:rsidR="004D4193" w:rsidRPr="004D4193" w:rsidRDefault="004D4193" w:rsidP="00B37D19">
      <w:pPr>
        <w:rPr>
          <w:lang w:val="en-GB" w:eastAsia="en-GB"/>
        </w:rPr>
      </w:pPr>
      <w:r w:rsidRPr="004D4193">
        <w:rPr>
          <w:lang w:val="en-GB" w:eastAsia="en-GB"/>
        </w:rPr>
        <w:t>The department also provides advice and suppor</w:t>
      </w:r>
      <w:r w:rsidR="00590DB7">
        <w:rPr>
          <w:lang w:val="en-GB" w:eastAsia="en-GB"/>
        </w:rPr>
        <w:t>t to parliamentary secretaries.</w:t>
      </w:r>
      <w:r w:rsidRPr="004D4193">
        <w:rPr>
          <w:lang w:val="en-GB" w:eastAsia="en-GB"/>
        </w:rPr>
        <w:t xml:space="preserve"> As at 30 June 2017, they were:</w:t>
      </w:r>
    </w:p>
    <w:tbl>
      <w:tblPr>
        <w:tblStyle w:val="TableGrid"/>
        <w:tblW w:w="0" w:type="auto"/>
        <w:tblLook w:val="04A0" w:firstRow="1" w:lastRow="0" w:firstColumn="1" w:lastColumn="0" w:noHBand="0" w:noVBand="1"/>
      </w:tblPr>
      <w:tblGrid>
        <w:gridCol w:w="2972"/>
        <w:gridCol w:w="6379"/>
      </w:tblGrid>
      <w:tr w:rsidR="00B84405" w:rsidRPr="004D4193" w14:paraId="72F57775" w14:textId="77777777" w:rsidTr="00B84405">
        <w:tc>
          <w:tcPr>
            <w:tcW w:w="2972" w:type="dxa"/>
            <w:hideMark/>
          </w:tcPr>
          <w:p w14:paraId="027F7BEB" w14:textId="77777777" w:rsidR="004D4193" w:rsidRPr="0096792F" w:rsidRDefault="004D4193" w:rsidP="00B37D19">
            <w:pPr>
              <w:rPr>
                <w:b/>
                <w:lang w:val="en-GB" w:eastAsia="en-GB"/>
              </w:rPr>
            </w:pPr>
            <w:r w:rsidRPr="0096792F">
              <w:rPr>
                <w:b/>
                <w:lang w:val="en-GB" w:eastAsia="en-GB"/>
              </w:rPr>
              <w:t>Ms Danielle Green MP</w:t>
            </w:r>
          </w:p>
        </w:tc>
        <w:tc>
          <w:tcPr>
            <w:tcW w:w="6379" w:type="dxa"/>
            <w:hideMark/>
          </w:tcPr>
          <w:p w14:paraId="6FC1A575" w14:textId="77777777" w:rsidR="004D4193" w:rsidRPr="004D4193" w:rsidRDefault="004D4193" w:rsidP="0096792F">
            <w:pPr>
              <w:rPr>
                <w:lang w:val="en-GB" w:eastAsia="en-GB"/>
              </w:rPr>
            </w:pPr>
            <w:r w:rsidRPr="0096792F">
              <w:t xml:space="preserve">Parliamentary Secretary for Tourism, Major Events and Regional </w:t>
            </w:r>
            <w:r w:rsidRPr="0096792F">
              <w:lastRenderedPageBreak/>
              <w:t>Victoria</w:t>
            </w:r>
          </w:p>
        </w:tc>
      </w:tr>
      <w:tr w:rsidR="00B84405" w:rsidRPr="004D4193" w14:paraId="03BF7A5C" w14:textId="77777777" w:rsidTr="00B84405">
        <w:tc>
          <w:tcPr>
            <w:tcW w:w="2972" w:type="dxa"/>
            <w:hideMark/>
          </w:tcPr>
          <w:p w14:paraId="4DF4C14F" w14:textId="77777777" w:rsidR="004D4193" w:rsidRPr="0096792F" w:rsidRDefault="004D4193" w:rsidP="00B37D19">
            <w:pPr>
              <w:rPr>
                <w:b/>
                <w:lang w:val="en-GB" w:eastAsia="en-GB"/>
              </w:rPr>
            </w:pPr>
            <w:r w:rsidRPr="0096792F">
              <w:rPr>
                <w:b/>
                <w:lang w:val="en-GB" w:eastAsia="en-GB"/>
              </w:rPr>
              <w:lastRenderedPageBreak/>
              <w:t xml:space="preserve">Mr Shaun </w:t>
            </w:r>
            <w:proofErr w:type="spellStart"/>
            <w:r w:rsidRPr="0096792F">
              <w:rPr>
                <w:b/>
                <w:lang w:val="en-GB" w:eastAsia="en-GB"/>
              </w:rPr>
              <w:t>Leane</w:t>
            </w:r>
            <w:proofErr w:type="spellEnd"/>
            <w:r w:rsidRPr="0096792F">
              <w:rPr>
                <w:b/>
                <w:lang w:val="en-GB" w:eastAsia="en-GB"/>
              </w:rPr>
              <w:t xml:space="preserve"> MLC </w:t>
            </w:r>
          </w:p>
        </w:tc>
        <w:tc>
          <w:tcPr>
            <w:tcW w:w="6379" w:type="dxa"/>
            <w:hideMark/>
          </w:tcPr>
          <w:p w14:paraId="41A8CCA4" w14:textId="77777777" w:rsidR="004D4193" w:rsidRPr="004D4193" w:rsidRDefault="004D4193" w:rsidP="00B37D19">
            <w:pPr>
              <w:rPr>
                <w:lang w:val="en-GB" w:eastAsia="en-GB"/>
              </w:rPr>
            </w:pPr>
            <w:r w:rsidRPr="004D4193">
              <w:rPr>
                <w:lang w:val="en-GB" w:eastAsia="en-GB"/>
              </w:rPr>
              <w:t>Parliamentary Secretary for Infrastructure</w:t>
            </w:r>
          </w:p>
        </w:tc>
      </w:tr>
      <w:tr w:rsidR="00B84405" w:rsidRPr="004D4193" w14:paraId="3C8C89EF" w14:textId="77777777" w:rsidTr="00B84405">
        <w:tc>
          <w:tcPr>
            <w:tcW w:w="2972" w:type="dxa"/>
            <w:hideMark/>
          </w:tcPr>
          <w:p w14:paraId="63C5D989" w14:textId="77777777" w:rsidR="004D4193" w:rsidRPr="0096792F" w:rsidRDefault="004D4193" w:rsidP="00B37D19">
            <w:pPr>
              <w:rPr>
                <w:b/>
                <w:lang w:val="en-GB" w:eastAsia="en-GB"/>
              </w:rPr>
            </w:pPr>
            <w:r w:rsidRPr="0096792F">
              <w:rPr>
                <w:b/>
                <w:lang w:val="en-GB" w:eastAsia="en-GB"/>
              </w:rPr>
              <w:t>Mr Hong Lim MP </w:t>
            </w:r>
          </w:p>
        </w:tc>
        <w:tc>
          <w:tcPr>
            <w:tcW w:w="6379" w:type="dxa"/>
            <w:hideMark/>
          </w:tcPr>
          <w:p w14:paraId="38374CDD" w14:textId="77777777" w:rsidR="004D4193" w:rsidRPr="004D4193" w:rsidRDefault="004D4193" w:rsidP="00B37D19">
            <w:pPr>
              <w:rPr>
                <w:lang w:val="en-GB" w:eastAsia="en-GB"/>
              </w:rPr>
            </w:pPr>
            <w:r w:rsidRPr="004D4193">
              <w:rPr>
                <w:lang w:val="en-GB" w:eastAsia="en-GB"/>
              </w:rPr>
              <w:t>Parliamentary Secretary for Multicultural Affairs and Asia Engagement</w:t>
            </w:r>
          </w:p>
        </w:tc>
      </w:tr>
      <w:tr w:rsidR="00B84405" w:rsidRPr="004D4193" w14:paraId="2E7A84BA" w14:textId="77777777" w:rsidTr="00B84405">
        <w:tc>
          <w:tcPr>
            <w:tcW w:w="2972" w:type="dxa"/>
            <w:hideMark/>
          </w:tcPr>
          <w:p w14:paraId="769472E2" w14:textId="77777777" w:rsidR="004D4193" w:rsidRPr="0096792F" w:rsidRDefault="004D4193" w:rsidP="00B37D19">
            <w:pPr>
              <w:rPr>
                <w:b/>
                <w:lang w:val="en-GB" w:eastAsia="en-GB"/>
              </w:rPr>
            </w:pPr>
            <w:r w:rsidRPr="0096792F">
              <w:rPr>
                <w:b/>
                <w:lang w:val="en-GB" w:eastAsia="en-GB"/>
              </w:rPr>
              <w:t>Mr Frank McGuire MP </w:t>
            </w:r>
          </w:p>
        </w:tc>
        <w:tc>
          <w:tcPr>
            <w:tcW w:w="6379" w:type="dxa"/>
            <w:hideMark/>
          </w:tcPr>
          <w:p w14:paraId="380838DF" w14:textId="77777777" w:rsidR="004D4193" w:rsidRPr="004D4193" w:rsidRDefault="004D4193" w:rsidP="00B37D19">
            <w:pPr>
              <w:rPr>
                <w:lang w:val="en-GB" w:eastAsia="en-GB"/>
              </w:rPr>
            </w:pPr>
            <w:r w:rsidRPr="004D4193">
              <w:rPr>
                <w:lang w:val="en-GB" w:eastAsia="en-GB"/>
              </w:rPr>
              <w:t>Parliamentary Secretary for Small Business and Innovation</w:t>
            </w:r>
          </w:p>
        </w:tc>
      </w:tr>
      <w:tr w:rsidR="00B84405" w:rsidRPr="004D4193" w14:paraId="62CDBA91" w14:textId="77777777" w:rsidTr="00B84405">
        <w:tc>
          <w:tcPr>
            <w:tcW w:w="2972" w:type="dxa"/>
            <w:hideMark/>
          </w:tcPr>
          <w:p w14:paraId="2D429283" w14:textId="77777777" w:rsidR="004D4193" w:rsidRPr="0096792F" w:rsidRDefault="004D4193" w:rsidP="00B37D19">
            <w:pPr>
              <w:rPr>
                <w:b/>
                <w:lang w:val="en-GB" w:eastAsia="en-GB"/>
              </w:rPr>
            </w:pPr>
            <w:r w:rsidRPr="0096792F">
              <w:rPr>
                <w:b/>
                <w:lang w:val="en-GB" w:eastAsia="en-GB"/>
              </w:rPr>
              <w:t xml:space="preserve">Ms </w:t>
            </w:r>
            <w:proofErr w:type="spellStart"/>
            <w:r w:rsidRPr="0096792F">
              <w:rPr>
                <w:b/>
                <w:lang w:val="en-GB" w:eastAsia="en-GB"/>
              </w:rPr>
              <w:t>Ros</w:t>
            </w:r>
            <w:proofErr w:type="spellEnd"/>
            <w:r w:rsidRPr="0096792F">
              <w:rPr>
                <w:b/>
                <w:lang w:val="en-GB" w:eastAsia="en-GB"/>
              </w:rPr>
              <w:t xml:space="preserve"> Spence MP</w:t>
            </w:r>
          </w:p>
        </w:tc>
        <w:tc>
          <w:tcPr>
            <w:tcW w:w="6379" w:type="dxa"/>
            <w:hideMark/>
          </w:tcPr>
          <w:p w14:paraId="6DFB753E" w14:textId="77777777" w:rsidR="004D4193" w:rsidRPr="004D4193" w:rsidRDefault="004D4193" w:rsidP="00B37D19">
            <w:pPr>
              <w:rPr>
                <w:lang w:val="en-GB" w:eastAsia="en-GB"/>
              </w:rPr>
            </w:pPr>
            <w:r w:rsidRPr="004D4193">
              <w:rPr>
                <w:lang w:val="en-GB" w:eastAsia="en-GB"/>
              </w:rPr>
              <w:t>Parliamentary Secretary for Public Transport and Roads</w:t>
            </w:r>
          </w:p>
        </w:tc>
      </w:tr>
      <w:tr w:rsidR="00B84405" w:rsidRPr="004D4193" w14:paraId="16F29B95" w14:textId="77777777" w:rsidTr="00B84405">
        <w:tc>
          <w:tcPr>
            <w:tcW w:w="2972" w:type="dxa"/>
            <w:hideMark/>
          </w:tcPr>
          <w:p w14:paraId="097B2E03" w14:textId="77777777" w:rsidR="004D4193" w:rsidRPr="0096792F" w:rsidRDefault="004D4193" w:rsidP="00B37D19">
            <w:pPr>
              <w:rPr>
                <w:b/>
                <w:lang w:val="en-GB" w:eastAsia="en-GB"/>
              </w:rPr>
            </w:pPr>
            <w:r w:rsidRPr="0096792F">
              <w:rPr>
                <w:b/>
                <w:lang w:val="en-GB" w:eastAsia="en-GB"/>
              </w:rPr>
              <w:t>Ms Vicki Ward MP</w:t>
            </w:r>
          </w:p>
        </w:tc>
        <w:tc>
          <w:tcPr>
            <w:tcW w:w="6379" w:type="dxa"/>
            <w:hideMark/>
          </w:tcPr>
          <w:p w14:paraId="55A0DAB1" w14:textId="77777777" w:rsidR="004D4193" w:rsidRPr="004D4193" w:rsidRDefault="004D4193" w:rsidP="00B37D19">
            <w:pPr>
              <w:rPr>
                <w:lang w:val="en-GB" w:eastAsia="en-GB"/>
              </w:rPr>
            </w:pPr>
            <w:r w:rsidRPr="004D4193">
              <w:rPr>
                <w:lang w:val="en-GB" w:eastAsia="en-GB"/>
              </w:rPr>
              <w:t>Parliamentary Secretary for Industry and Employment</w:t>
            </w:r>
          </w:p>
        </w:tc>
      </w:tr>
    </w:tbl>
    <w:p w14:paraId="74477074" w14:textId="77777777" w:rsidR="004D4193" w:rsidRPr="004D4193" w:rsidRDefault="004D4193" w:rsidP="004C4E6A">
      <w:pPr>
        <w:pStyle w:val="Heading2"/>
        <w:rPr>
          <w:lang w:val="en-GB" w:eastAsia="en-GB"/>
        </w:rPr>
      </w:pPr>
      <w:bookmarkStart w:id="8" w:name="_Toc494700534"/>
      <w:r w:rsidRPr="004D4193">
        <w:rPr>
          <w:lang w:val="en-GB" w:eastAsia="en-GB"/>
        </w:rPr>
        <w:t>Executive Board</w:t>
      </w:r>
      <w:bookmarkEnd w:id="8"/>
    </w:p>
    <w:p w14:paraId="73B1FD5C" w14:textId="77777777" w:rsidR="004D4193" w:rsidRPr="004D4193" w:rsidRDefault="004D4193" w:rsidP="00B37D19">
      <w:pPr>
        <w:rPr>
          <w:lang w:val="en-GB" w:eastAsia="en-GB"/>
        </w:rPr>
      </w:pPr>
      <w:r w:rsidRPr="004D4193">
        <w:rPr>
          <w:lang w:val="en-GB" w:eastAsia="en-GB"/>
        </w:rPr>
        <w:t>The department’s leadership team, Executive Board. As at 30 June 2017 were: </w:t>
      </w:r>
    </w:p>
    <w:tbl>
      <w:tblPr>
        <w:tblStyle w:val="TableGrid"/>
        <w:tblW w:w="0" w:type="auto"/>
        <w:tblLook w:val="04A0" w:firstRow="1" w:lastRow="0" w:firstColumn="1" w:lastColumn="0" w:noHBand="0" w:noVBand="1"/>
      </w:tblPr>
      <w:tblGrid>
        <w:gridCol w:w="2972"/>
        <w:gridCol w:w="6379"/>
      </w:tblGrid>
      <w:tr w:rsidR="004D4193" w:rsidRPr="004D4193" w14:paraId="4855E84E" w14:textId="77777777" w:rsidTr="00B84405">
        <w:tc>
          <w:tcPr>
            <w:tcW w:w="2972" w:type="dxa"/>
            <w:hideMark/>
          </w:tcPr>
          <w:p w14:paraId="0E51AFEE" w14:textId="77777777" w:rsidR="004D4193" w:rsidRPr="0096792F" w:rsidRDefault="004D4193" w:rsidP="00B37D19">
            <w:pPr>
              <w:rPr>
                <w:b/>
                <w:lang w:val="en-GB" w:eastAsia="en-GB"/>
              </w:rPr>
            </w:pPr>
            <w:r w:rsidRPr="0096792F">
              <w:rPr>
                <w:b/>
                <w:lang w:val="en-GB" w:eastAsia="en-GB"/>
              </w:rPr>
              <w:t>Richard Bolt</w:t>
            </w:r>
          </w:p>
        </w:tc>
        <w:tc>
          <w:tcPr>
            <w:tcW w:w="6379" w:type="dxa"/>
            <w:hideMark/>
          </w:tcPr>
          <w:p w14:paraId="6ED6FA86" w14:textId="77777777" w:rsidR="004D4193" w:rsidRPr="004D4193" w:rsidRDefault="004D4193" w:rsidP="00B37D19">
            <w:pPr>
              <w:rPr>
                <w:lang w:val="en-GB" w:eastAsia="en-GB"/>
              </w:rPr>
            </w:pPr>
            <w:r w:rsidRPr="004D4193">
              <w:rPr>
                <w:lang w:val="en-GB" w:eastAsia="en-GB"/>
              </w:rPr>
              <w:t>Secretary </w:t>
            </w:r>
          </w:p>
        </w:tc>
      </w:tr>
      <w:tr w:rsidR="004D4193" w:rsidRPr="004D4193" w14:paraId="5BB815A6" w14:textId="77777777" w:rsidTr="00B84405">
        <w:tc>
          <w:tcPr>
            <w:tcW w:w="2972" w:type="dxa"/>
            <w:hideMark/>
          </w:tcPr>
          <w:p w14:paraId="22BDDB78" w14:textId="77777777" w:rsidR="004D4193" w:rsidRPr="0096792F" w:rsidRDefault="004D4193" w:rsidP="00B37D19">
            <w:pPr>
              <w:rPr>
                <w:b/>
                <w:lang w:val="en-GB" w:eastAsia="en-GB"/>
              </w:rPr>
            </w:pPr>
            <w:r w:rsidRPr="0096792F">
              <w:rPr>
                <w:b/>
                <w:lang w:val="en-GB" w:eastAsia="en-GB"/>
              </w:rPr>
              <w:t>Sue Eddy </w:t>
            </w:r>
          </w:p>
        </w:tc>
        <w:tc>
          <w:tcPr>
            <w:tcW w:w="6379" w:type="dxa"/>
            <w:hideMark/>
          </w:tcPr>
          <w:p w14:paraId="689949FB" w14:textId="77777777" w:rsidR="004D4193" w:rsidRPr="004D4193" w:rsidRDefault="004D4193" w:rsidP="00B37D19">
            <w:pPr>
              <w:rPr>
                <w:lang w:val="en-GB" w:eastAsia="en-GB"/>
              </w:rPr>
            </w:pPr>
            <w:r w:rsidRPr="004D4193">
              <w:rPr>
                <w:lang w:val="en-GB" w:eastAsia="en-GB"/>
              </w:rPr>
              <w:t>Lead Deputy Secretary, Corporate Services</w:t>
            </w:r>
          </w:p>
        </w:tc>
      </w:tr>
      <w:tr w:rsidR="004D4193" w:rsidRPr="004D4193" w14:paraId="468EFD10" w14:textId="77777777" w:rsidTr="00B84405">
        <w:tc>
          <w:tcPr>
            <w:tcW w:w="2972" w:type="dxa"/>
            <w:hideMark/>
          </w:tcPr>
          <w:p w14:paraId="4023579F" w14:textId="77777777" w:rsidR="004D4193" w:rsidRPr="0096792F" w:rsidRDefault="004D4193" w:rsidP="00B37D19">
            <w:pPr>
              <w:rPr>
                <w:b/>
                <w:lang w:val="en-GB" w:eastAsia="en-GB"/>
              </w:rPr>
            </w:pPr>
            <w:r w:rsidRPr="0096792F">
              <w:rPr>
                <w:b/>
                <w:lang w:val="en-GB" w:eastAsia="en-GB"/>
              </w:rPr>
              <w:t xml:space="preserve">Corey </w:t>
            </w:r>
            <w:proofErr w:type="spellStart"/>
            <w:r w:rsidRPr="0096792F">
              <w:rPr>
                <w:b/>
                <w:lang w:val="en-GB" w:eastAsia="en-GB"/>
              </w:rPr>
              <w:t>Hannett</w:t>
            </w:r>
            <w:proofErr w:type="spellEnd"/>
            <w:r w:rsidRPr="0096792F">
              <w:rPr>
                <w:b/>
                <w:lang w:val="en-GB" w:eastAsia="en-GB"/>
              </w:rPr>
              <w:t> </w:t>
            </w:r>
          </w:p>
        </w:tc>
        <w:tc>
          <w:tcPr>
            <w:tcW w:w="6379" w:type="dxa"/>
            <w:hideMark/>
          </w:tcPr>
          <w:p w14:paraId="26E55232" w14:textId="77777777" w:rsidR="004D4193" w:rsidRPr="004D4193" w:rsidRDefault="004D4193" w:rsidP="00B37D19">
            <w:pPr>
              <w:rPr>
                <w:lang w:val="en-GB" w:eastAsia="en-GB"/>
              </w:rPr>
            </w:pPr>
            <w:r w:rsidRPr="004D4193">
              <w:rPr>
                <w:lang w:val="en-GB" w:eastAsia="en-GB"/>
              </w:rPr>
              <w:t>Coordinator-General, Major Transport Infrastructure Program</w:t>
            </w:r>
          </w:p>
        </w:tc>
      </w:tr>
      <w:tr w:rsidR="004D4193" w:rsidRPr="004D4193" w14:paraId="426639A8" w14:textId="77777777" w:rsidTr="00B84405">
        <w:tc>
          <w:tcPr>
            <w:tcW w:w="2972" w:type="dxa"/>
            <w:hideMark/>
          </w:tcPr>
          <w:p w14:paraId="768F31CA" w14:textId="77777777" w:rsidR="004D4193" w:rsidRPr="0096792F" w:rsidRDefault="004D4193" w:rsidP="00B37D19">
            <w:pPr>
              <w:rPr>
                <w:b/>
                <w:lang w:val="en-GB" w:eastAsia="en-GB"/>
              </w:rPr>
            </w:pPr>
            <w:r w:rsidRPr="0096792F">
              <w:rPr>
                <w:b/>
                <w:lang w:val="en-GB" w:eastAsia="en-GB"/>
              </w:rPr>
              <w:t xml:space="preserve">Justin </w:t>
            </w:r>
            <w:proofErr w:type="spellStart"/>
            <w:r w:rsidRPr="0096792F">
              <w:rPr>
                <w:b/>
                <w:lang w:val="en-GB" w:eastAsia="en-GB"/>
              </w:rPr>
              <w:t>Hanney</w:t>
            </w:r>
            <w:proofErr w:type="spellEnd"/>
            <w:r w:rsidRPr="0096792F">
              <w:rPr>
                <w:b/>
                <w:lang w:val="en-GB" w:eastAsia="en-GB"/>
              </w:rPr>
              <w:t> </w:t>
            </w:r>
          </w:p>
        </w:tc>
        <w:tc>
          <w:tcPr>
            <w:tcW w:w="6379" w:type="dxa"/>
            <w:hideMark/>
          </w:tcPr>
          <w:p w14:paraId="6E76108F" w14:textId="77777777" w:rsidR="004D4193" w:rsidRPr="004D4193" w:rsidRDefault="004D4193" w:rsidP="00B37D19">
            <w:pPr>
              <w:rPr>
                <w:lang w:val="en-GB" w:eastAsia="en-GB"/>
              </w:rPr>
            </w:pPr>
            <w:r w:rsidRPr="004D4193">
              <w:rPr>
                <w:lang w:val="en-GB" w:eastAsia="en-GB"/>
              </w:rPr>
              <w:t>Head, Employment, Investment and Trade</w:t>
            </w:r>
          </w:p>
        </w:tc>
      </w:tr>
      <w:tr w:rsidR="004D4193" w:rsidRPr="004D4193" w14:paraId="39438816" w14:textId="77777777" w:rsidTr="00B84405">
        <w:tc>
          <w:tcPr>
            <w:tcW w:w="2972" w:type="dxa"/>
            <w:hideMark/>
          </w:tcPr>
          <w:p w14:paraId="66BEB7AC" w14:textId="77777777" w:rsidR="004D4193" w:rsidRPr="0096792F" w:rsidRDefault="004D4193" w:rsidP="00B37D19">
            <w:pPr>
              <w:rPr>
                <w:b/>
                <w:lang w:val="en-GB" w:eastAsia="en-GB"/>
              </w:rPr>
            </w:pPr>
            <w:proofErr w:type="spellStart"/>
            <w:r w:rsidRPr="0096792F">
              <w:rPr>
                <w:b/>
                <w:lang w:val="en-GB" w:eastAsia="en-GB"/>
              </w:rPr>
              <w:t>Anthea</w:t>
            </w:r>
            <w:proofErr w:type="spellEnd"/>
            <w:r w:rsidRPr="0096792F">
              <w:rPr>
                <w:b/>
                <w:lang w:val="en-GB" w:eastAsia="en-GB"/>
              </w:rPr>
              <w:t xml:space="preserve"> Harris </w:t>
            </w:r>
          </w:p>
        </w:tc>
        <w:tc>
          <w:tcPr>
            <w:tcW w:w="6379" w:type="dxa"/>
            <w:hideMark/>
          </w:tcPr>
          <w:p w14:paraId="3D9932ED" w14:textId="77777777" w:rsidR="004D4193" w:rsidRPr="004D4193" w:rsidRDefault="004D4193" w:rsidP="00B37D19">
            <w:pPr>
              <w:rPr>
                <w:lang w:val="en-GB" w:eastAsia="en-GB"/>
              </w:rPr>
            </w:pPr>
            <w:r w:rsidRPr="004D4193">
              <w:rPr>
                <w:lang w:val="en-GB" w:eastAsia="en-GB"/>
              </w:rPr>
              <w:t>Lead Deputy Secretary, Strategy and Planning</w:t>
            </w:r>
          </w:p>
        </w:tc>
      </w:tr>
      <w:tr w:rsidR="004D4193" w:rsidRPr="004D4193" w14:paraId="081B03C6" w14:textId="77777777" w:rsidTr="00B84405">
        <w:tc>
          <w:tcPr>
            <w:tcW w:w="2972" w:type="dxa"/>
            <w:hideMark/>
          </w:tcPr>
          <w:p w14:paraId="6EC89399" w14:textId="77777777" w:rsidR="004D4193" w:rsidRPr="0096792F" w:rsidRDefault="004D4193" w:rsidP="00B37D19">
            <w:pPr>
              <w:rPr>
                <w:b/>
                <w:lang w:val="en-GB" w:eastAsia="en-GB"/>
              </w:rPr>
            </w:pPr>
            <w:r w:rsidRPr="0096792F">
              <w:rPr>
                <w:b/>
                <w:lang w:val="en-GB" w:eastAsia="en-GB"/>
              </w:rPr>
              <w:t>Gillian Miles </w:t>
            </w:r>
          </w:p>
        </w:tc>
        <w:tc>
          <w:tcPr>
            <w:tcW w:w="6379" w:type="dxa"/>
            <w:hideMark/>
          </w:tcPr>
          <w:p w14:paraId="1FD34C18" w14:textId="77777777" w:rsidR="004D4193" w:rsidRPr="004D4193" w:rsidRDefault="004D4193" w:rsidP="00B37D19">
            <w:pPr>
              <w:rPr>
                <w:lang w:val="en-GB" w:eastAsia="en-GB"/>
              </w:rPr>
            </w:pPr>
            <w:r w:rsidRPr="004D4193">
              <w:rPr>
                <w:lang w:val="en-GB" w:eastAsia="en-GB"/>
              </w:rPr>
              <w:t>Head, Transport for Victoria</w:t>
            </w:r>
          </w:p>
        </w:tc>
      </w:tr>
      <w:tr w:rsidR="004D4193" w:rsidRPr="004D4193" w14:paraId="7B041F31" w14:textId="77777777" w:rsidTr="00B84405">
        <w:tc>
          <w:tcPr>
            <w:tcW w:w="2972" w:type="dxa"/>
            <w:hideMark/>
          </w:tcPr>
          <w:p w14:paraId="0F6C683F" w14:textId="77777777" w:rsidR="004D4193" w:rsidRPr="0096792F" w:rsidRDefault="004D4193" w:rsidP="00B37D19">
            <w:pPr>
              <w:rPr>
                <w:b/>
                <w:lang w:val="en-GB" w:eastAsia="en-GB"/>
              </w:rPr>
            </w:pPr>
            <w:r w:rsidRPr="0096792F">
              <w:rPr>
                <w:b/>
                <w:lang w:val="en-GB" w:eastAsia="en-GB"/>
              </w:rPr>
              <w:t>Emily Phillips </w:t>
            </w:r>
          </w:p>
        </w:tc>
        <w:tc>
          <w:tcPr>
            <w:tcW w:w="6379" w:type="dxa"/>
            <w:hideMark/>
          </w:tcPr>
          <w:p w14:paraId="4CE7FDE5" w14:textId="77777777" w:rsidR="004D4193" w:rsidRPr="004D4193" w:rsidRDefault="004D4193" w:rsidP="00B37D19">
            <w:pPr>
              <w:rPr>
                <w:lang w:val="en-GB" w:eastAsia="en-GB"/>
              </w:rPr>
            </w:pPr>
            <w:r w:rsidRPr="004D4193">
              <w:rPr>
                <w:lang w:val="en-GB" w:eastAsia="en-GB"/>
              </w:rPr>
              <w:t> Acting Chief Executive, Agriculture Victoria</w:t>
            </w:r>
          </w:p>
        </w:tc>
      </w:tr>
    </w:tbl>
    <w:p w14:paraId="682D954E" w14:textId="77777777" w:rsidR="004D4193" w:rsidRPr="004D4193" w:rsidRDefault="004D4193" w:rsidP="004C4E6A">
      <w:pPr>
        <w:pStyle w:val="Heading3"/>
        <w:rPr>
          <w:lang w:val="en-GB" w:eastAsia="en-GB"/>
        </w:rPr>
      </w:pPr>
      <w:bookmarkStart w:id="9" w:name="_Toc494700535"/>
      <w:r w:rsidRPr="004D4193">
        <w:rPr>
          <w:lang w:val="en-GB" w:eastAsia="en-GB"/>
        </w:rPr>
        <w:t>Departmental groups</w:t>
      </w:r>
      <w:bookmarkEnd w:id="9"/>
    </w:p>
    <w:p w14:paraId="37C5D0F1" w14:textId="77777777" w:rsidR="004D4193" w:rsidRPr="004D4193" w:rsidRDefault="004D4193" w:rsidP="00B37D19">
      <w:pPr>
        <w:rPr>
          <w:lang w:val="en-GB" w:eastAsia="en-GB"/>
        </w:rPr>
      </w:pPr>
      <w:r w:rsidRPr="004D4193">
        <w:rPr>
          <w:lang w:val="en-GB" w:eastAsia="en-GB"/>
        </w:rPr>
        <w:t>The department is made up of two service delivery groups, two enabling groups and a major infrastructure delivery group as summarised below.</w:t>
      </w:r>
    </w:p>
    <w:p w14:paraId="3AED6DD7" w14:textId="77777777" w:rsidR="004D4193" w:rsidRPr="004D4193" w:rsidRDefault="004D4193" w:rsidP="005D5B62">
      <w:r w:rsidRPr="004D4193">
        <w:t>Two areas also report directly to the Secretary:</w:t>
      </w:r>
      <w:r>
        <w:t xml:space="preserve"> </w:t>
      </w:r>
      <w:r w:rsidRPr="004D4193">
        <w:t>the Office of the Lead Scientist and Industrial Relations Victoria (IRV). </w:t>
      </w:r>
    </w:p>
    <w:p w14:paraId="419BA51A" w14:textId="77777777" w:rsidR="004D4193" w:rsidRPr="004D4193" w:rsidRDefault="004D4193" w:rsidP="00B37D19">
      <w:pPr>
        <w:rPr>
          <w:lang w:val="en-GB" w:eastAsia="en-GB"/>
        </w:rPr>
      </w:pPr>
      <w:r w:rsidRPr="004D4193">
        <w:rPr>
          <w:lang w:val="en-GB" w:eastAsia="en-GB"/>
        </w:rPr>
        <w:t>The Lead Scientist works across the Victorian Government to foster linkages and identify opportunities for economic outcomes</w:t>
      </w:r>
      <w:r>
        <w:rPr>
          <w:lang w:val="en-GB" w:eastAsia="en-GB"/>
        </w:rPr>
        <w:t xml:space="preserve"> </w:t>
      </w:r>
      <w:r w:rsidRPr="004D4193">
        <w:rPr>
          <w:lang w:val="en-GB" w:eastAsia="en-GB"/>
        </w:rPr>
        <w:t>by engaging with business, the research sector</w:t>
      </w:r>
      <w:r>
        <w:rPr>
          <w:lang w:val="en-GB" w:eastAsia="en-GB"/>
        </w:rPr>
        <w:t xml:space="preserve"> </w:t>
      </w:r>
      <w:r w:rsidRPr="004D4193">
        <w:rPr>
          <w:lang w:val="en-GB" w:eastAsia="en-GB"/>
        </w:rPr>
        <w:t>and the Australian government.</w:t>
      </w:r>
    </w:p>
    <w:p w14:paraId="0B19A1AD" w14:textId="77777777" w:rsidR="004D4193" w:rsidRPr="004D4193" w:rsidRDefault="004D4193" w:rsidP="00B37D19">
      <w:pPr>
        <w:rPr>
          <w:lang w:val="en-GB" w:eastAsia="en-GB"/>
        </w:rPr>
      </w:pPr>
      <w:r w:rsidRPr="004D4193">
        <w:rPr>
          <w:lang w:val="en-GB" w:eastAsia="en-GB"/>
        </w:rPr>
        <w:t>IRV oversees policies and initiatives to achieve</w:t>
      </w:r>
      <w:r>
        <w:rPr>
          <w:lang w:val="en-GB" w:eastAsia="en-GB"/>
        </w:rPr>
        <w:t xml:space="preserve"> </w:t>
      </w:r>
      <w:r w:rsidRPr="004D4193">
        <w:rPr>
          <w:lang w:val="en-GB" w:eastAsia="en-GB"/>
        </w:rPr>
        <w:t>a positive industrial relations environment in Victoria.</w:t>
      </w:r>
    </w:p>
    <w:p w14:paraId="715C2B68" w14:textId="77777777" w:rsidR="004D4193" w:rsidRPr="004D4193" w:rsidRDefault="004D4193" w:rsidP="004C4E6A">
      <w:pPr>
        <w:pStyle w:val="Heading3"/>
        <w:rPr>
          <w:lang w:val="en-GB" w:eastAsia="en-GB"/>
        </w:rPr>
      </w:pPr>
      <w:bookmarkStart w:id="10" w:name="_Toc494700536"/>
      <w:r w:rsidRPr="004D4193">
        <w:rPr>
          <w:lang w:val="en-GB" w:eastAsia="en-GB"/>
        </w:rPr>
        <w:t>Employment, Investment</w:t>
      </w:r>
      <w:r>
        <w:rPr>
          <w:lang w:val="en-GB" w:eastAsia="en-GB"/>
        </w:rPr>
        <w:t xml:space="preserve"> </w:t>
      </w:r>
      <w:r w:rsidRPr="004D4193">
        <w:rPr>
          <w:lang w:val="en-GB" w:eastAsia="en-GB"/>
        </w:rPr>
        <w:t>and Trade</w:t>
      </w:r>
      <w:bookmarkEnd w:id="10"/>
    </w:p>
    <w:p w14:paraId="77FA3282" w14:textId="77777777" w:rsidR="004D4193" w:rsidRPr="004D4193" w:rsidRDefault="004D4193" w:rsidP="00B37D19">
      <w:pPr>
        <w:rPr>
          <w:lang w:val="en-GB" w:eastAsia="en-GB"/>
        </w:rPr>
      </w:pPr>
      <w:r w:rsidRPr="004D4193">
        <w:rPr>
          <w:lang w:val="en-GB" w:eastAsia="en-GB"/>
        </w:rPr>
        <w:t>This service delivery group provides programs and services to grow the Victorian economy. It works with businesses, including primary producers, to develop new trade opportunities, improve productivity, develop economic infrastructure and remove barriers to growth.</w:t>
      </w:r>
    </w:p>
    <w:p w14:paraId="54709DA3" w14:textId="77777777" w:rsidR="004D4193" w:rsidRPr="004D4193" w:rsidRDefault="004D4193" w:rsidP="00B37D19">
      <w:pPr>
        <w:rPr>
          <w:lang w:val="en-GB" w:eastAsia="en-GB"/>
        </w:rPr>
      </w:pPr>
      <w:r w:rsidRPr="004D4193">
        <w:rPr>
          <w:lang w:val="en-GB" w:eastAsia="en-GB"/>
        </w:rPr>
        <w:t>It also delivers programs to help workers affected</w:t>
      </w:r>
      <w:r>
        <w:rPr>
          <w:lang w:val="en-GB" w:eastAsia="en-GB"/>
        </w:rPr>
        <w:t xml:space="preserve"> </w:t>
      </w:r>
      <w:r w:rsidRPr="004D4193">
        <w:rPr>
          <w:lang w:val="en-GB" w:eastAsia="en-GB"/>
        </w:rPr>
        <w:t>by industry changes to transition to new jobs and</w:t>
      </w:r>
      <w:r>
        <w:rPr>
          <w:lang w:val="en-GB" w:eastAsia="en-GB"/>
        </w:rPr>
        <w:t xml:space="preserve"> </w:t>
      </w:r>
      <w:r w:rsidRPr="004D4193">
        <w:rPr>
          <w:lang w:val="en-GB" w:eastAsia="en-GB"/>
        </w:rPr>
        <w:t>to provide disadvantaged job seekers with employment opportunities.</w:t>
      </w:r>
    </w:p>
    <w:p w14:paraId="7F5C4C27" w14:textId="77777777" w:rsidR="004D4193" w:rsidRPr="004D4193" w:rsidRDefault="004D4193" w:rsidP="00B37D19">
      <w:pPr>
        <w:rPr>
          <w:lang w:val="en-GB" w:eastAsia="en-GB"/>
        </w:rPr>
      </w:pPr>
      <w:r w:rsidRPr="004D4193">
        <w:rPr>
          <w:lang w:val="en-GB" w:eastAsia="en-GB"/>
        </w:rPr>
        <w:t>This group positions and markets Victoria as</w:t>
      </w:r>
      <w:r>
        <w:rPr>
          <w:lang w:val="en-GB" w:eastAsia="en-GB"/>
        </w:rPr>
        <w:t xml:space="preserve"> </w:t>
      </w:r>
      <w:r w:rsidRPr="004D4193">
        <w:rPr>
          <w:lang w:val="en-GB" w:eastAsia="en-GB"/>
        </w:rPr>
        <w:t>a competitive destination for tourism and major events. It delivers a coordinated approach to developing creative industries, fostering an environment in which they can thrive together and deliver increased public value culturally, socially</w:t>
      </w:r>
      <w:r>
        <w:rPr>
          <w:lang w:val="en-GB" w:eastAsia="en-GB"/>
        </w:rPr>
        <w:t xml:space="preserve"> </w:t>
      </w:r>
      <w:r w:rsidRPr="004D4193">
        <w:rPr>
          <w:lang w:val="en-GB" w:eastAsia="en-GB"/>
        </w:rPr>
        <w:t>and economically.</w:t>
      </w:r>
    </w:p>
    <w:p w14:paraId="12E2817C" w14:textId="77777777" w:rsidR="004D4193" w:rsidRPr="004D4193" w:rsidRDefault="004D4193" w:rsidP="00B37D19">
      <w:pPr>
        <w:rPr>
          <w:lang w:val="en-GB" w:eastAsia="en-GB"/>
        </w:rPr>
      </w:pPr>
      <w:r w:rsidRPr="004D4193">
        <w:rPr>
          <w:lang w:val="en-GB" w:eastAsia="en-GB"/>
        </w:rPr>
        <w:t>This group also incorporates Agriculture Victoria, which works with agribusiness and key industry and community stakeholders to support the agriculture, food and fibre sector to become more globally competitive, innovative and resilient. It also plays an important role in animal welfare policy and regulation and the governance of statutory authorities that deliver services to the fisheries, forestry, game, hunting, meat and dairy industries.</w:t>
      </w:r>
    </w:p>
    <w:p w14:paraId="168E3BB4" w14:textId="77777777" w:rsidR="004D4193" w:rsidRPr="004D4193" w:rsidRDefault="004D4193" w:rsidP="004C4E6A">
      <w:pPr>
        <w:pStyle w:val="Heading3"/>
        <w:rPr>
          <w:lang w:val="en-GB" w:eastAsia="en-GB"/>
        </w:rPr>
      </w:pPr>
      <w:bookmarkStart w:id="11" w:name="_Toc494700537"/>
      <w:r w:rsidRPr="004D4193">
        <w:rPr>
          <w:lang w:val="en-GB" w:eastAsia="en-GB"/>
        </w:rPr>
        <w:t>Transport for Victoria</w:t>
      </w:r>
      <w:bookmarkEnd w:id="11"/>
    </w:p>
    <w:p w14:paraId="69953112" w14:textId="77777777" w:rsidR="004D4193" w:rsidRPr="004D4193" w:rsidRDefault="004D4193" w:rsidP="00B37D19">
      <w:pPr>
        <w:rPr>
          <w:lang w:val="en-GB" w:eastAsia="en-GB"/>
        </w:rPr>
      </w:pPr>
      <w:r w:rsidRPr="004D4193">
        <w:rPr>
          <w:lang w:val="en-GB" w:eastAsia="en-GB"/>
        </w:rPr>
        <w:t>Transport for Victoria (</w:t>
      </w:r>
      <w:proofErr w:type="spellStart"/>
      <w:r w:rsidRPr="004D4193">
        <w:rPr>
          <w:lang w:val="en-GB" w:eastAsia="en-GB"/>
        </w:rPr>
        <w:t>TfV</w:t>
      </w:r>
      <w:proofErr w:type="spellEnd"/>
      <w:r w:rsidRPr="004D4193">
        <w:rPr>
          <w:lang w:val="en-GB" w:eastAsia="en-GB"/>
        </w:rPr>
        <w:t>) was created</w:t>
      </w:r>
      <w:r>
        <w:rPr>
          <w:lang w:val="en-GB" w:eastAsia="en-GB"/>
        </w:rPr>
        <w:t xml:space="preserve"> </w:t>
      </w:r>
      <w:r w:rsidRPr="004D4193">
        <w:rPr>
          <w:lang w:val="en-GB" w:eastAsia="en-GB"/>
        </w:rPr>
        <w:t>by the Victorian Government in response</w:t>
      </w:r>
      <w:r>
        <w:rPr>
          <w:lang w:val="en-GB" w:eastAsia="en-GB"/>
        </w:rPr>
        <w:t xml:space="preserve"> </w:t>
      </w:r>
      <w:r w:rsidRPr="004D4193">
        <w:rPr>
          <w:lang w:val="en-GB" w:eastAsia="en-GB"/>
        </w:rPr>
        <w:t>to community expectation</w:t>
      </w:r>
      <w:r w:rsidR="00B37D19">
        <w:rPr>
          <w:lang w:val="en-GB" w:eastAsia="en-GB"/>
        </w:rPr>
        <w:t>s and the changing environment –</w:t>
      </w:r>
      <w:r w:rsidRPr="004D4193">
        <w:rPr>
          <w:lang w:val="en-GB" w:eastAsia="en-GB"/>
        </w:rPr>
        <w:t xml:space="preserve"> an organisation that will put</w:t>
      </w:r>
      <w:r>
        <w:rPr>
          <w:lang w:val="en-GB" w:eastAsia="en-GB"/>
        </w:rPr>
        <w:t xml:space="preserve"> </w:t>
      </w:r>
      <w:r w:rsidRPr="004D4193">
        <w:rPr>
          <w:lang w:val="en-GB" w:eastAsia="en-GB"/>
        </w:rPr>
        <w:t>the user at the centre as it designs, builds</w:t>
      </w:r>
      <w:r>
        <w:rPr>
          <w:lang w:val="en-GB" w:eastAsia="en-GB"/>
        </w:rPr>
        <w:t xml:space="preserve"> </w:t>
      </w:r>
      <w:r w:rsidRPr="004D4193">
        <w:rPr>
          <w:lang w:val="en-GB" w:eastAsia="en-GB"/>
        </w:rPr>
        <w:t>and operates Victoria's new and existing</w:t>
      </w:r>
      <w:r>
        <w:rPr>
          <w:lang w:val="en-GB" w:eastAsia="en-GB"/>
        </w:rPr>
        <w:t xml:space="preserve"> </w:t>
      </w:r>
      <w:r w:rsidRPr="004D4193">
        <w:rPr>
          <w:lang w:val="en-GB" w:eastAsia="en-GB"/>
        </w:rPr>
        <w:t>transport infrastructure. </w:t>
      </w:r>
    </w:p>
    <w:p w14:paraId="1B8860B9" w14:textId="77777777" w:rsidR="004D4193" w:rsidRPr="004D4193" w:rsidRDefault="004D4193" w:rsidP="00B37D19">
      <w:pPr>
        <w:rPr>
          <w:lang w:val="en-GB" w:eastAsia="en-GB"/>
        </w:rPr>
      </w:pPr>
      <w:proofErr w:type="spellStart"/>
      <w:r w:rsidRPr="004D4193">
        <w:rPr>
          <w:lang w:val="en-GB" w:eastAsia="en-GB"/>
        </w:rPr>
        <w:lastRenderedPageBreak/>
        <w:t>TfV</w:t>
      </w:r>
      <w:proofErr w:type="spellEnd"/>
      <w:r w:rsidRPr="004D4193">
        <w:rPr>
          <w:lang w:val="en-GB" w:eastAsia="en-GB"/>
        </w:rPr>
        <w:t xml:space="preserve"> brings together the planning, coordination</w:t>
      </w:r>
      <w:r>
        <w:rPr>
          <w:lang w:val="en-GB" w:eastAsia="en-GB"/>
        </w:rPr>
        <w:t xml:space="preserve"> </w:t>
      </w:r>
      <w:r w:rsidRPr="004D4193">
        <w:rPr>
          <w:lang w:val="en-GB" w:eastAsia="en-GB"/>
        </w:rPr>
        <w:t>and operation of Victoria’s transport system</w:t>
      </w:r>
      <w:r>
        <w:rPr>
          <w:lang w:val="en-GB" w:eastAsia="en-GB"/>
        </w:rPr>
        <w:t xml:space="preserve"> </w:t>
      </w:r>
      <w:r w:rsidRPr="004D4193">
        <w:rPr>
          <w:lang w:val="en-GB" w:eastAsia="en-GB"/>
        </w:rPr>
        <w:t>and its key agencies, including VicRoads and Public Transport Victoria. It is designing and building</w:t>
      </w:r>
      <w:r>
        <w:rPr>
          <w:lang w:val="en-GB" w:eastAsia="en-GB"/>
        </w:rPr>
        <w:t xml:space="preserve"> </w:t>
      </w:r>
      <w:r w:rsidRPr="004D4193">
        <w:rPr>
          <w:lang w:val="en-GB" w:eastAsia="en-GB"/>
        </w:rPr>
        <w:t>one integrated transport network for simpler, quicker and safer journeys that connect people, places</w:t>
      </w:r>
      <w:r>
        <w:rPr>
          <w:lang w:val="en-GB" w:eastAsia="en-GB"/>
        </w:rPr>
        <w:t xml:space="preserve"> </w:t>
      </w:r>
      <w:r w:rsidRPr="004D4193">
        <w:rPr>
          <w:lang w:val="en-GB" w:eastAsia="en-GB"/>
        </w:rPr>
        <w:t>and support Victoria's prosperity and liveability. </w:t>
      </w:r>
    </w:p>
    <w:p w14:paraId="59F3633C" w14:textId="77777777" w:rsidR="004D4193" w:rsidRPr="004D4193" w:rsidRDefault="004D4193" w:rsidP="00B37D19">
      <w:pPr>
        <w:rPr>
          <w:lang w:val="en-GB" w:eastAsia="en-GB"/>
        </w:rPr>
      </w:pPr>
      <w:proofErr w:type="spellStart"/>
      <w:r w:rsidRPr="004D4193">
        <w:rPr>
          <w:lang w:val="en-GB" w:eastAsia="en-GB"/>
        </w:rPr>
        <w:t>TfV</w:t>
      </w:r>
      <w:proofErr w:type="spellEnd"/>
      <w:r w:rsidRPr="004D4193">
        <w:rPr>
          <w:lang w:val="en-GB" w:eastAsia="en-GB"/>
        </w:rPr>
        <w:t xml:space="preserve"> takes an integrated approach that</w:t>
      </w:r>
      <w:r>
        <w:rPr>
          <w:lang w:val="en-GB" w:eastAsia="en-GB"/>
        </w:rPr>
        <w:t xml:space="preserve"> </w:t>
      </w:r>
      <w:r w:rsidRPr="004D4193">
        <w:rPr>
          <w:lang w:val="en-GB" w:eastAsia="en-GB"/>
        </w:rPr>
        <w:t>seeks to understand the user's needs, while delivering the highest return on investment</w:t>
      </w:r>
      <w:r>
        <w:rPr>
          <w:lang w:val="en-GB" w:eastAsia="en-GB"/>
        </w:rPr>
        <w:t xml:space="preserve"> </w:t>
      </w:r>
      <w:r w:rsidRPr="004D4193">
        <w:rPr>
          <w:lang w:val="en-GB" w:eastAsia="en-GB"/>
        </w:rPr>
        <w:t>for the community.</w:t>
      </w:r>
    </w:p>
    <w:p w14:paraId="6932E051" w14:textId="77777777" w:rsidR="004D4193" w:rsidRPr="004D4193" w:rsidRDefault="004D4193" w:rsidP="005D5B62">
      <w:pPr>
        <w:rPr>
          <w:lang w:val="en-GB" w:eastAsia="en-GB"/>
        </w:rPr>
      </w:pPr>
      <w:r w:rsidRPr="004D4193">
        <w:rPr>
          <w:lang w:val="en-GB" w:eastAsia="en-GB"/>
        </w:rPr>
        <w:t xml:space="preserve">Over time, </w:t>
      </w:r>
      <w:proofErr w:type="spellStart"/>
      <w:r w:rsidRPr="004D4193">
        <w:rPr>
          <w:lang w:val="en-GB" w:eastAsia="en-GB"/>
        </w:rPr>
        <w:t>TfV</w:t>
      </w:r>
      <w:proofErr w:type="spellEnd"/>
      <w:r w:rsidRPr="004D4193">
        <w:rPr>
          <w:lang w:val="en-GB" w:eastAsia="en-GB"/>
        </w:rPr>
        <w:t xml:space="preserve"> will become a single source</w:t>
      </w:r>
      <w:r>
        <w:rPr>
          <w:lang w:val="en-GB" w:eastAsia="en-GB"/>
        </w:rPr>
        <w:t xml:space="preserve"> </w:t>
      </w:r>
      <w:r w:rsidRPr="004D4193">
        <w:rPr>
          <w:lang w:val="en-GB" w:eastAsia="en-GB"/>
        </w:rPr>
        <w:t>of real-time information on how Victoria's</w:t>
      </w:r>
      <w:r>
        <w:rPr>
          <w:lang w:val="en-GB" w:eastAsia="en-GB"/>
        </w:rPr>
        <w:t xml:space="preserve"> </w:t>
      </w:r>
      <w:r w:rsidRPr="004D4193">
        <w:rPr>
          <w:lang w:val="en-GB" w:eastAsia="en-GB"/>
        </w:rPr>
        <w:t>integrated transport networks are operating.</w:t>
      </w:r>
    </w:p>
    <w:p w14:paraId="5FD4765D" w14:textId="77777777" w:rsidR="004D4193" w:rsidRPr="004D4193" w:rsidRDefault="004D4193" w:rsidP="004C4E6A">
      <w:pPr>
        <w:pStyle w:val="Heading3"/>
        <w:rPr>
          <w:lang w:val="en-GB" w:eastAsia="en-GB"/>
        </w:rPr>
      </w:pPr>
      <w:bookmarkStart w:id="12" w:name="_Toc494700538"/>
      <w:r w:rsidRPr="004D4193">
        <w:rPr>
          <w:lang w:val="en-GB" w:eastAsia="en-GB"/>
        </w:rPr>
        <w:t>Major Transport</w:t>
      </w:r>
      <w:r>
        <w:rPr>
          <w:lang w:val="en-GB" w:eastAsia="en-GB"/>
        </w:rPr>
        <w:t xml:space="preserve"> </w:t>
      </w:r>
      <w:r w:rsidRPr="004D4193">
        <w:rPr>
          <w:lang w:val="en-GB" w:eastAsia="en-GB"/>
        </w:rPr>
        <w:t>Infrastructure Program</w:t>
      </w:r>
      <w:bookmarkEnd w:id="12"/>
      <w:r w:rsidRPr="004D4193">
        <w:rPr>
          <w:lang w:val="en-GB" w:eastAsia="en-GB"/>
        </w:rPr>
        <w:t> </w:t>
      </w:r>
    </w:p>
    <w:p w14:paraId="74CDC00C" w14:textId="77777777" w:rsidR="004D4193" w:rsidRPr="004D4193" w:rsidRDefault="004D4193" w:rsidP="005D5B62">
      <w:pPr>
        <w:rPr>
          <w:lang w:val="en-GB" w:eastAsia="en-GB"/>
        </w:rPr>
      </w:pPr>
      <w:r w:rsidRPr="004D4193">
        <w:rPr>
          <w:lang w:val="en-GB" w:eastAsia="en-GB"/>
        </w:rPr>
        <w:t xml:space="preserve">This program delivers significant infrastructure projects, such as the Metro Tunnel, level crossing removals, the West Gate Tunnel and the </w:t>
      </w:r>
      <w:proofErr w:type="spellStart"/>
      <w:r w:rsidRPr="004D4193">
        <w:rPr>
          <w:lang w:val="en-GB" w:eastAsia="en-GB"/>
        </w:rPr>
        <w:t>Mernda</w:t>
      </w:r>
      <w:proofErr w:type="spellEnd"/>
      <w:r w:rsidRPr="004D4193">
        <w:rPr>
          <w:lang w:val="en-GB" w:eastAsia="en-GB"/>
        </w:rPr>
        <w:t xml:space="preserve"> Rail Extension Project.</w:t>
      </w:r>
    </w:p>
    <w:p w14:paraId="144D8CA4" w14:textId="77777777" w:rsidR="004D4193" w:rsidRPr="004D4193" w:rsidRDefault="004D4193" w:rsidP="004C4E6A">
      <w:pPr>
        <w:pStyle w:val="Heading3"/>
        <w:rPr>
          <w:lang w:val="en-GB" w:eastAsia="en-GB"/>
        </w:rPr>
      </w:pPr>
      <w:bookmarkStart w:id="13" w:name="_Toc494700539"/>
      <w:r w:rsidRPr="004D4193">
        <w:rPr>
          <w:lang w:val="en-GB" w:eastAsia="en-GB"/>
        </w:rPr>
        <w:t>Corporate Services</w:t>
      </w:r>
      <w:bookmarkEnd w:id="13"/>
    </w:p>
    <w:p w14:paraId="7E1921DA" w14:textId="77777777" w:rsidR="004D4193" w:rsidRPr="004D4193" w:rsidRDefault="004D4193" w:rsidP="005D5B62">
      <w:pPr>
        <w:rPr>
          <w:lang w:val="en-GB" w:eastAsia="en-GB"/>
        </w:rPr>
      </w:pPr>
      <w:r w:rsidRPr="004D4193">
        <w:rPr>
          <w:lang w:val="en-GB" w:eastAsia="en-GB"/>
        </w:rPr>
        <w:t>This group provides corporate services to the department, its ministers and its agencies. It also provides strategic advice to drive the department and agencies’ performance and improve their financial sustainability.</w:t>
      </w:r>
    </w:p>
    <w:p w14:paraId="2534A3D4" w14:textId="77777777" w:rsidR="004D4193" w:rsidRPr="0096792F" w:rsidRDefault="004D4193" w:rsidP="004C4E6A">
      <w:pPr>
        <w:pStyle w:val="Heading2"/>
      </w:pPr>
      <w:bookmarkStart w:id="14" w:name="_Toc494700540"/>
      <w:r w:rsidRPr="004D4193">
        <w:rPr>
          <w:lang w:val="en-GB" w:eastAsia="en-GB"/>
        </w:rPr>
        <w:t xml:space="preserve">Strategy and </w:t>
      </w:r>
      <w:r w:rsidRPr="0096792F">
        <w:t>Planning</w:t>
      </w:r>
      <w:bookmarkEnd w:id="14"/>
      <w:r w:rsidRPr="0096792F">
        <w:t> </w:t>
      </w:r>
    </w:p>
    <w:p w14:paraId="6F7DCAC3" w14:textId="77777777" w:rsidR="004D4193" w:rsidRPr="004D4193" w:rsidRDefault="004D4193" w:rsidP="005D5B62">
      <w:pPr>
        <w:rPr>
          <w:lang w:val="en-GB" w:eastAsia="en-GB"/>
        </w:rPr>
      </w:pPr>
      <w:r w:rsidRPr="004D4193">
        <w:rPr>
          <w:lang w:val="en-GB" w:eastAsia="en-GB"/>
        </w:rPr>
        <w:t>This group is responsible for the department’s strategic planning and communications, policy research and analysis, emergency management</w:t>
      </w:r>
      <w:r>
        <w:rPr>
          <w:lang w:val="en-GB" w:eastAsia="en-GB"/>
        </w:rPr>
        <w:t xml:space="preserve"> </w:t>
      </w:r>
      <w:r w:rsidRPr="004D4193">
        <w:rPr>
          <w:lang w:val="en-GB" w:eastAsia="en-GB"/>
        </w:rPr>
        <w:t>and coordination. It also manages the department’s legal and legislative work. </w:t>
      </w:r>
    </w:p>
    <w:p w14:paraId="47D8975F" w14:textId="77777777" w:rsidR="004D4193" w:rsidRPr="004D4193" w:rsidRDefault="004D4193" w:rsidP="004C4E6A">
      <w:pPr>
        <w:pStyle w:val="Heading2"/>
        <w:rPr>
          <w:lang w:val="en-GB" w:eastAsia="en-GB"/>
        </w:rPr>
      </w:pPr>
      <w:bookmarkStart w:id="15" w:name="_Toc494700541"/>
      <w:r w:rsidRPr="004D4193">
        <w:rPr>
          <w:lang w:val="en-GB" w:eastAsia="en-GB"/>
        </w:rPr>
        <w:t>Audit and Risk Committee</w:t>
      </w:r>
      <w:bookmarkEnd w:id="15"/>
    </w:p>
    <w:p w14:paraId="5B33ED27" w14:textId="77777777" w:rsidR="004D4193" w:rsidRPr="004D4193" w:rsidRDefault="004D4193" w:rsidP="005D5B62">
      <w:pPr>
        <w:rPr>
          <w:lang w:val="en-GB" w:eastAsia="en-GB"/>
        </w:rPr>
      </w:pPr>
      <w:r w:rsidRPr="004D4193">
        <w:rPr>
          <w:lang w:val="en-GB" w:eastAsia="en-GB"/>
        </w:rPr>
        <w:t xml:space="preserve">Standing Directions 3.2.1 and 3.2.2 of the Minister for Finance under the </w:t>
      </w:r>
      <w:r w:rsidRPr="009B6E98">
        <w:rPr>
          <w:i/>
          <w:iCs/>
          <w:lang w:val="en-GB" w:eastAsia="en-GB"/>
        </w:rPr>
        <w:t>Financial Management Act</w:t>
      </w:r>
      <w:r w:rsidRPr="004D4193">
        <w:rPr>
          <w:lang w:val="en-GB" w:eastAsia="en-GB"/>
        </w:rPr>
        <w:t xml:space="preserve"> </w:t>
      </w:r>
      <w:r w:rsidRPr="009B6E98">
        <w:rPr>
          <w:i/>
          <w:iCs/>
          <w:lang w:val="en-GB" w:eastAsia="en-GB"/>
        </w:rPr>
        <w:t>1994</w:t>
      </w:r>
      <w:r w:rsidRPr="004D4193">
        <w:rPr>
          <w:lang w:val="en-GB" w:eastAsia="en-GB"/>
        </w:rPr>
        <w:t xml:space="preserve"> require the Secretary to appoint an audit committee and to establish and maintain an internal audit function as part of its governance arrangements.</w:t>
      </w:r>
    </w:p>
    <w:p w14:paraId="721DE29B" w14:textId="77777777" w:rsidR="004D4193" w:rsidRPr="004D4193" w:rsidRDefault="004D4193" w:rsidP="005D5B62">
      <w:pPr>
        <w:rPr>
          <w:lang w:val="en-GB" w:eastAsia="en-GB"/>
        </w:rPr>
      </w:pPr>
      <w:r w:rsidRPr="004D4193">
        <w:rPr>
          <w:lang w:val="en-GB" w:eastAsia="en-GB"/>
        </w:rPr>
        <w:t>The purpose of the department’s Audit and Risk Committee (ARC) is to provide the Secretary with independent assurance on the department’s financial and performance reporting, risk oversight</w:t>
      </w:r>
      <w:r>
        <w:rPr>
          <w:lang w:val="en-GB" w:eastAsia="en-GB"/>
        </w:rPr>
        <w:t xml:space="preserve"> </w:t>
      </w:r>
      <w:r w:rsidRPr="004D4193">
        <w:rPr>
          <w:lang w:val="en-GB" w:eastAsia="en-GB"/>
        </w:rPr>
        <w:t>and management, internal control systems, and compliance with relevant laws and policies. The Secretary appoints all members, including the Chair. The Chief Finance Officer and the Chief Audit Executive are standing invitees to all ARC meetings.</w:t>
      </w:r>
    </w:p>
    <w:p w14:paraId="7F8B54A8" w14:textId="77777777" w:rsidR="004D4193" w:rsidRPr="004D4193" w:rsidRDefault="004D4193" w:rsidP="005D5B62">
      <w:pPr>
        <w:rPr>
          <w:lang w:val="en-GB" w:eastAsia="en-GB"/>
        </w:rPr>
      </w:pPr>
      <w:r w:rsidRPr="004D4193">
        <w:rPr>
          <w:lang w:val="en-GB" w:eastAsia="en-GB"/>
        </w:rPr>
        <w:t>Audit and Risk Committee membership during 2016-17 was:</w:t>
      </w:r>
    </w:p>
    <w:tbl>
      <w:tblPr>
        <w:tblStyle w:val="TableGrid"/>
        <w:tblW w:w="0" w:type="auto"/>
        <w:tblLook w:val="04A0" w:firstRow="1" w:lastRow="0" w:firstColumn="1" w:lastColumn="0" w:noHBand="0" w:noVBand="1"/>
      </w:tblPr>
      <w:tblGrid>
        <w:gridCol w:w="1961"/>
        <w:gridCol w:w="2917"/>
        <w:gridCol w:w="2840"/>
      </w:tblGrid>
      <w:tr w:rsidR="004D4193" w:rsidRPr="004D4193" w14:paraId="68C96B7A" w14:textId="77777777" w:rsidTr="005D5B62">
        <w:tc>
          <w:tcPr>
            <w:tcW w:w="0" w:type="auto"/>
            <w:hideMark/>
          </w:tcPr>
          <w:p w14:paraId="1F3BB715" w14:textId="77777777" w:rsidR="004D4193" w:rsidRPr="005D5B62" w:rsidRDefault="004D4193" w:rsidP="005D5B62">
            <w:r w:rsidRPr="005D5B62">
              <w:t>Name</w:t>
            </w:r>
          </w:p>
        </w:tc>
        <w:tc>
          <w:tcPr>
            <w:tcW w:w="0" w:type="auto"/>
            <w:hideMark/>
          </w:tcPr>
          <w:p w14:paraId="50EB5275" w14:textId="77777777" w:rsidR="004D4193" w:rsidRPr="005D5B62" w:rsidRDefault="004D4193" w:rsidP="005D5B62">
            <w:r w:rsidRPr="005D5B62">
              <w:t>Role</w:t>
            </w:r>
          </w:p>
        </w:tc>
        <w:tc>
          <w:tcPr>
            <w:tcW w:w="0" w:type="auto"/>
            <w:hideMark/>
          </w:tcPr>
          <w:p w14:paraId="6EC72453" w14:textId="77777777" w:rsidR="004D4193" w:rsidRPr="005D5B62" w:rsidRDefault="004D4193" w:rsidP="005D5B62">
            <w:r w:rsidRPr="005D5B62">
              <w:t>Period of membership</w:t>
            </w:r>
          </w:p>
        </w:tc>
      </w:tr>
      <w:tr w:rsidR="004D4193" w:rsidRPr="004D4193" w14:paraId="6CAEFBAF" w14:textId="77777777" w:rsidTr="005D5B62">
        <w:tc>
          <w:tcPr>
            <w:tcW w:w="0" w:type="auto"/>
            <w:hideMark/>
          </w:tcPr>
          <w:p w14:paraId="122D13BF" w14:textId="77777777" w:rsidR="004D4193" w:rsidRPr="005D5B62" w:rsidRDefault="004D4193" w:rsidP="005D5B62">
            <w:r w:rsidRPr="005D5B62">
              <w:t>Michael Perry </w:t>
            </w:r>
          </w:p>
        </w:tc>
        <w:tc>
          <w:tcPr>
            <w:tcW w:w="0" w:type="auto"/>
            <w:hideMark/>
          </w:tcPr>
          <w:p w14:paraId="665B337E" w14:textId="77777777" w:rsidR="004D4193" w:rsidRPr="005D5B62" w:rsidRDefault="004D4193" w:rsidP="005D5B62">
            <w:r w:rsidRPr="005D5B62">
              <w:t>Chair and independent member</w:t>
            </w:r>
          </w:p>
        </w:tc>
        <w:tc>
          <w:tcPr>
            <w:tcW w:w="0" w:type="auto"/>
            <w:hideMark/>
          </w:tcPr>
          <w:p w14:paraId="53D34FF3" w14:textId="77777777" w:rsidR="004D4193" w:rsidRPr="005D5B62" w:rsidRDefault="004D4193" w:rsidP="005D5B62">
            <w:r w:rsidRPr="005D5B62">
              <w:t>July 2016 – June 2017</w:t>
            </w:r>
          </w:p>
        </w:tc>
      </w:tr>
      <w:tr w:rsidR="004D4193" w:rsidRPr="004D4193" w14:paraId="05F2DB98" w14:textId="77777777" w:rsidTr="005D5B62">
        <w:tc>
          <w:tcPr>
            <w:tcW w:w="0" w:type="auto"/>
            <w:hideMark/>
          </w:tcPr>
          <w:p w14:paraId="0FFA63AF" w14:textId="77777777" w:rsidR="004D4193" w:rsidRPr="005D5B62" w:rsidRDefault="004D4193" w:rsidP="005D5B62">
            <w:r w:rsidRPr="005D5B62">
              <w:t xml:space="preserve">Peter </w:t>
            </w:r>
            <w:proofErr w:type="spellStart"/>
            <w:r w:rsidRPr="005D5B62">
              <w:t>Moloney</w:t>
            </w:r>
            <w:proofErr w:type="spellEnd"/>
            <w:r w:rsidRPr="005D5B62">
              <w:t> </w:t>
            </w:r>
          </w:p>
        </w:tc>
        <w:tc>
          <w:tcPr>
            <w:tcW w:w="0" w:type="auto"/>
            <w:hideMark/>
          </w:tcPr>
          <w:p w14:paraId="13CEF4D6" w14:textId="77777777" w:rsidR="004D4193" w:rsidRPr="005D5B62" w:rsidRDefault="004D4193" w:rsidP="005D5B62">
            <w:r w:rsidRPr="005D5B62">
              <w:t>Independent member</w:t>
            </w:r>
          </w:p>
        </w:tc>
        <w:tc>
          <w:tcPr>
            <w:tcW w:w="0" w:type="auto"/>
            <w:hideMark/>
          </w:tcPr>
          <w:p w14:paraId="05937B6E" w14:textId="77777777" w:rsidR="004D4193" w:rsidRPr="005D5B62" w:rsidRDefault="004D4193" w:rsidP="005D5B62">
            <w:r w:rsidRPr="005D5B62">
              <w:t>July 2016 – August 2016</w:t>
            </w:r>
          </w:p>
        </w:tc>
      </w:tr>
      <w:tr w:rsidR="004D4193" w:rsidRPr="004D4193" w14:paraId="3D3B001D" w14:textId="77777777" w:rsidTr="005D5B62">
        <w:tc>
          <w:tcPr>
            <w:tcW w:w="0" w:type="auto"/>
            <w:hideMark/>
          </w:tcPr>
          <w:p w14:paraId="50DF0546" w14:textId="77777777" w:rsidR="004D4193" w:rsidRPr="005D5B62" w:rsidRDefault="004D4193" w:rsidP="005D5B62">
            <w:r w:rsidRPr="005D5B62">
              <w:t>Pam Mitchell </w:t>
            </w:r>
          </w:p>
        </w:tc>
        <w:tc>
          <w:tcPr>
            <w:tcW w:w="0" w:type="auto"/>
            <w:hideMark/>
          </w:tcPr>
          <w:p w14:paraId="16DA2AF8" w14:textId="77777777" w:rsidR="004D4193" w:rsidRPr="005D5B62" w:rsidRDefault="004D4193" w:rsidP="005D5B62">
            <w:r w:rsidRPr="005D5B62">
              <w:t>Independent member</w:t>
            </w:r>
          </w:p>
        </w:tc>
        <w:tc>
          <w:tcPr>
            <w:tcW w:w="0" w:type="auto"/>
            <w:hideMark/>
          </w:tcPr>
          <w:p w14:paraId="4AAF2C15" w14:textId="77777777" w:rsidR="004D4193" w:rsidRPr="005D5B62" w:rsidRDefault="004D4193" w:rsidP="005D5B62">
            <w:r w:rsidRPr="005D5B62">
              <w:t>July 2016 – June 2017</w:t>
            </w:r>
          </w:p>
        </w:tc>
      </w:tr>
      <w:tr w:rsidR="004D4193" w:rsidRPr="004D4193" w14:paraId="5E9D0C8B" w14:textId="77777777" w:rsidTr="005D5B62">
        <w:tc>
          <w:tcPr>
            <w:tcW w:w="0" w:type="auto"/>
            <w:hideMark/>
          </w:tcPr>
          <w:p w14:paraId="1B803440" w14:textId="77777777" w:rsidR="004D4193" w:rsidRPr="005D5B62" w:rsidRDefault="004D4193" w:rsidP="005D5B62">
            <w:r w:rsidRPr="005D5B62">
              <w:t xml:space="preserve">Patricia </w:t>
            </w:r>
            <w:proofErr w:type="spellStart"/>
            <w:r w:rsidRPr="005D5B62">
              <w:t>Neden</w:t>
            </w:r>
            <w:proofErr w:type="spellEnd"/>
          </w:p>
        </w:tc>
        <w:tc>
          <w:tcPr>
            <w:tcW w:w="0" w:type="auto"/>
            <w:hideMark/>
          </w:tcPr>
          <w:p w14:paraId="20613B51" w14:textId="77777777" w:rsidR="004D4193" w:rsidRPr="005D5B62" w:rsidRDefault="004D4193" w:rsidP="005D5B62">
            <w:r w:rsidRPr="005D5B62">
              <w:t>Independent member</w:t>
            </w:r>
          </w:p>
        </w:tc>
        <w:tc>
          <w:tcPr>
            <w:tcW w:w="0" w:type="auto"/>
            <w:hideMark/>
          </w:tcPr>
          <w:p w14:paraId="4D2D5184" w14:textId="77777777" w:rsidR="004D4193" w:rsidRPr="005D5B62" w:rsidRDefault="004D4193" w:rsidP="005D5B62">
            <w:r w:rsidRPr="005D5B62">
              <w:t>October 2016 – June 2017</w:t>
            </w:r>
          </w:p>
        </w:tc>
      </w:tr>
      <w:tr w:rsidR="004D4193" w:rsidRPr="004D4193" w14:paraId="0F87D25D" w14:textId="77777777" w:rsidTr="005D5B62">
        <w:tc>
          <w:tcPr>
            <w:tcW w:w="0" w:type="auto"/>
            <w:hideMark/>
          </w:tcPr>
          <w:p w14:paraId="49F7174C" w14:textId="77777777" w:rsidR="004D4193" w:rsidRPr="005D5B62" w:rsidRDefault="004D4193" w:rsidP="005D5B62">
            <w:r w:rsidRPr="005D5B62">
              <w:t>Kylie White</w:t>
            </w:r>
          </w:p>
        </w:tc>
        <w:tc>
          <w:tcPr>
            <w:tcW w:w="0" w:type="auto"/>
            <w:hideMark/>
          </w:tcPr>
          <w:p w14:paraId="2745A08B" w14:textId="77777777" w:rsidR="004D4193" w:rsidRPr="005D5B62" w:rsidRDefault="004D4193" w:rsidP="005D5B62">
            <w:r w:rsidRPr="005D5B62">
              <w:t>DEDJTR executive member</w:t>
            </w:r>
          </w:p>
        </w:tc>
        <w:tc>
          <w:tcPr>
            <w:tcW w:w="0" w:type="auto"/>
            <w:hideMark/>
          </w:tcPr>
          <w:p w14:paraId="352CB77C" w14:textId="77777777" w:rsidR="004D4193" w:rsidRPr="005D5B62" w:rsidRDefault="004D4193" w:rsidP="005D5B62">
            <w:r w:rsidRPr="005D5B62">
              <w:t>July 2016 – December 2016</w:t>
            </w:r>
          </w:p>
        </w:tc>
      </w:tr>
      <w:tr w:rsidR="004D4193" w:rsidRPr="004D4193" w14:paraId="51FC6C28" w14:textId="77777777" w:rsidTr="005D5B62">
        <w:tc>
          <w:tcPr>
            <w:tcW w:w="0" w:type="auto"/>
            <w:hideMark/>
          </w:tcPr>
          <w:p w14:paraId="689DE3BE" w14:textId="77777777" w:rsidR="004D4193" w:rsidRPr="005D5B62" w:rsidRDefault="004D4193" w:rsidP="005D5B62">
            <w:r w:rsidRPr="005D5B62">
              <w:t>Cassandra Meagher</w:t>
            </w:r>
          </w:p>
        </w:tc>
        <w:tc>
          <w:tcPr>
            <w:tcW w:w="0" w:type="auto"/>
            <w:hideMark/>
          </w:tcPr>
          <w:p w14:paraId="0C36E571" w14:textId="77777777" w:rsidR="004D4193" w:rsidRPr="005D5B62" w:rsidRDefault="004D4193" w:rsidP="005D5B62">
            <w:r w:rsidRPr="005D5B62">
              <w:t>DEDJTR executive member</w:t>
            </w:r>
          </w:p>
        </w:tc>
        <w:tc>
          <w:tcPr>
            <w:tcW w:w="0" w:type="auto"/>
            <w:hideMark/>
          </w:tcPr>
          <w:p w14:paraId="310CC55E" w14:textId="77777777" w:rsidR="004D4193" w:rsidRPr="005D5B62" w:rsidRDefault="004D4193" w:rsidP="005D5B62">
            <w:r w:rsidRPr="005D5B62">
              <w:t>October 2016 – February 2017</w:t>
            </w:r>
          </w:p>
        </w:tc>
      </w:tr>
      <w:tr w:rsidR="004D4193" w:rsidRPr="004D4193" w14:paraId="4AD587AB" w14:textId="77777777" w:rsidTr="005D5B62">
        <w:tc>
          <w:tcPr>
            <w:tcW w:w="0" w:type="auto"/>
            <w:hideMark/>
          </w:tcPr>
          <w:p w14:paraId="5BCE1F89" w14:textId="77777777" w:rsidR="004D4193" w:rsidRPr="005D5B62" w:rsidRDefault="004D4193" w:rsidP="005D5B62">
            <w:r w:rsidRPr="005D5B62">
              <w:t>Tim Ada</w:t>
            </w:r>
          </w:p>
        </w:tc>
        <w:tc>
          <w:tcPr>
            <w:tcW w:w="0" w:type="auto"/>
            <w:hideMark/>
          </w:tcPr>
          <w:p w14:paraId="0D9C9EEB" w14:textId="77777777" w:rsidR="004D4193" w:rsidRPr="005D5B62" w:rsidRDefault="004D4193" w:rsidP="005D5B62">
            <w:r w:rsidRPr="005D5B62">
              <w:t>DEDJTR executive member</w:t>
            </w:r>
          </w:p>
        </w:tc>
        <w:tc>
          <w:tcPr>
            <w:tcW w:w="0" w:type="auto"/>
            <w:hideMark/>
          </w:tcPr>
          <w:p w14:paraId="4C89502C" w14:textId="77777777" w:rsidR="004D4193" w:rsidRPr="005D5B62" w:rsidRDefault="004D4193" w:rsidP="005D5B62">
            <w:r w:rsidRPr="005D5B62">
              <w:t>October 2016 – June 2017</w:t>
            </w:r>
          </w:p>
        </w:tc>
      </w:tr>
    </w:tbl>
    <w:p w14:paraId="7CC2833C" w14:textId="77777777" w:rsidR="004D4193" w:rsidRPr="004D4193" w:rsidRDefault="004D4193" w:rsidP="005D5B62">
      <w:pPr>
        <w:rPr>
          <w:lang w:val="en-GB" w:eastAsia="en-GB"/>
        </w:rPr>
      </w:pPr>
      <w:r w:rsidRPr="004D4193">
        <w:rPr>
          <w:lang w:val="en-GB" w:eastAsia="en-GB"/>
        </w:rPr>
        <w:t>ARC’s functions and membership are defined in a formal charter that is subject to regular review</w:t>
      </w:r>
      <w:r>
        <w:rPr>
          <w:lang w:val="en-GB" w:eastAsia="en-GB"/>
        </w:rPr>
        <w:t xml:space="preserve"> </w:t>
      </w:r>
      <w:r w:rsidRPr="004D4193">
        <w:rPr>
          <w:lang w:val="en-GB" w:eastAsia="en-GB"/>
        </w:rPr>
        <w:t>in accordance with the Standing Directions.</w:t>
      </w:r>
    </w:p>
    <w:p w14:paraId="4D318603" w14:textId="77777777" w:rsidR="004D4193" w:rsidRPr="004D4193" w:rsidRDefault="004D4193" w:rsidP="004C4E6A">
      <w:pPr>
        <w:pStyle w:val="Heading3"/>
        <w:rPr>
          <w:lang w:val="en-GB" w:eastAsia="en-GB"/>
        </w:rPr>
      </w:pPr>
      <w:bookmarkStart w:id="16" w:name="_Toc494700542"/>
      <w:r w:rsidRPr="004D4193">
        <w:rPr>
          <w:lang w:val="en-GB" w:eastAsia="en-GB"/>
        </w:rPr>
        <w:t>Legislation administered by the department</w:t>
      </w:r>
      <w:bookmarkEnd w:id="16"/>
    </w:p>
    <w:p w14:paraId="7FEF0C9C" w14:textId="057D0371" w:rsidR="004D4193" w:rsidRPr="002F27C8" w:rsidRDefault="004D4193" w:rsidP="005D5B62">
      <w:pPr>
        <w:rPr>
          <w:rStyle w:val="Hyperlink"/>
        </w:rPr>
      </w:pPr>
      <w:r w:rsidRPr="004D4193">
        <w:rPr>
          <w:lang w:val="en-GB" w:eastAsia="en-GB"/>
        </w:rPr>
        <w:t>Legislation administered by the department between 1 July 2016 and 30 June 2017 is detailed</w:t>
      </w:r>
      <w:r>
        <w:rPr>
          <w:lang w:val="en-GB" w:eastAsia="en-GB"/>
        </w:rPr>
        <w:t xml:space="preserve"> </w:t>
      </w:r>
      <w:r w:rsidRPr="004D4193">
        <w:rPr>
          <w:lang w:val="en-GB" w:eastAsia="en-GB"/>
        </w:rPr>
        <w:t xml:space="preserve">at </w:t>
      </w:r>
      <w:hyperlink r:id="rId9" w:history="1">
        <w:r w:rsidR="005D5B62" w:rsidRPr="002F27C8">
          <w:rPr>
            <w:rStyle w:val="Hyperlink"/>
          </w:rPr>
          <w:t>www.economicdevelopment.vic.gov.au</w:t>
        </w:r>
      </w:hyperlink>
      <w:r w:rsidR="002F27C8" w:rsidRPr="002F27C8">
        <w:rPr>
          <w:rStyle w:val="Hyperlink"/>
        </w:rPr>
        <w:t xml:space="preserve"> </w:t>
      </w:r>
    </w:p>
    <w:p w14:paraId="10C3AF9D" w14:textId="77777777" w:rsidR="004D4193" w:rsidRPr="004D4193" w:rsidRDefault="004D4193" w:rsidP="004C4E6A">
      <w:pPr>
        <w:pStyle w:val="Heading3"/>
        <w:rPr>
          <w:lang w:val="en-GB" w:eastAsia="en-GB"/>
        </w:rPr>
      </w:pPr>
      <w:bookmarkStart w:id="17" w:name="_Toc494700543"/>
      <w:r w:rsidRPr="004D4193">
        <w:rPr>
          <w:lang w:val="en-GB" w:eastAsia="en-GB"/>
        </w:rPr>
        <w:t>Entities</w:t>
      </w:r>
      <w:bookmarkEnd w:id="17"/>
    </w:p>
    <w:p w14:paraId="3E34E616" w14:textId="77777777" w:rsidR="004D4193" w:rsidRPr="004D4193" w:rsidRDefault="004D4193" w:rsidP="005D5B62">
      <w:pPr>
        <w:rPr>
          <w:lang w:val="en-GB" w:eastAsia="en-GB"/>
        </w:rPr>
      </w:pPr>
      <w:r w:rsidRPr="004D4193">
        <w:rPr>
          <w:lang w:val="en-GB" w:eastAsia="en-GB"/>
        </w:rPr>
        <w:t>As at 30 June 2017</w:t>
      </w:r>
    </w:p>
    <w:p w14:paraId="0E6BC1D9" w14:textId="77777777" w:rsidR="004D4193" w:rsidRPr="005D5B62" w:rsidRDefault="004D4193" w:rsidP="004C4E6A">
      <w:pPr>
        <w:pStyle w:val="Heading4"/>
        <w:rPr>
          <w:lang w:val="en-GB" w:eastAsia="en-GB"/>
        </w:rPr>
      </w:pPr>
      <w:r w:rsidRPr="005D5B62">
        <w:rPr>
          <w:lang w:val="en-GB" w:eastAsia="en-GB"/>
        </w:rPr>
        <w:lastRenderedPageBreak/>
        <w:t>Employment, Investment and Trade</w:t>
      </w:r>
    </w:p>
    <w:p w14:paraId="56F84BDE" w14:textId="77777777" w:rsidR="004D4193" w:rsidRPr="004D4193" w:rsidRDefault="004D4193" w:rsidP="00931DD2">
      <w:pPr>
        <w:pStyle w:val="Bullet"/>
      </w:pPr>
      <w:r w:rsidRPr="004D4193">
        <w:t>Agriculture Victoria Services Pty Ltd (AVS)</w:t>
      </w:r>
    </w:p>
    <w:p w14:paraId="0E8359AB" w14:textId="77777777" w:rsidR="004D4193" w:rsidRPr="004D4193" w:rsidRDefault="004D4193" w:rsidP="00931DD2">
      <w:pPr>
        <w:pStyle w:val="Bullet"/>
      </w:pPr>
      <w:r w:rsidRPr="004D4193">
        <w:t>Arts Centre Melbourne (ACM)</w:t>
      </w:r>
    </w:p>
    <w:p w14:paraId="6013BCAD" w14:textId="77777777" w:rsidR="004D4193" w:rsidRPr="004D4193" w:rsidRDefault="004D4193" w:rsidP="00931DD2">
      <w:pPr>
        <w:pStyle w:val="Bullet"/>
      </w:pPr>
      <w:r w:rsidRPr="004D4193">
        <w:t>Australian Centre for the Moving Image (ACMI)</w:t>
      </w:r>
    </w:p>
    <w:p w14:paraId="703A2498" w14:textId="77777777" w:rsidR="004D4193" w:rsidRPr="004D4193" w:rsidRDefault="004D4193" w:rsidP="00931DD2">
      <w:pPr>
        <w:pStyle w:val="Bullet"/>
      </w:pPr>
      <w:r w:rsidRPr="004D4193">
        <w:t>Australian Grand Prix Corporation (AGPC)</w:t>
      </w:r>
    </w:p>
    <w:p w14:paraId="019ABCB4" w14:textId="77777777" w:rsidR="004D4193" w:rsidRPr="004D4193" w:rsidRDefault="004D4193" w:rsidP="00931DD2">
      <w:pPr>
        <w:pStyle w:val="Bullet"/>
      </w:pPr>
      <w:r w:rsidRPr="004D4193">
        <w:t>Dairy Food Safety Victoria (DFSV)</w:t>
      </w:r>
    </w:p>
    <w:p w14:paraId="28460502" w14:textId="77777777" w:rsidR="004D4193" w:rsidRPr="004D4193" w:rsidRDefault="004D4193" w:rsidP="00931DD2">
      <w:pPr>
        <w:pStyle w:val="Bullet"/>
      </w:pPr>
      <w:r w:rsidRPr="004D4193">
        <w:t>Development Victoria (DV)</w:t>
      </w:r>
    </w:p>
    <w:p w14:paraId="213AD95F" w14:textId="77777777" w:rsidR="004D4193" w:rsidRPr="004D4193" w:rsidRDefault="004D4193" w:rsidP="00931DD2">
      <w:pPr>
        <w:pStyle w:val="Bullet"/>
      </w:pPr>
      <w:r w:rsidRPr="004D4193">
        <w:t>Docklands Studios Melbourne (DSM)</w:t>
      </w:r>
    </w:p>
    <w:p w14:paraId="69B1E6F7" w14:textId="77777777" w:rsidR="004D4193" w:rsidRPr="004D4193" w:rsidRDefault="004D4193" w:rsidP="00931DD2">
      <w:pPr>
        <w:pStyle w:val="Bullet"/>
      </w:pPr>
      <w:r w:rsidRPr="004D4193">
        <w:t>Emerald Tourist Railway Board</w:t>
      </w:r>
    </w:p>
    <w:p w14:paraId="68F684EE" w14:textId="77777777" w:rsidR="004D4193" w:rsidRPr="004D4193" w:rsidRDefault="004D4193" w:rsidP="00931DD2">
      <w:pPr>
        <w:pStyle w:val="Bullet"/>
      </w:pPr>
      <w:r w:rsidRPr="004D4193">
        <w:t>Fed Square Pty Ltd</w:t>
      </w:r>
    </w:p>
    <w:p w14:paraId="545695E5" w14:textId="77777777" w:rsidR="004D4193" w:rsidRPr="004D4193" w:rsidRDefault="004D4193" w:rsidP="00931DD2">
      <w:pPr>
        <w:pStyle w:val="Bullet"/>
      </w:pPr>
      <w:r w:rsidRPr="004D4193">
        <w:t>Film Victoria</w:t>
      </w:r>
    </w:p>
    <w:p w14:paraId="18C16090" w14:textId="77777777" w:rsidR="004D4193" w:rsidRPr="004D4193" w:rsidRDefault="004D4193" w:rsidP="00931DD2">
      <w:pPr>
        <w:pStyle w:val="Bullet"/>
      </w:pPr>
      <w:r w:rsidRPr="004D4193">
        <w:t>Game Management Authority (GMA)</w:t>
      </w:r>
    </w:p>
    <w:p w14:paraId="4DA23D24" w14:textId="77777777" w:rsidR="004D4193" w:rsidRPr="004D4193" w:rsidRDefault="004D4193" w:rsidP="00931DD2">
      <w:pPr>
        <w:pStyle w:val="Bullet"/>
      </w:pPr>
      <w:r w:rsidRPr="004D4193">
        <w:t>Geelong Performing Arts Centre (GPAC)</w:t>
      </w:r>
    </w:p>
    <w:p w14:paraId="64107D32" w14:textId="77777777" w:rsidR="004D4193" w:rsidRPr="004D4193" w:rsidRDefault="004D4193" w:rsidP="00931DD2">
      <w:pPr>
        <w:pStyle w:val="Bullet"/>
      </w:pPr>
      <w:r w:rsidRPr="004D4193">
        <w:t>Geoffrey Gardiner Dairy Foundation</w:t>
      </w:r>
    </w:p>
    <w:p w14:paraId="679FCF50" w14:textId="77777777" w:rsidR="004D4193" w:rsidRPr="004D4193" w:rsidRDefault="004D4193" w:rsidP="00931DD2">
      <w:pPr>
        <w:pStyle w:val="Bullet"/>
      </w:pPr>
      <w:r w:rsidRPr="004D4193">
        <w:t xml:space="preserve">Greater </w:t>
      </w:r>
      <w:proofErr w:type="spellStart"/>
      <w:r w:rsidRPr="004D4193">
        <w:t>Sunraysia</w:t>
      </w:r>
      <w:proofErr w:type="spellEnd"/>
      <w:r w:rsidRPr="004D4193">
        <w:t xml:space="preserve"> Pest Free Area Industry Development Committee</w:t>
      </w:r>
    </w:p>
    <w:p w14:paraId="78E11C55" w14:textId="77777777" w:rsidR="004D4193" w:rsidRPr="004D4193" w:rsidRDefault="004D4193" w:rsidP="00931DD2">
      <w:pPr>
        <w:pStyle w:val="Bullet"/>
      </w:pPr>
      <w:proofErr w:type="spellStart"/>
      <w:r w:rsidRPr="004D4193">
        <w:t>LaunchVic</w:t>
      </w:r>
      <w:proofErr w:type="spellEnd"/>
    </w:p>
    <w:p w14:paraId="6F08D4C6" w14:textId="77777777" w:rsidR="004D4193" w:rsidRPr="004D4193" w:rsidRDefault="004D4193" w:rsidP="00931DD2">
      <w:pPr>
        <w:pStyle w:val="Bullet"/>
      </w:pPr>
      <w:r w:rsidRPr="004D4193">
        <w:t>Melbourne Convention and Exhibition</w:t>
      </w:r>
      <w:r>
        <w:t xml:space="preserve"> </w:t>
      </w:r>
      <w:r w:rsidRPr="004D4193">
        <w:t>Centre (MCEC)</w:t>
      </w:r>
    </w:p>
    <w:p w14:paraId="40D79F59" w14:textId="77777777" w:rsidR="004D4193" w:rsidRPr="004D4193" w:rsidRDefault="004D4193" w:rsidP="00931DD2">
      <w:pPr>
        <w:pStyle w:val="Bullet"/>
      </w:pPr>
      <w:r w:rsidRPr="004D4193">
        <w:t>Melbourne Market Authority (MMA)</w:t>
      </w:r>
    </w:p>
    <w:p w14:paraId="2B08F712" w14:textId="77777777" w:rsidR="004D4193" w:rsidRPr="004D4193" w:rsidRDefault="004D4193" w:rsidP="00931DD2">
      <w:pPr>
        <w:pStyle w:val="Bullet"/>
      </w:pPr>
      <w:r w:rsidRPr="004D4193">
        <w:t>Melbourne Recital Centre</w:t>
      </w:r>
    </w:p>
    <w:p w14:paraId="11FB29EF" w14:textId="77777777" w:rsidR="004D4193" w:rsidRPr="004D4193" w:rsidRDefault="004D4193" w:rsidP="00931DD2">
      <w:pPr>
        <w:pStyle w:val="Bullet"/>
      </w:pPr>
      <w:r w:rsidRPr="004D4193">
        <w:t>Murray Valley Wine Grape Industry</w:t>
      </w:r>
      <w:r>
        <w:t xml:space="preserve"> </w:t>
      </w:r>
      <w:r w:rsidRPr="004D4193">
        <w:t>Development Committee</w:t>
      </w:r>
    </w:p>
    <w:p w14:paraId="6B8478BC" w14:textId="77777777" w:rsidR="004D4193" w:rsidRPr="004D4193" w:rsidRDefault="004D4193" w:rsidP="00931DD2">
      <w:pPr>
        <w:pStyle w:val="Bullet"/>
      </w:pPr>
      <w:r w:rsidRPr="004D4193">
        <w:t>Museums Victoria</w:t>
      </w:r>
    </w:p>
    <w:p w14:paraId="5418A601" w14:textId="77777777" w:rsidR="004D4193" w:rsidRPr="004D4193" w:rsidRDefault="004D4193" w:rsidP="00931DD2">
      <w:pPr>
        <w:pStyle w:val="Bullet"/>
      </w:pPr>
      <w:r w:rsidRPr="004D4193">
        <w:t>National Gallery of Victoria (NGV)</w:t>
      </w:r>
    </w:p>
    <w:p w14:paraId="50A548CF" w14:textId="77777777" w:rsidR="004D4193" w:rsidRPr="004D4193" w:rsidRDefault="004D4193" w:rsidP="00931DD2">
      <w:pPr>
        <w:pStyle w:val="Bullet"/>
      </w:pPr>
      <w:r w:rsidRPr="004D4193">
        <w:t>Office of the Mining Warden</w:t>
      </w:r>
    </w:p>
    <w:p w14:paraId="6FE6FBDF" w14:textId="77777777" w:rsidR="004D4193" w:rsidRPr="004D4193" w:rsidRDefault="004D4193" w:rsidP="00931DD2">
      <w:pPr>
        <w:pStyle w:val="Bullet"/>
      </w:pPr>
      <w:proofErr w:type="spellStart"/>
      <w:r w:rsidRPr="004D4193">
        <w:t>PrimeSafe</w:t>
      </w:r>
      <w:proofErr w:type="spellEnd"/>
    </w:p>
    <w:p w14:paraId="0B598F94" w14:textId="77777777" w:rsidR="004D4193" w:rsidRPr="004D4193" w:rsidRDefault="004D4193" w:rsidP="00931DD2">
      <w:pPr>
        <w:pStyle w:val="Bullet"/>
      </w:pPr>
      <w:r w:rsidRPr="004D4193">
        <w:t>Regional Development Victoria (RDV)</w:t>
      </w:r>
    </w:p>
    <w:p w14:paraId="05E5D418" w14:textId="77777777" w:rsidR="004D4193" w:rsidRPr="004D4193" w:rsidRDefault="004D4193" w:rsidP="00931DD2">
      <w:pPr>
        <w:pStyle w:val="Bullet"/>
      </w:pPr>
      <w:r w:rsidRPr="004D4193">
        <w:t>Small Business Commission</w:t>
      </w:r>
    </w:p>
    <w:p w14:paraId="5D066074" w14:textId="77777777" w:rsidR="004D4193" w:rsidRPr="004D4193" w:rsidRDefault="004D4193" w:rsidP="00931DD2">
      <w:pPr>
        <w:pStyle w:val="Bullet"/>
      </w:pPr>
      <w:r w:rsidRPr="004D4193">
        <w:t>State Library Victoria (SLV)</w:t>
      </w:r>
    </w:p>
    <w:p w14:paraId="58AF23C5" w14:textId="77777777" w:rsidR="004D4193" w:rsidRPr="004D4193" w:rsidRDefault="004D4193" w:rsidP="00931DD2">
      <w:pPr>
        <w:pStyle w:val="Bullet"/>
      </w:pPr>
      <w:r w:rsidRPr="004D4193">
        <w:t>Veterinary Practitioners Registration</w:t>
      </w:r>
      <w:r>
        <w:t xml:space="preserve"> </w:t>
      </w:r>
      <w:r w:rsidRPr="004D4193">
        <w:t>Board of Victoria</w:t>
      </w:r>
    </w:p>
    <w:p w14:paraId="51FC3068" w14:textId="77777777" w:rsidR="004D4193" w:rsidRPr="004D4193" w:rsidRDefault="004D4193" w:rsidP="00931DD2">
      <w:pPr>
        <w:pStyle w:val="Bullet"/>
      </w:pPr>
      <w:proofErr w:type="spellStart"/>
      <w:r w:rsidRPr="004D4193">
        <w:t>VicForests</w:t>
      </w:r>
      <w:proofErr w:type="spellEnd"/>
    </w:p>
    <w:p w14:paraId="52D9D894" w14:textId="77777777" w:rsidR="004D4193" w:rsidRPr="004D4193" w:rsidRDefault="004D4193" w:rsidP="00931DD2">
      <w:pPr>
        <w:pStyle w:val="Bullet"/>
      </w:pPr>
      <w:r w:rsidRPr="004D4193">
        <w:t>Victorian Strawberry Industry</w:t>
      </w:r>
      <w:r>
        <w:t xml:space="preserve"> </w:t>
      </w:r>
      <w:r w:rsidRPr="004D4193">
        <w:t>Development Committee</w:t>
      </w:r>
    </w:p>
    <w:p w14:paraId="0A567498" w14:textId="77777777" w:rsidR="004D4193" w:rsidRPr="004D4193" w:rsidRDefault="004D4193" w:rsidP="00931DD2">
      <w:pPr>
        <w:pStyle w:val="Bullet"/>
      </w:pPr>
      <w:r w:rsidRPr="004D4193">
        <w:t>Visit Victoria</w:t>
      </w:r>
    </w:p>
    <w:p w14:paraId="31C3A1FE" w14:textId="77777777" w:rsidR="004D4193" w:rsidRPr="005D5B62" w:rsidRDefault="004D4193" w:rsidP="004C4E6A">
      <w:pPr>
        <w:pStyle w:val="Heading4"/>
        <w:rPr>
          <w:lang w:val="en-GB" w:eastAsia="en-GB"/>
        </w:rPr>
      </w:pPr>
      <w:r w:rsidRPr="005D5B62">
        <w:rPr>
          <w:lang w:val="en-GB" w:eastAsia="en-GB"/>
        </w:rPr>
        <w:t>Major Transport Infrastructure Program</w:t>
      </w:r>
    </w:p>
    <w:p w14:paraId="392A5EA5" w14:textId="77777777" w:rsidR="004D4193" w:rsidRPr="004D4193" w:rsidRDefault="004D4193" w:rsidP="00931DD2">
      <w:pPr>
        <w:pStyle w:val="Bullet"/>
      </w:pPr>
      <w:r w:rsidRPr="004D4193">
        <w:t>Level Crossing Removal Authority (LXRA) </w:t>
      </w:r>
    </w:p>
    <w:p w14:paraId="297DC3D3" w14:textId="77777777" w:rsidR="004D4193" w:rsidRPr="004D4193" w:rsidRDefault="004D4193" w:rsidP="00931DD2">
      <w:pPr>
        <w:pStyle w:val="Bullet"/>
      </w:pPr>
      <w:r w:rsidRPr="004D4193">
        <w:t>Melbourne Metro Rail Authority (MMRA)</w:t>
      </w:r>
    </w:p>
    <w:p w14:paraId="58CE2DFF" w14:textId="77777777" w:rsidR="004D4193" w:rsidRPr="004D4193" w:rsidRDefault="004D4193" w:rsidP="00931DD2">
      <w:pPr>
        <w:pStyle w:val="Bullet"/>
      </w:pPr>
      <w:r w:rsidRPr="004D4193">
        <w:t>North East Link Authority (NELA)</w:t>
      </w:r>
    </w:p>
    <w:p w14:paraId="78C78040" w14:textId="77777777" w:rsidR="004D4193" w:rsidRPr="004D4193" w:rsidRDefault="004D4193" w:rsidP="00931DD2">
      <w:pPr>
        <w:pStyle w:val="Bullet"/>
      </w:pPr>
      <w:r w:rsidRPr="004D4193">
        <w:t>Western Distributor Authority (WDA)</w:t>
      </w:r>
    </w:p>
    <w:p w14:paraId="189017AE" w14:textId="77777777" w:rsidR="004D4193" w:rsidRPr="005D5B62" w:rsidRDefault="004D4193" w:rsidP="004C4E6A">
      <w:pPr>
        <w:pStyle w:val="Heading4"/>
        <w:rPr>
          <w:lang w:val="en-GB" w:eastAsia="en-GB"/>
        </w:rPr>
      </w:pPr>
      <w:r w:rsidRPr="005D5B62">
        <w:rPr>
          <w:lang w:val="en-GB" w:eastAsia="en-GB"/>
        </w:rPr>
        <w:t>Transport for Victoria</w:t>
      </w:r>
    </w:p>
    <w:p w14:paraId="6AE92E92" w14:textId="77777777" w:rsidR="004D4193" w:rsidRPr="00931DD2" w:rsidRDefault="004D4193" w:rsidP="00931DD2">
      <w:pPr>
        <w:pStyle w:val="TableBullet"/>
      </w:pPr>
      <w:r w:rsidRPr="00931DD2">
        <w:t>Head, Transport for Victoria</w:t>
      </w:r>
    </w:p>
    <w:p w14:paraId="0EAC985E" w14:textId="77777777" w:rsidR="004D4193" w:rsidRPr="00931DD2" w:rsidRDefault="004D4193" w:rsidP="00931DD2">
      <w:pPr>
        <w:pStyle w:val="TableBullet"/>
      </w:pPr>
      <w:r w:rsidRPr="00931DD2">
        <w:t>Port of Hastings Development Authority</w:t>
      </w:r>
    </w:p>
    <w:p w14:paraId="0E5E1569" w14:textId="77777777" w:rsidR="004D4193" w:rsidRPr="00931DD2" w:rsidRDefault="004D4193" w:rsidP="00931DD2">
      <w:pPr>
        <w:pStyle w:val="TableBullet"/>
      </w:pPr>
      <w:r w:rsidRPr="00931DD2">
        <w:t>Public Transport Development Authority (Public Transport Victoria)</w:t>
      </w:r>
    </w:p>
    <w:p w14:paraId="4A6806A8" w14:textId="77777777" w:rsidR="004D4193" w:rsidRPr="00931DD2" w:rsidRDefault="004D4193" w:rsidP="00931DD2">
      <w:pPr>
        <w:pStyle w:val="TableBullet"/>
      </w:pPr>
      <w:r w:rsidRPr="00931DD2">
        <w:lastRenderedPageBreak/>
        <w:t>Roads Corporation (VicRoads)</w:t>
      </w:r>
    </w:p>
    <w:p w14:paraId="13D426A3" w14:textId="77777777" w:rsidR="004D4193" w:rsidRPr="00931DD2" w:rsidRDefault="004D4193" w:rsidP="00931DD2">
      <w:pPr>
        <w:pStyle w:val="TableBullet"/>
      </w:pPr>
      <w:r w:rsidRPr="00931DD2">
        <w:t>Taxi Services Commission</w:t>
      </w:r>
    </w:p>
    <w:p w14:paraId="4CDAF941" w14:textId="77777777" w:rsidR="004D4193" w:rsidRPr="00931DD2" w:rsidRDefault="004D4193" w:rsidP="00931DD2">
      <w:pPr>
        <w:pStyle w:val="TableBullet"/>
      </w:pPr>
      <w:r w:rsidRPr="00931DD2">
        <w:t>Victorian Ports Corporation (Melbourne)</w:t>
      </w:r>
    </w:p>
    <w:p w14:paraId="07991BBE" w14:textId="77777777" w:rsidR="004D4193" w:rsidRPr="00931DD2" w:rsidRDefault="004D4193" w:rsidP="00931DD2">
      <w:pPr>
        <w:pStyle w:val="TableBullet"/>
      </w:pPr>
      <w:r w:rsidRPr="00931DD2">
        <w:t>Victorian Regional Channels Authority</w:t>
      </w:r>
    </w:p>
    <w:p w14:paraId="17C9F56F" w14:textId="77777777" w:rsidR="004D4193" w:rsidRPr="00931DD2" w:rsidRDefault="004D4193" w:rsidP="00931DD2">
      <w:pPr>
        <w:pStyle w:val="TableBullet"/>
      </w:pPr>
      <w:r w:rsidRPr="00931DD2">
        <w:t>V/Line Corporation</w:t>
      </w:r>
    </w:p>
    <w:p w14:paraId="39D959A6" w14:textId="77777777" w:rsidR="004D4193" w:rsidRPr="00694133" w:rsidRDefault="004D4193" w:rsidP="004C4E6A">
      <w:pPr>
        <w:pStyle w:val="Heading5"/>
        <w:rPr>
          <w:lang w:val="en-GB" w:eastAsia="en-GB"/>
        </w:rPr>
      </w:pPr>
      <w:r w:rsidRPr="00694133">
        <w:rPr>
          <w:lang w:val="en-GB" w:eastAsia="en-GB"/>
        </w:rPr>
        <w:t>Other transport agencies</w:t>
      </w:r>
    </w:p>
    <w:p w14:paraId="6251033A" w14:textId="77777777" w:rsidR="004D4193" w:rsidRPr="004D4193" w:rsidRDefault="004D4193" w:rsidP="00931DD2">
      <w:pPr>
        <w:pStyle w:val="Bullet"/>
      </w:pPr>
      <w:proofErr w:type="spellStart"/>
      <w:r w:rsidRPr="004D4193">
        <w:t>Gippsland</w:t>
      </w:r>
      <w:proofErr w:type="spellEnd"/>
      <w:r w:rsidRPr="004D4193">
        <w:t xml:space="preserve"> Ports</w:t>
      </w:r>
    </w:p>
    <w:p w14:paraId="58F5C4AD" w14:textId="77777777" w:rsidR="004D4193" w:rsidRPr="004D4193" w:rsidRDefault="004D4193" w:rsidP="00931DD2">
      <w:pPr>
        <w:pStyle w:val="Bullet"/>
      </w:pPr>
      <w:r w:rsidRPr="004D4193">
        <w:t>Victorian Rail Track (</w:t>
      </w:r>
      <w:proofErr w:type="spellStart"/>
      <w:r w:rsidRPr="004D4193">
        <w:t>VicTrack</w:t>
      </w:r>
      <w:proofErr w:type="spellEnd"/>
      <w:r w:rsidRPr="004D4193">
        <w:t>)</w:t>
      </w:r>
    </w:p>
    <w:p w14:paraId="6786FD4F" w14:textId="77777777" w:rsidR="004D4193" w:rsidRPr="00694133" w:rsidRDefault="004D4193" w:rsidP="004C4E6A">
      <w:pPr>
        <w:pStyle w:val="Heading5"/>
        <w:rPr>
          <w:lang w:val="en-GB" w:eastAsia="en-GB"/>
        </w:rPr>
      </w:pPr>
      <w:r w:rsidRPr="00694133">
        <w:rPr>
          <w:lang w:val="en-GB" w:eastAsia="en-GB"/>
        </w:rPr>
        <w:t>Transport safety agencies</w:t>
      </w:r>
    </w:p>
    <w:p w14:paraId="40B09F15" w14:textId="77777777" w:rsidR="004D4193" w:rsidRPr="004D4193" w:rsidRDefault="004D4193" w:rsidP="00931DD2">
      <w:pPr>
        <w:pStyle w:val="Bullet"/>
      </w:pPr>
      <w:r w:rsidRPr="004D4193">
        <w:t>Chief Investigator, Transport Safety</w:t>
      </w:r>
    </w:p>
    <w:p w14:paraId="52D3CB3C" w14:textId="77777777" w:rsidR="004D4193" w:rsidRPr="004D4193" w:rsidRDefault="004D4193" w:rsidP="00931DD2">
      <w:pPr>
        <w:pStyle w:val="Bullet"/>
      </w:pPr>
      <w:r w:rsidRPr="004D4193">
        <w:t>Director, Transport Safety Victoria</w:t>
      </w:r>
    </w:p>
    <w:p w14:paraId="22289823" w14:textId="77777777" w:rsidR="004D4193" w:rsidRPr="00694133" w:rsidRDefault="004D4193" w:rsidP="004C4E6A">
      <w:pPr>
        <w:pStyle w:val="Heading5"/>
        <w:rPr>
          <w:lang w:val="en-GB" w:eastAsia="en-GB"/>
        </w:rPr>
      </w:pPr>
      <w:r w:rsidRPr="00694133">
        <w:rPr>
          <w:lang w:val="en-GB" w:eastAsia="en-GB"/>
        </w:rPr>
        <w:t>Corporations Act entities </w:t>
      </w:r>
    </w:p>
    <w:p w14:paraId="0A613A4E" w14:textId="77777777" w:rsidR="004D4193" w:rsidRPr="004D4193" w:rsidRDefault="004D4193" w:rsidP="00931DD2">
      <w:pPr>
        <w:pStyle w:val="Bullet"/>
      </w:pPr>
      <w:r w:rsidRPr="004D4193">
        <w:t>Melbourne Port Lessor Pty Ltd</w:t>
      </w:r>
    </w:p>
    <w:p w14:paraId="4F066FAB" w14:textId="7B2099F4" w:rsidR="004D4193" w:rsidRPr="004D4193" w:rsidRDefault="00C32286" w:rsidP="004C4E6A">
      <w:pPr>
        <w:pStyle w:val="Heading1"/>
        <w:rPr>
          <w:lang w:val="en-GB" w:eastAsia="en-GB"/>
        </w:rPr>
      </w:pPr>
      <w:bookmarkStart w:id="18" w:name="_Toc494700544"/>
      <w:r w:rsidRPr="004D4193">
        <w:rPr>
          <w:lang w:val="en-GB" w:eastAsia="en-GB"/>
        </w:rPr>
        <w:t>Achievements 2016-17</w:t>
      </w:r>
      <w:bookmarkEnd w:id="18"/>
    </w:p>
    <w:p w14:paraId="44F6C8D7" w14:textId="77777777" w:rsidR="004D4193" w:rsidRPr="004D4193" w:rsidRDefault="004D4193" w:rsidP="004C4E6A">
      <w:pPr>
        <w:pStyle w:val="Heading3"/>
        <w:rPr>
          <w:lang w:val="en-GB" w:eastAsia="en-GB"/>
        </w:rPr>
      </w:pPr>
      <w:bookmarkStart w:id="19" w:name="_Toc494700545"/>
      <w:r w:rsidRPr="004D4193">
        <w:rPr>
          <w:lang w:val="en-GB" w:eastAsia="en-GB"/>
        </w:rPr>
        <w:t>Employment, Investment</w:t>
      </w:r>
      <w:r>
        <w:rPr>
          <w:lang w:val="en-GB" w:eastAsia="en-GB"/>
        </w:rPr>
        <w:t xml:space="preserve"> </w:t>
      </w:r>
      <w:r w:rsidRPr="004D4193">
        <w:rPr>
          <w:lang w:val="en-GB" w:eastAsia="en-GB"/>
        </w:rPr>
        <w:t>and Trade</w:t>
      </w:r>
      <w:bookmarkEnd w:id="19"/>
    </w:p>
    <w:p w14:paraId="4A83B227" w14:textId="77777777" w:rsidR="004D4193" w:rsidRPr="004D4193" w:rsidRDefault="004D4193" w:rsidP="00931DD2">
      <w:pPr>
        <w:pStyle w:val="Heading4"/>
        <w:rPr>
          <w:lang w:val="en-GB" w:eastAsia="en-GB"/>
        </w:rPr>
      </w:pPr>
      <w:r w:rsidRPr="004D4193">
        <w:rPr>
          <w:lang w:val="en-GB" w:eastAsia="en-GB"/>
        </w:rPr>
        <w:t>Jobs, connection and liveability</w:t>
      </w:r>
    </w:p>
    <w:p w14:paraId="39565809" w14:textId="77777777" w:rsidR="004D4193" w:rsidRPr="004D4193" w:rsidRDefault="004D4193" w:rsidP="004626ED">
      <w:pPr>
        <w:pStyle w:val="Bullet"/>
      </w:pPr>
      <w:r w:rsidRPr="004D4193">
        <w:t>Facilitated regional assemblies involving 1470 community members across nine regions to discuss priorities and inform the government’s budget and policy deliberations.</w:t>
      </w:r>
    </w:p>
    <w:p w14:paraId="407C3141" w14:textId="77777777" w:rsidR="004D4193" w:rsidRPr="004D4193" w:rsidRDefault="004D4193" w:rsidP="004626ED">
      <w:pPr>
        <w:pStyle w:val="Bullet"/>
      </w:pPr>
      <w:r w:rsidRPr="004D4193">
        <w:t>Launched the Jobs Victoria Employment Network to help Victorians facing barriers to employment into jobs by partnering with local businesses. </w:t>
      </w:r>
    </w:p>
    <w:p w14:paraId="777A583C" w14:textId="77777777" w:rsidR="004D4193" w:rsidRPr="004D4193" w:rsidRDefault="004D4193" w:rsidP="004626ED">
      <w:pPr>
        <w:pStyle w:val="Bullet"/>
      </w:pPr>
      <w:r w:rsidRPr="004D4193">
        <w:t>Worked across government to secure an agreement to continue operations at Alcoa’s Portland smelter after a significant electricity transmission failure in December 2016.  This helped secure 650 employee and contract jobs and about 1600 indirect jobs, as well as millions in local economic impacts and more than $386 million of wider downstream economic impacts</w:t>
      </w:r>
      <w:r>
        <w:t xml:space="preserve"> </w:t>
      </w:r>
      <w:r w:rsidRPr="004D4193">
        <w:t>to the Portland region.</w:t>
      </w:r>
    </w:p>
    <w:p w14:paraId="2B97FCE5" w14:textId="77777777" w:rsidR="004D4193" w:rsidRPr="004D4193" w:rsidRDefault="004D4193" w:rsidP="004626ED">
      <w:pPr>
        <w:pStyle w:val="Bullet"/>
      </w:pPr>
      <w:r w:rsidRPr="004D4193">
        <w:t>Facilitated South African based company Woolworths Holdings Limited to establish its headquarters in Melbourne, bringing 820 new</w:t>
      </w:r>
      <w:r>
        <w:t xml:space="preserve"> </w:t>
      </w:r>
      <w:r w:rsidRPr="004D4193">
        <w:t>jobs to Victoria and securing 680 existing jobs.</w:t>
      </w:r>
    </w:p>
    <w:p w14:paraId="00CDA3DA" w14:textId="77777777" w:rsidR="004D4193" w:rsidRPr="004D4193" w:rsidRDefault="004D4193" w:rsidP="004626ED">
      <w:pPr>
        <w:pStyle w:val="Bullet"/>
      </w:pPr>
      <w:r w:rsidRPr="004D4193">
        <w:t>Saw record visits to cultural and arts agencies, with over 11.7 million attending Victoria’s major cultural institutions, the largest annual</w:t>
      </w:r>
      <w:r>
        <w:t xml:space="preserve"> </w:t>
      </w:r>
      <w:r w:rsidRPr="004D4193">
        <w:t>attendance to date.</w:t>
      </w:r>
    </w:p>
    <w:p w14:paraId="6C13A0AF" w14:textId="77777777" w:rsidR="004D4193" w:rsidRPr="004D4193" w:rsidRDefault="004D4193" w:rsidP="004626ED">
      <w:pPr>
        <w:pStyle w:val="Bullet"/>
      </w:pPr>
      <w:r w:rsidRPr="004D4193">
        <w:t xml:space="preserve">Melbourne Winter Masterpieces series – the </w:t>
      </w:r>
      <w:r w:rsidRPr="009B6E98">
        <w:rPr>
          <w:i/>
          <w:iCs/>
        </w:rPr>
        <w:t>Van Gogh and the Seasons</w:t>
      </w:r>
      <w:r w:rsidRPr="004D4193">
        <w:t xml:space="preserve"> exhibition at the National Gallery of Victoria attracted a record 462,262 visitors in 76 days from across Victoria, interstate and overseas. Cultural tourism injects $1 billion into our economy each year.</w:t>
      </w:r>
    </w:p>
    <w:p w14:paraId="48084625" w14:textId="77777777" w:rsidR="004D4193" w:rsidRPr="004D4193" w:rsidRDefault="004D4193" w:rsidP="004626ED">
      <w:pPr>
        <w:pStyle w:val="Bullet"/>
      </w:pPr>
      <w:r w:rsidRPr="004D4193">
        <w:t xml:space="preserve">Improved Victoria’s digital infrastructure via several projects, including improving 3G/4G mobile reception along regional rail corridors, connecting 141 new cellular towers and running public Wi-Fi pilot projects in </w:t>
      </w:r>
      <w:proofErr w:type="spellStart"/>
      <w:r w:rsidRPr="004D4193">
        <w:t>Ballarat</w:t>
      </w:r>
      <w:proofErr w:type="spellEnd"/>
      <w:r w:rsidRPr="004D4193">
        <w:t>, Bendigo</w:t>
      </w:r>
      <w:r>
        <w:t xml:space="preserve"> </w:t>
      </w:r>
      <w:r w:rsidRPr="004D4193">
        <w:t>and Melbourne.</w:t>
      </w:r>
    </w:p>
    <w:p w14:paraId="0077E677" w14:textId="77777777" w:rsidR="004D4193" w:rsidRPr="004D4193" w:rsidRDefault="004D4193" w:rsidP="004626ED">
      <w:pPr>
        <w:pStyle w:val="Bullet"/>
      </w:pPr>
      <w:r w:rsidRPr="004D4193">
        <w:t>Achieved record fish stocking (releasing 3.9 million fish) to get more Victorians fishing more often. </w:t>
      </w:r>
    </w:p>
    <w:p w14:paraId="12D121B9" w14:textId="77777777" w:rsidR="004D4193" w:rsidRPr="004D4193" w:rsidRDefault="004D4193" w:rsidP="004626ED">
      <w:pPr>
        <w:pStyle w:val="Bullet"/>
      </w:pPr>
      <w:r w:rsidRPr="004D4193">
        <w:t>Established Visit Victoria, which has already attracted a range of new major events, including The House of Dior exhibition and Nitro Athletics,</w:t>
      </w:r>
      <w:r>
        <w:t xml:space="preserve"> </w:t>
      </w:r>
      <w:r w:rsidRPr="004D4193">
        <w:t>as well as international business events, such as the World Congress on Public Health.</w:t>
      </w:r>
    </w:p>
    <w:p w14:paraId="7C077C6A" w14:textId="77777777" w:rsidR="004D4193" w:rsidRPr="004D4193" w:rsidRDefault="004D4193" w:rsidP="004626ED">
      <w:pPr>
        <w:pStyle w:val="Bullet"/>
      </w:pPr>
      <w:r w:rsidRPr="004D4193">
        <w:t>Completed a review of Victoria’s Industry Participation Policy (VIPP) and introduced reforms to grow opportunities for local SMEs to benefit from government procurement activities.</w:t>
      </w:r>
      <w:r>
        <w:t xml:space="preserve"> </w:t>
      </w:r>
      <w:r w:rsidRPr="004D4193">
        <w:t>31 additional Strategic Projects valued</w:t>
      </w:r>
      <w:r>
        <w:t xml:space="preserve"> </w:t>
      </w:r>
      <w:r w:rsidRPr="004D4193">
        <w:t>at $19.5 billion were declared by the Victorian Government in 2016-17.</w:t>
      </w:r>
    </w:p>
    <w:p w14:paraId="463CDB6B" w14:textId="77777777" w:rsidR="004D4193" w:rsidRPr="004D4193" w:rsidRDefault="004D4193" w:rsidP="00931DD2">
      <w:pPr>
        <w:pStyle w:val="Heading4"/>
        <w:rPr>
          <w:lang w:val="en-GB" w:eastAsia="en-GB"/>
        </w:rPr>
      </w:pPr>
      <w:r w:rsidRPr="004D4193">
        <w:rPr>
          <w:lang w:val="en-GB" w:eastAsia="en-GB"/>
        </w:rPr>
        <w:lastRenderedPageBreak/>
        <w:t>Investment</w:t>
      </w:r>
    </w:p>
    <w:p w14:paraId="27BA5F21" w14:textId="77777777" w:rsidR="004D4193" w:rsidRPr="004D4193" w:rsidRDefault="004D4193" w:rsidP="004626ED">
      <w:pPr>
        <w:pStyle w:val="Bullet"/>
      </w:pPr>
      <w:r w:rsidRPr="004D4193">
        <w:t>Facilitated projects worth an estimated $2.23 billion in new capital investment, estimated to create 6280 jobs and 16 new headquarters and research development centres.</w:t>
      </w:r>
    </w:p>
    <w:p w14:paraId="33E044DD" w14:textId="77777777" w:rsidR="004D4193" w:rsidRPr="004D4193" w:rsidRDefault="004D4193" w:rsidP="004626ED">
      <w:pPr>
        <w:pStyle w:val="Bullet"/>
      </w:pPr>
      <w:r w:rsidRPr="004D4193">
        <w:t>Achieved regional investment targets, facilitating projects worth over $920 million in new capital investment and expected to create 1213 jobs. </w:t>
      </w:r>
    </w:p>
    <w:p w14:paraId="3DBE9DE3" w14:textId="77777777" w:rsidR="004D4193" w:rsidRPr="004D4193" w:rsidRDefault="004D4193" w:rsidP="004626ED">
      <w:pPr>
        <w:pStyle w:val="Bullet"/>
      </w:pPr>
      <w:r w:rsidRPr="004D4193">
        <w:t>Continued to deliver the Future Industries Sector Strategies, including establishing the Medicines Manufacturing Innovation Centre and Food Innovation Centre.</w:t>
      </w:r>
    </w:p>
    <w:p w14:paraId="54BBF1DE" w14:textId="77777777" w:rsidR="004D4193" w:rsidRPr="004D4193" w:rsidRDefault="004D4193" w:rsidP="004626ED">
      <w:pPr>
        <w:pStyle w:val="Bullet"/>
      </w:pPr>
      <w:r w:rsidRPr="004D4193">
        <w:t>Continued to deliver the Victorian Automotive Transition Plan, including 50 meetings of Auto Transition Taskforces and awarding over</w:t>
      </w:r>
      <w:r>
        <w:t xml:space="preserve"> </w:t>
      </w:r>
      <w:r w:rsidRPr="004D4193">
        <w:t>$20 million in grants to businesses.</w:t>
      </w:r>
    </w:p>
    <w:p w14:paraId="493ABAC6" w14:textId="77777777" w:rsidR="004D4193" w:rsidRPr="004D4193" w:rsidRDefault="004D4193" w:rsidP="004626ED">
      <w:pPr>
        <w:pStyle w:val="Bullet"/>
      </w:pPr>
      <w:r w:rsidRPr="004D4193">
        <w:t>Developed an industry transition package for mandatory electronic identification of sheep and goats born after 1 January 2017 to enhance the traceability of animals during disease and food safety emergencies. </w:t>
      </w:r>
    </w:p>
    <w:p w14:paraId="6D1C11B2" w14:textId="77777777" w:rsidR="004D4193" w:rsidRPr="004D4193" w:rsidRDefault="004D4193" w:rsidP="004626ED">
      <w:pPr>
        <w:pStyle w:val="Bullet"/>
      </w:pPr>
      <w:r w:rsidRPr="004D4193">
        <w:t>An $88.1 million refurbishment and redevelopment of the State Library Victoria, and $38.5 million redevelopment of the Geelong Performing</w:t>
      </w:r>
      <w:r>
        <w:t xml:space="preserve"> </w:t>
      </w:r>
      <w:r w:rsidRPr="004D4193">
        <w:t>Arts Centre. </w:t>
      </w:r>
    </w:p>
    <w:p w14:paraId="68DFDCB6" w14:textId="77777777" w:rsidR="004D4193" w:rsidRPr="004D4193" w:rsidRDefault="004D4193" w:rsidP="004626ED">
      <w:pPr>
        <w:pStyle w:val="Bullet"/>
      </w:pPr>
      <w:r w:rsidRPr="004D4193">
        <w:t>The Victorian Government acquired the GM Holden site at Fisherman’s Bend as a new place for design, engineering and technology that will attract industry leaders in the areas of aerospace, defence, marine design, automotive design and more. Fisherman’s Bend will support around 80,000 residents and 60,000 jobs by 2050.</w:t>
      </w:r>
    </w:p>
    <w:p w14:paraId="6F23267A" w14:textId="77777777" w:rsidR="004D4193" w:rsidRPr="004D4193" w:rsidRDefault="004D4193" w:rsidP="004626ED">
      <w:pPr>
        <w:pStyle w:val="Bullet"/>
      </w:pPr>
      <w:r w:rsidRPr="004D4193">
        <w:t>Invested in 67 film, television and games projects, which generated $231 million and more than 7700 employment opportunities. </w:t>
      </w:r>
    </w:p>
    <w:p w14:paraId="328819E5" w14:textId="77777777" w:rsidR="004D4193" w:rsidRPr="004D4193" w:rsidRDefault="004D4193" w:rsidP="004626ED">
      <w:pPr>
        <w:pStyle w:val="Bullet"/>
      </w:pPr>
      <w:r w:rsidRPr="004D4193">
        <w:t>Established Development Victoria to manage property development and civic projects and bring together the expertise of Major Projects Victoria and Places Victoria. </w:t>
      </w:r>
    </w:p>
    <w:p w14:paraId="2A563E89" w14:textId="77777777" w:rsidR="004D4193" w:rsidRPr="004D4193" w:rsidRDefault="004D4193" w:rsidP="004626ED">
      <w:pPr>
        <w:pStyle w:val="Bullet"/>
      </w:pPr>
      <w:r w:rsidRPr="004D4193">
        <w:t>Strengthened the performance and resilience of the agriculture sector through funding of projects including improving pipelines and channels in the Macalister Irrigation District, upgrading rail sidings for the grain sector, and improving significant road networks and bridges in farming regions.</w:t>
      </w:r>
    </w:p>
    <w:p w14:paraId="49A9C72A" w14:textId="77777777" w:rsidR="004D4193" w:rsidRPr="004D4193" w:rsidRDefault="004D4193" w:rsidP="004626ED">
      <w:pPr>
        <w:pStyle w:val="Heading4"/>
      </w:pPr>
      <w:r w:rsidRPr="004D4193">
        <w:t>Trade</w:t>
      </w:r>
    </w:p>
    <w:p w14:paraId="114A7558" w14:textId="77777777" w:rsidR="004D4193" w:rsidRPr="004D4193" w:rsidRDefault="004D4193" w:rsidP="004626ED">
      <w:pPr>
        <w:pStyle w:val="Bullet"/>
      </w:pPr>
      <w:r w:rsidRPr="004D4193">
        <w:t>Delivered 49 trade missions involving 1380 Victorian companies.</w:t>
      </w:r>
    </w:p>
    <w:p w14:paraId="708477B3" w14:textId="77777777" w:rsidR="004D4193" w:rsidRPr="004D4193" w:rsidRDefault="004D4193" w:rsidP="004626ED">
      <w:pPr>
        <w:pStyle w:val="Bullet"/>
      </w:pPr>
      <w:r w:rsidRPr="004D4193">
        <w:t>Victoria welcomed 2.7 million international visitors who spent $7.3 billion in the 12 months to March 2017, with some of the strongest growth in visitors occurring in regional areas. </w:t>
      </w:r>
    </w:p>
    <w:p w14:paraId="24F0F9DA" w14:textId="77777777" w:rsidR="004D4193" w:rsidRPr="004D4193" w:rsidRDefault="004D4193" w:rsidP="004626ED">
      <w:pPr>
        <w:pStyle w:val="Bullet"/>
      </w:pPr>
      <w:r w:rsidRPr="004D4193">
        <w:t>Melbourne was selected as the partner for the 2018 Hong Kong Business of Design Week. </w:t>
      </w:r>
    </w:p>
    <w:p w14:paraId="4BADE25B" w14:textId="77777777" w:rsidR="004D4193" w:rsidRPr="004D4193" w:rsidRDefault="004D4193" w:rsidP="004626ED">
      <w:pPr>
        <w:pStyle w:val="Bullet"/>
      </w:pPr>
      <w:r w:rsidRPr="004D4193">
        <w:t>Creative Victoria in partnership with Trade Victoria facilitated two successful trade missions with more than 40 companies attending the 2016 Hong Kong Business of Design Week and the 2017</w:t>
      </w:r>
      <w:r>
        <w:t xml:space="preserve"> </w:t>
      </w:r>
      <w:r w:rsidRPr="004D4193">
        <w:t>San Francisco Game Developers Conference and PAX East Boston. More than 50 per cent of Australia’s game developers are based</w:t>
      </w:r>
      <w:r>
        <w:t xml:space="preserve"> </w:t>
      </w:r>
      <w:r w:rsidRPr="004D4193">
        <w:t>in Melbourne and 98 per cent of their output</w:t>
      </w:r>
      <w:r>
        <w:t xml:space="preserve"> </w:t>
      </w:r>
      <w:r w:rsidRPr="004D4193">
        <w:t>is for export. Attendance at the 2017 Game Developers Conference resulted in $11 million</w:t>
      </w:r>
      <w:r>
        <w:t xml:space="preserve"> </w:t>
      </w:r>
      <w:r w:rsidRPr="004D4193">
        <w:t>of export earnings. </w:t>
      </w:r>
    </w:p>
    <w:p w14:paraId="68D1A5CE" w14:textId="77777777" w:rsidR="004D4193" w:rsidRPr="004D4193" w:rsidRDefault="004D4193" w:rsidP="004626ED">
      <w:pPr>
        <w:pStyle w:val="Bullet"/>
      </w:pPr>
      <w:r w:rsidRPr="004D4193">
        <w:t>Opened offices in Singapore and Santiago. </w:t>
      </w:r>
    </w:p>
    <w:p w14:paraId="4DD2CD7D" w14:textId="77777777" w:rsidR="004D4193" w:rsidRPr="004D4193" w:rsidRDefault="004D4193" w:rsidP="004626ED">
      <w:pPr>
        <w:pStyle w:val="Bullet"/>
      </w:pPr>
      <w:r w:rsidRPr="004D4193">
        <w:t>Enhanced market access for the food and fibre sector by developing new export protocols for nectarines to China, and responding to biosecurity pest and disease incidents and demonstrating freedom from tomato potato psyllid.</w:t>
      </w:r>
    </w:p>
    <w:p w14:paraId="2B2225B4" w14:textId="77777777" w:rsidR="004D4193" w:rsidRPr="004D4193" w:rsidRDefault="004D4193" w:rsidP="004626ED">
      <w:pPr>
        <w:pStyle w:val="Heading4"/>
        <w:rPr>
          <w:lang w:val="en-GB" w:eastAsia="en-GB"/>
        </w:rPr>
      </w:pPr>
      <w:r w:rsidRPr="004D4193">
        <w:rPr>
          <w:lang w:val="en-GB" w:eastAsia="en-GB"/>
        </w:rPr>
        <w:t>Industry development</w:t>
      </w:r>
    </w:p>
    <w:p w14:paraId="580D3671" w14:textId="77777777" w:rsidR="004D4193" w:rsidRPr="004D4193" w:rsidRDefault="004D4193" w:rsidP="004626ED">
      <w:pPr>
        <w:pStyle w:val="Bullet"/>
      </w:pPr>
      <w:r w:rsidRPr="004D4193">
        <w:t>Undertook a successful small-scale medicinal cannabis cultivation trial, after which Victoria was granted Australia’s first cultivation and manufacturing licence for medicinal cannabis.</w:t>
      </w:r>
      <w:r w:rsidR="009B6E98">
        <w:t xml:space="preserve"> </w:t>
      </w:r>
      <w:r w:rsidRPr="004D4193">
        <w:t>We also completed construction of a world-class, purpose-built facility that will contribute</w:t>
      </w:r>
      <w:r>
        <w:t xml:space="preserve"> </w:t>
      </w:r>
      <w:r w:rsidRPr="004D4193">
        <w:t>to the development of Victoria’s medicinal cannabis industry.</w:t>
      </w:r>
    </w:p>
    <w:p w14:paraId="0DEE74E8" w14:textId="77777777" w:rsidR="004D4193" w:rsidRPr="004D4193" w:rsidRDefault="004D4193" w:rsidP="004626ED">
      <w:pPr>
        <w:pStyle w:val="Bullet"/>
      </w:pPr>
      <w:r w:rsidRPr="004D4193">
        <w:t>Delivered the month-long Small Business Festival across Victoria, including 483 events, which were attended by more than 39,000 people.</w:t>
      </w:r>
    </w:p>
    <w:p w14:paraId="10079252" w14:textId="77777777" w:rsidR="004D4193" w:rsidRPr="004D4193" w:rsidRDefault="004D4193" w:rsidP="004626ED">
      <w:pPr>
        <w:pStyle w:val="Bullet"/>
      </w:pPr>
      <w:r w:rsidRPr="004D4193">
        <w:t>Established the Victorian Fisheries Authority – a statutory body to manage commercial and recreational fisheries.</w:t>
      </w:r>
    </w:p>
    <w:p w14:paraId="0D850372" w14:textId="77777777" w:rsidR="004D4193" w:rsidRPr="004D4193" w:rsidRDefault="004D4193" w:rsidP="004626ED">
      <w:pPr>
        <w:pStyle w:val="Bullet"/>
      </w:pPr>
      <w:r w:rsidRPr="004D4193">
        <w:t xml:space="preserve">Ushered in a new era for the creative industries in Victoria via the </w:t>
      </w:r>
      <w:r w:rsidRPr="009B6E98">
        <w:rPr>
          <w:i/>
          <w:iCs/>
        </w:rPr>
        <w:t>Creative Victoria Act 2017</w:t>
      </w:r>
      <w:r w:rsidRPr="004D4193">
        <w:t xml:space="preserve"> and the development of </w:t>
      </w:r>
      <w:r w:rsidRPr="002F27C8">
        <w:t>Creative State, Victoria’s</w:t>
      </w:r>
      <w:r w:rsidRPr="004D4193">
        <w:t xml:space="preserve"> first creative industries strategy, with actions to build the state's film, television, digital games, design, fashion and arts sectors.</w:t>
      </w:r>
    </w:p>
    <w:p w14:paraId="42E1F3F9" w14:textId="77777777" w:rsidR="004D4193" w:rsidRPr="004D4193" w:rsidRDefault="004D4193" w:rsidP="004626ED">
      <w:pPr>
        <w:pStyle w:val="Bullet"/>
      </w:pPr>
      <w:r w:rsidRPr="004D4193">
        <w:t>Launched a new defence sector campaign, Mission Possible – Defence Excellence, and</w:t>
      </w:r>
      <w:r>
        <w:t xml:space="preserve"> </w:t>
      </w:r>
      <w:r w:rsidRPr="004D4193">
        <w:t>a supply chain program to support small and medium-sized Victorian businesses to win more defence and national security-related work.</w:t>
      </w:r>
    </w:p>
    <w:p w14:paraId="71595CD7" w14:textId="77777777" w:rsidR="004D4193" w:rsidRPr="004D4193" w:rsidRDefault="004D4193" w:rsidP="004626ED">
      <w:pPr>
        <w:pStyle w:val="Bullet"/>
      </w:pPr>
      <w:r w:rsidRPr="004D4193">
        <w:lastRenderedPageBreak/>
        <w:t xml:space="preserve">Released the </w:t>
      </w:r>
      <w:r w:rsidRPr="009B6E98">
        <w:rPr>
          <w:i/>
          <w:iCs/>
        </w:rPr>
        <w:t>Victorian Visitor Economy Strategy</w:t>
      </w:r>
      <w:r w:rsidRPr="004D4193">
        <w:t xml:space="preserve"> and an action plan to attract more visitors to the state, aiming to increase visitor spending to $36.5 billion annually by 2025 and increase sector employment to 320,700 jobs. </w:t>
      </w:r>
    </w:p>
    <w:p w14:paraId="0C4B8597" w14:textId="77777777" w:rsidR="004D4193" w:rsidRPr="004D4193" w:rsidRDefault="004D4193" w:rsidP="004626ED">
      <w:pPr>
        <w:pStyle w:val="Bullet"/>
      </w:pPr>
      <w:r w:rsidRPr="004D4193">
        <w:t>Melbourne Design Week held in March 2017 featured more than 130 events across 10 days with tours, exhibitions, seminars and shows for public and industry audiences.</w:t>
      </w:r>
    </w:p>
    <w:p w14:paraId="4850B178" w14:textId="162E290D" w:rsidR="004D4193" w:rsidRPr="004D4193" w:rsidRDefault="004D4193" w:rsidP="004626ED">
      <w:pPr>
        <w:pStyle w:val="Bullet"/>
      </w:pPr>
      <w:r w:rsidRPr="004D4193">
        <w:t>Establis</w:t>
      </w:r>
      <w:r w:rsidR="00610FC3">
        <w:t>hed the Advanced Manufacturing </w:t>
      </w:r>
      <w:r w:rsidRPr="004D4193">
        <w:t>Advisory council to lead consultation</w:t>
      </w:r>
      <w:r>
        <w:t xml:space="preserve"> </w:t>
      </w:r>
      <w:r w:rsidRPr="004D4193">
        <w:t>on the development of an Advanced Manufacturing Statement.</w:t>
      </w:r>
    </w:p>
    <w:p w14:paraId="5AB52A99" w14:textId="77777777" w:rsidR="004D4193" w:rsidRPr="004D4193" w:rsidRDefault="004D4193" w:rsidP="004D5449">
      <w:pPr>
        <w:pStyle w:val="Heading3"/>
        <w:rPr>
          <w:lang w:val="en-GB" w:eastAsia="en-GB"/>
        </w:rPr>
      </w:pPr>
      <w:bookmarkStart w:id="20" w:name="_Toc494700546"/>
      <w:r w:rsidRPr="004D4193">
        <w:rPr>
          <w:lang w:val="en-GB" w:eastAsia="en-GB"/>
        </w:rPr>
        <w:t>Transport</w:t>
      </w:r>
      <w:bookmarkEnd w:id="20"/>
    </w:p>
    <w:p w14:paraId="73301FE6" w14:textId="77777777" w:rsidR="004D4193" w:rsidRPr="002F27C8" w:rsidRDefault="004D4193" w:rsidP="004D5449">
      <w:pPr>
        <w:pStyle w:val="Heading4"/>
      </w:pPr>
      <w:r w:rsidRPr="004D4193">
        <w:rPr>
          <w:lang w:val="en-GB" w:eastAsia="en-GB"/>
        </w:rPr>
        <w:t xml:space="preserve">Major Transport Infrastructure </w:t>
      </w:r>
      <w:r w:rsidRPr="002F27C8">
        <w:t>Program</w:t>
      </w:r>
    </w:p>
    <w:p w14:paraId="18449F1C" w14:textId="77777777" w:rsidR="004D4193" w:rsidRPr="004D4193" w:rsidRDefault="004D4193" w:rsidP="004D5449">
      <w:pPr>
        <w:pStyle w:val="Bullet"/>
      </w:pPr>
      <w:r w:rsidRPr="004D4193">
        <w:t>Removed six level crossings, rebuilt seven</w:t>
      </w:r>
      <w:r>
        <w:t xml:space="preserve"> </w:t>
      </w:r>
      <w:r w:rsidRPr="004D4193">
        <w:t xml:space="preserve">stations and began construction on the </w:t>
      </w:r>
      <w:proofErr w:type="spellStart"/>
      <w:r w:rsidRPr="004D4193">
        <w:t>Mernda</w:t>
      </w:r>
      <w:proofErr w:type="spellEnd"/>
      <w:r w:rsidRPr="004D4193">
        <w:t xml:space="preserve"> Rail Extension.</w:t>
      </w:r>
    </w:p>
    <w:p w14:paraId="1B98C606" w14:textId="77777777" w:rsidR="004D4193" w:rsidRPr="004D4193" w:rsidRDefault="004D4193" w:rsidP="004D5449">
      <w:pPr>
        <w:pStyle w:val="Bullet"/>
      </w:pPr>
      <w:r w:rsidRPr="004D4193">
        <w:t>Launched the $10.9 billion Metro Tunnel rail project by finalising the Environment Effects Statement, shortlisting bidders for the construction tender and beginning works on Swanston Street and</w:t>
      </w:r>
      <w:r>
        <w:t xml:space="preserve"> </w:t>
      </w:r>
      <w:r w:rsidRPr="004D4193">
        <w:t>St Kilda Road.</w:t>
      </w:r>
    </w:p>
    <w:p w14:paraId="4EF18748" w14:textId="77777777" w:rsidR="004D4193" w:rsidRPr="004D4193" w:rsidRDefault="004D4193" w:rsidP="004D5449">
      <w:pPr>
        <w:pStyle w:val="Bullet"/>
      </w:pPr>
      <w:r w:rsidRPr="004D4193">
        <w:t>The Western Distributor Authority prepared and publicly released an Environmental Effects Statement, appointed the preferred design and construction contractor and publicly released their design for the West Gate Tunnel Project.</w:t>
      </w:r>
    </w:p>
    <w:p w14:paraId="22DFAA5A" w14:textId="77777777" w:rsidR="004D4193" w:rsidRPr="004D4193" w:rsidRDefault="004D4193" w:rsidP="004D5449">
      <w:pPr>
        <w:pStyle w:val="Bullet"/>
      </w:pPr>
      <w:r w:rsidRPr="004D4193">
        <w:t>Began geotechnical investigations for the</w:t>
      </w:r>
      <w:r>
        <w:t xml:space="preserve"> </w:t>
      </w:r>
      <w:r w:rsidRPr="004D4193">
        <w:t>North East Link Project, started early stakeholder and community engagement and commenced development of the business case.</w:t>
      </w:r>
    </w:p>
    <w:p w14:paraId="79970653" w14:textId="77777777" w:rsidR="004D4193" w:rsidRPr="004D4193" w:rsidRDefault="004D4193" w:rsidP="004D5449">
      <w:pPr>
        <w:pStyle w:val="Heading4"/>
        <w:rPr>
          <w:lang w:val="en-GB" w:eastAsia="en-GB"/>
        </w:rPr>
      </w:pPr>
      <w:r w:rsidRPr="004D4193">
        <w:rPr>
          <w:lang w:val="en-GB" w:eastAsia="en-GB"/>
        </w:rPr>
        <w:t>Transport for Victoria </w:t>
      </w:r>
    </w:p>
    <w:p w14:paraId="31DA90DE" w14:textId="77777777" w:rsidR="004D4193" w:rsidRPr="004D4193" w:rsidRDefault="004D4193" w:rsidP="004D5449">
      <w:pPr>
        <w:pStyle w:val="Bullet"/>
      </w:pPr>
      <w:r w:rsidRPr="004D4193">
        <w:t>Secured Commonwealth Government funding for the $1.6 billion Regional Rail Revival Program, which will upgrade Victoria’s regional passenger network and allow more trains to run more often.</w:t>
      </w:r>
    </w:p>
    <w:p w14:paraId="28F47216" w14:textId="77777777" w:rsidR="004D4193" w:rsidRPr="004D4193" w:rsidRDefault="004D4193" w:rsidP="004D5449">
      <w:pPr>
        <w:pStyle w:val="Bullet"/>
      </w:pPr>
      <w:r w:rsidRPr="004D4193">
        <w:t>Negotiated a $2.3 billion contract to build 65 high-capacity metro trains, which will increase capacity and reduce crowding on Victoria’s busiest rail corridor and service the Metro Tunnel. </w:t>
      </w:r>
    </w:p>
    <w:p w14:paraId="44C97CE0" w14:textId="77777777" w:rsidR="004D4193" w:rsidRPr="004D4193" w:rsidRDefault="004D4193" w:rsidP="004D5449">
      <w:pPr>
        <w:pStyle w:val="Bullet"/>
      </w:pPr>
      <w:r w:rsidRPr="002F27C8">
        <w:t xml:space="preserve">Ordered nine new </w:t>
      </w:r>
      <w:proofErr w:type="spellStart"/>
      <w:r w:rsidRPr="002F27C8">
        <w:t>X'Trapolis</w:t>
      </w:r>
      <w:proofErr w:type="spellEnd"/>
      <w:r w:rsidRPr="002F27C8">
        <w:t xml:space="preserve"> trains and the first six of 48 new </w:t>
      </w:r>
      <w:proofErr w:type="spellStart"/>
      <w:r w:rsidRPr="002F27C8">
        <w:t>VLocity</w:t>
      </w:r>
      <w:proofErr w:type="spellEnd"/>
      <w:r w:rsidRPr="002F27C8">
        <w:t xml:space="preserve"> regional carriages as part of the government's </w:t>
      </w:r>
      <w:r w:rsidRPr="00610FC3">
        <w:rPr>
          <w:i/>
        </w:rPr>
        <w:t>Trains, Trams, Jobs: 2015-2025</w:t>
      </w:r>
      <w:r w:rsidRPr="002F27C8">
        <w:t xml:space="preserve"> rolling stock</w:t>
      </w:r>
      <w:r w:rsidRPr="004D4193">
        <w:t xml:space="preserve"> strategy.</w:t>
      </w:r>
    </w:p>
    <w:p w14:paraId="00C870C6" w14:textId="77777777" w:rsidR="004D4193" w:rsidRPr="004D4193" w:rsidRDefault="004D4193" w:rsidP="004D5449">
      <w:pPr>
        <w:pStyle w:val="Bullet"/>
      </w:pPr>
      <w:r w:rsidRPr="004D4193">
        <w:t>Completed stage one and began stage two of the $440 million Murray Basin Rail Project to standardise and upgrade train lines in Victoria’s north west.</w:t>
      </w:r>
    </w:p>
    <w:p w14:paraId="249B15C7" w14:textId="77777777" w:rsidR="004D4193" w:rsidRPr="004D4193" w:rsidRDefault="004D4193" w:rsidP="004D5449">
      <w:pPr>
        <w:pStyle w:val="Bullet"/>
      </w:pPr>
      <w:r w:rsidRPr="004D4193">
        <w:t>Implemented several phases of the Network Impact Management Plan, which coordinates road system changes, bus replacement services and customer information associated with the Major Transport Infrastructure Program.</w:t>
      </w:r>
    </w:p>
    <w:p w14:paraId="6C9F2F76" w14:textId="77777777" w:rsidR="004D4193" w:rsidRPr="004D4193" w:rsidRDefault="004D4193" w:rsidP="004D5449">
      <w:pPr>
        <w:pStyle w:val="Bullet"/>
      </w:pPr>
      <w:r w:rsidRPr="004D4193">
        <w:t>Finalised the Port of Melbourne lease and establishment of the Victorian Ports Corporation (Melbourne).</w:t>
      </w:r>
    </w:p>
    <w:p w14:paraId="31ECA1BD" w14:textId="77777777" w:rsidR="004D4193" w:rsidRPr="004D4193" w:rsidRDefault="004D4193" w:rsidP="004D5449">
      <w:pPr>
        <w:pStyle w:val="Bullet"/>
      </w:pPr>
      <w:r w:rsidRPr="004D4193">
        <w:t>Delivered 80 extra regional train services as part of more than 170 funded in the 2016-17 Victorian Budget, on top of more than 340 new regional services that were previously announced.  </w:t>
      </w:r>
    </w:p>
    <w:p w14:paraId="5E05A60D" w14:textId="77777777" w:rsidR="004D4193" w:rsidRPr="004D4193" w:rsidRDefault="004D4193" w:rsidP="004D5449">
      <w:pPr>
        <w:pStyle w:val="Bullet"/>
      </w:pPr>
      <w:r w:rsidRPr="004D4193">
        <w:t>Improved safety at 28 road crossings and 27 pedestrian crossings under the Safer Country Crossing Program and the State Level Crossings Upgrade Program. </w:t>
      </w:r>
    </w:p>
    <w:p w14:paraId="19C02B20" w14:textId="77777777" w:rsidR="004D4193" w:rsidRPr="004D4193" w:rsidRDefault="004D4193" w:rsidP="004D5449">
      <w:pPr>
        <w:pStyle w:val="Bullet"/>
      </w:pPr>
      <w:r w:rsidRPr="004D4193">
        <w:t>Delivered $119 million of road safety improvements to Victoria’s highest-risk country roads under the Safer System Roads Infrastructure Program.</w:t>
      </w:r>
    </w:p>
    <w:p w14:paraId="7C431B66" w14:textId="77777777" w:rsidR="004D4193" w:rsidRPr="004D4193" w:rsidRDefault="004D4193" w:rsidP="004D5449">
      <w:pPr>
        <w:pStyle w:val="Bullet"/>
      </w:pPr>
      <w:r w:rsidRPr="004D4193">
        <w:t>Completed a major program of road resurfacing and rehabilitation to address long-term maintenance debt, made possible by significantly boosted funding under the Road Restoration and Road Surface Replacement Program.</w:t>
      </w:r>
    </w:p>
    <w:p w14:paraId="357F21C6" w14:textId="77777777" w:rsidR="004D4193" w:rsidRPr="004D4193" w:rsidRDefault="004D4193" w:rsidP="004D5449">
      <w:pPr>
        <w:pStyle w:val="Bullet"/>
      </w:pPr>
      <w:r w:rsidRPr="004D4193">
        <w:t>Began the $100 million revitalisation of Flinders Street Station and stage one of the $63 million Frankston Station Precinct Upgrade. </w:t>
      </w:r>
    </w:p>
    <w:p w14:paraId="693F7D5F" w14:textId="77777777" w:rsidR="004D4193" w:rsidRPr="004D4193" w:rsidRDefault="004D4193" w:rsidP="004D5449">
      <w:pPr>
        <w:pStyle w:val="Bullet"/>
      </w:pPr>
      <w:r w:rsidRPr="004D4193">
        <w:t>Began construction on the Swan Street Bridge project involving a new eastbound lane, new separated shared paths and a new pedestrian crossing. </w:t>
      </w:r>
    </w:p>
    <w:p w14:paraId="43B99A8D" w14:textId="77777777" w:rsidR="004D4193" w:rsidRPr="004D4193" w:rsidRDefault="004D4193" w:rsidP="004D5449">
      <w:pPr>
        <w:pStyle w:val="Bullet"/>
      </w:pPr>
      <w:r w:rsidRPr="004D4193">
        <w:t xml:space="preserve">Started works on the $110 million Chandler Highway Upgrade comprising a new, six-lane bridge over the </w:t>
      </w:r>
      <w:proofErr w:type="spellStart"/>
      <w:r w:rsidRPr="004D4193">
        <w:t>Yarra</w:t>
      </w:r>
      <w:proofErr w:type="spellEnd"/>
      <w:r w:rsidRPr="004D4193">
        <w:t xml:space="preserve"> River, improved walking</w:t>
      </w:r>
      <w:r>
        <w:t xml:space="preserve"> </w:t>
      </w:r>
      <w:r w:rsidRPr="004D4193">
        <w:t>and cycling paths and upgrade of the Heidelberg Road intersection.</w:t>
      </w:r>
    </w:p>
    <w:p w14:paraId="426AE26C" w14:textId="77777777" w:rsidR="004D4193" w:rsidRPr="004D4193" w:rsidRDefault="004D4193" w:rsidP="004D5449">
      <w:pPr>
        <w:pStyle w:val="Bullet"/>
      </w:pPr>
      <w:r w:rsidRPr="004D4193">
        <w:t>Implemented extended clearways on Punt Road and completed substantial design work and consultation on the Streamlining Hoddle Street Project, which will improve traffic flow at key intersections.</w:t>
      </w:r>
    </w:p>
    <w:p w14:paraId="197D22DA" w14:textId="77777777" w:rsidR="004D4193" w:rsidRPr="004D4193" w:rsidRDefault="004D4193" w:rsidP="004D5449">
      <w:pPr>
        <w:pStyle w:val="Bullet"/>
      </w:pPr>
      <w:r w:rsidRPr="004D4193">
        <w:t>Released Expressions of Interest and implemented design development and community consultation for a $1.8 billion package of upgrades to eight high-volume arterial roads in Melbourne’s west.</w:t>
      </w:r>
    </w:p>
    <w:p w14:paraId="70AEC1F6" w14:textId="77777777" w:rsidR="004D4193" w:rsidRPr="004D4193" w:rsidRDefault="004D4193" w:rsidP="004D5449">
      <w:pPr>
        <w:pStyle w:val="Bullet"/>
      </w:pPr>
      <w:r w:rsidRPr="004D4193">
        <w:t>Opened Caroline Springs Station – the last metropolitan railway station to be completed under the Growth Areas New Stations program.</w:t>
      </w:r>
    </w:p>
    <w:p w14:paraId="7B53E01E" w14:textId="77777777" w:rsidR="004D4193" w:rsidRPr="004D4193" w:rsidRDefault="004D4193" w:rsidP="004D5449">
      <w:pPr>
        <w:pStyle w:val="Bullet"/>
      </w:pPr>
      <w:r w:rsidRPr="004D4193">
        <w:lastRenderedPageBreak/>
        <w:t>Released real-time travel information for public transport users.</w:t>
      </w:r>
    </w:p>
    <w:p w14:paraId="5BC9D283" w14:textId="77777777" w:rsidR="004D4193" w:rsidRPr="004D4193" w:rsidRDefault="004D4193" w:rsidP="004D5449">
      <w:pPr>
        <w:pStyle w:val="Bullet"/>
      </w:pPr>
      <w:r w:rsidRPr="004D4193">
        <w:t>Implemented major improvements to public transport fare structures, making them easier to understand and fairer for children and families. </w:t>
      </w:r>
    </w:p>
    <w:p w14:paraId="689DCFEB" w14:textId="77777777" w:rsidR="004D4193" w:rsidRPr="004D4193" w:rsidRDefault="004D4193" w:rsidP="004D5449">
      <w:pPr>
        <w:pStyle w:val="Bullet"/>
      </w:pPr>
      <w:r w:rsidRPr="004D4193">
        <w:t>Made all-night public transport in Melbourne</w:t>
      </w:r>
      <w:r>
        <w:t xml:space="preserve"> </w:t>
      </w:r>
      <w:r w:rsidRPr="004D4193">
        <w:t>and to regional centres on weekends permanent. </w:t>
      </w:r>
    </w:p>
    <w:p w14:paraId="093E4C88" w14:textId="77777777" w:rsidR="004D4193" w:rsidRPr="004D4193" w:rsidRDefault="004D4193" w:rsidP="004D5449">
      <w:pPr>
        <w:pStyle w:val="Bullet"/>
      </w:pPr>
      <w:r w:rsidRPr="004D4193">
        <w:t>Abolished on-the-spot public transport penalty fares and developed b</w:t>
      </w:r>
      <w:r w:rsidR="0089210F">
        <w:t xml:space="preserve">etter training and support for </w:t>
      </w:r>
      <w:r w:rsidRPr="004D4193">
        <w:t>Authorised Officers to provide a fairer and more effective infringement system.</w:t>
      </w:r>
    </w:p>
    <w:p w14:paraId="360AAEEF" w14:textId="77777777" w:rsidR="004D4193" w:rsidRPr="004D4193" w:rsidRDefault="004D4193" w:rsidP="004D5449">
      <w:pPr>
        <w:pStyle w:val="Bullet"/>
      </w:pPr>
      <w:r w:rsidRPr="004D4193">
        <w:t>Developed policies and legislation to regulate rideshare services and make taxi and hire-car services safer, more responsive and more accessible. Established a fund to assist taxi licence holders to transition to the new system.</w:t>
      </w:r>
    </w:p>
    <w:p w14:paraId="52E5E323" w14:textId="77777777" w:rsidR="004D4193" w:rsidRPr="004D4193" w:rsidRDefault="004D4193" w:rsidP="004D5449">
      <w:pPr>
        <w:pStyle w:val="Bullet"/>
      </w:pPr>
      <w:r w:rsidRPr="004D4193">
        <w:t>Launched the Women in Transport program</w:t>
      </w:r>
      <w:r>
        <w:t xml:space="preserve"> </w:t>
      </w:r>
      <w:r w:rsidRPr="004D4193">
        <w:t>to attract and retain more women in the</w:t>
      </w:r>
      <w:r>
        <w:t xml:space="preserve"> </w:t>
      </w:r>
      <w:r w:rsidRPr="004D4193">
        <w:t>transport sector.</w:t>
      </w:r>
    </w:p>
    <w:p w14:paraId="58478729" w14:textId="77777777" w:rsidR="004D4193" w:rsidRPr="004D4193" w:rsidRDefault="004D4193" w:rsidP="004D5449">
      <w:pPr>
        <w:pStyle w:val="Bullet"/>
      </w:pPr>
      <w:r w:rsidRPr="004D4193">
        <w:t xml:space="preserve">Established Active Transport Victoria within Transport for Victoria to provide a stronger focus on </w:t>
      </w:r>
      <w:proofErr w:type="spellStart"/>
      <w:r w:rsidRPr="004D4193">
        <w:t>TfV</w:t>
      </w:r>
      <w:proofErr w:type="spellEnd"/>
      <w:r w:rsidRPr="004D4193">
        <w:t xml:space="preserve"> planning for walking and cycling.</w:t>
      </w:r>
    </w:p>
    <w:p w14:paraId="4B191ABE" w14:textId="77777777" w:rsidR="004D4193" w:rsidRPr="004D4193" w:rsidRDefault="004D4193" w:rsidP="004D5449">
      <w:pPr>
        <w:pStyle w:val="Bullet"/>
      </w:pPr>
      <w:r w:rsidRPr="004D4193">
        <w:t>Developed a new contract to operate the myki system over the next seven years, with a greater focus on customer improvements and value</w:t>
      </w:r>
      <w:r>
        <w:t xml:space="preserve"> </w:t>
      </w:r>
      <w:r w:rsidRPr="004D4193">
        <w:t>for money. </w:t>
      </w:r>
    </w:p>
    <w:p w14:paraId="1D23C59D" w14:textId="77777777" w:rsidR="004D4193" w:rsidRPr="004D4193" w:rsidRDefault="004D4193" w:rsidP="004D5449">
      <w:pPr>
        <w:pStyle w:val="Heading3"/>
        <w:rPr>
          <w:lang w:val="en-GB" w:eastAsia="en-GB"/>
        </w:rPr>
      </w:pPr>
      <w:bookmarkStart w:id="21" w:name="_Toc494700547"/>
      <w:r w:rsidRPr="004D4193">
        <w:rPr>
          <w:lang w:val="en-GB" w:eastAsia="en-GB"/>
        </w:rPr>
        <w:t>Industrial Relations Victoria</w:t>
      </w:r>
      <w:bookmarkEnd w:id="21"/>
    </w:p>
    <w:p w14:paraId="0060E2AB" w14:textId="77777777" w:rsidR="004D4193" w:rsidRPr="004D4193" w:rsidRDefault="004D4193" w:rsidP="004D5449">
      <w:pPr>
        <w:pStyle w:val="Bullet"/>
      </w:pPr>
      <w:r w:rsidRPr="004D4193">
        <w:t>Provided support and advice for public sector bargaining matters, including facilitating the approval of 44 final agreements.</w:t>
      </w:r>
    </w:p>
    <w:p w14:paraId="1FE46A4D" w14:textId="77777777" w:rsidR="004D4193" w:rsidRPr="004D4193" w:rsidRDefault="004D4193" w:rsidP="004D5449">
      <w:pPr>
        <w:pStyle w:val="Bullet"/>
      </w:pPr>
      <w:r w:rsidRPr="004D4193">
        <w:t>Helped finalise major enterprise agreements</w:t>
      </w:r>
      <w:r>
        <w:t xml:space="preserve"> </w:t>
      </w:r>
      <w:r w:rsidRPr="004D4193">
        <w:t>for teachers and principals, and for most of the public health sector workforce. </w:t>
      </w:r>
    </w:p>
    <w:p w14:paraId="18CEDDF3" w14:textId="77777777" w:rsidR="004D4193" w:rsidRPr="004D4193" w:rsidRDefault="004D4193" w:rsidP="004D5449">
      <w:pPr>
        <w:pStyle w:val="Bullet"/>
      </w:pPr>
      <w:r w:rsidRPr="004D4193">
        <w:t>Supported the Minister for Industrial Relations in terminating industrial action in the gas and electricity industries to ensure critical supply</w:t>
      </w:r>
      <w:r>
        <w:t xml:space="preserve"> </w:t>
      </w:r>
      <w:r w:rsidRPr="004D4193">
        <w:t>for Victoria.</w:t>
      </w:r>
    </w:p>
    <w:p w14:paraId="53256A33" w14:textId="77777777" w:rsidR="004D4193" w:rsidRPr="004D4193" w:rsidRDefault="004D4193" w:rsidP="004D5449">
      <w:pPr>
        <w:pStyle w:val="Bullet"/>
      </w:pPr>
      <w:r w:rsidRPr="004D4193">
        <w:t>Prepared and coordinated the Victorian Government’s response to the Inquiry into</w:t>
      </w:r>
      <w:r>
        <w:t xml:space="preserve"> </w:t>
      </w:r>
      <w:r w:rsidRPr="004D4193">
        <w:t>Labour Hire and Insecure Work.</w:t>
      </w:r>
    </w:p>
    <w:p w14:paraId="5D6805D6" w14:textId="77777777" w:rsidR="004D4193" w:rsidRPr="004D4193" w:rsidRDefault="004D4193" w:rsidP="004D5449">
      <w:pPr>
        <w:pStyle w:val="Bullet"/>
      </w:pPr>
      <w:r w:rsidRPr="004D4193">
        <w:t>Established the ground breaking Latrobe Valley Worker Transfer Scheme to provide job opportunities for workers retrenched as a result</w:t>
      </w:r>
      <w:r>
        <w:t xml:space="preserve"> </w:t>
      </w:r>
      <w:r w:rsidRPr="004D4193">
        <w:t>of the Hazelwood Power Station closure.</w:t>
      </w:r>
    </w:p>
    <w:p w14:paraId="7AB4BE60" w14:textId="77777777" w:rsidR="004D4193" w:rsidRPr="004D4193" w:rsidRDefault="004D4193" w:rsidP="004D5449">
      <w:pPr>
        <w:pStyle w:val="Bullet"/>
      </w:pPr>
      <w:r w:rsidRPr="004D4193">
        <w:t>Developed and launched the revised Victorian Call Centre Code. </w:t>
      </w:r>
    </w:p>
    <w:p w14:paraId="02F86EB3" w14:textId="77777777" w:rsidR="004D4193" w:rsidRPr="004D4193" w:rsidRDefault="004D4193" w:rsidP="004D5449">
      <w:pPr>
        <w:pStyle w:val="Bullet"/>
      </w:pPr>
      <w:r w:rsidRPr="004D4193">
        <w:t xml:space="preserve">Completed a review of the </w:t>
      </w:r>
      <w:r w:rsidRPr="009B6E98">
        <w:rPr>
          <w:i/>
          <w:iCs/>
        </w:rPr>
        <w:t>Victorian Long Service Leave Act 1992</w:t>
      </w:r>
      <w:r w:rsidRPr="004D4193">
        <w:t xml:space="preserve"> and prepared and introduced the Fair Work (Commonwealth Powers) Amendment Bill 2017.</w:t>
      </w:r>
    </w:p>
    <w:p w14:paraId="0FBB8C64" w14:textId="77777777" w:rsidR="004D4193" w:rsidRPr="004D4193" w:rsidRDefault="004D4193" w:rsidP="004D5449">
      <w:pPr>
        <w:pStyle w:val="Bullet"/>
      </w:pPr>
      <w:r w:rsidRPr="004D4193">
        <w:t>Established the Ministerial Equal Workplaces Advisory Council to promote gender equality</w:t>
      </w:r>
      <w:r>
        <w:t xml:space="preserve"> </w:t>
      </w:r>
      <w:r w:rsidRPr="004D4193">
        <w:t>in Victorian workplaces.</w:t>
      </w:r>
    </w:p>
    <w:p w14:paraId="2905971F" w14:textId="77777777" w:rsidR="004D4193" w:rsidRPr="004D4193" w:rsidRDefault="004D4193" w:rsidP="004D5449">
      <w:pPr>
        <w:pStyle w:val="Bullet"/>
      </w:pPr>
      <w:r w:rsidRPr="004D4193">
        <w:t>Led Victorian Government participation in major Fair Work Commission cases including the annual wage and modern award reviews (including penalty rates and family violence leave). </w:t>
      </w:r>
    </w:p>
    <w:p w14:paraId="568352FB" w14:textId="77777777" w:rsidR="004D4193" w:rsidRPr="004D4193" w:rsidRDefault="004D4193" w:rsidP="004D5449">
      <w:pPr>
        <w:pStyle w:val="Bullet"/>
      </w:pPr>
      <w:r w:rsidRPr="004D4193">
        <w:t>Ensured protection of children working in Victoria by administering child employment laws, including issuing 10,000 child employment permits. </w:t>
      </w:r>
    </w:p>
    <w:p w14:paraId="07135568" w14:textId="77777777" w:rsidR="004D4193" w:rsidRPr="004D4193" w:rsidRDefault="004D4193" w:rsidP="004D5449">
      <w:pPr>
        <w:pStyle w:val="Bullet"/>
      </w:pPr>
      <w:r w:rsidRPr="004D4193">
        <w:t>Finalised 72 investigations into breaches of long service leave laws and retrieved over $350,000 in outstanding long service leave entitlements for employees. </w:t>
      </w:r>
    </w:p>
    <w:p w14:paraId="0BC031AE" w14:textId="77777777" w:rsidR="004D4193" w:rsidRPr="004D4193" w:rsidRDefault="004D4193" w:rsidP="004D5449">
      <w:pPr>
        <w:pStyle w:val="Bullet"/>
      </w:pPr>
      <w:r w:rsidRPr="004D4193">
        <w:t>Provided critical industrial relations support and advice for the Victorian Government’s major building and infrastructure projects, in particular the Major Transport Infrastructure Program.</w:t>
      </w:r>
    </w:p>
    <w:p w14:paraId="673E8AD8" w14:textId="77777777" w:rsidR="004D4193" w:rsidRPr="004D4193" w:rsidRDefault="004D4193" w:rsidP="004D5449">
      <w:pPr>
        <w:pStyle w:val="Heading3"/>
        <w:rPr>
          <w:lang w:val="en-GB" w:eastAsia="en-GB"/>
        </w:rPr>
      </w:pPr>
      <w:bookmarkStart w:id="22" w:name="_Toc494700548"/>
      <w:r w:rsidRPr="004D4193">
        <w:rPr>
          <w:lang w:val="en-GB" w:eastAsia="en-GB"/>
        </w:rPr>
        <w:t>Corporate Services</w:t>
      </w:r>
      <w:bookmarkEnd w:id="22"/>
    </w:p>
    <w:p w14:paraId="656167DE" w14:textId="77777777" w:rsidR="004D4193" w:rsidRPr="004D4193" w:rsidRDefault="004D4193" w:rsidP="004D5449">
      <w:pPr>
        <w:pStyle w:val="Bullet"/>
      </w:pPr>
      <w:r w:rsidRPr="004D4193">
        <w:t>Strengthened transparency and accountability around our core integrity policy to ensure we go above and beyond what Victorians expect of their public servants. </w:t>
      </w:r>
    </w:p>
    <w:p w14:paraId="64DAA2F6" w14:textId="77777777" w:rsidR="004D4193" w:rsidRPr="004D4193" w:rsidRDefault="004D4193" w:rsidP="004D5449">
      <w:pPr>
        <w:pStyle w:val="Bullet"/>
      </w:pPr>
      <w:r w:rsidRPr="004D4193">
        <w:t>Took active steps to stop violence against women, the department enrolled in the White Ribbon Workplace Accreditation Program during the year. Delivering face-to-face training to our managers at CBD and regional locations. </w:t>
      </w:r>
    </w:p>
    <w:p w14:paraId="32AAA61D" w14:textId="77777777" w:rsidR="004D4193" w:rsidRPr="004D4193" w:rsidRDefault="004D4193" w:rsidP="004D5449">
      <w:pPr>
        <w:pStyle w:val="Bullet"/>
      </w:pPr>
      <w:r w:rsidRPr="004D4193">
        <w:t>Implemented family violence leave provisions, in accordance wit</w:t>
      </w:r>
      <w:r w:rsidR="0089210F">
        <w:t xml:space="preserve">h the Victorian Public Service </w:t>
      </w:r>
      <w:r w:rsidRPr="004D4193">
        <w:t>Enterprise Agreement. </w:t>
      </w:r>
    </w:p>
    <w:p w14:paraId="57B36BD8" w14:textId="77777777" w:rsidR="004D4193" w:rsidRPr="004D4193" w:rsidRDefault="004D4193" w:rsidP="004D5449">
      <w:pPr>
        <w:pStyle w:val="Bullet"/>
      </w:pPr>
      <w:r w:rsidRPr="004D4193">
        <w:t>Introduced a flexible working arrangements</w:t>
      </w:r>
      <w:r>
        <w:t xml:space="preserve"> </w:t>
      </w:r>
      <w:r w:rsidRPr="004D4193">
        <w:t>policy to support our employees’ personal</w:t>
      </w:r>
      <w:r>
        <w:t xml:space="preserve"> </w:t>
      </w:r>
      <w:r w:rsidRPr="004D4193">
        <w:t>and family circumstances. </w:t>
      </w:r>
    </w:p>
    <w:p w14:paraId="193D17FC" w14:textId="77777777" w:rsidR="004D4193" w:rsidRPr="004D4193" w:rsidRDefault="004D4193" w:rsidP="004D5449">
      <w:pPr>
        <w:pStyle w:val="Bullet"/>
      </w:pPr>
      <w:r w:rsidRPr="004D4193">
        <w:t>Fostered collaboration through fitted out office spaces and improving mobility by providing Wi-Fi to priority regional sites.</w:t>
      </w:r>
    </w:p>
    <w:p w14:paraId="57CDE235" w14:textId="77777777" w:rsidR="004D4193" w:rsidRPr="004D4193" w:rsidRDefault="004D4193" w:rsidP="004D5449">
      <w:pPr>
        <w:pStyle w:val="Bullet"/>
      </w:pPr>
      <w:r w:rsidRPr="004D4193">
        <w:t>Engaged with, and built a diverse workforce, where differences were welcomed and respected. Achieving this through implementation of policies and networks to provide a diverse and</w:t>
      </w:r>
      <w:r>
        <w:t xml:space="preserve"> </w:t>
      </w:r>
      <w:r w:rsidRPr="004D4193">
        <w:t>inclusive workplace.</w:t>
      </w:r>
    </w:p>
    <w:p w14:paraId="106BE5EC" w14:textId="77777777" w:rsidR="004D4193" w:rsidRPr="004D4193" w:rsidRDefault="004D4193" w:rsidP="004D5449">
      <w:pPr>
        <w:pStyle w:val="Heading3"/>
        <w:rPr>
          <w:lang w:val="en-GB" w:eastAsia="en-GB"/>
        </w:rPr>
      </w:pPr>
      <w:bookmarkStart w:id="23" w:name="_Toc494700549"/>
      <w:r w:rsidRPr="004D4193">
        <w:rPr>
          <w:lang w:val="en-GB" w:eastAsia="en-GB"/>
        </w:rPr>
        <w:lastRenderedPageBreak/>
        <w:t>Strategy and Planning</w:t>
      </w:r>
      <w:bookmarkEnd w:id="23"/>
      <w:r w:rsidRPr="004D4193">
        <w:rPr>
          <w:lang w:val="en-GB" w:eastAsia="en-GB"/>
        </w:rPr>
        <w:t> </w:t>
      </w:r>
    </w:p>
    <w:p w14:paraId="166039F9" w14:textId="77777777" w:rsidR="004D4193" w:rsidRPr="004D4193" w:rsidRDefault="004D4193" w:rsidP="004D5449">
      <w:pPr>
        <w:pStyle w:val="Bullet"/>
      </w:pPr>
      <w:r w:rsidRPr="004D4193">
        <w:t xml:space="preserve">Developed </w:t>
      </w:r>
      <w:r w:rsidRPr="009B6E98">
        <w:rPr>
          <w:i/>
          <w:iCs/>
        </w:rPr>
        <w:t>DEDJTR Delivers – Strategic Plan 2016</w:t>
      </w:r>
      <w:r w:rsidRPr="004D4193">
        <w:t>, the department’s plan to realise a shared vision over the next 10 years.</w:t>
      </w:r>
    </w:p>
    <w:p w14:paraId="049CB185" w14:textId="77777777" w:rsidR="004D4193" w:rsidRPr="004D4193" w:rsidRDefault="004D4193" w:rsidP="004D5449">
      <w:pPr>
        <w:pStyle w:val="Bullet"/>
      </w:pPr>
      <w:r w:rsidRPr="004D4193">
        <w:t>Developed a process to better track, monitor</w:t>
      </w:r>
      <w:r>
        <w:t xml:space="preserve"> </w:t>
      </w:r>
      <w:r w:rsidRPr="004D4193">
        <w:t>and measure success to determine whether systems, services and culture are focused</w:t>
      </w:r>
      <w:r>
        <w:t xml:space="preserve"> </w:t>
      </w:r>
      <w:r w:rsidRPr="004D4193">
        <w:t>on what matters.</w:t>
      </w:r>
    </w:p>
    <w:p w14:paraId="0A52E74E" w14:textId="77777777" w:rsidR="004D4193" w:rsidRPr="004D4193" w:rsidRDefault="004D4193" w:rsidP="004D5449">
      <w:pPr>
        <w:pStyle w:val="Bullet"/>
      </w:pPr>
      <w:r w:rsidRPr="004D4193">
        <w:t>Established a coordinated and consistent approach to employment services for socially</w:t>
      </w:r>
      <w:r>
        <w:t xml:space="preserve"> </w:t>
      </w:r>
      <w:r w:rsidRPr="004D4193">
        <w:t>and geographically disadvantaged job seekers.</w:t>
      </w:r>
    </w:p>
    <w:p w14:paraId="2980405A" w14:textId="77777777" w:rsidR="004D4193" w:rsidRPr="004D4193" w:rsidRDefault="004D4193" w:rsidP="004D5449">
      <w:pPr>
        <w:pStyle w:val="Bullet"/>
      </w:pPr>
      <w:r w:rsidRPr="004D4193">
        <w:t>Prepared a report to deepen our understanding</w:t>
      </w:r>
      <w:r>
        <w:t xml:space="preserve"> </w:t>
      </w:r>
      <w:r w:rsidRPr="004D4193">
        <w:t>of Melbourne and regional Victoria’s economic geography.</w:t>
      </w:r>
    </w:p>
    <w:p w14:paraId="38318C32" w14:textId="77777777" w:rsidR="004D4193" w:rsidRPr="004D4193" w:rsidRDefault="004D4193" w:rsidP="004D5449">
      <w:pPr>
        <w:pStyle w:val="Bullet"/>
      </w:pPr>
      <w:r w:rsidRPr="004D4193">
        <w:t>Examined the Victorian labour market and mapped occupations with the common skills needed to help the department plan for the future.</w:t>
      </w:r>
    </w:p>
    <w:p w14:paraId="5FDC2949" w14:textId="77777777" w:rsidR="004D4193" w:rsidRPr="004D4193" w:rsidRDefault="004D4193" w:rsidP="004D5449">
      <w:pPr>
        <w:pStyle w:val="Bullet"/>
      </w:pPr>
      <w:r w:rsidRPr="004D4193">
        <w:t>Began two reviews of the retail and visitor economy sectors, and the reforms needed to cut</w:t>
      </w:r>
      <w:r>
        <w:t xml:space="preserve"> </w:t>
      </w:r>
      <w:r w:rsidRPr="004D4193">
        <w:t>red tape and reduce the regulatory burden on small business. </w:t>
      </w:r>
    </w:p>
    <w:p w14:paraId="1C28CE88" w14:textId="77777777" w:rsidR="004D4193" w:rsidRPr="004D4193" w:rsidRDefault="004D4193" w:rsidP="004D5449">
      <w:pPr>
        <w:pStyle w:val="Bullet"/>
      </w:pPr>
      <w:r w:rsidRPr="004D4193">
        <w:t>Developed new legislation to strengthen livestock biosecurity, prevent cruelty to animals and set fishery catch limits. </w:t>
      </w:r>
    </w:p>
    <w:p w14:paraId="6487F84B" w14:textId="77777777" w:rsidR="004D4193" w:rsidRPr="004D4193" w:rsidRDefault="004D4193" w:rsidP="004D5449">
      <w:pPr>
        <w:pStyle w:val="Bullet"/>
      </w:pPr>
      <w:r w:rsidRPr="004D4193">
        <w:t>Helped establish the Latrobe Valley Mine Rehabilitation Commissioner to lead mine rehabilitation in the valley.</w:t>
      </w:r>
    </w:p>
    <w:p w14:paraId="4F4D3AA0" w14:textId="77777777" w:rsidR="004D4193" w:rsidRPr="004D4193" w:rsidRDefault="004D4193" w:rsidP="004D5449">
      <w:pPr>
        <w:pStyle w:val="Bullet"/>
      </w:pPr>
      <w:r w:rsidRPr="004D4193">
        <w:t>Helped establish the Small Business Commission to ensure a competitive and fair operating environment for small business in Victoria.</w:t>
      </w:r>
    </w:p>
    <w:p w14:paraId="60CEDCBF" w14:textId="77777777" w:rsidR="004D4193" w:rsidRPr="004D4193" w:rsidRDefault="004D4193" w:rsidP="004D5449">
      <w:pPr>
        <w:pStyle w:val="Bullet"/>
      </w:pPr>
      <w:r w:rsidRPr="004D4193">
        <w:t>Developed an emergency response plan to help keep Victoria safe and build more resilient communities.</w:t>
      </w:r>
    </w:p>
    <w:p w14:paraId="7AF7764E" w14:textId="77777777" w:rsidR="004D4193" w:rsidRPr="004D4193" w:rsidRDefault="004D4193" w:rsidP="004D5449">
      <w:pPr>
        <w:pStyle w:val="Bullet"/>
      </w:pPr>
      <w:r w:rsidRPr="004D4193">
        <w:t>Played a key role in leading the immediate response to the recovery efforts following the Bourke Street incident in January 2017. </w:t>
      </w:r>
    </w:p>
    <w:p w14:paraId="1C2EF210" w14:textId="77777777" w:rsidR="00A1088C" w:rsidRDefault="00A1088C" w:rsidP="00F9768B">
      <w:pPr>
        <w:rPr>
          <w:lang w:val="en-GB" w:eastAsia="en-GB"/>
        </w:rPr>
      </w:pPr>
      <w:r>
        <w:rPr>
          <w:lang w:val="en-GB" w:eastAsia="en-GB"/>
        </w:rPr>
        <w:br w:type="page"/>
      </w:r>
    </w:p>
    <w:p w14:paraId="5542EFA0" w14:textId="77777777" w:rsidR="009260C2" w:rsidRDefault="009260C2" w:rsidP="004D5449">
      <w:pPr>
        <w:pStyle w:val="Heading2"/>
        <w:rPr>
          <w:lang w:val="en-GB" w:eastAsia="en-GB"/>
        </w:rPr>
        <w:sectPr w:rsidR="009260C2" w:rsidSect="002F01A7">
          <w:footerReference w:type="even" r:id="rId10"/>
          <w:footerReference w:type="default" r:id="rId11"/>
          <w:pgSz w:w="11906" w:h="16838"/>
          <w:pgMar w:top="720" w:right="720" w:bottom="720" w:left="720" w:header="720" w:footer="720" w:gutter="0"/>
          <w:cols w:space="720"/>
          <w:noEndnote/>
        </w:sectPr>
      </w:pPr>
    </w:p>
    <w:p w14:paraId="02829643" w14:textId="61AA0FEF" w:rsidR="004D4193" w:rsidRPr="004D4193" w:rsidRDefault="00C32286" w:rsidP="00922A68">
      <w:pPr>
        <w:pStyle w:val="Heading1"/>
        <w:rPr>
          <w:lang w:val="en-GB" w:eastAsia="en-GB"/>
        </w:rPr>
      </w:pPr>
      <w:bookmarkStart w:id="24" w:name="_Toc494700550"/>
      <w:r w:rsidRPr="004D4193">
        <w:rPr>
          <w:lang w:val="en-GB" w:eastAsia="en-GB"/>
        </w:rPr>
        <w:lastRenderedPageBreak/>
        <w:t>Organisational</w:t>
      </w:r>
      <w:r w:rsidR="004D4193">
        <w:rPr>
          <w:lang w:val="en-GB" w:eastAsia="en-GB"/>
        </w:rPr>
        <w:t xml:space="preserve"> </w:t>
      </w:r>
      <w:r w:rsidR="004B0733">
        <w:rPr>
          <w:lang w:val="en-GB" w:eastAsia="en-GB"/>
        </w:rPr>
        <w:t>chart</w:t>
      </w:r>
      <w:bookmarkEnd w:id="24"/>
    </w:p>
    <w:p w14:paraId="66CB28A2" w14:textId="77777777" w:rsidR="000621AB" w:rsidRDefault="000621AB" w:rsidP="00E56313"/>
    <w:tbl>
      <w:tblPr>
        <w:tblStyle w:val="TableGrid"/>
        <w:tblW w:w="15388" w:type="dxa"/>
        <w:tblCellMar>
          <w:left w:w="0" w:type="dxa"/>
          <w:right w:w="0" w:type="dxa"/>
        </w:tblCellMar>
        <w:tblLook w:val="04A0" w:firstRow="1" w:lastRow="0" w:firstColumn="1" w:lastColumn="0" w:noHBand="0" w:noVBand="1"/>
      </w:tblPr>
      <w:tblGrid>
        <w:gridCol w:w="729"/>
        <w:gridCol w:w="1162"/>
        <w:gridCol w:w="1162"/>
        <w:gridCol w:w="1185"/>
        <w:gridCol w:w="971"/>
        <w:gridCol w:w="1396"/>
        <w:gridCol w:w="1200"/>
        <w:gridCol w:w="1189"/>
        <w:gridCol w:w="1091"/>
        <w:gridCol w:w="1444"/>
        <w:gridCol w:w="887"/>
        <w:gridCol w:w="909"/>
        <w:gridCol w:w="1270"/>
        <w:gridCol w:w="793"/>
      </w:tblGrid>
      <w:tr w:rsidR="001F7AD9" w:rsidRPr="00AF5294" w14:paraId="1D22FB8A" w14:textId="3A4DDAF9" w:rsidTr="00F9768B">
        <w:tc>
          <w:tcPr>
            <w:tcW w:w="15388" w:type="dxa"/>
            <w:gridSpan w:val="14"/>
            <w:tcMar>
              <w:top w:w="57" w:type="dxa"/>
              <w:left w:w="57" w:type="dxa"/>
              <w:bottom w:w="57" w:type="dxa"/>
              <w:right w:w="57" w:type="dxa"/>
            </w:tcMar>
          </w:tcPr>
          <w:p w14:paraId="0AE4C2CB" w14:textId="77777777" w:rsidR="001F7AD9" w:rsidRPr="00FC2C94" w:rsidRDefault="001F7AD9" w:rsidP="009B7592">
            <w:pPr>
              <w:rPr>
                <w:b/>
                <w:spacing w:val="0"/>
                <w:sz w:val="11"/>
                <w:szCs w:val="11"/>
              </w:rPr>
            </w:pPr>
            <w:r w:rsidRPr="00FC2C94">
              <w:rPr>
                <w:b/>
                <w:spacing w:val="0"/>
                <w:sz w:val="11"/>
                <w:szCs w:val="11"/>
              </w:rPr>
              <w:t>DEPARTMENT OF ECONOMIC DEVELOPMENT, JOBS, TRANSPORT AND RESOURCES</w:t>
            </w:r>
          </w:p>
          <w:p w14:paraId="051196FA" w14:textId="77777777" w:rsidR="001F7AD9" w:rsidRPr="00FC2C94" w:rsidRDefault="001F7AD9" w:rsidP="009B7592">
            <w:pPr>
              <w:rPr>
                <w:b/>
                <w:spacing w:val="0"/>
                <w:sz w:val="11"/>
                <w:szCs w:val="11"/>
              </w:rPr>
            </w:pPr>
            <w:r w:rsidRPr="00FC2C94">
              <w:rPr>
                <w:b/>
                <w:spacing w:val="0"/>
                <w:sz w:val="11"/>
                <w:szCs w:val="11"/>
              </w:rPr>
              <w:t>RICHARD BOLT </w:t>
            </w:r>
          </w:p>
          <w:p w14:paraId="57D66583" w14:textId="0ED9B543" w:rsidR="001F7AD9" w:rsidRPr="00FC2C94" w:rsidRDefault="001F7AD9" w:rsidP="009B7592">
            <w:pPr>
              <w:rPr>
                <w:spacing w:val="0"/>
                <w:sz w:val="11"/>
                <w:szCs w:val="11"/>
              </w:rPr>
            </w:pPr>
            <w:r w:rsidRPr="00FC2C94">
              <w:rPr>
                <w:spacing w:val="0"/>
                <w:sz w:val="11"/>
                <w:szCs w:val="11"/>
              </w:rPr>
              <w:t>Secretary</w:t>
            </w:r>
          </w:p>
        </w:tc>
      </w:tr>
      <w:tr w:rsidR="003B1389" w:rsidRPr="00AF5294" w14:paraId="7E66A1DC" w14:textId="57013160" w:rsidTr="00F9768B">
        <w:trPr>
          <w:trHeight w:val="1596"/>
        </w:trPr>
        <w:tc>
          <w:tcPr>
            <w:tcW w:w="729" w:type="dxa"/>
            <w:tcMar>
              <w:top w:w="57" w:type="dxa"/>
              <w:left w:w="57" w:type="dxa"/>
              <w:bottom w:w="57" w:type="dxa"/>
              <w:right w:w="57" w:type="dxa"/>
            </w:tcMar>
          </w:tcPr>
          <w:p w14:paraId="561DC03D" w14:textId="77777777" w:rsidR="003B1389" w:rsidRPr="00FC2C94" w:rsidRDefault="003B1389" w:rsidP="009B7592">
            <w:pPr>
              <w:rPr>
                <w:spacing w:val="0"/>
                <w:sz w:val="11"/>
                <w:szCs w:val="11"/>
              </w:rPr>
            </w:pPr>
          </w:p>
        </w:tc>
        <w:tc>
          <w:tcPr>
            <w:tcW w:w="4480" w:type="dxa"/>
            <w:gridSpan w:val="4"/>
            <w:tcMar>
              <w:top w:w="57" w:type="dxa"/>
              <w:left w:w="57" w:type="dxa"/>
              <w:bottom w:w="57" w:type="dxa"/>
              <w:right w:w="57" w:type="dxa"/>
            </w:tcMar>
          </w:tcPr>
          <w:p w14:paraId="3B31DAE4" w14:textId="09EFE8FC" w:rsidR="003B1389" w:rsidRPr="00FC2C94" w:rsidRDefault="003B1389" w:rsidP="009B7592">
            <w:pPr>
              <w:rPr>
                <w:b/>
                <w:spacing w:val="0"/>
                <w:sz w:val="11"/>
                <w:szCs w:val="11"/>
              </w:rPr>
            </w:pPr>
            <w:r w:rsidRPr="00FC2C94">
              <w:rPr>
                <w:b/>
                <w:spacing w:val="0"/>
                <w:sz w:val="11"/>
                <w:szCs w:val="11"/>
              </w:rPr>
              <w:t>EMPLOYMENT, INVESTMENT AND TRADE</w:t>
            </w:r>
          </w:p>
        </w:tc>
        <w:tc>
          <w:tcPr>
            <w:tcW w:w="2596" w:type="dxa"/>
            <w:gridSpan w:val="2"/>
            <w:tcMar>
              <w:top w:w="57" w:type="dxa"/>
              <w:left w:w="57" w:type="dxa"/>
              <w:bottom w:w="57" w:type="dxa"/>
              <w:right w:w="57" w:type="dxa"/>
            </w:tcMar>
          </w:tcPr>
          <w:p w14:paraId="636A957B" w14:textId="21385989" w:rsidR="003B1389" w:rsidRPr="00FC2C94" w:rsidRDefault="00FC2C94" w:rsidP="009B7592">
            <w:pPr>
              <w:rPr>
                <w:b/>
                <w:spacing w:val="0"/>
                <w:sz w:val="11"/>
                <w:szCs w:val="11"/>
              </w:rPr>
            </w:pPr>
            <w:r w:rsidRPr="00FC2C94">
              <w:rPr>
                <w:b/>
                <w:spacing w:val="0"/>
                <w:sz w:val="11"/>
                <w:szCs w:val="11"/>
              </w:rPr>
              <w:t>STRATEGY AND PLANNING/</w:t>
            </w:r>
            <w:r w:rsidRPr="00FC2C94">
              <w:rPr>
                <w:b/>
                <w:spacing w:val="0"/>
                <w:sz w:val="11"/>
                <w:szCs w:val="11"/>
              </w:rPr>
              <w:br/>
              <w:t>CORPORATE SERVICES</w:t>
            </w:r>
          </w:p>
        </w:tc>
        <w:tc>
          <w:tcPr>
            <w:tcW w:w="3724" w:type="dxa"/>
            <w:gridSpan w:val="3"/>
            <w:tcMar>
              <w:top w:w="57" w:type="dxa"/>
              <w:left w:w="57" w:type="dxa"/>
              <w:bottom w:w="57" w:type="dxa"/>
              <w:right w:w="57" w:type="dxa"/>
            </w:tcMar>
          </w:tcPr>
          <w:p w14:paraId="2484315E" w14:textId="7E6709D1" w:rsidR="003B1389" w:rsidRPr="00FC2C94" w:rsidRDefault="00FC2C94" w:rsidP="009B7592">
            <w:pPr>
              <w:rPr>
                <w:b/>
                <w:spacing w:val="0"/>
                <w:sz w:val="11"/>
                <w:szCs w:val="11"/>
              </w:rPr>
            </w:pPr>
            <w:r w:rsidRPr="00FC2C94">
              <w:rPr>
                <w:b/>
                <w:spacing w:val="0"/>
                <w:sz w:val="11"/>
                <w:szCs w:val="11"/>
              </w:rPr>
              <w:t>TRANSPORT</w:t>
            </w:r>
          </w:p>
        </w:tc>
        <w:tc>
          <w:tcPr>
            <w:tcW w:w="887" w:type="dxa"/>
            <w:tcMar>
              <w:top w:w="57" w:type="dxa"/>
              <w:left w:w="57" w:type="dxa"/>
              <w:bottom w:w="57" w:type="dxa"/>
              <w:right w:w="57" w:type="dxa"/>
            </w:tcMar>
          </w:tcPr>
          <w:p w14:paraId="3674B78A" w14:textId="31E1ACDA" w:rsidR="003B1389" w:rsidRPr="000939F8" w:rsidRDefault="000939F8" w:rsidP="009B7592">
            <w:pPr>
              <w:rPr>
                <w:b/>
                <w:spacing w:val="0"/>
                <w:sz w:val="11"/>
                <w:szCs w:val="11"/>
              </w:rPr>
            </w:pPr>
            <w:r w:rsidRPr="000939F8">
              <w:rPr>
                <w:b/>
                <w:spacing w:val="0"/>
                <w:sz w:val="11"/>
                <w:szCs w:val="11"/>
              </w:rPr>
              <w:t>INDUSTRIAL RELATIONS</w:t>
            </w:r>
            <w:r w:rsidRPr="000939F8">
              <w:rPr>
                <w:b/>
                <w:spacing w:val="0"/>
                <w:sz w:val="11"/>
                <w:szCs w:val="11"/>
              </w:rPr>
              <w:br/>
              <w:t>VICTORIA</w:t>
            </w:r>
          </w:p>
          <w:p w14:paraId="023867B7" w14:textId="55B29140" w:rsidR="003B1389" w:rsidRPr="000939F8" w:rsidRDefault="000939F8" w:rsidP="009B7592">
            <w:pPr>
              <w:rPr>
                <w:b/>
                <w:spacing w:val="0"/>
                <w:sz w:val="11"/>
                <w:szCs w:val="11"/>
              </w:rPr>
            </w:pPr>
            <w:r w:rsidRPr="000939F8">
              <w:rPr>
                <w:b/>
                <w:spacing w:val="0"/>
                <w:sz w:val="11"/>
                <w:szCs w:val="11"/>
              </w:rPr>
              <w:t>MATT O'CONNOR</w:t>
            </w:r>
          </w:p>
          <w:p w14:paraId="36BB1F2D" w14:textId="289BABB7" w:rsidR="003B1389" w:rsidRPr="00FC2C94" w:rsidRDefault="003B1389" w:rsidP="009B7592">
            <w:pPr>
              <w:rPr>
                <w:spacing w:val="0"/>
                <w:sz w:val="11"/>
                <w:szCs w:val="11"/>
              </w:rPr>
            </w:pPr>
            <w:r w:rsidRPr="00FC2C94">
              <w:rPr>
                <w:spacing w:val="0"/>
                <w:sz w:val="11"/>
                <w:szCs w:val="11"/>
              </w:rPr>
              <w:t>Deputy Secretary</w:t>
            </w:r>
          </w:p>
        </w:tc>
        <w:tc>
          <w:tcPr>
            <w:tcW w:w="909" w:type="dxa"/>
            <w:tcMar>
              <w:top w:w="57" w:type="dxa"/>
              <w:left w:w="57" w:type="dxa"/>
              <w:bottom w:w="57" w:type="dxa"/>
              <w:right w:w="57" w:type="dxa"/>
            </w:tcMar>
          </w:tcPr>
          <w:p w14:paraId="26A53D42" w14:textId="77777777" w:rsidR="003B1389" w:rsidRPr="000939F8" w:rsidRDefault="003B1389" w:rsidP="009B7592">
            <w:pPr>
              <w:rPr>
                <w:b/>
                <w:spacing w:val="0"/>
                <w:sz w:val="11"/>
                <w:szCs w:val="11"/>
              </w:rPr>
            </w:pPr>
            <w:r w:rsidRPr="000939F8">
              <w:rPr>
                <w:b/>
                <w:spacing w:val="0"/>
                <w:sz w:val="11"/>
                <w:szCs w:val="11"/>
              </w:rPr>
              <w:t>OFFICE OF THE SECRETARY</w:t>
            </w:r>
          </w:p>
          <w:p w14:paraId="3F446D5E" w14:textId="77777777" w:rsidR="003B1389" w:rsidRPr="000939F8" w:rsidRDefault="003B1389" w:rsidP="009B7592">
            <w:pPr>
              <w:rPr>
                <w:b/>
                <w:spacing w:val="0"/>
                <w:sz w:val="11"/>
                <w:szCs w:val="11"/>
              </w:rPr>
            </w:pPr>
            <w:r w:rsidRPr="000939F8">
              <w:rPr>
                <w:b/>
                <w:spacing w:val="0"/>
                <w:sz w:val="11"/>
                <w:szCs w:val="11"/>
              </w:rPr>
              <w:t>SHARN ENZINGER</w:t>
            </w:r>
          </w:p>
          <w:p w14:paraId="631D2640" w14:textId="78DE959D" w:rsidR="003B1389" w:rsidRPr="00FC2C94" w:rsidRDefault="003B1389" w:rsidP="009B7592">
            <w:pPr>
              <w:rPr>
                <w:spacing w:val="0"/>
                <w:sz w:val="11"/>
                <w:szCs w:val="11"/>
              </w:rPr>
            </w:pPr>
            <w:r w:rsidRPr="00FC2C94">
              <w:rPr>
                <w:spacing w:val="0"/>
                <w:sz w:val="11"/>
                <w:szCs w:val="11"/>
              </w:rPr>
              <w:t>Director</w:t>
            </w:r>
          </w:p>
        </w:tc>
        <w:tc>
          <w:tcPr>
            <w:tcW w:w="1270" w:type="dxa"/>
            <w:tcMar>
              <w:top w:w="57" w:type="dxa"/>
              <w:left w:w="57" w:type="dxa"/>
              <w:bottom w:w="57" w:type="dxa"/>
              <w:right w:w="57" w:type="dxa"/>
            </w:tcMar>
          </w:tcPr>
          <w:p w14:paraId="02F35F4E" w14:textId="77777777" w:rsidR="003B1389" w:rsidRPr="000939F8" w:rsidRDefault="003B1389" w:rsidP="009B7592">
            <w:pPr>
              <w:rPr>
                <w:b/>
                <w:spacing w:val="0"/>
                <w:sz w:val="11"/>
                <w:szCs w:val="11"/>
              </w:rPr>
            </w:pPr>
            <w:r w:rsidRPr="000939F8">
              <w:rPr>
                <w:b/>
                <w:spacing w:val="0"/>
                <w:sz w:val="11"/>
                <w:szCs w:val="11"/>
              </w:rPr>
              <w:t>ORGANISATIONAL EFFECTIVENESS UNIT</w:t>
            </w:r>
          </w:p>
          <w:p w14:paraId="6BE26779" w14:textId="77777777" w:rsidR="003B1389" w:rsidRPr="000939F8" w:rsidRDefault="003B1389" w:rsidP="009B7592">
            <w:pPr>
              <w:rPr>
                <w:b/>
                <w:spacing w:val="0"/>
                <w:sz w:val="11"/>
                <w:szCs w:val="11"/>
              </w:rPr>
            </w:pPr>
            <w:r w:rsidRPr="000939F8">
              <w:rPr>
                <w:b/>
                <w:spacing w:val="0"/>
                <w:sz w:val="11"/>
                <w:szCs w:val="11"/>
              </w:rPr>
              <w:t>RACHEL TUFFIELD</w:t>
            </w:r>
          </w:p>
          <w:p w14:paraId="46FE927D" w14:textId="47535A31" w:rsidR="003B1389" w:rsidRPr="00FC2C94" w:rsidRDefault="003B1389" w:rsidP="009B7592">
            <w:pPr>
              <w:rPr>
                <w:spacing w:val="0"/>
                <w:sz w:val="11"/>
                <w:szCs w:val="11"/>
              </w:rPr>
            </w:pPr>
            <w:r w:rsidRPr="00FC2C94">
              <w:rPr>
                <w:spacing w:val="0"/>
                <w:sz w:val="11"/>
                <w:szCs w:val="11"/>
              </w:rPr>
              <w:t>Executive Director</w:t>
            </w:r>
          </w:p>
        </w:tc>
        <w:tc>
          <w:tcPr>
            <w:tcW w:w="793" w:type="dxa"/>
            <w:tcMar>
              <w:top w:w="57" w:type="dxa"/>
              <w:left w:w="57" w:type="dxa"/>
              <w:bottom w:w="57" w:type="dxa"/>
              <w:right w:w="57" w:type="dxa"/>
            </w:tcMar>
          </w:tcPr>
          <w:p w14:paraId="3A07324F" w14:textId="1865BA2E" w:rsidR="003B1389" w:rsidRPr="000939F8" w:rsidRDefault="000939F8" w:rsidP="009B7592">
            <w:pPr>
              <w:rPr>
                <w:b/>
                <w:spacing w:val="0"/>
                <w:sz w:val="11"/>
                <w:szCs w:val="11"/>
              </w:rPr>
            </w:pPr>
            <w:r w:rsidRPr="000939F8">
              <w:rPr>
                <w:b/>
                <w:spacing w:val="0"/>
                <w:sz w:val="11"/>
                <w:szCs w:val="11"/>
              </w:rPr>
              <w:t>OFFICE OF THE LEAD SCIENTIST</w:t>
            </w:r>
          </w:p>
          <w:p w14:paraId="71B81855" w14:textId="6357B512" w:rsidR="003B1389" w:rsidRPr="000939F8" w:rsidRDefault="000939F8" w:rsidP="009B7592">
            <w:pPr>
              <w:rPr>
                <w:b/>
                <w:spacing w:val="0"/>
                <w:sz w:val="11"/>
                <w:szCs w:val="11"/>
              </w:rPr>
            </w:pPr>
            <w:r w:rsidRPr="000939F8">
              <w:rPr>
                <w:b/>
                <w:spacing w:val="0"/>
                <w:sz w:val="11"/>
                <w:szCs w:val="11"/>
              </w:rPr>
              <w:t>AMANDA CAPLES</w:t>
            </w:r>
          </w:p>
          <w:p w14:paraId="63D00118" w14:textId="60307E95" w:rsidR="003B1389" w:rsidRPr="00FC2C94" w:rsidRDefault="003B1389" w:rsidP="009B7592">
            <w:pPr>
              <w:rPr>
                <w:spacing w:val="0"/>
                <w:sz w:val="11"/>
                <w:szCs w:val="11"/>
              </w:rPr>
            </w:pPr>
            <w:r w:rsidRPr="00FC2C94">
              <w:rPr>
                <w:spacing w:val="0"/>
                <w:sz w:val="11"/>
                <w:szCs w:val="11"/>
              </w:rPr>
              <w:t>Lead Scientist</w:t>
            </w:r>
          </w:p>
        </w:tc>
      </w:tr>
      <w:tr w:rsidR="003B1389" w:rsidRPr="00AF5294" w14:paraId="329A23BB" w14:textId="2F75C443" w:rsidTr="00E90DED">
        <w:tc>
          <w:tcPr>
            <w:tcW w:w="729" w:type="dxa"/>
            <w:tcMar>
              <w:top w:w="57" w:type="dxa"/>
              <w:left w:w="57" w:type="dxa"/>
              <w:bottom w:w="57" w:type="dxa"/>
              <w:right w:w="57" w:type="dxa"/>
            </w:tcMar>
          </w:tcPr>
          <w:p w14:paraId="7BCD4AD8" w14:textId="0B3D3F9D" w:rsidR="009B7592" w:rsidRPr="00FC2C94" w:rsidRDefault="009B7592" w:rsidP="009B7592">
            <w:pPr>
              <w:rPr>
                <w:spacing w:val="0"/>
                <w:sz w:val="11"/>
                <w:szCs w:val="11"/>
              </w:rPr>
            </w:pPr>
            <w:r w:rsidRPr="00FC2C94">
              <w:rPr>
                <w:spacing w:val="0"/>
                <w:sz w:val="11"/>
                <w:szCs w:val="11"/>
              </w:rPr>
              <w:t>Executive Board</w:t>
            </w:r>
          </w:p>
        </w:tc>
        <w:tc>
          <w:tcPr>
            <w:tcW w:w="2324" w:type="dxa"/>
            <w:gridSpan w:val="2"/>
            <w:tcMar>
              <w:top w:w="57" w:type="dxa"/>
              <w:left w:w="57" w:type="dxa"/>
              <w:bottom w:w="57" w:type="dxa"/>
              <w:right w:w="57" w:type="dxa"/>
            </w:tcMar>
          </w:tcPr>
          <w:p w14:paraId="1C3FA7CC" w14:textId="77777777" w:rsidR="009B7592" w:rsidRPr="00FC2C94" w:rsidRDefault="009B7592" w:rsidP="009B7592">
            <w:pPr>
              <w:rPr>
                <w:b/>
                <w:spacing w:val="0"/>
                <w:sz w:val="11"/>
                <w:szCs w:val="11"/>
              </w:rPr>
            </w:pPr>
            <w:r w:rsidRPr="00FC2C94">
              <w:rPr>
                <w:b/>
                <w:spacing w:val="0"/>
                <w:sz w:val="11"/>
                <w:szCs w:val="11"/>
              </w:rPr>
              <w:t>EMPLOYMENT, INVESTMENT AND TRADE</w:t>
            </w:r>
          </w:p>
          <w:p w14:paraId="25D4E146" w14:textId="77777777" w:rsidR="009B7592" w:rsidRPr="00FC2C94" w:rsidRDefault="009B7592" w:rsidP="009B7592">
            <w:pPr>
              <w:rPr>
                <w:b/>
                <w:spacing w:val="0"/>
                <w:sz w:val="11"/>
                <w:szCs w:val="11"/>
              </w:rPr>
            </w:pPr>
            <w:r w:rsidRPr="00FC2C94">
              <w:rPr>
                <w:b/>
                <w:spacing w:val="0"/>
                <w:sz w:val="11"/>
                <w:szCs w:val="11"/>
              </w:rPr>
              <w:t>JUSTIN HANNEY</w:t>
            </w:r>
          </w:p>
          <w:p w14:paraId="2CE320C9" w14:textId="22428057" w:rsidR="009B7592" w:rsidRPr="00FC2C94" w:rsidRDefault="009B7592" w:rsidP="009B7592">
            <w:pPr>
              <w:rPr>
                <w:spacing w:val="0"/>
                <w:sz w:val="11"/>
                <w:szCs w:val="11"/>
              </w:rPr>
            </w:pPr>
            <w:r w:rsidRPr="00FC2C94">
              <w:rPr>
                <w:spacing w:val="0"/>
                <w:sz w:val="11"/>
                <w:szCs w:val="11"/>
              </w:rPr>
              <w:t>Head</w:t>
            </w:r>
          </w:p>
        </w:tc>
        <w:tc>
          <w:tcPr>
            <w:tcW w:w="1185" w:type="dxa"/>
            <w:tcMar>
              <w:top w:w="57" w:type="dxa"/>
              <w:left w:w="57" w:type="dxa"/>
              <w:bottom w:w="57" w:type="dxa"/>
              <w:right w:w="57" w:type="dxa"/>
            </w:tcMar>
          </w:tcPr>
          <w:p w14:paraId="6992810F" w14:textId="407F4DA6" w:rsidR="009B7592" w:rsidRPr="00FC2C94" w:rsidRDefault="00FC2C94" w:rsidP="009B7592">
            <w:pPr>
              <w:rPr>
                <w:b/>
                <w:spacing w:val="0"/>
                <w:sz w:val="11"/>
                <w:szCs w:val="11"/>
              </w:rPr>
            </w:pPr>
            <w:r w:rsidRPr="00FC2C94">
              <w:rPr>
                <w:b/>
                <w:spacing w:val="0"/>
                <w:sz w:val="11"/>
                <w:szCs w:val="11"/>
              </w:rPr>
              <w:t>EMPLOYMENT, INVESTMENT AND TRADE</w:t>
            </w:r>
          </w:p>
          <w:p w14:paraId="00A70778" w14:textId="25E73054" w:rsidR="009B7592" w:rsidRPr="00FC2C94" w:rsidRDefault="00FC2C94" w:rsidP="009B7592">
            <w:pPr>
              <w:rPr>
                <w:b/>
                <w:spacing w:val="0"/>
                <w:sz w:val="11"/>
                <w:szCs w:val="11"/>
              </w:rPr>
            </w:pPr>
            <w:r w:rsidRPr="00FC2C94">
              <w:rPr>
                <w:b/>
                <w:spacing w:val="0"/>
                <w:sz w:val="11"/>
                <w:szCs w:val="11"/>
              </w:rPr>
              <w:t>EMILY PHILLIPS</w:t>
            </w:r>
          </w:p>
          <w:p w14:paraId="22D635F3" w14:textId="77777777" w:rsidR="009B7592" w:rsidRPr="00FC2C94" w:rsidRDefault="009B7592" w:rsidP="009B7592">
            <w:pPr>
              <w:rPr>
                <w:spacing w:val="0"/>
                <w:sz w:val="11"/>
                <w:szCs w:val="11"/>
              </w:rPr>
            </w:pPr>
            <w:r w:rsidRPr="00FC2C94">
              <w:rPr>
                <w:spacing w:val="0"/>
                <w:sz w:val="11"/>
                <w:szCs w:val="11"/>
              </w:rPr>
              <w:t>Agriculture Victoria</w:t>
            </w:r>
            <w:r w:rsidRPr="00FC2C94">
              <w:rPr>
                <w:spacing w:val="0"/>
                <w:sz w:val="11"/>
                <w:szCs w:val="11"/>
              </w:rPr>
              <w:br/>
              <w:t>Acting Chief Executive</w:t>
            </w:r>
          </w:p>
          <w:p w14:paraId="206D97E3" w14:textId="5534BA85" w:rsidR="009B7592" w:rsidRPr="00FC2C94" w:rsidRDefault="009B7592" w:rsidP="009B7592">
            <w:pPr>
              <w:rPr>
                <w:spacing w:val="0"/>
                <w:sz w:val="11"/>
                <w:szCs w:val="11"/>
              </w:rPr>
            </w:pPr>
            <w:r w:rsidRPr="00FC2C94">
              <w:rPr>
                <w:spacing w:val="0"/>
                <w:sz w:val="11"/>
                <w:szCs w:val="11"/>
              </w:rPr>
              <w:t xml:space="preserve">Deputy Secretary Agriculture, Food and </w:t>
            </w:r>
            <w:proofErr w:type="spellStart"/>
            <w:r w:rsidRPr="00FC2C94">
              <w:rPr>
                <w:spacing w:val="0"/>
                <w:sz w:val="11"/>
                <w:szCs w:val="11"/>
              </w:rPr>
              <w:t>Fibre</w:t>
            </w:r>
            <w:proofErr w:type="spellEnd"/>
          </w:p>
        </w:tc>
        <w:tc>
          <w:tcPr>
            <w:tcW w:w="971" w:type="dxa"/>
            <w:tcMar>
              <w:top w:w="57" w:type="dxa"/>
              <w:left w:w="57" w:type="dxa"/>
              <w:bottom w:w="57" w:type="dxa"/>
              <w:right w:w="57" w:type="dxa"/>
            </w:tcMar>
          </w:tcPr>
          <w:p w14:paraId="2768A347"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78992825" w14:textId="151DB43A" w:rsidR="009B7592" w:rsidRPr="00FC2C94" w:rsidRDefault="00FC2C94" w:rsidP="009B7592">
            <w:pPr>
              <w:rPr>
                <w:b/>
                <w:spacing w:val="0"/>
                <w:sz w:val="11"/>
                <w:szCs w:val="11"/>
              </w:rPr>
            </w:pPr>
            <w:r w:rsidRPr="00FC2C94">
              <w:rPr>
                <w:b/>
                <w:spacing w:val="0"/>
                <w:sz w:val="11"/>
                <w:szCs w:val="11"/>
              </w:rPr>
              <w:t>STRATEGY AND PLANNING</w:t>
            </w:r>
          </w:p>
          <w:p w14:paraId="6378C73D" w14:textId="6E9921A6" w:rsidR="009B7592" w:rsidRPr="00FC2C94" w:rsidRDefault="00FC2C94" w:rsidP="009B7592">
            <w:pPr>
              <w:rPr>
                <w:b/>
                <w:spacing w:val="0"/>
                <w:sz w:val="11"/>
                <w:szCs w:val="11"/>
              </w:rPr>
            </w:pPr>
            <w:r w:rsidRPr="00FC2C94">
              <w:rPr>
                <w:b/>
                <w:spacing w:val="0"/>
                <w:sz w:val="11"/>
                <w:szCs w:val="11"/>
              </w:rPr>
              <w:t>ANTHEA HARRIS</w:t>
            </w:r>
          </w:p>
          <w:p w14:paraId="744C9D07" w14:textId="741B6F8E" w:rsidR="009B7592" w:rsidRPr="00FC2C94" w:rsidRDefault="009B7592" w:rsidP="009B7592">
            <w:pPr>
              <w:rPr>
                <w:spacing w:val="0"/>
                <w:sz w:val="11"/>
                <w:szCs w:val="11"/>
              </w:rPr>
            </w:pPr>
            <w:r w:rsidRPr="00FC2C94">
              <w:rPr>
                <w:spacing w:val="0"/>
                <w:sz w:val="11"/>
                <w:szCs w:val="11"/>
              </w:rPr>
              <w:t>Lead Deputy Secretary</w:t>
            </w:r>
          </w:p>
        </w:tc>
        <w:tc>
          <w:tcPr>
            <w:tcW w:w="1200" w:type="dxa"/>
            <w:tcMar>
              <w:top w:w="57" w:type="dxa"/>
              <w:left w:w="57" w:type="dxa"/>
              <w:bottom w:w="57" w:type="dxa"/>
              <w:right w:w="57" w:type="dxa"/>
            </w:tcMar>
          </w:tcPr>
          <w:p w14:paraId="225B512E" w14:textId="1B6F6600" w:rsidR="009B7592" w:rsidRPr="00FC2C94" w:rsidRDefault="009B7592" w:rsidP="009B7592">
            <w:pPr>
              <w:rPr>
                <w:b/>
                <w:spacing w:val="0"/>
                <w:sz w:val="11"/>
                <w:szCs w:val="11"/>
              </w:rPr>
            </w:pPr>
            <w:r w:rsidRPr="00FC2C94">
              <w:rPr>
                <w:b/>
                <w:spacing w:val="0"/>
                <w:sz w:val="11"/>
                <w:szCs w:val="11"/>
              </w:rPr>
              <w:t>CORPORATE SERVICES</w:t>
            </w:r>
          </w:p>
          <w:p w14:paraId="39899859" w14:textId="77777777" w:rsidR="009B7592" w:rsidRPr="00FC2C94" w:rsidRDefault="009B7592" w:rsidP="009B7592">
            <w:pPr>
              <w:rPr>
                <w:b/>
                <w:spacing w:val="0"/>
                <w:sz w:val="11"/>
                <w:szCs w:val="11"/>
              </w:rPr>
            </w:pPr>
            <w:r w:rsidRPr="00FC2C94">
              <w:rPr>
                <w:b/>
                <w:spacing w:val="0"/>
                <w:sz w:val="11"/>
                <w:szCs w:val="11"/>
              </w:rPr>
              <w:t>SUE EDDY</w:t>
            </w:r>
          </w:p>
          <w:p w14:paraId="3A310543" w14:textId="013C2E8E" w:rsidR="009B7592" w:rsidRPr="00FC2C94" w:rsidRDefault="009B7592" w:rsidP="009B7592">
            <w:pPr>
              <w:rPr>
                <w:spacing w:val="0"/>
                <w:sz w:val="11"/>
                <w:szCs w:val="11"/>
              </w:rPr>
            </w:pPr>
            <w:r w:rsidRPr="00FC2C94">
              <w:rPr>
                <w:spacing w:val="0"/>
                <w:sz w:val="11"/>
                <w:szCs w:val="11"/>
              </w:rPr>
              <w:t>Lead Deputy Secretary</w:t>
            </w:r>
          </w:p>
        </w:tc>
        <w:tc>
          <w:tcPr>
            <w:tcW w:w="2280" w:type="dxa"/>
            <w:gridSpan w:val="2"/>
            <w:tcMar>
              <w:top w:w="57" w:type="dxa"/>
              <w:left w:w="57" w:type="dxa"/>
              <w:bottom w:w="57" w:type="dxa"/>
              <w:right w:w="57" w:type="dxa"/>
            </w:tcMar>
          </w:tcPr>
          <w:p w14:paraId="7FE94834" w14:textId="77E800D8" w:rsidR="009B7592" w:rsidRPr="00FC2C94" w:rsidRDefault="00FC2C94" w:rsidP="009B7592">
            <w:pPr>
              <w:rPr>
                <w:b/>
                <w:spacing w:val="0"/>
                <w:sz w:val="11"/>
                <w:szCs w:val="11"/>
              </w:rPr>
            </w:pPr>
            <w:r w:rsidRPr="00FC2C94">
              <w:rPr>
                <w:b/>
                <w:spacing w:val="0"/>
                <w:sz w:val="11"/>
                <w:szCs w:val="11"/>
              </w:rPr>
              <w:t>TRANSPORT FOR VICTORIA</w:t>
            </w:r>
          </w:p>
          <w:p w14:paraId="31A0A802" w14:textId="1FD84B09" w:rsidR="009B7592" w:rsidRPr="00FC2C94" w:rsidRDefault="00FC2C94" w:rsidP="009B7592">
            <w:pPr>
              <w:rPr>
                <w:b/>
                <w:spacing w:val="0"/>
                <w:sz w:val="11"/>
                <w:szCs w:val="11"/>
              </w:rPr>
            </w:pPr>
            <w:r w:rsidRPr="00FC2C94">
              <w:rPr>
                <w:b/>
                <w:spacing w:val="0"/>
                <w:sz w:val="11"/>
                <w:szCs w:val="11"/>
              </w:rPr>
              <w:t>GILLIAN MILES</w:t>
            </w:r>
          </w:p>
          <w:p w14:paraId="736D82C3" w14:textId="499771F0" w:rsidR="009B7592" w:rsidRPr="00FC2C94" w:rsidRDefault="009B7592" w:rsidP="009B7592">
            <w:pPr>
              <w:rPr>
                <w:spacing w:val="0"/>
                <w:sz w:val="11"/>
                <w:szCs w:val="11"/>
              </w:rPr>
            </w:pPr>
            <w:r w:rsidRPr="00FC2C94">
              <w:rPr>
                <w:spacing w:val="0"/>
                <w:sz w:val="11"/>
                <w:szCs w:val="11"/>
              </w:rPr>
              <w:t>Head</w:t>
            </w:r>
          </w:p>
        </w:tc>
        <w:tc>
          <w:tcPr>
            <w:tcW w:w="1444" w:type="dxa"/>
            <w:tcMar>
              <w:top w:w="57" w:type="dxa"/>
              <w:left w:w="57" w:type="dxa"/>
              <w:bottom w:w="57" w:type="dxa"/>
              <w:right w:w="57" w:type="dxa"/>
            </w:tcMar>
          </w:tcPr>
          <w:p w14:paraId="7878B068" w14:textId="24AB0924" w:rsidR="009B7592" w:rsidRPr="00FC2C94" w:rsidRDefault="009B7592" w:rsidP="009B7592">
            <w:pPr>
              <w:rPr>
                <w:b/>
                <w:spacing w:val="0"/>
                <w:sz w:val="11"/>
                <w:szCs w:val="11"/>
              </w:rPr>
            </w:pPr>
            <w:r w:rsidRPr="00FC2C94">
              <w:rPr>
                <w:b/>
                <w:spacing w:val="0"/>
                <w:sz w:val="11"/>
                <w:szCs w:val="11"/>
              </w:rPr>
              <w:t>MAJOR TRANSPORT</w:t>
            </w:r>
            <w:r w:rsidR="003B1389" w:rsidRPr="00FC2C94">
              <w:rPr>
                <w:b/>
                <w:spacing w:val="0"/>
                <w:sz w:val="11"/>
                <w:szCs w:val="11"/>
              </w:rPr>
              <w:t xml:space="preserve"> </w:t>
            </w:r>
            <w:r w:rsidRPr="00FC2C94">
              <w:rPr>
                <w:b/>
                <w:spacing w:val="0"/>
                <w:sz w:val="11"/>
                <w:szCs w:val="11"/>
              </w:rPr>
              <w:t>INFRASTRUCTURE</w:t>
            </w:r>
          </w:p>
          <w:p w14:paraId="0932B628" w14:textId="77777777" w:rsidR="009B7592" w:rsidRPr="00FC2C94" w:rsidRDefault="009B7592" w:rsidP="009B7592">
            <w:pPr>
              <w:rPr>
                <w:spacing w:val="0"/>
                <w:sz w:val="11"/>
                <w:szCs w:val="11"/>
              </w:rPr>
            </w:pPr>
            <w:r w:rsidRPr="00FC2C94">
              <w:rPr>
                <w:spacing w:val="0"/>
                <w:sz w:val="11"/>
                <w:szCs w:val="11"/>
              </w:rPr>
              <w:t>COREY HANNETT</w:t>
            </w:r>
          </w:p>
          <w:p w14:paraId="4B3E5D9D" w14:textId="29059ED3" w:rsidR="009B7592" w:rsidRPr="00FC2C94" w:rsidRDefault="009B7592" w:rsidP="009B7592">
            <w:pPr>
              <w:rPr>
                <w:spacing w:val="0"/>
                <w:sz w:val="11"/>
                <w:szCs w:val="11"/>
              </w:rPr>
            </w:pPr>
            <w:r w:rsidRPr="00FC2C94">
              <w:rPr>
                <w:spacing w:val="0"/>
                <w:sz w:val="11"/>
                <w:szCs w:val="11"/>
              </w:rPr>
              <w:t>Coordinator General</w:t>
            </w:r>
          </w:p>
        </w:tc>
        <w:tc>
          <w:tcPr>
            <w:tcW w:w="887" w:type="dxa"/>
            <w:tcMar>
              <w:top w:w="57" w:type="dxa"/>
              <w:left w:w="57" w:type="dxa"/>
              <w:bottom w:w="57" w:type="dxa"/>
              <w:right w:w="57" w:type="dxa"/>
            </w:tcMar>
          </w:tcPr>
          <w:p w14:paraId="750FAFB9"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5870E90A"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0F09ABE7"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53F70DC3" w14:textId="77777777" w:rsidR="009B7592" w:rsidRPr="00FC2C94" w:rsidRDefault="009B7592" w:rsidP="009B7592">
            <w:pPr>
              <w:rPr>
                <w:spacing w:val="0"/>
                <w:sz w:val="11"/>
                <w:szCs w:val="11"/>
              </w:rPr>
            </w:pPr>
          </w:p>
        </w:tc>
      </w:tr>
      <w:tr w:rsidR="003B1389" w:rsidRPr="00AF5294" w14:paraId="3D07F4B6" w14:textId="47D7E05C" w:rsidTr="00E90DED">
        <w:tc>
          <w:tcPr>
            <w:tcW w:w="729" w:type="dxa"/>
            <w:tcMar>
              <w:top w:w="57" w:type="dxa"/>
              <w:left w:w="57" w:type="dxa"/>
              <w:bottom w:w="57" w:type="dxa"/>
              <w:right w:w="57" w:type="dxa"/>
            </w:tcMar>
          </w:tcPr>
          <w:p w14:paraId="5E5992A6"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028615F3" w14:textId="33A5F37B" w:rsidR="009B7592" w:rsidRPr="00FC2C94" w:rsidRDefault="00FC2C94" w:rsidP="009B7592">
            <w:pPr>
              <w:rPr>
                <w:b/>
                <w:spacing w:val="0"/>
                <w:sz w:val="11"/>
                <w:szCs w:val="11"/>
              </w:rPr>
            </w:pPr>
            <w:r w:rsidRPr="00FC2C94">
              <w:rPr>
                <w:b/>
                <w:spacing w:val="0"/>
                <w:sz w:val="11"/>
                <w:szCs w:val="11"/>
              </w:rPr>
              <w:t>EMPLOYMENT, INVESTMENT AND TRADE</w:t>
            </w:r>
          </w:p>
          <w:p w14:paraId="29C91DDA" w14:textId="751824EE" w:rsidR="009B7592" w:rsidRPr="00FC2C94" w:rsidRDefault="00FC2C94" w:rsidP="009B7592">
            <w:pPr>
              <w:rPr>
                <w:b/>
                <w:spacing w:val="0"/>
                <w:sz w:val="11"/>
                <w:szCs w:val="11"/>
              </w:rPr>
            </w:pPr>
            <w:r w:rsidRPr="00FC2C94">
              <w:rPr>
                <w:b/>
                <w:spacing w:val="0"/>
                <w:sz w:val="11"/>
                <w:szCs w:val="11"/>
              </w:rPr>
              <w:t>MONIQUE DAWSON</w:t>
            </w:r>
          </w:p>
          <w:p w14:paraId="2D5BE2B7" w14:textId="24BB0E14" w:rsidR="009B7592" w:rsidRPr="00FC2C94" w:rsidRDefault="009B7592" w:rsidP="009B7592">
            <w:pPr>
              <w:rPr>
                <w:spacing w:val="0"/>
                <w:sz w:val="11"/>
                <w:szCs w:val="11"/>
              </w:rPr>
            </w:pPr>
            <w:r w:rsidRPr="00FC2C94">
              <w:rPr>
                <w:spacing w:val="0"/>
                <w:sz w:val="11"/>
                <w:szCs w:val="11"/>
              </w:rPr>
              <w:t>Chief Operating Officer</w:t>
            </w:r>
          </w:p>
        </w:tc>
        <w:tc>
          <w:tcPr>
            <w:tcW w:w="1162" w:type="dxa"/>
            <w:tcMar>
              <w:top w:w="57" w:type="dxa"/>
              <w:left w:w="57" w:type="dxa"/>
              <w:bottom w:w="57" w:type="dxa"/>
              <w:right w:w="57" w:type="dxa"/>
            </w:tcMar>
          </w:tcPr>
          <w:p w14:paraId="14ED8B67" w14:textId="1C67394A" w:rsidR="009B7592" w:rsidRPr="00FC2C94" w:rsidRDefault="00FC2C94" w:rsidP="009B7592">
            <w:pPr>
              <w:rPr>
                <w:b/>
                <w:spacing w:val="0"/>
                <w:sz w:val="11"/>
                <w:szCs w:val="11"/>
              </w:rPr>
            </w:pPr>
            <w:r w:rsidRPr="00FC2C94">
              <w:rPr>
                <w:b/>
                <w:spacing w:val="0"/>
                <w:sz w:val="11"/>
                <w:szCs w:val="11"/>
              </w:rPr>
              <w:t>EMPLOYMENT, INVESTMENT AND TRADE</w:t>
            </w:r>
          </w:p>
          <w:p w14:paraId="0424A1BC" w14:textId="07203877" w:rsidR="009B7592" w:rsidRPr="00FC2C94" w:rsidRDefault="00FC2C94" w:rsidP="009B7592">
            <w:pPr>
              <w:rPr>
                <w:b/>
                <w:spacing w:val="0"/>
                <w:sz w:val="11"/>
                <w:szCs w:val="11"/>
              </w:rPr>
            </w:pPr>
            <w:r w:rsidRPr="00FC2C94">
              <w:rPr>
                <w:b/>
                <w:spacing w:val="0"/>
                <w:sz w:val="11"/>
                <w:szCs w:val="11"/>
              </w:rPr>
              <w:t>LILL HEALY</w:t>
            </w:r>
          </w:p>
          <w:p w14:paraId="39155C59" w14:textId="750A861B" w:rsidR="009B7592" w:rsidRPr="00FC2C94" w:rsidRDefault="009B7592" w:rsidP="009B7592">
            <w:pPr>
              <w:rPr>
                <w:spacing w:val="0"/>
                <w:sz w:val="11"/>
                <w:szCs w:val="11"/>
              </w:rPr>
            </w:pPr>
            <w:r w:rsidRPr="00FC2C94">
              <w:rPr>
                <w:spacing w:val="0"/>
                <w:sz w:val="11"/>
                <w:szCs w:val="11"/>
              </w:rPr>
              <w:t>Acting Deputy Head</w:t>
            </w:r>
          </w:p>
        </w:tc>
        <w:tc>
          <w:tcPr>
            <w:tcW w:w="1185" w:type="dxa"/>
            <w:tcMar>
              <w:top w:w="57" w:type="dxa"/>
              <w:left w:w="57" w:type="dxa"/>
              <w:bottom w:w="57" w:type="dxa"/>
              <w:right w:w="57" w:type="dxa"/>
            </w:tcMar>
          </w:tcPr>
          <w:p w14:paraId="40061D1D" w14:textId="77777777" w:rsidR="009B7592" w:rsidRPr="00FC2C94" w:rsidRDefault="009B7592" w:rsidP="009B7592">
            <w:pPr>
              <w:rPr>
                <w:b/>
                <w:spacing w:val="0"/>
                <w:sz w:val="11"/>
                <w:szCs w:val="11"/>
              </w:rPr>
            </w:pPr>
            <w:r w:rsidRPr="00FC2C94">
              <w:rPr>
                <w:b/>
                <w:spacing w:val="0"/>
                <w:sz w:val="11"/>
                <w:szCs w:val="11"/>
              </w:rPr>
              <w:t>AGRICULTURE VICTORIA RESEARCH</w:t>
            </w:r>
          </w:p>
          <w:p w14:paraId="12EA3892" w14:textId="77777777" w:rsidR="009B7592" w:rsidRPr="00FC2C94" w:rsidRDefault="009B7592" w:rsidP="009B7592">
            <w:pPr>
              <w:rPr>
                <w:b/>
                <w:spacing w:val="0"/>
                <w:sz w:val="11"/>
                <w:szCs w:val="11"/>
              </w:rPr>
            </w:pPr>
            <w:r w:rsidRPr="00FC2C94">
              <w:rPr>
                <w:b/>
                <w:spacing w:val="0"/>
                <w:sz w:val="11"/>
                <w:szCs w:val="11"/>
              </w:rPr>
              <w:t>GERMAN SPANGENBERG</w:t>
            </w:r>
          </w:p>
          <w:p w14:paraId="25A35408" w14:textId="28E5D319" w:rsidR="009B7592" w:rsidRPr="00FC2C94" w:rsidRDefault="009B7592" w:rsidP="009B7592">
            <w:pPr>
              <w:rPr>
                <w:spacing w:val="0"/>
                <w:sz w:val="11"/>
                <w:szCs w:val="11"/>
              </w:rPr>
            </w:pPr>
            <w:r w:rsidRPr="00FC2C94">
              <w:rPr>
                <w:spacing w:val="0"/>
                <w:sz w:val="11"/>
                <w:szCs w:val="11"/>
              </w:rPr>
              <w:t>Deputy Secretary</w:t>
            </w:r>
          </w:p>
        </w:tc>
        <w:tc>
          <w:tcPr>
            <w:tcW w:w="971" w:type="dxa"/>
            <w:tcMar>
              <w:top w:w="57" w:type="dxa"/>
              <w:left w:w="57" w:type="dxa"/>
              <w:bottom w:w="57" w:type="dxa"/>
              <w:right w:w="57" w:type="dxa"/>
            </w:tcMar>
          </w:tcPr>
          <w:p w14:paraId="27784E6C" w14:textId="77777777" w:rsidR="009B7592" w:rsidRPr="00FC2C94" w:rsidRDefault="009B7592" w:rsidP="009B7592">
            <w:pPr>
              <w:rPr>
                <w:b/>
                <w:spacing w:val="0"/>
                <w:sz w:val="11"/>
                <w:szCs w:val="11"/>
              </w:rPr>
            </w:pPr>
            <w:r w:rsidRPr="00FC2C94">
              <w:rPr>
                <w:b/>
                <w:spacing w:val="0"/>
                <w:sz w:val="11"/>
                <w:szCs w:val="11"/>
              </w:rPr>
              <w:t>CREATIVE AND VISITOR ECONOMIES</w:t>
            </w:r>
          </w:p>
          <w:p w14:paraId="75F9AEFD" w14:textId="77777777" w:rsidR="009B7592" w:rsidRPr="00FC2C94" w:rsidRDefault="009B7592" w:rsidP="009B7592">
            <w:pPr>
              <w:rPr>
                <w:b/>
                <w:spacing w:val="0"/>
                <w:sz w:val="11"/>
                <w:szCs w:val="11"/>
              </w:rPr>
            </w:pPr>
            <w:r w:rsidRPr="00FC2C94">
              <w:rPr>
                <w:b/>
                <w:spacing w:val="0"/>
                <w:sz w:val="11"/>
                <w:szCs w:val="11"/>
              </w:rPr>
              <w:t>ANDREW ABBOTT</w:t>
            </w:r>
          </w:p>
          <w:p w14:paraId="06BB0E35" w14:textId="77777777" w:rsidR="009B7592" w:rsidRPr="00FC2C94" w:rsidRDefault="009B7592" w:rsidP="009B7592">
            <w:pPr>
              <w:rPr>
                <w:spacing w:val="0"/>
                <w:sz w:val="11"/>
                <w:szCs w:val="11"/>
              </w:rPr>
            </w:pPr>
            <w:r w:rsidRPr="00FC2C94">
              <w:rPr>
                <w:spacing w:val="0"/>
                <w:sz w:val="11"/>
                <w:szCs w:val="11"/>
              </w:rPr>
              <w:t>Deputy Secretary</w:t>
            </w:r>
          </w:p>
          <w:p w14:paraId="56F53086" w14:textId="77777777" w:rsidR="009B7592" w:rsidRPr="00FC2C94" w:rsidRDefault="009B7592" w:rsidP="009B7592">
            <w:pPr>
              <w:rPr>
                <w:spacing w:val="0"/>
                <w:sz w:val="11"/>
                <w:szCs w:val="11"/>
              </w:rPr>
            </w:pPr>
            <w:r w:rsidRPr="00FC2C94">
              <w:rPr>
                <w:spacing w:val="0"/>
                <w:sz w:val="11"/>
                <w:szCs w:val="11"/>
              </w:rPr>
              <w:t>Creative Victoria</w:t>
            </w:r>
            <w:r w:rsidRPr="00FC2C94">
              <w:rPr>
                <w:spacing w:val="0"/>
                <w:sz w:val="11"/>
                <w:szCs w:val="11"/>
              </w:rPr>
              <w:br/>
              <w:t>Chief Executive</w:t>
            </w:r>
          </w:p>
          <w:p w14:paraId="1253CB0E" w14:textId="1753627E" w:rsidR="00FC2C94" w:rsidRPr="00FC2C94" w:rsidRDefault="00FC2C94" w:rsidP="009B7592">
            <w:pPr>
              <w:rPr>
                <w:spacing w:val="0"/>
                <w:sz w:val="11"/>
                <w:szCs w:val="11"/>
              </w:rPr>
            </w:pPr>
            <w:r w:rsidRPr="00FC2C94">
              <w:rPr>
                <w:spacing w:val="0"/>
                <w:sz w:val="11"/>
                <w:szCs w:val="11"/>
              </w:rPr>
              <w:t>**</w:t>
            </w:r>
          </w:p>
        </w:tc>
        <w:tc>
          <w:tcPr>
            <w:tcW w:w="1396" w:type="dxa"/>
            <w:tcMar>
              <w:top w:w="57" w:type="dxa"/>
              <w:left w:w="57" w:type="dxa"/>
              <w:bottom w:w="57" w:type="dxa"/>
              <w:right w:w="57" w:type="dxa"/>
            </w:tcMar>
          </w:tcPr>
          <w:p w14:paraId="5C7CE2B7" w14:textId="5F2B5AD2" w:rsidR="009B7592" w:rsidRPr="00FC2C94" w:rsidRDefault="00FC2C94" w:rsidP="009B7592">
            <w:pPr>
              <w:rPr>
                <w:b/>
                <w:spacing w:val="0"/>
                <w:sz w:val="11"/>
                <w:szCs w:val="11"/>
              </w:rPr>
            </w:pPr>
            <w:r w:rsidRPr="00FC2C94">
              <w:rPr>
                <w:b/>
                <w:spacing w:val="0"/>
                <w:sz w:val="11"/>
                <w:szCs w:val="11"/>
              </w:rPr>
              <w:t>ECONOMIC STRATEGY AND PERFORMANCE</w:t>
            </w:r>
          </w:p>
          <w:p w14:paraId="001DA9EE" w14:textId="0087D5ED" w:rsidR="009B7592" w:rsidRPr="00FC2C94" w:rsidRDefault="00FC2C94" w:rsidP="009B7592">
            <w:pPr>
              <w:rPr>
                <w:b/>
                <w:spacing w:val="0"/>
                <w:sz w:val="11"/>
                <w:szCs w:val="11"/>
              </w:rPr>
            </w:pPr>
            <w:r w:rsidRPr="00FC2C94">
              <w:rPr>
                <w:b/>
                <w:spacing w:val="0"/>
                <w:sz w:val="11"/>
                <w:szCs w:val="11"/>
              </w:rPr>
              <w:t>GRAEME MADDERN</w:t>
            </w:r>
          </w:p>
          <w:p w14:paraId="33A19275" w14:textId="3AAE24BF" w:rsidR="009B7592" w:rsidRPr="00FC2C94" w:rsidRDefault="009B7592" w:rsidP="009B7592">
            <w:pPr>
              <w:rPr>
                <w:spacing w:val="0"/>
                <w:sz w:val="11"/>
                <w:szCs w:val="11"/>
              </w:rPr>
            </w:pPr>
            <w:r w:rsidRPr="00FC2C94">
              <w:rPr>
                <w:spacing w:val="0"/>
                <w:sz w:val="11"/>
                <w:szCs w:val="11"/>
              </w:rPr>
              <w:t>Executive Director</w:t>
            </w:r>
          </w:p>
        </w:tc>
        <w:tc>
          <w:tcPr>
            <w:tcW w:w="1200" w:type="dxa"/>
            <w:tcMar>
              <w:top w:w="57" w:type="dxa"/>
              <w:left w:w="57" w:type="dxa"/>
              <w:bottom w:w="57" w:type="dxa"/>
              <w:right w:w="57" w:type="dxa"/>
            </w:tcMar>
          </w:tcPr>
          <w:p w14:paraId="767B98C2" w14:textId="2AEDB536" w:rsidR="009B7592" w:rsidRPr="00FC2C94" w:rsidRDefault="00FC2C94" w:rsidP="009B7592">
            <w:pPr>
              <w:rPr>
                <w:b/>
                <w:spacing w:val="0"/>
                <w:sz w:val="11"/>
                <w:szCs w:val="11"/>
              </w:rPr>
            </w:pPr>
            <w:r w:rsidRPr="00FC2C94">
              <w:rPr>
                <w:b/>
                <w:spacing w:val="0"/>
                <w:sz w:val="11"/>
                <w:szCs w:val="11"/>
              </w:rPr>
              <w:t>FINANCIAL MANAGEMENT</w:t>
            </w:r>
          </w:p>
          <w:p w14:paraId="0922E85D" w14:textId="498ADDC8" w:rsidR="009B7592" w:rsidRPr="00FC2C94" w:rsidRDefault="00FC2C94" w:rsidP="009B7592">
            <w:pPr>
              <w:rPr>
                <w:b/>
                <w:spacing w:val="0"/>
                <w:sz w:val="11"/>
                <w:szCs w:val="11"/>
              </w:rPr>
            </w:pPr>
            <w:r w:rsidRPr="00FC2C94">
              <w:rPr>
                <w:b/>
                <w:spacing w:val="0"/>
                <w:sz w:val="11"/>
                <w:szCs w:val="11"/>
              </w:rPr>
              <w:t>GREG FORCK</w:t>
            </w:r>
          </w:p>
          <w:p w14:paraId="587C5916" w14:textId="724453E5" w:rsidR="009B7592" w:rsidRPr="00FC2C94" w:rsidRDefault="009B7592" w:rsidP="009B7592">
            <w:pPr>
              <w:rPr>
                <w:spacing w:val="0"/>
                <w:sz w:val="11"/>
                <w:szCs w:val="11"/>
              </w:rPr>
            </w:pPr>
            <w:r w:rsidRPr="00FC2C94">
              <w:rPr>
                <w:spacing w:val="0"/>
                <w:sz w:val="11"/>
                <w:szCs w:val="11"/>
              </w:rPr>
              <w:t>Chief Financial Officer</w:t>
            </w:r>
          </w:p>
        </w:tc>
        <w:tc>
          <w:tcPr>
            <w:tcW w:w="1189" w:type="dxa"/>
            <w:tcMar>
              <w:top w:w="57" w:type="dxa"/>
              <w:left w:w="57" w:type="dxa"/>
              <w:bottom w:w="57" w:type="dxa"/>
              <w:right w:w="57" w:type="dxa"/>
            </w:tcMar>
          </w:tcPr>
          <w:p w14:paraId="5B9FD2B6" w14:textId="7C8617BC" w:rsidR="009B7592" w:rsidRPr="00FC2C94" w:rsidRDefault="00FC2C94" w:rsidP="009B7592">
            <w:pPr>
              <w:rPr>
                <w:b/>
                <w:spacing w:val="0"/>
                <w:sz w:val="11"/>
                <w:szCs w:val="11"/>
              </w:rPr>
            </w:pPr>
            <w:r w:rsidRPr="00FC2C94">
              <w:rPr>
                <w:b/>
                <w:spacing w:val="0"/>
                <w:sz w:val="11"/>
                <w:szCs w:val="11"/>
              </w:rPr>
              <w:t>ASSET AND NETWORK DEVELOPMENT</w:t>
            </w:r>
          </w:p>
          <w:p w14:paraId="5E86F3CE" w14:textId="01CC17AB" w:rsidR="009B7592" w:rsidRPr="00FC2C94" w:rsidRDefault="00FC2C94" w:rsidP="009B7592">
            <w:pPr>
              <w:rPr>
                <w:b/>
                <w:spacing w:val="0"/>
                <w:sz w:val="11"/>
                <w:szCs w:val="11"/>
              </w:rPr>
            </w:pPr>
            <w:r w:rsidRPr="00FC2C94">
              <w:rPr>
                <w:b/>
                <w:spacing w:val="0"/>
                <w:sz w:val="11"/>
                <w:szCs w:val="11"/>
              </w:rPr>
              <w:t>PAUL YOUNIS</w:t>
            </w:r>
          </w:p>
          <w:p w14:paraId="35727EE1" w14:textId="1E835836" w:rsidR="009B7592" w:rsidRPr="00FC2C94" w:rsidRDefault="009B7592" w:rsidP="009B7592">
            <w:pPr>
              <w:rPr>
                <w:spacing w:val="0"/>
                <w:sz w:val="11"/>
                <w:szCs w:val="11"/>
              </w:rPr>
            </w:pPr>
            <w:r w:rsidRPr="00FC2C94">
              <w:rPr>
                <w:spacing w:val="0"/>
                <w:sz w:val="11"/>
                <w:szCs w:val="11"/>
              </w:rPr>
              <w:t>Deputy Secretary</w:t>
            </w:r>
          </w:p>
        </w:tc>
        <w:tc>
          <w:tcPr>
            <w:tcW w:w="1091" w:type="dxa"/>
            <w:tcMar>
              <w:top w:w="57" w:type="dxa"/>
              <w:left w:w="57" w:type="dxa"/>
              <w:bottom w:w="57" w:type="dxa"/>
              <w:right w:w="57" w:type="dxa"/>
            </w:tcMar>
          </w:tcPr>
          <w:p w14:paraId="047A4812" w14:textId="70121798" w:rsidR="009B7592" w:rsidRPr="00FC2C94" w:rsidRDefault="009B7592" w:rsidP="009B7592">
            <w:pPr>
              <w:rPr>
                <w:b/>
                <w:spacing w:val="0"/>
                <w:sz w:val="11"/>
                <w:szCs w:val="11"/>
              </w:rPr>
            </w:pPr>
            <w:r w:rsidRPr="00FC2C94">
              <w:rPr>
                <w:b/>
                <w:spacing w:val="0"/>
                <w:sz w:val="11"/>
                <w:szCs w:val="11"/>
              </w:rPr>
              <w:t>TRANSPORT SECTOR AGENCIES</w:t>
            </w:r>
          </w:p>
        </w:tc>
        <w:tc>
          <w:tcPr>
            <w:tcW w:w="1444" w:type="dxa"/>
            <w:tcMar>
              <w:top w:w="57" w:type="dxa"/>
              <w:left w:w="57" w:type="dxa"/>
              <w:bottom w:w="57" w:type="dxa"/>
              <w:right w:w="57" w:type="dxa"/>
            </w:tcMar>
          </w:tcPr>
          <w:p w14:paraId="622B9535" w14:textId="0BF13F1D" w:rsidR="009B7592" w:rsidRPr="00FC2C94" w:rsidRDefault="009B7592" w:rsidP="009B7592">
            <w:pPr>
              <w:rPr>
                <w:b/>
                <w:spacing w:val="0"/>
                <w:sz w:val="11"/>
                <w:szCs w:val="11"/>
              </w:rPr>
            </w:pPr>
            <w:r w:rsidRPr="00FC2C94">
              <w:rPr>
                <w:b/>
                <w:spacing w:val="0"/>
                <w:sz w:val="11"/>
                <w:szCs w:val="11"/>
              </w:rPr>
              <w:t>ADMINISTRATIVE OFFICES</w:t>
            </w:r>
          </w:p>
        </w:tc>
        <w:tc>
          <w:tcPr>
            <w:tcW w:w="887" w:type="dxa"/>
            <w:tcMar>
              <w:top w:w="57" w:type="dxa"/>
              <w:left w:w="57" w:type="dxa"/>
              <w:bottom w:w="57" w:type="dxa"/>
              <w:right w:w="57" w:type="dxa"/>
            </w:tcMar>
          </w:tcPr>
          <w:p w14:paraId="122EF1EA"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38A3C6AD"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0AD1E5B7"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3FC70030" w14:textId="77777777" w:rsidR="009B7592" w:rsidRPr="00FC2C94" w:rsidRDefault="009B7592" w:rsidP="009B7592">
            <w:pPr>
              <w:rPr>
                <w:spacing w:val="0"/>
                <w:sz w:val="11"/>
                <w:szCs w:val="11"/>
              </w:rPr>
            </w:pPr>
          </w:p>
        </w:tc>
      </w:tr>
      <w:tr w:rsidR="003B1389" w:rsidRPr="00AF5294" w14:paraId="182C4586" w14:textId="505F1850" w:rsidTr="00E90DED">
        <w:tc>
          <w:tcPr>
            <w:tcW w:w="729" w:type="dxa"/>
            <w:tcMar>
              <w:top w:w="57" w:type="dxa"/>
              <w:left w:w="57" w:type="dxa"/>
              <w:bottom w:w="57" w:type="dxa"/>
              <w:right w:w="57" w:type="dxa"/>
            </w:tcMar>
          </w:tcPr>
          <w:p w14:paraId="7543B784"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4ECE5CFC" w14:textId="5BC40118" w:rsidR="009B7592" w:rsidRPr="00FC2C94" w:rsidRDefault="009B7592" w:rsidP="009B7592">
            <w:pPr>
              <w:rPr>
                <w:b/>
                <w:spacing w:val="0"/>
                <w:sz w:val="11"/>
                <w:szCs w:val="11"/>
              </w:rPr>
            </w:pPr>
            <w:r w:rsidRPr="00FC2C94">
              <w:rPr>
                <w:b/>
                <w:spacing w:val="0"/>
                <w:sz w:val="11"/>
                <w:szCs w:val="11"/>
              </w:rPr>
              <w:t>INVESTMENT AND ECONOMIC PROJECTS</w:t>
            </w:r>
          </w:p>
          <w:p w14:paraId="42995ACB" w14:textId="77777777" w:rsidR="009B7592" w:rsidRPr="00FC2C94" w:rsidRDefault="009B7592" w:rsidP="009B7592">
            <w:pPr>
              <w:rPr>
                <w:b/>
                <w:spacing w:val="0"/>
                <w:sz w:val="11"/>
                <w:szCs w:val="11"/>
              </w:rPr>
            </w:pPr>
            <w:r w:rsidRPr="00FC2C94">
              <w:rPr>
                <w:b/>
                <w:spacing w:val="0"/>
                <w:sz w:val="11"/>
                <w:szCs w:val="11"/>
              </w:rPr>
              <w:t>MATT CARRICK</w:t>
            </w:r>
          </w:p>
          <w:p w14:paraId="41E43525" w14:textId="0AF389B3" w:rsidR="009B7592" w:rsidRPr="00FC2C94" w:rsidRDefault="009B7592" w:rsidP="009B7592">
            <w:pPr>
              <w:rPr>
                <w:spacing w:val="0"/>
                <w:sz w:val="11"/>
                <w:szCs w:val="11"/>
              </w:rPr>
            </w:pPr>
            <w:r w:rsidRPr="00FC2C94">
              <w:rPr>
                <w:spacing w:val="0"/>
                <w:sz w:val="11"/>
                <w:szCs w:val="11"/>
              </w:rPr>
              <w:t>Deputy Secretary</w:t>
            </w:r>
          </w:p>
        </w:tc>
        <w:tc>
          <w:tcPr>
            <w:tcW w:w="1162" w:type="dxa"/>
            <w:tcMar>
              <w:top w:w="57" w:type="dxa"/>
              <w:left w:w="57" w:type="dxa"/>
              <w:bottom w:w="57" w:type="dxa"/>
              <w:right w:w="57" w:type="dxa"/>
            </w:tcMar>
          </w:tcPr>
          <w:p w14:paraId="30E12093" w14:textId="096ACEF6" w:rsidR="009B7592" w:rsidRPr="00FC2C94" w:rsidRDefault="009B7592" w:rsidP="009B7592">
            <w:pPr>
              <w:rPr>
                <w:b/>
                <w:spacing w:val="0"/>
                <w:sz w:val="11"/>
                <w:szCs w:val="11"/>
              </w:rPr>
            </w:pPr>
            <w:r w:rsidRPr="00FC2C94">
              <w:rPr>
                <w:b/>
                <w:spacing w:val="0"/>
                <w:sz w:val="11"/>
                <w:szCs w:val="11"/>
              </w:rPr>
              <w:t>EMPLOYMENT, INVESTMENT AND TRADE POLICY</w:t>
            </w:r>
          </w:p>
          <w:p w14:paraId="29191657" w14:textId="77777777" w:rsidR="009B7592" w:rsidRPr="00FC2C94" w:rsidRDefault="009B7592" w:rsidP="009B7592">
            <w:pPr>
              <w:rPr>
                <w:b/>
                <w:spacing w:val="0"/>
                <w:sz w:val="11"/>
                <w:szCs w:val="11"/>
              </w:rPr>
            </w:pPr>
            <w:r w:rsidRPr="00FC2C94">
              <w:rPr>
                <w:b/>
                <w:spacing w:val="0"/>
                <w:sz w:val="11"/>
                <w:szCs w:val="11"/>
              </w:rPr>
              <w:t>PETER BETSON</w:t>
            </w:r>
          </w:p>
          <w:p w14:paraId="6AD79F62" w14:textId="7B78CE80" w:rsidR="009B7592" w:rsidRPr="00FC2C94" w:rsidRDefault="009B7592" w:rsidP="009B7592">
            <w:pPr>
              <w:rPr>
                <w:spacing w:val="0"/>
                <w:sz w:val="11"/>
                <w:szCs w:val="11"/>
              </w:rPr>
            </w:pPr>
            <w:r w:rsidRPr="00FC2C94">
              <w:rPr>
                <w:spacing w:val="0"/>
                <w:sz w:val="11"/>
                <w:szCs w:val="11"/>
              </w:rPr>
              <w:t>Acting Deputy Secretary</w:t>
            </w:r>
          </w:p>
        </w:tc>
        <w:tc>
          <w:tcPr>
            <w:tcW w:w="1185" w:type="dxa"/>
            <w:tcMar>
              <w:top w:w="57" w:type="dxa"/>
              <w:left w:w="57" w:type="dxa"/>
              <w:bottom w:w="57" w:type="dxa"/>
              <w:right w:w="57" w:type="dxa"/>
            </w:tcMar>
          </w:tcPr>
          <w:p w14:paraId="06C3181A" w14:textId="77777777" w:rsidR="009B7592" w:rsidRPr="00FC2C94" w:rsidRDefault="009B7592" w:rsidP="009B7592">
            <w:pPr>
              <w:rPr>
                <w:b/>
                <w:spacing w:val="0"/>
                <w:sz w:val="11"/>
                <w:szCs w:val="11"/>
              </w:rPr>
            </w:pPr>
            <w:r w:rsidRPr="00FC2C94">
              <w:rPr>
                <w:b/>
                <w:spacing w:val="0"/>
                <w:sz w:val="11"/>
                <w:szCs w:val="11"/>
              </w:rPr>
              <w:t>FISHERIES</w:t>
            </w:r>
          </w:p>
          <w:p w14:paraId="78E76808" w14:textId="77777777" w:rsidR="009B7592" w:rsidRPr="00FC2C94" w:rsidRDefault="009B7592" w:rsidP="009B7592">
            <w:pPr>
              <w:rPr>
                <w:b/>
                <w:spacing w:val="0"/>
                <w:sz w:val="11"/>
                <w:szCs w:val="11"/>
              </w:rPr>
            </w:pPr>
            <w:r w:rsidRPr="00FC2C94">
              <w:rPr>
                <w:b/>
                <w:spacing w:val="0"/>
                <w:sz w:val="11"/>
                <w:szCs w:val="11"/>
              </w:rPr>
              <w:t>TRAVIS DOWLING</w:t>
            </w:r>
          </w:p>
          <w:p w14:paraId="6D0A75B9" w14:textId="6502986C" w:rsidR="009B7592" w:rsidRPr="00FC2C94" w:rsidRDefault="009B7592" w:rsidP="009B7592">
            <w:pPr>
              <w:rPr>
                <w:spacing w:val="0"/>
                <w:sz w:val="11"/>
                <w:szCs w:val="11"/>
              </w:rPr>
            </w:pPr>
            <w:r w:rsidRPr="00FC2C94">
              <w:rPr>
                <w:spacing w:val="0"/>
                <w:sz w:val="11"/>
                <w:szCs w:val="11"/>
              </w:rPr>
              <w:t>Executive Director</w:t>
            </w:r>
          </w:p>
        </w:tc>
        <w:tc>
          <w:tcPr>
            <w:tcW w:w="971" w:type="dxa"/>
            <w:tcMar>
              <w:top w:w="57" w:type="dxa"/>
              <w:left w:w="57" w:type="dxa"/>
              <w:bottom w:w="57" w:type="dxa"/>
              <w:right w:w="57" w:type="dxa"/>
            </w:tcMar>
          </w:tcPr>
          <w:p w14:paraId="4553359D"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4C31BF78" w14:textId="77777777" w:rsidR="009B7592" w:rsidRPr="00FC2C94" w:rsidRDefault="009B7592" w:rsidP="009B7592">
            <w:pPr>
              <w:rPr>
                <w:b/>
                <w:spacing w:val="0"/>
                <w:sz w:val="11"/>
                <w:szCs w:val="11"/>
              </w:rPr>
            </w:pPr>
            <w:r w:rsidRPr="00FC2C94">
              <w:rPr>
                <w:b/>
                <w:spacing w:val="0"/>
                <w:sz w:val="11"/>
                <w:szCs w:val="11"/>
              </w:rPr>
              <w:t>EMERGENCY MANAGEMENT</w:t>
            </w:r>
          </w:p>
          <w:p w14:paraId="15EC83CC" w14:textId="77777777" w:rsidR="009B7592" w:rsidRPr="00FC2C94" w:rsidRDefault="009B7592" w:rsidP="009B7592">
            <w:pPr>
              <w:rPr>
                <w:b/>
                <w:spacing w:val="0"/>
                <w:sz w:val="11"/>
                <w:szCs w:val="11"/>
              </w:rPr>
            </w:pPr>
            <w:r w:rsidRPr="00FC2C94">
              <w:rPr>
                <w:b/>
                <w:spacing w:val="0"/>
                <w:sz w:val="11"/>
                <w:szCs w:val="11"/>
              </w:rPr>
              <w:t>MARK DUCKWORTH</w:t>
            </w:r>
          </w:p>
          <w:p w14:paraId="1D960053" w14:textId="798B553E" w:rsidR="009B7592" w:rsidRPr="00FC2C94" w:rsidRDefault="009B7592" w:rsidP="009B7592">
            <w:pPr>
              <w:rPr>
                <w:spacing w:val="0"/>
                <w:sz w:val="11"/>
                <w:szCs w:val="11"/>
              </w:rPr>
            </w:pPr>
            <w:r w:rsidRPr="00FC2C94">
              <w:rPr>
                <w:spacing w:val="0"/>
                <w:sz w:val="11"/>
                <w:szCs w:val="11"/>
              </w:rPr>
              <w:t>Executive Director</w:t>
            </w:r>
          </w:p>
        </w:tc>
        <w:tc>
          <w:tcPr>
            <w:tcW w:w="1200" w:type="dxa"/>
            <w:tcMar>
              <w:top w:w="57" w:type="dxa"/>
              <w:left w:w="57" w:type="dxa"/>
              <w:bottom w:w="57" w:type="dxa"/>
              <w:right w:w="57" w:type="dxa"/>
            </w:tcMar>
          </w:tcPr>
          <w:p w14:paraId="23162D8C" w14:textId="64A13787" w:rsidR="009B7592" w:rsidRPr="00FC2C94" w:rsidRDefault="00FC2C94" w:rsidP="009B7592">
            <w:pPr>
              <w:rPr>
                <w:b/>
                <w:spacing w:val="0"/>
                <w:sz w:val="11"/>
                <w:szCs w:val="11"/>
              </w:rPr>
            </w:pPr>
            <w:r w:rsidRPr="00FC2C94">
              <w:rPr>
                <w:b/>
                <w:spacing w:val="0"/>
                <w:sz w:val="11"/>
                <w:szCs w:val="11"/>
              </w:rPr>
              <w:t xml:space="preserve">MINISTERIAL AND </w:t>
            </w:r>
            <w:r w:rsidRPr="00FC2C94">
              <w:rPr>
                <w:b/>
                <w:spacing w:val="0"/>
                <w:sz w:val="11"/>
                <w:szCs w:val="11"/>
              </w:rPr>
              <w:br/>
              <w:t>PORTFOLIO SERVICES</w:t>
            </w:r>
          </w:p>
          <w:p w14:paraId="41AFF606" w14:textId="70AA9F26" w:rsidR="009B7592" w:rsidRPr="00FC2C94" w:rsidRDefault="00FC2C94" w:rsidP="009B7592">
            <w:pPr>
              <w:rPr>
                <w:b/>
                <w:spacing w:val="0"/>
                <w:sz w:val="11"/>
                <w:szCs w:val="11"/>
              </w:rPr>
            </w:pPr>
            <w:r w:rsidRPr="00FC2C94">
              <w:rPr>
                <w:b/>
                <w:spacing w:val="0"/>
                <w:sz w:val="11"/>
                <w:szCs w:val="11"/>
              </w:rPr>
              <w:t>JAMES KELLY</w:t>
            </w:r>
          </w:p>
          <w:p w14:paraId="460C552F" w14:textId="01AE1C55" w:rsidR="009B7592" w:rsidRPr="00FC2C94" w:rsidRDefault="009B7592" w:rsidP="009B7592">
            <w:pPr>
              <w:rPr>
                <w:spacing w:val="0"/>
                <w:sz w:val="11"/>
                <w:szCs w:val="11"/>
              </w:rPr>
            </w:pPr>
            <w:r w:rsidRPr="00FC2C94">
              <w:rPr>
                <w:spacing w:val="0"/>
                <w:sz w:val="11"/>
                <w:szCs w:val="11"/>
              </w:rPr>
              <w:t>Executive Director</w:t>
            </w:r>
          </w:p>
        </w:tc>
        <w:tc>
          <w:tcPr>
            <w:tcW w:w="1189" w:type="dxa"/>
            <w:tcMar>
              <w:top w:w="57" w:type="dxa"/>
              <w:left w:w="57" w:type="dxa"/>
              <w:bottom w:w="57" w:type="dxa"/>
              <w:right w:w="57" w:type="dxa"/>
            </w:tcMar>
          </w:tcPr>
          <w:p w14:paraId="161FB1E0" w14:textId="619273A7" w:rsidR="009B7592" w:rsidRPr="00FC2C94" w:rsidRDefault="009B7592" w:rsidP="009B7592">
            <w:pPr>
              <w:rPr>
                <w:b/>
                <w:spacing w:val="0"/>
                <w:sz w:val="11"/>
                <w:szCs w:val="11"/>
              </w:rPr>
            </w:pPr>
            <w:r w:rsidRPr="00FC2C94">
              <w:rPr>
                <w:b/>
                <w:spacing w:val="0"/>
                <w:sz w:val="11"/>
                <w:szCs w:val="11"/>
              </w:rPr>
              <w:t>INVESTMENT AND ENGAGEMENT</w:t>
            </w:r>
          </w:p>
          <w:p w14:paraId="64E63CB6" w14:textId="77777777" w:rsidR="009B7592" w:rsidRPr="00FC2C94" w:rsidRDefault="009B7592" w:rsidP="009B7592">
            <w:pPr>
              <w:rPr>
                <w:b/>
                <w:spacing w:val="0"/>
                <w:sz w:val="11"/>
                <w:szCs w:val="11"/>
              </w:rPr>
            </w:pPr>
            <w:r w:rsidRPr="00FC2C94">
              <w:rPr>
                <w:b/>
                <w:spacing w:val="0"/>
                <w:sz w:val="11"/>
                <w:szCs w:val="11"/>
              </w:rPr>
              <w:t>KERRY THOMPSON</w:t>
            </w:r>
          </w:p>
          <w:p w14:paraId="622CC490" w14:textId="489A5210" w:rsidR="009B7592" w:rsidRPr="00FC2C94" w:rsidRDefault="009B7592" w:rsidP="009B7592">
            <w:pPr>
              <w:rPr>
                <w:spacing w:val="0"/>
                <w:sz w:val="11"/>
                <w:szCs w:val="11"/>
              </w:rPr>
            </w:pPr>
            <w:r w:rsidRPr="00FC2C94">
              <w:rPr>
                <w:spacing w:val="0"/>
                <w:sz w:val="11"/>
                <w:szCs w:val="11"/>
              </w:rPr>
              <w:t>Deputy Secretary</w:t>
            </w:r>
          </w:p>
        </w:tc>
        <w:tc>
          <w:tcPr>
            <w:tcW w:w="1091" w:type="dxa"/>
            <w:tcMar>
              <w:top w:w="57" w:type="dxa"/>
              <w:left w:w="57" w:type="dxa"/>
              <w:bottom w:w="57" w:type="dxa"/>
              <w:right w:w="57" w:type="dxa"/>
            </w:tcMar>
          </w:tcPr>
          <w:p w14:paraId="3E7DA202" w14:textId="77777777" w:rsidR="009B7592" w:rsidRPr="00FC2C94" w:rsidRDefault="009B7592" w:rsidP="009B7592">
            <w:pPr>
              <w:rPr>
                <w:b/>
                <w:spacing w:val="0"/>
                <w:sz w:val="11"/>
                <w:szCs w:val="11"/>
              </w:rPr>
            </w:pPr>
            <w:r w:rsidRPr="00FC2C94">
              <w:rPr>
                <w:b/>
                <w:spacing w:val="0"/>
                <w:sz w:val="11"/>
                <w:szCs w:val="11"/>
              </w:rPr>
              <w:t>PUBLIC TRANSPORT VICTORIA</w:t>
            </w:r>
          </w:p>
          <w:p w14:paraId="21F3D085" w14:textId="77777777" w:rsidR="009B7592" w:rsidRPr="00FC2C94" w:rsidRDefault="009B7592" w:rsidP="009B7592">
            <w:pPr>
              <w:rPr>
                <w:spacing w:val="0"/>
                <w:sz w:val="11"/>
                <w:szCs w:val="11"/>
              </w:rPr>
            </w:pPr>
            <w:r w:rsidRPr="00FC2C94">
              <w:rPr>
                <w:b/>
                <w:spacing w:val="0"/>
                <w:sz w:val="11"/>
                <w:szCs w:val="11"/>
              </w:rPr>
              <w:t>JEROEN WEIMAR</w:t>
            </w:r>
          </w:p>
          <w:p w14:paraId="6A7DB601" w14:textId="2B8D3502" w:rsidR="009B7592" w:rsidRPr="00FC2C94" w:rsidRDefault="009B7592" w:rsidP="009B7592">
            <w:pPr>
              <w:rPr>
                <w:spacing w:val="0"/>
                <w:sz w:val="11"/>
                <w:szCs w:val="11"/>
              </w:rPr>
            </w:pPr>
            <w:r w:rsidRPr="00FC2C94">
              <w:rPr>
                <w:spacing w:val="0"/>
                <w:sz w:val="11"/>
                <w:szCs w:val="11"/>
              </w:rPr>
              <w:t>Chief Executive Officer</w:t>
            </w:r>
          </w:p>
        </w:tc>
        <w:tc>
          <w:tcPr>
            <w:tcW w:w="1444" w:type="dxa"/>
            <w:tcMar>
              <w:top w:w="57" w:type="dxa"/>
              <w:left w:w="57" w:type="dxa"/>
              <w:bottom w:w="57" w:type="dxa"/>
              <w:right w:w="57" w:type="dxa"/>
            </w:tcMar>
          </w:tcPr>
          <w:p w14:paraId="70E0E4AB" w14:textId="23E57FC6" w:rsidR="009B7592" w:rsidRPr="00FC2C94" w:rsidRDefault="009B7592" w:rsidP="009B7592">
            <w:pPr>
              <w:rPr>
                <w:b/>
                <w:spacing w:val="0"/>
                <w:sz w:val="11"/>
                <w:szCs w:val="11"/>
              </w:rPr>
            </w:pPr>
            <w:r w:rsidRPr="00FC2C94">
              <w:rPr>
                <w:b/>
                <w:spacing w:val="0"/>
                <w:sz w:val="11"/>
                <w:szCs w:val="11"/>
              </w:rPr>
              <w:t>LEVEL CROSSING</w:t>
            </w:r>
            <w:r w:rsidR="003B1389" w:rsidRPr="00FC2C94">
              <w:rPr>
                <w:b/>
                <w:spacing w:val="0"/>
                <w:sz w:val="11"/>
                <w:szCs w:val="11"/>
              </w:rPr>
              <w:t xml:space="preserve"> </w:t>
            </w:r>
            <w:r w:rsidRPr="00FC2C94">
              <w:rPr>
                <w:b/>
                <w:spacing w:val="0"/>
                <w:sz w:val="11"/>
                <w:szCs w:val="11"/>
              </w:rPr>
              <w:t>REMOVAL AUTHORITY</w:t>
            </w:r>
          </w:p>
          <w:p w14:paraId="41DEEA3D" w14:textId="77777777" w:rsidR="009B7592" w:rsidRPr="00FC2C94" w:rsidRDefault="009B7592" w:rsidP="009B7592">
            <w:pPr>
              <w:rPr>
                <w:b/>
                <w:spacing w:val="0"/>
                <w:sz w:val="11"/>
                <w:szCs w:val="11"/>
              </w:rPr>
            </w:pPr>
            <w:r w:rsidRPr="00FC2C94">
              <w:rPr>
                <w:b/>
                <w:spacing w:val="0"/>
                <w:sz w:val="11"/>
                <w:szCs w:val="11"/>
              </w:rPr>
              <w:t>KEVIN DEVLIN</w:t>
            </w:r>
          </w:p>
          <w:p w14:paraId="73BC4191" w14:textId="18B37896" w:rsidR="009B7592" w:rsidRPr="00FC2C94" w:rsidRDefault="009B7592" w:rsidP="009B7592">
            <w:pPr>
              <w:rPr>
                <w:spacing w:val="0"/>
                <w:sz w:val="11"/>
                <w:szCs w:val="11"/>
              </w:rPr>
            </w:pPr>
            <w:r w:rsidRPr="00FC2C94">
              <w:rPr>
                <w:spacing w:val="0"/>
                <w:sz w:val="11"/>
                <w:szCs w:val="11"/>
              </w:rPr>
              <w:t>Chief Executive Officer</w:t>
            </w:r>
          </w:p>
        </w:tc>
        <w:tc>
          <w:tcPr>
            <w:tcW w:w="887" w:type="dxa"/>
            <w:tcMar>
              <w:top w:w="57" w:type="dxa"/>
              <w:left w:w="57" w:type="dxa"/>
              <w:bottom w:w="57" w:type="dxa"/>
              <w:right w:w="57" w:type="dxa"/>
            </w:tcMar>
          </w:tcPr>
          <w:p w14:paraId="4F629ED7"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53772BDA"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4047A121"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6B349DF6" w14:textId="77777777" w:rsidR="009B7592" w:rsidRPr="00FC2C94" w:rsidRDefault="009B7592" w:rsidP="009B7592">
            <w:pPr>
              <w:rPr>
                <w:spacing w:val="0"/>
                <w:sz w:val="11"/>
                <w:szCs w:val="11"/>
              </w:rPr>
            </w:pPr>
          </w:p>
        </w:tc>
      </w:tr>
      <w:tr w:rsidR="003B1389" w:rsidRPr="00AF5294" w14:paraId="2D8141AC" w14:textId="5C9CCB98" w:rsidTr="00E90DED">
        <w:tc>
          <w:tcPr>
            <w:tcW w:w="729" w:type="dxa"/>
            <w:tcMar>
              <w:top w:w="57" w:type="dxa"/>
              <w:left w:w="57" w:type="dxa"/>
              <w:bottom w:w="57" w:type="dxa"/>
              <w:right w:w="57" w:type="dxa"/>
            </w:tcMar>
          </w:tcPr>
          <w:p w14:paraId="7573E43E"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06FE6C3F" w14:textId="77777777" w:rsidR="009B7592" w:rsidRPr="00CE19FC" w:rsidRDefault="009B7592" w:rsidP="009B7592">
            <w:pPr>
              <w:rPr>
                <w:b/>
                <w:spacing w:val="0"/>
                <w:sz w:val="11"/>
                <w:szCs w:val="11"/>
              </w:rPr>
            </w:pPr>
            <w:r w:rsidRPr="00CE19FC">
              <w:rPr>
                <w:b/>
                <w:spacing w:val="0"/>
                <w:sz w:val="11"/>
                <w:szCs w:val="11"/>
              </w:rPr>
              <w:t xml:space="preserve">REGIONAL DEVELOPMENT </w:t>
            </w:r>
            <w:r w:rsidRPr="00CE19FC">
              <w:rPr>
                <w:b/>
                <w:spacing w:val="0"/>
                <w:sz w:val="11"/>
                <w:szCs w:val="11"/>
              </w:rPr>
              <w:br/>
              <w:t>VICTORIA</w:t>
            </w:r>
          </w:p>
          <w:p w14:paraId="1135BBED" w14:textId="77777777" w:rsidR="009B7592" w:rsidRPr="00CE19FC" w:rsidRDefault="009B7592" w:rsidP="009B7592">
            <w:pPr>
              <w:rPr>
                <w:b/>
                <w:spacing w:val="0"/>
                <w:sz w:val="11"/>
                <w:szCs w:val="11"/>
              </w:rPr>
            </w:pPr>
            <w:r w:rsidRPr="00CE19FC">
              <w:rPr>
                <w:b/>
                <w:spacing w:val="0"/>
                <w:sz w:val="11"/>
                <w:szCs w:val="11"/>
              </w:rPr>
              <w:lastRenderedPageBreak/>
              <w:t>JAMES FLINTOFT</w:t>
            </w:r>
          </w:p>
          <w:p w14:paraId="7A08120F" w14:textId="56A26BFD" w:rsidR="009B7592" w:rsidRPr="000939F8" w:rsidRDefault="009B7592" w:rsidP="009B7592">
            <w:pPr>
              <w:rPr>
                <w:spacing w:val="0"/>
                <w:sz w:val="11"/>
                <w:szCs w:val="11"/>
              </w:rPr>
            </w:pPr>
            <w:r w:rsidRPr="000939F8">
              <w:rPr>
                <w:spacing w:val="0"/>
                <w:sz w:val="11"/>
                <w:szCs w:val="11"/>
              </w:rPr>
              <w:t>Chief Executive</w:t>
            </w:r>
          </w:p>
        </w:tc>
        <w:tc>
          <w:tcPr>
            <w:tcW w:w="1162" w:type="dxa"/>
            <w:tcMar>
              <w:top w:w="57" w:type="dxa"/>
              <w:left w:w="57" w:type="dxa"/>
              <w:bottom w:w="57" w:type="dxa"/>
              <w:right w:w="57" w:type="dxa"/>
            </w:tcMar>
          </w:tcPr>
          <w:p w14:paraId="0F25024C" w14:textId="6F215F5F" w:rsidR="009B7592" w:rsidRPr="00CE19FC" w:rsidRDefault="009B7592" w:rsidP="009B7592">
            <w:pPr>
              <w:rPr>
                <w:b/>
                <w:spacing w:val="0"/>
                <w:sz w:val="11"/>
                <w:szCs w:val="11"/>
              </w:rPr>
            </w:pPr>
            <w:r w:rsidRPr="00CE19FC">
              <w:rPr>
                <w:b/>
                <w:spacing w:val="0"/>
                <w:sz w:val="11"/>
                <w:szCs w:val="11"/>
              </w:rPr>
              <w:lastRenderedPageBreak/>
              <w:t>PROGRAMS, SMALL BUSINESS AND EMPLOYMENT</w:t>
            </w:r>
          </w:p>
          <w:p w14:paraId="40EEAA19" w14:textId="77777777" w:rsidR="009B7592" w:rsidRPr="00CE19FC" w:rsidRDefault="009B7592" w:rsidP="009B7592">
            <w:pPr>
              <w:rPr>
                <w:b/>
                <w:spacing w:val="0"/>
                <w:sz w:val="11"/>
                <w:szCs w:val="11"/>
              </w:rPr>
            </w:pPr>
            <w:r w:rsidRPr="00CE19FC">
              <w:rPr>
                <w:b/>
                <w:spacing w:val="0"/>
                <w:sz w:val="11"/>
                <w:szCs w:val="11"/>
              </w:rPr>
              <w:lastRenderedPageBreak/>
              <w:t>JAMES FLORENT</w:t>
            </w:r>
          </w:p>
          <w:p w14:paraId="22A9CD40" w14:textId="6DEBC78A" w:rsidR="009B7592" w:rsidRPr="000939F8" w:rsidRDefault="009B7592" w:rsidP="009B7592">
            <w:pPr>
              <w:rPr>
                <w:spacing w:val="0"/>
                <w:sz w:val="11"/>
                <w:szCs w:val="11"/>
              </w:rPr>
            </w:pPr>
            <w:r w:rsidRPr="000939F8">
              <w:rPr>
                <w:spacing w:val="0"/>
                <w:sz w:val="11"/>
                <w:szCs w:val="11"/>
              </w:rPr>
              <w:t>Acting Deputy Secretary</w:t>
            </w:r>
          </w:p>
        </w:tc>
        <w:tc>
          <w:tcPr>
            <w:tcW w:w="1185" w:type="dxa"/>
            <w:tcMar>
              <w:top w:w="57" w:type="dxa"/>
              <w:left w:w="57" w:type="dxa"/>
              <w:bottom w:w="57" w:type="dxa"/>
              <w:right w:w="57" w:type="dxa"/>
            </w:tcMar>
          </w:tcPr>
          <w:p w14:paraId="627B4728" w14:textId="77777777" w:rsidR="009B7592" w:rsidRPr="000939F8" w:rsidRDefault="009B7592" w:rsidP="009B7592">
            <w:pPr>
              <w:rPr>
                <w:b/>
                <w:spacing w:val="0"/>
                <w:sz w:val="11"/>
                <w:szCs w:val="11"/>
              </w:rPr>
            </w:pPr>
            <w:r w:rsidRPr="000939F8">
              <w:rPr>
                <w:b/>
                <w:spacing w:val="0"/>
                <w:sz w:val="11"/>
                <w:szCs w:val="11"/>
              </w:rPr>
              <w:lastRenderedPageBreak/>
              <w:t>RESOURCES</w:t>
            </w:r>
          </w:p>
          <w:p w14:paraId="7FD07F84" w14:textId="77777777" w:rsidR="009B7592" w:rsidRPr="000939F8" w:rsidRDefault="009B7592" w:rsidP="009B7592">
            <w:pPr>
              <w:rPr>
                <w:b/>
                <w:spacing w:val="0"/>
                <w:sz w:val="11"/>
                <w:szCs w:val="11"/>
              </w:rPr>
            </w:pPr>
            <w:r w:rsidRPr="000939F8">
              <w:rPr>
                <w:b/>
                <w:spacing w:val="0"/>
                <w:sz w:val="11"/>
                <w:szCs w:val="11"/>
              </w:rPr>
              <w:t>NATALIA SOUTHERN</w:t>
            </w:r>
          </w:p>
          <w:p w14:paraId="6733D734" w14:textId="5F781460" w:rsidR="009B7592" w:rsidRPr="00FC2C94" w:rsidRDefault="009B7592" w:rsidP="009B7592">
            <w:pPr>
              <w:rPr>
                <w:spacing w:val="0"/>
                <w:sz w:val="11"/>
                <w:szCs w:val="11"/>
              </w:rPr>
            </w:pPr>
            <w:r w:rsidRPr="00FC2C94">
              <w:rPr>
                <w:spacing w:val="0"/>
                <w:sz w:val="11"/>
                <w:szCs w:val="11"/>
              </w:rPr>
              <w:lastRenderedPageBreak/>
              <w:t>Deputy Secretary</w:t>
            </w:r>
          </w:p>
        </w:tc>
        <w:tc>
          <w:tcPr>
            <w:tcW w:w="971" w:type="dxa"/>
            <w:tcMar>
              <w:top w:w="57" w:type="dxa"/>
              <w:left w:w="57" w:type="dxa"/>
              <w:bottom w:w="57" w:type="dxa"/>
              <w:right w:w="57" w:type="dxa"/>
            </w:tcMar>
          </w:tcPr>
          <w:p w14:paraId="4AD3E69E"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45F88269" w14:textId="77777777" w:rsidR="009B7592" w:rsidRPr="000939F8" w:rsidRDefault="009B7592" w:rsidP="009B7592">
            <w:pPr>
              <w:rPr>
                <w:b/>
                <w:spacing w:val="0"/>
                <w:sz w:val="11"/>
                <w:szCs w:val="11"/>
              </w:rPr>
            </w:pPr>
            <w:r w:rsidRPr="000939F8">
              <w:rPr>
                <w:b/>
                <w:spacing w:val="0"/>
                <w:sz w:val="11"/>
                <w:szCs w:val="11"/>
              </w:rPr>
              <w:t xml:space="preserve">LEGAL AND </w:t>
            </w:r>
            <w:r w:rsidRPr="000939F8">
              <w:rPr>
                <w:b/>
                <w:spacing w:val="0"/>
                <w:sz w:val="11"/>
                <w:szCs w:val="11"/>
              </w:rPr>
              <w:br/>
              <w:t>LEGISLATION</w:t>
            </w:r>
          </w:p>
          <w:p w14:paraId="7F1DE599" w14:textId="77777777" w:rsidR="009B7592" w:rsidRPr="000939F8" w:rsidRDefault="009B7592" w:rsidP="009B7592">
            <w:pPr>
              <w:rPr>
                <w:b/>
                <w:spacing w:val="0"/>
                <w:sz w:val="11"/>
                <w:szCs w:val="11"/>
              </w:rPr>
            </w:pPr>
            <w:r w:rsidRPr="000939F8">
              <w:rPr>
                <w:b/>
                <w:spacing w:val="0"/>
                <w:sz w:val="11"/>
                <w:szCs w:val="11"/>
              </w:rPr>
              <w:t>LOUISE JOHNSON</w:t>
            </w:r>
          </w:p>
          <w:p w14:paraId="3E43177C" w14:textId="080115FE" w:rsidR="009B7592" w:rsidRPr="00FC2C94" w:rsidRDefault="009B7592" w:rsidP="009B7592">
            <w:pPr>
              <w:rPr>
                <w:spacing w:val="0"/>
                <w:sz w:val="11"/>
                <w:szCs w:val="11"/>
              </w:rPr>
            </w:pPr>
            <w:r w:rsidRPr="00FC2C94">
              <w:rPr>
                <w:spacing w:val="0"/>
                <w:sz w:val="11"/>
                <w:szCs w:val="11"/>
              </w:rPr>
              <w:lastRenderedPageBreak/>
              <w:t>Executive Director</w:t>
            </w:r>
            <w:r w:rsidRPr="00FC2C94">
              <w:rPr>
                <w:spacing w:val="0"/>
                <w:sz w:val="11"/>
                <w:szCs w:val="11"/>
              </w:rPr>
              <w:br/>
              <w:t>General Counsel</w:t>
            </w:r>
          </w:p>
        </w:tc>
        <w:tc>
          <w:tcPr>
            <w:tcW w:w="1200" w:type="dxa"/>
            <w:tcMar>
              <w:top w:w="57" w:type="dxa"/>
              <w:left w:w="57" w:type="dxa"/>
              <w:bottom w:w="57" w:type="dxa"/>
              <w:right w:w="57" w:type="dxa"/>
            </w:tcMar>
          </w:tcPr>
          <w:p w14:paraId="2AB20697" w14:textId="77777777" w:rsidR="009B7592" w:rsidRPr="000939F8" w:rsidRDefault="009B7592" w:rsidP="009B7592">
            <w:pPr>
              <w:rPr>
                <w:b/>
                <w:spacing w:val="0"/>
                <w:sz w:val="11"/>
                <w:szCs w:val="11"/>
              </w:rPr>
            </w:pPr>
            <w:r w:rsidRPr="000939F8">
              <w:rPr>
                <w:b/>
                <w:spacing w:val="0"/>
                <w:sz w:val="11"/>
                <w:szCs w:val="11"/>
              </w:rPr>
              <w:lastRenderedPageBreak/>
              <w:t>OFFICE OF THE CHIEF OPERATING OFFICER</w:t>
            </w:r>
          </w:p>
          <w:p w14:paraId="34D05909" w14:textId="3BF4DB12" w:rsidR="009B7592" w:rsidRPr="000939F8" w:rsidRDefault="00CE19FC" w:rsidP="009B7592">
            <w:pPr>
              <w:rPr>
                <w:b/>
                <w:spacing w:val="0"/>
                <w:sz w:val="11"/>
                <w:szCs w:val="11"/>
              </w:rPr>
            </w:pPr>
            <w:r>
              <w:rPr>
                <w:b/>
                <w:spacing w:val="0"/>
                <w:sz w:val="11"/>
                <w:szCs w:val="11"/>
              </w:rPr>
              <w:lastRenderedPageBreak/>
              <w:t>VACANT</w:t>
            </w:r>
          </w:p>
          <w:p w14:paraId="7CD08447" w14:textId="38B22764" w:rsidR="009B7592" w:rsidRPr="00FC2C94" w:rsidRDefault="009B7592" w:rsidP="009B7592">
            <w:pPr>
              <w:rPr>
                <w:spacing w:val="0"/>
                <w:sz w:val="11"/>
                <w:szCs w:val="11"/>
              </w:rPr>
            </w:pPr>
            <w:r w:rsidRPr="00FC2C94">
              <w:rPr>
                <w:spacing w:val="0"/>
                <w:sz w:val="11"/>
                <w:szCs w:val="11"/>
              </w:rPr>
              <w:t>Chief Operating Officer</w:t>
            </w:r>
          </w:p>
        </w:tc>
        <w:tc>
          <w:tcPr>
            <w:tcW w:w="1189" w:type="dxa"/>
            <w:tcMar>
              <w:top w:w="57" w:type="dxa"/>
              <w:left w:w="57" w:type="dxa"/>
              <w:bottom w:w="57" w:type="dxa"/>
              <w:right w:w="57" w:type="dxa"/>
            </w:tcMar>
          </w:tcPr>
          <w:p w14:paraId="60F2F98D" w14:textId="2F7AABD8" w:rsidR="009B7592" w:rsidRPr="000939F8" w:rsidRDefault="000939F8" w:rsidP="009B7592">
            <w:pPr>
              <w:rPr>
                <w:b/>
                <w:spacing w:val="0"/>
                <w:sz w:val="11"/>
                <w:szCs w:val="11"/>
              </w:rPr>
            </w:pPr>
            <w:r w:rsidRPr="000939F8">
              <w:rPr>
                <w:b/>
                <w:spacing w:val="0"/>
                <w:sz w:val="11"/>
                <w:szCs w:val="11"/>
              </w:rPr>
              <w:lastRenderedPageBreak/>
              <w:t>NETWORK PLANNING</w:t>
            </w:r>
          </w:p>
          <w:p w14:paraId="65140313" w14:textId="190435D0" w:rsidR="009B7592" w:rsidRPr="000939F8" w:rsidRDefault="000939F8" w:rsidP="009B7592">
            <w:pPr>
              <w:rPr>
                <w:b/>
                <w:spacing w:val="0"/>
                <w:sz w:val="11"/>
                <w:szCs w:val="11"/>
              </w:rPr>
            </w:pPr>
            <w:r w:rsidRPr="000939F8">
              <w:rPr>
                <w:b/>
                <w:spacing w:val="0"/>
                <w:sz w:val="11"/>
                <w:szCs w:val="11"/>
              </w:rPr>
              <w:t>DAVID SILVESTER</w:t>
            </w:r>
          </w:p>
          <w:p w14:paraId="34F1AB7D" w14:textId="54547F09" w:rsidR="009B7592" w:rsidRPr="00FC2C94" w:rsidRDefault="009B7592" w:rsidP="009B7592">
            <w:pPr>
              <w:rPr>
                <w:spacing w:val="0"/>
                <w:sz w:val="11"/>
                <w:szCs w:val="11"/>
              </w:rPr>
            </w:pPr>
            <w:r w:rsidRPr="00FC2C94">
              <w:rPr>
                <w:spacing w:val="0"/>
                <w:sz w:val="11"/>
                <w:szCs w:val="11"/>
              </w:rPr>
              <w:lastRenderedPageBreak/>
              <w:t>Deputy Secretary</w:t>
            </w:r>
          </w:p>
        </w:tc>
        <w:tc>
          <w:tcPr>
            <w:tcW w:w="1091" w:type="dxa"/>
            <w:tcMar>
              <w:top w:w="57" w:type="dxa"/>
              <w:left w:w="57" w:type="dxa"/>
              <w:bottom w:w="57" w:type="dxa"/>
              <w:right w:w="57" w:type="dxa"/>
            </w:tcMar>
          </w:tcPr>
          <w:p w14:paraId="5CB1AACD" w14:textId="77777777" w:rsidR="009B7592" w:rsidRPr="000939F8" w:rsidRDefault="009B7592" w:rsidP="009B7592">
            <w:pPr>
              <w:rPr>
                <w:b/>
                <w:spacing w:val="0"/>
                <w:sz w:val="11"/>
                <w:szCs w:val="11"/>
              </w:rPr>
            </w:pPr>
            <w:r w:rsidRPr="000939F8">
              <w:rPr>
                <w:b/>
                <w:spacing w:val="0"/>
                <w:sz w:val="11"/>
                <w:szCs w:val="11"/>
              </w:rPr>
              <w:lastRenderedPageBreak/>
              <w:t>V/LINE</w:t>
            </w:r>
          </w:p>
          <w:p w14:paraId="265E3A53" w14:textId="77777777" w:rsidR="009B7592" w:rsidRPr="000939F8" w:rsidRDefault="009B7592" w:rsidP="009B7592">
            <w:pPr>
              <w:rPr>
                <w:b/>
                <w:spacing w:val="0"/>
                <w:sz w:val="11"/>
                <w:szCs w:val="11"/>
              </w:rPr>
            </w:pPr>
            <w:r w:rsidRPr="000939F8">
              <w:rPr>
                <w:b/>
                <w:spacing w:val="0"/>
                <w:sz w:val="11"/>
                <w:szCs w:val="11"/>
              </w:rPr>
              <w:t>JAMES PINDER</w:t>
            </w:r>
          </w:p>
          <w:p w14:paraId="364CB3E0" w14:textId="28B8AB75" w:rsidR="009B7592" w:rsidRPr="00FC2C94" w:rsidRDefault="009B7592" w:rsidP="009B7592">
            <w:pPr>
              <w:rPr>
                <w:spacing w:val="0"/>
                <w:sz w:val="11"/>
                <w:szCs w:val="11"/>
              </w:rPr>
            </w:pPr>
            <w:r w:rsidRPr="00FC2C94">
              <w:rPr>
                <w:spacing w:val="0"/>
                <w:sz w:val="11"/>
                <w:szCs w:val="11"/>
              </w:rPr>
              <w:t xml:space="preserve">Chief Executive </w:t>
            </w:r>
            <w:r w:rsidRPr="00FC2C94">
              <w:rPr>
                <w:spacing w:val="0"/>
                <w:sz w:val="11"/>
                <w:szCs w:val="11"/>
              </w:rPr>
              <w:lastRenderedPageBreak/>
              <w:t>Officer</w:t>
            </w:r>
          </w:p>
        </w:tc>
        <w:tc>
          <w:tcPr>
            <w:tcW w:w="1444" w:type="dxa"/>
            <w:tcMar>
              <w:top w:w="57" w:type="dxa"/>
              <w:left w:w="57" w:type="dxa"/>
              <w:bottom w:w="57" w:type="dxa"/>
              <w:right w:w="57" w:type="dxa"/>
            </w:tcMar>
          </w:tcPr>
          <w:p w14:paraId="10FDC448" w14:textId="355FAAAC" w:rsidR="009B7592" w:rsidRPr="000939F8" w:rsidRDefault="009B7592" w:rsidP="009B7592">
            <w:pPr>
              <w:rPr>
                <w:b/>
                <w:spacing w:val="0"/>
                <w:sz w:val="11"/>
                <w:szCs w:val="11"/>
              </w:rPr>
            </w:pPr>
            <w:r w:rsidRPr="000939F8">
              <w:rPr>
                <w:b/>
                <w:spacing w:val="0"/>
                <w:sz w:val="11"/>
                <w:szCs w:val="11"/>
              </w:rPr>
              <w:lastRenderedPageBreak/>
              <w:t>MELBOURNE METRO</w:t>
            </w:r>
            <w:r w:rsidR="009D0578" w:rsidRPr="000939F8">
              <w:rPr>
                <w:b/>
                <w:spacing w:val="0"/>
                <w:sz w:val="11"/>
                <w:szCs w:val="11"/>
              </w:rPr>
              <w:t xml:space="preserve"> </w:t>
            </w:r>
            <w:r w:rsidRPr="000939F8">
              <w:rPr>
                <w:b/>
                <w:spacing w:val="0"/>
                <w:sz w:val="11"/>
                <w:szCs w:val="11"/>
              </w:rPr>
              <w:t>RAIL AUTHORITY</w:t>
            </w:r>
          </w:p>
          <w:p w14:paraId="219D1357" w14:textId="77777777" w:rsidR="009B7592" w:rsidRPr="000939F8" w:rsidRDefault="009B7592" w:rsidP="009B7592">
            <w:pPr>
              <w:rPr>
                <w:b/>
                <w:spacing w:val="0"/>
                <w:sz w:val="11"/>
                <w:szCs w:val="11"/>
              </w:rPr>
            </w:pPr>
            <w:r w:rsidRPr="000939F8">
              <w:rPr>
                <w:b/>
                <w:spacing w:val="0"/>
                <w:sz w:val="11"/>
                <w:szCs w:val="11"/>
              </w:rPr>
              <w:t>EVAN TATTERSALL</w:t>
            </w:r>
          </w:p>
          <w:p w14:paraId="21FBB624" w14:textId="77777777" w:rsidR="009B7592" w:rsidRPr="00FC2C94" w:rsidRDefault="009B7592" w:rsidP="009B7592">
            <w:pPr>
              <w:rPr>
                <w:spacing w:val="0"/>
                <w:sz w:val="11"/>
                <w:szCs w:val="11"/>
              </w:rPr>
            </w:pPr>
            <w:r w:rsidRPr="00FC2C94">
              <w:rPr>
                <w:spacing w:val="0"/>
                <w:sz w:val="11"/>
                <w:szCs w:val="11"/>
              </w:rPr>
              <w:lastRenderedPageBreak/>
              <w:t>Chief Executive Officer</w:t>
            </w:r>
          </w:p>
          <w:p w14:paraId="379D6D92" w14:textId="77777777" w:rsidR="009B7592" w:rsidRPr="00FC2C94" w:rsidRDefault="009B7592" w:rsidP="009B7592">
            <w:pPr>
              <w:rPr>
                <w:spacing w:val="0"/>
                <w:sz w:val="11"/>
                <w:szCs w:val="11"/>
              </w:rPr>
            </w:pPr>
          </w:p>
        </w:tc>
        <w:tc>
          <w:tcPr>
            <w:tcW w:w="887" w:type="dxa"/>
            <w:tcMar>
              <w:top w:w="57" w:type="dxa"/>
              <w:left w:w="57" w:type="dxa"/>
              <w:bottom w:w="57" w:type="dxa"/>
              <w:right w:w="57" w:type="dxa"/>
            </w:tcMar>
          </w:tcPr>
          <w:p w14:paraId="3177C196"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57571FE7"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0F5C9D85"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063B6F59" w14:textId="77777777" w:rsidR="009B7592" w:rsidRPr="00FC2C94" w:rsidRDefault="009B7592" w:rsidP="009B7592">
            <w:pPr>
              <w:rPr>
                <w:spacing w:val="0"/>
                <w:sz w:val="11"/>
                <w:szCs w:val="11"/>
              </w:rPr>
            </w:pPr>
          </w:p>
        </w:tc>
      </w:tr>
      <w:tr w:rsidR="003B1389" w:rsidRPr="00AF5294" w14:paraId="694B85A4" w14:textId="312B56BD" w:rsidTr="00E90DED">
        <w:tc>
          <w:tcPr>
            <w:tcW w:w="729" w:type="dxa"/>
            <w:tcMar>
              <w:top w:w="57" w:type="dxa"/>
              <w:left w:w="57" w:type="dxa"/>
              <w:bottom w:w="57" w:type="dxa"/>
              <w:right w:w="57" w:type="dxa"/>
            </w:tcMar>
          </w:tcPr>
          <w:p w14:paraId="52C12FD6"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24D760FF" w14:textId="46DA7910" w:rsidR="009B7592" w:rsidRPr="000939F8" w:rsidRDefault="000939F8" w:rsidP="009B7592">
            <w:pPr>
              <w:rPr>
                <w:b/>
                <w:spacing w:val="0"/>
                <w:sz w:val="11"/>
                <w:szCs w:val="11"/>
              </w:rPr>
            </w:pPr>
            <w:r w:rsidRPr="000939F8">
              <w:rPr>
                <w:b/>
                <w:spacing w:val="0"/>
                <w:sz w:val="11"/>
                <w:szCs w:val="11"/>
              </w:rPr>
              <w:t>TRADE VICTORIA</w:t>
            </w:r>
          </w:p>
          <w:p w14:paraId="0AB1030C" w14:textId="6965DFA1" w:rsidR="009B7592" w:rsidRPr="000939F8" w:rsidRDefault="000939F8" w:rsidP="009B7592">
            <w:pPr>
              <w:rPr>
                <w:b/>
                <w:spacing w:val="0"/>
                <w:sz w:val="11"/>
                <w:szCs w:val="11"/>
              </w:rPr>
            </w:pPr>
            <w:r w:rsidRPr="000939F8">
              <w:rPr>
                <w:b/>
                <w:spacing w:val="0"/>
                <w:sz w:val="11"/>
                <w:szCs w:val="11"/>
              </w:rPr>
              <w:t>JAY MEEK</w:t>
            </w:r>
          </w:p>
          <w:p w14:paraId="5855021A" w14:textId="689714BD" w:rsidR="009B7592" w:rsidRPr="00FC2C94" w:rsidRDefault="009B7592" w:rsidP="009B7592">
            <w:pPr>
              <w:rPr>
                <w:spacing w:val="0"/>
                <w:sz w:val="11"/>
                <w:szCs w:val="11"/>
              </w:rPr>
            </w:pPr>
            <w:r w:rsidRPr="00FC2C94">
              <w:rPr>
                <w:spacing w:val="0"/>
                <w:sz w:val="11"/>
                <w:szCs w:val="11"/>
              </w:rPr>
              <w:t>Deputy Secretary</w:t>
            </w:r>
          </w:p>
        </w:tc>
        <w:tc>
          <w:tcPr>
            <w:tcW w:w="1162" w:type="dxa"/>
            <w:tcMar>
              <w:top w:w="57" w:type="dxa"/>
              <w:left w:w="57" w:type="dxa"/>
              <w:bottom w:w="57" w:type="dxa"/>
              <w:right w:w="57" w:type="dxa"/>
            </w:tcMar>
          </w:tcPr>
          <w:p w14:paraId="6DE666C1" w14:textId="099E0719" w:rsidR="009B7592" w:rsidRPr="000939F8" w:rsidRDefault="009B7592" w:rsidP="009B7592">
            <w:pPr>
              <w:rPr>
                <w:b/>
                <w:spacing w:val="0"/>
                <w:sz w:val="11"/>
                <w:szCs w:val="11"/>
              </w:rPr>
            </w:pPr>
            <w:r w:rsidRPr="000939F8">
              <w:rPr>
                <w:b/>
                <w:spacing w:val="0"/>
                <w:sz w:val="11"/>
                <w:szCs w:val="11"/>
              </w:rPr>
              <w:t>SECTOR DEVELOPMENT</w:t>
            </w:r>
          </w:p>
          <w:p w14:paraId="73C53B54" w14:textId="77777777" w:rsidR="009B7592" w:rsidRPr="000939F8" w:rsidRDefault="009B7592" w:rsidP="009B7592">
            <w:pPr>
              <w:rPr>
                <w:b/>
                <w:spacing w:val="0"/>
                <w:sz w:val="11"/>
                <w:szCs w:val="11"/>
              </w:rPr>
            </w:pPr>
            <w:r w:rsidRPr="000939F8">
              <w:rPr>
                <w:b/>
                <w:spacing w:val="0"/>
                <w:sz w:val="11"/>
                <w:szCs w:val="11"/>
              </w:rPr>
              <w:t>TIM ADA</w:t>
            </w:r>
          </w:p>
          <w:p w14:paraId="75DF6097" w14:textId="77777777" w:rsidR="009B7592" w:rsidRPr="00FC2C94" w:rsidRDefault="009B7592" w:rsidP="009B7592">
            <w:pPr>
              <w:rPr>
                <w:spacing w:val="0"/>
                <w:sz w:val="11"/>
                <w:szCs w:val="11"/>
              </w:rPr>
            </w:pPr>
            <w:r w:rsidRPr="00FC2C94">
              <w:rPr>
                <w:spacing w:val="0"/>
                <w:sz w:val="11"/>
                <w:szCs w:val="11"/>
              </w:rPr>
              <w:t>Deputy Secretary</w:t>
            </w:r>
          </w:p>
          <w:p w14:paraId="503E85B9" w14:textId="15897FB6" w:rsidR="00FC2C94" w:rsidRPr="00FC2C94" w:rsidRDefault="00FC2C94" w:rsidP="009B7592">
            <w:pPr>
              <w:rPr>
                <w:spacing w:val="0"/>
                <w:sz w:val="11"/>
                <w:szCs w:val="11"/>
              </w:rPr>
            </w:pPr>
            <w:r w:rsidRPr="00FC2C94">
              <w:rPr>
                <w:sz w:val="11"/>
                <w:szCs w:val="11"/>
                <w:lang w:val="en-GB" w:eastAsia="en-GB"/>
              </w:rPr>
              <w:t>*</w:t>
            </w:r>
          </w:p>
        </w:tc>
        <w:tc>
          <w:tcPr>
            <w:tcW w:w="1185" w:type="dxa"/>
            <w:tcMar>
              <w:top w:w="57" w:type="dxa"/>
              <w:left w:w="57" w:type="dxa"/>
              <w:bottom w:w="57" w:type="dxa"/>
              <w:right w:w="57" w:type="dxa"/>
            </w:tcMar>
          </w:tcPr>
          <w:p w14:paraId="099CE1BA" w14:textId="77777777" w:rsidR="009B7592" w:rsidRPr="00FC2C94" w:rsidRDefault="009B7592" w:rsidP="009B7592">
            <w:pPr>
              <w:rPr>
                <w:spacing w:val="0"/>
                <w:sz w:val="11"/>
                <w:szCs w:val="11"/>
              </w:rPr>
            </w:pPr>
          </w:p>
        </w:tc>
        <w:tc>
          <w:tcPr>
            <w:tcW w:w="971" w:type="dxa"/>
            <w:tcMar>
              <w:top w:w="57" w:type="dxa"/>
              <w:left w:w="57" w:type="dxa"/>
              <w:bottom w:w="57" w:type="dxa"/>
              <w:right w:w="57" w:type="dxa"/>
            </w:tcMar>
          </w:tcPr>
          <w:p w14:paraId="628C560A"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453B8896" w14:textId="77777777" w:rsidR="009B7592" w:rsidRPr="000939F8" w:rsidRDefault="009B7592" w:rsidP="009B7592">
            <w:pPr>
              <w:rPr>
                <w:b/>
                <w:spacing w:val="0"/>
                <w:sz w:val="11"/>
                <w:szCs w:val="11"/>
              </w:rPr>
            </w:pPr>
            <w:r w:rsidRPr="000939F8">
              <w:rPr>
                <w:b/>
                <w:spacing w:val="0"/>
                <w:sz w:val="11"/>
                <w:szCs w:val="11"/>
              </w:rPr>
              <w:t>STRATEGIC COMMUNICATIONS</w:t>
            </w:r>
          </w:p>
          <w:p w14:paraId="6C4B3F9C" w14:textId="77777777" w:rsidR="009B7592" w:rsidRPr="000939F8" w:rsidRDefault="009B7592" w:rsidP="009B7592">
            <w:pPr>
              <w:rPr>
                <w:b/>
                <w:spacing w:val="0"/>
                <w:sz w:val="11"/>
                <w:szCs w:val="11"/>
              </w:rPr>
            </w:pPr>
            <w:r w:rsidRPr="000939F8">
              <w:rPr>
                <w:b/>
                <w:spacing w:val="0"/>
                <w:sz w:val="11"/>
                <w:szCs w:val="11"/>
              </w:rPr>
              <w:t>TESS HUGHES</w:t>
            </w:r>
          </w:p>
          <w:p w14:paraId="74F63F22" w14:textId="77777777" w:rsidR="009B7592" w:rsidRPr="00FC2C94" w:rsidRDefault="009B7592" w:rsidP="009B7592">
            <w:pPr>
              <w:rPr>
                <w:spacing w:val="0"/>
                <w:sz w:val="11"/>
                <w:szCs w:val="11"/>
              </w:rPr>
            </w:pPr>
            <w:r w:rsidRPr="00FC2C94">
              <w:rPr>
                <w:spacing w:val="0"/>
                <w:sz w:val="11"/>
                <w:szCs w:val="11"/>
              </w:rPr>
              <w:t>Executive Director</w:t>
            </w:r>
          </w:p>
          <w:p w14:paraId="3CCDA3B0" w14:textId="25E0E082" w:rsidR="00FC2C94" w:rsidRPr="00FC2C94" w:rsidRDefault="00FC2C94" w:rsidP="009B7592">
            <w:pPr>
              <w:rPr>
                <w:spacing w:val="0"/>
                <w:sz w:val="11"/>
                <w:szCs w:val="11"/>
              </w:rPr>
            </w:pPr>
            <w:r w:rsidRPr="00FC2C94">
              <w:rPr>
                <w:spacing w:val="0"/>
                <w:sz w:val="11"/>
                <w:szCs w:val="11"/>
              </w:rPr>
              <w:t>***</w:t>
            </w:r>
          </w:p>
        </w:tc>
        <w:tc>
          <w:tcPr>
            <w:tcW w:w="1200" w:type="dxa"/>
            <w:tcMar>
              <w:top w:w="57" w:type="dxa"/>
              <w:left w:w="57" w:type="dxa"/>
              <w:bottom w:w="57" w:type="dxa"/>
              <w:right w:w="57" w:type="dxa"/>
            </w:tcMar>
          </w:tcPr>
          <w:p w14:paraId="5E9CED46" w14:textId="10077847" w:rsidR="009B7592" w:rsidRPr="000939F8" w:rsidRDefault="009B7592" w:rsidP="009B7592">
            <w:pPr>
              <w:rPr>
                <w:b/>
                <w:spacing w:val="0"/>
                <w:sz w:val="11"/>
                <w:szCs w:val="11"/>
              </w:rPr>
            </w:pPr>
            <w:r w:rsidRPr="000939F8">
              <w:rPr>
                <w:b/>
                <w:spacing w:val="0"/>
                <w:sz w:val="11"/>
                <w:szCs w:val="11"/>
              </w:rPr>
              <w:t>PEOPLE AND WORKPLACE SERVICES</w:t>
            </w:r>
          </w:p>
          <w:p w14:paraId="6C7F68A2" w14:textId="77777777" w:rsidR="009B7592" w:rsidRPr="000939F8" w:rsidRDefault="009B7592" w:rsidP="009B7592">
            <w:pPr>
              <w:rPr>
                <w:b/>
                <w:spacing w:val="0"/>
                <w:sz w:val="11"/>
                <w:szCs w:val="11"/>
              </w:rPr>
            </w:pPr>
            <w:r w:rsidRPr="000939F8">
              <w:rPr>
                <w:b/>
                <w:spacing w:val="0"/>
                <w:sz w:val="11"/>
                <w:szCs w:val="11"/>
              </w:rPr>
              <w:t>VICKI LAHEY</w:t>
            </w:r>
          </w:p>
          <w:p w14:paraId="380D598D" w14:textId="54BB62E0" w:rsidR="009B7592" w:rsidRPr="00FC2C94" w:rsidRDefault="009B7592" w:rsidP="009B7592">
            <w:pPr>
              <w:rPr>
                <w:spacing w:val="0"/>
                <w:sz w:val="11"/>
                <w:szCs w:val="11"/>
              </w:rPr>
            </w:pPr>
            <w:r w:rsidRPr="00FC2C94">
              <w:rPr>
                <w:spacing w:val="0"/>
                <w:sz w:val="11"/>
                <w:szCs w:val="11"/>
              </w:rPr>
              <w:t>Executive Director</w:t>
            </w:r>
          </w:p>
        </w:tc>
        <w:tc>
          <w:tcPr>
            <w:tcW w:w="1189" w:type="dxa"/>
            <w:tcMar>
              <w:top w:w="57" w:type="dxa"/>
              <w:left w:w="57" w:type="dxa"/>
              <w:bottom w:w="57" w:type="dxa"/>
              <w:right w:w="57" w:type="dxa"/>
            </w:tcMar>
          </w:tcPr>
          <w:p w14:paraId="223CF54A" w14:textId="77777777" w:rsidR="009B7592" w:rsidRPr="000939F8" w:rsidRDefault="009B7592" w:rsidP="009B7592">
            <w:pPr>
              <w:rPr>
                <w:b/>
                <w:spacing w:val="0"/>
                <w:sz w:val="11"/>
                <w:szCs w:val="11"/>
              </w:rPr>
            </w:pPr>
            <w:r w:rsidRPr="000939F8">
              <w:rPr>
                <w:b/>
                <w:spacing w:val="0"/>
                <w:sz w:val="11"/>
                <w:szCs w:val="11"/>
              </w:rPr>
              <w:t xml:space="preserve">OPERATIONAL </w:t>
            </w:r>
            <w:r w:rsidRPr="000939F8">
              <w:rPr>
                <w:b/>
                <w:spacing w:val="0"/>
                <w:sz w:val="11"/>
                <w:szCs w:val="11"/>
              </w:rPr>
              <w:br/>
              <w:t>COORDINATION</w:t>
            </w:r>
          </w:p>
          <w:p w14:paraId="715139EC" w14:textId="77777777" w:rsidR="009B7592" w:rsidRPr="000939F8" w:rsidRDefault="009B7592" w:rsidP="009B7592">
            <w:pPr>
              <w:rPr>
                <w:b/>
                <w:spacing w:val="0"/>
                <w:sz w:val="11"/>
                <w:szCs w:val="11"/>
              </w:rPr>
            </w:pPr>
            <w:r w:rsidRPr="000939F8">
              <w:rPr>
                <w:b/>
                <w:spacing w:val="0"/>
                <w:sz w:val="11"/>
                <w:szCs w:val="11"/>
              </w:rPr>
              <w:t>MELANIE NANSCAWEN</w:t>
            </w:r>
          </w:p>
          <w:p w14:paraId="73313C0E" w14:textId="20220632" w:rsidR="009B7592" w:rsidRPr="00FC2C94" w:rsidRDefault="009B7592" w:rsidP="009B7592">
            <w:pPr>
              <w:rPr>
                <w:spacing w:val="0"/>
                <w:sz w:val="11"/>
                <w:szCs w:val="11"/>
              </w:rPr>
            </w:pPr>
            <w:r w:rsidRPr="00FC2C94">
              <w:rPr>
                <w:spacing w:val="0"/>
                <w:sz w:val="11"/>
                <w:szCs w:val="11"/>
              </w:rPr>
              <w:t>Operational Coordinator</w:t>
            </w:r>
          </w:p>
        </w:tc>
        <w:tc>
          <w:tcPr>
            <w:tcW w:w="1091" w:type="dxa"/>
            <w:tcMar>
              <w:top w:w="57" w:type="dxa"/>
              <w:left w:w="57" w:type="dxa"/>
              <w:bottom w:w="57" w:type="dxa"/>
              <w:right w:w="57" w:type="dxa"/>
            </w:tcMar>
          </w:tcPr>
          <w:p w14:paraId="701B41B8" w14:textId="77777777" w:rsidR="009B7592" w:rsidRPr="000939F8" w:rsidRDefault="009B7592" w:rsidP="009B7592">
            <w:pPr>
              <w:rPr>
                <w:b/>
                <w:spacing w:val="0"/>
                <w:sz w:val="11"/>
                <w:szCs w:val="11"/>
              </w:rPr>
            </w:pPr>
            <w:r w:rsidRPr="000939F8">
              <w:rPr>
                <w:b/>
                <w:spacing w:val="0"/>
                <w:sz w:val="11"/>
                <w:szCs w:val="11"/>
              </w:rPr>
              <w:t>VICROADS</w:t>
            </w:r>
          </w:p>
          <w:p w14:paraId="1A6A2B5D" w14:textId="77777777" w:rsidR="009B7592" w:rsidRPr="000939F8" w:rsidRDefault="009B7592" w:rsidP="009B7592">
            <w:pPr>
              <w:rPr>
                <w:b/>
                <w:spacing w:val="0"/>
                <w:sz w:val="11"/>
                <w:szCs w:val="11"/>
              </w:rPr>
            </w:pPr>
            <w:r w:rsidRPr="000939F8">
              <w:rPr>
                <w:b/>
                <w:spacing w:val="0"/>
                <w:sz w:val="11"/>
                <w:szCs w:val="11"/>
              </w:rPr>
              <w:t>JOHN MERRITT</w:t>
            </w:r>
          </w:p>
          <w:p w14:paraId="42D9CA04" w14:textId="1FB42C1D" w:rsidR="009B7592" w:rsidRPr="00FC2C94" w:rsidRDefault="009B7592" w:rsidP="009B7592">
            <w:pPr>
              <w:rPr>
                <w:spacing w:val="0"/>
                <w:sz w:val="11"/>
                <w:szCs w:val="11"/>
              </w:rPr>
            </w:pPr>
            <w:r w:rsidRPr="00FC2C94">
              <w:rPr>
                <w:spacing w:val="0"/>
                <w:sz w:val="11"/>
                <w:szCs w:val="11"/>
              </w:rPr>
              <w:t>Chief Executive Officer</w:t>
            </w:r>
          </w:p>
        </w:tc>
        <w:tc>
          <w:tcPr>
            <w:tcW w:w="1444" w:type="dxa"/>
            <w:tcMar>
              <w:top w:w="57" w:type="dxa"/>
              <w:left w:w="57" w:type="dxa"/>
              <w:bottom w:w="57" w:type="dxa"/>
              <w:right w:w="57" w:type="dxa"/>
            </w:tcMar>
          </w:tcPr>
          <w:p w14:paraId="75F9925B" w14:textId="322351D7" w:rsidR="009B7592" w:rsidRPr="000939F8" w:rsidRDefault="009B7592" w:rsidP="009B7592">
            <w:pPr>
              <w:rPr>
                <w:b/>
                <w:spacing w:val="0"/>
                <w:sz w:val="11"/>
                <w:szCs w:val="11"/>
              </w:rPr>
            </w:pPr>
            <w:r w:rsidRPr="000939F8">
              <w:rPr>
                <w:b/>
                <w:spacing w:val="0"/>
                <w:sz w:val="11"/>
                <w:szCs w:val="11"/>
              </w:rPr>
              <w:t>NORTH EAST LINK AUTHORITY</w:t>
            </w:r>
          </w:p>
          <w:p w14:paraId="193D9CA2" w14:textId="77777777" w:rsidR="009B7592" w:rsidRPr="00FC2C94" w:rsidRDefault="009B7592" w:rsidP="009B7592">
            <w:pPr>
              <w:rPr>
                <w:spacing w:val="0"/>
                <w:sz w:val="11"/>
                <w:szCs w:val="11"/>
              </w:rPr>
            </w:pPr>
            <w:r w:rsidRPr="000939F8">
              <w:rPr>
                <w:b/>
                <w:spacing w:val="0"/>
                <w:sz w:val="11"/>
                <w:szCs w:val="11"/>
              </w:rPr>
              <w:t>DUNCAN ELLIOTT</w:t>
            </w:r>
          </w:p>
          <w:p w14:paraId="3827C8B4" w14:textId="45929A7F" w:rsidR="009B7592" w:rsidRPr="00FC2C94" w:rsidRDefault="009B7592" w:rsidP="009B7592">
            <w:pPr>
              <w:rPr>
                <w:spacing w:val="0"/>
                <w:sz w:val="11"/>
                <w:szCs w:val="11"/>
              </w:rPr>
            </w:pPr>
            <w:r w:rsidRPr="00FC2C94">
              <w:rPr>
                <w:spacing w:val="0"/>
                <w:sz w:val="11"/>
                <w:szCs w:val="11"/>
              </w:rPr>
              <w:t>Chief Executive Officer</w:t>
            </w:r>
          </w:p>
        </w:tc>
        <w:tc>
          <w:tcPr>
            <w:tcW w:w="887" w:type="dxa"/>
            <w:tcMar>
              <w:top w:w="57" w:type="dxa"/>
              <w:left w:w="57" w:type="dxa"/>
              <w:bottom w:w="57" w:type="dxa"/>
              <w:right w:w="57" w:type="dxa"/>
            </w:tcMar>
          </w:tcPr>
          <w:p w14:paraId="7232FAD8"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0E8D2871"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5E9D95A9"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66AB6D58" w14:textId="77777777" w:rsidR="009B7592" w:rsidRPr="00FC2C94" w:rsidRDefault="009B7592" w:rsidP="009B7592">
            <w:pPr>
              <w:rPr>
                <w:spacing w:val="0"/>
                <w:sz w:val="11"/>
                <w:szCs w:val="11"/>
              </w:rPr>
            </w:pPr>
          </w:p>
        </w:tc>
      </w:tr>
      <w:tr w:rsidR="003B1389" w:rsidRPr="00AF5294" w14:paraId="2D52BB4A" w14:textId="598EBD42" w:rsidTr="00E90DED">
        <w:tc>
          <w:tcPr>
            <w:tcW w:w="729" w:type="dxa"/>
            <w:tcMar>
              <w:top w:w="57" w:type="dxa"/>
              <w:left w:w="57" w:type="dxa"/>
              <w:bottom w:w="57" w:type="dxa"/>
              <w:right w:w="57" w:type="dxa"/>
            </w:tcMar>
          </w:tcPr>
          <w:p w14:paraId="1152E622"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34535C00"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7CFD47EF" w14:textId="77777777" w:rsidR="009B7592" w:rsidRPr="00FC2C94" w:rsidRDefault="009B7592" w:rsidP="009B7592">
            <w:pPr>
              <w:rPr>
                <w:spacing w:val="0"/>
                <w:sz w:val="11"/>
                <w:szCs w:val="11"/>
              </w:rPr>
            </w:pPr>
          </w:p>
        </w:tc>
        <w:tc>
          <w:tcPr>
            <w:tcW w:w="1185" w:type="dxa"/>
            <w:tcMar>
              <w:top w:w="57" w:type="dxa"/>
              <w:left w:w="57" w:type="dxa"/>
              <w:bottom w:w="57" w:type="dxa"/>
              <w:right w:w="57" w:type="dxa"/>
            </w:tcMar>
          </w:tcPr>
          <w:p w14:paraId="1BBD9729" w14:textId="77777777" w:rsidR="009B7592" w:rsidRPr="00FC2C94" w:rsidRDefault="009B7592" w:rsidP="009B7592">
            <w:pPr>
              <w:rPr>
                <w:spacing w:val="0"/>
                <w:sz w:val="11"/>
                <w:szCs w:val="11"/>
              </w:rPr>
            </w:pPr>
          </w:p>
        </w:tc>
        <w:tc>
          <w:tcPr>
            <w:tcW w:w="971" w:type="dxa"/>
            <w:tcMar>
              <w:top w:w="57" w:type="dxa"/>
              <w:left w:w="57" w:type="dxa"/>
              <w:bottom w:w="57" w:type="dxa"/>
              <w:right w:w="57" w:type="dxa"/>
            </w:tcMar>
          </w:tcPr>
          <w:p w14:paraId="535CB2C5"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26431638" w14:textId="77777777" w:rsidR="009B7592" w:rsidRPr="00FC2C94" w:rsidRDefault="009B7592" w:rsidP="009B7592">
            <w:pPr>
              <w:rPr>
                <w:spacing w:val="0"/>
                <w:sz w:val="11"/>
                <w:szCs w:val="11"/>
              </w:rPr>
            </w:pPr>
          </w:p>
        </w:tc>
        <w:tc>
          <w:tcPr>
            <w:tcW w:w="1200" w:type="dxa"/>
            <w:tcMar>
              <w:top w:w="57" w:type="dxa"/>
              <w:left w:w="57" w:type="dxa"/>
              <w:bottom w:w="57" w:type="dxa"/>
              <w:right w:w="57" w:type="dxa"/>
            </w:tcMar>
          </w:tcPr>
          <w:p w14:paraId="5FA02187" w14:textId="556DE448" w:rsidR="009B7592" w:rsidRPr="000939F8" w:rsidRDefault="009B7592" w:rsidP="009B7592">
            <w:pPr>
              <w:rPr>
                <w:b/>
                <w:spacing w:val="0"/>
                <w:sz w:val="11"/>
                <w:szCs w:val="11"/>
              </w:rPr>
            </w:pPr>
            <w:r w:rsidRPr="000939F8">
              <w:rPr>
                <w:b/>
                <w:spacing w:val="0"/>
                <w:sz w:val="11"/>
                <w:szCs w:val="11"/>
              </w:rPr>
              <w:t>STRATEGIC PROCUREMENT</w:t>
            </w:r>
          </w:p>
          <w:p w14:paraId="0F9C9E4E" w14:textId="77777777" w:rsidR="009B7592" w:rsidRPr="000939F8" w:rsidRDefault="009B7592" w:rsidP="009B7592">
            <w:pPr>
              <w:rPr>
                <w:b/>
                <w:spacing w:val="0"/>
                <w:sz w:val="11"/>
                <w:szCs w:val="11"/>
              </w:rPr>
            </w:pPr>
            <w:r w:rsidRPr="000939F8">
              <w:rPr>
                <w:b/>
                <w:spacing w:val="0"/>
                <w:sz w:val="11"/>
                <w:szCs w:val="11"/>
              </w:rPr>
              <w:t>LISA WILLIAMS</w:t>
            </w:r>
          </w:p>
          <w:p w14:paraId="76B83656" w14:textId="59014395" w:rsidR="009B7592" w:rsidRPr="00FC2C94" w:rsidRDefault="009B7592" w:rsidP="009B7592">
            <w:pPr>
              <w:rPr>
                <w:spacing w:val="0"/>
                <w:sz w:val="11"/>
                <w:szCs w:val="11"/>
              </w:rPr>
            </w:pPr>
            <w:r w:rsidRPr="00FC2C94">
              <w:rPr>
                <w:spacing w:val="0"/>
                <w:sz w:val="11"/>
                <w:szCs w:val="11"/>
              </w:rPr>
              <w:t>Chief Procurement Officer</w:t>
            </w:r>
          </w:p>
        </w:tc>
        <w:tc>
          <w:tcPr>
            <w:tcW w:w="1189" w:type="dxa"/>
            <w:tcMar>
              <w:top w:w="57" w:type="dxa"/>
              <w:left w:w="57" w:type="dxa"/>
              <w:bottom w:w="57" w:type="dxa"/>
              <w:right w:w="57" w:type="dxa"/>
            </w:tcMar>
          </w:tcPr>
          <w:p w14:paraId="3F0A8883" w14:textId="7DC16CEF" w:rsidR="009B7592" w:rsidRPr="00E90DED" w:rsidRDefault="00E90DED" w:rsidP="009B7592">
            <w:pPr>
              <w:rPr>
                <w:b/>
                <w:spacing w:val="0"/>
                <w:sz w:val="11"/>
                <w:szCs w:val="11"/>
              </w:rPr>
            </w:pPr>
            <w:r w:rsidRPr="00E90DED">
              <w:rPr>
                <w:b/>
                <w:spacing w:val="0"/>
                <w:sz w:val="11"/>
                <w:szCs w:val="11"/>
              </w:rPr>
              <w:t>POLICY AND REFORM</w:t>
            </w:r>
          </w:p>
          <w:p w14:paraId="319375F8" w14:textId="57A34049" w:rsidR="009B7592" w:rsidRPr="00FC2C94" w:rsidRDefault="00E90DED" w:rsidP="009B7592">
            <w:pPr>
              <w:rPr>
                <w:spacing w:val="0"/>
                <w:sz w:val="11"/>
                <w:szCs w:val="11"/>
              </w:rPr>
            </w:pPr>
            <w:r w:rsidRPr="00E90DED">
              <w:rPr>
                <w:b/>
                <w:spacing w:val="0"/>
                <w:sz w:val="11"/>
                <w:szCs w:val="11"/>
              </w:rPr>
              <w:t>MEGAN BOURKE O'NEIL</w:t>
            </w:r>
          </w:p>
          <w:p w14:paraId="140972D6" w14:textId="7EFE0A98" w:rsidR="009B7592" w:rsidRPr="00FC2C94" w:rsidRDefault="009B7592" w:rsidP="009B7592">
            <w:pPr>
              <w:rPr>
                <w:spacing w:val="0"/>
                <w:sz w:val="11"/>
                <w:szCs w:val="11"/>
              </w:rPr>
            </w:pPr>
            <w:r w:rsidRPr="00FC2C94">
              <w:rPr>
                <w:spacing w:val="0"/>
                <w:sz w:val="11"/>
                <w:szCs w:val="11"/>
              </w:rPr>
              <w:t>Deputy Secretary</w:t>
            </w:r>
          </w:p>
        </w:tc>
        <w:tc>
          <w:tcPr>
            <w:tcW w:w="1091" w:type="dxa"/>
            <w:tcMar>
              <w:top w:w="57" w:type="dxa"/>
              <w:left w:w="57" w:type="dxa"/>
              <w:bottom w:w="57" w:type="dxa"/>
              <w:right w:w="57" w:type="dxa"/>
            </w:tcMar>
          </w:tcPr>
          <w:p w14:paraId="60AC2795" w14:textId="77777777" w:rsidR="009B7592" w:rsidRPr="000939F8" w:rsidRDefault="009B7592" w:rsidP="009B7592">
            <w:pPr>
              <w:rPr>
                <w:b/>
                <w:spacing w:val="0"/>
                <w:sz w:val="11"/>
                <w:szCs w:val="11"/>
              </w:rPr>
            </w:pPr>
            <w:r w:rsidRPr="000939F8">
              <w:rPr>
                <w:b/>
                <w:spacing w:val="0"/>
                <w:sz w:val="11"/>
                <w:szCs w:val="11"/>
              </w:rPr>
              <w:t>TAXI SERVICES COMMISSION</w:t>
            </w:r>
          </w:p>
          <w:p w14:paraId="47635E27" w14:textId="77777777" w:rsidR="009B7592" w:rsidRPr="00FC2C94" w:rsidRDefault="009B7592" w:rsidP="009B7592">
            <w:pPr>
              <w:rPr>
                <w:spacing w:val="0"/>
                <w:sz w:val="11"/>
                <w:szCs w:val="11"/>
              </w:rPr>
            </w:pPr>
            <w:r w:rsidRPr="000939F8">
              <w:rPr>
                <w:b/>
                <w:spacing w:val="0"/>
                <w:sz w:val="11"/>
                <w:szCs w:val="11"/>
              </w:rPr>
              <w:t>AARON DE ROZARIO</w:t>
            </w:r>
          </w:p>
          <w:p w14:paraId="49873D4E" w14:textId="41EDFF10" w:rsidR="009B7592" w:rsidRPr="00FC2C94" w:rsidRDefault="009B7592" w:rsidP="009B7592">
            <w:pPr>
              <w:rPr>
                <w:spacing w:val="0"/>
                <w:sz w:val="11"/>
                <w:szCs w:val="11"/>
              </w:rPr>
            </w:pPr>
            <w:r w:rsidRPr="00FC2C94">
              <w:rPr>
                <w:spacing w:val="0"/>
                <w:sz w:val="11"/>
                <w:szCs w:val="11"/>
              </w:rPr>
              <w:t>Chief Executive Officer</w:t>
            </w:r>
          </w:p>
        </w:tc>
        <w:tc>
          <w:tcPr>
            <w:tcW w:w="1444" w:type="dxa"/>
            <w:tcMar>
              <w:top w:w="57" w:type="dxa"/>
              <w:left w:w="57" w:type="dxa"/>
              <w:bottom w:w="57" w:type="dxa"/>
              <w:right w:w="57" w:type="dxa"/>
            </w:tcMar>
          </w:tcPr>
          <w:p w14:paraId="4278CFDB" w14:textId="4474F05F" w:rsidR="009B7592" w:rsidRPr="000939F8" w:rsidRDefault="009B7592" w:rsidP="009B7592">
            <w:pPr>
              <w:rPr>
                <w:b/>
                <w:spacing w:val="0"/>
                <w:sz w:val="11"/>
                <w:szCs w:val="11"/>
              </w:rPr>
            </w:pPr>
            <w:r w:rsidRPr="000939F8">
              <w:rPr>
                <w:b/>
                <w:spacing w:val="0"/>
                <w:sz w:val="11"/>
                <w:szCs w:val="11"/>
              </w:rPr>
              <w:t>WESTERN DISTRIBUTOR</w:t>
            </w:r>
            <w:r w:rsidR="009D0578" w:rsidRPr="000939F8">
              <w:rPr>
                <w:b/>
                <w:spacing w:val="0"/>
                <w:sz w:val="11"/>
                <w:szCs w:val="11"/>
              </w:rPr>
              <w:t xml:space="preserve"> </w:t>
            </w:r>
            <w:r w:rsidRPr="000939F8">
              <w:rPr>
                <w:b/>
                <w:spacing w:val="0"/>
                <w:sz w:val="11"/>
                <w:szCs w:val="11"/>
              </w:rPr>
              <w:t>AUTHORITY</w:t>
            </w:r>
          </w:p>
          <w:p w14:paraId="356702A7" w14:textId="77777777" w:rsidR="009B7592" w:rsidRPr="000939F8" w:rsidRDefault="009B7592" w:rsidP="009B7592">
            <w:pPr>
              <w:rPr>
                <w:b/>
                <w:spacing w:val="0"/>
                <w:sz w:val="11"/>
                <w:szCs w:val="11"/>
              </w:rPr>
            </w:pPr>
            <w:r w:rsidRPr="000939F8">
              <w:rPr>
                <w:b/>
                <w:spacing w:val="0"/>
                <w:sz w:val="11"/>
                <w:szCs w:val="11"/>
              </w:rPr>
              <w:t>PETER SAMMUT</w:t>
            </w:r>
          </w:p>
          <w:p w14:paraId="6447B0B3" w14:textId="0CA8DF7E" w:rsidR="009B7592" w:rsidRPr="00FC2C94" w:rsidRDefault="009B7592" w:rsidP="009B7592">
            <w:pPr>
              <w:rPr>
                <w:spacing w:val="0"/>
                <w:sz w:val="11"/>
                <w:szCs w:val="11"/>
              </w:rPr>
            </w:pPr>
            <w:r w:rsidRPr="00FC2C94">
              <w:rPr>
                <w:spacing w:val="0"/>
                <w:sz w:val="11"/>
                <w:szCs w:val="11"/>
              </w:rPr>
              <w:t>Chief Executive Officer</w:t>
            </w:r>
          </w:p>
        </w:tc>
        <w:tc>
          <w:tcPr>
            <w:tcW w:w="887" w:type="dxa"/>
            <w:tcMar>
              <w:top w:w="57" w:type="dxa"/>
              <w:left w:w="57" w:type="dxa"/>
              <w:bottom w:w="57" w:type="dxa"/>
              <w:right w:w="57" w:type="dxa"/>
            </w:tcMar>
          </w:tcPr>
          <w:p w14:paraId="09170945"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59C2A6E2"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710F066E"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53FF6338" w14:textId="77777777" w:rsidR="009B7592" w:rsidRPr="00FC2C94" w:rsidRDefault="009B7592" w:rsidP="009B7592">
            <w:pPr>
              <w:rPr>
                <w:spacing w:val="0"/>
                <w:sz w:val="11"/>
                <w:szCs w:val="11"/>
              </w:rPr>
            </w:pPr>
          </w:p>
        </w:tc>
      </w:tr>
      <w:tr w:rsidR="003B1389" w:rsidRPr="00AF5294" w14:paraId="5202903F" w14:textId="078E37CF" w:rsidTr="00E90DED">
        <w:tc>
          <w:tcPr>
            <w:tcW w:w="729" w:type="dxa"/>
            <w:tcMar>
              <w:top w:w="57" w:type="dxa"/>
              <w:left w:w="57" w:type="dxa"/>
              <w:bottom w:w="57" w:type="dxa"/>
              <w:right w:w="57" w:type="dxa"/>
            </w:tcMar>
          </w:tcPr>
          <w:p w14:paraId="59E7CDD0"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2CCF8CCA"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3158EE43" w14:textId="77777777" w:rsidR="009B7592" w:rsidRPr="00FC2C94" w:rsidRDefault="009B7592" w:rsidP="009B7592">
            <w:pPr>
              <w:rPr>
                <w:spacing w:val="0"/>
                <w:sz w:val="11"/>
                <w:szCs w:val="11"/>
              </w:rPr>
            </w:pPr>
          </w:p>
        </w:tc>
        <w:tc>
          <w:tcPr>
            <w:tcW w:w="1185" w:type="dxa"/>
            <w:tcMar>
              <w:top w:w="57" w:type="dxa"/>
              <w:left w:w="57" w:type="dxa"/>
              <w:bottom w:w="57" w:type="dxa"/>
              <w:right w:w="57" w:type="dxa"/>
            </w:tcMar>
          </w:tcPr>
          <w:p w14:paraId="3BB941C1" w14:textId="77777777" w:rsidR="009B7592" w:rsidRPr="00FC2C94" w:rsidRDefault="009B7592" w:rsidP="009B7592">
            <w:pPr>
              <w:rPr>
                <w:spacing w:val="0"/>
                <w:sz w:val="11"/>
                <w:szCs w:val="11"/>
              </w:rPr>
            </w:pPr>
          </w:p>
        </w:tc>
        <w:tc>
          <w:tcPr>
            <w:tcW w:w="971" w:type="dxa"/>
            <w:tcMar>
              <w:top w:w="57" w:type="dxa"/>
              <w:left w:w="57" w:type="dxa"/>
              <w:bottom w:w="57" w:type="dxa"/>
              <w:right w:w="57" w:type="dxa"/>
            </w:tcMar>
          </w:tcPr>
          <w:p w14:paraId="4D1C528B"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529778A2" w14:textId="77777777" w:rsidR="009B7592" w:rsidRPr="00FC2C94" w:rsidRDefault="009B7592" w:rsidP="009B7592">
            <w:pPr>
              <w:rPr>
                <w:spacing w:val="0"/>
                <w:sz w:val="11"/>
                <w:szCs w:val="11"/>
              </w:rPr>
            </w:pPr>
          </w:p>
        </w:tc>
        <w:tc>
          <w:tcPr>
            <w:tcW w:w="1200" w:type="dxa"/>
            <w:tcMar>
              <w:top w:w="57" w:type="dxa"/>
              <w:left w:w="57" w:type="dxa"/>
              <w:bottom w:w="57" w:type="dxa"/>
              <w:right w:w="57" w:type="dxa"/>
            </w:tcMar>
          </w:tcPr>
          <w:p w14:paraId="7BF8B66E" w14:textId="55364035" w:rsidR="009B7592" w:rsidRPr="000939F8" w:rsidRDefault="009B7592" w:rsidP="009B7592">
            <w:pPr>
              <w:rPr>
                <w:b/>
                <w:spacing w:val="0"/>
                <w:sz w:val="11"/>
                <w:szCs w:val="11"/>
              </w:rPr>
            </w:pPr>
            <w:r w:rsidRPr="000939F8">
              <w:rPr>
                <w:b/>
                <w:spacing w:val="0"/>
                <w:sz w:val="11"/>
                <w:szCs w:val="11"/>
              </w:rPr>
              <w:t>TECHNOLOGY SERVICES</w:t>
            </w:r>
          </w:p>
          <w:p w14:paraId="39E6302D" w14:textId="77777777" w:rsidR="009B7592" w:rsidRPr="00FC2C94" w:rsidRDefault="009B7592" w:rsidP="009B7592">
            <w:pPr>
              <w:rPr>
                <w:spacing w:val="0"/>
                <w:sz w:val="11"/>
                <w:szCs w:val="11"/>
              </w:rPr>
            </w:pPr>
            <w:r w:rsidRPr="000939F8">
              <w:rPr>
                <w:b/>
                <w:spacing w:val="0"/>
                <w:sz w:val="11"/>
                <w:szCs w:val="11"/>
              </w:rPr>
              <w:t>ALEX JONES</w:t>
            </w:r>
          </w:p>
          <w:p w14:paraId="17FBCC66" w14:textId="0D6473DA" w:rsidR="009B7592" w:rsidRPr="00FC2C94" w:rsidRDefault="009B7592" w:rsidP="009B7592">
            <w:pPr>
              <w:rPr>
                <w:spacing w:val="0"/>
                <w:sz w:val="11"/>
                <w:szCs w:val="11"/>
              </w:rPr>
            </w:pPr>
            <w:r w:rsidRPr="00FC2C94">
              <w:rPr>
                <w:spacing w:val="0"/>
                <w:sz w:val="11"/>
                <w:szCs w:val="11"/>
              </w:rPr>
              <w:t>Chief Information Officer</w:t>
            </w:r>
          </w:p>
        </w:tc>
        <w:tc>
          <w:tcPr>
            <w:tcW w:w="1189" w:type="dxa"/>
            <w:tcMar>
              <w:top w:w="57" w:type="dxa"/>
              <w:left w:w="57" w:type="dxa"/>
              <w:bottom w:w="57" w:type="dxa"/>
              <w:right w:w="57" w:type="dxa"/>
            </w:tcMar>
          </w:tcPr>
          <w:p w14:paraId="0A91D9CD" w14:textId="148C35FF" w:rsidR="009B7592" w:rsidRPr="00E90DED" w:rsidRDefault="00E90DED" w:rsidP="009B7592">
            <w:pPr>
              <w:rPr>
                <w:b/>
                <w:spacing w:val="0"/>
                <w:sz w:val="11"/>
                <w:szCs w:val="11"/>
              </w:rPr>
            </w:pPr>
            <w:r w:rsidRPr="00E90DED">
              <w:rPr>
                <w:b/>
                <w:spacing w:val="0"/>
                <w:sz w:val="11"/>
                <w:szCs w:val="11"/>
              </w:rPr>
              <w:t>ROLLING STOCK</w:t>
            </w:r>
            <w:r w:rsidRPr="00E90DED">
              <w:rPr>
                <w:b/>
                <w:spacing w:val="0"/>
                <w:sz w:val="11"/>
                <w:szCs w:val="11"/>
              </w:rPr>
              <w:br/>
              <w:t>DEVELOPMENT</w:t>
            </w:r>
          </w:p>
          <w:p w14:paraId="6EDE4A1B" w14:textId="3A3B17F3" w:rsidR="009B7592" w:rsidRPr="00E90DED" w:rsidRDefault="00E90DED" w:rsidP="009B7592">
            <w:pPr>
              <w:rPr>
                <w:b/>
                <w:spacing w:val="0"/>
                <w:sz w:val="11"/>
                <w:szCs w:val="11"/>
              </w:rPr>
            </w:pPr>
            <w:r w:rsidRPr="00E90DED">
              <w:rPr>
                <w:b/>
                <w:spacing w:val="0"/>
                <w:sz w:val="11"/>
                <w:szCs w:val="11"/>
              </w:rPr>
              <w:t>WENDY MCMILLAN</w:t>
            </w:r>
          </w:p>
          <w:p w14:paraId="31DD2DF6" w14:textId="532E9751" w:rsidR="009B7592" w:rsidRPr="00FC2C94" w:rsidRDefault="009B7592" w:rsidP="009B7592">
            <w:pPr>
              <w:rPr>
                <w:spacing w:val="0"/>
                <w:sz w:val="11"/>
                <w:szCs w:val="11"/>
              </w:rPr>
            </w:pPr>
            <w:r w:rsidRPr="00FC2C94">
              <w:rPr>
                <w:spacing w:val="0"/>
                <w:sz w:val="11"/>
                <w:szCs w:val="11"/>
              </w:rPr>
              <w:t>Chief Executive Officer</w:t>
            </w:r>
          </w:p>
        </w:tc>
        <w:tc>
          <w:tcPr>
            <w:tcW w:w="1091" w:type="dxa"/>
            <w:tcMar>
              <w:top w:w="57" w:type="dxa"/>
              <w:left w:w="57" w:type="dxa"/>
              <w:bottom w:w="57" w:type="dxa"/>
              <w:right w:w="57" w:type="dxa"/>
            </w:tcMar>
          </w:tcPr>
          <w:p w14:paraId="4FFEABFF" w14:textId="77777777" w:rsidR="009B7592" w:rsidRPr="000939F8" w:rsidRDefault="009B7592" w:rsidP="009B7592">
            <w:pPr>
              <w:rPr>
                <w:b/>
                <w:spacing w:val="0"/>
                <w:sz w:val="11"/>
                <w:szCs w:val="11"/>
              </w:rPr>
            </w:pPr>
            <w:r w:rsidRPr="000939F8">
              <w:rPr>
                <w:b/>
                <w:spacing w:val="0"/>
                <w:sz w:val="11"/>
                <w:szCs w:val="11"/>
              </w:rPr>
              <w:t>VICTORIAN PORTS CORPORATION (MELBOURNE)</w:t>
            </w:r>
          </w:p>
          <w:p w14:paraId="0843B968" w14:textId="77777777" w:rsidR="009B7592" w:rsidRPr="00FC2C94" w:rsidRDefault="009B7592" w:rsidP="009B7592">
            <w:pPr>
              <w:rPr>
                <w:spacing w:val="0"/>
                <w:sz w:val="11"/>
                <w:szCs w:val="11"/>
              </w:rPr>
            </w:pPr>
            <w:r w:rsidRPr="000939F8">
              <w:rPr>
                <w:b/>
                <w:spacing w:val="0"/>
                <w:sz w:val="11"/>
                <w:szCs w:val="11"/>
              </w:rPr>
              <w:t>RACHEL JOHNSON</w:t>
            </w:r>
          </w:p>
          <w:p w14:paraId="0D390618" w14:textId="2A6D61BA" w:rsidR="009B7592" w:rsidRPr="00FC2C94" w:rsidRDefault="009B7592" w:rsidP="009B7592">
            <w:pPr>
              <w:rPr>
                <w:spacing w:val="0"/>
                <w:sz w:val="11"/>
                <w:szCs w:val="11"/>
              </w:rPr>
            </w:pPr>
            <w:r w:rsidRPr="00FC2C94">
              <w:rPr>
                <w:spacing w:val="0"/>
                <w:sz w:val="11"/>
                <w:szCs w:val="11"/>
              </w:rPr>
              <w:t>Chief Executive Officer</w:t>
            </w:r>
          </w:p>
        </w:tc>
        <w:tc>
          <w:tcPr>
            <w:tcW w:w="1444" w:type="dxa"/>
            <w:tcMar>
              <w:top w:w="57" w:type="dxa"/>
              <w:left w:w="57" w:type="dxa"/>
              <w:bottom w:w="57" w:type="dxa"/>
              <w:right w:w="57" w:type="dxa"/>
            </w:tcMar>
          </w:tcPr>
          <w:p w14:paraId="5FAB8462" w14:textId="77777777" w:rsidR="009B7592" w:rsidRPr="00FC2C94" w:rsidRDefault="009B7592" w:rsidP="009B7592">
            <w:pPr>
              <w:rPr>
                <w:spacing w:val="0"/>
                <w:sz w:val="11"/>
                <w:szCs w:val="11"/>
              </w:rPr>
            </w:pPr>
          </w:p>
        </w:tc>
        <w:tc>
          <w:tcPr>
            <w:tcW w:w="887" w:type="dxa"/>
            <w:tcMar>
              <w:top w:w="57" w:type="dxa"/>
              <w:left w:w="57" w:type="dxa"/>
              <w:bottom w:w="57" w:type="dxa"/>
              <w:right w:w="57" w:type="dxa"/>
            </w:tcMar>
          </w:tcPr>
          <w:p w14:paraId="39E2773B"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722606B0"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26DBD383"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75FFB937" w14:textId="77777777" w:rsidR="009B7592" w:rsidRPr="00FC2C94" w:rsidRDefault="009B7592" w:rsidP="009B7592">
            <w:pPr>
              <w:rPr>
                <w:spacing w:val="0"/>
                <w:sz w:val="11"/>
                <w:szCs w:val="11"/>
              </w:rPr>
            </w:pPr>
          </w:p>
        </w:tc>
      </w:tr>
      <w:tr w:rsidR="003B1389" w:rsidRPr="00AF5294" w14:paraId="782E6F3D" w14:textId="6E717BF2" w:rsidTr="00E90DED">
        <w:tc>
          <w:tcPr>
            <w:tcW w:w="729" w:type="dxa"/>
            <w:tcMar>
              <w:top w:w="57" w:type="dxa"/>
              <w:left w:w="57" w:type="dxa"/>
              <w:bottom w:w="57" w:type="dxa"/>
              <w:right w:w="57" w:type="dxa"/>
            </w:tcMar>
          </w:tcPr>
          <w:p w14:paraId="4764A943"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7BBE4A26"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4E2F99B3" w14:textId="77777777" w:rsidR="009B7592" w:rsidRPr="00FC2C94" w:rsidRDefault="009B7592" w:rsidP="009B7592">
            <w:pPr>
              <w:rPr>
                <w:spacing w:val="0"/>
                <w:sz w:val="11"/>
                <w:szCs w:val="11"/>
              </w:rPr>
            </w:pPr>
          </w:p>
        </w:tc>
        <w:tc>
          <w:tcPr>
            <w:tcW w:w="1185" w:type="dxa"/>
            <w:tcMar>
              <w:top w:w="57" w:type="dxa"/>
              <w:left w:w="57" w:type="dxa"/>
              <w:bottom w:w="57" w:type="dxa"/>
              <w:right w:w="57" w:type="dxa"/>
            </w:tcMar>
          </w:tcPr>
          <w:p w14:paraId="132858A6" w14:textId="77777777" w:rsidR="009B7592" w:rsidRPr="00FC2C94" w:rsidRDefault="009B7592" w:rsidP="009B7592">
            <w:pPr>
              <w:rPr>
                <w:spacing w:val="0"/>
                <w:sz w:val="11"/>
                <w:szCs w:val="11"/>
              </w:rPr>
            </w:pPr>
          </w:p>
        </w:tc>
        <w:tc>
          <w:tcPr>
            <w:tcW w:w="971" w:type="dxa"/>
            <w:tcMar>
              <w:top w:w="57" w:type="dxa"/>
              <w:left w:w="57" w:type="dxa"/>
              <w:bottom w:w="57" w:type="dxa"/>
              <w:right w:w="57" w:type="dxa"/>
            </w:tcMar>
          </w:tcPr>
          <w:p w14:paraId="0DDD8C02"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0750E8F2" w14:textId="77777777" w:rsidR="009B7592" w:rsidRPr="00FC2C94" w:rsidRDefault="009B7592" w:rsidP="009B7592">
            <w:pPr>
              <w:rPr>
                <w:spacing w:val="0"/>
                <w:sz w:val="11"/>
                <w:szCs w:val="11"/>
              </w:rPr>
            </w:pPr>
          </w:p>
        </w:tc>
        <w:tc>
          <w:tcPr>
            <w:tcW w:w="1200" w:type="dxa"/>
            <w:tcMar>
              <w:top w:w="57" w:type="dxa"/>
              <w:left w:w="57" w:type="dxa"/>
              <w:bottom w:w="57" w:type="dxa"/>
              <w:right w:w="57" w:type="dxa"/>
            </w:tcMar>
          </w:tcPr>
          <w:p w14:paraId="46053294" w14:textId="77777777" w:rsidR="009B7592" w:rsidRPr="00FC2C94" w:rsidRDefault="009B7592" w:rsidP="009B7592">
            <w:pPr>
              <w:rPr>
                <w:spacing w:val="0"/>
                <w:sz w:val="11"/>
                <w:szCs w:val="11"/>
              </w:rPr>
            </w:pPr>
          </w:p>
        </w:tc>
        <w:tc>
          <w:tcPr>
            <w:tcW w:w="1189" w:type="dxa"/>
            <w:tcMar>
              <w:top w:w="57" w:type="dxa"/>
              <w:left w:w="57" w:type="dxa"/>
              <w:bottom w:w="57" w:type="dxa"/>
              <w:right w:w="57" w:type="dxa"/>
            </w:tcMar>
          </w:tcPr>
          <w:p w14:paraId="5072271D" w14:textId="77777777" w:rsidR="009B7592" w:rsidRPr="00FC2C94" w:rsidRDefault="009B7592" w:rsidP="009B7592">
            <w:pPr>
              <w:rPr>
                <w:spacing w:val="0"/>
                <w:sz w:val="11"/>
                <w:szCs w:val="11"/>
              </w:rPr>
            </w:pPr>
          </w:p>
        </w:tc>
        <w:tc>
          <w:tcPr>
            <w:tcW w:w="1091" w:type="dxa"/>
            <w:tcMar>
              <w:top w:w="57" w:type="dxa"/>
              <w:left w:w="57" w:type="dxa"/>
              <w:bottom w:w="57" w:type="dxa"/>
              <w:right w:w="57" w:type="dxa"/>
            </w:tcMar>
          </w:tcPr>
          <w:p w14:paraId="6BA42743" w14:textId="77777777" w:rsidR="009B7592" w:rsidRPr="00E90DED" w:rsidRDefault="009B7592" w:rsidP="009B7592">
            <w:pPr>
              <w:rPr>
                <w:b/>
                <w:spacing w:val="0"/>
                <w:sz w:val="11"/>
                <w:szCs w:val="11"/>
              </w:rPr>
            </w:pPr>
            <w:r w:rsidRPr="00E90DED">
              <w:rPr>
                <w:b/>
                <w:spacing w:val="0"/>
                <w:sz w:val="11"/>
                <w:szCs w:val="11"/>
              </w:rPr>
              <w:t>VICTORIAN REGIONAL CHANNELS AUTHORITY</w:t>
            </w:r>
          </w:p>
          <w:p w14:paraId="53925CD6" w14:textId="77777777" w:rsidR="009B7592" w:rsidRPr="00E90DED" w:rsidRDefault="009B7592" w:rsidP="009B7592">
            <w:pPr>
              <w:rPr>
                <w:b/>
                <w:spacing w:val="0"/>
                <w:sz w:val="11"/>
                <w:szCs w:val="11"/>
              </w:rPr>
            </w:pPr>
            <w:r w:rsidRPr="00E90DED">
              <w:rPr>
                <w:b/>
                <w:spacing w:val="0"/>
                <w:sz w:val="11"/>
                <w:szCs w:val="11"/>
              </w:rPr>
              <w:t>MICHAEL HARVEY</w:t>
            </w:r>
          </w:p>
          <w:p w14:paraId="46536B16" w14:textId="763814C5" w:rsidR="009B7592" w:rsidRPr="00FC2C94" w:rsidRDefault="009B7592" w:rsidP="009B7592">
            <w:pPr>
              <w:rPr>
                <w:spacing w:val="0"/>
                <w:sz w:val="11"/>
                <w:szCs w:val="11"/>
              </w:rPr>
            </w:pPr>
            <w:r w:rsidRPr="00FC2C94">
              <w:rPr>
                <w:spacing w:val="0"/>
                <w:sz w:val="11"/>
                <w:szCs w:val="11"/>
              </w:rPr>
              <w:t>Chief Executive Officer</w:t>
            </w:r>
          </w:p>
        </w:tc>
        <w:tc>
          <w:tcPr>
            <w:tcW w:w="1444" w:type="dxa"/>
            <w:tcMar>
              <w:top w:w="57" w:type="dxa"/>
              <w:left w:w="57" w:type="dxa"/>
              <w:bottom w:w="57" w:type="dxa"/>
              <w:right w:w="57" w:type="dxa"/>
            </w:tcMar>
          </w:tcPr>
          <w:p w14:paraId="094005E2" w14:textId="77777777" w:rsidR="009B7592" w:rsidRPr="00FC2C94" w:rsidRDefault="009B7592" w:rsidP="009B7592">
            <w:pPr>
              <w:rPr>
                <w:spacing w:val="0"/>
                <w:sz w:val="11"/>
                <w:szCs w:val="11"/>
              </w:rPr>
            </w:pPr>
          </w:p>
        </w:tc>
        <w:tc>
          <w:tcPr>
            <w:tcW w:w="887" w:type="dxa"/>
            <w:tcMar>
              <w:top w:w="57" w:type="dxa"/>
              <w:left w:w="57" w:type="dxa"/>
              <w:bottom w:w="57" w:type="dxa"/>
              <w:right w:w="57" w:type="dxa"/>
            </w:tcMar>
          </w:tcPr>
          <w:p w14:paraId="1454145C"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7939F73E"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014C95FE"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12ACF49E" w14:textId="77777777" w:rsidR="009B7592" w:rsidRPr="00FC2C94" w:rsidRDefault="009B7592" w:rsidP="009B7592">
            <w:pPr>
              <w:rPr>
                <w:spacing w:val="0"/>
                <w:sz w:val="11"/>
                <w:szCs w:val="11"/>
              </w:rPr>
            </w:pPr>
          </w:p>
        </w:tc>
      </w:tr>
      <w:tr w:rsidR="003B1389" w:rsidRPr="00AF5294" w14:paraId="5E5F89E9" w14:textId="10311510" w:rsidTr="00E90DED">
        <w:tc>
          <w:tcPr>
            <w:tcW w:w="729" w:type="dxa"/>
            <w:tcMar>
              <w:top w:w="57" w:type="dxa"/>
              <w:left w:w="57" w:type="dxa"/>
              <w:bottom w:w="57" w:type="dxa"/>
              <w:right w:w="57" w:type="dxa"/>
            </w:tcMar>
          </w:tcPr>
          <w:p w14:paraId="286E6395"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2DEF1EAD"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49789AA1" w14:textId="77777777" w:rsidR="009B7592" w:rsidRPr="00FC2C94" w:rsidRDefault="009B7592" w:rsidP="009B7592">
            <w:pPr>
              <w:rPr>
                <w:spacing w:val="0"/>
                <w:sz w:val="11"/>
                <w:szCs w:val="11"/>
              </w:rPr>
            </w:pPr>
          </w:p>
        </w:tc>
        <w:tc>
          <w:tcPr>
            <w:tcW w:w="1185" w:type="dxa"/>
            <w:tcMar>
              <w:top w:w="57" w:type="dxa"/>
              <w:left w:w="57" w:type="dxa"/>
              <w:bottom w:w="57" w:type="dxa"/>
              <w:right w:w="57" w:type="dxa"/>
            </w:tcMar>
          </w:tcPr>
          <w:p w14:paraId="32D0ECC7" w14:textId="77777777" w:rsidR="009B7592" w:rsidRPr="00FC2C94" w:rsidRDefault="009B7592" w:rsidP="009B7592">
            <w:pPr>
              <w:rPr>
                <w:spacing w:val="0"/>
                <w:sz w:val="11"/>
                <w:szCs w:val="11"/>
              </w:rPr>
            </w:pPr>
          </w:p>
        </w:tc>
        <w:tc>
          <w:tcPr>
            <w:tcW w:w="971" w:type="dxa"/>
            <w:tcMar>
              <w:top w:w="57" w:type="dxa"/>
              <w:left w:w="57" w:type="dxa"/>
              <w:bottom w:w="57" w:type="dxa"/>
              <w:right w:w="57" w:type="dxa"/>
            </w:tcMar>
          </w:tcPr>
          <w:p w14:paraId="1418636A"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06AA9A2D" w14:textId="77777777" w:rsidR="009B7592" w:rsidRPr="00FC2C94" w:rsidRDefault="009B7592" w:rsidP="009B7592">
            <w:pPr>
              <w:rPr>
                <w:spacing w:val="0"/>
                <w:sz w:val="11"/>
                <w:szCs w:val="11"/>
              </w:rPr>
            </w:pPr>
          </w:p>
        </w:tc>
        <w:tc>
          <w:tcPr>
            <w:tcW w:w="1200" w:type="dxa"/>
            <w:tcMar>
              <w:top w:w="57" w:type="dxa"/>
              <w:left w:w="57" w:type="dxa"/>
              <w:bottom w:w="57" w:type="dxa"/>
              <w:right w:w="57" w:type="dxa"/>
            </w:tcMar>
          </w:tcPr>
          <w:p w14:paraId="59E95A75" w14:textId="77777777" w:rsidR="009B7592" w:rsidRPr="00FC2C94" w:rsidRDefault="009B7592" w:rsidP="009B7592">
            <w:pPr>
              <w:rPr>
                <w:spacing w:val="0"/>
                <w:sz w:val="11"/>
                <w:szCs w:val="11"/>
              </w:rPr>
            </w:pPr>
          </w:p>
        </w:tc>
        <w:tc>
          <w:tcPr>
            <w:tcW w:w="1189" w:type="dxa"/>
            <w:tcMar>
              <w:top w:w="57" w:type="dxa"/>
              <w:left w:w="57" w:type="dxa"/>
              <w:bottom w:w="57" w:type="dxa"/>
              <w:right w:w="57" w:type="dxa"/>
            </w:tcMar>
          </w:tcPr>
          <w:p w14:paraId="6840177D" w14:textId="77777777" w:rsidR="009B7592" w:rsidRPr="00FC2C94" w:rsidRDefault="009B7592" w:rsidP="009B7592">
            <w:pPr>
              <w:rPr>
                <w:spacing w:val="0"/>
                <w:sz w:val="11"/>
                <w:szCs w:val="11"/>
              </w:rPr>
            </w:pPr>
          </w:p>
        </w:tc>
        <w:tc>
          <w:tcPr>
            <w:tcW w:w="1091" w:type="dxa"/>
            <w:tcMar>
              <w:top w:w="57" w:type="dxa"/>
              <w:left w:w="57" w:type="dxa"/>
              <w:bottom w:w="57" w:type="dxa"/>
              <w:right w:w="57" w:type="dxa"/>
            </w:tcMar>
          </w:tcPr>
          <w:p w14:paraId="4B4418A1" w14:textId="77777777" w:rsidR="009B7592" w:rsidRPr="00E90DED" w:rsidRDefault="009B7592" w:rsidP="009B7592">
            <w:pPr>
              <w:rPr>
                <w:b/>
                <w:spacing w:val="0"/>
                <w:sz w:val="11"/>
                <w:szCs w:val="11"/>
              </w:rPr>
            </w:pPr>
            <w:r w:rsidRPr="00E90DED">
              <w:rPr>
                <w:b/>
                <w:spacing w:val="0"/>
                <w:sz w:val="11"/>
                <w:szCs w:val="11"/>
              </w:rPr>
              <w:t>PORT OF HASTINGS DEVELOPMENT AUTHORITY</w:t>
            </w:r>
          </w:p>
          <w:p w14:paraId="38600928" w14:textId="0C393D7E" w:rsidR="009B7592" w:rsidRPr="00FC2C94" w:rsidRDefault="00937DD9" w:rsidP="009B7592">
            <w:pPr>
              <w:rPr>
                <w:spacing w:val="0"/>
                <w:sz w:val="11"/>
                <w:szCs w:val="11"/>
              </w:rPr>
            </w:pPr>
            <w:r w:rsidRPr="00E90DED">
              <w:rPr>
                <w:b/>
                <w:spacing w:val="0"/>
                <w:sz w:val="11"/>
                <w:szCs w:val="11"/>
              </w:rPr>
              <w:t>MALCOLM GEIER</w:t>
            </w:r>
          </w:p>
          <w:p w14:paraId="7DD20035" w14:textId="1A8EBF89" w:rsidR="009B7592" w:rsidRPr="00FC2C94" w:rsidRDefault="009B7592" w:rsidP="009B7592">
            <w:pPr>
              <w:rPr>
                <w:spacing w:val="0"/>
                <w:sz w:val="11"/>
                <w:szCs w:val="11"/>
              </w:rPr>
            </w:pPr>
            <w:r w:rsidRPr="00FC2C94">
              <w:rPr>
                <w:spacing w:val="0"/>
                <w:sz w:val="11"/>
                <w:szCs w:val="11"/>
              </w:rPr>
              <w:t>Chief Executive Officer</w:t>
            </w:r>
          </w:p>
        </w:tc>
        <w:tc>
          <w:tcPr>
            <w:tcW w:w="1444" w:type="dxa"/>
            <w:tcMar>
              <w:top w:w="57" w:type="dxa"/>
              <w:left w:w="57" w:type="dxa"/>
              <w:bottom w:w="57" w:type="dxa"/>
              <w:right w:w="57" w:type="dxa"/>
            </w:tcMar>
          </w:tcPr>
          <w:p w14:paraId="7C5EDD5F" w14:textId="77777777" w:rsidR="009B7592" w:rsidRPr="00FC2C94" w:rsidRDefault="009B7592" w:rsidP="009B7592">
            <w:pPr>
              <w:rPr>
                <w:spacing w:val="0"/>
                <w:sz w:val="11"/>
                <w:szCs w:val="11"/>
              </w:rPr>
            </w:pPr>
          </w:p>
        </w:tc>
        <w:tc>
          <w:tcPr>
            <w:tcW w:w="887" w:type="dxa"/>
            <w:tcMar>
              <w:top w:w="57" w:type="dxa"/>
              <w:left w:w="57" w:type="dxa"/>
              <w:bottom w:w="57" w:type="dxa"/>
              <w:right w:w="57" w:type="dxa"/>
            </w:tcMar>
          </w:tcPr>
          <w:p w14:paraId="58769849"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00AEC9D7"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3F2D113E"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4601BB1D" w14:textId="77777777" w:rsidR="009B7592" w:rsidRPr="00FC2C94" w:rsidRDefault="009B7592" w:rsidP="009B7592">
            <w:pPr>
              <w:rPr>
                <w:spacing w:val="0"/>
                <w:sz w:val="11"/>
                <w:szCs w:val="11"/>
              </w:rPr>
            </w:pPr>
          </w:p>
        </w:tc>
      </w:tr>
      <w:tr w:rsidR="003B1389" w:rsidRPr="00AF5294" w14:paraId="3BFBECCA" w14:textId="4B741922" w:rsidTr="00E90DED">
        <w:tc>
          <w:tcPr>
            <w:tcW w:w="729" w:type="dxa"/>
            <w:tcMar>
              <w:top w:w="57" w:type="dxa"/>
              <w:left w:w="57" w:type="dxa"/>
              <w:bottom w:w="57" w:type="dxa"/>
              <w:right w:w="57" w:type="dxa"/>
            </w:tcMar>
          </w:tcPr>
          <w:p w14:paraId="123A87FD"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6A7FAE4E"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3F4EC56C" w14:textId="77777777" w:rsidR="009B7592" w:rsidRPr="00FC2C94" w:rsidRDefault="009B7592" w:rsidP="009B7592">
            <w:pPr>
              <w:rPr>
                <w:spacing w:val="0"/>
                <w:sz w:val="11"/>
                <w:szCs w:val="11"/>
              </w:rPr>
            </w:pPr>
          </w:p>
        </w:tc>
        <w:tc>
          <w:tcPr>
            <w:tcW w:w="1185" w:type="dxa"/>
            <w:tcMar>
              <w:top w:w="57" w:type="dxa"/>
              <w:left w:w="57" w:type="dxa"/>
              <w:bottom w:w="57" w:type="dxa"/>
              <w:right w:w="57" w:type="dxa"/>
            </w:tcMar>
          </w:tcPr>
          <w:p w14:paraId="4BF886F7" w14:textId="77777777" w:rsidR="009B7592" w:rsidRPr="00FC2C94" w:rsidRDefault="009B7592" w:rsidP="009B7592">
            <w:pPr>
              <w:rPr>
                <w:spacing w:val="0"/>
                <w:sz w:val="11"/>
                <w:szCs w:val="11"/>
              </w:rPr>
            </w:pPr>
          </w:p>
        </w:tc>
        <w:tc>
          <w:tcPr>
            <w:tcW w:w="971" w:type="dxa"/>
            <w:tcMar>
              <w:top w:w="57" w:type="dxa"/>
              <w:left w:w="57" w:type="dxa"/>
              <w:bottom w:w="57" w:type="dxa"/>
              <w:right w:w="57" w:type="dxa"/>
            </w:tcMar>
          </w:tcPr>
          <w:p w14:paraId="185E9D8E"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00CF12AD" w14:textId="77777777" w:rsidR="009B7592" w:rsidRPr="00FC2C94" w:rsidRDefault="009B7592" w:rsidP="009B7592">
            <w:pPr>
              <w:rPr>
                <w:spacing w:val="0"/>
                <w:sz w:val="11"/>
                <w:szCs w:val="11"/>
              </w:rPr>
            </w:pPr>
          </w:p>
        </w:tc>
        <w:tc>
          <w:tcPr>
            <w:tcW w:w="1200" w:type="dxa"/>
            <w:tcMar>
              <w:top w:w="57" w:type="dxa"/>
              <w:left w:w="57" w:type="dxa"/>
              <w:bottom w:w="57" w:type="dxa"/>
              <w:right w:w="57" w:type="dxa"/>
            </w:tcMar>
          </w:tcPr>
          <w:p w14:paraId="230C3245" w14:textId="77777777" w:rsidR="009B7592" w:rsidRPr="00FC2C94" w:rsidRDefault="009B7592" w:rsidP="009B7592">
            <w:pPr>
              <w:rPr>
                <w:spacing w:val="0"/>
                <w:sz w:val="11"/>
                <w:szCs w:val="11"/>
              </w:rPr>
            </w:pPr>
          </w:p>
        </w:tc>
        <w:tc>
          <w:tcPr>
            <w:tcW w:w="1189" w:type="dxa"/>
            <w:tcMar>
              <w:top w:w="57" w:type="dxa"/>
              <w:left w:w="57" w:type="dxa"/>
              <w:bottom w:w="57" w:type="dxa"/>
              <w:right w:w="57" w:type="dxa"/>
            </w:tcMar>
          </w:tcPr>
          <w:p w14:paraId="25F1361E" w14:textId="77777777" w:rsidR="009B7592" w:rsidRPr="00FC2C94" w:rsidRDefault="009B7592" w:rsidP="009B7592">
            <w:pPr>
              <w:rPr>
                <w:spacing w:val="0"/>
                <w:sz w:val="11"/>
                <w:szCs w:val="11"/>
              </w:rPr>
            </w:pPr>
          </w:p>
        </w:tc>
        <w:tc>
          <w:tcPr>
            <w:tcW w:w="1091" w:type="dxa"/>
            <w:tcMar>
              <w:top w:w="57" w:type="dxa"/>
              <w:left w:w="57" w:type="dxa"/>
              <w:bottom w:w="57" w:type="dxa"/>
              <w:right w:w="57" w:type="dxa"/>
            </w:tcMar>
          </w:tcPr>
          <w:p w14:paraId="31B5F2F4" w14:textId="01200D25" w:rsidR="009B7592" w:rsidRPr="00E90DED" w:rsidRDefault="009B7592" w:rsidP="009B7592">
            <w:pPr>
              <w:rPr>
                <w:b/>
                <w:spacing w:val="0"/>
                <w:sz w:val="11"/>
                <w:szCs w:val="11"/>
              </w:rPr>
            </w:pPr>
            <w:r w:rsidRPr="00E90DED">
              <w:rPr>
                <w:b/>
                <w:spacing w:val="0"/>
                <w:sz w:val="11"/>
                <w:szCs w:val="11"/>
              </w:rPr>
              <w:t>OTHER TRANSPORT AGENCY</w:t>
            </w:r>
          </w:p>
        </w:tc>
        <w:tc>
          <w:tcPr>
            <w:tcW w:w="1444" w:type="dxa"/>
            <w:tcMar>
              <w:top w:w="57" w:type="dxa"/>
              <w:left w:w="57" w:type="dxa"/>
              <w:bottom w:w="57" w:type="dxa"/>
              <w:right w:w="57" w:type="dxa"/>
            </w:tcMar>
          </w:tcPr>
          <w:p w14:paraId="2C3658DD" w14:textId="77777777" w:rsidR="009B7592" w:rsidRPr="00FC2C94" w:rsidRDefault="009B7592" w:rsidP="009B7592">
            <w:pPr>
              <w:rPr>
                <w:spacing w:val="0"/>
                <w:sz w:val="11"/>
                <w:szCs w:val="11"/>
              </w:rPr>
            </w:pPr>
          </w:p>
        </w:tc>
        <w:tc>
          <w:tcPr>
            <w:tcW w:w="887" w:type="dxa"/>
            <w:tcMar>
              <w:top w:w="57" w:type="dxa"/>
              <w:left w:w="57" w:type="dxa"/>
              <w:bottom w:w="57" w:type="dxa"/>
              <w:right w:w="57" w:type="dxa"/>
            </w:tcMar>
          </w:tcPr>
          <w:p w14:paraId="65979A86"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30A0EE2C"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4B25262E"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3FF4FFC6" w14:textId="77777777" w:rsidR="009B7592" w:rsidRPr="00FC2C94" w:rsidRDefault="009B7592" w:rsidP="009B7592">
            <w:pPr>
              <w:rPr>
                <w:spacing w:val="0"/>
                <w:sz w:val="11"/>
                <w:szCs w:val="11"/>
              </w:rPr>
            </w:pPr>
          </w:p>
        </w:tc>
      </w:tr>
      <w:tr w:rsidR="003B1389" w:rsidRPr="00AF5294" w14:paraId="14ACBF6E" w14:textId="35052147" w:rsidTr="00E90DED">
        <w:tc>
          <w:tcPr>
            <w:tcW w:w="729" w:type="dxa"/>
            <w:tcMar>
              <w:top w:w="57" w:type="dxa"/>
              <w:left w:w="57" w:type="dxa"/>
              <w:bottom w:w="57" w:type="dxa"/>
              <w:right w:w="57" w:type="dxa"/>
            </w:tcMar>
          </w:tcPr>
          <w:p w14:paraId="4AB7E30D"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0B8E4DD5" w14:textId="77777777" w:rsidR="009B7592" w:rsidRPr="00FC2C94" w:rsidRDefault="009B7592" w:rsidP="009B7592">
            <w:pPr>
              <w:rPr>
                <w:spacing w:val="0"/>
                <w:sz w:val="11"/>
                <w:szCs w:val="11"/>
              </w:rPr>
            </w:pPr>
          </w:p>
        </w:tc>
        <w:tc>
          <w:tcPr>
            <w:tcW w:w="1162" w:type="dxa"/>
            <w:tcMar>
              <w:top w:w="57" w:type="dxa"/>
              <w:left w:w="57" w:type="dxa"/>
              <w:bottom w:w="57" w:type="dxa"/>
              <w:right w:w="57" w:type="dxa"/>
            </w:tcMar>
          </w:tcPr>
          <w:p w14:paraId="6D4C8B44" w14:textId="77777777" w:rsidR="009B7592" w:rsidRPr="00FC2C94" w:rsidRDefault="009B7592" w:rsidP="009B7592">
            <w:pPr>
              <w:rPr>
                <w:spacing w:val="0"/>
                <w:sz w:val="11"/>
                <w:szCs w:val="11"/>
              </w:rPr>
            </w:pPr>
          </w:p>
        </w:tc>
        <w:tc>
          <w:tcPr>
            <w:tcW w:w="1185" w:type="dxa"/>
            <w:tcMar>
              <w:top w:w="57" w:type="dxa"/>
              <w:left w:w="57" w:type="dxa"/>
              <w:bottom w:w="57" w:type="dxa"/>
              <w:right w:w="57" w:type="dxa"/>
            </w:tcMar>
          </w:tcPr>
          <w:p w14:paraId="2C8793F5" w14:textId="77777777" w:rsidR="009B7592" w:rsidRPr="00FC2C94" w:rsidRDefault="009B7592" w:rsidP="009B7592">
            <w:pPr>
              <w:rPr>
                <w:spacing w:val="0"/>
                <w:sz w:val="11"/>
                <w:szCs w:val="11"/>
              </w:rPr>
            </w:pPr>
          </w:p>
        </w:tc>
        <w:tc>
          <w:tcPr>
            <w:tcW w:w="971" w:type="dxa"/>
            <w:tcMar>
              <w:top w:w="57" w:type="dxa"/>
              <w:left w:w="57" w:type="dxa"/>
              <w:bottom w:w="57" w:type="dxa"/>
              <w:right w:w="57" w:type="dxa"/>
            </w:tcMar>
          </w:tcPr>
          <w:p w14:paraId="6843F957" w14:textId="77777777" w:rsidR="009B7592" w:rsidRPr="00FC2C94" w:rsidRDefault="009B7592" w:rsidP="009B7592">
            <w:pPr>
              <w:rPr>
                <w:spacing w:val="0"/>
                <w:sz w:val="11"/>
                <w:szCs w:val="11"/>
              </w:rPr>
            </w:pPr>
          </w:p>
        </w:tc>
        <w:tc>
          <w:tcPr>
            <w:tcW w:w="1396" w:type="dxa"/>
            <w:tcMar>
              <w:top w:w="57" w:type="dxa"/>
              <w:left w:w="57" w:type="dxa"/>
              <w:bottom w:w="57" w:type="dxa"/>
              <w:right w:w="57" w:type="dxa"/>
            </w:tcMar>
          </w:tcPr>
          <w:p w14:paraId="12C1688F" w14:textId="77777777" w:rsidR="009B7592" w:rsidRPr="00FC2C94" w:rsidRDefault="009B7592" w:rsidP="009B7592">
            <w:pPr>
              <w:rPr>
                <w:spacing w:val="0"/>
                <w:sz w:val="11"/>
                <w:szCs w:val="11"/>
              </w:rPr>
            </w:pPr>
          </w:p>
        </w:tc>
        <w:tc>
          <w:tcPr>
            <w:tcW w:w="1200" w:type="dxa"/>
            <w:tcMar>
              <w:top w:w="57" w:type="dxa"/>
              <w:left w:w="57" w:type="dxa"/>
              <w:bottom w:w="57" w:type="dxa"/>
              <w:right w:w="57" w:type="dxa"/>
            </w:tcMar>
          </w:tcPr>
          <w:p w14:paraId="20D4E348" w14:textId="77777777" w:rsidR="009B7592" w:rsidRPr="00FC2C94" w:rsidRDefault="009B7592" w:rsidP="009B7592">
            <w:pPr>
              <w:rPr>
                <w:spacing w:val="0"/>
                <w:sz w:val="11"/>
                <w:szCs w:val="11"/>
              </w:rPr>
            </w:pPr>
          </w:p>
        </w:tc>
        <w:tc>
          <w:tcPr>
            <w:tcW w:w="1189" w:type="dxa"/>
            <w:tcMar>
              <w:top w:w="57" w:type="dxa"/>
              <w:left w:w="57" w:type="dxa"/>
              <w:bottom w:w="57" w:type="dxa"/>
              <w:right w:w="57" w:type="dxa"/>
            </w:tcMar>
          </w:tcPr>
          <w:p w14:paraId="222016E0" w14:textId="77777777" w:rsidR="009B7592" w:rsidRPr="00FC2C94" w:rsidRDefault="009B7592" w:rsidP="009B7592">
            <w:pPr>
              <w:rPr>
                <w:spacing w:val="0"/>
                <w:sz w:val="11"/>
                <w:szCs w:val="11"/>
              </w:rPr>
            </w:pPr>
          </w:p>
        </w:tc>
        <w:tc>
          <w:tcPr>
            <w:tcW w:w="1091" w:type="dxa"/>
            <w:tcMar>
              <w:top w:w="57" w:type="dxa"/>
              <w:left w:w="57" w:type="dxa"/>
              <w:bottom w:w="57" w:type="dxa"/>
              <w:right w:w="57" w:type="dxa"/>
            </w:tcMar>
          </w:tcPr>
          <w:p w14:paraId="4B21BF05" w14:textId="77777777" w:rsidR="009B7592" w:rsidRPr="00E90DED" w:rsidRDefault="009B7592" w:rsidP="009B7592">
            <w:pPr>
              <w:rPr>
                <w:b/>
                <w:spacing w:val="0"/>
                <w:sz w:val="11"/>
                <w:szCs w:val="11"/>
              </w:rPr>
            </w:pPr>
            <w:r w:rsidRPr="00E90DED">
              <w:rPr>
                <w:b/>
                <w:spacing w:val="0"/>
                <w:sz w:val="11"/>
                <w:szCs w:val="11"/>
              </w:rPr>
              <w:t>VICTRACK</w:t>
            </w:r>
          </w:p>
          <w:p w14:paraId="141E090B" w14:textId="77777777" w:rsidR="009B7592" w:rsidRPr="00E90DED" w:rsidRDefault="009B7592" w:rsidP="009B7592">
            <w:pPr>
              <w:rPr>
                <w:b/>
                <w:spacing w:val="0"/>
                <w:sz w:val="11"/>
                <w:szCs w:val="11"/>
              </w:rPr>
            </w:pPr>
            <w:r w:rsidRPr="00E90DED">
              <w:rPr>
                <w:b/>
                <w:spacing w:val="0"/>
                <w:sz w:val="11"/>
                <w:szCs w:val="11"/>
              </w:rPr>
              <w:t>CAMPBELL ROSE</w:t>
            </w:r>
          </w:p>
          <w:p w14:paraId="441A616C" w14:textId="6DD75CDF" w:rsidR="009B7592" w:rsidRPr="00FC2C94" w:rsidRDefault="009B7592" w:rsidP="009B7592">
            <w:pPr>
              <w:rPr>
                <w:spacing w:val="0"/>
                <w:sz w:val="11"/>
                <w:szCs w:val="11"/>
              </w:rPr>
            </w:pPr>
            <w:r w:rsidRPr="00FC2C94">
              <w:rPr>
                <w:spacing w:val="0"/>
                <w:sz w:val="11"/>
                <w:szCs w:val="11"/>
              </w:rPr>
              <w:t>Chief Executive Officer</w:t>
            </w:r>
          </w:p>
        </w:tc>
        <w:tc>
          <w:tcPr>
            <w:tcW w:w="1444" w:type="dxa"/>
            <w:tcMar>
              <w:top w:w="57" w:type="dxa"/>
              <w:left w:w="57" w:type="dxa"/>
              <w:bottom w:w="57" w:type="dxa"/>
              <w:right w:w="57" w:type="dxa"/>
            </w:tcMar>
          </w:tcPr>
          <w:p w14:paraId="4318421A" w14:textId="77777777" w:rsidR="009B7592" w:rsidRPr="00FC2C94" w:rsidRDefault="009B7592" w:rsidP="009B7592">
            <w:pPr>
              <w:rPr>
                <w:spacing w:val="0"/>
                <w:sz w:val="11"/>
                <w:szCs w:val="11"/>
              </w:rPr>
            </w:pPr>
          </w:p>
        </w:tc>
        <w:tc>
          <w:tcPr>
            <w:tcW w:w="887" w:type="dxa"/>
            <w:tcMar>
              <w:top w:w="57" w:type="dxa"/>
              <w:left w:w="57" w:type="dxa"/>
              <w:bottom w:w="57" w:type="dxa"/>
              <w:right w:w="57" w:type="dxa"/>
            </w:tcMar>
          </w:tcPr>
          <w:p w14:paraId="7304FEE1" w14:textId="77777777" w:rsidR="009B7592" w:rsidRPr="00FC2C94" w:rsidRDefault="009B7592" w:rsidP="009B7592">
            <w:pPr>
              <w:rPr>
                <w:spacing w:val="0"/>
                <w:sz w:val="11"/>
                <w:szCs w:val="11"/>
              </w:rPr>
            </w:pPr>
          </w:p>
        </w:tc>
        <w:tc>
          <w:tcPr>
            <w:tcW w:w="909" w:type="dxa"/>
            <w:tcMar>
              <w:top w:w="57" w:type="dxa"/>
              <w:left w:w="57" w:type="dxa"/>
              <w:bottom w:w="57" w:type="dxa"/>
              <w:right w:w="57" w:type="dxa"/>
            </w:tcMar>
          </w:tcPr>
          <w:p w14:paraId="63C89EAF" w14:textId="77777777" w:rsidR="009B7592" w:rsidRPr="00FC2C94" w:rsidRDefault="009B7592" w:rsidP="009B7592">
            <w:pPr>
              <w:rPr>
                <w:spacing w:val="0"/>
                <w:sz w:val="11"/>
                <w:szCs w:val="11"/>
              </w:rPr>
            </w:pPr>
          </w:p>
        </w:tc>
        <w:tc>
          <w:tcPr>
            <w:tcW w:w="1270" w:type="dxa"/>
            <w:tcMar>
              <w:top w:w="57" w:type="dxa"/>
              <w:left w:w="57" w:type="dxa"/>
              <w:bottom w:w="57" w:type="dxa"/>
              <w:right w:w="57" w:type="dxa"/>
            </w:tcMar>
          </w:tcPr>
          <w:p w14:paraId="27618765" w14:textId="77777777" w:rsidR="009B7592" w:rsidRPr="00FC2C94" w:rsidRDefault="009B7592" w:rsidP="009B7592">
            <w:pPr>
              <w:rPr>
                <w:spacing w:val="0"/>
                <w:sz w:val="11"/>
                <w:szCs w:val="11"/>
              </w:rPr>
            </w:pPr>
          </w:p>
        </w:tc>
        <w:tc>
          <w:tcPr>
            <w:tcW w:w="793" w:type="dxa"/>
            <w:tcMar>
              <w:top w:w="57" w:type="dxa"/>
              <w:left w:w="57" w:type="dxa"/>
              <w:bottom w:w="57" w:type="dxa"/>
              <w:right w:w="57" w:type="dxa"/>
            </w:tcMar>
          </w:tcPr>
          <w:p w14:paraId="20DA6C2C" w14:textId="77777777" w:rsidR="009B7592" w:rsidRPr="00FC2C94" w:rsidRDefault="009B7592" w:rsidP="009B7592">
            <w:pPr>
              <w:rPr>
                <w:spacing w:val="0"/>
                <w:sz w:val="11"/>
                <w:szCs w:val="11"/>
              </w:rPr>
            </w:pPr>
          </w:p>
        </w:tc>
      </w:tr>
    </w:tbl>
    <w:p w14:paraId="2DC35EA9" w14:textId="77777777" w:rsidR="00FC2C94" w:rsidRPr="00FC2C94" w:rsidRDefault="00FC2C94" w:rsidP="00047FE8">
      <w:pPr>
        <w:pStyle w:val="FootnoteText"/>
        <w:rPr>
          <w:lang w:val="en-GB" w:eastAsia="en-GB"/>
        </w:rPr>
      </w:pPr>
      <w:r w:rsidRPr="00FC2C94">
        <w:rPr>
          <w:lang w:val="en-GB" w:eastAsia="en-GB"/>
        </w:rPr>
        <w:lastRenderedPageBreak/>
        <w:t>Organisational chart as at 30 June 2017</w:t>
      </w:r>
    </w:p>
    <w:p w14:paraId="3B133BDB" w14:textId="77777777" w:rsidR="00FC2C94" w:rsidRPr="00FC2C94" w:rsidRDefault="00FC2C94" w:rsidP="00CE19FC">
      <w:pPr>
        <w:pStyle w:val="FootnoteText"/>
        <w:rPr>
          <w:lang w:val="en-GB" w:eastAsia="en-GB"/>
        </w:rPr>
      </w:pPr>
      <w:r w:rsidRPr="00FC2C94">
        <w:rPr>
          <w:lang w:val="en-GB" w:eastAsia="en-GB"/>
        </w:rPr>
        <w:t>*</w:t>
      </w:r>
      <w:r w:rsidRPr="00FC2C94">
        <w:rPr>
          <w:lang w:val="en-GB" w:eastAsia="en-GB"/>
        </w:rPr>
        <w:tab/>
        <w:t>All sectors except Food and Fibre, Tourism, Events and Visitor Economy</w:t>
      </w:r>
    </w:p>
    <w:p w14:paraId="6BEC1ED1" w14:textId="2E958C70" w:rsidR="00FC2C94" w:rsidRPr="00FC2C94" w:rsidRDefault="00FC2C94" w:rsidP="00CE19FC">
      <w:pPr>
        <w:pStyle w:val="FootnoteText"/>
        <w:rPr>
          <w:lang w:val="en-GB" w:eastAsia="en-GB"/>
        </w:rPr>
      </w:pPr>
      <w:r>
        <w:rPr>
          <w:lang w:val="en-GB" w:eastAsia="en-GB"/>
        </w:rPr>
        <w:t>**</w:t>
      </w:r>
      <w:r w:rsidRPr="00FC2C94">
        <w:rPr>
          <w:lang w:val="en-GB" w:eastAsia="en-GB"/>
        </w:rPr>
        <w:tab/>
        <w:t>Statutory Authority in progress</w:t>
      </w:r>
    </w:p>
    <w:p w14:paraId="5C672518" w14:textId="5CAEBAC3" w:rsidR="00FC2C94" w:rsidRPr="00FC2C94" w:rsidRDefault="00FC2C94" w:rsidP="00CE19FC">
      <w:pPr>
        <w:pStyle w:val="FootnoteText"/>
        <w:rPr>
          <w:lang w:val="en-GB" w:eastAsia="en-GB"/>
        </w:rPr>
      </w:pPr>
      <w:r>
        <w:rPr>
          <w:lang w:val="en-GB" w:eastAsia="en-GB"/>
        </w:rPr>
        <w:t>***</w:t>
      </w:r>
      <w:r w:rsidRPr="00FC2C94">
        <w:rPr>
          <w:lang w:val="en-GB" w:eastAsia="en-GB"/>
        </w:rPr>
        <w:tab/>
        <w:t>Dual reporting line into Lead Deputy Secretary, Strategy and Planning and Chief Operating Officer, Employment, Investment and Trade.</w:t>
      </w:r>
    </w:p>
    <w:p w14:paraId="4ED89289" w14:textId="77777777" w:rsidR="00643594" w:rsidRDefault="00643594" w:rsidP="00CE19FC">
      <w:pPr>
        <w:pStyle w:val="FootnoteText"/>
        <w:sectPr w:rsidR="00643594" w:rsidSect="009260C2">
          <w:pgSz w:w="16838" w:h="11906" w:orient="landscape"/>
          <w:pgMar w:top="720" w:right="720" w:bottom="720" w:left="720" w:header="720" w:footer="720" w:gutter="0"/>
          <w:cols w:space="720"/>
          <w:noEndnote/>
          <w:docGrid w:linePitch="272"/>
        </w:sectPr>
      </w:pPr>
    </w:p>
    <w:p w14:paraId="64E982FA" w14:textId="77777777" w:rsidR="00643594" w:rsidRDefault="00643594" w:rsidP="00C943CD">
      <w:pPr>
        <w:pStyle w:val="Heading1"/>
      </w:pPr>
      <w:bookmarkStart w:id="25" w:name="_Toc494700551"/>
      <w:r>
        <w:lastRenderedPageBreak/>
        <w:t>02 Financial Performance</w:t>
      </w:r>
      <w:bookmarkEnd w:id="25"/>
    </w:p>
    <w:p w14:paraId="6D52A5A2" w14:textId="77777777" w:rsidR="00643594" w:rsidRDefault="00643594" w:rsidP="00922A68">
      <w:pPr>
        <w:pStyle w:val="Heading1"/>
        <w:rPr>
          <w:lang w:val="en-GB" w:eastAsia="en-GB"/>
        </w:rPr>
      </w:pPr>
      <w:bookmarkStart w:id="26" w:name="_Toc494700552"/>
      <w:r>
        <w:rPr>
          <w:lang w:val="en-GB" w:eastAsia="en-GB"/>
        </w:rPr>
        <w:t>Contents</w:t>
      </w:r>
      <w:bookmarkEnd w:id="26"/>
    </w:p>
    <w:p w14:paraId="16A91883" w14:textId="77777777" w:rsidR="00643594" w:rsidRPr="00364570" w:rsidRDefault="00643594" w:rsidP="00C943CD">
      <w:r w:rsidRPr="006424DB">
        <w:rPr>
          <w:lang w:val="en-GB" w:eastAsia="en-GB"/>
        </w:rPr>
        <w:t>The Department of Economic Development, Jobs, Transport and Resources ("department") has</w:t>
      </w:r>
      <w:r>
        <w:rPr>
          <w:lang w:val="en-GB" w:eastAsia="en-GB"/>
        </w:rPr>
        <w:t xml:space="preserve"> </w:t>
      </w:r>
      <w:r w:rsidRPr="006424DB">
        <w:rPr>
          <w:lang w:val="en-GB" w:eastAsia="en-GB"/>
        </w:rPr>
        <w:t>pleasure in presenting its audited general purpose financial statements for the financial year ended</w:t>
      </w:r>
      <w:r>
        <w:rPr>
          <w:lang w:val="en-GB" w:eastAsia="en-GB"/>
        </w:rPr>
        <w:t xml:space="preserve"> </w:t>
      </w:r>
      <w:r w:rsidRPr="006424DB">
        <w:rPr>
          <w:lang w:val="en-GB" w:eastAsia="en-GB"/>
        </w:rPr>
        <w:t>30 June 2017 and provides users with the</w:t>
      </w:r>
      <w:r>
        <w:rPr>
          <w:lang w:val="en-GB" w:eastAsia="en-GB"/>
        </w:rPr>
        <w:t xml:space="preserve"> </w:t>
      </w:r>
      <w:r w:rsidRPr="006424DB">
        <w:rPr>
          <w:lang w:val="en-GB" w:eastAsia="en-GB"/>
        </w:rPr>
        <w:t>information about the department's stewardship</w:t>
      </w:r>
      <w:r>
        <w:rPr>
          <w:lang w:val="en-GB" w:eastAsia="en-GB"/>
        </w:rPr>
        <w:t xml:space="preserve"> </w:t>
      </w:r>
      <w:r w:rsidRPr="006424DB">
        <w:rPr>
          <w:lang w:val="en-GB" w:eastAsia="en-GB"/>
        </w:rPr>
        <w:t>of the resources entrusted to it. It is presented in the following structure</w:t>
      </w:r>
      <w:r w:rsidRPr="00364570">
        <w:t>:</w:t>
      </w:r>
    </w:p>
    <w:p w14:paraId="701E195A" w14:textId="77777777" w:rsidR="00643594" w:rsidRPr="006424DB" w:rsidRDefault="00643594" w:rsidP="00922A68">
      <w:pPr>
        <w:pStyle w:val="Heading2"/>
        <w:rPr>
          <w:lang w:val="en-GB" w:eastAsia="en-GB"/>
        </w:rPr>
      </w:pPr>
      <w:bookmarkStart w:id="27" w:name="_Toc494700553"/>
      <w:r w:rsidRPr="006424DB">
        <w:rPr>
          <w:lang w:val="en-GB" w:eastAsia="en-GB"/>
        </w:rPr>
        <w:t>Financial statements</w:t>
      </w:r>
      <w:bookmarkEnd w:id="27"/>
    </w:p>
    <w:p w14:paraId="4DBF81A3" w14:textId="77777777" w:rsidR="00643594" w:rsidRPr="006424DB" w:rsidRDefault="00643594" w:rsidP="00C943CD">
      <w:pPr>
        <w:rPr>
          <w:lang w:val="en-GB" w:eastAsia="en-GB"/>
        </w:rPr>
      </w:pPr>
      <w:r w:rsidRPr="006424DB">
        <w:rPr>
          <w:lang w:val="en-GB" w:eastAsia="en-GB"/>
        </w:rPr>
        <w:t>Compr</w:t>
      </w:r>
      <w:r>
        <w:rPr>
          <w:lang w:val="en-GB" w:eastAsia="en-GB"/>
        </w:rPr>
        <w:t>ehensive operating statement</w:t>
      </w:r>
    </w:p>
    <w:p w14:paraId="46DD3271" w14:textId="77777777" w:rsidR="00643594" w:rsidRPr="006424DB" w:rsidRDefault="00643594" w:rsidP="00C943CD">
      <w:pPr>
        <w:tabs>
          <w:tab w:val="left" w:pos="720"/>
          <w:tab w:val="left" w:pos="1440"/>
          <w:tab w:val="left" w:pos="2160"/>
          <w:tab w:val="left" w:pos="3265"/>
        </w:tabs>
        <w:rPr>
          <w:lang w:val="en-GB" w:eastAsia="en-GB"/>
        </w:rPr>
      </w:pPr>
      <w:r>
        <w:rPr>
          <w:lang w:val="en-GB" w:eastAsia="en-GB"/>
        </w:rPr>
        <w:t>Balance sheet</w:t>
      </w:r>
    </w:p>
    <w:p w14:paraId="2EE4E5EE" w14:textId="77777777" w:rsidR="00643594" w:rsidRPr="006424DB" w:rsidRDefault="00643594" w:rsidP="00C943CD">
      <w:pPr>
        <w:rPr>
          <w:lang w:val="en-GB" w:eastAsia="en-GB"/>
        </w:rPr>
      </w:pPr>
      <w:r w:rsidRPr="006424DB">
        <w:rPr>
          <w:lang w:val="en-GB" w:eastAsia="en-GB"/>
        </w:rPr>
        <w:t>St</w:t>
      </w:r>
      <w:r>
        <w:rPr>
          <w:lang w:val="en-GB" w:eastAsia="en-GB"/>
        </w:rPr>
        <w:t>atement of changes in equity</w:t>
      </w:r>
    </w:p>
    <w:p w14:paraId="1E559CE0" w14:textId="77777777" w:rsidR="00643594" w:rsidRPr="006424DB" w:rsidRDefault="00643594" w:rsidP="00C943CD">
      <w:pPr>
        <w:rPr>
          <w:lang w:val="en-GB" w:eastAsia="en-GB"/>
        </w:rPr>
      </w:pPr>
      <w:r>
        <w:rPr>
          <w:lang w:val="en-GB" w:eastAsia="en-GB"/>
        </w:rPr>
        <w:t>Cash flow statement</w:t>
      </w:r>
    </w:p>
    <w:p w14:paraId="557006CE" w14:textId="77777777" w:rsidR="00643594" w:rsidRPr="006424DB" w:rsidRDefault="00643594" w:rsidP="004C4E6A">
      <w:pPr>
        <w:pStyle w:val="Heading2"/>
        <w:rPr>
          <w:lang w:val="en-GB" w:eastAsia="en-GB"/>
        </w:rPr>
      </w:pPr>
      <w:bookmarkStart w:id="28" w:name="_Toc494700554"/>
      <w:r w:rsidRPr="006424DB">
        <w:rPr>
          <w:lang w:val="en-GB" w:eastAsia="en-GB"/>
        </w:rPr>
        <w:t>Notes to the financial statements</w:t>
      </w:r>
      <w:bookmarkEnd w:id="28"/>
    </w:p>
    <w:p w14:paraId="45C1E6FA" w14:textId="77777777" w:rsidR="00643594" w:rsidRPr="00E00C40" w:rsidRDefault="00643594" w:rsidP="00C943CD">
      <w:pPr>
        <w:rPr>
          <w:b/>
        </w:rPr>
      </w:pPr>
      <w:r w:rsidRPr="00E00C40">
        <w:rPr>
          <w:b/>
        </w:rPr>
        <w:t xml:space="preserve">1. </w:t>
      </w:r>
      <w:r w:rsidRPr="00E00C40">
        <w:rPr>
          <w:b/>
        </w:rPr>
        <w:tab/>
        <w:t>About this report</w:t>
      </w:r>
    </w:p>
    <w:p w14:paraId="3AC6CC01" w14:textId="77777777" w:rsidR="00643594" w:rsidRPr="007907D5" w:rsidRDefault="00643594" w:rsidP="00C943CD">
      <w:r w:rsidRPr="007907D5">
        <w:tab/>
        <w:t>The basis on which the financial statements have been prepared and compliance with reporting regulations.</w:t>
      </w:r>
    </w:p>
    <w:p w14:paraId="778D0B44" w14:textId="77777777" w:rsidR="00643594" w:rsidRPr="00E00C40" w:rsidRDefault="00643594" w:rsidP="00C943CD">
      <w:pPr>
        <w:rPr>
          <w:b/>
        </w:rPr>
      </w:pPr>
      <w:r w:rsidRPr="00E00C40">
        <w:rPr>
          <w:b/>
        </w:rPr>
        <w:t xml:space="preserve">2. </w:t>
      </w:r>
      <w:r w:rsidRPr="00E00C40">
        <w:rPr>
          <w:b/>
        </w:rPr>
        <w:tab/>
        <w:t>Funding delivery of our services</w:t>
      </w:r>
    </w:p>
    <w:p w14:paraId="78F625C9" w14:textId="77777777" w:rsidR="00643594" w:rsidRPr="007907D5" w:rsidRDefault="00643594" w:rsidP="00C943CD">
      <w:r w:rsidRPr="007907D5">
        <w:tab/>
        <w:t xml:space="preserve">Revenue </w:t>
      </w:r>
      <w:proofErr w:type="spellStart"/>
      <w:r w:rsidRPr="007907D5">
        <w:t>recognised</w:t>
      </w:r>
      <w:proofErr w:type="spellEnd"/>
      <w:r w:rsidRPr="007907D5">
        <w:t xml:space="preserve"> from taxes, grants, sales of goods and services and other sources.</w:t>
      </w:r>
    </w:p>
    <w:p w14:paraId="16149A6A" w14:textId="77777777" w:rsidR="00643594" w:rsidRPr="007907D5" w:rsidRDefault="00643594" w:rsidP="00C943CD">
      <w:r w:rsidRPr="007907D5">
        <w:t xml:space="preserve">2.1 </w:t>
      </w:r>
      <w:r w:rsidRPr="007907D5">
        <w:tab/>
        <w:t>Fun</w:t>
      </w:r>
      <w:r>
        <w:t>ding delivery of our services</w:t>
      </w:r>
    </w:p>
    <w:p w14:paraId="2F749ADE" w14:textId="77777777" w:rsidR="00643594" w:rsidRPr="007907D5" w:rsidRDefault="00643594" w:rsidP="00C943CD">
      <w:r>
        <w:t xml:space="preserve">2.2 </w:t>
      </w:r>
      <w:r>
        <w:tab/>
        <w:t>Appropriation</w:t>
      </w:r>
    </w:p>
    <w:p w14:paraId="2765FFA1" w14:textId="77777777" w:rsidR="00643594" w:rsidRPr="007907D5" w:rsidRDefault="00643594" w:rsidP="00C943CD">
      <w:r w:rsidRPr="007907D5">
        <w:t>2</w:t>
      </w:r>
      <w:r>
        <w:t xml:space="preserve">.3 </w:t>
      </w:r>
      <w:r>
        <w:tab/>
        <w:t>Annotated income</w:t>
      </w:r>
    </w:p>
    <w:p w14:paraId="0F0C9A2F" w14:textId="77777777" w:rsidR="00643594" w:rsidRPr="007907D5" w:rsidRDefault="00643594" w:rsidP="00C943CD">
      <w:r>
        <w:t xml:space="preserve">2.4 </w:t>
      </w:r>
      <w:r>
        <w:tab/>
        <w:t>Income from transactions</w:t>
      </w:r>
      <w:r>
        <w:tab/>
      </w:r>
    </w:p>
    <w:p w14:paraId="7183B69E" w14:textId="77777777" w:rsidR="00643594" w:rsidRPr="00E00C40" w:rsidRDefault="00643594" w:rsidP="00C943CD">
      <w:pPr>
        <w:rPr>
          <w:b/>
        </w:rPr>
      </w:pPr>
      <w:r w:rsidRPr="00E00C40">
        <w:rPr>
          <w:b/>
        </w:rPr>
        <w:t xml:space="preserve">3. </w:t>
      </w:r>
      <w:r w:rsidRPr="00E00C40">
        <w:rPr>
          <w:b/>
        </w:rPr>
        <w:tab/>
        <w:t>The cost of delivering services</w:t>
      </w:r>
    </w:p>
    <w:p w14:paraId="6501B86B" w14:textId="77777777" w:rsidR="00643594" w:rsidRPr="007907D5" w:rsidRDefault="00643594" w:rsidP="00C943CD">
      <w:r w:rsidRPr="007907D5">
        <w:tab/>
        <w:t>Operating expenses of the department</w:t>
      </w:r>
    </w:p>
    <w:p w14:paraId="0E0CC5CE" w14:textId="77777777" w:rsidR="00643594" w:rsidRPr="007907D5" w:rsidRDefault="00643594" w:rsidP="00C943CD">
      <w:r w:rsidRPr="007907D5">
        <w:t xml:space="preserve">3.1 </w:t>
      </w:r>
      <w:r w:rsidRPr="007907D5">
        <w:tab/>
        <w:t>Expenses inc</w:t>
      </w:r>
      <w:r>
        <w:t>urred in delivery of services</w:t>
      </w:r>
    </w:p>
    <w:p w14:paraId="1B0D16A7" w14:textId="77777777" w:rsidR="00643594" w:rsidRPr="007907D5" w:rsidRDefault="00643594" w:rsidP="00C943CD">
      <w:r w:rsidRPr="007907D5">
        <w:t>3.</w:t>
      </w:r>
      <w:r>
        <w:t xml:space="preserve">2 </w:t>
      </w:r>
      <w:r>
        <w:tab/>
        <w:t>Grants and other transfers</w:t>
      </w:r>
    </w:p>
    <w:p w14:paraId="602ABB97" w14:textId="77777777" w:rsidR="00643594" w:rsidRPr="007907D5" w:rsidRDefault="00643594" w:rsidP="00C943CD">
      <w:r>
        <w:t xml:space="preserve">3.3 </w:t>
      </w:r>
      <w:r>
        <w:tab/>
        <w:t>Employee benefits</w:t>
      </w:r>
    </w:p>
    <w:p w14:paraId="626B6F2A" w14:textId="77777777" w:rsidR="00643594" w:rsidRPr="007907D5" w:rsidRDefault="00643594" w:rsidP="00C943CD">
      <w:r w:rsidRPr="007907D5">
        <w:t xml:space="preserve">3.4 </w:t>
      </w:r>
      <w:r w:rsidRPr="007907D5">
        <w:tab/>
        <w:t>Capital a</w:t>
      </w:r>
      <w:r>
        <w:t>sset charge</w:t>
      </w:r>
    </w:p>
    <w:p w14:paraId="4E9479E5" w14:textId="77777777" w:rsidR="00643594" w:rsidRPr="007907D5" w:rsidRDefault="00643594" w:rsidP="00C943CD">
      <w:r>
        <w:t xml:space="preserve">3.5 </w:t>
      </w:r>
      <w:r>
        <w:tab/>
        <w:t>Other operating expenses</w:t>
      </w:r>
    </w:p>
    <w:p w14:paraId="311525A7" w14:textId="77777777" w:rsidR="00643594" w:rsidRPr="00E00C40" w:rsidRDefault="00643594" w:rsidP="00C943CD">
      <w:pPr>
        <w:rPr>
          <w:b/>
        </w:rPr>
      </w:pPr>
      <w:r w:rsidRPr="00E00C40">
        <w:rPr>
          <w:b/>
        </w:rPr>
        <w:t xml:space="preserve">4. </w:t>
      </w:r>
      <w:r w:rsidRPr="00E00C40">
        <w:rPr>
          <w:b/>
        </w:rPr>
        <w:tab/>
        <w:t>Disaggregated financial information by output</w:t>
      </w:r>
    </w:p>
    <w:p w14:paraId="13523AE2" w14:textId="77777777" w:rsidR="00643594" w:rsidRPr="007907D5" w:rsidRDefault="00643594" w:rsidP="00C943CD">
      <w:r w:rsidRPr="007907D5">
        <w:tab/>
        <w:t>Department outputs and Administered (non-controlled) items</w:t>
      </w:r>
    </w:p>
    <w:p w14:paraId="54A9A0F4" w14:textId="77777777" w:rsidR="00643594" w:rsidRPr="007907D5" w:rsidRDefault="00643594" w:rsidP="00C943CD">
      <w:r>
        <w:t xml:space="preserve">4.1 </w:t>
      </w:r>
      <w:r>
        <w:tab/>
        <w:t>Departmental outputs</w:t>
      </w:r>
    </w:p>
    <w:p w14:paraId="0A909AF8" w14:textId="77777777" w:rsidR="00643594" w:rsidRPr="007907D5" w:rsidRDefault="00643594" w:rsidP="00C943CD">
      <w:r>
        <w:t xml:space="preserve">4.2 </w:t>
      </w:r>
      <w:r>
        <w:tab/>
        <w:t>Administered items</w:t>
      </w:r>
    </w:p>
    <w:p w14:paraId="6895C5E7" w14:textId="77777777" w:rsidR="00643594" w:rsidRPr="007907D5" w:rsidRDefault="00643594" w:rsidP="00C943CD">
      <w:r w:rsidRPr="007907D5">
        <w:t xml:space="preserve">4.3 </w:t>
      </w:r>
      <w:r w:rsidRPr="007907D5">
        <w:tab/>
        <w:t>Restructuring of administrative arran</w:t>
      </w:r>
      <w:r>
        <w:t>gements</w:t>
      </w:r>
    </w:p>
    <w:p w14:paraId="54D61665" w14:textId="77777777" w:rsidR="00643594" w:rsidRPr="00E00C40" w:rsidRDefault="00643594" w:rsidP="00C943CD">
      <w:pPr>
        <w:rPr>
          <w:b/>
        </w:rPr>
      </w:pPr>
      <w:r w:rsidRPr="00E00C40">
        <w:rPr>
          <w:b/>
        </w:rPr>
        <w:t xml:space="preserve">5. </w:t>
      </w:r>
      <w:r w:rsidRPr="00E00C40">
        <w:rPr>
          <w:b/>
        </w:rPr>
        <w:tab/>
        <w:t>Key assets available to support output delivery</w:t>
      </w:r>
    </w:p>
    <w:p w14:paraId="3425F49D" w14:textId="77777777" w:rsidR="00643594" w:rsidRPr="007907D5" w:rsidRDefault="00643594" w:rsidP="00C943CD">
      <w:r w:rsidRPr="007907D5">
        <w:tab/>
        <w:t>Land, property, infrastructure, plant and equipment, biological assets, intangible assets, other financial assets and joint operations</w:t>
      </w:r>
    </w:p>
    <w:p w14:paraId="2F25EF4C" w14:textId="77777777" w:rsidR="00643594" w:rsidRPr="007907D5" w:rsidRDefault="00643594" w:rsidP="00C943CD">
      <w:r w:rsidRPr="007907D5">
        <w:t xml:space="preserve">5.1 </w:t>
      </w:r>
      <w:r w:rsidRPr="007907D5">
        <w:tab/>
      </w:r>
      <w:r>
        <w:t>Property, plant and equipment</w:t>
      </w:r>
    </w:p>
    <w:p w14:paraId="5D59FC4B" w14:textId="77777777" w:rsidR="00643594" w:rsidRPr="007907D5" w:rsidRDefault="00643594" w:rsidP="00C943CD">
      <w:r w:rsidRPr="007907D5">
        <w:t xml:space="preserve">5.2 </w:t>
      </w:r>
      <w:r w:rsidRPr="007907D5">
        <w:tab/>
        <w:t>Intangible as</w:t>
      </w:r>
      <w:r>
        <w:t>sets</w:t>
      </w:r>
    </w:p>
    <w:p w14:paraId="6030A03C" w14:textId="77777777" w:rsidR="00643594" w:rsidRPr="007907D5" w:rsidRDefault="00643594" w:rsidP="00C943CD">
      <w:r>
        <w:t xml:space="preserve">5.3 </w:t>
      </w:r>
      <w:r>
        <w:tab/>
        <w:t>Joint operations</w:t>
      </w:r>
    </w:p>
    <w:p w14:paraId="44801994" w14:textId="77777777" w:rsidR="00643594" w:rsidRPr="00E00C40" w:rsidRDefault="00643594" w:rsidP="00C943CD">
      <w:pPr>
        <w:rPr>
          <w:b/>
        </w:rPr>
      </w:pPr>
      <w:r w:rsidRPr="00E00C40">
        <w:rPr>
          <w:b/>
        </w:rPr>
        <w:t xml:space="preserve">6. </w:t>
      </w:r>
      <w:r w:rsidRPr="00E00C40">
        <w:rPr>
          <w:b/>
        </w:rPr>
        <w:tab/>
        <w:t>Other assets and liabilities</w:t>
      </w:r>
    </w:p>
    <w:p w14:paraId="01621F4E" w14:textId="77777777" w:rsidR="00643594" w:rsidRPr="007907D5" w:rsidRDefault="00643594" w:rsidP="00C943CD">
      <w:r w:rsidRPr="007907D5">
        <w:tab/>
        <w:t>Working capital balances and other key assets and liabilities</w:t>
      </w:r>
    </w:p>
    <w:p w14:paraId="2C57B354" w14:textId="77777777" w:rsidR="00643594" w:rsidRPr="007907D5" w:rsidRDefault="00643594" w:rsidP="00C943CD">
      <w:r>
        <w:t xml:space="preserve">6.1 </w:t>
      </w:r>
      <w:r>
        <w:tab/>
        <w:t>Receivables</w:t>
      </w:r>
    </w:p>
    <w:p w14:paraId="3B8755A4" w14:textId="77777777" w:rsidR="00643594" w:rsidRPr="007907D5" w:rsidRDefault="00643594" w:rsidP="00C943CD">
      <w:r>
        <w:lastRenderedPageBreak/>
        <w:t xml:space="preserve">6.2 </w:t>
      </w:r>
      <w:r>
        <w:tab/>
        <w:t>Payables</w:t>
      </w:r>
    </w:p>
    <w:p w14:paraId="51ED356E" w14:textId="77777777" w:rsidR="00643594" w:rsidRPr="007907D5" w:rsidRDefault="00643594" w:rsidP="00C943CD">
      <w:r w:rsidRPr="007907D5">
        <w:t xml:space="preserve">6.3 </w:t>
      </w:r>
      <w:r w:rsidRPr="007907D5">
        <w:tab/>
        <w:t>Other non-financial assets</w:t>
      </w:r>
    </w:p>
    <w:p w14:paraId="14278BA3" w14:textId="77777777" w:rsidR="00643594" w:rsidRPr="007907D5" w:rsidRDefault="00643594" w:rsidP="00C943CD">
      <w:r>
        <w:t xml:space="preserve">6.4 </w:t>
      </w:r>
      <w:r>
        <w:tab/>
        <w:t>Other provisions</w:t>
      </w:r>
    </w:p>
    <w:p w14:paraId="4C24BB6A" w14:textId="77777777" w:rsidR="00643594" w:rsidRPr="00E00C40" w:rsidRDefault="00643594" w:rsidP="00C943CD">
      <w:pPr>
        <w:rPr>
          <w:b/>
        </w:rPr>
      </w:pPr>
      <w:r w:rsidRPr="00E00C40">
        <w:rPr>
          <w:b/>
        </w:rPr>
        <w:t xml:space="preserve">7. </w:t>
      </w:r>
      <w:r w:rsidRPr="00E00C40">
        <w:rPr>
          <w:b/>
        </w:rPr>
        <w:tab/>
        <w:t>How we financed our operations</w:t>
      </w:r>
    </w:p>
    <w:p w14:paraId="3836AB1F" w14:textId="77777777" w:rsidR="00643594" w:rsidRPr="007907D5" w:rsidRDefault="00643594" w:rsidP="00C943CD">
      <w:r w:rsidRPr="007907D5">
        <w:tab/>
        <w:t>Borrowings, cash flow information, leases, trusts and commitments</w:t>
      </w:r>
    </w:p>
    <w:p w14:paraId="244FA765" w14:textId="77777777" w:rsidR="00643594" w:rsidRPr="007907D5" w:rsidRDefault="00643594" w:rsidP="00C943CD">
      <w:r>
        <w:t xml:space="preserve">7.1 </w:t>
      </w:r>
      <w:r>
        <w:tab/>
        <w:t>Borrowings</w:t>
      </w:r>
    </w:p>
    <w:p w14:paraId="1ED58D15" w14:textId="77777777" w:rsidR="00643594" w:rsidRPr="007907D5" w:rsidRDefault="00643594" w:rsidP="00C943CD">
      <w:r>
        <w:t xml:space="preserve">7.2 </w:t>
      </w:r>
      <w:r>
        <w:tab/>
        <w:t>Leases</w:t>
      </w:r>
    </w:p>
    <w:p w14:paraId="01922BBC" w14:textId="77777777" w:rsidR="00643594" w:rsidRPr="007907D5" w:rsidRDefault="00643594" w:rsidP="00C943CD">
      <w:r w:rsidRPr="007907D5">
        <w:t xml:space="preserve">7.3 </w:t>
      </w:r>
      <w:r w:rsidRPr="007907D5">
        <w:tab/>
        <w:t xml:space="preserve">Cash </w:t>
      </w:r>
      <w:r>
        <w:t>flow information and balances</w:t>
      </w:r>
    </w:p>
    <w:p w14:paraId="5FA47B40" w14:textId="77777777" w:rsidR="00643594" w:rsidRPr="007907D5" w:rsidRDefault="00643594" w:rsidP="00C943CD">
      <w:r>
        <w:t xml:space="preserve">7.4 </w:t>
      </w:r>
      <w:r>
        <w:tab/>
        <w:t>Trust account balances</w:t>
      </w:r>
    </w:p>
    <w:p w14:paraId="441929AE" w14:textId="77777777" w:rsidR="00643594" w:rsidRPr="007907D5" w:rsidRDefault="00643594" w:rsidP="00C943CD">
      <w:r w:rsidRPr="007907D5">
        <w:t xml:space="preserve">7.5 </w:t>
      </w:r>
      <w:r>
        <w:tab/>
        <w:t>Commitments for expenditure</w:t>
      </w:r>
    </w:p>
    <w:p w14:paraId="1460DEF1" w14:textId="77777777" w:rsidR="00643594" w:rsidRPr="007907D5" w:rsidRDefault="00643594" w:rsidP="00C943CD">
      <w:r>
        <w:t xml:space="preserve">7.6 </w:t>
      </w:r>
      <w:r>
        <w:tab/>
        <w:t>Undrawn funds/facility</w:t>
      </w:r>
    </w:p>
    <w:p w14:paraId="63557826" w14:textId="77777777" w:rsidR="00643594" w:rsidRPr="00E00C40" w:rsidRDefault="00643594" w:rsidP="00C943CD">
      <w:pPr>
        <w:rPr>
          <w:b/>
        </w:rPr>
      </w:pPr>
      <w:r w:rsidRPr="00E00C40">
        <w:rPr>
          <w:b/>
        </w:rPr>
        <w:t xml:space="preserve">8. </w:t>
      </w:r>
      <w:r w:rsidRPr="00E00C40">
        <w:rPr>
          <w:b/>
        </w:rPr>
        <w:tab/>
        <w:t>Risks, contingencies and valuation judgements</w:t>
      </w:r>
    </w:p>
    <w:p w14:paraId="60EF3746" w14:textId="77777777" w:rsidR="00643594" w:rsidRPr="007907D5" w:rsidRDefault="00643594" w:rsidP="00C943CD">
      <w:r w:rsidRPr="007907D5">
        <w:tab/>
        <w:t>Financial risk management, contingent assets and liabilities as well as fair value determination</w:t>
      </w:r>
    </w:p>
    <w:p w14:paraId="542860BB" w14:textId="77777777" w:rsidR="00643594" w:rsidRPr="007907D5" w:rsidRDefault="00643594" w:rsidP="00C943CD">
      <w:r w:rsidRPr="007907D5">
        <w:t xml:space="preserve">8.1 </w:t>
      </w:r>
      <w:r w:rsidRPr="007907D5">
        <w:tab/>
        <w:t>Financial ins</w:t>
      </w:r>
      <w:r>
        <w:t>truments specific disclosures</w:t>
      </w:r>
    </w:p>
    <w:p w14:paraId="2C13B9C8" w14:textId="77777777" w:rsidR="00643594" w:rsidRPr="007907D5" w:rsidRDefault="00643594" w:rsidP="00C943CD">
      <w:r w:rsidRPr="007907D5">
        <w:t xml:space="preserve">8.2 </w:t>
      </w:r>
      <w:r w:rsidRPr="007907D5">
        <w:tab/>
        <w:t>Contingent as</w:t>
      </w:r>
      <w:r>
        <w:t>sets and contingent liabilities</w:t>
      </w:r>
    </w:p>
    <w:p w14:paraId="0BCAEAF3" w14:textId="77777777" w:rsidR="00643594" w:rsidRPr="007907D5" w:rsidRDefault="00643594" w:rsidP="00C943CD">
      <w:r w:rsidRPr="007907D5">
        <w:t>8</w:t>
      </w:r>
      <w:r>
        <w:t xml:space="preserve">.3 </w:t>
      </w:r>
      <w:r>
        <w:tab/>
        <w:t>Fair value determination</w:t>
      </w:r>
    </w:p>
    <w:p w14:paraId="02A43616" w14:textId="77777777" w:rsidR="00643594" w:rsidRPr="00E00C40" w:rsidRDefault="00643594" w:rsidP="00C943CD">
      <w:pPr>
        <w:rPr>
          <w:b/>
        </w:rPr>
      </w:pPr>
      <w:r w:rsidRPr="00E00C40">
        <w:rPr>
          <w:b/>
        </w:rPr>
        <w:t xml:space="preserve">9. </w:t>
      </w:r>
      <w:r w:rsidRPr="00E00C40">
        <w:rPr>
          <w:b/>
        </w:rPr>
        <w:tab/>
        <w:t>Other disclosures</w:t>
      </w:r>
    </w:p>
    <w:p w14:paraId="70BB9A3E" w14:textId="77777777" w:rsidR="00643594" w:rsidRPr="007907D5" w:rsidRDefault="00643594" w:rsidP="00C943CD">
      <w:r>
        <w:t xml:space="preserve">9.1 </w:t>
      </w:r>
      <w:r>
        <w:tab/>
        <w:t>Ex-gratia expenses</w:t>
      </w:r>
    </w:p>
    <w:p w14:paraId="68193BD4" w14:textId="77777777" w:rsidR="00643594" w:rsidRPr="007907D5" w:rsidRDefault="00643594" w:rsidP="00C943CD">
      <w:r w:rsidRPr="007907D5">
        <w:t xml:space="preserve">9.2 </w:t>
      </w:r>
      <w:r w:rsidRPr="007907D5">
        <w:tab/>
        <w:t xml:space="preserve">Other economic </w:t>
      </w:r>
      <w:r>
        <w:t>flows included in net result</w:t>
      </w:r>
    </w:p>
    <w:p w14:paraId="2B1915CC" w14:textId="77777777" w:rsidR="00643594" w:rsidRPr="007907D5" w:rsidRDefault="00643594" w:rsidP="00C943CD">
      <w:r w:rsidRPr="007907D5">
        <w:t xml:space="preserve">9.3 </w:t>
      </w:r>
      <w:r w:rsidRPr="007907D5">
        <w:tab/>
        <w:t>Non-fi</w:t>
      </w:r>
      <w:r>
        <w:t>nancial assets held for sale</w:t>
      </w:r>
    </w:p>
    <w:p w14:paraId="7C660E85" w14:textId="77777777" w:rsidR="00643594" w:rsidRPr="007907D5" w:rsidRDefault="00643594" w:rsidP="00C943CD">
      <w:r>
        <w:t xml:space="preserve">9.4 </w:t>
      </w:r>
      <w:r>
        <w:tab/>
        <w:t>Equity disclosure</w:t>
      </w:r>
    </w:p>
    <w:p w14:paraId="7247F53B" w14:textId="77777777" w:rsidR="00643594" w:rsidRPr="007907D5" w:rsidRDefault="00643594" w:rsidP="00C943CD">
      <w:r w:rsidRPr="007907D5">
        <w:t xml:space="preserve">9.5 </w:t>
      </w:r>
      <w:r w:rsidRPr="007907D5">
        <w:tab/>
        <w:t>Entities consolidated pursuant to section 53</w:t>
      </w:r>
      <w:r>
        <w:t>(1)(b) of the FMA</w:t>
      </w:r>
    </w:p>
    <w:p w14:paraId="4D97CE72" w14:textId="77777777" w:rsidR="00643594" w:rsidRPr="007907D5" w:rsidRDefault="00643594" w:rsidP="00C943CD">
      <w:r>
        <w:t xml:space="preserve">9.6 </w:t>
      </w:r>
      <w:r>
        <w:tab/>
        <w:t>Responsible persons</w:t>
      </w:r>
    </w:p>
    <w:p w14:paraId="53D7C88D" w14:textId="77777777" w:rsidR="00643594" w:rsidRPr="007907D5" w:rsidRDefault="00643594" w:rsidP="00C943CD">
      <w:r w:rsidRPr="007907D5">
        <w:t>9.7</w:t>
      </w:r>
      <w:r>
        <w:t xml:space="preserve"> </w:t>
      </w:r>
      <w:r>
        <w:tab/>
        <w:t>Remuneration of executive</w:t>
      </w:r>
    </w:p>
    <w:p w14:paraId="18359A99" w14:textId="77777777" w:rsidR="00643594" w:rsidRPr="007907D5" w:rsidRDefault="00643594" w:rsidP="00C943CD">
      <w:r>
        <w:t xml:space="preserve">9.8 </w:t>
      </w:r>
      <w:r>
        <w:tab/>
        <w:t>Related parties</w:t>
      </w:r>
    </w:p>
    <w:p w14:paraId="5B789D19" w14:textId="77777777" w:rsidR="00643594" w:rsidRPr="007907D5" w:rsidRDefault="00643594" w:rsidP="00C943CD">
      <w:r w:rsidRPr="007907D5">
        <w:t>9</w:t>
      </w:r>
      <w:r>
        <w:t xml:space="preserve">.9 </w:t>
      </w:r>
      <w:r>
        <w:tab/>
        <w:t>Remuneration of auditors</w:t>
      </w:r>
    </w:p>
    <w:p w14:paraId="3D2FA6CB" w14:textId="77777777" w:rsidR="00643594" w:rsidRPr="007907D5" w:rsidRDefault="00643594" w:rsidP="00C943CD">
      <w:r>
        <w:t>9.10</w:t>
      </w:r>
      <w:r>
        <w:tab/>
        <w:t>Subsequent events</w:t>
      </w:r>
    </w:p>
    <w:p w14:paraId="681E83FF" w14:textId="77777777" w:rsidR="00643594" w:rsidRPr="007907D5" w:rsidRDefault="00643594" w:rsidP="00C943CD">
      <w:r w:rsidRPr="007907D5">
        <w:t>9.1</w:t>
      </w:r>
      <w:r>
        <w:t xml:space="preserve">1 </w:t>
      </w:r>
      <w:r>
        <w:tab/>
        <w:t>Other accounting policies</w:t>
      </w:r>
    </w:p>
    <w:p w14:paraId="75BACE10" w14:textId="77777777" w:rsidR="00643594" w:rsidRPr="007907D5" w:rsidRDefault="00643594" w:rsidP="00C943CD">
      <w:r w:rsidRPr="007907D5">
        <w:t xml:space="preserve">9.12 </w:t>
      </w:r>
      <w:r w:rsidRPr="007907D5">
        <w:tab/>
        <w:t>Australian Accounting Standards issued th</w:t>
      </w:r>
      <w:r>
        <w:t>at are not yet effective</w:t>
      </w:r>
    </w:p>
    <w:p w14:paraId="1A802264" w14:textId="77777777" w:rsidR="00643594" w:rsidRPr="007907D5" w:rsidRDefault="00643594" w:rsidP="00C943CD">
      <w:r w:rsidRPr="007907D5">
        <w:t xml:space="preserve">9.13 </w:t>
      </w:r>
      <w:r w:rsidRPr="007907D5">
        <w:tab/>
        <w:t xml:space="preserve">Departmental output objectives </w:t>
      </w:r>
      <w:r>
        <w:t>and descriptions</w:t>
      </w:r>
    </w:p>
    <w:p w14:paraId="40B4236E" w14:textId="77777777" w:rsidR="00643594" w:rsidRPr="007907D5" w:rsidRDefault="00643594" w:rsidP="00C943CD">
      <w:r w:rsidRPr="007907D5">
        <w:t>9.14</w:t>
      </w:r>
      <w:r w:rsidRPr="007907D5">
        <w:tab/>
      </w:r>
      <w:r>
        <w:t>Glossary of technical terms</w:t>
      </w:r>
    </w:p>
    <w:p w14:paraId="59C00947" w14:textId="77777777" w:rsidR="00643594" w:rsidRPr="007907D5" w:rsidRDefault="00643594" w:rsidP="00C943CD">
      <w:r>
        <w:t xml:space="preserve">9.15 </w:t>
      </w:r>
      <w:r>
        <w:tab/>
        <w:t>Style conventions</w:t>
      </w:r>
    </w:p>
    <w:p w14:paraId="3730CC39" w14:textId="77777777" w:rsidR="00643594" w:rsidRPr="006424DB" w:rsidRDefault="00643594" w:rsidP="004C4E6A">
      <w:pPr>
        <w:pStyle w:val="Heading1"/>
        <w:rPr>
          <w:lang w:val="en-GB" w:eastAsia="en-GB"/>
        </w:rPr>
      </w:pPr>
      <w:bookmarkStart w:id="29" w:name="_Toc494700555"/>
      <w:r w:rsidRPr="006424DB">
        <w:rPr>
          <w:lang w:val="en-GB" w:eastAsia="en-GB"/>
        </w:rPr>
        <w:t>Accountable Officer's and Chief Finance and Accounting Officer's declaration</w:t>
      </w:r>
      <w:bookmarkEnd w:id="29"/>
    </w:p>
    <w:p w14:paraId="661781F8" w14:textId="77777777" w:rsidR="00643594" w:rsidRPr="006424DB" w:rsidRDefault="00643594" w:rsidP="00C943CD">
      <w:pPr>
        <w:rPr>
          <w:lang w:val="en-GB" w:eastAsia="en-GB"/>
        </w:rPr>
      </w:pPr>
      <w:r w:rsidRPr="006424DB">
        <w:rPr>
          <w:lang w:val="en-GB" w:eastAsia="en-GB"/>
        </w:rPr>
        <w:t>The attached financial statements for the Department of Economic Development, Jobs, Transport,</w:t>
      </w:r>
      <w:r>
        <w:rPr>
          <w:lang w:val="en-GB" w:eastAsia="en-GB"/>
        </w:rPr>
        <w:t xml:space="preserve"> </w:t>
      </w:r>
      <w:r w:rsidRPr="006424DB">
        <w:rPr>
          <w:lang w:val="en-GB" w:eastAsia="en-GB"/>
        </w:rPr>
        <w:t xml:space="preserve">and Resources have been prepared in accordance with Standing Direction 5.2 of the </w:t>
      </w:r>
      <w:r w:rsidRPr="00AF0F10">
        <w:rPr>
          <w:i/>
          <w:iCs/>
          <w:lang w:val="en-GB" w:eastAsia="en-GB"/>
        </w:rPr>
        <w:t>Financial Management Act 1994</w:t>
      </w:r>
      <w:r w:rsidRPr="006424DB">
        <w:rPr>
          <w:lang w:val="en-GB" w:eastAsia="en-GB"/>
        </w:rPr>
        <w:t>, applicable Financial Reporting Directions, Australian Accounting Standards including interpretations and other mandatory professional reporting requirements.</w:t>
      </w:r>
    </w:p>
    <w:p w14:paraId="2EE1EA13" w14:textId="77777777" w:rsidR="00643594" w:rsidRPr="006424DB" w:rsidRDefault="00643594" w:rsidP="00C943CD">
      <w:pPr>
        <w:rPr>
          <w:lang w:val="en-GB" w:eastAsia="en-GB"/>
        </w:rPr>
      </w:pPr>
      <w:r w:rsidRPr="006424DB">
        <w:rPr>
          <w:lang w:val="en-GB" w:eastAsia="en-GB"/>
        </w:rPr>
        <w:t>We further state that, in our opinion, the information set out in the comprehensive operating statement, balance sheet, statement of changes in equity, cash flow statement and accompanying notes, presents fairly the financial transactions during the year ended 30 June 2017 and the financial position of the department</w:t>
      </w:r>
      <w:r>
        <w:rPr>
          <w:lang w:val="en-GB" w:eastAsia="en-GB"/>
        </w:rPr>
        <w:t xml:space="preserve"> </w:t>
      </w:r>
      <w:r w:rsidRPr="006424DB">
        <w:rPr>
          <w:lang w:val="en-GB" w:eastAsia="en-GB"/>
        </w:rPr>
        <w:t>of Economic Development, Jobs, Transport, and Resources as at 30 June 2017.</w:t>
      </w:r>
    </w:p>
    <w:p w14:paraId="2BDDB2B8" w14:textId="77777777" w:rsidR="00643594" w:rsidRPr="006424DB" w:rsidRDefault="00643594" w:rsidP="00C943CD">
      <w:pPr>
        <w:rPr>
          <w:lang w:val="en-GB" w:eastAsia="en-GB"/>
        </w:rPr>
      </w:pPr>
      <w:r w:rsidRPr="006424DB">
        <w:rPr>
          <w:lang w:val="en-GB" w:eastAsia="en-GB"/>
        </w:rPr>
        <w:t>At the time of signing, we are not aware of any circumstance which would render any particulars included</w:t>
      </w:r>
      <w:r>
        <w:rPr>
          <w:lang w:val="en-GB" w:eastAsia="en-GB"/>
        </w:rPr>
        <w:t xml:space="preserve"> </w:t>
      </w:r>
      <w:r w:rsidRPr="006424DB">
        <w:rPr>
          <w:lang w:val="en-GB" w:eastAsia="en-GB"/>
        </w:rPr>
        <w:t>in the financial statements to be misleading or inaccurate.</w:t>
      </w:r>
    </w:p>
    <w:p w14:paraId="731E122F" w14:textId="77777777" w:rsidR="00643594" w:rsidRPr="006424DB" w:rsidRDefault="00643594" w:rsidP="00C943CD">
      <w:pPr>
        <w:rPr>
          <w:lang w:val="en-GB" w:eastAsia="en-GB"/>
        </w:rPr>
      </w:pPr>
      <w:r w:rsidRPr="006424DB">
        <w:rPr>
          <w:lang w:val="en-GB" w:eastAsia="en-GB"/>
        </w:rPr>
        <w:lastRenderedPageBreak/>
        <w:t>We authorise the attached financial statements for issue on 12 September 2017.</w:t>
      </w:r>
    </w:p>
    <w:p w14:paraId="63AC9101" w14:textId="77777777" w:rsidR="00643594" w:rsidRPr="00AF0F10" w:rsidRDefault="00643594" w:rsidP="00C943CD">
      <w:pPr>
        <w:rPr>
          <w:b/>
          <w:lang w:val="en-GB" w:eastAsia="en-GB"/>
        </w:rPr>
      </w:pPr>
      <w:r w:rsidRPr="00AF0F10">
        <w:rPr>
          <w:b/>
          <w:lang w:val="en-GB" w:eastAsia="en-GB"/>
        </w:rPr>
        <w:t>Richard Bolt</w:t>
      </w:r>
    </w:p>
    <w:p w14:paraId="6E43BDFC" w14:textId="77777777" w:rsidR="00643594" w:rsidRPr="006424DB" w:rsidRDefault="00643594" w:rsidP="00C943CD">
      <w:pPr>
        <w:rPr>
          <w:lang w:val="en-GB" w:eastAsia="en-GB"/>
        </w:rPr>
      </w:pPr>
      <w:r w:rsidRPr="006424DB">
        <w:rPr>
          <w:lang w:val="en-GB" w:eastAsia="en-GB"/>
        </w:rPr>
        <w:t>Secretary</w:t>
      </w:r>
    </w:p>
    <w:p w14:paraId="37DC5898" w14:textId="77777777" w:rsidR="00643594" w:rsidRPr="006424DB" w:rsidRDefault="00643594" w:rsidP="00C943CD">
      <w:pPr>
        <w:rPr>
          <w:lang w:val="en-GB" w:eastAsia="en-GB"/>
        </w:rPr>
      </w:pPr>
      <w:r w:rsidRPr="006424DB">
        <w:rPr>
          <w:lang w:val="en-GB" w:eastAsia="en-GB"/>
        </w:rPr>
        <w:t>Department of Economic Development,</w:t>
      </w:r>
      <w:r>
        <w:rPr>
          <w:lang w:val="en-GB" w:eastAsia="en-GB"/>
        </w:rPr>
        <w:t xml:space="preserve"> </w:t>
      </w:r>
      <w:r w:rsidRPr="006424DB">
        <w:rPr>
          <w:lang w:val="en-GB" w:eastAsia="en-GB"/>
        </w:rPr>
        <w:t>Jobs, Transport and Resources</w:t>
      </w:r>
    </w:p>
    <w:p w14:paraId="1B3F965D" w14:textId="77777777" w:rsidR="00643594" w:rsidRPr="006424DB" w:rsidRDefault="00643594" w:rsidP="00C943CD">
      <w:pPr>
        <w:rPr>
          <w:lang w:val="en-GB" w:eastAsia="en-GB"/>
        </w:rPr>
      </w:pPr>
      <w:r w:rsidRPr="006424DB">
        <w:rPr>
          <w:lang w:val="en-GB" w:eastAsia="en-GB"/>
        </w:rPr>
        <w:t>12 September 2017</w:t>
      </w:r>
      <w:r>
        <w:rPr>
          <w:lang w:val="en-GB" w:eastAsia="en-GB"/>
        </w:rPr>
        <w:t xml:space="preserve"> </w:t>
      </w:r>
      <w:r w:rsidRPr="006424DB">
        <w:rPr>
          <w:lang w:val="en-GB" w:eastAsia="en-GB"/>
        </w:rPr>
        <w:t>Melbourne</w:t>
      </w:r>
    </w:p>
    <w:p w14:paraId="71782AC6" w14:textId="77777777" w:rsidR="00643594" w:rsidRPr="00AF0F10" w:rsidRDefault="00643594" w:rsidP="00C943CD">
      <w:pPr>
        <w:rPr>
          <w:b/>
          <w:lang w:val="en-GB" w:eastAsia="en-GB"/>
        </w:rPr>
      </w:pPr>
      <w:r w:rsidRPr="00AF0F10">
        <w:rPr>
          <w:b/>
          <w:lang w:val="en-GB" w:eastAsia="en-GB"/>
        </w:rPr>
        <w:t xml:space="preserve">Greg </w:t>
      </w:r>
      <w:proofErr w:type="spellStart"/>
      <w:r w:rsidRPr="00AF0F10">
        <w:rPr>
          <w:b/>
          <w:lang w:val="en-GB" w:eastAsia="en-GB"/>
        </w:rPr>
        <w:t>Forck</w:t>
      </w:r>
      <w:proofErr w:type="spellEnd"/>
    </w:p>
    <w:p w14:paraId="2A0DE897" w14:textId="77777777" w:rsidR="00643594" w:rsidRPr="006424DB" w:rsidRDefault="00643594" w:rsidP="00C943CD">
      <w:pPr>
        <w:rPr>
          <w:lang w:val="en-GB" w:eastAsia="en-GB"/>
        </w:rPr>
      </w:pPr>
      <w:r w:rsidRPr="006424DB">
        <w:rPr>
          <w:lang w:val="en-GB" w:eastAsia="en-GB"/>
        </w:rPr>
        <w:t>Chief Finance and Accounting Officer </w:t>
      </w:r>
    </w:p>
    <w:p w14:paraId="72A0A9AA" w14:textId="77777777" w:rsidR="00643594" w:rsidRPr="006424DB" w:rsidRDefault="00643594" w:rsidP="00C943CD">
      <w:pPr>
        <w:rPr>
          <w:lang w:val="en-GB" w:eastAsia="en-GB"/>
        </w:rPr>
      </w:pPr>
      <w:r w:rsidRPr="006424DB">
        <w:rPr>
          <w:lang w:val="en-GB" w:eastAsia="en-GB"/>
        </w:rPr>
        <w:t>Department of Economic Development,</w:t>
      </w:r>
      <w:r>
        <w:rPr>
          <w:lang w:val="en-GB" w:eastAsia="en-GB"/>
        </w:rPr>
        <w:t xml:space="preserve"> </w:t>
      </w:r>
      <w:r w:rsidRPr="006424DB">
        <w:rPr>
          <w:lang w:val="en-GB" w:eastAsia="en-GB"/>
        </w:rPr>
        <w:t>Jobs, Transport and Resources</w:t>
      </w:r>
    </w:p>
    <w:p w14:paraId="1899E389" w14:textId="77777777" w:rsidR="00643594" w:rsidRPr="006424DB" w:rsidRDefault="00643594" w:rsidP="00C943CD">
      <w:pPr>
        <w:rPr>
          <w:lang w:val="en-GB" w:eastAsia="en-GB"/>
        </w:rPr>
      </w:pPr>
      <w:r w:rsidRPr="006424DB">
        <w:rPr>
          <w:lang w:val="en-GB" w:eastAsia="en-GB"/>
        </w:rPr>
        <w:t>12 September 2017</w:t>
      </w:r>
      <w:r>
        <w:rPr>
          <w:lang w:val="en-GB" w:eastAsia="en-GB"/>
        </w:rPr>
        <w:t xml:space="preserve"> </w:t>
      </w:r>
      <w:r w:rsidRPr="006424DB">
        <w:rPr>
          <w:lang w:val="en-GB" w:eastAsia="en-GB"/>
        </w:rPr>
        <w:t>Melbourne</w:t>
      </w:r>
    </w:p>
    <w:p w14:paraId="62BAAD26" w14:textId="77777777" w:rsidR="00643594" w:rsidRPr="004C4E6A" w:rsidRDefault="00643594" w:rsidP="004C4E6A">
      <w:pPr>
        <w:pStyle w:val="Heading1"/>
      </w:pPr>
      <w:bookmarkStart w:id="30" w:name="_Toc494700556"/>
      <w:r w:rsidRPr="004C4E6A">
        <w:t>VAGO Victorian Auditor-General’s Office</w:t>
      </w:r>
      <w:bookmarkEnd w:id="30"/>
    </w:p>
    <w:p w14:paraId="2E91755B" w14:textId="77777777" w:rsidR="00643594" w:rsidRDefault="00643594" w:rsidP="00C943CD">
      <w:pPr>
        <w:pStyle w:val="Heading2"/>
      </w:pPr>
      <w:bookmarkStart w:id="31" w:name="_Toc494700557"/>
      <w:r w:rsidRPr="00AF0F10">
        <w:t>Independent Auditor’s Report</w:t>
      </w:r>
      <w:bookmarkEnd w:id="31"/>
      <w:r w:rsidRPr="00AF0F10">
        <w:t> </w:t>
      </w:r>
    </w:p>
    <w:p w14:paraId="1D4FE2C7" w14:textId="77777777" w:rsidR="00643594" w:rsidRPr="00AE6D6D" w:rsidRDefault="00643594" w:rsidP="00C943CD">
      <w:pPr>
        <w:pStyle w:val="Heading4"/>
      </w:pPr>
      <w:r w:rsidRPr="00BA5230">
        <w:t>To the Secretary of the Department of Economic Development, Jobs, Transport and Resources</w:t>
      </w:r>
    </w:p>
    <w:tbl>
      <w:tblPr>
        <w:tblW w:w="0" w:type="auto"/>
        <w:tblCellMar>
          <w:left w:w="0" w:type="dxa"/>
          <w:right w:w="0" w:type="dxa"/>
        </w:tblCellMar>
        <w:tblLook w:val="04A0" w:firstRow="1" w:lastRow="0" w:firstColumn="1" w:lastColumn="0" w:noHBand="0" w:noVBand="1"/>
      </w:tblPr>
      <w:tblGrid>
        <w:gridCol w:w="2360"/>
        <w:gridCol w:w="8256"/>
      </w:tblGrid>
      <w:tr w:rsidR="00643594" w:rsidRPr="00370B82" w14:paraId="0C67E3F4" w14:textId="77777777" w:rsidTr="00C943CD">
        <w:tc>
          <w:tcPr>
            <w:tcW w:w="0" w:type="auto"/>
            <w:tcMar>
              <w:top w:w="0" w:type="dxa"/>
              <w:left w:w="75" w:type="dxa"/>
              <w:bottom w:w="0" w:type="dxa"/>
              <w:right w:w="75" w:type="dxa"/>
            </w:tcMar>
            <w:hideMark/>
          </w:tcPr>
          <w:p w14:paraId="1CBBA10C" w14:textId="77777777" w:rsidR="00643594" w:rsidRPr="00BA5230" w:rsidRDefault="00643594" w:rsidP="00C943CD">
            <w:pPr>
              <w:rPr>
                <w:b/>
              </w:rPr>
            </w:pPr>
            <w:r w:rsidRPr="00BA5230">
              <w:rPr>
                <w:b/>
              </w:rPr>
              <w:t>Opinion </w:t>
            </w:r>
          </w:p>
        </w:tc>
        <w:tc>
          <w:tcPr>
            <w:tcW w:w="0" w:type="auto"/>
            <w:tcMar>
              <w:top w:w="0" w:type="dxa"/>
              <w:left w:w="75" w:type="dxa"/>
              <w:bottom w:w="0" w:type="dxa"/>
              <w:right w:w="75" w:type="dxa"/>
            </w:tcMar>
            <w:hideMark/>
          </w:tcPr>
          <w:p w14:paraId="651DF80A" w14:textId="77777777" w:rsidR="00643594" w:rsidRPr="00BA5230" w:rsidRDefault="00643594" w:rsidP="00C943CD">
            <w:r w:rsidRPr="00BA5230">
              <w:t>I have audited the financial report of the Department of Economic Development, Jobs, Transport and Resources (the department) which comprises the: </w:t>
            </w:r>
          </w:p>
          <w:p w14:paraId="49C177B1" w14:textId="77777777" w:rsidR="00643594" w:rsidRPr="00370B82" w:rsidRDefault="00643594" w:rsidP="00EE572F">
            <w:pPr>
              <w:pStyle w:val="Bullet"/>
              <w:numPr>
                <w:ilvl w:val="0"/>
                <w:numId w:val="20"/>
              </w:numPr>
            </w:pPr>
            <w:r w:rsidRPr="00370B82">
              <w:t>balance sheet as at 30 June 2017 </w:t>
            </w:r>
          </w:p>
          <w:p w14:paraId="1E1995E6" w14:textId="77777777" w:rsidR="00643594" w:rsidRPr="00370B82" w:rsidRDefault="00643594" w:rsidP="00EE572F">
            <w:pPr>
              <w:pStyle w:val="Bullet"/>
              <w:numPr>
                <w:ilvl w:val="0"/>
                <w:numId w:val="20"/>
              </w:numPr>
            </w:pPr>
            <w:r>
              <w:t>c</w:t>
            </w:r>
            <w:r w:rsidRPr="00370B82">
              <w:t>omprehensive operating statement for the year then ended </w:t>
            </w:r>
          </w:p>
          <w:p w14:paraId="56984ECD" w14:textId="77777777" w:rsidR="00643594" w:rsidRPr="00370B82" w:rsidRDefault="00643594" w:rsidP="00EE572F">
            <w:pPr>
              <w:pStyle w:val="Bullet"/>
              <w:numPr>
                <w:ilvl w:val="0"/>
                <w:numId w:val="20"/>
              </w:numPr>
            </w:pPr>
            <w:r w:rsidRPr="00370B82">
              <w:t>statement of changes in equity for the year then ended </w:t>
            </w:r>
          </w:p>
          <w:p w14:paraId="2C13FBCB" w14:textId="77777777" w:rsidR="00643594" w:rsidRPr="00370B82" w:rsidRDefault="00643594" w:rsidP="00EE572F">
            <w:pPr>
              <w:pStyle w:val="Bullet"/>
              <w:numPr>
                <w:ilvl w:val="0"/>
                <w:numId w:val="20"/>
              </w:numPr>
            </w:pPr>
            <w:r w:rsidRPr="00370B82">
              <w:t>cash flow statement for the year then ended </w:t>
            </w:r>
          </w:p>
          <w:p w14:paraId="15AF751D" w14:textId="77777777" w:rsidR="00643594" w:rsidRPr="00370B82" w:rsidRDefault="00643594" w:rsidP="00EE572F">
            <w:pPr>
              <w:pStyle w:val="Bullet"/>
              <w:numPr>
                <w:ilvl w:val="0"/>
                <w:numId w:val="20"/>
              </w:numPr>
            </w:pPr>
            <w:r w:rsidRPr="00370B82">
              <w:t>notes to the financial statements, including a summary of significant accounting policies </w:t>
            </w:r>
          </w:p>
          <w:p w14:paraId="072C8F43" w14:textId="77777777" w:rsidR="00643594" w:rsidRPr="00370B82" w:rsidRDefault="00643594" w:rsidP="00EE572F">
            <w:pPr>
              <w:pStyle w:val="Bullet"/>
              <w:numPr>
                <w:ilvl w:val="0"/>
                <w:numId w:val="20"/>
              </w:numPr>
            </w:pPr>
            <w:r w:rsidRPr="00370B82">
              <w:t>accountable officer's and chief finance and accounting officer's declaration. </w:t>
            </w:r>
          </w:p>
          <w:p w14:paraId="5380B9E2" w14:textId="77777777" w:rsidR="00643594" w:rsidRPr="00370B82" w:rsidRDefault="00643594" w:rsidP="00C943CD">
            <w:pPr>
              <w:rPr>
                <w:lang w:val="en-GB" w:eastAsia="en-GB"/>
              </w:rPr>
            </w:pPr>
            <w:r w:rsidRPr="00370B82">
              <w:rPr>
                <w:lang w:val="en-GB" w:eastAsia="en-GB"/>
              </w:rPr>
              <w:t xml:space="preserve">In my opinion the financial report presents fairly, in all material respects, the financial position of the department as at 30 June 2017 and their financial performance and cash flows for the year then ended in accordance with the financial reporting requirements of Part 7 of the </w:t>
            </w:r>
            <w:r w:rsidRPr="00370B82">
              <w:rPr>
                <w:i/>
                <w:iCs/>
                <w:lang w:val="en-GB" w:eastAsia="en-GB"/>
              </w:rPr>
              <w:t xml:space="preserve">Financial Management Act 1994 </w:t>
            </w:r>
            <w:r w:rsidRPr="00370B82">
              <w:rPr>
                <w:lang w:val="en-GB" w:eastAsia="en-GB"/>
              </w:rPr>
              <w:t>and applicable Australian Accounting Standards. </w:t>
            </w:r>
          </w:p>
        </w:tc>
      </w:tr>
      <w:tr w:rsidR="00643594" w:rsidRPr="00370B82" w14:paraId="7871EF58" w14:textId="77777777" w:rsidTr="00C943CD">
        <w:tc>
          <w:tcPr>
            <w:tcW w:w="0" w:type="auto"/>
            <w:tcMar>
              <w:top w:w="0" w:type="dxa"/>
              <w:left w:w="75" w:type="dxa"/>
              <w:bottom w:w="0" w:type="dxa"/>
              <w:right w:w="75" w:type="dxa"/>
            </w:tcMar>
            <w:hideMark/>
          </w:tcPr>
          <w:p w14:paraId="08A0BABF" w14:textId="77777777" w:rsidR="00643594" w:rsidRPr="00BA5230" w:rsidRDefault="00643594" w:rsidP="00C943CD">
            <w:pPr>
              <w:rPr>
                <w:b/>
                <w:lang w:val="en-GB" w:eastAsia="en-GB"/>
              </w:rPr>
            </w:pPr>
            <w:r w:rsidRPr="00BA5230">
              <w:rPr>
                <w:b/>
                <w:lang w:val="en-GB" w:eastAsia="en-GB"/>
              </w:rPr>
              <w:t>Basis for Opinion </w:t>
            </w:r>
          </w:p>
        </w:tc>
        <w:tc>
          <w:tcPr>
            <w:tcW w:w="0" w:type="auto"/>
            <w:tcMar>
              <w:top w:w="0" w:type="dxa"/>
              <w:left w:w="75" w:type="dxa"/>
              <w:bottom w:w="0" w:type="dxa"/>
              <w:right w:w="75" w:type="dxa"/>
            </w:tcMar>
            <w:hideMark/>
          </w:tcPr>
          <w:p w14:paraId="1928E038" w14:textId="77777777" w:rsidR="00643594" w:rsidRPr="00370B82" w:rsidRDefault="00643594" w:rsidP="00C943CD">
            <w:pPr>
              <w:rPr>
                <w:lang w:val="en-GB" w:eastAsia="en-GB"/>
              </w:rPr>
            </w:pPr>
            <w:r w:rsidRPr="00370B82">
              <w:rPr>
                <w:lang w:val="en-GB" w:eastAsia="en-GB"/>
              </w:rPr>
              <w:t xml:space="preserve">I have conducted my audit in accordance with the </w:t>
            </w:r>
            <w:r w:rsidRPr="00370B82">
              <w:rPr>
                <w:i/>
                <w:iCs/>
                <w:lang w:val="en-GB" w:eastAsia="en-GB"/>
              </w:rPr>
              <w:t xml:space="preserve">Audit Act 1994 </w:t>
            </w:r>
            <w:r w:rsidRPr="00370B82">
              <w:rPr>
                <w:lang w:val="en-GB" w:eastAsia="en-GB"/>
              </w:rPr>
              <w:t xml:space="preserve">which incorporates the Australian Auditing Standards. My responsibilities under the Act are further described in the </w:t>
            </w:r>
            <w:r w:rsidRPr="00370B82">
              <w:rPr>
                <w:i/>
                <w:iCs/>
                <w:lang w:val="en-GB" w:eastAsia="en-GB"/>
              </w:rPr>
              <w:t xml:space="preserve">Auditor’s Responsibilities for the Audit of the Financial Report </w:t>
            </w:r>
            <w:r w:rsidRPr="00370B82">
              <w:rPr>
                <w:lang w:val="en-GB" w:eastAsia="en-GB"/>
              </w:rPr>
              <w:t>section of my report. </w:t>
            </w:r>
          </w:p>
          <w:p w14:paraId="502E8BF9" w14:textId="77777777" w:rsidR="00643594" w:rsidRPr="00370B82" w:rsidRDefault="00643594" w:rsidP="00C943CD">
            <w:pPr>
              <w:rPr>
                <w:lang w:val="en-GB" w:eastAsia="en-GB"/>
              </w:rPr>
            </w:pPr>
            <w:r w:rsidRPr="00370B82">
              <w:rPr>
                <w:lang w:val="en-GB" w:eastAsia="en-GB"/>
              </w:rPr>
              <w:t xml:space="preserve">My independence is established by the </w:t>
            </w:r>
            <w:r w:rsidRPr="00370B82">
              <w:rPr>
                <w:i/>
                <w:iCs/>
                <w:lang w:val="en-GB" w:eastAsia="en-GB"/>
              </w:rPr>
              <w:t xml:space="preserve">Constitution Act 1975. </w:t>
            </w:r>
            <w:r w:rsidRPr="00370B82">
              <w:rPr>
                <w:lang w:val="en-GB" w:eastAsia="en-GB"/>
              </w:rPr>
              <w:t xml:space="preserve">My staff and I are independent of the department in accordance with the ethical requirements of the Accounting Professional and Ethical Standards Board’s APES 110 </w:t>
            </w:r>
            <w:r w:rsidRPr="00370B82">
              <w:rPr>
                <w:i/>
                <w:iCs/>
                <w:lang w:val="en-GB" w:eastAsia="en-GB"/>
              </w:rPr>
              <w:t xml:space="preserve">Code of Ethics for Professional Accountants </w:t>
            </w:r>
            <w:r w:rsidRPr="00370B82">
              <w:rPr>
                <w:lang w:val="en-GB" w:eastAsia="en-GB"/>
              </w:rPr>
              <w:t>(the Code) that are relevant to my audit of the financial report in Australia. My staff and I have also fulfilled our other ethical responsibilities in accordance with the Code. </w:t>
            </w:r>
          </w:p>
          <w:p w14:paraId="24BCC22D" w14:textId="77777777" w:rsidR="00643594" w:rsidRPr="00370B82" w:rsidRDefault="00643594" w:rsidP="00C943CD">
            <w:pPr>
              <w:rPr>
                <w:lang w:val="en-GB" w:eastAsia="en-GB"/>
              </w:rPr>
            </w:pPr>
            <w:r w:rsidRPr="00370B82">
              <w:rPr>
                <w:lang w:val="en-GB" w:eastAsia="en-GB"/>
              </w:rPr>
              <w:t>I believe that the audit evidence I have obtained is sufficient and appropriate to provide a basis for my opinion. </w:t>
            </w:r>
          </w:p>
        </w:tc>
      </w:tr>
      <w:tr w:rsidR="00643594" w:rsidRPr="00370B82" w14:paraId="1CE5AF32" w14:textId="77777777" w:rsidTr="00C943CD">
        <w:tc>
          <w:tcPr>
            <w:tcW w:w="0" w:type="auto"/>
            <w:tcMar>
              <w:top w:w="0" w:type="dxa"/>
              <w:left w:w="75" w:type="dxa"/>
              <w:bottom w:w="0" w:type="dxa"/>
              <w:right w:w="75" w:type="dxa"/>
            </w:tcMar>
            <w:hideMark/>
          </w:tcPr>
          <w:p w14:paraId="45F7E93F" w14:textId="77777777" w:rsidR="00643594" w:rsidRPr="00BA5230" w:rsidRDefault="00643594" w:rsidP="00C943CD">
            <w:pPr>
              <w:rPr>
                <w:b/>
                <w:lang w:val="en-GB" w:eastAsia="en-GB"/>
              </w:rPr>
            </w:pPr>
            <w:r w:rsidRPr="00BA5230">
              <w:rPr>
                <w:b/>
                <w:lang w:val="en-GB" w:eastAsia="en-GB"/>
              </w:rPr>
              <w:t>Secretary’s responsibilities for the financial report </w:t>
            </w:r>
          </w:p>
        </w:tc>
        <w:tc>
          <w:tcPr>
            <w:tcW w:w="0" w:type="auto"/>
            <w:tcMar>
              <w:top w:w="0" w:type="dxa"/>
              <w:left w:w="75" w:type="dxa"/>
              <w:bottom w:w="0" w:type="dxa"/>
              <w:right w:w="75" w:type="dxa"/>
            </w:tcMar>
            <w:hideMark/>
          </w:tcPr>
          <w:p w14:paraId="52BBED7A" w14:textId="77777777" w:rsidR="00643594" w:rsidRPr="00370B82" w:rsidRDefault="00643594" w:rsidP="00C943CD">
            <w:pPr>
              <w:rPr>
                <w:lang w:val="en-GB" w:eastAsia="en-GB"/>
              </w:rPr>
            </w:pPr>
            <w:r w:rsidRPr="00370B82">
              <w:rPr>
                <w:lang w:val="en-GB" w:eastAsia="en-GB"/>
              </w:rPr>
              <w:t xml:space="preserve">The Secretary of the department is responsible for the preparation and fair presentation of the financial report in accordance with Australian Accounting Standards and the </w:t>
            </w:r>
            <w:r w:rsidRPr="00370B82">
              <w:rPr>
                <w:i/>
                <w:iCs/>
                <w:lang w:val="en-GB" w:eastAsia="en-GB"/>
              </w:rPr>
              <w:t>Financial Management Act 1994</w:t>
            </w:r>
            <w:r w:rsidRPr="00370B82">
              <w:rPr>
                <w:lang w:val="en-GB" w:eastAsia="en-GB"/>
              </w:rPr>
              <w:t>, and for such internal control as the Secretary determines is necessary to enable the preparation and fair presentation of a financial report that is free from material misstatement, whether due to fraud or error. </w:t>
            </w:r>
          </w:p>
          <w:p w14:paraId="0E924820" w14:textId="77777777" w:rsidR="00643594" w:rsidRPr="00370B82" w:rsidRDefault="00643594" w:rsidP="00C943CD">
            <w:pPr>
              <w:rPr>
                <w:lang w:val="en-GB" w:eastAsia="en-GB"/>
              </w:rPr>
            </w:pPr>
            <w:r w:rsidRPr="00370B82">
              <w:rPr>
                <w:lang w:val="en-GB" w:eastAsia="en-GB"/>
              </w:rPr>
              <w:t>In preparing the financial report, the Secretary is responsible for assessing the department’s ability to continue as a going concern, and using the going concern basis of accounting unless it is inappropriate to do so. </w:t>
            </w:r>
          </w:p>
        </w:tc>
      </w:tr>
      <w:tr w:rsidR="00643594" w:rsidRPr="00370B82" w14:paraId="0ED85F5F" w14:textId="77777777" w:rsidTr="00C943CD">
        <w:tc>
          <w:tcPr>
            <w:tcW w:w="0" w:type="auto"/>
            <w:tcMar>
              <w:top w:w="0" w:type="dxa"/>
              <w:left w:w="75" w:type="dxa"/>
              <w:bottom w:w="0" w:type="dxa"/>
              <w:right w:w="75" w:type="dxa"/>
            </w:tcMar>
            <w:hideMark/>
          </w:tcPr>
          <w:p w14:paraId="327ED427" w14:textId="77777777" w:rsidR="00643594" w:rsidRPr="00BA5230" w:rsidRDefault="00643594" w:rsidP="00C943CD">
            <w:pPr>
              <w:rPr>
                <w:b/>
                <w:lang w:val="en-GB" w:eastAsia="en-GB"/>
              </w:rPr>
            </w:pPr>
            <w:r w:rsidRPr="00BA5230">
              <w:rPr>
                <w:b/>
                <w:lang w:val="en-GB" w:eastAsia="en-GB"/>
              </w:rPr>
              <w:t xml:space="preserve">Auditor’s responsibilities for the audit of the financial </w:t>
            </w:r>
            <w:r w:rsidRPr="00BA5230">
              <w:rPr>
                <w:b/>
                <w:lang w:val="en-GB" w:eastAsia="en-GB"/>
              </w:rPr>
              <w:lastRenderedPageBreak/>
              <w:t>report </w:t>
            </w:r>
          </w:p>
        </w:tc>
        <w:tc>
          <w:tcPr>
            <w:tcW w:w="0" w:type="auto"/>
            <w:tcMar>
              <w:top w:w="0" w:type="dxa"/>
              <w:left w:w="75" w:type="dxa"/>
              <w:bottom w:w="0" w:type="dxa"/>
              <w:right w:w="75" w:type="dxa"/>
            </w:tcMar>
            <w:hideMark/>
          </w:tcPr>
          <w:p w14:paraId="469D9E7B" w14:textId="77777777" w:rsidR="00643594" w:rsidRPr="00370B82" w:rsidRDefault="00643594" w:rsidP="00C943CD">
            <w:pPr>
              <w:rPr>
                <w:lang w:val="en-GB" w:eastAsia="en-GB"/>
              </w:rPr>
            </w:pPr>
            <w:r w:rsidRPr="00370B82">
              <w:rPr>
                <w:lang w:val="en-GB" w:eastAsia="en-GB"/>
              </w:rPr>
              <w:lastRenderedPageBreak/>
              <w:t xml:space="preserve">As required by the </w:t>
            </w:r>
            <w:r w:rsidRPr="00BA5230">
              <w:rPr>
                <w:i/>
                <w:lang w:val="en-GB" w:eastAsia="en-GB"/>
              </w:rPr>
              <w:t>Audit Act 1994</w:t>
            </w:r>
            <w:r w:rsidRPr="00370B82">
              <w:rPr>
                <w:lang w:val="en-GB" w:eastAsia="en-GB"/>
              </w:rPr>
              <w:t xml:space="preserve">, my responsibility is to express an opinion on the financial report based on the audit. My objectives for the audit are to obtain reasonable assurance about whether the financial report as a whole is free from material misstatement, whether due to fraud </w:t>
            </w:r>
            <w:r w:rsidRPr="00370B82">
              <w:rPr>
                <w:lang w:val="en-GB" w:eastAsia="en-GB"/>
              </w:rPr>
              <w:lastRenderedPageBreak/>
              <w:t>or error, and to issue an auditor’s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 </w:t>
            </w:r>
          </w:p>
          <w:p w14:paraId="27D5A502" w14:textId="77777777" w:rsidR="00643594" w:rsidRPr="00370B82" w:rsidRDefault="00643594" w:rsidP="00C943CD">
            <w:pPr>
              <w:rPr>
                <w:lang w:val="en-GB" w:eastAsia="en-GB"/>
              </w:rPr>
            </w:pPr>
            <w:r w:rsidRPr="00370B82">
              <w:rPr>
                <w:lang w:val="en-GB" w:eastAsia="en-GB"/>
              </w:rPr>
              <w:t>As part of an audit in accordance with the Australian Auditing Standards, I exercise professional judgement and maintain professional scepticism throughout the audit. I also: </w:t>
            </w:r>
          </w:p>
          <w:p w14:paraId="4A280CC7" w14:textId="1CD689A2" w:rsidR="00643594" w:rsidRPr="00370B82" w:rsidRDefault="00E00C40" w:rsidP="00EE572F">
            <w:pPr>
              <w:pStyle w:val="Bullet"/>
              <w:numPr>
                <w:ilvl w:val="0"/>
                <w:numId w:val="19"/>
              </w:numPr>
            </w:pPr>
            <w:r>
              <w:t>i</w:t>
            </w:r>
            <w:r w:rsidR="00643594" w:rsidRPr="00370B82">
              <w:t>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D7EF9F8" w14:textId="77777777" w:rsidR="00643594" w:rsidRPr="00370B82" w:rsidRDefault="00643594" w:rsidP="00EE572F">
            <w:pPr>
              <w:pStyle w:val="Bullet"/>
              <w:numPr>
                <w:ilvl w:val="0"/>
                <w:numId w:val="19"/>
              </w:numPr>
            </w:pPr>
            <w:r w:rsidRPr="00370B82">
              <w:t>obtain an understanding of internal control relevant to the audit in order to design audit procedures that are appropriate in the circumstances, but not for the purpose of expressing an opinion on the effectiveness of the department’s internal control </w:t>
            </w:r>
          </w:p>
          <w:p w14:paraId="0B488A78" w14:textId="77777777" w:rsidR="00643594" w:rsidRPr="00370B82" w:rsidRDefault="00643594" w:rsidP="00EE572F">
            <w:pPr>
              <w:pStyle w:val="Bullet"/>
              <w:numPr>
                <w:ilvl w:val="0"/>
                <w:numId w:val="19"/>
              </w:numPr>
            </w:pPr>
            <w:r w:rsidRPr="00370B82">
              <w:t>evaluate the appropriateness of accounting policies used and the reasonableness of accounting estimates and related disclosures made by the Secretary </w:t>
            </w:r>
          </w:p>
          <w:p w14:paraId="78F4DC4E" w14:textId="77777777" w:rsidR="00643594" w:rsidRPr="00370B82" w:rsidRDefault="00643594" w:rsidP="00EE572F">
            <w:pPr>
              <w:pStyle w:val="Bullet"/>
              <w:numPr>
                <w:ilvl w:val="0"/>
                <w:numId w:val="19"/>
              </w:numPr>
            </w:pPr>
            <w:r w:rsidRPr="00370B82">
              <w:t>conclude on the appropriateness of the Secretary’s use of the going concern basis of accounting and, based on the audit evidence obtained, whether a material uncertainty exists related to events or conditions that may cast significant doubt on the department’s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department to cease to continue as a going concern </w:t>
            </w:r>
          </w:p>
          <w:p w14:paraId="64B49DCF" w14:textId="77777777" w:rsidR="00643594" w:rsidRPr="00370B82" w:rsidRDefault="00643594" w:rsidP="00EE572F">
            <w:pPr>
              <w:pStyle w:val="Bullet"/>
              <w:numPr>
                <w:ilvl w:val="0"/>
                <w:numId w:val="19"/>
              </w:numPr>
            </w:pPr>
            <w:r w:rsidRPr="00370B82">
              <w:t>evaluate the overall presentation, structure and content of the financial report, including the disclosures, and whether the financial report represents the underlying transactions and events in a manner that achieves fair presentation. </w:t>
            </w:r>
          </w:p>
          <w:p w14:paraId="0017099C" w14:textId="77777777" w:rsidR="00643594" w:rsidRPr="00370B82" w:rsidRDefault="00643594" w:rsidP="00C943CD">
            <w:pPr>
              <w:rPr>
                <w:lang w:val="en-GB" w:eastAsia="en-GB"/>
              </w:rPr>
            </w:pPr>
            <w:r w:rsidRPr="00370B82">
              <w:rPr>
                <w:lang w:val="en-GB" w:eastAsia="en-GB"/>
              </w:rPr>
              <w:t xml:space="preserve">I communicate with the Secretary regarding, among other matters, </w:t>
            </w:r>
            <w:r w:rsidRPr="00BA5230">
              <w:t>t</w:t>
            </w:r>
            <w:r w:rsidRPr="00370B82">
              <w:rPr>
                <w:lang w:val="en-GB" w:eastAsia="en-GB"/>
              </w:rPr>
              <w:t>he planned scope and timing of the audit and significant audit findings, including any significant deficiencies in internal control that I identify during my audit. </w:t>
            </w:r>
          </w:p>
        </w:tc>
      </w:tr>
    </w:tbl>
    <w:p w14:paraId="1DCF6DBF" w14:textId="77777777" w:rsidR="00643594" w:rsidRDefault="00643594" w:rsidP="00C943CD">
      <w:r>
        <w:lastRenderedPageBreak/>
        <w:t>Melbourne</w:t>
      </w:r>
    </w:p>
    <w:p w14:paraId="39B1FC4B" w14:textId="77777777" w:rsidR="00643594" w:rsidRDefault="00643594" w:rsidP="00C943CD">
      <w:r>
        <w:t>14 September 2017</w:t>
      </w:r>
    </w:p>
    <w:p w14:paraId="7C288A95" w14:textId="77777777" w:rsidR="00643594" w:rsidRPr="00BA5230" w:rsidRDefault="00643594" w:rsidP="00C943CD">
      <w:pPr>
        <w:rPr>
          <w:b/>
        </w:rPr>
      </w:pPr>
      <w:r w:rsidRPr="00BA5230">
        <w:rPr>
          <w:b/>
        </w:rPr>
        <w:t>Andrew Greaves</w:t>
      </w:r>
    </w:p>
    <w:p w14:paraId="3A595EF4" w14:textId="77777777" w:rsidR="00643594" w:rsidRDefault="00643594" w:rsidP="00C943CD">
      <w:pPr>
        <w:tabs>
          <w:tab w:val="left" w:pos="2393"/>
        </w:tabs>
      </w:pPr>
      <w:r>
        <w:t>Auditor-General</w:t>
      </w:r>
    </w:p>
    <w:p w14:paraId="119C94FA" w14:textId="77777777" w:rsidR="00643594" w:rsidRDefault="00643594" w:rsidP="00C943CD">
      <w:pPr>
        <w:tabs>
          <w:tab w:val="left" w:pos="2393"/>
        </w:tabs>
      </w:pPr>
      <w:r>
        <w:t>Level 31/35 Collins Street, Melbourne VIC 3000</w:t>
      </w:r>
    </w:p>
    <w:p w14:paraId="3F0C0899" w14:textId="77777777" w:rsidR="00643594" w:rsidRDefault="00643594" w:rsidP="00C943CD">
      <w:pPr>
        <w:tabs>
          <w:tab w:val="left" w:pos="2393"/>
        </w:tabs>
      </w:pPr>
      <w:r>
        <w:t>T 03 8601 7000</w:t>
      </w:r>
    </w:p>
    <w:p w14:paraId="4BB29DE3" w14:textId="77777777" w:rsidR="00643594" w:rsidRDefault="009A3E19" w:rsidP="00C943CD">
      <w:pPr>
        <w:tabs>
          <w:tab w:val="left" w:pos="2393"/>
        </w:tabs>
      </w:pPr>
      <w:hyperlink r:id="rId12" w:history="1">
        <w:r w:rsidR="00643594" w:rsidRPr="00E77406">
          <w:rPr>
            <w:rStyle w:val="Hyperlink"/>
          </w:rPr>
          <w:t>enquiries@audit.vic.gov.au</w:t>
        </w:r>
      </w:hyperlink>
      <w:r w:rsidR="00643594">
        <w:t xml:space="preserve"> </w:t>
      </w:r>
    </w:p>
    <w:p w14:paraId="1E5FF22C" w14:textId="77777777" w:rsidR="00643594" w:rsidRDefault="009A3E19" w:rsidP="00C943CD">
      <w:pPr>
        <w:tabs>
          <w:tab w:val="left" w:pos="2393"/>
        </w:tabs>
      </w:pPr>
      <w:hyperlink r:id="rId13" w:history="1">
        <w:r w:rsidR="00643594" w:rsidRPr="00E77406">
          <w:rPr>
            <w:rStyle w:val="Hyperlink"/>
          </w:rPr>
          <w:t>www.audit.vic.gov.au</w:t>
        </w:r>
      </w:hyperlink>
      <w:r w:rsidR="00643594">
        <w:t xml:space="preserve"> </w:t>
      </w:r>
    </w:p>
    <w:p w14:paraId="59229899" w14:textId="1F450126" w:rsidR="00090178" w:rsidRDefault="00090178">
      <w:pPr>
        <w:spacing w:before="0" w:after="0"/>
      </w:pPr>
      <w:r>
        <w:br w:type="page"/>
      </w:r>
    </w:p>
    <w:p w14:paraId="3549C0EF" w14:textId="77777777" w:rsidR="00090178" w:rsidRDefault="00090178" w:rsidP="00C943CD">
      <w:pPr>
        <w:tabs>
          <w:tab w:val="left" w:pos="2393"/>
        </w:tabs>
      </w:pPr>
    </w:p>
    <w:p w14:paraId="786EAAFD" w14:textId="77777777" w:rsidR="00643594" w:rsidRPr="00EB7865" w:rsidRDefault="00643594" w:rsidP="004C4E6A">
      <w:pPr>
        <w:pStyle w:val="Heading2"/>
        <w:rPr>
          <w:lang w:val="en-GB" w:eastAsia="en-GB"/>
        </w:rPr>
      </w:pPr>
      <w:bookmarkStart w:id="32" w:name="_Toc494700558"/>
      <w:r w:rsidRPr="00EB7865">
        <w:rPr>
          <w:lang w:val="en-GB" w:eastAsia="en-GB"/>
        </w:rPr>
        <w:t>Comprehensive operating statement</w:t>
      </w:r>
      <w:r>
        <w:rPr>
          <w:lang w:val="en-GB" w:eastAsia="en-GB"/>
        </w:rPr>
        <w:t xml:space="preserve"> </w:t>
      </w:r>
      <w:r w:rsidRPr="00EB7865">
        <w:rPr>
          <w:lang w:val="en-GB" w:eastAsia="en-GB"/>
        </w:rPr>
        <w:t>for the financial year ended 30 June 2017</w:t>
      </w:r>
      <w:bookmarkEnd w:id="32"/>
    </w:p>
    <w:tbl>
      <w:tblPr>
        <w:tblStyle w:val="TableGrid"/>
        <w:tblW w:w="0" w:type="auto"/>
        <w:tblLook w:val="04A0" w:firstRow="1" w:lastRow="0" w:firstColumn="1" w:lastColumn="0" w:noHBand="0" w:noVBand="1"/>
      </w:tblPr>
      <w:tblGrid>
        <w:gridCol w:w="5587"/>
        <w:gridCol w:w="645"/>
        <w:gridCol w:w="1195"/>
        <w:gridCol w:w="1195"/>
      </w:tblGrid>
      <w:tr w:rsidR="00643594" w:rsidRPr="00382D6C" w14:paraId="70CD693E" w14:textId="77777777" w:rsidTr="00C943CD">
        <w:tc>
          <w:tcPr>
            <w:tcW w:w="0" w:type="auto"/>
          </w:tcPr>
          <w:p w14:paraId="48A2ABD0" w14:textId="77777777" w:rsidR="00643594" w:rsidRPr="007B78F6" w:rsidRDefault="00643594" w:rsidP="00C943CD">
            <w:pPr>
              <w:pStyle w:val="TableHeading"/>
            </w:pPr>
          </w:p>
        </w:tc>
        <w:tc>
          <w:tcPr>
            <w:tcW w:w="0" w:type="auto"/>
          </w:tcPr>
          <w:p w14:paraId="23A626CD" w14:textId="77777777" w:rsidR="00643594" w:rsidRPr="007B78F6" w:rsidRDefault="00643594" w:rsidP="00C943CD">
            <w:pPr>
              <w:pStyle w:val="TableHeading"/>
            </w:pPr>
          </w:p>
        </w:tc>
        <w:tc>
          <w:tcPr>
            <w:tcW w:w="0" w:type="auto"/>
            <w:gridSpan w:val="2"/>
          </w:tcPr>
          <w:p w14:paraId="382B50F4" w14:textId="77777777" w:rsidR="00643594" w:rsidRPr="007B78F6" w:rsidRDefault="00643594" w:rsidP="00902BF5">
            <w:pPr>
              <w:pStyle w:val="TableHeading"/>
              <w:jc w:val="center"/>
            </w:pPr>
            <w:r w:rsidRPr="007B78F6">
              <w:t>($ thousand)</w:t>
            </w:r>
          </w:p>
        </w:tc>
      </w:tr>
      <w:tr w:rsidR="00643594" w:rsidRPr="00382D6C" w14:paraId="20429066" w14:textId="77777777" w:rsidTr="00C943CD">
        <w:tc>
          <w:tcPr>
            <w:tcW w:w="0" w:type="auto"/>
            <w:hideMark/>
          </w:tcPr>
          <w:p w14:paraId="134B701A" w14:textId="77777777" w:rsidR="00643594" w:rsidRPr="007B78F6" w:rsidRDefault="00643594" w:rsidP="00C943CD">
            <w:pPr>
              <w:pStyle w:val="TableHeading"/>
            </w:pPr>
          </w:p>
        </w:tc>
        <w:tc>
          <w:tcPr>
            <w:tcW w:w="0" w:type="auto"/>
            <w:hideMark/>
          </w:tcPr>
          <w:p w14:paraId="50186398" w14:textId="77777777" w:rsidR="00643594" w:rsidRPr="007B78F6" w:rsidRDefault="00643594" w:rsidP="00C943CD">
            <w:pPr>
              <w:pStyle w:val="TableHeading"/>
              <w:jc w:val="right"/>
            </w:pPr>
            <w:r w:rsidRPr="007B78F6">
              <w:t>Note</w:t>
            </w:r>
          </w:p>
        </w:tc>
        <w:tc>
          <w:tcPr>
            <w:tcW w:w="0" w:type="auto"/>
            <w:hideMark/>
          </w:tcPr>
          <w:p w14:paraId="52B1A95E" w14:textId="77777777" w:rsidR="00643594" w:rsidRPr="007B78F6" w:rsidRDefault="00643594" w:rsidP="00C943CD">
            <w:pPr>
              <w:pStyle w:val="TableHeading"/>
              <w:jc w:val="right"/>
            </w:pPr>
            <w:r w:rsidRPr="007B78F6">
              <w:t>2017 </w:t>
            </w:r>
          </w:p>
        </w:tc>
        <w:tc>
          <w:tcPr>
            <w:tcW w:w="0" w:type="auto"/>
            <w:hideMark/>
          </w:tcPr>
          <w:p w14:paraId="04BB4B40" w14:textId="77777777" w:rsidR="00643594" w:rsidRPr="007B78F6" w:rsidRDefault="00643594" w:rsidP="00C943CD">
            <w:pPr>
              <w:pStyle w:val="TableHeading"/>
              <w:jc w:val="right"/>
            </w:pPr>
            <w:r w:rsidRPr="007B78F6">
              <w:t>2016 </w:t>
            </w:r>
          </w:p>
        </w:tc>
      </w:tr>
      <w:tr w:rsidR="00902BF5" w:rsidRPr="00382D6C" w14:paraId="1A1350E0" w14:textId="77777777" w:rsidTr="00902BF5">
        <w:tc>
          <w:tcPr>
            <w:tcW w:w="0" w:type="auto"/>
            <w:gridSpan w:val="4"/>
            <w:hideMark/>
          </w:tcPr>
          <w:p w14:paraId="0E3B7565" w14:textId="35AD17B3" w:rsidR="00902BF5" w:rsidRPr="007B78F6" w:rsidRDefault="00902BF5" w:rsidP="00902BF5">
            <w:pPr>
              <w:pStyle w:val="TableHeading"/>
            </w:pPr>
            <w:r w:rsidRPr="007B78F6">
              <w:t>Income from transactions</w:t>
            </w:r>
          </w:p>
        </w:tc>
      </w:tr>
      <w:tr w:rsidR="00643594" w:rsidRPr="00382D6C" w14:paraId="0C39B191" w14:textId="77777777" w:rsidTr="00C943CD">
        <w:tc>
          <w:tcPr>
            <w:tcW w:w="0" w:type="auto"/>
            <w:hideMark/>
          </w:tcPr>
          <w:p w14:paraId="72126927" w14:textId="77777777" w:rsidR="00643594" w:rsidRPr="00382D6C" w:rsidRDefault="00643594" w:rsidP="00C943CD">
            <w:pPr>
              <w:pStyle w:val="TableCopy"/>
            </w:pPr>
            <w:r w:rsidRPr="00382D6C">
              <w:t>Output appropriations</w:t>
            </w:r>
          </w:p>
        </w:tc>
        <w:tc>
          <w:tcPr>
            <w:tcW w:w="0" w:type="auto"/>
            <w:hideMark/>
          </w:tcPr>
          <w:p w14:paraId="4758FDD2" w14:textId="77777777" w:rsidR="00643594" w:rsidRPr="00382D6C" w:rsidRDefault="00643594" w:rsidP="00C943CD">
            <w:pPr>
              <w:pStyle w:val="TableCopy"/>
              <w:jc w:val="right"/>
            </w:pPr>
            <w:r w:rsidRPr="00382D6C">
              <w:t>2.2</w:t>
            </w:r>
          </w:p>
        </w:tc>
        <w:tc>
          <w:tcPr>
            <w:tcW w:w="0" w:type="auto"/>
            <w:hideMark/>
          </w:tcPr>
          <w:p w14:paraId="3C0E367C" w14:textId="77777777" w:rsidR="00643594" w:rsidRPr="00382D6C" w:rsidRDefault="00643594" w:rsidP="00C943CD">
            <w:pPr>
              <w:pStyle w:val="TableCopy"/>
              <w:jc w:val="right"/>
            </w:pPr>
            <w:r w:rsidRPr="00382D6C">
              <w:t>7,064,576 </w:t>
            </w:r>
          </w:p>
        </w:tc>
        <w:tc>
          <w:tcPr>
            <w:tcW w:w="0" w:type="auto"/>
            <w:hideMark/>
          </w:tcPr>
          <w:p w14:paraId="084CFAAF" w14:textId="77777777" w:rsidR="00643594" w:rsidRPr="00382D6C" w:rsidRDefault="00643594" w:rsidP="00C943CD">
            <w:pPr>
              <w:pStyle w:val="TableCopy"/>
              <w:jc w:val="right"/>
            </w:pPr>
            <w:r w:rsidRPr="00382D6C">
              <w:t>6,628,394 </w:t>
            </w:r>
          </w:p>
        </w:tc>
      </w:tr>
      <w:tr w:rsidR="00643594" w:rsidRPr="00382D6C" w14:paraId="570E54F4" w14:textId="77777777" w:rsidTr="00C943CD">
        <w:tc>
          <w:tcPr>
            <w:tcW w:w="0" w:type="auto"/>
            <w:hideMark/>
          </w:tcPr>
          <w:p w14:paraId="1C5DBEAD" w14:textId="77777777" w:rsidR="00643594" w:rsidRPr="00382D6C" w:rsidRDefault="00643594" w:rsidP="00C943CD">
            <w:pPr>
              <w:pStyle w:val="TableCopy"/>
            </w:pPr>
            <w:r w:rsidRPr="00382D6C">
              <w:t>Special appropriations</w:t>
            </w:r>
          </w:p>
        </w:tc>
        <w:tc>
          <w:tcPr>
            <w:tcW w:w="0" w:type="auto"/>
            <w:hideMark/>
          </w:tcPr>
          <w:p w14:paraId="5368B2C3" w14:textId="77777777" w:rsidR="00643594" w:rsidRPr="00382D6C" w:rsidRDefault="00643594" w:rsidP="00C943CD">
            <w:pPr>
              <w:pStyle w:val="TableCopy"/>
              <w:jc w:val="right"/>
            </w:pPr>
            <w:r w:rsidRPr="00382D6C">
              <w:t>2.2</w:t>
            </w:r>
          </w:p>
        </w:tc>
        <w:tc>
          <w:tcPr>
            <w:tcW w:w="0" w:type="auto"/>
            <w:hideMark/>
          </w:tcPr>
          <w:p w14:paraId="729EBA5A" w14:textId="77777777" w:rsidR="00643594" w:rsidRPr="00382D6C" w:rsidRDefault="00643594" w:rsidP="00C943CD">
            <w:pPr>
              <w:pStyle w:val="TableCopy"/>
              <w:jc w:val="right"/>
            </w:pPr>
            <w:r w:rsidRPr="00382D6C">
              <w:t>6,916 </w:t>
            </w:r>
          </w:p>
        </w:tc>
        <w:tc>
          <w:tcPr>
            <w:tcW w:w="0" w:type="auto"/>
            <w:hideMark/>
          </w:tcPr>
          <w:p w14:paraId="4E6014E4" w14:textId="77777777" w:rsidR="00643594" w:rsidRPr="00382D6C" w:rsidRDefault="00643594" w:rsidP="00C943CD">
            <w:pPr>
              <w:pStyle w:val="TableCopy"/>
              <w:jc w:val="right"/>
            </w:pPr>
            <w:r w:rsidRPr="00382D6C">
              <w:t>778 </w:t>
            </w:r>
          </w:p>
        </w:tc>
      </w:tr>
      <w:tr w:rsidR="00643594" w:rsidRPr="00382D6C" w14:paraId="23AFABF9" w14:textId="77777777" w:rsidTr="00C943CD">
        <w:tc>
          <w:tcPr>
            <w:tcW w:w="0" w:type="auto"/>
            <w:hideMark/>
          </w:tcPr>
          <w:p w14:paraId="5BDE0495" w14:textId="77777777" w:rsidR="00643594" w:rsidRPr="00382D6C" w:rsidRDefault="00643594" w:rsidP="00C943CD">
            <w:pPr>
              <w:pStyle w:val="TableCopy"/>
            </w:pPr>
            <w:r w:rsidRPr="00382D6C">
              <w:t>Regional Jobs and Infrastructure Fund appropriations</w:t>
            </w:r>
          </w:p>
        </w:tc>
        <w:tc>
          <w:tcPr>
            <w:tcW w:w="0" w:type="auto"/>
            <w:hideMark/>
          </w:tcPr>
          <w:p w14:paraId="6F62B034" w14:textId="77777777" w:rsidR="00643594" w:rsidRPr="00382D6C" w:rsidRDefault="00643594" w:rsidP="00C943CD">
            <w:pPr>
              <w:pStyle w:val="TableCopy"/>
              <w:jc w:val="right"/>
            </w:pPr>
            <w:r w:rsidRPr="00382D6C">
              <w:t>2.2</w:t>
            </w:r>
          </w:p>
        </w:tc>
        <w:tc>
          <w:tcPr>
            <w:tcW w:w="0" w:type="auto"/>
            <w:hideMark/>
          </w:tcPr>
          <w:p w14:paraId="380EA032" w14:textId="77777777" w:rsidR="00643594" w:rsidRPr="00382D6C" w:rsidRDefault="00643594" w:rsidP="00C943CD">
            <w:pPr>
              <w:pStyle w:val="TableCopy"/>
              <w:jc w:val="right"/>
            </w:pPr>
            <w:r w:rsidRPr="00382D6C">
              <w:t>125,000 </w:t>
            </w:r>
          </w:p>
        </w:tc>
        <w:tc>
          <w:tcPr>
            <w:tcW w:w="0" w:type="auto"/>
            <w:hideMark/>
          </w:tcPr>
          <w:p w14:paraId="242467D2" w14:textId="77777777" w:rsidR="00643594" w:rsidRPr="00382D6C" w:rsidRDefault="00643594" w:rsidP="00C943CD">
            <w:pPr>
              <w:pStyle w:val="TableCopy"/>
              <w:jc w:val="right"/>
            </w:pPr>
            <w:r w:rsidRPr="00382D6C">
              <w:t>125,000 </w:t>
            </w:r>
          </w:p>
        </w:tc>
      </w:tr>
      <w:tr w:rsidR="00643594" w:rsidRPr="00382D6C" w14:paraId="1FE66EFC" w14:textId="77777777" w:rsidTr="00C943CD">
        <w:tc>
          <w:tcPr>
            <w:tcW w:w="0" w:type="auto"/>
            <w:hideMark/>
          </w:tcPr>
          <w:p w14:paraId="25652A47" w14:textId="77777777" w:rsidR="00643594" w:rsidRPr="00382D6C" w:rsidRDefault="00643594" w:rsidP="00C943CD">
            <w:pPr>
              <w:pStyle w:val="TableCopy"/>
            </w:pPr>
            <w:r w:rsidRPr="00382D6C">
              <w:t>Grants</w:t>
            </w:r>
          </w:p>
        </w:tc>
        <w:tc>
          <w:tcPr>
            <w:tcW w:w="0" w:type="auto"/>
            <w:hideMark/>
          </w:tcPr>
          <w:p w14:paraId="3513AFD3" w14:textId="77777777" w:rsidR="00643594" w:rsidRPr="00382D6C" w:rsidRDefault="00643594" w:rsidP="00C943CD">
            <w:pPr>
              <w:pStyle w:val="TableCopy"/>
              <w:jc w:val="right"/>
            </w:pPr>
            <w:r w:rsidRPr="00382D6C">
              <w:t>2.4.1</w:t>
            </w:r>
          </w:p>
        </w:tc>
        <w:tc>
          <w:tcPr>
            <w:tcW w:w="0" w:type="auto"/>
            <w:hideMark/>
          </w:tcPr>
          <w:p w14:paraId="4F4CF6D0" w14:textId="77777777" w:rsidR="00643594" w:rsidRPr="00382D6C" w:rsidRDefault="00643594" w:rsidP="00C943CD">
            <w:pPr>
              <w:pStyle w:val="TableCopy"/>
              <w:jc w:val="right"/>
            </w:pPr>
            <w:r w:rsidRPr="00382D6C">
              <w:t>162,897 </w:t>
            </w:r>
          </w:p>
        </w:tc>
        <w:tc>
          <w:tcPr>
            <w:tcW w:w="0" w:type="auto"/>
            <w:hideMark/>
          </w:tcPr>
          <w:p w14:paraId="56A55623" w14:textId="77777777" w:rsidR="00643594" w:rsidRPr="00382D6C" w:rsidRDefault="00643594" w:rsidP="00C943CD">
            <w:pPr>
              <w:pStyle w:val="TableCopy"/>
              <w:jc w:val="right"/>
            </w:pPr>
            <w:r w:rsidRPr="00382D6C">
              <w:t>123,636 </w:t>
            </w:r>
          </w:p>
        </w:tc>
      </w:tr>
      <w:tr w:rsidR="00643594" w:rsidRPr="00382D6C" w14:paraId="21E791F8" w14:textId="77777777" w:rsidTr="00C943CD">
        <w:tc>
          <w:tcPr>
            <w:tcW w:w="0" w:type="auto"/>
            <w:hideMark/>
          </w:tcPr>
          <w:p w14:paraId="663C6D18" w14:textId="77777777" w:rsidR="00643594" w:rsidRPr="00382D6C" w:rsidRDefault="00643594" w:rsidP="00C943CD">
            <w:pPr>
              <w:pStyle w:val="TableCopy"/>
            </w:pPr>
            <w:r w:rsidRPr="00382D6C">
              <w:t>Sale of goods and services</w:t>
            </w:r>
          </w:p>
        </w:tc>
        <w:tc>
          <w:tcPr>
            <w:tcW w:w="0" w:type="auto"/>
            <w:hideMark/>
          </w:tcPr>
          <w:p w14:paraId="373230B9" w14:textId="77777777" w:rsidR="00643594" w:rsidRPr="00382D6C" w:rsidRDefault="00643594" w:rsidP="00C943CD">
            <w:pPr>
              <w:pStyle w:val="TableCopy"/>
              <w:jc w:val="right"/>
            </w:pPr>
            <w:r w:rsidRPr="00382D6C">
              <w:t>2.4.2</w:t>
            </w:r>
          </w:p>
        </w:tc>
        <w:tc>
          <w:tcPr>
            <w:tcW w:w="0" w:type="auto"/>
            <w:hideMark/>
          </w:tcPr>
          <w:p w14:paraId="1B83FE7A" w14:textId="77777777" w:rsidR="00643594" w:rsidRPr="00382D6C" w:rsidRDefault="00643594" w:rsidP="00C943CD">
            <w:pPr>
              <w:pStyle w:val="TableCopy"/>
              <w:jc w:val="right"/>
            </w:pPr>
            <w:r w:rsidRPr="00382D6C">
              <w:t>9,001 </w:t>
            </w:r>
          </w:p>
        </w:tc>
        <w:tc>
          <w:tcPr>
            <w:tcW w:w="0" w:type="auto"/>
            <w:hideMark/>
          </w:tcPr>
          <w:p w14:paraId="31C65CEC" w14:textId="77777777" w:rsidR="00643594" w:rsidRPr="00382D6C" w:rsidRDefault="00643594" w:rsidP="00C943CD">
            <w:pPr>
              <w:pStyle w:val="TableCopy"/>
              <w:jc w:val="right"/>
            </w:pPr>
            <w:r w:rsidRPr="00382D6C">
              <w:t>17,243 </w:t>
            </w:r>
          </w:p>
        </w:tc>
      </w:tr>
      <w:tr w:rsidR="00643594" w:rsidRPr="00382D6C" w14:paraId="67F8ED14" w14:textId="77777777" w:rsidTr="00C943CD">
        <w:tc>
          <w:tcPr>
            <w:tcW w:w="0" w:type="auto"/>
            <w:hideMark/>
          </w:tcPr>
          <w:p w14:paraId="4BD78E77" w14:textId="77777777" w:rsidR="00643594" w:rsidRPr="00382D6C" w:rsidRDefault="00643594" w:rsidP="00C943CD">
            <w:pPr>
              <w:pStyle w:val="TableCopy"/>
            </w:pPr>
            <w:r w:rsidRPr="00382D6C">
              <w:t>Interest income</w:t>
            </w:r>
          </w:p>
        </w:tc>
        <w:tc>
          <w:tcPr>
            <w:tcW w:w="0" w:type="auto"/>
            <w:hideMark/>
          </w:tcPr>
          <w:p w14:paraId="27814DFD" w14:textId="77777777" w:rsidR="00643594" w:rsidRPr="00382D6C" w:rsidRDefault="00643594" w:rsidP="00C943CD">
            <w:pPr>
              <w:pStyle w:val="TableCopy"/>
              <w:jc w:val="right"/>
            </w:pPr>
            <w:r w:rsidRPr="00382D6C">
              <w:t>2.4.3</w:t>
            </w:r>
          </w:p>
        </w:tc>
        <w:tc>
          <w:tcPr>
            <w:tcW w:w="0" w:type="auto"/>
            <w:hideMark/>
          </w:tcPr>
          <w:p w14:paraId="2699A5D3" w14:textId="77777777" w:rsidR="00643594" w:rsidRPr="00382D6C" w:rsidRDefault="00643594" w:rsidP="00C943CD">
            <w:pPr>
              <w:pStyle w:val="TableCopy"/>
              <w:jc w:val="right"/>
            </w:pPr>
            <w:r w:rsidRPr="00382D6C">
              <w:t>5,396 </w:t>
            </w:r>
          </w:p>
        </w:tc>
        <w:tc>
          <w:tcPr>
            <w:tcW w:w="0" w:type="auto"/>
            <w:hideMark/>
          </w:tcPr>
          <w:p w14:paraId="6F7B4AFE" w14:textId="77777777" w:rsidR="00643594" w:rsidRPr="00382D6C" w:rsidRDefault="00643594" w:rsidP="00C943CD">
            <w:pPr>
              <w:pStyle w:val="TableCopy"/>
              <w:jc w:val="right"/>
            </w:pPr>
            <w:r w:rsidRPr="00382D6C">
              <w:t>6,345 </w:t>
            </w:r>
          </w:p>
        </w:tc>
      </w:tr>
      <w:tr w:rsidR="00643594" w:rsidRPr="00382D6C" w14:paraId="63B00E0E" w14:textId="77777777" w:rsidTr="00C943CD">
        <w:tc>
          <w:tcPr>
            <w:tcW w:w="0" w:type="auto"/>
            <w:hideMark/>
          </w:tcPr>
          <w:p w14:paraId="53AC0D61" w14:textId="77777777" w:rsidR="00643594" w:rsidRPr="00382D6C" w:rsidRDefault="00643594" w:rsidP="00C943CD">
            <w:pPr>
              <w:pStyle w:val="TableCopy"/>
            </w:pPr>
            <w:r w:rsidRPr="00382D6C">
              <w:t>Fair value of assets and services received free of charge</w:t>
            </w:r>
          </w:p>
        </w:tc>
        <w:tc>
          <w:tcPr>
            <w:tcW w:w="0" w:type="auto"/>
            <w:hideMark/>
          </w:tcPr>
          <w:p w14:paraId="0A8A1869" w14:textId="77777777" w:rsidR="00643594" w:rsidRPr="00382D6C" w:rsidRDefault="00643594" w:rsidP="00C943CD">
            <w:pPr>
              <w:pStyle w:val="TableCopy"/>
              <w:jc w:val="right"/>
            </w:pPr>
            <w:r w:rsidRPr="00382D6C">
              <w:t>2.4.4</w:t>
            </w:r>
          </w:p>
        </w:tc>
        <w:tc>
          <w:tcPr>
            <w:tcW w:w="0" w:type="auto"/>
            <w:hideMark/>
          </w:tcPr>
          <w:p w14:paraId="6ED72346" w14:textId="77777777" w:rsidR="00643594" w:rsidRPr="00382D6C" w:rsidRDefault="00643594" w:rsidP="00C943CD">
            <w:pPr>
              <w:pStyle w:val="TableCopy"/>
              <w:jc w:val="right"/>
            </w:pPr>
            <w:r w:rsidRPr="00382D6C">
              <w:t>523 </w:t>
            </w:r>
          </w:p>
        </w:tc>
        <w:tc>
          <w:tcPr>
            <w:tcW w:w="0" w:type="auto"/>
            <w:hideMark/>
          </w:tcPr>
          <w:p w14:paraId="4E7117EF" w14:textId="77777777" w:rsidR="00643594" w:rsidRPr="00382D6C" w:rsidRDefault="00643594" w:rsidP="00C943CD">
            <w:pPr>
              <w:pStyle w:val="TableCopy"/>
              <w:jc w:val="right"/>
            </w:pPr>
            <w:r w:rsidRPr="00382D6C">
              <w:t>3,585 </w:t>
            </w:r>
          </w:p>
        </w:tc>
      </w:tr>
      <w:tr w:rsidR="00643594" w:rsidRPr="00382D6C" w14:paraId="0A09BACE" w14:textId="77777777" w:rsidTr="00C943CD">
        <w:tc>
          <w:tcPr>
            <w:tcW w:w="0" w:type="auto"/>
            <w:hideMark/>
          </w:tcPr>
          <w:p w14:paraId="74180DF1" w14:textId="77777777" w:rsidR="00643594" w:rsidRPr="00382D6C" w:rsidRDefault="00643594" w:rsidP="00C943CD">
            <w:pPr>
              <w:pStyle w:val="TableCopy"/>
            </w:pPr>
            <w:r w:rsidRPr="00382D6C">
              <w:t>Other income</w:t>
            </w:r>
          </w:p>
        </w:tc>
        <w:tc>
          <w:tcPr>
            <w:tcW w:w="0" w:type="auto"/>
            <w:hideMark/>
          </w:tcPr>
          <w:p w14:paraId="59DBD51A" w14:textId="77777777" w:rsidR="00643594" w:rsidRPr="00382D6C" w:rsidRDefault="00643594" w:rsidP="00C943CD">
            <w:pPr>
              <w:pStyle w:val="TableCopy"/>
              <w:jc w:val="right"/>
            </w:pPr>
            <w:r w:rsidRPr="00382D6C">
              <w:t>2.4.5</w:t>
            </w:r>
          </w:p>
        </w:tc>
        <w:tc>
          <w:tcPr>
            <w:tcW w:w="0" w:type="auto"/>
            <w:hideMark/>
          </w:tcPr>
          <w:p w14:paraId="618B3EB4" w14:textId="77777777" w:rsidR="00643594" w:rsidRPr="00382D6C" w:rsidRDefault="00643594" w:rsidP="00C943CD">
            <w:pPr>
              <w:pStyle w:val="TableCopy"/>
              <w:jc w:val="right"/>
            </w:pPr>
            <w:r w:rsidRPr="00382D6C">
              <w:t>38,635 </w:t>
            </w:r>
          </w:p>
        </w:tc>
        <w:tc>
          <w:tcPr>
            <w:tcW w:w="0" w:type="auto"/>
            <w:hideMark/>
          </w:tcPr>
          <w:p w14:paraId="35F16DB0" w14:textId="77777777" w:rsidR="00643594" w:rsidRPr="00382D6C" w:rsidRDefault="00643594" w:rsidP="00C943CD">
            <w:pPr>
              <w:pStyle w:val="TableCopy"/>
              <w:jc w:val="right"/>
            </w:pPr>
            <w:r w:rsidRPr="00382D6C">
              <w:t>40,419 </w:t>
            </w:r>
          </w:p>
        </w:tc>
      </w:tr>
      <w:tr w:rsidR="00643594" w:rsidRPr="007B78F6" w14:paraId="29AC992D" w14:textId="77777777" w:rsidTr="00C943CD">
        <w:tc>
          <w:tcPr>
            <w:tcW w:w="0" w:type="auto"/>
            <w:hideMark/>
          </w:tcPr>
          <w:p w14:paraId="3250175A" w14:textId="77777777" w:rsidR="00643594" w:rsidRPr="00693BFE" w:rsidRDefault="00643594" w:rsidP="00C943CD">
            <w:pPr>
              <w:pStyle w:val="TableCopy"/>
              <w:rPr>
                <w:b/>
              </w:rPr>
            </w:pPr>
            <w:r w:rsidRPr="00693BFE">
              <w:rPr>
                <w:b/>
              </w:rPr>
              <w:t>Total income from transactions</w:t>
            </w:r>
          </w:p>
        </w:tc>
        <w:tc>
          <w:tcPr>
            <w:tcW w:w="0" w:type="auto"/>
            <w:hideMark/>
          </w:tcPr>
          <w:p w14:paraId="459C991C" w14:textId="77777777" w:rsidR="00643594" w:rsidRPr="00693BFE" w:rsidRDefault="00643594" w:rsidP="00C943CD">
            <w:pPr>
              <w:pStyle w:val="TableCopy"/>
              <w:jc w:val="right"/>
              <w:rPr>
                <w:b/>
              </w:rPr>
            </w:pPr>
          </w:p>
        </w:tc>
        <w:tc>
          <w:tcPr>
            <w:tcW w:w="0" w:type="auto"/>
            <w:hideMark/>
          </w:tcPr>
          <w:p w14:paraId="23AA909B" w14:textId="77777777" w:rsidR="00643594" w:rsidRPr="00693BFE" w:rsidRDefault="00643594" w:rsidP="00C943CD">
            <w:pPr>
              <w:pStyle w:val="TableCopy"/>
              <w:jc w:val="right"/>
              <w:rPr>
                <w:b/>
              </w:rPr>
            </w:pPr>
            <w:r w:rsidRPr="00693BFE">
              <w:rPr>
                <w:b/>
              </w:rPr>
              <w:t>7,412,944 </w:t>
            </w:r>
          </w:p>
        </w:tc>
        <w:tc>
          <w:tcPr>
            <w:tcW w:w="0" w:type="auto"/>
            <w:hideMark/>
          </w:tcPr>
          <w:p w14:paraId="617A3E15" w14:textId="77777777" w:rsidR="00643594" w:rsidRPr="00693BFE" w:rsidRDefault="00643594" w:rsidP="00C943CD">
            <w:pPr>
              <w:pStyle w:val="TableCopy"/>
              <w:jc w:val="right"/>
              <w:rPr>
                <w:b/>
              </w:rPr>
            </w:pPr>
            <w:r w:rsidRPr="00693BFE">
              <w:rPr>
                <w:b/>
              </w:rPr>
              <w:t>6,945,400 </w:t>
            </w:r>
          </w:p>
        </w:tc>
      </w:tr>
      <w:tr w:rsidR="00902BF5" w:rsidRPr="00382D6C" w14:paraId="34B661A5" w14:textId="77777777" w:rsidTr="00902BF5">
        <w:tc>
          <w:tcPr>
            <w:tcW w:w="0" w:type="auto"/>
            <w:gridSpan w:val="4"/>
            <w:hideMark/>
          </w:tcPr>
          <w:p w14:paraId="0A1DCFB7" w14:textId="39CAC2EB" w:rsidR="00902BF5" w:rsidRPr="00382D6C" w:rsidRDefault="00902BF5" w:rsidP="00902BF5">
            <w:pPr>
              <w:pStyle w:val="TableHeading"/>
            </w:pPr>
            <w:r w:rsidRPr="00382D6C">
              <w:t>Expenses from transactions</w:t>
            </w:r>
          </w:p>
        </w:tc>
      </w:tr>
      <w:tr w:rsidR="00643594" w:rsidRPr="00382D6C" w14:paraId="14E3E77D" w14:textId="77777777" w:rsidTr="00C943CD">
        <w:tc>
          <w:tcPr>
            <w:tcW w:w="0" w:type="auto"/>
            <w:hideMark/>
          </w:tcPr>
          <w:p w14:paraId="53CCB954" w14:textId="77777777" w:rsidR="00643594" w:rsidRPr="00382D6C" w:rsidRDefault="00643594" w:rsidP="00C943CD">
            <w:pPr>
              <w:pStyle w:val="TableCopy"/>
            </w:pPr>
            <w:r w:rsidRPr="00382D6C">
              <w:t>Grants and other transfers</w:t>
            </w:r>
          </w:p>
        </w:tc>
        <w:tc>
          <w:tcPr>
            <w:tcW w:w="0" w:type="auto"/>
            <w:hideMark/>
          </w:tcPr>
          <w:p w14:paraId="6FEEA2CE" w14:textId="77777777" w:rsidR="00643594" w:rsidRPr="00382D6C" w:rsidRDefault="00643594" w:rsidP="00C943CD">
            <w:pPr>
              <w:pStyle w:val="TableCopy"/>
              <w:jc w:val="right"/>
            </w:pPr>
            <w:r w:rsidRPr="00382D6C">
              <w:t>3.2</w:t>
            </w:r>
          </w:p>
        </w:tc>
        <w:tc>
          <w:tcPr>
            <w:tcW w:w="0" w:type="auto"/>
            <w:hideMark/>
          </w:tcPr>
          <w:p w14:paraId="30E8AA21" w14:textId="77777777" w:rsidR="00643594" w:rsidRPr="00382D6C" w:rsidRDefault="00643594" w:rsidP="00C943CD">
            <w:pPr>
              <w:pStyle w:val="TableCopy"/>
              <w:jc w:val="right"/>
            </w:pPr>
            <w:r w:rsidRPr="00382D6C">
              <w:t>(7,001,438)</w:t>
            </w:r>
          </w:p>
        </w:tc>
        <w:tc>
          <w:tcPr>
            <w:tcW w:w="0" w:type="auto"/>
            <w:hideMark/>
          </w:tcPr>
          <w:p w14:paraId="68D3800A" w14:textId="77777777" w:rsidR="00643594" w:rsidRPr="00382D6C" w:rsidRDefault="00643594" w:rsidP="00C943CD">
            <w:pPr>
              <w:pStyle w:val="TableCopy"/>
              <w:jc w:val="right"/>
            </w:pPr>
            <w:r w:rsidRPr="00382D6C">
              <w:t>(5,963,298)</w:t>
            </w:r>
          </w:p>
        </w:tc>
      </w:tr>
      <w:tr w:rsidR="00643594" w:rsidRPr="00382D6C" w14:paraId="73F20587" w14:textId="77777777" w:rsidTr="00C943CD">
        <w:tc>
          <w:tcPr>
            <w:tcW w:w="0" w:type="auto"/>
            <w:hideMark/>
          </w:tcPr>
          <w:p w14:paraId="06345073" w14:textId="77777777" w:rsidR="00643594" w:rsidRPr="00382D6C" w:rsidRDefault="00643594" w:rsidP="00C943CD">
            <w:pPr>
              <w:pStyle w:val="TableCopy"/>
            </w:pPr>
            <w:r w:rsidRPr="00382D6C">
              <w:t>Employee benefits</w:t>
            </w:r>
          </w:p>
        </w:tc>
        <w:tc>
          <w:tcPr>
            <w:tcW w:w="0" w:type="auto"/>
            <w:hideMark/>
          </w:tcPr>
          <w:p w14:paraId="1FFEFB6F" w14:textId="77777777" w:rsidR="00643594" w:rsidRPr="00382D6C" w:rsidRDefault="00643594" w:rsidP="00C943CD">
            <w:pPr>
              <w:pStyle w:val="TableCopy"/>
              <w:jc w:val="right"/>
            </w:pPr>
            <w:r w:rsidRPr="00382D6C">
              <w:t>3.3.1</w:t>
            </w:r>
          </w:p>
        </w:tc>
        <w:tc>
          <w:tcPr>
            <w:tcW w:w="0" w:type="auto"/>
            <w:hideMark/>
          </w:tcPr>
          <w:p w14:paraId="140098E2" w14:textId="77777777" w:rsidR="00643594" w:rsidRPr="00382D6C" w:rsidRDefault="00643594" w:rsidP="00C943CD">
            <w:pPr>
              <w:pStyle w:val="TableCopy"/>
              <w:jc w:val="right"/>
            </w:pPr>
            <w:r w:rsidRPr="00382D6C">
              <w:t>(372,719)</w:t>
            </w:r>
          </w:p>
        </w:tc>
        <w:tc>
          <w:tcPr>
            <w:tcW w:w="0" w:type="auto"/>
            <w:hideMark/>
          </w:tcPr>
          <w:p w14:paraId="75F5DB7B" w14:textId="77777777" w:rsidR="00643594" w:rsidRPr="00382D6C" w:rsidRDefault="00643594" w:rsidP="00C943CD">
            <w:pPr>
              <w:pStyle w:val="TableCopy"/>
              <w:jc w:val="right"/>
            </w:pPr>
            <w:r w:rsidRPr="00382D6C">
              <w:t>(350,208)</w:t>
            </w:r>
          </w:p>
        </w:tc>
      </w:tr>
      <w:tr w:rsidR="00643594" w:rsidRPr="00382D6C" w14:paraId="00CC8431" w14:textId="77777777" w:rsidTr="00C943CD">
        <w:tc>
          <w:tcPr>
            <w:tcW w:w="0" w:type="auto"/>
            <w:hideMark/>
          </w:tcPr>
          <w:p w14:paraId="26CAF206" w14:textId="77777777" w:rsidR="00643594" w:rsidRPr="00382D6C" w:rsidRDefault="00643594" w:rsidP="00C943CD">
            <w:pPr>
              <w:pStyle w:val="TableCopy"/>
            </w:pPr>
            <w:r w:rsidRPr="00382D6C">
              <w:t>Capital asset charge</w:t>
            </w:r>
          </w:p>
        </w:tc>
        <w:tc>
          <w:tcPr>
            <w:tcW w:w="0" w:type="auto"/>
            <w:hideMark/>
          </w:tcPr>
          <w:p w14:paraId="52B38BE6" w14:textId="77777777" w:rsidR="00643594" w:rsidRPr="00382D6C" w:rsidRDefault="00643594" w:rsidP="00C943CD">
            <w:pPr>
              <w:pStyle w:val="TableCopy"/>
              <w:jc w:val="right"/>
            </w:pPr>
            <w:r w:rsidRPr="00382D6C">
              <w:t>3.4</w:t>
            </w:r>
          </w:p>
        </w:tc>
        <w:tc>
          <w:tcPr>
            <w:tcW w:w="0" w:type="auto"/>
            <w:hideMark/>
          </w:tcPr>
          <w:p w14:paraId="4D0AC77A" w14:textId="77777777" w:rsidR="00643594" w:rsidRPr="00382D6C" w:rsidRDefault="00643594" w:rsidP="00C943CD">
            <w:pPr>
              <w:pStyle w:val="TableCopy"/>
              <w:jc w:val="right"/>
            </w:pPr>
            <w:r w:rsidRPr="00382D6C">
              <w:t>(80,598)</w:t>
            </w:r>
          </w:p>
        </w:tc>
        <w:tc>
          <w:tcPr>
            <w:tcW w:w="0" w:type="auto"/>
            <w:hideMark/>
          </w:tcPr>
          <w:p w14:paraId="319373C1" w14:textId="77777777" w:rsidR="00643594" w:rsidRPr="00382D6C" w:rsidRDefault="00643594" w:rsidP="00C943CD">
            <w:pPr>
              <w:pStyle w:val="TableCopy"/>
              <w:jc w:val="right"/>
            </w:pPr>
            <w:r w:rsidRPr="00382D6C">
              <w:t>(71,587)</w:t>
            </w:r>
          </w:p>
        </w:tc>
      </w:tr>
      <w:tr w:rsidR="00643594" w:rsidRPr="00382D6C" w14:paraId="656E6F1D" w14:textId="77777777" w:rsidTr="00C943CD">
        <w:tc>
          <w:tcPr>
            <w:tcW w:w="0" w:type="auto"/>
            <w:hideMark/>
          </w:tcPr>
          <w:p w14:paraId="40F7ED72" w14:textId="77777777" w:rsidR="00643594" w:rsidRPr="00382D6C" w:rsidRDefault="00643594" w:rsidP="00C943CD">
            <w:pPr>
              <w:pStyle w:val="TableCopy"/>
            </w:pPr>
            <w:r w:rsidRPr="00382D6C">
              <w:t xml:space="preserve">Depreciation and </w:t>
            </w:r>
            <w:proofErr w:type="spellStart"/>
            <w:r w:rsidRPr="00382D6C">
              <w:t>amortisation</w:t>
            </w:r>
            <w:proofErr w:type="spellEnd"/>
          </w:p>
        </w:tc>
        <w:tc>
          <w:tcPr>
            <w:tcW w:w="0" w:type="auto"/>
            <w:hideMark/>
          </w:tcPr>
          <w:p w14:paraId="025CF740" w14:textId="77777777" w:rsidR="00643594" w:rsidRPr="00382D6C" w:rsidRDefault="00643594" w:rsidP="00C943CD">
            <w:pPr>
              <w:pStyle w:val="TableCopy"/>
              <w:jc w:val="right"/>
            </w:pPr>
            <w:r w:rsidRPr="00382D6C">
              <w:t>5.1.1</w:t>
            </w:r>
          </w:p>
        </w:tc>
        <w:tc>
          <w:tcPr>
            <w:tcW w:w="0" w:type="auto"/>
            <w:hideMark/>
          </w:tcPr>
          <w:p w14:paraId="4386001B" w14:textId="77777777" w:rsidR="00643594" w:rsidRPr="00382D6C" w:rsidRDefault="00643594" w:rsidP="00C943CD">
            <w:pPr>
              <w:pStyle w:val="TableCopy"/>
              <w:jc w:val="right"/>
            </w:pPr>
            <w:r w:rsidRPr="00382D6C">
              <w:t>(46,177)</w:t>
            </w:r>
          </w:p>
        </w:tc>
        <w:tc>
          <w:tcPr>
            <w:tcW w:w="0" w:type="auto"/>
            <w:hideMark/>
          </w:tcPr>
          <w:p w14:paraId="06BEEBF3" w14:textId="77777777" w:rsidR="00643594" w:rsidRPr="00382D6C" w:rsidRDefault="00643594" w:rsidP="00C943CD">
            <w:pPr>
              <w:pStyle w:val="TableCopy"/>
              <w:jc w:val="right"/>
            </w:pPr>
            <w:r w:rsidRPr="00382D6C">
              <w:t>(46,071)</w:t>
            </w:r>
          </w:p>
        </w:tc>
      </w:tr>
      <w:tr w:rsidR="00643594" w:rsidRPr="00382D6C" w14:paraId="3BC35E73" w14:textId="77777777" w:rsidTr="00C943CD">
        <w:tc>
          <w:tcPr>
            <w:tcW w:w="0" w:type="auto"/>
            <w:hideMark/>
          </w:tcPr>
          <w:p w14:paraId="58A9A152" w14:textId="77777777" w:rsidR="00643594" w:rsidRPr="00382D6C" w:rsidRDefault="00643594" w:rsidP="00C943CD">
            <w:pPr>
              <w:pStyle w:val="TableCopy"/>
            </w:pPr>
            <w:r w:rsidRPr="00382D6C">
              <w:t>Interest expense</w:t>
            </w:r>
          </w:p>
        </w:tc>
        <w:tc>
          <w:tcPr>
            <w:tcW w:w="0" w:type="auto"/>
            <w:hideMark/>
          </w:tcPr>
          <w:p w14:paraId="7E9EB54E" w14:textId="77777777" w:rsidR="00643594" w:rsidRPr="00382D6C" w:rsidRDefault="00643594" w:rsidP="00C943CD">
            <w:pPr>
              <w:pStyle w:val="TableCopy"/>
              <w:jc w:val="right"/>
            </w:pPr>
            <w:r w:rsidRPr="00382D6C">
              <w:t>7.1.2</w:t>
            </w:r>
          </w:p>
        </w:tc>
        <w:tc>
          <w:tcPr>
            <w:tcW w:w="0" w:type="auto"/>
            <w:hideMark/>
          </w:tcPr>
          <w:p w14:paraId="299E6E78" w14:textId="77777777" w:rsidR="00643594" w:rsidRPr="00382D6C" w:rsidRDefault="00643594" w:rsidP="00C943CD">
            <w:pPr>
              <w:pStyle w:val="TableCopy"/>
              <w:jc w:val="right"/>
            </w:pPr>
            <w:r w:rsidRPr="00382D6C">
              <w:t>(27,381)</w:t>
            </w:r>
          </w:p>
        </w:tc>
        <w:tc>
          <w:tcPr>
            <w:tcW w:w="0" w:type="auto"/>
            <w:hideMark/>
          </w:tcPr>
          <w:p w14:paraId="3E00B242" w14:textId="77777777" w:rsidR="00643594" w:rsidRPr="00382D6C" w:rsidRDefault="00643594" w:rsidP="00C943CD">
            <w:pPr>
              <w:pStyle w:val="TableCopy"/>
              <w:jc w:val="right"/>
            </w:pPr>
            <w:r w:rsidRPr="00382D6C">
              <w:t>(21,460)</w:t>
            </w:r>
          </w:p>
        </w:tc>
      </w:tr>
      <w:tr w:rsidR="00643594" w:rsidRPr="00382D6C" w14:paraId="789FE256" w14:textId="77777777" w:rsidTr="00C943CD">
        <w:tc>
          <w:tcPr>
            <w:tcW w:w="0" w:type="auto"/>
            <w:hideMark/>
          </w:tcPr>
          <w:p w14:paraId="510B3EC3" w14:textId="77777777" w:rsidR="00643594" w:rsidRPr="00382D6C" w:rsidRDefault="00643594" w:rsidP="00C943CD">
            <w:pPr>
              <w:pStyle w:val="TableCopy"/>
            </w:pPr>
            <w:r w:rsidRPr="00382D6C">
              <w:t>Other operating expenses</w:t>
            </w:r>
          </w:p>
        </w:tc>
        <w:tc>
          <w:tcPr>
            <w:tcW w:w="0" w:type="auto"/>
            <w:hideMark/>
          </w:tcPr>
          <w:p w14:paraId="3773A8A4" w14:textId="77777777" w:rsidR="00643594" w:rsidRPr="00382D6C" w:rsidRDefault="00643594" w:rsidP="00C943CD">
            <w:pPr>
              <w:pStyle w:val="TableCopy"/>
              <w:jc w:val="right"/>
            </w:pPr>
            <w:r w:rsidRPr="00382D6C">
              <w:t>3.5</w:t>
            </w:r>
          </w:p>
        </w:tc>
        <w:tc>
          <w:tcPr>
            <w:tcW w:w="0" w:type="auto"/>
            <w:hideMark/>
          </w:tcPr>
          <w:p w14:paraId="6B196156" w14:textId="77777777" w:rsidR="00643594" w:rsidRPr="00382D6C" w:rsidRDefault="00643594" w:rsidP="00C943CD">
            <w:pPr>
              <w:pStyle w:val="TableCopy"/>
              <w:jc w:val="right"/>
            </w:pPr>
            <w:r w:rsidRPr="00382D6C">
              <w:t>(353,312)</w:t>
            </w:r>
          </w:p>
        </w:tc>
        <w:tc>
          <w:tcPr>
            <w:tcW w:w="0" w:type="auto"/>
            <w:hideMark/>
          </w:tcPr>
          <w:p w14:paraId="47B7FE34" w14:textId="77777777" w:rsidR="00643594" w:rsidRPr="00382D6C" w:rsidRDefault="00643594" w:rsidP="00C943CD">
            <w:pPr>
              <w:pStyle w:val="TableCopy"/>
              <w:jc w:val="right"/>
            </w:pPr>
            <w:r w:rsidRPr="00382D6C">
              <w:t>(430,480)</w:t>
            </w:r>
          </w:p>
        </w:tc>
      </w:tr>
      <w:tr w:rsidR="00643594" w:rsidRPr="007B78F6" w14:paraId="59BEF315" w14:textId="77777777" w:rsidTr="00C943CD">
        <w:tc>
          <w:tcPr>
            <w:tcW w:w="0" w:type="auto"/>
            <w:hideMark/>
          </w:tcPr>
          <w:p w14:paraId="28BAE817" w14:textId="77777777" w:rsidR="00643594" w:rsidRPr="00693BFE" w:rsidRDefault="00643594" w:rsidP="00C943CD">
            <w:pPr>
              <w:pStyle w:val="TableCopy"/>
              <w:rPr>
                <w:b/>
              </w:rPr>
            </w:pPr>
            <w:r w:rsidRPr="00693BFE">
              <w:rPr>
                <w:b/>
              </w:rPr>
              <w:t>Total expenses from transactions</w:t>
            </w:r>
          </w:p>
        </w:tc>
        <w:tc>
          <w:tcPr>
            <w:tcW w:w="0" w:type="auto"/>
            <w:hideMark/>
          </w:tcPr>
          <w:p w14:paraId="25669518" w14:textId="77777777" w:rsidR="00643594" w:rsidRPr="00693BFE" w:rsidRDefault="00643594" w:rsidP="00C943CD">
            <w:pPr>
              <w:pStyle w:val="TableCopy"/>
              <w:jc w:val="right"/>
              <w:rPr>
                <w:b/>
              </w:rPr>
            </w:pPr>
          </w:p>
        </w:tc>
        <w:tc>
          <w:tcPr>
            <w:tcW w:w="0" w:type="auto"/>
            <w:hideMark/>
          </w:tcPr>
          <w:p w14:paraId="6B729248" w14:textId="77777777" w:rsidR="00643594" w:rsidRPr="00693BFE" w:rsidRDefault="00643594" w:rsidP="00C943CD">
            <w:pPr>
              <w:pStyle w:val="TableCopy"/>
              <w:jc w:val="right"/>
              <w:rPr>
                <w:b/>
              </w:rPr>
            </w:pPr>
            <w:r w:rsidRPr="00693BFE">
              <w:rPr>
                <w:b/>
              </w:rPr>
              <w:t>(7,881,625)</w:t>
            </w:r>
          </w:p>
        </w:tc>
        <w:tc>
          <w:tcPr>
            <w:tcW w:w="0" w:type="auto"/>
            <w:hideMark/>
          </w:tcPr>
          <w:p w14:paraId="2562C8D2" w14:textId="77777777" w:rsidR="00643594" w:rsidRPr="00693BFE" w:rsidRDefault="00643594" w:rsidP="00C943CD">
            <w:pPr>
              <w:pStyle w:val="TableCopy"/>
              <w:jc w:val="right"/>
              <w:rPr>
                <w:b/>
              </w:rPr>
            </w:pPr>
            <w:r w:rsidRPr="00693BFE">
              <w:rPr>
                <w:b/>
              </w:rPr>
              <w:t>(6,883,104)</w:t>
            </w:r>
          </w:p>
        </w:tc>
      </w:tr>
      <w:tr w:rsidR="00643594" w:rsidRPr="007B78F6" w14:paraId="00BB305B" w14:textId="77777777" w:rsidTr="00C943CD">
        <w:tc>
          <w:tcPr>
            <w:tcW w:w="0" w:type="auto"/>
            <w:hideMark/>
          </w:tcPr>
          <w:p w14:paraId="0D8061D2" w14:textId="77777777" w:rsidR="00643594" w:rsidRPr="00693BFE" w:rsidRDefault="00643594" w:rsidP="00C943CD">
            <w:pPr>
              <w:pStyle w:val="TableCopy"/>
              <w:rPr>
                <w:b/>
              </w:rPr>
            </w:pPr>
            <w:r w:rsidRPr="00693BFE">
              <w:rPr>
                <w:b/>
              </w:rPr>
              <w:t>Net result from transactions</w:t>
            </w:r>
          </w:p>
        </w:tc>
        <w:tc>
          <w:tcPr>
            <w:tcW w:w="0" w:type="auto"/>
            <w:hideMark/>
          </w:tcPr>
          <w:p w14:paraId="11356C11" w14:textId="77777777" w:rsidR="00643594" w:rsidRPr="00693BFE" w:rsidRDefault="00643594" w:rsidP="00C943CD">
            <w:pPr>
              <w:pStyle w:val="TableCopy"/>
              <w:jc w:val="right"/>
              <w:rPr>
                <w:b/>
              </w:rPr>
            </w:pPr>
          </w:p>
        </w:tc>
        <w:tc>
          <w:tcPr>
            <w:tcW w:w="0" w:type="auto"/>
            <w:hideMark/>
          </w:tcPr>
          <w:p w14:paraId="497F732F" w14:textId="77777777" w:rsidR="00643594" w:rsidRPr="00693BFE" w:rsidRDefault="00643594" w:rsidP="00C943CD">
            <w:pPr>
              <w:pStyle w:val="TableCopy"/>
              <w:jc w:val="right"/>
              <w:rPr>
                <w:b/>
              </w:rPr>
            </w:pPr>
            <w:r w:rsidRPr="00693BFE">
              <w:rPr>
                <w:b/>
              </w:rPr>
              <w:t>(468,681) </w:t>
            </w:r>
          </w:p>
        </w:tc>
        <w:tc>
          <w:tcPr>
            <w:tcW w:w="0" w:type="auto"/>
            <w:hideMark/>
          </w:tcPr>
          <w:p w14:paraId="3972B5F4" w14:textId="77777777" w:rsidR="00643594" w:rsidRPr="00693BFE" w:rsidRDefault="00643594" w:rsidP="00C943CD">
            <w:pPr>
              <w:pStyle w:val="TableCopy"/>
              <w:jc w:val="right"/>
              <w:rPr>
                <w:b/>
              </w:rPr>
            </w:pPr>
            <w:r w:rsidRPr="00693BFE">
              <w:rPr>
                <w:b/>
              </w:rPr>
              <w:t>62,296 </w:t>
            </w:r>
          </w:p>
        </w:tc>
      </w:tr>
      <w:tr w:rsidR="00902BF5" w:rsidRPr="00933852" w14:paraId="485F54D1" w14:textId="77777777" w:rsidTr="00902BF5">
        <w:tc>
          <w:tcPr>
            <w:tcW w:w="0" w:type="auto"/>
            <w:gridSpan w:val="4"/>
            <w:hideMark/>
          </w:tcPr>
          <w:p w14:paraId="6D11365C" w14:textId="75D0451B" w:rsidR="00902BF5" w:rsidRPr="00933852" w:rsidRDefault="00902BF5" w:rsidP="00902BF5">
            <w:pPr>
              <w:pStyle w:val="TableHeading"/>
            </w:pPr>
            <w:r w:rsidRPr="00933852">
              <w:t>Other economic flows included in net result</w:t>
            </w:r>
          </w:p>
        </w:tc>
      </w:tr>
      <w:tr w:rsidR="00643594" w:rsidRPr="00382D6C" w14:paraId="0044CA9E" w14:textId="77777777" w:rsidTr="00C943CD">
        <w:tc>
          <w:tcPr>
            <w:tcW w:w="0" w:type="auto"/>
            <w:hideMark/>
          </w:tcPr>
          <w:p w14:paraId="0C45B743" w14:textId="77777777" w:rsidR="00643594" w:rsidRPr="00382D6C" w:rsidRDefault="00643594" w:rsidP="00C943CD">
            <w:pPr>
              <w:pStyle w:val="TableCopy"/>
            </w:pPr>
            <w:r w:rsidRPr="00382D6C">
              <w:t>Net loss on non-financial assets</w:t>
            </w:r>
          </w:p>
        </w:tc>
        <w:tc>
          <w:tcPr>
            <w:tcW w:w="0" w:type="auto"/>
            <w:hideMark/>
          </w:tcPr>
          <w:p w14:paraId="699436F1" w14:textId="77777777" w:rsidR="00643594" w:rsidRPr="00382D6C" w:rsidRDefault="00643594" w:rsidP="00C943CD">
            <w:pPr>
              <w:pStyle w:val="TableCopy"/>
              <w:jc w:val="right"/>
            </w:pPr>
            <w:r w:rsidRPr="00382D6C">
              <w:t>9.2</w:t>
            </w:r>
          </w:p>
        </w:tc>
        <w:tc>
          <w:tcPr>
            <w:tcW w:w="0" w:type="auto"/>
            <w:hideMark/>
          </w:tcPr>
          <w:p w14:paraId="760C9ED4" w14:textId="77777777" w:rsidR="00643594" w:rsidRPr="00382D6C" w:rsidRDefault="00643594" w:rsidP="00C943CD">
            <w:pPr>
              <w:pStyle w:val="TableCopy"/>
              <w:jc w:val="right"/>
            </w:pPr>
            <w:r w:rsidRPr="00382D6C">
              <w:t>(33,826)</w:t>
            </w:r>
          </w:p>
        </w:tc>
        <w:tc>
          <w:tcPr>
            <w:tcW w:w="0" w:type="auto"/>
            <w:hideMark/>
          </w:tcPr>
          <w:p w14:paraId="5D361EB4" w14:textId="77777777" w:rsidR="00643594" w:rsidRPr="00382D6C" w:rsidRDefault="00643594" w:rsidP="00C943CD">
            <w:pPr>
              <w:pStyle w:val="TableCopy"/>
              <w:jc w:val="right"/>
            </w:pPr>
            <w:r w:rsidRPr="00382D6C">
              <w:t>(9,480)</w:t>
            </w:r>
          </w:p>
        </w:tc>
      </w:tr>
      <w:tr w:rsidR="00643594" w:rsidRPr="00382D6C" w14:paraId="4798D201" w14:textId="77777777" w:rsidTr="00C943CD">
        <w:tc>
          <w:tcPr>
            <w:tcW w:w="0" w:type="auto"/>
            <w:hideMark/>
          </w:tcPr>
          <w:p w14:paraId="6A1DC019" w14:textId="77777777" w:rsidR="00643594" w:rsidRPr="00382D6C" w:rsidRDefault="00643594" w:rsidP="00C943CD">
            <w:pPr>
              <w:pStyle w:val="TableCopy"/>
            </w:pPr>
            <w:r w:rsidRPr="00382D6C">
              <w:t>Net gain/(loss) on financial instruments</w:t>
            </w:r>
          </w:p>
        </w:tc>
        <w:tc>
          <w:tcPr>
            <w:tcW w:w="0" w:type="auto"/>
            <w:hideMark/>
          </w:tcPr>
          <w:p w14:paraId="125F81D6" w14:textId="77777777" w:rsidR="00643594" w:rsidRPr="00382D6C" w:rsidRDefault="00643594" w:rsidP="00C943CD">
            <w:pPr>
              <w:pStyle w:val="TableCopy"/>
              <w:jc w:val="right"/>
            </w:pPr>
            <w:r w:rsidRPr="00382D6C">
              <w:t>9.2</w:t>
            </w:r>
          </w:p>
        </w:tc>
        <w:tc>
          <w:tcPr>
            <w:tcW w:w="0" w:type="auto"/>
            <w:hideMark/>
          </w:tcPr>
          <w:p w14:paraId="7504AF2D" w14:textId="77777777" w:rsidR="00643594" w:rsidRPr="00382D6C" w:rsidRDefault="00643594" w:rsidP="00C943CD">
            <w:pPr>
              <w:pStyle w:val="TableCopy"/>
              <w:jc w:val="right"/>
            </w:pPr>
            <w:r w:rsidRPr="00382D6C">
              <w:t>39 </w:t>
            </w:r>
          </w:p>
        </w:tc>
        <w:tc>
          <w:tcPr>
            <w:tcW w:w="0" w:type="auto"/>
            <w:hideMark/>
          </w:tcPr>
          <w:p w14:paraId="4FC159A4" w14:textId="77777777" w:rsidR="00643594" w:rsidRPr="00382D6C" w:rsidRDefault="00643594" w:rsidP="00C943CD">
            <w:pPr>
              <w:pStyle w:val="TableCopy"/>
              <w:jc w:val="right"/>
            </w:pPr>
            <w:r w:rsidRPr="00382D6C">
              <w:t>(551)</w:t>
            </w:r>
          </w:p>
        </w:tc>
      </w:tr>
      <w:tr w:rsidR="00643594" w:rsidRPr="00382D6C" w14:paraId="775EE29A" w14:textId="77777777" w:rsidTr="00C943CD">
        <w:tc>
          <w:tcPr>
            <w:tcW w:w="0" w:type="auto"/>
            <w:hideMark/>
          </w:tcPr>
          <w:p w14:paraId="4CBD39A5" w14:textId="77777777" w:rsidR="00643594" w:rsidRPr="00382D6C" w:rsidRDefault="00643594" w:rsidP="00C943CD">
            <w:pPr>
              <w:pStyle w:val="TableCopy"/>
            </w:pPr>
            <w:r w:rsidRPr="00382D6C">
              <w:t>Other gains from other economic flows</w:t>
            </w:r>
          </w:p>
        </w:tc>
        <w:tc>
          <w:tcPr>
            <w:tcW w:w="0" w:type="auto"/>
            <w:hideMark/>
          </w:tcPr>
          <w:p w14:paraId="12593B26" w14:textId="77777777" w:rsidR="00643594" w:rsidRPr="00382D6C" w:rsidRDefault="00643594" w:rsidP="00C943CD">
            <w:pPr>
              <w:pStyle w:val="TableCopy"/>
              <w:jc w:val="right"/>
            </w:pPr>
            <w:r w:rsidRPr="00382D6C">
              <w:t>9.2</w:t>
            </w:r>
          </w:p>
        </w:tc>
        <w:tc>
          <w:tcPr>
            <w:tcW w:w="0" w:type="auto"/>
            <w:hideMark/>
          </w:tcPr>
          <w:p w14:paraId="043EC9DF" w14:textId="77777777" w:rsidR="00643594" w:rsidRPr="00382D6C" w:rsidRDefault="00643594" w:rsidP="00C943CD">
            <w:pPr>
              <w:pStyle w:val="TableCopy"/>
              <w:jc w:val="right"/>
            </w:pPr>
            <w:r w:rsidRPr="00382D6C">
              <w:t>5,529 </w:t>
            </w:r>
          </w:p>
        </w:tc>
        <w:tc>
          <w:tcPr>
            <w:tcW w:w="0" w:type="auto"/>
            <w:hideMark/>
          </w:tcPr>
          <w:p w14:paraId="77D311CD" w14:textId="77777777" w:rsidR="00643594" w:rsidRPr="00382D6C" w:rsidRDefault="00643594" w:rsidP="00C943CD">
            <w:pPr>
              <w:pStyle w:val="TableCopy"/>
              <w:jc w:val="right"/>
            </w:pPr>
            <w:r w:rsidRPr="00382D6C">
              <w:t>19,263 </w:t>
            </w:r>
          </w:p>
        </w:tc>
      </w:tr>
      <w:tr w:rsidR="00643594" w:rsidRPr="00693BFE" w14:paraId="11A4E9F2" w14:textId="77777777" w:rsidTr="00C943CD">
        <w:tc>
          <w:tcPr>
            <w:tcW w:w="0" w:type="auto"/>
            <w:hideMark/>
          </w:tcPr>
          <w:p w14:paraId="0E2814FA" w14:textId="77777777" w:rsidR="00643594" w:rsidRPr="00693BFE" w:rsidRDefault="00643594" w:rsidP="00C943CD">
            <w:pPr>
              <w:rPr>
                <w:b/>
              </w:rPr>
            </w:pPr>
            <w:r w:rsidRPr="00693BFE">
              <w:rPr>
                <w:b/>
              </w:rPr>
              <w:t>Total other economic flows included in net result</w:t>
            </w:r>
          </w:p>
        </w:tc>
        <w:tc>
          <w:tcPr>
            <w:tcW w:w="0" w:type="auto"/>
            <w:hideMark/>
          </w:tcPr>
          <w:p w14:paraId="32B96502" w14:textId="77777777" w:rsidR="00643594" w:rsidRPr="00693BFE" w:rsidRDefault="00643594" w:rsidP="00C943CD">
            <w:pPr>
              <w:jc w:val="right"/>
              <w:rPr>
                <w:b/>
              </w:rPr>
            </w:pPr>
          </w:p>
        </w:tc>
        <w:tc>
          <w:tcPr>
            <w:tcW w:w="0" w:type="auto"/>
            <w:hideMark/>
          </w:tcPr>
          <w:p w14:paraId="0D64BB52" w14:textId="77777777" w:rsidR="00643594" w:rsidRPr="00693BFE" w:rsidRDefault="00643594" w:rsidP="00C943CD">
            <w:pPr>
              <w:jc w:val="right"/>
              <w:rPr>
                <w:b/>
              </w:rPr>
            </w:pPr>
            <w:r w:rsidRPr="00693BFE">
              <w:rPr>
                <w:b/>
              </w:rPr>
              <w:t>(28,258)</w:t>
            </w:r>
          </w:p>
        </w:tc>
        <w:tc>
          <w:tcPr>
            <w:tcW w:w="0" w:type="auto"/>
            <w:hideMark/>
          </w:tcPr>
          <w:p w14:paraId="6C72F81A" w14:textId="77777777" w:rsidR="00643594" w:rsidRPr="00693BFE" w:rsidRDefault="00643594" w:rsidP="00C943CD">
            <w:pPr>
              <w:jc w:val="right"/>
              <w:rPr>
                <w:b/>
              </w:rPr>
            </w:pPr>
            <w:r w:rsidRPr="00693BFE">
              <w:rPr>
                <w:b/>
              </w:rPr>
              <w:t>9,232 </w:t>
            </w:r>
          </w:p>
        </w:tc>
      </w:tr>
      <w:tr w:rsidR="00643594" w:rsidRPr="00693BFE" w14:paraId="65B2C712" w14:textId="77777777" w:rsidTr="00C943CD">
        <w:tc>
          <w:tcPr>
            <w:tcW w:w="0" w:type="auto"/>
            <w:hideMark/>
          </w:tcPr>
          <w:p w14:paraId="7EAF9CFC" w14:textId="77777777" w:rsidR="00643594" w:rsidRPr="00693BFE" w:rsidRDefault="00643594" w:rsidP="00C943CD">
            <w:pPr>
              <w:pStyle w:val="TableCopy"/>
              <w:rPr>
                <w:b/>
              </w:rPr>
            </w:pPr>
            <w:r w:rsidRPr="00693BFE">
              <w:rPr>
                <w:b/>
              </w:rPr>
              <w:t>Net result</w:t>
            </w:r>
          </w:p>
        </w:tc>
        <w:tc>
          <w:tcPr>
            <w:tcW w:w="0" w:type="auto"/>
            <w:hideMark/>
          </w:tcPr>
          <w:p w14:paraId="322678F7" w14:textId="77777777" w:rsidR="00643594" w:rsidRPr="00693BFE" w:rsidRDefault="00643594" w:rsidP="00C943CD">
            <w:pPr>
              <w:pStyle w:val="TableCopy"/>
              <w:jc w:val="right"/>
              <w:rPr>
                <w:b/>
              </w:rPr>
            </w:pPr>
          </w:p>
        </w:tc>
        <w:tc>
          <w:tcPr>
            <w:tcW w:w="0" w:type="auto"/>
            <w:hideMark/>
          </w:tcPr>
          <w:p w14:paraId="08FB7AAB" w14:textId="77777777" w:rsidR="00643594" w:rsidRPr="00693BFE" w:rsidRDefault="00643594" w:rsidP="00C943CD">
            <w:pPr>
              <w:pStyle w:val="TableCopy"/>
              <w:jc w:val="right"/>
              <w:rPr>
                <w:b/>
              </w:rPr>
            </w:pPr>
            <w:r w:rsidRPr="00693BFE">
              <w:rPr>
                <w:b/>
              </w:rPr>
              <w:t>(496,939)</w:t>
            </w:r>
          </w:p>
        </w:tc>
        <w:tc>
          <w:tcPr>
            <w:tcW w:w="0" w:type="auto"/>
            <w:hideMark/>
          </w:tcPr>
          <w:p w14:paraId="329DAAEB" w14:textId="77777777" w:rsidR="00643594" w:rsidRPr="00693BFE" w:rsidRDefault="00643594" w:rsidP="00C943CD">
            <w:pPr>
              <w:pStyle w:val="TableCopy"/>
              <w:jc w:val="right"/>
              <w:rPr>
                <w:b/>
              </w:rPr>
            </w:pPr>
            <w:r w:rsidRPr="00693BFE">
              <w:rPr>
                <w:b/>
              </w:rPr>
              <w:t>71,528 </w:t>
            </w:r>
          </w:p>
        </w:tc>
      </w:tr>
      <w:tr w:rsidR="00902BF5" w:rsidRPr="00382D6C" w14:paraId="4B02CF27" w14:textId="77777777" w:rsidTr="00902BF5">
        <w:tc>
          <w:tcPr>
            <w:tcW w:w="0" w:type="auto"/>
            <w:gridSpan w:val="4"/>
            <w:hideMark/>
          </w:tcPr>
          <w:p w14:paraId="7A452E01" w14:textId="51FD197C" w:rsidR="00902BF5" w:rsidRPr="00382D6C" w:rsidRDefault="00902BF5" w:rsidP="00902BF5">
            <w:pPr>
              <w:pStyle w:val="TableHeading"/>
            </w:pPr>
            <w:r w:rsidRPr="00382D6C">
              <w:t>Items that will not be classified to net result</w:t>
            </w:r>
          </w:p>
        </w:tc>
      </w:tr>
      <w:tr w:rsidR="00643594" w:rsidRPr="00382D6C" w14:paraId="0509DAFE" w14:textId="77777777" w:rsidTr="00C943CD">
        <w:tc>
          <w:tcPr>
            <w:tcW w:w="0" w:type="auto"/>
            <w:hideMark/>
          </w:tcPr>
          <w:p w14:paraId="45D1EF7F" w14:textId="77777777" w:rsidR="00643594" w:rsidRPr="00382D6C" w:rsidRDefault="00643594" w:rsidP="00C943CD">
            <w:pPr>
              <w:pStyle w:val="TableCopy"/>
            </w:pPr>
            <w:r w:rsidRPr="00382D6C">
              <w:t>Transfer of asset revaluation surplus to accumulated surplus</w:t>
            </w:r>
          </w:p>
        </w:tc>
        <w:tc>
          <w:tcPr>
            <w:tcW w:w="0" w:type="auto"/>
            <w:hideMark/>
          </w:tcPr>
          <w:p w14:paraId="21DDBD4C" w14:textId="77777777" w:rsidR="00643594" w:rsidRPr="00382D6C" w:rsidRDefault="00643594" w:rsidP="00C943CD">
            <w:pPr>
              <w:pStyle w:val="TableCopy"/>
              <w:jc w:val="right"/>
            </w:pPr>
          </w:p>
        </w:tc>
        <w:tc>
          <w:tcPr>
            <w:tcW w:w="0" w:type="auto"/>
            <w:hideMark/>
          </w:tcPr>
          <w:p w14:paraId="52B3BE23" w14:textId="77777777" w:rsidR="00643594" w:rsidRPr="00382D6C" w:rsidRDefault="00643594" w:rsidP="00C943CD">
            <w:pPr>
              <w:pStyle w:val="TableCopy"/>
              <w:jc w:val="right"/>
            </w:pPr>
            <w:r w:rsidRPr="00382D6C">
              <w:t> - </w:t>
            </w:r>
          </w:p>
        </w:tc>
        <w:tc>
          <w:tcPr>
            <w:tcW w:w="0" w:type="auto"/>
            <w:hideMark/>
          </w:tcPr>
          <w:p w14:paraId="54922107" w14:textId="77777777" w:rsidR="00643594" w:rsidRPr="00382D6C" w:rsidRDefault="00643594" w:rsidP="00C943CD">
            <w:pPr>
              <w:pStyle w:val="TableCopy"/>
              <w:jc w:val="right"/>
            </w:pPr>
            <w:r w:rsidRPr="00382D6C">
              <w:t>4 </w:t>
            </w:r>
          </w:p>
        </w:tc>
      </w:tr>
      <w:tr w:rsidR="00643594" w:rsidRPr="00382D6C" w14:paraId="0C5E2937" w14:textId="77777777" w:rsidTr="00C943CD">
        <w:tc>
          <w:tcPr>
            <w:tcW w:w="0" w:type="auto"/>
            <w:hideMark/>
          </w:tcPr>
          <w:p w14:paraId="662306C2" w14:textId="77777777" w:rsidR="00643594" w:rsidRPr="00382D6C" w:rsidRDefault="00643594" w:rsidP="00C943CD">
            <w:pPr>
              <w:pStyle w:val="TableCopy"/>
            </w:pPr>
            <w:r w:rsidRPr="00382D6C">
              <w:t>Changes in physical asset revaluation reserve</w:t>
            </w:r>
          </w:p>
        </w:tc>
        <w:tc>
          <w:tcPr>
            <w:tcW w:w="0" w:type="auto"/>
            <w:hideMark/>
          </w:tcPr>
          <w:p w14:paraId="68C71B10" w14:textId="77777777" w:rsidR="00643594" w:rsidRPr="00382D6C" w:rsidRDefault="00643594" w:rsidP="00C943CD">
            <w:pPr>
              <w:pStyle w:val="TableCopy"/>
              <w:jc w:val="right"/>
            </w:pPr>
          </w:p>
        </w:tc>
        <w:tc>
          <w:tcPr>
            <w:tcW w:w="0" w:type="auto"/>
            <w:hideMark/>
          </w:tcPr>
          <w:p w14:paraId="396625CE" w14:textId="77777777" w:rsidR="00643594" w:rsidRPr="00382D6C" w:rsidRDefault="00643594" w:rsidP="00C943CD">
            <w:pPr>
              <w:pStyle w:val="TableCopy"/>
              <w:jc w:val="right"/>
            </w:pPr>
            <w:r w:rsidRPr="00382D6C">
              <w:t>176,965 </w:t>
            </w:r>
          </w:p>
        </w:tc>
        <w:tc>
          <w:tcPr>
            <w:tcW w:w="0" w:type="auto"/>
            <w:hideMark/>
          </w:tcPr>
          <w:p w14:paraId="1EC52661" w14:textId="77777777" w:rsidR="00643594" w:rsidRPr="00382D6C" w:rsidRDefault="00643594" w:rsidP="00C943CD">
            <w:pPr>
              <w:pStyle w:val="TableCopy"/>
              <w:jc w:val="right"/>
            </w:pPr>
            <w:r w:rsidRPr="00382D6C">
              <w:t>96,618 </w:t>
            </w:r>
          </w:p>
        </w:tc>
      </w:tr>
      <w:tr w:rsidR="00643594" w:rsidRPr="00382D6C" w14:paraId="3A40A358" w14:textId="77777777" w:rsidTr="00C943CD">
        <w:tc>
          <w:tcPr>
            <w:tcW w:w="0" w:type="auto"/>
            <w:hideMark/>
          </w:tcPr>
          <w:p w14:paraId="135FCB85" w14:textId="77777777" w:rsidR="00643594" w:rsidRPr="00382D6C" w:rsidRDefault="00643594" w:rsidP="00C943CD">
            <w:pPr>
              <w:pStyle w:val="TableCopy"/>
            </w:pPr>
            <w:r w:rsidRPr="00382D6C">
              <w:lastRenderedPageBreak/>
              <w:t>Composite reporting</w:t>
            </w:r>
          </w:p>
        </w:tc>
        <w:tc>
          <w:tcPr>
            <w:tcW w:w="0" w:type="auto"/>
            <w:hideMark/>
          </w:tcPr>
          <w:p w14:paraId="5D0F6B0E" w14:textId="77777777" w:rsidR="00643594" w:rsidRPr="00382D6C" w:rsidRDefault="00643594" w:rsidP="00C943CD">
            <w:pPr>
              <w:pStyle w:val="TableCopy"/>
              <w:jc w:val="right"/>
            </w:pPr>
          </w:p>
        </w:tc>
        <w:tc>
          <w:tcPr>
            <w:tcW w:w="0" w:type="auto"/>
            <w:hideMark/>
          </w:tcPr>
          <w:p w14:paraId="338AEBB4" w14:textId="77777777" w:rsidR="00643594" w:rsidRPr="00382D6C" w:rsidRDefault="00643594" w:rsidP="00C943CD">
            <w:pPr>
              <w:pStyle w:val="TableCopy"/>
              <w:jc w:val="right"/>
            </w:pPr>
            <w:r w:rsidRPr="00382D6C">
              <w:t>18,502</w:t>
            </w:r>
          </w:p>
        </w:tc>
        <w:tc>
          <w:tcPr>
            <w:tcW w:w="0" w:type="auto"/>
            <w:hideMark/>
          </w:tcPr>
          <w:p w14:paraId="73811647" w14:textId="77777777" w:rsidR="00643594" w:rsidRPr="00382D6C" w:rsidRDefault="00643594" w:rsidP="00C943CD">
            <w:pPr>
              <w:pStyle w:val="TableCopy"/>
              <w:jc w:val="right"/>
            </w:pPr>
            <w:r w:rsidRPr="00382D6C">
              <w:t>(126,999)</w:t>
            </w:r>
          </w:p>
        </w:tc>
      </w:tr>
      <w:tr w:rsidR="00643594" w:rsidRPr="00933852" w14:paraId="3A4CBDC4" w14:textId="77777777" w:rsidTr="00C943CD">
        <w:tc>
          <w:tcPr>
            <w:tcW w:w="0" w:type="auto"/>
            <w:hideMark/>
          </w:tcPr>
          <w:p w14:paraId="5CC7430E" w14:textId="77777777" w:rsidR="00643594" w:rsidRPr="00693BFE" w:rsidRDefault="00643594" w:rsidP="00C943CD">
            <w:pPr>
              <w:pStyle w:val="TableCopy"/>
              <w:rPr>
                <w:b/>
              </w:rPr>
            </w:pPr>
            <w:r w:rsidRPr="00693BFE">
              <w:rPr>
                <w:b/>
              </w:rPr>
              <w:t>Total other economic flows – other comprehensive income</w:t>
            </w:r>
          </w:p>
        </w:tc>
        <w:tc>
          <w:tcPr>
            <w:tcW w:w="0" w:type="auto"/>
            <w:hideMark/>
          </w:tcPr>
          <w:p w14:paraId="636452FD" w14:textId="77777777" w:rsidR="00643594" w:rsidRPr="00693BFE" w:rsidRDefault="00643594" w:rsidP="00C943CD">
            <w:pPr>
              <w:pStyle w:val="TableCopy"/>
              <w:jc w:val="right"/>
              <w:rPr>
                <w:b/>
              </w:rPr>
            </w:pPr>
          </w:p>
        </w:tc>
        <w:tc>
          <w:tcPr>
            <w:tcW w:w="0" w:type="auto"/>
            <w:hideMark/>
          </w:tcPr>
          <w:p w14:paraId="1AD0AB20" w14:textId="77777777" w:rsidR="00643594" w:rsidRPr="00693BFE" w:rsidRDefault="00643594" w:rsidP="00C943CD">
            <w:pPr>
              <w:pStyle w:val="TableCopy"/>
              <w:jc w:val="right"/>
              <w:rPr>
                <w:b/>
              </w:rPr>
            </w:pPr>
            <w:r w:rsidRPr="00693BFE">
              <w:rPr>
                <w:b/>
              </w:rPr>
              <w:t>195,467</w:t>
            </w:r>
          </w:p>
        </w:tc>
        <w:tc>
          <w:tcPr>
            <w:tcW w:w="0" w:type="auto"/>
            <w:hideMark/>
          </w:tcPr>
          <w:p w14:paraId="52419DBA" w14:textId="77777777" w:rsidR="00643594" w:rsidRPr="00693BFE" w:rsidRDefault="00643594" w:rsidP="00C943CD">
            <w:pPr>
              <w:pStyle w:val="TableCopy"/>
              <w:jc w:val="right"/>
              <w:rPr>
                <w:b/>
              </w:rPr>
            </w:pPr>
            <w:r w:rsidRPr="00693BFE">
              <w:rPr>
                <w:b/>
              </w:rPr>
              <w:t>(30,377)</w:t>
            </w:r>
          </w:p>
        </w:tc>
      </w:tr>
      <w:tr w:rsidR="00643594" w:rsidRPr="00933852" w14:paraId="78CAD802" w14:textId="77777777" w:rsidTr="00C943CD">
        <w:tc>
          <w:tcPr>
            <w:tcW w:w="0" w:type="auto"/>
            <w:hideMark/>
          </w:tcPr>
          <w:p w14:paraId="2D18CFD6" w14:textId="77777777" w:rsidR="00643594" w:rsidRPr="00693BFE" w:rsidRDefault="00643594" w:rsidP="00C943CD">
            <w:pPr>
              <w:pStyle w:val="TableCopy"/>
              <w:rPr>
                <w:b/>
              </w:rPr>
            </w:pPr>
            <w:r w:rsidRPr="00693BFE">
              <w:rPr>
                <w:b/>
              </w:rPr>
              <w:t>Comprehensive result</w:t>
            </w:r>
          </w:p>
        </w:tc>
        <w:tc>
          <w:tcPr>
            <w:tcW w:w="0" w:type="auto"/>
            <w:hideMark/>
          </w:tcPr>
          <w:p w14:paraId="2BEA1118" w14:textId="77777777" w:rsidR="00643594" w:rsidRPr="00693BFE" w:rsidRDefault="00643594" w:rsidP="00C943CD">
            <w:pPr>
              <w:pStyle w:val="TableCopy"/>
              <w:jc w:val="right"/>
              <w:rPr>
                <w:b/>
              </w:rPr>
            </w:pPr>
          </w:p>
        </w:tc>
        <w:tc>
          <w:tcPr>
            <w:tcW w:w="0" w:type="auto"/>
            <w:hideMark/>
          </w:tcPr>
          <w:p w14:paraId="4D9EA314" w14:textId="77777777" w:rsidR="00643594" w:rsidRPr="00693BFE" w:rsidRDefault="00643594" w:rsidP="00C943CD">
            <w:pPr>
              <w:pStyle w:val="TableCopy"/>
              <w:jc w:val="right"/>
              <w:rPr>
                <w:b/>
              </w:rPr>
            </w:pPr>
            <w:r w:rsidRPr="00693BFE">
              <w:rPr>
                <w:b/>
              </w:rPr>
              <w:t>(301,472)</w:t>
            </w:r>
          </w:p>
        </w:tc>
        <w:tc>
          <w:tcPr>
            <w:tcW w:w="0" w:type="auto"/>
            <w:hideMark/>
          </w:tcPr>
          <w:p w14:paraId="59E31C8B" w14:textId="77777777" w:rsidR="00643594" w:rsidRPr="00693BFE" w:rsidRDefault="00643594" w:rsidP="00C943CD">
            <w:pPr>
              <w:pStyle w:val="TableCopy"/>
              <w:jc w:val="right"/>
              <w:rPr>
                <w:b/>
              </w:rPr>
            </w:pPr>
            <w:r w:rsidRPr="00693BFE">
              <w:rPr>
                <w:b/>
              </w:rPr>
              <w:t>41,151 </w:t>
            </w:r>
          </w:p>
        </w:tc>
      </w:tr>
    </w:tbl>
    <w:p w14:paraId="697B5827" w14:textId="3BF1CD60" w:rsidR="00090178" w:rsidRPr="00EB7865" w:rsidRDefault="00643594" w:rsidP="00C943CD">
      <w:pPr>
        <w:rPr>
          <w:lang w:val="en-GB" w:eastAsia="en-GB"/>
        </w:rPr>
      </w:pPr>
      <w:r w:rsidRPr="00EB7865">
        <w:rPr>
          <w:lang w:val="en-GB" w:eastAsia="en-GB"/>
        </w:rPr>
        <w:t>The above comprehensive operating statement should be read in conjunction with the notes</w:t>
      </w:r>
      <w:r>
        <w:rPr>
          <w:lang w:val="en-GB" w:eastAsia="en-GB"/>
        </w:rPr>
        <w:t xml:space="preserve"> </w:t>
      </w:r>
      <w:r w:rsidRPr="00EB7865">
        <w:rPr>
          <w:lang w:val="en-GB" w:eastAsia="en-GB"/>
        </w:rPr>
        <w:t>to the financial statements.</w:t>
      </w:r>
      <w:bookmarkStart w:id="33" w:name="_GoBack"/>
      <w:bookmarkEnd w:id="33"/>
    </w:p>
    <w:p w14:paraId="29EEA5DD" w14:textId="77777777" w:rsidR="00643594" w:rsidRPr="00EB7865" w:rsidRDefault="00643594" w:rsidP="004C4E6A">
      <w:pPr>
        <w:pStyle w:val="Heading2"/>
        <w:rPr>
          <w:lang w:val="en-GB" w:eastAsia="en-GB"/>
        </w:rPr>
      </w:pPr>
      <w:bookmarkStart w:id="34" w:name="_Toc494700559"/>
      <w:r w:rsidRPr="00EB7865">
        <w:rPr>
          <w:lang w:val="en-GB" w:eastAsia="en-GB"/>
        </w:rPr>
        <w:t>Balance sheet as at 30 June 2017</w:t>
      </w:r>
      <w:bookmarkEnd w:id="34"/>
    </w:p>
    <w:tbl>
      <w:tblPr>
        <w:tblStyle w:val="TableGrid"/>
        <w:tblW w:w="0" w:type="auto"/>
        <w:tblLook w:val="04A0" w:firstRow="1" w:lastRow="0" w:firstColumn="1" w:lastColumn="0" w:noHBand="0" w:noVBand="1"/>
      </w:tblPr>
      <w:tblGrid>
        <w:gridCol w:w="5791"/>
        <w:gridCol w:w="959"/>
        <w:gridCol w:w="1122"/>
        <w:gridCol w:w="1122"/>
      </w:tblGrid>
      <w:tr w:rsidR="00643594" w:rsidRPr="00E91C20" w14:paraId="5ED3CD3A" w14:textId="77777777" w:rsidTr="00C943CD">
        <w:tc>
          <w:tcPr>
            <w:tcW w:w="0" w:type="auto"/>
          </w:tcPr>
          <w:p w14:paraId="435DD8DD" w14:textId="77777777" w:rsidR="00643594" w:rsidRPr="00E91C20" w:rsidRDefault="00643594" w:rsidP="00C943CD">
            <w:pPr>
              <w:pStyle w:val="TableHeading"/>
              <w:jc w:val="right"/>
            </w:pPr>
          </w:p>
        </w:tc>
        <w:tc>
          <w:tcPr>
            <w:tcW w:w="0" w:type="auto"/>
          </w:tcPr>
          <w:p w14:paraId="02557E5D" w14:textId="77777777" w:rsidR="00643594" w:rsidRPr="00E91C20" w:rsidRDefault="00643594" w:rsidP="00C943CD">
            <w:pPr>
              <w:pStyle w:val="TableHeading"/>
              <w:jc w:val="right"/>
            </w:pPr>
          </w:p>
        </w:tc>
        <w:tc>
          <w:tcPr>
            <w:tcW w:w="0" w:type="auto"/>
            <w:gridSpan w:val="2"/>
          </w:tcPr>
          <w:p w14:paraId="24DD74BA" w14:textId="77777777" w:rsidR="00643594" w:rsidRPr="00E91C20" w:rsidRDefault="00643594" w:rsidP="00902BF5">
            <w:pPr>
              <w:pStyle w:val="TableHeading"/>
              <w:jc w:val="center"/>
            </w:pPr>
            <w:r w:rsidRPr="00E91C20">
              <w:t>($ thousand)</w:t>
            </w:r>
          </w:p>
        </w:tc>
      </w:tr>
      <w:tr w:rsidR="00643594" w:rsidRPr="00E91C20" w14:paraId="4113BD93" w14:textId="77777777" w:rsidTr="00C943CD">
        <w:tc>
          <w:tcPr>
            <w:tcW w:w="0" w:type="auto"/>
            <w:hideMark/>
          </w:tcPr>
          <w:p w14:paraId="7E7509C0" w14:textId="77777777" w:rsidR="00643594" w:rsidRPr="00E91C20" w:rsidRDefault="00643594" w:rsidP="00C943CD">
            <w:pPr>
              <w:pStyle w:val="TableHeading"/>
              <w:jc w:val="right"/>
            </w:pPr>
          </w:p>
        </w:tc>
        <w:tc>
          <w:tcPr>
            <w:tcW w:w="0" w:type="auto"/>
            <w:hideMark/>
          </w:tcPr>
          <w:p w14:paraId="6B04093A" w14:textId="77777777" w:rsidR="00643594" w:rsidRPr="00E91C20" w:rsidRDefault="00643594" w:rsidP="00C943CD">
            <w:pPr>
              <w:pStyle w:val="TableHeading"/>
              <w:jc w:val="right"/>
            </w:pPr>
            <w:r w:rsidRPr="00E91C20">
              <w:t>Note</w:t>
            </w:r>
          </w:p>
        </w:tc>
        <w:tc>
          <w:tcPr>
            <w:tcW w:w="0" w:type="auto"/>
            <w:hideMark/>
          </w:tcPr>
          <w:p w14:paraId="14E2E74A" w14:textId="77777777" w:rsidR="00643594" w:rsidRPr="00E91C20" w:rsidRDefault="00643594" w:rsidP="00C943CD">
            <w:pPr>
              <w:pStyle w:val="TableHeading"/>
              <w:jc w:val="right"/>
            </w:pPr>
            <w:r w:rsidRPr="00E91C20">
              <w:t>2017 </w:t>
            </w:r>
          </w:p>
        </w:tc>
        <w:tc>
          <w:tcPr>
            <w:tcW w:w="0" w:type="auto"/>
            <w:hideMark/>
          </w:tcPr>
          <w:p w14:paraId="5FCFC70A" w14:textId="77777777" w:rsidR="00643594" w:rsidRPr="00E91C20" w:rsidRDefault="00643594" w:rsidP="00C943CD">
            <w:pPr>
              <w:pStyle w:val="TableHeading"/>
              <w:jc w:val="right"/>
            </w:pPr>
            <w:r w:rsidRPr="00E91C20">
              <w:t>2016 </w:t>
            </w:r>
          </w:p>
        </w:tc>
      </w:tr>
      <w:tr w:rsidR="00902BF5" w:rsidRPr="00243BEF" w14:paraId="4A63A2AF" w14:textId="77777777" w:rsidTr="00902BF5">
        <w:tc>
          <w:tcPr>
            <w:tcW w:w="0" w:type="auto"/>
            <w:gridSpan w:val="4"/>
            <w:hideMark/>
          </w:tcPr>
          <w:p w14:paraId="78A41918" w14:textId="40A9EB77" w:rsidR="00902BF5" w:rsidRPr="00243BEF" w:rsidRDefault="00902BF5" w:rsidP="00902BF5">
            <w:pPr>
              <w:pStyle w:val="TableHeading"/>
            </w:pPr>
            <w:r w:rsidRPr="00243BEF">
              <w:t>Assets</w:t>
            </w:r>
          </w:p>
        </w:tc>
      </w:tr>
      <w:tr w:rsidR="00902BF5" w:rsidRPr="00243BEF" w14:paraId="05C94E81" w14:textId="77777777" w:rsidTr="00902BF5">
        <w:tc>
          <w:tcPr>
            <w:tcW w:w="0" w:type="auto"/>
            <w:gridSpan w:val="4"/>
            <w:hideMark/>
          </w:tcPr>
          <w:p w14:paraId="672B5E30" w14:textId="792CAEFE" w:rsidR="00902BF5" w:rsidRPr="00BC6FFB" w:rsidRDefault="00902BF5" w:rsidP="00902BF5">
            <w:pPr>
              <w:pStyle w:val="TableCopy"/>
              <w:rPr>
                <w:b/>
              </w:rPr>
            </w:pPr>
            <w:r w:rsidRPr="00BC6FFB">
              <w:rPr>
                <w:b/>
              </w:rPr>
              <w:t>Financial assets</w:t>
            </w:r>
          </w:p>
        </w:tc>
      </w:tr>
      <w:tr w:rsidR="00643594" w:rsidRPr="00243BEF" w14:paraId="49DAA53F" w14:textId="77777777" w:rsidTr="00C943CD">
        <w:tc>
          <w:tcPr>
            <w:tcW w:w="0" w:type="auto"/>
            <w:hideMark/>
          </w:tcPr>
          <w:p w14:paraId="16D55008" w14:textId="77777777" w:rsidR="00643594" w:rsidRPr="00243BEF" w:rsidRDefault="00643594" w:rsidP="00C943CD">
            <w:pPr>
              <w:pStyle w:val="TableCopy"/>
            </w:pPr>
            <w:r w:rsidRPr="00243BEF">
              <w:t>Cash and cash equivalents</w:t>
            </w:r>
          </w:p>
        </w:tc>
        <w:tc>
          <w:tcPr>
            <w:tcW w:w="0" w:type="auto"/>
            <w:hideMark/>
          </w:tcPr>
          <w:p w14:paraId="106BF9FB" w14:textId="77777777" w:rsidR="00643594" w:rsidRPr="00243BEF" w:rsidRDefault="00643594" w:rsidP="00C943CD">
            <w:pPr>
              <w:pStyle w:val="TableCopy"/>
              <w:jc w:val="right"/>
            </w:pPr>
            <w:r w:rsidRPr="00243BEF">
              <w:t>7.3.1</w:t>
            </w:r>
          </w:p>
        </w:tc>
        <w:tc>
          <w:tcPr>
            <w:tcW w:w="0" w:type="auto"/>
            <w:hideMark/>
          </w:tcPr>
          <w:p w14:paraId="1961D912" w14:textId="77777777" w:rsidR="00643594" w:rsidRPr="00243BEF" w:rsidRDefault="00643594" w:rsidP="00C943CD">
            <w:pPr>
              <w:pStyle w:val="TableCopy"/>
              <w:jc w:val="right"/>
            </w:pPr>
            <w:r w:rsidRPr="00243BEF">
              <w:t>1,808,930 </w:t>
            </w:r>
          </w:p>
        </w:tc>
        <w:tc>
          <w:tcPr>
            <w:tcW w:w="0" w:type="auto"/>
            <w:hideMark/>
          </w:tcPr>
          <w:p w14:paraId="59D13492" w14:textId="77777777" w:rsidR="00643594" w:rsidRPr="00243BEF" w:rsidRDefault="00643594" w:rsidP="00C943CD">
            <w:pPr>
              <w:pStyle w:val="TableCopy"/>
              <w:jc w:val="right"/>
            </w:pPr>
            <w:r w:rsidRPr="00243BEF">
              <w:t>1,608,690 </w:t>
            </w:r>
          </w:p>
        </w:tc>
      </w:tr>
      <w:tr w:rsidR="00643594" w:rsidRPr="00243BEF" w14:paraId="71507E5A" w14:textId="77777777" w:rsidTr="00C943CD">
        <w:tc>
          <w:tcPr>
            <w:tcW w:w="0" w:type="auto"/>
            <w:hideMark/>
          </w:tcPr>
          <w:p w14:paraId="6402446A" w14:textId="77777777" w:rsidR="00643594" w:rsidRPr="00243BEF" w:rsidRDefault="00643594" w:rsidP="00C943CD">
            <w:pPr>
              <w:pStyle w:val="TableCopy"/>
            </w:pPr>
            <w:r w:rsidRPr="00243BEF">
              <w:t>Receivables</w:t>
            </w:r>
          </w:p>
        </w:tc>
        <w:tc>
          <w:tcPr>
            <w:tcW w:w="0" w:type="auto"/>
            <w:hideMark/>
          </w:tcPr>
          <w:p w14:paraId="4607913E" w14:textId="77777777" w:rsidR="00643594" w:rsidRPr="00243BEF" w:rsidRDefault="00643594" w:rsidP="00C943CD">
            <w:pPr>
              <w:pStyle w:val="TableCopy"/>
              <w:jc w:val="right"/>
            </w:pPr>
            <w:r w:rsidRPr="00243BEF">
              <w:t>6.1</w:t>
            </w:r>
          </w:p>
        </w:tc>
        <w:tc>
          <w:tcPr>
            <w:tcW w:w="0" w:type="auto"/>
            <w:hideMark/>
          </w:tcPr>
          <w:p w14:paraId="2B5BBF3B" w14:textId="77777777" w:rsidR="00643594" w:rsidRPr="00243BEF" w:rsidRDefault="00643594" w:rsidP="00C943CD">
            <w:pPr>
              <w:pStyle w:val="TableCopy"/>
              <w:jc w:val="right"/>
            </w:pPr>
            <w:r w:rsidRPr="00243BEF">
              <w:t>1,297,745</w:t>
            </w:r>
          </w:p>
        </w:tc>
        <w:tc>
          <w:tcPr>
            <w:tcW w:w="0" w:type="auto"/>
            <w:hideMark/>
          </w:tcPr>
          <w:p w14:paraId="79C40DC0" w14:textId="77777777" w:rsidR="00643594" w:rsidRPr="00243BEF" w:rsidRDefault="00643594" w:rsidP="00C943CD">
            <w:pPr>
              <w:pStyle w:val="TableCopy"/>
              <w:jc w:val="right"/>
            </w:pPr>
            <w:r w:rsidRPr="00243BEF">
              <w:t>1,363,478 </w:t>
            </w:r>
          </w:p>
        </w:tc>
      </w:tr>
      <w:tr w:rsidR="00643594" w:rsidRPr="00243BEF" w14:paraId="66AFBD37" w14:textId="77777777" w:rsidTr="00C943CD">
        <w:tc>
          <w:tcPr>
            <w:tcW w:w="0" w:type="auto"/>
            <w:hideMark/>
          </w:tcPr>
          <w:p w14:paraId="380C296C" w14:textId="77777777" w:rsidR="00643594" w:rsidRPr="00243BEF" w:rsidRDefault="00643594" w:rsidP="00C943CD">
            <w:pPr>
              <w:pStyle w:val="TableCopy"/>
            </w:pPr>
            <w:r w:rsidRPr="00243BEF">
              <w:t>Investments</w:t>
            </w:r>
          </w:p>
        </w:tc>
        <w:tc>
          <w:tcPr>
            <w:tcW w:w="0" w:type="auto"/>
            <w:hideMark/>
          </w:tcPr>
          <w:p w14:paraId="459DEF46" w14:textId="77777777" w:rsidR="00643594" w:rsidRPr="00243BEF" w:rsidRDefault="00643594" w:rsidP="00C943CD">
            <w:pPr>
              <w:pStyle w:val="TableCopy"/>
              <w:jc w:val="right"/>
            </w:pPr>
          </w:p>
        </w:tc>
        <w:tc>
          <w:tcPr>
            <w:tcW w:w="0" w:type="auto"/>
            <w:hideMark/>
          </w:tcPr>
          <w:p w14:paraId="56F11E81" w14:textId="77777777" w:rsidR="00643594" w:rsidRPr="00243BEF" w:rsidRDefault="00643594" w:rsidP="00C943CD">
            <w:pPr>
              <w:pStyle w:val="TableCopy"/>
              <w:jc w:val="right"/>
            </w:pPr>
            <w:r w:rsidRPr="00243BEF">
              <w:t>73 </w:t>
            </w:r>
          </w:p>
        </w:tc>
        <w:tc>
          <w:tcPr>
            <w:tcW w:w="0" w:type="auto"/>
            <w:hideMark/>
          </w:tcPr>
          <w:p w14:paraId="7B2C1F0A" w14:textId="77777777" w:rsidR="00643594" w:rsidRPr="00243BEF" w:rsidRDefault="00643594" w:rsidP="00C943CD">
            <w:pPr>
              <w:pStyle w:val="TableCopy"/>
              <w:jc w:val="right"/>
            </w:pPr>
            <w:r w:rsidRPr="00243BEF">
              <w:t>71 </w:t>
            </w:r>
          </w:p>
        </w:tc>
      </w:tr>
      <w:tr w:rsidR="00643594" w:rsidRPr="00243BEF" w14:paraId="6B3696CA" w14:textId="77777777" w:rsidTr="00C943CD">
        <w:trPr>
          <w:trHeight w:val="485"/>
        </w:trPr>
        <w:tc>
          <w:tcPr>
            <w:tcW w:w="0" w:type="auto"/>
            <w:hideMark/>
          </w:tcPr>
          <w:p w14:paraId="7EFAC71C" w14:textId="77777777" w:rsidR="00643594" w:rsidRPr="00BC6FFB" w:rsidRDefault="00643594" w:rsidP="00C943CD">
            <w:pPr>
              <w:pStyle w:val="TableCopy"/>
              <w:rPr>
                <w:b/>
              </w:rPr>
            </w:pPr>
            <w:r w:rsidRPr="00BC6FFB">
              <w:rPr>
                <w:b/>
              </w:rPr>
              <w:t>Total financial assets</w:t>
            </w:r>
          </w:p>
        </w:tc>
        <w:tc>
          <w:tcPr>
            <w:tcW w:w="0" w:type="auto"/>
            <w:hideMark/>
          </w:tcPr>
          <w:p w14:paraId="75B57F18" w14:textId="77777777" w:rsidR="00643594" w:rsidRPr="00BC6FFB" w:rsidRDefault="00643594" w:rsidP="00C943CD">
            <w:pPr>
              <w:pStyle w:val="TableCopy"/>
              <w:jc w:val="right"/>
              <w:rPr>
                <w:b/>
              </w:rPr>
            </w:pPr>
          </w:p>
        </w:tc>
        <w:tc>
          <w:tcPr>
            <w:tcW w:w="0" w:type="auto"/>
            <w:hideMark/>
          </w:tcPr>
          <w:p w14:paraId="4ED9BAB9" w14:textId="77777777" w:rsidR="00643594" w:rsidRPr="00BC6FFB" w:rsidRDefault="00643594" w:rsidP="00C943CD">
            <w:pPr>
              <w:pStyle w:val="TableCopy"/>
              <w:jc w:val="right"/>
              <w:rPr>
                <w:b/>
              </w:rPr>
            </w:pPr>
            <w:r w:rsidRPr="00BC6FFB">
              <w:rPr>
                <w:b/>
              </w:rPr>
              <w:t>3,106,748</w:t>
            </w:r>
          </w:p>
        </w:tc>
        <w:tc>
          <w:tcPr>
            <w:tcW w:w="0" w:type="auto"/>
            <w:hideMark/>
          </w:tcPr>
          <w:p w14:paraId="11DD208E" w14:textId="77777777" w:rsidR="00643594" w:rsidRPr="00BC6FFB" w:rsidRDefault="00643594" w:rsidP="00C943CD">
            <w:pPr>
              <w:pStyle w:val="TableCopy"/>
              <w:jc w:val="right"/>
              <w:rPr>
                <w:b/>
              </w:rPr>
            </w:pPr>
            <w:r w:rsidRPr="00BC6FFB">
              <w:rPr>
                <w:b/>
              </w:rPr>
              <w:t>2,972,239 </w:t>
            </w:r>
          </w:p>
        </w:tc>
      </w:tr>
      <w:tr w:rsidR="00902BF5" w:rsidRPr="00243BEF" w14:paraId="1230AD5B" w14:textId="77777777" w:rsidTr="00902BF5">
        <w:tc>
          <w:tcPr>
            <w:tcW w:w="0" w:type="auto"/>
            <w:gridSpan w:val="4"/>
            <w:hideMark/>
          </w:tcPr>
          <w:p w14:paraId="7EC2CC9D" w14:textId="1E4BB2B5" w:rsidR="00902BF5" w:rsidRPr="00BC6FFB" w:rsidRDefault="00902BF5" w:rsidP="00902BF5">
            <w:pPr>
              <w:pStyle w:val="TableCopy"/>
              <w:rPr>
                <w:b/>
              </w:rPr>
            </w:pPr>
            <w:r w:rsidRPr="00BC6FFB">
              <w:rPr>
                <w:b/>
              </w:rPr>
              <w:t>Non-financial assets</w:t>
            </w:r>
          </w:p>
        </w:tc>
      </w:tr>
      <w:tr w:rsidR="00643594" w:rsidRPr="00243BEF" w14:paraId="7475AB5D" w14:textId="77777777" w:rsidTr="00C943CD">
        <w:tc>
          <w:tcPr>
            <w:tcW w:w="0" w:type="auto"/>
            <w:hideMark/>
          </w:tcPr>
          <w:p w14:paraId="70773B85" w14:textId="77777777" w:rsidR="00643594" w:rsidRPr="00243BEF" w:rsidRDefault="00643594" w:rsidP="00C943CD">
            <w:pPr>
              <w:pStyle w:val="TableCopy"/>
            </w:pPr>
            <w:r w:rsidRPr="00243BEF">
              <w:t>Non-financial assets held for sale</w:t>
            </w:r>
          </w:p>
        </w:tc>
        <w:tc>
          <w:tcPr>
            <w:tcW w:w="0" w:type="auto"/>
            <w:hideMark/>
          </w:tcPr>
          <w:p w14:paraId="293357C0" w14:textId="77777777" w:rsidR="00643594" w:rsidRPr="00243BEF" w:rsidRDefault="00643594" w:rsidP="00C943CD">
            <w:pPr>
              <w:pStyle w:val="TableCopy"/>
              <w:jc w:val="right"/>
            </w:pPr>
            <w:r w:rsidRPr="00243BEF">
              <w:t>9.3</w:t>
            </w:r>
          </w:p>
        </w:tc>
        <w:tc>
          <w:tcPr>
            <w:tcW w:w="0" w:type="auto"/>
            <w:hideMark/>
          </w:tcPr>
          <w:p w14:paraId="31BA3319" w14:textId="77777777" w:rsidR="00643594" w:rsidRPr="00243BEF" w:rsidRDefault="00643594" w:rsidP="00C943CD">
            <w:pPr>
              <w:pStyle w:val="TableCopy"/>
              <w:jc w:val="right"/>
            </w:pPr>
            <w:r w:rsidRPr="00243BEF">
              <w:t>199,992 </w:t>
            </w:r>
          </w:p>
        </w:tc>
        <w:tc>
          <w:tcPr>
            <w:tcW w:w="0" w:type="auto"/>
            <w:hideMark/>
          </w:tcPr>
          <w:p w14:paraId="4F471176" w14:textId="77777777" w:rsidR="00643594" w:rsidRPr="00243BEF" w:rsidRDefault="00643594" w:rsidP="00C943CD">
            <w:pPr>
              <w:pStyle w:val="TableCopy"/>
              <w:jc w:val="right"/>
            </w:pPr>
            <w:r w:rsidRPr="00243BEF">
              <w:t>41,732 </w:t>
            </w:r>
          </w:p>
        </w:tc>
      </w:tr>
      <w:tr w:rsidR="00643594" w:rsidRPr="00243BEF" w14:paraId="0EAC087C" w14:textId="77777777" w:rsidTr="00C943CD">
        <w:tc>
          <w:tcPr>
            <w:tcW w:w="0" w:type="auto"/>
            <w:hideMark/>
          </w:tcPr>
          <w:p w14:paraId="613C0445" w14:textId="77777777" w:rsidR="00643594" w:rsidRPr="00243BEF" w:rsidRDefault="00643594" w:rsidP="00C943CD">
            <w:pPr>
              <w:pStyle w:val="TableCopy"/>
            </w:pPr>
            <w:r w:rsidRPr="00243BEF">
              <w:t>Property, plant and equipment</w:t>
            </w:r>
          </w:p>
        </w:tc>
        <w:tc>
          <w:tcPr>
            <w:tcW w:w="0" w:type="auto"/>
            <w:hideMark/>
          </w:tcPr>
          <w:p w14:paraId="567CC413" w14:textId="77777777" w:rsidR="00643594" w:rsidRPr="00243BEF" w:rsidRDefault="00643594" w:rsidP="00C943CD">
            <w:pPr>
              <w:pStyle w:val="TableCopy"/>
              <w:jc w:val="right"/>
            </w:pPr>
            <w:r w:rsidRPr="00243BEF">
              <w:t>5.1</w:t>
            </w:r>
          </w:p>
        </w:tc>
        <w:tc>
          <w:tcPr>
            <w:tcW w:w="0" w:type="auto"/>
            <w:hideMark/>
          </w:tcPr>
          <w:p w14:paraId="0B7AF428" w14:textId="77777777" w:rsidR="00643594" w:rsidRPr="00243BEF" w:rsidRDefault="00643594" w:rsidP="00C943CD">
            <w:pPr>
              <w:pStyle w:val="TableCopy"/>
              <w:jc w:val="right"/>
            </w:pPr>
            <w:r w:rsidRPr="00243BEF">
              <w:t>1,785,168 </w:t>
            </w:r>
          </w:p>
        </w:tc>
        <w:tc>
          <w:tcPr>
            <w:tcW w:w="0" w:type="auto"/>
            <w:hideMark/>
          </w:tcPr>
          <w:p w14:paraId="06F5618D" w14:textId="77777777" w:rsidR="00643594" w:rsidRPr="00243BEF" w:rsidRDefault="00643594" w:rsidP="00C943CD">
            <w:pPr>
              <w:pStyle w:val="TableCopy"/>
              <w:jc w:val="right"/>
            </w:pPr>
            <w:r w:rsidRPr="00243BEF">
              <w:t>1,525,895 </w:t>
            </w:r>
          </w:p>
        </w:tc>
      </w:tr>
      <w:tr w:rsidR="00643594" w:rsidRPr="00243BEF" w14:paraId="5DBC7A28" w14:textId="77777777" w:rsidTr="00C943CD">
        <w:tc>
          <w:tcPr>
            <w:tcW w:w="0" w:type="auto"/>
            <w:hideMark/>
          </w:tcPr>
          <w:p w14:paraId="78CE419A" w14:textId="77777777" w:rsidR="00643594" w:rsidRPr="00243BEF" w:rsidRDefault="00643594" w:rsidP="00C943CD">
            <w:pPr>
              <w:pStyle w:val="TableCopy"/>
            </w:pPr>
            <w:r w:rsidRPr="00243BEF">
              <w:t>Intangible assets</w:t>
            </w:r>
          </w:p>
        </w:tc>
        <w:tc>
          <w:tcPr>
            <w:tcW w:w="0" w:type="auto"/>
            <w:hideMark/>
          </w:tcPr>
          <w:p w14:paraId="1BB7B8DE" w14:textId="77777777" w:rsidR="00643594" w:rsidRPr="00243BEF" w:rsidRDefault="00643594" w:rsidP="00C943CD">
            <w:pPr>
              <w:pStyle w:val="TableCopy"/>
              <w:jc w:val="right"/>
            </w:pPr>
            <w:r w:rsidRPr="00243BEF">
              <w:t>5.2</w:t>
            </w:r>
          </w:p>
        </w:tc>
        <w:tc>
          <w:tcPr>
            <w:tcW w:w="0" w:type="auto"/>
            <w:hideMark/>
          </w:tcPr>
          <w:p w14:paraId="723BE34E" w14:textId="77777777" w:rsidR="00643594" w:rsidRPr="00243BEF" w:rsidRDefault="00643594" w:rsidP="00C943CD">
            <w:pPr>
              <w:pStyle w:val="TableCopy"/>
              <w:jc w:val="right"/>
            </w:pPr>
            <w:r w:rsidRPr="00243BEF">
              <w:t>37,435 </w:t>
            </w:r>
          </w:p>
        </w:tc>
        <w:tc>
          <w:tcPr>
            <w:tcW w:w="0" w:type="auto"/>
            <w:hideMark/>
          </w:tcPr>
          <w:p w14:paraId="7E8C0C30" w14:textId="77777777" w:rsidR="00643594" w:rsidRPr="00243BEF" w:rsidRDefault="00643594" w:rsidP="00C943CD">
            <w:pPr>
              <w:pStyle w:val="TableCopy"/>
              <w:jc w:val="right"/>
            </w:pPr>
            <w:r w:rsidRPr="00243BEF">
              <w:t>55,425 </w:t>
            </w:r>
          </w:p>
        </w:tc>
      </w:tr>
      <w:tr w:rsidR="00643594" w:rsidRPr="00243BEF" w14:paraId="052C6988" w14:textId="77777777" w:rsidTr="00C943CD">
        <w:tc>
          <w:tcPr>
            <w:tcW w:w="0" w:type="auto"/>
            <w:hideMark/>
          </w:tcPr>
          <w:p w14:paraId="22A73FF4" w14:textId="77777777" w:rsidR="00643594" w:rsidRPr="00243BEF" w:rsidRDefault="00643594" w:rsidP="00C943CD">
            <w:pPr>
              <w:pStyle w:val="TableCopy"/>
            </w:pPr>
            <w:r w:rsidRPr="00243BEF">
              <w:t>Biological assets</w:t>
            </w:r>
          </w:p>
        </w:tc>
        <w:tc>
          <w:tcPr>
            <w:tcW w:w="0" w:type="auto"/>
            <w:hideMark/>
          </w:tcPr>
          <w:p w14:paraId="054D2AF1" w14:textId="77777777" w:rsidR="00643594" w:rsidRPr="00243BEF" w:rsidRDefault="00643594" w:rsidP="00C943CD">
            <w:pPr>
              <w:pStyle w:val="TableCopy"/>
              <w:jc w:val="right"/>
            </w:pPr>
            <w:r w:rsidRPr="00243BEF">
              <w:t>8.3.2 </w:t>
            </w:r>
          </w:p>
        </w:tc>
        <w:tc>
          <w:tcPr>
            <w:tcW w:w="0" w:type="auto"/>
            <w:hideMark/>
          </w:tcPr>
          <w:p w14:paraId="7C7514F9" w14:textId="77777777" w:rsidR="00643594" w:rsidRPr="00243BEF" w:rsidRDefault="00643594" w:rsidP="00C943CD">
            <w:pPr>
              <w:pStyle w:val="TableCopy"/>
              <w:jc w:val="right"/>
            </w:pPr>
            <w:r w:rsidRPr="00243BEF">
              <w:t>2,233 </w:t>
            </w:r>
          </w:p>
        </w:tc>
        <w:tc>
          <w:tcPr>
            <w:tcW w:w="0" w:type="auto"/>
            <w:hideMark/>
          </w:tcPr>
          <w:p w14:paraId="32B281DA" w14:textId="77777777" w:rsidR="00643594" w:rsidRPr="00243BEF" w:rsidRDefault="00643594" w:rsidP="00C943CD">
            <w:pPr>
              <w:pStyle w:val="TableCopy"/>
              <w:jc w:val="right"/>
            </w:pPr>
            <w:r w:rsidRPr="00243BEF">
              <w:t>1,989 </w:t>
            </w:r>
          </w:p>
        </w:tc>
      </w:tr>
      <w:tr w:rsidR="00643594" w:rsidRPr="00243BEF" w14:paraId="728175FA" w14:textId="77777777" w:rsidTr="00C943CD">
        <w:tc>
          <w:tcPr>
            <w:tcW w:w="0" w:type="auto"/>
            <w:hideMark/>
          </w:tcPr>
          <w:p w14:paraId="13D93803" w14:textId="77777777" w:rsidR="00643594" w:rsidRPr="00243BEF" w:rsidRDefault="00643594" w:rsidP="00C943CD">
            <w:pPr>
              <w:pStyle w:val="TableCopy"/>
            </w:pPr>
            <w:r w:rsidRPr="00243BEF">
              <w:t>Other non-financial assets</w:t>
            </w:r>
          </w:p>
        </w:tc>
        <w:tc>
          <w:tcPr>
            <w:tcW w:w="0" w:type="auto"/>
            <w:hideMark/>
          </w:tcPr>
          <w:p w14:paraId="0F468803" w14:textId="77777777" w:rsidR="00643594" w:rsidRPr="00243BEF" w:rsidRDefault="00643594" w:rsidP="00C943CD">
            <w:pPr>
              <w:pStyle w:val="TableCopy"/>
              <w:jc w:val="right"/>
            </w:pPr>
            <w:r w:rsidRPr="00243BEF">
              <w:t>6.3</w:t>
            </w:r>
          </w:p>
        </w:tc>
        <w:tc>
          <w:tcPr>
            <w:tcW w:w="0" w:type="auto"/>
            <w:hideMark/>
          </w:tcPr>
          <w:p w14:paraId="1FDC820E" w14:textId="77777777" w:rsidR="00643594" w:rsidRPr="00243BEF" w:rsidRDefault="00643594" w:rsidP="00C943CD">
            <w:pPr>
              <w:pStyle w:val="TableCopy"/>
              <w:jc w:val="right"/>
            </w:pPr>
            <w:r w:rsidRPr="00243BEF">
              <w:t>13,145 </w:t>
            </w:r>
          </w:p>
        </w:tc>
        <w:tc>
          <w:tcPr>
            <w:tcW w:w="0" w:type="auto"/>
            <w:hideMark/>
          </w:tcPr>
          <w:p w14:paraId="697617F1" w14:textId="77777777" w:rsidR="00643594" w:rsidRPr="00243BEF" w:rsidRDefault="00643594" w:rsidP="00C943CD">
            <w:pPr>
              <w:pStyle w:val="TableCopy"/>
              <w:jc w:val="right"/>
            </w:pPr>
            <w:r w:rsidRPr="00243BEF">
              <w:t>4,511 </w:t>
            </w:r>
          </w:p>
        </w:tc>
      </w:tr>
      <w:tr w:rsidR="00643594" w:rsidRPr="00243BEF" w14:paraId="02DF8A3D" w14:textId="77777777" w:rsidTr="00C943CD">
        <w:tc>
          <w:tcPr>
            <w:tcW w:w="0" w:type="auto"/>
            <w:hideMark/>
          </w:tcPr>
          <w:p w14:paraId="6B97FA91" w14:textId="77777777" w:rsidR="00643594" w:rsidRPr="00381911" w:rsidRDefault="00643594" w:rsidP="00C943CD">
            <w:pPr>
              <w:pStyle w:val="TableCopy"/>
              <w:tabs>
                <w:tab w:val="center" w:pos="2787"/>
              </w:tabs>
              <w:rPr>
                <w:b/>
              </w:rPr>
            </w:pPr>
            <w:r w:rsidRPr="00381911">
              <w:rPr>
                <w:b/>
              </w:rPr>
              <w:t>Total non-financial assets</w:t>
            </w:r>
          </w:p>
        </w:tc>
        <w:tc>
          <w:tcPr>
            <w:tcW w:w="0" w:type="auto"/>
            <w:hideMark/>
          </w:tcPr>
          <w:p w14:paraId="40748B88" w14:textId="77777777" w:rsidR="00643594" w:rsidRPr="00381911" w:rsidRDefault="00643594" w:rsidP="00C943CD">
            <w:pPr>
              <w:pStyle w:val="TableCopy"/>
              <w:jc w:val="right"/>
              <w:rPr>
                <w:b/>
              </w:rPr>
            </w:pPr>
          </w:p>
        </w:tc>
        <w:tc>
          <w:tcPr>
            <w:tcW w:w="0" w:type="auto"/>
            <w:hideMark/>
          </w:tcPr>
          <w:p w14:paraId="5219A7D0" w14:textId="77777777" w:rsidR="00643594" w:rsidRPr="00381911" w:rsidRDefault="00643594" w:rsidP="00C943CD">
            <w:pPr>
              <w:pStyle w:val="TableCopy"/>
              <w:jc w:val="right"/>
              <w:rPr>
                <w:b/>
              </w:rPr>
            </w:pPr>
            <w:r w:rsidRPr="00381911">
              <w:rPr>
                <w:b/>
              </w:rPr>
              <w:t>2,037,973 </w:t>
            </w:r>
          </w:p>
        </w:tc>
        <w:tc>
          <w:tcPr>
            <w:tcW w:w="0" w:type="auto"/>
            <w:hideMark/>
          </w:tcPr>
          <w:p w14:paraId="3D47B460" w14:textId="77777777" w:rsidR="00643594" w:rsidRPr="00381911" w:rsidRDefault="00643594" w:rsidP="00C943CD">
            <w:pPr>
              <w:pStyle w:val="TableCopy"/>
              <w:jc w:val="right"/>
              <w:rPr>
                <w:b/>
              </w:rPr>
            </w:pPr>
            <w:r w:rsidRPr="00381911">
              <w:rPr>
                <w:b/>
              </w:rPr>
              <w:t>1,629,552 </w:t>
            </w:r>
          </w:p>
        </w:tc>
      </w:tr>
      <w:tr w:rsidR="00643594" w:rsidRPr="00243BEF" w14:paraId="5A6996CB" w14:textId="77777777" w:rsidTr="00C943CD">
        <w:tc>
          <w:tcPr>
            <w:tcW w:w="0" w:type="auto"/>
            <w:hideMark/>
          </w:tcPr>
          <w:p w14:paraId="54C704F3" w14:textId="77777777" w:rsidR="00643594" w:rsidRPr="00381911" w:rsidRDefault="00643594" w:rsidP="00C943CD">
            <w:pPr>
              <w:pStyle w:val="TableCopy"/>
              <w:rPr>
                <w:b/>
              </w:rPr>
            </w:pPr>
            <w:r w:rsidRPr="00381911">
              <w:rPr>
                <w:b/>
              </w:rPr>
              <w:t>Total assets</w:t>
            </w:r>
          </w:p>
        </w:tc>
        <w:tc>
          <w:tcPr>
            <w:tcW w:w="0" w:type="auto"/>
            <w:hideMark/>
          </w:tcPr>
          <w:p w14:paraId="7215C05C" w14:textId="77777777" w:rsidR="00643594" w:rsidRPr="00381911" w:rsidRDefault="00643594" w:rsidP="00C943CD">
            <w:pPr>
              <w:pStyle w:val="TableCopy"/>
              <w:jc w:val="right"/>
              <w:rPr>
                <w:b/>
              </w:rPr>
            </w:pPr>
          </w:p>
        </w:tc>
        <w:tc>
          <w:tcPr>
            <w:tcW w:w="0" w:type="auto"/>
            <w:hideMark/>
          </w:tcPr>
          <w:p w14:paraId="47817159" w14:textId="77777777" w:rsidR="00643594" w:rsidRPr="00381911" w:rsidRDefault="00643594" w:rsidP="00C943CD">
            <w:pPr>
              <w:pStyle w:val="TableCopy"/>
              <w:jc w:val="right"/>
              <w:rPr>
                <w:b/>
              </w:rPr>
            </w:pPr>
            <w:r w:rsidRPr="00381911">
              <w:rPr>
                <w:b/>
              </w:rPr>
              <w:t>5,144,721</w:t>
            </w:r>
          </w:p>
        </w:tc>
        <w:tc>
          <w:tcPr>
            <w:tcW w:w="0" w:type="auto"/>
            <w:hideMark/>
          </w:tcPr>
          <w:p w14:paraId="4BE63AC6" w14:textId="77777777" w:rsidR="00643594" w:rsidRPr="00381911" w:rsidRDefault="00643594" w:rsidP="00C943CD">
            <w:pPr>
              <w:pStyle w:val="TableCopy"/>
              <w:jc w:val="right"/>
              <w:rPr>
                <w:b/>
              </w:rPr>
            </w:pPr>
            <w:r w:rsidRPr="00381911">
              <w:rPr>
                <w:b/>
              </w:rPr>
              <w:t>4,601,791 </w:t>
            </w:r>
          </w:p>
        </w:tc>
      </w:tr>
      <w:tr w:rsidR="00902BF5" w:rsidRPr="00243BEF" w14:paraId="1C46BC9A" w14:textId="77777777" w:rsidTr="00902BF5">
        <w:tc>
          <w:tcPr>
            <w:tcW w:w="0" w:type="auto"/>
            <w:gridSpan w:val="4"/>
            <w:hideMark/>
          </w:tcPr>
          <w:p w14:paraId="698E89BB" w14:textId="288031C0" w:rsidR="00902BF5" w:rsidRPr="00243BEF" w:rsidRDefault="00902BF5" w:rsidP="00902BF5">
            <w:pPr>
              <w:pStyle w:val="TableHeading"/>
            </w:pPr>
            <w:r w:rsidRPr="00243BEF">
              <w:t>Liabilities</w:t>
            </w:r>
          </w:p>
        </w:tc>
      </w:tr>
      <w:tr w:rsidR="00643594" w:rsidRPr="00243BEF" w14:paraId="1F64C44D" w14:textId="77777777" w:rsidTr="00C943CD">
        <w:tc>
          <w:tcPr>
            <w:tcW w:w="0" w:type="auto"/>
            <w:hideMark/>
          </w:tcPr>
          <w:p w14:paraId="60BE2879" w14:textId="77777777" w:rsidR="00643594" w:rsidRPr="00243BEF" w:rsidRDefault="00643594" w:rsidP="00C943CD">
            <w:pPr>
              <w:pStyle w:val="TableCopy"/>
            </w:pPr>
            <w:r w:rsidRPr="00243BEF">
              <w:t>Payables</w:t>
            </w:r>
          </w:p>
        </w:tc>
        <w:tc>
          <w:tcPr>
            <w:tcW w:w="0" w:type="auto"/>
            <w:hideMark/>
          </w:tcPr>
          <w:p w14:paraId="7A23A390" w14:textId="77777777" w:rsidR="00643594" w:rsidRPr="00243BEF" w:rsidRDefault="00643594" w:rsidP="00C943CD">
            <w:pPr>
              <w:pStyle w:val="TableCopy"/>
              <w:jc w:val="right"/>
            </w:pPr>
            <w:r w:rsidRPr="00243BEF">
              <w:t>6.2</w:t>
            </w:r>
          </w:p>
        </w:tc>
        <w:tc>
          <w:tcPr>
            <w:tcW w:w="0" w:type="auto"/>
            <w:hideMark/>
          </w:tcPr>
          <w:p w14:paraId="4446C3F2" w14:textId="77777777" w:rsidR="00643594" w:rsidRPr="00243BEF" w:rsidRDefault="00643594" w:rsidP="00C943CD">
            <w:pPr>
              <w:pStyle w:val="TableCopy"/>
              <w:jc w:val="right"/>
            </w:pPr>
            <w:r w:rsidRPr="00243BEF">
              <w:t>1,717,978</w:t>
            </w:r>
          </w:p>
        </w:tc>
        <w:tc>
          <w:tcPr>
            <w:tcW w:w="0" w:type="auto"/>
            <w:hideMark/>
          </w:tcPr>
          <w:p w14:paraId="69D805D6" w14:textId="77777777" w:rsidR="00643594" w:rsidRPr="00243BEF" w:rsidRDefault="00643594" w:rsidP="00C943CD">
            <w:pPr>
              <w:pStyle w:val="TableCopy"/>
              <w:jc w:val="right"/>
            </w:pPr>
            <w:r w:rsidRPr="00243BEF">
              <w:t>1,223,854 </w:t>
            </w:r>
          </w:p>
        </w:tc>
      </w:tr>
      <w:tr w:rsidR="00643594" w:rsidRPr="00243BEF" w14:paraId="0B86E250" w14:textId="77777777" w:rsidTr="00C943CD">
        <w:tc>
          <w:tcPr>
            <w:tcW w:w="0" w:type="auto"/>
            <w:hideMark/>
          </w:tcPr>
          <w:p w14:paraId="77CB847A" w14:textId="77777777" w:rsidR="00643594" w:rsidRPr="00243BEF" w:rsidRDefault="00643594" w:rsidP="00C943CD">
            <w:pPr>
              <w:pStyle w:val="TableCopy"/>
            </w:pPr>
            <w:r w:rsidRPr="00243BEF">
              <w:t>Borrowings</w:t>
            </w:r>
          </w:p>
        </w:tc>
        <w:tc>
          <w:tcPr>
            <w:tcW w:w="0" w:type="auto"/>
            <w:hideMark/>
          </w:tcPr>
          <w:p w14:paraId="55A63999" w14:textId="77777777" w:rsidR="00643594" w:rsidRPr="00243BEF" w:rsidRDefault="00643594" w:rsidP="00C943CD">
            <w:pPr>
              <w:pStyle w:val="TableCopy"/>
              <w:jc w:val="right"/>
            </w:pPr>
            <w:r w:rsidRPr="00243BEF">
              <w:t>7.1</w:t>
            </w:r>
          </w:p>
        </w:tc>
        <w:tc>
          <w:tcPr>
            <w:tcW w:w="0" w:type="auto"/>
            <w:hideMark/>
          </w:tcPr>
          <w:p w14:paraId="64FC9765" w14:textId="77777777" w:rsidR="00643594" w:rsidRPr="00243BEF" w:rsidRDefault="00643594" w:rsidP="00C943CD">
            <w:pPr>
              <w:pStyle w:val="TableCopy"/>
              <w:jc w:val="right"/>
            </w:pPr>
            <w:r w:rsidRPr="00243BEF">
              <w:t>613,645</w:t>
            </w:r>
          </w:p>
        </w:tc>
        <w:tc>
          <w:tcPr>
            <w:tcW w:w="0" w:type="auto"/>
            <w:hideMark/>
          </w:tcPr>
          <w:p w14:paraId="4948DE59" w14:textId="77777777" w:rsidR="00643594" w:rsidRPr="00243BEF" w:rsidRDefault="00643594" w:rsidP="00C943CD">
            <w:pPr>
              <w:pStyle w:val="TableCopy"/>
              <w:jc w:val="right"/>
            </w:pPr>
            <w:r w:rsidRPr="00243BEF">
              <w:t>391,706 </w:t>
            </w:r>
          </w:p>
        </w:tc>
      </w:tr>
      <w:tr w:rsidR="00643594" w:rsidRPr="00243BEF" w14:paraId="1D16E296" w14:textId="77777777" w:rsidTr="00C943CD">
        <w:tc>
          <w:tcPr>
            <w:tcW w:w="0" w:type="auto"/>
            <w:hideMark/>
          </w:tcPr>
          <w:p w14:paraId="50A4D2B4" w14:textId="77777777" w:rsidR="00643594" w:rsidRPr="00243BEF" w:rsidRDefault="00643594" w:rsidP="00C943CD">
            <w:pPr>
              <w:pStyle w:val="TableCopy"/>
            </w:pPr>
            <w:r w:rsidRPr="00243BEF">
              <w:t>Provisions</w:t>
            </w:r>
          </w:p>
        </w:tc>
        <w:tc>
          <w:tcPr>
            <w:tcW w:w="0" w:type="auto"/>
            <w:hideMark/>
          </w:tcPr>
          <w:p w14:paraId="5E3433B5" w14:textId="77777777" w:rsidR="00643594" w:rsidRPr="00243BEF" w:rsidRDefault="00643594" w:rsidP="00C943CD">
            <w:pPr>
              <w:pStyle w:val="TableCopy"/>
              <w:jc w:val="right"/>
            </w:pPr>
            <w:r w:rsidRPr="00243BEF">
              <w:t>3.3.2/6.4</w:t>
            </w:r>
          </w:p>
        </w:tc>
        <w:tc>
          <w:tcPr>
            <w:tcW w:w="0" w:type="auto"/>
            <w:hideMark/>
          </w:tcPr>
          <w:p w14:paraId="13B08B50" w14:textId="77777777" w:rsidR="00643594" w:rsidRPr="00243BEF" w:rsidRDefault="00643594" w:rsidP="00C943CD">
            <w:pPr>
              <w:pStyle w:val="TableCopy"/>
              <w:jc w:val="right"/>
            </w:pPr>
            <w:r w:rsidRPr="00243BEF">
              <w:t>241,098 </w:t>
            </w:r>
          </w:p>
        </w:tc>
        <w:tc>
          <w:tcPr>
            <w:tcW w:w="0" w:type="auto"/>
            <w:hideMark/>
          </w:tcPr>
          <w:p w14:paraId="76DD2665" w14:textId="77777777" w:rsidR="00643594" w:rsidRPr="00243BEF" w:rsidRDefault="00643594" w:rsidP="00C943CD">
            <w:pPr>
              <w:pStyle w:val="TableCopy"/>
              <w:jc w:val="right"/>
            </w:pPr>
            <w:r w:rsidRPr="00243BEF">
              <w:t>153,190 </w:t>
            </w:r>
          </w:p>
        </w:tc>
      </w:tr>
      <w:tr w:rsidR="00643594" w:rsidRPr="00243BEF" w14:paraId="00DB39E2" w14:textId="77777777" w:rsidTr="00C943CD">
        <w:tc>
          <w:tcPr>
            <w:tcW w:w="0" w:type="auto"/>
            <w:hideMark/>
          </w:tcPr>
          <w:p w14:paraId="11FF4B91" w14:textId="77777777" w:rsidR="00643594" w:rsidRPr="00243BEF" w:rsidRDefault="00643594" w:rsidP="00C943CD">
            <w:pPr>
              <w:pStyle w:val="TableCopy"/>
            </w:pPr>
            <w:r w:rsidRPr="00243BEF">
              <w:t>Other liabilities</w:t>
            </w:r>
          </w:p>
        </w:tc>
        <w:tc>
          <w:tcPr>
            <w:tcW w:w="0" w:type="auto"/>
            <w:hideMark/>
          </w:tcPr>
          <w:p w14:paraId="0A02C090" w14:textId="77777777" w:rsidR="00643594" w:rsidRPr="00243BEF" w:rsidRDefault="00643594" w:rsidP="00C943CD">
            <w:pPr>
              <w:pStyle w:val="TableCopy"/>
              <w:jc w:val="right"/>
            </w:pPr>
          </w:p>
        </w:tc>
        <w:tc>
          <w:tcPr>
            <w:tcW w:w="0" w:type="auto"/>
            <w:hideMark/>
          </w:tcPr>
          <w:p w14:paraId="26A20159" w14:textId="77777777" w:rsidR="00643594" w:rsidRPr="00243BEF" w:rsidRDefault="00643594" w:rsidP="00C943CD">
            <w:pPr>
              <w:pStyle w:val="TableCopy"/>
              <w:jc w:val="right"/>
            </w:pPr>
            <w:r w:rsidRPr="00243BEF">
              <w:t>2,316 </w:t>
            </w:r>
          </w:p>
        </w:tc>
        <w:tc>
          <w:tcPr>
            <w:tcW w:w="0" w:type="auto"/>
            <w:hideMark/>
          </w:tcPr>
          <w:p w14:paraId="301A6D2E" w14:textId="77777777" w:rsidR="00643594" w:rsidRPr="00243BEF" w:rsidRDefault="00643594" w:rsidP="00C943CD">
            <w:pPr>
              <w:pStyle w:val="TableCopy"/>
              <w:jc w:val="right"/>
            </w:pPr>
            <w:r w:rsidRPr="00243BEF">
              <w:t>2,479 </w:t>
            </w:r>
          </w:p>
        </w:tc>
      </w:tr>
      <w:tr w:rsidR="00643594" w:rsidRPr="00243BEF" w14:paraId="52030C83" w14:textId="77777777" w:rsidTr="00C943CD">
        <w:tc>
          <w:tcPr>
            <w:tcW w:w="0" w:type="auto"/>
            <w:hideMark/>
          </w:tcPr>
          <w:p w14:paraId="7548411B" w14:textId="77777777" w:rsidR="00643594" w:rsidRPr="00243BEF" w:rsidRDefault="00643594" w:rsidP="00C943CD">
            <w:pPr>
              <w:pStyle w:val="TableCopy"/>
            </w:pPr>
            <w:r w:rsidRPr="00243BEF">
              <w:t>Liabilities directly associated with assets classified as held for sale</w:t>
            </w:r>
          </w:p>
        </w:tc>
        <w:tc>
          <w:tcPr>
            <w:tcW w:w="0" w:type="auto"/>
            <w:hideMark/>
          </w:tcPr>
          <w:p w14:paraId="6FF696E0" w14:textId="77777777" w:rsidR="00643594" w:rsidRPr="00243BEF" w:rsidRDefault="00643594" w:rsidP="00C943CD">
            <w:pPr>
              <w:pStyle w:val="TableCopy"/>
              <w:jc w:val="right"/>
            </w:pPr>
            <w:r w:rsidRPr="00243BEF">
              <w:t>9.3</w:t>
            </w:r>
          </w:p>
        </w:tc>
        <w:tc>
          <w:tcPr>
            <w:tcW w:w="0" w:type="auto"/>
            <w:hideMark/>
          </w:tcPr>
          <w:p w14:paraId="620714AC" w14:textId="77777777" w:rsidR="00643594" w:rsidRPr="00243BEF" w:rsidRDefault="00643594" w:rsidP="00C943CD">
            <w:pPr>
              <w:pStyle w:val="TableCopy"/>
              <w:jc w:val="right"/>
            </w:pPr>
            <w:r w:rsidRPr="00243BEF">
              <w:t>214 </w:t>
            </w:r>
          </w:p>
        </w:tc>
        <w:tc>
          <w:tcPr>
            <w:tcW w:w="0" w:type="auto"/>
            <w:hideMark/>
          </w:tcPr>
          <w:p w14:paraId="44B0E9B8" w14:textId="77777777" w:rsidR="00643594" w:rsidRPr="00243BEF" w:rsidRDefault="00643594" w:rsidP="00C943CD">
            <w:pPr>
              <w:pStyle w:val="TableCopy"/>
              <w:jc w:val="right"/>
            </w:pPr>
            <w:r w:rsidRPr="00243BEF">
              <w:t>201 </w:t>
            </w:r>
          </w:p>
        </w:tc>
      </w:tr>
      <w:tr w:rsidR="00643594" w:rsidRPr="00243BEF" w14:paraId="7B91CF78" w14:textId="77777777" w:rsidTr="00C943CD">
        <w:tc>
          <w:tcPr>
            <w:tcW w:w="0" w:type="auto"/>
            <w:hideMark/>
          </w:tcPr>
          <w:p w14:paraId="5A03E12B" w14:textId="77777777" w:rsidR="00643594" w:rsidRPr="00381911" w:rsidRDefault="00643594" w:rsidP="00C943CD">
            <w:pPr>
              <w:pStyle w:val="TableCopy"/>
              <w:rPr>
                <w:b/>
              </w:rPr>
            </w:pPr>
            <w:r w:rsidRPr="00381911">
              <w:rPr>
                <w:b/>
              </w:rPr>
              <w:t>Total liabilities</w:t>
            </w:r>
          </w:p>
        </w:tc>
        <w:tc>
          <w:tcPr>
            <w:tcW w:w="0" w:type="auto"/>
            <w:hideMark/>
          </w:tcPr>
          <w:p w14:paraId="61E217D2" w14:textId="77777777" w:rsidR="00643594" w:rsidRPr="00381911" w:rsidRDefault="00643594" w:rsidP="00C943CD">
            <w:pPr>
              <w:pStyle w:val="TableCopy"/>
              <w:jc w:val="right"/>
              <w:rPr>
                <w:b/>
              </w:rPr>
            </w:pPr>
          </w:p>
        </w:tc>
        <w:tc>
          <w:tcPr>
            <w:tcW w:w="0" w:type="auto"/>
            <w:hideMark/>
          </w:tcPr>
          <w:p w14:paraId="39B8AE07" w14:textId="77777777" w:rsidR="00643594" w:rsidRPr="00381911" w:rsidRDefault="00643594" w:rsidP="00C943CD">
            <w:pPr>
              <w:pStyle w:val="TableCopy"/>
              <w:jc w:val="right"/>
              <w:rPr>
                <w:b/>
              </w:rPr>
            </w:pPr>
            <w:r w:rsidRPr="00381911">
              <w:rPr>
                <w:b/>
              </w:rPr>
              <w:t>2,575,251</w:t>
            </w:r>
          </w:p>
        </w:tc>
        <w:tc>
          <w:tcPr>
            <w:tcW w:w="0" w:type="auto"/>
            <w:hideMark/>
          </w:tcPr>
          <w:p w14:paraId="7CF91B1B" w14:textId="77777777" w:rsidR="00643594" w:rsidRPr="00381911" w:rsidRDefault="00643594" w:rsidP="00C943CD">
            <w:pPr>
              <w:pStyle w:val="TableCopy"/>
              <w:jc w:val="right"/>
              <w:rPr>
                <w:b/>
              </w:rPr>
            </w:pPr>
            <w:r w:rsidRPr="00381911">
              <w:rPr>
                <w:b/>
              </w:rPr>
              <w:t>1,771,430 </w:t>
            </w:r>
          </w:p>
        </w:tc>
      </w:tr>
      <w:tr w:rsidR="00643594" w:rsidRPr="00243BEF" w14:paraId="7BACD2C2" w14:textId="77777777" w:rsidTr="00C943CD">
        <w:tc>
          <w:tcPr>
            <w:tcW w:w="0" w:type="auto"/>
            <w:hideMark/>
          </w:tcPr>
          <w:p w14:paraId="23D127C1" w14:textId="77777777" w:rsidR="00643594" w:rsidRPr="00381911" w:rsidRDefault="00643594" w:rsidP="00C943CD">
            <w:pPr>
              <w:pStyle w:val="TableCopy"/>
              <w:rPr>
                <w:b/>
              </w:rPr>
            </w:pPr>
            <w:r w:rsidRPr="00381911">
              <w:rPr>
                <w:b/>
              </w:rPr>
              <w:t>Net assets</w:t>
            </w:r>
          </w:p>
        </w:tc>
        <w:tc>
          <w:tcPr>
            <w:tcW w:w="0" w:type="auto"/>
            <w:hideMark/>
          </w:tcPr>
          <w:p w14:paraId="29EEE604" w14:textId="77777777" w:rsidR="00643594" w:rsidRPr="00381911" w:rsidRDefault="00643594" w:rsidP="00C943CD">
            <w:pPr>
              <w:pStyle w:val="TableCopy"/>
              <w:jc w:val="right"/>
              <w:rPr>
                <w:b/>
              </w:rPr>
            </w:pPr>
          </w:p>
        </w:tc>
        <w:tc>
          <w:tcPr>
            <w:tcW w:w="0" w:type="auto"/>
            <w:hideMark/>
          </w:tcPr>
          <w:p w14:paraId="4CFAE532" w14:textId="77777777" w:rsidR="00643594" w:rsidRPr="00381911" w:rsidRDefault="00643594" w:rsidP="00C943CD">
            <w:pPr>
              <w:pStyle w:val="TableCopy"/>
              <w:jc w:val="right"/>
              <w:rPr>
                <w:b/>
              </w:rPr>
            </w:pPr>
            <w:r w:rsidRPr="00381911">
              <w:rPr>
                <w:b/>
              </w:rPr>
              <w:t>2,569,470</w:t>
            </w:r>
          </w:p>
        </w:tc>
        <w:tc>
          <w:tcPr>
            <w:tcW w:w="0" w:type="auto"/>
            <w:hideMark/>
          </w:tcPr>
          <w:p w14:paraId="50377C6A" w14:textId="77777777" w:rsidR="00643594" w:rsidRPr="00381911" w:rsidRDefault="00643594" w:rsidP="00C943CD">
            <w:pPr>
              <w:pStyle w:val="TableCopy"/>
              <w:jc w:val="right"/>
              <w:rPr>
                <w:b/>
              </w:rPr>
            </w:pPr>
            <w:r w:rsidRPr="00381911">
              <w:rPr>
                <w:b/>
              </w:rPr>
              <w:t>2,830,361 </w:t>
            </w:r>
          </w:p>
        </w:tc>
      </w:tr>
      <w:tr w:rsidR="00643594" w:rsidRPr="00243BEF" w14:paraId="57C36F99" w14:textId="77777777" w:rsidTr="00C943CD">
        <w:tc>
          <w:tcPr>
            <w:tcW w:w="0" w:type="auto"/>
            <w:hideMark/>
          </w:tcPr>
          <w:p w14:paraId="301E5E07" w14:textId="77777777" w:rsidR="00643594" w:rsidRPr="00243BEF" w:rsidRDefault="00643594" w:rsidP="00C943CD">
            <w:pPr>
              <w:pStyle w:val="TableCopy"/>
            </w:pPr>
            <w:r w:rsidRPr="00243BEF">
              <w:t>Contributed capital</w:t>
            </w:r>
          </w:p>
        </w:tc>
        <w:tc>
          <w:tcPr>
            <w:tcW w:w="0" w:type="auto"/>
            <w:hideMark/>
          </w:tcPr>
          <w:p w14:paraId="180A0EA2" w14:textId="77777777" w:rsidR="00643594" w:rsidRPr="00243BEF" w:rsidRDefault="00643594" w:rsidP="00C943CD">
            <w:pPr>
              <w:pStyle w:val="TableCopy"/>
              <w:jc w:val="right"/>
            </w:pPr>
            <w:r w:rsidRPr="00243BEF">
              <w:t>9.4</w:t>
            </w:r>
          </w:p>
        </w:tc>
        <w:tc>
          <w:tcPr>
            <w:tcW w:w="0" w:type="auto"/>
            <w:hideMark/>
          </w:tcPr>
          <w:p w14:paraId="54E01965" w14:textId="77777777" w:rsidR="00643594" w:rsidRPr="00243BEF" w:rsidRDefault="00643594" w:rsidP="00C943CD">
            <w:pPr>
              <w:pStyle w:val="TableCopy"/>
              <w:jc w:val="right"/>
            </w:pPr>
            <w:r w:rsidRPr="00243BEF">
              <w:t>2,423,092 </w:t>
            </w:r>
          </w:p>
        </w:tc>
        <w:tc>
          <w:tcPr>
            <w:tcW w:w="0" w:type="auto"/>
            <w:hideMark/>
          </w:tcPr>
          <w:p w14:paraId="343B088A" w14:textId="77777777" w:rsidR="00643594" w:rsidRPr="00243BEF" w:rsidRDefault="00643594" w:rsidP="00C943CD">
            <w:pPr>
              <w:pStyle w:val="TableCopy"/>
              <w:jc w:val="right"/>
            </w:pPr>
            <w:r w:rsidRPr="00243BEF">
              <w:t>2,382,511 </w:t>
            </w:r>
          </w:p>
        </w:tc>
      </w:tr>
      <w:tr w:rsidR="00643594" w:rsidRPr="00243BEF" w14:paraId="0DC42BFF" w14:textId="77777777" w:rsidTr="00C943CD">
        <w:tc>
          <w:tcPr>
            <w:tcW w:w="0" w:type="auto"/>
            <w:hideMark/>
          </w:tcPr>
          <w:p w14:paraId="7F9D15C6" w14:textId="77777777" w:rsidR="00643594" w:rsidRPr="00243BEF" w:rsidRDefault="00643594" w:rsidP="00C943CD">
            <w:pPr>
              <w:pStyle w:val="TableCopy"/>
            </w:pPr>
            <w:r w:rsidRPr="00243BEF">
              <w:t>Accumulated surplus/(deficit)</w:t>
            </w:r>
          </w:p>
        </w:tc>
        <w:tc>
          <w:tcPr>
            <w:tcW w:w="0" w:type="auto"/>
            <w:hideMark/>
          </w:tcPr>
          <w:p w14:paraId="48593AED" w14:textId="77777777" w:rsidR="00643594" w:rsidRPr="00243BEF" w:rsidRDefault="00643594" w:rsidP="00C943CD">
            <w:pPr>
              <w:pStyle w:val="TableCopy"/>
              <w:jc w:val="right"/>
            </w:pPr>
          </w:p>
        </w:tc>
        <w:tc>
          <w:tcPr>
            <w:tcW w:w="0" w:type="auto"/>
            <w:hideMark/>
          </w:tcPr>
          <w:p w14:paraId="22366274" w14:textId="77777777" w:rsidR="00643594" w:rsidRPr="00243BEF" w:rsidRDefault="00643594" w:rsidP="00C943CD">
            <w:pPr>
              <w:pStyle w:val="TableCopy"/>
              <w:jc w:val="right"/>
            </w:pPr>
            <w:r w:rsidRPr="00243BEF">
              <w:t>(132,403)</w:t>
            </w:r>
          </w:p>
        </w:tc>
        <w:tc>
          <w:tcPr>
            <w:tcW w:w="0" w:type="auto"/>
            <w:hideMark/>
          </w:tcPr>
          <w:p w14:paraId="1B6BB324" w14:textId="77777777" w:rsidR="00643594" w:rsidRPr="00243BEF" w:rsidRDefault="00643594" w:rsidP="00C943CD">
            <w:pPr>
              <w:pStyle w:val="TableCopy"/>
              <w:jc w:val="right"/>
            </w:pPr>
            <w:r w:rsidRPr="00243BEF">
              <w:t>346,034 </w:t>
            </w:r>
          </w:p>
        </w:tc>
      </w:tr>
      <w:tr w:rsidR="00643594" w:rsidRPr="00243BEF" w14:paraId="15ECD5F0" w14:textId="77777777" w:rsidTr="00C943CD">
        <w:tc>
          <w:tcPr>
            <w:tcW w:w="0" w:type="auto"/>
            <w:hideMark/>
          </w:tcPr>
          <w:p w14:paraId="39D886CA" w14:textId="77777777" w:rsidR="00643594" w:rsidRPr="00243BEF" w:rsidRDefault="00643594" w:rsidP="00C943CD">
            <w:pPr>
              <w:pStyle w:val="TableCopy"/>
            </w:pPr>
            <w:r w:rsidRPr="00243BEF">
              <w:t>Physical asset revaluation surplus</w:t>
            </w:r>
          </w:p>
        </w:tc>
        <w:tc>
          <w:tcPr>
            <w:tcW w:w="0" w:type="auto"/>
            <w:hideMark/>
          </w:tcPr>
          <w:p w14:paraId="42B7D337" w14:textId="77777777" w:rsidR="00643594" w:rsidRPr="00243BEF" w:rsidRDefault="00643594" w:rsidP="00C943CD">
            <w:pPr>
              <w:pStyle w:val="TableCopy"/>
              <w:jc w:val="right"/>
            </w:pPr>
          </w:p>
        </w:tc>
        <w:tc>
          <w:tcPr>
            <w:tcW w:w="0" w:type="auto"/>
            <w:hideMark/>
          </w:tcPr>
          <w:p w14:paraId="212ECB09" w14:textId="77777777" w:rsidR="00643594" w:rsidRPr="00243BEF" w:rsidRDefault="00643594" w:rsidP="00C943CD">
            <w:pPr>
              <w:pStyle w:val="TableCopy"/>
              <w:jc w:val="right"/>
            </w:pPr>
            <w:r w:rsidRPr="00243BEF">
              <w:t>278,781 </w:t>
            </w:r>
          </w:p>
        </w:tc>
        <w:tc>
          <w:tcPr>
            <w:tcW w:w="0" w:type="auto"/>
            <w:hideMark/>
          </w:tcPr>
          <w:p w14:paraId="1B2FDAE2" w14:textId="77777777" w:rsidR="00643594" w:rsidRPr="00243BEF" w:rsidRDefault="00643594" w:rsidP="00C943CD">
            <w:pPr>
              <w:pStyle w:val="TableCopy"/>
              <w:jc w:val="right"/>
            </w:pPr>
            <w:r w:rsidRPr="00243BEF">
              <w:t>101,816 </w:t>
            </w:r>
          </w:p>
        </w:tc>
      </w:tr>
      <w:tr w:rsidR="00643594" w:rsidRPr="00243BEF" w14:paraId="55A3BD19" w14:textId="77777777" w:rsidTr="00C943CD">
        <w:tc>
          <w:tcPr>
            <w:tcW w:w="0" w:type="auto"/>
            <w:hideMark/>
          </w:tcPr>
          <w:p w14:paraId="39D816C1" w14:textId="77777777" w:rsidR="00643594" w:rsidRPr="00381911" w:rsidRDefault="00643594" w:rsidP="00C943CD">
            <w:pPr>
              <w:pStyle w:val="TableCopy"/>
              <w:rPr>
                <w:b/>
              </w:rPr>
            </w:pPr>
            <w:r w:rsidRPr="00381911">
              <w:rPr>
                <w:b/>
              </w:rPr>
              <w:lastRenderedPageBreak/>
              <w:t>Net worth</w:t>
            </w:r>
          </w:p>
        </w:tc>
        <w:tc>
          <w:tcPr>
            <w:tcW w:w="0" w:type="auto"/>
            <w:hideMark/>
          </w:tcPr>
          <w:p w14:paraId="31EDB74A" w14:textId="77777777" w:rsidR="00643594" w:rsidRPr="00381911" w:rsidRDefault="00643594" w:rsidP="00C943CD">
            <w:pPr>
              <w:pStyle w:val="TableCopy"/>
              <w:jc w:val="right"/>
              <w:rPr>
                <w:b/>
              </w:rPr>
            </w:pPr>
          </w:p>
        </w:tc>
        <w:tc>
          <w:tcPr>
            <w:tcW w:w="0" w:type="auto"/>
            <w:hideMark/>
          </w:tcPr>
          <w:p w14:paraId="079D6F2C" w14:textId="77777777" w:rsidR="00643594" w:rsidRPr="00381911" w:rsidRDefault="00643594" w:rsidP="00C943CD">
            <w:pPr>
              <w:pStyle w:val="TableCopy"/>
              <w:jc w:val="right"/>
              <w:rPr>
                <w:b/>
              </w:rPr>
            </w:pPr>
            <w:r w:rsidRPr="00381911">
              <w:rPr>
                <w:b/>
              </w:rPr>
              <w:t>2,569,470</w:t>
            </w:r>
          </w:p>
        </w:tc>
        <w:tc>
          <w:tcPr>
            <w:tcW w:w="0" w:type="auto"/>
            <w:hideMark/>
          </w:tcPr>
          <w:p w14:paraId="3DBEA3EE" w14:textId="77777777" w:rsidR="00643594" w:rsidRPr="00381911" w:rsidRDefault="00643594" w:rsidP="00C943CD">
            <w:pPr>
              <w:pStyle w:val="TableCopy"/>
              <w:jc w:val="right"/>
              <w:rPr>
                <w:b/>
              </w:rPr>
            </w:pPr>
            <w:r w:rsidRPr="00381911">
              <w:rPr>
                <w:b/>
              </w:rPr>
              <w:t>2,830,361 </w:t>
            </w:r>
          </w:p>
        </w:tc>
      </w:tr>
    </w:tbl>
    <w:p w14:paraId="059A478B" w14:textId="77777777" w:rsidR="00643594" w:rsidRPr="00D31C28" w:rsidRDefault="00643594" w:rsidP="00C943CD">
      <w:r w:rsidRPr="00D31C28">
        <w:t>The above balance sheet should be read in conjunction with the notes to the financial statements. </w:t>
      </w:r>
    </w:p>
    <w:p w14:paraId="0AB762B6" w14:textId="77777777" w:rsidR="00643594" w:rsidRPr="00EB7865" w:rsidRDefault="00643594" w:rsidP="004C4E6A">
      <w:pPr>
        <w:pStyle w:val="Heading2"/>
        <w:rPr>
          <w:lang w:val="en-GB" w:eastAsia="en-GB"/>
        </w:rPr>
      </w:pPr>
      <w:bookmarkStart w:id="35" w:name="_Toc494700560"/>
      <w:r w:rsidRPr="00EB7865">
        <w:rPr>
          <w:lang w:val="en-GB" w:eastAsia="en-GB"/>
        </w:rPr>
        <w:t>Statement of changes in equity</w:t>
      </w:r>
      <w:r>
        <w:rPr>
          <w:lang w:val="en-GB" w:eastAsia="en-GB"/>
        </w:rPr>
        <w:t xml:space="preserve"> </w:t>
      </w:r>
      <w:r w:rsidRPr="00EB7865">
        <w:rPr>
          <w:lang w:val="en-GB" w:eastAsia="en-GB"/>
        </w:rPr>
        <w:t>for the financial year ended 30 June 2017</w:t>
      </w:r>
      <w:bookmarkEnd w:id="35"/>
    </w:p>
    <w:tbl>
      <w:tblPr>
        <w:tblStyle w:val="TableGrid"/>
        <w:tblW w:w="0" w:type="auto"/>
        <w:tblLook w:val="04A0" w:firstRow="1" w:lastRow="0" w:firstColumn="1" w:lastColumn="0" w:noHBand="0" w:noVBand="1"/>
      </w:tblPr>
      <w:tblGrid>
        <w:gridCol w:w="3376"/>
        <w:gridCol w:w="645"/>
        <w:gridCol w:w="1584"/>
        <w:gridCol w:w="1744"/>
        <w:gridCol w:w="2138"/>
        <w:gridCol w:w="1195"/>
      </w:tblGrid>
      <w:tr w:rsidR="00643594" w:rsidRPr="005A5A5A" w14:paraId="45F1E679" w14:textId="77777777" w:rsidTr="00167466">
        <w:tc>
          <w:tcPr>
            <w:tcW w:w="0" w:type="auto"/>
          </w:tcPr>
          <w:p w14:paraId="385290F9" w14:textId="77777777" w:rsidR="00643594" w:rsidRPr="005A5A5A" w:rsidRDefault="00643594" w:rsidP="00C943CD">
            <w:pPr>
              <w:pStyle w:val="TableHeading"/>
            </w:pPr>
          </w:p>
        </w:tc>
        <w:tc>
          <w:tcPr>
            <w:tcW w:w="0" w:type="auto"/>
          </w:tcPr>
          <w:p w14:paraId="5290646B" w14:textId="77777777" w:rsidR="00643594" w:rsidRPr="005A5A5A" w:rsidRDefault="00643594" w:rsidP="00C943CD">
            <w:pPr>
              <w:pStyle w:val="TableHeading"/>
            </w:pPr>
          </w:p>
        </w:tc>
        <w:tc>
          <w:tcPr>
            <w:tcW w:w="0" w:type="auto"/>
            <w:gridSpan w:val="4"/>
          </w:tcPr>
          <w:p w14:paraId="08692D0C" w14:textId="122BF4A3" w:rsidR="00643594" w:rsidRPr="005A5A5A" w:rsidRDefault="00643594" w:rsidP="00167466">
            <w:pPr>
              <w:pStyle w:val="TableHeading"/>
              <w:tabs>
                <w:tab w:val="center" w:pos="3161"/>
                <w:tab w:val="right" w:pos="6322"/>
              </w:tabs>
              <w:jc w:val="center"/>
            </w:pPr>
            <w:r w:rsidRPr="005A5A5A">
              <w:t>($ thousand)</w:t>
            </w:r>
          </w:p>
        </w:tc>
      </w:tr>
      <w:tr w:rsidR="00643594" w:rsidRPr="005A5A5A" w14:paraId="4D76C855" w14:textId="77777777" w:rsidTr="00402F20">
        <w:tc>
          <w:tcPr>
            <w:tcW w:w="0" w:type="auto"/>
            <w:hideMark/>
          </w:tcPr>
          <w:p w14:paraId="6C2383E0" w14:textId="77777777" w:rsidR="00643594" w:rsidRPr="005A5A5A" w:rsidRDefault="00643594" w:rsidP="00C943CD">
            <w:pPr>
              <w:pStyle w:val="TableHeading"/>
            </w:pPr>
          </w:p>
        </w:tc>
        <w:tc>
          <w:tcPr>
            <w:tcW w:w="0" w:type="auto"/>
            <w:vAlign w:val="bottom"/>
            <w:hideMark/>
          </w:tcPr>
          <w:p w14:paraId="29871300" w14:textId="77777777" w:rsidR="00643594" w:rsidRPr="005A5A5A" w:rsidRDefault="00643594" w:rsidP="00402F20">
            <w:pPr>
              <w:pStyle w:val="TableHeading"/>
              <w:jc w:val="right"/>
            </w:pPr>
            <w:r w:rsidRPr="005A5A5A">
              <w:t>Note</w:t>
            </w:r>
          </w:p>
        </w:tc>
        <w:tc>
          <w:tcPr>
            <w:tcW w:w="0" w:type="auto"/>
            <w:vAlign w:val="bottom"/>
            <w:hideMark/>
          </w:tcPr>
          <w:p w14:paraId="3DF0ACC2" w14:textId="77777777" w:rsidR="00643594" w:rsidRPr="005A5A5A" w:rsidRDefault="00643594" w:rsidP="00402F20">
            <w:pPr>
              <w:pStyle w:val="TableHeading"/>
              <w:jc w:val="right"/>
            </w:pPr>
            <w:r w:rsidRPr="005A5A5A">
              <w:t>Contributed capital</w:t>
            </w:r>
          </w:p>
        </w:tc>
        <w:tc>
          <w:tcPr>
            <w:tcW w:w="0" w:type="auto"/>
            <w:vAlign w:val="bottom"/>
            <w:hideMark/>
          </w:tcPr>
          <w:p w14:paraId="55206C70" w14:textId="77777777" w:rsidR="00643594" w:rsidRPr="005A5A5A" w:rsidRDefault="00643594" w:rsidP="00402F20">
            <w:pPr>
              <w:pStyle w:val="TableHeading"/>
              <w:jc w:val="right"/>
            </w:pPr>
            <w:r w:rsidRPr="005A5A5A">
              <w:t>Accumulated surplus</w:t>
            </w:r>
          </w:p>
        </w:tc>
        <w:tc>
          <w:tcPr>
            <w:tcW w:w="0" w:type="auto"/>
            <w:vAlign w:val="bottom"/>
            <w:hideMark/>
          </w:tcPr>
          <w:p w14:paraId="57ECD5FC" w14:textId="77777777" w:rsidR="00643594" w:rsidRPr="005A5A5A" w:rsidRDefault="00643594" w:rsidP="00402F20">
            <w:pPr>
              <w:pStyle w:val="TableHeading"/>
              <w:jc w:val="right"/>
            </w:pPr>
            <w:r w:rsidRPr="005A5A5A">
              <w:t>Physical asset revaluation surplus</w:t>
            </w:r>
          </w:p>
        </w:tc>
        <w:tc>
          <w:tcPr>
            <w:tcW w:w="0" w:type="auto"/>
            <w:vAlign w:val="bottom"/>
            <w:hideMark/>
          </w:tcPr>
          <w:p w14:paraId="33DA0176" w14:textId="77777777" w:rsidR="00643594" w:rsidRPr="005A5A5A" w:rsidRDefault="00643594" w:rsidP="00402F20">
            <w:pPr>
              <w:pStyle w:val="TableHeading"/>
              <w:jc w:val="right"/>
            </w:pPr>
            <w:r w:rsidRPr="005A5A5A">
              <w:t>Total</w:t>
            </w:r>
          </w:p>
        </w:tc>
      </w:tr>
      <w:tr w:rsidR="00643594" w:rsidRPr="005A5A5A" w14:paraId="4F3A459E" w14:textId="77777777" w:rsidTr="00C943CD">
        <w:tc>
          <w:tcPr>
            <w:tcW w:w="0" w:type="auto"/>
            <w:hideMark/>
          </w:tcPr>
          <w:p w14:paraId="60F0551F" w14:textId="77777777" w:rsidR="00643594" w:rsidRPr="005A5A5A" w:rsidRDefault="00643594" w:rsidP="00C943CD">
            <w:pPr>
              <w:pStyle w:val="TableHeading"/>
            </w:pPr>
            <w:r w:rsidRPr="005A5A5A">
              <w:t>Balance at 1 July 2015</w:t>
            </w:r>
          </w:p>
        </w:tc>
        <w:tc>
          <w:tcPr>
            <w:tcW w:w="0" w:type="auto"/>
            <w:hideMark/>
          </w:tcPr>
          <w:p w14:paraId="7EFE63D8" w14:textId="77777777" w:rsidR="00643594" w:rsidRPr="005A5A5A" w:rsidRDefault="00643594" w:rsidP="00C943CD">
            <w:pPr>
              <w:pStyle w:val="TableHeading"/>
              <w:jc w:val="right"/>
            </w:pPr>
          </w:p>
        </w:tc>
        <w:tc>
          <w:tcPr>
            <w:tcW w:w="0" w:type="auto"/>
            <w:hideMark/>
          </w:tcPr>
          <w:p w14:paraId="004950A8" w14:textId="77777777" w:rsidR="00643594" w:rsidRPr="005A5A5A" w:rsidRDefault="00643594" w:rsidP="00C943CD">
            <w:pPr>
              <w:pStyle w:val="TableHeading"/>
              <w:jc w:val="right"/>
            </w:pPr>
            <w:r w:rsidRPr="005A5A5A">
              <w:t>2,298,113 </w:t>
            </w:r>
          </w:p>
        </w:tc>
        <w:tc>
          <w:tcPr>
            <w:tcW w:w="0" w:type="auto"/>
            <w:hideMark/>
          </w:tcPr>
          <w:p w14:paraId="17A7E1D3" w14:textId="77777777" w:rsidR="00643594" w:rsidRPr="005A5A5A" w:rsidRDefault="00643594" w:rsidP="00C943CD">
            <w:pPr>
              <w:pStyle w:val="TableHeading"/>
              <w:jc w:val="right"/>
            </w:pPr>
            <w:r w:rsidRPr="005A5A5A">
              <w:t>401,501 </w:t>
            </w:r>
          </w:p>
        </w:tc>
        <w:tc>
          <w:tcPr>
            <w:tcW w:w="0" w:type="auto"/>
            <w:hideMark/>
          </w:tcPr>
          <w:p w14:paraId="1E8F1640" w14:textId="77777777" w:rsidR="00643594" w:rsidRPr="005A5A5A" w:rsidRDefault="00643594" w:rsidP="00C943CD">
            <w:pPr>
              <w:pStyle w:val="TableHeading"/>
              <w:jc w:val="right"/>
            </w:pPr>
            <w:r w:rsidRPr="005A5A5A">
              <w:t>5,202 </w:t>
            </w:r>
          </w:p>
        </w:tc>
        <w:tc>
          <w:tcPr>
            <w:tcW w:w="0" w:type="auto"/>
            <w:hideMark/>
          </w:tcPr>
          <w:p w14:paraId="725558BD" w14:textId="77777777" w:rsidR="00643594" w:rsidRPr="005A5A5A" w:rsidRDefault="00643594" w:rsidP="00C943CD">
            <w:pPr>
              <w:pStyle w:val="TableHeading"/>
              <w:jc w:val="right"/>
            </w:pPr>
            <w:r w:rsidRPr="005A5A5A">
              <w:t>2,704,816 </w:t>
            </w:r>
          </w:p>
        </w:tc>
      </w:tr>
      <w:tr w:rsidR="00643594" w:rsidRPr="005A5A5A" w14:paraId="1F20DBF2" w14:textId="77777777" w:rsidTr="00C943CD">
        <w:tc>
          <w:tcPr>
            <w:tcW w:w="0" w:type="auto"/>
            <w:hideMark/>
          </w:tcPr>
          <w:p w14:paraId="098D9B17" w14:textId="77777777" w:rsidR="00643594" w:rsidRPr="005A5A5A" w:rsidRDefault="00643594" w:rsidP="00C943CD">
            <w:r w:rsidRPr="005A5A5A">
              <w:t>Net result for the year</w:t>
            </w:r>
          </w:p>
        </w:tc>
        <w:tc>
          <w:tcPr>
            <w:tcW w:w="0" w:type="auto"/>
            <w:hideMark/>
          </w:tcPr>
          <w:p w14:paraId="188368EC" w14:textId="77777777" w:rsidR="00643594" w:rsidRPr="005A5A5A" w:rsidRDefault="00643594" w:rsidP="00C943CD">
            <w:pPr>
              <w:jc w:val="right"/>
            </w:pPr>
          </w:p>
        </w:tc>
        <w:tc>
          <w:tcPr>
            <w:tcW w:w="0" w:type="auto"/>
            <w:hideMark/>
          </w:tcPr>
          <w:p w14:paraId="045CD59E" w14:textId="77777777" w:rsidR="00643594" w:rsidRPr="005A5A5A" w:rsidRDefault="00643594" w:rsidP="00C943CD">
            <w:pPr>
              <w:jc w:val="right"/>
            </w:pPr>
            <w:r w:rsidRPr="005A5A5A">
              <w:t> - </w:t>
            </w:r>
          </w:p>
        </w:tc>
        <w:tc>
          <w:tcPr>
            <w:tcW w:w="0" w:type="auto"/>
            <w:hideMark/>
          </w:tcPr>
          <w:p w14:paraId="787BC47E" w14:textId="77777777" w:rsidR="00643594" w:rsidRPr="005A5A5A" w:rsidRDefault="00643594" w:rsidP="00C943CD">
            <w:pPr>
              <w:jc w:val="right"/>
            </w:pPr>
            <w:r w:rsidRPr="005A5A5A">
              <w:t>71,528 </w:t>
            </w:r>
          </w:p>
        </w:tc>
        <w:tc>
          <w:tcPr>
            <w:tcW w:w="0" w:type="auto"/>
            <w:hideMark/>
          </w:tcPr>
          <w:p w14:paraId="3F2E1B85" w14:textId="77777777" w:rsidR="00643594" w:rsidRPr="005A5A5A" w:rsidRDefault="00643594" w:rsidP="00C943CD">
            <w:pPr>
              <w:jc w:val="right"/>
            </w:pPr>
            <w:r w:rsidRPr="005A5A5A">
              <w:t> - </w:t>
            </w:r>
          </w:p>
        </w:tc>
        <w:tc>
          <w:tcPr>
            <w:tcW w:w="0" w:type="auto"/>
            <w:hideMark/>
          </w:tcPr>
          <w:p w14:paraId="66E29FFF" w14:textId="77777777" w:rsidR="00643594" w:rsidRPr="005A5A5A" w:rsidRDefault="00643594" w:rsidP="00C943CD">
            <w:pPr>
              <w:jc w:val="right"/>
            </w:pPr>
            <w:r w:rsidRPr="005A5A5A">
              <w:t>71,528 </w:t>
            </w:r>
          </w:p>
        </w:tc>
      </w:tr>
      <w:tr w:rsidR="00643594" w:rsidRPr="005A5A5A" w14:paraId="71CF80DF" w14:textId="77777777" w:rsidTr="00C943CD">
        <w:tc>
          <w:tcPr>
            <w:tcW w:w="0" w:type="auto"/>
            <w:hideMark/>
          </w:tcPr>
          <w:p w14:paraId="4AA29261" w14:textId="77777777" w:rsidR="00643594" w:rsidRPr="005A5A5A" w:rsidRDefault="00643594" w:rsidP="00C943CD">
            <w:r w:rsidRPr="005A5A5A">
              <w:t>Composite reporting</w:t>
            </w:r>
            <w:r w:rsidRPr="00AE6D6D">
              <w:rPr>
                <w:vertAlign w:val="superscript"/>
              </w:rPr>
              <w:t xml:space="preserve"> (</w:t>
            </w:r>
            <w:proofErr w:type="spellStart"/>
            <w:r w:rsidRPr="00AE6D6D">
              <w:rPr>
                <w:vertAlign w:val="superscript"/>
              </w:rPr>
              <w:t>i</w:t>
            </w:r>
            <w:proofErr w:type="spellEnd"/>
            <w:r w:rsidRPr="00AE6D6D">
              <w:rPr>
                <w:vertAlign w:val="superscript"/>
              </w:rPr>
              <w:t>)</w:t>
            </w:r>
          </w:p>
        </w:tc>
        <w:tc>
          <w:tcPr>
            <w:tcW w:w="0" w:type="auto"/>
            <w:hideMark/>
          </w:tcPr>
          <w:p w14:paraId="59D6674E" w14:textId="77777777" w:rsidR="00643594" w:rsidRPr="005A5A5A" w:rsidRDefault="00643594" w:rsidP="00C943CD">
            <w:pPr>
              <w:jc w:val="right"/>
            </w:pPr>
          </w:p>
        </w:tc>
        <w:tc>
          <w:tcPr>
            <w:tcW w:w="0" w:type="auto"/>
            <w:hideMark/>
          </w:tcPr>
          <w:p w14:paraId="114613E6" w14:textId="77777777" w:rsidR="00643594" w:rsidRPr="005A5A5A" w:rsidRDefault="00643594" w:rsidP="00C943CD">
            <w:pPr>
              <w:jc w:val="right"/>
            </w:pPr>
            <w:r w:rsidRPr="005A5A5A">
              <w:t>162,089 </w:t>
            </w:r>
          </w:p>
        </w:tc>
        <w:tc>
          <w:tcPr>
            <w:tcW w:w="0" w:type="auto"/>
            <w:hideMark/>
          </w:tcPr>
          <w:p w14:paraId="48761BFF" w14:textId="77777777" w:rsidR="00643594" w:rsidRPr="005A5A5A" w:rsidRDefault="00643594" w:rsidP="00C943CD">
            <w:pPr>
              <w:jc w:val="right"/>
            </w:pPr>
            <w:r w:rsidRPr="005A5A5A">
              <w:t>(126,999)</w:t>
            </w:r>
          </w:p>
        </w:tc>
        <w:tc>
          <w:tcPr>
            <w:tcW w:w="0" w:type="auto"/>
            <w:hideMark/>
          </w:tcPr>
          <w:p w14:paraId="761CDD60" w14:textId="77777777" w:rsidR="00643594" w:rsidRPr="005A5A5A" w:rsidRDefault="00643594" w:rsidP="00C943CD">
            <w:pPr>
              <w:jc w:val="right"/>
            </w:pPr>
            <w:r w:rsidRPr="005A5A5A">
              <w:t> - </w:t>
            </w:r>
          </w:p>
        </w:tc>
        <w:tc>
          <w:tcPr>
            <w:tcW w:w="0" w:type="auto"/>
            <w:hideMark/>
          </w:tcPr>
          <w:p w14:paraId="4C65A09D" w14:textId="77777777" w:rsidR="00643594" w:rsidRPr="005A5A5A" w:rsidRDefault="00643594" w:rsidP="00C943CD">
            <w:pPr>
              <w:jc w:val="right"/>
            </w:pPr>
            <w:r w:rsidRPr="005A5A5A">
              <w:t>35,090 </w:t>
            </w:r>
          </w:p>
        </w:tc>
      </w:tr>
      <w:tr w:rsidR="00643594" w:rsidRPr="005A5A5A" w14:paraId="2025C5BE" w14:textId="77777777" w:rsidTr="00C943CD">
        <w:tc>
          <w:tcPr>
            <w:tcW w:w="0" w:type="auto"/>
            <w:hideMark/>
          </w:tcPr>
          <w:p w14:paraId="408FE30C" w14:textId="77777777" w:rsidR="00643594" w:rsidRPr="005A5A5A" w:rsidRDefault="00643594" w:rsidP="00C943CD">
            <w:r w:rsidRPr="005A5A5A">
              <w:t>Revaluation increment/(decrement)</w:t>
            </w:r>
          </w:p>
        </w:tc>
        <w:tc>
          <w:tcPr>
            <w:tcW w:w="0" w:type="auto"/>
            <w:hideMark/>
          </w:tcPr>
          <w:p w14:paraId="6B061CE5" w14:textId="77777777" w:rsidR="00643594" w:rsidRPr="005A5A5A" w:rsidRDefault="00643594" w:rsidP="00C943CD">
            <w:pPr>
              <w:jc w:val="right"/>
            </w:pPr>
          </w:p>
        </w:tc>
        <w:tc>
          <w:tcPr>
            <w:tcW w:w="0" w:type="auto"/>
            <w:hideMark/>
          </w:tcPr>
          <w:p w14:paraId="648F7FB7" w14:textId="77777777" w:rsidR="00643594" w:rsidRPr="005A5A5A" w:rsidRDefault="00643594" w:rsidP="00C943CD">
            <w:pPr>
              <w:jc w:val="right"/>
            </w:pPr>
            <w:r w:rsidRPr="005A5A5A">
              <w:t> - </w:t>
            </w:r>
          </w:p>
        </w:tc>
        <w:tc>
          <w:tcPr>
            <w:tcW w:w="0" w:type="auto"/>
            <w:hideMark/>
          </w:tcPr>
          <w:p w14:paraId="70237980" w14:textId="77777777" w:rsidR="00643594" w:rsidRPr="005A5A5A" w:rsidRDefault="00643594" w:rsidP="00C943CD">
            <w:pPr>
              <w:jc w:val="right"/>
            </w:pPr>
            <w:r w:rsidRPr="005A5A5A">
              <w:t> - </w:t>
            </w:r>
          </w:p>
        </w:tc>
        <w:tc>
          <w:tcPr>
            <w:tcW w:w="0" w:type="auto"/>
            <w:hideMark/>
          </w:tcPr>
          <w:p w14:paraId="1BF92487" w14:textId="77777777" w:rsidR="00643594" w:rsidRPr="005A5A5A" w:rsidRDefault="00643594" w:rsidP="00C943CD">
            <w:pPr>
              <w:jc w:val="right"/>
            </w:pPr>
            <w:r w:rsidRPr="005A5A5A">
              <w:t>96,618 </w:t>
            </w:r>
          </w:p>
        </w:tc>
        <w:tc>
          <w:tcPr>
            <w:tcW w:w="0" w:type="auto"/>
            <w:hideMark/>
          </w:tcPr>
          <w:p w14:paraId="3FFB20CA" w14:textId="77777777" w:rsidR="00643594" w:rsidRPr="005A5A5A" w:rsidRDefault="00643594" w:rsidP="00C943CD">
            <w:pPr>
              <w:jc w:val="right"/>
            </w:pPr>
            <w:r w:rsidRPr="005A5A5A">
              <w:t>96,618 </w:t>
            </w:r>
          </w:p>
        </w:tc>
      </w:tr>
      <w:tr w:rsidR="00643594" w:rsidRPr="005A5A5A" w14:paraId="62DF3864" w14:textId="77777777" w:rsidTr="00C943CD">
        <w:tc>
          <w:tcPr>
            <w:tcW w:w="0" w:type="auto"/>
            <w:hideMark/>
          </w:tcPr>
          <w:p w14:paraId="641FD420" w14:textId="77777777" w:rsidR="00643594" w:rsidRPr="005A5A5A" w:rsidRDefault="00643594" w:rsidP="00C943CD">
            <w:r w:rsidRPr="005A5A5A">
              <w:t>Capital appropriations </w:t>
            </w:r>
          </w:p>
        </w:tc>
        <w:tc>
          <w:tcPr>
            <w:tcW w:w="0" w:type="auto"/>
            <w:hideMark/>
          </w:tcPr>
          <w:p w14:paraId="3419C21E" w14:textId="77777777" w:rsidR="00643594" w:rsidRPr="005A5A5A" w:rsidRDefault="00643594" w:rsidP="00C943CD">
            <w:pPr>
              <w:jc w:val="right"/>
            </w:pPr>
            <w:r w:rsidRPr="005A5A5A">
              <w:t>2.2</w:t>
            </w:r>
          </w:p>
        </w:tc>
        <w:tc>
          <w:tcPr>
            <w:tcW w:w="0" w:type="auto"/>
            <w:hideMark/>
          </w:tcPr>
          <w:p w14:paraId="5B38C15A" w14:textId="77777777" w:rsidR="00643594" w:rsidRPr="005A5A5A" w:rsidRDefault="00643594" w:rsidP="00C943CD">
            <w:pPr>
              <w:jc w:val="right"/>
            </w:pPr>
            <w:r w:rsidRPr="005A5A5A">
              <w:t>2,140,839 </w:t>
            </w:r>
          </w:p>
        </w:tc>
        <w:tc>
          <w:tcPr>
            <w:tcW w:w="0" w:type="auto"/>
            <w:hideMark/>
          </w:tcPr>
          <w:p w14:paraId="2B5E8C56" w14:textId="77777777" w:rsidR="00643594" w:rsidRPr="005A5A5A" w:rsidRDefault="00643594" w:rsidP="00C943CD">
            <w:pPr>
              <w:jc w:val="right"/>
            </w:pPr>
            <w:r w:rsidRPr="005A5A5A">
              <w:t> - </w:t>
            </w:r>
          </w:p>
        </w:tc>
        <w:tc>
          <w:tcPr>
            <w:tcW w:w="0" w:type="auto"/>
            <w:hideMark/>
          </w:tcPr>
          <w:p w14:paraId="653A95A2" w14:textId="77777777" w:rsidR="00643594" w:rsidRPr="005A5A5A" w:rsidRDefault="00643594" w:rsidP="00C943CD">
            <w:pPr>
              <w:jc w:val="right"/>
            </w:pPr>
            <w:r w:rsidRPr="005A5A5A">
              <w:t> - </w:t>
            </w:r>
          </w:p>
        </w:tc>
        <w:tc>
          <w:tcPr>
            <w:tcW w:w="0" w:type="auto"/>
            <w:hideMark/>
          </w:tcPr>
          <w:p w14:paraId="138B5241" w14:textId="77777777" w:rsidR="00643594" w:rsidRPr="005A5A5A" w:rsidRDefault="00643594" w:rsidP="00C943CD">
            <w:pPr>
              <w:jc w:val="right"/>
            </w:pPr>
            <w:r w:rsidRPr="005A5A5A">
              <w:t>2,140,839 </w:t>
            </w:r>
          </w:p>
        </w:tc>
      </w:tr>
      <w:tr w:rsidR="00643594" w:rsidRPr="005A5A5A" w14:paraId="740E37F3" w14:textId="77777777" w:rsidTr="00C943CD">
        <w:tc>
          <w:tcPr>
            <w:tcW w:w="0" w:type="auto"/>
            <w:hideMark/>
          </w:tcPr>
          <w:p w14:paraId="288337AF" w14:textId="77777777" w:rsidR="00643594" w:rsidRPr="005A5A5A" w:rsidRDefault="00643594" w:rsidP="00C943CD">
            <w:r w:rsidRPr="005A5A5A">
              <w:t>Capital funding to agencies within the portfolio</w:t>
            </w:r>
          </w:p>
        </w:tc>
        <w:tc>
          <w:tcPr>
            <w:tcW w:w="0" w:type="auto"/>
            <w:hideMark/>
          </w:tcPr>
          <w:p w14:paraId="4CFC08DE" w14:textId="77777777" w:rsidR="00643594" w:rsidRPr="005A5A5A" w:rsidRDefault="00643594" w:rsidP="00C943CD">
            <w:pPr>
              <w:jc w:val="right"/>
            </w:pPr>
            <w:r w:rsidRPr="005A5A5A">
              <w:t>9.4</w:t>
            </w:r>
          </w:p>
        </w:tc>
        <w:tc>
          <w:tcPr>
            <w:tcW w:w="0" w:type="auto"/>
            <w:hideMark/>
          </w:tcPr>
          <w:p w14:paraId="7BED13BF" w14:textId="77777777" w:rsidR="00643594" w:rsidRPr="005A5A5A" w:rsidRDefault="00643594" w:rsidP="00C943CD">
            <w:pPr>
              <w:jc w:val="right"/>
            </w:pPr>
            <w:r w:rsidRPr="005A5A5A">
              <w:t>(1,457,855)</w:t>
            </w:r>
          </w:p>
        </w:tc>
        <w:tc>
          <w:tcPr>
            <w:tcW w:w="0" w:type="auto"/>
            <w:hideMark/>
          </w:tcPr>
          <w:p w14:paraId="511B8431" w14:textId="77777777" w:rsidR="00643594" w:rsidRPr="005A5A5A" w:rsidRDefault="00643594" w:rsidP="00C943CD">
            <w:pPr>
              <w:jc w:val="right"/>
            </w:pPr>
            <w:r w:rsidRPr="005A5A5A">
              <w:t> - </w:t>
            </w:r>
          </w:p>
        </w:tc>
        <w:tc>
          <w:tcPr>
            <w:tcW w:w="0" w:type="auto"/>
            <w:hideMark/>
          </w:tcPr>
          <w:p w14:paraId="27AB24BE" w14:textId="77777777" w:rsidR="00643594" w:rsidRPr="005A5A5A" w:rsidRDefault="00643594" w:rsidP="00C943CD">
            <w:pPr>
              <w:jc w:val="right"/>
            </w:pPr>
            <w:r w:rsidRPr="005A5A5A">
              <w:t> - </w:t>
            </w:r>
          </w:p>
        </w:tc>
        <w:tc>
          <w:tcPr>
            <w:tcW w:w="0" w:type="auto"/>
            <w:hideMark/>
          </w:tcPr>
          <w:p w14:paraId="6BAD57CD" w14:textId="77777777" w:rsidR="00643594" w:rsidRPr="005A5A5A" w:rsidRDefault="00643594" w:rsidP="00C943CD">
            <w:pPr>
              <w:jc w:val="right"/>
            </w:pPr>
            <w:r w:rsidRPr="005A5A5A">
              <w:t>(1,457,855)</w:t>
            </w:r>
          </w:p>
        </w:tc>
      </w:tr>
      <w:tr w:rsidR="00643594" w:rsidRPr="005A5A5A" w14:paraId="1D42831D" w14:textId="77777777" w:rsidTr="00C943CD">
        <w:tc>
          <w:tcPr>
            <w:tcW w:w="0" w:type="auto"/>
            <w:hideMark/>
          </w:tcPr>
          <w:p w14:paraId="60855571" w14:textId="77777777" w:rsidR="00643594" w:rsidRPr="005A5A5A" w:rsidRDefault="00643594" w:rsidP="00C943CD">
            <w:r w:rsidRPr="005A5A5A">
              <w:t>Net assets transferred to other government entities</w:t>
            </w:r>
          </w:p>
        </w:tc>
        <w:tc>
          <w:tcPr>
            <w:tcW w:w="0" w:type="auto"/>
            <w:hideMark/>
          </w:tcPr>
          <w:p w14:paraId="762BCD1A" w14:textId="77777777" w:rsidR="00643594" w:rsidRPr="005A5A5A" w:rsidRDefault="00643594" w:rsidP="00C943CD">
            <w:pPr>
              <w:jc w:val="right"/>
            </w:pPr>
            <w:r w:rsidRPr="005A5A5A">
              <w:t>9.4</w:t>
            </w:r>
          </w:p>
        </w:tc>
        <w:tc>
          <w:tcPr>
            <w:tcW w:w="0" w:type="auto"/>
            <w:hideMark/>
          </w:tcPr>
          <w:p w14:paraId="096864B8" w14:textId="77777777" w:rsidR="00643594" w:rsidRPr="005A5A5A" w:rsidRDefault="00643594" w:rsidP="00C943CD">
            <w:pPr>
              <w:jc w:val="right"/>
            </w:pPr>
            <w:r w:rsidRPr="005A5A5A">
              <w:t>(781,793)</w:t>
            </w:r>
          </w:p>
        </w:tc>
        <w:tc>
          <w:tcPr>
            <w:tcW w:w="0" w:type="auto"/>
            <w:hideMark/>
          </w:tcPr>
          <w:p w14:paraId="04ECAD81" w14:textId="77777777" w:rsidR="00643594" w:rsidRPr="005A5A5A" w:rsidRDefault="00643594" w:rsidP="00C943CD">
            <w:pPr>
              <w:jc w:val="right"/>
            </w:pPr>
            <w:r w:rsidRPr="005A5A5A">
              <w:t> - </w:t>
            </w:r>
          </w:p>
        </w:tc>
        <w:tc>
          <w:tcPr>
            <w:tcW w:w="0" w:type="auto"/>
            <w:hideMark/>
          </w:tcPr>
          <w:p w14:paraId="06C8EC5B" w14:textId="77777777" w:rsidR="00643594" w:rsidRPr="005A5A5A" w:rsidRDefault="00643594" w:rsidP="00C943CD">
            <w:pPr>
              <w:jc w:val="right"/>
            </w:pPr>
            <w:r w:rsidRPr="005A5A5A">
              <w:t> - </w:t>
            </w:r>
          </w:p>
        </w:tc>
        <w:tc>
          <w:tcPr>
            <w:tcW w:w="0" w:type="auto"/>
            <w:hideMark/>
          </w:tcPr>
          <w:p w14:paraId="65202544" w14:textId="77777777" w:rsidR="00643594" w:rsidRPr="005A5A5A" w:rsidRDefault="00643594" w:rsidP="00C943CD">
            <w:pPr>
              <w:jc w:val="right"/>
            </w:pPr>
            <w:r w:rsidRPr="005A5A5A">
              <w:t>(781,793)</w:t>
            </w:r>
          </w:p>
        </w:tc>
      </w:tr>
      <w:tr w:rsidR="00643594" w:rsidRPr="005A5A5A" w14:paraId="6A336E0A" w14:textId="77777777" w:rsidTr="00C943CD">
        <w:tc>
          <w:tcPr>
            <w:tcW w:w="0" w:type="auto"/>
            <w:hideMark/>
          </w:tcPr>
          <w:p w14:paraId="1BACA81C" w14:textId="77777777" w:rsidR="00643594" w:rsidRPr="005A5A5A" w:rsidRDefault="00643594" w:rsidP="00C943CD">
            <w:r w:rsidRPr="005A5A5A">
              <w:t>Net assets transferred from other government entities</w:t>
            </w:r>
          </w:p>
        </w:tc>
        <w:tc>
          <w:tcPr>
            <w:tcW w:w="0" w:type="auto"/>
            <w:hideMark/>
          </w:tcPr>
          <w:p w14:paraId="49B9F2F8" w14:textId="77777777" w:rsidR="00643594" w:rsidRPr="005A5A5A" w:rsidRDefault="00643594" w:rsidP="00C943CD">
            <w:pPr>
              <w:jc w:val="right"/>
            </w:pPr>
          </w:p>
        </w:tc>
        <w:tc>
          <w:tcPr>
            <w:tcW w:w="0" w:type="auto"/>
            <w:hideMark/>
          </w:tcPr>
          <w:p w14:paraId="7DAAE1CA" w14:textId="77777777" w:rsidR="00643594" w:rsidRPr="005A5A5A" w:rsidRDefault="00643594" w:rsidP="00C943CD">
            <w:pPr>
              <w:jc w:val="right"/>
            </w:pPr>
            <w:r w:rsidRPr="005A5A5A">
              <w:t>21,118 </w:t>
            </w:r>
          </w:p>
        </w:tc>
        <w:tc>
          <w:tcPr>
            <w:tcW w:w="0" w:type="auto"/>
            <w:hideMark/>
          </w:tcPr>
          <w:p w14:paraId="1FA51073" w14:textId="77777777" w:rsidR="00643594" w:rsidRPr="005A5A5A" w:rsidRDefault="00643594" w:rsidP="00C943CD">
            <w:pPr>
              <w:jc w:val="right"/>
            </w:pPr>
            <w:r w:rsidRPr="005A5A5A">
              <w:t> - </w:t>
            </w:r>
          </w:p>
        </w:tc>
        <w:tc>
          <w:tcPr>
            <w:tcW w:w="0" w:type="auto"/>
            <w:hideMark/>
          </w:tcPr>
          <w:p w14:paraId="1A74CE3E" w14:textId="77777777" w:rsidR="00643594" w:rsidRPr="005A5A5A" w:rsidRDefault="00643594" w:rsidP="00C943CD">
            <w:pPr>
              <w:jc w:val="right"/>
            </w:pPr>
            <w:r w:rsidRPr="005A5A5A">
              <w:t> - </w:t>
            </w:r>
          </w:p>
        </w:tc>
        <w:tc>
          <w:tcPr>
            <w:tcW w:w="0" w:type="auto"/>
            <w:hideMark/>
          </w:tcPr>
          <w:p w14:paraId="0E18D86C" w14:textId="77777777" w:rsidR="00643594" w:rsidRPr="005A5A5A" w:rsidRDefault="00643594" w:rsidP="00C943CD">
            <w:pPr>
              <w:jc w:val="right"/>
            </w:pPr>
            <w:r w:rsidRPr="005A5A5A">
              <w:t>21,118 </w:t>
            </w:r>
          </w:p>
        </w:tc>
      </w:tr>
      <w:tr w:rsidR="00643594" w:rsidRPr="005A5A5A" w14:paraId="2F2AFCA6" w14:textId="77777777" w:rsidTr="00C943CD">
        <w:tc>
          <w:tcPr>
            <w:tcW w:w="0" w:type="auto"/>
            <w:hideMark/>
          </w:tcPr>
          <w:p w14:paraId="5211686C" w14:textId="77777777" w:rsidR="00643594" w:rsidRPr="005A5A5A" w:rsidRDefault="00643594" w:rsidP="00C943CD">
            <w:r w:rsidRPr="005A5A5A">
              <w:t>Transfers to accumulated surplus</w:t>
            </w:r>
          </w:p>
        </w:tc>
        <w:tc>
          <w:tcPr>
            <w:tcW w:w="0" w:type="auto"/>
            <w:hideMark/>
          </w:tcPr>
          <w:p w14:paraId="00DFDB91" w14:textId="77777777" w:rsidR="00643594" w:rsidRPr="005A5A5A" w:rsidRDefault="00643594" w:rsidP="00C943CD">
            <w:pPr>
              <w:jc w:val="right"/>
            </w:pPr>
          </w:p>
        </w:tc>
        <w:tc>
          <w:tcPr>
            <w:tcW w:w="0" w:type="auto"/>
            <w:hideMark/>
          </w:tcPr>
          <w:p w14:paraId="26F70578" w14:textId="77777777" w:rsidR="00643594" w:rsidRPr="005A5A5A" w:rsidRDefault="00643594" w:rsidP="00C943CD">
            <w:pPr>
              <w:jc w:val="right"/>
            </w:pPr>
            <w:r w:rsidRPr="005A5A5A">
              <w:t> - </w:t>
            </w:r>
          </w:p>
        </w:tc>
        <w:tc>
          <w:tcPr>
            <w:tcW w:w="0" w:type="auto"/>
            <w:hideMark/>
          </w:tcPr>
          <w:p w14:paraId="6D99A47C" w14:textId="77777777" w:rsidR="00643594" w:rsidRPr="005A5A5A" w:rsidRDefault="00643594" w:rsidP="00C943CD">
            <w:pPr>
              <w:jc w:val="right"/>
            </w:pPr>
            <w:r w:rsidRPr="005A5A5A">
              <w:t>4 </w:t>
            </w:r>
          </w:p>
        </w:tc>
        <w:tc>
          <w:tcPr>
            <w:tcW w:w="0" w:type="auto"/>
            <w:hideMark/>
          </w:tcPr>
          <w:p w14:paraId="3A4810DC" w14:textId="77777777" w:rsidR="00643594" w:rsidRPr="005A5A5A" w:rsidRDefault="00643594" w:rsidP="00C943CD">
            <w:pPr>
              <w:jc w:val="right"/>
            </w:pPr>
            <w:r w:rsidRPr="005A5A5A">
              <w:t>(4)</w:t>
            </w:r>
          </w:p>
        </w:tc>
        <w:tc>
          <w:tcPr>
            <w:tcW w:w="0" w:type="auto"/>
            <w:hideMark/>
          </w:tcPr>
          <w:p w14:paraId="79BBA80D" w14:textId="77777777" w:rsidR="00643594" w:rsidRPr="005A5A5A" w:rsidRDefault="00643594" w:rsidP="00C943CD">
            <w:pPr>
              <w:jc w:val="right"/>
            </w:pPr>
            <w:r w:rsidRPr="005A5A5A">
              <w:t> - </w:t>
            </w:r>
          </w:p>
        </w:tc>
      </w:tr>
      <w:tr w:rsidR="00643594" w:rsidRPr="005A5A5A" w14:paraId="1BF7EF64" w14:textId="77777777" w:rsidTr="00C943CD">
        <w:tc>
          <w:tcPr>
            <w:tcW w:w="0" w:type="auto"/>
            <w:hideMark/>
          </w:tcPr>
          <w:p w14:paraId="1F2B44F2" w14:textId="77777777" w:rsidR="00643594" w:rsidRPr="005A5A5A" w:rsidRDefault="00643594" w:rsidP="00C943CD">
            <w:pPr>
              <w:pStyle w:val="TableHeading"/>
            </w:pPr>
            <w:r w:rsidRPr="005A5A5A">
              <w:t>Balance at 30 June 2016 </w:t>
            </w:r>
          </w:p>
        </w:tc>
        <w:tc>
          <w:tcPr>
            <w:tcW w:w="0" w:type="auto"/>
            <w:hideMark/>
          </w:tcPr>
          <w:p w14:paraId="5A00CD2E" w14:textId="77777777" w:rsidR="00643594" w:rsidRPr="005A5A5A" w:rsidRDefault="00643594" w:rsidP="00C943CD">
            <w:pPr>
              <w:pStyle w:val="TableHeading"/>
              <w:jc w:val="right"/>
            </w:pPr>
          </w:p>
        </w:tc>
        <w:tc>
          <w:tcPr>
            <w:tcW w:w="0" w:type="auto"/>
            <w:hideMark/>
          </w:tcPr>
          <w:p w14:paraId="6BCC52AC" w14:textId="77777777" w:rsidR="00643594" w:rsidRPr="005A5A5A" w:rsidRDefault="00643594" w:rsidP="00C943CD">
            <w:pPr>
              <w:pStyle w:val="TableHeading"/>
              <w:jc w:val="right"/>
            </w:pPr>
            <w:r w:rsidRPr="005A5A5A">
              <w:t>2,382,511 </w:t>
            </w:r>
          </w:p>
        </w:tc>
        <w:tc>
          <w:tcPr>
            <w:tcW w:w="0" w:type="auto"/>
            <w:hideMark/>
          </w:tcPr>
          <w:p w14:paraId="188C7F15" w14:textId="77777777" w:rsidR="00643594" w:rsidRPr="005A5A5A" w:rsidRDefault="00643594" w:rsidP="00C943CD">
            <w:pPr>
              <w:pStyle w:val="TableHeading"/>
              <w:jc w:val="right"/>
            </w:pPr>
            <w:r w:rsidRPr="005A5A5A">
              <w:t>346,034 </w:t>
            </w:r>
          </w:p>
        </w:tc>
        <w:tc>
          <w:tcPr>
            <w:tcW w:w="0" w:type="auto"/>
            <w:hideMark/>
          </w:tcPr>
          <w:p w14:paraId="60F40000" w14:textId="77777777" w:rsidR="00643594" w:rsidRPr="005A5A5A" w:rsidRDefault="00643594" w:rsidP="00C943CD">
            <w:pPr>
              <w:pStyle w:val="TableHeading"/>
              <w:jc w:val="right"/>
            </w:pPr>
            <w:r w:rsidRPr="005A5A5A">
              <w:t>101,816 </w:t>
            </w:r>
          </w:p>
        </w:tc>
        <w:tc>
          <w:tcPr>
            <w:tcW w:w="0" w:type="auto"/>
            <w:hideMark/>
          </w:tcPr>
          <w:p w14:paraId="0BB0E2C2" w14:textId="77777777" w:rsidR="00643594" w:rsidRPr="005A5A5A" w:rsidRDefault="00643594" w:rsidP="00C943CD">
            <w:pPr>
              <w:pStyle w:val="TableHeading"/>
              <w:jc w:val="right"/>
            </w:pPr>
            <w:r w:rsidRPr="005A5A5A">
              <w:t>2,830,361 </w:t>
            </w:r>
          </w:p>
        </w:tc>
      </w:tr>
      <w:tr w:rsidR="00643594" w:rsidRPr="005A5A5A" w14:paraId="17FEFE95" w14:textId="77777777" w:rsidTr="00C943CD">
        <w:tc>
          <w:tcPr>
            <w:tcW w:w="0" w:type="auto"/>
            <w:hideMark/>
          </w:tcPr>
          <w:p w14:paraId="11A78AAD" w14:textId="77777777" w:rsidR="00643594" w:rsidRPr="005A5A5A" w:rsidRDefault="00643594" w:rsidP="00C943CD">
            <w:r w:rsidRPr="005A5A5A">
              <w:t>Net result for the year</w:t>
            </w:r>
          </w:p>
        </w:tc>
        <w:tc>
          <w:tcPr>
            <w:tcW w:w="0" w:type="auto"/>
            <w:hideMark/>
          </w:tcPr>
          <w:p w14:paraId="637FBCED" w14:textId="77777777" w:rsidR="00643594" w:rsidRPr="005A5A5A" w:rsidRDefault="00643594" w:rsidP="00C943CD">
            <w:pPr>
              <w:jc w:val="right"/>
            </w:pPr>
          </w:p>
        </w:tc>
        <w:tc>
          <w:tcPr>
            <w:tcW w:w="0" w:type="auto"/>
            <w:hideMark/>
          </w:tcPr>
          <w:p w14:paraId="367FC523" w14:textId="77777777" w:rsidR="00643594" w:rsidRPr="005A5A5A" w:rsidRDefault="00643594" w:rsidP="00C943CD">
            <w:pPr>
              <w:jc w:val="right"/>
            </w:pPr>
            <w:r w:rsidRPr="005A5A5A">
              <w:t> - </w:t>
            </w:r>
          </w:p>
        </w:tc>
        <w:tc>
          <w:tcPr>
            <w:tcW w:w="0" w:type="auto"/>
            <w:hideMark/>
          </w:tcPr>
          <w:p w14:paraId="5EBA9EEA" w14:textId="77777777" w:rsidR="00643594" w:rsidRPr="005A5A5A" w:rsidRDefault="00643594" w:rsidP="00C943CD">
            <w:pPr>
              <w:jc w:val="right"/>
            </w:pPr>
            <w:r w:rsidRPr="005A5A5A">
              <w:t>(496,939)</w:t>
            </w:r>
          </w:p>
        </w:tc>
        <w:tc>
          <w:tcPr>
            <w:tcW w:w="0" w:type="auto"/>
            <w:hideMark/>
          </w:tcPr>
          <w:p w14:paraId="386F509F" w14:textId="77777777" w:rsidR="00643594" w:rsidRPr="005A5A5A" w:rsidRDefault="00643594" w:rsidP="00C943CD">
            <w:pPr>
              <w:jc w:val="right"/>
            </w:pPr>
            <w:r w:rsidRPr="005A5A5A">
              <w:t> - </w:t>
            </w:r>
          </w:p>
        </w:tc>
        <w:tc>
          <w:tcPr>
            <w:tcW w:w="0" w:type="auto"/>
            <w:hideMark/>
          </w:tcPr>
          <w:p w14:paraId="2174C6E5" w14:textId="77777777" w:rsidR="00643594" w:rsidRPr="005A5A5A" w:rsidRDefault="00643594" w:rsidP="00C943CD">
            <w:pPr>
              <w:jc w:val="right"/>
            </w:pPr>
            <w:r w:rsidRPr="005A5A5A">
              <w:t>(496,939)</w:t>
            </w:r>
          </w:p>
        </w:tc>
      </w:tr>
      <w:tr w:rsidR="00643594" w:rsidRPr="005A5A5A" w14:paraId="55F94135" w14:textId="77777777" w:rsidTr="00C943CD">
        <w:tc>
          <w:tcPr>
            <w:tcW w:w="0" w:type="auto"/>
            <w:hideMark/>
          </w:tcPr>
          <w:p w14:paraId="2C79673B" w14:textId="77777777" w:rsidR="00643594" w:rsidRPr="005A5A5A" w:rsidRDefault="00643594" w:rsidP="00C943CD">
            <w:r w:rsidRPr="005A5A5A">
              <w:t xml:space="preserve">Composite reporting </w:t>
            </w:r>
            <w:r w:rsidRPr="00AE6D6D">
              <w:rPr>
                <w:vertAlign w:val="superscript"/>
              </w:rPr>
              <w:t>(ii)(iii)</w:t>
            </w:r>
          </w:p>
        </w:tc>
        <w:tc>
          <w:tcPr>
            <w:tcW w:w="0" w:type="auto"/>
            <w:hideMark/>
          </w:tcPr>
          <w:p w14:paraId="487A18C0" w14:textId="77777777" w:rsidR="00643594" w:rsidRPr="005A5A5A" w:rsidRDefault="00643594" w:rsidP="00C943CD">
            <w:pPr>
              <w:jc w:val="right"/>
            </w:pPr>
          </w:p>
        </w:tc>
        <w:tc>
          <w:tcPr>
            <w:tcW w:w="0" w:type="auto"/>
            <w:hideMark/>
          </w:tcPr>
          <w:p w14:paraId="0F14612F" w14:textId="77777777" w:rsidR="00643594" w:rsidRPr="005A5A5A" w:rsidRDefault="00643594" w:rsidP="00C943CD">
            <w:pPr>
              <w:jc w:val="right"/>
            </w:pPr>
            <w:r w:rsidRPr="005A5A5A">
              <w:t>467 </w:t>
            </w:r>
          </w:p>
        </w:tc>
        <w:tc>
          <w:tcPr>
            <w:tcW w:w="0" w:type="auto"/>
            <w:hideMark/>
          </w:tcPr>
          <w:p w14:paraId="1BE0FCFA" w14:textId="77777777" w:rsidR="00643594" w:rsidRPr="005A5A5A" w:rsidRDefault="00643594" w:rsidP="00C943CD">
            <w:pPr>
              <w:jc w:val="right"/>
            </w:pPr>
            <w:r w:rsidRPr="005A5A5A">
              <w:t>18,502</w:t>
            </w:r>
          </w:p>
        </w:tc>
        <w:tc>
          <w:tcPr>
            <w:tcW w:w="0" w:type="auto"/>
            <w:hideMark/>
          </w:tcPr>
          <w:p w14:paraId="2155BF71" w14:textId="77777777" w:rsidR="00643594" w:rsidRPr="005A5A5A" w:rsidRDefault="00643594" w:rsidP="00C943CD">
            <w:pPr>
              <w:jc w:val="right"/>
            </w:pPr>
            <w:r w:rsidRPr="005A5A5A">
              <w:t> - </w:t>
            </w:r>
          </w:p>
        </w:tc>
        <w:tc>
          <w:tcPr>
            <w:tcW w:w="0" w:type="auto"/>
            <w:hideMark/>
          </w:tcPr>
          <w:p w14:paraId="719E0380" w14:textId="77777777" w:rsidR="00643594" w:rsidRPr="005A5A5A" w:rsidRDefault="00643594" w:rsidP="00C943CD">
            <w:pPr>
              <w:jc w:val="right"/>
            </w:pPr>
            <w:r w:rsidRPr="005A5A5A">
              <w:t>18,969 </w:t>
            </w:r>
          </w:p>
        </w:tc>
      </w:tr>
      <w:tr w:rsidR="00643594" w:rsidRPr="005A5A5A" w14:paraId="654DC0F1" w14:textId="77777777" w:rsidTr="00C943CD">
        <w:tc>
          <w:tcPr>
            <w:tcW w:w="0" w:type="auto"/>
            <w:hideMark/>
          </w:tcPr>
          <w:p w14:paraId="564763E5" w14:textId="77777777" w:rsidR="00643594" w:rsidRPr="005A5A5A" w:rsidRDefault="00643594" w:rsidP="00C943CD">
            <w:r w:rsidRPr="005A5A5A">
              <w:t>Revaluation increment/(decrement)</w:t>
            </w:r>
          </w:p>
        </w:tc>
        <w:tc>
          <w:tcPr>
            <w:tcW w:w="0" w:type="auto"/>
            <w:hideMark/>
          </w:tcPr>
          <w:p w14:paraId="0BD039A3" w14:textId="77777777" w:rsidR="00643594" w:rsidRPr="005A5A5A" w:rsidRDefault="00643594" w:rsidP="00C943CD">
            <w:pPr>
              <w:jc w:val="right"/>
            </w:pPr>
          </w:p>
        </w:tc>
        <w:tc>
          <w:tcPr>
            <w:tcW w:w="0" w:type="auto"/>
            <w:hideMark/>
          </w:tcPr>
          <w:p w14:paraId="4E3FD5D7" w14:textId="77777777" w:rsidR="00643594" w:rsidRPr="005A5A5A" w:rsidRDefault="00643594" w:rsidP="00C943CD">
            <w:pPr>
              <w:jc w:val="right"/>
            </w:pPr>
            <w:r w:rsidRPr="005A5A5A">
              <w:t> - </w:t>
            </w:r>
          </w:p>
        </w:tc>
        <w:tc>
          <w:tcPr>
            <w:tcW w:w="0" w:type="auto"/>
            <w:hideMark/>
          </w:tcPr>
          <w:p w14:paraId="01FB78B8" w14:textId="77777777" w:rsidR="00643594" w:rsidRPr="005A5A5A" w:rsidRDefault="00643594" w:rsidP="00C943CD">
            <w:pPr>
              <w:jc w:val="right"/>
            </w:pPr>
            <w:r w:rsidRPr="005A5A5A">
              <w:t> - </w:t>
            </w:r>
          </w:p>
        </w:tc>
        <w:tc>
          <w:tcPr>
            <w:tcW w:w="0" w:type="auto"/>
            <w:hideMark/>
          </w:tcPr>
          <w:p w14:paraId="2752D5A1" w14:textId="77777777" w:rsidR="00643594" w:rsidRPr="005A5A5A" w:rsidRDefault="00643594" w:rsidP="00C943CD">
            <w:pPr>
              <w:jc w:val="right"/>
            </w:pPr>
            <w:r w:rsidRPr="005A5A5A">
              <w:t>176,965 </w:t>
            </w:r>
          </w:p>
        </w:tc>
        <w:tc>
          <w:tcPr>
            <w:tcW w:w="0" w:type="auto"/>
            <w:hideMark/>
          </w:tcPr>
          <w:p w14:paraId="2FDA5077" w14:textId="77777777" w:rsidR="00643594" w:rsidRPr="005A5A5A" w:rsidRDefault="00643594" w:rsidP="00C943CD">
            <w:pPr>
              <w:jc w:val="right"/>
            </w:pPr>
            <w:r w:rsidRPr="005A5A5A">
              <w:t>176,965 </w:t>
            </w:r>
          </w:p>
        </w:tc>
      </w:tr>
      <w:tr w:rsidR="00643594" w:rsidRPr="005A5A5A" w14:paraId="775D49E6" w14:textId="77777777" w:rsidTr="00C943CD">
        <w:tc>
          <w:tcPr>
            <w:tcW w:w="0" w:type="auto"/>
            <w:hideMark/>
          </w:tcPr>
          <w:p w14:paraId="72EFC3FA" w14:textId="77777777" w:rsidR="00643594" w:rsidRPr="005A5A5A" w:rsidRDefault="00643594" w:rsidP="00C943CD">
            <w:r w:rsidRPr="005A5A5A">
              <w:t>Capital appropriations </w:t>
            </w:r>
          </w:p>
        </w:tc>
        <w:tc>
          <w:tcPr>
            <w:tcW w:w="0" w:type="auto"/>
            <w:hideMark/>
          </w:tcPr>
          <w:p w14:paraId="733E3345" w14:textId="77777777" w:rsidR="00643594" w:rsidRPr="005A5A5A" w:rsidRDefault="00643594" w:rsidP="00C943CD">
            <w:pPr>
              <w:jc w:val="right"/>
            </w:pPr>
            <w:r w:rsidRPr="005A5A5A">
              <w:t>2.2</w:t>
            </w:r>
          </w:p>
        </w:tc>
        <w:tc>
          <w:tcPr>
            <w:tcW w:w="0" w:type="auto"/>
            <w:hideMark/>
          </w:tcPr>
          <w:p w14:paraId="3441DC2C" w14:textId="77777777" w:rsidR="00643594" w:rsidRPr="005A5A5A" w:rsidRDefault="00643594" w:rsidP="00C943CD">
            <w:pPr>
              <w:jc w:val="right"/>
            </w:pPr>
            <w:r w:rsidRPr="005A5A5A">
              <w:t>1,553,191 </w:t>
            </w:r>
          </w:p>
        </w:tc>
        <w:tc>
          <w:tcPr>
            <w:tcW w:w="0" w:type="auto"/>
            <w:hideMark/>
          </w:tcPr>
          <w:p w14:paraId="5DA8526F" w14:textId="77777777" w:rsidR="00643594" w:rsidRPr="005A5A5A" w:rsidRDefault="00643594" w:rsidP="00C943CD">
            <w:pPr>
              <w:jc w:val="right"/>
            </w:pPr>
            <w:r w:rsidRPr="005A5A5A">
              <w:t> - </w:t>
            </w:r>
          </w:p>
        </w:tc>
        <w:tc>
          <w:tcPr>
            <w:tcW w:w="0" w:type="auto"/>
            <w:hideMark/>
          </w:tcPr>
          <w:p w14:paraId="1D6F4CFC" w14:textId="77777777" w:rsidR="00643594" w:rsidRPr="005A5A5A" w:rsidRDefault="00643594" w:rsidP="00C943CD">
            <w:pPr>
              <w:jc w:val="right"/>
            </w:pPr>
            <w:r w:rsidRPr="005A5A5A">
              <w:t> - </w:t>
            </w:r>
          </w:p>
        </w:tc>
        <w:tc>
          <w:tcPr>
            <w:tcW w:w="0" w:type="auto"/>
            <w:hideMark/>
          </w:tcPr>
          <w:p w14:paraId="51E91F29" w14:textId="77777777" w:rsidR="00643594" w:rsidRPr="005A5A5A" w:rsidRDefault="00643594" w:rsidP="00C943CD">
            <w:pPr>
              <w:jc w:val="right"/>
            </w:pPr>
            <w:r w:rsidRPr="005A5A5A">
              <w:t>1,553,191 </w:t>
            </w:r>
          </w:p>
        </w:tc>
      </w:tr>
      <w:tr w:rsidR="00643594" w:rsidRPr="005A5A5A" w14:paraId="1238E33F" w14:textId="77777777" w:rsidTr="00C943CD">
        <w:tc>
          <w:tcPr>
            <w:tcW w:w="0" w:type="auto"/>
            <w:hideMark/>
          </w:tcPr>
          <w:p w14:paraId="50E8ECDF" w14:textId="77777777" w:rsidR="00643594" w:rsidRPr="005A5A5A" w:rsidRDefault="00643594" w:rsidP="00C943CD">
            <w:r w:rsidRPr="005A5A5A">
              <w:t>Capital funding to agencies within the portfolio</w:t>
            </w:r>
          </w:p>
        </w:tc>
        <w:tc>
          <w:tcPr>
            <w:tcW w:w="0" w:type="auto"/>
            <w:hideMark/>
          </w:tcPr>
          <w:p w14:paraId="12D40BA5" w14:textId="77777777" w:rsidR="00643594" w:rsidRPr="005A5A5A" w:rsidRDefault="00643594" w:rsidP="00C943CD">
            <w:pPr>
              <w:jc w:val="right"/>
            </w:pPr>
            <w:r w:rsidRPr="005A5A5A">
              <w:t>9.4</w:t>
            </w:r>
          </w:p>
        </w:tc>
        <w:tc>
          <w:tcPr>
            <w:tcW w:w="0" w:type="auto"/>
            <w:hideMark/>
          </w:tcPr>
          <w:p w14:paraId="6BCF6A3E" w14:textId="77777777" w:rsidR="00643594" w:rsidRPr="005A5A5A" w:rsidRDefault="00643594" w:rsidP="00C943CD">
            <w:pPr>
              <w:jc w:val="right"/>
            </w:pPr>
            <w:r w:rsidRPr="005A5A5A">
              <w:t>(1,068,370)</w:t>
            </w:r>
          </w:p>
        </w:tc>
        <w:tc>
          <w:tcPr>
            <w:tcW w:w="0" w:type="auto"/>
            <w:hideMark/>
          </w:tcPr>
          <w:p w14:paraId="0F2BBA4C" w14:textId="77777777" w:rsidR="00643594" w:rsidRPr="005A5A5A" w:rsidRDefault="00643594" w:rsidP="00C943CD">
            <w:pPr>
              <w:jc w:val="right"/>
            </w:pPr>
            <w:r w:rsidRPr="005A5A5A">
              <w:t> - </w:t>
            </w:r>
          </w:p>
        </w:tc>
        <w:tc>
          <w:tcPr>
            <w:tcW w:w="0" w:type="auto"/>
            <w:hideMark/>
          </w:tcPr>
          <w:p w14:paraId="1B96AD22" w14:textId="77777777" w:rsidR="00643594" w:rsidRPr="005A5A5A" w:rsidRDefault="00643594" w:rsidP="00C943CD">
            <w:pPr>
              <w:jc w:val="right"/>
            </w:pPr>
            <w:r w:rsidRPr="005A5A5A">
              <w:t> - </w:t>
            </w:r>
          </w:p>
        </w:tc>
        <w:tc>
          <w:tcPr>
            <w:tcW w:w="0" w:type="auto"/>
            <w:hideMark/>
          </w:tcPr>
          <w:p w14:paraId="7E7CBBAD" w14:textId="77777777" w:rsidR="00643594" w:rsidRPr="005A5A5A" w:rsidRDefault="00643594" w:rsidP="00C943CD">
            <w:pPr>
              <w:jc w:val="right"/>
            </w:pPr>
            <w:r w:rsidRPr="005A5A5A">
              <w:t>(1,068,370)</w:t>
            </w:r>
          </w:p>
        </w:tc>
      </w:tr>
      <w:tr w:rsidR="00643594" w:rsidRPr="005A5A5A" w14:paraId="20F7D63F" w14:textId="77777777" w:rsidTr="00C943CD">
        <w:tc>
          <w:tcPr>
            <w:tcW w:w="0" w:type="auto"/>
            <w:hideMark/>
          </w:tcPr>
          <w:p w14:paraId="2B72A40E" w14:textId="77777777" w:rsidR="00643594" w:rsidRPr="005A5A5A" w:rsidRDefault="00643594" w:rsidP="00C943CD">
            <w:r w:rsidRPr="005A5A5A">
              <w:t>Net assets transferred to other government entities</w:t>
            </w:r>
          </w:p>
        </w:tc>
        <w:tc>
          <w:tcPr>
            <w:tcW w:w="0" w:type="auto"/>
            <w:hideMark/>
          </w:tcPr>
          <w:p w14:paraId="680C8174" w14:textId="77777777" w:rsidR="00643594" w:rsidRPr="005A5A5A" w:rsidRDefault="00643594" w:rsidP="00C943CD">
            <w:pPr>
              <w:jc w:val="right"/>
            </w:pPr>
            <w:r w:rsidRPr="005A5A5A">
              <w:t>9.4</w:t>
            </w:r>
          </w:p>
        </w:tc>
        <w:tc>
          <w:tcPr>
            <w:tcW w:w="0" w:type="auto"/>
            <w:hideMark/>
          </w:tcPr>
          <w:p w14:paraId="42CF2D36" w14:textId="77777777" w:rsidR="00643594" w:rsidRPr="005A5A5A" w:rsidRDefault="00643594" w:rsidP="00C943CD">
            <w:pPr>
              <w:jc w:val="right"/>
            </w:pPr>
            <w:r w:rsidRPr="005A5A5A">
              <w:t>(2,448,389)</w:t>
            </w:r>
          </w:p>
        </w:tc>
        <w:tc>
          <w:tcPr>
            <w:tcW w:w="0" w:type="auto"/>
            <w:hideMark/>
          </w:tcPr>
          <w:p w14:paraId="210643F1" w14:textId="77777777" w:rsidR="00643594" w:rsidRPr="005A5A5A" w:rsidRDefault="00643594" w:rsidP="00C943CD">
            <w:pPr>
              <w:jc w:val="right"/>
            </w:pPr>
            <w:r w:rsidRPr="005A5A5A">
              <w:t> - </w:t>
            </w:r>
          </w:p>
        </w:tc>
        <w:tc>
          <w:tcPr>
            <w:tcW w:w="0" w:type="auto"/>
            <w:hideMark/>
          </w:tcPr>
          <w:p w14:paraId="0869276E" w14:textId="77777777" w:rsidR="00643594" w:rsidRPr="005A5A5A" w:rsidRDefault="00643594" w:rsidP="00C943CD">
            <w:pPr>
              <w:jc w:val="right"/>
            </w:pPr>
            <w:r w:rsidRPr="005A5A5A">
              <w:t> - </w:t>
            </w:r>
          </w:p>
        </w:tc>
        <w:tc>
          <w:tcPr>
            <w:tcW w:w="0" w:type="auto"/>
            <w:hideMark/>
          </w:tcPr>
          <w:p w14:paraId="451A6740" w14:textId="77777777" w:rsidR="00643594" w:rsidRPr="005A5A5A" w:rsidRDefault="00643594" w:rsidP="00C943CD">
            <w:pPr>
              <w:jc w:val="right"/>
            </w:pPr>
            <w:r w:rsidRPr="005A5A5A">
              <w:t>(2,448,389)</w:t>
            </w:r>
          </w:p>
        </w:tc>
      </w:tr>
      <w:tr w:rsidR="00643594" w:rsidRPr="005A5A5A" w14:paraId="66E9A44A" w14:textId="77777777" w:rsidTr="00C943CD">
        <w:tc>
          <w:tcPr>
            <w:tcW w:w="0" w:type="auto"/>
            <w:hideMark/>
          </w:tcPr>
          <w:p w14:paraId="5EE2FA1D" w14:textId="77777777" w:rsidR="00643594" w:rsidRPr="005A5A5A" w:rsidRDefault="00643594" w:rsidP="00C943CD">
            <w:r w:rsidRPr="005A5A5A">
              <w:t>Net assets transferred from other government entities</w:t>
            </w:r>
          </w:p>
        </w:tc>
        <w:tc>
          <w:tcPr>
            <w:tcW w:w="0" w:type="auto"/>
            <w:hideMark/>
          </w:tcPr>
          <w:p w14:paraId="44A21276" w14:textId="77777777" w:rsidR="00643594" w:rsidRPr="005A5A5A" w:rsidRDefault="00643594" w:rsidP="00C943CD">
            <w:pPr>
              <w:jc w:val="right"/>
            </w:pPr>
            <w:r w:rsidRPr="005A5A5A">
              <w:t>9.4</w:t>
            </w:r>
          </w:p>
        </w:tc>
        <w:tc>
          <w:tcPr>
            <w:tcW w:w="0" w:type="auto"/>
            <w:hideMark/>
          </w:tcPr>
          <w:p w14:paraId="18AB103C" w14:textId="77777777" w:rsidR="00643594" w:rsidRPr="005A5A5A" w:rsidRDefault="00643594" w:rsidP="00C943CD">
            <w:pPr>
              <w:jc w:val="right"/>
            </w:pPr>
            <w:r w:rsidRPr="005A5A5A">
              <w:t>2,021,126 </w:t>
            </w:r>
          </w:p>
        </w:tc>
        <w:tc>
          <w:tcPr>
            <w:tcW w:w="0" w:type="auto"/>
            <w:hideMark/>
          </w:tcPr>
          <w:p w14:paraId="759A9FB1" w14:textId="77777777" w:rsidR="00643594" w:rsidRPr="005A5A5A" w:rsidRDefault="00643594" w:rsidP="00C943CD">
            <w:pPr>
              <w:jc w:val="right"/>
            </w:pPr>
            <w:r w:rsidRPr="005A5A5A">
              <w:t> - </w:t>
            </w:r>
          </w:p>
        </w:tc>
        <w:tc>
          <w:tcPr>
            <w:tcW w:w="0" w:type="auto"/>
            <w:hideMark/>
          </w:tcPr>
          <w:p w14:paraId="47ED3798" w14:textId="77777777" w:rsidR="00643594" w:rsidRPr="005A5A5A" w:rsidRDefault="00643594" w:rsidP="00C943CD">
            <w:pPr>
              <w:jc w:val="right"/>
            </w:pPr>
            <w:r w:rsidRPr="005A5A5A">
              <w:t> - </w:t>
            </w:r>
          </w:p>
        </w:tc>
        <w:tc>
          <w:tcPr>
            <w:tcW w:w="0" w:type="auto"/>
            <w:hideMark/>
          </w:tcPr>
          <w:p w14:paraId="727AAA71" w14:textId="77777777" w:rsidR="00643594" w:rsidRPr="005A5A5A" w:rsidRDefault="00643594" w:rsidP="00C943CD">
            <w:pPr>
              <w:jc w:val="right"/>
            </w:pPr>
            <w:r w:rsidRPr="005A5A5A">
              <w:t>2,021,126 </w:t>
            </w:r>
          </w:p>
        </w:tc>
      </w:tr>
      <w:tr w:rsidR="00643594" w:rsidRPr="005A5A5A" w14:paraId="2EE06B5A" w14:textId="77777777" w:rsidTr="00C943CD">
        <w:tc>
          <w:tcPr>
            <w:tcW w:w="0" w:type="auto"/>
            <w:hideMark/>
          </w:tcPr>
          <w:p w14:paraId="2C5092CF" w14:textId="77777777" w:rsidR="00643594" w:rsidRPr="005A5A5A" w:rsidRDefault="00643594" w:rsidP="00C943CD">
            <w:r w:rsidRPr="005A5A5A">
              <w:t>Net assets transferred through Administered transactions</w:t>
            </w:r>
          </w:p>
        </w:tc>
        <w:tc>
          <w:tcPr>
            <w:tcW w:w="0" w:type="auto"/>
            <w:hideMark/>
          </w:tcPr>
          <w:p w14:paraId="2A1CE691" w14:textId="77777777" w:rsidR="00643594" w:rsidRPr="005A5A5A" w:rsidRDefault="00643594" w:rsidP="00C943CD">
            <w:pPr>
              <w:jc w:val="right"/>
            </w:pPr>
            <w:r w:rsidRPr="005A5A5A">
              <w:t>9.4</w:t>
            </w:r>
          </w:p>
        </w:tc>
        <w:tc>
          <w:tcPr>
            <w:tcW w:w="0" w:type="auto"/>
            <w:hideMark/>
          </w:tcPr>
          <w:p w14:paraId="31C61A93" w14:textId="77777777" w:rsidR="00643594" w:rsidRPr="005A5A5A" w:rsidRDefault="00643594" w:rsidP="00C943CD">
            <w:pPr>
              <w:jc w:val="right"/>
            </w:pPr>
            <w:r w:rsidRPr="005A5A5A">
              <w:t>(17,444)</w:t>
            </w:r>
          </w:p>
        </w:tc>
        <w:tc>
          <w:tcPr>
            <w:tcW w:w="0" w:type="auto"/>
            <w:hideMark/>
          </w:tcPr>
          <w:p w14:paraId="17F64156" w14:textId="77777777" w:rsidR="00643594" w:rsidRPr="005A5A5A" w:rsidRDefault="00643594" w:rsidP="00C943CD">
            <w:pPr>
              <w:jc w:val="right"/>
            </w:pPr>
            <w:r w:rsidRPr="005A5A5A">
              <w:t> - </w:t>
            </w:r>
          </w:p>
        </w:tc>
        <w:tc>
          <w:tcPr>
            <w:tcW w:w="0" w:type="auto"/>
            <w:hideMark/>
          </w:tcPr>
          <w:p w14:paraId="5D35421A" w14:textId="77777777" w:rsidR="00643594" w:rsidRPr="005A5A5A" w:rsidRDefault="00643594" w:rsidP="00C943CD">
            <w:pPr>
              <w:jc w:val="right"/>
            </w:pPr>
            <w:r w:rsidRPr="005A5A5A">
              <w:t> - </w:t>
            </w:r>
          </w:p>
        </w:tc>
        <w:tc>
          <w:tcPr>
            <w:tcW w:w="0" w:type="auto"/>
            <w:hideMark/>
          </w:tcPr>
          <w:p w14:paraId="5F35D2AF" w14:textId="77777777" w:rsidR="00643594" w:rsidRPr="005A5A5A" w:rsidRDefault="00643594" w:rsidP="00C943CD">
            <w:pPr>
              <w:jc w:val="right"/>
            </w:pPr>
            <w:r w:rsidRPr="005A5A5A">
              <w:t>(17,444)</w:t>
            </w:r>
          </w:p>
        </w:tc>
      </w:tr>
      <w:tr w:rsidR="00643594" w:rsidRPr="005A5A5A" w14:paraId="2E30082B" w14:textId="77777777" w:rsidTr="00C943CD">
        <w:tc>
          <w:tcPr>
            <w:tcW w:w="0" w:type="auto"/>
            <w:hideMark/>
          </w:tcPr>
          <w:p w14:paraId="7283251F" w14:textId="77777777" w:rsidR="00643594" w:rsidRPr="005A5A5A" w:rsidRDefault="00643594" w:rsidP="00C943CD">
            <w:pPr>
              <w:pStyle w:val="TableHeading"/>
            </w:pPr>
            <w:r w:rsidRPr="005A5A5A">
              <w:t>Balance at 30 June 2017</w:t>
            </w:r>
          </w:p>
        </w:tc>
        <w:tc>
          <w:tcPr>
            <w:tcW w:w="0" w:type="auto"/>
            <w:hideMark/>
          </w:tcPr>
          <w:p w14:paraId="2C3416C4" w14:textId="77777777" w:rsidR="00643594" w:rsidRPr="005A5A5A" w:rsidRDefault="00643594" w:rsidP="00C943CD">
            <w:pPr>
              <w:pStyle w:val="TableHeading"/>
              <w:jc w:val="right"/>
            </w:pPr>
          </w:p>
        </w:tc>
        <w:tc>
          <w:tcPr>
            <w:tcW w:w="0" w:type="auto"/>
            <w:hideMark/>
          </w:tcPr>
          <w:p w14:paraId="655A2475" w14:textId="77777777" w:rsidR="00643594" w:rsidRPr="005A5A5A" w:rsidRDefault="00643594" w:rsidP="00C943CD">
            <w:pPr>
              <w:pStyle w:val="TableHeading"/>
              <w:jc w:val="right"/>
            </w:pPr>
            <w:r w:rsidRPr="005A5A5A">
              <w:t>2,423,092 </w:t>
            </w:r>
          </w:p>
        </w:tc>
        <w:tc>
          <w:tcPr>
            <w:tcW w:w="0" w:type="auto"/>
            <w:hideMark/>
          </w:tcPr>
          <w:p w14:paraId="4E3592BD" w14:textId="77777777" w:rsidR="00643594" w:rsidRPr="005A5A5A" w:rsidRDefault="00643594" w:rsidP="00C943CD">
            <w:pPr>
              <w:pStyle w:val="TableHeading"/>
              <w:jc w:val="right"/>
            </w:pPr>
            <w:r w:rsidRPr="005A5A5A">
              <w:t>(132,403)</w:t>
            </w:r>
          </w:p>
        </w:tc>
        <w:tc>
          <w:tcPr>
            <w:tcW w:w="0" w:type="auto"/>
            <w:hideMark/>
          </w:tcPr>
          <w:p w14:paraId="784B4E9F" w14:textId="77777777" w:rsidR="00643594" w:rsidRPr="005A5A5A" w:rsidRDefault="00643594" w:rsidP="00C943CD">
            <w:pPr>
              <w:pStyle w:val="TableHeading"/>
              <w:jc w:val="right"/>
            </w:pPr>
            <w:r w:rsidRPr="005A5A5A">
              <w:t>278,781 </w:t>
            </w:r>
          </w:p>
        </w:tc>
        <w:tc>
          <w:tcPr>
            <w:tcW w:w="0" w:type="auto"/>
            <w:hideMark/>
          </w:tcPr>
          <w:p w14:paraId="7C143487" w14:textId="77777777" w:rsidR="00643594" w:rsidRPr="005A5A5A" w:rsidRDefault="00643594" w:rsidP="00C943CD">
            <w:pPr>
              <w:pStyle w:val="TableHeading"/>
              <w:jc w:val="right"/>
            </w:pPr>
            <w:r w:rsidRPr="005A5A5A">
              <w:t>2,569,470</w:t>
            </w:r>
          </w:p>
        </w:tc>
      </w:tr>
    </w:tbl>
    <w:p w14:paraId="03B62D78" w14:textId="77777777" w:rsidR="00643594" w:rsidRPr="005A5A5A" w:rsidRDefault="00643594" w:rsidP="00C943CD">
      <w:r w:rsidRPr="005A5A5A">
        <w:t>The above statement of changes in equity should be read in conjunction with the notes to the financial statements.</w:t>
      </w:r>
    </w:p>
    <w:p w14:paraId="7EFB11E2" w14:textId="77777777" w:rsidR="00643594" w:rsidRPr="005A5A5A" w:rsidRDefault="00643594" w:rsidP="00C943CD">
      <w:pPr>
        <w:pStyle w:val="FootnoteText"/>
      </w:pPr>
      <w:r>
        <w:t>(</w:t>
      </w:r>
      <w:proofErr w:type="spellStart"/>
      <w:r>
        <w:t>i</w:t>
      </w:r>
      <w:proofErr w:type="spellEnd"/>
      <w:r>
        <w:t xml:space="preserve">) </w:t>
      </w:r>
      <w:r w:rsidRPr="005A5A5A">
        <w:t>Linking Melbourne Authority net assets are consolidated within DEDJTR financial statements.</w:t>
      </w:r>
    </w:p>
    <w:p w14:paraId="00E9FB46" w14:textId="77777777" w:rsidR="00643594" w:rsidRPr="005A5A5A" w:rsidRDefault="00643594" w:rsidP="00C943CD">
      <w:pPr>
        <w:pStyle w:val="FootnoteText"/>
      </w:pPr>
      <w:r>
        <w:t xml:space="preserve">(ii) </w:t>
      </w:r>
      <w:r w:rsidRPr="005A5A5A">
        <w:t>Rural Assistance Commissioner net assets for 1 July 2016 are consolidated within DEDJTR financial statements.</w:t>
      </w:r>
    </w:p>
    <w:p w14:paraId="2B595CC3" w14:textId="77777777" w:rsidR="00643594" w:rsidRPr="005A5A5A" w:rsidRDefault="00643594" w:rsidP="00C943CD">
      <w:pPr>
        <w:pStyle w:val="FootnoteText"/>
      </w:pPr>
      <w:r>
        <w:t xml:space="preserve">(iii) </w:t>
      </w:r>
      <w:r w:rsidRPr="005A5A5A">
        <w:t>Tourism Victoria net assets as at 1 July 2016 are consolidated within DEDJTR financial statements.</w:t>
      </w:r>
    </w:p>
    <w:p w14:paraId="1E485E63" w14:textId="77777777" w:rsidR="00643594" w:rsidRPr="00EB7865" w:rsidRDefault="00643594" w:rsidP="004C4E6A">
      <w:pPr>
        <w:pStyle w:val="Heading2"/>
        <w:rPr>
          <w:lang w:val="en-GB" w:eastAsia="en-GB"/>
        </w:rPr>
      </w:pPr>
      <w:bookmarkStart w:id="36" w:name="_Toc494700561"/>
      <w:r w:rsidRPr="00EB7865">
        <w:rPr>
          <w:lang w:val="en-GB" w:eastAsia="en-GB"/>
        </w:rPr>
        <w:lastRenderedPageBreak/>
        <w:t>Cash flow statement</w:t>
      </w:r>
      <w:r>
        <w:rPr>
          <w:lang w:val="en-GB" w:eastAsia="en-GB"/>
        </w:rPr>
        <w:t xml:space="preserve"> </w:t>
      </w:r>
      <w:r w:rsidRPr="00EB7865">
        <w:rPr>
          <w:lang w:val="en-GB" w:eastAsia="en-GB"/>
        </w:rPr>
        <w:t>for the financial year ended 30 June 2017</w:t>
      </w:r>
      <w:bookmarkEnd w:id="36"/>
    </w:p>
    <w:tbl>
      <w:tblPr>
        <w:tblStyle w:val="TableGrid"/>
        <w:tblW w:w="0" w:type="auto"/>
        <w:tblLook w:val="04A0" w:firstRow="1" w:lastRow="0" w:firstColumn="1" w:lastColumn="0" w:noHBand="0" w:noVBand="1"/>
      </w:tblPr>
      <w:tblGrid>
        <w:gridCol w:w="5631"/>
        <w:gridCol w:w="645"/>
        <w:gridCol w:w="1195"/>
        <w:gridCol w:w="1195"/>
      </w:tblGrid>
      <w:tr w:rsidR="00643594" w:rsidRPr="005A5A5A" w14:paraId="12B1CBE8" w14:textId="77777777" w:rsidTr="00167466">
        <w:tc>
          <w:tcPr>
            <w:tcW w:w="0" w:type="auto"/>
          </w:tcPr>
          <w:p w14:paraId="5959CE1F" w14:textId="77777777" w:rsidR="00643594" w:rsidRPr="005A5A5A" w:rsidRDefault="00643594" w:rsidP="00C943CD">
            <w:pPr>
              <w:pStyle w:val="TableHeading"/>
              <w:jc w:val="right"/>
            </w:pPr>
          </w:p>
        </w:tc>
        <w:tc>
          <w:tcPr>
            <w:tcW w:w="0" w:type="auto"/>
          </w:tcPr>
          <w:p w14:paraId="65456EC3" w14:textId="77777777" w:rsidR="00643594" w:rsidRPr="005A5A5A" w:rsidRDefault="00643594" w:rsidP="00C943CD">
            <w:pPr>
              <w:pStyle w:val="TableHeading"/>
              <w:jc w:val="right"/>
            </w:pPr>
          </w:p>
        </w:tc>
        <w:tc>
          <w:tcPr>
            <w:tcW w:w="0" w:type="auto"/>
            <w:gridSpan w:val="2"/>
          </w:tcPr>
          <w:p w14:paraId="33B71BC9" w14:textId="77777777" w:rsidR="00643594" w:rsidRPr="005A5A5A" w:rsidRDefault="00643594" w:rsidP="00167466">
            <w:pPr>
              <w:pStyle w:val="TableHeading"/>
              <w:jc w:val="center"/>
            </w:pPr>
            <w:r w:rsidRPr="005A5A5A">
              <w:t>($ thousand)</w:t>
            </w:r>
          </w:p>
        </w:tc>
      </w:tr>
      <w:tr w:rsidR="00643594" w:rsidRPr="005A5A5A" w14:paraId="33D7685E" w14:textId="77777777" w:rsidTr="00C943CD">
        <w:tc>
          <w:tcPr>
            <w:tcW w:w="0" w:type="auto"/>
            <w:hideMark/>
          </w:tcPr>
          <w:p w14:paraId="49E84D9C" w14:textId="77777777" w:rsidR="00643594" w:rsidRPr="005A5A5A" w:rsidRDefault="00643594" w:rsidP="00C943CD">
            <w:pPr>
              <w:pStyle w:val="TableHeading"/>
              <w:jc w:val="right"/>
            </w:pPr>
          </w:p>
        </w:tc>
        <w:tc>
          <w:tcPr>
            <w:tcW w:w="0" w:type="auto"/>
            <w:hideMark/>
          </w:tcPr>
          <w:p w14:paraId="6FF63AB4" w14:textId="77777777" w:rsidR="00643594" w:rsidRPr="005A5A5A" w:rsidRDefault="00643594" w:rsidP="00C943CD">
            <w:pPr>
              <w:pStyle w:val="TableHeading"/>
              <w:jc w:val="right"/>
            </w:pPr>
            <w:r w:rsidRPr="005A5A5A">
              <w:t>Note</w:t>
            </w:r>
          </w:p>
        </w:tc>
        <w:tc>
          <w:tcPr>
            <w:tcW w:w="0" w:type="auto"/>
            <w:hideMark/>
          </w:tcPr>
          <w:p w14:paraId="5436EDD8" w14:textId="77777777" w:rsidR="00643594" w:rsidRPr="005A5A5A" w:rsidRDefault="00643594" w:rsidP="00C943CD">
            <w:pPr>
              <w:pStyle w:val="TableHeading"/>
              <w:jc w:val="right"/>
            </w:pPr>
            <w:r w:rsidRPr="005A5A5A">
              <w:t>2017 </w:t>
            </w:r>
          </w:p>
        </w:tc>
        <w:tc>
          <w:tcPr>
            <w:tcW w:w="0" w:type="auto"/>
            <w:hideMark/>
          </w:tcPr>
          <w:p w14:paraId="5A4F6B62" w14:textId="77777777" w:rsidR="00643594" w:rsidRPr="005A5A5A" w:rsidRDefault="00643594" w:rsidP="00C943CD">
            <w:pPr>
              <w:pStyle w:val="TableHeading"/>
              <w:jc w:val="right"/>
            </w:pPr>
            <w:r w:rsidRPr="005A5A5A">
              <w:t>2016 </w:t>
            </w:r>
          </w:p>
        </w:tc>
      </w:tr>
      <w:tr w:rsidR="00167466" w:rsidRPr="005A5A5A" w14:paraId="71E25EB6" w14:textId="77777777" w:rsidTr="0030293D">
        <w:tc>
          <w:tcPr>
            <w:tcW w:w="0" w:type="auto"/>
            <w:gridSpan w:val="4"/>
            <w:hideMark/>
          </w:tcPr>
          <w:p w14:paraId="76353294" w14:textId="49203B1A" w:rsidR="00167466" w:rsidRPr="005A5A5A" w:rsidRDefault="00167466" w:rsidP="00C943CD">
            <w:pPr>
              <w:pStyle w:val="TableHeading"/>
            </w:pPr>
            <w:r w:rsidRPr="005A5A5A">
              <w:t>Cash flows from operating activities</w:t>
            </w:r>
          </w:p>
        </w:tc>
      </w:tr>
      <w:tr w:rsidR="00167466" w:rsidRPr="005A5A5A" w14:paraId="41B3C1A6" w14:textId="77777777" w:rsidTr="00167466">
        <w:tc>
          <w:tcPr>
            <w:tcW w:w="0" w:type="auto"/>
            <w:gridSpan w:val="4"/>
            <w:hideMark/>
          </w:tcPr>
          <w:p w14:paraId="288998B3" w14:textId="41B001CB" w:rsidR="00167466" w:rsidRPr="005A5A5A" w:rsidRDefault="00167466" w:rsidP="00167466">
            <w:pPr>
              <w:pStyle w:val="TableCopy"/>
            </w:pPr>
            <w:r w:rsidRPr="005A5A5A">
              <w:t>Receipts</w:t>
            </w:r>
          </w:p>
        </w:tc>
      </w:tr>
      <w:tr w:rsidR="00643594" w:rsidRPr="005A5A5A" w14:paraId="4E1F0880" w14:textId="77777777" w:rsidTr="00C943CD">
        <w:tc>
          <w:tcPr>
            <w:tcW w:w="0" w:type="auto"/>
            <w:hideMark/>
          </w:tcPr>
          <w:p w14:paraId="2818E71B" w14:textId="77777777" w:rsidR="00643594" w:rsidRPr="005A5A5A" w:rsidRDefault="00643594" w:rsidP="00C943CD">
            <w:pPr>
              <w:pStyle w:val="TableCopy"/>
            </w:pPr>
            <w:r w:rsidRPr="005A5A5A">
              <w:t>Receipts from Victorian Government</w:t>
            </w:r>
          </w:p>
        </w:tc>
        <w:tc>
          <w:tcPr>
            <w:tcW w:w="0" w:type="auto"/>
            <w:hideMark/>
          </w:tcPr>
          <w:p w14:paraId="5E66BC91" w14:textId="77777777" w:rsidR="00643594" w:rsidRPr="005A5A5A" w:rsidRDefault="00643594" w:rsidP="00C943CD">
            <w:pPr>
              <w:pStyle w:val="TableCopy"/>
              <w:jc w:val="right"/>
            </w:pPr>
          </w:p>
        </w:tc>
        <w:tc>
          <w:tcPr>
            <w:tcW w:w="0" w:type="auto"/>
            <w:hideMark/>
          </w:tcPr>
          <w:p w14:paraId="265CE4A3" w14:textId="77777777" w:rsidR="00643594" w:rsidRPr="005A5A5A" w:rsidRDefault="00643594" w:rsidP="00C943CD">
            <w:pPr>
              <w:pStyle w:val="TableCopy"/>
              <w:jc w:val="right"/>
            </w:pPr>
            <w:r w:rsidRPr="005A5A5A">
              <w:t>7,327,442</w:t>
            </w:r>
          </w:p>
        </w:tc>
        <w:tc>
          <w:tcPr>
            <w:tcW w:w="0" w:type="auto"/>
            <w:hideMark/>
          </w:tcPr>
          <w:p w14:paraId="54BC1283" w14:textId="77777777" w:rsidR="00643594" w:rsidRPr="005A5A5A" w:rsidRDefault="00643594" w:rsidP="00C943CD">
            <w:pPr>
              <w:pStyle w:val="TableCopy"/>
              <w:jc w:val="right"/>
            </w:pPr>
            <w:r w:rsidRPr="005A5A5A">
              <w:t>6,631,759 </w:t>
            </w:r>
          </w:p>
        </w:tc>
      </w:tr>
      <w:tr w:rsidR="00643594" w:rsidRPr="005A5A5A" w14:paraId="2F385AE0" w14:textId="77777777" w:rsidTr="00C943CD">
        <w:tc>
          <w:tcPr>
            <w:tcW w:w="0" w:type="auto"/>
            <w:hideMark/>
          </w:tcPr>
          <w:p w14:paraId="1795F955" w14:textId="77777777" w:rsidR="00643594" w:rsidRPr="005A5A5A" w:rsidRDefault="00643594" w:rsidP="00C943CD">
            <w:pPr>
              <w:pStyle w:val="TableCopy"/>
            </w:pPr>
            <w:r w:rsidRPr="005A5A5A">
              <w:t>Receipts from other entities</w:t>
            </w:r>
          </w:p>
        </w:tc>
        <w:tc>
          <w:tcPr>
            <w:tcW w:w="0" w:type="auto"/>
            <w:hideMark/>
          </w:tcPr>
          <w:p w14:paraId="6F8AFBC1" w14:textId="77777777" w:rsidR="00643594" w:rsidRPr="005A5A5A" w:rsidRDefault="00643594" w:rsidP="00C943CD">
            <w:pPr>
              <w:pStyle w:val="TableCopy"/>
              <w:jc w:val="right"/>
            </w:pPr>
          </w:p>
        </w:tc>
        <w:tc>
          <w:tcPr>
            <w:tcW w:w="0" w:type="auto"/>
            <w:hideMark/>
          </w:tcPr>
          <w:p w14:paraId="41E91F10" w14:textId="77777777" w:rsidR="00643594" w:rsidRPr="005A5A5A" w:rsidRDefault="00643594" w:rsidP="00C943CD">
            <w:pPr>
              <w:pStyle w:val="TableCopy"/>
              <w:jc w:val="right"/>
            </w:pPr>
            <w:r w:rsidRPr="005A5A5A">
              <w:t>325,641 </w:t>
            </w:r>
          </w:p>
        </w:tc>
        <w:tc>
          <w:tcPr>
            <w:tcW w:w="0" w:type="auto"/>
            <w:hideMark/>
          </w:tcPr>
          <w:p w14:paraId="27597DB5" w14:textId="77777777" w:rsidR="00643594" w:rsidRPr="005A5A5A" w:rsidRDefault="00643594" w:rsidP="00C943CD">
            <w:pPr>
              <w:pStyle w:val="TableCopy"/>
              <w:jc w:val="right"/>
            </w:pPr>
            <w:r w:rsidRPr="005A5A5A">
              <w:t>288,277 </w:t>
            </w:r>
          </w:p>
        </w:tc>
      </w:tr>
      <w:tr w:rsidR="00643594" w:rsidRPr="005A5A5A" w14:paraId="7721F05B" w14:textId="77777777" w:rsidTr="00C943CD">
        <w:tc>
          <w:tcPr>
            <w:tcW w:w="0" w:type="auto"/>
            <w:hideMark/>
          </w:tcPr>
          <w:p w14:paraId="20032037" w14:textId="77777777" w:rsidR="00643594" w:rsidRPr="005A5A5A" w:rsidRDefault="00643594" w:rsidP="00C943CD">
            <w:pPr>
              <w:pStyle w:val="TableCopy"/>
            </w:pPr>
            <w:r w:rsidRPr="005A5A5A">
              <w:t>Goods and Services Tax recovered from the ATO</w:t>
            </w:r>
            <w:r w:rsidRPr="00AE6D6D">
              <w:rPr>
                <w:vertAlign w:val="superscript"/>
              </w:rPr>
              <w:t>(</w:t>
            </w:r>
            <w:proofErr w:type="spellStart"/>
            <w:r w:rsidRPr="00AE6D6D">
              <w:rPr>
                <w:vertAlign w:val="superscript"/>
              </w:rPr>
              <w:t>i</w:t>
            </w:r>
            <w:proofErr w:type="spellEnd"/>
            <w:r w:rsidRPr="00AE6D6D">
              <w:rPr>
                <w:vertAlign w:val="superscript"/>
              </w:rPr>
              <w:t>)</w:t>
            </w:r>
          </w:p>
        </w:tc>
        <w:tc>
          <w:tcPr>
            <w:tcW w:w="0" w:type="auto"/>
            <w:hideMark/>
          </w:tcPr>
          <w:p w14:paraId="32F7937B" w14:textId="77777777" w:rsidR="00643594" w:rsidRPr="005A5A5A" w:rsidRDefault="00643594" w:rsidP="00C943CD">
            <w:pPr>
              <w:pStyle w:val="TableCopy"/>
              <w:jc w:val="right"/>
            </w:pPr>
          </w:p>
        </w:tc>
        <w:tc>
          <w:tcPr>
            <w:tcW w:w="0" w:type="auto"/>
            <w:hideMark/>
          </w:tcPr>
          <w:p w14:paraId="5EE1A3AF" w14:textId="77777777" w:rsidR="00643594" w:rsidRPr="005A5A5A" w:rsidRDefault="00643594" w:rsidP="00C943CD">
            <w:pPr>
              <w:pStyle w:val="TableCopy"/>
              <w:jc w:val="right"/>
            </w:pPr>
            <w:r w:rsidRPr="005A5A5A">
              <w:t>294,571 </w:t>
            </w:r>
          </w:p>
        </w:tc>
        <w:tc>
          <w:tcPr>
            <w:tcW w:w="0" w:type="auto"/>
            <w:hideMark/>
          </w:tcPr>
          <w:p w14:paraId="11514DCA" w14:textId="77777777" w:rsidR="00643594" w:rsidRPr="005A5A5A" w:rsidRDefault="00643594" w:rsidP="00C943CD">
            <w:pPr>
              <w:pStyle w:val="TableCopy"/>
              <w:jc w:val="right"/>
            </w:pPr>
            <w:r w:rsidRPr="005A5A5A">
              <w:t>124,215 </w:t>
            </w:r>
          </w:p>
        </w:tc>
      </w:tr>
      <w:tr w:rsidR="00643594" w:rsidRPr="005A5A5A" w14:paraId="21D03DD9" w14:textId="77777777" w:rsidTr="00C943CD">
        <w:tc>
          <w:tcPr>
            <w:tcW w:w="0" w:type="auto"/>
            <w:hideMark/>
          </w:tcPr>
          <w:p w14:paraId="6C0ED92E" w14:textId="77777777" w:rsidR="00643594" w:rsidRPr="005A5A5A" w:rsidRDefault="00643594" w:rsidP="00C943CD">
            <w:pPr>
              <w:pStyle w:val="TableCopy"/>
            </w:pPr>
            <w:r w:rsidRPr="005A5A5A">
              <w:t>Sale of services</w:t>
            </w:r>
          </w:p>
        </w:tc>
        <w:tc>
          <w:tcPr>
            <w:tcW w:w="0" w:type="auto"/>
            <w:hideMark/>
          </w:tcPr>
          <w:p w14:paraId="10AE98F3" w14:textId="77777777" w:rsidR="00643594" w:rsidRPr="005A5A5A" w:rsidRDefault="00643594" w:rsidP="00C943CD">
            <w:pPr>
              <w:pStyle w:val="TableCopy"/>
              <w:jc w:val="right"/>
            </w:pPr>
          </w:p>
        </w:tc>
        <w:tc>
          <w:tcPr>
            <w:tcW w:w="0" w:type="auto"/>
            <w:hideMark/>
          </w:tcPr>
          <w:p w14:paraId="152E50A9" w14:textId="77777777" w:rsidR="00643594" w:rsidRPr="005A5A5A" w:rsidRDefault="00643594" w:rsidP="00C943CD">
            <w:pPr>
              <w:pStyle w:val="TableCopy"/>
              <w:jc w:val="right"/>
            </w:pPr>
            <w:r w:rsidRPr="005A5A5A">
              <w:t>9,001</w:t>
            </w:r>
          </w:p>
        </w:tc>
        <w:tc>
          <w:tcPr>
            <w:tcW w:w="0" w:type="auto"/>
            <w:hideMark/>
          </w:tcPr>
          <w:p w14:paraId="2CD92795" w14:textId="77777777" w:rsidR="00643594" w:rsidRPr="005A5A5A" w:rsidRDefault="00643594" w:rsidP="00C943CD">
            <w:pPr>
              <w:pStyle w:val="TableCopy"/>
              <w:jc w:val="right"/>
            </w:pPr>
            <w:r w:rsidRPr="005A5A5A">
              <w:t>15,383 </w:t>
            </w:r>
          </w:p>
        </w:tc>
      </w:tr>
      <w:tr w:rsidR="00643594" w:rsidRPr="005A5A5A" w14:paraId="3C8F9635" w14:textId="77777777" w:rsidTr="00C943CD">
        <w:tc>
          <w:tcPr>
            <w:tcW w:w="0" w:type="auto"/>
            <w:hideMark/>
          </w:tcPr>
          <w:p w14:paraId="4CE16295" w14:textId="77777777" w:rsidR="00643594" w:rsidRPr="005A5A5A" w:rsidRDefault="00643594" w:rsidP="00C943CD">
            <w:pPr>
              <w:pStyle w:val="TableCopy"/>
            </w:pPr>
            <w:r w:rsidRPr="005A5A5A">
              <w:t>Interest received</w:t>
            </w:r>
          </w:p>
        </w:tc>
        <w:tc>
          <w:tcPr>
            <w:tcW w:w="0" w:type="auto"/>
            <w:hideMark/>
          </w:tcPr>
          <w:p w14:paraId="7D8FC32B" w14:textId="77777777" w:rsidR="00643594" w:rsidRPr="005A5A5A" w:rsidRDefault="00643594" w:rsidP="00C943CD">
            <w:pPr>
              <w:pStyle w:val="TableCopy"/>
              <w:jc w:val="right"/>
            </w:pPr>
          </w:p>
        </w:tc>
        <w:tc>
          <w:tcPr>
            <w:tcW w:w="0" w:type="auto"/>
            <w:hideMark/>
          </w:tcPr>
          <w:p w14:paraId="0F3F4F0C" w14:textId="77777777" w:rsidR="00643594" w:rsidRPr="005A5A5A" w:rsidRDefault="00643594" w:rsidP="00C943CD">
            <w:pPr>
              <w:pStyle w:val="TableCopy"/>
              <w:jc w:val="right"/>
            </w:pPr>
            <w:r w:rsidRPr="005A5A5A">
              <w:t>5,396 </w:t>
            </w:r>
          </w:p>
        </w:tc>
        <w:tc>
          <w:tcPr>
            <w:tcW w:w="0" w:type="auto"/>
            <w:hideMark/>
          </w:tcPr>
          <w:p w14:paraId="0AC82DBE" w14:textId="77777777" w:rsidR="00643594" w:rsidRPr="005A5A5A" w:rsidRDefault="00643594" w:rsidP="00C943CD">
            <w:pPr>
              <w:pStyle w:val="TableCopy"/>
              <w:jc w:val="right"/>
            </w:pPr>
            <w:r w:rsidRPr="005A5A5A">
              <w:t>6,345 </w:t>
            </w:r>
          </w:p>
        </w:tc>
      </w:tr>
      <w:tr w:rsidR="00643594" w:rsidRPr="00602E3E" w14:paraId="2258EBA3" w14:textId="77777777" w:rsidTr="00C943CD">
        <w:tc>
          <w:tcPr>
            <w:tcW w:w="0" w:type="auto"/>
            <w:hideMark/>
          </w:tcPr>
          <w:p w14:paraId="6B825454" w14:textId="77777777" w:rsidR="00643594" w:rsidRPr="00602E3E" w:rsidRDefault="00643594" w:rsidP="00C943CD">
            <w:pPr>
              <w:pStyle w:val="TableCopy"/>
              <w:rPr>
                <w:b/>
              </w:rPr>
            </w:pPr>
            <w:r w:rsidRPr="00602E3E">
              <w:rPr>
                <w:b/>
              </w:rPr>
              <w:t>Total receipts</w:t>
            </w:r>
          </w:p>
        </w:tc>
        <w:tc>
          <w:tcPr>
            <w:tcW w:w="0" w:type="auto"/>
            <w:hideMark/>
          </w:tcPr>
          <w:p w14:paraId="01EA1BFF" w14:textId="77777777" w:rsidR="00643594" w:rsidRPr="00602E3E" w:rsidRDefault="00643594" w:rsidP="00C943CD">
            <w:pPr>
              <w:pStyle w:val="TableCopy"/>
              <w:jc w:val="right"/>
              <w:rPr>
                <w:b/>
              </w:rPr>
            </w:pPr>
          </w:p>
        </w:tc>
        <w:tc>
          <w:tcPr>
            <w:tcW w:w="0" w:type="auto"/>
            <w:hideMark/>
          </w:tcPr>
          <w:p w14:paraId="0D40B452" w14:textId="77777777" w:rsidR="00643594" w:rsidRPr="00602E3E" w:rsidRDefault="00643594" w:rsidP="00C943CD">
            <w:pPr>
              <w:pStyle w:val="TableCopy"/>
              <w:jc w:val="right"/>
              <w:rPr>
                <w:b/>
              </w:rPr>
            </w:pPr>
            <w:r w:rsidRPr="00602E3E">
              <w:rPr>
                <w:b/>
              </w:rPr>
              <w:t>7,962,051</w:t>
            </w:r>
          </w:p>
        </w:tc>
        <w:tc>
          <w:tcPr>
            <w:tcW w:w="0" w:type="auto"/>
            <w:hideMark/>
          </w:tcPr>
          <w:p w14:paraId="0652677D" w14:textId="77777777" w:rsidR="00643594" w:rsidRPr="00602E3E" w:rsidRDefault="00643594" w:rsidP="00C943CD">
            <w:pPr>
              <w:pStyle w:val="TableCopy"/>
              <w:jc w:val="right"/>
              <w:rPr>
                <w:b/>
              </w:rPr>
            </w:pPr>
            <w:r w:rsidRPr="00602E3E">
              <w:rPr>
                <w:b/>
              </w:rPr>
              <w:t>7,065,979 </w:t>
            </w:r>
          </w:p>
        </w:tc>
      </w:tr>
      <w:tr w:rsidR="00167466" w:rsidRPr="005A5A5A" w14:paraId="52F312A5" w14:textId="77777777" w:rsidTr="0030293D">
        <w:tc>
          <w:tcPr>
            <w:tcW w:w="0" w:type="auto"/>
            <w:gridSpan w:val="4"/>
            <w:hideMark/>
          </w:tcPr>
          <w:p w14:paraId="30449ACA" w14:textId="7031DF0D" w:rsidR="00167466" w:rsidRPr="005A5A5A" w:rsidRDefault="00167466" w:rsidP="00C943CD">
            <w:pPr>
              <w:pStyle w:val="TableHeading"/>
            </w:pPr>
            <w:r w:rsidRPr="005A5A5A">
              <w:t>Payments</w:t>
            </w:r>
          </w:p>
        </w:tc>
      </w:tr>
      <w:tr w:rsidR="00643594" w:rsidRPr="005A5A5A" w14:paraId="365DBA26" w14:textId="77777777" w:rsidTr="00C943CD">
        <w:tc>
          <w:tcPr>
            <w:tcW w:w="0" w:type="auto"/>
            <w:hideMark/>
          </w:tcPr>
          <w:p w14:paraId="521F26EC" w14:textId="77777777" w:rsidR="00643594" w:rsidRPr="005A5A5A" w:rsidRDefault="00643594" w:rsidP="00C943CD">
            <w:pPr>
              <w:pStyle w:val="TableCopy"/>
            </w:pPr>
            <w:r w:rsidRPr="005A5A5A">
              <w:t>Payments of grants and other transfers</w:t>
            </w:r>
          </w:p>
        </w:tc>
        <w:tc>
          <w:tcPr>
            <w:tcW w:w="0" w:type="auto"/>
            <w:hideMark/>
          </w:tcPr>
          <w:p w14:paraId="1025038E" w14:textId="77777777" w:rsidR="00643594" w:rsidRPr="005A5A5A" w:rsidRDefault="00643594" w:rsidP="00C943CD">
            <w:pPr>
              <w:pStyle w:val="TableCopy"/>
              <w:jc w:val="right"/>
            </w:pPr>
          </w:p>
        </w:tc>
        <w:tc>
          <w:tcPr>
            <w:tcW w:w="0" w:type="auto"/>
            <w:hideMark/>
          </w:tcPr>
          <w:p w14:paraId="77060D90" w14:textId="77777777" w:rsidR="00643594" w:rsidRPr="005A5A5A" w:rsidRDefault="00643594" w:rsidP="00C943CD">
            <w:pPr>
              <w:pStyle w:val="TableCopy"/>
              <w:jc w:val="right"/>
            </w:pPr>
            <w:r w:rsidRPr="005A5A5A">
              <w:t>(6,817,155)</w:t>
            </w:r>
          </w:p>
        </w:tc>
        <w:tc>
          <w:tcPr>
            <w:tcW w:w="0" w:type="auto"/>
            <w:hideMark/>
          </w:tcPr>
          <w:p w14:paraId="3E43493F" w14:textId="77777777" w:rsidR="00643594" w:rsidRPr="005A5A5A" w:rsidRDefault="00643594" w:rsidP="00C943CD">
            <w:pPr>
              <w:pStyle w:val="TableCopy"/>
              <w:jc w:val="right"/>
            </w:pPr>
            <w:r w:rsidRPr="005A5A5A">
              <w:t>(6,166,689)</w:t>
            </w:r>
          </w:p>
        </w:tc>
      </w:tr>
      <w:tr w:rsidR="00643594" w:rsidRPr="005A5A5A" w14:paraId="0E229726" w14:textId="77777777" w:rsidTr="00C943CD">
        <w:tc>
          <w:tcPr>
            <w:tcW w:w="0" w:type="auto"/>
            <w:hideMark/>
          </w:tcPr>
          <w:p w14:paraId="44BB097D" w14:textId="77777777" w:rsidR="00643594" w:rsidRPr="005A5A5A" w:rsidRDefault="00643594" w:rsidP="00C943CD">
            <w:pPr>
              <w:pStyle w:val="TableCopy"/>
            </w:pPr>
            <w:r w:rsidRPr="005A5A5A">
              <w:t>Payments to suppliers and employees</w:t>
            </w:r>
          </w:p>
        </w:tc>
        <w:tc>
          <w:tcPr>
            <w:tcW w:w="0" w:type="auto"/>
            <w:hideMark/>
          </w:tcPr>
          <w:p w14:paraId="5667D767" w14:textId="77777777" w:rsidR="00643594" w:rsidRPr="005A5A5A" w:rsidRDefault="00643594" w:rsidP="00C943CD">
            <w:pPr>
              <w:pStyle w:val="TableCopy"/>
              <w:jc w:val="right"/>
            </w:pPr>
          </w:p>
        </w:tc>
        <w:tc>
          <w:tcPr>
            <w:tcW w:w="0" w:type="auto"/>
            <w:hideMark/>
          </w:tcPr>
          <w:p w14:paraId="68BF5FD6" w14:textId="77777777" w:rsidR="00643594" w:rsidRPr="005A5A5A" w:rsidRDefault="00643594" w:rsidP="00C943CD">
            <w:pPr>
              <w:pStyle w:val="TableCopy"/>
              <w:jc w:val="right"/>
            </w:pPr>
            <w:r w:rsidRPr="005A5A5A">
              <w:t>(709,947)</w:t>
            </w:r>
          </w:p>
        </w:tc>
        <w:tc>
          <w:tcPr>
            <w:tcW w:w="0" w:type="auto"/>
            <w:hideMark/>
          </w:tcPr>
          <w:p w14:paraId="10CC7148" w14:textId="77777777" w:rsidR="00643594" w:rsidRPr="005A5A5A" w:rsidRDefault="00643594" w:rsidP="00C943CD">
            <w:pPr>
              <w:pStyle w:val="TableCopy"/>
              <w:jc w:val="right"/>
            </w:pPr>
            <w:r w:rsidRPr="005A5A5A">
              <w:t>(527,545)</w:t>
            </w:r>
          </w:p>
        </w:tc>
      </w:tr>
      <w:tr w:rsidR="00643594" w:rsidRPr="005A5A5A" w14:paraId="67F9CA3A" w14:textId="77777777" w:rsidTr="00C943CD">
        <w:tc>
          <w:tcPr>
            <w:tcW w:w="0" w:type="auto"/>
            <w:hideMark/>
          </w:tcPr>
          <w:p w14:paraId="600D44ED" w14:textId="77777777" w:rsidR="00643594" w:rsidRPr="005A5A5A" w:rsidRDefault="00643594" w:rsidP="00C943CD">
            <w:pPr>
              <w:pStyle w:val="TableCopy"/>
            </w:pPr>
            <w:r w:rsidRPr="005A5A5A">
              <w:t>Capital asset charge payments</w:t>
            </w:r>
          </w:p>
        </w:tc>
        <w:tc>
          <w:tcPr>
            <w:tcW w:w="0" w:type="auto"/>
            <w:hideMark/>
          </w:tcPr>
          <w:p w14:paraId="781A13CF" w14:textId="77777777" w:rsidR="00643594" w:rsidRPr="005A5A5A" w:rsidRDefault="00643594" w:rsidP="00C943CD">
            <w:pPr>
              <w:pStyle w:val="TableCopy"/>
              <w:jc w:val="right"/>
            </w:pPr>
          </w:p>
        </w:tc>
        <w:tc>
          <w:tcPr>
            <w:tcW w:w="0" w:type="auto"/>
            <w:hideMark/>
          </w:tcPr>
          <w:p w14:paraId="1B76D2A1" w14:textId="77777777" w:rsidR="00643594" w:rsidRPr="005A5A5A" w:rsidRDefault="00643594" w:rsidP="00C943CD">
            <w:pPr>
              <w:pStyle w:val="TableCopy"/>
              <w:jc w:val="right"/>
            </w:pPr>
            <w:r w:rsidRPr="005A5A5A">
              <w:t>(80,598)</w:t>
            </w:r>
          </w:p>
        </w:tc>
        <w:tc>
          <w:tcPr>
            <w:tcW w:w="0" w:type="auto"/>
            <w:hideMark/>
          </w:tcPr>
          <w:p w14:paraId="387B29A7" w14:textId="77777777" w:rsidR="00643594" w:rsidRPr="005A5A5A" w:rsidRDefault="00643594" w:rsidP="00C943CD">
            <w:pPr>
              <w:pStyle w:val="TableCopy"/>
              <w:jc w:val="right"/>
            </w:pPr>
            <w:r w:rsidRPr="005A5A5A">
              <w:t>(71,587)</w:t>
            </w:r>
          </w:p>
        </w:tc>
      </w:tr>
      <w:tr w:rsidR="00643594" w:rsidRPr="005A5A5A" w14:paraId="1E29BD77" w14:textId="77777777" w:rsidTr="00C943CD">
        <w:tc>
          <w:tcPr>
            <w:tcW w:w="0" w:type="auto"/>
            <w:hideMark/>
          </w:tcPr>
          <w:p w14:paraId="74CFF5BF" w14:textId="77777777" w:rsidR="00643594" w:rsidRPr="005A5A5A" w:rsidRDefault="00643594" w:rsidP="00C943CD">
            <w:pPr>
              <w:pStyle w:val="TableCopy"/>
            </w:pPr>
            <w:r w:rsidRPr="005A5A5A">
              <w:t>Interest and other costs of finance paid</w:t>
            </w:r>
          </w:p>
        </w:tc>
        <w:tc>
          <w:tcPr>
            <w:tcW w:w="0" w:type="auto"/>
            <w:hideMark/>
          </w:tcPr>
          <w:p w14:paraId="6913A90E" w14:textId="77777777" w:rsidR="00643594" w:rsidRPr="005A5A5A" w:rsidRDefault="00643594" w:rsidP="00C943CD">
            <w:pPr>
              <w:pStyle w:val="TableCopy"/>
              <w:jc w:val="right"/>
            </w:pPr>
          </w:p>
        </w:tc>
        <w:tc>
          <w:tcPr>
            <w:tcW w:w="0" w:type="auto"/>
            <w:hideMark/>
          </w:tcPr>
          <w:p w14:paraId="324963EA" w14:textId="77777777" w:rsidR="00643594" w:rsidRPr="005A5A5A" w:rsidRDefault="00643594" w:rsidP="00C943CD">
            <w:pPr>
              <w:pStyle w:val="TableCopy"/>
              <w:jc w:val="right"/>
            </w:pPr>
            <w:r w:rsidRPr="005A5A5A">
              <w:t>(27,381)</w:t>
            </w:r>
          </w:p>
        </w:tc>
        <w:tc>
          <w:tcPr>
            <w:tcW w:w="0" w:type="auto"/>
            <w:hideMark/>
          </w:tcPr>
          <w:p w14:paraId="448ADC14" w14:textId="77777777" w:rsidR="00643594" w:rsidRPr="005A5A5A" w:rsidRDefault="00643594" w:rsidP="00C943CD">
            <w:pPr>
              <w:pStyle w:val="TableCopy"/>
              <w:jc w:val="right"/>
            </w:pPr>
            <w:r w:rsidRPr="005A5A5A">
              <w:t>(21,460)</w:t>
            </w:r>
          </w:p>
        </w:tc>
      </w:tr>
      <w:tr w:rsidR="00643594" w:rsidRPr="00602E3E" w14:paraId="7162A628" w14:textId="77777777" w:rsidTr="00C943CD">
        <w:tc>
          <w:tcPr>
            <w:tcW w:w="0" w:type="auto"/>
            <w:hideMark/>
          </w:tcPr>
          <w:p w14:paraId="42563BAC" w14:textId="77777777" w:rsidR="00643594" w:rsidRPr="00602E3E" w:rsidRDefault="00643594" w:rsidP="00C943CD">
            <w:pPr>
              <w:pStyle w:val="TableCopy"/>
              <w:rPr>
                <w:b/>
              </w:rPr>
            </w:pPr>
            <w:r w:rsidRPr="00602E3E">
              <w:rPr>
                <w:b/>
              </w:rPr>
              <w:t>Total payments</w:t>
            </w:r>
          </w:p>
        </w:tc>
        <w:tc>
          <w:tcPr>
            <w:tcW w:w="0" w:type="auto"/>
            <w:hideMark/>
          </w:tcPr>
          <w:p w14:paraId="013C0D3B" w14:textId="77777777" w:rsidR="00643594" w:rsidRPr="00602E3E" w:rsidRDefault="00643594" w:rsidP="00C943CD">
            <w:pPr>
              <w:pStyle w:val="TableCopy"/>
              <w:jc w:val="right"/>
              <w:rPr>
                <w:b/>
              </w:rPr>
            </w:pPr>
          </w:p>
        </w:tc>
        <w:tc>
          <w:tcPr>
            <w:tcW w:w="0" w:type="auto"/>
            <w:hideMark/>
          </w:tcPr>
          <w:p w14:paraId="77D43871" w14:textId="77777777" w:rsidR="00643594" w:rsidRPr="00602E3E" w:rsidRDefault="00643594" w:rsidP="00C943CD">
            <w:pPr>
              <w:pStyle w:val="TableCopy"/>
              <w:jc w:val="right"/>
              <w:rPr>
                <w:b/>
              </w:rPr>
            </w:pPr>
            <w:r w:rsidRPr="00602E3E">
              <w:rPr>
                <w:b/>
              </w:rPr>
              <w:t>(7,635,081)</w:t>
            </w:r>
          </w:p>
        </w:tc>
        <w:tc>
          <w:tcPr>
            <w:tcW w:w="0" w:type="auto"/>
            <w:hideMark/>
          </w:tcPr>
          <w:p w14:paraId="2386471B" w14:textId="77777777" w:rsidR="00643594" w:rsidRPr="00602E3E" w:rsidRDefault="00643594" w:rsidP="00C943CD">
            <w:pPr>
              <w:pStyle w:val="TableCopy"/>
              <w:jc w:val="right"/>
              <w:rPr>
                <w:b/>
              </w:rPr>
            </w:pPr>
            <w:r w:rsidRPr="00602E3E">
              <w:rPr>
                <w:b/>
              </w:rPr>
              <w:t>(6,787,281)</w:t>
            </w:r>
          </w:p>
        </w:tc>
      </w:tr>
      <w:tr w:rsidR="00643594" w:rsidRPr="00602E3E" w14:paraId="633CB9F3" w14:textId="77777777" w:rsidTr="00C943CD">
        <w:tc>
          <w:tcPr>
            <w:tcW w:w="0" w:type="auto"/>
            <w:hideMark/>
          </w:tcPr>
          <w:p w14:paraId="708D3414" w14:textId="77777777" w:rsidR="00643594" w:rsidRPr="00602E3E" w:rsidRDefault="00643594" w:rsidP="00C943CD">
            <w:pPr>
              <w:pStyle w:val="TableCopy"/>
              <w:rPr>
                <w:b/>
              </w:rPr>
            </w:pPr>
            <w:r w:rsidRPr="00602E3E">
              <w:rPr>
                <w:b/>
              </w:rPr>
              <w:t>Net cash flows from operating activities</w:t>
            </w:r>
          </w:p>
        </w:tc>
        <w:tc>
          <w:tcPr>
            <w:tcW w:w="0" w:type="auto"/>
            <w:hideMark/>
          </w:tcPr>
          <w:p w14:paraId="7413E4AA" w14:textId="77777777" w:rsidR="00643594" w:rsidRPr="00602E3E" w:rsidRDefault="00643594" w:rsidP="00C943CD">
            <w:pPr>
              <w:pStyle w:val="TableCopy"/>
              <w:jc w:val="right"/>
              <w:rPr>
                <w:b/>
              </w:rPr>
            </w:pPr>
            <w:r w:rsidRPr="00602E3E">
              <w:rPr>
                <w:b/>
              </w:rPr>
              <w:t>7.3.2</w:t>
            </w:r>
          </w:p>
        </w:tc>
        <w:tc>
          <w:tcPr>
            <w:tcW w:w="0" w:type="auto"/>
            <w:hideMark/>
          </w:tcPr>
          <w:p w14:paraId="3A384246" w14:textId="77777777" w:rsidR="00643594" w:rsidRPr="00602E3E" w:rsidRDefault="00643594" w:rsidP="00C943CD">
            <w:pPr>
              <w:pStyle w:val="TableCopy"/>
              <w:jc w:val="right"/>
              <w:rPr>
                <w:b/>
              </w:rPr>
            </w:pPr>
            <w:r w:rsidRPr="00602E3E">
              <w:rPr>
                <w:b/>
              </w:rPr>
              <w:t>326,970</w:t>
            </w:r>
          </w:p>
        </w:tc>
        <w:tc>
          <w:tcPr>
            <w:tcW w:w="0" w:type="auto"/>
            <w:hideMark/>
          </w:tcPr>
          <w:p w14:paraId="1B533C4B" w14:textId="77777777" w:rsidR="00643594" w:rsidRPr="00602E3E" w:rsidRDefault="00643594" w:rsidP="00C943CD">
            <w:pPr>
              <w:pStyle w:val="TableCopy"/>
              <w:jc w:val="right"/>
              <w:rPr>
                <w:b/>
              </w:rPr>
            </w:pPr>
            <w:r w:rsidRPr="00602E3E">
              <w:rPr>
                <w:b/>
              </w:rPr>
              <w:t>278,698 </w:t>
            </w:r>
          </w:p>
        </w:tc>
      </w:tr>
      <w:tr w:rsidR="00167466" w:rsidRPr="005A5A5A" w14:paraId="1F24DCE3" w14:textId="77777777" w:rsidTr="00167466">
        <w:tc>
          <w:tcPr>
            <w:tcW w:w="0" w:type="auto"/>
            <w:gridSpan w:val="4"/>
            <w:hideMark/>
          </w:tcPr>
          <w:p w14:paraId="6B39B014" w14:textId="6964726F" w:rsidR="00167466" w:rsidRPr="005A5A5A" w:rsidRDefault="00167466" w:rsidP="00167466">
            <w:pPr>
              <w:pStyle w:val="TableHeading"/>
            </w:pPr>
            <w:r w:rsidRPr="005A5A5A">
              <w:t>Cash flows from investing activities</w:t>
            </w:r>
          </w:p>
        </w:tc>
      </w:tr>
      <w:tr w:rsidR="00643594" w:rsidRPr="005A5A5A" w14:paraId="7189CDAB" w14:textId="77777777" w:rsidTr="00C943CD">
        <w:tc>
          <w:tcPr>
            <w:tcW w:w="0" w:type="auto"/>
            <w:hideMark/>
          </w:tcPr>
          <w:p w14:paraId="643AC069" w14:textId="77777777" w:rsidR="00643594" w:rsidRPr="005A5A5A" w:rsidRDefault="00643594" w:rsidP="00C943CD">
            <w:pPr>
              <w:pStyle w:val="TableCopy"/>
            </w:pPr>
            <w:r w:rsidRPr="005A5A5A">
              <w:t>Payments for property, plant and equipment</w:t>
            </w:r>
          </w:p>
        </w:tc>
        <w:tc>
          <w:tcPr>
            <w:tcW w:w="0" w:type="auto"/>
            <w:hideMark/>
          </w:tcPr>
          <w:p w14:paraId="3CF47514" w14:textId="77777777" w:rsidR="00643594" w:rsidRPr="005A5A5A" w:rsidRDefault="00643594" w:rsidP="00C943CD">
            <w:pPr>
              <w:pStyle w:val="TableCopy"/>
              <w:jc w:val="right"/>
            </w:pPr>
          </w:p>
        </w:tc>
        <w:tc>
          <w:tcPr>
            <w:tcW w:w="0" w:type="auto"/>
            <w:hideMark/>
          </w:tcPr>
          <w:p w14:paraId="093C608D" w14:textId="77777777" w:rsidR="00643594" w:rsidRPr="005A5A5A" w:rsidRDefault="00643594" w:rsidP="00C943CD">
            <w:pPr>
              <w:pStyle w:val="TableCopy"/>
              <w:jc w:val="right"/>
            </w:pPr>
            <w:r w:rsidRPr="005A5A5A">
              <w:t>(2,673,917)</w:t>
            </w:r>
          </w:p>
        </w:tc>
        <w:tc>
          <w:tcPr>
            <w:tcW w:w="0" w:type="auto"/>
            <w:hideMark/>
          </w:tcPr>
          <w:p w14:paraId="6C50C45B" w14:textId="77777777" w:rsidR="00643594" w:rsidRPr="005A5A5A" w:rsidRDefault="00643594" w:rsidP="00C943CD">
            <w:pPr>
              <w:pStyle w:val="TableCopy"/>
              <w:jc w:val="right"/>
            </w:pPr>
            <w:r w:rsidRPr="005A5A5A">
              <w:t>(873,877)</w:t>
            </w:r>
          </w:p>
        </w:tc>
      </w:tr>
      <w:tr w:rsidR="00643594" w:rsidRPr="005A5A5A" w14:paraId="5D632594" w14:textId="77777777" w:rsidTr="00C943CD">
        <w:tc>
          <w:tcPr>
            <w:tcW w:w="0" w:type="auto"/>
            <w:hideMark/>
          </w:tcPr>
          <w:p w14:paraId="4EA407A4" w14:textId="77777777" w:rsidR="00643594" w:rsidRPr="005A5A5A" w:rsidRDefault="00643594" w:rsidP="00C943CD">
            <w:pPr>
              <w:pStyle w:val="TableCopy"/>
            </w:pPr>
            <w:r w:rsidRPr="005A5A5A">
              <w:t>Payments for intangible assets</w:t>
            </w:r>
          </w:p>
        </w:tc>
        <w:tc>
          <w:tcPr>
            <w:tcW w:w="0" w:type="auto"/>
            <w:hideMark/>
          </w:tcPr>
          <w:p w14:paraId="05C5F56D" w14:textId="77777777" w:rsidR="00643594" w:rsidRPr="005A5A5A" w:rsidRDefault="00643594" w:rsidP="00C943CD">
            <w:pPr>
              <w:pStyle w:val="TableCopy"/>
              <w:jc w:val="right"/>
            </w:pPr>
          </w:p>
        </w:tc>
        <w:tc>
          <w:tcPr>
            <w:tcW w:w="0" w:type="auto"/>
            <w:hideMark/>
          </w:tcPr>
          <w:p w14:paraId="1664F7B8" w14:textId="77777777" w:rsidR="00643594" w:rsidRPr="005A5A5A" w:rsidRDefault="00643594" w:rsidP="00C943CD">
            <w:pPr>
              <w:pStyle w:val="TableCopy"/>
              <w:jc w:val="right"/>
            </w:pPr>
            <w:r w:rsidRPr="005A5A5A">
              <w:t>(2,904)</w:t>
            </w:r>
          </w:p>
        </w:tc>
        <w:tc>
          <w:tcPr>
            <w:tcW w:w="0" w:type="auto"/>
            <w:hideMark/>
          </w:tcPr>
          <w:p w14:paraId="3A800C42" w14:textId="77777777" w:rsidR="00643594" w:rsidRPr="005A5A5A" w:rsidRDefault="00643594" w:rsidP="00C943CD">
            <w:pPr>
              <w:pStyle w:val="TableCopy"/>
              <w:jc w:val="right"/>
            </w:pPr>
            <w:r w:rsidRPr="005A5A5A">
              <w:t>(326)</w:t>
            </w:r>
          </w:p>
        </w:tc>
      </w:tr>
      <w:tr w:rsidR="00643594" w:rsidRPr="005A5A5A" w14:paraId="1CD55FCE" w14:textId="77777777" w:rsidTr="00C943CD">
        <w:tc>
          <w:tcPr>
            <w:tcW w:w="0" w:type="auto"/>
            <w:hideMark/>
          </w:tcPr>
          <w:p w14:paraId="3FA5844B" w14:textId="77777777" w:rsidR="00643594" w:rsidRPr="005A5A5A" w:rsidRDefault="00643594" w:rsidP="00C943CD">
            <w:pPr>
              <w:pStyle w:val="TableCopy"/>
            </w:pPr>
            <w:r w:rsidRPr="005A5A5A">
              <w:t>Sale of biological assets</w:t>
            </w:r>
          </w:p>
        </w:tc>
        <w:tc>
          <w:tcPr>
            <w:tcW w:w="0" w:type="auto"/>
            <w:hideMark/>
          </w:tcPr>
          <w:p w14:paraId="4BD10FCE" w14:textId="77777777" w:rsidR="00643594" w:rsidRPr="005A5A5A" w:rsidRDefault="00643594" w:rsidP="00C943CD">
            <w:pPr>
              <w:pStyle w:val="TableCopy"/>
              <w:jc w:val="right"/>
            </w:pPr>
          </w:p>
        </w:tc>
        <w:tc>
          <w:tcPr>
            <w:tcW w:w="0" w:type="auto"/>
            <w:hideMark/>
          </w:tcPr>
          <w:p w14:paraId="2E583485" w14:textId="77777777" w:rsidR="00643594" w:rsidRPr="005A5A5A" w:rsidRDefault="00643594" w:rsidP="00C943CD">
            <w:pPr>
              <w:pStyle w:val="TableCopy"/>
              <w:jc w:val="right"/>
            </w:pPr>
            <w:r w:rsidRPr="005A5A5A">
              <w:t>1,161 </w:t>
            </w:r>
          </w:p>
        </w:tc>
        <w:tc>
          <w:tcPr>
            <w:tcW w:w="0" w:type="auto"/>
            <w:hideMark/>
          </w:tcPr>
          <w:p w14:paraId="08E38E43" w14:textId="77777777" w:rsidR="00643594" w:rsidRPr="005A5A5A" w:rsidRDefault="00643594" w:rsidP="00C943CD">
            <w:pPr>
              <w:pStyle w:val="TableCopy"/>
              <w:jc w:val="right"/>
            </w:pPr>
            <w:r w:rsidRPr="005A5A5A">
              <w:t>680 </w:t>
            </w:r>
          </w:p>
        </w:tc>
      </w:tr>
      <w:tr w:rsidR="00643594" w:rsidRPr="005A5A5A" w14:paraId="015FF186" w14:textId="77777777" w:rsidTr="00C943CD">
        <w:tc>
          <w:tcPr>
            <w:tcW w:w="0" w:type="auto"/>
            <w:hideMark/>
          </w:tcPr>
          <w:p w14:paraId="40C935E8" w14:textId="77777777" w:rsidR="00643594" w:rsidRPr="005A5A5A" w:rsidRDefault="00643594" w:rsidP="00C943CD">
            <w:pPr>
              <w:pStyle w:val="TableCopy"/>
            </w:pPr>
            <w:r w:rsidRPr="005A5A5A">
              <w:t>(Purchases)/sales of non-financial assets</w:t>
            </w:r>
          </w:p>
        </w:tc>
        <w:tc>
          <w:tcPr>
            <w:tcW w:w="0" w:type="auto"/>
            <w:hideMark/>
          </w:tcPr>
          <w:p w14:paraId="0225D77B" w14:textId="77777777" w:rsidR="00643594" w:rsidRPr="005A5A5A" w:rsidRDefault="00643594" w:rsidP="00C943CD">
            <w:pPr>
              <w:pStyle w:val="TableCopy"/>
              <w:jc w:val="right"/>
            </w:pPr>
          </w:p>
        </w:tc>
        <w:tc>
          <w:tcPr>
            <w:tcW w:w="0" w:type="auto"/>
            <w:hideMark/>
          </w:tcPr>
          <w:p w14:paraId="00C84721" w14:textId="77777777" w:rsidR="00643594" w:rsidRPr="005A5A5A" w:rsidRDefault="00643594" w:rsidP="00C943CD">
            <w:pPr>
              <w:pStyle w:val="TableCopy"/>
              <w:jc w:val="right"/>
            </w:pPr>
            <w:r w:rsidRPr="005A5A5A">
              <w:t> - </w:t>
            </w:r>
          </w:p>
        </w:tc>
        <w:tc>
          <w:tcPr>
            <w:tcW w:w="0" w:type="auto"/>
            <w:hideMark/>
          </w:tcPr>
          <w:p w14:paraId="1E5D6E5F" w14:textId="77777777" w:rsidR="00643594" w:rsidRPr="005A5A5A" w:rsidRDefault="00643594" w:rsidP="00C943CD">
            <w:pPr>
              <w:pStyle w:val="TableCopy"/>
              <w:jc w:val="right"/>
            </w:pPr>
            <w:r w:rsidRPr="005A5A5A">
              <w:t>(3,950)</w:t>
            </w:r>
          </w:p>
        </w:tc>
      </w:tr>
      <w:tr w:rsidR="00643594" w:rsidRPr="005A5A5A" w14:paraId="6C86BA54" w14:textId="77777777" w:rsidTr="00C943CD">
        <w:tc>
          <w:tcPr>
            <w:tcW w:w="0" w:type="auto"/>
            <w:hideMark/>
          </w:tcPr>
          <w:p w14:paraId="58C15F28" w14:textId="77777777" w:rsidR="00643594" w:rsidRPr="005A5A5A" w:rsidRDefault="00643594" w:rsidP="00C943CD">
            <w:pPr>
              <w:pStyle w:val="TableCopy"/>
            </w:pPr>
            <w:r w:rsidRPr="005A5A5A">
              <w:t>Proceeds from consolidation of statutory authority</w:t>
            </w:r>
            <w:r w:rsidRPr="00AE6D6D">
              <w:rPr>
                <w:vertAlign w:val="superscript"/>
              </w:rPr>
              <w:t xml:space="preserve"> (ii)</w:t>
            </w:r>
          </w:p>
        </w:tc>
        <w:tc>
          <w:tcPr>
            <w:tcW w:w="0" w:type="auto"/>
            <w:hideMark/>
          </w:tcPr>
          <w:p w14:paraId="0D6C6FF1" w14:textId="77777777" w:rsidR="00643594" w:rsidRPr="005A5A5A" w:rsidRDefault="00643594" w:rsidP="00C943CD">
            <w:pPr>
              <w:pStyle w:val="TableCopy"/>
              <w:jc w:val="right"/>
            </w:pPr>
          </w:p>
        </w:tc>
        <w:tc>
          <w:tcPr>
            <w:tcW w:w="0" w:type="auto"/>
            <w:hideMark/>
          </w:tcPr>
          <w:p w14:paraId="140F3530" w14:textId="77777777" w:rsidR="00643594" w:rsidRPr="005A5A5A" w:rsidRDefault="00643594" w:rsidP="00C943CD">
            <w:pPr>
              <w:pStyle w:val="TableCopy"/>
              <w:jc w:val="right"/>
            </w:pPr>
            <w:r w:rsidRPr="005A5A5A">
              <w:t>48,143</w:t>
            </w:r>
          </w:p>
        </w:tc>
        <w:tc>
          <w:tcPr>
            <w:tcW w:w="0" w:type="auto"/>
            <w:hideMark/>
          </w:tcPr>
          <w:p w14:paraId="2678349A" w14:textId="77777777" w:rsidR="00643594" w:rsidRPr="005A5A5A" w:rsidRDefault="00643594" w:rsidP="00C943CD">
            <w:pPr>
              <w:pStyle w:val="TableCopy"/>
              <w:jc w:val="right"/>
            </w:pPr>
            <w:r w:rsidRPr="005A5A5A">
              <w:t>5,880 </w:t>
            </w:r>
          </w:p>
        </w:tc>
      </w:tr>
      <w:tr w:rsidR="00643594" w:rsidRPr="00602E3E" w14:paraId="761E4A92" w14:textId="77777777" w:rsidTr="00C943CD">
        <w:tc>
          <w:tcPr>
            <w:tcW w:w="0" w:type="auto"/>
            <w:hideMark/>
          </w:tcPr>
          <w:p w14:paraId="07A7262D" w14:textId="77777777" w:rsidR="00643594" w:rsidRPr="00602E3E" w:rsidRDefault="00643594" w:rsidP="00C943CD">
            <w:pPr>
              <w:pStyle w:val="TableCopy"/>
              <w:rPr>
                <w:b/>
              </w:rPr>
            </w:pPr>
            <w:r w:rsidRPr="00602E3E">
              <w:rPr>
                <w:b/>
              </w:rPr>
              <w:t>Net cash flows used in investing activities</w:t>
            </w:r>
          </w:p>
        </w:tc>
        <w:tc>
          <w:tcPr>
            <w:tcW w:w="0" w:type="auto"/>
            <w:hideMark/>
          </w:tcPr>
          <w:p w14:paraId="327030FD" w14:textId="77777777" w:rsidR="00643594" w:rsidRPr="00602E3E" w:rsidRDefault="00643594" w:rsidP="00C943CD">
            <w:pPr>
              <w:pStyle w:val="TableCopy"/>
              <w:jc w:val="right"/>
              <w:rPr>
                <w:b/>
              </w:rPr>
            </w:pPr>
          </w:p>
        </w:tc>
        <w:tc>
          <w:tcPr>
            <w:tcW w:w="0" w:type="auto"/>
            <w:hideMark/>
          </w:tcPr>
          <w:p w14:paraId="15142CEF" w14:textId="77777777" w:rsidR="00643594" w:rsidRPr="00602E3E" w:rsidRDefault="00643594" w:rsidP="00C943CD">
            <w:pPr>
              <w:pStyle w:val="TableCopy"/>
              <w:jc w:val="right"/>
              <w:rPr>
                <w:b/>
              </w:rPr>
            </w:pPr>
            <w:r w:rsidRPr="00602E3E">
              <w:rPr>
                <w:b/>
              </w:rPr>
              <w:t>(2,627,517)</w:t>
            </w:r>
          </w:p>
        </w:tc>
        <w:tc>
          <w:tcPr>
            <w:tcW w:w="0" w:type="auto"/>
            <w:hideMark/>
          </w:tcPr>
          <w:p w14:paraId="420C8A31" w14:textId="77777777" w:rsidR="00643594" w:rsidRPr="00602E3E" w:rsidRDefault="00643594" w:rsidP="00C943CD">
            <w:pPr>
              <w:pStyle w:val="TableCopy"/>
              <w:jc w:val="right"/>
              <w:rPr>
                <w:b/>
              </w:rPr>
            </w:pPr>
            <w:r w:rsidRPr="00602E3E">
              <w:rPr>
                <w:b/>
              </w:rPr>
              <w:t>(871,593)</w:t>
            </w:r>
          </w:p>
        </w:tc>
      </w:tr>
      <w:tr w:rsidR="00167466" w:rsidRPr="005A5A5A" w14:paraId="48BFDC86" w14:textId="77777777" w:rsidTr="0030293D">
        <w:tc>
          <w:tcPr>
            <w:tcW w:w="0" w:type="auto"/>
            <w:gridSpan w:val="4"/>
            <w:hideMark/>
          </w:tcPr>
          <w:p w14:paraId="357E48E9" w14:textId="338BD0F3" w:rsidR="00167466" w:rsidRPr="005A5A5A" w:rsidRDefault="00167466" w:rsidP="00C943CD">
            <w:pPr>
              <w:pStyle w:val="TableHeading"/>
            </w:pPr>
            <w:r w:rsidRPr="005A5A5A">
              <w:t>Cash flows from financing activities</w:t>
            </w:r>
          </w:p>
        </w:tc>
      </w:tr>
      <w:tr w:rsidR="00643594" w:rsidRPr="005A5A5A" w14:paraId="23E748BB" w14:textId="77777777" w:rsidTr="00C943CD">
        <w:tc>
          <w:tcPr>
            <w:tcW w:w="0" w:type="auto"/>
            <w:hideMark/>
          </w:tcPr>
          <w:p w14:paraId="037BDE45" w14:textId="77777777" w:rsidR="00643594" w:rsidRPr="005A5A5A" w:rsidRDefault="00643594" w:rsidP="00C943CD">
            <w:pPr>
              <w:pStyle w:val="TableCopy"/>
            </w:pPr>
            <w:r w:rsidRPr="005A5A5A">
              <w:t>Owner contributions by Victorian Government</w:t>
            </w:r>
          </w:p>
        </w:tc>
        <w:tc>
          <w:tcPr>
            <w:tcW w:w="0" w:type="auto"/>
            <w:hideMark/>
          </w:tcPr>
          <w:p w14:paraId="420AAB86" w14:textId="77777777" w:rsidR="00643594" w:rsidRPr="005A5A5A" w:rsidRDefault="00643594" w:rsidP="00C943CD">
            <w:pPr>
              <w:pStyle w:val="TableCopy"/>
              <w:jc w:val="right"/>
            </w:pPr>
          </w:p>
        </w:tc>
        <w:tc>
          <w:tcPr>
            <w:tcW w:w="0" w:type="auto"/>
            <w:hideMark/>
          </w:tcPr>
          <w:p w14:paraId="2E62FED6" w14:textId="77777777" w:rsidR="00643594" w:rsidRPr="005A5A5A" w:rsidRDefault="00643594" w:rsidP="00C943CD">
            <w:pPr>
              <w:pStyle w:val="TableCopy"/>
              <w:jc w:val="right"/>
            </w:pPr>
            <w:r w:rsidRPr="005A5A5A">
              <w:t>1,553,191 </w:t>
            </w:r>
          </w:p>
        </w:tc>
        <w:tc>
          <w:tcPr>
            <w:tcW w:w="0" w:type="auto"/>
            <w:hideMark/>
          </w:tcPr>
          <w:p w14:paraId="26D71257" w14:textId="77777777" w:rsidR="00643594" w:rsidRPr="005A5A5A" w:rsidRDefault="00643594" w:rsidP="00C943CD">
            <w:pPr>
              <w:pStyle w:val="TableCopy"/>
              <w:jc w:val="right"/>
            </w:pPr>
            <w:r w:rsidRPr="005A5A5A">
              <w:t>2,140,839 </w:t>
            </w:r>
          </w:p>
        </w:tc>
      </w:tr>
      <w:tr w:rsidR="00643594" w:rsidRPr="005A5A5A" w14:paraId="3F025947" w14:textId="77777777" w:rsidTr="00C943CD">
        <w:tc>
          <w:tcPr>
            <w:tcW w:w="0" w:type="auto"/>
            <w:hideMark/>
          </w:tcPr>
          <w:p w14:paraId="7ADDFF74" w14:textId="77777777" w:rsidR="00643594" w:rsidRPr="005A5A5A" w:rsidRDefault="00643594" w:rsidP="00C943CD">
            <w:pPr>
              <w:pStyle w:val="TableCopy"/>
            </w:pPr>
            <w:r w:rsidRPr="005A5A5A">
              <w:t>Payments of capital contribution funding to portfolio entities</w:t>
            </w:r>
          </w:p>
        </w:tc>
        <w:tc>
          <w:tcPr>
            <w:tcW w:w="0" w:type="auto"/>
            <w:hideMark/>
          </w:tcPr>
          <w:p w14:paraId="319DF6F5" w14:textId="77777777" w:rsidR="00643594" w:rsidRPr="005A5A5A" w:rsidRDefault="00643594" w:rsidP="00C943CD">
            <w:pPr>
              <w:pStyle w:val="TableCopy"/>
              <w:jc w:val="right"/>
            </w:pPr>
          </w:p>
        </w:tc>
        <w:tc>
          <w:tcPr>
            <w:tcW w:w="0" w:type="auto"/>
            <w:hideMark/>
          </w:tcPr>
          <w:p w14:paraId="1417EB8D" w14:textId="77777777" w:rsidR="00643594" w:rsidRPr="005A5A5A" w:rsidRDefault="00643594" w:rsidP="00C943CD">
            <w:pPr>
              <w:pStyle w:val="TableCopy"/>
              <w:jc w:val="right"/>
            </w:pPr>
            <w:r w:rsidRPr="005A5A5A">
              <w:t>(1,068,370)</w:t>
            </w:r>
          </w:p>
        </w:tc>
        <w:tc>
          <w:tcPr>
            <w:tcW w:w="0" w:type="auto"/>
            <w:hideMark/>
          </w:tcPr>
          <w:p w14:paraId="74B42BD4" w14:textId="77777777" w:rsidR="00643594" w:rsidRPr="005A5A5A" w:rsidRDefault="00643594" w:rsidP="00C943CD">
            <w:pPr>
              <w:pStyle w:val="TableCopy"/>
              <w:jc w:val="right"/>
            </w:pPr>
            <w:r w:rsidRPr="005A5A5A">
              <w:t>(1,457,855)</w:t>
            </w:r>
          </w:p>
        </w:tc>
      </w:tr>
      <w:tr w:rsidR="00643594" w:rsidRPr="005A5A5A" w14:paraId="068A8BE2" w14:textId="77777777" w:rsidTr="00C943CD">
        <w:tc>
          <w:tcPr>
            <w:tcW w:w="0" w:type="auto"/>
            <w:hideMark/>
          </w:tcPr>
          <w:p w14:paraId="5827DCF9" w14:textId="77777777" w:rsidR="00643594" w:rsidRPr="005A5A5A" w:rsidRDefault="00643594" w:rsidP="00C943CD">
            <w:pPr>
              <w:pStyle w:val="TableCopy"/>
            </w:pPr>
            <w:r w:rsidRPr="005A5A5A">
              <w:t>Receipts from other government entities</w:t>
            </w:r>
          </w:p>
        </w:tc>
        <w:tc>
          <w:tcPr>
            <w:tcW w:w="0" w:type="auto"/>
            <w:hideMark/>
          </w:tcPr>
          <w:p w14:paraId="0C5510AE" w14:textId="77777777" w:rsidR="00643594" w:rsidRPr="005A5A5A" w:rsidRDefault="00643594" w:rsidP="00C943CD">
            <w:pPr>
              <w:pStyle w:val="TableCopy"/>
              <w:jc w:val="right"/>
            </w:pPr>
          </w:p>
        </w:tc>
        <w:tc>
          <w:tcPr>
            <w:tcW w:w="0" w:type="auto"/>
            <w:hideMark/>
          </w:tcPr>
          <w:p w14:paraId="366D9CFB" w14:textId="77777777" w:rsidR="00643594" w:rsidRPr="005A5A5A" w:rsidRDefault="00643594" w:rsidP="00C943CD">
            <w:pPr>
              <w:pStyle w:val="TableCopy"/>
              <w:jc w:val="right"/>
            </w:pPr>
            <w:r w:rsidRPr="005A5A5A">
              <w:t>2,021,126</w:t>
            </w:r>
          </w:p>
        </w:tc>
        <w:tc>
          <w:tcPr>
            <w:tcW w:w="0" w:type="auto"/>
            <w:hideMark/>
          </w:tcPr>
          <w:p w14:paraId="262C24BF" w14:textId="77777777" w:rsidR="00643594" w:rsidRPr="005A5A5A" w:rsidRDefault="00643594" w:rsidP="00C943CD">
            <w:pPr>
              <w:pStyle w:val="TableCopy"/>
              <w:jc w:val="right"/>
            </w:pPr>
            <w:r w:rsidRPr="005A5A5A">
              <w:t> - </w:t>
            </w:r>
          </w:p>
        </w:tc>
      </w:tr>
      <w:tr w:rsidR="00643594" w:rsidRPr="005A5A5A" w14:paraId="4B92AE63" w14:textId="77777777" w:rsidTr="00C943CD">
        <w:tc>
          <w:tcPr>
            <w:tcW w:w="0" w:type="auto"/>
            <w:hideMark/>
          </w:tcPr>
          <w:p w14:paraId="0C24FE13" w14:textId="77777777" w:rsidR="00643594" w:rsidRPr="005A5A5A" w:rsidRDefault="00643594" w:rsidP="00C943CD">
            <w:pPr>
              <w:pStyle w:val="TableCopy"/>
            </w:pPr>
            <w:r w:rsidRPr="005A5A5A">
              <w:t>Receipts of loans and advances</w:t>
            </w:r>
          </w:p>
        </w:tc>
        <w:tc>
          <w:tcPr>
            <w:tcW w:w="0" w:type="auto"/>
            <w:hideMark/>
          </w:tcPr>
          <w:p w14:paraId="0233CF63" w14:textId="77777777" w:rsidR="00643594" w:rsidRPr="005A5A5A" w:rsidRDefault="00643594" w:rsidP="00C943CD">
            <w:pPr>
              <w:pStyle w:val="TableCopy"/>
              <w:jc w:val="right"/>
            </w:pPr>
          </w:p>
        </w:tc>
        <w:tc>
          <w:tcPr>
            <w:tcW w:w="0" w:type="auto"/>
            <w:hideMark/>
          </w:tcPr>
          <w:p w14:paraId="18A7AA16" w14:textId="77777777" w:rsidR="00643594" w:rsidRPr="005A5A5A" w:rsidRDefault="00643594" w:rsidP="00C943CD">
            <w:pPr>
              <w:pStyle w:val="TableCopy"/>
              <w:jc w:val="right"/>
            </w:pPr>
            <w:r w:rsidRPr="005A5A5A">
              <w:t>5,602</w:t>
            </w:r>
          </w:p>
        </w:tc>
        <w:tc>
          <w:tcPr>
            <w:tcW w:w="0" w:type="auto"/>
            <w:hideMark/>
          </w:tcPr>
          <w:p w14:paraId="7334CC68" w14:textId="77777777" w:rsidR="00643594" w:rsidRPr="005A5A5A" w:rsidRDefault="00643594" w:rsidP="00C943CD">
            <w:pPr>
              <w:pStyle w:val="TableCopy"/>
              <w:jc w:val="right"/>
            </w:pPr>
            <w:r w:rsidRPr="005A5A5A">
              <w:t>32,877 </w:t>
            </w:r>
          </w:p>
        </w:tc>
      </w:tr>
      <w:tr w:rsidR="00643594" w:rsidRPr="005A5A5A" w14:paraId="779C2E29" w14:textId="77777777" w:rsidTr="00C943CD">
        <w:tc>
          <w:tcPr>
            <w:tcW w:w="0" w:type="auto"/>
            <w:hideMark/>
          </w:tcPr>
          <w:p w14:paraId="5538E880" w14:textId="77777777" w:rsidR="00643594" w:rsidRPr="005A5A5A" w:rsidRDefault="00643594" w:rsidP="00C943CD">
            <w:pPr>
              <w:pStyle w:val="TableCopy"/>
            </w:pPr>
            <w:r w:rsidRPr="005A5A5A">
              <w:t>Payments of loans and advances</w:t>
            </w:r>
          </w:p>
        </w:tc>
        <w:tc>
          <w:tcPr>
            <w:tcW w:w="0" w:type="auto"/>
            <w:hideMark/>
          </w:tcPr>
          <w:p w14:paraId="033C5CDB" w14:textId="77777777" w:rsidR="00643594" w:rsidRPr="005A5A5A" w:rsidRDefault="00643594" w:rsidP="00C943CD">
            <w:pPr>
              <w:pStyle w:val="TableCopy"/>
              <w:jc w:val="right"/>
            </w:pPr>
          </w:p>
        </w:tc>
        <w:tc>
          <w:tcPr>
            <w:tcW w:w="0" w:type="auto"/>
            <w:hideMark/>
          </w:tcPr>
          <w:p w14:paraId="3DC2F5AE" w14:textId="77777777" w:rsidR="00643594" w:rsidRPr="005A5A5A" w:rsidRDefault="00643594" w:rsidP="00C943CD">
            <w:pPr>
              <w:pStyle w:val="TableCopy"/>
              <w:jc w:val="right"/>
            </w:pPr>
            <w:r w:rsidRPr="005A5A5A">
              <w:t>(10,762)</w:t>
            </w:r>
          </w:p>
        </w:tc>
        <w:tc>
          <w:tcPr>
            <w:tcW w:w="0" w:type="auto"/>
            <w:hideMark/>
          </w:tcPr>
          <w:p w14:paraId="7B57EFEC" w14:textId="77777777" w:rsidR="00643594" w:rsidRPr="005A5A5A" w:rsidRDefault="00643594" w:rsidP="00C943CD">
            <w:pPr>
              <w:pStyle w:val="TableCopy"/>
              <w:jc w:val="right"/>
            </w:pPr>
            <w:r w:rsidRPr="005A5A5A">
              <w:t> - </w:t>
            </w:r>
          </w:p>
        </w:tc>
      </w:tr>
      <w:tr w:rsidR="00643594" w:rsidRPr="00602E3E" w14:paraId="19CBD699" w14:textId="77777777" w:rsidTr="00C943CD">
        <w:tc>
          <w:tcPr>
            <w:tcW w:w="0" w:type="auto"/>
            <w:hideMark/>
          </w:tcPr>
          <w:p w14:paraId="3DA3DDCB" w14:textId="77777777" w:rsidR="00643594" w:rsidRPr="00602E3E" w:rsidRDefault="00643594" w:rsidP="00C943CD">
            <w:pPr>
              <w:pStyle w:val="TableCopy"/>
              <w:rPr>
                <w:b/>
              </w:rPr>
            </w:pPr>
            <w:r w:rsidRPr="00602E3E">
              <w:rPr>
                <w:b/>
              </w:rPr>
              <w:t>Net cash flows from / (used in) financing activities</w:t>
            </w:r>
          </w:p>
        </w:tc>
        <w:tc>
          <w:tcPr>
            <w:tcW w:w="0" w:type="auto"/>
            <w:hideMark/>
          </w:tcPr>
          <w:p w14:paraId="52809B2C" w14:textId="77777777" w:rsidR="00643594" w:rsidRPr="00602E3E" w:rsidRDefault="00643594" w:rsidP="00C943CD">
            <w:pPr>
              <w:pStyle w:val="TableCopy"/>
              <w:jc w:val="right"/>
              <w:rPr>
                <w:b/>
              </w:rPr>
            </w:pPr>
          </w:p>
        </w:tc>
        <w:tc>
          <w:tcPr>
            <w:tcW w:w="0" w:type="auto"/>
            <w:hideMark/>
          </w:tcPr>
          <w:p w14:paraId="2ACDCC70" w14:textId="77777777" w:rsidR="00643594" w:rsidRPr="00602E3E" w:rsidRDefault="00643594" w:rsidP="00C943CD">
            <w:pPr>
              <w:pStyle w:val="TableCopy"/>
              <w:jc w:val="right"/>
              <w:rPr>
                <w:b/>
              </w:rPr>
            </w:pPr>
            <w:r w:rsidRPr="00602E3E">
              <w:rPr>
                <w:b/>
              </w:rPr>
              <w:t>2,500,787</w:t>
            </w:r>
          </w:p>
        </w:tc>
        <w:tc>
          <w:tcPr>
            <w:tcW w:w="0" w:type="auto"/>
            <w:hideMark/>
          </w:tcPr>
          <w:p w14:paraId="3428BC48" w14:textId="77777777" w:rsidR="00643594" w:rsidRPr="00602E3E" w:rsidRDefault="00643594" w:rsidP="00C943CD">
            <w:pPr>
              <w:pStyle w:val="TableCopy"/>
              <w:jc w:val="right"/>
              <w:rPr>
                <w:b/>
              </w:rPr>
            </w:pPr>
            <w:r w:rsidRPr="00602E3E">
              <w:rPr>
                <w:b/>
              </w:rPr>
              <w:t>715,861 </w:t>
            </w:r>
          </w:p>
        </w:tc>
      </w:tr>
      <w:tr w:rsidR="00643594" w:rsidRPr="00602E3E" w14:paraId="024FCECD" w14:textId="77777777" w:rsidTr="00C943CD">
        <w:tc>
          <w:tcPr>
            <w:tcW w:w="0" w:type="auto"/>
            <w:hideMark/>
          </w:tcPr>
          <w:p w14:paraId="3BF46727" w14:textId="77777777" w:rsidR="00643594" w:rsidRPr="00602E3E" w:rsidRDefault="00643594" w:rsidP="00C943CD">
            <w:pPr>
              <w:pStyle w:val="TableCopy"/>
              <w:rPr>
                <w:b/>
              </w:rPr>
            </w:pPr>
            <w:r w:rsidRPr="00602E3E">
              <w:rPr>
                <w:b/>
              </w:rPr>
              <w:t>Net increase in cash and cash equivalents</w:t>
            </w:r>
          </w:p>
        </w:tc>
        <w:tc>
          <w:tcPr>
            <w:tcW w:w="0" w:type="auto"/>
            <w:hideMark/>
          </w:tcPr>
          <w:p w14:paraId="2A260628" w14:textId="77777777" w:rsidR="00643594" w:rsidRPr="00602E3E" w:rsidRDefault="00643594" w:rsidP="00C943CD">
            <w:pPr>
              <w:pStyle w:val="TableCopy"/>
              <w:jc w:val="right"/>
              <w:rPr>
                <w:b/>
              </w:rPr>
            </w:pPr>
          </w:p>
        </w:tc>
        <w:tc>
          <w:tcPr>
            <w:tcW w:w="0" w:type="auto"/>
            <w:hideMark/>
          </w:tcPr>
          <w:p w14:paraId="0FC6EED9" w14:textId="77777777" w:rsidR="00643594" w:rsidRPr="00602E3E" w:rsidRDefault="00643594" w:rsidP="00C943CD">
            <w:pPr>
              <w:pStyle w:val="TableCopy"/>
              <w:jc w:val="right"/>
              <w:rPr>
                <w:b/>
              </w:rPr>
            </w:pPr>
            <w:r w:rsidRPr="00602E3E">
              <w:rPr>
                <w:b/>
              </w:rPr>
              <w:t>200,240 </w:t>
            </w:r>
          </w:p>
        </w:tc>
        <w:tc>
          <w:tcPr>
            <w:tcW w:w="0" w:type="auto"/>
            <w:hideMark/>
          </w:tcPr>
          <w:p w14:paraId="5DC5A4CA" w14:textId="77777777" w:rsidR="00643594" w:rsidRPr="00602E3E" w:rsidRDefault="00643594" w:rsidP="00C943CD">
            <w:pPr>
              <w:pStyle w:val="TableCopy"/>
              <w:jc w:val="right"/>
              <w:rPr>
                <w:b/>
              </w:rPr>
            </w:pPr>
            <w:r w:rsidRPr="00602E3E">
              <w:rPr>
                <w:b/>
              </w:rPr>
              <w:t>122,966 </w:t>
            </w:r>
          </w:p>
        </w:tc>
      </w:tr>
      <w:tr w:rsidR="00643594" w:rsidRPr="005A5A5A" w14:paraId="23F1E6C8" w14:textId="77777777" w:rsidTr="00C943CD">
        <w:tc>
          <w:tcPr>
            <w:tcW w:w="0" w:type="auto"/>
            <w:hideMark/>
          </w:tcPr>
          <w:p w14:paraId="4ABD33C9" w14:textId="77777777" w:rsidR="00643594" w:rsidRPr="005A5A5A" w:rsidRDefault="00643594" w:rsidP="00C943CD">
            <w:pPr>
              <w:pStyle w:val="TableCopy"/>
            </w:pPr>
            <w:r w:rsidRPr="005A5A5A">
              <w:lastRenderedPageBreak/>
              <w:t>Cash and cash equivalents at the beginning of the financial year</w:t>
            </w:r>
          </w:p>
        </w:tc>
        <w:tc>
          <w:tcPr>
            <w:tcW w:w="0" w:type="auto"/>
            <w:hideMark/>
          </w:tcPr>
          <w:p w14:paraId="57789165" w14:textId="77777777" w:rsidR="00643594" w:rsidRPr="005A5A5A" w:rsidRDefault="00643594" w:rsidP="00C943CD">
            <w:pPr>
              <w:pStyle w:val="TableCopy"/>
              <w:jc w:val="right"/>
            </w:pPr>
          </w:p>
        </w:tc>
        <w:tc>
          <w:tcPr>
            <w:tcW w:w="0" w:type="auto"/>
            <w:hideMark/>
          </w:tcPr>
          <w:p w14:paraId="476EA556" w14:textId="77777777" w:rsidR="00643594" w:rsidRPr="005A5A5A" w:rsidRDefault="00643594" w:rsidP="00C943CD">
            <w:pPr>
              <w:pStyle w:val="TableCopy"/>
              <w:jc w:val="right"/>
            </w:pPr>
            <w:r w:rsidRPr="005A5A5A">
              <w:t>1,608,690 </w:t>
            </w:r>
          </w:p>
        </w:tc>
        <w:tc>
          <w:tcPr>
            <w:tcW w:w="0" w:type="auto"/>
            <w:hideMark/>
          </w:tcPr>
          <w:p w14:paraId="7AC99F51" w14:textId="77777777" w:rsidR="00643594" w:rsidRPr="005A5A5A" w:rsidRDefault="00643594" w:rsidP="00C943CD">
            <w:pPr>
              <w:pStyle w:val="TableCopy"/>
              <w:jc w:val="right"/>
            </w:pPr>
            <w:r w:rsidRPr="005A5A5A">
              <w:t>1,485,724 </w:t>
            </w:r>
          </w:p>
        </w:tc>
      </w:tr>
      <w:tr w:rsidR="00643594" w:rsidRPr="00602E3E" w14:paraId="0388113E" w14:textId="77777777" w:rsidTr="00C943CD">
        <w:tc>
          <w:tcPr>
            <w:tcW w:w="0" w:type="auto"/>
            <w:hideMark/>
          </w:tcPr>
          <w:p w14:paraId="122F3FFB" w14:textId="77777777" w:rsidR="00643594" w:rsidRPr="00602E3E" w:rsidRDefault="00643594" w:rsidP="00C943CD">
            <w:pPr>
              <w:pStyle w:val="TableCopy"/>
              <w:rPr>
                <w:b/>
              </w:rPr>
            </w:pPr>
            <w:r w:rsidRPr="00602E3E">
              <w:rPr>
                <w:b/>
              </w:rPr>
              <w:t>Cash and cash equivalents at the end of the financial year</w:t>
            </w:r>
          </w:p>
        </w:tc>
        <w:tc>
          <w:tcPr>
            <w:tcW w:w="0" w:type="auto"/>
            <w:hideMark/>
          </w:tcPr>
          <w:p w14:paraId="39B631F0" w14:textId="77777777" w:rsidR="00643594" w:rsidRPr="00602E3E" w:rsidRDefault="00643594" w:rsidP="00C943CD">
            <w:pPr>
              <w:pStyle w:val="TableCopy"/>
              <w:jc w:val="right"/>
              <w:rPr>
                <w:b/>
              </w:rPr>
            </w:pPr>
            <w:r w:rsidRPr="00602E3E">
              <w:rPr>
                <w:b/>
              </w:rPr>
              <w:t>7.3.1</w:t>
            </w:r>
          </w:p>
        </w:tc>
        <w:tc>
          <w:tcPr>
            <w:tcW w:w="0" w:type="auto"/>
            <w:hideMark/>
          </w:tcPr>
          <w:p w14:paraId="1DA68F0B" w14:textId="77777777" w:rsidR="00643594" w:rsidRPr="00602E3E" w:rsidRDefault="00643594" w:rsidP="00C943CD">
            <w:pPr>
              <w:pStyle w:val="TableCopy"/>
              <w:jc w:val="right"/>
              <w:rPr>
                <w:b/>
              </w:rPr>
            </w:pPr>
            <w:r w:rsidRPr="00602E3E">
              <w:rPr>
                <w:b/>
              </w:rPr>
              <w:t>1,808,930 </w:t>
            </w:r>
          </w:p>
        </w:tc>
        <w:tc>
          <w:tcPr>
            <w:tcW w:w="0" w:type="auto"/>
            <w:hideMark/>
          </w:tcPr>
          <w:p w14:paraId="19CA5E15" w14:textId="77777777" w:rsidR="00643594" w:rsidRPr="00602E3E" w:rsidRDefault="00643594" w:rsidP="00C943CD">
            <w:pPr>
              <w:pStyle w:val="TableCopy"/>
              <w:jc w:val="right"/>
              <w:rPr>
                <w:b/>
              </w:rPr>
            </w:pPr>
            <w:r w:rsidRPr="00602E3E">
              <w:rPr>
                <w:b/>
              </w:rPr>
              <w:t>1,608,690 </w:t>
            </w:r>
          </w:p>
        </w:tc>
      </w:tr>
    </w:tbl>
    <w:p w14:paraId="160A2130" w14:textId="77777777" w:rsidR="00643594" w:rsidRPr="005A5A5A" w:rsidRDefault="00643594" w:rsidP="00C943CD">
      <w:r w:rsidRPr="005A5A5A">
        <w:t>The above cash flow statement should be read in conjunction with the accompanying notes.</w:t>
      </w:r>
    </w:p>
    <w:p w14:paraId="1DA7E19E" w14:textId="77777777" w:rsidR="00643594" w:rsidRPr="005A5A5A" w:rsidRDefault="00643594" w:rsidP="00C943CD">
      <w:pPr>
        <w:pStyle w:val="FootnoteText"/>
      </w:pPr>
      <w:r>
        <w:t>(</w:t>
      </w:r>
      <w:proofErr w:type="spellStart"/>
      <w:r>
        <w:t>i</w:t>
      </w:r>
      <w:proofErr w:type="spellEnd"/>
      <w:r>
        <w:t xml:space="preserve">) </w:t>
      </w:r>
      <w:r w:rsidRPr="005A5A5A">
        <w:t>Goods and Services Tax (GST) recovered/(paid) to the ATO is presented on a net basis.</w:t>
      </w:r>
    </w:p>
    <w:p w14:paraId="4C872032" w14:textId="77777777" w:rsidR="00643594" w:rsidRPr="005A5A5A" w:rsidRDefault="00643594" w:rsidP="00C943CD">
      <w:pPr>
        <w:pStyle w:val="FootnoteText"/>
      </w:pPr>
      <w:r>
        <w:t xml:space="preserve">(ii) </w:t>
      </w:r>
      <w:r w:rsidRPr="005A5A5A">
        <w:t>This represents net funds received from the transf</w:t>
      </w:r>
      <w:r>
        <w:t>er in of Tourism Victoria.</w:t>
      </w:r>
    </w:p>
    <w:p w14:paraId="76EB0809" w14:textId="77777777" w:rsidR="00643594" w:rsidRPr="00EB7865" w:rsidRDefault="00643594" w:rsidP="004C4E6A">
      <w:pPr>
        <w:pStyle w:val="Heading1"/>
        <w:rPr>
          <w:lang w:val="en-GB" w:eastAsia="en-GB"/>
        </w:rPr>
      </w:pPr>
      <w:bookmarkStart w:id="37" w:name="_Toc494700562"/>
      <w:r w:rsidRPr="00EB7865">
        <w:rPr>
          <w:lang w:val="en-GB" w:eastAsia="en-GB"/>
        </w:rPr>
        <w:t>1. About this report</w:t>
      </w:r>
      <w:bookmarkEnd w:id="37"/>
    </w:p>
    <w:p w14:paraId="31A0345C" w14:textId="77777777" w:rsidR="00643594" w:rsidRPr="005A5A5A" w:rsidRDefault="00643594" w:rsidP="00C943CD">
      <w:r w:rsidRPr="00EB7865">
        <w:rPr>
          <w:lang w:val="en-GB" w:eastAsia="en-GB"/>
        </w:rPr>
        <w:t>These annual financial statements represent the audited general purpose financial statements for the Department of Economic Development, Jobs, Transport and Resources (DEDJTR) for the financial year ended 30 June 2017.</w:t>
      </w:r>
    </w:p>
    <w:p w14:paraId="6A058742" w14:textId="77777777" w:rsidR="00643594" w:rsidRPr="00EB7865" w:rsidRDefault="00643594" w:rsidP="00C943CD">
      <w:pPr>
        <w:rPr>
          <w:lang w:val="en-GB" w:eastAsia="en-GB"/>
        </w:rPr>
      </w:pPr>
      <w:r w:rsidRPr="00EB7865">
        <w:rPr>
          <w:lang w:val="en-GB" w:eastAsia="en-GB"/>
        </w:rPr>
        <w:t>The purpose of the report is to provide users</w:t>
      </w:r>
      <w:r>
        <w:rPr>
          <w:lang w:val="en-GB" w:eastAsia="en-GB"/>
        </w:rPr>
        <w:t xml:space="preserve"> </w:t>
      </w:r>
      <w:r w:rsidRPr="00EB7865">
        <w:rPr>
          <w:lang w:val="en-GB" w:eastAsia="en-GB"/>
        </w:rPr>
        <w:t>with information about DEDJTR's stewardship</w:t>
      </w:r>
      <w:r>
        <w:rPr>
          <w:lang w:val="en-GB" w:eastAsia="en-GB"/>
        </w:rPr>
        <w:t xml:space="preserve"> </w:t>
      </w:r>
      <w:r w:rsidRPr="00EB7865">
        <w:rPr>
          <w:lang w:val="en-GB" w:eastAsia="en-GB"/>
        </w:rPr>
        <w:t>of the resources entrusted to it.</w:t>
      </w:r>
    </w:p>
    <w:p w14:paraId="7122E702" w14:textId="77777777" w:rsidR="00643594" w:rsidRPr="00EB7865" w:rsidRDefault="00643594" w:rsidP="00C943CD">
      <w:pPr>
        <w:rPr>
          <w:lang w:val="en-GB" w:eastAsia="en-GB"/>
        </w:rPr>
      </w:pPr>
      <w:r w:rsidRPr="00EB7865">
        <w:rPr>
          <w:lang w:val="en-GB" w:eastAsia="en-GB"/>
        </w:rPr>
        <w:t>A description of the nature of its operations</w:t>
      </w:r>
      <w:r>
        <w:rPr>
          <w:lang w:val="en-GB" w:eastAsia="en-GB"/>
        </w:rPr>
        <w:t xml:space="preserve"> </w:t>
      </w:r>
      <w:r w:rsidRPr="00EB7865">
        <w:rPr>
          <w:lang w:val="en-GB" w:eastAsia="en-GB"/>
        </w:rPr>
        <w:t xml:space="preserve">and its principal activities is included in the </w:t>
      </w:r>
      <w:r w:rsidRPr="00AF0F10">
        <w:rPr>
          <w:i/>
          <w:iCs/>
          <w:lang w:val="en-GB" w:eastAsia="en-GB"/>
        </w:rPr>
        <w:t>Report of operations</w:t>
      </w:r>
      <w:r w:rsidRPr="00EB7865">
        <w:rPr>
          <w:lang w:val="en-GB" w:eastAsia="en-GB"/>
        </w:rPr>
        <w:t>, which does not form part of these financial statements.</w:t>
      </w:r>
    </w:p>
    <w:p w14:paraId="6305377A" w14:textId="77777777" w:rsidR="00643594" w:rsidRPr="00EB7865" w:rsidRDefault="00643594" w:rsidP="00922A68">
      <w:pPr>
        <w:pStyle w:val="Heading3"/>
        <w:rPr>
          <w:lang w:val="en-GB" w:eastAsia="en-GB"/>
        </w:rPr>
      </w:pPr>
      <w:bookmarkStart w:id="38" w:name="_Toc494700563"/>
      <w:r w:rsidRPr="00EB7865">
        <w:rPr>
          <w:lang w:val="en-GB" w:eastAsia="en-GB"/>
        </w:rPr>
        <w:t>Basis of accounting preparation and measurement</w:t>
      </w:r>
      <w:bookmarkEnd w:id="38"/>
    </w:p>
    <w:p w14:paraId="5A2E37FB" w14:textId="77777777" w:rsidR="00643594" w:rsidRPr="00EB7865" w:rsidRDefault="00643594" w:rsidP="00C943CD">
      <w:pPr>
        <w:rPr>
          <w:lang w:val="en-GB" w:eastAsia="en-GB"/>
        </w:rPr>
      </w:pPr>
      <w:r w:rsidRPr="00EB7865">
        <w:rPr>
          <w:lang w:val="en-GB" w:eastAsia="en-GB"/>
        </w:rPr>
        <w:t>These financial statements are in Australian dollars and the historical cost convention is used unless</w:t>
      </w:r>
      <w:r>
        <w:rPr>
          <w:lang w:val="en-GB" w:eastAsia="en-GB"/>
        </w:rPr>
        <w:t xml:space="preserve"> </w:t>
      </w:r>
      <w:r w:rsidRPr="00EB7865">
        <w:rPr>
          <w:lang w:val="en-GB" w:eastAsia="en-GB"/>
        </w:rPr>
        <w:t>a different measurement basis is specifically disclosed in the note associated with the item measured on a different basis.</w:t>
      </w:r>
    </w:p>
    <w:p w14:paraId="3A269145" w14:textId="77777777" w:rsidR="00643594" w:rsidRPr="00EB7865" w:rsidRDefault="00643594" w:rsidP="00C943CD">
      <w:pPr>
        <w:rPr>
          <w:lang w:val="en-GB" w:eastAsia="en-GB"/>
        </w:rPr>
      </w:pPr>
      <w:r w:rsidRPr="00EB7865">
        <w:rPr>
          <w:lang w:val="en-GB" w:eastAsia="en-GB"/>
        </w:rPr>
        <w:t>The accrual basis of accounting has been applied in preparing these financial statements, whereby assets, liabilities, equity, income and expenses</w:t>
      </w:r>
      <w:r>
        <w:rPr>
          <w:lang w:val="en-GB" w:eastAsia="en-GB"/>
        </w:rPr>
        <w:t xml:space="preserve"> </w:t>
      </w:r>
      <w:r w:rsidRPr="00EB7865">
        <w:rPr>
          <w:lang w:val="en-GB" w:eastAsia="en-GB"/>
        </w:rPr>
        <w:t>are recognised in the reporting period to which they relate, regardless of when cash is received or paid.</w:t>
      </w:r>
    </w:p>
    <w:p w14:paraId="749FCBEB" w14:textId="77777777" w:rsidR="00643594" w:rsidRPr="00EB7865" w:rsidRDefault="00643594" w:rsidP="00C943CD">
      <w:pPr>
        <w:rPr>
          <w:lang w:val="en-GB" w:eastAsia="en-GB"/>
        </w:rPr>
      </w:pPr>
      <w:r w:rsidRPr="00EB7865">
        <w:rPr>
          <w:lang w:val="en-GB" w:eastAsia="en-GB"/>
        </w:rPr>
        <w:t xml:space="preserve">Consistent with the requirements of AASB 1004 </w:t>
      </w:r>
      <w:r w:rsidRPr="00AF0F10">
        <w:rPr>
          <w:i/>
          <w:iCs/>
          <w:lang w:val="en-GB" w:eastAsia="en-GB"/>
        </w:rPr>
        <w:t>Contributions</w:t>
      </w:r>
      <w:r w:rsidRPr="00EB7865">
        <w:rPr>
          <w:lang w:val="en-GB" w:eastAsia="en-GB"/>
        </w:rPr>
        <w:t>, contributions by owners (that</w:t>
      </w:r>
      <w:r>
        <w:rPr>
          <w:lang w:val="en-GB" w:eastAsia="en-GB"/>
        </w:rPr>
        <w:t xml:space="preserve"> </w:t>
      </w:r>
      <w:r w:rsidRPr="00EB7865">
        <w:rPr>
          <w:lang w:val="en-GB" w:eastAsia="en-GB"/>
        </w:rPr>
        <w:t>is, contributed capital and its repayment) are treated as equity transactions and, therefore, do not form part of the income and expenses of the department.</w:t>
      </w:r>
    </w:p>
    <w:p w14:paraId="315EFDFE" w14:textId="77777777" w:rsidR="00643594" w:rsidRPr="00EB7865" w:rsidRDefault="00643594" w:rsidP="00C943CD">
      <w:pPr>
        <w:rPr>
          <w:lang w:val="en-GB" w:eastAsia="en-GB"/>
        </w:rPr>
      </w:pPr>
      <w:r w:rsidRPr="00EB7865">
        <w:rPr>
          <w:lang w:val="en-GB" w:eastAsia="en-GB"/>
        </w:rPr>
        <w:t>Additions to net assets which have been designated as contributions by owners are recognised as contributed capital. Other transfers that are</w:t>
      </w:r>
      <w:r>
        <w:rPr>
          <w:lang w:val="en-GB" w:eastAsia="en-GB"/>
        </w:rPr>
        <w:t xml:space="preserve"> </w:t>
      </w:r>
      <w:r w:rsidRPr="00EB7865">
        <w:rPr>
          <w:lang w:val="en-GB" w:eastAsia="en-GB"/>
        </w:rPr>
        <w:t>in the nature of contributions to or distributions</w:t>
      </w:r>
      <w:r>
        <w:rPr>
          <w:lang w:val="en-GB" w:eastAsia="en-GB"/>
        </w:rPr>
        <w:t xml:space="preserve"> </w:t>
      </w:r>
      <w:r w:rsidRPr="00EB7865">
        <w:rPr>
          <w:lang w:val="en-GB" w:eastAsia="en-GB"/>
        </w:rPr>
        <w:t>by owners have also been designated as contributions by owners.</w:t>
      </w:r>
    </w:p>
    <w:p w14:paraId="2442CA6C" w14:textId="77777777" w:rsidR="00643594" w:rsidRPr="00EB7865" w:rsidRDefault="00643594" w:rsidP="00C943CD">
      <w:pPr>
        <w:rPr>
          <w:lang w:val="en-GB" w:eastAsia="en-GB"/>
        </w:rPr>
      </w:pPr>
      <w:r w:rsidRPr="00EB7865">
        <w:rPr>
          <w:lang w:val="en-GB" w:eastAsia="en-GB"/>
        </w:rPr>
        <w:t>Transfers of net assets arising from administrative restructurings are treated as distributions to or contributions by owners. Transfers of net liabilities arising from administrative restructurings are treated as distributions to owners.</w:t>
      </w:r>
    </w:p>
    <w:p w14:paraId="315C6036" w14:textId="77777777" w:rsidR="00643594" w:rsidRPr="00EB7865" w:rsidRDefault="00643594" w:rsidP="00C943CD">
      <w:pPr>
        <w:rPr>
          <w:lang w:val="en-GB" w:eastAsia="en-GB"/>
        </w:rPr>
      </w:pPr>
      <w:r w:rsidRPr="00EB7865">
        <w:rPr>
          <w:lang w:val="en-GB" w:eastAsia="en-GB"/>
        </w:rPr>
        <w:t>Judgements, estimates and assumptions</w:t>
      </w:r>
      <w:r>
        <w:rPr>
          <w:lang w:val="en-GB" w:eastAsia="en-GB"/>
        </w:rPr>
        <w:t xml:space="preserve"> </w:t>
      </w:r>
      <w:r w:rsidRPr="00EB7865">
        <w:rPr>
          <w:lang w:val="en-GB" w:eastAsia="en-GB"/>
        </w:rPr>
        <w:t>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14:paraId="3FE3BC54" w14:textId="77777777" w:rsidR="00643594" w:rsidRPr="00EB7865" w:rsidRDefault="00643594" w:rsidP="00C943CD">
      <w:pPr>
        <w:rPr>
          <w:lang w:val="en-GB" w:eastAsia="en-GB"/>
        </w:rPr>
      </w:pPr>
      <w:r w:rsidRPr="00EB7865">
        <w:rPr>
          <w:lang w:val="en-GB" w:eastAsia="en-GB"/>
        </w:rPr>
        <w:t>Revisions to accounting estimates are recognised</w:t>
      </w:r>
      <w:r>
        <w:rPr>
          <w:lang w:val="en-GB" w:eastAsia="en-GB"/>
        </w:rPr>
        <w:t xml:space="preserve"> </w:t>
      </w:r>
      <w:r w:rsidRPr="00EB7865">
        <w:rPr>
          <w:lang w:val="en-GB" w:eastAsia="en-GB"/>
        </w:rPr>
        <w:t>in the period in which the estimate is revised</w:t>
      </w:r>
      <w:r>
        <w:rPr>
          <w:lang w:val="en-GB" w:eastAsia="en-GB"/>
        </w:rPr>
        <w:t xml:space="preserve"> </w:t>
      </w:r>
      <w:r w:rsidRPr="00EB7865">
        <w:rPr>
          <w:lang w:val="en-GB" w:eastAsia="en-GB"/>
        </w:rPr>
        <w:t>and also in future periods that are affected</w:t>
      </w:r>
      <w:r>
        <w:rPr>
          <w:lang w:val="en-GB" w:eastAsia="en-GB"/>
        </w:rPr>
        <w:t xml:space="preserve"> </w:t>
      </w:r>
      <w:r w:rsidRPr="00EB7865">
        <w:rPr>
          <w:lang w:val="en-GB" w:eastAsia="en-GB"/>
        </w:rPr>
        <w:t>by the revision. Judgements and assumptions</w:t>
      </w:r>
      <w:r>
        <w:rPr>
          <w:lang w:val="en-GB" w:eastAsia="en-GB"/>
        </w:rPr>
        <w:t xml:space="preserve"> </w:t>
      </w:r>
      <w:r w:rsidRPr="00EB7865">
        <w:rPr>
          <w:lang w:val="en-GB" w:eastAsia="en-GB"/>
        </w:rPr>
        <w:t>made by management in applying AAS that have significant effects on the financial statements</w:t>
      </w:r>
      <w:r>
        <w:rPr>
          <w:lang w:val="en-GB" w:eastAsia="en-GB"/>
        </w:rPr>
        <w:t xml:space="preserve"> </w:t>
      </w:r>
      <w:r w:rsidRPr="00EB7865">
        <w:rPr>
          <w:lang w:val="en-GB" w:eastAsia="en-GB"/>
        </w:rPr>
        <w:t>and estimates are disclosed in the notes under</w:t>
      </w:r>
      <w:r>
        <w:rPr>
          <w:lang w:val="en-GB" w:eastAsia="en-GB"/>
        </w:rPr>
        <w:t xml:space="preserve"> </w:t>
      </w:r>
      <w:r w:rsidRPr="00EB7865">
        <w:rPr>
          <w:lang w:val="en-GB" w:eastAsia="en-GB"/>
        </w:rPr>
        <w:t>the heading: ‘Significant judgement or estimates’.</w:t>
      </w:r>
    </w:p>
    <w:p w14:paraId="1EBCABA6" w14:textId="77777777" w:rsidR="00643594" w:rsidRPr="005A5A5A" w:rsidRDefault="00643594" w:rsidP="00C943CD">
      <w:r w:rsidRPr="005A5A5A">
        <w:t>These financial statements cover the Department of Economic Development, Jobs, Transport and Resources as an individual reporting entity and include all the controlled activities of the department.</w:t>
      </w:r>
    </w:p>
    <w:p w14:paraId="4711BD92" w14:textId="77777777" w:rsidR="00643594" w:rsidRPr="00EB7865" w:rsidRDefault="00643594" w:rsidP="00C943CD">
      <w:pPr>
        <w:rPr>
          <w:lang w:val="en-GB" w:eastAsia="en-GB"/>
        </w:rPr>
      </w:pPr>
      <w:r w:rsidRPr="00EB7865">
        <w:rPr>
          <w:lang w:val="en-GB" w:eastAsia="en-GB"/>
        </w:rPr>
        <w:t>The following agencies have been consolidated into the department's financial statements pursuant to</w:t>
      </w:r>
      <w:r>
        <w:rPr>
          <w:lang w:val="en-GB" w:eastAsia="en-GB"/>
        </w:rPr>
        <w:t xml:space="preserve"> </w:t>
      </w:r>
      <w:r w:rsidRPr="00EB7865">
        <w:rPr>
          <w:lang w:val="en-GB" w:eastAsia="en-GB"/>
        </w:rPr>
        <w:t xml:space="preserve">a determination made by the Minister for Finance under section 53(1)(b) of the </w:t>
      </w:r>
      <w:r w:rsidRPr="00AF0F10">
        <w:rPr>
          <w:i/>
          <w:iCs/>
          <w:lang w:val="en-GB" w:eastAsia="en-GB"/>
        </w:rPr>
        <w:t>Financial Management Act 1994</w:t>
      </w:r>
      <w:r w:rsidRPr="00EB7865">
        <w:rPr>
          <w:lang w:val="en-GB" w:eastAsia="en-GB"/>
        </w:rPr>
        <w:t xml:space="preserve"> (FMA). These agencies are reported in aggregate and are not controlled by the department:</w:t>
      </w:r>
    </w:p>
    <w:p w14:paraId="0EA261B5" w14:textId="77777777" w:rsidR="00643594" w:rsidRPr="00EB7865" w:rsidRDefault="00643594" w:rsidP="00EE572F">
      <w:pPr>
        <w:pStyle w:val="Bullet"/>
        <w:numPr>
          <w:ilvl w:val="0"/>
          <w:numId w:val="21"/>
        </w:numPr>
      </w:pPr>
      <w:r w:rsidRPr="00EB7865">
        <w:t>Major Projects Victoria (major projects transferred across to Development Victoria on 1 April 2017)</w:t>
      </w:r>
    </w:p>
    <w:p w14:paraId="068B242A" w14:textId="77777777" w:rsidR="00643594" w:rsidRPr="00EB7865" w:rsidRDefault="00643594" w:rsidP="00EE572F">
      <w:pPr>
        <w:pStyle w:val="Bullet"/>
        <w:numPr>
          <w:ilvl w:val="0"/>
          <w:numId w:val="21"/>
        </w:numPr>
      </w:pPr>
      <w:r w:rsidRPr="00EB7865">
        <w:t>Rural Assistance Commissioner</w:t>
      </w:r>
    </w:p>
    <w:p w14:paraId="22F716B5" w14:textId="77777777" w:rsidR="00643594" w:rsidRPr="00EB7865" w:rsidRDefault="00643594" w:rsidP="00EE572F">
      <w:pPr>
        <w:pStyle w:val="Bullet"/>
        <w:numPr>
          <w:ilvl w:val="0"/>
          <w:numId w:val="21"/>
        </w:numPr>
      </w:pPr>
      <w:r w:rsidRPr="00EB7865">
        <w:t>Linking Melbourne Authority</w:t>
      </w:r>
    </w:p>
    <w:p w14:paraId="7C2EE11C" w14:textId="77777777" w:rsidR="00643594" w:rsidRPr="00EB7865" w:rsidRDefault="00643594" w:rsidP="00EE572F">
      <w:pPr>
        <w:pStyle w:val="Bullet"/>
        <w:numPr>
          <w:ilvl w:val="0"/>
          <w:numId w:val="21"/>
        </w:numPr>
      </w:pPr>
      <w:r w:rsidRPr="00EB7865">
        <w:t>Tourism Victoria</w:t>
      </w:r>
    </w:p>
    <w:p w14:paraId="2D7EFAB1" w14:textId="77777777" w:rsidR="00643594" w:rsidRPr="00EB7865" w:rsidRDefault="00643594" w:rsidP="00C943CD">
      <w:pPr>
        <w:rPr>
          <w:lang w:val="en-GB" w:eastAsia="en-GB"/>
        </w:rPr>
      </w:pPr>
      <w:r w:rsidRPr="00EB7865">
        <w:rPr>
          <w:lang w:val="en-GB" w:eastAsia="en-GB"/>
        </w:rPr>
        <w:t>Where control of an entity is obtained during</w:t>
      </w:r>
      <w:r>
        <w:rPr>
          <w:lang w:val="en-GB" w:eastAsia="en-GB"/>
        </w:rPr>
        <w:t xml:space="preserve"> </w:t>
      </w:r>
      <w:r w:rsidRPr="00EB7865">
        <w:rPr>
          <w:lang w:val="en-GB" w:eastAsia="en-GB"/>
        </w:rPr>
        <w:t>the financial period, its results are included</w:t>
      </w:r>
      <w:r>
        <w:rPr>
          <w:lang w:val="en-GB" w:eastAsia="en-GB"/>
        </w:rPr>
        <w:t xml:space="preserve"> </w:t>
      </w:r>
      <w:r w:rsidRPr="00EB7865">
        <w:rPr>
          <w:lang w:val="en-GB" w:eastAsia="en-GB"/>
        </w:rPr>
        <w:t>in the comprehensive operating statement from</w:t>
      </w:r>
      <w:r>
        <w:rPr>
          <w:lang w:val="en-GB" w:eastAsia="en-GB"/>
        </w:rPr>
        <w:t xml:space="preserve"> </w:t>
      </w:r>
      <w:r w:rsidRPr="00EB7865">
        <w:rPr>
          <w:lang w:val="en-GB" w:eastAsia="en-GB"/>
        </w:rPr>
        <w:t>the date on which control commenced. Where control ceases during a financial period, the entity’s results are included for that part of the period</w:t>
      </w:r>
      <w:r>
        <w:rPr>
          <w:lang w:val="en-GB" w:eastAsia="en-GB"/>
        </w:rPr>
        <w:t xml:space="preserve"> </w:t>
      </w:r>
      <w:r w:rsidRPr="00EB7865">
        <w:rPr>
          <w:lang w:val="en-GB" w:eastAsia="en-GB"/>
        </w:rPr>
        <w:t>in which control existed. Where entities adopt dissimilar accounting policies and their effect</w:t>
      </w:r>
      <w:r>
        <w:rPr>
          <w:lang w:val="en-GB" w:eastAsia="en-GB"/>
        </w:rPr>
        <w:t xml:space="preserve"> </w:t>
      </w:r>
      <w:r w:rsidRPr="00EB7865">
        <w:rPr>
          <w:lang w:val="en-GB" w:eastAsia="en-GB"/>
        </w:rPr>
        <w:t>is considered material, adjustments are made</w:t>
      </w:r>
      <w:r>
        <w:rPr>
          <w:lang w:val="en-GB" w:eastAsia="en-GB"/>
        </w:rPr>
        <w:t xml:space="preserve"> </w:t>
      </w:r>
      <w:r w:rsidRPr="00EB7865">
        <w:rPr>
          <w:lang w:val="en-GB" w:eastAsia="en-GB"/>
        </w:rPr>
        <w:t>to ensure consistent policies are adopted in these financial statements.</w:t>
      </w:r>
    </w:p>
    <w:p w14:paraId="7B64142A" w14:textId="77777777" w:rsidR="00643594" w:rsidRPr="00EB7865" w:rsidRDefault="00643594" w:rsidP="00C943CD">
      <w:pPr>
        <w:rPr>
          <w:lang w:val="en-GB" w:eastAsia="en-GB"/>
        </w:rPr>
      </w:pPr>
      <w:r w:rsidRPr="00EB7865">
        <w:rPr>
          <w:lang w:val="en-GB" w:eastAsia="en-GB"/>
        </w:rPr>
        <w:lastRenderedPageBreak/>
        <w:t>In preparing consolidated financial statements</w:t>
      </w:r>
      <w:r>
        <w:rPr>
          <w:lang w:val="en-GB" w:eastAsia="en-GB"/>
        </w:rPr>
        <w:t xml:space="preserve"> </w:t>
      </w:r>
      <w:r w:rsidRPr="00EB7865">
        <w:rPr>
          <w:lang w:val="en-GB" w:eastAsia="en-GB"/>
        </w:rPr>
        <w:t>for the department, all material transactions</w:t>
      </w:r>
      <w:r>
        <w:rPr>
          <w:lang w:val="en-GB" w:eastAsia="en-GB"/>
        </w:rPr>
        <w:t xml:space="preserve"> </w:t>
      </w:r>
      <w:r w:rsidRPr="00EB7865">
        <w:rPr>
          <w:lang w:val="en-GB" w:eastAsia="en-GB"/>
        </w:rPr>
        <w:t>and balances between consolidated entities</w:t>
      </w:r>
      <w:r>
        <w:rPr>
          <w:lang w:val="en-GB" w:eastAsia="en-GB"/>
        </w:rPr>
        <w:t xml:space="preserve"> </w:t>
      </w:r>
      <w:r w:rsidRPr="00EB7865">
        <w:rPr>
          <w:lang w:val="en-GB" w:eastAsia="en-GB"/>
        </w:rPr>
        <w:t>are eliminated.</w:t>
      </w:r>
    </w:p>
    <w:p w14:paraId="4966947B" w14:textId="77777777" w:rsidR="00643594" w:rsidRPr="00EB7865" w:rsidRDefault="00643594" w:rsidP="00922A68">
      <w:pPr>
        <w:pStyle w:val="Heading3"/>
        <w:rPr>
          <w:lang w:val="en-GB" w:eastAsia="en-GB"/>
        </w:rPr>
      </w:pPr>
      <w:bookmarkStart w:id="39" w:name="_Toc494700564"/>
      <w:r w:rsidRPr="00EB7865">
        <w:rPr>
          <w:lang w:val="en-GB" w:eastAsia="en-GB"/>
        </w:rPr>
        <w:t>Statement of compliance</w:t>
      </w:r>
      <w:bookmarkEnd w:id="39"/>
    </w:p>
    <w:p w14:paraId="7F5B0B05" w14:textId="77777777" w:rsidR="00643594" w:rsidRPr="00EB7865" w:rsidRDefault="00643594" w:rsidP="00C943CD">
      <w:pPr>
        <w:rPr>
          <w:lang w:val="en-GB" w:eastAsia="en-GB"/>
        </w:rPr>
      </w:pPr>
      <w:r w:rsidRPr="00EB7865">
        <w:rPr>
          <w:lang w:val="en-GB" w:eastAsia="en-GB"/>
        </w:rPr>
        <w:t>These general purpose financial statements have been prepared in accordance with the FMA and applicable Australian Accounting Standards (AASs) which include Interpretations, issued by the Australian Accounting Standards Board (AASB).</w:t>
      </w:r>
      <w:r>
        <w:rPr>
          <w:lang w:val="en-GB" w:eastAsia="en-GB"/>
        </w:rPr>
        <w:t xml:space="preserve"> </w:t>
      </w:r>
      <w:r w:rsidRPr="00EB7865">
        <w:rPr>
          <w:lang w:val="en-GB" w:eastAsia="en-GB"/>
        </w:rPr>
        <w:t>In particular, they are presented in a manner consistent with the requirements of AASB 1049</w:t>
      </w:r>
      <w:r>
        <w:rPr>
          <w:lang w:val="en-GB" w:eastAsia="en-GB"/>
        </w:rPr>
        <w:t xml:space="preserve"> </w:t>
      </w:r>
      <w:r w:rsidRPr="00AF0F10">
        <w:rPr>
          <w:i/>
          <w:iCs/>
          <w:lang w:val="en-GB" w:eastAsia="en-GB"/>
        </w:rPr>
        <w:t>Whole of government and General government Sector Financial Reporting</w:t>
      </w:r>
      <w:r w:rsidRPr="00EB7865">
        <w:rPr>
          <w:lang w:val="en-GB" w:eastAsia="en-GB"/>
        </w:rPr>
        <w:t xml:space="preserve"> (AASB 1049).</w:t>
      </w:r>
    </w:p>
    <w:p w14:paraId="62C2C4F0" w14:textId="77777777" w:rsidR="00643594" w:rsidRPr="00EB7865" w:rsidRDefault="00643594" w:rsidP="00C943CD">
      <w:pPr>
        <w:rPr>
          <w:lang w:val="en-GB" w:eastAsia="en-GB"/>
        </w:rPr>
      </w:pPr>
      <w:r w:rsidRPr="00EB7865">
        <w:rPr>
          <w:lang w:val="en-GB" w:eastAsia="en-GB"/>
        </w:rPr>
        <w:t>Where appropriate, those AAS paragraphs applicable to not-for-profit entities have been applied. Accounting policies selected and applied</w:t>
      </w:r>
      <w:r>
        <w:rPr>
          <w:lang w:val="en-GB" w:eastAsia="en-GB"/>
        </w:rPr>
        <w:t xml:space="preserve"> </w:t>
      </w:r>
      <w:r w:rsidRPr="00EB7865">
        <w:rPr>
          <w:lang w:val="en-GB" w:eastAsia="en-GB"/>
        </w:rPr>
        <w:t>in these financial statements ensure that the resulting financial information satisfies the concepts of relevance and reliability, thereby ensuring that</w:t>
      </w:r>
      <w:r>
        <w:rPr>
          <w:lang w:val="en-GB" w:eastAsia="en-GB"/>
        </w:rPr>
        <w:t xml:space="preserve"> </w:t>
      </w:r>
      <w:r w:rsidRPr="00EB7865">
        <w:rPr>
          <w:lang w:val="en-GB" w:eastAsia="en-GB"/>
        </w:rPr>
        <w:t>the substance of the underlying transactions</w:t>
      </w:r>
      <w:r>
        <w:rPr>
          <w:lang w:val="en-GB" w:eastAsia="en-GB"/>
        </w:rPr>
        <w:t xml:space="preserve"> </w:t>
      </w:r>
      <w:r w:rsidRPr="00EB7865">
        <w:rPr>
          <w:lang w:val="en-GB" w:eastAsia="en-GB"/>
        </w:rPr>
        <w:t>or other events is reported.</w:t>
      </w:r>
    </w:p>
    <w:p w14:paraId="650A0A6B" w14:textId="77777777" w:rsidR="00643594" w:rsidRPr="00EB7865" w:rsidRDefault="00643594" w:rsidP="00922A68">
      <w:pPr>
        <w:pStyle w:val="Heading3"/>
        <w:rPr>
          <w:lang w:val="en-GB" w:eastAsia="en-GB"/>
        </w:rPr>
      </w:pPr>
      <w:bookmarkStart w:id="40" w:name="_Toc494700565"/>
      <w:r w:rsidRPr="00EB7865">
        <w:rPr>
          <w:lang w:val="en-GB" w:eastAsia="en-GB"/>
        </w:rPr>
        <w:t>Rounding of amounts</w:t>
      </w:r>
      <w:bookmarkEnd w:id="40"/>
    </w:p>
    <w:p w14:paraId="4D3EA5E7" w14:textId="77777777" w:rsidR="00643594" w:rsidRPr="00EB7865" w:rsidRDefault="00643594" w:rsidP="00C943CD">
      <w:pPr>
        <w:rPr>
          <w:lang w:val="en-GB" w:eastAsia="en-GB"/>
        </w:rPr>
      </w:pPr>
      <w:r w:rsidRPr="00EB7865">
        <w:rPr>
          <w:lang w:val="en-GB" w:eastAsia="en-GB"/>
        </w:rPr>
        <w:t>Amounts in the financial statements have</w:t>
      </w:r>
      <w:r>
        <w:rPr>
          <w:lang w:val="en-GB" w:eastAsia="en-GB"/>
        </w:rPr>
        <w:t xml:space="preserve"> </w:t>
      </w:r>
      <w:r w:rsidRPr="00EB7865">
        <w:rPr>
          <w:lang w:val="en-GB" w:eastAsia="en-GB"/>
        </w:rPr>
        <w:t>been rounded to the nearest $1,000, unless</w:t>
      </w:r>
      <w:r>
        <w:rPr>
          <w:lang w:val="en-GB" w:eastAsia="en-GB"/>
        </w:rPr>
        <w:t xml:space="preserve"> </w:t>
      </w:r>
      <w:r w:rsidRPr="00EB7865">
        <w:rPr>
          <w:lang w:val="en-GB" w:eastAsia="en-GB"/>
        </w:rPr>
        <w:t>otherwise stated. Figures in the financial</w:t>
      </w:r>
      <w:r>
        <w:rPr>
          <w:lang w:val="en-GB" w:eastAsia="en-GB"/>
        </w:rPr>
        <w:t xml:space="preserve"> </w:t>
      </w:r>
      <w:r w:rsidRPr="00EB7865">
        <w:rPr>
          <w:lang w:val="en-GB" w:eastAsia="en-GB"/>
        </w:rPr>
        <w:t>statements may not equate due to rounding</w:t>
      </w:r>
      <w:r>
        <w:rPr>
          <w:lang w:val="en-GB" w:eastAsia="en-GB"/>
        </w:rPr>
        <w:t xml:space="preserve"> </w:t>
      </w:r>
      <w:r w:rsidRPr="00EB7865">
        <w:rPr>
          <w:lang w:val="en-GB" w:eastAsia="en-GB"/>
        </w:rPr>
        <w:t>(Note 9.15 – Style conventions).</w:t>
      </w:r>
    </w:p>
    <w:p w14:paraId="776F727F" w14:textId="77777777" w:rsidR="00643594" w:rsidRPr="00EB7865" w:rsidRDefault="00643594" w:rsidP="004C4E6A">
      <w:pPr>
        <w:pStyle w:val="Heading1"/>
        <w:rPr>
          <w:lang w:val="en-GB" w:eastAsia="en-GB"/>
        </w:rPr>
      </w:pPr>
      <w:bookmarkStart w:id="41" w:name="_Toc494700566"/>
      <w:r w:rsidRPr="00EB7865">
        <w:rPr>
          <w:lang w:val="en-GB" w:eastAsia="en-GB"/>
        </w:rPr>
        <w:t>2. Funding delivery of our services</w:t>
      </w:r>
      <w:bookmarkEnd w:id="41"/>
    </w:p>
    <w:p w14:paraId="09885B57" w14:textId="77777777" w:rsidR="00643594" w:rsidRPr="00EB7865" w:rsidRDefault="00643594" w:rsidP="004C4E6A">
      <w:pPr>
        <w:pStyle w:val="Heading2"/>
        <w:rPr>
          <w:lang w:val="en-GB" w:eastAsia="en-GB"/>
        </w:rPr>
      </w:pPr>
      <w:bookmarkStart w:id="42" w:name="_Toc494700567"/>
      <w:r w:rsidRPr="00EB7865">
        <w:rPr>
          <w:lang w:val="en-GB" w:eastAsia="en-GB"/>
        </w:rPr>
        <w:t>Introduction</w:t>
      </w:r>
      <w:bookmarkEnd w:id="42"/>
    </w:p>
    <w:p w14:paraId="4F24CCFB" w14:textId="77777777" w:rsidR="00643594" w:rsidRPr="005A5A5A" w:rsidRDefault="00643594" w:rsidP="00C943CD">
      <w:r w:rsidRPr="00EB7865">
        <w:rPr>
          <w:lang w:val="en-GB" w:eastAsia="en-GB"/>
        </w:rPr>
        <w:t>The department's objective is to lift the living standards and wellbeing of all Victorians by sustainably growing Victoria’s economy and employment and by working with the private and public sectors to foster innovation, creativity, productivity, investment, and trade. To enable the department to fulfil its objective and provide outputs as described in Note 4 – Disaggregated financial information by output, it receives income (predominantly accrual based parliamentary appropriations). The department also receives market based fees providing advice and other services</w:t>
      </w:r>
      <w:r>
        <w:rPr>
          <w:lang w:val="en-GB" w:eastAsia="en-GB"/>
        </w:rPr>
        <w:t xml:space="preserve"> </w:t>
      </w:r>
      <w:r w:rsidRPr="00EB7865">
        <w:rPr>
          <w:lang w:val="en-GB" w:eastAsia="en-GB"/>
        </w:rPr>
        <w:t>in relation to agriculture and transport services.</w:t>
      </w:r>
    </w:p>
    <w:p w14:paraId="51D891C0" w14:textId="77777777" w:rsidR="00643594" w:rsidRPr="00EB7865" w:rsidRDefault="00643594" w:rsidP="004C4E6A">
      <w:pPr>
        <w:pStyle w:val="Heading2"/>
        <w:rPr>
          <w:lang w:val="en-GB" w:eastAsia="en-GB"/>
        </w:rPr>
      </w:pPr>
      <w:bookmarkStart w:id="43" w:name="_Toc494700568"/>
      <w:r w:rsidRPr="00EB7865">
        <w:rPr>
          <w:lang w:val="en-GB" w:eastAsia="en-GB"/>
        </w:rPr>
        <w:t>Structure</w:t>
      </w:r>
      <w:bookmarkEnd w:id="43"/>
    </w:p>
    <w:p w14:paraId="7C5C410C" w14:textId="77777777" w:rsidR="00643594" w:rsidRPr="00DE74BB" w:rsidRDefault="00643594" w:rsidP="00C943CD">
      <w:pPr>
        <w:rPr>
          <w:b/>
        </w:rPr>
      </w:pPr>
      <w:r w:rsidRPr="00DE74BB">
        <w:rPr>
          <w:b/>
        </w:rPr>
        <w:t xml:space="preserve">2.1 </w:t>
      </w:r>
      <w:r w:rsidRPr="00DE74BB">
        <w:rPr>
          <w:b/>
        </w:rPr>
        <w:tab/>
        <w:t>Funding delivery of our services</w:t>
      </w:r>
    </w:p>
    <w:p w14:paraId="7A386271" w14:textId="77777777" w:rsidR="00643594" w:rsidRPr="00DE74BB" w:rsidRDefault="00643594" w:rsidP="00C943CD">
      <w:pPr>
        <w:rPr>
          <w:b/>
        </w:rPr>
      </w:pPr>
      <w:r w:rsidRPr="00DE74BB">
        <w:rPr>
          <w:b/>
        </w:rPr>
        <w:t xml:space="preserve">2.2 </w:t>
      </w:r>
      <w:r w:rsidRPr="00DE74BB">
        <w:rPr>
          <w:b/>
        </w:rPr>
        <w:tab/>
        <w:t>Appropriation</w:t>
      </w:r>
    </w:p>
    <w:p w14:paraId="60257745" w14:textId="77777777" w:rsidR="00643594" w:rsidRPr="00DE74BB" w:rsidRDefault="00643594" w:rsidP="00C943CD">
      <w:pPr>
        <w:rPr>
          <w:b/>
        </w:rPr>
      </w:pPr>
      <w:r w:rsidRPr="00DE74BB">
        <w:rPr>
          <w:b/>
        </w:rPr>
        <w:t xml:space="preserve">2.3 </w:t>
      </w:r>
      <w:r w:rsidRPr="00DE74BB">
        <w:rPr>
          <w:b/>
        </w:rPr>
        <w:tab/>
        <w:t>Annotated income</w:t>
      </w:r>
    </w:p>
    <w:p w14:paraId="185D7367" w14:textId="77777777" w:rsidR="00643594" w:rsidRPr="00DE74BB" w:rsidRDefault="00643594" w:rsidP="00C943CD">
      <w:pPr>
        <w:rPr>
          <w:b/>
        </w:rPr>
      </w:pPr>
      <w:r w:rsidRPr="00DE74BB">
        <w:rPr>
          <w:b/>
        </w:rPr>
        <w:t xml:space="preserve">2.4 </w:t>
      </w:r>
      <w:r w:rsidRPr="00DE74BB">
        <w:rPr>
          <w:b/>
        </w:rPr>
        <w:tab/>
        <w:t>Income from transactions</w:t>
      </w:r>
    </w:p>
    <w:p w14:paraId="5420E805" w14:textId="77777777" w:rsidR="00643594" w:rsidRPr="005A5A5A" w:rsidRDefault="00643594" w:rsidP="00C943CD">
      <w:r w:rsidRPr="005A5A5A">
        <w:tab/>
        <w:t>2.4.1</w:t>
      </w:r>
      <w:r w:rsidRPr="005A5A5A">
        <w:tab/>
        <w:t>Grants</w:t>
      </w:r>
    </w:p>
    <w:p w14:paraId="0D71EB1A" w14:textId="77777777" w:rsidR="00643594" w:rsidRPr="005A5A5A" w:rsidRDefault="00643594" w:rsidP="00C943CD">
      <w:r w:rsidRPr="005A5A5A">
        <w:tab/>
        <w:t>2.4.2</w:t>
      </w:r>
      <w:r w:rsidRPr="005A5A5A">
        <w:tab/>
        <w:t>Sale of goods and services</w:t>
      </w:r>
    </w:p>
    <w:p w14:paraId="6654EB68" w14:textId="77777777" w:rsidR="00643594" w:rsidRPr="005A5A5A" w:rsidRDefault="00643594" w:rsidP="00C943CD">
      <w:r w:rsidRPr="005A5A5A">
        <w:tab/>
        <w:t>2.4.3</w:t>
      </w:r>
      <w:r w:rsidRPr="005A5A5A">
        <w:tab/>
        <w:t>Interest income</w:t>
      </w:r>
    </w:p>
    <w:p w14:paraId="62D7E000" w14:textId="77777777" w:rsidR="00643594" w:rsidRPr="005A5A5A" w:rsidRDefault="00643594" w:rsidP="00C943CD">
      <w:r w:rsidRPr="005A5A5A">
        <w:tab/>
        <w:t>2.4.4</w:t>
      </w:r>
      <w:r w:rsidRPr="005A5A5A">
        <w:tab/>
        <w:t>Fair value of assets and services received free of charge or for nominal consideration</w:t>
      </w:r>
    </w:p>
    <w:p w14:paraId="0EB95D6F" w14:textId="77777777" w:rsidR="00643594" w:rsidRPr="005A5A5A" w:rsidRDefault="00643594" w:rsidP="00C943CD">
      <w:r w:rsidRPr="005A5A5A">
        <w:tab/>
        <w:t>2.4.5</w:t>
      </w:r>
      <w:r w:rsidRPr="005A5A5A">
        <w:tab/>
        <w:t>Other income</w:t>
      </w:r>
    </w:p>
    <w:p w14:paraId="78422158" w14:textId="77777777" w:rsidR="00643594" w:rsidRPr="00EB7865" w:rsidRDefault="00643594" w:rsidP="004C4E6A">
      <w:pPr>
        <w:pStyle w:val="Heading3"/>
        <w:rPr>
          <w:lang w:val="en-GB" w:eastAsia="en-GB"/>
        </w:rPr>
      </w:pPr>
      <w:bookmarkStart w:id="44" w:name="_Toc494700569"/>
      <w:r w:rsidRPr="00EB7865">
        <w:rPr>
          <w:lang w:val="en-GB" w:eastAsia="en-GB"/>
        </w:rPr>
        <w:t>2.1 Funding delivery of our services</w:t>
      </w:r>
      <w:bookmarkEnd w:id="44"/>
    </w:p>
    <w:tbl>
      <w:tblPr>
        <w:tblStyle w:val="TableGrid"/>
        <w:tblW w:w="0" w:type="auto"/>
        <w:tblLook w:val="04A0" w:firstRow="1" w:lastRow="0" w:firstColumn="1" w:lastColumn="0" w:noHBand="0" w:noVBand="1"/>
      </w:tblPr>
      <w:tblGrid>
        <w:gridCol w:w="4810"/>
        <w:gridCol w:w="645"/>
        <w:gridCol w:w="1122"/>
        <w:gridCol w:w="1122"/>
      </w:tblGrid>
      <w:tr w:rsidR="00643594" w:rsidRPr="003930AC" w14:paraId="4230899B" w14:textId="77777777" w:rsidTr="00C943CD">
        <w:tc>
          <w:tcPr>
            <w:tcW w:w="0" w:type="auto"/>
          </w:tcPr>
          <w:p w14:paraId="1C062BC0" w14:textId="77777777" w:rsidR="00643594" w:rsidRPr="003930AC" w:rsidRDefault="00643594" w:rsidP="00C943CD">
            <w:pPr>
              <w:pStyle w:val="TableHeading"/>
              <w:jc w:val="right"/>
            </w:pPr>
          </w:p>
        </w:tc>
        <w:tc>
          <w:tcPr>
            <w:tcW w:w="0" w:type="auto"/>
          </w:tcPr>
          <w:p w14:paraId="33C9251D" w14:textId="77777777" w:rsidR="00643594" w:rsidRPr="003930AC" w:rsidRDefault="00643594" w:rsidP="00C943CD">
            <w:pPr>
              <w:pStyle w:val="TableHeading"/>
            </w:pPr>
          </w:p>
        </w:tc>
        <w:tc>
          <w:tcPr>
            <w:tcW w:w="0" w:type="auto"/>
            <w:gridSpan w:val="2"/>
          </w:tcPr>
          <w:p w14:paraId="46A1A47F" w14:textId="77777777" w:rsidR="00643594" w:rsidRPr="003930AC" w:rsidRDefault="00643594" w:rsidP="00804D4E">
            <w:pPr>
              <w:pStyle w:val="TableHeading"/>
              <w:jc w:val="center"/>
            </w:pPr>
            <w:r w:rsidRPr="003930AC">
              <w:t>($ thousand)</w:t>
            </w:r>
          </w:p>
        </w:tc>
      </w:tr>
      <w:tr w:rsidR="00643594" w:rsidRPr="003930AC" w14:paraId="7D713EEF" w14:textId="77777777" w:rsidTr="00C943CD">
        <w:tc>
          <w:tcPr>
            <w:tcW w:w="0" w:type="auto"/>
            <w:hideMark/>
          </w:tcPr>
          <w:p w14:paraId="5B1BE79C" w14:textId="77777777" w:rsidR="00643594" w:rsidRPr="003930AC" w:rsidRDefault="00643594" w:rsidP="00C943CD">
            <w:pPr>
              <w:pStyle w:val="TableHeading"/>
              <w:jc w:val="right"/>
            </w:pPr>
          </w:p>
        </w:tc>
        <w:tc>
          <w:tcPr>
            <w:tcW w:w="0" w:type="auto"/>
            <w:hideMark/>
          </w:tcPr>
          <w:p w14:paraId="58911F84" w14:textId="77777777" w:rsidR="00643594" w:rsidRPr="003930AC" w:rsidRDefault="00643594" w:rsidP="00C943CD">
            <w:pPr>
              <w:pStyle w:val="TableHeading"/>
              <w:jc w:val="right"/>
            </w:pPr>
            <w:r w:rsidRPr="003930AC">
              <w:t>Note</w:t>
            </w:r>
          </w:p>
        </w:tc>
        <w:tc>
          <w:tcPr>
            <w:tcW w:w="0" w:type="auto"/>
            <w:hideMark/>
          </w:tcPr>
          <w:p w14:paraId="5272EE9B" w14:textId="77777777" w:rsidR="00643594" w:rsidRPr="003930AC" w:rsidRDefault="00643594" w:rsidP="00C943CD">
            <w:pPr>
              <w:pStyle w:val="TableHeading"/>
              <w:jc w:val="right"/>
            </w:pPr>
            <w:r w:rsidRPr="003930AC">
              <w:t>2017 </w:t>
            </w:r>
          </w:p>
        </w:tc>
        <w:tc>
          <w:tcPr>
            <w:tcW w:w="0" w:type="auto"/>
            <w:hideMark/>
          </w:tcPr>
          <w:p w14:paraId="1E38A07B" w14:textId="77777777" w:rsidR="00643594" w:rsidRPr="003930AC" w:rsidRDefault="00643594" w:rsidP="00C943CD">
            <w:pPr>
              <w:pStyle w:val="TableHeading"/>
              <w:jc w:val="right"/>
            </w:pPr>
            <w:r w:rsidRPr="003930AC">
              <w:t>2016 </w:t>
            </w:r>
          </w:p>
        </w:tc>
      </w:tr>
      <w:tr w:rsidR="00643594" w:rsidRPr="003930AC" w14:paraId="550FCE14" w14:textId="77777777" w:rsidTr="00C943CD">
        <w:tc>
          <w:tcPr>
            <w:tcW w:w="0" w:type="auto"/>
            <w:hideMark/>
          </w:tcPr>
          <w:p w14:paraId="7C885620" w14:textId="77777777" w:rsidR="00643594" w:rsidRPr="003930AC" w:rsidRDefault="00643594" w:rsidP="00C943CD">
            <w:r w:rsidRPr="003930AC">
              <w:t>Output appropriation</w:t>
            </w:r>
          </w:p>
        </w:tc>
        <w:tc>
          <w:tcPr>
            <w:tcW w:w="0" w:type="auto"/>
            <w:hideMark/>
          </w:tcPr>
          <w:p w14:paraId="155CFAD8" w14:textId="77777777" w:rsidR="00643594" w:rsidRPr="003930AC" w:rsidRDefault="00643594" w:rsidP="00C943CD">
            <w:pPr>
              <w:jc w:val="right"/>
            </w:pPr>
            <w:r w:rsidRPr="003930AC">
              <w:t>2.2 </w:t>
            </w:r>
          </w:p>
        </w:tc>
        <w:tc>
          <w:tcPr>
            <w:tcW w:w="0" w:type="auto"/>
            <w:hideMark/>
          </w:tcPr>
          <w:p w14:paraId="2B0FF5A1" w14:textId="77777777" w:rsidR="00643594" w:rsidRPr="003930AC" w:rsidRDefault="00643594" w:rsidP="00C943CD">
            <w:pPr>
              <w:jc w:val="right"/>
            </w:pPr>
            <w:r w:rsidRPr="003930AC">
              <w:t>7,064,576 </w:t>
            </w:r>
          </w:p>
        </w:tc>
        <w:tc>
          <w:tcPr>
            <w:tcW w:w="0" w:type="auto"/>
            <w:hideMark/>
          </w:tcPr>
          <w:p w14:paraId="1E4EEE11" w14:textId="77777777" w:rsidR="00643594" w:rsidRPr="003930AC" w:rsidRDefault="00643594" w:rsidP="00C943CD">
            <w:pPr>
              <w:jc w:val="right"/>
            </w:pPr>
            <w:r w:rsidRPr="003930AC">
              <w:t>6,628,394 </w:t>
            </w:r>
          </w:p>
        </w:tc>
      </w:tr>
      <w:tr w:rsidR="00643594" w:rsidRPr="003930AC" w14:paraId="370EB7DA" w14:textId="77777777" w:rsidTr="00C943CD">
        <w:tc>
          <w:tcPr>
            <w:tcW w:w="0" w:type="auto"/>
            <w:hideMark/>
          </w:tcPr>
          <w:p w14:paraId="5A61AF2E" w14:textId="77777777" w:rsidR="00643594" w:rsidRPr="003930AC" w:rsidRDefault="00643594" w:rsidP="00C943CD">
            <w:r w:rsidRPr="003930AC">
              <w:t>Special appropriation</w:t>
            </w:r>
          </w:p>
        </w:tc>
        <w:tc>
          <w:tcPr>
            <w:tcW w:w="0" w:type="auto"/>
            <w:hideMark/>
          </w:tcPr>
          <w:p w14:paraId="708A5059" w14:textId="77777777" w:rsidR="00643594" w:rsidRPr="003930AC" w:rsidRDefault="00643594" w:rsidP="00C943CD">
            <w:pPr>
              <w:jc w:val="right"/>
            </w:pPr>
            <w:r w:rsidRPr="003930AC">
              <w:t>2.2 </w:t>
            </w:r>
          </w:p>
        </w:tc>
        <w:tc>
          <w:tcPr>
            <w:tcW w:w="0" w:type="auto"/>
            <w:hideMark/>
          </w:tcPr>
          <w:p w14:paraId="053961F8" w14:textId="77777777" w:rsidR="00643594" w:rsidRPr="003930AC" w:rsidRDefault="00643594" w:rsidP="00C943CD">
            <w:pPr>
              <w:jc w:val="right"/>
            </w:pPr>
            <w:r w:rsidRPr="003930AC">
              <w:t>6,916 </w:t>
            </w:r>
          </w:p>
        </w:tc>
        <w:tc>
          <w:tcPr>
            <w:tcW w:w="0" w:type="auto"/>
            <w:hideMark/>
          </w:tcPr>
          <w:p w14:paraId="05700F7C" w14:textId="77777777" w:rsidR="00643594" w:rsidRPr="003930AC" w:rsidRDefault="00643594" w:rsidP="00C943CD">
            <w:pPr>
              <w:jc w:val="right"/>
            </w:pPr>
            <w:r w:rsidRPr="003930AC">
              <w:t>778 </w:t>
            </w:r>
          </w:p>
        </w:tc>
      </w:tr>
      <w:tr w:rsidR="00643594" w:rsidRPr="003930AC" w14:paraId="473729A5" w14:textId="77777777" w:rsidTr="00C943CD">
        <w:tc>
          <w:tcPr>
            <w:tcW w:w="0" w:type="auto"/>
            <w:hideMark/>
          </w:tcPr>
          <w:p w14:paraId="4AAFFBB0" w14:textId="77777777" w:rsidR="00643594" w:rsidRPr="003930AC" w:rsidRDefault="00643594" w:rsidP="00C943CD">
            <w:r w:rsidRPr="003930AC">
              <w:t>Regional Jobs and Infrastructure Fund appropriation</w:t>
            </w:r>
          </w:p>
        </w:tc>
        <w:tc>
          <w:tcPr>
            <w:tcW w:w="0" w:type="auto"/>
            <w:hideMark/>
          </w:tcPr>
          <w:p w14:paraId="5C577271" w14:textId="77777777" w:rsidR="00643594" w:rsidRPr="003930AC" w:rsidRDefault="00643594" w:rsidP="00C943CD">
            <w:pPr>
              <w:jc w:val="right"/>
            </w:pPr>
            <w:r w:rsidRPr="003930AC">
              <w:t>2.2 </w:t>
            </w:r>
          </w:p>
        </w:tc>
        <w:tc>
          <w:tcPr>
            <w:tcW w:w="0" w:type="auto"/>
            <w:hideMark/>
          </w:tcPr>
          <w:p w14:paraId="21CE3B49" w14:textId="77777777" w:rsidR="00643594" w:rsidRPr="003930AC" w:rsidRDefault="00643594" w:rsidP="00C943CD">
            <w:pPr>
              <w:jc w:val="right"/>
            </w:pPr>
            <w:r w:rsidRPr="003930AC">
              <w:t>125,000 </w:t>
            </w:r>
          </w:p>
        </w:tc>
        <w:tc>
          <w:tcPr>
            <w:tcW w:w="0" w:type="auto"/>
            <w:hideMark/>
          </w:tcPr>
          <w:p w14:paraId="7FC51803" w14:textId="77777777" w:rsidR="00643594" w:rsidRPr="003930AC" w:rsidRDefault="00643594" w:rsidP="00C943CD">
            <w:pPr>
              <w:jc w:val="right"/>
            </w:pPr>
            <w:r w:rsidRPr="003930AC">
              <w:t>125,000 </w:t>
            </w:r>
          </w:p>
        </w:tc>
      </w:tr>
      <w:tr w:rsidR="00643594" w:rsidRPr="003930AC" w14:paraId="150B34DE" w14:textId="77777777" w:rsidTr="00C943CD">
        <w:tc>
          <w:tcPr>
            <w:tcW w:w="0" w:type="auto"/>
            <w:hideMark/>
          </w:tcPr>
          <w:p w14:paraId="2A4570D7" w14:textId="77777777" w:rsidR="00643594" w:rsidRPr="003930AC" w:rsidRDefault="00643594" w:rsidP="00C943CD">
            <w:r w:rsidRPr="003930AC">
              <w:t>Grants</w:t>
            </w:r>
          </w:p>
        </w:tc>
        <w:tc>
          <w:tcPr>
            <w:tcW w:w="0" w:type="auto"/>
            <w:hideMark/>
          </w:tcPr>
          <w:p w14:paraId="4506B009" w14:textId="77777777" w:rsidR="00643594" w:rsidRPr="003930AC" w:rsidRDefault="00643594" w:rsidP="00C943CD">
            <w:pPr>
              <w:jc w:val="right"/>
            </w:pPr>
            <w:r w:rsidRPr="003930AC">
              <w:t>2.4.1</w:t>
            </w:r>
          </w:p>
        </w:tc>
        <w:tc>
          <w:tcPr>
            <w:tcW w:w="0" w:type="auto"/>
            <w:hideMark/>
          </w:tcPr>
          <w:p w14:paraId="2C9C317F" w14:textId="77777777" w:rsidR="00643594" w:rsidRPr="003930AC" w:rsidRDefault="00643594" w:rsidP="00C943CD">
            <w:pPr>
              <w:jc w:val="right"/>
            </w:pPr>
            <w:r w:rsidRPr="003930AC">
              <w:t>162,897 </w:t>
            </w:r>
          </w:p>
        </w:tc>
        <w:tc>
          <w:tcPr>
            <w:tcW w:w="0" w:type="auto"/>
            <w:hideMark/>
          </w:tcPr>
          <w:p w14:paraId="7F23A202" w14:textId="77777777" w:rsidR="00643594" w:rsidRPr="003930AC" w:rsidRDefault="00643594" w:rsidP="00C943CD">
            <w:pPr>
              <w:jc w:val="right"/>
            </w:pPr>
            <w:r w:rsidRPr="003930AC">
              <w:t>123,636 </w:t>
            </w:r>
          </w:p>
        </w:tc>
      </w:tr>
      <w:tr w:rsidR="00643594" w:rsidRPr="003930AC" w14:paraId="0DF73B50" w14:textId="77777777" w:rsidTr="00C943CD">
        <w:tc>
          <w:tcPr>
            <w:tcW w:w="0" w:type="auto"/>
            <w:hideMark/>
          </w:tcPr>
          <w:p w14:paraId="69F7F227" w14:textId="77777777" w:rsidR="00643594" w:rsidRPr="003930AC" w:rsidRDefault="00643594" w:rsidP="00C943CD">
            <w:r w:rsidRPr="003930AC">
              <w:t>Sale of goods and services</w:t>
            </w:r>
          </w:p>
        </w:tc>
        <w:tc>
          <w:tcPr>
            <w:tcW w:w="0" w:type="auto"/>
            <w:hideMark/>
          </w:tcPr>
          <w:p w14:paraId="6811A346" w14:textId="77777777" w:rsidR="00643594" w:rsidRPr="003930AC" w:rsidRDefault="00643594" w:rsidP="00C943CD">
            <w:pPr>
              <w:jc w:val="right"/>
            </w:pPr>
            <w:r w:rsidRPr="003930AC">
              <w:t>2.4.2</w:t>
            </w:r>
          </w:p>
        </w:tc>
        <w:tc>
          <w:tcPr>
            <w:tcW w:w="0" w:type="auto"/>
            <w:hideMark/>
          </w:tcPr>
          <w:p w14:paraId="07B19DDC" w14:textId="77777777" w:rsidR="00643594" w:rsidRPr="003930AC" w:rsidRDefault="00643594" w:rsidP="00C943CD">
            <w:pPr>
              <w:jc w:val="right"/>
            </w:pPr>
            <w:r w:rsidRPr="003930AC">
              <w:t>9,001 </w:t>
            </w:r>
          </w:p>
        </w:tc>
        <w:tc>
          <w:tcPr>
            <w:tcW w:w="0" w:type="auto"/>
            <w:hideMark/>
          </w:tcPr>
          <w:p w14:paraId="4401A3D7" w14:textId="77777777" w:rsidR="00643594" w:rsidRPr="003930AC" w:rsidRDefault="00643594" w:rsidP="00C943CD">
            <w:pPr>
              <w:jc w:val="right"/>
            </w:pPr>
            <w:r w:rsidRPr="003930AC">
              <w:t>17,243 </w:t>
            </w:r>
          </w:p>
        </w:tc>
      </w:tr>
      <w:tr w:rsidR="00643594" w:rsidRPr="003930AC" w14:paraId="72A4A425" w14:textId="77777777" w:rsidTr="00C943CD">
        <w:tc>
          <w:tcPr>
            <w:tcW w:w="0" w:type="auto"/>
            <w:hideMark/>
          </w:tcPr>
          <w:p w14:paraId="60AB151F" w14:textId="77777777" w:rsidR="00643594" w:rsidRPr="003930AC" w:rsidRDefault="00643594" w:rsidP="00C943CD">
            <w:r w:rsidRPr="003930AC">
              <w:t>Interest</w:t>
            </w:r>
          </w:p>
        </w:tc>
        <w:tc>
          <w:tcPr>
            <w:tcW w:w="0" w:type="auto"/>
            <w:hideMark/>
          </w:tcPr>
          <w:p w14:paraId="1E5634C9" w14:textId="77777777" w:rsidR="00643594" w:rsidRPr="003930AC" w:rsidRDefault="00643594" w:rsidP="00C943CD">
            <w:pPr>
              <w:jc w:val="right"/>
            </w:pPr>
            <w:r w:rsidRPr="003930AC">
              <w:t>2.4.3</w:t>
            </w:r>
          </w:p>
        </w:tc>
        <w:tc>
          <w:tcPr>
            <w:tcW w:w="0" w:type="auto"/>
            <w:hideMark/>
          </w:tcPr>
          <w:p w14:paraId="6C33B36C" w14:textId="77777777" w:rsidR="00643594" w:rsidRPr="003930AC" w:rsidRDefault="00643594" w:rsidP="00C943CD">
            <w:pPr>
              <w:jc w:val="right"/>
            </w:pPr>
            <w:r w:rsidRPr="003930AC">
              <w:t>5,396 </w:t>
            </w:r>
          </w:p>
        </w:tc>
        <w:tc>
          <w:tcPr>
            <w:tcW w:w="0" w:type="auto"/>
            <w:hideMark/>
          </w:tcPr>
          <w:p w14:paraId="16771D1D" w14:textId="77777777" w:rsidR="00643594" w:rsidRPr="003930AC" w:rsidRDefault="00643594" w:rsidP="00C943CD">
            <w:pPr>
              <w:jc w:val="right"/>
            </w:pPr>
            <w:r w:rsidRPr="003930AC">
              <w:t>6,345 </w:t>
            </w:r>
          </w:p>
        </w:tc>
      </w:tr>
      <w:tr w:rsidR="00643594" w:rsidRPr="003930AC" w14:paraId="08E2E7E3" w14:textId="77777777" w:rsidTr="00C943CD">
        <w:tc>
          <w:tcPr>
            <w:tcW w:w="0" w:type="auto"/>
            <w:hideMark/>
          </w:tcPr>
          <w:p w14:paraId="313A0BA4" w14:textId="77777777" w:rsidR="00643594" w:rsidRPr="003930AC" w:rsidRDefault="00643594" w:rsidP="00C943CD">
            <w:r w:rsidRPr="003930AC">
              <w:lastRenderedPageBreak/>
              <w:t>Fair value of assets &amp; services received free of charge</w:t>
            </w:r>
          </w:p>
        </w:tc>
        <w:tc>
          <w:tcPr>
            <w:tcW w:w="0" w:type="auto"/>
            <w:hideMark/>
          </w:tcPr>
          <w:p w14:paraId="1ADD5125" w14:textId="77777777" w:rsidR="00643594" w:rsidRPr="003930AC" w:rsidRDefault="00643594" w:rsidP="00C943CD">
            <w:pPr>
              <w:jc w:val="right"/>
            </w:pPr>
            <w:r w:rsidRPr="003930AC">
              <w:t>2.4.4</w:t>
            </w:r>
          </w:p>
        </w:tc>
        <w:tc>
          <w:tcPr>
            <w:tcW w:w="0" w:type="auto"/>
            <w:hideMark/>
          </w:tcPr>
          <w:p w14:paraId="377EC59E" w14:textId="77777777" w:rsidR="00643594" w:rsidRPr="003930AC" w:rsidRDefault="00643594" w:rsidP="00C943CD">
            <w:pPr>
              <w:jc w:val="right"/>
            </w:pPr>
            <w:r w:rsidRPr="003930AC">
              <w:t>523 </w:t>
            </w:r>
          </w:p>
        </w:tc>
        <w:tc>
          <w:tcPr>
            <w:tcW w:w="0" w:type="auto"/>
            <w:hideMark/>
          </w:tcPr>
          <w:p w14:paraId="15701BB0" w14:textId="77777777" w:rsidR="00643594" w:rsidRPr="003930AC" w:rsidRDefault="00643594" w:rsidP="00C943CD">
            <w:pPr>
              <w:jc w:val="right"/>
            </w:pPr>
            <w:r w:rsidRPr="003930AC">
              <w:t>3,585 </w:t>
            </w:r>
          </w:p>
        </w:tc>
      </w:tr>
      <w:tr w:rsidR="00643594" w:rsidRPr="003930AC" w14:paraId="28E27D4F" w14:textId="77777777" w:rsidTr="00C943CD">
        <w:tc>
          <w:tcPr>
            <w:tcW w:w="0" w:type="auto"/>
            <w:hideMark/>
          </w:tcPr>
          <w:p w14:paraId="03E6A4BE" w14:textId="77777777" w:rsidR="00643594" w:rsidRPr="003930AC" w:rsidRDefault="00643594" w:rsidP="00C943CD">
            <w:r w:rsidRPr="003930AC">
              <w:t>Other income</w:t>
            </w:r>
          </w:p>
        </w:tc>
        <w:tc>
          <w:tcPr>
            <w:tcW w:w="0" w:type="auto"/>
            <w:hideMark/>
          </w:tcPr>
          <w:p w14:paraId="424AC61E" w14:textId="77777777" w:rsidR="00643594" w:rsidRPr="003930AC" w:rsidRDefault="00643594" w:rsidP="00C943CD">
            <w:pPr>
              <w:jc w:val="right"/>
            </w:pPr>
            <w:r w:rsidRPr="003930AC">
              <w:t>2.4.5</w:t>
            </w:r>
          </w:p>
        </w:tc>
        <w:tc>
          <w:tcPr>
            <w:tcW w:w="0" w:type="auto"/>
            <w:hideMark/>
          </w:tcPr>
          <w:p w14:paraId="499F5679" w14:textId="77777777" w:rsidR="00643594" w:rsidRPr="003930AC" w:rsidRDefault="00643594" w:rsidP="00C943CD">
            <w:pPr>
              <w:jc w:val="right"/>
            </w:pPr>
            <w:r w:rsidRPr="003930AC">
              <w:t>38,635 </w:t>
            </w:r>
          </w:p>
        </w:tc>
        <w:tc>
          <w:tcPr>
            <w:tcW w:w="0" w:type="auto"/>
            <w:hideMark/>
          </w:tcPr>
          <w:p w14:paraId="00C5372E" w14:textId="77777777" w:rsidR="00643594" w:rsidRPr="003930AC" w:rsidRDefault="00643594" w:rsidP="00C943CD">
            <w:pPr>
              <w:jc w:val="right"/>
            </w:pPr>
            <w:r w:rsidRPr="003930AC">
              <w:t>40,419 </w:t>
            </w:r>
          </w:p>
        </w:tc>
      </w:tr>
      <w:tr w:rsidR="00643594" w:rsidRPr="003930AC" w14:paraId="7B733EFF" w14:textId="77777777" w:rsidTr="00C943CD">
        <w:tc>
          <w:tcPr>
            <w:tcW w:w="0" w:type="auto"/>
            <w:hideMark/>
          </w:tcPr>
          <w:p w14:paraId="13EE0FE0" w14:textId="77777777" w:rsidR="00643594" w:rsidRPr="00CE5301" w:rsidRDefault="00643594" w:rsidP="00C943CD">
            <w:pPr>
              <w:rPr>
                <w:b/>
              </w:rPr>
            </w:pPr>
            <w:r w:rsidRPr="00CE5301">
              <w:rPr>
                <w:b/>
              </w:rPr>
              <w:t>Total income from transactions</w:t>
            </w:r>
          </w:p>
        </w:tc>
        <w:tc>
          <w:tcPr>
            <w:tcW w:w="0" w:type="auto"/>
            <w:hideMark/>
          </w:tcPr>
          <w:p w14:paraId="2EE3D0FE" w14:textId="77777777" w:rsidR="00643594" w:rsidRPr="00CE5301" w:rsidRDefault="00643594" w:rsidP="00C943CD">
            <w:pPr>
              <w:jc w:val="right"/>
              <w:rPr>
                <w:b/>
              </w:rPr>
            </w:pPr>
          </w:p>
        </w:tc>
        <w:tc>
          <w:tcPr>
            <w:tcW w:w="0" w:type="auto"/>
            <w:hideMark/>
          </w:tcPr>
          <w:p w14:paraId="74D55C7A" w14:textId="77777777" w:rsidR="00643594" w:rsidRPr="00CE5301" w:rsidRDefault="00643594" w:rsidP="00C943CD">
            <w:pPr>
              <w:jc w:val="right"/>
              <w:rPr>
                <w:b/>
              </w:rPr>
            </w:pPr>
            <w:r w:rsidRPr="00CE5301">
              <w:rPr>
                <w:b/>
              </w:rPr>
              <w:t>7,412,944 </w:t>
            </w:r>
          </w:p>
        </w:tc>
        <w:tc>
          <w:tcPr>
            <w:tcW w:w="0" w:type="auto"/>
            <w:hideMark/>
          </w:tcPr>
          <w:p w14:paraId="38499F5B" w14:textId="77777777" w:rsidR="00643594" w:rsidRPr="00CE5301" w:rsidRDefault="00643594" w:rsidP="00C943CD">
            <w:pPr>
              <w:jc w:val="right"/>
              <w:rPr>
                <w:b/>
              </w:rPr>
            </w:pPr>
            <w:r w:rsidRPr="00CE5301">
              <w:rPr>
                <w:b/>
              </w:rPr>
              <w:t>6,945,400 </w:t>
            </w:r>
          </w:p>
        </w:tc>
      </w:tr>
    </w:tbl>
    <w:p w14:paraId="0F44ADC8" w14:textId="77777777" w:rsidR="00643594" w:rsidRPr="00EB7865" w:rsidRDefault="00643594" w:rsidP="004C4E6A">
      <w:pPr>
        <w:pStyle w:val="Heading3"/>
        <w:rPr>
          <w:lang w:val="en-GB" w:eastAsia="en-GB"/>
        </w:rPr>
      </w:pPr>
      <w:bookmarkStart w:id="45" w:name="_Toc494700570"/>
      <w:r w:rsidRPr="00EB7865">
        <w:rPr>
          <w:lang w:val="en-GB" w:eastAsia="en-GB"/>
        </w:rPr>
        <w:t>2.2 Appropriation</w:t>
      </w:r>
      <w:bookmarkEnd w:id="45"/>
    </w:p>
    <w:p w14:paraId="58CB8FEC" w14:textId="77777777" w:rsidR="00643594" w:rsidRPr="00EB7865" w:rsidRDefault="00643594" w:rsidP="00C943CD">
      <w:pPr>
        <w:rPr>
          <w:lang w:val="en-GB" w:eastAsia="en-GB"/>
        </w:rPr>
      </w:pPr>
      <w:r w:rsidRPr="00EB7865">
        <w:rPr>
          <w:lang w:val="en-GB" w:eastAsia="en-GB"/>
        </w:rPr>
        <w:t>The Victorian Government collects and spends public money to provide goods and services and deliver infrastructure across Victoria. To undertake this, the following funding streams are applied</w:t>
      </w:r>
      <w:r>
        <w:rPr>
          <w:lang w:val="en-GB" w:eastAsia="en-GB"/>
        </w:rPr>
        <w:t xml:space="preserve"> </w:t>
      </w:r>
      <w:r w:rsidRPr="00EB7865">
        <w:rPr>
          <w:lang w:val="en-GB" w:eastAsia="en-GB"/>
        </w:rPr>
        <w:t>to deliver the budgeted outcomes.</w:t>
      </w:r>
    </w:p>
    <w:p w14:paraId="145D2867" w14:textId="77777777" w:rsidR="00643594" w:rsidRPr="00EB7865" w:rsidRDefault="00643594" w:rsidP="00C943CD">
      <w:pPr>
        <w:rPr>
          <w:lang w:val="en-GB" w:eastAsia="en-GB"/>
        </w:rPr>
      </w:pPr>
      <w:r w:rsidRPr="00EB7865">
        <w:rPr>
          <w:lang w:val="en-GB" w:eastAsia="en-GB"/>
        </w:rPr>
        <w:t>An appropriation is an authority given by the parliament to draw certain sums out of the Consolidated Fund, now or at some future point</w:t>
      </w:r>
      <w:r>
        <w:rPr>
          <w:lang w:val="en-GB" w:eastAsia="en-GB"/>
        </w:rPr>
        <w:t xml:space="preserve"> </w:t>
      </w:r>
      <w:r w:rsidRPr="00EB7865">
        <w:rPr>
          <w:lang w:val="en-GB" w:eastAsia="en-GB"/>
        </w:rPr>
        <w:t>in time, for the purposes stated, up to the limit</w:t>
      </w:r>
      <w:r>
        <w:rPr>
          <w:lang w:val="en-GB" w:eastAsia="en-GB"/>
        </w:rPr>
        <w:t xml:space="preserve"> </w:t>
      </w:r>
      <w:r w:rsidRPr="00EB7865">
        <w:rPr>
          <w:lang w:val="en-GB" w:eastAsia="en-GB"/>
        </w:rPr>
        <w:t>of the amount in the particular Act. Once annual parliamentary appropriations are applied</w:t>
      </w:r>
      <w:r>
        <w:rPr>
          <w:lang w:val="en-GB" w:eastAsia="en-GB"/>
        </w:rPr>
        <w:t xml:space="preserve"> </w:t>
      </w:r>
      <w:r w:rsidRPr="00EB7865">
        <w:rPr>
          <w:lang w:val="en-GB" w:eastAsia="en-GB"/>
        </w:rPr>
        <w:t>by the Treasurer, they become controlled</w:t>
      </w:r>
      <w:r>
        <w:rPr>
          <w:lang w:val="en-GB" w:eastAsia="en-GB"/>
        </w:rPr>
        <w:t xml:space="preserve"> </w:t>
      </w:r>
      <w:r w:rsidRPr="00EB7865">
        <w:rPr>
          <w:lang w:val="en-GB" w:eastAsia="en-GB"/>
        </w:rPr>
        <w:t>by the department and are recognised as income when applied to the purposes defined under</w:t>
      </w:r>
      <w:r>
        <w:rPr>
          <w:lang w:val="en-GB" w:eastAsia="en-GB"/>
        </w:rPr>
        <w:t xml:space="preserve"> </w:t>
      </w:r>
      <w:r w:rsidRPr="00EB7865">
        <w:rPr>
          <w:lang w:val="en-GB" w:eastAsia="en-GB"/>
        </w:rPr>
        <w:t>the relevant Appropriations Act.</w:t>
      </w:r>
    </w:p>
    <w:p w14:paraId="54E3BED3" w14:textId="77777777" w:rsidR="00643594" w:rsidRPr="00EB7865" w:rsidRDefault="00643594" w:rsidP="00C943CD">
      <w:pPr>
        <w:rPr>
          <w:lang w:val="en-GB" w:eastAsia="en-GB"/>
        </w:rPr>
      </w:pPr>
      <w:r w:rsidRPr="00EB7865">
        <w:rPr>
          <w:lang w:val="en-GB" w:eastAsia="en-GB"/>
        </w:rPr>
        <w:t>Departmental annual appropriations are made</w:t>
      </w:r>
      <w:r>
        <w:rPr>
          <w:lang w:val="en-GB" w:eastAsia="en-GB"/>
        </w:rPr>
        <w:t xml:space="preserve"> </w:t>
      </w:r>
      <w:r w:rsidRPr="00EB7865">
        <w:rPr>
          <w:lang w:val="en-GB" w:eastAsia="en-GB"/>
        </w:rPr>
        <w:t>on an accrual and global basis for each department.</w:t>
      </w:r>
    </w:p>
    <w:p w14:paraId="401C8276" w14:textId="77777777" w:rsidR="00643594" w:rsidRPr="009F06B2" w:rsidRDefault="00643594" w:rsidP="00C943CD">
      <w:r w:rsidRPr="00804D4E">
        <w:rPr>
          <w:b/>
        </w:rPr>
        <w:t>Output appropriation</w:t>
      </w:r>
      <w:r w:rsidRPr="009F06B2">
        <w:t xml:space="preserve"> is provided to the department as payment for the production of agreed services and outputs. Income from the outputs the department provides to the government is </w:t>
      </w:r>
      <w:proofErr w:type="spellStart"/>
      <w:r w:rsidRPr="009F06B2">
        <w:t>recognised</w:t>
      </w:r>
      <w:proofErr w:type="spellEnd"/>
      <w:r w:rsidRPr="009F06B2">
        <w:t xml:space="preserve"> when those outputs have been delivered and the relevant minister has certified delivery of those outputs in accordance with specified performance criteria.</w:t>
      </w:r>
    </w:p>
    <w:p w14:paraId="20C5D298" w14:textId="77777777" w:rsidR="00643594" w:rsidRPr="00EB7865" w:rsidRDefault="00643594" w:rsidP="00C943CD">
      <w:pPr>
        <w:rPr>
          <w:lang w:val="en-GB" w:eastAsia="en-GB"/>
        </w:rPr>
      </w:pPr>
      <w:r w:rsidRPr="00804D4E">
        <w:rPr>
          <w:b/>
        </w:rPr>
        <w:t>Special appropriation</w:t>
      </w:r>
      <w:r w:rsidRPr="009F06B2">
        <w:t xml:space="preserve"> is a provision within an Act that provides authority to spend money for particular purposes, for</w:t>
      </w:r>
      <w:r w:rsidRPr="00EB7865">
        <w:rPr>
          <w:lang w:val="en-GB" w:eastAsia="en-GB"/>
        </w:rPr>
        <w:t xml:space="preserve"> example, to fund</w:t>
      </w:r>
      <w:r>
        <w:rPr>
          <w:lang w:val="en-GB" w:eastAsia="en-GB"/>
        </w:rPr>
        <w:t xml:space="preserve"> </w:t>
      </w:r>
      <w:r w:rsidRPr="00EB7865">
        <w:rPr>
          <w:lang w:val="en-GB" w:eastAsia="en-GB"/>
        </w:rPr>
        <w:t>a particular project or function.</w:t>
      </w:r>
    </w:p>
    <w:p w14:paraId="602CD002" w14:textId="77777777" w:rsidR="00643594" w:rsidRPr="00EB7865" w:rsidRDefault="00643594" w:rsidP="00C943CD">
      <w:pPr>
        <w:rPr>
          <w:lang w:val="en-GB" w:eastAsia="en-GB"/>
        </w:rPr>
      </w:pPr>
      <w:r w:rsidRPr="00EB7865">
        <w:rPr>
          <w:lang w:val="en-GB" w:eastAsia="en-GB"/>
        </w:rPr>
        <w:t>Other forms of appropriation include Additions</w:t>
      </w:r>
      <w:r>
        <w:rPr>
          <w:lang w:val="en-GB" w:eastAsia="en-GB"/>
        </w:rPr>
        <w:t xml:space="preserve"> </w:t>
      </w:r>
      <w:r w:rsidRPr="00EB7865">
        <w:rPr>
          <w:lang w:val="en-GB" w:eastAsia="en-GB"/>
        </w:rPr>
        <w:t>to the Net Assets Base (ATNAB) that provide for</w:t>
      </w:r>
      <w:r>
        <w:rPr>
          <w:lang w:val="en-GB" w:eastAsia="en-GB"/>
        </w:rPr>
        <w:t xml:space="preserve"> </w:t>
      </w:r>
      <w:r w:rsidRPr="00EB7865">
        <w:rPr>
          <w:lang w:val="en-GB" w:eastAsia="en-GB"/>
        </w:rPr>
        <w:t>an increase in the net capital base and Payments on behalf of the State (POBOS). POBOS provides for payments to be made on behalf of the State. The department making the payment has no direct control with respect to the quantity of outputs   delivered and classified as an Administered function.</w:t>
      </w:r>
    </w:p>
    <w:p w14:paraId="3234BECF" w14:textId="77777777" w:rsidR="00643594" w:rsidRPr="00EB7865" w:rsidRDefault="00643594" w:rsidP="00C943CD">
      <w:pPr>
        <w:rPr>
          <w:lang w:val="en-GB" w:eastAsia="en-GB"/>
        </w:rPr>
      </w:pPr>
      <w:r w:rsidRPr="00EB7865">
        <w:rPr>
          <w:lang w:val="en-GB" w:eastAsia="en-GB"/>
        </w:rPr>
        <w:t xml:space="preserve">The </w:t>
      </w:r>
      <w:r w:rsidRPr="00AF0F10">
        <w:rPr>
          <w:i/>
          <w:iCs/>
          <w:lang w:val="en-GB" w:eastAsia="en-GB"/>
        </w:rPr>
        <w:t>Financial Management Act 1994</w:t>
      </w:r>
      <w:r w:rsidRPr="00EB7865">
        <w:rPr>
          <w:lang w:val="en-GB" w:eastAsia="en-GB"/>
        </w:rPr>
        <w:t xml:space="preserve"> (FMA) forms a key part of the State's resource management framework and provide the following mechanisms for resource allocation:</w:t>
      </w:r>
    </w:p>
    <w:p w14:paraId="2C88DC20" w14:textId="77777777" w:rsidR="00643594" w:rsidRPr="00EB7865" w:rsidRDefault="00643594" w:rsidP="00C943CD">
      <w:pPr>
        <w:pStyle w:val="Heading5"/>
        <w:rPr>
          <w:lang w:val="en-GB" w:eastAsia="en-GB"/>
        </w:rPr>
      </w:pPr>
      <w:r w:rsidRPr="00EB7865">
        <w:rPr>
          <w:lang w:val="en-GB" w:eastAsia="en-GB"/>
        </w:rPr>
        <w:t>Section 29 of FMA – Annotated revenue</w:t>
      </w:r>
    </w:p>
    <w:p w14:paraId="197171B2" w14:textId="77777777" w:rsidR="00643594" w:rsidRPr="00EB7865" w:rsidRDefault="00643594" w:rsidP="00C943CD">
      <w:pPr>
        <w:rPr>
          <w:lang w:val="en-GB" w:eastAsia="en-GB"/>
        </w:rPr>
      </w:pPr>
      <w:r w:rsidRPr="00EB7865">
        <w:rPr>
          <w:lang w:val="en-GB" w:eastAsia="en-GB"/>
        </w:rPr>
        <w:t>The department on behalf of the relevant minister may apply to the Treasurer to retain certain types of revenue/receipts from third parties. The income which forms part of a section 29 agreement</w:t>
      </w:r>
      <w:r>
        <w:rPr>
          <w:lang w:val="en-GB" w:eastAsia="en-GB"/>
        </w:rPr>
        <w:t xml:space="preserve"> </w:t>
      </w:r>
      <w:r w:rsidRPr="00EB7865">
        <w:rPr>
          <w:lang w:val="en-GB" w:eastAsia="en-GB"/>
        </w:rPr>
        <w:t>is recognised by DEDJTR and the receipts paid</w:t>
      </w:r>
      <w:r>
        <w:rPr>
          <w:lang w:val="en-GB" w:eastAsia="en-GB"/>
        </w:rPr>
        <w:t xml:space="preserve"> </w:t>
      </w:r>
      <w:r w:rsidRPr="00EB7865">
        <w:rPr>
          <w:lang w:val="en-GB" w:eastAsia="en-GB"/>
        </w:rPr>
        <w:t>into the Consolidated Fund as an administered item.</w:t>
      </w:r>
      <w:r>
        <w:rPr>
          <w:lang w:val="en-GB" w:eastAsia="en-GB"/>
        </w:rPr>
        <w:t xml:space="preserve"> </w:t>
      </w:r>
      <w:r w:rsidRPr="00EB7865">
        <w:rPr>
          <w:lang w:val="en-GB" w:eastAsia="en-GB"/>
        </w:rPr>
        <w:t>At the point of income recognition, section 29 provides for an equivalent amount to be added to the annual appropriation. Examples of receipts which can form part of a section 29 agreement</w:t>
      </w:r>
      <w:r>
        <w:rPr>
          <w:lang w:val="en-GB" w:eastAsia="en-GB"/>
        </w:rPr>
        <w:t xml:space="preserve"> </w:t>
      </w:r>
      <w:r w:rsidRPr="00EB7865">
        <w:rPr>
          <w:lang w:val="en-GB" w:eastAsia="en-GB"/>
        </w:rPr>
        <w:t>are Commonwealth specific purpose grants, municipal council special purpose grants,</w:t>
      </w:r>
      <w:r>
        <w:rPr>
          <w:lang w:val="en-GB" w:eastAsia="en-GB"/>
        </w:rPr>
        <w:t xml:space="preserve"> </w:t>
      </w:r>
      <w:r w:rsidRPr="00EB7865">
        <w:rPr>
          <w:lang w:val="en-GB" w:eastAsia="en-GB"/>
        </w:rPr>
        <w:t>the proceeds from the sale of assets and income from the sale of products and services. The</w:t>
      </w:r>
      <w:r>
        <w:rPr>
          <w:lang w:val="en-GB" w:eastAsia="en-GB"/>
        </w:rPr>
        <w:t xml:space="preserve"> </w:t>
      </w:r>
      <w:r w:rsidRPr="00EB7865">
        <w:rPr>
          <w:lang w:val="en-GB" w:eastAsia="en-GB"/>
        </w:rPr>
        <w:t>section 29 appropriation is shown in Note 2.3 –Annotated income.</w:t>
      </w:r>
    </w:p>
    <w:p w14:paraId="30238ABD" w14:textId="77777777" w:rsidR="00643594" w:rsidRPr="00EB7865" w:rsidRDefault="00643594" w:rsidP="00C943CD">
      <w:pPr>
        <w:pStyle w:val="Heading5"/>
        <w:rPr>
          <w:lang w:val="en-GB" w:eastAsia="en-GB"/>
        </w:rPr>
      </w:pPr>
      <w:r w:rsidRPr="00EB7865">
        <w:rPr>
          <w:lang w:val="en-GB" w:eastAsia="en-GB"/>
        </w:rPr>
        <w:t>Section 30 of FMA – Transfer between</w:t>
      </w:r>
      <w:r>
        <w:rPr>
          <w:lang w:val="en-GB" w:eastAsia="en-GB"/>
        </w:rPr>
        <w:t xml:space="preserve"> </w:t>
      </w:r>
      <w:r w:rsidRPr="00EB7865">
        <w:rPr>
          <w:lang w:val="en-GB" w:eastAsia="en-GB"/>
        </w:rPr>
        <w:t>appropriation items</w:t>
      </w:r>
    </w:p>
    <w:p w14:paraId="5E8E3CAA" w14:textId="77777777" w:rsidR="00643594" w:rsidRPr="00EB7865" w:rsidRDefault="00643594" w:rsidP="00C943CD">
      <w:pPr>
        <w:rPr>
          <w:lang w:val="en-GB" w:eastAsia="en-GB"/>
        </w:rPr>
      </w:pPr>
      <w:r w:rsidRPr="00EB7865">
        <w:rPr>
          <w:lang w:val="en-GB" w:eastAsia="en-GB"/>
        </w:rPr>
        <w:t>The department may upon the approval</w:t>
      </w:r>
      <w:r>
        <w:rPr>
          <w:lang w:val="en-GB" w:eastAsia="en-GB"/>
        </w:rPr>
        <w:t xml:space="preserve"> </w:t>
      </w:r>
      <w:r w:rsidRPr="00EB7865">
        <w:rPr>
          <w:lang w:val="en-GB" w:eastAsia="en-GB"/>
        </w:rPr>
        <w:t>of the Treasurer transfer to or from other appropriation items (purposes).</w:t>
      </w:r>
    </w:p>
    <w:p w14:paraId="11BA34F4" w14:textId="77777777" w:rsidR="00643594" w:rsidRPr="00EB7865" w:rsidRDefault="00643594" w:rsidP="00C943CD">
      <w:pPr>
        <w:pStyle w:val="Heading5"/>
        <w:rPr>
          <w:lang w:val="en-GB" w:eastAsia="en-GB"/>
        </w:rPr>
      </w:pPr>
      <w:r w:rsidRPr="00EB7865">
        <w:rPr>
          <w:lang w:val="en-GB" w:eastAsia="en-GB"/>
        </w:rPr>
        <w:t>Section 32 of FMA – Carryover unspent appropriation</w:t>
      </w:r>
    </w:p>
    <w:p w14:paraId="2F8E3D66" w14:textId="77777777" w:rsidR="00643594" w:rsidRPr="00EB7865" w:rsidRDefault="00643594" w:rsidP="00C943CD">
      <w:pPr>
        <w:rPr>
          <w:lang w:val="en-GB" w:eastAsia="en-GB"/>
        </w:rPr>
      </w:pPr>
      <w:r w:rsidRPr="00EB7865">
        <w:rPr>
          <w:lang w:val="en-GB" w:eastAsia="en-GB"/>
        </w:rPr>
        <w:t>A carryover arises when amounts appropriated annually for the department, which remain unapplied at the end of one financial year,</w:t>
      </w:r>
      <w:r>
        <w:rPr>
          <w:lang w:val="en-GB" w:eastAsia="en-GB"/>
        </w:rPr>
        <w:t xml:space="preserve"> </w:t>
      </w:r>
      <w:r w:rsidRPr="00EB7865">
        <w:rPr>
          <w:lang w:val="en-GB" w:eastAsia="en-GB"/>
        </w:rPr>
        <w:t>are approved by the Treasurer for application</w:t>
      </w:r>
      <w:r>
        <w:rPr>
          <w:lang w:val="en-GB" w:eastAsia="en-GB"/>
        </w:rPr>
        <w:t xml:space="preserve"> </w:t>
      </w:r>
      <w:r w:rsidRPr="00EB7865">
        <w:rPr>
          <w:lang w:val="en-GB" w:eastAsia="en-GB"/>
        </w:rPr>
        <w:t>in the following financial year.</w:t>
      </w:r>
    </w:p>
    <w:p w14:paraId="7ED633D7" w14:textId="77777777" w:rsidR="00643594" w:rsidRPr="00EB7865" w:rsidRDefault="00643594" w:rsidP="00C943CD">
      <w:pPr>
        <w:pStyle w:val="Heading5"/>
        <w:rPr>
          <w:lang w:val="en-GB" w:eastAsia="en-GB"/>
        </w:rPr>
      </w:pPr>
      <w:r w:rsidRPr="00EB7865">
        <w:rPr>
          <w:lang w:val="en-GB" w:eastAsia="en-GB"/>
        </w:rPr>
        <w:t>Section 35 of FMA – Advances</w:t>
      </w:r>
    </w:p>
    <w:p w14:paraId="7A8FAB60" w14:textId="77777777" w:rsidR="00643594" w:rsidRPr="00EB7865" w:rsidRDefault="00643594" w:rsidP="00C943CD">
      <w:pPr>
        <w:rPr>
          <w:lang w:val="en-GB" w:eastAsia="en-GB"/>
        </w:rPr>
      </w:pPr>
      <w:r w:rsidRPr="00EB7865">
        <w:rPr>
          <w:lang w:val="en-GB" w:eastAsia="en-GB"/>
        </w:rPr>
        <w:t>An advance provided by the Treasurer to meet urgent claims in the budget year that were unforeseen at the time of the Budget. Amounts advanced under this authority are reported</w:t>
      </w:r>
      <w:r>
        <w:rPr>
          <w:lang w:val="en-GB" w:eastAsia="en-GB"/>
        </w:rPr>
        <w:t xml:space="preserve"> </w:t>
      </w:r>
      <w:r w:rsidRPr="00EB7865">
        <w:rPr>
          <w:lang w:val="en-GB" w:eastAsia="en-GB"/>
        </w:rPr>
        <w:t>to and sanctioned by the parliament in a subsequent year’s Annual Appropriation Bill.</w:t>
      </w:r>
    </w:p>
    <w:p w14:paraId="74AE6DD8" w14:textId="77777777" w:rsidR="00643594" w:rsidRDefault="00643594" w:rsidP="00C943CD">
      <w:pPr>
        <w:rPr>
          <w:lang w:val="en-GB" w:eastAsia="en-GB"/>
        </w:rPr>
      </w:pPr>
      <w:r w:rsidRPr="00EB7865">
        <w:rPr>
          <w:lang w:val="en-GB" w:eastAsia="en-GB"/>
        </w:rPr>
        <w:t>The following tables disclose the details of parliamentary and special appropriations received by the department for the year. In accordance with accrual output-based management procedures, ‘provision of outputs’ and ‘additions to net assets’ are disclosed as ‘controlled’ activities of the department. Administered transactions are those that are undertaken on behalf of the State over which the department has no control or discretion.</w:t>
      </w:r>
    </w:p>
    <w:p w14:paraId="62B8EDEE" w14:textId="77777777" w:rsidR="00643594" w:rsidRDefault="00643594" w:rsidP="00C943CD">
      <w:pPr>
        <w:rPr>
          <w:lang w:val="en-GB" w:eastAsia="en-GB"/>
        </w:rPr>
      </w:pPr>
    </w:p>
    <w:p w14:paraId="6B8CA40B" w14:textId="77777777" w:rsidR="00643594" w:rsidRDefault="00643594" w:rsidP="00C943CD">
      <w:pPr>
        <w:rPr>
          <w:lang w:val="en-GB" w:eastAsia="en-GB"/>
        </w:rPr>
        <w:sectPr w:rsidR="00643594" w:rsidSect="00C943CD">
          <w:footerReference w:type="even" r:id="rId14"/>
          <w:footerReference w:type="default" r:id="rId15"/>
          <w:pgSz w:w="11906" w:h="16838"/>
          <w:pgMar w:top="720" w:right="720" w:bottom="720" w:left="720" w:header="720" w:footer="720" w:gutter="0"/>
          <w:cols w:space="720"/>
          <w:noEndnote/>
          <w:docGrid w:linePitch="272"/>
        </w:sectPr>
      </w:pPr>
    </w:p>
    <w:tbl>
      <w:tblPr>
        <w:tblStyle w:val="TableGrid"/>
        <w:tblW w:w="0" w:type="auto"/>
        <w:tblLook w:val="04A0" w:firstRow="1" w:lastRow="0" w:firstColumn="1" w:lastColumn="0" w:noHBand="0" w:noVBand="1"/>
      </w:tblPr>
      <w:tblGrid>
        <w:gridCol w:w="1836"/>
        <w:gridCol w:w="1653"/>
        <w:gridCol w:w="1360"/>
        <w:gridCol w:w="1014"/>
        <w:gridCol w:w="1004"/>
        <w:gridCol w:w="1004"/>
        <w:gridCol w:w="1323"/>
        <w:gridCol w:w="1737"/>
        <w:gridCol w:w="1747"/>
        <w:gridCol w:w="1739"/>
        <w:gridCol w:w="1197"/>
      </w:tblGrid>
      <w:tr w:rsidR="00643594" w:rsidRPr="00D815DC" w14:paraId="5E166CC5" w14:textId="77777777" w:rsidTr="00C943CD">
        <w:tc>
          <w:tcPr>
            <w:tcW w:w="0" w:type="auto"/>
          </w:tcPr>
          <w:p w14:paraId="0D7E1902" w14:textId="77777777" w:rsidR="00643594" w:rsidRPr="00D815DC" w:rsidRDefault="00643594" w:rsidP="00C943CD">
            <w:pPr>
              <w:pStyle w:val="TableCopy"/>
            </w:pPr>
          </w:p>
        </w:tc>
        <w:tc>
          <w:tcPr>
            <w:tcW w:w="0" w:type="auto"/>
            <w:gridSpan w:val="2"/>
          </w:tcPr>
          <w:p w14:paraId="3992217E" w14:textId="77777777" w:rsidR="00643594" w:rsidRPr="00D815DC" w:rsidRDefault="00643594" w:rsidP="00EA69A4">
            <w:pPr>
              <w:pStyle w:val="TableHeading"/>
              <w:jc w:val="center"/>
            </w:pPr>
            <w:r>
              <w:t>($thousand)</w:t>
            </w:r>
          </w:p>
        </w:tc>
        <w:tc>
          <w:tcPr>
            <w:tcW w:w="0" w:type="auto"/>
            <w:gridSpan w:val="8"/>
          </w:tcPr>
          <w:p w14:paraId="361BA85B" w14:textId="77777777" w:rsidR="00643594" w:rsidRPr="00D815DC" w:rsidRDefault="00643594" w:rsidP="00EA69A4">
            <w:pPr>
              <w:pStyle w:val="TableHeading"/>
              <w:jc w:val="center"/>
            </w:pPr>
            <w:r>
              <w:t>($thousand)</w:t>
            </w:r>
          </w:p>
        </w:tc>
      </w:tr>
      <w:tr w:rsidR="00643594" w:rsidRPr="00D815DC" w14:paraId="49A073A8" w14:textId="77777777" w:rsidTr="00C943CD">
        <w:tc>
          <w:tcPr>
            <w:tcW w:w="0" w:type="auto"/>
          </w:tcPr>
          <w:p w14:paraId="1D57A6DF" w14:textId="77777777" w:rsidR="00643594" w:rsidRPr="00D815DC" w:rsidRDefault="00643594" w:rsidP="00C943CD">
            <w:pPr>
              <w:pStyle w:val="TableCopy"/>
            </w:pPr>
          </w:p>
        </w:tc>
        <w:tc>
          <w:tcPr>
            <w:tcW w:w="0" w:type="auto"/>
            <w:gridSpan w:val="2"/>
          </w:tcPr>
          <w:p w14:paraId="46A982AB" w14:textId="77777777" w:rsidR="00643594" w:rsidRPr="00D815DC" w:rsidRDefault="00643594" w:rsidP="00157743">
            <w:pPr>
              <w:pStyle w:val="TableHeading"/>
              <w:jc w:val="center"/>
            </w:pPr>
            <w:r w:rsidRPr="00D815DC">
              <w:t>Appropriation Act</w:t>
            </w:r>
          </w:p>
        </w:tc>
        <w:tc>
          <w:tcPr>
            <w:tcW w:w="0" w:type="auto"/>
            <w:gridSpan w:val="8"/>
          </w:tcPr>
          <w:p w14:paraId="7006A2CD" w14:textId="77777777" w:rsidR="00643594" w:rsidRPr="00D815DC" w:rsidRDefault="00643594" w:rsidP="00157743">
            <w:pPr>
              <w:pStyle w:val="TableHeading"/>
              <w:jc w:val="center"/>
            </w:pPr>
            <w:r w:rsidRPr="00D815DC">
              <w:t>Financial Management Act 1994</w:t>
            </w:r>
          </w:p>
        </w:tc>
      </w:tr>
      <w:tr w:rsidR="00643594" w:rsidRPr="00D815DC" w14:paraId="12D9231C" w14:textId="77777777" w:rsidTr="00157743">
        <w:tc>
          <w:tcPr>
            <w:tcW w:w="0" w:type="auto"/>
            <w:vAlign w:val="bottom"/>
            <w:hideMark/>
          </w:tcPr>
          <w:p w14:paraId="2B81BE23" w14:textId="77777777" w:rsidR="00643594" w:rsidRPr="00B27C5E" w:rsidRDefault="00643594" w:rsidP="00157743">
            <w:pPr>
              <w:pStyle w:val="TableHeading"/>
            </w:pPr>
            <w:r w:rsidRPr="00B27C5E">
              <w:t>2017</w:t>
            </w:r>
          </w:p>
        </w:tc>
        <w:tc>
          <w:tcPr>
            <w:tcW w:w="0" w:type="auto"/>
            <w:vAlign w:val="bottom"/>
            <w:hideMark/>
          </w:tcPr>
          <w:p w14:paraId="2B6810D8" w14:textId="77777777" w:rsidR="00643594" w:rsidRPr="00D815DC" w:rsidRDefault="00643594" w:rsidP="00157743">
            <w:pPr>
              <w:pStyle w:val="TableHeading"/>
              <w:jc w:val="right"/>
            </w:pPr>
            <w:r w:rsidRPr="00D815DC">
              <w:t xml:space="preserve">Annual Appropriation </w:t>
            </w:r>
            <w:r w:rsidRPr="00AE6D6D">
              <w:rPr>
                <w:vertAlign w:val="superscript"/>
              </w:rPr>
              <w:t>(</w:t>
            </w:r>
            <w:proofErr w:type="spellStart"/>
            <w:r w:rsidRPr="00AE6D6D">
              <w:rPr>
                <w:vertAlign w:val="superscript"/>
              </w:rPr>
              <w:t>i</w:t>
            </w:r>
            <w:proofErr w:type="spellEnd"/>
            <w:r w:rsidRPr="00AE6D6D">
              <w:rPr>
                <w:vertAlign w:val="superscript"/>
              </w:rPr>
              <w:t>)</w:t>
            </w:r>
          </w:p>
        </w:tc>
        <w:tc>
          <w:tcPr>
            <w:tcW w:w="0" w:type="auto"/>
            <w:vAlign w:val="bottom"/>
            <w:hideMark/>
          </w:tcPr>
          <w:p w14:paraId="525AF6EC" w14:textId="77777777" w:rsidR="00643594" w:rsidRPr="00D815DC" w:rsidRDefault="00643594" w:rsidP="00157743">
            <w:pPr>
              <w:pStyle w:val="TableHeading"/>
              <w:jc w:val="right"/>
            </w:pPr>
            <w:r w:rsidRPr="00D815DC">
              <w:t>Advance from Treasurer</w:t>
            </w:r>
          </w:p>
        </w:tc>
        <w:tc>
          <w:tcPr>
            <w:tcW w:w="0" w:type="auto"/>
            <w:vAlign w:val="bottom"/>
            <w:hideMark/>
          </w:tcPr>
          <w:p w14:paraId="06BFAE61" w14:textId="77777777" w:rsidR="00643594" w:rsidRPr="00D815DC" w:rsidRDefault="00643594" w:rsidP="00157743">
            <w:pPr>
              <w:pStyle w:val="TableHeading"/>
              <w:jc w:val="right"/>
            </w:pPr>
            <w:r w:rsidRPr="00D815DC">
              <w:t>Section 29 </w:t>
            </w:r>
          </w:p>
        </w:tc>
        <w:tc>
          <w:tcPr>
            <w:tcW w:w="0" w:type="auto"/>
            <w:vAlign w:val="bottom"/>
            <w:hideMark/>
          </w:tcPr>
          <w:p w14:paraId="02916F45" w14:textId="77777777" w:rsidR="00643594" w:rsidRPr="00D815DC" w:rsidRDefault="00643594" w:rsidP="00157743">
            <w:pPr>
              <w:pStyle w:val="TableHeading"/>
              <w:jc w:val="right"/>
            </w:pPr>
            <w:r w:rsidRPr="00D815DC">
              <w:t>Section 30</w:t>
            </w:r>
            <w:r w:rsidRPr="00AE6D6D">
              <w:rPr>
                <w:vertAlign w:val="superscript"/>
              </w:rPr>
              <w:t>(ii)</w:t>
            </w:r>
          </w:p>
        </w:tc>
        <w:tc>
          <w:tcPr>
            <w:tcW w:w="0" w:type="auto"/>
            <w:vAlign w:val="bottom"/>
            <w:hideMark/>
          </w:tcPr>
          <w:p w14:paraId="20666E1B" w14:textId="77777777" w:rsidR="00643594" w:rsidRPr="00D815DC" w:rsidRDefault="00643594" w:rsidP="00157743">
            <w:pPr>
              <w:pStyle w:val="TableHeading"/>
              <w:jc w:val="right"/>
            </w:pPr>
            <w:r w:rsidRPr="00D815DC">
              <w:t>Section 32</w:t>
            </w:r>
          </w:p>
        </w:tc>
        <w:tc>
          <w:tcPr>
            <w:tcW w:w="0" w:type="auto"/>
            <w:vAlign w:val="bottom"/>
            <w:hideMark/>
          </w:tcPr>
          <w:p w14:paraId="149AB298" w14:textId="77777777" w:rsidR="00643594" w:rsidRPr="00D815DC" w:rsidRDefault="00643594" w:rsidP="00157743">
            <w:pPr>
              <w:pStyle w:val="TableHeading"/>
              <w:jc w:val="right"/>
            </w:pPr>
            <w:r w:rsidRPr="00D815DC">
              <w:t>Section 35 Advances</w:t>
            </w:r>
          </w:p>
        </w:tc>
        <w:tc>
          <w:tcPr>
            <w:tcW w:w="0" w:type="auto"/>
            <w:vAlign w:val="bottom"/>
            <w:hideMark/>
          </w:tcPr>
          <w:p w14:paraId="0DC21EDA" w14:textId="77777777" w:rsidR="00643594" w:rsidRPr="00D815DC" w:rsidRDefault="00643594" w:rsidP="00157743">
            <w:pPr>
              <w:pStyle w:val="TableHeading"/>
              <w:jc w:val="right"/>
            </w:pPr>
            <w:r w:rsidRPr="00D815DC">
              <w:t>Machinery of government change</w:t>
            </w:r>
            <w:r w:rsidRPr="00AE6D6D">
              <w:rPr>
                <w:vertAlign w:val="superscript"/>
              </w:rPr>
              <w:t xml:space="preserve"> (iii)</w:t>
            </w:r>
          </w:p>
        </w:tc>
        <w:tc>
          <w:tcPr>
            <w:tcW w:w="0" w:type="auto"/>
            <w:vAlign w:val="bottom"/>
            <w:hideMark/>
          </w:tcPr>
          <w:p w14:paraId="6B265C6C" w14:textId="77777777" w:rsidR="00643594" w:rsidRPr="00D815DC" w:rsidRDefault="00643594" w:rsidP="00157743">
            <w:pPr>
              <w:pStyle w:val="TableHeading"/>
              <w:jc w:val="right"/>
            </w:pPr>
            <w:r w:rsidRPr="00D815DC">
              <w:t>Total parliamentary Authority</w:t>
            </w:r>
          </w:p>
        </w:tc>
        <w:tc>
          <w:tcPr>
            <w:tcW w:w="0" w:type="auto"/>
            <w:vAlign w:val="bottom"/>
            <w:hideMark/>
          </w:tcPr>
          <w:p w14:paraId="39B48329" w14:textId="77777777" w:rsidR="00643594" w:rsidRPr="00D815DC" w:rsidRDefault="00643594" w:rsidP="00157743">
            <w:pPr>
              <w:pStyle w:val="TableHeading"/>
              <w:jc w:val="right"/>
            </w:pPr>
            <w:r w:rsidRPr="00D815DC">
              <w:t>Appropriations Applied</w:t>
            </w:r>
          </w:p>
        </w:tc>
        <w:tc>
          <w:tcPr>
            <w:tcW w:w="0" w:type="auto"/>
            <w:vAlign w:val="bottom"/>
            <w:hideMark/>
          </w:tcPr>
          <w:p w14:paraId="5D189356" w14:textId="77777777" w:rsidR="00643594" w:rsidRPr="00D815DC" w:rsidRDefault="00643594" w:rsidP="00157743">
            <w:pPr>
              <w:pStyle w:val="TableHeading"/>
              <w:jc w:val="right"/>
            </w:pPr>
            <w:r w:rsidRPr="00D815DC">
              <w:t>Variance</w:t>
            </w:r>
            <w:r w:rsidRPr="00AE6D6D">
              <w:rPr>
                <w:vertAlign w:val="superscript"/>
              </w:rPr>
              <w:t>(iv)</w:t>
            </w:r>
          </w:p>
        </w:tc>
      </w:tr>
      <w:tr w:rsidR="00EA69A4" w:rsidRPr="00D815DC" w14:paraId="684DC8E9" w14:textId="77777777" w:rsidTr="00EA69A4">
        <w:tc>
          <w:tcPr>
            <w:tcW w:w="0" w:type="auto"/>
            <w:gridSpan w:val="11"/>
            <w:hideMark/>
          </w:tcPr>
          <w:p w14:paraId="5E2FBC0B" w14:textId="196D2B59" w:rsidR="00EA69A4" w:rsidRPr="00EA69A4" w:rsidRDefault="00EA69A4" w:rsidP="00EA69A4">
            <w:pPr>
              <w:pStyle w:val="TableCopy"/>
              <w:rPr>
                <w:b/>
              </w:rPr>
            </w:pPr>
            <w:r w:rsidRPr="00EA69A4">
              <w:rPr>
                <w:b/>
              </w:rPr>
              <w:t>Controlled </w:t>
            </w:r>
          </w:p>
        </w:tc>
      </w:tr>
      <w:tr w:rsidR="00643594" w:rsidRPr="00D815DC" w14:paraId="6D614F7D" w14:textId="77777777" w:rsidTr="00C943CD">
        <w:tc>
          <w:tcPr>
            <w:tcW w:w="0" w:type="auto"/>
            <w:hideMark/>
          </w:tcPr>
          <w:p w14:paraId="0B218776" w14:textId="0D03F417" w:rsidR="00643594" w:rsidRPr="00D815DC" w:rsidRDefault="00643594" w:rsidP="00C943CD">
            <w:pPr>
              <w:pStyle w:val="TableCopy"/>
            </w:pPr>
            <w:r w:rsidRPr="00D815DC">
              <w:t>Provision of outputs</w:t>
            </w:r>
          </w:p>
        </w:tc>
        <w:tc>
          <w:tcPr>
            <w:tcW w:w="0" w:type="auto"/>
            <w:hideMark/>
          </w:tcPr>
          <w:p w14:paraId="2056742A" w14:textId="05C9766A" w:rsidR="00643594" w:rsidRPr="00D815DC" w:rsidRDefault="00643594" w:rsidP="00C943CD">
            <w:pPr>
              <w:pStyle w:val="TableCopy"/>
              <w:jc w:val="right"/>
            </w:pPr>
            <w:r w:rsidRPr="00D815DC">
              <w:t>7,088,407</w:t>
            </w:r>
          </w:p>
        </w:tc>
        <w:tc>
          <w:tcPr>
            <w:tcW w:w="0" w:type="auto"/>
            <w:hideMark/>
          </w:tcPr>
          <w:p w14:paraId="2FB32EE0" w14:textId="77777777" w:rsidR="00643594" w:rsidRPr="00D815DC" w:rsidRDefault="00643594" w:rsidP="00C943CD">
            <w:pPr>
              <w:pStyle w:val="TableCopy"/>
              <w:jc w:val="right"/>
            </w:pPr>
            <w:r w:rsidRPr="00D815DC">
              <w:t>136,942 </w:t>
            </w:r>
          </w:p>
        </w:tc>
        <w:tc>
          <w:tcPr>
            <w:tcW w:w="0" w:type="auto"/>
            <w:hideMark/>
          </w:tcPr>
          <w:p w14:paraId="081A0306" w14:textId="77777777" w:rsidR="00643594" w:rsidRPr="00D815DC" w:rsidRDefault="00643594" w:rsidP="00C943CD">
            <w:pPr>
              <w:pStyle w:val="TableCopy"/>
              <w:jc w:val="right"/>
            </w:pPr>
            <w:r w:rsidRPr="00D815DC">
              <w:t>432,135 </w:t>
            </w:r>
          </w:p>
        </w:tc>
        <w:tc>
          <w:tcPr>
            <w:tcW w:w="0" w:type="auto"/>
            <w:hideMark/>
          </w:tcPr>
          <w:p w14:paraId="68F2A0C5" w14:textId="77777777" w:rsidR="00643594" w:rsidRPr="00D815DC" w:rsidRDefault="00643594" w:rsidP="00C943CD">
            <w:pPr>
              <w:pStyle w:val="TableCopy"/>
              <w:jc w:val="right"/>
            </w:pPr>
            <w:r w:rsidRPr="00D815DC">
              <w:t>21,324</w:t>
            </w:r>
          </w:p>
        </w:tc>
        <w:tc>
          <w:tcPr>
            <w:tcW w:w="0" w:type="auto"/>
            <w:hideMark/>
          </w:tcPr>
          <w:p w14:paraId="3F0E8A1F" w14:textId="77777777" w:rsidR="00643594" w:rsidRPr="00D815DC" w:rsidRDefault="00643594" w:rsidP="00C943CD">
            <w:pPr>
              <w:pStyle w:val="TableCopy"/>
              <w:jc w:val="right"/>
            </w:pPr>
            <w:r w:rsidRPr="00D815DC">
              <w:t>107,540 </w:t>
            </w:r>
          </w:p>
        </w:tc>
        <w:tc>
          <w:tcPr>
            <w:tcW w:w="0" w:type="auto"/>
            <w:hideMark/>
          </w:tcPr>
          <w:p w14:paraId="2BD597F6" w14:textId="77777777" w:rsidR="00643594" w:rsidRPr="00D815DC" w:rsidRDefault="00643594" w:rsidP="00C943CD">
            <w:pPr>
              <w:pStyle w:val="TableCopy"/>
              <w:jc w:val="right"/>
            </w:pPr>
            <w:r w:rsidRPr="00D815DC">
              <w:t>  -</w:t>
            </w:r>
          </w:p>
        </w:tc>
        <w:tc>
          <w:tcPr>
            <w:tcW w:w="0" w:type="auto"/>
            <w:hideMark/>
          </w:tcPr>
          <w:p w14:paraId="3C3383E5" w14:textId="77777777" w:rsidR="00643594" w:rsidRPr="00D815DC" w:rsidRDefault="00643594" w:rsidP="00C943CD">
            <w:pPr>
              <w:pStyle w:val="TableCopy"/>
              <w:jc w:val="right"/>
            </w:pPr>
            <w:r w:rsidRPr="00D815DC">
              <w:t>(54,594)</w:t>
            </w:r>
          </w:p>
        </w:tc>
        <w:tc>
          <w:tcPr>
            <w:tcW w:w="0" w:type="auto"/>
            <w:hideMark/>
          </w:tcPr>
          <w:p w14:paraId="1F57C5A1" w14:textId="77777777" w:rsidR="00643594" w:rsidRPr="00D815DC" w:rsidRDefault="00643594" w:rsidP="00C943CD">
            <w:pPr>
              <w:pStyle w:val="TableCopy"/>
              <w:jc w:val="right"/>
            </w:pPr>
            <w:r w:rsidRPr="00D815DC">
              <w:t>7,731,753</w:t>
            </w:r>
          </w:p>
        </w:tc>
        <w:tc>
          <w:tcPr>
            <w:tcW w:w="0" w:type="auto"/>
            <w:hideMark/>
          </w:tcPr>
          <w:p w14:paraId="05457860" w14:textId="77777777" w:rsidR="00643594" w:rsidRPr="00D815DC" w:rsidRDefault="00643594" w:rsidP="00C943CD">
            <w:pPr>
              <w:pStyle w:val="TableCopy"/>
              <w:jc w:val="right"/>
            </w:pPr>
            <w:r w:rsidRPr="00D815DC">
              <w:t>7,064,576 </w:t>
            </w:r>
          </w:p>
        </w:tc>
        <w:tc>
          <w:tcPr>
            <w:tcW w:w="0" w:type="auto"/>
            <w:hideMark/>
          </w:tcPr>
          <w:p w14:paraId="5527A7E8" w14:textId="77777777" w:rsidR="00643594" w:rsidRPr="00D815DC" w:rsidRDefault="00643594" w:rsidP="00C943CD">
            <w:pPr>
              <w:pStyle w:val="TableCopy"/>
              <w:jc w:val="right"/>
            </w:pPr>
            <w:r w:rsidRPr="00D815DC">
              <w:t>667,177</w:t>
            </w:r>
          </w:p>
        </w:tc>
      </w:tr>
      <w:tr w:rsidR="00643594" w:rsidRPr="00D815DC" w14:paraId="331AC505" w14:textId="77777777" w:rsidTr="00C943CD">
        <w:tc>
          <w:tcPr>
            <w:tcW w:w="0" w:type="auto"/>
            <w:hideMark/>
          </w:tcPr>
          <w:p w14:paraId="493350F1" w14:textId="77777777" w:rsidR="00643594" w:rsidRPr="00D815DC" w:rsidRDefault="00643594" w:rsidP="00C943CD">
            <w:pPr>
              <w:pStyle w:val="TableCopy"/>
            </w:pPr>
            <w:r w:rsidRPr="00D815DC">
              <w:t>Regional Jobs and Infrastructure Fund</w:t>
            </w:r>
          </w:p>
        </w:tc>
        <w:tc>
          <w:tcPr>
            <w:tcW w:w="0" w:type="auto"/>
            <w:hideMark/>
          </w:tcPr>
          <w:p w14:paraId="50B501FF" w14:textId="1CD08046" w:rsidR="00643594" w:rsidRPr="00D815DC" w:rsidRDefault="00643594" w:rsidP="00C943CD">
            <w:pPr>
              <w:pStyle w:val="TableCopy"/>
              <w:jc w:val="right"/>
            </w:pPr>
            <w:r w:rsidRPr="00D815DC">
              <w:t>125,000</w:t>
            </w:r>
          </w:p>
        </w:tc>
        <w:tc>
          <w:tcPr>
            <w:tcW w:w="0" w:type="auto"/>
            <w:hideMark/>
          </w:tcPr>
          <w:p w14:paraId="4B1A6250" w14:textId="77777777" w:rsidR="00643594" w:rsidRPr="00D815DC" w:rsidRDefault="00643594" w:rsidP="00C943CD">
            <w:pPr>
              <w:pStyle w:val="TableCopy"/>
              <w:jc w:val="right"/>
            </w:pPr>
            <w:r w:rsidRPr="00D815DC">
              <w:t>  -</w:t>
            </w:r>
          </w:p>
        </w:tc>
        <w:tc>
          <w:tcPr>
            <w:tcW w:w="0" w:type="auto"/>
            <w:hideMark/>
          </w:tcPr>
          <w:p w14:paraId="4E3A6643" w14:textId="77777777" w:rsidR="00643594" w:rsidRPr="00D815DC" w:rsidRDefault="00643594" w:rsidP="00C943CD">
            <w:pPr>
              <w:pStyle w:val="TableCopy"/>
              <w:jc w:val="right"/>
            </w:pPr>
            <w:r w:rsidRPr="00D815DC">
              <w:t>  -</w:t>
            </w:r>
          </w:p>
        </w:tc>
        <w:tc>
          <w:tcPr>
            <w:tcW w:w="0" w:type="auto"/>
            <w:hideMark/>
          </w:tcPr>
          <w:p w14:paraId="3171F1F5" w14:textId="77777777" w:rsidR="00643594" w:rsidRPr="00D815DC" w:rsidRDefault="00643594" w:rsidP="00C943CD">
            <w:pPr>
              <w:pStyle w:val="TableCopy"/>
              <w:jc w:val="right"/>
            </w:pPr>
            <w:r w:rsidRPr="00D815DC">
              <w:t>  -</w:t>
            </w:r>
          </w:p>
        </w:tc>
        <w:tc>
          <w:tcPr>
            <w:tcW w:w="0" w:type="auto"/>
            <w:hideMark/>
          </w:tcPr>
          <w:p w14:paraId="7B5C00C4" w14:textId="77777777" w:rsidR="00643594" w:rsidRPr="00D815DC" w:rsidRDefault="00643594" w:rsidP="00C943CD">
            <w:pPr>
              <w:pStyle w:val="TableCopy"/>
              <w:jc w:val="right"/>
            </w:pPr>
            <w:r w:rsidRPr="00D815DC">
              <w:t>  -</w:t>
            </w:r>
          </w:p>
        </w:tc>
        <w:tc>
          <w:tcPr>
            <w:tcW w:w="0" w:type="auto"/>
            <w:hideMark/>
          </w:tcPr>
          <w:p w14:paraId="13966B52" w14:textId="77777777" w:rsidR="00643594" w:rsidRPr="00D815DC" w:rsidRDefault="00643594" w:rsidP="00C943CD">
            <w:pPr>
              <w:pStyle w:val="TableCopy"/>
              <w:jc w:val="right"/>
            </w:pPr>
            <w:r w:rsidRPr="00D815DC">
              <w:t>  -</w:t>
            </w:r>
          </w:p>
        </w:tc>
        <w:tc>
          <w:tcPr>
            <w:tcW w:w="0" w:type="auto"/>
            <w:hideMark/>
          </w:tcPr>
          <w:p w14:paraId="0C9FF60B" w14:textId="77777777" w:rsidR="00643594" w:rsidRPr="00D815DC" w:rsidRDefault="00643594" w:rsidP="00C943CD">
            <w:pPr>
              <w:pStyle w:val="TableCopy"/>
              <w:jc w:val="right"/>
            </w:pPr>
            <w:r w:rsidRPr="00D815DC">
              <w:t>  -</w:t>
            </w:r>
          </w:p>
        </w:tc>
        <w:tc>
          <w:tcPr>
            <w:tcW w:w="0" w:type="auto"/>
            <w:hideMark/>
          </w:tcPr>
          <w:p w14:paraId="6FAEC1E2" w14:textId="77777777" w:rsidR="00643594" w:rsidRPr="00D815DC" w:rsidRDefault="00643594" w:rsidP="00C943CD">
            <w:pPr>
              <w:pStyle w:val="TableCopy"/>
              <w:jc w:val="right"/>
            </w:pPr>
            <w:r w:rsidRPr="00D815DC">
              <w:t>125,000 </w:t>
            </w:r>
          </w:p>
        </w:tc>
        <w:tc>
          <w:tcPr>
            <w:tcW w:w="0" w:type="auto"/>
            <w:hideMark/>
          </w:tcPr>
          <w:p w14:paraId="1E50FCA8" w14:textId="77777777" w:rsidR="00643594" w:rsidRPr="00D815DC" w:rsidRDefault="00643594" w:rsidP="00C943CD">
            <w:pPr>
              <w:pStyle w:val="TableCopy"/>
              <w:jc w:val="right"/>
            </w:pPr>
            <w:r w:rsidRPr="00D815DC">
              <w:t>125,000 </w:t>
            </w:r>
          </w:p>
        </w:tc>
        <w:tc>
          <w:tcPr>
            <w:tcW w:w="0" w:type="auto"/>
            <w:hideMark/>
          </w:tcPr>
          <w:p w14:paraId="23F96EC2" w14:textId="77777777" w:rsidR="00643594" w:rsidRPr="00D815DC" w:rsidRDefault="00643594" w:rsidP="00C943CD">
            <w:pPr>
              <w:pStyle w:val="TableCopy"/>
              <w:jc w:val="right"/>
            </w:pPr>
            <w:r w:rsidRPr="00D815DC">
              <w:t>  -</w:t>
            </w:r>
          </w:p>
        </w:tc>
      </w:tr>
      <w:tr w:rsidR="00643594" w:rsidRPr="00D815DC" w14:paraId="79ADD78E" w14:textId="77777777" w:rsidTr="00C943CD">
        <w:tc>
          <w:tcPr>
            <w:tcW w:w="0" w:type="auto"/>
            <w:hideMark/>
          </w:tcPr>
          <w:p w14:paraId="250521AA" w14:textId="77777777" w:rsidR="00643594" w:rsidRPr="00D815DC" w:rsidRDefault="00643594" w:rsidP="00C943CD">
            <w:pPr>
              <w:pStyle w:val="TableCopy"/>
            </w:pPr>
            <w:r w:rsidRPr="00D815DC">
              <w:t>Additions to net assets</w:t>
            </w:r>
          </w:p>
        </w:tc>
        <w:tc>
          <w:tcPr>
            <w:tcW w:w="0" w:type="auto"/>
            <w:hideMark/>
          </w:tcPr>
          <w:p w14:paraId="50E95039" w14:textId="05D5C703" w:rsidR="00643594" w:rsidRPr="00D815DC" w:rsidRDefault="00643594" w:rsidP="00C943CD">
            <w:pPr>
              <w:pStyle w:val="TableCopy"/>
              <w:jc w:val="right"/>
            </w:pPr>
            <w:r w:rsidRPr="00D815DC">
              <w:t>1,983,361</w:t>
            </w:r>
          </w:p>
        </w:tc>
        <w:tc>
          <w:tcPr>
            <w:tcW w:w="0" w:type="auto"/>
            <w:hideMark/>
          </w:tcPr>
          <w:p w14:paraId="21B76FE7" w14:textId="77777777" w:rsidR="00643594" w:rsidRPr="00D815DC" w:rsidRDefault="00643594" w:rsidP="00C943CD">
            <w:pPr>
              <w:pStyle w:val="TableCopy"/>
              <w:jc w:val="right"/>
            </w:pPr>
            <w:r w:rsidRPr="00D815DC">
              <w:t>444,085 </w:t>
            </w:r>
          </w:p>
        </w:tc>
        <w:tc>
          <w:tcPr>
            <w:tcW w:w="0" w:type="auto"/>
            <w:hideMark/>
          </w:tcPr>
          <w:p w14:paraId="154CB88D" w14:textId="77777777" w:rsidR="00643594" w:rsidRPr="00D815DC" w:rsidRDefault="00643594" w:rsidP="00C943CD">
            <w:pPr>
              <w:pStyle w:val="TableCopy"/>
              <w:jc w:val="right"/>
            </w:pPr>
            <w:r w:rsidRPr="00D815DC">
              <w:t>93,521 </w:t>
            </w:r>
          </w:p>
        </w:tc>
        <w:tc>
          <w:tcPr>
            <w:tcW w:w="0" w:type="auto"/>
            <w:hideMark/>
          </w:tcPr>
          <w:p w14:paraId="3B50C593" w14:textId="77777777" w:rsidR="00643594" w:rsidRPr="00D815DC" w:rsidRDefault="00643594" w:rsidP="00C943CD">
            <w:pPr>
              <w:pStyle w:val="TableCopy"/>
              <w:jc w:val="right"/>
            </w:pPr>
            <w:r w:rsidRPr="00D815DC">
              <w:t>(21,324)</w:t>
            </w:r>
          </w:p>
        </w:tc>
        <w:tc>
          <w:tcPr>
            <w:tcW w:w="0" w:type="auto"/>
            <w:hideMark/>
          </w:tcPr>
          <w:p w14:paraId="24B875C4" w14:textId="77777777" w:rsidR="00643594" w:rsidRPr="00D815DC" w:rsidRDefault="00643594" w:rsidP="00C943CD">
            <w:pPr>
              <w:pStyle w:val="TableCopy"/>
              <w:jc w:val="right"/>
            </w:pPr>
            <w:r w:rsidRPr="00D815DC">
              <w:t>46,374 </w:t>
            </w:r>
          </w:p>
        </w:tc>
        <w:tc>
          <w:tcPr>
            <w:tcW w:w="0" w:type="auto"/>
            <w:hideMark/>
          </w:tcPr>
          <w:p w14:paraId="538AA01E" w14:textId="77777777" w:rsidR="00643594" w:rsidRPr="00D815DC" w:rsidRDefault="00643594" w:rsidP="00C943CD">
            <w:pPr>
              <w:pStyle w:val="TableCopy"/>
              <w:jc w:val="right"/>
            </w:pPr>
            <w:r w:rsidRPr="00D815DC">
              <w:t>  -</w:t>
            </w:r>
          </w:p>
        </w:tc>
        <w:tc>
          <w:tcPr>
            <w:tcW w:w="0" w:type="auto"/>
            <w:hideMark/>
          </w:tcPr>
          <w:p w14:paraId="082D766B" w14:textId="77777777" w:rsidR="00643594" w:rsidRPr="00D815DC" w:rsidRDefault="00643594" w:rsidP="00C943CD">
            <w:pPr>
              <w:pStyle w:val="TableCopy"/>
              <w:jc w:val="right"/>
            </w:pPr>
            <w:r w:rsidRPr="00D815DC">
              <w:t>(67,103)</w:t>
            </w:r>
          </w:p>
        </w:tc>
        <w:tc>
          <w:tcPr>
            <w:tcW w:w="0" w:type="auto"/>
            <w:hideMark/>
          </w:tcPr>
          <w:p w14:paraId="5324A057" w14:textId="77777777" w:rsidR="00643594" w:rsidRPr="00D815DC" w:rsidRDefault="00643594" w:rsidP="00C943CD">
            <w:pPr>
              <w:pStyle w:val="TableCopy"/>
              <w:jc w:val="right"/>
            </w:pPr>
            <w:r w:rsidRPr="00D815DC">
              <w:t>2,478,913</w:t>
            </w:r>
          </w:p>
        </w:tc>
        <w:tc>
          <w:tcPr>
            <w:tcW w:w="0" w:type="auto"/>
            <w:hideMark/>
          </w:tcPr>
          <w:p w14:paraId="3F280FA8" w14:textId="77777777" w:rsidR="00643594" w:rsidRPr="00D815DC" w:rsidRDefault="00643594" w:rsidP="00C943CD">
            <w:pPr>
              <w:pStyle w:val="TableCopy"/>
              <w:jc w:val="right"/>
            </w:pPr>
            <w:r w:rsidRPr="00D815DC">
              <w:t>1,553,191 </w:t>
            </w:r>
          </w:p>
        </w:tc>
        <w:tc>
          <w:tcPr>
            <w:tcW w:w="0" w:type="auto"/>
            <w:hideMark/>
          </w:tcPr>
          <w:p w14:paraId="7EED8901" w14:textId="77777777" w:rsidR="00643594" w:rsidRPr="00D815DC" w:rsidRDefault="00643594" w:rsidP="00C943CD">
            <w:pPr>
              <w:pStyle w:val="TableCopy"/>
              <w:jc w:val="right"/>
            </w:pPr>
            <w:r w:rsidRPr="00D815DC">
              <w:t>925,722</w:t>
            </w:r>
          </w:p>
        </w:tc>
      </w:tr>
      <w:tr w:rsidR="00643594" w:rsidRPr="00D815DC" w14:paraId="4B26CC98" w14:textId="77777777" w:rsidTr="00C943CD">
        <w:tc>
          <w:tcPr>
            <w:tcW w:w="0" w:type="auto"/>
            <w:hideMark/>
          </w:tcPr>
          <w:p w14:paraId="1D336DE1" w14:textId="77777777" w:rsidR="00643594" w:rsidRPr="00D815DC" w:rsidRDefault="00643594" w:rsidP="00C943CD">
            <w:pPr>
              <w:pStyle w:val="TableHeading"/>
            </w:pPr>
            <w:r w:rsidRPr="00D815DC">
              <w:t>Administered</w:t>
            </w:r>
          </w:p>
        </w:tc>
        <w:tc>
          <w:tcPr>
            <w:tcW w:w="0" w:type="auto"/>
            <w:hideMark/>
          </w:tcPr>
          <w:p w14:paraId="590B1DFD" w14:textId="77777777" w:rsidR="00643594" w:rsidRPr="00D815DC" w:rsidRDefault="00643594" w:rsidP="00C943CD">
            <w:pPr>
              <w:pStyle w:val="TableCopy"/>
              <w:jc w:val="right"/>
            </w:pPr>
          </w:p>
        </w:tc>
        <w:tc>
          <w:tcPr>
            <w:tcW w:w="0" w:type="auto"/>
            <w:hideMark/>
          </w:tcPr>
          <w:p w14:paraId="1A8A572B" w14:textId="77777777" w:rsidR="00643594" w:rsidRPr="00D815DC" w:rsidRDefault="00643594" w:rsidP="00C943CD">
            <w:pPr>
              <w:pStyle w:val="TableCopy"/>
              <w:jc w:val="right"/>
            </w:pPr>
          </w:p>
        </w:tc>
        <w:tc>
          <w:tcPr>
            <w:tcW w:w="0" w:type="auto"/>
            <w:hideMark/>
          </w:tcPr>
          <w:p w14:paraId="483EC172" w14:textId="77777777" w:rsidR="00643594" w:rsidRPr="00D815DC" w:rsidRDefault="00643594" w:rsidP="00C943CD">
            <w:pPr>
              <w:pStyle w:val="TableCopy"/>
              <w:jc w:val="right"/>
            </w:pPr>
          </w:p>
        </w:tc>
        <w:tc>
          <w:tcPr>
            <w:tcW w:w="0" w:type="auto"/>
            <w:hideMark/>
          </w:tcPr>
          <w:p w14:paraId="2A900E6D" w14:textId="77777777" w:rsidR="00643594" w:rsidRPr="00D815DC" w:rsidRDefault="00643594" w:rsidP="00C943CD">
            <w:pPr>
              <w:pStyle w:val="TableCopy"/>
              <w:jc w:val="right"/>
            </w:pPr>
          </w:p>
        </w:tc>
        <w:tc>
          <w:tcPr>
            <w:tcW w:w="0" w:type="auto"/>
            <w:hideMark/>
          </w:tcPr>
          <w:p w14:paraId="73864788" w14:textId="77777777" w:rsidR="00643594" w:rsidRPr="00D815DC" w:rsidRDefault="00643594" w:rsidP="00C943CD">
            <w:pPr>
              <w:pStyle w:val="TableCopy"/>
              <w:jc w:val="right"/>
            </w:pPr>
          </w:p>
        </w:tc>
        <w:tc>
          <w:tcPr>
            <w:tcW w:w="0" w:type="auto"/>
            <w:hideMark/>
          </w:tcPr>
          <w:p w14:paraId="017327BE" w14:textId="77777777" w:rsidR="00643594" w:rsidRPr="00D815DC" w:rsidRDefault="00643594" w:rsidP="00C943CD">
            <w:pPr>
              <w:pStyle w:val="TableCopy"/>
              <w:jc w:val="right"/>
            </w:pPr>
          </w:p>
        </w:tc>
        <w:tc>
          <w:tcPr>
            <w:tcW w:w="0" w:type="auto"/>
            <w:hideMark/>
          </w:tcPr>
          <w:p w14:paraId="39C856E7" w14:textId="77777777" w:rsidR="00643594" w:rsidRPr="00D815DC" w:rsidRDefault="00643594" w:rsidP="00C943CD">
            <w:pPr>
              <w:pStyle w:val="TableCopy"/>
              <w:jc w:val="right"/>
            </w:pPr>
          </w:p>
        </w:tc>
        <w:tc>
          <w:tcPr>
            <w:tcW w:w="0" w:type="auto"/>
            <w:hideMark/>
          </w:tcPr>
          <w:p w14:paraId="55BA9C35" w14:textId="77777777" w:rsidR="00643594" w:rsidRPr="00D815DC" w:rsidRDefault="00643594" w:rsidP="00C943CD">
            <w:pPr>
              <w:pStyle w:val="TableCopy"/>
              <w:jc w:val="right"/>
            </w:pPr>
          </w:p>
        </w:tc>
        <w:tc>
          <w:tcPr>
            <w:tcW w:w="0" w:type="auto"/>
            <w:hideMark/>
          </w:tcPr>
          <w:p w14:paraId="73077CB6" w14:textId="77777777" w:rsidR="00643594" w:rsidRPr="00D815DC" w:rsidRDefault="00643594" w:rsidP="00C943CD">
            <w:pPr>
              <w:pStyle w:val="TableCopy"/>
              <w:jc w:val="right"/>
            </w:pPr>
          </w:p>
        </w:tc>
        <w:tc>
          <w:tcPr>
            <w:tcW w:w="0" w:type="auto"/>
            <w:hideMark/>
          </w:tcPr>
          <w:p w14:paraId="01483BB2" w14:textId="77777777" w:rsidR="00643594" w:rsidRPr="00D815DC" w:rsidRDefault="00643594" w:rsidP="00C943CD">
            <w:pPr>
              <w:pStyle w:val="TableCopy"/>
              <w:jc w:val="right"/>
            </w:pPr>
          </w:p>
        </w:tc>
      </w:tr>
      <w:tr w:rsidR="00643594" w:rsidRPr="00D815DC" w14:paraId="56B34F7A" w14:textId="77777777" w:rsidTr="00C943CD">
        <w:tc>
          <w:tcPr>
            <w:tcW w:w="0" w:type="auto"/>
            <w:hideMark/>
          </w:tcPr>
          <w:p w14:paraId="2A83AE26" w14:textId="77777777" w:rsidR="00643594" w:rsidRPr="00D815DC" w:rsidRDefault="00643594" w:rsidP="00C943CD">
            <w:pPr>
              <w:pStyle w:val="TableCopy"/>
            </w:pPr>
            <w:r w:rsidRPr="00D815DC">
              <w:t>Payments made on behalf of the State</w:t>
            </w:r>
          </w:p>
        </w:tc>
        <w:tc>
          <w:tcPr>
            <w:tcW w:w="0" w:type="auto"/>
            <w:hideMark/>
          </w:tcPr>
          <w:p w14:paraId="18BCBF53" w14:textId="75407FCD" w:rsidR="00643594" w:rsidRPr="00D815DC" w:rsidRDefault="00643594" w:rsidP="00C943CD">
            <w:pPr>
              <w:pStyle w:val="TableCopy"/>
              <w:jc w:val="right"/>
            </w:pPr>
            <w:r w:rsidRPr="00D815DC">
              <w:t>71,074</w:t>
            </w:r>
          </w:p>
        </w:tc>
        <w:tc>
          <w:tcPr>
            <w:tcW w:w="0" w:type="auto"/>
            <w:hideMark/>
          </w:tcPr>
          <w:p w14:paraId="1C048CA0" w14:textId="77777777" w:rsidR="00643594" w:rsidRPr="00D815DC" w:rsidRDefault="00643594" w:rsidP="00C943CD">
            <w:pPr>
              <w:pStyle w:val="TableCopy"/>
              <w:jc w:val="right"/>
            </w:pPr>
            <w:r w:rsidRPr="00D815DC">
              <w:t>  -</w:t>
            </w:r>
          </w:p>
        </w:tc>
        <w:tc>
          <w:tcPr>
            <w:tcW w:w="0" w:type="auto"/>
            <w:hideMark/>
          </w:tcPr>
          <w:p w14:paraId="759395D0" w14:textId="77777777" w:rsidR="00643594" w:rsidRPr="00D815DC" w:rsidRDefault="00643594" w:rsidP="00C943CD">
            <w:pPr>
              <w:pStyle w:val="TableCopy"/>
              <w:jc w:val="right"/>
            </w:pPr>
            <w:r w:rsidRPr="00D815DC">
              <w:t>  -</w:t>
            </w:r>
          </w:p>
        </w:tc>
        <w:tc>
          <w:tcPr>
            <w:tcW w:w="0" w:type="auto"/>
            <w:hideMark/>
          </w:tcPr>
          <w:p w14:paraId="39E7358A" w14:textId="77777777" w:rsidR="00643594" w:rsidRPr="00D815DC" w:rsidRDefault="00643594" w:rsidP="00C943CD">
            <w:pPr>
              <w:pStyle w:val="TableCopy"/>
              <w:jc w:val="right"/>
            </w:pPr>
            <w:r w:rsidRPr="00D815DC">
              <w:t>  -</w:t>
            </w:r>
          </w:p>
        </w:tc>
        <w:tc>
          <w:tcPr>
            <w:tcW w:w="0" w:type="auto"/>
            <w:hideMark/>
          </w:tcPr>
          <w:p w14:paraId="75FDB50A" w14:textId="77777777" w:rsidR="00643594" w:rsidRPr="00D815DC" w:rsidRDefault="00643594" w:rsidP="00C943CD">
            <w:pPr>
              <w:pStyle w:val="TableCopy"/>
              <w:jc w:val="right"/>
            </w:pPr>
            <w:r w:rsidRPr="00D815DC">
              <w:t>947 </w:t>
            </w:r>
          </w:p>
        </w:tc>
        <w:tc>
          <w:tcPr>
            <w:tcW w:w="0" w:type="auto"/>
            <w:hideMark/>
          </w:tcPr>
          <w:p w14:paraId="21172C88" w14:textId="77777777" w:rsidR="00643594" w:rsidRPr="00D815DC" w:rsidRDefault="00643594" w:rsidP="00C943CD">
            <w:pPr>
              <w:pStyle w:val="TableCopy"/>
              <w:jc w:val="right"/>
            </w:pPr>
            <w:r w:rsidRPr="00D815DC">
              <w:t>  -</w:t>
            </w:r>
          </w:p>
        </w:tc>
        <w:tc>
          <w:tcPr>
            <w:tcW w:w="0" w:type="auto"/>
            <w:hideMark/>
          </w:tcPr>
          <w:p w14:paraId="11142677" w14:textId="77777777" w:rsidR="00643594" w:rsidRPr="00D815DC" w:rsidRDefault="00643594" w:rsidP="00C943CD">
            <w:pPr>
              <w:pStyle w:val="TableCopy"/>
              <w:jc w:val="right"/>
            </w:pPr>
            <w:r w:rsidRPr="00D815DC">
              <w:t>  -</w:t>
            </w:r>
          </w:p>
        </w:tc>
        <w:tc>
          <w:tcPr>
            <w:tcW w:w="0" w:type="auto"/>
            <w:hideMark/>
          </w:tcPr>
          <w:p w14:paraId="4D145A87" w14:textId="77777777" w:rsidR="00643594" w:rsidRPr="00D815DC" w:rsidRDefault="00643594" w:rsidP="00C943CD">
            <w:pPr>
              <w:pStyle w:val="TableCopy"/>
              <w:jc w:val="right"/>
            </w:pPr>
            <w:r w:rsidRPr="00D815DC">
              <w:t>72,021 </w:t>
            </w:r>
          </w:p>
        </w:tc>
        <w:tc>
          <w:tcPr>
            <w:tcW w:w="0" w:type="auto"/>
            <w:hideMark/>
          </w:tcPr>
          <w:p w14:paraId="20E1C8D5" w14:textId="77777777" w:rsidR="00643594" w:rsidRPr="00D815DC" w:rsidRDefault="00643594" w:rsidP="00C943CD">
            <w:pPr>
              <w:pStyle w:val="TableCopy"/>
              <w:jc w:val="right"/>
            </w:pPr>
            <w:r w:rsidRPr="00D815DC">
              <w:t>65,074 </w:t>
            </w:r>
          </w:p>
        </w:tc>
        <w:tc>
          <w:tcPr>
            <w:tcW w:w="0" w:type="auto"/>
            <w:hideMark/>
          </w:tcPr>
          <w:p w14:paraId="10E25A6A" w14:textId="77777777" w:rsidR="00643594" w:rsidRPr="00D815DC" w:rsidRDefault="00643594" w:rsidP="00C943CD">
            <w:pPr>
              <w:pStyle w:val="TableCopy"/>
              <w:jc w:val="right"/>
            </w:pPr>
            <w:r w:rsidRPr="00D815DC">
              <w:t>6,947 </w:t>
            </w:r>
          </w:p>
        </w:tc>
      </w:tr>
      <w:tr w:rsidR="00643594" w:rsidRPr="00D815DC" w14:paraId="50CA2F40" w14:textId="77777777" w:rsidTr="00C943CD">
        <w:tc>
          <w:tcPr>
            <w:tcW w:w="0" w:type="auto"/>
            <w:hideMark/>
          </w:tcPr>
          <w:p w14:paraId="37FCD349" w14:textId="77777777" w:rsidR="00643594" w:rsidRPr="00B27C5E" w:rsidRDefault="00643594" w:rsidP="00C943CD">
            <w:pPr>
              <w:pStyle w:val="TableCopy"/>
              <w:rPr>
                <w:b/>
              </w:rPr>
            </w:pPr>
            <w:r w:rsidRPr="00B27C5E">
              <w:rPr>
                <w:b/>
              </w:rPr>
              <w:t>Total</w:t>
            </w:r>
          </w:p>
        </w:tc>
        <w:tc>
          <w:tcPr>
            <w:tcW w:w="0" w:type="auto"/>
            <w:hideMark/>
          </w:tcPr>
          <w:p w14:paraId="79427ACC" w14:textId="4673C0C7" w:rsidR="00643594" w:rsidRPr="00B27C5E" w:rsidRDefault="00643594" w:rsidP="00C943CD">
            <w:pPr>
              <w:pStyle w:val="TableCopy"/>
              <w:jc w:val="right"/>
              <w:rPr>
                <w:b/>
              </w:rPr>
            </w:pPr>
            <w:r w:rsidRPr="00B27C5E">
              <w:rPr>
                <w:b/>
              </w:rPr>
              <w:t>9,267,842</w:t>
            </w:r>
          </w:p>
        </w:tc>
        <w:tc>
          <w:tcPr>
            <w:tcW w:w="0" w:type="auto"/>
            <w:hideMark/>
          </w:tcPr>
          <w:p w14:paraId="066DD7CD" w14:textId="77777777" w:rsidR="00643594" w:rsidRPr="00B27C5E" w:rsidRDefault="00643594" w:rsidP="00C943CD">
            <w:pPr>
              <w:pStyle w:val="TableCopy"/>
              <w:jc w:val="right"/>
              <w:rPr>
                <w:b/>
              </w:rPr>
            </w:pPr>
            <w:r w:rsidRPr="00B27C5E">
              <w:rPr>
                <w:b/>
              </w:rPr>
              <w:t>581,027 </w:t>
            </w:r>
          </w:p>
        </w:tc>
        <w:tc>
          <w:tcPr>
            <w:tcW w:w="0" w:type="auto"/>
            <w:hideMark/>
          </w:tcPr>
          <w:p w14:paraId="3EFC9855" w14:textId="77777777" w:rsidR="00643594" w:rsidRPr="00B27C5E" w:rsidRDefault="00643594" w:rsidP="00C943CD">
            <w:pPr>
              <w:pStyle w:val="TableCopy"/>
              <w:jc w:val="right"/>
              <w:rPr>
                <w:b/>
              </w:rPr>
            </w:pPr>
            <w:r w:rsidRPr="00B27C5E">
              <w:rPr>
                <w:b/>
              </w:rPr>
              <w:t>525,656 </w:t>
            </w:r>
          </w:p>
        </w:tc>
        <w:tc>
          <w:tcPr>
            <w:tcW w:w="0" w:type="auto"/>
            <w:hideMark/>
          </w:tcPr>
          <w:p w14:paraId="7B6CCBF1" w14:textId="77777777" w:rsidR="00643594" w:rsidRPr="00B27C5E" w:rsidRDefault="00643594" w:rsidP="00C943CD">
            <w:pPr>
              <w:pStyle w:val="TableCopy"/>
              <w:jc w:val="right"/>
              <w:rPr>
                <w:b/>
              </w:rPr>
            </w:pPr>
            <w:r w:rsidRPr="00B27C5E">
              <w:rPr>
                <w:b/>
              </w:rPr>
              <w:t>  -</w:t>
            </w:r>
          </w:p>
        </w:tc>
        <w:tc>
          <w:tcPr>
            <w:tcW w:w="0" w:type="auto"/>
            <w:hideMark/>
          </w:tcPr>
          <w:p w14:paraId="17D8DF4E" w14:textId="77777777" w:rsidR="00643594" w:rsidRPr="00B27C5E" w:rsidRDefault="00643594" w:rsidP="00C943CD">
            <w:pPr>
              <w:pStyle w:val="TableCopy"/>
              <w:jc w:val="right"/>
              <w:rPr>
                <w:b/>
              </w:rPr>
            </w:pPr>
            <w:r w:rsidRPr="00B27C5E">
              <w:rPr>
                <w:b/>
              </w:rPr>
              <w:t>154,860 </w:t>
            </w:r>
          </w:p>
        </w:tc>
        <w:tc>
          <w:tcPr>
            <w:tcW w:w="0" w:type="auto"/>
            <w:hideMark/>
          </w:tcPr>
          <w:p w14:paraId="75FB6576" w14:textId="77777777" w:rsidR="00643594" w:rsidRPr="00B27C5E" w:rsidRDefault="00643594" w:rsidP="00C943CD">
            <w:pPr>
              <w:pStyle w:val="TableCopy"/>
              <w:jc w:val="right"/>
              <w:rPr>
                <w:b/>
              </w:rPr>
            </w:pPr>
            <w:r w:rsidRPr="00B27C5E">
              <w:rPr>
                <w:b/>
              </w:rPr>
              <w:t>  -</w:t>
            </w:r>
          </w:p>
        </w:tc>
        <w:tc>
          <w:tcPr>
            <w:tcW w:w="0" w:type="auto"/>
            <w:hideMark/>
          </w:tcPr>
          <w:p w14:paraId="48704D90" w14:textId="77777777" w:rsidR="00643594" w:rsidRPr="00B27C5E" w:rsidRDefault="00643594" w:rsidP="00C943CD">
            <w:pPr>
              <w:pStyle w:val="TableCopy"/>
              <w:jc w:val="right"/>
              <w:rPr>
                <w:b/>
              </w:rPr>
            </w:pPr>
            <w:r w:rsidRPr="00B27C5E">
              <w:rPr>
                <w:b/>
              </w:rPr>
              <w:t>(121,697)</w:t>
            </w:r>
          </w:p>
        </w:tc>
        <w:tc>
          <w:tcPr>
            <w:tcW w:w="0" w:type="auto"/>
            <w:hideMark/>
          </w:tcPr>
          <w:p w14:paraId="175C6428" w14:textId="77777777" w:rsidR="00643594" w:rsidRPr="00B27C5E" w:rsidRDefault="00643594" w:rsidP="00C943CD">
            <w:pPr>
              <w:pStyle w:val="TableCopy"/>
              <w:jc w:val="right"/>
              <w:rPr>
                <w:b/>
              </w:rPr>
            </w:pPr>
            <w:r w:rsidRPr="00B27C5E">
              <w:rPr>
                <w:b/>
              </w:rPr>
              <w:t>10,407,688 </w:t>
            </w:r>
          </w:p>
        </w:tc>
        <w:tc>
          <w:tcPr>
            <w:tcW w:w="0" w:type="auto"/>
            <w:hideMark/>
          </w:tcPr>
          <w:p w14:paraId="4E7B1A03" w14:textId="77777777" w:rsidR="00643594" w:rsidRPr="00B27C5E" w:rsidRDefault="00643594" w:rsidP="00C943CD">
            <w:pPr>
              <w:pStyle w:val="TableCopy"/>
              <w:jc w:val="right"/>
              <w:rPr>
                <w:b/>
              </w:rPr>
            </w:pPr>
            <w:r w:rsidRPr="00B27C5E">
              <w:rPr>
                <w:b/>
              </w:rPr>
              <w:t>8,807,841 </w:t>
            </w:r>
          </w:p>
        </w:tc>
        <w:tc>
          <w:tcPr>
            <w:tcW w:w="0" w:type="auto"/>
            <w:hideMark/>
          </w:tcPr>
          <w:p w14:paraId="63A1C9DE" w14:textId="77777777" w:rsidR="00643594" w:rsidRPr="00B27C5E" w:rsidRDefault="00643594" w:rsidP="00C943CD">
            <w:pPr>
              <w:pStyle w:val="TableCopy"/>
              <w:jc w:val="right"/>
              <w:rPr>
                <w:b/>
              </w:rPr>
            </w:pPr>
            <w:r w:rsidRPr="00B27C5E">
              <w:rPr>
                <w:b/>
              </w:rPr>
              <w:t>1,599,847 </w:t>
            </w:r>
          </w:p>
        </w:tc>
      </w:tr>
      <w:tr w:rsidR="00EA69A4" w:rsidRPr="00D815DC" w14:paraId="46E2B00A" w14:textId="77777777" w:rsidTr="00EA69A4">
        <w:tc>
          <w:tcPr>
            <w:tcW w:w="0" w:type="auto"/>
            <w:gridSpan w:val="11"/>
            <w:hideMark/>
          </w:tcPr>
          <w:p w14:paraId="20CBD623" w14:textId="71B8AA46" w:rsidR="00EA69A4" w:rsidRPr="00EA69A4" w:rsidRDefault="00EA69A4" w:rsidP="00EA69A4">
            <w:pPr>
              <w:pStyle w:val="TableCopy"/>
              <w:rPr>
                <w:b/>
              </w:rPr>
            </w:pPr>
            <w:r w:rsidRPr="00EA69A4">
              <w:rPr>
                <w:b/>
              </w:rPr>
              <w:t>2016</w:t>
            </w:r>
          </w:p>
        </w:tc>
      </w:tr>
      <w:tr w:rsidR="00EA69A4" w:rsidRPr="00D815DC" w14:paraId="6B1A0DA8" w14:textId="77777777" w:rsidTr="00EA69A4">
        <w:tc>
          <w:tcPr>
            <w:tcW w:w="0" w:type="auto"/>
            <w:gridSpan w:val="11"/>
            <w:hideMark/>
          </w:tcPr>
          <w:p w14:paraId="6D90E7D0" w14:textId="0AFC10EE" w:rsidR="00EA69A4" w:rsidRPr="00EA69A4" w:rsidRDefault="00EA69A4" w:rsidP="00EA69A4">
            <w:pPr>
              <w:pStyle w:val="TableCopy"/>
              <w:rPr>
                <w:b/>
              </w:rPr>
            </w:pPr>
            <w:r w:rsidRPr="00EA69A4">
              <w:rPr>
                <w:b/>
              </w:rPr>
              <w:t>Controlled </w:t>
            </w:r>
          </w:p>
        </w:tc>
      </w:tr>
      <w:tr w:rsidR="00643594" w:rsidRPr="00D815DC" w14:paraId="019057AF" w14:textId="77777777" w:rsidTr="00C943CD">
        <w:tc>
          <w:tcPr>
            <w:tcW w:w="0" w:type="auto"/>
            <w:hideMark/>
          </w:tcPr>
          <w:p w14:paraId="618AD7B2" w14:textId="6BB7D093" w:rsidR="00643594" w:rsidRPr="00D815DC" w:rsidRDefault="00643594" w:rsidP="00C943CD">
            <w:pPr>
              <w:pStyle w:val="TableCopy"/>
            </w:pPr>
            <w:r w:rsidRPr="00D815DC">
              <w:t>Provision of outputs</w:t>
            </w:r>
          </w:p>
        </w:tc>
        <w:tc>
          <w:tcPr>
            <w:tcW w:w="0" w:type="auto"/>
            <w:hideMark/>
          </w:tcPr>
          <w:p w14:paraId="2681B6A2" w14:textId="61B75BF2" w:rsidR="00643594" w:rsidRPr="00D815DC" w:rsidRDefault="00643594" w:rsidP="00C943CD">
            <w:pPr>
              <w:pStyle w:val="TableCopy"/>
              <w:jc w:val="right"/>
            </w:pPr>
            <w:r w:rsidRPr="00D815DC">
              <w:t>6,479,734</w:t>
            </w:r>
          </w:p>
        </w:tc>
        <w:tc>
          <w:tcPr>
            <w:tcW w:w="0" w:type="auto"/>
            <w:hideMark/>
          </w:tcPr>
          <w:p w14:paraId="59483F10" w14:textId="77777777" w:rsidR="00643594" w:rsidRPr="00D815DC" w:rsidRDefault="00643594" w:rsidP="00C943CD">
            <w:pPr>
              <w:pStyle w:val="TableCopy"/>
              <w:jc w:val="right"/>
            </w:pPr>
            <w:r w:rsidRPr="00D815DC">
              <w:t>77,163 </w:t>
            </w:r>
          </w:p>
        </w:tc>
        <w:tc>
          <w:tcPr>
            <w:tcW w:w="0" w:type="auto"/>
            <w:hideMark/>
          </w:tcPr>
          <w:p w14:paraId="43A83D53" w14:textId="77777777" w:rsidR="00643594" w:rsidRPr="00D815DC" w:rsidRDefault="00643594" w:rsidP="00C943CD">
            <w:pPr>
              <w:pStyle w:val="TableCopy"/>
              <w:jc w:val="right"/>
            </w:pPr>
            <w:r w:rsidRPr="00D815DC">
              <w:t>331,932 </w:t>
            </w:r>
          </w:p>
        </w:tc>
        <w:tc>
          <w:tcPr>
            <w:tcW w:w="0" w:type="auto"/>
            <w:hideMark/>
          </w:tcPr>
          <w:p w14:paraId="2845844D" w14:textId="77777777" w:rsidR="00643594" w:rsidRPr="00D815DC" w:rsidRDefault="00643594" w:rsidP="00C943CD">
            <w:pPr>
              <w:pStyle w:val="TableCopy"/>
              <w:jc w:val="right"/>
            </w:pPr>
            <w:r w:rsidRPr="00D815DC">
              <w:t>(18,574)</w:t>
            </w:r>
          </w:p>
        </w:tc>
        <w:tc>
          <w:tcPr>
            <w:tcW w:w="0" w:type="auto"/>
            <w:hideMark/>
          </w:tcPr>
          <w:p w14:paraId="0DF14E13" w14:textId="77777777" w:rsidR="00643594" w:rsidRPr="00D815DC" w:rsidRDefault="00643594" w:rsidP="00C943CD">
            <w:pPr>
              <w:pStyle w:val="TableCopy"/>
              <w:jc w:val="right"/>
            </w:pPr>
            <w:r w:rsidRPr="00D815DC">
              <w:t>134,122 </w:t>
            </w:r>
          </w:p>
        </w:tc>
        <w:tc>
          <w:tcPr>
            <w:tcW w:w="0" w:type="auto"/>
            <w:hideMark/>
          </w:tcPr>
          <w:p w14:paraId="7D4CE90B" w14:textId="77777777" w:rsidR="00643594" w:rsidRPr="00D815DC" w:rsidRDefault="00643594" w:rsidP="00C943CD">
            <w:pPr>
              <w:pStyle w:val="TableCopy"/>
              <w:jc w:val="right"/>
            </w:pPr>
            <w:r w:rsidRPr="00D815DC">
              <w:t>27,973 </w:t>
            </w:r>
          </w:p>
        </w:tc>
        <w:tc>
          <w:tcPr>
            <w:tcW w:w="0" w:type="auto"/>
            <w:hideMark/>
          </w:tcPr>
          <w:p w14:paraId="0A954967" w14:textId="77777777" w:rsidR="00643594" w:rsidRPr="00D815DC" w:rsidRDefault="00643594" w:rsidP="00C943CD">
            <w:pPr>
              <w:pStyle w:val="TableCopy"/>
              <w:jc w:val="right"/>
            </w:pPr>
            <w:r w:rsidRPr="00D815DC">
              <w:t>  -</w:t>
            </w:r>
          </w:p>
        </w:tc>
        <w:tc>
          <w:tcPr>
            <w:tcW w:w="0" w:type="auto"/>
            <w:hideMark/>
          </w:tcPr>
          <w:p w14:paraId="1C2DB861" w14:textId="77777777" w:rsidR="00643594" w:rsidRPr="00D815DC" w:rsidRDefault="00643594" w:rsidP="00C943CD">
            <w:pPr>
              <w:pStyle w:val="TableCopy"/>
              <w:jc w:val="right"/>
            </w:pPr>
            <w:r w:rsidRPr="00D815DC">
              <w:t>7,032,350 </w:t>
            </w:r>
          </w:p>
        </w:tc>
        <w:tc>
          <w:tcPr>
            <w:tcW w:w="0" w:type="auto"/>
            <w:hideMark/>
          </w:tcPr>
          <w:p w14:paraId="2107316A" w14:textId="77777777" w:rsidR="00643594" w:rsidRPr="00D815DC" w:rsidRDefault="00643594" w:rsidP="00C943CD">
            <w:pPr>
              <w:pStyle w:val="TableCopy"/>
              <w:jc w:val="right"/>
            </w:pPr>
            <w:r w:rsidRPr="00D815DC">
              <w:t>6,628,394 </w:t>
            </w:r>
          </w:p>
        </w:tc>
        <w:tc>
          <w:tcPr>
            <w:tcW w:w="0" w:type="auto"/>
            <w:hideMark/>
          </w:tcPr>
          <w:p w14:paraId="2BFF709F" w14:textId="77777777" w:rsidR="00643594" w:rsidRPr="00D815DC" w:rsidRDefault="00643594" w:rsidP="00C943CD">
            <w:pPr>
              <w:pStyle w:val="TableCopy"/>
              <w:jc w:val="right"/>
            </w:pPr>
            <w:r w:rsidRPr="00D815DC">
              <w:t>403,956 </w:t>
            </w:r>
          </w:p>
        </w:tc>
      </w:tr>
      <w:tr w:rsidR="00643594" w:rsidRPr="00D815DC" w14:paraId="2DCD169A" w14:textId="77777777" w:rsidTr="00C943CD">
        <w:tc>
          <w:tcPr>
            <w:tcW w:w="0" w:type="auto"/>
            <w:hideMark/>
          </w:tcPr>
          <w:p w14:paraId="198098D6" w14:textId="77777777" w:rsidR="00643594" w:rsidRPr="00D815DC" w:rsidRDefault="00643594" w:rsidP="00C943CD">
            <w:pPr>
              <w:pStyle w:val="TableCopy"/>
            </w:pPr>
            <w:r w:rsidRPr="00D815DC">
              <w:t>Regional Jobs and Infrastructure Fund</w:t>
            </w:r>
          </w:p>
        </w:tc>
        <w:tc>
          <w:tcPr>
            <w:tcW w:w="0" w:type="auto"/>
            <w:hideMark/>
          </w:tcPr>
          <w:p w14:paraId="75740F6C" w14:textId="524F41F5" w:rsidR="00643594" w:rsidRPr="00D815DC" w:rsidRDefault="00643594" w:rsidP="00C943CD">
            <w:pPr>
              <w:pStyle w:val="TableCopy"/>
              <w:jc w:val="right"/>
            </w:pPr>
            <w:r w:rsidRPr="00D815DC">
              <w:t>125,000</w:t>
            </w:r>
          </w:p>
        </w:tc>
        <w:tc>
          <w:tcPr>
            <w:tcW w:w="0" w:type="auto"/>
            <w:hideMark/>
          </w:tcPr>
          <w:p w14:paraId="0080AB18" w14:textId="77777777" w:rsidR="00643594" w:rsidRPr="00D815DC" w:rsidRDefault="00643594" w:rsidP="00C943CD">
            <w:pPr>
              <w:pStyle w:val="TableCopy"/>
              <w:jc w:val="right"/>
            </w:pPr>
            <w:r w:rsidRPr="00D815DC">
              <w:t>  -</w:t>
            </w:r>
          </w:p>
        </w:tc>
        <w:tc>
          <w:tcPr>
            <w:tcW w:w="0" w:type="auto"/>
            <w:hideMark/>
          </w:tcPr>
          <w:p w14:paraId="63307588" w14:textId="77777777" w:rsidR="00643594" w:rsidRPr="00D815DC" w:rsidRDefault="00643594" w:rsidP="00C943CD">
            <w:pPr>
              <w:pStyle w:val="TableCopy"/>
              <w:jc w:val="right"/>
            </w:pPr>
            <w:r w:rsidRPr="00D815DC">
              <w:t>  -</w:t>
            </w:r>
          </w:p>
        </w:tc>
        <w:tc>
          <w:tcPr>
            <w:tcW w:w="0" w:type="auto"/>
            <w:hideMark/>
          </w:tcPr>
          <w:p w14:paraId="5519DCFD" w14:textId="77777777" w:rsidR="00643594" w:rsidRPr="00D815DC" w:rsidRDefault="00643594" w:rsidP="00C943CD">
            <w:pPr>
              <w:pStyle w:val="TableCopy"/>
              <w:jc w:val="right"/>
            </w:pPr>
            <w:r w:rsidRPr="00D815DC">
              <w:t>  -</w:t>
            </w:r>
          </w:p>
        </w:tc>
        <w:tc>
          <w:tcPr>
            <w:tcW w:w="0" w:type="auto"/>
            <w:hideMark/>
          </w:tcPr>
          <w:p w14:paraId="5C3FC181" w14:textId="77777777" w:rsidR="00643594" w:rsidRPr="00D815DC" w:rsidRDefault="00643594" w:rsidP="00C943CD">
            <w:pPr>
              <w:pStyle w:val="TableCopy"/>
              <w:jc w:val="right"/>
            </w:pPr>
            <w:r w:rsidRPr="00D815DC">
              <w:t>  -</w:t>
            </w:r>
          </w:p>
        </w:tc>
        <w:tc>
          <w:tcPr>
            <w:tcW w:w="0" w:type="auto"/>
            <w:hideMark/>
          </w:tcPr>
          <w:p w14:paraId="14EF6BC6" w14:textId="77777777" w:rsidR="00643594" w:rsidRPr="00D815DC" w:rsidRDefault="00643594" w:rsidP="00C943CD">
            <w:pPr>
              <w:pStyle w:val="TableCopy"/>
              <w:jc w:val="right"/>
            </w:pPr>
            <w:r w:rsidRPr="00D815DC">
              <w:t>  -</w:t>
            </w:r>
          </w:p>
        </w:tc>
        <w:tc>
          <w:tcPr>
            <w:tcW w:w="0" w:type="auto"/>
            <w:hideMark/>
          </w:tcPr>
          <w:p w14:paraId="400652B6" w14:textId="77777777" w:rsidR="00643594" w:rsidRPr="00D815DC" w:rsidRDefault="00643594" w:rsidP="00C943CD">
            <w:pPr>
              <w:pStyle w:val="TableCopy"/>
              <w:jc w:val="right"/>
            </w:pPr>
            <w:r w:rsidRPr="00D815DC">
              <w:t>  -</w:t>
            </w:r>
          </w:p>
        </w:tc>
        <w:tc>
          <w:tcPr>
            <w:tcW w:w="0" w:type="auto"/>
            <w:hideMark/>
          </w:tcPr>
          <w:p w14:paraId="4D9FEA68" w14:textId="77777777" w:rsidR="00643594" w:rsidRPr="00D815DC" w:rsidRDefault="00643594" w:rsidP="00C943CD">
            <w:pPr>
              <w:pStyle w:val="TableCopy"/>
              <w:jc w:val="right"/>
            </w:pPr>
            <w:r w:rsidRPr="00D815DC">
              <w:t>125,000 </w:t>
            </w:r>
          </w:p>
        </w:tc>
        <w:tc>
          <w:tcPr>
            <w:tcW w:w="0" w:type="auto"/>
            <w:hideMark/>
          </w:tcPr>
          <w:p w14:paraId="0AF06CE7" w14:textId="77777777" w:rsidR="00643594" w:rsidRPr="00D815DC" w:rsidRDefault="00643594" w:rsidP="00C943CD">
            <w:pPr>
              <w:pStyle w:val="TableCopy"/>
              <w:jc w:val="right"/>
            </w:pPr>
            <w:r w:rsidRPr="00D815DC">
              <w:t>125,000 </w:t>
            </w:r>
          </w:p>
        </w:tc>
        <w:tc>
          <w:tcPr>
            <w:tcW w:w="0" w:type="auto"/>
            <w:hideMark/>
          </w:tcPr>
          <w:p w14:paraId="448E9A95" w14:textId="77777777" w:rsidR="00643594" w:rsidRPr="00D815DC" w:rsidRDefault="00643594" w:rsidP="00C943CD">
            <w:pPr>
              <w:pStyle w:val="TableCopy"/>
              <w:jc w:val="right"/>
            </w:pPr>
            <w:r w:rsidRPr="00D815DC">
              <w:t>  -</w:t>
            </w:r>
          </w:p>
        </w:tc>
      </w:tr>
      <w:tr w:rsidR="00643594" w:rsidRPr="00D815DC" w14:paraId="74F1414C" w14:textId="77777777" w:rsidTr="00C943CD">
        <w:tc>
          <w:tcPr>
            <w:tcW w:w="0" w:type="auto"/>
            <w:hideMark/>
          </w:tcPr>
          <w:p w14:paraId="2FE8EEEF" w14:textId="77777777" w:rsidR="00643594" w:rsidRPr="00D815DC" w:rsidRDefault="00643594" w:rsidP="00C943CD">
            <w:pPr>
              <w:pStyle w:val="TableCopy"/>
            </w:pPr>
            <w:r w:rsidRPr="00D815DC">
              <w:t>Additions to net assets</w:t>
            </w:r>
          </w:p>
        </w:tc>
        <w:tc>
          <w:tcPr>
            <w:tcW w:w="0" w:type="auto"/>
            <w:hideMark/>
          </w:tcPr>
          <w:p w14:paraId="16230A43" w14:textId="45A23530" w:rsidR="00643594" w:rsidRPr="00D815DC" w:rsidRDefault="00643594" w:rsidP="00C943CD">
            <w:pPr>
              <w:pStyle w:val="TableCopy"/>
              <w:jc w:val="right"/>
            </w:pPr>
            <w:r w:rsidRPr="00D815DC">
              <w:t>1,808,391</w:t>
            </w:r>
          </w:p>
        </w:tc>
        <w:tc>
          <w:tcPr>
            <w:tcW w:w="0" w:type="auto"/>
            <w:hideMark/>
          </w:tcPr>
          <w:p w14:paraId="594D7219" w14:textId="77777777" w:rsidR="00643594" w:rsidRPr="00D815DC" w:rsidRDefault="00643594" w:rsidP="00C943CD">
            <w:pPr>
              <w:pStyle w:val="TableCopy"/>
              <w:jc w:val="right"/>
            </w:pPr>
            <w:r w:rsidRPr="00D815DC">
              <w:t>297,212 </w:t>
            </w:r>
          </w:p>
        </w:tc>
        <w:tc>
          <w:tcPr>
            <w:tcW w:w="0" w:type="auto"/>
            <w:hideMark/>
          </w:tcPr>
          <w:p w14:paraId="0B1F070C" w14:textId="77777777" w:rsidR="00643594" w:rsidRPr="00D815DC" w:rsidRDefault="00643594" w:rsidP="00C943CD">
            <w:pPr>
              <w:pStyle w:val="TableCopy"/>
              <w:jc w:val="right"/>
            </w:pPr>
            <w:r w:rsidRPr="00D815DC">
              <w:t>34,500 </w:t>
            </w:r>
          </w:p>
        </w:tc>
        <w:tc>
          <w:tcPr>
            <w:tcW w:w="0" w:type="auto"/>
            <w:hideMark/>
          </w:tcPr>
          <w:p w14:paraId="405E024B" w14:textId="77777777" w:rsidR="00643594" w:rsidRPr="00D815DC" w:rsidRDefault="00643594" w:rsidP="00C943CD">
            <w:pPr>
              <w:pStyle w:val="TableCopy"/>
              <w:jc w:val="right"/>
            </w:pPr>
            <w:r w:rsidRPr="00D815DC">
              <w:t>18,574 </w:t>
            </w:r>
          </w:p>
        </w:tc>
        <w:tc>
          <w:tcPr>
            <w:tcW w:w="0" w:type="auto"/>
            <w:hideMark/>
          </w:tcPr>
          <w:p w14:paraId="718AD428" w14:textId="77777777" w:rsidR="00643594" w:rsidRPr="00D815DC" w:rsidRDefault="00643594" w:rsidP="00C943CD">
            <w:pPr>
              <w:pStyle w:val="TableCopy"/>
              <w:jc w:val="right"/>
            </w:pPr>
            <w:r w:rsidRPr="00D815DC">
              <w:t>84,200 </w:t>
            </w:r>
          </w:p>
        </w:tc>
        <w:tc>
          <w:tcPr>
            <w:tcW w:w="0" w:type="auto"/>
            <w:hideMark/>
          </w:tcPr>
          <w:p w14:paraId="75F9E55C" w14:textId="77777777" w:rsidR="00643594" w:rsidRPr="00D815DC" w:rsidRDefault="00643594" w:rsidP="00C943CD">
            <w:pPr>
              <w:pStyle w:val="TableCopy"/>
              <w:jc w:val="right"/>
            </w:pPr>
            <w:r w:rsidRPr="00D815DC">
              <w:t>156,562 </w:t>
            </w:r>
          </w:p>
        </w:tc>
        <w:tc>
          <w:tcPr>
            <w:tcW w:w="0" w:type="auto"/>
            <w:hideMark/>
          </w:tcPr>
          <w:p w14:paraId="0EE0EABE" w14:textId="77777777" w:rsidR="00643594" w:rsidRPr="00D815DC" w:rsidRDefault="00643594" w:rsidP="00C943CD">
            <w:pPr>
              <w:pStyle w:val="TableCopy"/>
              <w:jc w:val="right"/>
            </w:pPr>
            <w:r w:rsidRPr="00D815DC">
              <w:t>  -</w:t>
            </w:r>
          </w:p>
        </w:tc>
        <w:tc>
          <w:tcPr>
            <w:tcW w:w="0" w:type="auto"/>
            <w:hideMark/>
          </w:tcPr>
          <w:p w14:paraId="659A3949" w14:textId="77777777" w:rsidR="00643594" w:rsidRPr="00D815DC" w:rsidRDefault="00643594" w:rsidP="00C943CD">
            <w:pPr>
              <w:pStyle w:val="TableCopy"/>
              <w:jc w:val="right"/>
            </w:pPr>
            <w:r w:rsidRPr="00D815DC">
              <w:t>2,399,439 </w:t>
            </w:r>
          </w:p>
        </w:tc>
        <w:tc>
          <w:tcPr>
            <w:tcW w:w="0" w:type="auto"/>
            <w:hideMark/>
          </w:tcPr>
          <w:p w14:paraId="6894A38C" w14:textId="77777777" w:rsidR="00643594" w:rsidRPr="00D815DC" w:rsidRDefault="00643594" w:rsidP="00C943CD">
            <w:pPr>
              <w:pStyle w:val="TableCopy"/>
              <w:jc w:val="right"/>
            </w:pPr>
            <w:r w:rsidRPr="00D815DC">
              <w:t>2,137,060 </w:t>
            </w:r>
          </w:p>
        </w:tc>
        <w:tc>
          <w:tcPr>
            <w:tcW w:w="0" w:type="auto"/>
            <w:hideMark/>
          </w:tcPr>
          <w:p w14:paraId="29531FA2" w14:textId="77777777" w:rsidR="00643594" w:rsidRPr="00D815DC" w:rsidRDefault="00643594" w:rsidP="00C943CD">
            <w:pPr>
              <w:pStyle w:val="TableCopy"/>
              <w:jc w:val="right"/>
            </w:pPr>
            <w:r w:rsidRPr="00D815DC">
              <w:t>262,379 </w:t>
            </w:r>
          </w:p>
        </w:tc>
      </w:tr>
      <w:tr w:rsidR="00EA69A4" w:rsidRPr="00D815DC" w14:paraId="69B33AD5" w14:textId="77777777" w:rsidTr="0030293D">
        <w:tc>
          <w:tcPr>
            <w:tcW w:w="0" w:type="auto"/>
            <w:gridSpan w:val="11"/>
            <w:hideMark/>
          </w:tcPr>
          <w:p w14:paraId="4A52E8A1" w14:textId="18A9B819" w:rsidR="00EA69A4" w:rsidRPr="00D815DC" w:rsidRDefault="00EA69A4" w:rsidP="00C943CD">
            <w:pPr>
              <w:pStyle w:val="TableHeading"/>
            </w:pPr>
            <w:r w:rsidRPr="00D815DC">
              <w:t>Administered</w:t>
            </w:r>
          </w:p>
        </w:tc>
      </w:tr>
      <w:tr w:rsidR="00643594" w:rsidRPr="00D815DC" w14:paraId="3225A4E0" w14:textId="77777777" w:rsidTr="00C943CD">
        <w:tc>
          <w:tcPr>
            <w:tcW w:w="0" w:type="auto"/>
            <w:hideMark/>
          </w:tcPr>
          <w:p w14:paraId="1BE4EF1F" w14:textId="77777777" w:rsidR="00643594" w:rsidRPr="00D815DC" w:rsidRDefault="00643594" w:rsidP="00C943CD">
            <w:pPr>
              <w:pStyle w:val="TableCopy"/>
            </w:pPr>
            <w:r w:rsidRPr="00D815DC">
              <w:lastRenderedPageBreak/>
              <w:t>Payments made on behalf of the State</w:t>
            </w:r>
          </w:p>
        </w:tc>
        <w:tc>
          <w:tcPr>
            <w:tcW w:w="0" w:type="auto"/>
            <w:hideMark/>
          </w:tcPr>
          <w:p w14:paraId="38B647C3" w14:textId="77777777" w:rsidR="00643594" w:rsidRPr="00D815DC" w:rsidRDefault="00643594" w:rsidP="00C943CD">
            <w:pPr>
              <w:pStyle w:val="TableCopy"/>
              <w:jc w:val="right"/>
            </w:pPr>
            <w:r w:rsidRPr="00D815DC">
              <w:t>66,767 </w:t>
            </w:r>
          </w:p>
        </w:tc>
        <w:tc>
          <w:tcPr>
            <w:tcW w:w="0" w:type="auto"/>
            <w:hideMark/>
          </w:tcPr>
          <w:p w14:paraId="43EBD2F7" w14:textId="77777777" w:rsidR="00643594" w:rsidRPr="00D815DC" w:rsidRDefault="00643594" w:rsidP="00C943CD">
            <w:pPr>
              <w:pStyle w:val="TableCopy"/>
              <w:jc w:val="right"/>
            </w:pPr>
            <w:r w:rsidRPr="00D815DC">
              <w:t>  -</w:t>
            </w:r>
          </w:p>
        </w:tc>
        <w:tc>
          <w:tcPr>
            <w:tcW w:w="0" w:type="auto"/>
            <w:hideMark/>
          </w:tcPr>
          <w:p w14:paraId="49092060" w14:textId="77777777" w:rsidR="00643594" w:rsidRPr="00D815DC" w:rsidRDefault="00643594" w:rsidP="00C943CD">
            <w:pPr>
              <w:pStyle w:val="TableCopy"/>
              <w:jc w:val="right"/>
            </w:pPr>
            <w:r w:rsidRPr="00D815DC">
              <w:t>  -</w:t>
            </w:r>
          </w:p>
        </w:tc>
        <w:tc>
          <w:tcPr>
            <w:tcW w:w="0" w:type="auto"/>
            <w:hideMark/>
          </w:tcPr>
          <w:p w14:paraId="7E2BEA1F" w14:textId="77777777" w:rsidR="00643594" w:rsidRPr="00D815DC" w:rsidRDefault="00643594" w:rsidP="00C943CD">
            <w:pPr>
              <w:pStyle w:val="TableCopy"/>
              <w:jc w:val="right"/>
            </w:pPr>
            <w:r w:rsidRPr="00D815DC">
              <w:t>  -</w:t>
            </w:r>
          </w:p>
        </w:tc>
        <w:tc>
          <w:tcPr>
            <w:tcW w:w="0" w:type="auto"/>
            <w:hideMark/>
          </w:tcPr>
          <w:p w14:paraId="75C1B300" w14:textId="77777777" w:rsidR="00643594" w:rsidRPr="00D815DC" w:rsidRDefault="00643594" w:rsidP="00C943CD">
            <w:pPr>
              <w:pStyle w:val="TableCopy"/>
              <w:jc w:val="right"/>
            </w:pPr>
            <w:r w:rsidRPr="00D815DC">
              <w:t>2,736 </w:t>
            </w:r>
          </w:p>
        </w:tc>
        <w:tc>
          <w:tcPr>
            <w:tcW w:w="0" w:type="auto"/>
            <w:hideMark/>
          </w:tcPr>
          <w:p w14:paraId="22FCFE10" w14:textId="77777777" w:rsidR="00643594" w:rsidRPr="00D815DC" w:rsidRDefault="00643594" w:rsidP="00C943CD">
            <w:pPr>
              <w:pStyle w:val="TableCopy"/>
              <w:jc w:val="right"/>
            </w:pPr>
            <w:r w:rsidRPr="00D815DC">
              <w:t>  -</w:t>
            </w:r>
          </w:p>
        </w:tc>
        <w:tc>
          <w:tcPr>
            <w:tcW w:w="0" w:type="auto"/>
            <w:hideMark/>
          </w:tcPr>
          <w:p w14:paraId="5EAB776A" w14:textId="77777777" w:rsidR="00643594" w:rsidRPr="00D815DC" w:rsidRDefault="00643594" w:rsidP="00C943CD">
            <w:pPr>
              <w:pStyle w:val="TableCopy"/>
              <w:jc w:val="right"/>
            </w:pPr>
            <w:r w:rsidRPr="00D815DC">
              <w:t>  -</w:t>
            </w:r>
          </w:p>
        </w:tc>
        <w:tc>
          <w:tcPr>
            <w:tcW w:w="0" w:type="auto"/>
            <w:hideMark/>
          </w:tcPr>
          <w:p w14:paraId="731101E9" w14:textId="77777777" w:rsidR="00643594" w:rsidRPr="00D815DC" w:rsidRDefault="00643594" w:rsidP="00C943CD">
            <w:pPr>
              <w:pStyle w:val="TableCopy"/>
              <w:jc w:val="right"/>
            </w:pPr>
            <w:r w:rsidRPr="00D815DC">
              <w:t>69,503 </w:t>
            </w:r>
          </w:p>
        </w:tc>
        <w:tc>
          <w:tcPr>
            <w:tcW w:w="0" w:type="auto"/>
            <w:hideMark/>
          </w:tcPr>
          <w:p w14:paraId="6E8330C4" w14:textId="77777777" w:rsidR="00643594" w:rsidRPr="00D815DC" w:rsidRDefault="00643594" w:rsidP="00C943CD">
            <w:pPr>
              <w:pStyle w:val="TableCopy"/>
              <w:jc w:val="right"/>
            </w:pPr>
            <w:r w:rsidRPr="00D815DC">
              <w:t>65,827 </w:t>
            </w:r>
          </w:p>
        </w:tc>
        <w:tc>
          <w:tcPr>
            <w:tcW w:w="0" w:type="auto"/>
            <w:hideMark/>
          </w:tcPr>
          <w:p w14:paraId="39F2C969" w14:textId="77777777" w:rsidR="00643594" w:rsidRPr="00D815DC" w:rsidRDefault="00643594" w:rsidP="00C943CD">
            <w:pPr>
              <w:pStyle w:val="TableCopy"/>
              <w:jc w:val="right"/>
            </w:pPr>
            <w:r w:rsidRPr="00D815DC">
              <w:t>3,676 </w:t>
            </w:r>
          </w:p>
        </w:tc>
      </w:tr>
      <w:tr w:rsidR="00643594" w:rsidRPr="00D815DC" w14:paraId="180C3035" w14:textId="77777777" w:rsidTr="00C943CD">
        <w:tc>
          <w:tcPr>
            <w:tcW w:w="0" w:type="auto"/>
            <w:hideMark/>
          </w:tcPr>
          <w:p w14:paraId="6932F625" w14:textId="77777777" w:rsidR="00643594" w:rsidRPr="00B27C5E" w:rsidRDefault="00643594" w:rsidP="00C943CD">
            <w:pPr>
              <w:pStyle w:val="TableCopy"/>
              <w:rPr>
                <w:b/>
              </w:rPr>
            </w:pPr>
            <w:r w:rsidRPr="00B27C5E">
              <w:rPr>
                <w:b/>
              </w:rPr>
              <w:t>Total</w:t>
            </w:r>
          </w:p>
        </w:tc>
        <w:tc>
          <w:tcPr>
            <w:tcW w:w="0" w:type="auto"/>
            <w:hideMark/>
          </w:tcPr>
          <w:p w14:paraId="6319E24D" w14:textId="77777777" w:rsidR="00643594" w:rsidRPr="00B27C5E" w:rsidRDefault="00643594" w:rsidP="00C943CD">
            <w:pPr>
              <w:pStyle w:val="TableCopy"/>
              <w:jc w:val="right"/>
              <w:rPr>
                <w:b/>
              </w:rPr>
            </w:pPr>
            <w:r w:rsidRPr="00B27C5E">
              <w:rPr>
                <w:b/>
              </w:rPr>
              <w:t>8,479,892 </w:t>
            </w:r>
          </w:p>
        </w:tc>
        <w:tc>
          <w:tcPr>
            <w:tcW w:w="0" w:type="auto"/>
            <w:hideMark/>
          </w:tcPr>
          <w:p w14:paraId="730B7D49" w14:textId="77777777" w:rsidR="00643594" w:rsidRPr="00B27C5E" w:rsidRDefault="00643594" w:rsidP="00C943CD">
            <w:pPr>
              <w:pStyle w:val="TableCopy"/>
              <w:jc w:val="right"/>
              <w:rPr>
                <w:b/>
              </w:rPr>
            </w:pPr>
            <w:r w:rsidRPr="00B27C5E">
              <w:rPr>
                <w:b/>
              </w:rPr>
              <w:t>374,375 </w:t>
            </w:r>
          </w:p>
        </w:tc>
        <w:tc>
          <w:tcPr>
            <w:tcW w:w="0" w:type="auto"/>
            <w:hideMark/>
          </w:tcPr>
          <w:p w14:paraId="1AD24724" w14:textId="77777777" w:rsidR="00643594" w:rsidRPr="00B27C5E" w:rsidRDefault="00643594" w:rsidP="00C943CD">
            <w:pPr>
              <w:pStyle w:val="TableCopy"/>
              <w:jc w:val="right"/>
              <w:rPr>
                <w:b/>
              </w:rPr>
            </w:pPr>
            <w:r w:rsidRPr="00B27C5E">
              <w:rPr>
                <w:b/>
              </w:rPr>
              <w:t>366,432 </w:t>
            </w:r>
          </w:p>
        </w:tc>
        <w:tc>
          <w:tcPr>
            <w:tcW w:w="0" w:type="auto"/>
            <w:hideMark/>
          </w:tcPr>
          <w:p w14:paraId="10000008" w14:textId="77777777" w:rsidR="00643594" w:rsidRPr="00B27C5E" w:rsidRDefault="00643594" w:rsidP="00C943CD">
            <w:pPr>
              <w:pStyle w:val="TableCopy"/>
              <w:jc w:val="right"/>
              <w:rPr>
                <w:b/>
              </w:rPr>
            </w:pPr>
            <w:r w:rsidRPr="00B27C5E">
              <w:rPr>
                <w:b/>
              </w:rPr>
              <w:t>  -</w:t>
            </w:r>
          </w:p>
        </w:tc>
        <w:tc>
          <w:tcPr>
            <w:tcW w:w="0" w:type="auto"/>
            <w:hideMark/>
          </w:tcPr>
          <w:p w14:paraId="6B0DDF1D" w14:textId="77777777" w:rsidR="00643594" w:rsidRPr="00B27C5E" w:rsidRDefault="00643594" w:rsidP="00C943CD">
            <w:pPr>
              <w:pStyle w:val="TableCopy"/>
              <w:jc w:val="right"/>
              <w:rPr>
                <w:b/>
              </w:rPr>
            </w:pPr>
            <w:r w:rsidRPr="00B27C5E">
              <w:rPr>
                <w:b/>
              </w:rPr>
              <w:t>221,058 </w:t>
            </w:r>
          </w:p>
        </w:tc>
        <w:tc>
          <w:tcPr>
            <w:tcW w:w="0" w:type="auto"/>
            <w:hideMark/>
          </w:tcPr>
          <w:p w14:paraId="0E353BD2" w14:textId="77777777" w:rsidR="00643594" w:rsidRPr="00B27C5E" w:rsidRDefault="00643594" w:rsidP="00C943CD">
            <w:pPr>
              <w:pStyle w:val="TableCopy"/>
              <w:jc w:val="right"/>
              <w:rPr>
                <w:b/>
              </w:rPr>
            </w:pPr>
            <w:r w:rsidRPr="00B27C5E">
              <w:rPr>
                <w:b/>
              </w:rPr>
              <w:t>184,535 </w:t>
            </w:r>
          </w:p>
        </w:tc>
        <w:tc>
          <w:tcPr>
            <w:tcW w:w="0" w:type="auto"/>
            <w:hideMark/>
          </w:tcPr>
          <w:p w14:paraId="2B44AA80" w14:textId="77777777" w:rsidR="00643594" w:rsidRPr="00B27C5E" w:rsidRDefault="00643594" w:rsidP="00C943CD">
            <w:pPr>
              <w:pStyle w:val="TableCopy"/>
              <w:jc w:val="right"/>
              <w:rPr>
                <w:b/>
              </w:rPr>
            </w:pPr>
            <w:r w:rsidRPr="00B27C5E">
              <w:rPr>
                <w:b/>
              </w:rPr>
              <w:t>  -</w:t>
            </w:r>
          </w:p>
        </w:tc>
        <w:tc>
          <w:tcPr>
            <w:tcW w:w="0" w:type="auto"/>
            <w:hideMark/>
          </w:tcPr>
          <w:p w14:paraId="044DC7B8" w14:textId="77777777" w:rsidR="00643594" w:rsidRPr="00B27C5E" w:rsidRDefault="00643594" w:rsidP="00C943CD">
            <w:pPr>
              <w:pStyle w:val="TableCopy"/>
              <w:jc w:val="right"/>
              <w:rPr>
                <w:b/>
              </w:rPr>
            </w:pPr>
            <w:r w:rsidRPr="00B27C5E">
              <w:rPr>
                <w:b/>
              </w:rPr>
              <w:t>9,626,292 </w:t>
            </w:r>
          </w:p>
        </w:tc>
        <w:tc>
          <w:tcPr>
            <w:tcW w:w="0" w:type="auto"/>
            <w:hideMark/>
          </w:tcPr>
          <w:p w14:paraId="36F3A1CE" w14:textId="77777777" w:rsidR="00643594" w:rsidRPr="00B27C5E" w:rsidRDefault="00643594" w:rsidP="00C943CD">
            <w:pPr>
              <w:pStyle w:val="TableCopy"/>
              <w:jc w:val="right"/>
              <w:rPr>
                <w:b/>
              </w:rPr>
            </w:pPr>
            <w:r w:rsidRPr="00B27C5E">
              <w:rPr>
                <w:b/>
              </w:rPr>
              <w:t>8,956,281 </w:t>
            </w:r>
          </w:p>
        </w:tc>
        <w:tc>
          <w:tcPr>
            <w:tcW w:w="0" w:type="auto"/>
            <w:hideMark/>
          </w:tcPr>
          <w:p w14:paraId="3B932C03" w14:textId="77777777" w:rsidR="00643594" w:rsidRPr="00B27C5E" w:rsidRDefault="00643594" w:rsidP="00C943CD">
            <w:pPr>
              <w:pStyle w:val="TableCopy"/>
              <w:jc w:val="right"/>
              <w:rPr>
                <w:b/>
              </w:rPr>
            </w:pPr>
            <w:r w:rsidRPr="00B27C5E">
              <w:rPr>
                <w:b/>
              </w:rPr>
              <w:t>670,011 </w:t>
            </w:r>
          </w:p>
        </w:tc>
      </w:tr>
    </w:tbl>
    <w:p w14:paraId="26A20ED0" w14:textId="77777777" w:rsidR="00643594" w:rsidRPr="00EB7865" w:rsidRDefault="00643594" w:rsidP="00C943CD">
      <w:pPr>
        <w:spacing w:before="0" w:after="86" w:line="120" w:lineRule="atLeast"/>
        <w:rPr>
          <w:rFonts w:ascii="VIC Light" w:hAnsi="VIC Light" w:cs="Times New Roman"/>
          <w:spacing w:val="0"/>
          <w:sz w:val="14"/>
          <w:szCs w:val="14"/>
          <w:lang w:val="en-GB" w:eastAsia="en-GB"/>
        </w:rPr>
      </w:pPr>
    </w:p>
    <w:p w14:paraId="154FF2AE" w14:textId="77777777" w:rsidR="00157743" w:rsidRDefault="00643594" w:rsidP="00C943CD">
      <w:pPr>
        <w:pStyle w:val="FootnoteText"/>
        <w:rPr>
          <w:lang w:val="en-GB" w:eastAsia="en-GB"/>
        </w:rPr>
      </w:pPr>
      <w:r w:rsidRPr="00AF0F10">
        <w:rPr>
          <w:lang w:val="en-GB" w:eastAsia="en-GB"/>
        </w:rPr>
        <w:t>(</w:t>
      </w:r>
      <w:proofErr w:type="spellStart"/>
      <w:r w:rsidRPr="00AF0F10">
        <w:rPr>
          <w:lang w:val="en-GB" w:eastAsia="en-GB"/>
        </w:rPr>
        <w:t>i</w:t>
      </w:r>
      <w:proofErr w:type="spellEnd"/>
      <w:r w:rsidRPr="00AF0F10">
        <w:rPr>
          <w:lang w:val="en-GB" w:eastAsia="en-GB"/>
        </w:rPr>
        <w:t>)</w:t>
      </w:r>
      <w:r>
        <w:rPr>
          <w:lang w:val="en-GB" w:eastAsia="en-GB"/>
        </w:rPr>
        <w:t xml:space="preserve"> </w:t>
      </w:r>
      <w:r w:rsidRPr="00AF0F10">
        <w:rPr>
          <w:lang w:val="en-GB" w:eastAsia="en-GB"/>
        </w:rPr>
        <w:t>As published in Victorian Budget 2016-17 Statement of Finances (incorporating Quarterly Financial R</w:t>
      </w:r>
      <w:r>
        <w:rPr>
          <w:lang w:val="en-GB" w:eastAsia="en-GB"/>
        </w:rPr>
        <w:t xml:space="preserve">eport No.3) Budget Paper No.5 </w:t>
      </w:r>
    </w:p>
    <w:p w14:paraId="321F05D3" w14:textId="371DCB10" w:rsidR="00643594" w:rsidRPr="00D815DC" w:rsidRDefault="00643594" w:rsidP="00C943CD">
      <w:pPr>
        <w:pStyle w:val="FootnoteText"/>
      </w:pPr>
      <w:r w:rsidRPr="00AF0F10">
        <w:rPr>
          <w:lang w:val="en-GB" w:eastAsia="en-GB"/>
        </w:rPr>
        <w:t>Appendix A Table A.5: Consolidated Fund payments: total annual appropriations</w:t>
      </w:r>
      <w:r w:rsidRPr="00D815DC">
        <w:t>.</w:t>
      </w:r>
    </w:p>
    <w:p w14:paraId="6B2F3555" w14:textId="77777777" w:rsidR="00643594" w:rsidRPr="00D815DC" w:rsidRDefault="00643594" w:rsidP="00C943CD">
      <w:pPr>
        <w:pStyle w:val="FootnoteText"/>
      </w:pPr>
      <w:r>
        <w:rPr>
          <w:lang w:val="en-GB" w:eastAsia="en-GB"/>
        </w:rPr>
        <w:t xml:space="preserve">(ii) </w:t>
      </w:r>
      <w:r w:rsidRPr="00AF0F10">
        <w:rPr>
          <w:lang w:val="en-GB" w:eastAsia="en-GB"/>
        </w:rPr>
        <w:t>During 2016-17, funding of $1.42 million was authorised under section 30 of the Financial Management Act 1994 for V/Line service upgrades. Timing issues affected the utilisation of this funding, which will now be required in 2017-</w:t>
      </w:r>
      <w:r w:rsidRPr="00D815DC">
        <w:t>18.</w:t>
      </w:r>
    </w:p>
    <w:p w14:paraId="0D1DFB3D" w14:textId="77777777" w:rsidR="00643594" w:rsidRPr="00D815DC" w:rsidRDefault="00643594" w:rsidP="00C943CD">
      <w:pPr>
        <w:pStyle w:val="FootnoteText"/>
      </w:pPr>
      <w:r>
        <w:t xml:space="preserve">(iii) </w:t>
      </w:r>
      <w:r w:rsidRPr="00D815DC">
        <w:t>Provision of output change reflects the administrative arrangement, effective 1 July 2016, Energy Safe Victoria transferred from DEDJTR to the Department of Environment, Land, Water and Planning (DELWP). Additions to net assets transfer relates to Melbourne and Olympic Park Redevelopment Stage 2, transferring from DEDJTR to the Department of Health and Human Services (DHHS) effective from 1 October 2016.</w:t>
      </w:r>
    </w:p>
    <w:p w14:paraId="523C024A" w14:textId="77777777" w:rsidR="00643594" w:rsidRPr="00D815DC" w:rsidRDefault="00643594" w:rsidP="00C943CD">
      <w:pPr>
        <w:pStyle w:val="FootnoteText"/>
      </w:pPr>
      <w:r>
        <w:t xml:space="preserve">(iv) </w:t>
      </w:r>
      <w:r w:rsidRPr="00D815DC">
        <w:t xml:space="preserve">A number of the department's output programs have been rescheduled to the next financial year due to timing differences in commencements, completion of milestones, and/or contract </w:t>
      </w:r>
      <w:proofErr w:type="spellStart"/>
      <w:r w:rsidRPr="00D815DC">
        <w:t>finalisation</w:t>
      </w:r>
      <w:proofErr w:type="spellEnd"/>
      <w:r w:rsidRPr="00D815DC">
        <w:t>. As a result, the department has obtained approval to re-phase a component of this unspent funding into future years and has also applied for the relevant appropriation budget to be carried over into the next financial year. </w:t>
      </w:r>
    </w:p>
    <w:p w14:paraId="6330B463" w14:textId="77777777" w:rsidR="00643594" w:rsidRDefault="00643594" w:rsidP="00C943CD">
      <w:pPr>
        <w:spacing w:before="0" w:after="86" w:line="120" w:lineRule="atLeast"/>
        <w:rPr>
          <w:rFonts w:ascii="VIC Light" w:hAnsi="VIC Light" w:cs="Times New Roman"/>
          <w:spacing w:val="0"/>
          <w:sz w:val="14"/>
          <w:szCs w:val="14"/>
          <w:lang w:val="en-GB" w:eastAsia="en-GB"/>
        </w:rPr>
      </w:pPr>
    </w:p>
    <w:p w14:paraId="5E851C32" w14:textId="77777777" w:rsidR="00643594" w:rsidRDefault="00643594" w:rsidP="00C943CD">
      <w:pPr>
        <w:spacing w:before="0" w:after="86" w:line="120" w:lineRule="atLeast"/>
        <w:rPr>
          <w:rFonts w:ascii="VIC Light" w:hAnsi="VIC Light" w:cs="Times New Roman"/>
          <w:spacing w:val="0"/>
          <w:sz w:val="14"/>
          <w:szCs w:val="14"/>
          <w:lang w:val="en-GB" w:eastAsia="en-GB"/>
        </w:rPr>
        <w:sectPr w:rsidR="00643594" w:rsidSect="00C943CD">
          <w:pgSz w:w="16838" w:h="11906" w:orient="landscape"/>
          <w:pgMar w:top="720" w:right="720" w:bottom="720" w:left="720" w:header="720" w:footer="720" w:gutter="0"/>
          <w:cols w:space="720"/>
          <w:noEndnote/>
          <w:docGrid w:linePitch="272"/>
        </w:sectPr>
      </w:pPr>
    </w:p>
    <w:p w14:paraId="33978906" w14:textId="77777777" w:rsidR="00643594" w:rsidRPr="004C4E6A" w:rsidRDefault="00643594" w:rsidP="004C4E6A">
      <w:pPr>
        <w:pStyle w:val="Heading4"/>
      </w:pPr>
      <w:r w:rsidRPr="004C4E6A">
        <w:lastRenderedPageBreak/>
        <w:t>Special appropriation</w:t>
      </w:r>
    </w:p>
    <w:tbl>
      <w:tblPr>
        <w:tblStyle w:val="TableGrid"/>
        <w:tblW w:w="0" w:type="auto"/>
        <w:tblLook w:val="04A0" w:firstRow="1" w:lastRow="0" w:firstColumn="1" w:lastColumn="0" w:noHBand="0" w:noVBand="1"/>
      </w:tblPr>
      <w:tblGrid>
        <w:gridCol w:w="3477"/>
        <w:gridCol w:w="5403"/>
        <w:gridCol w:w="901"/>
        <w:gridCol w:w="901"/>
      </w:tblGrid>
      <w:tr w:rsidR="00643594" w:rsidRPr="00D815DC" w14:paraId="09DBD83E" w14:textId="77777777" w:rsidTr="00157743">
        <w:tc>
          <w:tcPr>
            <w:tcW w:w="0" w:type="auto"/>
          </w:tcPr>
          <w:p w14:paraId="5770835F" w14:textId="77777777" w:rsidR="00643594" w:rsidRPr="00D815DC" w:rsidRDefault="00643594" w:rsidP="00C943CD">
            <w:pPr>
              <w:pStyle w:val="TableHeading"/>
            </w:pPr>
          </w:p>
        </w:tc>
        <w:tc>
          <w:tcPr>
            <w:tcW w:w="0" w:type="auto"/>
          </w:tcPr>
          <w:p w14:paraId="126CA556" w14:textId="77777777" w:rsidR="00643594" w:rsidRPr="00D815DC" w:rsidRDefault="00643594" w:rsidP="00C943CD">
            <w:pPr>
              <w:pStyle w:val="TableHeading"/>
            </w:pPr>
          </w:p>
        </w:tc>
        <w:tc>
          <w:tcPr>
            <w:tcW w:w="0" w:type="auto"/>
            <w:gridSpan w:val="2"/>
          </w:tcPr>
          <w:p w14:paraId="6D0F9534" w14:textId="77777777" w:rsidR="00643594" w:rsidRPr="00D815DC" w:rsidRDefault="00643594" w:rsidP="00157743">
            <w:pPr>
              <w:pStyle w:val="TableHeading"/>
              <w:jc w:val="center"/>
            </w:pPr>
            <w:r w:rsidRPr="00D815DC">
              <w:t>($ thousand)</w:t>
            </w:r>
          </w:p>
        </w:tc>
      </w:tr>
      <w:tr w:rsidR="00643594" w:rsidRPr="00D815DC" w14:paraId="21F765EA" w14:textId="77777777" w:rsidTr="00157743">
        <w:tc>
          <w:tcPr>
            <w:tcW w:w="0" w:type="auto"/>
          </w:tcPr>
          <w:p w14:paraId="520368D0" w14:textId="77777777" w:rsidR="00643594" w:rsidRPr="00D815DC" w:rsidRDefault="00643594" w:rsidP="00C943CD">
            <w:pPr>
              <w:pStyle w:val="TableHeading"/>
            </w:pPr>
            <w:r w:rsidRPr="00D815DC">
              <w:t>Authority</w:t>
            </w:r>
          </w:p>
        </w:tc>
        <w:tc>
          <w:tcPr>
            <w:tcW w:w="0" w:type="auto"/>
          </w:tcPr>
          <w:p w14:paraId="67D8C66E" w14:textId="77777777" w:rsidR="00643594" w:rsidRPr="00D815DC" w:rsidRDefault="00643594" w:rsidP="00C943CD">
            <w:pPr>
              <w:pStyle w:val="TableHeading"/>
            </w:pPr>
            <w:r w:rsidRPr="00D815DC">
              <w:t>Purpose</w:t>
            </w:r>
          </w:p>
        </w:tc>
        <w:tc>
          <w:tcPr>
            <w:tcW w:w="0" w:type="auto"/>
            <w:gridSpan w:val="2"/>
          </w:tcPr>
          <w:p w14:paraId="0241661F" w14:textId="77777777" w:rsidR="00643594" w:rsidRPr="00D815DC" w:rsidRDefault="00643594" w:rsidP="00157743">
            <w:pPr>
              <w:pStyle w:val="TableHeading"/>
              <w:jc w:val="center"/>
            </w:pPr>
            <w:r w:rsidRPr="00D815DC">
              <w:t>Appropriations applied</w:t>
            </w:r>
          </w:p>
        </w:tc>
      </w:tr>
      <w:tr w:rsidR="00643594" w:rsidRPr="00D815DC" w14:paraId="286E2C42" w14:textId="77777777" w:rsidTr="00C943CD">
        <w:tc>
          <w:tcPr>
            <w:tcW w:w="0" w:type="auto"/>
            <w:hideMark/>
          </w:tcPr>
          <w:p w14:paraId="2B0D93C2" w14:textId="77777777" w:rsidR="00643594" w:rsidRPr="00D815DC" w:rsidRDefault="00643594" w:rsidP="00C943CD">
            <w:pPr>
              <w:pStyle w:val="TableHeading"/>
            </w:pPr>
          </w:p>
        </w:tc>
        <w:tc>
          <w:tcPr>
            <w:tcW w:w="0" w:type="auto"/>
            <w:hideMark/>
          </w:tcPr>
          <w:p w14:paraId="42EA4A79" w14:textId="77777777" w:rsidR="00643594" w:rsidRPr="00D815DC" w:rsidRDefault="00643594" w:rsidP="00C943CD">
            <w:pPr>
              <w:pStyle w:val="TableHeading"/>
            </w:pPr>
          </w:p>
        </w:tc>
        <w:tc>
          <w:tcPr>
            <w:tcW w:w="0" w:type="auto"/>
            <w:hideMark/>
          </w:tcPr>
          <w:p w14:paraId="3137EB5C" w14:textId="77777777" w:rsidR="00643594" w:rsidRPr="00D815DC" w:rsidRDefault="00643594" w:rsidP="00C943CD">
            <w:pPr>
              <w:pStyle w:val="TableHeading"/>
              <w:jc w:val="right"/>
            </w:pPr>
            <w:r w:rsidRPr="00D815DC">
              <w:t>2017 </w:t>
            </w:r>
          </w:p>
        </w:tc>
        <w:tc>
          <w:tcPr>
            <w:tcW w:w="0" w:type="auto"/>
            <w:hideMark/>
          </w:tcPr>
          <w:p w14:paraId="494CF55F" w14:textId="77777777" w:rsidR="00643594" w:rsidRPr="00D815DC" w:rsidRDefault="00643594" w:rsidP="00C943CD">
            <w:pPr>
              <w:pStyle w:val="TableHeading"/>
              <w:jc w:val="right"/>
            </w:pPr>
            <w:r w:rsidRPr="00D815DC">
              <w:t>2016 </w:t>
            </w:r>
          </w:p>
        </w:tc>
      </w:tr>
      <w:tr w:rsidR="005D3A36" w:rsidRPr="00D815DC" w14:paraId="450C9639" w14:textId="77777777" w:rsidTr="005D3A36">
        <w:tc>
          <w:tcPr>
            <w:tcW w:w="0" w:type="auto"/>
            <w:gridSpan w:val="4"/>
            <w:hideMark/>
          </w:tcPr>
          <w:p w14:paraId="2F254D20" w14:textId="24F21081" w:rsidR="005D3A36" w:rsidRPr="005D3A36" w:rsidRDefault="005D3A36" w:rsidP="005D3A36">
            <w:pPr>
              <w:rPr>
                <w:b/>
              </w:rPr>
            </w:pPr>
            <w:r w:rsidRPr="005D3A36">
              <w:rPr>
                <w:b/>
              </w:rPr>
              <w:t>Operating</w:t>
            </w:r>
          </w:p>
        </w:tc>
      </w:tr>
      <w:tr w:rsidR="00643594" w:rsidRPr="00D815DC" w14:paraId="5E5B4D76" w14:textId="77777777" w:rsidTr="00C943CD">
        <w:tc>
          <w:tcPr>
            <w:tcW w:w="0" w:type="auto"/>
            <w:hideMark/>
          </w:tcPr>
          <w:p w14:paraId="0EEBDB22" w14:textId="77777777" w:rsidR="00643594" w:rsidRPr="00D815DC" w:rsidRDefault="00643594" w:rsidP="00C943CD">
            <w:r w:rsidRPr="00D815DC">
              <w:t xml:space="preserve">Section 213A (4) of the </w:t>
            </w:r>
            <w:r w:rsidRPr="00720DC5">
              <w:rPr>
                <w:i/>
              </w:rPr>
              <w:t>Transport (Compliance and Miscellaneous) Act 1983</w:t>
            </w:r>
          </w:p>
        </w:tc>
        <w:tc>
          <w:tcPr>
            <w:tcW w:w="0" w:type="auto"/>
            <w:hideMark/>
          </w:tcPr>
          <w:p w14:paraId="09425357" w14:textId="77777777" w:rsidR="00643594" w:rsidRPr="00D815DC" w:rsidRDefault="00643594" w:rsidP="00C943CD">
            <w:r w:rsidRPr="00D815DC">
              <w:t>Refund to public transport operators for administrative costs associated with ticket infringements</w:t>
            </w:r>
          </w:p>
        </w:tc>
        <w:tc>
          <w:tcPr>
            <w:tcW w:w="0" w:type="auto"/>
            <w:hideMark/>
          </w:tcPr>
          <w:p w14:paraId="5083D59F" w14:textId="77777777" w:rsidR="00643594" w:rsidRPr="00D815DC" w:rsidRDefault="00643594" w:rsidP="00C943CD">
            <w:pPr>
              <w:jc w:val="right"/>
            </w:pPr>
            <w:r w:rsidRPr="00D815DC">
              <w:t>566 </w:t>
            </w:r>
          </w:p>
        </w:tc>
        <w:tc>
          <w:tcPr>
            <w:tcW w:w="0" w:type="auto"/>
            <w:hideMark/>
          </w:tcPr>
          <w:p w14:paraId="6CA70442" w14:textId="77777777" w:rsidR="00643594" w:rsidRPr="00D815DC" w:rsidRDefault="00643594" w:rsidP="00C943CD">
            <w:pPr>
              <w:jc w:val="right"/>
            </w:pPr>
            <w:r w:rsidRPr="00D815DC">
              <w:t>778 </w:t>
            </w:r>
          </w:p>
        </w:tc>
      </w:tr>
      <w:tr w:rsidR="00643594" w:rsidRPr="00D815DC" w14:paraId="5562B39F" w14:textId="77777777" w:rsidTr="00C943CD">
        <w:tc>
          <w:tcPr>
            <w:tcW w:w="0" w:type="auto"/>
            <w:hideMark/>
          </w:tcPr>
          <w:p w14:paraId="6FB7A0E0" w14:textId="77777777" w:rsidR="00643594" w:rsidRPr="00D815DC" w:rsidRDefault="00643594" w:rsidP="00C943CD">
            <w:r w:rsidRPr="00D815DC">
              <w:t xml:space="preserve">Section 10 of the </w:t>
            </w:r>
            <w:r w:rsidRPr="00720DC5">
              <w:rPr>
                <w:i/>
              </w:rPr>
              <w:t>Financial Management Act 1994</w:t>
            </w:r>
            <w:r w:rsidRPr="00D815DC">
              <w:t xml:space="preserve"> Appropriation of Commonwealth Grants etc.</w:t>
            </w:r>
          </w:p>
        </w:tc>
        <w:tc>
          <w:tcPr>
            <w:tcW w:w="0" w:type="auto"/>
            <w:hideMark/>
          </w:tcPr>
          <w:p w14:paraId="72A398A0" w14:textId="77777777" w:rsidR="00643594" w:rsidRPr="00D815DC" w:rsidRDefault="00643594" w:rsidP="00C943CD">
            <w:r w:rsidRPr="00D815DC">
              <w:t>Under arrangement between the Commonwealth and the State, money is granted or made available from the Consolidated Fund with the approval of the Governor in Council.</w:t>
            </w:r>
          </w:p>
        </w:tc>
        <w:tc>
          <w:tcPr>
            <w:tcW w:w="0" w:type="auto"/>
            <w:hideMark/>
          </w:tcPr>
          <w:p w14:paraId="092317A8" w14:textId="77777777" w:rsidR="00643594" w:rsidRPr="00D815DC" w:rsidRDefault="00643594" w:rsidP="00C943CD">
            <w:pPr>
              <w:jc w:val="right"/>
            </w:pPr>
            <w:r w:rsidRPr="00D815DC">
              <w:t>6,350 </w:t>
            </w:r>
          </w:p>
        </w:tc>
        <w:tc>
          <w:tcPr>
            <w:tcW w:w="0" w:type="auto"/>
            <w:hideMark/>
          </w:tcPr>
          <w:p w14:paraId="224F404E" w14:textId="77777777" w:rsidR="00643594" w:rsidRPr="00D815DC" w:rsidRDefault="00643594" w:rsidP="00C943CD">
            <w:pPr>
              <w:jc w:val="right"/>
            </w:pPr>
            <w:r w:rsidRPr="00D815DC">
              <w:t> - </w:t>
            </w:r>
          </w:p>
        </w:tc>
      </w:tr>
      <w:tr w:rsidR="00643594" w:rsidRPr="00720DC5" w14:paraId="2DA381D4" w14:textId="77777777" w:rsidTr="00C943CD">
        <w:tc>
          <w:tcPr>
            <w:tcW w:w="0" w:type="auto"/>
            <w:hideMark/>
          </w:tcPr>
          <w:p w14:paraId="4691B8F2" w14:textId="77777777" w:rsidR="00643594" w:rsidRPr="00720DC5" w:rsidRDefault="00643594" w:rsidP="00C943CD">
            <w:pPr>
              <w:rPr>
                <w:b/>
              </w:rPr>
            </w:pPr>
            <w:r w:rsidRPr="00720DC5">
              <w:rPr>
                <w:b/>
              </w:rPr>
              <w:t>Total operating</w:t>
            </w:r>
          </w:p>
        </w:tc>
        <w:tc>
          <w:tcPr>
            <w:tcW w:w="0" w:type="auto"/>
            <w:hideMark/>
          </w:tcPr>
          <w:p w14:paraId="5F71021D" w14:textId="77777777" w:rsidR="00643594" w:rsidRPr="00720DC5" w:rsidRDefault="00643594" w:rsidP="00C943CD">
            <w:pPr>
              <w:rPr>
                <w:b/>
              </w:rPr>
            </w:pPr>
          </w:p>
        </w:tc>
        <w:tc>
          <w:tcPr>
            <w:tcW w:w="0" w:type="auto"/>
            <w:hideMark/>
          </w:tcPr>
          <w:p w14:paraId="0D6B0973" w14:textId="77777777" w:rsidR="00643594" w:rsidRPr="00720DC5" w:rsidRDefault="00643594" w:rsidP="00C943CD">
            <w:pPr>
              <w:jc w:val="right"/>
              <w:rPr>
                <w:b/>
              </w:rPr>
            </w:pPr>
            <w:r w:rsidRPr="00720DC5">
              <w:rPr>
                <w:b/>
              </w:rPr>
              <w:t>6,916 </w:t>
            </w:r>
          </w:p>
        </w:tc>
        <w:tc>
          <w:tcPr>
            <w:tcW w:w="0" w:type="auto"/>
            <w:hideMark/>
          </w:tcPr>
          <w:p w14:paraId="5E563E5E" w14:textId="77777777" w:rsidR="00643594" w:rsidRPr="00720DC5" w:rsidRDefault="00643594" w:rsidP="00C943CD">
            <w:pPr>
              <w:jc w:val="right"/>
              <w:rPr>
                <w:b/>
              </w:rPr>
            </w:pPr>
            <w:r w:rsidRPr="00720DC5">
              <w:rPr>
                <w:b/>
              </w:rPr>
              <w:t>778 </w:t>
            </w:r>
          </w:p>
        </w:tc>
      </w:tr>
      <w:tr w:rsidR="005D3A36" w:rsidRPr="00D815DC" w14:paraId="34AFB156" w14:textId="77777777" w:rsidTr="005D3A36">
        <w:tc>
          <w:tcPr>
            <w:tcW w:w="0" w:type="auto"/>
            <w:gridSpan w:val="4"/>
            <w:hideMark/>
          </w:tcPr>
          <w:p w14:paraId="34A8396C" w14:textId="0C83464E" w:rsidR="005D3A36" w:rsidRPr="00D815DC" w:rsidRDefault="005D3A36" w:rsidP="005D3A36">
            <w:pPr>
              <w:pStyle w:val="TableHeading"/>
            </w:pPr>
            <w:r w:rsidRPr="00D815DC">
              <w:t>Capital</w:t>
            </w:r>
          </w:p>
        </w:tc>
      </w:tr>
      <w:tr w:rsidR="00643594" w:rsidRPr="00D815DC" w14:paraId="23A67280" w14:textId="77777777" w:rsidTr="00C943CD">
        <w:tc>
          <w:tcPr>
            <w:tcW w:w="0" w:type="auto"/>
            <w:hideMark/>
          </w:tcPr>
          <w:p w14:paraId="5333068F" w14:textId="77777777" w:rsidR="00643594" w:rsidRPr="00D815DC" w:rsidRDefault="00643594" w:rsidP="00C943CD">
            <w:r w:rsidRPr="00D815DC">
              <w:t>Section 46QB of the Planning and Environment Act, No. 45 of 1987</w:t>
            </w:r>
          </w:p>
        </w:tc>
        <w:tc>
          <w:tcPr>
            <w:tcW w:w="0" w:type="auto"/>
            <w:hideMark/>
          </w:tcPr>
          <w:p w14:paraId="678F7F61" w14:textId="77777777" w:rsidR="00643594" w:rsidRPr="00D815DC" w:rsidRDefault="00643594" w:rsidP="00C943CD">
            <w:r w:rsidRPr="00D815DC">
              <w:t>Purchase of land at Cranbourne East Station.</w:t>
            </w:r>
          </w:p>
        </w:tc>
        <w:tc>
          <w:tcPr>
            <w:tcW w:w="0" w:type="auto"/>
            <w:hideMark/>
          </w:tcPr>
          <w:p w14:paraId="07168781" w14:textId="77777777" w:rsidR="00643594" w:rsidRPr="00D815DC" w:rsidRDefault="00643594" w:rsidP="00C943CD">
            <w:pPr>
              <w:jc w:val="right"/>
            </w:pPr>
            <w:r w:rsidRPr="00D815DC">
              <w:t>  -</w:t>
            </w:r>
          </w:p>
        </w:tc>
        <w:tc>
          <w:tcPr>
            <w:tcW w:w="0" w:type="auto"/>
            <w:hideMark/>
          </w:tcPr>
          <w:p w14:paraId="06591C7C" w14:textId="77777777" w:rsidR="00643594" w:rsidRPr="00D815DC" w:rsidRDefault="00643594" w:rsidP="00C943CD">
            <w:pPr>
              <w:jc w:val="right"/>
            </w:pPr>
            <w:r w:rsidRPr="00D815DC">
              <w:t>3,779 </w:t>
            </w:r>
          </w:p>
        </w:tc>
      </w:tr>
      <w:tr w:rsidR="00643594" w:rsidRPr="00720DC5" w14:paraId="32532E96" w14:textId="77777777" w:rsidTr="00C943CD">
        <w:tc>
          <w:tcPr>
            <w:tcW w:w="0" w:type="auto"/>
            <w:hideMark/>
          </w:tcPr>
          <w:p w14:paraId="43836DD8" w14:textId="77777777" w:rsidR="00643594" w:rsidRPr="00720DC5" w:rsidRDefault="00643594" w:rsidP="00C943CD">
            <w:pPr>
              <w:rPr>
                <w:b/>
              </w:rPr>
            </w:pPr>
            <w:r w:rsidRPr="00720DC5">
              <w:rPr>
                <w:b/>
              </w:rPr>
              <w:t>Total capital</w:t>
            </w:r>
          </w:p>
        </w:tc>
        <w:tc>
          <w:tcPr>
            <w:tcW w:w="0" w:type="auto"/>
            <w:hideMark/>
          </w:tcPr>
          <w:p w14:paraId="2419CD0A" w14:textId="77777777" w:rsidR="00643594" w:rsidRPr="00720DC5" w:rsidRDefault="00643594" w:rsidP="00C943CD">
            <w:pPr>
              <w:rPr>
                <w:b/>
              </w:rPr>
            </w:pPr>
          </w:p>
        </w:tc>
        <w:tc>
          <w:tcPr>
            <w:tcW w:w="0" w:type="auto"/>
            <w:hideMark/>
          </w:tcPr>
          <w:p w14:paraId="0CDBBCBF" w14:textId="77777777" w:rsidR="00643594" w:rsidRPr="00720DC5" w:rsidRDefault="00643594" w:rsidP="00C943CD">
            <w:pPr>
              <w:jc w:val="right"/>
              <w:rPr>
                <w:b/>
              </w:rPr>
            </w:pPr>
            <w:r w:rsidRPr="00720DC5">
              <w:rPr>
                <w:b/>
              </w:rPr>
              <w:t> - </w:t>
            </w:r>
          </w:p>
        </w:tc>
        <w:tc>
          <w:tcPr>
            <w:tcW w:w="0" w:type="auto"/>
            <w:hideMark/>
          </w:tcPr>
          <w:p w14:paraId="64E4A322" w14:textId="77777777" w:rsidR="00643594" w:rsidRPr="00720DC5" w:rsidRDefault="00643594" w:rsidP="00C943CD">
            <w:pPr>
              <w:jc w:val="right"/>
              <w:rPr>
                <w:b/>
              </w:rPr>
            </w:pPr>
            <w:r w:rsidRPr="00720DC5">
              <w:rPr>
                <w:b/>
              </w:rPr>
              <w:t>3,779 </w:t>
            </w:r>
          </w:p>
        </w:tc>
      </w:tr>
    </w:tbl>
    <w:p w14:paraId="3C2F0529" w14:textId="77777777" w:rsidR="00643594" w:rsidRPr="00EB7865" w:rsidRDefault="00643594" w:rsidP="004C4E6A">
      <w:pPr>
        <w:pStyle w:val="Heading4"/>
        <w:rPr>
          <w:lang w:val="en-GB" w:eastAsia="en-GB"/>
        </w:rPr>
      </w:pPr>
      <w:r w:rsidRPr="00EB7865">
        <w:rPr>
          <w:lang w:val="en-GB" w:eastAsia="en-GB"/>
        </w:rPr>
        <w:t>Regional Jobs and Infrastructure Fund (RJIF) appropriations</w:t>
      </w:r>
    </w:p>
    <w:p w14:paraId="72E5D979" w14:textId="77777777" w:rsidR="00643594" w:rsidRPr="00EB7865" w:rsidRDefault="00643594" w:rsidP="00C943CD">
      <w:pPr>
        <w:rPr>
          <w:lang w:val="en-GB" w:eastAsia="en-GB"/>
        </w:rPr>
      </w:pPr>
      <w:r w:rsidRPr="00EB7865">
        <w:rPr>
          <w:lang w:val="en-GB" w:eastAsia="en-GB"/>
        </w:rPr>
        <w:t xml:space="preserve">The RJIF was established under the </w:t>
      </w:r>
      <w:r w:rsidRPr="00AF0F10">
        <w:rPr>
          <w:i/>
          <w:iCs/>
          <w:lang w:val="en-GB" w:eastAsia="en-GB"/>
        </w:rPr>
        <w:t>Regional Growth Fund Act 2011</w:t>
      </w:r>
      <w:r w:rsidRPr="00EB7865">
        <w:rPr>
          <w:lang w:val="en-GB" w:eastAsia="en-GB"/>
        </w:rPr>
        <w:t xml:space="preserve"> (as amended by the </w:t>
      </w:r>
      <w:r w:rsidRPr="00AF0F10">
        <w:rPr>
          <w:i/>
          <w:iCs/>
          <w:lang w:val="en-GB" w:eastAsia="en-GB"/>
        </w:rPr>
        <w:t>Regional Development Victoria Amendment Jobs and Infrastructure Act 2015</w:t>
      </w:r>
      <w:r w:rsidRPr="00EB7865">
        <w:rPr>
          <w:lang w:val="en-GB" w:eastAsia="en-GB"/>
        </w:rPr>
        <w:t>) to receive money that is appropriated by parliament for the purposes of the fund.</w:t>
      </w:r>
    </w:p>
    <w:p w14:paraId="76D4E027" w14:textId="77777777" w:rsidR="00643594" w:rsidRPr="00EB7865" w:rsidRDefault="00643594" w:rsidP="00C943CD">
      <w:pPr>
        <w:rPr>
          <w:lang w:val="en-GB" w:eastAsia="en-GB"/>
        </w:rPr>
      </w:pPr>
      <w:r w:rsidRPr="00EB7865">
        <w:rPr>
          <w:lang w:val="en-GB" w:eastAsia="en-GB"/>
        </w:rPr>
        <w:t>Money from the investments and money received from any other source for the purposes of the fund</w:t>
      </w:r>
      <w:r>
        <w:rPr>
          <w:lang w:val="en-GB" w:eastAsia="en-GB"/>
        </w:rPr>
        <w:t xml:space="preserve"> </w:t>
      </w:r>
      <w:r w:rsidRPr="00EB7865">
        <w:rPr>
          <w:lang w:val="en-GB" w:eastAsia="en-GB"/>
        </w:rPr>
        <w:t>is to be used for expenses incurred in administering, monitoring and reporting on the fund, to provide</w:t>
      </w:r>
      <w:r>
        <w:rPr>
          <w:lang w:val="en-GB" w:eastAsia="en-GB"/>
        </w:rPr>
        <w:t xml:space="preserve"> </w:t>
      </w:r>
      <w:r w:rsidRPr="00EB7865">
        <w:rPr>
          <w:lang w:val="en-GB" w:eastAsia="en-GB"/>
        </w:rPr>
        <w:t>for better infrastructure, facilities and services, strengthen the economic, social and environmental bases</w:t>
      </w:r>
      <w:r>
        <w:rPr>
          <w:lang w:val="en-GB" w:eastAsia="en-GB"/>
        </w:rPr>
        <w:t xml:space="preserve"> </w:t>
      </w:r>
      <w:r w:rsidRPr="00EB7865">
        <w:rPr>
          <w:lang w:val="en-GB" w:eastAsia="en-GB"/>
        </w:rPr>
        <w:t>of communities, create jobs and improve career opportunities, support the development and planning</w:t>
      </w:r>
      <w:r>
        <w:rPr>
          <w:lang w:val="en-GB" w:eastAsia="en-GB"/>
        </w:rPr>
        <w:t xml:space="preserve"> </w:t>
      </w:r>
      <w:r w:rsidRPr="00EB7865">
        <w:rPr>
          <w:lang w:val="en-GB" w:eastAsia="en-GB"/>
        </w:rPr>
        <w:t>of local projects in rural and regional Victoria and to support the economic or community development</w:t>
      </w:r>
      <w:r>
        <w:rPr>
          <w:lang w:val="en-GB" w:eastAsia="en-GB"/>
        </w:rPr>
        <w:t xml:space="preserve"> </w:t>
      </w:r>
      <w:r w:rsidRPr="00EB7865">
        <w:rPr>
          <w:lang w:val="en-GB" w:eastAsia="en-GB"/>
        </w:rPr>
        <w:t>of rural and regional Victoria.</w:t>
      </w:r>
    </w:p>
    <w:p w14:paraId="5FA83945" w14:textId="77777777" w:rsidR="00643594" w:rsidRPr="00EB7865" w:rsidRDefault="00643594" w:rsidP="00C943CD">
      <w:pPr>
        <w:rPr>
          <w:lang w:val="en-GB" w:eastAsia="en-GB"/>
        </w:rPr>
      </w:pPr>
      <w:r w:rsidRPr="00EB7865">
        <w:rPr>
          <w:lang w:val="en-GB" w:eastAsia="en-GB"/>
        </w:rPr>
        <w:t>RJIF appropriations income becomes controlled and is recognised by DEDJTR when it is appropriated from the Consolidated Fund by the Victorian parliament and applied to the purposes defined under the relevant appropriations Act.</w:t>
      </w:r>
    </w:p>
    <w:p w14:paraId="53A9E4B5" w14:textId="77777777" w:rsidR="00643594" w:rsidRPr="00EB7865" w:rsidRDefault="00643594" w:rsidP="004C4E6A">
      <w:pPr>
        <w:pStyle w:val="Heading3"/>
        <w:rPr>
          <w:lang w:val="en-GB" w:eastAsia="en-GB"/>
        </w:rPr>
      </w:pPr>
      <w:bookmarkStart w:id="46" w:name="_Toc494700571"/>
      <w:r w:rsidRPr="00EB7865">
        <w:rPr>
          <w:lang w:val="en-GB" w:eastAsia="en-GB"/>
        </w:rPr>
        <w:t>2.3 Annotated income</w:t>
      </w:r>
      <w:bookmarkEnd w:id="46"/>
    </w:p>
    <w:p w14:paraId="37B7C906" w14:textId="77777777" w:rsidR="00643594" w:rsidRPr="00EB7865" w:rsidRDefault="00643594" w:rsidP="00C943CD">
      <w:pPr>
        <w:rPr>
          <w:lang w:val="en-GB" w:eastAsia="en-GB"/>
        </w:rPr>
      </w:pPr>
      <w:r w:rsidRPr="00EB7865">
        <w:rPr>
          <w:lang w:val="en-GB" w:eastAsia="en-GB"/>
        </w:rPr>
        <w:t xml:space="preserve">DEDJTR is permitted under section 29 of the </w:t>
      </w:r>
      <w:r w:rsidRPr="00AF0F10">
        <w:rPr>
          <w:i/>
          <w:iCs/>
          <w:lang w:val="en-GB" w:eastAsia="en-GB"/>
        </w:rPr>
        <w:t xml:space="preserve">Financial Management Act 1994 </w:t>
      </w:r>
      <w:r w:rsidRPr="00EB7865">
        <w:rPr>
          <w:lang w:val="en-GB" w:eastAsia="en-GB"/>
        </w:rPr>
        <w:t>(FMA) to have certain income annotated to the annual appropriation. The annotated income is recognised by DEDJTR and the receipts paid into the Consolidated Fund as an administered item. At the point of income recognition, section 29 of the FMA provides for an equivalent amount to be added to the annual appropriation.</w:t>
      </w:r>
    </w:p>
    <w:p w14:paraId="20A7B9C8" w14:textId="77777777" w:rsidR="00643594" w:rsidRPr="00EB7865" w:rsidRDefault="00643594" w:rsidP="00C943CD">
      <w:pPr>
        <w:rPr>
          <w:lang w:val="en-GB" w:eastAsia="en-GB"/>
        </w:rPr>
      </w:pPr>
      <w:r w:rsidRPr="00EB7865">
        <w:rPr>
          <w:lang w:val="en-GB" w:eastAsia="en-GB"/>
        </w:rPr>
        <w:t>The following is a listing of annotated income agreements approved by the Treasurer:</w:t>
      </w:r>
    </w:p>
    <w:tbl>
      <w:tblPr>
        <w:tblStyle w:val="TableGrid"/>
        <w:tblW w:w="0" w:type="auto"/>
        <w:tblLook w:val="04A0" w:firstRow="1" w:lastRow="0" w:firstColumn="1" w:lastColumn="0" w:noHBand="0" w:noVBand="1"/>
      </w:tblPr>
      <w:tblGrid>
        <w:gridCol w:w="7635"/>
        <w:gridCol w:w="963"/>
        <w:gridCol w:w="963"/>
      </w:tblGrid>
      <w:tr w:rsidR="00643594" w:rsidRPr="00EB7865" w14:paraId="3BC7FE49" w14:textId="77777777" w:rsidTr="00C943CD">
        <w:tc>
          <w:tcPr>
            <w:tcW w:w="0" w:type="auto"/>
          </w:tcPr>
          <w:p w14:paraId="5D8EF5E3" w14:textId="77777777" w:rsidR="00643594" w:rsidRPr="00D815DC" w:rsidRDefault="00643594" w:rsidP="00C943CD">
            <w:pPr>
              <w:pStyle w:val="TableHeading"/>
            </w:pPr>
          </w:p>
        </w:tc>
        <w:tc>
          <w:tcPr>
            <w:tcW w:w="0" w:type="auto"/>
            <w:gridSpan w:val="2"/>
          </w:tcPr>
          <w:p w14:paraId="507BE333" w14:textId="77777777" w:rsidR="00643594" w:rsidRPr="00D815DC" w:rsidRDefault="00643594" w:rsidP="005D3A36">
            <w:pPr>
              <w:pStyle w:val="TableHeading"/>
              <w:jc w:val="center"/>
            </w:pPr>
            <w:r w:rsidRPr="00D815DC">
              <w:t>($ thousand)</w:t>
            </w:r>
          </w:p>
        </w:tc>
      </w:tr>
      <w:tr w:rsidR="00643594" w:rsidRPr="00EB7865" w14:paraId="65B9BE91" w14:textId="77777777" w:rsidTr="00C943CD">
        <w:tc>
          <w:tcPr>
            <w:tcW w:w="0" w:type="auto"/>
          </w:tcPr>
          <w:p w14:paraId="0272F96F" w14:textId="77777777" w:rsidR="00643594" w:rsidRPr="00D815DC" w:rsidRDefault="00643594" w:rsidP="00C943CD">
            <w:pPr>
              <w:pStyle w:val="TableHeading"/>
            </w:pPr>
          </w:p>
        </w:tc>
        <w:tc>
          <w:tcPr>
            <w:tcW w:w="0" w:type="auto"/>
            <w:gridSpan w:val="2"/>
          </w:tcPr>
          <w:p w14:paraId="0FD7D2AC" w14:textId="77777777" w:rsidR="00643594" w:rsidRPr="00D815DC" w:rsidRDefault="00643594" w:rsidP="005D3A36">
            <w:pPr>
              <w:pStyle w:val="TableHeading"/>
              <w:jc w:val="center"/>
            </w:pPr>
            <w:r w:rsidRPr="00D815DC">
              <w:t>Actual</w:t>
            </w:r>
          </w:p>
        </w:tc>
      </w:tr>
      <w:tr w:rsidR="00643594" w:rsidRPr="00EB7865" w14:paraId="0BDCE038" w14:textId="77777777" w:rsidTr="00C943CD">
        <w:tc>
          <w:tcPr>
            <w:tcW w:w="0" w:type="auto"/>
            <w:hideMark/>
          </w:tcPr>
          <w:p w14:paraId="21D0A65B" w14:textId="77777777" w:rsidR="00643594" w:rsidRPr="00D815DC" w:rsidRDefault="00643594" w:rsidP="00C943CD">
            <w:pPr>
              <w:pStyle w:val="TableHeading"/>
            </w:pPr>
          </w:p>
        </w:tc>
        <w:tc>
          <w:tcPr>
            <w:tcW w:w="0" w:type="auto"/>
            <w:hideMark/>
          </w:tcPr>
          <w:p w14:paraId="5C8AB731" w14:textId="77777777" w:rsidR="00643594" w:rsidRPr="00D815DC" w:rsidRDefault="00643594" w:rsidP="00C943CD">
            <w:pPr>
              <w:pStyle w:val="TableHeading"/>
              <w:jc w:val="right"/>
            </w:pPr>
            <w:r w:rsidRPr="00D815DC">
              <w:t>2017 </w:t>
            </w:r>
          </w:p>
        </w:tc>
        <w:tc>
          <w:tcPr>
            <w:tcW w:w="0" w:type="auto"/>
            <w:hideMark/>
          </w:tcPr>
          <w:p w14:paraId="50A2AD3D" w14:textId="77777777" w:rsidR="00643594" w:rsidRPr="00D815DC" w:rsidRDefault="00643594" w:rsidP="00C943CD">
            <w:pPr>
              <w:pStyle w:val="TableHeading"/>
              <w:jc w:val="right"/>
            </w:pPr>
            <w:r w:rsidRPr="00D815DC">
              <w:t>2016 </w:t>
            </w:r>
          </w:p>
        </w:tc>
      </w:tr>
      <w:tr w:rsidR="005D3A36" w:rsidRPr="00EB7865" w14:paraId="39685016" w14:textId="77777777" w:rsidTr="005D3A36">
        <w:tc>
          <w:tcPr>
            <w:tcW w:w="0" w:type="auto"/>
            <w:gridSpan w:val="3"/>
            <w:hideMark/>
          </w:tcPr>
          <w:p w14:paraId="641FF78A" w14:textId="7DC57621" w:rsidR="005D3A36" w:rsidRPr="005D3A36" w:rsidRDefault="005D3A36" w:rsidP="005D3A36">
            <w:pPr>
              <w:rPr>
                <w:b/>
              </w:rPr>
            </w:pPr>
            <w:r w:rsidRPr="005D3A36">
              <w:rPr>
                <w:b/>
              </w:rPr>
              <w:t>User charges, sale of goods and services</w:t>
            </w:r>
          </w:p>
        </w:tc>
      </w:tr>
      <w:tr w:rsidR="00643594" w:rsidRPr="00EB7865" w14:paraId="2CF8648F" w14:textId="77777777" w:rsidTr="00C943CD">
        <w:tc>
          <w:tcPr>
            <w:tcW w:w="0" w:type="auto"/>
            <w:hideMark/>
          </w:tcPr>
          <w:p w14:paraId="71D5257E" w14:textId="77777777" w:rsidR="00643594" w:rsidRPr="00D815DC" w:rsidRDefault="00643594" w:rsidP="00C943CD">
            <w:r w:rsidRPr="00D815DC">
              <w:t>Agriculture and veterinary chemical permits</w:t>
            </w:r>
          </w:p>
        </w:tc>
        <w:tc>
          <w:tcPr>
            <w:tcW w:w="0" w:type="auto"/>
            <w:hideMark/>
          </w:tcPr>
          <w:p w14:paraId="190C5A3F" w14:textId="77777777" w:rsidR="00643594" w:rsidRPr="00D815DC" w:rsidRDefault="00643594" w:rsidP="00C943CD">
            <w:pPr>
              <w:jc w:val="right"/>
            </w:pPr>
            <w:r w:rsidRPr="00D815DC">
              <w:t>11 </w:t>
            </w:r>
          </w:p>
        </w:tc>
        <w:tc>
          <w:tcPr>
            <w:tcW w:w="0" w:type="auto"/>
            <w:hideMark/>
          </w:tcPr>
          <w:p w14:paraId="09EEE5F3" w14:textId="77777777" w:rsidR="00643594" w:rsidRPr="00D815DC" w:rsidRDefault="00643594" w:rsidP="00C943CD">
            <w:pPr>
              <w:jc w:val="right"/>
            </w:pPr>
            <w:r w:rsidRPr="00D815DC">
              <w:t> - </w:t>
            </w:r>
          </w:p>
        </w:tc>
      </w:tr>
      <w:tr w:rsidR="00643594" w:rsidRPr="00EB7865" w14:paraId="183111A5" w14:textId="77777777" w:rsidTr="00C943CD">
        <w:tc>
          <w:tcPr>
            <w:tcW w:w="0" w:type="auto"/>
            <w:hideMark/>
          </w:tcPr>
          <w:p w14:paraId="50368E27" w14:textId="77777777" w:rsidR="00643594" w:rsidRPr="00D815DC" w:rsidRDefault="00643594" w:rsidP="00C943CD">
            <w:r w:rsidRPr="00D815DC">
              <w:t>BRC – La Trobe contribution to quarterly services payments</w:t>
            </w:r>
          </w:p>
        </w:tc>
        <w:tc>
          <w:tcPr>
            <w:tcW w:w="0" w:type="auto"/>
            <w:hideMark/>
          </w:tcPr>
          <w:p w14:paraId="57F83D97" w14:textId="77777777" w:rsidR="00643594" w:rsidRPr="00D815DC" w:rsidRDefault="00643594" w:rsidP="00C943CD">
            <w:pPr>
              <w:jc w:val="right"/>
            </w:pPr>
            <w:r w:rsidRPr="00D815DC">
              <w:t>2,065 </w:t>
            </w:r>
          </w:p>
        </w:tc>
        <w:tc>
          <w:tcPr>
            <w:tcW w:w="0" w:type="auto"/>
            <w:hideMark/>
          </w:tcPr>
          <w:p w14:paraId="695FB85F" w14:textId="77777777" w:rsidR="00643594" w:rsidRPr="00D815DC" w:rsidRDefault="00643594" w:rsidP="00C943CD">
            <w:pPr>
              <w:jc w:val="right"/>
            </w:pPr>
            <w:r w:rsidRPr="00D815DC">
              <w:t>2,768 </w:t>
            </w:r>
          </w:p>
        </w:tc>
      </w:tr>
      <w:tr w:rsidR="00643594" w:rsidRPr="00EB7865" w14:paraId="2A595B0C" w14:textId="77777777" w:rsidTr="00C943CD">
        <w:tc>
          <w:tcPr>
            <w:tcW w:w="0" w:type="auto"/>
            <w:hideMark/>
          </w:tcPr>
          <w:p w14:paraId="2D7EA775" w14:textId="77777777" w:rsidR="00643594" w:rsidRPr="00D815DC" w:rsidRDefault="00643594" w:rsidP="00C943CD">
            <w:r w:rsidRPr="00D815DC">
              <w:lastRenderedPageBreak/>
              <w:t>Commercial forest</w:t>
            </w:r>
          </w:p>
        </w:tc>
        <w:tc>
          <w:tcPr>
            <w:tcW w:w="0" w:type="auto"/>
            <w:hideMark/>
          </w:tcPr>
          <w:p w14:paraId="6EEAF60A" w14:textId="77777777" w:rsidR="00643594" w:rsidRPr="00D815DC" w:rsidRDefault="00643594" w:rsidP="00C943CD">
            <w:pPr>
              <w:jc w:val="right"/>
            </w:pPr>
            <w:r w:rsidRPr="00D815DC">
              <w:t>738 </w:t>
            </w:r>
          </w:p>
        </w:tc>
        <w:tc>
          <w:tcPr>
            <w:tcW w:w="0" w:type="auto"/>
            <w:hideMark/>
          </w:tcPr>
          <w:p w14:paraId="46EDC2DC" w14:textId="77777777" w:rsidR="00643594" w:rsidRPr="00D815DC" w:rsidRDefault="00643594" w:rsidP="00C943CD">
            <w:pPr>
              <w:jc w:val="right"/>
            </w:pPr>
            <w:r w:rsidRPr="00D815DC">
              <w:t> - </w:t>
            </w:r>
          </w:p>
        </w:tc>
      </w:tr>
      <w:tr w:rsidR="00643594" w:rsidRPr="00EB7865" w14:paraId="0AC23D2D" w14:textId="77777777" w:rsidTr="00C943CD">
        <w:tc>
          <w:tcPr>
            <w:tcW w:w="0" w:type="auto"/>
            <w:hideMark/>
          </w:tcPr>
          <w:p w14:paraId="4106AF21" w14:textId="77777777" w:rsidR="00643594" w:rsidRPr="00D815DC" w:rsidRDefault="00643594" w:rsidP="00C943CD">
            <w:r w:rsidRPr="00D815DC">
              <w:t>Cultivating and processing of poppies</w:t>
            </w:r>
          </w:p>
        </w:tc>
        <w:tc>
          <w:tcPr>
            <w:tcW w:w="0" w:type="auto"/>
            <w:hideMark/>
          </w:tcPr>
          <w:p w14:paraId="387961AD" w14:textId="77777777" w:rsidR="00643594" w:rsidRPr="00D815DC" w:rsidRDefault="00643594" w:rsidP="00C943CD">
            <w:pPr>
              <w:jc w:val="right"/>
            </w:pPr>
            <w:r w:rsidRPr="00D815DC">
              <w:t>126 </w:t>
            </w:r>
          </w:p>
        </w:tc>
        <w:tc>
          <w:tcPr>
            <w:tcW w:w="0" w:type="auto"/>
            <w:hideMark/>
          </w:tcPr>
          <w:p w14:paraId="23A4F7C6" w14:textId="77777777" w:rsidR="00643594" w:rsidRPr="00D815DC" w:rsidRDefault="00643594" w:rsidP="00C943CD">
            <w:pPr>
              <w:jc w:val="right"/>
            </w:pPr>
            <w:r w:rsidRPr="00D815DC">
              <w:t> - </w:t>
            </w:r>
          </w:p>
        </w:tc>
      </w:tr>
      <w:tr w:rsidR="00643594" w:rsidRPr="00EB7865" w14:paraId="45F210D1" w14:textId="77777777" w:rsidTr="00C943CD">
        <w:tc>
          <w:tcPr>
            <w:tcW w:w="0" w:type="auto"/>
            <w:hideMark/>
          </w:tcPr>
          <w:p w14:paraId="58B19D72" w14:textId="77777777" w:rsidR="00643594" w:rsidRPr="00D815DC" w:rsidRDefault="00643594" w:rsidP="00C943CD">
            <w:r w:rsidRPr="00D815DC">
              <w:t>Grants from Catchment Management Authorities</w:t>
            </w:r>
          </w:p>
        </w:tc>
        <w:tc>
          <w:tcPr>
            <w:tcW w:w="0" w:type="auto"/>
            <w:hideMark/>
          </w:tcPr>
          <w:p w14:paraId="30F1FDCD" w14:textId="77777777" w:rsidR="00643594" w:rsidRPr="00D815DC" w:rsidRDefault="00643594" w:rsidP="00C943CD">
            <w:pPr>
              <w:jc w:val="right"/>
            </w:pPr>
            <w:r w:rsidRPr="00D815DC">
              <w:t> - </w:t>
            </w:r>
          </w:p>
        </w:tc>
        <w:tc>
          <w:tcPr>
            <w:tcW w:w="0" w:type="auto"/>
            <w:hideMark/>
          </w:tcPr>
          <w:p w14:paraId="4EA25DB7" w14:textId="77777777" w:rsidR="00643594" w:rsidRPr="00D815DC" w:rsidRDefault="00643594" w:rsidP="00C943CD">
            <w:pPr>
              <w:jc w:val="right"/>
            </w:pPr>
            <w:r w:rsidRPr="00D815DC">
              <w:t>3 </w:t>
            </w:r>
          </w:p>
        </w:tc>
      </w:tr>
      <w:tr w:rsidR="00643594" w:rsidRPr="00EB7865" w14:paraId="66F081E4" w14:textId="77777777" w:rsidTr="00C943CD">
        <w:tc>
          <w:tcPr>
            <w:tcW w:w="0" w:type="auto"/>
            <w:hideMark/>
          </w:tcPr>
          <w:p w14:paraId="727C0BDF" w14:textId="77777777" w:rsidR="00643594" w:rsidRPr="00D815DC" w:rsidRDefault="00643594" w:rsidP="00C943CD">
            <w:r w:rsidRPr="00D815DC">
              <w:t>Paper Australia Pulpwood Agreement</w:t>
            </w:r>
          </w:p>
        </w:tc>
        <w:tc>
          <w:tcPr>
            <w:tcW w:w="0" w:type="auto"/>
            <w:hideMark/>
          </w:tcPr>
          <w:p w14:paraId="1BE06413" w14:textId="77777777" w:rsidR="00643594" w:rsidRPr="00D815DC" w:rsidRDefault="00643594" w:rsidP="00C943CD">
            <w:pPr>
              <w:jc w:val="right"/>
            </w:pPr>
            <w:r w:rsidRPr="00D815DC">
              <w:t>24,902 </w:t>
            </w:r>
          </w:p>
        </w:tc>
        <w:tc>
          <w:tcPr>
            <w:tcW w:w="0" w:type="auto"/>
            <w:hideMark/>
          </w:tcPr>
          <w:p w14:paraId="0A6BDC56" w14:textId="77777777" w:rsidR="00643594" w:rsidRPr="00D815DC" w:rsidRDefault="00643594" w:rsidP="00C943CD">
            <w:pPr>
              <w:jc w:val="right"/>
            </w:pPr>
            <w:r w:rsidRPr="00D815DC">
              <w:t>24,160 </w:t>
            </w:r>
          </w:p>
        </w:tc>
      </w:tr>
      <w:tr w:rsidR="00643594" w:rsidRPr="00EB7865" w14:paraId="195DCDDC" w14:textId="77777777" w:rsidTr="00C943CD">
        <w:tc>
          <w:tcPr>
            <w:tcW w:w="0" w:type="auto"/>
            <w:hideMark/>
          </w:tcPr>
          <w:p w14:paraId="33B3FFF0" w14:textId="77777777" w:rsidR="00643594" w:rsidRPr="00D815DC" w:rsidRDefault="00643594" w:rsidP="00C943CD">
            <w:r w:rsidRPr="00D815DC">
              <w:t>Plant and Exotic Disease Preparedness and Eradication</w:t>
            </w:r>
          </w:p>
        </w:tc>
        <w:tc>
          <w:tcPr>
            <w:tcW w:w="0" w:type="auto"/>
            <w:hideMark/>
          </w:tcPr>
          <w:p w14:paraId="1B6E7A8C" w14:textId="77777777" w:rsidR="00643594" w:rsidRPr="00D815DC" w:rsidRDefault="00643594" w:rsidP="00C943CD">
            <w:pPr>
              <w:jc w:val="right"/>
            </w:pPr>
            <w:r w:rsidRPr="00D815DC">
              <w:t>19 </w:t>
            </w:r>
          </w:p>
        </w:tc>
        <w:tc>
          <w:tcPr>
            <w:tcW w:w="0" w:type="auto"/>
            <w:hideMark/>
          </w:tcPr>
          <w:p w14:paraId="786016F6" w14:textId="77777777" w:rsidR="00643594" w:rsidRPr="00D815DC" w:rsidRDefault="00643594" w:rsidP="00C943CD">
            <w:pPr>
              <w:jc w:val="right"/>
            </w:pPr>
            <w:r w:rsidRPr="00D815DC">
              <w:t> - </w:t>
            </w:r>
          </w:p>
        </w:tc>
      </w:tr>
      <w:tr w:rsidR="00643594" w:rsidRPr="00EB7865" w14:paraId="47925A5E" w14:textId="77777777" w:rsidTr="00C943CD">
        <w:tc>
          <w:tcPr>
            <w:tcW w:w="0" w:type="auto"/>
            <w:hideMark/>
          </w:tcPr>
          <w:p w14:paraId="3EAF3961" w14:textId="77777777" w:rsidR="00643594" w:rsidRPr="00D815DC" w:rsidRDefault="00643594" w:rsidP="00C943CD">
            <w:r w:rsidRPr="00D815DC">
              <w:t>Fisheries Cost Recoveries</w:t>
            </w:r>
          </w:p>
        </w:tc>
        <w:tc>
          <w:tcPr>
            <w:tcW w:w="0" w:type="auto"/>
            <w:hideMark/>
          </w:tcPr>
          <w:p w14:paraId="63390A83" w14:textId="77777777" w:rsidR="00643594" w:rsidRPr="00D815DC" w:rsidRDefault="00643594" w:rsidP="00C943CD">
            <w:pPr>
              <w:jc w:val="right"/>
            </w:pPr>
            <w:r w:rsidRPr="00D815DC">
              <w:t>356 </w:t>
            </w:r>
          </w:p>
        </w:tc>
        <w:tc>
          <w:tcPr>
            <w:tcW w:w="0" w:type="auto"/>
            <w:hideMark/>
          </w:tcPr>
          <w:p w14:paraId="1E554059" w14:textId="77777777" w:rsidR="00643594" w:rsidRPr="00D815DC" w:rsidRDefault="00643594" w:rsidP="00C943CD">
            <w:pPr>
              <w:jc w:val="right"/>
            </w:pPr>
            <w:r w:rsidRPr="00D815DC">
              <w:t>639 </w:t>
            </w:r>
          </w:p>
        </w:tc>
      </w:tr>
      <w:tr w:rsidR="00643594" w:rsidRPr="00EB7865" w14:paraId="2CAEC63E" w14:textId="77777777" w:rsidTr="00C943CD">
        <w:tc>
          <w:tcPr>
            <w:tcW w:w="0" w:type="auto"/>
            <w:hideMark/>
          </w:tcPr>
          <w:p w14:paraId="54A19F4A" w14:textId="77777777" w:rsidR="00643594" w:rsidRPr="00D815DC" w:rsidRDefault="00643594" w:rsidP="00C943CD">
            <w:r w:rsidRPr="00D815DC">
              <w:t>Research and experimental projects – industry contributions</w:t>
            </w:r>
          </w:p>
        </w:tc>
        <w:tc>
          <w:tcPr>
            <w:tcW w:w="0" w:type="auto"/>
            <w:hideMark/>
          </w:tcPr>
          <w:p w14:paraId="5768BD3D" w14:textId="77777777" w:rsidR="00643594" w:rsidRPr="00D815DC" w:rsidRDefault="00643594" w:rsidP="00C943CD">
            <w:pPr>
              <w:jc w:val="right"/>
            </w:pPr>
            <w:r w:rsidRPr="00D815DC">
              <w:t>10,936 </w:t>
            </w:r>
          </w:p>
        </w:tc>
        <w:tc>
          <w:tcPr>
            <w:tcW w:w="0" w:type="auto"/>
            <w:hideMark/>
          </w:tcPr>
          <w:p w14:paraId="6830A174" w14:textId="77777777" w:rsidR="00643594" w:rsidRPr="00D815DC" w:rsidRDefault="00643594" w:rsidP="00C943CD">
            <w:pPr>
              <w:jc w:val="right"/>
            </w:pPr>
            <w:r w:rsidRPr="00D815DC">
              <w:t>17,394 </w:t>
            </w:r>
          </w:p>
        </w:tc>
      </w:tr>
      <w:tr w:rsidR="00643594" w:rsidRPr="00EB7865" w14:paraId="217B38EE" w14:textId="77777777" w:rsidTr="00C943CD">
        <w:tc>
          <w:tcPr>
            <w:tcW w:w="0" w:type="auto"/>
            <w:hideMark/>
          </w:tcPr>
          <w:p w14:paraId="47F80FF7" w14:textId="77777777" w:rsidR="00643594" w:rsidRPr="00D815DC" w:rsidRDefault="00643594" w:rsidP="00C943CD">
            <w:r w:rsidRPr="00D815DC">
              <w:t xml:space="preserve">Research and development </w:t>
            </w:r>
            <w:proofErr w:type="spellStart"/>
            <w:r w:rsidRPr="00D815DC">
              <w:t>corporators</w:t>
            </w:r>
            <w:proofErr w:type="spellEnd"/>
            <w:r w:rsidRPr="00D815DC">
              <w:t xml:space="preserve"> – horticulture contributions</w:t>
            </w:r>
          </w:p>
        </w:tc>
        <w:tc>
          <w:tcPr>
            <w:tcW w:w="0" w:type="auto"/>
            <w:hideMark/>
          </w:tcPr>
          <w:p w14:paraId="12894F99" w14:textId="77777777" w:rsidR="00643594" w:rsidRPr="00D815DC" w:rsidRDefault="00643594" w:rsidP="00C943CD">
            <w:pPr>
              <w:jc w:val="right"/>
            </w:pPr>
            <w:r w:rsidRPr="00D815DC">
              <w:t>649 </w:t>
            </w:r>
          </w:p>
        </w:tc>
        <w:tc>
          <w:tcPr>
            <w:tcW w:w="0" w:type="auto"/>
            <w:hideMark/>
          </w:tcPr>
          <w:p w14:paraId="38BF6465" w14:textId="77777777" w:rsidR="00643594" w:rsidRPr="00D815DC" w:rsidRDefault="00643594" w:rsidP="00C943CD">
            <w:pPr>
              <w:jc w:val="right"/>
            </w:pPr>
            <w:r w:rsidRPr="00D815DC">
              <w:t> - </w:t>
            </w:r>
          </w:p>
        </w:tc>
      </w:tr>
      <w:tr w:rsidR="00643594" w:rsidRPr="00EB7865" w14:paraId="007EC480" w14:textId="77777777" w:rsidTr="00C943CD">
        <w:tc>
          <w:tcPr>
            <w:tcW w:w="0" w:type="auto"/>
            <w:hideMark/>
          </w:tcPr>
          <w:p w14:paraId="0F43CBD2" w14:textId="77777777" w:rsidR="00643594" w:rsidRPr="00D815DC" w:rsidRDefault="00643594" w:rsidP="00C943CD">
            <w:r w:rsidRPr="00D815DC">
              <w:t>Seafood Industry Victoria levy</w:t>
            </w:r>
          </w:p>
        </w:tc>
        <w:tc>
          <w:tcPr>
            <w:tcW w:w="0" w:type="auto"/>
            <w:hideMark/>
          </w:tcPr>
          <w:p w14:paraId="36EEE419" w14:textId="77777777" w:rsidR="00643594" w:rsidRPr="00D815DC" w:rsidRDefault="00643594" w:rsidP="00C943CD">
            <w:pPr>
              <w:jc w:val="right"/>
            </w:pPr>
            <w:r w:rsidRPr="00D815DC">
              <w:t>734 </w:t>
            </w:r>
          </w:p>
        </w:tc>
        <w:tc>
          <w:tcPr>
            <w:tcW w:w="0" w:type="auto"/>
            <w:hideMark/>
          </w:tcPr>
          <w:p w14:paraId="05B15E64" w14:textId="77777777" w:rsidR="00643594" w:rsidRPr="00D815DC" w:rsidRDefault="00643594" w:rsidP="00C943CD">
            <w:pPr>
              <w:jc w:val="right"/>
            </w:pPr>
            <w:r w:rsidRPr="00D815DC">
              <w:t>718 </w:t>
            </w:r>
          </w:p>
        </w:tc>
      </w:tr>
      <w:tr w:rsidR="00643594" w:rsidRPr="00EB7865" w14:paraId="073DA3D4" w14:textId="77777777" w:rsidTr="00C943CD">
        <w:tc>
          <w:tcPr>
            <w:tcW w:w="0" w:type="auto"/>
            <w:hideMark/>
          </w:tcPr>
          <w:p w14:paraId="1A450F62" w14:textId="77777777" w:rsidR="00643594" w:rsidRPr="00D815DC" w:rsidRDefault="00643594" w:rsidP="00C943CD">
            <w:r w:rsidRPr="00D815DC">
              <w:t>Global Carbon Capture Storage Institute (GCCSI) agreement</w:t>
            </w:r>
          </w:p>
        </w:tc>
        <w:tc>
          <w:tcPr>
            <w:tcW w:w="0" w:type="auto"/>
            <w:hideMark/>
          </w:tcPr>
          <w:p w14:paraId="666BF4DF" w14:textId="77777777" w:rsidR="00643594" w:rsidRPr="00D815DC" w:rsidRDefault="00643594" w:rsidP="00C943CD">
            <w:pPr>
              <w:jc w:val="right"/>
            </w:pPr>
            <w:r w:rsidRPr="00D815DC">
              <w:t> - </w:t>
            </w:r>
          </w:p>
        </w:tc>
        <w:tc>
          <w:tcPr>
            <w:tcW w:w="0" w:type="auto"/>
            <w:hideMark/>
          </w:tcPr>
          <w:p w14:paraId="569E0549" w14:textId="77777777" w:rsidR="00643594" w:rsidRPr="00D815DC" w:rsidRDefault="00643594" w:rsidP="00C943CD">
            <w:pPr>
              <w:jc w:val="right"/>
            </w:pPr>
            <w:r w:rsidRPr="00D815DC">
              <w:t>277 </w:t>
            </w:r>
          </w:p>
        </w:tc>
      </w:tr>
      <w:tr w:rsidR="00643594" w:rsidRPr="00F04333" w14:paraId="79A13980" w14:textId="77777777" w:rsidTr="00C943CD">
        <w:tc>
          <w:tcPr>
            <w:tcW w:w="0" w:type="auto"/>
            <w:hideMark/>
          </w:tcPr>
          <w:p w14:paraId="62C2BB7A" w14:textId="77777777" w:rsidR="00643594" w:rsidRPr="00F04333" w:rsidRDefault="00643594" w:rsidP="00C943CD">
            <w:pPr>
              <w:rPr>
                <w:b/>
              </w:rPr>
            </w:pPr>
          </w:p>
        </w:tc>
        <w:tc>
          <w:tcPr>
            <w:tcW w:w="0" w:type="auto"/>
            <w:hideMark/>
          </w:tcPr>
          <w:p w14:paraId="639F31C0" w14:textId="77777777" w:rsidR="00643594" w:rsidRPr="00F04333" w:rsidRDefault="00643594" w:rsidP="00C943CD">
            <w:pPr>
              <w:jc w:val="right"/>
              <w:rPr>
                <w:b/>
              </w:rPr>
            </w:pPr>
            <w:r w:rsidRPr="00F04333">
              <w:rPr>
                <w:b/>
              </w:rPr>
              <w:t>40,537 </w:t>
            </w:r>
          </w:p>
        </w:tc>
        <w:tc>
          <w:tcPr>
            <w:tcW w:w="0" w:type="auto"/>
            <w:hideMark/>
          </w:tcPr>
          <w:p w14:paraId="6D448B4F" w14:textId="77777777" w:rsidR="00643594" w:rsidRPr="00F04333" w:rsidRDefault="00643594" w:rsidP="00C943CD">
            <w:pPr>
              <w:jc w:val="right"/>
              <w:rPr>
                <w:b/>
              </w:rPr>
            </w:pPr>
            <w:r w:rsidRPr="00F04333">
              <w:rPr>
                <w:b/>
              </w:rPr>
              <w:t>45,960 </w:t>
            </w:r>
          </w:p>
        </w:tc>
      </w:tr>
      <w:tr w:rsidR="00643594" w:rsidRPr="00EB7865" w14:paraId="4D22F254" w14:textId="77777777" w:rsidTr="00C943CD">
        <w:tc>
          <w:tcPr>
            <w:tcW w:w="0" w:type="auto"/>
            <w:hideMark/>
          </w:tcPr>
          <w:p w14:paraId="3927E19B" w14:textId="77777777" w:rsidR="00643594" w:rsidRPr="00D815DC" w:rsidRDefault="00643594" w:rsidP="00C943CD">
            <w:pPr>
              <w:pStyle w:val="TableHeading"/>
            </w:pPr>
            <w:r w:rsidRPr="00D815DC">
              <w:t>Commonwealth payments</w:t>
            </w:r>
          </w:p>
        </w:tc>
        <w:tc>
          <w:tcPr>
            <w:tcW w:w="0" w:type="auto"/>
            <w:hideMark/>
          </w:tcPr>
          <w:p w14:paraId="4A06C5C2" w14:textId="77777777" w:rsidR="00643594" w:rsidRPr="00D815DC" w:rsidRDefault="00643594" w:rsidP="00C943CD">
            <w:pPr>
              <w:pStyle w:val="TableHeading"/>
            </w:pPr>
          </w:p>
        </w:tc>
        <w:tc>
          <w:tcPr>
            <w:tcW w:w="0" w:type="auto"/>
            <w:hideMark/>
          </w:tcPr>
          <w:p w14:paraId="00DD8423" w14:textId="77777777" w:rsidR="00643594" w:rsidRPr="00D815DC" w:rsidRDefault="00643594" w:rsidP="00C943CD">
            <w:pPr>
              <w:pStyle w:val="TableHeading"/>
            </w:pPr>
          </w:p>
        </w:tc>
      </w:tr>
      <w:tr w:rsidR="00643594" w:rsidRPr="00EB7865" w14:paraId="34ED86C0" w14:textId="77777777" w:rsidTr="00C943CD">
        <w:tc>
          <w:tcPr>
            <w:tcW w:w="0" w:type="auto"/>
            <w:hideMark/>
          </w:tcPr>
          <w:p w14:paraId="50B76286" w14:textId="77777777" w:rsidR="00643594" w:rsidRPr="00D815DC" w:rsidRDefault="00643594" w:rsidP="00C943CD">
            <w:r w:rsidRPr="00D815DC">
              <w:t>Gardiner Foundation contributions from Commonwealth-funded bodies</w:t>
            </w:r>
          </w:p>
        </w:tc>
        <w:tc>
          <w:tcPr>
            <w:tcW w:w="0" w:type="auto"/>
            <w:hideMark/>
          </w:tcPr>
          <w:p w14:paraId="264B841A" w14:textId="77777777" w:rsidR="00643594" w:rsidRPr="00D815DC" w:rsidRDefault="00643594" w:rsidP="00C943CD">
            <w:pPr>
              <w:jc w:val="right"/>
            </w:pPr>
            <w:r w:rsidRPr="00D815DC">
              <w:t>162 </w:t>
            </w:r>
          </w:p>
        </w:tc>
        <w:tc>
          <w:tcPr>
            <w:tcW w:w="0" w:type="auto"/>
            <w:hideMark/>
          </w:tcPr>
          <w:p w14:paraId="3A178F9F" w14:textId="77777777" w:rsidR="00643594" w:rsidRPr="00D815DC" w:rsidRDefault="00643594" w:rsidP="00C943CD">
            <w:pPr>
              <w:jc w:val="right"/>
            </w:pPr>
            <w:r w:rsidRPr="00D815DC">
              <w:t>66 </w:t>
            </w:r>
          </w:p>
        </w:tc>
      </w:tr>
      <w:tr w:rsidR="00643594" w:rsidRPr="00EB7865" w14:paraId="5370241F" w14:textId="77777777" w:rsidTr="00C943CD">
        <w:tc>
          <w:tcPr>
            <w:tcW w:w="0" w:type="auto"/>
            <w:hideMark/>
          </w:tcPr>
          <w:p w14:paraId="1757523D" w14:textId="77777777" w:rsidR="00643594" w:rsidRPr="00D815DC" w:rsidRDefault="00643594" w:rsidP="00C943CD">
            <w:r w:rsidRPr="00D815DC">
              <w:t>Cooperative Research Centre contributions</w:t>
            </w:r>
          </w:p>
        </w:tc>
        <w:tc>
          <w:tcPr>
            <w:tcW w:w="0" w:type="auto"/>
            <w:hideMark/>
          </w:tcPr>
          <w:p w14:paraId="0BFAA383" w14:textId="77777777" w:rsidR="00643594" w:rsidRPr="00D815DC" w:rsidRDefault="00643594" w:rsidP="00C943CD">
            <w:pPr>
              <w:jc w:val="right"/>
            </w:pPr>
            <w:r w:rsidRPr="00D815DC">
              <w:t>363 </w:t>
            </w:r>
          </w:p>
        </w:tc>
        <w:tc>
          <w:tcPr>
            <w:tcW w:w="0" w:type="auto"/>
            <w:hideMark/>
          </w:tcPr>
          <w:p w14:paraId="295F98A8" w14:textId="77777777" w:rsidR="00643594" w:rsidRPr="00D815DC" w:rsidRDefault="00643594" w:rsidP="00C943CD">
            <w:pPr>
              <w:jc w:val="right"/>
            </w:pPr>
            <w:r w:rsidRPr="00D815DC">
              <w:t>5,242 </w:t>
            </w:r>
          </w:p>
        </w:tc>
      </w:tr>
      <w:tr w:rsidR="00643594" w:rsidRPr="00EB7865" w14:paraId="5D570506" w14:textId="77777777" w:rsidTr="00C943CD">
        <w:tc>
          <w:tcPr>
            <w:tcW w:w="0" w:type="auto"/>
            <w:hideMark/>
          </w:tcPr>
          <w:p w14:paraId="102690DB" w14:textId="77777777" w:rsidR="00643594" w:rsidRPr="00D815DC" w:rsidRDefault="00643594" w:rsidP="00C943CD">
            <w:r w:rsidRPr="00D815DC">
              <w:t>Research and Development Corporations contributions</w:t>
            </w:r>
          </w:p>
        </w:tc>
        <w:tc>
          <w:tcPr>
            <w:tcW w:w="0" w:type="auto"/>
            <w:hideMark/>
          </w:tcPr>
          <w:p w14:paraId="328FE200" w14:textId="77777777" w:rsidR="00643594" w:rsidRPr="00D815DC" w:rsidRDefault="00643594" w:rsidP="00C943CD">
            <w:pPr>
              <w:jc w:val="right"/>
            </w:pPr>
            <w:r w:rsidRPr="00D815DC">
              <w:t>18,263 </w:t>
            </w:r>
          </w:p>
        </w:tc>
        <w:tc>
          <w:tcPr>
            <w:tcW w:w="0" w:type="auto"/>
            <w:hideMark/>
          </w:tcPr>
          <w:p w14:paraId="54DDD591" w14:textId="77777777" w:rsidR="00643594" w:rsidRPr="00D815DC" w:rsidRDefault="00643594" w:rsidP="00C943CD">
            <w:pPr>
              <w:jc w:val="right"/>
            </w:pPr>
            <w:r w:rsidRPr="00D815DC">
              <w:t>15,835 </w:t>
            </w:r>
          </w:p>
        </w:tc>
      </w:tr>
      <w:tr w:rsidR="00643594" w:rsidRPr="00EB7865" w14:paraId="7FA900D8" w14:textId="77777777" w:rsidTr="00C943CD">
        <w:tc>
          <w:tcPr>
            <w:tcW w:w="0" w:type="auto"/>
            <w:hideMark/>
          </w:tcPr>
          <w:p w14:paraId="6E689FDA" w14:textId="77777777" w:rsidR="00643594" w:rsidRPr="00D815DC" w:rsidRDefault="00643594" w:rsidP="00C943CD">
            <w:r w:rsidRPr="00D815DC">
              <w:t>Pest and Disease Preparedness and Response program</w:t>
            </w:r>
          </w:p>
        </w:tc>
        <w:tc>
          <w:tcPr>
            <w:tcW w:w="0" w:type="auto"/>
            <w:hideMark/>
          </w:tcPr>
          <w:p w14:paraId="3EC964E2" w14:textId="77777777" w:rsidR="00643594" w:rsidRPr="00D815DC" w:rsidRDefault="00643594" w:rsidP="00C943CD">
            <w:pPr>
              <w:jc w:val="right"/>
            </w:pPr>
            <w:r w:rsidRPr="00D815DC">
              <w:t>724 </w:t>
            </w:r>
          </w:p>
        </w:tc>
        <w:tc>
          <w:tcPr>
            <w:tcW w:w="0" w:type="auto"/>
            <w:hideMark/>
          </w:tcPr>
          <w:p w14:paraId="4F300126" w14:textId="77777777" w:rsidR="00643594" w:rsidRPr="00D815DC" w:rsidRDefault="00643594" w:rsidP="00C943CD">
            <w:pPr>
              <w:jc w:val="right"/>
            </w:pPr>
            <w:r w:rsidRPr="00D815DC">
              <w:t> - </w:t>
            </w:r>
          </w:p>
        </w:tc>
      </w:tr>
      <w:tr w:rsidR="00643594" w:rsidRPr="00EB7865" w14:paraId="792AC67A" w14:textId="77777777" w:rsidTr="00C943CD">
        <w:tc>
          <w:tcPr>
            <w:tcW w:w="0" w:type="auto"/>
            <w:hideMark/>
          </w:tcPr>
          <w:p w14:paraId="119249D8" w14:textId="77777777" w:rsidR="00643594" w:rsidRPr="00D815DC" w:rsidRDefault="00643594" w:rsidP="00C943CD">
            <w:r w:rsidRPr="00D815DC">
              <w:t>Establish Pest Animal and Weed Management</w:t>
            </w:r>
          </w:p>
        </w:tc>
        <w:tc>
          <w:tcPr>
            <w:tcW w:w="0" w:type="auto"/>
            <w:hideMark/>
          </w:tcPr>
          <w:p w14:paraId="3427A22F" w14:textId="77777777" w:rsidR="00643594" w:rsidRPr="00D815DC" w:rsidRDefault="00643594" w:rsidP="00C943CD">
            <w:pPr>
              <w:jc w:val="right"/>
            </w:pPr>
            <w:r w:rsidRPr="00D815DC">
              <w:t>831 </w:t>
            </w:r>
          </w:p>
        </w:tc>
        <w:tc>
          <w:tcPr>
            <w:tcW w:w="0" w:type="auto"/>
            <w:hideMark/>
          </w:tcPr>
          <w:p w14:paraId="6F85C02F" w14:textId="77777777" w:rsidR="00643594" w:rsidRPr="00D815DC" w:rsidRDefault="00643594" w:rsidP="00C943CD">
            <w:pPr>
              <w:jc w:val="right"/>
            </w:pPr>
            <w:r w:rsidRPr="00D815DC">
              <w:t> - </w:t>
            </w:r>
          </w:p>
        </w:tc>
      </w:tr>
      <w:tr w:rsidR="00643594" w:rsidRPr="00EB7865" w14:paraId="41CD9703" w14:textId="77777777" w:rsidTr="00C943CD">
        <w:tc>
          <w:tcPr>
            <w:tcW w:w="0" w:type="auto"/>
            <w:hideMark/>
          </w:tcPr>
          <w:p w14:paraId="790D3CD0" w14:textId="77777777" w:rsidR="00643594" w:rsidRPr="00D815DC" w:rsidRDefault="00643594" w:rsidP="00C943CD">
            <w:r w:rsidRPr="00D815DC">
              <w:t>Plant and exotic disease preparedness and eradication</w:t>
            </w:r>
          </w:p>
        </w:tc>
        <w:tc>
          <w:tcPr>
            <w:tcW w:w="0" w:type="auto"/>
            <w:hideMark/>
          </w:tcPr>
          <w:p w14:paraId="0BE2F991" w14:textId="77777777" w:rsidR="00643594" w:rsidRPr="00D815DC" w:rsidRDefault="00643594" w:rsidP="00C943CD">
            <w:pPr>
              <w:jc w:val="right"/>
            </w:pPr>
            <w:r w:rsidRPr="00D815DC">
              <w:t> - </w:t>
            </w:r>
          </w:p>
        </w:tc>
        <w:tc>
          <w:tcPr>
            <w:tcW w:w="0" w:type="auto"/>
            <w:hideMark/>
          </w:tcPr>
          <w:p w14:paraId="1D8CE8D9" w14:textId="77777777" w:rsidR="00643594" w:rsidRPr="00D815DC" w:rsidRDefault="00643594" w:rsidP="00C943CD">
            <w:pPr>
              <w:jc w:val="right"/>
            </w:pPr>
            <w:r w:rsidRPr="00D815DC">
              <w:t>88 </w:t>
            </w:r>
          </w:p>
        </w:tc>
      </w:tr>
      <w:tr w:rsidR="00643594" w:rsidRPr="00EB7865" w14:paraId="7978C100" w14:textId="77777777" w:rsidTr="00C943CD">
        <w:tc>
          <w:tcPr>
            <w:tcW w:w="0" w:type="auto"/>
            <w:hideMark/>
          </w:tcPr>
          <w:p w14:paraId="07272130" w14:textId="77777777" w:rsidR="00643594" w:rsidRPr="00D815DC" w:rsidRDefault="00643594" w:rsidP="00C943CD">
            <w:r w:rsidRPr="00D815DC">
              <w:t>Roadside Weeds and Pest Program</w:t>
            </w:r>
          </w:p>
        </w:tc>
        <w:tc>
          <w:tcPr>
            <w:tcW w:w="0" w:type="auto"/>
            <w:hideMark/>
          </w:tcPr>
          <w:p w14:paraId="0330F2C7" w14:textId="77777777" w:rsidR="00643594" w:rsidRPr="00D815DC" w:rsidRDefault="00643594" w:rsidP="00C943CD">
            <w:pPr>
              <w:jc w:val="right"/>
            </w:pPr>
            <w:r w:rsidRPr="00D815DC">
              <w:t>500 </w:t>
            </w:r>
          </w:p>
        </w:tc>
        <w:tc>
          <w:tcPr>
            <w:tcW w:w="0" w:type="auto"/>
            <w:hideMark/>
          </w:tcPr>
          <w:p w14:paraId="07DE6296" w14:textId="77777777" w:rsidR="00643594" w:rsidRPr="00D815DC" w:rsidRDefault="00643594" w:rsidP="00C943CD">
            <w:pPr>
              <w:jc w:val="right"/>
            </w:pPr>
            <w:r w:rsidRPr="00D815DC">
              <w:t>500 </w:t>
            </w:r>
          </w:p>
        </w:tc>
      </w:tr>
      <w:tr w:rsidR="00643594" w:rsidRPr="00EB7865" w14:paraId="0E432B26" w14:textId="77777777" w:rsidTr="00C943CD">
        <w:tc>
          <w:tcPr>
            <w:tcW w:w="0" w:type="auto"/>
            <w:hideMark/>
          </w:tcPr>
          <w:p w14:paraId="289109CA" w14:textId="77777777" w:rsidR="00643594" w:rsidRPr="00D815DC" w:rsidRDefault="00643594" w:rsidP="00C943CD">
            <w:r w:rsidRPr="00D815DC">
              <w:t>National Partnership on developing demand-driver infrastructure for the tourism industry</w:t>
            </w:r>
          </w:p>
        </w:tc>
        <w:tc>
          <w:tcPr>
            <w:tcW w:w="0" w:type="auto"/>
            <w:hideMark/>
          </w:tcPr>
          <w:p w14:paraId="5F314B32" w14:textId="77777777" w:rsidR="00643594" w:rsidRPr="00D815DC" w:rsidRDefault="00643594" w:rsidP="00C943CD">
            <w:pPr>
              <w:jc w:val="right"/>
            </w:pPr>
            <w:r w:rsidRPr="00D815DC">
              <w:t>450 </w:t>
            </w:r>
          </w:p>
        </w:tc>
        <w:tc>
          <w:tcPr>
            <w:tcW w:w="0" w:type="auto"/>
            <w:hideMark/>
          </w:tcPr>
          <w:p w14:paraId="011E9B94" w14:textId="77777777" w:rsidR="00643594" w:rsidRPr="00D815DC" w:rsidRDefault="00643594" w:rsidP="00C943CD">
            <w:pPr>
              <w:jc w:val="right"/>
            </w:pPr>
            <w:r w:rsidRPr="00D815DC">
              <w:t>1,660 </w:t>
            </w:r>
          </w:p>
        </w:tc>
      </w:tr>
      <w:tr w:rsidR="00643594" w:rsidRPr="00EB7865" w14:paraId="20D85C61" w14:textId="77777777" w:rsidTr="00C943CD">
        <w:tc>
          <w:tcPr>
            <w:tcW w:w="0" w:type="auto"/>
            <w:hideMark/>
          </w:tcPr>
          <w:p w14:paraId="41DB14FE" w14:textId="77777777" w:rsidR="00643594" w:rsidRPr="00D815DC" w:rsidRDefault="00643594" w:rsidP="00C943CD">
            <w:r w:rsidRPr="00D815DC">
              <w:t xml:space="preserve">Infrastructure Investment </w:t>
            </w:r>
            <w:proofErr w:type="spellStart"/>
            <w:r w:rsidRPr="00D815DC">
              <w:t>Programme</w:t>
            </w:r>
            <w:proofErr w:type="spellEnd"/>
            <w:r w:rsidRPr="00D815DC">
              <w:t>/Building Australia Fund – rail projects</w:t>
            </w:r>
          </w:p>
        </w:tc>
        <w:tc>
          <w:tcPr>
            <w:tcW w:w="0" w:type="auto"/>
            <w:hideMark/>
          </w:tcPr>
          <w:p w14:paraId="0CC11E7E" w14:textId="77777777" w:rsidR="00643594" w:rsidRPr="00D815DC" w:rsidRDefault="00643594" w:rsidP="00C943CD">
            <w:pPr>
              <w:jc w:val="right"/>
            </w:pPr>
            <w:r w:rsidRPr="00D815DC">
              <w:t> - </w:t>
            </w:r>
          </w:p>
        </w:tc>
        <w:tc>
          <w:tcPr>
            <w:tcW w:w="0" w:type="auto"/>
            <w:hideMark/>
          </w:tcPr>
          <w:p w14:paraId="67BB8B35" w14:textId="77777777" w:rsidR="00643594" w:rsidRPr="00D815DC" w:rsidRDefault="00643594" w:rsidP="00C943CD">
            <w:pPr>
              <w:jc w:val="right"/>
            </w:pPr>
            <w:r w:rsidRPr="00D815DC">
              <w:t>50 </w:t>
            </w:r>
          </w:p>
        </w:tc>
      </w:tr>
      <w:tr w:rsidR="00643594" w:rsidRPr="00EB7865" w14:paraId="5705BA53" w14:textId="77777777" w:rsidTr="00C943CD">
        <w:tc>
          <w:tcPr>
            <w:tcW w:w="0" w:type="auto"/>
            <w:hideMark/>
          </w:tcPr>
          <w:p w14:paraId="275CACD6" w14:textId="77777777" w:rsidR="00643594" w:rsidRPr="00D815DC" w:rsidRDefault="00643594" w:rsidP="00C943CD">
            <w:r w:rsidRPr="00D815DC">
              <w:t>Nation Building – road projects</w:t>
            </w:r>
          </w:p>
        </w:tc>
        <w:tc>
          <w:tcPr>
            <w:tcW w:w="0" w:type="auto"/>
            <w:hideMark/>
          </w:tcPr>
          <w:p w14:paraId="295F5F0B" w14:textId="77777777" w:rsidR="00643594" w:rsidRPr="00D815DC" w:rsidRDefault="00643594" w:rsidP="00C943CD">
            <w:pPr>
              <w:jc w:val="right"/>
            </w:pPr>
            <w:r w:rsidRPr="00D815DC">
              <w:t>305,152 </w:t>
            </w:r>
          </w:p>
        </w:tc>
        <w:tc>
          <w:tcPr>
            <w:tcW w:w="0" w:type="auto"/>
            <w:hideMark/>
          </w:tcPr>
          <w:p w14:paraId="4ACDDF8B" w14:textId="77777777" w:rsidR="00643594" w:rsidRPr="00D815DC" w:rsidRDefault="00643594" w:rsidP="00C943CD">
            <w:pPr>
              <w:jc w:val="right"/>
            </w:pPr>
            <w:r w:rsidRPr="00D815DC">
              <w:t>154,829 </w:t>
            </w:r>
          </w:p>
        </w:tc>
      </w:tr>
      <w:tr w:rsidR="00643594" w:rsidRPr="00EB7865" w14:paraId="7778A42F" w14:textId="77777777" w:rsidTr="00C943CD">
        <w:tc>
          <w:tcPr>
            <w:tcW w:w="0" w:type="auto"/>
            <w:hideMark/>
          </w:tcPr>
          <w:p w14:paraId="11C9F266" w14:textId="77777777" w:rsidR="00643594" w:rsidRPr="00D815DC" w:rsidRDefault="00643594" w:rsidP="00C943CD">
            <w:r w:rsidRPr="00D815DC">
              <w:t>Black spot projects (including Asset Recycling Fund)</w:t>
            </w:r>
          </w:p>
        </w:tc>
        <w:tc>
          <w:tcPr>
            <w:tcW w:w="0" w:type="auto"/>
            <w:hideMark/>
          </w:tcPr>
          <w:p w14:paraId="0B64EA48" w14:textId="77777777" w:rsidR="00643594" w:rsidRPr="00D815DC" w:rsidRDefault="00643594" w:rsidP="00C943CD">
            <w:pPr>
              <w:jc w:val="right"/>
            </w:pPr>
            <w:r w:rsidRPr="00D815DC">
              <w:t>22,847 </w:t>
            </w:r>
          </w:p>
        </w:tc>
        <w:tc>
          <w:tcPr>
            <w:tcW w:w="0" w:type="auto"/>
            <w:hideMark/>
          </w:tcPr>
          <w:p w14:paraId="397C7A9D" w14:textId="77777777" w:rsidR="00643594" w:rsidRPr="00D815DC" w:rsidRDefault="00643594" w:rsidP="00C943CD">
            <w:pPr>
              <w:jc w:val="right"/>
            </w:pPr>
            <w:r w:rsidRPr="00D815DC">
              <w:t>31,490 </w:t>
            </w:r>
          </w:p>
        </w:tc>
      </w:tr>
      <w:tr w:rsidR="00643594" w:rsidRPr="00EB7865" w14:paraId="4F3E6708" w14:textId="77777777" w:rsidTr="00C943CD">
        <w:tc>
          <w:tcPr>
            <w:tcW w:w="0" w:type="auto"/>
            <w:hideMark/>
          </w:tcPr>
          <w:p w14:paraId="6A3FA664" w14:textId="77777777" w:rsidR="00643594" w:rsidRPr="00D815DC" w:rsidRDefault="00643594" w:rsidP="00C943CD">
            <w:r w:rsidRPr="00D815DC">
              <w:t>La Trobe Valley Economic Diversification </w:t>
            </w:r>
          </w:p>
        </w:tc>
        <w:tc>
          <w:tcPr>
            <w:tcW w:w="0" w:type="auto"/>
            <w:hideMark/>
          </w:tcPr>
          <w:p w14:paraId="26DF4C55" w14:textId="77777777" w:rsidR="00643594" w:rsidRPr="00D815DC" w:rsidRDefault="00643594" w:rsidP="00C943CD">
            <w:pPr>
              <w:jc w:val="right"/>
            </w:pPr>
            <w:r w:rsidRPr="00D815DC">
              <w:t>688 </w:t>
            </w:r>
          </w:p>
        </w:tc>
        <w:tc>
          <w:tcPr>
            <w:tcW w:w="0" w:type="auto"/>
            <w:hideMark/>
          </w:tcPr>
          <w:p w14:paraId="5F8011F9" w14:textId="77777777" w:rsidR="00643594" w:rsidRPr="00D815DC" w:rsidRDefault="00643594" w:rsidP="00C943CD">
            <w:pPr>
              <w:jc w:val="right"/>
            </w:pPr>
            <w:r w:rsidRPr="00D815DC">
              <w:t> - </w:t>
            </w:r>
          </w:p>
        </w:tc>
      </w:tr>
      <w:tr w:rsidR="00643594" w:rsidRPr="00EB7865" w14:paraId="06C9D33D" w14:textId="77777777" w:rsidTr="00C943CD">
        <w:tc>
          <w:tcPr>
            <w:tcW w:w="0" w:type="auto"/>
            <w:hideMark/>
          </w:tcPr>
          <w:p w14:paraId="28037520" w14:textId="77777777" w:rsidR="00643594" w:rsidRPr="00D815DC" w:rsidRDefault="00643594" w:rsidP="00C943CD">
            <w:r w:rsidRPr="00D815DC">
              <w:t>Managed motorways</w:t>
            </w:r>
            <w:r w:rsidRPr="00AE6D6D">
              <w:rPr>
                <w:vertAlign w:val="superscript"/>
              </w:rPr>
              <w:t>(</w:t>
            </w:r>
            <w:proofErr w:type="spellStart"/>
            <w:r w:rsidRPr="00AE6D6D">
              <w:rPr>
                <w:vertAlign w:val="superscript"/>
              </w:rPr>
              <w:t>i</w:t>
            </w:r>
            <w:proofErr w:type="spellEnd"/>
            <w:r w:rsidRPr="00AE6D6D">
              <w:rPr>
                <w:vertAlign w:val="superscript"/>
              </w:rPr>
              <w:t>)</w:t>
            </w:r>
          </w:p>
        </w:tc>
        <w:tc>
          <w:tcPr>
            <w:tcW w:w="0" w:type="auto"/>
            <w:hideMark/>
          </w:tcPr>
          <w:p w14:paraId="27B11096" w14:textId="77777777" w:rsidR="00643594" w:rsidRPr="00D815DC" w:rsidRDefault="00643594" w:rsidP="00C943CD">
            <w:pPr>
              <w:jc w:val="right"/>
            </w:pPr>
            <w:r w:rsidRPr="00D815DC">
              <w:t>(419)</w:t>
            </w:r>
          </w:p>
        </w:tc>
        <w:tc>
          <w:tcPr>
            <w:tcW w:w="0" w:type="auto"/>
            <w:hideMark/>
          </w:tcPr>
          <w:p w14:paraId="4ED61AAA" w14:textId="77777777" w:rsidR="00643594" w:rsidRPr="00D815DC" w:rsidRDefault="00643594" w:rsidP="00C943CD">
            <w:pPr>
              <w:jc w:val="right"/>
            </w:pPr>
            <w:r w:rsidRPr="00D815DC">
              <w:t>2,725 </w:t>
            </w:r>
          </w:p>
        </w:tc>
      </w:tr>
      <w:tr w:rsidR="00643594" w:rsidRPr="00EB7865" w14:paraId="67884CEA" w14:textId="77777777" w:rsidTr="00C943CD">
        <w:tc>
          <w:tcPr>
            <w:tcW w:w="0" w:type="auto"/>
            <w:hideMark/>
          </w:tcPr>
          <w:p w14:paraId="07B978B8" w14:textId="77777777" w:rsidR="00643594" w:rsidRPr="00D815DC" w:rsidRDefault="00643594" w:rsidP="00C943CD">
            <w:r w:rsidRPr="00D815DC">
              <w:t>Interstate road transport</w:t>
            </w:r>
          </w:p>
        </w:tc>
        <w:tc>
          <w:tcPr>
            <w:tcW w:w="0" w:type="auto"/>
            <w:hideMark/>
          </w:tcPr>
          <w:p w14:paraId="7158EF1A" w14:textId="77777777" w:rsidR="00643594" w:rsidRPr="00D815DC" w:rsidRDefault="00643594" w:rsidP="00C943CD">
            <w:pPr>
              <w:jc w:val="right"/>
            </w:pPr>
            <w:r w:rsidRPr="00D815DC">
              <w:t>18,377 </w:t>
            </w:r>
          </w:p>
        </w:tc>
        <w:tc>
          <w:tcPr>
            <w:tcW w:w="0" w:type="auto"/>
            <w:hideMark/>
          </w:tcPr>
          <w:p w14:paraId="7BD9A47D" w14:textId="77777777" w:rsidR="00643594" w:rsidRPr="00D815DC" w:rsidRDefault="00643594" w:rsidP="00C943CD">
            <w:pPr>
              <w:jc w:val="right"/>
            </w:pPr>
            <w:r w:rsidRPr="00D815DC">
              <w:t>18,873 </w:t>
            </w:r>
          </w:p>
        </w:tc>
      </w:tr>
      <w:tr w:rsidR="00643594" w:rsidRPr="00EB7865" w14:paraId="0D793F8A" w14:textId="77777777" w:rsidTr="00C943CD">
        <w:tc>
          <w:tcPr>
            <w:tcW w:w="0" w:type="auto"/>
            <w:hideMark/>
          </w:tcPr>
          <w:p w14:paraId="72FB906F" w14:textId="77777777" w:rsidR="00643594" w:rsidRPr="00D815DC" w:rsidRDefault="00643594" w:rsidP="00C943CD">
            <w:r w:rsidRPr="00D815DC">
              <w:t xml:space="preserve">National Highway Upgrade </w:t>
            </w:r>
            <w:proofErr w:type="spellStart"/>
            <w:r w:rsidRPr="00D815DC">
              <w:t>Programme</w:t>
            </w:r>
            <w:proofErr w:type="spellEnd"/>
            <w:r w:rsidRPr="00D815DC">
              <w:t xml:space="preserve"> (Asset Recycling Fund)</w:t>
            </w:r>
          </w:p>
        </w:tc>
        <w:tc>
          <w:tcPr>
            <w:tcW w:w="0" w:type="auto"/>
            <w:hideMark/>
          </w:tcPr>
          <w:p w14:paraId="37E0F3F3" w14:textId="77777777" w:rsidR="00643594" w:rsidRPr="00D815DC" w:rsidRDefault="00643594" w:rsidP="00C943CD">
            <w:pPr>
              <w:jc w:val="right"/>
            </w:pPr>
            <w:r w:rsidRPr="00D815DC">
              <w:t>13,827 </w:t>
            </w:r>
          </w:p>
        </w:tc>
        <w:tc>
          <w:tcPr>
            <w:tcW w:w="0" w:type="auto"/>
            <w:hideMark/>
          </w:tcPr>
          <w:p w14:paraId="4BFB9468" w14:textId="77777777" w:rsidR="00643594" w:rsidRPr="00D815DC" w:rsidRDefault="00643594" w:rsidP="00C943CD">
            <w:pPr>
              <w:jc w:val="right"/>
            </w:pPr>
            <w:r w:rsidRPr="00D815DC">
              <w:t>1,720 </w:t>
            </w:r>
          </w:p>
        </w:tc>
      </w:tr>
      <w:tr w:rsidR="00643594" w:rsidRPr="00EB7865" w14:paraId="2D52302E" w14:textId="77777777" w:rsidTr="00C943CD">
        <w:tc>
          <w:tcPr>
            <w:tcW w:w="0" w:type="auto"/>
            <w:hideMark/>
          </w:tcPr>
          <w:p w14:paraId="7F8737DE" w14:textId="77777777" w:rsidR="00643594" w:rsidRPr="00D815DC" w:rsidRDefault="00643594" w:rsidP="00C943CD">
            <w:r w:rsidRPr="00D815DC">
              <w:t xml:space="preserve">Bridge Renewal </w:t>
            </w:r>
            <w:proofErr w:type="spellStart"/>
            <w:r w:rsidRPr="00D815DC">
              <w:t>Programme</w:t>
            </w:r>
            <w:proofErr w:type="spellEnd"/>
          </w:p>
        </w:tc>
        <w:tc>
          <w:tcPr>
            <w:tcW w:w="0" w:type="auto"/>
            <w:hideMark/>
          </w:tcPr>
          <w:p w14:paraId="01773C55" w14:textId="77777777" w:rsidR="00643594" w:rsidRPr="00D815DC" w:rsidRDefault="00643594" w:rsidP="00C943CD">
            <w:pPr>
              <w:jc w:val="right"/>
            </w:pPr>
            <w:r w:rsidRPr="00D815DC">
              <w:t>6,365 </w:t>
            </w:r>
          </w:p>
        </w:tc>
        <w:tc>
          <w:tcPr>
            <w:tcW w:w="0" w:type="auto"/>
            <w:hideMark/>
          </w:tcPr>
          <w:p w14:paraId="565245F2" w14:textId="77777777" w:rsidR="00643594" w:rsidRPr="00D815DC" w:rsidRDefault="00643594" w:rsidP="00C943CD">
            <w:pPr>
              <w:jc w:val="right"/>
            </w:pPr>
            <w:r w:rsidRPr="00D815DC">
              <w:t>2,332 </w:t>
            </w:r>
          </w:p>
        </w:tc>
      </w:tr>
      <w:tr w:rsidR="00643594" w:rsidRPr="00EB7865" w14:paraId="78680C4C" w14:textId="77777777" w:rsidTr="00C943CD">
        <w:tc>
          <w:tcPr>
            <w:tcW w:w="0" w:type="auto"/>
            <w:hideMark/>
          </w:tcPr>
          <w:p w14:paraId="450F1CCB" w14:textId="77777777" w:rsidR="00643594" w:rsidRPr="00D815DC" w:rsidRDefault="00643594" w:rsidP="00C943CD">
            <w:r w:rsidRPr="00D815DC">
              <w:t>Heavy Vehicle Safety and Productivity</w:t>
            </w:r>
          </w:p>
        </w:tc>
        <w:tc>
          <w:tcPr>
            <w:tcW w:w="0" w:type="auto"/>
            <w:hideMark/>
          </w:tcPr>
          <w:p w14:paraId="6FD0678B" w14:textId="77777777" w:rsidR="00643594" w:rsidRPr="00D815DC" w:rsidRDefault="00643594" w:rsidP="00C943CD">
            <w:pPr>
              <w:jc w:val="right"/>
            </w:pPr>
            <w:r w:rsidRPr="00D815DC">
              <w:t>4,380 </w:t>
            </w:r>
          </w:p>
        </w:tc>
        <w:tc>
          <w:tcPr>
            <w:tcW w:w="0" w:type="auto"/>
            <w:hideMark/>
          </w:tcPr>
          <w:p w14:paraId="29212A7F" w14:textId="77777777" w:rsidR="00643594" w:rsidRPr="00D815DC" w:rsidRDefault="00643594" w:rsidP="00C943CD">
            <w:pPr>
              <w:jc w:val="right"/>
            </w:pPr>
            <w:r w:rsidRPr="00D815DC">
              <w:t>1,760 </w:t>
            </w:r>
          </w:p>
        </w:tc>
      </w:tr>
      <w:tr w:rsidR="00643594" w:rsidRPr="00EB7865" w14:paraId="6E163EFA" w14:textId="77777777" w:rsidTr="00C943CD">
        <w:tc>
          <w:tcPr>
            <w:tcW w:w="0" w:type="auto"/>
            <w:hideMark/>
          </w:tcPr>
          <w:p w14:paraId="4AACA85C" w14:textId="77777777" w:rsidR="00643594" w:rsidRPr="00D815DC" w:rsidRDefault="00643594" w:rsidP="00C943CD">
            <w:r w:rsidRPr="00D815DC">
              <w:t>Road maintenance</w:t>
            </w:r>
          </w:p>
        </w:tc>
        <w:tc>
          <w:tcPr>
            <w:tcW w:w="0" w:type="auto"/>
            <w:hideMark/>
          </w:tcPr>
          <w:p w14:paraId="5CC3A8DD" w14:textId="77777777" w:rsidR="00643594" w:rsidRPr="00D815DC" w:rsidRDefault="00643594" w:rsidP="00C943CD">
            <w:pPr>
              <w:jc w:val="right"/>
            </w:pPr>
            <w:r w:rsidRPr="00D815DC">
              <w:t>59,130 </w:t>
            </w:r>
          </w:p>
        </w:tc>
        <w:tc>
          <w:tcPr>
            <w:tcW w:w="0" w:type="auto"/>
            <w:hideMark/>
          </w:tcPr>
          <w:p w14:paraId="5931FF26" w14:textId="77777777" w:rsidR="00643594" w:rsidRPr="00D815DC" w:rsidRDefault="00643594" w:rsidP="00C943CD">
            <w:pPr>
              <w:jc w:val="right"/>
            </w:pPr>
            <w:r w:rsidRPr="00D815DC">
              <w:t>58,749 </w:t>
            </w:r>
          </w:p>
        </w:tc>
      </w:tr>
      <w:tr w:rsidR="00643594" w:rsidRPr="00EB7865" w14:paraId="314C2CD9" w14:textId="77777777" w:rsidTr="00C943CD">
        <w:tc>
          <w:tcPr>
            <w:tcW w:w="0" w:type="auto"/>
            <w:hideMark/>
          </w:tcPr>
          <w:p w14:paraId="667AE56B" w14:textId="77777777" w:rsidR="00643594" w:rsidRPr="00D815DC" w:rsidRDefault="00643594" w:rsidP="00C943CD">
            <w:r w:rsidRPr="00D815DC">
              <w:t>Urban congestion package</w:t>
            </w:r>
          </w:p>
        </w:tc>
        <w:tc>
          <w:tcPr>
            <w:tcW w:w="0" w:type="auto"/>
            <w:hideMark/>
          </w:tcPr>
          <w:p w14:paraId="13C02998" w14:textId="77777777" w:rsidR="00643594" w:rsidRPr="00D815DC" w:rsidRDefault="00643594" w:rsidP="00C943CD">
            <w:pPr>
              <w:jc w:val="right"/>
            </w:pPr>
            <w:r w:rsidRPr="00D815DC">
              <w:t>1,000 </w:t>
            </w:r>
          </w:p>
        </w:tc>
        <w:tc>
          <w:tcPr>
            <w:tcW w:w="0" w:type="auto"/>
            <w:hideMark/>
          </w:tcPr>
          <w:p w14:paraId="4E085906" w14:textId="77777777" w:rsidR="00643594" w:rsidRPr="00D815DC" w:rsidRDefault="00643594" w:rsidP="00C943CD">
            <w:pPr>
              <w:jc w:val="right"/>
            </w:pPr>
            <w:r w:rsidRPr="00D815DC">
              <w:t> - </w:t>
            </w:r>
          </w:p>
        </w:tc>
      </w:tr>
      <w:tr w:rsidR="00643594" w:rsidRPr="00EB7865" w14:paraId="52D20245" w14:textId="77777777" w:rsidTr="00C943CD">
        <w:tc>
          <w:tcPr>
            <w:tcW w:w="0" w:type="auto"/>
            <w:hideMark/>
          </w:tcPr>
          <w:p w14:paraId="5261495D" w14:textId="77777777" w:rsidR="00643594" w:rsidRPr="00D815DC" w:rsidRDefault="00643594" w:rsidP="00C943CD"/>
        </w:tc>
        <w:tc>
          <w:tcPr>
            <w:tcW w:w="0" w:type="auto"/>
            <w:hideMark/>
          </w:tcPr>
          <w:p w14:paraId="79484807" w14:textId="77777777" w:rsidR="00643594" w:rsidRPr="00F04333" w:rsidRDefault="00643594" w:rsidP="00C943CD">
            <w:pPr>
              <w:jc w:val="right"/>
              <w:rPr>
                <w:b/>
              </w:rPr>
            </w:pPr>
            <w:r w:rsidRPr="00F04333">
              <w:rPr>
                <w:b/>
              </w:rPr>
              <w:t>452,641 </w:t>
            </w:r>
          </w:p>
        </w:tc>
        <w:tc>
          <w:tcPr>
            <w:tcW w:w="0" w:type="auto"/>
            <w:hideMark/>
          </w:tcPr>
          <w:p w14:paraId="65002D2D" w14:textId="77777777" w:rsidR="00643594" w:rsidRPr="00F04333" w:rsidRDefault="00643594" w:rsidP="00C943CD">
            <w:pPr>
              <w:jc w:val="right"/>
              <w:rPr>
                <w:b/>
              </w:rPr>
            </w:pPr>
            <w:r w:rsidRPr="00F04333">
              <w:rPr>
                <w:b/>
              </w:rPr>
              <w:t>295,919 </w:t>
            </w:r>
          </w:p>
        </w:tc>
      </w:tr>
      <w:tr w:rsidR="005D3A36" w:rsidRPr="00EB7865" w14:paraId="5B045704" w14:textId="77777777" w:rsidTr="0030293D">
        <w:tc>
          <w:tcPr>
            <w:tcW w:w="0" w:type="auto"/>
            <w:gridSpan w:val="3"/>
            <w:hideMark/>
          </w:tcPr>
          <w:p w14:paraId="733BDFC4" w14:textId="21472B97" w:rsidR="005D3A36" w:rsidRPr="00D815DC" w:rsidRDefault="005D3A36" w:rsidP="00C943CD">
            <w:pPr>
              <w:pStyle w:val="TableHeading"/>
            </w:pPr>
            <w:r w:rsidRPr="00D815DC">
              <w:t>Municipal payments</w:t>
            </w:r>
          </w:p>
        </w:tc>
      </w:tr>
      <w:tr w:rsidR="00643594" w:rsidRPr="00EB7865" w14:paraId="074CEDBA" w14:textId="77777777" w:rsidTr="00C943CD">
        <w:tc>
          <w:tcPr>
            <w:tcW w:w="0" w:type="auto"/>
            <w:hideMark/>
          </w:tcPr>
          <w:p w14:paraId="508B152F" w14:textId="77777777" w:rsidR="00643594" w:rsidRPr="00F04333" w:rsidRDefault="00643594" w:rsidP="00C943CD">
            <w:pPr>
              <w:rPr>
                <w:i/>
              </w:rPr>
            </w:pPr>
            <w:r w:rsidRPr="00F04333">
              <w:rPr>
                <w:i/>
              </w:rPr>
              <w:lastRenderedPageBreak/>
              <w:t>Domestic Animals Act 1994</w:t>
            </w:r>
          </w:p>
        </w:tc>
        <w:tc>
          <w:tcPr>
            <w:tcW w:w="0" w:type="auto"/>
            <w:hideMark/>
          </w:tcPr>
          <w:p w14:paraId="02B89906" w14:textId="77777777" w:rsidR="00643594" w:rsidRPr="00D815DC" w:rsidRDefault="00643594" w:rsidP="00C943CD">
            <w:pPr>
              <w:jc w:val="right"/>
            </w:pPr>
            <w:r w:rsidRPr="00D815DC">
              <w:t>412 </w:t>
            </w:r>
          </w:p>
        </w:tc>
        <w:tc>
          <w:tcPr>
            <w:tcW w:w="0" w:type="auto"/>
            <w:hideMark/>
          </w:tcPr>
          <w:p w14:paraId="7ED332B3" w14:textId="77777777" w:rsidR="00643594" w:rsidRPr="00D815DC" w:rsidRDefault="00643594" w:rsidP="00C943CD">
            <w:pPr>
              <w:jc w:val="right"/>
            </w:pPr>
            <w:r w:rsidRPr="00D815DC">
              <w:t>1,249 </w:t>
            </w:r>
          </w:p>
        </w:tc>
      </w:tr>
      <w:tr w:rsidR="00643594" w:rsidRPr="00EB7865" w14:paraId="78B421EF" w14:textId="77777777" w:rsidTr="00C943CD">
        <w:tc>
          <w:tcPr>
            <w:tcW w:w="0" w:type="auto"/>
            <w:hideMark/>
          </w:tcPr>
          <w:p w14:paraId="2D48A3F5" w14:textId="77777777" w:rsidR="00643594" w:rsidRPr="00D815DC" w:rsidRDefault="00643594" w:rsidP="00C943CD"/>
        </w:tc>
        <w:tc>
          <w:tcPr>
            <w:tcW w:w="0" w:type="auto"/>
            <w:hideMark/>
          </w:tcPr>
          <w:p w14:paraId="56C6A7FF" w14:textId="77777777" w:rsidR="00643594" w:rsidRPr="00F04333" w:rsidRDefault="00643594" w:rsidP="00C943CD">
            <w:pPr>
              <w:jc w:val="right"/>
              <w:rPr>
                <w:b/>
              </w:rPr>
            </w:pPr>
            <w:r w:rsidRPr="00F04333">
              <w:rPr>
                <w:b/>
              </w:rPr>
              <w:t>412 </w:t>
            </w:r>
          </w:p>
        </w:tc>
        <w:tc>
          <w:tcPr>
            <w:tcW w:w="0" w:type="auto"/>
            <w:hideMark/>
          </w:tcPr>
          <w:p w14:paraId="1E27D21B" w14:textId="77777777" w:rsidR="00643594" w:rsidRPr="00F04333" w:rsidRDefault="00643594" w:rsidP="00C943CD">
            <w:pPr>
              <w:jc w:val="right"/>
              <w:rPr>
                <w:b/>
              </w:rPr>
            </w:pPr>
            <w:r w:rsidRPr="00F04333">
              <w:rPr>
                <w:b/>
              </w:rPr>
              <w:t>1,249 </w:t>
            </w:r>
          </w:p>
        </w:tc>
      </w:tr>
      <w:tr w:rsidR="00643594" w:rsidRPr="00F04333" w14:paraId="1AF34721" w14:textId="77777777" w:rsidTr="00C943CD">
        <w:tc>
          <w:tcPr>
            <w:tcW w:w="0" w:type="auto"/>
            <w:hideMark/>
          </w:tcPr>
          <w:p w14:paraId="3A307602" w14:textId="77777777" w:rsidR="00643594" w:rsidRPr="00F04333" w:rsidRDefault="00643594" w:rsidP="00C943CD">
            <w:pPr>
              <w:rPr>
                <w:b/>
              </w:rPr>
            </w:pPr>
            <w:r w:rsidRPr="00F04333">
              <w:rPr>
                <w:b/>
              </w:rPr>
              <w:t>Total annotated income agreements</w:t>
            </w:r>
          </w:p>
        </w:tc>
        <w:tc>
          <w:tcPr>
            <w:tcW w:w="0" w:type="auto"/>
            <w:hideMark/>
          </w:tcPr>
          <w:p w14:paraId="702C0A8F" w14:textId="77777777" w:rsidR="00643594" w:rsidRPr="00F04333" w:rsidRDefault="00643594" w:rsidP="00C943CD">
            <w:pPr>
              <w:jc w:val="right"/>
              <w:rPr>
                <w:b/>
              </w:rPr>
            </w:pPr>
            <w:r w:rsidRPr="00F04333">
              <w:rPr>
                <w:b/>
              </w:rPr>
              <w:t>493,590 </w:t>
            </w:r>
          </w:p>
        </w:tc>
        <w:tc>
          <w:tcPr>
            <w:tcW w:w="0" w:type="auto"/>
            <w:hideMark/>
          </w:tcPr>
          <w:p w14:paraId="649DF600" w14:textId="77777777" w:rsidR="00643594" w:rsidRPr="00F04333" w:rsidRDefault="00643594" w:rsidP="00C943CD">
            <w:pPr>
              <w:jc w:val="right"/>
              <w:rPr>
                <w:b/>
              </w:rPr>
            </w:pPr>
            <w:r w:rsidRPr="00F04333">
              <w:rPr>
                <w:b/>
              </w:rPr>
              <w:t>343,128 </w:t>
            </w:r>
          </w:p>
        </w:tc>
      </w:tr>
    </w:tbl>
    <w:p w14:paraId="01FC6A66" w14:textId="77777777" w:rsidR="00643594" w:rsidRPr="00D815DC" w:rsidRDefault="00643594" w:rsidP="00C943CD">
      <w:pPr>
        <w:pStyle w:val="FootnoteText"/>
      </w:pPr>
      <w:r w:rsidRPr="00AF0F10">
        <w:rPr>
          <w:lang w:val="en-GB" w:eastAsia="en-GB"/>
        </w:rPr>
        <w:t>(</w:t>
      </w:r>
      <w:proofErr w:type="spellStart"/>
      <w:r w:rsidRPr="00AF0F10">
        <w:rPr>
          <w:lang w:val="en-GB" w:eastAsia="en-GB"/>
        </w:rPr>
        <w:t>i</w:t>
      </w:r>
      <w:proofErr w:type="spellEnd"/>
      <w:r w:rsidRPr="00AF0F10">
        <w:rPr>
          <w:lang w:val="en-GB" w:eastAsia="en-GB"/>
        </w:rPr>
        <w:t>) The 2017 balance represents a return of funds to the Commonwealth due to an overpayment.</w:t>
      </w:r>
    </w:p>
    <w:p w14:paraId="4B8A8161" w14:textId="77777777" w:rsidR="00643594" w:rsidRPr="00EB7865" w:rsidRDefault="00643594" w:rsidP="004C4E6A">
      <w:pPr>
        <w:pStyle w:val="Heading3"/>
        <w:rPr>
          <w:lang w:val="en-GB" w:eastAsia="en-GB"/>
        </w:rPr>
      </w:pPr>
      <w:bookmarkStart w:id="47" w:name="_Toc494700572"/>
      <w:r w:rsidRPr="00EB7865">
        <w:rPr>
          <w:lang w:val="en-GB" w:eastAsia="en-GB"/>
        </w:rPr>
        <w:t>2.4 Income from transactions</w:t>
      </w:r>
      <w:bookmarkEnd w:id="47"/>
    </w:p>
    <w:p w14:paraId="1B92342B" w14:textId="77777777" w:rsidR="00643594" w:rsidRPr="00D815DC" w:rsidRDefault="00643594" w:rsidP="00C943CD">
      <w:r w:rsidRPr="00EB7865">
        <w:rPr>
          <w:lang w:val="en-GB" w:eastAsia="en-GB"/>
        </w:rPr>
        <w:t>Income is recognised to the extent that it is deemed probable that the economic benefits will flow to the entity and the income can be reliably measured</w:t>
      </w:r>
      <w:r>
        <w:rPr>
          <w:lang w:val="en-GB" w:eastAsia="en-GB"/>
        </w:rPr>
        <w:t xml:space="preserve"> </w:t>
      </w:r>
      <w:r w:rsidRPr="00D815DC">
        <w:t>at fair value. Where applicable, amounts disclosed as income are net of returns, allowances, duties and taxes. All amounts of income over which DEDJTR</w:t>
      </w:r>
      <w:r w:rsidRPr="00EB7865">
        <w:rPr>
          <w:lang w:val="en-GB" w:eastAsia="en-GB"/>
        </w:rPr>
        <w:t xml:space="preserve"> does not have control are disclosed as administered income in the schedule of administered income and expenses (see Note 4.2 – </w:t>
      </w:r>
      <w:r w:rsidRPr="00D815DC">
        <w:t xml:space="preserve">Administered items). Income </w:t>
      </w:r>
      <w:proofErr w:type="spellStart"/>
      <w:r w:rsidRPr="00D815DC">
        <w:t>recognised</w:t>
      </w:r>
      <w:proofErr w:type="spellEnd"/>
      <w:r w:rsidRPr="00D815DC">
        <w:t xml:space="preserve"> for each of DEDJTR’s major activities are:</w:t>
      </w:r>
    </w:p>
    <w:p w14:paraId="52E81C81" w14:textId="77777777" w:rsidR="00643594" w:rsidRPr="00EB7865" w:rsidRDefault="00643594" w:rsidP="004C4E6A">
      <w:pPr>
        <w:pStyle w:val="Heading4"/>
        <w:rPr>
          <w:lang w:val="en-GB" w:eastAsia="en-GB"/>
        </w:rPr>
      </w:pPr>
      <w:r w:rsidRPr="00EB7865">
        <w:rPr>
          <w:lang w:val="en-GB" w:eastAsia="en-GB"/>
        </w:rPr>
        <w:t>2.4.1 Grants</w:t>
      </w:r>
    </w:p>
    <w:p w14:paraId="2D9A5443" w14:textId="77777777" w:rsidR="00643594" w:rsidRPr="00EB7865" w:rsidRDefault="00643594" w:rsidP="00C943CD">
      <w:pPr>
        <w:rPr>
          <w:lang w:val="en-GB" w:eastAsia="en-GB"/>
        </w:rPr>
      </w:pPr>
      <w:r w:rsidRPr="00EB7865">
        <w:rPr>
          <w:lang w:val="en-GB" w:eastAsia="en-GB"/>
        </w:rPr>
        <w:t>Grant income arises from transactions</w:t>
      </w:r>
      <w:r>
        <w:rPr>
          <w:lang w:val="en-GB" w:eastAsia="en-GB"/>
        </w:rPr>
        <w:t xml:space="preserve"> </w:t>
      </w:r>
      <w:r w:rsidRPr="00EB7865">
        <w:rPr>
          <w:lang w:val="en-GB" w:eastAsia="en-GB"/>
        </w:rPr>
        <w:t>in which a party provides goods, services,</w:t>
      </w:r>
      <w:r>
        <w:rPr>
          <w:lang w:val="en-GB" w:eastAsia="en-GB"/>
        </w:rPr>
        <w:t xml:space="preserve"> </w:t>
      </w:r>
      <w:r w:rsidRPr="00EB7865">
        <w:rPr>
          <w:lang w:val="en-GB" w:eastAsia="en-GB"/>
        </w:rPr>
        <w:t>assets (or extinguishes a liability) or labour</w:t>
      </w:r>
      <w:r>
        <w:rPr>
          <w:lang w:val="en-GB" w:eastAsia="en-GB"/>
        </w:rPr>
        <w:t xml:space="preserve"> </w:t>
      </w:r>
      <w:r w:rsidRPr="00EB7865">
        <w:rPr>
          <w:lang w:val="en-GB" w:eastAsia="en-GB"/>
        </w:rPr>
        <w:t>to the department without receiving approximately</w:t>
      </w:r>
      <w:r>
        <w:rPr>
          <w:lang w:val="en-GB" w:eastAsia="en-GB"/>
        </w:rPr>
        <w:t xml:space="preserve"> </w:t>
      </w:r>
      <w:r w:rsidRPr="00EB7865">
        <w:rPr>
          <w:lang w:val="en-GB" w:eastAsia="en-GB"/>
        </w:rPr>
        <w:t>equal value in return.</w:t>
      </w:r>
    </w:p>
    <w:p w14:paraId="149F4830" w14:textId="77777777" w:rsidR="00643594" w:rsidRPr="00EB7865" w:rsidRDefault="00643594" w:rsidP="00C943CD">
      <w:pPr>
        <w:rPr>
          <w:lang w:val="en-GB" w:eastAsia="en-GB"/>
        </w:rPr>
      </w:pPr>
      <w:r w:rsidRPr="00EB7865">
        <w:rPr>
          <w:lang w:val="en-GB" w:eastAsia="en-GB"/>
        </w:rPr>
        <w:t>While grants to governments may result in the provision of some goods or services to the transferor, they do not give the transferor a claim to receive directly benefits of approximately equal value.</w:t>
      </w:r>
      <w:r>
        <w:rPr>
          <w:lang w:val="en-GB" w:eastAsia="en-GB"/>
        </w:rPr>
        <w:t xml:space="preserve"> </w:t>
      </w:r>
      <w:r w:rsidRPr="00EB7865">
        <w:rPr>
          <w:lang w:val="en-GB" w:eastAsia="en-GB"/>
        </w:rPr>
        <w:t>For this reason, grants are referred to by the AASB</w:t>
      </w:r>
      <w:r>
        <w:rPr>
          <w:lang w:val="en-GB" w:eastAsia="en-GB"/>
        </w:rPr>
        <w:t xml:space="preserve"> </w:t>
      </w:r>
      <w:r w:rsidRPr="00EB7865">
        <w:rPr>
          <w:lang w:val="en-GB" w:eastAsia="en-GB"/>
        </w:rPr>
        <w:t>as involuntary transfers and are termed non reciprocal transfers. Receipt and sacrifice of approximately equal value may occur, but only</w:t>
      </w:r>
      <w:r>
        <w:rPr>
          <w:lang w:val="en-GB" w:eastAsia="en-GB"/>
        </w:rPr>
        <w:t xml:space="preserve"> </w:t>
      </w:r>
      <w:r w:rsidRPr="00EB7865">
        <w:rPr>
          <w:lang w:val="en-GB" w:eastAsia="en-GB"/>
        </w:rPr>
        <w:t>by coincidence.</w:t>
      </w:r>
    </w:p>
    <w:p w14:paraId="3DA1159B" w14:textId="77777777" w:rsidR="00643594" w:rsidRPr="00EB7865" w:rsidRDefault="00643594" w:rsidP="00C943CD">
      <w:pPr>
        <w:rPr>
          <w:lang w:val="en-GB" w:eastAsia="en-GB"/>
        </w:rPr>
      </w:pPr>
      <w:r w:rsidRPr="00EB7865">
        <w:rPr>
          <w:lang w:val="en-GB" w:eastAsia="en-GB"/>
        </w:rPr>
        <w:t xml:space="preserve">Grants can be received as </w:t>
      </w:r>
      <w:r w:rsidRPr="00031C79">
        <w:rPr>
          <w:b/>
          <w:lang w:val="en-GB" w:eastAsia="en-GB"/>
        </w:rPr>
        <w:t>general purpose grants</w:t>
      </w:r>
      <w:r w:rsidRPr="00EB7865">
        <w:rPr>
          <w:lang w:val="en-GB" w:eastAsia="en-GB"/>
        </w:rPr>
        <w:t xml:space="preserve"> which refer to grants that are not subject to conditions regarding their use. Alternatively, they may be received as </w:t>
      </w:r>
      <w:r w:rsidRPr="00031C79">
        <w:rPr>
          <w:b/>
          <w:lang w:val="en-GB" w:eastAsia="en-GB"/>
        </w:rPr>
        <w:t>specific purpose grants</w:t>
      </w:r>
      <w:r w:rsidRPr="00EB7865">
        <w:rPr>
          <w:lang w:val="en-GB" w:eastAsia="en-GB"/>
        </w:rPr>
        <w:t xml:space="preserve"> which are paid for a particular purpose and/or have conditions attached regarding their use.</w:t>
      </w:r>
    </w:p>
    <w:p w14:paraId="67C6AFAD" w14:textId="77777777" w:rsidR="00643594" w:rsidRPr="00EB7865" w:rsidRDefault="00643594" w:rsidP="00C943CD">
      <w:pPr>
        <w:rPr>
          <w:lang w:val="en-GB" w:eastAsia="en-GB"/>
        </w:rPr>
      </w:pPr>
      <w:r w:rsidRPr="00EB7865">
        <w:rPr>
          <w:lang w:val="en-GB" w:eastAsia="en-GB"/>
        </w:rPr>
        <w:t>Income from grants (other than contribution</w:t>
      </w:r>
      <w:r>
        <w:rPr>
          <w:lang w:val="en-GB" w:eastAsia="en-GB"/>
        </w:rPr>
        <w:t xml:space="preserve"> </w:t>
      </w:r>
      <w:r w:rsidRPr="00EB7865">
        <w:rPr>
          <w:lang w:val="en-GB" w:eastAsia="en-GB"/>
        </w:rPr>
        <w:t>by owners) is recognised when DEDJTR obtains control over the contribution.</w:t>
      </w:r>
    </w:p>
    <w:p w14:paraId="4C4E6DEB" w14:textId="77777777" w:rsidR="00643594" w:rsidRPr="00D815DC" w:rsidRDefault="00643594" w:rsidP="00C943CD">
      <w:r w:rsidRPr="00D815DC">
        <w:t>Where such grants are payable into the Consolidated Fund, they are reported as administered income (refer to Note 4.2 – Administered items). For non-reciprocal grants, DEDJTR is deemed to have assumed control when the grant is receivable or received. Conditional grants may be reciprocal or non-reciprocal depending on the terms of the grant.</w:t>
      </w:r>
    </w:p>
    <w:p w14:paraId="77DBA3B0" w14:textId="77777777" w:rsidR="00643594" w:rsidRPr="00EB7865" w:rsidRDefault="00643594" w:rsidP="004C4E6A">
      <w:pPr>
        <w:pStyle w:val="Heading4"/>
        <w:rPr>
          <w:lang w:val="en-GB" w:eastAsia="en-GB"/>
        </w:rPr>
      </w:pPr>
      <w:r w:rsidRPr="00EB7865">
        <w:rPr>
          <w:lang w:val="en-GB" w:eastAsia="en-GB"/>
        </w:rPr>
        <w:t>2.4.2 Sale of goods and services</w:t>
      </w:r>
    </w:p>
    <w:p w14:paraId="4023968A" w14:textId="77777777" w:rsidR="00643594" w:rsidRPr="00EB7865" w:rsidRDefault="00643594" w:rsidP="00C943CD">
      <w:pPr>
        <w:rPr>
          <w:lang w:val="en-GB" w:eastAsia="en-GB"/>
        </w:rPr>
      </w:pPr>
      <w:r w:rsidRPr="00EB7865">
        <w:rPr>
          <w:lang w:val="en-GB" w:eastAsia="en-GB"/>
        </w:rPr>
        <w:t>Income from the supply of services is recognised</w:t>
      </w:r>
      <w:r>
        <w:rPr>
          <w:lang w:val="en-GB" w:eastAsia="en-GB"/>
        </w:rPr>
        <w:t xml:space="preserve"> </w:t>
      </w:r>
      <w:r w:rsidRPr="00EB7865">
        <w:rPr>
          <w:lang w:val="en-GB" w:eastAsia="en-GB"/>
        </w:rPr>
        <w:t>by reference to the stage of completion of the services being performed. The income is recognised when the amount of income, stage of completion and transaction costs incurred can be reliably measured and it is probable that the economic benefits associated with the transaction will flow</w:t>
      </w:r>
      <w:r>
        <w:rPr>
          <w:lang w:val="en-GB" w:eastAsia="en-GB"/>
        </w:rPr>
        <w:t xml:space="preserve"> </w:t>
      </w:r>
      <w:r w:rsidRPr="00EB7865">
        <w:rPr>
          <w:lang w:val="en-GB" w:eastAsia="en-GB"/>
        </w:rPr>
        <w:t>to DEDJTR.</w:t>
      </w:r>
    </w:p>
    <w:p w14:paraId="305312DC" w14:textId="77777777" w:rsidR="00643594" w:rsidRPr="00EB7865" w:rsidRDefault="00643594" w:rsidP="00C943CD">
      <w:pPr>
        <w:rPr>
          <w:lang w:val="en-GB" w:eastAsia="en-GB"/>
        </w:rPr>
      </w:pPr>
      <w:r w:rsidRPr="00EB7865">
        <w:rPr>
          <w:lang w:val="en-GB" w:eastAsia="en-GB"/>
        </w:rPr>
        <w:t>Income from the sale of goods is recognised when:</w:t>
      </w:r>
    </w:p>
    <w:p w14:paraId="7E075CE2" w14:textId="77777777" w:rsidR="00643594" w:rsidRPr="00EB7865" w:rsidRDefault="00643594" w:rsidP="00EE572F">
      <w:pPr>
        <w:pStyle w:val="Bullet"/>
        <w:numPr>
          <w:ilvl w:val="0"/>
          <w:numId w:val="22"/>
        </w:numPr>
      </w:pPr>
      <w:r w:rsidRPr="00EB7865">
        <w:t>the department no longer has any of the significant risks and rewards of ownership</w:t>
      </w:r>
      <w:r>
        <w:t xml:space="preserve"> </w:t>
      </w:r>
      <w:r w:rsidRPr="00EB7865">
        <w:t>of the goods transferred to the buyer;</w:t>
      </w:r>
    </w:p>
    <w:p w14:paraId="7B833792" w14:textId="77777777" w:rsidR="00643594" w:rsidRPr="00EB7865" w:rsidRDefault="00643594" w:rsidP="00EE572F">
      <w:pPr>
        <w:pStyle w:val="Bullet"/>
        <w:numPr>
          <w:ilvl w:val="0"/>
          <w:numId w:val="22"/>
        </w:numPr>
      </w:pPr>
      <w:r w:rsidRPr="00EB7865">
        <w:t>the department no longer has continuing managerial involvement to the degree usually associated with ownership, nor effective control over the goods sold;</w:t>
      </w:r>
    </w:p>
    <w:p w14:paraId="73F7C469" w14:textId="77777777" w:rsidR="00643594" w:rsidRPr="00EB7865" w:rsidRDefault="00643594" w:rsidP="00EE572F">
      <w:pPr>
        <w:pStyle w:val="Bullet"/>
        <w:numPr>
          <w:ilvl w:val="0"/>
          <w:numId w:val="22"/>
        </w:numPr>
      </w:pPr>
      <w:r w:rsidRPr="00EB7865">
        <w:t>the amount of income, and the costs incurred</w:t>
      </w:r>
      <w:r>
        <w:t xml:space="preserve"> </w:t>
      </w:r>
      <w:r w:rsidRPr="00EB7865">
        <w:t>or to be incurred in respect of the transactions, can be reliably measured; and</w:t>
      </w:r>
    </w:p>
    <w:p w14:paraId="0336F166" w14:textId="77777777" w:rsidR="00643594" w:rsidRPr="00EB7865" w:rsidRDefault="00643594" w:rsidP="00EE572F">
      <w:pPr>
        <w:pStyle w:val="Bullet"/>
        <w:numPr>
          <w:ilvl w:val="0"/>
          <w:numId w:val="22"/>
        </w:numPr>
      </w:pPr>
      <w:r w:rsidRPr="00EB7865">
        <w:t>it is probable that the economic benefits associated with the transaction will flow</w:t>
      </w:r>
      <w:r>
        <w:t xml:space="preserve"> </w:t>
      </w:r>
      <w:r w:rsidRPr="00EB7865">
        <w:t>to the department.</w:t>
      </w:r>
    </w:p>
    <w:p w14:paraId="6DD79644" w14:textId="77777777" w:rsidR="00643594" w:rsidRPr="00EB7865" w:rsidRDefault="00643594" w:rsidP="004C4E6A">
      <w:pPr>
        <w:pStyle w:val="Heading4"/>
        <w:rPr>
          <w:lang w:val="en-GB" w:eastAsia="en-GB"/>
        </w:rPr>
      </w:pPr>
      <w:r w:rsidRPr="00EB7865">
        <w:rPr>
          <w:lang w:val="en-GB" w:eastAsia="en-GB"/>
        </w:rPr>
        <w:t>2.4.3 Interest income</w:t>
      </w:r>
    </w:p>
    <w:p w14:paraId="02ACA219" w14:textId="77777777" w:rsidR="00643594" w:rsidRPr="00EB7865" w:rsidRDefault="00643594" w:rsidP="00C943CD">
      <w:pPr>
        <w:rPr>
          <w:lang w:val="en-GB" w:eastAsia="en-GB"/>
        </w:rPr>
      </w:pPr>
      <w:r w:rsidRPr="00EB7865">
        <w:rPr>
          <w:lang w:val="en-GB" w:eastAsia="en-GB"/>
        </w:rPr>
        <w:t>Interest income includes interest received on bank term deposits. Interest income is recognised using the effective interest method of accounting which allocates the interest over the relevant period.</w:t>
      </w:r>
    </w:p>
    <w:p w14:paraId="33D35926" w14:textId="77777777" w:rsidR="00643594" w:rsidRPr="00EB7865" w:rsidRDefault="00643594" w:rsidP="004C4E6A">
      <w:pPr>
        <w:pStyle w:val="Heading4"/>
        <w:rPr>
          <w:lang w:val="en-GB" w:eastAsia="en-GB"/>
        </w:rPr>
      </w:pPr>
      <w:r w:rsidRPr="00EB7865">
        <w:rPr>
          <w:lang w:val="en-GB" w:eastAsia="en-GB"/>
        </w:rPr>
        <w:t>2.4.4 Fair value of assets and services received free of charge or for nominal consideration</w:t>
      </w:r>
    </w:p>
    <w:p w14:paraId="4E0FC5E5" w14:textId="77777777" w:rsidR="00643594" w:rsidRPr="00EB7865" w:rsidRDefault="00643594" w:rsidP="00C943CD">
      <w:pPr>
        <w:rPr>
          <w:lang w:val="en-GB" w:eastAsia="en-GB"/>
        </w:rPr>
      </w:pPr>
      <w:r w:rsidRPr="00EB7865">
        <w:rPr>
          <w:lang w:val="en-GB" w:eastAsia="en-GB"/>
        </w:rPr>
        <w:t>Contributions of resources received free of charge</w:t>
      </w:r>
      <w:r>
        <w:rPr>
          <w:lang w:val="en-GB" w:eastAsia="en-GB"/>
        </w:rPr>
        <w:t xml:space="preserve"> </w:t>
      </w:r>
      <w:r w:rsidRPr="00EB7865">
        <w:rPr>
          <w:lang w:val="en-GB" w:eastAsia="en-GB"/>
        </w:rPr>
        <w:t>or for nominal consideration are recognised</w:t>
      </w:r>
      <w:r>
        <w:rPr>
          <w:lang w:val="en-GB" w:eastAsia="en-GB"/>
        </w:rPr>
        <w:t xml:space="preserve"> </w:t>
      </w:r>
      <w:r w:rsidRPr="00EB7865">
        <w:rPr>
          <w:lang w:val="en-GB" w:eastAsia="en-GB"/>
        </w:rPr>
        <w:t>at fair value when control is obtained over them, irrespective of whether these contributions are subject to restrictions or conditions over their use. Contributions in the form of services are only recognised when a fair value can be reliably determined and the services would have been purchased if not received as a donation.</w:t>
      </w:r>
    </w:p>
    <w:p w14:paraId="4E27D0C9" w14:textId="77777777" w:rsidR="00643594" w:rsidRPr="00EB7865" w:rsidRDefault="00643594" w:rsidP="004C4E6A">
      <w:pPr>
        <w:pStyle w:val="Heading4"/>
        <w:rPr>
          <w:lang w:val="en-GB" w:eastAsia="en-GB"/>
        </w:rPr>
      </w:pPr>
      <w:r w:rsidRPr="00EB7865">
        <w:rPr>
          <w:lang w:val="en-GB" w:eastAsia="en-GB"/>
        </w:rPr>
        <w:t>2.4.5   Other income</w:t>
      </w:r>
    </w:p>
    <w:tbl>
      <w:tblPr>
        <w:tblStyle w:val="TableGrid"/>
        <w:tblW w:w="0" w:type="auto"/>
        <w:tblLook w:val="04A0" w:firstRow="1" w:lastRow="0" w:firstColumn="1" w:lastColumn="0" w:noHBand="0" w:noVBand="1"/>
      </w:tblPr>
      <w:tblGrid>
        <w:gridCol w:w="3171"/>
        <w:gridCol w:w="896"/>
        <w:gridCol w:w="1252"/>
      </w:tblGrid>
      <w:tr w:rsidR="00643594" w:rsidRPr="00EB7865" w14:paraId="5404EFEC" w14:textId="77777777" w:rsidTr="00C943CD">
        <w:tc>
          <w:tcPr>
            <w:tcW w:w="0" w:type="auto"/>
          </w:tcPr>
          <w:p w14:paraId="68818CC1" w14:textId="77777777" w:rsidR="00643594" w:rsidRPr="00D815DC" w:rsidRDefault="00643594" w:rsidP="00C943CD">
            <w:pPr>
              <w:pStyle w:val="TableHeading"/>
            </w:pPr>
          </w:p>
        </w:tc>
        <w:tc>
          <w:tcPr>
            <w:tcW w:w="2148" w:type="dxa"/>
            <w:gridSpan w:val="2"/>
          </w:tcPr>
          <w:p w14:paraId="4D01AADE" w14:textId="77777777" w:rsidR="00643594" w:rsidRPr="00D815DC" w:rsidRDefault="00643594" w:rsidP="00031C79">
            <w:pPr>
              <w:pStyle w:val="TableHeading"/>
              <w:jc w:val="center"/>
            </w:pPr>
            <w:r w:rsidRPr="00D815DC">
              <w:t>($ thousand)</w:t>
            </w:r>
          </w:p>
        </w:tc>
      </w:tr>
      <w:tr w:rsidR="00643594" w:rsidRPr="00EB7865" w14:paraId="0A2F2DC4" w14:textId="77777777" w:rsidTr="00C943CD">
        <w:tc>
          <w:tcPr>
            <w:tcW w:w="0" w:type="auto"/>
            <w:hideMark/>
          </w:tcPr>
          <w:p w14:paraId="5C751271" w14:textId="77777777" w:rsidR="00643594" w:rsidRPr="00D815DC" w:rsidRDefault="00643594" w:rsidP="00C943CD">
            <w:pPr>
              <w:pStyle w:val="TableHeading"/>
            </w:pPr>
            <w:r w:rsidRPr="00D815DC">
              <w:lastRenderedPageBreak/>
              <w:t>Total other income</w:t>
            </w:r>
          </w:p>
        </w:tc>
        <w:tc>
          <w:tcPr>
            <w:tcW w:w="0" w:type="auto"/>
            <w:hideMark/>
          </w:tcPr>
          <w:p w14:paraId="12514D80" w14:textId="77777777" w:rsidR="00643594" w:rsidRPr="00D815DC" w:rsidRDefault="00643594" w:rsidP="00C943CD">
            <w:pPr>
              <w:pStyle w:val="TableHeading"/>
              <w:jc w:val="right"/>
            </w:pPr>
            <w:r w:rsidRPr="00D815DC">
              <w:t>2017 </w:t>
            </w:r>
          </w:p>
        </w:tc>
        <w:tc>
          <w:tcPr>
            <w:tcW w:w="1195" w:type="dxa"/>
            <w:hideMark/>
          </w:tcPr>
          <w:p w14:paraId="5416CFCF" w14:textId="77777777" w:rsidR="00643594" w:rsidRPr="00C70A0A" w:rsidRDefault="00643594" w:rsidP="00C943CD">
            <w:pPr>
              <w:pStyle w:val="TableHeading"/>
              <w:jc w:val="right"/>
              <w:rPr>
                <w:vertAlign w:val="subscript"/>
              </w:rPr>
            </w:pPr>
            <w:r w:rsidRPr="00D815DC">
              <w:t>2016 </w:t>
            </w:r>
          </w:p>
        </w:tc>
      </w:tr>
      <w:tr w:rsidR="00643594" w:rsidRPr="00EB7865" w14:paraId="2BBB5564" w14:textId="77777777" w:rsidTr="00C943CD">
        <w:tc>
          <w:tcPr>
            <w:tcW w:w="0" w:type="auto"/>
            <w:hideMark/>
          </w:tcPr>
          <w:p w14:paraId="4EFB6B74" w14:textId="77777777" w:rsidR="00643594" w:rsidRPr="00D815DC" w:rsidRDefault="00643594" w:rsidP="00C943CD">
            <w:pPr>
              <w:pStyle w:val="TableCopy"/>
            </w:pPr>
            <w:r w:rsidRPr="00D815DC">
              <w:t>Regulatory charges, fees and fines</w:t>
            </w:r>
          </w:p>
        </w:tc>
        <w:tc>
          <w:tcPr>
            <w:tcW w:w="0" w:type="auto"/>
            <w:hideMark/>
          </w:tcPr>
          <w:p w14:paraId="1E562446" w14:textId="77777777" w:rsidR="00643594" w:rsidRPr="00D815DC" w:rsidRDefault="00643594" w:rsidP="00C943CD">
            <w:pPr>
              <w:pStyle w:val="TableCopy"/>
              <w:jc w:val="right"/>
            </w:pPr>
            <w:r w:rsidRPr="00D815DC">
              <w:t>14,685 </w:t>
            </w:r>
          </w:p>
        </w:tc>
        <w:tc>
          <w:tcPr>
            <w:tcW w:w="1195" w:type="dxa"/>
            <w:hideMark/>
          </w:tcPr>
          <w:p w14:paraId="69BA50D1" w14:textId="77777777" w:rsidR="00643594" w:rsidRPr="00D815DC" w:rsidRDefault="00643594" w:rsidP="00C943CD">
            <w:pPr>
              <w:pStyle w:val="TableCopy"/>
              <w:jc w:val="right"/>
            </w:pPr>
            <w:r w:rsidRPr="00D815DC">
              <w:t>15,592 </w:t>
            </w:r>
          </w:p>
        </w:tc>
      </w:tr>
      <w:tr w:rsidR="00643594" w:rsidRPr="00EB7865" w14:paraId="3E9BADE9" w14:textId="77777777" w:rsidTr="00C943CD">
        <w:tc>
          <w:tcPr>
            <w:tcW w:w="0" w:type="auto"/>
            <w:hideMark/>
          </w:tcPr>
          <w:p w14:paraId="4CC7B3A5" w14:textId="77777777" w:rsidR="00643594" w:rsidRPr="00D815DC" w:rsidRDefault="00643594" w:rsidP="00C943CD">
            <w:pPr>
              <w:pStyle w:val="TableCopy"/>
            </w:pPr>
            <w:r w:rsidRPr="00D815DC">
              <w:t>Trust income</w:t>
            </w:r>
          </w:p>
        </w:tc>
        <w:tc>
          <w:tcPr>
            <w:tcW w:w="0" w:type="auto"/>
            <w:hideMark/>
          </w:tcPr>
          <w:p w14:paraId="2443A460" w14:textId="77777777" w:rsidR="00643594" w:rsidRPr="00D815DC" w:rsidRDefault="00643594" w:rsidP="00C943CD">
            <w:pPr>
              <w:pStyle w:val="TableCopy"/>
              <w:jc w:val="right"/>
            </w:pPr>
            <w:r w:rsidRPr="00D815DC">
              <w:t>17,511 </w:t>
            </w:r>
          </w:p>
        </w:tc>
        <w:tc>
          <w:tcPr>
            <w:tcW w:w="1195" w:type="dxa"/>
            <w:hideMark/>
          </w:tcPr>
          <w:p w14:paraId="5205ABC6" w14:textId="77777777" w:rsidR="00643594" w:rsidRPr="00D815DC" w:rsidRDefault="00643594" w:rsidP="00C943CD">
            <w:pPr>
              <w:pStyle w:val="TableCopy"/>
              <w:jc w:val="right"/>
            </w:pPr>
            <w:r w:rsidRPr="00D815DC">
              <w:t>13,166 </w:t>
            </w:r>
          </w:p>
        </w:tc>
      </w:tr>
      <w:tr w:rsidR="00643594" w:rsidRPr="00EB7865" w14:paraId="787A996A" w14:textId="77777777" w:rsidTr="00C943CD">
        <w:tc>
          <w:tcPr>
            <w:tcW w:w="0" w:type="auto"/>
            <w:hideMark/>
          </w:tcPr>
          <w:p w14:paraId="756B9B75" w14:textId="77777777" w:rsidR="00643594" w:rsidRPr="00D815DC" w:rsidRDefault="00643594" w:rsidP="00C943CD">
            <w:pPr>
              <w:pStyle w:val="TableCopy"/>
            </w:pPr>
            <w:r w:rsidRPr="00D815DC">
              <w:t>Project management fees </w:t>
            </w:r>
          </w:p>
        </w:tc>
        <w:tc>
          <w:tcPr>
            <w:tcW w:w="0" w:type="auto"/>
            <w:hideMark/>
          </w:tcPr>
          <w:p w14:paraId="3C37D336" w14:textId="77777777" w:rsidR="00643594" w:rsidRPr="00D815DC" w:rsidRDefault="00643594" w:rsidP="00C943CD">
            <w:pPr>
              <w:pStyle w:val="TableCopy"/>
              <w:jc w:val="right"/>
            </w:pPr>
            <w:r w:rsidRPr="00D815DC">
              <w:t>6,293 </w:t>
            </w:r>
          </w:p>
        </w:tc>
        <w:tc>
          <w:tcPr>
            <w:tcW w:w="1195" w:type="dxa"/>
            <w:hideMark/>
          </w:tcPr>
          <w:p w14:paraId="44AE9443" w14:textId="77777777" w:rsidR="00643594" w:rsidRPr="00D815DC" w:rsidRDefault="00643594" w:rsidP="00C943CD">
            <w:pPr>
              <w:pStyle w:val="TableCopy"/>
              <w:jc w:val="right"/>
            </w:pPr>
            <w:r w:rsidRPr="00D815DC">
              <w:t>8,155 </w:t>
            </w:r>
          </w:p>
        </w:tc>
      </w:tr>
      <w:tr w:rsidR="00643594" w:rsidRPr="00EB7865" w14:paraId="1762CC74" w14:textId="77777777" w:rsidTr="00C943CD">
        <w:tc>
          <w:tcPr>
            <w:tcW w:w="0" w:type="auto"/>
            <w:hideMark/>
          </w:tcPr>
          <w:p w14:paraId="125C77DD" w14:textId="77777777" w:rsidR="00643594" w:rsidRPr="00D815DC" w:rsidRDefault="00643594" w:rsidP="00C943CD">
            <w:pPr>
              <w:pStyle w:val="TableCopy"/>
            </w:pPr>
            <w:r w:rsidRPr="00D815DC">
              <w:t>Miscellaneous income</w:t>
            </w:r>
          </w:p>
        </w:tc>
        <w:tc>
          <w:tcPr>
            <w:tcW w:w="0" w:type="auto"/>
            <w:hideMark/>
          </w:tcPr>
          <w:p w14:paraId="006F129C" w14:textId="77777777" w:rsidR="00643594" w:rsidRPr="00D815DC" w:rsidRDefault="00643594" w:rsidP="00C943CD">
            <w:pPr>
              <w:pStyle w:val="TableCopy"/>
              <w:jc w:val="right"/>
            </w:pPr>
            <w:r w:rsidRPr="00D815DC">
              <w:t>146 </w:t>
            </w:r>
          </w:p>
        </w:tc>
        <w:tc>
          <w:tcPr>
            <w:tcW w:w="1195" w:type="dxa"/>
            <w:hideMark/>
          </w:tcPr>
          <w:p w14:paraId="40299C6D" w14:textId="77777777" w:rsidR="00643594" w:rsidRPr="00D815DC" w:rsidRDefault="00643594" w:rsidP="00C943CD">
            <w:pPr>
              <w:pStyle w:val="TableCopy"/>
              <w:jc w:val="right"/>
            </w:pPr>
            <w:r w:rsidRPr="00D815DC">
              <w:t>3,506 </w:t>
            </w:r>
          </w:p>
        </w:tc>
      </w:tr>
      <w:tr w:rsidR="00643594" w:rsidRPr="00EB7865" w14:paraId="6F47326F" w14:textId="77777777" w:rsidTr="00C943CD">
        <w:tc>
          <w:tcPr>
            <w:tcW w:w="0" w:type="auto"/>
            <w:hideMark/>
          </w:tcPr>
          <w:p w14:paraId="444A4EB0" w14:textId="77777777" w:rsidR="00643594" w:rsidRPr="00C70A0A" w:rsidRDefault="00643594" w:rsidP="00C943CD">
            <w:pPr>
              <w:pStyle w:val="TableCopy"/>
              <w:rPr>
                <w:b/>
              </w:rPr>
            </w:pPr>
            <w:r w:rsidRPr="00C70A0A">
              <w:rPr>
                <w:b/>
              </w:rPr>
              <w:t>Total other income</w:t>
            </w:r>
          </w:p>
        </w:tc>
        <w:tc>
          <w:tcPr>
            <w:tcW w:w="0" w:type="auto"/>
            <w:hideMark/>
          </w:tcPr>
          <w:p w14:paraId="71B999E4" w14:textId="77777777" w:rsidR="00643594" w:rsidRPr="00C70A0A" w:rsidRDefault="00643594" w:rsidP="00C943CD">
            <w:pPr>
              <w:pStyle w:val="TableCopy"/>
              <w:jc w:val="right"/>
              <w:rPr>
                <w:b/>
              </w:rPr>
            </w:pPr>
            <w:r w:rsidRPr="00C70A0A">
              <w:rPr>
                <w:b/>
              </w:rPr>
              <w:t>38,635 </w:t>
            </w:r>
          </w:p>
        </w:tc>
        <w:tc>
          <w:tcPr>
            <w:tcW w:w="1195" w:type="dxa"/>
            <w:hideMark/>
          </w:tcPr>
          <w:p w14:paraId="7851A581" w14:textId="77777777" w:rsidR="00643594" w:rsidRPr="00C70A0A" w:rsidRDefault="00643594" w:rsidP="00C943CD">
            <w:pPr>
              <w:pStyle w:val="TableCopy"/>
              <w:jc w:val="right"/>
              <w:rPr>
                <w:b/>
              </w:rPr>
            </w:pPr>
            <w:r w:rsidRPr="00C70A0A">
              <w:rPr>
                <w:b/>
              </w:rPr>
              <w:t>40,419 </w:t>
            </w:r>
          </w:p>
        </w:tc>
      </w:tr>
    </w:tbl>
    <w:p w14:paraId="1966ADCF" w14:textId="77777777" w:rsidR="00643594" w:rsidRPr="00EB7865" w:rsidRDefault="00643594" w:rsidP="004C4E6A">
      <w:pPr>
        <w:pStyle w:val="Heading1"/>
        <w:rPr>
          <w:lang w:val="en-GB" w:eastAsia="en-GB"/>
        </w:rPr>
      </w:pPr>
      <w:bookmarkStart w:id="48" w:name="_Toc494700573"/>
      <w:r w:rsidRPr="00EB7865">
        <w:rPr>
          <w:lang w:val="en-GB" w:eastAsia="en-GB"/>
        </w:rPr>
        <w:t>3. The cost of delivering services</w:t>
      </w:r>
      <w:bookmarkEnd w:id="48"/>
    </w:p>
    <w:p w14:paraId="13269DD1" w14:textId="77777777" w:rsidR="00643594" w:rsidRPr="00EB7865" w:rsidRDefault="00643594" w:rsidP="004C4E6A">
      <w:pPr>
        <w:pStyle w:val="Heading2"/>
        <w:rPr>
          <w:lang w:val="en-GB" w:eastAsia="en-GB"/>
        </w:rPr>
      </w:pPr>
      <w:bookmarkStart w:id="49" w:name="_Toc494700574"/>
      <w:r w:rsidRPr="00EB7865">
        <w:rPr>
          <w:lang w:val="en-GB" w:eastAsia="en-GB"/>
        </w:rPr>
        <w:t>Introduction</w:t>
      </w:r>
      <w:bookmarkEnd w:id="49"/>
    </w:p>
    <w:p w14:paraId="4B811691" w14:textId="77777777" w:rsidR="00643594" w:rsidRPr="00EB7865" w:rsidRDefault="00643594" w:rsidP="00C943CD">
      <w:pPr>
        <w:rPr>
          <w:lang w:val="en-GB" w:eastAsia="en-GB"/>
        </w:rPr>
      </w:pPr>
      <w:r w:rsidRPr="00EB7865">
        <w:rPr>
          <w:lang w:val="en-GB" w:eastAsia="en-GB"/>
        </w:rPr>
        <w:t>This section provides an account of the expenses incurred by the department in delivering services and outputs. In Note 2 – Funding delivery of our services, the funds that enable the provision of services were disclosed and in this note the cost associated with provision of services are recorded. Note 4 – Disaggregated financial information by output, discloses aggregated information in relation to the income and expenses by output.</w:t>
      </w:r>
    </w:p>
    <w:p w14:paraId="324BA8FF" w14:textId="77777777" w:rsidR="00643594" w:rsidRPr="00EB7865" w:rsidRDefault="00643594" w:rsidP="004C4E6A">
      <w:pPr>
        <w:pStyle w:val="Heading2"/>
        <w:rPr>
          <w:lang w:val="en-GB" w:eastAsia="en-GB"/>
        </w:rPr>
      </w:pPr>
      <w:bookmarkStart w:id="50" w:name="_Toc494700575"/>
      <w:r w:rsidRPr="00EB7865">
        <w:rPr>
          <w:lang w:val="en-GB" w:eastAsia="en-GB"/>
        </w:rPr>
        <w:t>Structure</w:t>
      </w:r>
      <w:bookmarkEnd w:id="50"/>
    </w:p>
    <w:p w14:paraId="1B9EFCD4" w14:textId="77777777" w:rsidR="00643594" w:rsidRPr="00031C79" w:rsidRDefault="00643594" w:rsidP="00C943CD">
      <w:pPr>
        <w:rPr>
          <w:b/>
        </w:rPr>
      </w:pPr>
      <w:r w:rsidRPr="00031C79">
        <w:rPr>
          <w:b/>
        </w:rPr>
        <w:t>3.1</w:t>
      </w:r>
      <w:r w:rsidRPr="00031C79">
        <w:rPr>
          <w:b/>
        </w:rPr>
        <w:tab/>
        <w:t>Expenses incurred in delivery of services</w:t>
      </w:r>
    </w:p>
    <w:p w14:paraId="3D5621B7" w14:textId="77777777" w:rsidR="00643594" w:rsidRPr="00031C79" w:rsidRDefault="00643594" w:rsidP="00C943CD">
      <w:pPr>
        <w:rPr>
          <w:b/>
        </w:rPr>
      </w:pPr>
      <w:r w:rsidRPr="00031C79">
        <w:rPr>
          <w:b/>
        </w:rPr>
        <w:t>3.2</w:t>
      </w:r>
      <w:r w:rsidRPr="00031C79">
        <w:rPr>
          <w:b/>
        </w:rPr>
        <w:tab/>
        <w:t>Grants and other transfers</w:t>
      </w:r>
    </w:p>
    <w:p w14:paraId="2C583502" w14:textId="77777777" w:rsidR="00643594" w:rsidRPr="00031C79" w:rsidRDefault="00643594" w:rsidP="00C943CD">
      <w:pPr>
        <w:rPr>
          <w:b/>
        </w:rPr>
      </w:pPr>
      <w:r w:rsidRPr="00031C79">
        <w:rPr>
          <w:b/>
        </w:rPr>
        <w:t>3.3</w:t>
      </w:r>
      <w:r w:rsidRPr="00031C79">
        <w:rPr>
          <w:b/>
        </w:rPr>
        <w:tab/>
        <w:t>Employee benefits</w:t>
      </w:r>
    </w:p>
    <w:p w14:paraId="4EF66B29" w14:textId="77777777" w:rsidR="00643594" w:rsidRPr="00D815DC" w:rsidRDefault="00643594" w:rsidP="00C943CD">
      <w:r w:rsidRPr="00D815DC">
        <w:tab/>
        <w:t>3.3.1</w:t>
      </w:r>
      <w:r w:rsidRPr="00D815DC">
        <w:tab/>
        <w:t>Employee benefits in the comprehensive operating statement</w:t>
      </w:r>
    </w:p>
    <w:p w14:paraId="5E79F123" w14:textId="77777777" w:rsidR="00643594" w:rsidRPr="00D815DC" w:rsidRDefault="00643594" w:rsidP="00C943CD">
      <w:r w:rsidRPr="00D815DC">
        <w:tab/>
        <w:t>3.3.2</w:t>
      </w:r>
      <w:r w:rsidRPr="00D815DC">
        <w:tab/>
        <w:t>Employee benefits in the balance sheet</w:t>
      </w:r>
    </w:p>
    <w:p w14:paraId="0724C57A" w14:textId="77777777" w:rsidR="00643594" w:rsidRPr="00D815DC" w:rsidRDefault="00643594" w:rsidP="00C943CD">
      <w:r w:rsidRPr="00D815DC">
        <w:tab/>
        <w:t>3.3.3</w:t>
      </w:r>
      <w:r w:rsidRPr="00D815DC">
        <w:tab/>
        <w:t>Superannuation contributions</w:t>
      </w:r>
    </w:p>
    <w:p w14:paraId="28B8932B" w14:textId="77777777" w:rsidR="00643594" w:rsidRPr="00031C79" w:rsidRDefault="00643594" w:rsidP="00C943CD">
      <w:pPr>
        <w:rPr>
          <w:b/>
        </w:rPr>
      </w:pPr>
      <w:r w:rsidRPr="00031C79">
        <w:rPr>
          <w:b/>
        </w:rPr>
        <w:t>3.4</w:t>
      </w:r>
      <w:r w:rsidRPr="00031C79">
        <w:rPr>
          <w:b/>
        </w:rPr>
        <w:tab/>
        <w:t>Capital asset charge</w:t>
      </w:r>
    </w:p>
    <w:p w14:paraId="4BF294CA" w14:textId="77777777" w:rsidR="00643594" w:rsidRPr="00031C79" w:rsidRDefault="00643594" w:rsidP="00C943CD">
      <w:pPr>
        <w:rPr>
          <w:b/>
        </w:rPr>
      </w:pPr>
      <w:r w:rsidRPr="00031C79">
        <w:rPr>
          <w:b/>
        </w:rPr>
        <w:t>3.5</w:t>
      </w:r>
      <w:r w:rsidRPr="00031C79">
        <w:rPr>
          <w:b/>
        </w:rPr>
        <w:tab/>
        <w:t>Other operating expenses</w:t>
      </w:r>
    </w:p>
    <w:p w14:paraId="3442DDC1" w14:textId="77777777" w:rsidR="00643594" w:rsidRPr="00EB7865" w:rsidRDefault="00643594" w:rsidP="004C4E6A">
      <w:pPr>
        <w:pStyle w:val="Heading3"/>
        <w:rPr>
          <w:lang w:val="en-GB" w:eastAsia="en-GB"/>
        </w:rPr>
      </w:pPr>
      <w:bookmarkStart w:id="51" w:name="_Toc494700576"/>
      <w:r w:rsidRPr="00EB7865">
        <w:rPr>
          <w:lang w:val="en-GB" w:eastAsia="en-GB"/>
        </w:rPr>
        <w:t>3.1 Expenses incurred in delivery of services</w:t>
      </w:r>
      <w:bookmarkEnd w:id="51"/>
    </w:p>
    <w:tbl>
      <w:tblPr>
        <w:tblStyle w:val="TableGrid"/>
        <w:tblW w:w="0" w:type="auto"/>
        <w:tblLook w:val="04A0" w:firstRow="1" w:lastRow="0" w:firstColumn="1" w:lastColumn="0" w:noHBand="0" w:noVBand="1"/>
      </w:tblPr>
      <w:tblGrid>
        <w:gridCol w:w="4475"/>
        <w:gridCol w:w="645"/>
        <w:gridCol w:w="1195"/>
        <w:gridCol w:w="1195"/>
      </w:tblGrid>
      <w:tr w:rsidR="00643594" w:rsidRPr="00725B5C" w14:paraId="2C1E555F" w14:textId="77777777" w:rsidTr="00C943CD">
        <w:tc>
          <w:tcPr>
            <w:tcW w:w="0" w:type="auto"/>
          </w:tcPr>
          <w:p w14:paraId="0441FCD3" w14:textId="77777777" w:rsidR="00643594" w:rsidRPr="00725B5C" w:rsidRDefault="00643594" w:rsidP="00C943CD">
            <w:pPr>
              <w:pStyle w:val="TableHeading"/>
            </w:pPr>
          </w:p>
        </w:tc>
        <w:tc>
          <w:tcPr>
            <w:tcW w:w="0" w:type="auto"/>
          </w:tcPr>
          <w:p w14:paraId="728CD79B" w14:textId="77777777" w:rsidR="00643594" w:rsidRPr="00725B5C" w:rsidRDefault="00643594" w:rsidP="00C943CD">
            <w:pPr>
              <w:pStyle w:val="TableHeading"/>
              <w:jc w:val="right"/>
            </w:pPr>
          </w:p>
        </w:tc>
        <w:tc>
          <w:tcPr>
            <w:tcW w:w="0" w:type="auto"/>
            <w:gridSpan w:val="2"/>
          </w:tcPr>
          <w:p w14:paraId="203854EA" w14:textId="77777777" w:rsidR="00643594" w:rsidRPr="00725B5C" w:rsidRDefault="00643594" w:rsidP="006C1CE2">
            <w:pPr>
              <w:pStyle w:val="TableHeading"/>
              <w:jc w:val="center"/>
            </w:pPr>
            <w:r w:rsidRPr="00725B5C">
              <w:t>($ thousand)</w:t>
            </w:r>
          </w:p>
        </w:tc>
      </w:tr>
      <w:tr w:rsidR="00643594" w:rsidRPr="00725B5C" w14:paraId="579D13B5" w14:textId="77777777" w:rsidTr="00C943CD">
        <w:tc>
          <w:tcPr>
            <w:tcW w:w="0" w:type="auto"/>
            <w:hideMark/>
          </w:tcPr>
          <w:p w14:paraId="22BDF87A" w14:textId="77777777" w:rsidR="00643594" w:rsidRPr="00725B5C" w:rsidRDefault="00643594" w:rsidP="00C943CD">
            <w:pPr>
              <w:pStyle w:val="TableHeading"/>
            </w:pPr>
          </w:p>
        </w:tc>
        <w:tc>
          <w:tcPr>
            <w:tcW w:w="0" w:type="auto"/>
            <w:hideMark/>
          </w:tcPr>
          <w:p w14:paraId="6CF2276D" w14:textId="77777777" w:rsidR="00643594" w:rsidRPr="00725B5C" w:rsidRDefault="00643594" w:rsidP="00C943CD">
            <w:pPr>
              <w:pStyle w:val="TableHeading"/>
              <w:jc w:val="right"/>
            </w:pPr>
            <w:r w:rsidRPr="00725B5C">
              <w:t>Note</w:t>
            </w:r>
          </w:p>
        </w:tc>
        <w:tc>
          <w:tcPr>
            <w:tcW w:w="0" w:type="auto"/>
            <w:hideMark/>
          </w:tcPr>
          <w:p w14:paraId="20DF68E6" w14:textId="77777777" w:rsidR="00643594" w:rsidRPr="00725B5C" w:rsidRDefault="00643594" w:rsidP="00C943CD">
            <w:pPr>
              <w:pStyle w:val="TableHeading"/>
              <w:jc w:val="right"/>
            </w:pPr>
            <w:r w:rsidRPr="00725B5C">
              <w:t>2017 </w:t>
            </w:r>
          </w:p>
        </w:tc>
        <w:tc>
          <w:tcPr>
            <w:tcW w:w="0" w:type="auto"/>
            <w:hideMark/>
          </w:tcPr>
          <w:p w14:paraId="35C81367" w14:textId="77777777" w:rsidR="00643594" w:rsidRPr="00725B5C" w:rsidRDefault="00643594" w:rsidP="00C943CD">
            <w:pPr>
              <w:pStyle w:val="TableHeading"/>
              <w:jc w:val="right"/>
            </w:pPr>
            <w:r w:rsidRPr="00725B5C">
              <w:t>2016 </w:t>
            </w:r>
          </w:p>
        </w:tc>
      </w:tr>
      <w:tr w:rsidR="00643594" w:rsidRPr="00725B5C" w14:paraId="37FC86C1" w14:textId="77777777" w:rsidTr="00C943CD">
        <w:tc>
          <w:tcPr>
            <w:tcW w:w="0" w:type="auto"/>
            <w:hideMark/>
          </w:tcPr>
          <w:p w14:paraId="4009F6EC" w14:textId="77777777" w:rsidR="00643594" w:rsidRPr="00725B5C" w:rsidRDefault="00643594" w:rsidP="00C943CD">
            <w:pPr>
              <w:pStyle w:val="TableCopy"/>
            </w:pPr>
            <w:r w:rsidRPr="00725B5C">
              <w:t>Grants and other transfers</w:t>
            </w:r>
          </w:p>
        </w:tc>
        <w:tc>
          <w:tcPr>
            <w:tcW w:w="0" w:type="auto"/>
            <w:hideMark/>
          </w:tcPr>
          <w:p w14:paraId="5952925A" w14:textId="77777777" w:rsidR="00643594" w:rsidRPr="00725B5C" w:rsidRDefault="00643594" w:rsidP="00C943CD">
            <w:pPr>
              <w:pStyle w:val="TableCopy"/>
              <w:jc w:val="right"/>
            </w:pPr>
            <w:r w:rsidRPr="00725B5C">
              <w:t>3.2</w:t>
            </w:r>
          </w:p>
        </w:tc>
        <w:tc>
          <w:tcPr>
            <w:tcW w:w="0" w:type="auto"/>
            <w:hideMark/>
          </w:tcPr>
          <w:p w14:paraId="4FC55FA2" w14:textId="77777777" w:rsidR="00643594" w:rsidRPr="00725B5C" w:rsidRDefault="00643594" w:rsidP="00C943CD">
            <w:pPr>
              <w:pStyle w:val="TableCopy"/>
              <w:jc w:val="right"/>
            </w:pPr>
            <w:r w:rsidRPr="00725B5C">
              <w:t>(7,001,438)</w:t>
            </w:r>
          </w:p>
        </w:tc>
        <w:tc>
          <w:tcPr>
            <w:tcW w:w="0" w:type="auto"/>
            <w:hideMark/>
          </w:tcPr>
          <w:p w14:paraId="61F2BAFE" w14:textId="77777777" w:rsidR="00643594" w:rsidRPr="00725B5C" w:rsidRDefault="00643594" w:rsidP="00C943CD">
            <w:pPr>
              <w:pStyle w:val="TableCopy"/>
              <w:jc w:val="right"/>
            </w:pPr>
            <w:r w:rsidRPr="00725B5C">
              <w:t>(5,963,298)</w:t>
            </w:r>
          </w:p>
        </w:tc>
      </w:tr>
      <w:tr w:rsidR="00643594" w:rsidRPr="00725B5C" w14:paraId="6CF5AE75" w14:textId="77777777" w:rsidTr="00C943CD">
        <w:tc>
          <w:tcPr>
            <w:tcW w:w="0" w:type="auto"/>
            <w:hideMark/>
          </w:tcPr>
          <w:p w14:paraId="6DCA63D7" w14:textId="77777777" w:rsidR="00643594" w:rsidRPr="00725B5C" w:rsidRDefault="00643594" w:rsidP="00C943CD">
            <w:pPr>
              <w:pStyle w:val="TableCopy"/>
            </w:pPr>
            <w:r w:rsidRPr="00725B5C">
              <w:t>Employee benefits</w:t>
            </w:r>
          </w:p>
        </w:tc>
        <w:tc>
          <w:tcPr>
            <w:tcW w:w="0" w:type="auto"/>
            <w:hideMark/>
          </w:tcPr>
          <w:p w14:paraId="0865251F" w14:textId="77777777" w:rsidR="00643594" w:rsidRPr="00725B5C" w:rsidRDefault="00643594" w:rsidP="00C943CD">
            <w:pPr>
              <w:pStyle w:val="TableCopy"/>
              <w:jc w:val="right"/>
            </w:pPr>
            <w:r w:rsidRPr="00725B5C">
              <w:t>3.3</w:t>
            </w:r>
          </w:p>
        </w:tc>
        <w:tc>
          <w:tcPr>
            <w:tcW w:w="0" w:type="auto"/>
            <w:hideMark/>
          </w:tcPr>
          <w:p w14:paraId="2B4DCD09" w14:textId="77777777" w:rsidR="00643594" w:rsidRPr="00725B5C" w:rsidRDefault="00643594" w:rsidP="00C943CD">
            <w:pPr>
              <w:pStyle w:val="TableCopy"/>
              <w:jc w:val="right"/>
            </w:pPr>
            <w:r w:rsidRPr="00725B5C">
              <w:t>(372,719)</w:t>
            </w:r>
          </w:p>
        </w:tc>
        <w:tc>
          <w:tcPr>
            <w:tcW w:w="0" w:type="auto"/>
            <w:hideMark/>
          </w:tcPr>
          <w:p w14:paraId="62BFA3A4" w14:textId="77777777" w:rsidR="00643594" w:rsidRPr="00725B5C" w:rsidRDefault="00643594" w:rsidP="00C943CD">
            <w:pPr>
              <w:pStyle w:val="TableCopy"/>
              <w:jc w:val="right"/>
            </w:pPr>
            <w:r w:rsidRPr="00725B5C">
              <w:t>(350,208)</w:t>
            </w:r>
          </w:p>
        </w:tc>
      </w:tr>
      <w:tr w:rsidR="00643594" w:rsidRPr="00725B5C" w14:paraId="72C4C586" w14:textId="77777777" w:rsidTr="00C943CD">
        <w:tc>
          <w:tcPr>
            <w:tcW w:w="0" w:type="auto"/>
            <w:hideMark/>
          </w:tcPr>
          <w:p w14:paraId="28329D37" w14:textId="77777777" w:rsidR="00643594" w:rsidRPr="00725B5C" w:rsidRDefault="00643594" w:rsidP="00C943CD">
            <w:pPr>
              <w:pStyle w:val="TableCopy"/>
            </w:pPr>
            <w:r w:rsidRPr="00725B5C">
              <w:t>Capital asset charge</w:t>
            </w:r>
          </w:p>
        </w:tc>
        <w:tc>
          <w:tcPr>
            <w:tcW w:w="0" w:type="auto"/>
            <w:hideMark/>
          </w:tcPr>
          <w:p w14:paraId="38C6113C" w14:textId="77777777" w:rsidR="00643594" w:rsidRPr="00725B5C" w:rsidRDefault="00643594" w:rsidP="00C943CD">
            <w:pPr>
              <w:pStyle w:val="TableCopy"/>
              <w:jc w:val="right"/>
            </w:pPr>
            <w:r w:rsidRPr="00725B5C">
              <w:t>3.4</w:t>
            </w:r>
          </w:p>
        </w:tc>
        <w:tc>
          <w:tcPr>
            <w:tcW w:w="0" w:type="auto"/>
            <w:hideMark/>
          </w:tcPr>
          <w:p w14:paraId="219004DD" w14:textId="77777777" w:rsidR="00643594" w:rsidRPr="00725B5C" w:rsidRDefault="00643594" w:rsidP="00C943CD">
            <w:pPr>
              <w:pStyle w:val="TableCopy"/>
              <w:jc w:val="right"/>
            </w:pPr>
            <w:r w:rsidRPr="00725B5C">
              <w:t>(80,598)</w:t>
            </w:r>
          </w:p>
        </w:tc>
        <w:tc>
          <w:tcPr>
            <w:tcW w:w="0" w:type="auto"/>
            <w:hideMark/>
          </w:tcPr>
          <w:p w14:paraId="2D175280" w14:textId="77777777" w:rsidR="00643594" w:rsidRPr="00725B5C" w:rsidRDefault="00643594" w:rsidP="00C943CD">
            <w:pPr>
              <w:pStyle w:val="TableCopy"/>
              <w:jc w:val="right"/>
            </w:pPr>
            <w:r w:rsidRPr="00725B5C">
              <w:t>(71,587)</w:t>
            </w:r>
          </w:p>
        </w:tc>
      </w:tr>
      <w:tr w:rsidR="00643594" w:rsidRPr="00725B5C" w14:paraId="609CAB0B" w14:textId="77777777" w:rsidTr="00C943CD">
        <w:tc>
          <w:tcPr>
            <w:tcW w:w="0" w:type="auto"/>
            <w:hideMark/>
          </w:tcPr>
          <w:p w14:paraId="01DA9B65" w14:textId="77777777" w:rsidR="00643594" w:rsidRPr="00725B5C" w:rsidRDefault="00643594" w:rsidP="00C943CD">
            <w:pPr>
              <w:pStyle w:val="TableCopy"/>
            </w:pPr>
            <w:r w:rsidRPr="00725B5C">
              <w:t>Other operating expenses</w:t>
            </w:r>
          </w:p>
        </w:tc>
        <w:tc>
          <w:tcPr>
            <w:tcW w:w="0" w:type="auto"/>
            <w:hideMark/>
          </w:tcPr>
          <w:p w14:paraId="3A8832F4" w14:textId="77777777" w:rsidR="00643594" w:rsidRPr="00725B5C" w:rsidRDefault="00643594" w:rsidP="00C943CD">
            <w:pPr>
              <w:pStyle w:val="TableCopy"/>
              <w:jc w:val="right"/>
            </w:pPr>
            <w:r w:rsidRPr="00725B5C">
              <w:t>3.5</w:t>
            </w:r>
          </w:p>
        </w:tc>
        <w:tc>
          <w:tcPr>
            <w:tcW w:w="0" w:type="auto"/>
            <w:hideMark/>
          </w:tcPr>
          <w:p w14:paraId="16179C81" w14:textId="77777777" w:rsidR="00643594" w:rsidRPr="00725B5C" w:rsidRDefault="00643594" w:rsidP="00C943CD">
            <w:pPr>
              <w:pStyle w:val="TableCopy"/>
              <w:jc w:val="right"/>
            </w:pPr>
            <w:r w:rsidRPr="00725B5C">
              <w:t>(353,312)</w:t>
            </w:r>
          </w:p>
        </w:tc>
        <w:tc>
          <w:tcPr>
            <w:tcW w:w="0" w:type="auto"/>
            <w:hideMark/>
          </w:tcPr>
          <w:p w14:paraId="22DBAD86" w14:textId="77777777" w:rsidR="00643594" w:rsidRPr="00725B5C" w:rsidRDefault="00643594" w:rsidP="00C943CD">
            <w:pPr>
              <w:pStyle w:val="TableCopy"/>
              <w:jc w:val="right"/>
            </w:pPr>
            <w:r w:rsidRPr="00725B5C">
              <w:t>(430,480)</w:t>
            </w:r>
          </w:p>
        </w:tc>
      </w:tr>
      <w:tr w:rsidR="00643594" w:rsidRPr="00725B5C" w14:paraId="48E77094" w14:textId="77777777" w:rsidTr="00C943CD">
        <w:tc>
          <w:tcPr>
            <w:tcW w:w="0" w:type="auto"/>
            <w:hideMark/>
          </w:tcPr>
          <w:p w14:paraId="755ABC21" w14:textId="77777777" w:rsidR="00643594" w:rsidRPr="00C70A0A" w:rsidRDefault="00643594" w:rsidP="00C943CD">
            <w:pPr>
              <w:pStyle w:val="TableCopy"/>
              <w:rPr>
                <w:b/>
              </w:rPr>
            </w:pPr>
            <w:r w:rsidRPr="00C70A0A">
              <w:rPr>
                <w:b/>
              </w:rPr>
              <w:t>Total expenses incurred in delivery of services</w:t>
            </w:r>
          </w:p>
        </w:tc>
        <w:tc>
          <w:tcPr>
            <w:tcW w:w="0" w:type="auto"/>
            <w:hideMark/>
          </w:tcPr>
          <w:p w14:paraId="34F036D9" w14:textId="77777777" w:rsidR="00643594" w:rsidRPr="00C70A0A" w:rsidRDefault="00643594" w:rsidP="00C943CD">
            <w:pPr>
              <w:pStyle w:val="TableCopy"/>
              <w:jc w:val="right"/>
              <w:rPr>
                <w:b/>
              </w:rPr>
            </w:pPr>
          </w:p>
        </w:tc>
        <w:tc>
          <w:tcPr>
            <w:tcW w:w="0" w:type="auto"/>
            <w:hideMark/>
          </w:tcPr>
          <w:p w14:paraId="7E74FC38" w14:textId="77777777" w:rsidR="00643594" w:rsidRPr="00C70A0A" w:rsidRDefault="00643594" w:rsidP="00C943CD">
            <w:pPr>
              <w:pStyle w:val="TableCopy"/>
              <w:jc w:val="right"/>
              <w:rPr>
                <w:b/>
              </w:rPr>
            </w:pPr>
            <w:r w:rsidRPr="00C70A0A">
              <w:rPr>
                <w:b/>
              </w:rPr>
              <w:t>(7,808,067)</w:t>
            </w:r>
          </w:p>
        </w:tc>
        <w:tc>
          <w:tcPr>
            <w:tcW w:w="0" w:type="auto"/>
            <w:hideMark/>
          </w:tcPr>
          <w:p w14:paraId="68FCE4EE" w14:textId="77777777" w:rsidR="00643594" w:rsidRPr="00C70A0A" w:rsidRDefault="00643594" w:rsidP="00C943CD">
            <w:pPr>
              <w:pStyle w:val="TableCopy"/>
              <w:jc w:val="right"/>
              <w:rPr>
                <w:b/>
              </w:rPr>
            </w:pPr>
            <w:r w:rsidRPr="00C70A0A">
              <w:rPr>
                <w:b/>
              </w:rPr>
              <w:t>(6,815,573)</w:t>
            </w:r>
          </w:p>
        </w:tc>
      </w:tr>
    </w:tbl>
    <w:p w14:paraId="71D6A9BD" w14:textId="77777777" w:rsidR="00643594" w:rsidRPr="00EB7865" w:rsidRDefault="00643594" w:rsidP="004C4E6A">
      <w:pPr>
        <w:pStyle w:val="Heading3"/>
        <w:rPr>
          <w:lang w:val="en-GB" w:eastAsia="en-GB"/>
        </w:rPr>
      </w:pPr>
      <w:bookmarkStart w:id="52" w:name="_Toc494700577"/>
      <w:r w:rsidRPr="00EB7865">
        <w:rPr>
          <w:lang w:val="en-GB" w:eastAsia="en-GB"/>
        </w:rPr>
        <w:t>3.2</w:t>
      </w:r>
      <w:r w:rsidRPr="00EB7865">
        <w:rPr>
          <w:lang w:val="en-GB" w:eastAsia="en-GB"/>
        </w:rPr>
        <w:tab/>
        <w:t>Grants and other transfers</w:t>
      </w:r>
      <w:bookmarkEnd w:id="52"/>
    </w:p>
    <w:tbl>
      <w:tblPr>
        <w:tblStyle w:val="TableGrid"/>
        <w:tblW w:w="0" w:type="auto"/>
        <w:tblLook w:val="04A0" w:firstRow="1" w:lastRow="0" w:firstColumn="1" w:lastColumn="0" w:noHBand="0" w:noVBand="1"/>
      </w:tblPr>
      <w:tblGrid>
        <w:gridCol w:w="8292"/>
        <w:gridCol w:w="1195"/>
        <w:gridCol w:w="1195"/>
      </w:tblGrid>
      <w:tr w:rsidR="00643594" w:rsidRPr="00725B5C" w14:paraId="056DD3FE" w14:textId="77777777" w:rsidTr="00C943CD">
        <w:tc>
          <w:tcPr>
            <w:tcW w:w="0" w:type="auto"/>
          </w:tcPr>
          <w:p w14:paraId="533ABEE8" w14:textId="77777777" w:rsidR="00643594" w:rsidRPr="00725B5C" w:rsidRDefault="00643594" w:rsidP="00C943CD">
            <w:pPr>
              <w:pStyle w:val="TableHeading"/>
            </w:pPr>
          </w:p>
        </w:tc>
        <w:tc>
          <w:tcPr>
            <w:tcW w:w="0" w:type="auto"/>
            <w:gridSpan w:val="2"/>
          </w:tcPr>
          <w:p w14:paraId="0FBA9EE1" w14:textId="77777777" w:rsidR="00643594" w:rsidRPr="00725B5C" w:rsidRDefault="00643594" w:rsidP="006C1CE2">
            <w:pPr>
              <w:pStyle w:val="TableHeading"/>
              <w:jc w:val="center"/>
            </w:pPr>
            <w:r w:rsidRPr="00725B5C">
              <w:t>($ thousand)</w:t>
            </w:r>
          </w:p>
        </w:tc>
      </w:tr>
      <w:tr w:rsidR="00643594" w:rsidRPr="00725B5C" w14:paraId="1DC85E41" w14:textId="77777777" w:rsidTr="00C943CD">
        <w:tc>
          <w:tcPr>
            <w:tcW w:w="0" w:type="auto"/>
            <w:hideMark/>
          </w:tcPr>
          <w:p w14:paraId="616A57DE" w14:textId="77777777" w:rsidR="00643594" w:rsidRPr="00725B5C" w:rsidRDefault="00643594" w:rsidP="00C943CD">
            <w:pPr>
              <w:pStyle w:val="TableHeading"/>
            </w:pPr>
            <w:r w:rsidRPr="00725B5C">
              <w:t>Total grants and other transfers</w:t>
            </w:r>
          </w:p>
        </w:tc>
        <w:tc>
          <w:tcPr>
            <w:tcW w:w="0" w:type="auto"/>
            <w:hideMark/>
          </w:tcPr>
          <w:p w14:paraId="47B9BA03" w14:textId="77777777" w:rsidR="00643594" w:rsidRPr="00725B5C" w:rsidRDefault="00643594" w:rsidP="00C943CD">
            <w:pPr>
              <w:pStyle w:val="TableHeading"/>
              <w:jc w:val="right"/>
            </w:pPr>
            <w:r w:rsidRPr="00725B5C">
              <w:t>2017 </w:t>
            </w:r>
          </w:p>
        </w:tc>
        <w:tc>
          <w:tcPr>
            <w:tcW w:w="0" w:type="auto"/>
            <w:hideMark/>
          </w:tcPr>
          <w:p w14:paraId="3B21E12D" w14:textId="77777777" w:rsidR="00643594" w:rsidRPr="00725B5C" w:rsidRDefault="00643594" w:rsidP="00C943CD">
            <w:pPr>
              <w:pStyle w:val="TableHeading"/>
              <w:jc w:val="right"/>
            </w:pPr>
            <w:r w:rsidRPr="00725B5C">
              <w:t>2016 </w:t>
            </w:r>
          </w:p>
        </w:tc>
      </w:tr>
      <w:tr w:rsidR="006C1CE2" w:rsidRPr="00725B5C" w14:paraId="6B2DF688" w14:textId="77777777" w:rsidTr="006C1CE2">
        <w:tc>
          <w:tcPr>
            <w:tcW w:w="0" w:type="auto"/>
            <w:gridSpan w:val="3"/>
            <w:hideMark/>
          </w:tcPr>
          <w:p w14:paraId="73464E12" w14:textId="1BFA56C9" w:rsidR="006C1CE2" w:rsidRPr="00725B5C" w:rsidRDefault="006C1CE2" w:rsidP="006C1CE2">
            <w:pPr>
              <w:pStyle w:val="TableHeading"/>
            </w:pPr>
            <w:r w:rsidRPr="00725B5C">
              <w:t>Grants to portfolio agencies</w:t>
            </w:r>
          </w:p>
        </w:tc>
      </w:tr>
      <w:tr w:rsidR="00643594" w:rsidRPr="00725B5C" w14:paraId="10C7DF0B" w14:textId="77777777" w:rsidTr="00C943CD">
        <w:tc>
          <w:tcPr>
            <w:tcW w:w="0" w:type="auto"/>
            <w:hideMark/>
          </w:tcPr>
          <w:p w14:paraId="5D57B21F" w14:textId="77777777" w:rsidR="00643594" w:rsidRPr="00725B5C" w:rsidRDefault="00643594" w:rsidP="00C943CD">
            <w:pPr>
              <w:pStyle w:val="TableCopy"/>
            </w:pPr>
            <w:r w:rsidRPr="00725B5C">
              <w:t>Public Transport Victoria</w:t>
            </w:r>
          </w:p>
        </w:tc>
        <w:tc>
          <w:tcPr>
            <w:tcW w:w="0" w:type="auto"/>
            <w:hideMark/>
          </w:tcPr>
          <w:p w14:paraId="08592CB3" w14:textId="77777777" w:rsidR="00643594" w:rsidRPr="00725B5C" w:rsidRDefault="00643594" w:rsidP="00C943CD">
            <w:pPr>
              <w:pStyle w:val="TableCopy"/>
              <w:jc w:val="right"/>
            </w:pPr>
            <w:r w:rsidRPr="00725B5C">
              <w:t>(4,135,816)</w:t>
            </w:r>
          </w:p>
        </w:tc>
        <w:tc>
          <w:tcPr>
            <w:tcW w:w="0" w:type="auto"/>
            <w:hideMark/>
          </w:tcPr>
          <w:p w14:paraId="601495E8" w14:textId="77777777" w:rsidR="00643594" w:rsidRPr="00725B5C" w:rsidRDefault="00643594" w:rsidP="00C943CD">
            <w:pPr>
              <w:pStyle w:val="TableCopy"/>
              <w:jc w:val="right"/>
            </w:pPr>
            <w:r w:rsidRPr="00725B5C">
              <w:t>(3,918,040)</w:t>
            </w:r>
          </w:p>
        </w:tc>
      </w:tr>
      <w:tr w:rsidR="00643594" w:rsidRPr="00725B5C" w14:paraId="14533334" w14:textId="77777777" w:rsidTr="00C943CD">
        <w:tc>
          <w:tcPr>
            <w:tcW w:w="0" w:type="auto"/>
            <w:hideMark/>
          </w:tcPr>
          <w:p w14:paraId="5EC462D7" w14:textId="77777777" w:rsidR="00643594" w:rsidRPr="00725B5C" w:rsidRDefault="00643594" w:rsidP="00C943CD">
            <w:pPr>
              <w:pStyle w:val="TableCopy"/>
            </w:pPr>
            <w:r w:rsidRPr="00725B5C">
              <w:lastRenderedPageBreak/>
              <w:t>VicRoads</w:t>
            </w:r>
          </w:p>
        </w:tc>
        <w:tc>
          <w:tcPr>
            <w:tcW w:w="0" w:type="auto"/>
            <w:hideMark/>
          </w:tcPr>
          <w:p w14:paraId="2F10B4A3" w14:textId="77777777" w:rsidR="00643594" w:rsidRPr="00725B5C" w:rsidRDefault="00643594" w:rsidP="00C943CD">
            <w:pPr>
              <w:pStyle w:val="TableCopy"/>
              <w:jc w:val="right"/>
            </w:pPr>
            <w:r w:rsidRPr="00725B5C">
              <w:t>(1,412,242)</w:t>
            </w:r>
          </w:p>
        </w:tc>
        <w:tc>
          <w:tcPr>
            <w:tcW w:w="0" w:type="auto"/>
            <w:hideMark/>
          </w:tcPr>
          <w:p w14:paraId="2EEEA596" w14:textId="77777777" w:rsidR="00643594" w:rsidRPr="00725B5C" w:rsidRDefault="00643594" w:rsidP="00C943CD">
            <w:pPr>
              <w:pStyle w:val="TableCopy"/>
              <w:jc w:val="right"/>
            </w:pPr>
            <w:r w:rsidRPr="00725B5C">
              <w:t>(1,089,986)</w:t>
            </w:r>
          </w:p>
        </w:tc>
      </w:tr>
      <w:tr w:rsidR="00643594" w:rsidRPr="00725B5C" w14:paraId="424984CC" w14:textId="77777777" w:rsidTr="00C943CD">
        <w:tc>
          <w:tcPr>
            <w:tcW w:w="0" w:type="auto"/>
            <w:hideMark/>
          </w:tcPr>
          <w:p w14:paraId="56DFFED9" w14:textId="77777777" w:rsidR="00643594" w:rsidRPr="00725B5C" w:rsidRDefault="00643594" w:rsidP="00C943CD">
            <w:pPr>
              <w:pStyle w:val="TableCopy"/>
            </w:pPr>
            <w:r w:rsidRPr="00725B5C">
              <w:t>Creative Victoria agencies</w:t>
            </w:r>
          </w:p>
        </w:tc>
        <w:tc>
          <w:tcPr>
            <w:tcW w:w="0" w:type="auto"/>
            <w:hideMark/>
          </w:tcPr>
          <w:p w14:paraId="6A40A412" w14:textId="77777777" w:rsidR="00643594" w:rsidRPr="00725B5C" w:rsidRDefault="00643594" w:rsidP="00C943CD">
            <w:pPr>
              <w:pStyle w:val="TableCopy"/>
              <w:jc w:val="right"/>
            </w:pPr>
            <w:r w:rsidRPr="00725B5C">
              <w:t>(273,786)</w:t>
            </w:r>
          </w:p>
        </w:tc>
        <w:tc>
          <w:tcPr>
            <w:tcW w:w="0" w:type="auto"/>
            <w:hideMark/>
          </w:tcPr>
          <w:p w14:paraId="4CE32D31" w14:textId="77777777" w:rsidR="00643594" w:rsidRPr="00725B5C" w:rsidRDefault="00643594" w:rsidP="00C943CD">
            <w:pPr>
              <w:pStyle w:val="TableCopy"/>
              <w:jc w:val="right"/>
            </w:pPr>
            <w:r w:rsidRPr="00725B5C">
              <w:t>(273,370)</w:t>
            </w:r>
          </w:p>
        </w:tc>
      </w:tr>
      <w:tr w:rsidR="00643594" w:rsidRPr="00725B5C" w14:paraId="56A4DBCE" w14:textId="77777777" w:rsidTr="00C943CD">
        <w:tc>
          <w:tcPr>
            <w:tcW w:w="0" w:type="auto"/>
            <w:hideMark/>
          </w:tcPr>
          <w:p w14:paraId="19785157" w14:textId="77777777" w:rsidR="00643594" w:rsidRPr="00725B5C" w:rsidRDefault="00643594" w:rsidP="00C943CD">
            <w:pPr>
              <w:pStyle w:val="TableCopy"/>
            </w:pPr>
            <w:r w:rsidRPr="00725B5C">
              <w:t>Taxi Services Commission</w:t>
            </w:r>
            <w:r w:rsidRPr="00AE6D6D">
              <w:rPr>
                <w:vertAlign w:val="superscript"/>
              </w:rPr>
              <w:t xml:space="preserve"> (</w:t>
            </w:r>
            <w:proofErr w:type="spellStart"/>
            <w:r w:rsidRPr="00AE6D6D">
              <w:rPr>
                <w:vertAlign w:val="superscript"/>
              </w:rPr>
              <w:t>i</w:t>
            </w:r>
            <w:proofErr w:type="spellEnd"/>
            <w:r w:rsidRPr="00AE6D6D">
              <w:rPr>
                <w:vertAlign w:val="superscript"/>
              </w:rPr>
              <w:t>)</w:t>
            </w:r>
          </w:p>
        </w:tc>
        <w:tc>
          <w:tcPr>
            <w:tcW w:w="0" w:type="auto"/>
            <w:hideMark/>
          </w:tcPr>
          <w:p w14:paraId="37D5382B" w14:textId="77777777" w:rsidR="00643594" w:rsidRPr="00725B5C" w:rsidRDefault="00643594" w:rsidP="00C943CD">
            <w:pPr>
              <w:pStyle w:val="TableCopy"/>
              <w:jc w:val="right"/>
            </w:pPr>
            <w:r w:rsidRPr="00725B5C">
              <w:t>(427,373)</w:t>
            </w:r>
          </w:p>
        </w:tc>
        <w:tc>
          <w:tcPr>
            <w:tcW w:w="0" w:type="auto"/>
            <w:hideMark/>
          </w:tcPr>
          <w:p w14:paraId="09D8A0FE" w14:textId="77777777" w:rsidR="00643594" w:rsidRPr="00725B5C" w:rsidRDefault="00643594" w:rsidP="00C943CD">
            <w:pPr>
              <w:pStyle w:val="TableCopy"/>
              <w:jc w:val="right"/>
            </w:pPr>
            <w:r w:rsidRPr="00725B5C">
              <w:t>(88,016)</w:t>
            </w:r>
          </w:p>
        </w:tc>
      </w:tr>
      <w:tr w:rsidR="00643594" w:rsidRPr="00725B5C" w14:paraId="4DFB5155" w14:textId="77777777" w:rsidTr="00C943CD">
        <w:tc>
          <w:tcPr>
            <w:tcW w:w="0" w:type="auto"/>
            <w:hideMark/>
          </w:tcPr>
          <w:p w14:paraId="0D915C22" w14:textId="77777777" w:rsidR="00643594" w:rsidRPr="00725B5C" w:rsidRDefault="00643594" w:rsidP="00C943CD">
            <w:pPr>
              <w:pStyle w:val="TableCopy"/>
            </w:pPr>
            <w:proofErr w:type="spellStart"/>
            <w:r w:rsidRPr="00725B5C">
              <w:t>VicTrack</w:t>
            </w:r>
            <w:proofErr w:type="spellEnd"/>
          </w:p>
        </w:tc>
        <w:tc>
          <w:tcPr>
            <w:tcW w:w="0" w:type="auto"/>
            <w:hideMark/>
          </w:tcPr>
          <w:p w14:paraId="1C884637" w14:textId="77777777" w:rsidR="00643594" w:rsidRPr="00725B5C" w:rsidRDefault="00643594" w:rsidP="00C943CD">
            <w:pPr>
              <w:pStyle w:val="TableCopy"/>
              <w:jc w:val="right"/>
            </w:pPr>
            <w:r w:rsidRPr="00725B5C">
              <w:t>(60,535)</w:t>
            </w:r>
          </w:p>
        </w:tc>
        <w:tc>
          <w:tcPr>
            <w:tcW w:w="0" w:type="auto"/>
            <w:hideMark/>
          </w:tcPr>
          <w:p w14:paraId="32FA78DC" w14:textId="77777777" w:rsidR="00643594" w:rsidRPr="00725B5C" w:rsidRDefault="00643594" w:rsidP="00C943CD">
            <w:pPr>
              <w:pStyle w:val="TableCopy"/>
              <w:jc w:val="right"/>
            </w:pPr>
            <w:r w:rsidRPr="00725B5C">
              <w:t> - </w:t>
            </w:r>
          </w:p>
        </w:tc>
      </w:tr>
      <w:tr w:rsidR="00643594" w:rsidRPr="00725B5C" w14:paraId="6330D9C1" w14:textId="77777777" w:rsidTr="00C943CD">
        <w:tc>
          <w:tcPr>
            <w:tcW w:w="0" w:type="auto"/>
            <w:hideMark/>
          </w:tcPr>
          <w:p w14:paraId="3D6C19AC" w14:textId="77777777" w:rsidR="00643594" w:rsidRPr="00725B5C" w:rsidRDefault="00643594" w:rsidP="00C943CD">
            <w:pPr>
              <w:pStyle w:val="TableCopy"/>
            </w:pPr>
            <w:r w:rsidRPr="00725B5C">
              <w:t>Visit Victoria</w:t>
            </w:r>
            <w:r w:rsidRPr="00AE6D6D">
              <w:rPr>
                <w:vertAlign w:val="superscript"/>
              </w:rPr>
              <w:t xml:space="preserve"> (ii)</w:t>
            </w:r>
          </w:p>
        </w:tc>
        <w:tc>
          <w:tcPr>
            <w:tcW w:w="0" w:type="auto"/>
            <w:hideMark/>
          </w:tcPr>
          <w:p w14:paraId="7721B59F" w14:textId="77777777" w:rsidR="00643594" w:rsidRPr="00725B5C" w:rsidRDefault="00643594" w:rsidP="00C943CD">
            <w:pPr>
              <w:pStyle w:val="TableCopy"/>
              <w:jc w:val="right"/>
            </w:pPr>
            <w:r w:rsidRPr="00725B5C">
              <w:t>(92,316)</w:t>
            </w:r>
          </w:p>
        </w:tc>
        <w:tc>
          <w:tcPr>
            <w:tcW w:w="0" w:type="auto"/>
            <w:hideMark/>
          </w:tcPr>
          <w:p w14:paraId="6341824E" w14:textId="77777777" w:rsidR="00643594" w:rsidRPr="00725B5C" w:rsidRDefault="00643594" w:rsidP="00C943CD">
            <w:pPr>
              <w:pStyle w:val="TableCopy"/>
              <w:jc w:val="right"/>
            </w:pPr>
            <w:r w:rsidRPr="00725B5C">
              <w:t> - </w:t>
            </w:r>
          </w:p>
        </w:tc>
      </w:tr>
      <w:tr w:rsidR="00643594" w:rsidRPr="00725B5C" w14:paraId="0324DCB6" w14:textId="77777777" w:rsidTr="00C943CD">
        <w:tc>
          <w:tcPr>
            <w:tcW w:w="0" w:type="auto"/>
            <w:hideMark/>
          </w:tcPr>
          <w:p w14:paraId="641E9EC6" w14:textId="77777777" w:rsidR="00643594" w:rsidRPr="00725B5C" w:rsidRDefault="00643594" w:rsidP="00C943CD">
            <w:pPr>
              <w:pStyle w:val="TableCopy"/>
            </w:pPr>
            <w:r w:rsidRPr="00725B5C">
              <w:t>Tourism Victoria</w:t>
            </w:r>
            <w:r w:rsidRPr="00AE6D6D">
              <w:rPr>
                <w:vertAlign w:val="superscript"/>
              </w:rPr>
              <w:t xml:space="preserve"> (ii)</w:t>
            </w:r>
          </w:p>
        </w:tc>
        <w:tc>
          <w:tcPr>
            <w:tcW w:w="0" w:type="auto"/>
            <w:hideMark/>
          </w:tcPr>
          <w:p w14:paraId="05BDEDB9" w14:textId="77777777" w:rsidR="00643594" w:rsidRPr="00725B5C" w:rsidRDefault="00643594" w:rsidP="00C943CD">
            <w:pPr>
              <w:pStyle w:val="TableCopy"/>
              <w:jc w:val="right"/>
            </w:pPr>
            <w:r w:rsidRPr="00725B5C">
              <w:t> - </w:t>
            </w:r>
          </w:p>
        </w:tc>
        <w:tc>
          <w:tcPr>
            <w:tcW w:w="0" w:type="auto"/>
            <w:hideMark/>
          </w:tcPr>
          <w:p w14:paraId="625572E0" w14:textId="77777777" w:rsidR="00643594" w:rsidRPr="00725B5C" w:rsidRDefault="00643594" w:rsidP="00C943CD">
            <w:pPr>
              <w:pStyle w:val="TableCopy"/>
              <w:jc w:val="right"/>
            </w:pPr>
            <w:r w:rsidRPr="00725B5C">
              <w:t>(53,400)</w:t>
            </w:r>
          </w:p>
        </w:tc>
      </w:tr>
      <w:tr w:rsidR="00643594" w:rsidRPr="00725B5C" w14:paraId="07D61ACD" w14:textId="77777777" w:rsidTr="00C943CD">
        <w:tc>
          <w:tcPr>
            <w:tcW w:w="0" w:type="auto"/>
            <w:hideMark/>
          </w:tcPr>
          <w:p w14:paraId="3833E3B8" w14:textId="77777777" w:rsidR="00643594" w:rsidRPr="00725B5C" w:rsidRDefault="00643594" w:rsidP="00C943CD">
            <w:pPr>
              <w:pStyle w:val="TableCopy"/>
            </w:pPr>
            <w:r w:rsidRPr="00725B5C">
              <w:t>Film Victoria</w:t>
            </w:r>
          </w:p>
        </w:tc>
        <w:tc>
          <w:tcPr>
            <w:tcW w:w="0" w:type="auto"/>
            <w:hideMark/>
          </w:tcPr>
          <w:p w14:paraId="39B3ED20" w14:textId="77777777" w:rsidR="00643594" w:rsidRPr="00725B5C" w:rsidRDefault="00643594" w:rsidP="00C943CD">
            <w:pPr>
              <w:pStyle w:val="TableCopy"/>
              <w:jc w:val="right"/>
            </w:pPr>
            <w:r w:rsidRPr="00725B5C">
              <w:t>(30,301)</w:t>
            </w:r>
          </w:p>
        </w:tc>
        <w:tc>
          <w:tcPr>
            <w:tcW w:w="0" w:type="auto"/>
            <w:hideMark/>
          </w:tcPr>
          <w:p w14:paraId="469CC8F4" w14:textId="77777777" w:rsidR="00643594" w:rsidRPr="00725B5C" w:rsidRDefault="00643594" w:rsidP="00C943CD">
            <w:pPr>
              <w:pStyle w:val="TableCopy"/>
              <w:jc w:val="right"/>
            </w:pPr>
            <w:r w:rsidRPr="00725B5C">
              <w:t>(25,373)</w:t>
            </w:r>
          </w:p>
        </w:tc>
      </w:tr>
      <w:tr w:rsidR="00643594" w:rsidRPr="00725B5C" w14:paraId="1C264414" w14:textId="77777777" w:rsidTr="00C943CD">
        <w:tc>
          <w:tcPr>
            <w:tcW w:w="0" w:type="auto"/>
            <w:hideMark/>
          </w:tcPr>
          <w:p w14:paraId="3BCEDC00" w14:textId="77777777" w:rsidR="00643594" w:rsidRPr="00725B5C" w:rsidRDefault="00643594" w:rsidP="00C943CD">
            <w:pPr>
              <w:pStyle w:val="TableCopy"/>
            </w:pPr>
            <w:r w:rsidRPr="00725B5C">
              <w:t>Other grants to portfolio agencies</w:t>
            </w:r>
          </w:p>
        </w:tc>
        <w:tc>
          <w:tcPr>
            <w:tcW w:w="0" w:type="auto"/>
            <w:hideMark/>
          </w:tcPr>
          <w:p w14:paraId="09DAC851" w14:textId="77777777" w:rsidR="00643594" w:rsidRPr="00725B5C" w:rsidRDefault="00643594" w:rsidP="00C943CD">
            <w:pPr>
              <w:pStyle w:val="TableCopy"/>
              <w:jc w:val="right"/>
            </w:pPr>
            <w:r w:rsidRPr="00725B5C">
              <w:t>(127,364)</w:t>
            </w:r>
          </w:p>
        </w:tc>
        <w:tc>
          <w:tcPr>
            <w:tcW w:w="0" w:type="auto"/>
            <w:hideMark/>
          </w:tcPr>
          <w:p w14:paraId="29437683" w14:textId="77777777" w:rsidR="00643594" w:rsidRPr="00725B5C" w:rsidRDefault="00643594" w:rsidP="00C943CD">
            <w:pPr>
              <w:pStyle w:val="TableCopy"/>
              <w:jc w:val="right"/>
            </w:pPr>
            <w:r w:rsidRPr="00725B5C">
              <w:t>(97,127)</w:t>
            </w:r>
          </w:p>
        </w:tc>
      </w:tr>
      <w:tr w:rsidR="00643594" w:rsidRPr="00864D20" w14:paraId="5D4EE657" w14:textId="77777777" w:rsidTr="00C943CD">
        <w:tc>
          <w:tcPr>
            <w:tcW w:w="0" w:type="auto"/>
            <w:hideMark/>
          </w:tcPr>
          <w:p w14:paraId="030E677F" w14:textId="77777777" w:rsidR="00643594" w:rsidRPr="00864D20" w:rsidRDefault="00643594" w:rsidP="00C943CD">
            <w:pPr>
              <w:pStyle w:val="TableCopy"/>
              <w:rPr>
                <w:b/>
              </w:rPr>
            </w:pPr>
            <w:r w:rsidRPr="00864D20">
              <w:rPr>
                <w:b/>
              </w:rPr>
              <w:t>Total grants to portfolio agencies</w:t>
            </w:r>
          </w:p>
        </w:tc>
        <w:tc>
          <w:tcPr>
            <w:tcW w:w="0" w:type="auto"/>
            <w:hideMark/>
          </w:tcPr>
          <w:p w14:paraId="5AA51767" w14:textId="77777777" w:rsidR="00643594" w:rsidRPr="00864D20" w:rsidRDefault="00643594" w:rsidP="00C943CD">
            <w:pPr>
              <w:pStyle w:val="TableCopy"/>
              <w:jc w:val="right"/>
              <w:rPr>
                <w:b/>
              </w:rPr>
            </w:pPr>
            <w:r w:rsidRPr="00864D20">
              <w:rPr>
                <w:b/>
              </w:rPr>
              <w:t>(6,559,733)</w:t>
            </w:r>
          </w:p>
        </w:tc>
        <w:tc>
          <w:tcPr>
            <w:tcW w:w="0" w:type="auto"/>
            <w:hideMark/>
          </w:tcPr>
          <w:p w14:paraId="0A7FA0F7" w14:textId="77777777" w:rsidR="00643594" w:rsidRPr="00864D20" w:rsidRDefault="00643594" w:rsidP="00C943CD">
            <w:pPr>
              <w:pStyle w:val="TableCopy"/>
              <w:jc w:val="right"/>
              <w:rPr>
                <w:b/>
              </w:rPr>
            </w:pPr>
            <w:r w:rsidRPr="00864D20">
              <w:rPr>
                <w:b/>
              </w:rPr>
              <w:t>(5,545,312)</w:t>
            </w:r>
          </w:p>
        </w:tc>
      </w:tr>
      <w:tr w:rsidR="006C1CE2" w:rsidRPr="00864D20" w14:paraId="3A524481" w14:textId="77777777" w:rsidTr="0030293D">
        <w:tc>
          <w:tcPr>
            <w:tcW w:w="0" w:type="auto"/>
            <w:gridSpan w:val="3"/>
            <w:hideMark/>
          </w:tcPr>
          <w:p w14:paraId="37BF2098" w14:textId="1A981E7C" w:rsidR="006C1CE2" w:rsidRPr="00864D20" w:rsidRDefault="006C1CE2" w:rsidP="00C943CD">
            <w:pPr>
              <w:pStyle w:val="TableHeading"/>
            </w:pPr>
            <w:r w:rsidRPr="00864D20">
              <w:t>Grants to local government and local ports</w:t>
            </w:r>
          </w:p>
        </w:tc>
      </w:tr>
      <w:tr w:rsidR="00643594" w:rsidRPr="00864D20" w14:paraId="17EF336C" w14:textId="77777777" w:rsidTr="00C943CD">
        <w:tc>
          <w:tcPr>
            <w:tcW w:w="0" w:type="auto"/>
            <w:hideMark/>
          </w:tcPr>
          <w:p w14:paraId="011AE82D" w14:textId="77777777" w:rsidR="00643594" w:rsidRPr="00864D20" w:rsidRDefault="00643594" w:rsidP="00C943CD">
            <w:r w:rsidRPr="00864D20">
              <w:t>Local government </w:t>
            </w:r>
          </w:p>
        </w:tc>
        <w:tc>
          <w:tcPr>
            <w:tcW w:w="0" w:type="auto"/>
            <w:hideMark/>
          </w:tcPr>
          <w:p w14:paraId="0049BBA0" w14:textId="77777777" w:rsidR="00643594" w:rsidRPr="00864D20" w:rsidRDefault="00643594" w:rsidP="00C943CD">
            <w:pPr>
              <w:jc w:val="right"/>
            </w:pPr>
            <w:r w:rsidRPr="00864D20">
              <w:t>(77,429)</w:t>
            </w:r>
          </w:p>
        </w:tc>
        <w:tc>
          <w:tcPr>
            <w:tcW w:w="0" w:type="auto"/>
            <w:hideMark/>
          </w:tcPr>
          <w:p w14:paraId="27AFA239" w14:textId="77777777" w:rsidR="00643594" w:rsidRPr="00864D20" w:rsidRDefault="00643594" w:rsidP="00C943CD">
            <w:pPr>
              <w:jc w:val="right"/>
            </w:pPr>
            <w:r w:rsidRPr="00864D20">
              <w:t>(73,685)</w:t>
            </w:r>
          </w:p>
        </w:tc>
      </w:tr>
      <w:tr w:rsidR="00643594" w:rsidRPr="00725B5C" w14:paraId="1679A642" w14:textId="77777777" w:rsidTr="00C943CD">
        <w:tc>
          <w:tcPr>
            <w:tcW w:w="0" w:type="auto"/>
            <w:hideMark/>
          </w:tcPr>
          <w:p w14:paraId="4E94619E" w14:textId="77777777" w:rsidR="00643594" w:rsidRPr="00725B5C" w:rsidRDefault="00643594" w:rsidP="00C943CD">
            <w:pPr>
              <w:pStyle w:val="TableCopy"/>
            </w:pPr>
            <w:r w:rsidRPr="00725B5C">
              <w:t>Local ports</w:t>
            </w:r>
          </w:p>
        </w:tc>
        <w:tc>
          <w:tcPr>
            <w:tcW w:w="0" w:type="auto"/>
            <w:hideMark/>
          </w:tcPr>
          <w:p w14:paraId="2D71CAC2" w14:textId="77777777" w:rsidR="00643594" w:rsidRPr="00725B5C" w:rsidRDefault="00643594" w:rsidP="00C943CD">
            <w:pPr>
              <w:pStyle w:val="TableCopy"/>
              <w:jc w:val="right"/>
            </w:pPr>
            <w:r w:rsidRPr="00725B5C">
              <w:t>(10,493)</w:t>
            </w:r>
          </w:p>
        </w:tc>
        <w:tc>
          <w:tcPr>
            <w:tcW w:w="0" w:type="auto"/>
            <w:hideMark/>
          </w:tcPr>
          <w:p w14:paraId="017C3E96" w14:textId="77777777" w:rsidR="00643594" w:rsidRPr="00725B5C" w:rsidRDefault="00643594" w:rsidP="00C943CD">
            <w:pPr>
              <w:pStyle w:val="TableCopy"/>
              <w:jc w:val="right"/>
            </w:pPr>
            <w:r w:rsidRPr="00725B5C">
              <w:t>(10,836)</w:t>
            </w:r>
          </w:p>
        </w:tc>
      </w:tr>
      <w:tr w:rsidR="00643594" w:rsidRPr="00864D20" w14:paraId="0E561DED" w14:textId="77777777" w:rsidTr="00C943CD">
        <w:tc>
          <w:tcPr>
            <w:tcW w:w="0" w:type="auto"/>
            <w:hideMark/>
          </w:tcPr>
          <w:p w14:paraId="53EBFA6F" w14:textId="77777777" w:rsidR="00643594" w:rsidRPr="00864D20" w:rsidRDefault="00643594" w:rsidP="00C943CD">
            <w:pPr>
              <w:pStyle w:val="TableCopy"/>
              <w:rPr>
                <w:b/>
              </w:rPr>
            </w:pPr>
            <w:r w:rsidRPr="00864D20">
              <w:rPr>
                <w:b/>
              </w:rPr>
              <w:t>Total grants to local government, libraries and local ports</w:t>
            </w:r>
          </w:p>
        </w:tc>
        <w:tc>
          <w:tcPr>
            <w:tcW w:w="0" w:type="auto"/>
            <w:hideMark/>
          </w:tcPr>
          <w:p w14:paraId="1EF34C1B" w14:textId="77777777" w:rsidR="00643594" w:rsidRPr="00864D20" w:rsidRDefault="00643594" w:rsidP="00C943CD">
            <w:pPr>
              <w:pStyle w:val="TableCopy"/>
              <w:jc w:val="right"/>
              <w:rPr>
                <w:b/>
              </w:rPr>
            </w:pPr>
            <w:r w:rsidRPr="00864D20">
              <w:rPr>
                <w:b/>
              </w:rPr>
              <w:t>(87,922)</w:t>
            </w:r>
          </w:p>
        </w:tc>
        <w:tc>
          <w:tcPr>
            <w:tcW w:w="0" w:type="auto"/>
            <w:hideMark/>
          </w:tcPr>
          <w:p w14:paraId="76BB6672" w14:textId="77777777" w:rsidR="00643594" w:rsidRPr="00864D20" w:rsidRDefault="00643594" w:rsidP="00C943CD">
            <w:pPr>
              <w:pStyle w:val="TableCopy"/>
              <w:jc w:val="right"/>
              <w:rPr>
                <w:b/>
              </w:rPr>
            </w:pPr>
            <w:r w:rsidRPr="00864D20">
              <w:rPr>
                <w:b/>
              </w:rPr>
              <w:t>(84,521)</w:t>
            </w:r>
          </w:p>
        </w:tc>
      </w:tr>
      <w:tr w:rsidR="006C1CE2" w:rsidRPr="00725B5C" w14:paraId="1B4854DA" w14:textId="77777777" w:rsidTr="0030293D">
        <w:tc>
          <w:tcPr>
            <w:tcW w:w="0" w:type="auto"/>
            <w:gridSpan w:val="3"/>
            <w:hideMark/>
          </w:tcPr>
          <w:p w14:paraId="2087F82B" w14:textId="3A1492E2" w:rsidR="006C1CE2" w:rsidRPr="00725B5C" w:rsidRDefault="006C1CE2" w:rsidP="00C943CD">
            <w:pPr>
              <w:pStyle w:val="TableHeading"/>
            </w:pPr>
            <w:r w:rsidRPr="00725B5C">
              <w:t>Grants and other transfers to State Government departments and associated entities outside portfolio</w:t>
            </w:r>
          </w:p>
        </w:tc>
      </w:tr>
      <w:tr w:rsidR="00643594" w:rsidRPr="00725B5C" w14:paraId="33ADEF15" w14:textId="77777777" w:rsidTr="00C943CD">
        <w:tc>
          <w:tcPr>
            <w:tcW w:w="0" w:type="auto"/>
            <w:hideMark/>
          </w:tcPr>
          <w:p w14:paraId="40EBF0C2" w14:textId="77777777" w:rsidR="00643594" w:rsidRPr="00725B5C" w:rsidRDefault="00643594" w:rsidP="00C943CD">
            <w:pPr>
              <w:pStyle w:val="TableCopy"/>
            </w:pPr>
            <w:r w:rsidRPr="00725B5C">
              <w:t>Other State Government departments &amp; associated entities</w:t>
            </w:r>
          </w:p>
        </w:tc>
        <w:tc>
          <w:tcPr>
            <w:tcW w:w="0" w:type="auto"/>
            <w:hideMark/>
          </w:tcPr>
          <w:p w14:paraId="368019D8" w14:textId="77777777" w:rsidR="00643594" w:rsidRPr="00725B5C" w:rsidRDefault="00643594" w:rsidP="00C943CD">
            <w:pPr>
              <w:pStyle w:val="TableCopy"/>
              <w:jc w:val="right"/>
            </w:pPr>
            <w:r w:rsidRPr="00725B5C">
              <w:t>(73,330)</w:t>
            </w:r>
          </w:p>
        </w:tc>
        <w:tc>
          <w:tcPr>
            <w:tcW w:w="0" w:type="auto"/>
            <w:hideMark/>
          </w:tcPr>
          <w:p w14:paraId="6B6C455D" w14:textId="77777777" w:rsidR="00643594" w:rsidRPr="00725B5C" w:rsidRDefault="00643594" w:rsidP="00C943CD">
            <w:pPr>
              <w:pStyle w:val="TableCopy"/>
              <w:jc w:val="right"/>
            </w:pPr>
            <w:r w:rsidRPr="00725B5C">
              <w:t>(71,664)</w:t>
            </w:r>
          </w:p>
        </w:tc>
      </w:tr>
      <w:tr w:rsidR="00643594" w:rsidRPr="00864D20" w14:paraId="79BFD70E" w14:textId="77777777" w:rsidTr="00C943CD">
        <w:tc>
          <w:tcPr>
            <w:tcW w:w="0" w:type="auto"/>
            <w:hideMark/>
          </w:tcPr>
          <w:p w14:paraId="32B9BA7E" w14:textId="77777777" w:rsidR="00643594" w:rsidRPr="00864D20" w:rsidRDefault="00643594" w:rsidP="00C943CD">
            <w:pPr>
              <w:pStyle w:val="TableCopy"/>
              <w:rPr>
                <w:b/>
              </w:rPr>
            </w:pPr>
            <w:r w:rsidRPr="00864D20">
              <w:rPr>
                <w:b/>
              </w:rPr>
              <w:t>Total grants and other transfers to State Government departments and associated entities outside portfolio</w:t>
            </w:r>
          </w:p>
        </w:tc>
        <w:tc>
          <w:tcPr>
            <w:tcW w:w="0" w:type="auto"/>
            <w:hideMark/>
          </w:tcPr>
          <w:p w14:paraId="1A3440A7" w14:textId="77777777" w:rsidR="00643594" w:rsidRPr="00864D20" w:rsidRDefault="00643594" w:rsidP="00C943CD">
            <w:pPr>
              <w:pStyle w:val="TableCopy"/>
              <w:jc w:val="right"/>
              <w:rPr>
                <w:b/>
              </w:rPr>
            </w:pPr>
            <w:r w:rsidRPr="00864D20">
              <w:rPr>
                <w:b/>
              </w:rPr>
              <w:t>(73,330)</w:t>
            </w:r>
          </w:p>
        </w:tc>
        <w:tc>
          <w:tcPr>
            <w:tcW w:w="0" w:type="auto"/>
            <w:hideMark/>
          </w:tcPr>
          <w:p w14:paraId="61A10814" w14:textId="77777777" w:rsidR="00643594" w:rsidRPr="00864D20" w:rsidRDefault="00643594" w:rsidP="00C943CD">
            <w:pPr>
              <w:pStyle w:val="TableCopy"/>
              <w:jc w:val="right"/>
              <w:rPr>
                <w:b/>
              </w:rPr>
            </w:pPr>
            <w:r w:rsidRPr="00864D20">
              <w:rPr>
                <w:b/>
              </w:rPr>
              <w:t>(71,664)</w:t>
            </w:r>
          </w:p>
        </w:tc>
      </w:tr>
      <w:tr w:rsidR="006C1CE2" w:rsidRPr="00725B5C" w14:paraId="69CFBBBF" w14:textId="77777777" w:rsidTr="0030293D">
        <w:tc>
          <w:tcPr>
            <w:tcW w:w="0" w:type="auto"/>
            <w:gridSpan w:val="3"/>
            <w:hideMark/>
          </w:tcPr>
          <w:p w14:paraId="3964C469" w14:textId="6BDEAAAB" w:rsidR="006C1CE2" w:rsidRPr="00725B5C" w:rsidRDefault="006C1CE2" w:rsidP="00C943CD">
            <w:pPr>
              <w:pStyle w:val="TableHeading"/>
            </w:pPr>
            <w:r w:rsidRPr="00725B5C">
              <w:t xml:space="preserve">Grants to external </w:t>
            </w:r>
            <w:proofErr w:type="spellStart"/>
            <w:r w:rsidRPr="00725B5C">
              <w:t>organisations</w:t>
            </w:r>
            <w:proofErr w:type="spellEnd"/>
            <w:r w:rsidRPr="00725B5C">
              <w:t xml:space="preserve"> and individuals</w:t>
            </w:r>
          </w:p>
        </w:tc>
      </w:tr>
      <w:tr w:rsidR="00643594" w:rsidRPr="00725B5C" w14:paraId="0F5CC154" w14:textId="77777777" w:rsidTr="00C943CD">
        <w:tc>
          <w:tcPr>
            <w:tcW w:w="0" w:type="auto"/>
            <w:hideMark/>
          </w:tcPr>
          <w:p w14:paraId="616272CA" w14:textId="77777777" w:rsidR="00643594" w:rsidRPr="00725B5C" w:rsidRDefault="00643594" w:rsidP="00C943CD">
            <w:pPr>
              <w:pStyle w:val="TableCopy"/>
            </w:pPr>
            <w:r w:rsidRPr="00725B5C">
              <w:t>Other non-government agencies</w:t>
            </w:r>
          </w:p>
        </w:tc>
        <w:tc>
          <w:tcPr>
            <w:tcW w:w="0" w:type="auto"/>
            <w:hideMark/>
          </w:tcPr>
          <w:p w14:paraId="18DA9883" w14:textId="77777777" w:rsidR="00643594" w:rsidRPr="00725B5C" w:rsidRDefault="00643594" w:rsidP="00C943CD">
            <w:pPr>
              <w:pStyle w:val="TableCopy"/>
              <w:jc w:val="right"/>
            </w:pPr>
            <w:r w:rsidRPr="00725B5C">
              <w:t>(280,453)</w:t>
            </w:r>
          </w:p>
        </w:tc>
        <w:tc>
          <w:tcPr>
            <w:tcW w:w="0" w:type="auto"/>
            <w:hideMark/>
          </w:tcPr>
          <w:p w14:paraId="15198700" w14:textId="77777777" w:rsidR="00643594" w:rsidRPr="00725B5C" w:rsidRDefault="00643594" w:rsidP="00C943CD">
            <w:pPr>
              <w:pStyle w:val="TableCopy"/>
              <w:jc w:val="right"/>
            </w:pPr>
            <w:r w:rsidRPr="00725B5C">
              <w:t>(261,801)</w:t>
            </w:r>
          </w:p>
        </w:tc>
      </w:tr>
      <w:tr w:rsidR="00643594" w:rsidRPr="00725B5C" w14:paraId="73D1BE30" w14:textId="77777777" w:rsidTr="00C943CD">
        <w:tc>
          <w:tcPr>
            <w:tcW w:w="0" w:type="auto"/>
            <w:hideMark/>
          </w:tcPr>
          <w:p w14:paraId="74715B13" w14:textId="77777777" w:rsidR="00643594" w:rsidRPr="00864D20" w:rsidRDefault="00643594" w:rsidP="00C943CD">
            <w:pPr>
              <w:pStyle w:val="TableCopy"/>
              <w:rPr>
                <w:b/>
              </w:rPr>
            </w:pPr>
            <w:r w:rsidRPr="00864D20">
              <w:rPr>
                <w:b/>
              </w:rPr>
              <w:t xml:space="preserve">Total grants to external </w:t>
            </w:r>
            <w:proofErr w:type="spellStart"/>
            <w:r w:rsidRPr="00864D20">
              <w:rPr>
                <w:b/>
              </w:rPr>
              <w:t>organisations</w:t>
            </w:r>
            <w:proofErr w:type="spellEnd"/>
            <w:r w:rsidRPr="00864D20">
              <w:rPr>
                <w:b/>
              </w:rPr>
              <w:t xml:space="preserve"> and individuals</w:t>
            </w:r>
          </w:p>
        </w:tc>
        <w:tc>
          <w:tcPr>
            <w:tcW w:w="0" w:type="auto"/>
            <w:hideMark/>
          </w:tcPr>
          <w:p w14:paraId="3BBFE482" w14:textId="77777777" w:rsidR="00643594" w:rsidRPr="00864D20" w:rsidRDefault="00643594" w:rsidP="00C943CD">
            <w:pPr>
              <w:pStyle w:val="TableCopy"/>
              <w:jc w:val="right"/>
              <w:rPr>
                <w:b/>
              </w:rPr>
            </w:pPr>
            <w:r w:rsidRPr="00864D20">
              <w:rPr>
                <w:b/>
              </w:rPr>
              <w:t>(280,453)</w:t>
            </w:r>
          </w:p>
        </w:tc>
        <w:tc>
          <w:tcPr>
            <w:tcW w:w="0" w:type="auto"/>
            <w:hideMark/>
          </w:tcPr>
          <w:p w14:paraId="4BAE2BC3" w14:textId="77777777" w:rsidR="00643594" w:rsidRPr="00864D20" w:rsidRDefault="00643594" w:rsidP="00C943CD">
            <w:pPr>
              <w:pStyle w:val="TableCopy"/>
              <w:jc w:val="right"/>
              <w:rPr>
                <w:b/>
              </w:rPr>
            </w:pPr>
            <w:r w:rsidRPr="00864D20">
              <w:rPr>
                <w:b/>
              </w:rPr>
              <w:t>(261,801)</w:t>
            </w:r>
          </w:p>
        </w:tc>
      </w:tr>
      <w:tr w:rsidR="00643594" w:rsidRPr="00725B5C" w14:paraId="2AF64844" w14:textId="77777777" w:rsidTr="00C943CD">
        <w:tc>
          <w:tcPr>
            <w:tcW w:w="0" w:type="auto"/>
            <w:hideMark/>
          </w:tcPr>
          <w:p w14:paraId="507A3C49" w14:textId="77777777" w:rsidR="00643594" w:rsidRPr="00864D20" w:rsidRDefault="00643594" w:rsidP="00C943CD">
            <w:pPr>
              <w:pStyle w:val="TableCopy"/>
              <w:rPr>
                <w:b/>
              </w:rPr>
            </w:pPr>
            <w:r w:rsidRPr="00864D20">
              <w:rPr>
                <w:b/>
              </w:rPr>
              <w:t>Total grants and other transfers</w:t>
            </w:r>
          </w:p>
        </w:tc>
        <w:tc>
          <w:tcPr>
            <w:tcW w:w="0" w:type="auto"/>
            <w:hideMark/>
          </w:tcPr>
          <w:p w14:paraId="7C67984E" w14:textId="77777777" w:rsidR="00643594" w:rsidRPr="00864D20" w:rsidRDefault="00643594" w:rsidP="00C943CD">
            <w:pPr>
              <w:pStyle w:val="TableCopy"/>
              <w:jc w:val="right"/>
              <w:rPr>
                <w:b/>
              </w:rPr>
            </w:pPr>
            <w:r w:rsidRPr="00864D20">
              <w:rPr>
                <w:b/>
              </w:rPr>
              <w:t>(7,001,438)</w:t>
            </w:r>
          </w:p>
        </w:tc>
        <w:tc>
          <w:tcPr>
            <w:tcW w:w="0" w:type="auto"/>
            <w:hideMark/>
          </w:tcPr>
          <w:p w14:paraId="2D4AD5BC" w14:textId="77777777" w:rsidR="00643594" w:rsidRPr="00864D20" w:rsidRDefault="00643594" w:rsidP="00C943CD">
            <w:pPr>
              <w:pStyle w:val="TableCopy"/>
              <w:jc w:val="right"/>
              <w:rPr>
                <w:b/>
              </w:rPr>
            </w:pPr>
            <w:r w:rsidRPr="00864D20">
              <w:rPr>
                <w:b/>
              </w:rPr>
              <w:t>(5,963,298)</w:t>
            </w:r>
          </w:p>
        </w:tc>
      </w:tr>
    </w:tbl>
    <w:p w14:paraId="453F30AB" w14:textId="77777777" w:rsidR="00643594" w:rsidRPr="00EF4A1B" w:rsidRDefault="00643594" w:rsidP="00C943CD">
      <w:pPr>
        <w:pStyle w:val="FootnoteText"/>
      </w:pPr>
      <w:r>
        <w:t>(</w:t>
      </w:r>
      <w:proofErr w:type="spellStart"/>
      <w:r>
        <w:t>i</w:t>
      </w:r>
      <w:proofErr w:type="spellEnd"/>
      <w:r>
        <w:t xml:space="preserve">) </w:t>
      </w:r>
      <w:r w:rsidRPr="00EF4A1B">
        <w:t>Grants and other transfers to Taxi Services Commission, includes the grant towards the transition assistance payments as part of the commercial passenger vehicle reforms. </w:t>
      </w:r>
    </w:p>
    <w:p w14:paraId="243AF367" w14:textId="77777777" w:rsidR="00643594" w:rsidRPr="00EF4A1B" w:rsidRDefault="00643594" w:rsidP="00C943CD">
      <w:pPr>
        <w:pStyle w:val="FootnoteText"/>
      </w:pPr>
      <w:r>
        <w:t>(ii)</w:t>
      </w:r>
      <w:r w:rsidRPr="00EF4A1B">
        <w:t xml:space="preserve"> Effective 1 July 2016, as part of a machinery of government restructure, Visit Victoria commenced operations and took over portfolio responsibility of Tourism Victoria and the Victorian Major Events Company Limited. See Note 4.3 – Restructuring of administrative arrangements.</w:t>
      </w:r>
    </w:p>
    <w:p w14:paraId="049883BF" w14:textId="77777777" w:rsidR="00643594" w:rsidRPr="00EB7865" w:rsidRDefault="00643594" w:rsidP="00C943CD">
      <w:pPr>
        <w:rPr>
          <w:lang w:val="en-GB" w:eastAsia="en-GB"/>
        </w:rPr>
      </w:pPr>
      <w:r w:rsidRPr="00EB7865">
        <w:rPr>
          <w:lang w:val="en-GB" w:eastAsia="en-GB"/>
        </w:rPr>
        <w:t>Grants and other transfers of DEDJTR resources to another party without receiving approximately equal value in return. Grants can either be operating or capital in nature.</w:t>
      </w:r>
    </w:p>
    <w:p w14:paraId="6A02FB3E" w14:textId="77777777" w:rsidR="00643594" w:rsidRPr="00EB7865" w:rsidRDefault="00643594" w:rsidP="00C943CD">
      <w:pPr>
        <w:rPr>
          <w:lang w:val="en-GB" w:eastAsia="en-GB"/>
        </w:rPr>
      </w:pPr>
      <w:r w:rsidRPr="00EB7865">
        <w:rPr>
          <w:lang w:val="en-GB" w:eastAsia="en-GB"/>
        </w:rPr>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14:paraId="0F6D76F5" w14:textId="77777777" w:rsidR="00643594" w:rsidRPr="00EB7865" w:rsidRDefault="00643594" w:rsidP="00C943CD">
      <w:pPr>
        <w:rPr>
          <w:lang w:val="en-GB" w:eastAsia="en-GB"/>
        </w:rPr>
      </w:pPr>
      <w:r w:rsidRPr="00EB7865">
        <w:rPr>
          <w:lang w:val="en-GB" w:eastAsia="en-GB"/>
        </w:rPr>
        <w:t>Grants and other transfers are recognised in the reporting period in which they are paid or payable.</w:t>
      </w:r>
      <w:r>
        <w:rPr>
          <w:lang w:val="en-GB" w:eastAsia="en-GB"/>
        </w:rPr>
        <w:t xml:space="preserve"> </w:t>
      </w:r>
      <w:r w:rsidRPr="00EB7865">
        <w:rPr>
          <w:lang w:val="en-GB" w:eastAsia="en-GB"/>
        </w:rPr>
        <w:t>Grants and other transfer can take the form of money, assets, goods, services or forgiveness of liabilities.</w:t>
      </w:r>
    </w:p>
    <w:p w14:paraId="75794B06" w14:textId="77777777" w:rsidR="00643594" w:rsidRPr="00EB7865" w:rsidRDefault="00643594" w:rsidP="004C4E6A">
      <w:pPr>
        <w:pStyle w:val="Heading3"/>
        <w:rPr>
          <w:lang w:val="en-GB" w:eastAsia="en-GB"/>
        </w:rPr>
      </w:pPr>
      <w:bookmarkStart w:id="53" w:name="_Toc494700578"/>
      <w:r w:rsidRPr="00EB7865">
        <w:rPr>
          <w:lang w:val="en-GB" w:eastAsia="en-GB"/>
        </w:rPr>
        <w:t>3.3 Employee benefits</w:t>
      </w:r>
      <w:bookmarkEnd w:id="53"/>
    </w:p>
    <w:p w14:paraId="494023F5" w14:textId="77777777" w:rsidR="00643594" w:rsidRPr="00EB7865" w:rsidRDefault="00643594" w:rsidP="004C4E6A">
      <w:pPr>
        <w:pStyle w:val="Heading4"/>
        <w:rPr>
          <w:lang w:val="en-GB" w:eastAsia="en-GB"/>
        </w:rPr>
      </w:pPr>
      <w:r w:rsidRPr="00EB7865">
        <w:rPr>
          <w:lang w:val="en-GB" w:eastAsia="en-GB"/>
        </w:rPr>
        <w:t>3.3.1 Employee benefits in the comprehensive operating statement</w:t>
      </w:r>
    </w:p>
    <w:p w14:paraId="3CB054BB" w14:textId="77777777" w:rsidR="00643594" w:rsidRPr="00EB7865" w:rsidRDefault="00643594" w:rsidP="00C943CD">
      <w:pPr>
        <w:spacing w:before="0" w:after="0"/>
        <w:rPr>
          <w:rFonts w:ascii="Times" w:hAnsi="Times" w:cs="Times New Roman"/>
          <w:spacing w:val="0"/>
          <w:sz w:val="18"/>
          <w:szCs w:val="18"/>
          <w:lang w:val="en-GB" w:eastAsia="en-GB"/>
        </w:rPr>
      </w:pPr>
    </w:p>
    <w:tbl>
      <w:tblPr>
        <w:tblStyle w:val="TableGrid"/>
        <w:tblW w:w="0" w:type="auto"/>
        <w:tblLook w:val="04A0" w:firstRow="1" w:lastRow="0" w:firstColumn="1" w:lastColumn="0" w:noHBand="0" w:noVBand="1"/>
      </w:tblPr>
      <w:tblGrid>
        <w:gridCol w:w="5860"/>
        <w:gridCol w:w="1037"/>
        <w:gridCol w:w="1037"/>
      </w:tblGrid>
      <w:tr w:rsidR="00643594" w:rsidRPr="00725B5C" w14:paraId="4C0D45B2" w14:textId="77777777" w:rsidTr="00C1740E">
        <w:tc>
          <w:tcPr>
            <w:tcW w:w="0" w:type="auto"/>
          </w:tcPr>
          <w:p w14:paraId="53AF64E5" w14:textId="77777777" w:rsidR="00643594" w:rsidRPr="00725B5C" w:rsidRDefault="00643594" w:rsidP="00C943CD">
            <w:pPr>
              <w:pStyle w:val="TableHeading"/>
            </w:pPr>
          </w:p>
        </w:tc>
        <w:tc>
          <w:tcPr>
            <w:tcW w:w="0" w:type="auto"/>
            <w:gridSpan w:val="2"/>
          </w:tcPr>
          <w:p w14:paraId="0ABE92AA" w14:textId="77777777" w:rsidR="00643594" w:rsidRPr="00725B5C" w:rsidRDefault="00643594" w:rsidP="00C1740E">
            <w:pPr>
              <w:pStyle w:val="TableHeading"/>
              <w:jc w:val="center"/>
            </w:pPr>
            <w:r w:rsidRPr="00725B5C">
              <w:t>($ thousand)</w:t>
            </w:r>
          </w:p>
        </w:tc>
      </w:tr>
      <w:tr w:rsidR="00643594" w:rsidRPr="00725B5C" w14:paraId="2D19E8E6" w14:textId="77777777" w:rsidTr="00C943CD">
        <w:tc>
          <w:tcPr>
            <w:tcW w:w="0" w:type="auto"/>
            <w:hideMark/>
          </w:tcPr>
          <w:p w14:paraId="34379183" w14:textId="77777777" w:rsidR="00643594" w:rsidRPr="00725B5C" w:rsidRDefault="00643594" w:rsidP="00C943CD">
            <w:pPr>
              <w:pStyle w:val="TableHeading"/>
            </w:pPr>
          </w:p>
        </w:tc>
        <w:tc>
          <w:tcPr>
            <w:tcW w:w="0" w:type="auto"/>
            <w:hideMark/>
          </w:tcPr>
          <w:p w14:paraId="52D60BE1" w14:textId="77777777" w:rsidR="00643594" w:rsidRPr="00725B5C" w:rsidRDefault="00643594" w:rsidP="00C943CD">
            <w:pPr>
              <w:pStyle w:val="TableHeading"/>
              <w:jc w:val="right"/>
            </w:pPr>
            <w:r w:rsidRPr="00725B5C">
              <w:t>2017 </w:t>
            </w:r>
          </w:p>
        </w:tc>
        <w:tc>
          <w:tcPr>
            <w:tcW w:w="0" w:type="auto"/>
            <w:hideMark/>
          </w:tcPr>
          <w:p w14:paraId="7892A6E7" w14:textId="77777777" w:rsidR="00643594" w:rsidRPr="00725B5C" w:rsidRDefault="00643594" w:rsidP="00C943CD">
            <w:pPr>
              <w:pStyle w:val="TableHeading"/>
              <w:jc w:val="right"/>
            </w:pPr>
            <w:r w:rsidRPr="00725B5C">
              <w:t>2016 </w:t>
            </w:r>
          </w:p>
        </w:tc>
      </w:tr>
      <w:tr w:rsidR="00643594" w:rsidRPr="00725B5C" w14:paraId="3EDA6024" w14:textId="77777777" w:rsidTr="00C943CD">
        <w:tc>
          <w:tcPr>
            <w:tcW w:w="0" w:type="auto"/>
            <w:hideMark/>
          </w:tcPr>
          <w:p w14:paraId="5608987E" w14:textId="77777777" w:rsidR="00643594" w:rsidRPr="00725B5C" w:rsidRDefault="00643594" w:rsidP="00C943CD">
            <w:pPr>
              <w:pStyle w:val="TableCopy"/>
            </w:pPr>
            <w:r w:rsidRPr="00725B5C">
              <w:t>Defined contribution superannuation expense</w:t>
            </w:r>
          </w:p>
        </w:tc>
        <w:tc>
          <w:tcPr>
            <w:tcW w:w="0" w:type="auto"/>
            <w:hideMark/>
          </w:tcPr>
          <w:p w14:paraId="22CF0AEB" w14:textId="77777777" w:rsidR="00643594" w:rsidRPr="00725B5C" w:rsidRDefault="00643594" w:rsidP="00C943CD">
            <w:pPr>
              <w:pStyle w:val="TableCopy"/>
              <w:jc w:val="right"/>
            </w:pPr>
            <w:r w:rsidRPr="00725B5C">
              <w:t>(30,532)</w:t>
            </w:r>
          </w:p>
        </w:tc>
        <w:tc>
          <w:tcPr>
            <w:tcW w:w="0" w:type="auto"/>
            <w:hideMark/>
          </w:tcPr>
          <w:p w14:paraId="7BE2977C" w14:textId="77777777" w:rsidR="00643594" w:rsidRPr="00725B5C" w:rsidRDefault="00643594" w:rsidP="00C943CD">
            <w:pPr>
              <w:pStyle w:val="TableCopy"/>
              <w:jc w:val="right"/>
            </w:pPr>
            <w:r w:rsidRPr="00725B5C">
              <w:t>(25,364)</w:t>
            </w:r>
          </w:p>
        </w:tc>
      </w:tr>
      <w:tr w:rsidR="00643594" w:rsidRPr="00725B5C" w14:paraId="6ABED29D" w14:textId="77777777" w:rsidTr="00C943CD">
        <w:tc>
          <w:tcPr>
            <w:tcW w:w="0" w:type="auto"/>
            <w:hideMark/>
          </w:tcPr>
          <w:p w14:paraId="5AA714BA" w14:textId="77777777" w:rsidR="00643594" w:rsidRPr="00725B5C" w:rsidRDefault="00643594" w:rsidP="00C943CD">
            <w:pPr>
              <w:pStyle w:val="TableCopy"/>
            </w:pPr>
            <w:r w:rsidRPr="00725B5C">
              <w:lastRenderedPageBreak/>
              <w:t>Defined benefit superannuation expense</w:t>
            </w:r>
          </w:p>
        </w:tc>
        <w:tc>
          <w:tcPr>
            <w:tcW w:w="0" w:type="auto"/>
            <w:hideMark/>
          </w:tcPr>
          <w:p w14:paraId="56D300A1" w14:textId="77777777" w:rsidR="00643594" w:rsidRPr="00725B5C" w:rsidRDefault="00643594" w:rsidP="00C943CD">
            <w:pPr>
              <w:pStyle w:val="TableCopy"/>
              <w:jc w:val="right"/>
            </w:pPr>
            <w:r w:rsidRPr="00725B5C">
              <w:t>(4,208)</w:t>
            </w:r>
          </w:p>
        </w:tc>
        <w:tc>
          <w:tcPr>
            <w:tcW w:w="0" w:type="auto"/>
            <w:hideMark/>
          </w:tcPr>
          <w:p w14:paraId="77CC1141" w14:textId="77777777" w:rsidR="00643594" w:rsidRPr="00725B5C" w:rsidRDefault="00643594" w:rsidP="00C943CD">
            <w:pPr>
              <w:pStyle w:val="TableCopy"/>
              <w:jc w:val="right"/>
            </w:pPr>
            <w:r w:rsidRPr="00725B5C">
              <w:t>(4,322)</w:t>
            </w:r>
          </w:p>
        </w:tc>
      </w:tr>
      <w:tr w:rsidR="00643594" w:rsidRPr="00725B5C" w14:paraId="145C5E25" w14:textId="77777777" w:rsidTr="00C943CD">
        <w:tc>
          <w:tcPr>
            <w:tcW w:w="0" w:type="auto"/>
            <w:hideMark/>
          </w:tcPr>
          <w:p w14:paraId="35A2AF5F" w14:textId="77777777" w:rsidR="00643594" w:rsidRPr="00725B5C" w:rsidRDefault="00643594" w:rsidP="00C943CD">
            <w:pPr>
              <w:pStyle w:val="TableCopy"/>
            </w:pPr>
            <w:r w:rsidRPr="00725B5C">
              <w:t>Salaries and wages, annual leave, long service leave and on-costs</w:t>
            </w:r>
          </w:p>
        </w:tc>
        <w:tc>
          <w:tcPr>
            <w:tcW w:w="0" w:type="auto"/>
            <w:hideMark/>
          </w:tcPr>
          <w:p w14:paraId="3D2E9D4A" w14:textId="77777777" w:rsidR="00643594" w:rsidRPr="00725B5C" w:rsidRDefault="00643594" w:rsidP="00C943CD">
            <w:pPr>
              <w:pStyle w:val="TableCopy"/>
              <w:jc w:val="right"/>
            </w:pPr>
            <w:r w:rsidRPr="00725B5C">
              <w:t>(337,979)</w:t>
            </w:r>
          </w:p>
        </w:tc>
        <w:tc>
          <w:tcPr>
            <w:tcW w:w="0" w:type="auto"/>
            <w:hideMark/>
          </w:tcPr>
          <w:p w14:paraId="4054E830" w14:textId="77777777" w:rsidR="00643594" w:rsidRPr="00725B5C" w:rsidRDefault="00643594" w:rsidP="00C943CD">
            <w:pPr>
              <w:pStyle w:val="TableCopy"/>
              <w:jc w:val="right"/>
            </w:pPr>
            <w:r w:rsidRPr="00725B5C">
              <w:t>(320,521)</w:t>
            </w:r>
          </w:p>
        </w:tc>
      </w:tr>
      <w:tr w:rsidR="00643594" w:rsidRPr="00725B5C" w14:paraId="5AAFD93E" w14:textId="77777777" w:rsidTr="00C943CD">
        <w:tc>
          <w:tcPr>
            <w:tcW w:w="0" w:type="auto"/>
            <w:hideMark/>
          </w:tcPr>
          <w:p w14:paraId="369469B7" w14:textId="77777777" w:rsidR="00643594" w:rsidRPr="00B21B3E" w:rsidRDefault="00643594" w:rsidP="00C943CD">
            <w:pPr>
              <w:pStyle w:val="TableCopy"/>
              <w:rPr>
                <w:b/>
              </w:rPr>
            </w:pPr>
            <w:r w:rsidRPr="00B21B3E">
              <w:rPr>
                <w:b/>
              </w:rPr>
              <w:t>Total employee benefits</w:t>
            </w:r>
          </w:p>
        </w:tc>
        <w:tc>
          <w:tcPr>
            <w:tcW w:w="0" w:type="auto"/>
            <w:hideMark/>
          </w:tcPr>
          <w:p w14:paraId="76A854C3" w14:textId="77777777" w:rsidR="00643594" w:rsidRPr="00B21B3E" w:rsidRDefault="00643594" w:rsidP="00C943CD">
            <w:pPr>
              <w:pStyle w:val="TableCopy"/>
              <w:jc w:val="right"/>
              <w:rPr>
                <w:b/>
              </w:rPr>
            </w:pPr>
            <w:r w:rsidRPr="00B21B3E">
              <w:rPr>
                <w:b/>
              </w:rPr>
              <w:t>(372,719)</w:t>
            </w:r>
          </w:p>
        </w:tc>
        <w:tc>
          <w:tcPr>
            <w:tcW w:w="0" w:type="auto"/>
            <w:hideMark/>
          </w:tcPr>
          <w:p w14:paraId="32C8C164" w14:textId="77777777" w:rsidR="00643594" w:rsidRPr="00B21B3E" w:rsidRDefault="00643594" w:rsidP="00C943CD">
            <w:pPr>
              <w:pStyle w:val="TableCopy"/>
              <w:jc w:val="right"/>
              <w:rPr>
                <w:b/>
              </w:rPr>
            </w:pPr>
            <w:r w:rsidRPr="00B21B3E">
              <w:rPr>
                <w:b/>
              </w:rPr>
              <w:t>(350,208)</w:t>
            </w:r>
          </w:p>
        </w:tc>
      </w:tr>
    </w:tbl>
    <w:p w14:paraId="272DF70B" w14:textId="77777777" w:rsidR="00643594" w:rsidRPr="00EB7865" w:rsidRDefault="00643594" w:rsidP="00C943CD">
      <w:pPr>
        <w:rPr>
          <w:lang w:val="en-GB" w:eastAsia="en-GB"/>
        </w:rPr>
      </w:pPr>
      <w:r w:rsidRPr="00EB7865">
        <w:rPr>
          <w:lang w:val="en-GB" w:eastAsia="en-GB"/>
        </w:rPr>
        <w:t xml:space="preserve">Employee benefits expenses include all costs related to employment including wages and salaries, fringe benefits tax, leave entitlements, redundancy payments, </w:t>
      </w:r>
      <w:proofErr w:type="spellStart"/>
      <w:r w:rsidRPr="00EB7865">
        <w:rPr>
          <w:lang w:val="en-GB" w:eastAsia="en-GB"/>
        </w:rPr>
        <w:t>WorkCover</w:t>
      </w:r>
      <w:proofErr w:type="spellEnd"/>
      <w:r w:rsidRPr="00EB7865">
        <w:rPr>
          <w:lang w:val="en-GB" w:eastAsia="en-GB"/>
        </w:rPr>
        <w:t xml:space="preserve"> premiums, defined benefits superannuation plans, and defined contribution superannuation plans.</w:t>
      </w:r>
    </w:p>
    <w:p w14:paraId="296B1A78" w14:textId="77777777" w:rsidR="00643594" w:rsidRPr="00EF4A1B" w:rsidRDefault="00643594" w:rsidP="00C943CD">
      <w:r w:rsidRPr="00EF4A1B">
        <w:t xml:space="preserve">The amount </w:t>
      </w:r>
      <w:proofErr w:type="spellStart"/>
      <w:r w:rsidRPr="00EF4A1B">
        <w:t>recognised</w:t>
      </w:r>
      <w:proofErr w:type="spellEnd"/>
      <w:r w:rsidRPr="00EF4A1B">
        <w:t xml:space="preserve"> in the comprehensive operating statement in relation to </w:t>
      </w:r>
      <w:r w:rsidRPr="00B21B3E">
        <w:rPr>
          <w:b/>
        </w:rPr>
        <w:t>superannuation</w:t>
      </w:r>
      <w:r w:rsidRPr="00EF4A1B">
        <w:t xml:space="preserve"> is the employer contributions for members of both defined benefit and defined contribution superannuation plans that are paid or payable during the reporting period.</w:t>
      </w:r>
    </w:p>
    <w:p w14:paraId="0CE32D49" w14:textId="77777777" w:rsidR="00643594" w:rsidRPr="00EB7865" w:rsidRDefault="00643594" w:rsidP="004C4E6A">
      <w:pPr>
        <w:pStyle w:val="Heading3"/>
        <w:rPr>
          <w:lang w:val="en-GB" w:eastAsia="en-GB"/>
        </w:rPr>
      </w:pPr>
      <w:bookmarkStart w:id="54" w:name="_Toc494700579"/>
      <w:r w:rsidRPr="00EB7865">
        <w:rPr>
          <w:lang w:val="en-GB" w:eastAsia="en-GB"/>
        </w:rPr>
        <w:t>3.3 Employee benefits (continued)</w:t>
      </w:r>
      <w:bookmarkEnd w:id="54"/>
    </w:p>
    <w:p w14:paraId="024D0C23" w14:textId="77777777" w:rsidR="00643594" w:rsidRPr="00EB7865" w:rsidRDefault="00643594" w:rsidP="004C4E6A">
      <w:pPr>
        <w:pStyle w:val="Heading4"/>
        <w:rPr>
          <w:lang w:val="en-GB" w:eastAsia="en-GB"/>
        </w:rPr>
      </w:pPr>
      <w:r w:rsidRPr="00EB7865">
        <w:rPr>
          <w:lang w:val="en-GB" w:eastAsia="en-GB"/>
        </w:rPr>
        <w:t>3.3.2</w:t>
      </w:r>
      <w:r w:rsidRPr="00EB7865">
        <w:rPr>
          <w:lang w:val="en-GB" w:eastAsia="en-GB"/>
        </w:rPr>
        <w:tab/>
        <w:t>Employee benefits in the balance sheet</w:t>
      </w:r>
    </w:p>
    <w:tbl>
      <w:tblPr>
        <w:tblStyle w:val="TableGrid"/>
        <w:tblW w:w="0" w:type="auto"/>
        <w:tblLook w:val="04A0" w:firstRow="1" w:lastRow="0" w:firstColumn="1" w:lastColumn="0" w:noHBand="0" w:noVBand="1"/>
      </w:tblPr>
      <w:tblGrid>
        <w:gridCol w:w="5714"/>
        <w:gridCol w:w="963"/>
        <w:gridCol w:w="963"/>
      </w:tblGrid>
      <w:tr w:rsidR="00643594" w:rsidRPr="00725B5C" w14:paraId="1BB9C48C" w14:textId="77777777" w:rsidTr="007020F4">
        <w:tc>
          <w:tcPr>
            <w:tcW w:w="0" w:type="auto"/>
          </w:tcPr>
          <w:p w14:paraId="60D73A2F" w14:textId="77777777" w:rsidR="00643594" w:rsidRPr="00725B5C" w:rsidRDefault="00643594" w:rsidP="00C943CD">
            <w:pPr>
              <w:pStyle w:val="TableHeading"/>
            </w:pPr>
          </w:p>
        </w:tc>
        <w:tc>
          <w:tcPr>
            <w:tcW w:w="0" w:type="auto"/>
            <w:gridSpan w:val="2"/>
          </w:tcPr>
          <w:p w14:paraId="3BE00201" w14:textId="77777777" w:rsidR="00643594" w:rsidRPr="00725B5C" w:rsidRDefault="00643594" w:rsidP="007020F4">
            <w:pPr>
              <w:pStyle w:val="TableHeading"/>
              <w:jc w:val="center"/>
            </w:pPr>
            <w:r w:rsidRPr="00725B5C">
              <w:t>($ thousand)</w:t>
            </w:r>
          </w:p>
        </w:tc>
      </w:tr>
      <w:tr w:rsidR="00643594" w:rsidRPr="00725B5C" w14:paraId="50145812" w14:textId="77777777" w:rsidTr="00C943CD">
        <w:tc>
          <w:tcPr>
            <w:tcW w:w="0" w:type="auto"/>
            <w:hideMark/>
          </w:tcPr>
          <w:p w14:paraId="40B5DCB7" w14:textId="77777777" w:rsidR="00643594" w:rsidRPr="00725B5C" w:rsidRDefault="00643594" w:rsidP="00C943CD">
            <w:pPr>
              <w:pStyle w:val="TableHeading"/>
            </w:pPr>
            <w:r w:rsidRPr="00725B5C">
              <w:t>Total provision for employee benefits</w:t>
            </w:r>
          </w:p>
        </w:tc>
        <w:tc>
          <w:tcPr>
            <w:tcW w:w="0" w:type="auto"/>
            <w:hideMark/>
          </w:tcPr>
          <w:p w14:paraId="1BE1389E" w14:textId="77777777" w:rsidR="00643594" w:rsidRPr="00725B5C" w:rsidRDefault="00643594" w:rsidP="00C943CD">
            <w:pPr>
              <w:pStyle w:val="TableHeading"/>
              <w:jc w:val="right"/>
            </w:pPr>
            <w:r w:rsidRPr="00725B5C">
              <w:t>2017 </w:t>
            </w:r>
          </w:p>
        </w:tc>
        <w:tc>
          <w:tcPr>
            <w:tcW w:w="0" w:type="auto"/>
            <w:hideMark/>
          </w:tcPr>
          <w:p w14:paraId="2A45BA99" w14:textId="77777777" w:rsidR="00643594" w:rsidRPr="00725B5C" w:rsidRDefault="00643594" w:rsidP="00C943CD">
            <w:pPr>
              <w:pStyle w:val="TableHeading"/>
              <w:jc w:val="right"/>
            </w:pPr>
            <w:r w:rsidRPr="00725B5C">
              <w:t>2016 </w:t>
            </w:r>
          </w:p>
        </w:tc>
      </w:tr>
      <w:tr w:rsidR="007020F4" w:rsidRPr="00725B5C" w14:paraId="3D1C9F3A" w14:textId="77777777" w:rsidTr="007020F4">
        <w:tc>
          <w:tcPr>
            <w:tcW w:w="0" w:type="auto"/>
            <w:gridSpan w:val="3"/>
            <w:hideMark/>
          </w:tcPr>
          <w:p w14:paraId="5515B70F" w14:textId="24A1AA65" w:rsidR="007020F4" w:rsidRPr="00725B5C" w:rsidRDefault="007020F4" w:rsidP="007020F4">
            <w:pPr>
              <w:pStyle w:val="TableHeading"/>
            </w:pPr>
            <w:r w:rsidRPr="00725B5C">
              <w:t>Current provisions</w:t>
            </w:r>
          </w:p>
        </w:tc>
      </w:tr>
      <w:tr w:rsidR="007020F4" w:rsidRPr="00725B5C" w14:paraId="6A4DF8FC" w14:textId="77777777" w:rsidTr="007020F4">
        <w:tc>
          <w:tcPr>
            <w:tcW w:w="0" w:type="auto"/>
            <w:gridSpan w:val="3"/>
            <w:hideMark/>
          </w:tcPr>
          <w:p w14:paraId="6E19AEA6" w14:textId="4FF5E343" w:rsidR="007020F4" w:rsidRPr="00725B5C" w:rsidRDefault="007020F4" w:rsidP="007020F4">
            <w:pPr>
              <w:pStyle w:val="TableHeading"/>
            </w:pPr>
            <w:r w:rsidRPr="00725B5C">
              <w:t>Employee benefits</w:t>
            </w:r>
            <w:r w:rsidRPr="00AE6D6D">
              <w:rPr>
                <w:vertAlign w:val="superscript"/>
              </w:rPr>
              <w:t xml:space="preserve"> (</w:t>
            </w:r>
            <w:proofErr w:type="spellStart"/>
            <w:r w:rsidRPr="00AE6D6D">
              <w:rPr>
                <w:vertAlign w:val="superscript"/>
              </w:rPr>
              <w:t>i</w:t>
            </w:r>
            <w:proofErr w:type="spellEnd"/>
            <w:r w:rsidRPr="00AE6D6D">
              <w:rPr>
                <w:vertAlign w:val="superscript"/>
              </w:rPr>
              <w:t>) </w:t>
            </w:r>
          </w:p>
        </w:tc>
      </w:tr>
      <w:tr w:rsidR="007020F4" w:rsidRPr="00725B5C" w14:paraId="6623D5A6" w14:textId="77777777" w:rsidTr="007020F4">
        <w:tc>
          <w:tcPr>
            <w:tcW w:w="0" w:type="auto"/>
            <w:gridSpan w:val="3"/>
            <w:hideMark/>
          </w:tcPr>
          <w:p w14:paraId="6B423623" w14:textId="6DE34679" w:rsidR="007020F4" w:rsidRPr="000D3D83" w:rsidRDefault="007020F4" w:rsidP="007020F4">
            <w:pPr>
              <w:pStyle w:val="TableCopy"/>
              <w:rPr>
                <w:b/>
              </w:rPr>
            </w:pPr>
            <w:r w:rsidRPr="000D3D83">
              <w:rPr>
                <w:b/>
              </w:rPr>
              <w:t>Annual leave</w:t>
            </w:r>
          </w:p>
        </w:tc>
      </w:tr>
      <w:tr w:rsidR="00643594" w:rsidRPr="00725B5C" w14:paraId="10053D2B" w14:textId="77777777" w:rsidTr="00C943CD">
        <w:tc>
          <w:tcPr>
            <w:tcW w:w="0" w:type="auto"/>
            <w:hideMark/>
          </w:tcPr>
          <w:p w14:paraId="07C821BE" w14:textId="77777777" w:rsidR="00643594" w:rsidRPr="00725B5C" w:rsidRDefault="00643594" w:rsidP="00C943CD">
            <w:pPr>
              <w:pStyle w:val="TableCopy"/>
            </w:pPr>
            <w:r w:rsidRPr="00725B5C">
              <w:t xml:space="preserve"> - Unconditional and expected to wholly settle within 12 months </w:t>
            </w:r>
            <w:r w:rsidRPr="00AE6D6D">
              <w:rPr>
                <w:vertAlign w:val="superscript"/>
              </w:rPr>
              <w:t>(ii)</w:t>
            </w:r>
          </w:p>
        </w:tc>
        <w:tc>
          <w:tcPr>
            <w:tcW w:w="0" w:type="auto"/>
            <w:hideMark/>
          </w:tcPr>
          <w:p w14:paraId="23C320BC" w14:textId="77777777" w:rsidR="00643594" w:rsidRPr="00725B5C" w:rsidRDefault="00643594" w:rsidP="00C943CD">
            <w:pPr>
              <w:pStyle w:val="TableCopy"/>
              <w:jc w:val="right"/>
            </w:pPr>
            <w:r w:rsidRPr="00725B5C">
              <w:t>20,555 </w:t>
            </w:r>
          </w:p>
        </w:tc>
        <w:tc>
          <w:tcPr>
            <w:tcW w:w="0" w:type="auto"/>
            <w:hideMark/>
          </w:tcPr>
          <w:p w14:paraId="0FCB944E" w14:textId="77777777" w:rsidR="00643594" w:rsidRPr="00725B5C" w:rsidRDefault="00643594" w:rsidP="00C943CD">
            <w:pPr>
              <w:pStyle w:val="TableCopy"/>
              <w:jc w:val="right"/>
            </w:pPr>
            <w:r w:rsidRPr="00725B5C">
              <w:t>17,541 </w:t>
            </w:r>
          </w:p>
        </w:tc>
      </w:tr>
      <w:tr w:rsidR="00643594" w:rsidRPr="00725B5C" w14:paraId="0A9E43AD" w14:textId="77777777" w:rsidTr="00C943CD">
        <w:tc>
          <w:tcPr>
            <w:tcW w:w="0" w:type="auto"/>
            <w:hideMark/>
          </w:tcPr>
          <w:p w14:paraId="34086361" w14:textId="77777777" w:rsidR="00643594" w:rsidRPr="00725B5C" w:rsidRDefault="00643594" w:rsidP="00C943CD">
            <w:pPr>
              <w:pStyle w:val="TableCopy"/>
            </w:pPr>
            <w:r w:rsidRPr="00725B5C">
              <w:t> - Unconditional and expected to wholly settle after 12 months</w:t>
            </w:r>
            <w:r w:rsidRPr="00AE6D6D">
              <w:rPr>
                <w:vertAlign w:val="superscript"/>
              </w:rPr>
              <w:t xml:space="preserve"> (iii)</w:t>
            </w:r>
          </w:p>
        </w:tc>
        <w:tc>
          <w:tcPr>
            <w:tcW w:w="0" w:type="auto"/>
            <w:hideMark/>
          </w:tcPr>
          <w:p w14:paraId="40D94207" w14:textId="77777777" w:rsidR="00643594" w:rsidRPr="00725B5C" w:rsidRDefault="00643594" w:rsidP="00C943CD">
            <w:pPr>
              <w:pStyle w:val="TableCopy"/>
              <w:jc w:val="right"/>
            </w:pPr>
            <w:r w:rsidRPr="00725B5C">
              <w:t>16,141 </w:t>
            </w:r>
          </w:p>
        </w:tc>
        <w:tc>
          <w:tcPr>
            <w:tcW w:w="0" w:type="auto"/>
            <w:hideMark/>
          </w:tcPr>
          <w:p w14:paraId="69C6CC73" w14:textId="77777777" w:rsidR="00643594" w:rsidRPr="00725B5C" w:rsidRDefault="00643594" w:rsidP="00C943CD">
            <w:pPr>
              <w:pStyle w:val="TableCopy"/>
              <w:jc w:val="right"/>
            </w:pPr>
            <w:r w:rsidRPr="00725B5C">
              <w:t>11,641 </w:t>
            </w:r>
          </w:p>
        </w:tc>
      </w:tr>
      <w:tr w:rsidR="007020F4" w:rsidRPr="000D3D83" w14:paraId="01A1E25D" w14:textId="77777777" w:rsidTr="007020F4">
        <w:tc>
          <w:tcPr>
            <w:tcW w:w="0" w:type="auto"/>
            <w:gridSpan w:val="3"/>
            <w:hideMark/>
          </w:tcPr>
          <w:p w14:paraId="0A1924B5" w14:textId="25513744" w:rsidR="007020F4" w:rsidRPr="000D3D83" w:rsidRDefault="007020F4" w:rsidP="007020F4">
            <w:pPr>
              <w:pStyle w:val="TableCopy"/>
              <w:rPr>
                <w:b/>
              </w:rPr>
            </w:pPr>
            <w:r w:rsidRPr="000D3D83">
              <w:rPr>
                <w:b/>
              </w:rPr>
              <w:t>Long service leave</w:t>
            </w:r>
          </w:p>
        </w:tc>
      </w:tr>
      <w:tr w:rsidR="00643594" w:rsidRPr="00725B5C" w14:paraId="794BF017" w14:textId="77777777" w:rsidTr="00C943CD">
        <w:tc>
          <w:tcPr>
            <w:tcW w:w="0" w:type="auto"/>
            <w:hideMark/>
          </w:tcPr>
          <w:p w14:paraId="3A75BC83" w14:textId="77777777" w:rsidR="00643594" w:rsidRPr="00725B5C" w:rsidRDefault="00643594" w:rsidP="00C943CD">
            <w:pPr>
              <w:pStyle w:val="TableCopy"/>
            </w:pPr>
            <w:r w:rsidRPr="00725B5C">
              <w:t> - Unconditional and expected to wholly settle within 12 months</w:t>
            </w:r>
            <w:r w:rsidRPr="00AE6D6D">
              <w:rPr>
                <w:vertAlign w:val="superscript"/>
              </w:rPr>
              <w:t xml:space="preserve"> (ii)</w:t>
            </w:r>
          </w:p>
        </w:tc>
        <w:tc>
          <w:tcPr>
            <w:tcW w:w="0" w:type="auto"/>
            <w:hideMark/>
          </w:tcPr>
          <w:p w14:paraId="51CDC64E" w14:textId="77777777" w:rsidR="00643594" w:rsidRPr="00725B5C" w:rsidRDefault="00643594" w:rsidP="00C943CD">
            <w:pPr>
              <w:pStyle w:val="TableCopy"/>
              <w:jc w:val="right"/>
            </w:pPr>
            <w:r w:rsidRPr="00725B5C">
              <w:t>3,211 </w:t>
            </w:r>
          </w:p>
        </w:tc>
        <w:tc>
          <w:tcPr>
            <w:tcW w:w="0" w:type="auto"/>
            <w:hideMark/>
          </w:tcPr>
          <w:p w14:paraId="5E3D8609" w14:textId="77777777" w:rsidR="00643594" w:rsidRPr="00725B5C" w:rsidRDefault="00643594" w:rsidP="00C943CD">
            <w:pPr>
              <w:pStyle w:val="TableCopy"/>
              <w:jc w:val="right"/>
            </w:pPr>
            <w:r w:rsidRPr="00725B5C">
              <w:t>2,856 </w:t>
            </w:r>
          </w:p>
        </w:tc>
      </w:tr>
      <w:tr w:rsidR="00643594" w:rsidRPr="00725B5C" w14:paraId="0A915003" w14:textId="77777777" w:rsidTr="00C943CD">
        <w:tc>
          <w:tcPr>
            <w:tcW w:w="0" w:type="auto"/>
            <w:hideMark/>
          </w:tcPr>
          <w:p w14:paraId="7146A6FA" w14:textId="77777777" w:rsidR="00643594" w:rsidRPr="00725B5C" w:rsidRDefault="00643594" w:rsidP="00C943CD">
            <w:pPr>
              <w:pStyle w:val="TableCopy"/>
            </w:pPr>
            <w:r w:rsidRPr="00725B5C">
              <w:t> - Unconditional and expected to wholly settle after 12 months</w:t>
            </w:r>
            <w:r w:rsidRPr="00AE6D6D">
              <w:rPr>
                <w:vertAlign w:val="superscript"/>
              </w:rPr>
              <w:t xml:space="preserve"> (iii)</w:t>
            </w:r>
          </w:p>
        </w:tc>
        <w:tc>
          <w:tcPr>
            <w:tcW w:w="0" w:type="auto"/>
            <w:hideMark/>
          </w:tcPr>
          <w:p w14:paraId="3E80B224" w14:textId="77777777" w:rsidR="00643594" w:rsidRPr="00725B5C" w:rsidRDefault="00643594" w:rsidP="00C943CD">
            <w:pPr>
              <w:pStyle w:val="TableCopy"/>
              <w:jc w:val="right"/>
            </w:pPr>
            <w:r w:rsidRPr="00725B5C">
              <w:t>59,148 </w:t>
            </w:r>
          </w:p>
        </w:tc>
        <w:tc>
          <w:tcPr>
            <w:tcW w:w="0" w:type="auto"/>
            <w:hideMark/>
          </w:tcPr>
          <w:p w14:paraId="6A3EE984" w14:textId="77777777" w:rsidR="00643594" w:rsidRPr="00725B5C" w:rsidRDefault="00643594" w:rsidP="00C943CD">
            <w:pPr>
              <w:pStyle w:val="TableCopy"/>
              <w:jc w:val="right"/>
            </w:pPr>
            <w:r w:rsidRPr="00725B5C">
              <w:t>52,352 </w:t>
            </w:r>
          </w:p>
        </w:tc>
      </w:tr>
      <w:tr w:rsidR="00643594" w:rsidRPr="00725B5C" w14:paraId="2A9241D1" w14:textId="77777777" w:rsidTr="00C943CD">
        <w:tc>
          <w:tcPr>
            <w:tcW w:w="0" w:type="auto"/>
            <w:hideMark/>
          </w:tcPr>
          <w:p w14:paraId="03B73B84" w14:textId="77777777" w:rsidR="00643594" w:rsidRPr="00725B5C" w:rsidRDefault="00643594" w:rsidP="00C943CD">
            <w:pPr>
              <w:pStyle w:val="TableCopy"/>
            </w:pPr>
          </w:p>
        </w:tc>
        <w:tc>
          <w:tcPr>
            <w:tcW w:w="0" w:type="auto"/>
            <w:hideMark/>
          </w:tcPr>
          <w:p w14:paraId="2772E1D0" w14:textId="77777777" w:rsidR="00643594" w:rsidRPr="00725B5C" w:rsidRDefault="00643594" w:rsidP="00C943CD">
            <w:pPr>
              <w:pStyle w:val="TableCopy"/>
              <w:jc w:val="right"/>
            </w:pPr>
            <w:r w:rsidRPr="00725B5C">
              <w:t>99,055 </w:t>
            </w:r>
          </w:p>
        </w:tc>
        <w:tc>
          <w:tcPr>
            <w:tcW w:w="0" w:type="auto"/>
            <w:hideMark/>
          </w:tcPr>
          <w:p w14:paraId="7D4DBE80" w14:textId="77777777" w:rsidR="00643594" w:rsidRPr="00725B5C" w:rsidRDefault="00643594" w:rsidP="00C943CD">
            <w:pPr>
              <w:pStyle w:val="TableCopy"/>
              <w:jc w:val="right"/>
            </w:pPr>
            <w:r w:rsidRPr="00725B5C">
              <w:t>84,390 </w:t>
            </w:r>
          </w:p>
        </w:tc>
      </w:tr>
      <w:tr w:rsidR="007020F4" w:rsidRPr="00725B5C" w14:paraId="13F19BB5" w14:textId="77777777" w:rsidTr="007020F4">
        <w:tc>
          <w:tcPr>
            <w:tcW w:w="0" w:type="auto"/>
            <w:gridSpan w:val="3"/>
            <w:hideMark/>
          </w:tcPr>
          <w:p w14:paraId="62488A61" w14:textId="63887C24" w:rsidR="007020F4" w:rsidRPr="00725B5C" w:rsidRDefault="007020F4" w:rsidP="007020F4">
            <w:pPr>
              <w:pStyle w:val="TableHeading"/>
            </w:pPr>
            <w:r w:rsidRPr="00725B5C">
              <w:t>Provisions related to employee benefit on-costs</w:t>
            </w:r>
          </w:p>
        </w:tc>
      </w:tr>
      <w:tr w:rsidR="00643594" w:rsidRPr="00725B5C" w14:paraId="734B1176" w14:textId="77777777" w:rsidTr="00C943CD">
        <w:tc>
          <w:tcPr>
            <w:tcW w:w="0" w:type="auto"/>
            <w:hideMark/>
          </w:tcPr>
          <w:p w14:paraId="36EF3AE2" w14:textId="77777777" w:rsidR="00643594" w:rsidRPr="00725B5C" w:rsidRDefault="00643594" w:rsidP="00C943CD">
            <w:pPr>
              <w:pStyle w:val="TableCopy"/>
            </w:pPr>
            <w:r w:rsidRPr="00725B5C">
              <w:t> - Unconditional and expected to wholly settle within 12 months</w:t>
            </w:r>
            <w:r w:rsidRPr="00AE6D6D">
              <w:rPr>
                <w:vertAlign w:val="superscript"/>
              </w:rPr>
              <w:t xml:space="preserve"> (ii)</w:t>
            </w:r>
          </w:p>
        </w:tc>
        <w:tc>
          <w:tcPr>
            <w:tcW w:w="0" w:type="auto"/>
            <w:hideMark/>
          </w:tcPr>
          <w:p w14:paraId="12B2B88F" w14:textId="77777777" w:rsidR="00643594" w:rsidRPr="00725B5C" w:rsidRDefault="00643594" w:rsidP="00C943CD">
            <w:pPr>
              <w:pStyle w:val="TableCopy"/>
              <w:jc w:val="right"/>
            </w:pPr>
            <w:r w:rsidRPr="00725B5C">
              <w:t>4,189 </w:t>
            </w:r>
          </w:p>
        </w:tc>
        <w:tc>
          <w:tcPr>
            <w:tcW w:w="0" w:type="auto"/>
            <w:hideMark/>
          </w:tcPr>
          <w:p w14:paraId="6D5F1239" w14:textId="77777777" w:rsidR="00643594" w:rsidRPr="00725B5C" w:rsidRDefault="00643594" w:rsidP="00C943CD">
            <w:pPr>
              <w:pStyle w:val="TableCopy"/>
              <w:jc w:val="right"/>
            </w:pPr>
            <w:r w:rsidRPr="00725B5C">
              <w:t>6,260 </w:t>
            </w:r>
          </w:p>
        </w:tc>
      </w:tr>
      <w:tr w:rsidR="00643594" w:rsidRPr="00725B5C" w14:paraId="2056270B" w14:textId="77777777" w:rsidTr="00C943CD">
        <w:tc>
          <w:tcPr>
            <w:tcW w:w="0" w:type="auto"/>
            <w:hideMark/>
          </w:tcPr>
          <w:p w14:paraId="21E9C658" w14:textId="77777777" w:rsidR="00643594" w:rsidRPr="00725B5C" w:rsidRDefault="00643594" w:rsidP="00C943CD">
            <w:pPr>
              <w:pStyle w:val="TableCopy"/>
            </w:pPr>
            <w:r w:rsidRPr="00725B5C">
              <w:t> - Unconditional and expected to wholly settle after 12 months</w:t>
            </w:r>
            <w:r w:rsidRPr="00AE6D6D">
              <w:rPr>
                <w:vertAlign w:val="superscript"/>
              </w:rPr>
              <w:t xml:space="preserve"> (iii)</w:t>
            </w:r>
          </w:p>
        </w:tc>
        <w:tc>
          <w:tcPr>
            <w:tcW w:w="0" w:type="auto"/>
            <w:hideMark/>
          </w:tcPr>
          <w:p w14:paraId="206AD5CB" w14:textId="77777777" w:rsidR="00643594" w:rsidRPr="00725B5C" w:rsidRDefault="00643594" w:rsidP="00C943CD">
            <w:pPr>
              <w:pStyle w:val="TableCopy"/>
              <w:jc w:val="right"/>
            </w:pPr>
            <w:r w:rsidRPr="00725B5C">
              <w:t>12,671 </w:t>
            </w:r>
          </w:p>
        </w:tc>
        <w:tc>
          <w:tcPr>
            <w:tcW w:w="0" w:type="auto"/>
            <w:hideMark/>
          </w:tcPr>
          <w:p w14:paraId="3D988C96" w14:textId="77777777" w:rsidR="00643594" w:rsidRPr="00725B5C" w:rsidRDefault="00643594" w:rsidP="00C943CD">
            <w:pPr>
              <w:pStyle w:val="TableCopy"/>
              <w:jc w:val="right"/>
            </w:pPr>
            <w:r w:rsidRPr="00725B5C">
              <w:t>11,211 </w:t>
            </w:r>
          </w:p>
        </w:tc>
      </w:tr>
      <w:tr w:rsidR="00643594" w:rsidRPr="00725B5C" w14:paraId="2B5BA557" w14:textId="77777777" w:rsidTr="00C943CD">
        <w:tc>
          <w:tcPr>
            <w:tcW w:w="0" w:type="auto"/>
            <w:hideMark/>
          </w:tcPr>
          <w:p w14:paraId="24248E97" w14:textId="77777777" w:rsidR="00643594" w:rsidRPr="00725B5C" w:rsidRDefault="00643594" w:rsidP="00C943CD">
            <w:pPr>
              <w:pStyle w:val="TableCopy"/>
            </w:pPr>
            <w:r w:rsidRPr="00725B5C">
              <w:t>Performance incentive schemes</w:t>
            </w:r>
          </w:p>
        </w:tc>
        <w:tc>
          <w:tcPr>
            <w:tcW w:w="0" w:type="auto"/>
            <w:hideMark/>
          </w:tcPr>
          <w:p w14:paraId="297EF62C" w14:textId="77777777" w:rsidR="00643594" w:rsidRPr="00725B5C" w:rsidRDefault="00643594" w:rsidP="00C943CD">
            <w:pPr>
              <w:pStyle w:val="TableCopy"/>
              <w:jc w:val="right"/>
            </w:pPr>
            <w:r w:rsidRPr="00725B5C">
              <w:t>2,397 </w:t>
            </w:r>
          </w:p>
        </w:tc>
        <w:tc>
          <w:tcPr>
            <w:tcW w:w="0" w:type="auto"/>
            <w:hideMark/>
          </w:tcPr>
          <w:p w14:paraId="06B6BC1F" w14:textId="77777777" w:rsidR="00643594" w:rsidRPr="00725B5C" w:rsidRDefault="00643594" w:rsidP="00C943CD">
            <w:pPr>
              <w:pStyle w:val="TableCopy"/>
              <w:jc w:val="right"/>
            </w:pPr>
            <w:r w:rsidRPr="00725B5C">
              <w:t>2,412 </w:t>
            </w:r>
          </w:p>
        </w:tc>
      </w:tr>
      <w:tr w:rsidR="00643594" w:rsidRPr="00725B5C" w14:paraId="489772D2" w14:textId="77777777" w:rsidTr="00C943CD">
        <w:tc>
          <w:tcPr>
            <w:tcW w:w="0" w:type="auto"/>
            <w:hideMark/>
          </w:tcPr>
          <w:p w14:paraId="75E2B74B" w14:textId="77777777" w:rsidR="00643594" w:rsidRPr="00725B5C" w:rsidRDefault="00643594" w:rsidP="00C943CD">
            <w:pPr>
              <w:pStyle w:val="TableCopy"/>
            </w:pPr>
          </w:p>
        </w:tc>
        <w:tc>
          <w:tcPr>
            <w:tcW w:w="0" w:type="auto"/>
            <w:hideMark/>
          </w:tcPr>
          <w:p w14:paraId="159EBD66" w14:textId="77777777" w:rsidR="00643594" w:rsidRPr="00725B5C" w:rsidRDefault="00643594" w:rsidP="00C943CD">
            <w:pPr>
              <w:pStyle w:val="TableCopy"/>
              <w:jc w:val="right"/>
            </w:pPr>
            <w:r w:rsidRPr="00725B5C">
              <w:t>19,257 </w:t>
            </w:r>
          </w:p>
        </w:tc>
        <w:tc>
          <w:tcPr>
            <w:tcW w:w="0" w:type="auto"/>
            <w:hideMark/>
          </w:tcPr>
          <w:p w14:paraId="05D49CFE" w14:textId="77777777" w:rsidR="00643594" w:rsidRPr="00725B5C" w:rsidRDefault="00643594" w:rsidP="00C943CD">
            <w:pPr>
              <w:pStyle w:val="TableCopy"/>
              <w:jc w:val="right"/>
            </w:pPr>
            <w:r w:rsidRPr="00725B5C">
              <w:t>19,883 </w:t>
            </w:r>
          </w:p>
        </w:tc>
      </w:tr>
      <w:tr w:rsidR="00643594" w:rsidRPr="00725B5C" w14:paraId="39B50865" w14:textId="77777777" w:rsidTr="00C943CD">
        <w:tc>
          <w:tcPr>
            <w:tcW w:w="0" w:type="auto"/>
            <w:hideMark/>
          </w:tcPr>
          <w:p w14:paraId="751CC51E" w14:textId="77777777" w:rsidR="00643594" w:rsidRPr="000D3D83" w:rsidRDefault="00643594" w:rsidP="00C943CD">
            <w:pPr>
              <w:pStyle w:val="TableCopy"/>
              <w:rPr>
                <w:b/>
              </w:rPr>
            </w:pPr>
            <w:r w:rsidRPr="000D3D83">
              <w:rPr>
                <w:b/>
              </w:rPr>
              <w:t>Total current provisions</w:t>
            </w:r>
          </w:p>
        </w:tc>
        <w:tc>
          <w:tcPr>
            <w:tcW w:w="0" w:type="auto"/>
            <w:hideMark/>
          </w:tcPr>
          <w:p w14:paraId="6BC30024" w14:textId="77777777" w:rsidR="00643594" w:rsidRPr="000D3D83" w:rsidRDefault="00643594" w:rsidP="00C943CD">
            <w:pPr>
              <w:pStyle w:val="TableCopy"/>
              <w:jc w:val="right"/>
              <w:rPr>
                <w:b/>
              </w:rPr>
            </w:pPr>
            <w:r w:rsidRPr="000D3D83">
              <w:rPr>
                <w:b/>
              </w:rPr>
              <w:t>118,312 </w:t>
            </w:r>
          </w:p>
        </w:tc>
        <w:tc>
          <w:tcPr>
            <w:tcW w:w="0" w:type="auto"/>
            <w:hideMark/>
          </w:tcPr>
          <w:p w14:paraId="32E942D1" w14:textId="77777777" w:rsidR="00643594" w:rsidRPr="000D3D83" w:rsidRDefault="00643594" w:rsidP="00C943CD">
            <w:pPr>
              <w:pStyle w:val="TableCopy"/>
              <w:jc w:val="right"/>
              <w:rPr>
                <w:b/>
              </w:rPr>
            </w:pPr>
            <w:r w:rsidRPr="000D3D83">
              <w:rPr>
                <w:b/>
              </w:rPr>
              <w:t>104,273 </w:t>
            </w:r>
          </w:p>
        </w:tc>
      </w:tr>
      <w:tr w:rsidR="007020F4" w:rsidRPr="00725B5C" w14:paraId="73A316EF" w14:textId="77777777" w:rsidTr="007020F4">
        <w:tc>
          <w:tcPr>
            <w:tcW w:w="0" w:type="auto"/>
            <w:gridSpan w:val="3"/>
            <w:hideMark/>
          </w:tcPr>
          <w:p w14:paraId="3FE94905" w14:textId="4C8084EA" w:rsidR="007020F4" w:rsidRPr="00725B5C" w:rsidRDefault="007020F4" w:rsidP="007020F4">
            <w:pPr>
              <w:pStyle w:val="TableHeading"/>
            </w:pPr>
            <w:r w:rsidRPr="00725B5C">
              <w:t>Non-current provisions</w:t>
            </w:r>
          </w:p>
        </w:tc>
      </w:tr>
      <w:tr w:rsidR="00643594" w:rsidRPr="00725B5C" w14:paraId="5665B0BD" w14:textId="77777777" w:rsidTr="00C943CD">
        <w:tc>
          <w:tcPr>
            <w:tcW w:w="0" w:type="auto"/>
            <w:hideMark/>
          </w:tcPr>
          <w:p w14:paraId="52B3D206" w14:textId="77777777" w:rsidR="00643594" w:rsidRPr="00725B5C" w:rsidRDefault="00643594" w:rsidP="00C943CD">
            <w:pPr>
              <w:pStyle w:val="TableCopy"/>
            </w:pPr>
            <w:r w:rsidRPr="00725B5C">
              <w:t>Employee benefits</w:t>
            </w:r>
            <w:r w:rsidRPr="00AE6D6D">
              <w:rPr>
                <w:vertAlign w:val="superscript"/>
              </w:rPr>
              <w:t xml:space="preserve"> (</w:t>
            </w:r>
            <w:proofErr w:type="spellStart"/>
            <w:r w:rsidRPr="00AE6D6D">
              <w:rPr>
                <w:vertAlign w:val="superscript"/>
              </w:rPr>
              <w:t>i</w:t>
            </w:r>
            <w:proofErr w:type="spellEnd"/>
            <w:r w:rsidRPr="00AE6D6D">
              <w:rPr>
                <w:vertAlign w:val="superscript"/>
              </w:rPr>
              <w:t>) </w:t>
            </w:r>
          </w:p>
        </w:tc>
        <w:tc>
          <w:tcPr>
            <w:tcW w:w="0" w:type="auto"/>
            <w:hideMark/>
          </w:tcPr>
          <w:p w14:paraId="578D0C1E" w14:textId="77777777" w:rsidR="00643594" w:rsidRPr="00725B5C" w:rsidRDefault="00643594" w:rsidP="00C943CD">
            <w:pPr>
              <w:pStyle w:val="TableCopy"/>
              <w:jc w:val="right"/>
            </w:pPr>
            <w:r w:rsidRPr="00725B5C">
              <w:t>13,165 </w:t>
            </w:r>
          </w:p>
        </w:tc>
        <w:tc>
          <w:tcPr>
            <w:tcW w:w="0" w:type="auto"/>
            <w:hideMark/>
          </w:tcPr>
          <w:p w14:paraId="5916AFDE" w14:textId="77777777" w:rsidR="00643594" w:rsidRPr="00725B5C" w:rsidRDefault="00643594" w:rsidP="00C943CD">
            <w:pPr>
              <w:pStyle w:val="TableCopy"/>
              <w:jc w:val="right"/>
            </w:pPr>
            <w:r w:rsidRPr="00725B5C">
              <w:t>14,583 </w:t>
            </w:r>
          </w:p>
        </w:tc>
      </w:tr>
      <w:tr w:rsidR="00643594" w:rsidRPr="00725B5C" w14:paraId="779B170E" w14:textId="77777777" w:rsidTr="00C943CD">
        <w:tc>
          <w:tcPr>
            <w:tcW w:w="0" w:type="auto"/>
            <w:hideMark/>
          </w:tcPr>
          <w:p w14:paraId="163A1B61" w14:textId="77777777" w:rsidR="00643594" w:rsidRPr="00725B5C" w:rsidRDefault="00643594" w:rsidP="00C943CD">
            <w:pPr>
              <w:pStyle w:val="TableCopy"/>
            </w:pPr>
            <w:r w:rsidRPr="00725B5C">
              <w:t>Provisions for on-costs</w:t>
            </w:r>
          </w:p>
        </w:tc>
        <w:tc>
          <w:tcPr>
            <w:tcW w:w="0" w:type="auto"/>
            <w:hideMark/>
          </w:tcPr>
          <w:p w14:paraId="4E390E1C" w14:textId="77777777" w:rsidR="00643594" w:rsidRPr="00725B5C" w:rsidRDefault="00643594" w:rsidP="00C943CD">
            <w:pPr>
              <w:pStyle w:val="TableCopy"/>
              <w:jc w:val="right"/>
            </w:pPr>
            <w:r w:rsidRPr="00725B5C">
              <w:t>2,150 </w:t>
            </w:r>
          </w:p>
        </w:tc>
        <w:tc>
          <w:tcPr>
            <w:tcW w:w="0" w:type="auto"/>
            <w:hideMark/>
          </w:tcPr>
          <w:p w14:paraId="7DDF3903" w14:textId="77777777" w:rsidR="00643594" w:rsidRPr="00725B5C" w:rsidRDefault="00643594" w:rsidP="00C943CD">
            <w:pPr>
              <w:pStyle w:val="TableCopy"/>
              <w:jc w:val="right"/>
            </w:pPr>
            <w:r w:rsidRPr="00725B5C">
              <w:t>2,404 </w:t>
            </w:r>
          </w:p>
        </w:tc>
      </w:tr>
      <w:tr w:rsidR="00643594" w:rsidRPr="00725B5C" w14:paraId="67279C27" w14:textId="77777777" w:rsidTr="00C943CD">
        <w:tc>
          <w:tcPr>
            <w:tcW w:w="0" w:type="auto"/>
            <w:hideMark/>
          </w:tcPr>
          <w:p w14:paraId="13D074BE" w14:textId="77777777" w:rsidR="00643594" w:rsidRPr="000D3D83" w:rsidRDefault="00643594" w:rsidP="00C943CD">
            <w:pPr>
              <w:pStyle w:val="TableCopy"/>
              <w:rPr>
                <w:b/>
              </w:rPr>
            </w:pPr>
            <w:r w:rsidRPr="000D3D83">
              <w:rPr>
                <w:b/>
              </w:rPr>
              <w:t>Total non-current provisions</w:t>
            </w:r>
          </w:p>
        </w:tc>
        <w:tc>
          <w:tcPr>
            <w:tcW w:w="0" w:type="auto"/>
            <w:hideMark/>
          </w:tcPr>
          <w:p w14:paraId="3F1B4BDB" w14:textId="77777777" w:rsidR="00643594" w:rsidRPr="000D3D83" w:rsidRDefault="00643594" w:rsidP="00C943CD">
            <w:pPr>
              <w:pStyle w:val="TableCopy"/>
              <w:jc w:val="right"/>
              <w:rPr>
                <w:b/>
              </w:rPr>
            </w:pPr>
            <w:r w:rsidRPr="000D3D83">
              <w:rPr>
                <w:b/>
              </w:rPr>
              <w:t>15,315 </w:t>
            </w:r>
          </w:p>
        </w:tc>
        <w:tc>
          <w:tcPr>
            <w:tcW w:w="0" w:type="auto"/>
            <w:hideMark/>
          </w:tcPr>
          <w:p w14:paraId="1539D831" w14:textId="77777777" w:rsidR="00643594" w:rsidRPr="000D3D83" w:rsidRDefault="00643594" w:rsidP="00C943CD">
            <w:pPr>
              <w:pStyle w:val="TableCopy"/>
              <w:jc w:val="right"/>
              <w:rPr>
                <w:b/>
              </w:rPr>
            </w:pPr>
            <w:r w:rsidRPr="000D3D83">
              <w:rPr>
                <w:b/>
              </w:rPr>
              <w:t>16,987 </w:t>
            </w:r>
          </w:p>
        </w:tc>
      </w:tr>
      <w:tr w:rsidR="00643594" w:rsidRPr="00725B5C" w14:paraId="0A623B0B" w14:textId="77777777" w:rsidTr="00C943CD">
        <w:tc>
          <w:tcPr>
            <w:tcW w:w="0" w:type="auto"/>
            <w:hideMark/>
          </w:tcPr>
          <w:p w14:paraId="759E6187" w14:textId="77777777" w:rsidR="00643594" w:rsidRPr="000D3D83" w:rsidRDefault="00643594" w:rsidP="00C943CD">
            <w:pPr>
              <w:pStyle w:val="TableCopy"/>
              <w:rPr>
                <w:b/>
              </w:rPr>
            </w:pPr>
            <w:r w:rsidRPr="000D3D83">
              <w:rPr>
                <w:b/>
              </w:rPr>
              <w:t>Total provisions for employee benefits</w:t>
            </w:r>
          </w:p>
        </w:tc>
        <w:tc>
          <w:tcPr>
            <w:tcW w:w="0" w:type="auto"/>
            <w:hideMark/>
          </w:tcPr>
          <w:p w14:paraId="58105E52" w14:textId="77777777" w:rsidR="00643594" w:rsidRPr="000D3D83" w:rsidRDefault="00643594" w:rsidP="00C943CD">
            <w:pPr>
              <w:pStyle w:val="TableCopy"/>
              <w:jc w:val="right"/>
              <w:rPr>
                <w:b/>
              </w:rPr>
            </w:pPr>
            <w:r w:rsidRPr="000D3D83">
              <w:rPr>
                <w:b/>
              </w:rPr>
              <w:t>133,627 </w:t>
            </w:r>
          </w:p>
        </w:tc>
        <w:tc>
          <w:tcPr>
            <w:tcW w:w="0" w:type="auto"/>
            <w:hideMark/>
          </w:tcPr>
          <w:p w14:paraId="06FF4762" w14:textId="77777777" w:rsidR="00643594" w:rsidRPr="000D3D83" w:rsidRDefault="00643594" w:rsidP="00C943CD">
            <w:pPr>
              <w:pStyle w:val="TableCopy"/>
              <w:jc w:val="right"/>
              <w:rPr>
                <w:b/>
              </w:rPr>
            </w:pPr>
            <w:r w:rsidRPr="000D3D83">
              <w:rPr>
                <w:b/>
              </w:rPr>
              <w:t>121,260 </w:t>
            </w:r>
          </w:p>
        </w:tc>
      </w:tr>
    </w:tbl>
    <w:p w14:paraId="757FD090" w14:textId="77777777" w:rsidR="00643594" w:rsidRPr="00725B5C" w:rsidRDefault="00643594" w:rsidP="00C943CD">
      <w:pPr>
        <w:pStyle w:val="FootnoteText"/>
      </w:pPr>
      <w:r>
        <w:t>(</w:t>
      </w:r>
      <w:proofErr w:type="spellStart"/>
      <w:r>
        <w:t>i</w:t>
      </w:r>
      <w:proofErr w:type="spellEnd"/>
      <w:r>
        <w:t xml:space="preserve">) </w:t>
      </w:r>
      <w:r w:rsidRPr="00725B5C">
        <w:t>Provisions for employee benefits consist of amounts for annual leave and long service leave accrued by employees, not including on-costs.</w:t>
      </w:r>
    </w:p>
    <w:p w14:paraId="43710DA9" w14:textId="77777777" w:rsidR="00643594" w:rsidRPr="00725B5C" w:rsidRDefault="00643594" w:rsidP="00C943CD">
      <w:pPr>
        <w:pStyle w:val="FootnoteText"/>
      </w:pPr>
      <w:r>
        <w:t xml:space="preserve">(ii) </w:t>
      </w:r>
      <w:r w:rsidRPr="00725B5C">
        <w:t>Nominal amounts are disclosed.</w:t>
      </w:r>
    </w:p>
    <w:p w14:paraId="6325F538" w14:textId="77777777" w:rsidR="00643594" w:rsidRPr="00725B5C" w:rsidRDefault="00643594" w:rsidP="00C943CD">
      <w:pPr>
        <w:pStyle w:val="FootnoteText"/>
      </w:pPr>
      <w:r>
        <w:t xml:space="preserve">(iii) </w:t>
      </w:r>
      <w:r w:rsidRPr="00725B5C">
        <w:t>The amounts disclosed are discounted to present value.</w:t>
      </w:r>
    </w:p>
    <w:p w14:paraId="423D439B" w14:textId="77777777" w:rsidR="00643594" w:rsidRPr="00725B5C" w:rsidRDefault="00643594" w:rsidP="00C943CD">
      <w:r w:rsidRPr="00725B5C">
        <w:lastRenderedPageBreak/>
        <w:t xml:space="preserve">Liabilities for salaries and wages and annual leave are all </w:t>
      </w:r>
      <w:proofErr w:type="spellStart"/>
      <w:r w:rsidRPr="00725B5C">
        <w:t>recognised</w:t>
      </w:r>
      <w:proofErr w:type="spellEnd"/>
      <w:r w:rsidRPr="00725B5C">
        <w:t xml:space="preserve"> in the provision for employee benefits as current liabilities, as DEDJTR does not have an unconditional right to defer settlements of these liabilities.</w:t>
      </w:r>
    </w:p>
    <w:p w14:paraId="4357581E" w14:textId="77777777" w:rsidR="00643594" w:rsidRPr="00725B5C" w:rsidRDefault="00643594" w:rsidP="00C943CD">
      <w:r w:rsidRPr="00725B5C">
        <w:t>Depending on the expectation of the timing of settlement, liabilities for wages and salaries and annual leave are measured at nominal value if DEDJTR expects to wholly settle within 12 months or present value if DEDJTR does not expect to wholly settle within 12 months.</w:t>
      </w:r>
    </w:p>
    <w:p w14:paraId="08DC4354" w14:textId="77777777" w:rsidR="00643594" w:rsidRPr="00725B5C" w:rsidRDefault="00643594" w:rsidP="00C943CD">
      <w:r w:rsidRPr="007020F4">
        <w:rPr>
          <w:b/>
        </w:rPr>
        <w:t>Unconditional long service leave (LSL)</w:t>
      </w:r>
      <w:r w:rsidRPr="00725B5C">
        <w:t xml:space="preserve"> is disclosed as a current liability even where DEDJTR does not expect to settle the liability within 12 months because it will not have an unconditional right to defer the settlement of the entitlement should an employee take leave within 12 months.</w:t>
      </w:r>
    </w:p>
    <w:p w14:paraId="050FAB7C" w14:textId="77777777" w:rsidR="00643594" w:rsidRPr="00725B5C" w:rsidRDefault="00643594" w:rsidP="00C943CD">
      <w:r w:rsidRPr="00725B5C">
        <w:t>The components of this current LSL liability are measured at:</w:t>
      </w:r>
    </w:p>
    <w:p w14:paraId="45326FD7" w14:textId="77777777" w:rsidR="00643594" w:rsidRPr="00725B5C" w:rsidRDefault="00643594" w:rsidP="00EE572F">
      <w:pPr>
        <w:pStyle w:val="Bullet"/>
        <w:numPr>
          <w:ilvl w:val="0"/>
          <w:numId w:val="23"/>
        </w:numPr>
      </w:pPr>
      <w:r w:rsidRPr="00725B5C">
        <w:t>undiscounted value if DEDJTR expects to wholly settle within 12 months; or</w:t>
      </w:r>
    </w:p>
    <w:p w14:paraId="3AF962FF" w14:textId="77777777" w:rsidR="00643594" w:rsidRPr="00725B5C" w:rsidRDefault="00643594" w:rsidP="00EE572F">
      <w:pPr>
        <w:pStyle w:val="Bullet"/>
        <w:numPr>
          <w:ilvl w:val="0"/>
          <w:numId w:val="23"/>
        </w:numPr>
      </w:pPr>
      <w:r w:rsidRPr="00725B5C">
        <w:t>present value if DEDJTR does not expect to wholly settle within 12 months.</w:t>
      </w:r>
    </w:p>
    <w:p w14:paraId="0C57ACF4" w14:textId="77777777" w:rsidR="00643594" w:rsidRPr="00725B5C" w:rsidRDefault="00643594" w:rsidP="00C943CD">
      <w:r w:rsidRPr="007020F4">
        <w:rPr>
          <w:b/>
        </w:rPr>
        <w:t>Conditional long service</w:t>
      </w:r>
      <w:r w:rsidRPr="00725B5C">
        <w:t xml:space="preserve"> leave is disclosed as a non-current liability. There is an unconditional right to defer the settlement of the entitlement until the employee has completed the requisite years of service. This non-current long service liability is measured at present value.</w:t>
      </w:r>
    </w:p>
    <w:p w14:paraId="1A92B7BA" w14:textId="77777777" w:rsidR="00643594" w:rsidRPr="00725B5C" w:rsidRDefault="00643594" w:rsidP="00C943CD">
      <w:r w:rsidRPr="00725B5C">
        <w:t xml:space="preserve">Any gain or loss following revaluation of the present value of non-current LSL liability is </w:t>
      </w:r>
      <w:proofErr w:type="spellStart"/>
      <w:r w:rsidRPr="00725B5C">
        <w:t>recognised</w:t>
      </w:r>
      <w:proofErr w:type="spellEnd"/>
      <w:r w:rsidRPr="00725B5C">
        <w:t xml:space="preserve"> as a transaction, except to the extent that a gain or loss arises due to changes in bond interest rates for which it is then </w:t>
      </w:r>
      <w:proofErr w:type="spellStart"/>
      <w:r w:rsidRPr="00725B5C">
        <w:t>recognised</w:t>
      </w:r>
      <w:proofErr w:type="spellEnd"/>
      <w:r w:rsidRPr="00725B5C">
        <w:t xml:space="preserve"> as an 'other economic flow' in the net result.</w:t>
      </w:r>
    </w:p>
    <w:p w14:paraId="099F1F0F" w14:textId="77777777" w:rsidR="00643594" w:rsidRPr="00725B5C" w:rsidRDefault="00643594" w:rsidP="00C943CD">
      <w:r w:rsidRPr="00725B5C">
        <w:t>Provision is made for benefits accruing to employees in respect of wages and salaries, annual leave and long service leave (LSL) for services rendered to the reporting date.</w:t>
      </w:r>
    </w:p>
    <w:p w14:paraId="387736AD" w14:textId="77777777" w:rsidR="00643594" w:rsidRPr="00EB7865" w:rsidRDefault="00643594" w:rsidP="004C4E6A">
      <w:pPr>
        <w:pStyle w:val="Heading4"/>
        <w:rPr>
          <w:lang w:val="en-GB" w:eastAsia="en-GB"/>
        </w:rPr>
      </w:pPr>
      <w:r w:rsidRPr="00EB7865">
        <w:rPr>
          <w:lang w:val="en-GB" w:eastAsia="en-GB"/>
        </w:rPr>
        <w:t>3.3.3 Superannuation contributions</w:t>
      </w:r>
    </w:p>
    <w:p w14:paraId="5079557A" w14:textId="77777777" w:rsidR="00643594" w:rsidRPr="00EB7865" w:rsidRDefault="00643594" w:rsidP="00C943CD">
      <w:pPr>
        <w:rPr>
          <w:lang w:val="en-GB" w:eastAsia="en-GB"/>
        </w:rPr>
      </w:pPr>
      <w:r w:rsidRPr="00EB7865">
        <w:rPr>
          <w:lang w:val="en-GB" w:eastAsia="en-GB"/>
        </w:rPr>
        <w:t>Employees of DEDJTR are entitled to receive superannuation benefits and DEDJTR contributes</w:t>
      </w:r>
      <w:r>
        <w:rPr>
          <w:lang w:val="en-GB" w:eastAsia="en-GB"/>
        </w:rPr>
        <w:t xml:space="preserve"> </w:t>
      </w:r>
      <w:r w:rsidRPr="00EB7865">
        <w:rPr>
          <w:lang w:val="en-GB" w:eastAsia="en-GB"/>
        </w:rPr>
        <w:t>to both defined benefit and defined contribution plans. The defined benefit plans provide benefits based on years of service and final average salary.</w:t>
      </w:r>
    </w:p>
    <w:p w14:paraId="59D0FFDC" w14:textId="77777777" w:rsidR="00643594" w:rsidRPr="00EB7865" w:rsidRDefault="00643594" w:rsidP="00C943CD">
      <w:pPr>
        <w:rPr>
          <w:lang w:val="en-GB" w:eastAsia="en-GB"/>
        </w:rPr>
      </w:pPr>
      <w:r w:rsidRPr="00EB7865">
        <w:rPr>
          <w:lang w:val="en-GB" w:eastAsia="en-GB"/>
        </w:rPr>
        <w:t>However, superannuation contributions paid</w:t>
      </w:r>
      <w:r>
        <w:rPr>
          <w:lang w:val="en-GB" w:eastAsia="en-GB"/>
        </w:rPr>
        <w:t xml:space="preserve"> </w:t>
      </w:r>
      <w:r w:rsidRPr="00EB7865">
        <w:rPr>
          <w:lang w:val="en-GB" w:eastAsia="en-GB"/>
        </w:rPr>
        <w:t>or payable for the reporting period are included as part of employee benefits in the comprehensive operating statement of DEDJTR.</w:t>
      </w:r>
    </w:p>
    <w:p w14:paraId="41F49342" w14:textId="77777777" w:rsidR="00643594" w:rsidRPr="00EB7865" w:rsidRDefault="00643594" w:rsidP="00C943CD">
      <w:pPr>
        <w:rPr>
          <w:lang w:val="en-GB" w:eastAsia="en-GB"/>
        </w:rPr>
      </w:pPr>
      <w:r w:rsidRPr="00EB7865">
        <w:rPr>
          <w:lang w:val="en-GB" w:eastAsia="en-GB"/>
        </w:rPr>
        <w:t>DEDJTR does not recognise any defined benefit liability in respect of the plans because the entity has no legal or constructive obligation to pay future benefits relating to its employees; its only obligation is to pay superannuation contributions as they</w:t>
      </w:r>
      <w:r>
        <w:rPr>
          <w:lang w:val="en-GB" w:eastAsia="en-GB"/>
        </w:rPr>
        <w:t xml:space="preserve"> </w:t>
      </w:r>
      <w:r w:rsidRPr="00EB7865">
        <w:rPr>
          <w:lang w:val="en-GB" w:eastAsia="en-GB"/>
        </w:rPr>
        <w:t>fall due. The Department of Treasury and Finance recognises and discloses the State's defined</w:t>
      </w:r>
      <w:r>
        <w:rPr>
          <w:lang w:val="en-GB" w:eastAsia="en-GB"/>
        </w:rPr>
        <w:t xml:space="preserve"> </w:t>
      </w:r>
      <w:r w:rsidRPr="00EB7865">
        <w:rPr>
          <w:lang w:val="en-GB" w:eastAsia="en-GB"/>
        </w:rPr>
        <w:t>benefit liabilities in its financial statements</w:t>
      </w:r>
      <w:r>
        <w:rPr>
          <w:lang w:val="en-GB" w:eastAsia="en-GB"/>
        </w:rPr>
        <w:t xml:space="preserve"> </w:t>
      </w:r>
      <w:r w:rsidRPr="00EB7865">
        <w:rPr>
          <w:lang w:val="en-GB" w:eastAsia="en-GB"/>
        </w:rPr>
        <w:t>as an administered liability.</w:t>
      </w:r>
    </w:p>
    <w:p w14:paraId="5EC219E0" w14:textId="77777777" w:rsidR="00643594" w:rsidRPr="00725B5C" w:rsidRDefault="00643594" w:rsidP="00C943CD">
      <w:r w:rsidRPr="00EB7865">
        <w:rPr>
          <w:lang w:val="en-GB" w:eastAsia="en-GB"/>
        </w:rPr>
        <w:t>As noted, the name, details and amounts expensed</w:t>
      </w:r>
      <w:r>
        <w:rPr>
          <w:lang w:val="en-GB" w:eastAsia="en-GB"/>
        </w:rPr>
        <w:t xml:space="preserve"> </w:t>
      </w:r>
      <w:r w:rsidRPr="00EB7865">
        <w:rPr>
          <w:lang w:val="en-GB" w:eastAsia="en-GB"/>
        </w:rPr>
        <w:t>in relation to the major employee superannuation funds and contributions made by DEDJTR</w:t>
      </w:r>
      <w:r>
        <w:rPr>
          <w:lang w:val="en-GB" w:eastAsia="en-GB"/>
        </w:rPr>
        <w:t xml:space="preserve"> </w:t>
      </w:r>
      <w:r w:rsidRPr="00EB7865">
        <w:rPr>
          <w:lang w:val="en-GB" w:eastAsia="en-GB"/>
        </w:rPr>
        <w:t>are as follows:</w:t>
      </w:r>
    </w:p>
    <w:tbl>
      <w:tblPr>
        <w:tblStyle w:val="TableGrid"/>
        <w:tblW w:w="0" w:type="auto"/>
        <w:tblLook w:val="04A0" w:firstRow="1" w:lastRow="0" w:firstColumn="1" w:lastColumn="0" w:noHBand="0" w:noVBand="1"/>
      </w:tblPr>
      <w:tblGrid>
        <w:gridCol w:w="4170"/>
        <w:gridCol w:w="1540"/>
        <w:gridCol w:w="1540"/>
      </w:tblGrid>
      <w:tr w:rsidR="00643594" w:rsidRPr="00F83BE4" w14:paraId="1F787E15" w14:textId="77777777" w:rsidTr="00C943CD">
        <w:tc>
          <w:tcPr>
            <w:tcW w:w="0" w:type="auto"/>
          </w:tcPr>
          <w:p w14:paraId="57678A7A" w14:textId="77777777" w:rsidR="00643594" w:rsidRPr="00F83BE4" w:rsidRDefault="00643594" w:rsidP="00C943CD">
            <w:pPr>
              <w:pStyle w:val="TableHeading"/>
            </w:pPr>
          </w:p>
        </w:tc>
        <w:tc>
          <w:tcPr>
            <w:tcW w:w="0" w:type="auto"/>
            <w:gridSpan w:val="2"/>
          </w:tcPr>
          <w:p w14:paraId="3A385DEF" w14:textId="77777777" w:rsidR="00643594" w:rsidRPr="00F83BE4" w:rsidRDefault="00643594" w:rsidP="007020F4">
            <w:pPr>
              <w:pStyle w:val="TableHeading"/>
              <w:jc w:val="center"/>
            </w:pPr>
            <w:r w:rsidRPr="00F83BE4">
              <w:t>($ thousand)</w:t>
            </w:r>
          </w:p>
        </w:tc>
      </w:tr>
      <w:tr w:rsidR="00643594" w:rsidRPr="00F83BE4" w14:paraId="2571DA1B" w14:textId="77777777" w:rsidTr="00C943CD">
        <w:tc>
          <w:tcPr>
            <w:tcW w:w="0" w:type="auto"/>
          </w:tcPr>
          <w:p w14:paraId="6C89A073" w14:textId="77777777" w:rsidR="00643594" w:rsidRPr="00F83BE4" w:rsidRDefault="00643594" w:rsidP="00C943CD">
            <w:pPr>
              <w:pStyle w:val="TableHeading"/>
            </w:pPr>
          </w:p>
        </w:tc>
        <w:tc>
          <w:tcPr>
            <w:tcW w:w="0" w:type="auto"/>
            <w:gridSpan w:val="2"/>
          </w:tcPr>
          <w:p w14:paraId="76DD5E26" w14:textId="77777777" w:rsidR="00643594" w:rsidRPr="00F83BE4" w:rsidRDefault="00643594" w:rsidP="007020F4">
            <w:pPr>
              <w:pStyle w:val="TableHeading"/>
              <w:jc w:val="center"/>
            </w:pPr>
            <w:r w:rsidRPr="00F83BE4">
              <w:t xml:space="preserve">Paid contribution for the year </w:t>
            </w:r>
            <w:r w:rsidRPr="00AE6D6D">
              <w:rPr>
                <w:vertAlign w:val="superscript"/>
              </w:rPr>
              <w:t>(ii)</w:t>
            </w:r>
          </w:p>
        </w:tc>
      </w:tr>
      <w:tr w:rsidR="00643594" w:rsidRPr="00F83BE4" w14:paraId="6E5254DD" w14:textId="77777777" w:rsidTr="00C943CD">
        <w:tc>
          <w:tcPr>
            <w:tcW w:w="0" w:type="auto"/>
            <w:hideMark/>
          </w:tcPr>
          <w:p w14:paraId="1BC912DB" w14:textId="77777777" w:rsidR="00643594" w:rsidRPr="00F83BE4" w:rsidRDefault="00643594" w:rsidP="00C943CD">
            <w:pPr>
              <w:pStyle w:val="TableHeading"/>
            </w:pPr>
          </w:p>
        </w:tc>
        <w:tc>
          <w:tcPr>
            <w:tcW w:w="0" w:type="auto"/>
            <w:hideMark/>
          </w:tcPr>
          <w:p w14:paraId="0BE51542" w14:textId="77777777" w:rsidR="00643594" w:rsidRPr="00F83BE4" w:rsidRDefault="00643594" w:rsidP="00C943CD">
            <w:pPr>
              <w:pStyle w:val="TableHeading"/>
              <w:jc w:val="right"/>
            </w:pPr>
            <w:r w:rsidRPr="00F83BE4">
              <w:t>2017 </w:t>
            </w:r>
          </w:p>
        </w:tc>
        <w:tc>
          <w:tcPr>
            <w:tcW w:w="0" w:type="auto"/>
            <w:hideMark/>
          </w:tcPr>
          <w:p w14:paraId="6E6D3334" w14:textId="77777777" w:rsidR="00643594" w:rsidRPr="00F83BE4" w:rsidRDefault="00643594" w:rsidP="00C943CD">
            <w:pPr>
              <w:pStyle w:val="TableHeading"/>
              <w:jc w:val="right"/>
            </w:pPr>
            <w:r w:rsidRPr="00F83BE4">
              <w:t>2016 </w:t>
            </w:r>
          </w:p>
        </w:tc>
      </w:tr>
      <w:tr w:rsidR="007020F4" w:rsidRPr="00F83BE4" w14:paraId="431686D6" w14:textId="77777777" w:rsidTr="007020F4">
        <w:tc>
          <w:tcPr>
            <w:tcW w:w="0" w:type="auto"/>
            <w:gridSpan w:val="3"/>
            <w:hideMark/>
          </w:tcPr>
          <w:p w14:paraId="11BE0D72" w14:textId="3F59348F" w:rsidR="007020F4" w:rsidRPr="00F83BE4" w:rsidRDefault="007020F4" w:rsidP="007020F4">
            <w:pPr>
              <w:pStyle w:val="TableHeading"/>
            </w:pPr>
            <w:r w:rsidRPr="00F83BE4">
              <w:t>Fund</w:t>
            </w:r>
          </w:p>
        </w:tc>
      </w:tr>
      <w:tr w:rsidR="007020F4" w:rsidRPr="00F83BE4" w14:paraId="37EE9C58" w14:textId="77777777" w:rsidTr="007020F4">
        <w:tc>
          <w:tcPr>
            <w:tcW w:w="0" w:type="auto"/>
            <w:gridSpan w:val="3"/>
            <w:hideMark/>
          </w:tcPr>
          <w:p w14:paraId="53B0926F" w14:textId="292195BF" w:rsidR="007020F4" w:rsidRPr="00F83BE4" w:rsidRDefault="007020F4" w:rsidP="007020F4">
            <w:pPr>
              <w:pStyle w:val="TableHeading"/>
            </w:pPr>
            <w:r w:rsidRPr="00F83BE4">
              <w:t>Defined benefit plans</w:t>
            </w:r>
            <w:r w:rsidRPr="00AE6D6D">
              <w:rPr>
                <w:vertAlign w:val="superscript"/>
              </w:rPr>
              <w:t xml:space="preserve"> (</w:t>
            </w:r>
            <w:proofErr w:type="spellStart"/>
            <w:r w:rsidRPr="00AE6D6D">
              <w:rPr>
                <w:vertAlign w:val="superscript"/>
              </w:rPr>
              <w:t>i</w:t>
            </w:r>
            <w:proofErr w:type="spellEnd"/>
            <w:r w:rsidRPr="00AE6D6D">
              <w:rPr>
                <w:vertAlign w:val="superscript"/>
              </w:rPr>
              <w:t>)</w:t>
            </w:r>
          </w:p>
        </w:tc>
      </w:tr>
      <w:tr w:rsidR="00643594" w:rsidRPr="00F83BE4" w14:paraId="3643C236" w14:textId="77777777" w:rsidTr="00C943CD">
        <w:tc>
          <w:tcPr>
            <w:tcW w:w="0" w:type="auto"/>
            <w:hideMark/>
          </w:tcPr>
          <w:p w14:paraId="57F0A4A6" w14:textId="77777777" w:rsidR="00643594" w:rsidRPr="00F83BE4" w:rsidRDefault="00643594" w:rsidP="00C943CD">
            <w:pPr>
              <w:pStyle w:val="TableCopy"/>
            </w:pPr>
            <w:r w:rsidRPr="00F83BE4">
              <w:t>State Superannuation Fund – revised and new</w:t>
            </w:r>
          </w:p>
        </w:tc>
        <w:tc>
          <w:tcPr>
            <w:tcW w:w="0" w:type="auto"/>
            <w:hideMark/>
          </w:tcPr>
          <w:p w14:paraId="45E9557D" w14:textId="77777777" w:rsidR="00643594" w:rsidRPr="00F83BE4" w:rsidRDefault="00643594" w:rsidP="00C943CD">
            <w:pPr>
              <w:pStyle w:val="TableCopy"/>
              <w:jc w:val="right"/>
            </w:pPr>
            <w:r w:rsidRPr="00F83BE4">
              <w:t>(4,208)</w:t>
            </w:r>
          </w:p>
        </w:tc>
        <w:tc>
          <w:tcPr>
            <w:tcW w:w="0" w:type="auto"/>
            <w:hideMark/>
          </w:tcPr>
          <w:p w14:paraId="23816671" w14:textId="77777777" w:rsidR="00643594" w:rsidRPr="00F83BE4" w:rsidRDefault="00643594" w:rsidP="00C943CD">
            <w:pPr>
              <w:pStyle w:val="TableCopy"/>
              <w:jc w:val="right"/>
            </w:pPr>
            <w:r w:rsidRPr="00F83BE4">
              <w:t>(4,322)</w:t>
            </w:r>
          </w:p>
        </w:tc>
      </w:tr>
      <w:tr w:rsidR="007020F4" w:rsidRPr="00F83BE4" w14:paraId="424448FF" w14:textId="77777777" w:rsidTr="007020F4">
        <w:tc>
          <w:tcPr>
            <w:tcW w:w="0" w:type="auto"/>
            <w:gridSpan w:val="3"/>
            <w:hideMark/>
          </w:tcPr>
          <w:p w14:paraId="25081617" w14:textId="0A73B273" w:rsidR="007020F4" w:rsidRPr="00F83BE4" w:rsidRDefault="007020F4" w:rsidP="007020F4">
            <w:pPr>
              <w:pStyle w:val="TableHeading"/>
            </w:pPr>
            <w:r w:rsidRPr="00F83BE4">
              <w:t>Defined contribution plans</w:t>
            </w:r>
          </w:p>
        </w:tc>
      </w:tr>
      <w:tr w:rsidR="00643594" w:rsidRPr="00F83BE4" w14:paraId="5921899D" w14:textId="77777777" w:rsidTr="00C943CD">
        <w:tc>
          <w:tcPr>
            <w:tcW w:w="0" w:type="auto"/>
            <w:hideMark/>
          </w:tcPr>
          <w:p w14:paraId="50B133E8" w14:textId="77777777" w:rsidR="00643594" w:rsidRPr="00F83BE4" w:rsidRDefault="00643594" w:rsidP="00C943CD">
            <w:pPr>
              <w:pStyle w:val="TableCopy"/>
            </w:pPr>
            <w:proofErr w:type="spellStart"/>
            <w:r w:rsidRPr="00F83BE4">
              <w:t>VicSuper</w:t>
            </w:r>
            <w:proofErr w:type="spellEnd"/>
          </w:p>
        </w:tc>
        <w:tc>
          <w:tcPr>
            <w:tcW w:w="0" w:type="auto"/>
            <w:hideMark/>
          </w:tcPr>
          <w:p w14:paraId="392119E2" w14:textId="77777777" w:rsidR="00643594" w:rsidRPr="00F83BE4" w:rsidRDefault="00643594" w:rsidP="00C943CD">
            <w:pPr>
              <w:pStyle w:val="TableCopy"/>
              <w:jc w:val="right"/>
            </w:pPr>
            <w:r w:rsidRPr="00F83BE4">
              <w:t>(20,675)</w:t>
            </w:r>
          </w:p>
        </w:tc>
        <w:tc>
          <w:tcPr>
            <w:tcW w:w="0" w:type="auto"/>
            <w:hideMark/>
          </w:tcPr>
          <w:p w14:paraId="45EABB55" w14:textId="77777777" w:rsidR="00643594" w:rsidRPr="00F83BE4" w:rsidRDefault="00643594" w:rsidP="00C943CD">
            <w:pPr>
              <w:pStyle w:val="TableCopy"/>
              <w:jc w:val="right"/>
            </w:pPr>
            <w:r w:rsidRPr="00F83BE4">
              <w:t>(17,608)</w:t>
            </w:r>
          </w:p>
        </w:tc>
      </w:tr>
      <w:tr w:rsidR="00643594" w:rsidRPr="00F83BE4" w14:paraId="0D2E20FA" w14:textId="77777777" w:rsidTr="00C943CD">
        <w:tc>
          <w:tcPr>
            <w:tcW w:w="0" w:type="auto"/>
            <w:hideMark/>
          </w:tcPr>
          <w:p w14:paraId="76A92ECA" w14:textId="77777777" w:rsidR="00643594" w:rsidRPr="00F83BE4" w:rsidRDefault="00643594" w:rsidP="00C943CD">
            <w:pPr>
              <w:pStyle w:val="TableCopy"/>
            </w:pPr>
            <w:r w:rsidRPr="00F83BE4">
              <w:t>Other</w:t>
            </w:r>
          </w:p>
        </w:tc>
        <w:tc>
          <w:tcPr>
            <w:tcW w:w="0" w:type="auto"/>
            <w:hideMark/>
          </w:tcPr>
          <w:p w14:paraId="5374E4A8" w14:textId="77777777" w:rsidR="00643594" w:rsidRPr="00F83BE4" w:rsidRDefault="00643594" w:rsidP="00C943CD">
            <w:pPr>
              <w:pStyle w:val="TableCopy"/>
              <w:jc w:val="right"/>
            </w:pPr>
            <w:r w:rsidRPr="00F83BE4">
              <w:t>(9,857)</w:t>
            </w:r>
          </w:p>
        </w:tc>
        <w:tc>
          <w:tcPr>
            <w:tcW w:w="0" w:type="auto"/>
            <w:hideMark/>
          </w:tcPr>
          <w:p w14:paraId="4674E2D0" w14:textId="77777777" w:rsidR="00643594" w:rsidRPr="00F83BE4" w:rsidRDefault="00643594" w:rsidP="00C943CD">
            <w:pPr>
              <w:pStyle w:val="TableCopy"/>
              <w:jc w:val="right"/>
            </w:pPr>
            <w:r w:rsidRPr="00F83BE4">
              <w:t>(7,757)</w:t>
            </w:r>
          </w:p>
        </w:tc>
      </w:tr>
      <w:tr w:rsidR="00643594" w:rsidRPr="00F83BE4" w14:paraId="45300D89" w14:textId="77777777" w:rsidTr="00C943CD">
        <w:tc>
          <w:tcPr>
            <w:tcW w:w="0" w:type="auto"/>
            <w:hideMark/>
          </w:tcPr>
          <w:p w14:paraId="3DB3E160" w14:textId="77777777" w:rsidR="00643594" w:rsidRPr="007F3F2D" w:rsidRDefault="00643594" w:rsidP="00C943CD">
            <w:pPr>
              <w:pStyle w:val="TableCopy"/>
              <w:rPr>
                <w:b/>
              </w:rPr>
            </w:pPr>
            <w:r w:rsidRPr="007F3F2D">
              <w:rPr>
                <w:b/>
              </w:rPr>
              <w:t>Total</w:t>
            </w:r>
          </w:p>
        </w:tc>
        <w:tc>
          <w:tcPr>
            <w:tcW w:w="0" w:type="auto"/>
            <w:hideMark/>
          </w:tcPr>
          <w:p w14:paraId="38D9EF73" w14:textId="77777777" w:rsidR="00643594" w:rsidRPr="007F3F2D" w:rsidRDefault="00643594" w:rsidP="00C943CD">
            <w:pPr>
              <w:pStyle w:val="TableCopy"/>
              <w:jc w:val="right"/>
              <w:rPr>
                <w:b/>
              </w:rPr>
            </w:pPr>
            <w:r w:rsidRPr="007F3F2D">
              <w:rPr>
                <w:b/>
              </w:rPr>
              <w:t>(34,740)</w:t>
            </w:r>
          </w:p>
        </w:tc>
        <w:tc>
          <w:tcPr>
            <w:tcW w:w="0" w:type="auto"/>
            <w:hideMark/>
          </w:tcPr>
          <w:p w14:paraId="1BC3E4DF" w14:textId="77777777" w:rsidR="00643594" w:rsidRPr="007F3F2D" w:rsidRDefault="00643594" w:rsidP="00C943CD">
            <w:pPr>
              <w:pStyle w:val="TableCopy"/>
              <w:jc w:val="right"/>
              <w:rPr>
                <w:b/>
              </w:rPr>
            </w:pPr>
            <w:r w:rsidRPr="007F3F2D">
              <w:rPr>
                <w:b/>
              </w:rPr>
              <w:t>(29,687)</w:t>
            </w:r>
          </w:p>
        </w:tc>
      </w:tr>
    </w:tbl>
    <w:p w14:paraId="5F842865" w14:textId="77777777" w:rsidR="00643594" w:rsidRPr="00F83BE4" w:rsidRDefault="00643594" w:rsidP="00C943CD">
      <w:pPr>
        <w:pStyle w:val="FootnoteText"/>
      </w:pPr>
      <w:r>
        <w:t>(</w:t>
      </w:r>
      <w:proofErr w:type="spellStart"/>
      <w:r>
        <w:t>i</w:t>
      </w:r>
      <w:proofErr w:type="spellEnd"/>
      <w:r>
        <w:t xml:space="preserve">) </w:t>
      </w:r>
      <w:r w:rsidRPr="00F83BE4">
        <w:t>The basis for determining the level of contributions is determined by the various actuaries of the defined benefit superannuation plans.</w:t>
      </w:r>
    </w:p>
    <w:p w14:paraId="6C0E8C8C" w14:textId="77777777" w:rsidR="00643594" w:rsidRPr="00F83BE4" w:rsidRDefault="00643594" w:rsidP="00C943CD">
      <w:pPr>
        <w:pStyle w:val="FootnoteText"/>
      </w:pPr>
      <w:r>
        <w:t xml:space="preserve">(ii) </w:t>
      </w:r>
      <w:r w:rsidRPr="00F83BE4">
        <w:t>There were no outstanding contributions at 30 June 2017 and the comparative period.</w:t>
      </w:r>
    </w:p>
    <w:p w14:paraId="0532B93F" w14:textId="77777777" w:rsidR="00643594" w:rsidRPr="00EB7865" w:rsidRDefault="00643594" w:rsidP="004C4E6A">
      <w:pPr>
        <w:pStyle w:val="Heading3"/>
        <w:rPr>
          <w:lang w:val="en-GB" w:eastAsia="en-GB"/>
        </w:rPr>
      </w:pPr>
      <w:bookmarkStart w:id="55" w:name="_Toc494700580"/>
      <w:r w:rsidRPr="00EB7865">
        <w:rPr>
          <w:lang w:val="en-GB" w:eastAsia="en-GB"/>
        </w:rPr>
        <w:t>3.4 Capital asset charge</w:t>
      </w:r>
      <w:bookmarkEnd w:id="55"/>
    </w:p>
    <w:p w14:paraId="05F94609" w14:textId="77777777" w:rsidR="00643594" w:rsidRPr="00EB7865" w:rsidRDefault="00643594" w:rsidP="00C943CD">
      <w:pPr>
        <w:rPr>
          <w:lang w:val="en-GB" w:eastAsia="en-GB"/>
        </w:rPr>
      </w:pPr>
      <w:r w:rsidRPr="00EB7865">
        <w:rPr>
          <w:lang w:val="en-GB" w:eastAsia="en-GB"/>
        </w:rPr>
        <w:t xml:space="preserve">The </w:t>
      </w:r>
      <w:r w:rsidRPr="007020F4">
        <w:rPr>
          <w:b/>
          <w:lang w:val="en-GB" w:eastAsia="en-GB"/>
        </w:rPr>
        <w:t>capital asset charge</w:t>
      </w:r>
      <w:r w:rsidRPr="00EB7865">
        <w:rPr>
          <w:lang w:val="en-GB" w:eastAsia="en-GB"/>
        </w:rPr>
        <w:t xml:space="preserve"> is a charge levied on the written down value of controlled </w:t>
      </w:r>
      <w:proofErr w:type="spellStart"/>
      <w:r w:rsidRPr="00EB7865">
        <w:rPr>
          <w:lang w:val="en-GB" w:eastAsia="en-GB"/>
        </w:rPr>
        <w:t>non current</w:t>
      </w:r>
      <w:proofErr w:type="spellEnd"/>
      <w:r w:rsidRPr="00EB7865">
        <w:rPr>
          <w:lang w:val="en-GB" w:eastAsia="en-GB"/>
        </w:rPr>
        <w:t xml:space="preserve"> physical assets which aims to: attribute to department outputs the opportunity cost of capital used in service delivery; and provide incentives to </w:t>
      </w:r>
      <w:r w:rsidRPr="00EB7865">
        <w:rPr>
          <w:lang w:val="en-GB" w:eastAsia="en-GB"/>
        </w:rPr>
        <w:lastRenderedPageBreak/>
        <w:t>departments to identify and dispose of underutilised or surplus assets in a timely manner. It is calculated on the budgeted carrying amount of applicable non-financial physical assets.</w:t>
      </w:r>
    </w:p>
    <w:p w14:paraId="470077D3" w14:textId="77777777" w:rsidR="00643594" w:rsidRPr="00EB7865" w:rsidRDefault="00643594" w:rsidP="004C4E6A">
      <w:pPr>
        <w:pStyle w:val="Heading3"/>
        <w:rPr>
          <w:lang w:val="en-GB" w:eastAsia="en-GB"/>
        </w:rPr>
      </w:pPr>
      <w:bookmarkStart w:id="56" w:name="_Toc494700581"/>
      <w:r w:rsidRPr="00EB7865">
        <w:rPr>
          <w:lang w:val="en-GB" w:eastAsia="en-GB"/>
        </w:rPr>
        <w:t>3.5 Other operating expenses</w:t>
      </w:r>
      <w:bookmarkEnd w:id="56"/>
    </w:p>
    <w:tbl>
      <w:tblPr>
        <w:tblStyle w:val="TableGrid"/>
        <w:tblW w:w="0" w:type="auto"/>
        <w:tblLook w:val="04A0" w:firstRow="1" w:lastRow="0" w:firstColumn="1" w:lastColumn="0" w:noHBand="0" w:noVBand="1"/>
      </w:tblPr>
      <w:tblGrid>
        <w:gridCol w:w="5013"/>
        <w:gridCol w:w="1037"/>
        <w:gridCol w:w="1037"/>
      </w:tblGrid>
      <w:tr w:rsidR="00643594" w:rsidRPr="00F83BE4" w14:paraId="37E1A193" w14:textId="77777777" w:rsidTr="00C943CD">
        <w:tc>
          <w:tcPr>
            <w:tcW w:w="0" w:type="auto"/>
          </w:tcPr>
          <w:p w14:paraId="7801A819" w14:textId="77777777" w:rsidR="00643594" w:rsidRPr="00F83BE4" w:rsidRDefault="00643594" w:rsidP="00C943CD">
            <w:pPr>
              <w:pStyle w:val="TableHeading"/>
            </w:pPr>
          </w:p>
        </w:tc>
        <w:tc>
          <w:tcPr>
            <w:tcW w:w="0" w:type="auto"/>
            <w:gridSpan w:val="2"/>
          </w:tcPr>
          <w:p w14:paraId="729ACE1A" w14:textId="77777777" w:rsidR="00643594" w:rsidRPr="00F83BE4" w:rsidRDefault="00643594" w:rsidP="00FC366C">
            <w:pPr>
              <w:pStyle w:val="TableHeading"/>
              <w:jc w:val="center"/>
            </w:pPr>
            <w:r w:rsidRPr="00F83BE4">
              <w:t>($ thousand)</w:t>
            </w:r>
          </w:p>
        </w:tc>
      </w:tr>
      <w:tr w:rsidR="00643594" w:rsidRPr="00F83BE4" w14:paraId="6A85D703" w14:textId="77777777" w:rsidTr="00C943CD">
        <w:tc>
          <w:tcPr>
            <w:tcW w:w="0" w:type="auto"/>
            <w:hideMark/>
          </w:tcPr>
          <w:p w14:paraId="66004E0E" w14:textId="77777777" w:rsidR="00643594" w:rsidRPr="00F83BE4" w:rsidRDefault="00643594" w:rsidP="00C943CD">
            <w:pPr>
              <w:pStyle w:val="TableHeading"/>
            </w:pPr>
            <w:r w:rsidRPr="00F83BE4">
              <w:t>Total other operating expenses</w:t>
            </w:r>
          </w:p>
        </w:tc>
        <w:tc>
          <w:tcPr>
            <w:tcW w:w="0" w:type="auto"/>
            <w:hideMark/>
          </w:tcPr>
          <w:p w14:paraId="34BF5E21" w14:textId="77777777" w:rsidR="00643594" w:rsidRPr="00F83BE4" w:rsidRDefault="00643594" w:rsidP="00C943CD">
            <w:pPr>
              <w:pStyle w:val="TableHeading"/>
              <w:jc w:val="right"/>
            </w:pPr>
            <w:r w:rsidRPr="00F83BE4">
              <w:t>2017 </w:t>
            </w:r>
          </w:p>
        </w:tc>
        <w:tc>
          <w:tcPr>
            <w:tcW w:w="0" w:type="auto"/>
            <w:hideMark/>
          </w:tcPr>
          <w:p w14:paraId="2C8AF92C" w14:textId="77777777" w:rsidR="00643594" w:rsidRPr="00F83BE4" w:rsidRDefault="00643594" w:rsidP="00C943CD">
            <w:pPr>
              <w:pStyle w:val="TableHeading"/>
              <w:jc w:val="right"/>
            </w:pPr>
            <w:r w:rsidRPr="00F83BE4">
              <w:t>2016 </w:t>
            </w:r>
          </w:p>
        </w:tc>
      </w:tr>
      <w:tr w:rsidR="00FC366C" w:rsidRPr="00F83BE4" w14:paraId="0CD3231B" w14:textId="77777777" w:rsidTr="00FC366C">
        <w:tc>
          <w:tcPr>
            <w:tcW w:w="0" w:type="auto"/>
            <w:gridSpan w:val="3"/>
            <w:hideMark/>
          </w:tcPr>
          <w:p w14:paraId="73227AEF" w14:textId="60DD2730" w:rsidR="00FC366C" w:rsidRPr="00F83BE4" w:rsidRDefault="00FC366C" w:rsidP="00FC366C">
            <w:pPr>
              <w:pStyle w:val="TableHeading"/>
            </w:pPr>
            <w:r w:rsidRPr="00F83BE4">
              <w:t>Supplies and services</w:t>
            </w:r>
          </w:p>
        </w:tc>
      </w:tr>
      <w:tr w:rsidR="00643594" w:rsidRPr="00F83BE4" w14:paraId="1ECC8FDC" w14:textId="77777777" w:rsidTr="00C943CD">
        <w:tc>
          <w:tcPr>
            <w:tcW w:w="0" w:type="auto"/>
            <w:hideMark/>
          </w:tcPr>
          <w:p w14:paraId="1AF67517" w14:textId="77777777" w:rsidR="00643594" w:rsidRPr="00F83BE4" w:rsidRDefault="00643594" w:rsidP="00C943CD">
            <w:pPr>
              <w:pStyle w:val="TableCopy"/>
            </w:pPr>
            <w:r w:rsidRPr="00F83BE4">
              <w:t>Contracts and services </w:t>
            </w:r>
          </w:p>
        </w:tc>
        <w:tc>
          <w:tcPr>
            <w:tcW w:w="0" w:type="auto"/>
            <w:hideMark/>
          </w:tcPr>
          <w:p w14:paraId="7BF6A242" w14:textId="77777777" w:rsidR="00643594" w:rsidRPr="00F83BE4" w:rsidRDefault="00643594" w:rsidP="00C943CD">
            <w:pPr>
              <w:pStyle w:val="TableCopy"/>
              <w:jc w:val="right"/>
            </w:pPr>
            <w:r w:rsidRPr="00F83BE4">
              <w:t>(149,303)</w:t>
            </w:r>
          </w:p>
        </w:tc>
        <w:tc>
          <w:tcPr>
            <w:tcW w:w="0" w:type="auto"/>
            <w:hideMark/>
          </w:tcPr>
          <w:p w14:paraId="3FBBB2F1" w14:textId="77777777" w:rsidR="00643594" w:rsidRPr="00F83BE4" w:rsidRDefault="00643594" w:rsidP="00C943CD">
            <w:pPr>
              <w:pStyle w:val="TableCopy"/>
              <w:jc w:val="right"/>
            </w:pPr>
            <w:r w:rsidRPr="00F83BE4">
              <w:t>(178,266)</w:t>
            </w:r>
          </w:p>
        </w:tc>
      </w:tr>
      <w:tr w:rsidR="00643594" w:rsidRPr="00F83BE4" w14:paraId="49CE70FE" w14:textId="77777777" w:rsidTr="00C943CD">
        <w:tc>
          <w:tcPr>
            <w:tcW w:w="0" w:type="auto"/>
            <w:hideMark/>
          </w:tcPr>
          <w:p w14:paraId="28B7A944" w14:textId="77777777" w:rsidR="00643594" w:rsidRPr="00F83BE4" w:rsidRDefault="00643594" w:rsidP="00C943CD">
            <w:pPr>
              <w:pStyle w:val="TableCopy"/>
            </w:pPr>
            <w:r w:rsidRPr="00F83BE4">
              <w:t>Recognition of joint venture funding obligation(</w:t>
            </w:r>
            <w:proofErr w:type="spellStart"/>
            <w:r w:rsidRPr="00F83BE4">
              <w:t>i</w:t>
            </w:r>
            <w:proofErr w:type="spellEnd"/>
            <w:r w:rsidRPr="00F83BE4">
              <w:t>)</w:t>
            </w:r>
          </w:p>
        </w:tc>
        <w:tc>
          <w:tcPr>
            <w:tcW w:w="0" w:type="auto"/>
            <w:hideMark/>
          </w:tcPr>
          <w:p w14:paraId="28E54DFA" w14:textId="77777777" w:rsidR="00643594" w:rsidRPr="00F83BE4" w:rsidRDefault="00643594" w:rsidP="00C943CD">
            <w:pPr>
              <w:pStyle w:val="TableCopy"/>
              <w:jc w:val="right"/>
            </w:pPr>
            <w:r w:rsidRPr="00F83BE4">
              <w:t> - </w:t>
            </w:r>
          </w:p>
        </w:tc>
        <w:tc>
          <w:tcPr>
            <w:tcW w:w="0" w:type="auto"/>
            <w:hideMark/>
          </w:tcPr>
          <w:p w14:paraId="7FED331A" w14:textId="77777777" w:rsidR="00643594" w:rsidRPr="00F83BE4" w:rsidRDefault="00643594" w:rsidP="00C943CD">
            <w:pPr>
              <w:pStyle w:val="TableCopy"/>
              <w:jc w:val="right"/>
            </w:pPr>
            <w:r w:rsidRPr="00F83BE4">
              <w:t>(74,992)</w:t>
            </w:r>
          </w:p>
        </w:tc>
      </w:tr>
      <w:tr w:rsidR="00643594" w:rsidRPr="00F83BE4" w14:paraId="6B0EE7E6" w14:textId="77777777" w:rsidTr="00C943CD">
        <w:tc>
          <w:tcPr>
            <w:tcW w:w="0" w:type="auto"/>
            <w:hideMark/>
          </w:tcPr>
          <w:p w14:paraId="0FD1A68E" w14:textId="77777777" w:rsidR="00643594" w:rsidRPr="00F83BE4" w:rsidRDefault="00643594" w:rsidP="00C943CD">
            <w:pPr>
              <w:pStyle w:val="TableCopy"/>
            </w:pPr>
            <w:r w:rsidRPr="00F83BE4">
              <w:t>Computer services and equipment</w:t>
            </w:r>
          </w:p>
        </w:tc>
        <w:tc>
          <w:tcPr>
            <w:tcW w:w="0" w:type="auto"/>
            <w:hideMark/>
          </w:tcPr>
          <w:p w14:paraId="78EF46BC" w14:textId="77777777" w:rsidR="00643594" w:rsidRPr="00F83BE4" w:rsidRDefault="00643594" w:rsidP="00C943CD">
            <w:pPr>
              <w:pStyle w:val="TableCopy"/>
              <w:jc w:val="right"/>
            </w:pPr>
            <w:r w:rsidRPr="00F83BE4">
              <w:t>(46,212)</w:t>
            </w:r>
          </w:p>
        </w:tc>
        <w:tc>
          <w:tcPr>
            <w:tcW w:w="0" w:type="auto"/>
            <w:hideMark/>
          </w:tcPr>
          <w:p w14:paraId="0E79A07F" w14:textId="77777777" w:rsidR="00643594" w:rsidRPr="00F83BE4" w:rsidRDefault="00643594" w:rsidP="00C943CD">
            <w:pPr>
              <w:pStyle w:val="TableCopy"/>
              <w:jc w:val="right"/>
            </w:pPr>
            <w:r w:rsidRPr="00F83BE4">
              <w:t>(49,509)</w:t>
            </w:r>
          </w:p>
        </w:tc>
      </w:tr>
      <w:tr w:rsidR="00643594" w:rsidRPr="00F83BE4" w14:paraId="17889153" w14:textId="77777777" w:rsidTr="00C943CD">
        <w:tc>
          <w:tcPr>
            <w:tcW w:w="0" w:type="auto"/>
            <w:hideMark/>
          </w:tcPr>
          <w:p w14:paraId="35E35280" w14:textId="77777777" w:rsidR="00643594" w:rsidRPr="00F83BE4" w:rsidRDefault="00643594" w:rsidP="00C943CD">
            <w:pPr>
              <w:pStyle w:val="TableCopy"/>
            </w:pPr>
            <w:r w:rsidRPr="00F83BE4">
              <w:t>Accommodation</w:t>
            </w:r>
          </w:p>
        </w:tc>
        <w:tc>
          <w:tcPr>
            <w:tcW w:w="0" w:type="auto"/>
            <w:hideMark/>
          </w:tcPr>
          <w:p w14:paraId="6CE0BA5C" w14:textId="77777777" w:rsidR="00643594" w:rsidRPr="00F83BE4" w:rsidRDefault="00643594" w:rsidP="00C943CD">
            <w:pPr>
              <w:pStyle w:val="TableCopy"/>
              <w:jc w:val="right"/>
            </w:pPr>
            <w:r w:rsidRPr="00F83BE4">
              <w:t>(32,879)</w:t>
            </w:r>
          </w:p>
        </w:tc>
        <w:tc>
          <w:tcPr>
            <w:tcW w:w="0" w:type="auto"/>
            <w:hideMark/>
          </w:tcPr>
          <w:p w14:paraId="045A4EAA" w14:textId="77777777" w:rsidR="00643594" w:rsidRPr="00F83BE4" w:rsidRDefault="00643594" w:rsidP="00C943CD">
            <w:pPr>
              <w:pStyle w:val="TableCopy"/>
              <w:jc w:val="right"/>
            </w:pPr>
            <w:r w:rsidRPr="00F83BE4">
              <w:t>(26,668)</w:t>
            </w:r>
          </w:p>
        </w:tc>
      </w:tr>
      <w:tr w:rsidR="00643594" w:rsidRPr="00F83BE4" w14:paraId="47359FED" w14:textId="77777777" w:rsidTr="00C943CD">
        <w:tc>
          <w:tcPr>
            <w:tcW w:w="0" w:type="auto"/>
            <w:hideMark/>
          </w:tcPr>
          <w:p w14:paraId="6D3BCE27" w14:textId="77777777" w:rsidR="00643594" w:rsidRPr="00F83BE4" w:rsidRDefault="00643594" w:rsidP="00C943CD">
            <w:pPr>
              <w:pStyle w:val="TableCopy"/>
            </w:pPr>
            <w:r w:rsidRPr="00F83BE4">
              <w:t>Administrative expenses</w:t>
            </w:r>
          </w:p>
        </w:tc>
        <w:tc>
          <w:tcPr>
            <w:tcW w:w="0" w:type="auto"/>
            <w:hideMark/>
          </w:tcPr>
          <w:p w14:paraId="2A60A66E" w14:textId="77777777" w:rsidR="00643594" w:rsidRPr="00F83BE4" w:rsidRDefault="00643594" w:rsidP="00C943CD">
            <w:pPr>
              <w:pStyle w:val="TableCopy"/>
              <w:jc w:val="right"/>
            </w:pPr>
            <w:r w:rsidRPr="00F83BE4">
              <w:t>(103,927)</w:t>
            </w:r>
          </w:p>
        </w:tc>
        <w:tc>
          <w:tcPr>
            <w:tcW w:w="0" w:type="auto"/>
            <w:hideMark/>
          </w:tcPr>
          <w:p w14:paraId="58DD91F7" w14:textId="77777777" w:rsidR="00643594" w:rsidRPr="00F83BE4" w:rsidRDefault="00643594" w:rsidP="00C943CD">
            <w:pPr>
              <w:pStyle w:val="TableCopy"/>
              <w:jc w:val="right"/>
            </w:pPr>
            <w:r w:rsidRPr="00F83BE4">
              <w:t>(81,317)</w:t>
            </w:r>
          </w:p>
        </w:tc>
      </w:tr>
      <w:tr w:rsidR="00643594" w:rsidRPr="00F83BE4" w14:paraId="7A20B1CC" w14:textId="77777777" w:rsidTr="00C943CD">
        <w:tc>
          <w:tcPr>
            <w:tcW w:w="0" w:type="auto"/>
            <w:hideMark/>
          </w:tcPr>
          <w:p w14:paraId="6F450FDA" w14:textId="77777777" w:rsidR="00643594" w:rsidRPr="004F3B7E" w:rsidRDefault="00643594" w:rsidP="00C943CD">
            <w:pPr>
              <w:pStyle w:val="TableCopy"/>
              <w:rPr>
                <w:b/>
              </w:rPr>
            </w:pPr>
            <w:r w:rsidRPr="004F3B7E">
              <w:rPr>
                <w:b/>
              </w:rPr>
              <w:t>Total supplies and services</w:t>
            </w:r>
          </w:p>
        </w:tc>
        <w:tc>
          <w:tcPr>
            <w:tcW w:w="0" w:type="auto"/>
            <w:hideMark/>
          </w:tcPr>
          <w:p w14:paraId="477E0658" w14:textId="77777777" w:rsidR="00643594" w:rsidRPr="004F3B7E" w:rsidRDefault="00643594" w:rsidP="00C943CD">
            <w:pPr>
              <w:pStyle w:val="TableCopy"/>
              <w:jc w:val="right"/>
              <w:rPr>
                <w:b/>
              </w:rPr>
            </w:pPr>
            <w:r w:rsidRPr="004F3B7E">
              <w:rPr>
                <w:b/>
              </w:rPr>
              <w:t>(332,321)</w:t>
            </w:r>
          </w:p>
        </w:tc>
        <w:tc>
          <w:tcPr>
            <w:tcW w:w="0" w:type="auto"/>
            <w:hideMark/>
          </w:tcPr>
          <w:p w14:paraId="48C64A64" w14:textId="77777777" w:rsidR="00643594" w:rsidRPr="004F3B7E" w:rsidRDefault="00643594" w:rsidP="00C943CD">
            <w:pPr>
              <w:pStyle w:val="TableCopy"/>
              <w:jc w:val="right"/>
              <w:rPr>
                <w:b/>
              </w:rPr>
            </w:pPr>
            <w:r w:rsidRPr="004F3B7E">
              <w:rPr>
                <w:b/>
              </w:rPr>
              <w:t>(410,752)</w:t>
            </w:r>
          </w:p>
        </w:tc>
      </w:tr>
      <w:tr w:rsidR="00FC366C" w:rsidRPr="00F83BE4" w14:paraId="5CE2DE55" w14:textId="77777777" w:rsidTr="00FC366C">
        <w:tc>
          <w:tcPr>
            <w:tcW w:w="0" w:type="auto"/>
            <w:gridSpan w:val="3"/>
            <w:hideMark/>
          </w:tcPr>
          <w:p w14:paraId="7FCFAB12" w14:textId="41D13FDE" w:rsidR="00FC366C" w:rsidRPr="00F83BE4" w:rsidRDefault="00FC366C" w:rsidP="00FC366C">
            <w:pPr>
              <w:pStyle w:val="TableHeading"/>
            </w:pPr>
            <w:r w:rsidRPr="00F83BE4">
              <w:t>Operating lease rental expenses</w:t>
            </w:r>
          </w:p>
        </w:tc>
      </w:tr>
      <w:tr w:rsidR="00643594" w:rsidRPr="00F83BE4" w14:paraId="6CB6810E" w14:textId="77777777" w:rsidTr="00C943CD">
        <w:tc>
          <w:tcPr>
            <w:tcW w:w="0" w:type="auto"/>
            <w:hideMark/>
          </w:tcPr>
          <w:p w14:paraId="067838FA" w14:textId="77777777" w:rsidR="00643594" w:rsidRPr="00F83BE4" w:rsidRDefault="00643594" w:rsidP="00C943CD">
            <w:pPr>
              <w:pStyle w:val="TableCopy"/>
            </w:pPr>
            <w:r w:rsidRPr="00F83BE4">
              <w:t>Minimum lease payments</w:t>
            </w:r>
          </w:p>
        </w:tc>
        <w:tc>
          <w:tcPr>
            <w:tcW w:w="0" w:type="auto"/>
            <w:hideMark/>
          </w:tcPr>
          <w:p w14:paraId="4D2E76FB" w14:textId="77777777" w:rsidR="00643594" w:rsidRPr="00F83BE4" w:rsidRDefault="00643594" w:rsidP="00C943CD">
            <w:pPr>
              <w:pStyle w:val="TableCopy"/>
              <w:jc w:val="right"/>
            </w:pPr>
            <w:r w:rsidRPr="00F83BE4">
              <w:t>(19,567)</w:t>
            </w:r>
          </w:p>
        </w:tc>
        <w:tc>
          <w:tcPr>
            <w:tcW w:w="0" w:type="auto"/>
            <w:hideMark/>
          </w:tcPr>
          <w:p w14:paraId="0A9762D0" w14:textId="77777777" w:rsidR="00643594" w:rsidRPr="00F83BE4" w:rsidRDefault="00643594" w:rsidP="00C943CD">
            <w:pPr>
              <w:pStyle w:val="TableCopy"/>
              <w:jc w:val="right"/>
            </w:pPr>
            <w:r w:rsidRPr="00F83BE4">
              <w:t>(17,971)</w:t>
            </w:r>
          </w:p>
        </w:tc>
      </w:tr>
      <w:tr w:rsidR="00643594" w:rsidRPr="00F83BE4" w14:paraId="15C0943D" w14:textId="77777777" w:rsidTr="00C943CD">
        <w:tc>
          <w:tcPr>
            <w:tcW w:w="0" w:type="auto"/>
            <w:hideMark/>
          </w:tcPr>
          <w:p w14:paraId="3081D878" w14:textId="77777777" w:rsidR="00643594" w:rsidRPr="004F3B7E" w:rsidRDefault="00643594" w:rsidP="00C943CD">
            <w:pPr>
              <w:pStyle w:val="TableCopy"/>
              <w:rPr>
                <w:b/>
              </w:rPr>
            </w:pPr>
            <w:r w:rsidRPr="004F3B7E">
              <w:rPr>
                <w:b/>
              </w:rPr>
              <w:t>Total operating lease rental expenses</w:t>
            </w:r>
          </w:p>
        </w:tc>
        <w:tc>
          <w:tcPr>
            <w:tcW w:w="0" w:type="auto"/>
            <w:hideMark/>
          </w:tcPr>
          <w:p w14:paraId="005A3A1B" w14:textId="77777777" w:rsidR="00643594" w:rsidRPr="004F3B7E" w:rsidRDefault="00643594" w:rsidP="00C943CD">
            <w:pPr>
              <w:pStyle w:val="TableCopy"/>
              <w:jc w:val="right"/>
              <w:rPr>
                <w:b/>
              </w:rPr>
            </w:pPr>
            <w:r w:rsidRPr="004F3B7E">
              <w:rPr>
                <w:b/>
              </w:rPr>
              <w:t>(19,567)</w:t>
            </w:r>
          </w:p>
        </w:tc>
        <w:tc>
          <w:tcPr>
            <w:tcW w:w="0" w:type="auto"/>
            <w:hideMark/>
          </w:tcPr>
          <w:p w14:paraId="2073CE5D" w14:textId="77777777" w:rsidR="00643594" w:rsidRPr="004F3B7E" w:rsidRDefault="00643594" w:rsidP="00C943CD">
            <w:pPr>
              <w:pStyle w:val="TableCopy"/>
              <w:jc w:val="right"/>
              <w:rPr>
                <w:b/>
              </w:rPr>
            </w:pPr>
            <w:r w:rsidRPr="004F3B7E">
              <w:rPr>
                <w:b/>
              </w:rPr>
              <w:t>(17,971)</w:t>
            </w:r>
          </w:p>
        </w:tc>
      </w:tr>
      <w:tr w:rsidR="00643594" w:rsidRPr="00F83BE4" w14:paraId="308C472B" w14:textId="77777777" w:rsidTr="00C943CD">
        <w:tc>
          <w:tcPr>
            <w:tcW w:w="0" w:type="auto"/>
            <w:hideMark/>
          </w:tcPr>
          <w:p w14:paraId="1803B0D8" w14:textId="77777777" w:rsidR="00643594" w:rsidRPr="00F83BE4" w:rsidRDefault="00643594" w:rsidP="00C943CD">
            <w:pPr>
              <w:pStyle w:val="TableCopy"/>
            </w:pPr>
            <w:r w:rsidRPr="00F83BE4">
              <w:t>Cost of goods sold/distributed</w:t>
            </w:r>
          </w:p>
        </w:tc>
        <w:tc>
          <w:tcPr>
            <w:tcW w:w="0" w:type="auto"/>
            <w:hideMark/>
          </w:tcPr>
          <w:p w14:paraId="60A40949" w14:textId="77777777" w:rsidR="00643594" w:rsidRPr="00F83BE4" w:rsidRDefault="00643594" w:rsidP="00C943CD">
            <w:pPr>
              <w:pStyle w:val="TableCopy"/>
              <w:jc w:val="right"/>
            </w:pPr>
            <w:r w:rsidRPr="00F83BE4">
              <w:t>(123)</w:t>
            </w:r>
          </w:p>
        </w:tc>
        <w:tc>
          <w:tcPr>
            <w:tcW w:w="0" w:type="auto"/>
            <w:hideMark/>
          </w:tcPr>
          <w:p w14:paraId="100525EA" w14:textId="77777777" w:rsidR="00643594" w:rsidRPr="00F83BE4" w:rsidRDefault="00643594" w:rsidP="00C943CD">
            <w:pPr>
              <w:pStyle w:val="TableCopy"/>
              <w:jc w:val="right"/>
            </w:pPr>
            <w:r w:rsidRPr="00F83BE4">
              <w:t> - </w:t>
            </w:r>
          </w:p>
        </w:tc>
      </w:tr>
      <w:tr w:rsidR="00643594" w:rsidRPr="00F83BE4" w14:paraId="56176804" w14:textId="77777777" w:rsidTr="00C943CD">
        <w:tc>
          <w:tcPr>
            <w:tcW w:w="0" w:type="auto"/>
            <w:hideMark/>
          </w:tcPr>
          <w:p w14:paraId="10930933" w14:textId="77777777" w:rsidR="00643594" w:rsidRPr="00F83BE4" w:rsidRDefault="00643594" w:rsidP="00C943CD">
            <w:pPr>
              <w:pStyle w:val="TableCopy"/>
            </w:pPr>
            <w:r w:rsidRPr="00F83BE4">
              <w:t>Fair value of assets and services provided free of charge</w:t>
            </w:r>
          </w:p>
        </w:tc>
        <w:tc>
          <w:tcPr>
            <w:tcW w:w="0" w:type="auto"/>
            <w:hideMark/>
          </w:tcPr>
          <w:p w14:paraId="73D4B56D" w14:textId="77777777" w:rsidR="00643594" w:rsidRPr="00F83BE4" w:rsidRDefault="00643594" w:rsidP="00C943CD">
            <w:pPr>
              <w:pStyle w:val="TableCopy"/>
              <w:jc w:val="right"/>
            </w:pPr>
            <w:r w:rsidRPr="00F83BE4">
              <w:t>(1,301)</w:t>
            </w:r>
          </w:p>
        </w:tc>
        <w:tc>
          <w:tcPr>
            <w:tcW w:w="0" w:type="auto"/>
            <w:hideMark/>
          </w:tcPr>
          <w:p w14:paraId="424116E0" w14:textId="77777777" w:rsidR="00643594" w:rsidRPr="00F83BE4" w:rsidRDefault="00643594" w:rsidP="00C943CD">
            <w:pPr>
              <w:pStyle w:val="TableCopy"/>
              <w:jc w:val="right"/>
            </w:pPr>
            <w:r w:rsidRPr="00F83BE4">
              <w:t>(1,757)</w:t>
            </w:r>
          </w:p>
        </w:tc>
      </w:tr>
      <w:tr w:rsidR="00643594" w:rsidRPr="00F83BE4" w14:paraId="5518DFB2" w14:textId="77777777" w:rsidTr="00C943CD">
        <w:tc>
          <w:tcPr>
            <w:tcW w:w="0" w:type="auto"/>
            <w:hideMark/>
          </w:tcPr>
          <w:p w14:paraId="5AFE36B8" w14:textId="77777777" w:rsidR="00643594" w:rsidRPr="004F3B7E" w:rsidRDefault="00643594" w:rsidP="00C943CD">
            <w:pPr>
              <w:pStyle w:val="TableCopy"/>
              <w:rPr>
                <w:b/>
              </w:rPr>
            </w:pPr>
            <w:r w:rsidRPr="004F3B7E">
              <w:rPr>
                <w:b/>
              </w:rPr>
              <w:t>Total other operating expenses</w:t>
            </w:r>
          </w:p>
        </w:tc>
        <w:tc>
          <w:tcPr>
            <w:tcW w:w="0" w:type="auto"/>
            <w:hideMark/>
          </w:tcPr>
          <w:p w14:paraId="658625CE" w14:textId="77777777" w:rsidR="00643594" w:rsidRPr="004F3B7E" w:rsidRDefault="00643594" w:rsidP="00C943CD">
            <w:pPr>
              <w:pStyle w:val="TableCopy"/>
              <w:jc w:val="right"/>
              <w:rPr>
                <w:b/>
              </w:rPr>
            </w:pPr>
            <w:r w:rsidRPr="004F3B7E">
              <w:rPr>
                <w:b/>
              </w:rPr>
              <w:t>(353,312)</w:t>
            </w:r>
          </w:p>
        </w:tc>
        <w:tc>
          <w:tcPr>
            <w:tcW w:w="0" w:type="auto"/>
            <w:hideMark/>
          </w:tcPr>
          <w:p w14:paraId="66653E6E" w14:textId="77777777" w:rsidR="00643594" w:rsidRPr="004F3B7E" w:rsidRDefault="00643594" w:rsidP="00C943CD">
            <w:pPr>
              <w:pStyle w:val="TableCopy"/>
              <w:jc w:val="right"/>
              <w:rPr>
                <w:b/>
              </w:rPr>
            </w:pPr>
            <w:r w:rsidRPr="004F3B7E">
              <w:rPr>
                <w:b/>
              </w:rPr>
              <w:t>(430,480)</w:t>
            </w:r>
          </w:p>
        </w:tc>
      </w:tr>
    </w:tbl>
    <w:p w14:paraId="364A926C" w14:textId="77777777" w:rsidR="00643594" w:rsidRPr="00EB7865" w:rsidRDefault="00643594" w:rsidP="00C943CD">
      <w:pPr>
        <w:spacing w:before="0" w:after="128" w:line="180" w:lineRule="atLeast"/>
        <w:rPr>
          <w:rFonts w:ascii="VIC Light" w:hAnsi="VIC Light" w:cs="Times New Roman"/>
          <w:spacing w:val="0"/>
          <w:sz w:val="14"/>
          <w:szCs w:val="14"/>
          <w:lang w:val="en-GB" w:eastAsia="en-GB"/>
        </w:rPr>
      </w:pPr>
    </w:p>
    <w:p w14:paraId="65DFFC25" w14:textId="77777777" w:rsidR="00643594" w:rsidRPr="00F83BE4" w:rsidRDefault="00643594" w:rsidP="00C943CD">
      <w:pPr>
        <w:pStyle w:val="FootnoteText"/>
      </w:pPr>
      <w:r w:rsidRPr="00F83BE4">
        <w:t>(</w:t>
      </w:r>
      <w:proofErr w:type="spellStart"/>
      <w:r w:rsidRPr="00F83BE4">
        <w:t>i</w:t>
      </w:r>
      <w:proofErr w:type="spellEnd"/>
      <w:r w:rsidRPr="00F83BE4">
        <w:t xml:space="preserve">) The Department has a joint operation, </w:t>
      </w:r>
      <w:proofErr w:type="spellStart"/>
      <w:r w:rsidRPr="00F83BE4">
        <w:t>AgriBio</w:t>
      </w:r>
      <w:proofErr w:type="spellEnd"/>
      <w:r w:rsidRPr="00F83BE4">
        <w:t xml:space="preserve"> Project, with La Trobe as disclosed in Note 5.3 - Joint operations. In December 2015, La Trobe exercised the right to pay its remaining service payments in full.</w:t>
      </w:r>
    </w:p>
    <w:p w14:paraId="5CD8F925" w14:textId="77777777" w:rsidR="00643594" w:rsidRPr="00F83BE4" w:rsidRDefault="00643594" w:rsidP="00C943CD">
      <w:r w:rsidRPr="00F83BE4">
        <w:t xml:space="preserve">Other operating expenses include </w:t>
      </w:r>
      <w:r w:rsidRPr="00FC366C">
        <w:rPr>
          <w:b/>
        </w:rPr>
        <w:t>supplies and services</w:t>
      </w:r>
      <w:r w:rsidRPr="00F83BE4">
        <w:t xml:space="preserve"> costs which are </w:t>
      </w:r>
      <w:proofErr w:type="spellStart"/>
      <w:r w:rsidRPr="00F83BE4">
        <w:t>recognised</w:t>
      </w:r>
      <w:proofErr w:type="spellEnd"/>
      <w:r w:rsidRPr="00F83BE4">
        <w:t xml:space="preserve"> as an expense in the reporting period in which they are incurred. The carrying amounts of any inventories held for distribution are expensed when distributed. It also includes bad debts expense from transactions that are unilaterally written off.</w:t>
      </w:r>
    </w:p>
    <w:p w14:paraId="0ADAFB41" w14:textId="77777777" w:rsidR="00643594" w:rsidRPr="00F83BE4" w:rsidRDefault="00643594" w:rsidP="00C943CD">
      <w:r w:rsidRPr="00FC366C">
        <w:rPr>
          <w:b/>
        </w:rPr>
        <w:t>Operating lease rental expenses</w:t>
      </w:r>
      <w:r w:rsidRPr="00F83BE4">
        <w:t xml:space="preserve"> are </w:t>
      </w:r>
      <w:proofErr w:type="spellStart"/>
      <w:r w:rsidRPr="00F83BE4">
        <w:t>recognised</w:t>
      </w:r>
      <w:proofErr w:type="spellEnd"/>
      <w:r w:rsidRPr="00F83BE4">
        <w:t xml:space="preserve"> on a straight line basis over the lease term, except where another systematic basis is more representative of the time pattern of the benefits derived from the use of the leased asset.</w:t>
      </w:r>
    </w:p>
    <w:p w14:paraId="0DE594EE" w14:textId="77777777" w:rsidR="00643594" w:rsidRPr="00F83BE4" w:rsidRDefault="00643594" w:rsidP="00C943CD">
      <w:r w:rsidRPr="00FC366C">
        <w:rPr>
          <w:b/>
        </w:rPr>
        <w:t>Fair value of assets and services provided free of charge</w:t>
      </w:r>
      <w:r w:rsidRPr="00F83BE4">
        <w:t xml:space="preserve"> or for nominal consideration are </w:t>
      </w:r>
      <w:proofErr w:type="spellStart"/>
      <w:r w:rsidRPr="00F83BE4">
        <w:t>recognised</w:t>
      </w:r>
      <w:proofErr w:type="spellEnd"/>
      <w:r w:rsidRPr="00F83BE4">
        <w:t xml:space="preserve"> at their fair value when the recipient obtains control over the resources, irrespective of whether restrictions or conditions are imposed over the use of the contributions. The exception to this would be when the resource is received from another government department (or agency) as a consequence of a restructuring of administrative arrangements, in which case such a transfer will be </w:t>
      </w:r>
      <w:proofErr w:type="spellStart"/>
      <w:r w:rsidRPr="00F83BE4">
        <w:t>recognised</w:t>
      </w:r>
      <w:proofErr w:type="spellEnd"/>
      <w:r w:rsidRPr="00F83BE4">
        <w:t xml:space="preserve"> at its carrying value in the transferring department or agency. Contributions in the form of services are only </w:t>
      </w:r>
      <w:proofErr w:type="spellStart"/>
      <w:r w:rsidRPr="00F83BE4">
        <w:t>recognised</w:t>
      </w:r>
      <w:proofErr w:type="spellEnd"/>
      <w:r w:rsidRPr="00F83BE4">
        <w:t xml:space="preserve"> when a fair value can be reliably determined and the services would have been purchased if not donated.</w:t>
      </w:r>
    </w:p>
    <w:p w14:paraId="3B8F174C" w14:textId="77777777" w:rsidR="00643594" w:rsidRPr="00EB7865" w:rsidRDefault="00643594" w:rsidP="004C4E6A">
      <w:pPr>
        <w:pStyle w:val="Heading1"/>
        <w:rPr>
          <w:lang w:val="en-GB" w:eastAsia="en-GB"/>
        </w:rPr>
      </w:pPr>
      <w:bookmarkStart w:id="57" w:name="_Toc494700582"/>
      <w:r w:rsidRPr="00EB7865">
        <w:rPr>
          <w:lang w:val="en-GB" w:eastAsia="en-GB"/>
        </w:rPr>
        <w:t>4.</w:t>
      </w:r>
      <w:r>
        <w:rPr>
          <w:lang w:val="en-GB" w:eastAsia="en-GB"/>
        </w:rPr>
        <w:t xml:space="preserve"> </w:t>
      </w:r>
      <w:r w:rsidRPr="00EB7865">
        <w:rPr>
          <w:lang w:val="en-GB" w:eastAsia="en-GB"/>
        </w:rPr>
        <w:t>Disaggregated financial information by output</w:t>
      </w:r>
      <w:bookmarkEnd w:id="57"/>
    </w:p>
    <w:p w14:paraId="7B7D9838" w14:textId="77777777" w:rsidR="00643594" w:rsidRPr="00EB7865" w:rsidRDefault="00643594" w:rsidP="004C4E6A">
      <w:pPr>
        <w:pStyle w:val="Heading2"/>
        <w:rPr>
          <w:lang w:val="en-GB" w:eastAsia="en-GB"/>
        </w:rPr>
      </w:pPr>
      <w:bookmarkStart w:id="58" w:name="_Toc494700583"/>
      <w:r w:rsidRPr="00EB7865">
        <w:rPr>
          <w:lang w:val="en-GB" w:eastAsia="en-GB"/>
        </w:rPr>
        <w:t>Introduction</w:t>
      </w:r>
      <w:bookmarkEnd w:id="58"/>
    </w:p>
    <w:p w14:paraId="1C45A5D7" w14:textId="77777777" w:rsidR="00643594" w:rsidRPr="00EB7865" w:rsidRDefault="00643594" w:rsidP="00C943CD">
      <w:pPr>
        <w:rPr>
          <w:lang w:val="en-GB" w:eastAsia="en-GB"/>
        </w:rPr>
      </w:pPr>
      <w:r w:rsidRPr="00EB7865">
        <w:rPr>
          <w:lang w:val="en-GB" w:eastAsia="en-GB"/>
        </w:rPr>
        <w:t>DEDJTR is predominantly funded by accrual based parliamentary appropriations for the provision</w:t>
      </w:r>
      <w:r>
        <w:rPr>
          <w:lang w:val="en-GB" w:eastAsia="en-GB"/>
        </w:rPr>
        <w:t xml:space="preserve"> </w:t>
      </w:r>
      <w:r w:rsidRPr="00EB7865">
        <w:rPr>
          <w:lang w:val="en-GB" w:eastAsia="en-GB"/>
        </w:rPr>
        <w:t>of outputs. This section provides a description of the departmental outputs performed during</w:t>
      </w:r>
      <w:r>
        <w:rPr>
          <w:lang w:val="en-GB" w:eastAsia="en-GB"/>
        </w:rPr>
        <w:t xml:space="preserve"> </w:t>
      </w:r>
      <w:r w:rsidRPr="00EB7865">
        <w:rPr>
          <w:lang w:val="en-GB" w:eastAsia="en-GB"/>
        </w:rPr>
        <w:t>the year ended 30 June 2017 along with the objectives of those outputs.</w:t>
      </w:r>
    </w:p>
    <w:p w14:paraId="36F7E892" w14:textId="77777777" w:rsidR="00643594" w:rsidRPr="00EB7865" w:rsidRDefault="00643594" w:rsidP="00C943CD">
      <w:pPr>
        <w:rPr>
          <w:lang w:val="en-GB" w:eastAsia="en-GB"/>
        </w:rPr>
      </w:pPr>
      <w:r w:rsidRPr="00EB7865">
        <w:rPr>
          <w:lang w:val="en-GB" w:eastAsia="en-GB"/>
        </w:rPr>
        <w:t>This section disaggregates revenue and income that enables the delivery of service</w:t>
      </w:r>
      <w:r>
        <w:rPr>
          <w:lang w:val="en-GB" w:eastAsia="en-GB"/>
        </w:rPr>
        <w:t xml:space="preserve"> </w:t>
      </w:r>
      <w:r w:rsidRPr="00EB7865">
        <w:rPr>
          <w:lang w:val="en-GB" w:eastAsia="en-GB"/>
        </w:rPr>
        <w:t>(described in Note 2 – Funding delivery of our services) by output and records the allocation</w:t>
      </w:r>
      <w:r>
        <w:rPr>
          <w:lang w:val="en-GB" w:eastAsia="en-GB"/>
        </w:rPr>
        <w:t xml:space="preserve"> </w:t>
      </w:r>
      <w:r w:rsidRPr="00EB7865">
        <w:rPr>
          <w:lang w:val="en-GB" w:eastAsia="en-GB"/>
        </w:rPr>
        <w:t>of expenses incurred (described in Note 3 – The cost of delivering services) also by output.</w:t>
      </w:r>
    </w:p>
    <w:p w14:paraId="5FA1FD1B" w14:textId="77777777" w:rsidR="00643594" w:rsidRPr="00EB7865" w:rsidRDefault="00643594" w:rsidP="00C943CD">
      <w:pPr>
        <w:rPr>
          <w:lang w:val="en-GB" w:eastAsia="en-GB"/>
        </w:rPr>
      </w:pPr>
      <w:r w:rsidRPr="00EB7865">
        <w:rPr>
          <w:lang w:val="en-GB" w:eastAsia="en-GB"/>
        </w:rPr>
        <w:t>It provides information on controlled and administered items in connection with these outputs.</w:t>
      </w:r>
    </w:p>
    <w:p w14:paraId="6477ED5E" w14:textId="77777777" w:rsidR="00643594" w:rsidRPr="00EB7865" w:rsidRDefault="00643594" w:rsidP="004C4E6A">
      <w:pPr>
        <w:pStyle w:val="Heading2"/>
        <w:rPr>
          <w:lang w:val="en-GB" w:eastAsia="en-GB"/>
        </w:rPr>
      </w:pPr>
      <w:bookmarkStart w:id="59" w:name="_Toc494700584"/>
      <w:r w:rsidRPr="00EB7865">
        <w:rPr>
          <w:lang w:val="en-GB" w:eastAsia="en-GB"/>
        </w:rPr>
        <w:lastRenderedPageBreak/>
        <w:t>Structure</w:t>
      </w:r>
      <w:bookmarkEnd w:id="59"/>
    </w:p>
    <w:p w14:paraId="67DA12F3" w14:textId="77777777" w:rsidR="00643594" w:rsidRPr="00F063CD" w:rsidRDefault="00643594" w:rsidP="00C943CD">
      <w:pPr>
        <w:rPr>
          <w:b/>
          <w:lang w:val="en-GB" w:eastAsia="en-GB"/>
        </w:rPr>
      </w:pPr>
      <w:r w:rsidRPr="00F063CD">
        <w:rPr>
          <w:b/>
          <w:lang w:val="en-GB" w:eastAsia="en-GB"/>
        </w:rPr>
        <w:t>4.1</w:t>
      </w:r>
      <w:r w:rsidRPr="00F063CD">
        <w:rPr>
          <w:b/>
          <w:lang w:val="en-GB" w:eastAsia="en-GB"/>
        </w:rPr>
        <w:tab/>
        <w:t>Departmental outputs</w:t>
      </w:r>
    </w:p>
    <w:p w14:paraId="3415F262" w14:textId="77777777" w:rsidR="00643594" w:rsidRPr="00EB7865" w:rsidRDefault="00643594" w:rsidP="00C943CD">
      <w:pPr>
        <w:rPr>
          <w:lang w:val="en-GB" w:eastAsia="en-GB"/>
        </w:rPr>
      </w:pPr>
      <w:r>
        <w:rPr>
          <w:lang w:val="en-GB" w:eastAsia="en-GB"/>
        </w:rPr>
        <w:t>4.1.1</w:t>
      </w:r>
      <w:r>
        <w:rPr>
          <w:lang w:val="en-GB" w:eastAsia="en-GB"/>
        </w:rPr>
        <w:tab/>
      </w:r>
      <w:r w:rsidRPr="00EB7865">
        <w:rPr>
          <w:lang w:val="en-GB" w:eastAsia="en-GB"/>
        </w:rPr>
        <w:t>Departmental output objectives </w:t>
      </w:r>
    </w:p>
    <w:p w14:paraId="490067FA" w14:textId="77777777" w:rsidR="00643594" w:rsidRPr="00EB7865" w:rsidRDefault="00643594" w:rsidP="00C943CD">
      <w:pPr>
        <w:rPr>
          <w:lang w:val="en-GB" w:eastAsia="en-GB"/>
        </w:rPr>
      </w:pPr>
      <w:r>
        <w:rPr>
          <w:lang w:val="en-GB" w:eastAsia="en-GB"/>
        </w:rPr>
        <w:t>4.1.2</w:t>
      </w:r>
      <w:r>
        <w:rPr>
          <w:lang w:val="en-GB" w:eastAsia="en-GB"/>
        </w:rPr>
        <w:tab/>
      </w:r>
      <w:r w:rsidRPr="00EB7865">
        <w:rPr>
          <w:lang w:val="en-GB" w:eastAsia="en-GB"/>
        </w:rPr>
        <w:t>Controlled income and expenses</w:t>
      </w:r>
    </w:p>
    <w:p w14:paraId="2FA1BB83" w14:textId="77777777" w:rsidR="00643594" w:rsidRPr="00EB7865" w:rsidRDefault="00643594" w:rsidP="00C943CD">
      <w:pPr>
        <w:rPr>
          <w:lang w:val="en-GB" w:eastAsia="en-GB"/>
        </w:rPr>
      </w:pPr>
      <w:r>
        <w:rPr>
          <w:lang w:val="en-GB" w:eastAsia="en-GB"/>
        </w:rPr>
        <w:t>4.1.3</w:t>
      </w:r>
      <w:r>
        <w:rPr>
          <w:lang w:val="en-GB" w:eastAsia="en-GB"/>
        </w:rPr>
        <w:tab/>
      </w:r>
      <w:r w:rsidRPr="00EB7865">
        <w:rPr>
          <w:lang w:val="en-GB" w:eastAsia="en-GB"/>
        </w:rPr>
        <w:t>Controlled assets and liabilities</w:t>
      </w:r>
    </w:p>
    <w:p w14:paraId="6AA35453" w14:textId="77777777" w:rsidR="00643594" w:rsidRPr="00F063CD" w:rsidRDefault="00643594" w:rsidP="00C943CD">
      <w:pPr>
        <w:rPr>
          <w:b/>
          <w:lang w:val="en-GB" w:eastAsia="en-GB"/>
        </w:rPr>
      </w:pPr>
      <w:r w:rsidRPr="00F063CD">
        <w:rPr>
          <w:b/>
          <w:lang w:val="en-GB" w:eastAsia="en-GB"/>
        </w:rPr>
        <w:t>4.2</w:t>
      </w:r>
      <w:r w:rsidRPr="00F063CD">
        <w:rPr>
          <w:b/>
          <w:lang w:val="en-GB" w:eastAsia="en-GB"/>
        </w:rPr>
        <w:tab/>
        <w:t>Administered items</w:t>
      </w:r>
    </w:p>
    <w:p w14:paraId="16E6D5C9" w14:textId="77777777" w:rsidR="00643594" w:rsidRPr="00EB7865" w:rsidRDefault="00643594" w:rsidP="00C943CD">
      <w:pPr>
        <w:rPr>
          <w:lang w:val="en-GB" w:eastAsia="en-GB"/>
        </w:rPr>
      </w:pPr>
      <w:r>
        <w:rPr>
          <w:lang w:val="en-GB" w:eastAsia="en-GB"/>
        </w:rPr>
        <w:t>4.2.1</w:t>
      </w:r>
      <w:r>
        <w:rPr>
          <w:lang w:val="en-GB" w:eastAsia="en-GB"/>
        </w:rPr>
        <w:tab/>
      </w:r>
      <w:r w:rsidRPr="00EB7865">
        <w:rPr>
          <w:lang w:val="en-GB" w:eastAsia="en-GB"/>
        </w:rPr>
        <w:t>Administered (non-controlled) items</w:t>
      </w:r>
    </w:p>
    <w:p w14:paraId="30A44D7F" w14:textId="77777777" w:rsidR="00643594" w:rsidRPr="00EB7865" w:rsidRDefault="00643594" w:rsidP="00C943CD">
      <w:pPr>
        <w:rPr>
          <w:lang w:val="en-GB" w:eastAsia="en-GB"/>
        </w:rPr>
      </w:pPr>
      <w:r>
        <w:rPr>
          <w:lang w:val="en-GB" w:eastAsia="en-GB"/>
        </w:rPr>
        <w:t>4.2.2</w:t>
      </w:r>
      <w:r>
        <w:rPr>
          <w:lang w:val="en-GB" w:eastAsia="en-GB"/>
        </w:rPr>
        <w:tab/>
      </w:r>
      <w:r w:rsidRPr="00EB7865">
        <w:rPr>
          <w:lang w:val="en-GB" w:eastAsia="en-GB"/>
        </w:rPr>
        <w:t>Administered income and expenses</w:t>
      </w:r>
    </w:p>
    <w:p w14:paraId="2A3DD3EF" w14:textId="77777777" w:rsidR="00643594" w:rsidRPr="00EB7865" w:rsidRDefault="00643594" w:rsidP="00C943CD">
      <w:pPr>
        <w:rPr>
          <w:lang w:val="en-GB" w:eastAsia="en-GB"/>
        </w:rPr>
      </w:pPr>
      <w:r>
        <w:rPr>
          <w:lang w:val="en-GB" w:eastAsia="en-GB"/>
        </w:rPr>
        <w:t>4.2.3</w:t>
      </w:r>
      <w:r>
        <w:rPr>
          <w:lang w:val="en-GB" w:eastAsia="en-GB"/>
        </w:rPr>
        <w:tab/>
      </w:r>
      <w:r w:rsidRPr="00EB7865">
        <w:rPr>
          <w:lang w:val="en-GB" w:eastAsia="en-GB"/>
        </w:rPr>
        <w:t>Administered assets and liabilities</w:t>
      </w:r>
    </w:p>
    <w:p w14:paraId="20F846A7" w14:textId="77777777" w:rsidR="00643594" w:rsidRPr="00F063CD" w:rsidRDefault="00643594" w:rsidP="00C943CD">
      <w:pPr>
        <w:rPr>
          <w:b/>
          <w:lang w:val="en-GB" w:eastAsia="en-GB"/>
        </w:rPr>
      </w:pPr>
      <w:r w:rsidRPr="00F063CD">
        <w:rPr>
          <w:b/>
          <w:lang w:val="en-GB" w:eastAsia="en-GB"/>
        </w:rPr>
        <w:t>4.3</w:t>
      </w:r>
      <w:r w:rsidRPr="00F063CD">
        <w:rPr>
          <w:b/>
          <w:lang w:val="en-GB" w:eastAsia="en-GB"/>
        </w:rPr>
        <w:tab/>
        <w:t>Restructuring of administrative arrangements</w:t>
      </w:r>
    </w:p>
    <w:p w14:paraId="6FBB2B70" w14:textId="77777777" w:rsidR="00643594" w:rsidRPr="00EB7865" w:rsidRDefault="00643594" w:rsidP="004C4E6A">
      <w:pPr>
        <w:pStyle w:val="Heading3"/>
        <w:rPr>
          <w:lang w:val="en-GB" w:eastAsia="en-GB"/>
        </w:rPr>
      </w:pPr>
      <w:bookmarkStart w:id="60" w:name="_Toc494700585"/>
      <w:r w:rsidRPr="00EB7865">
        <w:rPr>
          <w:lang w:val="en-GB" w:eastAsia="en-GB"/>
        </w:rPr>
        <w:t>4.1 Departmental outputs</w:t>
      </w:r>
      <w:bookmarkEnd w:id="60"/>
    </w:p>
    <w:p w14:paraId="7A7E5F6B" w14:textId="77777777" w:rsidR="00643594" w:rsidRPr="00EB7865" w:rsidRDefault="00643594" w:rsidP="004C4E6A">
      <w:pPr>
        <w:pStyle w:val="Heading4"/>
        <w:rPr>
          <w:lang w:val="en-GB" w:eastAsia="en-GB"/>
        </w:rPr>
      </w:pPr>
      <w:r w:rsidRPr="00EB7865">
        <w:rPr>
          <w:lang w:val="en-GB" w:eastAsia="en-GB"/>
        </w:rPr>
        <w:t>4.1.1 Departmental outputs objectives</w:t>
      </w:r>
    </w:p>
    <w:p w14:paraId="5D1F9643" w14:textId="77777777" w:rsidR="00643594" w:rsidRPr="00EB7865" w:rsidRDefault="00643594" w:rsidP="00C943CD">
      <w:pPr>
        <w:rPr>
          <w:lang w:val="en-GB" w:eastAsia="en-GB"/>
        </w:rPr>
      </w:pPr>
      <w:r w:rsidRPr="00EB7865">
        <w:rPr>
          <w:lang w:val="en-GB" w:eastAsia="en-GB"/>
        </w:rPr>
        <w:t>The department supports the ministerial portfolios of Agriculture, Creative Industries, Industrial Relations, Industry and Employment, Major Projects, Ports, Public Transport, Regional Development, Resources, Roads and Road Safety, Small Business, Innovation and Trade, and Tourism and Major Events.</w:t>
      </w:r>
    </w:p>
    <w:p w14:paraId="1FD47510" w14:textId="77777777" w:rsidR="00643594" w:rsidRPr="00694133" w:rsidRDefault="00643594" w:rsidP="004C4E6A">
      <w:pPr>
        <w:pStyle w:val="Heading5"/>
        <w:rPr>
          <w:lang w:val="en-GB" w:eastAsia="en-GB"/>
        </w:rPr>
      </w:pPr>
      <w:r w:rsidRPr="00694133">
        <w:rPr>
          <w:lang w:val="en-GB" w:eastAsia="en-GB"/>
        </w:rPr>
        <w:t>Departmental mission statement</w:t>
      </w:r>
    </w:p>
    <w:p w14:paraId="349BAFCB" w14:textId="77777777" w:rsidR="00643594" w:rsidRPr="00EB7865" w:rsidRDefault="00643594" w:rsidP="00C943CD">
      <w:pPr>
        <w:rPr>
          <w:lang w:val="en-GB" w:eastAsia="en-GB"/>
        </w:rPr>
      </w:pPr>
      <w:r w:rsidRPr="00EB7865">
        <w:rPr>
          <w:lang w:val="en-GB" w:eastAsia="en-GB"/>
        </w:rPr>
        <w:t>The mission of the Department of Economic Development, Jobs, Transport and Resources (DEDJTR) is to lift the living standards and wellbeing of all Victorians by sustainably growing Victoria’s economy and employment and by working with the private and public sectors to foster innovation, creativity, productivity, investment and trade.</w:t>
      </w:r>
    </w:p>
    <w:p w14:paraId="53B3D570" w14:textId="77777777" w:rsidR="00643594" w:rsidRPr="00694133" w:rsidRDefault="00643594" w:rsidP="004C4E6A">
      <w:pPr>
        <w:pStyle w:val="Heading5"/>
        <w:rPr>
          <w:lang w:val="en-GB" w:eastAsia="en-GB"/>
        </w:rPr>
      </w:pPr>
      <w:r w:rsidRPr="00694133">
        <w:rPr>
          <w:lang w:val="en-GB" w:eastAsia="en-GB"/>
        </w:rPr>
        <w:t>Objectives and descriptions</w:t>
      </w:r>
    </w:p>
    <w:p w14:paraId="35100999" w14:textId="77777777" w:rsidR="00643594" w:rsidRDefault="00643594" w:rsidP="00C943CD">
      <w:pPr>
        <w:rPr>
          <w:lang w:val="en-GB" w:eastAsia="en-GB"/>
        </w:rPr>
      </w:pPr>
      <w:r w:rsidRPr="00EB7865">
        <w:rPr>
          <w:lang w:val="en-GB" w:eastAsia="en-GB"/>
        </w:rPr>
        <w:t>The objectives and descriptions of the departmental outputs performed during the financial year ended 30 June 2017 are summarised in Note 9.13 – Departmental output objectives and descriptions.</w:t>
      </w:r>
    </w:p>
    <w:p w14:paraId="434CF93D" w14:textId="77777777" w:rsidR="00643594" w:rsidRDefault="00643594" w:rsidP="00C943CD">
      <w:pPr>
        <w:rPr>
          <w:lang w:val="en-GB" w:eastAsia="en-GB"/>
        </w:rPr>
        <w:sectPr w:rsidR="00643594" w:rsidSect="00C943CD">
          <w:pgSz w:w="11906" w:h="16838"/>
          <w:pgMar w:top="720" w:right="720" w:bottom="720" w:left="720" w:header="720" w:footer="720" w:gutter="0"/>
          <w:cols w:space="720"/>
          <w:noEndnote/>
        </w:sectPr>
      </w:pPr>
    </w:p>
    <w:p w14:paraId="7B027E03" w14:textId="77777777" w:rsidR="00643594" w:rsidRPr="00EB7865" w:rsidRDefault="00643594" w:rsidP="004C4E6A">
      <w:pPr>
        <w:pStyle w:val="Heading4"/>
        <w:rPr>
          <w:lang w:val="en-GB" w:eastAsia="en-GB"/>
        </w:rPr>
      </w:pPr>
      <w:r w:rsidRPr="00EB7865">
        <w:rPr>
          <w:lang w:val="en-GB" w:eastAsia="en-GB"/>
        </w:rPr>
        <w:lastRenderedPageBreak/>
        <w:t>4.1.2</w:t>
      </w:r>
      <w:r>
        <w:rPr>
          <w:lang w:val="en-GB" w:eastAsia="en-GB"/>
        </w:rPr>
        <w:t xml:space="preserve"> </w:t>
      </w:r>
      <w:r w:rsidRPr="00EB7865">
        <w:rPr>
          <w:lang w:val="en-GB" w:eastAsia="en-GB"/>
        </w:rPr>
        <w:t>Departmental outputs: Controlled income and expenses</w:t>
      </w:r>
      <w:r>
        <w:rPr>
          <w:lang w:val="en-GB" w:eastAsia="en-GB"/>
        </w:rPr>
        <w:t xml:space="preserve"> </w:t>
      </w:r>
      <w:r w:rsidRPr="00EB7865">
        <w:rPr>
          <w:lang w:val="en-GB" w:eastAsia="en-GB"/>
        </w:rPr>
        <w:t>for the financial year ended 30 June</w:t>
      </w:r>
    </w:p>
    <w:tbl>
      <w:tblPr>
        <w:tblStyle w:val="TableGrid"/>
        <w:tblW w:w="0" w:type="auto"/>
        <w:tblLook w:val="04A0" w:firstRow="1" w:lastRow="0" w:firstColumn="1" w:lastColumn="0" w:noHBand="0" w:noVBand="1"/>
      </w:tblPr>
      <w:tblGrid>
        <w:gridCol w:w="2396"/>
        <w:gridCol w:w="929"/>
        <w:gridCol w:w="929"/>
        <w:gridCol w:w="1293"/>
        <w:gridCol w:w="1293"/>
        <w:gridCol w:w="1420"/>
        <w:gridCol w:w="1420"/>
        <w:gridCol w:w="1055"/>
        <w:gridCol w:w="1055"/>
        <w:gridCol w:w="929"/>
        <w:gridCol w:w="1037"/>
        <w:gridCol w:w="929"/>
        <w:gridCol w:w="929"/>
      </w:tblGrid>
      <w:tr w:rsidR="00643594" w:rsidRPr="00241B5E" w14:paraId="54E66847" w14:textId="77777777" w:rsidTr="00C943CD">
        <w:tc>
          <w:tcPr>
            <w:tcW w:w="0" w:type="auto"/>
          </w:tcPr>
          <w:p w14:paraId="29A925AA" w14:textId="77777777" w:rsidR="00643594" w:rsidRPr="00241B5E" w:rsidRDefault="00643594" w:rsidP="00C943CD">
            <w:pPr>
              <w:pStyle w:val="TableHeading"/>
              <w:jc w:val="right"/>
            </w:pPr>
          </w:p>
        </w:tc>
        <w:tc>
          <w:tcPr>
            <w:tcW w:w="0" w:type="auto"/>
            <w:gridSpan w:val="12"/>
          </w:tcPr>
          <w:p w14:paraId="5916A5E0" w14:textId="77777777" w:rsidR="00643594" w:rsidRPr="00241B5E" w:rsidRDefault="00643594" w:rsidP="00F063CD">
            <w:pPr>
              <w:pStyle w:val="TableHeading"/>
              <w:jc w:val="center"/>
            </w:pPr>
            <w:r w:rsidRPr="00241B5E">
              <w:t>($ thousand)</w:t>
            </w:r>
          </w:p>
        </w:tc>
      </w:tr>
      <w:tr w:rsidR="00643594" w:rsidRPr="00241B5E" w14:paraId="3B44B077" w14:textId="77777777" w:rsidTr="00C943CD">
        <w:tc>
          <w:tcPr>
            <w:tcW w:w="0" w:type="auto"/>
          </w:tcPr>
          <w:p w14:paraId="263B46D5" w14:textId="77777777" w:rsidR="00643594" w:rsidRPr="00241B5E" w:rsidRDefault="00643594" w:rsidP="00C943CD">
            <w:pPr>
              <w:pStyle w:val="TableHeading"/>
              <w:jc w:val="right"/>
            </w:pPr>
          </w:p>
        </w:tc>
        <w:tc>
          <w:tcPr>
            <w:tcW w:w="0" w:type="auto"/>
            <w:gridSpan w:val="2"/>
          </w:tcPr>
          <w:p w14:paraId="4B192774" w14:textId="77777777" w:rsidR="00643594" w:rsidRPr="00241B5E" w:rsidRDefault="00643594" w:rsidP="00F063CD">
            <w:pPr>
              <w:pStyle w:val="TableHeading"/>
              <w:jc w:val="center"/>
            </w:pPr>
            <w:r w:rsidRPr="00241B5E">
              <w:t>Trade</w:t>
            </w:r>
          </w:p>
        </w:tc>
        <w:tc>
          <w:tcPr>
            <w:tcW w:w="0" w:type="auto"/>
            <w:gridSpan w:val="2"/>
          </w:tcPr>
          <w:p w14:paraId="1F0B7152" w14:textId="77777777" w:rsidR="00643594" w:rsidRPr="00241B5E" w:rsidRDefault="00643594" w:rsidP="00F063CD">
            <w:pPr>
              <w:pStyle w:val="TableHeading"/>
              <w:jc w:val="center"/>
            </w:pPr>
            <w:r w:rsidRPr="00241B5E">
              <w:t>Tourism, major events and international education</w:t>
            </w:r>
          </w:p>
        </w:tc>
        <w:tc>
          <w:tcPr>
            <w:tcW w:w="0" w:type="auto"/>
            <w:gridSpan w:val="2"/>
          </w:tcPr>
          <w:p w14:paraId="15072B03" w14:textId="77777777" w:rsidR="00643594" w:rsidRPr="00241B5E" w:rsidRDefault="00643594" w:rsidP="00F063CD">
            <w:pPr>
              <w:pStyle w:val="TableHeading"/>
              <w:jc w:val="center"/>
            </w:pPr>
            <w:r w:rsidRPr="00241B5E">
              <w:t>Employment and investment</w:t>
            </w:r>
          </w:p>
        </w:tc>
        <w:tc>
          <w:tcPr>
            <w:tcW w:w="0" w:type="auto"/>
            <w:gridSpan w:val="2"/>
          </w:tcPr>
          <w:p w14:paraId="4F09CBDC" w14:textId="77777777" w:rsidR="00643594" w:rsidRPr="00241B5E" w:rsidRDefault="00643594" w:rsidP="00F063CD">
            <w:pPr>
              <w:pStyle w:val="TableHeading"/>
              <w:jc w:val="center"/>
            </w:pPr>
            <w:r w:rsidRPr="00241B5E">
              <w:t>Regional development</w:t>
            </w:r>
          </w:p>
        </w:tc>
        <w:tc>
          <w:tcPr>
            <w:tcW w:w="0" w:type="auto"/>
            <w:gridSpan w:val="2"/>
          </w:tcPr>
          <w:p w14:paraId="45DE927C" w14:textId="77777777" w:rsidR="00643594" w:rsidRPr="00241B5E" w:rsidRDefault="00643594" w:rsidP="00F063CD">
            <w:pPr>
              <w:pStyle w:val="TableHeading"/>
              <w:jc w:val="center"/>
            </w:pPr>
            <w:r w:rsidRPr="00241B5E">
              <w:t>Resources</w:t>
            </w:r>
            <w:r w:rsidRPr="00AE6D6D">
              <w:rPr>
                <w:vertAlign w:val="superscript"/>
              </w:rPr>
              <w:t xml:space="preserve"> (</w:t>
            </w:r>
            <w:proofErr w:type="spellStart"/>
            <w:r w:rsidRPr="00AE6D6D">
              <w:rPr>
                <w:vertAlign w:val="superscript"/>
              </w:rPr>
              <w:t>i</w:t>
            </w:r>
            <w:proofErr w:type="spellEnd"/>
            <w:r w:rsidRPr="00AE6D6D">
              <w:rPr>
                <w:vertAlign w:val="superscript"/>
              </w:rPr>
              <w:t>)</w:t>
            </w:r>
          </w:p>
        </w:tc>
        <w:tc>
          <w:tcPr>
            <w:tcW w:w="0" w:type="auto"/>
            <w:gridSpan w:val="2"/>
          </w:tcPr>
          <w:p w14:paraId="06A6778A" w14:textId="77777777" w:rsidR="00643594" w:rsidRPr="00241B5E" w:rsidRDefault="00643594" w:rsidP="00F063CD">
            <w:pPr>
              <w:pStyle w:val="TableHeading"/>
              <w:jc w:val="center"/>
            </w:pPr>
            <w:r w:rsidRPr="00241B5E">
              <w:t>Major projects</w:t>
            </w:r>
          </w:p>
        </w:tc>
      </w:tr>
      <w:tr w:rsidR="00643594" w:rsidRPr="00241B5E" w14:paraId="639155CD" w14:textId="77777777" w:rsidTr="00C943CD">
        <w:tc>
          <w:tcPr>
            <w:tcW w:w="0" w:type="auto"/>
            <w:hideMark/>
          </w:tcPr>
          <w:p w14:paraId="55329C12" w14:textId="77777777" w:rsidR="00643594" w:rsidRPr="00241B5E" w:rsidRDefault="00643594" w:rsidP="00C943CD">
            <w:pPr>
              <w:pStyle w:val="TableHeading"/>
              <w:jc w:val="right"/>
            </w:pPr>
          </w:p>
        </w:tc>
        <w:tc>
          <w:tcPr>
            <w:tcW w:w="0" w:type="auto"/>
            <w:hideMark/>
          </w:tcPr>
          <w:p w14:paraId="119A4C63" w14:textId="77777777" w:rsidR="00643594" w:rsidRPr="00241B5E" w:rsidRDefault="00643594" w:rsidP="00C943CD">
            <w:pPr>
              <w:pStyle w:val="TableHeading"/>
              <w:jc w:val="right"/>
            </w:pPr>
            <w:r w:rsidRPr="00241B5E">
              <w:t>2017</w:t>
            </w:r>
          </w:p>
        </w:tc>
        <w:tc>
          <w:tcPr>
            <w:tcW w:w="0" w:type="auto"/>
            <w:hideMark/>
          </w:tcPr>
          <w:p w14:paraId="67713061" w14:textId="77777777" w:rsidR="00643594" w:rsidRPr="00241B5E" w:rsidRDefault="00643594" w:rsidP="00C943CD">
            <w:pPr>
              <w:pStyle w:val="TableHeading"/>
              <w:jc w:val="right"/>
            </w:pPr>
            <w:r w:rsidRPr="00241B5E">
              <w:t>2016</w:t>
            </w:r>
          </w:p>
        </w:tc>
        <w:tc>
          <w:tcPr>
            <w:tcW w:w="0" w:type="auto"/>
            <w:hideMark/>
          </w:tcPr>
          <w:p w14:paraId="7C59DED6" w14:textId="77777777" w:rsidR="00643594" w:rsidRPr="00241B5E" w:rsidRDefault="00643594" w:rsidP="00C943CD">
            <w:pPr>
              <w:pStyle w:val="TableHeading"/>
              <w:jc w:val="right"/>
            </w:pPr>
            <w:r w:rsidRPr="00241B5E">
              <w:t>2017</w:t>
            </w:r>
          </w:p>
        </w:tc>
        <w:tc>
          <w:tcPr>
            <w:tcW w:w="0" w:type="auto"/>
            <w:hideMark/>
          </w:tcPr>
          <w:p w14:paraId="1EC6C3A3" w14:textId="77777777" w:rsidR="00643594" w:rsidRPr="00241B5E" w:rsidRDefault="00643594" w:rsidP="00C943CD">
            <w:pPr>
              <w:pStyle w:val="TableHeading"/>
              <w:jc w:val="right"/>
            </w:pPr>
            <w:r w:rsidRPr="00241B5E">
              <w:t>2016</w:t>
            </w:r>
          </w:p>
        </w:tc>
        <w:tc>
          <w:tcPr>
            <w:tcW w:w="1420" w:type="dxa"/>
            <w:hideMark/>
          </w:tcPr>
          <w:p w14:paraId="4A4BFC7C" w14:textId="77777777" w:rsidR="00643594" w:rsidRPr="00241B5E" w:rsidRDefault="00643594" w:rsidP="00C943CD">
            <w:pPr>
              <w:pStyle w:val="TableHeading"/>
              <w:jc w:val="right"/>
            </w:pPr>
            <w:r w:rsidRPr="00241B5E">
              <w:t>2017</w:t>
            </w:r>
          </w:p>
        </w:tc>
        <w:tc>
          <w:tcPr>
            <w:tcW w:w="1420" w:type="dxa"/>
            <w:hideMark/>
          </w:tcPr>
          <w:p w14:paraId="60220AB2" w14:textId="77777777" w:rsidR="00643594" w:rsidRPr="00241B5E" w:rsidRDefault="00643594" w:rsidP="00C943CD">
            <w:pPr>
              <w:pStyle w:val="TableHeading"/>
              <w:jc w:val="right"/>
            </w:pPr>
            <w:r w:rsidRPr="00241B5E">
              <w:t>2016</w:t>
            </w:r>
          </w:p>
        </w:tc>
        <w:tc>
          <w:tcPr>
            <w:tcW w:w="0" w:type="auto"/>
            <w:hideMark/>
          </w:tcPr>
          <w:p w14:paraId="15012CDA" w14:textId="77777777" w:rsidR="00643594" w:rsidRPr="00241B5E" w:rsidRDefault="00643594" w:rsidP="00C943CD">
            <w:pPr>
              <w:pStyle w:val="TableHeading"/>
              <w:jc w:val="right"/>
            </w:pPr>
            <w:r w:rsidRPr="00241B5E">
              <w:t>2017</w:t>
            </w:r>
          </w:p>
        </w:tc>
        <w:tc>
          <w:tcPr>
            <w:tcW w:w="0" w:type="auto"/>
            <w:hideMark/>
          </w:tcPr>
          <w:p w14:paraId="69226708" w14:textId="77777777" w:rsidR="00643594" w:rsidRPr="00241B5E" w:rsidRDefault="00643594" w:rsidP="00C943CD">
            <w:pPr>
              <w:pStyle w:val="TableHeading"/>
              <w:jc w:val="right"/>
            </w:pPr>
            <w:r w:rsidRPr="00241B5E">
              <w:t>2016</w:t>
            </w:r>
          </w:p>
        </w:tc>
        <w:tc>
          <w:tcPr>
            <w:tcW w:w="0" w:type="auto"/>
            <w:hideMark/>
          </w:tcPr>
          <w:p w14:paraId="67D794D1" w14:textId="77777777" w:rsidR="00643594" w:rsidRPr="00241B5E" w:rsidRDefault="00643594" w:rsidP="00C943CD">
            <w:pPr>
              <w:pStyle w:val="TableHeading"/>
              <w:jc w:val="right"/>
            </w:pPr>
            <w:r w:rsidRPr="00241B5E">
              <w:t>2017</w:t>
            </w:r>
          </w:p>
        </w:tc>
        <w:tc>
          <w:tcPr>
            <w:tcW w:w="0" w:type="auto"/>
            <w:hideMark/>
          </w:tcPr>
          <w:p w14:paraId="5474F9E1" w14:textId="77777777" w:rsidR="00643594" w:rsidRPr="00241B5E" w:rsidRDefault="00643594" w:rsidP="00C943CD">
            <w:pPr>
              <w:pStyle w:val="TableHeading"/>
              <w:jc w:val="right"/>
            </w:pPr>
            <w:r w:rsidRPr="00241B5E">
              <w:t>2016</w:t>
            </w:r>
          </w:p>
        </w:tc>
        <w:tc>
          <w:tcPr>
            <w:tcW w:w="0" w:type="auto"/>
            <w:hideMark/>
          </w:tcPr>
          <w:p w14:paraId="26A3126B" w14:textId="77777777" w:rsidR="00643594" w:rsidRPr="00241B5E" w:rsidRDefault="00643594" w:rsidP="00C943CD">
            <w:pPr>
              <w:pStyle w:val="TableHeading"/>
              <w:jc w:val="right"/>
            </w:pPr>
            <w:r w:rsidRPr="00241B5E">
              <w:t>2017</w:t>
            </w:r>
          </w:p>
        </w:tc>
        <w:tc>
          <w:tcPr>
            <w:tcW w:w="0" w:type="auto"/>
            <w:hideMark/>
          </w:tcPr>
          <w:p w14:paraId="59065901" w14:textId="77777777" w:rsidR="00643594" w:rsidRPr="00241B5E" w:rsidRDefault="00643594" w:rsidP="00C943CD">
            <w:pPr>
              <w:pStyle w:val="TableHeading"/>
              <w:jc w:val="right"/>
            </w:pPr>
            <w:r w:rsidRPr="00241B5E">
              <w:t>2016</w:t>
            </w:r>
          </w:p>
        </w:tc>
      </w:tr>
      <w:tr w:rsidR="00F063CD" w:rsidRPr="00241B5E" w14:paraId="55EC4763" w14:textId="77777777" w:rsidTr="00F063CD">
        <w:tc>
          <w:tcPr>
            <w:tcW w:w="15388" w:type="dxa"/>
            <w:gridSpan w:val="13"/>
            <w:hideMark/>
          </w:tcPr>
          <w:p w14:paraId="6C38B107" w14:textId="7FE2EF08" w:rsidR="00F063CD" w:rsidRPr="00241B5E" w:rsidRDefault="00F063CD" w:rsidP="00F063CD">
            <w:pPr>
              <w:pStyle w:val="TableCopy"/>
            </w:pPr>
            <w:r w:rsidRPr="00826F06">
              <w:rPr>
                <w:b/>
              </w:rPr>
              <w:t>Income from transactions</w:t>
            </w:r>
          </w:p>
        </w:tc>
      </w:tr>
      <w:tr w:rsidR="00643594" w:rsidRPr="00241B5E" w14:paraId="5DFE316C" w14:textId="77777777" w:rsidTr="00C943CD">
        <w:tc>
          <w:tcPr>
            <w:tcW w:w="0" w:type="auto"/>
            <w:hideMark/>
          </w:tcPr>
          <w:p w14:paraId="647B85E4" w14:textId="77777777" w:rsidR="00643594" w:rsidRPr="00241B5E" w:rsidRDefault="00643594" w:rsidP="00C943CD">
            <w:pPr>
              <w:pStyle w:val="TableCopy"/>
            </w:pPr>
            <w:r w:rsidRPr="00241B5E">
              <w:t>Output appropriations</w:t>
            </w:r>
          </w:p>
        </w:tc>
        <w:tc>
          <w:tcPr>
            <w:tcW w:w="0" w:type="auto"/>
            <w:hideMark/>
          </w:tcPr>
          <w:p w14:paraId="71CC6F5D" w14:textId="77777777" w:rsidR="00643594" w:rsidRPr="00241B5E" w:rsidRDefault="00643594" w:rsidP="00C943CD">
            <w:pPr>
              <w:pStyle w:val="TableCopy"/>
              <w:jc w:val="right"/>
            </w:pPr>
            <w:r w:rsidRPr="00241B5E">
              <w:t>18,641 </w:t>
            </w:r>
          </w:p>
        </w:tc>
        <w:tc>
          <w:tcPr>
            <w:tcW w:w="0" w:type="auto"/>
            <w:hideMark/>
          </w:tcPr>
          <w:p w14:paraId="4AD9466F" w14:textId="77777777" w:rsidR="00643594" w:rsidRPr="00241B5E" w:rsidRDefault="00643594" w:rsidP="00C943CD">
            <w:pPr>
              <w:pStyle w:val="TableCopy"/>
              <w:jc w:val="right"/>
            </w:pPr>
            <w:r w:rsidRPr="00241B5E">
              <w:t>17,043 </w:t>
            </w:r>
          </w:p>
        </w:tc>
        <w:tc>
          <w:tcPr>
            <w:tcW w:w="0" w:type="auto"/>
            <w:hideMark/>
          </w:tcPr>
          <w:p w14:paraId="0C6FEFB6" w14:textId="77777777" w:rsidR="00643594" w:rsidRPr="00241B5E" w:rsidRDefault="00643594" w:rsidP="00C943CD">
            <w:pPr>
              <w:pStyle w:val="TableCopy"/>
              <w:jc w:val="right"/>
            </w:pPr>
            <w:r w:rsidRPr="00241B5E">
              <w:t>82,657 </w:t>
            </w:r>
          </w:p>
        </w:tc>
        <w:tc>
          <w:tcPr>
            <w:tcW w:w="0" w:type="auto"/>
            <w:hideMark/>
          </w:tcPr>
          <w:p w14:paraId="3D4BD55C" w14:textId="77777777" w:rsidR="00643594" w:rsidRPr="00241B5E" w:rsidRDefault="00643594" w:rsidP="00C943CD">
            <w:pPr>
              <w:pStyle w:val="TableCopy"/>
              <w:jc w:val="right"/>
            </w:pPr>
            <w:r w:rsidRPr="00241B5E">
              <w:t>54,835 </w:t>
            </w:r>
          </w:p>
        </w:tc>
        <w:tc>
          <w:tcPr>
            <w:tcW w:w="1420" w:type="dxa"/>
            <w:hideMark/>
          </w:tcPr>
          <w:p w14:paraId="214505C3" w14:textId="77777777" w:rsidR="00643594" w:rsidRPr="00241B5E" w:rsidRDefault="00643594" w:rsidP="00C943CD">
            <w:pPr>
              <w:pStyle w:val="TableCopy"/>
              <w:jc w:val="right"/>
            </w:pPr>
            <w:r w:rsidRPr="00241B5E">
              <w:t>171,197 </w:t>
            </w:r>
          </w:p>
        </w:tc>
        <w:tc>
          <w:tcPr>
            <w:tcW w:w="1420" w:type="dxa"/>
            <w:hideMark/>
          </w:tcPr>
          <w:p w14:paraId="6FFACD6C" w14:textId="77777777" w:rsidR="00643594" w:rsidRPr="00241B5E" w:rsidRDefault="00643594" w:rsidP="00C943CD">
            <w:pPr>
              <w:pStyle w:val="TableCopy"/>
              <w:jc w:val="right"/>
            </w:pPr>
            <w:r w:rsidRPr="00241B5E">
              <w:t>142,356 </w:t>
            </w:r>
          </w:p>
        </w:tc>
        <w:tc>
          <w:tcPr>
            <w:tcW w:w="0" w:type="auto"/>
            <w:hideMark/>
          </w:tcPr>
          <w:p w14:paraId="03A7A24C" w14:textId="77777777" w:rsidR="00643594" w:rsidRPr="00241B5E" w:rsidRDefault="00643594" w:rsidP="00C943CD">
            <w:pPr>
              <w:pStyle w:val="TableCopy"/>
              <w:jc w:val="right"/>
            </w:pPr>
            <w:r w:rsidRPr="00241B5E">
              <w:t>32,808 </w:t>
            </w:r>
          </w:p>
        </w:tc>
        <w:tc>
          <w:tcPr>
            <w:tcW w:w="0" w:type="auto"/>
            <w:hideMark/>
          </w:tcPr>
          <w:p w14:paraId="5109ED0A" w14:textId="77777777" w:rsidR="00643594" w:rsidRPr="00241B5E" w:rsidRDefault="00643594" w:rsidP="00C943CD">
            <w:pPr>
              <w:pStyle w:val="TableCopy"/>
              <w:jc w:val="right"/>
            </w:pPr>
            <w:r w:rsidRPr="00241B5E">
              <w:t>29,342 </w:t>
            </w:r>
          </w:p>
        </w:tc>
        <w:tc>
          <w:tcPr>
            <w:tcW w:w="0" w:type="auto"/>
            <w:hideMark/>
          </w:tcPr>
          <w:p w14:paraId="04D771A7" w14:textId="77777777" w:rsidR="00643594" w:rsidRPr="00241B5E" w:rsidRDefault="00643594" w:rsidP="00C943CD">
            <w:pPr>
              <w:pStyle w:val="TableCopy"/>
              <w:jc w:val="right"/>
            </w:pPr>
            <w:r w:rsidRPr="00241B5E">
              <w:t>43,556 </w:t>
            </w:r>
          </w:p>
        </w:tc>
        <w:tc>
          <w:tcPr>
            <w:tcW w:w="0" w:type="auto"/>
            <w:hideMark/>
          </w:tcPr>
          <w:p w14:paraId="582FBF0D" w14:textId="77777777" w:rsidR="00643594" w:rsidRPr="00241B5E" w:rsidRDefault="00643594" w:rsidP="00C943CD">
            <w:pPr>
              <w:pStyle w:val="TableCopy"/>
              <w:jc w:val="right"/>
            </w:pPr>
            <w:r w:rsidRPr="00241B5E">
              <w:t>106,610 </w:t>
            </w:r>
          </w:p>
        </w:tc>
        <w:tc>
          <w:tcPr>
            <w:tcW w:w="0" w:type="auto"/>
            <w:hideMark/>
          </w:tcPr>
          <w:p w14:paraId="3AC13615" w14:textId="77777777" w:rsidR="00643594" w:rsidRPr="00241B5E" w:rsidRDefault="00643594" w:rsidP="00C943CD">
            <w:pPr>
              <w:pStyle w:val="TableCopy"/>
              <w:jc w:val="right"/>
            </w:pPr>
            <w:r w:rsidRPr="00241B5E">
              <w:t>11,693 </w:t>
            </w:r>
          </w:p>
        </w:tc>
        <w:tc>
          <w:tcPr>
            <w:tcW w:w="0" w:type="auto"/>
            <w:hideMark/>
          </w:tcPr>
          <w:p w14:paraId="21448DBC" w14:textId="77777777" w:rsidR="00643594" w:rsidRPr="00241B5E" w:rsidRDefault="00643594" w:rsidP="00C943CD">
            <w:pPr>
              <w:pStyle w:val="TableCopy"/>
              <w:jc w:val="right"/>
            </w:pPr>
            <w:r w:rsidRPr="00241B5E">
              <w:t>9,575 </w:t>
            </w:r>
          </w:p>
        </w:tc>
      </w:tr>
      <w:tr w:rsidR="00643594" w:rsidRPr="00241B5E" w14:paraId="53EFFF2C" w14:textId="77777777" w:rsidTr="00C943CD">
        <w:tc>
          <w:tcPr>
            <w:tcW w:w="0" w:type="auto"/>
            <w:hideMark/>
          </w:tcPr>
          <w:p w14:paraId="7BBAEB0D" w14:textId="77777777" w:rsidR="00643594" w:rsidRPr="00241B5E" w:rsidRDefault="00643594" w:rsidP="00C943CD">
            <w:pPr>
              <w:pStyle w:val="TableCopy"/>
            </w:pPr>
            <w:r w:rsidRPr="00241B5E">
              <w:t>Regional Growth Fund appropriations</w:t>
            </w:r>
          </w:p>
        </w:tc>
        <w:tc>
          <w:tcPr>
            <w:tcW w:w="0" w:type="auto"/>
            <w:hideMark/>
          </w:tcPr>
          <w:p w14:paraId="4CD8445D" w14:textId="77777777" w:rsidR="00643594" w:rsidRPr="00241B5E" w:rsidRDefault="00643594" w:rsidP="00C943CD">
            <w:pPr>
              <w:pStyle w:val="TableCopy"/>
              <w:jc w:val="right"/>
            </w:pPr>
            <w:r w:rsidRPr="00241B5E">
              <w:t> - </w:t>
            </w:r>
          </w:p>
        </w:tc>
        <w:tc>
          <w:tcPr>
            <w:tcW w:w="0" w:type="auto"/>
            <w:hideMark/>
          </w:tcPr>
          <w:p w14:paraId="1FC37A54" w14:textId="77777777" w:rsidR="00643594" w:rsidRPr="00241B5E" w:rsidRDefault="00643594" w:rsidP="00C943CD">
            <w:pPr>
              <w:pStyle w:val="TableCopy"/>
              <w:jc w:val="right"/>
            </w:pPr>
            <w:r w:rsidRPr="00241B5E">
              <w:t> - </w:t>
            </w:r>
          </w:p>
        </w:tc>
        <w:tc>
          <w:tcPr>
            <w:tcW w:w="0" w:type="auto"/>
            <w:hideMark/>
          </w:tcPr>
          <w:p w14:paraId="2938BA7D" w14:textId="77777777" w:rsidR="00643594" w:rsidRPr="00241B5E" w:rsidRDefault="00643594" w:rsidP="00C943CD">
            <w:pPr>
              <w:pStyle w:val="TableCopy"/>
              <w:jc w:val="right"/>
            </w:pPr>
            <w:r w:rsidRPr="00241B5E">
              <w:t> - </w:t>
            </w:r>
          </w:p>
        </w:tc>
        <w:tc>
          <w:tcPr>
            <w:tcW w:w="0" w:type="auto"/>
            <w:hideMark/>
          </w:tcPr>
          <w:p w14:paraId="00571C50" w14:textId="77777777" w:rsidR="00643594" w:rsidRPr="00241B5E" w:rsidRDefault="00643594" w:rsidP="00C943CD">
            <w:pPr>
              <w:pStyle w:val="TableCopy"/>
              <w:jc w:val="right"/>
            </w:pPr>
            <w:r w:rsidRPr="00241B5E">
              <w:t> - </w:t>
            </w:r>
          </w:p>
        </w:tc>
        <w:tc>
          <w:tcPr>
            <w:tcW w:w="1420" w:type="dxa"/>
            <w:hideMark/>
          </w:tcPr>
          <w:p w14:paraId="28E5E6CE" w14:textId="77777777" w:rsidR="00643594" w:rsidRPr="00241B5E" w:rsidRDefault="00643594" w:rsidP="00C943CD">
            <w:pPr>
              <w:pStyle w:val="TableCopy"/>
              <w:jc w:val="right"/>
            </w:pPr>
            <w:r w:rsidRPr="00241B5E">
              <w:t> - </w:t>
            </w:r>
          </w:p>
        </w:tc>
        <w:tc>
          <w:tcPr>
            <w:tcW w:w="1420" w:type="dxa"/>
            <w:hideMark/>
          </w:tcPr>
          <w:p w14:paraId="16D43A17" w14:textId="77777777" w:rsidR="00643594" w:rsidRPr="00241B5E" w:rsidRDefault="00643594" w:rsidP="00C943CD">
            <w:pPr>
              <w:pStyle w:val="TableCopy"/>
              <w:jc w:val="right"/>
            </w:pPr>
            <w:r w:rsidRPr="00241B5E">
              <w:t> - </w:t>
            </w:r>
          </w:p>
        </w:tc>
        <w:tc>
          <w:tcPr>
            <w:tcW w:w="0" w:type="auto"/>
            <w:hideMark/>
          </w:tcPr>
          <w:p w14:paraId="66C550A1" w14:textId="77777777" w:rsidR="00643594" w:rsidRPr="00241B5E" w:rsidRDefault="00643594" w:rsidP="00C943CD">
            <w:pPr>
              <w:pStyle w:val="TableCopy"/>
              <w:jc w:val="right"/>
            </w:pPr>
            <w:r w:rsidRPr="00241B5E">
              <w:t>125,000 </w:t>
            </w:r>
          </w:p>
        </w:tc>
        <w:tc>
          <w:tcPr>
            <w:tcW w:w="0" w:type="auto"/>
            <w:hideMark/>
          </w:tcPr>
          <w:p w14:paraId="3AB32D3F" w14:textId="77777777" w:rsidR="00643594" w:rsidRPr="00241B5E" w:rsidRDefault="00643594" w:rsidP="00C943CD">
            <w:pPr>
              <w:pStyle w:val="TableCopy"/>
              <w:jc w:val="right"/>
            </w:pPr>
            <w:r w:rsidRPr="00241B5E">
              <w:t>125,000 </w:t>
            </w:r>
          </w:p>
        </w:tc>
        <w:tc>
          <w:tcPr>
            <w:tcW w:w="0" w:type="auto"/>
            <w:hideMark/>
          </w:tcPr>
          <w:p w14:paraId="06DB8DED" w14:textId="77777777" w:rsidR="00643594" w:rsidRPr="00241B5E" w:rsidRDefault="00643594" w:rsidP="00C943CD">
            <w:pPr>
              <w:pStyle w:val="TableCopy"/>
              <w:jc w:val="right"/>
            </w:pPr>
            <w:r w:rsidRPr="00241B5E">
              <w:t> - </w:t>
            </w:r>
          </w:p>
        </w:tc>
        <w:tc>
          <w:tcPr>
            <w:tcW w:w="0" w:type="auto"/>
            <w:hideMark/>
          </w:tcPr>
          <w:p w14:paraId="2FE06DE1" w14:textId="77777777" w:rsidR="00643594" w:rsidRPr="00241B5E" w:rsidRDefault="00643594" w:rsidP="00C943CD">
            <w:pPr>
              <w:pStyle w:val="TableCopy"/>
              <w:jc w:val="right"/>
            </w:pPr>
            <w:r w:rsidRPr="00241B5E">
              <w:t> - </w:t>
            </w:r>
          </w:p>
        </w:tc>
        <w:tc>
          <w:tcPr>
            <w:tcW w:w="0" w:type="auto"/>
            <w:hideMark/>
          </w:tcPr>
          <w:p w14:paraId="4FE40DBB" w14:textId="77777777" w:rsidR="00643594" w:rsidRPr="00241B5E" w:rsidRDefault="00643594" w:rsidP="00C943CD">
            <w:pPr>
              <w:pStyle w:val="TableCopy"/>
              <w:jc w:val="right"/>
            </w:pPr>
            <w:r w:rsidRPr="00241B5E">
              <w:t> - </w:t>
            </w:r>
          </w:p>
        </w:tc>
        <w:tc>
          <w:tcPr>
            <w:tcW w:w="0" w:type="auto"/>
            <w:hideMark/>
          </w:tcPr>
          <w:p w14:paraId="7AEF933A" w14:textId="77777777" w:rsidR="00643594" w:rsidRPr="00241B5E" w:rsidRDefault="00643594" w:rsidP="00C943CD">
            <w:pPr>
              <w:pStyle w:val="TableCopy"/>
              <w:jc w:val="right"/>
            </w:pPr>
            <w:r w:rsidRPr="00241B5E">
              <w:t> - </w:t>
            </w:r>
          </w:p>
        </w:tc>
      </w:tr>
      <w:tr w:rsidR="00643594" w:rsidRPr="00241B5E" w14:paraId="6B242BBD" w14:textId="77777777" w:rsidTr="00C943CD">
        <w:tc>
          <w:tcPr>
            <w:tcW w:w="0" w:type="auto"/>
            <w:hideMark/>
          </w:tcPr>
          <w:p w14:paraId="391D126D" w14:textId="77777777" w:rsidR="00643594" w:rsidRPr="00241B5E" w:rsidRDefault="00643594" w:rsidP="00C943CD">
            <w:pPr>
              <w:pStyle w:val="TableCopy"/>
            </w:pPr>
            <w:r w:rsidRPr="00241B5E">
              <w:t>Special appropriations</w:t>
            </w:r>
          </w:p>
        </w:tc>
        <w:tc>
          <w:tcPr>
            <w:tcW w:w="0" w:type="auto"/>
            <w:hideMark/>
          </w:tcPr>
          <w:p w14:paraId="2B58B877" w14:textId="77777777" w:rsidR="00643594" w:rsidRPr="00241B5E" w:rsidRDefault="00643594" w:rsidP="00C943CD">
            <w:pPr>
              <w:pStyle w:val="TableCopy"/>
              <w:jc w:val="right"/>
            </w:pPr>
            <w:r w:rsidRPr="00241B5E">
              <w:t> - </w:t>
            </w:r>
          </w:p>
        </w:tc>
        <w:tc>
          <w:tcPr>
            <w:tcW w:w="0" w:type="auto"/>
            <w:hideMark/>
          </w:tcPr>
          <w:p w14:paraId="05A9710B" w14:textId="77777777" w:rsidR="00643594" w:rsidRPr="00241B5E" w:rsidRDefault="00643594" w:rsidP="00C943CD">
            <w:pPr>
              <w:pStyle w:val="TableCopy"/>
              <w:jc w:val="right"/>
            </w:pPr>
            <w:r w:rsidRPr="00241B5E">
              <w:t> - </w:t>
            </w:r>
          </w:p>
        </w:tc>
        <w:tc>
          <w:tcPr>
            <w:tcW w:w="0" w:type="auto"/>
            <w:hideMark/>
          </w:tcPr>
          <w:p w14:paraId="5062753B" w14:textId="77777777" w:rsidR="00643594" w:rsidRPr="00241B5E" w:rsidRDefault="00643594" w:rsidP="00C943CD">
            <w:pPr>
              <w:pStyle w:val="TableCopy"/>
              <w:jc w:val="right"/>
            </w:pPr>
            <w:r w:rsidRPr="00241B5E">
              <w:t> - </w:t>
            </w:r>
          </w:p>
        </w:tc>
        <w:tc>
          <w:tcPr>
            <w:tcW w:w="0" w:type="auto"/>
            <w:hideMark/>
          </w:tcPr>
          <w:p w14:paraId="6C384826" w14:textId="77777777" w:rsidR="00643594" w:rsidRPr="00241B5E" w:rsidRDefault="00643594" w:rsidP="00C943CD">
            <w:pPr>
              <w:pStyle w:val="TableCopy"/>
              <w:jc w:val="right"/>
            </w:pPr>
            <w:r w:rsidRPr="00241B5E">
              <w:t> - </w:t>
            </w:r>
          </w:p>
        </w:tc>
        <w:tc>
          <w:tcPr>
            <w:tcW w:w="1420" w:type="dxa"/>
            <w:hideMark/>
          </w:tcPr>
          <w:p w14:paraId="4634D357" w14:textId="77777777" w:rsidR="00643594" w:rsidRPr="00241B5E" w:rsidRDefault="00643594" w:rsidP="00C943CD">
            <w:pPr>
              <w:pStyle w:val="TableCopy"/>
              <w:jc w:val="right"/>
            </w:pPr>
            <w:r w:rsidRPr="00241B5E">
              <w:t> - </w:t>
            </w:r>
          </w:p>
        </w:tc>
        <w:tc>
          <w:tcPr>
            <w:tcW w:w="1420" w:type="dxa"/>
            <w:hideMark/>
          </w:tcPr>
          <w:p w14:paraId="739C7C0E" w14:textId="77777777" w:rsidR="00643594" w:rsidRPr="00241B5E" w:rsidRDefault="00643594" w:rsidP="00C943CD">
            <w:pPr>
              <w:pStyle w:val="TableCopy"/>
              <w:jc w:val="right"/>
            </w:pPr>
            <w:r w:rsidRPr="00241B5E">
              <w:t> - </w:t>
            </w:r>
          </w:p>
        </w:tc>
        <w:tc>
          <w:tcPr>
            <w:tcW w:w="0" w:type="auto"/>
            <w:hideMark/>
          </w:tcPr>
          <w:p w14:paraId="555021EA" w14:textId="77777777" w:rsidR="00643594" w:rsidRPr="00241B5E" w:rsidRDefault="00643594" w:rsidP="00C943CD">
            <w:pPr>
              <w:pStyle w:val="TableCopy"/>
              <w:jc w:val="right"/>
            </w:pPr>
            <w:r w:rsidRPr="00241B5E">
              <w:t> - </w:t>
            </w:r>
          </w:p>
        </w:tc>
        <w:tc>
          <w:tcPr>
            <w:tcW w:w="0" w:type="auto"/>
            <w:hideMark/>
          </w:tcPr>
          <w:p w14:paraId="7E31FF85" w14:textId="77777777" w:rsidR="00643594" w:rsidRPr="00241B5E" w:rsidRDefault="00643594" w:rsidP="00C943CD">
            <w:pPr>
              <w:pStyle w:val="TableCopy"/>
              <w:jc w:val="right"/>
            </w:pPr>
            <w:r w:rsidRPr="00241B5E">
              <w:t> - </w:t>
            </w:r>
          </w:p>
        </w:tc>
        <w:tc>
          <w:tcPr>
            <w:tcW w:w="0" w:type="auto"/>
            <w:hideMark/>
          </w:tcPr>
          <w:p w14:paraId="5F2498A3" w14:textId="77777777" w:rsidR="00643594" w:rsidRPr="00241B5E" w:rsidRDefault="00643594" w:rsidP="00C943CD">
            <w:pPr>
              <w:pStyle w:val="TableCopy"/>
              <w:jc w:val="right"/>
            </w:pPr>
            <w:r w:rsidRPr="00241B5E">
              <w:t>26 </w:t>
            </w:r>
          </w:p>
        </w:tc>
        <w:tc>
          <w:tcPr>
            <w:tcW w:w="0" w:type="auto"/>
            <w:hideMark/>
          </w:tcPr>
          <w:p w14:paraId="1A0080DB" w14:textId="77777777" w:rsidR="00643594" w:rsidRPr="00241B5E" w:rsidRDefault="00643594" w:rsidP="00C943CD">
            <w:pPr>
              <w:pStyle w:val="TableCopy"/>
              <w:jc w:val="right"/>
            </w:pPr>
            <w:r w:rsidRPr="00241B5E">
              <w:t> - </w:t>
            </w:r>
          </w:p>
        </w:tc>
        <w:tc>
          <w:tcPr>
            <w:tcW w:w="0" w:type="auto"/>
            <w:hideMark/>
          </w:tcPr>
          <w:p w14:paraId="205C0AA8" w14:textId="77777777" w:rsidR="00643594" w:rsidRPr="00241B5E" w:rsidRDefault="00643594" w:rsidP="00C943CD">
            <w:pPr>
              <w:pStyle w:val="TableCopy"/>
              <w:jc w:val="right"/>
            </w:pPr>
            <w:r w:rsidRPr="00241B5E">
              <w:t> - </w:t>
            </w:r>
          </w:p>
        </w:tc>
        <w:tc>
          <w:tcPr>
            <w:tcW w:w="0" w:type="auto"/>
            <w:hideMark/>
          </w:tcPr>
          <w:p w14:paraId="0611923F" w14:textId="77777777" w:rsidR="00643594" w:rsidRPr="00241B5E" w:rsidRDefault="00643594" w:rsidP="00C943CD">
            <w:pPr>
              <w:pStyle w:val="TableCopy"/>
              <w:jc w:val="right"/>
            </w:pPr>
            <w:r w:rsidRPr="00241B5E">
              <w:t> - </w:t>
            </w:r>
          </w:p>
        </w:tc>
      </w:tr>
      <w:tr w:rsidR="00643594" w:rsidRPr="00241B5E" w14:paraId="190E7BBE" w14:textId="77777777" w:rsidTr="00C943CD">
        <w:tc>
          <w:tcPr>
            <w:tcW w:w="0" w:type="auto"/>
            <w:hideMark/>
          </w:tcPr>
          <w:p w14:paraId="65AEDBFB" w14:textId="77777777" w:rsidR="00643594" w:rsidRPr="00241B5E" w:rsidRDefault="00643594" w:rsidP="00C943CD">
            <w:pPr>
              <w:pStyle w:val="TableCopy"/>
            </w:pPr>
            <w:r w:rsidRPr="00241B5E">
              <w:t>Grants</w:t>
            </w:r>
          </w:p>
        </w:tc>
        <w:tc>
          <w:tcPr>
            <w:tcW w:w="0" w:type="auto"/>
            <w:hideMark/>
          </w:tcPr>
          <w:p w14:paraId="003A22CD" w14:textId="77777777" w:rsidR="00643594" w:rsidRPr="00241B5E" w:rsidRDefault="00643594" w:rsidP="00C943CD">
            <w:pPr>
              <w:pStyle w:val="TableCopy"/>
              <w:jc w:val="right"/>
            </w:pPr>
            <w:r w:rsidRPr="00241B5E">
              <w:t> - </w:t>
            </w:r>
          </w:p>
        </w:tc>
        <w:tc>
          <w:tcPr>
            <w:tcW w:w="0" w:type="auto"/>
            <w:hideMark/>
          </w:tcPr>
          <w:p w14:paraId="5155B431" w14:textId="77777777" w:rsidR="00643594" w:rsidRPr="00241B5E" w:rsidRDefault="00643594" w:rsidP="00C943CD">
            <w:pPr>
              <w:pStyle w:val="TableCopy"/>
              <w:jc w:val="right"/>
            </w:pPr>
            <w:r w:rsidRPr="00241B5E">
              <w:t> - </w:t>
            </w:r>
          </w:p>
        </w:tc>
        <w:tc>
          <w:tcPr>
            <w:tcW w:w="0" w:type="auto"/>
            <w:hideMark/>
          </w:tcPr>
          <w:p w14:paraId="5FEE8B99" w14:textId="77777777" w:rsidR="00643594" w:rsidRPr="00241B5E" w:rsidRDefault="00643594" w:rsidP="00C943CD">
            <w:pPr>
              <w:pStyle w:val="TableCopy"/>
              <w:jc w:val="right"/>
            </w:pPr>
            <w:r w:rsidRPr="00241B5E">
              <w:t>103,085 </w:t>
            </w:r>
          </w:p>
        </w:tc>
        <w:tc>
          <w:tcPr>
            <w:tcW w:w="0" w:type="auto"/>
            <w:hideMark/>
          </w:tcPr>
          <w:p w14:paraId="5D6E65F7" w14:textId="77777777" w:rsidR="00643594" w:rsidRPr="00241B5E" w:rsidRDefault="00643594" w:rsidP="00C943CD">
            <w:pPr>
              <w:pStyle w:val="TableCopy"/>
              <w:jc w:val="right"/>
            </w:pPr>
            <w:r w:rsidRPr="00241B5E">
              <w:t>104,396 </w:t>
            </w:r>
          </w:p>
        </w:tc>
        <w:tc>
          <w:tcPr>
            <w:tcW w:w="1420" w:type="dxa"/>
            <w:hideMark/>
          </w:tcPr>
          <w:p w14:paraId="6F4A9875" w14:textId="77777777" w:rsidR="00643594" w:rsidRPr="00241B5E" w:rsidRDefault="00643594" w:rsidP="00C943CD">
            <w:pPr>
              <w:pStyle w:val="TableCopy"/>
              <w:jc w:val="right"/>
            </w:pPr>
            <w:r w:rsidRPr="00241B5E">
              <w:t>23,007 </w:t>
            </w:r>
          </w:p>
        </w:tc>
        <w:tc>
          <w:tcPr>
            <w:tcW w:w="1420" w:type="dxa"/>
            <w:hideMark/>
          </w:tcPr>
          <w:p w14:paraId="1BC7B7A4" w14:textId="77777777" w:rsidR="00643594" w:rsidRPr="00241B5E" w:rsidRDefault="00643594" w:rsidP="00C943CD">
            <w:pPr>
              <w:pStyle w:val="TableCopy"/>
              <w:jc w:val="right"/>
            </w:pPr>
            <w:r w:rsidRPr="00241B5E">
              <w:t>1,000 </w:t>
            </w:r>
          </w:p>
        </w:tc>
        <w:tc>
          <w:tcPr>
            <w:tcW w:w="0" w:type="auto"/>
            <w:hideMark/>
          </w:tcPr>
          <w:p w14:paraId="57DCE139" w14:textId="77777777" w:rsidR="00643594" w:rsidRPr="00241B5E" w:rsidRDefault="00643594" w:rsidP="00C943CD">
            <w:pPr>
              <w:pStyle w:val="TableCopy"/>
              <w:jc w:val="right"/>
            </w:pPr>
            <w:r w:rsidRPr="00241B5E">
              <w:t>9,641 </w:t>
            </w:r>
          </w:p>
        </w:tc>
        <w:tc>
          <w:tcPr>
            <w:tcW w:w="0" w:type="auto"/>
            <w:hideMark/>
          </w:tcPr>
          <w:p w14:paraId="4FB92EF5" w14:textId="77777777" w:rsidR="00643594" w:rsidRPr="00241B5E" w:rsidRDefault="00643594" w:rsidP="00C943CD">
            <w:pPr>
              <w:pStyle w:val="TableCopy"/>
              <w:jc w:val="right"/>
            </w:pPr>
            <w:r w:rsidRPr="00241B5E">
              <w:t>14,255 </w:t>
            </w:r>
          </w:p>
        </w:tc>
        <w:tc>
          <w:tcPr>
            <w:tcW w:w="0" w:type="auto"/>
            <w:hideMark/>
          </w:tcPr>
          <w:p w14:paraId="0E4B5263" w14:textId="77777777" w:rsidR="00643594" w:rsidRPr="00241B5E" w:rsidRDefault="00643594" w:rsidP="00C943CD">
            <w:pPr>
              <w:pStyle w:val="TableCopy"/>
              <w:jc w:val="right"/>
            </w:pPr>
            <w:r w:rsidRPr="00241B5E">
              <w:t> - </w:t>
            </w:r>
          </w:p>
        </w:tc>
        <w:tc>
          <w:tcPr>
            <w:tcW w:w="0" w:type="auto"/>
            <w:hideMark/>
          </w:tcPr>
          <w:p w14:paraId="7AA44A39" w14:textId="77777777" w:rsidR="00643594" w:rsidRPr="00241B5E" w:rsidRDefault="00643594" w:rsidP="00C943CD">
            <w:pPr>
              <w:pStyle w:val="TableCopy"/>
              <w:jc w:val="right"/>
            </w:pPr>
            <w:r w:rsidRPr="00241B5E">
              <w:t> - </w:t>
            </w:r>
          </w:p>
        </w:tc>
        <w:tc>
          <w:tcPr>
            <w:tcW w:w="0" w:type="auto"/>
            <w:hideMark/>
          </w:tcPr>
          <w:p w14:paraId="0BC057A2" w14:textId="77777777" w:rsidR="00643594" w:rsidRPr="00241B5E" w:rsidRDefault="00643594" w:rsidP="00C943CD">
            <w:pPr>
              <w:pStyle w:val="TableCopy"/>
              <w:jc w:val="right"/>
            </w:pPr>
            <w:r w:rsidRPr="00241B5E">
              <w:t> - </w:t>
            </w:r>
          </w:p>
        </w:tc>
        <w:tc>
          <w:tcPr>
            <w:tcW w:w="0" w:type="auto"/>
            <w:hideMark/>
          </w:tcPr>
          <w:p w14:paraId="6CEE9D1E" w14:textId="77777777" w:rsidR="00643594" w:rsidRPr="00241B5E" w:rsidRDefault="00643594" w:rsidP="00C943CD">
            <w:pPr>
              <w:pStyle w:val="TableCopy"/>
              <w:jc w:val="right"/>
            </w:pPr>
            <w:r w:rsidRPr="00241B5E">
              <w:t> - </w:t>
            </w:r>
          </w:p>
        </w:tc>
      </w:tr>
      <w:tr w:rsidR="00643594" w:rsidRPr="00241B5E" w14:paraId="7E75B46D" w14:textId="77777777" w:rsidTr="00C943CD">
        <w:tc>
          <w:tcPr>
            <w:tcW w:w="0" w:type="auto"/>
            <w:hideMark/>
          </w:tcPr>
          <w:p w14:paraId="5BADD49B" w14:textId="77777777" w:rsidR="00643594" w:rsidRPr="00241B5E" w:rsidRDefault="00643594" w:rsidP="00C943CD">
            <w:pPr>
              <w:pStyle w:val="TableCopy"/>
            </w:pPr>
            <w:r w:rsidRPr="00241B5E">
              <w:t>Interest income</w:t>
            </w:r>
          </w:p>
        </w:tc>
        <w:tc>
          <w:tcPr>
            <w:tcW w:w="0" w:type="auto"/>
            <w:hideMark/>
          </w:tcPr>
          <w:p w14:paraId="36C21B12" w14:textId="77777777" w:rsidR="00643594" w:rsidRPr="00241B5E" w:rsidRDefault="00643594" w:rsidP="00C943CD">
            <w:pPr>
              <w:pStyle w:val="TableCopy"/>
              <w:jc w:val="right"/>
            </w:pPr>
            <w:r w:rsidRPr="00241B5E">
              <w:t> - </w:t>
            </w:r>
          </w:p>
        </w:tc>
        <w:tc>
          <w:tcPr>
            <w:tcW w:w="0" w:type="auto"/>
            <w:hideMark/>
          </w:tcPr>
          <w:p w14:paraId="4F95566F" w14:textId="77777777" w:rsidR="00643594" w:rsidRPr="00241B5E" w:rsidRDefault="00643594" w:rsidP="00C943CD">
            <w:pPr>
              <w:pStyle w:val="TableCopy"/>
              <w:jc w:val="right"/>
            </w:pPr>
            <w:r w:rsidRPr="00241B5E">
              <w:t> - </w:t>
            </w:r>
          </w:p>
        </w:tc>
        <w:tc>
          <w:tcPr>
            <w:tcW w:w="0" w:type="auto"/>
            <w:hideMark/>
          </w:tcPr>
          <w:p w14:paraId="2F21B272" w14:textId="77777777" w:rsidR="00643594" w:rsidRPr="00241B5E" w:rsidRDefault="00643594" w:rsidP="00C943CD">
            <w:pPr>
              <w:pStyle w:val="TableCopy"/>
              <w:jc w:val="right"/>
            </w:pPr>
            <w:r w:rsidRPr="00241B5E">
              <w:t> - </w:t>
            </w:r>
          </w:p>
        </w:tc>
        <w:tc>
          <w:tcPr>
            <w:tcW w:w="0" w:type="auto"/>
            <w:hideMark/>
          </w:tcPr>
          <w:p w14:paraId="3AC79C40" w14:textId="77777777" w:rsidR="00643594" w:rsidRPr="00241B5E" w:rsidRDefault="00643594" w:rsidP="00C943CD">
            <w:pPr>
              <w:pStyle w:val="TableCopy"/>
              <w:jc w:val="right"/>
            </w:pPr>
            <w:r w:rsidRPr="00241B5E">
              <w:t> - </w:t>
            </w:r>
          </w:p>
        </w:tc>
        <w:tc>
          <w:tcPr>
            <w:tcW w:w="1420" w:type="dxa"/>
            <w:hideMark/>
          </w:tcPr>
          <w:p w14:paraId="16C21F1D" w14:textId="77777777" w:rsidR="00643594" w:rsidRPr="00241B5E" w:rsidRDefault="00643594" w:rsidP="00C943CD">
            <w:pPr>
              <w:pStyle w:val="TableCopy"/>
              <w:jc w:val="right"/>
            </w:pPr>
            <w:r w:rsidRPr="00241B5E">
              <w:t> - </w:t>
            </w:r>
          </w:p>
        </w:tc>
        <w:tc>
          <w:tcPr>
            <w:tcW w:w="1420" w:type="dxa"/>
            <w:hideMark/>
          </w:tcPr>
          <w:p w14:paraId="30306989" w14:textId="77777777" w:rsidR="00643594" w:rsidRPr="00241B5E" w:rsidRDefault="00643594" w:rsidP="00C943CD">
            <w:pPr>
              <w:pStyle w:val="TableCopy"/>
              <w:jc w:val="right"/>
            </w:pPr>
            <w:r w:rsidRPr="00241B5E">
              <w:t> - </w:t>
            </w:r>
          </w:p>
        </w:tc>
        <w:tc>
          <w:tcPr>
            <w:tcW w:w="0" w:type="auto"/>
            <w:hideMark/>
          </w:tcPr>
          <w:p w14:paraId="4C4D89FB" w14:textId="77777777" w:rsidR="00643594" w:rsidRPr="00241B5E" w:rsidRDefault="00643594" w:rsidP="00C943CD">
            <w:pPr>
              <w:pStyle w:val="TableCopy"/>
              <w:jc w:val="right"/>
            </w:pPr>
            <w:r w:rsidRPr="00241B5E">
              <w:t>3,574 </w:t>
            </w:r>
          </w:p>
        </w:tc>
        <w:tc>
          <w:tcPr>
            <w:tcW w:w="0" w:type="auto"/>
            <w:hideMark/>
          </w:tcPr>
          <w:p w14:paraId="55B33A86" w14:textId="77777777" w:rsidR="00643594" w:rsidRPr="00241B5E" w:rsidRDefault="00643594" w:rsidP="00C943CD">
            <w:pPr>
              <w:pStyle w:val="TableCopy"/>
              <w:jc w:val="right"/>
            </w:pPr>
            <w:r w:rsidRPr="00241B5E">
              <w:t>4,061 </w:t>
            </w:r>
          </w:p>
        </w:tc>
        <w:tc>
          <w:tcPr>
            <w:tcW w:w="0" w:type="auto"/>
            <w:hideMark/>
          </w:tcPr>
          <w:p w14:paraId="57D90670" w14:textId="77777777" w:rsidR="00643594" w:rsidRPr="00241B5E" w:rsidRDefault="00643594" w:rsidP="00C943CD">
            <w:pPr>
              <w:pStyle w:val="TableCopy"/>
              <w:jc w:val="right"/>
            </w:pPr>
            <w:r w:rsidRPr="00241B5E">
              <w:t> - </w:t>
            </w:r>
          </w:p>
        </w:tc>
        <w:tc>
          <w:tcPr>
            <w:tcW w:w="0" w:type="auto"/>
            <w:hideMark/>
          </w:tcPr>
          <w:p w14:paraId="3BD8D5C6" w14:textId="77777777" w:rsidR="00643594" w:rsidRPr="00241B5E" w:rsidRDefault="00643594" w:rsidP="00C943CD">
            <w:pPr>
              <w:pStyle w:val="TableCopy"/>
              <w:jc w:val="right"/>
            </w:pPr>
            <w:r w:rsidRPr="00241B5E">
              <w:t> - </w:t>
            </w:r>
          </w:p>
        </w:tc>
        <w:tc>
          <w:tcPr>
            <w:tcW w:w="0" w:type="auto"/>
            <w:hideMark/>
          </w:tcPr>
          <w:p w14:paraId="088DD3AA" w14:textId="77777777" w:rsidR="00643594" w:rsidRPr="00241B5E" w:rsidRDefault="00643594" w:rsidP="00C943CD">
            <w:pPr>
              <w:pStyle w:val="TableCopy"/>
              <w:jc w:val="right"/>
            </w:pPr>
            <w:r w:rsidRPr="00241B5E">
              <w:t> - </w:t>
            </w:r>
          </w:p>
        </w:tc>
        <w:tc>
          <w:tcPr>
            <w:tcW w:w="0" w:type="auto"/>
            <w:hideMark/>
          </w:tcPr>
          <w:p w14:paraId="43FDE637" w14:textId="77777777" w:rsidR="00643594" w:rsidRPr="00241B5E" w:rsidRDefault="00643594" w:rsidP="00C943CD">
            <w:pPr>
              <w:pStyle w:val="TableCopy"/>
              <w:jc w:val="right"/>
            </w:pPr>
            <w:r w:rsidRPr="00241B5E">
              <w:t>114 </w:t>
            </w:r>
          </w:p>
        </w:tc>
      </w:tr>
      <w:tr w:rsidR="00643594" w:rsidRPr="00241B5E" w14:paraId="6AEF74D3" w14:textId="77777777" w:rsidTr="00C943CD">
        <w:tc>
          <w:tcPr>
            <w:tcW w:w="0" w:type="auto"/>
            <w:hideMark/>
          </w:tcPr>
          <w:p w14:paraId="0497C1BF" w14:textId="77777777" w:rsidR="00643594" w:rsidRPr="00241B5E" w:rsidRDefault="00643594" w:rsidP="00C943CD">
            <w:pPr>
              <w:pStyle w:val="TableCopy"/>
            </w:pPr>
            <w:r w:rsidRPr="00241B5E">
              <w:t>Fair value of assets &amp; services received free of charge</w:t>
            </w:r>
          </w:p>
        </w:tc>
        <w:tc>
          <w:tcPr>
            <w:tcW w:w="0" w:type="auto"/>
            <w:hideMark/>
          </w:tcPr>
          <w:p w14:paraId="4CF07183" w14:textId="77777777" w:rsidR="00643594" w:rsidRPr="00241B5E" w:rsidRDefault="00643594" w:rsidP="00C943CD">
            <w:pPr>
              <w:pStyle w:val="TableCopy"/>
              <w:jc w:val="right"/>
            </w:pPr>
            <w:r w:rsidRPr="00241B5E">
              <w:t> - </w:t>
            </w:r>
          </w:p>
        </w:tc>
        <w:tc>
          <w:tcPr>
            <w:tcW w:w="0" w:type="auto"/>
            <w:hideMark/>
          </w:tcPr>
          <w:p w14:paraId="3F3F801D" w14:textId="77777777" w:rsidR="00643594" w:rsidRPr="00241B5E" w:rsidRDefault="00643594" w:rsidP="00C943CD">
            <w:pPr>
              <w:pStyle w:val="TableCopy"/>
              <w:jc w:val="right"/>
            </w:pPr>
            <w:r w:rsidRPr="00241B5E">
              <w:t> - </w:t>
            </w:r>
          </w:p>
        </w:tc>
        <w:tc>
          <w:tcPr>
            <w:tcW w:w="0" w:type="auto"/>
            <w:hideMark/>
          </w:tcPr>
          <w:p w14:paraId="0222A3FE" w14:textId="77777777" w:rsidR="00643594" w:rsidRPr="00241B5E" w:rsidRDefault="00643594" w:rsidP="00C943CD">
            <w:pPr>
              <w:pStyle w:val="TableCopy"/>
              <w:jc w:val="right"/>
            </w:pPr>
            <w:r w:rsidRPr="00241B5E">
              <w:t> - </w:t>
            </w:r>
          </w:p>
        </w:tc>
        <w:tc>
          <w:tcPr>
            <w:tcW w:w="0" w:type="auto"/>
            <w:hideMark/>
          </w:tcPr>
          <w:p w14:paraId="05F9F762" w14:textId="77777777" w:rsidR="00643594" w:rsidRPr="00241B5E" w:rsidRDefault="00643594" w:rsidP="00C943CD">
            <w:pPr>
              <w:pStyle w:val="TableCopy"/>
              <w:jc w:val="right"/>
            </w:pPr>
            <w:r w:rsidRPr="00241B5E">
              <w:t>1 </w:t>
            </w:r>
          </w:p>
        </w:tc>
        <w:tc>
          <w:tcPr>
            <w:tcW w:w="1420" w:type="dxa"/>
            <w:hideMark/>
          </w:tcPr>
          <w:p w14:paraId="61940F3E" w14:textId="77777777" w:rsidR="00643594" w:rsidRPr="00241B5E" w:rsidRDefault="00643594" w:rsidP="00C943CD">
            <w:pPr>
              <w:pStyle w:val="TableCopy"/>
              <w:jc w:val="right"/>
            </w:pPr>
            <w:r w:rsidRPr="00241B5E">
              <w:t> - </w:t>
            </w:r>
          </w:p>
        </w:tc>
        <w:tc>
          <w:tcPr>
            <w:tcW w:w="1420" w:type="dxa"/>
            <w:hideMark/>
          </w:tcPr>
          <w:p w14:paraId="0819A78B" w14:textId="77777777" w:rsidR="00643594" w:rsidRPr="00241B5E" w:rsidRDefault="00643594" w:rsidP="00C943CD">
            <w:pPr>
              <w:pStyle w:val="TableCopy"/>
              <w:jc w:val="right"/>
            </w:pPr>
            <w:r w:rsidRPr="00241B5E">
              <w:t>2 </w:t>
            </w:r>
          </w:p>
        </w:tc>
        <w:tc>
          <w:tcPr>
            <w:tcW w:w="0" w:type="auto"/>
            <w:hideMark/>
          </w:tcPr>
          <w:p w14:paraId="5B3D2482" w14:textId="77777777" w:rsidR="00643594" w:rsidRPr="00241B5E" w:rsidRDefault="00643594" w:rsidP="00C943CD">
            <w:pPr>
              <w:pStyle w:val="TableCopy"/>
              <w:jc w:val="right"/>
            </w:pPr>
            <w:r w:rsidRPr="00241B5E">
              <w:t> - </w:t>
            </w:r>
          </w:p>
        </w:tc>
        <w:tc>
          <w:tcPr>
            <w:tcW w:w="0" w:type="auto"/>
            <w:hideMark/>
          </w:tcPr>
          <w:p w14:paraId="53AE8516" w14:textId="77777777" w:rsidR="00643594" w:rsidRPr="00241B5E" w:rsidRDefault="00643594" w:rsidP="00C943CD">
            <w:pPr>
              <w:pStyle w:val="TableCopy"/>
              <w:jc w:val="right"/>
            </w:pPr>
            <w:r w:rsidRPr="00241B5E">
              <w:t>2 </w:t>
            </w:r>
          </w:p>
        </w:tc>
        <w:tc>
          <w:tcPr>
            <w:tcW w:w="0" w:type="auto"/>
            <w:hideMark/>
          </w:tcPr>
          <w:p w14:paraId="6934927A" w14:textId="77777777" w:rsidR="00643594" w:rsidRPr="00241B5E" w:rsidRDefault="00643594" w:rsidP="00C943CD">
            <w:pPr>
              <w:pStyle w:val="TableCopy"/>
              <w:jc w:val="right"/>
            </w:pPr>
            <w:r w:rsidRPr="00241B5E">
              <w:t> - </w:t>
            </w:r>
          </w:p>
        </w:tc>
        <w:tc>
          <w:tcPr>
            <w:tcW w:w="0" w:type="auto"/>
            <w:hideMark/>
          </w:tcPr>
          <w:p w14:paraId="20E44B55" w14:textId="77777777" w:rsidR="00643594" w:rsidRPr="00241B5E" w:rsidRDefault="00643594" w:rsidP="00C943CD">
            <w:pPr>
              <w:pStyle w:val="TableCopy"/>
              <w:jc w:val="right"/>
            </w:pPr>
            <w:r w:rsidRPr="00241B5E">
              <w:t>1 </w:t>
            </w:r>
          </w:p>
        </w:tc>
        <w:tc>
          <w:tcPr>
            <w:tcW w:w="0" w:type="auto"/>
            <w:hideMark/>
          </w:tcPr>
          <w:p w14:paraId="712ABCC4" w14:textId="77777777" w:rsidR="00643594" w:rsidRPr="00241B5E" w:rsidRDefault="00643594" w:rsidP="00C943CD">
            <w:pPr>
              <w:pStyle w:val="TableCopy"/>
              <w:jc w:val="right"/>
            </w:pPr>
            <w:r w:rsidRPr="00241B5E">
              <w:t> - </w:t>
            </w:r>
          </w:p>
        </w:tc>
        <w:tc>
          <w:tcPr>
            <w:tcW w:w="0" w:type="auto"/>
            <w:hideMark/>
          </w:tcPr>
          <w:p w14:paraId="0F989096" w14:textId="77777777" w:rsidR="00643594" w:rsidRPr="00241B5E" w:rsidRDefault="00643594" w:rsidP="00C943CD">
            <w:pPr>
              <w:pStyle w:val="TableCopy"/>
              <w:jc w:val="right"/>
            </w:pPr>
            <w:r w:rsidRPr="00241B5E">
              <w:t>3,475 </w:t>
            </w:r>
          </w:p>
        </w:tc>
      </w:tr>
      <w:tr w:rsidR="00643594" w:rsidRPr="00241B5E" w14:paraId="7C943AC7" w14:textId="77777777" w:rsidTr="00C943CD">
        <w:tc>
          <w:tcPr>
            <w:tcW w:w="0" w:type="auto"/>
            <w:hideMark/>
          </w:tcPr>
          <w:p w14:paraId="7F61B48A" w14:textId="77777777" w:rsidR="00643594" w:rsidRPr="00241B5E" w:rsidRDefault="00643594" w:rsidP="00C943CD">
            <w:pPr>
              <w:pStyle w:val="TableCopy"/>
            </w:pPr>
            <w:r w:rsidRPr="00241B5E">
              <w:t>Other income</w:t>
            </w:r>
          </w:p>
        </w:tc>
        <w:tc>
          <w:tcPr>
            <w:tcW w:w="0" w:type="auto"/>
            <w:hideMark/>
          </w:tcPr>
          <w:p w14:paraId="625815EE" w14:textId="77777777" w:rsidR="00643594" w:rsidRPr="00241B5E" w:rsidRDefault="00643594" w:rsidP="00C943CD">
            <w:pPr>
              <w:pStyle w:val="TableCopy"/>
              <w:jc w:val="right"/>
            </w:pPr>
            <w:r w:rsidRPr="00241B5E">
              <w:t>110 </w:t>
            </w:r>
          </w:p>
        </w:tc>
        <w:tc>
          <w:tcPr>
            <w:tcW w:w="0" w:type="auto"/>
            <w:hideMark/>
          </w:tcPr>
          <w:p w14:paraId="684E38C7" w14:textId="77777777" w:rsidR="00643594" w:rsidRPr="00241B5E" w:rsidRDefault="00643594" w:rsidP="00C943CD">
            <w:pPr>
              <w:pStyle w:val="TableCopy"/>
              <w:jc w:val="right"/>
            </w:pPr>
            <w:r w:rsidRPr="00241B5E">
              <w:t> - </w:t>
            </w:r>
          </w:p>
        </w:tc>
        <w:tc>
          <w:tcPr>
            <w:tcW w:w="0" w:type="auto"/>
            <w:hideMark/>
          </w:tcPr>
          <w:p w14:paraId="1BE52B06" w14:textId="77777777" w:rsidR="00643594" w:rsidRPr="00241B5E" w:rsidRDefault="00643594" w:rsidP="00C943CD">
            <w:pPr>
              <w:pStyle w:val="TableCopy"/>
              <w:jc w:val="right"/>
            </w:pPr>
            <w:r w:rsidRPr="00241B5E">
              <w:t>261 </w:t>
            </w:r>
          </w:p>
        </w:tc>
        <w:tc>
          <w:tcPr>
            <w:tcW w:w="0" w:type="auto"/>
            <w:hideMark/>
          </w:tcPr>
          <w:p w14:paraId="41B03AE7" w14:textId="77777777" w:rsidR="00643594" w:rsidRPr="00241B5E" w:rsidRDefault="00643594" w:rsidP="00C943CD">
            <w:pPr>
              <w:pStyle w:val="TableCopy"/>
              <w:jc w:val="right"/>
            </w:pPr>
            <w:r w:rsidRPr="00241B5E">
              <w:t>12 </w:t>
            </w:r>
          </w:p>
        </w:tc>
        <w:tc>
          <w:tcPr>
            <w:tcW w:w="1420" w:type="dxa"/>
            <w:hideMark/>
          </w:tcPr>
          <w:p w14:paraId="20D092D3" w14:textId="77777777" w:rsidR="00643594" w:rsidRPr="00241B5E" w:rsidRDefault="00643594" w:rsidP="00C943CD">
            <w:pPr>
              <w:pStyle w:val="TableCopy"/>
              <w:jc w:val="right"/>
            </w:pPr>
            <w:r w:rsidRPr="00241B5E">
              <w:t>3,434 </w:t>
            </w:r>
          </w:p>
        </w:tc>
        <w:tc>
          <w:tcPr>
            <w:tcW w:w="1420" w:type="dxa"/>
            <w:hideMark/>
          </w:tcPr>
          <w:p w14:paraId="7C9D797F" w14:textId="77777777" w:rsidR="00643594" w:rsidRPr="00241B5E" w:rsidRDefault="00643594" w:rsidP="00C943CD">
            <w:pPr>
              <w:pStyle w:val="TableCopy"/>
              <w:jc w:val="right"/>
            </w:pPr>
            <w:r w:rsidRPr="00241B5E">
              <w:t>2 </w:t>
            </w:r>
          </w:p>
        </w:tc>
        <w:tc>
          <w:tcPr>
            <w:tcW w:w="0" w:type="auto"/>
            <w:hideMark/>
          </w:tcPr>
          <w:p w14:paraId="404AFCF7" w14:textId="77777777" w:rsidR="00643594" w:rsidRPr="00241B5E" w:rsidRDefault="00643594" w:rsidP="00C943CD">
            <w:pPr>
              <w:pStyle w:val="TableCopy"/>
              <w:jc w:val="right"/>
            </w:pPr>
            <w:r w:rsidRPr="00241B5E">
              <w:t>674 </w:t>
            </w:r>
          </w:p>
        </w:tc>
        <w:tc>
          <w:tcPr>
            <w:tcW w:w="0" w:type="auto"/>
            <w:hideMark/>
          </w:tcPr>
          <w:p w14:paraId="17D76514" w14:textId="77777777" w:rsidR="00643594" w:rsidRPr="00241B5E" w:rsidRDefault="00643594" w:rsidP="00C943CD">
            <w:pPr>
              <w:pStyle w:val="TableCopy"/>
              <w:jc w:val="right"/>
            </w:pPr>
            <w:r w:rsidRPr="00241B5E">
              <w:t>1,037 </w:t>
            </w:r>
          </w:p>
        </w:tc>
        <w:tc>
          <w:tcPr>
            <w:tcW w:w="0" w:type="auto"/>
            <w:hideMark/>
          </w:tcPr>
          <w:p w14:paraId="3D4D5F79" w14:textId="77777777" w:rsidR="00643594" w:rsidRPr="00241B5E" w:rsidRDefault="00643594" w:rsidP="00C943CD">
            <w:pPr>
              <w:pStyle w:val="TableCopy"/>
              <w:jc w:val="right"/>
            </w:pPr>
            <w:r w:rsidRPr="00241B5E">
              <w:t>13,771 </w:t>
            </w:r>
          </w:p>
        </w:tc>
        <w:tc>
          <w:tcPr>
            <w:tcW w:w="0" w:type="auto"/>
            <w:hideMark/>
          </w:tcPr>
          <w:p w14:paraId="5C546911" w14:textId="77777777" w:rsidR="00643594" w:rsidRPr="00241B5E" w:rsidRDefault="00643594" w:rsidP="00C943CD">
            <w:pPr>
              <w:pStyle w:val="TableCopy"/>
              <w:jc w:val="right"/>
            </w:pPr>
            <w:r w:rsidRPr="00241B5E">
              <w:t>10,581 </w:t>
            </w:r>
          </w:p>
        </w:tc>
        <w:tc>
          <w:tcPr>
            <w:tcW w:w="0" w:type="auto"/>
            <w:hideMark/>
          </w:tcPr>
          <w:p w14:paraId="2D4F8F4A" w14:textId="77777777" w:rsidR="00643594" w:rsidRPr="00241B5E" w:rsidRDefault="00643594" w:rsidP="00C943CD">
            <w:pPr>
              <w:pStyle w:val="TableCopy"/>
              <w:jc w:val="right"/>
            </w:pPr>
            <w:r w:rsidRPr="00241B5E">
              <w:t>666 </w:t>
            </w:r>
          </w:p>
        </w:tc>
        <w:tc>
          <w:tcPr>
            <w:tcW w:w="0" w:type="auto"/>
            <w:hideMark/>
          </w:tcPr>
          <w:p w14:paraId="6038C2C0" w14:textId="77777777" w:rsidR="00643594" w:rsidRPr="00241B5E" w:rsidRDefault="00643594" w:rsidP="00C943CD">
            <w:pPr>
              <w:pStyle w:val="TableCopy"/>
              <w:jc w:val="right"/>
            </w:pPr>
            <w:r w:rsidRPr="00241B5E">
              <w:t>11,799 </w:t>
            </w:r>
          </w:p>
        </w:tc>
      </w:tr>
      <w:tr w:rsidR="00643594" w:rsidRPr="00241B5E" w14:paraId="62C19D41" w14:textId="77777777" w:rsidTr="00C943CD">
        <w:tc>
          <w:tcPr>
            <w:tcW w:w="0" w:type="auto"/>
            <w:hideMark/>
          </w:tcPr>
          <w:p w14:paraId="5D9FEE3C" w14:textId="77777777" w:rsidR="00643594" w:rsidRPr="00826F06" w:rsidRDefault="00643594" w:rsidP="00C943CD">
            <w:pPr>
              <w:pStyle w:val="TableCopy"/>
              <w:rPr>
                <w:b/>
              </w:rPr>
            </w:pPr>
            <w:r w:rsidRPr="00826F06">
              <w:rPr>
                <w:b/>
              </w:rPr>
              <w:t>Total income from transactions</w:t>
            </w:r>
          </w:p>
        </w:tc>
        <w:tc>
          <w:tcPr>
            <w:tcW w:w="0" w:type="auto"/>
            <w:hideMark/>
          </w:tcPr>
          <w:p w14:paraId="5B835D12" w14:textId="77777777" w:rsidR="00643594" w:rsidRPr="00826F06" w:rsidRDefault="00643594" w:rsidP="00C943CD">
            <w:pPr>
              <w:pStyle w:val="TableCopy"/>
              <w:jc w:val="right"/>
              <w:rPr>
                <w:b/>
              </w:rPr>
            </w:pPr>
            <w:r w:rsidRPr="00826F06">
              <w:rPr>
                <w:b/>
              </w:rPr>
              <w:t>18,751 </w:t>
            </w:r>
          </w:p>
        </w:tc>
        <w:tc>
          <w:tcPr>
            <w:tcW w:w="0" w:type="auto"/>
            <w:hideMark/>
          </w:tcPr>
          <w:p w14:paraId="59965D3F" w14:textId="77777777" w:rsidR="00643594" w:rsidRPr="00826F06" w:rsidRDefault="00643594" w:rsidP="00C943CD">
            <w:pPr>
              <w:pStyle w:val="TableCopy"/>
              <w:jc w:val="right"/>
              <w:rPr>
                <w:b/>
              </w:rPr>
            </w:pPr>
            <w:r w:rsidRPr="00826F06">
              <w:rPr>
                <w:b/>
              </w:rPr>
              <w:t>17,043 </w:t>
            </w:r>
          </w:p>
        </w:tc>
        <w:tc>
          <w:tcPr>
            <w:tcW w:w="0" w:type="auto"/>
            <w:hideMark/>
          </w:tcPr>
          <w:p w14:paraId="78840E54" w14:textId="77777777" w:rsidR="00643594" w:rsidRPr="00826F06" w:rsidRDefault="00643594" w:rsidP="00C943CD">
            <w:pPr>
              <w:pStyle w:val="TableCopy"/>
              <w:jc w:val="right"/>
              <w:rPr>
                <w:b/>
              </w:rPr>
            </w:pPr>
            <w:r w:rsidRPr="00826F06">
              <w:rPr>
                <w:b/>
              </w:rPr>
              <w:t>186,003 </w:t>
            </w:r>
          </w:p>
        </w:tc>
        <w:tc>
          <w:tcPr>
            <w:tcW w:w="0" w:type="auto"/>
            <w:hideMark/>
          </w:tcPr>
          <w:p w14:paraId="7D26A18D" w14:textId="77777777" w:rsidR="00643594" w:rsidRPr="00826F06" w:rsidRDefault="00643594" w:rsidP="00C943CD">
            <w:pPr>
              <w:pStyle w:val="TableCopy"/>
              <w:jc w:val="right"/>
              <w:rPr>
                <w:b/>
              </w:rPr>
            </w:pPr>
            <w:r w:rsidRPr="00826F06">
              <w:rPr>
                <w:b/>
              </w:rPr>
              <w:t>159,244 </w:t>
            </w:r>
          </w:p>
        </w:tc>
        <w:tc>
          <w:tcPr>
            <w:tcW w:w="1420" w:type="dxa"/>
            <w:hideMark/>
          </w:tcPr>
          <w:p w14:paraId="4E1093EF" w14:textId="77777777" w:rsidR="00643594" w:rsidRPr="00826F06" w:rsidRDefault="00643594" w:rsidP="00C943CD">
            <w:pPr>
              <w:pStyle w:val="TableCopy"/>
              <w:jc w:val="right"/>
              <w:rPr>
                <w:b/>
              </w:rPr>
            </w:pPr>
            <w:r w:rsidRPr="00826F06">
              <w:rPr>
                <w:b/>
              </w:rPr>
              <w:t>197,638 </w:t>
            </w:r>
          </w:p>
        </w:tc>
        <w:tc>
          <w:tcPr>
            <w:tcW w:w="1420" w:type="dxa"/>
            <w:hideMark/>
          </w:tcPr>
          <w:p w14:paraId="6D081F73" w14:textId="77777777" w:rsidR="00643594" w:rsidRPr="00826F06" w:rsidRDefault="00643594" w:rsidP="00C943CD">
            <w:pPr>
              <w:pStyle w:val="TableCopy"/>
              <w:jc w:val="right"/>
              <w:rPr>
                <w:b/>
              </w:rPr>
            </w:pPr>
            <w:r w:rsidRPr="00826F06">
              <w:rPr>
                <w:b/>
              </w:rPr>
              <w:t>143,360 </w:t>
            </w:r>
          </w:p>
        </w:tc>
        <w:tc>
          <w:tcPr>
            <w:tcW w:w="0" w:type="auto"/>
            <w:hideMark/>
          </w:tcPr>
          <w:p w14:paraId="6BAB60A2" w14:textId="77777777" w:rsidR="00643594" w:rsidRPr="00826F06" w:rsidRDefault="00643594" w:rsidP="00C943CD">
            <w:pPr>
              <w:pStyle w:val="TableCopy"/>
              <w:jc w:val="right"/>
              <w:rPr>
                <w:b/>
              </w:rPr>
            </w:pPr>
            <w:r w:rsidRPr="00826F06">
              <w:rPr>
                <w:b/>
              </w:rPr>
              <w:t>171,697 </w:t>
            </w:r>
          </w:p>
        </w:tc>
        <w:tc>
          <w:tcPr>
            <w:tcW w:w="0" w:type="auto"/>
            <w:hideMark/>
          </w:tcPr>
          <w:p w14:paraId="28A70962" w14:textId="77777777" w:rsidR="00643594" w:rsidRPr="00826F06" w:rsidRDefault="00643594" w:rsidP="00C943CD">
            <w:pPr>
              <w:pStyle w:val="TableCopy"/>
              <w:jc w:val="right"/>
              <w:rPr>
                <w:b/>
              </w:rPr>
            </w:pPr>
            <w:r w:rsidRPr="00826F06">
              <w:rPr>
                <w:b/>
              </w:rPr>
              <w:t>173,697 </w:t>
            </w:r>
          </w:p>
        </w:tc>
        <w:tc>
          <w:tcPr>
            <w:tcW w:w="0" w:type="auto"/>
            <w:hideMark/>
          </w:tcPr>
          <w:p w14:paraId="2B1FC90C" w14:textId="77777777" w:rsidR="00643594" w:rsidRPr="00826F06" w:rsidRDefault="00643594" w:rsidP="00C943CD">
            <w:pPr>
              <w:pStyle w:val="TableCopy"/>
              <w:jc w:val="right"/>
              <w:rPr>
                <w:b/>
              </w:rPr>
            </w:pPr>
            <w:r w:rsidRPr="00826F06">
              <w:rPr>
                <w:b/>
              </w:rPr>
              <w:t>57,354 </w:t>
            </w:r>
          </w:p>
        </w:tc>
        <w:tc>
          <w:tcPr>
            <w:tcW w:w="0" w:type="auto"/>
            <w:hideMark/>
          </w:tcPr>
          <w:p w14:paraId="7D70A008" w14:textId="77777777" w:rsidR="00643594" w:rsidRPr="00826F06" w:rsidRDefault="00643594" w:rsidP="00C943CD">
            <w:pPr>
              <w:pStyle w:val="TableCopy"/>
              <w:jc w:val="right"/>
              <w:rPr>
                <w:b/>
              </w:rPr>
            </w:pPr>
            <w:r w:rsidRPr="00826F06">
              <w:rPr>
                <w:b/>
              </w:rPr>
              <w:t>117,192 </w:t>
            </w:r>
          </w:p>
        </w:tc>
        <w:tc>
          <w:tcPr>
            <w:tcW w:w="0" w:type="auto"/>
            <w:hideMark/>
          </w:tcPr>
          <w:p w14:paraId="64B84878" w14:textId="77777777" w:rsidR="00643594" w:rsidRPr="00826F06" w:rsidRDefault="00643594" w:rsidP="00C943CD">
            <w:pPr>
              <w:pStyle w:val="TableCopy"/>
              <w:jc w:val="right"/>
              <w:rPr>
                <w:b/>
              </w:rPr>
            </w:pPr>
            <w:r w:rsidRPr="00826F06">
              <w:rPr>
                <w:b/>
              </w:rPr>
              <w:t>12,359 </w:t>
            </w:r>
          </w:p>
        </w:tc>
        <w:tc>
          <w:tcPr>
            <w:tcW w:w="0" w:type="auto"/>
            <w:hideMark/>
          </w:tcPr>
          <w:p w14:paraId="0CC0FD49" w14:textId="77777777" w:rsidR="00643594" w:rsidRPr="00826F06" w:rsidRDefault="00643594" w:rsidP="00C943CD">
            <w:pPr>
              <w:pStyle w:val="TableCopy"/>
              <w:jc w:val="right"/>
              <w:rPr>
                <w:b/>
              </w:rPr>
            </w:pPr>
            <w:r w:rsidRPr="00826F06">
              <w:rPr>
                <w:b/>
              </w:rPr>
              <w:t>24,963 </w:t>
            </w:r>
          </w:p>
        </w:tc>
      </w:tr>
      <w:tr w:rsidR="0030293D" w:rsidRPr="00241B5E" w14:paraId="3FBB5E81" w14:textId="77777777" w:rsidTr="0030293D">
        <w:tc>
          <w:tcPr>
            <w:tcW w:w="15388" w:type="dxa"/>
            <w:gridSpan w:val="13"/>
            <w:hideMark/>
          </w:tcPr>
          <w:p w14:paraId="1B524F5D" w14:textId="0E34933F" w:rsidR="0030293D" w:rsidRPr="00826F06" w:rsidRDefault="0030293D" w:rsidP="0030293D">
            <w:pPr>
              <w:pStyle w:val="TableCopy"/>
              <w:rPr>
                <w:b/>
              </w:rPr>
            </w:pPr>
            <w:r w:rsidRPr="00826F06">
              <w:rPr>
                <w:b/>
              </w:rPr>
              <w:t>Expenses from transactions</w:t>
            </w:r>
          </w:p>
        </w:tc>
      </w:tr>
      <w:tr w:rsidR="00643594" w:rsidRPr="00241B5E" w14:paraId="660A8E9E" w14:textId="77777777" w:rsidTr="00C943CD">
        <w:tc>
          <w:tcPr>
            <w:tcW w:w="0" w:type="auto"/>
            <w:hideMark/>
          </w:tcPr>
          <w:p w14:paraId="12254BCA" w14:textId="77777777" w:rsidR="00643594" w:rsidRPr="00241B5E" w:rsidRDefault="00643594" w:rsidP="00C943CD">
            <w:pPr>
              <w:pStyle w:val="TableCopy"/>
            </w:pPr>
            <w:r w:rsidRPr="00241B5E">
              <w:t>Grants and other transfers</w:t>
            </w:r>
          </w:p>
        </w:tc>
        <w:tc>
          <w:tcPr>
            <w:tcW w:w="0" w:type="auto"/>
            <w:hideMark/>
          </w:tcPr>
          <w:p w14:paraId="3BD93E74" w14:textId="77777777" w:rsidR="00643594" w:rsidRPr="00241B5E" w:rsidRDefault="00643594" w:rsidP="00C943CD">
            <w:pPr>
              <w:pStyle w:val="TableCopy"/>
              <w:jc w:val="right"/>
            </w:pPr>
            <w:r w:rsidRPr="00241B5E">
              <w:t>(1,175)</w:t>
            </w:r>
          </w:p>
        </w:tc>
        <w:tc>
          <w:tcPr>
            <w:tcW w:w="0" w:type="auto"/>
            <w:hideMark/>
          </w:tcPr>
          <w:p w14:paraId="183DB937" w14:textId="77777777" w:rsidR="00643594" w:rsidRPr="00241B5E" w:rsidRDefault="00643594" w:rsidP="00C943CD">
            <w:pPr>
              <w:pStyle w:val="TableCopy"/>
              <w:jc w:val="right"/>
            </w:pPr>
            <w:r w:rsidRPr="00241B5E">
              <w:t>(1,600)</w:t>
            </w:r>
          </w:p>
        </w:tc>
        <w:tc>
          <w:tcPr>
            <w:tcW w:w="0" w:type="auto"/>
            <w:hideMark/>
          </w:tcPr>
          <w:p w14:paraId="12F73AFD" w14:textId="77777777" w:rsidR="00643594" w:rsidRPr="00241B5E" w:rsidRDefault="00643594" w:rsidP="00C943CD">
            <w:pPr>
              <w:pStyle w:val="TableCopy"/>
              <w:jc w:val="right"/>
            </w:pPr>
            <w:r w:rsidRPr="00241B5E">
              <w:t>(167,899)</w:t>
            </w:r>
          </w:p>
        </w:tc>
        <w:tc>
          <w:tcPr>
            <w:tcW w:w="0" w:type="auto"/>
            <w:hideMark/>
          </w:tcPr>
          <w:p w14:paraId="319EC4BE" w14:textId="77777777" w:rsidR="00643594" w:rsidRPr="00241B5E" w:rsidRDefault="00643594" w:rsidP="00C943CD">
            <w:pPr>
              <w:pStyle w:val="TableCopy"/>
              <w:jc w:val="right"/>
            </w:pPr>
            <w:r w:rsidRPr="00241B5E">
              <w:t>(144,225)</w:t>
            </w:r>
          </w:p>
        </w:tc>
        <w:tc>
          <w:tcPr>
            <w:tcW w:w="1420" w:type="dxa"/>
            <w:hideMark/>
          </w:tcPr>
          <w:p w14:paraId="32EE75C8" w14:textId="77777777" w:rsidR="00643594" w:rsidRPr="00241B5E" w:rsidRDefault="00643594" w:rsidP="00C943CD">
            <w:pPr>
              <w:pStyle w:val="TableCopy"/>
              <w:jc w:val="right"/>
            </w:pPr>
            <w:r w:rsidRPr="00241B5E">
              <w:t>(89,165)</w:t>
            </w:r>
          </w:p>
        </w:tc>
        <w:tc>
          <w:tcPr>
            <w:tcW w:w="1420" w:type="dxa"/>
            <w:hideMark/>
          </w:tcPr>
          <w:p w14:paraId="01293B73" w14:textId="77777777" w:rsidR="00643594" w:rsidRPr="00241B5E" w:rsidRDefault="00643594" w:rsidP="00C943CD">
            <w:pPr>
              <w:pStyle w:val="TableCopy"/>
              <w:jc w:val="right"/>
            </w:pPr>
            <w:r w:rsidRPr="00241B5E">
              <w:t>(83,301)</w:t>
            </w:r>
          </w:p>
        </w:tc>
        <w:tc>
          <w:tcPr>
            <w:tcW w:w="0" w:type="auto"/>
            <w:hideMark/>
          </w:tcPr>
          <w:p w14:paraId="25DA4A53" w14:textId="77777777" w:rsidR="00643594" w:rsidRPr="00241B5E" w:rsidRDefault="00643594" w:rsidP="00C943CD">
            <w:pPr>
              <w:pStyle w:val="TableCopy"/>
              <w:jc w:val="right"/>
            </w:pPr>
            <w:r w:rsidRPr="00241B5E">
              <w:t>(134,477)</w:t>
            </w:r>
          </w:p>
        </w:tc>
        <w:tc>
          <w:tcPr>
            <w:tcW w:w="0" w:type="auto"/>
            <w:hideMark/>
          </w:tcPr>
          <w:p w14:paraId="426217B0" w14:textId="77777777" w:rsidR="00643594" w:rsidRPr="00241B5E" w:rsidRDefault="00643594" w:rsidP="00C943CD">
            <w:pPr>
              <w:pStyle w:val="TableCopy"/>
              <w:jc w:val="right"/>
            </w:pPr>
            <w:r w:rsidRPr="00241B5E">
              <w:t>(128,057)</w:t>
            </w:r>
          </w:p>
        </w:tc>
        <w:tc>
          <w:tcPr>
            <w:tcW w:w="0" w:type="auto"/>
            <w:hideMark/>
          </w:tcPr>
          <w:p w14:paraId="48338F7E" w14:textId="77777777" w:rsidR="00643594" w:rsidRPr="00241B5E" w:rsidRDefault="00643594" w:rsidP="00C943CD">
            <w:pPr>
              <w:pStyle w:val="TableCopy"/>
              <w:jc w:val="right"/>
            </w:pPr>
            <w:r w:rsidRPr="00241B5E">
              <w:t>(4,495)</w:t>
            </w:r>
          </w:p>
        </w:tc>
        <w:tc>
          <w:tcPr>
            <w:tcW w:w="0" w:type="auto"/>
            <w:hideMark/>
          </w:tcPr>
          <w:p w14:paraId="7D14C11E" w14:textId="77777777" w:rsidR="00643594" w:rsidRPr="00241B5E" w:rsidRDefault="00643594" w:rsidP="00C943CD">
            <w:pPr>
              <w:pStyle w:val="TableCopy"/>
              <w:jc w:val="right"/>
            </w:pPr>
            <w:r w:rsidRPr="00241B5E">
              <w:t>(13,376)</w:t>
            </w:r>
          </w:p>
        </w:tc>
        <w:tc>
          <w:tcPr>
            <w:tcW w:w="0" w:type="auto"/>
            <w:hideMark/>
          </w:tcPr>
          <w:p w14:paraId="20418EC4" w14:textId="77777777" w:rsidR="00643594" w:rsidRPr="00241B5E" w:rsidRDefault="00643594" w:rsidP="00C943CD">
            <w:pPr>
              <w:pStyle w:val="TableCopy"/>
              <w:jc w:val="right"/>
            </w:pPr>
            <w:r w:rsidRPr="00241B5E">
              <w:t>(3,467)</w:t>
            </w:r>
          </w:p>
        </w:tc>
        <w:tc>
          <w:tcPr>
            <w:tcW w:w="0" w:type="auto"/>
            <w:hideMark/>
          </w:tcPr>
          <w:p w14:paraId="0E0EBA37" w14:textId="77777777" w:rsidR="00643594" w:rsidRPr="00241B5E" w:rsidRDefault="00643594" w:rsidP="00C943CD">
            <w:pPr>
              <w:pStyle w:val="TableCopy"/>
              <w:jc w:val="right"/>
            </w:pPr>
            <w:r w:rsidRPr="00241B5E">
              <w:t> - </w:t>
            </w:r>
          </w:p>
        </w:tc>
      </w:tr>
      <w:tr w:rsidR="00643594" w:rsidRPr="00241B5E" w14:paraId="4E4CD791" w14:textId="77777777" w:rsidTr="00C943CD">
        <w:tc>
          <w:tcPr>
            <w:tcW w:w="0" w:type="auto"/>
            <w:hideMark/>
          </w:tcPr>
          <w:p w14:paraId="3E0E3DE8" w14:textId="77777777" w:rsidR="00643594" w:rsidRPr="00241B5E" w:rsidRDefault="00643594" w:rsidP="00C943CD">
            <w:pPr>
              <w:pStyle w:val="TableCopy"/>
            </w:pPr>
            <w:r w:rsidRPr="00241B5E">
              <w:t>Employee expenses</w:t>
            </w:r>
          </w:p>
        </w:tc>
        <w:tc>
          <w:tcPr>
            <w:tcW w:w="0" w:type="auto"/>
            <w:hideMark/>
          </w:tcPr>
          <w:p w14:paraId="4369C672" w14:textId="77777777" w:rsidR="00643594" w:rsidRPr="00241B5E" w:rsidRDefault="00643594" w:rsidP="00C943CD">
            <w:pPr>
              <w:pStyle w:val="TableCopy"/>
              <w:jc w:val="right"/>
            </w:pPr>
            <w:r w:rsidRPr="00241B5E">
              <w:t>(8,300)</w:t>
            </w:r>
          </w:p>
        </w:tc>
        <w:tc>
          <w:tcPr>
            <w:tcW w:w="0" w:type="auto"/>
            <w:hideMark/>
          </w:tcPr>
          <w:p w14:paraId="4BEEE319" w14:textId="77777777" w:rsidR="00643594" w:rsidRPr="00241B5E" w:rsidRDefault="00643594" w:rsidP="00C943CD">
            <w:pPr>
              <w:pStyle w:val="TableCopy"/>
              <w:jc w:val="right"/>
            </w:pPr>
            <w:r w:rsidRPr="00241B5E">
              <w:t>(8,250)</w:t>
            </w:r>
          </w:p>
        </w:tc>
        <w:tc>
          <w:tcPr>
            <w:tcW w:w="0" w:type="auto"/>
            <w:hideMark/>
          </w:tcPr>
          <w:p w14:paraId="268B0E33" w14:textId="77777777" w:rsidR="00643594" w:rsidRPr="00241B5E" w:rsidRDefault="00643594" w:rsidP="00C943CD">
            <w:pPr>
              <w:pStyle w:val="TableCopy"/>
              <w:jc w:val="right"/>
            </w:pPr>
            <w:r w:rsidRPr="00241B5E">
              <w:t>(5,175)</w:t>
            </w:r>
          </w:p>
        </w:tc>
        <w:tc>
          <w:tcPr>
            <w:tcW w:w="0" w:type="auto"/>
            <w:hideMark/>
          </w:tcPr>
          <w:p w14:paraId="3FAC8562" w14:textId="77777777" w:rsidR="00643594" w:rsidRPr="00241B5E" w:rsidRDefault="00643594" w:rsidP="00C943CD">
            <w:pPr>
              <w:pStyle w:val="TableCopy"/>
              <w:jc w:val="right"/>
            </w:pPr>
            <w:r w:rsidRPr="00241B5E">
              <w:t>(7,150)</w:t>
            </w:r>
          </w:p>
        </w:tc>
        <w:tc>
          <w:tcPr>
            <w:tcW w:w="1420" w:type="dxa"/>
            <w:hideMark/>
          </w:tcPr>
          <w:p w14:paraId="5885C5AF" w14:textId="77777777" w:rsidR="00643594" w:rsidRPr="00241B5E" w:rsidRDefault="00643594" w:rsidP="00C943CD">
            <w:pPr>
              <w:pStyle w:val="TableCopy"/>
              <w:jc w:val="right"/>
            </w:pPr>
            <w:r w:rsidRPr="00241B5E">
              <w:t>(39,703)</w:t>
            </w:r>
          </w:p>
        </w:tc>
        <w:tc>
          <w:tcPr>
            <w:tcW w:w="1420" w:type="dxa"/>
            <w:hideMark/>
          </w:tcPr>
          <w:p w14:paraId="1EFDB68C" w14:textId="77777777" w:rsidR="00643594" w:rsidRPr="00241B5E" w:rsidRDefault="00643594" w:rsidP="00C943CD">
            <w:pPr>
              <w:pStyle w:val="TableCopy"/>
              <w:jc w:val="right"/>
            </w:pPr>
            <w:r w:rsidRPr="00241B5E">
              <w:t>(34,621)</w:t>
            </w:r>
          </w:p>
        </w:tc>
        <w:tc>
          <w:tcPr>
            <w:tcW w:w="0" w:type="auto"/>
            <w:hideMark/>
          </w:tcPr>
          <w:p w14:paraId="0650E8E3" w14:textId="77777777" w:rsidR="00643594" w:rsidRPr="00241B5E" w:rsidRDefault="00643594" w:rsidP="00C943CD">
            <w:pPr>
              <w:pStyle w:val="TableCopy"/>
              <w:jc w:val="right"/>
            </w:pPr>
            <w:r w:rsidRPr="00241B5E">
              <w:t>(27,108)</w:t>
            </w:r>
          </w:p>
        </w:tc>
        <w:tc>
          <w:tcPr>
            <w:tcW w:w="0" w:type="auto"/>
            <w:hideMark/>
          </w:tcPr>
          <w:p w14:paraId="6902FFA4" w14:textId="77777777" w:rsidR="00643594" w:rsidRPr="00241B5E" w:rsidRDefault="00643594" w:rsidP="00C943CD">
            <w:pPr>
              <w:pStyle w:val="TableCopy"/>
              <w:jc w:val="right"/>
            </w:pPr>
            <w:r w:rsidRPr="00241B5E">
              <w:t>(27,043)</w:t>
            </w:r>
          </w:p>
        </w:tc>
        <w:tc>
          <w:tcPr>
            <w:tcW w:w="0" w:type="auto"/>
            <w:hideMark/>
          </w:tcPr>
          <w:p w14:paraId="331612BE" w14:textId="77777777" w:rsidR="00643594" w:rsidRPr="00241B5E" w:rsidRDefault="00643594" w:rsidP="00C943CD">
            <w:pPr>
              <w:pStyle w:val="TableCopy"/>
              <w:jc w:val="right"/>
            </w:pPr>
            <w:r w:rsidRPr="00241B5E">
              <w:t>(21,358)</w:t>
            </w:r>
          </w:p>
        </w:tc>
        <w:tc>
          <w:tcPr>
            <w:tcW w:w="0" w:type="auto"/>
            <w:hideMark/>
          </w:tcPr>
          <w:p w14:paraId="70D9C688" w14:textId="77777777" w:rsidR="00643594" w:rsidRPr="00241B5E" w:rsidRDefault="00643594" w:rsidP="00C943CD">
            <w:pPr>
              <w:pStyle w:val="TableCopy"/>
              <w:jc w:val="right"/>
            </w:pPr>
            <w:r w:rsidRPr="00241B5E">
              <w:t>(27,470)</w:t>
            </w:r>
          </w:p>
        </w:tc>
        <w:tc>
          <w:tcPr>
            <w:tcW w:w="0" w:type="auto"/>
            <w:hideMark/>
          </w:tcPr>
          <w:p w14:paraId="6DA2427E" w14:textId="77777777" w:rsidR="00643594" w:rsidRPr="00241B5E" w:rsidRDefault="00643594" w:rsidP="00C943CD">
            <w:pPr>
              <w:pStyle w:val="TableCopy"/>
              <w:jc w:val="right"/>
            </w:pPr>
            <w:r w:rsidRPr="00241B5E">
              <w:t>(4,246)</w:t>
            </w:r>
          </w:p>
        </w:tc>
        <w:tc>
          <w:tcPr>
            <w:tcW w:w="0" w:type="auto"/>
            <w:hideMark/>
          </w:tcPr>
          <w:p w14:paraId="04DDDBFB" w14:textId="77777777" w:rsidR="00643594" w:rsidRPr="00241B5E" w:rsidRDefault="00643594" w:rsidP="00C943CD">
            <w:pPr>
              <w:pStyle w:val="TableCopy"/>
              <w:jc w:val="right"/>
            </w:pPr>
            <w:r w:rsidRPr="00241B5E">
              <w:t>(9,434)</w:t>
            </w:r>
          </w:p>
        </w:tc>
      </w:tr>
      <w:tr w:rsidR="00643594" w:rsidRPr="00241B5E" w14:paraId="5CAA200E" w14:textId="77777777" w:rsidTr="00C943CD">
        <w:tc>
          <w:tcPr>
            <w:tcW w:w="0" w:type="auto"/>
            <w:hideMark/>
          </w:tcPr>
          <w:p w14:paraId="74F6B608" w14:textId="77777777" w:rsidR="00643594" w:rsidRPr="00241B5E" w:rsidRDefault="00643594" w:rsidP="00C943CD">
            <w:pPr>
              <w:pStyle w:val="TableCopy"/>
            </w:pPr>
            <w:r w:rsidRPr="00241B5E">
              <w:t>Capital asset charge</w:t>
            </w:r>
          </w:p>
        </w:tc>
        <w:tc>
          <w:tcPr>
            <w:tcW w:w="0" w:type="auto"/>
            <w:hideMark/>
          </w:tcPr>
          <w:p w14:paraId="37B24160" w14:textId="77777777" w:rsidR="00643594" w:rsidRPr="00241B5E" w:rsidRDefault="00643594" w:rsidP="00C943CD">
            <w:pPr>
              <w:pStyle w:val="TableCopy"/>
              <w:jc w:val="right"/>
            </w:pPr>
            <w:r w:rsidRPr="00241B5E">
              <w:t>(543)</w:t>
            </w:r>
          </w:p>
        </w:tc>
        <w:tc>
          <w:tcPr>
            <w:tcW w:w="0" w:type="auto"/>
            <w:hideMark/>
          </w:tcPr>
          <w:p w14:paraId="4C82CC14" w14:textId="77777777" w:rsidR="00643594" w:rsidRPr="00241B5E" w:rsidRDefault="00643594" w:rsidP="00C943CD">
            <w:pPr>
              <w:pStyle w:val="TableCopy"/>
              <w:jc w:val="right"/>
            </w:pPr>
            <w:r w:rsidRPr="00241B5E">
              <w:t>(490)</w:t>
            </w:r>
          </w:p>
        </w:tc>
        <w:tc>
          <w:tcPr>
            <w:tcW w:w="0" w:type="auto"/>
            <w:hideMark/>
          </w:tcPr>
          <w:p w14:paraId="50DBEAB0" w14:textId="77777777" w:rsidR="00643594" w:rsidRPr="00241B5E" w:rsidRDefault="00643594" w:rsidP="00C943CD">
            <w:pPr>
              <w:pStyle w:val="TableCopy"/>
              <w:jc w:val="right"/>
            </w:pPr>
            <w:r w:rsidRPr="00241B5E">
              <w:t>(558)</w:t>
            </w:r>
          </w:p>
        </w:tc>
        <w:tc>
          <w:tcPr>
            <w:tcW w:w="0" w:type="auto"/>
            <w:hideMark/>
          </w:tcPr>
          <w:p w14:paraId="1FC75076" w14:textId="77777777" w:rsidR="00643594" w:rsidRPr="00241B5E" w:rsidRDefault="00643594" w:rsidP="00C943CD">
            <w:pPr>
              <w:pStyle w:val="TableCopy"/>
              <w:jc w:val="right"/>
            </w:pPr>
            <w:r w:rsidRPr="00241B5E">
              <w:t> - </w:t>
            </w:r>
          </w:p>
        </w:tc>
        <w:tc>
          <w:tcPr>
            <w:tcW w:w="1420" w:type="dxa"/>
            <w:hideMark/>
          </w:tcPr>
          <w:p w14:paraId="3C666F45" w14:textId="77777777" w:rsidR="00643594" w:rsidRPr="00241B5E" w:rsidRDefault="00643594" w:rsidP="00C943CD">
            <w:pPr>
              <w:pStyle w:val="TableCopy"/>
              <w:jc w:val="right"/>
            </w:pPr>
            <w:r w:rsidRPr="00241B5E">
              <w:t>(3,579)</w:t>
            </w:r>
          </w:p>
        </w:tc>
        <w:tc>
          <w:tcPr>
            <w:tcW w:w="1420" w:type="dxa"/>
            <w:hideMark/>
          </w:tcPr>
          <w:p w14:paraId="40C790F1" w14:textId="77777777" w:rsidR="00643594" w:rsidRPr="00241B5E" w:rsidRDefault="00643594" w:rsidP="00C943CD">
            <w:pPr>
              <w:pStyle w:val="TableCopy"/>
              <w:jc w:val="right"/>
            </w:pPr>
            <w:r w:rsidRPr="00241B5E">
              <w:t>(1,713)</w:t>
            </w:r>
          </w:p>
        </w:tc>
        <w:tc>
          <w:tcPr>
            <w:tcW w:w="0" w:type="auto"/>
            <w:hideMark/>
          </w:tcPr>
          <w:p w14:paraId="43105673" w14:textId="77777777" w:rsidR="00643594" w:rsidRPr="00241B5E" w:rsidRDefault="00643594" w:rsidP="00C943CD">
            <w:pPr>
              <w:pStyle w:val="TableCopy"/>
              <w:jc w:val="right"/>
            </w:pPr>
            <w:r w:rsidRPr="00241B5E">
              <w:t> - </w:t>
            </w:r>
          </w:p>
        </w:tc>
        <w:tc>
          <w:tcPr>
            <w:tcW w:w="0" w:type="auto"/>
            <w:hideMark/>
          </w:tcPr>
          <w:p w14:paraId="64D15F01" w14:textId="77777777" w:rsidR="00643594" w:rsidRPr="00241B5E" w:rsidRDefault="00643594" w:rsidP="00C943CD">
            <w:pPr>
              <w:pStyle w:val="TableCopy"/>
              <w:jc w:val="right"/>
            </w:pPr>
            <w:r w:rsidRPr="00241B5E">
              <w:t> - </w:t>
            </w:r>
          </w:p>
        </w:tc>
        <w:tc>
          <w:tcPr>
            <w:tcW w:w="0" w:type="auto"/>
            <w:hideMark/>
          </w:tcPr>
          <w:p w14:paraId="4F36926A" w14:textId="77777777" w:rsidR="00643594" w:rsidRPr="00241B5E" w:rsidRDefault="00643594" w:rsidP="00C943CD">
            <w:pPr>
              <w:pStyle w:val="TableCopy"/>
              <w:jc w:val="right"/>
            </w:pPr>
            <w:r w:rsidRPr="00241B5E">
              <w:t>(1,235)</w:t>
            </w:r>
          </w:p>
        </w:tc>
        <w:tc>
          <w:tcPr>
            <w:tcW w:w="0" w:type="auto"/>
            <w:hideMark/>
          </w:tcPr>
          <w:p w14:paraId="7B9BB94E" w14:textId="77777777" w:rsidR="00643594" w:rsidRPr="00241B5E" w:rsidRDefault="00643594" w:rsidP="00C943CD">
            <w:pPr>
              <w:pStyle w:val="TableCopy"/>
              <w:jc w:val="right"/>
            </w:pPr>
            <w:r w:rsidRPr="00241B5E">
              <w:t>(4,360)</w:t>
            </w:r>
          </w:p>
        </w:tc>
        <w:tc>
          <w:tcPr>
            <w:tcW w:w="0" w:type="auto"/>
            <w:hideMark/>
          </w:tcPr>
          <w:p w14:paraId="2020EC82" w14:textId="77777777" w:rsidR="00643594" w:rsidRPr="00241B5E" w:rsidRDefault="00643594" w:rsidP="00C943CD">
            <w:pPr>
              <w:pStyle w:val="TableCopy"/>
              <w:jc w:val="right"/>
            </w:pPr>
            <w:r w:rsidRPr="00241B5E">
              <w:t>(2,074)</w:t>
            </w:r>
          </w:p>
        </w:tc>
        <w:tc>
          <w:tcPr>
            <w:tcW w:w="0" w:type="auto"/>
            <w:hideMark/>
          </w:tcPr>
          <w:p w14:paraId="2A1E04C7" w14:textId="77777777" w:rsidR="00643594" w:rsidRPr="00241B5E" w:rsidRDefault="00643594" w:rsidP="00C943CD">
            <w:pPr>
              <w:pStyle w:val="TableCopy"/>
              <w:jc w:val="right"/>
            </w:pPr>
            <w:r w:rsidRPr="00241B5E">
              <w:t>(1,926)</w:t>
            </w:r>
          </w:p>
        </w:tc>
      </w:tr>
      <w:tr w:rsidR="00643594" w:rsidRPr="00241B5E" w14:paraId="1808D744" w14:textId="77777777" w:rsidTr="00C943CD">
        <w:tc>
          <w:tcPr>
            <w:tcW w:w="0" w:type="auto"/>
            <w:hideMark/>
          </w:tcPr>
          <w:p w14:paraId="059CAA28" w14:textId="77777777" w:rsidR="00643594" w:rsidRPr="00241B5E" w:rsidRDefault="00643594" w:rsidP="00C943CD">
            <w:pPr>
              <w:pStyle w:val="TableCopy"/>
            </w:pPr>
            <w:r w:rsidRPr="00241B5E">
              <w:t xml:space="preserve">Depreciation and </w:t>
            </w:r>
            <w:proofErr w:type="spellStart"/>
            <w:r w:rsidRPr="00241B5E">
              <w:lastRenderedPageBreak/>
              <w:t>amortisation</w:t>
            </w:r>
            <w:proofErr w:type="spellEnd"/>
            <w:r w:rsidRPr="00241B5E">
              <w:t> </w:t>
            </w:r>
          </w:p>
        </w:tc>
        <w:tc>
          <w:tcPr>
            <w:tcW w:w="0" w:type="auto"/>
            <w:hideMark/>
          </w:tcPr>
          <w:p w14:paraId="663877AD" w14:textId="77777777" w:rsidR="00643594" w:rsidRPr="00241B5E" w:rsidRDefault="00643594" w:rsidP="00C943CD">
            <w:pPr>
              <w:pStyle w:val="TableCopy"/>
              <w:jc w:val="right"/>
            </w:pPr>
            <w:r w:rsidRPr="00241B5E">
              <w:lastRenderedPageBreak/>
              <w:t>(405)</w:t>
            </w:r>
          </w:p>
        </w:tc>
        <w:tc>
          <w:tcPr>
            <w:tcW w:w="0" w:type="auto"/>
            <w:hideMark/>
          </w:tcPr>
          <w:p w14:paraId="1F541C10" w14:textId="77777777" w:rsidR="00643594" w:rsidRPr="00241B5E" w:rsidRDefault="00643594" w:rsidP="00C943CD">
            <w:pPr>
              <w:pStyle w:val="TableCopy"/>
              <w:jc w:val="right"/>
            </w:pPr>
            <w:r w:rsidRPr="00241B5E">
              <w:t>(436)</w:t>
            </w:r>
          </w:p>
        </w:tc>
        <w:tc>
          <w:tcPr>
            <w:tcW w:w="0" w:type="auto"/>
            <w:hideMark/>
          </w:tcPr>
          <w:p w14:paraId="78C56115" w14:textId="77777777" w:rsidR="00643594" w:rsidRPr="00241B5E" w:rsidRDefault="00643594" w:rsidP="00C943CD">
            <w:pPr>
              <w:pStyle w:val="TableCopy"/>
              <w:jc w:val="right"/>
            </w:pPr>
            <w:r w:rsidRPr="00241B5E">
              <w:t>(567)</w:t>
            </w:r>
          </w:p>
        </w:tc>
        <w:tc>
          <w:tcPr>
            <w:tcW w:w="0" w:type="auto"/>
            <w:hideMark/>
          </w:tcPr>
          <w:p w14:paraId="472A6993" w14:textId="77777777" w:rsidR="00643594" w:rsidRPr="00241B5E" w:rsidRDefault="00643594" w:rsidP="00C943CD">
            <w:pPr>
              <w:pStyle w:val="TableCopy"/>
              <w:jc w:val="right"/>
            </w:pPr>
            <w:r w:rsidRPr="00241B5E">
              <w:t>(118)</w:t>
            </w:r>
          </w:p>
        </w:tc>
        <w:tc>
          <w:tcPr>
            <w:tcW w:w="1420" w:type="dxa"/>
            <w:hideMark/>
          </w:tcPr>
          <w:p w14:paraId="41210B7D" w14:textId="77777777" w:rsidR="00643594" w:rsidRPr="00241B5E" w:rsidRDefault="00643594" w:rsidP="00C943CD">
            <w:pPr>
              <w:pStyle w:val="TableCopy"/>
              <w:jc w:val="right"/>
            </w:pPr>
            <w:r w:rsidRPr="00241B5E">
              <w:t>(1,631)</w:t>
            </w:r>
          </w:p>
        </w:tc>
        <w:tc>
          <w:tcPr>
            <w:tcW w:w="1420" w:type="dxa"/>
            <w:hideMark/>
          </w:tcPr>
          <w:p w14:paraId="2BC28125" w14:textId="77777777" w:rsidR="00643594" w:rsidRPr="00241B5E" w:rsidRDefault="00643594" w:rsidP="00C943CD">
            <w:pPr>
              <w:pStyle w:val="TableCopy"/>
              <w:jc w:val="right"/>
            </w:pPr>
            <w:r w:rsidRPr="00241B5E">
              <w:t>(1,960)</w:t>
            </w:r>
          </w:p>
        </w:tc>
        <w:tc>
          <w:tcPr>
            <w:tcW w:w="0" w:type="auto"/>
            <w:hideMark/>
          </w:tcPr>
          <w:p w14:paraId="5FE12DE6" w14:textId="77777777" w:rsidR="00643594" w:rsidRPr="00241B5E" w:rsidRDefault="00643594" w:rsidP="00C943CD">
            <w:pPr>
              <w:pStyle w:val="TableCopy"/>
              <w:jc w:val="right"/>
            </w:pPr>
            <w:r w:rsidRPr="00241B5E">
              <w:t>(2,100)</w:t>
            </w:r>
          </w:p>
        </w:tc>
        <w:tc>
          <w:tcPr>
            <w:tcW w:w="0" w:type="auto"/>
            <w:hideMark/>
          </w:tcPr>
          <w:p w14:paraId="5CAAB901" w14:textId="77777777" w:rsidR="00643594" w:rsidRPr="00241B5E" w:rsidRDefault="00643594" w:rsidP="00C943CD">
            <w:pPr>
              <w:pStyle w:val="TableCopy"/>
              <w:jc w:val="right"/>
            </w:pPr>
            <w:r w:rsidRPr="00241B5E">
              <w:t>(304)</w:t>
            </w:r>
          </w:p>
        </w:tc>
        <w:tc>
          <w:tcPr>
            <w:tcW w:w="0" w:type="auto"/>
            <w:hideMark/>
          </w:tcPr>
          <w:p w14:paraId="1C883D26" w14:textId="77777777" w:rsidR="00643594" w:rsidRPr="00241B5E" w:rsidRDefault="00643594" w:rsidP="00C943CD">
            <w:pPr>
              <w:pStyle w:val="TableCopy"/>
              <w:jc w:val="right"/>
            </w:pPr>
            <w:r w:rsidRPr="00241B5E">
              <w:t>(1,080)</w:t>
            </w:r>
          </w:p>
        </w:tc>
        <w:tc>
          <w:tcPr>
            <w:tcW w:w="0" w:type="auto"/>
            <w:hideMark/>
          </w:tcPr>
          <w:p w14:paraId="319E8FDB" w14:textId="77777777" w:rsidR="00643594" w:rsidRPr="00241B5E" w:rsidRDefault="00643594" w:rsidP="00C943CD">
            <w:pPr>
              <w:pStyle w:val="TableCopy"/>
              <w:jc w:val="right"/>
            </w:pPr>
            <w:r w:rsidRPr="00241B5E">
              <w:t>(1,419)</w:t>
            </w:r>
          </w:p>
        </w:tc>
        <w:tc>
          <w:tcPr>
            <w:tcW w:w="0" w:type="auto"/>
            <w:hideMark/>
          </w:tcPr>
          <w:p w14:paraId="2B018F1D" w14:textId="77777777" w:rsidR="00643594" w:rsidRPr="00241B5E" w:rsidRDefault="00643594" w:rsidP="00C943CD">
            <w:pPr>
              <w:pStyle w:val="TableCopy"/>
              <w:jc w:val="right"/>
            </w:pPr>
            <w:r w:rsidRPr="00241B5E">
              <w:t>(247)</w:t>
            </w:r>
          </w:p>
        </w:tc>
        <w:tc>
          <w:tcPr>
            <w:tcW w:w="0" w:type="auto"/>
            <w:hideMark/>
          </w:tcPr>
          <w:p w14:paraId="75DC1B1B" w14:textId="77777777" w:rsidR="00643594" w:rsidRPr="00241B5E" w:rsidRDefault="00643594" w:rsidP="00C943CD">
            <w:pPr>
              <w:pStyle w:val="TableCopy"/>
              <w:jc w:val="right"/>
            </w:pPr>
            <w:r w:rsidRPr="00241B5E">
              <w:t>(1,211)</w:t>
            </w:r>
          </w:p>
        </w:tc>
      </w:tr>
      <w:tr w:rsidR="00643594" w:rsidRPr="00241B5E" w14:paraId="1BF4A4EE" w14:textId="77777777" w:rsidTr="00C943CD">
        <w:tc>
          <w:tcPr>
            <w:tcW w:w="0" w:type="auto"/>
            <w:hideMark/>
          </w:tcPr>
          <w:p w14:paraId="26371A4E" w14:textId="77777777" w:rsidR="00643594" w:rsidRPr="00241B5E" w:rsidRDefault="00643594" w:rsidP="00C943CD">
            <w:pPr>
              <w:pStyle w:val="TableCopy"/>
            </w:pPr>
            <w:r w:rsidRPr="00241B5E">
              <w:lastRenderedPageBreak/>
              <w:t>Interest expense</w:t>
            </w:r>
          </w:p>
        </w:tc>
        <w:tc>
          <w:tcPr>
            <w:tcW w:w="0" w:type="auto"/>
            <w:hideMark/>
          </w:tcPr>
          <w:p w14:paraId="2AF8EA92" w14:textId="77777777" w:rsidR="00643594" w:rsidRPr="00241B5E" w:rsidRDefault="00643594" w:rsidP="00C943CD">
            <w:pPr>
              <w:pStyle w:val="TableCopy"/>
              <w:jc w:val="right"/>
            </w:pPr>
            <w:r w:rsidRPr="00241B5E">
              <w:t>(1)</w:t>
            </w:r>
          </w:p>
        </w:tc>
        <w:tc>
          <w:tcPr>
            <w:tcW w:w="0" w:type="auto"/>
            <w:hideMark/>
          </w:tcPr>
          <w:p w14:paraId="2A4B9A6A" w14:textId="77777777" w:rsidR="00643594" w:rsidRPr="00241B5E" w:rsidRDefault="00643594" w:rsidP="00C943CD">
            <w:pPr>
              <w:pStyle w:val="TableCopy"/>
              <w:jc w:val="right"/>
            </w:pPr>
            <w:r w:rsidRPr="00241B5E">
              <w:t>(3)</w:t>
            </w:r>
          </w:p>
        </w:tc>
        <w:tc>
          <w:tcPr>
            <w:tcW w:w="0" w:type="auto"/>
            <w:hideMark/>
          </w:tcPr>
          <w:p w14:paraId="316F90E7" w14:textId="77777777" w:rsidR="00643594" w:rsidRPr="00241B5E" w:rsidRDefault="00643594" w:rsidP="00C943CD">
            <w:pPr>
              <w:pStyle w:val="TableCopy"/>
              <w:jc w:val="right"/>
            </w:pPr>
            <w:r w:rsidRPr="00241B5E">
              <w:t>(4)</w:t>
            </w:r>
          </w:p>
        </w:tc>
        <w:tc>
          <w:tcPr>
            <w:tcW w:w="0" w:type="auto"/>
            <w:hideMark/>
          </w:tcPr>
          <w:p w14:paraId="2016B0D5" w14:textId="77777777" w:rsidR="00643594" w:rsidRPr="00241B5E" w:rsidRDefault="00643594" w:rsidP="00C943CD">
            <w:pPr>
              <w:pStyle w:val="TableCopy"/>
              <w:jc w:val="right"/>
            </w:pPr>
            <w:r w:rsidRPr="00241B5E">
              <w:t>(3)</w:t>
            </w:r>
          </w:p>
        </w:tc>
        <w:tc>
          <w:tcPr>
            <w:tcW w:w="1420" w:type="dxa"/>
            <w:hideMark/>
          </w:tcPr>
          <w:p w14:paraId="218A96B9" w14:textId="77777777" w:rsidR="00643594" w:rsidRPr="00241B5E" w:rsidRDefault="00643594" w:rsidP="00C943CD">
            <w:pPr>
              <w:pStyle w:val="TableCopy"/>
              <w:jc w:val="right"/>
            </w:pPr>
            <w:r w:rsidRPr="00241B5E">
              <w:t>(13)</w:t>
            </w:r>
          </w:p>
        </w:tc>
        <w:tc>
          <w:tcPr>
            <w:tcW w:w="1420" w:type="dxa"/>
            <w:hideMark/>
          </w:tcPr>
          <w:p w14:paraId="5CC50BA6" w14:textId="77777777" w:rsidR="00643594" w:rsidRPr="00241B5E" w:rsidRDefault="00643594" w:rsidP="00C943CD">
            <w:pPr>
              <w:pStyle w:val="TableCopy"/>
              <w:jc w:val="right"/>
            </w:pPr>
            <w:r w:rsidRPr="00241B5E">
              <w:t>(21)</w:t>
            </w:r>
          </w:p>
        </w:tc>
        <w:tc>
          <w:tcPr>
            <w:tcW w:w="0" w:type="auto"/>
            <w:hideMark/>
          </w:tcPr>
          <w:p w14:paraId="0E5CD459" w14:textId="77777777" w:rsidR="00643594" w:rsidRPr="00241B5E" w:rsidRDefault="00643594" w:rsidP="00C943CD">
            <w:pPr>
              <w:pStyle w:val="TableCopy"/>
              <w:jc w:val="right"/>
            </w:pPr>
            <w:r w:rsidRPr="00241B5E">
              <w:t>(42)</w:t>
            </w:r>
          </w:p>
        </w:tc>
        <w:tc>
          <w:tcPr>
            <w:tcW w:w="0" w:type="auto"/>
            <w:hideMark/>
          </w:tcPr>
          <w:p w14:paraId="1A4B032C" w14:textId="77777777" w:rsidR="00643594" w:rsidRPr="00241B5E" w:rsidRDefault="00643594" w:rsidP="00C943CD">
            <w:pPr>
              <w:pStyle w:val="TableCopy"/>
              <w:jc w:val="right"/>
            </w:pPr>
            <w:r w:rsidRPr="00241B5E">
              <w:t>(47)</w:t>
            </w:r>
          </w:p>
        </w:tc>
        <w:tc>
          <w:tcPr>
            <w:tcW w:w="0" w:type="auto"/>
            <w:hideMark/>
          </w:tcPr>
          <w:p w14:paraId="4AC5623C" w14:textId="77777777" w:rsidR="00643594" w:rsidRPr="00241B5E" w:rsidRDefault="00643594" w:rsidP="00C943CD">
            <w:pPr>
              <w:pStyle w:val="TableCopy"/>
              <w:jc w:val="right"/>
            </w:pPr>
            <w:r w:rsidRPr="00241B5E">
              <w:t>(37)</w:t>
            </w:r>
          </w:p>
        </w:tc>
        <w:tc>
          <w:tcPr>
            <w:tcW w:w="0" w:type="auto"/>
            <w:hideMark/>
          </w:tcPr>
          <w:p w14:paraId="11567AEE" w14:textId="77777777" w:rsidR="00643594" w:rsidRPr="00241B5E" w:rsidRDefault="00643594" w:rsidP="00C943CD">
            <w:pPr>
              <w:pStyle w:val="TableCopy"/>
              <w:jc w:val="right"/>
            </w:pPr>
            <w:r w:rsidRPr="00241B5E">
              <w:t>(26)</w:t>
            </w:r>
          </w:p>
        </w:tc>
        <w:tc>
          <w:tcPr>
            <w:tcW w:w="0" w:type="auto"/>
            <w:hideMark/>
          </w:tcPr>
          <w:p w14:paraId="3DB6BBDA" w14:textId="77777777" w:rsidR="00643594" w:rsidRPr="00241B5E" w:rsidRDefault="00643594" w:rsidP="00C943CD">
            <w:pPr>
              <w:pStyle w:val="TableCopy"/>
              <w:jc w:val="right"/>
            </w:pPr>
            <w:r w:rsidRPr="00241B5E">
              <w:t>2 </w:t>
            </w:r>
          </w:p>
        </w:tc>
        <w:tc>
          <w:tcPr>
            <w:tcW w:w="0" w:type="auto"/>
            <w:hideMark/>
          </w:tcPr>
          <w:p w14:paraId="2651674C" w14:textId="77777777" w:rsidR="00643594" w:rsidRPr="00241B5E" w:rsidRDefault="00643594" w:rsidP="00C943CD">
            <w:pPr>
              <w:pStyle w:val="TableCopy"/>
              <w:jc w:val="right"/>
            </w:pPr>
            <w:r w:rsidRPr="00241B5E">
              <w:t>(8)</w:t>
            </w:r>
          </w:p>
        </w:tc>
      </w:tr>
      <w:tr w:rsidR="00643594" w:rsidRPr="00241B5E" w14:paraId="7ACA6EC1" w14:textId="77777777" w:rsidTr="00C943CD">
        <w:tc>
          <w:tcPr>
            <w:tcW w:w="0" w:type="auto"/>
            <w:hideMark/>
          </w:tcPr>
          <w:p w14:paraId="1367FB88" w14:textId="77777777" w:rsidR="00643594" w:rsidRPr="00241B5E" w:rsidRDefault="00643594" w:rsidP="00C943CD">
            <w:pPr>
              <w:pStyle w:val="TableCopy"/>
            </w:pPr>
            <w:r w:rsidRPr="00241B5E">
              <w:t>Other operating expenses</w:t>
            </w:r>
          </w:p>
        </w:tc>
        <w:tc>
          <w:tcPr>
            <w:tcW w:w="0" w:type="auto"/>
            <w:hideMark/>
          </w:tcPr>
          <w:p w14:paraId="1729454F" w14:textId="77777777" w:rsidR="00643594" w:rsidRPr="00241B5E" w:rsidRDefault="00643594" w:rsidP="00C943CD">
            <w:pPr>
              <w:pStyle w:val="TableCopy"/>
              <w:jc w:val="right"/>
            </w:pPr>
            <w:r w:rsidRPr="00241B5E">
              <w:t>(8,214)</w:t>
            </w:r>
          </w:p>
        </w:tc>
        <w:tc>
          <w:tcPr>
            <w:tcW w:w="0" w:type="auto"/>
            <w:hideMark/>
          </w:tcPr>
          <w:p w14:paraId="2554A451" w14:textId="77777777" w:rsidR="00643594" w:rsidRPr="00241B5E" w:rsidRDefault="00643594" w:rsidP="00C943CD">
            <w:pPr>
              <w:pStyle w:val="TableCopy"/>
              <w:jc w:val="right"/>
            </w:pPr>
            <w:r w:rsidRPr="00241B5E">
              <w:t>(6,493)</w:t>
            </w:r>
          </w:p>
        </w:tc>
        <w:tc>
          <w:tcPr>
            <w:tcW w:w="0" w:type="auto"/>
            <w:hideMark/>
          </w:tcPr>
          <w:p w14:paraId="3B308F3E" w14:textId="77777777" w:rsidR="00643594" w:rsidRPr="00241B5E" w:rsidRDefault="00643594" w:rsidP="00C943CD">
            <w:pPr>
              <w:pStyle w:val="TableCopy"/>
              <w:jc w:val="right"/>
            </w:pPr>
            <w:r w:rsidRPr="00241B5E">
              <w:t>(4,984)</w:t>
            </w:r>
          </w:p>
        </w:tc>
        <w:tc>
          <w:tcPr>
            <w:tcW w:w="0" w:type="auto"/>
            <w:hideMark/>
          </w:tcPr>
          <w:p w14:paraId="50F412DE" w14:textId="77777777" w:rsidR="00643594" w:rsidRPr="00241B5E" w:rsidRDefault="00643594" w:rsidP="00C943CD">
            <w:pPr>
              <w:pStyle w:val="TableCopy"/>
              <w:jc w:val="right"/>
            </w:pPr>
            <w:r w:rsidRPr="00241B5E">
              <w:t>(7,687)</w:t>
            </w:r>
          </w:p>
        </w:tc>
        <w:tc>
          <w:tcPr>
            <w:tcW w:w="1420" w:type="dxa"/>
            <w:hideMark/>
          </w:tcPr>
          <w:p w14:paraId="3E84A438" w14:textId="77777777" w:rsidR="00643594" w:rsidRPr="00241B5E" w:rsidRDefault="00643594" w:rsidP="00C943CD">
            <w:pPr>
              <w:pStyle w:val="TableCopy"/>
              <w:jc w:val="right"/>
            </w:pPr>
            <w:r w:rsidRPr="00241B5E">
              <w:t>(46,649)</w:t>
            </w:r>
          </w:p>
        </w:tc>
        <w:tc>
          <w:tcPr>
            <w:tcW w:w="1420" w:type="dxa"/>
            <w:hideMark/>
          </w:tcPr>
          <w:p w14:paraId="019CBC75" w14:textId="77777777" w:rsidR="00643594" w:rsidRPr="00241B5E" w:rsidRDefault="00643594" w:rsidP="00C943CD">
            <w:pPr>
              <w:pStyle w:val="TableCopy"/>
              <w:jc w:val="right"/>
            </w:pPr>
            <w:r w:rsidRPr="00241B5E">
              <w:t>(32,531)</w:t>
            </w:r>
          </w:p>
        </w:tc>
        <w:tc>
          <w:tcPr>
            <w:tcW w:w="0" w:type="auto"/>
            <w:hideMark/>
          </w:tcPr>
          <w:p w14:paraId="74F68C3F" w14:textId="77777777" w:rsidR="00643594" w:rsidRPr="00241B5E" w:rsidRDefault="00643594" w:rsidP="00C943CD">
            <w:pPr>
              <w:pStyle w:val="TableCopy"/>
              <w:jc w:val="right"/>
            </w:pPr>
            <w:r w:rsidRPr="00241B5E">
              <w:t>(19,283)</w:t>
            </w:r>
          </w:p>
        </w:tc>
        <w:tc>
          <w:tcPr>
            <w:tcW w:w="0" w:type="auto"/>
            <w:hideMark/>
          </w:tcPr>
          <w:p w14:paraId="316F527C" w14:textId="77777777" w:rsidR="00643594" w:rsidRPr="00241B5E" w:rsidRDefault="00643594" w:rsidP="00C943CD">
            <w:pPr>
              <w:pStyle w:val="TableCopy"/>
              <w:jc w:val="right"/>
            </w:pPr>
            <w:r w:rsidRPr="00241B5E">
              <w:t>(12,878)</w:t>
            </w:r>
          </w:p>
        </w:tc>
        <w:tc>
          <w:tcPr>
            <w:tcW w:w="0" w:type="auto"/>
            <w:hideMark/>
          </w:tcPr>
          <w:p w14:paraId="16BC3F55" w14:textId="77777777" w:rsidR="00643594" w:rsidRPr="00241B5E" w:rsidRDefault="00643594" w:rsidP="00C943CD">
            <w:pPr>
              <w:pStyle w:val="TableCopy"/>
              <w:jc w:val="right"/>
            </w:pPr>
            <w:r w:rsidRPr="00241B5E">
              <w:t>(16,115)</w:t>
            </w:r>
          </w:p>
        </w:tc>
        <w:tc>
          <w:tcPr>
            <w:tcW w:w="0" w:type="auto"/>
            <w:hideMark/>
          </w:tcPr>
          <w:p w14:paraId="4ED66304" w14:textId="77777777" w:rsidR="00643594" w:rsidRPr="00241B5E" w:rsidRDefault="00643594" w:rsidP="00C943CD">
            <w:pPr>
              <w:pStyle w:val="TableCopy"/>
              <w:jc w:val="right"/>
            </w:pPr>
            <w:r w:rsidRPr="00241B5E">
              <w:t>(62,061)</w:t>
            </w:r>
          </w:p>
        </w:tc>
        <w:tc>
          <w:tcPr>
            <w:tcW w:w="0" w:type="auto"/>
            <w:hideMark/>
          </w:tcPr>
          <w:p w14:paraId="11A160B4" w14:textId="77777777" w:rsidR="00643594" w:rsidRPr="00241B5E" w:rsidRDefault="00643594" w:rsidP="00C943CD">
            <w:pPr>
              <w:pStyle w:val="TableCopy"/>
              <w:jc w:val="right"/>
            </w:pPr>
            <w:r w:rsidRPr="00241B5E">
              <w:t>(2,020)</w:t>
            </w:r>
          </w:p>
        </w:tc>
        <w:tc>
          <w:tcPr>
            <w:tcW w:w="0" w:type="auto"/>
            <w:hideMark/>
          </w:tcPr>
          <w:p w14:paraId="7707A178" w14:textId="77777777" w:rsidR="00643594" w:rsidRPr="00241B5E" w:rsidRDefault="00643594" w:rsidP="00C943CD">
            <w:pPr>
              <w:pStyle w:val="TableCopy"/>
              <w:jc w:val="right"/>
            </w:pPr>
            <w:r w:rsidRPr="00241B5E">
              <w:t>(6,276)</w:t>
            </w:r>
          </w:p>
        </w:tc>
      </w:tr>
      <w:tr w:rsidR="00643594" w:rsidRPr="00241B5E" w14:paraId="15313E83" w14:textId="77777777" w:rsidTr="00C943CD">
        <w:tc>
          <w:tcPr>
            <w:tcW w:w="0" w:type="auto"/>
            <w:hideMark/>
          </w:tcPr>
          <w:p w14:paraId="4307CD30" w14:textId="77777777" w:rsidR="00643594" w:rsidRPr="00826F06" w:rsidRDefault="00643594" w:rsidP="00C943CD">
            <w:pPr>
              <w:pStyle w:val="TableCopy"/>
              <w:rPr>
                <w:b/>
              </w:rPr>
            </w:pPr>
            <w:r w:rsidRPr="00826F06">
              <w:rPr>
                <w:b/>
              </w:rPr>
              <w:t>Total expenses from transactions</w:t>
            </w:r>
          </w:p>
        </w:tc>
        <w:tc>
          <w:tcPr>
            <w:tcW w:w="0" w:type="auto"/>
            <w:hideMark/>
          </w:tcPr>
          <w:p w14:paraId="1D5773A5" w14:textId="77777777" w:rsidR="00643594" w:rsidRPr="00826F06" w:rsidRDefault="00643594" w:rsidP="00C943CD">
            <w:pPr>
              <w:pStyle w:val="TableCopy"/>
              <w:jc w:val="right"/>
              <w:rPr>
                <w:b/>
              </w:rPr>
            </w:pPr>
            <w:r w:rsidRPr="00826F06">
              <w:rPr>
                <w:b/>
              </w:rPr>
              <w:t>(18,638)</w:t>
            </w:r>
          </w:p>
        </w:tc>
        <w:tc>
          <w:tcPr>
            <w:tcW w:w="0" w:type="auto"/>
            <w:hideMark/>
          </w:tcPr>
          <w:p w14:paraId="3EFC462D" w14:textId="77777777" w:rsidR="00643594" w:rsidRPr="00826F06" w:rsidRDefault="00643594" w:rsidP="00C943CD">
            <w:pPr>
              <w:pStyle w:val="TableCopy"/>
              <w:jc w:val="right"/>
              <w:rPr>
                <w:b/>
              </w:rPr>
            </w:pPr>
            <w:r w:rsidRPr="00826F06">
              <w:rPr>
                <w:b/>
              </w:rPr>
              <w:t>(17,272)</w:t>
            </w:r>
          </w:p>
        </w:tc>
        <w:tc>
          <w:tcPr>
            <w:tcW w:w="0" w:type="auto"/>
            <w:hideMark/>
          </w:tcPr>
          <w:p w14:paraId="6F1CFFE4" w14:textId="77777777" w:rsidR="00643594" w:rsidRPr="00826F06" w:rsidRDefault="00643594" w:rsidP="00C943CD">
            <w:pPr>
              <w:pStyle w:val="TableCopy"/>
              <w:jc w:val="right"/>
              <w:rPr>
                <w:b/>
              </w:rPr>
            </w:pPr>
            <w:r w:rsidRPr="00826F06">
              <w:rPr>
                <w:b/>
              </w:rPr>
              <w:t>(179,188)</w:t>
            </w:r>
          </w:p>
        </w:tc>
        <w:tc>
          <w:tcPr>
            <w:tcW w:w="0" w:type="auto"/>
            <w:hideMark/>
          </w:tcPr>
          <w:p w14:paraId="4691BBF9" w14:textId="77777777" w:rsidR="00643594" w:rsidRPr="00826F06" w:rsidRDefault="00643594" w:rsidP="00C943CD">
            <w:pPr>
              <w:pStyle w:val="TableCopy"/>
              <w:jc w:val="right"/>
              <w:rPr>
                <w:b/>
              </w:rPr>
            </w:pPr>
            <w:r w:rsidRPr="00826F06">
              <w:rPr>
                <w:b/>
              </w:rPr>
              <w:t>(159,183)</w:t>
            </w:r>
          </w:p>
        </w:tc>
        <w:tc>
          <w:tcPr>
            <w:tcW w:w="1420" w:type="dxa"/>
            <w:hideMark/>
          </w:tcPr>
          <w:p w14:paraId="5FE519E5" w14:textId="77777777" w:rsidR="00643594" w:rsidRPr="00826F06" w:rsidRDefault="00643594" w:rsidP="00C943CD">
            <w:pPr>
              <w:pStyle w:val="TableCopy"/>
              <w:jc w:val="right"/>
              <w:rPr>
                <w:b/>
              </w:rPr>
            </w:pPr>
            <w:r w:rsidRPr="00826F06">
              <w:rPr>
                <w:b/>
              </w:rPr>
              <w:t>(180,741)</w:t>
            </w:r>
          </w:p>
        </w:tc>
        <w:tc>
          <w:tcPr>
            <w:tcW w:w="1420" w:type="dxa"/>
            <w:hideMark/>
          </w:tcPr>
          <w:p w14:paraId="731F493E" w14:textId="77777777" w:rsidR="00643594" w:rsidRPr="00826F06" w:rsidRDefault="00643594" w:rsidP="00C943CD">
            <w:pPr>
              <w:pStyle w:val="TableCopy"/>
              <w:jc w:val="right"/>
              <w:rPr>
                <w:b/>
              </w:rPr>
            </w:pPr>
            <w:r w:rsidRPr="00826F06">
              <w:rPr>
                <w:b/>
              </w:rPr>
              <w:t>(154,147)</w:t>
            </w:r>
          </w:p>
        </w:tc>
        <w:tc>
          <w:tcPr>
            <w:tcW w:w="0" w:type="auto"/>
            <w:hideMark/>
          </w:tcPr>
          <w:p w14:paraId="1249D4AD" w14:textId="77777777" w:rsidR="00643594" w:rsidRPr="00826F06" w:rsidRDefault="00643594" w:rsidP="00C943CD">
            <w:pPr>
              <w:pStyle w:val="TableCopy"/>
              <w:jc w:val="right"/>
              <w:rPr>
                <w:b/>
              </w:rPr>
            </w:pPr>
            <w:r w:rsidRPr="00826F06">
              <w:rPr>
                <w:b/>
              </w:rPr>
              <w:t>(183,009)</w:t>
            </w:r>
          </w:p>
        </w:tc>
        <w:tc>
          <w:tcPr>
            <w:tcW w:w="0" w:type="auto"/>
            <w:hideMark/>
          </w:tcPr>
          <w:p w14:paraId="35709BC8" w14:textId="77777777" w:rsidR="00643594" w:rsidRPr="00826F06" w:rsidRDefault="00643594" w:rsidP="00C943CD">
            <w:pPr>
              <w:pStyle w:val="TableCopy"/>
              <w:jc w:val="right"/>
              <w:rPr>
                <w:b/>
              </w:rPr>
            </w:pPr>
            <w:r w:rsidRPr="00826F06">
              <w:rPr>
                <w:b/>
              </w:rPr>
              <w:t>(168,329)</w:t>
            </w:r>
          </w:p>
        </w:tc>
        <w:tc>
          <w:tcPr>
            <w:tcW w:w="0" w:type="auto"/>
            <w:hideMark/>
          </w:tcPr>
          <w:p w14:paraId="3C152491" w14:textId="77777777" w:rsidR="00643594" w:rsidRPr="00826F06" w:rsidRDefault="00643594" w:rsidP="00C943CD">
            <w:pPr>
              <w:pStyle w:val="TableCopy"/>
              <w:jc w:val="right"/>
              <w:rPr>
                <w:b/>
              </w:rPr>
            </w:pPr>
            <w:r w:rsidRPr="00826F06">
              <w:rPr>
                <w:b/>
              </w:rPr>
              <w:t>(44,320)</w:t>
            </w:r>
          </w:p>
        </w:tc>
        <w:tc>
          <w:tcPr>
            <w:tcW w:w="0" w:type="auto"/>
            <w:hideMark/>
          </w:tcPr>
          <w:p w14:paraId="1228B182" w14:textId="77777777" w:rsidR="00643594" w:rsidRPr="00826F06" w:rsidRDefault="00643594" w:rsidP="00C943CD">
            <w:pPr>
              <w:pStyle w:val="TableCopy"/>
              <w:jc w:val="right"/>
              <w:rPr>
                <w:b/>
              </w:rPr>
            </w:pPr>
            <w:r w:rsidRPr="00826F06">
              <w:rPr>
                <w:b/>
              </w:rPr>
              <w:t>(108,712)</w:t>
            </w:r>
          </w:p>
        </w:tc>
        <w:tc>
          <w:tcPr>
            <w:tcW w:w="0" w:type="auto"/>
            <w:hideMark/>
          </w:tcPr>
          <w:p w14:paraId="3E2E921B" w14:textId="77777777" w:rsidR="00643594" w:rsidRPr="00826F06" w:rsidRDefault="00643594" w:rsidP="00C943CD">
            <w:pPr>
              <w:pStyle w:val="TableCopy"/>
              <w:jc w:val="right"/>
              <w:rPr>
                <w:b/>
              </w:rPr>
            </w:pPr>
            <w:r w:rsidRPr="00826F06">
              <w:rPr>
                <w:b/>
              </w:rPr>
              <w:t>(12,052)</w:t>
            </w:r>
          </w:p>
        </w:tc>
        <w:tc>
          <w:tcPr>
            <w:tcW w:w="0" w:type="auto"/>
            <w:hideMark/>
          </w:tcPr>
          <w:p w14:paraId="1BA7F366" w14:textId="77777777" w:rsidR="00643594" w:rsidRPr="00826F06" w:rsidRDefault="00643594" w:rsidP="00C943CD">
            <w:pPr>
              <w:pStyle w:val="TableCopy"/>
              <w:jc w:val="right"/>
              <w:rPr>
                <w:b/>
              </w:rPr>
            </w:pPr>
            <w:r w:rsidRPr="00826F06">
              <w:rPr>
                <w:b/>
              </w:rPr>
              <w:t>(18,855)</w:t>
            </w:r>
          </w:p>
        </w:tc>
      </w:tr>
      <w:tr w:rsidR="00643594" w:rsidRPr="00826F06" w14:paraId="732A0EFE" w14:textId="77777777" w:rsidTr="00C943CD">
        <w:tc>
          <w:tcPr>
            <w:tcW w:w="0" w:type="auto"/>
            <w:hideMark/>
          </w:tcPr>
          <w:p w14:paraId="1D37F2BF" w14:textId="77777777" w:rsidR="00643594" w:rsidRPr="00826F06" w:rsidRDefault="00643594" w:rsidP="00C943CD">
            <w:pPr>
              <w:pStyle w:val="TableCopy"/>
              <w:rPr>
                <w:b/>
              </w:rPr>
            </w:pPr>
            <w:r w:rsidRPr="00826F06">
              <w:rPr>
                <w:b/>
              </w:rPr>
              <w:t>Net result from transactions (net operating balance)</w:t>
            </w:r>
          </w:p>
        </w:tc>
        <w:tc>
          <w:tcPr>
            <w:tcW w:w="0" w:type="auto"/>
            <w:hideMark/>
          </w:tcPr>
          <w:p w14:paraId="066843FC" w14:textId="77777777" w:rsidR="00643594" w:rsidRPr="00826F06" w:rsidRDefault="00643594" w:rsidP="00C943CD">
            <w:pPr>
              <w:pStyle w:val="TableCopy"/>
              <w:jc w:val="right"/>
              <w:rPr>
                <w:b/>
              </w:rPr>
            </w:pPr>
            <w:r w:rsidRPr="00826F06">
              <w:rPr>
                <w:b/>
              </w:rPr>
              <w:t>112 </w:t>
            </w:r>
          </w:p>
        </w:tc>
        <w:tc>
          <w:tcPr>
            <w:tcW w:w="0" w:type="auto"/>
            <w:hideMark/>
          </w:tcPr>
          <w:p w14:paraId="6904CFAB" w14:textId="77777777" w:rsidR="00643594" w:rsidRPr="00826F06" w:rsidRDefault="00643594" w:rsidP="00C943CD">
            <w:pPr>
              <w:pStyle w:val="TableCopy"/>
              <w:jc w:val="right"/>
              <w:rPr>
                <w:b/>
              </w:rPr>
            </w:pPr>
            <w:r w:rsidRPr="00826F06">
              <w:rPr>
                <w:b/>
              </w:rPr>
              <w:t>(229)</w:t>
            </w:r>
          </w:p>
        </w:tc>
        <w:tc>
          <w:tcPr>
            <w:tcW w:w="0" w:type="auto"/>
            <w:hideMark/>
          </w:tcPr>
          <w:p w14:paraId="789FCB01" w14:textId="77777777" w:rsidR="00643594" w:rsidRPr="00826F06" w:rsidRDefault="00643594" w:rsidP="00C943CD">
            <w:pPr>
              <w:pStyle w:val="TableCopy"/>
              <w:jc w:val="right"/>
              <w:rPr>
                <w:b/>
              </w:rPr>
            </w:pPr>
            <w:r w:rsidRPr="00826F06">
              <w:rPr>
                <w:b/>
              </w:rPr>
              <w:t>6,815 </w:t>
            </w:r>
          </w:p>
        </w:tc>
        <w:tc>
          <w:tcPr>
            <w:tcW w:w="0" w:type="auto"/>
            <w:hideMark/>
          </w:tcPr>
          <w:p w14:paraId="253BD72E" w14:textId="77777777" w:rsidR="00643594" w:rsidRPr="00826F06" w:rsidRDefault="00643594" w:rsidP="00C943CD">
            <w:pPr>
              <w:pStyle w:val="TableCopy"/>
              <w:jc w:val="right"/>
              <w:rPr>
                <w:b/>
              </w:rPr>
            </w:pPr>
            <w:r w:rsidRPr="00826F06">
              <w:rPr>
                <w:b/>
              </w:rPr>
              <w:t>61 </w:t>
            </w:r>
          </w:p>
        </w:tc>
        <w:tc>
          <w:tcPr>
            <w:tcW w:w="1420" w:type="dxa"/>
            <w:hideMark/>
          </w:tcPr>
          <w:p w14:paraId="03BAD642" w14:textId="77777777" w:rsidR="00643594" w:rsidRPr="00826F06" w:rsidRDefault="00643594" w:rsidP="00C943CD">
            <w:pPr>
              <w:pStyle w:val="TableCopy"/>
              <w:jc w:val="right"/>
              <w:rPr>
                <w:b/>
              </w:rPr>
            </w:pPr>
            <w:r w:rsidRPr="00826F06">
              <w:rPr>
                <w:b/>
              </w:rPr>
              <w:t>16,897 </w:t>
            </w:r>
          </w:p>
        </w:tc>
        <w:tc>
          <w:tcPr>
            <w:tcW w:w="1420" w:type="dxa"/>
            <w:hideMark/>
          </w:tcPr>
          <w:p w14:paraId="31BA4D96" w14:textId="77777777" w:rsidR="00643594" w:rsidRPr="00826F06" w:rsidRDefault="00643594" w:rsidP="00C943CD">
            <w:pPr>
              <w:pStyle w:val="TableCopy"/>
              <w:jc w:val="right"/>
              <w:rPr>
                <w:b/>
              </w:rPr>
            </w:pPr>
            <w:r w:rsidRPr="00826F06">
              <w:rPr>
                <w:b/>
              </w:rPr>
              <w:t>(10,787)</w:t>
            </w:r>
          </w:p>
        </w:tc>
        <w:tc>
          <w:tcPr>
            <w:tcW w:w="0" w:type="auto"/>
            <w:hideMark/>
          </w:tcPr>
          <w:p w14:paraId="533F4264" w14:textId="77777777" w:rsidR="00643594" w:rsidRPr="00826F06" w:rsidRDefault="00643594" w:rsidP="00C943CD">
            <w:pPr>
              <w:pStyle w:val="TableCopy"/>
              <w:jc w:val="right"/>
              <w:rPr>
                <w:b/>
              </w:rPr>
            </w:pPr>
            <w:r w:rsidRPr="00826F06">
              <w:rPr>
                <w:b/>
              </w:rPr>
              <w:t>(11,313)</w:t>
            </w:r>
          </w:p>
        </w:tc>
        <w:tc>
          <w:tcPr>
            <w:tcW w:w="0" w:type="auto"/>
            <w:hideMark/>
          </w:tcPr>
          <w:p w14:paraId="3CE2DA6F" w14:textId="77777777" w:rsidR="00643594" w:rsidRPr="00826F06" w:rsidRDefault="00643594" w:rsidP="00C943CD">
            <w:pPr>
              <w:pStyle w:val="TableCopy"/>
              <w:jc w:val="right"/>
              <w:rPr>
                <w:b/>
              </w:rPr>
            </w:pPr>
            <w:r w:rsidRPr="00826F06">
              <w:rPr>
                <w:b/>
              </w:rPr>
              <w:t>5,368 </w:t>
            </w:r>
          </w:p>
        </w:tc>
        <w:tc>
          <w:tcPr>
            <w:tcW w:w="0" w:type="auto"/>
            <w:hideMark/>
          </w:tcPr>
          <w:p w14:paraId="65E2A193" w14:textId="77777777" w:rsidR="00643594" w:rsidRPr="00826F06" w:rsidRDefault="00643594" w:rsidP="00C943CD">
            <w:pPr>
              <w:pStyle w:val="TableCopy"/>
              <w:jc w:val="right"/>
              <w:rPr>
                <w:b/>
              </w:rPr>
            </w:pPr>
            <w:r w:rsidRPr="00826F06">
              <w:rPr>
                <w:b/>
              </w:rPr>
              <w:t>13,034 </w:t>
            </w:r>
          </w:p>
        </w:tc>
        <w:tc>
          <w:tcPr>
            <w:tcW w:w="0" w:type="auto"/>
            <w:hideMark/>
          </w:tcPr>
          <w:p w14:paraId="425D68A8" w14:textId="77777777" w:rsidR="00643594" w:rsidRPr="00826F06" w:rsidRDefault="00643594" w:rsidP="00C943CD">
            <w:pPr>
              <w:pStyle w:val="TableCopy"/>
              <w:jc w:val="right"/>
              <w:rPr>
                <w:b/>
              </w:rPr>
            </w:pPr>
            <w:r w:rsidRPr="00826F06">
              <w:rPr>
                <w:b/>
              </w:rPr>
              <w:t>8,480 </w:t>
            </w:r>
          </w:p>
        </w:tc>
        <w:tc>
          <w:tcPr>
            <w:tcW w:w="0" w:type="auto"/>
            <w:hideMark/>
          </w:tcPr>
          <w:p w14:paraId="1484D039" w14:textId="77777777" w:rsidR="00643594" w:rsidRPr="00826F06" w:rsidRDefault="00643594" w:rsidP="00C943CD">
            <w:pPr>
              <w:pStyle w:val="TableCopy"/>
              <w:jc w:val="right"/>
              <w:rPr>
                <w:b/>
              </w:rPr>
            </w:pPr>
            <w:r w:rsidRPr="00826F06">
              <w:rPr>
                <w:b/>
              </w:rPr>
              <w:t>307 </w:t>
            </w:r>
          </w:p>
        </w:tc>
        <w:tc>
          <w:tcPr>
            <w:tcW w:w="0" w:type="auto"/>
            <w:hideMark/>
          </w:tcPr>
          <w:p w14:paraId="4634D05B" w14:textId="77777777" w:rsidR="00643594" w:rsidRPr="00826F06" w:rsidRDefault="00643594" w:rsidP="00C943CD">
            <w:pPr>
              <w:pStyle w:val="TableCopy"/>
              <w:jc w:val="right"/>
              <w:rPr>
                <w:b/>
              </w:rPr>
            </w:pPr>
            <w:r w:rsidRPr="00826F06">
              <w:rPr>
                <w:b/>
              </w:rPr>
              <w:t>6,108 </w:t>
            </w:r>
          </w:p>
        </w:tc>
      </w:tr>
      <w:tr w:rsidR="0001639E" w:rsidRPr="00241B5E" w14:paraId="287DBE59" w14:textId="77777777" w:rsidTr="003B5958">
        <w:tc>
          <w:tcPr>
            <w:tcW w:w="15388" w:type="dxa"/>
            <w:gridSpan w:val="13"/>
            <w:hideMark/>
          </w:tcPr>
          <w:p w14:paraId="7344910E" w14:textId="028741FF" w:rsidR="0001639E" w:rsidRPr="00241B5E" w:rsidRDefault="0001639E" w:rsidP="00C943CD">
            <w:pPr>
              <w:pStyle w:val="TableHeading"/>
            </w:pPr>
            <w:r w:rsidRPr="00241B5E">
              <w:t>Other economic flows included in net result</w:t>
            </w:r>
          </w:p>
        </w:tc>
      </w:tr>
      <w:tr w:rsidR="00643594" w:rsidRPr="00241B5E" w14:paraId="3EEBE553" w14:textId="77777777" w:rsidTr="00C943CD">
        <w:tc>
          <w:tcPr>
            <w:tcW w:w="0" w:type="auto"/>
            <w:hideMark/>
          </w:tcPr>
          <w:p w14:paraId="7AFC2456" w14:textId="77777777" w:rsidR="00643594" w:rsidRPr="00241B5E" w:rsidRDefault="00643594" w:rsidP="00C943CD">
            <w:pPr>
              <w:pStyle w:val="TableCopy"/>
            </w:pPr>
            <w:r w:rsidRPr="00241B5E">
              <w:t>Net gain/(loss) on non-financial assets</w:t>
            </w:r>
          </w:p>
        </w:tc>
        <w:tc>
          <w:tcPr>
            <w:tcW w:w="0" w:type="auto"/>
            <w:hideMark/>
          </w:tcPr>
          <w:p w14:paraId="360AE670" w14:textId="77777777" w:rsidR="00643594" w:rsidRPr="00241B5E" w:rsidRDefault="00643594" w:rsidP="00C943CD">
            <w:pPr>
              <w:pStyle w:val="TableCopy"/>
              <w:jc w:val="right"/>
            </w:pPr>
            <w:r w:rsidRPr="00241B5E">
              <w:t>(76)</w:t>
            </w:r>
          </w:p>
        </w:tc>
        <w:tc>
          <w:tcPr>
            <w:tcW w:w="0" w:type="auto"/>
            <w:hideMark/>
          </w:tcPr>
          <w:p w14:paraId="5B371F71" w14:textId="77777777" w:rsidR="00643594" w:rsidRPr="00241B5E" w:rsidRDefault="00643594" w:rsidP="00C943CD">
            <w:pPr>
              <w:pStyle w:val="TableCopy"/>
              <w:jc w:val="right"/>
            </w:pPr>
            <w:r w:rsidRPr="00241B5E">
              <w:t>20 </w:t>
            </w:r>
          </w:p>
        </w:tc>
        <w:tc>
          <w:tcPr>
            <w:tcW w:w="0" w:type="auto"/>
            <w:hideMark/>
          </w:tcPr>
          <w:p w14:paraId="6CBE1A33" w14:textId="77777777" w:rsidR="00643594" w:rsidRPr="00241B5E" w:rsidRDefault="00643594" w:rsidP="00C943CD">
            <w:pPr>
              <w:pStyle w:val="TableCopy"/>
              <w:jc w:val="right"/>
            </w:pPr>
            <w:r w:rsidRPr="00241B5E">
              <w:t>(5,248)</w:t>
            </w:r>
          </w:p>
        </w:tc>
        <w:tc>
          <w:tcPr>
            <w:tcW w:w="0" w:type="auto"/>
            <w:hideMark/>
          </w:tcPr>
          <w:p w14:paraId="540002CC" w14:textId="77777777" w:rsidR="00643594" w:rsidRPr="00241B5E" w:rsidRDefault="00643594" w:rsidP="00C943CD">
            <w:pPr>
              <w:pStyle w:val="TableCopy"/>
              <w:jc w:val="right"/>
            </w:pPr>
            <w:r w:rsidRPr="00241B5E">
              <w:t>48 </w:t>
            </w:r>
          </w:p>
        </w:tc>
        <w:tc>
          <w:tcPr>
            <w:tcW w:w="1420" w:type="dxa"/>
            <w:hideMark/>
          </w:tcPr>
          <w:p w14:paraId="1F783815" w14:textId="77777777" w:rsidR="00643594" w:rsidRPr="00241B5E" w:rsidRDefault="00643594" w:rsidP="00C943CD">
            <w:pPr>
              <w:pStyle w:val="TableCopy"/>
              <w:jc w:val="right"/>
            </w:pPr>
            <w:r w:rsidRPr="00241B5E">
              <w:t>(374)</w:t>
            </w:r>
          </w:p>
        </w:tc>
        <w:tc>
          <w:tcPr>
            <w:tcW w:w="1420" w:type="dxa"/>
            <w:hideMark/>
          </w:tcPr>
          <w:p w14:paraId="620C4DA7" w14:textId="77777777" w:rsidR="00643594" w:rsidRPr="00241B5E" w:rsidRDefault="00643594" w:rsidP="00C943CD">
            <w:pPr>
              <w:pStyle w:val="TableCopy"/>
              <w:jc w:val="right"/>
            </w:pPr>
            <w:r w:rsidRPr="00241B5E">
              <w:t>21 </w:t>
            </w:r>
          </w:p>
        </w:tc>
        <w:tc>
          <w:tcPr>
            <w:tcW w:w="0" w:type="auto"/>
            <w:hideMark/>
          </w:tcPr>
          <w:p w14:paraId="0D0BD936" w14:textId="77777777" w:rsidR="00643594" w:rsidRPr="00241B5E" w:rsidRDefault="00643594" w:rsidP="00C943CD">
            <w:pPr>
              <w:pStyle w:val="TableCopy"/>
              <w:jc w:val="right"/>
            </w:pPr>
            <w:r w:rsidRPr="00241B5E">
              <w:t>(226)</w:t>
            </w:r>
          </w:p>
        </w:tc>
        <w:tc>
          <w:tcPr>
            <w:tcW w:w="0" w:type="auto"/>
            <w:hideMark/>
          </w:tcPr>
          <w:p w14:paraId="1A98A26B" w14:textId="77777777" w:rsidR="00643594" w:rsidRPr="00241B5E" w:rsidRDefault="00643594" w:rsidP="00C943CD">
            <w:pPr>
              <w:pStyle w:val="TableCopy"/>
              <w:jc w:val="right"/>
            </w:pPr>
            <w:r w:rsidRPr="00241B5E">
              <w:t>303 </w:t>
            </w:r>
          </w:p>
        </w:tc>
        <w:tc>
          <w:tcPr>
            <w:tcW w:w="0" w:type="auto"/>
            <w:hideMark/>
          </w:tcPr>
          <w:p w14:paraId="6C9BA661" w14:textId="77777777" w:rsidR="00643594" w:rsidRPr="00241B5E" w:rsidRDefault="00643594" w:rsidP="00C943CD">
            <w:pPr>
              <w:pStyle w:val="TableCopy"/>
              <w:jc w:val="right"/>
            </w:pPr>
            <w:r w:rsidRPr="00241B5E">
              <w:t>(119)</w:t>
            </w:r>
          </w:p>
        </w:tc>
        <w:tc>
          <w:tcPr>
            <w:tcW w:w="0" w:type="auto"/>
            <w:hideMark/>
          </w:tcPr>
          <w:p w14:paraId="2A4ACA54" w14:textId="77777777" w:rsidR="00643594" w:rsidRPr="00241B5E" w:rsidRDefault="00643594" w:rsidP="00C943CD">
            <w:pPr>
              <w:pStyle w:val="TableCopy"/>
              <w:jc w:val="right"/>
            </w:pPr>
            <w:r w:rsidRPr="00241B5E">
              <w:t>16 </w:t>
            </w:r>
          </w:p>
        </w:tc>
        <w:tc>
          <w:tcPr>
            <w:tcW w:w="0" w:type="auto"/>
            <w:hideMark/>
          </w:tcPr>
          <w:p w14:paraId="1240D25C" w14:textId="77777777" w:rsidR="00643594" w:rsidRPr="00241B5E" w:rsidRDefault="00643594" w:rsidP="00C943CD">
            <w:pPr>
              <w:pStyle w:val="TableCopy"/>
              <w:jc w:val="right"/>
            </w:pPr>
            <w:r w:rsidRPr="00241B5E">
              <w:t>(6,159)</w:t>
            </w:r>
          </w:p>
        </w:tc>
        <w:tc>
          <w:tcPr>
            <w:tcW w:w="0" w:type="auto"/>
            <w:hideMark/>
          </w:tcPr>
          <w:p w14:paraId="5BD2BEBB" w14:textId="77777777" w:rsidR="00643594" w:rsidRPr="00241B5E" w:rsidRDefault="00643594" w:rsidP="00C943CD">
            <w:pPr>
              <w:pStyle w:val="TableCopy"/>
              <w:jc w:val="right"/>
            </w:pPr>
            <w:r w:rsidRPr="00241B5E">
              <w:t>(29)</w:t>
            </w:r>
          </w:p>
        </w:tc>
      </w:tr>
      <w:tr w:rsidR="00643594" w:rsidRPr="00241B5E" w14:paraId="0E79141F" w14:textId="77777777" w:rsidTr="00C943CD">
        <w:tc>
          <w:tcPr>
            <w:tcW w:w="0" w:type="auto"/>
            <w:hideMark/>
          </w:tcPr>
          <w:p w14:paraId="7AC96F60" w14:textId="77777777" w:rsidR="00643594" w:rsidRPr="00241B5E" w:rsidRDefault="00643594" w:rsidP="00C943CD">
            <w:pPr>
              <w:pStyle w:val="TableCopy"/>
            </w:pPr>
            <w:r w:rsidRPr="00241B5E">
              <w:t>Net gain/(loss) on financial instruments</w:t>
            </w:r>
          </w:p>
        </w:tc>
        <w:tc>
          <w:tcPr>
            <w:tcW w:w="0" w:type="auto"/>
            <w:hideMark/>
          </w:tcPr>
          <w:p w14:paraId="1CC2A7FE" w14:textId="77777777" w:rsidR="00643594" w:rsidRPr="00241B5E" w:rsidRDefault="00643594" w:rsidP="00C943CD">
            <w:pPr>
              <w:pStyle w:val="TableCopy"/>
              <w:jc w:val="right"/>
            </w:pPr>
            <w:r w:rsidRPr="00241B5E">
              <w:t>(12)</w:t>
            </w:r>
          </w:p>
        </w:tc>
        <w:tc>
          <w:tcPr>
            <w:tcW w:w="0" w:type="auto"/>
            <w:hideMark/>
          </w:tcPr>
          <w:p w14:paraId="72B38753" w14:textId="77777777" w:rsidR="00643594" w:rsidRPr="00241B5E" w:rsidRDefault="00643594" w:rsidP="00C943CD">
            <w:pPr>
              <w:pStyle w:val="TableCopy"/>
              <w:jc w:val="right"/>
            </w:pPr>
            <w:r w:rsidRPr="00241B5E">
              <w:t>(13)</w:t>
            </w:r>
          </w:p>
        </w:tc>
        <w:tc>
          <w:tcPr>
            <w:tcW w:w="0" w:type="auto"/>
            <w:hideMark/>
          </w:tcPr>
          <w:p w14:paraId="6C5B6300" w14:textId="77777777" w:rsidR="00643594" w:rsidRPr="00241B5E" w:rsidRDefault="00643594" w:rsidP="00C943CD">
            <w:pPr>
              <w:pStyle w:val="TableCopy"/>
              <w:jc w:val="right"/>
            </w:pPr>
            <w:r w:rsidRPr="00241B5E">
              <w:t>551 </w:t>
            </w:r>
          </w:p>
        </w:tc>
        <w:tc>
          <w:tcPr>
            <w:tcW w:w="0" w:type="auto"/>
            <w:hideMark/>
          </w:tcPr>
          <w:p w14:paraId="08F1EDEA" w14:textId="77777777" w:rsidR="00643594" w:rsidRPr="00241B5E" w:rsidRDefault="00643594" w:rsidP="00C943CD">
            <w:pPr>
              <w:pStyle w:val="TableCopy"/>
              <w:jc w:val="right"/>
            </w:pPr>
            <w:r w:rsidRPr="00241B5E">
              <w:t>(564)</w:t>
            </w:r>
          </w:p>
        </w:tc>
        <w:tc>
          <w:tcPr>
            <w:tcW w:w="1420" w:type="dxa"/>
            <w:hideMark/>
          </w:tcPr>
          <w:p w14:paraId="4440E7AD" w14:textId="77777777" w:rsidR="00643594" w:rsidRPr="00241B5E" w:rsidRDefault="00643594" w:rsidP="00C943CD">
            <w:pPr>
              <w:pStyle w:val="TableCopy"/>
              <w:jc w:val="right"/>
            </w:pPr>
            <w:r w:rsidRPr="00241B5E">
              <w:t>(38)</w:t>
            </w:r>
          </w:p>
        </w:tc>
        <w:tc>
          <w:tcPr>
            <w:tcW w:w="1420" w:type="dxa"/>
            <w:hideMark/>
          </w:tcPr>
          <w:p w14:paraId="09049E22" w14:textId="77777777" w:rsidR="00643594" w:rsidRPr="00241B5E" w:rsidRDefault="00643594" w:rsidP="00C943CD">
            <w:pPr>
              <w:pStyle w:val="TableCopy"/>
              <w:jc w:val="right"/>
            </w:pPr>
            <w:r w:rsidRPr="00241B5E">
              <w:t> - </w:t>
            </w:r>
          </w:p>
        </w:tc>
        <w:tc>
          <w:tcPr>
            <w:tcW w:w="0" w:type="auto"/>
            <w:hideMark/>
          </w:tcPr>
          <w:p w14:paraId="1133405E" w14:textId="77777777" w:rsidR="00643594" w:rsidRPr="00241B5E" w:rsidRDefault="00643594" w:rsidP="00C943CD">
            <w:pPr>
              <w:pStyle w:val="TableCopy"/>
              <w:jc w:val="right"/>
            </w:pPr>
            <w:r w:rsidRPr="00241B5E">
              <w:t>(34)</w:t>
            </w:r>
          </w:p>
        </w:tc>
        <w:tc>
          <w:tcPr>
            <w:tcW w:w="0" w:type="auto"/>
            <w:hideMark/>
          </w:tcPr>
          <w:p w14:paraId="76390A98" w14:textId="77777777" w:rsidR="00643594" w:rsidRPr="00241B5E" w:rsidRDefault="00643594" w:rsidP="00C943CD">
            <w:pPr>
              <w:pStyle w:val="TableCopy"/>
              <w:jc w:val="right"/>
            </w:pPr>
            <w:r w:rsidRPr="00241B5E">
              <w:t> - </w:t>
            </w:r>
          </w:p>
        </w:tc>
        <w:tc>
          <w:tcPr>
            <w:tcW w:w="0" w:type="auto"/>
            <w:hideMark/>
          </w:tcPr>
          <w:p w14:paraId="05586F1F" w14:textId="77777777" w:rsidR="00643594" w:rsidRPr="00241B5E" w:rsidRDefault="00643594" w:rsidP="00C943CD">
            <w:pPr>
              <w:pStyle w:val="TableCopy"/>
              <w:jc w:val="right"/>
            </w:pPr>
            <w:r w:rsidRPr="00241B5E">
              <w:t>(20)</w:t>
            </w:r>
          </w:p>
        </w:tc>
        <w:tc>
          <w:tcPr>
            <w:tcW w:w="0" w:type="auto"/>
            <w:hideMark/>
          </w:tcPr>
          <w:p w14:paraId="2CAB9C27" w14:textId="77777777" w:rsidR="00643594" w:rsidRPr="00241B5E" w:rsidRDefault="00643594" w:rsidP="00C943CD">
            <w:pPr>
              <w:pStyle w:val="TableCopy"/>
              <w:jc w:val="right"/>
            </w:pPr>
            <w:r w:rsidRPr="00241B5E">
              <w:t> - </w:t>
            </w:r>
          </w:p>
        </w:tc>
        <w:tc>
          <w:tcPr>
            <w:tcW w:w="0" w:type="auto"/>
            <w:hideMark/>
          </w:tcPr>
          <w:p w14:paraId="4E925E3B" w14:textId="77777777" w:rsidR="00643594" w:rsidRPr="00241B5E" w:rsidRDefault="00643594" w:rsidP="00C943CD">
            <w:pPr>
              <w:pStyle w:val="TableCopy"/>
              <w:jc w:val="right"/>
            </w:pPr>
            <w:r w:rsidRPr="00241B5E">
              <w:t>(16)</w:t>
            </w:r>
          </w:p>
        </w:tc>
        <w:tc>
          <w:tcPr>
            <w:tcW w:w="0" w:type="auto"/>
            <w:hideMark/>
          </w:tcPr>
          <w:p w14:paraId="6035E402" w14:textId="77777777" w:rsidR="00643594" w:rsidRPr="00241B5E" w:rsidRDefault="00643594" w:rsidP="00C943CD">
            <w:pPr>
              <w:pStyle w:val="TableCopy"/>
              <w:jc w:val="right"/>
            </w:pPr>
            <w:r w:rsidRPr="00241B5E">
              <w:t> - </w:t>
            </w:r>
          </w:p>
        </w:tc>
      </w:tr>
      <w:tr w:rsidR="00643594" w:rsidRPr="00241B5E" w14:paraId="1C1E1A62" w14:textId="77777777" w:rsidTr="00C943CD">
        <w:tc>
          <w:tcPr>
            <w:tcW w:w="0" w:type="auto"/>
            <w:hideMark/>
          </w:tcPr>
          <w:p w14:paraId="5605923F" w14:textId="77777777" w:rsidR="00643594" w:rsidRPr="00241B5E" w:rsidRDefault="00643594" w:rsidP="00C943CD">
            <w:pPr>
              <w:pStyle w:val="TableCopy"/>
            </w:pPr>
            <w:r w:rsidRPr="00241B5E">
              <w:t>Other gains/(losses) from other economic flows</w:t>
            </w:r>
          </w:p>
        </w:tc>
        <w:tc>
          <w:tcPr>
            <w:tcW w:w="0" w:type="auto"/>
            <w:hideMark/>
          </w:tcPr>
          <w:p w14:paraId="2EC86270" w14:textId="77777777" w:rsidR="00643594" w:rsidRPr="00241B5E" w:rsidRDefault="00643594" w:rsidP="00C943CD">
            <w:pPr>
              <w:pStyle w:val="TableCopy"/>
              <w:jc w:val="right"/>
            </w:pPr>
            <w:r w:rsidRPr="00241B5E">
              <w:t>30 </w:t>
            </w:r>
          </w:p>
        </w:tc>
        <w:tc>
          <w:tcPr>
            <w:tcW w:w="0" w:type="auto"/>
            <w:hideMark/>
          </w:tcPr>
          <w:p w14:paraId="58753D93" w14:textId="77777777" w:rsidR="00643594" w:rsidRPr="00241B5E" w:rsidRDefault="00643594" w:rsidP="00C943CD">
            <w:pPr>
              <w:pStyle w:val="TableCopy"/>
              <w:jc w:val="right"/>
            </w:pPr>
            <w:r w:rsidRPr="00241B5E">
              <w:t>16 </w:t>
            </w:r>
          </w:p>
        </w:tc>
        <w:tc>
          <w:tcPr>
            <w:tcW w:w="0" w:type="auto"/>
            <w:hideMark/>
          </w:tcPr>
          <w:p w14:paraId="24C816E8" w14:textId="77777777" w:rsidR="00643594" w:rsidRPr="00241B5E" w:rsidRDefault="00643594" w:rsidP="00C943CD">
            <w:pPr>
              <w:pStyle w:val="TableCopy"/>
              <w:jc w:val="right"/>
            </w:pPr>
            <w:r w:rsidRPr="00241B5E">
              <w:t>10 </w:t>
            </w:r>
          </w:p>
        </w:tc>
        <w:tc>
          <w:tcPr>
            <w:tcW w:w="0" w:type="auto"/>
            <w:hideMark/>
          </w:tcPr>
          <w:p w14:paraId="2B238857" w14:textId="77777777" w:rsidR="00643594" w:rsidRPr="00241B5E" w:rsidRDefault="00643594" w:rsidP="00C943CD">
            <w:pPr>
              <w:pStyle w:val="TableCopy"/>
              <w:jc w:val="right"/>
            </w:pPr>
            <w:r w:rsidRPr="00241B5E">
              <w:t>37 </w:t>
            </w:r>
          </w:p>
        </w:tc>
        <w:tc>
          <w:tcPr>
            <w:tcW w:w="1420" w:type="dxa"/>
            <w:hideMark/>
          </w:tcPr>
          <w:p w14:paraId="0D324514" w14:textId="77777777" w:rsidR="00643594" w:rsidRPr="00241B5E" w:rsidRDefault="00643594" w:rsidP="00C943CD">
            <w:pPr>
              <w:pStyle w:val="TableCopy"/>
              <w:jc w:val="right"/>
            </w:pPr>
            <w:r w:rsidRPr="00241B5E">
              <w:t>131 </w:t>
            </w:r>
          </w:p>
        </w:tc>
        <w:tc>
          <w:tcPr>
            <w:tcW w:w="1420" w:type="dxa"/>
            <w:hideMark/>
          </w:tcPr>
          <w:p w14:paraId="5C90D114" w14:textId="77777777" w:rsidR="00643594" w:rsidRPr="00241B5E" w:rsidRDefault="00643594" w:rsidP="00C943CD">
            <w:pPr>
              <w:pStyle w:val="TableCopy"/>
              <w:jc w:val="right"/>
            </w:pPr>
            <w:r w:rsidRPr="00241B5E">
              <w:t>98 </w:t>
            </w:r>
          </w:p>
        </w:tc>
        <w:tc>
          <w:tcPr>
            <w:tcW w:w="0" w:type="auto"/>
            <w:hideMark/>
          </w:tcPr>
          <w:p w14:paraId="3AB1CAAD" w14:textId="77777777" w:rsidR="00643594" w:rsidRPr="00241B5E" w:rsidRDefault="00643594" w:rsidP="00C943CD">
            <w:pPr>
              <w:pStyle w:val="TableCopy"/>
              <w:jc w:val="right"/>
            </w:pPr>
            <w:r w:rsidRPr="00241B5E">
              <w:t>55 </w:t>
            </w:r>
          </w:p>
        </w:tc>
        <w:tc>
          <w:tcPr>
            <w:tcW w:w="0" w:type="auto"/>
            <w:hideMark/>
          </w:tcPr>
          <w:p w14:paraId="51B92397" w14:textId="77777777" w:rsidR="00643594" w:rsidRPr="00241B5E" w:rsidRDefault="00643594" w:rsidP="00C943CD">
            <w:pPr>
              <w:pStyle w:val="TableCopy"/>
              <w:jc w:val="right"/>
            </w:pPr>
            <w:r w:rsidRPr="00241B5E">
              <w:t>97 </w:t>
            </w:r>
          </w:p>
        </w:tc>
        <w:tc>
          <w:tcPr>
            <w:tcW w:w="0" w:type="auto"/>
            <w:hideMark/>
          </w:tcPr>
          <w:p w14:paraId="46974267" w14:textId="77777777" w:rsidR="00643594" w:rsidRPr="00241B5E" w:rsidRDefault="00643594" w:rsidP="00C943CD">
            <w:pPr>
              <w:pStyle w:val="TableCopy"/>
              <w:jc w:val="right"/>
            </w:pPr>
            <w:r w:rsidRPr="00241B5E">
              <w:t>66 </w:t>
            </w:r>
          </w:p>
        </w:tc>
        <w:tc>
          <w:tcPr>
            <w:tcW w:w="0" w:type="auto"/>
            <w:hideMark/>
          </w:tcPr>
          <w:p w14:paraId="33DB4E7F" w14:textId="77777777" w:rsidR="00643594" w:rsidRPr="00241B5E" w:rsidRDefault="00643594" w:rsidP="00C943CD">
            <w:pPr>
              <w:pStyle w:val="TableCopy"/>
              <w:jc w:val="right"/>
            </w:pPr>
            <w:r w:rsidRPr="00241B5E">
              <w:t>(7)</w:t>
            </w:r>
          </w:p>
        </w:tc>
        <w:tc>
          <w:tcPr>
            <w:tcW w:w="0" w:type="auto"/>
            <w:hideMark/>
          </w:tcPr>
          <w:p w14:paraId="7F5F393F" w14:textId="77777777" w:rsidR="00643594" w:rsidRPr="00241B5E" w:rsidRDefault="00643594" w:rsidP="00C943CD">
            <w:pPr>
              <w:pStyle w:val="TableCopy"/>
              <w:jc w:val="right"/>
            </w:pPr>
            <w:r w:rsidRPr="00241B5E">
              <w:t>18 </w:t>
            </w:r>
          </w:p>
        </w:tc>
        <w:tc>
          <w:tcPr>
            <w:tcW w:w="0" w:type="auto"/>
            <w:hideMark/>
          </w:tcPr>
          <w:p w14:paraId="0324214C" w14:textId="77777777" w:rsidR="00643594" w:rsidRPr="00241B5E" w:rsidRDefault="00643594" w:rsidP="00C943CD">
            <w:pPr>
              <w:pStyle w:val="TableCopy"/>
              <w:jc w:val="right"/>
            </w:pPr>
            <w:r w:rsidRPr="00241B5E">
              <w:t>14 </w:t>
            </w:r>
          </w:p>
        </w:tc>
      </w:tr>
      <w:tr w:rsidR="00643594" w:rsidRPr="00826F06" w14:paraId="4CEC67F4" w14:textId="77777777" w:rsidTr="00C943CD">
        <w:tc>
          <w:tcPr>
            <w:tcW w:w="0" w:type="auto"/>
            <w:hideMark/>
          </w:tcPr>
          <w:p w14:paraId="49E6D6CD" w14:textId="77777777" w:rsidR="00643594" w:rsidRPr="00826F06" w:rsidRDefault="00643594" w:rsidP="00C943CD">
            <w:pPr>
              <w:pStyle w:val="TableCopy"/>
              <w:rPr>
                <w:b/>
              </w:rPr>
            </w:pPr>
            <w:r w:rsidRPr="00826F06">
              <w:rPr>
                <w:b/>
              </w:rPr>
              <w:t>Total other economic flows included in net result</w:t>
            </w:r>
          </w:p>
        </w:tc>
        <w:tc>
          <w:tcPr>
            <w:tcW w:w="0" w:type="auto"/>
            <w:hideMark/>
          </w:tcPr>
          <w:p w14:paraId="37CB65F7" w14:textId="77777777" w:rsidR="00643594" w:rsidRPr="00826F06" w:rsidRDefault="00643594" w:rsidP="00C943CD">
            <w:pPr>
              <w:pStyle w:val="TableCopy"/>
              <w:jc w:val="right"/>
              <w:rPr>
                <w:b/>
              </w:rPr>
            </w:pPr>
            <w:r w:rsidRPr="00826F06">
              <w:rPr>
                <w:b/>
              </w:rPr>
              <w:t>(58)</w:t>
            </w:r>
          </w:p>
        </w:tc>
        <w:tc>
          <w:tcPr>
            <w:tcW w:w="0" w:type="auto"/>
            <w:hideMark/>
          </w:tcPr>
          <w:p w14:paraId="1113995D" w14:textId="77777777" w:rsidR="00643594" w:rsidRPr="00826F06" w:rsidRDefault="00643594" w:rsidP="00C943CD">
            <w:pPr>
              <w:pStyle w:val="TableCopy"/>
              <w:jc w:val="right"/>
              <w:rPr>
                <w:b/>
              </w:rPr>
            </w:pPr>
            <w:r w:rsidRPr="00826F06">
              <w:rPr>
                <w:b/>
              </w:rPr>
              <w:t>23 </w:t>
            </w:r>
          </w:p>
        </w:tc>
        <w:tc>
          <w:tcPr>
            <w:tcW w:w="0" w:type="auto"/>
            <w:hideMark/>
          </w:tcPr>
          <w:p w14:paraId="37EF3617" w14:textId="77777777" w:rsidR="00643594" w:rsidRPr="00826F06" w:rsidRDefault="00643594" w:rsidP="00C943CD">
            <w:pPr>
              <w:pStyle w:val="TableCopy"/>
              <w:jc w:val="right"/>
              <w:rPr>
                <w:b/>
              </w:rPr>
            </w:pPr>
            <w:r w:rsidRPr="00826F06">
              <w:rPr>
                <w:b/>
              </w:rPr>
              <w:t>(4,687)</w:t>
            </w:r>
          </w:p>
        </w:tc>
        <w:tc>
          <w:tcPr>
            <w:tcW w:w="0" w:type="auto"/>
            <w:hideMark/>
          </w:tcPr>
          <w:p w14:paraId="6EFAD7C2" w14:textId="77777777" w:rsidR="00643594" w:rsidRPr="00826F06" w:rsidRDefault="00643594" w:rsidP="00C943CD">
            <w:pPr>
              <w:pStyle w:val="TableCopy"/>
              <w:jc w:val="right"/>
              <w:rPr>
                <w:b/>
              </w:rPr>
            </w:pPr>
            <w:r w:rsidRPr="00826F06">
              <w:rPr>
                <w:b/>
              </w:rPr>
              <w:t>(479)</w:t>
            </w:r>
          </w:p>
        </w:tc>
        <w:tc>
          <w:tcPr>
            <w:tcW w:w="1420" w:type="dxa"/>
            <w:hideMark/>
          </w:tcPr>
          <w:p w14:paraId="283431A7" w14:textId="77777777" w:rsidR="00643594" w:rsidRPr="00826F06" w:rsidRDefault="00643594" w:rsidP="00C943CD">
            <w:pPr>
              <w:pStyle w:val="TableCopy"/>
              <w:jc w:val="right"/>
              <w:rPr>
                <w:b/>
              </w:rPr>
            </w:pPr>
            <w:r w:rsidRPr="00826F06">
              <w:rPr>
                <w:b/>
              </w:rPr>
              <w:t>(281)</w:t>
            </w:r>
          </w:p>
        </w:tc>
        <w:tc>
          <w:tcPr>
            <w:tcW w:w="1420" w:type="dxa"/>
            <w:hideMark/>
          </w:tcPr>
          <w:p w14:paraId="75619707" w14:textId="77777777" w:rsidR="00643594" w:rsidRPr="00826F06" w:rsidRDefault="00643594" w:rsidP="00C943CD">
            <w:pPr>
              <w:pStyle w:val="TableCopy"/>
              <w:jc w:val="right"/>
              <w:rPr>
                <w:b/>
              </w:rPr>
            </w:pPr>
            <w:r w:rsidRPr="00826F06">
              <w:rPr>
                <w:b/>
              </w:rPr>
              <w:t>119 </w:t>
            </w:r>
          </w:p>
        </w:tc>
        <w:tc>
          <w:tcPr>
            <w:tcW w:w="0" w:type="auto"/>
            <w:hideMark/>
          </w:tcPr>
          <w:p w14:paraId="3BEBCCB2" w14:textId="77777777" w:rsidR="00643594" w:rsidRPr="00826F06" w:rsidRDefault="00643594" w:rsidP="00C943CD">
            <w:pPr>
              <w:pStyle w:val="TableCopy"/>
              <w:jc w:val="right"/>
              <w:rPr>
                <w:b/>
              </w:rPr>
            </w:pPr>
            <w:r w:rsidRPr="00826F06">
              <w:rPr>
                <w:b/>
              </w:rPr>
              <w:t>(204)</w:t>
            </w:r>
          </w:p>
        </w:tc>
        <w:tc>
          <w:tcPr>
            <w:tcW w:w="0" w:type="auto"/>
            <w:hideMark/>
          </w:tcPr>
          <w:p w14:paraId="6018AAE5" w14:textId="77777777" w:rsidR="00643594" w:rsidRPr="00826F06" w:rsidRDefault="00643594" w:rsidP="00C943CD">
            <w:pPr>
              <w:pStyle w:val="TableCopy"/>
              <w:jc w:val="right"/>
              <w:rPr>
                <w:b/>
              </w:rPr>
            </w:pPr>
            <w:r w:rsidRPr="00826F06">
              <w:rPr>
                <w:b/>
              </w:rPr>
              <w:t>400 </w:t>
            </w:r>
          </w:p>
        </w:tc>
        <w:tc>
          <w:tcPr>
            <w:tcW w:w="0" w:type="auto"/>
            <w:hideMark/>
          </w:tcPr>
          <w:p w14:paraId="2D60F20D" w14:textId="77777777" w:rsidR="00643594" w:rsidRPr="00826F06" w:rsidRDefault="00643594" w:rsidP="00C943CD">
            <w:pPr>
              <w:pStyle w:val="TableCopy"/>
              <w:jc w:val="right"/>
              <w:rPr>
                <w:b/>
              </w:rPr>
            </w:pPr>
            <w:r w:rsidRPr="00826F06">
              <w:rPr>
                <w:b/>
              </w:rPr>
              <w:t>(73)</w:t>
            </w:r>
          </w:p>
        </w:tc>
        <w:tc>
          <w:tcPr>
            <w:tcW w:w="0" w:type="auto"/>
            <w:hideMark/>
          </w:tcPr>
          <w:p w14:paraId="7B32B4E9" w14:textId="77777777" w:rsidR="00643594" w:rsidRPr="00826F06" w:rsidRDefault="00643594" w:rsidP="00C943CD">
            <w:pPr>
              <w:pStyle w:val="TableCopy"/>
              <w:jc w:val="right"/>
              <w:rPr>
                <w:b/>
              </w:rPr>
            </w:pPr>
            <w:r w:rsidRPr="00826F06">
              <w:rPr>
                <w:b/>
              </w:rPr>
              <w:t>9 </w:t>
            </w:r>
          </w:p>
        </w:tc>
        <w:tc>
          <w:tcPr>
            <w:tcW w:w="0" w:type="auto"/>
            <w:hideMark/>
          </w:tcPr>
          <w:p w14:paraId="635346D4" w14:textId="77777777" w:rsidR="00643594" w:rsidRPr="00826F06" w:rsidRDefault="00643594" w:rsidP="00C943CD">
            <w:pPr>
              <w:pStyle w:val="TableCopy"/>
              <w:jc w:val="right"/>
              <w:rPr>
                <w:b/>
              </w:rPr>
            </w:pPr>
            <w:r w:rsidRPr="00826F06">
              <w:rPr>
                <w:b/>
              </w:rPr>
              <w:t>(6,157)</w:t>
            </w:r>
          </w:p>
        </w:tc>
        <w:tc>
          <w:tcPr>
            <w:tcW w:w="0" w:type="auto"/>
            <w:hideMark/>
          </w:tcPr>
          <w:p w14:paraId="0CD11A58" w14:textId="77777777" w:rsidR="00643594" w:rsidRPr="00826F06" w:rsidRDefault="00643594" w:rsidP="00C943CD">
            <w:pPr>
              <w:pStyle w:val="TableCopy"/>
              <w:jc w:val="right"/>
              <w:rPr>
                <w:b/>
              </w:rPr>
            </w:pPr>
            <w:r w:rsidRPr="00826F06">
              <w:rPr>
                <w:b/>
              </w:rPr>
              <w:t>(15)</w:t>
            </w:r>
          </w:p>
        </w:tc>
      </w:tr>
      <w:tr w:rsidR="00643594" w:rsidRPr="00826F06" w14:paraId="4A2544B7" w14:textId="77777777" w:rsidTr="00C943CD">
        <w:tc>
          <w:tcPr>
            <w:tcW w:w="0" w:type="auto"/>
            <w:hideMark/>
          </w:tcPr>
          <w:p w14:paraId="245CC825" w14:textId="77777777" w:rsidR="00643594" w:rsidRPr="00826F06" w:rsidRDefault="00643594" w:rsidP="00C943CD">
            <w:pPr>
              <w:pStyle w:val="TableCopy"/>
              <w:rPr>
                <w:b/>
              </w:rPr>
            </w:pPr>
            <w:r w:rsidRPr="00826F06">
              <w:rPr>
                <w:b/>
              </w:rPr>
              <w:t>Net result</w:t>
            </w:r>
          </w:p>
        </w:tc>
        <w:tc>
          <w:tcPr>
            <w:tcW w:w="0" w:type="auto"/>
            <w:hideMark/>
          </w:tcPr>
          <w:p w14:paraId="1676F861" w14:textId="77777777" w:rsidR="00643594" w:rsidRPr="00826F06" w:rsidRDefault="00643594" w:rsidP="00C943CD">
            <w:pPr>
              <w:pStyle w:val="TableCopy"/>
              <w:jc w:val="right"/>
              <w:rPr>
                <w:b/>
              </w:rPr>
            </w:pPr>
            <w:r w:rsidRPr="00826F06">
              <w:rPr>
                <w:b/>
              </w:rPr>
              <w:t>54 </w:t>
            </w:r>
          </w:p>
        </w:tc>
        <w:tc>
          <w:tcPr>
            <w:tcW w:w="0" w:type="auto"/>
            <w:hideMark/>
          </w:tcPr>
          <w:p w14:paraId="6D2358E8" w14:textId="77777777" w:rsidR="00643594" w:rsidRPr="00826F06" w:rsidRDefault="00643594" w:rsidP="00C943CD">
            <w:pPr>
              <w:pStyle w:val="TableCopy"/>
              <w:jc w:val="right"/>
              <w:rPr>
                <w:b/>
              </w:rPr>
            </w:pPr>
            <w:r w:rsidRPr="00826F06">
              <w:rPr>
                <w:b/>
              </w:rPr>
              <w:t>(206)</w:t>
            </w:r>
          </w:p>
        </w:tc>
        <w:tc>
          <w:tcPr>
            <w:tcW w:w="0" w:type="auto"/>
            <w:hideMark/>
          </w:tcPr>
          <w:p w14:paraId="0016BAEA" w14:textId="77777777" w:rsidR="00643594" w:rsidRPr="00826F06" w:rsidRDefault="00643594" w:rsidP="00C943CD">
            <w:pPr>
              <w:pStyle w:val="TableCopy"/>
              <w:jc w:val="right"/>
              <w:rPr>
                <w:b/>
              </w:rPr>
            </w:pPr>
            <w:r w:rsidRPr="00826F06">
              <w:rPr>
                <w:b/>
              </w:rPr>
              <w:t>2,128 </w:t>
            </w:r>
          </w:p>
        </w:tc>
        <w:tc>
          <w:tcPr>
            <w:tcW w:w="0" w:type="auto"/>
            <w:hideMark/>
          </w:tcPr>
          <w:p w14:paraId="030D5597" w14:textId="77777777" w:rsidR="00643594" w:rsidRPr="00826F06" w:rsidRDefault="00643594" w:rsidP="00C943CD">
            <w:pPr>
              <w:pStyle w:val="TableCopy"/>
              <w:jc w:val="right"/>
              <w:rPr>
                <w:b/>
              </w:rPr>
            </w:pPr>
            <w:r w:rsidRPr="00826F06">
              <w:rPr>
                <w:b/>
              </w:rPr>
              <w:t>(418)</w:t>
            </w:r>
          </w:p>
        </w:tc>
        <w:tc>
          <w:tcPr>
            <w:tcW w:w="1420" w:type="dxa"/>
            <w:hideMark/>
          </w:tcPr>
          <w:p w14:paraId="31992646" w14:textId="77777777" w:rsidR="00643594" w:rsidRPr="00826F06" w:rsidRDefault="00643594" w:rsidP="00C943CD">
            <w:pPr>
              <w:pStyle w:val="TableCopy"/>
              <w:jc w:val="right"/>
              <w:rPr>
                <w:b/>
              </w:rPr>
            </w:pPr>
            <w:r w:rsidRPr="00826F06">
              <w:rPr>
                <w:b/>
              </w:rPr>
              <w:t>16,616 </w:t>
            </w:r>
          </w:p>
        </w:tc>
        <w:tc>
          <w:tcPr>
            <w:tcW w:w="1420" w:type="dxa"/>
            <w:hideMark/>
          </w:tcPr>
          <w:p w14:paraId="5B5E1733" w14:textId="77777777" w:rsidR="00643594" w:rsidRPr="00826F06" w:rsidRDefault="00643594" w:rsidP="00C943CD">
            <w:pPr>
              <w:pStyle w:val="TableCopy"/>
              <w:jc w:val="right"/>
              <w:rPr>
                <w:b/>
              </w:rPr>
            </w:pPr>
            <w:r w:rsidRPr="00826F06">
              <w:rPr>
                <w:b/>
              </w:rPr>
              <w:t>(10,668)</w:t>
            </w:r>
          </w:p>
        </w:tc>
        <w:tc>
          <w:tcPr>
            <w:tcW w:w="0" w:type="auto"/>
            <w:hideMark/>
          </w:tcPr>
          <w:p w14:paraId="43ACEA00" w14:textId="77777777" w:rsidR="00643594" w:rsidRPr="00826F06" w:rsidRDefault="00643594" w:rsidP="00C943CD">
            <w:pPr>
              <w:pStyle w:val="TableCopy"/>
              <w:jc w:val="right"/>
              <w:rPr>
                <w:b/>
              </w:rPr>
            </w:pPr>
            <w:r w:rsidRPr="00826F06">
              <w:rPr>
                <w:b/>
              </w:rPr>
              <w:t>(11,517)</w:t>
            </w:r>
          </w:p>
        </w:tc>
        <w:tc>
          <w:tcPr>
            <w:tcW w:w="0" w:type="auto"/>
            <w:hideMark/>
          </w:tcPr>
          <w:p w14:paraId="5B99E01C" w14:textId="77777777" w:rsidR="00643594" w:rsidRPr="00826F06" w:rsidRDefault="00643594" w:rsidP="00C943CD">
            <w:pPr>
              <w:pStyle w:val="TableCopy"/>
              <w:jc w:val="right"/>
              <w:rPr>
                <w:b/>
              </w:rPr>
            </w:pPr>
            <w:r w:rsidRPr="00826F06">
              <w:rPr>
                <w:b/>
              </w:rPr>
              <w:t>5,768 </w:t>
            </w:r>
          </w:p>
        </w:tc>
        <w:tc>
          <w:tcPr>
            <w:tcW w:w="0" w:type="auto"/>
            <w:hideMark/>
          </w:tcPr>
          <w:p w14:paraId="39377168" w14:textId="77777777" w:rsidR="00643594" w:rsidRPr="00826F06" w:rsidRDefault="00643594" w:rsidP="00C943CD">
            <w:pPr>
              <w:pStyle w:val="TableCopy"/>
              <w:jc w:val="right"/>
              <w:rPr>
                <w:b/>
              </w:rPr>
            </w:pPr>
            <w:r w:rsidRPr="00826F06">
              <w:rPr>
                <w:b/>
              </w:rPr>
              <w:t>12,961 </w:t>
            </w:r>
          </w:p>
        </w:tc>
        <w:tc>
          <w:tcPr>
            <w:tcW w:w="0" w:type="auto"/>
            <w:hideMark/>
          </w:tcPr>
          <w:p w14:paraId="1F067774" w14:textId="77777777" w:rsidR="00643594" w:rsidRPr="00826F06" w:rsidRDefault="00643594" w:rsidP="00C943CD">
            <w:pPr>
              <w:pStyle w:val="TableCopy"/>
              <w:jc w:val="right"/>
              <w:rPr>
                <w:b/>
              </w:rPr>
            </w:pPr>
            <w:r w:rsidRPr="00826F06">
              <w:rPr>
                <w:b/>
              </w:rPr>
              <w:t>8,489 </w:t>
            </w:r>
          </w:p>
        </w:tc>
        <w:tc>
          <w:tcPr>
            <w:tcW w:w="0" w:type="auto"/>
            <w:hideMark/>
          </w:tcPr>
          <w:p w14:paraId="56215A5B" w14:textId="77777777" w:rsidR="00643594" w:rsidRPr="00826F06" w:rsidRDefault="00643594" w:rsidP="00C943CD">
            <w:pPr>
              <w:pStyle w:val="TableCopy"/>
              <w:jc w:val="right"/>
              <w:rPr>
                <w:b/>
              </w:rPr>
            </w:pPr>
            <w:r w:rsidRPr="00826F06">
              <w:rPr>
                <w:b/>
              </w:rPr>
              <w:t>(5,850)</w:t>
            </w:r>
          </w:p>
        </w:tc>
        <w:tc>
          <w:tcPr>
            <w:tcW w:w="0" w:type="auto"/>
            <w:hideMark/>
          </w:tcPr>
          <w:p w14:paraId="58943E42" w14:textId="77777777" w:rsidR="00643594" w:rsidRPr="00826F06" w:rsidRDefault="00643594" w:rsidP="00C943CD">
            <w:pPr>
              <w:pStyle w:val="TableCopy"/>
              <w:jc w:val="right"/>
              <w:rPr>
                <w:b/>
              </w:rPr>
            </w:pPr>
            <w:r w:rsidRPr="00826F06">
              <w:rPr>
                <w:b/>
              </w:rPr>
              <w:t>6,093 </w:t>
            </w:r>
          </w:p>
        </w:tc>
      </w:tr>
      <w:tr w:rsidR="0001639E" w:rsidRPr="00241B5E" w14:paraId="14783B67" w14:textId="77777777" w:rsidTr="003B5958">
        <w:tc>
          <w:tcPr>
            <w:tcW w:w="15388" w:type="dxa"/>
            <w:gridSpan w:val="13"/>
            <w:hideMark/>
          </w:tcPr>
          <w:p w14:paraId="56A509DD" w14:textId="751C1432" w:rsidR="0001639E" w:rsidRPr="00241B5E" w:rsidRDefault="0001639E" w:rsidP="00C943CD">
            <w:pPr>
              <w:pStyle w:val="TableHeading"/>
            </w:pPr>
            <w:r w:rsidRPr="00241B5E">
              <w:t>Other economic flows – other comprehensive income</w:t>
            </w:r>
          </w:p>
        </w:tc>
      </w:tr>
      <w:tr w:rsidR="0001639E" w:rsidRPr="00241B5E" w14:paraId="59BBE358" w14:textId="77777777" w:rsidTr="0001639E">
        <w:tc>
          <w:tcPr>
            <w:tcW w:w="15388" w:type="dxa"/>
            <w:gridSpan w:val="13"/>
            <w:hideMark/>
          </w:tcPr>
          <w:p w14:paraId="585BEDBA" w14:textId="49700BC5" w:rsidR="0001639E" w:rsidRPr="00241B5E" w:rsidRDefault="0001639E" w:rsidP="0001639E">
            <w:pPr>
              <w:pStyle w:val="TableCopy"/>
            </w:pPr>
            <w:r w:rsidRPr="00241B5E">
              <w:t>Items that will not be reclassified to net result</w:t>
            </w:r>
          </w:p>
        </w:tc>
      </w:tr>
      <w:tr w:rsidR="00643594" w:rsidRPr="00241B5E" w14:paraId="6028C208" w14:textId="77777777" w:rsidTr="00C943CD">
        <w:tc>
          <w:tcPr>
            <w:tcW w:w="0" w:type="auto"/>
            <w:hideMark/>
          </w:tcPr>
          <w:p w14:paraId="180D7A97" w14:textId="77777777" w:rsidR="00643594" w:rsidRPr="00241B5E" w:rsidRDefault="00643594" w:rsidP="00C943CD">
            <w:pPr>
              <w:pStyle w:val="TableCopy"/>
            </w:pPr>
            <w:r w:rsidRPr="00241B5E">
              <w:t>Transfer of asset revaluation to accumulated surplus</w:t>
            </w:r>
          </w:p>
        </w:tc>
        <w:tc>
          <w:tcPr>
            <w:tcW w:w="0" w:type="auto"/>
            <w:hideMark/>
          </w:tcPr>
          <w:p w14:paraId="5824C19B" w14:textId="77777777" w:rsidR="00643594" w:rsidRPr="00241B5E" w:rsidRDefault="00643594" w:rsidP="00C943CD">
            <w:pPr>
              <w:pStyle w:val="TableCopy"/>
              <w:jc w:val="right"/>
            </w:pPr>
            <w:r w:rsidRPr="00241B5E">
              <w:t> - </w:t>
            </w:r>
          </w:p>
        </w:tc>
        <w:tc>
          <w:tcPr>
            <w:tcW w:w="0" w:type="auto"/>
            <w:hideMark/>
          </w:tcPr>
          <w:p w14:paraId="15242D7B" w14:textId="77777777" w:rsidR="00643594" w:rsidRPr="00241B5E" w:rsidRDefault="00643594" w:rsidP="00C943CD">
            <w:pPr>
              <w:pStyle w:val="TableCopy"/>
              <w:jc w:val="right"/>
            </w:pPr>
            <w:r w:rsidRPr="00241B5E">
              <w:t> - </w:t>
            </w:r>
          </w:p>
        </w:tc>
        <w:tc>
          <w:tcPr>
            <w:tcW w:w="0" w:type="auto"/>
            <w:hideMark/>
          </w:tcPr>
          <w:p w14:paraId="27F176D1" w14:textId="77777777" w:rsidR="00643594" w:rsidRPr="00241B5E" w:rsidRDefault="00643594" w:rsidP="00C943CD">
            <w:pPr>
              <w:pStyle w:val="TableCopy"/>
              <w:jc w:val="right"/>
            </w:pPr>
            <w:r w:rsidRPr="00241B5E">
              <w:t> - </w:t>
            </w:r>
          </w:p>
        </w:tc>
        <w:tc>
          <w:tcPr>
            <w:tcW w:w="0" w:type="auto"/>
            <w:hideMark/>
          </w:tcPr>
          <w:p w14:paraId="7567ED10" w14:textId="77777777" w:rsidR="00643594" w:rsidRPr="00241B5E" w:rsidRDefault="00643594" w:rsidP="00C943CD">
            <w:pPr>
              <w:pStyle w:val="TableCopy"/>
              <w:jc w:val="right"/>
            </w:pPr>
            <w:r w:rsidRPr="00241B5E">
              <w:t> - </w:t>
            </w:r>
          </w:p>
        </w:tc>
        <w:tc>
          <w:tcPr>
            <w:tcW w:w="1420" w:type="dxa"/>
            <w:hideMark/>
          </w:tcPr>
          <w:p w14:paraId="2EFE8768" w14:textId="77777777" w:rsidR="00643594" w:rsidRPr="00241B5E" w:rsidRDefault="00643594" w:rsidP="00C943CD">
            <w:pPr>
              <w:pStyle w:val="TableCopy"/>
              <w:jc w:val="right"/>
            </w:pPr>
            <w:r w:rsidRPr="00241B5E">
              <w:t> - </w:t>
            </w:r>
          </w:p>
        </w:tc>
        <w:tc>
          <w:tcPr>
            <w:tcW w:w="1420" w:type="dxa"/>
            <w:hideMark/>
          </w:tcPr>
          <w:p w14:paraId="759D7FB6" w14:textId="77777777" w:rsidR="00643594" w:rsidRPr="00241B5E" w:rsidRDefault="00643594" w:rsidP="00C943CD">
            <w:pPr>
              <w:pStyle w:val="TableCopy"/>
              <w:jc w:val="right"/>
            </w:pPr>
            <w:r w:rsidRPr="00241B5E">
              <w:t> - </w:t>
            </w:r>
          </w:p>
        </w:tc>
        <w:tc>
          <w:tcPr>
            <w:tcW w:w="0" w:type="auto"/>
            <w:hideMark/>
          </w:tcPr>
          <w:p w14:paraId="36396EA4" w14:textId="77777777" w:rsidR="00643594" w:rsidRPr="00241B5E" w:rsidRDefault="00643594" w:rsidP="00C943CD">
            <w:pPr>
              <w:pStyle w:val="TableCopy"/>
              <w:jc w:val="right"/>
            </w:pPr>
            <w:r w:rsidRPr="00241B5E">
              <w:t> - </w:t>
            </w:r>
          </w:p>
        </w:tc>
        <w:tc>
          <w:tcPr>
            <w:tcW w:w="0" w:type="auto"/>
            <w:hideMark/>
          </w:tcPr>
          <w:p w14:paraId="5456576D" w14:textId="77777777" w:rsidR="00643594" w:rsidRPr="00241B5E" w:rsidRDefault="00643594" w:rsidP="00C943CD">
            <w:pPr>
              <w:pStyle w:val="TableCopy"/>
              <w:jc w:val="right"/>
            </w:pPr>
            <w:r w:rsidRPr="00241B5E">
              <w:t> - </w:t>
            </w:r>
          </w:p>
        </w:tc>
        <w:tc>
          <w:tcPr>
            <w:tcW w:w="0" w:type="auto"/>
            <w:hideMark/>
          </w:tcPr>
          <w:p w14:paraId="0F64E63D" w14:textId="77777777" w:rsidR="00643594" w:rsidRPr="00241B5E" w:rsidRDefault="00643594" w:rsidP="00C943CD">
            <w:pPr>
              <w:pStyle w:val="TableCopy"/>
              <w:jc w:val="right"/>
            </w:pPr>
            <w:r w:rsidRPr="00241B5E">
              <w:t> - </w:t>
            </w:r>
          </w:p>
        </w:tc>
        <w:tc>
          <w:tcPr>
            <w:tcW w:w="0" w:type="auto"/>
            <w:hideMark/>
          </w:tcPr>
          <w:p w14:paraId="2CE16C62" w14:textId="77777777" w:rsidR="00643594" w:rsidRPr="00241B5E" w:rsidRDefault="00643594" w:rsidP="00C943CD">
            <w:pPr>
              <w:pStyle w:val="TableCopy"/>
              <w:jc w:val="right"/>
            </w:pPr>
            <w:r w:rsidRPr="00241B5E">
              <w:t> - </w:t>
            </w:r>
          </w:p>
        </w:tc>
        <w:tc>
          <w:tcPr>
            <w:tcW w:w="0" w:type="auto"/>
            <w:hideMark/>
          </w:tcPr>
          <w:p w14:paraId="5F07A43F" w14:textId="77777777" w:rsidR="00643594" w:rsidRPr="00241B5E" w:rsidRDefault="00643594" w:rsidP="00C943CD">
            <w:pPr>
              <w:pStyle w:val="TableCopy"/>
              <w:jc w:val="right"/>
            </w:pPr>
            <w:r w:rsidRPr="00241B5E">
              <w:t> - </w:t>
            </w:r>
          </w:p>
        </w:tc>
        <w:tc>
          <w:tcPr>
            <w:tcW w:w="0" w:type="auto"/>
            <w:hideMark/>
          </w:tcPr>
          <w:p w14:paraId="4334EB04" w14:textId="77777777" w:rsidR="00643594" w:rsidRPr="00241B5E" w:rsidRDefault="00643594" w:rsidP="00C943CD">
            <w:pPr>
              <w:pStyle w:val="TableCopy"/>
              <w:jc w:val="right"/>
            </w:pPr>
            <w:r w:rsidRPr="00241B5E">
              <w:t>4 </w:t>
            </w:r>
          </w:p>
        </w:tc>
      </w:tr>
      <w:tr w:rsidR="00643594" w:rsidRPr="00241B5E" w14:paraId="460C7F81" w14:textId="77777777" w:rsidTr="00C943CD">
        <w:tc>
          <w:tcPr>
            <w:tcW w:w="0" w:type="auto"/>
            <w:hideMark/>
          </w:tcPr>
          <w:p w14:paraId="16A894FC" w14:textId="77777777" w:rsidR="00643594" w:rsidRPr="00241B5E" w:rsidRDefault="00643594" w:rsidP="00C943CD">
            <w:pPr>
              <w:pStyle w:val="TableCopy"/>
            </w:pPr>
            <w:r w:rsidRPr="00241B5E">
              <w:t>Changes in physical asset revaluation surplus</w:t>
            </w:r>
          </w:p>
        </w:tc>
        <w:tc>
          <w:tcPr>
            <w:tcW w:w="0" w:type="auto"/>
            <w:hideMark/>
          </w:tcPr>
          <w:p w14:paraId="5C68467C" w14:textId="77777777" w:rsidR="00643594" w:rsidRPr="00241B5E" w:rsidRDefault="00643594" w:rsidP="00C943CD">
            <w:pPr>
              <w:pStyle w:val="TableCopy"/>
              <w:jc w:val="right"/>
            </w:pPr>
            <w:r w:rsidRPr="00241B5E">
              <w:t>(129)</w:t>
            </w:r>
          </w:p>
        </w:tc>
        <w:tc>
          <w:tcPr>
            <w:tcW w:w="0" w:type="auto"/>
            <w:hideMark/>
          </w:tcPr>
          <w:p w14:paraId="2764F311" w14:textId="77777777" w:rsidR="00643594" w:rsidRPr="00241B5E" w:rsidRDefault="00643594" w:rsidP="00C943CD">
            <w:pPr>
              <w:pStyle w:val="TableCopy"/>
              <w:jc w:val="right"/>
            </w:pPr>
            <w:r w:rsidRPr="00241B5E">
              <w:t>226 </w:t>
            </w:r>
          </w:p>
        </w:tc>
        <w:tc>
          <w:tcPr>
            <w:tcW w:w="0" w:type="auto"/>
            <w:hideMark/>
          </w:tcPr>
          <w:p w14:paraId="66CD9BDB" w14:textId="77777777" w:rsidR="00643594" w:rsidRPr="00241B5E" w:rsidRDefault="00643594" w:rsidP="00C943CD">
            <w:pPr>
              <w:pStyle w:val="TableCopy"/>
              <w:jc w:val="right"/>
            </w:pPr>
            <w:r w:rsidRPr="00241B5E">
              <w:t>76,856 </w:t>
            </w:r>
          </w:p>
        </w:tc>
        <w:tc>
          <w:tcPr>
            <w:tcW w:w="0" w:type="auto"/>
            <w:hideMark/>
          </w:tcPr>
          <w:p w14:paraId="78E101BD" w14:textId="77777777" w:rsidR="00643594" w:rsidRPr="00241B5E" w:rsidRDefault="00643594" w:rsidP="00C943CD">
            <w:pPr>
              <w:pStyle w:val="TableCopy"/>
              <w:jc w:val="right"/>
            </w:pPr>
            <w:r w:rsidRPr="00241B5E">
              <w:t>2,831 </w:t>
            </w:r>
          </w:p>
        </w:tc>
        <w:tc>
          <w:tcPr>
            <w:tcW w:w="1420" w:type="dxa"/>
            <w:hideMark/>
          </w:tcPr>
          <w:p w14:paraId="6B0CA00D" w14:textId="77777777" w:rsidR="00643594" w:rsidRPr="00241B5E" w:rsidRDefault="00643594" w:rsidP="00C943CD">
            <w:pPr>
              <w:pStyle w:val="TableCopy"/>
              <w:jc w:val="right"/>
            </w:pPr>
            <w:r w:rsidRPr="00241B5E">
              <w:t>(65)</w:t>
            </w:r>
          </w:p>
        </w:tc>
        <w:tc>
          <w:tcPr>
            <w:tcW w:w="1420" w:type="dxa"/>
            <w:hideMark/>
          </w:tcPr>
          <w:p w14:paraId="5E64FE3E" w14:textId="77777777" w:rsidR="00643594" w:rsidRPr="00241B5E" w:rsidRDefault="00643594" w:rsidP="00C943CD">
            <w:pPr>
              <w:pStyle w:val="TableCopy"/>
              <w:jc w:val="right"/>
            </w:pPr>
            <w:r w:rsidRPr="00241B5E">
              <w:t>1,399 </w:t>
            </w:r>
          </w:p>
        </w:tc>
        <w:tc>
          <w:tcPr>
            <w:tcW w:w="0" w:type="auto"/>
            <w:hideMark/>
          </w:tcPr>
          <w:p w14:paraId="637A8389" w14:textId="77777777" w:rsidR="00643594" w:rsidRPr="00241B5E" w:rsidRDefault="00643594" w:rsidP="00C943CD">
            <w:pPr>
              <w:pStyle w:val="TableCopy"/>
              <w:jc w:val="right"/>
            </w:pPr>
            <w:r w:rsidRPr="00241B5E">
              <w:t>-</w:t>
            </w:r>
          </w:p>
        </w:tc>
        <w:tc>
          <w:tcPr>
            <w:tcW w:w="0" w:type="auto"/>
            <w:hideMark/>
          </w:tcPr>
          <w:p w14:paraId="6E151800" w14:textId="77777777" w:rsidR="00643594" w:rsidRPr="00241B5E" w:rsidRDefault="00643594" w:rsidP="00C943CD">
            <w:pPr>
              <w:pStyle w:val="TableCopy"/>
              <w:jc w:val="right"/>
            </w:pPr>
            <w:r w:rsidRPr="00241B5E">
              <w:t>1,385 </w:t>
            </w:r>
          </w:p>
        </w:tc>
        <w:tc>
          <w:tcPr>
            <w:tcW w:w="0" w:type="auto"/>
            <w:hideMark/>
          </w:tcPr>
          <w:p w14:paraId="3A46B428" w14:textId="77777777" w:rsidR="00643594" w:rsidRPr="00241B5E" w:rsidRDefault="00643594" w:rsidP="00C943CD">
            <w:pPr>
              <w:pStyle w:val="TableCopy"/>
              <w:jc w:val="right"/>
            </w:pPr>
            <w:r w:rsidRPr="00241B5E">
              <w:t>(1,957)</w:t>
            </w:r>
          </w:p>
        </w:tc>
        <w:tc>
          <w:tcPr>
            <w:tcW w:w="0" w:type="auto"/>
            <w:hideMark/>
          </w:tcPr>
          <w:p w14:paraId="457A3B9F" w14:textId="77777777" w:rsidR="00643594" w:rsidRPr="00241B5E" w:rsidRDefault="00643594" w:rsidP="00C943CD">
            <w:pPr>
              <w:pStyle w:val="TableCopy"/>
              <w:jc w:val="right"/>
            </w:pPr>
            <w:r w:rsidRPr="00241B5E">
              <w:t> - </w:t>
            </w:r>
          </w:p>
        </w:tc>
        <w:tc>
          <w:tcPr>
            <w:tcW w:w="0" w:type="auto"/>
            <w:hideMark/>
          </w:tcPr>
          <w:p w14:paraId="7D4E1B79" w14:textId="77777777" w:rsidR="00643594" w:rsidRPr="00241B5E" w:rsidRDefault="00643594" w:rsidP="00C943CD">
            <w:pPr>
              <w:pStyle w:val="TableCopy"/>
              <w:jc w:val="right"/>
            </w:pPr>
            <w:r w:rsidRPr="00241B5E">
              <w:t> - </w:t>
            </w:r>
          </w:p>
        </w:tc>
        <w:tc>
          <w:tcPr>
            <w:tcW w:w="0" w:type="auto"/>
            <w:hideMark/>
          </w:tcPr>
          <w:p w14:paraId="3880F38F" w14:textId="77777777" w:rsidR="00643594" w:rsidRPr="00241B5E" w:rsidRDefault="00643594" w:rsidP="00C943CD">
            <w:pPr>
              <w:pStyle w:val="TableCopy"/>
              <w:jc w:val="right"/>
            </w:pPr>
            <w:r w:rsidRPr="00241B5E">
              <w:t>9,699 </w:t>
            </w:r>
          </w:p>
        </w:tc>
      </w:tr>
      <w:tr w:rsidR="00643594" w:rsidRPr="00241B5E" w14:paraId="01D818E5" w14:textId="77777777" w:rsidTr="00C943CD">
        <w:tc>
          <w:tcPr>
            <w:tcW w:w="0" w:type="auto"/>
            <w:hideMark/>
          </w:tcPr>
          <w:p w14:paraId="6884476F" w14:textId="77777777" w:rsidR="00643594" w:rsidRPr="00241B5E" w:rsidRDefault="00643594" w:rsidP="00C943CD">
            <w:pPr>
              <w:pStyle w:val="TableCopy"/>
            </w:pPr>
            <w:r w:rsidRPr="00241B5E">
              <w:lastRenderedPageBreak/>
              <w:t>Composite reporting</w:t>
            </w:r>
          </w:p>
        </w:tc>
        <w:tc>
          <w:tcPr>
            <w:tcW w:w="0" w:type="auto"/>
            <w:hideMark/>
          </w:tcPr>
          <w:p w14:paraId="35B569C8" w14:textId="77777777" w:rsidR="00643594" w:rsidRPr="00241B5E" w:rsidRDefault="00643594" w:rsidP="00C943CD">
            <w:pPr>
              <w:pStyle w:val="TableCopy"/>
              <w:jc w:val="right"/>
            </w:pPr>
            <w:r w:rsidRPr="00241B5E">
              <w:t> - </w:t>
            </w:r>
          </w:p>
        </w:tc>
        <w:tc>
          <w:tcPr>
            <w:tcW w:w="0" w:type="auto"/>
            <w:hideMark/>
          </w:tcPr>
          <w:p w14:paraId="0BA7EC2F" w14:textId="77777777" w:rsidR="00643594" w:rsidRPr="00241B5E" w:rsidRDefault="00643594" w:rsidP="00C943CD">
            <w:pPr>
              <w:pStyle w:val="TableCopy"/>
              <w:jc w:val="right"/>
            </w:pPr>
            <w:r w:rsidRPr="00241B5E">
              <w:t> - </w:t>
            </w:r>
          </w:p>
        </w:tc>
        <w:tc>
          <w:tcPr>
            <w:tcW w:w="0" w:type="auto"/>
            <w:hideMark/>
          </w:tcPr>
          <w:p w14:paraId="441C8856" w14:textId="77777777" w:rsidR="00643594" w:rsidRPr="00241B5E" w:rsidRDefault="00643594" w:rsidP="00C943CD">
            <w:pPr>
              <w:pStyle w:val="TableCopy"/>
              <w:jc w:val="right"/>
            </w:pPr>
            <w:r w:rsidRPr="00241B5E">
              <w:t>18,502</w:t>
            </w:r>
          </w:p>
        </w:tc>
        <w:tc>
          <w:tcPr>
            <w:tcW w:w="0" w:type="auto"/>
            <w:hideMark/>
          </w:tcPr>
          <w:p w14:paraId="15A72D1A" w14:textId="77777777" w:rsidR="00643594" w:rsidRPr="00241B5E" w:rsidRDefault="00643594" w:rsidP="00C943CD">
            <w:pPr>
              <w:pStyle w:val="TableCopy"/>
              <w:jc w:val="right"/>
            </w:pPr>
            <w:r w:rsidRPr="00241B5E">
              <w:t> - </w:t>
            </w:r>
          </w:p>
        </w:tc>
        <w:tc>
          <w:tcPr>
            <w:tcW w:w="1420" w:type="dxa"/>
            <w:hideMark/>
          </w:tcPr>
          <w:p w14:paraId="4979FA76" w14:textId="77777777" w:rsidR="00643594" w:rsidRPr="00241B5E" w:rsidRDefault="00643594" w:rsidP="00C943CD">
            <w:pPr>
              <w:pStyle w:val="TableCopy"/>
              <w:jc w:val="right"/>
            </w:pPr>
            <w:r w:rsidRPr="00241B5E">
              <w:t> - </w:t>
            </w:r>
          </w:p>
        </w:tc>
        <w:tc>
          <w:tcPr>
            <w:tcW w:w="1420" w:type="dxa"/>
            <w:hideMark/>
          </w:tcPr>
          <w:p w14:paraId="678A6DA9" w14:textId="77777777" w:rsidR="00643594" w:rsidRPr="00241B5E" w:rsidRDefault="00643594" w:rsidP="00C943CD">
            <w:pPr>
              <w:pStyle w:val="TableCopy"/>
              <w:jc w:val="right"/>
            </w:pPr>
            <w:r w:rsidRPr="00241B5E">
              <w:t> - </w:t>
            </w:r>
          </w:p>
        </w:tc>
        <w:tc>
          <w:tcPr>
            <w:tcW w:w="0" w:type="auto"/>
            <w:hideMark/>
          </w:tcPr>
          <w:p w14:paraId="449DE2B5" w14:textId="77777777" w:rsidR="00643594" w:rsidRPr="00241B5E" w:rsidRDefault="00643594" w:rsidP="00C943CD">
            <w:pPr>
              <w:pStyle w:val="TableCopy"/>
              <w:jc w:val="right"/>
            </w:pPr>
            <w:r w:rsidRPr="00241B5E">
              <w:t> - </w:t>
            </w:r>
          </w:p>
        </w:tc>
        <w:tc>
          <w:tcPr>
            <w:tcW w:w="0" w:type="auto"/>
            <w:hideMark/>
          </w:tcPr>
          <w:p w14:paraId="780F0C52" w14:textId="77777777" w:rsidR="00643594" w:rsidRPr="00241B5E" w:rsidRDefault="00643594" w:rsidP="00C943CD">
            <w:pPr>
              <w:pStyle w:val="TableCopy"/>
              <w:jc w:val="right"/>
            </w:pPr>
            <w:r w:rsidRPr="00241B5E">
              <w:t> - </w:t>
            </w:r>
          </w:p>
        </w:tc>
        <w:tc>
          <w:tcPr>
            <w:tcW w:w="0" w:type="auto"/>
            <w:hideMark/>
          </w:tcPr>
          <w:p w14:paraId="7458AC6F" w14:textId="77777777" w:rsidR="00643594" w:rsidRPr="00241B5E" w:rsidRDefault="00643594" w:rsidP="00C943CD">
            <w:pPr>
              <w:pStyle w:val="TableCopy"/>
              <w:jc w:val="right"/>
            </w:pPr>
            <w:r w:rsidRPr="00241B5E">
              <w:t> - </w:t>
            </w:r>
          </w:p>
        </w:tc>
        <w:tc>
          <w:tcPr>
            <w:tcW w:w="0" w:type="auto"/>
            <w:hideMark/>
          </w:tcPr>
          <w:p w14:paraId="08DC07E7" w14:textId="77777777" w:rsidR="00643594" w:rsidRPr="00241B5E" w:rsidRDefault="00643594" w:rsidP="00C943CD">
            <w:pPr>
              <w:pStyle w:val="TableCopy"/>
              <w:jc w:val="right"/>
            </w:pPr>
            <w:r w:rsidRPr="00241B5E">
              <w:t> - </w:t>
            </w:r>
          </w:p>
        </w:tc>
        <w:tc>
          <w:tcPr>
            <w:tcW w:w="0" w:type="auto"/>
            <w:hideMark/>
          </w:tcPr>
          <w:p w14:paraId="7C27D9D8" w14:textId="77777777" w:rsidR="00643594" w:rsidRPr="00241B5E" w:rsidRDefault="00643594" w:rsidP="00C943CD">
            <w:pPr>
              <w:pStyle w:val="TableCopy"/>
              <w:jc w:val="right"/>
            </w:pPr>
            <w:r w:rsidRPr="00241B5E">
              <w:t> - </w:t>
            </w:r>
          </w:p>
        </w:tc>
        <w:tc>
          <w:tcPr>
            <w:tcW w:w="0" w:type="auto"/>
            <w:hideMark/>
          </w:tcPr>
          <w:p w14:paraId="1FDD24C3" w14:textId="77777777" w:rsidR="00643594" w:rsidRPr="00241B5E" w:rsidRDefault="00643594" w:rsidP="00C943CD">
            <w:pPr>
              <w:pStyle w:val="TableCopy"/>
              <w:jc w:val="right"/>
            </w:pPr>
            <w:r w:rsidRPr="00241B5E">
              <w:t> - </w:t>
            </w:r>
          </w:p>
        </w:tc>
      </w:tr>
      <w:tr w:rsidR="00643594" w:rsidRPr="00241B5E" w14:paraId="17FEE158" w14:textId="77777777" w:rsidTr="00C943CD">
        <w:tc>
          <w:tcPr>
            <w:tcW w:w="0" w:type="auto"/>
            <w:hideMark/>
          </w:tcPr>
          <w:p w14:paraId="5A3FCAAD" w14:textId="77777777" w:rsidR="00643594" w:rsidRPr="00826F06" w:rsidRDefault="00643594" w:rsidP="00C943CD">
            <w:pPr>
              <w:pStyle w:val="TableCopy"/>
              <w:rPr>
                <w:b/>
              </w:rPr>
            </w:pPr>
            <w:r w:rsidRPr="00826F06">
              <w:rPr>
                <w:b/>
              </w:rPr>
              <w:t>Total other economic flows – other comprehensive income</w:t>
            </w:r>
          </w:p>
        </w:tc>
        <w:tc>
          <w:tcPr>
            <w:tcW w:w="0" w:type="auto"/>
            <w:hideMark/>
          </w:tcPr>
          <w:p w14:paraId="5C4F459C" w14:textId="77777777" w:rsidR="00643594" w:rsidRPr="00826F06" w:rsidRDefault="00643594" w:rsidP="00C943CD">
            <w:pPr>
              <w:pStyle w:val="TableCopy"/>
              <w:jc w:val="right"/>
              <w:rPr>
                <w:b/>
              </w:rPr>
            </w:pPr>
            <w:r w:rsidRPr="00826F06">
              <w:rPr>
                <w:b/>
              </w:rPr>
              <w:t>(129)</w:t>
            </w:r>
          </w:p>
        </w:tc>
        <w:tc>
          <w:tcPr>
            <w:tcW w:w="0" w:type="auto"/>
            <w:hideMark/>
          </w:tcPr>
          <w:p w14:paraId="682E5EB1" w14:textId="77777777" w:rsidR="00643594" w:rsidRPr="00826F06" w:rsidRDefault="00643594" w:rsidP="00C943CD">
            <w:pPr>
              <w:pStyle w:val="TableCopy"/>
              <w:jc w:val="right"/>
              <w:rPr>
                <w:b/>
              </w:rPr>
            </w:pPr>
            <w:r w:rsidRPr="00826F06">
              <w:rPr>
                <w:b/>
              </w:rPr>
              <w:t>226 </w:t>
            </w:r>
          </w:p>
        </w:tc>
        <w:tc>
          <w:tcPr>
            <w:tcW w:w="0" w:type="auto"/>
            <w:hideMark/>
          </w:tcPr>
          <w:p w14:paraId="55F39127" w14:textId="77777777" w:rsidR="00643594" w:rsidRPr="00826F06" w:rsidRDefault="00643594" w:rsidP="00C943CD">
            <w:pPr>
              <w:pStyle w:val="TableCopy"/>
              <w:jc w:val="right"/>
              <w:rPr>
                <w:b/>
              </w:rPr>
            </w:pPr>
            <w:r w:rsidRPr="00826F06">
              <w:rPr>
                <w:b/>
              </w:rPr>
              <w:t>95,358</w:t>
            </w:r>
          </w:p>
        </w:tc>
        <w:tc>
          <w:tcPr>
            <w:tcW w:w="0" w:type="auto"/>
            <w:hideMark/>
          </w:tcPr>
          <w:p w14:paraId="7C1471BC" w14:textId="77777777" w:rsidR="00643594" w:rsidRPr="00826F06" w:rsidRDefault="00643594" w:rsidP="00C943CD">
            <w:pPr>
              <w:pStyle w:val="TableCopy"/>
              <w:jc w:val="right"/>
              <w:rPr>
                <w:b/>
              </w:rPr>
            </w:pPr>
            <w:r w:rsidRPr="00826F06">
              <w:rPr>
                <w:b/>
              </w:rPr>
              <w:t>2,831 </w:t>
            </w:r>
          </w:p>
        </w:tc>
        <w:tc>
          <w:tcPr>
            <w:tcW w:w="1420" w:type="dxa"/>
            <w:hideMark/>
          </w:tcPr>
          <w:p w14:paraId="375C4111" w14:textId="77777777" w:rsidR="00643594" w:rsidRPr="00826F06" w:rsidRDefault="00643594" w:rsidP="00C943CD">
            <w:pPr>
              <w:pStyle w:val="TableCopy"/>
              <w:jc w:val="right"/>
              <w:rPr>
                <w:b/>
              </w:rPr>
            </w:pPr>
            <w:r w:rsidRPr="00826F06">
              <w:rPr>
                <w:b/>
              </w:rPr>
              <w:t>(65)</w:t>
            </w:r>
          </w:p>
        </w:tc>
        <w:tc>
          <w:tcPr>
            <w:tcW w:w="1420" w:type="dxa"/>
            <w:hideMark/>
          </w:tcPr>
          <w:p w14:paraId="6939081C" w14:textId="77777777" w:rsidR="00643594" w:rsidRPr="00826F06" w:rsidRDefault="00643594" w:rsidP="00C943CD">
            <w:pPr>
              <w:pStyle w:val="TableCopy"/>
              <w:jc w:val="right"/>
              <w:rPr>
                <w:b/>
              </w:rPr>
            </w:pPr>
            <w:r w:rsidRPr="00826F06">
              <w:rPr>
                <w:b/>
              </w:rPr>
              <w:t>1,399 </w:t>
            </w:r>
          </w:p>
        </w:tc>
        <w:tc>
          <w:tcPr>
            <w:tcW w:w="0" w:type="auto"/>
            <w:hideMark/>
          </w:tcPr>
          <w:p w14:paraId="4BF8F955" w14:textId="77777777" w:rsidR="00643594" w:rsidRPr="00826F06" w:rsidRDefault="00643594" w:rsidP="00C943CD">
            <w:pPr>
              <w:pStyle w:val="TableCopy"/>
              <w:jc w:val="right"/>
              <w:rPr>
                <w:b/>
              </w:rPr>
            </w:pPr>
            <w:r w:rsidRPr="00826F06">
              <w:rPr>
                <w:b/>
              </w:rPr>
              <w:t>-</w:t>
            </w:r>
          </w:p>
        </w:tc>
        <w:tc>
          <w:tcPr>
            <w:tcW w:w="0" w:type="auto"/>
            <w:hideMark/>
          </w:tcPr>
          <w:p w14:paraId="2981FF95" w14:textId="77777777" w:rsidR="00643594" w:rsidRPr="00826F06" w:rsidRDefault="00643594" w:rsidP="00C943CD">
            <w:pPr>
              <w:pStyle w:val="TableCopy"/>
              <w:jc w:val="right"/>
              <w:rPr>
                <w:b/>
              </w:rPr>
            </w:pPr>
            <w:r w:rsidRPr="00826F06">
              <w:rPr>
                <w:b/>
              </w:rPr>
              <w:t>1,385 </w:t>
            </w:r>
          </w:p>
        </w:tc>
        <w:tc>
          <w:tcPr>
            <w:tcW w:w="0" w:type="auto"/>
            <w:hideMark/>
          </w:tcPr>
          <w:p w14:paraId="7B36B877" w14:textId="77777777" w:rsidR="00643594" w:rsidRPr="00826F06" w:rsidRDefault="00643594" w:rsidP="00C943CD">
            <w:pPr>
              <w:pStyle w:val="TableCopy"/>
              <w:jc w:val="right"/>
              <w:rPr>
                <w:b/>
              </w:rPr>
            </w:pPr>
            <w:r w:rsidRPr="00826F06">
              <w:rPr>
                <w:b/>
              </w:rPr>
              <w:t>(1,957)</w:t>
            </w:r>
          </w:p>
        </w:tc>
        <w:tc>
          <w:tcPr>
            <w:tcW w:w="0" w:type="auto"/>
            <w:hideMark/>
          </w:tcPr>
          <w:p w14:paraId="7D4F960D" w14:textId="77777777" w:rsidR="00643594" w:rsidRPr="00826F06" w:rsidRDefault="00643594" w:rsidP="00C943CD">
            <w:pPr>
              <w:pStyle w:val="TableCopy"/>
              <w:jc w:val="right"/>
              <w:rPr>
                <w:b/>
              </w:rPr>
            </w:pPr>
            <w:r w:rsidRPr="00826F06">
              <w:rPr>
                <w:b/>
              </w:rPr>
              <w:t> - </w:t>
            </w:r>
          </w:p>
        </w:tc>
        <w:tc>
          <w:tcPr>
            <w:tcW w:w="0" w:type="auto"/>
            <w:hideMark/>
          </w:tcPr>
          <w:p w14:paraId="713C756B" w14:textId="77777777" w:rsidR="00643594" w:rsidRPr="00826F06" w:rsidRDefault="00643594" w:rsidP="00C943CD">
            <w:pPr>
              <w:pStyle w:val="TableCopy"/>
              <w:jc w:val="right"/>
              <w:rPr>
                <w:b/>
              </w:rPr>
            </w:pPr>
            <w:r w:rsidRPr="00826F06">
              <w:rPr>
                <w:b/>
              </w:rPr>
              <w:t> - </w:t>
            </w:r>
          </w:p>
        </w:tc>
        <w:tc>
          <w:tcPr>
            <w:tcW w:w="0" w:type="auto"/>
            <w:hideMark/>
          </w:tcPr>
          <w:p w14:paraId="37717E16" w14:textId="77777777" w:rsidR="00643594" w:rsidRPr="00826F06" w:rsidRDefault="00643594" w:rsidP="00C943CD">
            <w:pPr>
              <w:pStyle w:val="TableCopy"/>
              <w:jc w:val="right"/>
              <w:rPr>
                <w:b/>
              </w:rPr>
            </w:pPr>
            <w:r w:rsidRPr="00826F06">
              <w:rPr>
                <w:b/>
              </w:rPr>
              <w:t>9,703 </w:t>
            </w:r>
          </w:p>
        </w:tc>
      </w:tr>
      <w:tr w:rsidR="00643594" w:rsidRPr="00241B5E" w14:paraId="1FFC8A42" w14:textId="77777777" w:rsidTr="00C943CD">
        <w:tc>
          <w:tcPr>
            <w:tcW w:w="0" w:type="auto"/>
            <w:hideMark/>
          </w:tcPr>
          <w:p w14:paraId="2817AE28" w14:textId="77777777" w:rsidR="00643594" w:rsidRPr="00826F06" w:rsidRDefault="00643594" w:rsidP="00C943CD">
            <w:pPr>
              <w:pStyle w:val="TableCopy"/>
              <w:rPr>
                <w:b/>
              </w:rPr>
            </w:pPr>
            <w:r w:rsidRPr="00826F06">
              <w:rPr>
                <w:b/>
              </w:rPr>
              <w:t>Comprehensive result</w:t>
            </w:r>
          </w:p>
        </w:tc>
        <w:tc>
          <w:tcPr>
            <w:tcW w:w="0" w:type="auto"/>
            <w:hideMark/>
          </w:tcPr>
          <w:p w14:paraId="2F810F6C" w14:textId="77777777" w:rsidR="00643594" w:rsidRPr="00826F06" w:rsidRDefault="00643594" w:rsidP="00C943CD">
            <w:pPr>
              <w:pStyle w:val="TableCopy"/>
              <w:jc w:val="right"/>
              <w:rPr>
                <w:b/>
              </w:rPr>
            </w:pPr>
            <w:r w:rsidRPr="00826F06">
              <w:rPr>
                <w:b/>
              </w:rPr>
              <w:t>(74)</w:t>
            </w:r>
          </w:p>
        </w:tc>
        <w:tc>
          <w:tcPr>
            <w:tcW w:w="0" w:type="auto"/>
            <w:hideMark/>
          </w:tcPr>
          <w:p w14:paraId="05396260" w14:textId="77777777" w:rsidR="00643594" w:rsidRPr="00826F06" w:rsidRDefault="00643594" w:rsidP="00C943CD">
            <w:pPr>
              <w:pStyle w:val="TableCopy"/>
              <w:jc w:val="right"/>
              <w:rPr>
                <w:b/>
              </w:rPr>
            </w:pPr>
            <w:r w:rsidRPr="00826F06">
              <w:rPr>
                <w:b/>
              </w:rPr>
              <w:t>20 </w:t>
            </w:r>
          </w:p>
        </w:tc>
        <w:tc>
          <w:tcPr>
            <w:tcW w:w="0" w:type="auto"/>
            <w:hideMark/>
          </w:tcPr>
          <w:p w14:paraId="057FC2F0" w14:textId="77777777" w:rsidR="00643594" w:rsidRPr="00826F06" w:rsidRDefault="00643594" w:rsidP="00C943CD">
            <w:pPr>
              <w:pStyle w:val="TableCopy"/>
              <w:jc w:val="right"/>
              <w:rPr>
                <w:b/>
              </w:rPr>
            </w:pPr>
            <w:r w:rsidRPr="00826F06">
              <w:rPr>
                <w:b/>
              </w:rPr>
              <w:t>97,487</w:t>
            </w:r>
          </w:p>
        </w:tc>
        <w:tc>
          <w:tcPr>
            <w:tcW w:w="0" w:type="auto"/>
            <w:hideMark/>
          </w:tcPr>
          <w:p w14:paraId="11661E4C" w14:textId="77777777" w:rsidR="00643594" w:rsidRPr="00826F06" w:rsidRDefault="00643594" w:rsidP="00C943CD">
            <w:pPr>
              <w:pStyle w:val="TableCopy"/>
              <w:jc w:val="right"/>
              <w:rPr>
                <w:b/>
              </w:rPr>
            </w:pPr>
            <w:r w:rsidRPr="00826F06">
              <w:rPr>
                <w:b/>
              </w:rPr>
              <w:t>2,413 </w:t>
            </w:r>
          </w:p>
        </w:tc>
        <w:tc>
          <w:tcPr>
            <w:tcW w:w="1420" w:type="dxa"/>
            <w:hideMark/>
          </w:tcPr>
          <w:p w14:paraId="15A50A6D" w14:textId="77777777" w:rsidR="00643594" w:rsidRPr="00826F06" w:rsidRDefault="00643594" w:rsidP="00C943CD">
            <w:pPr>
              <w:pStyle w:val="TableCopy"/>
              <w:jc w:val="right"/>
              <w:rPr>
                <w:b/>
              </w:rPr>
            </w:pPr>
            <w:r w:rsidRPr="00826F06">
              <w:rPr>
                <w:b/>
              </w:rPr>
              <w:t>16,552 </w:t>
            </w:r>
          </w:p>
        </w:tc>
        <w:tc>
          <w:tcPr>
            <w:tcW w:w="1420" w:type="dxa"/>
            <w:hideMark/>
          </w:tcPr>
          <w:p w14:paraId="778DAFA4" w14:textId="77777777" w:rsidR="00643594" w:rsidRPr="00826F06" w:rsidRDefault="00643594" w:rsidP="00C943CD">
            <w:pPr>
              <w:pStyle w:val="TableCopy"/>
              <w:jc w:val="right"/>
              <w:rPr>
                <w:b/>
              </w:rPr>
            </w:pPr>
            <w:r w:rsidRPr="00826F06">
              <w:rPr>
                <w:b/>
              </w:rPr>
              <w:t>(9,269)</w:t>
            </w:r>
          </w:p>
        </w:tc>
        <w:tc>
          <w:tcPr>
            <w:tcW w:w="0" w:type="auto"/>
            <w:hideMark/>
          </w:tcPr>
          <w:p w14:paraId="119821B0" w14:textId="77777777" w:rsidR="00643594" w:rsidRPr="00826F06" w:rsidRDefault="00643594" w:rsidP="00C943CD">
            <w:pPr>
              <w:pStyle w:val="TableCopy"/>
              <w:jc w:val="right"/>
              <w:rPr>
                <w:b/>
              </w:rPr>
            </w:pPr>
            <w:r w:rsidRPr="00826F06">
              <w:rPr>
                <w:b/>
              </w:rPr>
              <w:t>(11,517)</w:t>
            </w:r>
          </w:p>
        </w:tc>
        <w:tc>
          <w:tcPr>
            <w:tcW w:w="0" w:type="auto"/>
            <w:hideMark/>
          </w:tcPr>
          <w:p w14:paraId="14512133" w14:textId="77777777" w:rsidR="00643594" w:rsidRPr="00826F06" w:rsidRDefault="00643594" w:rsidP="00C943CD">
            <w:pPr>
              <w:pStyle w:val="TableCopy"/>
              <w:jc w:val="right"/>
              <w:rPr>
                <w:b/>
              </w:rPr>
            </w:pPr>
            <w:r w:rsidRPr="00826F06">
              <w:rPr>
                <w:b/>
              </w:rPr>
              <w:t>7,153 </w:t>
            </w:r>
          </w:p>
        </w:tc>
        <w:tc>
          <w:tcPr>
            <w:tcW w:w="0" w:type="auto"/>
            <w:hideMark/>
          </w:tcPr>
          <w:p w14:paraId="07736737" w14:textId="77777777" w:rsidR="00643594" w:rsidRPr="00826F06" w:rsidRDefault="00643594" w:rsidP="00C943CD">
            <w:pPr>
              <w:pStyle w:val="TableCopy"/>
              <w:jc w:val="right"/>
              <w:rPr>
                <w:b/>
              </w:rPr>
            </w:pPr>
            <w:r w:rsidRPr="00826F06">
              <w:rPr>
                <w:b/>
              </w:rPr>
              <w:t>11,004 </w:t>
            </w:r>
          </w:p>
        </w:tc>
        <w:tc>
          <w:tcPr>
            <w:tcW w:w="0" w:type="auto"/>
            <w:hideMark/>
          </w:tcPr>
          <w:p w14:paraId="714B599B" w14:textId="77777777" w:rsidR="00643594" w:rsidRPr="00826F06" w:rsidRDefault="00643594" w:rsidP="00C943CD">
            <w:pPr>
              <w:pStyle w:val="TableCopy"/>
              <w:jc w:val="right"/>
              <w:rPr>
                <w:b/>
              </w:rPr>
            </w:pPr>
            <w:r w:rsidRPr="00826F06">
              <w:rPr>
                <w:b/>
              </w:rPr>
              <w:t>8,489 </w:t>
            </w:r>
          </w:p>
        </w:tc>
        <w:tc>
          <w:tcPr>
            <w:tcW w:w="0" w:type="auto"/>
            <w:hideMark/>
          </w:tcPr>
          <w:p w14:paraId="72B98B16" w14:textId="77777777" w:rsidR="00643594" w:rsidRPr="00826F06" w:rsidRDefault="00643594" w:rsidP="00C943CD">
            <w:pPr>
              <w:pStyle w:val="TableCopy"/>
              <w:jc w:val="right"/>
              <w:rPr>
                <w:b/>
              </w:rPr>
            </w:pPr>
            <w:r w:rsidRPr="00826F06">
              <w:rPr>
                <w:b/>
              </w:rPr>
              <w:t>(5,850)</w:t>
            </w:r>
          </w:p>
        </w:tc>
        <w:tc>
          <w:tcPr>
            <w:tcW w:w="0" w:type="auto"/>
            <w:hideMark/>
          </w:tcPr>
          <w:p w14:paraId="5319CDE4" w14:textId="77777777" w:rsidR="00643594" w:rsidRPr="00826F06" w:rsidRDefault="00643594" w:rsidP="00C943CD">
            <w:pPr>
              <w:pStyle w:val="TableCopy"/>
              <w:jc w:val="right"/>
              <w:rPr>
                <w:b/>
              </w:rPr>
            </w:pPr>
            <w:r w:rsidRPr="00826F06">
              <w:rPr>
                <w:b/>
              </w:rPr>
              <w:t>15,796 </w:t>
            </w:r>
          </w:p>
        </w:tc>
      </w:tr>
    </w:tbl>
    <w:p w14:paraId="3650C511" w14:textId="77777777" w:rsidR="00643594" w:rsidRDefault="00643594" w:rsidP="00C943CD">
      <w:pPr>
        <w:pStyle w:val="FootnoteText"/>
      </w:pPr>
      <w:r>
        <w:rPr>
          <w:lang w:val="en-GB" w:eastAsia="en-GB"/>
        </w:rPr>
        <w:t>(</w:t>
      </w:r>
      <w:proofErr w:type="spellStart"/>
      <w:r>
        <w:rPr>
          <w:lang w:val="en-GB" w:eastAsia="en-GB"/>
        </w:rPr>
        <w:t>i</w:t>
      </w:r>
      <w:proofErr w:type="spellEnd"/>
      <w:r>
        <w:rPr>
          <w:lang w:val="en-GB" w:eastAsia="en-GB"/>
        </w:rPr>
        <w:t xml:space="preserve">) </w:t>
      </w:r>
      <w:r w:rsidRPr="00241B5E">
        <w:t>The department's Energy output was transferred to the Department of Environment, Land, Water and Planning (DELWP), effective from 1 July 2016.</w:t>
      </w:r>
    </w:p>
    <w:p w14:paraId="7A4EEA00" w14:textId="77777777" w:rsidR="00643594" w:rsidRPr="00241B5E" w:rsidRDefault="00643594" w:rsidP="00B9761D"/>
    <w:tbl>
      <w:tblPr>
        <w:tblStyle w:val="TableGrid"/>
        <w:tblW w:w="0" w:type="auto"/>
        <w:tblLook w:val="04A0" w:firstRow="1" w:lastRow="0" w:firstColumn="1" w:lastColumn="0" w:noHBand="0" w:noVBand="1"/>
      </w:tblPr>
      <w:tblGrid>
        <w:gridCol w:w="2181"/>
        <w:gridCol w:w="1135"/>
        <w:gridCol w:w="1016"/>
        <w:gridCol w:w="1140"/>
        <w:gridCol w:w="1140"/>
        <w:gridCol w:w="1135"/>
        <w:gridCol w:w="1267"/>
        <w:gridCol w:w="1152"/>
        <w:gridCol w:w="984"/>
        <w:gridCol w:w="1195"/>
        <w:gridCol w:w="1195"/>
        <w:gridCol w:w="1037"/>
        <w:gridCol w:w="1037"/>
      </w:tblGrid>
      <w:tr w:rsidR="00643594" w:rsidRPr="00241B5E" w14:paraId="450E37C4" w14:textId="77777777" w:rsidTr="0001639E">
        <w:tc>
          <w:tcPr>
            <w:tcW w:w="0" w:type="auto"/>
          </w:tcPr>
          <w:p w14:paraId="40740A4B" w14:textId="77777777" w:rsidR="00643594" w:rsidRPr="00241B5E" w:rsidRDefault="00643594" w:rsidP="00C943CD">
            <w:pPr>
              <w:pStyle w:val="TableHeading"/>
              <w:jc w:val="right"/>
            </w:pPr>
          </w:p>
        </w:tc>
        <w:tc>
          <w:tcPr>
            <w:tcW w:w="0" w:type="auto"/>
            <w:gridSpan w:val="12"/>
          </w:tcPr>
          <w:p w14:paraId="3EBBC8AC" w14:textId="77777777" w:rsidR="00643594" w:rsidRPr="00241B5E" w:rsidRDefault="00643594" w:rsidP="0001639E">
            <w:pPr>
              <w:pStyle w:val="TableHeading"/>
              <w:jc w:val="center"/>
            </w:pPr>
            <w:r>
              <w:t>($ thousand)</w:t>
            </w:r>
          </w:p>
        </w:tc>
      </w:tr>
      <w:tr w:rsidR="00643594" w:rsidRPr="00241B5E" w14:paraId="20142B2A" w14:textId="77777777" w:rsidTr="0001639E">
        <w:tc>
          <w:tcPr>
            <w:tcW w:w="0" w:type="auto"/>
          </w:tcPr>
          <w:p w14:paraId="4D7E2668" w14:textId="77777777" w:rsidR="00643594" w:rsidRPr="00241B5E" w:rsidRDefault="00643594" w:rsidP="00C943CD">
            <w:pPr>
              <w:pStyle w:val="TableHeading"/>
              <w:jc w:val="right"/>
            </w:pPr>
          </w:p>
        </w:tc>
        <w:tc>
          <w:tcPr>
            <w:tcW w:w="0" w:type="auto"/>
            <w:gridSpan w:val="2"/>
          </w:tcPr>
          <w:p w14:paraId="7B943334" w14:textId="77777777" w:rsidR="00643594" w:rsidRPr="00241B5E" w:rsidRDefault="00643594" w:rsidP="0001639E">
            <w:pPr>
              <w:pStyle w:val="TableHeading"/>
              <w:jc w:val="center"/>
            </w:pPr>
            <w:r w:rsidRPr="00241B5E">
              <w:t>Industry and enterprise innovation</w:t>
            </w:r>
          </w:p>
        </w:tc>
        <w:tc>
          <w:tcPr>
            <w:tcW w:w="0" w:type="auto"/>
            <w:gridSpan w:val="2"/>
          </w:tcPr>
          <w:p w14:paraId="7F7D4068" w14:textId="77777777" w:rsidR="00643594" w:rsidRPr="00241B5E" w:rsidRDefault="00643594" w:rsidP="0001639E">
            <w:pPr>
              <w:pStyle w:val="TableHeading"/>
              <w:jc w:val="center"/>
            </w:pPr>
            <w:r w:rsidRPr="00241B5E">
              <w:t>Creative industries portfolio agencies</w:t>
            </w:r>
          </w:p>
        </w:tc>
        <w:tc>
          <w:tcPr>
            <w:tcW w:w="0" w:type="auto"/>
            <w:gridSpan w:val="2"/>
          </w:tcPr>
          <w:p w14:paraId="031CD2FE" w14:textId="77777777" w:rsidR="00643594" w:rsidRPr="00241B5E" w:rsidRDefault="00643594" w:rsidP="0001639E">
            <w:pPr>
              <w:pStyle w:val="TableHeading"/>
              <w:jc w:val="center"/>
            </w:pPr>
            <w:r w:rsidRPr="00241B5E">
              <w:t>Transport safety, security and emergency management</w:t>
            </w:r>
          </w:p>
        </w:tc>
        <w:tc>
          <w:tcPr>
            <w:tcW w:w="0" w:type="auto"/>
            <w:gridSpan w:val="2"/>
          </w:tcPr>
          <w:p w14:paraId="03D6FB78" w14:textId="77777777" w:rsidR="00643594" w:rsidRPr="00241B5E" w:rsidRDefault="00643594" w:rsidP="0001639E">
            <w:pPr>
              <w:pStyle w:val="TableHeading"/>
              <w:jc w:val="center"/>
            </w:pPr>
            <w:r w:rsidRPr="00241B5E">
              <w:t>Taxi and hire vehicle services</w:t>
            </w:r>
          </w:p>
        </w:tc>
        <w:tc>
          <w:tcPr>
            <w:tcW w:w="0" w:type="auto"/>
            <w:gridSpan w:val="2"/>
          </w:tcPr>
          <w:p w14:paraId="6979EFFA" w14:textId="77777777" w:rsidR="00643594" w:rsidRPr="00241B5E" w:rsidRDefault="00643594" w:rsidP="0001639E">
            <w:pPr>
              <w:pStyle w:val="TableHeading"/>
              <w:jc w:val="center"/>
            </w:pPr>
            <w:r w:rsidRPr="00241B5E">
              <w:t>Train services</w:t>
            </w:r>
          </w:p>
        </w:tc>
        <w:tc>
          <w:tcPr>
            <w:tcW w:w="0" w:type="auto"/>
            <w:gridSpan w:val="2"/>
          </w:tcPr>
          <w:p w14:paraId="05F8424D" w14:textId="77777777" w:rsidR="00643594" w:rsidRPr="00241B5E" w:rsidRDefault="00643594" w:rsidP="0001639E">
            <w:pPr>
              <w:pStyle w:val="TableHeading"/>
              <w:jc w:val="center"/>
            </w:pPr>
            <w:r>
              <w:t>Tram services</w:t>
            </w:r>
          </w:p>
        </w:tc>
      </w:tr>
      <w:tr w:rsidR="00643594" w:rsidRPr="00241B5E" w14:paraId="31BD0949" w14:textId="77777777" w:rsidTr="00C943CD">
        <w:tc>
          <w:tcPr>
            <w:tcW w:w="0" w:type="auto"/>
            <w:hideMark/>
          </w:tcPr>
          <w:p w14:paraId="40C89DA9" w14:textId="77777777" w:rsidR="00643594" w:rsidRPr="00241B5E" w:rsidRDefault="00643594" w:rsidP="00C943CD">
            <w:pPr>
              <w:pStyle w:val="TableHeading"/>
              <w:jc w:val="right"/>
            </w:pPr>
          </w:p>
        </w:tc>
        <w:tc>
          <w:tcPr>
            <w:tcW w:w="0" w:type="auto"/>
            <w:hideMark/>
          </w:tcPr>
          <w:p w14:paraId="6B552719" w14:textId="77777777" w:rsidR="00643594" w:rsidRPr="00241B5E" w:rsidRDefault="00643594" w:rsidP="00C943CD">
            <w:pPr>
              <w:pStyle w:val="TableHeading"/>
              <w:jc w:val="right"/>
            </w:pPr>
            <w:r w:rsidRPr="00241B5E">
              <w:t>2017</w:t>
            </w:r>
          </w:p>
        </w:tc>
        <w:tc>
          <w:tcPr>
            <w:tcW w:w="0" w:type="auto"/>
            <w:hideMark/>
          </w:tcPr>
          <w:p w14:paraId="3CC9C798" w14:textId="77777777" w:rsidR="00643594" w:rsidRPr="00241B5E" w:rsidRDefault="00643594" w:rsidP="00C943CD">
            <w:pPr>
              <w:pStyle w:val="TableHeading"/>
              <w:jc w:val="right"/>
            </w:pPr>
            <w:r w:rsidRPr="00241B5E">
              <w:t>2016</w:t>
            </w:r>
          </w:p>
        </w:tc>
        <w:tc>
          <w:tcPr>
            <w:tcW w:w="0" w:type="auto"/>
            <w:hideMark/>
          </w:tcPr>
          <w:p w14:paraId="23FAE012" w14:textId="77777777" w:rsidR="00643594" w:rsidRPr="00241B5E" w:rsidRDefault="00643594" w:rsidP="00C943CD">
            <w:pPr>
              <w:pStyle w:val="TableHeading"/>
              <w:jc w:val="right"/>
            </w:pPr>
            <w:r w:rsidRPr="00241B5E">
              <w:t>2017</w:t>
            </w:r>
          </w:p>
        </w:tc>
        <w:tc>
          <w:tcPr>
            <w:tcW w:w="0" w:type="auto"/>
            <w:hideMark/>
          </w:tcPr>
          <w:p w14:paraId="6A72E1D0" w14:textId="77777777" w:rsidR="00643594" w:rsidRPr="00241B5E" w:rsidRDefault="00643594" w:rsidP="00C943CD">
            <w:pPr>
              <w:pStyle w:val="TableHeading"/>
              <w:jc w:val="right"/>
            </w:pPr>
            <w:r w:rsidRPr="00241B5E">
              <w:t>2016</w:t>
            </w:r>
          </w:p>
        </w:tc>
        <w:tc>
          <w:tcPr>
            <w:tcW w:w="0" w:type="auto"/>
            <w:hideMark/>
          </w:tcPr>
          <w:p w14:paraId="544DC925" w14:textId="77777777" w:rsidR="00643594" w:rsidRPr="00241B5E" w:rsidRDefault="00643594" w:rsidP="00C943CD">
            <w:pPr>
              <w:pStyle w:val="TableHeading"/>
              <w:jc w:val="right"/>
            </w:pPr>
            <w:r w:rsidRPr="00241B5E">
              <w:t>2017</w:t>
            </w:r>
          </w:p>
        </w:tc>
        <w:tc>
          <w:tcPr>
            <w:tcW w:w="0" w:type="auto"/>
            <w:hideMark/>
          </w:tcPr>
          <w:p w14:paraId="472A6F73" w14:textId="77777777" w:rsidR="00643594" w:rsidRPr="00241B5E" w:rsidRDefault="00643594" w:rsidP="00C943CD">
            <w:pPr>
              <w:pStyle w:val="TableHeading"/>
              <w:jc w:val="right"/>
            </w:pPr>
            <w:r w:rsidRPr="00241B5E">
              <w:t>2016</w:t>
            </w:r>
          </w:p>
        </w:tc>
        <w:tc>
          <w:tcPr>
            <w:tcW w:w="0" w:type="auto"/>
            <w:hideMark/>
          </w:tcPr>
          <w:p w14:paraId="420274E8" w14:textId="77777777" w:rsidR="00643594" w:rsidRPr="00241B5E" w:rsidRDefault="00643594" w:rsidP="00C943CD">
            <w:pPr>
              <w:pStyle w:val="TableHeading"/>
              <w:jc w:val="right"/>
            </w:pPr>
            <w:r w:rsidRPr="00241B5E">
              <w:t>2017</w:t>
            </w:r>
          </w:p>
        </w:tc>
        <w:tc>
          <w:tcPr>
            <w:tcW w:w="0" w:type="auto"/>
            <w:hideMark/>
          </w:tcPr>
          <w:p w14:paraId="734BB1DC" w14:textId="77777777" w:rsidR="00643594" w:rsidRPr="00241B5E" w:rsidRDefault="00643594" w:rsidP="00C943CD">
            <w:pPr>
              <w:pStyle w:val="TableHeading"/>
              <w:jc w:val="right"/>
            </w:pPr>
            <w:r w:rsidRPr="00241B5E">
              <w:t>2016</w:t>
            </w:r>
          </w:p>
        </w:tc>
        <w:tc>
          <w:tcPr>
            <w:tcW w:w="0" w:type="auto"/>
            <w:hideMark/>
          </w:tcPr>
          <w:p w14:paraId="39F32CFF" w14:textId="77777777" w:rsidR="00643594" w:rsidRPr="00241B5E" w:rsidRDefault="00643594" w:rsidP="00C943CD">
            <w:pPr>
              <w:pStyle w:val="TableHeading"/>
              <w:jc w:val="right"/>
            </w:pPr>
            <w:r w:rsidRPr="00241B5E">
              <w:t>2017</w:t>
            </w:r>
          </w:p>
        </w:tc>
        <w:tc>
          <w:tcPr>
            <w:tcW w:w="0" w:type="auto"/>
            <w:hideMark/>
          </w:tcPr>
          <w:p w14:paraId="41121804" w14:textId="77777777" w:rsidR="00643594" w:rsidRPr="00241B5E" w:rsidRDefault="00643594" w:rsidP="00C943CD">
            <w:pPr>
              <w:pStyle w:val="TableHeading"/>
              <w:jc w:val="right"/>
            </w:pPr>
            <w:r w:rsidRPr="00241B5E">
              <w:t>2016</w:t>
            </w:r>
          </w:p>
        </w:tc>
        <w:tc>
          <w:tcPr>
            <w:tcW w:w="0" w:type="auto"/>
            <w:hideMark/>
          </w:tcPr>
          <w:p w14:paraId="6E302213" w14:textId="77777777" w:rsidR="00643594" w:rsidRPr="00241B5E" w:rsidRDefault="00643594" w:rsidP="00C943CD">
            <w:pPr>
              <w:pStyle w:val="TableHeading"/>
              <w:jc w:val="right"/>
            </w:pPr>
            <w:r w:rsidRPr="00241B5E">
              <w:t>2017</w:t>
            </w:r>
          </w:p>
        </w:tc>
        <w:tc>
          <w:tcPr>
            <w:tcW w:w="0" w:type="auto"/>
            <w:hideMark/>
          </w:tcPr>
          <w:p w14:paraId="47981DD3" w14:textId="77777777" w:rsidR="00643594" w:rsidRPr="00241B5E" w:rsidRDefault="00643594" w:rsidP="00C943CD">
            <w:pPr>
              <w:pStyle w:val="TableHeading"/>
              <w:jc w:val="right"/>
            </w:pPr>
            <w:r w:rsidRPr="00241B5E">
              <w:t>2016</w:t>
            </w:r>
          </w:p>
        </w:tc>
      </w:tr>
      <w:tr w:rsidR="0001639E" w:rsidRPr="00241B5E" w14:paraId="7F24B141" w14:textId="77777777" w:rsidTr="0001639E">
        <w:tc>
          <w:tcPr>
            <w:tcW w:w="0" w:type="auto"/>
            <w:gridSpan w:val="13"/>
            <w:hideMark/>
          </w:tcPr>
          <w:p w14:paraId="57A20EF5" w14:textId="7EAE0CFB" w:rsidR="0001639E" w:rsidRPr="00241B5E" w:rsidRDefault="0001639E" w:rsidP="0001639E">
            <w:pPr>
              <w:pStyle w:val="TableHeading"/>
            </w:pPr>
            <w:r w:rsidRPr="00241B5E">
              <w:t>Continuing operations</w:t>
            </w:r>
          </w:p>
        </w:tc>
      </w:tr>
      <w:tr w:rsidR="0001639E" w:rsidRPr="00241B5E" w14:paraId="19920D9B" w14:textId="77777777" w:rsidTr="0001639E">
        <w:tc>
          <w:tcPr>
            <w:tcW w:w="0" w:type="auto"/>
            <w:gridSpan w:val="13"/>
            <w:hideMark/>
          </w:tcPr>
          <w:p w14:paraId="22C5CE8F" w14:textId="2D5D316A" w:rsidR="0001639E" w:rsidRPr="0001639E" w:rsidRDefault="0001639E" w:rsidP="0001639E">
            <w:pPr>
              <w:pStyle w:val="TableCopy"/>
              <w:rPr>
                <w:b/>
              </w:rPr>
            </w:pPr>
            <w:r w:rsidRPr="0001639E">
              <w:rPr>
                <w:b/>
              </w:rPr>
              <w:t>Income from transactions</w:t>
            </w:r>
          </w:p>
        </w:tc>
      </w:tr>
      <w:tr w:rsidR="00643594" w:rsidRPr="00241B5E" w14:paraId="0BC6A5FC" w14:textId="77777777" w:rsidTr="00C943CD">
        <w:tc>
          <w:tcPr>
            <w:tcW w:w="0" w:type="auto"/>
            <w:hideMark/>
          </w:tcPr>
          <w:p w14:paraId="1320BBFE" w14:textId="77777777" w:rsidR="00643594" w:rsidRPr="00241B5E" w:rsidRDefault="00643594" w:rsidP="00C943CD">
            <w:pPr>
              <w:pStyle w:val="TableCopy"/>
            </w:pPr>
            <w:r w:rsidRPr="00241B5E">
              <w:t>Output appropriations</w:t>
            </w:r>
          </w:p>
        </w:tc>
        <w:tc>
          <w:tcPr>
            <w:tcW w:w="0" w:type="auto"/>
            <w:hideMark/>
          </w:tcPr>
          <w:p w14:paraId="69D8BA17" w14:textId="77777777" w:rsidR="00643594" w:rsidRPr="00241B5E" w:rsidRDefault="00643594" w:rsidP="00C943CD">
            <w:pPr>
              <w:pStyle w:val="TableCopy"/>
              <w:jc w:val="right"/>
            </w:pPr>
            <w:r w:rsidRPr="00241B5E">
              <w:t>116,039 </w:t>
            </w:r>
          </w:p>
        </w:tc>
        <w:tc>
          <w:tcPr>
            <w:tcW w:w="0" w:type="auto"/>
            <w:hideMark/>
          </w:tcPr>
          <w:p w14:paraId="3A67F4C0" w14:textId="77777777" w:rsidR="00643594" w:rsidRPr="00241B5E" w:rsidRDefault="00643594" w:rsidP="00C943CD">
            <w:pPr>
              <w:pStyle w:val="TableCopy"/>
              <w:jc w:val="right"/>
            </w:pPr>
            <w:r w:rsidRPr="00241B5E">
              <w:t>86,365 </w:t>
            </w:r>
          </w:p>
        </w:tc>
        <w:tc>
          <w:tcPr>
            <w:tcW w:w="0" w:type="auto"/>
            <w:hideMark/>
          </w:tcPr>
          <w:p w14:paraId="41252EE9" w14:textId="77777777" w:rsidR="00643594" w:rsidRPr="00241B5E" w:rsidRDefault="00643594" w:rsidP="00C943CD">
            <w:pPr>
              <w:pStyle w:val="TableCopy"/>
              <w:jc w:val="right"/>
            </w:pPr>
            <w:r w:rsidRPr="00241B5E">
              <w:t>224,607 </w:t>
            </w:r>
          </w:p>
        </w:tc>
        <w:tc>
          <w:tcPr>
            <w:tcW w:w="0" w:type="auto"/>
            <w:hideMark/>
          </w:tcPr>
          <w:p w14:paraId="4A856D39" w14:textId="77777777" w:rsidR="00643594" w:rsidRPr="00241B5E" w:rsidRDefault="00643594" w:rsidP="00C943CD">
            <w:pPr>
              <w:pStyle w:val="TableCopy"/>
              <w:jc w:val="right"/>
            </w:pPr>
            <w:r w:rsidRPr="00241B5E">
              <w:t>206,962 </w:t>
            </w:r>
          </w:p>
        </w:tc>
        <w:tc>
          <w:tcPr>
            <w:tcW w:w="0" w:type="auto"/>
            <w:hideMark/>
          </w:tcPr>
          <w:p w14:paraId="7BBBEF9B" w14:textId="77777777" w:rsidR="00643594" w:rsidRPr="00241B5E" w:rsidRDefault="00643594" w:rsidP="00C943CD">
            <w:pPr>
              <w:pStyle w:val="TableCopy"/>
              <w:jc w:val="right"/>
            </w:pPr>
            <w:r w:rsidRPr="00241B5E">
              <w:t>83,243 </w:t>
            </w:r>
          </w:p>
        </w:tc>
        <w:tc>
          <w:tcPr>
            <w:tcW w:w="0" w:type="auto"/>
            <w:hideMark/>
          </w:tcPr>
          <w:p w14:paraId="73E40D95" w14:textId="77777777" w:rsidR="00643594" w:rsidRPr="00241B5E" w:rsidRDefault="00643594" w:rsidP="00C943CD">
            <w:pPr>
              <w:pStyle w:val="TableCopy"/>
              <w:jc w:val="right"/>
            </w:pPr>
            <w:r w:rsidRPr="00241B5E">
              <w:t>123,478 </w:t>
            </w:r>
          </w:p>
        </w:tc>
        <w:tc>
          <w:tcPr>
            <w:tcW w:w="0" w:type="auto"/>
            <w:hideMark/>
          </w:tcPr>
          <w:p w14:paraId="0EEA0C23" w14:textId="77777777" w:rsidR="00643594" w:rsidRPr="00241B5E" w:rsidRDefault="00643594" w:rsidP="00C943CD">
            <w:pPr>
              <w:pStyle w:val="TableCopy"/>
              <w:jc w:val="right"/>
            </w:pPr>
            <w:r w:rsidRPr="00241B5E">
              <w:t>94,923 </w:t>
            </w:r>
          </w:p>
        </w:tc>
        <w:tc>
          <w:tcPr>
            <w:tcW w:w="0" w:type="auto"/>
            <w:hideMark/>
          </w:tcPr>
          <w:p w14:paraId="43E049B2" w14:textId="77777777" w:rsidR="00643594" w:rsidRPr="00241B5E" w:rsidRDefault="00643594" w:rsidP="00C943CD">
            <w:pPr>
              <w:pStyle w:val="TableCopy"/>
              <w:jc w:val="right"/>
            </w:pPr>
            <w:r w:rsidRPr="00241B5E">
              <w:t>84,526 </w:t>
            </w:r>
          </w:p>
        </w:tc>
        <w:tc>
          <w:tcPr>
            <w:tcW w:w="0" w:type="auto"/>
            <w:hideMark/>
          </w:tcPr>
          <w:p w14:paraId="0E78073C" w14:textId="77777777" w:rsidR="00643594" w:rsidRPr="00241B5E" w:rsidRDefault="00643594" w:rsidP="00C943CD">
            <w:pPr>
              <w:pStyle w:val="TableCopy"/>
              <w:jc w:val="right"/>
            </w:pPr>
            <w:r w:rsidRPr="00241B5E">
              <w:t>2,621,276 </w:t>
            </w:r>
          </w:p>
        </w:tc>
        <w:tc>
          <w:tcPr>
            <w:tcW w:w="0" w:type="auto"/>
            <w:hideMark/>
          </w:tcPr>
          <w:p w14:paraId="2DBA4CE8" w14:textId="77777777" w:rsidR="00643594" w:rsidRPr="00241B5E" w:rsidRDefault="00643594" w:rsidP="00C943CD">
            <w:pPr>
              <w:pStyle w:val="TableCopy"/>
              <w:jc w:val="right"/>
            </w:pPr>
            <w:r w:rsidRPr="00241B5E">
              <w:t>2,495,025 </w:t>
            </w:r>
          </w:p>
        </w:tc>
        <w:tc>
          <w:tcPr>
            <w:tcW w:w="0" w:type="auto"/>
            <w:hideMark/>
          </w:tcPr>
          <w:p w14:paraId="5F253E64" w14:textId="77777777" w:rsidR="00643594" w:rsidRPr="00241B5E" w:rsidRDefault="00643594" w:rsidP="00C943CD">
            <w:pPr>
              <w:pStyle w:val="TableCopy"/>
              <w:jc w:val="right"/>
            </w:pPr>
            <w:r w:rsidRPr="00241B5E">
              <w:t>621,931 </w:t>
            </w:r>
          </w:p>
        </w:tc>
        <w:tc>
          <w:tcPr>
            <w:tcW w:w="0" w:type="auto"/>
            <w:hideMark/>
          </w:tcPr>
          <w:p w14:paraId="32D76190" w14:textId="77777777" w:rsidR="00643594" w:rsidRPr="00241B5E" w:rsidRDefault="00643594" w:rsidP="00C943CD">
            <w:pPr>
              <w:pStyle w:val="TableCopy"/>
              <w:jc w:val="right"/>
            </w:pPr>
            <w:r w:rsidRPr="00241B5E">
              <w:t>555,374 </w:t>
            </w:r>
          </w:p>
        </w:tc>
      </w:tr>
      <w:tr w:rsidR="00643594" w:rsidRPr="00241B5E" w14:paraId="214014A8" w14:textId="77777777" w:rsidTr="00C943CD">
        <w:tc>
          <w:tcPr>
            <w:tcW w:w="0" w:type="auto"/>
            <w:hideMark/>
          </w:tcPr>
          <w:p w14:paraId="5EDA71C3" w14:textId="77777777" w:rsidR="00643594" w:rsidRPr="00241B5E" w:rsidRDefault="00643594" w:rsidP="00C943CD">
            <w:pPr>
              <w:pStyle w:val="TableCopy"/>
            </w:pPr>
            <w:r w:rsidRPr="00241B5E">
              <w:t>Regional Growth Fund appropriations</w:t>
            </w:r>
          </w:p>
        </w:tc>
        <w:tc>
          <w:tcPr>
            <w:tcW w:w="0" w:type="auto"/>
            <w:hideMark/>
          </w:tcPr>
          <w:p w14:paraId="7D4B2F09" w14:textId="77777777" w:rsidR="00643594" w:rsidRPr="00241B5E" w:rsidRDefault="00643594" w:rsidP="00C943CD">
            <w:pPr>
              <w:pStyle w:val="TableCopy"/>
              <w:jc w:val="right"/>
            </w:pPr>
            <w:r w:rsidRPr="00241B5E">
              <w:t> - </w:t>
            </w:r>
          </w:p>
        </w:tc>
        <w:tc>
          <w:tcPr>
            <w:tcW w:w="0" w:type="auto"/>
            <w:hideMark/>
          </w:tcPr>
          <w:p w14:paraId="48586D5F" w14:textId="77777777" w:rsidR="00643594" w:rsidRPr="00241B5E" w:rsidRDefault="00643594" w:rsidP="00C943CD">
            <w:pPr>
              <w:pStyle w:val="TableCopy"/>
              <w:jc w:val="right"/>
            </w:pPr>
            <w:r w:rsidRPr="00241B5E">
              <w:t> - </w:t>
            </w:r>
          </w:p>
        </w:tc>
        <w:tc>
          <w:tcPr>
            <w:tcW w:w="0" w:type="auto"/>
            <w:hideMark/>
          </w:tcPr>
          <w:p w14:paraId="0368AE28" w14:textId="77777777" w:rsidR="00643594" w:rsidRPr="00241B5E" w:rsidRDefault="00643594" w:rsidP="00C943CD">
            <w:pPr>
              <w:pStyle w:val="TableCopy"/>
              <w:jc w:val="right"/>
            </w:pPr>
            <w:r w:rsidRPr="00241B5E">
              <w:t> - </w:t>
            </w:r>
          </w:p>
        </w:tc>
        <w:tc>
          <w:tcPr>
            <w:tcW w:w="0" w:type="auto"/>
            <w:hideMark/>
          </w:tcPr>
          <w:p w14:paraId="61EDE36F" w14:textId="77777777" w:rsidR="00643594" w:rsidRPr="00241B5E" w:rsidRDefault="00643594" w:rsidP="00C943CD">
            <w:pPr>
              <w:pStyle w:val="TableCopy"/>
              <w:jc w:val="right"/>
            </w:pPr>
            <w:r w:rsidRPr="00241B5E">
              <w:t> - </w:t>
            </w:r>
          </w:p>
        </w:tc>
        <w:tc>
          <w:tcPr>
            <w:tcW w:w="0" w:type="auto"/>
            <w:hideMark/>
          </w:tcPr>
          <w:p w14:paraId="7E3B0E49" w14:textId="77777777" w:rsidR="00643594" w:rsidRPr="00241B5E" w:rsidRDefault="00643594" w:rsidP="00C943CD">
            <w:pPr>
              <w:pStyle w:val="TableCopy"/>
              <w:jc w:val="right"/>
            </w:pPr>
            <w:r w:rsidRPr="00241B5E">
              <w:t> - </w:t>
            </w:r>
          </w:p>
        </w:tc>
        <w:tc>
          <w:tcPr>
            <w:tcW w:w="0" w:type="auto"/>
            <w:hideMark/>
          </w:tcPr>
          <w:p w14:paraId="3A9FF51D" w14:textId="77777777" w:rsidR="00643594" w:rsidRPr="00241B5E" w:rsidRDefault="00643594" w:rsidP="00C943CD">
            <w:pPr>
              <w:pStyle w:val="TableCopy"/>
              <w:jc w:val="right"/>
            </w:pPr>
            <w:r w:rsidRPr="00241B5E">
              <w:t> - </w:t>
            </w:r>
          </w:p>
        </w:tc>
        <w:tc>
          <w:tcPr>
            <w:tcW w:w="0" w:type="auto"/>
            <w:hideMark/>
          </w:tcPr>
          <w:p w14:paraId="258B3746" w14:textId="77777777" w:rsidR="00643594" w:rsidRPr="00241B5E" w:rsidRDefault="00643594" w:rsidP="00C943CD">
            <w:pPr>
              <w:pStyle w:val="TableCopy"/>
              <w:jc w:val="right"/>
            </w:pPr>
            <w:r w:rsidRPr="00241B5E">
              <w:t> - </w:t>
            </w:r>
          </w:p>
        </w:tc>
        <w:tc>
          <w:tcPr>
            <w:tcW w:w="0" w:type="auto"/>
            <w:hideMark/>
          </w:tcPr>
          <w:p w14:paraId="68D434D2" w14:textId="77777777" w:rsidR="00643594" w:rsidRPr="00241B5E" w:rsidRDefault="00643594" w:rsidP="00C943CD">
            <w:pPr>
              <w:pStyle w:val="TableCopy"/>
              <w:jc w:val="right"/>
            </w:pPr>
            <w:r w:rsidRPr="00241B5E">
              <w:t> - </w:t>
            </w:r>
          </w:p>
        </w:tc>
        <w:tc>
          <w:tcPr>
            <w:tcW w:w="0" w:type="auto"/>
            <w:hideMark/>
          </w:tcPr>
          <w:p w14:paraId="2FFB4591" w14:textId="77777777" w:rsidR="00643594" w:rsidRPr="00241B5E" w:rsidRDefault="00643594" w:rsidP="00C943CD">
            <w:pPr>
              <w:pStyle w:val="TableCopy"/>
              <w:jc w:val="right"/>
            </w:pPr>
            <w:r w:rsidRPr="00241B5E">
              <w:t> - </w:t>
            </w:r>
          </w:p>
        </w:tc>
        <w:tc>
          <w:tcPr>
            <w:tcW w:w="0" w:type="auto"/>
            <w:hideMark/>
          </w:tcPr>
          <w:p w14:paraId="55A88705" w14:textId="77777777" w:rsidR="00643594" w:rsidRPr="00241B5E" w:rsidRDefault="00643594" w:rsidP="00C943CD">
            <w:pPr>
              <w:pStyle w:val="TableCopy"/>
              <w:jc w:val="right"/>
            </w:pPr>
            <w:r w:rsidRPr="00241B5E">
              <w:t> - </w:t>
            </w:r>
          </w:p>
        </w:tc>
        <w:tc>
          <w:tcPr>
            <w:tcW w:w="0" w:type="auto"/>
            <w:hideMark/>
          </w:tcPr>
          <w:p w14:paraId="3D509F43" w14:textId="77777777" w:rsidR="00643594" w:rsidRPr="00241B5E" w:rsidRDefault="00643594" w:rsidP="00C943CD">
            <w:pPr>
              <w:pStyle w:val="TableCopy"/>
              <w:jc w:val="right"/>
            </w:pPr>
            <w:r w:rsidRPr="00241B5E">
              <w:t> - </w:t>
            </w:r>
          </w:p>
        </w:tc>
        <w:tc>
          <w:tcPr>
            <w:tcW w:w="0" w:type="auto"/>
            <w:hideMark/>
          </w:tcPr>
          <w:p w14:paraId="58FA9C03" w14:textId="77777777" w:rsidR="00643594" w:rsidRPr="00241B5E" w:rsidRDefault="00643594" w:rsidP="00C943CD">
            <w:pPr>
              <w:pStyle w:val="TableCopy"/>
              <w:jc w:val="right"/>
            </w:pPr>
            <w:r w:rsidRPr="00241B5E">
              <w:t> - </w:t>
            </w:r>
          </w:p>
        </w:tc>
      </w:tr>
      <w:tr w:rsidR="00643594" w:rsidRPr="00241B5E" w14:paraId="015416B5" w14:textId="77777777" w:rsidTr="00C943CD">
        <w:tc>
          <w:tcPr>
            <w:tcW w:w="0" w:type="auto"/>
            <w:hideMark/>
          </w:tcPr>
          <w:p w14:paraId="32652449" w14:textId="77777777" w:rsidR="00643594" w:rsidRPr="00241B5E" w:rsidRDefault="00643594" w:rsidP="00C943CD">
            <w:pPr>
              <w:pStyle w:val="TableCopy"/>
            </w:pPr>
            <w:r w:rsidRPr="00241B5E">
              <w:t>Special appropriations</w:t>
            </w:r>
          </w:p>
        </w:tc>
        <w:tc>
          <w:tcPr>
            <w:tcW w:w="0" w:type="auto"/>
            <w:hideMark/>
          </w:tcPr>
          <w:p w14:paraId="6D2DC149" w14:textId="77777777" w:rsidR="00643594" w:rsidRPr="00241B5E" w:rsidRDefault="00643594" w:rsidP="00C943CD">
            <w:pPr>
              <w:pStyle w:val="TableCopy"/>
              <w:jc w:val="right"/>
            </w:pPr>
            <w:r w:rsidRPr="00241B5E">
              <w:t> - </w:t>
            </w:r>
          </w:p>
        </w:tc>
        <w:tc>
          <w:tcPr>
            <w:tcW w:w="0" w:type="auto"/>
            <w:hideMark/>
          </w:tcPr>
          <w:p w14:paraId="0F5CF347" w14:textId="77777777" w:rsidR="00643594" w:rsidRPr="00241B5E" w:rsidRDefault="00643594" w:rsidP="00C943CD">
            <w:pPr>
              <w:pStyle w:val="TableCopy"/>
              <w:jc w:val="right"/>
            </w:pPr>
            <w:r w:rsidRPr="00241B5E">
              <w:t> - </w:t>
            </w:r>
          </w:p>
        </w:tc>
        <w:tc>
          <w:tcPr>
            <w:tcW w:w="0" w:type="auto"/>
            <w:hideMark/>
          </w:tcPr>
          <w:p w14:paraId="7BED91AD" w14:textId="77777777" w:rsidR="00643594" w:rsidRPr="00241B5E" w:rsidRDefault="00643594" w:rsidP="00C943CD">
            <w:pPr>
              <w:pStyle w:val="TableCopy"/>
              <w:jc w:val="right"/>
            </w:pPr>
            <w:r w:rsidRPr="00241B5E">
              <w:t> - </w:t>
            </w:r>
          </w:p>
        </w:tc>
        <w:tc>
          <w:tcPr>
            <w:tcW w:w="0" w:type="auto"/>
            <w:hideMark/>
          </w:tcPr>
          <w:p w14:paraId="63FAA477" w14:textId="77777777" w:rsidR="00643594" w:rsidRPr="00241B5E" w:rsidRDefault="00643594" w:rsidP="00C943CD">
            <w:pPr>
              <w:pStyle w:val="TableCopy"/>
              <w:jc w:val="right"/>
            </w:pPr>
            <w:r w:rsidRPr="00241B5E">
              <w:t> - </w:t>
            </w:r>
          </w:p>
        </w:tc>
        <w:tc>
          <w:tcPr>
            <w:tcW w:w="0" w:type="auto"/>
            <w:hideMark/>
          </w:tcPr>
          <w:p w14:paraId="21844492" w14:textId="77777777" w:rsidR="00643594" w:rsidRPr="00241B5E" w:rsidRDefault="00643594" w:rsidP="00C943CD">
            <w:pPr>
              <w:pStyle w:val="TableCopy"/>
              <w:jc w:val="right"/>
            </w:pPr>
            <w:r w:rsidRPr="00241B5E">
              <w:t> - </w:t>
            </w:r>
          </w:p>
        </w:tc>
        <w:tc>
          <w:tcPr>
            <w:tcW w:w="0" w:type="auto"/>
            <w:hideMark/>
          </w:tcPr>
          <w:p w14:paraId="6A47589F" w14:textId="77777777" w:rsidR="00643594" w:rsidRPr="00241B5E" w:rsidRDefault="00643594" w:rsidP="00C943CD">
            <w:pPr>
              <w:pStyle w:val="TableCopy"/>
              <w:jc w:val="right"/>
            </w:pPr>
            <w:r w:rsidRPr="00241B5E">
              <w:t> - </w:t>
            </w:r>
          </w:p>
        </w:tc>
        <w:tc>
          <w:tcPr>
            <w:tcW w:w="0" w:type="auto"/>
            <w:hideMark/>
          </w:tcPr>
          <w:p w14:paraId="4E1FC5D2" w14:textId="77777777" w:rsidR="00643594" w:rsidRPr="00241B5E" w:rsidRDefault="00643594" w:rsidP="00C943CD">
            <w:pPr>
              <w:pStyle w:val="TableCopy"/>
              <w:jc w:val="right"/>
            </w:pPr>
            <w:r w:rsidRPr="00241B5E">
              <w:t> - </w:t>
            </w:r>
          </w:p>
        </w:tc>
        <w:tc>
          <w:tcPr>
            <w:tcW w:w="0" w:type="auto"/>
            <w:hideMark/>
          </w:tcPr>
          <w:p w14:paraId="33F4DF02" w14:textId="77777777" w:rsidR="00643594" w:rsidRPr="00241B5E" w:rsidRDefault="00643594" w:rsidP="00C943CD">
            <w:pPr>
              <w:pStyle w:val="TableCopy"/>
              <w:jc w:val="right"/>
            </w:pPr>
            <w:r w:rsidRPr="00241B5E">
              <w:t> - </w:t>
            </w:r>
          </w:p>
        </w:tc>
        <w:tc>
          <w:tcPr>
            <w:tcW w:w="0" w:type="auto"/>
            <w:hideMark/>
          </w:tcPr>
          <w:p w14:paraId="541C21C6" w14:textId="77777777" w:rsidR="00643594" w:rsidRPr="00241B5E" w:rsidRDefault="00643594" w:rsidP="00C943CD">
            <w:pPr>
              <w:pStyle w:val="TableCopy"/>
              <w:jc w:val="right"/>
            </w:pPr>
            <w:r w:rsidRPr="00241B5E">
              <w:t> - </w:t>
            </w:r>
          </w:p>
        </w:tc>
        <w:tc>
          <w:tcPr>
            <w:tcW w:w="0" w:type="auto"/>
            <w:hideMark/>
          </w:tcPr>
          <w:p w14:paraId="56487ECC" w14:textId="77777777" w:rsidR="00643594" w:rsidRPr="00241B5E" w:rsidRDefault="00643594" w:rsidP="00C943CD">
            <w:pPr>
              <w:pStyle w:val="TableCopy"/>
              <w:jc w:val="right"/>
            </w:pPr>
            <w:r w:rsidRPr="00241B5E">
              <w:t>778 </w:t>
            </w:r>
          </w:p>
        </w:tc>
        <w:tc>
          <w:tcPr>
            <w:tcW w:w="0" w:type="auto"/>
            <w:hideMark/>
          </w:tcPr>
          <w:p w14:paraId="36353818" w14:textId="77777777" w:rsidR="00643594" w:rsidRPr="00241B5E" w:rsidRDefault="00643594" w:rsidP="00C943CD">
            <w:pPr>
              <w:pStyle w:val="TableCopy"/>
              <w:jc w:val="right"/>
            </w:pPr>
            <w:r w:rsidRPr="00241B5E">
              <w:t> - </w:t>
            </w:r>
          </w:p>
        </w:tc>
        <w:tc>
          <w:tcPr>
            <w:tcW w:w="0" w:type="auto"/>
            <w:hideMark/>
          </w:tcPr>
          <w:p w14:paraId="32B5BE58" w14:textId="77777777" w:rsidR="00643594" w:rsidRPr="00241B5E" w:rsidRDefault="00643594" w:rsidP="00C943CD">
            <w:pPr>
              <w:pStyle w:val="TableCopy"/>
              <w:jc w:val="right"/>
            </w:pPr>
            <w:r w:rsidRPr="00241B5E">
              <w:t> - </w:t>
            </w:r>
          </w:p>
        </w:tc>
      </w:tr>
      <w:tr w:rsidR="00643594" w:rsidRPr="00241B5E" w14:paraId="05C14EE7" w14:textId="77777777" w:rsidTr="00C943CD">
        <w:tc>
          <w:tcPr>
            <w:tcW w:w="0" w:type="auto"/>
            <w:hideMark/>
          </w:tcPr>
          <w:p w14:paraId="11F7BDFA" w14:textId="77777777" w:rsidR="00643594" w:rsidRPr="00241B5E" w:rsidRDefault="00643594" w:rsidP="00C943CD">
            <w:pPr>
              <w:pStyle w:val="TableCopy"/>
            </w:pPr>
            <w:r w:rsidRPr="00241B5E">
              <w:t>Grants</w:t>
            </w:r>
          </w:p>
        </w:tc>
        <w:tc>
          <w:tcPr>
            <w:tcW w:w="0" w:type="auto"/>
            <w:hideMark/>
          </w:tcPr>
          <w:p w14:paraId="683FD757" w14:textId="77777777" w:rsidR="00643594" w:rsidRPr="00241B5E" w:rsidRDefault="00643594" w:rsidP="00C943CD">
            <w:pPr>
              <w:pStyle w:val="TableCopy"/>
              <w:jc w:val="right"/>
            </w:pPr>
            <w:r w:rsidRPr="00241B5E">
              <w:t> - </w:t>
            </w:r>
          </w:p>
        </w:tc>
        <w:tc>
          <w:tcPr>
            <w:tcW w:w="0" w:type="auto"/>
            <w:hideMark/>
          </w:tcPr>
          <w:p w14:paraId="743520CC" w14:textId="77777777" w:rsidR="00643594" w:rsidRPr="00241B5E" w:rsidRDefault="00643594" w:rsidP="00C943CD">
            <w:pPr>
              <w:pStyle w:val="TableCopy"/>
              <w:jc w:val="right"/>
            </w:pPr>
            <w:r w:rsidRPr="00241B5E">
              <w:t> - </w:t>
            </w:r>
          </w:p>
        </w:tc>
        <w:tc>
          <w:tcPr>
            <w:tcW w:w="0" w:type="auto"/>
            <w:hideMark/>
          </w:tcPr>
          <w:p w14:paraId="353821C1" w14:textId="77777777" w:rsidR="00643594" w:rsidRPr="00241B5E" w:rsidRDefault="00643594" w:rsidP="00C943CD">
            <w:pPr>
              <w:pStyle w:val="TableCopy"/>
              <w:jc w:val="right"/>
            </w:pPr>
            <w:r w:rsidRPr="00241B5E">
              <w:t>10,054 </w:t>
            </w:r>
          </w:p>
        </w:tc>
        <w:tc>
          <w:tcPr>
            <w:tcW w:w="0" w:type="auto"/>
            <w:hideMark/>
          </w:tcPr>
          <w:p w14:paraId="4573B577" w14:textId="77777777" w:rsidR="00643594" w:rsidRPr="00241B5E" w:rsidRDefault="00643594" w:rsidP="00C943CD">
            <w:pPr>
              <w:pStyle w:val="TableCopy"/>
              <w:jc w:val="right"/>
            </w:pPr>
            <w:r w:rsidRPr="00241B5E">
              <w:t>1,343 </w:t>
            </w:r>
          </w:p>
        </w:tc>
        <w:tc>
          <w:tcPr>
            <w:tcW w:w="0" w:type="auto"/>
            <w:hideMark/>
          </w:tcPr>
          <w:p w14:paraId="03057398" w14:textId="77777777" w:rsidR="00643594" w:rsidRPr="00241B5E" w:rsidRDefault="00643594" w:rsidP="00C943CD">
            <w:pPr>
              <w:pStyle w:val="TableCopy"/>
              <w:jc w:val="right"/>
            </w:pPr>
            <w:r w:rsidRPr="00241B5E">
              <w:t> - </w:t>
            </w:r>
          </w:p>
        </w:tc>
        <w:tc>
          <w:tcPr>
            <w:tcW w:w="0" w:type="auto"/>
            <w:hideMark/>
          </w:tcPr>
          <w:p w14:paraId="03304E23" w14:textId="77777777" w:rsidR="00643594" w:rsidRPr="00241B5E" w:rsidRDefault="00643594" w:rsidP="00C943CD">
            <w:pPr>
              <w:pStyle w:val="TableCopy"/>
              <w:jc w:val="right"/>
            </w:pPr>
            <w:r w:rsidRPr="00241B5E">
              <w:t> - </w:t>
            </w:r>
          </w:p>
        </w:tc>
        <w:tc>
          <w:tcPr>
            <w:tcW w:w="0" w:type="auto"/>
            <w:hideMark/>
          </w:tcPr>
          <w:p w14:paraId="6F3245DE" w14:textId="77777777" w:rsidR="00643594" w:rsidRPr="00241B5E" w:rsidRDefault="00643594" w:rsidP="00C943CD">
            <w:pPr>
              <w:pStyle w:val="TableCopy"/>
              <w:jc w:val="right"/>
            </w:pPr>
            <w:r w:rsidRPr="00241B5E">
              <w:t> - </w:t>
            </w:r>
          </w:p>
        </w:tc>
        <w:tc>
          <w:tcPr>
            <w:tcW w:w="0" w:type="auto"/>
            <w:hideMark/>
          </w:tcPr>
          <w:p w14:paraId="76AF4C7A" w14:textId="77777777" w:rsidR="00643594" w:rsidRPr="00241B5E" w:rsidRDefault="00643594" w:rsidP="00C943CD">
            <w:pPr>
              <w:pStyle w:val="TableCopy"/>
              <w:jc w:val="right"/>
            </w:pPr>
            <w:r w:rsidRPr="00241B5E">
              <w:t> - </w:t>
            </w:r>
          </w:p>
        </w:tc>
        <w:tc>
          <w:tcPr>
            <w:tcW w:w="0" w:type="auto"/>
            <w:hideMark/>
          </w:tcPr>
          <w:p w14:paraId="3E15E02D" w14:textId="77777777" w:rsidR="00643594" w:rsidRPr="00241B5E" w:rsidRDefault="00643594" w:rsidP="00C943CD">
            <w:pPr>
              <w:pStyle w:val="TableCopy"/>
              <w:jc w:val="right"/>
            </w:pPr>
            <w:r w:rsidRPr="00241B5E">
              <w:t> - </w:t>
            </w:r>
          </w:p>
        </w:tc>
        <w:tc>
          <w:tcPr>
            <w:tcW w:w="0" w:type="auto"/>
            <w:hideMark/>
          </w:tcPr>
          <w:p w14:paraId="684601ED" w14:textId="77777777" w:rsidR="00643594" w:rsidRPr="00241B5E" w:rsidRDefault="00643594" w:rsidP="00C943CD">
            <w:pPr>
              <w:pStyle w:val="TableCopy"/>
              <w:jc w:val="right"/>
            </w:pPr>
            <w:r w:rsidRPr="00241B5E">
              <w:t> - </w:t>
            </w:r>
          </w:p>
        </w:tc>
        <w:tc>
          <w:tcPr>
            <w:tcW w:w="0" w:type="auto"/>
            <w:hideMark/>
          </w:tcPr>
          <w:p w14:paraId="60C4CA4C" w14:textId="77777777" w:rsidR="00643594" w:rsidRPr="00241B5E" w:rsidRDefault="00643594" w:rsidP="00C943CD">
            <w:pPr>
              <w:pStyle w:val="TableCopy"/>
              <w:jc w:val="right"/>
            </w:pPr>
            <w:r w:rsidRPr="00241B5E">
              <w:t> - </w:t>
            </w:r>
          </w:p>
        </w:tc>
        <w:tc>
          <w:tcPr>
            <w:tcW w:w="0" w:type="auto"/>
            <w:hideMark/>
          </w:tcPr>
          <w:p w14:paraId="7891A058" w14:textId="77777777" w:rsidR="00643594" w:rsidRPr="00241B5E" w:rsidRDefault="00643594" w:rsidP="00C943CD">
            <w:pPr>
              <w:pStyle w:val="TableCopy"/>
              <w:jc w:val="right"/>
            </w:pPr>
            <w:r w:rsidRPr="00241B5E">
              <w:t> - </w:t>
            </w:r>
          </w:p>
        </w:tc>
      </w:tr>
      <w:tr w:rsidR="00643594" w:rsidRPr="00241B5E" w14:paraId="038325F9" w14:textId="77777777" w:rsidTr="00C943CD">
        <w:tc>
          <w:tcPr>
            <w:tcW w:w="0" w:type="auto"/>
            <w:hideMark/>
          </w:tcPr>
          <w:p w14:paraId="63FC9C01" w14:textId="77777777" w:rsidR="00643594" w:rsidRPr="00241B5E" w:rsidRDefault="00643594" w:rsidP="00C943CD">
            <w:pPr>
              <w:pStyle w:val="TableCopy"/>
            </w:pPr>
            <w:r w:rsidRPr="00241B5E">
              <w:t>Interest income</w:t>
            </w:r>
          </w:p>
        </w:tc>
        <w:tc>
          <w:tcPr>
            <w:tcW w:w="0" w:type="auto"/>
            <w:hideMark/>
          </w:tcPr>
          <w:p w14:paraId="6CF9B305" w14:textId="77777777" w:rsidR="00643594" w:rsidRPr="00241B5E" w:rsidRDefault="00643594" w:rsidP="00C943CD">
            <w:pPr>
              <w:pStyle w:val="TableCopy"/>
              <w:jc w:val="right"/>
            </w:pPr>
            <w:r w:rsidRPr="00241B5E">
              <w:t> - </w:t>
            </w:r>
          </w:p>
        </w:tc>
        <w:tc>
          <w:tcPr>
            <w:tcW w:w="0" w:type="auto"/>
            <w:hideMark/>
          </w:tcPr>
          <w:p w14:paraId="4255ACCB" w14:textId="77777777" w:rsidR="00643594" w:rsidRPr="00241B5E" w:rsidRDefault="00643594" w:rsidP="00C943CD">
            <w:pPr>
              <w:pStyle w:val="TableCopy"/>
              <w:jc w:val="right"/>
            </w:pPr>
            <w:r w:rsidRPr="00241B5E">
              <w:t> - </w:t>
            </w:r>
          </w:p>
        </w:tc>
        <w:tc>
          <w:tcPr>
            <w:tcW w:w="0" w:type="auto"/>
            <w:hideMark/>
          </w:tcPr>
          <w:p w14:paraId="6BD2C9D3" w14:textId="77777777" w:rsidR="00643594" w:rsidRPr="00241B5E" w:rsidRDefault="00643594" w:rsidP="00C943CD">
            <w:pPr>
              <w:pStyle w:val="TableCopy"/>
              <w:jc w:val="right"/>
            </w:pPr>
            <w:r w:rsidRPr="00241B5E">
              <w:t> - </w:t>
            </w:r>
          </w:p>
        </w:tc>
        <w:tc>
          <w:tcPr>
            <w:tcW w:w="0" w:type="auto"/>
            <w:hideMark/>
          </w:tcPr>
          <w:p w14:paraId="10959AF1" w14:textId="77777777" w:rsidR="00643594" w:rsidRPr="00241B5E" w:rsidRDefault="00643594" w:rsidP="00C943CD">
            <w:pPr>
              <w:pStyle w:val="TableCopy"/>
              <w:jc w:val="right"/>
            </w:pPr>
            <w:r w:rsidRPr="00241B5E">
              <w:t> - </w:t>
            </w:r>
          </w:p>
        </w:tc>
        <w:tc>
          <w:tcPr>
            <w:tcW w:w="0" w:type="auto"/>
            <w:hideMark/>
          </w:tcPr>
          <w:p w14:paraId="5665C99F" w14:textId="77777777" w:rsidR="00643594" w:rsidRPr="00241B5E" w:rsidRDefault="00643594" w:rsidP="00C943CD">
            <w:pPr>
              <w:pStyle w:val="TableCopy"/>
              <w:jc w:val="right"/>
            </w:pPr>
            <w:r w:rsidRPr="00241B5E">
              <w:t> - </w:t>
            </w:r>
          </w:p>
        </w:tc>
        <w:tc>
          <w:tcPr>
            <w:tcW w:w="0" w:type="auto"/>
            <w:hideMark/>
          </w:tcPr>
          <w:p w14:paraId="19F4A9D6" w14:textId="77777777" w:rsidR="00643594" w:rsidRPr="00241B5E" w:rsidRDefault="00643594" w:rsidP="00C943CD">
            <w:pPr>
              <w:pStyle w:val="TableCopy"/>
              <w:jc w:val="right"/>
            </w:pPr>
            <w:r w:rsidRPr="00241B5E">
              <w:t> - </w:t>
            </w:r>
          </w:p>
        </w:tc>
        <w:tc>
          <w:tcPr>
            <w:tcW w:w="0" w:type="auto"/>
            <w:hideMark/>
          </w:tcPr>
          <w:p w14:paraId="5A243EBF" w14:textId="77777777" w:rsidR="00643594" w:rsidRPr="00241B5E" w:rsidRDefault="00643594" w:rsidP="00C943CD">
            <w:pPr>
              <w:pStyle w:val="TableCopy"/>
              <w:jc w:val="right"/>
            </w:pPr>
            <w:r w:rsidRPr="00241B5E">
              <w:t> - </w:t>
            </w:r>
          </w:p>
        </w:tc>
        <w:tc>
          <w:tcPr>
            <w:tcW w:w="0" w:type="auto"/>
            <w:hideMark/>
          </w:tcPr>
          <w:p w14:paraId="3B881495" w14:textId="77777777" w:rsidR="00643594" w:rsidRPr="00241B5E" w:rsidRDefault="00643594" w:rsidP="00C943CD">
            <w:pPr>
              <w:pStyle w:val="TableCopy"/>
              <w:jc w:val="right"/>
            </w:pPr>
            <w:r w:rsidRPr="00241B5E">
              <w:t> - </w:t>
            </w:r>
          </w:p>
        </w:tc>
        <w:tc>
          <w:tcPr>
            <w:tcW w:w="0" w:type="auto"/>
            <w:hideMark/>
          </w:tcPr>
          <w:p w14:paraId="6E8A60E2" w14:textId="77777777" w:rsidR="00643594" w:rsidRPr="00241B5E" w:rsidRDefault="00643594" w:rsidP="00C943CD">
            <w:pPr>
              <w:pStyle w:val="TableCopy"/>
              <w:jc w:val="right"/>
            </w:pPr>
            <w:r w:rsidRPr="00241B5E">
              <w:t> - </w:t>
            </w:r>
          </w:p>
        </w:tc>
        <w:tc>
          <w:tcPr>
            <w:tcW w:w="0" w:type="auto"/>
            <w:hideMark/>
          </w:tcPr>
          <w:p w14:paraId="4DB3A640" w14:textId="77777777" w:rsidR="00643594" w:rsidRPr="00241B5E" w:rsidRDefault="00643594" w:rsidP="00C943CD">
            <w:pPr>
              <w:pStyle w:val="TableCopy"/>
              <w:jc w:val="right"/>
            </w:pPr>
            <w:r w:rsidRPr="00241B5E">
              <w:t> - </w:t>
            </w:r>
          </w:p>
        </w:tc>
        <w:tc>
          <w:tcPr>
            <w:tcW w:w="0" w:type="auto"/>
            <w:hideMark/>
          </w:tcPr>
          <w:p w14:paraId="7FFDD1AB" w14:textId="77777777" w:rsidR="00643594" w:rsidRPr="00241B5E" w:rsidRDefault="00643594" w:rsidP="00C943CD">
            <w:pPr>
              <w:pStyle w:val="TableCopy"/>
              <w:jc w:val="right"/>
            </w:pPr>
            <w:r w:rsidRPr="00241B5E">
              <w:t> - </w:t>
            </w:r>
          </w:p>
        </w:tc>
        <w:tc>
          <w:tcPr>
            <w:tcW w:w="0" w:type="auto"/>
            <w:hideMark/>
          </w:tcPr>
          <w:p w14:paraId="476186F4" w14:textId="77777777" w:rsidR="00643594" w:rsidRPr="00241B5E" w:rsidRDefault="00643594" w:rsidP="00C943CD">
            <w:pPr>
              <w:pStyle w:val="TableCopy"/>
              <w:jc w:val="right"/>
            </w:pPr>
            <w:r w:rsidRPr="00241B5E">
              <w:t> - </w:t>
            </w:r>
          </w:p>
        </w:tc>
      </w:tr>
      <w:tr w:rsidR="00643594" w:rsidRPr="00241B5E" w14:paraId="3D6FFDDD" w14:textId="77777777" w:rsidTr="00C943CD">
        <w:tc>
          <w:tcPr>
            <w:tcW w:w="0" w:type="auto"/>
            <w:hideMark/>
          </w:tcPr>
          <w:p w14:paraId="59546113" w14:textId="77777777" w:rsidR="00643594" w:rsidRPr="00241B5E" w:rsidRDefault="00643594" w:rsidP="00C943CD">
            <w:pPr>
              <w:pStyle w:val="TableCopy"/>
            </w:pPr>
            <w:r w:rsidRPr="00241B5E">
              <w:t>Fair value of assets &amp; services received free of charge</w:t>
            </w:r>
          </w:p>
        </w:tc>
        <w:tc>
          <w:tcPr>
            <w:tcW w:w="0" w:type="auto"/>
            <w:hideMark/>
          </w:tcPr>
          <w:p w14:paraId="151D08C5" w14:textId="77777777" w:rsidR="00643594" w:rsidRPr="00241B5E" w:rsidRDefault="00643594" w:rsidP="00C943CD">
            <w:pPr>
              <w:pStyle w:val="TableCopy"/>
              <w:jc w:val="right"/>
            </w:pPr>
            <w:r w:rsidRPr="00241B5E">
              <w:t> - </w:t>
            </w:r>
          </w:p>
        </w:tc>
        <w:tc>
          <w:tcPr>
            <w:tcW w:w="0" w:type="auto"/>
            <w:hideMark/>
          </w:tcPr>
          <w:p w14:paraId="15E63281" w14:textId="77777777" w:rsidR="00643594" w:rsidRPr="00241B5E" w:rsidRDefault="00643594" w:rsidP="00C943CD">
            <w:pPr>
              <w:pStyle w:val="TableCopy"/>
              <w:jc w:val="right"/>
            </w:pPr>
            <w:r w:rsidRPr="00241B5E">
              <w:t>3 </w:t>
            </w:r>
          </w:p>
        </w:tc>
        <w:tc>
          <w:tcPr>
            <w:tcW w:w="0" w:type="auto"/>
            <w:hideMark/>
          </w:tcPr>
          <w:p w14:paraId="3B2C3689" w14:textId="77777777" w:rsidR="00643594" w:rsidRPr="00241B5E" w:rsidRDefault="00643594" w:rsidP="00C943CD">
            <w:pPr>
              <w:pStyle w:val="TableCopy"/>
              <w:jc w:val="right"/>
            </w:pPr>
            <w:r w:rsidRPr="00241B5E">
              <w:t> - </w:t>
            </w:r>
          </w:p>
        </w:tc>
        <w:tc>
          <w:tcPr>
            <w:tcW w:w="0" w:type="auto"/>
            <w:hideMark/>
          </w:tcPr>
          <w:p w14:paraId="2A34FE09" w14:textId="77777777" w:rsidR="00643594" w:rsidRPr="00241B5E" w:rsidRDefault="00643594" w:rsidP="00C943CD">
            <w:pPr>
              <w:pStyle w:val="TableCopy"/>
              <w:jc w:val="right"/>
            </w:pPr>
            <w:r w:rsidRPr="00241B5E">
              <w:t> - </w:t>
            </w:r>
          </w:p>
        </w:tc>
        <w:tc>
          <w:tcPr>
            <w:tcW w:w="0" w:type="auto"/>
            <w:hideMark/>
          </w:tcPr>
          <w:p w14:paraId="4E02780F" w14:textId="77777777" w:rsidR="00643594" w:rsidRPr="00241B5E" w:rsidRDefault="00643594" w:rsidP="00C943CD">
            <w:pPr>
              <w:pStyle w:val="TableCopy"/>
              <w:jc w:val="right"/>
            </w:pPr>
            <w:r w:rsidRPr="00241B5E">
              <w:t> - </w:t>
            </w:r>
          </w:p>
        </w:tc>
        <w:tc>
          <w:tcPr>
            <w:tcW w:w="0" w:type="auto"/>
            <w:hideMark/>
          </w:tcPr>
          <w:p w14:paraId="4FC4BAA7" w14:textId="77777777" w:rsidR="00643594" w:rsidRPr="00241B5E" w:rsidRDefault="00643594" w:rsidP="00C943CD">
            <w:pPr>
              <w:pStyle w:val="TableCopy"/>
              <w:jc w:val="right"/>
            </w:pPr>
            <w:r w:rsidRPr="00241B5E">
              <w:t>1 </w:t>
            </w:r>
          </w:p>
        </w:tc>
        <w:tc>
          <w:tcPr>
            <w:tcW w:w="0" w:type="auto"/>
            <w:hideMark/>
          </w:tcPr>
          <w:p w14:paraId="49398564" w14:textId="77777777" w:rsidR="00643594" w:rsidRPr="00241B5E" w:rsidRDefault="00643594" w:rsidP="00C943CD">
            <w:pPr>
              <w:pStyle w:val="TableCopy"/>
              <w:jc w:val="right"/>
            </w:pPr>
            <w:r w:rsidRPr="00241B5E">
              <w:t>1 </w:t>
            </w:r>
          </w:p>
        </w:tc>
        <w:tc>
          <w:tcPr>
            <w:tcW w:w="0" w:type="auto"/>
            <w:hideMark/>
          </w:tcPr>
          <w:p w14:paraId="3EBF164F" w14:textId="77777777" w:rsidR="00643594" w:rsidRPr="00241B5E" w:rsidRDefault="00643594" w:rsidP="00C943CD">
            <w:pPr>
              <w:pStyle w:val="TableCopy"/>
              <w:jc w:val="right"/>
            </w:pPr>
            <w:r w:rsidRPr="00241B5E">
              <w:t> - </w:t>
            </w:r>
          </w:p>
        </w:tc>
        <w:tc>
          <w:tcPr>
            <w:tcW w:w="0" w:type="auto"/>
            <w:hideMark/>
          </w:tcPr>
          <w:p w14:paraId="43C7AB64" w14:textId="77777777" w:rsidR="00643594" w:rsidRPr="00241B5E" w:rsidRDefault="00643594" w:rsidP="00C943CD">
            <w:pPr>
              <w:pStyle w:val="TableCopy"/>
              <w:jc w:val="right"/>
            </w:pPr>
            <w:r w:rsidRPr="00241B5E">
              <w:t>102 </w:t>
            </w:r>
          </w:p>
        </w:tc>
        <w:tc>
          <w:tcPr>
            <w:tcW w:w="0" w:type="auto"/>
            <w:hideMark/>
          </w:tcPr>
          <w:p w14:paraId="5E06FB3C" w14:textId="77777777" w:rsidR="00643594" w:rsidRPr="00241B5E" w:rsidRDefault="00643594" w:rsidP="00C943CD">
            <w:pPr>
              <w:pStyle w:val="TableCopy"/>
              <w:jc w:val="right"/>
            </w:pPr>
            <w:r w:rsidRPr="00241B5E">
              <w:t>9 </w:t>
            </w:r>
          </w:p>
        </w:tc>
        <w:tc>
          <w:tcPr>
            <w:tcW w:w="0" w:type="auto"/>
            <w:hideMark/>
          </w:tcPr>
          <w:p w14:paraId="4CE119D1" w14:textId="77777777" w:rsidR="00643594" w:rsidRPr="00241B5E" w:rsidRDefault="00643594" w:rsidP="00C943CD">
            <w:pPr>
              <w:pStyle w:val="TableCopy"/>
              <w:jc w:val="right"/>
            </w:pPr>
            <w:r w:rsidRPr="00241B5E">
              <w:t>3 </w:t>
            </w:r>
          </w:p>
        </w:tc>
        <w:tc>
          <w:tcPr>
            <w:tcW w:w="0" w:type="auto"/>
            <w:hideMark/>
          </w:tcPr>
          <w:p w14:paraId="72A84BC7" w14:textId="77777777" w:rsidR="00643594" w:rsidRPr="00241B5E" w:rsidRDefault="00643594" w:rsidP="00C943CD">
            <w:pPr>
              <w:pStyle w:val="TableCopy"/>
              <w:jc w:val="right"/>
            </w:pPr>
            <w:r w:rsidRPr="00241B5E">
              <w:t>2 </w:t>
            </w:r>
          </w:p>
        </w:tc>
      </w:tr>
      <w:tr w:rsidR="00643594" w:rsidRPr="00241B5E" w14:paraId="73BA4CE4" w14:textId="77777777" w:rsidTr="00C943CD">
        <w:tc>
          <w:tcPr>
            <w:tcW w:w="0" w:type="auto"/>
            <w:hideMark/>
          </w:tcPr>
          <w:p w14:paraId="0C6AE8C5" w14:textId="77777777" w:rsidR="00643594" w:rsidRPr="00241B5E" w:rsidRDefault="00643594" w:rsidP="00C943CD">
            <w:pPr>
              <w:pStyle w:val="TableCopy"/>
            </w:pPr>
            <w:r w:rsidRPr="00241B5E">
              <w:t>Other income</w:t>
            </w:r>
          </w:p>
        </w:tc>
        <w:tc>
          <w:tcPr>
            <w:tcW w:w="0" w:type="auto"/>
            <w:hideMark/>
          </w:tcPr>
          <w:p w14:paraId="7C708D1A" w14:textId="77777777" w:rsidR="00643594" w:rsidRPr="00241B5E" w:rsidRDefault="00643594" w:rsidP="00C943CD">
            <w:pPr>
              <w:pStyle w:val="TableCopy"/>
              <w:jc w:val="right"/>
            </w:pPr>
            <w:r w:rsidRPr="00241B5E">
              <w:t>1 </w:t>
            </w:r>
          </w:p>
        </w:tc>
        <w:tc>
          <w:tcPr>
            <w:tcW w:w="0" w:type="auto"/>
            <w:hideMark/>
          </w:tcPr>
          <w:p w14:paraId="04E21FDA" w14:textId="77777777" w:rsidR="00643594" w:rsidRPr="00241B5E" w:rsidRDefault="00643594" w:rsidP="00C943CD">
            <w:pPr>
              <w:pStyle w:val="TableCopy"/>
              <w:jc w:val="right"/>
            </w:pPr>
            <w:r w:rsidRPr="00241B5E">
              <w:t>3 </w:t>
            </w:r>
          </w:p>
        </w:tc>
        <w:tc>
          <w:tcPr>
            <w:tcW w:w="0" w:type="auto"/>
            <w:hideMark/>
          </w:tcPr>
          <w:p w14:paraId="71EC95FB" w14:textId="77777777" w:rsidR="00643594" w:rsidRPr="00241B5E" w:rsidRDefault="00643594" w:rsidP="00C943CD">
            <w:pPr>
              <w:pStyle w:val="TableCopy"/>
              <w:jc w:val="right"/>
            </w:pPr>
            <w:r w:rsidRPr="00241B5E">
              <w:t>32 </w:t>
            </w:r>
          </w:p>
        </w:tc>
        <w:tc>
          <w:tcPr>
            <w:tcW w:w="0" w:type="auto"/>
            <w:hideMark/>
          </w:tcPr>
          <w:p w14:paraId="1C42A955" w14:textId="77777777" w:rsidR="00643594" w:rsidRPr="00241B5E" w:rsidRDefault="00643594" w:rsidP="00C943CD">
            <w:pPr>
              <w:pStyle w:val="TableCopy"/>
              <w:jc w:val="right"/>
            </w:pPr>
            <w:r w:rsidRPr="00241B5E">
              <w:t>11 </w:t>
            </w:r>
          </w:p>
        </w:tc>
        <w:tc>
          <w:tcPr>
            <w:tcW w:w="0" w:type="auto"/>
            <w:hideMark/>
          </w:tcPr>
          <w:p w14:paraId="4466F221" w14:textId="77777777" w:rsidR="00643594" w:rsidRPr="00241B5E" w:rsidRDefault="00643594" w:rsidP="00C943CD">
            <w:pPr>
              <w:pStyle w:val="TableCopy"/>
              <w:jc w:val="right"/>
            </w:pPr>
            <w:r w:rsidRPr="00241B5E">
              <w:t>1 </w:t>
            </w:r>
          </w:p>
        </w:tc>
        <w:tc>
          <w:tcPr>
            <w:tcW w:w="0" w:type="auto"/>
            <w:hideMark/>
          </w:tcPr>
          <w:p w14:paraId="3C63A412" w14:textId="77777777" w:rsidR="00643594" w:rsidRPr="00241B5E" w:rsidRDefault="00643594" w:rsidP="00C943CD">
            <w:pPr>
              <w:pStyle w:val="TableCopy"/>
              <w:jc w:val="right"/>
            </w:pPr>
            <w:r w:rsidRPr="00241B5E">
              <w:t>7,900 </w:t>
            </w:r>
          </w:p>
        </w:tc>
        <w:tc>
          <w:tcPr>
            <w:tcW w:w="0" w:type="auto"/>
            <w:hideMark/>
          </w:tcPr>
          <w:p w14:paraId="559A1656" w14:textId="77777777" w:rsidR="00643594" w:rsidRPr="00241B5E" w:rsidRDefault="00643594" w:rsidP="00C943CD">
            <w:pPr>
              <w:pStyle w:val="TableCopy"/>
              <w:jc w:val="right"/>
            </w:pPr>
            <w:r w:rsidRPr="00241B5E">
              <w:t> - </w:t>
            </w:r>
          </w:p>
        </w:tc>
        <w:tc>
          <w:tcPr>
            <w:tcW w:w="0" w:type="auto"/>
            <w:hideMark/>
          </w:tcPr>
          <w:p w14:paraId="1357CC3E" w14:textId="77777777" w:rsidR="00643594" w:rsidRPr="00241B5E" w:rsidRDefault="00643594" w:rsidP="00C943CD">
            <w:pPr>
              <w:pStyle w:val="TableCopy"/>
              <w:jc w:val="right"/>
            </w:pPr>
            <w:r w:rsidRPr="00241B5E">
              <w:t> - </w:t>
            </w:r>
          </w:p>
        </w:tc>
        <w:tc>
          <w:tcPr>
            <w:tcW w:w="0" w:type="auto"/>
            <w:hideMark/>
          </w:tcPr>
          <w:p w14:paraId="2A4328B0" w14:textId="77777777" w:rsidR="00643594" w:rsidRPr="00241B5E" w:rsidRDefault="00643594" w:rsidP="00C943CD">
            <w:pPr>
              <w:pStyle w:val="TableCopy"/>
              <w:jc w:val="right"/>
            </w:pPr>
            <w:r w:rsidRPr="00241B5E">
              <w:t>1 </w:t>
            </w:r>
          </w:p>
        </w:tc>
        <w:tc>
          <w:tcPr>
            <w:tcW w:w="0" w:type="auto"/>
            <w:hideMark/>
          </w:tcPr>
          <w:p w14:paraId="6D7CAA52" w14:textId="77777777" w:rsidR="00643594" w:rsidRPr="00241B5E" w:rsidRDefault="00643594" w:rsidP="00C943CD">
            <w:pPr>
              <w:pStyle w:val="TableCopy"/>
              <w:jc w:val="right"/>
            </w:pPr>
            <w:r w:rsidRPr="00241B5E">
              <w:t>446 </w:t>
            </w:r>
          </w:p>
        </w:tc>
        <w:tc>
          <w:tcPr>
            <w:tcW w:w="0" w:type="auto"/>
            <w:hideMark/>
          </w:tcPr>
          <w:p w14:paraId="629F0971" w14:textId="77777777" w:rsidR="00643594" w:rsidRPr="00241B5E" w:rsidRDefault="00643594" w:rsidP="00C943CD">
            <w:pPr>
              <w:pStyle w:val="TableCopy"/>
              <w:jc w:val="right"/>
            </w:pPr>
            <w:r w:rsidRPr="00241B5E">
              <w:t>1 </w:t>
            </w:r>
          </w:p>
        </w:tc>
        <w:tc>
          <w:tcPr>
            <w:tcW w:w="0" w:type="auto"/>
            <w:hideMark/>
          </w:tcPr>
          <w:p w14:paraId="0A3A256C" w14:textId="77777777" w:rsidR="00643594" w:rsidRPr="00241B5E" w:rsidRDefault="00643594" w:rsidP="00C943CD">
            <w:pPr>
              <w:pStyle w:val="TableCopy"/>
              <w:jc w:val="right"/>
            </w:pPr>
            <w:r w:rsidRPr="00241B5E">
              <w:t>1 </w:t>
            </w:r>
          </w:p>
        </w:tc>
      </w:tr>
      <w:tr w:rsidR="00643594" w:rsidRPr="008A20A8" w14:paraId="67BDB2DD" w14:textId="77777777" w:rsidTr="00C943CD">
        <w:tc>
          <w:tcPr>
            <w:tcW w:w="0" w:type="auto"/>
            <w:hideMark/>
          </w:tcPr>
          <w:p w14:paraId="4D24AA8F" w14:textId="77777777" w:rsidR="00643594" w:rsidRPr="008A20A8" w:rsidRDefault="00643594" w:rsidP="00C943CD">
            <w:pPr>
              <w:pStyle w:val="TableCopy"/>
              <w:rPr>
                <w:b/>
              </w:rPr>
            </w:pPr>
            <w:r w:rsidRPr="008A20A8">
              <w:rPr>
                <w:b/>
              </w:rPr>
              <w:t xml:space="preserve">Total income from </w:t>
            </w:r>
            <w:r w:rsidRPr="008A20A8">
              <w:rPr>
                <w:b/>
              </w:rPr>
              <w:lastRenderedPageBreak/>
              <w:t>transactions</w:t>
            </w:r>
          </w:p>
        </w:tc>
        <w:tc>
          <w:tcPr>
            <w:tcW w:w="0" w:type="auto"/>
            <w:hideMark/>
          </w:tcPr>
          <w:p w14:paraId="12B000CD" w14:textId="77777777" w:rsidR="00643594" w:rsidRPr="008A20A8" w:rsidRDefault="00643594" w:rsidP="00C943CD">
            <w:pPr>
              <w:pStyle w:val="TableCopy"/>
              <w:jc w:val="right"/>
              <w:rPr>
                <w:b/>
              </w:rPr>
            </w:pPr>
            <w:r w:rsidRPr="008A20A8">
              <w:rPr>
                <w:b/>
              </w:rPr>
              <w:lastRenderedPageBreak/>
              <w:t>116,040 </w:t>
            </w:r>
          </w:p>
        </w:tc>
        <w:tc>
          <w:tcPr>
            <w:tcW w:w="0" w:type="auto"/>
            <w:hideMark/>
          </w:tcPr>
          <w:p w14:paraId="051B6B94" w14:textId="77777777" w:rsidR="00643594" w:rsidRPr="008A20A8" w:rsidRDefault="00643594" w:rsidP="00C943CD">
            <w:pPr>
              <w:pStyle w:val="TableCopy"/>
              <w:jc w:val="right"/>
              <w:rPr>
                <w:b/>
              </w:rPr>
            </w:pPr>
            <w:r w:rsidRPr="008A20A8">
              <w:rPr>
                <w:b/>
              </w:rPr>
              <w:t>86,371 </w:t>
            </w:r>
          </w:p>
        </w:tc>
        <w:tc>
          <w:tcPr>
            <w:tcW w:w="0" w:type="auto"/>
            <w:hideMark/>
          </w:tcPr>
          <w:p w14:paraId="07FABB99" w14:textId="77777777" w:rsidR="00643594" w:rsidRPr="008A20A8" w:rsidRDefault="00643594" w:rsidP="00C943CD">
            <w:pPr>
              <w:pStyle w:val="TableCopy"/>
              <w:jc w:val="right"/>
              <w:rPr>
                <w:b/>
              </w:rPr>
            </w:pPr>
            <w:r w:rsidRPr="008A20A8">
              <w:rPr>
                <w:b/>
              </w:rPr>
              <w:t>234,693 </w:t>
            </w:r>
          </w:p>
        </w:tc>
        <w:tc>
          <w:tcPr>
            <w:tcW w:w="0" w:type="auto"/>
            <w:hideMark/>
          </w:tcPr>
          <w:p w14:paraId="38FBA437" w14:textId="77777777" w:rsidR="00643594" w:rsidRPr="008A20A8" w:rsidRDefault="00643594" w:rsidP="00C943CD">
            <w:pPr>
              <w:pStyle w:val="TableCopy"/>
              <w:jc w:val="right"/>
              <w:rPr>
                <w:b/>
              </w:rPr>
            </w:pPr>
            <w:r w:rsidRPr="008A20A8">
              <w:rPr>
                <w:b/>
              </w:rPr>
              <w:t>208,316 </w:t>
            </w:r>
          </w:p>
        </w:tc>
        <w:tc>
          <w:tcPr>
            <w:tcW w:w="0" w:type="auto"/>
            <w:hideMark/>
          </w:tcPr>
          <w:p w14:paraId="28D79E56" w14:textId="77777777" w:rsidR="00643594" w:rsidRPr="008A20A8" w:rsidRDefault="00643594" w:rsidP="00C943CD">
            <w:pPr>
              <w:pStyle w:val="TableCopy"/>
              <w:jc w:val="right"/>
              <w:rPr>
                <w:b/>
              </w:rPr>
            </w:pPr>
            <w:r w:rsidRPr="008A20A8">
              <w:rPr>
                <w:b/>
              </w:rPr>
              <w:t>83,243 </w:t>
            </w:r>
          </w:p>
        </w:tc>
        <w:tc>
          <w:tcPr>
            <w:tcW w:w="0" w:type="auto"/>
            <w:hideMark/>
          </w:tcPr>
          <w:p w14:paraId="72E2003D" w14:textId="77777777" w:rsidR="00643594" w:rsidRPr="008A20A8" w:rsidRDefault="00643594" w:rsidP="00C943CD">
            <w:pPr>
              <w:pStyle w:val="TableCopy"/>
              <w:jc w:val="right"/>
              <w:rPr>
                <w:b/>
              </w:rPr>
            </w:pPr>
            <w:r w:rsidRPr="008A20A8">
              <w:rPr>
                <w:b/>
              </w:rPr>
              <w:t>131,379 </w:t>
            </w:r>
          </w:p>
        </w:tc>
        <w:tc>
          <w:tcPr>
            <w:tcW w:w="0" w:type="auto"/>
            <w:hideMark/>
          </w:tcPr>
          <w:p w14:paraId="63300A6F" w14:textId="77777777" w:rsidR="00643594" w:rsidRPr="008A20A8" w:rsidRDefault="00643594" w:rsidP="00C943CD">
            <w:pPr>
              <w:pStyle w:val="TableCopy"/>
              <w:jc w:val="right"/>
              <w:rPr>
                <w:b/>
              </w:rPr>
            </w:pPr>
            <w:r w:rsidRPr="008A20A8">
              <w:rPr>
                <w:b/>
              </w:rPr>
              <w:t>94,923 </w:t>
            </w:r>
          </w:p>
        </w:tc>
        <w:tc>
          <w:tcPr>
            <w:tcW w:w="0" w:type="auto"/>
            <w:hideMark/>
          </w:tcPr>
          <w:p w14:paraId="450D4247" w14:textId="77777777" w:rsidR="00643594" w:rsidRPr="008A20A8" w:rsidRDefault="00643594" w:rsidP="00C943CD">
            <w:pPr>
              <w:pStyle w:val="TableCopy"/>
              <w:jc w:val="right"/>
              <w:rPr>
                <w:b/>
              </w:rPr>
            </w:pPr>
            <w:r w:rsidRPr="008A20A8">
              <w:rPr>
                <w:b/>
              </w:rPr>
              <w:t>84,526 </w:t>
            </w:r>
          </w:p>
        </w:tc>
        <w:tc>
          <w:tcPr>
            <w:tcW w:w="0" w:type="auto"/>
            <w:hideMark/>
          </w:tcPr>
          <w:p w14:paraId="28B48499" w14:textId="77777777" w:rsidR="00643594" w:rsidRPr="008A20A8" w:rsidRDefault="00643594" w:rsidP="00C943CD">
            <w:pPr>
              <w:pStyle w:val="TableCopy"/>
              <w:jc w:val="right"/>
              <w:rPr>
                <w:b/>
              </w:rPr>
            </w:pPr>
            <w:r w:rsidRPr="008A20A8">
              <w:rPr>
                <w:b/>
              </w:rPr>
              <w:t>2,621,379 </w:t>
            </w:r>
          </w:p>
        </w:tc>
        <w:tc>
          <w:tcPr>
            <w:tcW w:w="0" w:type="auto"/>
            <w:hideMark/>
          </w:tcPr>
          <w:p w14:paraId="304F9D27" w14:textId="77777777" w:rsidR="00643594" w:rsidRPr="008A20A8" w:rsidRDefault="00643594" w:rsidP="00C943CD">
            <w:pPr>
              <w:pStyle w:val="TableCopy"/>
              <w:jc w:val="right"/>
              <w:rPr>
                <w:b/>
              </w:rPr>
            </w:pPr>
            <w:r w:rsidRPr="008A20A8">
              <w:rPr>
                <w:b/>
              </w:rPr>
              <w:t>2,496,258 </w:t>
            </w:r>
          </w:p>
        </w:tc>
        <w:tc>
          <w:tcPr>
            <w:tcW w:w="0" w:type="auto"/>
            <w:hideMark/>
          </w:tcPr>
          <w:p w14:paraId="794CA427" w14:textId="77777777" w:rsidR="00643594" w:rsidRPr="008A20A8" w:rsidRDefault="00643594" w:rsidP="00C943CD">
            <w:pPr>
              <w:pStyle w:val="TableCopy"/>
              <w:jc w:val="right"/>
              <w:rPr>
                <w:b/>
              </w:rPr>
            </w:pPr>
            <w:r w:rsidRPr="008A20A8">
              <w:rPr>
                <w:b/>
              </w:rPr>
              <w:t>621,935 </w:t>
            </w:r>
          </w:p>
        </w:tc>
        <w:tc>
          <w:tcPr>
            <w:tcW w:w="0" w:type="auto"/>
            <w:hideMark/>
          </w:tcPr>
          <w:p w14:paraId="0C4254D9" w14:textId="77777777" w:rsidR="00643594" w:rsidRPr="008A20A8" w:rsidRDefault="00643594" w:rsidP="00C943CD">
            <w:pPr>
              <w:pStyle w:val="TableCopy"/>
              <w:jc w:val="right"/>
              <w:rPr>
                <w:b/>
              </w:rPr>
            </w:pPr>
            <w:r w:rsidRPr="008A20A8">
              <w:rPr>
                <w:b/>
              </w:rPr>
              <w:t>555,377 </w:t>
            </w:r>
          </w:p>
        </w:tc>
      </w:tr>
      <w:tr w:rsidR="0001639E" w:rsidRPr="008A20A8" w14:paraId="1C9527BC" w14:textId="77777777" w:rsidTr="0001639E">
        <w:tc>
          <w:tcPr>
            <w:tcW w:w="0" w:type="auto"/>
            <w:gridSpan w:val="13"/>
            <w:hideMark/>
          </w:tcPr>
          <w:p w14:paraId="06CA5E6D" w14:textId="34EAF50B" w:rsidR="0001639E" w:rsidRPr="008A20A8" w:rsidRDefault="0001639E" w:rsidP="0001639E">
            <w:pPr>
              <w:pStyle w:val="TableCopy"/>
              <w:rPr>
                <w:b/>
              </w:rPr>
            </w:pPr>
            <w:r w:rsidRPr="008A20A8">
              <w:rPr>
                <w:b/>
              </w:rPr>
              <w:lastRenderedPageBreak/>
              <w:t>Expenses from transactions</w:t>
            </w:r>
          </w:p>
        </w:tc>
      </w:tr>
      <w:tr w:rsidR="00643594" w:rsidRPr="00241B5E" w14:paraId="2EDB7F89" w14:textId="77777777" w:rsidTr="00C943CD">
        <w:tc>
          <w:tcPr>
            <w:tcW w:w="0" w:type="auto"/>
            <w:hideMark/>
          </w:tcPr>
          <w:p w14:paraId="21220A40" w14:textId="77777777" w:rsidR="00643594" w:rsidRPr="00241B5E" w:rsidRDefault="00643594" w:rsidP="00C943CD">
            <w:pPr>
              <w:pStyle w:val="TableCopy"/>
            </w:pPr>
            <w:r w:rsidRPr="00241B5E">
              <w:t>Grants and other transfers</w:t>
            </w:r>
          </w:p>
        </w:tc>
        <w:tc>
          <w:tcPr>
            <w:tcW w:w="0" w:type="auto"/>
            <w:hideMark/>
          </w:tcPr>
          <w:p w14:paraId="31F00082" w14:textId="77777777" w:rsidR="00643594" w:rsidRPr="00241B5E" w:rsidRDefault="00643594" w:rsidP="00C943CD">
            <w:pPr>
              <w:pStyle w:val="TableCopy"/>
              <w:jc w:val="right"/>
            </w:pPr>
            <w:r w:rsidRPr="00241B5E">
              <w:t>(81,337)</w:t>
            </w:r>
          </w:p>
        </w:tc>
        <w:tc>
          <w:tcPr>
            <w:tcW w:w="0" w:type="auto"/>
            <w:hideMark/>
          </w:tcPr>
          <w:p w14:paraId="5F504B19" w14:textId="77777777" w:rsidR="00643594" w:rsidRPr="00241B5E" w:rsidRDefault="00643594" w:rsidP="00C943CD">
            <w:pPr>
              <w:pStyle w:val="TableCopy"/>
              <w:jc w:val="right"/>
            </w:pPr>
            <w:r w:rsidRPr="00241B5E">
              <w:t>(42,120)</w:t>
            </w:r>
          </w:p>
        </w:tc>
        <w:tc>
          <w:tcPr>
            <w:tcW w:w="0" w:type="auto"/>
            <w:hideMark/>
          </w:tcPr>
          <w:p w14:paraId="265DF00D" w14:textId="77777777" w:rsidR="00643594" w:rsidRPr="00241B5E" w:rsidRDefault="00643594" w:rsidP="00C943CD">
            <w:pPr>
              <w:pStyle w:val="TableCopy"/>
              <w:jc w:val="right"/>
            </w:pPr>
            <w:r w:rsidRPr="00241B5E">
              <w:t>(226,965)</w:t>
            </w:r>
          </w:p>
        </w:tc>
        <w:tc>
          <w:tcPr>
            <w:tcW w:w="0" w:type="auto"/>
            <w:hideMark/>
          </w:tcPr>
          <w:p w14:paraId="7CCEE0C3" w14:textId="77777777" w:rsidR="00643594" w:rsidRPr="00241B5E" w:rsidRDefault="00643594" w:rsidP="00C943CD">
            <w:pPr>
              <w:pStyle w:val="TableCopy"/>
              <w:jc w:val="right"/>
            </w:pPr>
            <w:r w:rsidRPr="00241B5E">
              <w:t>(209,745)</w:t>
            </w:r>
          </w:p>
        </w:tc>
        <w:tc>
          <w:tcPr>
            <w:tcW w:w="0" w:type="auto"/>
            <w:hideMark/>
          </w:tcPr>
          <w:p w14:paraId="279181F7" w14:textId="77777777" w:rsidR="00643594" w:rsidRPr="00241B5E" w:rsidRDefault="00643594" w:rsidP="00C943CD">
            <w:pPr>
              <w:pStyle w:val="TableCopy"/>
              <w:jc w:val="right"/>
            </w:pPr>
            <w:r w:rsidRPr="00241B5E">
              <w:t>(56,079)</w:t>
            </w:r>
          </w:p>
        </w:tc>
        <w:tc>
          <w:tcPr>
            <w:tcW w:w="0" w:type="auto"/>
            <w:hideMark/>
          </w:tcPr>
          <w:p w14:paraId="1433B494" w14:textId="77777777" w:rsidR="00643594" w:rsidRPr="00241B5E" w:rsidRDefault="00643594" w:rsidP="00C943CD">
            <w:pPr>
              <w:pStyle w:val="TableCopy"/>
              <w:jc w:val="right"/>
            </w:pPr>
            <w:r w:rsidRPr="00241B5E">
              <w:t>(90,904)</w:t>
            </w:r>
          </w:p>
        </w:tc>
        <w:tc>
          <w:tcPr>
            <w:tcW w:w="0" w:type="auto"/>
            <w:hideMark/>
          </w:tcPr>
          <w:p w14:paraId="1EA34F0F" w14:textId="77777777" w:rsidR="00643594" w:rsidRPr="00241B5E" w:rsidRDefault="00643594" w:rsidP="00C943CD">
            <w:pPr>
              <w:pStyle w:val="TableCopy"/>
              <w:jc w:val="right"/>
            </w:pPr>
            <w:r w:rsidRPr="00241B5E">
              <w:t>(423,292)</w:t>
            </w:r>
          </w:p>
        </w:tc>
        <w:tc>
          <w:tcPr>
            <w:tcW w:w="0" w:type="auto"/>
            <w:hideMark/>
          </w:tcPr>
          <w:p w14:paraId="7A1CBC40" w14:textId="77777777" w:rsidR="00643594" w:rsidRPr="00241B5E" w:rsidRDefault="00643594" w:rsidP="00C943CD">
            <w:pPr>
              <w:pStyle w:val="TableCopy"/>
              <w:jc w:val="right"/>
            </w:pPr>
            <w:r w:rsidRPr="00241B5E">
              <w:t>(83,564)</w:t>
            </w:r>
          </w:p>
        </w:tc>
        <w:tc>
          <w:tcPr>
            <w:tcW w:w="0" w:type="auto"/>
            <w:hideMark/>
          </w:tcPr>
          <w:p w14:paraId="3B6EE03B" w14:textId="77777777" w:rsidR="00643594" w:rsidRPr="00241B5E" w:rsidRDefault="00643594" w:rsidP="00C943CD">
            <w:pPr>
              <w:pStyle w:val="TableCopy"/>
              <w:jc w:val="right"/>
            </w:pPr>
            <w:r w:rsidRPr="00241B5E">
              <w:t>(2,554,620)</w:t>
            </w:r>
          </w:p>
        </w:tc>
        <w:tc>
          <w:tcPr>
            <w:tcW w:w="0" w:type="auto"/>
            <w:hideMark/>
          </w:tcPr>
          <w:p w14:paraId="279D1060" w14:textId="77777777" w:rsidR="00643594" w:rsidRPr="00241B5E" w:rsidRDefault="00643594" w:rsidP="00C943CD">
            <w:pPr>
              <w:pStyle w:val="TableCopy"/>
              <w:jc w:val="right"/>
            </w:pPr>
            <w:r w:rsidRPr="00241B5E">
              <w:t>(2,468,694)</w:t>
            </w:r>
          </w:p>
        </w:tc>
        <w:tc>
          <w:tcPr>
            <w:tcW w:w="0" w:type="auto"/>
            <w:hideMark/>
          </w:tcPr>
          <w:p w14:paraId="4F89FDA7" w14:textId="77777777" w:rsidR="00643594" w:rsidRPr="00241B5E" w:rsidRDefault="00643594" w:rsidP="00C943CD">
            <w:pPr>
              <w:pStyle w:val="TableCopy"/>
              <w:jc w:val="right"/>
            </w:pPr>
            <w:r w:rsidRPr="00241B5E">
              <w:t>(620,372)</w:t>
            </w:r>
          </w:p>
        </w:tc>
        <w:tc>
          <w:tcPr>
            <w:tcW w:w="0" w:type="auto"/>
            <w:hideMark/>
          </w:tcPr>
          <w:p w14:paraId="7BD4D425" w14:textId="77777777" w:rsidR="00643594" w:rsidRPr="00241B5E" w:rsidRDefault="00643594" w:rsidP="00C943CD">
            <w:pPr>
              <w:pStyle w:val="TableCopy"/>
              <w:jc w:val="right"/>
            </w:pPr>
            <w:r w:rsidRPr="00241B5E">
              <w:t>(551,471)</w:t>
            </w:r>
          </w:p>
        </w:tc>
      </w:tr>
      <w:tr w:rsidR="00643594" w:rsidRPr="00241B5E" w14:paraId="0EB96184" w14:textId="77777777" w:rsidTr="00C943CD">
        <w:tc>
          <w:tcPr>
            <w:tcW w:w="0" w:type="auto"/>
            <w:hideMark/>
          </w:tcPr>
          <w:p w14:paraId="35B87A6B" w14:textId="77777777" w:rsidR="00643594" w:rsidRPr="00241B5E" w:rsidRDefault="00643594" w:rsidP="00C943CD">
            <w:pPr>
              <w:pStyle w:val="TableCopy"/>
            </w:pPr>
            <w:r w:rsidRPr="00241B5E">
              <w:t>Employee expenses</w:t>
            </w:r>
          </w:p>
        </w:tc>
        <w:tc>
          <w:tcPr>
            <w:tcW w:w="0" w:type="auto"/>
            <w:hideMark/>
          </w:tcPr>
          <w:p w14:paraId="013D37F0" w14:textId="77777777" w:rsidR="00643594" w:rsidRPr="00241B5E" w:rsidRDefault="00643594" w:rsidP="00C943CD">
            <w:pPr>
              <w:pStyle w:val="TableCopy"/>
              <w:jc w:val="right"/>
            </w:pPr>
            <w:r w:rsidRPr="00241B5E">
              <w:t>(22,047)</w:t>
            </w:r>
          </w:p>
        </w:tc>
        <w:tc>
          <w:tcPr>
            <w:tcW w:w="0" w:type="auto"/>
            <w:hideMark/>
          </w:tcPr>
          <w:p w14:paraId="2497963B" w14:textId="77777777" w:rsidR="00643594" w:rsidRPr="00241B5E" w:rsidRDefault="00643594" w:rsidP="00C943CD">
            <w:pPr>
              <w:pStyle w:val="TableCopy"/>
              <w:jc w:val="right"/>
            </w:pPr>
            <w:r w:rsidRPr="00241B5E">
              <w:t>(24,922)</w:t>
            </w:r>
          </w:p>
        </w:tc>
        <w:tc>
          <w:tcPr>
            <w:tcW w:w="0" w:type="auto"/>
            <w:hideMark/>
          </w:tcPr>
          <w:p w14:paraId="666B1712" w14:textId="77777777" w:rsidR="00643594" w:rsidRPr="00241B5E" w:rsidRDefault="00643594" w:rsidP="00C943CD">
            <w:pPr>
              <w:pStyle w:val="TableCopy"/>
              <w:jc w:val="right"/>
            </w:pPr>
            <w:r w:rsidRPr="00241B5E">
              <w:t>(1,095)</w:t>
            </w:r>
          </w:p>
        </w:tc>
        <w:tc>
          <w:tcPr>
            <w:tcW w:w="0" w:type="auto"/>
            <w:hideMark/>
          </w:tcPr>
          <w:p w14:paraId="3560F760" w14:textId="77777777" w:rsidR="00643594" w:rsidRPr="00241B5E" w:rsidRDefault="00643594" w:rsidP="00C943CD">
            <w:pPr>
              <w:pStyle w:val="TableCopy"/>
              <w:jc w:val="right"/>
            </w:pPr>
            <w:r w:rsidRPr="00241B5E">
              <w:t>(854)</w:t>
            </w:r>
          </w:p>
        </w:tc>
        <w:tc>
          <w:tcPr>
            <w:tcW w:w="0" w:type="auto"/>
            <w:hideMark/>
          </w:tcPr>
          <w:p w14:paraId="63FEFA56" w14:textId="77777777" w:rsidR="00643594" w:rsidRPr="00241B5E" w:rsidRDefault="00643594" w:rsidP="00C943CD">
            <w:pPr>
              <w:pStyle w:val="TableCopy"/>
              <w:jc w:val="right"/>
            </w:pPr>
            <w:r w:rsidRPr="00241B5E">
              <w:t>(22,214)</w:t>
            </w:r>
          </w:p>
        </w:tc>
        <w:tc>
          <w:tcPr>
            <w:tcW w:w="0" w:type="auto"/>
            <w:hideMark/>
          </w:tcPr>
          <w:p w14:paraId="47D694A0" w14:textId="77777777" w:rsidR="00643594" w:rsidRPr="00241B5E" w:rsidRDefault="00643594" w:rsidP="00C943CD">
            <w:pPr>
              <w:pStyle w:val="TableCopy"/>
              <w:jc w:val="right"/>
            </w:pPr>
            <w:r w:rsidRPr="00241B5E">
              <w:t>(19,779)</w:t>
            </w:r>
          </w:p>
        </w:tc>
        <w:tc>
          <w:tcPr>
            <w:tcW w:w="0" w:type="auto"/>
            <w:hideMark/>
          </w:tcPr>
          <w:p w14:paraId="0E10A0BC" w14:textId="77777777" w:rsidR="00643594" w:rsidRPr="00241B5E" w:rsidRDefault="00643594" w:rsidP="00C943CD">
            <w:pPr>
              <w:pStyle w:val="TableCopy"/>
              <w:jc w:val="right"/>
            </w:pPr>
            <w:r w:rsidRPr="00241B5E">
              <w:t>(1,861)</w:t>
            </w:r>
          </w:p>
        </w:tc>
        <w:tc>
          <w:tcPr>
            <w:tcW w:w="0" w:type="auto"/>
            <w:hideMark/>
          </w:tcPr>
          <w:p w14:paraId="2EF30146" w14:textId="77777777" w:rsidR="00643594" w:rsidRPr="00241B5E" w:rsidRDefault="00643594" w:rsidP="00C943CD">
            <w:pPr>
              <w:pStyle w:val="TableCopy"/>
              <w:jc w:val="right"/>
            </w:pPr>
            <w:r w:rsidRPr="00241B5E">
              <w:t>(477)</w:t>
            </w:r>
          </w:p>
        </w:tc>
        <w:tc>
          <w:tcPr>
            <w:tcW w:w="0" w:type="auto"/>
            <w:hideMark/>
          </w:tcPr>
          <w:p w14:paraId="3B849E04" w14:textId="77777777" w:rsidR="00643594" w:rsidRPr="00241B5E" w:rsidRDefault="00643594" w:rsidP="00C943CD">
            <w:pPr>
              <w:pStyle w:val="TableCopy"/>
              <w:jc w:val="right"/>
            </w:pPr>
            <w:r w:rsidRPr="00241B5E">
              <w:t>(17,696)</w:t>
            </w:r>
          </w:p>
        </w:tc>
        <w:tc>
          <w:tcPr>
            <w:tcW w:w="0" w:type="auto"/>
            <w:hideMark/>
          </w:tcPr>
          <w:p w14:paraId="69AED325" w14:textId="77777777" w:rsidR="00643594" w:rsidRPr="00241B5E" w:rsidRDefault="00643594" w:rsidP="00C943CD">
            <w:pPr>
              <w:pStyle w:val="TableCopy"/>
              <w:jc w:val="right"/>
            </w:pPr>
            <w:r w:rsidRPr="00241B5E">
              <w:t>(10,262)</w:t>
            </w:r>
          </w:p>
        </w:tc>
        <w:tc>
          <w:tcPr>
            <w:tcW w:w="0" w:type="auto"/>
            <w:hideMark/>
          </w:tcPr>
          <w:p w14:paraId="72E72E85" w14:textId="77777777" w:rsidR="00643594" w:rsidRPr="00241B5E" w:rsidRDefault="00643594" w:rsidP="00C943CD">
            <w:pPr>
              <w:pStyle w:val="TableCopy"/>
              <w:jc w:val="right"/>
            </w:pPr>
            <w:r w:rsidRPr="00241B5E">
              <w:t>(4,831)</w:t>
            </w:r>
          </w:p>
        </w:tc>
        <w:tc>
          <w:tcPr>
            <w:tcW w:w="0" w:type="auto"/>
            <w:hideMark/>
          </w:tcPr>
          <w:p w14:paraId="29F09CBA" w14:textId="77777777" w:rsidR="00643594" w:rsidRPr="00241B5E" w:rsidRDefault="00643594" w:rsidP="00C943CD">
            <w:pPr>
              <w:pStyle w:val="TableCopy"/>
              <w:jc w:val="right"/>
            </w:pPr>
            <w:r w:rsidRPr="00241B5E">
              <w:t>(2,132)</w:t>
            </w:r>
          </w:p>
        </w:tc>
      </w:tr>
      <w:tr w:rsidR="00643594" w:rsidRPr="00241B5E" w14:paraId="5A35DE07" w14:textId="77777777" w:rsidTr="00C943CD">
        <w:tc>
          <w:tcPr>
            <w:tcW w:w="0" w:type="auto"/>
            <w:hideMark/>
          </w:tcPr>
          <w:p w14:paraId="78DEC58A" w14:textId="77777777" w:rsidR="00643594" w:rsidRPr="00241B5E" w:rsidRDefault="00643594" w:rsidP="00C943CD">
            <w:pPr>
              <w:pStyle w:val="TableCopy"/>
            </w:pPr>
            <w:r w:rsidRPr="00241B5E">
              <w:t>Capital asset charge</w:t>
            </w:r>
          </w:p>
        </w:tc>
        <w:tc>
          <w:tcPr>
            <w:tcW w:w="0" w:type="auto"/>
            <w:hideMark/>
          </w:tcPr>
          <w:p w14:paraId="154D2F01" w14:textId="77777777" w:rsidR="00643594" w:rsidRPr="00241B5E" w:rsidRDefault="00643594" w:rsidP="00C943CD">
            <w:pPr>
              <w:pStyle w:val="TableCopy"/>
              <w:jc w:val="right"/>
            </w:pPr>
            <w:r w:rsidRPr="00241B5E">
              <w:t>(2,589)</w:t>
            </w:r>
          </w:p>
        </w:tc>
        <w:tc>
          <w:tcPr>
            <w:tcW w:w="0" w:type="auto"/>
            <w:hideMark/>
          </w:tcPr>
          <w:p w14:paraId="4D10F42E" w14:textId="77777777" w:rsidR="00643594" w:rsidRPr="00241B5E" w:rsidRDefault="00643594" w:rsidP="00C943CD">
            <w:pPr>
              <w:pStyle w:val="TableCopy"/>
              <w:jc w:val="right"/>
            </w:pPr>
            <w:r w:rsidRPr="00241B5E">
              <w:t>(1,887)</w:t>
            </w:r>
          </w:p>
        </w:tc>
        <w:tc>
          <w:tcPr>
            <w:tcW w:w="0" w:type="auto"/>
            <w:hideMark/>
          </w:tcPr>
          <w:p w14:paraId="1E74791B" w14:textId="77777777" w:rsidR="00643594" w:rsidRPr="00241B5E" w:rsidRDefault="00643594" w:rsidP="00C943CD">
            <w:pPr>
              <w:pStyle w:val="TableCopy"/>
              <w:jc w:val="right"/>
            </w:pPr>
            <w:r w:rsidRPr="00241B5E">
              <w:t>(118)</w:t>
            </w:r>
          </w:p>
        </w:tc>
        <w:tc>
          <w:tcPr>
            <w:tcW w:w="0" w:type="auto"/>
            <w:hideMark/>
          </w:tcPr>
          <w:p w14:paraId="7556C5F7" w14:textId="77777777" w:rsidR="00643594" w:rsidRPr="00241B5E" w:rsidRDefault="00643594" w:rsidP="00C943CD">
            <w:pPr>
              <w:pStyle w:val="TableCopy"/>
              <w:jc w:val="right"/>
            </w:pPr>
            <w:r w:rsidRPr="00241B5E">
              <w:t>(145)</w:t>
            </w:r>
          </w:p>
        </w:tc>
        <w:tc>
          <w:tcPr>
            <w:tcW w:w="0" w:type="auto"/>
            <w:hideMark/>
          </w:tcPr>
          <w:p w14:paraId="1CF587AC" w14:textId="77777777" w:rsidR="00643594" w:rsidRPr="00241B5E" w:rsidRDefault="00643594" w:rsidP="00C943CD">
            <w:pPr>
              <w:pStyle w:val="TableCopy"/>
              <w:jc w:val="right"/>
            </w:pPr>
            <w:r w:rsidRPr="00241B5E">
              <w:t>(904)</w:t>
            </w:r>
          </w:p>
        </w:tc>
        <w:tc>
          <w:tcPr>
            <w:tcW w:w="0" w:type="auto"/>
            <w:hideMark/>
          </w:tcPr>
          <w:p w14:paraId="12629D8A" w14:textId="77777777" w:rsidR="00643594" w:rsidRPr="00241B5E" w:rsidRDefault="00643594" w:rsidP="00C943CD">
            <w:pPr>
              <w:pStyle w:val="TableCopy"/>
              <w:jc w:val="right"/>
            </w:pPr>
            <w:r w:rsidRPr="00241B5E">
              <w:t>(1,195)</w:t>
            </w:r>
          </w:p>
        </w:tc>
        <w:tc>
          <w:tcPr>
            <w:tcW w:w="0" w:type="auto"/>
            <w:hideMark/>
          </w:tcPr>
          <w:p w14:paraId="6C42789E" w14:textId="77777777" w:rsidR="00643594" w:rsidRPr="00241B5E" w:rsidRDefault="00643594" w:rsidP="00C943CD">
            <w:pPr>
              <w:pStyle w:val="TableCopy"/>
              <w:jc w:val="right"/>
            </w:pPr>
            <w:r w:rsidRPr="00241B5E">
              <w:t>(2)</w:t>
            </w:r>
          </w:p>
        </w:tc>
        <w:tc>
          <w:tcPr>
            <w:tcW w:w="0" w:type="auto"/>
            <w:hideMark/>
          </w:tcPr>
          <w:p w14:paraId="4D1A3C29" w14:textId="77777777" w:rsidR="00643594" w:rsidRPr="00241B5E" w:rsidRDefault="00643594" w:rsidP="00C943CD">
            <w:pPr>
              <w:pStyle w:val="TableCopy"/>
              <w:jc w:val="right"/>
            </w:pPr>
            <w:r w:rsidRPr="00241B5E">
              <w:t>(72)</w:t>
            </w:r>
          </w:p>
        </w:tc>
        <w:tc>
          <w:tcPr>
            <w:tcW w:w="0" w:type="auto"/>
            <w:hideMark/>
          </w:tcPr>
          <w:p w14:paraId="0282C6FE" w14:textId="77777777" w:rsidR="00643594" w:rsidRPr="00241B5E" w:rsidRDefault="00643594" w:rsidP="00C943CD">
            <w:pPr>
              <w:pStyle w:val="TableCopy"/>
              <w:jc w:val="right"/>
            </w:pPr>
            <w:r w:rsidRPr="00241B5E">
              <w:t>(7,855)</w:t>
            </w:r>
          </w:p>
        </w:tc>
        <w:tc>
          <w:tcPr>
            <w:tcW w:w="0" w:type="auto"/>
            <w:hideMark/>
          </w:tcPr>
          <w:p w14:paraId="6E18A66F" w14:textId="77777777" w:rsidR="00643594" w:rsidRPr="00241B5E" w:rsidRDefault="00643594" w:rsidP="00C943CD">
            <w:pPr>
              <w:pStyle w:val="TableCopy"/>
              <w:jc w:val="right"/>
            </w:pPr>
            <w:r w:rsidRPr="00241B5E">
              <w:t>(2,391)</w:t>
            </w:r>
          </w:p>
        </w:tc>
        <w:tc>
          <w:tcPr>
            <w:tcW w:w="0" w:type="auto"/>
            <w:hideMark/>
          </w:tcPr>
          <w:p w14:paraId="42B5D7F4" w14:textId="77777777" w:rsidR="00643594" w:rsidRPr="00241B5E" w:rsidRDefault="00643594" w:rsidP="00C943CD">
            <w:pPr>
              <w:pStyle w:val="TableCopy"/>
              <w:jc w:val="right"/>
            </w:pPr>
            <w:r w:rsidRPr="00241B5E">
              <w:t>(15)</w:t>
            </w:r>
          </w:p>
        </w:tc>
        <w:tc>
          <w:tcPr>
            <w:tcW w:w="0" w:type="auto"/>
            <w:hideMark/>
          </w:tcPr>
          <w:p w14:paraId="552A7E23" w14:textId="77777777" w:rsidR="00643594" w:rsidRPr="00241B5E" w:rsidRDefault="00643594" w:rsidP="00C943CD">
            <w:pPr>
              <w:pStyle w:val="TableCopy"/>
              <w:jc w:val="right"/>
            </w:pPr>
            <w:r w:rsidRPr="00241B5E">
              <w:t>(543)</w:t>
            </w:r>
          </w:p>
        </w:tc>
      </w:tr>
      <w:tr w:rsidR="00643594" w:rsidRPr="00241B5E" w14:paraId="222D983B" w14:textId="77777777" w:rsidTr="00C943CD">
        <w:tc>
          <w:tcPr>
            <w:tcW w:w="0" w:type="auto"/>
            <w:hideMark/>
          </w:tcPr>
          <w:p w14:paraId="5F93A029" w14:textId="77777777" w:rsidR="00643594" w:rsidRPr="00241B5E" w:rsidRDefault="00643594" w:rsidP="00C943CD">
            <w:pPr>
              <w:pStyle w:val="TableCopy"/>
            </w:pPr>
            <w:r w:rsidRPr="00241B5E">
              <w:t xml:space="preserve">Depreciation and </w:t>
            </w:r>
            <w:proofErr w:type="spellStart"/>
            <w:r w:rsidRPr="00241B5E">
              <w:t>amortisation</w:t>
            </w:r>
            <w:proofErr w:type="spellEnd"/>
            <w:r w:rsidRPr="00241B5E">
              <w:t> </w:t>
            </w:r>
          </w:p>
        </w:tc>
        <w:tc>
          <w:tcPr>
            <w:tcW w:w="0" w:type="auto"/>
            <w:hideMark/>
          </w:tcPr>
          <w:p w14:paraId="3D743B22" w14:textId="77777777" w:rsidR="00643594" w:rsidRPr="00241B5E" w:rsidRDefault="00643594" w:rsidP="00C943CD">
            <w:pPr>
              <w:pStyle w:val="TableCopy"/>
              <w:jc w:val="right"/>
            </w:pPr>
            <w:r w:rsidRPr="00241B5E">
              <w:t>(1,929)</w:t>
            </w:r>
          </w:p>
        </w:tc>
        <w:tc>
          <w:tcPr>
            <w:tcW w:w="0" w:type="auto"/>
            <w:hideMark/>
          </w:tcPr>
          <w:p w14:paraId="2F0D52F5" w14:textId="77777777" w:rsidR="00643594" w:rsidRPr="00241B5E" w:rsidRDefault="00643594" w:rsidP="00C943CD">
            <w:pPr>
              <w:pStyle w:val="TableCopy"/>
              <w:jc w:val="right"/>
            </w:pPr>
            <w:r w:rsidRPr="00241B5E">
              <w:t>(375)</w:t>
            </w:r>
          </w:p>
        </w:tc>
        <w:tc>
          <w:tcPr>
            <w:tcW w:w="0" w:type="auto"/>
            <w:hideMark/>
          </w:tcPr>
          <w:p w14:paraId="2D343F0C" w14:textId="77777777" w:rsidR="00643594" w:rsidRPr="00241B5E" w:rsidRDefault="00643594" w:rsidP="00C943CD">
            <w:pPr>
              <w:pStyle w:val="TableCopy"/>
              <w:jc w:val="right"/>
            </w:pPr>
            <w:r w:rsidRPr="00241B5E">
              <w:t>(119)</w:t>
            </w:r>
          </w:p>
        </w:tc>
        <w:tc>
          <w:tcPr>
            <w:tcW w:w="0" w:type="auto"/>
            <w:hideMark/>
          </w:tcPr>
          <w:p w14:paraId="4863721F" w14:textId="77777777" w:rsidR="00643594" w:rsidRPr="00241B5E" w:rsidRDefault="00643594" w:rsidP="00C943CD">
            <w:pPr>
              <w:pStyle w:val="TableCopy"/>
              <w:jc w:val="right"/>
            </w:pPr>
            <w:r w:rsidRPr="00241B5E">
              <w:t>(147)</w:t>
            </w:r>
          </w:p>
        </w:tc>
        <w:tc>
          <w:tcPr>
            <w:tcW w:w="0" w:type="auto"/>
            <w:hideMark/>
          </w:tcPr>
          <w:p w14:paraId="2A1DE309" w14:textId="77777777" w:rsidR="00643594" w:rsidRPr="00241B5E" w:rsidRDefault="00643594" w:rsidP="00C943CD">
            <w:pPr>
              <w:pStyle w:val="TableCopy"/>
              <w:jc w:val="right"/>
            </w:pPr>
            <w:r w:rsidRPr="00241B5E">
              <w:t>(625)</w:t>
            </w:r>
          </w:p>
        </w:tc>
        <w:tc>
          <w:tcPr>
            <w:tcW w:w="0" w:type="auto"/>
            <w:hideMark/>
          </w:tcPr>
          <w:p w14:paraId="579B8697" w14:textId="77777777" w:rsidR="00643594" w:rsidRPr="00241B5E" w:rsidRDefault="00643594" w:rsidP="00C943CD">
            <w:pPr>
              <w:pStyle w:val="TableCopy"/>
              <w:jc w:val="right"/>
            </w:pPr>
            <w:r w:rsidRPr="00241B5E">
              <w:t>(1,074)</w:t>
            </w:r>
          </w:p>
        </w:tc>
        <w:tc>
          <w:tcPr>
            <w:tcW w:w="0" w:type="auto"/>
            <w:hideMark/>
          </w:tcPr>
          <w:p w14:paraId="04874326" w14:textId="77777777" w:rsidR="00643594" w:rsidRPr="00241B5E" w:rsidRDefault="00643594" w:rsidP="00C943CD">
            <w:pPr>
              <w:pStyle w:val="TableCopy"/>
              <w:jc w:val="right"/>
            </w:pPr>
            <w:r w:rsidRPr="00241B5E">
              <w:t>(9)</w:t>
            </w:r>
          </w:p>
        </w:tc>
        <w:tc>
          <w:tcPr>
            <w:tcW w:w="0" w:type="auto"/>
            <w:hideMark/>
          </w:tcPr>
          <w:p w14:paraId="5427B8AF" w14:textId="77777777" w:rsidR="00643594" w:rsidRPr="00241B5E" w:rsidRDefault="00643594" w:rsidP="00C943CD">
            <w:pPr>
              <w:pStyle w:val="TableCopy"/>
              <w:jc w:val="right"/>
            </w:pPr>
            <w:r w:rsidRPr="00241B5E">
              <w:t>(73)</w:t>
            </w:r>
          </w:p>
        </w:tc>
        <w:tc>
          <w:tcPr>
            <w:tcW w:w="0" w:type="auto"/>
            <w:hideMark/>
          </w:tcPr>
          <w:p w14:paraId="12E4EE0A" w14:textId="77777777" w:rsidR="00643594" w:rsidRPr="00241B5E" w:rsidRDefault="00643594" w:rsidP="00C943CD">
            <w:pPr>
              <w:pStyle w:val="TableCopy"/>
              <w:jc w:val="right"/>
            </w:pPr>
            <w:r w:rsidRPr="00241B5E">
              <w:t>(7,115)</w:t>
            </w:r>
          </w:p>
        </w:tc>
        <w:tc>
          <w:tcPr>
            <w:tcW w:w="0" w:type="auto"/>
            <w:hideMark/>
          </w:tcPr>
          <w:p w14:paraId="738CAEA7" w14:textId="77777777" w:rsidR="00643594" w:rsidRPr="00241B5E" w:rsidRDefault="00643594" w:rsidP="00C943CD">
            <w:pPr>
              <w:pStyle w:val="TableCopy"/>
              <w:jc w:val="right"/>
            </w:pPr>
            <w:r w:rsidRPr="00241B5E">
              <w:t>(2,437)</w:t>
            </w:r>
          </w:p>
        </w:tc>
        <w:tc>
          <w:tcPr>
            <w:tcW w:w="0" w:type="auto"/>
            <w:hideMark/>
          </w:tcPr>
          <w:p w14:paraId="77151F45" w14:textId="77777777" w:rsidR="00643594" w:rsidRPr="00241B5E" w:rsidRDefault="00643594" w:rsidP="00C943CD">
            <w:pPr>
              <w:pStyle w:val="TableCopy"/>
              <w:jc w:val="right"/>
            </w:pPr>
            <w:r w:rsidRPr="00241B5E">
              <w:t>(56)</w:t>
            </w:r>
          </w:p>
        </w:tc>
        <w:tc>
          <w:tcPr>
            <w:tcW w:w="0" w:type="auto"/>
            <w:hideMark/>
          </w:tcPr>
          <w:p w14:paraId="005D9BC6" w14:textId="77777777" w:rsidR="00643594" w:rsidRPr="00241B5E" w:rsidRDefault="00643594" w:rsidP="00C943CD">
            <w:pPr>
              <w:pStyle w:val="TableCopy"/>
              <w:jc w:val="right"/>
            </w:pPr>
            <w:r w:rsidRPr="00241B5E">
              <w:t>(548)</w:t>
            </w:r>
          </w:p>
        </w:tc>
      </w:tr>
      <w:tr w:rsidR="00643594" w:rsidRPr="00241B5E" w14:paraId="44FFC46D" w14:textId="77777777" w:rsidTr="00C943CD">
        <w:tc>
          <w:tcPr>
            <w:tcW w:w="0" w:type="auto"/>
            <w:hideMark/>
          </w:tcPr>
          <w:p w14:paraId="4A35C3BC" w14:textId="77777777" w:rsidR="00643594" w:rsidRPr="00241B5E" w:rsidRDefault="00643594" w:rsidP="00C943CD">
            <w:pPr>
              <w:pStyle w:val="TableCopy"/>
            </w:pPr>
            <w:r w:rsidRPr="00241B5E">
              <w:t>Interest expense</w:t>
            </w:r>
          </w:p>
        </w:tc>
        <w:tc>
          <w:tcPr>
            <w:tcW w:w="0" w:type="auto"/>
            <w:hideMark/>
          </w:tcPr>
          <w:p w14:paraId="0BA2E349" w14:textId="77777777" w:rsidR="00643594" w:rsidRPr="00241B5E" w:rsidRDefault="00643594" w:rsidP="00C943CD">
            <w:pPr>
              <w:pStyle w:val="TableCopy"/>
              <w:jc w:val="right"/>
            </w:pPr>
            <w:r w:rsidRPr="00241B5E">
              <w:t>(7)</w:t>
            </w:r>
          </w:p>
        </w:tc>
        <w:tc>
          <w:tcPr>
            <w:tcW w:w="0" w:type="auto"/>
            <w:hideMark/>
          </w:tcPr>
          <w:p w14:paraId="02F60EC9" w14:textId="77777777" w:rsidR="00643594" w:rsidRPr="00241B5E" w:rsidRDefault="00643594" w:rsidP="00C943CD">
            <w:pPr>
              <w:pStyle w:val="TableCopy"/>
              <w:jc w:val="right"/>
            </w:pPr>
            <w:r w:rsidRPr="00241B5E">
              <w:t>(12)</w:t>
            </w:r>
          </w:p>
        </w:tc>
        <w:tc>
          <w:tcPr>
            <w:tcW w:w="0" w:type="auto"/>
            <w:hideMark/>
          </w:tcPr>
          <w:p w14:paraId="34A1EF64" w14:textId="77777777" w:rsidR="00643594" w:rsidRPr="00241B5E" w:rsidRDefault="00643594" w:rsidP="00C943CD">
            <w:pPr>
              <w:pStyle w:val="TableCopy"/>
              <w:jc w:val="right"/>
            </w:pPr>
            <w:r w:rsidRPr="00241B5E">
              <w:t>(1)</w:t>
            </w:r>
          </w:p>
        </w:tc>
        <w:tc>
          <w:tcPr>
            <w:tcW w:w="0" w:type="auto"/>
            <w:hideMark/>
          </w:tcPr>
          <w:p w14:paraId="436995EA" w14:textId="77777777" w:rsidR="00643594" w:rsidRPr="00241B5E" w:rsidRDefault="00643594" w:rsidP="00C943CD">
            <w:pPr>
              <w:pStyle w:val="TableCopy"/>
              <w:jc w:val="right"/>
            </w:pPr>
            <w:r w:rsidRPr="00241B5E">
              <w:t>(1)</w:t>
            </w:r>
          </w:p>
        </w:tc>
        <w:tc>
          <w:tcPr>
            <w:tcW w:w="0" w:type="auto"/>
            <w:hideMark/>
          </w:tcPr>
          <w:p w14:paraId="44A90088" w14:textId="77777777" w:rsidR="00643594" w:rsidRPr="00241B5E" w:rsidRDefault="00643594" w:rsidP="00C943CD">
            <w:pPr>
              <w:pStyle w:val="TableCopy"/>
              <w:jc w:val="right"/>
            </w:pPr>
            <w:r w:rsidRPr="00241B5E">
              <w:t>(25)</w:t>
            </w:r>
          </w:p>
        </w:tc>
        <w:tc>
          <w:tcPr>
            <w:tcW w:w="0" w:type="auto"/>
            <w:hideMark/>
          </w:tcPr>
          <w:p w14:paraId="22864909" w14:textId="77777777" w:rsidR="00643594" w:rsidRPr="00241B5E" w:rsidRDefault="00643594" w:rsidP="00C943CD">
            <w:pPr>
              <w:pStyle w:val="TableCopy"/>
              <w:jc w:val="right"/>
            </w:pPr>
            <w:r w:rsidRPr="00241B5E">
              <w:t>(19)</w:t>
            </w:r>
          </w:p>
        </w:tc>
        <w:tc>
          <w:tcPr>
            <w:tcW w:w="0" w:type="auto"/>
            <w:hideMark/>
          </w:tcPr>
          <w:p w14:paraId="14AC99C4" w14:textId="77777777" w:rsidR="00643594" w:rsidRPr="00241B5E" w:rsidRDefault="00643594" w:rsidP="00C943CD">
            <w:pPr>
              <w:pStyle w:val="TableCopy"/>
              <w:jc w:val="right"/>
            </w:pPr>
            <w:r w:rsidRPr="00241B5E">
              <w:t>(1)</w:t>
            </w:r>
          </w:p>
        </w:tc>
        <w:tc>
          <w:tcPr>
            <w:tcW w:w="0" w:type="auto"/>
            <w:hideMark/>
          </w:tcPr>
          <w:p w14:paraId="3C93B039" w14:textId="77777777" w:rsidR="00643594" w:rsidRPr="00241B5E" w:rsidRDefault="00643594" w:rsidP="00C943CD">
            <w:pPr>
              <w:pStyle w:val="TableCopy"/>
              <w:jc w:val="right"/>
            </w:pPr>
            <w:r w:rsidRPr="00241B5E">
              <w:t> - </w:t>
            </w:r>
          </w:p>
        </w:tc>
        <w:tc>
          <w:tcPr>
            <w:tcW w:w="0" w:type="auto"/>
            <w:hideMark/>
          </w:tcPr>
          <w:p w14:paraId="08DC4125" w14:textId="77777777" w:rsidR="00643594" w:rsidRPr="00241B5E" w:rsidRDefault="00643594" w:rsidP="00C943CD">
            <w:pPr>
              <w:pStyle w:val="TableCopy"/>
              <w:jc w:val="right"/>
            </w:pPr>
            <w:r w:rsidRPr="00241B5E">
              <w:t>(30)</w:t>
            </w:r>
          </w:p>
        </w:tc>
        <w:tc>
          <w:tcPr>
            <w:tcW w:w="0" w:type="auto"/>
            <w:hideMark/>
          </w:tcPr>
          <w:p w14:paraId="04BBD208" w14:textId="77777777" w:rsidR="00643594" w:rsidRPr="00241B5E" w:rsidRDefault="00643594" w:rsidP="00C943CD">
            <w:pPr>
              <w:pStyle w:val="TableCopy"/>
              <w:jc w:val="right"/>
            </w:pPr>
            <w:r w:rsidRPr="00241B5E">
              <w:t>(16)</w:t>
            </w:r>
          </w:p>
        </w:tc>
        <w:tc>
          <w:tcPr>
            <w:tcW w:w="0" w:type="auto"/>
            <w:hideMark/>
          </w:tcPr>
          <w:p w14:paraId="3475291D" w14:textId="77777777" w:rsidR="00643594" w:rsidRPr="00241B5E" w:rsidRDefault="00643594" w:rsidP="00C943CD">
            <w:pPr>
              <w:pStyle w:val="TableCopy"/>
              <w:jc w:val="right"/>
            </w:pPr>
            <w:r w:rsidRPr="00241B5E">
              <w:t>-</w:t>
            </w:r>
          </w:p>
        </w:tc>
        <w:tc>
          <w:tcPr>
            <w:tcW w:w="0" w:type="auto"/>
            <w:hideMark/>
          </w:tcPr>
          <w:p w14:paraId="0DB71DD2" w14:textId="77777777" w:rsidR="00643594" w:rsidRPr="00241B5E" w:rsidRDefault="00643594" w:rsidP="00C943CD">
            <w:pPr>
              <w:pStyle w:val="TableCopy"/>
              <w:jc w:val="right"/>
            </w:pPr>
            <w:r w:rsidRPr="00241B5E">
              <w:t>(2)</w:t>
            </w:r>
          </w:p>
        </w:tc>
      </w:tr>
      <w:tr w:rsidR="00643594" w:rsidRPr="00241B5E" w14:paraId="5837F09B" w14:textId="77777777" w:rsidTr="00C943CD">
        <w:tc>
          <w:tcPr>
            <w:tcW w:w="0" w:type="auto"/>
            <w:hideMark/>
          </w:tcPr>
          <w:p w14:paraId="231F59D9" w14:textId="77777777" w:rsidR="00643594" w:rsidRPr="00241B5E" w:rsidRDefault="00643594" w:rsidP="00C943CD">
            <w:pPr>
              <w:pStyle w:val="TableCopy"/>
            </w:pPr>
            <w:r w:rsidRPr="00241B5E">
              <w:t>Other operating expenses</w:t>
            </w:r>
          </w:p>
        </w:tc>
        <w:tc>
          <w:tcPr>
            <w:tcW w:w="0" w:type="auto"/>
            <w:hideMark/>
          </w:tcPr>
          <w:p w14:paraId="04C6A1EB" w14:textId="77777777" w:rsidR="00643594" w:rsidRPr="00241B5E" w:rsidRDefault="00643594" w:rsidP="00C943CD">
            <w:pPr>
              <w:pStyle w:val="TableCopy"/>
              <w:jc w:val="right"/>
            </w:pPr>
            <w:r w:rsidRPr="00241B5E">
              <w:t>(16,992)</w:t>
            </w:r>
          </w:p>
        </w:tc>
        <w:tc>
          <w:tcPr>
            <w:tcW w:w="0" w:type="auto"/>
            <w:hideMark/>
          </w:tcPr>
          <w:p w14:paraId="533E5DCE" w14:textId="77777777" w:rsidR="00643594" w:rsidRPr="00241B5E" w:rsidRDefault="00643594" w:rsidP="00C943CD">
            <w:pPr>
              <w:pStyle w:val="TableCopy"/>
              <w:jc w:val="right"/>
            </w:pPr>
            <w:r w:rsidRPr="00241B5E">
              <w:t>(17,100)</w:t>
            </w:r>
          </w:p>
        </w:tc>
        <w:tc>
          <w:tcPr>
            <w:tcW w:w="0" w:type="auto"/>
            <w:hideMark/>
          </w:tcPr>
          <w:p w14:paraId="1AA192D6" w14:textId="77777777" w:rsidR="00643594" w:rsidRPr="00241B5E" w:rsidRDefault="00643594" w:rsidP="00C943CD">
            <w:pPr>
              <w:pStyle w:val="TableCopy"/>
              <w:jc w:val="right"/>
            </w:pPr>
            <w:r w:rsidRPr="00241B5E">
              <w:t>(7,911)</w:t>
            </w:r>
          </w:p>
        </w:tc>
        <w:tc>
          <w:tcPr>
            <w:tcW w:w="0" w:type="auto"/>
            <w:hideMark/>
          </w:tcPr>
          <w:p w14:paraId="438ADDE7" w14:textId="77777777" w:rsidR="00643594" w:rsidRPr="00241B5E" w:rsidRDefault="00643594" w:rsidP="00C943CD">
            <w:pPr>
              <w:pStyle w:val="TableCopy"/>
              <w:jc w:val="right"/>
            </w:pPr>
            <w:r w:rsidRPr="00241B5E">
              <w:t>(1,273)</w:t>
            </w:r>
          </w:p>
        </w:tc>
        <w:tc>
          <w:tcPr>
            <w:tcW w:w="0" w:type="auto"/>
            <w:hideMark/>
          </w:tcPr>
          <w:p w14:paraId="416FCFAB" w14:textId="77777777" w:rsidR="00643594" w:rsidRPr="00241B5E" w:rsidRDefault="00643594" w:rsidP="00C943CD">
            <w:pPr>
              <w:pStyle w:val="TableCopy"/>
              <w:jc w:val="right"/>
            </w:pPr>
            <w:r w:rsidRPr="00241B5E">
              <w:t>(10,396)</w:t>
            </w:r>
          </w:p>
        </w:tc>
        <w:tc>
          <w:tcPr>
            <w:tcW w:w="0" w:type="auto"/>
            <w:hideMark/>
          </w:tcPr>
          <w:p w14:paraId="797EAA69" w14:textId="77777777" w:rsidR="00643594" w:rsidRPr="00241B5E" w:rsidRDefault="00643594" w:rsidP="00C943CD">
            <w:pPr>
              <w:pStyle w:val="TableCopy"/>
              <w:jc w:val="right"/>
            </w:pPr>
            <w:r w:rsidRPr="00241B5E">
              <w:t>(11,562)</w:t>
            </w:r>
          </w:p>
        </w:tc>
        <w:tc>
          <w:tcPr>
            <w:tcW w:w="0" w:type="auto"/>
            <w:hideMark/>
          </w:tcPr>
          <w:p w14:paraId="0B5C6F71" w14:textId="77777777" w:rsidR="00643594" w:rsidRPr="00241B5E" w:rsidRDefault="00643594" w:rsidP="00C943CD">
            <w:pPr>
              <w:pStyle w:val="TableCopy"/>
              <w:jc w:val="right"/>
            </w:pPr>
            <w:r w:rsidRPr="00241B5E">
              <w:t>(1,470)</w:t>
            </w:r>
          </w:p>
        </w:tc>
        <w:tc>
          <w:tcPr>
            <w:tcW w:w="0" w:type="auto"/>
            <w:hideMark/>
          </w:tcPr>
          <w:p w14:paraId="742BE7BD" w14:textId="77777777" w:rsidR="00643594" w:rsidRPr="00241B5E" w:rsidRDefault="00643594" w:rsidP="00C943CD">
            <w:pPr>
              <w:pStyle w:val="TableCopy"/>
              <w:jc w:val="right"/>
            </w:pPr>
            <w:r w:rsidRPr="00241B5E">
              <w:t>(341)</w:t>
            </w:r>
          </w:p>
        </w:tc>
        <w:tc>
          <w:tcPr>
            <w:tcW w:w="0" w:type="auto"/>
            <w:hideMark/>
          </w:tcPr>
          <w:p w14:paraId="53662583" w14:textId="77777777" w:rsidR="00643594" w:rsidRPr="00241B5E" w:rsidRDefault="00643594" w:rsidP="00C943CD">
            <w:pPr>
              <w:pStyle w:val="TableCopy"/>
              <w:jc w:val="right"/>
            </w:pPr>
            <w:r w:rsidRPr="00241B5E">
              <w:t>(16,102)</w:t>
            </w:r>
          </w:p>
        </w:tc>
        <w:tc>
          <w:tcPr>
            <w:tcW w:w="0" w:type="auto"/>
            <w:hideMark/>
          </w:tcPr>
          <w:p w14:paraId="10B9E324" w14:textId="77777777" w:rsidR="00643594" w:rsidRPr="00241B5E" w:rsidRDefault="00643594" w:rsidP="00C943CD">
            <w:pPr>
              <w:pStyle w:val="TableCopy"/>
              <w:jc w:val="right"/>
            </w:pPr>
            <w:r w:rsidRPr="00241B5E">
              <w:t>(12,911)</w:t>
            </w:r>
          </w:p>
        </w:tc>
        <w:tc>
          <w:tcPr>
            <w:tcW w:w="0" w:type="auto"/>
            <w:hideMark/>
          </w:tcPr>
          <w:p w14:paraId="464B99AB" w14:textId="77777777" w:rsidR="00643594" w:rsidRPr="00241B5E" w:rsidRDefault="00643594" w:rsidP="00C943CD">
            <w:pPr>
              <w:pStyle w:val="TableCopy"/>
              <w:jc w:val="right"/>
            </w:pPr>
            <w:r w:rsidRPr="00241B5E">
              <w:t>(656)</w:t>
            </w:r>
          </w:p>
        </w:tc>
        <w:tc>
          <w:tcPr>
            <w:tcW w:w="0" w:type="auto"/>
            <w:hideMark/>
          </w:tcPr>
          <w:p w14:paraId="5D531ACC" w14:textId="77777777" w:rsidR="00643594" w:rsidRPr="00241B5E" w:rsidRDefault="00643594" w:rsidP="00C943CD">
            <w:pPr>
              <w:pStyle w:val="TableCopy"/>
              <w:jc w:val="right"/>
            </w:pPr>
            <w:r w:rsidRPr="00241B5E">
              <w:t>(750)</w:t>
            </w:r>
          </w:p>
        </w:tc>
      </w:tr>
      <w:tr w:rsidR="00643594" w:rsidRPr="008A20A8" w14:paraId="2116FFA0" w14:textId="77777777" w:rsidTr="00C943CD">
        <w:tc>
          <w:tcPr>
            <w:tcW w:w="0" w:type="auto"/>
            <w:hideMark/>
          </w:tcPr>
          <w:p w14:paraId="751644BE" w14:textId="77777777" w:rsidR="00643594" w:rsidRPr="008A20A8" w:rsidRDefault="00643594" w:rsidP="00C943CD">
            <w:pPr>
              <w:pStyle w:val="TableCopy"/>
              <w:rPr>
                <w:b/>
              </w:rPr>
            </w:pPr>
            <w:r w:rsidRPr="008A20A8">
              <w:rPr>
                <w:b/>
              </w:rPr>
              <w:t>Total expenses from transactions</w:t>
            </w:r>
          </w:p>
        </w:tc>
        <w:tc>
          <w:tcPr>
            <w:tcW w:w="0" w:type="auto"/>
            <w:hideMark/>
          </w:tcPr>
          <w:p w14:paraId="72583670" w14:textId="77777777" w:rsidR="00643594" w:rsidRPr="008A20A8" w:rsidRDefault="00643594" w:rsidP="00C943CD">
            <w:pPr>
              <w:pStyle w:val="TableCopy"/>
              <w:jc w:val="right"/>
              <w:rPr>
                <w:b/>
              </w:rPr>
            </w:pPr>
            <w:r w:rsidRPr="008A20A8">
              <w:rPr>
                <w:b/>
              </w:rPr>
              <w:t>(124,901)</w:t>
            </w:r>
          </w:p>
        </w:tc>
        <w:tc>
          <w:tcPr>
            <w:tcW w:w="0" w:type="auto"/>
            <w:hideMark/>
          </w:tcPr>
          <w:p w14:paraId="3D2D6BFC" w14:textId="77777777" w:rsidR="00643594" w:rsidRPr="008A20A8" w:rsidRDefault="00643594" w:rsidP="00C943CD">
            <w:pPr>
              <w:pStyle w:val="TableCopy"/>
              <w:jc w:val="right"/>
              <w:rPr>
                <w:b/>
              </w:rPr>
            </w:pPr>
            <w:r w:rsidRPr="008A20A8">
              <w:rPr>
                <w:b/>
              </w:rPr>
              <w:t>(86,416)</w:t>
            </w:r>
          </w:p>
        </w:tc>
        <w:tc>
          <w:tcPr>
            <w:tcW w:w="0" w:type="auto"/>
            <w:hideMark/>
          </w:tcPr>
          <w:p w14:paraId="129481C9" w14:textId="77777777" w:rsidR="00643594" w:rsidRPr="008A20A8" w:rsidRDefault="00643594" w:rsidP="00C943CD">
            <w:pPr>
              <w:pStyle w:val="TableCopy"/>
              <w:jc w:val="right"/>
              <w:rPr>
                <w:b/>
              </w:rPr>
            </w:pPr>
            <w:r w:rsidRPr="008A20A8">
              <w:rPr>
                <w:b/>
              </w:rPr>
              <w:t>(236,208)</w:t>
            </w:r>
          </w:p>
        </w:tc>
        <w:tc>
          <w:tcPr>
            <w:tcW w:w="0" w:type="auto"/>
            <w:hideMark/>
          </w:tcPr>
          <w:p w14:paraId="6643AA53" w14:textId="77777777" w:rsidR="00643594" w:rsidRPr="008A20A8" w:rsidRDefault="00643594" w:rsidP="00C943CD">
            <w:pPr>
              <w:pStyle w:val="TableCopy"/>
              <w:jc w:val="right"/>
              <w:rPr>
                <w:b/>
              </w:rPr>
            </w:pPr>
            <w:r w:rsidRPr="008A20A8">
              <w:rPr>
                <w:b/>
              </w:rPr>
              <w:t>(212,165)</w:t>
            </w:r>
          </w:p>
        </w:tc>
        <w:tc>
          <w:tcPr>
            <w:tcW w:w="0" w:type="auto"/>
            <w:hideMark/>
          </w:tcPr>
          <w:p w14:paraId="4CEA15BB" w14:textId="77777777" w:rsidR="00643594" w:rsidRPr="008A20A8" w:rsidRDefault="00643594" w:rsidP="00C943CD">
            <w:pPr>
              <w:pStyle w:val="TableCopy"/>
              <w:jc w:val="right"/>
              <w:rPr>
                <w:b/>
              </w:rPr>
            </w:pPr>
            <w:r w:rsidRPr="008A20A8">
              <w:rPr>
                <w:b/>
              </w:rPr>
              <w:t>(90,243)</w:t>
            </w:r>
          </w:p>
        </w:tc>
        <w:tc>
          <w:tcPr>
            <w:tcW w:w="0" w:type="auto"/>
            <w:hideMark/>
          </w:tcPr>
          <w:p w14:paraId="4B509022" w14:textId="77777777" w:rsidR="00643594" w:rsidRPr="008A20A8" w:rsidRDefault="00643594" w:rsidP="00C943CD">
            <w:pPr>
              <w:pStyle w:val="TableCopy"/>
              <w:jc w:val="right"/>
              <w:rPr>
                <w:b/>
              </w:rPr>
            </w:pPr>
            <w:r w:rsidRPr="008A20A8">
              <w:rPr>
                <w:b/>
              </w:rPr>
              <w:t>(124,533)</w:t>
            </w:r>
          </w:p>
        </w:tc>
        <w:tc>
          <w:tcPr>
            <w:tcW w:w="0" w:type="auto"/>
            <w:hideMark/>
          </w:tcPr>
          <w:p w14:paraId="6CB64316" w14:textId="77777777" w:rsidR="00643594" w:rsidRPr="008A20A8" w:rsidRDefault="00643594" w:rsidP="00C943CD">
            <w:pPr>
              <w:pStyle w:val="TableCopy"/>
              <w:jc w:val="right"/>
              <w:rPr>
                <w:b/>
              </w:rPr>
            </w:pPr>
            <w:r w:rsidRPr="008A20A8">
              <w:rPr>
                <w:b/>
              </w:rPr>
              <w:t>(426,635)</w:t>
            </w:r>
          </w:p>
        </w:tc>
        <w:tc>
          <w:tcPr>
            <w:tcW w:w="0" w:type="auto"/>
            <w:hideMark/>
          </w:tcPr>
          <w:p w14:paraId="2738A1EC" w14:textId="77777777" w:rsidR="00643594" w:rsidRPr="008A20A8" w:rsidRDefault="00643594" w:rsidP="00C943CD">
            <w:pPr>
              <w:pStyle w:val="TableCopy"/>
              <w:jc w:val="right"/>
              <w:rPr>
                <w:b/>
              </w:rPr>
            </w:pPr>
            <w:r w:rsidRPr="008A20A8">
              <w:rPr>
                <w:b/>
              </w:rPr>
              <w:t>(84,527)</w:t>
            </w:r>
          </w:p>
        </w:tc>
        <w:tc>
          <w:tcPr>
            <w:tcW w:w="0" w:type="auto"/>
            <w:hideMark/>
          </w:tcPr>
          <w:p w14:paraId="42A8A92F" w14:textId="77777777" w:rsidR="00643594" w:rsidRPr="008A20A8" w:rsidRDefault="00643594" w:rsidP="00C943CD">
            <w:pPr>
              <w:pStyle w:val="TableCopy"/>
              <w:jc w:val="right"/>
              <w:rPr>
                <w:b/>
              </w:rPr>
            </w:pPr>
            <w:r w:rsidRPr="008A20A8">
              <w:rPr>
                <w:b/>
              </w:rPr>
              <w:t>(2,603,418)</w:t>
            </w:r>
          </w:p>
        </w:tc>
        <w:tc>
          <w:tcPr>
            <w:tcW w:w="0" w:type="auto"/>
            <w:hideMark/>
          </w:tcPr>
          <w:p w14:paraId="5B6F50BB" w14:textId="77777777" w:rsidR="00643594" w:rsidRPr="008A20A8" w:rsidRDefault="00643594" w:rsidP="00C943CD">
            <w:pPr>
              <w:pStyle w:val="TableCopy"/>
              <w:jc w:val="right"/>
              <w:rPr>
                <w:b/>
              </w:rPr>
            </w:pPr>
            <w:r w:rsidRPr="008A20A8">
              <w:rPr>
                <w:b/>
              </w:rPr>
              <w:t>(2,496,711)</w:t>
            </w:r>
          </w:p>
        </w:tc>
        <w:tc>
          <w:tcPr>
            <w:tcW w:w="0" w:type="auto"/>
            <w:hideMark/>
          </w:tcPr>
          <w:p w14:paraId="5878FBE9" w14:textId="77777777" w:rsidR="00643594" w:rsidRPr="008A20A8" w:rsidRDefault="00643594" w:rsidP="00C943CD">
            <w:pPr>
              <w:pStyle w:val="TableCopy"/>
              <w:jc w:val="right"/>
              <w:rPr>
                <w:b/>
              </w:rPr>
            </w:pPr>
            <w:r w:rsidRPr="008A20A8">
              <w:rPr>
                <w:b/>
              </w:rPr>
              <w:t>(625,931)</w:t>
            </w:r>
          </w:p>
        </w:tc>
        <w:tc>
          <w:tcPr>
            <w:tcW w:w="0" w:type="auto"/>
            <w:hideMark/>
          </w:tcPr>
          <w:p w14:paraId="3464FBA7" w14:textId="77777777" w:rsidR="00643594" w:rsidRPr="008A20A8" w:rsidRDefault="00643594" w:rsidP="00C943CD">
            <w:pPr>
              <w:pStyle w:val="TableCopy"/>
              <w:jc w:val="right"/>
              <w:rPr>
                <w:b/>
              </w:rPr>
            </w:pPr>
            <w:r w:rsidRPr="008A20A8">
              <w:rPr>
                <w:b/>
              </w:rPr>
              <w:t>(555,446)</w:t>
            </w:r>
          </w:p>
        </w:tc>
      </w:tr>
      <w:tr w:rsidR="00643594" w:rsidRPr="008A20A8" w14:paraId="0DCF09F4" w14:textId="77777777" w:rsidTr="00C943CD">
        <w:tc>
          <w:tcPr>
            <w:tcW w:w="0" w:type="auto"/>
            <w:hideMark/>
          </w:tcPr>
          <w:p w14:paraId="0A595B52" w14:textId="77777777" w:rsidR="00643594" w:rsidRPr="008A20A8" w:rsidRDefault="00643594" w:rsidP="00C943CD">
            <w:pPr>
              <w:pStyle w:val="TableCopy"/>
              <w:rPr>
                <w:b/>
              </w:rPr>
            </w:pPr>
            <w:r w:rsidRPr="008A20A8">
              <w:rPr>
                <w:b/>
              </w:rPr>
              <w:t>Net result from transactions (net operating balance)</w:t>
            </w:r>
          </w:p>
        </w:tc>
        <w:tc>
          <w:tcPr>
            <w:tcW w:w="0" w:type="auto"/>
            <w:hideMark/>
          </w:tcPr>
          <w:p w14:paraId="21110320" w14:textId="77777777" w:rsidR="00643594" w:rsidRPr="008A20A8" w:rsidRDefault="00643594" w:rsidP="00C943CD">
            <w:pPr>
              <w:pStyle w:val="TableCopy"/>
              <w:jc w:val="right"/>
              <w:rPr>
                <w:b/>
              </w:rPr>
            </w:pPr>
            <w:r w:rsidRPr="008A20A8">
              <w:rPr>
                <w:b/>
              </w:rPr>
              <w:t>(8,861)</w:t>
            </w:r>
          </w:p>
        </w:tc>
        <w:tc>
          <w:tcPr>
            <w:tcW w:w="0" w:type="auto"/>
            <w:hideMark/>
          </w:tcPr>
          <w:p w14:paraId="24B1AE28" w14:textId="77777777" w:rsidR="00643594" w:rsidRPr="008A20A8" w:rsidRDefault="00643594" w:rsidP="00C943CD">
            <w:pPr>
              <w:pStyle w:val="TableCopy"/>
              <w:jc w:val="right"/>
              <w:rPr>
                <w:b/>
              </w:rPr>
            </w:pPr>
            <w:r w:rsidRPr="008A20A8">
              <w:rPr>
                <w:b/>
              </w:rPr>
              <w:t>(45)</w:t>
            </w:r>
          </w:p>
        </w:tc>
        <w:tc>
          <w:tcPr>
            <w:tcW w:w="0" w:type="auto"/>
            <w:hideMark/>
          </w:tcPr>
          <w:p w14:paraId="4F72EB9A" w14:textId="77777777" w:rsidR="00643594" w:rsidRPr="008A20A8" w:rsidRDefault="00643594" w:rsidP="00C943CD">
            <w:pPr>
              <w:pStyle w:val="TableCopy"/>
              <w:jc w:val="right"/>
              <w:rPr>
                <w:b/>
              </w:rPr>
            </w:pPr>
            <w:r w:rsidRPr="008A20A8">
              <w:rPr>
                <w:b/>
              </w:rPr>
              <w:t>(1,515)</w:t>
            </w:r>
          </w:p>
        </w:tc>
        <w:tc>
          <w:tcPr>
            <w:tcW w:w="0" w:type="auto"/>
            <w:hideMark/>
          </w:tcPr>
          <w:p w14:paraId="06C56032" w14:textId="77777777" w:rsidR="00643594" w:rsidRPr="008A20A8" w:rsidRDefault="00643594" w:rsidP="00C943CD">
            <w:pPr>
              <w:pStyle w:val="TableCopy"/>
              <w:jc w:val="right"/>
              <w:rPr>
                <w:b/>
              </w:rPr>
            </w:pPr>
            <w:r w:rsidRPr="008A20A8">
              <w:rPr>
                <w:b/>
              </w:rPr>
              <w:t>(3,849)</w:t>
            </w:r>
          </w:p>
        </w:tc>
        <w:tc>
          <w:tcPr>
            <w:tcW w:w="0" w:type="auto"/>
            <w:hideMark/>
          </w:tcPr>
          <w:p w14:paraId="5D080B32" w14:textId="77777777" w:rsidR="00643594" w:rsidRPr="008A20A8" w:rsidRDefault="00643594" w:rsidP="00C943CD">
            <w:pPr>
              <w:pStyle w:val="TableCopy"/>
              <w:jc w:val="right"/>
              <w:rPr>
                <w:b/>
              </w:rPr>
            </w:pPr>
            <w:r w:rsidRPr="008A20A8">
              <w:rPr>
                <w:b/>
              </w:rPr>
              <w:t>(6,999)</w:t>
            </w:r>
          </w:p>
        </w:tc>
        <w:tc>
          <w:tcPr>
            <w:tcW w:w="0" w:type="auto"/>
            <w:hideMark/>
          </w:tcPr>
          <w:p w14:paraId="18A25D60" w14:textId="77777777" w:rsidR="00643594" w:rsidRPr="008A20A8" w:rsidRDefault="00643594" w:rsidP="00C943CD">
            <w:pPr>
              <w:pStyle w:val="TableCopy"/>
              <w:jc w:val="right"/>
              <w:rPr>
                <w:b/>
              </w:rPr>
            </w:pPr>
            <w:r w:rsidRPr="008A20A8">
              <w:rPr>
                <w:b/>
              </w:rPr>
              <w:t>6,846 </w:t>
            </w:r>
          </w:p>
        </w:tc>
        <w:tc>
          <w:tcPr>
            <w:tcW w:w="0" w:type="auto"/>
            <w:hideMark/>
          </w:tcPr>
          <w:p w14:paraId="27E4E80B" w14:textId="77777777" w:rsidR="00643594" w:rsidRPr="008A20A8" w:rsidRDefault="00643594" w:rsidP="00C943CD">
            <w:pPr>
              <w:pStyle w:val="TableCopy"/>
              <w:jc w:val="right"/>
              <w:rPr>
                <w:b/>
              </w:rPr>
            </w:pPr>
            <w:r w:rsidRPr="008A20A8">
              <w:rPr>
                <w:b/>
              </w:rPr>
              <w:t>(331,711) </w:t>
            </w:r>
          </w:p>
        </w:tc>
        <w:tc>
          <w:tcPr>
            <w:tcW w:w="0" w:type="auto"/>
            <w:hideMark/>
          </w:tcPr>
          <w:p w14:paraId="13A6C25E" w14:textId="77777777" w:rsidR="00643594" w:rsidRPr="008A20A8" w:rsidRDefault="00643594" w:rsidP="00C943CD">
            <w:pPr>
              <w:pStyle w:val="TableCopy"/>
              <w:jc w:val="right"/>
              <w:rPr>
                <w:b/>
              </w:rPr>
            </w:pPr>
            <w:r w:rsidRPr="008A20A8">
              <w:rPr>
                <w:b/>
              </w:rPr>
              <w:t>(1)</w:t>
            </w:r>
          </w:p>
        </w:tc>
        <w:tc>
          <w:tcPr>
            <w:tcW w:w="0" w:type="auto"/>
            <w:hideMark/>
          </w:tcPr>
          <w:p w14:paraId="7F7B57DA" w14:textId="77777777" w:rsidR="00643594" w:rsidRPr="008A20A8" w:rsidRDefault="00643594" w:rsidP="00C943CD">
            <w:pPr>
              <w:pStyle w:val="TableCopy"/>
              <w:jc w:val="right"/>
              <w:rPr>
                <w:b/>
              </w:rPr>
            </w:pPr>
            <w:r w:rsidRPr="008A20A8">
              <w:rPr>
                <w:b/>
              </w:rPr>
              <w:t>17,960 </w:t>
            </w:r>
          </w:p>
        </w:tc>
        <w:tc>
          <w:tcPr>
            <w:tcW w:w="0" w:type="auto"/>
            <w:hideMark/>
          </w:tcPr>
          <w:p w14:paraId="39E63FE1" w14:textId="77777777" w:rsidR="00643594" w:rsidRPr="008A20A8" w:rsidRDefault="00643594" w:rsidP="00C943CD">
            <w:pPr>
              <w:pStyle w:val="TableCopy"/>
              <w:jc w:val="right"/>
              <w:rPr>
                <w:b/>
              </w:rPr>
            </w:pPr>
            <w:r w:rsidRPr="008A20A8">
              <w:rPr>
                <w:b/>
              </w:rPr>
              <w:t>(453)</w:t>
            </w:r>
          </w:p>
        </w:tc>
        <w:tc>
          <w:tcPr>
            <w:tcW w:w="0" w:type="auto"/>
            <w:hideMark/>
          </w:tcPr>
          <w:p w14:paraId="512D73FA" w14:textId="77777777" w:rsidR="00643594" w:rsidRPr="008A20A8" w:rsidRDefault="00643594" w:rsidP="00C943CD">
            <w:pPr>
              <w:pStyle w:val="TableCopy"/>
              <w:jc w:val="right"/>
              <w:rPr>
                <w:b/>
              </w:rPr>
            </w:pPr>
            <w:r w:rsidRPr="008A20A8">
              <w:rPr>
                <w:b/>
              </w:rPr>
              <w:t>(3,996)</w:t>
            </w:r>
          </w:p>
        </w:tc>
        <w:tc>
          <w:tcPr>
            <w:tcW w:w="0" w:type="auto"/>
            <w:hideMark/>
          </w:tcPr>
          <w:p w14:paraId="57C72479" w14:textId="77777777" w:rsidR="00643594" w:rsidRPr="008A20A8" w:rsidRDefault="00643594" w:rsidP="00C943CD">
            <w:pPr>
              <w:pStyle w:val="TableCopy"/>
              <w:jc w:val="right"/>
              <w:rPr>
                <w:b/>
              </w:rPr>
            </w:pPr>
            <w:r w:rsidRPr="008A20A8">
              <w:rPr>
                <w:b/>
              </w:rPr>
              <w:t>(69)</w:t>
            </w:r>
          </w:p>
        </w:tc>
      </w:tr>
      <w:tr w:rsidR="0001639E" w:rsidRPr="00241B5E" w14:paraId="70EDFE99" w14:textId="77777777" w:rsidTr="0001639E">
        <w:tc>
          <w:tcPr>
            <w:tcW w:w="0" w:type="auto"/>
            <w:gridSpan w:val="13"/>
            <w:hideMark/>
          </w:tcPr>
          <w:p w14:paraId="04F61E1D" w14:textId="09669270" w:rsidR="0001639E" w:rsidRPr="00241B5E" w:rsidRDefault="0001639E" w:rsidP="0001639E">
            <w:pPr>
              <w:pStyle w:val="TableHeading"/>
            </w:pPr>
            <w:r w:rsidRPr="00241B5E">
              <w:t>Other economic flows included in net result</w:t>
            </w:r>
          </w:p>
        </w:tc>
      </w:tr>
      <w:tr w:rsidR="00643594" w:rsidRPr="00241B5E" w14:paraId="7B62C86A" w14:textId="77777777" w:rsidTr="00C943CD">
        <w:tc>
          <w:tcPr>
            <w:tcW w:w="0" w:type="auto"/>
            <w:hideMark/>
          </w:tcPr>
          <w:p w14:paraId="754D1908" w14:textId="77777777" w:rsidR="00643594" w:rsidRPr="00241B5E" w:rsidRDefault="00643594" w:rsidP="00C943CD">
            <w:pPr>
              <w:pStyle w:val="TableCopy"/>
            </w:pPr>
            <w:r w:rsidRPr="00241B5E">
              <w:t>Net gain/(loss) on non-financial assets</w:t>
            </w:r>
          </w:p>
        </w:tc>
        <w:tc>
          <w:tcPr>
            <w:tcW w:w="0" w:type="auto"/>
            <w:hideMark/>
          </w:tcPr>
          <w:p w14:paraId="29C64603" w14:textId="77777777" w:rsidR="00643594" w:rsidRPr="00241B5E" w:rsidRDefault="00643594" w:rsidP="00C943CD">
            <w:pPr>
              <w:pStyle w:val="TableCopy"/>
              <w:jc w:val="right"/>
            </w:pPr>
            <w:r w:rsidRPr="00241B5E">
              <w:t>(402)</w:t>
            </w:r>
          </w:p>
        </w:tc>
        <w:tc>
          <w:tcPr>
            <w:tcW w:w="0" w:type="auto"/>
            <w:hideMark/>
          </w:tcPr>
          <w:p w14:paraId="3678AF8A" w14:textId="77777777" w:rsidR="00643594" w:rsidRPr="00241B5E" w:rsidRDefault="00643594" w:rsidP="00C943CD">
            <w:pPr>
              <w:pStyle w:val="TableCopy"/>
              <w:jc w:val="right"/>
            </w:pPr>
            <w:r w:rsidRPr="00241B5E">
              <w:t>105 </w:t>
            </w:r>
          </w:p>
        </w:tc>
        <w:tc>
          <w:tcPr>
            <w:tcW w:w="0" w:type="auto"/>
            <w:hideMark/>
          </w:tcPr>
          <w:p w14:paraId="4EF321CA" w14:textId="77777777" w:rsidR="00643594" w:rsidRPr="00241B5E" w:rsidRDefault="00643594" w:rsidP="00C943CD">
            <w:pPr>
              <w:pStyle w:val="TableCopy"/>
              <w:jc w:val="right"/>
            </w:pPr>
            <w:r w:rsidRPr="00241B5E">
              <w:t>(29)</w:t>
            </w:r>
          </w:p>
        </w:tc>
        <w:tc>
          <w:tcPr>
            <w:tcW w:w="0" w:type="auto"/>
            <w:hideMark/>
          </w:tcPr>
          <w:p w14:paraId="6064285C" w14:textId="77777777" w:rsidR="00643594" w:rsidRPr="00241B5E" w:rsidRDefault="00643594" w:rsidP="00C943CD">
            <w:pPr>
              <w:pStyle w:val="TableCopy"/>
              <w:jc w:val="right"/>
            </w:pPr>
            <w:r w:rsidRPr="00241B5E">
              <w:t>12 </w:t>
            </w:r>
          </w:p>
        </w:tc>
        <w:tc>
          <w:tcPr>
            <w:tcW w:w="0" w:type="auto"/>
            <w:hideMark/>
          </w:tcPr>
          <w:p w14:paraId="7D6D336D" w14:textId="77777777" w:rsidR="00643594" w:rsidRPr="00241B5E" w:rsidRDefault="00643594" w:rsidP="00C943CD">
            <w:pPr>
              <w:pStyle w:val="TableCopy"/>
              <w:jc w:val="right"/>
            </w:pPr>
            <w:r w:rsidRPr="00241B5E">
              <w:t>(82)</w:t>
            </w:r>
          </w:p>
        </w:tc>
        <w:tc>
          <w:tcPr>
            <w:tcW w:w="0" w:type="auto"/>
            <w:hideMark/>
          </w:tcPr>
          <w:p w14:paraId="615ACCEA" w14:textId="77777777" w:rsidR="00643594" w:rsidRPr="00241B5E" w:rsidRDefault="00643594" w:rsidP="00C943CD">
            <w:pPr>
              <w:pStyle w:val="TableCopy"/>
              <w:jc w:val="right"/>
            </w:pPr>
            <w:r w:rsidRPr="00241B5E">
              <w:t>29 </w:t>
            </w:r>
          </w:p>
        </w:tc>
        <w:tc>
          <w:tcPr>
            <w:tcW w:w="0" w:type="auto"/>
            <w:hideMark/>
          </w:tcPr>
          <w:p w14:paraId="737411A2" w14:textId="77777777" w:rsidR="00643594" w:rsidRPr="00241B5E" w:rsidRDefault="00643594" w:rsidP="00C943CD">
            <w:pPr>
              <w:pStyle w:val="TableCopy"/>
              <w:jc w:val="right"/>
            </w:pPr>
            <w:r w:rsidRPr="00241B5E">
              <w:t>(14)</w:t>
            </w:r>
          </w:p>
        </w:tc>
        <w:tc>
          <w:tcPr>
            <w:tcW w:w="0" w:type="auto"/>
            <w:hideMark/>
          </w:tcPr>
          <w:p w14:paraId="46D571E2" w14:textId="77777777" w:rsidR="00643594" w:rsidRPr="00241B5E" w:rsidRDefault="00643594" w:rsidP="00C943CD">
            <w:pPr>
              <w:pStyle w:val="TableCopy"/>
              <w:jc w:val="right"/>
            </w:pPr>
            <w:r w:rsidRPr="00241B5E">
              <w:t>5 </w:t>
            </w:r>
          </w:p>
        </w:tc>
        <w:tc>
          <w:tcPr>
            <w:tcW w:w="0" w:type="auto"/>
            <w:hideMark/>
          </w:tcPr>
          <w:p w14:paraId="057EB2A9" w14:textId="77777777" w:rsidR="00643594" w:rsidRPr="00241B5E" w:rsidRDefault="00643594" w:rsidP="00C943CD">
            <w:pPr>
              <w:pStyle w:val="TableCopy"/>
              <w:jc w:val="right"/>
            </w:pPr>
            <w:r w:rsidRPr="00241B5E">
              <w:t>8,600 </w:t>
            </w:r>
          </w:p>
        </w:tc>
        <w:tc>
          <w:tcPr>
            <w:tcW w:w="0" w:type="auto"/>
            <w:hideMark/>
          </w:tcPr>
          <w:p w14:paraId="6898C2C7" w14:textId="77777777" w:rsidR="00643594" w:rsidRPr="00241B5E" w:rsidRDefault="00643594" w:rsidP="00C943CD">
            <w:pPr>
              <w:pStyle w:val="TableCopy"/>
              <w:jc w:val="right"/>
            </w:pPr>
            <w:r w:rsidRPr="00241B5E">
              <w:t>(1,874)</w:t>
            </w:r>
          </w:p>
        </w:tc>
        <w:tc>
          <w:tcPr>
            <w:tcW w:w="0" w:type="auto"/>
            <w:hideMark/>
          </w:tcPr>
          <w:p w14:paraId="47752DC6" w14:textId="77777777" w:rsidR="00643594" w:rsidRPr="00241B5E" w:rsidRDefault="00643594" w:rsidP="00C943CD">
            <w:pPr>
              <w:pStyle w:val="TableCopy"/>
              <w:jc w:val="right"/>
            </w:pPr>
            <w:r w:rsidRPr="00241B5E">
              <w:t>(108)</w:t>
            </w:r>
          </w:p>
        </w:tc>
        <w:tc>
          <w:tcPr>
            <w:tcW w:w="0" w:type="auto"/>
            <w:hideMark/>
          </w:tcPr>
          <w:p w14:paraId="7569EAD4" w14:textId="77777777" w:rsidR="00643594" w:rsidRPr="00241B5E" w:rsidRDefault="00643594" w:rsidP="00C943CD">
            <w:pPr>
              <w:pStyle w:val="TableCopy"/>
              <w:jc w:val="right"/>
            </w:pPr>
            <w:r w:rsidRPr="00241B5E">
              <w:t> - </w:t>
            </w:r>
          </w:p>
        </w:tc>
      </w:tr>
      <w:tr w:rsidR="00643594" w:rsidRPr="00241B5E" w14:paraId="76FB5D01" w14:textId="77777777" w:rsidTr="00C943CD">
        <w:tc>
          <w:tcPr>
            <w:tcW w:w="0" w:type="auto"/>
            <w:hideMark/>
          </w:tcPr>
          <w:p w14:paraId="17AF7F06" w14:textId="77777777" w:rsidR="00643594" w:rsidRPr="00241B5E" w:rsidRDefault="00643594" w:rsidP="00C943CD">
            <w:pPr>
              <w:pStyle w:val="TableCopy"/>
            </w:pPr>
            <w:r w:rsidRPr="00241B5E">
              <w:t>Net gain/(loss) on financial instruments</w:t>
            </w:r>
          </w:p>
        </w:tc>
        <w:tc>
          <w:tcPr>
            <w:tcW w:w="0" w:type="auto"/>
            <w:hideMark/>
          </w:tcPr>
          <w:p w14:paraId="42A8CE0A" w14:textId="77777777" w:rsidR="00643594" w:rsidRPr="00241B5E" w:rsidRDefault="00643594" w:rsidP="00C943CD">
            <w:pPr>
              <w:pStyle w:val="TableCopy"/>
              <w:jc w:val="right"/>
            </w:pPr>
            <w:r w:rsidRPr="00241B5E">
              <w:t>(47)</w:t>
            </w:r>
          </w:p>
        </w:tc>
        <w:tc>
          <w:tcPr>
            <w:tcW w:w="0" w:type="auto"/>
            <w:hideMark/>
          </w:tcPr>
          <w:p w14:paraId="60F52CB3" w14:textId="77777777" w:rsidR="00643594" w:rsidRPr="00241B5E" w:rsidRDefault="00643594" w:rsidP="00C943CD">
            <w:pPr>
              <w:pStyle w:val="TableCopy"/>
              <w:jc w:val="right"/>
            </w:pPr>
            <w:r w:rsidRPr="00241B5E">
              <w:t>- </w:t>
            </w:r>
          </w:p>
        </w:tc>
        <w:tc>
          <w:tcPr>
            <w:tcW w:w="0" w:type="auto"/>
            <w:hideMark/>
          </w:tcPr>
          <w:p w14:paraId="38C0AB6A" w14:textId="77777777" w:rsidR="00643594" w:rsidRPr="00241B5E" w:rsidRDefault="00643594" w:rsidP="00C943CD">
            <w:pPr>
              <w:pStyle w:val="TableCopy"/>
              <w:jc w:val="right"/>
            </w:pPr>
            <w:r w:rsidRPr="00241B5E">
              <w:t>(3)</w:t>
            </w:r>
          </w:p>
        </w:tc>
        <w:tc>
          <w:tcPr>
            <w:tcW w:w="0" w:type="auto"/>
            <w:hideMark/>
          </w:tcPr>
          <w:p w14:paraId="527CD9EC" w14:textId="77777777" w:rsidR="00643594" w:rsidRPr="00241B5E" w:rsidRDefault="00643594" w:rsidP="00C943CD">
            <w:pPr>
              <w:pStyle w:val="TableCopy"/>
              <w:jc w:val="right"/>
            </w:pPr>
            <w:r w:rsidRPr="00241B5E">
              <w:t>- </w:t>
            </w:r>
          </w:p>
        </w:tc>
        <w:tc>
          <w:tcPr>
            <w:tcW w:w="0" w:type="auto"/>
            <w:hideMark/>
          </w:tcPr>
          <w:p w14:paraId="1AC11977" w14:textId="77777777" w:rsidR="00643594" w:rsidRPr="00241B5E" w:rsidRDefault="00643594" w:rsidP="00C943CD">
            <w:pPr>
              <w:pStyle w:val="TableCopy"/>
              <w:jc w:val="right"/>
            </w:pPr>
            <w:r w:rsidRPr="00241B5E">
              <w:t>(6)</w:t>
            </w:r>
          </w:p>
        </w:tc>
        <w:tc>
          <w:tcPr>
            <w:tcW w:w="0" w:type="auto"/>
            <w:hideMark/>
          </w:tcPr>
          <w:p w14:paraId="7CFA9ED4" w14:textId="77777777" w:rsidR="00643594" w:rsidRPr="00241B5E" w:rsidRDefault="00643594" w:rsidP="00C943CD">
            <w:pPr>
              <w:pStyle w:val="TableCopy"/>
              <w:jc w:val="right"/>
            </w:pPr>
            <w:r w:rsidRPr="00241B5E">
              <w:t> - </w:t>
            </w:r>
          </w:p>
        </w:tc>
        <w:tc>
          <w:tcPr>
            <w:tcW w:w="0" w:type="auto"/>
            <w:hideMark/>
          </w:tcPr>
          <w:p w14:paraId="35AC187D" w14:textId="77777777" w:rsidR="00643594" w:rsidRPr="00241B5E" w:rsidRDefault="00643594" w:rsidP="00C943CD">
            <w:pPr>
              <w:pStyle w:val="TableCopy"/>
              <w:jc w:val="right"/>
            </w:pPr>
            <w:r w:rsidRPr="00241B5E">
              <w:t>(1)</w:t>
            </w:r>
          </w:p>
        </w:tc>
        <w:tc>
          <w:tcPr>
            <w:tcW w:w="0" w:type="auto"/>
            <w:hideMark/>
          </w:tcPr>
          <w:p w14:paraId="2634356D" w14:textId="77777777" w:rsidR="00643594" w:rsidRPr="00241B5E" w:rsidRDefault="00643594" w:rsidP="00C943CD">
            <w:pPr>
              <w:pStyle w:val="TableCopy"/>
              <w:jc w:val="right"/>
            </w:pPr>
            <w:r w:rsidRPr="00241B5E">
              <w:t> - </w:t>
            </w:r>
          </w:p>
        </w:tc>
        <w:tc>
          <w:tcPr>
            <w:tcW w:w="0" w:type="auto"/>
            <w:hideMark/>
          </w:tcPr>
          <w:p w14:paraId="3BF24B0C" w14:textId="77777777" w:rsidR="00643594" w:rsidRPr="00241B5E" w:rsidRDefault="00643594" w:rsidP="00C943CD">
            <w:pPr>
              <w:pStyle w:val="TableCopy"/>
              <w:jc w:val="right"/>
            </w:pPr>
            <w:r w:rsidRPr="00241B5E">
              <w:t>(45)</w:t>
            </w:r>
          </w:p>
        </w:tc>
        <w:tc>
          <w:tcPr>
            <w:tcW w:w="0" w:type="auto"/>
            <w:hideMark/>
          </w:tcPr>
          <w:p w14:paraId="5935EAE4" w14:textId="77777777" w:rsidR="00643594" w:rsidRPr="00241B5E" w:rsidRDefault="00643594" w:rsidP="00C943CD">
            <w:pPr>
              <w:pStyle w:val="TableCopy"/>
              <w:jc w:val="right"/>
            </w:pPr>
            <w:r w:rsidRPr="00241B5E">
              <w:t>(49)</w:t>
            </w:r>
          </w:p>
        </w:tc>
        <w:tc>
          <w:tcPr>
            <w:tcW w:w="0" w:type="auto"/>
            <w:hideMark/>
          </w:tcPr>
          <w:p w14:paraId="04811D60" w14:textId="77777777" w:rsidR="00643594" w:rsidRPr="00241B5E" w:rsidRDefault="00643594" w:rsidP="00C943CD">
            <w:pPr>
              <w:pStyle w:val="TableCopy"/>
              <w:jc w:val="right"/>
            </w:pPr>
            <w:r w:rsidRPr="00241B5E">
              <w:t>(10)</w:t>
            </w:r>
          </w:p>
        </w:tc>
        <w:tc>
          <w:tcPr>
            <w:tcW w:w="0" w:type="auto"/>
            <w:hideMark/>
          </w:tcPr>
          <w:p w14:paraId="6850989B" w14:textId="77777777" w:rsidR="00643594" w:rsidRPr="00241B5E" w:rsidRDefault="00643594" w:rsidP="00C943CD">
            <w:pPr>
              <w:pStyle w:val="TableCopy"/>
              <w:jc w:val="right"/>
            </w:pPr>
            <w:r w:rsidRPr="00241B5E">
              <w:t>37 </w:t>
            </w:r>
          </w:p>
        </w:tc>
      </w:tr>
      <w:tr w:rsidR="00643594" w:rsidRPr="00241B5E" w14:paraId="57764459" w14:textId="77777777" w:rsidTr="00C943CD">
        <w:tc>
          <w:tcPr>
            <w:tcW w:w="0" w:type="auto"/>
            <w:hideMark/>
          </w:tcPr>
          <w:p w14:paraId="242BE261" w14:textId="77777777" w:rsidR="00643594" w:rsidRPr="00241B5E" w:rsidRDefault="00643594" w:rsidP="00C943CD">
            <w:pPr>
              <w:pStyle w:val="TableCopy"/>
            </w:pPr>
            <w:r w:rsidRPr="00241B5E">
              <w:t>Other gains/(losses) from other economic flows</w:t>
            </w:r>
          </w:p>
        </w:tc>
        <w:tc>
          <w:tcPr>
            <w:tcW w:w="0" w:type="auto"/>
            <w:hideMark/>
          </w:tcPr>
          <w:p w14:paraId="4298762F" w14:textId="77777777" w:rsidR="00643594" w:rsidRPr="00241B5E" w:rsidRDefault="00643594" w:rsidP="00C943CD">
            <w:pPr>
              <w:pStyle w:val="TableCopy"/>
              <w:jc w:val="right"/>
            </w:pPr>
            <w:r w:rsidRPr="00241B5E">
              <w:t>92 </w:t>
            </w:r>
          </w:p>
        </w:tc>
        <w:tc>
          <w:tcPr>
            <w:tcW w:w="0" w:type="auto"/>
            <w:hideMark/>
          </w:tcPr>
          <w:p w14:paraId="6DFAC5D5" w14:textId="77777777" w:rsidR="00643594" w:rsidRPr="00241B5E" w:rsidRDefault="00643594" w:rsidP="00C943CD">
            <w:pPr>
              <w:pStyle w:val="TableCopy"/>
              <w:jc w:val="right"/>
            </w:pPr>
            <w:r w:rsidRPr="00241B5E">
              <w:t>119 </w:t>
            </w:r>
          </w:p>
        </w:tc>
        <w:tc>
          <w:tcPr>
            <w:tcW w:w="0" w:type="auto"/>
            <w:hideMark/>
          </w:tcPr>
          <w:p w14:paraId="488477A3" w14:textId="77777777" w:rsidR="00643594" w:rsidRPr="00241B5E" w:rsidRDefault="00643594" w:rsidP="00C943CD">
            <w:pPr>
              <w:pStyle w:val="TableCopy"/>
              <w:jc w:val="right"/>
            </w:pPr>
            <w:r w:rsidRPr="00241B5E">
              <w:t>3 </w:t>
            </w:r>
          </w:p>
        </w:tc>
        <w:tc>
          <w:tcPr>
            <w:tcW w:w="0" w:type="auto"/>
            <w:hideMark/>
          </w:tcPr>
          <w:p w14:paraId="1CEE7A6A" w14:textId="77777777" w:rsidR="00643594" w:rsidRPr="00241B5E" w:rsidRDefault="00643594" w:rsidP="00C943CD">
            <w:pPr>
              <w:pStyle w:val="TableCopy"/>
              <w:jc w:val="right"/>
            </w:pPr>
            <w:r w:rsidRPr="00241B5E">
              <w:t>8 </w:t>
            </w:r>
          </w:p>
        </w:tc>
        <w:tc>
          <w:tcPr>
            <w:tcW w:w="0" w:type="auto"/>
            <w:hideMark/>
          </w:tcPr>
          <w:p w14:paraId="03DAF1F4" w14:textId="77777777" w:rsidR="00643594" w:rsidRPr="00241B5E" w:rsidRDefault="00643594" w:rsidP="00C943CD">
            <w:pPr>
              <w:pStyle w:val="TableCopy"/>
              <w:jc w:val="right"/>
            </w:pPr>
            <w:r w:rsidRPr="00241B5E">
              <w:t>12 </w:t>
            </w:r>
          </w:p>
        </w:tc>
        <w:tc>
          <w:tcPr>
            <w:tcW w:w="0" w:type="auto"/>
            <w:hideMark/>
          </w:tcPr>
          <w:p w14:paraId="0180CF06" w14:textId="77777777" w:rsidR="00643594" w:rsidRPr="00241B5E" w:rsidRDefault="00643594" w:rsidP="00C943CD">
            <w:pPr>
              <w:pStyle w:val="TableCopy"/>
              <w:jc w:val="right"/>
            </w:pPr>
            <w:r w:rsidRPr="00241B5E">
              <w:t>9 </w:t>
            </w:r>
          </w:p>
        </w:tc>
        <w:tc>
          <w:tcPr>
            <w:tcW w:w="0" w:type="auto"/>
            <w:hideMark/>
          </w:tcPr>
          <w:p w14:paraId="4592C131" w14:textId="77777777" w:rsidR="00643594" w:rsidRPr="00241B5E" w:rsidRDefault="00643594" w:rsidP="00C943CD">
            <w:pPr>
              <w:pStyle w:val="TableCopy"/>
              <w:jc w:val="right"/>
            </w:pPr>
            <w:r w:rsidRPr="00241B5E">
              <w:t>1 </w:t>
            </w:r>
          </w:p>
        </w:tc>
        <w:tc>
          <w:tcPr>
            <w:tcW w:w="0" w:type="auto"/>
            <w:hideMark/>
          </w:tcPr>
          <w:p w14:paraId="2A0A4E7E" w14:textId="77777777" w:rsidR="00643594" w:rsidRPr="00241B5E" w:rsidRDefault="00643594" w:rsidP="00C943CD">
            <w:pPr>
              <w:pStyle w:val="TableCopy"/>
              <w:jc w:val="right"/>
            </w:pPr>
            <w:r w:rsidRPr="00241B5E">
              <w:t>4 </w:t>
            </w:r>
          </w:p>
        </w:tc>
        <w:tc>
          <w:tcPr>
            <w:tcW w:w="0" w:type="auto"/>
            <w:hideMark/>
          </w:tcPr>
          <w:p w14:paraId="687206F8" w14:textId="77777777" w:rsidR="00643594" w:rsidRPr="00241B5E" w:rsidRDefault="00643594" w:rsidP="00C943CD">
            <w:pPr>
              <w:pStyle w:val="TableCopy"/>
              <w:jc w:val="right"/>
            </w:pPr>
            <w:r w:rsidRPr="00241B5E">
              <w:t>1,457 </w:t>
            </w:r>
          </w:p>
        </w:tc>
        <w:tc>
          <w:tcPr>
            <w:tcW w:w="0" w:type="auto"/>
            <w:hideMark/>
          </w:tcPr>
          <w:p w14:paraId="79825811" w14:textId="77777777" w:rsidR="00643594" w:rsidRPr="00241B5E" w:rsidRDefault="00643594" w:rsidP="00C943CD">
            <w:pPr>
              <w:pStyle w:val="TableCopy"/>
              <w:jc w:val="right"/>
            </w:pPr>
            <w:r w:rsidRPr="00241B5E">
              <w:t>(1,995)</w:t>
            </w:r>
          </w:p>
        </w:tc>
        <w:tc>
          <w:tcPr>
            <w:tcW w:w="0" w:type="auto"/>
            <w:hideMark/>
          </w:tcPr>
          <w:p w14:paraId="18798DAC" w14:textId="77777777" w:rsidR="00643594" w:rsidRPr="00241B5E" w:rsidRDefault="00643594" w:rsidP="00C943CD">
            <w:pPr>
              <w:pStyle w:val="TableCopy"/>
              <w:jc w:val="right"/>
            </w:pPr>
            <w:r w:rsidRPr="00241B5E">
              <w:t>8 </w:t>
            </w:r>
          </w:p>
        </w:tc>
        <w:tc>
          <w:tcPr>
            <w:tcW w:w="0" w:type="auto"/>
            <w:hideMark/>
          </w:tcPr>
          <w:p w14:paraId="0A3CBEF4" w14:textId="77777777" w:rsidR="00643594" w:rsidRPr="00241B5E" w:rsidRDefault="00643594" w:rsidP="00C943CD">
            <w:pPr>
              <w:pStyle w:val="TableCopy"/>
              <w:jc w:val="right"/>
            </w:pPr>
            <w:r w:rsidRPr="00241B5E">
              <w:t>29 </w:t>
            </w:r>
          </w:p>
        </w:tc>
      </w:tr>
      <w:tr w:rsidR="00643594" w:rsidRPr="0001639E" w14:paraId="46C1FE20" w14:textId="77777777" w:rsidTr="00C943CD">
        <w:tc>
          <w:tcPr>
            <w:tcW w:w="0" w:type="auto"/>
            <w:hideMark/>
          </w:tcPr>
          <w:p w14:paraId="6F28DC87" w14:textId="77777777" w:rsidR="00643594" w:rsidRPr="0001639E" w:rsidRDefault="00643594" w:rsidP="00C943CD">
            <w:pPr>
              <w:pStyle w:val="TableCopy"/>
              <w:rPr>
                <w:b/>
              </w:rPr>
            </w:pPr>
            <w:r w:rsidRPr="0001639E">
              <w:rPr>
                <w:b/>
              </w:rPr>
              <w:t>Total other economic flows included in net result</w:t>
            </w:r>
          </w:p>
        </w:tc>
        <w:tc>
          <w:tcPr>
            <w:tcW w:w="0" w:type="auto"/>
            <w:hideMark/>
          </w:tcPr>
          <w:p w14:paraId="0DA10ADA" w14:textId="77777777" w:rsidR="00643594" w:rsidRPr="0001639E" w:rsidRDefault="00643594" w:rsidP="00C943CD">
            <w:pPr>
              <w:pStyle w:val="TableCopy"/>
              <w:jc w:val="right"/>
              <w:rPr>
                <w:b/>
              </w:rPr>
            </w:pPr>
            <w:r w:rsidRPr="0001639E">
              <w:rPr>
                <w:b/>
              </w:rPr>
              <w:t>(357)</w:t>
            </w:r>
          </w:p>
        </w:tc>
        <w:tc>
          <w:tcPr>
            <w:tcW w:w="0" w:type="auto"/>
            <w:hideMark/>
          </w:tcPr>
          <w:p w14:paraId="7629FE92" w14:textId="77777777" w:rsidR="00643594" w:rsidRPr="0001639E" w:rsidRDefault="00643594" w:rsidP="00C943CD">
            <w:pPr>
              <w:pStyle w:val="TableCopy"/>
              <w:jc w:val="right"/>
              <w:rPr>
                <w:b/>
              </w:rPr>
            </w:pPr>
            <w:r w:rsidRPr="0001639E">
              <w:rPr>
                <w:b/>
              </w:rPr>
              <w:t>224 </w:t>
            </w:r>
          </w:p>
        </w:tc>
        <w:tc>
          <w:tcPr>
            <w:tcW w:w="0" w:type="auto"/>
            <w:hideMark/>
          </w:tcPr>
          <w:p w14:paraId="44181BC7" w14:textId="77777777" w:rsidR="00643594" w:rsidRPr="0001639E" w:rsidRDefault="00643594" w:rsidP="00C943CD">
            <w:pPr>
              <w:pStyle w:val="TableCopy"/>
              <w:jc w:val="right"/>
              <w:rPr>
                <w:b/>
              </w:rPr>
            </w:pPr>
            <w:r w:rsidRPr="0001639E">
              <w:rPr>
                <w:b/>
              </w:rPr>
              <w:t>(29)</w:t>
            </w:r>
          </w:p>
        </w:tc>
        <w:tc>
          <w:tcPr>
            <w:tcW w:w="0" w:type="auto"/>
            <w:hideMark/>
          </w:tcPr>
          <w:p w14:paraId="6BEE7B21" w14:textId="77777777" w:rsidR="00643594" w:rsidRPr="0001639E" w:rsidRDefault="00643594" w:rsidP="00C943CD">
            <w:pPr>
              <w:pStyle w:val="TableCopy"/>
              <w:jc w:val="right"/>
              <w:rPr>
                <w:b/>
              </w:rPr>
            </w:pPr>
            <w:r w:rsidRPr="0001639E">
              <w:rPr>
                <w:b/>
              </w:rPr>
              <w:t>20 </w:t>
            </w:r>
          </w:p>
        </w:tc>
        <w:tc>
          <w:tcPr>
            <w:tcW w:w="0" w:type="auto"/>
            <w:hideMark/>
          </w:tcPr>
          <w:p w14:paraId="36F69906" w14:textId="77777777" w:rsidR="00643594" w:rsidRPr="0001639E" w:rsidRDefault="00643594" w:rsidP="00C943CD">
            <w:pPr>
              <w:pStyle w:val="TableCopy"/>
              <w:jc w:val="right"/>
              <w:rPr>
                <w:b/>
              </w:rPr>
            </w:pPr>
            <w:r w:rsidRPr="0001639E">
              <w:rPr>
                <w:b/>
              </w:rPr>
              <w:t>(76)</w:t>
            </w:r>
          </w:p>
        </w:tc>
        <w:tc>
          <w:tcPr>
            <w:tcW w:w="0" w:type="auto"/>
            <w:hideMark/>
          </w:tcPr>
          <w:p w14:paraId="2D5954B8" w14:textId="77777777" w:rsidR="00643594" w:rsidRPr="0001639E" w:rsidRDefault="00643594" w:rsidP="00C943CD">
            <w:pPr>
              <w:pStyle w:val="TableCopy"/>
              <w:jc w:val="right"/>
              <w:rPr>
                <w:b/>
              </w:rPr>
            </w:pPr>
            <w:r w:rsidRPr="0001639E">
              <w:rPr>
                <w:b/>
              </w:rPr>
              <w:t>38 </w:t>
            </w:r>
          </w:p>
        </w:tc>
        <w:tc>
          <w:tcPr>
            <w:tcW w:w="0" w:type="auto"/>
            <w:hideMark/>
          </w:tcPr>
          <w:p w14:paraId="5713F301" w14:textId="77777777" w:rsidR="00643594" w:rsidRPr="0001639E" w:rsidRDefault="00643594" w:rsidP="00C943CD">
            <w:pPr>
              <w:pStyle w:val="TableCopy"/>
              <w:jc w:val="right"/>
              <w:rPr>
                <w:b/>
              </w:rPr>
            </w:pPr>
            <w:r w:rsidRPr="0001639E">
              <w:rPr>
                <w:b/>
              </w:rPr>
              <w:t>(15)</w:t>
            </w:r>
          </w:p>
        </w:tc>
        <w:tc>
          <w:tcPr>
            <w:tcW w:w="0" w:type="auto"/>
            <w:hideMark/>
          </w:tcPr>
          <w:p w14:paraId="335E573D" w14:textId="77777777" w:rsidR="00643594" w:rsidRPr="0001639E" w:rsidRDefault="00643594" w:rsidP="00C943CD">
            <w:pPr>
              <w:pStyle w:val="TableCopy"/>
              <w:jc w:val="right"/>
              <w:rPr>
                <w:b/>
              </w:rPr>
            </w:pPr>
            <w:r w:rsidRPr="0001639E">
              <w:rPr>
                <w:b/>
              </w:rPr>
              <w:t>9 </w:t>
            </w:r>
          </w:p>
        </w:tc>
        <w:tc>
          <w:tcPr>
            <w:tcW w:w="0" w:type="auto"/>
            <w:hideMark/>
          </w:tcPr>
          <w:p w14:paraId="45458BE3" w14:textId="77777777" w:rsidR="00643594" w:rsidRPr="0001639E" w:rsidRDefault="00643594" w:rsidP="00C943CD">
            <w:pPr>
              <w:pStyle w:val="TableCopy"/>
              <w:jc w:val="right"/>
              <w:rPr>
                <w:b/>
              </w:rPr>
            </w:pPr>
            <w:r w:rsidRPr="0001639E">
              <w:rPr>
                <w:b/>
              </w:rPr>
              <w:t>10,011 </w:t>
            </w:r>
          </w:p>
        </w:tc>
        <w:tc>
          <w:tcPr>
            <w:tcW w:w="0" w:type="auto"/>
            <w:hideMark/>
          </w:tcPr>
          <w:p w14:paraId="18145D4E" w14:textId="77777777" w:rsidR="00643594" w:rsidRPr="0001639E" w:rsidRDefault="00643594" w:rsidP="00C943CD">
            <w:pPr>
              <w:pStyle w:val="TableCopy"/>
              <w:jc w:val="right"/>
              <w:rPr>
                <w:b/>
              </w:rPr>
            </w:pPr>
            <w:r w:rsidRPr="0001639E">
              <w:rPr>
                <w:b/>
              </w:rPr>
              <w:t>(3,918)</w:t>
            </w:r>
          </w:p>
        </w:tc>
        <w:tc>
          <w:tcPr>
            <w:tcW w:w="0" w:type="auto"/>
            <w:hideMark/>
          </w:tcPr>
          <w:p w14:paraId="604C4B02" w14:textId="77777777" w:rsidR="00643594" w:rsidRPr="0001639E" w:rsidRDefault="00643594" w:rsidP="00C943CD">
            <w:pPr>
              <w:pStyle w:val="TableCopy"/>
              <w:jc w:val="right"/>
              <w:rPr>
                <w:b/>
              </w:rPr>
            </w:pPr>
            <w:r w:rsidRPr="0001639E">
              <w:rPr>
                <w:b/>
              </w:rPr>
              <w:t>(110)</w:t>
            </w:r>
          </w:p>
        </w:tc>
        <w:tc>
          <w:tcPr>
            <w:tcW w:w="0" w:type="auto"/>
            <w:hideMark/>
          </w:tcPr>
          <w:p w14:paraId="69E6651D" w14:textId="77777777" w:rsidR="00643594" w:rsidRPr="0001639E" w:rsidRDefault="00643594" w:rsidP="00C943CD">
            <w:pPr>
              <w:pStyle w:val="TableCopy"/>
              <w:jc w:val="right"/>
              <w:rPr>
                <w:b/>
              </w:rPr>
            </w:pPr>
            <w:r w:rsidRPr="0001639E">
              <w:rPr>
                <w:b/>
              </w:rPr>
              <w:t>66 </w:t>
            </w:r>
          </w:p>
        </w:tc>
      </w:tr>
      <w:tr w:rsidR="00643594" w:rsidRPr="0001639E" w14:paraId="15BED487" w14:textId="77777777" w:rsidTr="00C943CD">
        <w:tc>
          <w:tcPr>
            <w:tcW w:w="0" w:type="auto"/>
            <w:hideMark/>
          </w:tcPr>
          <w:p w14:paraId="1B3EDD61" w14:textId="77777777" w:rsidR="00643594" w:rsidRPr="0001639E" w:rsidRDefault="00643594" w:rsidP="00C943CD">
            <w:pPr>
              <w:pStyle w:val="TableCopy"/>
              <w:rPr>
                <w:b/>
              </w:rPr>
            </w:pPr>
            <w:r w:rsidRPr="0001639E">
              <w:rPr>
                <w:b/>
              </w:rPr>
              <w:lastRenderedPageBreak/>
              <w:t>Net result</w:t>
            </w:r>
          </w:p>
        </w:tc>
        <w:tc>
          <w:tcPr>
            <w:tcW w:w="0" w:type="auto"/>
            <w:hideMark/>
          </w:tcPr>
          <w:p w14:paraId="55BF9E37" w14:textId="77777777" w:rsidR="00643594" w:rsidRPr="0001639E" w:rsidRDefault="00643594" w:rsidP="00C943CD">
            <w:pPr>
              <w:pStyle w:val="TableCopy"/>
              <w:jc w:val="right"/>
              <w:rPr>
                <w:b/>
              </w:rPr>
            </w:pPr>
            <w:r w:rsidRPr="0001639E">
              <w:rPr>
                <w:b/>
              </w:rPr>
              <w:t>(9,218)</w:t>
            </w:r>
          </w:p>
        </w:tc>
        <w:tc>
          <w:tcPr>
            <w:tcW w:w="0" w:type="auto"/>
            <w:hideMark/>
          </w:tcPr>
          <w:p w14:paraId="332584DD" w14:textId="77777777" w:rsidR="00643594" w:rsidRPr="0001639E" w:rsidRDefault="00643594" w:rsidP="00C943CD">
            <w:pPr>
              <w:pStyle w:val="TableCopy"/>
              <w:jc w:val="right"/>
              <w:rPr>
                <w:b/>
              </w:rPr>
            </w:pPr>
            <w:r w:rsidRPr="0001639E">
              <w:rPr>
                <w:b/>
              </w:rPr>
              <w:t>179 </w:t>
            </w:r>
          </w:p>
        </w:tc>
        <w:tc>
          <w:tcPr>
            <w:tcW w:w="0" w:type="auto"/>
            <w:hideMark/>
          </w:tcPr>
          <w:p w14:paraId="4166E6CE" w14:textId="77777777" w:rsidR="00643594" w:rsidRPr="0001639E" w:rsidRDefault="00643594" w:rsidP="00C943CD">
            <w:pPr>
              <w:pStyle w:val="TableCopy"/>
              <w:jc w:val="right"/>
              <w:rPr>
                <w:b/>
              </w:rPr>
            </w:pPr>
            <w:r w:rsidRPr="0001639E">
              <w:rPr>
                <w:b/>
              </w:rPr>
              <w:t>(1,543)</w:t>
            </w:r>
          </w:p>
        </w:tc>
        <w:tc>
          <w:tcPr>
            <w:tcW w:w="0" w:type="auto"/>
            <w:hideMark/>
          </w:tcPr>
          <w:p w14:paraId="23B1427B" w14:textId="77777777" w:rsidR="00643594" w:rsidRPr="0001639E" w:rsidRDefault="00643594" w:rsidP="00C943CD">
            <w:pPr>
              <w:pStyle w:val="TableCopy"/>
              <w:jc w:val="right"/>
              <w:rPr>
                <w:b/>
              </w:rPr>
            </w:pPr>
            <w:r w:rsidRPr="0001639E">
              <w:rPr>
                <w:b/>
              </w:rPr>
              <w:t>(3,829)</w:t>
            </w:r>
          </w:p>
        </w:tc>
        <w:tc>
          <w:tcPr>
            <w:tcW w:w="0" w:type="auto"/>
            <w:hideMark/>
          </w:tcPr>
          <w:p w14:paraId="625033C3" w14:textId="77777777" w:rsidR="00643594" w:rsidRPr="0001639E" w:rsidRDefault="00643594" w:rsidP="00C943CD">
            <w:pPr>
              <w:pStyle w:val="TableCopy"/>
              <w:jc w:val="right"/>
              <w:rPr>
                <w:b/>
              </w:rPr>
            </w:pPr>
            <w:r w:rsidRPr="0001639E">
              <w:rPr>
                <w:b/>
              </w:rPr>
              <w:t>(7,075)</w:t>
            </w:r>
          </w:p>
        </w:tc>
        <w:tc>
          <w:tcPr>
            <w:tcW w:w="0" w:type="auto"/>
            <w:hideMark/>
          </w:tcPr>
          <w:p w14:paraId="39DE99D4" w14:textId="77777777" w:rsidR="00643594" w:rsidRPr="0001639E" w:rsidRDefault="00643594" w:rsidP="00C943CD">
            <w:pPr>
              <w:pStyle w:val="TableCopy"/>
              <w:jc w:val="right"/>
              <w:rPr>
                <w:b/>
              </w:rPr>
            </w:pPr>
            <w:r w:rsidRPr="0001639E">
              <w:rPr>
                <w:b/>
              </w:rPr>
              <w:t>6,884 </w:t>
            </w:r>
          </w:p>
        </w:tc>
        <w:tc>
          <w:tcPr>
            <w:tcW w:w="0" w:type="auto"/>
            <w:hideMark/>
          </w:tcPr>
          <w:p w14:paraId="2BC039A0" w14:textId="77777777" w:rsidR="00643594" w:rsidRPr="0001639E" w:rsidRDefault="00643594" w:rsidP="00C943CD">
            <w:pPr>
              <w:pStyle w:val="TableCopy"/>
              <w:jc w:val="right"/>
              <w:rPr>
                <w:b/>
              </w:rPr>
            </w:pPr>
            <w:r w:rsidRPr="0001639E">
              <w:rPr>
                <w:b/>
              </w:rPr>
              <w:t>(331,726)</w:t>
            </w:r>
          </w:p>
        </w:tc>
        <w:tc>
          <w:tcPr>
            <w:tcW w:w="0" w:type="auto"/>
            <w:hideMark/>
          </w:tcPr>
          <w:p w14:paraId="086F8047" w14:textId="77777777" w:rsidR="00643594" w:rsidRPr="0001639E" w:rsidRDefault="00643594" w:rsidP="00C943CD">
            <w:pPr>
              <w:pStyle w:val="TableCopy"/>
              <w:jc w:val="right"/>
              <w:rPr>
                <w:b/>
              </w:rPr>
            </w:pPr>
            <w:r w:rsidRPr="0001639E">
              <w:rPr>
                <w:b/>
              </w:rPr>
              <w:t>8 </w:t>
            </w:r>
          </w:p>
        </w:tc>
        <w:tc>
          <w:tcPr>
            <w:tcW w:w="0" w:type="auto"/>
            <w:hideMark/>
          </w:tcPr>
          <w:p w14:paraId="3898CC68" w14:textId="77777777" w:rsidR="00643594" w:rsidRPr="0001639E" w:rsidRDefault="00643594" w:rsidP="00C943CD">
            <w:pPr>
              <w:pStyle w:val="TableCopy"/>
              <w:jc w:val="right"/>
              <w:rPr>
                <w:b/>
              </w:rPr>
            </w:pPr>
            <w:r w:rsidRPr="0001639E">
              <w:rPr>
                <w:b/>
              </w:rPr>
              <w:t>27,971</w:t>
            </w:r>
          </w:p>
        </w:tc>
        <w:tc>
          <w:tcPr>
            <w:tcW w:w="0" w:type="auto"/>
            <w:hideMark/>
          </w:tcPr>
          <w:p w14:paraId="58E6767D" w14:textId="77777777" w:rsidR="00643594" w:rsidRPr="0001639E" w:rsidRDefault="00643594" w:rsidP="00C943CD">
            <w:pPr>
              <w:pStyle w:val="TableCopy"/>
              <w:jc w:val="right"/>
              <w:rPr>
                <w:b/>
              </w:rPr>
            </w:pPr>
            <w:r w:rsidRPr="0001639E">
              <w:rPr>
                <w:b/>
              </w:rPr>
              <w:t>(4,371)</w:t>
            </w:r>
          </w:p>
        </w:tc>
        <w:tc>
          <w:tcPr>
            <w:tcW w:w="0" w:type="auto"/>
            <w:hideMark/>
          </w:tcPr>
          <w:p w14:paraId="1C5C88E8" w14:textId="77777777" w:rsidR="00643594" w:rsidRPr="0001639E" w:rsidRDefault="00643594" w:rsidP="00C943CD">
            <w:pPr>
              <w:pStyle w:val="TableCopy"/>
              <w:jc w:val="right"/>
              <w:rPr>
                <w:b/>
              </w:rPr>
            </w:pPr>
            <w:r w:rsidRPr="0001639E">
              <w:rPr>
                <w:b/>
              </w:rPr>
              <w:t>(4,106)</w:t>
            </w:r>
          </w:p>
        </w:tc>
        <w:tc>
          <w:tcPr>
            <w:tcW w:w="0" w:type="auto"/>
            <w:hideMark/>
          </w:tcPr>
          <w:p w14:paraId="24FCEA8C" w14:textId="77777777" w:rsidR="00643594" w:rsidRPr="0001639E" w:rsidRDefault="00643594" w:rsidP="00C943CD">
            <w:pPr>
              <w:pStyle w:val="TableCopy"/>
              <w:jc w:val="right"/>
              <w:rPr>
                <w:b/>
              </w:rPr>
            </w:pPr>
            <w:r w:rsidRPr="0001639E">
              <w:rPr>
                <w:b/>
              </w:rPr>
              <w:t>(3)</w:t>
            </w:r>
          </w:p>
        </w:tc>
      </w:tr>
      <w:tr w:rsidR="0001639E" w:rsidRPr="00241B5E" w14:paraId="05765A1C" w14:textId="77777777" w:rsidTr="0001639E">
        <w:tc>
          <w:tcPr>
            <w:tcW w:w="0" w:type="auto"/>
            <w:gridSpan w:val="13"/>
            <w:hideMark/>
          </w:tcPr>
          <w:p w14:paraId="30ECBF5F" w14:textId="0D4DB93F" w:rsidR="0001639E" w:rsidRPr="00241B5E" w:rsidRDefault="0001639E" w:rsidP="0001639E">
            <w:pPr>
              <w:pStyle w:val="TableHeading"/>
            </w:pPr>
            <w:r w:rsidRPr="00241B5E">
              <w:t>Other economic flows – other comprehensive income</w:t>
            </w:r>
          </w:p>
        </w:tc>
      </w:tr>
      <w:tr w:rsidR="0001639E" w:rsidRPr="008A20A8" w14:paraId="079F9485" w14:textId="77777777" w:rsidTr="0001639E">
        <w:tc>
          <w:tcPr>
            <w:tcW w:w="0" w:type="auto"/>
            <w:gridSpan w:val="13"/>
            <w:hideMark/>
          </w:tcPr>
          <w:p w14:paraId="3AE894C1" w14:textId="273B1D8A" w:rsidR="0001639E" w:rsidRPr="008A20A8" w:rsidRDefault="0001639E" w:rsidP="0001639E">
            <w:pPr>
              <w:pStyle w:val="TableCopy"/>
              <w:rPr>
                <w:b/>
              </w:rPr>
            </w:pPr>
            <w:r w:rsidRPr="008A20A8">
              <w:rPr>
                <w:b/>
              </w:rPr>
              <w:t>Items that will not be reclassified to net result</w:t>
            </w:r>
          </w:p>
        </w:tc>
      </w:tr>
      <w:tr w:rsidR="00643594" w:rsidRPr="00241B5E" w14:paraId="6ED3F09B" w14:textId="77777777" w:rsidTr="00C943CD">
        <w:tc>
          <w:tcPr>
            <w:tcW w:w="0" w:type="auto"/>
            <w:hideMark/>
          </w:tcPr>
          <w:p w14:paraId="10117515" w14:textId="77777777" w:rsidR="00643594" w:rsidRPr="00241B5E" w:rsidRDefault="00643594" w:rsidP="00C943CD">
            <w:pPr>
              <w:pStyle w:val="TableCopy"/>
            </w:pPr>
            <w:r w:rsidRPr="00241B5E">
              <w:t>Transfer of asset revaluation to accumulated surplus</w:t>
            </w:r>
          </w:p>
        </w:tc>
        <w:tc>
          <w:tcPr>
            <w:tcW w:w="0" w:type="auto"/>
            <w:hideMark/>
          </w:tcPr>
          <w:p w14:paraId="08C5540A" w14:textId="77777777" w:rsidR="00643594" w:rsidRPr="00241B5E" w:rsidRDefault="00643594" w:rsidP="00C943CD">
            <w:pPr>
              <w:pStyle w:val="TableCopy"/>
              <w:jc w:val="right"/>
            </w:pPr>
            <w:r w:rsidRPr="00241B5E">
              <w:t> - </w:t>
            </w:r>
          </w:p>
        </w:tc>
        <w:tc>
          <w:tcPr>
            <w:tcW w:w="0" w:type="auto"/>
            <w:hideMark/>
          </w:tcPr>
          <w:p w14:paraId="1535B9F5" w14:textId="77777777" w:rsidR="00643594" w:rsidRPr="00241B5E" w:rsidRDefault="00643594" w:rsidP="00C943CD">
            <w:pPr>
              <w:pStyle w:val="TableCopy"/>
              <w:jc w:val="right"/>
            </w:pPr>
            <w:r w:rsidRPr="00241B5E">
              <w:t> - </w:t>
            </w:r>
          </w:p>
        </w:tc>
        <w:tc>
          <w:tcPr>
            <w:tcW w:w="0" w:type="auto"/>
            <w:hideMark/>
          </w:tcPr>
          <w:p w14:paraId="492BB9EE" w14:textId="77777777" w:rsidR="00643594" w:rsidRPr="00241B5E" w:rsidRDefault="00643594" w:rsidP="00C943CD">
            <w:pPr>
              <w:pStyle w:val="TableCopy"/>
              <w:jc w:val="right"/>
            </w:pPr>
            <w:r w:rsidRPr="00241B5E">
              <w:t> - </w:t>
            </w:r>
          </w:p>
        </w:tc>
        <w:tc>
          <w:tcPr>
            <w:tcW w:w="0" w:type="auto"/>
            <w:hideMark/>
          </w:tcPr>
          <w:p w14:paraId="2D88B5B4" w14:textId="77777777" w:rsidR="00643594" w:rsidRPr="00241B5E" w:rsidRDefault="00643594" w:rsidP="00C943CD">
            <w:pPr>
              <w:pStyle w:val="TableCopy"/>
              <w:jc w:val="right"/>
            </w:pPr>
            <w:r w:rsidRPr="00241B5E">
              <w:t> - </w:t>
            </w:r>
          </w:p>
        </w:tc>
        <w:tc>
          <w:tcPr>
            <w:tcW w:w="0" w:type="auto"/>
            <w:hideMark/>
          </w:tcPr>
          <w:p w14:paraId="70AF96D9" w14:textId="77777777" w:rsidR="00643594" w:rsidRPr="00241B5E" w:rsidRDefault="00643594" w:rsidP="00C943CD">
            <w:pPr>
              <w:pStyle w:val="TableCopy"/>
              <w:jc w:val="right"/>
            </w:pPr>
            <w:r w:rsidRPr="00241B5E">
              <w:t> - </w:t>
            </w:r>
          </w:p>
        </w:tc>
        <w:tc>
          <w:tcPr>
            <w:tcW w:w="0" w:type="auto"/>
            <w:hideMark/>
          </w:tcPr>
          <w:p w14:paraId="1B3B0895" w14:textId="77777777" w:rsidR="00643594" w:rsidRPr="00241B5E" w:rsidRDefault="00643594" w:rsidP="00C943CD">
            <w:pPr>
              <w:pStyle w:val="TableCopy"/>
              <w:jc w:val="right"/>
            </w:pPr>
            <w:r w:rsidRPr="00241B5E">
              <w:t> - </w:t>
            </w:r>
          </w:p>
        </w:tc>
        <w:tc>
          <w:tcPr>
            <w:tcW w:w="0" w:type="auto"/>
            <w:hideMark/>
          </w:tcPr>
          <w:p w14:paraId="42C4F872" w14:textId="77777777" w:rsidR="00643594" w:rsidRPr="00241B5E" w:rsidRDefault="00643594" w:rsidP="00C943CD">
            <w:pPr>
              <w:pStyle w:val="TableCopy"/>
              <w:jc w:val="right"/>
            </w:pPr>
            <w:r w:rsidRPr="00241B5E">
              <w:t> - </w:t>
            </w:r>
          </w:p>
        </w:tc>
        <w:tc>
          <w:tcPr>
            <w:tcW w:w="0" w:type="auto"/>
            <w:hideMark/>
          </w:tcPr>
          <w:p w14:paraId="197C0FB9" w14:textId="77777777" w:rsidR="00643594" w:rsidRPr="00241B5E" w:rsidRDefault="00643594" w:rsidP="00C943CD">
            <w:pPr>
              <w:pStyle w:val="TableCopy"/>
              <w:jc w:val="right"/>
            </w:pPr>
            <w:r w:rsidRPr="00241B5E">
              <w:t> - </w:t>
            </w:r>
          </w:p>
        </w:tc>
        <w:tc>
          <w:tcPr>
            <w:tcW w:w="0" w:type="auto"/>
            <w:hideMark/>
          </w:tcPr>
          <w:p w14:paraId="4773EBAC" w14:textId="77777777" w:rsidR="00643594" w:rsidRPr="00241B5E" w:rsidRDefault="00643594" w:rsidP="00C943CD">
            <w:pPr>
              <w:pStyle w:val="TableCopy"/>
              <w:jc w:val="right"/>
            </w:pPr>
            <w:r w:rsidRPr="00241B5E">
              <w:t> - </w:t>
            </w:r>
          </w:p>
        </w:tc>
        <w:tc>
          <w:tcPr>
            <w:tcW w:w="0" w:type="auto"/>
            <w:hideMark/>
          </w:tcPr>
          <w:p w14:paraId="4524F98E" w14:textId="77777777" w:rsidR="00643594" w:rsidRPr="00241B5E" w:rsidRDefault="00643594" w:rsidP="00C943CD">
            <w:pPr>
              <w:pStyle w:val="TableCopy"/>
              <w:jc w:val="right"/>
            </w:pPr>
            <w:r w:rsidRPr="00241B5E">
              <w:t> - </w:t>
            </w:r>
          </w:p>
        </w:tc>
        <w:tc>
          <w:tcPr>
            <w:tcW w:w="0" w:type="auto"/>
            <w:hideMark/>
          </w:tcPr>
          <w:p w14:paraId="36868EC8" w14:textId="77777777" w:rsidR="00643594" w:rsidRPr="00241B5E" w:rsidRDefault="00643594" w:rsidP="00C943CD">
            <w:pPr>
              <w:pStyle w:val="TableCopy"/>
              <w:jc w:val="right"/>
            </w:pPr>
            <w:r w:rsidRPr="00241B5E">
              <w:t> - </w:t>
            </w:r>
          </w:p>
        </w:tc>
        <w:tc>
          <w:tcPr>
            <w:tcW w:w="0" w:type="auto"/>
            <w:hideMark/>
          </w:tcPr>
          <w:p w14:paraId="63207275" w14:textId="77777777" w:rsidR="00643594" w:rsidRPr="00241B5E" w:rsidRDefault="00643594" w:rsidP="00C943CD">
            <w:pPr>
              <w:pStyle w:val="TableCopy"/>
              <w:jc w:val="right"/>
            </w:pPr>
            <w:r w:rsidRPr="00241B5E">
              <w:t> - </w:t>
            </w:r>
          </w:p>
        </w:tc>
      </w:tr>
      <w:tr w:rsidR="00643594" w:rsidRPr="00241B5E" w14:paraId="3CED4A4D" w14:textId="77777777" w:rsidTr="00C943CD">
        <w:tc>
          <w:tcPr>
            <w:tcW w:w="0" w:type="auto"/>
            <w:hideMark/>
          </w:tcPr>
          <w:p w14:paraId="53C25F0C" w14:textId="77777777" w:rsidR="00643594" w:rsidRPr="00241B5E" w:rsidRDefault="00643594" w:rsidP="00C943CD">
            <w:pPr>
              <w:pStyle w:val="TableCopy"/>
            </w:pPr>
            <w:r w:rsidRPr="00241B5E">
              <w:t>Changes in physical asset revaluation surplus</w:t>
            </w:r>
          </w:p>
        </w:tc>
        <w:tc>
          <w:tcPr>
            <w:tcW w:w="0" w:type="auto"/>
            <w:hideMark/>
          </w:tcPr>
          <w:p w14:paraId="62C52932" w14:textId="77777777" w:rsidR="00643594" w:rsidRPr="00241B5E" w:rsidRDefault="00643594" w:rsidP="00C943CD">
            <w:pPr>
              <w:pStyle w:val="TableCopy"/>
              <w:jc w:val="right"/>
            </w:pPr>
            <w:r w:rsidRPr="00241B5E">
              <w:t>(65)</w:t>
            </w:r>
          </w:p>
        </w:tc>
        <w:tc>
          <w:tcPr>
            <w:tcW w:w="0" w:type="auto"/>
            <w:hideMark/>
          </w:tcPr>
          <w:p w14:paraId="40CA5B33" w14:textId="77777777" w:rsidR="00643594" w:rsidRPr="00241B5E" w:rsidRDefault="00643594" w:rsidP="00C943CD">
            <w:pPr>
              <w:pStyle w:val="TableCopy"/>
              <w:jc w:val="right"/>
            </w:pPr>
            <w:r w:rsidRPr="00241B5E">
              <w:t>1,710 </w:t>
            </w:r>
          </w:p>
        </w:tc>
        <w:tc>
          <w:tcPr>
            <w:tcW w:w="0" w:type="auto"/>
            <w:hideMark/>
          </w:tcPr>
          <w:p w14:paraId="2E198CEB" w14:textId="77777777" w:rsidR="00643594" w:rsidRPr="00241B5E" w:rsidRDefault="00643594" w:rsidP="00C943CD">
            <w:pPr>
              <w:pStyle w:val="TableCopy"/>
              <w:jc w:val="right"/>
            </w:pPr>
            <w:r w:rsidRPr="00241B5E">
              <w:t> - </w:t>
            </w:r>
          </w:p>
        </w:tc>
        <w:tc>
          <w:tcPr>
            <w:tcW w:w="0" w:type="auto"/>
            <w:hideMark/>
          </w:tcPr>
          <w:p w14:paraId="253FE199" w14:textId="77777777" w:rsidR="00643594" w:rsidRPr="00241B5E" w:rsidRDefault="00643594" w:rsidP="00C943CD">
            <w:pPr>
              <w:pStyle w:val="TableCopy"/>
              <w:jc w:val="right"/>
            </w:pPr>
            <w:r w:rsidRPr="00241B5E">
              <w:t> - </w:t>
            </w:r>
          </w:p>
        </w:tc>
        <w:tc>
          <w:tcPr>
            <w:tcW w:w="0" w:type="auto"/>
            <w:hideMark/>
          </w:tcPr>
          <w:p w14:paraId="1EBE7656" w14:textId="77777777" w:rsidR="00643594" w:rsidRPr="00241B5E" w:rsidRDefault="00643594" w:rsidP="00C943CD">
            <w:pPr>
              <w:pStyle w:val="TableCopy"/>
              <w:jc w:val="right"/>
            </w:pPr>
            <w:r w:rsidRPr="00241B5E">
              <w:t> - </w:t>
            </w:r>
          </w:p>
        </w:tc>
        <w:tc>
          <w:tcPr>
            <w:tcW w:w="0" w:type="auto"/>
            <w:hideMark/>
          </w:tcPr>
          <w:p w14:paraId="0BCE8D39" w14:textId="77777777" w:rsidR="00643594" w:rsidRPr="00241B5E" w:rsidRDefault="00643594" w:rsidP="00C943CD">
            <w:pPr>
              <w:pStyle w:val="TableCopy"/>
              <w:jc w:val="right"/>
            </w:pPr>
            <w:r w:rsidRPr="00241B5E">
              <w:t>520 </w:t>
            </w:r>
          </w:p>
        </w:tc>
        <w:tc>
          <w:tcPr>
            <w:tcW w:w="0" w:type="auto"/>
            <w:hideMark/>
          </w:tcPr>
          <w:p w14:paraId="0E0C7E3B" w14:textId="77777777" w:rsidR="00643594" w:rsidRPr="00241B5E" w:rsidRDefault="00643594" w:rsidP="00C943CD">
            <w:pPr>
              <w:pStyle w:val="TableCopy"/>
              <w:jc w:val="right"/>
            </w:pPr>
            <w:r w:rsidRPr="00241B5E">
              <w:t> - </w:t>
            </w:r>
          </w:p>
        </w:tc>
        <w:tc>
          <w:tcPr>
            <w:tcW w:w="0" w:type="auto"/>
            <w:hideMark/>
          </w:tcPr>
          <w:p w14:paraId="10534B98" w14:textId="77777777" w:rsidR="00643594" w:rsidRPr="00241B5E" w:rsidRDefault="00643594" w:rsidP="00C943CD">
            <w:pPr>
              <w:pStyle w:val="TableCopy"/>
              <w:jc w:val="right"/>
            </w:pPr>
            <w:r w:rsidRPr="00241B5E">
              <w:t>376 </w:t>
            </w:r>
          </w:p>
        </w:tc>
        <w:tc>
          <w:tcPr>
            <w:tcW w:w="0" w:type="auto"/>
            <w:hideMark/>
          </w:tcPr>
          <w:p w14:paraId="6687B57F" w14:textId="77777777" w:rsidR="00643594" w:rsidRPr="00241B5E" w:rsidRDefault="00643594" w:rsidP="00C943CD">
            <w:pPr>
              <w:pStyle w:val="TableCopy"/>
              <w:jc w:val="right"/>
            </w:pPr>
            <w:r w:rsidRPr="00241B5E">
              <w:t>-</w:t>
            </w:r>
          </w:p>
        </w:tc>
        <w:tc>
          <w:tcPr>
            <w:tcW w:w="0" w:type="auto"/>
            <w:hideMark/>
          </w:tcPr>
          <w:p w14:paraId="7F4ABA93" w14:textId="77777777" w:rsidR="00643594" w:rsidRPr="00241B5E" w:rsidRDefault="00643594" w:rsidP="00C943CD">
            <w:pPr>
              <w:pStyle w:val="TableCopy"/>
              <w:jc w:val="right"/>
            </w:pPr>
            <w:r w:rsidRPr="00241B5E">
              <w:t>11,110 </w:t>
            </w:r>
          </w:p>
        </w:tc>
        <w:tc>
          <w:tcPr>
            <w:tcW w:w="0" w:type="auto"/>
            <w:hideMark/>
          </w:tcPr>
          <w:p w14:paraId="70E499C0" w14:textId="77777777" w:rsidR="00643594" w:rsidRPr="00241B5E" w:rsidRDefault="00643594" w:rsidP="00C943CD">
            <w:pPr>
              <w:pStyle w:val="TableCopy"/>
              <w:jc w:val="right"/>
            </w:pPr>
            <w:r w:rsidRPr="00241B5E">
              <w:t>-</w:t>
            </w:r>
          </w:p>
        </w:tc>
        <w:tc>
          <w:tcPr>
            <w:tcW w:w="0" w:type="auto"/>
            <w:hideMark/>
          </w:tcPr>
          <w:p w14:paraId="0CEB60CD" w14:textId="77777777" w:rsidR="00643594" w:rsidRPr="00241B5E" w:rsidRDefault="00643594" w:rsidP="00C943CD">
            <w:pPr>
              <w:pStyle w:val="TableCopy"/>
              <w:jc w:val="right"/>
            </w:pPr>
            <w:r w:rsidRPr="00241B5E">
              <w:t>2,472 </w:t>
            </w:r>
          </w:p>
        </w:tc>
      </w:tr>
      <w:tr w:rsidR="00643594" w:rsidRPr="00241B5E" w14:paraId="2D0231F2" w14:textId="77777777" w:rsidTr="00C943CD">
        <w:tc>
          <w:tcPr>
            <w:tcW w:w="0" w:type="auto"/>
            <w:hideMark/>
          </w:tcPr>
          <w:p w14:paraId="76483DCB" w14:textId="77777777" w:rsidR="00643594" w:rsidRPr="00241B5E" w:rsidRDefault="00643594" w:rsidP="00C943CD">
            <w:pPr>
              <w:pStyle w:val="TableCopy"/>
            </w:pPr>
            <w:r w:rsidRPr="00241B5E">
              <w:t>Composite reporting</w:t>
            </w:r>
          </w:p>
        </w:tc>
        <w:tc>
          <w:tcPr>
            <w:tcW w:w="0" w:type="auto"/>
            <w:hideMark/>
          </w:tcPr>
          <w:p w14:paraId="4C777C12" w14:textId="77777777" w:rsidR="00643594" w:rsidRPr="00241B5E" w:rsidRDefault="00643594" w:rsidP="00C943CD">
            <w:pPr>
              <w:pStyle w:val="TableCopy"/>
              <w:jc w:val="right"/>
            </w:pPr>
            <w:r w:rsidRPr="00241B5E">
              <w:t> - </w:t>
            </w:r>
          </w:p>
        </w:tc>
        <w:tc>
          <w:tcPr>
            <w:tcW w:w="0" w:type="auto"/>
            <w:hideMark/>
          </w:tcPr>
          <w:p w14:paraId="1EDFAAF6" w14:textId="77777777" w:rsidR="00643594" w:rsidRPr="00241B5E" w:rsidRDefault="00643594" w:rsidP="00C943CD">
            <w:pPr>
              <w:pStyle w:val="TableCopy"/>
              <w:jc w:val="right"/>
            </w:pPr>
            <w:r w:rsidRPr="00241B5E">
              <w:t> - </w:t>
            </w:r>
          </w:p>
        </w:tc>
        <w:tc>
          <w:tcPr>
            <w:tcW w:w="0" w:type="auto"/>
            <w:hideMark/>
          </w:tcPr>
          <w:p w14:paraId="05AE72D7" w14:textId="77777777" w:rsidR="00643594" w:rsidRPr="00241B5E" w:rsidRDefault="00643594" w:rsidP="00C943CD">
            <w:pPr>
              <w:pStyle w:val="TableCopy"/>
              <w:jc w:val="right"/>
            </w:pPr>
            <w:r w:rsidRPr="00241B5E">
              <w:t> - </w:t>
            </w:r>
          </w:p>
        </w:tc>
        <w:tc>
          <w:tcPr>
            <w:tcW w:w="0" w:type="auto"/>
            <w:hideMark/>
          </w:tcPr>
          <w:p w14:paraId="107862EC" w14:textId="77777777" w:rsidR="00643594" w:rsidRPr="00241B5E" w:rsidRDefault="00643594" w:rsidP="00C943CD">
            <w:pPr>
              <w:pStyle w:val="TableCopy"/>
              <w:jc w:val="right"/>
            </w:pPr>
            <w:r w:rsidRPr="00241B5E">
              <w:t> - </w:t>
            </w:r>
          </w:p>
        </w:tc>
        <w:tc>
          <w:tcPr>
            <w:tcW w:w="0" w:type="auto"/>
            <w:hideMark/>
          </w:tcPr>
          <w:p w14:paraId="7577AFC7" w14:textId="77777777" w:rsidR="00643594" w:rsidRPr="00241B5E" w:rsidRDefault="00643594" w:rsidP="00C943CD">
            <w:pPr>
              <w:pStyle w:val="TableCopy"/>
              <w:jc w:val="right"/>
            </w:pPr>
            <w:r w:rsidRPr="00241B5E">
              <w:t> - </w:t>
            </w:r>
          </w:p>
        </w:tc>
        <w:tc>
          <w:tcPr>
            <w:tcW w:w="0" w:type="auto"/>
            <w:hideMark/>
          </w:tcPr>
          <w:p w14:paraId="0B9F6067" w14:textId="77777777" w:rsidR="00643594" w:rsidRPr="00241B5E" w:rsidRDefault="00643594" w:rsidP="00C943CD">
            <w:pPr>
              <w:pStyle w:val="TableCopy"/>
              <w:jc w:val="right"/>
            </w:pPr>
            <w:r w:rsidRPr="00241B5E">
              <w:t> - </w:t>
            </w:r>
          </w:p>
        </w:tc>
        <w:tc>
          <w:tcPr>
            <w:tcW w:w="0" w:type="auto"/>
            <w:hideMark/>
          </w:tcPr>
          <w:p w14:paraId="7C4213AD" w14:textId="77777777" w:rsidR="00643594" w:rsidRPr="00241B5E" w:rsidRDefault="00643594" w:rsidP="00C943CD">
            <w:pPr>
              <w:pStyle w:val="TableCopy"/>
              <w:jc w:val="right"/>
            </w:pPr>
            <w:r w:rsidRPr="00241B5E">
              <w:t> - </w:t>
            </w:r>
          </w:p>
        </w:tc>
        <w:tc>
          <w:tcPr>
            <w:tcW w:w="0" w:type="auto"/>
            <w:hideMark/>
          </w:tcPr>
          <w:p w14:paraId="0DF9BFE6" w14:textId="77777777" w:rsidR="00643594" w:rsidRPr="00241B5E" w:rsidRDefault="00643594" w:rsidP="00C943CD">
            <w:pPr>
              <w:pStyle w:val="TableCopy"/>
              <w:jc w:val="right"/>
            </w:pPr>
            <w:r w:rsidRPr="00241B5E">
              <w:t> - </w:t>
            </w:r>
          </w:p>
        </w:tc>
        <w:tc>
          <w:tcPr>
            <w:tcW w:w="0" w:type="auto"/>
            <w:hideMark/>
          </w:tcPr>
          <w:p w14:paraId="41438B55" w14:textId="77777777" w:rsidR="00643594" w:rsidRPr="00241B5E" w:rsidRDefault="00643594" w:rsidP="00C943CD">
            <w:pPr>
              <w:pStyle w:val="TableCopy"/>
              <w:jc w:val="right"/>
            </w:pPr>
            <w:r w:rsidRPr="00241B5E">
              <w:t> - </w:t>
            </w:r>
          </w:p>
        </w:tc>
        <w:tc>
          <w:tcPr>
            <w:tcW w:w="0" w:type="auto"/>
            <w:hideMark/>
          </w:tcPr>
          <w:p w14:paraId="57451F3C" w14:textId="77777777" w:rsidR="00643594" w:rsidRPr="00241B5E" w:rsidRDefault="00643594" w:rsidP="00C943CD">
            <w:pPr>
              <w:pStyle w:val="TableCopy"/>
              <w:jc w:val="right"/>
            </w:pPr>
            <w:r w:rsidRPr="00241B5E">
              <w:t> - </w:t>
            </w:r>
          </w:p>
        </w:tc>
        <w:tc>
          <w:tcPr>
            <w:tcW w:w="0" w:type="auto"/>
            <w:hideMark/>
          </w:tcPr>
          <w:p w14:paraId="11CC1518" w14:textId="77777777" w:rsidR="00643594" w:rsidRPr="00241B5E" w:rsidRDefault="00643594" w:rsidP="00C943CD">
            <w:pPr>
              <w:pStyle w:val="TableCopy"/>
              <w:jc w:val="right"/>
            </w:pPr>
            <w:r w:rsidRPr="00241B5E">
              <w:t> - </w:t>
            </w:r>
          </w:p>
        </w:tc>
        <w:tc>
          <w:tcPr>
            <w:tcW w:w="0" w:type="auto"/>
            <w:hideMark/>
          </w:tcPr>
          <w:p w14:paraId="5D51FA75" w14:textId="77777777" w:rsidR="00643594" w:rsidRPr="00241B5E" w:rsidRDefault="00643594" w:rsidP="00C943CD">
            <w:pPr>
              <w:pStyle w:val="TableCopy"/>
              <w:jc w:val="right"/>
            </w:pPr>
            <w:r w:rsidRPr="00241B5E">
              <w:t> - </w:t>
            </w:r>
          </w:p>
        </w:tc>
      </w:tr>
      <w:tr w:rsidR="00643594" w:rsidRPr="00241B5E" w14:paraId="743323EA" w14:textId="77777777" w:rsidTr="00C943CD">
        <w:tc>
          <w:tcPr>
            <w:tcW w:w="0" w:type="auto"/>
            <w:hideMark/>
          </w:tcPr>
          <w:p w14:paraId="4842E9C7" w14:textId="77777777" w:rsidR="00643594" w:rsidRPr="008A20A8" w:rsidRDefault="00643594" w:rsidP="00C943CD">
            <w:pPr>
              <w:pStyle w:val="TableCopy"/>
              <w:rPr>
                <w:b/>
              </w:rPr>
            </w:pPr>
            <w:r w:rsidRPr="008A20A8">
              <w:rPr>
                <w:b/>
              </w:rPr>
              <w:t>Total other economic flows – other comprehensive income</w:t>
            </w:r>
          </w:p>
        </w:tc>
        <w:tc>
          <w:tcPr>
            <w:tcW w:w="0" w:type="auto"/>
            <w:hideMark/>
          </w:tcPr>
          <w:p w14:paraId="4A0F6177" w14:textId="77777777" w:rsidR="00643594" w:rsidRPr="008A20A8" w:rsidRDefault="00643594" w:rsidP="00C943CD">
            <w:pPr>
              <w:pStyle w:val="TableCopy"/>
              <w:jc w:val="right"/>
              <w:rPr>
                <w:b/>
              </w:rPr>
            </w:pPr>
            <w:r w:rsidRPr="008A20A8">
              <w:rPr>
                <w:b/>
              </w:rPr>
              <w:t>(65)</w:t>
            </w:r>
          </w:p>
        </w:tc>
        <w:tc>
          <w:tcPr>
            <w:tcW w:w="0" w:type="auto"/>
            <w:hideMark/>
          </w:tcPr>
          <w:p w14:paraId="4B1AFAD4" w14:textId="77777777" w:rsidR="00643594" w:rsidRPr="008A20A8" w:rsidRDefault="00643594" w:rsidP="00C943CD">
            <w:pPr>
              <w:pStyle w:val="TableCopy"/>
              <w:jc w:val="right"/>
              <w:rPr>
                <w:b/>
              </w:rPr>
            </w:pPr>
            <w:r w:rsidRPr="008A20A8">
              <w:rPr>
                <w:b/>
              </w:rPr>
              <w:t>1,710 </w:t>
            </w:r>
          </w:p>
        </w:tc>
        <w:tc>
          <w:tcPr>
            <w:tcW w:w="0" w:type="auto"/>
            <w:hideMark/>
          </w:tcPr>
          <w:p w14:paraId="651586BB" w14:textId="77777777" w:rsidR="00643594" w:rsidRPr="008A20A8" w:rsidRDefault="00643594" w:rsidP="00C943CD">
            <w:pPr>
              <w:pStyle w:val="TableCopy"/>
              <w:jc w:val="right"/>
              <w:rPr>
                <w:b/>
              </w:rPr>
            </w:pPr>
            <w:r w:rsidRPr="008A20A8">
              <w:rPr>
                <w:b/>
              </w:rPr>
              <w:t> - </w:t>
            </w:r>
          </w:p>
        </w:tc>
        <w:tc>
          <w:tcPr>
            <w:tcW w:w="0" w:type="auto"/>
            <w:hideMark/>
          </w:tcPr>
          <w:p w14:paraId="05DEAD79" w14:textId="77777777" w:rsidR="00643594" w:rsidRPr="008A20A8" w:rsidRDefault="00643594" w:rsidP="00C943CD">
            <w:pPr>
              <w:pStyle w:val="TableCopy"/>
              <w:jc w:val="right"/>
              <w:rPr>
                <w:b/>
              </w:rPr>
            </w:pPr>
            <w:r w:rsidRPr="008A20A8">
              <w:rPr>
                <w:b/>
              </w:rPr>
              <w:t> - </w:t>
            </w:r>
          </w:p>
        </w:tc>
        <w:tc>
          <w:tcPr>
            <w:tcW w:w="0" w:type="auto"/>
            <w:hideMark/>
          </w:tcPr>
          <w:p w14:paraId="4AB19FE5" w14:textId="77777777" w:rsidR="00643594" w:rsidRPr="008A20A8" w:rsidRDefault="00643594" w:rsidP="00C943CD">
            <w:pPr>
              <w:pStyle w:val="TableCopy"/>
              <w:jc w:val="right"/>
              <w:rPr>
                <w:b/>
              </w:rPr>
            </w:pPr>
            <w:r w:rsidRPr="008A20A8">
              <w:rPr>
                <w:b/>
              </w:rPr>
              <w:t> - </w:t>
            </w:r>
          </w:p>
        </w:tc>
        <w:tc>
          <w:tcPr>
            <w:tcW w:w="0" w:type="auto"/>
            <w:hideMark/>
          </w:tcPr>
          <w:p w14:paraId="1B500316" w14:textId="77777777" w:rsidR="00643594" w:rsidRPr="008A20A8" w:rsidRDefault="00643594" w:rsidP="00C943CD">
            <w:pPr>
              <w:pStyle w:val="TableCopy"/>
              <w:jc w:val="right"/>
              <w:rPr>
                <w:b/>
              </w:rPr>
            </w:pPr>
            <w:r w:rsidRPr="008A20A8">
              <w:rPr>
                <w:b/>
              </w:rPr>
              <w:t>520 </w:t>
            </w:r>
          </w:p>
        </w:tc>
        <w:tc>
          <w:tcPr>
            <w:tcW w:w="0" w:type="auto"/>
            <w:hideMark/>
          </w:tcPr>
          <w:p w14:paraId="6793363C" w14:textId="77777777" w:rsidR="00643594" w:rsidRPr="008A20A8" w:rsidRDefault="00643594" w:rsidP="00C943CD">
            <w:pPr>
              <w:pStyle w:val="TableCopy"/>
              <w:jc w:val="right"/>
              <w:rPr>
                <w:b/>
              </w:rPr>
            </w:pPr>
            <w:r w:rsidRPr="008A20A8">
              <w:rPr>
                <w:b/>
              </w:rPr>
              <w:t> - </w:t>
            </w:r>
          </w:p>
        </w:tc>
        <w:tc>
          <w:tcPr>
            <w:tcW w:w="0" w:type="auto"/>
            <w:hideMark/>
          </w:tcPr>
          <w:p w14:paraId="1594946F" w14:textId="77777777" w:rsidR="00643594" w:rsidRPr="008A20A8" w:rsidRDefault="00643594" w:rsidP="00C943CD">
            <w:pPr>
              <w:pStyle w:val="TableCopy"/>
              <w:jc w:val="right"/>
              <w:rPr>
                <w:b/>
              </w:rPr>
            </w:pPr>
            <w:r w:rsidRPr="008A20A8">
              <w:rPr>
                <w:b/>
              </w:rPr>
              <w:t>376 </w:t>
            </w:r>
          </w:p>
        </w:tc>
        <w:tc>
          <w:tcPr>
            <w:tcW w:w="0" w:type="auto"/>
            <w:hideMark/>
          </w:tcPr>
          <w:p w14:paraId="000F2ABD" w14:textId="77777777" w:rsidR="00643594" w:rsidRPr="008A20A8" w:rsidRDefault="00643594" w:rsidP="00C943CD">
            <w:pPr>
              <w:pStyle w:val="TableCopy"/>
              <w:jc w:val="right"/>
              <w:rPr>
                <w:b/>
              </w:rPr>
            </w:pPr>
            <w:r w:rsidRPr="008A20A8">
              <w:rPr>
                <w:b/>
              </w:rPr>
              <w:t>-</w:t>
            </w:r>
          </w:p>
        </w:tc>
        <w:tc>
          <w:tcPr>
            <w:tcW w:w="0" w:type="auto"/>
            <w:hideMark/>
          </w:tcPr>
          <w:p w14:paraId="60E741EA" w14:textId="77777777" w:rsidR="00643594" w:rsidRPr="008A20A8" w:rsidRDefault="00643594" w:rsidP="00C943CD">
            <w:pPr>
              <w:pStyle w:val="TableCopy"/>
              <w:jc w:val="right"/>
              <w:rPr>
                <w:b/>
              </w:rPr>
            </w:pPr>
            <w:r w:rsidRPr="008A20A8">
              <w:rPr>
                <w:b/>
              </w:rPr>
              <w:t>11,110 </w:t>
            </w:r>
          </w:p>
        </w:tc>
        <w:tc>
          <w:tcPr>
            <w:tcW w:w="0" w:type="auto"/>
            <w:hideMark/>
          </w:tcPr>
          <w:p w14:paraId="22D8A320" w14:textId="77777777" w:rsidR="00643594" w:rsidRPr="008A20A8" w:rsidRDefault="00643594" w:rsidP="00C943CD">
            <w:pPr>
              <w:pStyle w:val="TableCopy"/>
              <w:jc w:val="right"/>
              <w:rPr>
                <w:b/>
              </w:rPr>
            </w:pPr>
            <w:r w:rsidRPr="008A20A8">
              <w:rPr>
                <w:b/>
              </w:rPr>
              <w:t>-</w:t>
            </w:r>
          </w:p>
        </w:tc>
        <w:tc>
          <w:tcPr>
            <w:tcW w:w="0" w:type="auto"/>
            <w:hideMark/>
          </w:tcPr>
          <w:p w14:paraId="6BF6C010" w14:textId="77777777" w:rsidR="00643594" w:rsidRPr="008A20A8" w:rsidRDefault="00643594" w:rsidP="00C943CD">
            <w:pPr>
              <w:pStyle w:val="TableCopy"/>
              <w:jc w:val="right"/>
              <w:rPr>
                <w:b/>
              </w:rPr>
            </w:pPr>
            <w:r w:rsidRPr="008A20A8">
              <w:rPr>
                <w:b/>
              </w:rPr>
              <w:t>2,472 </w:t>
            </w:r>
          </w:p>
        </w:tc>
      </w:tr>
      <w:tr w:rsidR="00643594" w:rsidRPr="00241B5E" w14:paraId="4C6F19D4" w14:textId="77777777" w:rsidTr="00C943CD">
        <w:tc>
          <w:tcPr>
            <w:tcW w:w="0" w:type="auto"/>
            <w:hideMark/>
          </w:tcPr>
          <w:p w14:paraId="68F5BCD2" w14:textId="77777777" w:rsidR="00643594" w:rsidRPr="008A20A8" w:rsidRDefault="00643594" w:rsidP="00C943CD">
            <w:pPr>
              <w:pStyle w:val="TableCopy"/>
              <w:rPr>
                <w:b/>
              </w:rPr>
            </w:pPr>
            <w:r w:rsidRPr="008A20A8">
              <w:rPr>
                <w:b/>
              </w:rPr>
              <w:t>Comprehensive result</w:t>
            </w:r>
          </w:p>
        </w:tc>
        <w:tc>
          <w:tcPr>
            <w:tcW w:w="0" w:type="auto"/>
            <w:hideMark/>
          </w:tcPr>
          <w:p w14:paraId="3659A506" w14:textId="77777777" w:rsidR="00643594" w:rsidRPr="008A20A8" w:rsidRDefault="00643594" w:rsidP="00C943CD">
            <w:pPr>
              <w:pStyle w:val="TableCopy"/>
              <w:jc w:val="right"/>
              <w:rPr>
                <w:b/>
              </w:rPr>
            </w:pPr>
            <w:r w:rsidRPr="008A20A8">
              <w:rPr>
                <w:b/>
              </w:rPr>
              <w:t>(9,283)</w:t>
            </w:r>
          </w:p>
        </w:tc>
        <w:tc>
          <w:tcPr>
            <w:tcW w:w="0" w:type="auto"/>
            <w:hideMark/>
          </w:tcPr>
          <w:p w14:paraId="281C9DC4" w14:textId="77777777" w:rsidR="00643594" w:rsidRPr="008A20A8" w:rsidRDefault="00643594" w:rsidP="00C943CD">
            <w:pPr>
              <w:pStyle w:val="TableCopy"/>
              <w:jc w:val="right"/>
              <w:rPr>
                <w:b/>
              </w:rPr>
            </w:pPr>
            <w:r w:rsidRPr="008A20A8">
              <w:rPr>
                <w:b/>
              </w:rPr>
              <w:t>1,889 </w:t>
            </w:r>
          </w:p>
        </w:tc>
        <w:tc>
          <w:tcPr>
            <w:tcW w:w="0" w:type="auto"/>
            <w:hideMark/>
          </w:tcPr>
          <w:p w14:paraId="6CDD1FB9" w14:textId="77777777" w:rsidR="00643594" w:rsidRPr="008A20A8" w:rsidRDefault="00643594" w:rsidP="00C943CD">
            <w:pPr>
              <w:pStyle w:val="TableCopy"/>
              <w:jc w:val="right"/>
              <w:rPr>
                <w:b/>
              </w:rPr>
            </w:pPr>
            <w:r w:rsidRPr="008A20A8">
              <w:rPr>
                <w:b/>
              </w:rPr>
              <w:t>(1,543)</w:t>
            </w:r>
          </w:p>
        </w:tc>
        <w:tc>
          <w:tcPr>
            <w:tcW w:w="0" w:type="auto"/>
            <w:hideMark/>
          </w:tcPr>
          <w:p w14:paraId="7A16ECE5" w14:textId="77777777" w:rsidR="00643594" w:rsidRPr="008A20A8" w:rsidRDefault="00643594" w:rsidP="00C943CD">
            <w:pPr>
              <w:pStyle w:val="TableCopy"/>
              <w:jc w:val="right"/>
              <w:rPr>
                <w:b/>
              </w:rPr>
            </w:pPr>
            <w:r w:rsidRPr="008A20A8">
              <w:rPr>
                <w:b/>
              </w:rPr>
              <w:t>(3,829)</w:t>
            </w:r>
          </w:p>
        </w:tc>
        <w:tc>
          <w:tcPr>
            <w:tcW w:w="0" w:type="auto"/>
            <w:hideMark/>
          </w:tcPr>
          <w:p w14:paraId="5C8B1496" w14:textId="77777777" w:rsidR="00643594" w:rsidRPr="008A20A8" w:rsidRDefault="00643594" w:rsidP="00C943CD">
            <w:pPr>
              <w:pStyle w:val="TableCopy"/>
              <w:jc w:val="right"/>
              <w:rPr>
                <w:b/>
              </w:rPr>
            </w:pPr>
            <w:r w:rsidRPr="008A20A8">
              <w:rPr>
                <w:b/>
              </w:rPr>
              <w:t>(7,075)</w:t>
            </w:r>
          </w:p>
        </w:tc>
        <w:tc>
          <w:tcPr>
            <w:tcW w:w="0" w:type="auto"/>
            <w:hideMark/>
          </w:tcPr>
          <w:p w14:paraId="5EA1A105" w14:textId="77777777" w:rsidR="00643594" w:rsidRPr="008A20A8" w:rsidRDefault="00643594" w:rsidP="00C943CD">
            <w:pPr>
              <w:pStyle w:val="TableCopy"/>
              <w:jc w:val="right"/>
              <w:rPr>
                <w:b/>
              </w:rPr>
            </w:pPr>
            <w:r w:rsidRPr="008A20A8">
              <w:rPr>
                <w:b/>
              </w:rPr>
              <w:t>7,404 </w:t>
            </w:r>
          </w:p>
        </w:tc>
        <w:tc>
          <w:tcPr>
            <w:tcW w:w="0" w:type="auto"/>
            <w:hideMark/>
          </w:tcPr>
          <w:p w14:paraId="79AB378C" w14:textId="77777777" w:rsidR="00643594" w:rsidRPr="008A20A8" w:rsidRDefault="00643594" w:rsidP="00C943CD">
            <w:pPr>
              <w:pStyle w:val="TableCopy"/>
              <w:jc w:val="right"/>
              <w:rPr>
                <w:b/>
              </w:rPr>
            </w:pPr>
            <w:r w:rsidRPr="008A20A8">
              <w:rPr>
                <w:b/>
              </w:rPr>
              <w:t>(331,726)</w:t>
            </w:r>
          </w:p>
        </w:tc>
        <w:tc>
          <w:tcPr>
            <w:tcW w:w="0" w:type="auto"/>
            <w:hideMark/>
          </w:tcPr>
          <w:p w14:paraId="387EE3EE" w14:textId="77777777" w:rsidR="00643594" w:rsidRPr="008A20A8" w:rsidRDefault="00643594" w:rsidP="00C943CD">
            <w:pPr>
              <w:pStyle w:val="TableCopy"/>
              <w:jc w:val="right"/>
              <w:rPr>
                <w:b/>
              </w:rPr>
            </w:pPr>
            <w:r w:rsidRPr="008A20A8">
              <w:rPr>
                <w:b/>
              </w:rPr>
              <w:t>384 </w:t>
            </w:r>
          </w:p>
        </w:tc>
        <w:tc>
          <w:tcPr>
            <w:tcW w:w="0" w:type="auto"/>
            <w:hideMark/>
          </w:tcPr>
          <w:p w14:paraId="76FAF4DA" w14:textId="77777777" w:rsidR="00643594" w:rsidRPr="008A20A8" w:rsidRDefault="00643594" w:rsidP="00C943CD">
            <w:pPr>
              <w:pStyle w:val="TableCopy"/>
              <w:jc w:val="right"/>
              <w:rPr>
                <w:b/>
              </w:rPr>
            </w:pPr>
            <w:r w:rsidRPr="008A20A8">
              <w:rPr>
                <w:b/>
              </w:rPr>
              <w:t>27,971</w:t>
            </w:r>
          </w:p>
        </w:tc>
        <w:tc>
          <w:tcPr>
            <w:tcW w:w="0" w:type="auto"/>
            <w:hideMark/>
          </w:tcPr>
          <w:p w14:paraId="149055C5" w14:textId="77777777" w:rsidR="00643594" w:rsidRPr="008A20A8" w:rsidRDefault="00643594" w:rsidP="00C943CD">
            <w:pPr>
              <w:pStyle w:val="TableCopy"/>
              <w:jc w:val="right"/>
              <w:rPr>
                <w:b/>
              </w:rPr>
            </w:pPr>
            <w:r w:rsidRPr="008A20A8">
              <w:rPr>
                <w:b/>
              </w:rPr>
              <w:t>6,739 </w:t>
            </w:r>
          </w:p>
        </w:tc>
        <w:tc>
          <w:tcPr>
            <w:tcW w:w="0" w:type="auto"/>
            <w:hideMark/>
          </w:tcPr>
          <w:p w14:paraId="003722BD" w14:textId="77777777" w:rsidR="00643594" w:rsidRPr="008A20A8" w:rsidRDefault="00643594" w:rsidP="00C943CD">
            <w:pPr>
              <w:pStyle w:val="TableCopy"/>
              <w:jc w:val="right"/>
              <w:rPr>
                <w:b/>
              </w:rPr>
            </w:pPr>
            <w:r w:rsidRPr="008A20A8">
              <w:rPr>
                <w:b/>
              </w:rPr>
              <w:t>(4,106)</w:t>
            </w:r>
          </w:p>
        </w:tc>
        <w:tc>
          <w:tcPr>
            <w:tcW w:w="0" w:type="auto"/>
            <w:hideMark/>
          </w:tcPr>
          <w:p w14:paraId="5E3C5AAA" w14:textId="77777777" w:rsidR="00643594" w:rsidRPr="008A20A8" w:rsidRDefault="00643594" w:rsidP="00C943CD">
            <w:pPr>
              <w:pStyle w:val="TableCopy"/>
              <w:jc w:val="right"/>
              <w:rPr>
                <w:b/>
              </w:rPr>
            </w:pPr>
            <w:r w:rsidRPr="008A20A8">
              <w:rPr>
                <w:b/>
              </w:rPr>
              <w:t>2,469 </w:t>
            </w:r>
          </w:p>
        </w:tc>
      </w:tr>
    </w:tbl>
    <w:p w14:paraId="5D3EBBB8" w14:textId="011E0198" w:rsidR="00643594" w:rsidRPr="00EB7865" w:rsidRDefault="00643594" w:rsidP="00C943CD">
      <w:pPr>
        <w:rPr>
          <w:lang w:val="en-GB" w:eastAsia="en-GB"/>
        </w:rPr>
      </w:pPr>
    </w:p>
    <w:tbl>
      <w:tblPr>
        <w:tblStyle w:val="TableGrid"/>
        <w:tblW w:w="0" w:type="auto"/>
        <w:tblLook w:val="04A0" w:firstRow="1" w:lastRow="0" w:firstColumn="1" w:lastColumn="0" w:noHBand="0" w:noVBand="1"/>
      </w:tblPr>
      <w:tblGrid>
        <w:gridCol w:w="3268"/>
        <w:gridCol w:w="1038"/>
        <w:gridCol w:w="1038"/>
        <w:gridCol w:w="1094"/>
        <w:gridCol w:w="1094"/>
        <w:gridCol w:w="1048"/>
        <w:gridCol w:w="1048"/>
        <w:gridCol w:w="934"/>
        <w:gridCol w:w="934"/>
        <w:gridCol w:w="1064"/>
        <w:gridCol w:w="1064"/>
        <w:gridCol w:w="995"/>
        <w:gridCol w:w="995"/>
      </w:tblGrid>
      <w:tr w:rsidR="00643594" w:rsidRPr="00A74381" w14:paraId="091EE159" w14:textId="77777777" w:rsidTr="0001639E">
        <w:tc>
          <w:tcPr>
            <w:tcW w:w="15388" w:type="dxa"/>
            <w:gridSpan w:val="13"/>
          </w:tcPr>
          <w:p w14:paraId="4AB47CA7" w14:textId="77777777" w:rsidR="00643594" w:rsidRPr="00A74381" w:rsidRDefault="00643594" w:rsidP="0001639E">
            <w:pPr>
              <w:pStyle w:val="TableHeading"/>
              <w:jc w:val="center"/>
            </w:pPr>
            <w:r w:rsidRPr="00A74381">
              <w:t>($ thousand)</w:t>
            </w:r>
          </w:p>
        </w:tc>
      </w:tr>
      <w:tr w:rsidR="00643594" w:rsidRPr="00A74381" w14:paraId="42F66D58" w14:textId="77777777" w:rsidTr="00EC1CE4">
        <w:tc>
          <w:tcPr>
            <w:tcW w:w="3239" w:type="dxa"/>
          </w:tcPr>
          <w:p w14:paraId="00B7BC2C" w14:textId="77777777" w:rsidR="00643594" w:rsidRPr="00A74381" w:rsidRDefault="00643594" w:rsidP="0001639E">
            <w:pPr>
              <w:pStyle w:val="TableHeading"/>
              <w:jc w:val="center"/>
            </w:pPr>
          </w:p>
        </w:tc>
        <w:tc>
          <w:tcPr>
            <w:tcW w:w="0" w:type="auto"/>
            <w:gridSpan w:val="2"/>
          </w:tcPr>
          <w:p w14:paraId="23BA973D" w14:textId="77777777" w:rsidR="00643594" w:rsidRPr="00A74381" w:rsidRDefault="00643594" w:rsidP="0001639E">
            <w:pPr>
              <w:pStyle w:val="TableHeading"/>
              <w:jc w:val="center"/>
            </w:pPr>
            <w:r w:rsidRPr="00A74381">
              <w:t>Bus services</w:t>
            </w:r>
          </w:p>
        </w:tc>
        <w:tc>
          <w:tcPr>
            <w:tcW w:w="0" w:type="auto"/>
            <w:gridSpan w:val="2"/>
          </w:tcPr>
          <w:p w14:paraId="4848BBEE" w14:textId="77777777" w:rsidR="00643594" w:rsidRPr="00A74381" w:rsidRDefault="00643594" w:rsidP="0001639E">
            <w:pPr>
              <w:pStyle w:val="TableHeading"/>
              <w:jc w:val="center"/>
            </w:pPr>
            <w:r w:rsidRPr="00A74381">
              <w:t>Road operations and network improvements</w:t>
            </w:r>
          </w:p>
        </w:tc>
        <w:tc>
          <w:tcPr>
            <w:tcW w:w="0" w:type="auto"/>
            <w:gridSpan w:val="2"/>
          </w:tcPr>
          <w:p w14:paraId="295E645A" w14:textId="77777777" w:rsidR="00643594" w:rsidRPr="00A74381" w:rsidRDefault="00643594" w:rsidP="0001639E">
            <w:pPr>
              <w:pStyle w:val="TableHeading"/>
              <w:jc w:val="center"/>
            </w:pPr>
            <w:r w:rsidRPr="00A74381">
              <w:t>Road asset management</w:t>
            </w:r>
          </w:p>
        </w:tc>
        <w:tc>
          <w:tcPr>
            <w:tcW w:w="0" w:type="auto"/>
            <w:gridSpan w:val="2"/>
          </w:tcPr>
          <w:p w14:paraId="253CAC69" w14:textId="77777777" w:rsidR="00643594" w:rsidRPr="00A74381" w:rsidRDefault="00643594" w:rsidP="0001639E">
            <w:pPr>
              <w:pStyle w:val="TableHeading"/>
              <w:jc w:val="center"/>
            </w:pPr>
            <w:r w:rsidRPr="00A74381">
              <w:t>Integrated transport</w:t>
            </w:r>
          </w:p>
        </w:tc>
        <w:tc>
          <w:tcPr>
            <w:tcW w:w="0" w:type="auto"/>
            <w:gridSpan w:val="2"/>
          </w:tcPr>
          <w:p w14:paraId="23AEF836" w14:textId="77777777" w:rsidR="00643594" w:rsidRPr="00A74381" w:rsidRDefault="00643594" w:rsidP="0001639E">
            <w:pPr>
              <w:pStyle w:val="TableHeading"/>
              <w:jc w:val="center"/>
            </w:pPr>
            <w:r w:rsidRPr="00A74381">
              <w:t>Port and freight network access</w:t>
            </w:r>
          </w:p>
        </w:tc>
        <w:tc>
          <w:tcPr>
            <w:tcW w:w="0" w:type="auto"/>
            <w:gridSpan w:val="2"/>
          </w:tcPr>
          <w:p w14:paraId="0A74EEB6" w14:textId="77777777" w:rsidR="00643594" w:rsidRPr="00A74381" w:rsidRDefault="00643594" w:rsidP="0001639E">
            <w:pPr>
              <w:pStyle w:val="TableHeading"/>
              <w:jc w:val="center"/>
            </w:pPr>
            <w:r w:rsidRPr="00A74381">
              <w:t>Access, industry development and innovation</w:t>
            </w:r>
          </w:p>
        </w:tc>
      </w:tr>
      <w:tr w:rsidR="00643594" w:rsidRPr="00A74381" w14:paraId="430B021E" w14:textId="77777777" w:rsidTr="00EC1CE4">
        <w:tc>
          <w:tcPr>
            <w:tcW w:w="3239" w:type="dxa"/>
            <w:hideMark/>
          </w:tcPr>
          <w:p w14:paraId="02CDAFC6" w14:textId="77777777" w:rsidR="00643594" w:rsidRPr="00A74381" w:rsidRDefault="00643594" w:rsidP="00C943CD">
            <w:pPr>
              <w:pStyle w:val="TableHeading"/>
              <w:jc w:val="right"/>
            </w:pPr>
          </w:p>
        </w:tc>
        <w:tc>
          <w:tcPr>
            <w:tcW w:w="0" w:type="auto"/>
            <w:hideMark/>
          </w:tcPr>
          <w:p w14:paraId="27DCFA80" w14:textId="77777777" w:rsidR="00643594" w:rsidRPr="00A74381" w:rsidRDefault="00643594" w:rsidP="00C943CD">
            <w:pPr>
              <w:pStyle w:val="TableHeading"/>
              <w:jc w:val="right"/>
            </w:pPr>
            <w:r w:rsidRPr="00A74381">
              <w:t>2017</w:t>
            </w:r>
          </w:p>
        </w:tc>
        <w:tc>
          <w:tcPr>
            <w:tcW w:w="0" w:type="auto"/>
            <w:hideMark/>
          </w:tcPr>
          <w:p w14:paraId="6382C37D" w14:textId="77777777" w:rsidR="00643594" w:rsidRPr="00A74381" w:rsidRDefault="00643594" w:rsidP="00C943CD">
            <w:pPr>
              <w:pStyle w:val="TableHeading"/>
              <w:jc w:val="right"/>
            </w:pPr>
            <w:r w:rsidRPr="00A74381">
              <w:t>2016</w:t>
            </w:r>
          </w:p>
        </w:tc>
        <w:tc>
          <w:tcPr>
            <w:tcW w:w="0" w:type="auto"/>
            <w:hideMark/>
          </w:tcPr>
          <w:p w14:paraId="2A926BBA" w14:textId="77777777" w:rsidR="00643594" w:rsidRPr="00A74381" w:rsidRDefault="00643594" w:rsidP="00C943CD">
            <w:pPr>
              <w:pStyle w:val="TableHeading"/>
              <w:jc w:val="right"/>
            </w:pPr>
            <w:r w:rsidRPr="00A74381">
              <w:t>2017</w:t>
            </w:r>
          </w:p>
        </w:tc>
        <w:tc>
          <w:tcPr>
            <w:tcW w:w="0" w:type="auto"/>
            <w:hideMark/>
          </w:tcPr>
          <w:p w14:paraId="4E3B85D4" w14:textId="77777777" w:rsidR="00643594" w:rsidRPr="00A74381" w:rsidRDefault="00643594" w:rsidP="00C943CD">
            <w:pPr>
              <w:pStyle w:val="TableHeading"/>
              <w:jc w:val="right"/>
            </w:pPr>
            <w:r w:rsidRPr="00A74381">
              <w:t>2016</w:t>
            </w:r>
          </w:p>
        </w:tc>
        <w:tc>
          <w:tcPr>
            <w:tcW w:w="0" w:type="auto"/>
            <w:hideMark/>
          </w:tcPr>
          <w:p w14:paraId="5C89E5E3" w14:textId="77777777" w:rsidR="00643594" w:rsidRPr="00A74381" w:rsidRDefault="00643594" w:rsidP="00C943CD">
            <w:pPr>
              <w:pStyle w:val="TableHeading"/>
              <w:jc w:val="right"/>
            </w:pPr>
            <w:r w:rsidRPr="00A74381">
              <w:t>2017</w:t>
            </w:r>
          </w:p>
        </w:tc>
        <w:tc>
          <w:tcPr>
            <w:tcW w:w="0" w:type="auto"/>
            <w:hideMark/>
          </w:tcPr>
          <w:p w14:paraId="3145276F" w14:textId="77777777" w:rsidR="00643594" w:rsidRPr="00A74381" w:rsidRDefault="00643594" w:rsidP="00C943CD">
            <w:pPr>
              <w:pStyle w:val="TableHeading"/>
              <w:jc w:val="right"/>
            </w:pPr>
            <w:r w:rsidRPr="00A74381">
              <w:t>2016</w:t>
            </w:r>
          </w:p>
        </w:tc>
        <w:tc>
          <w:tcPr>
            <w:tcW w:w="0" w:type="auto"/>
            <w:hideMark/>
          </w:tcPr>
          <w:p w14:paraId="45068B5D" w14:textId="77777777" w:rsidR="00643594" w:rsidRPr="00A74381" w:rsidRDefault="00643594" w:rsidP="00C943CD">
            <w:pPr>
              <w:pStyle w:val="TableHeading"/>
              <w:jc w:val="right"/>
            </w:pPr>
            <w:r w:rsidRPr="00A74381">
              <w:t>2017</w:t>
            </w:r>
          </w:p>
        </w:tc>
        <w:tc>
          <w:tcPr>
            <w:tcW w:w="0" w:type="auto"/>
            <w:hideMark/>
          </w:tcPr>
          <w:p w14:paraId="271D57E9" w14:textId="77777777" w:rsidR="00643594" w:rsidRPr="00A74381" w:rsidRDefault="00643594" w:rsidP="00C943CD">
            <w:pPr>
              <w:pStyle w:val="TableHeading"/>
              <w:jc w:val="right"/>
            </w:pPr>
            <w:r w:rsidRPr="00A74381">
              <w:t>2016</w:t>
            </w:r>
          </w:p>
        </w:tc>
        <w:tc>
          <w:tcPr>
            <w:tcW w:w="0" w:type="auto"/>
            <w:hideMark/>
          </w:tcPr>
          <w:p w14:paraId="2BC2596A" w14:textId="77777777" w:rsidR="00643594" w:rsidRPr="00A74381" w:rsidRDefault="00643594" w:rsidP="00C943CD">
            <w:pPr>
              <w:pStyle w:val="TableHeading"/>
              <w:jc w:val="right"/>
            </w:pPr>
            <w:r w:rsidRPr="00A74381">
              <w:t>2017</w:t>
            </w:r>
          </w:p>
        </w:tc>
        <w:tc>
          <w:tcPr>
            <w:tcW w:w="0" w:type="auto"/>
            <w:hideMark/>
          </w:tcPr>
          <w:p w14:paraId="59ED1431" w14:textId="77777777" w:rsidR="00643594" w:rsidRPr="00A74381" w:rsidRDefault="00643594" w:rsidP="00C943CD">
            <w:pPr>
              <w:pStyle w:val="TableHeading"/>
              <w:jc w:val="right"/>
            </w:pPr>
            <w:r w:rsidRPr="00A74381">
              <w:t>2016</w:t>
            </w:r>
          </w:p>
        </w:tc>
        <w:tc>
          <w:tcPr>
            <w:tcW w:w="0" w:type="auto"/>
            <w:hideMark/>
          </w:tcPr>
          <w:p w14:paraId="772C9016" w14:textId="77777777" w:rsidR="00643594" w:rsidRPr="00A74381" w:rsidRDefault="00643594" w:rsidP="00C943CD">
            <w:pPr>
              <w:pStyle w:val="TableHeading"/>
              <w:jc w:val="right"/>
            </w:pPr>
            <w:r w:rsidRPr="00A74381">
              <w:t>2017</w:t>
            </w:r>
          </w:p>
        </w:tc>
        <w:tc>
          <w:tcPr>
            <w:tcW w:w="0" w:type="auto"/>
            <w:hideMark/>
          </w:tcPr>
          <w:p w14:paraId="03A0989A" w14:textId="77777777" w:rsidR="00643594" w:rsidRPr="00A74381" w:rsidRDefault="00643594" w:rsidP="00C943CD">
            <w:pPr>
              <w:pStyle w:val="TableHeading"/>
              <w:jc w:val="right"/>
            </w:pPr>
            <w:r w:rsidRPr="00A74381">
              <w:t>2016</w:t>
            </w:r>
          </w:p>
        </w:tc>
      </w:tr>
      <w:tr w:rsidR="0001639E" w:rsidRPr="00A74381" w14:paraId="5E3353EF" w14:textId="77777777" w:rsidTr="0001639E">
        <w:tc>
          <w:tcPr>
            <w:tcW w:w="15388" w:type="dxa"/>
            <w:gridSpan w:val="13"/>
            <w:hideMark/>
          </w:tcPr>
          <w:p w14:paraId="598BAB31" w14:textId="1410807D" w:rsidR="0001639E" w:rsidRPr="0001639E" w:rsidRDefault="0001639E" w:rsidP="0001639E">
            <w:pPr>
              <w:pStyle w:val="TableCopy"/>
              <w:rPr>
                <w:b/>
              </w:rPr>
            </w:pPr>
            <w:r w:rsidRPr="0001639E">
              <w:rPr>
                <w:b/>
              </w:rPr>
              <w:t>Continuing operations</w:t>
            </w:r>
          </w:p>
        </w:tc>
      </w:tr>
      <w:tr w:rsidR="0001639E" w:rsidRPr="00A74381" w14:paraId="057EB629" w14:textId="77777777" w:rsidTr="0001639E">
        <w:tc>
          <w:tcPr>
            <w:tcW w:w="15388" w:type="dxa"/>
            <w:gridSpan w:val="13"/>
            <w:hideMark/>
          </w:tcPr>
          <w:p w14:paraId="0AA8B6EF" w14:textId="7CBAF011" w:rsidR="0001639E" w:rsidRPr="00BB11D2" w:rsidRDefault="0001639E" w:rsidP="0001639E">
            <w:pPr>
              <w:pStyle w:val="TableCopy"/>
              <w:rPr>
                <w:b/>
              </w:rPr>
            </w:pPr>
            <w:r w:rsidRPr="00BB11D2">
              <w:rPr>
                <w:b/>
              </w:rPr>
              <w:t>Income from transactions</w:t>
            </w:r>
          </w:p>
        </w:tc>
      </w:tr>
      <w:tr w:rsidR="00643594" w:rsidRPr="00A74381" w14:paraId="0DFD53EB" w14:textId="77777777" w:rsidTr="00EC1CE4">
        <w:tc>
          <w:tcPr>
            <w:tcW w:w="3239" w:type="dxa"/>
            <w:hideMark/>
          </w:tcPr>
          <w:p w14:paraId="691EF35F" w14:textId="77777777" w:rsidR="00643594" w:rsidRPr="00A74381" w:rsidRDefault="00643594" w:rsidP="00C943CD">
            <w:pPr>
              <w:pStyle w:val="TableCopy"/>
            </w:pPr>
            <w:r w:rsidRPr="00A74381">
              <w:t>Output appropriations</w:t>
            </w:r>
          </w:p>
        </w:tc>
        <w:tc>
          <w:tcPr>
            <w:tcW w:w="0" w:type="auto"/>
            <w:hideMark/>
          </w:tcPr>
          <w:p w14:paraId="636B715B" w14:textId="77777777" w:rsidR="00643594" w:rsidRPr="00A74381" w:rsidRDefault="00643594" w:rsidP="00C943CD">
            <w:pPr>
              <w:pStyle w:val="TableCopy"/>
              <w:jc w:val="right"/>
            </w:pPr>
            <w:r w:rsidRPr="00A74381">
              <w:t>964,640 </w:t>
            </w:r>
          </w:p>
        </w:tc>
        <w:tc>
          <w:tcPr>
            <w:tcW w:w="0" w:type="auto"/>
            <w:hideMark/>
          </w:tcPr>
          <w:p w14:paraId="2BE894D7" w14:textId="77777777" w:rsidR="00643594" w:rsidRPr="00A74381" w:rsidRDefault="00643594" w:rsidP="00C943CD">
            <w:pPr>
              <w:pStyle w:val="TableCopy"/>
              <w:jc w:val="right"/>
            </w:pPr>
            <w:r w:rsidRPr="00A74381">
              <w:t>915,278 </w:t>
            </w:r>
          </w:p>
        </w:tc>
        <w:tc>
          <w:tcPr>
            <w:tcW w:w="0" w:type="auto"/>
            <w:hideMark/>
          </w:tcPr>
          <w:p w14:paraId="14A2BB59" w14:textId="77777777" w:rsidR="00643594" w:rsidRPr="00A74381" w:rsidRDefault="00643594" w:rsidP="00C943CD">
            <w:pPr>
              <w:pStyle w:val="TableCopy"/>
              <w:jc w:val="right"/>
            </w:pPr>
            <w:r w:rsidRPr="00A74381">
              <w:t>650,370 </w:t>
            </w:r>
          </w:p>
        </w:tc>
        <w:tc>
          <w:tcPr>
            <w:tcW w:w="0" w:type="auto"/>
            <w:hideMark/>
          </w:tcPr>
          <w:p w14:paraId="41FA047F" w14:textId="77777777" w:rsidR="00643594" w:rsidRPr="00A74381" w:rsidRDefault="00643594" w:rsidP="00C943CD">
            <w:pPr>
              <w:pStyle w:val="TableCopy"/>
              <w:jc w:val="right"/>
            </w:pPr>
            <w:r w:rsidRPr="00A74381">
              <w:t>647,971 </w:t>
            </w:r>
          </w:p>
        </w:tc>
        <w:tc>
          <w:tcPr>
            <w:tcW w:w="0" w:type="auto"/>
            <w:hideMark/>
          </w:tcPr>
          <w:p w14:paraId="2F8B5AB3" w14:textId="77777777" w:rsidR="00643594" w:rsidRPr="00A74381" w:rsidRDefault="00643594" w:rsidP="00C943CD">
            <w:pPr>
              <w:pStyle w:val="TableCopy"/>
              <w:jc w:val="right"/>
            </w:pPr>
            <w:r w:rsidRPr="00A74381">
              <w:t>522,273 </w:t>
            </w:r>
          </w:p>
        </w:tc>
        <w:tc>
          <w:tcPr>
            <w:tcW w:w="0" w:type="auto"/>
            <w:hideMark/>
          </w:tcPr>
          <w:p w14:paraId="10234159" w14:textId="77777777" w:rsidR="00643594" w:rsidRPr="00A74381" w:rsidRDefault="00643594" w:rsidP="00C943CD">
            <w:pPr>
              <w:pStyle w:val="TableCopy"/>
              <w:jc w:val="right"/>
            </w:pPr>
            <w:r w:rsidRPr="00A74381">
              <w:t>470,348 </w:t>
            </w:r>
          </w:p>
        </w:tc>
        <w:tc>
          <w:tcPr>
            <w:tcW w:w="0" w:type="auto"/>
            <w:hideMark/>
          </w:tcPr>
          <w:p w14:paraId="338EAF47" w14:textId="77777777" w:rsidR="00643594" w:rsidRPr="00A74381" w:rsidRDefault="00643594" w:rsidP="00C943CD">
            <w:pPr>
              <w:pStyle w:val="TableCopy"/>
              <w:jc w:val="right"/>
            </w:pPr>
            <w:r w:rsidRPr="00A74381">
              <w:t>68,057 </w:t>
            </w:r>
          </w:p>
        </w:tc>
        <w:tc>
          <w:tcPr>
            <w:tcW w:w="0" w:type="auto"/>
            <w:hideMark/>
          </w:tcPr>
          <w:p w14:paraId="03E6F643" w14:textId="77777777" w:rsidR="00643594" w:rsidRPr="00A74381" w:rsidRDefault="00643594" w:rsidP="00C943CD">
            <w:pPr>
              <w:pStyle w:val="TableCopy"/>
              <w:jc w:val="right"/>
            </w:pPr>
            <w:r w:rsidRPr="00A74381">
              <w:t>14,490 </w:t>
            </w:r>
          </w:p>
        </w:tc>
        <w:tc>
          <w:tcPr>
            <w:tcW w:w="0" w:type="auto"/>
            <w:hideMark/>
          </w:tcPr>
          <w:p w14:paraId="4E82160C" w14:textId="77777777" w:rsidR="00643594" w:rsidRPr="00A74381" w:rsidRDefault="00643594" w:rsidP="00C943CD">
            <w:pPr>
              <w:pStyle w:val="TableCopy"/>
              <w:jc w:val="right"/>
            </w:pPr>
            <w:r w:rsidRPr="00A74381">
              <w:t>146,227 </w:t>
            </w:r>
          </w:p>
        </w:tc>
        <w:tc>
          <w:tcPr>
            <w:tcW w:w="0" w:type="auto"/>
            <w:hideMark/>
          </w:tcPr>
          <w:p w14:paraId="6F949C8E" w14:textId="77777777" w:rsidR="00643594" w:rsidRPr="00A74381" w:rsidRDefault="00643594" w:rsidP="00C943CD">
            <w:pPr>
              <w:pStyle w:val="TableCopy"/>
              <w:jc w:val="right"/>
            </w:pPr>
            <w:r w:rsidRPr="00A74381">
              <w:t>104,412 </w:t>
            </w:r>
          </w:p>
        </w:tc>
        <w:tc>
          <w:tcPr>
            <w:tcW w:w="0" w:type="auto"/>
            <w:hideMark/>
          </w:tcPr>
          <w:p w14:paraId="3346D764" w14:textId="77777777" w:rsidR="00643594" w:rsidRPr="00A74381" w:rsidRDefault="00643594" w:rsidP="00C943CD">
            <w:pPr>
              <w:pStyle w:val="TableCopy"/>
              <w:jc w:val="right"/>
            </w:pPr>
            <w:r w:rsidRPr="00A74381">
              <w:t>59,916 </w:t>
            </w:r>
          </w:p>
        </w:tc>
        <w:tc>
          <w:tcPr>
            <w:tcW w:w="0" w:type="auto"/>
            <w:hideMark/>
          </w:tcPr>
          <w:p w14:paraId="3FC1EF12" w14:textId="77777777" w:rsidR="00643594" w:rsidRPr="00A74381" w:rsidRDefault="00643594" w:rsidP="00C943CD">
            <w:pPr>
              <w:pStyle w:val="TableCopy"/>
              <w:jc w:val="right"/>
            </w:pPr>
            <w:r w:rsidRPr="00A74381">
              <w:t>60,691 </w:t>
            </w:r>
          </w:p>
        </w:tc>
      </w:tr>
      <w:tr w:rsidR="00643594" w:rsidRPr="00A74381" w14:paraId="13806C3D" w14:textId="77777777" w:rsidTr="00EC1CE4">
        <w:tc>
          <w:tcPr>
            <w:tcW w:w="3239" w:type="dxa"/>
            <w:hideMark/>
          </w:tcPr>
          <w:p w14:paraId="4A8911B2" w14:textId="77777777" w:rsidR="00643594" w:rsidRPr="00A74381" w:rsidRDefault="00643594" w:rsidP="00C943CD">
            <w:pPr>
              <w:pStyle w:val="TableCopy"/>
            </w:pPr>
            <w:r w:rsidRPr="00A74381">
              <w:t>Regional Growth Fund appropriations</w:t>
            </w:r>
          </w:p>
        </w:tc>
        <w:tc>
          <w:tcPr>
            <w:tcW w:w="0" w:type="auto"/>
            <w:hideMark/>
          </w:tcPr>
          <w:p w14:paraId="0778C3C4" w14:textId="77777777" w:rsidR="00643594" w:rsidRPr="00A74381" w:rsidRDefault="00643594" w:rsidP="00C943CD">
            <w:pPr>
              <w:pStyle w:val="TableCopy"/>
              <w:jc w:val="right"/>
            </w:pPr>
            <w:r w:rsidRPr="00A74381">
              <w:t> - </w:t>
            </w:r>
          </w:p>
        </w:tc>
        <w:tc>
          <w:tcPr>
            <w:tcW w:w="0" w:type="auto"/>
            <w:hideMark/>
          </w:tcPr>
          <w:p w14:paraId="3EFAF179" w14:textId="77777777" w:rsidR="00643594" w:rsidRPr="00A74381" w:rsidRDefault="00643594" w:rsidP="00C943CD">
            <w:pPr>
              <w:pStyle w:val="TableCopy"/>
              <w:jc w:val="right"/>
            </w:pPr>
            <w:r w:rsidRPr="00A74381">
              <w:t> - </w:t>
            </w:r>
          </w:p>
        </w:tc>
        <w:tc>
          <w:tcPr>
            <w:tcW w:w="0" w:type="auto"/>
            <w:hideMark/>
          </w:tcPr>
          <w:p w14:paraId="3C0E7C6F" w14:textId="77777777" w:rsidR="00643594" w:rsidRPr="00A74381" w:rsidRDefault="00643594" w:rsidP="00C943CD">
            <w:pPr>
              <w:pStyle w:val="TableCopy"/>
              <w:jc w:val="right"/>
            </w:pPr>
            <w:r w:rsidRPr="00A74381">
              <w:t> - </w:t>
            </w:r>
          </w:p>
        </w:tc>
        <w:tc>
          <w:tcPr>
            <w:tcW w:w="0" w:type="auto"/>
            <w:hideMark/>
          </w:tcPr>
          <w:p w14:paraId="12C88120" w14:textId="77777777" w:rsidR="00643594" w:rsidRPr="00A74381" w:rsidRDefault="00643594" w:rsidP="00C943CD">
            <w:pPr>
              <w:pStyle w:val="TableCopy"/>
              <w:jc w:val="right"/>
            </w:pPr>
            <w:r w:rsidRPr="00A74381">
              <w:t> - </w:t>
            </w:r>
          </w:p>
        </w:tc>
        <w:tc>
          <w:tcPr>
            <w:tcW w:w="0" w:type="auto"/>
            <w:hideMark/>
          </w:tcPr>
          <w:p w14:paraId="310E5116" w14:textId="77777777" w:rsidR="00643594" w:rsidRPr="00A74381" w:rsidRDefault="00643594" w:rsidP="00C943CD">
            <w:pPr>
              <w:pStyle w:val="TableCopy"/>
              <w:jc w:val="right"/>
            </w:pPr>
            <w:r w:rsidRPr="00A74381">
              <w:t> - </w:t>
            </w:r>
          </w:p>
        </w:tc>
        <w:tc>
          <w:tcPr>
            <w:tcW w:w="0" w:type="auto"/>
            <w:hideMark/>
          </w:tcPr>
          <w:p w14:paraId="0D499622" w14:textId="77777777" w:rsidR="00643594" w:rsidRPr="00A74381" w:rsidRDefault="00643594" w:rsidP="00C943CD">
            <w:pPr>
              <w:pStyle w:val="TableCopy"/>
              <w:jc w:val="right"/>
            </w:pPr>
            <w:r w:rsidRPr="00A74381">
              <w:t> - </w:t>
            </w:r>
          </w:p>
        </w:tc>
        <w:tc>
          <w:tcPr>
            <w:tcW w:w="0" w:type="auto"/>
            <w:hideMark/>
          </w:tcPr>
          <w:p w14:paraId="5B11415C" w14:textId="77777777" w:rsidR="00643594" w:rsidRPr="00A74381" w:rsidRDefault="00643594" w:rsidP="00C943CD">
            <w:pPr>
              <w:pStyle w:val="TableCopy"/>
              <w:jc w:val="right"/>
            </w:pPr>
            <w:r w:rsidRPr="00A74381">
              <w:t> - </w:t>
            </w:r>
          </w:p>
        </w:tc>
        <w:tc>
          <w:tcPr>
            <w:tcW w:w="0" w:type="auto"/>
            <w:hideMark/>
          </w:tcPr>
          <w:p w14:paraId="40054A4D" w14:textId="77777777" w:rsidR="00643594" w:rsidRPr="00A74381" w:rsidRDefault="00643594" w:rsidP="00C943CD">
            <w:pPr>
              <w:pStyle w:val="TableCopy"/>
              <w:jc w:val="right"/>
            </w:pPr>
            <w:r w:rsidRPr="00A74381">
              <w:t> - </w:t>
            </w:r>
          </w:p>
        </w:tc>
        <w:tc>
          <w:tcPr>
            <w:tcW w:w="0" w:type="auto"/>
            <w:hideMark/>
          </w:tcPr>
          <w:p w14:paraId="26004AAF" w14:textId="77777777" w:rsidR="00643594" w:rsidRPr="00A74381" w:rsidRDefault="00643594" w:rsidP="00C943CD">
            <w:pPr>
              <w:pStyle w:val="TableCopy"/>
              <w:jc w:val="right"/>
            </w:pPr>
            <w:r w:rsidRPr="00A74381">
              <w:t> - </w:t>
            </w:r>
          </w:p>
        </w:tc>
        <w:tc>
          <w:tcPr>
            <w:tcW w:w="0" w:type="auto"/>
            <w:hideMark/>
          </w:tcPr>
          <w:p w14:paraId="743DE5D3" w14:textId="77777777" w:rsidR="00643594" w:rsidRPr="00A74381" w:rsidRDefault="00643594" w:rsidP="00C943CD">
            <w:pPr>
              <w:pStyle w:val="TableCopy"/>
              <w:jc w:val="right"/>
            </w:pPr>
            <w:r w:rsidRPr="00A74381">
              <w:t> - </w:t>
            </w:r>
          </w:p>
        </w:tc>
        <w:tc>
          <w:tcPr>
            <w:tcW w:w="0" w:type="auto"/>
            <w:hideMark/>
          </w:tcPr>
          <w:p w14:paraId="05A6D015" w14:textId="77777777" w:rsidR="00643594" w:rsidRPr="00A74381" w:rsidRDefault="00643594" w:rsidP="00C943CD">
            <w:pPr>
              <w:pStyle w:val="TableCopy"/>
              <w:jc w:val="right"/>
            </w:pPr>
            <w:r w:rsidRPr="00A74381">
              <w:t> - </w:t>
            </w:r>
          </w:p>
        </w:tc>
        <w:tc>
          <w:tcPr>
            <w:tcW w:w="0" w:type="auto"/>
            <w:hideMark/>
          </w:tcPr>
          <w:p w14:paraId="6B8975FD" w14:textId="77777777" w:rsidR="00643594" w:rsidRPr="00A74381" w:rsidRDefault="00643594" w:rsidP="00C943CD">
            <w:pPr>
              <w:pStyle w:val="TableCopy"/>
              <w:jc w:val="right"/>
            </w:pPr>
            <w:r w:rsidRPr="00A74381">
              <w:t> - </w:t>
            </w:r>
          </w:p>
        </w:tc>
      </w:tr>
      <w:tr w:rsidR="00643594" w:rsidRPr="00A74381" w14:paraId="52E93F9B" w14:textId="77777777" w:rsidTr="00EC1CE4">
        <w:tc>
          <w:tcPr>
            <w:tcW w:w="3239" w:type="dxa"/>
            <w:hideMark/>
          </w:tcPr>
          <w:p w14:paraId="40C5276B" w14:textId="77777777" w:rsidR="00643594" w:rsidRPr="00A74381" w:rsidRDefault="00643594" w:rsidP="00C943CD">
            <w:pPr>
              <w:pStyle w:val="TableCopy"/>
            </w:pPr>
            <w:r w:rsidRPr="00A74381">
              <w:lastRenderedPageBreak/>
              <w:t>Special appropriations</w:t>
            </w:r>
          </w:p>
        </w:tc>
        <w:tc>
          <w:tcPr>
            <w:tcW w:w="0" w:type="auto"/>
            <w:hideMark/>
          </w:tcPr>
          <w:p w14:paraId="668603BE" w14:textId="77777777" w:rsidR="00643594" w:rsidRPr="00A74381" w:rsidRDefault="00643594" w:rsidP="00C943CD">
            <w:pPr>
              <w:pStyle w:val="TableCopy"/>
              <w:jc w:val="right"/>
            </w:pPr>
            <w:r w:rsidRPr="00A74381">
              <w:t> - </w:t>
            </w:r>
          </w:p>
        </w:tc>
        <w:tc>
          <w:tcPr>
            <w:tcW w:w="0" w:type="auto"/>
            <w:hideMark/>
          </w:tcPr>
          <w:p w14:paraId="3E4A81FD" w14:textId="77777777" w:rsidR="00643594" w:rsidRPr="00A74381" w:rsidRDefault="00643594" w:rsidP="00C943CD">
            <w:pPr>
              <w:pStyle w:val="TableCopy"/>
              <w:jc w:val="right"/>
            </w:pPr>
            <w:r w:rsidRPr="00A74381">
              <w:t> - </w:t>
            </w:r>
          </w:p>
        </w:tc>
        <w:tc>
          <w:tcPr>
            <w:tcW w:w="0" w:type="auto"/>
            <w:hideMark/>
          </w:tcPr>
          <w:p w14:paraId="4B69AB50" w14:textId="77777777" w:rsidR="00643594" w:rsidRPr="00A74381" w:rsidRDefault="00643594" w:rsidP="00C943CD">
            <w:pPr>
              <w:pStyle w:val="TableCopy"/>
              <w:jc w:val="right"/>
            </w:pPr>
            <w:r w:rsidRPr="00A74381">
              <w:t>6,890 </w:t>
            </w:r>
          </w:p>
        </w:tc>
        <w:tc>
          <w:tcPr>
            <w:tcW w:w="0" w:type="auto"/>
            <w:hideMark/>
          </w:tcPr>
          <w:p w14:paraId="2FDE0530" w14:textId="77777777" w:rsidR="00643594" w:rsidRPr="00A74381" w:rsidRDefault="00643594" w:rsidP="00C943CD">
            <w:pPr>
              <w:pStyle w:val="TableCopy"/>
              <w:jc w:val="right"/>
            </w:pPr>
            <w:r w:rsidRPr="00A74381">
              <w:t> - </w:t>
            </w:r>
          </w:p>
        </w:tc>
        <w:tc>
          <w:tcPr>
            <w:tcW w:w="0" w:type="auto"/>
            <w:hideMark/>
          </w:tcPr>
          <w:p w14:paraId="7379D634" w14:textId="77777777" w:rsidR="00643594" w:rsidRPr="00A74381" w:rsidRDefault="00643594" w:rsidP="00C943CD">
            <w:pPr>
              <w:pStyle w:val="TableCopy"/>
              <w:jc w:val="right"/>
            </w:pPr>
            <w:r w:rsidRPr="00A74381">
              <w:t> - </w:t>
            </w:r>
          </w:p>
        </w:tc>
        <w:tc>
          <w:tcPr>
            <w:tcW w:w="0" w:type="auto"/>
            <w:hideMark/>
          </w:tcPr>
          <w:p w14:paraId="241B8BF1" w14:textId="77777777" w:rsidR="00643594" w:rsidRPr="00A74381" w:rsidRDefault="00643594" w:rsidP="00C943CD">
            <w:pPr>
              <w:pStyle w:val="TableCopy"/>
              <w:jc w:val="right"/>
            </w:pPr>
            <w:r w:rsidRPr="00A74381">
              <w:t> - </w:t>
            </w:r>
          </w:p>
        </w:tc>
        <w:tc>
          <w:tcPr>
            <w:tcW w:w="0" w:type="auto"/>
            <w:hideMark/>
          </w:tcPr>
          <w:p w14:paraId="4FD46A8D" w14:textId="77777777" w:rsidR="00643594" w:rsidRPr="00A74381" w:rsidRDefault="00643594" w:rsidP="00C943CD">
            <w:pPr>
              <w:pStyle w:val="TableCopy"/>
              <w:jc w:val="right"/>
            </w:pPr>
            <w:r w:rsidRPr="00A74381">
              <w:t> - </w:t>
            </w:r>
          </w:p>
        </w:tc>
        <w:tc>
          <w:tcPr>
            <w:tcW w:w="0" w:type="auto"/>
            <w:hideMark/>
          </w:tcPr>
          <w:p w14:paraId="2308806F" w14:textId="77777777" w:rsidR="00643594" w:rsidRPr="00A74381" w:rsidRDefault="00643594" w:rsidP="00C943CD">
            <w:pPr>
              <w:pStyle w:val="TableCopy"/>
              <w:jc w:val="right"/>
            </w:pPr>
            <w:r w:rsidRPr="00A74381">
              <w:t> - </w:t>
            </w:r>
          </w:p>
        </w:tc>
        <w:tc>
          <w:tcPr>
            <w:tcW w:w="0" w:type="auto"/>
            <w:hideMark/>
          </w:tcPr>
          <w:p w14:paraId="1833FAAB" w14:textId="77777777" w:rsidR="00643594" w:rsidRPr="00A74381" w:rsidRDefault="00643594" w:rsidP="00C943CD">
            <w:pPr>
              <w:pStyle w:val="TableCopy"/>
              <w:jc w:val="right"/>
            </w:pPr>
            <w:r w:rsidRPr="00A74381">
              <w:t> - </w:t>
            </w:r>
          </w:p>
        </w:tc>
        <w:tc>
          <w:tcPr>
            <w:tcW w:w="0" w:type="auto"/>
            <w:hideMark/>
          </w:tcPr>
          <w:p w14:paraId="1D242B85" w14:textId="77777777" w:rsidR="00643594" w:rsidRPr="00A74381" w:rsidRDefault="00643594" w:rsidP="00C943CD">
            <w:pPr>
              <w:pStyle w:val="TableCopy"/>
              <w:jc w:val="right"/>
            </w:pPr>
            <w:r w:rsidRPr="00A74381">
              <w:t> - </w:t>
            </w:r>
          </w:p>
        </w:tc>
        <w:tc>
          <w:tcPr>
            <w:tcW w:w="0" w:type="auto"/>
            <w:hideMark/>
          </w:tcPr>
          <w:p w14:paraId="0FA6460A" w14:textId="77777777" w:rsidR="00643594" w:rsidRPr="00A74381" w:rsidRDefault="00643594" w:rsidP="00C943CD">
            <w:pPr>
              <w:pStyle w:val="TableCopy"/>
              <w:jc w:val="right"/>
            </w:pPr>
            <w:r w:rsidRPr="00A74381">
              <w:t> - </w:t>
            </w:r>
          </w:p>
        </w:tc>
        <w:tc>
          <w:tcPr>
            <w:tcW w:w="0" w:type="auto"/>
            <w:hideMark/>
          </w:tcPr>
          <w:p w14:paraId="78D9B45D" w14:textId="77777777" w:rsidR="00643594" w:rsidRPr="00A74381" w:rsidRDefault="00643594" w:rsidP="00C943CD">
            <w:pPr>
              <w:pStyle w:val="TableCopy"/>
              <w:jc w:val="right"/>
            </w:pPr>
            <w:r w:rsidRPr="00A74381">
              <w:t> - </w:t>
            </w:r>
          </w:p>
        </w:tc>
      </w:tr>
      <w:tr w:rsidR="00643594" w:rsidRPr="00A74381" w14:paraId="0A3C4D35" w14:textId="77777777" w:rsidTr="00EC1CE4">
        <w:tc>
          <w:tcPr>
            <w:tcW w:w="3239" w:type="dxa"/>
            <w:hideMark/>
          </w:tcPr>
          <w:p w14:paraId="593A05D5" w14:textId="77777777" w:rsidR="00643594" w:rsidRPr="00A74381" w:rsidRDefault="00643594" w:rsidP="00C943CD">
            <w:pPr>
              <w:pStyle w:val="TableCopy"/>
            </w:pPr>
            <w:r w:rsidRPr="00A74381">
              <w:t>Grants</w:t>
            </w:r>
          </w:p>
        </w:tc>
        <w:tc>
          <w:tcPr>
            <w:tcW w:w="0" w:type="auto"/>
            <w:hideMark/>
          </w:tcPr>
          <w:p w14:paraId="21FEA521" w14:textId="77777777" w:rsidR="00643594" w:rsidRPr="00A74381" w:rsidRDefault="00643594" w:rsidP="00C943CD">
            <w:pPr>
              <w:pStyle w:val="TableCopy"/>
              <w:jc w:val="right"/>
            </w:pPr>
            <w:r w:rsidRPr="00A74381">
              <w:t> - </w:t>
            </w:r>
          </w:p>
        </w:tc>
        <w:tc>
          <w:tcPr>
            <w:tcW w:w="0" w:type="auto"/>
            <w:hideMark/>
          </w:tcPr>
          <w:p w14:paraId="4111BA48" w14:textId="77777777" w:rsidR="00643594" w:rsidRPr="00A74381" w:rsidRDefault="00643594" w:rsidP="00C943CD">
            <w:pPr>
              <w:pStyle w:val="TableCopy"/>
              <w:jc w:val="right"/>
            </w:pPr>
            <w:r w:rsidRPr="00A74381">
              <w:t> - </w:t>
            </w:r>
          </w:p>
        </w:tc>
        <w:tc>
          <w:tcPr>
            <w:tcW w:w="0" w:type="auto"/>
            <w:hideMark/>
          </w:tcPr>
          <w:p w14:paraId="60242715" w14:textId="77777777" w:rsidR="00643594" w:rsidRPr="00A74381" w:rsidRDefault="00643594" w:rsidP="00C943CD">
            <w:pPr>
              <w:pStyle w:val="TableCopy"/>
              <w:jc w:val="right"/>
            </w:pPr>
            <w:r w:rsidRPr="00A74381">
              <w:t> - </w:t>
            </w:r>
          </w:p>
        </w:tc>
        <w:tc>
          <w:tcPr>
            <w:tcW w:w="0" w:type="auto"/>
            <w:hideMark/>
          </w:tcPr>
          <w:p w14:paraId="65FC430B" w14:textId="77777777" w:rsidR="00643594" w:rsidRPr="00A74381" w:rsidRDefault="00643594" w:rsidP="00C943CD">
            <w:pPr>
              <w:pStyle w:val="TableCopy"/>
              <w:jc w:val="right"/>
            </w:pPr>
            <w:r w:rsidRPr="00A74381">
              <w:t> - </w:t>
            </w:r>
          </w:p>
        </w:tc>
        <w:tc>
          <w:tcPr>
            <w:tcW w:w="0" w:type="auto"/>
            <w:hideMark/>
          </w:tcPr>
          <w:p w14:paraId="19A4E4D9" w14:textId="77777777" w:rsidR="00643594" w:rsidRPr="00A74381" w:rsidRDefault="00643594" w:rsidP="00C943CD">
            <w:pPr>
              <w:pStyle w:val="TableCopy"/>
              <w:jc w:val="right"/>
            </w:pPr>
            <w:r w:rsidRPr="00A74381">
              <w:t> - </w:t>
            </w:r>
          </w:p>
        </w:tc>
        <w:tc>
          <w:tcPr>
            <w:tcW w:w="0" w:type="auto"/>
            <w:hideMark/>
          </w:tcPr>
          <w:p w14:paraId="65EC293A" w14:textId="77777777" w:rsidR="00643594" w:rsidRPr="00A74381" w:rsidRDefault="00643594" w:rsidP="00C943CD">
            <w:pPr>
              <w:pStyle w:val="TableCopy"/>
              <w:jc w:val="right"/>
            </w:pPr>
            <w:r w:rsidRPr="00A74381">
              <w:t> - </w:t>
            </w:r>
          </w:p>
        </w:tc>
        <w:tc>
          <w:tcPr>
            <w:tcW w:w="0" w:type="auto"/>
            <w:hideMark/>
          </w:tcPr>
          <w:p w14:paraId="2FF69274" w14:textId="77777777" w:rsidR="00643594" w:rsidRPr="00A74381" w:rsidRDefault="00643594" w:rsidP="00C943CD">
            <w:pPr>
              <w:pStyle w:val="TableCopy"/>
              <w:jc w:val="right"/>
            </w:pPr>
            <w:r w:rsidRPr="00A74381">
              <w:t>7,400 </w:t>
            </w:r>
          </w:p>
        </w:tc>
        <w:tc>
          <w:tcPr>
            <w:tcW w:w="0" w:type="auto"/>
            <w:hideMark/>
          </w:tcPr>
          <w:p w14:paraId="215D33B3" w14:textId="77777777" w:rsidR="00643594" w:rsidRPr="00A74381" w:rsidRDefault="00643594" w:rsidP="00C943CD">
            <w:pPr>
              <w:pStyle w:val="TableCopy"/>
              <w:jc w:val="right"/>
            </w:pPr>
            <w:r w:rsidRPr="00A74381">
              <w:t> - </w:t>
            </w:r>
          </w:p>
        </w:tc>
        <w:tc>
          <w:tcPr>
            <w:tcW w:w="0" w:type="auto"/>
            <w:hideMark/>
          </w:tcPr>
          <w:p w14:paraId="0F951F6A" w14:textId="77777777" w:rsidR="00643594" w:rsidRPr="00A74381" w:rsidRDefault="00643594" w:rsidP="00C943CD">
            <w:pPr>
              <w:pStyle w:val="TableCopy"/>
              <w:jc w:val="right"/>
            </w:pPr>
            <w:r w:rsidRPr="00A74381">
              <w:t> - </w:t>
            </w:r>
          </w:p>
        </w:tc>
        <w:tc>
          <w:tcPr>
            <w:tcW w:w="0" w:type="auto"/>
            <w:hideMark/>
          </w:tcPr>
          <w:p w14:paraId="66E2E0A0" w14:textId="77777777" w:rsidR="00643594" w:rsidRPr="00A74381" w:rsidRDefault="00643594" w:rsidP="00C943CD">
            <w:pPr>
              <w:pStyle w:val="TableCopy"/>
              <w:jc w:val="right"/>
            </w:pPr>
            <w:r w:rsidRPr="00A74381">
              <w:t> - </w:t>
            </w:r>
          </w:p>
        </w:tc>
        <w:tc>
          <w:tcPr>
            <w:tcW w:w="0" w:type="auto"/>
            <w:hideMark/>
          </w:tcPr>
          <w:p w14:paraId="28D04007" w14:textId="77777777" w:rsidR="00643594" w:rsidRPr="00A74381" w:rsidRDefault="00643594" w:rsidP="00C943CD">
            <w:pPr>
              <w:pStyle w:val="TableCopy"/>
              <w:jc w:val="right"/>
            </w:pPr>
            <w:r w:rsidRPr="00A74381">
              <w:t>2,867 </w:t>
            </w:r>
          </w:p>
        </w:tc>
        <w:tc>
          <w:tcPr>
            <w:tcW w:w="0" w:type="auto"/>
            <w:hideMark/>
          </w:tcPr>
          <w:p w14:paraId="58352794" w14:textId="77777777" w:rsidR="00643594" w:rsidRPr="00A74381" w:rsidRDefault="00643594" w:rsidP="00C943CD">
            <w:pPr>
              <w:pStyle w:val="TableCopy"/>
              <w:jc w:val="right"/>
            </w:pPr>
            <w:r w:rsidRPr="00A74381">
              <w:t>1,304 </w:t>
            </w:r>
          </w:p>
        </w:tc>
      </w:tr>
      <w:tr w:rsidR="00643594" w:rsidRPr="00A74381" w14:paraId="1419D086" w14:textId="77777777" w:rsidTr="00EC1CE4">
        <w:tc>
          <w:tcPr>
            <w:tcW w:w="3239" w:type="dxa"/>
            <w:hideMark/>
          </w:tcPr>
          <w:p w14:paraId="466AA812" w14:textId="77777777" w:rsidR="00643594" w:rsidRPr="00A74381" w:rsidRDefault="00643594" w:rsidP="00C943CD">
            <w:pPr>
              <w:pStyle w:val="TableCopy"/>
            </w:pPr>
            <w:r w:rsidRPr="00A74381">
              <w:t>Interest income</w:t>
            </w:r>
          </w:p>
        </w:tc>
        <w:tc>
          <w:tcPr>
            <w:tcW w:w="0" w:type="auto"/>
            <w:hideMark/>
          </w:tcPr>
          <w:p w14:paraId="04BE8EC3" w14:textId="77777777" w:rsidR="00643594" w:rsidRPr="00A74381" w:rsidRDefault="00643594" w:rsidP="00C943CD">
            <w:pPr>
              <w:pStyle w:val="TableCopy"/>
              <w:jc w:val="right"/>
            </w:pPr>
            <w:r w:rsidRPr="00A74381">
              <w:t> - </w:t>
            </w:r>
          </w:p>
        </w:tc>
        <w:tc>
          <w:tcPr>
            <w:tcW w:w="0" w:type="auto"/>
            <w:hideMark/>
          </w:tcPr>
          <w:p w14:paraId="1D77889D" w14:textId="77777777" w:rsidR="00643594" w:rsidRPr="00A74381" w:rsidRDefault="00643594" w:rsidP="00C943CD">
            <w:pPr>
              <w:pStyle w:val="TableCopy"/>
              <w:jc w:val="right"/>
            </w:pPr>
            <w:r w:rsidRPr="00A74381">
              <w:t> - </w:t>
            </w:r>
          </w:p>
        </w:tc>
        <w:tc>
          <w:tcPr>
            <w:tcW w:w="0" w:type="auto"/>
            <w:hideMark/>
          </w:tcPr>
          <w:p w14:paraId="0DC0A43D" w14:textId="77777777" w:rsidR="00643594" w:rsidRPr="00A74381" w:rsidRDefault="00643594" w:rsidP="00C943CD">
            <w:pPr>
              <w:pStyle w:val="TableCopy"/>
              <w:jc w:val="right"/>
            </w:pPr>
            <w:r w:rsidRPr="00A74381">
              <w:t>75 </w:t>
            </w:r>
          </w:p>
        </w:tc>
        <w:tc>
          <w:tcPr>
            <w:tcW w:w="0" w:type="auto"/>
            <w:hideMark/>
          </w:tcPr>
          <w:p w14:paraId="32696A4A" w14:textId="77777777" w:rsidR="00643594" w:rsidRPr="00A74381" w:rsidRDefault="00643594" w:rsidP="00C943CD">
            <w:pPr>
              <w:pStyle w:val="TableCopy"/>
              <w:jc w:val="right"/>
            </w:pPr>
            <w:r w:rsidRPr="00A74381">
              <w:t>84 </w:t>
            </w:r>
          </w:p>
        </w:tc>
        <w:tc>
          <w:tcPr>
            <w:tcW w:w="0" w:type="auto"/>
            <w:hideMark/>
          </w:tcPr>
          <w:p w14:paraId="111F6038" w14:textId="77777777" w:rsidR="00643594" w:rsidRPr="00A74381" w:rsidRDefault="00643594" w:rsidP="00C943CD">
            <w:pPr>
              <w:pStyle w:val="TableCopy"/>
              <w:jc w:val="right"/>
            </w:pPr>
            <w:r w:rsidRPr="00A74381">
              <w:t> - </w:t>
            </w:r>
          </w:p>
        </w:tc>
        <w:tc>
          <w:tcPr>
            <w:tcW w:w="0" w:type="auto"/>
            <w:hideMark/>
          </w:tcPr>
          <w:p w14:paraId="7BBAF4D2" w14:textId="77777777" w:rsidR="00643594" w:rsidRPr="00A74381" w:rsidRDefault="00643594" w:rsidP="00C943CD">
            <w:pPr>
              <w:pStyle w:val="TableCopy"/>
              <w:jc w:val="right"/>
            </w:pPr>
            <w:r w:rsidRPr="00A74381">
              <w:t> - </w:t>
            </w:r>
          </w:p>
        </w:tc>
        <w:tc>
          <w:tcPr>
            <w:tcW w:w="0" w:type="auto"/>
            <w:hideMark/>
          </w:tcPr>
          <w:p w14:paraId="4E4F0A22" w14:textId="77777777" w:rsidR="00643594" w:rsidRPr="00A74381" w:rsidRDefault="00643594" w:rsidP="00C943CD">
            <w:pPr>
              <w:pStyle w:val="TableCopy"/>
              <w:jc w:val="right"/>
            </w:pPr>
            <w:r w:rsidRPr="00A74381">
              <w:t> - </w:t>
            </w:r>
          </w:p>
        </w:tc>
        <w:tc>
          <w:tcPr>
            <w:tcW w:w="0" w:type="auto"/>
            <w:hideMark/>
          </w:tcPr>
          <w:p w14:paraId="49449F48" w14:textId="77777777" w:rsidR="00643594" w:rsidRPr="00A74381" w:rsidRDefault="00643594" w:rsidP="00C943CD">
            <w:pPr>
              <w:pStyle w:val="TableCopy"/>
              <w:jc w:val="right"/>
            </w:pPr>
            <w:r w:rsidRPr="00A74381">
              <w:t> - </w:t>
            </w:r>
          </w:p>
        </w:tc>
        <w:tc>
          <w:tcPr>
            <w:tcW w:w="0" w:type="auto"/>
            <w:hideMark/>
          </w:tcPr>
          <w:p w14:paraId="689F5A55" w14:textId="77777777" w:rsidR="00643594" w:rsidRPr="00A74381" w:rsidRDefault="00643594" w:rsidP="00C943CD">
            <w:pPr>
              <w:pStyle w:val="TableCopy"/>
              <w:jc w:val="right"/>
            </w:pPr>
            <w:r w:rsidRPr="00A74381">
              <w:t> - </w:t>
            </w:r>
          </w:p>
        </w:tc>
        <w:tc>
          <w:tcPr>
            <w:tcW w:w="0" w:type="auto"/>
            <w:hideMark/>
          </w:tcPr>
          <w:p w14:paraId="44594C2A" w14:textId="77777777" w:rsidR="00643594" w:rsidRPr="00A74381" w:rsidRDefault="00643594" w:rsidP="00C943CD">
            <w:pPr>
              <w:pStyle w:val="TableCopy"/>
              <w:jc w:val="right"/>
            </w:pPr>
            <w:r w:rsidRPr="00A74381">
              <w:t> - </w:t>
            </w:r>
          </w:p>
        </w:tc>
        <w:tc>
          <w:tcPr>
            <w:tcW w:w="0" w:type="auto"/>
            <w:hideMark/>
          </w:tcPr>
          <w:p w14:paraId="30CBC691" w14:textId="77777777" w:rsidR="00643594" w:rsidRPr="00A74381" w:rsidRDefault="00643594" w:rsidP="00C943CD">
            <w:pPr>
              <w:pStyle w:val="TableCopy"/>
              <w:jc w:val="right"/>
            </w:pPr>
            <w:r w:rsidRPr="00A74381">
              <w:t> - </w:t>
            </w:r>
          </w:p>
        </w:tc>
        <w:tc>
          <w:tcPr>
            <w:tcW w:w="0" w:type="auto"/>
            <w:hideMark/>
          </w:tcPr>
          <w:p w14:paraId="148D8451" w14:textId="77777777" w:rsidR="00643594" w:rsidRPr="00A74381" w:rsidRDefault="00643594" w:rsidP="00C943CD">
            <w:pPr>
              <w:pStyle w:val="TableCopy"/>
              <w:jc w:val="right"/>
            </w:pPr>
            <w:r w:rsidRPr="00A74381">
              <w:t> - </w:t>
            </w:r>
          </w:p>
        </w:tc>
      </w:tr>
      <w:tr w:rsidR="00643594" w:rsidRPr="00A74381" w14:paraId="61BDA572" w14:textId="77777777" w:rsidTr="00EC1CE4">
        <w:tc>
          <w:tcPr>
            <w:tcW w:w="3239" w:type="dxa"/>
            <w:hideMark/>
          </w:tcPr>
          <w:p w14:paraId="3D6167E4" w14:textId="77777777" w:rsidR="00643594" w:rsidRPr="00A74381" w:rsidRDefault="00643594" w:rsidP="00C943CD">
            <w:pPr>
              <w:pStyle w:val="TableCopy"/>
            </w:pPr>
            <w:r w:rsidRPr="00A74381">
              <w:t>Fair value of assets &amp; services received free of charge</w:t>
            </w:r>
          </w:p>
        </w:tc>
        <w:tc>
          <w:tcPr>
            <w:tcW w:w="0" w:type="auto"/>
            <w:hideMark/>
          </w:tcPr>
          <w:p w14:paraId="5CDB6D0B" w14:textId="77777777" w:rsidR="00643594" w:rsidRPr="00A74381" w:rsidRDefault="00643594" w:rsidP="00C943CD">
            <w:pPr>
              <w:pStyle w:val="TableCopy"/>
              <w:jc w:val="right"/>
            </w:pPr>
            <w:r w:rsidRPr="00A74381">
              <w:t>4 </w:t>
            </w:r>
          </w:p>
        </w:tc>
        <w:tc>
          <w:tcPr>
            <w:tcW w:w="0" w:type="auto"/>
            <w:hideMark/>
          </w:tcPr>
          <w:p w14:paraId="68F32951" w14:textId="77777777" w:rsidR="00643594" w:rsidRPr="00A74381" w:rsidRDefault="00643594" w:rsidP="00C943CD">
            <w:pPr>
              <w:pStyle w:val="TableCopy"/>
              <w:jc w:val="right"/>
            </w:pPr>
            <w:r w:rsidRPr="00A74381">
              <w:t>3 </w:t>
            </w:r>
          </w:p>
        </w:tc>
        <w:tc>
          <w:tcPr>
            <w:tcW w:w="0" w:type="auto"/>
            <w:hideMark/>
          </w:tcPr>
          <w:p w14:paraId="5384FEF6" w14:textId="77777777" w:rsidR="00643594" w:rsidRPr="00A74381" w:rsidRDefault="00643594" w:rsidP="00C943CD">
            <w:pPr>
              <w:pStyle w:val="TableCopy"/>
              <w:jc w:val="right"/>
            </w:pPr>
            <w:r w:rsidRPr="00A74381">
              <w:t>406 </w:t>
            </w:r>
          </w:p>
        </w:tc>
        <w:tc>
          <w:tcPr>
            <w:tcW w:w="0" w:type="auto"/>
            <w:hideMark/>
          </w:tcPr>
          <w:p w14:paraId="30360AD8" w14:textId="77777777" w:rsidR="00643594" w:rsidRPr="00A74381" w:rsidRDefault="00643594" w:rsidP="00C943CD">
            <w:pPr>
              <w:pStyle w:val="TableCopy"/>
              <w:jc w:val="right"/>
            </w:pPr>
            <w:r w:rsidRPr="00A74381">
              <w:t>4 </w:t>
            </w:r>
          </w:p>
        </w:tc>
        <w:tc>
          <w:tcPr>
            <w:tcW w:w="0" w:type="auto"/>
            <w:hideMark/>
          </w:tcPr>
          <w:p w14:paraId="244AD464" w14:textId="77777777" w:rsidR="00643594" w:rsidRPr="00A74381" w:rsidRDefault="00643594" w:rsidP="00C943CD">
            <w:pPr>
              <w:pStyle w:val="TableCopy"/>
              <w:jc w:val="right"/>
            </w:pPr>
            <w:r w:rsidRPr="00A74381">
              <w:t>2 </w:t>
            </w:r>
          </w:p>
        </w:tc>
        <w:tc>
          <w:tcPr>
            <w:tcW w:w="0" w:type="auto"/>
            <w:hideMark/>
          </w:tcPr>
          <w:p w14:paraId="65C2C496" w14:textId="77777777" w:rsidR="00643594" w:rsidRPr="00A74381" w:rsidRDefault="00643594" w:rsidP="00C943CD">
            <w:pPr>
              <w:pStyle w:val="TableCopy"/>
              <w:jc w:val="right"/>
            </w:pPr>
            <w:r w:rsidRPr="00A74381">
              <w:t>2 </w:t>
            </w:r>
          </w:p>
        </w:tc>
        <w:tc>
          <w:tcPr>
            <w:tcW w:w="0" w:type="auto"/>
            <w:hideMark/>
          </w:tcPr>
          <w:p w14:paraId="7BFC9A89" w14:textId="77777777" w:rsidR="00643594" w:rsidRPr="00A74381" w:rsidRDefault="00643594" w:rsidP="00C943CD">
            <w:pPr>
              <w:pStyle w:val="TableCopy"/>
              <w:jc w:val="right"/>
            </w:pPr>
            <w:r w:rsidRPr="00A74381">
              <w:t>5 </w:t>
            </w:r>
          </w:p>
        </w:tc>
        <w:tc>
          <w:tcPr>
            <w:tcW w:w="0" w:type="auto"/>
            <w:hideMark/>
          </w:tcPr>
          <w:p w14:paraId="24C17720" w14:textId="77777777" w:rsidR="00643594" w:rsidRPr="00A74381" w:rsidRDefault="00643594" w:rsidP="00C943CD">
            <w:pPr>
              <w:pStyle w:val="TableCopy"/>
              <w:jc w:val="right"/>
            </w:pPr>
            <w:r w:rsidRPr="00A74381">
              <w:t>60 </w:t>
            </w:r>
          </w:p>
        </w:tc>
        <w:tc>
          <w:tcPr>
            <w:tcW w:w="0" w:type="auto"/>
            <w:hideMark/>
          </w:tcPr>
          <w:p w14:paraId="2D03DC1F" w14:textId="77777777" w:rsidR="00643594" w:rsidRPr="00A74381" w:rsidRDefault="00643594" w:rsidP="00C943CD">
            <w:pPr>
              <w:pStyle w:val="TableCopy"/>
              <w:jc w:val="right"/>
            </w:pPr>
            <w:r w:rsidRPr="00A74381">
              <w:t>- </w:t>
            </w:r>
          </w:p>
        </w:tc>
        <w:tc>
          <w:tcPr>
            <w:tcW w:w="0" w:type="auto"/>
            <w:hideMark/>
          </w:tcPr>
          <w:p w14:paraId="08204E68" w14:textId="77777777" w:rsidR="00643594" w:rsidRPr="00A74381" w:rsidRDefault="00643594" w:rsidP="00C943CD">
            <w:pPr>
              <w:pStyle w:val="TableCopy"/>
              <w:jc w:val="right"/>
            </w:pPr>
            <w:r w:rsidRPr="00A74381">
              <w:t>10 </w:t>
            </w:r>
          </w:p>
        </w:tc>
        <w:tc>
          <w:tcPr>
            <w:tcW w:w="0" w:type="auto"/>
            <w:hideMark/>
          </w:tcPr>
          <w:p w14:paraId="5A6CA7A6" w14:textId="77777777" w:rsidR="00643594" w:rsidRPr="00A74381" w:rsidRDefault="00643594" w:rsidP="00C943CD">
            <w:pPr>
              <w:pStyle w:val="TableCopy"/>
              <w:jc w:val="right"/>
            </w:pPr>
            <w:r w:rsidRPr="00A74381">
              <w:t> - </w:t>
            </w:r>
          </w:p>
        </w:tc>
        <w:tc>
          <w:tcPr>
            <w:tcW w:w="0" w:type="auto"/>
            <w:hideMark/>
          </w:tcPr>
          <w:p w14:paraId="15686A2B" w14:textId="77777777" w:rsidR="00643594" w:rsidRPr="00A74381" w:rsidRDefault="00643594" w:rsidP="00C943CD">
            <w:pPr>
              <w:pStyle w:val="TableCopy"/>
              <w:jc w:val="right"/>
            </w:pPr>
            <w:r w:rsidRPr="00A74381">
              <w:t> - </w:t>
            </w:r>
          </w:p>
        </w:tc>
      </w:tr>
      <w:tr w:rsidR="00643594" w:rsidRPr="00A74381" w14:paraId="4C0264BA" w14:textId="77777777" w:rsidTr="00EC1CE4">
        <w:tc>
          <w:tcPr>
            <w:tcW w:w="3239" w:type="dxa"/>
            <w:hideMark/>
          </w:tcPr>
          <w:p w14:paraId="4380FE99" w14:textId="77777777" w:rsidR="00643594" w:rsidRPr="00A74381" w:rsidRDefault="00643594" w:rsidP="00C943CD">
            <w:pPr>
              <w:pStyle w:val="TableCopy"/>
            </w:pPr>
            <w:r w:rsidRPr="00A74381">
              <w:t>Other income</w:t>
            </w:r>
          </w:p>
        </w:tc>
        <w:tc>
          <w:tcPr>
            <w:tcW w:w="0" w:type="auto"/>
            <w:hideMark/>
          </w:tcPr>
          <w:p w14:paraId="46B41AE8" w14:textId="77777777" w:rsidR="00643594" w:rsidRPr="00A74381" w:rsidRDefault="00643594" w:rsidP="00C943CD">
            <w:pPr>
              <w:pStyle w:val="TableCopy"/>
              <w:jc w:val="right"/>
            </w:pPr>
            <w:r w:rsidRPr="00A74381">
              <w:t>2 </w:t>
            </w:r>
          </w:p>
        </w:tc>
        <w:tc>
          <w:tcPr>
            <w:tcW w:w="0" w:type="auto"/>
            <w:hideMark/>
          </w:tcPr>
          <w:p w14:paraId="067922A2" w14:textId="77777777" w:rsidR="00643594" w:rsidRPr="00A74381" w:rsidRDefault="00643594" w:rsidP="00C943CD">
            <w:pPr>
              <w:pStyle w:val="TableCopy"/>
              <w:jc w:val="right"/>
            </w:pPr>
            <w:r w:rsidRPr="00A74381">
              <w:t>1 </w:t>
            </w:r>
          </w:p>
        </w:tc>
        <w:tc>
          <w:tcPr>
            <w:tcW w:w="0" w:type="auto"/>
            <w:hideMark/>
          </w:tcPr>
          <w:p w14:paraId="703246FD" w14:textId="77777777" w:rsidR="00643594" w:rsidRPr="00A74381" w:rsidRDefault="00643594" w:rsidP="00C943CD">
            <w:pPr>
              <w:pStyle w:val="TableCopy"/>
              <w:jc w:val="right"/>
            </w:pPr>
            <w:r w:rsidRPr="00A74381">
              <w:t>3,856 </w:t>
            </w:r>
          </w:p>
        </w:tc>
        <w:tc>
          <w:tcPr>
            <w:tcW w:w="0" w:type="auto"/>
            <w:hideMark/>
          </w:tcPr>
          <w:p w14:paraId="53DA4335" w14:textId="77777777" w:rsidR="00643594" w:rsidRPr="00A74381" w:rsidRDefault="00643594" w:rsidP="00C943CD">
            <w:pPr>
              <w:pStyle w:val="TableCopy"/>
              <w:jc w:val="right"/>
            </w:pPr>
            <w:r w:rsidRPr="00A74381">
              <w:t>1 </w:t>
            </w:r>
          </w:p>
        </w:tc>
        <w:tc>
          <w:tcPr>
            <w:tcW w:w="0" w:type="auto"/>
            <w:hideMark/>
          </w:tcPr>
          <w:p w14:paraId="77512649" w14:textId="77777777" w:rsidR="00643594" w:rsidRPr="00A74381" w:rsidRDefault="00643594" w:rsidP="00C943CD">
            <w:pPr>
              <w:pStyle w:val="TableCopy"/>
              <w:jc w:val="right"/>
            </w:pPr>
            <w:r w:rsidRPr="00A74381">
              <w:t>1 </w:t>
            </w:r>
          </w:p>
        </w:tc>
        <w:tc>
          <w:tcPr>
            <w:tcW w:w="0" w:type="auto"/>
            <w:hideMark/>
          </w:tcPr>
          <w:p w14:paraId="7F36BD25" w14:textId="77777777" w:rsidR="00643594" w:rsidRPr="00A74381" w:rsidRDefault="00643594" w:rsidP="00C943CD">
            <w:pPr>
              <w:pStyle w:val="TableCopy"/>
              <w:jc w:val="right"/>
            </w:pPr>
            <w:r w:rsidRPr="00A74381">
              <w:t> - </w:t>
            </w:r>
          </w:p>
        </w:tc>
        <w:tc>
          <w:tcPr>
            <w:tcW w:w="0" w:type="auto"/>
            <w:hideMark/>
          </w:tcPr>
          <w:p w14:paraId="720333BE" w14:textId="77777777" w:rsidR="00643594" w:rsidRPr="00A74381" w:rsidRDefault="00643594" w:rsidP="00C943CD">
            <w:pPr>
              <w:pStyle w:val="TableCopy"/>
              <w:jc w:val="right"/>
            </w:pPr>
            <w:r w:rsidRPr="00A74381">
              <w:t>84 </w:t>
            </w:r>
          </w:p>
        </w:tc>
        <w:tc>
          <w:tcPr>
            <w:tcW w:w="0" w:type="auto"/>
            <w:hideMark/>
          </w:tcPr>
          <w:p w14:paraId="7FE4F13D" w14:textId="77777777" w:rsidR="00643594" w:rsidRPr="00A74381" w:rsidRDefault="00643594" w:rsidP="00C943CD">
            <w:pPr>
              <w:pStyle w:val="TableCopy"/>
              <w:jc w:val="right"/>
            </w:pPr>
            <w:r w:rsidRPr="00A74381">
              <w:t>62 </w:t>
            </w:r>
          </w:p>
        </w:tc>
        <w:tc>
          <w:tcPr>
            <w:tcW w:w="0" w:type="auto"/>
            <w:hideMark/>
          </w:tcPr>
          <w:p w14:paraId="0D079CB0" w14:textId="77777777" w:rsidR="00643594" w:rsidRPr="00A74381" w:rsidRDefault="00643594" w:rsidP="00C943CD">
            <w:pPr>
              <w:pStyle w:val="TableCopy"/>
              <w:jc w:val="right"/>
            </w:pPr>
            <w:r w:rsidRPr="00A74381">
              <w:t>117 </w:t>
            </w:r>
          </w:p>
        </w:tc>
        <w:tc>
          <w:tcPr>
            <w:tcW w:w="0" w:type="auto"/>
            <w:hideMark/>
          </w:tcPr>
          <w:p w14:paraId="7812B239" w14:textId="77777777" w:rsidR="00643594" w:rsidRPr="00A74381" w:rsidRDefault="00643594" w:rsidP="00C943CD">
            <w:pPr>
              <w:pStyle w:val="TableCopy"/>
              <w:jc w:val="right"/>
            </w:pPr>
            <w:r w:rsidRPr="00A74381">
              <w:t>426 </w:t>
            </w:r>
          </w:p>
        </w:tc>
        <w:tc>
          <w:tcPr>
            <w:tcW w:w="0" w:type="auto"/>
            <w:hideMark/>
          </w:tcPr>
          <w:p w14:paraId="004C2DF2" w14:textId="77777777" w:rsidR="00643594" w:rsidRPr="00A74381" w:rsidRDefault="00643594" w:rsidP="00C943CD">
            <w:pPr>
              <w:pStyle w:val="TableCopy"/>
              <w:jc w:val="right"/>
            </w:pPr>
            <w:r w:rsidRPr="00A74381">
              <w:t>31 </w:t>
            </w:r>
          </w:p>
        </w:tc>
        <w:tc>
          <w:tcPr>
            <w:tcW w:w="0" w:type="auto"/>
            <w:hideMark/>
          </w:tcPr>
          <w:p w14:paraId="058B4C7F" w14:textId="77777777" w:rsidR="00643594" w:rsidRPr="00A74381" w:rsidRDefault="00643594" w:rsidP="00C943CD">
            <w:pPr>
              <w:pStyle w:val="TableCopy"/>
              <w:jc w:val="right"/>
            </w:pPr>
            <w:r w:rsidRPr="00A74381">
              <w:t>28 </w:t>
            </w:r>
          </w:p>
        </w:tc>
      </w:tr>
      <w:tr w:rsidR="00643594" w:rsidRPr="00692C08" w14:paraId="0184C3B9" w14:textId="77777777" w:rsidTr="00EC1CE4">
        <w:tc>
          <w:tcPr>
            <w:tcW w:w="3239" w:type="dxa"/>
            <w:hideMark/>
          </w:tcPr>
          <w:p w14:paraId="12DF0B73" w14:textId="77777777" w:rsidR="00643594" w:rsidRPr="00692C08" w:rsidRDefault="00643594" w:rsidP="00C943CD">
            <w:pPr>
              <w:pStyle w:val="TableCopy"/>
              <w:rPr>
                <w:b/>
              </w:rPr>
            </w:pPr>
            <w:r w:rsidRPr="00692C08">
              <w:rPr>
                <w:b/>
              </w:rPr>
              <w:t>Total income from transactions</w:t>
            </w:r>
          </w:p>
        </w:tc>
        <w:tc>
          <w:tcPr>
            <w:tcW w:w="0" w:type="auto"/>
            <w:hideMark/>
          </w:tcPr>
          <w:p w14:paraId="11C7003D" w14:textId="77777777" w:rsidR="00643594" w:rsidRPr="00692C08" w:rsidRDefault="00643594" w:rsidP="00C943CD">
            <w:pPr>
              <w:pStyle w:val="TableCopy"/>
              <w:jc w:val="right"/>
              <w:rPr>
                <w:b/>
              </w:rPr>
            </w:pPr>
            <w:r w:rsidRPr="00692C08">
              <w:rPr>
                <w:b/>
              </w:rPr>
              <w:t>964,647 </w:t>
            </w:r>
          </w:p>
        </w:tc>
        <w:tc>
          <w:tcPr>
            <w:tcW w:w="0" w:type="auto"/>
            <w:hideMark/>
          </w:tcPr>
          <w:p w14:paraId="1A60E640" w14:textId="77777777" w:rsidR="00643594" w:rsidRPr="00692C08" w:rsidRDefault="00643594" w:rsidP="00C943CD">
            <w:pPr>
              <w:pStyle w:val="TableCopy"/>
              <w:jc w:val="right"/>
              <w:rPr>
                <w:b/>
              </w:rPr>
            </w:pPr>
            <w:r w:rsidRPr="00692C08">
              <w:rPr>
                <w:b/>
              </w:rPr>
              <w:t>915,282 </w:t>
            </w:r>
          </w:p>
        </w:tc>
        <w:tc>
          <w:tcPr>
            <w:tcW w:w="0" w:type="auto"/>
            <w:hideMark/>
          </w:tcPr>
          <w:p w14:paraId="126DE0AC" w14:textId="77777777" w:rsidR="00643594" w:rsidRPr="00692C08" w:rsidRDefault="00643594" w:rsidP="00C943CD">
            <w:pPr>
              <w:pStyle w:val="TableCopy"/>
              <w:jc w:val="right"/>
              <w:rPr>
                <w:b/>
              </w:rPr>
            </w:pPr>
            <w:r w:rsidRPr="00692C08">
              <w:rPr>
                <w:b/>
              </w:rPr>
              <w:t>661,595 </w:t>
            </w:r>
          </w:p>
        </w:tc>
        <w:tc>
          <w:tcPr>
            <w:tcW w:w="0" w:type="auto"/>
            <w:hideMark/>
          </w:tcPr>
          <w:p w14:paraId="1C50DB89" w14:textId="77777777" w:rsidR="00643594" w:rsidRPr="00692C08" w:rsidRDefault="00643594" w:rsidP="00C943CD">
            <w:pPr>
              <w:pStyle w:val="TableCopy"/>
              <w:jc w:val="right"/>
              <w:rPr>
                <w:b/>
              </w:rPr>
            </w:pPr>
            <w:r w:rsidRPr="00692C08">
              <w:rPr>
                <w:b/>
              </w:rPr>
              <w:t>648,060 </w:t>
            </w:r>
          </w:p>
        </w:tc>
        <w:tc>
          <w:tcPr>
            <w:tcW w:w="0" w:type="auto"/>
            <w:hideMark/>
          </w:tcPr>
          <w:p w14:paraId="6502E152" w14:textId="77777777" w:rsidR="00643594" w:rsidRPr="00692C08" w:rsidRDefault="00643594" w:rsidP="00C943CD">
            <w:pPr>
              <w:pStyle w:val="TableCopy"/>
              <w:jc w:val="right"/>
              <w:rPr>
                <w:b/>
              </w:rPr>
            </w:pPr>
            <w:r w:rsidRPr="00692C08">
              <w:rPr>
                <w:b/>
              </w:rPr>
              <w:t>522,276 </w:t>
            </w:r>
          </w:p>
        </w:tc>
        <w:tc>
          <w:tcPr>
            <w:tcW w:w="0" w:type="auto"/>
            <w:hideMark/>
          </w:tcPr>
          <w:p w14:paraId="3A8AFCBA" w14:textId="77777777" w:rsidR="00643594" w:rsidRPr="00692C08" w:rsidRDefault="00643594" w:rsidP="00C943CD">
            <w:pPr>
              <w:pStyle w:val="TableCopy"/>
              <w:jc w:val="right"/>
              <w:rPr>
                <w:b/>
              </w:rPr>
            </w:pPr>
            <w:r w:rsidRPr="00692C08">
              <w:rPr>
                <w:b/>
              </w:rPr>
              <w:t>470,350 </w:t>
            </w:r>
          </w:p>
        </w:tc>
        <w:tc>
          <w:tcPr>
            <w:tcW w:w="0" w:type="auto"/>
            <w:hideMark/>
          </w:tcPr>
          <w:p w14:paraId="010E41AB" w14:textId="77777777" w:rsidR="00643594" w:rsidRPr="00692C08" w:rsidRDefault="00643594" w:rsidP="00C943CD">
            <w:pPr>
              <w:pStyle w:val="TableCopy"/>
              <w:jc w:val="right"/>
              <w:rPr>
                <w:b/>
              </w:rPr>
            </w:pPr>
            <w:r w:rsidRPr="00692C08">
              <w:rPr>
                <w:b/>
              </w:rPr>
              <w:t>75,546 </w:t>
            </w:r>
          </w:p>
        </w:tc>
        <w:tc>
          <w:tcPr>
            <w:tcW w:w="0" w:type="auto"/>
            <w:hideMark/>
          </w:tcPr>
          <w:p w14:paraId="1AF9E549" w14:textId="77777777" w:rsidR="00643594" w:rsidRPr="00692C08" w:rsidRDefault="00643594" w:rsidP="00C943CD">
            <w:pPr>
              <w:pStyle w:val="TableCopy"/>
              <w:jc w:val="right"/>
              <w:rPr>
                <w:b/>
              </w:rPr>
            </w:pPr>
            <w:r w:rsidRPr="00692C08">
              <w:rPr>
                <w:b/>
              </w:rPr>
              <w:t>14,612 </w:t>
            </w:r>
          </w:p>
        </w:tc>
        <w:tc>
          <w:tcPr>
            <w:tcW w:w="0" w:type="auto"/>
            <w:hideMark/>
          </w:tcPr>
          <w:p w14:paraId="7FDDE2C8" w14:textId="77777777" w:rsidR="00643594" w:rsidRPr="00692C08" w:rsidRDefault="00643594" w:rsidP="00C943CD">
            <w:pPr>
              <w:pStyle w:val="TableCopy"/>
              <w:jc w:val="right"/>
              <w:rPr>
                <w:b/>
              </w:rPr>
            </w:pPr>
            <w:r w:rsidRPr="00692C08">
              <w:rPr>
                <w:b/>
              </w:rPr>
              <w:t>146,344 </w:t>
            </w:r>
          </w:p>
        </w:tc>
        <w:tc>
          <w:tcPr>
            <w:tcW w:w="0" w:type="auto"/>
            <w:hideMark/>
          </w:tcPr>
          <w:p w14:paraId="7E520003" w14:textId="77777777" w:rsidR="00643594" w:rsidRPr="00692C08" w:rsidRDefault="00643594" w:rsidP="00C943CD">
            <w:pPr>
              <w:pStyle w:val="TableCopy"/>
              <w:jc w:val="right"/>
              <w:rPr>
                <w:b/>
              </w:rPr>
            </w:pPr>
            <w:r w:rsidRPr="00692C08">
              <w:rPr>
                <w:b/>
              </w:rPr>
              <w:t>104,848 </w:t>
            </w:r>
          </w:p>
        </w:tc>
        <w:tc>
          <w:tcPr>
            <w:tcW w:w="0" w:type="auto"/>
            <w:hideMark/>
          </w:tcPr>
          <w:p w14:paraId="2AD76429" w14:textId="77777777" w:rsidR="00643594" w:rsidRPr="00692C08" w:rsidRDefault="00643594" w:rsidP="00C943CD">
            <w:pPr>
              <w:pStyle w:val="TableCopy"/>
              <w:jc w:val="right"/>
              <w:rPr>
                <w:b/>
              </w:rPr>
            </w:pPr>
            <w:r w:rsidRPr="00692C08">
              <w:rPr>
                <w:b/>
              </w:rPr>
              <w:t>62,815 </w:t>
            </w:r>
          </w:p>
        </w:tc>
        <w:tc>
          <w:tcPr>
            <w:tcW w:w="0" w:type="auto"/>
            <w:hideMark/>
          </w:tcPr>
          <w:p w14:paraId="242A301E" w14:textId="77777777" w:rsidR="00643594" w:rsidRPr="00692C08" w:rsidRDefault="00643594" w:rsidP="00C943CD">
            <w:pPr>
              <w:pStyle w:val="TableCopy"/>
              <w:jc w:val="right"/>
              <w:rPr>
                <w:b/>
              </w:rPr>
            </w:pPr>
            <w:r w:rsidRPr="00692C08">
              <w:rPr>
                <w:b/>
              </w:rPr>
              <w:t>62,023 </w:t>
            </w:r>
          </w:p>
        </w:tc>
      </w:tr>
      <w:tr w:rsidR="0001639E" w:rsidRPr="00692C08" w14:paraId="20383CD3" w14:textId="77777777" w:rsidTr="0001639E">
        <w:tc>
          <w:tcPr>
            <w:tcW w:w="15388" w:type="dxa"/>
            <w:gridSpan w:val="13"/>
            <w:hideMark/>
          </w:tcPr>
          <w:p w14:paraId="015475CF" w14:textId="5B4DFE1E" w:rsidR="0001639E" w:rsidRPr="00692C08" w:rsidRDefault="0001639E" w:rsidP="0001639E">
            <w:pPr>
              <w:pStyle w:val="TableCopy"/>
              <w:rPr>
                <w:b/>
              </w:rPr>
            </w:pPr>
            <w:r w:rsidRPr="00692C08">
              <w:rPr>
                <w:b/>
              </w:rPr>
              <w:t>Expenses from transactions</w:t>
            </w:r>
          </w:p>
        </w:tc>
      </w:tr>
      <w:tr w:rsidR="00643594" w:rsidRPr="00A74381" w14:paraId="31AF1436" w14:textId="77777777" w:rsidTr="00EC1CE4">
        <w:tc>
          <w:tcPr>
            <w:tcW w:w="3239" w:type="dxa"/>
            <w:hideMark/>
          </w:tcPr>
          <w:p w14:paraId="28822E17" w14:textId="77777777" w:rsidR="00643594" w:rsidRPr="00A74381" w:rsidRDefault="00643594" w:rsidP="00C943CD">
            <w:pPr>
              <w:pStyle w:val="TableCopy"/>
            </w:pPr>
            <w:r w:rsidRPr="00A74381">
              <w:t>Grants and other transfers</w:t>
            </w:r>
          </w:p>
        </w:tc>
        <w:tc>
          <w:tcPr>
            <w:tcW w:w="0" w:type="auto"/>
            <w:hideMark/>
          </w:tcPr>
          <w:p w14:paraId="252EF99E" w14:textId="77777777" w:rsidR="00643594" w:rsidRPr="00A74381" w:rsidRDefault="00643594" w:rsidP="00C943CD">
            <w:pPr>
              <w:pStyle w:val="TableCopy"/>
              <w:jc w:val="right"/>
            </w:pPr>
            <w:r w:rsidRPr="00A74381">
              <w:t>(951,238)</w:t>
            </w:r>
          </w:p>
        </w:tc>
        <w:tc>
          <w:tcPr>
            <w:tcW w:w="0" w:type="auto"/>
            <w:hideMark/>
          </w:tcPr>
          <w:p w14:paraId="162AE8A6" w14:textId="77777777" w:rsidR="00643594" w:rsidRPr="00A74381" w:rsidRDefault="00643594" w:rsidP="00C943CD">
            <w:pPr>
              <w:pStyle w:val="TableCopy"/>
              <w:jc w:val="right"/>
            </w:pPr>
            <w:r w:rsidRPr="00A74381">
              <w:t>(908,425)</w:t>
            </w:r>
          </w:p>
        </w:tc>
        <w:tc>
          <w:tcPr>
            <w:tcW w:w="0" w:type="auto"/>
            <w:hideMark/>
          </w:tcPr>
          <w:p w14:paraId="072BD3A8" w14:textId="77777777" w:rsidR="00643594" w:rsidRPr="00A74381" w:rsidRDefault="00643594" w:rsidP="00C943CD">
            <w:pPr>
              <w:pStyle w:val="TableCopy"/>
              <w:jc w:val="right"/>
            </w:pPr>
            <w:r w:rsidRPr="00A74381">
              <w:t>(707,915)</w:t>
            </w:r>
          </w:p>
        </w:tc>
        <w:tc>
          <w:tcPr>
            <w:tcW w:w="0" w:type="auto"/>
            <w:hideMark/>
          </w:tcPr>
          <w:p w14:paraId="3763775C" w14:textId="77777777" w:rsidR="00643594" w:rsidRPr="00A74381" w:rsidRDefault="00643594" w:rsidP="00C943CD">
            <w:pPr>
              <w:pStyle w:val="TableCopy"/>
              <w:jc w:val="right"/>
            </w:pPr>
            <w:r w:rsidRPr="00A74381">
              <w:t>(544,503)</w:t>
            </w:r>
          </w:p>
        </w:tc>
        <w:tc>
          <w:tcPr>
            <w:tcW w:w="0" w:type="auto"/>
            <w:hideMark/>
          </w:tcPr>
          <w:p w14:paraId="7DE6E3C4" w14:textId="77777777" w:rsidR="00643594" w:rsidRPr="00A74381" w:rsidRDefault="00643594" w:rsidP="00C943CD">
            <w:pPr>
              <w:pStyle w:val="TableCopy"/>
              <w:jc w:val="right"/>
            </w:pPr>
            <w:r w:rsidRPr="00A74381">
              <w:t>(548,709)</w:t>
            </w:r>
          </w:p>
        </w:tc>
        <w:tc>
          <w:tcPr>
            <w:tcW w:w="0" w:type="auto"/>
            <w:hideMark/>
          </w:tcPr>
          <w:p w14:paraId="1DBCC88C" w14:textId="77777777" w:rsidR="00643594" w:rsidRPr="00A74381" w:rsidRDefault="00643594" w:rsidP="00C943CD">
            <w:pPr>
              <w:pStyle w:val="TableCopy"/>
              <w:jc w:val="right"/>
            </w:pPr>
            <w:r w:rsidRPr="00A74381">
              <w:t>(413,514)</w:t>
            </w:r>
          </w:p>
        </w:tc>
        <w:tc>
          <w:tcPr>
            <w:tcW w:w="0" w:type="auto"/>
            <w:hideMark/>
          </w:tcPr>
          <w:p w14:paraId="6E665D87" w14:textId="77777777" w:rsidR="00643594" w:rsidRPr="00A74381" w:rsidRDefault="00643594" w:rsidP="00C943CD">
            <w:pPr>
              <w:pStyle w:val="TableCopy"/>
              <w:jc w:val="right"/>
            </w:pPr>
            <w:r w:rsidRPr="00A74381">
              <w:t>(60,307)</w:t>
            </w:r>
          </w:p>
        </w:tc>
        <w:tc>
          <w:tcPr>
            <w:tcW w:w="0" w:type="auto"/>
            <w:hideMark/>
          </w:tcPr>
          <w:p w14:paraId="681EE67F" w14:textId="77777777" w:rsidR="00643594" w:rsidRPr="00A74381" w:rsidRDefault="00643594" w:rsidP="00C943CD">
            <w:pPr>
              <w:pStyle w:val="TableCopy"/>
              <w:jc w:val="right"/>
            </w:pPr>
            <w:r w:rsidRPr="00A74381">
              <w:t>(6,279)</w:t>
            </w:r>
          </w:p>
        </w:tc>
        <w:tc>
          <w:tcPr>
            <w:tcW w:w="0" w:type="auto"/>
            <w:hideMark/>
          </w:tcPr>
          <w:p w14:paraId="047D8A0E" w14:textId="77777777" w:rsidR="00643594" w:rsidRPr="00A74381" w:rsidRDefault="00643594" w:rsidP="00C943CD">
            <w:pPr>
              <w:pStyle w:val="TableCopy"/>
              <w:jc w:val="right"/>
            </w:pPr>
            <w:r w:rsidRPr="00A74381">
              <w:t>(149,747)</w:t>
            </w:r>
          </w:p>
        </w:tc>
        <w:tc>
          <w:tcPr>
            <w:tcW w:w="0" w:type="auto"/>
            <w:hideMark/>
          </w:tcPr>
          <w:p w14:paraId="5F25EE7C" w14:textId="77777777" w:rsidR="00643594" w:rsidRPr="00A74381" w:rsidRDefault="00643594" w:rsidP="00C943CD">
            <w:pPr>
              <w:pStyle w:val="TableCopy"/>
              <w:jc w:val="right"/>
            </w:pPr>
            <w:r w:rsidRPr="00A74381">
              <w:t>(90,350)</w:t>
            </w:r>
          </w:p>
        </w:tc>
        <w:tc>
          <w:tcPr>
            <w:tcW w:w="0" w:type="auto"/>
            <w:hideMark/>
          </w:tcPr>
          <w:p w14:paraId="4D3AFC1D" w14:textId="77777777" w:rsidR="00643594" w:rsidRPr="00A74381" w:rsidRDefault="00643594" w:rsidP="00C943CD">
            <w:pPr>
              <w:pStyle w:val="TableCopy"/>
              <w:jc w:val="right"/>
            </w:pPr>
            <w:r w:rsidRPr="00A74381">
              <w:t>(52,109)</w:t>
            </w:r>
          </w:p>
        </w:tc>
        <w:tc>
          <w:tcPr>
            <w:tcW w:w="0" w:type="auto"/>
            <w:hideMark/>
          </w:tcPr>
          <w:p w14:paraId="6AE6C20B" w14:textId="77777777" w:rsidR="00643594" w:rsidRPr="00A74381" w:rsidRDefault="00643594" w:rsidP="00C943CD">
            <w:pPr>
              <w:pStyle w:val="TableCopy"/>
              <w:jc w:val="right"/>
            </w:pPr>
            <w:r w:rsidRPr="00A74381">
              <w:t>(48,118)</w:t>
            </w:r>
          </w:p>
        </w:tc>
      </w:tr>
      <w:tr w:rsidR="00643594" w:rsidRPr="00A74381" w14:paraId="5AE582B7" w14:textId="77777777" w:rsidTr="00EC1CE4">
        <w:tc>
          <w:tcPr>
            <w:tcW w:w="3239" w:type="dxa"/>
            <w:hideMark/>
          </w:tcPr>
          <w:p w14:paraId="24A72AF8" w14:textId="77777777" w:rsidR="00643594" w:rsidRPr="00A74381" w:rsidRDefault="00643594" w:rsidP="00C943CD">
            <w:pPr>
              <w:pStyle w:val="TableCopy"/>
            </w:pPr>
            <w:r w:rsidRPr="00A74381">
              <w:t>Employee expenses</w:t>
            </w:r>
          </w:p>
        </w:tc>
        <w:tc>
          <w:tcPr>
            <w:tcW w:w="0" w:type="auto"/>
            <w:hideMark/>
          </w:tcPr>
          <w:p w14:paraId="3C282D48" w14:textId="77777777" w:rsidR="00643594" w:rsidRPr="00A74381" w:rsidRDefault="00643594" w:rsidP="00C943CD">
            <w:pPr>
              <w:pStyle w:val="TableCopy"/>
              <w:jc w:val="right"/>
            </w:pPr>
            <w:r w:rsidRPr="00A74381">
              <w:t>(6,094)</w:t>
            </w:r>
          </w:p>
        </w:tc>
        <w:tc>
          <w:tcPr>
            <w:tcW w:w="0" w:type="auto"/>
            <w:hideMark/>
          </w:tcPr>
          <w:p w14:paraId="6C5DFE0B" w14:textId="77777777" w:rsidR="00643594" w:rsidRPr="00A74381" w:rsidRDefault="00643594" w:rsidP="00C943CD">
            <w:pPr>
              <w:pStyle w:val="TableCopy"/>
              <w:jc w:val="right"/>
            </w:pPr>
            <w:r w:rsidRPr="00A74381">
              <w:t>(3,522)</w:t>
            </w:r>
          </w:p>
        </w:tc>
        <w:tc>
          <w:tcPr>
            <w:tcW w:w="0" w:type="auto"/>
            <w:hideMark/>
          </w:tcPr>
          <w:p w14:paraId="6CE7D27F" w14:textId="77777777" w:rsidR="00643594" w:rsidRPr="00A74381" w:rsidRDefault="00643594" w:rsidP="00C943CD">
            <w:pPr>
              <w:pStyle w:val="TableCopy"/>
              <w:jc w:val="right"/>
            </w:pPr>
            <w:r w:rsidRPr="00A74381">
              <w:t>(8,064)</w:t>
            </w:r>
          </w:p>
        </w:tc>
        <w:tc>
          <w:tcPr>
            <w:tcW w:w="0" w:type="auto"/>
            <w:hideMark/>
          </w:tcPr>
          <w:p w14:paraId="14833E90" w14:textId="77777777" w:rsidR="00643594" w:rsidRPr="00A74381" w:rsidRDefault="00643594" w:rsidP="00C943CD">
            <w:pPr>
              <w:pStyle w:val="TableCopy"/>
              <w:jc w:val="right"/>
            </w:pPr>
            <w:r w:rsidRPr="00A74381">
              <w:t>(5,862)</w:t>
            </w:r>
          </w:p>
        </w:tc>
        <w:tc>
          <w:tcPr>
            <w:tcW w:w="0" w:type="auto"/>
            <w:hideMark/>
          </w:tcPr>
          <w:p w14:paraId="0A03C77F" w14:textId="77777777" w:rsidR="00643594" w:rsidRPr="00A74381" w:rsidRDefault="00643594" w:rsidP="00C943CD">
            <w:pPr>
              <w:pStyle w:val="TableCopy"/>
              <w:jc w:val="right"/>
            </w:pPr>
            <w:r w:rsidRPr="00A74381">
              <w:t>(7,609)</w:t>
            </w:r>
          </w:p>
        </w:tc>
        <w:tc>
          <w:tcPr>
            <w:tcW w:w="0" w:type="auto"/>
            <w:hideMark/>
          </w:tcPr>
          <w:p w14:paraId="4E091AEB" w14:textId="77777777" w:rsidR="00643594" w:rsidRPr="00A74381" w:rsidRDefault="00643594" w:rsidP="00C943CD">
            <w:pPr>
              <w:pStyle w:val="TableCopy"/>
              <w:jc w:val="right"/>
            </w:pPr>
            <w:r w:rsidRPr="00A74381">
              <w:t>(3,404)</w:t>
            </w:r>
          </w:p>
        </w:tc>
        <w:tc>
          <w:tcPr>
            <w:tcW w:w="0" w:type="auto"/>
            <w:hideMark/>
          </w:tcPr>
          <w:p w14:paraId="4E5A83A9" w14:textId="77777777" w:rsidR="00643594" w:rsidRPr="00A74381" w:rsidRDefault="00643594" w:rsidP="00C943CD">
            <w:pPr>
              <w:pStyle w:val="TableCopy"/>
              <w:jc w:val="right"/>
            </w:pPr>
            <w:r w:rsidRPr="00A74381">
              <w:t>(7,899)</w:t>
            </w:r>
          </w:p>
        </w:tc>
        <w:tc>
          <w:tcPr>
            <w:tcW w:w="0" w:type="auto"/>
            <w:hideMark/>
          </w:tcPr>
          <w:p w14:paraId="0179BF84" w14:textId="77777777" w:rsidR="00643594" w:rsidRPr="00A74381" w:rsidRDefault="00643594" w:rsidP="00C943CD">
            <w:pPr>
              <w:pStyle w:val="TableCopy"/>
              <w:jc w:val="right"/>
            </w:pPr>
            <w:r w:rsidRPr="00A74381">
              <w:t>(5,614)</w:t>
            </w:r>
          </w:p>
        </w:tc>
        <w:tc>
          <w:tcPr>
            <w:tcW w:w="0" w:type="auto"/>
            <w:hideMark/>
          </w:tcPr>
          <w:p w14:paraId="36B4EB9E" w14:textId="77777777" w:rsidR="00643594" w:rsidRPr="00A74381" w:rsidRDefault="00643594" w:rsidP="00C943CD">
            <w:pPr>
              <w:pStyle w:val="TableCopy"/>
              <w:jc w:val="right"/>
            </w:pPr>
            <w:r w:rsidRPr="00A74381">
              <w:t>(6,319)</w:t>
            </w:r>
          </w:p>
        </w:tc>
        <w:tc>
          <w:tcPr>
            <w:tcW w:w="0" w:type="auto"/>
            <w:hideMark/>
          </w:tcPr>
          <w:p w14:paraId="55BFDCDF" w14:textId="77777777" w:rsidR="00643594" w:rsidRPr="00A74381" w:rsidRDefault="00643594" w:rsidP="00C943CD">
            <w:pPr>
              <w:pStyle w:val="TableCopy"/>
              <w:jc w:val="right"/>
            </w:pPr>
            <w:r w:rsidRPr="00A74381">
              <w:t>(5,020)</w:t>
            </w:r>
          </w:p>
        </w:tc>
        <w:tc>
          <w:tcPr>
            <w:tcW w:w="0" w:type="auto"/>
            <w:hideMark/>
          </w:tcPr>
          <w:p w14:paraId="3C893F76" w14:textId="77777777" w:rsidR="00643594" w:rsidRPr="00A74381" w:rsidRDefault="00643594" w:rsidP="00C943CD">
            <w:pPr>
              <w:pStyle w:val="TableCopy"/>
              <w:jc w:val="right"/>
            </w:pPr>
            <w:r w:rsidRPr="00A74381">
              <w:t>(7,362)</w:t>
            </w:r>
          </w:p>
        </w:tc>
        <w:tc>
          <w:tcPr>
            <w:tcW w:w="0" w:type="auto"/>
            <w:hideMark/>
          </w:tcPr>
          <w:p w14:paraId="785473A5" w14:textId="77777777" w:rsidR="00643594" w:rsidRPr="00A74381" w:rsidRDefault="00643594" w:rsidP="00C943CD">
            <w:pPr>
              <w:pStyle w:val="TableCopy"/>
              <w:jc w:val="right"/>
            </w:pPr>
            <w:r w:rsidRPr="00A74381">
              <w:t>(7,632)</w:t>
            </w:r>
          </w:p>
        </w:tc>
      </w:tr>
      <w:tr w:rsidR="00643594" w:rsidRPr="00A74381" w14:paraId="0C733EC7" w14:textId="77777777" w:rsidTr="00EC1CE4">
        <w:tc>
          <w:tcPr>
            <w:tcW w:w="3239" w:type="dxa"/>
            <w:hideMark/>
          </w:tcPr>
          <w:p w14:paraId="31D49766" w14:textId="77777777" w:rsidR="00643594" w:rsidRPr="00A74381" w:rsidRDefault="00643594" w:rsidP="00C943CD">
            <w:pPr>
              <w:pStyle w:val="TableCopy"/>
            </w:pPr>
            <w:r w:rsidRPr="00A74381">
              <w:t>Capital asset charge</w:t>
            </w:r>
          </w:p>
        </w:tc>
        <w:tc>
          <w:tcPr>
            <w:tcW w:w="0" w:type="auto"/>
            <w:hideMark/>
          </w:tcPr>
          <w:p w14:paraId="43C0F3A1" w14:textId="77777777" w:rsidR="00643594" w:rsidRPr="00A74381" w:rsidRDefault="00643594" w:rsidP="00C943CD">
            <w:pPr>
              <w:pStyle w:val="TableCopy"/>
              <w:jc w:val="right"/>
            </w:pPr>
            <w:r w:rsidRPr="00A74381">
              <w:t>(26)</w:t>
            </w:r>
          </w:p>
        </w:tc>
        <w:tc>
          <w:tcPr>
            <w:tcW w:w="0" w:type="auto"/>
            <w:hideMark/>
          </w:tcPr>
          <w:p w14:paraId="5C4F3D94" w14:textId="77777777" w:rsidR="00643594" w:rsidRPr="00A74381" w:rsidRDefault="00643594" w:rsidP="00C943CD">
            <w:pPr>
              <w:pStyle w:val="TableCopy"/>
              <w:jc w:val="right"/>
            </w:pPr>
            <w:r w:rsidRPr="00A74381">
              <w:t>(888)</w:t>
            </w:r>
          </w:p>
        </w:tc>
        <w:tc>
          <w:tcPr>
            <w:tcW w:w="0" w:type="auto"/>
            <w:hideMark/>
          </w:tcPr>
          <w:p w14:paraId="66FA4BA7" w14:textId="77777777" w:rsidR="00643594" w:rsidRPr="00A74381" w:rsidRDefault="00643594" w:rsidP="00C943CD">
            <w:pPr>
              <w:pStyle w:val="TableCopy"/>
              <w:jc w:val="right"/>
            </w:pPr>
            <w:r w:rsidRPr="00A74381">
              <w:t>(18,771)</w:t>
            </w:r>
          </w:p>
        </w:tc>
        <w:tc>
          <w:tcPr>
            <w:tcW w:w="0" w:type="auto"/>
            <w:hideMark/>
          </w:tcPr>
          <w:p w14:paraId="2B352D4C" w14:textId="77777777" w:rsidR="00643594" w:rsidRPr="00A74381" w:rsidRDefault="00643594" w:rsidP="00C943CD">
            <w:pPr>
              <w:pStyle w:val="TableCopy"/>
              <w:jc w:val="right"/>
            </w:pPr>
            <w:r w:rsidRPr="00A74381">
              <w:t>(11,976)</w:t>
            </w:r>
          </w:p>
        </w:tc>
        <w:tc>
          <w:tcPr>
            <w:tcW w:w="0" w:type="auto"/>
            <w:hideMark/>
          </w:tcPr>
          <w:p w14:paraId="3217781B" w14:textId="77777777" w:rsidR="00643594" w:rsidRPr="00A74381" w:rsidRDefault="00643594" w:rsidP="00C943CD">
            <w:pPr>
              <w:pStyle w:val="TableCopy"/>
              <w:jc w:val="right"/>
            </w:pPr>
            <w:r w:rsidRPr="00A74381">
              <w:t>(3,392)</w:t>
            </w:r>
          </w:p>
        </w:tc>
        <w:tc>
          <w:tcPr>
            <w:tcW w:w="0" w:type="auto"/>
            <w:hideMark/>
          </w:tcPr>
          <w:p w14:paraId="49675FD3" w14:textId="77777777" w:rsidR="00643594" w:rsidRPr="00A74381" w:rsidRDefault="00643594" w:rsidP="00C943CD">
            <w:pPr>
              <w:pStyle w:val="TableCopy"/>
              <w:jc w:val="right"/>
            </w:pPr>
            <w:r w:rsidRPr="00A74381">
              <w:t>(344)</w:t>
            </w:r>
          </w:p>
        </w:tc>
        <w:tc>
          <w:tcPr>
            <w:tcW w:w="0" w:type="auto"/>
            <w:hideMark/>
          </w:tcPr>
          <w:p w14:paraId="1DD40E73" w14:textId="77777777" w:rsidR="00643594" w:rsidRPr="00A74381" w:rsidRDefault="00643594" w:rsidP="00C943CD">
            <w:pPr>
              <w:pStyle w:val="TableCopy"/>
              <w:jc w:val="right"/>
            </w:pPr>
            <w:r w:rsidRPr="00A74381">
              <w:t>(116)</w:t>
            </w:r>
          </w:p>
        </w:tc>
        <w:tc>
          <w:tcPr>
            <w:tcW w:w="0" w:type="auto"/>
            <w:hideMark/>
          </w:tcPr>
          <w:p w14:paraId="6B3B21B9" w14:textId="77777777" w:rsidR="00643594" w:rsidRPr="00A74381" w:rsidRDefault="00643594" w:rsidP="00C943CD">
            <w:pPr>
              <w:pStyle w:val="TableCopy"/>
              <w:jc w:val="right"/>
            </w:pPr>
            <w:r w:rsidRPr="00A74381">
              <w:t>(2,480)</w:t>
            </w:r>
          </w:p>
        </w:tc>
        <w:tc>
          <w:tcPr>
            <w:tcW w:w="0" w:type="auto"/>
            <w:hideMark/>
          </w:tcPr>
          <w:p w14:paraId="5689AF24" w14:textId="77777777" w:rsidR="00643594" w:rsidRPr="00A74381" w:rsidRDefault="00643594" w:rsidP="00C943CD">
            <w:pPr>
              <w:pStyle w:val="TableCopy"/>
              <w:jc w:val="right"/>
            </w:pPr>
            <w:r w:rsidRPr="00A74381">
              <w:t>(306)</w:t>
            </w:r>
          </w:p>
        </w:tc>
        <w:tc>
          <w:tcPr>
            <w:tcW w:w="0" w:type="auto"/>
            <w:hideMark/>
          </w:tcPr>
          <w:p w14:paraId="7B10D882" w14:textId="77777777" w:rsidR="00643594" w:rsidRPr="00A74381" w:rsidRDefault="00643594" w:rsidP="00C943CD">
            <w:pPr>
              <w:pStyle w:val="TableCopy"/>
              <w:jc w:val="right"/>
            </w:pPr>
            <w:r w:rsidRPr="00A74381">
              <w:t>(1,024)</w:t>
            </w:r>
          </w:p>
        </w:tc>
        <w:tc>
          <w:tcPr>
            <w:tcW w:w="0" w:type="auto"/>
            <w:hideMark/>
          </w:tcPr>
          <w:p w14:paraId="504EEAA9" w14:textId="77777777" w:rsidR="00643594" w:rsidRPr="00A74381" w:rsidRDefault="00643594" w:rsidP="00C943CD">
            <w:pPr>
              <w:pStyle w:val="TableCopy"/>
              <w:jc w:val="right"/>
            </w:pPr>
            <w:r w:rsidRPr="00A74381">
              <w:t>(29)</w:t>
            </w:r>
          </w:p>
        </w:tc>
        <w:tc>
          <w:tcPr>
            <w:tcW w:w="0" w:type="auto"/>
            <w:hideMark/>
          </w:tcPr>
          <w:p w14:paraId="7E8D43E9" w14:textId="77777777" w:rsidR="00643594" w:rsidRPr="00A74381" w:rsidRDefault="00643594" w:rsidP="00C943CD">
            <w:pPr>
              <w:pStyle w:val="TableCopy"/>
              <w:jc w:val="right"/>
            </w:pPr>
            <w:r w:rsidRPr="00A74381">
              <w:t>(36)</w:t>
            </w:r>
          </w:p>
        </w:tc>
      </w:tr>
      <w:tr w:rsidR="00643594" w:rsidRPr="00A74381" w14:paraId="376CE4AD" w14:textId="77777777" w:rsidTr="00EC1CE4">
        <w:tc>
          <w:tcPr>
            <w:tcW w:w="3239" w:type="dxa"/>
            <w:hideMark/>
          </w:tcPr>
          <w:p w14:paraId="3C3C18F5" w14:textId="77777777" w:rsidR="00643594" w:rsidRPr="00A74381" w:rsidRDefault="00643594" w:rsidP="00C943CD">
            <w:pPr>
              <w:pStyle w:val="TableCopy"/>
            </w:pPr>
            <w:r w:rsidRPr="00A74381">
              <w:t xml:space="preserve">Depreciation and </w:t>
            </w:r>
            <w:proofErr w:type="spellStart"/>
            <w:r w:rsidRPr="00A74381">
              <w:t>amortisation</w:t>
            </w:r>
            <w:proofErr w:type="spellEnd"/>
            <w:r w:rsidRPr="00A74381">
              <w:t> </w:t>
            </w:r>
          </w:p>
        </w:tc>
        <w:tc>
          <w:tcPr>
            <w:tcW w:w="0" w:type="auto"/>
            <w:hideMark/>
          </w:tcPr>
          <w:p w14:paraId="68963F7A" w14:textId="77777777" w:rsidR="00643594" w:rsidRPr="00A74381" w:rsidRDefault="00643594" w:rsidP="00C943CD">
            <w:pPr>
              <w:pStyle w:val="TableCopy"/>
              <w:jc w:val="right"/>
            </w:pPr>
            <w:r w:rsidRPr="00A74381">
              <w:t>(98)</w:t>
            </w:r>
          </w:p>
        </w:tc>
        <w:tc>
          <w:tcPr>
            <w:tcW w:w="0" w:type="auto"/>
            <w:hideMark/>
          </w:tcPr>
          <w:p w14:paraId="670E084E" w14:textId="77777777" w:rsidR="00643594" w:rsidRPr="00A74381" w:rsidRDefault="00643594" w:rsidP="00C943CD">
            <w:pPr>
              <w:pStyle w:val="TableCopy"/>
              <w:jc w:val="right"/>
            </w:pPr>
            <w:r w:rsidRPr="00A74381">
              <w:t>(895)</w:t>
            </w:r>
          </w:p>
        </w:tc>
        <w:tc>
          <w:tcPr>
            <w:tcW w:w="0" w:type="auto"/>
            <w:hideMark/>
          </w:tcPr>
          <w:p w14:paraId="20618223" w14:textId="77777777" w:rsidR="00643594" w:rsidRPr="00A74381" w:rsidRDefault="00643594" w:rsidP="00C943CD">
            <w:pPr>
              <w:pStyle w:val="TableCopy"/>
              <w:jc w:val="right"/>
            </w:pPr>
            <w:r w:rsidRPr="00A74381">
              <w:t>(1,571)</w:t>
            </w:r>
          </w:p>
        </w:tc>
        <w:tc>
          <w:tcPr>
            <w:tcW w:w="0" w:type="auto"/>
            <w:hideMark/>
          </w:tcPr>
          <w:p w14:paraId="57CA3E79" w14:textId="77777777" w:rsidR="00643594" w:rsidRPr="00A74381" w:rsidRDefault="00643594" w:rsidP="00C943CD">
            <w:pPr>
              <w:pStyle w:val="TableCopy"/>
              <w:jc w:val="right"/>
            </w:pPr>
            <w:r w:rsidRPr="00A74381">
              <w:t>(2,481)</w:t>
            </w:r>
          </w:p>
        </w:tc>
        <w:tc>
          <w:tcPr>
            <w:tcW w:w="0" w:type="auto"/>
            <w:hideMark/>
          </w:tcPr>
          <w:p w14:paraId="04CB85EC" w14:textId="77777777" w:rsidR="00643594" w:rsidRPr="00A74381" w:rsidRDefault="00643594" w:rsidP="00C943CD">
            <w:pPr>
              <w:pStyle w:val="TableCopy"/>
              <w:jc w:val="right"/>
            </w:pPr>
            <w:r w:rsidRPr="00A74381">
              <w:t>(47)</w:t>
            </w:r>
          </w:p>
        </w:tc>
        <w:tc>
          <w:tcPr>
            <w:tcW w:w="0" w:type="auto"/>
            <w:hideMark/>
          </w:tcPr>
          <w:p w14:paraId="0EDD59AC" w14:textId="77777777" w:rsidR="00643594" w:rsidRPr="00A74381" w:rsidRDefault="00643594" w:rsidP="00C943CD">
            <w:pPr>
              <w:pStyle w:val="TableCopy"/>
              <w:jc w:val="right"/>
            </w:pPr>
            <w:r w:rsidRPr="00A74381">
              <w:t>(347)</w:t>
            </w:r>
          </w:p>
        </w:tc>
        <w:tc>
          <w:tcPr>
            <w:tcW w:w="0" w:type="auto"/>
            <w:hideMark/>
          </w:tcPr>
          <w:p w14:paraId="5CC5D208" w14:textId="77777777" w:rsidR="00643594" w:rsidRPr="00A74381" w:rsidRDefault="00643594" w:rsidP="00C943CD">
            <w:pPr>
              <w:pStyle w:val="TableCopy"/>
              <w:jc w:val="right"/>
            </w:pPr>
            <w:r w:rsidRPr="00A74381">
              <w:t>(34)</w:t>
            </w:r>
          </w:p>
        </w:tc>
        <w:tc>
          <w:tcPr>
            <w:tcW w:w="0" w:type="auto"/>
            <w:hideMark/>
          </w:tcPr>
          <w:p w14:paraId="2C175FBD" w14:textId="77777777" w:rsidR="00643594" w:rsidRPr="00A74381" w:rsidRDefault="00643594" w:rsidP="00C943CD">
            <w:pPr>
              <w:pStyle w:val="TableCopy"/>
              <w:jc w:val="right"/>
            </w:pPr>
            <w:r w:rsidRPr="00A74381">
              <w:t>(175)</w:t>
            </w:r>
          </w:p>
        </w:tc>
        <w:tc>
          <w:tcPr>
            <w:tcW w:w="0" w:type="auto"/>
            <w:hideMark/>
          </w:tcPr>
          <w:p w14:paraId="17C09F8B" w14:textId="77777777" w:rsidR="00643594" w:rsidRPr="00A74381" w:rsidRDefault="00643594" w:rsidP="00C943CD">
            <w:pPr>
              <w:pStyle w:val="TableCopy"/>
              <w:jc w:val="right"/>
            </w:pPr>
            <w:r w:rsidRPr="00A74381">
              <w:t>(1,133)</w:t>
            </w:r>
          </w:p>
        </w:tc>
        <w:tc>
          <w:tcPr>
            <w:tcW w:w="0" w:type="auto"/>
            <w:hideMark/>
          </w:tcPr>
          <w:p w14:paraId="53B54EB8" w14:textId="77777777" w:rsidR="00643594" w:rsidRPr="00A74381" w:rsidRDefault="00643594" w:rsidP="00C943CD">
            <w:pPr>
              <w:pStyle w:val="TableCopy"/>
              <w:jc w:val="right"/>
            </w:pPr>
            <w:r w:rsidRPr="00A74381">
              <w:t>(526)</w:t>
            </w:r>
          </w:p>
        </w:tc>
        <w:tc>
          <w:tcPr>
            <w:tcW w:w="0" w:type="auto"/>
            <w:hideMark/>
          </w:tcPr>
          <w:p w14:paraId="6D99BDA9" w14:textId="77777777" w:rsidR="00643594" w:rsidRPr="00A74381" w:rsidRDefault="00643594" w:rsidP="00C943CD">
            <w:pPr>
              <w:pStyle w:val="TableCopy"/>
              <w:jc w:val="right"/>
            </w:pPr>
            <w:r w:rsidRPr="00A74381">
              <w:t>(59)</w:t>
            </w:r>
          </w:p>
        </w:tc>
        <w:tc>
          <w:tcPr>
            <w:tcW w:w="0" w:type="auto"/>
            <w:hideMark/>
          </w:tcPr>
          <w:p w14:paraId="3E0DEDE9" w14:textId="77777777" w:rsidR="00643594" w:rsidRPr="00A74381" w:rsidRDefault="00643594" w:rsidP="00C943CD">
            <w:pPr>
              <w:pStyle w:val="TableCopy"/>
              <w:jc w:val="right"/>
            </w:pPr>
            <w:r w:rsidRPr="00A74381">
              <w:t>(37)</w:t>
            </w:r>
          </w:p>
        </w:tc>
      </w:tr>
      <w:tr w:rsidR="00643594" w:rsidRPr="00A74381" w14:paraId="3C300F86" w14:textId="77777777" w:rsidTr="00EC1CE4">
        <w:tc>
          <w:tcPr>
            <w:tcW w:w="3239" w:type="dxa"/>
            <w:hideMark/>
          </w:tcPr>
          <w:p w14:paraId="678DA34D" w14:textId="77777777" w:rsidR="00643594" w:rsidRPr="00A74381" w:rsidRDefault="00643594" w:rsidP="00C943CD">
            <w:pPr>
              <w:pStyle w:val="TableCopy"/>
            </w:pPr>
            <w:r w:rsidRPr="00A74381">
              <w:t>Interest expense</w:t>
            </w:r>
          </w:p>
        </w:tc>
        <w:tc>
          <w:tcPr>
            <w:tcW w:w="0" w:type="auto"/>
            <w:hideMark/>
          </w:tcPr>
          <w:p w14:paraId="3FBEB4BD" w14:textId="77777777" w:rsidR="00643594" w:rsidRPr="00A74381" w:rsidRDefault="00643594" w:rsidP="00C943CD">
            <w:pPr>
              <w:pStyle w:val="TableCopy"/>
              <w:jc w:val="right"/>
            </w:pPr>
            <w:r w:rsidRPr="00A74381">
              <w:t>(1)</w:t>
            </w:r>
          </w:p>
        </w:tc>
        <w:tc>
          <w:tcPr>
            <w:tcW w:w="0" w:type="auto"/>
            <w:hideMark/>
          </w:tcPr>
          <w:p w14:paraId="1228827E" w14:textId="77777777" w:rsidR="00643594" w:rsidRPr="00A74381" w:rsidRDefault="00643594" w:rsidP="00C943CD">
            <w:pPr>
              <w:pStyle w:val="TableCopy"/>
              <w:jc w:val="right"/>
            </w:pPr>
            <w:r w:rsidRPr="00A74381">
              <w:t>(4)</w:t>
            </w:r>
          </w:p>
        </w:tc>
        <w:tc>
          <w:tcPr>
            <w:tcW w:w="0" w:type="auto"/>
            <w:hideMark/>
          </w:tcPr>
          <w:p w14:paraId="3722C85B" w14:textId="77777777" w:rsidR="00643594" w:rsidRPr="00A74381" w:rsidRDefault="00643594" w:rsidP="00C943CD">
            <w:pPr>
              <w:pStyle w:val="TableCopy"/>
              <w:jc w:val="right"/>
            </w:pPr>
            <w:r w:rsidRPr="00A74381">
              <w:t>(3)</w:t>
            </w:r>
          </w:p>
        </w:tc>
        <w:tc>
          <w:tcPr>
            <w:tcW w:w="0" w:type="auto"/>
            <w:hideMark/>
          </w:tcPr>
          <w:p w14:paraId="4C6D27D2" w14:textId="77777777" w:rsidR="00643594" w:rsidRPr="00A74381" w:rsidRDefault="00643594" w:rsidP="00C943CD">
            <w:pPr>
              <w:pStyle w:val="TableCopy"/>
              <w:jc w:val="right"/>
            </w:pPr>
            <w:r w:rsidRPr="00A74381">
              <w:t> - </w:t>
            </w:r>
          </w:p>
        </w:tc>
        <w:tc>
          <w:tcPr>
            <w:tcW w:w="0" w:type="auto"/>
            <w:hideMark/>
          </w:tcPr>
          <w:p w14:paraId="129D7830" w14:textId="77777777" w:rsidR="00643594" w:rsidRPr="00A74381" w:rsidRDefault="00643594" w:rsidP="00C943CD">
            <w:pPr>
              <w:pStyle w:val="TableCopy"/>
              <w:jc w:val="right"/>
            </w:pPr>
            <w:r w:rsidRPr="00A74381">
              <w:t>(1)</w:t>
            </w:r>
          </w:p>
        </w:tc>
        <w:tc>
          <w:tcPr>
            <w:tcW w:w="0" w:type="auto"/>
            <w:hideMark/>
          </w:tcPr>
          <w:p w14:paraId="3E187532" w14:textId="77777777" w:rsidR="00643594" w:rsidRPr="00A74381" w:rsidRDefault="00643594" w:rsidP="00C943CD">
            <w:pPr>
              <w:pStyle w:val="TableCopy"/>
              <w:jc w:val="right"/>
            </w:pPr>
            <w:r w:rsidRPr="00A74381">
              <w:t>(1)</w:t>
            </w:r>
          </w:p>
        </w:tc>
        <w:tc>
          <w:tcPr>
            <w:tcW w:w="0" w:type="auto"/>
            <w:hideMark/>
          </w:tcPr>
          <w:p w14:paraId="4B54DC00" w14:textId="77777777" w:rsidR="00643594" w:rsidRPr="00A74381" w:rsidRDefault="00643594" w:rsidP="00C943CD">
            <w:pPr>
              <w:pStyle w:val="TableCopy"/>
              <w:jc w:val="right"/>
            </w:pPr>
            <w:r w:rsidRPr="00A74381">
              <w:t>(5)</w:t>
            </w:r>
          </w:p>
        </w:tc>
        <w:tc>
          <w:tcPr>
            <w:tcW w:w="0" w:type="auto"/>
            <w:hideMark/>
          </w:tcPr>
          <w:p w14:paraId="1188C7DE" w14:textId="77777777" w:rsidR="00643594" w:rsidRPr="00A74381" w:rsidRDefault="00643594" w:rsidP="00C943CD">
            <w:pPr>
              <w:pStyle w:val="TableCopy"/>
              <w:jc w:val="right"/>
            </w:pPr>
            <w:r w:rsidRPr="00A74381">
              <w:t>(5)</w:t>
            </w:r>
          </w:p>
        </w:tc>
        <w:tc>
          <w:tcPr>
            <w:tcW w:w="0" w:type="auto"/>
            <w:hideMark/>
          </w:tcPr>
          <w:p w14:paraId="47683749" w14:textId="77777777" w:rsidR="00643594" w:rsidRPr="00A74381" w:rsidRDefault="00643594" w:rsidP="00C943CD">
            <w:pPr>
              <w:pStyle w:val="TableCopy"/>
              <w:jc w:val="right"/>
            </w:pPr>
            <w:r w:rsidRPr="00A74381">
              <w:t>(1)</w:t>
            </w:r>
          </w:p>
        </w:tc>
        <w:tc>
          <w:tcPr>
            <w:tcW w:w="0" w:type="auto"/>
            <w:hideMark/>
          </w:tcPr>
          <w:p w14:paraId="041DC8BC" w14:textId="77777777" w:rsidR="00643594" w:rsidRPr="00A74381" w:rsidRDefault="00643594" w:rsidP="00C943CD">
            <w:pPr>
              <w:pStyle w:val="TableCopy"/>
              <w:jc w:val="right"/>
            </w:pPr>
            <w:r w:rsidRPr="00A74381">
              <w:t> - </w:t>
            </w:r>
          </w:p>
        </w:tc>
        <w:tc>
          <w:tcPr>
            <w:tcW w:w="0" w:type="auto"/>
            <w:hideMark/>
          </w:tcPr>
          <w:p w14:paraId="05AA8647" w14:textId="77777777" w:rsidR="00643594" w:rsidRPr="00A74381" w:rsidRDefault="00643594" w:rsidP="00C943CD">
            <w:pPr>
              <w:pStyle w:val="TableCopy"/>
              <w:jc w:val="right"/>
            </w:pPr>
            <w:r w:rsidRPr="00A74381">
              <w:t>(3)</w:t>
            </w:r>
          </w:p>
        </w:tc>
        <w:tc>
          <w:tcPr>
            <w:tcW w:w="0" w:type="auto"/>
            <w:hideMark/>
          </w:tcPr>
          <w:p w14:paraId="79EE0B2F" w14:textId="77777777" w:rsidR="00643594" w:rsidRPr="00A74381" w:rsidRDefault="00643594" w:rsidP="00C943CD">
            <w:pPr>
              <w:pStyle w:val="TableCopy"/>
              <w:jc w:val="right"/>
            </w:pPr>
            <w:r w:rsidRPr="00A74381">
              <w:t>(2)</w:t>
            </w:r>
          </w:p>
        </w:tc>
      </w:tr>
      <w:tr w:rsidR="00643594" w:rsidRPr="00A74381" w14:paraId="3654DA61" w14:textId="77777777" w:rsidTr="00EC1CE4">
        <w:tc>
          <w:tcPr>
            <w:tcW w:w="3239" w:type="dxa"/>
            <w:hideMark/>
          </w:tcPr>
          <w:p w14:paraId="1AD04E7D" w14:textId="77777777" w:rsidR="00643594" w:rsidRPr="00A74381" w:rsidRDefault="00643594" w:rsidP="00C943CD">
            <w:pPr>
              <w:pStyle w:val="TableCopy"/>
            </w:pPr>
            <w:r w:rsidRPr="00A74381">
              <w:t>Other operating expenses</w:t>
            </w:r>
          </w:p>
        </w:tc>
        <w:tc>
          <w:tcPr>
            <w:tcW w:w="0" w:type="auto"/>
            <w:hideMark/>
          </w:tcPr>
          <w:p w14:paraId="445FDDD6" w14:textId="77777777" w:rsidR="00643594" w:rsidRPr="00A74381" w:rsidRDefault="00643594" w:rsidP="00C943CD">
            <w:pPr>
              <w:pStyle w:val="TableCopy"/>
              <w:jc w:val="right"/>
            </w:pPr>
            <w:r w:rsidRPr="00A74381">
              <w:t>(10,184)</w:t>
            </w:r>
          </w:p>
        </w:tc>
        <w:tc>
          <w:tcPr>
            <w:tcW w:w="0" w:type="auto"/>
            <w:hideMark/>
          </w:tcPr>
          <w:p w14:paraId="2CCE3F13" w14:textId="77777777" w:rsidR="00643594" w:rsidRPr="00A74381" w:rsidRDefault="00643594" w:rsidP="00C943CD">
            <w:pPr>
              <w:pStyle w:val="TableCopy"/>
              <w:jc w:val="right"/>
            </w:pPr>
            <w:r w:rsidRPr="00A74381">
              <w:t>(1,554)</w:t>
            </w:r>
          </w:p>
        </w:tc>
        <w:tc>
          <w:tcPr>
            <w:tcW w:w="0" w:type="auto"/>
            <w:hideMark/>
          </w:tcPr>
          <w:p w14:paraId="7F5677B1" w14:textId="77777777" w:rsidR="00643594" w:rsidRPr="00A74381" w:rsidRDefault="00643594" w:rsidP="00C943CD">
            <w:pPr>
              <w:pStyle w:val="TableCopy"/>
              <w:jc w:val="right"/>
            </w:pPr>
            <w:r w:rsidRPr="00A74381">
              <w:t>(15,072)</w:t>
            </w:r>
          </w:p>
        </w:tc>
        <w:tc>
          <w:tcPr>
            <w:tcW w:w="0" w:type="auto"/>
            <w:hideMark/>
          </w:tcPr>
          <w:p w14:paraId="333ABF8E" w14:textId="77777777" w:rsidR="00643594" w:rsidRPr="00A74381" w:rsidRDefault="00643594" w:rsidP="00C943CD">
            <w:pPr>
              <w:pStyle w:val="TableCopy"/>
              <w:jc w:val="right"/>
            </w:pPr>
            <w:r w:rsidRPr="00A74381">
              <w:t>(6,039)</w:t>
            </w:r>
          </w:p>
        </w:tc>
        <w:tc>
          <w:tcPr>
            <w:tcW w:w="0" w:type="auto"/>
            <w:hideMark/>
          </w:tcPr>
          <w:p w14:paraId="6FD386F8" w14:textId="77777777" w:rsidR="00643594" w:rsidRPr="00A74381" w:rsidRDefault="00643594" w:rsidP="00C943CD">
            <w:pPr>
              <w:pStyle w:val="TableCopy"/>
              <w:jc w:val="right"/>
            </w:pPr>
            <w:r w:rsidRPr="00A74381">
              <w:t>(1,271)</w:t>
            </w:r>
          </w:p>
        </w:tc>
        <w:tc>
          <w:tcPr>
            <w:tcW w:w="0" w:type="auto"/>
            <w:hideMark/>
          </w:tcPr>
          <w:p w14:paraId="20EDD6E0" w14:textId="77777777" w:rsidR="00643594" w:rsidRPr="00A74381" w:rsidRDefault="00643594" w:rsidP="00C943CD">
            <w:pPr>
              <w:pStyle w:val="TableCopy"/>
              <w:jc w:val="right"/>
            </w:pPr>
            <w:r w:rsidRPr="00A74381">
              <w:t>(1,575)</w:t>
            </w:r>
          </w:p>
        </w:tc>
        <w:tc>
          <w:tcPr>
            <w:tcW w:w="0" w:type="auto"/>
            <w:hideMark/>
          </w:tcPr>
          <w:p w14:paraId="5F590FBD" w14:textId="77777777" w:rsidR="00643594" w:rsidRPr="00A74381" w:rsidRDefault="00643594" w:rsidP="00C943CD">
            <w:pPr>
              <w:pStyle w:val="TableCopy"/>
              <w:jc w:val="right"/>
            </w:pPr>
            <w:r w:rsidRPr="00A74381">
              <w:t>(25,070)</w:t>
            </w:r>
          </w:p>
        </w:tc>
        <w:tc>
          <w:tcPr>
            <w:tcW w:w="0" w:type="auto"/>
            <w:hideMark/>
          </w:tcPr>
          <w:p w14:paraId="76BDA09F" w14:textId="77777777" w:rsidR="00643594" w:rsidRPr="00A74381" w:rsidRDefault="00643594" w:rsidP="00C943CD">
            <w:pPr>
              <w:pStyle w:val="TableCopy"/>
              <w:jc w:val="right"/>
            </w:pPr>
            <w:r w:rsidRPr="00A74381">
              <w:t> - </w:t>
            </w:r>
          </w:p>
        </w:tc>
        <w:tc>
          <w:tcPr>
            <w:tcW w:w="0" w:type="auto"/>
            <w:hideMark/>
          </w:tcPr>
          <w:p w14:paraId="63C7E13B" w14:textId="77777777" w:rsidR="00643594" w:rsidRPr="00A74381" w:rsidRDefault="00643594" w:rsidP="00C943CD">
            <w:pPr>
              <w:pStyle w:val="TableCopy"/>
              <w:jc w:val="right"/>
            </w:pPr>
            <w:r w:rsidRPr="00A74381">
              <w:t>(1,832)</w:t>
            </w:r>
          </w:p>
        </w:tc>
        <w:tc>
          <w:tcPr>
            <w:tcW w:w="0" w:type="auto"/>
            <w:hideMark/>
          </w:tcPr>
          <w:p w14:paraId="06187CD0" w14:textId="77777777" w:rsidR="00643594" w:rsidRPr="00A74381" w:rsidRDefault="00643594" w:rsidP="00C943CD">
            <w:pPr>
              <w:pStyle w:val="TableCopy"/>
              <w:jc w:val="right"/>
            </w:pPr>
            <w:r w:rsidRPr="00A74381">
              <w:t>(7,994)</w:t>
            </w:r>
          </w:p>
        </w:tc>
        <w:tc>
          <w:tcPr>
            <w:tcW w:w="0" w:type="auto"/>
            <w:hideMark/>
          </w:tcPr>
          <w:p w14:paraId="7478EC02" w14:textId="77777777" w:rsidR="00643594" w:rsidRPr="00A74381" w:rsidRDefault="00643594" w:rsidP="00C943CD">
            <w:pPr>
              <w:pStyle w:val="TableCopy"/>
              <w:jc w:val="right"/>
            </w:pPr>
            <w:r w:rsidRPr="00A74381">
              <w:t>(4,495)</w:t>
            </w:r>
          </w:p>
        </w:tc>
        <w:tc>
          <w:tcPr>
            <w:tcW w:w="0" w:type="auto"/>
            <w:hideMark/>
          </w:tcPr>
          <w:p w14:paraId="5E030E9F" w14:textId="77777777" w:rsidR="00643594" w:rsidRPr="00A74381" w:rsidRDefault="00643594" w:rsidP="00C943CD">
            <w:pPr>
              <w:pStyle w:val="TableCopy"/>
              <w:jc w:val="right"/>
            </w:pPr>
            <w:r w:rsidRPr="00A74381">
              <w:t>(5,299)</w:t>
            </w:r>
          </w:p>
        </w:tc>
      </w:tr>
      <w:tr w:rsidR="00643594" w:rsidRPr="00692C08" w14:paraId="65185D19" w14:textId="77777777" w:rsidTr="00EC1CE4">
        <w:tc>
          <w:tcPr>
            <w:tcW w:w="3239" w:type="dxa"/>
            <w:hideMark/>
          </w:tcPr>
          <w:p w14:paraId="704A954D" w14:textId="77777777" w:rsidR="00643594" w:rsidRPr="00692C08" w:rsidRDefault="00643594" w:rsidP="00C943CD">
            <w:pPr>
              <w:pStyle w:val="TableCopy"/>
              <w:rPr>
                <w:b/>
              </w:rPr>
            </w:pPr>
            <w:r w:rsidRPr="00692C08">
              <w:rPr>
                <w:b/>
              </w:rPr>
              <w:t>Total expenses from transactions</w:t>
            </w:r>
          </w:p>
        </w:tc>
        <w:tc>
          <w:tcPr>
            <w:tcW w:w="0" w:type="auto"/>
            <w:hideMark/>
          </w:tcPr>
          <w:p w14:paraId="784E918C" w14:textId="77777777" w:rsidR="00643594" w:rsidRPr="00692C08" w:rsidRDefault="00643594" w:rsidP="00C943CD">
            <w:pPr>
              <w:pStyle w:val="TableCopy"/>
              <w:jc w:val="right"/>
              <w:rPr>
                <w:b/>
              </w:rPr>
            </w:pPr>
            <w:r w:rsidRPr="00692C08">
              <w:rPr>
                <w:b/>
              </w:rPr>
              <w:t>(967,640)</w:t>
            </w:r>
          </w:p>
        </w:tc>
        <w:tc>
          <w:tcPr>
            <w:tcW w:w="0" w:type="auto"/>
            <w:hideMark/>
          </w:tcPr>
          <w:p w14:paraId="79329B52" w14:textId="77777777" w:rsidR="00643594" w:rsidRPr="00692C08" w:rsidRDefault="00643594" w:rsidP="00C943CD">
            <w:pPr>
              <w:pStyle w:val="TableCopy"/>
              <w:jc w:val="right"/>
              <w:rPr>
                <w:b/>
              </w:rPr>
            </w:pPr>
            <w:r w:rsidRPr="00692C08">
              <w:rPr>
                <w:b/>
              </w:rPr>
              <w:t>(915,288)</w:t>
            </w:r>
          </w:p>
        </w:tc>
        <w:tc>
          <w:tcPr>
            <w:tcW w:w="0" w:type="auto"/>
            <w:hideMark/>
          </w:tcPr>
          <w:p w14:paraId="257D958C" w14:textId="77777777" w:rsidR="00643594" w:rsidRPr="00692C08" w:rsidRDefault="00643594" w:rsidP="00C943CD">
            <w:pPr>
              <w:pStyle w:val="TableCopy"/>
              <w:jc w:val="right"/>
              <w:rPr>
                <w:b/>
              </w:rPr>
            </w:pPr>
            <w:r w:rsidRPr="00692C08">
              <w:rPr>
                <w:b/>
              </w:rPr>
              <w:t>(751,396)</w:t>
            </w:r>
          </w:p>
        </w:tc>
        <w:tc>
          <w:tcPr>
            <w:tcW w:w="0" w:type="auto"/>
            <w:hideMark/>
          </w:tcPr>
          <w:p w14:paraId="5DDEDFF8" w14:textId="77777777" w:rsidR="00643594" w:rsidRPr="00692C08" w:rsidRDefault="00643594" w:rsidP="00C943CD">
            <w:pPr>
              <w:pStyle w:val="TableCopy"/>
              <w:jc w:val="right"/>
              <w:rPr>
                <w:b/>
              </w:rPr>
            </w:pPr>
            <w:r w:rsidRPr="00692C08">
              <w:rPr>
                <w:b/>
              </w:rPr>
              <w:t>(570,861)</w:t>
            </w:r>
          </w:p>
        </w:tc>
        <w:tc>
          <w:tcPr>
            <w:tcW w:w="0" w:type="auto"/>
            <w:hideMark/>
          </w:tcPr>
          <w:p w14:paraId="4A430B34" w14:textId="77777777" w:rsidR="00643594" w:rsidRPr="00692C08" w:rsidRDefault="00643594" w:rsidP="00C943CD">
            <w:pPr>
              <w:pStyle w:val="TableCopy"/>
              <w:jc w:val="right"/>
              <w:rPr>
                <w:b/>
              </w:rPr>
            </w:pPr>
            <w:r w:rsidRPr="00692C08">
              <w:rPr>
                <w:b/>
              </w:rPr>
              <w:t>(561,028)</w:t>
            </w:r>
          </w:p>
        </w:tc>
        <w:tc>
          <w:tcPr>
            <w:tcW w:w="0" w:type="auto"/>
            <w:hideMark/>
          </w:tcPr>
          <w:p w14:paraId="0911A921" w14:textId="77777777" w:rsidR="00643594" w:rsidRPr="00692C08" w:rsidRDefault="00643594" w:rsidP="00C943CD">
            <w:pPr>
              <w:pStyle w:val="TableCopy"/>
              <w:jc w:val="right"/>
              <w:rPr>
                <w:b/>
              </w:rPr>
            </w:pPr>
            <w:r w:rsidRPr="00692C08">
              <w:rPr>
                <w:b/>
              </w:rPr>
              <w:t>(419,185)</w:t>
            </w:r>
          </w:p>
        </w:tc>
        <w:tc>
          <w:tcPr>
            <w:tcW w:w="0" w:type="auto"/>
            <w:hideMark/>
          </w:tcPr>
          <w:p w14:paraId="0592054C" w14:textId="77777777" w:rsidR="00643594" w:rsidRPr="00692C08" w:rsidRDefault="00643594" w:rsidP="00C943CD">
            <w:pPr>
              <w:pStyle w:val="TableCopy"/>
              <w:jc w:val="right"/>
              <w:rPr>
                <w:b/>
              </w:rPr>
            </w:pPr>
            <w:r w:rsidRPr="00692C08">
              <w:rPr>
                <w:b/>
              </w:rPr>
              <w:t>(93,431)</w:t>
            </w:r>
          </w:p>
        </w:tc>
        <w:tc>
          <w:tcPr>
            <w:tcW w:w="0" w:type="auto"/>
            <w:hideMark/>
          </w:tcPr>
          <w:p w14:paraId="4DE1F1D3" w14:textId="77777777" w:rsidR="00643594" w:rsidRPr="00692C08" w:rsidRDefault="00643594" w:rsidP="00C943CD">
            <w:pPr>
              <w:pStyle w:val="TableCopy"/>
              <w:jc w:val="right"/>
              <w:rPr>
                <w:b/>
              </w:rPr>
            </w:pPr>
            <w:r w:rsidRPr="00692C08">
              <w:rPr>
                <w:b/>
              </w:rPr>
              <w:t>(14,553)</w:t>
            </w:r>
          </w:p>
        </w:tc>
        <w:tc>
          <w:tcPr>
            <w:tcW w:w="0" w:type="auto"/>
            <w:hideMark/>
          </w:tcPr>
          <w:p w14:paraId="700714D9" w14:textId="77777777" w:rsidR="00643594" w:rsidRPr="00692C08" w:rsidRDefault="00643594" w:rsidP="00C943CD">
            <w:pPr>
              <w:pStyle w:val="TableCopy"/>
              <w:jc w:val="right"/>
              <w:rPr>
                <w:b/>
              </w:rPr>
            </w:pPr>
            <w:r w:rsidRPr="00692C08">
              <w:rPr>
                <w:b/>
              </w:rPr>
              <w:t>(159,338)</w:t>
            </w:r>
          </w:p>
        </w:tc>
        <w:tc>
          <w:tcPr>
            <w:tcW w:w="0" w:type="auto"/>
            <w:hideMark/>
          </w:tcPr>
          <w:p w14:paraId="5AB7C9EF" w14:textId="77777777" w:rsidR="00643594" w:rsidRPr="00692C08" w:rsidRDefault="00643594" w:rsidP="00C943CD">
            <w:pPr>
              <w:pStyle w:val="TableCopy"/>
              <w:jc w:val="right"/>
              <w:rPr>
                <w:b/>
              </w:rPr>
            </w:pPr>
            <w:r w:rsidRPr="00692C08">
              <w:rPr>
                <w:b/>
              </w:rPr>
              <w:t>(104,914)</w:t>
            </w:r>
          </w:p>
        </w:tc>
        <w:tc>
          <w:tcPr>
            <w:tcW w:w="0" w:type="auto"/>
            <w:hideMark/>
          </w:tcPr>
          <w:p w14:paraId="57CAAE77" w14:textId="77777777" w:rsidR="00643594" w:rsidRPr="00692C08" w:rsidRDefault="00643594" w:rsidP="00C943CD">
            <w:pPr>
              <w:pStyle w:val="TableCopy"/>
              <w:jc w:val="right"/>
              <w:rPr>
                <w:b/>
              </w:rPr>
            </w:pPr>
            <w:r w:rsidRPr="00692C08">
              <w:rPr>
                <w:b/>
              </w:rPr>
              <w:t>(64,058)</w:t>
            </w:r>
          </w:p>
        </w:tc>
        <w:tc>
          <w:tcPr>
            <w:tcW w:w="0" w:type="auto"/>
            <w:hideMark/>
          </w:tcPr>
          <w:p w14:paraId="1593E080" w14:textId="77777777" w:rsidR="00643594" w:rsidRPr="00692C08" w:rsidRDefault="00643594" w:rsidP="00C943CD">
            <w:pPr>
              <w:pStyle w:val="TableCopy"/>
              <w:jc w:val="right"/>
              <w:rPr>
                <w:b/>
              </w:rPr>
            </w:pPr>
            <w:r w:rsidRPr="00692C08">
              <w:rPr>
                <w:b/>
              </w:rPr>
              <w:t>(61,124)</w:t>
            </w:r>
          </w:p>
        </w:tc>
      </w:tr>
      <w:tr w:rsidR="00643594" w:rsidRPr="00692C08" w14:paraId="55BA8C37" w14:textId="77777777" w:rsidTr="00EC1CE4">
        <w:tc>
          <w:tcPr>
            <w:tcW w:w="3239" w:type="dxa"/>
            <w:hideMark/>
          </w:tcPr>
          <w:p w14:paraId="72B876AC" w14:textId="77777777" w:rsidR="00643594" w:rsidRPr="00692C08" w:rsidRDefault="00643594" w:rsidP="00C943CD">
            <w:pPr>
              <w:pStyle w:val="TableCopy"/>
              <w:rPr>
                <w:b/>
              </w:rPr>
            </w:pPr>
            <w:r w:rsidRPr="00692C08">
              <w:rPr>
                <w:b/>
              </w:rPr>
              <w:t>Net result from transactions (net operating balance)</w:t>
            </w:r>
          </w:p>
        </w:tc>
        <w:tc>
          <w:tcPr>
            <w:tcW w:w="0" w:type="auto"/>
            <w:hideMark/>
          </w:tcPr>
          <w:p w14:paraId="29ADA896" w14:textId="77777777" w:rsidR="00643594" w:rsidRPr="00692C08" w:rsidRDefault="00643594" w:rsidP="00C943CD">
            <w:pPr>
              <w:pStyle w:val="TableCopy"/>
              <w:jc w:val="right"/>
              <w:rPr>
                <w:b/>
              </w:rPr>
            </w:pPr>
            <w:r w:rsidRPr="00692C08">
              <w:rPr>
                <w:b/>
              </w:rPr>
              <w:t>(2,993)</w:t>
            </w:r>
          </w:p>
        </w:tc>
        <w:tc>
          <w:tcPr>
            <w:tcW w:w="0" w:type="auto"/>
            <w:hideMark/>
          </w:tcPr>
          <w:p w14:paraId="06293EF7" w14:textId="77777777" w:rsidR="00643594" w:rsidRPr="00692C08" w:rsidRDefault="00643594" w:rsidP="00C943CD">
            <w:pPr>
              <w:pStyle w:val="TableCopy"/>
              <w:jc w:val="right"/>
              <w:rPr>
                <w:b/>
              </w:rPr>
            </w:pPr>
            <w:r w:rsidRPr="00692C08">
              <w:rPr>
                <w:b/>
              </w:rPr>
              <w:t>(6)</w:t>
            </w:r>
          </w:p>
        </w:tc>
        <w:tc>
          <w:tcPr>
            <w:tcW w:w="0" w:type="auto"/>
            <w:hideMark/>
          </w:tcPr>
          <w:p w14:paraId="77612D3E" w14:textId="77777777" w:rsidR="00643594" w:rsidRPr="00692C08" w:rsidRDefault="00643594" w:rsidP="00C943CD">
            <w:pPr>
              <w:pStyle w:val="TableCopy"/>
              <w:jc w:val="right"/>
              <w:rPr>
                <w:b/>
              </w:rPr>
            </w:pPr>
            <w:r w:rsidRPr="00692C08">
              <w:rPr>
                <w:b/>
              </w:rPr>
              <w:t>(89,800)</w:t>
            </w:r>
          </w:p>
        </w:tc>
        <w:tc>
          <w:tcPr>
            <w:tcW w:w="0" w:type="auto"/>
            <w:hideMark/>
          </w:tcPr>
          <w:p w14:paraId="6611A778" w14:textId="77777777" w:rsidR="00643594" w:rsidRPr="00692C08" w:rsidRDefault="00643594" w:rsidP="00C943CD">
            <w:pPr>
              <w:pStyle w:val="TableCopy"/>
              <w:jc w:val="right"/>
              <w:rPr>
                <w:b/>
              </w:rPr>
            </w:pPr>
            <w:r w:rsidRPr="00692C08">
              <w:rPr>
                <w:b/>
              </w:rPr>
              <w:t>77,199 </w:t>
            </w:r>
          </w:p>
        </w:tc>
        <w:tc>
          <w:tcPr>
            <w:tcW w:w="0" w:type="auto"/>
            <w:hideMark/>
          </w:tcPr>
          <w:p w14:paraId="4E52A1DA" w14:textId="77777777" w:rsidR="00643594" w:rsidRPr="00692C08" w:rsidRDefault="00643594" w:rsidP="00C943CD">
            <w:pPr>
              <w:pStyle w:val="TableCopy"/>
              <w:jc w:val="right"/>
              <w:rPr>
                <w:b/>
              </w:rPr>
            </w:pPr>
            <w:r w:rsidRPr="00692C08">
              <w:rPr>
                <w:b/>
              </w:rPr>
              <w:t>(38,752)</w:t>
            </w:r>
          </w:p>
        </w:tc>
        <w:tc>
          <w:tcPr>
            <w:tcW w:w="0" w:type="auto"/>
            <w:hideMark/>
          </w:tcPr>
          <w:p w14:paraId="5317FA51" w14:textId="77777777" w:rsidR="00643594" w:rsidRPr="00692C08" w:rsidRDefault="00643594" w:rsidP="00C943CD">
            <w:pPr>
              <w:pStyle w:val="TableCopy"/>
              <w:jc w:val="right"/>
              <w:rPr>
                <w:b/>
              </w:rPr>
            </w:pPr>
            <w:r w:rsidRPr="00692C08">
              <w:rPr>
                <w:b/>
              </w:rPr>
              <w:t>51,165 </w:t>
            </w:r>
          </w:p>
        </w:tc>
        <w:tc>
          <w:tcPr>
            <w:tcW w:w="0" w:type="auto"/>
            <w:hideMark/>
          </w:tcPr>
          <w:p w14:paraId="59EAD243" w14:textId="77777777" w:rsidR="00643594" w:rsidRPr="00692C08" w:rsidRDefault="00643594" w:rsidP="00C943CD">
            <w:pPr>
              <w:pStyle w:val="TableCopy"/>
              <w:jc w:val="right"/>
              <w:rPr>
                <w:b/>
              </w:rPr>
            </w:pPr>
            <w:r w:rsidRPr="00692C08">
              <w:rPr>
                <w:b/>
              </w:rPr>
              <w:t>(17,885)</w:t>
            </w:r>
          </w:p>
        </w:tc>
        <w:tc>
          <w:tcPr>
            <w:tcW w:w="0" w:type="auto"/>
            <w:hideMark/>
          </w:tcPr>
          <w:p w14:paraId="20913034" w14:textId="77777777" w:rsidR="00643594" w:rsidRPr="00692C08" w:rsidRDefault="00643594" w:rsidP="00C943CD">
            <w:pPr>
              <w:pStyle w:val="TableCopy"/>
              <w:jc w:val="right"/>
              <w:rPr>
                <w:b/>
              </w:rPr>
            </w:pPr>
            <w:r w:rsidRPr="00692C08">
              <w:rPr>
                <w:b/>
              </w:rPr>
              <w:t>59 </w:t>
            </w:r>
          </w:p>
        </w:tc>
        <w:tc>
          <w:tcPr>
            <w:tcW w:w="0" w:type="auto"/>
            <w:hideMark/>
          </w:tcPr>
          <w:p w14:paraId="7CF308E3" w14:textId="77777777" w:rsidR="00643594" w:rsidRPr="00692C08" w:rsidRDefault="00643594" w:rsidP="00C943CD">
            <w:pPr>
              <w:pStyle w:val="TableCopy"/>
              <w:jc w:val="right"/>
              <w:rPr>
                <w:b/>
              </w:rPr>
            </w:pPr>
            <w:r w:rsidRPr="00692C08">
              <w:rPr>
                <w:b/>
              </w:rPr>
              <w:t>(12,994)</w:t>
            </w:r>
          </w:p>
        </w:tc>
        <w:tc>
          <w:tcPr>
            <w:tcW w:w="0" w:type="auto"/>
            <w:hideMark/>
          </w:tcPr>
          <w:p w14:paraId="12A8F00B" w14:textId="77777777" w:rsidR="00643594" w:rsidRPr="00692C08" w:rsidRDefault="00643594" w:rsidP="00C943CD">
            <w:pPr>
              <w:pStyle w:val="TableCopy"/>
              <w:jc w:val="right"/>
              <w:rPr>
                <w:b/>
              </w:rPr>
            </w:pPr>
            <w:r w:rsidRPr="00692C08">
              <w:rPr>
                <w:b/>
              </w:rPr>
              <w:t>(66)</w:t>
            </w:r>
          </w:p>
        </w:tc>
        <w:tc>
          <w:tcPr>
            <w:tcW w:w="0" w:type="auto"/>
            <w:hideMark/>
          </w:tcPr>
          <w:p w14:paraId="760D87F8" w14:textId="77777777" w:rsidR="00643594" w:rsidRPr="00692C08" w:rsidRDefault="00643594" w:rsidP="00C943CD">
            <w:pPr>
              <w:pStyle w:val="TableCopy"/>
              <w:jc w:val="right"/>
              <w:rPr>
                <w:b/>
              </w:rPr>
            </w:pPr>
            <w:r w:rsidRPr="00692C08">
              <w:rPr>
                <w:b/>
              </w:rPr>
              <w:t>(1,243)</w:t>
            </w:r>
          </w:p>
        </w:tc>
        <w:tc>
          <w:tcPr>
            <w:tcW w:w="0" w:type="auto"/>
            <w:hideMark/>
          </w:tcPr>
          <w:p w14:paraId="00263B38" w14:textId="77777777" w:rsidR="00643594" w:rsidRPr="00692C08" w:rsidRDefault="00643594" w:rsidP="00C943CD">
            <w:pPr>
              <w:pStyle w:val="TableCopy"/>
              <w:jc w:val="right"/>
              <w:rPr>
                <w:b/>
              </w:rPr>
            </w:pPr>
            <w:r w:rsidRPr="00692C08">
              <w:rPr>
                <w:b/>
              </w:rPr>
              <w:t>899 </w:t>
            </w:r>
          </w:p>
        </w:tc>
      </w:tr>
      <w:tr w:rsidR="0001639E" w:rsidRPr="00A74381" w14:paraId="09D7CDF8" w14:textId="77777777" w:rsidTr="0001639E">
        <w:tc>
          <w:tcPr>
            <w:tcW w:w="15388" w:type="dxa"/>
            <w:gridSpan w:val="13"/>
            <w:hideMark/>
          </w:tcPr>
          <w:p w14:paraId="5188D81E" w14:textId="35DB57F2" w:rsidR="0001639E" w:rsidRPr="00A74381" w:rsidRDefault="0001639E" w:rsidP="0001639E">
            <w:pPr>
              <w:pStyle w:val="TableHeading"/>
            </w:pPr>
            <w:r w:rsidRPr="00A74381">
              <w:t>Other economic flows included in net result</w:t>
            </w:r>
          </w:p>
        </w:tc>
      </w:tr>
      <w:tr w:rsidR="00643594" w:rsidRPr="00A74381" w14:paraId="10F3E60D" w14:textId="77777777" w:rsidTr="00EC1CE4">
        <w:tc>
          <w:tcPr>
            <w:tcW w:w="3239" w:type="dxa"/>
            <w:hideMark/>
          </w:tcPr>
          <w:p w14:paraId="3705591E" w14:textId="77777777" w:rsidR="00643594" w:rsidRPr="00A74381" w:rsidRDefault="00643594" w:rsidP="00C943CD">
            <w:pPr>
              <w:pStyle w:val="TableCopy"/>
            </w:pPr>
            <w:r w:rsidRPr="00A74381">
              <w:t>Net gain/(loss) on non-financial assets</w:t>
            </w:r>
          </w:p>
        </w:tc>
        <w:tc>
          <w:tcPr>
            <w:tcW w:w="0" w:type="auto"/>
            <w:hideMark/>
          </w:tcPr>
          <w:p w14:paraId="6338AC50" w14:textId="77777777" w:rsidR="00643594" w:rsidRPr="00A74381" w:rsidRDefault="00643594" w:rsidP="00C943CD">
            <w:pPr>
              <w:pStyle w:val="TableCopy"/>
              <w:jc w:val="right"/>
            </w:pPr>
            <w:r w:rsidRPr="00A74381">
              <w:t>(176)</w:t>
            </w:r>
          </w:p>
        </w:tc>
        <w:tc>
          <w:tcPr>
            <w:tcW w:w="0" w:type="auto"/>
            <w:hideMark/>
          </w:tcPr>
          <w:p w14:paraId="10375FCB" w14:textId="77777777" w:rsidR="00643594" w:rsidRPr="00A74381" w:rsidRDefault="00643594" w:rsidP="00C943CD">
            <w:pPr>
              <w:pStyle w:val="TableCopy"/>
              <w:jc w:val="right"/>
            </w:pPr>
            <w:r w:rsidRPr="00A74381">
              <w:t>60 </w:t>
            </w:r>
          </w:p>
        </w:tc>
        <w:tc>
          <w:tcPr>
            <w:tcW w:w="0" w:type="auto"/>
            <w:hideMark/>
          </w:tcPr>
          <w:p w14:paraId="3762A359" w14:textId="77777777" w:rsidR="00643594" w:rsidRPr="00A74381" w:rsidRDefault="00643594" w:rsidP="00C943CD">
            <w:pPr>
              <w:pStyle w:val="TableCopy"/>
              <w:jc w:val="right"/>
            </w:pPr>
            <w:r w:rsidRPr="00A74381">
              <w:t>(17,263)</w:t>
            </w:r>
          </w:p>
        </w:tc>
        <w:tc>
          <w:tcPr>
            <w:tcW w:w="0" w:type="auto"/>
            <w:hideMark/>
          </w:tcPr>
          <w:p w14:paraId="5E215470" w14:textId="77777777" w:rsidR="00643594" w:rsidRPr="00A74381" w:rsidRDefault="00643594" w:rsidP="00C943CD">
            <w:pPr>
              <w:pStyle w:val="TableCopy"/>
              <w:jc w:val="right"/>
            </w:pPr>
            <w:r w:rsidRPr="00A74381">
              <w:t>(8,699)</w:t>
            </w:r>
          </w:p>
        </w:tc>
        <w:tc>
          <w:tcPr>
            <w:tcW w:w="0" w:type="auto"/>
            <w:hideMark/>
          </w:tcPr>
          <w:p w14:paraId="3FB134FD" w14:textId="77777777" w:rsidR="00643594" w:rsidRPr="00A74381" w:rsidRDefault="00643594" w:rsidP="00C943CD">
            <w:pPr>
              <w:pStyle w:val="TableCopy"/>
              <w:jc w:val="right"/>
            </w:pPr>
            <w:r w:rsidRPr="00A74381">
              <w:t>(68)</w:t>
            </w:r>
          </w:p>
        </w:tc>
        <w:tc>
          <w:tcPr>
            <w:tcW w:w="0" w:type="auto"/>
            <w:hideMark/>
          </w:tcPr>
          <w:p w14:paraId="0C4AA1C2" w14:textId="77777777" w:rsidR="00643594" w:rsidRPr="00A74381" w:rsidRDefault="00643594" w:rsidP="00C943CD">
            <w:pPr>
              <w:pStyle w:val="TableCopy"/>
              <w:jc w:val="right"/>
            </w:pPr>
            <w:r w:rsidRPr="00A74381">
              <w:t>23 </w:t>
            </w:r>
          </w:p>
        </w:tc>
        <w:tc>
          <w:tcPr>
            <w:tcW w:w="0" w:type="auto"/>
            <w:hideMark/>
          </w:tcPr>
          <w:p w14:paraId="262C4CC5" w14:textId="77777777" w:rsidR="00643594" w:rsidRPr="00A74381" w:rsidRDefault="00643594" w:rsidP="00C943CD">
            <w:pPr>
              <w:pStyle w:val="TableCopy"/>
              <w:jc w:val="right"/>
            </w:pPr>
            <w:r w:rsidRPr="00A74381">
              <w:t>(28)</w:t>
            </w:r>
          </w:p>
        </w:tc>
        <w:tc>
          <w:tcPr>
            <w:tcW w:w="0" w:type="auto"/>
            <w:hideMark/>
          </w:tcPr>
          <w:p w14:paraId="0C89EB60" w14:textId="77777777" w:rsidR="00643594" w:rsidRPr="00A74381" w:rsidRDefault="00643594" w:rsidP="00C943CD">
            <w:pPr>
              <w:pStyle w:val="TableCopy"/>
              <w:jc w:val="right"/>
            </w:pPr>
            <w:r w:rsidRPr="00A74381">
              <w:t>(4)</w:t>
            </w:r>
          </w:p>
        </w:tc>
        <w:tc>
          <w:tcPr>
            <w:tcW w:w="0" w:type="auto"/>
            <w:hideMark/>
          </w:tcPr>
          <w:p w14:paraId="22177222" w14:textId="77777777" w:rsidR="00643594" w:rsidRPr="00A74381" w:rsidRDefault="00643594" w:rsidP="00C943CD">
            <w:pPr>
              <w:pStyle w:val="TableCopy"/>
              <w:jc w:val="right"/>
            </w:pPr>
            <w:r w:rsidRPr="00A74381">
              <w:t>(4,358)</w:t>
            </w:r>
          </w:p>
        </w:tc>
        <w:tc>
          <w:tcPr>
            <w:tcW w:w="0" w:type="auto"/>
            <w:hideMark/>
          </w:tcPr>
          <w:p w14:paraId="788234ED" w14:textId="77777777" w:rsidR="00643594" w:rsidRPr="00A74381" w:rsidRDefault="00643594" w:rsidP="00C943CD">
            <w:pPr>
              <w:pStyle w:val="TableCopy"/>
              <w:jc w:val="right"/>
            </w:pPr>
            <w:r w:rsidRPr="00A74381">
              <w:t>5 </w:t>
            </w:r>
          </w:p>
        </w:tc>
        <w:tc>
          <w:tcPr>
            <w:tcW w:w="0" w:type="auto"/>
            <w:hideMark/>
          </w:tcPr>
          <w:p w14:paraId="3635593E" w14:textId="77777777" w:rsidR="00643594" w:rsidRPr="00A74381" w:rsidRDefault="00643594" w:rsidP="00C943CD">
            <w:pPr>
              <w:pStyle w:val="TableCopy"/>
              <w:jc w:val="right"/>
            </w:pPr>
            <w:r w:rsidRPr="00A74381">
              <w:t>(20)</w:t>
            </w:r>
          </w:p>
        </w:tc>
        <w:tc>
          <w:tcPr>
            <w:tcW w:w="0" w:type="auto"/>
            <w:hideMark/>
          </w:tcPr>
          <w:p w14:paraId="37AD5DCA" w14:textId="77777777" w:rsidR="00643594" w:rsidRPr="00A74381" w:rsidRDefault="00643594" w:rsidP="00C943CD">
            <w:pPr>
              <w:pStyle w:val="TableCopy"/>
              <w:jc w:val="right"/>
            </w:pPr>
            <w:r w:rsidRPr="00A74381">
              <w:t>29 </w:t>
            </w:r>
          </w:p>
        </w:tc>
      </w:tr>
      <w:tr w:rsidR="00643594" w:rsidRPr="00A74381" w14:paraId="3FFE3DAF" w14:textId="77777777" w:rsidTr="00EC1CE4">
        <w:tc>
          <w:tcPr>
            <w:tcW w:w="3239" w:type="dxa"/>
            <w:hideMark/>
          </w:tcPr>
          <w:p w14:paraId="77CD4820" w14:textId="77777777" w:rsidR="00643594" w:rsidRPr="00A74381" w:rsidRDefault="00643594" w:rsidP="00C943CD">
            <w:pPr>
              <w:pStyle w:val="TableCopy"/>
            </w:pPr>
            <w:r w:rsidRPr="00A74381">
              <w:t>Net gain/(loss) on financial instruments</w:t>
            </w:r>
          </w:p>
        </w:tc>
        <w:tc>
          <w:tcPr>
            <w:tcW w:w="0" w:type="auto"/>
            <w:hideMark/>
          </w:tcPr>
          <w:p w14:paraId="1954F7CD" w14:textId="77777777" w:rsidR="00643594" w:rsidRPr="00A74381" w:rsidRDefault="00643594" w:rsidP="00C943CD">
            <w:pPr>
              <w:pStyle w:val="TableCopy"/>
              <w:jc w:val="right"/>
            </w:pPr>
            <w:r w:rsidRPr="00A74381">
              <w:t>(17)</w:t>
            </w:r>
          </w:p>
        </w:tc>
        <w:tc>
          <w:tcPr>
            <w:tcW w:w="0" w:type="auto"/>
            <w:hideMark/>
          </w:tcPr>
          <w:p w14:paraId="6BB336D5" w14:textId="77777777" w:rsidR="00643594" w:rsidRPr="00A74381" w:rsidRDefault="00643594" w:rsidP="00C943CD">
            <w:pPr>
              <w:pStyle w:val="TableCopy"/>
              <w:jc w:val="right"/>
            </w:pPr>
            <w:r w:rsidRPr="00A74381">
              <w:t> - </w:t>
            </w:r>
          </w:p>
        </w:tc>
        <w:tc>
          <w:tcPr>
            <w:tcW w:w="0" w:type="auto"/>
            <w:hideMark/>
          </w:tcPr>
          <w:p w14:paraId="554B6E88" w14:textId="77777777" w:rsidR="00643594" w:rsidRPr="00A74381" w:rsidRDefault="00643594" w:rsidP="00C943CD">
            <w:pPr>
              <w:pStyle w:val="TableCopy"/>
              <w:jc w:val="right"/>
            </w:pPr>
            <w:r w:rsidRPr="00A74381">
              <w:t>(23)</w:t>
            </w:r>
          </w:p>
        </w:tc>
        <w:tc>
          <w:tcPr>
            <w:tcW w:w="0" w:type="auto"/>
            <w:hideMark/>
          </w:tcPr>
          <w:p w14:paraId="49DC39A3" w14:textId="77777777" w:rsidR="00643594" w:rsidRPr="00A74381" w:rsidRDefault="00643594" w:rsidP="00C943CD">
            <w:pPr>
              <w:pStyle w:val="TableCopy"/>
              <w:jc w:val="right"/>
            </w:pPr>
            <w:r w:rsidRPr="00A74381">
              <w:t> - </w:t>
            </w:r>
          </w:p>
        </w:tc>
        <w:tc>
          <w:tcPr>
            <w:tcW w:w="0" w:type="auto"/>
            <w:hideMark/>
          </w:tcPr>
          <w:p w14:paraId="209C0114" w14:textId="77777777" w:rsidR="00643594" w:rsidRPr="00A74381" w:rsidRDefault="00643594" w:rsidP="00C943CD">
            <w:pPr>
              <w:pStyle w:val="TableCopy"/>
              <w:jc w:val="right"/>
            </w:pPr>
            <w:r w:rsidRPr="00A74381">
              <w:t>(7)</w:t>
            </w:r>
          </w:p>
        </w:tc>
        <w:tc>
          <w:tcPr>
            <w:tcW w:w="0" w:type="auto"/>
            <w:hideMark/>
          </w:tcPr>
          <w:p w14:paraId="1BE20E18" w14:textId="77777777" w:rsidR="00643594" w:rsidRPr="00A74381" w:rsidRDefault="00643594" w:rsidP="00C943CD">
            <w:pPr>
              <w:pStyle w:val="TableCopy"/>
              <w:jc w:val="right"/>
            </w:pPr>
            <w:r w:rsidRPr="00A74381">
              <w:t> - </w:t>
            </w:r>
          </w:p>
        </w:tc>
        <w:tc>
          <w:tcPr>
            <w:tcW w:w="0" w:type="auto"/>
            <w:hideMark/>
          </w:tcPr>
          <w:p w14:paraId="4A43808A" w14:textId="77777777" w:rsidR="00643594" w:rsidRPr="00A74381" w:rsidRDefault="00643594" w:rsidP="00C943CD">
            <w:pPr>
              <w:pStyle w:val="TableCopy"/>
              <w:jc w:val="right"/>
            </w:pPr>
            <w:r w:rsidRPr="00A74381">
              <w:t>(14)</w:t>
            </w:r>
          </w:p>
        </w:tc>
        <w:tc>
          <w:tcPr>
            <w:tcW w:w="0" w:type="auto"/>
            <w:hideMark/>
          </w:tcPr>
          <w:p w14:paraId="1AA71576" w14:textId="77777777" w:rsidR="00643594" w:rsidRPr="00A74381" w:rsidRDefault="00643594" w:rsidP="00C943CD">
            <w:pPr>
              <w:pStyle w:val="TableCopy"/>
              <w:jc w:val="right"/>
            </w:pPr>
            <w:r w:rsidRPr="00A74381">
              <w:t> - </w:t>
            </w:r>
          </w:p>
        </w:tc>
        <w:tc>
          <w:tcPr>
            <w:tcW w:w="0" w:type="auto"/>
            <w:hideMark/>
          </w:tcPr>
          <w:p w14:paraId="16EF15DA" w14:textId="77777777" w:rsidR="00643594" w:rsidRPr="00A74381" w:rsidRDefault="00643594" w:rsidP="00C943CD">
            <w:pPr>
              <w:pStyle w:val="TableCopy"/>
              <w:jc w:val="right"/>
            </w:pPr>
            <w:r w:rsidRPr="00A74381">
              <w:t>(1)</w:t>
            </w:r>
          </w:p>
        </w:tc>
        <w:tc>
          <w:tcPr>
            <w:tcW w:w="0" w:type="auto"/>
            <w:hideMark/>
          </w:tcPr>
          <w:p w14:paraId="6D2618B2" w14:textId="77777777" w:rsidR="00643594" w:rsidRPr="00A74381" w:rsidRDefault="00643594" w:rsidP="00C943CD">
            <w:pPr>
              <w:pStyle w:val="TableCopy"/>
              <w:jc w:val="right"/>
            </w:pPr>
            <w:r w:rsidRPr="00A74381">
              <w:t> - </w:t>
            </w:r>
          </w:p>
        </w:tc>
        <w:tc>
          <w:tcPr>
            <w:tcW w:w="0" w:type="auto"/>
            <w:hideMark/>
          </w:tcPr>
          <w:p w14:paraId="698E4FF6" w14:textId="77777777" w:rsidR="00643594" w:rsidRPr="00A74381" w:rsidRDefault="00643594" w:rsidP="00C943CD">
            <w:pPr>
              <w:pStyle w:val="TableCopy"/>
              <w:jc w:val="right"/>
            </w:pPr>
            <w:r w:rsidRPr="00A74381">
              <w:t>(1)</w:t>
            </w:r>
          </w:p>
        </w:tc>
        <w:tc>
          <w:tcPr>
            <w:tcW w:w="0" w:type="auto"/>
            <w:hideMark/>
          </w:tcPr>
          <w:p w14:paraId="139E6E68" w14:textId="77777777" w:rsidR="00643594" w:rsidRPr="00A74381" w:rsidRDefault="00643594" w:rsidP="00C943CD">
            <w:pPr>
              <w:pStyle w:val="TableCopy"/>
              <w:jc w:val="right"/>
            </w:pPr>
            <w:r w:rsidRPr="00A74381">
              <w:t> - </w:t>
            </w:r>
          </w:p>
        </w:tc>
      </w:tr>
      <w:tr w:rsidR="00643594" w:rsidRPr="00A74381" w14:paraId="526B84F1" w14:textId="77777777" w:rsidTr="00EC1CE4">
        <w:tc>
          <w:tcPr>
            <w:tcW w:w="3239" w:type="dxa"/>
            <w:hideMark/>
          </w:tcPr>
          <w:p w14:paraId="17913B5E" w14:textId="77777777" w:rsidR="00643594" w:rsidRPr="00A74381" w:rsidRDefault="00643594" w:rsidP="00C943CD">
            <w:pPr>
              <w:pStyle w:val="TableCopy"/>
            </w:pPr>
            <w:r w:rsidRPr="00A74381">
              <w:t xml:space="preserve">Other gains/(losses) from other </w:t>
            </w:r>
            <w:r w:rsidRPr="00A74381">
              <w:lastRenderedPageBreak/>
              <w:t>economic flows</w:t>
            </w:r>
          </w:p>
        </w:tc>
        <w:tc>
          <w:tcPr>
            <w:tcW w:w="0" w:type="auto"/>
            <w:hideMark/>
          </w:tcPr>
          <w:p w14:paraId="399F41FE" w14:textId="77777777" w:rsidR="00643594" w:rsidRPr="00A74381" w:rsidRDefault="00643594" w:rsidP="00C943CD">
            <w:pPr>
              <w:pStyle w:val="TableCopy"/>
              <w:jc w:val="right"/>
            </w:pPr>
            <w:r w:rsidRPr="00A74381">
              <w:lastRenderedPageBreak/>
              <w:t>13 </w:t>
            </w:r>
          </w:p>
        </w:tc>
        <w:tc>
          <w:tcPr>
            <w:tcW w:w="0" w:type="auto"/>
            <w:hideMark/>
          </w:tcPr>
          <w:p w14:paraId="2DB373A2" w14:textId="77777777" w:rsidR="00643594" w:rsidRPr="00A74381" w:rsidRDefault="00643594" w:rsidP="00C943CD">
            <w:pPr>
              <w:pStyle w:val="TableCopy"/>
              <w:jc w:val="right"/>
            </w:pPr>
            <w:r w:rsidRPr="00A74381">
              <w:t>48 </w:t>
            </w:r>
          </w:p>
        </w:tc>
        <w:tc>
          <w:tcPr>
            <w:tcW w:w="0" w:type="auto"/>
            <w:hideMark/>
          </w:tcPr>
          <w:p w14:paraId="5867D6D5" w14:textId="77777777" w:rsidR="00643594" w:rsidRPr="00A74381" w:rsidRDefault="00643594" w:rsidP="00C943CD">
            <w:pPr>
              <w:pStyle w:val="TableCopy"/>
              <w:jc w:val="right"/>
            </w:pPr>
            <w:r w:rsidRPr="00A74381">
              <w:t>3,373 </w:t>
            </w:r>
          </w:p>
        </w:tc>
        <w:tc>
          <w:tcPr>
            <w:tcW w:w="0" w:type="auto"/>
            <w:hideMark/>
          </w:tcPr>
          <w:p w14:paraId="22A98013" w14:textId="77777777" w:rsidR="00643594" w:rsidRPr="00A74381" w:rsidRDefault="00643594" w:rsidP="00C943CD">
            <w:pPr>
              <w:pStyle w:val="TableCopy"/>
              <w:jc w:val="right"/>
            </w:pPr>
            <w:r w:rsidRPr="00A74381">
              <w:t>21,702 </w:t>
            </w:r>
          </w:p>
        </w:tc>
        <w:tc>
          <w:tcPr>
            <w:tcW w:w="0" w:type="auto"/>
            <w:hideMark/>
          </w:tcPr>
          <w:p w14:paraId="5BA31272" w14:textId="77777777" w:rsidR="00643594" w:rsidRPr="00A74381" w:rsidRDefault="00643594" w:rsidP="00C943CD">
            <w:pPr>
              <w:pStyle w:val="TableCopy"/>
              <w:jc w:val="right"/>
            </w:pPr>
            <w:r w:rsidRPr="00A74381">
              <w:t>5 </w:t>
            </w:r>
          </w:p>
        </w:tc>
        <w:tc>
          <w:tcPr>
            <w:tcW w:w="0" w:type="auto"/>
            <w:hideMark/>
          </w:tcPr>
          <w:p w14:paraId="1A078C70" w14:textId="77777777" w:rsidR="00643594" w:rsidRPr="00A74381" w:rsidRDefault="00643594" w:rsidP="00C943CD">
            <w:pPr>
              <w:pStyle w:val="TableCopy"/>
              <w:jc w:val="right"/>
            </w:pPr>
            <w:r w:rsidRPr="00A74381">
              <w:t>19 </w:t>
            </w:r>
          </w:p>
        </w:tc>
        <w:tc>
          <w:tcPr>
            <w:tcW w:w="0" w:type="auto"/>
            <w:hideMark/>
          </w:tcPr>
          <w:p w14:paraId="2EA3632E" w14:textId="77777777" w:rsidR="00643594" w:rsidRPr="00A74381" w:rsidRDefault="00643594" w:rsidP="00C943CD">
            <w:pPr>
              <w:pStyle w:val="TableCopy"/>
              <w:jc w:val="right"/>
            </w:pPr>
            <w:r w:rsidRPr="00A74381">
              <w:t>22 </w:t>
            </w:r>
          </w:p>
        </w:tc>
        <w:tc>
          <w:tcPr>
            <w:tcW w:w="0" w:type="auto"/>
            <w:hideMark/>
          </w:tcPr>
          <w:p w14:paraId="4D20A1EB" w14:textId="77777777" w:rsidR="00643594" w:rsidRPr="00A74381" w:rsidRDefault="00643594" w:rsidP="00C943CD">
            <w:pPr>
              <w:pStyle w:val="TableCopy"/>
              <w:jc w:val="right"/>
            </w:pPr>
            <w:r w:rsidRPr="00A74381">
              <w:t>(126)</w:t>
            </w:r>
          </w:p>
        </w:tc>
        <w:tc>
          <w:tcPr>
            <w:tcW w:w="0" w:type="auto"/>
            <w:hideMark/>
          </w:tcPr>
          <w:p w14:paraId="77F095C6" w14:textId="77777777" w:rsidR="00643594" w:rsidRPr="00A74381" w:rsidRDefault="00643594" w:rsidP="00C943CD">
            <w:pPr>
              <w:pStyle w:val="TableCopy"/>
              <w:jc w:val="right"/>
            </w:pPr>
            <w:r w:rsidRPr="00A74381">
              <w:t>1 </w:t>
            </w:r>
          </w:p>
        </w:tc>
        <w:tc>
          <w:tcPr>
            <w:tcW w:w="0" w:type="auto"/>
            <w:hideMark/>
          </w:tcPr>
          <w:p w14:paraId="63AED23A" w14:textId="77777777" w:rsidR="00643594" w:rsidRPr="00A74381" w:rsidRDefault="00643594" w:rsidP="00C943CD">
            <w:pPr>
              <w:pStyle w:val="TableCopy"/>
              <w:jc w:val="right"/>
            </w:pPr>
            <w:r w:rsidRPr="00A74381">
              <w:t>3 </w:t>
            </w:r>
          </w:p>
        </w:tc>
        <w:tc>
          <w:tcPr>
            <w:tcW w:w="0" w:type="auto"/>
            <w:hideMark/>
          </w:tcPr>
          <w:p w14:paraId="44C3DA4E" w14:textId="77777777" w:rsidR="00643594" w:rsidRPr="00A74381" w:rsidRDefault="00643594" w:rsidP="00C943CD">
            <w:pPr>
              <w:pStyle w:val="TableCopy"/>
              <w:jc w:val="right"/>
            </w:pPr>
            <w:r w:rsidRPr="00A74381">
              <w:t>28 </w:t>
            </w:r>
          </w:p>
        </w:tc>
        <w:tc>
          <w:tcPr>
            <w:tcW w:w="0" w:type="auto"/>
            <w:hideMark/>
          </w:tcPr>
          <w:p w14:paraId="289AB702" w14:textId="77777777" w:rsidR="00643594" w:rsidRPr="00A74381" w:rsidRDefault="00643594" w:rsidP="00C943CD">
            <w:pPr>
              <w:pStyle w:val="TableCopy"/>
              <w:jc w:val="right"/>
            </w:pPr>
            <w:r w:rsidRPr="00A74381">
              <w:t>2 </w:t>
            </w:r>
          </w:p>
        </w:tc>
      </w:tr>
      <w:tr w:rsidR="00643594" w:rsidRPr="00B56221" w14:paraId="02098E19" w14:textId="77777777" w:rsidTr="00EC1CE4">
        <w:tc>
          <w:tcPr>
            <w:tcW w:w="3239" w:type="dxa"/>
            <w:hideMark/>
          </w:tcPr>
          <w:p w14:paraId="01D7FAC1" w14:textId="77777777" w:rsidR="00643594" w:rsidRPr="00B56221" w:rsidRDefault="00643594" w:rsidP="00C943CD">
            <w:pPr>
              <w:pStyle w:val="TableCopy"/>
              <w:rPr>
                <w:b/>
              </w:rPr>
            </w:pPr>
            <w:r w:rsidRPr="00B56221">
              <w:rPr>
                <w:b/>
              </w:rPr>
              <w:lastRenderedPageBreak/>
              <w:t>Total other economic flows included in net result</w:t>
            </w:r>
          </w:p>
        </w:tc>
        <w:tc>
          <w:tcPr>
            <w:tcW w:w="0" w:type="auto"/>
            <w:hideMark/>
          </w:tcPr>
          <w:p w14:paraId="55BB727D" w14:textId="77777777" w:rsidR="00643594" w:rsidRPr="00B56221" w:rsidRDefault="00643594" w:rsidP="00C943CD">
            <w:pPr>
              <w:pStyle w:val="TableCopy"/>
              <w:jc w:val="right"/>
              <w:rPr>
                <w:b/>
              </w:rPr>
            </w:pPr>
            <w:r w:rsidRPr="00B56221">
              <w:rPr>
                <w:b/>
              </w:rPr>
              <w:t>(180)</w:t>
            </w:r>
          </w:p>
        </w:tc>
        <w:tc>
          <w:tcPr>
            <w:tcW w:w="0" w:type="auto"/>
            <w:hideMark/>
          </w:tcPr>
          <w:p w14:paraId="1323FDFB" w14:textId="77777777" w:rsidR="00643594" w:rsidRPr="00B56221" w:rsidRDefault="00643594" w:rsidP="00C943CD">
            <w:pPr>
              <w:pStyle w:val="TableCopy"/>
              <w:jc w:val="right"/>
              <w:rPr>
                <w:b/>
              </w:rPr>
            </w:pPr>
            <w:r w:rsidRPr="00B56221">
              <w:rPr>
                <w:b/>
              </w:rPr>
              <w:t>108 </w:t>
            </w:r>
          </w:p>
        </w:tc>
        <w:tc>
          <w:tcPr>
            <w:tcW w:w="0" w:type="auto"/>
            <w:hideMark/>
          </w:tcPr>
          <w:p w14:paraId="66D3451F" w14:textId="77777777" w:rsidR="00643594" w:rsidRPr="00B56221" w:rsidRDefault="00643594" w:rsidP="00C943CD">
            <w:pPr>
              <w:pStyle w:val="TableCopy"/>
              <w:jc w:val="right"/>
              <w:rPr>
                <w:b/>
              </w:rPr>
            </w:pPr>
            <w:r w:rsidRPr="00B56221">
              <w:rPr>
                <w:b/>
              </w:rPr>
              <w:t>(13,913)</w:t>
            </w:r>
          </w:p>
        </w:tc>
        <w:tc>
          <w:tcPr>
            <w:tcW w:w="0" w:type="auto"/>
            <w:hideMark/>
          </w:tcPr>
          <w:p w14:paraId="520FA647" w14:textId="77777777" w:rsidR="00643594" w:rsidRPr="00B56221" w:rsidRDefault="00643594" w:rsidP="00C943CD">
            <w:pPr>
              <w:pStyle w:val="TableCopy"/>
              <w:jc w:val="right"/>
              <w:rPr>
                <w:b/>
              </w:rPr>
            </w:pPr>
            <w:r w:rsidRPr="00B56221">
              <w:rPr>
                <w:b/>
              </w:rPr>
              <w:t>13,003 </w:t>
            </w:r>
          </w:p>
        </w:tc>
        <w:tc>
          <w:tcPr>
            <w:tcW w:w="0" w:type="auto"/>
            <w:hideMark/>
          </w:tcPr>
          <w:p w14:paraId="3D6AE0D6" w14:textId="77777777" w:rsidR="00643594" w:rsidRPr="00B56221" w:rsidRDefault="00643594" w:rsidP="00C943CD">
            <w:pPr>
              <w:pStyle w:val="TableCopy"/>
              <w:jc w:val="right"/>
              <w:rPr>
                <w:b/>
              </w:rPr>
            </w:pPr>
            <w:r w:rsidRPr="00B56221">
              <w:rPr>
                <w:b/>
              </w:rPr>
              <w:t>(70)</w:t>
            </w:r>
          </w:p>
        </w:tc>
        <w:tc>
          <w:tcPr>
            <w:tcW w:w="0" w:type="auto"/>
            <w:hideMark/>
          </w:tcPr>
          <w:p w14:paraId="484052ED" w14:textId="77777777" w:rsidR="00643594" w:rsidRPr="00B56221" w:rsidRDefault="00643594" w:rsidP="00C943CD">
            <w:pPr>
              <w:pStyle w:val="TableCopy"/>
              <w:jc w:val="right"/>
              <w:rPr>
                <w:b/>
              </w:rPr>
            </w:pPr>
            <w:r w:rsidRPr="00B56221">
              <w:rPr>
                <w:b/>
              </w:rPr>
              <w:t>42 </w:t>
            </w:r>
          </w:p>
        </w:tc>
        <w:tc>
          <w:tcPr>
            <w:tcW w:w="0" w:type="auto"/>
            <w:hideMark/>
          </w:tcPr>
          <w:p w14:paraId="66BA1820" w14:textId="77777777" w:rsidR="00643594" w:rsidRPr="00B56221" w:rsidRDefault="00643594" w:rsidP="00C943CD">
            <w:pPr>
              <w:pStyle w:val="TableCopy"/>
              <w:jc w:val="right"/>
              <w:rPr>
                <w:b/>
              </w:rPr>
            </w:pPr>
            <w:r w:rsidRPr="00B56221">
              <w:rPr>
                <w:b/>
              </w:rPr>
              <w:t>(20)</w:t>
            </w:r>
          </w:p>
        </w:tc>
        <w:tc>
          <w:tcPr>
            <w:tcW w:w="0" w:type="auto"/>
            <w:hideMark/>
          </w:tcPr>
          <w:p w14:paraId="0C3C6F27" w14:textId="77777777" w:rsidR="00643594" w:rsidRPr="00B56221" w:rsidRDefault="00643594" w:rsidP="00C943CD">
            <w:pPr>
              <w:pStyle w:val="TableCopy"/>
              <w:jc w:val="right"/>
              <w:rPr>
                <w:b/>
              </w:rPr>
            </w:pPr>
            <w:r w:rsidRPr="00B56221">
              <w:rPr>
                <w:b/>
              </w:rPr>
              <w:t>(130)</w:t>
            </w:r>
          </w:p>
        </w:tc>
        <w:tc>
          <w:tcPr>
            <w:tcW w:w="0" w:type="auto"/>
            <w:hideMark/>
          </w:tcPr>
          <w:p w14:paraId="0580D163" w14:textId="77777777" w:rsidR="00643594" w:rsidRPr="00B56221" w:rsidRDefault="00643594" w:rsidP="00C943CD">
            <w:pPr>
              <w:pStyle w:val="TableCopy"/>
              <w:jc w:val="right"/>
              <w:rPr>
                <w:b/>
              </w:rPr>
            </w:pPr>
            <w:r w:rsidRPr="00B56221">
              <w:rPr>
                <w:b/>
              </w:rPr>
              <w:t>(4,358)</w:t>
            </w:r>
          </w:p>
        </w:tc>
        <w:tc>
          <w:tcPr>
            <w:tcW w:w="0" w:type="auto"/>
            <w:hideMark/>
          </w:tcPr>
          <w:p w14:paraId="39ED6881" w14:textId="77777777" w:rsidR="00643594" w:rsidRPr="00B56221" w:rsidRDefault="00643594" w:rsidP="00C943CD">
            <w:pPr>
              <w:pStyle w:val="TableCopy"/>
              <w:jc w:val="right"/>
              <w:rPr>
                <w:b/>
              </w:rPr>
            </w:pPr>
            <w:r w:rsidRPr="00B56221">
              <w:rPr>
                <w:b/>
              </w:rPr>
              <w:t>8 </w:t>
            </w:r>
          </w:p>
        </w:tc>
        <w:tc>
          <w:tcPr>
            <w:tcW w:w="0" w:type="auto"/>
            <w:hideMark/>
          </w:tcPr>
          <w:p w14:paraId="63CEF6C6" w14:textId="77777777" w:rsidR="00643594" w:rsidRPr="00B56221" w:rsidRDefault="00643594" w:rsidP="00C943CD">
            <w:pPr>
              <w:pStyle w:val="TableCopy"/>
              <w:jc w:val="right"/>
              <w:rPr>
                <w:b/>
              </w:rPr>
            </w:pPr>
            <w:r w:rsidRPr="00B56221">
              <w:rPr>
                <w:b/>
              </w:rPr>
              <w:t>8 </w:t>
            </w:r>
          </w:p>
        </w:tc>
        <w:tc>
          <w:tcPr>
            <w:tcW w:w="0" w:type="auto"/>
            <w:hideMark/>
          </w:tcPr>
          <w:p w14:paraId="15DE08F0" w14:textId="77777777" w:rsidR="00643594" w:rsidRPr="00B56221" w:rsidRDefault="00643594" w:rsidP="00C943CD">
            <w:pPr>
              <w:pStyle w:val="TableCopy"/>
              <w:jc w:val="right"/>
              <w:rPr>
                <w:b/>
              </w:rPr>
            </w:pPr>
            <w:r w:rsidRPr="00B56221">
              <w:rPr>
                <w:b/>
              </w:rPr>
              <w:t>31 </w:t>
            </w:r>
          </w:p>
        </w:tc>
      </w:tr>
      <w:tr w:rsidR="00643594" w:rsidRPr="00B56221" w14:paraId="61BBEA63" w14:textId="77777777" w:rsidTr="00EC1CE4">
        <w:tc>
          <w:tcPr>
            <w:tcW w:w="3239" w:type="dxa"/>
            <w:hideMark/>
          </w:tcPr>
          <w:p w14:paraId="439CFD52" w14:textId="77777777" w:rsidR="00643594" w:rsidRPr="00B56221" w:rsidRDefault="00643594" w:rsidP="00C943CD">
            <w:pPr>
              <w:pStyle w:val="TableCopy"/>
              <w:rPr>
                <w:b/>
              </w:rPr>
            </w:pPr>
            <w:r w:rsidRPr="00B56221">
              <w:rPr>
                <w:b/>
              </w:rPr>
              <w:t>Net result</w:t>
            </w:r>
          </w:p>
        </w:tc>
        <w:tc>
          <w:tcPr>
            <w:tcW w:w="0" w:type="auto"/>
            <w:hideMark/>
          </w:tcPr>
          <w:p w14:paraId="78AEFB05" w14:textId="77777777" w:rsidR="00643594" w:rsidRPr="00B56221" w:rsidRDefault="00643594" w:rsidP="00C943CD">
            <w:pPr>
              <w:pStyle w:val="TableCopy"/>
              <w:jc w:val="right"/>
              <w:rPr>
                <w:b/>
              </w:rPr>
            </w:pPr>
            <w:r w:rsidRPr="00B56221">
              <w:rPr>
                <w:b/>
              </w:rPr>
              <w:t>(3,173)</w:t>
            </w:r>
          </w:p>
        </w:tc>
        <w:tc>
          <w:tcPr>
            <w:tcW w:w="0" w:type="auto"/>
            <w:hideMark/>
          </w:tcPr>
          <w:p w14:paraId="6BE0E38D" w14:textId="77777777" w:rsidR="00643594" w:rsidRPr="00B56221" w:rsidRDefault="00643594" w:rsidP="00C943CD">
            <w:pPr>
              <w:pStyle w:val="TableCopy"/>
              <w:jc w:val="right"/>
              <w:rPr>
                <w:b/>
              </w:rPr>
            </w:pPr>
            <w:r w:rsidRPr="00B56221">
              <w:rPr>
                <w:b/>
              </w:rPr>
              <w:t>102 </w:t>
            </w:r>
          </w:p>
        </w:tc>
        <w:tc>
          <w:tcPr>
            <w:tcW w:w="0" w:type="auto"/>
            <w:hideMark/>
          </w:tcPr>
          <w:p w14:paraId="2D86986D" w14:textId="77777777" w:rsidR="00643594" w:rsidRPr="00B56221" w:rsidRDefault="00643594" w:rsidP="00C943CD">
            <w:pPr>
              <w:pStyle w:val="TableCopy"/>
              <w:jc w:val="right"/>
              <w:rPr>
                <w:b/>
              </w:rPr>
            </w:pPr>
            <w:r w:rsidRPr="00B56221">
              <w:rPr>
                <w:b/>
              </w:rPr>
              <w:t>(103,713)</w:t>
            </w:r>
          </w:p>
        </w:tc>
        <w:tc>
          <w:tcPr>
            <w:tcW w:w="0" w:type="auto"/>
            <w:hideMark/>
          </w:tcPr>
          <w:p w14:paraId="1F925F59" w14:textId="77777777" w:rsidR="00643594" w:rsidRPr="00B56221" w:rsidRDefault="00643594" w:rsidP="00C943CD">
            <w:pPr>
              <w:pStyle w:val="TableCopy"/>
              <w:jc w:val="right"/>
              <w:rPr>
                <w:b/>
              </w:rPr>
            </w:pPr>
            <w:r w:rsidRPr="00B56221">
              <w:rPr>
                <w:b/>
              </w:rPr>
              <w:t>90,202 </w:t>
            </w:r>
          </w:p>
        </w:tc>
        <w:tc>
          <w:tcPr>
            <w:tcW w:w="0" w:type="auto"/>
            <w:hideMark/>
          </w:tcPr>
          <w:p w14:paraId="4D609353" w14:textId="77777777" w:rsidR="00643594" w:rsidRPr="00B56221" w:rsidRDefault="00643594" w:rsidP="00C943CD">
            <w:pPr>
              <w:pStyle w:val="TableCopy"/>
              <w:jc w:val="right"/>
              <w:rPr>
                <w:b/>
              </w:rPr>
            </w:pPr>
            <w:r w:rsidRPr="00B56221">
              <w:rPr>
                <w:b/>
              </w:rPr>
              <w:t>(38,822)</w:t>
            </w:r>
          </w:p>
        </w:tc>
        <w:tc>
          <w:tcPr>
            <w:tcW w:w="0" w:type="auto"/>
            <w:hideMark/>
          </w:tcPr>
          <w:p w14:paraId="0D00C7A0" w14:textId="77777777" w:rsidR="00643594" w:rsidRPr="00B56221" w:rsidRDefault="00643594" w:rsidP="00C943CD">
            <w:pPr>
              <w:pStyle w:val="TableCopy"/>
              <w:jc w:val="right"/>
              <w:rPr>
                <w:b/>
              </w:rPr>
            </w:pPr>
            <w:r w:rsidRPr="00B56221">
              <w:rPr>
                <w:b/>
              </w:rPr>
              <w:t>51,207 </w:t>
            </w:r>
          </w:p>
        </w:tc>
        <w:tc>
          <w:tcPr>
            <w:tcW w:w="0" w:type="auto"/>
            <w:hideMark/>
          </w:tcPr>
          <w:p w14:paraId="71F6EAE3" w14:textId="77777777" w:rsidR="00643594" w:rsidRPr="00B56221" w:rsidRDefault="00643594" w:rsidP="00C943CD">
            <w:pPr>
              <w:pStyle w:val="TableCopy"/>
              <w:jc w:val="right"/>
              <w:rPr>
                <w:b/>
              </w:rPr>
            </w:pPr>
            <w:r w:rsidRPr="00B56221">
              <w:rPr>
                <w:b/>
              </w:rPr>
              <w:t>(17,905)</w:t>
            </w:r>
          </w:p>
        </w:tc>
        <w:tc>
          <w:tcPr>
            <w:tcW w:w="0" w:type="auto"/>
            <w:hideMark/>
          </w:tcPr>
          <w:p w14:paraId="289DF549" w14:textId="77777777" w:rsidR="00643594" w:rsidRPr="00B56221" w:rsidRDefault="00643594" w:rsidP="00C943CD">
            <w:pPr>
              <w:pStyle w:val="TableCopy"/>
              <w:jc w:val="right"/>
              <w:rPr>
                <w:b/>
              </w:rPr>
            </w:pPr>
            <w:r w:rsidRPr="00B56221">
              <w:rPr>
                <w:b/>
              </w:rPr>
              <w:t>(71)</w:t>
            </w:r>
          </w:p>
        </w:tc>
        <w:tc>
          <w:tcPr>
            <w:tcW w:w="0" w:type="auto"/>
            <w:hideMark/>
          </w:tcPr>
          <w:p w14:paraId="4ED7BDDF" w14:textId="77777777" w:rsidR="00643594" w:rsidRPr="00B56221" w:rsidRDefault="00643594" w:rsidP="00C943CD">
            <w:pPr>
              <w:pStyle w:val="TableCopy"/>
              <w:jc w:val="right"/>
              <w:rPr>
                <w:b/>
              </w:rPr>
            </w:pPr>
            <w:r w:rsidRPr="00B56221">
              <w:rPr>
                <w:b/>
              </w:rPr>
              <w:t>(17,353)</w:t>
            </w:r>
          </w:p>
        </w:tc>
        <w:tc>
          <w:tcPr>
            <w:tcW w:w="0" w:type="auto"/>
            <w:hideMark/>
          </w:tcPr>
          <w:p w14:paraId="459BF15F" w14:textId="77777777" w:rsidR="00643594" w:rsidRPr="00B56221" w:rsidRDefault="00643594" w:rsidP="00C943CD">
            <w:pPr>
              <w:pStyle w:val="TableCopy"/>
              <w:jc w:val="right"/>
              <w:rPr>
                <w:b/>
              </w:rPr>
            </w:pPr>
            <w:r w:rsidRPr="00B56221">
              <w:rPr>
                <w:b/>
              </w:rPr>
              <w:t>(58)</w:t>
            </w:r>
          </w:p>
        </w:tc>
        <w:tc>
          <w:tcPr>
            <w:tcW w:w="0" w:type="auto"/>
            <w:hideMark/>
          </w:tcPr>
          <w:p w14:paraId="0A87AFCB" w14:textId="77777777" w:rsidR="00643594" w:rsidRPr="00B56221" w:rsidRDefault="00643594" w:rsidP="00C943CD">
            <w:pPr>
              <w:pStyle w:val="TableCopy"/>
              <w:jc w:val="right"/>
              <w:rPr>
                <w:b/>
              </w:rPr>
            </w:pPr>
            <w:r w:rsidRPr="00B56221">
              <w:rPr>
                <w:b/>
              </w:rPr>
              <w:t>(1,235)</w:t>
            </w:r>
          </w:p>
        </w:tc>
        <w:tc>
          <w:tcPr>
            <w:tcW w:w="0" w:type="auto"/>
            <w:hideMark/>
          </w:tcPr>
          <w:p w14:paraId="126FAFE7" w14:textId="77777777" w:rsidR="00643594" w:rsidRPr="00B56221" w:rsidRDefault="00643594" w:rsidP="00C943CD">
            <w:pPr>
              <w:pStyle w:val="TableCopy"/>
              <w:jc w:val="right"/>
              <w:rPr>
                <w:b/>
              </w:rPr>
            </w:pPr>
            <w:r w:rsidRPr="00B56221">
              <w:rPr>
                <w:b/>
              </w:rPr>
              <w:t>930 </w:t>
            </w:r>
          </w:p>
        </w:tc>
      </w:tr>
      <w:tr w:rsidR="00EC1CE4" w:rsidRPr="00A74381" w14:paraId="1248BE4D" w14:textId="77777777" w:rsidTr="00EC1CE4">
        <w:tc>
          <w:tcPr>
            <w:tcW w:w="15388" w:type="dxa"/>
            <w:gridSpan w:val="13"/>
            <w:hideMark/>
          </w:tcPr>
          <w:p w14:paraId="35C2EE9D" w14:textId="026DAB84" w:rsidR="00EC1CE4" w:rsidRPr="00A74381" w:rsidRDefault="00EC1CE4" w:rsidP="00EC1CE4">
            <w:pPr>
              <w:pStyle w:val="TableHeading"/>
            </w:pPr>
            <w:r w:rsidRPr="00A74381">
              <w:t>Other economic flows – other comprehensive income</w:t>
            </w:r>
          </w:p>
        </w:tc>
      </w:tr>
      <w:tr w:rsidR="00EC1CE4" w:rsidRPr="0040559D" w14:paraId="549D5920" w14:textId="77777777" w:rsidTr="00EC1CE4">
        <w:tc>
          <w:tcPr>
            <w:tcW w:w="15388" w:type="dxa"/>
            <w:gridSpan w:val="13"/>
            <w:hideMark/>
          </w:tcPr>
          <w:p w14:paraId="395D8AA9" w14:textId="5E87268C" w:rsidR="00EC1CE4" w:rsidRPr="0040559D" w:rsidRDefault="00EC1CE4" w:rsidP="00EC1CE4">
            <w:pPr>
              <w:pStyle w:val="TableCopy"/>
              <w:rPr>
                <w:b/>
              </w:rPr>
            </w:pPr>
            <w:r w:rsidRPr="0040559D">
              <w:rPr>
                <w:b/>
              </w:rPr>
              <w:t>Items that will not be reclassified to net result</w:t>
            </w:r>
          </w:p>
        </w:tc>
      </w:tr>
      <w:tr w:rsidR="00643594" w:rsidRPr="00A74381" w14:paraId="79DC5B62" w14:textId="77777777" w:rsidTr="00EC1CE4">
        <w:tc>
          <w:tcPr>
            <w:tcW w:w="3239" w:type="dxa"/>
            <w:hideMark/>
          </w:tcPr>
          <w:p w14:paraId="3370F166" w14:textId="77777777" w:rsidR="00643594" w:rsidRPr="00A74381" w:rsidRDefault="00643594" w:rsidP="00C943CD">
            <w:pPr>
              <w:pStyle w:val="TableCopy"/>
            </w:pPr>
            <w:r w:rsidRPr="00A74381">
              <w:t>Transfer of asset revaluation to accumulated surplus</w:t>
            </w:r>
          </w:p>
        </w:tc>
        <w:tc>
          <w:tcPr>
            <w:tcW w:w="0" w:type="auto"/>
            <w:hideMark/>
          </w:tcPr>
          <w:p w14:paraId="0EE9A88E" w14:textId="77777777" w:rsidR="00643594" w:rsidRPr="00A74381" w:rsidRDefault="00643594" w:rsidP="00C943CD">
            <w:pPr>
              <w:pStyle w:val="TableCopy"/>
              <w:jc w:val="right"/>
            </w:pPr>
            <w:r w:rsidRPr="00A74381">
              <w:t> - </w:t>
            </w:r>
          </w:p>
        </w:tc>
        <w:tc>
          <w:tcPr>
            <w:tcW w:w="0" w:type="auto"/>
            <w:hideMark/>
          </w:tcPr>
          <w:p w14:paraId="34F4028A" w14:textId="77777777" w:rsidR="00643594" w:rsidRPr="00A74381" w:rsidRDefault="00643594" w:rsidP="00C943CD">
            <w:pPr>
              <w:pStyle w:val="TableCopy"/>
              <w:jc w:val="right"/>
            </w:pPr>
            <w:r w:rsidRPr="00A74381">
              <w:t> - </w:t>
            </w:r>
          </w:p>
        </w:tc>
        <w:tc>
          <w:tcPr>
            <w:tcW w:w="0" w:type="auto"/>
            <w:hideMark/>
          </w:tcPr>
          <w:p w14:paraId="10122F65" w14:textId="77777777" w:rsidR="00643594" w:rsidRPr="00A74381" w:rsidRDefault="00643594" w:rsidP="00C943CD">
            <w:pPr>
              <w:pStyle w:val="TableCopy"/>
              <w:jc w:val="right"/>
            </w:pPr>
            <w:r w:rsidRPr="00A74381">
              <w:t> - </w:t>
            </w:r>
          </w:p>
        </w:tc>
        <w:tc>
          <w:tcPr>
            <w:tcW w:w="0" w:type="auto"/>
            <w:hideMark/>
          </w:tcPr>
          <w:p w14:paraId="24B0DF34" w14:textId="77777777" w:rsidR="00643594" w:rsidRPr="00A74381" w:rsidRDefault="00643594" w:rsidP="00C943CD">
            <w:pPr>
              <w:pStyle w:val="TableCopy"/>
              <w:jc w:val="right"/>
            </w:pPr>
            <w:r w:rsidRPr="00A74381">
              <w:t> - </w:t>
            </w:r>
          </w:p>
        </w:tc>
        <w:tc>
          <w:tcPr>
            <w:tcW w:w="0" w:type="auto"/>
            <w:hideMark/>
          </w:tcPr>
          <w:p w14:paraId="306F997F" w14:textId="77777777" w:rsidR="00643594" w:rsidRPr="00A74381" w:rsidRDefault="00643594" w:rsidP="00C943CD">
            <w:pPr>
              <w:pStyle w:val="TableCopy"/>
              <w:jc w:val="right"/>
            </w:pPr>
            <w:r w:rsidRPr="00A74381">
              <w:t> - </w:t>
            </w:r>
          </w:p>
        </w:tc>
        <w:tc>
          <w:tcPr>
            <w:tcW w:w="0" w:type="auto"/>
            <w:hideMark/>
          </w:tcPr>
          <w:p w14:paraId="44605B2D" w14:textId="77777777" w:rsidR="00643594" w:rsidRPr="00A74381" w:rsidRDefault="00643594" w:rsidP="00C943CD">
            <w:pPr>
              <w:pStyle w:val="TableCopy"/>
              <w:jc w:val="right"/>
            </w:pPr>
            <w:r w:rsidRPr="00A74381">
              <w:t> - </w:t>
            </w:r>
          </w:p>
        </w:tc>
        <w:tc>
          <w:tcPr>
            <w:tcW w:w="0" w:type="auto"/>
            <w:hideMark/>
          </w:tcPr>
          <w:p w14:paraId="3F96B679" w14:textId="77777777" w:rsidR="00643594" w:rsidRPr="00A74381" w:rsidRDefault="00643594" w:rsidP="00C943CD">
            <w:pPr>
              <w:pStyle w:val="TableCopy"/>
              <w:jc w:val="right"/>
            </w:pPr>
            <w:r w:rsidRPr="00A74381">
              <w:t> - </w:t>
            </w:r>
          </w:p>
        </w:tc>
        <w:tc>
          <w:tcPr>
            <w:tcW w:w="0" w:type="auto"/>
            <w:hideMark/>
          </w:tcPr>
          <w:p w14:paraId="13E313BB" w14:textId="77777777" w:rsidR="00643594" w:rsidRPr="00A74381" w:rsidRDefault="00643594" w:rsidP="00C943CD">
            <w:pPr>
              <w:pStyle w:val="TableCopy"/>
              <w:jc w:val="right"/>
            </w:pPr>
            <w:r w:rsidRPr="00A74381">
              <w:t> - </w:t>
            </w:r>
          </w:p>
        </w:tc>
        <w:tc>
          <w:tcPr>
            <w:tcW w:w="0" w:type="auto"/>
            <w:hideMark/>
          </w:tcPr>
          <w:p w14:paraId="0978A343" w14:textId="77777777" w:rsidR="00643594" w:rsidRPr="00A74381" w:rsidRDefault="00643594" w:rsidP="00C943CD">
            <w:pPr>
              <w:pStyle w:val="TableCopy"/>
              <w:jc w:val="right"/>
            </w:pPr>
            <w:r w:rsidRPr="00A74381">
              <w:t> - </w:t>
            </w:r>
          </w:p>
        </w:tc>
        <w:tc>
          <w:tcPr>
            <w:tcW w:w="0" w:type="auto"/>
            <w:hideMark/>
          </w:tcPr>
          <w:p w14:paraId="741BE8E6" w14:textId="77777777" w:rsidR="00643594" w:rsidRPr="00A74381" w:rsidRDefault="00643594" w:rsidP="00C943CD">
            <w:pPr>
              <w:pStyle w:val="TableCopy"/>
              <w:jc w:val="right"/>
            </w:pPr>
            <w:r w:rsidRPr="00A74381">
              <w:t> - </w:t>
            </w:r>
          </w:p>
        </w:tc>
        <w:tc>
          <w:tcPr>
            <w:tcW w:w="0" w:type="auto"/>
            <w:hideMark/>
          </w:tcPr>
          <w:p w14:paraId="6DC2BC28" w14:textId="77777777" w:rsidR="00643594" w:rsidRPr="00A74381" w:rsidRDefault="00643594" w:rsidP="00C943CD">
            <w:pPr>
              <w:pStyle w:val="TableCopy"/>
              <w:jc w:val="right"/>
            </w:pPr>
            <w:r w:rsidRPr="00A74381">
              <w:t> - </w:t>
            </w:r>
          </w:p>
        </w:tc>
        <w:tc>
          <w:tcPr>
            <w:tcW w:w="0" w:type="auto"/>
            <w:hideMark/>
          </w:tcPr>
          <w:p w14:paraId="62B94D6E" w14:textId="77777777" w:rsidR="00643594" w:rsidRPr="00A74381" w:rsidRDefault="00643594" w:rsidP="00C943CD">
            <w:pPr>
              <w:pStyle w:val="TableCopy"/>
              <w:jc w:val="right"/>
            </w:pPr>
            <w:r w:rsidRPr="00A74381">
              <w:t> - </w:t>
            </w:r>
          </w:p>
        </w:tc>
      </w:tr>
      <w:tr w:rsidR="00643594" w:rsidRPr="00A74381" w14:paraId="4DF8BC2F" w14:textId="77777777" w:rsidTr="00EC1CE4">
        <w:tc>
          <w:tcPr>
            <w:tcW w:w="3239" w:type="dxa"/>
            <w:hideMark/>
          </w:tcPr>
          <w:p w14:paraId="15AACA6C" w14:textId="77777777" w:rsidR="00643594" w:rsidRPr="00A74381" w:rsidRDefault="00643594" w:rsidP="00C943CD">
            <w:pPr>
              <w:pStyle w:val="TableCopy"/>
            </w:pPr>
            <w:r w:rsidRPr="00A74381">
              <w:t>Changes in physical asset revaluation surplus</w:t>
            </w:r>
          </w:p>
        </w:tc>
        <w:tc>
          <w:tcPr>
            <w:tcW w:w="0" w:type="auto"/>
            <w:hideMark/>
          </w:tcPr>
          <w:p w14:paraId="5424429C" w14:textId="77777777" w:rsidR="00643594" w:rsidRPr="00A74381" w:rsidRDefault="00643594" w:rsidP="00C943CD">
            <w:pPr>
              <w:pStyle w:val="TableCopy"/>
              <w:jc w:val="right"/>
            </w:pPr>
            <w:r w:rsidRPr="00A74381">
              <w:t>-</w:t>
            </w:r>
          </w:p>
        </w:tc>
        <w:tc>
          <w:tcPr>
            <w:tcW w:w="0" w:type="auto"/>
            <w:hideMark/>
          </w:tcPr>
          <w:p w14:paraId="0E1C4F6A" w14:textId="77777777" w:rsidR="00643594" w:rsidRPr="00A74381" w:rsidRDefault="00643594" w:rsidP="00C943CD">
            <w:pPr>
              <w:pStyle w:val="TableCopy"/>
              <w:jc w:val="right"/>
            </w:pPr>
            <w:r w:rsidRPr="00A74381">
              <w:t>4,073 </w:t>
            </w:r>
          </w:p>
        </w:tc>
        <w:tc>
          <w:tcPr>
            <w:tcW w:w="0" w:type="auto"/>
            <w:hideMark/>
          </w:tcPr>
          <w:p w14:paraId="6F1F48D5" w14:textId="77777777" w:rsidR="00643594" w:rsidRPr="00A74381" w:rsidRDefault="00643594" w:rsidP="00C943CD">
            <w:pPr>
              <w:pStyle w:val="TableCopy"/>
              <w:jc w:val="right"/>
            </w:pPr>
            <w:r w:rsidRPr="00A74381">
              <w:t>(2,240)</w:t>
            </w:r>
          </w:p>
        </w:tc>
        <w:tc>
          <w:tcPr>
            <w:tcW w:w="0" w:type="auto"/>
            <w:hideMark/>
          </w:tcPr>
          <w:p w14:paraId="1E39FD7B" w14:textId="77777777" w:rsidR="00643594" w:rsidRPr="00A74381" w:rsidRDefault="00643594" w:rsidP="00C943CD">
            <w:pPr>
              <w:pStyle w:val="TableCopy"/>
              <w:jc w:val="right"/>
            </w:pPr>
            <w:r w:rsidRPr="00A74381">
              <w:t>2,517 </w:t>
            </w:r>
          </w:p>
        </w:tc>
        <w:tc>
          <w:tcPr>
            <w:tcW w:w="0" w:type="auto"/>
            <w:hideMark/>
          </w:tcPr>
          <w:p w14:paraId="31BE12F4" w14:textId="77777777" w:rsidR="00643594" w:rsidRPr="00A74381" w:rsidRDefault="00643594" w:rsidP="00C943CD">
            <w:pPr>
              <w:pStyle w:val="TableCopy"/>
              <w:jc w:val="right"/>
            </w:pPr>
            <w:r w:rsidRPr="00A74381">
              <w:t>-</w:t>
            </w:r>
          </w:p>
        </w:tc>
        <w:tc>
          <w:tcPr>
            <w:tcW w:w="0" w:type="auto"/>
            <w:hideMark/>
          </w:tcPr>
          <w:p w14:paraId="63E9E81D" w14:textId="77777777" w:rsidR="00643594" w:rsidRPr="00A74381" w:rsidRDefault="00643594" w:rsidP="00C943CD">
            <w:pPr>
              <w:pStyle w:val="TableCopy"/>
              <w:jc w:val="right"/>
            </w:pPr>
            <w:r w:rsidRPr="00A74381">
              <w:t>1,843 </w:t>
            </w:r>
          </w:p>
        </w:tc>
        <w:tc>
          <w:tcPr>
            <w:tcW w:w="0" w:type="auto"/>
            <w:hideMark/>
          </w:tcPr>
          <w:p w14:paraId="1F7A99B2" w14:textId="77777777" w:rsidR="00643594" w:rsidRPr="00A74381" w:rsidRDefault="00643594" w:rsidP="00C943CD">
            <w:pPr>
              <w:pStyle w:val="TableCopy"/>
              <w:jc w:val="right"/>
            </w:pPr>
            <w:r w:rsidRPr="00A74381">
              <w:t>-</w:t>
            </w:r>
          </w:p>
        </w:tc>
        <w:tc>
          <w:tcPr>
            <w:tcW w:w="0" w:type="auto"/>
            <w:hideMark/>
          </w:tcPr>
          <w:p w14:paraId="3D67107D" w14:textId="77777777" w:rsidR="00643594" w:rsidRPr="00A74381" w:rsidRDefault="00643594" w:rsidP="00C943CD">
            <w:pPr>
              <w:pStyle w:val="TableCopy"/>
              <w:jc w:val="right"/>
            </w:pPr>
            <w:r w:rsidRPr="00A74381">
              <w:t>66 </w:t>
            </w:r>
          </w:p>
        </w:tc>
        <w:tc>
          <w:tcPr>
            <w:tcW w:w="0" w:type="auto"/>
            <w:hideMark/>
          </w:tcPr>
          <w:p w14:paraId="35F0688C" w14:textId="77777777" w:rsidR="00643594" w:rsidRPr="00A74381" w:rsidRDefault="00643594" w:rsidP="00C943CD">
            <w:pPr>
              <w:pStyle w:val="TableCopy"/>
              <w:jc w:val="right"/>
            </w:pPr>
            <w:r w:rsidRPr="00A74381">
              <w:t>-</w:t>
            </w:r>
          </w:p>
        </w:tc>
        <w:tc>
          <w:tcPr>
            <w:tcW w:w="0" w:type="auto"/>
            <w:hideMark/>
          </w:tcPr>
          <w:p w14:paraId="62E7943B" w14:textId="77777777" w:rsidR="00643594" w:rsidRPr="00A74381" w:rsidRDefault="00643594" w:rsidP="00C943CD">
            <w:pPr>
              <w:pStyle w:val="TableCopy"/>
              <w:jc w:val="right"/>
            </w:pPr>
            <w:r w:rsidRPr="00A74381">
              <w:t>510 </w:t>
            </w:r>
          </w:p>
        </w:tc>
        <w:tc>
          <w:tcPr>
            <w:tcW w:w="0" w:type="auto"/>
            <w:hideMark/>
          </w:tcPr>
          <w:p w14:paraId="692E7F50" w14:textId="77777777" w:rsidR="00643594" w:rsidRPr="00A74381" w:rsidRDefault="00643594" w:rsidP="00C943CD">
            <w:pPr>
              <w:pStyle w:val="TableCopy"/>
              <w:jc w:val="right"/>
            </w:pPr>
            <w:r w:rsidRPr="00A74381">
              <w:t> - </w:t>
            </w:r>
          </w:p>
        </w:tc>
        <w:tc>
          <w:tcPr>
            <w:tcW w:w="0" w:type="auto"/>
            <w:hideMark/>
          </w:tcPr>
          <w:p w14:paraId="37D6FEC6" w14:textId="77777777" w:rsidR="00643594" w:rsidRPr="00A74381" w:rsidRDefault="00643594" w:rsidP="00C943CD">
            <w:pPr>
              <w:pStyle w:val="TableCopy"/>
              <w:jc w:val="right"/>
            </w:pPr>
            <w:r w:rsidRPr="00A74381">
              <w:t>18,786 </w:t>
            </w:r>
          </w:p>
        </w:tc>
      </w:tr>
      <w:tr w:rsidR="00643594" w:rsidRPr="00A74381" w14:paraId="434022F6" w14:textId="77777777" w:rsidTr="00EC1CE4">
        <w:tc>
          <w:tcPr>
            <w:tcW w:w="3239" w:type="dxa"/>
            <w:hideMark/>
          </w:tcPr>
          <w:p w14:paraId="5A583123" w14:textId="77777777" w:rsidR="00643594" w:rsidRPr="00A74381" w:rsidRDefault="00643594" w:rsidP="00C943CD">
            <w:pPr>
              <w:pStyle w:val="TableCopy"/>
            </w:pPr>
            <w:r w:rsidRPr="00A74381">
              <w:t>Composite reporting</w:t>
            </w:r>
          </w:p>
        </w:tc>
        <w:tc>
          <w:tcPr>
            <w:tcW w:w="0" w:type="auto"/>
            <w:hideMark/>
          </w:tcPr>
          <w:p w14:paraId="0461F24C" w14:textId="77777777" w:rsidR="00643594" w:rsidRPr="00A74381" w:rsidRDefault="00643594" w:rsidP="00C943CD">
            <w:pPr>
              <w:pStyle w:val="TableCopy"/>
              <w:jc w:val="right"/>
            </w:pPr>
            <w:r w:rsidRPr="00A74381">
              <w:t> - </w:t>
            </w:r>
          </w:p>
        </w:tc>
        <w:tc>
          <w:tcPr>
            <w:tcW w:w="0" w:type="auto"/>
            <w:hideMark/>
          </w:tcPr>
          <w:p w14:paraId="3C98F446" w14:textId="77777777" w:rsidR="00643594" w:rsidRPr="00A74381" w:rsidRDefault="00643594" w:rsidP="00C943CD">
            <w:pPr>
              <w:pStyle w:val="TableCopy"/>
              <w:jc w:val="right"/>
            </w:pPr>
            <w:r w:rsidRPr="00A74381">
              <w:t> - </w:t>
            </w:r>
          </w:p>
        </w:tc>
        <w:tc>
          <w:tcPr>
            <w:tcW w:w="0" w:type="auto"/>
            <w:hideMark/>
          </w:tcPr>
          <w:p w14:paraId="52DFF0C7" w14:textId="77777777" w:rsidR="00643594" w:rsidRPr="00A74381" w:rsidRDefault="00643594" w:rsidP="00C943CD">
            <w:pPr>
              <w:pStyle w:val="TableCopy"/>
              <w:jc w:val="right"/>
            </w:pPr>
            <w:r w:rsidRPr="00A74381">
              <w:t> - </w:t>
            </w:r>
          </w:p>
        </w:tc>
        <w:tc>
          <w:tcPr>
            <w:tcW w:w="0" w:type="auto"/>
            <w:hideMark/>
          </w:tcPr>
          <w:p w14:paraId="7424E9D7" w14:textId="77777777" w:rsidR="00643594" w:rsidRPr="00A74381" w:rsidRDefault="00643594" w:rsidP="00C943CD">
            <w:pPr>
              <w:pStyle w:val="TableCopy"/>
              <w:jc w:val="right"/>
            </w:pPr>
            <w:r w:rsidRPr="00A74381">
              <w:t>(126,999)</w:t>
            </w:r>
          </w:p>
        </w:tc>
        <w:tc>
          <w:tcPr>
            <w:tcW w:w="0" w:type="auto"/>
            <w:hideMark/>
          </w:tcPr>
          <w:p w14:paraId="472BDE5B" w14:textId="77777777" w:rsidR="00643594" w:rsidRPr="00A74381" w:rsidRDefault="00643594" w:rsidP="00C943CD">
            <w:pPr>
              <w:pStyle w:val="TableCopy"/>
              <w:jc w:val="right"/>
            </w:pPr>
            <w:r w:rsidRPr="00A74381">
              <w:t> - </w:t>
            </w:r>
          </w:p>
        </w:tc>
        <w:tc>
          <w:tcPr>
            <w:tcW w:w="0" w:type="auto"/>
            <w:hideMark/>
          </w:tcPr>
          <w:p w14:paraId="78FE2FA2" w14:textId="77777777" w:rsidR="00643594" w:rsidRPr="00A74381" w:rsidRDefault="00643594" w:rsidP="00C943CD">
            <w:pPr>
              <w:pStyle w:val="TableCopy"/>
              <w:jc w:val="right"/>
            </w:pPr>
            <w:r w:rsidRPr="00A74381">
              <w:t> - </w:t>
            </w:r>
          </w:p>
        </w:tc>
        <w:tc>
          <w:tcPr>
            <w:tcW w:w="0" w:type="auto"/>
            <w:hideMark/>
          </w:tcPr>
          <w:p w14:paraId="4A764D3E" w14:textId="77777777" w:rsidR="00643594" w:rsidRPr="00A74381" w:rsidRDefault="00643594" w:rsidP="00C943CD">
            <w:pPr>
              <w:pStyle w:val="TableCopy"/>
              <w:jc w:val="right"/>
            </w:pPr>
            <w:r w:rsidRPr="00A74381">
              <w:t> - </w:t>
            </w:r>
          </w:p>
        </w:tc>
        <w:tc>
          <w:tcPr>
            <w:tcW w:w="0" w:type="auto"/>
            <w:hideMark/>
          </w:tcPr>
          <w:p w14:paraId="377E12E0" w14:textId="77777777" w:rsidR="00643594" w:rsidRPr="00A74381" w:rsidRDefault="00643594" w:rsidP="00C943CD">
            <w:pPr>
              <w:pStyle w:val="TableCopy"/>
              <w:jc w:val="right"/>
            </w:pPr>
            <w:r w:rsidRPr="00A74381">
              <w:t> - </w:t>
            </w:r>
          </w:p>
        </w:tc>
        <w:tc>
          <w:tcPr>
            <w:tcW w:w="0" w:type="auto"/>
            <w:hideMark/>
          </w:tcPr>
          <w:p w14:paraId="7AA6DC8F" w14:textId="77777777" w:rsidR="00643594" w:rsidRPr="00A74381" w:rsidRDefault="00643594" w:rsidP="00C943CD">
            <w:pPr>
              <w:pStyle w:val="TableCopy"/>
              <w:jc w:val="right"/>
            </w:pPr>
            <w:r w:rsidRPr="00A74381">
              <w:t> - </w:t>
            </w:r>
          </w:p>
        </w:tc>
        <w:tc>
          <w:tcPr>
            <w:tcW w:w="0" w:type="auto"/>
            <w:hideMark/>
          </w:tcPr>
          <w:p w14:paraId="6E685B33" w14:textId="77777777" w:rsidR="00643594" w:rsidRPr="00A74381" w:rsidRDefault="00643594" w:rsidP="00C943CD">
            <w:pPr>
              <w:pStyle w:val="TableCopy"/>
              <w:jc w:val="right"/>
            </w:pPr>
            <w:r w:rsidRPr="00A74381">
              <w:t> - </w:t>
            </w:r>
          </w:p>
        </w:tc>
        <w:tc>
          <w:tcPr>
            <w:tcW w:w="0" w:type="auto"/>
            <w:hideMark/>
          </w:tcPr>
          <w:p w14:paraId="347F9A1B" w14:textId="77777777" w:rsidR="00643594" w:rsidRPr="00A74381" w:rsidRDefault="00643594" w:rsidP="00C943CD">
            <w:pPr>
              <w:pStyle w:val="TableCopy"/>
              <w:jc w:val="right"/>
            </w:pPr>
            <w:r w:rsidRPr="00A74381">
              <w:t> - </w:t>
            </w:r>
          </w:p>
        </w:tc>
        <w:tc>
          <w:tcPr>
            <w:tcW w:w="0" w:type="auto"/>
            <w:hideMark/>
          </w:tcPr>
          <w:p w14:paraId="1E47CAEA" w14:textId="77777777" w:rsidR="00643594" w:rsidRPr="00A74381" w:rsidRDefault="00643594" w:rsidP="00C943CD">
            <w:pPr>
              <w:pStyle w:val="TableCopy"/>
              <w:jc w:val="right"/>
            </w:pPr>
            <w:r w:rsidRPr="00A74381">
              <w:t> - </w:t>
            </w:r>
          </w:p>
        </w:tc>
      </w:tr>
      <w:tr w:rsidR="00643594" w:rsidRPr="0040559D" w14:paraId="7C65CC10" w14:textId="77777777" w:rsidTr="00EC1CE4">
        <w:tc>
          <w:tcPr>
            <w:tcW w:w="3239" w:type="dxa"/>
            <w:hideMark/>
          </w:tcPr>
          <w:p w14:paraId="0E8A1ACD" w14:textId="77777777" w:rsidR="00643594" w:rsidRPr="0040559D" w:rsidRDefault="00643594" w:rsidP="00C943CD">
            <w:pPr>
              <w:pStyle w:val="TableCopy"/>
              <w:rPr>
                <w:b/>
              </w:rPr>
            </w:pPr>
            <w:r w:rsidRPr="0040559D">
              <w:rPr>
                <w:b/>
              </w:rPr>
              <w:t>Total other economic flows – other comprehensive income</w:t>
            </w:r>
          </w:p>
        </w:tc>
        <w:tc>
          <w:tcPr>
            <w:tcW w:w="0" w:type="auto"/>
            <w:hideMark/>
          </w:tcPr>
          <w:p w14:paraId="6332DF5F" w14:textId="77777777" w:rsidR="00643594" w:rsidRPr="0040559D" w:rsidRDefault="00643594" w:rsidP="00C943CD">
            <w:pPr>
              <w:pStyle w:val="TableCopy"/>
              <w:jc w:val="right"/>
              <w:rPr>
                <w:b/>
              </w:rPr>
            </w:pPr>
            <w:r w:rsidRPr="0040559D">
              <w:rPr>
                <w:b/>
              </w:rPr>
              <w:t>-</w:t>
            </w:r>
          </w:p>
        </w:tc>
        <w:tc>
          <w:tcPr>
            <w:tcW w:w="0" w:type="auto"/>
            <w:hideMark/>
          </w:tcPr>
          <w:p w14:paraId="31B0227E" w14:textId="77777777" w:rsidR="00643594" w:rsidRPr="0040559D" w:rsidRDefault="00643594" w:rsidP="00C943CD">
            <w:pPr>
              <w:pStyle w:val="TableCopy"/>
              <w:jc w:val="right"/>
              <w:rPr>
                <w:b/>
              </w:rPr>
            </w:pPr>
            <w:r w:rsidRPr="0040559D">
              <w:rPr>
                <w:b/>
              </w:rPr>
              <w:t>4,073 </w:t>
            </w:r>
          </w:p>
        </w:tc>
        <w:tc>
          <w:tcPr>
            <w:tcW w:w="0" w:type="auto"/>
            <w:hideMark/>
          </w:tcPr>
          <w:p w14:paraId="4D281397" w14:textId="77777777" w:rsidR="00643594" w:rsidRPr="0040559D" w:rsidRDefault="00643594" w:rsidP="00C943CD">
            <w:pPr>
              <w:pStyle w:val="TableCopy"/>
              <w:jc w:val="right"/>
              <w:rPr>
                <w:b/>
              </w:rPr>
            </w:pPr>
            <w:r w:rsidRPr="0040559D">
              <w:rPr>
                <w:b/>
              </w:rPr>
              <w:t>(2,240)</w:t>
            </w:r>
          </w:p>
        </w:tc>
        <w:tc>
          <w:tcPr>
            <w:tcW w:w="0" w:type="auto"/>
            <w:hideMark/>
          </w:tcPr>
          <w:p w14:paraId="15845D34" w14:textId="77777777" w:rsidR="00643594" w:rsidRPr="0040559D" w:rsidRDefault="00643594" w:rsidP="00C943CD">
            <w:pPr>
              <w:pStyle w:val="TableCopy"/>
              <w:jc w:val="right"/>
              <w:rPr>
                <w:b/>
              </w:rPr>
            </w:pPr>
            <w:r w:rsidRPr="0040559D">
              <w:rPr>
                <w:b/>
              </w:rPr>
              <w:t>(124,482)</w:t>
            </w:r>
          </w:p>
        </w:tc>
        <w:tc>
          <w:tcPr>
            <w:tcW w:w="0" w:type="auto"/>
            <w:hideMark/>
          </w:tcPr>
          <w:p w14:paraId="11F84319" w14:textId="77777777" w:rsidR="00643594" w:rsidRPr="0040559D" w:rsidRDefault="00643594" w:rsidP="00C943CD">
            <w:pPr>
              <w:pStyle w:val="TableCopy"/>
              <w:jc w:val="right"/>
              <w:rPr>
                <w:b/>
              </w:rPr>
            </w:pPr>
            <w:r w:rsidRPr="0040559D">
              <w:rPr>
                <w:b/>
              </w:rPr>
              <w:t>-</w:t>
            </w:r>
          </w:p>
        </w:tc>
        <w:tc>
          <w:tcPr>
            <w:tcW w:w="0" w:type="auto"/>
            <w:hideMark/>
          </w:tcPr>
          <w:p w14:paraId="7C32DA30" w14:textId="77777777" w:rsidR="00643594" w:rsidRPr="0040559D" w:rsidRDefault="00643594" w:rsidP="00C943CD">
            <w:pPr>
              <w:pStyle w:val="TableCopy"/>
              <w:jc w:val="right"/>
              <w:rPr>
                <w:b/>
              </w:rPr>
            </w:pPr>
            <w:r w:rsidRPr="0040559D">
              <w:rPr>
                <w:b/>
              </w:rPr>
              <w:t>1,843 </w:t>
            </w:r>
          </w:p>
        </w:tc>
        <w:tc>
          <w:tcPr>
            <w:tcW w:w="0" w:type="auto"/>
            <w:hideMark/>
          </w:tcPr>
          <w:p w14:paraId="45E967E9" w14:textId="77777777" w:rsidR="00643594" w:rsidRPr="0040559D" w:rsidRDefault="00643594" w:rsidP="00C943CD">
            <w:pPr>
              <w:pStyle w:val="TableCopy"/>
              <w:jc w:val="right"/>
              <w:rPr>
                <w:b/>
              </w:rPr>
            </w:pPr>
            <w:r w:rsidRPr="0040559D">
              <w:rPr>
                <w:b/>
              </w:rPr>
              <w:t>-</w:t>
            </w:r>
          </w:p>
        </w:tc>
        <w:tc>
          <w:tcPr>
            <w:tcW w:w="0" w:type="auto"/>
            <w:hideMark/>
          </w:tcPr>
          <w:p w14:paraId="264434E1" w14:textId="77777777" w:rsidR="00643594" w:rsidRPr="0040559D" w:rsidRDefault="00643594" w:rsidP="00C943CD">
            <w:pPr>
              <w:pStyle w:val="TableCopy"/>
              <w:jc w:val="right"/>
              <w:rPr>
                <w:b/>
              </w:rPr>
            </w:pPr>
            <w:r w:rsidRPr="0040559D">
              <w:rPr>
                <w:b/>
              </w:rPr>
              <w:t>66 </w:t>
            </w:r>
          </w:p>
        </w:tc>
        <w:tc>
          <w:tcPr>
            <w:tcW w:w="0" w:type="auto"/>
            <w:hideMark/>
          </w:tcPr>
          <w:p w14:paraId="21AD7069" w14:textId="77777777" w:rsidR="00643594" w:rsidRPr="0040559D" w:rsidRDefault="00643594" w:rsidP="00C943CD">
            <w:pPr>
              <w:pStyle w:val="TableCopy"/>
              <w:jc w:val="right"/>
              <w:rPr>
                <w:b/>
              </w:rPr>
            </w:pPr>
            <w:r w:rsidRPr="0040559D">
              <w:rPr>
                <w:b/>
              </w:rPr>
              <w:t>-</w:t>
            </w:r>
          </w:p>
        </w:tc>
        <w:tc>
          <w:tcPr>
            <w:tcW w:w="0" w:type="auto"/>
            <w:hideMark/>
          </w:tcPr>
          <w:p w14:paraId="15BE295D" w14:textId="77777777" w:rsidR="00643594" w:rsidRPr="0040559D" w:rsidRDefault="00643594" w:rsidP="00C943CD">
            <w:pPr>
              <w:pStyle w:val="TableCopy"/>
              <w:jc w:val="right"/>
              <w:rPr>
                <w:b/>
              </w:rPr>
            </w:pPr>
            <w:r w:rsidRPr="0040559D">
              <w:rPr>
                <w:b/>
              </w:rPr>
              <w:t>510 </w:t>
            </w:r>
          </w:p>
        </w:tc>
        <w:tc>
          <w:tcPr>
            <w:tcW w:w="0" w:type="auto"/>
            <w:hideMark/>
          </w:tcPr>
          <w:p w14:paraId="3B45979F" w14:textId="77777777" w:rsidR="00643594" w:rsidRPr="0040559D" w:rsidRDefault="00643594" w:rsidP="00C943CD">
            <w:pPr>
              <w:pStyle w:val="TableCopy"/>
              <w:jc w:val="right"/>
              <w:rPr>
                <w:b/>
              </w:rPr>
            </w:pPr>
            <w:r w:rsidRPr="0040559D">
              <w:rPr>
                <w:b/>
              </w:rPr>
              <w:t> - </w:t>
            </w:r>
          </w:p>
        </w:tc>
        <w:tc>
          <w:tcPr>
            <w:tcW w:w="0" w:type="auto"/>
            <w:hideMark/>
          </w:tcPr>
          <w:p w14:paraId="77D6897F" w14:textId="77777777" w:rsidR="00643594" w:rsidRPr="0040559D" w:rsidRDefault="00643594" w:rsidP="00C943CD">
            <w:pPr>
              <w:pStyle w:val="TableCopy"/>
              <w:jc w:val="right"/>
              <w:rPr>
                <w:b/>
              </w:rPr>
            </w:pPr>
            <w:r w:rsidRPr="0040559D">
              <w:rPr>
                <w:b/>
              </w:rPr>
              <w:t>18,786 </w:t>
            </w:r>
          </w:p>
        </w:tc>
      </w:tr>
      <w:tr w:rsidR="00643594" w:rsidRPr="0040559D" w14:paraId="2D2FF20B" w14:textId="77777777" w:rsidTr="00EC1CE4">
        <w:tc>
          <w:tcPr>
            <w:tcW w:w="3239" w:type="dxa"/>
            <w:hideMark/>
          </w:tcPr>
          <w:p w14:paraId="685276A0" w14:textId="77777777" w:rsidR="00643594" w:rsidRPr="0040559D" w:rsidRDefault="00643594" w:rsidP="00C943CD">
            <w:pPr>
              <w:pStyle w:val="TableCopy"/>
              <w:rPr>
                <w:b/>
              </w:rPr>
            </w:pPr>
            <w:r w:rsidRPr="0040559D">
              <w:rPr>
                <w:b/>
              </w:rPr>
              <w:t>Comprehensive result</w:t>
            </w:r>
          </w:p>
        </w:tc>
        <w:tc>
          <w:tcPr>
            <w:tcW w:w="0" w:type="auto"/>
            <w:hideMark/>
          </w:tcPr>
          <w:p w14:paraId="3E9DB8DC" w14:textId="77777777" w:rsidR="00643594" w:rsidRPr="0040559D" w:rsidRDefault="00643594" w:rsidP="00C943CD">
            <w:pPr>
              <w:pStyle w:val="TableCopy"/>
              <w:jc w:val="right"/>
              <w:rPr>
                <w:b/>
              </w:rPr>
            </w:pPr>
            <w:r w:rsidRPr="0040559D">
              <w:rPr>
                <w:b/>
              </w:rPr>
              <w:t>(3,173)</w:t>
            </w:r>
          </w:p>
        </w:tc>
        <w:tc>
          <w:tcPr>
            <w:tcW w:w="0" w:type="auto"/>
            <w:hideMark/>
          </w:tcPr>
          <w:p w14:paraId="43C99681" w14:textId="77777777" w:rsidR="00643594" w:rsidRPr="0040559D" w:rsidRDefault="00643594" w:rsidP="00C943CD">
            <w:pPr>
              <w:pStyle w:val="TableCopy"/>
              <w:jc w:val="right"/>
              <w:rPr>
                <w:b/>
              </w:rPr>
            </w:pPr>
            <w:r w:rsidRPr="0040559D">
              <w:rPr>
                <w:b/>
              </w:rPr>
              <w:t>4,175 </w:t>
            </w:r>
          </w:p>
        </w:tc>
        <w:tc>
          <w:tcPr>
            <w:tcW w:w="0" w:type="auto"/>
            <w:hideMark/>
          </w:tcPr>
          <w:p w14:paraId="279FB0C0" w14:textId="77777777" w:rsidR="00643594" w:rsidRPr="0040559D" w:rsidRDefault="00643594" w:rsidP="00C943CD">
            <w:pPr>
              <w:pStyle w:val="TableCopy"/>
              <w:jc w:val="right"/>
              <w:rPr>
                <w:b/>
              </w:rPr>
            </w:pPr>
            <w:r w:rsidRPr="0040559D">
              <w:rPr>
                <w:b/>
              </w:rPr>
              <w:t>(105,953)</w:t>
            </w:r>
          </w:p>
        </w:tc>
        <w:tc>
          <w:tcPr>
            <w:tcW w:w="0" w:type="auto"/>
            <w:hideMark/>
          </w:tcPr>
          <w:p w14:paraId="344C8014" w14:textId="77777777" w:rsidR="00643594" w:rsidRPr="0040559D" w:rsidRDefault="00643594" w:rsidP="00C943CD">
            <w:pPr>
              <w:pStyle w:val="TableCopy"/>
              <w:jc w:val="right"/>
              <w:rPr>
                <w:b/>
              </w:rPr>
            </w:pPr>
            <w:r w:rsidRPr="0040559D">
              <w:rPr>
                <w:b/>
              </w:rPr>
              <w:t>(34,280)</w:t>
            </w:r>
          </w:p>
        </w:tc>
        <w:tc>
          <w:tcPr>
            <w:tcW w:w="0" w:type="auto"/>
            <w:hideMark/>
          </w:tcPr>
          <w:p w14:paraId="75DA604B" w14:textId="77777777" w:rsidR="00643594" w:rsidRPr="0040559D" w:rsidRDefault="00643594" w:rsidP="00C943CD">
            <w:pPr>
              <w:pStyle w:val="TableCopy"/>
              <w:jc w:val="right"/>
              <w:rPr>
                <w:b/>
              </w:rPr>
            </w:pPr>
            <w:r w:rsidRPr="0040559D">
              <w:rPr>
                <w:b/>
              </w:rPr>
              <w:t>(38,822)</w:t>
            </w:r>
          </w:p>
        </w:tc>
        <w:tc>
          <w:tcPr>
            <w:tcW w:w="0" w:type="auto"/>
            <w:hideMark/>
          </w:tcPr>
          <w:p w14:paraId="55AD2610" w14:textId="77777777" w:rsidR="00643594" w:rsidRPr="0040559D" w:rsidRDefault="00643594" w:rsidP="00C943CD">
            <w:pPr>
              <w:pStyle w:val="TableCopy"/>
              <w:jc w:val="right"/>
              <w:rPr>
                <w:b/>
              </w:rPr>
            </w:pPr>
            <w:r w:rsidRPr="0040559D">
              <w:rPr>
                <w:b/>
              </w:rPr>
              <w:t>53,050 </w:t>
            </w:r>
          </w:p>
        </w:tc>
        <w:tc>
          <w:tcPr>
            <w:tcW w:w="0" w:type="auto"/>
            <w:hideMark/>
          </w:tcPr>
          <w:p w14:paraId="6E9A27B9" w14:textId="77777777" w:rsidR="00643594" w:rsidRPr="0040559D" w:rsidRDefault="00643594" w:rsidP="00C943CD">
            <w:pPr>
              <w:pStyle w:val="TableCopy"/>
              <w:jc w:val="right"/>
              <w:rPr>
                <w:b/>
              </w:rPr>
            </w:pPr>
            <w:r w:rsidRPr="0040559D">
              <w:rPr>
                <w:b/>
              </w:rPr>
              <w:t>(17,905)</w:t>
            </w:r>
          </w:p>
        </w:tc>
        <w:tc>
          <w:tcPr>
            <w:tcW w:w="0" w:type="auto"/>
            <w:hideMark/>
          </w:tcPr>
          <w:p w14:paraId="2AF2E456" w14:textId="77777777" w:rsidR="00643594" w:rsidRPr="0040559D" w:rsidRDefault="00643594" w:rsidP="00C943CD">
            <w:pPr>
              <w:pStyle w:val="TableCopy"/>
              <w:jc w:val="right"/>
              <w:rPr>
                <w:b/>
              </w:rPr>
            </w:pPr>
            <w:r w:rsidRPr="0040559D">
              <w:rPr>
                <w:b/>
              </w:rPr>
              <w:t>(5)</w:t>
            </w:r>
          </w:p>
        </w:tc>
        <w:tc>
          <w:tcPr>
            <w:tcW w:w="0" w:type="auto"/>
            <w:hideMark/>
          </w:tcPr>
          <w:p w14:paraId="432E8218" w14:textId="77777777" w:rsidR="00643594" w:rsidRPr="0040559D" w:rsidRDefault="00643594" w:rsidP="00C943CD">
            <w:pPr>
              <w:pStyle w:val="TableCopy"/>
              <w:jc w:val="right"/>
              <w:rPr>
                <w:b/>
              </w:rPr>
            </w:pPr>
            <w:r w:rsidRPr="0040559D">
              <w:rPr>
                <w:b/>
              </w:rPr>
              <w:t>(17,353)</w:t>
            </w:r>
          </w:p>
        </w:tc>
        <w:tc>
          <w:tcPr>
            <w:tcW w:w="0" w:type="auto"/>
            <w:hideMark/>
          </w:tcPr>
          <w:p w14:paraId="6A41BE2A" w14:textId="77777777" w:rsidR="00643594" w:rsidRPr="0040559D" w:rsidRDefault="00643594" w:rsidP="00C943CD">
            <w:pPr>
              <w:pStyle w:val="TableCopy"/>
              <w:jc w:val="right"/>
              <w:rPr>
                <w:b/>
              </w:rPr>
            </w:pPr>
            <w:r w:rsidRPr="0040559D">
              <w:rPr>
                <w:b/>
              </w:rPr>
              <w:t>452 </w:t>
            </w:r>
          </w:p>
        </w:tc>
        <w:tc>
          <w:tcPr>
            <w:tcW w:w="0" w:type="auto"/>
            <w:hideMark/>
          </w:tcPr>
          <w:p w14:paraId="77293D3A" w14:textId="77777777" w:rsidR="00643594" w:rsidRPr="0040559D" w:rsidRDefault="00643594" w:rsidP="00C943CD">
            <w:pPr>
              <w:pStyle w:val="TableCopy"/>
              <w:jc w:val="right"/>
              <w:rPr>
                <w:b/>
              </w:rPr>
            </w:pPr>
            <w:r w:rsidRPr="0040559D">
              <w:rPr>
                <w:b/>
              </w:rPr>
              <w:t>(1,235)</w:t>
            </w:r>
          </w:p>
        </w:tc>
        <w:tc>
          <w:tcPr>
            <w:tcW w:w="0" w:type="auto"/>
            <w:hideMark/>
          </w:tcPr>
          <w:p w14:paraId="041ED076" w14:textId="77777777" w:rsidR="00643594" w:rsidRPr="0040559D" w:rsidRDefault="00643594" w:rsidP="00C943CD">
            <w:pPr>
              <w:pStyle w:val="TableCopy"/>
              <w:jc w:val="right"/>
              <w:rPr>
                <w:b/>
              </w:rPr>
            </w:pPr>
            <w:r w:rsidRPr="0040559D">
              <w:rPr>
                <w:b/>
              </w:rPr>
              <w:t>19,716 </w:t>
            </w:r>
          </w:p>
        </w:tc>
      </w:tr>
    </w:tbl>
    <w:p w14:paraId="591C7045" w14:textId="77777777" w:rsidR="00EC1CE4" w:rsidRDefault="00EC1CE4" w:rsidP="00C943CD">
      <w:pPr>
        <w:rPr>
          <w:lang w:val="en-GB" w:eastAsia="en-GB"/>
        </w:rPr>
      </w:pPr>
    </w:p>
    <w:tbl>
      <w:tblPr>
        <w:tblStyle w:val="TableGrid"/>
        <w:tblW w:w="0" w:type="auto"/>
        <w:tblLook w:val="04A0" w:firstRow="1" w:lastRow="0" w:firstColumn="1" w:lastColumn="0" w:noHBand="0" w:noVBand="1"/>
      </w:tblPr>
      <w:tblGrid>
        <w:gridCol w:w="3392"/>
        <w:gridCol w:w="1338"/>
        <w:gridCol w:w="1338"/>
        <w:gridCol w:w="1037"/>
        <w:gridCol w:w="1037"/>
        <w:gridCol w:w="1566"/>
        <w:gridCol w:w="1748"/>
        <w:gridCol w:w="884"/>
        <w:gridCol w:w="884"/>
        <w:gridCol w:w="1195"/>
        <w:gridCol w:w="1195"/>
      </w:tblGrid>
      <w:tr w:rsidR="00643594" w:rsidRPr="00A74381" w14:paraId="6B773310" w14:textId="77777777" w:rsidTr="00C943CD">
        <w:tc>
          <w:tcPr>
            <w:tcW w:w="0" w:type="auto"/>
          </w:tcPr>
          <w:p w14:paraId="04F32469" w14:textId="77777777" w:rsidR="00643594" w:rsidRPr="00A74381" w:rsidRDefault="00643594" w:rsidP="00C943CD">
            <w:pPr>
              <w:pStyle w:val="TableHeading"/>
            </w:pPr>
          </w:p>
        </w:tc>
        <w:tc>
          <w:tcPr>
            <w:tcW w:w="0" w:type="auto"/>
            <w:gridSpan w:val="10"/>
          </w:tcPr>
          <w:p w14:paraId="7EC87681" w14:textId="77777777" w:rsidR="00643594" w:rsidRPr="00A74381" w:rsidRDefault="00643594" w:rsidP="00EC1CE4">
            <w:pPr>
              <w:pStyle w:val="TableHeading"/>
              <w:jc w:val="center"/>
            </w:pPr>
            <w:r w:rsidRPr="00A74381">
              <w:t>($ thousand)</w:t>
            </w:r>
          </w:p>
        </w:tc>
      </w:tr>
      <w:tr w:rsidR="00643594" w:rsidRPr="00A74381" w14:paraId="78749FEF" w14:textId="77777777" w:rsidTr="00C943CD">
        <w:tc>
          <w:tcPr>
            <w:tcW w:w="0" w:type="auto"/>
          </w:tcPr>
          <w:p w14:paraId="56EEE4EC" w14:textId="77777777" w:rsidR="00643594" w:rsidRPr="00A74381" w:rsidRDefault="00643594" w:rsidP="00C943CD">
            <w:pPr>
              <w:pStyle w:val="TableHeading"/>
            </w:pPr>
          </w:p>
        </w:tc>
        <w:tc>
          <w:tcPr>
            <w:tcW w:w="0" w:type="auto"/>
            <w:gridSpan w:val="2"/>
          </w:tcPr>
          <w:p w14:paraId="25D1122B" w14:textId="77777777" w:rsidR="00643594" w:rsidRPr="00A74381" w:rsidRDefault="00643594" w:rsidP="00EC1CE4">
            <w:pPr>
              <w:pStyle w:val="TableHeading"/>
              <w:jc w:val="center"/>
            </w:pPr>
            <w:r w:rsidRPr="00A74381">
              <w:t>Cultural infrastructure and facilities</w:t>
            </w:r>
          </w:p>
        </w:tc>
        <w:tc>
          <w:tcPr>
            <w:tcW w:w="0" w:type="auto"/>
            <w:gridSpan w:val="2"/>
          </w:tcPr>
          <w:p w14:paraId="60B2CCB1" w14:textId="77777777" w:rsidR="00643594" w:rsidRPr="00A74381" w:rsidRDefault="00643594" w:rsidP="00EC1CE4">
            <w:pPr>
              <w:pStyle w:val="TableHeading"/>
              <w:jc w:val="center"/>
            </w:pPr>
            <w:r w:rsidRPr="00A74381">
              <w:t>Agriculture</w:t>
            </w:r>
          </w:p>
        </w:tc>
        <w:tc>
          <w:tcPr>
            <w:tcW w:w="0" w:type="auto"/>
            <w:gridSpan w:val="2"/>
          </w:tcPr>
          <w:p w14:paraId="466390AC" w14:textId="77777777" w:rsidR="00643594" w:rsidRPr="00A74381" w:rsidRDefault="00643594" w:rsidP="00EC1CE4">
            <w:pPr>
              <w:pStyle w:val="TableHeading"/>
              <w:jc w:val="center"/>
            </w:pPr>
            <w:r w:rsidRPr="00A74381">
              <w:t>Sustainably manage fish, game and forest resources</w:t>
            </w:r>
          </w:p>
        </w:tc>
        <w:tc>
          <w:tcPr>
            <w:tcW w:w="0" w:type="auto"/>
            <w:gridSpan w:val="2"/>
          </w:tcPr>
          <w:p w14:paraId="74B1DF50" w14:textId="77777777" w:rsidR="00643594" w:rsidRPr="00A74381" w:rsidRDefault="00643594" w:rsidP="00EC1CE4">
            <w:pPr>
              <w:pStyle w:val="TableHeading"/>
              <w:jc w:val="center"/>
            </w:pPr>
            <w:r w:rsidRPr="00A74381">
              <w:t>Industrial relations</w:t>
            </w:r>
          </w:p>
        </w:tc>
        <w:tc>
          <w:tcPr>
            <w:tcW w:w="0" w:type="auto"/>
            <w:gridSpan w:val="2"/>
          </w:tcPr>
          <w:p w14:paraId="66D0EF2E" w14:textId="77777777" w:rsidR="00643594" w:rsidRPr="00A74381" w:rsidRDefault="00643594" w:rsidP="00EC1CE4">
            <w:pPr>
              <w:pStyle w:val="TableHeading"/>
              <w:jc w:val="center"/>
            </w:pPr>
            <w:r w:rsidRPr="00A74381">
              <w:t>Departmental totals</w:t>
            </w:r>
          </w:p>
        </w:tc>
      </w:tr>
      <w:tr w:rsidR="00643594" w:rsidRPr="00A74381" w14:paraId="427242B0" w14:textId="77777777" w:rsidTr="00C943CD">
        <w:tc>
          <w:tcPr>
            <w:tcW w:w="0" w:type="auto"/>
            <w:hideMark/>
          </w:tcPr>
          <w:p w14:paraId="2D288711" w14:textId="77777777" w:rsidR="00643594" w:rsidRPr="00A74381" w:rsidRDefault="00643594" w:rsidP="00C943CD">
            <w:pPr>
              <w:pStyle w:val="TableHeading"/>
            </w:pPr>
          </w:p>
        </w:tc>
        <w:tc>
          <w:tcPr>
            <w:tcW w:w="0" w:type="auto"/>
            <w:hideMark/>
          </w:tcPr>
          <w:p w14:paraId="06D258BE" w14:textId="77777777" w:rsidR="00643594" w:rsidRPr="00A74381" w:rsidRDefault="00643594" w:rsidP="00C943CD">
            <w:pPr>
              <w:pStyle w:val="TableHeading"/>
              <w:jc w:val="right"/>
            </w:pPr>
            <w:r w:rsidRPr="00A74381">
              <w:t>2017</w:t>
            </w:r>
          </w:p>
        </w:tc>
        <w:tc>
          <w:tcPr>
            <w:tcW w:w="0" w:type="auto"/>
            <w:hideMark/>
          </w:tcPr>
          <w:p w14:paraId="4EA32207" w14:textId="77777777" w:rsidR="00643594" w:rsidRPr="00A74381" w:rsidRDefault="00643594" w:rsidP="00C943CD">
            <w:pPr>
              <w:pStyle w:val="TableHeading"/>
              <w:jc w:val="right"/>
            </w:pPr>
            <w:r w:rsidRPr="00A74381">
              <w:t>2016</w:t>
            </w:r>
          </w:p>
        </w:tc>
        <w:tc>
          <w:tcPr>
            <w:tcW w:w="0" w:type="auto"/>
            <w:hideMark/>
          </w:tcPr>
          <w:p w14:paraId="635D3870" w14:textId="77777777" w:rsidR="00643594" w:rsidRPr="00A74381" w:rsidRDefault="00643594" w:rsidP="00C943CD">
            <w:pPr>
              <w:pStyle w:val="TableHeading"/>
              <w:jc w:val="right"/>
            </w:pPr>
            <w:r w:rsidRPr="00A74381">
              <w:t>2017</w:t>
            </w:r>
          </w:p>
        </w:tc>
        <w:tc>
          <w:tcPr>
            <w:tcW w:w="0" w:type="auto"/>
            <w:hideMark/>
          </w:tcPr>
          <w:p w14:paraId="0A4B0EFC" w14:textId="77777777" w:rsidR="00643594" w:rsidRPr="00A74381" w:rsidRDefault="00643594" w:rsidP="00C943CD">
            <w:pPr>
              <w:pStyle w:val="TableHeading"/>
              <w:jc w:val="right"/>
            </w:pPr>
            <w:r w:rsidRPr="00A74381">
              <w:t>2016</w:t>
            </w:r>
          </w:p>
        </w:tc>
        <w:tc>
          <w:tcPr>
            <w:tcW w:w="0" w:type="auto"/>
            <w:hideMark/>
          </w:tcPr>
          <w:p w14:paraId="7C8A9B68" w14:textId="77777777" w:rsidR="00643594" w:rsidRPr="00A74381" w:rsidRDefault="00643594" w:rsidP="00C943CD">
            <w:pPr>
              <w:pStyle w:val="TableHeading"/>
              <w:jc w:val="right"/>
            </w:pPr>
            <w:r w:rsidRPr="00A74381">
              <w:t>2017</w:t>
            </w:r>
          </w:p>
        </w:tc>
        <w:tc>
          <w:tcPr>
            <w:tcW w:w="0" w:type="auto"/>
            <w:hideMark/>
          </w:tcPr>
          <w:p w14:paraId="6C78D805" w14:textId="77777777" w:rsidR="00643594" w:rsidRPr="00A74381" w:rsidRDefault="00643594" w:rsidP="00C943CD">
            <w:pPr>
              <w:pStyle w:val="TableHeading"/>
              <w:jc w:val="right"/>
            </w:pPr>
            <w:r w:rsidRPr="00A74381">
              <w:t>2016</w:t>
            </w:r>
          </w:p>
        </w:tc>
        <w:tc>
          <w:tcPr>
            <w:tcW w:w="0" w:type="auto"/>
            <w:hideMark/>
          </w:tcPr>
          <w:p w14:paraId="73041FBD" w14:textId="77777777" w:rsidR="00643594" w:rsidRPr="00A74381" w:rsidRDefault="00643594" w:rsidP="00C943CD">
            <w:pPr>
              <w:pStyle w:val="TableHeading"/>
              <w:jc w:val="right"/>
            </w:pPr>
            <w:r w:rsidRPr="00A74381">
              <w:t>2017</w:t>
            </w:r>
          </w:p>
        </w:tc>
        <w:tc>
          <w:tcPr>
            <w:tcW w:w="0" w:type="auto"/>
            <w:hideMark/>
          </w:tcPr>
          <w:p w14:paraId="00429378" w14:textId="77777777" w:rsidR="00643594" w:rsidRPr="00A74381" w:rsidRDefault="00643594" w:rsidP="00C943CD">
            <w:pPr>
              <w:pStyle w:val="TableHeading"/>
              <w:jc w:val="right"/>
            </w:pPr>
            <w:r w:rsidRPr="00A74381">
              <w:t>2016</w:t>
            </w:r>
          </w:p>
        </w:tc>
        <w:tc>
          <w:tcPr>
            <w:tcW w:w="0" w:type="auto"/>
            <w:hideMark/>
          </w:tcPr>
          <w:p w14:paraId="1520152C" w14:textId="77777777" w:rsidR="00643594" w:rsidRPr="00A74381" w:rsidRDefault="00643594" w:rsidP="00C943CD">
            <w:pPr>
              <w:pStyle w:val="TableHeading"/>
              <w:jc w:val="right"/>
            </w:pPr>
            <w:r w:rsidRPr="00A74381">
              <w:t>2017</w:t>
            </w:r>
          </w:p>
        </w:tc>
        <w:tc>
          <w:tcPr>
            <w:tcW w:w="0" w:type="auto"/>
            <w:hideMark/>
          </w:tcPr>
          <w:p w14:paraId="0AD903C5" w14:textId="77777777" w:rsidR="00643594" w:rsidRPr="00A74381" w:rsidRDefault="00643594" w:rsidP="00C943CD">
            <w:pPr>
              <w:pStyle w:val="TableHeading"/>
              <w:jc w:val="right"/>
            </w:pPr>
            <w:r w:rsidRPr="00A74381">
              <w:t>2016</w:t>
            </w:r>
          </w:p>
        </w:tc>
      </w:tr>
      <w:tr w:rsidR="00EC1CE4" w:rsidRPr="00A74381" w14:paraId="2F744B45" w14:textId="77777777" w:rsidTr="00EC1CE4">
        <w:tc>
          <w:tcPr>
            <w:tcW w:w="0" w:type="auto"/>
            <w:gridSpan w:val="11"/>
            <w:hideMark/>
          </w:tcPr>
          <w:p w14:paraId="703B568D" w14:textId="7861E14B" w:rsidR="00EC1CE4" w:rsidRPr="00A74381" w:rsidRDefault="00EC1CE4" w:rsidP="00EC1CE4">
            <w:pPr>
              <w:pStyle w:val="TableHeading"/>
            </w:pPr>
            <w:r w:rsidRPr="00A74381">
              <w:t>Continuing operations</w:t>
            </w:r>
          </w:p>
        </w:tc>
      </w:tr>
      <w:tr w:rsidR="00EC1CE4" w:rsidRPr="00A74381" w14:paraId="3A452D33" w14:textId="77777777" w:rsidTr="00EC1CE4">
        <w:tc>
          <w:tcPr>
            <w:tcW w:w="0" w:type="auto"/>
            <w:gridSpan w:val="11"/>
            <w:hideMark/>
          </w:tcPr>
          <w:p w14:paraId="79B89BFD" w14:textId="365A44BE" w:rsidR="00EC1CE4" w:rsidRPr="00A74381" w:rsidRDefault="00EC1CE4" w:rsidP="00EC1CE4">
            <w:pPr>
              <w:pStyle w:val="TableCopy"/>
            </w:pPr>
            <w:r w:rsidRPr="009374B0">
              <w:rPr>
                <w:b/>
              </w:rPr>
              <w:t>Income from transactions</w:t>
            </w:r>
          </w:p>
        </w:tc>
      </w:tr>
      <w:tr w:rsidR="00643594" w:rsidRPr="00A74381" w14:paraId="0E60A615" w14:textId="77777777" w:rsidTr="00C943CD">
        <w:tc>
          <w:tcPr>
            <w:tcW w:w="0" w:type="auto"/>
            <w:hideMark/>
          </w:tcPr>
          <w:p w14:paraId="0AE3D3C6" w14:textId="77777777" w:rsidR="00643594" w:rsidRPr="00A74381" w:rsidRDefault="00643594" w:rsidP="00C943CD">
            <w:pPr>
              <w:pStyle w:val="TableCopy"/>
            </w:pPr>
            <w:r w:rsidRPr="00A74381">
              <w:t>Output appropriations</w:t>
            </w:r>
          </w:p>
        </w:tc>
        <w:tc>
          <w:tcPr>
            <w:tcW w:w="0" w:type="auto"/>
            <w:hideMark/>
          </w:tcPr>
          <w:p w14:paraId="61400907" w14:textId="77777777" w:rsidR="00643594" w:rsidRPr="00A74381" w:rsidRDefault="00643594" w:rsidP="00C943CD">
            <w:pPr>
              <w:pStyle w:val="TableCopy"/>
              <w:jc w:val="right"/>
            </w:pPr>
            <w:r w:rsidRPr="00A74381">
              <w:t>101,597 </w:t>
            </w:r>
          </w:p>
        </w:tc>
        <w:tc>
          <w:tcPr>
            <w:tcW w:w="0" w:type="auto"/>
            <w:hideMark/>
          </w:tcPr>
          <w:p w14:paraId="70A730ED" w14:textId="77777777" w:rsidR="00643594" w:rsidRPr="00A74381" w:rsidRDefault="00643594" w:rsidP="00C943CD">
            <w:pPr>
              <w:pStyle w:val="TableCopy"/>
              <w:jc w:val="right"/>
            </w:pPr>
            <w:r w:rsidRPr="00A74381">
              <w:t>101,638 </w:t>
            </w:r>
          </w:p>
        </w:tc>
        <w:tc>
          <w:tcPr>
            <w:tcW w:w="0" w:type="auto"/>
            <w:hideMark/>
          </w:tcPr>
          <w:p w14:paraId="590CD6B4" w14:textId="77777777" w:rsidR="00643594" w:rsidRPr="00A74381" w:rsidRDefault="00643594" w:rsidP="00C943CD">
            <w:pPr>
              <w:pStyle w:val="TableCopy"/>
              <w:jc w:val="right"/>
            </w:pPr>
            <w:r w:rsidRPr="00A74381">
              <w:t>344,249 </w:t>
            </w:r>
          </w:p>
        </w:tc>
        <w:tc>
          <w:tcPr>
            <w:tcW w:w="0" w:type="auto"/>
            <w:hideMark/>
          </w:tcPr>
          <w:p w14:paraId="5C9592BA" w14:textId="77777777" w:rsidR="00643594" w:rsidRPr="00A74381" w:rsidRDefault="00643594" w:rsidP="00C943CD">
            <w:pPr>
              <w:pStyle w:val="TableCopy"/>
              <w:jc w:val="right"/>
            </w:pPr>
            <w:r w:rsidRPr="00A74381">
              <w:t>300,186 </w:t>
            </w:r>
          </w:p>
        </w:tc>
        <w:tc>
          <w:tcPr>
            <w:tcW w:w="0" w:type="auto"/>
            <w:hideMark/>
          </w:tcPr>
          <w:p w14:paraId="712AD384" w14:textId="77777777" w:rsidR="00643594" w:rsidRPr="00A74381" w:rsidRDefault="00643594" w:rsidP="00C943CD">
            <w:pPr>
              <w:pStyle w:val="TableCopy"/>
              <w:jc w:val="right"/>
            </w:pPr>
            <w:r w:rsidRPr="00A74381">
              <w:t>78,030 </w:t>
            </w:r>
          </w:p>
        </w:tc>
        <w:tc>
          <w:tcPr>
            <w:tcW w:w="0" w:type="auto"/>
            <w:hideMark/>
          </w:tcPr>
          <w:p w14:paraId="13016904" w14:textId="77777777" w:rsidR="00643594" w:rsidRPr="00A74381" w:rsidRDefault="00643594" w:rsidP="00C943CD">
            <w:pPr>
              <w:pStyle w:val="TableCopy"/>
              <w:jc w:val="right"/>
            </w:pPr>
            <w:r w:rsidRPr="00A74381">
              <w:t>97,102 </w:t>
            </w:r>
          </w:p>
        </w:tc>
        <w:tc>
          <w:tcPr>
            <w:tcW w:w="0" w:type="auto"/>
            <w:hideMark/>
          </w:tcPr>
          <w:p w14:paraId="38266DE2" w14:textId="77777777" w:rsidR="00643594" w:rsidRPr="00A74381" w:rsidRDefault="00643594" w:rsidP="00C943CD">
            <w:pPr>
              <w:pStyle w:val="TableCopy"/>
              <w:jc w:val="right"/>
            </w:pPr>
            <w:r w:rsidRPr="00A74381">
              <w:t>6,646 </w:t>
            </w:r>
          </w:p>
        </w:tc>
        <w:tc>
          <w:tcPr>
            <w:tcW w:w="0" w:type="auto"/>
            <w:hideMark/>
          </w:tcPr>
          <w:p w14:paraId="3552501E" w14:textId="77777777" w:rsidR="00643594" w:rsidRPr="00A74381" w:rsidRDefault="00643594" w:rsidP="00C943CD">
            <w:pPr>
              <w:pStyle w:val="TableCopy"/>
              <w:jc w:val="right"/>
            </w:pPr>
            <w:r w:rsidRPr="00A74381">
              <w:t>4,787 </w:t>
            </w:r>
          </w:p>
        </w:tc>
        <w:tc>
          <w:tcPr>
            <w:tcW w:w="0" w:type="auto"/>
            <w:hideMark/>
          </w:tcPr>
          <w:p w14:paraId="31D860A5" w14:textId="77777777" w:rsidR="00643594" w:rsidRPr="00A74381" w:rsidRDefault="00643594" w:rsidP="00C943CD">
            <w:pPr>
              <w:pStyle w:val="TableCopy"/>
              <w:jc w:val="right"/>
            </w:pPr>
            <w:r w:rsidRPr="00A74381">
              <w:t>7,064,576 </w:t>
            </w:r>
          </w:p>
        </w:tc>
        <w:tc>
          <w:tcPr>
            <w:tcW w:w="0" w:type="auto"/>
            <w:hideMark/>
          </w:tcPr>
          <w:p w14:paraId="55007A4C" w14:textId="77777777" w:rsidR="00643594" w:rsidRPr="00A74381" w:rsidRDefault="00643594" w:rsidP="00C943CD">
            <w:pPr>
              <w:pStyle w:val="TableCopy"/>
              <w:jc w:val="right"/>
            </w:pPr>
            <w:r w:rsidRPr="00A74381">
              <w:t>6,628,394 </w:t>
            </w:r>
          </w:p>
        </w:tc>
      </w:tr>
      <w:tr w:rsidR="00643594" w:rsidRPr="00A74381" w14:paraId="7A68EA31" w14:textId="77777777" w:rsidTr="00C943CD">
        <w:tc>
          <w:tcPr>
            <w:tcW w:w="0" w:type="auto"/>
            <w:hideMark/>
          </w:tcPr>
          <w:p w14:paraId="2CD01965" w14:textId="77777777" w:rsidR="00643594" w:rsidRPr="00A74381" w:rsidRDefault="00643594" w:rsidP="00C943CD">
            <w:pPr>
              <w:pStyle w:val="TableCopy"/>
            </w:pPr>
            <w:r w:rsidRPr="00A74381">
              <w:t>Regional Growth Fund appropriations</w:t>
            </w:r>
          </w:p>
        </w:tc>
        <w:tc>
          <w:tcPr>
            <w:tcW w:w="0" w:type="auto"/>
            <w:hideMark/>
          </w:tcPr>
          <w:p w14:paraId="466B0026" w14:textId="77777777" w:rsidR="00643594" w:rsidRPr="00A74381" w:rsidRDefault="00643594" w:rsidP="00C943CD">
            <w:pPr>
              <w:pStyle w:val="TableCopy"/>
              <w:jc w:val="right"/>
            </w:pPr>
            <w:r w:rsidRPr="00A74381">
              <w:t> - </w:t>
            </w:r>
          </w:p>
        </w:tc>
        <w:tc>
          <w:tcPr>
            <w:tcW w:w="0" w:type="auto"/>
            <w:hideMark/>
          </w:tcPr>
          <w:p w14:paraId="11F17E16" w14:textId="77777777" w:rsidR="00643594" w:rsidRPr="00A74381" w:rsidRDefault="00643594" w:rsidP="00C943CD">
            <w:pPr>
              <w:pStyle w:val="TableCopy"/>
              <w:jc w:val="right"/>
            </w:pPr>
            <w:r w:rsidRPr="00A74381">
              <w:t> - </w:t>
            </w:r>
          </w:p>
        </w:tc>
        <w:tc>
          <w:tcPr>
            <w:tcW w:w="0" w:type="auto"/>
            <w:hideMark/>
          </w:tcPr>
          <w:p w14:paraId="787EC205" w14:textId="77777777" w:rsidR="00643594" w:rsidRPr="00A74381" w:rsidRDefault="00643594" w:rsidP="00C943CD">
            <w:pPr>
              <w:pStyle w:val="TableCopy"/>
              <w:jc w:val="right"/>
            </w:pPr>
            <w:r w:rsidRPr="00A74381">
              <w:t> - </w:t>
            </w:r>
          </w:p>
        </w:tc>
        <w:tc>
          <w:tcPr>
            <w:tcW w:w="0" w:type="auto"/>
            <w:hideMark/>
          </w:tcPr>
          <w:p w14:paraId="31E62437" w14:textId="77777777" w:rsidR="00643594" w:rsidRPr="00A74381" w:rsidRDefault="00643594" w:rsidP="00C943CD">
            <w:pPr>
              <w:pStyle w:val="TableCopy"/>
              <w:jc w:val="right"/>
            </w:pPr>
            <w:r w:rsidRPr="00A74381">
              <w:t> - </w:t>
            </w:r>
          </w:p>
        </w:tc>
        <w:tc>
          <w:tcPr>
            <w:tcW w:w="0" w:type="auto"/>
            <w:hideMark/>
          </w:tcPr>
          <w:p w14:paraId="6508291F" w14:textId="77777777" w:rsidR="00643594" w:rsidRPr="00A74381" w:rsidRDefault="00643594" w:rsidP="00C943CD">
            <w:pPr>
              <w:pStyle w:val="TableCopy"/>
              <w:jc w:val="right"/>
            </w:pPr>
            <w:r w:rsidRPr="00A74381">
              <w:t> - </w:t>
            </w:r>
          </w:p>
        </w:tc>
        <w:tc>
          <w:tcPr>
            <w:tcW w:w="0" w:type="auto"/>
            <w:hideMark/>
          </w:tcPr>
          <w:p w14:paraId="051E6D9F" w14:textId="77777777" w:rsidR="00643594" w:rsidRPr="00A74381" w:rsidRDefault="00643594" w:rsidP="00C943CD">
            <w:pPr>
              <w:pStyle w:val="TableCopy"/>
              <w:jc w:val="right"/>
            </w:pPr>
            <w:r w:rsidRPr="00A74381">
              <w:t> - </w:t>
            </w:r>
          </w:p>
        </w:tc>
        <w:tc>
          <w:tcPr>
            <w:tcW w:w="0" w:type="auto"/>
            <w:hideMark/>
          </w:tcPr>
          <w:p w14:paraId="7B601AB1" w14:textId="77777777" w:rsidR="00643594" w:rsidRPr="00A74381" w:rsidRDefault="00643594" w:rsidP="00C943CD">
            <w:pPr>
              <w:pStyle w:val="TableCopy"/>
              <w:jc w:val="right"/>
            </w:pPr>
            <w:r w:rsidRPr="00A74381">
              <w:t> - </w:t>
            </w:r>
          </w:p>
        </w:tc>
        <w:tc>
          <w:tcPr>
            <w:tcW w:w="0" w:type="auto"/>
            <w:hideMark/>
          </w:tcPr>
          <w:p w14:paraId="30ECDF67" w14:textId="77777777" w:rsidR="00643594" w:rsidRPr="00A74381" w:rsidRDefault="00643594" w:rsidP="00C943CD">
            <w:pPr>
              <w:pStyle w:val="TableCopy"/>
              <w:jc w:val="right"/>
            </w:pPr>
            <w:r w:rsidRPr="00A74381">
              <w:t> - </w:t>
            </w:r>
          </w:p>
        </w:tc>
        <w:tc>
          <w:tcPr>
            <w:tcW w:w="0" w:type="auto"/>
            <w:hideMark/>
          </w:tcPr>
          <w:p w14:paraId="0A4349DD" w14:textId="77777777" w:rsidR="00643594" w:rsidRPr="00A74381" w:rsidRDefault="00643594" w:rsidP="00C943CD">
            <w:pPr>
              <w:pStyle w:val="TableCopy"/>
              <w:jc w:val="right"/>
            </w:pPr>
            <w:r w:rsidRPr="00A74381">
              <w:t>125,000 </w:t>
            </w:r>
          </w:p>
        </w:tc>
        <w:tc>
          <w:tcPr>
            <w:tcW w:w="0" w:type="auto"/>
            <w:hideMark/>
          </w:tcPr>
          <w:p w14:paraId="527555C9" w14:textId="77777777" w:rsidR="00643594" w:rsidRPr="00A74381" w:rsidRDefault="00643594" w:rsidP="00C943CD">
            <w:pPr>
              <w:pStyle w:val="TableCopy"/>
              <w:jc w:val="right"/>
            </w:pPr>
            <w:r w:rsidRPr="00A74381">
              <w:t>125,000 </w:t>
            </w:r>
          </w:p>
        </w:tc>
      </w:tr>
      <w:tr w:rsidR="00643594" w:rsidRPr="00A74381" w14:paraId="7C5981D9" w14:textId="77777777" w:rsidTr="00C943CD">
        <w:tc>
          <w:tcPr>
            <w:tcW w:w="0" w:type="auto"/>
            <w:hideMark/>
          </w:tcPr>
          <w:p w14:paraId="25ED4267" w14:textId="77777777" w:rsidR="00643594" w:rsidRPr="00A74381" w:rsidRDefault="00643594" w:rsidP="00C943CD">
            <w:pPr>
              <w:pStyle w:val="TableCopy"/>
            </w:pPr>
            <w:r w:rsidRPr="00A74381">
              <w:t>Special appropriations</w:t>
            </w:r>
          </w:p>
        </w:tc>
        <w:tc>
          <w:tcPr>
            <w:tcW w:w="0" w:type="auto"/>
            <w:hideMark/>
          </w:tcPr>
          <w:p w14:paraId="1A1932C7" w14:textId="77777777" w:rsidR="00643594" w:rsidRPr="00A74381" w:rsidRDefault="00643594" w:rsidP="00C943CD">
            <w:pPr>
              <w:pStyle w:val="TableCopy"/>
              <w:jc w:val="right"/>
            </w:pPr>
            <w:r w:rsidRPr="00A74381">
              <w:t> - </w:t>
            </w:r>
          </w:p>
        </w:tc>
        <w:tc>
          <w:tcPr>
            <w:tcW w:w="0" w:type="auto"/>
            <w:hideMark/>
          </w:tcPr>
          <w:p w14:paraId="53BDA919" w14:textId="77777777" w:rsidR="00643594" w:rsidRPr="00A74381" w:rsidRDefault="00643594" w:rsidP="00C943CD">
            <w:pPr>
              <w:pStyle w:val="TableCopy"/>
              <w:jc w:val="right"/>
            </w:pPr>
            <w:r w:rsidRPr="00A74381">
              <w:t> - </w:t>
            </w:r>
          </w:p>
        </w:tc>
        <w:tc>
          <w:tcPr>
            <w:tcW w:w="0" w:type="auto"/>
            <w:hideMark/>
          </w:tcPr>
          <w:p w14:paraId="2E0D15C0" w14:textId="77777777" w:rsidR="00643594" w:rsidRPr="00A74381" w:rsidRDefault="00643594" w:rsidP="00C943CD">
            <w:pPr>
              <w:pStyle w:val="TableCopy"/>
              <w:jc w:val="right"/>
            </w:pPr>
            <w:r w:rsidRPr="00A74381">
              <w:t> - </w:t>
            </w:r>
          </w:p>
        </w:tc>
        <w:tc>
          <w:tcPr>
            <w:tcW w:w="0" w:type="auto"/>
            <w:hideMark/>
          </w:tcPr>
          <w:p w14:paraId="47082F48" w14:textId="77777777" w:rsidR="00643594" w:rsidRPr="00A74381" w:rsidRDefault="00643594" w:rsidP="00C943CD">
            <w:pPr>
              <w:pStyle w:val="TableCopy"/>
              <w:jc w:val="right"/>
            </w:pPr>
            <w:r w:rsidRPr="00A74381">
              <w:t> - </w:t>
            </w:r>
          </w:p>
        </w:tc>
        <w:tc>
          <w:tcPr>
            <w:tcW w:w="0" w:type="auto"/>
            <w:hideMark/>
          </w:tcPr>
          <w:p w14:paraId="200AB067" w14:textId="77777777" w:rsidR="00643594" w:rsidRPr="00A74381" w:rsidRDefault="00643594" w:rsidP="00C943CD">
            <w:pPr>
              <w:pStyle w:val="TableCopy"/>
              <w:jc w:val="right"/>
            </w:pPr>
            <w:r w:rsidRPr="00A74381">
              <w:t> - </w:t>
            </w:r>
          </w:p>
        </w:tc>
        <w:tc>
          <w:tcPr>
            <w:tcW w:w="0" w:type="auto"/>
            <w:hideMark/>
          </w:tcPr>
          <w:p w14:paraId="551E31B0" w14:textId="77777777" w:rsidR="00643594" w:rsidRPr="00A74381" w:rsidRDefault="00643594" w:rsidP="00C943CD">
            <w:pPr>
              <w:pStyle w:val="TableCopy"/>
              <w:jc w:val="right"/>
            </w:pPr>
            <w:r w:rsidRPr="00A74381">
              <w:t> - </w:t>
            </w:r>
          </w:p>
        </w:tc>
        <w:tc>
          <w:tcPr>
            <w:tcW w:w="0" w:type="auto"/>
            <w:hideMark/>
          </w:tcPr>
          <w:p w14:paraId="026517B7" w14:textId="77777777" w:rsidR="00643594" w:rsidRPr="00A74381" w:rsidRDefault="00643594" w:rsidP="00C943CD">
            <w:pPr>
              <w:pStyle w:val="TableCopy"/>
              <w:jc w:val="right"/>
            </w:pPr>
            <w:r w:rsidRPr="00A74381">
              <w:t> - </w:t>
            </w:r>
          </w:p>
        </w:tc>
        <w:tc>
          <w:tcPr>
            <w:tcW w:w="0" w:type="auto"/>
            <w:hideMark/>
          </w:tcPr>
          <w:p w14:paraId="7B4B74BC" w14:textId="77777777" w:rsidR="00643594" w:rsidRPr="00A74381" w:rsidRDefault="00643594" w:rsidP="00C943CD">
            <w:pPr>
              <w:pStyle w:val="TableCopy"/>
              <w:jc w:val="right"/>
            </w:pPr>
            <w:r w:rsidRPr="00A74381">
              <w:t> - </w:t>
            </w:r>
          </w:p>
        </w:tc>
        <w:tc>
          <w:tcPr>
            <w:tcW w:w="0" w:type="auto"/>
            <w:hideMark/>
          </w:tcPr>
          <w:p w14:paraId="18CA456A" w14:textId="77777777" w:rsidR="00643594" w:rsidRPr="00A74381" w:rsidRDefault="00643594" w:rsidP="00C943CD">
            <w:pPr>
              <w:pStyle w:val="TableCopy"/>
              <w:jc w:val="right"/>
            </w:pPr>
            <w:r w:rsidRPr="00A74381">
              <w:t>6,916 </w:t>
            </w:r>
          </w:p>
        </w:tc>
        <w:tc>
          <w:tcPr>
            <w:tcW w:w="0" w:type="auto"/>
            <w:hideMark/>
          </w:tcPr>
          <w:p w14:paraId="22D5BA51" w14:textId="77777777" w:rsidR="00643594" w:rsidRPr="00A74381" w:rsidRDefault="00643594" w:rsidP="00C943CD">
            <w:pPr>
              <w:pStyle w:val="TableCopy"/>
              <w:jc w:val="right"/>
            </w:pPr>
            <w:r w:rsidRPr="00A74381">
              <w:t>778 </w:t>
            </w:r>
          </w:p>
        </w:tc>
      </w:tr>
      <w:tr w:rsidR="00643594" w:rsidRPr="00A74381" w14:paraId="63D3E782" w14:textId="77777777" w:rsidTr="00C943CD">
        <w:tc>
          <w:tcPr>
            <w:tcW w:w="0" w:type="auto"/>
            <w:hideMark/>
          </w:tcPr>
          <w:p w14:paraId="10D76C87" w14:textId="77777777" w:rsidR="00643594" w:rsidRPr="00A74381" w:rsidRDefault="00643594" w:rsidP="00C943CD">
            <w:pPr>
              <w:pStyle w:val="TableCopy"/>
            </w:pPr>
            <w:r w:rsidRPr="00A74381">
              <w:lastRenderedPageBreak/>
              <w:t>Grants</w:t>
            </w:r>
          </w:p>
        </w:tc>
        <w:tc>
          <w:tcPr>
            <w:tcW w:w="0" w:type="auto"/>
            <w:hideMark/>
          </w:tcPr>
          <w:p w14:paraId="336B32E9" w14:textId="77777777" w:rsidR="00643594" w:rsidRPr="00A74381" w:rsidRDefault="00643594" w:rsidP="00C943CD">
            <w:pPr>
              <w:pStyle w:val="TableCopy"/>
              <w:jc w:val="right"/>
            </w:pPr>
            <w:r w:rsidRPr="00A74381">
              <w:t>6,673 </w:t>
            </w:r>
          </w:p>
        </w:tc>
        <w:tc>
          <w:tcPr>
            <w:tcW w:w="0" w:type="auto"/>
            <w:hideMark/>
          </w:tcPr>
          <w:p w14:paraId="328CF381" w14:textId="77777777" w:rsidR="00643594" w:rsidRPr="00A74381" w:rsidRDefault="00643594" w:rsidP="00C943CD">
            <w:pPr>
              <w:pStyle w:val="TableCopy"/>
              <w:jc w:val="right"/>
            </w:pPr>
            <w:r w:rsidRPr="00A74381">
              <w:t>1,304 </w:t>
            </w:r>
          </w:p>
        </w:tc>
        <w:tc>
          <w:tcPr>
            <w:tcW w:w="0" w:type="auto"/>
            <w:hideMark/>
          </w:tcPr>
          <w:p w14:paraId="6466740D" w14:textId="77777777" w:rsidR="00643594" w:rsidRPr="00A74381" w:rsidRDefault="00643594" w:rsidP="00C943CD">
            <w:pPr>
              <w:pStyle w:val="TableCopy"/>
              <w:jc w:val="right"/>
            </w:pPr>
            <w:r w:rsidRPr="00A74381">
              <w:t>168 </w:t>
            </w:r>
          </w:p>
        </w:tc>
        <w:tc>
          <w:tcPr>
            <w:tcW w:w="0" w:type="auto"/>
            <w:hideMark/>
          </w:tcPr>
          <w:p w14:paraId="497F0EE8" w14:textId="77777777" w:rsidR="00643594" w:rsidRPr="00A74381" w:rsidRDefault="00643594" w:rsidP="00C943CD">
            <w:pPr>
              <w:pStyle w:val="TableCopy"/>
              <w:jc w:val="right"/>
            </w:pPr>
            <w:r w:rsidRPr="00A74381">
              <w:t>34 </w:t>
            </w:r>
          </w:p>
        </w:tc>
        <w:tc>
          <w:tcPr>
            <w:tcW w:w="0" w:type="auto"/>
            <w:hideMark/>
          </w:tcPr>
          <w:p w14:paraId="2A6BC19C" w14:textId="77777777" w:rsidR="00643594" w:rsidRPr="00A74381" w:rsidRDefault="00643594" w:rsidP="00C943CD">
            <w:pPr>
              <w:pStyle w:val="TableCopy"/>
              <w:jc w:val="right"/>
            </w:pPr>
            <w:r w:rsidRPr="00A74381">
              <w:t> - </w:t>
            </w:r>
          </w:p>
        </w:tc>
        <w:tc>
          <w:tcPr>
            <w:tcW w:w="0" w:type="auto"/>
            <w:hideMark/>
          </w:tcPr>
          <w:p w14:paraId="02EF43A9" w14:textId="77777777" w:rsidR="00643594" w:rsidRPr="00A74381" w:rsidRDefault="00643594" w:rsidP="00C943CD">
            <w:pPr>
              <w:pStyle w:val="TableCopy"/>
              <w:jc w:val="right"/>
            </w:pPr>
            <w:r w:rsidRPr="00A74381">
              <w:t> - </w:t>
            </w:r>
          </w:p>
        </w:tc>
        <w:tc>
          <w:tcPr>
            <w:tcW w:w="0" w:type="auto"/>
            <w:hideMark/>
          </w:tcPr>
          <w:p w14:paraId="30035089" w14:textId="77777777" w:rsidR="00643594" w:rsidRPr="00A74381" w:rsidRDefault="00643594" w:rsidP="00C943CD">
            <w:pPr>
              <w:pStyle w:val="TableCopy"/>
              <w:jc w:val="right"/>
            </w:pPr>
            <w:r w:rsidRPr="00A74381">
              <w:t> - </w:t>
            </w:r>
          </w:p>
        </w:tc>
        <w:tc>
          <w:tcPr>
            <w:tcW w:w="0" w:type="auto"/>
            <w:hideMark/>
          </w:tcPr>
          <w:p w14:paraId="0A355CB6" w14:textId="77777777" w:rsidR="00643594" w:rsidRPr="00A74381" w:rsidRDefault="00643594" w:rsidP="00C943CD">
            <w:pPr>
              <w:pStyle w:val="TableCopy"/>
              <w:jc w:val="right"/>
            </w:pPr>
            <w:r w:rsidRPr="00A74381">
              <w:t> - </w:t>
            </w:r>
          </w:p>
        </w:tc>
        <w:tc>
          <w:tcPr>
            <w:tcW w:w="0" w:type="auto"/>
            <w:hideMark/>
          </w:tcPr>
          <w:p w14:paraId="3C325A6E" w14:textId="77777777" w:rsidR="00643594" w:rsidRPr="00A74381" w:rsidRDefault="00643594" w:rsidP="00C943CD">
            <w:pPr>
              <w:pStyle w:val="TableCopy"/>
              <w:jc w:val="right"/>
            </w:pPr>
            <w:r w:rsidRPr="00A74381">
              <w:t>162,897 </w:t>
            </w:r>
          </w:p>
        </w:tc>
        <w:tc>
          <w:tcPr>
            <w:tcW w:w="0" w:type="auto"/>
            <w:hideMark/>
          </w:tcPr>
          <w:p w14:paraId="72C3FD28" w14:textId="77777777" w:rsidR="00643594" w:rsidRPr="00A74381" w:rsidRDefault="00643594" w:rsidP="00C943CD">
            <w:pPr>
              <w:pStyle w:val="TableCopy"/>
              <w:jc w:val="right"/>
            </w:pPr>
            <w:r w:rsidRPr="00A74381">
              <w:t>123,636 </w:t>
            </w:r>
          </w:p>
        </w:tc>
      </w:tr>
      <w:tr w:rsidR="00643594" w:rsidRPr="00A74381" w14:paraId="225E9219" w14:textId="77777777" w:rsidTr="00C943CD">
        <w:tc>
          <w:tcPr>
            <w:tcW w:w="0" w:type="auto"/>
            <w:hideMark/>
          </w:tcPr>
          <w:p w14:paraId="5365495B" w14:textId="77777777" w:rsidR="00643594" w:rsidRPr="00A74381" w:rsidRDefault="00643594" w:rsidP="00C943CD">
            <w:pPr>
              <w:pStyle w:val="TableCopy"/>
            </w:pPr>
            <w:r w:rsidRPr="00A74381">
              <w:t>Interest income</w:t>
            </w:r>
          </w:p>
        </w:tc>
        <w:tc>
          <w:tcPr>
            <w:tcW w:w="0" w:type="auto"/>
            <w:hideMark/>
          </w:tcPr>
          <w:p w14:paraId="6FBC0DCF" w14:textId="77777777" w:rsidR="00643594" w:rsidRPr="00A74381" w:rsidRDefault="00643594" w:rsidP="00C943CD">
            <w:pPr>
              <w:pStyle w:val="TableCopy"/>
              <w:jc w:val="right"/>
            </w:pPr>
            <w:r w:rsidRPr="00A74381">
              <w:t> - </w:t>
            </w:r>
          </w:p>
        </w:tc>
        <w:tc>
          <w:tcPr>
            <w:tcW w:w="0" w:type="auto"/>
            <w:hideMark/>
          </w:tcPr>
          <w:p w14:paraId="1C6AB1AB" w14:textId="77777777" w:rsidR="00643594" w:rsidRPr="00A74381" w:rsidRDefault="00643594" w:rsidP="00C943CD">
            <w:pPr>
              <w:pStyle w:val="TableCopy"/>
              <w:jc w:val="right"/>
            </w:pPr>
            <w:r w:rsidRPr="00A74381">
              <w:t> - </w:t>
            </w:r>
          </w:p>
        </w:tc>
        <w:tc>
          <w:tcPr>
            <w:tcW w:w="0" w:type="auto"/>
            <w:hideMark/>
          </w:tcPr>
          <w:p w14:paraId="442E9D26" w14:textId="77777777" w:rsidR="00643594" w:rsidRPr="00A74381" w:rsidRDefault="00643594" w:rsidP="00C943CD">
            <w:pPr>
              <w:pStyle w:val="TableCopy"/>
              <w:jc w:val="right"/>
            </w:pPr>
            <w:r w:rsidRPr="00A74381">
              <w:t>1,711 </w:t>
            </w:r>
          </w:p>
        </w:tc>
        <w:tc>
          <w:tcPr>
            <w:tcW w:w="0" w:type="auto"/>
            <w:hideMark/>
          </w:tcPr>
          <w:p w14:paraId="4B4FA534" w14:textId="77777777" w:rsidR="00643594" w:rsidRPr="00A74381" w:rsidRDefault="00643594" w:rsidP="00C943CD">
            <w:pPr>
              <w:pStyle w:val="TableCopy"/>
              <w:jc w:val="right"/>
            </w:pPr>
            <w:r w:rsidRPr="00A74381">
              <w:t>2,038 </w:t>
            </w:r>
          </w:p>
        </w:tc>
        <w:tc>
          <w:tcPr>
            <w:tcW w:w="0" w:type="auto"/>
            <w:hideMark/>
          </w:tcPr>
          <w:p w14:paraId="49819308" w14:textId="77777777" w:rsidR="00643594" w:rsidRPr="00A74381" w:rsidRDefault="00643594" w:rsidP="00C943CD">
            <w:pPr>
              <w:pStyle w:val="TableCopy"/>
              <w:jc w:val="right"/>
            </w:pPr>
            <w:r w:rsidRPr="00A74381">
              <w:t>37 </w:t>
            </w:r>
          </w:p>
        </w:tc>
        <w:tc>
          <w:tcPr>
            <w:tcW w:w="0" w:type="auto"/>
            <w:hideMark/>
          </w:tcPr>
          <w:p w14:paraId="0AF27D44" w14:textId="77777777" w:rsidR="00643594" w:rsidRPr="00A74381" w:rsidRDefault="00643594" w:rsidP="00C943CD">
            <w:pPr>
              <w:pStyle w:val="TableCopy"/>
              <w:jc w:val="right"/>
            </w:pPr>
            <w:r w:rsidRPr="00A74381">
              <w:t>48 </w:t>
            </w:r>
          </w:p>
        </w:tc>
        <w:tc>
          <w:tcPr>
            <w:tcW w:w="0" w:type="auto"/>
            <w:hideMark/>
          </w:tcPr>
          <w:p w14:paraId="13BC47A3" w14:textId="77777777" w:rsidR="00643594" w:rsidRPr="00A74381" w:rsidRDefault="00643594" w:rsidP="00C943CD">
            <w:pPr>
              <w:pStyle w:val="TableCopy"/>
              <w:jc w:val="right"/>
            </w:pPr>
            <w:r w:rsidRPr="00A74381">
              <w:t> - </w:t>
            </w:r>
          </w:p>
        </w:tc>
        <w:tc>
          <w:tcPr>
            <w:tcW w:w="0" w:type="auto"/>
            <w:hideMark/>
          </w:tcPr>
          <w:p w14:paraId="3914F8F4" w14:textId="77777777" w:rsidR="00643594" w:rsidRPr="00A74381" w:rsidRDefault="00643594" w:rsidP="00C943CD">
            <w:pPr>
              <w:pStyle w:val="TableCopy"/>
              <w:jc w:val="right"/>
            </w:pPr>
            <w:r w:rsidRPr="00A74381">
              <w:t> - </w:t>
            </w:r>
          </w:p>
        </w:tc>
        <w:tc>
          <w:tcPr>
            <w:tcW w:w="0" w:type="auto"/>
            <w:hideMark/>
          </w:tcPr>
          <w:p w14:paraId="749F8014" w14:textId="77777777" w:rsidR="00643594" w:rsidRPr="00A74381" w:rsidRDefault="00643594" w:rsidP="00C943CD">
            <w:pPr>
              <w:pStyle w:val="TableCopy"/>
              <w:jc w:val="right"/>
            </w:pPr>
            <w:r w:rsidRPr="00A74381">
              <w:t>5,396 </w:t>
            </w:r>
          </w:p>
        </w:tc>
        <w:tc>
          <w:tcPr>
            <w:tcW w:w="0" w:type="auto"/>
            <w:hideMark/>
          </w:tcPr>
          <w:p w14:paraId="26017E7F" w14:textId="77777777" w:rsidR="00643594" w:rsidRPr="00A74381" w:rsidRDefault="00643594" w:rsidP="00C943CD">
            <w:pPr>
              <w:pStyle w:val="TableCopy"/>
              <w:jc w:val="right"/>
            </w:pPr>
            <w:r w:rsidRPr="00A74381">
              <w:t>6,345 </w:t>
            </w:r>
          </w:p>
        </w:tc>
      </w:tr>
      <w:tr w:rsidR="00643594" w:rsidRPr="00A74381" w14:paraId="133FE989" w14:textId="77777777" w:rsidTr="00C943CD">
        <w:tc>
          <w:tcPr>
            <w:tcW w:w="0" w:type="auto"/>
            <w:hideMark/>
          </w:tcPr>
          <w:p w14:paraId="21179942" w14:textId="77777777" w:rsidR="00643594" w:rsidRPr="00A74381" w:rsidRDefault="00643594" w:rsidP="00C943CD">
            <w:pPr>
              <w:pStyle w:val="TableCopy"/>
            </w:pPr>
            <w:r w:rsidRPr="00A74381">
              <w:t>Fair value of assets &amp; services received free of charge</w:t>
            </w:r>
          </w:p>
        </w:tc>
        <w:tc>
          <w:tcPr>
            <w:tcW w:w="0" w:type="auto"/>
            <w:hideMark/>
          </w:tcPr>
          <w:p w14:paraId="215F3A17" w14:textId="77777777" w:rsidR="00643594" w:rsidRPr="00A74381" w:rsidRDefault="00643594" w:rsidP="00C943CD">
            <w:pPr>
              <w:pStyle w:val="TableCopy"/>
              <w:jc w:val="right"/>
            </w:pPr>
            <w:r w:rsidRPr="00A74381">
              <w:t> - </w:t>
            </w:r>
          </w:p>
        </w:tc>
        <w:tc>
          <w:tcPr>
            <w:tcW w:w="0" w:type="auto"/>
            <w:hideMark/>
          </w:tcPr>
          <w:p w14:paraId="5D445846" w14:textId="77777777" w:rsidR="00643594" w:rsidRPr="00A74381" w:rsidRDefault="00643594" w:rsidP="00C943CD">
            <w:pPr>
              <w:pStyle w:val="TableCopy"/>
              <w:jc w:val="right"/>
            </w:pPr>
            <w:r w:rsidRPr="00A74381">
              <w:t> - </w:t>
            </w:r>
          </w:p>
        </w:tc>
        <w:tc>
          <w:tcPr>
            <w:tcW w:w="0" w:type="auto"/>
            <w:hideMark/>
          </w:tcPr>
          <w:p w14:paraId="21FB600E" w14:textId="77777777" w:rsidR="00643594" w:rsidRPr="00A74381" w:rsidRDefault="00643594" w:rsidP="00C943CD">
            <w:pPr>
              <w:pStyle w:val="TableCopy"/>
              <w:jc w:val="right"/>
            </w:pPr>
            <w:r w:rsidRPr="00A74381">
              <w:t> - </w:t>
            </w:r>
          </w:p>
        </w:tc>
        <w:tc>
          <w:tcPr>
            <w:tcW w:w="0" w:type="auto"/>
            <w:hideMark/>
          </w:tcPr>
          <w:p w14:paraId="43A0BEC5" w14:textId="77777777" w:rsidR="00643594" w:rsidRPr="00A74381" w:rsidRDefault="00643594" w:rsidP="00C943CD">
            <w:pPr>
              <w:pStyle w:val="TableCopy"/>
              <w:jc w:val="right"/>
            </w:pPr>
            <w:r w:rsidRPr="00A74381">
              <w:t>5 </w:t>
            </w:r>
          </w:p>
        </w:tc>
        <w:tc>
          <w:tcPr>
            <w:tcW w:w="0" w:type="auto"/>
            <w:hideMark/>
          </w:tcPr>
          <w:p w14:paraId="08C36290" w14:textId="77777777" w:rsidR="00643594" w:rsidRPr="00A74381" w:rsidRDefault="00643594" w:rsidP="00C943CD">
            <w:pPr>
              <w:pStyle w:val="TableCopy"/>
              <w:jc w:val="right"/>
            </w:pPr>
            <w:r w:rsidRPr="00A74381">
              <w:t> - </w:t>
            </w:r>
          </w:p>
        </w:tc>
        <w:tc>
          <w:tcPr>
            <w:tcW w:w="0" w:type="auto"/>
            <w:hideMark/>
          </w:tcPr>
          <w:p w14:paraId="4AA8DD5E" w14:textId="77777777" w:rsidR="00643594" w:rsidRPr="00A74381" w:rsidRDefault="00643594" w:rsidP="00C943CD">
            <w:pPr>
              <w:pStyle w:val="TableCopy"/>
              <w:jc w:val="right"/>
            </w:pPr>
            <w:r w:rsidRPr="00A74381">
              <w:t>5 </w:t>
            </w:r>
          </w:p>
        </w:tc>
        <w:tc>
          <w:tcPr>
            <w:tcW w:w="0" w:type="auto"/>
            <w:hideMark/>
          </w:tcPr>
          <w:p w14:paraId="4B413BAF" w14:textId="77777777" w:rsidR="00643594" w:rsidRPr="00A74381" w:rsidRDefault="00643594" w:rsidP="00C943CD">
            <w:pPr>
              <w:pStyle w:val="TableCopy"/>
              <w:jc w:val="right"/>
            </w:pPr>
            <w:r w:rsidRPr="00A74381">
              <w:t> - </w:t>
            </w:r>
          </w:p>
        </w:tc>
        <w:tc>
          <w:tcPr>
            <w:tcW w:w="0" w:type="auto"/>
            <w:hideMark/>
          </w:tcPr>
          <w:p w14:paraId="209B8EEE" w14:textId="77777777" w:rsidR="00643594" w:rsidRPr="00A74381" w:rsidRDefault="00643594" w:rsidP="00C943CD">
            <w:pPr>
              <w:pStyle w:val="TableCopy"/>
              <w:jc w:val="right"/>
            </w:pPr>
            <w:r w:rsidRPr="00A74381">
              <w:t> - </w:t>
            </w:r>
          </w:p>
        </w:tc>
        <w:tc>
          <w:tcPr>
            <w:tcW w:w="0" w:type="auto"/>
            <w:hideMark/>
          </w:tcPr>
          <w:p w14:paraId="0AC6F896" w14:textId="77777777" w:rsidR="00643594" w:rsidRPr="00A74381" w:rsidRDefault="00643594" w:rsidP="00C943CD">
            <w:pPr>
              <w:pStyle w:val="TableCopy"/>
              <w:jc w:val="right"/>
            </w:pPr>
            <w:r w:rsidRPr="00A74381">
              <w:t>523 </w:t>
            </w:r>
          </w:p>
        </w:tc>
        <w:tc>
          <w:tcPr>
            <w:tcW w:w="0" w:type="auto"/>
            <w:hideMark/>
          </w:tcPr>
          <w:p w14:paraId="0E3B47D8" w14:textId="77777777" w:rsidR="00643594" w:rsidRPr="00A74381" w:rsidRDefault="00643594" w:rsidP="00C943CD">
            <w:pPr>
              <w:pStyle w:val="TableCopy"/>
              <w:jc w:val="right"/>
            </w:pPr>
            <w:r w:rsidRPr="00A74381">
              <w:t>3,585 </w:t>
            </w:r>
          </w:p>
        </w:tc>
      </w:tr>
      <w:tr w:rsidR="00643594" w:rsidRPr="00A74381" w14:paraId="3796F5A2" w14:textId="77777777" w:rsidTr="00C943CD">
        <w:tc>
          <w:tcPr>
            <w:tcW w:w="0" w:type="auto"/>
            <w:hideMark/>
          </w:tcPr>
          <w:p w14:paraId="15EEEBDD" w14:textId="77777777" w:rsidR="00643594" w:rsidRPr="00A74381" w:rsidRDefault="00643594" w:rsidP="00C943CD">
            <w:pPr>
              <w:pStyle w:val="TableCopy"/>
            </w:pPr>
            <w:r w:rsidRPr="00A74381">
              <w:t>Other income</w:t>
            </w:r>
          </w:p>
        </w:tc>
        <w:tc>
          <w:tcPr>
            <w:tcW w:w="0" w:type="auto"/>
            <w:hideMark/>
          </w:tcPr>
          <w:p w14:paraId="09DB2E84" w14:textId="77777777" w:rsidR="00643594" w:rsidRPr="00A74381" w:rsidRDefault="00643594" w:rsidP="00C943CD">
            <w:pPr>
              <w:pStyle w:val="TableCopy"/>
              <w:jc w:val="right"/>
            </w:pPr>
            <w:r w:rsidRPr="00A74381">
              <w:t>31 </w:t>
            </w:r>
          </w:p>
        </w:tc>
        <w:tc>
          <w:tcPr>
            <w:tcW w:w="0" w:type="auto"/>
            <w:hideMark/>
          </w:tcPr>
          <w:p w14:paraId="38943E64" w14:textId="77777777" w:rsidR="00643594" w:rsidRPr="00A74381" w:rsidRDefault="00643594" w:rsidP="00C943CD">
            <w:pPr>
              <w:pStyle w:val="TableCopy"/>
              <w:jc w:val="right"/>
            </w:pPr>
            <w:r w:rsidRPr="00A74381">
              <w:t>33 </w:t>
            </w:r>
          </w:p>
        </w:tc>
        <w:tc>
          <w:tcPr>
            <w:tcW w:w="0" w:type="auto"/>
            <w:hideMark/>
          </w:tcPr>
          <w:p w14:paraId="2A2A6443" w14:textId="77777777" w:rsidR="00643594" w:rsidRPr="00A74381" w:rsidRDefault="00643594" w:rsidP="00C943CD">
            <w:pPr>
              <w:pStyle w:val="TableCopy"/>
              <w:jc w:val="right"/>
            </w:pPr>
            <w:r w:rsidRPr="00A74381">
              <w:t>15,418 </w:t>
            </w:r>
          </w:p>
        </w:tc>
        <w:tc>
          <w:tcPr>
            <w:tcW w:w="0" w:type="auto"/>
            <w:hideMark/>
          </w:tcPr>
          <w:p w14:paraId="37552154" w14:textId="77777777" w:rsidR="00643594" w:rsidRPr="00A74381" w:rsidRDefault="00643594" w:rsidP="00C943CD">
            <w:pPr>
              <w:pStyle w:val="TableCopy"/>
              <w:jc w:val="right"/>
            </w:pPr>
            <w:r w:rsidRPr="00A74381">
              <w:t>15,157 </w:t>
            </w:r>
          </w:p>
        </w:tc>
        <w:tc>
          <w:tcPr>
            <w:tcW w:w="0" w:type="auto"/>
            <w:hideMark/>
          </w:tcPr>
          <w:p w14:paraId="57EC55D3" w14:textId="77777777" w:rsidR="00643594" w:rsidRPr="00A74381" w:rsidRDefault="00643594" w:rsidP="00C943CD">
            <w:pPr>
              <w:pStyle w:val="TableCopy"/>
              <w:jc w:val="right"/>
            </w:pPr>
            <w:r w:rsidRPr="00A74381">
              <w:t>9,145 </w:t>
            </w:r>
          </w:p>
        </w:tc>
        <w:tc>
          <w:tcPr>
            <w:tcW w:w="0" w:type="auto"/>
            <w:hideMark/>
          </w:tcPr>
          <w:p w14:paraId="20A57657" w14:textId="77777777" w:rsidR="00643594" w:rsidRPr="00A74381" w:rsidRDefault="00643594" w:rsidP="00C943CD">
            <w:pPr>
              <w:pStyle w:val="TableCopy"/>
              <w:jc w:val="right"/>
            </w:pPr>
            <w:r w:rsidRPr="00A74381">
              <w:t>10,162 </w:t>
            </w:r>
          </w:p>
        </w:tc>
        <w:tc>
          <w:tcPr>
            <w:tcW w:w="0" w:type="auto"/>
            <w:hideMark/>
          </w:tcPr>
          <w:p w14:paraId="06B9B6A9" w14:textId="77777777" w:rsidR="00643594" w:rsidRPr="00A74381" w:rsidRDefault="00643594" w:rsidP="00C943CD">
            <w:pPr>
              <w:pStyle w:val="TableCopy"/>
              <w:jc w:val="right"/>
            </w:pPr>
            <w:r w:rsidRPr="00A74381">
              <w:t> - </w:t>
            </w:r>
          </w:p>
        </w:tc>
        <w:tc>
          <w:tcPr>
            <w:tcW w:w="0" w:type="auto"/>
            <w:hideMark/>
          </w:tcPr>
          <w:p w14:paraId="1DA116B6" w14:textId="77777777" w:rsidR="00643594" w:rsidRPr="00A74381" w:rsidRDefault="00643594" w:rsidP="00C943CD">
            <w:pPr>
              <w:pStyle w:val="TableCopy"/>
              <w:jc w:val="right"/>
            </w:pPr>
            <w:r w:rsidRPr="00A74381">
              <w:t> - </w:t>
            </w:r>
          </w:p>
        </w:tc>
        <w:tc>
          <w:tcPr>
            <w:tcW w:w="0" w:type="auto"/>
            <w:hideMark/>
          </w:tcPr>
          <w:p w14:paraId="47F10920" w14:textId="77777777" w:rsidR="00643594" w:rsidRPr="00A74381" w:rsidRDefault="00643594" w:rsidP="00C943CD">
            <w:pPr>
              <w:pStyle w:val="TableCopy"/>
              <w:jc w:val="right"/>
            </w:pPr>
            <w:r w:rsidRPr="00A74381">
              <w:t>47,636 </w:t>
            </w:r>
          </w:p>
        </w:tc>
        <w:tc>
          <w:tcPr>
            <w:tcW w:w="0" w:type="auto"/>
            <w:hideMark/>
          </w:tcPr>
          <w:p w14:paraId="04F7F5A2" w14:textId="77777777" w:rsidR="00643594" w:rsidRPr="00A74381" w:rsidRDefault="00643594" w:rsidP="00C943CD">
            <w:pPr>
              <w:pStyle w:val="TableCopy"/>
              <w:jc w:val="right"/>
            </w:pPr>
            <w:r w:rsidRPr="00A74381">
              <w:t>57,662 </w:t>
            </w:r>
          </w:p>
        </w:tc>
      </w:tr>
      <w:tr w:rsidR="00643594" w:rsidRPr="009374B0" w14:paraId="3E3E5600" w14:textId="77777777" w:rsidTr="00C943CD">
        <w:tc>
          <w:tcPr>
            <w:tcW w:w="0" w:type="auto"/>
            <w:hideMark/>
          </w:tcPr>
          <w:p w14:paraId="355A2104" w14:textId="77777777" w:rsidR="00643594" w:rsidRPr="009374B0" w:rsidRDefault="00643594" w:rsidP="00C943CD">
            <w:pPr>
              <w:pStyle w:val="TableCopy"/>
              <w:rPr>
                <w:b/>
              </w:rPr>
            </w:pPr>
            <w:r w:rsidRPr="009374B0">
              <w:rPr>
                <w:b/>
              </w:rPr>
              <w:t>Total income from transactions</w:t>
            </w:r>
          </w:p>
        </w:tc>
        <w:tc>
          <w:tcPr>
            <w:tcW w:w="0" w:type="auto"/>
            <w:hideMark/>
          </w:tcPr>
          <w:p w14:paraId="5DB17623" w14:textId="77777777" w:rsidR="00643594" w:rsidRPr="009374B0" w:rsidRDefault="00643594" w:rsidP="00C943CD">
            <w:pPr>
              <w:pStyle w:val="TableCopy"/>
              <w:jc w:val="right"/>
              <w:rPr>
                <w:b/>
              </w:rPr>
            </w:pPr>
            <w:r w:rsidRPr="009374B0">
              <w:rPr>
                <w:b/>
              </w:rPr>
              <w:t>108,302 </w:t>
            </w:r>
          </w:p>
        </w:tc>
        <w:tc>
          <w:tcPr>
            <w:tcW w:w="0" w:type="auto"/>
            <w:hideMark/>
          </w:tcPr>
          <w:p w14:paraId="7C0DF4D4" w14:textId="77777777" w:rsidR="00643594" w:rsidRPr="009374B0" w:rsidRDefault="00643594" w:rsidP="00C943CD">
            <w:pPr>
              <w:pStyle w:val="TableCopy"/>
              <w:jc w:val="right"/>
              <w:rPr>
                <w:b/>
              </w:rPr>
            </w:pPr>
            <w:r w:rsidRPr="009374B0">
              <w:rPr>
                <w:b/>
              </w:rPr>
              <w:t>102,975 </w:t>
            </w:r>
          </w:p>
        </w:tc>
        <w:tc>
          <w:tcPr>
            <w:tcW w:w="0" w:type="auto"/>
            <w:hideMark/>
          </w:tcPr>
          <w:p w14:paraId="3E765A3C" w14:textId="77777777" w:rsidR="00643594" w:rsidRPr="009374B0" w:rsidRDefault="00643594" w:rsidP="00C943CD">
            <w:pPr>
              <w:pStyle w:val="TableCopy"/>
              <w:jc w:val="right"/>
              <w:rPr>
                <w:b/>
              </w:rPr>
            </w:pPr>
            <w:r w:rsidRPr="009374B0">
              <w:rPr>
                <w:b/>
              </w:rPr>
              <w:t>361,547 </w:t>
            </w:r>
          </w:p>
        </w:tc>
        <w:tc>
          <w:tcPr>
            <w:tcW w:w="0" w:type="auto"/>
            <w:hideMark/>
          </w:tcPr>
          <w:p w14:paraId="5D7074F4" w14:textId="77777777" w:rsidR="00643594" w:rsidRPr="009374B0" w:rsidRDefault="00643594" w:rsidP="00C943CD">
            <w:pPr>
              <w:pStyle w:val="TableCopy"/>
              <w:jc w:val="right"/>
              <w:rPr>
                <w:b/>
              </w:rPr>
            </w:pPr>
            <w:r w:rsidRPr="009374B0">
              <w:rPr>
                <w:b/>
              </w:rPr>
              <w:t>317,420 </w:t>
            </w:r>
          </w:p>
        </w:tc>
        <w:tc>
          <w:tcPr>
            <w:tcW w:w="0" w:type="auto"/>
            <w:hideMark/>
          </w:tcPr>
          <w:p w14:paraId="3E43A795" w14:textId="77777777" w:rsidR="00643594" w:rsidRPr="009374B0" w:rsidRDefault="00643594" w:rsidP="00C943CD">
            <w:pPr>
              <w:pStyle w:val="TableCopy"/>
              <w:jc w:val="right"/>
              <w:rPr>
                <w:b/>
              </w:rPr>
            </w:pPr>
            <w:r w:rsidRPr="009374B0">
              <w:rPr>
                <w:b/>
              </w:rPr>
              <w:t>87,211 </w:t>
            </w:r>
          </w:p>
        </w:tc>
        <w:tc>
          <w:tcPr>
            <w:tcW w:w="0" w:type="auto"/>
            <w:hideMark/>
          </w:tcPr>
          <w:p w14:paraId="4480CB08" w14:textId="77777777" w:rsidR="00643594" w:rsidRPr="009374B0" w:rsidRDefault="00643594" w:rsidP="00C943CD">
            <w:pPr>
              <w:pStyle w:val="TableCopy"/>
              <w:jc w:val="right"/>
              <w:rPr>
                <w:b/>
              </w:rPr>
            </w:pPr>
            <w:r w:rsidRPr="009374B0">
              <w:rPr>
                <w:b/>
              </w:rPr>
              <w:t>107,317 </w:t>
            </w:r>
          </w:p>
        </w:tc>
        <w:tc>
          <w:tcPr>
            <w:tcW w:w="0" w:type="auto"/>
            <w:hideMark/>
          </w:tcPr>
          <w:p w14:paraId="1BF9CBD3" w14:textId="77777777" w:rsidR="00643594" w:rsidRPr="009374B0" w:rsidRDefault="00643594" w:rsidP="00C943CD">
            <w:pPr>
              <w:pStyle w:val="TableCopy"/>
              <w:jc w:val="right"/>
              <w:rPr>
                <w:b/>
              </w:rPr>
            </w:pPr>
            <w:r w:rsidRPr="009374B0">
              <w:rPr>
                <w:b/>
              </w:rPr>
              <w:t>6,646 </w:t>
            </w:r>
          </w:p>
        </w:tc>
        <w:tc>
          <w:tcPr>
            <w:tcW w:w="0" w:type="auto"/>
            <w:hideMark/>
          </w:tcPr>
          <w:p w14:paraId="590D0FEE" w14:textId="77777777" w:rsidR="00643594" w:rsidRPr="009374B0" w:rsidRDefault="00643594" w:rsidP="00C943CD">
            <w:pPr>
              <w:pStyle w:val="TableCopy"/>
              <w:jc w:val="right"/>
              <w:rPr>
                <w:b/>
              </w:rPr>
            </w:pPr>
            <w:r w:rsidRPr="009374B0">
              <w:rPr>
                <w:b/>
              </w:rPr>
              <w:t>4,787 </w:t>
            </w:r>
          </w:p>
        </w:tc>
        <w:tc>
          <w:tcPr>
            <w:tcW w:w="0" w:type="auto"/>
            <w:hideMark/>
          </w:tcPr>
          <w:p w14:paraId="6528F2BA" w14:textId="77777777" w:rsidR="00643594" w:rsidRPr="009374B0" w:rsidRDefault="00643594" w:rsidP="00C943CD">
            <w:pPr>
              <w:pStyle w:val="TableCopy"/>
              <w:jc w:val="right"/>
              <w:rPr>
                <w:b/>
              </w:rPr>
            </w:pPr>
            <w:r w:rsidRPr="009374B0">
              <w:rPr>
                <w:b/>
              </w:rPr>
              <w:t>7,412,944 </w:t>
            </w:r>
          </w:p>
        </w:tc>
        <w:tc>
          <w:tcPr>
            <w:tcW w:w="0" w:type="auto"/>
            <w:hideMark/>
          </w:tcPr>
          <w:p w14:paraId="6EF4BE88" w14:textId="77777777" w:rsidR="00643594" w:rsidRPr="009374B0" w:rsidRDefault="00643594" w:rsidP="00C943CD">
            <w:pPr>
              <w:pStyle w:val="TableCopy"/>
              <w:jc w:val="right"/>
              <w:rPr>
                <w:b/>
              </w:rPr>
            </w:pPr>
            <w:r w:rsidRPr="009374B0">
              <w:rPr>
                <w:b/>
              </w:rPr>
              <w:t>6,945,400 </w:t>
            </w:r>
          </w:p>
        </w:tc>
      </w:tr>
      <w:tr w:rsidR="00EC1CE4" w:rsidRPr="00A74381" w14:paraId="432A41B8" w14:textId="77777777" w:rsidTr="00EC1CE4">
        <w:tc>
          <w:tcPr>
            <w:tcW w:w="0" w:type="auto"/>
            <w:gridSpan w:val="11"/>
            <w:hideMark/>
          </w:tcPr>
          <w:p w14:paraId="53AD873E" w14:textId="28D24D08" w:rsidR="00EC1CE4" w:rsidRPr="00EC1CE4" w:rsidRDefault="00EC1CE4" w:rsidP="00EC1CE4">
            <w:pPr>
              <w:pStyle w:val="TableCopy"/>
              <w:rPr>
                <w:b/>
              </w:rPr>
            </w:pPr>
            <w:r w:rsidRPr="00EC1CE4">
              <w:rPr>
                <w:b/>
              </w:rPr>
              <w:t>Expenses from transactions</w:t>
            </w:r>
          </w:p>
        </w:tc>
      </w:tr>
      <w:tr w:rsidR="00643594" w:rsidRPr="00A74381" w14:paraId="66274999" w14:textId="77777777" w:rsidTr="00C943CD">
        <w:tc>
          <w:tcPr>
            <w:tcW w:w="0" w:type="auto"/>
            <w:hideMark/>
          </w:tcPr>
          <w:p w14:paraId="472814C6" w14:textId="77777777" w:rsidR="00643594" w:rsidRPr="00A74381" w:rsidRDefault="00643594" w:rsidP="00C943CD">
            <w:pPr>
              <w:pStyle w:val="TableCopy"/>
            </w:pPr>
            <w:r w:rsidRPr="00A74381">
              <w:t>Grants and other transfers</w:t>
            </w:r>
          </w:p>
        </w:tc>
        <w:tc>
          <w:tcPr>
            <w:tcW w:w="0" w:type="auto"/>
            <w:hideMark/>
          </w:tcPr>
          <w:p w14:paraId="67B1BD1B" w14:textId="77777777" w:rsidR="00643594" w:rsidRPr="00A74381" w:rsidRDefault="00643594" w:rsidP="00C943CD">
            <w:pPr>
              <w:pStyle w:val="TableCopy"/>
              <w:jc w:val="right"/>
            </w:pPr>
            <w:r w:rsidRPr="00A74381">
              <w:t>(83,436)</w:t>
            </w:r>
          </w:p>
        </w:tc>
        <w:tc>
          <w:tcPr>
            <w:tcW w:w="0" w:type="auto"/>
            <w:hideMark/>
          </w:tcPr>
          <w:p w14:paraId="28B09219" w14:textId="77777777" w:rsidR="00643594" w:rsidRPr="00A74381" w:rsidRDefault="00643594" w:rsidP="00C943CD">
            <w:pPr>
              <w:pStyle w:val="TableCopy"/>
              <w:jc w:val="right"/>
            </w:pPr>
            <w:r w:rsidRPr="00A74381">
              <w:t>(86,978)</w:t>
            </w:r>
          </w:p>
        </w:tc>
        <w:tc>
          <w:tcPr>
            <w:tcW w:w="0" w:type="auto"/>
            <w:hideMark/>
          </w:tcPr>
          <w:p w14:paraId="18E18208" w14:textId="77777777" w:rsidR="00643594" w:rsidRPr="00A74381" w:rsidRDefault="00643594" w:rsidP="00C943CD">
            <w:pPr>
              <w:pStyle w:val="TableCopy"/>
              <w:jc w:val="right"/>
            </w:pPr>
            <w:r w:rsidRPr="00A74381">
              <w:t>(46,791)</w:t>
            </w:r>
          </w:p>
        </w:tc>
        <w:tc>
          <w:tcPr>
            <w:tcW w:w="0" w:type="auto"/>
            <w:hideMark/>
          </w:tcPr>
          <w:p w14:paraId="1E46222F" w14:textId="77777777" w:rsidR="00643594" w:rsidRPr="00A74381" w:rsidRDefault="00643594" w:rsidP="00C943CD">
            <w:pPr>
              <w:pStyle w:val="TableCopy"/>
              <w:jc w:val="right"/>
            </w:pPr>
            <w:r w:rsidRPr="00A74381">
              <w:t>(15,594)</w:t>
            </w:r>
          </w:p>
        </w:tc>
        <w:tc>
          <w:tcPr>
            <w:tcW w:w="0" w:type="auto"/>
            <w:hideMark/>
          </w:tcPr>
          <w:p w14:paraId="039A1E2C" w14:textId="77777777" w:rsidR="00643594" w:rsidRPr="00A74381" w:rsidRDefault="00643594" w:rsidP="00C943CD">
            <w:pPr>
              <w:pStyle w:val="TableCopy"/>
              <w:jc w:val="right"/>
            </w:pPr>
            <w:r w:rsidRPr="00A74381">
              <w:t>(37,768)</w:t>
            </w:r>
          </w:p>
        </w:tc>
        <w:tc>
          <w:tcPr>
            <w:tcW w:w="0" w:type="auto"/>
            <w:hideMark/>
          </w:tcPr>
          <w:p w14:paraId="4A844132" w14:textId="77777777" w:rsidR="00643594" w:rsidRPr="00A74381" w:rsidRDefault="00643594" w:rsidP="00C943CD">
            <w:pPr>
              <w:pStyle w:val="TableCopy"/>
              <w:jc w:val="right"/>
            </w:pPr>
            <w:r w:rsidRPr="00A74381">
              <w:t>(32,480)</w:t>
            </w:r>
          </w:p>
        </w:tc>
        <w:tc>
          <w:tcPr>
            <w:tcW w:w="0" w:type="auto"/>
            <w:hideMark/>
          </w:tcPr>
          <w:p w14:paraId="4EC5F261" w14:textId="77777777" w:rsidR="00643594" w:rsidRPr="00A74381" w:rsidRDefault="00643594" w:rsidP="00C943CD">
            <w:pPr>
              <w:pStyle w:val="TableCopy"/>
              <w:jc w:val="right"/>
            </w:pPr>
            <w:r w:rsidRPr="00A74381">
              <w:t>(74)</w:t>
            </w:r>
          </w:p>
        </w:tc>
        <w:tc>
          <w:tcPr>
            <w:tcW w:w="0" w:type="auto"/>
            <w:hideMark/>
          </w:tcPr>
          <w:p w14:paraId="1AF05D90" w14:textId="77777777" w:rsidR="00643594" w:rsidRPr="00A74381" w:rsidRDefault="00643594" w:rsidP="00C943CD">
            <w:pPr>
              <w:pStyle w:val="TableCopy"/>
              <w:jc w:val="right"/>
            </w:pPr>
            <w:r w:rsidRPr="00A74381">
              <w:t> - </w:t>
            </w:r>
          </w:p>
        </w:tc>
        <w:tc>
          <w:tcPr>
            <w:tcW w:w="0" w:type="auto"/>
            <w:hideMark/>
          </w:tcPr>
          <w:p w14:paraId="12422D7D" w14:textId="77777777" w:rsidR="00643594" w:rsidRPr="00A74381" w:rsidRDefault="00643594" w:rsidP="00C943CD">
            <w:pPr>
              <w:pStyle w:val="TableCopy"/>
              <w:jc w:val="right"/>
            </w:pPr>
            <w:r w:rsidRPr="00A74381">
              <w:t>(7,001,438)</w:t>
            </w:r>
          </w:p>
        </w:tc>
        <w:tc>
          <w:tcPr>
            <w:tcW w:w="0" w:type="auto"/>
            <w:hideMark/>
          </w:tcPr>
          <w:p w14:paraId="0FD7D587" w14:textId="77777777" w:rsidR="00643594" w:rsidRPr="00A74381" w:rsidRDefault="00643594" w:rsidP="00C943CD">
            <w:pPr>
              <w:pStyle w:val="TableCopy"/>
              <w:jc w:val="right"/>
            </w:pPr>
            <w:r w:rsidRPr="00A74381">
              <w:t>(5,963,298)</w:t>
            </w:r>
          </w:p>
        </w:tc>
      </w:tr>
      <w:tr w:rsidR="00643594" w:rsidRPr="00A74381" w14:paraId="07DA2FD4" w14:textId="77777777" w:rsidTr="00C943CD">
        <w:tc>
          <w:tcPr>
            <w:tcW w:w="0" w:type="auto"/>
            <w:hideMark/>
          </w:tcPr>
          <w:p w14:paraId="0C3F5D35" w14:textId="77777777" w:rsidR="00643594" w:rsidRPr="00A74381" w:rsidRDefault="00643594" w:rsidP="00C943CD">
            <w:pPr>
              <w:pStyle w:val="TableCopy"/>
            </w:pPr>
            <w:r w:rsidRPr="00A74381">
              <w:t>Employee expenses</w:t>
            </w:r>
          </w:p>
        </w:tc>
        <w:tc>
          <w:tcPr>
            <w:tcW w:w="0" w:type="auto"/>
            <w:hideMark/>
          </w:tcPr>
          <w:p w14:paraId="75E77FEF" w14:textId="77777777" w:rsidR="00643594" w:rsidRPr="00A74381" w:rsidRDefault="00643594" w:rsidP="00C943CD">
            <w:pPr>
              <w:pStyle w:val="TableCopy"/>
              <w:jc w:val="right"/>
            </w:pPr>
            <w:r w:rsidRPr="00A74381">
              <w:t>(1,095)</w:t>
            </w:r>
          </w:p>
        </w:tc>
        <w:tc>
          <w:tcPr>
            <w:tcW w:w="0" w:type="auto"/>
            <w:hideMark/>
          </w:tcPr>
          <w:p w14:paraId="4D23F12E" w14:textId="77777777" w:rsidR="00643594" w:rsidRPr="00A74381" w:rsidRDefault="00643594" w:rsidP="00C943CD">
            <w:pPr>
              <w:pStyle w:val="TableCopy"/>
              <w:jc w:val="right"/>
            </w:pPr>
            <w:r w:rsidRPr="00A74381">
              <w:t>(896)</w:t>
            </w:r>
          </w:p>
        </w:tc>
        <w:tc>
          <w:tcPr>
            <w:tcW w:w="0" w:type="auto"/>
            <w:hideMark/>
          </w:tcPr>
          <w:p w14:paraId="76E84733" w14:textId="77777777" w:rsidR="00643594" w:rsidRPr="00A74381" w:rsidRDefault="00643594" w:rsidP="00C943CD">
            <w:pPr>
              <w:pStyle w:val="TableCopy"/>
              <w:jc w:val="right"/>
            </w:pPr>
            <w:r w:rsidRPr="00A74381">
              <w:t>(124,397)</w:t>
            </w:r>
          </w:p>
        </w:tc>
        <w:tc>
          <w:tcPr>
            <w:tcW w:w="0" w:type="auto"/>
            <w:hideMark/>
          </w:tcPr>
          <w:p w14:paraId="48007965" w14:textId="77777777" w:rsidR="00643594" w:rsidRPr="00A74381" w:rsidRDefault="00643594" w:rsidP="00C943CD">
            <w:pPr>
              <w:pStyle w:val="TableCopy"/>
              <w:jc w:val="right"/>
            </w:pPr>
            <w:r w:rsidRPr="00A74381">
              <w:t>(119,341)</w:t>
            </w:r>
          </w:p>
        </w:tc>
        <w:tc>
          <w:tcPr>
            <w:tcW w:w="0" w:type="auto"/>
            <w:hideMark/>
          </w:tcPr>
          <w:p w14:paraId="553DF9EC" w14:textId="77777777" w:rsidR="00643594" w:rsidRPr="00A74381" w:rsidRDefault="00643594" w:rsidP="00C943CD">
            <w:pPr>
              <w:pStyle w:val="TableCopy"/>
              <w:jc w:val="right"/>
            </w:pPr>
            <w:r w:rsidRPr="00A74381">
              <w:t>(23,896)</w:t>
            </w:r>
          </w:p>
        </w:tc>
        <w:tc>
          <w:tcPr>
            <w:tcW w:w="0" w:type="auto"/>
            <w:hideMark/>
          </w:tcPr>
          <w:p w14:paraId="45A9B198" w14:textId="77777777" w:rsidR="00643594" w:rsidRPr="00A74381" w:rsidRDefault="00643594" w:rsidP="00C943CD">
            <w:pPr>
              <w:pStyle w:val="TableCopy"/>
              <w:jc w:val="right"/>
            </w:pPr>
            <w:r w:rsidRPr="00A74381">
              <w:t>(22,710)</w:t>
            </w:r>
          </w:p>
        </w:tc>
        <w:tc>
          <w:tcPr>
            <w:tcW w:w="0" w:type="auto"/>
            <w:hideMark/>
          </w:tcPr>
          <w:p w14:paraId="1A0EEC69" w14:textId="77777777" w:rsidR="00643594" w:rsidRPr="00A74381" w:rsidRDefault="00643594" w:rsidP="00C943CD">
            <w:pPr>
              <w:pStyle w:val="TableCopy"/>
              <w:jc w:val="right"/>
            </w:pPr>
            <w:r w:rsidRPr="00A74381">
              <w:t>(4,352)</w:t>
            </w:r>
          </w:p>
        </w:tc>
        <w:tc>
          <w:tcPr>
            <w:tcW w:w="0" w:type="auto"/>
            <w:hideMark/>
          </w:tcPr>
          <w:p w14:paraId="499049F7" w14:textId="77777777" w:rsidR="00643594" w:rsidRPr="00A74381" w:rsidRDefault="00643594" w:rsidP="00C943CD">
            <w:pPr>
              <w:pStyle w:val="TableCopy"/>
              <w:jc w:val="right"/>
            </w:pPr>
            <w:r w:rsidRPr="00A74381">
              <w:t>(3,813)</w:t>
            </w:r>
          </w:p>
        </w:tc>
        <w:tc>
          <w:tcPr>
            <w:tcW w:w="0" w:type="auto"/>
            <w:hideMark/>
          </w:tcPr>
          <w:p w14:paraId="3F72700F" w14:textId="77777777" w:rsidR="00643594" w:rsidRPr="00A74381" w:rsidRDefault="00643594" w:rsidP="00C943CD">
            <w:pPr>
              <w:pStyle w:val="TableCopy"/>
              <w:jc w:val="right"/>
            </w:pPr>
            <w:r w:rsidRPr="00A74381">
              <w:t>(372,719)</w:t>
            </w:r>
          </w:p>
        </w:tc>
        <w:tc>
          <w:tcPr>
            <w:tcW w:w="0" w:type="auto"/>
            <w:hideMark/>
          </w:tcPr>
          <w:p w14:paraId="2441B56F" w14:textId="77777777" w:rsidR="00643594" w:rsidRPr="00A74381" w:rsidRDefault="00643594" w:rsidP="00C943CD">
            <w:pPr>
              <w:pStyle w:val="TableCopy"/>
              <w:jc w:val="right"/>
            </w:pPr>
            <w:r w:rsidRPr="00A74381">
              <w:t>(350,208)</w:t>
            </w:r>
          </w:p>
        </w:tc>
      </w:tr>
      <w:tr w:rsidR="00643594" w:rsidRPr="00A74381" w14:paraId="39782251" w14:textId="77777777" w:rsidTr="00C943CD">
        <w:tc>
          <w:tcPr>
            <w:tcW w:w="0" w:type="auto"/>
            <w:hideMark/>
          </w:tcPr>
          <w:p w14:paraId="58699CF3" w14:textId="77777777" w:rsidR="00643594" w:rsidRPr="00A74381" w:rsidRDefault="00643594" w:rsidP="00C943CD">
            <w:pPr>
              <w:pStyle w:val="TableCopy"/>
            </w:pPr>
            <w:r w:rsidRPr="00A74381">
              <w:t>Capital asset charge</w:t>
            </w:r>
          </w:p>
        </w:tc>
        <w:tc>
          <w:tcPr>
            <w:tcW w:w="0" w:type="auto"/>
            <w:hideMark/>
          </w:tcPr>
          <w:p w14:paraId="66B6F44F" w14:textId="77777777" w:rsidR="00643594" w:rsidRPr="00A74381" w:rsidRDefault="00643594" w:rsidP="00C943CD">
            <w:pPr>
              <w:pStyle w:val="TableCopy"/>
              <w:jc w:val="right"/>
            </w:pPr>
            <w:r w:rsidRPr="00A74381">
              <w:t>(16,473)</w:t>
            </w:r>
          </w:p>
        </w:tc>
        <w:tc>
          <w:tcPr>
            <w:tcW w:w="0" w:type="auto"/>
            <w:hideMark/>
          </w:tcPr>
          <w:p w14:paraId="13C77955" w14:textId="77777777" w:rsidR="00643594" w:rsidRPr="00A74381" w:rsidRDefault="00643594" w:rsidP="00C943CD">
            <w:pPr>
              <w:pStyle w:val="TableCopy"/>
              <w:jc w:val="right"/>
            </w:pPr>
            <w:r w:rsidRPr="00A74381">
              <w:t>(5,979)</w:t>
            </w:r>
          </w:p>
        </w:tc>
        <w:tc>
          <w:tcPr>
            <w:tcW w:w="0" w:type="auto"/>
            <w:hideMark/>
          </w:tcPr>
          <w:p w14:paraId="6686644E" w14:textId="77777777" w:rsidR="00643594" w:rsidRPr="00A74381" w:rsidRDefault="00643594" w:rsidP="00C943CD">
            <w:pPr>
              <w:pStyle w:val="TableCopy"/>
              <w:jc w:val="right"/>
            </w:pPr>
            <w:r w:rsidRPr="00A74381">
              <w:t>(20,573)</w:t>
            </w:r>
          </w:p>
        </w:tc>
        <w:tc>
          <w:tcPr>
            <w:tcW w:w="0" w:type="auto"/>
            <w:hideMark/>
          </w:tcPr>
          <w:p w14:paraId="4CC2E78A" w14:textId="77777777" w:rsidR="00643594" w:rsidRPr="00A74381" w:rsidRDefault="00643594" w:rsidP="00C943CD">
            <w:pPr>
              <w:pStyle w:val="TableCopy"/>
              <w:jc w:val="right"/>
            </w:pPr>
            <w:r w:rsidRPr="00A74381">
              <w:t>(29,546)</w:t>
            </w:r>
          </w:p>
        </w:tc>
        <w:tc>
          <w:tcPr>
            <w:tcW w:w="0" w:type="auto"/>
            <w:hideMark/>
          </w:tcPr>
          <w:p w14:paraId="6C3985DA" w14:textId="77777777" w:rsidR="00643594" w:rsidRPr="00A74381" w:rsidRDefault="00643594" w:rsidP="00C943CD">
            <w:pPr>
              <w:pStyle w:val="TableCopy"/>
              <w:jc w:val="right"/>
            </w:pPr>
            <w:r w:rsidRPr="00A74381">
              <w:t>(1,438)</w:t>
            </w:r>
          </w:p>
        </w:tc>
        <w:tc>
          <w:tcPr>
            <w:tcW w:w="0" w:type="auto"/>
            <w:hideMark/>
          </w:tcPr>
          <w:p w14:paraId="75D0EB89" w14:textId="77777777" w:rsidR="00643594" w:rsidRPr="00A74381" w:rsidRDefault="00643594" w:rsidP="00C943CD">
            <w:pPr>
              <w:pStyle w:val="TableCopy"/>
              <w:jc w:val="right"/>
            </w:pPr>
            <w:r w:rsidRPr="00A74381">
              <w:t>(4,592)</w:t>
            </w:r>
          </w:p>
        </w:tc>
        <w:tc>
          <w:tcPr>
            <w:tcW w:w="0" w:type="auto"/>
            <w:hideMark/>
          </w:tcPr>
          <w:p w14:paraId="6AE8E3F9" w14:textId="77777777" w:rsidR="00643594" w:rsidRPr="00A74381" w:rsidRDefault="00643594" w:rsidP="00C943CD">
            <w:pPr>
              <w:pStyle w:val="TableCopy"/>
              <w:jc w:val="right"/>
            </w:pPr>
            <w:r w:rsidRPr="00A74381">
              <w:t> - </w:t>
            </w:r>
          </w:p>
        </w:tc>
        <w:tc>
          <w:tcPr>
            <w:tcW w:w="0" w:type="auto"/>
            <w:hideMark/>
          </w:tcPr>
          <w:p w14:paraId="037EB562" w14:textId="77777777" w:rsidR="00643594" w:rsidRPr="00A74381" w:rsidRDefault="00643594" w:rsidP="00C943CD">
            <w:pPr>
              <w:pStyle w:val="TableCopy"/>
              <w:jc w:val="right"/>
            </w:pPr>
            <w:r w:rsidRPr="00A74381">
              <w:t> - </w:t>
            </w:r>
          </w:p>
        </w:tc>
        <w:tc>
          <w:tcPr>
            <w:tcW w:w="0" w:type="auto"/>
            <w:hideMark/>
          </w:tcPr>
          <w:p w14:paraId="2F010FB3" w14:textId="77777777" w:rsidR="00643594" w:rsidRPr="00A74381" w:rsidRDefault="00643594" w:rsidP="00C943CD">
            <w:pPr>
              <w:pStyle w:val="TableCopy"/>
              <w:jc w:val="right"/>
            </w:pPr>
            <w:r w:rsidRPr="00A74381">
              <w:t>(80,598)</w:t>
            </w:r>
          </w:p>
        </w:tc>
        <w:tc>
          <w:tcPr>
            <w:tcW w:w="0" w:type="auto"/>
            <w:hideMark/>
          </w:tcPr>
          <w:p w14:paraId="56C4081D" w14:textId="77777777" w:rsidR="00643594" w:rsidRPr="00A74381" w:rsidRDefault="00643594" w:rsidP="00C943CD">
            <w:pPr>
              <w:pStyle w:val="TableCopy"/>
              <w:jc w:val="right"/>
            </w:pPr>
            <w:r w:rsidRPr="00A74381">
              <w:t>(71,587)</w:t>
            </w:r>
          </w:p>
        </w:tc>
      </w:tr>
      <w:tr w:rsidR="00643594" w:rsidRPr="00A74381" w14:paraId="6C0F27FD" w14:textId="77777777" w:rsidTr="00C943CD">
        <w:tc>
          <w:tcPr>
            <w:tcW w:w="0" w:type="auto"/>
            <w:hideMark/>
          </w:tcPr>
          <w:p w14:paraId="50C958D6" w14:textId="77777777" w:rsidR="00643594" w:rsidRPr="00A74381" w:rsidRDefault="00643594" w:rsidP="00C943CD">
            <w:pPr>
              <w:pStyle w:val="TableCopy"/>
            </w:pPr>
            <w:r w:rsidRPr="00A74381">
              <w:t xml:space="preserve">Depreciation and </w:t>
            </w:r>
            <w:proofErr w:type="spellStart"/>
            <w:r w:rsidRPr="00A74381">
              <w:t>amortisation</w:t>
            </w:r>
            <w:proofErr w:type="spellEnd"/>
            <w:r w:rsidRPr="00A74381">
              <w:t> </w:t>
            </w:r>
          </w:p>
        </w:tc>
        <w:tc>
          <w:tcPr>
            <w:tcW w:w="0" w:type="auto"/>
            <w:hideMark/>
          </w:tcPr>
          <w:p w14:paraId="5761FAA8" w14:textId="77777777" w:rsidR="00643594" w:rsidRPr="00A74381" w:rsidRDefault="00643594" w:rsidP="00C943CD">
            <w:pPr>
              <w:pStyle w:val="TableCopy"/>
              <w:jc w:val="right"/>
            </w:pPr>
            <w:r w:rsidRPr="00A74381">
              <w:t>(6,578)</w:t>
            </w:r>
          </w:p>
        </w:tc>
        <w:tc>
          <w:tcPr>
            <w:tcW w:w="0" w:type="auto"/>
            <w:hideMark/>
          </w:tcPr>
          <w:p w14:paraId="64D9F4F7" w14:textId="77777777" w:rsidR="00643594" w:rsidRPr="00A74381" w:rsidRDefault="00643594" w:rsidP="00C943CD">
            <w:pPr>
              <w:pStyle w:val="TableCopy"/>
              <w:jc w:val="right"/>
            </w:pPr>
            <w:r w:rsidRPr="00A74381">
              <w:t>(6,422)</w:t>
            </w:r>
          </w:p>
        </w:tc>
        <w:tc>
          <w:tcPr>
            <w:tcW w:w="0" w:type="auto"/>
            <w:hideMark/>
          </w:tcPr>
          <w:p w14:paraId="1897A430" w14:textId="77777777" w:rsidR="00643594" w:rsidRPr="00A74381" w:rsidRDefault="00643594" w:rsidP="00C943CD">
            <w:pPr>
              <w:pStyle w:val="TableCopy"/>
              <w:jc w:val="right"/>
            </w:pPr>
            <w:r w:rsidRPr="00A74381">
              <w:t>(18,428)</w:t>
            </w:r>
          </w:p>
        </w:tc>
        <w:tc>
          <w:tcPr>
            <w:tcW w:w="0" w:type="auto"/>
            <w:hideMark/>
          </w:tcPr>
          <w:p w14:paraId="0C8293F7" w14:textId="77777777" w:rsidR="00643594" w:rsidRPr="00A74381" w:rsidRDefault="00643594" w:rsidP="00C943CD">
            <w:pPr>
              <w:pStyle w:val="TableCopy"/>
              <w:jc w:val="right"/>
            </w:pPr>
            <w:r w:rsidRPr="00A74381">
              <w:t>(17,336)</w:t>
            </w:r>
          </w:p>
        </w:tc>
        <w:tc>
          <w:tcPr>
            <w:tcW w:w="0" w:type="auto"/>
            <w:hideMark/>
          </w:tcPr>
          <w:p w14:paraId="08732BFF" w14:textId="77777777" w:rsidR="00643594" w:rsidRPr="00A74381" w:rsidRDefault="00643594" w:rsidP="00C943CD">
            <w:pPr>
              <w:pStyle w:val="TableCopy"/>
              <w:jc w:val="right"/>
            </w:pPr>
            <w:r w:rsidRPr="00A74381">
              <w:t>(2,333)</w:t>
            </w:r>
          </w:p>
        </w:tc>
        <w:tc>
          <w:tcPr>
            <w:tcW w:w="0" w:type="auto"/>
            <w:hideMark/>
          </w:tcPr>
          <w:p w14:paraId="456B9121" w14:textId="77777777" w:rsidR="00643594" w:rsidRPr="00A74381" w:rsidRDefault="00643594" w:rsidP="00C943CD">
            <w:pPr>
              <w:pStyle w:val="TableCopy"/>
              <w:jc w:val="right"/>
            </w:pPr>
            <w:r w:rsidRPr="00A74381">
              <w:t>(7,750)</w:t>
            </w:r>
          </w:p>
        </w:tc>
        <w:tc>
          <w:tcPr>
            <w:tcW w:w="0" w:type="auto"/>
            <w:hideMark/>
          </w:tcPr>
          <w:p w14:paraId="4AAB815E" w14:textId="77777777" w:rsidR="00643594" w:rsidRPr="00A74381" w:rsidRDefault="00643594" w:rsidP="00C943CD">
            <w:pPr>
              <w:pStyle w:val="TableCopy"/>
              <w:jc w:val="right"/>
            </w:pPr>
            <w:r w:rsidRPr="00A74381">
              <w:t>(12)</w:t>
            </w:r>
          </w:p>
        </w:tc>
        <w:tc>
          <w:tcPr>
            <w:tcW w:w="0" w:type="auto"/>
            <w:hideMark/>
          </w:tcPr>
          <w:p w14:paraId="308EDFF2" w14:textId="77777777" w:rsidR="00643594" w:rsidRPr="00A74381" w:rsidRDefault="00643594" w:rsidP="00C943CD">
            <w:pPr>
              <w:pStyle w:val="TableCopy"/>
              <w:jc w:val="right"/>
            </w:pPr>
            <w:r w:rsidRPr="00A74381">
              <w:t> - </w:t>
            </w:r>
          </w:p>
        </w:tc>
        <w:tc>
          <w:tcPr>
            <w:tcW w:w="0" w:type="auto"/>
            <w:hideMark/>
          </w:tcPr>
          <w:p w14:paraId="743216DC" w14:textId="77777777" w:rsidR="00643594" w:rsidRPr="00A74381" w:rsidRDefault="00643594" w:rsidP="00C943CD">
            <w:pPr>
              <w:pStyle w:val="TableCopy"/>
              <w:jc w:val="right"/>
            </w:pPr>
            <w:r w:rsidRPr="00A74381">
              <w:t>(46,177)</w:t>
            </w:r>
          </w:p>
        </w:tc>
        <w:tc>
          <w:tcPr>
            <w:tcW w:w="0" w:type="auto"/>
            <w:hideMark/>
          </w:tcPr>
          <w:p w14:paraId="40A3EEDB" w14:textId="77777777" w:rsidR="00643594" w:rsidRPr="00A74381" w:rsidRDefault="00643594" w:rsidP="00C943CD">
            <w:pPr>
              <w:pStyle w:val="TableCopy"/>
              <w:jc w:val="right"/>
            </w:pPr>
            <w:r w:rsidRPr="00A74381">
              <w:t>(46,071)</w:t>
            </w:r>
          </w:p>
        </w:tc>
      </w:tr>
      <w:tr w:rsidR="00643594" w:rsidRPr="00A74381" w14:paraId="0E0A1584" w14:textId="77777777" w:rsidTr="00C943CD">
        <w:tc>
          <w:tcPr>
            <w:tcW w:w="0" w:type="auto"/>
            <w:hideMark/>
          </w:tcPr>
          <w:p w14:paraId="1C7E0C59" w14:textId="77777777" w:rsidR="00643594" w:rsidRPr="00A74381" w:rsidRDefault="00643594" w:rsidP="00C943CD">
            <w:pPr>
              <w:pStyle w:val="TableCopy"/>
            </w:pPr>
            <w:r w:rsidRPr="00A74381">
              <w:t>Interest expense</w:t>
            </w:r>
          </w:p>
        </w:tc>
        <w:tc>
          <w:tcPr>
            <w:tcW w:w="0" w:type="auto"/>
            <w:hideMark/>
          </w:tcPr>
          <w:p w14:paraId="2AAC7A7D" w14:textId="77777777" w:rsidR="00643594" w:rsidRPr="00A74381" w:rsidRDefault="00643594" w:rsidP="00C943CD">
            <w:pPr>
              <w:pStyle w:val="TableCopy"/>
              <w:jc w:val="right"/>
            </w:pPr>
            <w:r w:rsidRPr="00A74381">
              <w:t>-</w:t>
            </w:r>
          </w:p>
        </w:tc>
        <w:tc>
          <w:tcPr>
            <w:tcW w:w="0" w:type="auto"/>
            <w:hideMark/>
          </w:tcPr>
          <w:p w14:paraId="35E3E42E" w14:textId="77777777" w:rsidR="00643594" w:rsidRPr="00A74381" w:rsidRDefault="00643594" w:rsidP="00C943CD">
            <w:pPr>
              <w:pStyle w:val="TableCopy"/>
              <w:jc w:val="right"/>
            </w:pPr>
            <w:r w:rsidRPr="00A74381">
              <w:t> - </w:t>
            </w:r>
          </w:p>
        </w:tc>
        <w:tc>
          <w:tcPr>
            <w:tcW w:w="0" w:type="auto"/>
            <w:hideMark/>
          </w:tcPr>
          <w:p w14:paraId="02B5793A" w14:textId="77777777" w:rsidR="00643594" w:rsidRPr="00A74381" w:rsidRDefault="00643594" w:rsidP="00C943CD">
            <w:pPr>
              <w:pStyle w:val="TableCopy"/>
              <w:jc w:val="right"/>
            </w:pPr>
            <w:r w:rsidRPr="00A74381">
              <w:t>(27,014)</w:t>
            </w:r>
          </w:p>
        </w:tc>
        <w:tc>
          <w:tcPr>
            <w:tcW w:w="0" w:type="auto"/>
            <w:hideMark/>
          </w:tcPr>
          <w:p w14:paraId="06F8689C" w14:textId="77777777" w:rsidR="00643594" w:rsidRPr="00A74381" w:rsidRDefault="00643594" w:rsidP="00C943CD">
            <w:pPr>
              <w:pStyle w:val="TableCopy"/>
              <w:jc w:val="right"/>
            </w:pPr>
            <w:r w:rsidRPr="00A74381">
              <w:t>(21,234)</w:t>
            </w:r>
          </w:p>
        </w:tc>
        <w:tc>
          <w:tcPr>
            <w:tcW w:w="0" w:type="auto"/>
            <w:hideMark/>
          </w:tcPr>
          <w:p w14:paraId="02D1E78B" w14:textId="77777777" w:rsidR="00643594" w:rsidRPr="00A74381" w:rsidRDefault="00643594" w:rsidP="00C943CD">
            <w:pPr>
              <w:pStyle w:val="TableCopy"/>
              <w:jc w:val="right"/>
            </w:pPr>
            <w:r w:rsidRPr="00A74381">
              <w:t>(192)</w:t>
            </w:r>
          </w:p>
        </w:tc>
        <w:tc>
          <w:tcPr>
            <w:tcW w:w="0" w:type="auto"/>
            <w:hideMark/>
          </w:tcPr>
          <w:p w14:paraId="49AC72D0" w14:textId="77777777" w:rsidR="00643594" w:rsidRPr="00A74381" w:rsidRDefault="00643594" w:rsidP="00C943CD">
            <w:pPr>
              <w:pStyle w:val="TableCopy"/>
              <w:jc w:val="right"/>
            </w:pPr>
            <w:r w:rsidRPr="00A74381">
              <w:t>(55)</w:t>
            </w:r>
          </w:p>
        </w:tc>
        <w:tc>
          <w:tcPr>
            <w:tcW w:w="0" w:type="auto"/>
            <w:hideMark/>
          </w:tcPr>
          <w:p w14:paraId="77BD7067" w14:textId="77777777" w:rsidR="00643594" w:rsidRPr="00A74381" w:rsidRDefault="00643594" w:rsidP="00C943CD">
            <w:pPr>
              <w:pStyle w:val="TableCopy"/>
              <w:jc w:val="right"/>
            </w:pPr>
            <w:r w:rsidRPr="00A74381">
              <w:t>(2)</w:t>
            </w:r>
          </w:p>
        </w:tc>
        <w:tc>
          <w:tcPr>
            <w:tcW w:w="0" w:type="auto"/>
            <w:hideMark/>
          </w:tcPr>
          <w:p w14:paraId="398E1D60" w14:textId="77777777" w:rsidR="00643594" w:rsidRPr="00A74381" w:rsidRDefault="00643594" w:rsidP="00C943CD">
            <w:pPr>
              <w:pStyle w:val="TableCopy"/>
              <w:jc w:val="right"/>
            </w:pPr>
            <w:r w:rsidRPr="00A74381">
              <w:t>(1)</w:t>
            </w:r>
          </w:p>
        </w:tc>
        <w:tc>
          <w:tcPr>
            <w:tcW w:w="0" w:type="auto"/>
            <w:hideMark/>
          </w:tcPr>
          <w:p w14:paraId="1C09AC64" w14:textId="77777777" w:rsidR="00643594" w:rsidRPr="00A74381" w:rsidRDefault="00643594" w:rsidP="00C943CD">
            <w:pPr>
              <w:pStyle w:val="TableCopy"/>
              <w:jc w:val="right"/>
            </w:pPr>
            <w:r w:rsidRPr="00A74381">
              <w:t>(27,381)</w:t>
            </w:r>
          </w:p>
        </w:tc>
        <w:tc>
          <w:tcPr>
            <w:tcW w:w="0" w:type="auto"/>
            <w:hideMark/>
          </w:tcPr>
          <w:p w14:paraId="3A273ADD" w14:textId="77777777" w:rsidR="00643594" w:rsidRPr="00A74381" w:rsidRDefault="00643594" w:rsidP="00C943CD">
            <w:pPr>
              <w:pStyle w:val="TableCopy"/>
              <w:jc w:val="right"/>
            </w:pPr>
            <w:r w:rsidRPr="00A74381">
              <w:t>(21,460)</w:t>
            </w:r>
          </w:p>
        </w:tc>
      </w:tr>
      <w:tr w:rsidR="00643594" w:rsidRPr="00A74381" w14:paraId="748D5486" w14:textId="77777777" w:rsidTr="00C943CD">
        <w:tc>
          <w:tcPr>
            <w:tcW w:w="0" w:type="auto"/>
            <w:hideMark/>
          </w:tcPr>
          <w:p w14:paraId="33E82BA4" w14:textId="77777777" w:rsidR="00643594" w:rsidRPr="00A74381" w:rsidRDefault="00643594" w:rsidP="00C943CD">
            <w:pPr>
              <w:pStyle w:val="TableCopy"/>
            </w:pPr>
            <w:r w:rsidRPr="00A74381">
              <w:t>Other operating expenses</w:t>
            </w:r>
          </w:p>
        </w:tc>
        <w:tc>
          <w:tcPr>
            <w:tcW w:w="0" w:type="auto"/>
            <w:hideMark/>
          </w:tcPr>
          <w:p w14:paraId="6CDEFF61" w14:textId="77777777" w:rsidR="00643594" w:rsidRPr="00A74381" w:rsidRDefault="00643594" w:rsidP="00C943CD">
            <w:pPr>
              <w:pStyle w:val="TableCopy"/>
              <w:jc w:val="right"/>
            </w:pPr>
            <w:r w:rsidRPr="00A74381">
              <w:t>(23)</w:t>
            </w:r>
          </w:p>
        </w:tc>
        <w:tc>
          <w:tcPr>
            <w:tcW w:w="0" w:type="auto"/>
            <w:hideMark/>
          </w:tcPr>
          <w:p w14:paraId="41F80D0C" w14:textId="77777777" w:rsidR="00643594" w:rsidRPr="00A74381" w:rsidRDefault="00643594" w:rsidP="00C943CD">
            <w:pPr>
              <w:pStyle w:val="TableCopy"/>
              <w:jc w:val="right"/>
            </w:pPr>
            <w:r w:rsidRPr="00A74381">
              <w:t>(2,829)</w:t>
            </w:r>
          </w:p>
        </w:tc>
        <w:tc>
          <w:tcPr>
            <w:tcW w:w="0" w:type="auto"/>
            <w:hideMark/>
          </w:tcPr>
          <w:p w14:paraId="641952E9" w14:textId="77777777" w:rsidR="00643594" w:rsidRPr="00A74381" w:rsidRDefault="00643594" w:rsidP="00C943CD">
            <w:pPr>
              <w:pStyle w:val="TableCopy"/>
              <w:jc w:val="right"/>
            </w:pPr>
            <w:r w:rsidRPr="00A74381">
              <w:t>(124,195)</w:t>
            </w:r>
          </w:p>
        </w:tc>
        <w:tc>
          <w:tcPr>
            <w:tcW w:w="0" w:type="auto"/>
            <w:hideMark/>
          </w:tcPr>
          <w:p w14:paraId="3A8E8E69" w14:textId="77777777" w:rsidR="00643594" w:rsidRPr="00A74381" w:rsidRDefault="00643594" w:rsidP="00C943CD">
            <w:pPr>
              <w:pStyle w:val="TableCopy"/>
              <w:jc w:val="right"/>
            </w:pPr>
            <w:r w:rsidRPr="00A74381">
              <w:t>(192,607)</w:t>
            </w:r>
          </w:p>
        </w:tc>
        <w:tc>
          <w:tcPr>
            <w:tcW w:w="0" w:type="auto"/>
            <w:hideMark/>
          </w:tcPr>
          <w:p w14:paraId="09FA1CDA" w14:textId="77777777" w:rsidR="00643594" w:rsidRPr="00A74381" w:rsidRDefault="00643594" w:rsidP="00C943CD">
            <w:pPr>
              <w:pStyle w:val="TableCopy"/>
              <w:jc w:val="right"/>
            </w:pPr>
            <w:r w:rsidRPr="00A74381">
              <w:t>(18,172)</w:t>
            </w:r>
          </w:p>
        </w:tc>
        <w:tc>
          <w:tcPr>
            <w:tcW w:w="0" w:type="auto"/>
            <w:hideMark/>
          </w:tcPr>
          <w:p w14:paraId="5B318E57" w14:textId="77777777" w:rsidR="00643594" w:rsidRPr="00A74381" w:rsidRDefault="00643594" w:rsidP="00C943CD">
            <w:pPr>
              <w:pStyle w:val="TableCopy"/>
              <w:jc w:val="right"/>
            </w:pPr>
            <w:r w:rsidRPr="00A74381">
              <w:t>(39,749)</w:t>
            </w:r>
          </w:p>
        </w:tc>
        <w:tc>
          <w:tcPr>
            <w:tcW w:w="0" w:type="auto"/>
            <w:hideMark/>
          </w:tcPr>
          <w:p w14:paraId="172E93D2" w14:textId="77777777" w:rsidR="00643594" w:rsidRPr="00A74381" w:rsidRDefault="00643594" w:rsidP="00C943CD">
            <w:pPr>
              <w:pStyle w:val="TableCopy"/>
              <w:jc w:val="right"/>
            </w:pPr>
            <w:r w:rsidRPr="00A74381">
              <w:t>(2,206)</w:t>
            </w:r>
          </w:p>
        </w:tc>
        <w:tc>
          <w:tcPr>
            <w:tcW w:w="0" w:type="auto"/>
            <w:hideMark/>
          </w:tcPr>
          <w:p w14:paraId="70E9AE8F" w14:textId="77777777" w:rsidR="00643594" w:rsidRPr="00A74381" w:rsidRDefault="00643594" w:rsidP="00C943CD">
            <w:pPr>
              <w:pStyle w:val="TableCopy"/>
              <w:jc w:val="right"/>
            </w:pPr>
            <w:r w:rsidRPr="00A74381">
              <w:t>(971)</w:t>
            </w:r>
          </w:p>
        </w:tc>
        <w:tc>
          <w:tcPr>
            <w:tcW w:w="0" w:type="auto"/>
            <w:hideMark/>
          </w:tcPr>
          <w:p w14:paraId="4FDAAAE5" w14:textId="77777777" w:rsidR="00643594" w:rsidRPr="00A74381" w:rsidRDefault="00643594" w:rsidP="00C943CD">
            <w:pPr>
              <w:pStyle w:val="TableCopy"/>
              <w:jc w:val="right"/>
            </w:pPr>
            <w:r w:rsidRPr="00A74381">
              <w:t>(353,312)</w:t>
            </w:r>
          </w:p>
        </w:tc>
        <w:tc>
          <w:tcPr>
            <w:tcW w:w="0" w:type="auto"/>
            <w:hideMark/>
          </w:tcPr>
          <w:p w14:paraId="12DAF247" w14:textId="77777777" w:rsidR="00643594" w:rsidRPr="00A74381" w:rsidRDefault="00643594" w:rsidP="00C943CD">
            <w:pPr>
              <w:pStyle w:val="TableCopy"/>
              <w:jc w:val="right"/>
            </w:pPr>
            <w:r w:rsidRPr="00A74381">
              <w:t>(430,480)</w:t>
            </w:r>
          </w:p>
        </w:tc>
      </w:tr>
      <w:tr w:rsidR="00643594" w:rsidRPr="009374B0" w14:paraId="76CB57A2" w14:textId="77777777" w:rsidTr="00C943CD">
        <w:tc>
          <w:tcPr>
            <w:tcW w:w="0" w:type="auto"/>
            <w:hideMark/>
          </w:tcPr>
          <w:p w14:paraId="6CF08480" w14:textId="77777777" w:rsidR="00643594" w:rsidRPr="009374B0" w:rsidRDefault="00643594" w:rsidP="00C943CD">
            <w:pPr>
              <w:pStyle w:val="TableCopy"/>
              <w:rPr>
                <w:b/>
              </w:rPr>
            </w:pPr>
            <w:r w:rsidRPr="009374B0">
              <w:rPr>
                <w:b/>
              </w:rPr>
              <w:t>Total expenses from transactions</w:t>
            </w:r>
          </w:p>
        </w:tc>
        <w:tc>
          <w:tcPr>
            <w:tcW w:w="0" w:type="auto"/>
            <w:hideMark/>
          </w:tcPr>
          <w:p w14:paraId="62180B06" w14:textId="77777777" w:rsidR="00643594" w:rsidRPr="009374B0" w:rsidRDefault="00643594" w:rsidP="00C943CD">
            <w:pPr>
              <w:pStyle w:val="TableCopy"/>
              <w:jc w:val="right"/>
              <w:rPr>
                <w:b/>
              </w:rPr>
            </w:pPr>
            <w:r w:rsidRPr="009374B0">
              <w:rPr>
                <w:b/>
              </w:rPr>
              <w:t>(107,606)</w:t>
            </w:r>
          </w:p>
        </w:tc>
        <w:tc>
          <w:tcPr>
            <w:tcW w:w="0" w:type="auto"/>
            <w:hideMark/>
          </w:tcPr>
          <w:p w14:paraId="4F6BCE01" w14:textId="77777777" w:rsidR="00643594" w:rsidRPr="009374B0" w:rsidRDefault="00643594" w:rsidP="00C943CD">
            <w:pPr>
              <w:pStyle w:val="TableCopy"/>
              <w:jc w:val="right"/>
              <w:rPr>
                <w:b/>
              </w:rPr>
            </w:pPr>
            <w:r w:rsidRPr="009374B0">
              <w:rPr>
                <w:b/>
              </w:rPr>
              <w:t>(103,104)</w:t>
            </w:r>
          </w:p>
        </w:tc>
        <w:tc>
          <w:tcPr>
            <w:tcW w:w="0" w:type="auto"/>
            <w:hideMark/>
          </w:tcPr>
          <w:p w14:paraId="75CADA9F" w14:textId="77777777" w:rsidR="00643594" w:rsidRPr="009374B0" w:rsidRDefault="00643594" w:rsidP="00C943CD">
            <w:pPr>
              <w:pStyle w:val="TableCopy"/>
              <w:jc w:val="right"/>
              <w:rPr>
                <w:b/>
              </w:rPr>
            </w:pPr>
            <w:r w:rsidRPr="009374B0">
              <w:rPr>
                <w:b/>
              </w:rPr>
              <w:t>(361,398)</w:t>
            </w:r>
          </w:p>
        </w:tc>
        <w:tc>
          <w:tcPr>
            <w:tcW w:w="0" w:type="auto"/>
            <w:hideMark/>
          </w:tcPr>
          <w:p w14:paraId="0231F2F0" w14:textId="77777777" w:rsidR="00643594" w:rsidRPr="009374B0" w:rsidRDefault="00643594" w:rsidP="00C943CD">
            <w:pPr>
              <w:pStyle w:val="TableCopy"/>
              <w:jc w:val="right"/>
              <w:rPr>
                <w:b/>
              </w:rPr>
            </w:pPr>
            <w:r w:rsidRPr="009374B0">
              <w:rPr>
                <w:b/>
              </w:rPr>
              <w:t>(395,658)</w:t>
            </w:r>
          </w:p>
        </w:tc>
        <w:tc>
          <w:tcPr>
            <w:tcW w:w="0" w:type="auto"/>
            <w:hideMark/>
          </w:tcPr>
          <w:p w14:paraId="51418753" w14:textId="77777777" w:rsidR="00643594" w:rsidRPr="009374B0" w:rsidRDefault="00643594" w:rsidP="00C943CD">
            <w:pPr>
              <w:pStyle w:val="TableCopy"/>
              <w:jc w:val="right"/>
              <w:rPr>
                <w:b/>
              </w:rPr>
            </w:pPr>
            <w:r w:rsidRPr="009374B0">
              <w:rPr>
                <w:b/>
              </w:rPr>
              <w:t>(83,800)</w:t>
            </w:r>
          </w:p>
        </w:tc>
        <w:tc>
          <w:tcPr>
            <w:tcW w:w="0" w:type="auto"/>
            <w:hideMark/>
          </w:tcPr>
          <w:p w14:paraId="59F16673" w14:textId="77777777" w:rsidR="00643594" w:rsidRPr="009374B0" w:rsidRDefault="00643594" w:rsidP="00C943CD">
            <w:pPr>
              <w:pStyle w:val="TableCopy"/>
              <w:jc w:val="right"/>
              <w:rPr>
                <w:b/>
              </w:rPr>
            </w:pPr>
            <w:r w:rsidRPr="009374B0">
              <w:rPr>
                <w:b/>
              </w:rPr>
              <w:t>(107,336)</w:t>
            </w:r>
          </w:p>
        </w:tc>
        <w:tc>
          <w:tcPr>
            <w:tcW w:w="0" w:type="auto"/>
            <w:hideMark/>
          </w:tcPr>
          <w:p w14:paraId="1CF43ED1" w14:textId="77777777" w:rsidR="00643594" w:rsidRPr="009374B0" w:rsidRDefault="00643594" w:rsidP="00C943CD">
            <w:pPr>
              <w:pStyle w:val="TableCopy"/>
              <w:jc w:val="right"/>
              <w:rPr>
                <w:b/>
              </w:rPr>
            </w:pPr>
            <w:r w:rsidRPr="009374B0">
              <w:rPr>
                <w:b/>
              </w:rPr>
              <w:t>(6,646)</w:t>
            </w:r>
          </w:p>
        </w:tc>
        <w:tc>
          <w:tcPr>
            <w:tcW w:w="0" w:type="auto"/>
            <w:hideMark/>
          </w:tcPr>
          <w:p w14:paraId="611AA720" w14:textId="77777777" w:rsidR="00643594" w:rsidRPr="009374B0" w:rsidRDefault="00643594" w:rsidP="00C943CD">
            <w:pPr>
              <w:pStyle w:val="TableCopy"/>
              <w:jc w:val="right"/>
              <w:rPr>
                <w:b/>
              </w:rPr>
            </w:pPr>
            <w:r w:rsidRPr="009374B0">
              <w:rPr>
                <w:b/>
              </w:rPr>
              <w:t>(4,785)</w:t>
            </w:r>
          </w:p>
        </w:tc>
        <w:tc>
          <w:tcPr>
            <w:tcW w:w="0" w:type="auto"/>
            <w:hideMark/>
          </w:tcPr>
          <w:p w14:paraId="568A503D" w14:textId="77777777" w:rsidR="00643594" w:rsidRPr="009374B0" w:rsidRDefault="00643594" w:rsidP="00C943CD">
            <w:pPr>
              <w:pStyle w:val="TableCopy"/>
              <w:jc w:val="right"/>
              <w:rPr>
                <w:b/>
              </w:rPr>
            </w:pPr>
            <w:r w:rsidRPr="009374B0">
              <w:rPr>
                <w:b/>
              </w:rPr>
              <w:t>(7,881,625)</w:t>
            </w:r>
          </w:p>
        </w:tc>
        <w:tc>
          <w:tcPr>
            <w:tcW w:w="0" w:type="auto"/>
            <w:hideMark/>
          </w:tcPr>
          <w:p w14:paraId="1335174B" w14:textId="77777777" w:rsidR="00643594" w:rsidRPr="009374B0" w:rsidRDefault="00643594" w:rsidP="00C943CD">
            <w:pPr>
              <w:pStyle w:val="TableCopy"/>
              <w:jc w:val="right"/>
              <w:rPr>
                <w:b/>
              </w:rPr>
            </w:pPr>
            <w:r w:rsidRPr="009374B0">
              <w:rPr>
                <w:b/>
              </w:rPr>
              <w:t>(6,883,104)</w:t>
            </w:r>
          </w:p>
        </w:tc>
      </w:tr>
      <w:tr w:rsidR="00643594" w:rsidRPr="009374B0" w14:paraId="32F7D4BC" w14:textId="77777777" w:rsidTr="00C943CD">
        <w:tc>
          <w:tcPr>
            <w:tcW w:w="0" w:type="auto"/>
            <w:hideMark/>
          </w:tcPr>
          <w:p w14:paraId="71EDD550" w14:textId="77777777" w:rsidR="00643594" w:rsidRPr="009374B0" w:rsidRDefault="00643594" w:rsidP="00C943CD">
            <w:pPr>
              <w:pStyle w:val="TableCopy"/>
              <w:rPr>
                <w:b/>
              </w:rPr>
            </w:pPr>
            <w:r w:rsidRPr="009374B0">
              <w:rPr>
                <w:b/>
              </w:rPr>
              <w:t>Net result from transactions (net operating balance)</w:t>
            </w:r>
          </w:p>
        </w:tc>
        <w:tc>
          <w:tcPr>
            <w:tcW w:w="0" w:type="auto"/>
            <w:hideMark/>
          </w:tcPr>
          <w:p w14:paraId="4C1D5AD1" w14:textId="77777777" w:rsidR="00643594" w:rsidRPr="009374B0" w:rsidRDefault="00643594" w:rsidP="00C943CD">
            <w:pPr>
              <w:pStyle w:val="TableCopy"/>
              <w:jc w:val="right"/>
              <w:rPr>
                <w:b/>
              </w:rPr>
            </w:pPr>
            <w:r w:rsidRPr="009374B0">
              <w:rPr>
                <w:b/>
              </w:rPr>
              <w:t>696 </w:t>
            </w:r>
          </w:p>
        </w:tc>
        <w:tc>
          <w:tcPr>
            <w:tcW w:w="0" w:type="auto"/>
            <w:hideMark/>
          </w:tcPr>
          <w:p w14:paraId="1D31EE67" w14:textId="77777777" w:rsidR="00643594" w:rsidRPr="009374B0" w:rsidRDefault="00643594" w:rsidP="00C943CD">
            <w:pPr>
              <w:pStyle w:val="TableCopy"/>
              <w:jc w:val="right"/>
              <w:rPr>
                <w:b/>
              </w:rPr>
            </w:pPr>
            <w:r w:rsidRPr="009374B0">
              <w:rPr>
                <w:b/>
              </w:rPr>
              <w:t>(129)</w:t>
            </w:r>
          </w:p>
        </w:tc>
        <w:tc>
          <w:tcPr>
            <w:tcW w:w="0" w:type="auto"/>
            <w:hideMark/>
          </w:tcPr>
          <w:p w14:paraId="1F939D2B" w14:textId="77777777" w:rsidR="00643594" w:rsidRPr="009374B0" w:rsidRDefault="00643594" w:rsidP="00C943CD">
            <w:pPr>
              <w:pStyle w:val="TableCopy"/>
              <w:jc w:val="right"/>
              <w:rPr>
                <w:b/>
              </w:rPr>
            </w:pPr>
            <w:r w:rsidRPr="009374B0">
              <w:rPr>
                <w:b/>
              </w:rPr>
              <w:t>149 </w:t>
            </w:r>
          </w:p>
        </w:tc>
        <w:tc>
          <w:tcPr>
            <w:tcW w:w="0" w:type="auto"/>
            <w:hideMark/>
          </w:tcPr>
          <w:p w14:paraId="7D01337D" w14:textId="77777777" w:rsidR="00643594" w:rsidRPr="009374B0" w:rsidRDefault="00643594" w:rsidP="00C943CD">
            <w:pPr>
              <w:pStyle w:val="TableCopy"/>
              <w:jc w:val="right"/>
              <w:rPr>
                <w:b/>
              </w:rPr>
            </w:pPr>
            <w:r w:rsidRPr="009374B0">
              <w:rPr>
                <w:b/>
              </w:rPr>
              <w:t>(78,238)</w:t>
            </w:r>
          </w:p>
        </w:tc>
        <w:tc>
          <w:tcPr>
            <w:tcW w:w="0" w:type="auto"/>
            <w:hideMark/>
          </w:tcPr>
          <w:p w14:paraId="32213D72" w14:textId="77777777" w:rsidR="00643594" w:rsidRPr="009374B0" w:rsidRDefault="00643594" w:rsidP="00C943CD">
            <w:pPr>
              <w:pStyle w:val="TableCopy"/>
              <w:jc w:val="right"/>
              <w:rPr>
                <w:b/>
              </w:rPr>
            </w:pPr>
            <w:r w:rsidRPr="009374B0">
              <w:rPr>
                <w:b/>
              </w:rPr>
              <w:t>3,411 </w:t>
            </w:r>
          </w:p>
        </w:tc>
        <w:tc>
          <w:tcPr>
            <w:tcW w:w="0" w:type="auto"/>
            <w:hideMark/>
          </w:tcPr>
          <w:p w14:paraId="403EFBC8" w14:textId="77777777" w:rsidR="00643594" w:rsidRPr="009374B0" w:rsidRDefault="00643594" w:rsidP="00C943CD">
            <w:pPr>
              <w:pStyle w:val="TableCopy"/>
              <w:jc w:val="right"/>
              <w:rPr>
                <w:b/>
              </w:rPr>
            </w:pPr>
            <w:r w:rsidRPr="009374B0">
              <w:rPr>
                <w:b/>
              </w:rPr>
              <w:t>(19)</w:t>
            </w:r>
          </w:p>
        </w:tc>
        <w:tc>
          <w:tcPr>
            <w:tcW w:w="0" w:type="auto"/>
            <w:hideMark/>
          </w:tcPr>
          <w:p w14:paraId="4B4DF86E" w14:textId="77777777" w:rsidR="00643594" w:rsidRPr="009374B0" w:rsidRDefault="00643594" w:rsidP="00C943CD">
            <w:pPr>
              <w:pStyle w:val="TableCopy"/>
              <w:jc w:val="right"/>
              <w:rPr>
                <w:b/>
              </w:rPr>
            </w:pPr>
            <w:r w:rsidRPr="009374B0">
              <w:rPr>
                <w:b/>
              </w:rPr>
              <w:t>-</w:t>
            </w:r>
          </w:p>
        </w:tc>
        <w:tc>
          <w:tcPr>
            <w:tcW w:w="0" w:type="auto"/>
            <w:hideMark/>
          </w:tcPr>
          <w:p w14:paraId="09406676" w14:textId="77777777" w:rsidR="00643594" w:rsidRPr="009374B0" w:rsidRDefault="00643594" w:rsidP="00C943CD">
            <w:pPr>
              <w:pStyle w:val="TableCopy"/>
              <w:jc w:val="right"/>
              <w:rPr>
                <w:b/>
              </w:rPr>
            </w:pPr>
            <w:r w:rsidRPr="009374B0">
              <w:rPr>
                <w:b/>
              </w:rPr>
              <w:t>2 </w:t>
            </w:r>
          </w:p>
        </w:tc>
        <w:tc>
          <w:tcPr>
            <w:tcW w:w="0" w:type="auto"/>
            <w:hideMark/>
          </w:tcPr>
          <w:p w14:paraId="06A76FD2" w14:textId="77777777" w:rsidR="00643594" w:rsidRPr="009374B0" w:rsidRDefault="00643594" w:rsidP="00C943CD">
            <w:pPr>
              <w:pStyle w:val="TableCopy"/>
              <w:jc w:val="right"/>
              <w:rPr>
                <w:b/>
              </w:rPr>
            </w:pPr>
            <w:r w:rsidRPr="009374B0">
              <w:rPr>
                <w:b/>
              </w:rPr>
              <w:t>(468,681)</w:t>
            </w:r>
          </w:p>
        </w:tc>
        <w:tc>
          <w:tcPr>
            <w:tcW w:w="0" w:type="auto"/>
            <w:hideMark/>
          </w:tcPr>
          <w:p w14:paraId="6079928B" w14:textId="77777777" w:rsidR="00643594" w:rsidRPr="009374B0" w:rsidRDefault="00643594" w:rsidP="00C943CD">
            <w:pPr>
              <w:pStyle w:val="TableCopy"/>
              <w:jc w:val="right"/>
              <w:rPr>
                <w:b/>
              </w:rPr>
            </w:pPr>
            <w:r w:rsidRPr="009374B0">
              <w:rPr>
                <w:b/>
              </w:rPr>
              <w:t>62,296 </w:t>
            </w:r>
          </w:p>
        </w:tc>
      </w:tr>
      <w:tr w:rsidR="00EC1CE4" w:rsidRPr="00A74381" w14:paraId="048D6D11" w14:textId="77777777" w:rsidTr="00EC1CE4">
        <w:tc>
          <w:tcPr>
            <w:tcW w:w="0" w:type="auto"/>
            <w:gridSpan w:val="11"/>
            <w:hideMark/>
          </w:tcPr>
          <w:p w14:paraId="78AF9FAB" w14:textId="065F395C" w:rsidR="00EC1CE4" w:rsidRPr="00A74381" w:rsidRDefault="00EC1CE4" w:rsidP="00EC1CE4">
            <w:pPr>
              <w:pStyle w:val="TableHeading"/>
            </w:pPr>
            <w:r w:rsidRPr="00A74381">
              <w:t>Other economic flows included in net result</w:t>
            </w:r>
          </w:p>
        </w:tc>
      </w:tr>
      <w:tr w:rsidR="00643594" w:rsidRPr="00A74381" w14:paraId="1352C801" w14:textId="77777777" w:rsidTr="00C943CD">
        <w:tc>
          <w:tcPr>
            <w:tcW w:w="0" w:type="auto"/>
            <w:hideMark/>
          </w:tcPr>
          <w:p w14:paraId="409DE816" w14:textId="77777777" w:rsidR="00643594" w:rsidRPr="00A74381" w:rsidRDefault="00643594" w:rsidP="00C943CD">
            <w:pPr>
              <w:pStyle w:val="TableCopy"/>
            </w:pPr>
            <w:r w:rsidRPr="00A74381">
              <w:t>Net gain/(loss) on non-financial assets</w:t>
            </w:r>
          </w:p>
        </w:tc>
        <w:tc>
          <w:tcPr>
            <w:tcW w:w="0" w:type="auto"/>
            <w:hideMark/>
          </w:tcPr>
          <w:p w14:paraId="04DD75B4" w14:textId="77777777" w:rsidR="00643594" w:rsidRPr="00A74381" w:rsidRDefault="00643594" w:rsidP="00C943CD">
            <w:pPr>
              <w:pStyle w:val="TableCopy"/>
              <w:jc w:val="right"/>
            </w:pPr>
            <w:r w:rsidRPr="00A74381">
              <w:t>(2)</w:t>
            </w:r>
          </w:p>
        </w:tc>
        <w:tc>
          <w:tcPr>
            <w:tcW w:w="0" w:type="auto"/>
            <w:hideMark/>
          </w:tcPr>
          <w:p w14:paraId="3EF92879" w14:textId="77777777" w:rsidR="00643594" w:rsidRPr="00A74381" w:rsidRDefault="00643594" w:rsidP="00C943CD">
            <w:pPr>
              <w:pStyle w:val="TableCopy"/>
              <w:jc w:val="right"/>
            </w:pPr>
            <w:r w:rsidRPr="00A74381">
              <w:t>3 </w:t>
            </w:r>
          </w:p>
        </w:tc>
        <w:tc>
          <w:tcPr>
            <w:tcW w:w="0" w:type="auto"/>
            <w:hideMark/>
          </w:tcPr>
          <w:p w14:paraId="779278A1" w14:textId="77777777" w:rsidR="00643594" w:rsidRPr="00A74381" w:rsidRDefault="00643594" w:rsidP="00C943CD">
            <w:pPr>
              <w:pStyle w:val="TableCopy"/>
              <w:jc w:val="right"/>
            </w:pPr>
            <w:r w:rsidRPr="00A74381">
              <w:t>(6,796)</w:t>
            </w:r>
          </w:p>
        </w:tc>
        <w:tc>
          <w:tcPr>
            <w:tcW w:w="0" w:type="auto"/>
            <w:hideMark/>
          </w:tcPr>
          <w:p w14:paraId="492AAE0D" w14:textId="77777777" w:rsidR="00643594" w:rsidRPr="00A74381" w:rsidRDefault="00643594" w:rsidP="00C943CD">
            <w:pPr>
              <w:pStyle w:val="TableCopy"/>
              <w:jc w:val="right"/>
            </w:pPr>
            <w:r w:rsidRPr="00A74381">
              <w:t>(591)</w:t>
            </w:r>
          </w:p>
        </w:tc>
        <w:tc>
          <w:tcPr>
            <w:tcW w:w="0" w:type="auto"/>
            <w:hideMark/>
          </w:tcPr>
          <w:p w14:paraId="0564026A" w14:textId="77777777" w:rsidR="00643594" w:rsidRPr="00A74381" w:rsidRDefault="00643594" w:rsidP="00C943CD">
            <w:pPr>
              <w:pStyle w:val="TableCopy"/>
              <w:jc w:val="right"/>
            </w:pPr>
            <w:r w:rsidRPr="00A74381">
              <w:t>(876)</w:t>
            </w:r>
          </w:p>
        </w:tc>
        <w:tc>
          <w:tcPr>
            <w:tcW w:w="0" w:type="auto"/>
            <w:hideMark/>
          </w:tcPr>
          <w:p w14:paraId="68BD603E" w14:textId="77777777" w:rsidR="00643594" w:rsidRPr="00A74381" w:rsidRDefault="00643594" w:rsidP="00C943CD">
            <w:pPr>
              <w:pStyle w:val="TableCopy"/>
              <w:jc w:val="right"/>
            </w:pPr>
            <w:r w:rsidRPr="00A74381">
              <w:t>1,038 </w:t>
            </w:r>
          </w:p>
        </w:tc>
        <w:tc>
          <w:tcPr>
            <w:tcW w:w="0" w:type="auto"/>
            <w:hideMark/>
          </w:tcPr>
          <w:p w14:paraId="44220C28" w14:textId="77777777" w:rsidR="00643594" w:rsidRPr="00A74381" w:rsidRDefault="00643594" w:rsidP="00C943CD">
            <w:pPr>
              <w:pStyle w:val="TableCopy"/>
              <w:jc w:val="right"/>
            </w:pPr>
            <w:r w:rsidRPr="00A74381">
              <w:t> - </w:t>
            </w:r>
          </w:p>
        </w:tc>
        <w:tc>
          <w:tcPr>
            <w:tcW w:w="0" w:type="auto"/>
            <w:hideMark/>
          </w:tcPr>
          <w:p w14:paraId="69392801" w14:textId="77777777" w:rsidR="00643594" w:rsidRPr="00A74381" w:rsidRDefault="00643594" w:rsidP="00C943CD">
            <w:pPr>
              <w:pStyle w:val="TableCopy"/>
              <w:jc w:val="right"/>
            </w:pPr>
            <w:r w:rsidRPr="00A74381">
              <w:t> - </w:t>
            </w:r>
          </w:p>
        </w:tc>
        <w:tc>
          <w:tcPr>
            <w:tcW w:w="0" w:type="auto"/>
            <w:hideMark/>
          </w:tcPr>
          <w:p w14:paraId="50C0A786" w14:textId="77777777" w:rsidR="00643594" w:rsidRPr="00A74381" w:rsidRDefault="00643594" w:rsidP="00C943CD">
            <w:pPr>
              <w:pStyle w:val="TableCopy"/>
              <w:jc w:val="right"/>
            </w:pPr>
            <w:r w:rsidRPr="00A74381">
              <w:t>(33,826)</w:t>
            </w:r>
          </w:p>
        </w:tc>
        <w:tc>
          <w:tcPr>
            <w:tcW w:w="0" w:type="auto"/>
            <w:hideMark/>
          </w:tcPr>
          <w:p w14:paraId="09E78E82" w14:textId="77777777" w:rsidR="00643594" w:rsidRPr="00A74381" w:rsidRDefault="00643594" w:rsidP="00C943CD">
            <w:pPr>
              <w:pStyle w:val="TableCopy"/>
              <w:jc w:val="right"/>
            </w:pPr>
            <w:r w:rsidRPr="00A74381">
              <w:t>(9,480)</w:t>
            </w:r>
          </w:p>
        </w:tc>
      </w:tr>
      <w:tr w:rsidR="00643594" w:rsidRPr="00A74381" w14:paraId="469166FE" w14:textId="77777777" w:rsidTr="00C943CD">
        <w:tc>
          <w:tcPr>
            <w:tcW w:w="0" w:type="auto"/>
            <w:hideMark/>
          </w:tcPr>
          <w:p w14:paraId="69CF795F" w14:textId="77777777" w:rsidR="00643594" w:rsidRPr="00A74381" w:rsidRDefault="00643594" w:rsidP="00C943CD">
            <w:pPr>
              <w:pStyle w:val="TableCopy"/>
            </w:pPr>
            <w:r w:rsidRPr="00A74381">
              <w:t>Net gain/(loss) on financial instruments</w:t>
            </w:r>
          </w:p>
        </w:tc>
        <w:tc>
          <w:tcPr>
            <w:tcW w:w="0" w:type="auto"/>
            <w:hideMark/>
          </w:tcPr>
          <w:p w14:paraId="57701564" w14:textId="77777777" w:rsidR="00643594" w:rsidRPr="00A74381" w:rsidRDefault="00643594" w:rsidP="00C943CD">
            <w:pPr>
              <w:pStyle w:val="TableCopy"/>
              <w:jc w:val="right"/>
            </w:pPr>
            <w:r w:rsidRPr="00A74381">
              <w:t> - </w:t>
            </w:r>
          </w:p>
        </w:tc>
        <w:tc>
          <w:tcPr>
            <w:tcW w:w="0" w:type="auto"/>
            <w:hideMark/>
          </w:tcPr>
          <w:p w14:paraId="01F17C0B" w14:textId="77777777" w:rsidR="00643594" w:rsidRPr="00A74381" w:rsidRDefault="00643594" w:rsidP="00C943CD">
            <w:pPr>
              <w:pStyle w:val="TableCopy"/>
              <w:jc w:val="right"/>
            </w:pPr>
            <w:r w:rsidRPr="00A74381">
              <w:t> - </w:t>
            </w:r>
          </w:p>
        </w:tc>
        <w:tc>
          <w:tcPr>
            <w:tcW w:w="0" w:type="auto"/>
            <w:hideMark/>
          </w:tcPr>
          <w:p w14:paraId="283055E3" w14:textId="77777777" w:rsidR="00643594" w:rsidRPr="00A74381" w:rsidRDefault="00643594" w:rsidP="00C943CD">
            <w:pPr>
              <w:pStyle w:val="TableCopy"/>
              <w:jc w:val="right"/>
            </w:pPr>
            <w:r w:rsidRPr="00A74381">
              <w:t>(188)</w:t>
            </w:r>
          </w:p>
        </w:tc>
        <w:tc>
          <w:tcPr>
            <w:tcW w:w="0" w:type="auto"/>
            <w:hideMark/>
          </w:tcPr>
          <w:p w14:paraId="615BBF87" w14:textId="77777777" w:rsidR="00643594" w:rsidRPr="00A74381" w:rsidRDefault="00643594" w:rsidP="00C943CD">
            <w:pPr>
              <w:pStyle w:val="TableCopy"/>
              <w:jc w:val="right"/>
            </w:pPr>
            <w:r w:rsidRPr="00A74381">
              <w:t>36 </w:t>
            </w:r>
          </w:p>
        </w:tc>
        <w:tc>
          <w:tcPr>
            <w:tcW w:w="0" w:type="auto"/>
            <w:hideMark/>
          </w:tcPr>
          <w:p w14:paraId="17CF9BA0" w14:textId="77777777" w:rsidR="00643594" w:rsidRPr="00A74381" w:rsidRDefault="00643594" w:rsidP="00C943CD">
            <w:pPr>
              <w:pStyle w:val="TableCopy"/>
              <w:jc w:val="right"/>
            </w:pPr>
            <w:r w:rsidRPr="00A74381">
              <w:t>(29)</w:t>
            </w:r>
          </w:p>
        </w:tc>
        <w:tc>
          <w:tcPr>
            <w:tcW w:w="0" w:type="auto"/>
            <w:hideMark/>
          </w:tcPr>
          <w:p w14:paraId="12920D17" w14:textId="77777777" w:rsidR="00643594" w:rsidRPr="00A74381" w:rsidRDefault="00643594" w:rsidP="00C943CD">
            <w:pPr>
              <w:pStyle w:val="TableCopy"/>
              <w:jc w:val="right"/>
            </w:pPr>
            <w:r w:rsidRPr="00A74381">
              <w:t>2 </w:t>
            </w:r>
          </w:p>
        </w:tc>
        <w:tc>
          <w:tcPr>
            <w:tcW w:w="0" w:type="auto"/>
            <w:hideMark/>
          </w:tcPr>
          <w:p w14:paraId="080CD52B" w14:textId="77777777" w:rsidR="00643594" w:rsidRPr="00A74381" w:rsidRDefault="00643594" w:rsidP="00C943CD">
            <w:pPr>
              <w:pStyle w:val="TableCopy"/>
              <w:jc w:val="right"/>
            </w:pPr>
            <w:r w:rsidRPr="00A74381">
              <w:t> - </w:t>
            </w:r>
          </w:p>
        </w:tc>
        <w:tc>
          <w:tcPr>
            <w:tcW w:w="0" w:type="auto"/>
            <w:hideMark/>
          </w:tcPr>
          <w:p w14:paraId="6F5A93BB" w14:textId="77777777" w:rsidR="00643594" w:rsidRPr="00A74381" w:rsidRDefault="00643594" w:rsidP="00C943CD">
            <w:pPr>
              <w:pStyle w:val="TableCopy"/>
              <w:jc w:val="right"/>
            </w:pPr>
            <w:r w:rsidRPr="00A74381">
              <w:t> - </w:t>
            </w:r>
          </w:p>
        </w:tc>
        <w:tc>
          <w:tcPr>
            <w:tcW w:w="0" w:type="auto"/>
            <w:hideMark/>
          </w:tcPr>
          <w:p w14:paraId="00E26739" w14:textId="77777777" w:rsidR="00643594" w:rsidRPr="00A74381" w:rsidRDefault="00643594" w:rsidP="00C943CD">
            <w:pPr>
              <w:pStyle w:val="TableCopy"/>
              <w:jc w:val="right"/>
            </w:pPr>
            <w:r w:rsidRPr="00A74381">
              <w:t>39 </w:t>
            </w:r>
          </w:p>
        </w:tc>
        <w:tc>
          <w:tcPr>
            <w:tcW w:w="0" w:type="auto"/>
            <w:hideMark/>
          </w:tcPr>
          <w:p w14:paraId="089E939B" w14:textId="77777777" w:rsidR="00643594" w:rsidRPr="00A74381" w:rsidRDefault="00643594" w:rsidP="00C943CD">
            <w:pPr>
              <w:pStyle w:val="TableCopy"/>
              <w:jc w:val="right"/>
            </w:pPr>
            <w:r w:rsidRPr="00A74381">
              <w:t>(551)</w:t>
            </w:r>
          </w:p>
        </w:tc>
      </w:tr>
      <w:tr w:rsidR="00643594" w:rsidRPr="00A74381" w14:paraId="4B09C330" w14:textId="77777777" w:rsidTr="00C943CD">
        <w:tc>
          <w:tcPr>
            <w:tcW w:w="0" w:type="auto"/>
            <w:hideMark/>
          </w:tcPr>
          <w:p w14:paraId="532900C4" w14:textId="77777777" w:rsidR="00643594" w:rsidRPr="00A74381" w:rsidRDefault="00643594" w:rsidP="00C943CD">
            <w:pPr>
              <w:pStyle w:val="TableCopy"/>
            </w:pPr>
            <w:r w:rsidRPr="00A74381">
              <w:t>Other gains/(losses) from other economic flows</w:t>
            </w:r>
          </w:p>
        </w:tc>
        <w:tc>
          <w:tcPr>
            <w:tcW w:w="0" w:type="auto"/>
            <w:hideMark/>
          </w:tcPr>
          <w:p w14:paraId="670F434E" w14:textId="77777777" w:rsidR="00643594" w:rsidRPr="00A74381" w:rsidRDefault="00643594" w:rsidP="00C943CD">
            <w:pPr>
              <w:pStyle w:val="TableCopy"/>
              <w:jc w:val="right"/>
            </w:pPr>
            <w:r w:rsidRPr="00A74381">
              <w:t>4 </w:t>
            </w:r>
          </w:p>
        </w:tc>
        <w:tc>
          <w:tcPr>
            <w:tcW w:w="0" w:type="auto"/>
            <w:hideMark/>
          </w:tcPr>
          <w:p w14:paraId="4F95FAF3" w14:textId="77777777" w:rsidR="00643594" w:rsidRPr="00A74381" w:rsidRDefault="00643594" w:rsidP="00C943CD">
            <w:pPr>
              <w:pStyle w:val="TableCopy"/>
              <w:jc w:val="right"/>
            </w:pPr>
            <w:r w:rsidRPr="00A74381">
              <w:t> - </w:t>
            </w:r>
          </w:p>
        </w:tc>
        <w:tc>
          <w:tcPr>
            <w:tcW w:w="0" w:type="auto"/>
            <w:hideMark/>
          </w:tcPr>
          <w:p w14:paraId="47C92088" w14:textId="77777777" w:rsidR="00643594" w:rsidRPr="00A74381" w:rsidRDefault="00643594" w:rsidP="00C943CD">
            <w:pPr>
              <w:pStyle w:val="TableCopy"/>
              <w:jc w:val="right"/>
            </w:pPr>
            <w:r w:rsidRPr="00A74381">
              <w:t>42 </w:t>
            </w:r>
          </w:p>
        </w:tc>
        <w:tc>
          <w:tcPr>
            <w:tcW w:w="0" w:type="auto"/>
            <w:hideMark/>
          </w:tcPr>
          <w:p w14:paraId="09F1DC99" w14:textId="77777777" w:rsidR="00643594" w:rsidRPr="00A74381" w:rsidRDefault="00643594" w:rsidP="00C943CD">
            <w:pPr>
              <w:pStyle w:val="TableCopy"/>
              <w:jc w:val="right"/>
            </w:pPr>
            <w:r w:rsidRPr="00A74381">
              <w:t>(897)</w:t>
            </w:r>
          </w:p>
        </w:tc>
        <w:tc>
          <w:tcPr>
            <w:tcW w:w="0" w:type="auto"/>
            <w:hideMark/>
          </w:tcPr>
          <w:p w14:paraId="1EA88F3C" w14:textId="77777777" w:rsidR="00643594" w:rsidRPr="00A74381" w:rsidRDefault="00643594" w:rsidP="00C943CD">
            <w:pPr>
              <w:pStyle w:val="TableCopy"/>
              <w:jc w:val="right"/>
            </w:pPr>
            <w:r w:rsidRPr="00A74381">
              <w:t>138 </w:t>
            </w:r>
          </w:p>
        </w:tc>
        <w:tc>
          <w:tcPr>
            <w:tcW w:w="0" w:type="auto"/>
            <w:hideMark/>
          </w:tcPr>
          <w:p w14:paraId="438BA65F" w14:textId="77777777" w:rsidR="00643594" w:rsidRPr="00A74381" w:rsidRDefault="00643594" w:rsidP="00C943CD">
            <w:pPr>
              <w:pStyle w:val="TableCopy"/>
              <w:jc w:val="right"/>
            </w:pPr>
            <w:r w:rsidRPr="00A74381">
              <w:t>83 </w:t>
            </w:r>
          </w:p>
        </w:tc>
        <w:tc>
          <w:tcPr>
            <w:tcW w:w="0" w:type="auto"/>
            <w:hideMark/>
          </w:tcPr>
          <w:p w14:paraId="5F7A5F7B" w14:textId="77777777" w:rsidR="00643594" w:rsidRPr="00A74381" w:rsidRDefault="00643594" w:rsidP="00C943CD">
            <w:pPr>
              <w:pStyle w:val="TableCopy"/>
              <w:jc w:val="right"/>
            </w:pPr>
            <w:r w:rsidRPr="00A74381">
              <w:t>18 </w:t>
            </w:r>
          </w:p>
        </w:tc>
        <w:tc>
          <w:tcPr>
            <w:tcW w:w="0" w:type="auto"/>
            <w:hideMark/>
          </w:tcPr>
          <w:p w14:paraId="74ADCAC5" w14:textId="77777777" w:rsidR="00643594" w:rsidRPr="00A74381" w:rsidRDefault="00643594" w:rsidP="00C943CD">
            <w:pPr>
              <w:pStyle w:val="TableCopy"/>
              <w:jc w:val="right"/>
            </w:pPr>
            <w:r w:rsidRPr="00A74381">
              <w:t> - </w:t>
            </w:r>
          </w:p>
        </w:tc>
        <w:tc>
          <w:tcPr>
            <w:tcW w:w="0" w:type="auto"/>
            <w:hideMark/>
          </w:tcPr>
          <w:p w14:paraId="4A48E6A5" w14:textId="77777777" w:rsidR="00643594" w:rsidRPr="00A74381" w:rsidRDefault="00643594" w:rsidP="00C943CD">
            <w:pPr>
              <w:pStyle w:val="TableCopy"/>
              <w:jc w:val="right"/>
            </w:pPr>
            <w:r w:rsidRPr="00A74381">
              <w:t>5,529 </w:t>
            </w:r>
          </w:p>
        </w:tc>
        <w:tc>
          <w:tcPr>
            <w:tcW w:w="0" w:type="auto"/>
            <w:hideMark/>
          </w:tcPr>
          <w:p w14:paraId="69C5242D" w14:textId="77777777" w:rsidR="00643594" w:rsidRPr="00A74381" w:rsidRDefault="00643594" w:rsidP="00C943CD">
            <w:pPr>
              <w:pStyle w:val="TableCopy"/>
              <w:jc w:val="right"/>
            </w:pPr>
            <w:r w:rsidRPr="00A74381">
              <w:t>19,263 </w:t>
            </w:r>
          </w:p>
        </w:tc>
      </w:tr>
      <w:tr w:rsidR="00643594" w:rsidRPr="009374B0" w14:paraId="6C934FD0" w14:textId="77777777" w:rsidTr="00C943CD">
        <w:tc>
          <w:tcPr>
            <w:tcW w:w="0" w:type="auto"/>
            <w:hideMark/>
          </w:tcPr>
          <w:p w14:paraId="5091F768" w14:textId="77777777" w:rsidR="00643594" w:rsidRPr="009374B0" w:rsidRDefault="00643594" w:rsidP="00C943CD">
            <w:pPr>
              <w:pStyle w:val="TableCopy"/>
              <w:rPr>
                <w:b/>
              </w:rPr>
            </w:pPr>
            <w:r w:rsidRPr="009374B0">
              <w:rPr>
                <w:b/>
              </w:rPr>
              <w:t xml:space="preserve">Total other economic flows </w:t>
            </w:r>
            <w:r w:rsidRPr="009374B0">
              <w:rPr>
                <w:b/>
              </w:rPr>
              <w:lastRenderedPageBreak/>
              <w:t>included in net result</w:t>
            </w:r>
          </w:p>
        </w:tc>
        <w:tc>
          <w:tcPr>
            <w:tcW w:w="0" w:type="auto"/>
            <w:hideMark/>
          </w:tcPr>
          <w:p w14:paraId="0ACD2B00" w14:textId="77777777" w:rsidR="00643594" w:rsidRPr="009374B0" w:rsidRDefault="00643594" w:rsidP="00C943CD">
            <w:pPr>
              <w:pStyle w:val="TableCopy"/>
              <w:jc w:val="right"/>
              <w:rPr>
                <w:b/>
              </w:rPr>
            </w:pPr>
            <w:r w:rsidRPr="009374B0">
              <w:rPr>
                <w:b/>
              </w:rPr>
              <w:lastRenderedPageBreak/>
              <w:t>2 </w:t>
            </w:r>
          </w:p>
        </w:tc>
        <w:tc>
          <w:tcPr>
            <w:tcW w:w="0" w:type="auto"/>
            <w:hideMark/>
          </w:tcPr>
          <w:p w14:paraId="7BF746C9" w14:textId="77777777" w:rsidR="00643594" w:rsidRPr="009374B0" w:rsidRDefault="00643594" w:rsidP="00C943CD">
            <w:pPr>
              <w:pStyle w:val="TableCopy"/>
              <w:jc w:val="right"/>
              <w:rPr>
                <w:b/>
              </w:rPr>
            </w:pPr>
            <w:r w:rsidRPr="009374B0">
              <w:rPr>
                <w:b/>
              </w:rPr>
              <w:t>3 </w:t>
            </w:r>
          </w:p>
        </w:tc>
        <w:tc>
          <w:tcPr>
            <w:tcW w:w="0" w:type="auto"/>
            <w:hideMark/>
          </w:tcPr>
          <w:p w14:paraId="5863782A" w14:textId="77777777" w:rsidR="00643594" w:rsidRPr="009374B0" w:rsidRDefault="00643594" w:rsidP="00C943CD">
            <w:pPr>
              <w:pStyle w:val="TableCopy"/>
              <w:jc w:val="right"/>
              <w:rPr>
                <w:b/>
              </w:rPr>
            </w:pPr>
            <w:r w:rsidRPr="009374B0">
              <w:rPr>
                <w:b/>
              </w:rPr>
              <w:t>(6,943)</w:t>
            </w:r>
          </w:p>
        </w:tc>
        <w:tc>
          <w:tcPr>
            <w:tcW w:w="0" w:type="auto"/>
            <w:hideMark/>
          </w:tcPr>
          <w:p w14:paraId="7B05D9DE" w14:textId="77777777" w:rsidR="00643594" w:rsidRPr="009374B0" w:rsidRDefault="00643594" w:rsidP="00C943CD">
            <w:pPr>
              <w:pStyle w:val="TableCopy"/>
              <w:jc w:val="right"/>
              <w:rPr>
                <w:b/>
              </w:rPr>
            </w:pPr>
            <w:r w:rsidRPr="009374B0">
              <w:rPr>
                <w:b/>
              </w:rPr>
              <w:t>(1,452)</w:t>
            </w:r>
          </w:p>
        </w:tc>
        <w:tc>
          <w:tcPr>
            <w:tcW w:w="0" w:type="auto"/>
            <w:hideMark/>
          </w:tcPr>
          <w:p w14:paraId="2A840818" w14:textId="77777777" w:rsidR="00643594" w:rsidRPr="009374B0" w:rsidRDefault="00643594" w:rsidP="00C943CD">
            <w:pPr>
              <w:pStyle w:val="TableCopy"/>
              <w:jc w:val="right"/>
              <w:rPr>
                <w:b/>
              </w:rPr>
            </w:pPr>
            <w:r w:rsidRPr="009374B0">
              <w:rPr>
                <w:b/>
              </w:rPr>
              <w:t>(767)</w:t>
            </w:r>
          </w:p>
        </w:tc>
        <w:tc>
          <w:tcPr>
            <w:tcW w:w="0" w:type="auto"/>
            <w:hideMark/>
          </w:tcPr>
          <w:p w14:paraId="263750AB" w14:textId="77777777" w:rsidR="00643594" w:rsidRPr="009374B0" w:rsidRDefault="00643594" w:rsidP="00C943CD">
            <w:pPr>
              <w:pStyle w:val="TableCopy"/>
              <w:jc w:val="right"/>
              <w:rPr>
                <w:b/>
              </w:rPr>
            </w:pPr>
            <w:r w:rsidRPr="009374B0">
              <w:rPr>
                <w:b/>
              </w:rPr>
              <w:t>1,123 </w:t>
            </w:r>
          </w:p>
        </w:tc>
        <w:tc>
          <w:tcPr>
            <w:tcW w:w="0" w:type="auto"/>
            <w:hideMark/>
          </w:tcPr>
          <w:p w14:paraId="331E82B1" w14:textId="77777777" w:rsidR="00643594" w:rsidRPr="009374B0" w:rsidRDefault="00643594" w:rsidP="00C943CD">
            <w:pPr>
              <w:pStyle w:val="TableCopy"/>
              <w:jc w:val="right"/>
              <w:rPr>
                <w:b/>
              </w:rPr>
            </w:pPr>
            <w:r w:rsidRPr="009374B0">
              <w:rPr>
                <w:b/>
              </w:rPr>
              <w:t>18 </w:t>
            </w:r>
          </w:p>
        </w:tc>
        <w:tc>
          <w:tcPr>
            <w:tcW w:w="0" w:type="auto"/>
            <w:hideMark/>
          </w:tcPr>
          <w:p w14:paraId="3488A096" w14:textId="77777777" w:rsidR="00643594" w:rsidRPr="009374B0" w:rsidRDefault="00643594" w:rsidP="00C943CD">
            <w:pPr>
              <w:pStyle w:val="TableCopy"/>
              <w:jc w:val="right"/>
              <w:rPr>
                <w:b/>
              </w:rPr>
            </w:pPr>
            <w:r w:rsidRPr="009374B0">
              <w:rPr>
                <w:b/>
              </w:rPr>
              <w:t> - </w:t>
            </w:r>
          </w:p>
        </w:tc>
        <w:tc>
          <w:tcPr>
            <w:tcW w:w="0" w:type="auto"/>
            <w:hideMark/>
          </w:tcPr>
          <w:p w14:paraId="78855DA0" w14:textId="77777777" w:rsidR="00643594" w:rsidRPr="009374B0" w:rsidRDefault="00643594" w:rsidP="00C943CD">
            <w:pPr>
              <w:pStyle w:val="TableCopy"/>
              <w:jc w:val="right"/>
              <w:rPr>
                <w:b/>
              </w:rPr>
            </w:pPr>
            <w:r w:rsidRPr="009374B0">
              <w:rPr>
                <w:b/>
              </w:rPr>
              <w:t>(28,258)</w:t>
            </w:r>
          </w:p>
        </w:tc>
        <w:tc>
          <w:tcPr>
            <w:tcW w:w="0" w:type="auto"/>
            <w:hideMark/>
          </w:tcPr>
          <w:p w14:paraId="2F65B9BD" w14:textId="77777777" w:rsidR="00643594" w:rsidRPr="009374B0" w:rsidRDefault="00643594" w:rsidP="00C943CD">
            <w:pPr>
              <w:pStyle w:val="TableCopy"/>
              <w:jc w:val="right"/>
              <w:rPr>
                <w:b/>
              </w:rPr>
            </w:pPr>
            <w:r w:rsidRPr="009374B0">
              <w:rPr>
                <w:b/>
              </w:rPr>
              <w:t>9,232 </w:t>
            </w:r>
          </w:p>
        </w:tc>
      </w:tr>
      <w:tr w:rsidR="00643594" w:rsidRPr="009374B0" w14:paraId="05603648" w14:textId="77777777" w:rsidTr="00C943CD">
        <w:tc>
          <w:tcPr>
            <w:tcW w:w="0" w:type="auto"/>
            <w:hideMark/>
          </w:tcPr>
          <w:p w14:paraId="6A69DBB1" w14:textId="77777777" w:rsidR="00643594" w:rsidRPr="009374B0" w:rsidRDefault="00643594" w:rsidP="00C943CD">
            <w:pPr>
              <w:pStyle w:val="TableCopy"/>
              <w:rPr>
                <w:b/>
              </w:rPr>
            </w:pPr>
            <w:r w:rsidRPr="009374B0">
              <w:rPr>
                <w:b/>
              </w:rPr>
              <w:lastRenderedPageBreak/>
              <w:t>Net result</w:t>
            </w:r>
          </w:p>
        </w:tc>
        <w:tc>
          <w:tcPr>
            <w:tcW w:w="0" w:type="auto"/>
            <w:hideMark/>
          </w:tcPr>
          <w:p w14:paraId="7A1DFC53" w14:textId="77777777" w:rsidR="00643594" w:rsidRPr="009374B0" w:rsidRDefault="00643594" w:rsidP="00C943CD">
            <w:pPr>
              <w:pStyle w:val="TableCopy"/>
              <w:jc w:val="right"/>
              <w:rPr>
                <w:b/>
              </w:rPr>
            </w:pPr>
            <w:r w:rsidRPr="009374B0">
              <w:rPr>
                <w:b/>
              </w:rPr>
              <w:t>698 </w:t>
            </w:r>
          </w:p>
        </w:tc>
        <w:tc>
          <w:tcPr>
            <w:tcW w:w="0" w:type="auto"/>
            <w:hideMark/>
          </w:tcPr>
          <w:p w14:paraId="6B65F2FC" w14:textId="77777777" w:rsidR="00643594" w:rsidRPr="009374B0" w:rsidRDefault="00643594" w:rsidP="00C943CD">
            <w:pPr>
              <w:pStyle w:val="TableCopy"/>
              <w:jc w:val="right"/>
              <w:rPr>
                <w:b/>
              </w:rPr>
            </w:pPr>
            <w:r w:rsidRPr="009374B0">
              <w:rPr>
                <w:b/>
              </w:rPr>
              <w:t>(126)</w:t>
            </w:r>
          </w:p>
        </w:tc>
        <w:tc>
          <w:tcPr>
            <w:tcW w:w="0" w:type="auto"/>
            <w:hideMark/>
          </w:tcPr>
          <w:p w14:paraId="4127B10C" w14:textId="77777777" w:rsidR="00643594" w:rsidRPr="009374B0" w:rsidRDefault="00643594" w:rsidP="00C943CD">
            <w:pPr>
              <w:pStyle w:val="TableCopy"/>
              <w:jc w:val="right"/>
              <w:rPr>
                <w:b/>
              </w:rPr>
            </w:pPr>
            <w:r w:rsidRPr="009374B0">
              <w:rPr>
                <w:b/>
              </w:rPr>
              <w:t>(6,794)</w:t>
            </w:r>
          </w:p>
        </w:tc>
        <w:tc>
          <w:tcPr>
            <w:tcW w:w="0" w:type="auto"/>
            <w:hideMark/>
          </w:tcPr>
          <w:p w14:paraId="2ABFEACF" w14:textId="77777777" w:rsidR="00643594" w:rsidRPr="009374B0" w:rsidRDefault="00643594" w:rsidP="00C943CD">
            <w:pPr>
              <w:pStyle w:val="TableCopy"/>
              <w:jc w:val="right"/>
              <w:rPr>
                <w:b/>
              </w:rPr>
            </w:pPr>
            <w:r w:rsidRPr="009374B0">
              <w:rPr>
                <w:b/>
              </w:rPr>
              <w:t>(79,690)</w:t>
            </w:r>
          </w:p>
        </w:tc>
        <w:tc>
          <w:tcPr>
            <w:tcW w:w="0" w:type="auto"/>
            <w:hideMark/>
          </w:tcPr>
          <w:p w14:paraId="1F9FCBB0" w14:textId="77777777" w:rsidR="00643594" w:rsidRPr="009374B0" w:rsidRDefault="00643594" w:rsidP="00C943CD">
            <w:pPr>
              <w:pStyle w:val="TableCopy"/>
              <w:jc w:val="right"/>
              <w:rPr>
                <w:b/>
              </w:rPr>
            </w:pPr>
            <w:r w:rsidRPr="009374B0">
              <w:rPr>
                <w:b/>
              </w:rPr>
              <w:t>2,644 </w:t>
            </w:r>
          </w:p>
        </w:tc>
        <w:tc>
          <w:tcPr>
            <w:tcW w:w="0" w:type="auto"/>
            <w:hideMark/>
          </w:tcPr>
          <w:p w14:paraId="5055D329" w14:textId="77777777" w:rsidR="00643594" w:rsidRPr="009374B0" w:rsidRDefault="00643594" w:rsidP="00C943CD">
            <w:pPr>
              <w:pStyle w:val="TableCopy"/>
              <w:jc w:val="right"/>
              <w:rPr>
                <w:b/>
              </w:rPr>
            </w:pPr>
            <w:r w:rsidRPr="009374B0">
              <w:rPr>
                <w:b/>
              </w:rPr>
              <w:t>1,104 </w:t>
            </w:r>
          </w:p>
        </w:tc>
        <w:tc>
          <w:tcPr>
            <w:tcW w:w="0" w:type="auto"/>
            <w:hideMark/>
          </w:tcPr>
          <w:p w14:paraId="0792BCE4" w14:textId="77777777" w:rsidR="00643594" w:rsidRPr="009374B0" w:rsidRDefault="00643594" w:rsidP="00C943CD">
            <w:pPr>
              <w:pStyle w:val="TableCopy"/>
              <w:jc w:val="right"/>
              <w:rPr>
                <w:b/>
              </w:rPr>
            </w:pPr>
            <w:r w:rsidRPr="009374B0">
              <w:rPr>
                <w:b/>
              </w:rPr>
              <w:t>18 </w:t>
            </w:r>
          </w:p>
        </w:tc>
        <w:tc>
          <w:tcPr>
            <w:tcW w:w="0" w:type="auto"/>
            <w:hideMark/>
          </w:tcPr>
          <w:p w14:paraId="23652702" w14:textId="77777777" w:rsidR="00643594" w:rsidRPr="009374B0" w:rsidRDefault="00643594" w:rsidP="00C943CD">
            <w:pPr>
              <w:pStyle w:val="TableCopy"/>
              <w:jc w:val="right"/>
              <w:rPr>
                <w:b/>
              </w:rPr>
            </w:pPr>
            <w:r w:rsidRPr="009374B0">
              <w:rPr>
                <w:b/>
              </w:rPr>
              <w:t>2 </w:t>
            </w:r>
          </w:p>
        </w:tc>
        <w:tc>
          <w:tcPr>
            <w:tcW w:w="0" w:type="auto"/>
            <w:hideMark/>
          </w:tcPr>
          <w:p w14:paraId="7A9649B2" w14:textId="77777777" w:rsidR="00643594" w:rsidRPr="009374B0" w:rsidRDefault="00643594" w:rsidP="00C943CD">
            <w:pPr>
              <w:pStyle w:val="TableCopy"/>
              <w:jc w:val="right"/>
              <w:rPr>
                <w:b/>
              </w:rPr>
            </w:pPr>
            <w:r w:rsidRPr="009374B0">
              <w:rPr>
                <w:b/>
              </w:rPr>
              <w:t>(496,939)</w:t>
            </w:r>
          </w:p>
        </w:tc>
        <w:tc>
          <w:tcPr>
            <w:tcW w:w="0" w:type="auto"/>
            <w:hideMark/>
          </w:tcPr>
          <w:p w14:paraId="729626ED" w14:textId="77777777" w:rsidR="00643594" w:rsidRPr="009374B0" w:rsidRDefault="00643594" w:rsidP="00C943CD">
            <w:pPr>
              <w:pStyle w:val="TableCopy"/>
              <w:jc w:val="right"/>
              <w:rPr>
                <w:b/>
              </w:rPr>
            </w:pPr>
            <w:r w:rsidRPr="009374B0">
              <w:rPr>
                <w:b/>
              </w:rPr>
              <w:t>71,528 </w:t>
            </w:r>
          </w:p>
        </w:tc>
      </w:tr>
      <w:tr w:rsidR="00EC1CE4" w:rsidRPr="00A74381" w14:paraId="44F19C16" w14:textId="77777777" w:rsidTr="00EC1CE4">
        <w:tc>
          <w:tcPr>
            <w:tcW w:w="0" w:type="auto"/>
            <w:gridSpan w:val="11"/>
            <w:hideMark/>
          </w:tcPr>
          <w:p w14:paraId="157858C1" w14:textId="60329A07" w:rsidR="00EC1CE4" w:rsidRPr="00A74381" w:rsidRDefault="00EC1CE4" w:rsidP="00EC1CE4">
            <w:pPr>
              <w:pStyle w:val="TableHeading"/>
            </w:pPr>
            <w:r w:rsidRPr="00A74381">
              <w:t>Other economic flows – other comprehensive income</w:t>
            </w:r>
          </w:p>
        </w:tc>
      </w:tr>
      <w:tr w:rsidR="00EC1CE4" w:rsidRPr="00A74381" w14:paraId="31CD44B4" w14:textId="77777777" w:rsidTr="00EC1CE4">
        <w:tc>
          <w:tcPr>
            <w:tcW w:w="0" w:type="auto"/>
            <w:gridSpan w:val="11"/>
            <w:hideMark/>
          </w:tcPr>
          <w:p w14:paraId="26B967BB" w14:textId="0205FBC3" w:rsidR="00EC1CE4" w:rsidRPr="00EC1CE4" w:rsidRDefault="00EC1CE4" w:rsidP="00EC1CE4">
            <w:pPr>
              <w:pStyle w:val="TableCopy"/>
              <w:rPr>
                <w:b/>
              </w:rPr>
            </w:pPr>
            <w:r w:rsidRPr="00EC1CE4">
              <w:rPr>
                <w:b/>
              </w:rPr>
              <w:t>Items that will not be reclassified to net result</w:t>
            </w:r>
          </w:p>
        </w:tc>
      </w:tr>
      <w:tr w:rsidR="00643594" w:rsidRPr="00A74381" w14:paraId="7642A1EE" w14:textId="77777777" w:rsidTr="00C943CD">
        <w:tc>
          <w:tcPr>
            <w:tcW w:w="0" w:type="auto"/>
            <w:hideMark/>
          </w:tcPr>
          <w:p w14:paraId="2AD18A14" w14:textId="77777777" w:rsidR="00643594" w:rsidRPr="00A74381" w:rsidRDefault="00643594" w:rsidP="00C943CD">
            <w:pPr>
              <w:pStyle w:val="TableCopy"/>
            </w:pPr>
            <w:r w:rsidRPr="00A74381">
              <w:t>Transfer of asset revaluation to accumulated surplus</w:t>
            </w:r>
          </w:p>
        </w:tc>
        <w:tc>
          <w:tcPr>
            <w:tcW w:w="0" w:type="auto"/>
            <w:hideMark/>
          </w:tcPr>
          <w:p w14:paraId="43AAEF31" w14:textId="77777777" w:rsidR="00643594" w:rsidRPr="00A74381" w:rsidRDefault="00643594" w:rsidP="00C943CD">
            <w:pPr>
              <w:pStyle w:val="TableCopy"/>
              <w:jc w:val="right"/>
            </w:pPr>
            <w:r w:rsidRPr="00A74381">
              <w:t> - </w:t>
            </w:r>
          </w:p>
        </w:tc>
        <w:tc>
          <w:tcPr>
            <w:tcW w:w="0" w:type="auto"/>
            <w:hideMark/>
          </w:tcPr>
          <w:p w14:paraId="0FA7010C" w14:textId="77777777" w:rsidR="00643594" w:rsidRPr="00A74381" w:rsidRDefault="00643594" w:rsidP="00C943CD">
            <w:pPr>
              <w:pStyle w:val="TableCopy"/>
              <w:jc w:val="right"/>
            </w:pPr>
            <w:r w:rsidRPr="00A74381">
              <w:t> - </w:t>
            </w:r>
          </w:p>
        </w:tc>
        <w:tc>
          <w:tcPr>
            <w:tcW w:w="0" w:type="auto"/>
            <w:hideMark/>
          </w:tcPr>
          <w:p w14:paraId="14DFDF76" w14:textId="77777777" w:rsidR="00643594" w:rsidRPr="00A74381" w:rsidRDefault="00643594" w:rsidP="00C943CD">
            <w:pPr>
              <w:pStyle w:val="TableCopy"/>
              <w:jc w:val="right"/>
            </w:pPr>
            <w:r w:rsidRPr="00A74381">
              <w:t> - </w:t>
            </w:r>
          </w:p>
        </w:tc>
        <w:tc>
          <w:tcPr>
            <w:tcW w:w="0" w:type="auto"/>
            <w:hideMark/>
          </w:tcPr>
          <w:p w14:paraId="6B8C6AE3" w14:textId="77777777" w:rsidR="00643594" w:rsidRPr="00A74381" w:rsidRDefault="00643594" w:rsidP="00C943CD">
            <w:pPr>
              <w:pStyle w:val="TableCopy"/>
              <w:jc w:val="right"/>
            </w:pPr>
            <w:r w:rsidRPr="00A74381">
              <w:t> - </w:t>
            </w:r>
          </w:p>
        </w:tc>
        <w:tc>
          <w:tcPr>
            <w:tcW w:w="0" w:type="auto"/>
            <w:hideMark/>
          </w:tcPr>
          <w:p w14:paraId="04ED6913" w14:textId="77777777" w:rsidR="00643594" w:rsidRPr="00A74381" w:rsidRDefault="00643594" w:rsidP="00C943CD">
            <w:pPr>
              <w:pStyle w:val="TableCopy"/>
              <w:jc w:val="right"/>
            </w:pPr>
            <w:r w:rsidRPr="00A74381">
              <w:t> - </w:t>
            </w:r>
          </w:p>
        </w:tc>
        <w:tc>
          <w:tcPr>
            <w:tcW w:w="0" w:type="auto"/>
            <w:hideMark/>
          </w:tcPr>
          <w:p w14:paraId="22E4B2E1" w14:textId="77777777" w:rsidR="00643594" w:rsidRPr="00A74381" w:rsidRDefault="00643594" w:rsidP="00C943CD">
            <w:pPr>
              <w:pStyle w:val="TableCopy"/>
              <w:jc w:val="right"/>
            </w:pPr>
            <w:r w:rsidRPr="00A74381">
              <w:t> - </w:t>
            </w:r>
          </w:p>
        </w:tc>
        <w:tc>
          <w:tcPr>
            <w:tcW w:w="0" w:type="auto"/>
            <w:hideMark/>
          </w:tcPr>
          <w:p w14:paraId="3AAF2553" w14:textId="77777777" w:rsidR="00643594" w:rsidRPr="00A74381" w:rsidRDefault="00643594" w:rsidP="00C943CD">
            <w:pPr>
              <w:pStyle w:val="TableCopy"/>
              <w:jc w:val="right"/>
            </w:pPr>
            <w:r w:rsidRPr="00A74381">
              <w:t> - </w:t>
            </w:r>
          </w:p>
        </w:tc>
        <w:tc>
          <w:tcPr>
            <w:tcW w:w="0" w:type="auto"/>
            <w:hideMark/>
          </w:tcPr>
          <w:p w14:paraId="6C37B4D8" w14:textId="77777777" w:rsidR="00643594" w:rsidRPr="00A74381" w:rsidRDefault="00643594" w:rsidP="00C943CD">
            <w:pPr>
              <w:pStyle w:val="TableCopy"/>
              <w:jc w:val="right"/>
            </w:pPr>
            <w:r w:rsidRPr="00A74381">
              <w:t> - </w:t>
            </w:r>
          </w:p>
        </w:tc>
        <w:tc>
          <w:tcPr>
            <w:tcW w:w="0" w:type="auto"/>
            <w:hideMark/>
          </w:tcPr>
          <w:p w14:paraId="3021BE8D" w14:textId="77777777" w:rsidR="00643594" w:rsidRPr="00A74381" w:rsidRDefault="00643594" w:rsidP="00C943CD">
            <w:pPr>
              <w:pStyle w:val="TableCopy"/>
              <w:jc w:val="right"/>
            </w:pPr>
            <w:r w:rsidRPr="00A74381">
              <w:t> - </w:t>
            </w:r>
          </w:p>
        </w:tc>
        <w:tc>
          <w:tcPr>
            <w:tcW w:w="0" w:type="auto"/>
            <w:hideMark/>
          </w:tcPr>
          <w:p w14:paraId="1997F946" w14:textId="77777777" w:rsidR="00643594" w:rsidRPr="00A74381" w:rsidRDefault="00643594" w:rsidP="00C943CD">
            <w:pPr>
              <w:pStyle w:val="TableCopy"/>
              <w:jc w:val="right"/>
            </w:pPr>
            <w:r w:rsidRPr="00A74381">
              <w:t>4 </w:t>
            </w:r>
          </w:p>
        </w:tc>
      </w:tr>
      <w:tr w:rsidR="00643594" w:rsidRPr="00A74381" w14:paraId="6AB8DE67" w14:textId="77777777" w:rsidTr="00C943CD">
        <w:tc>
          <w:tcPr>
            <w:tcW w:w="0" w:type="auto"/>
            <w:hideMark/>
          </w:tcPr>
          <w:p w14:paraId="754B2DCE" w14:textId="77777777" w:rsidR="00643594" w:rsidRPr="00A74381" w:rsidRDefault="00643594" w:rsidP="00C943CD">
            <w:pPr>
              <w:pStyle w:val="TableCopy"/>
            </w:pPr>
            <w:r w:rsidRPr="00A74381">
              <w:t>Changes in physical asset revaluation surplus</w:t>
            </w:r>
          </w:p>
        </w:tc>
        <w:tc>
          <w:tcPr>
            <w:tcW w:w="0" w:type="auto"/>
            <w:hideMark/>
          </w:tcPr>
          <w:p w14:paraId="60292BE6" w14:textId="77777777" w:rsidR="00643594" w:rsidRPr="00A74381" w:rsidRDefault="00643594" w:rsidP="00C943CD">
            <w:pPr>
              <w:pStyle w:val="TableCopy"/>
              <w:jc w:val="right"/>
            </w:pPr>
            <w:r w:rsidRPr="00A74381">
              <w:t>104,812 </w:t>
            </w:r>
          </w:p>
        </w:tc>
        <w:tc>
          <w:tcPr>
            <w:tcW w:w="0" w:type="auto"/>
            <w:hideMark/>
          </w:tcPr>
          <w:p w14:paraId="2685FE55" w14:textId="77777777" w:rsidR="00643594" w:rsidRPr="00A74381" w:rsidRDefault="00643594" w:rsidP="00C943CD">
            <w:pPr>
              <w:pStyle w:val="TableCopy"/>
              <w:jc w:val="right"/>
            </w:pPr>
            <w:r w:rsidRPr="00A74381">
              <w:t> - </w:t>
            </w:r>
          </w:p>
        </w:tc>
        <w:tc>
          <w:tcPr>
            <w:tcW w:w="0" w:type="auto"/>
            <w:hideMark/>
          </w:tcPr>
          <w:p w14:paraId="7D7ACC4E" w14:textId="77777777" w:rsidR="00643594" w:rsidRPr="00A74381" w:rsidRDefault="00643594" w:rsidP="00C943CD">
            <w:pPr>
              <w:pStyle w:val="TableCopy"/>
              <w:jc w:val="right"/>
            </w:pPr>
            <w:r w:rsidRPr="00A74381">
              <w:t>261 </w:t>
            </w:r>
          </w:p>
        </w:tc>
        <w:tc>
          <w:tcPr>
            <w:tcW w:w="0" w:type="auto"/>
            <w:hideMark/>
          </w:tcPr>
          <w:p w14:paraId="6AFCCCD6" w14:textId="77777777" w:rsidR="00643594" w:rsidRPr="00A74381" w:rsidRDefault="00643594" w:rsidP="00C943CD">
            <w:pPr>
              <w:pStyle w:val="TableCopy"/>
              <w:jc w:val="right"/>
            </w:pPr>
            <w:r w:rsidRPr="00A74381">
              <w:t>37,095 </w:t>
            </w:r>
          </w:p>
        </w:tc>
        <w:tc>
          <w:tcPr>
            <w:tcW w:w="0" w:type="auto"/>
            <w:hideMark/>
          </w:tcPr>
          <w:p w14:paraId="7F4B1B5C" w14:textId="77777777" w:rsidR="00643594" w:rsidRPr="00A74381" w:rsidRDefault="00643594" w:rsidP="00C943CD">
            <w:pPr>
              <w:pStyle w:val="TableCopy"/>
              <w:jc w:val="right"/>
            </w:pPr>
            <w:r w:rsidRPr="00A74381">
              <w:t>(508)</w:t>
            </w:r>
          </w:p>
        </w:tc>
        <w:tc>
          <w:tcPr>
            <w:tcW w:w="0" w:type="auto"/>
            <w:hideMark/>
          </w:tcPr>
          <w:p w14:paraId="7F658EBB" w14:textId="77777777" w:rsidR="00643594" w:rsidRPr="00A74381" w:rsidRDefault="00643594" w:rsidP="00C943CD">
            <w:pPr>
              <w:pStyle w:val="TableCopy"/>
              <w:jc w:val="right"/>
            </w:pPr>
            <w:r w:rsidRPr="00A74381">
              <w:t> - </w:t>
            </w:r>
          </w:p>
        </w:tc>
        <w:tc>
          <w:tcPr>
            <w:tcW w:w="0" w:type="auto"/>
            <w:hideMark/>
          </w:tcPr>
          <w:p w14:paraId="762194F1" w14:textId="77777777" w:rsidR="00643594" w:rsidRPr="00A74381" w:rsidRDefault="00643594" w:rsidP="00C943CD">
            <w:pPr>
              <w:pStyle w:val="TableCopy"/>
              <w:jc w:val="right"/>
            </w:pPr>
            <w:r w:rsidRPr="00A74381">
              <w:t> - </w:t>
            </w:r>
          </w:p>
        </w:tc>
        <w:tc>
          <w:tcPr>
            <w:tcW w:w="0" w:type="auto"/>
            <w:hideMark/>
          </w:tcPr>
          <w:p w14:paraId="015BC8E2" w14:textId="77777777" w:rsidR="00643594" w:rsidRPr="00A74381" w:rsidRDefault="00643594" w:rsidP="00C943CD">
            <w:pPr>
              <w:pStyle w:val="TableCopy"/>
              <w:jc w:val="right"/>
            </w:pPr>
            <w:r w:rsidRPr="00A74381">
              <w:t> - </w:t>
            </w:r>
          </w:p>
        </w:tc>
        <w:tc>
          <w:tcPr>
            <w:tcW w:w="0" w:type="auto"/>
            <w:hideMark/>
          </w:tcPr>
          <w:p w14:paraId="393625CC" w14:textId="77777777" w:rsidR="00643594" w:rsidRPr="00A74381" w:rsidRDefault="00643594" w:rsidP="00C943CD">
            <w:pPr>
              <w:pStyle w:val="TableCopy"/>
              <w:jc w:val="right"/>
            </w:pPr>
            <w:r w:rsidRPr="00A74381">
              <w:t>176,965 </w:t>
            </w:r>
          </w:p>
        </w:tc>
        <w:tc>
          <w:tcPr>
            <w:tcW w:w="0" w:type="auto"/>
            <w:hideMark/>
          </w:tcPr>
          <w:p w14:paraId="6D54D694" w14:textId="77777777" w:rsidR="00643594" w:rsidRPr="00A74381" w:rsidRDefault="00643594" w:rsidP="00C943CD">
            <w:pPr>
              <w:pStyle w:val="TableCopy"/>
              <w:jc w:val="right"/>
            </w:pPr>
            <w:r w:rsidRPr="00A74381">
              <w:t>96,618 </w:t>
            </w:r>
          </w:p>
        </w:tc>
      </w:tr>
      <w:tr w:rsidR="00643594" w:rsidRPr="00A74381" w14:paraId="562CA295" w14:textId="77777777" w:rsidTr="00C943CD">
        <w:tc>
          <w:tcPr>
            <w:tcW w:w="0" w:type="auto"/>
            <w:hideMark/>
          </w:tcPr>
          <w:p w14:paraId="51391253" w14:textId="77777777" w:rsidR="00643594" w:rsidRPr="00A74381" w:rsidRDefault="00643594" w:rsidP="00C943CD">
            <w:pPr>
              <w:pStyle w:val="TableCopy"/>
            </w:pPr>
            <w:r w:rsidRPr="00A74381">
              <w:t>Composite reporting</w:t>
            </w:r>
          </w:p>
        </w:tc>
        <w:tc>
          <w:tcPr>
            <w:tcW w:w="0" w:type="auto"/>
            <w:hideMark/>
          </w:tcPr>
          <w:p w14:paraId="1580CC20" w14:textId="77777777" w:rsidR="00643594" w:rsidRPr="00A74381" w:rsidRDefault="00643594" w:rsidP="00C943CD">
            <w:pPr>
              <w:pStyle w:val="TableCopy"/>
              <w:jc w:val="right"/>
            </w:pPr>
            <w:r w:rsidRPr="00A74381">
              <w:t> - </w:t>
            </w:r>
          </w:p>
        </w:tc>
        <w:tc>
          <w:tcPr>
            <w:tcW w:w="0" w:type="auto"/>
            <w:hideMark/>
          </w:tcPr>
          <w:p w14:paraId="0923B687" w14:textId="77777777" w:rsidR="00643594" w:rsidRPr="00A74381" w:rsidRDefault="00643594" w:rsidP="00C943CD">
            <w:pPr>
              <w:pStyle w:val="TableCopy"/>
              <w:jc w:val="right"/>
            </w:pPr>
            <w:r w:rsidRPr="00A74381">
              <w:t> - </w:t>
            </w:r>
          </w:p>
        </w:tc>
        <w:tc>
          <w:tcPr>
            <w:tcW w:w="0" w:type="auto"/>
            <w:hideMark/>
          </w:tcPr>
          <w:p w14:paraId="3A1E16C9" w14:textId="77777777" w:rsidR="00643594" w:rsidRPr="00A74381" w:rsidRDefault="00643594" w:rsidP="00C943CD">
            <w:pPr>
              <w:pStyle w:val="TableCopy"/>
              <w:jc w:val="right"/>
            </w:pPr>
            <w:r w:rsidRPr="00A74381">
              <w:t> - </w:t>
            </w:r>
          </w:p>
        </w:tc>
        <w:tc>
          <w:tcPr>
            <w:tcW w:w="0" w:type="auto"/>
            <w:hideMark/>
          </w:tcPr>
          <w:p w14:paraId="2F5CEA46" w14:textId="77777777" w:rsidR="00643594" w:rsidRPr="00A74381" w:rsidRDefault="00643594" w:rsidP="00C943CD">
            <w:pPr>
              <w:pStyle w:val="TableCopy"/>
              <w:jc w:val="right"/>
            </w:pPr>
            <w:r w:rsidRPr="00A74381">
              <w:t> - </w:t>
            </w:r>
          </w:p>
        </w:tc>
        <w:tc>
          <w:tcPr>
            <w:tcW w:w="0" w:type="auto"/>
            <w:hideMark/>
          </w:tcPr>
          <w:p w14:paraId="1A943D53" w14:textId="77777777" w:rsidR="00643594" w:rsidRPr="00A74381" w:rsidRDefault="00643594" w:rsidP="00C943CD">
            <w:pPr>
              <w:pStyle w:val="TableCopy"/>
              <w:jc w:val="right"/>
            </w:pPr>
            <w:r w:rsidRPr="00A74381">
              <w:t> - </w:t>
            </w:r>
          </w:p>
        </w:tc>
        <w:tc>
          <w:tcPr>
            <w:tcW w:w="0" w:type="auto"/>
            <w:hideMark/>
          </w:tcPr>
          <w:p w14:paraId="44014DFA" w14:textId="77777777" w:rsidR="00643594" w:rsidRPr="00A74381" w:rsidRDefault="00643594" w:rsidP="00C943CD">
            <w:pPr>
              <w:pStyle w:val="TableCopy"/>
              <w:jc w:val="right"/>
            </w:pPr>
            <w:r w:rsidRPr="00A74381">
              <w:t> - </w:t>
            </w:r>
          </w:p>
        </w:tc>
        <w:tc>
          <w:tcPr>
            <w:tcW w:w="0" w:type="auto"/>
            <w:hideMark/>
          </w:tcPr>
          <w:p w14:paraId="01194BD6" w14:textId="77777777" w:rsidR="00643594" w:rsidRPr="00A74381" w:rsidRDefault="00643594" w:rsidP="00C943CD">
            <w:pPr>
              <w:pStyle w:val="TableCopy"/>
              <w:jc w:val="right"/>
            </w:pPr>
            <w:r w:rsidRPr="00A74381">
              <w:t> - </w:t>
            </w:r>
          </w:p>
        </w:tc>
        <w:tc>
          <w:tcPr>
            <w:tcW w:w="0" w:type="auto"/>
            <w:hideMark/>
          </w:tcPr>
          <w:p w14:paraId="427F0651" w14:textId="77777777" w:rsidR="00643594" w:rsidRPr="00A74381" w:rsidRDefault="00643594" w:rsidP="00C943CD">
            <w:pPr>
              <w:pStyle w:val="TableCopy"/>
              <w:jc w:val="right"/>
            </w:pPr>
            <w:r w:rsidRPr="00A74381">
              <w:t> - </w:t>
            </w:r>
          </w:p>
        </w:tc>
        <w:tc>
          <w:tcPr>
            <w:tcW w:w="0" w:type="auto"/>
            <w:hideMark/>
          </w:tcPr>
          <w:p w14:paraId="1E222666" w14:textId="77777777" w:rsidR="00643594" w:rsidRPr="00A74381" w:rsidRDefault="00643594" w:rsidP="00C943CD">
            <w:pPr>
              <w:pStyle w:val="TableCopy"/>
              <w:jc w:val="right"/>
            </w:pPr>
            <w:r w:rsidRPr="00A74381">
              <w:t>18,502</w:t>
            </w:r>
          </w:p>
        </w:tc>
        <w:tc>
          <w:tcPr>
            <w:tcW w:w="0" w:type="auto"/>
            <w:hideMark/>
          </w:tcPr>
          <w:p w14:paraId="1F27D53F" w14:textId="77777777" w:rsidR="00643594" w:rsidRPr="00A74381" w:rsidRDefault="00643594" w:rsidP="00C943CD">
            <w:pPr>
              <w:pStyle w:val="TableCopy"/>
              <w:jc w:val="right"/>
            </w:pPr>
            <w:r w:rsidRPr="00A74381">
              <w:t>(126,999)</w:t>
            </w:r>
          </w:p>
        </w:tc>
      </w:tr>
      <w:tr w:rsidR="00643594" w:rsidRPr="009374B0" w14:paraId="59951909" w14:textId="77777777" w:rsidTr="00C943CD">
        <w:tc>
          <w:tcPr>
            <w:tcW w:w="0" w:type="auto"/>
            <w:hideMark/>
          </w:tcPr>
          <w:p w14:paraId="09662006" w14:textId="77777777" w:rsidR="00643594" w:rsidRPr="009374B0" w:rsidRDefault="00643594" w:rsidP="00C943CD">
            <w:pPr>
              <w:pStyle w:val="TableCopy"/>
              <w:rPr>
                <w:b/>
              </w:rPr>
            </w:pPr>
            <w:r w:rsidRPr="009374B0">
              <w:rPr>
                <w:b/>
              </w:rPr>
              <w:t>Total other economic flows – other comprehensive income</w:t>
            </w:r>
          </w:p>
        </w:tc>
        <w:tc>
          <w:tcPr>
            <w:tcW w:w="0" w:type="auto"/>
            <w:hideMark/>
          </w:tcPr>
          <w:p w14:paraId="2DE73D41" w14:textId="77777777" w:rsidR="00643594" w:rsidRPr="009374B0" w:rsidRDefault="00643594" w:rsidP="00C943CD">
            <w:pPr>
              <w:pStyle w:val="TableCopy"/>
              <w:jc w:val="right"/>
              <w:rPr>
                <w:b/>
              </w:rPr>
            </w:pPr>
            <w:r w:rsidRPr="009374B0">
              <w:rPr>
                <w:b/>
              </w:rPr>
              <w:t>104,812 </w:t>
            </w:r>
          </w:p>
        </w:tc>
        <w:tc>
          <w:tcPr>
            <w:tcW w:w="0" w:type="auto"/>
            <w:hideMark/>
          </w:tcPr>
          <w:p w14:paraId="1B25AD7F" w14:textId="77777777" w:rsidR="00643594" w:rsidRPr="009374B0" w:rsidRDefault="00643594" w:rsidP="00C943CD">
            <w:pPr>
              <w:pStyle w:val="TableCopy"/>
              <w:jc w:val="right"/>
              <w:rPr>
                <w:b/>
              </w:rPr>
            </w:pPr>
            <w:r w:rsidRPr="009374B0">
              <w:rPr>
                <w:b/>
              </w:rPr>
              <w:t> - </w:t>
            </w:r>
          </w:p>
        </w:tc>
        <w:tc>
          <w:tcPr>
            <w:tcW w:w="0" w:type="auto"/>
            <w:hideMark/>
          </w:tcPr>
          <w:p w14:paraId="0F7DB489" w14:textId="77777777" w:rsidR="00643594" w:rsidRPr="009374B0" w:rsidRDefault="00643594" w:rsidP="00C943CD">
            <w:pPr>
              <w:pStyle w:val="TableCopy"/>
              <w:jc w:val="right"/>
              <w:rPr>
                <w:b/>
              </w:rPr>
            </w:pPr>
            <w:r w:rsidRPr="009374B0">
              <w:rPr>
                <w:b/>
              </w:rPr>
              <w:t>261 </w:t>
            </w:r>
          </w:p>
        </w:tc>
        <w:tc>
          <w:tcPr>
            <w:tcW w:w="0" w:type="auto"/>
            <w:hideMark/>
          </w:tcPr>
          <w:p w14:paraId="6483A59D" w14:textId="77777777" w:rsidR="00643594" w:rsidRPr="009374B0" w:rsidRDefault="00643594" w:rsidP="00C943CD">
            <w:pPr>
              <w:pStyle w:val="TableCopy"/>
              <w:jc w:val="right"/>
              <w:rPr>
                <w:b/>
              </w:rPr>
            </w:pPr>
            <w:r w:rsidRPr="009374B0">
              <w:rPr>
                <w:b/>
              </w:rPr>
              <w:t>37,095 </w:t>
            </w:r>
          </w:p>
        </w:tc>
        <w:tc>
          <w:tcPr>
            <w:tcW w:w="0" w:type="auto"/>
            <w:hideMark/>
          </w:tcPr>
          <w:p w14:paraId="29755A91" w14:textId="77777777" w:rsidR="00643594" w:rsidRPr="009374B0" w:rsidRDefault="00643594" w:rsidP="00C943CD">
            <w:pPr>
              <w:pStyle w:val="TableCopy"/>
              <w:jc w:val="right"/>
              <w:rPr>
                <w:b/>
              </w:rPr>
            </w:pPr>
            <w:r w:rsidRPr="009374B0">
              <w:rPr>
                <w:b/>
              </w:rPr>
              <w:t>(508)</w:t>
            </w:r>
          </w:p>
        </w:tc>
        <w:tc>
          <w:tcPr>
            <w:tcW w:w="0" w:type="auto"/>
            <w:hideMark/>
          </w:tcPr>
          <w:p w14:paraId="1620410C" w14:textId="77777777" w:rsidR="00643594" w:rsidRPr="009374B0" w:rsidRDefault="00643594" w:rsidP="00C943CD">
            <w:pPr>
              <w:pStyle w:val="TableCopy"/>
              <w:jc w:val="right"/>
              <w:rPr>
                <w:b/>
              </w:rPr>
            </w:pPr>
            <w:r w:rsidRPr="009374B0">
              <w:rPr>
                <w:b/>
              </w:rPr>
              <w:t> - </w:t>
            </w:r>
          </w:p>
        </w:tc>
        <w:tc>
          <w:tcPr>
            <w:tcW w:w="0" w:type="auto"/>
            <w:hideMark/>
          </w:tcPr>
          <w:p w14:paraId="6E6C3110" w14:textId="77777777" w:rsidR="00643594" w:rsidRPr="009374B0" w:rsidRDefault="00643594" w:rsidP="00C943CD">
            <w:pPr>
              <w:pStyle w:val="TableCopy"/>
              <w:jc w:val="right"/>
              <w:rPr>
                <w:b/>
              </w:rPr>
            </w:pPr>
            <w:r w:rsidRPr="009374B0">
              <w:rPr>
                <w:b/>
              </w:rPr>
              <w:t> - </w:t>
            </w:r>
          </w:p>
        </w:tc>
        <w:tc>
          <w:tcPr>
            <w:tcW w:w="0" w:type="auto"/>
            <w:hideMark/>
          </w:tcPr>
          <w:p w14:paraId="47A32C7F" w14:textId="77777777" w:rsidR="00643594" w:rsidRPr="009374B0" w:rsidRDefault="00643594" w:rsidP="00C943CD">
            <w:pPr>
              <w:pStyle w:val="TableCopy"/>
              <w:jc w:val="right"/>
              <w:rPr>
                <w:b/>
              </w:rPr>
            </w:pPr>
            <w:r w:rsidRPr="009374B0">
              <w:rPr>
                <w:b/>
              </w:rPr>
              <w:t> - </w:t>
            </w:r>
          </w:p>
        </w:tc>
        <w:tc>
          <w:tcPr>
            <w:tcW w:w="0" w:type="auto"/>
            <w:hideMark/>
          </w:tcPr>
          <w:p w14:paraId="59EEDD60" w14:textId="77777777" w:rsidR="00643594" w:rsidRPr="009374B0" w:rsidRDefault="00643594" w:rsidP="00C943CD">
            <w:pPr>
              <w:pStyle w:val="TableCopy"/>
              <w:jc w:val="right"/>
              <w:rPr>
                <w:b/>
              </w:rPr>
            </w:pPr>
            <w:r w:rsidRPr="009374B0">
              <w:rPr>
                <w:b/>
              </w:rPr>
              <w:t>195,467</w:t>
            </w:r>
          </w:p>
        </w:tc>
        <w:tc>
          <w:tcPr>
            <w:tcW w:w="0" w:type="auto"/>
            <w:hideMark/>
          </w:tcPr>
          <w:p w14:paraId="3BAF9287" w14:textId="77777777" w:rsidR="00643594" w:rsidRPr="009374B0" w:rsidRDefault="00643594" w:rsidP="00C943CD">
            <w:pPr>
              <w:pStyle w:val="TableCopy"/>
              <w:jc w:val="right"/>
              <w:rPr>
                <w:b/>
              </w:rPr>
            </w:pPr>
            <w:r w:rsidRPr="009374B0">
              <w:rPr>
                <w:b/>
              </w:rPr>
              <w:t>(30,377)</w:t>
            </w:r>
          </w:p>
        </w:tc>
      </w:tr>
      <w:tr w:rsidR="00643594" w:rsidRPr="009374B0" w14:paraId="7CE4D52C" w14:textId="77777777" w:rsidTr="00C943CD">
        <w:tc>
          <w:tcPr>
            <w:tcW w:w="0" w:type="auto"/>
            <w:hideMark/>
          </w:tcPr>
          <w:p w14:paraId="47EE5FDC" w14:textId="77777777" w:rsidR="00643594" w:rsidRPr="009374B0" w:rsidRDefault="00643594" w:rsidP="00C943CD">
            <w:pPr>
              <w:pStyle w:val="TableCopy"/>
              <w:rPr>
                <w:b/>
              </w:rPr>
            </w:pPr>
            <w:r w:rsidRPr="009374B0">
              <w:rPr>
                <w:b/>
              </w:rPr>
              <w:t>Comprehensive result</w:t>
            </w:r>
          </w:p>
        </w:tc>
        <w:tc>
          <w:tcPr>
            <w:tcW w:w="0" w:type="auto"/>
            <w:hideMark/>
          </w:tcPr>
          <w:p w14:paraId="1EE062DA" w14:textId="77777777" w:rsidR="00643594" w:rsidRPr="009374B0" w:rsidRDefault="00643594" w:rsidP="00C943CD">
            <w:pPr>
              <w:pStyle w:val="TableCopy"/>
              <w:jc w:val="right"/>
              <w:rPr>
                <w:b/>
              </w:rPr>
            </w:pPr>
            <w:r w:rsidRPr="009374B0">
              <w:rPr>
                <w:b/>
              </w:rPr>
              <w:t>105,510 </w:t>
            </w:r>
          </w:p>
        </w:tc>
        <w:tc>
          <w:tcPr>
            <w:tcW w:w="0" w:type="auto"/>
            <w:hideMark/>
          </w:tcPr>
          <w:p w14:paraId="213CF633" w14:textId="77777777" w:rsidR="00643594" w:rsidRPr="009374B0" w:rsidRDefault="00643594" w:rsidP="00C943CD">
            <w:pPr>
              <w:pStyle w:val="TableCopy"/>
              <w:jc w:val="right"/>
              <w:rPr>
                <w:b/>
              </w:rPr>
            </w:pPr>
            <w:r w:rsidRPr="009374B0">
              <w:rPr>
                <w:b/>
              </w:rPr>
              <w:t>(126)</w:t>
            </w:r>
          </w:p>
        </w:tc>
        <w:tc>
          <w:tcPr>
            <w:tcW w:w="0" w:type="auto"/>
            <w:hideMark/>
          </w:tcPr>
          <w:p w14:paraId="3ABDD46D" w14:textId="77777777" w:rsidR="00643594" w:rsidRPr="009374B0" w:rsidRDefault="00643594" w:rsidP="00C943CD">
            <w:pPr>
              <w:pStyle w:val="TableCopy"/>
              <w:jc w:val="right"/>
              <w:rPr>
                <w:b/>
              </w:rPr>
            </w:pPr>
            <w:r w:rsidRPr="009374B0">
              <w:rPr>
                <w:b/>
              </w:rPr>
              <w:t>(6,533)</w:t>
            </w:r>
          </w:p>
        </w:tc>
        <w:tc>
          <w:tcPr>
            <w:tcW w:w="0" w:type="auto"/>
            <w:hideMark/>
          </w:tcPr>
          <w:p w14:paraId="1F8B2188" w14:textId="77777777" w:rsidR="00643594" w:rsidRPr="009374B0" w:rsidRDefault="00643594" w:rsidP="00C943CD">
            <w:pPr>
              <w:pStyle w:val="TableCopy"/>
              <w:jc w:val="right"/>
              <w:rPr>
                <w:b/>
              </w:rPr>
            </w:pPr>
            <w:r w:rsidRPr="009374B0">
              <w:rPr>
                <w:b/>
              </w:rPr>
              <w:t>(42,595)</w:t>
            </w:r>
          </w:p>
        </w:tc>
        <w:tc>
          <w:tcPr>
            <w:tcW w:w="0" w:type="auto"/>
            <w:hideMark/>
          </w:tcPr>
          <w:p w14:paraId="37922045" w14:textId="77777777" w:rsidR="00643594" w:rsidRPr="009374B0" w:rsidRDefault="00643594" w:rsidP="00C943CD">
            <w:pPr>
              <w:pStyle w:val="TableCopy"/>
              <w:jc w:val="right"/>
              <w:rPr>
                <w:b/>
              </w:rPr>
            </w:pPr>
            <w:r w:rsidRPr="009374B0">
              <w:rPr>
                <w:b/>
              </w:rPr>
              <w:t>2,136 </w:t>
            </w:r>
          </w:p>
        </w:tc>
        <w:tc>
          <w:tcPr>
            <w:tcW w:w="0" w:type="auto"/>
            <w:hideMark/>
          </w:tcPr>
          <w:p w14:paraId="7BECC3F1" w14:textId="77777777" w:rsidR="00643594" w:rsidRPr="009374B0" w:rsidRDefault="00643594" w:rsidP="00C943CD">
            <w:pPr>
              <w:pStyle w:val="TableCopy"/>
              <w:jc w:val="right"/>
              <w:rPr>
                <w:b/>
              </w:rPr>
            </w:pPr>
            <w:r w:rsidRPr="009374B0">
              <w:rPr>
                <w:b/>
              </w:rPr>
              <w:t>1,104 </w:t>
            </w:r>
          </w:p>
        </w:tc>
        <w:tc>
          <w:tcPr>
            <w:tcW w:w="0" w:type="auto"/>
            <w:hideMark/>
          </w:tcPr>
          <w:p w14:paraId="4525DC54" w14:textId="77777777" w:rsidR="00643594" w:rsidRPr="009374B0" w:rsidRDefault="00643594" w:rsidP="00C943CD">
            <w:pPr>
              <w:pStyle w:val="TableCopy"/>
              <w:jc w:val="right"/>
              <w:rPr>
                <w:b/>
              </w:rPr>
            </w:pPr>
            <w:r w:rsidRPr="009374B0">
              <w:rPr>
                <w:b/>
              </w:rPr>
              <w:t>18 </w:t>
            </w:r>
          </w:p>
        </w:tc>
        <w:tc>
          <w:tcPr>
            <w:tcW w:w="0" w:type="auto"/>
            <w:hideMark/>
          </w:tcPr>
          <w:p w14:paraId="58824C05" w14:textId="77777777" w:rsidR="00643594" w:rsidRPr="009374B0" w:rsidRDefault="00643594" w:rsidP="00C943CD">
            <w:pPr>
              <w:pStyle w:val="TableCopy"/>
              <w:jc w:val="right"/>
              <w:rPr>
                <w:b/>
              </w:rPr>
            </w:pPr>
            <w:r w:rsidRPr="009374B0">
              <w:rPr>
                <w:b/>
              </w:rPr>
              <w:t>2 </w:t>
            </w:r>
          </w:p>
        </w:tc>
        <w:tc>
          <w:tcPr>
            <w:tcW w:w="0" w:type="auto"/>
            <w:hideMark/>
          </w:tcPr>
          <w:p w14:paraId="19AB3CED" w14:textId="77777777" w:rsidR="00643594" w:rsidRPr="009374B0" w:rsidRDefault="00643594" w:rsidP="00C943CD">
            <w:pPr>
              <w:pStyle w:val="TableCopy"/>
              <w:jc w:val="right"/>
              <w:rPr>
                <w:b/>
              </w:rPr>
            </w:pPr>
            <w:r w:rsidRPr="009374B0">
              <w:rPr>
                <w:b/>
              </w:rPr>
              <w:t>(301,472)</w:t>
            </w:r>
          </w:p>
        </w:tc>
        <w:tc>
          <w:tcPr>
            <w:tcW w:w="0" w:type="auto"/>
            <w:hideMark/>
          </w:tcPr>
          <w:p w14:paraId="594D1328" w14:textId="77777777" w:rsidR="00643594" w:rsidRPr="009374B0" w:rsidRDefault="00643594" w:rsidP="00C943CD">
            <w:pPr>
              <w:pStyle w:val="TableCopy"/>
              <w:jc w:val="right"/>
              <w:rPr>
                <w:b/>
              </w:rPr>
            </w:pPr>
            <w:r w:rsidRPr="009374B0">
              <w:rPr>
                <w:b/>
              </w:rPr>
              <w:t>41,151 </w:t>
            </w:r>
          </w:p>
        </w:tc>
      </w:tr>
    </w:tbl>
    <w:p w14:paraId="75772577" w14:textId="77777777" w:rsidR="00EC1CE4" w:rsidRDefault="00EC1CE4" w:rsidP="00C943CD">
      <w:pPr>
        <w:pStyle w:val="Heading5"/>
        <w:rPr>
          <w:lang w:val="en-GB" w:eastAsia="en-GB"/>
        </w:rPr>
        <w:sectPr w:rsidR="00EC1CE4" w:rsidSect="00C943CD">
          <w:pgSz w:w="16838" w:h="11906" w:orient="landscape"/>
          <w:pgMar w:top="720" w:right="720" w:bottom="720" w:left="720" w:header="720" w:footer="720" w:gutter="0"/>
          <w:cols w:space="720"/>
          <w:noEndnote/>
          <w:docGrid w:linePitch="272"/>
        </w:sectPr>
      </w:pPr>
    </w:p>
    <w:p w14:paraId="71D2EB8C" w14:textId="3A9807FC" w:rsidR="00643594" w:rsidRPr="00EB7865" w:rsidRDefault="00643594" w:rsidP="004C4E6A">
      <w:pPr>
        <w:pStyle w:val="Heading4"/>
        <w:rPr>
          <w:lang w:val="en-GB" w:eastAsia="en-GB"/>
        </w:rPr>
      </w:pPr>
      <w:r w:rsidRPr="00EB7865">
        <w:rPr>
          <w:lang w:val="en-GB" w:eastAsia="en-GB"/>
        </w:rPr>
        <w:lastRenderedPageBreak/>
        <w:t>4.1.3</w:t>
      </w:r>
      <w:r>
        <w:rPr>
          <w:lang w:val="en-GB" w:eastAsia="en-GB"/>
        </w:rPr>
        <w:t xml:space="preserve"> </w:t>
      </w:r>
      <w:r w:rsidRPr="00EB7865">
        <w:rPr>
          <w:lang w:val="en-GB" w:eastAsia="en-GB"/>
        </w:rPr>
        <w:t>Departmental outputs: Controlled assets and liabilities for the financial</w:t>
      </w:r>
      <w:r>
        <w:rPr>
          <w:lang w:val="en-GB" w:eastAsia="en-GB"/>
        </w:rPr>
        <w:t xml:space="preserve"> </w:t>
      </w:r>
      <w:r w:rsidRPr="00EB7865">
        <w:rPr>
          <w:lang w:val="en-GB" w:eastAsia="en-GB"/>
        </w:rPr>
        <w:t>year ended 30 June</w:t>
      </w:r>
    </w:p>
    <w:tbl>
      <w:tblPr>
        <w:tblStyle w:val="TableGrid"/>
        <w:tblW w:w="0" w:type="auto"/>
        <w:tblLook w:val="04A0" w:firstRow="1" w:lastRow="0" w:firstColumn="1" w:lastColumn="0" w:noHBand="0" w:noVBand="1"/>
      </w:tblPr>
      <w:tblGrid>
        <w:gridCol w:w="1640"/>
        <w:gridCol w:w="856"/>
        <w:gridCol w:w="856"/>
        <w:gridCol w:w="1967"/>
        <w:gridCol w:w="1897"/>
        <w:gridCol w:w="1287"/>
        <w:gridCol w:w="1242"/>
        <w:gridCol w:w="1079"/>
        <w:gridCol w:w="1079"/>
        <w:gridCol w:w="856"/>
        <w:gridCol w:w="929"/>
        <w:gridCol w:w="963"/>
        <w:gridCol w:w="963"/>
      </w:tblGrid>
      <w:tr w:rsidR="00643594" w:rsidRPr="00A74381" w14:paraId="6B363B67" w14:textId="77777777" w:rsidTr="00A26D45">
        <w:tc>
          <w:tcPr>
            <w:tcW w:w="0" w:type="auto"/>
            <w:gridSpan w:val="13"/>
          </w:tcPr>
          <w:p w14:paraId="43A34FB9" w14:textId="77777777" w:rsidR="00643594" w:rsidRPr="00A74381" w:rsidRDefault="00643594" w:rsidP="00A26D45">
            <w:pPr>
              <w:pStyle w:val="TableHeading"/>
              <w:jc w:val="center"/>
            </w:pPr>
            <w:r w:rsidRPr="00A74381">
              <w:t>($ thousand)</w:t>
            </w:r>
          </w:p>
        </w:tc>
      </w:tr>
      <w:tr w:rsidR="00643594" w:rsidRPr="00A74381" w14:paraId="70EE5A9F" w14:textId="77777777" w:rsidTr="00A26D45">
        <w:tc>
          <w:tcPr>
            <w:tcW w:w="0" w:type="auto"/>
          </w:tcPr>
          <w:p w14:paraId="1A91DE66" w14:textId="77777777" w:rsidR="00643594" w:rsidRPr="00A74381" w:rsidRDefault="00643594" w:rsidP="00A26D45">
            <w:pPr>
              <w:pStyle w:val="TableHeading"/>
              <w:jc w:val="center"/>
            </w:pPr>
          </w:p>
        </w:tc>
        <w:tc>
          <w:tcPr>
            <w:tcW w:w="0" w:type="auto"/>
            <w:gridSpan w:val="2"/>
          </w:tcPr>
          <w:p w14:paraId="690DABD2" w14:textId="77777777" w:rsidR="00643594" w:rsidRPr="00A74381" w:rsidRDefault="00643594" w:rsidP="00A26D45">
            <w:pPr>
              <w:pStyle w:val="TableHeading"/>
              <w:jc w:val="center"/>
            </w:pPr>
            <w:r w:rsidRPr="00A74381">
              <w:t>Trade</w:t>
            </w:r>
          </w:p>
        </w:tc>
        <w:tc>
          <w:tcPr>
            <w:tcW w:w="0" w:type="auto"/>
            <w:gridSpan w:val="2"/>
          </w:tcPr>
          <w:p w14:paraId="4C857D0B" w14:textId="77777777" w:rsidR="00643594" w:rsidRPr="00A74381" w:rsidRDefault="00643594" w:rsidP="00A26D45">
            <w:pPr>
              <w:pStyle w:val="TableHeading"/>
              <w:jc w:val="center"/>
            </w:pPr>
            <w:r w:rsidRPr="00A74381">
              <w:t>Tourism, major events and international education</w:t>
            </w:r>
          </w:p>
        </w:tc>
        <w:tc>
          <w:tcPr>
            <w:tcW w:w="0" w:type="auto"/>
            <w:gridSpan w:val="2"/>
          </w:tcPr>
          <w:p w14:paraId="381ADC19" w14:textId="77777777" w:rsidR="00643594" w:rsidRPr="00A74381" w:rsidRDefault="00643594" w:rsidP="00A26D45">
            <w:pPr>
              <w:pStyle w:val="TableHeading"/>
              <w:jc w:val="center"/>
            </w:pPr>
            <w:r w:rsidRPr="00A74381">
              <w:t>Employment and investment</w:t>
            </w:r>
          </w:p>
        </w:tc>
        <w:tc>
          <w:tcPr>
            <w:tcW w:w="0" w:type="auto"/>
            <w:gridSpan w:val="2"/>
          </w:tcPr>
          <w:p w14:paraId="797A8165" w14:textId="77777777" w:rsidR="00643594" w:rsidRPr="00A74381" w:rsidRDefault="00643594" w:rsidP="00A26D45">
            <w:pPr>
              <w:pStyle w:val="TableHeading"/>
              <w:jc w:val="center"/>
            </w:pPr>
            <w:r w:rsidRPr="00A74381">
              <w:t>Regional development</w:t>
            </w:r>
          </w:p>
        </w:tc>
        <w:tc>
          <w:tcPr>
            <w:tcW w:w="0" w:type="auto"/>
            <w:gridSpan w:val="2"/>
          </w:tcPr>
          <w:p w14:paraId="6BC3097B" w14:textId="77777777" w:rsidR="00643594" w:rsidRPr="00A74381" w:rsidRDefault="00643594" w:rsidP="00A26D45">
            <w:pPr>
              <w:pStyle w:val="TableHeading"/>
              <w:jc w:val="center"/>
            </w:pPr>
            <w:r w:rsidRPr="00A74381">
              <w:t>Resources</w:t>
            </w:r>
            <w:r w:rsidRPr="00AE6D6D">
              <w:rPr>
                <w:vertAlign w:val="superscript"/>
              </w:rPr>
              <w:t xml:space="preserve"> (</w:t>
            </w:r>
            <w:proofErr w:type="spellStart"/>
            <w:r w:rsidRPr="00AE6D6D">
              <w:rPr>
                <w:vertAlign w:val="superscript"/>
              </w:rPr>
              <w:t>i</w:t>
            </w:r>
            <w:proofErr w:type="spellEnd"/>
            <w:r w:rsidRPr="00AE6D6D">
              <w:rPr>
                <w:vertAlign w:val="superscript"/>
              </w:rPr>
              <w:t>)</w:t>
            </w:r>
          </w:p>
        </w:tc>
        <w:tc>
          <w:tcPr>
            <w:tcW w:w="0" w:type="auto"/>
            <w:gridSpan w:val="2"/>
          </w:tcPr>
          <w:p w14:paraId="344FB563" w14:textId="77777777" w:rsidR="00643594" w:rsidRPr="00A74381" w:rsidRDefault="00643594" w:rsidP="00A26D45">
            <w:pPr>
              <w:pStyle w:val="TableHeading"/>
              <w:jc w:val="center"/>
            </w:pPr>
            <w:r w:rsidRPr="00A74381">
              <w:t>Major projects</w:t>
            </w:r>
          </w:p>
        </w:tc>
      </w:tr>
      <w:tr w:rsidR="00643594" w:rsidRPr="00A74381" w14:paraId="78B3D97A" w14:textId="77777777" w:rsidTr="00C943CD">
        <w:tc>
          <w:tcPr>
            <w:tcW w:w="0" w:type="auto"/>
            <w:hideMark/>
          </w:tcPr>
          <w:p w14:paraId="031786CB" w14:textId="77777777" w:rsidR="00643594" w:rsidRPr="00A74381" w:rsidRDefault="00643594" w:rsidP="00C943CD">
            <w:pPr>
              <w:pStyle w:val="TableHeading"/>
            </w:pPr>
          </w:p>
        </w:tc>
        <w:tc>
          <w:tcPr>
            <w:tcW w:w="0" w:type="auto"/>
            <w:hideMark/>
          </w:tcPr>
          <w:p w14:paraId="389AC521" w14:textId="77777777" w:rsidR="00643594" w:rsidRPr="00A74381" w:rsidRDefault="00643594" w:rsidP="00C943CD">
            <w:pPr>
              <w:pStyle w:val="TableHeading"/>
              <w:jc w:val="right"/>
            </w:pPr>
            <w:r w:rsidRPr="00A74381">
              <w:t>2017</w:t>
            </w:r>
          </w:p>
        </w:tc>
        <w:tc>
          <w:tcPr>
            <w:tcW w:w="0" w:type="auto"/>
            <w:hideMark/>
          </w:tcPr>
          <w:p w14:paraId="2489635A" w14:textId="77777777" w:rsidR="00643594" w:rsidRPr="00A74381" w:rsidRDefault="00643594" w:rsidP="00C943CD">
            <w:pPr>
              <w:pStyle w:val="TableHeading"/>
              <w:jc w:val="right"/>
            </w:pPr>
            <w:r w:rsidRPr="00A74381">
              <w:t>2016</w:t>
            </w:r>
          </w:p>
        </w:tc>
        <w:tc>
          <w:tcPr>
            <w:tcW w:w="0" w:type="auto"/>
            <w:hideMark/>
          </w:tcPr>
          <w:p w14:paraId="45B52E70" w14:textId="77777777" w:rsidR="00643594" w:rsidRPr="00A74381" w:rsidRDefault="00643594" w:rsidP="00C943CD">
            <w:pPr>
              <w:pStyle w:val="TableHeading"/>
              <w:jc w:val="right"/>
            </w:pPr>
            <w:r w:rsidRPr="00A74381">
              <w:t>2017</w:t>
            </w:r>
          </w:p>
        </w:tc>
        <w:tc>
          <w:tcPr>
            <w:tcW w:w="0" w:type="auto"/>
            <w:hideMark/>
          </w:tcPr>
          <w:p w14:paraId="52C3681C" w14:textId="77777777" w:rsidR="00643594" w:rsidRPr="00A74381" w:rsidRDefault="00643594" w:rsidP="00C943CD">
            <w:pPr>
              <w:pStyle w:val="TableHeading"/>
              <w:jc w:val="right"/>
            </w:pPr>
            <w:r w:rsidRPr="00A74381">
              <w:t>2016</w:t>
            </w:r>
          </w:p>
        </w:tc>
        <w:tc>
          <w:tcPr>
            <w:tcW w:w="0" w:type="auto"/>
            <w:hideMark/>
          </w:tcPr>
          <w:p w14:paraId="2D7DE9D1" w14:textId="77777777" w:rsidR="00643594" w:rsidRPr="00A74381" w:rsidRDefault="00643594" w:rsidP="00C943CD">
            <w:pPr>
              <w:pStyle w:val="TableHeading"/>
              <w:jc w:val="right"/>
            </w:pPr>
            <w:r w:rsidRPr="00A74381">
              <w:t>2017</w:t>
            </w:r>
          </w:p>
        </w:tc>
        <w:tc>
          <w:tcPr>
            <w:tcW w:w="0" w:type="auto"/>
            <w:hideMark/>
          </w:tcPr>
          <w:p w14:paraId="527FC321" w14:textId="77777777" w:rsidR="00643594" w:rsidRPr="00A74381" w:rsidRDefault="00643594" w:rsidP="00C943CD">
            <w:pPr>
              <w:pStyle w:val="TableHeading"/>
              <w:jc w:val="right"/>
            </w:pPr>
            <w:r w:rsidRPr="00A74381">
              <w:t>2016</w:t>
            </w:r>
          </w:p>
        </w:tc>
        <w:tc>
          <w:tcPr>
            <w:tcW w:w="0" w:type="auto"/>
            <w:hideMark/>
          </w:tcPr>
          <w:p w14:paraId="0A6D986A" w14:textId="77777777" w:rsidR="00643594" w:rsidRPr="00A74381" w:rsidRDefault="00643594" w:rsidP="00C943CD">
            <w:pPr>
              <w:pStyle w:val="TableHeading"/>
              <w:jc w:val="right"/>
            </w:pPr>
            <w:r w:rsidRPr="00A74381">
              <w:t>2017</w:t>
            </w:r>
          </w:p>
        </w:tc>
        <w:tc>
          <w:tcPr>
            <w:tcW w:w="0" w:type="auto"/>
            <w:hideMark/>
          </w:tcPr>
          <w:p w14:paraId="297CE2AA" w14:textId="77777777" w:rsidR="00643594" w:rsidRPr="00A74381" w:rsidRDefault="00643594" w:rsidP="00C943CD">
            <w:pPr>
              <w:pStyle w:val="TableHeading"/>
              <w:jc w:val="right"/>
            </w:pPr>
            <w:r w:rsidRPr="00A74381">
              <w:t>2016</w:t>
            </w:r>
          </w:p>
        </w:tc>
        <w:tc>
          <w:tcPr>
            <w:tcW w:w="0" w:type="auto"/>
            <w:hideMark/>
          </w:tcPr>
          <w:p w14:paraId="37106A87" w14:textId="77777777" w:rsidR="00643594" w:rsidRPr="00A74381" w:rsidRDefault="00643594" w:rsidP="00C943CD">
            <w:pPr>
              <w:pStyle w:val="TableHeading"/>
              <w:jc w:val="right"/>
            </w:pPr>
            <w:r w:rsidRPr="00A74381">
              <w:t>2017</w:t>
            </w:r>
          </w:p>
        </w:tc>
        <w:tc>
          <w:tcPr>
            <w:tcW w:w="0" w:type="auto"/>
            <w:hideMark/>
          </w:tcPr>
          <w:p w14:paraId="0BD37D8F" w14:textId="77777777" w:rsidR="00643594" w:rsidRPr="00A74381" w:rsidRDefault="00643594" w:rsidP="00C943CD">
            <w:pPr>
              <w:pStyle w:val="TableHeading"/>
              <w:jc w:val="right"/>
            </w:pPr>
            <w:r w:rsidRPr="00A74381">
              <w:t>2016</w:t>
            </w:r>
          </w:p>
        </w:tc>
        <w:tc>
          <w:tcPr>
            <w:tcW w:w="0" w:type="auto"/>
            <w:hideMark/>
          </w:tcPr>
          <w:p w14:paraId="4B84997C" w14:textId="77777777" w:rsidR="00643594" w:rsidRPr="00A74381" w:rsidRDefault="00643594" w:rsidP="00C943CD">
            <w:pPr>
              <w:pStyle w:val="TableHeading"/>
              <w:jc w:val="right"/>
            </w:pPr>
            <w:r w:rsidRPr="00A74381">
              <w:t>2017</w:t>
            </w:r>
          </w:p>
        </w:tc>
        <w:tc>
          <w:tcPr>
            <w:tcW w:w="0" w:type="auto"/>
            <w:hideMark/>
          </w:tcPr>
          <w:p w14:paraId="39010F47" w14:textId="77777777" w:rsidR="00643594" w:rsidRPr="00A74381" w:rsidRDefault="00643594" w:rsidP="00C943CD">
            <w:pPr>
              <w:pStyle w:val="TableHeading"/>
              <w:jc w:val="right"/>
            </w:pPr>
            <w:r w:rsidRPr="00A74381">
              <w:t>2016</w:t>
            </w:r>
          </w:p>
        </w:tc>
      </w:tr>
      <w:tr w:rsidR="00A26D45" w:rsidRPr="00A74381" w14:paraId="2A50E0D3" w14:textId="77777777" w:rsidTr="00A26D45">
        <w:tc>
          <w:tcPr>
            <w:tcW w:w="0" w:type="auto"/>
            <w:gridSpan w:val="13"/>
            <w:hideMark/>
          </w:tcPr>
          <w:p w14:paraId="6025EF0E" w14:textId="1C4AFC76" w:rsidR="00A26D45" w:rsidRPr="00A74381" w:rsidRDefault="00A26D45" w:rsidP="00A26D45">
            <w:pPr>
              <w:pStyle w:val="TableHeading"/>
            </w:pPr>
            <w:r w:rsidRPr="00A74381">
              <w:t>Assets</w:t>
            </w:r>
          </w:p>
        </w:tc>
      </w:tr>
      <w:tr w:rsidR="00643594" w:rsidRPr="00A74381" w14:paraId="77D1D5AF" w14:textId="77777777" w:rsidTr="00C943CD">
        <w:tc>
          <w:tcPr>
            <w:tcW w:w="0" w:type="auto"/>
            <w:hideMark/>
          </w:tcPr>
          <w:p w14:paraId="7BCDD857" w14:textId="77777777" w:rsidR="00643594" w:rsidRPr="00A74381" w:rsidRDefault="00643594" w:rsidP="00C943CD">
            <w:pPr>
              <w:pStyle w:val="TableCopy"/>
            </w:pPr>
            <w:r w:rsidRPr="00A74381">
              <w:t>Financial assets</w:t>
            </w:r>
          </w:p>
        </w:tc>
        <w:tc>
          <w:tcPr>
            <w:tcW w:w="0" w:type="auto"/>
            <w:hideMark/>
          </w:tcPr>
          <w:p w14:paraId="22F16BB5" w14:textId="77777777" w:rsidR="00643594" w:rsidRPr="00A74381" w:rsidRDefault="00643594" w:rsidP="00C943CD">
            <w:pPr>
              <w:pStyle w:val="TableCopy"/>
              <w:jc w:val="right"/>
            </w:pPr>
            <w:r w:rsidRPr="00A74381">
              <w:t>5,407 </w:t>
            </w:r>
          </w:p>
        </w:tc>
        <w:tc>
          <w:tcPr>
            <w:tcW w:w="0" w:type="auto"/>
            <w:hideMark/>
          </w:tcPr>
          <w:p w14:paraId="22BDBA06" w14:textId="77777777" w:rsidR="00643594" w:rsidRPr="00A74381" w:rsidRDefault="00643594" w:rsidP="00C943CD">
            <w:pPr>
              <w:pStyle w:val="TableCopy"/>
              <w:jc w:val="right"/>
            </w:pPr>
            <w:r w:rsidRPr="00A74381">
              <w:t>7,848 </w:t>
            </w:r>
          </w:p>
        </w:tc>
        <w:tc>
          <w:tcPr>
            <w:tcW w:w="0" w:type="auto"/>
            <w:hideMark/>
          </w:tcPr>
          <w:p w14:paraId="639645A7" w14:textId="77777777" w:rsidR="00643594" w:rsidRPr="00A74381" w:rsidRDefault="00643594" w:rsidP="00C943CD">
            <w:pPr>
              <w:pStyle w:val="TableCopy"/>
              <w:jc w:val="right"/>
            </w:pPr>
            <w:r w:rsidRPr="00A74381">
              <w:t>72,754 </w:t>
            </w:r>
          </w:p>
        </w:tc>
        <w:tc>
          <w:tcPr>
            <w:tcW w:w="0" w:type="auto"/>
            <w:hideMark/>
          </w:tcPr>
          <w:p w14:paraId="16FB10D4" w14:textId="77777777" w:rsidR="00643594" w:rsidRPr="00A74381" w:rsidRDefault="00643594" w:rsidP="00C943CD">
            <w:pPr>
              <w:pStyle w:val="TableCopy"/>
              <w:jc w:val="right"/>
            </w:pPr>
            <w:r w:rsidRPr="00A74381">
              <w:t>37,001 </w:t>
            </w:r>
          </w:p>
        </w:tc>
        <w:tc>
          <w:tcPr>
            <w:tcW w:w="0" w:type="auto"/>
            <w:hideMark/>
          </w:tcPr>
          <w:p w14:paraId="38C163D7" w14:textId="77777777" w:rsidR="00643594" w:rsidRPr="00A74381" w:rsidRDefault="00643594" w:rsidP="00C943CD">
            <w:pPr>
              <w:pStyle w:val="TableCopy"/>
              <w:jc w:val="right"/>
            </w:pPr>
            <w:r w:rsidRPr="00A74381">
              <w:t>53,323 </w:t>
            </w:r>
          </w:p>
        </w:tc>
        <w:tc>
          <w:tcPr>
            <w:tcW w:w="0" w:type="auto"/>
            <w:hideMark/>
          </w:tcPr>
          <w:p w14:paraId="6E200C3D" w14:textId="77777777" w:rsidR="00643594" w:rsidRPr="00A74381" w:rsidRDefault="00643594" w:rsidP="00C943CD">
            <w:pPr>
              <w:pStyle w:val="TableCopy"/>
              <w:jc w:val="right"/>
            </w:pPr>
            <w:r w:rsidRPr="00A74381">
              <w:t>50,452 </w:t>
            </w:r>
          </w:p>
        </w:tc>
        <w:tc>
          <w:tcPr>
            <w:tcW w:w="0" w:type="auto"/>
            <w:hideMark/>
          </w:tcPr>
          <w:p w14:paraId="5E8277E5" w14:textId="77777777" w:rsidR="00643594" w:rsidRPr="00A74381" w:rsidRDefault="00643594" w:rsidP="00C943CD">
            <w:pPr>
              <w:pStyle w:val="TableCopy"/>
              <w:jc w:val="right"/>
            </w:pPr>
            <w:r w:rsidRPr="00A74381">
              <w:t>269,823 </w:t>
            </w:r>
          </w:p>
        </w:tc>
        <w:tc>
          <w:tcPr>
            <w:tcW w:w="0" w:type="auto"/>
            <w:hideMark/>
          </w:tcPr>
          <w:p w14:paraId="4E3E7038" w14:textId="77777777" w:rsidR="00643594" w:rsidRPr="00A74381" w:rsidRDefault="00643594" w:rsidP="00C943CD">
            <w:pPr>
              <w:pStyle w:val="TableCopy"/>
              <w:jc w:val="right"/>
            </w:pPr>
            <w:r w:rsidRPr="00A74381">
              <w:t>211,102 </w:t>
            </w:r>
          </w:p>
        </w:tc>
        <w:tc>
          <w:tcPr>
            <w:tcW w:w="0" w:type="auto"/>
            <w:hideMark/>
          </w:tcPr>
          <w:p w14:paraId="4C6400FD" w14:textId="77777777" w:rsidR="00643594" w:rsidRPr="00A74381" w:rsidRDefault="00643594" w:rsidP="00C943CD">
            <w:pPr>
              <w:pStyle w:val="TableCopy"/>
              <w:jc w:val="right"/>
            </w:pPr>
            <w:r w:rsidRPr="00A74381">
              <w:t>12,141 </w:t>
            </w:r>
          </w:p>
        </w:tc>
        <w:tc>
          <w:tcPr>
            <w:tcW w:w="0" w:type="auto"/>
            <w:hideMark/>
          </w:tcPr>
          <w:p w14:paraId="3386D249" w14:textId="77777777" w:rsidR="00643594" w:rsidRPr="00A74381" w:rsidRDefault="00643594" w:rsidP="00C943CD">
            <w:pPr>
              <w:pStyle w:val="TableCopy"/>
              <w:jc w:val="right"/>
            </w:pPr>
            <w:r w:rsidRPr="00A74381">
              <w:t>35,163 </w:t>
            </w:r>
          </w:p>
        </w:tc>
        <w:tc>
          <w:tcPr>
            <w:tcW w:w="0" w:type="auto"/>
            <w:hideMark/>
          </w:tcPr>
          <w:p w14:paraId="563E1555" w14:textId="77777777" w:rsidR="00643594" w:rsidRPr="00A74381" w:rsidRDefault="00643594" w:rsidP="00C943CD">
            <w:pPr>
              <w:pStyle w:val="TableCopy"/>
              <w:jc w:val="right"/>
            </w:pPr>
            <w:r w:rsidRPr="00A74381">
              <w:t>15,407 </w:t>
            </w:r>
          </w:p>
        </w:tc>
        <w:tc>
          <w:tcPr>
            <w:tcW w:w="0" w:type="auto"/>
            <w:hideMark/>
          </w:tcPr>
          <w:p w14:paraId="26C53D6A" w14:textId="77777777" w:rsidR="00643594" w:rsidRPr="00A74381" w:rsidRDefault="00643594" w:rsidP="00C943CD">
            <w:pPr>
              <w:pStyle w:val="TableCopy"/>
              <w:jc w:val="right"/>
            </w:pPr>
            <w:r w:rsidRPr="00A74381">
              <w:t>150,656 </w:t>
            </w:r>
          </w:p>
        </w:tc>
      </w:tr>
      <w:tr w:rsidR="00643594" w:rsidRPr="00A74381" w14:paraId="728C1C11" w14:textId="77777777" w:rsidTr="00C943CD">
        <w:tc>
          <w:tcPr>
            <w:tcW w:w="0" w:type="auto"/>
            <w:hideMark/>
          </w:tcPr>
          <w:p w14:paraId="47FF9408" w14:textId="77777777" w:rsidR="00643594" w:rsidRPr="00A74381" w:rsidRDefault="00643594" w:rsidP="00C943CD">
            <w:pPr>
              <w:pStyle w:val="TableCopy"/>
            </w:pPr>
            <w:r w:rsidRPr="00A74381">
              <w:t>Non-financial assets</w:t>
            </w:r>
          </w:p>
        </w:tc>
        <w:tc>
          <w:tcPr>
            <w:tcW w:w="0" w:type="auto"/>
            <w:hideMark/>
          </w:tcPr>
          <w:p w14:paraId="32DEE1AE" w14:textId="77777777" w:rsidR="00643594" w:rsidRPr="00A74381" w:rsidRDefault="00643594" w:rsidP="00C943CD">
            <w:pPr>
              <w:pStyle w:val="TableCopy"/>
              <w:jc w:val="right"/>
            </w:pPr>
            <w:r w:rsidRPr="00A74381">
              <w:t>11,161 </w:t>
            </w:r>
          </w:p>
        </w:tc>
        <w:tc>
          <w:tcPr>
            <w:tcW w:w="0" w:type="auto"/>
            <w:hideMark/>
          </w:tcPr>
          <w:p w14:paraId="2B84A3D5" w14:textId="77777777" w:rsidR="00643594" w:rsidRPr="00A74381" w:rsidRDefault="00643594" w:rsidP="00C943CD">
            <w:pPr>
              <w:pStyle w:val="TableCopy"/>
              <w:jc w:val="right"/>
            </w:pPr>
            <w:r w:rsidRPr="00A74381">
              <w:t>8,554 </w:t>
            </w:r>
          </w:p>
        </w:tc>
        <w:tc>
          <w:tcPr>
            <w:tcW w:w="0" w:type="auto"/>
            <w:hideMark/>
          </w:tcPr>
          <w:p w14:paraId="1A8DF122" w14:textId="77777777" w:rsidR="00643594" w:rsidRPr="00A74381" w:rsidRDefault="00643594" w:rsidP="00C943CD">
            <w:pPr>
              <w:pStyle w:val="TableCopy"/>
              <w:jc w:val="right"/>
            </w:pPr>
            <w:r w:rsidRPr="00A74381">
              <w:t>195,326 </w:t>
            </w:r>
          </w:p>
        </w:tc>
        <w:tc>
          <w:tcPr>
            <w:tcW w:w="0" w:type="auto"/>
            <w:hideMark/>
          </w:tcPr>
          <w:p w14:paraId="52685528" w14:textId="77777777" w:rsidR="00643594" w:rsidRPr="00A74381" w:rsidRDefault="00643594" w:rsidP="00C943CD">
            <w:pPr>
              <w:pStyle w:val="TableCopy"/>
              <w:jc w:val="right"/>
            </w:pPr>
            <w:r w:rsidRPr="00A74381">
              <w:t>46,638 </w:t>
            </w:r>
          </w:p>
        </w:tc>
        <w:tc>
          <w:tcPr>
            <w:tcW w:w="0" w:type="auto"/>
            <w:hideMark/>
          </w:tcPr>
          <w:p w14:paraId="0797B507" w14:textId="77777777" w:rsidR="00643594" w:rsidRPr="00A74381" w:rsidRDefault="00643594" w:rsidP="00C943CD">
            <w:pPr>
              <w:pStyle w:val="TableCopy"/>
              <w:jc w:val="right"/>
            </w:pPr>
            <w:r w:rsidRPr="00A74381">
              <w:t>49,282 </w:t>
            </w:r>
          </w:p>
        </w:tc>
        <w:tc>
          <w:tcPr>
            <w:tcW w:w="0" w:type="auto"/>
            <w:hideMark/>
          </w:tcPr>
          <w:p w14:paraId="62088AAF" w14:textId="77777777" w:rsidR="00643594" w:rsidRPr="00A74381" w:rsidRDefault="00643594" w:rsidP="00C943CD">
            <w:pPr>
              <w:pStyle w:val="TableCopy"/>
              <w:jc w:val="right"/>
            </w:pPr>
            <w:r w:rsidRPr="00A74381">
              <w:t>32,969 </w:t>
            </w:r>
          </w:p>
        </w:tc>
        <w:tc>
          <w:tcPr>
            <w:tcW w:w="0" w:type="auto"/>
            <w:hideMark/>
          </w:tcPr>
          <w:p w14:paraId="7CBD3DCD" w14:textId="77777777" w:rsidR="00643594" w:rsidRPr="00A74381" w:rsidRDefault="00643594" w:rsidP="00C943CD">
            <w:pPr>
              <w:pStyle w:val="TableCopy"/>
              <w:jc w:val="right"/>
            </w:pPr>
            <w:r w:rsidRPr="00A74381">
              <w:t>66,431 </w:t>
            </w:r>
          </w:p>
        </w:tc>
        <w:tc>
          <w:tcPr>
            <w:tcW w:w="0" w:type="auto"/>
            <w:hideMark/>
          </w:tcPr>
          <w:p w14:paraId="02F8E6B3" w14:textId="77777777" w:rsidR="00643594" w:rsidRPr="00A74381" w:rsidRDefault="00643594" w:rsidP="00C943CD">
            <w:pPr>
              <w:pStyle w:val="TableCopy"/>
              <w:jc w:val="right"/>
            </w:pPr>
            <w:r w:rsidRPr="00A74381">
              <w:t>46,552 </w:t>
            </w:r>
          </w:p>
        </w:tc>
        <w:tc>
          <w:tcPr>
            <w:tcW w:w="0" w:type="auto"/>
            <w:hideMark/>
          </w:tcPr>
          <w:p w14:paraId="21B71302" w14:textId="77777777" w:rsidR="00643594" w:rsidRPr="00A74381" w:rsidRDefault="00643594" w:rsidP="00C943CD">
            <w:pPr>
              <w:pStyle w:val="TableCopy"/>
              <w:jc w:val="right"/>
            </w:pPr>
            <w:r w:rsidRPr="00A74381">
              <w:t>27,934 </w:t>
            </w:r>
          </w:p>
        </w:tc>
        <w:tc>
          <w:tcPr>
            <w:tcW w:w="0" w:type="auto"/>
            <w:hideMark/>
          </w:tcPr>
          <w:p w14:paraId="0760ED21" w14:textId="77777777" w:rsidR="00643594" w:rsidRPr="00A74381" w:rsidRDefault="00643594" w:rsidP="00C943CD">
            <w:pPr>
              <w:pStyle w:val="TableCopy"/>
              <w:jc w:val="right"/>
            </w:pPr>
            <w:r w:rsidRPr="00A74381">
              <w:t>36,985 </w:t>
            </w:r>
          </w:p>
        </w:tc>
        <w:tc>
          <w:tcPr>
            <w:tcW w:w="0" w:type="auto"/>
            <w:hideMark/>
          </w:tcPr>
          <w:p w14:paraId="2C75B45A" w14:textId="77777777" w:rsidR="00643594" w:rsidRPr="00A74381" w:rsidRDefault="00643594" w:rsidP="00C943CD">
            <w:pPr>
              <w:pStyle w:val="TableCopy"/>
              <w:jc w:val="right"/>
            </w:pPr>
            <w:r w:rsidRPr="00A74381">
              <w:t>117,056 </w:t>
            </w:r>
          </w:p>
        </w:tc>
        <w:tc>
          <w:tcPr>
            <w:tcW w:w="0" w:type="auto"/>
            <w:hideMark/>
          </w:tcPr>
          <w:p w14:paraId="3A949E5D" w14:textId="77777777" w:rsidR="00643594" w:rsidRPr="00A74381" w:rsidRDefault="00643594" w:rsidP="00C943CD">
            <w:pPr>
              <w:pStyle w:val="TableCopy"/>
              <w:jc w:val="right"/>
            </w:pPr>
            <w:r w:rsidRPr="00A74381">
              <w:t>127,037 </w:t>
            </w:r>
          </w:p>
        </w:tc>
      </w:tr>
      <w:tr w:rsidR="00643594" w:rsidRPr="00A74381" w14:paraId="74841063" w14:textId="77777777" w:rsidTr="00C943CD">
        <w:tc>
          <w:tcPr>
            <w:tcW w:w="0" w:type="auto"/>
            <w:hideMark/>
          </w:tcPr>
          <w:p w14:paraId="041DA08E" w14:textId="77777777" w:rsidR="00643594" w:rsidRPr="004B4597" w:rsidRDefault="00643594" w:rsidP="00C943CD">
            <w:pPr>
              <w:pStyle w:val="TableCopy"/>
              <w:rPr>
                <w:b/>
              </w:rPr>
            </w:pPr>
            <w:r w:rsidRPr="004B4597">
              <w:rPr>
                <w:b/>
              </w:rPr>
              <w:t>Total assets</w:t>
            </w:r>
          </w:p>
        </w:tc>
        <w:tc>
          <w:tcPr>
            <w:tcW w:w="0" w:type="auto"/>
            <w:hideMark/>
          </w:tcPr>
          <w:p w14:paraId="7FA51C1B" w14:textId="77777777" w:rsidR="00643594" w:rsidRPr="004B4597" w:rsidRDefault="00643594" w:rsidP="00C943CD">
            <w:pPr>
              <w:pStyle w:val="TableCopy"/>
              <w:jc w:val="right"/>
              <w:rPr>
                <w:b/>
              </w:rPr>
            </w:pPr>
            <w:r w:rsidRPr="004B4597">
              <w:rPr>
                <w:b/>
              </w:rPr>
              <w:t>16,568 </w:t>
            </w:r>
          </w:p>
        </w:tc>
        <w:tc>
          <w:tcPr>
            <w:tcW w:w="0" w:type="auto"/>
            <w:hideMark/>
          </w:tcPr>
          <w:p w14:paraId="7C3444AC" w14:textId="77777777" w:rsidR="00643594" w:rsidRPr="004B4597" w:rsidRDefault="00643594" w:rsidP="00C943CD">
            <w:pPr>
              <w:pStyle w:val="TableCopy"/>
              <w:jc w:val="right"/>
              <w:rPr>
                <w:b/>
              </w:rPr>
            </w:pPr>
            <w:r w:rsidRPr="004B4597">
              <w:rPr>
                <w:b/>
              </w:rPr>
              <w:t>16,402 </w:t>
            </w:r>
          </w:p>
        </w:tc>
        <w:tc>
          <w:tcPr>
            <w:tcW w:w="0" w:type="auto"/>
            <w:hideMark/>
          </w:tcPr>
          <w:p w14:paraId="7C3B66E7" w14:textId="77777777" w:rsidR="00643594" w:rsidRPr="004B4597" w:rsidRDefault="00643594" w:rsidP="00C943CD">
            <w:pPr>
              <w:pStyle w:val="TableCopy"/>
              <w:jc w:val="right"/>
              <w:rPr>
                <w:b/>
              </w:rPr>
            </w:pPr>
            <w:r w:rsidRPr="004B4597">
              <w:rPr>
                <w:b/>
              </w:rPr>
              <w:t>268,079 </w:t>
            </w:r>
          </w:p>
        </w:tc>
        <w:tc>
          <w:tcPr>
            <w:tcW w:w="0" w:type="auto"/>
            <w:hideMark/>
          </w:tcPr>
          <w:p w14:paraId="0DE7A5D4" w14:textId="77777777" w:rsidR="00643594" w:rsidRPr="004B4597" w:rsidRDefault="00643594" w:rsidP="00C943CD">
            <w:pPr>
              <w:pStyle w:val="TableCopy"/>
              <w:jc w:val="right"/>
              <w:rPr>
                <w:b/>
              </w:rPr>
            </w:pPr>
            <w:r w:rsidRPr="004B4597">
              <w:rPr>
                <w:b/>
              </w:rPr>
              <w:t>83,639 </w:t>
            </w:r>
          </w:p>
        </w:tc>
        <w:tc>
          <w:tcPr>
            <w:tcW w:w="0" w:type="auto"/>
            <w:hideMark/>
          </w:tcPr>
          <w:p w14:paraId="0AD17DE0" w14:textId="77777777" w:rsidR="00643594" w:rsidRPr="004B4597" w:rsidRDefault="00643594" w:rsidP="00C943CD">
            <w:pPr>
              <w:pStyle w:val="TableCopy"/>
              <w:jc w:val="right"/>
              <w:rPr>
                <w:b/>
              </w:rPr>
            </w:pPr>
            <w:r w:rsidRPr="004B4597">
              <w:rPr>
                <w:b/>
              </w:rPr>
              <w:t>102,605 </w:t>
            </w:r>
          </w:p>
        </w:tc>
        <w:tc>
          <w:tcPr>
            <w:tcW w:w="0" w:type="auto"/>
            <w:hideMark/>
          </w:tcPr>
          <w:p w14:paraId="21D6B545" w14:textId="77777777" w:rsidR="00643594" w:rsidRPr="004B4597" w:rsidRDefault="00643594" w:rsidP="00C943CD">
            <w:pPr>
              <w:pStyle w:val="TableCopy"/>
              <w:jc w:val="right"/>
              <w:rPr>
                <w:b/>
              </w:rPr>
            </w:pPr>
            <w:r w:rsidRPr="004B4597">
              <w:rPr>
                <w:b/>
              </w:rPr>
              <w:t>83,421 </w:t>
            </w:r>
          </w:p>
        </w:tc>
        <w:tc>
          <w:tcPr>
            <w:tcW w:w="0" w:type="auto"/>
            <w:hideMark/>
          </w:tcPr>
          <w:p w14:paraId="44F4E910" w14:textId="77777777" w:rsidR="00643594" w:rsidRPr="004B4597" w:rsidRDefault="00643594" w:rsidP="00C943CD">
            <w:pPr>
              <w:pStyle w:val="TableCopy"/>
              <w:jc w:val="right"/>
              <w:rPr>
                <w:b/>
              </w:rPr>
            </w:pPr>
            <w:r w:rsidRPr="004B4597">
              <w:rPr>
                <w:b/>
              </w:rPr>
              <w:t>336,254 </w:t>
            </w:r>
          </w:p>
        </w:tc>
        <w:tc>
          <w:tcPr>
            <w:tcW w:w="0" w:type="auto"/>
            <w:hideMark/>
          </w:tcPr>
          <w:p w14:paraId="029DF238" w14:textId="77777777" w:rsidR="00643594" w:rsidRPr="004B4597" w:rsidRDefault="00643594" w:rsidP="00C943CD">
            <w:pPr>
              <w:pStyle w:val="TableCopy"/>
              <w:jc w:val="right"/>
              <w:rPr>
                <w:b/>
              </w:rPr>
            </w:pPr>
            <w:r w:rsidRPr="004B4597">
              <w:rPr>
                <w:b/>
              </w:rPr>
              <w:t>257,654 </w:t>
            </w:r>
          </w:p>
        </w:tc>
        <w:tc>
          <w:tcPr>
            <w:tcW w:w="0" w:type="auto"/>
            <w:hideMark/>
          </w:tcPr>
          <w:p w14:paraId="0061F4F0" w14:textId="77777777" w:rsidR="00643594" w:rsidRPr="004B4597" w:rsidRDefault="00643594" w:rsidP="00C943CD">
            <w:pPr>
              <w:pStyle w:val="TableCopy"/>
              <w:jc w:val="right"/>
              <w:rPr>
                <w:b/>
              </w:rPr>
            </w:pPr>
            <w:r w:rsidRPr="004B4597">
              <w:rPr>
                <w:b/>
              </w:rPr>
              <w:t>40,075 </w:t>
            </w:r>
          </w:p>
        </w:tc>
        <w:tc>
          <w:tcPr>
            <w:tcW w:w="0" w:type="auto"/>
            <w:hideMark/>
          </w:tcPr>
          <w:p w14:paraId="48FE3D35" w14:textId="77777777" w:rsidR="00643594" w:rsidRPr="004B4597" w:rsidRDefault="00643594" w:rsidP="00C943CD">
            <w:pPr>
              <w:pStyle w:val="TableCopy"/>
              <w:jc w:val="right"/>
              <w:rPr>
                <w:b/>
              </w:rPr>
            </w:pPr>
            <w:r w:rsidRPr="004B4597">
              <w:rPr>
                <w:b/>
              </w:rPr>
              <w:t>72,148 </w:t>
            </w:r>
          </w:p>
        </w:tc>
        <w:tc>
          <w:tcPr>
            <w:tcW w:w="0" w:type="auto"/>
            <w:hideMark/>
          </w:tcPr>
          <w:p w14:paraId="5C7EF68F" w14:textId="77777777" w:rsidR="00643594" w:rsidRPr="004B4597" w:rsidRDefault="00643594" w:rsidP="00C943CD">
            <w:pPr>
              <w:pStyle w:val="TableCopy"/>
              <w:jc w:val="right"/>
              <w:rPr>
                <w:b/>
              </w:rPr>
            </w:pPr>
            <w:r w:rsidRPr="004B4597">
              <w:rPr>
                <w:b/>
              </w:rPr>
              <w:t>132,462 </w:t>
            </w:r>
          </w:p>
        </w:tc>
        <w:tc>
          <w:tcPr>
            <w:tcW w:w="0" w:type="auto"/>
            <w:hideMark/>
          </w:tcPr>
          <w:p w14:paraId="0DC5B381" w14:textId="77777777" w:rsidR="00643594" w:rsidRPr="004B4597" w:rsidRDefault="00643594" w:rsidP="00C943CD">
            <w:pPr>
              <w:pStyle w:val="TableCopy"/>
              <w:jc w:val="right"/>
              <w:rPr>
                <w:b/>
              </w:rPr>
            </w:pPr>
            <w:r w:rsidRPr="004B4597">
              <w:rPr>
                <w:b/>
              </w:rPr>
              <w:t>277,693 </w:t>
            </w:r>
          </w:p>
        </w:tc>
      </w:tr>
      <w:tr w:rsidR="00643594" w:rsidRPr="004B4597" w14:paraId="6CB20A6E" w14:textId="77777777" w:rsidTr="00C943CD">
        <w:tc>
          <w:tcPr>
            <w:tcW w:w="0" w:type="auto"/>
            <w:hideMark/>
          </w:tcPr>
          <w:p w14:paraId="09758C78" w14:textId="77777777" w:rsidR="00643594" w:rsidRPr="004B4597" w:rsidRDefault="00643594" w:rsidP="00C943CD">
            <w:pPr>
              <w:pStyle w:val="TableCopy"/>
              <w:rPr>
                <w:b/>
              </w:rPr>
            </w:pPr>
            <w:r w:rsidRPr="004B4597">
              <w:rPr>
                <w:b/>
              </w:rPr>
              <w:t>Total liabilities</w:t>
            </w:r>
          </w:p>
        </w:tc>
        <w:tc>
          <w:tcPr>
            <w:tcW w:w="0" w:type="auto"/>
            <w:hideMark/>
          </w:tcPr>
          <w:p w14:paraId="7D9A9DA6" w14:textId="77777777" w:rsidR="00643594" w:rsidRPr="004B4597" w:rsidRDefault="00643594" w:rsidP="00C943CD">
            <w:pPr>
              <w:pStyle w:val="TableCopy"/>
              <w:jc w:val="right"/>
              <w:rPr>
                <w:b/>
              </w:rPr>
            </w:pPr>
            <w:r w:rsidRPr="004B4597">
              <w:rPr>
                <w:b/>
              </w:rPr>
              <w:t>(3,576)</w:t>
            </w:r>
          </w:p>
        </w:tc>
        <w:tc>
          <w:tcPr>
            <w:tcW w:w="0" w:type="auto"/>
            <w:hideMark/>
          </w:tcPr>
          <w:p w14:paraId="2F9EE324" w14:textId="77777777" w:rsidR="00643594" w:rsidRPr="004B4597" w:rsidRDefault="00643594" w:rsidP="00C943CD">
            <w:pPr>
              <w:pStyle w:val="TableCopy"/>
              <w:jc w:val="right"/>
              <w:rPr>
                <w:b/>
              </w:rPr>
            </w:pPr>
            <w:r w:rsidRPr="004B4597">
              <w:rPr>
                <w:b/>
              </w:rPr>
              <w:t>(5,919)</w:t>
            </w:r>
          </w:p>
        </w:tc>
        <w:tc>
          <w:tcPr>
            <w:tcW w:w="0" w:type="auto"/>
            <w:hideMark/>
          </w:tcPr>
          <w:p w14:paraId="7D7C9D0A" w14:textId="77777777" w:rsidR="00643594" w:rsidRPr="004B4597" w:rsidRDefault="00643594" w:rsidP="00C943CD">
            <w:pPr>
              <w:pStyle w:val="TableCopy"/>
              <w:jc w:val="right"/>
              <w:rPr>
                <w:b/>
              </w:rPr>
            </w:pPr>
            <w:r w:rsidRPr="004B4597">
              <w:rPr>
                <w:b/>
              </w:rPr>
              <w:t>(24,857)</w:t>
            </w:r>
          </w:p>
        </w:tc>
        <w:tc>
          <w:tcPr>
            <w:tcW w:w="0" w:type="auto"/>
            <w:hideMark/>
          </w:tcPr>
          <w:p w14:paraId="30A174FB" w14:textId="77777777" w:rsidR="00643594" w:rsidRPr="004B4597" w:rsidRDefault="00643594" w:rsidP="00C943CD">
            <w:pPr>
              <w:pStyle w:val="TableCopy"/>
              <w:jc w:val="right"/>
              <w:rPr>
                <w:b/>
              </w:rPr>
            </w:pPr>
            <w:r w:rsidRPr="004B4597">
              <w:rPr>
                <w:b/>
              </w:rPr>
              <w:t>(21,622)</w:t>
            </w:r>
          </w:p>
        </w:tc>
        <w:tc>
          <w:tcPr>
            <w:tcW w:w="0" w:type="auto"/>
            <w:hideMark/>
          </w:tcPr>
          <w:p w14:paraId="3D118DD6" w14:textId="77777777" w:rsidR="00643594" w:rsidRPr="004B4597" w:rsidRDefault="00643594" w:rsidP="00C943CD">
            <w:pPr>
              <w:pStyle w:val="TableCopy"/>
              <w:jc w:val="right"/>
              <w:rPr>
                <w:b/>
              </w:rPr>
            </w:pPr>
            <w:r w:rsidRPr="004B4597">
              <w:rPr>
                <w:b/>
              </w:rPr>
              <w:t>(34,875)</w:t>
            </w:r>
          </w:p>
        </w:tc>
        <w:tc>
          <w:tcPr>
            <w:tcW w:w="0" w:type="auto"/>
            <w:hideMark/>
          </w:tcPr>
          <w:p w14:paraId="657B1D9C" w14:textId="77777777" w:rsidR="00643594" w:rsidRPr="004B4597" w:rsidRDefault="00643594" w:rsidP="00C943CD">
            <w:pPr>
              <w:pStyle w:val="TableCopy"/>
              <w:jc w:val="right"/>
              <w:rPr>
                <w:b/>
              </w:rPr>
            </w:pPr>
            <w:r w:rsidRPr="004B4597">
              <w:rPr>
                <w:b/>
              </w:rPr>
              <w:t>(45,371)</w:t>
            </w:r>
          </w:p>
        </w:tc>
        <w:tc>
          <w:tcPr>
            <w:tcW w:w="0" w:type="auto"/>
            <w:hideMark/>
          </w:tcPr>
          <w:p w14:paraId="3F2BE5D4" w14:textId="77777777" w:rsidR="00643594" w:rsidRPr="004B4597" w:rsidRDefault="00643594" w:rsidP="00C943CD">
            <w:pPr>
              <w:pStyle w:val="TableCopy"/>
              <w:jc w:val="right"/>
              <w:rPr>
                <w:b/>
              </w:rPr>
            </w:pPr>
            <w:r w:rsidRPr="004B4597">
              <w:rPr>
                <w:b/>
              </w:rPr>
              <w:t>(39,475)</w:t>
            </w:r>
          </w:p>
        </w:tc>
        <w:tc>
          <w:tcPr>
            <w:tcW w:w="0" w:type="auto"/>
            <w:hideMark/>
          </w:tcPr>
          <w:p w14:paraId="121CCF09" w14:textId="77777777" w:rsidR="00643594" w:rsidRPr="004B4597" w:rsidRDefault="00643594" w:rsidP="00C943CD">
            <w:pPr>
              <w:pStyle w:val="TableCopy"/>
              <w:jc w:val="right"/>
              <w:rPr>
                <w:b/>
              </w:rPr>
            </w:pPr>
            <w:r w:rsidRPr="004B4597">
              <w:rPr>
                <w:b/>
              </w:rPr>
              <w:t>(46,193)</w:t>
            </w:r>
          </w:p>
        </w:tc>
        <w:tc>
          <w:tcPr>
            <w:tcW w:w="0" w:type="auto"/>
            <w:hideMark/>
          </w:tcPr>
          <w:p w14:paraId="763F37A6" w14:textId="77777777" w:rsidR="00643594" w:rsidRPr="004B4597" w:rsidRDefault="00643594" w:rsidP="00C943CD">
            <w:pPr>
              <w:pStyle w:val="TableCopy"/>
              <w:jc w:val="right"/>
              <w:rPr>
                <w:b/>
              </w:rPr>
            </w:pPr>
            <w:r w:rsidRPr="004B4597">
              <w:rPr>
                <w:b/>
              </w:rPr>
              <w:t>(9,677)</w:t>
            </w:r>
          </w:p>
        </w:tc>
        <w:tc>
          <w:tcPr>
            <w:tcW w:w="0" w:type="auto"/>
            <w:hideMark/>
          </w:tcPr>
          <w:p w14:paraId="7246E206" w14:textId="77777777" w:rsidR="00643594" w:rsidRPr="004B4597" w:rsidRDefault="00643594" w:rsidP="00C943CD">
            <w:pPr>
              <w:pStyle w:val="TableCopy"/>
              <w:jc w:val="right"/>
              <w:rPr>
                <w:b/>
              </w:rPr>
            </w:pPr>
            <w:r w:rsidRPr="004B4597">
              <w:rPr>
                <w:b/>
              </w:rPr>
              <w:t>(16,391)</w:t>
            </w:r>
          </w:p>
        </w:tc>
        <w:tc>
          <w:tcPr>
            <w:tcW w:w="0" w:type="auto"/>
            <w:hideMark/>
          </w:tcPr>
          <w:p w14:paraId="2459F0CD" w14:textId="77777777" w:rsidR="00643594" w:rsidRPr="004B4597" w:rsidRDefault="00643594" w:rsidP="00C943CD">
            <w:pPr>
              <w:pStyle w:val="TableCopy"/>
              <w:jc w:val="right"/>
              <w:rPr>
                <w:b/>
              </w:rPr>
            </w:pPr>
            <w:r w:rsidRPr="004B4597">
              <w:rPr>
                <w:b/>
              </w:rPr>
              <w:t>(9,684)</w:t>
            </w:r>
          </w:p>
        </w:tc>
        <w:tc>
          <w:tcPr>
            <w:tcW w:w="0" w:type="auto"/>
            <w:hideMark/>
          </w:tcPr>
          <w:p w14:paraId="29779C40" w14:textId="77777777" w:rsidR="00643594" w:rsidRPr="004B4597" w:rsidRDefault="00643594" w:rsidP="00C943CD">
            <w:pPr>
              <w:pStyle w:val="TableCopy"/>
              <w:jc w:val="right"/>
              <w:rPr>
                <w:b/>
              </w:rPr>
            </w:pPr>
            <w:r w:rsidRPr="004B4597">
              <w:rPr>
                <w:b/>
              </w:rPr>
              <w:t>(68,065)</w:t>
            </w:r>
          </w:p>
        </w:tc>
      </w:tr>
      <w:tr w:rsidR="00643594" w:rsidRPr="004B4597" w14:paraId="693A0AC8" w14:textId="77777777" w:rsidTr="00C943CD">
        <w:tc>
          <w:tcPr>
            <w:tcW w:w="0" w:type="auto"/>
            <w:hideMark/>
          </w:tcPr>
          <w:p w14:paraId="05470D3C" w14:textId="77777777" w:rsidR="00643594" w:rsidRPr="004B4597" w:rsidRDefault="00643594" w:rsidP="00C943CD">
            <w:pPr>
              <w:pStyle w:val="TableCopy"/>
              <w:rPr>
                <w:b/>
              </w:rPr>
            </w:pPr>
            <w:r w:rsidRPr="004B4597">
              <w:rPr>
                <w:b/>
              </w:rPr>
              <w:t>Net assets</w:t>
            </w:r>
          </w:p>
        </w:tc>
        <w:tc>
          <w:tcPr>
            <w:tcW w:w="0" w:type="auto"/>
            <w:hideMark/>
          </w:tcPr>
          <w:p w14:paraId="11D3603C" w14:textId="77777777" w:rsidR="00643594" w:rsidRPr="004B4597" w:rsidRDefault="00643594" w:rsidP="00C943CD">
            <w:pPr>
              <w:pStyle w:val="TableCopy"/>
              <w:jc w:val="right"/>
              <w:rPr>
                <w:b/>
              </w:rPr>
            </w:pPr>
            <w:r w:rsidRPr="004B4597">
              <w:rPr>
                <w:b/>
              </w:rPr>
              <w:t>12,991 </w:t>
            </w:r>
          </w:p>
        </w:tc>
        <w:tc>
          <w:tcPr>
            <w:tcW w:w="0" w:type="auto"/>
            <w:hideMark/>
          </w:tcPr>
          <w:p w14:paraId="751FA26E" w14:textId="77777777" w:rsidR="00643594" w:rsidRPr="004B4597" w:rsidRDefault="00643594" w:rsidP="00C943CD">
            <w:pPr>
              <w:pStyle w:val="TableCopy"/>
              <w:jc w:val="right"/>
              <w:rPr>
                <w:b/>
              </w:rPr>
            </w:pPr>
            <w:r w:rsidRPr="004B4597">
              <w:rPr>
                <w:b/>
              </w:rPr>
              <w:t>10,483 </w:t>
            </w:r>
          </w:p>
        </w:tc>
        <w:tc>
          <w:tcPr>
            <w:tcW w:w="0" w:type="auto"/>
            <w:hideMark/>
          </w:tcPr>
          <w:p w14:paraId="59A73E7C" w14:textId="77777777" w:rsidR="00643594" w:rsidRPr="004B4597" w:rsidRDefault="00643594" w:rsidP="00C943CD">
            <w:pPr>
              <w:pStyle w:val="TableCopy"/>
              <w:jc w:val="right"/>
              <w:rPr>
                <w:b/>
              </w:rPr>
            </w:pPr>
            <w:r w:rsidRPr="004B4597">
              <w:rPr>
                <w:b/>
              </w:rPr>
              <w:t>243,222 </w:t>
            </w:r>
          </w:p>
        </w:tc>
        <w:tc>
          <w:tcPr>
            <w:tcW w:w="0" w:type="auto"/>
            <w:hideMark/>
          </w:tcPr>
          <w:p w14:paraId="001503E0" w14:textId="77777777" w:rsidR="00643594" w:rsidRPr="004B4597" w:rsidRDefault="00643594" w:rsidP="00C943CD">
            <w:pPr>
              <w:pStyle w:val="TableCopy"/>
              <w:jc w:val="right"/>
              <w:rPr>
                <w:b/>
              </w:rPr>
            </w:pPr>
            <w:r w:rsidRPr="004B4597">
              <w:rPr>
                <w:b/>
              </w:rPr>
              <w:t>62,017 </w:t>
            </w:r>
          </w:p>
        </w:tc>
        <w:tc>
          <w:tcPr>
            <w:tcW w:w="0" w:type="auto"/>
            <w:hideMark/>
          </w:tcPr>
          <w:p w14:paraId="41426046" w14:textId="77777777" w:rsidR="00643594" w:rsidRPr="004B4597" w:rsidRDefault="00643594" w:rsidP="00C943CD">
            <w:pPr>
              <w:pStyle w:val="TableCopy"/>
              <w:jc w:val="right"/>
              <w:rPr>
                <w:b/>
              </w:rPr>
            </w:pPr>
            <w:r w:rsidRPr="004B4597">
              <w:rPr>
                <w:b/>
              </w:rPr>
              <w:t>67,730 </w:t>
            </w:r>
          </w:p>
        </w:tc>
        <w:tc>
          <w:tcPr>
            <w:tcW w:w="0" w:type="auto"/>
            <w:hideMark/>
          </w:tcPr>
          <w:p w14:paraId="2A74243D" w14:textId="77777777" w:rsidR="00643594" w:rsidRPr="004B4597" w:rsidRDefault="00643594" w:rsidP="00C943CD">
            <w:pPr>
              <w:pStyle w:val="TableCopy"/>
              <w:jc w:val="right"/>
              <w:rPr>
                <w:b/>
              </w:rPr>
            </w:pPr>
            <w:r w:rsidRPr="004B4597">
              <w:rPr>
                <w:b/>
              </w:rPr>
              <w:t>38,050 </w:t>
            </w:r>
          </w:p>
        </w:tc>
        <w:tc>
          <w:tcPr>
            <w:tcW w:w="0" w:type="auto"/>
            <w:hideMark/>
          </w:tcPr>
          <w:p w14:paraId="449F1239" w14:textId="77777777" w:rsidR="00643594" w:rsidRPr="004B4597" w:rsidRDefault="00643594" w:rsidP="00C943CD">
            <w:pPr>
              <w:pStyle w:val="TableCopy"/>
              <w:jc w:val="right"/>
              <w:rPr>
                <w:b/>
              </w:rPr>
            </w:pPr>
            <w:r w:rsidRPr="004B4597">
              <w:rPr>
                <w:b/>
              </w:rPr>
              <w:t>296,779 </w:t>
            </w:r>
          </w:p>
        </w:tc>
        <w:tc>
          <w:tcPr>
            <w:tcW w:w="0" w:type="auto"/>
            <w:hideMark/>
          </w:tcPr>
          <w:p w14:paraId="258AFB49" w14:textId="77777777" w:rsidR="00643594" w:rsidRPr="004B4597" w:rsidRDefault="00643594" w:rsidP="00C943CD">
            <w:pPr>
              <w:pStyle w:val="TableCopy"/>
              <w:jc w:val="right"/>
              <w:rPr>
                <w:b/>
              </w:rPr>
            </w:pPr>
            <w:r w:rsidRPr="004B4597">
              <w:rPr>
                <w:b/>
              </w:rPr>
              <w:t>211,461 </w:t>
            </w:r>
          </w:p>
        </w:tc>
        <w:tc>
          <w:tcPr>
            <w:tcW w:w="0" w:type="auto"/>
            <w:hideMark/>
          </w:tcPr>
          <w:p w14:paraId="5FD6EC8B" w14:textId="77777777" w:rsidR="00643594" w:rsidRPr="004B4597" w:rsidRDefault="00643594" w:rsidP="00C943CD">
            <w:pPr>
              <w:pStyle w:val="TableCopy"/>
              <w:jc w:val="right"/>
              <w:rPr>
                <w:b/>
              </w:rPr>
            </w:pPr>
            <w:r w:rsidRPr="004B4597">
              <w:rPr>
                <w:b/>
              </w:rPr>
              <w:t>30,398 </w:t>
            </w:r>
          </w:p>
        </w:tc>
        <w:tc>
          <w:tcPr>
            <w:tcW w:w="0" w:type="auto"/>
            <w:hideMark/>
          </w:tcPr>
          <w:p w14:paraId="533D8635" w14:textId="77777777" w:rsidR="00643594" w:rsidRPr="004B4597" w:rsidRDefault="00643594" w:rsidP="00C943CD">
            <w:pPr>
              <w:pStyle w:val="TableCopy"/>
              <w:jc w:val="right"/>
              <w:rPr>
                <w:b/>
              </w:rPr>
            </w:pPr>
            <w:r w:rsidRPr="004B4597">
              <w:rPr>
                <w:b/>
              </w:rPr>
              <w:t>55,757 </w:t>
            </w:r>
          </w:p>
        </w:tc>
        <w:tc>
          <w:tcPr>
            <w:tcW w:w="0" w:type="auto"/>
            <w:hideMark/>
          </w:tcPr>
          <w:p w14:paraId="7A5286CD" w14:textId="77777777" w:rsidR="00643594" w:rsidRPr="004B4597" w:rsidRDefault="00643594" w:rsidP="00C943CD">
            <w:pPr>
              <w:pStyle w:val="TableCopy"/>
              <w:jc w:val="right"/>
              <w:rPr>
                <w:b/>
              </w:rPr>
            </w:pPr>
            <w:r w:rsidRPr="004B4597">
              <w:rPr>
                <w:b/>
              </w:rPr>
              <w:t>122,778 </w:t>
            </w:r>
          </w:p>
        </w:tc>
        <w:tc>
          <w:tcPr>
            <w:tcW w:w="0" w:type="auto"/>
            <w:hideMark/>
          </w:tcPr>
          <w:p w14:paraId="4B0A67B9" w14:textId="77777777" w:rsidR="00643594" w:rsidRPr="004B4597" w:rsidRDefault="00643594" w:rsidP="00C943CD">
            <w:pPr>
              <w:pStyle w:val="TableCopy"/>
              <w:jc w:val="right"/>
              <w:rPr>
                <w:b/>
              </w:rPr>
            </w:pPr>
            <w:r w:rsidRPr="004B4597">
              <w:rPr>
                <w:b/>
              </w:rPr>
              <w:t>209,628 </w:t>
            </w:r>
          </w:p>
        </w:tc>
      </w:tr>
    </w:tbl>
    <w:p w14:paraId="72BC8E0B" w14:textId="77777777" w:rsidR="00643594" w:rsidRPr="00EB7865" w:rsidRDefault="00643594" w:rsidP="00C943CD">
      <w:pPr>
        <w:spacing w:before="0" w:after="128" w:line="180" w:lineRule="atLeast"/>
        <w:rPr>
          <w:rFonts w:ascii="VIC Light" w:hAnsi="VIC Light" w:cs="Times New Roman"/>
          <w:spacing w:val="0"/>
          <w:sz w:val="18"/>
          <w:szCs w:val="18"/>
          <w:lang w:val="en-GB" w:eastAsia="en-GB"/>
        </w:rPr>
      </w:pPr>
    </w:p>
    <w:tbl>
      <w:tblPr>
        <w:tblStyle w:val="TableGrid"/>
        <w:tblW w:w="0" w:type="auto"/>
        <w:tblLook w:val="04A0" w:firstRow="1" w:lastRow="0" w:firstColumn="1" w:lastColumn="0" w:noHBand="0" w:noVBand="1"/>
      </w:tblPr>
      <w:tblGrid>
        <w:gridCol w:w="1398"/>
        <w:gridCol w:w="1224"/>
        <w:gridCol w:w="1269"/>
        <w:gridCol w:w="1249"/>
        <w:gridCol w:w="1249"/>
        <w:gridCol w:w="1622"/>
        <w:gridCol w:w="1622"/>
        <w:gridCol w:w="1339"/>
        <w:gridCol w:w="856"/>
        <w:gridCol w:w="1037"/>
        <w:gridCol w:w="1037"/>
        <w:gridCol w:w="856"/>
        <w:gridCol w:w="856"/>
      </w:tblGrid>
      <w:tr w:rsidR="00643594" w:rsidRPr="00A74381" w14:paraId="5759D461" w14:textId="77777777" w:rsidTr="00A26D45">
        <w:tc>
          <w:tcPr>
            <w:tcW w:w="0" w:type="auto"/>
            <w:gridSpan w:val="13"/>
          </w:tcPr>
          <w:p w14:paraId="46A231B5" w14:textId="77777777" w:rsidR="00643594" w:rsidRPr="00A74381" w:rsidRDefault="00643594" w:rsidP="00A26D45">
            <w:pPr>
              <w:pStyle w:val="TableHeading"/>
              <w:jc w:val="center"/>
            </w:pPr>
            <w:r w:rsidRPr="00A74381">
              <w:t>($ thousand)</w:t>
            </w:r>
          </w:p>
        </w:tc>
      </w:tr>
      <w:tr w:rsidR="00643594" w:rsidRPr="00A74381" w14:paraId="12AE14D2" w14:textId="77777777" w:rsidTr="00A26D45">
        <w:tc>
          <w:tcPr>
            <w:tcW w:w="0" w:type="auto"/>
          </w:tcPr>
          <w:p w14:paraId="2C356F19" w14:textId="77777777" w:rsidR="00643594" w:rsidRPr="00A74381" w:rsidRDefault="00643594" w:rsidP="00A26D45">
            <w:pPr>
              <w:pStyle w:val="TableHeading"/>
              <w:jc w:val="center"/>
            </w:pPr>
          </w:p>
        </w:tc>
        <w:tc>
          <w:tcPr>
            <w:tcW w:w="0" w:type="auto"/>
            <w:gridSpan w:val="2"/>
          </w:tcPr>
          <w:p w14:paraId="18F3CE1A" w14:textId="77777777" w:rsidR="00643594" w:rsidRPr="00A74381" w:rsidRDefault="00643594" w:rsidP="00A26D45">
            <w:pPr>
              <w:pStyle w:val="TableHeading"/>
              <w:jc w:val="center"/>
            </w:pPr>
            <w:r w:rsidRPr="00A74381">
              <w:t>Industry and enterprise innovation</w:t>
            </w:r>
          </w:p>
        </w:tc>
        <w:tc>
          <w:tcPr>
            <w:tcW w:w="0" w:type="auto"/>
            <w:gridSpan w:val="2"/>
          </w:tcPr>
          <w:p w14:paraId="5C3681E0" w14:textId="77777777" w:rsidR="00643594" w:rsidRPr="00A74381" w:rsidRDefault="00643594" w:rsidP="00A26D45">
            <w:pPr>
              <w:pStyle w:val="TableHeading"/>
              <w:jc w:val="center"/>
            </w:pPr>
            <w:r w:rsidRPr="00A74381">
              <w:t>Creative industries portfolio agencies</w:t>
            </w:r>
          </w:p>
        </w:tc>
        <w:tc>
          <w:tcPr>
            <w:tcW w:w="0" w:type="auto"/>
            <w:gridSpan w:val="2"/>
          </w:tcPr>
          <w:p w14:paraId="322164B0" w14:textId="77777777" w:rsidR="00643594" w:rsidRPr="00A74381" w:rsidRDefault="00643594" w:rsidP="00A26D45">
            <w:pPr>
              <w:pStyle w:val="TableHeading"/>
              <w:jc w:val="center"/>
            </w:pPr>
            <w:r w:rsidRPr="00A74381">
              <w:t>Transport safety, security and emergency management</w:t>
            </w:r>
          </w:p>
        </w:tc>
        <w:tc>
          <w:tcPr>
            <w:tcW w:w="0" w:type="auto"/>
            <w:gridSpan w:val="2"/>
          </w:tcPr>
          <w:p w14:paraId="46208682" w14:textId="77777777" w:rsidR="00643594" w:rsidRPr="00A74381" w:rsidRDefault="00643594" w:rsidP="00A26D45">
            <w:pPr>
              <w:pStyle w:val="TableHeading"/>
              <w:jc w:val="center"/>
            </w:pPr>
            <w:r w:rsidRPr="00A74381">
              <w:t>Taxi and hire vehicle services</w:t>
            </w:r>
          </w:p>
        </w:tc>
        <w:tc>
          <w:tcPr>
            <w:tcW w:w="0" w:type="auto"/>
            <w:gridSpan w:val="2"/>
          </w:tcPr>
          <w:p w14:paraId="68D50982" w14:textId="77777777" w:rsidR="00643594" w:rsidRPr="00A74381" w:rsidRDefault="00643594" w:rsidP="00A26D45">
            <w:pPr>
              <w:pStyle w:val="TableHeading"/>
              <w:jc w:val="center"/>
            </w:pPr>
            <w:r w:rsidRPr="00A74381">
              <w:t>Train services</w:t>
            </w:r>
          </w:p>
        </w:tc>
        <w:tc>
          <w:tcPr>
            <w:tcW w:w="0" w:type="auto"/>
            <w:gridSpan w:val="2"/>
          </w:tcPr>
          <w:p w14:paraId="4FDAA9BA" w14:textId="77777777" w:rsidR="00643594" w:rsidRPr="00A74381" w:rsidRDefault="00643594" w:rsidP="00A26D45">
            <w:pPr>
              <w:pStyle w:val="TableHeading"/>
              <w:jc w:val="center"/>
            </w:pPr>
            <w:r w:rsidRPr="00A74381">
              <w:t>Tram services</w:t>
            </w:r>
          </w:p>
        </w:tc>
      </w:tr>
      <w:tr w:rsidR="00643594" w:rsidRPr="00A74381" w14:paraId="381EBE8C" w14:textId="77777777" w:rsidTr="00C943CD">
        <w:tc>
          <w:tcPr>
            <w:tcW w:w="0" w:type="auto"/>
            <w:hideMark/>
          </w:tcPr>
          <w:p w14:paraId="3B61845F" w14:textId="77777777" w:rsidR="00643594" w:rsidRPr="00A74381" w:rsidRDefault="00643594" w:rsidP="00C943CD">
            <w:pPr>
              <w:pStyle w:val="TableHeading"/>
            </w:pPr>
          </w:p>
        </w:tc>
        <w:tc>
          <w:tcPr>
            <w:tcW w:w="0" w:type="auto"/>
            <w:hideMark/>
          </w:tcPr>
          <w:p w14:paraId="27200050" w14:textId="77777777" w:rsidR="00643594" w:rsidRPr="00A74381" w:rsidRDefault="00643594" w:rsidP="00C943CD">
            <w:pPr>
              <w:pStyle w:val="TableHeading"/>
              <w:jc w:val="right"/>
            </w:pPr>
            <w:r w:rsidRPr="00A74381">
              <w:t>2017</w:t>
            </w:r>
          </w:p>
        </w:tc>
        <w:tc>
          <w:tcPr>
            <w:tcW w:w="0" w:type="auto"/>
            <w:hideMark/>
          </w:tcPr>
          <w:p w14:paraId="11B8C1B3" w14:textId="77777777" w:rsidR="00643594" w:rsidRPr="00A74381" w:rsidRDefault="00643594" w:rsidP="00C943CD">
            <w:pPr>
              <w:pStyle w:val="TableHeading"/>
              <w:jc w:val="right"/>
            </w:pPr>
            <w:r w:rsidRPr="00A74381">
              <w:t>2016</w:t>
            </w:r>
          </w:p>
        </w:tc>
        <w:tc>
          <w:tcPr>
            <w:tcW w:w="0" w:type="auto"/>
            <w:hideMark/>
          </w:tcPr>
          <w:p w14:paraId="77EBB230" w14:textId="77777777" w:rsidR="00643594" w:rsidRPr="00A74381" w:rsidRDefault="00643594" w:rsidP="00C943CD">
            <w:pPr>
              <w:pStyle w:val="TableHeading"/>
              <w:jc w:val="right"/>
            </w:pPr>
            <w:r w:rsidRPr="00A74381">
              <w:t>2017</w:t>
            </w:r>
          </w:p>
        </w:tc>
        <w:tc>
          <w:tcPr>
            <w:tcW w:w="0" w:type="auto"/>
            <w:hideMark/>
          </w:tcPr>
          <w:p w14:paraId="281FC430" w14:textId="77777777" w:rsidR="00643594" w:rsidRPr="00A74381" w:rsidRDefault="00643594" w:rsidP="00C943CD">
            <w:pPr>
              <w:pStyle w:val="TableHeading"/>
              <w:jc w:val="right"/>
            </w:pPr>
            <w:r w:rsidRPr="00A74381">
              <w:t>2016</w:t>
            </w:r>
          </w:p>
        </w:tc>
        <w:tc>
          <w:tcPr>
            <w:tcW w:w="0" w:type="auto"/>
            <w:hideMark/>
          </w:tcPr>
          <w:p w14:paraId="65B63CE0" w14:textId="77777777" w:rsidR="00643594" w:rsidRPr="00A74381" w:rsidRDefault="00643594" w:rsidP="00C943CD">
            <w:pPr>
              <w:pStyle w:val="TableHeading"/>
              <w:jc w:val="right"/>
            </w:pPr>
            <w:r w:rsidRPr="00A74381">
              <w:t>2017</w:t>
            </w:r>
          </w:p>
        </w:tc>
        <w:tc>
          <w:tcPr>
            <w:tcW w:w="0" w:type="auto"/>
            <w:hideMark/>
          </w:tcPr>
          <w:p w14:paraId="1B4A5C9B" w14:textId="77777777" w:rsidR="00643594" w:rsidRPr="00A74381" w:rsidRDefault="00643594" w:rsidP="00C943CD">
            <w:pPr>
              <w:pStyle w:val="TableHeading"/>
              <w:jc w:val="right"/>
            </w:pPr>
            <w:r w:rsidRPr="00A74381">
              <w:t>2016</w:t>
            </w:r>
          </w:p>
        </w:tc>
        <w:tc>
          <w:tcPr>
            <w:tcW w:w="0" w:type="auto"/>
            <w:hideMark/>
          </w:tcPr>
          <w:p w14:paraId="0ECF6A1F" w14:textId="77777777" w:rsidR="00643594" w:rsidRPr="00A74381" w:rsidRDefault="00643594" w:rsidP="00C943CD">
            <w:pPr>
              <w:pStyle w:val="TableHeading"/>
              <w:jc w:val="right"/>
            </w:pPr>
            <w:r w:rsidRPr="00A74381">
              <w:t>2017</w:t>
            </w:r>
          </w:p>
        </w:tc>
        <w:tc>
          <w:tcPr>
            <w:tcW w:w="0" w:type="auto"/>
            <w:hideMark/>
          </w:tcPr>
          <w:p w14:paraId="4626E980" w14:textId="77777777" w:rsidR="00643594" w:rsidRPr="00A74381" w:rsidRDefault="00643594" w:rsidP="00C943CD">
            <w:pPr>
              <w:pStyle w:val="TableHeading"/>
              <w:jc w:val="right"/>
            </w:pPr>
            <w:r w:rsidRPr="00A74381">
              <w:t>2016</w:t>
            </w:r>
          </w:p>
        </w:tc>
        <w:tc>
          <w:tcPr>
            <w:tcW w:w="0" w:type="auto"/>
            <w:hideMark/>
          </w:tcPr>
          <w:p w14:paraId="5DD89CDA" w14:textId="77777777" w:rsidR="00643594" w:rsidRPr="00A74381" w:rsidRDefault="00643594" w:rsidP="00C943CD">
            <w:pPr>
              <w:pStyle w:val="TableHeading"/>
              <w:jc w:val="right"/>
            </w:pPr>
            <w:r w:rsidRPr="00A74381">
              <w:t>2017</w:t>
            </w:r>
          </w:p>
        </w:tc>
        <w:tc>
          <w:tcPr>
            <w:tcW w:w="0" w:type="auto"/>
            <w:hideMark/>
          </w:tcPr>
          <w:p w14:paraId="5A0650BA" w14:textId="77777777" w:rsidR="00643594" w:rsidRPr="00A74381" w:rsidRDefault="00643594" w:rsidP="00C943CD">
            <w:pPr>
              <w:pStyle w:val="TableHeading"/>
              <w:jc w:val="right"/>
            </w:pPr>
            <w:r w:rsidRPr="00A74381">
              <w:t>2016</w:t>
            </w:r>
          </w:p>
        </w:tc>
        <w:tc>
          <w:tcPr>
            <w:tcW w:w="0" w:type="auto"/>
            <w:hideMark/>
          </w:tcPr>
          <w:p w14:paraId="3F53E13D" w14:textId="77777777" w:rsidR="00643594" w:rsidRPr="00A74381" w:rsidRDefault="00643594" w:rsidP="00C943CD">
            <w:pPr>
              <w:pStyle w:val="TableHeading"/>
              <w:jc w:val="right"/>
            </w:pPr>
            <w:r w:rsidRPr="00A74381">
              <w:t>2017</w:t>
            </w:r>
          </w:p>
        </w:tc>
        <w:tc>
          <w:tcPr>
            <w:tcW w:w="0" w:type="auto"/>
            <w:hideMark/>
          </w:tcPr>
          <w:p w14:paraId="0FF4A9B2" w14:textId="77777777" w:rsidR="00643594" w:rsidRPr="00A74381" w:rsidRDefault="00643594" w:rsidP="00C943CD">
            <w:pPr>
              <w:pStyle w:val="TableHeading"/>
              <w:jc w:val="right"/>
            </w:pPr>
            <w:r w:rsidRPr="00A74381">
              <w:t>2016</w:t>
            </w:r>
          </w:p>
        </w:tc>
      </w:tr>
      <w:tr w:rsidR="00A26D45" w:rsidRPr="00A74381" w14:paraId="5EC0B487" w14:textId="77777777" w:rsidTr="00A26D45">
        <w:tc>
          <w:tcPr>
            <w:tcW w:w="0" w:type="auto"/>
            <w:gridSpan w:val="13"/>
            <w:hideMark/>
          </w:tcPr>
          <w:p w14:paraId="13F5FB91" w14:textId="18BCA289" w:rsidR="00A26D45" w:rsidRPr="00A74381" w:rsidRDefault="00A26D45" w:rsidP="00A26D45">
            <w:pPr>
              <w:pStyle w:val="TableHeading"/>
            </w:pPr>
            <w:r w:rsidRPr="00A74381">
              <w:t>Assets</w:t>
            </w:r>
          </w:p>
        </w:tc>
      </w:tr>
      <w:tr w:rsidR="00643594" w:rsidRPr="00A74381" w14:paraId="37C6B029" w14:textId="77777777" w:rsidTr="00C943CD">
        <w:tc>
          <w:tcPr>
            <w:tcW w:w="0" w:type="auto"/>
            <w:hideMark/>
          </w:tcPr>
          <w:p w14:paraId="21DA8A7E" w14:textId="77777777" w:rsidR="00643594" w:rsidRPr="00A74381" w:rsidRDefault="00643594" w:rsidP="00C943CD">
            <w:pPr>
              <w:pStyle w:val="TableCopy"/>
            </w:pPr>
            <w:r w:rsidRPr="00A74381">
              <w:t>Financial assets</w:t>
            </w:r>
          </w:p>
        </w:tc>
        <w:tc>
          <w:tcPr>
            <w:tcW w:w="0" w:type="auto"/>
            <w:hideMark/>
          </w:tcPr>
          <w:p w14:paraId="57FFC961" w14:textId="77777777" w:rsidR="00643594" w:rsidRPr="00A74381" w:rsidRDefault="00643594" w:rsidP="00C943CD">
            <w:pPr>
              <w:pStyle w:val="TableCopy"/>
              <w:jc w:val="right"/>
            </w:pPr>
            <w:r w:rsidRPr="00A74381">
              <w:t>16,600 </w:t>
            </w:r>
          </w:p>
        </w:tc>
        <w:tc>
          <w:tcPr>
            <w:tcW w:w="0" w:type="auto"/>
            <w:hideMark/>
          </w:tcPr>
          <w:p w14:paraId="0ADD84A1" w14:textId="77777777" w:rsidR="00643594" w:rsidRPr="00A74381" w:rsidRDefault="00643594" w:rsidP="00C943CD">
            <w:pPr>
              <w:pStyle w:val="TableCopy"/>
              <w:jc w:val="right"/>
            </w:pPr>
            <w:r w:rsidRPr="00A74381">
              <w:t>69,823 </w:t>
            </w:r>
          </w:p>
        </w:tc>
        <w:tc>
          <w:tcPr>
            <w:tcW w:w="0" w:type="auto"/>
            <w:hideMark/>
          </w:tcPr>
          <w:p w14:paraId="6F35C7A9" w14:textId="77777777" w:rsidR="00643594" w:rsidRPr="00A74381" w:rsidRDefault="00643594" w:rsidP="00C943CD">
            <w:pPr>
              <w:pStyle w:val="TableCopy"/>
              <w:jc w:val="right"/>
            </w:pPr>
            <w:r w:rsidRPr="00A74381">
              <w:t>1,221 </w:t>
            </w:r>
          </w:p>
        </w:tc>
        <w:tc>
          <w:tcPr>
            <w:tcW w:w="0" w:type="auto"/>
            <w:hideMark/>
          </w:tcPr>
          <w:p w14:paraId="7D39A0EB" w14:textId="77777777" w:rsidR="00643594" w:rsidRPr="00A74381" w:rsidRDefault="00643594" w:rsidP="00C943CD">
            <w:pPr>
              <w:pStyle w:val="TableCopy"/>
              <w:jc w:val="right"/>
            </w:pPr>
            <w:r w:rsidRPr="00A74381">
              <w:t>4,168 </w:t>
            </w:r>
          </w:p>
        </w:tc>
        <w:tc>
          <w:tcPr>
            <w:tcW w:w="0" w:type="auto"/>
            <w:hideMark/>
          </w:tcPr>
          <w:p w14:paraId="26DF4166" w14:textId="77777777" w:rsidR="00643594" w:rsidRPr="00A74381" w:rsidRDefault="00643594" w:rsidP="00C943CD">
            <w:pPr>
              <w:pStyle w:val="TableCopy"/>
              <w:jc w:val="right"/>
            </w:pPr>
            <w:r w:rsidRPr="00A74381">
              <w:t>25,951 </w:t>
            </w:r>
          </w:p>
        </w:tc>
        <w:tc>
          <w:tcPr>
            <w:tcW w:w="0" w:type="auto"/>
            <w:hideMark/>
          </w:tcPr>
          <w:p w14:paraId="5DDC9A6E" w14:textId="77777777" w:rsidR="00643594" w:rsidRPr="00A74381" w:rsidRDefault="00643594" w:rsidP="00C943CD">
            <w:pPr>
              <w:pStyle w:val="TableCopy"/>
              <w:jc w:val="right"/>
            </w:pPr>
            <w:r w:rsidRPr="00A74381">
              <w:t>22,291 </w:t>
            </w:r>
          </w:p>
        </w:tc>
        <w:tc>
          <w:tcPr>
            <w:tcW w:w="0" w:type="auto"/>
            <w:hideMark/>
          </w:tcPr>
          <w:p w14:paraId="731D4686" w14:textId="77777777" w:rsidR="00643594" w:rsidRPr="00A74381" w:rsidRDefault="00643594" w:rsidP="00C943CD">
            <w:pPr>
              <w:pStyle w:val="TableCopy"/>
              <w:jc w:val="right"/>
            </w:pPr>
            <w:r w:rsidRPr="00A74381">
              <w:t>1,081 </w:t>
            </w:r>
          </w:p>
        </w:tc>
        <w:tc>
          <w:tcPr>
            <w:tcW w:w="0" w:type="auto"/>
            <w:hideMark/>
          </w:tcPr>
          <w:p w14:paraId="45277758" w14:textId="77777777" w:rsidR="00643594" w:rsidRPr="00A74381" w:rsidRDefault="00643594" w:rsidP="00C943CD">
            <w:pPr>
              <w:pStyle w:val="TableCopy"/>
              <w:jc w:val="right"/>
            </w:pPr>
            <w:r w:rsidRPr="00A74381">
              <w:t>3 </w:t>
            </w:r>
          </w:p>
        </w:tc>
        <w:tc>
          <w:tcPr>
            <w:tcW w:w="0" w:type="auto"/>
            <w:hideMark/>
          </w:tcPr>
          <w:p w14:paraId="161A3DC4" w14:textId="77777777" w:rsidR="00643594" w:rsidRPr="00A74381" w:rsidRDefault="00643594" w:rsidP="00C943CD">
            <w:pPr>
              <w:pStyle w:val="TableCopy"/>
              <w:jc w:val="right"/>
            </w:pPr>
            <w:r w:rsidRPr="00A74381">
              <w:t>764,687</w:t>
            </w:r>
          </w:p>
        </w:tc>
        <w:tc>
          <w:tcPr>
            <w:tcW w:w="0" w:type="auto"/>
            <w:hideMark/>
          </w:tcPr>
          <w:p w14:paraId="07C05708" w14:textId="77777777" w:rsidR="00643594" w:rsidRPr="00A74381" w:rsidRDefault="00643594" w:rsidP="00C943CD">
            <w:pPr>
              <w:pStyle w:val="TableCopy"/>
              <w:jc w:val="right"/>
            </w:pPr>
            <w:r w:rsidRPr="00A74381">
              <w:t>558,680 </w:t>
            </w:r>
          </w:p>
        </w:tc>
        <w:tc>
          <w:tcPr>
            <w:tcW w:w="0" w:type="auto"/>
            <w:hideMark/>
          </w:tcPr>
          <w:p w14:paraId="78D784AD" w14:textId="77777777" w:rsidR="00643594" w:rsidRPr="00A74381" w:rsidRDefault="00643594" w:rsidP="00C943CD">
            <w:pPr>
              <w:pStyle w:val="TableCopy"/>
              <w:jc w:val="right"/>
            </w:pPr>
            <w:r w:rsidRPr="00A74381">
              <w:t>5,542 </w:t>
            </w:r>
          </w:p>
        </w:tc>
        <w:tc>
          <w:tcPr>
            <w:tcW w:w="0" w:type="auto"/>
            <w:hideMark/>
          </w:tcPr>
          <w:p w14:paraId="7F09D894" w14:textId="77777777" w:rsidR="00643594" w:rsidRPr="00A74381" w:rsidRDefault="00643594" w:rsidP="00C943CD">
            <w:pPr>
              <w:pStyle w:val="TableCopy"/>
              <w:jc w:val="right"/>
            </w:pPr>
            <w:r w:rsidRPr="00A74381">
              <w:t>6,580 </w:t>
            </w:r>
          </w:p>
        </w:tc>
      </w:tr>
      <w:tr w:rsidR="00643594" w:rsidRPr="00A74381" w14:paraId="3A33B532" w14:textId="77777777" w:rsidTr="00C943CD">
        <w:tc>
          <w:tcPr>
            <w:tcW w:w="0" w:type="auto"/>
            <w:hideMark/>
          </w:tcPr>
          <w:p w14:paraId="5C60DB40" w14:textId="77777777" w:rsidR="00643594" w:rsidRPr="00A74381" w:rsidRDefault="00643594" w:rsidP="00C943CD">
            <w:pPr>
              <w:pStyle w:val="TableCopy"/>
            </w:pPr>
            <w:r w:rsidRPr="00A74381">
              <w:t>Non-financial assets</w:t>
            </w:r>
          </w:p>
        </w:tc>
        <w:tc>
          <w:tcPr>
            <w:tcW w:w="0" w:type="auto"/>
            <w:hideMark/>
          </w:tcPr>
          <w:p w14:paraId="0AC81599" w14:textId="77777777" w:rsidR="00643594" w:rsidRPr="00A74381" w:rsidRDefault="00643594" w:rsidP="00C943CD">
            <w:pPr>
              <w:pStyle w:val="TableCopy"/>
              <w:jc w:val="right"/>
            </w:pPr>
            <w:r w:rsidRPr="00A74381">
              <w:t>52,333 </w:t>
            </w:r>
          </w:p>
        </w:tc>
        <w:tc>
          <w:tcPr>
            <w:tcW w:w="0" w:type="auto"/>
            <w:hideMark/>
          </w:tcPr>
          <w:p w14:paraId="38F13EE9" w14:textId="77777777" w:rsidR="00643594" w:rsidRPr="00A74381" w:rsidRDefault="00643594" w:rsidP="00C943CD">
            <w:pPr>
              <w:pStyle w:val="TableCopy"/>
              <w:jc w:val="right"/>
            </w:pPr>
            <w:r w:rsidRPr="00A74381">
              <w:t>33,018 </w:t>
            </w:r>
          </w:p>
        </w:tc>
        <w:tc>
          <w:tcPr>
            <w:tcW w:w="0" w:type="auto"/>
            <w:hideMark/>
          </w:tcPr>
          <w:p w14:paraId="1A07508E" w14:textId="77777777" w:rsidR="00643594" w:rsidRPr="00A74381" w:rsidRDefault="00643594" w:rsidP="00C943CD">
            <w:pPr>
              <w:pStyle w:val="TableCopy"/>
              <w:jc w:val="right"/>
            </w:pPr>
            <w:r w:rsidRPr="00A74381">
              <w:t>17,795 </w:t>
            </w:r>
          </w:p>
        </w:tc>
        <w:tc>
          <w:tcPr>
            <w:tcW w:w="0" w:type="auto"/>
            <w:hideMark/>
          </w:tcPr>
          <w:p w14:paraId="25AA1E3F" w14:textId="77777777" w:rsidR="00643594" w:rsidRPr="00A74381" w:rsidRDefault="00643594" w:rsidP="00C943CD">
            <w:pPr>
              <w:pStyle w:val="TableCopy"/>
              <w:jc w:val="right"/>
            </w:pPr>
            <w:r w:rsidRPr="00A74381">
              <w:t>33,808 </w:t>
            </w:r>
          </w:p>
        </w:tc>
        <w:tc>
          <w:tcPr>
            <w:tcW w:w="0" w:type="auto"/>
            <w:hideMark/>
          </w:tcPr>
          <w:p w14:paraId="0A571561" w14:textId="77777777" w:rsidR="00643594" w:rsidRPr="00A74381" w:rsidRDefault="00643594" w:rsidP="00C943CD">
            <w:pPr>
              <w:pStyle w:val="TableCopy"/>
              <w:jc w:val="right"/>
            </w:pPr>
            <w:r w:rsidRPr="00A74381">
              <w:t>26,329 </w:t>
            </w:r>
          </w:p>
        </w:tc>
        <w:tc>
          <w:tcPr>
            <w:tcW w:w="0" w:type="auto"/>
            <w:hideMark/>
          </w:tcPr>
          <w:p w14:paraId="49DBF072" w14:textId="77777777" w:rsidR="00643594" w:rsidRPr="00A74381" w:rsidRDefault="00643594" w:rsidP="00C943CD">
            <w:pPr>
              <w:pStyle w:val="TableCopy"/>
              <w:jc w:val="right"/>
            </w:pPr>
            <w:r w:rsidRPr="00A74381">
              <w:t>21,353 </w:t>
            </w:r>
          </w:p>
        </w:tc>
        <w:tc>
          <w:tcPr>
            <w:tcW w:w="0" w:type="auto"/>
            <w:hideMark/>
          </w:tcPr>
          <w:p w14:paraId="15A426D3" w14:textId="77777777" w:rsidR="00643594" w:rsidRPr="00A74381" w:rsidRDefault="00643594" w:rsidP="00C943CD">
            <w:pPr>
              <w:pStyle w:val="TableCopy"/>
              <w:jc w:val="right"/>
            </w:pPr>
            <w:r w:rsidRPr="00A74381">
              <w:t>2,406 </w:t>
            </w:r>
          </w:p>
        </w:tc>
        <w:tc>
          <w:tcPr>
            <w:tcW w:w="0" w:type="auto"/>
            <w:hideMark/>
          </w:tcPr>
          <w:p w14:paraId="55722539" w14:textId="77777777" w:rsidR="00643594" w:rsidRPr="00A74381" w:rsidRDefault="00643594" w:rsidP="00C943CD">
            <w:pPr>
              <w:pStyle w:val="TableCopy"/>
              <w:jc w:val="right"/>
            </w:pPr>
            <w:r w:rsidRPr="00A74381">
              <w:t>710 </w:t>
            </w:r>
          </w:p>
        </w:tc>
        <w:tc>
          <w:tcPr>
            <w:tcW w:w="0" w:type="auto"/>
            <w:hideMark/>
          </w:tcPr>
          <w:p w14:paraId="170ADADE" w14:textId="77777777" w:rsidR="00643594" w:rsidRPr="00A74381" w:rsidRDefault="00643594" w:rsidP="00C943CD">
            <w:pPr>
              <w:pStyle w:val="TableCopy"/>
              <w:jc w:val="right"/>
            </w:pPr>
            <w:r w:rsidRPr="00A74381">
              <w:t>128,537</w:t>
            </w:r>
          </w:p>
        </w:tc>
        <w:tc>
          <w:tcPr>
            <w:tcW w:w="0" w:type="auto"/>
            <w:hideMark/>
          </w:tcPr>
          <w:p w14:paraId="167B445A" w14:textId="77777777" w:rsidR="00643594" w:rsidRPr="00A74381" w:rsidRDefault="00643594" w:rsidP="00C943CD">
            <w:pPr>
              <w:pStyle w:val="TableCopy"/>
              <w:jc w:val="right"/>
            </w:pPr>
            <w:r w:rsidRPr="00A74381">
              <w:t>34,966 </w:t>
            </w:r>
          </w:p>
        </w:tc>
        <w:tc>
          <w:tcPr>
            <w:tcW w:w="0" w:type="auto"/>
            <w:hideMark/>
          </w:tcPr>
          <w:p w14:paraId="11F9F209" w14:textId="77777777" w:rsidR="00643594" w:rsidRPr="00A74381" w:rsidRDefault="00643594" w:rsidP="00C943CD">
            <w:pPr>
              <w:pStyle w:val="TableCopy"/>
              <w:jc w:val="right"/>
            </w:pPr>
            <w:r w:rsidRPr="00A74381">
              <w:t>15,769 </w:t>
            </w:r>
          </w:p>
        </w:tc>
        <w:tc>
          <w:tcPr>
            <w:tcW w:w="0" w:type="auto"/>
            <w:hideMark/>
          </w:tcPr>
          <w:p w14:paraId="3CC705BB" w14:textId="77777777" w:rsidR="00643594" w:rsidRPr="00A74381" w:rsidRDefault="00643594" w:rsidP="00C943CD">
            <w:pPr>
              <w:pStyle w:val="TableCopy"/>
              <w:jc w:val="right"/>
            </w:pPr>
            <w:r w:rsidRPr="00A74381">
              <w:t>7,875 </w:t>
            </w:r>
          </w:p>
        </w:tc>
      </w:tr>
      <w:tr w:rsidR="00643594" w:rsidRPr="00A26D45" w14:paraId="7F2FD769" w14:textId="77777777" w:rsidTr="00C943CD">
        <w:tc>
          <w:tcPr>
            <w:tcW w:w="0" w:type="auto"/>
            <w:hideMark/>
          </w:tcPr>
          <w:p w14:paraId="6CBB05F8" w14:textId="77777777" w:rsidR="00643594" w:rsidRPr="00A26D45" w:rsidRDefault="00643594" w:rsidP="00C943CD">
            <w:pPr>
              <w:pStyle w:val="TableCopy"/>
              <w:rPr>
                <w:b/>
              </w:rPr>
            </w:pPr>
            <w:r w:rsidRPr="00A26D45">
              <w:rPr>
                <w:b/>
              </w:rPr>
              <w:t>Total assets</w:t>
            </w:r>
          </w:p>
        </w:tc>
        <w:tc>
          <w:tcPr>
            <w:tcW w:w="0" w:type="auto"/>
            <w:hideMark/>
          </w:tcPr>
          <w:p w14:paraId="5DE0EDE2" w14:textId="77777777" w:rsidR="00643594" w:rsidRPr="00A26D45" w:rsidRDefault="00643594" w:rsidP="00C943CD">
            <w:pPr>
              <w:pStyle w:val="TableCopy"/>
              <w:jc w:val="right"/>
              <w:rPr>
                <w:b/>
              </w:rPr>
            </w:pPr>
            <w:r w:rsidRPr="00A26D45">
              <w:rPr>
                <w:b/>
              </w:rPr>
              <w:t>68,933 </w:t>
            </w:r>
          </w:p>
        </w:tc>
        <w:tc>
          <w:tcPr>
            <w:tcW w:w="0" w:type="auto"/>
            <w:hideMark/>
          </w:tcPr>
          <w:p w14:paraId="1912DB6F" w14:textId="77777777" w:rsidR="00643594" w:rsidRPr="00A26D45" w:rsidRDefault="00643594" w:rsidP="00C943CD">
            <w:pPr>
              <w:pStyle w:val="TableCopy"/>
              <w:jc w:val="right"/>
              <w:rPr>
                <w:b/>
              </w:rPr>
            </w:pPr>
            <w:r w:rsidRPr="00A26D45">
              <w:rPr>
                <w:b/>
              </w:rPr>
              <w:t>102,841 </w:t>
            </w:r>
          </w:p>
        </w:tc>
        <w:tc>
          <w:tcPr>
            <w:tcW w:w="0" w:type="auto"/>
            <w:hideMark/>
          </w:tcPr>
          <w:p w14:paraId="0378ED1F" w14:textId="77777777" w:rsidR="00643594" w:rsidRPr="00A26D45" w:rsidRDefault="00643594" w:rsidP="00C943CD">
            <w:pPr>
              <w:pStyle w:val="TableCopy"/>
              <w:jc w:val="right"/>
              <w:rPr>
                <w:b/>
              </w:rPr>
            </w:pPr>
            <w:r w:rsidRPr="00A26D45">
              <w:rPr>
                <w:b/>
              </w:rPr>
              <w:t>19,016 </w:t>
            </w:r>
          </w:p>
        </w:tc>
        <w:tc>
          <w:tcPr>
            <w:tcW w:w="0" w:type="auto"/>
            <w:hideMark/>
          </w:tcPr>
          <w:p w14:paraId="512D6FCA" w14:textId="77777777" w:rsidR="00643594" w:rsidRPr="00A26D45" w:rsidRDefault="00643594" w:rsidP="00C943CD">
            <w:pPr>
              <w:pStyle w:val="TableCopy"/>
              <w:jc w:val="right"/>
              <w:rPr>
                <w:b/>
              </w:rPr>
            </w:pPr>
            <w:r w:rsidRPr="00A26D45">
              <w:rPr>
                <w:b/>
              </w:rPr>
              <w:t>37,976 </w:t>
            </w:r>
          </w:p>
        </w:tc>
        <w:tc>
          <w:tcPr>
            <w:tcW w:w="0" w:type="auto"/>
            <w:hideMark/>
          </w:tcPr>
          <w:p w14:paraId="572674B2" w14:textId="77777777" w:rsidR="00643594" w:rsidRPr="00A26D45" w:rsidRDefault="00643594" w:rsidP="00C943CD">
            <w:pPr>
              <w:pStyle w:val="TableCopy"/>
              <w:jc w:val="right"/>
              <w:rPr>
                <w:b/>
              </w:rPr>
            </w:pPr>
            <w:r w:rsidRPr="00A26D45">
              <w:rPr>
                <w:b/>
              </w:rPr>
              <w:t>52,280 </w:t>
            </w:r>
          </w:p>
        </w:tc>
        <w:tc>
          <w:tcPr>
            <w:tcW w:w="0" w:type="auto"/>
            <w:hideMark/>
          </w:tcPr>
          <w:p w14:paraId="7957A21C" w14:textId="77777777" w:rsidR="00643594" w:rsidRPr="00A26D45" w:rsidRDefault="00643594" w:rsidP="00C943CD">
            <w:pPr>
              <w:pStyle w:val="TableCopy"/>
              <w:jc w:val="right"/>
              <w:rPr>
                <w:b/>
              </w:rPr>
            </w:pPr>
            <w:r w:rsidRPr="00A26D45">
              <w:rPr>
                <w:b/>
              </w:rPr>
              <w:t>43,644 </w:t>
            </w:r>
          </w:p>
        </w:tc>
        <w:tc>
          <w:tcPr>
            <w:tcW w:w="0" w:type="auto"/>
            <w:hideMark/>
          </w:tcPr>
          <w:p w14:paraId="31F2F705" w14:textId="77777777" w:rsidR="00643594" w:rsidRPr="00A26D45" w:rsidRDefault="00643594" w:rsidP="00C943CD">
            <w:pPr>
              <w:pStyle w:val="TableCopy"/>
              <w:jc w:val="right"/>
              <w:rPr>
                <w:b/>
              </w:rPr>
            </w:pPr>
            <w:r w:rsidRPr="00A26D45">
              <w:rPr>
                <w:b/>
              </w:rPr>
              <w:t>3,487 </w:t>
            </w:r>
          </w:p>
        </w:tc>
        <w:tc>
          <w:tcPr>
            <w:tcW w:w="0" w:type="auto"/>
            <w:hideMark/>
          </w:tcPr>
          <w:p w14:paraId="50FB558E" w14:textId="77777777" w:rsidR="00643594" w:rsidRPr="00A26D45" w:rsidRDefault="00643594" w:rsidP="00C943CD">
            <w:pPr>
              <w:pStyle w:val="TableCopy"/>
              <w:jc w:val="right"/>
              <w:rPr>
                <w:b/>
              </w:rPr>
            </w:pPr>
            <w:r w:rsidRPr="00A26D45">
              <w:rPr>
                <w:b/>
              </w:rPr>
              <w:t>713 </w:t>
            </w:r>
          </w:p>
        </w:tc>
        <w:tc>
          <w:tcPr>
            <w:tcW w:w="0" w:type="auto"/>
            <w:hideMark/>
          </w:tcPr>
          <w:p w14:paraId="550E0126" w14:textId="77777777" w:rsidR="00643594" w:rsidRPr="00A26D45" w:rsidRDefault="00643594" w:rsidP="00C943CD">
            <w:pPr>
              <w:pStyle w:val="TableCopy"/>
              <w:jc w:val="right"/>
              <w:rPr>
                <w:b/>
              </w:rPr>
            </w:pPr>
            <w:r w:rsidRPr="00A26D45">
              <w:rPr>
                <w:b/>
              </w:rPr>
              <w:t>893,224</w:t>
            </w:r>
          </w:p>
        </w:tc>
        <w:tc>
          <w:tcPr>
            <w:tcW w:w="0" w:type="auto"/>
            <w:hideMark/>
          </w:tcPr>
          <w:p w14:paraId="154F0379" w14:textId="77777777" w:rsidR="00643594" w:rsidRPr="00A26D45" w:rsidRDefault="00643594" w:rsidP="00C943CD">
            <w:pPr>
              <w:pStyle w:val="TableCopy"/>
              <w:jc w:val="right"/>
              <w:rPr>
                <w:b/>
              </w:rPr>
            </w:pPr>
            <w:r w:rsidRPr="00A26D45">
              <w:rPr>
                <w:b/>
              </w:rPr>
              <w:t>593,646 </w:t>
            </w:r>
          </w:p>
        </w:tc>
        <w:tc>
          <w:tcPr>
            <w:tcW w:w="0" w:type="auto"/>
            <w:hideMark/>
          </w:tcPr>
          <w:p w14:paraId="1344E551" w14:textId="77777777" w:rsidR="00643594" w:rsidRPr="00A26D45" w:rsidRDefault="00643594" w:rsidP="00C943CD">
            <w:pPr>
              <w:pStyle w:val="TableCopy"/>
              <w:jc w:val="right"/>
              <w:rPr>
                <w:b/>
              </w:rPr>
            </w:pPr>
            <w:r w:rsidRPr="00A26D45">
              <w:rPr>
                <w:b/>
              </w:rPr>
              <w:t>21,311 </w:t>
            </w:r>
          </w:p>
        </w:tc>
        <w:tc>
          <w:tcPr>
            <w:tcW w:w="0" w:type="auto"/>
            <w:hideMark/>
          </w:tcPr>
          <w:p w14:paraId="551E1C48" w14:textId="77777777" w:rsidR="00643594" w:rsidRPr="00A26D45" w:rsidRDefault="00643594" w:rsidP="00C943CD">
            <w:pPr>
              <w:pStyle w:val="TableCopy"/>
              <w:jc w:val="right"/>
              <w:rPr>
                <w:b/>
              </w:rPr>
            </w:pPr>
            <w:r w:rsidRPr="00A26D45">
              <w:rPr>
                <w:b/>
              </w:rPr>
              <w:t>14,455 </w:t>
            </w:r>
          </w:p>
        </w:tc>
      </w:tr>
      <w:tr w:rsidR="00643594" w:rsidRPr="004B4597" w14:paraId="40FD22EA" w14:textId="77777777" w:rsidTr="00C943CD">
        <w:tc>
          <w:tcPr>
            <w:tcW w:w="0" w:type="auto"/>
            <w:hideMark/>
          </w:tcPr>
          <w:p w14:paraId="6967CE81" w14:textId="77777777" w:rsidR="00643594" w:rsidRPr="004B4597" w:rsidRDefault="00643594" w:rsidP="00C943CD">
            <w:pPr>
              <w:pStyle w:val="TableCopy"/>
              <w:rPr>
                <w:b/>
              </w:rPr>
            </w:pPr>
            <w:r w:rsidRPr="004B4597">
              <w:rPr>
                <w:b/>
              </w:rPr>
              <w:t xml:space="preserve">Total </w:t>
            </w:r>
            <w:r w:rsidRPr="004B4597">
              <w:rPr>
                <w:b/>
              </w:rPr>
              <w:lastRenderedPageBreak/>
              <w:t>liabilities</w:t>
            </w:r>
          </w:p>
        </w:tc>
        <w:tc>
          <w:tcPr>
            <w:tcW w:w="0" w:type="auto"/>
            <w:hideMark/>
          </w:tcPr>
          <w:p w14:paraId="4E6A1257" w14:textId="77777777" w:rsidR="00643594" w:rsidRPr="004B4597" w:rsidRDefault="00643594" w:rsidP="00C943CD">
            <w:pPr>
              <w:pStyle w:val="TableCopy"/>
              <w:jc w:val="right"/>
              <w:rPr>
                <w:b/>
              </w:rPr>
            </w:pPr>
            <w:r w:rsidRPr="004B4597">
              <w:rPr>
                <w:b/>
              </w:rPr>
              <w:lastRenderedPageBreak/>
              <w:t>(12,369)</w:t>
            </w:r>
          </w:p>
        </w:tc>
        <w:tc>
          <w:tcPr>
            <w:tcW w:w="0" w:type="auto"/>
            <w:hideMark/>
          </w:tcPr>
          <w:p w14:paraId="564E6786" w14:textId="77777777" w:rsidR="00643594" w:rsidRPr="004B4597" w:rsidRDefault="00643594" w:rsidP="00C943CD">
            <w:pPr>
              <w:pStyle w:val="TableCopy"/>
              <w:jc w:val="right"/>
              <w:rPr>
                <w:b/>
              </w:rPr>
            </w:pPr>
            <w:r w:rsidRPr="004B4597">
              <w:rPr>
                <w:b/>
              </w:rPr>
              <w:t>(30,053)</w:t>
            </w:r>
          </w:p>
        </w:tc>
        <w:tc>
          <w:tcPr>
            <w:tcW w:w="0" w:type="auto"/>
            <w:hideMark/>
          </w:tcPr>
          <w:p w14:paraId="18E66A4E" w14:textId="77777777" w:rsidR="00643594" w:rsidRPr="004B4597" w:rsidRDefault="00643594" w:rsidP="00C943CD">
            <w:pPr>
              <w:pStyle w:val="TableCopy"/>
              <w:jc w:val="right"/>
              <w:rPr>
                <w:b/>
              </w:rPr>
            </w:pPr>
            <w:r w:rsidRPr="004B4597">
              <w:rPr>
                <w:b/>
              </w:rPr>
              <w:t>(758)</w:t>
            </w:r>
          </w:p>
        </w:tc>
        <w:tc>
          <w:tcPr>
            <w:tcW w:w="0" w:type="auto"/>
            <w:hideMark/>
          </w:tcPr>
          <w:p w14:paraId="5A88F805" w14:textId="77777777" w:rsidR="00643594" w:rsidRPr="004B4597" w:rsidRDefault="00643594" w:rsidP="00C943CD">
            <w:pPr>
              <w:pStyle w:val="TableCopy"/>
              <w:jc w:val="right"/>
              <w:rPr>
                <w:b/>
              </w:rPr>
            </w:pPr>
            <w:r w:rsidRPr="004B4597">
              <w:rPr>
                <w:b/>
              </w:rPr>
              <w:t>(2,103)</w:t>
            </w:r>
          </w:p>
        </w:tc>
        <w:tc>
          <w:tcPr>
            <w:tcW w:w="0" w:type="auto"/>
            <w:hideMark/>
          </w:tcPr>
          <w:p w14:paraId="539FAECF" w14:textId="77777777" w:rsidR="00643594" w:rsidRPr="004B4597" w:rsidRDefault="00643594" w:rsidP="00C943CD">
            <w:pPr>
              <w:pStyle w:val="TableCopy"/>
              <w:jc w:val="right"/>
              <w:rPr>
                <w:b/>
              </w:rPr>
            </w:pPr>
            <w:r w:rsidRPr="004B4597">
              <w:rPr>
                <w:b/>
              </w:rPr>
              <w:t>(16,954)</w:t>
            </w:r>
          </w:p>
        </w:tc>
        <w:tc>
          <w:tcPr>
            <w:tcW w:w="0" w:type="auto"/>
            <w:hideMark/>
          </w:tcPr>
          <w:p w14:paraId="3002109E" w14:textId="77777777" w:rsidR="00643594" w:rsidRPr="004B4597" w:rsidRDefault="00643594" w:rsidP="00C943CD">
            <w:pPr>
              <w:pStyle w:val="TableCopy"/>
              <w:jc w:val="right"/>
              <w:rPr>
                <w:b/>
              </w:rPr>
            </w:pPr>
            <w:r w:rsidRPr="004B4597">
              <w:rPr>
                <w:b/>
              </w:rPr>
              <w:t>(17,143)</w:t>
            </w:r>
          </w:p>
        </w:tc>
        <w:tc>
          <w:tcPr>
            <w:tcW w:w="0" w:type="auto"/>
            <w:hideMark/>
          </w:tcPr>
          <w:p w14:paraId="5A4459EF" w14:textId="77777777" w:rsidR="00643594" w:rsidRPr="004B4597" w:rsidRDefault="00643594" w:rsidP="00C943CD">
            <w:pPr>
              <w:pStyle w:val="TableCopy"/>
              <w:jc w:val="right"/>
              <w:rPr>
                <w:b/>
              </w:rPr>
            </w:pPr>
            <w:r w:rsidRPr="004B4597">
              <w:rPr>
                <w:b/>
              </w:rPr>
              <w:t>(332,403)</w:t>
            </w:r>
          </w:p>
        </w:tc>
        <w:tc>
          <w:tcPr>
            <w:tcW w:w="0" w:type="auto"/>
            <w:hideMark/>
          </w:tcPr>
          <w:p w14:paraId="0B3B0C2E" w14:textId="77777777" w:rsidR="00643594" w:rsidRPr="004B4597" w:rsidRDefault="00643594" w:rsidP="00C943CD">
            <w:pPr>
              <w:pStyle w:val="TableCopy"/>
              <w:jc w:val="right"/>
              <w:rPr>
                <w:b/>
              </w:rPr>
            </w:pPr>
            <w:r w:rsidRPr="004B4597">
              <w:rPr>
                <w:b/>
              </w:rPr>
              <w:t>(481)</w:t>
            </w:r>
          </w:p>
        </w:tc>
        <w:tc>
          <w:tcPr>
            <w:tcW w:w="0" w:type="auto"/>
            <w:hideMark/>
          </w:tcPr>
          <w:p w14:paraId="734EF8D4" w14:textId="77777777" w:rsidR="00643594" w:rsidRPr="004B4597" w:rsidRDefault="00643594" w:rsidP="00C943CD">
            <w:pPr>
              <w:pStyle w:val="TableCopy"/>
              <w:jc w:val="right"/>
              <w:rPr>
                <w:b/>
              </w:rPr>
            </w:pPr>
            <w:r w:rsidRPr="004B4597">
              <w:rPr>
                <w:b/>
              </w:rPr>
              <w:t>(607,488)</w:t>
            </w:r>
          </w:p>
        </w:tc>
        <w:tc>
          <w:tcPr>
            <w:tcW w:w="0" w:type="auto"/>
            <w:hideMark/>
          </w:tcPr>
          <w:p w14:paraId="37ACDF18" w14:textId="77777777" w:rsidR="00643594" w:rsidRPr="004B4597" w:rsidRDefault="00643594" w:rsidP="00C943CD">
            <w:pPr>
              <w:pStyle w:val="TableCopy"/>
              <w:jc w:val="right"/>
              <w:rPr>
                <w:b/>
              </w:rPr>
            </w:pPr>
            <w:r w:rsidRPr="004B4597">
              <w:rPr>
                <w:b/>
              </w:rPr>
              <w:t>(482,607)</w:t>
            </w:r>
          </w:p>
        </w:tc>
        <w:tc>
          <w:tcPr>
            <w:tcW w:w="0" w:type="auto"/>
            <w:hideMark/>
          </w:tcPr>
          <w:p w14:paraId="7DF75BC7" w14:textId="77777777" w:rsidR="00643594" w:rsidRPr="004B4597" w:rsidRDefault="00643594" w:rsidP="00C943CD">
            <w:pPr>
              <w:pStyle w:val="TableCopy"/>
              <w:jc w:val="right"/>
              <w:rPr>
                <w:b/>
              </w:rPr>
            </w:pPr>
            <w:r w:rsidRPr="004B4597">
              <w:rPr>
                <w:b/>
              </w:rPr>
              <w:t>(3,618)</w:t>
            </w:r>
          </w:p>
        </w:tc>
        <w:tc>
          <w:tcPr>
            <w:tcW w:w="0" w:type="auto"/>
            <w:hideMark/>
          </w:tcPr>
          <w:p w14:paraId="1588ED1D" w14:textId="77777777" w:rsidR="00643594" w:rsidRPr="004B4597" w:rsidRDefault="00643594" w:rsidP="00C943CD">
            <w:pPr>
              <w:pStyle w:val="TableCopy"/>
              <w:jc w:val="right"/>
              <w:rPr>
                <w:b/>
              </w:rPr>
            </w:pPr>
            <w:r w:rsidRPr="004B4597">
              <w:rPr>
                <w:b/>
              </w:rPr>
              <w:t>(5,541)</w:t>
            </w:r>
          </w:p>
        </w:tc>
      </w:tr>
      <w:tr w:rsidR="00643594" w:rsidRPr="004B4597" w14:paraId="3AFFD93B" w14:textId="77777777" w:rsidTr="00C943CD">
        <w:tc>
          <w:tcPr>
            <w:tcW w:w="0" w:type="auto"/>
            <w:hideMark/>
          </w:tcPr>
          <w:p w14:paraId="4A313962" w14:textId="77777777" w:rsidR="00643594" w:rsidRPr="004B4597" w:rsidRDefault="00643594" w:rsidP="00C943CD">
            <w:pPr>
              <w:pStyle w:val="TableCopy"/>
              <w:rPr>
                <w:b/>
              </w:rPr>
            </w:pPr>
            <w:r w:rsidRPr="004B4597">
              <w:rPr>
                <w:b/>
              </w:rPr>
              <w:lastRenderedPageBreak/>
              <w:t>Net assets</w:t>
            </w:r>
          </w:p>
        </w:tc>
        <w:tc>
          <w:tcPr>
            <w:tcW w:w="0" w:type="auto"/>
            <w:hideMark/>
          </w:tcPr>
          <w:p w14:paraId="5D733E4A" w14:textId="77777777" w:rsidR="00643594" w:rsidRPr="004B4597" w:rsidRDefault="00643594" w:rsidP="00C943CD">
            <w:pPr>
              <w:pStyle w:val="TableCopy"/>
              <w:jc w:val="right"/>
              <w:rPr>
                <w:b/>
              </w:rPr>
            </w:pPr>
            <w:r w:rsidRPr="004B4597">
              <w:rPr>
                <w:b/>
              </w:rPr>
              <w:t>56,565 </w:t>
            </w:r>
          </w:p>
        </w:tc>
        <w:tc>
          <w:tcPr>
            <w:tcW w:w="0" w:type="auto"/>
            <w:hideMark/>
          </w:tcPr>
          <w:p w14:paraId="292986FC" w14:textId="77777777" w:rsidR="00643594" w:rsidRPr="004B4597" w:rsidRDefault="00643594" w:rsidP="00C943CD">
            <w:pPr>
              <w:pStyle w:val="TableCopy"/>
              <w:jc w:val="right"/>
              <w:rPr>
                <w:b/>
              </w:rPr>
            </w:pPr>
            <w:r w:rsidRPr="004B4597">
              <w:rPr>
                <w:b/>
              </w:rPr>
              <w:t>72,788 </w:t>
            </w:r>
          </w:p>
        </w:tc>
        <w:tc>
          <w:tcPr>
            <w:tcW w:w="0" w:type="auto"/>
            <w:hideMark/>
          </w:tcPr>
          <w:p w14:paraId="392C2CD1" w14:textId="77777777" w:rsidR="00643594" w:rsidRPr="004B4597" w:rsidRDefault="00643594" w:rsidP="00C943CD">
            <w:pPr>
              <w:pStyle w:val="TableCopy"/>
              <w:jc w:val="right"/>
              <w:rPr>
                <w:b/>
              </w:rPr>
            </w:pPr>
            <w:r w:rsidRPr="004B4597">
              <w:rPr>
                <w:b/>
              </w:rPr>
              <w:t>18,258 </w:t>
            </w:r>
          </w:p>
        </w:tc>
        <w:tc>
          <w:tcPr>
            <w:tcW w:w="0" w:type="auto"/>
            <w:hideMark/>
          </w:tcPr>
          <w:p w14:paraId="6EC01B66" w14:textId="77777777" w:rsidR="00643594" w:rsidRPr="004B4597" w:rsidRDefault="00643594" w:rsidP="00C943CD">
            <w:pPr>
              <w:pStyle w:val="TableCopy"/>
              <w:jc w:val="right"/>
              <w:rPr>
                <w:b/>
              </w:rPr>
            </w:pPr>
            <w:r w:rsidRPr="004B4597">
              <w:rPr>
                <w:b/>
              </w:rPr>
              <w:t>35,873 </w:t>
            </w:r>
          </w:p>
        </w:tc>
        <w:tc>
          <w:tcPr>
            <w:tcW w:w="0" w:type="auto"/>
            <w:hideMark/>
          </w:tcPr>
          <w:p w14:paraId="5AE81136" w14:textId="77777777" w:rsidR="00643594" w:rsidRPr="004B4597" w:rsidRDefault="00643594" w:rsidP="00C943CD">
            <w:pPr>
              <w:pStyle w:val="TableCopy"/>
              <w:jc w:val="right"/>
              <w:rPr>
                <w:b/>
              </w:rPr>
            </w:pPr>
            <w:r w:rsidRPr="004B4597">
              <w:rPr>
                <w:b/>
              </w:rPr>
              <w:t>35,326 </w:t>
            </w:r>
          </w:p>
        </w:tc>
        <w:tc>
          <w:tcPr>
            <w:tcW w:w="0" w:type="auto"/>
            <w:hideMark/>
          </w:tcPr>
          <w:p w14:paraId="13E939E2" w14:textId="77777777" w:rsidR="00643594" w:rsidRPr="004B4597" w:rsidRDefault="00643594" w:rsidP="00C943CD">
            <w:pPr>
              <w:pStyle w:val="TableCopy"/>
              <w:jc w:val="right"/>
              <w:rPr>
                <w:b/>
              </w:rPr>
            </w:pPr>
            <w:r w:rsidRPr="004B4597">
              <w:rPr>
                <w:b/>
              </w:rPr>
              <w:t>26,501 </w:t>
            </w:r>
          </w:p>
        </w:tc>
        <w:tc>
          <w:tcPr>
            <w:tcW w:w="0" w:type="auto"/>
            <w:hideMark/>
          </w:tcPr>
          <w:p w14:paraId="755E50D7" w14:textId="77777777" w:rsidR="00643594" w:rsidRPr="004B4597" w:rsidRDefault="00643594" w:rsidP="00C943CD">
            <w:pPr>
              <w:pStyle w:val="TableCopy"/>
              <w:jc w:val="right"/>
              <w:rPr>
                <w:b/>
              </w:rPr>
            </w:pPr>
            <w:r w:rsidRPr="004B4597">
              <w:rPr>
                <w:b/>
              </w:rPr>
              <w:t>(328,916)</w:t>
            </w:r>
          </w:p>
        </w:tc>
        <w:tc>
          <w:tcPr>
            <w:tcW w:w="0" w:type="auto"/>
            <w:hideMark/>
          </w:tcPr>
          <w:p w14:paraId="3E503BB8" w14:textId="77777777" w:rsidR="00643594" w:rsidRPr="004B4597" w:rsidRDefault="00643594" w:rsidP="00C943CD">
            <w:pPr>
              <w:pStyle w:val="TableCopy"/>
              <w:jc w:val="right"/>
              <w:rPr>
                <w:b/>
              </w:rPr>
            </w:pPr>
            <w:r w:rsidRPr="004B4597">
              <w:rPr>
                <w:b/>
              </w:rPr>
              <w:t>232 </w:t>
            </w:r>
          </w:p>
        </w:tc>
        <w:tc>
          <w:tcPr>
            <w:tcW w:w="0" w:type="auto"/>
            <w:hideMark/>
          </w:tcPr>
          <w:p w14:paraId="270FE62D" w14:textId="77777777" w:rsidR="00643594" w:rsidRPr="004B4597" w:rsidRDefault="00643594" w:rsidP="00C943CD">
            <w:pPr>
              <w:pStyle w:val="TableCopy"/>
              <w:jc w:val="right"/>
              <w:rPr>
                <w:b/>
              </w:rPr>
            </w:pPr>
            <w:r w:rsidRPr="004B4597">
              <w:rPr>
                <w:b/>
              </w:rPr>
              <w:t>285,736</w:t>
            </w:r>
          </w:p>
        </w:tc>
        <w:tc>
          <w:tcPr>
            <w:tcW w:w="0" w:type="auto"/>
            <w:hideMark/>
          </w:tcPr>
          <w:p w14:paraId="27FE0824" w14:textId="77777777" w:rsidR="00643594" w:rsidRPr="004B4597" w:rsidRDefault="00643594" w:rsidP="00C943CD">
            <w:pPr>
              <w:pStyle w:val="TableCopy"/>
              <w:jc w:val="right"/>
              <w:rPr>
                <w:b/>
              </w:rPr>
            </w:pPr>
            <w:r w:rsidRPr="004B4597">
              <w:rPr>
                <w:b/>
              </w:rPr>
              <w:t>111,039 </w:t>
            </w:r>
          </w:p>
        </w:tc>
        <w:tc>
          <w:tcPr>
            <w:tcW w:w="0" w:type="auto"/>
            <w:hideMark/>
          </w:tcPr>
          <w:p w14:paraId="578B24F8" w14:textId="77777777" w:rsidR="00643594" w:rsidRPr="004B4597" w:rsidRDefault="00643594" w:rsidP="00C943CD">
            <w:pPr>
              <w:pStyle w:val="TableCopy"/>
              <w:jc w:val="right"/>
              <w:rPr>
                <w:b/>
              </w:rPr>
            </w:pPr>
            <w:r w:rsidRPr="004B4597">
              <w:rPr>
                <w:b/>
              </w:rPr>
              <w:t>17,693 </w:t>
            </w:r>
          </w:p>
        </w:tc>
        <w:tc>
          <w:tcPr>
            <w:tcW w:w="0" w:type="auto"/>
            <w:hideMark/>
          </w:tcPr>
          <w:p w14:paraId="10161A69" w14:textId="77777777" w:rsidR="00643594" w:rsidRPr="004B4597" w:rsidRDefault="00643594" w:rsidP="00C943CD">
            <w:pPr>
              <w:pStyle w:val="TableCopy"/>
              <w:jc w:val="right"/>
              <w:rPr>
                <w:b/>
              </w:rPr>
            </w:pPr>
            <w:r w:rsidRPr="004B4597">
              <w:rPr>
                <w:b/>
              </w:rPr>
              <w:t>8,914 </w:t>
            </w:r>
          </w:p>
        </w:tc>
      </w:tr>
    </w:tbl>
    <w:p w14:paraId="043D70EC" w14:textId="74F2E8C9" w:rsidR="00643594" w:rsidRPr="00A74381" w:rsidRDefault="00A26D45" w:rsidP="00C943CD">
      <w:r>
        <w:t>(</w:t>
      </w:r>
      <w:proofErr w:type="spellStart"/>
      <w:r>
        <w:t>i</w:t>
      </w:r>
      <w:proofErr w:type="spellEnd"/>
      <w:r>
        <w:t xml:space="preserve">)  </w:t>
      </w:r>
      <w:r w:rsidR="00643594" w:rsidRPr="00A74381">
        <w:t>The Department's Energy output was transferred to the Department of Environment, Land, Water and Planning (DELWP), effective from 1 July 2016.</w:t>
      </w:r>
    </w:p>
    <w:p w14:paraId="4421C1F6" w14:textId="77777777" w:rsidR="00643594" w:rsidRPr="00A74381" w:rsidRDefault="00643594" w:rsidP="00C943CD"/>
    <w:tbl>
      <w:tblPr>
        <w:tblStyle w:val="TableGrid"/>
        <w:tblW w:w="0" w:type="auto"/>
        <w:tblLook w:val="04A0" w:firstRow="1" w:lastRow="0" w:firstColumn="1" w:lastColumn="0" w:noHBand="0" w:noVBand="1"/>
      </w:tblPr>
      <w:tblGrid>
        <w:gridCol w:w="1385"/>
        <w:gridCol w:w="856"/>
        <w:gridCol w:w="856"/>
        <w:gridCol w:w="1438"/>
        <w:gridCol w:w="1556"/>
        <w:gridCol w:w="1119"/>
        <w:gridCol w:w="1119"/>
        <w:gridCol w:w="1037"/>
        <w:gridCol w:w="1037"/>
        <w:gridCol w:w="1203"/>
        <w:gridCol w:w="1108"/>
        <w:gridCol w:w="1450"/>
        <w:gridCol w:w="1450"/>
      </w:tblGrid>
      <w:tr w:rsidR="00643594" w:rsidRPr="00A74381" w14:paraId="4404412E" w14:textId="77777777" w:rsidTr="00C943CD">
        <w:tc>
          <w:tcPr>
            <w:tcW w:w="0" w:type="auto"/>
            <w:gridSpan w:val="13"/>
          </w:tcPr>
          <w:p w14:paraId="5E1AC4FF" w14:textId="77777777" w:rsidR="00643594" w:rsidRPr="00A74381" w:rsidRDefault="00643594" w:rsidP="00CA5372">
            <w:pPr>
              <w:pStyle w:val="TableHeading"/>
              <w:jc w:val="center"/>
            </w:pPr>
            <w:r w:rsidRPr="00A74381">
              <w:t>($ thousand)</w:t>
            </w:r>
          </w:p>
        </w:tc>
      </w:tr>
      <w:tr w:rsidR="00643594" w:rsidRPr="00A74381" w14:paraId="69A2D2C9" w14:textId="77777777" w:rsidTr="00C943CD">
        <w:tc>
          <w:tcPr>
            <w:tcW w:w="0" w:type="auto"/>
          </w:tcPr>
          <w:p w14:paraId="724553AE" w14:textId="77777777" w:rsidR="00643594" w:rsidRPr="00A74381" w:rsidRDefault="00643594" w:rsidP="00CA5372">
            <w:pPr>
              <w:pStyle w:val="TableHeading"/>
              <w:jc w:val="center"/>
            </w:pPr>
          </w:p>
        </w:tc>
        <w:tc>
          <w:tcPr>
            <w:tcW w:w="0" w:type="auto"/>
            <w:gridSpan w:val="2"/>
          </w:tcPr>
          <w:p w14:paraId="68A82F79" w14:textId="77777777" w:rsidR="00643594" w:rsidRPr="00A74381" w:rsidRDefault="00643594" w:rsidP="00CA5372">
            <w:pPr>
              <w:pStyle w:val="TableHeading"/>
              <w:jc w:val="center"/>
            </w:pPr>
            <w:r w:rsidRPr="00A74381">
              <w:t>Bus services</w:t>
            </w:r>
          </w:p>
        </w:tc>
        <w:tc>
          <w:tcPr>
            <w:tcW w:w="0" w:type="auto"/>
            <w:gridSpan w:val="2"/>
          </w:tcPr>
          <w:p w14:paraId="17321924" w14:textId="77777777" w:rsidR="00643594" w:rsidRPr="00A74381" w:rsidRDefault="00643594" w:rsidP="00CA5372">
            <w:pPr>
              <w:pStyle w:val="TableHeading"/>
              <w:jc w:val="center"/>
            </w:pPr>
            <w:r w:rsidRPr="00A74381">
              <w:t>Road operations and network improvements</w:t>
            </w:r>
          </w:p>
        </w:tc>
        <w:tc>
          <w:tcPr>
            <w:tcW w:w="0" w:type="auto"/>
            <w:gridSpan w:val="2"/>
          </w:tcPr>
          <w:p w14:paraId="77FB27EE" w14:textId="77777777" w:rsidR="00643594" w:rsidRPr="00A74381" w:rsidRDefault="00643594" w:rsidP="00CA5372">
            <w:pPr>
              <w:pStyle w:val="TableHeading"/>
              <w:jc w:val="center"/>
            </w:pPr>
            <w:r w:rsidRPr="00A74381">
              <w:t>Road asset management</w:t>
            </w:r>
          </w:p>
        </w:tc>
        <w:tc>
          <w:tcPr>
            <w:tcW w:w="0" w:type="auto"/>
            <w:gridSpan w:val="2"/>
          </w:tcPr>
          <w:p w14:paraId="7937DBF4" w14:textId="77777777" w:rsidR="00643594" w:rsidRPr="00A74381" w:rsidRDefault="00643594" w:rsidP="00CA5372">
            <w:pPr>
              <w:pStyle w:val="TableHeading"/>
              <w:jc w:val="center"/>
            </w:pPr>
            <w:r w:rsidRPr="00A74381">
              <w:t>Integrated transport</w:t>
            </w:r>
          </w:p>
        </w:tc>
        <w:tc>
          <w:tcPr>
            <w:tcW w:w="0" w:type="auto"/>
            <w:gridSpan w:val="2"/>
          </w:tcPr>
          <w:p w14:paraId="6EFE21A4" w14:textId="77777777" w:rsidR="00643594" w:rsidRPr="00A74381" w:rsidRDefault="00643594" w:rsidP="00CA5372">
            <w:pPr>
              <w:pStyle w:val="TableHeading"/>
              <w:jc w:val="center"/>
            </w:pPr>
            <w:r w:rsidRPr="00A74381">
              <w:t>Port and freight network access</w:t>
            </w:r>
          </w:p>
        </w:tc>
        <w:tc>
          <w:tcPr>
            <w:tcW w:w="0" w:type="auto"/>
            <w:gridSpan w:val="2"/>
          </w:tcPr>
          <w:p w14:paraId="265D701D" w14:textId="77777777" w:rsidR="00643594" w:rsidRPr="00A74381" w:rsidRDefault="00643594" w:rsidP="00CA5372">
            <w:pPr>
              <w:pStyle w:val="TableHeading"/>
              <w:jc w:val="center"/>
            </w:pPr>
            <w:r w:rsidRPr="00A74381">
              <w:t>Access, industry development and innovation</w:t>
            </w:r>
          </w:p>
        </w:tc>
      </w:tr>
      <w:tr w:rsidR="00643594" w:rsidRPr="00A74381" w14:paraId="20109F11" w14:textId="77777777" w:rsidTr="00C943CD">
        <w:tc>
          <w:tcPr>
            <w:tcW w:w="0" w:type="auto"/>
            <w:hideMark/>
          </w:tcPr>
          <w:p w14:paraId="267D6973" w14:textId="77777777" w:rsidR="00643594" w:rsidRPr="00A74381" w:rsidRDefault="00643594" w:rsidP="00C943CD">
            <w:pPr>
              <w:pStyle w:val="TableHeading"/>
            </w:pPr>
          </w:p>
        </w:tc>
        <w:tc>
          <w:tcPr>
            <w:tcW w:w="0" w:type="auto"/>
            <w:hideMark/>
          </w:tcPr>
          <w:p w14:paraId="344320FE" w14:textId="77777777" w:rsidR="00643594" w:rsidRPr="00A74381" w:rsidRDefault="00643594" w:rsidP="00C943CD">
            <w:pPr>
              <w:pStyle w:val="TableHeading"/>
              <w:jc w:val="right"/>
            </w:pPr>
            <w:r w:rsidRPr="00A74381">
              <w:t>2017</w:t>
            </w:r>
          </w:p>
        </w:tc>
        <w:tc>
          <w:tcPr>
            <w:tcW w:w="0" w:type="auto"/>
            <w:hideMark/>
          </w:tcPr>
          <w:p w14:paraId="0E557D4E" w14:textId="77777777" w:rsidR="00643594" w:rsidRPr="00A74381" w:rsidRDefault="00643594" w:rsidP="00C943CD">
            <w:pPr>
              <w:pStyle w:val="TableHeading"/>
              <w:jc w:val="right"/>
            </w:pPr>
            <w:r w:rsidRPr="00A74381">
              <w:t>2016</w:t>
            </w:r>
          </w:p>
        </w:tc>
        <w:tc>
          <w:tcPr>
            <w:tcW w:w="0" w:type="auto"/>
            <w:hideMark/>
          </w:tcPr>
          <w:p w14:paraId="00B4C253" w14:textId="77777777" w:rsidR="00643594" w:rsidRPr="00A74381" w:rsidRDefault="00643594" w:rsidP="00C943CD">
            <w:pPr>
              <w:pStyle w:val="TableHeading"/>
              <w:jc w:val="right"/>
            </w:pPr>
            <w:r w:rsidRPr="00A74381">
              <w:t>2017</w:t>
            </w:r>
          </w:p>
        </w:tc>
        <w:tc>
          <w:tcPr>
            <w:tcW w:w="0" w:type="auto"/>
            <w:hideMark/>
          </w:tcPr>
          <w:p w14:paraId="318FAB57" w14:textId="77777777" w:rsidR="00643594" w:rsidRPr="00A74381" w:rsidRDefault="00643594" w:rsidP="00C943CD">
            <w:pPr>
              <w:pStyle w:val="TableHeading"/>
              <w:jc w:val="right"/>
            </w:pPr>
            <w:r w:rsidRPr="00A74381">
              <w:t>2016</w:t>
            </w:r>
          </w:p>
        </w:tc>
        <w:tc>
          <w:tcPr>
            <w:tcW w:w="0" w:type="auto"/>
            <w:hideMark/>
          </w:tcPr>
          <w:p w14:paraId="6FAD037E" w14:textId="77777777" w:rsidR="00643594" w:rsidRPr="00A74381" w:rsidRDefault="00643594" w:rsidP="00C943CD">
            <w:pPr>
              <w:pStyle w:val="TableHeading"/>
              <w:jc w:val="right"/>
            </w:pPr>
            <w:r w:rsidRPr="00A74381">
              <w:t>2017</w:t>
            </w:r>
          </w:p>
        </w:tc>
        <w:tc>
          <w:tcPr>
            <w:tcW w:w="0" w:type="auto"/>
            <w:hideMark/>
          </w:tcPr>
          <w:p w14:paraId="5B6BEAC7" w14:textId="77777777" w:rsidR="00643594" w:rsidRPr="00A74381" w:rsidRDefault="00643594" w:rsidP="00C943CD">
            <w:pPr>
              <w:pStyle w:val="TableHeading"/>
              <w:jc w:val="right"/>
            </w:pPr>
            <w:r w:rsidRPr="00A74381">
              <w:t>2016</w:t>
            </w:r>
          </w:p>
        </w:tc>
        <w:tc>
          <w:tcPr>
            <w:tcW w:w="0" w:type="auto"/>
            <w:hideMark/>
          </w:tcPr>
          <w:p w14:paraId="561AA909" w14:textId="77777777" w:rsidR="00643594" w:rsidRPr="00A74381" w:rsidRDefault="00643594" w:rsidP="00C943CD">
            <w:pPr>
              <w:pStyle w:val="TableHeading"/>
              <w:jc w:val="right"/>
            </w:pPr>
            <w:r w:rsidRPr="00A74381">
              <w:t>2017</w:t>
            </w:r>
          </w:p>
        </w:tc>
        <w:tc>
          <w:tcPr>
            <w:tcW w:w="0" w:type="auto"/>
            <w:hideMark/>
          </w:tcPr>
          <w:p w14:paraId="57D3A8D1" w14:textId="77777777" w:rsidR="00643594" w:rsidRPr="00A74381" w:rsidRDefault="00643594" w:rsidP="00C943CD">
            <w:pPr>
              <w:pStyle w:val="TableHeading"/>
              <w:jc w:val="right"/>
            </w:pPr>
            <w:r w:rsidRPr="00A74381">
              <w:t>2016</w:t>
            </w:r>
          </w:p>
        </w:tc>
        <w:tc>
          <w:tcPr>
            <w:tcW w:w="0" w:type="auto"/>
            <w:hideMark/>
          </w:tcPr>
          <w:p w14:paraId="6E003F00" w14:textId="77777777" w:rsidR="00643594" w:rsidRPr="00A74381" w:rsidRDefault="00643594" w:rsidP="00C943CD">
            <w:pPr>
              <w:pStyle w:val="TableHeading"/>
              <w:jc w:val="right"/>
            </w:pPr>
            <w:r w:rsidRPr="00A74381">
              <w:t>2017</w:t>
            </w:r>
          </w:p>
        </w:tc>
        <w:tc>
          <w:tcPr>
            <w:tcW w:w="0" w:type="auto"/>
            <w:hideMark/>
          </w:tcPr>
          <w:p w14:paraId="1A7DE47B" w14:textId="77777777" w:rsidR="00643594" w:rsidRPr="00A74381" w:rsidRDefault="00643594" w:rsidP="00C943CD">
            <w:pPr>
              <w:pStyle w:val="TableHeading"/>
              <w:jc w:val="right"/>
            </w:pPr>
            <w:r w:rsidRPr="00A74381">
              <w:t>2016</w:t>
            </w:r>
          </w:p>
        </w:tc>
        <w:tc>
          <w:tcPr>
            <w:tcW w:w="0" w:type="auto"/>
            <w:hideMark/>
          </w:tcPr>
          <w:p w14:paraId="6AB2F15D" w14:textId="77777777" w:rsidR="00643594" w:rsidRPr="00A74381" w:rsidRDefault="00643594" w:rsidP="00C943CD">
            <w:pPr>
              <w:pStyle w:val="TableHeading"/>
              <w:jc w:val="right"/>
            </w:pPr>
            <w:r w:rsidRPr="00A74381">
              <w:t>2017</w:t>
            </w:r>
          </w:p>
        </w:tc>
        <w:tc>
          <w:tcPr>
            <w:tcW w:w="0" w:type="auto"/>
            <w:hideMark/>
          </w:tcPr>
          <w:p w14:paraId="6DE25CD7" w14:textId="77777777" w:rsidR="00643594" w:rsidRPr="00A74381" w:rsidRDefault="00643594" w:rsidP="00C943CD">
            <w:pPr>
              <w:pStyle w:val="TableHeading"/>
              <w:jc w:val="right"/>
            </w:pPr>
            <w:r w:rsidRPr="00A74381">
              <w:t>2016</w:t>
            </w:r>
          </w:p>
        </w:tc>
      </w:tr>
      <w:tr w:rsidR="00CA5372" w:rsidRPr="00A74381" w14:paraId="0ED113AE" w14:textId="77777777" w:rsidTr="00CA5372">
        <w:tc>
          <w:tcPr>
            <w:tcW w:w="0" w:type="auto"/>
            <w:gridSpan w:val="13"/>
            <w:hideMark/>
          </w:tcPr>
          <w:p w14:paraId="119150AF" w14:textId="1DC87600" w:rsidR="00CA5372" w:rsidRPr="00A74381" w:rsidRDefault="00CA5372" w:rsidP="00CA5372">
            <w:pPr>
              <w:pStyle w:val="TableHeading"/>
            </w:pPr>
            <w:r w:rsidRPr="00A74381">
              <w:t>Assets</w:t>
            </w:r>
          </w:p>
        </w:tc>
      </w:tr>
      <w:tr w:rsidR="00643594" w:rsidRPr="00A74381" w14:paraId="05E422ED" w14:textId="77777777" w:rsidTr="00C943CD">
        <w:tc>
          <w:tcPr>
            <w:tcW w:w="0" w:type="auto"/>
            <w:hideMark/>
          </w:tcPr>
          <w:p w14:paraId="05ECC658" w14:textId="77777777" w:rsidR="00643594" w:rsidRPr="00A74381" w:rsidRDefault="00643594" w:rsidP="00C943CD">
            <w:pPr>
              <w:pStyle w:val="TableCopy"/>
            </w:pPr>
            <w:r w:rsidRPr="00A74381">
              <w:t>Financial assets</w:t>
            </w:r>
          </w:p>
        </w:tc>
        <w:tc>
          <w:tcPr>
            <w:tcW w:w="0" w:type="auto"/>
            <w:hideMark/>
          </w:tcPr>
          <w:p w14:paraId="6781C00F" w14:textId="77777777" w:rsidR="00643594" w:rsidRPr="00A74381" w:rsidRDefault="00643594" w:rsidP="00C943CD">
            <w:pPr>
              <w:pStyle w:val="TableCopy"/>
              <w:jc w:val="right"/>
            </w:pPr>
            <w:r w:rsidRPr="00A74381">
              <w:t>4,436 </w:t>
            </w:r>
          </w:p>
        </w:tc>
        <w:tc>
          <w:tcPr>
            <w:tcW w:w="0" w:type="auto"/>
            <w:hideMark/>
          </w:tcPr>
          <w:p w14:paraId="77B1F216" w14:textId="77777777" w:rsidR="00643594" w:rsidRPr="00A74381" w:rsidRDefault="00643594" w:rsidP="00C943CD">
            <w:pPr>
              <w:pStyle w:val="TableCopy"/>
              <w:jc w:val="right"/>
            </w:pPr>
            <w:r w:rsidRPr="00A74381">
              <w:t>10,764 </w:t>
            </w:r>
          </w:p>
        </w:tc>
        <w:tc>
          <w:tcPr>
            <w:tcW w:w="0" w:type="auto"/>
            <w:hideMark/>
          </w:tcPr>
          <w:p w14:paraId="00A132C1" w14:textId="77777777" w:rsidR="00643594" w:rsidRPr="00A74381" w:rsidRDefault="00643594" w:rsidP="00C943CD">
            <w:pPr>
              <w:pStyle w:val="TableCopy"/>
              <w:jc w:val="right"/>
            </w:pPr>
            <w:r w:rsidRPr="00A74381">
              <w:t>506,489 </w:t>
            </w:r>
          </w:p>
        </w:tc>
        <w:tc>
          <w:tcPr>
            <w:tcW w:w="0" w:type="auto"/>
            <w:hideMark/>
          </w:tcPr>
          <w:p w14:paraId="4324B3DC" w14:textId="77777777" w:rsidR="00643594" w:rsidRPr="00A74381" w:rsidRDefault="00643594" w:rsidP="00C943CD">
            <w:pPr>
              <w:pStyle w:val="TableCopy"/>
              <w:jc w:val="right"/>
            </w:pPr>
            <w:r w:rsidRPr="00A74381">
              <w:t>813,911 </w:t>
            </w:r>
          </w:p>
        </w:tc>
        <w:tc>
          <w:tcPr>
            <w:tcW w:w="0" w:type="auto"/>
            <w:hideMark/>
          </w:tcPr>
          <w:p w14:paraId="7214DD08" w14:textId="77777777" w:rsidR="00643594" w:rsidRPr="00A74381" w:rsidRDefault="00643594" w:rsidP="00C943CD">
            <w:pPr>
              <w:pStyle w:val="TableCopy"/>
              <w:jc w:val="right"/>
            </w:pPr>
            <w:r w:rsidRPr="00A74381">
              <w:t>159,208 </w:t>
            </w:r>
          </w:p>
        </w:tc>
        <w:tc>
          <w:tcPr>
            <w:tcW w:w="0" w:type="auto"/>
            <w:hideMark/>
          </w:tcPr>
          <w:p w14:paraId="2570669B" w14:textId="77777777" w:rsidR="00643594" w:rsidRPr="00A74381" w:rsidRDefault="00643594" w:rsidP="00C943CD">
            <w:pPr>
              <w:pStyle w:val="TableCopy"/>
              <w:jc w:val="right"/>
            </w:pPr>
            <w:r w:rsidRPr="00A74381">
              <w:t>144,277 </w:t>
            </w:r>
          </w:p>
        </w:tc>
        <w:tc>
          <w:tcPr>
            <w:tcW w:w="0" w:type="auto"/>
            <w:hideMark/>
          </w:tcPr>
          <w:p w14:paraId="641D14F5" w14:textId="77777777" w:rsidR="00643594" w:rsidRPr="00A74381" w:rsidRDefault="00643594" w:rsidP="00C943CD">
            <w:pPr>
              <w:pStyle w:val="TableCopy"/>
              <w:jc w:val="right"/>
            </w:pPr>
            <w:r w:rsidRPr="00A74381">
              <w:t>410,582 </w:t>
            </w:r>
          </w:p>
        </w:tc>
        <w:tc>
          <w:tcPr>
            <w:tcW w:w="0" w:type="auto"/>
            <w:hideMark/>
          </w:tcPr>
          <w:p w14:paraId="4AB9F43D" w14:textId="77777777" w:rsidR="00643594" w:rsidRPr="00A74381" w:rsidRDefault="00643594" w:rsidP="00C943CD">
            <w:pPr>
              <w:pStyle w:val="TableCopy"/>
              <w:jc w:val="right"/>
            </w:pPr>
            <w:r w:rsidRPr="00A74381">
              <w:t>282,232 </w:t>
            </w:r>
          </w:p>
        </w:tc>
        <w:tc>
          <w:tcPr>
            <w:tcW w:w="0" w:type="auto"/>
            <w:hideMark/>
          </w:tcPr>
          <w:p w14:paraId="5ADB9DF4" w14:textId="77777777" w:rsidR="00643594" w:rsidRPr="00A74381" w:rsidRDefault="00643594" w:rsidP="00C943CD">
            <w:pPr>
              <w:pStyle w:val="TableCopy"/>
              <w:jc w:val="right"/>
            </w:pPr>
            <w:r w:rsidRPr="00A74381">
              <w:t>18,369 </w:t>
            </w:r>
          </w:p>
        </w:tc>
        <w:tc>
          <w:tcPr>
            <w:tcW w:w="0" w:type="auto"/>
            <w:hideMark/>
          </w:tcPr>
          <w:p w14:paraId="364772A8" w14:textId="77777777" w:rsidR="00643594" w:rsidRPr="00A74381" w:rsidRDefault="00643594" w:rsidP="00C943CD">
            <w:pPr>
              <w:pStyle w:val="TableCopy"/>
              <w:jc w:val="right"/>
            </w:pPr>
            <w:r w:rsidRPr="00A74381">
              <w:t>12,791 </w:t>
            </w:r>
          </w:p>
        </w:tc>
        <w:tc>
          <w:tcPr>
            <w:tcW w:w="0" w:type="auto"/>
            <w:hideMark/>
          </w:tcPr>
          <w:p w14:paraId="6E0668C7" w14:textId="77777777" w:rsidR="00643594" w:rsidRPr="00A74381" w:rsidRDefault="00643594" w:rsidP="00C943CD">
            <w:pPr>
              <w:pStyle w:val="TableCopy"/>
              <w:jc w:val="right"/>
            </w:pPr>
            <w:r w:rsidRPr="00A74381">
              <w:t>15,191 </w:t>
            </w:r>
          </w:p>
        </w:tc>
        <w:tc>
          <w:tcPr>
            <w:tcW w:w="0" w:type="auto"/>
            <w:hideMark/>
          </w:tcPr>
          <w:p w14:paraId="06EE7AA8" w14:textId="77777777" w:rsidR="00643594" w:rsidRPr="00A74381" w:rsidRDefault="00643594" w:rsidP="00C943CD">
            <w:pPr>
              <w:pStyle w:val="TableCopy"/>
              <w:jc w:val="right"/>
            </w:pPr>
            <w:r w:rsidRPr="00A74381">
              <w:t>15,658 </w:t>
            </w:r>
          </w:p>
        </w:tc>
      </w:tr>
      <w:tr w:rsidR="00643594" w:rsidRPr="00A74381" w14:paraId="5CA0A5BB" w14:textId="77777777" w:rsidTr="00C943CD">
        <w:tc>
          <w:tcPr>
            <w:tcW w:w="0" w:type="auto"/>
            <w:hideMark/>
          </w:tcPr>
          <w:p w14:paraId="1C1C91CD" w14:textId="77777777" w:rsidR="00643594" w:rsidRPr="00A74381" w:rsidRDefault="00643594" w:rsidP="00C943CD">
            <w:pPr>
              <w:pStyle w:val="TableCopy"/>
            </w:pPr>
            <w:r w:rsidRPr="00A74381">
              <w:t>Non-financial assets</w:t>
            </w:r>
          </w:p>
        </w:tc>
        <w:tc>
          <w:tcPr>
            <w:tcW w:w="0" w:type="auto"/>
            <w:hideMark/>
          </w:tcPr>
          <w:p w14:paraId="0F1225B1" w14:textId="77777777" w:rsidR="00643594" w:rsidRPr="00A74381" w:rsidRDefault="00643594" w:rsidP="00C943CD">
            <w:pPr>
              <w:pStyle w:val="TableCopy"/>
              <w:jc w:val="right"/>
            </w:pPr>
            <w:r w:rsidRPr="00A74381">
              <w:t>26,249 </w:t>
            </w:r>
          </w:p>
        </w:tc>
        <w:tc>
          <w:tcPr>
            <w:tcW w:w="0" w:type="auto"/>
            <w:hideMark/>
          </w:tcPr>
          <w:p w14:paraId="463C9DF7" w14:textId="77777777" w:rsidR="00643594" w:rsidRPr="00A74381" w:rsidRDefault="00643594" w:rsidP="00C943CD">
            <w:pPr>
              <w:pStyle w:val="TableCopy"/>
              <w:jc w:val="right"/>
            </w:pPr>
            <w:r w:rsidRPr="00A74381">
              <w:t>12,864 </w:t>
            </w:r>
          </w:p>
        </w:tc>
        <w:tc>
          <w:tcPr>
            <w:tcW w:w="0" w:type="auto"/>
            <w:hideMark/>
          </w:tcPr>
          <w:p w14:paraId="1E84DC15" w14:textId="77777777" w:rsidR="00643594" w:rsidRPr="00A74381" w:rsidRDefault="00643594" w:rsidP="00C943CD">
            <w:pPr>
              <w:pStyle w:val="TableCopy"/>
              <w:jc w:val="right"/>
            </w:pPr>
            <w:r w:rsidRPr="00A74381">
              <w:t>277,502 </w:t>
            </w:r>
          </w:p>
        </w:tc>
        <w:tc>
          <w:tcPr>
            <w:tcW w:w="0" w:type="auto"/>
            <w:hideMark/>
          </w:tcPr>
          <w:p w14:paraId="69FBD2D0" w14:textId="77777777" w:rsidR="00643594" w:rsidRPr="00A74381" w:rsidRDefault="00643594" w:rsidP="00C943CD">
            <w:pPr>
              <w:pStyle w:val="TableCopy"/>
              <w:jc w:val="right"/>
            </w:pPr>
            <w:r w:rsidRPr="00A74381">
              <w:t>272,276 </w:t>
            </w:r>
          </w:p>
        </w:tc>
        <w:tc>
          <w:tcPr>
            <w:tcW w:w="0" w:type="auto"/>
            <w:hideMark/>
          </w:tcPr>
          <w:p w14:paraId="7CD376CF" w14:textId="77777777" w:rsidR="00643594" w:rsidRPr="00A74381" w:rsidRDefault="00643594" w:rsidP="00C943CD">
            <w:pPr>
              <w:pStyle w:val="TableCopy"/>
              <w:jc w:val="right"/>
            </w:pPr>
            <w:r w:rsidRPr="00A74381">
              <w:t>10,860 </w:t>
            </w:r>
          </w:p>
        </w:tc>
        <w:tc>
          <w:tcPr>
            <w:tcW w:w="0" w:type="auto"/>
            <w:hideMark/>
          </w:tcPr>
          <w:p w14:paraId="5781F010" w14:textId="77777777" w:rsidR="00643594" w:rsidRPr="00A74381" w:rsidRDefault="00643594" w:rsidP="00C943CD">
            <w:pPr>
              <w:pStyle w:val="TableCopy"/>
              <w:jc w:val="right"/>
            </w:pPr>
            <w:r w:rsidRPr="00A74381">
              <w:t>4,989 </w:t>
            </w:r>
          </w:p>
        </w:tc>
        <w:tc>
          <w:tcPr>
            <w:tcW w:w="0" w:type="auto"/>
            <w:hideMark/>
          </w:tcPr>
          <w:p w14:paraId="2EE3823C" w14:textId="77777777" w:rsidR="00643594" w:rsidRPr="00A74381" w:rsidRDefault="00643594" w:rsidP="00C943CD">
            <w:pPr>
              <w:pStyle w:val="TableCopy"/>
              <w:jc w:val="right"/>
            </w:pPr>
            <w:r w:rsidRPr="00A74381">
              <w:t>200,558</w:t>
            </w:r>
          </w:p>
        </w:tc>
        <w:tc>
          <w:tcPr>
            <w:tcW w:w="0" w:type="auto"/>
            <w:hideMark/>
          </w:tcPr>
          <w:p w14:paraId="69080B44" w14:textId="77777777" w:rsidR="00643594" w:rsidRPr="00A74381" w:rsidRDefault="00643594" w:rsidP="00C943CD">
            <w:pPr>
              <w:pStyle w:val="TableCopy"/>
              <w:jc w:val="right"/>
            </w:pPr>
            <w:r w:rsidRPr="00A74381">
              <w:t>53,728 </w:t>
            </w:r>
          </w:p>
        </w:tc>
        <w:tc>
          <w:tcPr>
            <w:tcW w:w="0" w:type="auto"/>
            <w:hideMark/>
          </w:tcPr>
          <w:p w14:paraId="74A516E0" w14:textId="77777777" w:rsidR="00643594" w:rsidRPr="00A74381" w:rsidRDefault="00643594" w:rsidP="00C943CD">
            <w:pPr>
              <w:pStyle w:val="TableCopy"/>
              <w:jc w:val="right"/>
            </w:pPr>
            <w:r w:rsidRPr="00A74381">
              <w:t>15,056 </w:t>
            </w:r>
          </w:p>
        </w:tc>
        <w:tc>
          <w:tcPr>
            <w:tcW w:w="0" w:type="auto"/>
            <w:hideMark/>
          </w:tcPr>
          <w:p w14:paraId="7C6B9425" w14:textId="77777777" w:rsidR="00643594" w:rsidRPr="00A74381" w:rsidRDefault="00643594" w:rsidP="00C943CD">
            <w:pPr>
              <w:pStyle w:val="TableCopy"/>
              <w:jc w:val="right"/>
            </w:pPr>
            <w:r w:rsidRPr="00A74381">
              <w:t>24,544 </w:t>
            </w:r>
          </w:p>
        </w:tc>
        <w:tc>
          <w:tcPr>
            <w:tcW w:w="0" w:type="auto"/>
            <w:hideMark/>
          </w:tcPr>
          <w:p w14:paraId="461F4A8C" w14:textId="77777777" w:rsidR="00643594" w:rsidRPr="00A74381" w:rsidRDefault="00643594" w:rsidP="00C943CD">
            <w:pPr>
              <w:pStyle w:val="TableCopy"/>
              <w:jc w:val="right"/>
            </w:pPr>
            <w:r w:rsidRPr="00A74381">
              <w:t>308,969 </w:t>
            </w:r>
          </w:p>
        </w:tc>
        <w:tc>
          <w:tcPr>
            <w:tcW w:w="0" w:type="auto"/>
            <w:hideMark/>
          </w:tcPr>
          <w:p w14:paraId="397BC77C" w14:textId="77777777" w:rsidR="00643594" w:rsidRPr="00A74381" w:rsidRDefault="00643594" w:rsidP="00C943CD">
            <w:pPr>
              <w:pStyle w:val="TableCopy"/>
              <w:jc w:val="right"/>
            </w:pPr>
            <w:r w:rsidRPr="00A74381">
              <w:t>200,698 </w:t>
            </w:r>
          </w:p>
        </w:tc>
      </w:tr>
      <w:tr w:rsidR="00643594" w:rsidRPr="009942C3" w14:paraId="59C25406" w14:textId="77777777" w:rsidTr="00C943CD">
        <w:tc>
          <w:tcPr>
            <w:tcW w:w="0" w:type="auto"/>
            <w:hideMark/>
          </w:tcPr>
          <w:p w14:paraId="1A02CDEE" w14:textId="77777777" w:rsidR="00643594" w:rsidRPr="009942C3" w:rsidRDefault="00643594" w:rsidP="00C943CD">
            <w:pPr>
              <w:pStyle w:val="TableCopy"/>
              <w:rPr>
                <w:b/>
              </w:rPr>
            </w:pPr>
            <w:r w:rsidRPr="009942C3">
              <w:rPr>
                <w:b/>
              </w:rPr>
              <w:t>Total assets</w:t>
            </w:r>
          </w:p>
        </w:tc>
        <w:tc>
          <w:tcPr>
            <w:tcW w:w="0" w:type="auto"/>
            <w:hideMark/>
          </w:tcPr>
          <w:p w14:paraId="78A2D283" w14:textId="77777777" w:rsidR="00643594" w:rsidRPr="009942C3" w:rsidRDefault="00643594" w:rsidP="00C943CD">
            <w:pPr>
              <w:pStyle w:val="TableCopy"/>
              <w:jc w:val="right"/>
              <w:rPr>
                <w:b/>
              </w:rPr>
            </w:pPr>
            <w:r w:rsidRPr="009942C3">
              <w:rPr>
                <w:b/>
              </w:rPr>
              <w:t>30,685 </w:t>
            </w:r>
          </w:p>
        </w:tc>
        <w:tc>
          <w:tcPr>
            <w:tcW w:w="0" w:type="auto"/>
            <w:hideMark/>
          </w:tcPr>
          <w:p w14:paraId="1972EE7E" w14:textId="77777777" w:rsidR="00643594" w:rsidRPr="009942C3" w:rsidRDefault="00643594" w:rsidP="00C943CD">
            <w:pPr>
              <w:pStyle w:val="TableCopy"/>
              <w:jc w:val="right"/>
              <w:rPr>
                <w:b/>
              </w:rPr>
            </w:pPr>
            <w:r w:rsidRPr="009942C3">
              <w:rPr>
                <w:b/>
              </w:rPr>
              <w:t>23,628 </w:t>
            </w:r>
          </w:p>
        </w:tc>
        <w:tc>
          <w:tcPr>
            <w:tcW w:w="0" w:type="auto"/>
            <w:hideMark/>
          </w:tcPr>
          <w:p w14:paraId="693417D6" w14:textId="77777777" w:rsidR="00643594" w:rsidRPr="009942C3" w:rsidRDefault="00643594" w:rsidP="00C943CD">
            <w:pPr>
              <w:pStyle w:val="TableCopy"/>
              <w:jc w:val="right"/>
              <w:rPr>
                <w:b/>
              </w:rPr>
            </w:pPr>
            <w:r w:rsidRPr="009942C3">
              <w:rPr>
                <w:b/>
              </w:rPr>
              <w:t>783,991 </w:t>
            </w:r>
          </w:p>
        </w:tc>
        <w:tc>
          <w:tcPr>
            <w:tcW w:w="0" w:type="auto"/>
            <w:hideMark/>
          </w:tcPr>
          <w:p w14:paraId="0E835233" w14:textId="77777777" w:rsidR="00643594" w:rsidRPr="009942C3" w:rsidRDefault="00643594" w:rsidP="00C943CD">
            <w:pPr>
              <w:pStyle w:val="TableCopy"/>
              <w:jc w:val="right"/>
              <w:rPr>
                <w:b/>
              </w:rPr>
            </w:pPr>
            <w:r w:rsidRPr="009942C3">
              <w:rPr>
                <w:b/>
              </w:rPr>
              <w:t>1,086,187 </w:t>
            </w:r>
          </w:p>
        </w:tc>
        <w:tc>
          <w:tcPr>
            <w:tcW w:w="0" w:type="auto"/>
            <w:hideMark/>
          </w:tcPr>
          <w:p w14:paraId="5EF51FC1" w14:textId="77777777" w:rsidR="00643594" w:rsidRPr="009942C3" w:rsidRDefault="00643594" w:rsidP="00C943CD">
            <w:pPr>
              <w:pStyle w:val="TableCopy"/>
              <w:jc w:val="right"/>
              <w:rPr>
                <w:b/>
              </w:rPr>
            </w:pPr>
            <w:r w:rsidRPr="009942C3">
              <w:rPr>
                <w:b/>
              </w:rPr>
              <w:t>170,068 </w:t>
            </w:r>
          </w:p>
        </w:tc>
        <w:tc>
          <w:tcPr>
            <w:tcW w:w="0" w:type="auto"/>
            <w:hideMark/>
          </w:tcPr>
          <w:p w14:paraId="7CD015E9" w14:textId="77777777" w:rsidR="00643594" w:rsidRPr="009942C3" w:rsidRDefault="00643594" w:rsidP="00C943CD">
            <w:pPr>
              <w:pStyle w:val="TableCopy"/>
              <w:jc w:val="right"/>
              <w:rPr>
                <w:b/>
              </w:rPr>
            </w:pPr>
            <w:r w:rsidRPr="009942C3">
              <w:rPr>
                <w:b/>
              </w:rPr>
              <w:t>149,266 </w:t>
            </w:r>
          </w:p>
        </w:tc>
        <w:tc>
          <w:tcPr>
            <w:tcW w:w="0" w:type="auto"/>
            <w:hideMark/>
          </w:tcPr>
          <w:p w14:paraId="55E593F0" w14:textId="77777777" w:rsidR="00643594" w:rsidRPr="009942C3" w:rsidRDefault="00643594" w:rsidP="00C943CD">
            <w:pPr>
              <w:pStyle w:val="TableCopy"/>
              <w:jc w:val="right"/>
              <w:rPr>
                <w:b/>
              </w:rPr>
            </w:pPr>
            <w:r w:rsidRPr="009942C3">
              <w:rPr>
                <w:b/>
              </w:rPr>
              <w:t>611,140</w:t>
            </w:r>
          </w:p>
        </w:tc>
        <w:tc>
          <w:tcPr>
            <w:tcW w:w="0" w:type="auto"/>
            <w:hideMark/>
          </w:tcPr>
          <w:p w14:paraId="6369479C" w14:textId="77777777" w:rsidR="00643594" w:rsidRPr="009942C3" w:rsidRDefault="00643594" w:rsidP="00C943CD">
            <w:pPr>
              <w:pStyle w:val="TableCopy"/>
              <w:jc w:val="right"/>
              <w:rPr>
                <w:b/>
              </w:rPr>
            </w:pPr>
            <w:r w:rsidRPr="009942C3">
              <w:rPr>
                <w:b/>
              </w:rPr>
              <w:t>335,960 </w:t>
            </w:r>
          </w:p>
        </w:tc>
        <w:tc>
          <w:tcPr>
            <w:tcW w:w="0" w:type="auto"/>
            <w:hideMark/>
          </w:tcPr>
          <w:p w14:paraId="58ED1B50" w14:textId="77777777" w:rsidR="00643594" w:rsidRPr="009942C3" w:rsidRDefault="00643594" w:rsidP="00C943CD">
            <w:pPr>
              <w:pStyle w:val="TableCopy"/>
              <w:jc w:val="right"/>
              <w:rPr>
                <w:b/>
              </w:rPr>
            </w:pPr>
            <w:r w:rsidRPr="009942C3">
              <w:rPr>
                <w:b/>
              </w:rPr>
              <w:t>33,426 </w:t>
            </w:r>
          </w:p>
        </w:tc>
        <w:tc>
          <w:tcPr>
            <w:tcW w:w="0" w:type="auto"/>
            <w:hideMark/>
          </w:tcPr>
          <w:p w14:paraId="1B3DBEA1" w14:textId="77777777" w:rsidR="00643594" w:rsidRPr="009942C3" w:rsidRDefault="00643594" w:rsidP="00C943CD">
            <w:pPr>
              <w:pStyle w:val="TableCopy"/>
              <w:jc w:val="right"/>
              <w:rPr>
                <w:b/>
              </w:rPr>
            </w:pPr>
            <w:r w:rsidRPr="009942C3">
              <w:rPr>
                <w:b/>
              </w:rPr>
              <w:t>37,335 </w:t>
            </w:r>
          </w:p>
        </w:tc>
        <w:tc>
          <w:tcPr>
            <w:tcW w:w="0" w:type="auto"/>
            <w:hideMark/>
          </w:tcPr>
          <w:p w14:paraId="2AC6F5EA" w14:textId="77777777" w:rsidR="00643594" w:rsidRPr="009942C3" w:rsidRDefault="00643594" w:rsidP="00C943CD">
            <w:pPr>
              <w:pStyle w:val="TableCopy"/>
              <w:jc w:val="right"/>
              <w:rPr>
                <w:b/>
              </w:rPr>
            </w:pPr>
            <w:r w:rsidRPr="009942C3">
              <w:rPr>
                <w:b/>
              </w:rPr>
              <w:t>324,161 </w:t>
            </w:r>
          </w:p>
        </w:tc>
        <w:tc>
          <w:tcPr>
            <w:tcW w:w="0" w:type="auto"/>
            <w:hideMark/>
          </w:tcPr>
          <w:p w14:paraId="2DD4DA2A" w14:textId="77777777" w:rsidR="00643594" w:rsidRPr="009942C3" w:rsidRDefault="00643594" w:rsidP="00C943CD">
            <w:pPr>
              <w:pStyle w:val="TableCopy"/>
              <w:jc w:val="right"/>
              <w:rPr>
                <w:b/>
              </w:rPr>
            </w:pPr>
            <w:r w:rsidRPr="009942C3">
              <w:rPr>
                <w:b/>
              </w:rPr>
              <w:t>216,356 </w:t>
            </w:r>
          </w:p>
        </w:tc>
      </w:tr>
      <w:tr w:rsidR="00643594" w:rsidRPr="009942C3" w14:paraId="1DB2FBED" w14:textId="77777777" w:rsidTr="00C943CD">
        <w:tc>
          <w:tcPr>
            <w:tcW w:w="0" w:type="auto"/>
            <w:hideMark/>
          </w:tcPr>
          <w:p w14:paraId="0F1E510F" w14:textId="77777777" w:rsidR="00643594" w:rsidRPr="009942C3" w:rsidRDefault="00643594" w:rsidP="00C943CD">
            <w:pPr>
              <w:pStyle w:val="TableCopy"/>
              <w:rPr>
                <w:b/>
              </w:rPr>
            </w:pPr>
            <w:r w:rsidRPr="009942C3">
              <w:rPr>
                <w:b/>
              </w:rPr>
              <w:t>Total liabilities</w:t>
            </w:r>
          </w:p>
        </w:tc>
        <w:tc>
          <w:tcPr>
            <w:tcW w:w="0" w:type="auto"/>
            <w:hideMark/>
          </w:tcPr>
          <w:p w14:paraId="19186EFD" w14:textId="77777777" w:rsidR="00643594" w:rsidRPr="009942C3" w:rsidRDefault="00643594" w:rsidP="00C943CD">
            <w:pPr>
              <w:pStyle w:val="TableCopy"/>
              <w:jc w:val="right"/>
              <w:rPr>
                <w:b/>
              </w:rPr>
            </w:pPr>
            <w:r w:rsidRPr="009942C3">
              <w:rPr>
                <w:b/>
              </w:rPr>
              <w:t>(1,999)</w:t>
            </w:r>
          </w:p>
        </w:tc>
        <w:tc>
          <w:tcPr>
            <w:tcW w:w="0" w:type="auto"/>
            <w:hideMark/>
          </w:tcPr>
          <w:p w14:paraId="59669EC6" w14:textId="77777777" w:rsidR="00643594" w:rsidRPr="009942C3" w:rsidRDefault="00643594" w:rsidP="00C943CD">
            <w:pPr>
              <w:pStyle w:val="TableCopy"/>
              <w:jc w:val="right"/>
              <w:rPr>
                <w:b/>
              </w:rPr>
            </w:pPr>
            <w:r w:rsidRPr="009942C3">
              <w:rPr>
                <w:b/>
              </w:rPr>
              <w:t>(9,068)</w:t>
            </w:r>
          </w:p>
        </w:tc>
        <w:tc>
          <w:tcPr>
            <w:tcW w:w="0" w:type="auto"/>
            <w:hideMark/>
          </w:tcPr>
          <w:p w14:paraId="50E5FAFA" w14:textId="77777777" w:rsidR="00643594" w:rsidRPr="009942C3" w:rsidRDefault="00643594" w:rsidP="00C943CD">
            <w:pPr>
              <w:pStyle w:val="TableCopy"/>
              <w:jc w:val="right"/>
              <w:rPr>
                <w:b/>
              </w:rPr>
            </w:pPr>
            <w:r w:rsidRPr="009942C3">
              <w:rPr>
                <w:b/>
              </w:rPr>
              <w:t>(409,791)</w:t>
            </w:r>
          </w:p>
        </w:tc>
        <w:tc>
          <w:tcPr>
            <w:tcW w:w="0" w:type="auto"/>
            <w:hideMark/>
          </w:tcPr>
          <w:p w14:paraId="21DA3BFD" w14:textId="77777777" w:rsidR="00643594" w:rsidRPr="009942C3" w:rsidRDefault="00643594" w:rsidP="00C943CD">
            <w:pPr>
              <w:pStyle w:val="TableCopy"/>
              <w:jc w:val="right"/>
              <w:rPr>
                <w:b/>
              </w:rPr>
            </w:pPr>
            <w:r w:rsidRPr="009942C3">
              <w:rPr>
                <w:b/>
              </w:rPr>
              <w:t>(177,369)</w:t>
            </w:r>
          </w:p>
        </w:tc>
        <w:tc>
          <w:tcPr>
            <w:tcW w:w="0" w:type="auto"/>
            <w:hideMark/>
          </w:tcPr>
          <w:p w14:paraId="4C3C135B" w14:textId="77777777" w:rsidR="00643594" w:rsidRPr="009942C3" w:rsidRDefault="00643594" w:rsidP="00C943CD">
            <w:pPr>
              <w:pStyle w:val="TableCopy"/>
              <w:jc w:val="right"/>
              <w:rPr>
                <w:b/>
              </w:rPr>
            </w:pPr>
            <w:r w:rsidRPr="009942C3">
              <w:rPr>
                <w:b/>
              </w:rPr>
              <w:t>(130,039)</w:t>
            </w:r>
          </w:p>
        </w:tc>
        <w:tc>
          <w:tcPr>
            <w:tcW w:w="0" w:type="auto"/>
            <w:hideMark/>
          </w:tcPr>
          <w:p w14:paraId="37BF579C" w14:textId="77777777" w:rsidR="00643594" w:rsidRPr="009942C3" w:rsidRDefault="00643594" w:rsidP="00C943CD">
            <w:pPr>
              <w:pStyle w:val="TableCopy"/>
              <w:jc w:val="right"/>
              <w:rPr>
                <w:b/>
              </w:rPr>
            </w:pPr>
            <w:r w:rsidRPr="009942C3">
              <w:rPr>
                <w:b/>
              </w:rPr>
              <w:t>(147,578)</w:t>
            </w:r>
          </w:p>
        </w:tc>
        <w:tc>
          <w:tcPr>
            <w:tcW w:w="0" w:type="auto"/>
            <w:hideMark/>
          </w:tcPr>
          <w:p w14:paraId="4290D570" w14:textId="77777777" w:rsidR="00643594" w:rsidRPr="009942C3" w:rsidRDefault="00643594" w:rsidP="00C943CD">
            <w:pPr>
              <w:pStyle w:val="TableCopy"/>
              <w:jc w:val="right"/>
              <w:rPr>
                <w:b/>
              </w:rPr>
            </w:pPr>
            <w:r w:rsidRPr="009942C3">
              <w:rPr>
                <w:b/>
              </w:rPr>
              <w:t>(294,165)</w:t>
            </w:r>
          </w:p>
        </w:tc>
        <w:tc>
          <w:tcPr>
            <w:tcW w:w="0" w:type="auto"/>
            <w:hideMark/>
          </w:tcPr>
          <w:p w14:paraId="4958F464" w14:textId="77777777" w:rsidR="00643594" w:rsidRPr="009942C3" w:rsidRDefault="00643594" w:rsidP="00C943CD">
            <w:pPr>
              <w:pStyle w:val="TableCopy"/>
              <w:jc w:val="right"/>
              <w:rPr>
                <w:b/>
              </w:rPr>
            </w:pPr>
            <w:r w:rsidRPr="009942C3">
              <w:rPr>
                <w:b/>
              </w:rPr>
              <w:t>(238,803)</w:t>
            </w:r>
          </w:p>
        </w:tc>
        <w:tc>
          <w:tcPr>
            <w:tcW w:w="0" w:type="auto"/>
            <w:hideMark/>
          </w:tcPr>
          <w:p w14:paraId="74A47DD6" w14:textId="77777777" w:rsidR="00643594" w:rsidRPr="009942C3" w:rsidRDefault="00643594" w:rsidP="00C943CD">
            <w:pPr>
              <w:pStyle w:val="TableCopy"/>
              <w:jc w:val="right"/>
              <w:rPr>
                <w:b/>
              </w:rPr>
            </w:pPr>
            <w:r w:rsidRPr="009942C3">
              <w:rPr>
                <w:b/>
              </w:rPr>
              <w:t>(13,733)</w:t>
            </w:r>
          </w:p>
        </w:tc>
        <w:tc>
          <w:tcPr>
            <w:tcW w:w="0" w:type="auto"/>
            <w:hideMark/>
          </w:tcPr>
          <w:p w14:paraId="657C6EF4" w14:textId="77777777" w:rsidR="00643594" w:rsidRPr="009942C3" w:rsidRDefault="00643594" w:rsidP="00C943CD">
            <w:pPr>
              <w:pStyle w:val="TableCopy"/>
              <w:jc w:val="right"/>
              <w:rPr>
                <w:b/>
              </w:rPr>
            </w:pPr>
            <w:r w:rsidRPr="009942C3">
              <w:rPr>
                <w:b/>
              </w:rPr>
              <w:t>(8,034)</w:t>
            </w:r>
          </w:p>
        </w:tc>
        <w:tc>
          <w:tcPr>
            <w:tcW w:w="0" w:type="auto"/>
            <w:hideMark/>
          </w:tcPr>
          <w:p w14:paraId="71B97C5A" w14:textId="77777777" w:rsidR="00643594" w:rsidRPr="009942C3" w:rsidRDefault="00643594" w:rsidP="00C943CD">
            <w:pPr>
              <w:pStyle w:val="TableCopy"/>
              <w:jc w:val="right"/>
              <w:rPr>
                <w:b/>
              </w:rPr>
            </w:pPr>
            <w:r w:rsidRPr="009942C3">
              <w:rPr>
                <w:b/>
              </w:rPr>
              <w:t>(7,981)</w:t>
            </w:r>
          </w:p>
        </w:tc>
        <w:tc>
          <w:tcPr>
            <w:tcW w:w="0" w:type="auto"/>
            <w:hideMark/>
          </w:tcPr>
          <w:p w14:paraId="73E4703E" w14:textId="77777777" w:rsidR="00643594" w:rsidRPr="009942C3" w:rsidRDefault="00643594" w:rsidP="00C943CD">
            <w:pPr>
              <w:pStyle w:val="TableCopy"/>
              <w:jc w:val="right"/>
              <w:rPr>
                <w:b/>
              </w:rPr>
            </w:pPr>
            <w:r w:rsidRPr="009942C3">
              <w:rPr>
                <w:b/>
              </w:rPr>
              <w:t>(9,152)</w:t>
            </w:r>
          </w:p>
        </w:tc>
      </w:tr>
      <w:tr w:rsidR="00643594" w:rsidRPr="009942C3" w14:paraId="3C31AAAE" w14:textId="77777777" w:rsidTr="00C943CD">
        <w:tc>
          <w:tcPr>
            <w:tcW w:w="0" w:type="auto"/>
            <w:hideMark/>
          </w:tcPr>
          <w:p w14:paraId="7677813F" w14:textId="77777777" w:rsidR="00643594" w:rsidRPr="009942C3" w:rsidRDefault="00643594" w:rsidP="00C943CD">
            <w:pPr>
              <w:pStyle w:val="TableCopy"/>
              <w:rPr>
                <w:b/>
              </w:rPr>
            </w:pPr>
            <w:r w:rsidRPr="009942C3">
              <w:rPr>
                <w:b/>
              </w:rPr>
              <w:t>Net assets</w:t>
            </w:r>
          </w:p>
        </w:tc>
        <w:tc>
          <w:tcPr>
            <w:tcW w:w="0" w:type="auto"/>
            <w:hideMark/>
          </w:tcPr>
          <w:p w14:paraId="61A63908" w14:textId="77777777" w:rsidR="00643594" w:rsidRPr="009942C3" w:rsidRDefault="00643594" w:rsidP="00C943CD">
            <w:pPr>
              <w:pStyle w:val="TableCopy"/>
              <w:jc w:val="right"/>
              <w:rPr>
                <w:b/>
              </w:rPr>
            </w:pPr>
            <w:r w:rsidRPr="009942C3">
              <w:rPr>
                <w:b/>
              </w:rPr>
              <w:t>28,686 </w:t>
            </w:r>
          </w:p>
        </w:tc>
        <w:tc>
          <w:tcPr>
            <w:tcW w:w="0" w:type="auto"/>
            <w:hideMark/>
          </w:tcPr>
          <w:p w14:paraId="40E6DE85" w14:textId="77777777" w:rsidR="00643594" w:rsidRPr="009942C3" w:rsidRDefault="00643594" w:rsidP="00C943CD">
            <w:pPr>
              <w:pStyle w:val="TableCopy"/>
              <w:jc w:val="right"/>
              <w:rPr>
                <w:b/>
              </w:rPr>
            </w:pPr>
            <w:r w:rsidRPr="009942C3">
              <w:rPr>
                <w:b/>
              </w:rPr>
              <w:t>14,560 </w:t>
            </w:r>
          </w:p>
        </w:tc>
        <w:tc>
          <w:tcPr>
            <w:tcW w:w="0" w:type="auto"/>
            <w:hideMark/>
          </w:tcPr>
          <w:p w14:paraId="73F35C65" w14:textId="77777777" w:rsidR="00643594" w:rsidRPr="009942C3" w:rsidRDefault="00643594" w:rsidP="00C943CD">
            <w:pPr>
              <w:pStyle w:val="TableCopy"/>
              <w:jc w:val="right"/>
              <w:rPr>
                <w:b/>
              </w:rPr>
            </w:pPr>
            <w:r w:rsidRPr="009942C3">
              <w:rPr>
                <w:b/>
              </w:rPr>
              <w:t>374,200 </w:t>
            </w:r>
          </w:p>
        </w:tc>
        <w:tc>
          <w:tcPr>
            <w:tcW w:w="0" w:type="auto"/>
            <w:hideMark/>
          </w:tcPr>
          <w:p w14:paraId="5A2C84DA" w14:textId="77777777" w:rsidR="00643594" w:rsidRPr="009942C3" w:rsidRDefault="00643594" w:rsidP="00C943CD">
            <w:pPr>
              <w:pStyle w:val="TableCopy"/>
              <w:jc w:val="right"/>
              <w:rPr>
                <w:b/>
              </w:rPr>
            </w:pPr>
            <w:r w:rsidRPr="009942C3">
              <w:rPr>
                <w:b/>
              </w:rPr>
              <w:t>908,818 </w:t>
            </w:r>
          </w:p>
        </w:tc>
        <w:tc>
          <w:tcPr>
            <w:tcW w:w="0" w:type="auto"/>
            <w:hideMark/>
          </w:tcPr>
          <w:p w14:paraId="78F18A44" w14:textId="77777777" w:rsidR="00643594" w:rsidRPr="009942C3" w:rsidRDefault="00643594" w:rsidP="00C943CD">
            <w:pPr>
              <w:pStyle w:val="TableCopy"/>
              <w:jc w:val="right"/>
              <w:rPr>
                <w:b/>
              </w:rPr>
            </w:pPr>
            <w:r w:rsidRPr="009942C3">
              <w:rPr>
                <w:b/>
              </w:rPr>
              <w:t>40,028 </w:t>
            </w:r>
          </w:p>
        </w:tc>
        <w:tc>
          <w:tcPr>
            <w:tcW w:w="0" w:type="auto"/>
            <w:hideMark/>
          </w:tcPr>
          <w:p w14:paraId="65524232" w14:textId="77777777" w:rsidR="00643594" w:rsidRPr="009942C3" w:rsidRDefault="00643594" w:rsidP="00C943CD">
            <w:pPr>
              <w:pStyle w:val="TableCopy"/>
              <w:jc w:val="right"/>
              <w:rPr>
                <w:b/>
              </w:rPr>
            </w:pPr>
            <w:r w:rsidRPr="009942C3">
              <w:rPr>
                <w:b/>
              </w:rPr>
              <w:t>1,688 </w:t>
            </w:r>
          </w:p>
        </w:tc>
        <w:tc>
          <w:tcPr>
            <w:tcW w:w="0" w:type="auto"/>
            <w:hideMark/>
          </w:tcPr>
          <w:p w14:paraId="1FC25CCC" w14:textId="77777777" w:rsidR="00643594" w:rsidRPr="009942C3" w:rsidRDefault="00643594" w:rsidP="00C943CD">
            <w:pPr>
              <w:pStyle w:val="TableCopy"/>
              <w:jc w:val="right"/>
              <w:rPr>
                <w:b/>
              </w:rPr>
            </w:pPr>
            <w:r w:rsidRPr="009942C3">
              <w:rPr>
                <w:b/>
              </w:rPr>
              <w:t>316,975</w:t>
            </w:r>
          </w:p>
        </w:tc>
        <w:tc>
          <w:tcPr>
            <w:tcW w:w="0" w:type="auto"/>
            <w:hideMark/>
          </w:tcPr>
          <w:p w14:paraId="7E6EAF69" w14:textId="77777777" w:rsidR="00643594" w:rsidRPr="009942C3" w:rsidRDefault="00643594" w:rsidP="00C943CD">
            <w:pPr>
              <w:pStyle w:val="TableCopy"/>
              <w:jc w:val="right"/>
              <w:rPr>
                <w:b/>
              </w:rPr>
            </w:pPr>
            <w:r w:rsidRPr="009942C3">
              <w:rPr>
                <w:b/>
              </w:rPr>
              <w:t>97,157 </w:t>
            </w:r>
          </w:p>
        </w:tc>
        <w:tc>
          <w:tcPr>
            <w:tcW w:w="0" w:type="auto"/>
            <w:hideMark/>
          </w:tcPr>
          <w:p w14:paraId="774C3CE9" w14:textId="77777777" w:rsidR="00643594" w:rsidRPr="009942C3" w:rsidRDefault="00643594" w:rsidP="00C943CD">
            <w:pPr>
              <w:pStyle w:val="TableCopy"/>
              <w:jc w:val="right"/>
              <w:rPr>
                <w:b/>
              </w:rPr>
            </w:pPr>
            <w:r w:rsidRPr="009942C3">
              <w:rPr>
                <w:b/>
              </w:rPr>
              <w:t>19,693 </w:t>
            </w:r>
          </w:p>
        </w:tc>
        <w:tc>
          <w:tcPr>
            <w:tcW w:w="0" w:type="auto"/>
            <w:hideMark/>
          </w:tcPr>
          <w:p w14:paraId="42C9BAE5" w14:textId="77777777" w:rsidR="00643594" w:rsidRPr="009942C3" w:rsidRDefault="00643594" w:rsidP="00C943CD">
            <w:pPr>
              <w:pStyle w:val="TableCopy"/>
              <w:jc w:val="right"/>
              <w:rPr>
                <w:b/>
              </w:rPr>
            </w:pPr>
            <w:r w:rsidRPr="009942C3">
              <w:rPr>
                <w:b/>
              </w:rPr>
              <w:t>29,301 </w:t>
            </w:r>
          </w:p>
        </w:tc>
        <w:tc>
          <w:tcPr>
            <w:tcW w:w="0" w:type="auto"/>
            <w:hideMark/>
          </w:tcPr>
          <w:p w14:paraId="5013AD98" w14:textId="77777777" w:rsidR="00643594" w:rsidRPr="009942C3" w:rsidRDefault="00643594" w:rsidP="00C943CD">
            <w:pPr>
              <w:pStyle w:val="TableCopy"/>
              <w:jc w:val="right"/>
              <w:rPr>
                <w:b/>
              </w:rPr>
            </w:pPr>
            <w:r w:rsidRPr="009942C3">
              <w:rPr>
                <w:b/>
              </w:rPr>
              <w:t>316,179 </w:t>
            </w:r>
          </w:p>
        </w:tc>
        <w:tc>
          <w:tcPr>
            <w:tcW w:w="0" w:type="auto"/>
            <w:hideMark/>
          </w:tcPr>
          <w:p w14:paraId="1DF78839" w14:textId="77777777" w:rsidR="00643594" w:rsidRPr="009942C3" w:rsidRDefault="00643594" w:rsidP="00C943CD">
            <w:pPr>
              <w:pStyle w:val="TableCopy"/>
              <w:jc w:val="right"/>
              <w:rPr>
                <w:b/>
              </w:rPr>
            </w:pPr>
            <w:r w:rsidRPr="009942C3">
              <w:rPr>
                <w:b/>
              </w:rPr>
              <w:t>207,204 </w:t>
            </w:r>
          </w:p>
        </w:tc>
      </w:tr>
    </w:tbl>
    <w:p w14:paraId="586DA2FC" w14:textId="77777777" w:rsidR="00643594" w:rsidRPr="00EB7865" w:rsidRDefault="00643594" w:rsidP="00C943CD">
      <w:pPr>
        <w:rPr>
          <w:lang w:val="en-GB" w:eastAsia="en-GB"/>
        </w:rPr>
      </w:pPr>
    </w:p>
    <w:tbl>
      <w:tblPr>
        <w:tblStyle w:val="TableGrid"/>
        <w:tblW w:w="0" w:type="auto"/>
        <w:tblLook w:val="04A0" w:firstRow="1" w:lastRow="0" w:firstColumn="1" w:lastColumn="0" w:noHBand="0" w:noVBand="1"/>
      </w:tblPr>
      <w:tblGrid>
        <w:gridCol w:w="1732"/>
        <w:gridCol w:w="1527"/>
        <w:gridCol w:w="1527"/>
        <w:gridCol w:w="1122"/>
        <w:gridCol w:w="1037"/>
        <w:gridCol w:w="2186"/>
        <w:gridCol w:w="2266"/>
        <w:gridCol w:w="1011"/>
        <w:gridCol w:w="816"/>
        <w:gridCol w:w="1195"/>
        <w:gridCol w:w="1195"/>
      </w:tblGrid>
      <w:tr w:rsidR="00CA5372" w:rsidRPr="00A74381" w14:paraId="2CEEB49B" w14:textId="77777777" w:rsidTr="00CA5372">
        <w:tc>
          <w:tcPr>
            <w:tcW w:w="0" w:type="auto"/>
          </w:tcPr>
          <w:p w14:paraId="4D55A79C" w14:textId="77777777" w:rsidR="00CA5372" w:rsidRPr="00A74381" w:rsidRDefault="00CA5372" w:rsidP="00CA5372">
            <w:pPr>
              <w:pStyle w:val="TableHeading"/>
              <w:jc w:val="center"/>
            </w:pPr>
          </w:p>
        </w:tc>
        <w:tc>
          <w:tcPr>
            <w:tcW w:w="0" w:type="auto"/>
            <w:gridSpan w:val="10"/>
          </w:tcPr>
          <w:p w14:paraId="02AC741A" w14:textId="3EAE8252" w:rsidR="00CA5372" w:rsidRPr="00A74381" w:rsidRDefault="00CA5372" w:rsidP="00CA5372">
            <w:pPr>
              <w:pStyle w:val="TableHeading"/>
              <w:jc w:val="center"/>
            </w:pPr>
            <w:r w:rsidRPr="00A74381">
              <w:t>($ thousand)</w:t>
            </w:r>
          </w:p>
        </w:tc>
      </w:tr>
      <w:tr w:rsidR="00643594" w:rsidRPr="00A74381" w14:paraId="5334BAE0" w14:textId="77777777" w:rsidTr="00CA5372">
        <w:tc>
          <w:tcPr>
            <w:tcW w:w="0" w:type="auto"/>
          </w:tcPr>
          <w:p w14:paraId="01128C38" w14:textId="77777777" w:rsidR="00643594" w:rsidRPr="00A74381" w:rsidRDefault="00643594" w:rsidP="00CA5372">
            <w:pPr>
              <w:pStyle w:val="TableHeading"/>
              <w:jc w:val="center"/>
            </w:pPr>
          </w:p>
        </w:tc>
        <w:tc>
          <w:tcPr>
            <w:tcW w:w="0" w:type="auto"/>
            <w:gridSpan w:val="2"/>
          </w:tcPr>
          <w:p w14:paraId="3F99FEAF" w14:textId="77777777" w:rsidR="00643594" w:rsidRPr="00A74381" w:rsidRDefault="00643594" w:rsidP="00CA5372">
            <w:pPr>
              <w:pStyle w:val="TableHeading"/>
              <w:jc w:val="center"/>
            </w:pPr>
            <w:r w:rsidRPr="00A74381">
              <w:t>Cultural infrastructure and facilities</w:t>
            </w:r>
          </w:p>
        </w:tc>
        <w:tc>
          <w:tcPr>
            <w:tcW w:w="0" w:type="auto"/>
            <w:gridSpan w:val="2"/>
          </w:tcPr>
          <w:p w14:paraId="11CC5E37" w14:textId="77777777" w:rsidR="00643594" w:rsidRPr="00A74381" w:rsidRDefault="00643594" w:rsidP="00CA5372">
            <w:pPr>
              <w:pStyle w:val="TableHeading"/>
              <w:jc w:val="center"/>
            </w:pPr>
            <w:r w:rsidRPr="00A74381">
              <w:t>Agriculture</w:t>
            </w:r>
          </w:p>
        </w:tc>
        <w:tc>
          <w:tcPr>
            <w:tcW w:w="0" w:type="auto"/>
            <w:gridSpan w:val="2"/>
          </w:tcPr>
          <w:p w14:paraId="68470C5D" w14:textId="77777777" w:rsidR="00643594" w:rsidRPr="00A74381" w:rsidRDefault="00643594" w:rsidP="00CA5372">
            <w:pPr>
              <w:pStyle w:val="TableHeading"/>
              <w:jc w:val="center"/>
            </w:pPr>
            <w:r w:rsidRPr="00A74381">
              <w:t>Sustainability manage fish, game and forest resources</w:t>
            </w:r>
          </w:p>
        </w:tc>
        <w:tc>
          <w:tcPr>
            <w:tcW w:w="0" w:type="auto"/>
            <w:gridSpan w:val="2"/>
          </w:tcPr>
          <w:p w14:paraId="08B24852" w14:textId="77777777" w:rsidR="00643594" w:rsidRPr="00A74381" w:rsidRDefault="00643594" w:rsidP="00CA5372">
            <w:pPr>
              <w:pStyle w:val="TableHeading"/>
              <w:jc w:val="center"/>
            </w:pPr>
            <w:r w:rsidRPr="00A74381">
              <w:t>Industrial relations</w:t>
            </w:r>
          </w:p>
        </w:tc>
        <w:tc>
          <w:tcPr>
            <w:tcW w:w="0" w:type="auto"/>
            <w:gridSpan w:val="2"/>
          </w:tcPr>
          <w:p w14:paraId="3A8D20EB" w14:textId="77777777" w:rsidR="00643594" w:rsidRPr="00A74381" w:rsidRDefault="00643594" w:rsidP="00CA5372">
            <w:pPr>
              <w:pStyle w:val="TableHeading"/>
              <w:jc w:val="center"/>
            </w:pPr>
            <w:r w:rsidRPr="00A74381">
              <w:t>Departmental totals</w:t>
            </w:r>
          </w:p>
        </w:tc>
      </w:tr>
      <w:tr w:rsidR="00643594" w:rsidRPr="00A74381" w14:paraId="5B99A4D5" w14:textId="77777777" w:rsidTr="00C943CD">
        <w:tc>
          <w:tcPr>
            <w:tcW w:w="0" w:type="auto"/>
            <w:hideMark/>
          </w:tcPr>
          <w:p w14:paraId="28F2059C" w14:textId="77777777" w:rsidR="00643594" w:rsidRPr="00A74381" w:rsidRDefault="00643594" w:rsidP="00C943CD">
            <w:pPr>
              <w:pStyle w:val="TableHeading"/>
            </w:pPr>
          </w:p>
        </w:tc>
        <w:tc>
          <w:tcPr>
            <w:tcW w:w="0" w:type="auto"/>
            <w:hideMark/>
          </w:tcPr>
          <w:p w14:paraId="67CDEA2A" w14:textId="77777777" w:rsidR="00643594" w:rsidRPr="00A74381" w:rsidRDefault="00643594" w:rsidP="00C943CD">
            <w:pPr>
              <w:pStyle w:val="TableHeading"/>
              <w:jc w:val="right"/>
            </w:pPr>
            <w:r w:rsidRPr="00A74381">
              <w:t>2017</w:t>
            </w:r>
          </w:p>
        </w:tc>
        <w:tc>
          <w:tcPr>
            <w:tcW w:w="0" w:type="auto"/>
            <w:hideMark/>
          </w:tcPr>
          <w:p w14:paraId="619D4BCF" w14:textId="77777777" w:rsidR="00643594" w:rsidRPr="00A74381" w:rsidRDefault="00643594" w:rsidP="00C943CD">
            <w:pPr>
              <w:pStyle w:val="TableHeading"/>
              <w:jc w:val="right"/>
            </w:pPr>
            <w:r w:rsidRPr="00A74381">
              <w:t>2016</w:t>
            </w:r>
          </w:p>
        </w:tc>
        <w:tc>
          <w:tcPr>
            <w:tcW w:w="0" w:type="auto"/>
            <w:hideMark/>
          </w:tcPr>
          <w:p w14:paraId="6A723C62" w14:textId="77777777" w:rsidR="00643594" w:rsidRPr="00A74381" w:rsidRDefault="00643594" w:rsidP="00C943CD">
            <w:pPr>
              <w:pStyle w:val="TableHeading"/>
              <w:jc w:val="right"/>
            </w:pPr>
            <w:r w:rsidRPr="00A74381">
              <w:t>2017</w:t>
            </w:r>
          </w:p>
        </w:tc>
        <w:tc>
          <w:tcPr>
            <w:tcW w:w="0" w:type="auto"/>
            <w:hideMark/>
          </w:tcPr>
          <w:p w14:paraId="3B8362EE" w14:textId="77777777" w:rsidR="00643594" w:rsidRPr="00A74381" w:rsidRDefault="00643594" w:rsidP="00C943CD">
            <w:pPr>
              <w:pStyle w:val="TableHeading"/>
              <w:jc w:val="right"/>
            </w:pPr>
            <w:r w:rsidRPr="00A74381">
              <w:t>2016</w:t>
            </w:r>
          </w:p>
        </w:tc>
        <w:tc>
          <w:tcPr>
            <w:tcW w:w="0" w:type="auto"/>
            <w:hideMark/>
          </w:tcPr>
          <w:p w14:paraId="3A770A72" w14:textId="77777777" w:rsidR="00643594" w:rsidRPr="00A74381" w:rsidRDefault="00643594" w:rsidP="00C943CD">
            <w:pPr>
              <w:pStyle w:val="TableHeading"/>
              <w:jc w:val="right"/>
            </w:pPr>
            <w:r w:rsidRPr="00A74381">
              <w:t>2017</w:t>
            </w:r>
          </w:p>
        </w:tc>
        <w:tc>
          <w:tcPr>
            <w:tcW w:w="0" w:type="auto"/>
            <w:hideMark/>
          </w:tcPr>
          <w:p w14:paraId="03D883EB" w14:textId="77777777" w:rsidR="00643594" w:rsidRPr="00A74381" w:rsidRDefault="00643594" w:rsidP="00C943CD">
            <w:pPr>
              <w:pStyle w:val="TableHeading"/>
              <w:jc w:val="right"/>
            </w:pPr>
            <w:r w:rsidRPr="00A74381">
              <w:t>2016</w:t>
            </w:r>
          </w:p>
        </w:tc>
        <w:tc>
          <w:tcPr>
            <w:tcW w:w="0" w:type="auto"/>
            <w:hideMark/>
          </w:tcPr>
          <w:p w14:paraId="2449934F" w14:textId="77777777" w:rsidR="00643594" w:rsidRPr="00A74381" w:rsidRDefault="00643594" w:rsidP="00C943CD">
            <w:pPr>
              <w:pStyle w:val="TableHeading"/>
              <w:jc w:val="right"/>
            </w:pPr>
            <w:r w:rsidRPr="00A74381">
              <w:t>2017</w:t>
            </w:r>
          </w:p>
        </w:tc>
        <w:tc>
          <w:tcPr>
            <w:tcW w:w="0" w:type="auto"/>
            <w:hideMark/>
          </w:tcPr>
          <w:p w14:paraId="35A4F55F" w14:textId="77777777" w:rsidR="00643594" w:rsidRPr="00A74381" w:rsidRDefault="00643594" w:rsidP="00C943CD">
            <w:pPr>
              <w:pStyle w:val="TableHeading"/>
              <w:jc w:val="right"/>
            </w:pPr>
            <w:r w:rsidRPr="00A74381">
              <w:t>2016</w:t>
            </w:r>
          </w:p>
        </w:tc>
        <w:tc>
          <w:tcPr>
            <w:tcW w:w="0" w:type="auto"/>
            <w:hideMark/>
          </w:tcPr>
          <w:p w14:paraId="146615C8" w14:textId="77777777" w:rsidR="00643594" w:rsidRPr="00A74381" w:rsidRDefault="00643594" w:rsidP="00C943CD">
            <w:pPr>
              <w:pStyle w:val="TableHeading"/>
              <w:jc w:val="right"/>
            </w:pPr>
            <w:r w:rsidRPr="00A74381">
              <w:t>2017</w:t>
            </w:r>
          </w:p>
        </w:tc>
        <w:tc>
          <w:tcPr>
            <w:tcW w:w="0" w:type="auto"/>
            <w:hideMark/>
          </w:tcPr>
          <w:p w14:paraId="2B5E4C16" w14:textId="77777777" w:rsidR="00643594" w:rsidRPr="00A74381" w:rsidRDefault="00643594" w:rsidP="00C943CD">
            <w:pPr>
              <w:pStyle w:val="TableHeading"/>
              <w:jc w:val="right"/>
            </w:pPr>
            <w:r w:rsidRPr="00A74381">
              <w:t>2016</w:t>
            </w:r>
          </w:p>
        </w:tc>
      </w:tr>
      <w:tr w:rsidR="00CA5372" w:rsidRPr="00A74381" w14:paraId="213035BA" w14:textId="77777777" w:rsidTr="00CA5372">
        <w:tc>
          <w:tcPr>
            <w:tcW w:w="0" w:type="auto"/>
            <w:gridSpan w:val="11"/>
            <w:hideMark/>
          </w:tcPr>
          <w:p w14:paraId="2463BC01" w14:textId="1C2FE320" w:rsidR="00CA5372" w:rsidRPr="00A74381" w:rsidRDefault="00CA5372" w:rsidP="00CA5372">
            <w:pPr>
              <w:pStyle w:val="TableHeading"/>
            </w:pPr>
            <w:r w:rsidRPr="00A74381">
              <w:t>Assets</w:t>
            </w:r>
          </w:p>
        </w:tc>
      </w:tr>
      <w:tr w:rsidR="00643594" w:rsidRPr="00A74381" w14:paraId="6837A431" w14:textId="77777777" w:rsidTr="00C943CD">
        <w:tc>
          <w:tcPr>
            <w:tcW w:w="0" w:type="auto"/>
            <w:hideMark/>
          </w:tcPr>
          <w:p w14:paraId="5189DF5C" w14:textId="77777777" w:rsidR="00643594" w:rsidRPr="00A74381" w:rsidRDefault="00643594" w:rsidP="00C943CD">
            <w:pPr>
              <w:pStyle w:val="TableCopy"/>
            </w:pPr>
            <w:r w:rsidRPr="00A74381">
              <w:t>Financial assets</w:t>
            </w:r>
          </w:p>
        </w:tc>
        <w:tc>
          <w:tcPr>
            <w:tcW w:w="0" w:type="auto"/>
            <w:hideMark/>
          </w:tcPr>
          <w:p w14:paraId="314AAE81" w14:textId="77777777" w:rsidR="00643594" w:rsidRPr="00A74381" w:rsidRDefault="00643594" w:rsidP="00C943CD">
            <w:pPr>
              <w:pStyle w:val="TableCopy"/>
              <w:jc w:val="right"/>
            </w:pPr>
            <w:r w:rsidRPr="00A74381">
              <w:t>2,330 </w:t>
            </w:r>
          </w:p>
        </w:tc>
        <w:tc>
          <w:tcPr>
            <w:tcW w:w="0" w:type="auto"/>
            <w:hideMark/>
          </w:tcPr>
          <w:p w14:paraId="19155BCA" w14:textId="77777777" w:rsidR="00643594" w:rsidRPr="00A74381" w:rsidRDefault="00643594" w:rsidP="00C943CD">
            <w:pPr>
              <w:pStyle w:val="TableCopy"/>
              <w:jc w:val="right"/>
            </w:pPr>
            <w:r w:rsidRPr="00A74381">
              <w:t>3,629 </w:t>
            </w:r>
          </w:p>
        </w:tc>
        <w:tc>
          <w:tcPr>
            <w:tcW w:w="0" w:type="auto"/>
            <w:hideMark/>
          </w:tcPr>
          <w:p w14:paraId="636F0E73" w14:textId="77777777" w:rsidR="00643594" w:rsidRPr="00A74381" w:rsidRDefault="00643594" w:rsidP="00C943CD">
            <w:pPr>
              <w:pStyle w:val="TableCopy"/>
              <w:jc w:val="right"/>
            </w:pPr>
            <w:r w:rsidRPr="00A74381">
              <w:t>721,160 </w:t>
            </w:r>
          </w:p>
        </w:tc>
        <w:tc>
          <w:tcPr>
            <w:tcW w:w="0" w:type="auto"/>
            <w:hideMark/>
          </w:tcPr>
          <w:p w14:paraId="368A4937" w14:textId="77777777" w:rsidR="00643594" w:rsidRPr="00A74381" w:rsidRDefault="00643594" w:rsidP="00C943CD">
            <w:pPr>
              <w:pStyle w:val="TableCopy"/>
              <w:jc w:val="right"/>
            </w:pPr>
            <w:r w:rsidRPr="00A74381">
              <w:t>484,911 </w:t>
            </w:r>
          </w:p>
        </w:tc>
        <w:tc>
          <w:tcPr>
            <w:tcW w:w="0" w:type="auto"/>
            <w:hideMark/>
          </w:tcPr>
          <w:p w14:paraId="72278AFC" w14:textId="77777777" w:rsidR="00643594" w:rsidRPr="00A74381" w:rsidRDefault="00643594" w:rsidP="00C943CD">
            <w:pPr>
              <w:pStyle w:val="TableCopy"/>
              <w:jc w:val="right"/>
            </w:pPr>
            <w:r w:rsidRPr="00A74381">
              <w:t>23,607 </w:t>
            </w:r>
          </w:p>
        </w:tc>
        <w:tc>
          <w:tcPr>
            <w:tcW w:w="0" w:type="auto"/>
            <w:hideMark/>
          </w:tcPr>
          <w:p w14:paraId="720BD4BD" w14:textId="77777777" w:rsidR="00643594" w:rsidRPr="00A74381" w:rsidRDefault="00643594" w:rsidP="00C943CD">
            <w:pPr>
              <w:pStyle w:val="TableCopy"/>
              <w:jc w:val="right"/>
            </w:pPr>
            <w:r w:rsidRPr="00A74381">
              <w:t>49,642 </w:t>
            </w:r>
          </w:p>
        </w:tc>
        <w:tc>
          <w:tcPr>
            <w:tcW w:w="0" w:type="auto"/>
            <w:hideMark/>
          </w:tcPr>
          <w:p w14:paraId="4AED45C7" w14:textId="77777777" w:rsidR="00643594" w:rsidRPr="00A74381" w:rsidRDefault="00643594" w:rsidP="00C943CD">
            <w:pPr>
              <w:pStyle w:val="TableCopy"/>
              <w:jc w:val="right"/>
            </w:pPr>
            <w:r w:rsidRPr="00A74381">
              <w:t>1,441 </w:t>
            </w:r>
          </w:p>
        </w:tc>
        <w:tc>
          <w:tcPr>
            <w:tcW w:w="0" w:type="auto"/>
            <w:hideMark/>
          </w:tcPr>
          <w:p w14:paraId="0B9ACB86" w14:textId="77777777" w:rsidR="00643594" w:rsidRPr="00A74381" w:rsidRDefault="00643594" w:rsidP="00C943CD">
            <w:pPr>
              <w:pStyle w:val="TableCopy"/>
              <w:jc w:val="right"/>
            </w:pPr>
            <w:r w:rsidRPr="00A74381">
              <w:t>657 </w:t>
            </w:r>
          </w:p>
        </w:tc>
        <w:tc>
          <w:tcPr>
            <w:tcW w:w="0" w:type="auto"/>
            <w:hideMark/>
          </w:tcPr>
          <w:p w14:paraId="4C7E7A31" w14:textId="77777777" w:rsidR="00643594" w:rsidRPr="00A74381" w:rsidRDefault="00643594" w:rsidP="00C943CD">
            <w:pPr>
              <w:pStyle w:val="TableCopy"/>
              <w:jc w:val="right"/>
            </w:pPr>
            <w:r w:rsidRPr="00A74381">
              <w:t>3,106,748</w:t>
            </w:r>
          </w:p>
        </w:tc>
        <w:tc>
          <w:tcPr>
            <w:tcW w:w="0" w:type="auto"/>
            <w:hideMark/>
          </w:tcPr>
          <w:p w14:paraId="2B229194" w14:textId="77777777" w:rsidR="00643594" w:rsidRPr="00A74381" w:rsidRDefault="00643594" w:rsidP="00C943CD">
            <w:pPr>
              <w:pStyle w:val="TableCopy"/>
              <w:jc w:val="right"/>
            </w:pPr>
            <w:r w:rsidRPr="00A74381">
              <w:t>2,972,239 </w:t>
            </w:r>
          </w:p>
        </w:tc>
      </w:tr>
      <w:tr w:rsidR="00643594" w:rsidRPr="00A74381" w14:paraId="5EF83BCB" w14:textId="77777777" w:rsidTr="00C943CD">
        <w:tc>
          <w:tcPr>
            <w:tcW w:w="0" w:type="auto"/>
            <w:hideMark/>
          </w:tcPr>
          <w:p w14:paraId="39A2EC4E" w14:textId="77777777" w:rsidR="00643594" w:rsidRPr="00A74381" w:rsidRDefault="00643594" w:rsidP="00C943CD">
            <w:pPr>
              <w:pStyle w:val="TableCopy"/>
            </w:pPr>
            <w:r w:rsidRPr="00A74381">
              <w:lastRenderedPageBreak/>
              <w:t>Non-financial assets</w:t>
            </w:r>
          </w:p>
        </w:tc>
        <w:tc>
          <w:tcPr>
            <w:tcW w:w="0" w:type="auto"/>
            <w:hideMark/>
          </w:tcPr>
          <w:p w14:paraId="3A503385" w14:textId="77777777" w:rsidR="00643594" w:rsidRPr="00A74381" w:rsidRDefault="00643594" w:rsidP="00C943CD">
            <w:pPr>
              <w:pStyle w:val="TableCopy"/>
              <w:jc w:val="right"/>
            </w:pPr>
            <w:r w:rsidRPr="00A74381">
              <w:t>42,481 </w:t>
            </w:r>
          </w:p>
        </w:tc>
        <w:tc>
          <w:tcPr>
            <w:tcW w:w="0" w:type="auto"/>
            <w:hideMark/>
          </w:tcPr>
          <w:p w14:paraId="31D53E39" w14:textId="77777777" w:rsidR="00643594" w:rsidRPr="00A74381" w:rsidRDefault="00643594" w:rsidP="00C943CD">
            <w:pPr>
              <w:pStyle w:val="TableCopy"/>
              <w:jc w:val="right"/>
            </w:pPr>
            <w:r w:rsidRPr="00A74381">
              <w:t>27,257 </w:t>
            </w:r>
          </w:p>
        </w:tc>
        <w:tc>
          <w:tcPr>
            <w:tcW w:w="0" w:type="auto"/>
            <w:hideMark/>
          </w:tcPr>
          <w:p w14:paraId="5CC0E06E" w14:textId="77777777" w:rsidR="00643594" w:rsidRPr="00A74381" w:rsidRDefault="00643594" w:rsidP="00C943CD">
            <w:pPr>
              <w:pStyle w:val="TableCopy"/>
              <w:jc w:val="right"/>
            </w:pPr>
            <w:r w:rsidRPr="00A74381">
              <w:t>405,296 </w:t>
            </w:r>
          </w:p>
        </w:tc>
        <w:tc>
          <w:tcPr>
            <w:tcW w:w="0" w:type="auto"/>
            <w:hideMark/>
          </w:tcPr>
          <w:p w14:paraId="6E6EBFFD" w14:textId="77777777" w:rsidR="00643594" w:rsidRPr="00A74381" w:rsidRDefault="00643594" w:rsidP="00C943CD">
            <w:pPr>
              <w:pStyle w:val="TableCopy"/>
              <w:jc w:val="right"/>
            </w:pPr>
            <w:r w:rsidRPr="00A74381">
              <w:t>473,631 </w:t>
            </w:r>
          </w:p>
        </w:tc>
        <w:tc>
          <w:tcPr>
            <w:tcW w:w="0" w:type="auto"/>
            <w:hideMark/>
          </w:tcPr>
          <w:p w14:paraId="29C8398F" w14:textId="77777777" w:rsidR="00643594" w:rsidRPr="00A74381" w:rsidRDefault="00643594" w:rsidP="00C943CD">
            <w:pPr>
              <w:pStyle w:val="TableCopy"/>
              <w:jc w:val="right"/>
            </w:pPr>
            <w:r w:rsidRPr="00A74381">
              <w:t>40,595 </w:t>
            </w:r>
          </w:p>
        </w:tc>
        <w:tc>
          <w:tcPr>
            <w:tcW w:w="0" w:type="auto"/>
            <w:hideMark/>
          </w:tcPr>
          <w:p w14:paraId="0154E51D" w14:textId="77777777" w:rsidR="00643594" w:rsidRPr="00A74381" w:rsidRDefault="00643594" w:rsidP="00C943CD">
            <w:pPr>
              <w:pStyle w:val="TableCopy"/>
              <w:jc w:val="right"/>
            </w:pPr>
            <w:r w:rsidRPr="00A74381">
              <w:t>129,063 </w:t>
            </w:r>
          </w:p>
        </w:tc>
        <w:tc>
          <w:tcPr>
            <w:tcW w:w="0" w:type="auto"/>
            <w:hideMark/>
          </w:tcPr>
          <w:p w14:paraId="30E64BEC" w14:textId="77777777" w:rsidR="00643594" w:rsidRPr="00A74381" w:rsidRDefault="00643594" w:rsidP="00C943CD">
            <w:pPr>
              <w:pStyle w:val="TableCopy"/>
              <w:jc w:val="right"/>
            </w:pPr>
            <w:r w:rsidRPr="00A74381">
              <w:t>47 </w:t>
            </w:r>
          </w:p>
        </w:tc>
        <w:tc>
          <w:tcPr>
            <w:tcW w:w="0" w:type="auto"/>
            <w:hideMark/>
          </w:tcPr>
          <w:p w14:paraId="0DFB7408" w14:textId="77777777" w:rsidR="00643594" w:rsidRPr="00A74381" w:rsidRDefault="00643594" w:rsidP="00C943CD">
            <w:pPr>
              <w:pStyle w:val="TableCopy"/>
              <w:jc w:val="right"/>
            </w:pPr>
            <w:r w:rsidRPr="00A74381">
              <w:t>37 </w:t>
            </w:r>
          </w:p>
        </w:tc>
        <w:tc>
          <w:tcPr>
            <w:tcW w:w="0" w:type="auto"/>
            <w:hideMark/>
          </w:tcPr>
          <w:p w14:paraId="029F06FA" w14:textId="77777777" w:rsidR="00643594" w:rsidRPr="00A74381" w:rsidRDefault="00643594" w:rsidP="00C943CD">
            <w:pPr>
              <w:pStyle w:val="TableCopy"/>
              <w:jc w:val="right"/>
            </w:pPr>
            <w:r w:rsidRPr="00A74381">
              <w:t>2,037,973</w:t>
            </w:r>
          </w:p>
        </w:tc>
        <w:tc>
          <w:tcPr>
            <w:tcW w:w="0" w:type="auto"/>
            <w:hideMark/>
          </w:tcPr>
          <w:p w14:paraId="29DB5929" w14:textId="77777777" w:rsidR="00643594" w:rsidRPr="00A74381" w:rsidRDefault="00643594" w:rsidP="00C943CD">
            <w:pPr>
              <w:pStyle w:val="TableCopy"/>
              <w:jc w:val="right"/>
            </w:pPr>
            <w:r w:rsidRPr="00A74381">
              <w:t>1,629,552 </w:t>
            </w:r>
          </w:p>
        </w:tc>
      </w:tr>
      <w:tr w:rsidR="00643594" w:rsidRPr="009942C3" w14:paraId="6B0609AB" w14:textId="77777777" w:rsidTr="00C943CD">
        <w:tc>
          <w:tcPr>
            <w:tcW w:w="0" w:type="auto"/>
            <w:hideMark/>
          </w:tcPr>
          <w:p w14:paraId="741AD54A" w14:textId="77777777" w:rsidR="00643594" w:rsidRPr="009942C3" w:rsidRDefault="00643594" w:rsidP="00C943CD">
            <w:pPr>
              <w:pStyle w:val="TableCopy"/>
              <w:rPr>
                <w:b/>
              </w:rPr>
            </w:pPr>
            <w:r w:rsidRPr="009942C3">
              <w:rPr>
                <w:b/>
              </w:rPr>
              <w:t>Total assets</w:t>
            </w:r>
          </w:p>
        </w:tc>
        <w:tc>
          <w:tcPr>
            <w:tcW w:w="0" w:type="auto"/>
            <w:hideMark/>
          </w:tcPr>
          <w:p w14:paraId="447567AD" w14:textId="77777777" w:rsidR="00643594" w:rsidRPr="009942C3" w:rsidRDefault="00643594" w:rsidP="00C943CD">
            <w:pPr>
              <w:pStyle w:val="TableCopy"/>
              <w:jc w:val="right"/>
              <w:rPr>
                <w:b/>
              </w:rPr>
            </w:pPr>
            <w:r w:rsidRPr="009942C3">
              <w:rPr>
                <w:b/>
              </w:rPr>
              <w:t>44,811 </w:t>
            </w:r>
          </w:p>
        </w:tc>
        <w:tc>
          <w:tcPr>
            <w:tcW w:w="0" w:type="auto"/>
            <w:hideMark/>
          </w:tcPr>
          <w:p w14:paraId="671731FC" w14:textId="77777777" w:rsidR="00643594" w:rsidRPr="009942C3" w:rsidRDefault="00643594" w:rsidP="00C943CD">
            <w:pPr>
              <w:pStyle w:val="TableCopy"/>
              <w:jc w:val="right"/>
              <w:rPr>
                <w:b/>
              </w:rPr>
            </w:pPr>
            <w:r w:rsidRPr="009942C3">
              <w:rPr>
                <w:b/>
              </w:rPr>
              <w:t>30,886 </w:t>
            </w:r>
          </w:p>
        </w:tc>
        <w:tc>
          <w:tcPr>
            <w:tcW w:w="0" w:type="auto"/>
            <w:hideMark/>
          </w:tcPr>
          <w:p w14:paraId="7FE57E17" w14:textId="77777777" w:rsidR="00643594" w:rsidRPr="009942C3" w:rsidRDefault="00643594" w:rsidP="00C943CD">
            <w:pPr>
              <w:pStyle w:val="TableCopy"/>
              <w:jc w:val="right"/>
              <w:rPr>
                <w:b/>
              </w:rPr>
            </w:pPr>
            <w:r w:rsidRPr="009942C3">
              <w:rPr>
                <w:b/>
              </w:rPr>
              <w:t>1,126,456 </w:t>
            </w:r>
          </w:p>
        </w:tc>
        <w:tc>
          <w:tcPr>
            <w:tcW w:w="0" w:type="auto"/>
            <w:hideMark/>
          </w:tcPr>
          <w:p w14:paraId="222327A0" w14:textId="77777777" w:rsidR="00643594" w:rsidRPr="009942C3" w:rsidRDefault="00643594" w:rsidP="00C943CD">
            <w:pPr>
              <w:pStyle w:val="TableCopy"/>
              <w:jc w:val="right"/>
              <w:rPr>
                <w:b/>
              </w:rPr>
            </w:pPr>
            <w:r w:rsidRPr="009942C3">
              <w:rPr>
                <w:b/>
              </w:rPr>
              <w:t>958,542 </w:t>
            </w:r>
          </w:p>
        </w:tc>
        <w:tc>
          <w:tcPr>
            <w:tcW w:w="0" w:type="auto"/>
            <w:hideMark/>
          </w:tcPr>
          <w:p w14:paraId="39B3F4ED" w14:textId="77777777" w:rsidR="00643594" w:rsidRPr="009942C3" w:rsidRDefault="00643594" w:rsidP="00C943CD">
            <w:pPr>
              <w:pStyle w:val="TableCopy"/>
              <w:jc w:val="right"/>
              <w:rPr>
                <w:b/>
              </w:rPr>
            </w:pPr>
            <w:r w:rsidRPr="009942C3">
              <w:rPr>
                <w:b/>
              </w:rPr>
              <w:t>64,202 </w:t>
            </w:r>
          </w:p>
        </w:tc>
        <w:tc>
          <w:tcPr>
            <w:tcW w:w="0" w:type="auto"/>
            <w:hideMark/>
          </w:tcPr>
          <w:p w14:paraId="47C7ECBB" w14:textId="77777777" w:rsidR="00643594" w:rsidRPr="009942C3" w:rsidRDefault="00643594" w:rsidP="00C943CD">
            <w:pPr>
              <w:pStyle w:val="TableCopy"/>
              <w:jc w:val="right"/>
              <w:rPr>
                <w:b/>
              </w:rPr>
            </w:pPr>
            <w:r w:rsidRPr="009942C3">
              <w:rPr>
                <w:b/>
              </w:rPr>
              <w:t>178,705 </w:t>
            </w:r>
          </w:p>
        </w:tc>
        <w:tc>
          <w:tcPr>
            <w:tcW w:w="0" w:type="auto"/>
            <w:hideMark/>
          </w:tcPr>
          <w:p w14:paraId="5BD1AA75" w14:textId="77777777" w:rsidR="00643594" w:rsidRPr="009942C3" w:rsidRDefault="00643594" w:rsidP="00C943CD">
            <w:pPr>
              <w:pStyle w:val="TableCopy"/>
              <w:jc w:val="right"/>
              <w:rPr>
                <w:b/>
              </w:rPr>
            </w:pPr>
            <w:r w:rsidRPr="009942C3">
              <w:rPr>
                <w:b/>
              </w:rPr>
              <w:t>1,488 </w:t>
            </w:r>
          </w:p>
        </w:tc>
        <w:tc>
          <w:tcPr>
            <w:tcW w:w="0" w:type="auto"/>
            <w:hideMark/>
          </w:tcPr>
          <w:p w14:paraId="15853342" w14:textId="77777777" w:rsidR="00643594" w:rsidRPr="009942C3" w:rsidRDefault="00643594" w:rsidP="00C943CD">
            <w:pPr>
              <w:pStyle w:val="TableCopy"/>
              <w:jc w:val="right"/>
              <w:rPr>
                <w:b/>
              </w:rPr>
            </w:pPr>
            <w:r w:rsidRPr="009942C3">
              <w:rPr>
                <w:b/>
              </w:rPr>
              <w:t>694 </w:t>
            </w:r>
          </w:p>
        </w:tc>
        <w:tc>
          <w:tcPr>
            <w:tcW w:w="0" w:type="auto"/>
            <w:hideMark/>
          </w:tcPr>
          <w:p w14:paraId="320C1BE8" w14:textId="77777777" w:rsidR="00643594" w:rsidRPr="009942C3" w:rsidRDefault="00643594" w:rsidP="00C943CD">
            <w:pPr>
              <w:pStyle w:val="TableCopy"/>
              <w:jc w:val="right"/>
              <w:rPr>
                <w:b/>
              </w:rPr>
            </w:pPr>
            <w:r w:rsidRPr="009942C3">
              <w:rPr>
                <w:b/>
              </w:rPr>
              <w:t>5,144,720</w:t>
            </w:r>
          </w:p>
        </w:tc>
        <w:tc>
          <w:tcPr>
            <w:tcW w:w="0" w:type="auto"/>
            <w:hideMark/>
          </w:tcPr>
          <w:p w14:paraId="15975E36" w14:textId="77777777" w:rsidR="00643594" w:rsidRPr="009942C3" w:rsidRDefault="00643594" w:rsidP="00C943CD">
            <w:pPr>
              <w:pStyle w:val="TableCopy"/>
              <w:jc w:val="right"/>
              <w:rPr>
                <w:b/>
              </w:rPr>
            </w:pPr>
            <w:r w:rsidRPr="009942C3">
              <w:rPr>
                <w:b/>
              </w:rPr>
              <w:t>4,601,791 </w:t>
            </w:r>
          </w:p>
        </w:tc>
      </w:tr>
      <w:tr w:rsidR="00643594" w:rsidRPr="009942C3" w14:paraId="16202740" w14:textId="77777777" w:rsidTr="00C943CD">
        <w:tc>
          <w:tcPr>
            <w:tcW w:w="0" w:type="auto"/>
            <w:hideMark/>
          </w:tcPr>
          <w:p w14:paraId="61ADCCF8" w14:textId="77777777" w:rsidR="00643594" w:rsidRPr="009942C3" w:rsidRDefault="00643594" w:rsidP="00C943CD">
            <w:pPr>
              <w:pStyle w:val="TableCopy"/>
              <w:rPr>
                <w:b/>
              </w:rPr>
            </w:pPr>
            <w:r w:rsidRPr="009942C3">
              <w:rPr>
                <w:b/>
              </w:rPr>
              <w:t>Total liabilities</w:t>
            </w:r>
          </w:p>
        </w:tc>
        <w:tc>
          <w:tcPr>
            <w:tcW w:w="0" w:type="auto"/>
            <w:hideMark/>
          </w:tcPr>
          <w:p w14:paraId="639D3D01" w14:textId="77777777" w:rsidR="00643594" w:rsidRPr="009942C3" w:rsidRDefault="00643594" w:rsidP="00C943CD">
            <w:pPr>
              <w:pStyle w:val="TableCopy"/>
              <w:jc w:val="right"/>
              <w:rPr>
                <w:b/>
              </w:rPr>
            </w:pPr>
            <w:r w:rsidRPr="009942C3">
              <w:rPr>
                <w:b/>
              </w:rPr>
              <w:t>(1,317)</w:t>
            </w:r>
          </w:p>
        </w:tc>
        <w:tc>
          <w:tcPr>
            <w:tcW w:w="0" w:type="auto"/>
            <w:hideMark/>
          </w:tcPr>
          <w:p w14:paraId="223A3352" w14:textId="77777777" w:rsidR="00643594" w:rsidRPr="009942C3" w:rsidRDefault="00643594" w:rsidP="00C943CD">
            <w:pPr>
              <w:pStyle w:val="TableCopy"/>
              <w:jc w:val="right"/>
              <w:rPr>
                <w:b/>
              </w:rPr>
            </w:pPr>
            <w:r w:rsidRPr="009942C3">
              <w:rPr>
                <w:b/>
              </w:rPr>
              <w:t>(1,445)</w:t>
            </w:r>
          </w:p>
        </w:tc>
        <w:tc>
          <w:tcPr>
            <w:tcW w:w="0" w:type="auto"/>
            <w:hideMark/>
          </w:tcPr>
          <w:p w14:paraId="2DCF901B" w14:textId="77777777" w:rsidR="00643594" w:rsidRPr="009942C3" w:rsidRDefault="00643594" w:rsidP="00C943CD">
            <w:pPr>
              <w:pStyle w:val="TableCopy"/>
              <w:jc w:val="right"/>
              <w:rPr>
                <w:b/>
              </w:rPr>
            </w:pPr>
            <w:r w:rsidRPr="009942C3">
              <w:rPr>
                <w:b/>
              </w:rPr>
              <w:t>(602,383)</w:t>
            </w:r>
          </w:p>
        </w:tc>
        <w:tc>
          <w:tcPr>
            <w:tcW w:w="0" w:type="auto"/>
            <w:hideMark/>
          </w:tcPr>
          <w:p w14:paraId="0ED821F2" w14:textId="77777777" w:rsidR="00643594" w:rsidRPr="009942C3" w:rsidRDefault="00643594" w:rsidP="00C943CD">
            <w:pPr>
              <w:pStyle w:val="TableCopy"/>
              <w:jc w:val="right"/>
              <w:rPr>
                <w:b/>
              </w:rPr>
            </w:pPr>
            <w:r w:rsidRPr="009942C3">
              <w:rPr>
                <w:b/>
              </w:rPr>
              <w:t>(409,731)</w:t>
            </w:r>
          </w:p>
        </w:tc>
        <w:tc>
          <w:tcPr>
            <w:tcW w:w="0" w:type="auto"/>
            <w:hideMark/>
          </w:tcPr>
          <w:p w14:paraId="149AF4FE" w14:textId="77777777" w:rsidR="00643594" w:rsidRPr="009942C3" w:rsidRDefault="00643594" w:rsidP="00C943CD">
            <w:pPr>
              <w:pStyle w:val="TableCopy"/>
              <w:jc w:val="right"/>
              <w:rPr>
                <w:b/>
              </w:rPr>
            </w:pPr>
            <w:r w:rsidRPr="009942C3">
              <w:rPr>
                <w:b/>
              </w:rPr>
              <w:t>(16,923)</w:t>
            </w:r>
          </w:p>
        </w:tc>
        <w:tc>
          <w:tcPr>
            <w:tcW w:w="0" w:type="auto"/>
            <w:hideMark/>
          </w:tcPr>
          <w:p w14:paraId="17B570F8" w14:textId="77777777" w:rsidR="00643594" w:rsidRPr="009942C3" w:rsidRDefault="00643594" w:rsidP="00C943CD">
            <w:pPr>
              <w:pStyle w:val="TableCopy"/>
              <w:jc w:val="right"/>
              <w:rPr>
                <w:b/>
              </w:rPr>
            </w:pPr>
            <w:r w:rsidRPr="009942C3">
              <w:rPr>
                <w:b/>
              </w:rPr>
              <w:t>(28,086)</w:t>
            </w:r>
          </w:p>
        </w:tc>
        <w:tc>
          <w:tcPr>
            <w:tcW w:w="0" w:type="auto"/>
            <w:hideMark/>
          </w:tcPr>
          <w:p w14:paraId="26BB9284" w14:textId="77777777" w:rsidR="00643594" w:rsidRPr="009942C3" w:rsidRDefault="00643594" w:rsidP="00C943CD">
            <w:pPr>
              <w:pStyle w:val="TableCopy"/>
              <w:jc w:val="right"/>
              <w:rPr>
                <w:b/>
              </w:rPr>
            </w:pPr>
            <w:r w:rsidRPr="009942C3">
              <w:rPr>
                <w:b/>
              </w:rPr>
              <w:t>(1,184)</w:t>
            </w:r>
          </w:p>
        </w:tc>
        <w:tc>
          <w:tcPr>
            <w:tcW w:w="0" w:type="auto"/>
            <w:hideMark/>
          </w:tcPr>
          <w:p w14:paraId="04F0A32E" w14:textId="77777777" w:rsidR="00643594" w:rsidRPr="009942C3" w:rsidRDefault="00643594" w:rsidP="00C943CD">
            <w:pPr>
              <w:pStyle w:val="TableCopy"/>
              <w:jc w:val="right"/>
              <w:rPr>
                <w:b/>
              </w:rPr>
            </w:pPr>
            <w:r w:rsidRPr="009942C3">
              <w:rPr>
                <w:b/>
              </w:rPr>
              <w:t>(675)</w:t>
            </w:r>
          </w:p>
        </w:tc>
        <w:tc>
          <w:tcPr>
            <w:tcW w:w="0" w:type="auto"/>
            <w:hideMark/>
          </w:tcPr>
          <w:p w14:paraId="1EB0CB4B" w14:textId="77777777" w:rsidR="00643594" w:rsidRPr="009942C3" w:rsidRDefault="00643594" w:rsidP="00C943CD">
            <w:pPr>
              <w:pStyle w:val="TableCopy"/>
              <w:jc w:val="right"/>
              <w:rPr>
                <w:b/>
              </w:rPr>
            </w:pPr>
            <w:r w:rsidRPr="009942C3">
              <w:rPr>
                <w:b/>
              </w:rPr>
              <w:t>(2,575,251)</w:t>
            </w:r>
          </w:p>
        </w:tc>
        <w:tc>
          <w:tcPr>
            <w:tcW w:w="0" w:type="auto"/>
            <w:hideMark/>
          </w:tcPr>
          <w:p w14:paraId="7F73BCD5" w14:textId="77777777" w:rsidR="00643594" w:rsidRPr="009942C3" w:rsidRDefault="00643594" w:rsidP="00C943CD">
            <w:pPr>
              <w:pStyle w:val="TableCopy"/>
              <w:jc w:val="right"/>
              <w:rPr>
                <w:b/>
              </w:rPr>
            </w:pPr>
            <w:r w:rsidRPr="009942C3">
              <w:rPr>
                <w:b/>
              </w:rPr>
              <w:t>(1,771,430)</w:t>
            </w:r>
          </w:p>
        </w:tc>
      </w:tr>
      <w:tr w:rsidR="00643594" w:rsidRPr="009942C3" w14:paraId="64A238EB" w14:textId="77777777" w:rsidTr="00C943CD">
        <w:tc>
          <w:tcPr>
            <w:tcW w:w="0" w:type="auto"/>
            <w:hideMark/>
          </w:tcPr>
          <w:p w14:paraId="6A8E7D11" w14:textId="77777777" w:rsidR="00643594" w:rsidRPr="009942C3" w:rsidRDefault="00643594" w:rsidP="00C943CD">
            <w:pPr>
              <w:pStyle w:val="TableCopy"/>
              <w:rPr>
                <w:b/>
              </w:rPr>
            </w:pPr>
            <w:r w:rsidRPr="009942C3">
              <w:rPr>
                <w:b/>
              </w:rPr>
              <w:t>Net assets</w:t>
            </w:r>
          </w:p>
        </w:tc>
        <w:tc>
          <w:tcPr>
            <w:tcW w:w="0" w:type="auto"/>
            <w:hideMark/>
          </w:tcPr>
          <w:p w14:paraId="7760E591" w14:textId="77777777" w:rsidR="00643594" w:rsidRPr="009942C3" w:rsidRDefault="00643594" w:rsidP="00C943CD">
            <w:pPr>
              <w:pStyle w:val="TableCopy"/>
              <w:jc w:val="right"/>
              <w:rPr>
                <w:b/>
              </w:rPr>
            </w:pPr>
            <w:r w:rsidRPr="009942C3">
              <w:rPr>
                <w:b/>
              </w:rPr>
              <w:t>43,494 </w:t>
            </w:r>
          </w:p>
        </w:tc>
        <w:tc>
          <w:tcPr>
            <w:tcW w:w="0" w:type="auto"/>
            <w:hideMark/>
          </w:tcPr>
          <w:p w14:paraId="5B53D732" w14:textId="77777777" w:rsidR="00643594" w:rsidRPr="009942C3" w:rsidRDefault="00643594" w:rsidP="00C943CD">
            <w:pPr>
              <w:pStyle w:val="TableCopy"/>
              <w:jc w:val="right"/>
              <w:rPr>
                <w:b/>
              </w:rPr>
            </w:pPr>
            <w:r w:rsidRPr="009942C3">
              <w:rPr>
                <w:b/>
              </w:rPr>
              <w:t>29,441 </w:t>
            </w:r>
          </w:p>
        </w:tc>
        <w:tc>
          <w:tcPr>
            <w:tcW w:w="0" w:type="auto"/>
            <w:hideMark/>
          </w:tcPr>
          <w:p w14:paraId="3A738C2E" w14:textId="77777777" w:rsidR="00643594" w:rsidRPr="009942C3" w:rsidRDefault="00643594" w:rsidP="00C943CD">
            <w:pPr>
              <w:pStyle w:val="TableCopy"/>
              <w:jc w:val="right"/>
              <w:rPr>
                <w:b/>
              </w:rPr>
            </w:pPr>
            <w:r w:rsidRPr="009942C3">
              <w:rPr>
                <w:b/>
              </w:rPr>
              <w:t>524,073 </w:t>
            </w:r>
          </w:p>
        </w:tc>
        <w:tc>
          <w:tcPr>
            <w:tcW w:w="0" w:type="auto"/>
            <w:hideMark/>
          </w:tcPr>
          <w:p w14:paraId="7DD59394" w14:textId="77777777" w:rsidR="00643594" w:rsidRPr="009942C3" w:rsidRDefault="00643594" w:rsidP="00C943CD">
            <w:pPr>
              <w:pStyle w:val="TableCopy"/>
              <w:jc w:val="right"/>
              <w:rPr>
                <w:b/>
              </w:rPr>
            </w:pPr>
            <w:r w:rsidRPr="009942C3">
              <w:rPr>
                <w:b/>
              </w:rPr>
              <w:t>548,811 </w:t>
            </w:r>
          </w:p>
        </w:tc>
        <w:tc>
          <w:tcPr>
            <w:tcW w:w="0" w:type="auto"/>
            <w:hideMark/>
          </w:tcPr>
          <w:p w14:paraId="058B90ED" w14:textId="77777777" w:rsidR="00643594" w:rsidRPr="009942C3" w:rsidRDefault="00643594" w:rsidP="00C943CD">
            <w:pPr>
              <w:pStyle w:val="TableCopy"/>
              <w:jc w:val="right"/>
              <w:rPr>
                <w:b/>
              </w:rPr>
            </w:pPr>
            <w:r w:rsidRPr="009942C3">
              <w:rPr>
                <w:b/>
              </w:rPr>
              <w:t>47,279 </w:t>
            </w:r>
          </w:p>
        </w:tc>
        <w:tc>
          <w:tcPr>
            <w:tcW w:w="0" w:type="auto"/>
            <w:hideMark/>
          </w:tcPr>
          <w:p w14:paraId="564386D3" w14:textId="77777777" w:rsidR="00643594" w:rsidRPr="009942C3" w:rsidRDefault="00643594" w:rsidP="00C943CD">
            <w:pPr>
              <w:pStyle w:val="TableCopy"/>
              <w:jc w:val="right"/>
              <w:rPr>
                <w:b/>
              </w:rPr>
            </w:pPr>
            <w:r w:rsidRPr="009942C3">
              <w:rPr>
                <w:b/>
              </w:rPr>
              <w:t>150,619 </w:t>
            </w:r>
          </w:p>
        </w:tc>
        <w:tc>
          <w:tcPr>
            <w:tcW w:w="0" w:type="auto"/>
            <w:hideMark/>
          </w:tcPr>
          <w:p w14:paraId="7798255D" w14:textId="77777777" w:rsidR="00643594" w:rsidRPr="009942C3" w:rsidRDefault="00643594" w:rsidP="00C943CD">
            <w:pPr>
              <w:pStyle w:val="TableCopy"/>
              <w:jc w:val="right"/>
              <w:rPr>
                <w:b/>
              </w:rPr>
            </w:pPr>
            <w:r w:rsidRPr="009942C3">
              <w:rPr>
                <w:b/>
              </w:rPr>
              <w:t>303 </w:t>
            </w:r>
          </w:p>
        </w:tc>
        <w:tc>
          <w:tcPr>
            <w:tcW w:w="0" w:type="auto"/>
            <w:hideMark/>
          </w:tcPr>
          <w:p w14:paraId="22DE6363" w14:textId="77777777" w:rsidR="00643594" w:rsidRPr="009942C3" w:rsidRDefault="00643594" w:rsidP="00C943CD">
            <w:pPr>
              <w:pStyle w:val="TableCopy"/>
              <w:jc w:val="right"/>
              <w:rPr>
                <w:b/>
              </w:rPr>
            </w:pPr>
            <w:r w:rsidRPr="009942C3">
              <w:rPr>
                <w:b/>
              </w:rPr>
              <w:t>19 </w:t>
            </w:r>
          </w:p>
        </w:tc>
        <w:tc>
          <w:tcPr>
            <w:tcW w:w="0" w:type="auto"/>
            <w:hideMark/>
          </w:tcPr>
          <w:p w14:paraId="48979785" w14:textId="77777777" w:rsidR="00643594" w:rsidRPr="009942C3" w:rsidRDefault="00643594" w:rsidP="00C943CD">
            <w:pPr>
              <w:pStyle w:val="TableCopy"/>
              <w:jc w:val="right"/>
              <w:rPr>
                <w:b/>
              </w:rPr>
            </w:pPr>
            <w:r w:rsidRPr="009942C3">
              <w:rPr>
                <w:b/>
              </w:rPr>
              <w:t>2,569,470</w:t>
            </w:r>
          </w:p>
        </w:tc>
        <w:tc>
          <w:tcPr>
            <w:tcW w:w="0" w:type="auto"/>
            <w:hideMark/>
          </w:tcPr>
          <w:p w14:paraId="7A9C98E3" w14:textId="77777777" w:rsidR="00643594" w:rsidRPr="009942C3" w:rsidRDefault="00643594" w:rsidP="00C943CD">
            <w:pPr>
              <w:pStyle w:val="TableCopy"/>
              <w:jc w:val="right"/>
              <w:rPr>
                <w:b/>
              </w:rPr>
            </w:pPr>
            <w:r w:rsidRPr="009942C3">
              <w:rPr>
                <w:b/>
              </w:rPr>
              <w:t>2,830,361 </w:t>
            </w:r>
          </w:p>
        </w:tc>
      </w:tr>
    </w:tbl>
    <w:p w14:paraId="3E6E8456" w14:textId="77777777" w:rsidR="00643594" w:rsidRDefault="00643594" w:rsidP="00C943CD">
      <w:pPr>
        <w:sectPr w:rsidR="00643594" w:rsidSect="00C943CD">
          <w:pgSz w:w="16838" w:h="11906" w:orient="landscape"/>
          <w:pgMar w:top="720" w:right="720" w:bottom="720" w:left="720" w:header="720" w:footer="720" w:gutter="0"/>
          <w:cols w:space="720"/>
          <w:noEndnote/>
          <w:docGrid w:linePitch="272"/>
        </w:sectPr>
      </w:pPr>
    </w:p>
    <w:p w14:paraId="30D79F79" w14:textId="77777777" w:rsidR="00643594" w:rsidRPr="00EB7865" w:rsidRDefault="00643594" w:rsidP="004C4E6A">
      <w:pPr>
        <w:pStyle w:val="Heading3"/>
        <w:rPr>
          <w:lang w:val="en-GB" w:eastAsia="en-GB"/>
        </w:rPr>
      </w:pPr>
      <w:bookmarkStart w:id="61" w:name="_Toc494700586"/>
      <w:r w:rsidRPr="00EB7865">
        <w:rPr>
          <w:lang w:val="en-GB" w:eastAsia="en-GB"/>
        </w:rPr>
        <w:lastRenderedPageBreak/>
        <w:t>4.2 Administered items</w:t>
      </w:r>
      <w:bookmarkEnd w:id="61"/>
    </w:p>
    <w:p w14:paraId="5B0DC2B1" w14:textId="77777777" w:rsidR="00643594" w:rsidRPr="00EB7865" w:rsidRDefault="00643594" w:rsidP="004C4E6A">
      <w:pPr>
        <w:pStyle w:val="Heading4"/>
        <w:rPr>
          <w:lang w:val="en-GB" w:eastAsia="en-GB"/>
        </w:rPr>
      </w:pPr>
      <w:r w:rsidRPr="00EB7865">
        <w:rPr>
          <w:lang w:val="en-GB" w:eastAsia="en-GB"/>
        </w:rPr>
        <w:t>4.2.1 Administered (non-controlled) items</w:t>
      </w:r>
    </w:p>
    <w:p w14:paraId="39F2E30F" w14:textId="77777777" w:rsidR="00643594" w:rsidRPr="00EB7865" w:rsidRDefault="00643594" w:rsidP="00C943CD">
      <w:pPr>
        <w:rPr>
          <w:lang w:val="en-GB" w:eastAsia="en-GB"/>
        </w:rPr>
      </w:pPr>
      <w:r w:rsidRPr="00EB7865">
        <w:rPr>
          <w:lang w:val="en-GB" w:eastAsia="en-GB"/>
        </w:rPr>
        <w:t>Administered income includes fees and fines and the proceeds from the sale of administered surplus land and buildings. Administered assets include government income earned but not yet collected. Administered liabilities include government expenses incurred but yet to be paid. Except as otherwise disclosed, administered resources are accounted for on an accrual basis using the same accounting policies adopted for the recognition of the departmental items in the financial statements. Both controlled and administered items of DEDJTR are consolidated into the financial statements of the state.</w:t>
      </w:r>
    </w:p>
    <w:p w14:paraId="35FD795C" w14:textId="77777777" w:rsidR="00643594" w:rsidRPr="00EB7865" w:rsidRDefault="00643594" w:rsidP="00C943CD">
      <w:pPr>
        <w:rPr>
          <w:lang w:val="en-GB" w:eastAsia="en-GB"/>
        </w:rPr>
      </w:pPr>
      <w:r w:rsidRPr="00EB7865">
        <w:rPr>
          <w:lang w:val="en-GB" w:eastAsia="en-GB"/>
        </w:rPr>
        <w:t>DEDJTR does not gain control over assets arising from taxes, fines, licence and regulatory fees</w:t>
      </w:r>
      <w:r>
        <w:rPr>
          <w:lang w:val="en-GB" w:eastAsia="en-GB"/>
        </w:rPr>
        <w:t xml:space="preserve"> </w:t>
      </w:r>
      <w:r w:rsidRPr="00EB7865">
        <w:rPr>
          <w:lang w:val="en-GB" w:eastAsia="en-GB"/>
        </w:rPr>
        <w:t>and royalties, consequently no income is recognised in DEDJTR’s financial statements. DEDJTR collects</w:t>
      </w:r>
      <w:r>
        <w:rPr>
          <w:lang w:val="en-GB" w:eastAsia="en-GB"/>
        </w:rPr>
        <w:t xml:space="preserve"> </w:t>
      </w:r>
      <w:r w:rsidRPr="00EB7865">
        <w:rPr>
          <w:lang w:val="en-GB" w:eastAsia="en-GB"/>
        </w:rPr>
        <w:t>these amounts on behalf of the state. Accordingly, the amounts are disclosed as income in the schedule</w:t>
      </w:r>
      <w:r>
        <w:rPr>
          <w:lang w:val="en-GB" w:eastAsia="en-GB"/>
        </w:rPr>
        <w:t xml:space="preserve"> </w:t>
      </w:r>
      <w:r w:rsidRPr="00EB7865">
        <w:rPr>
          <w:lang w:val="en-GB" w:eastAsia="en-GB"/>
        </w:rPr>
        <w:t>of administered items.</w:t>
      </w:r>
    </w:p>
    <w:p w14:paraId="5825A021" w14:textId="77777777" w:rsidR="00643594" w:rsidRDefault="00643594" w:rsidP="00C943CD">
      <w:pPr>
        <w:pStyle w:val="Heading5"/>
        <w:rPr>
          <w:lang w:val="en-GB" w:eastAsia="en-GB"/>
        </w:rPr>
        <w:sectPr w:rsidR="00643594" w:rsidSect="00C943CD">
          <w:pgSz w:w="11906" w:h="16838"/>
          <w:pgMar w:top="720" w:right="720" w:bottom="720" w:left="720" w:header="720" w:footer="720" w:gutter="0"/>
          <w:cols w:space="720"/>
          <w:noEndnote/>
        </w:sectPr>
      </w:pPr>
    </w:p>
    <w:p w14:paraId="367CE66F" w14:textId="77777777" w:rsidR="00643594" w:rsidRPr="00EB7865" w:rsidRDefault="00643594" w:rsidP="004C4E6A">
      <w:pPr>
        <w:pStyle w:val="Heading4"/>
        <w:rPr>
          <w:lang w:val="en-GB" w:eastAsia="en-GB"/>
        </w:rPr>
      </w:pPr>
      <w:r w:rsidRPr="00EB7865">
        <w:rPr>
          <w:lang w:val="en-GB" w:eastAsia="en-GB"/>
        </w:rPr>
        <w:lastRenderedPageBreak/>
        <w:t>4.2.2 Administered income and expenses</w:t>
      </w:r>
    </w:p>
    <w:tbl>
      <w:tblPr>
        <w:tblStyle w:val="TableGrid"/>
        <w:tblW w:w="0" w:type="auto"/>
        <w:tblLook w:val="04A0" w:firstRow="1" w:lastRow="0" w:firstColumn="1" w:lastColumn="0" w:noHBand="0" w:noVBand="1"/>
      </w:tblPr>
      <w:tblGrid>
        <w:gridCol w:w="3464"/>
        <w:gridCol w:w="823"/>
        <w:gridCol w:w="645"/>
        <w:gridCol w:w="1681"/>
        <w:gridCol w:w="1681"/>
        <w:gridCol w:w="1060"/>
        <w:gridCol w:w="1060"/>
        <w:gridCol w:w="922"/>
        <w:gridCol w:w="922"/>
        <w:gridCol w:w="929"/>
        <w:gridCol w:w="929"/>
        <w:gridCol w:w="839"/>
        <w:gridCol w:w="659"/>
      </w:tblGrid>
      <w:tr w:rsidR="00643594" w:rsidRPr="00A325FC" w14:paraId="6120E837" w14:textId="77777777" w:rsidTr="00B9761D">
        <w:tc>
          <w:tcPr>
            <w:tcW w:w="0" w:type="auto"/>
          </w:tcPr>
          <w:p w14:paraId="70A0FEFF" w14:textId="77777777" w:rsidR="00643594" w:rsidRPr="00A325FC" w:rsidRDefault="00643594" w:rsidP="00C943CD">
            <w:pPr>
              <w:pStyle w:val="TableHeading"/>
            </w:pPr>
          </w:p>
        </w:tc>
        <w:tc>
          <w:tcPr>
            <w:tcW w:w="0" w:type="auto"/>
            <w:gridSpan w:val="12"/>
          </w:tcPr>
          <w:p w14:paraId="6B637232" w14:textId="77777777" w:rsidR="00643594" w:rsidRPr="00A325FC" w:rsidRDefault="00643594" w:rsidP="00B9761D">
            <w:pPr>
              <w:pStyle w:val="TableHeading"/>
              <w:jc w:val="center"/>
            </w:pPr>
            <w:r>
              <w:t>($ thousands)</w:t>
            </w:r>
          </w:p>
        </w:tc>
      </w:tr>
      <w:tr w:rsidR="00643594" w:rsidRPr="00A325FC" w14:paraId="0CD018DF" w14:textId="77777777" w:rsidTr="00B9761D">
        <w:tc>
          <w:tcPr>
            <w:tcW w:w="0" w:type="auto"/>
          </w:tcPr>
          <w:p w14:paraId="46797027" w14:textId="77777777" w:rsidR="00643594" w:rsidRPr="00A325FC" w:rsidRDefault="00643594" w:rsidP="00C943CD">
            <w:pPr>
              <w:pStyle w:val="TableHeading"/>
            </w:pPr>
          </w:p>
        </w:tc>
        <w:tc>
          <w:tcPr>
            <w:tcW w:w="0" w:type="auto"/>
            <w:gridSpan w:val="2"/>
          </w:tcPr>
          <w:p w14:paraId="3BD070C5" w14:textId="77777777" w:rsidR="00643594" w:rsidRPr="00A325FC" w:rsidRDefault="00643594" w:rsidP="00C943CD">
            <w:pPr>
              <w:pStyle w:val="TableHeading"/>
              <w:jc w:val="right"/>
            </w:pPr>
            <w:r w:rsidRPr="00A325FC">
              <w:t>Trade</w:t>
            </w:r>
          </w:p>
        </w:tc>
        <w:tc>
          <w:tcPr>
            <w:tcW w:w="0" w:type="auto"/>
            <w:gridSpan w:val="2"/>
          </w:tcPr>
          <w:p w14:paraId="4682FEEC" w14:textId="77777777" w:rsidR="00643594" w:rsidRPr="00A325FC" w:rsidRDefault="00643594" w:rsidP="00B9761D">
            <w:pPr>
              <w:pStyle w:val="TableHeading"/>
              <w:jc w:val="center"/>
            </w:pPr>
            <w:r w:rsidRPr="00A325FC">
              <w:t>Tourism, major events and international education</w:t>
            </w:r>
          </w:p>
        </w:tc>
        <w:tc>
          <w:tcPr>
            <w:tcW w:w="0" w:type="auto"/>
            <w:gridSpan w:val="2"/>
          </w:tcPr>
          <w:p w14:paraId="2A7A76E8" w14:textId="77777777" w:rsidR="00643594" w:rsidRPr="00A325FC" w:rsidRDefault="00643594" w:rsidP="00B9761D">
            <w:pPr>
              <w:pStyle w:val="TableHeading"/>
              <w:jc w:val="center"/>
            </w:pPr>
            <w:r w:rsidRPr="00A325FC">
              <w:t>Employment and investment</w:t>
            </w:r>
          </w:p>
        </w:tc>
        <w:tc>
          <w:tcPr>
            <w:tcW w:w="0" w:type="auto"/>
            <w:gridSpan w:val="2"/>
          </w:tcPr>
          <w:p w14:paraId="37306D96" w14:textId="78D1748B" w:rsidR="00643594" w:rsidRPr="00A325FC" w:rsidRDefault="00643594" w:rsidP="00B9761D">
            <w:pPr>
              <w:pStyle w:val="TableHeading"/>
              <w:jc w:val="center"/>
            </w:pPr>
            <w:r w:rsidRPr="00A325FC">
              <w:t>Regional development</w:t>
            </w:r>
          </w:p>
        </w:tc>
        <w:tc>
          <w:tcPr>
            <w:tcW w:w="0" w:type="auto"/>
            <w:gridSpan w:val="2"/>
          </w:tcPr>
          <w:p w14:paraId="57E8DC06" w14:textId="77777777" w:rsidR="00643594" w:rsidRPr="00A325FC" w:rsidRDefault="00643594" w:rsidP="00B9761D">
            <w:pPr>
              <w:pStyle w:val="TableHeading"/>
              <w:jc w:val="center"/>
            </w:pPr>
            <w:r w:rsidRPr="00A325FC">
              <w:t>Resources</w:t>
            </w:r>
            <w:r w:rsidRPr="00AE6D6D">
              <w:rPr>
                <w:vertAlign w:val="superscript"/>
              </w:rPr>
              <w:t xml:space="preserve"> (</w:t>
            </w:r>
            <w:proofErr w:type="spellStart"/>
            <w:r w:rsidRPr="00AE6D6D">
              <w:rPr>
                <w:vertAlign w:val="superscript"/>
              </w:rPr>
              <w:t>i</w:t>
            </w:r>
            <w:proofErr w:type="spellEnd"/>
            <w:r w:rsidRPr="00AE6D6D">
              <w:rPr>
                <w:vertAlign w:val="superscript"/>
              </w:rPr>
              <w:t>)</w:t>
            </w:r>
          </w:p>
        </w:tc>
        <w:tc>
          <w:tcPr>
            <w:tcW w:w="0" w:type="auto"/>
            <w:gridSpan w:val="2"/>
          </w:tcPr>
          <w:p w14:paraId="1B4DA56D" w14:textId="77777777" w:rsidR="00643594" w:rsidRPr="00A325FC" w:rsidRDefault="00643594" w:rsidP="00B9761D">
            <w:pPr>
              <w:pStyle w:val="TableHeading"/>
              <w:jc w:val="center"/>
            </w:pPr>
            <w:r w:rsidRPr="00A325FC">
              <w:t>Major projects</w:t>
            </w:r>
          </w:p>
        </w:tc>
      </w:tr>
      <w:tr w:rsidR="00643594" w:rsidRPr="00A325FC" w14:paraId="34496F1D" w14:textId="77777777" w:rsidTr="00C943CD">
        <w:tc>
          <w:tcPr>
            <w:tcW w:w="0" w:type="auto"/>
            <w:hideMark/>
          </w:tcPr>
          <w:p w14:paraId="2656E76C" w14:textId="77777777" w:rsidR="00643594" w:rsidRPr="00A325FC" w:rsidRDefault="00643594" w:rsidP="00C943CD">
            <w:pPr>
              <w:pStyle w:val="TableHeading"/>
            </w:pPr>
          </w:p>
        </w:tc>
        <w:tc>
          <w:tcPr>
            <w:tcW w:w="0" w:type="auto"/>
            <w:hideMark/>
          </w:tcPr>
          <w:p w14:paraId="6EF8EDDA" w14:textId="77777777" w:rsidR="00643594" w:rsidRPr="00A325FC" w:rsidRDefault="00643594" w:rsidP="00C943CD">
            <w:pPr>
              <w:pStyle w:val="TableHeading"/>
              <w:jc w:val="right"/>
            </w:pPr>
            <w:r w:rsidRPr="00A325FC">
              <w:t>2017</w:t>
            </w:r>
          </w:p>
        </w:tc>
        <w:tc>
          <w:tcPr>
            <w:tcW w:w="0" w:type="auto"/>
            <w:hideMark/>
          </w:tcPr>
          <w:p w14:paraId="5EC9B94F" w14:textId="77777777" w:rsidR="00643594" w:rsidRPr="00A325FC" w:rsidRDefault="00643594" w:rsidP="00C943CD">
            <w:pPr>
              <w:pStyle w:val="TableHeading"/>
              <w:jc w:val="right"/>
            </w:pPr>
            <w:r w:rsidRPr="00A325FC">
              <w:t>2016</w:t>
            </w:r>
          </w:p>
        </w:tc>
        <w:tc>
          <w:tcPr>
            <w:tcW w:w="0" w:type="auto"/>
            <w:hideMark/>
          </w:tcPr>
          <w:p w14:paraId="7BD6E1F0" w14:textId="77777777" w:rsidR="00643594" w:rsidRPr="00A325FC" w:rsidRDefault="00643594" w:rsidP="00C943CD">
            <w:pPr>
              <w:pStyle w:val="TableHeading"/>
              <w:jc w:val="right"/>
            </w:pPr>
            <w:r w:rsidRPr="00A325FC">
              <w:t>2017</w:t>
            </w:r>
          </w:p>
        </w:tc>
        <w:tc>
          <w:tcPr>
            <w:tcW w:w="0" w:type="auto"/>
            <w:hideMark/>
          </w:tcPr>
          <w:p w14:paraId="7DA6B702" w14:textId="77777777" w:rsidR="00643594" w:rsidRPr="00A325FC" w:rsidRDefault="00643594" w:rsidP="00C943CD">
            <w:pPr>
              <w:pStyle w:val="TableHeading"/>
              <w:jc w:val="right"/>
            </w:pPr>
            <w:r w:rsidRPr="00A325FC">
              <w:t>2016</w:t>
            </w:r>
          </w:p>
        </w:tc>
        <w:tc>
          <w:tcPr>
            <w:tcW w:w="0" w:type="auto"/>
            <w:hideMark/>
          </w:tcPr>
          <w:p w14:paraId="7FC7CD9F" w14:textId="77777777" w:rsidR="00643594" w:rsidRPr="00A325FC" w:rsidRDefault="00643594" w:rsidP="00C943CD">
            <w:pPr>
              <w:pStyle w:val="TableHeading"/>
              <w:jc w:val="right"/>
            </w:pPr>
            <w:r w:rsidRPr="00A325FC">
              <w:t>2017</w:t>
            </w:r>
          </w:p>
        </w:tc>
        <w:tc>
          <w:tcPr>
            <w:tcW w:w="0" w:type="auto"/>
            <w:hideMark/>
          </w:tcPr>
          <w:p w14:paraId="2F283D61" w14:textId="77777777" w:rsidR="00643594" w:rsidRPr="00A325FC" w:rsidRDefault="00643594" w:rsidP="00C943CD">
            <w:pPr>
              <w:pStyle w:val="TableHeading"/>
              <w:jc w:val="right"/>
            </w:pPr>
            <w:r w:rsidRPr="00A325FC">
              <w:t>2016</w:t>
            </w:r>
          </w:p>
        </w:tc>
        <w:tc>
          <w:tcPr>
            <w:tcW w:w="0" w:type="auto"/>
            <w:hideMark/>
          </w:tcPr>
          <w:p w14:paraId="35C78C61" w14:textId="77777777" w:rsidR="00643594" w:rsidRPr="00A325FC" w:rsidRDefault="00643594" w:rsidP="00C943CD">
            <w:pPr>
              <w:pStyle w:val="TableHeading"/>
              <w:jc w:val="right"/>
            </w:pPr>
            <w:r w:rsidRPr="00A325FC">
              <w:t>2017</w:t>
            </w:r>
          </w:p>
        </w:tc>
        <w:tc>
          <w:tcPr>
            <w:tcW w:w="0" w:type="auto"/>
            <w:hideMark/>
          </w:tcPr>
          <w:p w14:paraId="43612C6C" w14:textId="77777777" w:rsidR="00643594" w:rsidRPr="00A325FC" w:rsidRDefault="00643594" w:rsidP="00C943CD">
            <w:pPr>
              <w:pStyle w:val="TableHeading"/>
              <w:jc w:val="right"/>
            </w:pPr>
            <w:r w:rsidRPr="00A325FC">
              <w:t>2016</w:t>
            </w:r>
          </w:p>
        </w:tc>
        <w:tc>
          <w:tcPr>
            <w:tcW w:w="0" w:type="auto"/>
            <w:hideMark/>
          </w:tcPr>
          <w:p w14:paraId="01F1F425" w14:textId="77777777" w:rsidR="00643594" w:rsidRPr="00A325FC" w:rsidRDefault="00643594" w:rsidP="00C943CD">
            <w:pPr>
              <w:pStyle w:val="TableHeading"/>
              <w:jc w:val="right"/>
            </w:pPr>
            <w:r w:rsidRPr="00A325FC">
              <w:t>2017</w:t>
            </w:r>
          </w:p>
        </w:tc>
        <w:tc>
          <w:tcPr>
            <w:tcW w:w="0" w:type="auto"/>
            <w:hideMark/>
          </w:tcPr>
          <w:p w14:paraId="3A2FD8CD" w14:textId="77777777" w:rsidR="00643594" w:rsidRPr="00A325FC" w:rsidRDefault="00643594" w:rsidP="00C943CD">
            <w:pPr>
              <w:pStyle w:val="TableHeading"/>
              <w:jc w:val="right"/>
            </w:pPr>
            <w:r w:rsidRPr="00A325FC">
              <w:t>2016</w:t>
            </w:r>
          </w:p>
        </w:tc>
        <w:tc>
          <w:tcPr>
            <w:tcW w:w="0" w:type="auto"/>
            <w:hideMark/>
          </w:tcPr>
          <w:p w14:paraId="589D1481" w14:textId="77777777" w:rsidR="00643594" w:rsidRPr="00A325FC" w:rsidRDefault="00643594" w:rsidP="00C943CD">
            <w:pPr>
              <w:pStyle w:val="TableHeading"/>
              <w:jc w:val="right"/>
            </w:pPr>
            <w:r w:rsidRPr="00A325FC">
              <w:t>2017</w:t>
            </w:r>
          </w:p>
        </w:tc>
        <w:tc>
          <w:tcPr>
            <w:tcW w:w="0" w:type="auto"/>
            <w:hideMark/>
          </w:tcPr>
          <w:p w14:paraId="1D287627" w14:textId="77777777" w:rsidR="00643594" w:rsidRPr="00A325FC" w:rsidRDefault="00643594" w:rsidP="00C943CD">
            <w:pPr>
              <w:pStyle w:val="TableHeading"/>
              <w:jc w:val="right"/>
            </w:pPr>
            <w:r w:rsidRPr="00A325FC">
              <w:t>2016</w:t>
            </w:r>
          </w:p>
        </w:tc>
      </w:tr>
      <w:tr w:rsidR="00B9761D" w:rsidRPr="00A325FC" w14:paraId="6BCD899B" w14:textId="77777777" w:rsidTr="00B9761D">
        <w:tc>
          <w:tcPr>
            <w:tcW w:w="0" w:type="auto"/>
            <w:gridSpan w:val="13"/>
            <w:hideMark/>
          </w:tcPr>
          <w:p w14:paraId="7E5DB3F4" w14:textId="6250EA1E" w:rsidR="00B9761D" w:rsidRPr="00A325FC" w:rsidRDefault="00B9761D" w:rsidP="00B9761D">
            <w:pPr>
              <w:pStyle w:val="TableHeading"/>
            </w:pPr>
            <w:r w:rsidRPr="00A325FC">
              <w:t>Administered income from transactions</w:t>
            </w:r>
          </w:p>
        </w:tc>
      </w:tr>
      <w:tr w:rsidR="00643594" w:rsidRPr="00A325FC" w14:paraId="7EA9DEAC" w14:textId="77777777" w:rsidTr="00C943CD">
        <w:tc>
          <w:tcPr>
            <w:tcW w:w="0" w:type="auto"/>
            <w:hideMark/>
          </w:tcPr>
          <w:p w14:paraId="4724E3CA" w14:textId="77777777" w:rsidR="00643594" w:rsidRPr="00A325FC" w:rsidRDefault="00643594" w:rsidP="00C943CD">
            <w:pPr>
              <w:pStyle w:val="TableCopy"/>
            </w:pPr>
            <w:r w:rsidRPr="00A325FC">
              <w:t>Sale of goods and services </w:t>
            </w:r>
          </w:p>
        </w:tc>
        <w:tc>
          <w:tcPr>
            <w:tcW w:w="0" w:type="auto"/>
            <w:hideMark/>
          </w:tcPr>
          <w:p w14:paraId="6D43862F" w14:textId="77777777" w:rsidR="00643594" w:rsidRPr="00A325FC" w:rsidRDefault="00643594" w:rsidP="00C943CD">
            <w:pPr>
              <w:pStyle w:val="TableCopy"/>
            </w:pPr>
            <w:r w:rsidRPr="00A325FC">
              <w:t> - </w:t>
            </w:r>
          </w:p>
        </w:tc>
        <w:tc>
          <w:tcPr>
            <w:tcW w:w="0" w:type="auto"/>
            <w:hideMark/>
          </w:tcPr>
          <w:p w14:paraId="527FB60E" w14:textId="77777777" w:rsidR="00643594" w:rsidRPr="00A325FC" w:rsidRDefault="00643594" w:rsidP="00C943CD">
            <w:pPr>
              <w:pStyle w:val="TableCopy"/>
            </w:pPr>
            <w:r w:rsidRPr="00A325FC">
              <w:t> - </w:t>
            </w:r>
          </w:p>
        </w:tc>
        <w:tc>
          <w:tcPr>
            <w:tcW w:w="0" w:type="auto"/>
            <w:hideMark/>
          </w:tcPr>
          <w:p w14:paraId="08781008" w14:textId="77777777" w:rsidR="00643594" w:rsidRPr="00A325FC" w:rsidRDefault="00643594" w:rsidP="00C943CD">
            <w:pPr>
              <w:pStyle w:val="TableCopy"/>
            </w:pPr>
            <w:r w:rsidRPr="00A325FC">
              <w:t>2,086 </w:t>
            </w:r>
          </w:p>
        </w:tc>
        <w:tc>
          <w:tcPr>
            <w:tcW w:w="0" w:type="auto"/>
            <w:hideMark/>
          </w:tcPr>
          <w:p w14:paraId="010BA753" w14:textId="77777777" w:rsidR="00643594" w:rsidRPr="00A325FC" w:rsidRDefault="00643594" w:rsidP="00C943CD">
            <w:pPr>
              <w:pStyle w:val="TableCopy"/>
            </w:pPr>
            <w:r w:rsidRPr="00A325FC">
              <w:t>2,239 </w:t>
            </w:r>
          </w:p>
        </w:tc>
        <w:tc>
          <w:tcPr>
            <w:tcW w:w="0" w:type="auto"/>
            <w:hideMark/>
          </w:tcPr>
          <w:p w14:paraId="371ED945" w14:textId="77777777" w:rsidR="00643594" w:rsidRPr="00A325FC" w:rsidRDefault="00643594" w:rsidP="00C943CD">
            <w:pPr>
              <w:pStyle w:val="TableCopy"/>
            </w:pPr>
            <w:r w:rsidRPr="00A325FC">
              <w:t> - </w:t>
            </w:r>
          </w:p>
        </w:tc>
        <w:tc>
          <w:tcPr>
            <w:tcW w:w="0" w:type="auto"/>
            <w:hideMark/>
          </w:tcPr>
          <w:p w14:paraId="3581F5CC" w14:textId="77777777" w:rsidR="00643594" w:rsidRPr="00A325FC" w:rsidRDefault="00643594" w:rsidP="00C943CD">
            <w:pPr>
              <w:pStyle w:val="TableCopy"/>
            </w:pPr>
            <w:r w:rsidRPr="00A325FC">
              <w:t> - </w:t>
            </w:r>
          </w:p>
        </w:tc>
        <w:tc>
          <w:tcPr>
            <w:tcW w:w="0" w:type="auto"/>
            <w:hideMark/>
          </w:tcPr>
          <w:p w14:paraId="55BF6E39" w14:textId="77777777" w:rsidR="00643594" w:rsidRPr="00A325FC" w:rsidRDefault="00643594" w:rsidP="00C943CD">
            <w:pPr>
              <w:pStyle w:val="TableCopy"/>
            </w:pPr>
            <w:r w:rsidRPr="00A325FC">
              <w:t> - </w:t>
            </w:r>
          </w:p>
        </w:tc>
        <w:tc>
          <w:tcPr>
            <w:tcW w:w="0" w:type="auto"/>
            <w:hideMark/>
          </w:tcPr>
          <w:p w14:paraId="2BF455C1" w14:textId="77777777" w:rsidR="00643594" w:rsidRPr="00A325FC" w:rsidRDefault="00643594" w:rsidP="00C943CD">
            <w:pPr>
              <w:pStyle w:val="TableCopy"/>
            </w:pPr>
            <w:r w:rsidRPr="00A325FC">
              <w:t> - </w:t>
            </w:r>
          </w:p>
        </w:tc>
        <w:tc>
          <w:tcPr>
            <w:tcW w:w="0" w:type="auto"/>
            <w:hideMark/>
          </w:tcPr>
          <w:p w14:paraId="578A86CF" w14:textId="77777777" w:rsidR="00643594" w:rsidRPr="00A325FC" w:rsidRDefault="00643594" w:rsidP="00C943CD">
            <w:pPr>
              <w:pStyle w:val="TableCopy"/>
            </w:pPr>
            <w:r w:rsidRPr="00A325FC">
              <w:t>710 </w:t>
            </w:r>
          </w:p>
        </w:tc>
        <w:tc>
          <w:tcPr>
            <w:tcW w:w="0" w:type="auto"/>
            <w:hideMark/>
          </w:tcPr>
          <w:p w14:paraId="786287CA" w14:textId="77777777" w:rsidR="00643594" w:rsidRPr="00A325FC" w:rsidRDefault="00643594" w:rsidP="00C943CD">
            <w:pPr>
              <w:pStyle w:val="TableCopy"/>
            </w:pPr>
            <w:r w:rsidRPr="00A325FC">
              <w:t>304 </w:t>
            </w:r>
          </w:p>
        </w:tc>
        <w:tc>
          <w:tcPr>
            <w:tcW w:w="0" w:type="auto"/>
            <w:hideMark/>
          </w:tcPr>
          <w:p w14:paraId="7700535B" w14:textId="77777777" w:rsidR="00643594" w:rsidRPr="00A325FC" w:rsidRDefault="00643594" w:rsidP="00C943CD">
            <w:pPr>
              <w:pStyle w:val="TableCopy"/>
            </w:pPr>
            <w:r w:rsidRPr="00A325FC">
              <w:t> - </w:t>
            </w:r>
          </w:p>
        </w:tc>
        <w:tc>
          <w:tcPr>
            <w:tcW w:w="0" w:type="auto"/>
            <w:hideMark/>
          </w:tcPr>
          <w:p w14:paraId="628AB761" w14:textId="77777777" w:rsidR="00643594" w:rsidRPr="00A325FC" w:rsidRDefault="00643594" w:rsidP="00C943CD">
            <w:pPr>
              <w:pStyle w:val="TableCopy"/>
            </w:pPr>
            <w:r w:rsidRPr="00A325FC">
              <w:t>665 </w:t>
            </w:r>
          </w:p>
        </w:tc>
      </w:tr>
      <w:tr w:rsidR="00643594" w:rsidRPr="00A325FC" w14:paraId="3E34232E" w14:textId="77777777" w:rsidTr="00C943CD">
        <w:tc>
          <w:tcPr>
            <w:tcW w:w="0" w:type="auto"/>
            <w:hideMark/>
          </w:tcPr>
          <w:p w14:paraId="55D075E7" w14:textId="77777777" w:rsidR="00643594" w:rsidRPr="00A325FC" w:rsidRDefault="00643594" w:rsidP="00C943CD">
            <w:pPr>
              <w:pStyle w:val="TableCopy"/>
            </w:pPr>
            <w:r w:rsidRPr="00A325FC">
              <w:t xml:space="preserve">Port of Melbourne Corporation </w:t>
            </w:r>
            <w:proofErr w:type="spellStart"/>
            <w:r w:rsidRPr="00A325FC">
              <w:t>licence</w:t>
            </w:r>
            <w:proofErr w:type="spellEnd"/>
            <w:r w:rsidRPr="00A325FC">
              <w:t xml:space="preserve"> fee</w:t>
            </w:r>
          </w:p>
        </w:tc>
        <w:tc>
          <w:tcPr>
            <w:tcW w:w="0" w:type="auto"/>
            <w:hideMark/>
          </w:tcPr>
          <w:p w14:paraId="3947FDDA" w14:textId="77777777" w:rsidR="00643594" w:rsidRPr="00A325FC" w:rsidRDefault="00643594" w:rsidP="00C943CD">
            <w:pPr>
              <w:pStyle w:val="TableCopy"/>
            </w:pPr>
            <w:r w:rsidRPr="00A325FC">
              <w:t> - </w:t>
            </w:r>
          </w:p>
        </w:tc>
        <w:tc>
          <w:tcPr>
            <w:tcW w:w="0" w:type="auto"/>
            <w:hideMark/>
          </w:tcPr>
          <w:p w14:paraId="19E2735B" w14:textId="77777777" w:rsidR="00643594" w:rsidRPr="00A325FC" w:rsidRDefault="00643594" w:rsidP="00C943CD">
            <w:pPr>
              <w:pStyle w:val="TableCopy"/>
            </w:pPr>
            <w:r w:rsidRPr="00A325FC">
              <w:t> - </w:t>
            </w:r>
          </w:p>
        </w:tc>
        <w:tc>
          <w:tcPr>
            <w:tcW w:w="0" w:type="auto"/>
            <w:hideMark/>
          </w:tcPr>
          <w:p w14:paraId="1F7037C3" w14:textId="77777777" w:rsidR="00643594" w:rsidRPr="00A325FC" w:rsidRDefault="00643594" w:rsidP="00C943CD">
            <w:pPr>
              <w:pStyle w:val="TableCopy"/>
            </w:pPr>
            <w:r w:rsidRPr="00A325FC">
              <w:t> - </w:t>
            </w:r>
          </w:p>
        </w:tc>
        <w:tc>
          <w:tcPr>
            <w:tcW w:w="0" w:type="auto"/>
            <w:hideMark/>
          </w:tcPr>
          <w:p w14:paraId="2F17F52E" w14:textId="77777777" w:rsidR="00643594" w:rsidRPr="00A325FC" w:rsidRDefault="00643594" w:rsidP="00C943CD">
            <w:pPr>
              <w:pStyle w:val="TableCopy"/>
            </w:pPr>
            <w:r w:rsidRPr="00A325FC">
              <w:t> - </w:t>
            </w:r>
          </w:p>
        </w:tc>
        <w:tc>
          <w:tcPr>
            <w:tcW w:w="0" w:type="auto"/>
            <w:hideMark/>
          </w:tcPr>
          <w:p w14:paraId="4525A82C" w14:textId="77777777" w:rsidR="00643594" w:rsidRPr="00A325FC" w:rsidRDefault="00643594" w:rsidP="00C943CD">
            <w:pPr>
              <w:pStyle w:val="TableCopy"/>
            </w:pPr>
            <w:r w:rsidRPr="00A325FC">
              <w:t> - </w:t>
            </w:r>
          </w:p>
        </w:tc>
        <w:tc>
          <w:tcPr>
            <w:tcW w:w="0" w:type="auto"/>
            <w:hideMark/>
          </w:tcPr>
          <w:p w14:paraId="50B17E3E" w14:textId="77777777" w:rsidR="00643594" w:rsidRPr="00A325FC" w:rsidRDefault="00643594" w:rsidP="00C943CD">
            <w:pPr>
              <w:pStyle w:val="TableCopy"/>
            </w:pPr>
            <w:r w:rsidRPr="00A325FC">
              <w:t> - </w:t>
            </w:r>
          </w:p>
        </w:tc>
        <w:tc>
          <w:tcPr>
            <w:tcW w:w="0" w:type="auto"/>
            <w:hideMark/>
          </w:tcPr>
          <w:p w14:paraId="4444FDB2" w14:textId="77777777" w:rsidR="00643594" w:rsidRPr="00A325FC" w:rsidRDefault="00643594" w:rsidP="00C943CD">
            <w:pPr>
              <w:pStyle w:val="TableCopy"/>
            </w:pPr>
            <w:r w:rsidRPr="00A325FC">
              <w:t> - </w:t>
            </w:r>
          </w:p>
        </w:tc>
        <w:tc>
          <w:tcPr>
            <w:tcW w:w="0" w:type="auto"/>
            <w:hideMark/>
          </w:tcPr>
          <w:p w14:paraId="25C56218" w14:textId="77777777" w:rsidR="00643594" w:rsidRPr="00A325FC" w:rsidRDefault="00643594" w:rsidP="00C943CD">
            <w:pPr>
              <w:pStyle w:val="TableCopy"/>
            </w:pPr>
            <w:r w:rsidRPr="00A325FC">
              <w:t> - </w:t>
            </w:r>
          </w:p>
        </w:tc>
        <w:tc>
          <w:tcPr>
            <w:tcW w:w="0" w:type="auto"/>
            <w:hideMark/>
          </w:tcPr>
          <w:p w14:paraId="2050F0B0" w14:textId="77777777" w:rsidR="00643594" w:rsidRPr="00A325FC" w:rsidRDefault="00643594" w:rsidP="00C943CD">
            <w:pPr>
              <w:pStyle w:val="TableCopy"/>
            </w:pPr>
            <w:r w:rsidRPr="00A325FC">
              <w:t> - </w:t>
            </w:r>
          </w:p>
        </w:tc>
        <w:tc>
          <w:tcPr>
            <w:tcW w:w="0" w:type="auto"/>
            <w:hideMark/>
          </w:tcPr>
          <w:p w14:paraId="5C2E4BBB" w14:textId="77777777" w:rsidR="00643594" w:rsidRPr="00A325FC" w:rsidRDefault="00643594" w:rsidP="00C943CD">
            <w:pPr>
              <w:pStyle w:val="TableCopy"/>
            </w:pPr>
          </w:p>
        </w:tc>
        <w:tc>
          <w:tcPr>
            <w:tcW w:w="0" w:type="auto"/>
            <w:hideMark/>
          </w:tcPr>
          <w:p w14:paraId="771C1CD2" w14:textId="77777777" w:rsidR="00643594" w:rsidRPr="00A325FC" w:rsidRDefault="00643594" w:rsidP="00C943CD">
            <w:pPr>
              <w:pStyle w:val="TableCopy"/>
            </w:pPr>
            <w:r w:rsidRPr="00A325FC">
              <w:t> - </w:t>
            </w:r>
          </w:p>
        </w:tc>
        <w:tc>
          <w:tcPr>
            <w:tcW w:w="0" w:type="auto"/>
            <w:hideMark/>
          </w:tcPr>
          <w:p w14:paraId="0C8AA6F8" w14:textId="77777777" w:rsidR="00643594" w:rsidRPr="00A325FC" w:rsidRDefault="00643594" w:rsidP="00C943CD">
            <w:pPr>
              <w:pStyle w:val="TableCopy"/>
            </w:pPr>
            <w:r w:rsidRPr="00A325FC">
              <w:t> - </w:t>
            </w:r>
          </w:p>
        </w:tc>
      </w:tr>
      <w:tr w:rsidR="00643594" w:rsidRPr="00A325FC" w14:paraId="6BD43F53" w14:textId="77777777" w:rsidTr="00C943CD">
        <w:tc>
          <w:tcPr>
            <w:tcW w:w="0" w:type="auto"/>
            <w:hideMark/>
          </w:tcPr>
          <w:p w14:paraId="71366031" w14:textId="77777777" w:rsidR="00643594" w:rsidRPr="00A325FC" w:rsidRDefault="00643594" w:rsidP="00C943CD">
            <w:pPr>
              <w:pStyle w:val="TableCopy"/>
            </w:pPr>
            <w:r w:rsidRPr="00A325FC">
              <w:t>Appropriations – payments made on behalf of the state</w:t>
            </w:r>
          </w:p>
        </w:tc>
        <w:tc>
          <w:tcPr>
            <w:tcW w:w="0" w:type="auto"/>
            <w:hideMark/>
          </w:tcPr>
          <w:p w14:paraId="4E1538C0" w14:textId="77777777" w:rsidR="00643594" w:rsidRPr="00A325FC" w:rsidRDefault="00643594" w:rsidP="00C943CD">
            <w:pPr>
              <w:pStyle w:val="TableCopy"/>
            </w:pPr>
            <w:r w:rsidRPr="00A325FC">
              <w:t> - </w:t>
            </w:r>
          </w:p>
        </w:tc>
        <w:tc>
          <w:tcPr>
            <w:tcW w:w="0" w:type="auto"/>
            <w:hideMark/>
          </w:tcPr>
          <w:p w14:paraId="1F2F0ED2" w14:textId="77777777" w:rsidR="00643594" w:rsidRPr="00A325FC" w:rsidRDefault="00643594" w:rsidP="00C943CD">
            <w:pPr>
              <w:pStyle w:val="TableCopy"/>
            </w:pPr>
            <w:r w:rsidRPr="00A325FC">
              <w:t> - </w:t>
            </w:r>
          </w:p>
        </w:tc>
        <w:tc>
          <w:tcPr>
            <w:tcW w:w="0" w:type="auto"/>
            <w:hideMark/>
          </w:tcPr>
          <w:p w14:paraId="6B58456F" w14:textId="77777777" w:rsidR="00643594" w:rsidRPr="00A325FC" w:rsidRDefault="00643594" w:rsidP="00C943CD">
            <w:pPr>
              <w:pStyle w:val="TableCopy"/>
            </w:pPr>
            <w:r w:rsidRPr="00A325FC">
              <w:t>65,074 </w:t>
            </w:r>
          </w:p>
        </w:tc>
        <w:tc>
          <w:tcPr>
            <w:tcW w:w="0" w:type="auto"/>
            <w:hideMark/>
          </w:tcPr>
          <w:p w14:paraId="346CA78A" w14:textId="77777777" w:rsidR="00643594" w:rsidRPr="00A325FC" w:rsidRDefault="00643594" w:rsidP="00C943CD">
            <w:pPr>
              <w:pStyle w:val="TableCopy"/>
            </w:pPr>
            <w:r w:rsidRPr="00A325FC">
              <w:t>65,827 </w:t>
            </w:r>
          </w:p>
        </w:tc>
        <w:tc>
          <w:tcPr>
            <w:tcW w:w="0" w:type="auto"/>
            <w:hideMark/>
          </w:tcPr>
          <w:p w14:paraId="4764287B" w14:textId="77777777" w:rsidR="00643594" w:rsidRPr="00A325FC" w:rsidRDefault="00643594" w:rsidP="00C943CD">
            <w:pPr>
              <w:pStyle w:val="TableCopy"/>
            </w:pPr>
            <w:r w:rsidRPr="00A325FC">
              <w:t> - </w:t>
            </w:r>
          </w:p>
        </w:tc>
        <w:tc>
          <w:tcPr>
            <w:tcW w:w="0" w:type="auto"/>
            <w:hideMark/>
          </w:tcPr>
          <w:p w14:paraId="6871DE3B" w14:textId="77777777" w:rsidR="00643594" w:rsidRPr="00A325FC" w:rsidRDefault="00643594" w:rsidP="00C943CD">
            <w:pPr>
              <w:pStyle w:val="TableCopy"/>
            </w:pPr>
            <w:r w:rsidRPr="00A325FC">
              <w:t> - </w:t>
            </w:r>
          </w:p>
        </w:tc>
        <w:tc>
          <w:tcPr>
            <w:tcW w:w="0" w:type="auto"/>
            <w:hideMark/>
          </w:tcPr>
          <w:p w14:paraId="73677EAF" w14:textId="77777777" w:rsidR="00643594" w:rsidRPr="00A325FC" w:rsidRDefault="00643594" w:rsidP="00C943CD">
            <w:pPr>
              <w:pStyle w:val="TableCopy"/>
            </w:pPr>
            <w:r w:rsidRPr="00A325FC">
              <w:t> - </w:t>
            </w:r>
          </w:p>
        </w:tc>
        <w:tc>
          <w:tcPr>
            <w:tcW w:w="0" w:type="auto"/>
            <w:hideMark/>
          </w:tcPr>
          <w:p w14:paraId="6473E613" w14:textId="77777777" w:rsidR="00643594" w:rsidRPr="00A325FC" w:rsidRDefault="00643594" w:rsidP="00C943CD">
            <w:pPr>
              <w:pStyle w:val="TableCopy"/>
            </w:pPr>
            <w:r w:rsidRPr="00A325FC">
              <w:t> - </w:t>
            </w:r>
          </w:p>
        </w:tc>
        <w:tc>
          <w:tcPr>
            <w:tcW w:w="0" w:type="auto"/>
            <w:hideMark/>
          </w:tcPr>
          <w:p w14:paraId="4D4E5353" w14:textId="77777777" w:rsidR="00643594" w:rsidRPr="00A325FC" w:rsidRDefault="00643594" w:rsidP="00C943CD">
            <w:pPr>
              <w:pStyle w:val="TableCopy"/>
            </w:pPr>
            <w:r w:rsidRPr="00A325FC">
              <w:t> - </w:t>
            </w:r>
          </w:p>
        </w:tc>
        <w:tc>
          <w:tcPr>
            <w:tcW w:w="0" w:type="auto"/>
            <w:hideMark/>
          </w:tcPr>
          <w:p w14:paraId="50DF6A9F" w14:textId="77777777" w:rsidR="00643594" w:rsidRPr="00A325FC" w:rsidRDefault="00643594" w:rsidP="00C943CD">
            <w:pPr>
              <w:pStyle w:val="TableCopy"/>
            </w:pPr>
          </w:p>
        </w:tc>
        <w:tc>
          <w:tcPr>
            <w:tcW w:w="0" w:type="auto"/>
            <w:hideMark/>
          </w:tcPr>
          <w:p w14:paraId="260A3CF1" w14:textId="77777777" w:rsidR="00643594" w:rsidRPr="00A325FC" w:rsidRDefault="00643594" w:rsidP="00C943CD">
            <w:pPr>
              <w:pStyle w:val="TableCopy"/>
            </w:pPr>
            <w:r w:rsidRPr="00A325FC">
              <w:t> - </w:t>
            </w:r>
          </w:p>
        </w:tc>
        <w:tc>
          <w:tcPr>
            <w:tcW w:w="0" w:type="auto"/>
            <w:hideMark/>
          </w:tcPr>
          <w:p w14:paraId="71D0A198" w14:textId="77777777" w:rsidR="00643594" w:rsidRPr="00A325FC" w:rsidRDefault="00643594" w:rsidP="00C943CD">
            <w:pPr>
              <w:pStyle w:val="TableCopy"/>
            </w:pPr>
            <w:r w:rsidRPr="00A325FC">
              <w:t> - </w:t>
            </w:r>
          </w:p>
        </w:tc>
      </w:tr>
      <w:tr w:rsidR="00643594" w:rsidRPr="00A325FC" w14:paraId="4B99BA21" w14:textId="77777777" w:rsidTr="00C943CD">
        <w:tc>
          <w:tcPr>
            <w:tcW w:w="0" w:type="auto"/>
            <w:hideMark/>
          </w:tcPr>
          <w:p w14:paraId="488E3DC6" w14:textId="77777777" w:rsidR="00643594" w:rsidRPr="00A325FC" w:rsidRDefault="00643594" w:rsidP="00C943CD">
            <w:pPr>
              <w:pStyle w:val="TableCopy"/>
            </w:pPr>
            <w:r w:rsidRPr="00A325FC">
              <w:t>Royalties</w:t>
            </w:r>
          </w:p>
        </w:tc>
        <w:tc>
          <w:tcPr>
            <w:tcW w:w="0" w:type="auto"/>
            <w:hideMark/>
          </w:tcPr>
          <w:p w14:paraId="13E4C10E" w14:textId="77777777" w:rsidR="00643594" w:rsidRPr="00A325FC" w:rsidRDefault="00643594" w:rsidP="00C943CD">
            <w:pPr>
              <w:pStyle w:val="TableCopy"/>
            </w:pPr>
            <w:r w:rsidRPr="00A325FC">
              <w:t> - </w:t>
            </w:r>
          </w:p>
        </w:tc>
        <w:tc>
          <w:tcPr>
            <w:tcW w:w="0" w:type="auto"/>
            <w:hideMark/>
          </w:tcPr>
          <w:p w14:paraId="49CEEDAF" w14:textId="77777777" w:rsidR="00643594" w:rsidRPr="00A325FC" w:rsidRDefault="00643594" w:rsidP="00C943CD">
            <w:pPr>
              <w:pStyle w:val="TableCopy"/>
            </w:pPr>
            <w:r w:rsidRPr="00A325FC">
              <w:t> - </w:t>
            </w:r>
          </w:p>
        </w:tc>
        <w:tc>
          <w:tcPr>
            <w:tcW w:w="0" w:type="auto"/>
            <w:hideMark/>
          </w:tcPr>
          <w:p w14:paraId="228123E0" w14:textId="77777777" w:rsidR="00643594" w:rsidRPr="00A325FC" w:rsidRDefault="00643594" w:rsidP="00C943CD">
            <w:pPr>
              <w:pStyle w:val="TableCopy"/>
            </w:pPr>
            <w:r w:rsidRPr="00A325FC">
              <w:t> - </w:t>
            </w:r>
          </w:p>
        </w:tc>
        <w:tc>
          <w:tcPr>
            <w:tcW w:w="0" w:type="auto"/>
            <w:hideMark/>
          </w:tcPr>
          <w:p w14:paraId="4F49FEEC" w14:textId="77777777" w:rsidR="00643594" w:rsidRPr="00A325FC" w:rsidRDefault="00643594" w:rsidP="00C943CD">
            <w:pPr>
              <w:pStyle w:val="TableCopy"/>
            </w:pPr>
            <w:r w:rsidRPr="00A325FC">
              <w:t> - </w:t>
            </w:r>
          </w:p>
        </w:tc>
        <w:tc>
          <w:tcPr>
            <w:tcW w:w="0" w:type="auto"/>
            <w:hideMark/>
          </w:tcPr>
          <w:p w14:paraId="64C58690" w14:textId="77777777" w:rsidR="00643594" w:rsidRPr="00A325FC" w:rsidRDefault="00643594" w:rsidP="00C943CD">
            <w:pPr>
              <w:pStyle w:val="TableCopy"/>
            </w:pPr>
            <w:r w:rsidRPr="00A325FC">
              <w:t> - </w:t>
            </w:r>
          </w:p>
        </w:tc>
        <w:tc>
          <w:tcPr>
            <w:tcW w:w="0" w:type="auto"/>
            <w:hideMark/>
          </w:tcPr>
          <w:p w14:paraId="08C8328F" w14:textId="77777777" w:rsidR="00643594" w:rsidRPr="00A325FC" w:rsidRDefault="00643594" w:rsidP="00C943CD">
            <w:pPr>
              <w:pStyle w:val="TableCopy"/>
            </w:pPr>
            <w:r w:rsidRPr="00A325FC">
              <w:t> - </w:t>
            </w:r>
          </w:p>
        </w:tc>
        <w:tc>
          <w:tcPr>
            <w:tcW w:w="0" w:type="auto"/>
            <w:hideMark/>
          </w:tcPr>
          <w:p w14:paraId="03484F2D" w14:textId="77777777" w:rsidR="00643594" w:rsidRPr="00A325FC" w:rsidRDefault="00643594" w:rsidP="00C943CD">
            <w:pPr>
              <w:pStyle w:val="TableCopy"/>
            </w:pPr>
            <w:r w:rsidRPr="00A325FC">
              <w:t> - </w:t>
            </w:r>
          </w:p>
        </w:tc>
        <w:tc>
          <w:tcPr>
            <w:tcW w:w="0" w:type="auto"/>
            <w:hideMark/>
          </w:tcPr>
          <w:p w14:paraId="08121FCF" w14:textId="77777777" w:rsidR="00643594" w:rsidRPr="00A325FC" w:rsidRDefault="00643594" w:rsidP="00C943CD">
            <w:pPr>
              <w:pStyle w:val="TableCopy"/>
            </w:pPr>
            <w:r w:rsidRPr="00A325FC">
              <w:t> - </w:t>
            </w:r>
          </w:p>
        </w:tc>
        <w:tc>
          <w:tcPr>
            <w:tcW w:w="0" w:type="auto"/>
            <w:hideMark/>
          </w:tcPr>
          <w:p w14:paraId="3A5AECFE" w14:textId="77777777" w:rsidR="00643594" w:rsidRPr="00A325FC" w:rsidRDefault="00643594" w:rsidP="00C943CD">
            <w:pPr>
              <w:pStyle w:val="TableCopy"/>
            </w:pPr>
            <w:r w:rsidRPr="00A325FC">
              <w:t>84,416 </w:t>
            </w:r>
          </w:p>
        </w:tc>
        <w:tc>
          <w:tcPr>
            <w:tcW w:w="0" w:type="auto"/>
            <w:hideMark/>
          </w:tcPr>
          <w:p w14:paraId="4D429DDC" w14:textId="77777777" w:rsidR="00643594" w:rsidRPr="00A325FC" w:rsidRDefault="00643594" w:rsidP="00C943CD">
            <w:pPr>
              <w:pStyle w:val="TableCopy"/>
            </w:pPr>
            <w:r w:rsidRPr="00A325FC">
              <w:t>48,832 </w:t>
            </w:r>
          </w:p>
        </w:tc>
        <w:tc>
          <w:tcPr>
            <w:tcW w:w="0" w:type="auto"/>
            <w:hideMark/>
          </w:tcPr>
          <w:p w14:paraId="0FAEEA6D" w14:textId="77777777" w:rsidR="00643594" w:rsidRPr="00A325FC" w:rsidRDefault="00643594" w:rsidP="00C943CD">
            <w:pPr>
              <w:pStyle w:val="TableCopy"/>
            </w:pPr>
            <w:r w:rsidRPr="00A325FC">
              <w:t> - </w:t>
            </w:r>
          </w:p>
        </w:tc>
        <w:tc>
          <w:tcPr>
            <w:tcW w:w="0" w:type="auto"/>
            <w:hideMark/>
          </w:tcPr>
          <w:p w14:paraId="4464017C" w14:textId="77777777" w:rsidR="00643594" w:rsidRPr="00A325FC" w:rsidRDefault="00643594" w:rsidP="00C943CD">
            <w:pPr>
              <w:pStyle w:val="TableCopy"/>
            </w:pPr>
            <w:r w:rsidRPr="00A325FC">
              <w:t> - </w:t>
            </w:r>
          </w:p>
        </w:tc>
      </w:tr>
      <w:tr w:rsidR="00643594" w:rsidRPr="00A325FC" w14:paraId="2CE6011E" w14:textId="77777777" w:rsidTr="00C943CD">
        <w:tc>
          <w:tcPr>
            <w:tcW w:w="0" w:type="auto"/>
            <w:hideMark/>
          </w:tcPr>
          <w:p w14:paraId="638653C9" w14:textId="77777777" w:rsidR="00643594" w:rsidRPr="00A325FC" w:rsidRDefault="00643594" w:rsidP="00C943CD">
            <w:pPr>
              <w:pStyle w:val="TableCopy"/>
            </w:pPr>
            <w:r w:rsidRPr="00A325FC">
              <w:t>Other income</w:t>
            </w:r>
          </w:p>
        </w:tc>
        <w:tc>
          <w:tcPr>
            <w:tcW w:w="0" w:type="auto"/>
            <w:hideMark/>
          </w:tcPr>
          <w:p w14:paraId="33493105" w14:textId="77777777" w:rsidR="00643594" w:rsidRPr="00A325FC" w:rsidRDefault="00643594" w:rsidP="00C943CD">
            <w:pPr>
              <w:pStyle w:val="TableCopy"/>
            </w:pPr>
            <w:r w:rsidRPr="00A325FC">
              <w:t> - </w:t>
            </w:r>
          </w:p>
        </w:tc>
        <w:tc>
          <w:tcPr>
            <w:tcW w:w="0" w:type="auto"/>
            <w:hideMark/>
          </w:tcPr>
          <w:p w14:paraId="19EA4EFB" w14:textId="77777777" w:rsidR="00643594" w:rsidRPr="00A325FC" w:rsidRDefault="00643594" w:rsidP="00C943CD">
            <w:pPr>
              <w:pStyle w:val="TableCopy"/>
            </w:pPr>
            <w:r w:rsidRPr="00A325FC">
              <w:t>60 </w:t>
            </w:r>
          </w:p>
        </w:tc>
        <w:tc>
          <w:tcPr>
            <w:tcW w:w="0" w:type="auto"/>
            <w:hideMark/>
          </w:tcPr>
          <w:p w14:paraId="4CE4B592" w14:textId="77777777" w:rsidR="00643594" w:rsidRPr="00A325FC" w:rsidRDefault="00643594" w:rsidP="00C943CD">
            <w:pPr>
              <w:pStyle w:val="TableCopy"/>
            </w:pPr>
            <w:r w:rsidRPr="00A325FC">
              <w:t> - </w:t>
            </w:r>
          </w:p>
        </w:tc>
        <w:tc>
          <w:tcPr>
            <w:tcW w:w="0" w:type="auto"/>
            <w:hideMark/>
          </w:tcPr>
          <w:p w14:paraId="7D167954" w14:textId="77777777" w:rsidR="00643594" w:rsidRPr="00A325FC" w:rsidRDefault="00643594" w:rsidP="00C943CD">
            <w:pPr>
              <w:pStyle w:val="TableCopy"/>
            </w:pPr>
            <w:r w:rsidRPr="00A325FC">
              <w:t>144 </w:t>
            </w:r>
          </w:p>
        </w:tc>
        <w:tc>
          <w:tcPr>
            <w:tcW w:w="0" w:type="auto"/>
            <w:hideMark/>
          </w:tcPr>
          <w:p w14:paraId="62397CCE" w14:textId="77777777" w:rsidR="00643594" w:rsidRPr="00A325FC" w:rsidRDefault="00643594" w:rsidP="00C943CD">
            <w:pPr>
              <w:pStyle w:val="TableCopy"/>
            </w:pPr>
            <w:r w:rsidRPr="00A325FC">
              <w:t> - </w:t>
            </w:r>
          </w:p>
        </w:tc>
        <w:tc>
          <w:tcPr>
            <w:tcW w:w="0" w:type="auto"/>
            <w:hideMark/>
          </w:tcPr>
          <w:p w14:paraId="5275DD40" w14:textId="77777777" w:rsidR="00643594" w:rsidRPr="00A325FC" w:rsidRDefault="00643594" w:rsidP="00C943CD">
            <w:pPr>
              <w:pStyle w:val="TableCopy"/>
            </w:pPr>
            <w:r w:rsidRPr="00A325FC">
              <w:t>374 </w:t>
            </w:r>
          </w:p>
        </w:tc>
        <w:tc>
          <w:tcPr>
            <w:tcW w:w="0" w:type="auto"/>
            <w:hideMark/>
          </w:tcPr>
          <w:p w14:paraId="0EB5C81B" w14:textId="77777777" w:rsidR="00643594" w:rsidRPr="00A325FC" w:rsidRDefault="00643594" w:rsidP="00C943CD">
            <w:pPr>
              <w:pStyle w:val="TableCopy"/>
            </w:pPr>
            <w:r w:rsidRPr="00A325FC">
              <w:t> - </w:t>
            </w:r>
          </w:p>
        </w:tc>
        <w:tc>
          <w:tcPr>
            <w:tcW w:w="0" w:type="auto"/>
            <w:hideMark/>
          </w:tcPr>
          <w:p w14:paraId="6ECA5DD7" w14:textId="77777777" w:rsidR="00643594" w:rsidRPr="00A325FC" w:rsidRDefault="00643594" w:rsidP="00C943CD">
            <w:pPr>
              <w:pStyle w:val="TableCopy"/>
            </w:pPr>
            <w:r w:rsidRPr="00A325FC">
              <w:t>370 </w:t>
            </w:r>
          </w:p>
        </w:tc>
        <w:tc>
          <w:tcPr>
            <w:tcW w:w="0" w:type="auto"/>
            <w:hideMark/>
          </w:tcPr>
          <w:p w14:paraId="647EFD7C" w14:textId="77777777" w:rsidR="00643594" w:rsidRPr="00A325FC" w:rsidRDefault="00643594" w:rsidP="00C943CD">
            <w:pPr>
              <w:pStyle w:val="TableCopy"/>
            </w:pPr>
            <w:r w:rsidRPr="00A325FC">
              <w:t>195</w:t>
            </w:r>
          </w:p>
        </w:tc>
        <w:tc>
          <w:tcPr>
            <w:tcW w:w="0" w:type="auto"/>
            <w:hideMark/>
          </w:tcPr>
          <w:p w14:paraId="76CF6BF7" w14:textId="77777777" w:rsidR="00643594" w:rsidRPr="00A325FC" w:rsidRDefault="00643594" w:rsidP="00C943CD">
            <w:pPr>
              <w:pStyle w:val="TableCopy"/>
            </w:pPr>
            <w:r w:rsidRPr="00A325FC">
              <w:t>5,091 </w:t>
            </w:r>
          </w:p>
        </w:tc>
        <w:tc>
          <w:tcPr>
            <w:tcW w:w="0" w:type="auto"/>
            <w:hideMark/>
          </w:tcPr>
          <w:p w14:paraId="0E6DCE7B" w14:textId="77777777" w:rsidR="00643594" w:rsidRPr="00A325FC" w:rsidRDefault="00643594" w:rsidP="00C943CD">
            <w:pPr>
              <w:pStyle w:val="TableCopy"/>
            </w:pPr>
            <w:r w:rsidRPr="00A325FC">
              <w:t> - </w:t>
            </w:r>
          </w:p>
        </w:tc>
        <w:tc>
          <w:tcPr>
            <w:tcW w:w="0" w:type="auto"/>
            <w:hideMark/>
          </w:tcPr>
          <w:p w14:paraId="2596FFF4" w14:textId="77777777" w:rsidR="00643594" w:rsidRPr="00A325FC" w:rsidRDefault="00643594" w:rsidP="00C943CD">
            <w:pPr>
              <w:pStyle w:val="TableCopy"/>
            </w:pPr>
            <w:r w:rsidRPr="00A325FC">
              <w:t>53 </w:t>
            </w:r>
          </w:p>
        </w:tc>
      </w:tr>
      <w:tr w:rsidR="00643594" w:rsidRPr="00A325FC" w14:paraId="184B4090" w14:textId="77777777" w:rsidTr="00C943CD">
        <w:tc>
          <w:tcPr>
            <w:tcW w:w="0" w:type="auto"/>
            <w:hideMark/>
          </w:tcPr>
          <w:p w14:paraId="0EC5AEB3" w14:textId="77777777" w:rsidR="00643594" w:rsidRPr="00A325FC" w:rsidRDefault="00643594" w:rsidP="00C943CD">
            <w:pPr>
              <w:pStyle w:val="TableCopy"/>
            </w:pPr>
            <w:r w:rsidRPr="00A325FC">
              <w:t>Statutory fines</w:t>
            </w:r>
          </w:p>
        </w:tc>
        <w:tc>
          <w:tcPr>
            <w:tcW w:w="0" w:type="auto"/>
            <w:hideMark/>
          </w:tcPr>
          <w:p w14:paraId="50CBB17D" w14:textId="77777777" w:rsidR="00643594" w:rsidRPr="00A325FC" w:rsidRDefault="00643594" w:rsidP="00C943CD">
            <w:pPr>
              <w:pStyle w:val="TableCopy"/>
            </w:pPr>
            <w:r w:rsidRPr="00A325FC">
              <w:t> - </w:t>
            </w:r>
          </w:p>
        </w:tc>
        <w:tc>
          <w:tcPr>
            <w:tcW w:w="0" w:type="auto"/>
            <w:hideMark/>
          </w:tcPr>
          <w:p w14:paraId="3164E58C" w14:textId="77777777" w:rsidR="00643594" w:rsidRPr="00A325FC" w:rsidRDefault="00643594" w:rsidP="00C943CD">
            <w:pPr>
              <w:pStyle w:val="TableCopy"/>
            </w:pPr>
            <w:r w:rsidRPr="00A325FC">
              <w:t> - </w:t>
            </w:r>
          </w:p>
        </w:tc>
        <w:tc>
          <w:tcPr>
            <w:tcW w:w="0" w:type="auto"/>
            <w:hideMark/>
          </w:tcPr>
          <w:p w14:paraId="06C6FD3C" w14:textId="77777777" w:rsidR="00643594" w:rsidRPr="00A325FC" w:rsidRDefault="00643594" w:rsidP="00C943CD">
            <w:pPr>
              <w:pStyle w:val="TableCopy"/>
            </w:pPr>
            <w:r w:rsidRPr="00A325FC">
              <w:t> - </w:t>
            </w:r>
          </w:p>
        </w:tc>
        <w:tc>
          <w:tcPr>
            <w:tcW w:w="0" w:type="auto"/>
            <w:hideMark/>
          </w:tcPr>
          <w:p w14:paraId="1AEDA451" w14:textId="77777777" w:rsidR="00643594" w:rsidRPr="00A325FC" w:rsidRDefault="00643594" w:rsidP="00C943CD">
            <w:pPr>
              <w:pStyle w:val="TableCopy"/>
            </w:pPr>
            <w:r w:rsidRPr="00A325FC">
              <w:t> - </w:t>
            </w:r>
          </w:p>
        </w:tc>
        <w:tc>
          <w:tcPr>
            <w:tcW w:w="0" w:type="auto"/>
            <w:hideMark/>
          </w:tcPr>
          <w:p w14:paraId="29C56FC6" w14:textId="77777777" w:rsidR="00643594" w:rsidRPr="00A325FC" w:rsidRDefault="00643594" w:rsidP="00C943CD">
            <w:pPr>
              <w:pStyle w:val="TableCopy"/>
            </w:pPr>
            <w:r w:rsidRPr="00A325FC">
              <w:t> - </w:t>
            </w:r>
          </w:p>
        </w:tc>
        <w:tc>
          <w:tcPr>
            <w:tcW w:w="0" w:type="auto"/>
            <w:hideMark/>
          </w:tcPr>
          <w:p w14:paraId="165DC930" w14:textId="77777777" w:rsidR="00643594" w:rsidRPr="00A325FC" w:rsidRDefault="00643594" w:rsidP="00C943CD">
            <w:pPr>
              <w:pStyle w:val="TableCopy"/>
            </w:pPr>
            <w:r w:rsidRPr="00A325FC">
              <w:t> - </w:t>
            </w:r>
          </w:p>
        </w:tc>
        <w:tc>
          <w:tcPr>
            <w:tcW w:w="0" w:type="auto"/>
            <w:hideMark/>
          </w:tcPr>
          <w:p w14:paraId="26FBEA24" w14:textId="77777777" w:rsidR="00643594" w:rsidRPr="00A325FC" w:rsidRDefault="00643594" w:rsidP="00C943CD">
            <w:pPr>
              <w:pStyle w:val="TableCopy"/>
            </w:pPr>
            <w:r w:rsidRPr="00A325FC">
              <w:t> - </w:t>
            </w:r>
          </w:p>
        </w:tc>
        <w:tc>
          <w:tcPr>
            <w:tcW w:w="0" w:type="auto"/>
            <w:hideMark/>
          </w:tcPr>
          <w:p w14:paraId="2952274B" w14:textId="77777777" w:rsidR="00643594" w:rsidRPr="00A325FC" w:rsidRDefault="00643594" w:rsidP="00C943CD">
            <w:pPr>
              <w:pStyle w:val="TableCopy"/>
            </w:pPr>
            <w:r w:rsidRPr="00A325FC">
              <w:t> - </w:t>
            </w:r>
          </w:p>
        </w:tc>
        <w:tc>
          <w:tcPr>
            <w:tcW w:w="0" w:type="auto"/>
            <w:hideMark/>
          </w:tcPr>
          <w:p w14:paraId="4FBA3546" w14:textId="77777777" w:rsidR="00643594" w:rsidRPr="00A325FC" w:rsidRDefault="00643594" w:rsidP="00C943CD">
            <w:pPr>
              <w:pStyle w:val="TableCopy"/>
            </w:pPr>
            <w:r w:rsidRPr="00A325FC">
              <w:t> - </w:t>
            </w:r>
          </w:p>
        </w:tc>
        <w:tc>
          <w:tcPr>
            <w:tcW w:w="0" w:type="auto"/>
            <w:hideMark/>
          </w:tcPr>
          <w:p w14:paraId="359A8DC8" w14:textId="77777777" w:rsidR="00643594" w:rsidRPr="00A325FC" w:rsidRDefault="00643594" w:rsidP="00C943CD">
            <w:pPr>
              <w:pStyle w:val="TableCopy"/>
            </w:pPr>
          </w:p>
        </w:tc>
        <w:tc>
          <w:tcPr>
            <w:tcW w:w="0" w:type="auto"/>
            <w:hideMark/>
          </w:tcPr>
          <w:p w14:paraId="053DF2D9" w14:textId="77777777" w:rsidR="00643594" w:rsidRPr="00A325FC" w:rsidRDefault="00643594" w:rsidP="00C943CD">
            <w:pPr>
              <w:pStyle w:val="TableCopy"/>
            </w:pPr>
            <w:r w:rsidRPr="00A325FC">
              <w:t> - </w:t>
            </w:r>
          </w:p>
        </w:tc>
        <w:tc>
          <w:tcPr>
            <w:tcW w:w="0" w:type="auto"/>
            <w:hideMark/>
          </w:tcPr>
          <w:p w14:paraId="349A235C" w14:textId="77777777" w:rsidR="00643594" w:rsidRPr="00A325FC" w:rsidRDefault="00643594" w:rsidP="00C943CD">
            <w:pPr>
              <w:pStyle w:val="TableCopy"/>
            </w:pPr>
            <w:r w:rsidRPr="00A325FC">
              <w:t> - </w:t>
            </w:r>
          </w:p>
        </w:tc>
      </w:tr>
      <w:tr w:rsidR="00643594" w:rsidRPr="00A325FC" w14:paraId="7592EDB2" w14:textId="77777777" w:rsidTr="00C943CD">
        <w:tc>
          <w:tcPr>
            <w:tcW w:w="0" w:type="auto"/>
            <w:hideMark/>
          </w:tcPr>
          <w:p w14:paraId="19F89A60" w14:textId="77777777" w:rsidR="00643594" w:rsidRPr="00A325FC" w:rsidRDefault="00643594" w:rsidP="00C943CD">
            <w:pPr>
              <w:pStyle w:val="TableCopy"/>
            </w:pPr>
            <w:r w:rsidRPr="00A325FC">
              <w:t xml:space="preserve">Regulatory fees, fines, leases and </w:t>
            </w:r>
            <w:proofErr w:type="spellStart"/>
            <w:r w:rsidRPr="00A325FC">
              <w:t>licences</w:t>
            </w:r>
            <w:proofErr w:type="spellEnd"/>
          </w:p>
        </w:tc>
        <w:tc>
          <w:tcPr>
            <w:tcW w:w="0" w:type="auto"/>
            <w:hideMark/>
          </w:tcPr>
          <w:p w14:paraId="714701FB" w14:textId="77777777" w:rsidR="00643594" w:rsidRPr="00A325FC" w:rsidRDefault="00643594" w:rsidP="00C943CD">
            <w:pPr>
              <w:pStyle w:val="TableCopy"/>
            </w:pPr>
            <w:r w:rsidRPr="00A325FC">
              <w:t> - </w:t>
            </w:r>
          </w:p>
        </w:tc>
        <w:tc>
          <w:tcPr>
            <w:tcW w:w="0" w:type="auto"/>
            <w:hideMark/>
          </w:tcPr>
          <w:p w14:paraId="4C23E15C" w14:textId="77777777" w:rsidR="00643594" w:rsidRPr="00A325FC" w:rsidRDefault="00643594" w:rsidP="00C943CD">
            <w:pPr>
              <w:pStyle w:val="TableCopy"/>
            </w:pPr>
            <w:r w:rsidRPr="00A325FC">
              <w:t> - </w:t>
            </w:r>
          </w:p>
        </w:tc>
        <w:tc>
          <w:tcPr>
            <w:tcW w:w="0" w:type="auto"/>
            <w:hideMark/>
          </w:tcPr>
          <w:p w14:paraId="178964E9" w14:textId="77777777" w:rsidR="00643594" w:rsidRPr="00A325FC" w:rsidRDefault="00643594" w:rsidP="00C943CD">
            <w:pPr>
              <w:pStyle w:val="TableCopy"/>
            </w:pPr>
            <w:r w:rsidRPr="00A325FC">
              <w:t> - </w:t>
            </w:r>
          </w:p>
        </w:tc>
        <w:tc>
          <w:tcPr>
            <w:tcW w:w="0" w:type="auto"/>
            <w:hideMark/>
          </w:tcPr>
          <w:p w14:paraId="0CF0F3FF" w14:textId="77777777" w:rsidR="00643594" w:rsidRPr="00A325FC" w:rsidRDefault="00643594" w:rsidP="00C943CD">
            <w:pPr>
              <w:pStyle w:val="TableCopy"/>
            </w:pPr>
            <w:r w:rsidRPr="00A325FC">
              <w:t> - </w:t>
            </w:r>
          </w:p>
        </w:tc>
        <w:tc>
          <w:tcPr>
            <w:tcW w:w="0" w:type="auto"/>
            <w:hideMark/>
          </w:tcPr>
          <w:p w14:paraId="12CD3DB4" w14:textId="77777777" w:rsidR="00643594" w:rsidRPr="00A325FC" w:rsidRDefault="00643594" w:rsidP="00C943CD">
            <w:pPr>
              <w:pStyle w:val="TableCopy"/>
            </w:pPr>
            <w:r w:rsidRPr="00A325FC">
              <w:t> - </w:t>
            </w:r>
          </w:p>
        </w:tc>
        <w:tc>
          <w:tcPr>
            <w:tcW w:w="0" w:type="auto"/>
            <w:hideMark/>
          </w:tcPr>
          <w:p w14:paraId="66C4E17A" w14:textId="77777777" w:rsidR="00643594" w:rsidRPr="00A325FC" w:rsidRDefault="00643594" w:rsidP="00C943CD">
            <w:pPr>
              <w:pStyle w:val="TableCopy"/>
            </w:pPr>
            <w:r w:rsidRPr="00A325FC">
              <w:t> - </w:t>
            </w:r>
          </w:p>
        </w:tc>
        <w:tc>
          <w:tcPr>
            <w:tcW w:w="0" w:type="auto"/>
            <w:hideMark/>
          </w:tcPr>
          <w:p w14:paraId="2A0B0347" w14:textId="77777777" w:rsidR="00643594" w:rsidRPr="00A325FC" w:rsidRDefault="00643594" w:rsidP="00C943CD">
            <w:pPr>
              <w:pStyle w:val="TableCopy"/>
            </w:pPr>
            <w:r w:rsidRPr="00A325FC">
              <w:t> - </w:t>
            </w:r>
          </w:p>
        </w:tc>
        <w:tc>
          <w:tcPr>
            <w:tcW w:w="0" w:type="auto"/>
            <w:hideMark/>
          </w:tcPr>
          <w:p w14:paraId="03897B3C" w14:textId="77777777" w:rsidR="00643594" w:rsidRPr="00A325FC" w:rsidRDefault="00643594" w:rsidP="00C943CD">
            <w:pPr>
              <w:pStyle w:val="TableCopy"/>
            </w:pPr>
            <w:r w:rsidRPr="00A325FC">
              <w:t> - </w:t>
            </w:r>
          </w:p>
        </w:tc>
        <w:tc>
          <w:tcPr>
            <w:tcW w:w="0" w:type="auto"/>
            <w:hideMark/>
          </w:tcPr>
          <w:p w14:paraId="4C49685D" w14:textId="77777777" w:rsidR="00643594" w:rsidRPr="00A325FC" w:rsidRDefault="00643594" w:rsidP="00C943CD">
            <w:pPr>
              <w:pStyle w:val="TableCopy"/>
            </w:pPr>
            <w:r w:rsidRPr="00A325FC">
              <w:t>626 </w:t>
            </w:r>
          </w:p>
        </w:tc>
        <w:tc>
          <w:tcPr>
            <w:tcW w:w="0" w:type="auto"/>
            <w:hideMark/>
          </w:tcPr>
          <w:p w14:paraId="3735A123" w14:textId="77777777" w:rsidR="00643594" w:rsidRPr="00A325FC" w:rsidRDefault="00643594" w:rsidP="00C943CD">
            <w:pPr>
              <w:pStyle w:val="TableCopy"/>
            </w:pPr>
          </w:p>
        </w:tc>
        <w:tc>
          <w:tcPr>
            <w:tcW w:w="0" w:type="auto"/>
            <w:hideMark/>
          </w:tcPr>
          <w:p w14:paraId="1F737E07" w14:textId="77777777" w:rsidR="00643594" w:rsidRPr="00A325FC" w:rsidRDefault="00643594" w:rsidP="00C943CD">
            <w:pPr>
              <w:pStyle w:val="TableCopy"/>
            </w:pPr>
            <w:r w:rsidRPr="00A325FC">
              <w:t> - </w:t>
            </w:r>
          </w:p>
        </w:tc>
        <w:tc>
          <w:tcPr>
            <w:tcW w:w="0" w:type="auto"/>
            <w:hideMark/>
          </w:tcPr>
          <w:p w14:paraId="2CB6A2DE" w14:textId="77777777" w:rsidR="00643594" w:rsidRPr="00A325FC" w:rsidRDefault="00643594" w:rsidP="00C943CD">
            <w:pPr>
              <w:pStyle w:val="TableCopy"/>
            </w:pPr>
            <w:r w:rsidRPr="00A325FC">
              <w:t> - </w:t>
            </w:r>
          </w:p>
        </w:tc>
      </w:tr>
      <w:tr w:rsidR="00643594" w:rsidRPr="00A325FC" w14:paraId="7F72BA79" w14:textId="77777777" w:rsidTr="00C943CD">
        <w:tc>
          <w:tcPr>
            <w:tcW w:w="0" w:type="auto"/>
            <w:hideMark/>
          </w:tcPr>
          <w:p w14:paraId="20B5B7B5" w14:textId="77777777" w:rsidR="00643594" w:rsidRPr="00A325FC" w:rsidRDefault="00643594" w:rsidP="00C943CD">
            <w:pPr>
              <w:pStyle w:val="TableCopy"/>
            </w:pPr>
            <w:r w:rsidRPr="00A325FC">
              <w:t>Interest income</w:t>
            </w:r>
          </w:p>
        </w:tc>
        <w:tc>
          <w:tcPr>
            <w:tcW w:w="0" w:type="auto"/>
            <w:hideMark/>
          </w:tcPr>
          <w:p w14:paraId="76555FE9" w14:textId="77777777" w:rsidR="00643594" w:rsidRPr="00A325FC" w:rsidRDefault="00643594" w:rsidP="00C943CD">
            <w:pPr>
              <w:pStyle w:val="TableCopy"/>
            </w:pPr>
            <w:r w:rsidRPr="00A325FC">
              <w:t> - </w:t>
            </w:r>
          </w:p>
        </w:tc>
        <w:tc>
          <w:tcPr>
            <w:tcW w:w="0" w:type="auto"/>
            <w:hideMark/>
          </w:tcPr>
          <w:p w14:paraId="444D6096" w14:textId="77777777" w:rsidR="00643594" w:rsidRPr="00A325FC" w:rsidRDefault="00643594" w:rsidP="00C943CD">
            <w:pPr>
              <w:pStyle w:val="TableCopy"/>
            </w:pPr>
            <w:r w:rsidRPr="00A325FC">
              <w:t> - </w:t>
            </w:r>
          </w:p>
        </w:tc>
        <w:tc>
          <w:tcPr>
            <w:tcW w:w="0" w:type="auto"/>
            <w:hideMark/>
          </w:tcPr>
          <w:p w14:paraId="677F268B" w14:textId="77777777" w:rsidR="00643594" w:rsidRPr="00A325FC" w:rsidRDefault="00643594" w:rsidP="00C943CD">
            <w:pPr>
              <w:pStyle w:val="TableCopy"/>
            </w:pPr>
            <w:r w:rsidRPr="00A325FC">
              <w:t>10,468 </w:t>
            </w:r>
          </w:p>
        </w:tc>
        <w:tc>
          <w:tcPr>
            <w:tcW w:w="0" w:type="auto"/>
            <w:hideMark/>
          </w:tcPr>
          <w:p w14:paraId="13F68A5A" w14:textId="77777777" w:rsidR="00643594" w:rsidRPr="00A325FC" w:rsidRDefault="00643594" w:rsidP="00C943CD">
            <w:pPr>
              <w:pStyle w:val="TableCopy"/>
            </w:pPr>
            <w:r w:rsidRPr="00A325FC">
              <w:t>10,393 </w:t>
            </w:r>
          </w:p>
        </w:tc>
        <w:tc>
          <w:tcPr>
            <w:tcW w:w="0" w:type="auto"/>
            <w:hideMark/>
          </w:tcPr>
          <w:p w14:paraId="742648BA" w14:textId="77777777" w:rsidR="00643594" w:rsidRPr="00A325FC" w:rsidRDefault="00643594" w:rsidP="00C943CD">
            <w:pPr>
              <w:pStyle w:val="TableCopy"/>
            </w:pPr>
            <w:r w:rsidRPr="00A325FC">
              <w:t> - </w:t>
            </w:r>
          </w:p>
        </w:tc>
        <w:tc>
          <w:tcPr>
            <w:tcW w:w="0" w:type="auto"/>
            <w:hideMark/>
          </w:tcPr>
          <w:p w14:paraId="7BC103F3" w14:textId="77777777" w:rsidR="00643594" w:rsidRPr="00A325FC" w:rsidRDefault="00643594" w:rsidP="00C943CD">
            <w:pPr>
              <w:pStyle w:val="TableCopy"/>
            </w:pPr>
            <w:r w:rsidRPr="00A325FC">
              <w:t> - </w:t>
            </w:r>
          </w:p>
        </w:tc>
        <w:tc>
          <w:tcPr>
            <w:tcW w:w="0" w:type="auto"/>
            <w:hideMark/>
          </w:tcPr>
          <w:p w14:paraId="36C16F33" w14:textId="77777777" w:rsidR="00643594" w:rsidRPr="00A325FC" w:rsidRDefault="00643594" w:rsidP="00C943CD">
            <w:pPr>
              <w:pStyle w:val="TableCopy"/>
            </w:pPr>
            <w:r w:rsidRPr="00A325FC">
              <w:t> - </w:t>
            </w:r>
          </w:p>
        </w:tc>
        <w:tc>
          <w:tcPr>
            <w:tcW w:w="0" w:type="auto"/>
            <w:hideMark/>
          </w:tcPr>
          <w:p w14:paraId="35D3BCFD" w14:textId="77777777" w:rsidR="00643594" w:rsidRPr="00A325FC" w:rsidRDefault="00643594" w:rsidP="00C943CD">
            <w:pPr>
              <w:pStyle w:val="TableCopy"/>
            </w:pPr>
            <w:r w:rsidRPr="00A325FC">
              <w:t> - </w:t>
            </w:r>
          </w:p>
        </w:tc>
        <w:tc>
          <w:tcPr>
            <w:tcW w:w="0" w:type="auto"/>
            <w:hideMark/>
          </w:tcPr>
          <w:p w14:paraId="1705F800" w14:textId="77777777" w:rsidR="00643594" w:rsidRPr="00A325FC" w:rsidRDefault="00643594" w:rsidP="00C943CD">
            <w:pPr>
              <w:pStyle w:val="TableCopy"/>
            </w:pPr>
            <w:r w:rsidRPr="00A325FC">
              <w:t>68 </w:t>
            </w:r>
          </w:p>
        </w:tc>
        <w:tc>
          <w:tcPr>
            <w:tcW w:w="0" w:type="auto"/>
            <w:hideMark/>
          </w:tcPr>
          <w:p w14:paraId="5B07D36B" w14:textId="77777777" w:rsidR="00643594" w:rsidRPr="00A325FC" w:rsidRDefault="00643594" w:rsidP="00C943CD">
            <w:pPr>
              <w:pStyle w:val="TableCopy"/>
            </w:pPr>
            <w:r w:rsidRPr="00A325FC">
              <w:t>79 </w:t>
            </w:r>
          </w:p>
        </w:tc>
        <w:tc>
          <w:tcPr>
            <w:tcW w:w="0" w:type="auto"/>
            <w:hideMark/>
          </w:tcPr>
          <w:p w14:paraId="56468B48" w14:textId="77777777" w:rsidR="00643594" w:rsidRPr="00A325FC" w:rsidRDefault="00643594" w:rsidP="00C943CD">
            <w:pPr>
              <w:pStyle w:val="TableCopy"/>
            </w:pPr>
            <w:r w:rsidRPr="00A325FC">
              <w:t> - </w:t>
            </w:r>
          </w:p>
        </w:tc>
        <w:tc>
          <w:tcPr>
            <w:tcW w:w="0" w:type="auto"/>
            <w:hideMark/>
          </w:tcPr>
          <w:p w14:paraId="6B5A3A12" w14:textId="77777777" w:rsidR="00643594" w:rsidRPr="00A325FC" w:rsidRDefault="00643594" w:rsidP="00C943CD">
            <w:pPr>
              <w:pStyle w:val="TableCopy"/>
            </w:pPr>
            <w:r w:rsidRPr="00A325FC">
              <w:t> - </w:t>
            </w:r>
          </w:p>
        </w:tc>
      </w:tr>
      <w:tr w:rsidR="00643594" w:rsidRPr="00A325FC" w14:paraId="71B94382" w14:textId="77777777" w:rsidTr="00C943CD">
        <w:tc>
          <w:tcPr>
            <w:tcW w:w="0" w:type="auto"/>
            <w:hideMark/>
          </w:tcPr>
          <w:p w14:paraId="6F68B08F" w14:textId="77777777" w:rsidR="00643594" w:rsidRPr="00A325FC" w:rsidRDefault="00643594" w:rsidP="00C943CD">
            <w:pPr>
              <w:pStyle w:val="TableCopy"/>
            </w:pPr>
            <w:r w:rsidRPr="00A325FC">
              <w:t>Commonwealth grants</w:t>
            </w:r>
          </w:p>
        </w:tc>
        <w:tc>
          <w:tcPr>
            <w:tcW w:w="0" w:type="auto"/>
            <w:hideMark/>
          </w:tcPr>
          <w:p w14:paraId="1E4A60DA" w14:textId="77777777" w:rsidR="00643594" w:rsidRPr="00A325FC" w:rsidRDefault="00643594" w:rsidP="00C943CD">
            <w:pPr>
              <w:pStyle w:val="TableCopy"/>
            </w:pPr>
            <w:r w:rsidRPr="00A325FC">
              <w:t> - </w:t>
            </w:r>
          </w:p>
        </w:tc>
        <w:tc>
          <w:tcPr>
            <w:tcW w:w="0" w:type="auto"/>
            <w:hideMark/>
          </w:tcPr>
          <w:p w14:paraId="26724B43" w14:textId="77777777" w:rsidR="00643594" w:rsidRPr="00A325FC" w:rsidRDefault="00643594" w:rsidP="00C943CD">
            <w:pPr>
              <w:pStyle w:val="TableCopy"/>
            </w:pPr>
            <w:r w:rsidRPr="00A325FC">
              <w:t> - </w:t>
            </w:r>
          </w:p>
        </w:tc>
        <w:tc>
          <w:tcPr>
            <w:tcW w:w="0" w:type="auto"/>
            <w:hideMark/>
          </w:tcPr>
          <w:p w14:paraId="09BE086F" w14:textId="77777777" w:rsidR="00643594" w:rsidRPr="00A325FC" w:rsidRDefault="00643594" w:rsidP="00C943CD">
            <w:pPr>
              <w:pStyle w:val="TableCopy"/>
            </w:pPr>
            <w:r w:rsidRPr="00A325FC">
              <w:t> - </w:t>
            </w:r>
          </w:p>
        </w:tc>
        <w:tc>
          <w:tcPr>
            <w:tcW w:w="0" w:type="auto"/>
            <w:hideMark/>
          </w:tcPr>
          <w:p w14:paraId="5A563B8D" w14:textId="77777777" w:rsidR="00643594" w:rsidRPr="00A325FC" w:rsidRDefault="00643594" w:rsidP="00C943CD">
            <w:pPr>
              <w:pStyle w:val="TableCopy"/>
            </w:pPr>
            <w:r w:rsidRPr="00A325FC">
              <w:t> - </w:t>
            </w:r>
          </w:p>
        </w:tc>
        <w:tc>
          <w:tcPr>
            <w:tcW w:w="0" w:type="auto"/>
            <w:hideMark/>
          </w:tcPr>
          <w:p w14:paraId="39377706" w14:textId="77777777" w:rsidR="00643594" w:rsidRPr="00A325FC" w:rsidRDefault="00643594" w:rsidP="00C943CD">
            <w:pPr>
              <w:pStyle w:val="TableCopy"/>
            </w:pPr>
            <w:r w:rsidRPr="00A325FC">
              <w:t> - </w:t>
            </w:r>
          </w:p>
        </w:tc>
        <w:tc>
          <w:tcPr>
            <w:tcW w:w="0" w:type="auto"/>
            <w:hideMark/>
          </w:tcPr>
          <w:p w14:paraId="1FDE031D" w14:textId="77777777" w:rsidR="00643594" w:rsidRPr="00A325FC" w:rsidRDefault="00643594" w:rsidP="00C943CD">
            <w:pPr>
              <w:pStyle w:val="TableCopy"/>
            </w:pPr>
            <w:r w:rsidRPr="00A325FC">
              <w:t> - </w:t>
            </w:r>
          </w:p>
        </w:tc>
        <w:tc>
          <w:tcPr>
            <w:tcW w:w="0" w:type="auto"/>
            <w:hideMark/>
          </w:tcPr>
          <w:p w14:paraId="232A3286" w14:textId="77777777" w:rsidR="00643594" w:rsidRPr="00A325FC" w:rsidRDefault="00643594" w:rsidP="00C943CD">
            <w:pPr>
              <w:pStyle w:val="TableCopy"/>
            </w:pPr>
            <w:r w:rsidRPr="00A325FC">
              <w:t> - </w:t>
            </w:r>
          </w:p>
        </w:tc>
        <w:tc>
          <w:tcPr>
            <w:tcW w:w="0" w:type="auto"/>
            <w:hideMark/>
          </w:tcPr>
          <w:p w14:paraId="24E100FE" w14:textId="77777777" w:rsidR="00643594" w:rsidRPr="00A325FC" w:rsidRDefault="00643594" w:rsidP="00C943CD">
            <w:pPr>
              <w:pStyle w:val="TableCopy"/>
            </w:pPr>
            <w:r w:rsidRPr="00A325FC">
              <w:t> - </w:t>
            </w:r>
          </w:p>
        </w:tc>
        <w:tc>
          <w:tcPr>
            <w:tcW w:w="0" w:type="auto"/>
            <w:hideMark/>
          </w:tcPr>
          <w:p w14:paraId="66EFE098" w14:textId="77777777" w:rsidR="00643594" w:rsidRPr="00A325FC" w:rsidRDefault="00643594" w:rsidP="00C943CD">
            <w:pPr>
              <w:pStyle w:val="TableCopy"/>
            </w:pPr>
            <w:r w:rsidRPr="00A325FC">
              <w:t> - </w:t>
            </w:r>
          </w:p>
        </w:tc>
        <w:tc>
          <w:tcPr>
            <w:tcW w:w="0" w:type="auto"/>
            <w:hideMark/>
          </w:tcPr>
          <w:p w14:paraId="1B881CA2" w14:textId="77777777" w:rsidR="00643594" w:rsidRPr="00A325FC" w:rsidRDefault="00643594" w:rsidP="00C943CD">
            <w:pPr>
              <w:pStyle w:val="TableCopy"/>
            </w:pPr>
          </w:p>
        </w:tc>
        <w:tc>
          <w:tcPr>
            <w:tcW w:w="0" w:type="auto"/>
            <w:hideMark/>
          </w:tcPr>
          <w:p w14:paraId="4FBF3E87" w14:textId="77777777" w:rsidR="00643594" w:rsidRPr="00A325FC" w:rsidRDefault="00643594" w:rsidP="00C943CD">
            <w:pPr>
              <w:pStyle w:val="TableCopy"/>
            </w:pPr>
            <w:r w:rsidRPr="00A325FC">
              <w:t> - </w:t>
            </w:r>
          </w:p>
        </w:tc>
        <w:tc>
          <w:tcPr>
            <w:tcW w:w="0" w:type="auto"/>
            <w:hideMark/>
          </w:tcPr>
          <w:p w14:paraId="76CEAC6A" w14:textId="77777777" w:rsidR="00643594" w:rsidRPr="00A325FC" w:rsidRDefault="00643594" w:rsidP="00C943CD">
            <w:pPr>
              <w:pStyle w:val="TableCopy"/>
            </w:pPr>
            <w:r w:rsidRPr="00A325FC">
              <w:t> - </w:t>
            </w:r>
          </w:p>
        </w:tc>
      </w:tr>
      <w:tr w:rsidR="00643594" w:rsidRPr="00327A23" w14:paraId="0E16F679" w14:textId="77777777" w:rsidTr="00C943CD">
        <w:tc>
          <w:tcPr>
            <w:tcW w:w="0" w:type="auto"/>
            <w:hideMark/>
          </w:tcPr>
          <w:p w14:paraId="6B5FCCBB" w14:textId="77777777" w:rsidR="00643594" w:rsidRPr="00327A23" w:rsidRDefault="00643594" w:rsidP="00C943CD">
            <w:pPr>
              <w:pStyle w:val="TableCopy"/>
              <w:rPr>
                <w:b/>
              </w:rPr>
            </w:pPr>
            <w:r w:rsidRPr="00327A23">
              <w:rPr>
                <w:b/>
              </w:rPr>
              <w:t>Total administered income from transactions</w:t>
            </w:r>
          </w:p>
        </w:tc>
        <w:tc>
          <w:tcPr>
            <w:tcW w:w="0" w:type="auto"/>
            <w:hideMark/>
          </w:tcPr>
          <w:p w14:paraId="553E2189" w14:textId="77777777" w:rsidR="00643594" w:rsidRPr="00327A23" w:rsidRDefault="00643594" w:rsidP="00C943CD">
            <w:pPr>
              <w:pStyle w:val="TableCopy"/>
              <w:rPr>
                <w:b/>
              </w:rPr>
            </w:pPr>
            <w:r w:rsidRPr="00327A23">
              <w:rPr>
                <w:b/>
              </w:rPr>
              <w:t> - </w:t>
            </w:r>
          </w:p>
        </w:tc>
        <w:tc>
          <w:tcPr>
            <w:tcW w:w="0" w:type="auto"/>
            <w:hideMark/>
          </w:tcPr>
          <w:p w14:paraId="4B996B7F" w14:textId="77777777" w:rsidR="00643594" w:rsidRPr="00327A23" w:rsidRDefault="00643594" w:rsidP="00C943CD">
            <w:pPr>
              <w:pStyle w:val="TableCopy"/>
              <w:rPr>
                <w:b/>
              </w:rPr>
            </w:pPr>
            <w:r w:rsidRPr="00327A23">
              <w:rPr>
                <w:b/>
              </w:rPr>
              <w:t>60 </w:t>
            </w:r>
          </w:p>
        </w:tc>
        <w:tc>
          <w:tcPr>
            <w:tcW w:w="0" w:type="auto"/>
            <w:hideMark/>
          </w:tcPr>
          <w:p w14:paraId="57BDC219" w14:textId="77777777" w:rsidR="00643594" w:rsidRPr="00327A23" w:rsidRDefault="00643594" w:rsidP="00C943CD">
            <w:pPr>
              <w:pStyle w:val="TableCopy"/>
              <w:rPr>
                <w:b/>
              </w:rPr>
            </w:pPr>
            <w:r w:rsidRPr="00327A23">
              <w:rPr>
                <w:b/>
              </w:rPr>
              <w:t>77,628 </w:t>
            </w:r>
          </w:p>
        </w:tc>
        <w:tc>
          <w:tcPr>
            <w:tcW w:w="0" w:type="auto"/>
            <w:hideMark/>
          </w:tcPr>
          <w:p w14:paraId="25CC268E" w14:textId="77777777" w:rsidR="00643594" w:rsidRPr="00327A23" w:rsidRDefault="00643594" w:rsidP="00C943CD">
            <w:pPr>
              <w:pStyle w:val="TableCopy"/>
              <w:rPr>
                <w:b/>
              </w:rPr>
            </w:pPr>
            <w:r w:rsidRPr="00327A23">
              <w:rPr>
                <w:b/>
              </w:rPr>
              <w:t>78,603 </w:t>
            </w:r>
          </w:p>
        </w:tc>
        <w:tc>
          <w:tcPr>
            <w:tcW w:w="0" w:type="auto"/>
            <w:hideMark/>
          </w:tcPr>
          <w:p w14:paraId="23EFD786" w14:textId="77777777" w:rsidR="00643594" w:rsidRPr="00327A23" w:rsidRDefault="00643594" w:rsidP="00C943CD">
            <w:pPr>
              <w:pStyle w:val="TableCopy"/>
              <w:rPr>
                <w:b/>
              </w:rPr>
            </w:pPr>
            <w:r w:rsidRPr="00327A23">
              <w:rPr>
                <w:b/>
              </w:rPr>
              <w:t> - </w:t>
            </w:r>
          </w:p>
        </w:tc>
        <w:tc>
          <w:tcPr>
            <w:tcW w:w="0" w:type="auto"/>
            <w:hideMark/>
          </w:tcPr>
          <w:p w14:paraId="432C0386" w14:textId="77777777" w:rsidR="00643594" w:rsidRPr="00327A23" w:rsidRDefault="00643594" w:rsidP="00C943CD">
            <w:pPr>
              <w:pStyle w:val="TableCopy"/>
              <w:rPr>
                <w:b/>
              </w:rPr>
            </w:pPr>
            <w:r w:rsidRPr="00327A23">
              <w:rPr>
                <w:b/>
              </w:rPr>
              <w:t>374 </w:t>
            </w:r>
          </w:p>
        </w:tc>
        <w:tc>
          <w:tcPr>
            <w:tcW w:w="0" w:type="auto"/>
            <w:hideMark/>
          </w:tcPr>
          <w:p w14:paraId="0A900F57" w14:textId="77777777" w:rsidR="00643594" w:rsidRPr="00327A23" w:rsidRDefault="00643594" w:rsidP="00C943CD">
            <w:pPr>
              <w:pStyle w:val="TableCopy"/>
              <w:rPr>
                <w:b/>
              </w:rPr>
            </w:pPr>
            <w:r w:rsidRPr="00327A23">
              <w:rPr>
                <w:b/>
              </w:rPr>
              <w:t> - </w:t>
            </w:r>
          </w:p>
        </w:tc>
        <w:tc>
          <w:tcPr>
            <w:tcW w:w="0" w:type="auto"/>
            <w:hideMark/>
          </w:tcPr>
          <w:p w14:paraId="53A9200C" w14:textId="77777777" w:rsidR="00643594" w:rsidRPr="00327A23" w:rsidRDefault="00643594" w:rsidP="00C943CD">
            <w:pPr>
              <w:pStyle w:val="TableCopy"/>
              <w:rPr>
                <w:b/>
              </w:rPr>
            </w:pPr>
            <w:r w:rsidRPr="00327A23">
              <w:rPr>
                <w:b/>
              </w:rPr>
              <w:t>370 </w:t>
            </w:r>
          </w:p>
        </w:tc>
        <w:tc>
          <w:tcPr>
            <w:tcW w:w="0" w:type="auto"/>
            <w:hideMark/>
          </w:tcPr>
          <w:p w14:paraId="1A3F42FB" w14:textId="77777777" w:rsidR="00643594" w:rsidRPr="00327A23" w:rsidRDefault="00643594" w:rsidP="00C943CD">
            <w:pPr>
              <w:pStyle w:val="TableCopy"/>
              <w:rPr>
                <w:b/>
              </w:rPr>
            </w:pPr>
            <w:r w:rsidRPr="00327A23">
              <w:rPr>
                <w:b/>
              </w:rPr>
              <w:t>86,015</w:t>
            </w:r>
          </w:p>
        </w:tc>
        <w:tc>
          <w:tcPr>
            <w:tcW w:w="0" w:type="auto"/>
            <w:hideMark/>
          </w:tcPr>
          <w:p w14:paraId="07F949C4" w14:textId="77777777" w:rsidR="00643594" w:rsidRPr="00327A23" w:rsidRDefault="00643594" w:rsidP="00C943CD">
            <w:pPr>
              <w:pStyle w:val="TableCopy"/>
              <w:rPr>
                <w:b/>
              </w:rPr>
            </w:pPr>
            <w:r w:rsidRPr="00327A23">
              <w:rPr>
                <w:b/>
              </w:rPr>
              <w:t>54,306 </w:t>
            </w:r>
          </w:p>
        </w:tc>
        <w:tc>
          <w:tcPr>
            <w:tcW w:w="0" w:type="auto"/>
            <w:hideMark/>
          </w:tcPr>
          <w:p w14:paraId="018F889F" w14:textId="77777777" w:rsidR="00643594" w:rsidRPr="00327A23" w:rsidRDefault="00643594" w:rsidP="00C943CD">
            <w:pPr>
              <w:pStyle w:val="TableCopy"/>
              <w:rPr>
                <w:b/>
              </w:rPr>
            </w:pPr>
            <w:r w:rsidRPr="00327A23">
              <w:rPr>
                <w:b/>
              </w:rPr>
              <w:t> - </w:t>
            </w:r>
          </w:p>
        </w:tc>
        <w:tc>
          <w:tcPr>
            <w:tcW w:w="0" w:type="auto"/>
            <w:hideMark/>
          </w:tcPr>
          <w:p w14:paraId="7A78F9E0" w14:textId="77777777" w:rsidR="00643594" w:rsidRPr="00327A23" w:rsidRDefault="00643594" w:rsidP="00C943CD">
            <w:pPr>
              <w:pStyle w:val="TableCopy"/>
              <w:rPr>
                <w:b/>
              </w:rPr>
            </w:pPr>
            <w:r w:rsidRPr="00327A23">
              <w:rPr>
                <w:b/>
              </w:rPr>
              <w:t>718 </w:t>
            </w:r>
          </w:p>
        </w:tc>
      </w:tr>
      <w:tr w:rsidR="00B9761D" w:rsidRPr="00A325FC" w14:paraId="395E3288" w14:textId="77777777" w:rsidTr="00B9761D">
        <w:tc>
          <w:tcPr>
            <w:tcW w:w="0" w:type="auto"/>
            <w:gridSpan w:val="13"/>
            <w:hideMark/>
          </w:tcPr>
          <w:p w14:paraId="24E3270F" w14:textId="27A13960" w:rsidR="00B9761D" w:rsidRPr="00A325FC" w:rsidRDefault="00B9761D" w:rsidP="00B9761D">
            <w:pPr>
              <w:pStyle w:val="TableHeading"/>
            </w:pPr>
            <w:r w:rsidRPr="00A325FC">
              <w:t>Administered expenses from transactions</w:t>
            </w:r>
          </w:p>
        </w:tc>
      </w:tr>
      <w:tr w:rsidR="00643594" w:rsidRPr="00A325FC" w14:paraId="44E1A4CF" w14:textId="77777777" w:rsidTr="00C943CD">
        <w:tc>
          <w:tcPr>
            <w:tcW w:w="0" w:type="auto"/>
            <w:hideMark/>
          </w:tcPr>
          <w:p w14:paraId="6DC55B34" w14:textId="77777777" w:rsidR="00643594" w:rsidRPr="00A325FC" w:rsidRDefault="00643594" w:rsidP="00C943CD">
            <w:pPr>
              <w:pStyle w:val="TableCopy"/>
            </w:pPr>
            <w:r w:rsidRPr="00A325FC">
              <w:t>Payments into Consolidated Fund</w:t>
            </w:r>
          </w:p>
        </w:tc>
        <w:tc>
          <w:tcPr>
            <w:tcW w:w="0" w:type="auto"/>
            <w:hideMark/>
          </w:tcPr>
          <w:p w14:paraId="4748C4E3" w14:textId="77777777" w:rsidR="00643594" w:rsidRPr="00A325FC" w:rsidRDefault="00643594" w:rsidP="00C943CD">
            <w:pPr>
              <w:pStyle w:val="TableCopy"/>
            </w:pPr>
            <w:r w:rsidRPr="00A325FC">
              <w:t>(1,342)</w:t>
            </w:r>
          </w:p>
        </w:tc>
        <w:tc>
          <w:tcPr>
            <w:tcW w:w="0" w:type="auto"/>
            <w:hideMark/>
          </w:tcPr>
          <w:p w14:paraId="4DB620FD" w14:textId="77777777" w:rsidR="00643594" w:rsidRPr="00A325FC" w:rsidRDefault="00643594" w:rsidP="00C943CD">
            <w:pPr>
              <w:pStyle w:val="TableCopy"/>
            </w:pPr>
            <w:r w:rsidRPr="00A325FC">
              <w:t>(17)</w:t>
            </w:r>
          </w:p>
        </w:tc>
        <w:tc>
          <w:tcPr>
            <w:tcW w:w="0" w:type="auto"/>
            <w:hideMark/>
          </w:tcPr>
          <w:p w14:paraId="5F1C72A9" w14:textId="77777777" w:rsidR="00643594" w:rsidRPr="00A325FC" w:rsidRDefault="00643594" w:rsidP="00C943CD">
            <w:pPr>
              <w:pStyle w:val="TableCopy"/>
            </w:pPr>
            <w:r w:rsidRPr="00A325FC">
              <w:t>(17,604)</w:t>
            </w:r>
          </w:p>
        </w:tc>
        <w:tc>
          <w:tcPr>
            <w:tcW w:w="0" w:type="auto"/>
            <w:hideMark/>
          </w:tcPr>
          <w:p w14:paraId="616794AF" w14:textId="77777777" w:rsidR="00643594" w:rsidRPr="00A325FC" w:rsidRDefault="00643594" w:rsidP="00C943CD">
            <w:pPr>
              <w:pStyle w:val="TableCopy"/>
            </w:pPr>
            <w:r w:rsidRPr="00A325FC">
              <w:t>(16,660)</w:t>
            </w:r>
          </w:p>
        </w:tc>
        <w:tc>
          <w:tcPr>
            <w:tcW w:w="0" w:type="auto"/>
            <w:hideMark/>
          </w:tcPr>
          <w:p w14:paraId="5DBFEEDD" w14:textId="77777777" w:rsidR="00643594" w:rsidRPr="00A325FC" w:rsidRDefault="00643594" w:rsidP="00C943CD">
            <w:pPr>
              <w:pStyle w:val="TableCopy"/>
            </w:pPr>
            <w:r w:rsidRPr="00A325FC">
              <w:t>(303)</w:t>
            </w:r>
          </w:p>
        </w:tc>
        <w:tc>
          <w:tcPr>
            <w:tcW w:w="0" w:type="auto"/>
            <w:hideMark/>
          </w:tcPr>
          <w:p w14:paraId="273B86B4" w14:textId="77777777" w:rsidR="00643594" w:rsidRPr="00A325FC" w:rsidRDefault="00643594" w:rsidP="00C943CD">
            <w:pPr>
              <w:pStyle w:val="TableCopy"/>
            </w:pPr>
            <w:r w:rsidRPr="00A325FC">
              <w:t>(108)</w:t>
            </w:r>
          </w:p>
        </w:tc>
        <w:tc>
          <w:tcPr>
            <w:tcW w:w="0" w:type="auto"/>
            <w:hideMark/>
          </w:tcPr>
          <w:p w14:paraId="31AB68E1" w14:textId="77777777" w:rsidR="00643594" w:rsidRPr="00A325FC" w:rsidRDefault="00643594" w:rsidP="00C943CD">
            <w:pPr>
              <w:pStyle w:val="TableCopy"/>
            </w:pPr>
            <w:r w:rsidRPr="00A325FC">
              <w:t>(219)</w:t>
            </w:r>
          </w:p>
        </w:tc>
        <w:tc>
          <w:tcPr>
            <w:tcW w:w="0" w:type="auto"/>
            <w:hideMark/>
          </w:tcPr>
          <w:p w14:paraId="17E35024" w14:textId="77777777" w:rsidR="00643594" w:rsidRPr="00A325FC" w:rsidRDefault="00643594" w:rsidP="00C943CD">
            <w:pPr>
              <w:pStyle w:val="TableCopy"/>
            </w:pPr>
            <w:r w:rsidRPr="00A325FC">
              <w:t>(382)</w:t>
            </w:r>
          </w:p>
        </w:tc>
        <w:tc>
          <w:tcPr>
            <w:tcW w:w="0" w:type="auto"/>
            <w:hideMark/>
          </w:tcPr>
          <w:p w14:paraId="068624BD" w14:textId="77777777" w:rsidR="00643594" w:rsidRPr="00A325FC" w:rsidRDefault="00643594" w:rsidP="00C943CD">
            <w:pPr>
              <w:pStyle w:val="TableCopy"/>
            </w:pPr>
            <w:r w:rsidRPr="00A325FC">
              <w:t>(59,414)</w:t>
            </w:r>
          </w:p>
        </w:tc>
        <w:tc>
          <w:tcPr>
            <w:tcW w:w="0" w:type="auto"/>
            <w:hideMark/>
          </w:tcPr>
          <w:p w14:paraId="633C07DA" w14:textId="77777777" w:rsidR="00643594" w:rsidRPr="00A325FC" w:rsidRDefault="00643594" w:rsidP="00C943CD">
            <w:pPr>
              <w:pStyle w:val="TableCopy"/>
            </w:pPr>
            <w:r w:rsidRPr="00A325FC">
              <w:t>(51,940)</w:t>
            </w:r>
          </w:p>
        </w:tc>
        <w:tc>
          <w:tcPr>
            <w:tcW w:w="0" w:type="auto"/>
            <w:hideMark/>
          </w:tcPr>
          <w:p w14:paraId="110621F2" w14:textId="77777777" w:rsidR="00643594" w:rsidRPr="00A325FC" w:rsidRDefault="00643594" w:rsidP="00C943CD">
            <w:pPr>
              <w:pStyle w:val="TableCopy"/>
            </w:pPr>
            <w:r w:rsidRPr="00A325FC">
              <w:t>(1,174)</w:t>
            </w:r>
          </w:p>
        </w:tc>
        <w:tc>
          <w:tcPr>
            <w:tcW w:w="0" w:type="auto"/>
            <w:hideMark/>
          </w:tcPr>
          <w:p w14:paraId="3350FC09" w14:textId="77777777" w:rsidR="00643594" w:rsidRPr="00A325FC" w:rsidRDefault="00643594" w:rsidP="00C943CD">
            <w:pPr>
              <w:pStyle w:val="TableCopy"/>
            </w:pPr>
            <w:r w:rsidRPr="00A325FC">
              <w:t>(15)</w:t>
            </w:r>
          </w:p>
        </w:tc>
      </w:tr>
      <w:tr w:rsidR="00643594" w:rsidRPr="00A325FC" w14:paraId="22C2931A" w14:textId="77777777" w:rsidTr="00C943CD">
        <w:tc>
          <w:tcPr>
            <w:tcW w:w="0" w:type="auto"/>
            <w:hideMark/>
          </w:tcPr>
          <w:p w14:paraId="1F7C743D" w14:textId="77777777" w:rsidR="00643594" w:rsidRPr="00A325FC" w:rsidRDefault="00643594" w:rsidP="00C943CD">
            <w:pPr>
              <w:pStyle w:val="TableCopy"/>
            </w:pPr>
            <w:r w:rsidRPr="00A325FC">
              <w:t>Interest expense</w:t>
            </w:r>
          </w:p>
        </w:tc>
        <w:tc>
          <w:tcPr>
            <w:tcW w:w="0" w:type="auto"/>
            <w:hideMark/>
          </w:tcPr>
          <w:p w14:paraId="0484163D" w14:textId="77777777" w:rsidR="00643594" w:rsidRPr="00A325FC" w:rsidRDefault="00643594" w:rsidP="00C943CD">
            <w:pPr>
              <w:pStyle w:val="TableCopy"/>
            </w:pPr>
            <w:r w:rsidRPr="00A325FC">
              <w:t> - </w:t>
            </w:r>
          </w:p>
        </w:tc>
        <w:tc>
          <w:tcPr>
            <w:tcW w:w="0" w:type="auto"/>
            <w:hideMark/>
          </w:tcPr>
          <w:p w14:paraId="5A55DFFA" w14:textId="77777777" w:rsidR="00643594" w:rsidRPr="00A325FC" w:rsidRDefault="00643594" w:rsidP="00C943CD">
            <w:pPr>
              <w:pStyle w:val="TableCopy"/>
            </w:pPr>
            <w:r w:rsidRPr="00A325FC">
              <w:t> - </w:t>
            </w:r>
          </w:p>
        </w:tc>
        <w:tc>
          <w:tcPr>
            <w:tcW w:w="0" w:type="auto"/>
            <w:hideMark/>
          </w:tcPr>
          <w:p w14:paraId="2B7E4E0B" w14:textId="77777777" w:rsidR="00643594" w:rsidRPr="00A325FC" w:rsidRDefault="00643594" w:rsidP="00C943CD">
            <w:pPr>
              <w:pStyle w:val="TableCopy"/>
            </w:pPr>
            <w:r w:rsidRPr="00A325FC">
              <w:t>(40,329)</w:t>
            </w:r>
          </w:p>
        </w:tc>
        <w:tc>
          <w:tcPr>
            <w:tcW w:w="0" w:type="auto"/>
            <w:hideMark/>
          </w:tcPr>
          <w:p w14:paraId="2784B5C5" w14:textId="77777777" w:rsidR="00643594" w:rsidRPr="00A325FC" w:rsidRDefault="00643594" w:rsidP="00C943CD">
            <w:pPr>
              <w:pStyle w:val="TableCopy"/>
            </w:pPr>
            <w:r w:rsidRPr="00A325FC">
              <w:t>(40,584)</w:t>
            </w:r>
          </w:p>
        </w:tc>
        <w:tc>
          <w:tcPr>
            <w:tcW w:w="0" w:type="auto"/>
            <w:hideMark/>
          </w:tcPr>
          <w:p w14:paraId="293DFBC4" w14:textId="77777777" w:rsidR="00643594" w:rsidRPr="00A325FC" w:rsidRDefault="00643594" w:rsidP="00C943CD">
            <w:pPr>
              <w:pStyle w:val="TableCopy"/>
            </w:pPr>
            <w:r w:rsidRPr="00A325FC">
              <w:t> - </w:t>
            </w:r>
          </w:p>
        </w:tc>
        <w:tc>
          <w:tcPr>
            <w:tcW w:w="0" w:type="auto"/>
            <w:hideMark/>
          </w:tcPr>
          <w:p w14:paraId="49F066B1" w14:textId="77777777" w:rsidR="00643594" w:rsidRPr="00A325FC" w:rsidRDefault="00643594" w:rsidP="00C943CD">
            <w:pPr>
              <w:pStyle w:val="TableCopy"/>
            </w:pPr>
          </w:p>
        </w:tc>
        <w:tc>
          <w:tcPr>
            <w:tcW w:w="0" w:type="auto"/>
            <w:hideMark/>
          </w:tcPr>
          <w:p w14:paraId="26A081FF" w14:textId="77777777" w:rsidR="00643594" w:rsidRPr="00A325FC" w:rsidRDefault="00643594" w:rsidP="00C943CD">
            <w:pPr>
              <w:pStyle w:val="TableCopy"/>
            </w:pPr>
            <w:r w:rsidRPr="00A325FC">
              <w:t> - </w:t>
            </w:r>
          </w:p>
        </w:tc>
        <w:tc>
          <w:tcPr>
            <w:tcW w:w="0" w:type="auto"/>
            <w:hideMark/>
          </w:tcPr>
          <w:p w14:paraId="76A7EA7A" w14:textId="77777777" w:rsidR="00643594" w:rsidRPr="00A325FC" w:rsidRDefault="00643594" w:rsidP="00C943CD">
            <w:pPr>
              <w:pStyle w:val="TableCopy"/>
            </w:pPr>
          </w:p>
        </w:tc>
        <w:tc>
          <w:tcPr>
            <w:tcW w:w="0" w:type="auto"/>
            <w:hideMark/>
          </w:tcPr>
          <w:p w14:paraId="22DB382B" w14:textId="77777777" w:rsidR="00643594" w:rsidRPr="00A325FC" w:rsidRDefault="00643594" w:rsidP="00C943CD">
            <w:pPr>
              <w:pStyle w:val="TableCopy"/>
            </w:pPr>
            <w:r w:rsidRPr="00A325FC">
              <w:t> - </w:t>
            </w:r>
          </w:p>
        </w:tc>
        <w:tc>
          <w:tcPr>
            <w:tcW w:w="0" w:type="auto"/>
            <w:hideMark/>
          </w:tcPr>
          <w:p w14:paraId="4F068830" w14:textId="77777777" w:rsidR="00643594" w:rsidRPr="00A325FC" w:rsidRDefault="00643594" w:rsidP="00C943CD">
            <w:pPr>
              <w:pStyle w:val="TableCopy"/>
            </w:pPr>
            <w:r w:rsidRPr="00A325FC">
              <w:t> - </w:t>
            </w:r>
          </w:p>
        </w:tc>
        <w:tc>
          <w:tcPr>
            <w:tcW w:w="0" w:type="auto"/>
            <w:hideMark/>
          </w:tcPr>
          <w:p w14:paraId="48A3669D" w14:textId="77777777" w:rsidR="00643594" w:rsidRPr="00A325FC" w:rsidRDefault="00643594" w:rsidP="00C943CD">
            <w:pPr>
              <w:pStyle w:val="TableCopy"/>
            </w:pPr>
            <w:r w:rsidRPr="00A325FC">
              <w:t> - </w:t>
            </w:r>
          </w:p>
        </w:tc>
        <w:tc>
          <w:tcPr>
            <w:tcW w:w="0" w:type="auto"/>
            <w:hideMark/>
          </w:tcPr>
          <w:p w14:paraId="3FA47252" w14:textId="77777777" w:rsidR="00643594" w:rsidRPr="00A325FC" w:rsidRDefault="00643594" w:rsidP="00C943CD">
            <w:pPr>
              <w:pStyle w:val="TableCopy"/>
            </w:pPr>
            <w:r w:rsidRPr="00A325FC">
              <w:t> - </w:t>
            </w:r>
          </w:p>
        </w:tc>
      </w:tr>
      <w:tr w:rsidR="00643594" w:rsidRPr="00A325FC" w14:paraId="34BF440A" w14:textId="77777777" w:rsidTr="00C943CD">
        <w:tc>
          <w:tcPr>
            <w:tcW w:w="0" w:type="auto"/>
            <w:hideMark/>
          </w:tcPr>
          <w:p w14:paraId="1D9201B9" w14:textId="77777777" w:rsidR="00643594" w:rsidRPr="00A325FC" w:rsidRDefault="00643594" w:rsidP="00C943CD">
            <w:pPr>
              <w:pStyle w:val="TableCopy"/>
            </w:pPr>
            <w:r w:rsidRPr="00A325FC">
              <w:t>Other expenses</w:t>
            </w:r>
          </w:p>
        </w:tc>
        <w:tc>
          <w:tcPr>
            <w:tcW w:w="0" w:type="auto"/>
            <w:hideMark/>
          </w:tcPr>
          <w:p w14:paraId="0558CF4E" w14:textId="77777777" w:rsidR="00643594" w:rsidRPr="00A325FC" w:rsidRDefault="00643594" w:rsidP="00C943CD">
            <w:pPr>
              <w:pStyle w:val="TableCopy"/>
            </w:pPr>
            <w:r w:rsidRPr="00A325FC">
              <w:t> - </w:t>
            </w:r>
          </w:p>
        </w:tc>
        <w:tc>
          <w:tcPr>
            <w:tcW w:w="0" w:type="auto"/>
            <w:hideMark/>
          </w:tcPr>
          <w:p w14:paraId="3B15A68C" w14:textId="77777777" w:rsidR="00643594" w:rsidRPr="00A325FC" w:rsidRDefault="00643594" w:rsidP="00C943CD">
            <w:pPr>
              <w:pStyle w:val="TableCopy"/>
            </w:pPr>
          </w:p>
        </w:tc>
        <w:tc>
          <w:tcPr>
            <w:tcW w:w="0" w:type="auto"/>
            <w:hideMark/>
          </w:tcPr>
          <w:p w14:paraId="48A32013" w14:textId="77777777" w:rsidR="00643594" w:rsidRPr="00A325FC" w:rsidRDefault="00643594" w:rsidP="00C943CD">
            <w:pPr>
              <w:pStyle w:val="TableCopy"/>
            </w:pPr>
            <w:r w:rsidRPr="00A325FC">
              <w:t>(21,257)</w:t>
            </w:r>
          </w:p>
        </w:tc>
        <w:tc>
          <w:tcPr>
            <w:tcW w:w="0" w:type="auto"/>
            <w:hideMark/>
          </w:tcPr>
          <w:p w14:paraId="3512633A" w14:textId="77777777" w:rsidR="00643594" w:rsidRPr="00A325FC" w:rsidRDefault="00643594" w:rsidP="00C943CD">
            <w:pPr>
              <w:pStyle w:val="TableCopy"/>
            </w:pPr>
            <w:r w:rsidRPr="00A325FC">
              <w:t>(22,971)</w:t>
            </w:r>
          </w:p>
        </w:tc>
        <w:tc>
          <w:tcPr>
            <w:tcW w:w="0" w:type="auto"/>
            <w:hideMark/>
          </w:tcPr>
          <w:p w14:paraId="1D75783F" w14:textId="77777777" w:rsidR="00643594" w:rsidRPr="00A325FC" w:rsidRDefault="00643594" w:rsidP="00C943CD">
            <w:pPr>
              <w:pStyle w:val="TableCopy"/>
            </w:pPr>
            <w:r w:rsidRPr="00A325FC">
              <w:t> - </w:t>
            </w:r>
          </w:p>
        </w:tc>
        <w:tc>
          <w:tcPr>
            <w:tcW w:w="0" w:type="auto"/>
            <w:hideMark/>
          </w:tcPr>
          <w:p w14:paraId="3E92CA00" w14:textId="77777777" w:rsidR="00643594" w:rsidRPr="00A325FC" w:rsidRDefault="00643594" w:rsidP="00C943CD">
            <w:pPr>
              <w:pStyle w:val="TableCopy"/>
            </w:pPr>
            <w:r w:rsidRPr="00A325FC">
              <w:t>(1)</w:t>
            </w:r>
          </w:p>
        </w:tc>
        <w:tc>
          <w:tcPr>
            <w:tcW w:w="0" w:type="auto"/>
            <w:hideMark/>
          </w:tcPr>
          <w:p w14:paraId="205C35EC" w14:textId="77777777" w:rsidR="00643594" w:rsidRPr="00A325FC" w:rsidRDefault="00643594" w:rsidP="00C943CD">
            <w:pPr>
              <w:pStyle w:val="TableCopy"/>
            </w:pPr>
            <w:r w:rsidRPr="00A325FC">
              <w:t> - </w:t>
            </w:r>
          </w:p>
        </w:tc>
        <w:tc>
          <w:tcPr>
            <w:tcW w:w="0" w:type="auto"/>
            <w:hideMark/>
          </w:tcPr>
          <w:p w14:paraId="0C8D62FF" w14:textId="77777777" w:rsidR="00643594" w:rsidRPr="00A325FC" w:rsidRDefault="00643594" w:rsidP="00C943CD">
            <w:pPr>
              <w:pStyle w:val="TableCopy"/>
            </w:pPr>
            <w:r w:rsidRPr="00A325FC">
              <w:t>(1)</w:t>
            </w:r>
          </w:p>
        </w:tc>
        <w:tc>
          <w:tcPr>
            <w:tcW w:w="0" w:type="auto"/>
            <w:hideMark/>
          </w:tcPr>
          <w:p w14:paraId="271B9652" w14:textId="77777777" w:rsidR="00643594" w:rsidRPr="00A325FC" w:rsidRDefault="00643594" w:rsidP="00C943CD">
            <w:pPr>
              <w:pStyle w:val="TableCopy"/>
            </w:pPr>
            <w:r w:rsidRPr="00A325FC">
              <w:t> - </w:t>
            </w:r>
          </w:p>
        </w:tc>
        <w:tc>
          <w:tcPr>
            <w:tcW w:w="0" w:type="auto"/>
            <w:hideMark/>
          </w:tcPr>
          <w:p w14:paraId="68629EC7" w14:textId="77777777" w:rsidR="00643594" w:rsidRPr="00A325FC" w:rsidRDefault="00643594" w:rsidP="00C943CD">
            <w:pPr>
              <w:pStyle w:val="TableCopy"/>
            </w:pPr>
            <w:r w:rsidRPr="00A325FC">
              <w:t> - </w:t>
            </w:r>
          </w:p>
        </w:tc>
        <w:tc>
          <w:tcPr>
            <w:tcW w:w="0" w:type="auto"/>
            <w:hideMark/>
          </w:tcPr>
          <w:p w14:paraId="2A723413" w14:textId="77777777" w:rsidR="00643594" w:rsidRPr="00A325FC" w:rsidRDefault="00643594" w:rsidP="00C943CD">
            <w:pPr>
              <w:pStyle w:val="TableCopy"/>
            </w:pPr>
            <w:r w:rsidRPr="00A325FC">
              <w:t> - </w:t>
            </w:r>
          </w:p>
        </w:tc>
        <w:tc>
          <w:tcPr>
            <w:tcW w:w="0" w:type="auto"/>
            <w:hideMark/>
          </w:tcPr>
          <w:p w14:paraId="7A449970" w14:textId="77777777" w:rsidR="00643594" w:rsidRPr="00A325FC" w:rsidRDefault="00643594" w:rsidP="00C943CD">
            <w:pPr>
              <w:pStyle w:val="TableCopy"/>
            </w:pPr>
            <w:r w:rsidRPr="00A325FC">
              <w:t> - </w:t>
            </w:r>
          </w:p>
        </w:tc>
      </w:tr>
      <w:tr w:rsidR="00643594" w:rsidRPr="00A325FC" w14:paraId="33ED6CA3" w14:textId="77777777" w:rsidTr="00C943CD">
        <w:tc>
          <w:tcPr>
            <w:tcW w:w="0" w:type="auto"/>
            <w:hideMark/>
          </w:tcPr>
          <w:p w14:paraId="28A21245" w14:textId="77777777" w:rsidR="00643594" w:rsidRPr="00A325FC" w:rsidRDefault="00643594" w:rsidP="00C943CD">
            <w:pPr>
              <w:pStyle w:val="TableCopy"/>
            </w:pPr>
            <w:r w:rsidRPr="00A325FC">
              <w:lastRenderedPageBreak/>
              <w:t>Assets transferred to local/Commonwealth government</w:t>
            </w:r>
          </w:p>
        </w:tc>
        <w:tc>
          <w:tcPr>
            <w:tcW w:w="0" w:type="auto"/>
            <w:hideMark/>
          </w:tcPr>
          <w:p w14:paraId="6CA3A45A" w14:textId="77777777" w:rsidR="00643594" w:rsidRPr="00A325FC" w:rsidRDefault="00643594" w:rsidP="00C943CD">
            <w:pPr>
              <w:pStyle w:val="TableCopy"/>
            </w:pPr>
            <w:r w:rsidRPr="00A325FC">
              <w:t> - </w:t>
            </w:r>
          </w:p>
        </w:tc>
        <w:tc>
          <w:tcPr>
            <w:tcW w:w="0" w:type="auto"/>
            <w:hideMark/>
          </w:tcPr>
          <w:p w14:paraId="5CE4EEE1" w14:textId="77777777" w:rsidR="00643594" w:rsidRPr="00A325FC" w:rsidRDefault="00643594" w:rsidP="00C943CD">
            <w:pPr>
              <w:pStyle w:val="TableCopy"/>
            </w:pPr>
            <w:r w:rsidRPr="00A325FC">
              <w:t> - </w:t>
            </w:r>
          </w:p>
        </w:tc>
        <w:tc>
          <w:tcPr>
            <w:tcW w:w="0" w:type="auto"/>
            <w:hideMark/>
          </w:tcPr>
          <w:p w14:paraId="55AD1404" w14:textId="77777777" w:rsidR="00643594" w:rsidRPr="00A325FC" w:rsidRDefault="00643594" w:rsidP="00C943CD">
            <w:pPr>
              <w:pStyle w:val="TableCopy"/>
            </w:pPr>
            <w:r w:rsidRPr="00A325FC">
              <w:t> - </w:t>
            </w:r>
          </w:p>
        </w:tc>
        <w:tc>
          <w:tcPr>
            <w:tcW w:w="0" w:type="auto"/>
            <w:hideMark/>
          </w:tcPr>
          <w:p w14:paraId="6BE5B4F8" w14:textId="77777777" w:rsidR="00643594" w:rsidRPr="00A325FC" w:rsidRDefault="00643594" w:rsidP="00C943CD">
            <w:pPr>
              <w:pStyle w:val="TableCopy"/>
            </w:pPr>
            <w:r w:rsidRPr="00A325FC">
              <w:t> - </w:t>
            </w:r>
          </w:p>
        </w:tc>
        <w:tc>
          <w:tcPr>
            <w:tcW w:w="0" w:type="auto"/>
            <w:hideMark/>
          </w:tcPr>
          <w:p w14:paraId="665C6DED" w14:textId="77777777" w:rsidR="00643594" w:rsidRPr="00A325FC" w:rsidRDefault="00643594" w:rsidP="00C943CD">
            <w:pPr>
              <w:pStyle w:val="TableCopy"/>
            </w:pPr>
            <w:r w:rsidRPr="00A325FC">
              <w:t> - </w:t>
            </w:r>
          </w:p>
        </w:tc>
        <w:tc>
          <w:tcPr>
            <w:tcW w:w="0" w:type="auto"/>
            <w:hideMark/>
          </w:tcPr>
          <w:p w14:paraId="02F2033B" w14:textId="77777777" w:rsidR="00643594" w:rsidRPr="00A325FC" w:rsidRDefault="00643594" w:rsidP="00C943CD">
            <w:pPr>
              <w:pStyle w:val="TableCopy"/>
            </w:pPr>
            <w:r w:rsidRPr="00A325FC">
              <w:t> - </w:t>
            </w:r>
          </w:p>
        </w:tc>
        <w:tc>
          <w:tcPr>
            <w:tcW w:w="0" w:type="auto"/>
            <w:hideMark/>
          </w:tcPr>
          <w:p w14:paraId="197291A7" w14:textId="77777777" w:rsidR="00643594" w:rsidRPr="00A325FC" w:rsidRDefault="00643594" w:rsidP="00C943CD">
            <w:pPr>
              <w:pStyle w:val="TableCopy"/>
            </w:pPr>
            <w:r w:rsidRPr="00A325FC">
              <w:t> - </w:t>
            </w:r>
          </w:p>
        </w:tc>
        <w:tc>
          <w:tcPr>
            <w:tcW w:w="0" w:type="auto"/>
            <w:hideMark/>
          </w:tcPr>
          <w:p w14:paraId="5B4A7562" w14:textId="77777777" w:rsidR="00643594" w:rsidRPr="00A325FC" w:rsidRDefault="00643594" w:rsidP="00C943CD">
            <w:pPr>
              <w:pStyle w:val="TableCopy"/>
            </w:pPr>
            <w:r w:rsidRPr="00A325FC">
              <w:t> - </w:t>
            </w:r>
          </w:p>
        </w:tc>
        <w:tc>
          <w:tcPr>
            <w:tcW w:w="0" w:type="auto"/>
            <w:hideMark/>
          </w:tcPr>
          <w:p w14:paraId="5286068B" w14:textId="77777777" w:rsidR="00643594" w:rsidRPr="00A325FC" w:rsidRDefault="00643594" w:rsidP="00C943CD">
            <w:pPr>
              <w:pStyle w:val="TableCopy"/>
            </w:pPr>
            <w:r w:rsidRPr="00A325FC">
              <w:t> - </w:t>
            </w:r>
          </w:p>
        </w:tc>
        <w:tc>
          <w:tcPr>
            <w:tcW w:w="0" w:type="auto"/>
            <w:hideMark/>
          </w:tcPr>
          <w:p w14:paraId="7AB5E972" w14:textId="77777777" w:rsidR="00643594" w:rsidRPr="00A325FC" w:rsidRDefault="00643594" w:rsidP="00C943CD">
            <w:pPr>
              <w:pStyle w:val="TableCopy"/>
            </w:pPr>
            <w:r w:rsidRPr="00A325FC">
              <w:t> - </w:t>
            </w:r>
          </w:p>
        </w:tc>
        <w:tc>
          <w:tcPr>
            <w:tcW w:w="0" w:type="auto"/>
            <w:hideMark/>
          </w:tcPr>
          <w:p w14:paraId="2FC9AA49" w14:textId="77777777" w:rsidR="00643594" w:rsidRPr="00A325FC" w:rsidRDefault="00643594" w:rsidP="00C943CD">
            <w:pPr>
              <w:pStyle w:val="TableCopy"/>
            </w:pPr>
            <w:r w:rsidRPr="00A325FC">
              <w:t> - </w:t>
            </w:r>
          </w:p>
        </w:tc>
        <w:tc>
          <w:tcPr>
            <w:tcW w:w="0" w:type="auto"/>
            <w:hideMark/>
          </w:tcPr>
          <w:p w14:paraId="66966D56" w14:textId="77777777" w:rsidR="00643594" w:rsidRPr="00A325FC" w:rsidRDefault="00643594" w:rsidP="00C943CD">
            <w:pPr>
              <w:pStyle w:val="TableCopy"/>
            </w:pPr>
            <w:r w:rsidRPr="00A325FC">
              <w:t> - </w:t>
            </w:r>
          </w:p>
        </w:tc>
      </w:tr>
      <w:tr w:rsidR="00643594" w:rsidRPr="00327A23" w14:paraId="1BA4760D" w14:textId="77777777" w:rsidTr="00C943CD">
        <w:tc>
          <w:tcPr>
            <w:tcW w:w="0" w:type="auto"/>
            <w:hideMark/>
          </w:tcPr>
          <w:p w14:paraId="366D6E60" w14:textId="77777777" w:rsidR="00643594" w:rsidRPr="00327A23" w:rsidRDefault="00643594" w:rsidP="00C943CD">
            <w:pPr>
              <w:pStyle w:val="TableCopy"/>
              <w:rPr>
                <w:b/>
              </w:rPr>
            </w:pPr>
            <w:r w:rsidRPr="00327A23">
              <w:rPr>
                <w:b/>
              </w:rPr>
              <w:t>Total administered expenses from transactions</w:t>
            </w:r>
          </w:p>
        </w:tc>
        <w:tc>
          <w:tcPr>
            <w:tcW w:w="0" w:type="auto"/>
            <w:hideMark/>
          </w:tcPr>
          <w:p w14:paraId="1F302574" w14:textId="77777777" w:rsidR="00643594" w:rsidRPr="00327A23" w:rsidRDefault="00643594" w:rsidP="00C943CD">
            <w:pPr>
              <w:pStyle w:val="TableCopy"/>
              <w:rPr>
                <w:b/>
              </w:rPr>
            </w:pPr>
            <w:r w:rsidRPr="00327A23">
              <w:rPr>
                <w:b/>
              </w:rPr>
              <w:t>(1,342)</w:t>
            </w:r>
          </w:p>
        </w:tc>
        <w:tc>
          <w:tcPr>
            <w:tcW w:w="0" w:type="auto"/>
            <w:hideMark/>
          </w:tcPr>
          <w:p w14:paraId="15199F0C" w14:textId="77777777" w:rsidR="00643594" w:rsidRPr="00327A23" w:rsidRDefault="00643594" w:rsidP="00C943CD">
            <w:pPr>
              <w:pStyle w:val="TableCopy"/>
              <w:rPr>
                <w:b/>
              </w:rPr>
            </w:pPr>
            <w:r w:rsidRPr="00327A23">
              <w:rPr>
                <w:b/>
              </w:rPr>
              <w:t>(17)</w:t>
            </w:r>
          </w:p>
        </w:tc>
        <w:tc>
          <w:tcPr>
            <w:tcW w:w="0" w:type="auto"/>
            <w:hideMark/>
          </w:tcPr>
          <w:p w14:paraId="12F742EA" w14:textId="77777777" w:rsidR="00643594" w:rsidRPr="00327A23" w:rsidRDefault="00643594" w:rsidP="00C943CD">
            <w:pPr>
              <w:pStyle w:val="TableCopy"/>
              <w:rPr>
                <w:b/>
              </w:rPr>
            </w:pPr>
            <w:r w:rsidRPr="00327A23">
              <w:rPr>
                <w:b/>
              </w:rPr>
              <w:t>(79,190)</w:t>
            </w:r>
          </w:p>
        </w:tc>
        <w:tc>
          <w:tcPr>
            <w:tcW w:w="0" w:type="auto"/>
            <w:hideMark/>
          </w:tcPr>
          <w:p w14:paraId="32CEBD49" w14:textId="77777777" w:rsidR="00643594" w:rsidRPr="00327A23" w:rsidRDefault="00643594" w:rsidP="00C943CD">
            <w:pPr>
              <w:pStyle w:val="TableCopy"/>
              <w:rPr>
                <w:b/>
              </w:rPr>
            </w:pPr>
            <w:r w:rsidRPr="00327A23">
              <w:rPr>
                <w:b/>
              </w:rPr>
              <w:t>(80,215)</w:t>
            </w:r>
          </w:p>
        </w:tc>
        <w:tc>
          <w:tcPr>
            <w:tcW w:w="0" w:type="auto"/>
            <w:hideMark/>
          </w:tcPr>
          <w:p w14:paraId="40406ECA" w14:textId="77777777" w:rsidR="00643594" w:rsidRPr="00327A23" w:rsidRDefault="00643594" w:rsidP="00C943CD">
            <w:pPr>
              <w:pStyle w:val="TableCopy"/>
              <w:rPr>
                <w:b/>
              </w:rPr>
            </w:pPr>
            <w:r w:rsidRPr="00327A23">
              <w:rPr>
                <w:b/>
              </w:rPr>
              <w:t>(303)</w:t>
            </w:r>
          </w:p>
        </w:tc>
        <w:tc>
          <w:tcPr>
            <w:tcW w:w="0" w:type="auto"/>
            <w:hideMark/>
          </w:tcPr>
          <w:p w14:paraId="02E709FD" w14:textId="77777777" w:rsidR="00643594" w:rsidRPr="00327A23" w:rsidRDefault="00643594" w:rsidP="00C943CD">
            <w:pPr>
              <w:pStyle w:val="TableCopy"/>
              <w:rPr>
                <w:b/>
              </w:rPr>
            </w:pPr>
            <w:r w:rsidRPr="00327A23">
              <w:rPr>
                <w:b/>
              </w:rPr>
              <w:t>(109)</w:t>
            </w:r>
          </w:p>
        </w:tc>
        <w:tc>
          <w:tcPr>
            <w:tcW w:w="0" w:type="auto"/>
            <w:hideMark/>
          </w:tcPr>
          <w:p w14:paraId="7476D0C6" w14:textId="77777777" w:rsidR="00643594" w:rsidRPr="00327A23" w:rsidRDefault="00643594" w:rsidP="00C943CD">
            <w:pPr>
              <w:pStyle w:val="TableCopy"/>
              <w:rPr>
                <w:b/>
              </w:rPr>
            </w:pPr>
            <w:r w:rsidRPr="00327A23">
              <w:rPr>
                <w:b/>
              </w:rPr>
              <w:t>(219)</w:t>
            </w:r>
          </w:p>
        </w:tc>
        <w:tc>
          <w:tcPr>
            <w:tcW w:w="0" w:type="auto"/>
            <w:hideMark/>
          </w:tcPr>
          <w:p w14:paraId="0D344009" w14:textId="77777777" w:rsidR="00643594" w:rsidRPr="00327A23" w:rsidRDefault="00643594" w:rsidP="00C943CD">
            <w:pPr>
              <w:pStyle w:val="TableCopy"/>
              <w:rPr>
                <w:b/>
              </w:rPr>
            </w:pPr>
            <w:r w:rsidRPr="00327A23">
              <w:rPr>
                <w:b/>
              </w:rPr>
              <w:t>(383)</w:t>
            </w:r>
          </w:p>
        </w:tc>
        <w:tc>
          <w:tcPr>
            <w:tcW w:w="0" w:type="auto"/>
            <w:hideMark/>
          </w:tcPr>
          <w:p w14:paraId="2889464E" w14:textId="77777777" w:rsidR="00643594" w:rsidRPr="00327A23" w:rsidRDefault="00643594" w:rsidP="00C943CD">
            <w:pPr>
              <w:pStyle w:val="TableCopy"/>
              <w:rPr>
                <w:b/>
              </w:rPr>
            </w:pPr>
            <w:r w:rsidRPr="00327A23">
              <w:rPr>
                <w:b/>
              </w:rPr>
              <w:t>(59,414)</w:t>
            </w:r>
          </w:p>
        </w:tc>
        <w:tc>
          <w:tcPr>
            <w:tcW w:w="0" w:type="auto"/>
            <w:hideMark/>
          </w:tcPr>
          <w:p w14:paraId="355AD82E" w14:textId="77777777" w:rsidR="00643594" w:rsidRPr="00327A23" w:rsidRDefault="00643594" w:rsidP="00C943CD">
            <w:pPr>
              <w:pStyle w:val="TableCopy"/>
              <w:rPr>
                <w:b/>
              </w:rPr>
            </w:pPr>
            <w:r w:rsidRPr="00327A23">
              <w:rPr>
                <w:b/>
              </w:rPr>
              <w:t>(51,940)</w:t>
            </w:r>
          </w:p>
        </w:tc>
        <w:tc>
          <w:tcPr>
            <w:tcW w:w="0" w:type="auto"/>
            <w:hideMark/>
          </w:tcPr>
          <w:p w14:paraId="79243F3D" w14:textId="77777777" w:rsidR="00643594" w:rsidRPr="00327A23" w:rsidRDefault="00643594" w:rsidP="00C943CD">
            <w:pPr>
              <w:pStyle w:val="TableCopy"/>
              <w:rPr>
                <w:b/>
              </w:rPr>
            </w:pPr>
            <w:r w:rsidRPr="00327A23">
              <w:rPr>
                <w:b/>
              </w:rPr>
              <w:t>(1,174)</w:t>
            </w:r>
          </w:p>
        </w:tc>
        <w:tc>
          <w:tcPr>
            <w:tcW w:w="0" w:type="auto"/>
            <w:hideMark/>
          </w:tcPr>
          <w:p w14:paraId="7E9B01E4" w14:textId="77777777" w:rsidR="00643594" w:rsidRPr="00327A23" w:rsidRDefault="00643594" w:rsidP="00C943CD">
            <w:pPr>
              <w:pStyle w:val="TableCopy"/>
              <w:rPr>
                <w:b/>
              </w:rPr>
            </w:pPr>
            <w:r w:rsidRPr="00327A23">
              <w:rPr>
                <w:b/>
              </w:rPr>
              <w:t>(15)</w:t>
            </w:r>
          </w:p>
        </w:tc>
      </w:tr>
      <w:tr w:rsidR="00643594" w:rsidRPr="00327A23" w14:paraId="4693B092" w14:textId="77777777" w:rsidTr="00C943CD">
        <w:tc>
          <w:tcPr>
            <w:tcW w:w="0" w:type="auto"/>
            <w:hideMark/>
          </w:tcPr>
          <w:p w14:paraId="0F518BB2" w14:textId="77777777" w:rsidR="00643594" w:rsidRPr="00327A23" w:rsidRDefault="00643594" w:rsidP="00C943CD">
            <w:pPr>
              <w:pStyle w:val="TableCopy"/>
              <w:rPr>
                <w:b/>
              </w:rPr>
            </w:pPr>
            <w:r w:rsidRPr="00327A23">
              <w:rPr>
                <w:b/>
              </w:rPr>
              <w:t>Total administered net result from transactions</w:t>
            </w:r>
          </w:p>
        </w:tc>
        <w:tc>
          <w:tcPr>
            <w:tcW w:w="0" w:type="auto"/>
            <w:hideMark/>
          </w:tcPr>
          <w:p w14:paraId="4668DD44" w14:textId="77777777" w:rsidR="00643594" w:rsidRPr="00327A23" w:rsidRDefault="00643594" w:rsidP="00C943CD">
            <w:pPr>
              <w:pStyle w:val="TableCopy"/>
              <w:rPr>
                <w:b/>
              </w:rPr>
            </w:pPr>
            <w:r w:rsidRPr="00327A23">
              <w:rPr>
                <w:b/>
              </w:rPr>
              <w:t>(1,342)</w:t>
            </w:r>
          </w:p>
        </w:tc>
        <w:tc>
          <w:tcPr>
            <w:tcW w:w="0" w:type="auto"/>
            <w:hideMark/>
          </w:tcPr>
          <w:p w14:paraId="3FFD5CFC" w14:textId="77777777" w:rsidR="00643594" w:rsidRPr="00327A23" w:rsidRDefault="00643594" w:rsidP="00C943CD">
            <w:pPr>
              <w:pStyle w:val="TableCopy"/>
              <w:rPr>
                <w:b/>
              </w:rPr>
            </w:pPr>
            <w:r w:rsidRPr="00327A23">
              <w:rPr>
                <w:b/>
              </w:rPr>
              <w:t>43 </w:t>
            </w:r>
          </w:p>
        </w:tc>
        <w:tc>
          <w:tcPr>
            <w:tcW w:w="0" w:type="auto"/>
            <w:hideMark/>
          </w:tcPr>
          <w:p w14:paraId="75E4FCDF" w14:textId="77777777" w:rsidR="00643594" w:rsidRPr="00327A23" w:rsidRDefault="00643594" w:rsidP="00C943CD">
            <w:pPr>
              <w:pStyle w:val="TableCopy"/>
              <w:rPr>
                <w:b/>
              </w:rPr>
            </w:pPr>
            <w:r w:rsidRPr="00327A23">
              <w:rPr>
                <w:b/>
              </w:rPr>
              <w:t>(1,562)</w:t>
            </w:r>
          </w:p>
        </w:tc>
        <w:tc>
          <w:tcPr>
            <w:tcW w:w="0" w:type="auto"/>
            <w:hideMark/>
          </w:tcPr>
          <w:p w14:paraId="6CC5E23B" w14:textId="77777777" w:rsidR="00643594" w:rsidRPr="00327A23" w:rsidRDefault="00643594" w:rsidP="00C943CD">
            <w:pPr>
              <w:pStyle w:val="TableCopy"/>
              <w:rPr>
                <w:b/>
              </w:rPr>
            </w:pPr>
            <w:r w:rsidRPr="00327A23">
              <w:rPr>
                <w:b/>
              </w:rPr>
              <w:t>(1,612)</w:t>
            </w:r>
          </w:p>
        </w:tc>
        <w:tc>
          <w:tcPr>
            <w:tcW w:w="0" w:type="auto"/>
            <w:hideMark/>
          </w:tcPr>
          <w:p w14:paraId="7E84EEEF" w14:textId="77777777" w:rsidR="00643594" w:rsidRPr="00327A23" w:rsidRDefault="00643594" w:rsidP="00C943CD">
            <w:pPr>
              <w:pStyle w:val="TableCopy"/>
              <w:rPr>
                <w:b/>
              </w:rPr>
            </w:pPr>
            <w:r w:rsidRPr="00327A23">
              <w:rPr>
                <w:b/>
              </w:rPr>
              <w:t>(303)</w:t>
            </w:r>
          </w:p>
        </w:tc>
        <w:tc>
          <w:tcPr>
            <w:tcW w:w="0" w:type="auto"/>
            <w:hideMark/>
          </w:tcPr>
          <w:p w14:paraId="4CCF509E" w14:textId="77777777" w:rsidR="00643594" w:rsidRPr="00327A23" w:rsidRDefault="00643594" w:rsidP="00C943CD">
            <w:pPr>
              <w:pStyle w:val="TableCopy"/>
              <w:rPr>
                <w:b/>
              </w:rPr>
            </w:pPr>
            <w:r w:rsidRPr="00327A23">
              <w:rPr>
                <w:b/>
              </w:rPr>
              <w:t>265 </w:t>
            </w:r>
          </w:p>
        </w:tc>
        <w:tc>
          <w:tcPr>
            <w:tcW w:w="0" w:type="auto"/>
            <w:hideMark/>
          </w:tcPr>
          <w:p w14:paraId="485498BC" w14:textId="77777777" w:rsidR="00643594" w:rsidRPr="00327A23" w:rsidRDefault="00643594" w:rsidP="00C943CD">
            <w:pPr>
              <w:pStyle w:val="TableCopy"/>
              <w:rPr>
                <w:b/>
              </w:rPr>
            </w:pPr>
            <w:r w:rsidRPr="00327A23">
              <w:rPr>
                <w:b/>
              </w:rPr>
              <w:t>(219)</w:t>
            </w:r>
          </w:p>
        </w:tc>
        <w:tc>
          <w:tcPr>
            <w:tcW w:w="0" w:type="auto"/>
            <w:hideMark/>
          </w:tcPr>
          <w:p w14:paraId="70744E3E" w14:textId="77777777" w:rsidR="00643594" w:rsidRPr="00327A23" w:rsidRDefault="00643594" w:rsidP="00C943CD">
            <w:pPr>
              <w:pStyle w:val="TableCopy"/>
              <w:rPr>
                <w:b/>
              </w:rPr>
            </w:pPr>
            <w:r w:rsidRPr="00327A23">
              <w:rPr>
                <w:b/>
              </w:rPr>
              <w:t>(13)</w:t>
            </w:r>
          </w:p>
        </w:tc>
        <w:tc>
          <w:tcPr>
            <w:tcW w:w="0" w:type="auto"/>
            <w:hideMark/>
          </w:tcPr>
          <w:p w14:paraId="38EA9A95" w14:textId="77777777" w:rsidR="00643594" w:rsidRPr="00327A23" w:rsidRDefault="00643594" w:rsidP="00C943CD">
            <w:pPr>
              <w:pStyle w:val="TableCopy"/>
              <w:rPr>
                <w:b/>
              </w:rPr>
            </w:pPr>
            <w:r w:rsidRPr="00327A23">
              <w:rPr>
                <w:b/>
              </w:rPr>
              <w:t>26,601</w:t>
            </w:r>
          </w:p>
        </w:tc>
        <w:tc>
          <w:tcPr>
            <w:tcW w:w="0" w:type="auto"/>
            <w:hideMark/>
          </w:tcPr>
          <w:p w14:paraId="1B391BED" w14:textId="77777777" w:rsidR="00643594" w:rsidRPr="00327A23" w:rsidRDefault="00643594" w:rsidP="00C943CD">
            <w:pPr>
              <w:pStyle w:val="TableCopy"/>
              <w:rPr>
                <w:b/>
              </w:rPr>
            </w:pPr>
            <w:r w:rsidRPr="00327A23">
              <w:rPr>
                <w:b/>
              </w:rPr>
              <w:t>2,366 </w:t>
            </w:r>
          </w:p>
        </w:tc>
        <w:tc>
          <w:tcPr>
            <w:tcW w:w="0" w:type="auto"/>
            <w:hideMark/>
          </w:tcPr>
          <w:p w14:paraId="78F105BF" w14:textId="77777777" w:rsidR="00643594" w:rsidRPr="00327A23" w:rsidRDefault="00643594" w:rsidP="00C943CD">
            <w:pPr>
              <w:pStyle w:val="TableCopy"/>
              <w:rPr>
                <w:b/>
              </w:rPr>
            </w:pPr>
            <w:r w:rsidRPr="00327A23">
              <w:rPr>
                <w:b/>
              </w:rPr>
              <w:t>(1,174)</w:t>
            </w:r>
          </w:p>
        </w:tc>
        <w:tc>
          <w:tcPr>
            <w:tcW w:w="0" w:type="auto"/>
            <w:hideMark/>
          </w:tcPr>
          <w:p w14:paraId="5176687F" w14:textId="77777777" w:rsidR="00643594" w:rsidRPr="00327A23" w:rsidRDefault="00643594" w:rsidP="00C943CD">
            <w:pPr>
              <w:pStyle w:val="TableCopy"/>
              <w:rPr>
                <w:b/>
              </w:rPr>
            </w:pPr>
            <w:r w:rsidRPr="00327A23">
              <w:rPr>
                <w:b/>
              </w:rPr>
              <w:t>703 </w:t>
            </w:r>
          </w:p>
        </w:tc>
      </w:tr>
      <w:tr w:rsidR="00B9761D" w:rsidRPr="00A325FC" w14:paraId="1C9686EA" w14:textId="77777777" w:rsidTr="003B5958">
        <w:tc>
          <w:tcPr>
            <w:tcW w:w="0" w:type="auto"/>
            <w:gridSpan w:val="13"/>
            <w:hideMark/>
          </w:tcPr>
          <w:p w14:paraId="5AF5A3B7" w14:textId="7419BEB6" w:rsidR="00B9761D" w:rsidRPr="00A325FC" w:rsidRDefault="00B9761D" w:rsidP="00C943CD">
            <w:pPr>
              <w:pStyle w:val="TableHeading"/>
            </w:pPr>
            <w:r w:rsidRPr="00A325FC">
              <w:t>Administered other economic flows included in administered net result</w:t>
            </w:r>
          </w:p>
        </w:tc>
      </w:tr>
      <w:tr w:rsidR="00643594" w:rsidRPr="00A325FC" w14:paraId="075BD558" w14:textId="77777777" w:rsidTr="00C943CD">
        <w:tc>
          <w:tcPr>
            <w:tcW w:w="0" w:type="auto"/>
            <w:hideMark/>
          </w:tcPr>
          <w:p w14:paraId="55C273E8" w14:textId="77777777" w:rsidR="00643594" w:rsidRPr="00A325FC" w:rsidRDefault="00643594" w:rsidP="00C943CD">
            <w:pPr>
              <w:pStyle w:val="TableCopy"/>
            </w:pPr>
            <w:r w:rsidRPr="00A325FC">
              <w:t>Net gain/(loss) on non-financial assets</w:t>
            </w:r>
          </w:p>
        </w:tc>
        <w:tc>
          <w:tcPr>
            <w:tcW w:w="0" w:type="auto"/>
            <w:hideMark/>
          </w:tcPr>
          <w:p w14:paraId="1FE56E44" w14:textId="77777777" w:rsidR="00643594" w:rsidRPr="00A325FC" w:rsidRDefault="00643594" w:rsidP="00C943CD">
            <w:pPr>
              <w:pStyle w:val="TableCopy"/>
            </w:pPr>
            <w:r w:rsidRPr="00A325FC">
              <w:t>(279) </w:t>
            </w:r>
          </w:p>
        </w:tc>
        <w:tc>
          <w:tcPr>
            <w:tcW w:w="0" w:type="auto"/>
            <w:hideMark/>
          </w:tcPr>
          <w:p w14:paraId="3FC3D828" w14:textId="77777777" w:rsidR="00643594" w:rsidRPr="00A325FC" w:rsidRDefault="00643594" w:rsidP="00C943CD">
            <w:pPr>
              <w:pStyle w:val="TableCopy"/>
            </w:pPr>
            <w:r w:rsidRPr="00A325FC">
              <w:t> - </w:t>
            </w:r>
          </w:p>
        </w:tc>
        <w:tc>
          <w:tcPr>
            <w:tcW w:w="0" w:type="auto"/>
            <w:hideMark/>
          </w:tcPr>
          <w:p w14:paraId="57484BE0" w14:textId="77777777" w:rsidR="00643594" w:rsidRPr="00A325FC" w:rsidRDefault="00643594" w:rsidP="00C943CD">
            <w:pPr>
              <w:pStyle w:val="TableCopy"/>
            </w:pPr>
            <w:r w:rsidRPr="00A325FC">
              <w:t>(663)</w:t>
            </w:r>
          </w:p>
        </w:tc>
        <w:tc>
          <w:tcPr>
            <w:tcW w:w="0" w:type="auto"/>
            <w:hideMark/>
          </w:tcPr>
          <w:p w14:paraId="0B93A5F2" w14:textId="77777777" w:rsidR="00643594" w:rsidRPr="00A325FC" w:rsidRDefault="00643594" w:rsidP="00C943CD">
            <w:pPr>
              <w:pStyle w:val="TableCopy"/>
            </w:pPr>
            <w:r w:rsidRPr="00A325FC">
              <w:t>4,599 </w:t>
            </w:r>
          </w:p>
        </w:tc>
        <w:tc>
          <w:tcPr>
            <w:tcW w:w="0" w:type="auto"/>
            <w:hideMark/>
          </w:tcPr>
          <w:p w14:paraId="3A51F906" w14:textId="77777777" w:rsidR="00643594" w:rsidRPr="00A325FC" w:rsidRDefault="00643594" w:rsidP="00C943CD">
            <w:pPr>
              <w:pStyle w:val="TableCopy"/>
            </w:pPr>
            <w:r w:rsidRPr="00A325FC">
              <w:t>(7)</w:t>
            </w:r>
          </w:p>
        </w:tc>
        <w:tc>
          <w:tcPr>
            <w:tcW w:w="0" w:type="auto"/>
            <w:hideMark/>
          </w:tcPr>
          <w:p w14:paraId="75CB3949" w14:textId="77777777" w:rsidR="00643594" w:rsidRPr="00A325FC" w:rsidRDefault="00643594" w:rsidP="00C943CD">
            <w:pPr>
              <w:pStyle w:val="TableCopy"/>
            </w:pPr>
            <w:r w:rsidRPr="00A325FC">
              <w:t> - </w:t>
            </w:r>
          </w:p>
        </w:tc>
        <w:tc>
          <w:tcPr>
            <w:tcW w:w="0" w:type="auto"/>
            <w:hideMark/>
          </w:tcPr>
          <w:p w14:paraId="1061AB1F" w14:textId="77777777" w:rsidR="00643594" w:rsidRPr="00A325FC" w:rsidRDefault="00643594" w:rsidP="00C943CD">
            <w:pPr>
              <w:pStyle w:val="TableCopy"/>
            </w:pPr>
            <w:r w:rsidRPr="00A325FC">
              <w:t>(7)</w:t>
            </w:r>
          </w:p>
        </w:tc>
        <w:tc>
          <w:tcPr>
            <w:tcW w:w="0" w:type="auto"/>
            <w:hideMark/>
          </w:tcPr>
          <w:p w14:paraId="0DEE72A5" w14:textId="77777777" w:rsidR="00643594" w:rsidRPr="00A325FC" w:rsidRDefault="00643594" w:rsidP="00C943CD">
            <w:pPr>
              <w:pStyle w:val="TableCopy"/>
            </w:pPr>
            <w:r w:rsidRPr="00A325FC">
              <w:t> - </w:t>
            </w:r>
          </w:p>
        </w:tc>
        <w:tc>
          <w:tcPr>
            <w:tcW w:w="0" w:type="auto"/>
            <w:hideMark/>
          </w:tcPr>
          <w:p w14:paraId="0FB0E821" w14:textId="77777777" w:rsidR="00643594" w:rsidRPr="00A325FC" w:rsidRDefault="00643594" w:rsidP="00C943CD">
            <w:pPr>
              <w:pStyle w:val="TableCopy"/>
            </w:pPr>
            <w:r w:rsidRPr="00A325FC">
              <w:t>(4)</w:t>
            </w:r>
          </w:p>
        </w:tc>
        <w:tc>
          <w:tcPr>
            <w:tcW w:w="0" w:type="auto"/>
            <w:hideMark/>
          </w:tcPr>
          <w:p w14:paraId="10C5F8B5" w14:textId="77777777" w:rsidR="00643594" w:rsidRPr="00A325FC" w:rsidRDefault="00643594" w:rsidP="00C943CD">
            <w:pPr>
              <w:pStyle w:val="TableCopy"/>
            </w:pPr>
            <w:r w:rsidRPr="00A325FC">
              <w:t> - </w:t>
            </w:r>
          </w:p>
        </w:tc>
        <w:tc>
          <w:tcPr>
            <w:tcW w:w="0" w:type="auto"/>
            <w:hideMark/>
          </w:tcPr>
          <w:p w14:paraId="15E2EC82" w14:textId="77777777" w:rsidR="00643594" w:rsidRPr="00A325FC" w:rsidRDefault="00643594" w:rsidP="00C943CD">
            <w:pPr>
              <w:pStyle w:val="TableCopy"/>
            </w:pPr>
            <w:r w:rsidRPr="00A325FC">
              <w:t>6,779</w:t>
            </w:r>
          </w:p>
        </w:tc>
        <w:tc>
          <w:tcPr>
            <w:tcW w:w="0" w:type="auto"/>
            <w:hideMark/>
          </w:tcPr>
          <w:p w14:paraId="3D97E5E8" w14:textId="77777777" w:rsidR="00643594" w:rsidRPr="00A325FC" w:rsidRDefault="00643594" w:rsidP="00C943CD">
            <w:pPr>
              <w:pStyle w:val="TableCopy"/>
            </w:pPr>
            <w:r w:rsidRPr="00A325FC">
              <w:t> - </w:t>
            </w:r>
          </w:p>
        </w:tc>
      </w:tr>
      <w:tr w:rsidR="00643594" w:rsidRPr="00A325FC" w14:paraId="2BECA399" w14:textId="77777777" w:rsidTr="00C943CD">
        <w:tc>
          <w:tcPr>
            <w:tcW w:w="0" w:type="auto"/>
            <w:hideMark/>
          </w:tcPr>
          <w:p w14:paraId="69143F33" w14:textId="77777777" w:rsidR="00643594" w:rsidRPr="00A325FC" w:rsidRDefault="00643594" w:rsidP="00C943CD">
            <w:pPr>
              <w:pStyle w:val="TableCopy"/>
            </w:pPr>
            <w:r w:rsidRPr="00A325FC">
              <w:t>Net gain/(loss) on financial assets</w:t>
            </w:r>
          </w:p>
        </w:tc>
        <w:tc>
          <w:tcPr>
            <w:tcW w:w="0" w:type="auto"/>
            <w:hideMark/>
          </w:tcPr>
          <w:p w14:paraId="48C96423" w14:textId="77777777" w:rsidR="00643594" w:rsidRPr="00A325FC" w:rsidRDefault="00643594" w:rsidP="00C943CD">
            <w:pPr>
              <w:pStyle w:val="TableCopy"/>
            </w:pPr>
            <w:r w:rsidRPr="00A325FC">
              <w:t> - </w:t>
            </w:r>
          </w:p>
        </w:tc>
        <w:tc>
          <w:tcPr>
            <w:tcW w:w="0" w:type="auto"/>
            <w:hideMark/>
          </w:tcPr>
          <w:p w14:paraId="71138008" w14:textId="77777777" w:rsidR="00643594" w:rsidRPr="00A325FC" w:rsidRDefault="00643594" w:rsidP="00C943CD">
            <w:pPr>
              <w:pStyle w:val="TableCopy"/>
            </w:pPr>
            <w:r w:rsidRPr="00A325FC">
              <w:t> - </w:t>
            </w:r>
          </w:p>
        </w:tc>
        <w:tc>
          <w:tcPr>
            <w:tcW w:w="0" w:type="auto"/>
            <w:hideMark/>
          </w:tcPr>
          <w:p w14:paraId="1423B3A3" w14:textId="77777777" w:rsidR="00643594" w:rsidRPr="00A325FC" w:rsidRDefault="00643594" w:rsidP="00C943CD">
            <w:pPr>
              <w:pStyle w:val="TableCopy"/>
            </w:pPr>
            <w:r w:rsidRPr="00A325FC">
              <w:t> - </w:t>
            </w:r>
          </w:p>
        </w:tc>
        <w:tc>
          <w:tcPr>
            <w:tcW w:w="0" w:type="auto"/>
            <w:hideMark/>
          </w:tcPr>
          <w:p w14:paraId="38AF2A17" w14:textId="77777777" w:rsidR="00643594" w:rsidRPr="00A325FC" w:rsidRDefault="00643594" w:rsidP="00C943CD">
            <w:pPr>
              <w:pStyle w:val="TableCopy"/>
            </w:pPr>
            <w:r w:rsidRPr="00A325FC">
              <w:t> - </w:t>
            </w:r>
          </w:p>
        </w:tc>
        <w:tc>
          <w:tcPr>
            <w:tcW w:w="0" w:type="auto"/>
            <w:hideMark/>
          </w:tcPr>
          <w:p w14:paraId="32EE7ED6" w14:textId="77777777" w:rsidR="00643594" w:rsidRPr="00A325FC" w:rsidRDefault="00643594" w:rsidP="00C943CD">
            <w:pPr>
              <w:pStyle w:val="TableCopy"/>
            </w:pPr>
            <w:r w:rsidRPr="00A325FC">
              <w:t> - </w:t>
            </w:r>
          </w:p>
        </w:tc>
        <w:tc>
          <w:tcPr>
            <w:tcW w:w="0" w:type="auto"/>
            <w:hideMark/>
          </w:tcPr>
          <w:p w14:paraId="0284A05A" w14:textId="77777777" w:rsidR="00643594" w:rsidRPr="00A325FC" w:rsidRDefault="00643594" w:rsidP="00C943CD">
            <w:pPr>
              <w:pStyle w:val="TableCopy"/>
            </w:pPr>
            <w:r w:rsidRPr="00A325FC">
              <w:t> - </w:t>
            </w:r>
          </w:p>
        </w:tc>
        <w:tc>
          <w:tcPr>
            <w:tcW w:w="0" w:type="auto"/>
            <w:hideMark/>
          </w:tcPr>
          <w:p w14:paraId="3508508C" w14:textId="77777777" w:rsidR="00643594" w:rsidRPr="00A325FC" w:rsidRDefault="00643594" w:rsidP="00C943CD">
            <w:pPr>
              <w:pStyle w:val="TableCopy"/>
            </w:pPr>
            <w:r w:rsidRPr="00A325FC">
              <w:t> - </w:t>
            </w:r>
          </w:p>
        </w:tc>
        <w:tc>
          <w:tcPr>
            <w:tcW w:w="0" w:type="auto"/>
            <w:hideMark/>
          </w:tcPr>
          <w:p w14:paraId="1B06D904" w14:textId="77777777" w:rsidR="00643594" w:rsidRPr="00A325FC" w:rsidRDefault="00643594" w:rsidP="00C943CD">
            <w:pPr>
              <w:pStyle w:val="TableCopy"/>
            </w:pPr>
            <w:r w:rsidRPr="00A325FC">
              <w:t> - </w:t>
            </w:r>
          </w:p>
        </w:tc>
        <w:tc>
          <w:tcPr>
            <w:tcW w:w="0" w:type="auto"/>
            <w:hideMark/>
          </w:tcPr>
          <w:p w14:paraId="70C023E0" w14:textId="77777777" w:rsidR="00643594" w:rsidRPr="00A325FC" w:rsidRDefault="00643594" w:rsidP="00C943CD">
            <w:pPr>
              <w:pStyle w:val="TableCopy"/>
            </w:pPr>
            <w:r w:rsidRPr="00A325FC">
              <w:t> - </w:t>
            </w:r>
          </w:p>
        </w:tc>
        <w:tc>
          <w:tcPr>
            <w:tcW w:w="0" w:type="auto"/>
            <w:hideMark/>
          </w:tcPr>
          <w:p w14:paraId="162D35C6" w14:textId="77777777" w:rsidR="00643594" w:rsidRPr="00A325FC" w:rsidRDefault="00643594" w:rsidP="00C943CD">
            <w:pPr>
              <w:pStyle w:val="TableCopy"/>
            </w:pPr>
            <w:r w:rsidRPr="00A325FC">
              <w:t> - </w:t>
            </w:r>
          </w:p>
        </w:tc>
        <w:tc>
          <w:tcPr>
            <w:tcW w:w="0" w:type="auto"/>
            <w:hideMark/>
          </w:tcPr>
          <w:p w14:paraId="5F74A7E6" w14:textId="77777777" w:rsidR="00643594" w:rsidRPr="00A325FC" w:rsidRDefault="00643594" w:rsidP="00C943CD">
            <w:pPr>
              <w:pStyle w:val="TableCopy"/>
            </w:pPr>
            <w:r w:rsidRPr="00A325FC">
              <w:t> - </w:t>
            </w:r>
          </w:p>
        </w:tc>
        <w:tc>
          <w:tcPr>
            <w:tcW w:w="0" w:type="auto"/>
            <w:hideMark/>
          </w:tcPr>
          <w:p w14:paraId="1959FA86" w14:textId="77777777" w:rsidR="00643594" w:rsidRPr="00A325FC" w:rsidRDefault="00643594" w:rsidP="00C943CD">
            <w:pPr>
              <w:pStyle w:val="TableCopy"/>
            </w:pPr>
            <w:r w:rsidRPr="00A325FC">
              <w:t> - </w:t>
            </w:r>
          </w:p>
        </w:tc>
      </w:tr>
      <w:tr w:rsidR="00643594" w:rsidRPr="00327A23" w14:paraId="79BE0A7F" w14:textId="77777777" w:rsidTr="00C943CD">
        <w:tc>
          <w:tcPr>
            <w:tcW w:w="0" w:type="auto"/>
            <w:hideMark/>
          </w:tcPr>
          <w:p w14:paraId="304CF1E9" w14:textId="77777777" w:rsidR="00643594" w:rsidRPr="00327A23" w:rsidRDefault="00643594" w:rsidP="00C943CD">
            <w:pPr>
              <w:pStyle w:val="TableCopy"/>
              <w:rPr>
                <w:b/>
              </w:rPr>
            </w:pPr>
            <w:r w:rsidRPr="00327A23">
              <w:rPr>
                <w:b/>
              </w:rPr>
              <w:t>Total administered other economic flows</w:t>
            </w:r>
          </w:p>
        </w:tc>
        <w:tc>
          <w:tcPr>
            <w:tcW w:w="0" w:type="auto"/>
            <w:hideMark/>
          </w:tcPr>
          <w:p w14:paraId="12E93C82" w14:textId="77777777" w:rsidR="00643594" w:rsidRPr="00327A23" w:rsidRDefault="00643594" w:rsidP="00C943CD">
            <w:pPr>
              <w:pStyle w:val="TableCopy"/>
              <w:rPr>
                <w:b/>
              </w:rPr>
            </w:pPr>
            <w:r w:rsidRPr="00327A23">
              <w:rPr>
                <w:b/>
              </w:rPr>
              <w:t>(279)</w:t>
            </w:r>
          </w:p>
        </w:tc>
        <w:tc>
          <w:tcPr>
            <w:tcW w:w="0" w:type="auto"/>
            <w:hideMark/>
          </w:tcPr>
          <w:p w14:paraId="18C2F7EF" w14:textId="77777777" w:rsidR="00643594" w:rsidRPr="00327A23" w:rsidRDefault="00643594" w:rsidP="00C943CD">
            <w:pPr>
              <w:pStyle w:val="TableCopy"/>
              <w:rPr>
                <w:b/>
              </w:rPr>
            </w:pPr>
            <w:r w:rsidRPr="00327A23">
              <w:rPr>
                <w:b/>
              </w:rPr>
              <w:t> - </w:t>
            </w:r>
          </w:p>
        </w:tc>
        <w:tc>
          <w:tcPr>
            <w:tcW w:w="0" w:type="auto"/>
            <w:hideMark/>
          </w:tcPr>
          <w:p w14:paraId="0AAE41DA" w14:textId="77777777" w:rsidR="00643594" w:rsidRPr="00327A23" w:rsidRDefault="00643594" w:rsidP="00C943CD">
            <w:pPr>
              <w:pStyle w:val="TableCopy"/>
              <w:rPr>
                <w:b/>
              </w:rPr>
            </w:pPr>
            <w:r w:rsidRPr="00327A23">
              <w:rPr>
                <w:b/>
              </w:rPr>
              <w:t>(663)</w:t>
            </w:r>
          </w:p>
        </w:tc>
        <w:tc>
          <w:tcPr>
            <w:tcW w:w="0" w:type="auto"/>
            <w:hideMark/>
          </w:tcPr>
          <w:p w14:paraId="5A20FA3F" w14:textId="77777777" w:rsidR="00643594" w:rsidRPr="00327A23" w:rsidRDefault="00643594" w:rsidP="00C943CD">
            <w:pPr>
              <w:pStyle w:val="TableCopy"/>
              <w:rPr>
                <w:b/>
              </w:rPr>
            </w:pPr>
            <w:r w:rsidRPr="00327A23">
              <w:rPr>
                <w:b/>
              </w:rPr>
              <w:t>4,599 </w:t>
            </w:r>
          </w:p>
        </w:tc>
        <w:tc>
          <w:tcPr>
            <w:tcW w:w="0" w:type="auto"/>
            <w:hideMark/>
          </w:tcPr>
          <w:p w14:paraId="3E2D299D" w14:textId="77777777" w:rsidR="00643594" w:rsidRPr="00327A23" w:rsidRDefault="00643594" w:rsidP="00C943CD">
            <w:pPr>
              <w:pStyle w:val="TableCopy"/>
              <w:rPr>
                <w:b/>
              </w:rPr>
            </w:pPr>
            <w:r w:rsidRPr="00327A23">
              <w:rPr>
                <w:b/>
              </w:rPr>
              <w:t>(7)</w:t>
            </w:r>
          </w:p>
        </w:tc>
        <w:tc>
          <w:tcPr>
            <w:tcW w:w="0" w:type="auto"/>
            <w:hideMark/>
          </w:tcPr>
          <w:p w14:paraId="65A246FF" w14:textId="77777777" w:rsidR="00643594" w:rsidRPr="00327A23" w:rsidRDefault="00643594" w:rsidP="00C943CD">
            <w:pPr>
              <w:pStyle w:val="TableCopy"/>
              <w:rPr>
                <w:b/>
              </w:rPr>
            </w:pPr>
            <w:r w:rsidRPr="00327A23">
              <w:rPr>
                <w:b/>
              </w:rPr>
              <w:t> - </w:t>
            </w:r>
          </w:p>
        </w:tc>
        <w:tc>
          <w:tcPr>
            <w:tcW w:w="0" w:type="auto"/>
            <w:hideMark/>
          </w:tcPr>
          <w:p w14:paraId="1D8A921C" w14:textId="77777777" w:rsidR="00643594" w:rsidRPr="00327A23" w:rsidRDefault="00643594" w:rsidP="00C943CD">
            <w:pPr>
              <w:pStyle w:val="TableCopy"/>
              <w:rPr>
                <w:b/>
              </w:rPr>
            </w:pPr>
            <w:r w:rsidRPr="00327A23">
              <w:rPr>
                <w:b/>
              </w:rPr>
              <w:t>(7)</w:t>
            </w:r>
          </w:p>
        </w:tc>
        <w:tc>
          <w:tcPr>
            <w:tcW w:w="0" w:type="auto"/>
            <w:hideMark/>
          </w:tcPr>
          <w:p w14:paraId="6813FE1B" w14:textId="77777777" w:rsidR="00643594" w:rsidRPr="00327A23" w:rsidRDefault="00643594" w:rsidP="00C943CD">
            <w:pPr>
              <w:pStyle w:val="TableCopy"/>
              <w:rPr>
                <w:b/>
              </w:rPr>
            </w:pPr>
            <w:r w:rsidRPr="00327A23">
              <w:rPr>
                <w:b/>
              </w:rPr>
              <w:t> - </w:t>
            </w:r>
          </w:p>
        </w:tc>
        <w:tc>
          <w:tcPr>
            <w:tcW w:w="0" w:type="auto"/>
            <w:hideMark/>
          </w:tcPr>
          <w:p w14:paraId="62084C04" w14:textId="77777777" w:rsidR="00643594" w:rsidRPr="00327A23" w:rsidRDefault="00643594" w:rsidP="00C943CD">
            <w:pPr>
              <w:pStyle w:val="TableCopy"/>
              <w:rPr>
                <w:b/>
              </w:rPr>
            </w:pPr>
            <w:r w:rsidRPr="00327A23">
              <w:rPr>
                <w:b/>
              </w:rPr>
              <w:t>(4)</w:t>
            </w:r>
          </w:p>
        </w:tc>
        <w:tc>
          <w:tcPr>
            <w:tcW w:w="0" w:type="auto"/>
            <w:hideMark/>
          </w:tcPr>
          <w:p w14:paraId="7359191B" w14:textId="77777777" w:rsidR="00643594" w:rsidRPr="00327A23" w:rsidRDefault="00643594" w:rsidP="00C943CD">
            <w:pPr>
              <w:pStyle w:val="TableCopy"/>
              <w:rPr>
                <w:b/>
              </w:rPr>
            </w:pPr>
            <w:r w:rsidRPr="00327A23">
              <w:rPr>
                <w:b/>
              </w:rPr>
              <w:t> - </w:t>
            </w:r>
          </w:p>
        </w:tc>
        <w:tc>
          <w:tcPr>
            <w:tcW w:w="0" w:type="auto"/>
            <w:hideMark/>
          </w:tcPr>
          <w:p w14:paraId="3C2510FA" w14:textId="77777777" w:rsidR="00643594" w:rsidRPr="00327A23" w:rsidRDefault="00643594" w:rsidP="00C943CD">
            <w:pPr>
              <w:pStyle w:val="TableCopy"/>
              <w:rPr>
                <w:b/>
              </w:rPr>
            </w:pPr>
            <w:r w:rsidRPr="00327A23">
              <w:rPr>
                <w:b/>
              </w:rPr>
              <w:t>6,779</w:t>
            </w:r>
          </w:p>
        </w:tc>
        <w:tc>
          <w:tcPr>
            <w:tcW w:w="0" w:type="auto"/>
            <w:hideMark/>
          </w:tcPr>
          <w:p w14:paraId="75091D82" w14:textId="77777777" w:rsidR="00643594" w:rsidRPr="00327A23" w:rsidRDefault="00643594" w:rsidP="00C943CD">
            <w:pPr>
              <w:pStyle w:val="TableCopy"/>
              <w:rPr>
                <w:b/>
              </w:rPr>
            </w:pPr>
            <w:r w:rsidRPr="00327A23">
              <w:rPr>
                <w:b/>
              </w:rPr>
              <w:t> - </w:t>
            </w:r>
          </w:p>
        </w:tc>
      </w:tr>
      <w:tr w:rsidR="00643594" w:rsidRPr="00327A23" w14:paraId="5F5DBAB4" w14:textId="77777777" w:rsidTr="00C943CD">
        <w:tc>
          <w:tcPr>
            <w:tcW w:w="0" w:type="auto"/>
            <w:hideMark/>
          </w:tcPr>
          <w:p w14:paraId="0AA59729" w14:textId="77777777" w:rsidR="00643594" w:rsidRPr="00327A23" w:rsidRDefault="00643594" w:rsidP="00C943CD">
            <w:pPr>
              <w:pStyle w:val="TableCopy"/>
              <w:rPr>
                <w:b/>
              </w:rPr>
            </w:pPr>
            <w:r w:rsidRPr="00327A23">
              <w:rPr>
                <w:b/>
              </w:rPr>
              <w:t>Total administered comprehensive result</w:t>
            </w:r>
          </w:p>
        </w:tc>
        <w:tc>
          <w:tcPr>
            <w:tcW w:w="0" w:type="auto"/>
            <w:hideMark/>
          </w:tcPr>
          <w:p w14:paraId="0DA4BE77" w14:textId="77777777" w:rsidR="00643594" w:rsidRPr="00327A23" w:rsidRDefault="00643594" w:rsidP="00C943CD">
            <w:pPr>
              <w:pStyle w:val="TableCopy"/>
              <w:rPr>
                <w:b/>
              </w:rPr>
            </w:pPr>
            <w:r w:rsidRPr="00327A23">
              <w:rPr>
                <w:b/>
              </w:rPr>
              <w:t>(1,621)</w:t>
            </w:r>
          </w:p>
        </w:tc>
        <w:tc>
          <w:tcPr>
            <w:tcW w:w="0" w:type="auto"/>
            <w:hideMark/>
          </w:tcPr>
          <w:p w14:paraId="042B820C" w14:textId="77777777" w:rsidR="00643594" w:rsidRPr="00327A23" w:rsidRDefault="00643594" w:rsidP="00C943CD">
            <w:pPr>
              <w:pStyle w:val="TableCopy"/>
              <w:rPr>
                <w:b/>
              </w:rPr>
            </w:pPr>
            <w:r w:rsidRPr="00327A23">
              <w:rPr>
                <w:b/>
              </w:rPr>
              <w:t>43 </w:t>
            </w:r>
          </w:p>
        </w:tc>
        <w:tc>
          <w:tcPr>
            <w:tcW w:w="0" w:type="auto"/>
            <w:hideMark/>
          </w:tcPr>
          <w:p w14:paraId="1428BD49" w14:textId="77777777" w:rsidR="00643594" w:rsidRPr="00327A23" w:rsidRDefault="00643594" w:rsidP="00C943CD">
            <w:pPr>
              <w:pStyle w:val="TableCopy"/>
              <w:rPr>
                <w:b/>
              </w:rPr>
            </w:pPr>
            <w:r w:rsidRPr="00327A23">
              <w:rPr>
                <w:b/>
              </w:rPr>
              <w:t>(2,225)</w:t>
            </w:r>
          </w:p>
        </w:tc>
        <w:tc>
          <w:tcPr>
            <w:tcW w:w="0" w:type="auto"/>
            <w:hideMark/>
          </w:tcPr>
          <w:p w14:paraId="79F25276" w14:textId="77777777" w:rsidR="00643594" w:rsidRPr="00327A23" w:rsidRDefault="00643594" w:rsidP="00C943CD">
            <w:pPr>
              <w:pStyle w:val="TableCopy"/>
              <w:rPr>
                <w:b/>
              </w:rPr>
            </w:pPr>
            <w:r w:rsidRPr="00327A23">
              <w:rPr>
                <w:b/>
              </w:rPr>
              <w:t>2,987</w:t>
            </w:r>
          </w:p>
        </w:tc>
        <w:tc>
          <w:tcPr>
            <w:tcW w:w="0" w:type="auto"/>
            <w:hideMark/>
          </w:tcPr>
          <w:p w14:paraId="60527ADE" w14:textId="77777777" w:rsidR="00643594" w:rsidRPr="00327A23" w:rsidRDefault="00643594" w:rsidP="00C943CD">
            <w:pPr>
              <w:pStyle w:val="TableCopy"/>
              <w:rPr>
                <w:b/>
              </w:rPr>
            </w:pPr>
            <w:r w:rsidRPr="00327A23">
              <w:rPr>
                <w:b/>
              </w:rPr>
              <w:t>(310)</w:t>
            </w:r>
          </w:p>
        </w:tc>
        <w:tc>
          <w:tcPr>
            <w:tcW w:w="0" w:type="auto"/>
            <w:hideMark/>
          </w:tcPr>
          <w:p w14:paraId="5740762E" w14:textId="77777777" w:rsidR="00643594" w:rsidRPr="00327A23" w:rsidRDefault="00643594" w:rsidP="00C943CD">
            <w:pPr>
              <w:pStyle w:val="TableCopy"/>
              <w:rPr>
                <w:b/>
              </w:rPr>
            </w:pPr>
            <w:r w:rsidRPr="00327A23">
              <w:rPr>
                <w:b/>
              </w:rPr>
              <w:t>265 </w:t>
            </w:r>
          </w:p>
        </w:tc>
        <w:tc>
          <w:tcPr>
            <w:tcW w:w="0" w:type="auto"/>
            <w:hideMark/>
          </w:tcPr>
          <w:p w14:paraId="5F02B340" w14:textId="77777777" w:rsidR="00643594" w:rsidRPr="00327A23" w:rsidRDefault="00643594" w:rsidP="00C943CD">
            <w:pPr>
              <w:pStyle w:val="TableCopy"/>
              <w:rPr>
                <w:b/>
              </w:rPr>
            </w:pPr>
            <w:r w:rsidRPr="00327A23">
              <w:rPr>
                <w:b/>
              </w:rPr>
              <w:t>(226)</w:t>
            </w:r>
          </w:p>
        </w:tc>
        <w:tc>
          <w:tcPr>
            <w:tcW w:w="0" w:type="auto"/>
            <w:hideMark/>
          </w:tcPr>
          <w:p w14:paraId="05A397B6" w14:textId="77777777" w:rsidR="00643594" w:rsidRPr="00327A23" w:rsidRDefault="00643594" w:rsidP="00C943CD">
            <w:pPr>
              <w:pStyle w:val="TableCopy"/>
              <w:rPr>
                <w:b/>
              </w:rPr>
            </w:pPr>
            <w:r w:rsidRPr="00327A23">
              <w:rPr>
                <w:b/>
              </w:rPr>
              <w:t>(13)</w:t>
            </w:r>
          </w:p>
        </w:tc>
        <w:tc>
          <w:tcPr>
            <w:tcW w:w="0" w:type="auto"/>
            <w:hideMark/>
          </w:tcPr>
          <w:p w14:paraId="6FFFE573" w14:textId="77777777" w:rsidR="00643594" w:rsidRPr="00327A23" w:rsidRDefault="00643594" w:rsidP="00C943CD">
            <w:pPr>
              <w:pStyle w:val="TableCopy"/>
              <w:rPr>
                <w:b/>
              </w:rPr>
            </w:pPr>
            <w:r w:rsidRPr="00327A23">
              <w:rPr>
                <w:b/>
              </w:rPr>
              <w:t>26,597</w:t>
            </w:r>
          </w:p>
        </w:tc>
        <w:tc>
          <w:tcPr>
            <w:tcW w:w="0" w:type="auto"/>
            <w:hideMark/>
          </w:tcPr>
          <w:p w14:paraId="47125FCB" w14:textId="77777777" w:rsidR="00643594" w:rsidRPr="00327A23" w:rsidRDefault="00643594" w:rsidP="00C943CD">
            <w:pPr>
              <w:pStyle w:val="TableCopy"/>
              <w:rPr>
                <w:b/>
              </w:rPr>
            </w:pPr>
            <w:r w:rsidRPr="00327A23">
              <w:rPr>
                <w:b/>
              </w:rPr>
              <w:t>2,366 </w:t>
            </w:r>
          </w:p>
        </w:tc>
        <w:tc>
          <w:tcPr>
            <w:tcW w:w="0" w:type="auto"/>
            <w:hideMark/>
          </w:tcPr>
          <w:p w14:paraId="26F1C1B2" w14:textId="77777777" w:rsidR="00643594" w:rsidRPr="00327A23" w:rsidRDefault="00643594" w:rsidP="00C943CD">
            <w:pPr>
              <w:pStyle w:val="TableCopy"/>
              <w:rPr>
                <w:b/>
              </w:rPr>
            </w:pPr>
            <w:r w:rsidRPr="00327A23">
              <w:rPr>
                <w:b/>
              </w:rPr>
              <w:t>5,605</w:t>
            </w:r>
          </w:p>
        </w:tc>
        <w:tc>
          <w:tcPr>
            <w:tcW w:w="0" w:type="auto"/>
            <w:hideMark/>
          </w:tcPr>
          <w:p w14:paraId="23A08010" w14:textId="77777777" w:rsidR="00643594" w:rsidRPr="00327A23" w:rsidRDefault="00643594" w:rsidP="00C943CD">
            <w:pPr>
              <w:pStyle w:val="TableCopy"/>
              <w:rPr>
                <w:b/>
              </w:rPr>
            </w:pPr>
            <w:r w:rsidRPr="00327A23">
              <w:rPr>
                <w:b/>
              </w:rPr>
              <w:t>703 </w:t>
            </w:r>
          </w:p>
        </w:tc>
      </w:tr>
    </w:tbl>
    <w:p w14:paraId="29D083E1" w14:textId="77777777" w:rsidR="00643594" w:rsidRDefault="00643594" w:rsidP="00C943CD">
      <w:pPr>
        <w:pStyle w:val="FootnoteText"/>
      </w:pPr>
      <w:r w:rsidRPr="00A325FC">
        <w:t>(</w:t>
      </w:r>
      <w:proofErr w:type="spellStart"/>
      <w:r w:rsidRPr="00A325FC">
        <w:t>i</w:t>
      </w:r>
      <w:proofErr w:type="spellEnd"/>
      <w:r w:rsidRPr="00A325FC">
        <w:t>)</w:t>
      </w:r>
      <w:r w:rsidRPr="00327A23">
        <w:rPr>
          <w:b/>
        </w:rPr>
        <w:t xml:space="preserve"> </w:t>
      </w:r>
      <w:r w:rsidRPr="00A325FC">
        <w:t xml:space="preserve"> The Department's Energy output was transferred to the Department of Environment, Land, Water and Planning (DELWP), effective from 1 July 2016.</w:t>
      </w:r>
    </w:p>
    <w:p w14:paraId="1AB63F36" w14:textId="77777777" w:rsidR="00B9761D" w:rsidRPr="00A325FC" w:rsidRDefault="00B9761D" w:rsidP="00B9761D"/>
    <w:tbl>
      <w:tblPr>
        <w:tblStyle w:val="TableGrid"/>
        <w:tblW w:w="0" w:type="auto"/>
        <w:tblLook w:val="04A0" w:firstRow="1" w:lastRow="0" w:firstColumn="1" w:lastColumn="0" w:noHBand="0" w:noVBand="1"/>
      </w:tblPr>
      <w:tblGrid>
        <w:gridCol w:w="2910"/>
        <w:gridCol w:w="1302"/>
        <w:gridCol w:w="1033"/>
        <w:gridCol w:w="1037"/>
        <w:gridCol w:w="1009"/>
        <w:gridCol w:w="1024"/>
        <w:gridCol w:w="1024"/>
        <w:gridCol w:w="929"/>
        <w:gridCol w:w="929"/>
        <w:gridCol w:w="830"/>
        <w:gridCol w:w="651"/>
        <w:gridCol w:w="1468"/>
        <w:gridCol w:w="1468"/>
      </w:tblGrid>
      <w:tr w:rsidR="00643594" w:rsidRPr="000B712C" w14:paraId="6EE270AE" w14:textId="77777777" w:rsidTr="00C943CD">
        <w:tc>
          <w:tcPr>
            <w:tcW w:w="0" w:type="auto"/>
          </w:tcPr>
          <w:p w14:paraId="3F600536" w14:textId="77777777" w:rsidR="00643594" w:rsidRPr="000B712C" w:rsidRDefault="00643594" w:rsidP="00C943CD">
            <w:pPr>
              <w:pStyle w:val="TableHeading"/>
            </w:pPr>
          </w:p>
        </w:tc>
        <w:tc>
          <w:tcPr>
            <w:tcW w:w="0" w:type="auto"/>
            <w:gridSpan w:val="12"/>
          </w:tcPr>
          <w:p w14:paraId="61B4C47A" w14:textId="77777777" w:rsidR="00643594" w:rsidRPr="000B712C" w:rsidRDefault="00643594" w:rsidP="00B9761D">
            <w:pPr>
              <w:pStyle w:val="TableHeading"/>
              <w:jc w:val="center"/>
            </w:pPr>
            <w:r w:rsidRPr="000B712C">
              <w:t>($ thousand)</w:t>
            </w:r>
          </w:p>
        </w:tc>
      </w:tr>
      <w:tr w:rsidR="00643594" w:rsidRPr="000B712C" w14:paraId="15FA8F98" w14:textId="77777777" w:rsidTr="00C943CD">
        <w:tc>
          <w:tcPr>
            <w:tcW w:w="0" w:type="auto"/>
          </w:tcPr>
          <w:p w14:paraId="0009C6CA" w14:textId="77777777" w:rsidR="00643594" w:rsidRPr="000B712C" w:rsidRDefault="00643594" w:rsidP="00C943CD">
            <w:pPr>
              <w:pStyle w:val="TableHeading"/>
            </w:pPr>
          </w:p>
        </w:tc>
        <w:tc>
          <w:tcPr>
            <w:tcW w:w="0" w:type="auto"/>
            <w:gridSpan w:val="2"/>
          </w:tcPr>
          <w:p w14:paraId="121BE55D" w14:textId="77777777" w:rsidR="00643594" w:rsidRPr="000B712C" w:rsidRDefault="00643594" w:rsidP="00B9761D">
            <w:pPr>
              <w:pStyle w:val="TableHeading"/>
              <w:jc w:val="center"/>
            </w:pPr>
            <w:r w:rsidRPr="000B712C">
              <w:t>Industry and enterprise innovation</w:t>
            </w:r>
          </w:p>
        </w:tc>
        <w:tc>
          <w:tcPr>
            <w:tcW w:w="0" w:type="auto"/>
            <w:gridSpan w:val="2"/>
          </w:tcPr>
          <w:p w14:paraId="533ADA2E" w14:textId="77777777" w:rsidR="00643594" w:rsidRPr="000B712C" w:rsidRDefault="00643594" w:rsidP="00B9761D">
            <w:pPr>
              <w:pStyle w:val="TableHeading"/>
              <w:jc w:val="center"/>
            </w:pPr>
            <w:r w:rsidRPr="000B712C">
              <w:t>Creative industries portfolio agencies</w:t>
            </w:r>
          </w:p>
        </w:tc>
        <w:tc>
          <w:tcPr>
            <w:tcW w:w="0" w:type="auto"/>
            <w:gridSpan w:val="2"/>
          </w:tcPr>
          <w:p w14:paraId="13D10374" w14:textId="77777777" w:rsidR="00643594" w:rsidRPr="000B712C" w:rsidRDefault="00643594" w:rsidP="00B9761D">
            <w:pPr>
              <w:pStyle w:val="TableHeading"/>
              <w:jc w:val="center"/>
            </w:pPr>
            <w:r w:rsidRPr="000B712C">
              <w:t>Taxi and hire vehicle services</w:t>
            </w:r>
          </w:p>
        </w:tc>
        <w:tc>
          <w:tcPr>
            <w:tcW w:w="0" w:type="auto"/>
            <w:gridSpan w:val="2"/>
          </w:tcPr>
          <w:p w14:paraId="547E3A41" w14:textId="77777777" w:rsidR="00643594" w:rsidRPr="000B712C" w:rsidRDefault="00643594" w:rsidP="00B9761D">
            <w:pPr>
              <w:pStyle w:val="TableHeading"/>
              <w:jc w:val="center"/>
            </w:pPr>
            <w:r w:rsidRPr="000B712C">
              <w:t>Train services</w:t>
            </w:r>
          </w:p>
        </w:tc>
        <w:tc>
          <w:tcPr>
            <w:tcW w:w="0" w:type="auto"/>
            <w:gridSpan w:val="2"/>
          </w:tcPr>
          <w:p w14:paraId="098DA389" w14:textId="77777777" w:rsidR="00643594" w:rsidRPr="000B712C" w:rsidRDefault="00643594" w:rsidP="00B9761D">
            <w:pPr>
              <w:pStyle w:val="TableHeading"/>
              <w:jc w:val="center"/>
            </w:pPr>
            <w:r w:rsidRPr="000B712C">
              <w:t>Tram services</w:t>
            </w:r>
          </w:p>
        </w:tc>
        <w:tc>
          <w:tcPr>
            <w:tcW w:w="0" w:type="auto"/>
            <w:gridSpan w:val="2"/>
          </w:tcPr>
          <w:p w14:paraId="19C78308" w14:textId="77777777" w:rsidR="00643594" w:rsidRPr="000B712C" w:rsidRDefault="00643594" w:rsidP="00B9761D">
            <w:pPr>
              <w:pStyle w:val="TableHeading"/>
              <w:jc w:val="center"/>
            </w:pPr>
            <w:r w:rsidRPr="000B712C">
              <w:t>Transport safety, security and emergency management</w:t>
            </w:r>
          </w:p>
        </w:tc>
      </w:tr>
      <w:tr w:rsidR="00643594" w:rsidRPr="000B712C" w14:paraId="3377BBD7" w14:textId="77777777" w:rsidTr="00C943CD">
        <w:tc>
          <w:tcPr>
            <w:tcW w:w="0" w:type="auto"/>
            <w:hideMark/>
          </w:tcPr>
          <w:p w14:paraId="48636AD9" w14:textId="77777777" w:rsidR="00643594" w:rsidRPr="000B712C" w:rsidRDefault="00643594" w:rsidP="00C943CD">
            <w:pPr>
              <w:pStyle w:val="TableHeading"/>
            </w:pPr>
          </w:p>
        </w:tc>
        <w:tc>
          <w:tcPr>
            <w:tcW w:w="0" w:type="auto"/>
            <w:hideMark/>
          </w:tcPr>
          <w:p w14:paraId="2906DC41" w14:textId="77777777" w:rsidR="00643594" w:rsidRPr="000B712C" w:rsidRDefault="00643594" w:rsidP="00C943CD">
            <w:pPr>
              <w:pStyle w:val="TableHeading"/>
              <w:jc w:val="right"/>
            </w:pPr>
            <w:r w:rsidRPr="000B712C">
              <w:t>2017</w:t>
            </w:r>
          </w:p>
        </w:tc>
        <w:tc>
          <w:tcPr>
            <w:tcW w:w="0" w:type="auto"/>
            <w:hideMark/>
          </w:tcPr>
          <w:p w14:paraId="073C5FCA" w14:textId="77777777" w:rsidR="00643594" w:rsidRPr="000B712C" w:rsidRDefault="00643594" w:rsidP="00C943CD">
            <w:pPr>
              <w:pStyle w:val="TableHeading"/>
              <w:jc w:val="right"/>
            </w:pPr>
            <w:r w:rsidRPr="000B712C">
              <w:t>2016</w:t>
            </w:r>
          </w:p>
        </w:tc>
        <w:tc>
          <w:tcPr>
            <w:tcW w:w="0" w:type="auto"/>
            <w:hideMark/>
          </w:tcPr>
          <w:p w14:paraId="3233885F" w14:textId="77777777" w:rsidR="00643594" w:rsidRPr="000B712C" w:rsidRDefault="00643594" w:rsidP="00C943CD">
            <w:pPr>
              <w:pStyle w:val="TableHeading"/>
              <w:jc w:val="right"/>
            </w:pPr>
            <w:r w:rsidRPr="000B712C">
              <w:t>2017</w:t>
            </w:r>
          </w:p>
        </w:tc>
        <w:tc>
          <w:tcPr>
            <w:tcW w:w="0" w:type="auto"/>
            <w:hideMark/>
          </w:tcPr>
          <w:p w14:paraId="7E0382FE" w14:textId="77777777" w:rsidR="00643594" w:rsidRPr="000B712C" w:rsidRDefault="00643594" w:rsidP="00C943CD">
            <w:pPr>
              <w:pStyle w:val="TableHeading"/>
              <w:jc w:val="right"/>
            </w:pPr>
            <w:r w:rsidRPr="000B712C">
              <w:t>2016</w:t>
            </w:r>
          </w:p>
        </w:tc>
        <w:tc>
          <w:tcPr>
            <w:tcW w:w="0" w:type="auto"/>
            <w:hideMark/>
          </w:tcPr>
          <w:p w14:paraId="67C54C59" w14:textId="77777777" w:rsidR="00643594" w:rsidRPr="000B712C" w:rsidRDefault="00643594" w:rsidP="00C943CD">
            <w:pPr>
              <w:pStyle w:val="TableHeading"/>
              <w:jc w:val="right"/>
            </w:pPr>
            <w:r w:rsidRPr="000B712C">
              <w:t>2017</w:t>
            </w:r>
          </w:p>
        </w:tc>
        <w:tc>
          <w:tcPr>
            <w:tcW w:w="0" w:type="auto"/>
            <w:hideMark/>
          </w:tcPr>
          <w:p w14:paraId="170ED8C3" w14:textId="77777777" w:rsidR="00643594" w:rsidRPr="000B712C" w:rsidRDefault="00643594" w:rsidP="00C943CD">
            <w:pPr>
              <w:pStyle w:val="TableHeading"/>
              <w:jc w:val="right"/>
            </w:pPr>
            <w:r w:rsidRPr="000B712C">
              <w:t>2016</w:t>
            </w:r>
          </w:p>
        </w:tc>
        <w:tc>
          <w:tcPr>
            <w:tcW w:w="0" w:type="auto"/>
            <w:hideMark/>
          </w:tcPr>
          <w:p w14:paraId="2F9E6FEE" w14:textId="77777777" w:rsidR="00643594" w:rsidRPr="000B712C" w:rsidRDefault="00643594" w:rsidP="00C943CD">
            <w:pPr>
              <w:pStyle w:val="TableHeading"/>
              <w:jc w:val="right"/>
            </w:pPr>
            <w:r w:rsidRPr="000B712C">
              <w:t>2017</w:t>
            </w:r>
          </w:p>
        </w:tc>
        <w:tc>
          <w:tcPr>
            <w:tcW w:w="0" w:type="auto"/>
            <w:hideMark/>
          </w:tcPr>
          <w:p w14:paraId="6C38D50D" w14:textId="77777777" w:rsidR="00643594" w:rsidRPr="000B712C" w:rsidRDefault="00643594" w:rsidP="00C943CD">
            <w:pPr>
              <w:pStyle w:val="TableHeading"/>
              <w:jc w:val="right"/>
            </w:pPr>
            <w:r w:rsidRPr="000B712C">
              <w:t>2016</w:t>
            </w:r>
          </w:p>
        </w:tc>
        <w:tc>
          <w:tcPr>
            <w:tcW w:w="0" w:type="auto"/>
            <w:hideMark/>
          </w:tcPr>
          <w:p w14:paraId="5B523A86" w14:textId="77777777" w:rsidR="00643594" w:rsidRPr="000B712C" w:rsidRDefault="00643594" w:rsidP="00C943CD">
            <w:pPr>
              <w:pStyle w:val="TableHeading"/>
              <w:jc w:val="right"/>
            </w:pPr>
            <w:r w:rsidRPr="000B712C">
              <w:t>2017</w:t>
            </w:r>
          </w:p>
        </w:tc>
        <w:tc>
          <w:tcPr>
            <w:tcW w:w="0" w:type="auto"/>
            <w:hideMark/>
          </w:tcPr>
          <w:p w14:paraId="7C9C089C" w14:textId="77777777" w:rsidR="00643594" w:rsidRPr="000B712C" w:rsidRDefault="00643594" w:rsidP="00C943CD">
            <w:pPr>
              <w:pStyle w:val="TableHeading"/>
              <w:jc w:val="right"/>
            </w:pPr>
            <w:r w:rsidRPr="000B712C">
              <w:t>2016</w:t>
            </w:r>
          </w:p>
        </w:tc>
        <w:tc>
          <w:tcPr>
            <w:tcW w:w="0" w:type="auto"/>
            <w:hideMark/>
          </w:tcPr>
          <w:p w14:paraId="09033206" w14:textId="77777777" w:rsidR="00643594" w:rsidRPr="000B712C" w:rsidRDefault="00643594" w:rsidP="00C943CD">
            <w:pPr>
              <w:pStyle w:val="TableHeading"/>
              <w:jc w:val="right"/>
            </w:pPr>
            <w:r w:rsidRPr="000B712C">
              <w:t>2017</w:t>
            </w:r>
          </w:p>
        </w:tc>
        <w:tc>
          <w:tcPr>
            <w:tcW w:w="0" w:type="auto"/>
            <w:hideMark/>
          </w:tcPr>
          <w:p w14:paraId="5AA2D2A4" w14:textId="77777777" w:rsidR="00643594" w:rsidRPr="000B712C" w:rsidRDefault="00643594" w:rsidP="00C943CD">
            <w:pPr>
              <w:pStyle w:val="TableHeading"/>
              <w:jc w:val="right"/>
            </w:pPr>
            <w:r w:rsidRPr="000B712C">
              <w:t>2016</w:t>
            </w:r>
          </w:p>
        </w:tc>
      </w:tr>
      <w:tr w:rsidR="00B9761D" w:rsidRPr="000B712C" w14:paraId="037C7448" w14:textId="77777777" w:rsidTr="00B9761D">
        <w:tc>
          <w:tcPr>
            <w:tcW w:w="0" w:type="auto"/>
            <w:gridSpan w:val="13"/>
            <w:hideMark/>
          </w:tcPr>
          <w:p w14:paraId="2A5E6CB0" w14:textId="2C01184B" w:rsidR="00B9761D" w:rsidRPr="000B712C" w:rsidRDefault="00B9761D" w:rsidP="00B9761D">
            <w:pPr>
              <w:pStyle w:val="TableHeading"/>
            </w:pPr>
            <w:r w:rsidRPr="000B712C">
              <w:t>Administered income from transactions</w:t>
            </w:r>
          </w:p>
        </w:tc>
      </w:tr>
      <w:tr w:rsidR="00643594" w:rsidRPr="000B712C" w14:paraId="1BAEF360" w14:textId="77777777" w:rsidTr="00C943CD">
        <w:tc>
          <w:tcPr>
            <w:tcW w:w="0" w:type="auto"/>
            <w:hideMark/>
          </w:tcPr>
          <w:p w14:paraId="5885A78D" w14:textId="77777777" w:rsidR="00643594" w:rsidRPr="000B712C" w:rsidRDefault="00643594" w:rsidP="00C943CD">
            <w:pPr>
              <w:pStyle w:val="TableCopy"/>
            </w:pPr>
            <w:r w:rsidRPr="000B712C">
              <w:t>Sale of goods and services </w:t>
            </w:r>
          </w:p>
        </w:tc>
        <w:tc>
          <w:tcPr>
            <w:tcW w:w="0" w:type="auto"/>
            <w:hideMark/>
          </w:tcPr>
          <w:p w14:paraId="1A79AB4F" w14:textId="77777777" w:rsidR="00643594" w:rsidRPr="000B712C" w:rsidRDefault="00643594" w:rsidP="00C943CD">
            <w:pPr>
              <w:pStyle w:val="TableCopy"/>
              <w:jc w:val="right"/>
            </w:pPr>
            <w:r w:rsidRPr="000B712C">
              <w:t>422 </w:t>
            </w:r>
          </w:p>
        </w:tc>
        <w:tc>
          <w:tcPr>
            <w:tcW w:w="0" w:type="auto"/>
            <w:hideMark/>
          </w:tcPr>
          <w:p w14:paraId="48ADBC6E" w14:textId="77777777" w:rsidR="00643594" w:rsidRPr="000B712C" w:rsidRDefault="00643594" w:rsidP="00C943CD">
            <w:pPr>
              <w:pStyle w:val="TableCopy"/>
              <w:jc w:val="right"/>
            </w:pPr>
            <w:r w:rsidRPr="000B712C">
              <w:t>363 </w:t>
            </w:r>
          </w:p>
        </w:tc>
        <w:tc>
          <w:tcPr>
            <w:tcW w:w="0" w:type="auto"/>
            <w:hideMark/>
          </w:tcPr>
          <w:p w14:paraId="4C22B3C8" w14:textId="77777777" w:rsidR="00643594" w:rsidRPr="000B712C" w:rsidRDefault="00643594" w:rsidP="00C943CD">
            <w:pPr>
              <w:pStyle w:val="TableCopy"/>
              <w:jc w:val="right"/>
            </w:pPr>
            <w:r w:rsidRPr="000B712C">
              <w:t> - </w:t>
            </w:r>
          </w:p>
        </w:tc>
        <w:tc>
          <w:tcPr>
            <w:tcW w:w="0" w:type="auto"/>
            <w:hideMark/>
          </w:tcPr>
          <w:p w14:paraId="6A57E81B" w14:textId="77777777" w:rsidR="00643594" w:rsidRPr="000B712C" w:rsidRDefault="00643594" w:rsidP="00C943CD">
            <w:pPr>
              <w:pStyle w:val="TableCopy"/>
              <w:jc w:val="right"/>
            </w:pPr>
            <w:r w:rsidRPr="000B712C">
              <w:t> - </w:t>
            </w:r>
          </w:p>
        </w:tc>
        <w:tc>
          <w:tcPr>
            <w:tcW w:w="0" w:type="auto"/>
            <w:hideMark/>
          </w:tcPr>
          <w:p w14:paraId="49703597" w14:textId="77777777" w:rsidR="00643594" w:rsidRPr="000B712C" w:rsidRDefault="00643594" w:rsidP="00C943CD">
            <w:pPr>
              <w:pStyle w:val="TableCopy"/>
              <w:jc w:val="right"/>
            </w:pPr>
            <w:r w:rsidRPr="000B712C">
              <w:t> - </w:t>
            </w:r>
          </w:p>
        </w:tc>
        <w:tc>
          <w:tcPr>
            <w:tcW w:w="0" w:type="auto"/>
            <w:hideMark/>
          </w:tcPr>
          <w:p w14:paraId="70C4BD44" w14:textId="77777777" w:rsidR="00643594" w:rsidRPr="000B712C" w:rsidRDefault="00643594" w:rsidP="00C943CD">
            <w:pPr>
              <w:pStyle w:val="TableCopy"/>
              <w:jc w:val="right"/>
            </w:pPr>
            <w:r w:rsidRPr="000B712C">
              <w:t>2,857 </w:t>
            </w:r>
          </w:p>
        </w:tc>
        <w:tc>
          <w:tcPr>
            <w:tcW w:w="0" w:type="auto"/>
            <w:hideMark/>
          </w:tcPr>
          <w:p w14:paraId="469DCA9F" w14:textId="77777777" w:rsidR="00643594" w:rsidRPr="000B712C" w:rsidRDefault="00643594" w:rsidP="00C943CD">
            <w:pPr>
              <w:pStyle w:val="TableCopy"/>
              <w:jc w:val="right"/>
            </w:pPr>
            <w:r w:rsidRPr="000B712C">
              <w:t>44 </w:t>
            </w:r>
          </w:p>
        </w:tc>
        <w:tc>
          <w:tcPr>
            <w:tcW w:w="0" w:type="auto"/>
            <w:hideMark/>
          </w:tcPr>
          <w:p w14:paraId="2E730569" w14:textId="77777777" w:rsidR="00643594" w:rsidRPr="000B712C" w:rsidRDefault="00643594" w:rsidP="00C943CD">
            <w:pPr>
              <w:pStyle w:val="TableCopy"/>
              <w:jc w:val="right"/>
            </w:pPr>
            <w:r w:rsidRPr="000B712C">
              <w:t> - </w:t>
            </w:r>
          </w:p>
        </w:tc>
        <w:tc>
          <w:tcPr>
            <w:tcW w:w="0" w:type="auto"/>
            <w:hideMark/>
          </w:tcPr>
          <w:p w14:paraId="0DA36A35" w14:textId="77777777" w:rsidR="00643594" w:rsidRPr="000B712C" w:rsidRDefault="00643594" w:rsidP="00C943CD">
            <w:pPr>
              <w:pStyle w:val="TableCopy"/>
              <w:jc w:val="right"/>
            </w:pPr>
            <w:r w:rsidRPr="000B712C">
              <w:t> - </w:t>
            </w:r>
          </w:p>
        </w:tc>
        <w:tc>
          <w:tcPr>
            <w:tcW w:w="0" w:type="auto"/>
            <w:hideMark/>
          </w:tcPr>
          <w:p w14:paraId="512E3DA8" w14:textId="77777777" w:rsidR="00643594" w:rsidRPr="000B712C" w:rsidRDefault="00643594" w:rsidP="00C943CD">
            <w:pPr>
              <w:pStyle w:val="TableCopy"/>
              <w:jc w:val="right"/>
            </w:pPr>
            <w:r w:rsidRPr="000B712C">
              <w:t> - </w:t>
            </w:r>
          </w:p>
        </w:tc>
        <w:tc>
          <w:tcPr>
            <w:tcW w:w="0" w:type="auto"/>
            <w:hideMark/>
          </w:tcPr>
          <w:p w14:paraId="76003E07" w14:textId="77777777" w:rsidR="00643594" w:rsidRPr="000B712C" w:rsidRDefault="00643594" w:rsidP="00C943CD">
            <w:pPr>
              <w:pStyle w:val="TableCopy"/>
              <w:jc w:val="right"/>
            </w:pPr>
            <w:r w:rsidRPr="000B712C">
              <w:t>7,346 </w:t>
            </w:r>
          </w:p>
        </w:tc>
        <w:tc>
          <w:tcPr>
            <w:tcW w:w="0" w:type="auto"/>
            <w:hideMark/>
          </w:tcPr>
          <w:p w14:paraId="0258973F" w14:textId="77777777" w:rsidR="00643594" w:rsidRPr="000B712C" w:rsidRDefault="00643594" w:rsidP="00C943CD">
            <w:pPr>
              <w:pStyle w:val="TableCopy"/>
              <w:jc w:val="right"/>
            </w:pPr>
            <w:r w:rsidRPr="000B712C">
              <w:t>50,890 </w:t>
            </w:r>
          </w:p>
        </w:tc>
      </w:tr>
      <w:tr w:rsidR="00643594" w:rsidRPr="000B712C" w14:paraId="329C8225" w14:textId="77777777" w:rsidTr="00C943CD">
        <w:tc>
          <w:tcPr>
            <w:tcW w:w="0" w:type="auto"/>
            <w:hideMark/>
          </w:tcPr>
          <w:p w14:paraId="21BB7927" w14:textId="77777777" w:rsidR="00643594" w:rsidRPr="000B712C" w:rsidRDefault="00643594" w:rsidP="00C943CD">
            <w:pPr>
              <w:pStyle w:val="TableCopy"/>
            </w:pPr>
            <w:r w:rsidRPr="000B712C">
              <w:t xml:space="preserve">Port of Melbourne Corporation </w:t>
            </w:r>
            <w:proofErr w:type="spellStart"/>
            <w:r w:rsidRPr="000B712C">
              <w:t>licence</w:t>
            </w:r>
            <w:proofErr w:type="spellEnd"/>
            <w:r w:rsidRPr="000B712C">
              <w:t xml:space="preserve"> fee</w:t>
            </w:r>
          </w:p>
        </w:tc>
        <w:tc>
          <w:tcPr>
            <w:tcW w:w="0" w:type="auto"/>
            <w:hideMark/>
          </w:tcPr>
          <w:p w14:paraId="30239E64" w14:textId="77777777" w:rsidR="00643594" w:rsidRPr="000B712C" w:rsidRDefault="00643594" w:rsidP="00C943CD">
            <w:pPr>
              <w:pStyle w:val="TableCopy"/>
              <w:jc w:val="right"/>
            </w:pPr>
            <w:r w:rsidRPr="000B712C">
              <w:t> - </w:t>
            </w:r>
          </w:p>
        </w:tc>
        <w:tc>
          <w:tcPr>
            <w:tcW w:w="0" w:type="auto"/>
            <w:hideMark/>
          </w:tcPr>
          <w:p w14:paraId="61803845" w14:textId="77777777" w:rsidR="00643594" w:rsidRPr="000B712C" w:rsidRDefault="00643594" w:rsidP="00C943CD">
            <w:pPr>
              <w:pStyle w:val="TableCopy"/>
              <w:jc w:val="right"/>
            </w:pPr>
            <w:r w:rsidRPr="000B712C">
              <w:t> - </w:t>
            </w:r>
          </w:p>
        </w:tc>
        <w:tc>
          <w:tcPr>
            <w:tcW w:w="0" w:type="auto"/>
            <w:hideMark/>
          </w:tcPr>
          <w:p w14:paraId="0EFB9605" w14:textId="77777777" w:rsidR="00643594" w:rsidRPr="000B712C" w:rsidRDefault="00643594" w:rsidP="00C943CD">
            <w:pPr>
              <w:pStyle w:val="TableCopy"/>
              <w:jc w:val="right"/>
            </w:pPr>
            <w:r w:rsidRPr="000B712C">
              <w:t> - </w:t>
            </w:r>
          </w:p>
        </w:tc>
        <w:tc>
          <w:tcPr>
            <w:tcW w:w="0" w:type="auto"/>
            <w:hideMark/>
          </w:tcPr>
          <w:p w14:paraId="64B70752" w14:textId="77777777" w:rsidR="00643594" w:rsidRPr="000B712C" w:rsidRDefault="00643594" w:rsidP="00C943CD">
            <w:pPr>
              <w:pStyle w:val="TableCopy"/>
              <w:jc w:val="right"/>
            </w:pPr>
            <w:r w:rsidRPr="000B712C">
              <w:t> - </w:t>
            </w:r>
          </w:p>
        </w:tc>
        <w:tc>
          <w:tcPr>
            <w:tcW w:w="0" w:type="auto"/>
            <w:hideMark/>
          </w:tcPr>
          <w:p w14:paraId="5CA0B5E5" w14:textId="77777777" w:rsidR="00643594" w:rsidRPr="000B712C" w:rsidRDefault="00643594" w:rsidP="00C943CD">
            <w:pPr>
              <w:pStyle w:val="TableCopy"/>
              <w:jc w:val="right"/>
            </w:pPr>
            <w:r w:rsidRPr="000B712C">
              <w:t> - </w:t>
            </w:r>
          </w:p>
        </w:tc>
        <w:tc>
          <w:tcPr>
            <w:tcW w:w="0" w:type="auto"/>
            <w:hideMark/>
          </w:tcPr>
          <w:p w14:paraId="1C6EFB9E" w14:textId="77777777" w:rsidR="00643594" w:rsidRPr="000B712C" w:rsidRDefault="00643594" w:rsidP="00C943CD">
            <w:pPr>
              <w:pStyle w:val="TableCopy"/>
              <w:jc w:val="right"/>
            </w:pPr>
            <w:r w:rsidRPr="000B712C">
              <w:t> - </w:t>
            </w:r>
          </w:p>
        </w:tc>
        <w:tc>
          <w:tcPr>
            <w:tcW w:w="0" w:type="auto"/>
            <w:hideMark/>
          </w:tcPr>
          <w:p w14:paraId="68B7A5AD" w14:textId="77777777" w:rsidR="00643594" w:rsidRPr="000B712C" w:rsidRDefault="00643594" w:rsidP="00C943CD">
            <w:pPr>
              <w:pStyle w:val="TableCopy"/>
              <w:jc w:val="right"/>
            </w:pPr>
            <w:r w:rsidRPr="000B712C">
              <w:t> - </w:t>
            </w:r>
          </w:p>
        </w:tc>
        <w:tc>
          <w:tcPr>
            <w:tcW w:w="0" w:type="auto"/>
            <w:hideMark/>
          </w:tcPr>
          <w:p w14:paraId="685BD069" w14:textId="77777777" w:rsidR="00643594" w:rsidRPr="000B712C" w:rsidRDefault="00643594" w:rsidP="00C943CD">
            <w:pPr>
              <w:pStyle w:val="TableCopy"/>
              <w:jc w:val="right"/>
            </w:pPr>
            <w:r w:rsidRPr="000B712C">
              <w:t> - </w:t>
            </w:r>
          </w:p>
        </w:tc>
        <w:tc>
          <w:tcPr>
            <w:tcW w:w="0" w:type="auto"/>
            <w:hideMark/>
          </w:tcPr>
          <w:p w14:paraId="255741EF" w14:textId="77777777" w:rsidR="00643594" w:rsidRPr="000B712C" w:rsidRDefault="00643594" w:rsidP="00C943CD">
            <w:pPr>
              <w:pStyle w:val="TableCopy"/>
              <w:jc w:val="right"/>
            </w:pPr>
            <w:r w:rsidRPr="000B712C">
              <w:t> - </w:t>
            </w:r>
          </w:p>
        </w:tc>
        <w:tc>
          <w:tcPr>
            <w:tcW w:w="0" w:type="auto"/>
            <w:hideMark/>
          </w:tcPr>
          <w:p w14:paraId="1F8935FC" w14:textId="77777777" w:rsidR="00643594" w:rsidRPr="000B712C" w:rsidRDefault="00643594" w:rsidP="00C943CD">
            <w:pPr>
              <w:pStyle w:val="TableCopy"/>
              <w:jc w:val="right"/>
            </w:pPr>
            <w:r w:rsidRPr="000B712C">
              <w:t> - </w:t>
            </w:r>
          </w:p>
        </w:tc>
        <w:tc>
          <w:tcPr>
            <w:tcW w:w="0" w:type="auto"/>
            <w:hideMark/>
          </w:tcPr>
          <w:p w14:paraId="6DE8B4F3" w14:textId="77777777" w:rsidR="00643594" w:rsidRPr="000B712C" w:rsidRDefault="00643594" w:rsidP="00C943CD">
            <w:pPr>
              <w:pStyle w:val="TableCopy"/>
              <w:jc w:val="right"/>
            </w:pPr>
            <w:r w:rsidRPr="000B712C">
              <w:t> - </w:t>
            </w:r>
          </w:p>
        </w:tc>
        <w:tc>
          <w:tcPr>
            <w:tcW w:w="0" w:type="auto"/>
            <w:hideMark/>
          </w:tcPr>
          <w:p w14:paraId="1372B528" w14:textId="77777777" w:rsidR="00643594" w:rsidRPr="000B712C" w:rsidRDefault="00643594" w:rsidP="00C943CD">
            <w:pPr>
              <w:pStyle w:val="TableCopy"/>
              <w:jc w:val="right"/>
            </w:pPr>
            <w:r w:rsidRPr="000B712C">
              <w:t> - </w:t>
            </w:r>
          </w:p>
        </w:tc>
      </w:tr>
      <w:tr w:rsidR="00643594" w:rsidRPr="000B712C" w14:paraId="675B496D" w14:textId="77777777" w:rsidTr="00C943CD">
        <w:tc>
          <w:tcPr>
            <w:tcW w:w="0" w:type="auto"/>
            <w:hideMark/>
          </w:tcPr>
          <w:p w14:paraId="39398B46" w14:textId="77777777" w:rsidR="00643594" w:rsidRPr="000B712C" w:rsidRDefault="00643594" w:rsidP="00C943CD">
            <w:pPr>
              <w:pStyle w:val="TableCopy"/>
            </w:pPr>
            <w:r w:rsidRPr="000B712C">
              <w:t>Appropriations – payments made on behalf of the state</w:t>
            </w:r>
          </w:p>
        </w:tc>
        <w:tc>
          <w:tcPr>
            <w:tcW w:w="0" w:type="auto"/>
            <w:hideMark/>
          </w:tcPr>
          <w:p w14:paraId="6FA0E15B" w14:textId="77777777" w:rsidR="00643594" w:rsidRPr="000B712C" w:rsidRDefault="00643594" w:rsidP="00C943CD">
            <w:pPr>
              <w:pStyle w:val="TableCopy"/>
              <w:jc w:val="right"/>
            </w:pPr>
            <w:r w:rsidRPr="000B712C">
              <w:t> - </w:t>
            </w:r>
          </w:p>
        </w:tc>
        <w:tc>
          <w:tcPr>
            <w:tcW w:w="0" w:type="auto"/>
            <w:hideMark/>
          </w:tcPr>
          <w:p w14:paraId="09F2539A" w14:textId="77777777" w:rsidR="00643594" w:rsidRPr="000B712C" w:rsidRDefault="00643594" w:rsidP="00C943CD">
            <w:pPr>
              <w:pStyle w:val="TableCopy"/>
              <w:jc w:val="right"/>
            </w:pPr>
            <w:r w:rsidRPr="000B712C">
              <w:t> - </w:t>
            </w:r>
          </w:p>
        </w:tc>
        <w:tc>
          <w:tcPr>
            <w:tcW w:w="0" w:type="auto"/>
            <w:hideMark/>
          </w:tcPr>
          <w:p w14:paraId="307DF205" w14:textId="77777777" w:rsidR="00643594" w:rsidRPr="000B712C" w:rsidRDefault="00643594" w:rsidP="00C943CD">
            <w:pPr>
              <w:pStyle w:val="TableCopy"/>
              <w:jc w:val="right"/>
            </w:pPr>
            <w:r w:rsidRPr="000B712C">
              <w:t> - </w:t>
            </w:r>
          </w:p>
        </w:tc>
        <w:tc>
          <w:tcPr>
            <w:tcW w:w="0" w:type="auto"/>
            <w:hideMark/>
          </w:tcPr>
          <w:p w14:paraId="6ABA70B2" w14:textId="77777777" w:rsidR="00643594" w:rsidRPr="000B712C" w:rsidRDefault="00643594" w:rsidP="00C943CD">
            <w:pPr>
              <w:pStyle w:val="TableCopy"/>
              <w:jc w:val="right"/>
            </w:pPr>
            <w:r w:rsidRPr="000B712C">
              <w:t> - </w:t>
            </w:r>
          </w:p>
        </w:tc>
        <w:tc>
          <w:tcPr>
            <w:tcW w:w="0" w:type="auto"/>
            <w:hideMark/>
          </w:tcPr>
          <w:p w14:paraId="0D82566D" w14:textId="77777777" w:rsidR="00643594" w:rsidRPr="000B712C" w:rsidRDefault="00643594" w:rsidP="00C943CD">
            <w:pPr>
              <w:pStyle w:val="TableCopy"/>
              <w:jc w:val="right"/>
            </w:pPr>
            <w:r w:rsidRPr="000B712C">
              <w:t> - </w:t>
            </w:r>
          </w:p>
        </w:tc>
        <w:tc>
          <w:tcPr>
            <w:tcW w:w="0" w:type="auto"/>
            <w:hideMark/>
          </w:tcPr>
          <w:p w14:paraId="5C3A4D71" w14:textId="77777777" w:rsidR="00643594" w:rsidRPr="000B712C" w:rsidRDefault="00643594" w:rsidP="00C943CD">
            <w:pPr>
              <w:pStyle w:val="TableCopy"/>
              <w:jc w:val="right"/>
            </w:pPr>
            <w:r w:rsidRPr="000B712C">
              <w:t> - </w:t>
            </w:r>
          </w:p>
        </w:tc>
        <w:tc>
          <w:tcPr>
            <w:tcW w:w="0" w:type="auto"/>
            <w:hideMark/>
          </w:tcPr>
          <w:p w14:paraId="43B9CA95" w14:textId="77777777" w:rsidR="00643594" w:rsidRPr="000B712C" w:rsidRDefault="00643594" w:rsidP="00C943CD">
            <w:pPr>
              <w:pStyle w:val="TableCopy"/>
              <w:jc w:val="right"/>
            </w:pPr>
            <w:r w:rsidRPr="000B712C">
              <w:t> - </w:t>
            </w:r>
          </w:p>
        </w:tc>
        <w:tc>
          <w:tcPr>
            <w:tcW w:w="0" w:type="auto"/>
            <w:hideMark/>
          </w:tcPr>
          <w:p w14:paraId="499D8A7F" w14:textId="77777777" w:rsidR="00643594" w:rsidRPr="000B712C" w:rsidRDefault="00643594" w:rsidP="00C943CD">
            <w:pPr>
              <w:pStyle w:val="TableCopy"/>
              <w:jc w:val="right"/>
            </w:pPr>
            <w:r w:rsidRPr="000B712C">
              <w:t> - </w:t>
            </w:r>
          </w:p>
        </w:tc>
        <w:tc>
          <w:tcPr>
            <w:tcW w:w="0" w:type="auto"/>
            <w:hideMark/>
          </w:tcPr>
          <w:p w14:paraId="3BD71835" w14:textId="77777777" w:rsidR="00643594" w:rsidRPr="000B712C" w:rsidRDefault="00643594" w:rsidP="00C943CD">
            <w:pPr>
              <w:pStyle w:val="TableCopy"/>
              <w:jc w:val="right"/>
            </w:pPr>
            <w:r w:rsidRPr="000B712C">
              <w:t> - </w:t>
            </w:r>
          </w:p>
        </w:tc>
        <w:tc>
          <w:tcPr>
            <w:tcW w:w="0" w:type="auto"/>
            <w:hideMark/>
          </w:tcPr>
          <w:p w14:paraId="45C87C93" w14:textId="77777777" w:rsidR="00643594" w:rsidRPr="000B712C" w:rsidRDefault="00643594" w:rsidP="00C943CD">
            <w:pPr>
              <w:pStyle w:val="TableCopy"/>
              <w:jc w:val="right"/>
            </w:pPr>
            <w:r w:rsidRPr="000B712C">
              <w:t> - </w:t>
            </w:r>
          </w:p>
        </w:tc>
        <w:tc>
          <w:tcPr>
            <w:tcW w:w="0" w:type="auto"/>
            <w:hideMark/>
          </w:tcPr>
          <w:p w14:paraId="375FECA5" w14:textId="77777777" w:rsidR="00643594" w:rsidRPr="000B712C" w:rsidRDefault="00643594" w:rsidP="00C943CD">
            <w:pPr>
              <w:pStyle w:val="TableCopy"/>
              <w:jc w:val="right"/>
            </w:pPr>
            <w:r w:rsidRPr="000B712C">
              <w:t> - </w:t>
            </w:r>
          </w:p>
        </w:tc>
        <w:tc>
          <w:tcPr>
            <w:tcW w:w="0" w:type="auto"/>
            <w:hideMark/>
          </w:tcPr>
          <w:p w14:paraId="7606363A" w14:textId="77777777" w:rsidR="00643594" w:rsidRPr="000B712C" w:rsidRDefault="00643594" w:rsidP="00C943CD">
            <w:pPr>
              <w:pStyle w:val="TableCopy"/>
              <w:jc w:val="right"/>
            </w:pPr>
            <w:r w:rsidRPr="000B712C">
              <w:t> - </w:t>
            </w:r>
          </w:p>
        </w:tc>
      </w:tr>
      <w:tr w:rsidR="00643594" w:rsidRPr="000B712C" w14:paraId="16135E36" w14:textId="77777777" w:rsidTr="00C943CD">
        <w:tc>
          <w:tcPr>
            <w:tcW w:w="0" w:type="auto"/>
            <w:hideMark/>
          </w:tcPr>
          <w:p w14:paraId="341CCC44" w14:textId="77777777" w:rsidR="00643594" w:rsidRPr="000B712C" w:rsidRDefault="00643594" w:rsidP="00C943CD">
            <w:pPr>
              <w:pStyle w:val="TableCopy"/>
            </w:pPr>
            <w:r w:rsidRPr="000B712C">
              <w:t>Royalties</w:t>
            </w:r>
          </w:p>
        </w:tc>
        <w:tc>
          <w:tcPr>
            <w:tcW w:w="0" w:type="auto"/>
            <w:hideMark/>
          </w:tcPr>
          <w:p w14:paraId="4FD5153C" w14:textId="77777777" w:rsidR="00643594" w:rsidRPr="000B712C" w:rsidRDefault="00643594" w:rsidP="00C943CD">
            <w:pPr>
              <w:pStyle w:val="TableCopy"/>
              <w:jc w:val="right"/>
            </w:pPr>
            <w:r w:rsidRPr="000B712C">
              <w:t> - </w:t>
            </w:r>
          </w:p>
        </w:tc>
        <w:tc>
          <w:tcPr>
            <w:tcW w:w="0" w:type="auto"/>
            <w:hideMark/>
          </w:tcPr>
          <w:p w14:paraId="3C9C720B" w14:textId="77777777" w:rsidR="00643594" w:rsidRPr="000B712C" w:rsidRDefault="00643594" w:rsidP="00C943CD">
            <w:pPr>
              <w:pStyle w:val="TableCopy"/>
              <w:jc w:val="right"/>
            </w:pPr>
            <w:r w:rsidRPr="000B712C">
              <w:t> - </w:t>
            </w:r>
          </w:p>
        </w:tc>
        <w:tc>
          <w:tcPr>
            <w:tcW w:w="0" w:type="auto"/>
            <w:hideMark/>
          </w:tcPr>
          <w:p w14:paraId="58CFE244" w14:textId="77777777" w:rsidR="00643594" w:rsidRPr="000B712C" w:rsidRDefault="00643594" w:rsidP="00C943CD">
            <w:pPr>
              <w:pStyle w:val="TableCopy"/>
              <w:jc w:val="right"/>
            </w:pPr>
            <w:r w:rsidRPr="000B712C">
              <w:t> - </w:t>
            </w:r>
          </w:p>
        </w:tc>
        <w:tc>
          <w:tcPr>
            <w:tcW w:w="0" w:type="auto"/>
            <w:hideMark/>
          </w:tcPr>
          <w:p w14:paraId="3A28357A" w14:textId="77777777" w:rsidR="00643594" w:rsidRPr="000B712C" w:rsidRDefault="00643594" w:rsidP="00C943CD">
            <w:pPr>
              <w:pStyle w:val="TableCopy"/>
              <w:jc w:val="right"/>
            </w:pPr>
            <w:r w:rsidRPr="000B712C">
              <w:t> - </w:t>
            </w:r>
          </w:p>
        </w:tc>
        <w:tc>
          <w:tcPr>
            <w:tcW w:w="0" w:type="auto"/>
            <w:hideMark/>
          </w:tcPr>
          <w:p w14:paraId="33985CF1" w14:textId="77777777" w:rsidR="00643594" w:rsidRPr="000B712C" w:rsidRDefault="00643594" w:rsidP="00C943CD">
            <w:pPr>
              <w:pStyle w:val="TableCopy"/>
              <w:jc w:val="right"/>
            </w:pPr>
            <w:r w:rsidRPr="000B712C">
              <w:t> - </w:t>
            </w:r>
          </w:p>
        </w:tc>
        <w:tc>
          <w:tcPr>
            <w:tcW w:w="0" w:type="auto"/>
            <w:hideMark/>
          </w:tcPr>
          <w:p w14:paraId="7732584C" w14:textId="77777777" w:rsidR="00643594" w:rsidRPr="000B712C" w:rsidRDefault="00643594" w:rsidP="00C943CD">
            <w:pPr>
              <w:pStyle w:val="TableCopy"/>
              <w:jc w:val="right"/>
            </w:pPr>
            <w:r w:rsidRPr="000B712C">
              <w:t> - </w:t>
            </w:r>
          </w:p>
        </w:tc>
        <w:tc>
          <w:tcPr>
            <w:tcW w:w="0" w:type="auto"/>
            <w:hideMark/>
          </w:tcPr>
          <w:p w14:paraId="61725823" w14:textId="77777777" w:rsidR="00643594" w:rsidRPr="000B712C" w:rsidRDefault="00643594" w:rsidP="00C943CD">
            <w:pPr>
              <w:pStyle w:val="TableCopy"/>
              <w:jc w:val="right"/>
            </w:pPr>
            <w:r w:rsidRPr="000B712C">
              <w:t> - </w:t>
            </w:r>
          </w:p>
        </w:tc>
        <w:tc>
          <w:tcPr>
            <w:tcW w:w="0" w:type="auto"/>
            <w:hideMark/>
          </w:tcPr>
          <w:p w14:paraId="7AAC32B8" w14:textId="77777777" w:rsidR="00643594" w:rsidRPr="000B712C" w:rsidRDefault="00643594" w:rsidP="00C943CD">
            <w:pPr>
              <w:pStyle w:val="TableCopy"/>
              <w:jc w:val="right"/>
            </w:pPr>
            <w:r w:rsidRPr="000B712C">
              <w:t> - </w:t>
            </w:r>
          </w:p>
        </w:tc>
        <w:tc>
          <w:tcPr>
            <w:tcW w:w="0" w:type="auto"/>
            <w:hideMark/>
          </w:tcPr>
          <w:p w14:paraId="3B22AE49" w14:textId="77777777" w:rsidR="00643594" w:rsidRPr="000B712C" w:rsidRDefault="00643594" w:rsidP="00C943CD">
            <w:pPr>
              <w:pStyle w:val="TableCopy"/>
              <w:jc w:val="right"/>
            </w:pPr>
            <w:r w:rsidRPr="000B712C">
              <w:t> - </w:t>
            </w:r>
          </w:p>
        </w:tc>
        <w:tc>
          <w:tcPr>
            <w:tcW w:w="0" w:type="auto"/>
            <w:hideMark/>
          </w:tcPr>
          <w:p w14:paraId="3C8500A9" w14:textId="77777777" w:rsidR="00643594" w:rsidRPr="000B712C" w:rsidRDefault="00643594" w:rsidP="00C943CD">
            <w:pPr>
              <w:pStyle w:val="TableCopy"/>
              <w:jc w:val="right"/>
            </w:pPr>
            <w:r w:rsidRPr="000B712C">
              <w:t> - </w:t>
            </w:r>
          </w:p>
        </w:tc>
        <w:tc>
          <w:tcPr>
            <w:tcW w:w="0" w:type="auto"/>
            <w:hideMark/>
          </w:tcPr>
          <w:p w14:paraId="55771A93" w14:textId="77777777" w:rsidR="00643594" w:rsidRPr="000B712C" w:rsidRDefault="00643594" w:rsidP="00C943CD">
            <w:pPr>
              <w:pStyle w:val="TableCopy"/>
              <w:jc w:val="right"/>
            </w:pPr>
            <w:r w:rsidRPr="000B712C">
              <w:t> - </w:t>
            </w:r>
          </w:p>
        </w:tc>
        <w:tc>
          <w:tcPr>
            <w:tcW w:w="0" w:type="auto"/>
            <w:hideMark/>
          </w:tcPr>
          <w:p w14:paraId="554368AB" w14:textId="77777777" w:rsidR="00643594" w:rsidRPr="000B712C" w:rsidRDefault="00643594" w:rsidP="00C943CD">
            <w:pPr>
              <w:pStyle w:val="TableCopy"/>
              <w:jc w:val="right"/>
            </w:pPr>
            <w:r w:rsidRPr="000B712C">
              <w:t> - </w:t>
            </w:r>
          </w:p>
        </w:tc>
      </w:tr>
      <w:tr w:rsidR="00643594" w:rsidRPr="000B712C" w14:paraId="2E844A61" w14:textId="77777777" w:rsidTr="00C943CD">
        <w:tc>
          <w:tcPr>
            <w:tcW w:w="0" w:type="auto"/>
            <w:hideMark/>
          </w:tcPr>
          <w:p w14:paraId="0011FB4A" w14:textId="77777777" w:rsidR="00643594" w:rsidRPr="000B712C" w:rsidRDefault="00643594" w:rsidP="00C943CD">
            <w:pPr>
              <w:pStyle w:val="TableCopy"/>
            </w:pPr>
            <w:r w:rsidRPr="000B712C">
              <w:lastRenderedPageBreak/>
              <w:t>Other income</w:t>
            </w:r>
          </w:p>
        </w:tc>
        <w:tc>
          <w:tcPr>
            <w:tcW w:w="0" w:type="auto"/>
            <w:hideMark/>
          </w:tcPr>
          <w:p w14:paraId="4CE1E5CD" w14:textId="77777777" w:rsidR="00643594" w:rsidRPr="000B712C" w:rsidRDefault="00643594" w:rsidP="00C943CD">
            <w:pPr>
              <w:pStyle w:val="TableCopy"/>
              <w:jc w:val="right"/>
            </w:pPr>
            <w:r w:rsidRPr="000B712C">
              <w:t> - </w:t>
            </w:r>
          </w:p>
        </w:tc>
        <w:tc>
          <w:tcPr>
            <w:tcW w:w="0" w:type="auto"/>
            <w:hideMark/>
          </w:tcPr>
          <w:p w14:paraId="1139D1DA" w14:textId="77777777" w:rsidR="00643594" w:rsidRPr="000B712C" w:rsidRDefault="00643594" w:rsidP="00C943CD">
            <w:pPr>
              <w:pStyle w:val="TableCopy"/>
              <w:jc w:val="right"/>
            </w:pPr>
            <w:r w:rsidRPr="000B712C">
              <w:t>457 </w:t>
            </w:r>
          </w:p>
        </w:tc>
        <w:tc>
          <w:tcPr>
            <w:tcW w:w="0" w:type="auto"/>
            <w:hideMark/>
          </w:tcPr>
          <w:p w14:paraId="72345A48" w14:textId="77777777" w:rsidR="00643594" w:rsidRPr="000B712C" w:rsidRDefault="00643594" w:rsidP="00C943CD">
            <w:pPr>
              <w:pStyle w:val="TableCopy"/>
              <w:jc w:val="right"/>
            </w:pPr>
            <w:r w:rsidRPr="000B712C">
              <w:t> - </w:t>
            </w:r>
          </w:p>
        </w:tc>
        <w:tc>
          <w:tcPr>
            <w:tcW w:w="0" w:type="auto"/>
            <w:hideMark/>
          </w:tcPr>
          <w:p w14:paraId="5D785DF0" w14:textId="77777777" w:rsidR="00643594" w:rsidRPr="000B712C" w:rsidRDefault="00643594" w:rsidP="00C943CD">
            <w:pPr>
              <w:pStyle w:val="TableCopy"/>
              <w:jc w:val="right"/>
            </w:pPr>
            <w:r w:rsidRPr="000B712C">
              <w:t>30 </w:t>
            </w:r>
          </w:p>
        </w:tc>
        <w:tc>
          <w:tcPr>
            <w:tcW w:w="0" w:type="auto"/>
            <w:hideMark/>
          </w:tcPr>
          <w:p w14:paraId="6DB89BAC" w14:textId="77777777" w:rsidR="00643594" w:rsidRPr="000B712C" w:rsidRDefault="00643594" w:rsidP="00C943CD">
            <w:pPr>
              <w:pStyle w:val="TableCopy"/>
              <w:jc w:val="right"/>
            </w:pPr>
            <w:r w:rsidRPr="000B712C">
              <w:t> - </w:t>
            </w:r>
          </w:p>
        </w:tc>
        <w:tc>
          <w:tcPr>
            <w:tcW w:w="0" w:type="auto"/>
            <w:hideMark/>
          </w:tcPr>
          <w:p w14:paraId="5E390D5E" w14:textId="77777777" w:rsidR="00643594" w:rsidRPr="000B712C" w:rsidRDefault="00643594" w:rsidP="00C943CD">
            <w:pPr>
              <w:pStyle w:val="TableCopy"/>
              <w:jc w:val="right"/>
            </w:pPr>
            <w:r w:rsidRPr="000B712C">
              <w:t>15 </w:t>
            </w:r>
          </w:p>
        </w:tc>
        <w:tc>
          <w:tcPr>
            <w:tcW w:w="0" w:type="auto"/>
            <w:hideMark/>
          </w:tcPr>
          <w:p w14:paraId="4DC2C0F7" w14:textId="77777777" w:rsidR="00643594" w:rsidRPr="000B712C" w:rsidRDefault="00643594" w:rsidP="00C943CD">
            <w:pPr>
              <w:pStyle w:val="TableCopy"/>
              <w:jc w:val="right"/>
            </w:pPr>
            <w:r w:rsidRPr="000B712C">
              <w:t>872</w:t>
            </w:r>
          </w:p>
        </w:tc>
        <w:tc>
          <w:tcPr>
            <w:tcW w:w="0" w:type="auto"/>
            <w:hideMark/>
          </w:tcPr>
          <w:p w14:paraId="43719A33" w14:textId="77777777" w:rsidR="00643594" w:rsidRPr="000B712C" w:rsidRDefault="00643594" w:rsidP="00C943CD">
            <w:pPr>
              <w:pStyle w:val="TableCopy"/>
              <w:jc w:val="right"/>
            </w:pPr>
            <w:r w:rsidRPr="000B712C">
              <w:t>1,041 </w:t>
            </w:r>
          </w:p>
        </w:tc>
        <w:tc>
          <w:tcPr>
            <w:tcW w:w="0" w:type="auto"/>
            <w:hideMark/>
          </w:tcPr>
          <w:p w14:paraId="78356187" w14:textId="77777777" w:rsidR="00643594" w:rsidRPr="000B712C" w:rsidRDefault="00643594" w:rsidP="00C943CD">
            <w:pPr>
              <w:pStyle w:val="TableCopy"/>
              <w:jc w:val="right"/>
            </w:pPr>
            <w:r w:rsidRPr="000B712C">
              <w:t> - </w:t>
            </w:r>
          </w:p>
        </w:tc>
        <w:tc>
          <w:tcPr>
            <w:tcW w:w="0" w:type="auto"/>
            <w:hideMark/>
          </w:tcPr>
          <w:p w14:paraId="32EB716E" w14:textId="77777777" w:rsidR="00643594" w:rsidRPr="000B712C" w:rsidRDefault="00643594" w:rsidP="00C943CD">
            <w:pPr>
              <w:pStyle w:val="TableCopy"/>
              <w:jc w:val="right"/>
            </w:pPr>
            <w:r w:rsidRPr="000B712C">
              <w:t>113 </w:t>
            </w:r>
          </w:p>
        </w:tc>
        <w:tc>
          <w:tcPr>
            <w:tcW w:w="0" w:type="auto"/>
            <w:hideMark/>
          </w:tcPr>
          <w:p w14:paraId="0D6B4655" w14:textId="77777777" w:rsidR="00643594" w:rsidRPr="000B712C" w:rsidRDefault="00643594" w:rsidP="00C943CD">
            <w:pPr>
              <w:pStyle w:val="TableCopy"/>
              <w:jc w:val="right"/>
            </w:pPr>
            <w:r w:rsidRPr="000B712C">
              <w:t> - </w:t>
            </w:r>
          </w:p>
        </w:tc>
        <w:tc>
          <w:tcPr>
            <w:tcW w:w="0" w:type="auto"/>
            <w:hideMark/>
          </w:tcPr>
          <w:p w14:paraId="6775D549" w14:textId="77777777" w:rsidR="00643594" w:rsidRPr="000B712C" w:rsidRDefault="00643594" w:rsidP="00C943CD">
            <w:pPr>
              <w:pStyle w:val="TableCopy"/>
              <w:jc w:val="right"/>
            </w:pPr>
            <w:r w:rsidRPr="000B712C">
              <w:t>26,441 </w:t>
            </w:r>
          </w:p>
        </w:tc>
      </w:tr>
      <w:tr w:rsidR="00643594" w:rsidRPr="000B712C" w14:paraId="6D1EB895" w14:textId="77777777" w:rsidTr="00C943CD">
        <w:tc>
          <w:tcPr>
            <w:tcW w:w="0" w:type="auto"/>
            <w:hideMark/>
          </w:tcPr>
          <w:p w14:paraId="2426448E" w14:textId="77777777" w:rsidR="00643594" w:rsidRPr="000B712C" w:rsidRDefault="00643594" w:rsidP="00C943CD">
            <w:pPr>
              <w:pStyle w:val="TableCopy"/>
            </w:pPr>
            <w:r w:rsidRPr="000B712C">
              <w:t>Statutory fines</w:t>
            </w:r>
          </w:p>
        </w:tc>
        <w:tc>
          <w:tcPr>
            <w:tcW w:w="0" w:type="auto"/>
            <w:hideMark/>
          </w:tcPr>
          <w:p w14:paraId="6B20C2D7" w14:textId="77777777" w:rsidR="00643594" w:rsidRPr="000B712C" w:rsidRDefault="00643594" w:rsidP="00C943CD">
            <w:pPr>
              <w:pStyle w:val="TableCopy"/>
              <w:jc w:val="right"/>
            </w:pPr>
            <w:r w:rsidRPr="000B712C">
              <w:t> - </w:t>
            </w:r>
          </w:p>
        </w:tc>
        <w:tc>
          <w:tcPr>
            <w:tcW w:w="0" w:type="auto"/>
            <w:hideMark/>
          </w:tcPr>
          <w:p w14:paraId="62DFA857" w14:textId="77777777" w:rsidR="00643594" w:rsidRPr="000B712C" w:rsidRDefault="00643594" w:rsidP="00C943CD">
            <w:pPr>
              <w:pStyle w:val="TableCopy"/>
              <w:jc w:val="right"/>
            </w:pPr>
            <w:r w:rsidRPr="000B712C">
              <w:t> - </w:t>
            </w:r>
          </w:p>
        </w:tc>
        <w:tc>
          <w:tcPr>
            <w:tcW w:w="0" w:type="auto"/>
            <w:hideMark/>
          </w:tcPr>
          <w:p w14:paraId="394A03B9" w14:textId="77777777" w:rsidR="00643594" w:rsidRPr="000B712C" w:rsidRDefault="00643594" w:rsidP="00C943CD">
            <w:pPr>
              <w:pStyle w:val="TableCopy"/>
              <w:jc w:val="right"/>
            </w:pPr>
            <w:r w:rsidRPr="000B712C">
              <w:t> - </w:t>
            </w:r>
          </w:p>
        </w:tc>
        <w:tc>
          <w:tcPr>
            <w:tcW w:w="0" w:type="auto"/>
            <w:hideMark/>
          </w:tcPr>
          <w:p w14:paraId="677D9C2F" w14:textId="77777777" w:rsidR="00643594" w:rsidRPr="000B712C" w:rsidRDefault="00643594" w:rsidP="00C943CD">
            <w:pPr>
              <w:pStyle w:val="TableCopy"/>
              <w:jc w:val="right"/>
            </w:pPr>
            <w:r w:rsidRPr="000B712C">
              <w:t> - </w:t>
            </w:r>
          </w:p>
        </w:tc>
        <w:tc>
          <w:tcPr>
            <w:tcW w:w="0" w:type="auto"/>
            <w:hideMark/>
          </w:tcPr>
          <w:p w14:paraId="58DD97F5" w14:textId="77777777" w:rsidR="00643594" w:rsidRPr="000B712C" w:rsidRDefault="00643594" w:rsidP="00C943CD">
            <w:pPr>
              <w:pStyle w:val="TableCopy"/>
              <w:jc w:val="right"/>
            </w:pPr>
            <w:r w:rsidRPr="000B712C">
              <w:t> - </w:t>
            </w:r>
          </w:p>
        </w:tc>
        <w:tc>
          <w:tcPr>
            <w:tcW w:w="0" w:type="auto"/>
            <w:hideMark/>
          </w:tcPr>
          <w:p w14:paraId="481B6686" w14:textId="77777777" w:rsidR="00643594" w:rsidRPr="000B712C" w:rsidRDefault="00643594" w:rsidP="00C943CD">
            <w:pPr>
              <w:pStyle w:val="TableCopy"/>
              <w:jc w:val="right"/>
            </w:pPr>
            <w:r w:rsidRPr="000B712C">
              <w:t> - </w:t>
            </w:r>
          </w:p>
        </w:tc>
        <w:tc>
          <w:tcPr>
            <w:tcW w:w="0" w:type="auto"/>
            <w:hideMark/>
          </w:tcPr>
          <w:p w14:paraId="5E38F852" w14:textId="77777777" w:rsidR="00643594" w:rsidRPr="000B712C" w:rsidRDefault="00643594" w:rsidP="00C943CD">
            <w:pPr>
              <w:pStyle w:val="TableCopy"/>
              <w:jc w:val="right"/>
            </w:pPr>
            <w:r w:rsidRPr="000B712C">
              <w:t>21,004 </w:t>
            </w:r>
          </w:p>
        </w:tc>
        <w:tc>
          <w:tcPr>
            <w:tcW w:w="0" w:type="auto"/>
            <w:hideMark/>
          </w:tcPr>
          <w:p w14:paraId="4A9B533B" w14:textId="77777777" w:rsidR="00643594" w:rsidRPr="000B712C" w:rsidRDefault="00643594" w:rsidP="00C943CD">
            <w:pPr>
              <w:pStyle w:val="TableCopy"/>
              <w:jc w:val="right"/>
            </w:pPr>
            <w:r w:rsidRPr="000B712C">
              <w:t>25,816 </w:t>
            </w:r>
          </w:p>
        </w:tc>
        <w:tc>
          <w:tcPr>
            <w:tcW w:w="0" w:type="auto"/>
            <w:hideMark/>
          </w:tcPr>
          <w:p w14:paraId="43D4D86C" w14:textId="77777777" w:rsidR="00643594" w:rsidRPr="000B712C" w:rsidRDefault="00643594" w:rsidP="00C943CD">
            <w:pPr>
              <w:pStyle w:val="TableCopy"/>
              <w:jc w:val="right"/>
            </w:pPr>
            <w:r w:rsidRPr="000B712C">
              <w:t> - </w:t>
            </w:r>
          </w:p>
        </w:tc>
        <w:tc>
          <w:tcPr>
            <w:tcW w:w="0" w:type="auto"/>
            <w:hideMark/>
          </w:tcPr>
          <w:p w14:paraId="577F86D7" w14:textId="77777777" w:rsidR="00643594" w:rsidRPr="000B712C" w:rsidRDefault="00643594" w:rsidP="00C943CD">
            <w:pPr>
              <w:pStyle w:val="TableCopy"/>
              <w:jc w:val="right"/>
            </w:pPr>
            <w:r w:rsidRPr="000B712C">
              <w:t> - </w:t>
            </w:r>
          </w:p>
        </w:tc>
        <w:tc>
          <w:tcPr>
            <w:tcW w:w="0" w:type="auto"/>
            <w:hideMark/>
          </w:tcPr>
          <w:p w14:paraId="5264DD9E" w14:textId="77777777" w:rsidR="00643594" w:rsidRPr="000B712C" w:rsidRDefault="00643594" w:rsidP="00C943CD">
            <w:pPr>
              <w:pStyle w:val="TableCopy"/>
              <w:jc w:val="right"/>
            </w:pPr>
            <w:r w:rsidRPr="000B712C">
              <w:t> - </w:t>
            </w:r>
          </w:p>
        </w:tc>
        <w:tc>
          <w:tcPr>
            <w:tcW w:w="0" w:type="auto"/>
            <w:hideMark/>
          </w:tcPr>
          <w:p w14:paraId="0296C560" w14:textId="77777777" w:rsidR="00643594" w:rsidRPr="000B712C" w:rsidRDefault="00643594" w:rsidP="00C943CD">
            <w:pPr>
              <w:pStyle w:val="TableCopy"/>
              <w:jc w:val="right"/>
            </w:pPr>
            <w:r w:rsidRPr="000B712C">
              <w:t> - </w:t>
            </w:r>
          </w:p>
        </w:tc>
      </w:tr>
      <w:tr w:rsidR="00643594" w:rsidRPr="000B712C" w14:paraId="51E9DC16" w14:textId="77777777" w:rsidTr="00C943CD">
        <w:tc>
          <w:tcPr>
            <w:tcW w:w="0" w:type="auto"/>
            <w:hideMark/>
          </w:tcPr>
          <w:p w14:paraId="4E9C1BA0" w14:textId="77777777" w:rsidR="00643594" w:rsidRPr="000B712C" w:rsidRDefault="00643594" w:rsidP="00C943CD">
            <w:pPr>
              <w:pStyle w:val="TableCopy"/>
            </w:pPr>
            <w:r w:rsidRPr="000B712C">
              <w:t xml:space="preserve">Regulatory fees, fines, leases and </w:t>
            </w:r>
            <w:proofErr w:type="spellStart"/>
            <w:r w:rsidRPr="000B712C">
              <w:t>licences</w:t>
            </w:r>
            <w:proofErr w:type="spellEnd"/>
          </w:p>
        </w:tc>
        <w:tc>
          <w:tcPr>
            <w:tcW w:w="0" w:type="auto"/>
            <w:hideMark/>
          </w:tcPr>
          <w:p w14:paraId="55DC9E78" w14:textId="77777777" w:rsidR="00643594" w:rsidRPr="000B712C" w:rsidRDefault="00643594" w:rsidP="00C943CD">
            <w:pPr>
              <w:pStyle w:val="TableCopy"/>
              <w:jc w:val="right"/>
            </w:pPr>
            <w:r w:rsidRPr="000B712C">
              <w:t> - </w:t>
            </w:r>
          </w:p>
        </w:tc>
        <w:tc>
          <w:tcPr>
            <w:tcW w:w="0" w:type="auto"/>
            <w:hideMark/>
          </w:tcPr>
          <w:p w14:paraId="0BB8372A" w14:textId="77777777" w:rsidR="00643594" w:rsidRPr="000B712C" w:rsidRDefault="00643594" w:rsidP="00C943CD">
            <w:pPr>
              <w:pStyle w:val="TableCopy"/>
              <w:jc w:val="right"/>
            </w:pPr>
            <w:r w:rsidRPr="000B712C">
              <w:t> - </w:t>
            </w:r>
          </w:p>
        </w:tc>
        <w:tc>
          <w:tcPr>
            <w:tcW w:w="0" w:type="auto"/>
            <w:hideMark/>
          </w:tcPr>
          <w:p w14:paraId="35290A5E" w14:textId="77777777" w:rsidR="00643594" w:rsidRPr="000B712C" w:rsidRDefault="00643594" w:rsidP="00C943CD">
            <w:pPr>
              <w:pStyle w:val="TableCopy"/>
              <w:jc w:val="right"/>
            </w:pPr>
            <w:r w:rsidRPr="000B712C">
              <w:t> - </w:t>
            </w:r>
          </w:p>
        </w:tc>
        <w:tc>
          <w:tcPr>
            <w:tcW w:w="0" w:type="auto"/>
            <w:hideMark/>
          </w:tcPr>
          <w:p w14:paraId="027F9643" w14:textId="77777777" w:rsidR="00643594" w:rsidRPr="000B712C" w:rsidRDefault="00643594" w:rsidP="00C943CD">
            <w:pPr>
              <w:pStyle w:val="TableCopy"/>
              <w:jc w:val="right"/>
            </w:pPr>
            <w:r w:rsidRPr="000B712C">
              <w:t> - </w:t>
            </w:r>
          </w:p>
        </w:tc>
        <w:tc>
          <w:tcPr>
            <w:tcW w:w="0" w:type="auto"/>
            <w:hideMark/>
          </w:tcPr>
          <w:p w14:paraId="73B44135" w14:textId="77777777" w:rsidR="00643594" w:rsidRPr="000B712C" w:rsidRDefault="00643594" w:rsidP="00C943CD">
            <w:pPr>
              <w:pStyle w:val="TableCopy"/>
              <w:jc w:val="right"/>
            </w:pPr>
            <w:r w:rsidRPr="000B712C">
              <w:t> - </w:t>
            </w:r>
          </w:p>
        </w:tc>
        <w:tc>
          <w:tcPr>
            <w:tcW w:w="0" w:type="auto"/>
            <w:hideMark/>
          </w:tcPr>
          <w:p w14:paraId="65368949" w14:textId="77777777" w:rsidR="00643594" w:rsidRPr="000B712C" w:rsidRDefault="00643594" w:rsidP="00C943CD">
            <w:pPr>
              <w:pStyle w:val="TableCopy"/>
              <w:jc w:val="right"/>
            </w:pPr>
            <w:r w:rsidRPr="000B712C">
              <w:t> - </w:t>
            </w:r>
          </w:p>
        </w:tc>
        <w:tc>
          <w:tcPr>
            <w:tcW w:w="0" w:type="auto"/>
            <w:hideMark/>
          </w:tcPr>
          <w:p w14:paraId="783DB02D" w14:textId="77777777" w:rsidR="00643594" w:rsidRPr="000B712C" w:rsidRDefault="00643594" w:rsidP="00C943CD">
            <w:pPr>
              <w:pStyle w:val="TableCopy"/>
              <w:jc w:val="right"/>
            </w:pPr>
            <w:r w:rsidRPr="000B712C">
              <w:t>1,347 </w:t>
            </w:r>
          </w:p>
        </w:tc>
        <w:tc>
          <w:tcPr>
            <w:tcW w:w="0" w:type="auto"/>
            <w:hideMark/>
          </w:tcPr>
          <w:p w14:paraId="719C9572" w14:textId="77777777" w:rsidR="00643594" w:rsidRPr="000B712C" w:rsidRDefault="00643594" w:rsidP="00C943CD">
            <w:pPr>
              <w:pStyle w:val="TableCopy"/>
              <w:jc w:val="right"/>
            </w:pPr>
            <w:r w:rsidRPr="000B712C">
              <w:t>1,334 </w:t>
            </w:r>
          </w:p>
        </w:tc>
        <w:tc>
          <w:tcPr>
            <w:tcW w:w="0" w:type="auto"/>
            <w:hideMark/>
          </w:tcPr>
          <w:p w14:paraId="1F1E3439" w14:textId="77777777" w:rsidR="00643594" w:rsidRPr="000B712C" w:rsidRDefault="00643594" w:rsidP="00C943CD">
            <w:pPr>
              <w:pStyle w:val="TableCopy"/>
              <w:jc w:val="right"/>
            </w:pPr>
            <w:r w:rsidRPr="000B712C">
              <w:t> - </w:t>
            </w:r>
          </w:p>
        </w:tc>
        <w:tc>
          <w:tcPr>
            <w:tcW w:w="0" w:type="auto"/>
            <w:hideMark/>
          </w:tcPr>
          <w:p w14:paraId="64C62148" w14:textId="77777777" w:rsidR="00643594" w:rsidRPr="000B712C" w:rsidRDefault="00643594" w:rsidP="00C943CD">
            <w:pPr>
              <w:pStyle w:val="TableCopy"/>
              <w:jc w:val="right"/>
            </w:pPr>
            <w:r w:rsidRPr="000B712C">
              <w:t> - </w:t>
            </w:r>
          </w:p>
        </w:tc>
        <w:tc>
          <w:tcPr>
            <w:tcW w:w="0" w:type="auto"/>
            <w:hideMark/>
          </w:tcPr>
          <w:p w14:paraId="1FF7B84D" w14:textId="77777777" w:rsidR="00643594" w:rsidRPr="000B712C" w:rsidRDefault="00643594" w:rsidP="00C943CD">
            <w:pPr>
              <w:pStyle w:val="TableCopy"/>
              <w:jc w:val="right"/>
            </w:pPr>
            <w:r w:rsidRPr="000B712C">
              <w:t> - </w:t>
            </w:r>
          </w:p>
        </w:tc>
        <w:tc>
          <w:tcPr>
            <w:tcW w:w="0" w:type="auto"/>
            <w:hideMark/>
          </w:tcPr>
          <w:p w14:paraId="7D662016" w14:textId="77777777" w:rsidR="00643594" w:rsidRPr="000B712C" w:rsidRDefault="00643594" w:rsidP="00C943CD">
            <w:pPr>
              <w:pStyle w:val="TableCopy"/>
              <w:jc w:val="right"/>
            </w:pPr>
            <w:r w:rsidRPr="000B712C">
              <w:t> - </w:t>
            </w:r>
          </w:p>
        </w:tc>
      </w:tr>
      <w:tr w:rsidR="00643594" w:rsidRPr="000B712C" w14:paraId="6104FCF1" w14:textId="77777777" w:rsidTr="00C943CD">
        <w:tc>
          <w:tcPr>
            <w:tcW w:w="0" w:type="auto"/>
            <w:hideMark/>
          </w:tcPr>
          <w:p w14:paraId="13AD07A5" w14:textId="77777777" w:rsidR="00643594" w:rsidRPr="000B712C" w:rsidRDefault="00643594" w:rsidP="00C943CD">
            <w:pPr>
              <w:pStyle w:val="TableCopy"/>
            </w:pPr>
            <w:r w:rsidRPr="000B712C">
              <w:t>Interest income</w:t>
            </w:r>
          </w:p>
        </w:tc>
        <w:tc>
          <w:tcPr>
            <w:tcW w:w="0" w:type="auto"/>
            <w:hideMark/>
          </w:tcPr>
          <w:p w14:paraId="700AFBA3" w14:textId="77777777" w:rsidR="00643594" w:rsidRPr="000B712C" w:rsidRDefault="00643594" w:rsidP="00C943CD">
            <w:pPr>
              <w:pStyle w:val="TableCopy"/>
              <w:jc w:val="right"/>
            </w:pPr>
            <w:r w:rsidRPr="000B712C">
              <w:t>266 </w:t>
            </w:r>
          </w:p>
        </w:tc>
        <w:tc>
          <w:tcPr>
            <w:tcW w:w="0" w:type="auto"/>
            <w:hideMark/>
          </w:tcPr>
          <w:p w14:paraId="70648CFB" w14:textId="77777777" w:rsidR="00643594" w:rsidRPr="000B712C" w:rsidRDefault="00643594" w:rsidP="00C943CD">
            <w:pPr>
              <w:pStyle w:val="TableCopy"/>
              <w:jc w:val="right"/>
            </w:pPr>
            <w:r w:rsidRPr="000B712C">
              <w:t> - </w:t>
            </w:r>
          </w:p>
        </w:tc>
        <w:tc>
          <w:tcPr>
            <w:tcW w:w="0" w:type="auto"/>
            <w:hideMark/>
          </w:tcPr>
          <w:p w14:paraId="5C816142" w14:textId="77777777" w:rsidR="00643594" w:rsidRPr="000B712C" w:rsidRDefault="00643594" w:rsidP="00C943CD">
            <w:pPr>
              <w:pStyle w:val="TableCopy"/>
              <w:jc w:val="right"/>
            </w:pPr>
            <w:r w:rsidRPr="000B712C">
              <w:t> - </w:t>
            </w:r>
          </w:p>
        </w:tc>
        <w:tc>
          <w:tcPr>
            <w:tcW w:w="0" w:type="auto"/>
            <w:hideMark/>
          </w:tcPr>
          <w:p w14:paraId="6A7D065A" w14:textId="77777777" w:rsidR="00643594" w:rsidRPr="000B712C" w:rsidRDefault="00643594" w:rsidP="00C943CD">
            <w:pPr>
              <w:pStyle w:val="TableCopy"/>
              <w:jc w:val="right"/>
            </w:pPr>
            <w:r w:rsidRPr="000B712C">
              <w:t> - </w:t>
            </w:r>
          </w:p>
        </w:tc>
        <w:tc>
          <w:tcPr>
            <w:tcW w:w="0" w:type="auto"/>
            <w:hideMark/>
          </w:tcPr>
          <w:p w14:paraId="5969A1AE" w14:textId="77777777" w:rsidR="00643594" w:rsidRPr="000B712C" w:rsidRDefault="00643594" w:rsidP="00C943CD">
            <w:pPr>
              <w:pStyle w:val="TableCopy"/>
              <w:jc w:val="right"/>
            </w:pPr>
            <w:r w:rsidRPr="000B712C">
              <w:t> - </w:t>
            </w:r>
          </w:p>
        </w:tc>
        <w:tc>
          <w:tcPr>
            <w:tcW w:w="0" w:type="auto"/>
            <w:hideMark/>
          </w:tcPr>
          <w:p w14:paraId="446C7B22" w14:textId="77777777" w:rsidR="00643594" w:rsidRPr="000B712C" w:rsidRDefault="00643594" w:rsidP="00C943CD">
            <w:pPr>
              <w:pStyle w:val="TableCopy"/>
              <w:jc w:val="right"/>
            </w:pPr>
            <w:r w:rsidRPr="000B712C">
              <w:t> - </w:t>
            </w:r>
          </w:p>
        </w:tc>
        <w:tc>
          <w:tcPr>
            <w:tcW w:w="0" w:type="auto"/>
            <w:hideMark/>
          </w:tcPr>
          <w:p w14:paraId="10BCA8E9" w14:textId="77777777" w:rsidR="00643594" w:rsidRPr="000B712C" w:rsidRDefault="00643594" w:rsidP="00C943CD">
            <w:pPr>
              <w:pStyle w:val="TableCopy"/>
              <w:jc w:val="right"/>
            </w:pPr>
            <w:r w:rsidRPr="000B712C">
              <w:t> - </w:t>
            </w:r>
          </w:p>
        </w:tc>
        <w:tc>
          <w:tcPr>
            <w:tcW w:w="0" w:type="auto"/>
            <w:hideMark/>
          </w:tcPr>
          <w:p w14:paraId="30A8B927" w14:textId="77777777" w:rsidR="00643594" w:rsidRPr="000B712C" w:rsidRDefault="00643594" w:rsidP="00C943CD">
            <w:pPr>
              <w:pStyle w:val="TableCopy"/>
              <w:jc w:val="right"/>
            </w:pPr>
            <w:r w:rsidRPr="000B712C">
              <w:t> - </w:t>
            </w:r>
          </w:p>
        </w:tc>
        <w:tc>
          <w:tcPr>
            <w:tcW w:w="0" w:type="auto"/>
            <w:hideMark/>
          </w:tcPr>
          <w:p w14:paraId="53D3E415" w14:textId="77777777" w:rsidR="00643594" w:rsidRPr="000B712C" w:rsidRDefault="00643594" w:rsidP="00C943CD">
            <w:pPr>
              <w:pStyle w:val="TableCopy"/>
              <w:jc w:val="right"/>
            </w:pPr>
            <w:r w:rsidRPr="000B712C">
              <w:t> - </w:t>
            </w:r>
          </w:p>
        </w:tc>
        <w:tc>
          <w:tcPr>
            <w:tcW w:w="0" w:type="auto"/>
            <w:hideMark/>
          </w:tcPr>
          <w:p w14:paraId="02E1EE72" w14:textId="77777777" w:rsidR="00643594" w:rsidRPr="000B712C" w:rsidRDefault="00643594" w:rsidP="00C943CD">
            <w:pPr>
              <w:pStyle w:val="TableCopy"/>
              <w:jc w:val="right"/>
            </w:pPr>
            <w:r w:rsidRPr="000B712C">
              <w:t> - </w:t>
            </w:r>
          </w:p>
        </w:tc>
        <w:tc>
          <w:tcPr>
            <w:tcW w:w="0" w:type="auto"/>
            <w:hideMark/>
          </w:tcPr>
          <w:p w14:paraId="308545B6" w14:textId="77777777" w:rsidR="00643594" w:rsidRPr="000B712C" w:rsidRDefault="00643594" w:rsidP="00C943CD">
            <w:pPr>
              <w:pStyle w:val="TableCopy"/>
              <w:jc w:val="right"/>
            </w:pPr>
            <w:r w:rsidRPr="000B712C">
              <w:t> - </w:t>
            </w:r>
          </w:p>
        </w:tc>
        <w:tc>
          <w:tcPr>
            <w:tcW w:w="0" w:type="auto"/>
            <w:hideMark/>
          </w:tcPr>
          <w:p w14:paraId="03D016BD" w14:textId="77777777" w:rsidR="00643594" w:rsidRPr="000B712C" w:rsidRDefault="00643594" w:rsidP="00C943CD">
            <w:pPr>
              <w:pStyle w:val="TableCopy"/>
              <w:jc w:val="right"/>
            </w:pPr>
            <w:r w:rsidRPr="000B712C">
              <w:t> - </w:t>
            </w:r>
          </w:p>
        </w:tc>
      </w:tr>
      <w:tr w:rsidR="00643594" w:rsidRPr="000B712C" w14:paraId="4A8729FE" w14:textId="77777777" w:rsidTr="00C943CD">
        <w:tc>
          <w:tcPr>
            <w:tcW w:w="0" w:type="auto"/>
            <w:hideMark/>
          </w:tcPr>
          <w:p w14:paraId="176890CE" w14:textId="77777777" w:rsidR="00643594" w:rsidRPr="000B712C" w:rsidRDefault="00643594" w:rsidP="00C943CD">
            <w:pPr>
              <w:pStyle w:val="TableCopy"/>
            </w:pPr>
            <w:r w:rsidRPr="000B712C">
              <w:t>Commonwealth grants</w:t>
            </w:r>
          </w:p>
        </w:tc>
        <w:tc>
          <w:tcPr>
            <w:tcW w:w="0" w:type="auto"/>
            <w:hideMark/>
          </w:tcPr>
          <w:p w14:paraId="2187EDDA" w14:textId="77777777" w:rsidR="00643594" w:rsidRPr="000B712C" w:rsidRDefault="00643594" w:rsidP="00C943CD">
            <w:pPr>
              <w:pStyle w:val="TableCopy"/>
              <w:jc w:val="right"/>
            </w:pPr>
            <w:r w:rsidRPr="000B712C">
              <w:t> - </w:t>
            </w:r>
          </w:p>
        </w:tc>
        <w:tc>
          <w:tcPr>
            <w:tcW w:w="0" w:type="auto"/>
            <w:hideMark/>
          </w:tcPr>
          <w:p w14:paraId="76BC94D1" w14:textId="77777777" w:rsidR="00643594" w:rsidRPr="000B712C" w:rsidRDefault="00643594" w:rsidP="00C943CD">
            <w:pPr>
              <w:pStyle w:val="TableCopy"/>
              <w:jc w:val="right"/>
            </w:pPr>
          </w:p>
        </w:tc>
        <w:tc>
          <w:tcPr>
            <w:tcW w:w="0" w:type="auto"/>
            <w:hideMark/>
          </w:tcPr>
          <w:p w14:paraId="3BA600D9" w14:textId="77777777" w:rsidR="00643594" w:rsidRPr="000B712C" w:rsidRDefault="00643594" w:rsidP="00C943CD">
            <w:pPr>
              <w:pStyle w:val="TableCopy"/>
              <w:jc w:val="right"/>
            </w:pPr>
            <w:r w:rsidRPr="000B712C">
              <w:t> - </w:t>
            </w:r>
          </w:p>
        </w:tc>
        <w:tc>
          <w:tcPr>
            <w:tcW w:w="0" w:type="auto"/>
            <w:hideMark/>
          </w:tcPr>
          <w:p w14:paraId="6A7B6676" w14:textId="77777777" w:rsidR="00643594" w:rsidRPr="000B712C" w:rsidRDefault="00643594" w:rsidP="00C943CD">
            <w:pPr>
              <w:pStyle w:val="TableCopy"/>
              <w:jc w:val="right"/>
            </w:pPr>
            <w:r w:rsidRPr="000B712C">
              <w:t> - </w:t>
            </w:r>
          </w:p>
        </w:tc>
        <w:tc>
          <w:tcPr>
            <w:tcW w:w="0" w:type="auto"/>
            <w:hideMark/>
          </w:tcPr>
          <w:p w14:paraId="1B16B0B5" w14:textId="77777777" w:rsidR="00643594" w:rsidRPr="000B712C" w:rsidRDefault="00643594" w:rsidP="00C943CD">
            <w:pPr>
              <w:pStyle w:val="TableCopy"/>
              <w:jc w:val="right"/>
            </w:pPr>
            <w:r w:rsidRPr="000B712C">
              <w:t> - </w:t>
            </w:r>
          </w:p>
        </w:tc>
        <w:tc>
          <w:tcPr>
            <w:tcW w:w="0" w:type="auto"/>
            <w:hideMark/>
          </w:tcPr>
          <w:p w14:paraId="5085E28D" w14:textId="77777777" w:rsidR="00643594" w:rsidRPr="000B712C" w:rsidRDefault="00643594" w:rsidP="00C943CD">
            <w:pPr>
              <w:pStyle w:val="TableCopy"/>
              <w:jc w:val="right"/>
            </w:pPr>
            <w:r w:rsidRPr="000B712C">
              <w:t> - </w:t>
            </w:r>
          </w:p>
        </w:tc>
        <w:tc>
          <w:tcPr>
            <w:tcW w:w="0" w:type="auto"/>
            <w:hideMark/>
          </w:tcPr>
          <w:p w14:paraId="3B510A0C" w14:textId="77777777" w:rsidR="00643594" w:rsidRPr="000B712C" w:rsidRDefault="00643594" w:rsidP="00C943CD">
            <w:pPr>
              <w:pStyle w:val="TableCopy"/>
              <w:jc w:val="right"/>
            </w:pPr>
            <w:r w:rsidRPr="000B712C">
              <w:t> - </w:t>
            </w:r>
          </w:p>
        </w:tc>
        <w:tc>
          <w:tcPr>
            <w:tcW w:w="0" w:type="auto"/>
            <w:hideMark/>
          </w:tcPr>
          <w:p w14:paraId="2EFB4B7F" w14:textId="77777777" w:rsidR="00643594" w:rsidRPr="000B712C" w:rsidRDefault="00643594" w:rsidP="00C943CD">
            <w:pPr>
              <w:pStyle w:val="TableCopy"/>
              <w:jc w:val="right"/>
            </w:pPr>
            <w:r w:rsidRPr="000B712C">
              <w:t> - </w:t>
            </w:r>
          </w:p>
        </w:tc>
        <w:tc>
          <w:tcPr>
            <w:tcW w:w="0" w:type="auto"/>
            <w:hideMark/>
          </w:tcPr>
          <w:p w14:paraId="798C1881" w14:textId="77777777" w:rsidR="00643594" w:rsidRPr="000B712C" w:rsidRDefault="00643594" w:rsidP="00C943CD">
            <w:pPr>
              <w:pStyle w:val="TableCopy"/>
              <w:jc w:val="right"/>
            </w:pPr>
            <w:r w:rsidRPr="000B712C">
              <w:t> - </w:t>
            </w:r>
          </w:p>
        </w:tc>
        <w:tc>
          <w:tcPr>
            <w:tcW w:w="0" w:type="auto"/>
            <w:hideMark/>
          </w:tcPr>
          <w:p w14:paraId="0E95171C" w14:textId="77777777" w:rsidR="00643594" w:rsidRPr="000B712C" w:rsidRDefault="00643594" w:rsidP="00C943CD">
            <w:pPr>
              <w:pStyle w:val="TableCopy"/>
              <w:jc w:val="right"/>
            </w:pPr>
            <w:r w:rsidRPr="000B712C">
              <w:t> - </w:t>
            </w:r>
          </w:p>
        </w:tc>
        <w:tc>
          <w:tcPr>
            <w:tcW w:w="0" w:type="auto"/>
            <w:hideMark/>
          </w:tcPr>
          <w:p w14:paraId="08A44599" w14:textId="77777777" w:rsidR="00643594" w:rsidRPr="000B712C" w:rsidRDefault="00643594" w:rsidP="00C943CD">
            <w:pPr>
              <w:pStyle w:val="TableCopy"/>
              <w:jc w:val="right"/>
            </w:pPr>
            <w:r w:rsidRPr="000B712C">
              <w:t> - </w:t>
            </w:r>
          </w:p>
        </w:tc>
        <w:tc>
          <w:tcPr>
            <w:tcW w:w="0" w:type="auto"/>
            <w:hideMark/>
          </w:tcPr>
          <w:p w14:paraId="210EA971" w14:textId="77777777" w:rsidR="00643594" w:rsidRPr="000B712C" w:rsidRDefault="00643594" w:rsidP="00C943CD">
            <w:pPr>
              <w:pStyle w:val="TableCopy"/>
              <w:jc w:val="right"/>
            </w:pPr>
            <w:r w:rsidRPr="000B712C">
              <w:t> - </w:t>
            </w:r>
          </w:p>
        </w:tc>
      </w:tr>
      <w:tr w:rsidR="00643594" w:rsidRPr="00084775" w14:paraId="1B2C77E0" w14:textId="77777777" w:rsidTr="00C943CD">
        <w:tc>
          <w:tcPr>
            <w:tcW w:w="0" w:type="auto"/>
            <w:hideMark/>
          </w:tcPr>
          <w:p w14:paraId="3E62DC3A" w14:textId="77777777" w:rsidR="00643594" w:rsidRPr="00084775" w:rsidRDefault="00643594" w:rsidP="00C943CD">
            <w:pPr>
              <w:pStyle w:val="TableCopy"/>
              <w:rPr>
                <w:b/>
              </w:rPr>
            </w:pPr>
            <w:r w:rsidRPr="00084775">
              <w:rPr>
                <w:b/>
              </w:rPr>
              <w:t>Total administered income from transactions</w:t>
            </w:r>
          </w:p>
        </w:tc>
        <w:tc>
          <w:tcPr>
            <w:tcW w:w="0" w:type="auto"/>
            <w:hideMark/>
          </w:tcPr>
          <w:p w14:paraId="71A76692" w14:textId="77777777" w:rsidR="00643594" w:rsidRPr="00084775" w:rsidRDefault="00643594" w:rsidP="00C943CD">
            <w:pPr>
              <w:pStyle w:val="TableCopy"/>
              <w:jc w:val="right"/>
              <w:rPr>
                <w:b/>
              </w:rPr>
            </w:pPr>
            <w:r w:rsidRPr="00084775">
              <w:rPr>
                <w:b/>
              </w:rPr>
              <w:t>688 </w:t>
            </w:r>
          </w:p>
        </w:tc>
        <w:tc>
          <w:tcPr>
            <w:tcW w:w="0" w:type="auto"/>
            <w:hideMark/>
          </w:tcPr>
          <w:p w14:paraId="3E16F683" w14:textId="77777777" w:rsidR="00643594" w:rsidRPr="00084775" w:rsidRDefault="00643594" w:rsidP="00C943CD">
            <w:pPr>
              <w:pStyle w:val="TableCopy"/>
              <w:jc w:val="right"/>
              <w:rPr>
                <w:b/>
              </w:rPr>
            </w:pPr>
            <w:r w:rsidRPr="00084775">
              <w:rPr>
                <w:b/>
              </w:rPr>
              <w:t>820 </w:t>
            </w:r>
          </w:p>
        </w:tc>
        <w:tc>
          <w:tcPr>
            <w:tcW w:w="0" w:type="auto"/>
            <w:hideMark/>
          </w:tcPr>
          <w:p w14:paraId="11FBC2A7" w14:textId="77777777" w:rsidR="00643594" w:rsidRPr="00084775" w:rsidRDefault="00643594" w:rsidP="00C943CD">
            <w:pPr>
              <w:pStyle w:val="TableCopy"/>
              <w:jc w:val="right"/>
              <w:rPr>
                <w:b/>
              </w:rPr>
            </w:pPr>
            <w:r w:rsidRPr="00084775">
              <w:rPr>
                <w:b/>
              </w:rPr>
              <w:t> - </w:t>
            </w:r>
          </w:p>
        </w:tc>
        <w:tc>
          <w:tcPr>
            <w:tcW w:w="0" w:type="auto"/>
            <w:hideMark/>
          </w:tcPr>
          <w:p w14:paraId="026749F4" w14:textId="77777777" w:rsidR="00643594" w:rsidRPr="00084775" w:rsidRDefault="00643594" w:rsidP="00C943CD">
            <w:pPr>
              <w:pStyle w:val="TableCopy"/>
              <w:jc w:val="right"/>
              <w:rPr>
                <w:b/>
              </w:rPr>
            </w:pPr>
            <w:r w:rsidRPr="00084775">
              <w:rPr>
                <w:b/>
              </w:rPr>
              <w:t>30 </w:t>
            </w:r>
          </w:p>
        </w:tc>
        <w:tc>
          <w:tcPr>
            <w:tcW w:w="0" w:type="auto"/>
            <w:hideMark/>
          </w:tcPr>
          <w:p w14:paraId="4F8CBB7B" w14:textId="77777777" w:rsidR="00643594" w:rsidRPr="00084775" w:rsidRDefault="00643594" w:rsidP="00C943CD">
            <w:pPr>
              <w:pStyle w:val="TableCopy"/>
              <w:jc w:val="right"/>
              <w:rPr>
                <w:b/>
              </w:rPr>
            </w:pPr>
            <w:r w:rsidRPr="00084775">
              <w:rPr>
                <w:b/>
              </w:rPr>
              <w:t> - </w:t>
            </w:r>
          </w:p>
        </w:tc>
        <w:tc>
          <w:tcPr>
            <w:tcW w:w="0" w:type="auto"/>
            <w:hideMark/>
          </w:tcPr>
          <w:p w14:paraId="65012D1C" w14:textId="77777777" w:rsidR="00643594" w:rsidRPr="00084775" w:rsidRDefault="00643594" w:rsidP="00C943CD">
            <w:pPr>
              <w:pStyle w:val="TableCopy"/>
              <w:jc w:val="right"/>
              <w:rPr>
                <w:b/>
              </w:rPr>
            </w:pPr>
            <w:r w:rsidRPr="00084775">
              <w:rPr>
                <w:b/>
              </w:rPr>
              <w:t>2,872 </w:t>
            </w:r>
          </w:p>
        </w:tc>
        <w:tc>
          <w:tcPr>
            <w:tcW w:w="0" w:type="auto"/>
            <w:hideMark/>
          </w:tcPr>
          <w:p w14:paraId="792C6A54" w14:textId="77777777" w:rsidR="00643594" w:rsidRPr="00084775" w:rsidRDefault="00643594" w:rsidP="00C943CD">
            <w:pPr>
              <w:pStyle w:val="TableCopy"/>
              <w:jc w:val="right"/>
              <w:rPr>
                <w:b/>
              </w:rPr>
            </w:pPr>
            <w:r w:rsidRPr="00084775">
              <w:rPr>
                <w:b/>
              </w:rPr>
              <w:t>23,267</w:t>
            </w:r>
          </w:p>
        </w:tc>
        <w:tc>
          <w:tcPr>
            <w:tcW w:w="0" w:type="auto"/>
            <w:hideMark/>
          </w:tcPr>
          <w:p w14:paraId="37F80C95" w14:textId="77777777" w:rsidR="00643594" w:rsidRPr="00084775" w:rsidRDefault="00643594" w:rsidP="00C943CD">
            <w:pPr>
              <w:pStyle w:val="TableCopy"/>
              <w:jc w:val="right"/>
              <w:rPr>
                <w:b/>
              </w:rPr>
            </w:pPr>
            <w:r w:rsidRPr="00084775">
              <w:rPr>
                <w:b/>
              </w:rPr>
              <w:t>28,191 </w:t>
            </w:r>
          </w:p>
        </w:tc>
        <w:tc>
          <w:tcPr>
            <w:tcW w:w="0" w:type="auto"/>
            <w:hideMark/>
          </w:tcPr>
          <w:p w14:paraId="4207718B" w14:textId="77777777" w:rsidR="00643594" w:rsidRPr="00084775" w:rsidRDefault="00643594" w:rsidP="00C943CD">
            <w:pPr>
              <w:pStyle w:val="TableCopy"/>
              <w:jc w:val="right"/>
              <w:rPr>
                <w:b/>
              </w:rPr>
            </w:pPr>
            <w:r w:rsidRPr="00084775">
              <w:rPr>
                <w:b/>
              </w:rPr>
              <w:t> - </w:t>
            </w:r>
          </w:p>
        </w:tc>
        <w:tc>
          <w:tcPr>
            <w:tcW w:w="0" w:type="auto"/>
            <w:hideMark/>
          </w:tcPr>
          <w:p w14:paraId="329BAAED" w14:textId="77777777" w:rsidR="00643594" w:rsidRPr="00084775" w:rsidRDefault="00643594" w:rsidP="00C943CD">
            <w:pPr>
              <w:pStyle w:val="TableCopy"/>
              <w:jc w:val="right"/>
              <w:rPr>
                <w:b/>
              </w:rPr>
            </w:pPr>
            <w:r w:rsidRPr="00084775">
              <w:rPr>
                <w:b/>
              </w:rPr>
              <w:t>113 </w:t>
            </w:r>
          </w:p>
        </w:tc>
        <w:tc>
          <w:tcPr>
            <w:tcW w:w="0" w:type="auto"/>
            <w:hideMark/>
          </w:tcPr>
          <w:p w14:paraId="18F9203D" w14:textId="77777777" w:rsidR="00643594" w:rsidRPr="00084775" w:rsidRDefault="00643594" w:rsidP="00C943CD">
            <w:pPr>
              <w:pStyle w:val="TableCopy"/>
              <w:jc w:val="right"/>
              <w:rPr>
                <w:b/>
              </w:rPr>
            </w:pPr>
            <w:r w:rsidRPr="00084775">
              <w:rPr>
                <w:b/>
              </w:rPr>
              <w:t>7,346 </w:t>
            </w:r>
          </w:p>
        </w:tc>
        <w:tc>
          <w:tcPr>
            <w:tcW w:w="0" w:type="auto"/>
            <w:hideMark/>
          </w:tcPr>
          <w:p w14:paraId="28568B58" w14:textId="77777777" w:rsidR="00643594" w:rsidRPr="00084775" w:rsidRDefault="00643594" w:rsidP="00C943CD">
            <w:pPr>
              <w:pStyle w:val="TableCopy"/>
              <w:jc w:val="right"/>
              <w:rPr>
                <w:b/>
              </w:rPr>
            </w:pPr>
            <w:r w:rsidRPr="00084775">
              <w:rPr>
                <w:b/>
              </w:rPr>
              <w:t>77,331</w:t>
            </w:r>
          </w:p>
        </w:tc>
      </w:tr>
      <w:tr w:rsidR="00B9761D" w:rsidRPr="000B712C" w14:paraId="665DF26B" w14:textId="77777777" w:rsidTr="00B9761D">
        <w:tc>
          <w:tcPr>
            <w:tcW w:w="0" w:type="auto"/>
            <w:gridSpan w:val="13"/>
            <w:hideMark/>
          </w:tcPr>
          <w:p w14:paraId="1904C09C" w14:textId="7E709664" w:rsidR="00B9761D" w:rsidRPr="000B712C" w:rsidRDefault="00B9761D" w:rsidP="00B9761D">
            <w:pPr>
              <w:pStyle w:val="TableHeading"/>
            </w:pPr>
            <w:r w:rsidRPr="000B712C">
              <w:t>Administered expenses from transactions</w:t>
            </w:r>
          </w:p>
        </w:tc>
      </w:tr>
      <w:tr w:rsidR="00643594" w:rsidRPr="000B712C" w14:paraId="2DBF18C1" w14:textId="77777777" w:rsidTr="00C943CD">
        <w:tc>
          <w:tcPr>
            <w:tcW w:w="0" w:type="auto"/>
            <w:hideMark/>
          </w:tcPr>
          <w:p w14:paraId="3D29D33B" w14:textId="77777777" w:rsidR="00643594" w:rsidRPr="000B712C" w:rsidRDefault="00643594" w:rsidP="00C943CD">
            <w:pPr>
              <w:pStyle w:val="TableCopy"/>
            </w:pPr>
            <w:r w:rsidRPr="000B712C">
              <w:t>Payments into Consolidated Fund</w:t>
            </w:r>
          </w:p>
        </w:tc>
        <w:tc>
          <w:tcPr>
            <w:tcW w:w="0" w:type="auto"/>
            <w:hideMark/>
          </w:tcPr>
          <w:p w14:paraId="0899488B" w14:textId="77777777" w:rsidR="00643594" w:rsidRPr="000B712C" w:rsidRDefault="00643594" w:rsidP="00C943CD">
            <w:pPr>
              <w:pStyle w:val="TableCopy"/>
              <w:jc w:val="right"/>
            </w:pPr>
            <w:r w:rsidRPr="000B712C">
              <w:t>(1,556)</w:t>
            </w:r>
          </w:p>
        </w:tc>
        <w:tc>
          <w:tcPr>
            <w:tcW w:w="0" w:type="auto"/>
            <w:hideMark/>
          </w:tcPr>
          <w:p w14:paraId="7B80A242" w14:textId="77777777" w:rsidR="00643594" w:rsidRPr="000B712C" w:rsidRDefault="00643594" w:rsidP="00C943CD">
            <w:pPr>
              <w:pStyle w:val="TableCopy"/>
              <w:jc w:val="right"/>
            </w:pPr>
            <w:r w:rsidRPr="000B712C">
              <w:t>(1,690)</w:t>
            </w:r>
          </w:p>
        </w:tc>
        <w:tc>
          <w:tcPr>
            <w:tcW w:w="0" w:type="auto"/>
            <w:hideMark/>
          </w:tcPr>
          <w:p w14:paraId="10DDACCC" w14:textId="77777777" w:rsidR="00643594" w:rsidRPr="000B712C" w:rsidRDefault="00643594" w:rsidP="00C943CD">
            <w:pPr>
              <w:pStyle w:val="TableCopy"/>
              <w:jc w:val="right"/>
            </w:pPr>
            <w:r w:rsidRPr="000B712C">
              <w:t>(671)</w:t>
            </w:r>
          </w:p>
        </w:tc>
        <w:tc>
          <w:tcPr>
            <w:tcW w:w="0" w:type="auto"/>
            <w:hideMark/>
          </w:tcPr>
          <w:p w14:paraId="233ADA77" w14:textId="77777777" w:rsidR="00643594" w:rsidRPr="000B712C" w:rsidRDefault="00643594" w:rsidP="00C943CD">
            <w:pPr>
              <w:pStyle w:val="TableCopy"/>
              <w:jc w:val="right"/>
            </w:pPr>
            <w:r w:rsidRPr="000B712C">
              <w:t>(9)</w:t>
            </w:r>
          </w:p>
        </w:tc>
        <w:tc>
          <w:tcPr>
            <w:tcW w:w="0" w:type="auto"/>
            <w:hideMark/>
          </w:tcPr>
          <w:p w14:paraId="23DBBE3B" w14:textId="77777777" w:rsidR="00643594" w:rsidRPr="000B712C" w:rsidRDefault="00643594" w:rsidP="00C943CD">
            <w:pPr>
              <w:pStyle w:val="TableCopy"/>
              <w:jc w:val="right"/>
            </w:pPr>
            <w:r w:rsidRPr="000B712C">
              <w:t>(335)</w:t>
            </w:r>
          </w:p>
        </w:tc>
        <w:tc>
          <w:tcPr>
            <w:tcW w:w="0" w:type="auto"/>
            <w:hideMark/>
          </w:tcPr>
          <w:p w14:paraId="401D9D59" w14:textId="77777777" w:rsidR="00643594" w:rsidRPr="000B712C" w:rsidRDefault="00643594" w:rsidP="00C943CD">
            <w:pPr>
              <w:pStyle w:val="TableCopy"/>
              <w:jc w:val="right"/>
            </w:pPr>
            <w:r w:rsidRPr="000B712C">
              <w:t>(2,862)</w:t>
            </w:r>
          </w:p>
        </w:tc>
        <w:tc>
          <w:tcPr>
            <w:tcW w:w="0" w:type="auto"/>
            <w:hideMark/>
          </w:tcPr>
          <w:p w14:paraId="4B2A36D9" w14:textId="77777777" w:rsidR="00643594" w:rsidRPr="000B712C" w:rsidRDefault="00643594" w:rsidP="00C943CD">
            <w:pPr>
              <w:pStyle w:val="TableCopy"/>
              <w:jc w:val="right"/>
            </w:pPr>
            <w:r w:rsidRPr="000B712C">
              <w:t>(58,002)</w:t>
            </w:r>
          </w:p>
        </w:tc>
        <w:tc>
          <w:tcPr>
            <w:tcW w:w="0" w:type="auto"/>
            <w:hideMark/>
          </w:tcPr>
          <w:p w14:paraId="2D8702AB" w14:textId="77777777" w:rsidR="00643594" w:rsidRPr="000B712C" w:rsidRDefault="00643594" w:rsidP="00C943CD">
            <w:pPr>
              <w:pStyle w:val="TableCopy"/>
              <w:jc w:val="right"/>
            </w:pPr>
            <w:r w:rsidRPr="000B712C">
              <w:t>(58,310)</w:t>
            </w:r>
          </w:p>
        </w:tc>
        <w:tc>
          <w:tcPr>
            <w:tcW w:w="0" w:type="auto"/>
            <w:hideMark/>
          </w:tcPr>
          <w:p w14:paraId="2F7E19D0" w14:textId="77777777" w:rsidR="00643594" w:rsidRPr="000B712C" w:rsidRDefault="00643594" w:rsidP="00C943CD">
            <w:pPr>
              <w:pStyle w:val="TableCopy"/>
              <w:jc w:val="right"/>
            </w:pPr>
            <w:r w:rsidRPr="000B712C">
              <w:t>(2,516)</w:t>
            </w:r>
          </w:p>
        </w:tc>
        <w:tc>
          <w:tcPr>
            <w:tcW w:w="0" w:type="auto"/>
            <w:hideMark/>
          </w:tcPr>
          <w:p w14:paraId="13B1032D" w14:textId="77777777" w:rsidR="00643594" w:rsidRPr="000B712C" w:rsidRDefault="00643594" w:rsidP="00C943CD">
            <w:pPr>
              <w:pStyle w:val="TableCopy"/>
              <w:jc w:val="right"/>
            </w:pPr>
            <w:r w:rsidRPr="000B712C">
              <w:t>(33)</w:t>
            </w:r>
          </w:p>
        </w:tc>
        <w:tc>
          <w:tcPr>
            <w:tcW w:w="0" w:type="auto"/>
            <w:hideMark/>
          </w:tcPr>
          <w:p w14:paraId="08D39B2F" w14:textId="77777777" w:rsidR="00643594" w:rsidRPr="000B712C" w:rsidRDefault="00643594" w:rsidP="00C943CD">
            <w:pPr>
              <w:pStyle w:val="TableCopy"/>
              <w:jc w:val="right"/>
            </w:pPr>
            <w:r w:rsidRPr="000B712C">
              <w:t>(22,685)</w:t>
            </w:r>
          </w:p>
        </w:tc>
        <w:tc>
          <w:tcPr>
            <w:tcW w:w="0" w:type="auto"/>
            <w:hideMark/>
          </w:tcPr>
          <w:p w14:paraId="38F518A4" w14:textId="77777777" w:rsidR="00643594" w:rsidRPr="000B712C" w:rsidRDefault="00643594" w:rsidP="00C943CD">
            <w:pPr>
              <w:pStyle w:val="TableCopy"/>
              <w:jc w:val="right"/>
            </w:pPr>
            <w:r w:rsidRPr="000B712C">
              <w:t>(24,881)</w:t>
            </w:r>
          </w:p>
        </w:tc>
      </w:tr>
      <w:tr w:rsidR="00643594" w:rsidRPr="000B712C" w14:paraId="620A71C2" w14:textId="77777777" w:rsidTr="00C943CD">
        <w:tc>
          <w:tcPr>
            <w:tcW w:w="0" w:type="auto"/>
            <w:hideMark/>
          </w:tcPr>
          <w:p w14:paraId="17258167" w14:textId="77777777" w:rsidR="00643594" w:rsidRPr="000B712C" w:rsidRDefault="00643594" w:rsidP="00C943CD">
            <w:pPr>
              <w:pStyle w:val="TableCopy"/>
            </w:pPr>
            <w:r w:rsidRPr="000B712C">
              <w:t>Interest expense</w:t>
            </w:r>
          </w:p>
        </w:tc>
        <w:tc>
          <w:tcPr>
            <w:tcW w:w="0" w:type="auto"/>
            <w:hideMark/>
          </w:tcPr>
          <w:p w14:paraId="14E2055E" w14:textId="77777777" w:rsidR="00643594" w:rsidRPr="000B712C" w:rsidRDefault="00643594" w:rsidP="00C943CD">
            <w:pPr>
              <w:pStyle w:val="TableCopy"/>
              <w:jc w:val="right"/>
            </w:pPr>
            <w:r w:rsidRPr="000B712C">
              <w:t> - </w:t>
            </w:r>
          </w:p>
        </w:tc>
        <w:tc>
          <w:tcPr>
            <w:tcW w:w="0" w:type="auto"/>
            <w:hideMark/>
          </w:tcPr>
          <w:p w14:paraId="3DF49C6C" w14:textId="77777777" w:rsidR="00643594" w:rsidRPr="000B712C" w:rsidRDefault="00643594" w:rsidP="00C943CD">
            <w:pPr>
              <w:pStyle w:val="TableCopy"/>
              <w:jc w:val="right"/>
            </w:pPr>
            <w:r w:rsidRPr="000B712C">
              <w:t> - </w:t>
            </w:r>
          </w:p>
        </w:tc>
        <w:tc>
          <w:tcPr>
            <w:tcW w:w="0" w:type="auto"/>
            <w:hideMark/>
          </w:tcPr>
          <w:p w14:paraId="6C21BAB1" w14:textId="77777777" w:rsidR="00643594" w:rsidRPr="000B712C" w:rsidRDefault="00643594" w:rsidP="00C943CD">
            <w:pPr>
              <w:pStyle w:val="TableCopy"/>
              <w:jc w:val="right"/>
            </w:pPr>
            <w:r w:rsidRPr="000B712C">
              <w:t> - </w:t>
            </w:r>
          </w:p>
        </w:tc>
        <w:tc>
          <w:tcPr>
            <w:tcW w:w="0" w:type="auto"/>
            <w:hideMark/>
          </w:tcPr>
          <w:p w14:paraId="650401DF" w14:textId="77777777" w:rsidR="00643594" w:rsidRPr="000B712C" w:rsidRDefault="00643594" w:rsidP="00C943CD">
            <w:pPr>
              <w:pStyle w:val="TableCopy"/>
              <w:jc w:val="right"/>
            </w:pPr>
            <w:r w:rsidRPr="000B712C">
              <w:t> - </w:t>
            </w:r>
          </w:p>
        </w:tc>
        <w:tc>
          <w:tcPr>
            <w:tcW w:w="0" w:type="auto"/>
            <w:hideMark/>
          </w:tcPr>
          <w:p w14:paraId="65C8C5AA" w14:textId="77777777" w:rsidR="00643594" w:rsidRPr="000B712C" w:rsidRDefault="00643594" w:rsidP="00C943CD">
            <w:pPr>
              <w:pStyle w:val="TableCopy"/>
              <w:jc w:val="right"/>
            </w:pPr>
            <w:r w:rsidRPr="000B712C">
              <w:t> - </w:t>
            </w:r>
          </w:p>
        </w:tc>
        <w:tc>
          <w:tcPr>
            <w:tcW w:w="0" w:type="auto"/>
            <w:hideMark/>
          </w:tcPr>
          <w:p w14:paraId="6253FC0C" w14:textId="77777777" w:rsidR="00643594" w:rsidRPr="000B712C" w:rsidRDefault="00643594" w:rsidP="00C943CD">
            <w:pPr>
              <w:pStyle w:val="TableCopy"/>
              <w:jc w:val="right"/>
            </w:pPr>
            <w:r w:rsidRPr="000B712C">
              <w:t> - </w:t>
            </w:r>
          </w:p>
        </w:tc>
        <w:tc>
          <w:tcPr>
            <w:tcW w:w="0" w:type="auto"/>
            <w:hideMark/>
          </w:tcPr>
          <w:p w14:paraId="4AF94AC6" w14:textId="77777777" w:rsidR="00643594" w:rsidRPr="000B712C" w:rsidRDefault="00643594" w:rsidP="00C943CD">
            <w:pPr>
              <w:pStyle w:val="TableCopy"/>
              <w:jc w:val="right"/>
            </w:pPr>
            <w:r w:rsidRPr="000B712C">
              <w:t> - </w:t>
            </w:r>
          </w:p>
        </w:tc>
        <w:tc>
          <w:tcPr>
            <w:tcW w:w="0" w:type="auto"/>
            <w:hideMark/>
          </w:tcPr>
          <w:p w14:paraId="58B675C7" w14:textId="77777777" w:rsidR="00643594" w:rsidRPr="000B712C" w:rsidRDefault="00643594" w:rsidP="00C943CD">
            <w:pPr>
              <w:pStyle w:val="TableCopy"/>
              <w:jc w:val="right"/>
            </w:pPr>
            <w:r w:rsidRPr="000B712C">
              <w:t> - </w:t>
            </w:r>
          </w:p>
        </w:tc>
        <w:tc>
          <w:tcPr>
            <w:tcW w:w="0" w:type="auto"/>
            <w:hideMark/>
          </w:tcPr>
          <w:p w14:paraId="6AD14A0D" w14:textId="77777777" w:rsidR="00643594" w:rsidRPr="000B712C" w:rsidRDefault="00643594" w:rsidP="00C943CD">
            <w:pPr>
              <w:pStyle w:val="TableCopy"/>
              <w:jc w:val="right"/>
            </w:pPr>
            <w:r w:rsidRPr="000B712C">
              <w:t> - </w:t>
            </w:r>
          </w:p>
        </w:tc>
        <w:tc>
          <w:tcPr>
            <w:tcW w:w="0" w:type="auto"/>
            <w:hideMark/>
          </w:tcPr>
          <w:p w14:paraId="7A12D11A" w14:textId="77777777" w:rsidR="00643594" w:rsidRPr="000B712C" w:rsidRDefault="00643594" w:rsidP="00C943CD">
            <w:pPr>
              <w:pStyle w:val="TableCopy"/>
              <w:jc w:val="right"/>
            </w:pPr>
            <w:r w:rsidRPr="000B712C">
              <w:t> - </w:t>
            </w:r>
          </w:p>
        </w:tc>
        <w:tc>
          <w:tcPr>
            <w:tcW w:w="0" w:type="auto"/>
            <w:hideMark/>
          </w:tcPr>
          <w:p w14:paraId="3EECC05E" w14:textId="77777777" w:rsidR="00643594" w:rsidRPr="000B712C" w:rsidRDefault="00643594" w:rsidP="00C943CD">
            <w:pPr>
              <w:pStyle w:val="TableCopy"/>
              <w:jc w:val="right"/>
            </w:pPr>
            <w:r w:rsidRPr="000B712C">
              <w:t> - </w:t>
            </w:r>
          </w:p>
        </w:tc>
        <w:tc>
          <w:tcPr>
            <w:tcW w:w="0" w:type="auto"/>
            <w:hideMark/>
          </w:tcPr>
          <w:p w14:paraId="1B9C9B9C" w14:textId="77777777" w:rsidR="00643594" w:rsidRPr="000B712C" w:rsidRDefault="00643594" w:rsidP="00C943CD">
            <w:pPr>
              <w:pStyle w:val="TableCopy"/>
              <w:jc w:val="right"/>
            </w:pPr>
            <w:r w:rsidRPr="000B712C">
              <w:t> - </w:t>
            </w:r>
          </w:p>
        </w:tc>
      </w:tr>
      <w:tr w:rsidR="00643594" w:rsidRPr="000B712C" w14:paraId="73F66A90" w14:textId="77777777" w:rsidTr="00C943CD">
        <w:tc>
          <w:tcPr>
            <w:tcW w:w="0" w:type="auto"/>
            <w:hideMark/>
          </w:tcPr>
          <w:p w14:paraId="45BB0142" w14:textId="77777777" w:rsidR="00643594" w:rsidRPr="000B712C" w:rsidRDefault="00643594" w:rsidP="00C943CD">
            <w:pPr>
              <w:pStyle w:val="TableCopy"/>
            </w:pPr>
            <w:r w:rsidRPr="000B712C">
              <w:t>Other expenses</w:t>
            </w:r>
          </w:p>
        </w:tc>
        <w:tc>
          <w:tcPr>
            <w:tcW w:w="0" w:type="auto"/>
            <w:hideMark/>
          </w:tcPr>
          <w:p w14:paraId="322C1C64" w14:textId="77777777" w:rsidR="00643594" w:rsidRPr="000B712C" w:rsidRDefault="00643594" w:rsidP="00C943CD">
            <w:pPr>
              <w:pStyle w:val="TableCopy"/>
              <w:jc w:val="right"/>
            </w:pPr>
            <w:r w:rsidRPr="000B712C">
              <w:t> - </w:t>
            </w:r>
          </w:p>
        </w:tc>
        <w:tc>
          <w:tcPr>
            <w:tcW w:w="0" w:type="auto"/>
            <w:hideMark/>
          </w:tcPr>
          <w:p w14:paraId="6149F2E1" w14:textId="77777777" w:rsidR="00643594" w:rsidRPr="000B712C" w:rsidRDefault="00643594" w:rsidP="00C943CD">
            <w:pPr>
              <w:pStyle w:val="TableCopy"/>
              <w:jc w:val="right"/>
            </w:pPr>
            <w:r w:rsidRPr="000B712C">
              <w:t>(1)</w:t>
            </w:r>
          </w:p>
        </w:tc>
        <w:tc>
          <w:tcPr>
            <w:tcW w:w="0" w:type="auto"/>
            <w:hideMark/>
          </w:tcPr>
          <w:p w14:paraId="6CF797AC" w14:textId="77777777" w:rsidR="00643594" w:rsidRPr="000B712C" w:rsidRDefault="00643594" w:rsidP="00C943CD">
            <w:pPr>
              <w:pStyle w:val="TableCopy"/>
              <w:jc w:val="right"/>
            </w:pPr>
            <w:r w:rsidRPr="000B712C">
              <w:t> - </w:t>
            </w:r>
          </w:p>
        </w:tc>
        <w:tc>
          <w:tcPr>
            <w:tcW w:w="0" w:type="auto"/>
            <w:hideMark/>
          </w:tcPr>
          <w:p w14:paraId="71829DF0" w14:textId="77777777" w:rsidR="00643594" w:rsidRPr="000B712C" w:rsidRDefault="00643594" w:rsidP="00C943CD">
            <w:pPr>
              <w:pStyle w:val="TableCopy"/>
              <w:jc w:val="right"/>
            </w:pPr>
            <w:r w:rsidRPr="000B712C">
              <w:t> - </w:t>
            </w:r>
          </w:p>
        </w:tc>
        <w:tc>
          <w:tcPr>
            <w:tcW w:w="0" w:type="auto"/>
            <w:hideMark/>
          </w:tcPr>
          <w:p w14:paraId="3AF1F527" w14:textId="77777777" w:rsidR="00643594" w:rsidRPr="000B712C" w:rsidRDefault="00643594" w:rsidP="00C943CD">
            <w:pPr>
              <w:pStyle w:val="TableCopy"/>
              <w:jc w:val="right"/>
            </w:pPr>
            <w:r w:rsidRPr="000B712C">
              <w:t> - </w:t>
            </w:r>
          </w:p>
        </w:tc>
        <w:tc>
          <w:tcPr>
            <w:tcW w:w="0" w:type="auto"/>
            <w:hideMark/>
          </w:tcPr>
          <w:p w14:paraId="6F56A179" w14:textId="77777777" w:rsidR="00643594" w:rsidRPr="000B712C" w:rsidRDefault="00643594" w:rsidP="00C943CD">
            <w:pPr>
              <w:pStyle w:val="TableCopy"/>
              <w:jc w:val="right"/>
            </w:pPr>
            <w:r w:rsidRPr="000B712C">
              <w:t> - </w:t>
            </w:r>
          </w:p>
        </w:tc>
        <w:tc>
          <w:tcPr>
            <w:tcW w:w="0" w:type="auto"/>
            <w:hideMark/>
          </w:tcPr>
          <w:p w14:paraId="697D83A9" w14:textId="77777777" w:rsidR="00643594" w:rsidRPr="000B712C" w:rsidRDefault="00643594" w:rsidP="00C943CD">
            <w:pPr>
              <w:pStyle w:val="TableCopy"/>
              <w:jc w:val="right"/>
            </w:pPr>
            <w:r w:rsidRPr="000B712C">
              <w:t>(1,321)</w:t>
            </w:r>
          </w:p>
        </w:tc>
        <w:tc>
          <w:tcPr>
            <w:tcW w:w="0" w:type="auto"/>
            <w:hideMark/>
          </w:tcPr>
          <w:p w14:paraId="0F30C908" w14:textId="77777777" w:rsidR="00643594" w:rsidRPr="000B712C" w:rsidRDefault="00643594" w:rsidP="00C943CD">
            <w:pPr>
              <w:pStyle w:val="TableCopy"/>
              <w:jc w:val="right"/>
            </w:pPr>
            <w:r w:rsidRPr="000B712C">
              <w:t> - </w:t>
            </w:r>
          </w:p>
        </w:tc>
        <w:tc>
          <w:tcPr>
            <w:tcW w:w="0" w:type="auto"/>
            <w:hideMark/>
          </w:tcPr>
          <w:p w14:paraId="5D9CFB31" w14:textId="77777777" w:rsidR="00643594" w:rsidRPr="000B712C" w:rsidRDefault="00643594" w:rsidP="00C943CD">
            <w:pPr>
              <w:pStyle w:val="TableCopy"/>
              <w:jc w:val="right"/>
            </w:pPr>
            <w:r w:rsidRPr="000B712C">
              <w:t> - </w:t>
            </w:r>
          </w:p>
        </w:tc>
        <w:tc>
          <w:tcPr>
            <w:tcW w:w="0" w:type="auto"/>
            <w:hideMark/>
          </w:tcPr>
          <w:p w14:paraId="6A5D64FC" w14:textId="77777777" w:rsidR="00643594" w:rsidRPr="000B712C" w:rsidRDefault="00643594" w:rsidP="00C943CD">
            <w:pPr>
              <w:pStyle w:val="TableCopy"/>
              <w:jc w:val="right"/>
            </w:pPr>
            <w:r w:rsidRPr="000B712C">
              <w:t> - </w:t>
            </w:r>
          </w:p>
        </w:tc>
        <w:tc>
          <w:tcPr>
            <w:tcW w:w="0" w:type="auto"/>
            <w:hideMark/>
          </w:tcPr>
          <w:p w14:paraId="1BF7FDC0" w14:textId="77777777" w:rsidR="00643594" w:rsidRPr="000B712C" w:rsidRDefault="00643594" w:rsidP="00C943CD">
            <w:pPr>
              <w:pStyle w:val="TableCopy"/>
              <w:jc w:val="right"/>
            </w:pPr>
            <w:r w:rsidRPr="000B712C">
              <w:t> - </w:t>
            </w:r>
          </w:p>
        </w:tc>
        <w:tc>
          <w:tcPr>
            <w:tcW w:w="0" w:type="auto"/>
            <w:hideMark/>
          </w:tcPr>
          <w:p w14:paraId="13CE7F4D" w14:textId="77777777" w:rsidR="00643594" w:rsidRPr="000B712C" w:rsidRDefault="00643594" w:rsidP="00C943CD">
            <w:pPr>
              <w:pStyle w:val="TableCopy"/>
              <w:jc w:val="right"/>
            </w:pPr>
            <w:r w:rsidRPr="000B712C">
              <w:t>(51)</w:t>
            </w:r>
          </w:p>
        </w:tc>
      </w:tr>
      <w:tr w:rsidR="00643594" w:rsidRPr="000B712C" w14:paraId="20666AC4" w14:textId="77777777" w:rsidTr="00C943CD">
        <w:tc>
          <w:tcPr>
            <w:tcW w:w="0" w:type="auto"/>
            <w:hideMark/>
          </w:tcPr>
          <w:p w14:paraId="4F62FBFD" w14:textId="77777777" w:rsidR="00643594" w:rsidRPr="000B712C" w:rsidRDefault="00643594" w:rsidP="00C943CD">
            <w:pPr>
              <w:pStyle w:val="TableCopy"/>
            </w:pPr>
            <w:r w:rsidRPr="000B712C">
              <w:t>Assets transferred to local/Commonwealth government</w:t>
            </w:r>
          </w:p>
        </w:tc>
        <w:tc>
          <w:tcPr>
            <w:tcW w:w="0" w:type="auto"/>
            <w:hideMark/>
          </w:tcPr>
          <w:p w14:paraId="236A057C" w14:textId="77777777" w:rsidR="00643594" w:rsidRPr="000B712C" w:rsidRDefault="00643594" w:rsidP="00C943CD">
            <w:pPr>
              <w:pStyle w:val="TableCopy"/>
              <w:jc w:val="right"/>
            </w:pPr>
            <w:r w:rsidRPr="000B712C">
              <w:t>(217,474)</w:t>
            </w:r>
          </w:p>
        </w:tc>
        <w:tc>
          <w:tcPr>
            <w:tcW w:w="0" w:type="auto"/>
            <w:hideMark/>
          </w:tcPr>
          <w:p w14:paraId="35612117" w14:textId="77777777" w:rsidR="00643594" w:rsidRPr="000B712C" w:rsidRDefault="00643594" w:rsidP="00C943CD">
            <w:pPr>
              <w:pStyle w:val="TableCopy"/>
              <w:jc w:val="right"/>
            </w:pPr>
            <w:r w:rsidRPr="000B712C">
              <w:t> - </w:t>
            </w:r>
          </w:p>
        </w:tc>
        <w:tc>
          <w:tcPr>
            <w:tcW w:w="0" w:type="auto"/>
            <w:hideMark/>
          </w:tcPr>
          <w:p w14:paraId="6A3F4E4A" w14:textId="77777777" w:rsidR="00643594" w:rsidRPr="000B712C" w:rsidRDefault="00643594" w:rsidP="00C943CD">
            <w:pPr>
              <w:pStyle w:val="TableCopy"/>
              <w:jc w:val="right"/>
            </w:pPr>
            <w:r w:rsidRPr="000B712C">
              <w:t> - </w:t>
            </w:r>
          </w:p>
        </w:tc>
        <w:tc>
          <w:tcPr>
            <w:tcW w:w="0" w:type="auto"/>
            <w:hideMark/>
          </w:tcPr>
          <w:p w14:paraId="19AB4C0B" w14:textId="77777777" w:rsidR="00643594" w:rsidRPr="000B712C" w:rsidRDefault="00643594" w:rsidP="00C943CD">
            <w:pPr>
              <w:pStyle w:val="TableCopy"/>
              <w:jc w:val="right"/>
            </w:pPr>
            <w:r w:rsidRPr="000B712C">
              <w:t> - </w:t>
            </w:r>
          </w:p>
        </w:tc>
        <w:tc>
          <w:tcPr>
            <w:tcW w:w="0" w:type="auto"/>
            <w:hideMark/>
          </w:tcPr>
          <w:p w14:paraId="5B910FB2" w14:textId="77777777" w:rsidR="00643594" w:rsidRPr="000B712C" w:rsidRDefault="00643594" w:rsidP="00C943CD">
            <w:pPr>
              <w:pStyle w:val="TableCopy"/>
              <w:jc w:val="right"/>
            </w:pPr>
            <w:r w:rsidRPr="000B712C">
              <w:t> - </w:t>
            </w:r>
          </w:p>
        </w:tc>
        <w:tc>
          <w:tcPr>
            <w:tcW w:w="0" w:type="auto"/>
            <w:hideMark/>
          </w:tcPr>
          <w:p w14:paraId="6714075D" w14:textId="77777777" w:rsidR="00643594" w:rsidRPr="000B712C" w:rsidRDefault="00643594" w:rsidP="00C943CD">
            <w:pPr>
              <w:pStyle w:val="TableCopy"/>
              <w:jc w:val="right"/>
            </w:pPr>
            <w:r w:rsidRPr="000B712C">
              <w:t> - </w:t>
            </w:r>
          </w:p>
        </w:tc>
        <w:tc>
          <w:tcPr>
            <w:tcW w:w="0" w:type="auto"/>
            <w:hideMark/>
          </w:tcPr>
          <w:p w14:paraId="066B639D" w14:textId="77777777" w:rsidR="00643594" w:rsidRPr="000B712C" w:rsidRDefault="00643594" w:rsidP="00C943CD">
            <w:pPr>
              <w:pStyle w:val="TableCopy"/>
              <w:jc w:val="right"/>
            </w:pPr>
            <w:r w:rsidRPr="000B712C">
              <w:t> - </w:t>
            </w:r>
          </w:p>
        </w:tc>
        <w:tc>
          <w:tcPr>
            <w:tcW w:w="0" w:type="auto"/>
            <w:hideMark/>
          </w:tcPr>
          <w:p w14:paraId="60D935EE" w14:textId="77777777" w:rsidR="00643594" w:rsidRPr="000B712C" w:rsidRDefault="00643594" w:rsidP="00C943CD">
            <w:pPr>
              <w:pStyle w:val="TableCopy"/>
              <w:jc w:val="right"/>
            </w:pPr>
            <w:r w:rsidRPr="000B712C">
              <w:t> - </w:t>
            </w:r>
          </w:p>
        </w:tc>
        <w:tc>
          <w:tcPr>
            <w:tcW w:w="0" w:type="auto"/>
            <w:hideMark/>
          </w:tcPr>
          <w:p w14:paraId="07F6D8A3" w14:textId="77777777" w:rsidR="00643594" w:rsidRPr="000B712C" w:rsidRDefault="00643594" w:rsidP="00C943CD">
            <w:pPr>
              <w:pStyle w:val="TableCopy"/>
              <w:jc w:val="right"/>
            </w:pPr>
            <w:r w:rsidRPr="000B712C">
              <w:t> - </w:t>
            </w:r>
          </w:p>
        </w:tc>
        <w:tc>
          <w:tcPr>
            <w:tcW w:w="0" w:type="auto"/>
            <w:hideMark/>
          </w:tcPr>
          <w:p w14:paraId="23E18B48" w14:textId="77777777" w:rsidR="00643594" w:rsidRPr="000B712C" w:rsidRDefault="00643594" w:rsidP="00C943CD">
            <w:pPr>
              <w:pStyle w:val="TableCopy"/>
              <w:jc w:val="right"/>
            </w:pPr>
            <w:r w:rsidRPr="000B712C">
              <w:t> - </w:t>
            </w:r>
          </w:p>
        </w:tc>
        <w:tc>
          <w:tcPr>
            <w:tcW w:w="0" w:type="auto"/>
            <w:hideMark/>
          </w:tcPr>
          <w:p w14:paraId="1EA90720" w14:textId="77777777" w:rsidR="00643594" w:rsidRPr="000B712C" w:rsidRDefault="00643594" w:rsidP="00C943CD">
            <w:pPr>
              <w:pStyle w:val="TableCopy"/>
              <w:jc w:val="right"/>
            </w:pPr>
            <w:r w:rsidRPr="000B712C">
              <w:t> - </w:t>
            </w:r>
          </w:p>
        </w:tc>
        <w:tc>
          <w:tcPr>
            <w:tcW w:w="0" w:type="auto"/>
            <w:hideMark/>
          </w:tcPr>
          <w:p w14:paraId="5583126B" w14:textId="77777777" w:rsidR="00643594" w:rsidRPr="000B712C" w:rsidRDefault="00643594" w:rsidP="00C943CD">
            <w:pPr>
              <w:pStyle w:val="TableCopy"/>
              <w:jc w:val="right"/>
            </w:pPr>
            <w:r w:rsidRPr="000B712C">
              <w:t> (469) </w:t>
            </w:r>
          </w:p>
        </w:tc>
      </w:tr>
      <w:tr w:rsidR="00643594" w:rsidRPr="00084775" w14:paraId="169A9565" w14:textId="77777777" w:rsidTr="00C943CD">
        <w:tc>
          <w:tcPr>
            <w:tcW w:w="0" w:type="auto"/>
            <w:hideMark/>
          </w:tcPr>
          <w:p w14:paraId="141A9728" w14:textId="77777777" w:rsidR="00643594" w:rsidRPr="00084775" w:rsidRDefault="00643594" w:rsidP="00C943CD">
            <w:pPr>
              <w:pStyle w:val="TableCopy"/>
              <w:rPr>
                <w:b/>
              </w:rPr>
            </w:pPr>
            <w:r w:rsidRPr="00084775">
              <w:rPr>
                <w:b/>
              </w:rPr>
              <w:t>Total administered expenses from transactions</w:t>
            </w:r>
          </w:p>
        </w:tc>
        <w:tc>
          <w:tcPr>
            <w:tcW w:w="0" w:type="auto"/>
            <w:hideMark/>
          </w:tcPr>
          <w:p w14:paraId="5B25849D" w14:textId="77777777" w:rsidR="00643594" w:rsidRPr="00084775" w:rsidRDefault="00643594" w:rsidP="00C943CD">
            <w:pPr>
              <w:pStyle w:val="TableCopy"/>
              <w:jc w:val="right"/>
              <w:rPr>
                <w:b/>
              </w:rPr>
            </w:pPr>
            <w:r w:rsidRPr="00084775">
              <w:rPr>
                <w:b/>
              </w:rPr>
              <w:t>(219,030)</w:t>
            </w:r>
          </w:p>
        </w:tc>
        <w:tc>
          <w:tcPr>
            <w:tcW w:w="0" w:type="auto"/>
            <w:hideMark/>
          </w:tcPr>
          <w:p w14:paraId="495D65E2" w14:textId="77777777" w:rsidR="00643594" w:rsidRPr="00084775" w:rsidRDefault="00643594" w:rsidP="00C943CD">
            <w:pPr>
              <w:pStyle w:val="TableCopy"/>
              <w:jc w:val="right"/>
              <w:rPr>
                <w:b/>
              </w:rPr>
            </w:pPr>
            <w:r w:rsidRPr="00084775">
              <w:rPr>
                <w:b/>
              </w:rPr>
              <w:t>(1,691)</w:t>
            </w:r>
          </w:p>
        </w:tc>
        <w:tc>
          <w:tcPr>
            <w:tcW w:w="0" w:type="auto"/>
            <w:hideMark/>
          </w:tcPr>
          <w:p w14:paraId="1F1A69B1" w14:textId="77777777" w:rsidR="00643594" w:rsidRPr="00084775" w:rsidRDefault="00643594" w:rsidP="00C943CD">
            <w:pPr>
              <w:pStyle w:val="TableCopy"/>
              <w:jc w:val="right"/>
              <w:rPr>
                <w:b/>
              </w:rPr>
            </w:pPr>
            <w:r w:rsidRPr="00084775">
              <w:rPr>
                <w:b/>
              </w:rPr>
              <w:t>(671)</w:t>
            </w:r>
          </w:p>
        </w:tc>
        <w:tc>
          <w:tcPr>
            <w:tcW w:w="0" w:type="auto"/>
            <w:hideMark/>
          </w:tcPr>
          <w:p w14:paraId="535575EE" w14:textId="77777777" w:rsidR="00643594" w:rsidRPr="00084775" w:rsidRDefault="00643594" w:rsidP="00C943CD">
            <w:pPr>
              <w:pStyle w:val="TableCopy"/>
              <w:jc w:val="right"/>
              <w:rPr>
                <w:b/>
              </w:rPr>
            </w:pPr>
            <w:r w:rsidRPr="00084775">
              <w:rPr>
                <w:b/>
              </w:rPr>
              <w:t>(9)</w:t>
            </w:r>
          </w:p>
        </w:tc>
        <w:tc>
          <w:tcPr>
            <w:tcW w:w="0" w:type="auto"/>
            <w:hideMark/>
          </w:tcPr>
          <w:p w14:paraId="109A0202" w14:textId="77777777" w:rsidR="00643594" w:rsidRPr="00084775" w:rsidRDefault="00643594" w:rsidP="00C943CD">
            <w:pPr>
              <w:pStyle w:val="TableCopy"/>
              <w:jc w:val="right"/>
              <w:rPr>
                <w:b/>
              </w:rPr>
            </w:pPr>
            <w:r w:rsidRPr="00084775">
              <w:rPr>
                <w:b/>
              </w:rPr>
              <w:t>(335)</w:t>
            </w:r>
          </w:p>
        </w:tc>
        <w:tc>
          <w:tcPr>
            <w:tcW w:w="0" w:type="auto"/>
            <w:hideMark/>
          </w:tcPr>
          <w:p w14:paraId="7F4BB255" w14:textId="77777777" w:rsidR="00643594" w:rsidRPr="00084775" w:rsidRDefault="00643594" w:rsidP="00C943CD">
            <w:pPr>
              <w:pStyle w:val="TableCopy"/>
              <w:jc w:val="right"/>
              <w:rPr>
                <w:b/>
              </w:rPr>
            </w:pPr>
            <w:r w:rsidRPr="00084775">
              <w:rPr>
                <w:b/>
              </w:rPr>
              <w:t>(2,862)</w:t>
            </w:r>
          </w:p>
        </w:tc>
        <w:tc>
          <w:tcPr>
            <w:tcW w:w="0" w:type="auto"/>
            <w:hideMark/>
          </w:tcPr>
          <w:p w14:paraId="16055C25" w14:textId="77777777" w:rsidR="00643594" w:rsidRPr="00084775" w:rsidRDefault="00643594" w:rsidP="00C943CD">
            <w:pPr>
              <w:pStyle w:val="TableCopy"/>
              <w:jc w:val="right"/>
              <w:rPr>
                <w:b/>
              </w:rPr>
            </w:pPr>
            <w:r w:rsidRPr="00084775">
              <w:rPr>
                <w:b/>
              </w:rPr>
              <w:t>(59,323)</w:t>
            </w:r>
          </w:p>
        </w:tc>
        <w:tc>
          <w:tcPr>
            <w:tcW w:w="0" w:type="auto"/>
            <w:hideMark/>
          </w:tcPr>
          <w:p w14:paraId="66ACB541" w14:textId="77777777" w:rsidR="00643594" w:rsidRPr="00084775" w:rsidRDefault="00643594" w:rsidP="00C943CD">
            <w:pPr>
              <w:pStyle w:val="TableCopy"/>
              <w:jc w:val="right"/>
              <w:rPr>
                <w:b/>
              </w:rPr>
            </w:pPr>
            <w:r w:rsidRPr="00084775">
              <w:rPr>
                <w:b/>
              </w:rPr>
              <w:t>(58,310)</w:t>
            </w:r>
          </w:p>
        </w:tc>
        <w:tc>
          <w:tcPr>
            <w:tcW w:w="0" w:type="auto"/>
            <w:hideMark/>
          </w:tcPr>
          <w:p w14:paraId="0AB27933" w14:textId="77777777" w:rsidR="00643594" w:rsidRPr="00084775" w:rsidRDefault="00643594" w:rsidP="00C943CD">
            <w:pPr>
              <w:pStyle w:val="TableCopy"/>
              <w:jc w:val="right"/>
              <w:rPr>
                <w:b/>
              </w:rPr>
            </w:pPr>
            <w:r w:rsidRPr="00084775">
              <w:rPr>
                <w:b/>
              </w:rPr>
              <w:t>(2,516)</w:t>
            </w:r>
          </w:p>
        </w:tc>
        <w:tc>
          <w:tcPr>
            <w:tcW w:w="0" w:type="auto"/>
            <w:hideMark/>
          </w:tcPr>
          <w:p w14:paraId="7BE0534B" w14:textId="77777777" w:rsidR="00643594" w:rsidRPr="00084775" w:rsidRDefault="00643594" w:rsidP="00C943CD">
            <w:pPr>
              <w:pStyle w:val="TableCopy"/>
              <w:jc w:val="right"/>
              <w:rPr>
                <w:b/>
              </w:rPr>
            </w:pPr>
            <w:r w:rsidRPr="00084775">
              <w:rPr>
                <w:b/>
              </w:rPr>
              <w:t>(33)</w:t>
            </w:r>
          </w:p>
        </w:tc>
        <w:tc>
          <w:tcPr>
            <w:tcW w:w="0" w:type="auto"/>
            <w:hideMark/>
          </w:tcPr>
          <w:p w14:paraId="67E8662B" w14:textId="77777777" w:rsidR="00643594" w:rsidRPr="00084775" w:rsidRDefault="00643594" w:rsidP="00C943CD">
            <w:pPr>
              <w:pStyle w:val="TableCopy"/>
              <w:jc w:val="right"/>
              <w:rPr>
                <w:b/>
              </w:rPr>
            </w:pPr>
            <w:r w:rsidRPr="00084775">
              <w:rPr>
                <w:b/>
              </w:rPr>
              <w:t>(22,685)</w:t>
            </w:r>
          </w:p>
        </w:tc>
        <w:tc>
          <w:tcPr>
            <w:tcW w:w="0" w:type="auto"/>
            <w:hideMark/>
          </w:tcPr>
          <w:p w14:paraId="59A47EA0" w14:textId="77777777" w:rsidR="00643594" w:rsidRPr="00084775" w:rsidRDefault="00643594" w:rsidP="00C943CD">
            <w:pPr>
              <w:pStyle w:val="TableCopy"/>
              <w:jc w:val="right"/>
              <w:rPr>
                <w:b/>
              </w:rPr>
            </w:pPr>
            <w:r w:rsidRPr="00084775">
              <w:rPr>
                <w:b/>
              </w:rPr>
              <w:t>(25,401)</w:t>
            </w:r>
          </w:p>
        </w:tc>
      </w:tr>
      <w:tr w:rsidR="00643594" w:rsidRPr="00084775" w14:paraId="67DD81CC" w14:textId="77777777" w:rsidTr="00C943CD">
        <w:tc>
          <w:tcPr>
            <w:tcW w:w="0" w:type="auto"/>
            <w:hideMark/>
          </w:tcPr>
          <w:p w14:paraId="4362124B" w14:textId="77777777" w:rsidR="00643594" w:rsidRPr="00084775" w:rsidRDefault="00643594" w:rsidP="00C943CD">
            <w:pPr>
              <w:pStyle w:val="TableCopy"/>
              <w:rPr>
                <w:b/>
              </w:rPr>
            </w:pPr>
            <w:r w:rsidRPr="00084775">
              <w:rPr>
                <w:b/>
              </w:rPr>
              <w:t>Total administered net result from transactions</w:t>
            </w:r>
          </w:p>
        </w:tc>
        <w:tc>
          <w:tcPr>
            <w:tcW w:w="0" w:type="auto"/>
            <w:hideMark/>
          </w:tcPr>
          <w:p w14:paraId="24648F7B" w14:textId="77777777" w:rsidR="00643594" w:rsidRPr="00084775" w:rsidRDefault="00643594" w:rsidP="00C943CD">
            <w:pPr>
              <w:pStyle w:val="TableCopy"/>
              <w:jc w:val="right"/>
              <w:rPr>
                <w:b/>
              </w:rPr>
            </w:pPr>
            <w:r w:rsidRPr="00084775">
              <w:rPr>
                <w:b/>
              </w:rPr>
              <w:t>(218,342)</w:t>
            </w:r>
          </w:p>
        </w:tc>
        <w:tc>
          <w:tcPr>
            <w:tcW w:w="0" w:type="auto"/>
            <w:hideMark/>
          </w:tcPr>
          <w:p w14:paraId="40E1190E" w14:textId="77777777" w:rsidR="00643594" w:rsidRPr="00084775" w:rsidRDefault="00643594" w:rsidP="00C943CD">
            <w:pPr>
              <w:pStyle w:val="TableCopy"/>
              <w:jc w:val="right"/>
              <w:rPr>
                <w:b/>
              </w:rPr>
            </w:pPr>
            <w:r w:rsidRPr="00084775">
              <w:rPr>
                <w:b/>
              </w:rPr>
              <w:t>(871)</w:t>
            </w:r>
          </w:p>
        </w:tc>
        <w:tc>
          <w:tcPr>
            <w:tcW w:w="0" w:type="auto"/>
            <w:hideMark/>
          </w:tcPr>
          <w:p w14:paraId="168B10D8" w14:textId="77777777" w:rsidR="00643594" w:rsidRPr="00084775" w:rsidRDefault="00643594" w:rsidP="00C943CD">
            <w:pPr>
              <w:pStyle w:val="TableCopy"/>
              <w:jc w:val="right"/>
              <w:rPr>
                <w:b/>
              </w:rPr>
            </w:pPr>
            <w:r w:rsidRPr="00084775">
              <w:rPr>
                <w:b/>
              </w:rPr>
              <w:t>(671)</w:t>
            </w:r>
          </w:p>
        </w:tc>
        <w:tc>
          <w:tcPr>
            <w:tcW w:w="0" w:type="auto"/>
            <w:hideMark/>
          </w:tcPr>
          <w:p w14:paraId="7011F161" w14:textId="77777777" w:rsidR="00643594" w:rsidRPr="00084775" w:rsidRDefault="00643594" w:rsidP="00C943CD">
            <w:pPr>
              <w:pStyle w:val="TableCopy"/>
              <w:jc w:val="right"/>
              <w:rPr>
                <w:b/>
              </w:rPr>
            </w:pPr>
            <w:r w:rsidRPr="00084775">
              <w:rPr>
                <w:b/>
              </w:rPr>
              <w:t>21 </w:t>
            </w:r>
          </w:p>
        </w:tc>
        <w:tc>
          <w:tcPr>
            <w:tcW w:w="0" w:type="auto"/>
            <w:hideMark/>
          </w:tcPr>
          <w:p w14:paraId="7B65F7F1" w14:textId="77777777" w:rsidR="00643594" w:rsidRPr="00084775" w:rsidRDefault="00643594" w:rsidP="00C943CD">
            <w:pPr>
              <w:pStyle w:val="TableCopy"/>
              <w:jc w:val="right"/>
              <w:rPr>
                <w:b/>
              </w:rPr>
            </w:pPr>
            <w:r w:rsidRPr="00084775">
              <w:rPr>
                <w:b/>
              </w:rPr>
              <w:t>(335)</w:t>
            </w:r>
          </w:p>
        </w:tc>
        <w:tc>
          <w:tcPr>
            <w:tcW w:w="0" w:type="auto"/>
            <w:hideMark/>
          </w:tcPr>
          <w:p w14:paraId="11E5D35D" w14:textId="77777777" w:rsidR="00643594" w:rsidRPr="00084775" w:rsidRDefault="00643594" w:rsidP="00C943CD">
            <w:pPr>
              <w:pStyle w:val="TableCopy"/>
              <w:jc w:val="right"/>
              <w:rPr>
                <w:b/>
              </w:rPr>
            </w:pPr>
            <w:r w:rsidRPr="00084775">
              <w:rPr>
                <w:b/>
              </w:rPr>
              <w:t>10 </w:t>
            </w:r>
          </w:p>
        </w:tc>
        <w:tc>
          <w:tcPr>
            <w:tcW w:w="0" w:type="auto"/>
            <w:hideMark/>
          </w:tcPr>
          <w:p w14:paraId="38EA3F2C" w14:textId="77777777" w:rsidR="00643594" w:rsidRPr="00084775" w:rsidRDefault="00643594" w:rsidP="00C943CD">
            <w:pPr>
              <w:pStyle w:val="TableCopy"/>
              <w:jc w:val="right"/>
              <w:rPr>
                <w:b/>
              </w:rPr>
            </w:pPr>
            <w:r w:rsidRPr="00084775">
              <w:rPr>
                <w:b/>
              </w:rPr>
              <w:t>(36,056)</w:t>
            </w:r>
          </w:p>
        </w:tc>
        <w:tc>
          <w:tcPr>
            <w:tcW w:w="0" w:type="auto"/>
            <w:hideMark/>
          </w:tcPr>
          <w:p w14:paraId="0D865128" w14:textId="77777777" w:rsidR="00643594" w:rsidRPr="00084775" w:rsidRDefault="00643594" w:rsidP="00C943CD">
            <w:pPr>
              <w:pStyle w:val="TableCopy"/>
              <w:jc w:val="right"/>
              <w:rPr>
                <w:b/>
              </w:rPr>
            </w:pPr>
            <w:r w:rsidRPr="00084775">
              <w:rPr>
                <w:b/>
              </w:rPr>
              <w:t>(30,119)</w:t>
            </w:r>
          </w:p>
        </w:tc>
        <w:tc>
          <w:tcPr>
            <w:tcW w:w="0" w:type="auto"/>
            <w:hideMark/>
          </w:tcPr>
          <w:p w14:paraId="74E41AA9" w14:textId="77777777" w:rsidR="00643594" w:rsidRPr="00084775" w:rsidRDefault="00643594" w:rsidP="00C943CD">
            <w:pPr>
              <w:pStyle w:val="TableCopy"/>
              <w:jc w:val="right"/>
              <w:rPr>
                <w:b/>
              </w:rPr>
            </w:pPr>
            <w:r w:rsidRPr="00084775">
              <w:rPr>
                <w:b/>
              </w:rPr>
              <w:t>(2,516)</w:t>
            </w:r>
          </w:p>
        </w:tc>
        <w:tc>
          <w:tcPr>
            <w:tcW w:w="0" w:type="auto"/>
            <w:hideMark/>
          </w:tcPr>
          <w:p w14:paraId="6DDFA8E6" w14:textId="77777777" w:rsidR="00643594" w:rsidRPr="00084775" w:rsidRDefault="00643594" w:rsidP="00C943CD">
            <w:pPr>
              <w:pStyle w:val="TableCopy"/>
              <w:jc w:val="right"/>
              <w:rPr>
                <w:b/>
              </w:rPr>
            </w:pPr>
            <w:r w:rsidRPr="00084775">
              <w:rPr>
                <w:b/>
              </w:rPr>
              <w:t>80 </w:t>
            </w:r>
          </w:p>
        </w:tc>
        <w:tc>
          <w:tcPr>
            <w:tcW w:w="0" w:type="auto"/>
            <w:hideMark/>
          </w:tcPr>
          <w:p w14:paraId="385F61C9" w14:textId="77777777" w:rsidR="00643594" w:rsidRPr="00084775" w:rsidRDefault="00643594" w:rsidP="00C943CD">
            <w:pPr>
              <w:pStyle w:val="TableCopy"/>
              <w:jc w:val="right"/>
              <w:rPr>
                <w:b/>
              </w:rPr>
            </w:pPr>
            <w:r w:rsidRPr="00084775">
              <w:rPr>
                <w:b/>
              </w:rPr>
              <w:t>(15,339)</w:t>
            </w:r>
          </w:p>
        </w:tc>
        <w:tc>
          <w:tcPr>
            <w:tcW w:w="0" w:type="auto"/>
            <w:hideMark/>
          </w:tcPr>
          <w:p w14:paraId="3E373AF4" w14:textId="77777777" w:rsidR="00643594" w:rsidRPr="00084775" w:rsidRDefault="00643594" w:rsidP="00C943CD">
            <w:pPr>
              <w:pStyle w:val="TableCopy"/>
              <w:jc w:val="right"/>
              <w:rPr>
                <w:b/>
              </w:rPr>
            </w:pPr>
            <w:r w:rsidRPr="00084775">
              <w:rPr>
                <w:b/>
              </w:rPr>
              <w:t>51,930</w:t>
            </w:r>
          </w:p>
        </w:tc>
      </w:tr>
      <w:tr w:rsidR="00B9761D" w:rsidRPr="000B712C" w14:paraId="507BA36B" w14:textId="77777777" w:rsidTr="00B9761D">
        <w:tc>
          <w:tcPr>
            <w:tcW w:w="0" w:type="auto"/>
            <w:gridSpan w:val="13"/>
            <w:hideMark/>
          </w:tcPr>
          <w:p w14:paraId="16CCF910" w14:textId="5AB90EAB" w:rsidR="00B9761D" w:rsidRPr="000B712C" w:rsidRDefault="00B9761D" w:rsidP="00B9761D">
            <w:pPr>
              <w:pStyle w:val="TableHeading"/>
            </w:pPr>
            <w:r w:rsidRPr="000B712C">
              <w:t>Administered other economic flows included in administered net result</w:t>
            </w:r>
          </w:p>
        </w:tc>
      </w:tr>
      <w:tr w:rsidR="00643594" w:rsidRPr="000B712C" w14:paraId="400E989B" w14:textId="77777777" w:rsidTr="00C943CD">
        <w:tc>
          <w:tcPr>
            <w:tcW w:w="0" w:type="auto"/>
            <w:hideMark/>
          </w:tcPr>
          <w:p w14:paraId="32391A16" w14:textId="77777777" w:rsidR="00643594" w:rsidRPr="000B712C" w:rsidRDefault="00643594" w:rsidP="00C943CD">
            <w:pPr>
              <w:pStyle w:val="TableCopy"/>
            </w:pPr>
            <w:r w:rsidRPr="000B712C">
              <w:t>Net gain/(loss) on non-financial assets</w:t>
            </w:r>
          </w:p>
        </w:tc>
        <w:tc>
          <w:tcPr>
            <w:tcW w:w="0" w:type="auto"/>
            <w:hideMark/>
          </w:tcPr>
          <w:p w14:paraId="53AA8C24" w14:textId="77777777" w:rsidR="00643594" w:rsidRPr="000B712C" w:rsidRDefault="00643594" w:rsidP="00C943CD">
            <w:pPr>
              <w:pStyle w:val="TableCopy"/>
              <w:jc w:val="right"/>
            </w:pPr>
            <w:r w:rsidRPr="000B712C">
              <w:t>(9)</w:t>
            </w:r>
          </w:p>
        </w:tc>
        <w:tc>
          <w:tcPr>
            <w:tcW w:w="0" w:type="auto"/>
            <w:hideMark/>
          </w:tcPr>
          <w:p w14:paraId="50CF2C3A" w14:textId="77777777" w:rsidR="00643594" w:rsidRPr="000B712C" w:rsidRDefault="00643594" w:rsidP="00C943CD">
            <w:pPr>
              <w:pStyle w:val="TableCopy"/>
              <w:jc w:val="right"/>
            </w:pPr>
            <w:r w:rsidRPr="000B712C">
              <w:t>(26)</w:t>
            </w:r>
          </w:p>
        </w:tc>
        <w:tc>
          <w:tcPr>
            <w:tcW w:w="0" w:type="auto"/>
            <w:hideMark/>
          </w:tcPr>
          <w:p w14:paraId="36E07D2B" w14:textId="77777777" w:rsidR="00643594" w:rsidRPr="000B712C" w:rsidRDefault="00643594" w:rsidP="00C943CD">
            <w:pPr>
              <w:pStyle w:val="TableCopy"/>
              <w:jc w:val="right"/>
            </w:pPr>
            <w:r w:rsidRPr="000B712C">
              <w:t>(140)</w:t>
            </w:r>
          </w:p>
        </w:tc>
        <w:tc>
          <w:tcPr>
            <w:tcW w:w="0" w:type="auto"/>
            <w:hideMark/>
          </w:tcPr>
          <w:p w14:paraId="5D2EBB21" w14:textId="77777777" w:rsidR="00643594" w:rsidRPr="000B712C" w:rsidRDefault="00643594" w:rsidP="00C943CD">
            <w:pPr>
              <w:pStyle w:val="TableCopy"/>
              <w:jc w:val="right"/>
            </w:pPr>
            <w:r w:rsidRPr="000B712C">
              <w:t> - </w:t>
            </w:r>
          </w:p>
        </w:tc>
        <w:tc>
          <w:tcPr>
            <w:tcW w:w="0" w:type="auto"/>
            <w:hideMark/>
          </w:tcPr>
          <w:p w14:paraId="64CDB907" w14:textId="77777777" w:rsidR="00643594" w:rsidRPr="000B712C" w:rsidRDefault="00643594" w:rsidP="00C943CD">
            <w:pPr>
              <w:pStyle w:val="TableCopy"/>
              <w:jc w:val="right"/>
            </w:pPr>
            <w:r w:rsidRPr="000B712C">
              <w:t>-</w:t>
            </w:r>
          </w:p>
        </w:tc>
        <w:tc>
          <w:tcPr>
            <w:tcW w:w="0" w:type="auto"/>
            <w:hideMark/>
          </w:tcPr>
          <w:p w14:paraId="43402BCB" w14:textId="77777777" w:rsidR="00643594" w:rsidRPr="000B712C" w:rsidRDefault="00643594" w:rsidP="00C943CD">
            <w:pPr>
              <w:pStyle w:val="TableCopy"/>
              <w:jc w:val="right"/>
            </w:pPr>
            <w:r w:rsidRPr="000B712C">
              <w:t> - </w:t>
            </w:r>
          </w:p>
        </w:tc>
        <w:tc>
          <w:tcPr>
            <w:tcW w:w="0" w:type="auto"/>
            <w:hideMark/>
          </w:tcPr>
          <w:p w14:paraId="0FDCD3F4" w14:textId="77777777" w:rsidR="00643594" w:rsidRPr="000B712C" w:rsidRDefault="00643594" w:rsidP="00C943CD">
            <w:pPr>
              <w:pStyle w:val="TableCopy"/>
              <w:jc w:val="right"/>
            </w:pPr>
            <w:r w:rsidRPr="000B712C">
              <w:t>(15)</w:t>
            </w:r>
          </w:p>
        </w:tc>
        <w:tc>
          <w:tcPr>
            <w:tcW w:w="0" w:type="auto"/>
            <w:hideMark/>
          </w:tcPr>
          <w:p w14:paraId="25BBFCE0" w14:textId="77777777" w:rsidR="00643594" w:rsidRPr="000B712C" w:rsidRDefault="00643594" w:rsidP="00C943CD">
            <w:pPr>
              <w:pStyle w:val="TableCopy"/>
              <w:jc w:val="right"/>
            </w:pPr>
            <w:r w:rsidRPr="000B712C">
              <w:t>(15,065)</w:t>
            </w:r>
          </w:p>
        </w:tc>
        <w:tc>
          <w:tcPr>
            <w:tcW w:w="0" w:type="auto"/>
            <w:hideMark/>
          </w:tcPr>
          <w:p w14:paraId="37E0F0EC" w14:textId="77777777" w:rsidR="00643594" w:rsidRPr="000B712C" w:rsidRDefault="00643594" w:rsidP="00C943CD">
            <w:pPr>
              <w:pStyle w:val="TableCopy"/>
              <w:jc w:val="right"/>
            </w:pPr>
            <w:r w:rsidRPr="000B712C">
              <w:t>(2)</w:t>
            </w:r>
          </w:p>
        </w:tc>
        <w:tc>
          <w:tcPr>
            <w:tcW w:w="0" w:type="auto"/>
            <w:hideMark/>
          </w:tcPr>
          <w:p w14:paraId="4B875584" w14:textId="77777777" w:rsidR="00643594" w:rsidRPr="000B712C" w:rsidRDefault="00643594" w:rsidP="00C943CD">
            <w:pPr>
              <w:pStyle w:val="TableCopy"/>
              <w:jc w:val="right"/>
            </w:pPr>
            <w:r w:rsidRPr="000B712C">
              <w:t> - </w:t>
            </w:r>
          </w:p>
        </w:tc>
        <w:tc>
          <w:tcPr>
            <w:tcW w:w="0" w:type="auto"/>
            <w:hideMark/>
          </w:tcPr>
          <w:p w14:paraId="21E8833E" w14:textId="77777777" w:rsidR="00643594" w:rsidRPr="000B712C" w:rsidRDefault="00643594" w:rsidP="00C943CD">
            <w:pPr>
              <w:pStyle w:val="TableCopy"/>
              <w:jc w:val="right"/>
            </w:pPr>
            <w:r w:rsidRPr="000B712C">
              <w:t>(1)</w:t>
            </w:r>
          </w:p>
        </w:tc>
        <w:tc>
          <w:tcPr>
            <w:tcW w:w="0" w:type="auto"/>
            <w:hideMark/>
          </w:tcPr>
          <w:p w14:paraId="6FFFB6A4" w14:textId="77777777" w:rsidR="00643594" w:rsidRPr="000B712C" w:rsidRDefault="00643594" w:rsidP="00C943CD">
            <w:pPr>
              <w:pStyle w:val="TableCopy"/>
              <w:jc w:val="right"/>
            </w:pPr>
            <w:r w:rsidRPr="000B712C">
              <w:t>(1,797)</w:t>
            </w:r>
          </w:p>
        </w:tc>
      </w:tr>
      <w:tr w:rsidR="00643594" w:rsidRPr="000B712C" w14:paraId="7BD40173" w14:textId="77777777" w:rsidTr="00C943CD">
        <w:tc>
          <w:tcPr>
            <w:tcW w:w="0" w:type="auto"/>
            <w:hideMark/>
          </w:tcPr>
          <w:p w14:paraId="0B0142DC" w14:textId="77777777" w:rsidR="00643594" w:rsidRPr="000B712C" w:rsidRDefault="00643594" w:rsidP="00C943CD">
            <w:pPr>
              <w:pStyle w:val="TableCopy"/>
            </w:pPr>
            <w:r w:rsidRPr="000B712C">
              <w:t>Net gain/(loss) on financial assets</w:t>
            </w:r>
          </w:p>
        </w:tc>
        <w:tc>
          <w:tcPr>
            <w:tcW w:w="0" w:type="auto"/>
            <w:hideMark/>
          </w:tcPr>
          <w:p w14:paraId="4A6EAF83" w14:textId="77777777" w:rsidR="00643594" w:rsidRPr="000B712C" w:rsidRDefault="00643594" w:rsidP="00C943CD">
            <w:pPr>
              <w:pStyle w:val="TableCopy"/>
              <w:jc w:val="right"/>
            </w:pPr>
            <w:r w:rsidRPr="000B712C">
              <w:t> - </w:t>
            </w:r>
          </w:p>
        </w:tc>
        <w:tc>
          <w:tcPr>
            <w:tcW w:w="0" w:type="auto"/>
            <w:hideMark/>
          </w:tcPr>
          <w:p w14:paraId="13501A45" w14:textId="77777777" w:rsidR="00643594" w:rsidRPr="000B712C" w:rsidRDefault="00643594" w:rsidP="00C943CD">
            <w:pPr>
              <w:pStyle w:val="TableCopy"/>
              <w:jc w:val="right"/>
            </w:pPr>
            <w:r w:rsidRPr="000B712C">
              <w:t> - </w:t>
            </w:r>
          </w:p>
        </w:tc>
        <w:tc>
          <w:tcPr>
            <w:tcW w:w="0" w:type="auto"/>
            <w:hideMark/>
          </w:tcPr>
          <w:p w14:paraId="030C8F34" w14:textId="77777777" w:rsidR="00643594" w:rsidRPr="000B712C" w:rsidRDefault="00643594" w:rsidP="00C943CD">
            <w:pPr>
              <w:pStyle w:val="TableCopy"/>
              <w:jc w:val="right"/>
            </w:pPr>
            <w:r w:rsidRPr="000B712C">
              <w:t> - </w:t>
            </w:r>
          </w:p>
        </w:tc>
        <w:tc>
          <w:tcPr>
            <w:tcW w:w="0" w:type="auto"/>
            <w:hideMark/>
          </w:tcPr>
          <w:p w14:paraId="13DE71F8" w14:textId="77777777" w:rsidR="00643594" w:rsidRPr="000B712C" w:rsidRDefault="00643594" w:rsidP="00C943CD">
            <w:pPr>
              <w:pStyle w:val="TableCopy"/>
              <w:jc w:val="right"/>
            </w:pPr>
            <w:r w:rsidRPr="000B712C">
              <w:t> - </w:t>
            </w:r>
          </w:p>
        </w:tc>
        <w:tc>
          <w:tcPr>
            <w:tcW w:w="0" w:type="auto"/>
            <w:hideMark/>
          </w:tcPr>
          <w:p w14:paraId="57C6F3C9" w14:textId="77777777" w:rsidR="00643594" w:rsidRPr="000B712C" w:rsidRDefault="00643594" w:rsidP="00C943CD">
            <w:pPr>
              <w:pStyle w:val="TableCopy"/>
              <w:jc w:val="right"/>
            </w:pPr>
            <w:r w:rsidRPr="000B712C">
              <w:t>(2,545)</w:t>
            </w:r>
          </w:p>
        </w:tc>
        <w:tc>
          <w:tcPr>
            <w:tcW w:w="0" w:type="auto"/>
            <w:hideMark/>
          </w:tcPr>
          <w:p w14:paraId="06835BD0" w14:textId="77777777" w:rsidR="00643594" w:rsidRPr="000B712C" w:rsidRDefault="00643594" w:rsidP="00C943CD">
            <w:pPr>
              <w:pStyle w:val="TableCopy"/>
              <w:jc w:val="right"/>
            </w:pPr>
            <w:r w:rsidRPr="000B712C">
              <w:t> - </w:t>
            </w:r>
          </w:p>
        </w:tc>
        <w:tc>
          <w:tcPr>
            <w:tcW w:w="0" w:type="auto"/>
            <w:hideMark/>
          </w:tcPr>
          <w:p w14:paraId="7865DC5A" w14:textId="77777777" w:rsidR="00643594" w:rsidRPr="000B712C" w:rsidRDefault="00643594" w:rsidP="00C943CD">
            <w:pPr>
              <w:pStyle w:val="TableCopy"/>
              <w:jc w:val="right"/>
            </w:pPr>
            <w:r w:rsidRPr="000B712C">
              <w:t>(16,127)</w:t>
            </w:r>
          </w:p>
        </w:tc>
        <w:tc>
          <w:tcPr>
            <w:tcW w:w="0" w:type="auto"/>
            <w:hideMark/>
          </w:tcPr>
          <w:p w14:paraId="76C365D3" w14:textId="77777777" w:rsidR="00643594" w:rsidRPr="000B712C" w:rsidRDefault="00643594" w:rsidP="00C943CD">
            <w:pPr>
              <w:pStyle w:val="TableCopy"/>
              <w:jc w:val="right"/>
            </w:pPr>
            <w:r w:rsidRPr="000B712C">
              <w:t> - </w:t>
            </w:r>
          </w:p>
        </w:tc>
        <w:tc>
          <w:tcPr>
            <w:tcW w:w="0" w:type="auto"/>
            <w:hideMark/>
          </w:tcPr>
          <w:p w14:paraId="412636AE" w14:textId="77777777" w:rsidR="00643594" w:rsidRPr="000B712C" w:rsidRDefault="00643594" w:rsidP="00C943CD">
            <w:pPr>
              <w:pStyle w:val="TableCopy"/>
              <w:jc w:val="right"/>
            </w:pPr>
            <w:r w:rsidRPr="000B712C">
              <w:t> - </w:t>
            </w:r>
          </w:p>
        </w:tc>
        <w:tc>
          <w:tcPr>
            <w:tcW w:w="0" w:type="auto"/>
            <w:hideMark/>
          </w:tcPr>
          <w:p w14:paraId="720C81C2" w14:textId="77777777" w:rsidR="00643594" w:rsidRPr="000B712C" w:rsidRDefault="00643594" w:rsidP="00C943CD">
            <w:pPr>
              <w:pStyle w:val="TableCopy"/>
              <w:jc w:val="right"/>
            </w:pPr>
            <w:r w:rsidRPr="000B712C">
              <w:t> - </w:t>
            </w:r>
          </w:p>
        </w:tc>
        <w:tc>
          <w:tcPr>
            <w:tcW w:w="0" w:type="auto"/>
            <w:hideMark/>
          </w:tcPr>
          <w:p w14:paraId="64DAD36E" w14:textId="77777777" w:rsidR="00643594" w:rsidRPr="000B712C" w:rsidRDefault="00643594" w:rsidP="00C943CD">
            <w:pPr>
              <w:pStyle w:val="TableCopy"/>
              <w:jc w:val="right"/>
            </w:pPr>
            <w:r w:rsidRPr="000B712C">
              <w:t> - </w:t>
            </w:r>
          </w:p>
        </w:tc>
        <w:tc>
          <w:tcPr>
            <w:tcW w:w="0" w:type="auto"/>
            <w:hideMark/>
          </w:tcPr>
          <w:p w14:paraId="39EE08CA" w14:textId="77777777" w:rsidR="00643594" w:rsidRPr="000B712C" w:rsidRDefault="00643594" w:rsidP="00C943CD">
            <w:pPr>
              <w:pStyle w:val="TableCopy"/>
              <w:jc w:val="right"/>
            </w:pPr>
            <w:r w:rsidRPr="000B712C">
              <w:t> - </w:t>
            </w:r>
          </w:p>
        </w:tc>
      </w:tr>
      <w:tr w:rsidR="00643594" w:rsidRPr="00084775" w14:paraId="26F8E9F0" w14:textId="77777777" w:rsidTr="00C943CD">
        <w:tc>
          <w:tcPr>
            <w:tcW w:w="0" w:type="auto"/>
            <w:hideMark/>
          </w:tcPr>
          <w:p w14:paraId="0F489157" w14:textId="77777777" w:rsidR="00643594" w:rsidRPr="00084775" w:rsidRDefault="00643594" w:rsidP="00C943CD">
            <w:pPr>
              <w:pStyle w:val="TableCopy"/>
              <w:rPr>
                <w:b/>
              </w:rPr>
            </w:pPr>
            <w:r w:rsidRPr="00084775">
              <w:rPr>
                <w:b/>
              </w:rPr>
              <w:t xml:space="preserve">Total administered other </w:t>
            </w:r>
            <w:r w:rsidRPr="00084775">
              <w:rPr>
                <w:b/>
              </w:rPr>
              <w:lastRenderedPageBreak/>
              <w:t>economic flows</w:t>
            </w:r>
          </w:p>
        </w:tc>
        <w:tc>
          <w:tcPr>
            <w:tcW w:w="0" w:type="auto"/>
            <w:hideMark/>
          </w:tcPr>
          <w:p w14:paraId="6DFC741E" w14:textId="77777777" w:rsidR="00643594" w:rsidRPr="00084775" w:rsidRDefault="00643594" w:rsidP="00C943CD">
            <w:pPr>
              <w:pStyle w:val="TableCopy"/>
              <w:jc w:val="right"/>
              <w:rPr>
                <w:b/>
              </w:rPr>
            </w:pPr>
            <w:r w:rsidRPr="00084775">
              <w:rPr>
                <w:b/>
              </w:rPr>
              <w:lastRenderedPageBreak/>
              <w:t>(9)</w:t>
            </w:r>
          </w:p>
        </w:tc>
        <w:tc>
          <w:tcPr>
            <w:tcW w:w="0" w:type="auto"/>
            <w:hideMark/>
          </w:tcPr>
          <w:p w14:paraId="08FFA7FA" w14:textId="77777777" w:rsidR="00643594" w:rsidRPr="00084775" w:rsidRDefault="00643594" w:rsidP="00C943CD">
            <w:pPr>
              <w:pStyle w:val="TableCopy"/>
              <w:jc w:val="right"/>
              <w:rPr>
                <w:b/>
              </w:rPr>
            </w:pPr>
            <w:r w:rsidRPr="00084775">
              <w:rPr>
                <w:b/>
              </w:rPr>
              <w:t>(26)</w:t>
            </w:r>
          </w:p>
        </w:tc>
        <w:tc>
          <w:tcPr>
            <w:tcW w:w="0" w:type="auto"/>
            <w:hideMark/>
          </w:tcPr>
          <w:p w14:paraId="52DBC5B6" w14:textId="77777777" w:rsidR="00643594" w:rsidRPr="00084775" w:rsidRDefault="00643594" w:rsidP="00C943CD">
            <w:pPr>
              <w:pStyle w:val="TableCopy"/>
              <w:jc w:val="right"/>
              <w:rPr>
                <w:b/>
              </w:rPr>
            </w:pPr>
            <w:r w:rsidRPr="00084775">
              <w:rPr>
                <w:b/>
              </w:rPr>
              <w:t>(140)</w:t>
            </w:r>
          </w:p>
        </w:tc>
        <w:tc>
          <w:tcPr>
            <w:tcW w:w="0" w:type="auto"/>
            <w:hideMark/>
          </w:tcPr>
          <w:p w14:paraId="543CB12E" w14:textId="77777777" w:rsidR="00643594" w:rsidRPr="00084775" w:rsidRDefault="00643594" w:rsidP="00C943CD">
            <w:pPr>
              <w:pStyle w:val="TableCopy"/>
              <w:jc w:val="right"/>
              <w:rPr>
                <w:b/>
              </w:rPr>
            </w:pPr>
            <w:r w:rsidRPr="00084775">
              <w:rPr>
                <w:b/>
              </w:rPr>
              <w:t> - </w:t>
            </w:r>
          </w:p>
        </w:tc>
        <w:tc>
          <w:tcPr>
            <w:tcW w:w="0" w:type="auto"/>
            <w:hideMark/>
          </w:tcPr>
          <w:p w14:paraId="3766184A" w14:textId="77777777" w:rsidR="00643594" w:rsidRPr="00084775" w:rsidRDefault="00643594" w:rsidP="00C943CD">
            <w:pPr>
              <w:pStyle w:val="TableCopy"/>
              <w:jc w:val="right"/>
              <w:rPr>
                <w:b/>
              </w:rPr>
            </w:pPr>
            <w:r w:rsidRPr="00084775">
              <w:rPr>
                <w:b/>
              </w:rPr>
              <w:t>(2,545)</w:t>
            </w:r>
          </w:p>
        </w:tc>
        <w:tc>
          <w:tcPr>
            <w:tcW w:w="0" w:type="auto"/>
            <w:hideMark/>
          </w:tcPr>
          <w:p w14:paraId="62BE9BE8" w14:textId="77777777" w:rsidR="00643594" w:rsidRPr="00084775" w:rsidRDefault="00643594" w:rsidP="00C943CD">
            <w:pPr>
              <w:pStyle w:val="TableCopy"/>
              <w:jc w:val="right"/>
              <w:rPr>
                <w:b/>
              </w:rPr>
            </w:pPr>
            <w:r w:rsidRPr="00084775">
              <w:rPr>
                <w:b/>
              </w:rPr>
              <w:t> - </w:t>
            </w:r>
          </w:p>
        </w:tc>
        <w:tc>
          <w:tcPr>
            <w:tcW w:w="0" w:type="auto"/>
            <w:hideMark/>
          </w:tcPr>
          <w:p w14:paraId="457008FE" w14:textId="77777777" w:rsidR="00643594" w:rsidRPr="00084775" w:rsidRDefault="00643594" w:rsidP="00C943CD">
            <w:pPr>
              <w:pStyle w:val="TableCopy"/>
              <w:jc w:val="right"/>
              <w:rPr>
                <w:b/>
              </w:rPr>
            </w:pPr>
            <w:r w:rsidRPr="00084775">
              <w:rPr>
                <w:b/>
              </w:rPr>
              <w:t>(16,142)</w:t>
            </w:r>
          </w:p>
        </w:tc>
        <w:tc>
          <w:tcPr>
            <w:tcW w:w="0" w:type="auto"/>
            <w:hideMark/>
          </w:tcPr>
          <w:p w14:paraId="7615DFD2" w14:textId="77777777" w:rsidR="00643594" w:rsidRPr="00084775" w:rsidRDefault="00643594" w:rsidP="00C943CD">
            <w:pPr>
              <w:pStyle w:val="TableCopy"/>
              <w:jc w:val="right"/>
              <w:rPr>
                <w:b/>
              </w:rPr>
            </w:pPr>
            <w:r w:rsidRPr="00084775">
              <w:rPr>
                <w:b/>
              </w:rPr>
              <w:t>(15,065)</w:t>
            </w:r>
          </w:p>
        </w:tc>
        <w:tc>
          <w:tcPr>
            <w:tcW w:w="0" w:type="auto"/>
            <w:hideMark/>
          </w:tcPr>
          <w:p w14:paraId="40387C8A" w14:textId="77777777" w:rsidR="00643594" w:rsidRPr="00084775" w:rsidRDefault="00643594" w:rsidP="00C943CD">
            <w:pPr>
              <w:pStyle w:val="TableCopy"/>
              <w:jc w:val="right"/>
              <w:rPr>
                <w:b/>
              </w:rPr>
            </w:pPr>
            <w:r w:rsidRPr="00084775">
              <w:rPr>
                <w:b/>
              </w:rPr>
              <w:t>(2)</w:t>
            </w:r>
          </w:p>
        </w:tc>
        <w:tc>
          <w:tcPr>
            <w:tcW w:w="0" w:type="auto"/>
            <w:hideMark/>
          </w:tcPr>
          <w:p w14:paraId="520EA0B5" w14:textId="77777777" w:rsidR="00643594" w:rsidRPr="00084775" w:rsidRDefault="00643594" w:rsidP="00C943CD">
            <w:pPr>
              <w:pStyle w:val="TableCopy"/>
              <w:jc w:val="right"/>
              <w:rPr>
                <w:b/>
              </w:rPr>
            </w:pPr>
            <w:r w:rsidRPr="00084775">
              <w:rPr>
                <w:b/>
              </w:rPr>
              <w:t> - </w:t>
            </w:r>
          </w:p>
        </w:tc>
        <w:tc>
          <w:tcPr>
            <w:tcW w:w="0" w:type="auto"/>
            <w:hideMark/>
          </w:tcPr>
          <w:p w14:paraId="16383325" w14:textId="77777777" w:rsidR="00643594" w:rsidRPr="00084775" w:rsidRDefault="00643594" w:rsidP="00C943CD">
            <w:pPr>
              <w:pStyle w:val="TableCopy"/>
              <w:jc w:val="right"/>
              <w:rPr>
                <w:b/>
              </w:rPr>
            </w:pPr>
            <w:r w:rsidRPr="00084775">
              <w:rPr>
                <w:b/>
              </w:rPr>
              <w:t>(1)</w:t>
            </w:r>
          </w:p>
        </w:tc>
        <w:tc>
          <w:tcPr>
            <w:tcW w:w="0" w:type="auto"/>
            <w:hideMark/>
          </w:tcPr>
          <w:p w14:paraId="050EE1CB" w14:textId="77777777" w:rsidR="00643594" w:rsidRPr="00084775" w:rsidRDefault="00643594" w:rsidP="00C943CD">
            <w:pPr>
              <w:pStyle w:val="TableCopy"/>
              <w:jc w:val="right"/>
              <w:rPr>
                <w:b/>
              </w:rPr>
            </w:pPr>
            <w:r w:rsidRPr="00084775">
              <w:rPr>
                <w:b/>
              </w:rPr>
              <w:t>(1,797)</w:t>
            </w:r>
          </w:p>
        </w:tc>
      </w:tr>
      <w:tr w:rsidR="00643594" w:rsidRPr="00084775" w14:paraId="3FC66935" w14:textId="77777777" w:rsidTr="00C943CD">
        <w:tc>
          <w:tcPr>
            <w:tcW w:w="0" w:type="auto"/>
            <w:hideMark/>
          </w:tcPr>
          <w:p w14:paraId="363350B7" w14:textId="77777777" w:rsidR="00643594" w:rsidRPr="00084775" w:rsidRDefault="00643594" w:rsidP="00C943CD">
            <w:pPr>
              <w:pStyle w:val="TableCopy"/>
              <w:rPr>
                <w:b/>
              </w:rPr>
            </w:pPr>
            <w:r w:rsidRPr="00084775">
              <w:rPr>
                <w:b/>
              </w:rPr>
              <w:lastRenderedPageBreak/>
              <w:t>Total administered comprehensive result</w:t>
            </w:r>
          </w:p>
        </w:tc>
        <w:tc>
          <w:tcPr>
            <w:tcW w:w="0" w:type="auto"/>
            <w:hideMark/>
          </w:tcPr>
          <w:p w14:paraId="69AC3C9E" w14:textId="77777777" w:rsidR="00643594" w:rsidRPr="00084775" w:rsidRDefault="00643594" w:rsidP="00C943CD">
            <w:pPr>
              <w:pStyle w:val="TableCopy"/>
              <w:jc w:val="right"/>
              <w:rPr>
                <w:b/>
              </w:rPr>
            </w:pPr>
            <w:r w:rsidRPr="00084775">
              <w:rPr>
                <w:b/>
              </w:rPr>
              <w:t>(218,351)</w:t>
            </w:r>
          </w:p>
        </w:tc>
        <w:tc>
          <w:tcPr>
            <w:tcW w:w="0" w:type="auto"/>
            <w:hideMark/>
          </w:tcPr>
          <w:p w14:paraId="0F9E65D3" w14:textId="77777777" w:rsidR="00643594" w:rsidRPr="00084775" w:rsidRDefault="00643594" w:rsidP="00C943CD">
            <w:pPr>
              <w:pStyle w:val="TableCopy"/>
              <w:jc w:val="right"/>
              <w:rPr>
                <w:b/>
              </w:rPr>
            </w:pPr>
            <w:r w:rsidRPr="00084775">
              <w:rPr>
                <w:b/>
              </w:rPr>
              <w:t>(897)</w:t>
            </w:r>
          </w:p>
        </w:tc>
        <w:tc>
          <w:tcPr>
            <w:tcW w:w="0" w:type="auto"/>
            <w:hideMark/>
          </w:tcPr>
          <w:p w14:paraId="4AB4FCC2" w14:textId="77777777" w:rsidR="00643594" w:rsidRPr="00084775" w:rsidRDefault="00643594" w:rsidP="00C943CD">
            <w:pPr>
              <w:pStyle w:val="TableCopy"/>
              <w:jc w:val="right"/>
              <w:rPr>
                <w:b/>
              </w:rPr>
            </w:pPr>
            <w:r w:rsidRPr="00084775">
              <w:rPr>
                <w:b/>
              </w:rPr>
              <w:t>(811)</w:t>
            </w:r>
          </w:p>
        </w:tc>
        <w:tc>
          <w:tcPr>
            <w:tcW w:w="0" w:type="auto"/>
            <w:hideMark/>
          </w:tcPr>
          <w:p w14:paraId="1C5185A8" w14:textId="77777777" w:rsidR="00643594" w:rsidRPr="00084775" w:rsidRDefault="00643594" w:rsidP="00C943CD">
            <w:pPr>
              <w:pStyle w:val="TableCopy"/>
              <w:jc w:val="right"/>
              <w:rPr>
                <w:b/>
              </w:rPr>
            </w:pPr>
            <w:r w:rsidRPr="00084775">
              <w:rPr>
                <w:b/>
              </w:rPr>
              <w:t>21 </w:t>
            </w:r>
          </w:p>
        </w:tc>
        <w:tc>
          <w:tcPr>
            <w:tcW w:w="0" w:type="auto"/>
            <w:hideMark/>
          </w:tcPr>
          <w:p w14:paraId="7E813613" w14:textId="77777777" w:rsidR="00643594" w:rsidRPr="00084775" w:rsidRDefault="00643594" w:rsidP="00C943CD">
            <w:pPr>
              <w:pStyle w:val="TableCopy"/>
              <w:jc w:val="right"/>
              <w:rPr>
                <w:b/>
              </w:rPr>
            </w:pPr>
            <w:r w:rsidRPr="00084775">
              <w:rPr>
                <w:b/>
              </w:rPr>
              <w:t>(2,880)</w:t>
            </w:r>
          </w:p>
        </w:tc>
        <w:tc>
          <w:tcPr>
            <w:tcW w:w="0" w:type="auto"/>
            <w:hideMark/>
          </w:tcPr>
          <w:p w14:paraId="3E047203" w14:textId="77777777" w:rsidR="00643594" w:rsidRPr="00084775" w:rsidRDefault="00643594" w:rsidP="00C943CD">
            <w:pPr>
              <w:pStyle w:val="TableCopy"/>
              <w:jc w:val="right"/>
              <w:rPr>
                <w:b/>
              </w:rPr>
            </w:pPr>
            <w:r w:rsidRPr="00084775">
              <w:rPr>
                <w:b/>
              </w:rPr>
              <w:t>10 </w:t>
            </w:r>
          </w:p>
        </w:tc>
        <w:tc>
          <w:tcPr>
            <w:tcW w:w="0" w:type="auto"/>
            <w:hideMark/>
          </w:tcPr>
          <w:p w14:paraId="4B96A159" w14:textId="77777777" w:rsidR="00643594" w:rsidRPr="00084775" w:rsidRDefault="00643594" w:rsidP="00C943CD">
            <w:pPr>
              <w:pStyle w:val="TableCopy"/>
              <w:jc w:val="right"/>
              <w:rPr>
                <w:b/>
              </w:rPr>
            </w:pPr>
            <w:r w:rsidRPr="00084775">
              <w:rPr>
                <w:b/>
              </w:rPr>
              <w:t>(52,198)</w:t>
            </w:r>
          </w:p>
        </w:tc>
        <w:tc>
          <w:tcPr>
            <w:tcW w:w="0" w:type="auto"/>
            <w:hideMark/>
          </w:tcPr>
          <w:p w14:paraId="6CB8BF60" w14:textId="77777777" w:rsidR="00643594" w:rsidRPr="00084775" w:rsidRDefault="00643594" w:rsidP="00C943CD">
            <w:pPr>
              <w:pStyle w:val="TableCopy"/>
              <w:jc w:val="right"/>
              <w:rPr>
                <w:b/>
              </w:rPr>
            </w:pPr>
            <w:r w:rsidRPr="00084775">
              <w:rPr>
                <w:b/>
              </w:rPr>
              <w:t>(45,184)</w:t>
            </w:r>
          </w:p>
        </w:tc>
        <w:tc>
          <w:tcPr>
            <w:tcW w:w="0" w:type="auto"/>
            <w:hideMark/>
          </w:tcPr>
          <w:p w14:paraId="0692C33C" w14:textId="77777777" w:rsidR="00643594" w:rsidRPr="00084775" w:rsidRDefault="00643594" w:rsidP="00C943CD">
            <w:pPr>
              <w:pStyle w:val="TableCopy"/>
              <w:jc w:val="right"/>
              <w:rPr>
                <w:b/>
              </w:rPr>
            </w:pPr>
            <w:r w:rsidRPr="00084775">
              <w:rPr>
                <w:b/>
              </w:rPr>
              <w:t>(2,518)</w:t>
            </w:r>
          </w:p>
        </w:tc>
        <w:tc>
          <w:tcPr>
            <w:tcW w:w="0" w:type="auto"/>
            <w:hideMark/>
          </w:tcPr>
          <w:p w14:paraId="475883ED" w14:textId="77777777" w:rsidR="00643594" w:rsidRPr="00084775" w:rsidRDefault="00643594" w:rsidP="00C943CD">
            <w:pPr>
              <w:pStyle w:val="TableCopy"/>
              <w:jc w:val="right"/>
              <w:rPr>
                <w:b/>
              </w:rPr>
            </w:pPr>
            <w:r w:rsidRPr="00084775">
              <w:rPr>
                <w:b/>
              </w:rPr>
              <w:t>80 </w:t>
            </w:r>
          </w:p>
        </w:tc>
        <w:tc>
          <w:tcPr>
            <w:tcW w:w="0" w:type="auto"/>
            <w:hideMark/>
          </w:tcPr>
          <w:p w14:paraId="29C9FE9B" w14:textId="77777777" w:rsidR="00643594" w:rsidRPr="00084775" w:rsidRDefault="00643594" w:rsidP="00C943CD">
            <w:pPr>
              <w:pStyle w:val="TableCopy"/>
              <w:jc w:val="right"/>
              <w:rPr>
                <w:b/>
              </w:rPr>
            </w:pPr>
            <w:r w:rsidRPr="00084775">
              <w:rPr>
                <w:b/>
              </w:rPr>
              <w:t>(15,340)</w:t>
            </w:r>
          </w:p>
        </w:tc>
        <w:tc>
          <w:tcPr>
            <w:tcW w:w="0" w:type="auto"/>
            <w:hideMark/>
          </w:tcPr>
          <w:p w14:paraId="45393C2D" w14:textId="77777777" w:rsidR="00643594" w:rsidRPr="00084775" w:rsidRDefault="00643594" w:rsidP="00C943CD">
            <w:pPr>
              <w:pStyle w:val="TableCopy"/>
              <w:jc w:val="right"/>
              <w:rPr>
                <w:b/>
              </w:rPr>
            </w:pPr>
            <w:r w:rsidRPr="00084775">
              <w:rPr>
                <w:b/>
              </w:rPr>
              <w:t>50,133</w:t>
            </w:r>
          </w:p>
        </w:tc>
      </w:tr>
    </w:tbl>
    <w:p w14:paraId="39BEEE72" w14:textId="77777777" w:rsidR="00643594" w:rsidRPr="00EB7865" w:rsidRDefault="00643594" w:rsidP="00C943CD">
      <w:pPr>
        <w:rPr>
          <w:lang w:val="en-GB" w:eastAsia="en-GB"/>
        </w:rPr>
      </w:pPr>
    </w:p>
    <w:tbl>
      <w:tblPr>
        <w:tblStyle w:val="TableGrid"/>
        <w:tblW w:w="0" w:type="auto"/>
        <w:tblLook w:val="04A0" w:firstRow="1" w:lastRow="0" w:firstColumn="1" w:lastColumn="0" w:noHBand="0" w:noVBand="1"/>
      </w:tblPr>
      <w:tblGrid>
        <w:gridCol w:w="2959"/>
        <w:gridCol w:w="822"/>
        <w:gridCol w:w="822"/>
        <w:gridCol w:w="862"/>
        <w:gridCol w:w="743"/>
        <w:gridCol w:w="1137"/>
        <w:gridCol w:w="1137"/>
        <w:gridCol w:w="1212"/>
        <w:gridCol w:w="1178"/>
        <w:gridCol w:w="929"/>
        <w:gridCol w:w="1037"/>
        <w:gridCol w:w="1360"/>
        <w:gridCol w:w="1416"/>
      </w:tblGrid>
      <w:tr w:rsidR="00643594" w:rsidRPr="000B712C" w14:paraId="5DB3C7AE" w14:textId="77777777" w:rsidTr="00C943CD">
        <w:tc>
          <w:tcPr>
            <w:tcW w:w="0" w:type="auto"/>
          </w:tcPr>
          <w:p w14:paraId="6CCE5D3C" w14:textId="77777777" w:rsidR="00643594" w:rsidRPr="000B712C" w:rsidRDefault="00643594" w:rsidP="00C943CD">
            <w:pPr>
              <w:pStyle w:val="TableHeading"/>
            </w:pPr>
          </w:p>
        </w:tc>
        <w:tc>
          <w:tcPr>
            <w:tcW w:w="0" w:type="auto"/>
            <w:gridSpan w:val="12"/>
          </w:tcPr>
          <w:p w14:paraId="43DBAE20" w14:textId="77777777" w:rsidR="00643594" w:rsidRPr="000B712C" w:rsidRDefault="00643594" w:rsidP="00C943CD">
            <w:pPr>
              <w:pStyle w:val="TableHeading"/>
              <w:jc w:val="right"/>
            </w:pPr>
            <w:r w:rsidRPr="000B712C">
              <w:t>($ thousand)</w:t>
            </w:r>
          </w:p>
        </w:tc>
      </w:tr>
      <w:tr w:rsidR="00643594" w:rsidRPr="000B712C" w14:paraId="0F730B6C" w14:textId="77777777" w:rsidTr="00C943CD">
        <w:tc>
          <w:tcPr>
            <w:tcW w:w="0" w:type="auto"/>
          </w:tcPr>
          <w:p w14:paraId="5500580B" w14:textId="77777777" w:rsidR="00643594" w:rsidRPr="000B712C" w:rsidRDefault="00643594" w:rsidP="00C943CD">
            <w:pPr>
              <w:pStyle w:val="TableHeading"/>
            </w:pPr>
          </w:p>
        </w:tc>
        <w:tc>
          <w:tcPr>
            <w:tcW w:w="0" w:type="auto"/>
            <w:gridSpan w:val="2"/>
          </w:tcPr>
          <w:p w14:paraId="093E852D" w14:textId="77777777" w:rsidR="00643594" w:rsidRPr="000B712C" w:rsidRDefault="00643594" w:rsidP="00C943CD">
            <w:pPr>
              <w:pStyle w:val="TableHeading"/>
              <w:jc w:val="right"/>
            </w:pPr>
            <w:r w:rsidRPr="000B712C">
              <w:t>Bus services</w:t>
            </w:r>
          </w:p>
        </w:tc>
        <w:tc>
          <w:tcPr>
            <w:tcW w:w="0" w:type="auto"/>
            <w:gridSpan w:val="2"/>
          </w:tcPr>
          <w:p w14:paraId="3E87C765" w14:textId="77777777" w:rsidR="00643594" w:rsidRPr="000B712C" w:rsidRDefault="00643594" w:rsidP="00C943CD">
            <w:pPr>
              <w:pStyle w:val="TableHeading"/>
              <w:jc w:val="right"/>
            </w:pPr>
            <w:r w:rsidRPr="000B712C">
              <w:t>Integrated transport</w:t>
            </w:r>
          </w:p>
        </w:tc>
        <w:tc>
          <w:tcPr>
            <w:tcW w:w="0" w:type="auto"/>
            <w:gridSpan w:val="2"/>
          </w:tcPr>
          <w:p w14:paraId="79F9426F" w14:textId="77777777" w:rsidR="00643594" w:rsidRPr="000B712C" w:rsidRDefault="00643594" w:rsidP="00C943CD">
            <w:pPr>
              <w:pStyle w:val="TableHeading"/>
              <w:jc w:val="right"/>
            </w:pPr>
            <w:r w:rsidRPr="000B712C">
              <w:t>Port and freight network access</w:t>
            </w:r>
          </w:p>
        </w:tc>
        <w:tc>
          <w:tcPr>
            <w:tcW w:w="0" w:type="auto"/>
            <w:gridSpan w:val="2"/>
          </w:tcPr>
          <w:p w14:paraId="6A7686DF" w14:textId="77777777" w:rsidR="00643594" w:rsidRPr="000B712C" w:rsidRDefault="00643594" w:rsidP="00C943CD">
            <w:pPr>
              <w:pStyle w:val="TableHeading"/>
              <w:jc w:val="right"/>
            </w:pPr>
            <w:r w:rsidRPr="000B712C">
              <w:t>Access, industry development and innovation</w:t>
            </w:r>
          </w:p>
        </w:tc>
        <w:tc>
          <w:tcPr>
            <w:tcW w:w="0" w:type="auto"/>
            <w:gridSpan w:val="2"/>
          </w:tcPr>
          <w:p w14:paraId="6020FE3D" w14:textId="77777777" w:rsidR="00643594" w:rsidRPr="000B712C" w:rsidRDefault="00643594" w:rsidP="00C943CD">
            <w:pPr>
              <w:pStyle w:val="TableHeading"/>
              <w:jc w:val="right"/>
            </w:pPr>
            <w:r w:rsidRPr="000B712C">
              <w:t>Agriculture</w:t>
            </w:r>
          </w:p>
        </w:tc>
        <w:tc>
          <w:tcPr>
            <w:tcW w:w="0" w:type="auto"/>
            <w:gridSpan w:val="2"/>
          </w:tcPr>
          <w:p w14:paraId="6CC65335" w14:textId="77777777" w:rsidR="00643594" w:rsidRPr="000B712C" w:rsidRDefault="00643594" w:rsidP="00C943CD">
            <w:pPr>
              <w:pStyle w:val="TableHeading"/>
              <w:jc w:val="right"/>
            </w:pPr>
            <w:r w:rsidRPr="000B712C">
              <w:t>Sustainably manage fish, game and forest resources</w:t>
            </w:r>
          </w:p>
        </w:tc>
      </w:tr>
      <w:tr w:rsidR="00643594" w:rsidRPr="000B712C" w14:paraId="39EB5E2B" w14:textId="77777777" w:rsidTr="00C943CD">
        <w:tc>
          <w:tcPr>
            <w:tcW w:w="0" w:type="auto"/>
            <w:hideMark/>
          </w:tcPr>
          <w:p w14:paraId="4B89E8C1" w14:textId="77777777" w:rsidR="00643594" w:rsidRPr="000B712C" w:rsidRDefault="00643594" w:rsidP="00C943CD">
            <w:pPr>
              <w:pStyle w:val="TableHeading"/>
            </w:pPr>
          </w:p>
        </w:tc>
        <w:tc>
          <w:tcPr>
            <w:tcW w:w="0" w:type="auto"/>
            <w:hideMark/>
          </w:tcPr>
          <w:p w14:paraId="04B308A3" w14:textId="77777777" w:rsidR="00643594" w:rsidRPr="000B712C" w:rsidRDefault="00643594" w:rsidP="00C943CD">
            <w:pPr>
              <w:pStyle w:val="TableHeading"/>
              <w:jc w:val="right"/>
            </w:pPr>
            <w:r w:rsidRPr="000B712C">
              <w:t>2017</w:t>
            </w:r>
          </w:p>
        </w:tc>
        <w:tc>
          <w:tcPr>
            <w:tcW w:w="0" w:type="auto"/>
            <w:hideMark/>
          </w:tcPr>
          <w:p w14:paraId="635F047E" w14:textId="77777777" w:rsidR="00643594" w:rsidRPr="000B712C" w:rsidRDefault="00643594" w:rsidP="00C943CD">
            <w:pPr>
              <w:pStyle w:val="TableHeading"/>
              <w:jc w:val="right"/>
            </w:pPr>
            <w:r w:rsidRPr="000B712C">
              <w:t>2016</w:t>
            </w:r>
          </w:p>
        </w:tc>
        <w:tc>
          <w:tcPr>
            <w:tcW w:w="0" w:type="auto"/>
            <w:hideMark/>
          </w:tcPr>
          <w:p w14:paraId="4F3C4737" w14:textId="77777777" w:rsidR="00643594" w:rsidRPr="000B712C" w:rsidRDefault="00643594" w:rsidP="00C943CD">
            <w:pPr>
              <w:pStyle w:val="TableHeading"/>
              <w:jc w:val="right"/>
            </w:pPr>
            <w:r w:rsidRPr="000B712C">
              <w:t>2017</w:t>
            </w:r>
          </w:p>
        </w:tc>
        <w:tc>
          <w:tcPr>
            <w:tcW w:w="0" w:type="auto"/>
            <w:hideMark/>
          </w:tcPr>
          <w:p w14:paraId="5684E2F8" w14:textId="77777777" w:rsidR="00643594" w:rsidRPr="000B712C" w:rsidRDefault="00643594" w:rsidP="00C943CD">
            <w:pPr>
              <w:pStyle w:val="TableHeading"/>
              <w:jc w:val="right"/>
            </w:pPr>
            <w:r w:rsidRPr="000B712C">
              <w:t>2016</w:t>
            </w:r>
          </w:p>
        </w:tc>
        <w:tc>
          <w:tcPr>
            <w:tcW w:w="0" w:type="auto"/>
            <w:hideMark/>
          </w:tcPr>
          <w:p w14:paraId="430423B4" w14:textId="77777777" w:rsidR="00643594" w:rsidRPr="000B712C" w:rsidRDefault="00643594" w:rsidP="00C943CD">
            <w:pPr>
              <w:pStyle w:val="TableHeading"/>
              <w:jc w:val="right"/>
            </w:pPr>
            <w:r w:rsidRPr="000B712C">
              <w:t>2017</w:t>
            </w:r>
          </w:p>
        </w:tc>
        <w:tc>
          <w:tcPr>
            <w:tcW w:w="0" w:type="auto"/>
            <w:hideMark/>
          </w:tcPr>
          <w:p w14:paraId="10DA818B" w14:textId="77777777" w:rsidR="00643594" w:rsidRPr="000B712C" w:rsidRDefault="00643594" w:rsidP="00C943CD">
            <w:pPr>
              <w:pStyle w:val="TableHeading"/>
              <w:jc w:val="right"/>
            </w:pPr>
            <w:r w:rsidRPr="000B712C">
              <w:t>2016</w:t>
            </w:r>
          </w:p>
        </w:tc>
        <w:tc>
          <w:tcPr>
            <w:tcW w:w="0" w:type="auto"/>
            <w:hideMark/>
          </w:tcPr>
          <w:p w14:paraId="29A85A1C" w14:textId="77777777" w:rsidR="00643594" w:rsidRPr="000B712C" w:rsidRDefault="00643594" w:rsidP="00C943CD">
            <w:pPr>
              <w:pStyle w:val="TableHeading"/>
              <w:jc w:val="right"/>
            </w:pPr>
            <w:r w:rsidRPr="000B712C">
              <w:t>2017</w:t>
            </w:r>
          </w:p>
        </w:tc>
        <w:tc>
          <w:tcPr>
            <w:tcW w:w="0" w:type="auto"/>
            <w:hideMark/>
          </w:tcPr>
          <w:p w14:paraId="3A95A8E2" w14:textId="77777777" w:rsidR="00643594" w:rsidRPr="000B712C" w:rsidRDefault="00643594" w:rsidP="00C943CD">
            <w:pPr>
              <w:pStyle w:val="TableHeading"/>
              <w:jc w:val="right"/>
            </w:pPr>
            <w:r w:rsidRPr="000B712C">
              <w:t>2016</w:t>
            </w:r>
          </w:p>
        </w:tc>
        <w:tc>
          <w:tcPr>
            <w:tcW w:w="0" w:type="auto"/>
            <w:hideMark/>
          </w:tcPr>
          <w:p w14:paraId="1A7CAF3C" w14:textId="77777777" w:rsidR="00643594" w:rsidRPr="000B712C" w:rsidRDefault="00643594" w:rsidP="00C943CD">
            <w:pPr>
              <w:pStyle w:val="TableHeading"/>
              <w:jc w:val="right"/>
            </w:pPr>
            <w:r w:rsidRPr="000B712C">
              <w:t>2017</w:t>
            </w:r>
          </w:p>
        </w:tc>
        <w:tc>
          <w:tcPr>
            <w:tcW w:w="0" w:type="auto"/>
            <w:hideMark/>
          </w:tcPr>
          <w:p w14:paraId="3C5B4F10" w14:textId="77777777" w:rsidR="00643594" w:rsidRPr="000B712C" w:rsidRDefault="00643594" w:rsidP="00C943CD">
            <w:pPr>
              <w:pStyle w:val="TableHeading"/>
              <w:jc w:val="right"/>
            </w:pPr>
            <w:r w:rsidRPr="000B712C">
              <w:t>2016</w:t>
            </w:r>
          </w:p>
        </w:tc>
        <w:tc>
          <w:tcPr>
            <w:tcW w:w="0" w:type="auto"/>
            <w:hideMark/>
          </w:tcPr>
          <w:p w14:paraId="15F4F07B" w14:textId="77777777" w:rsidR="00643594" w:rsidRPr="000B712C" w:rsidRDefault="00643594" w:rsidP="00C943CD">
            <w:pPr>
              <w:pStyle w:val="TableHeading"/>
              <w:jc w:val="right"/>
            </w:pPr>
            <w:r w:rsidRPr="000B712C">
              <w:t>2017</w:t>
            </w:r>
          </w:p>
        </w:tc>
        <w:tc>
          <w:tcPr>
            <w:tcW w:w="0" w:type="auto"/>
            <w:hideMark/>
          </w:tcPr>
          <w:p w14:paraId="70BA6616" w14:textId="77777777" w:rsidR="00643594" w:rsidRPr="000B712C" w:rsidRDefault="00643594" w:rsidP="00C943CD">
            <w:pPr>
              <w:pStyle w:val="TableHeading"/>
              <w:jc w:val="right"/>
            </w:pPr>
            <w:r w:rsidRPr="000B712C">
              <w:t>2016</w:t>
            </w:r>
          </w:p>
        </w:tc>
      </w:tr>
      <w:tr w:rsidR="001C2987" w:rsidRPr="000B712C" w14:paraId="7FA8150B" w14:textId="77777777" w:rsidTr="001C2987">
        <w:tc>
          <w:tcPr>
            <w:tcW w:w="0" w:type="auto"/>
            <w:gridSpan w:val="13"/>
            <w:hideMark/>
          </w:tcPr>
          <w:p w14:paraId="302E6A13" w14:textId="50A0EF81" w:rsidR="001C2987" w:rsidRPr="000B712C" w:rsidRDefault="001C2987" w:rsidP="001C2987">
            <w:pPr>
              <w:pStyle w:val="TableHeading"/>
            </w:pPr>
            <w:r w:rsidRPr="000B712C">
              <w:t>Administered income from transactions</w:t>
            </w:r>
          </w:p>
        </w:tc>
      </w:tr>
      <w:tr w:rsidR="00643594" w:rsidRPr="000B712C" w14:paraId="664E9426" w14:textId="77777777" w:rsidTr="00C943CD">
        <w:tc>
          <w:tcPr>
            <w:tcW w:w="0" w:type="auto"/>
            <w:hideMark/>
          </w:tcPr>
          <w:p w14:paraId="6E3C4566" w14:textId="77777777" w:rsidR="00643594" w:rsidRPr="000B712C" w:rsidRDefault="00643594" w:rsidP="00C943CD">
            <w:pPr>
              <w:pStyle w:val="TableCopy"/>
            </w:pPr>
            <w:r w:rsidRPr="000B712C">
              <w:t>Sale of goods and services </w:t>
            </w:r>
          </w:p>
        </w:tc>
        <w:tc>
          <w:tcPr>
            <w:tcW w:w="0" w:type="auto"/>
            <w:hideMark/>
          </w:tcPr>
          <w:p w14:paraId="193F4461" w14:textId="77777777" w:rsidR="00643594" w:rsidRPr="000B712C" w:rsidRDefault="00643594" w:rsidP="00C943CD">
            <w:pPr>
              <w:pStyle w:val="TableCopy"/>
              <w:jc w:val="right"/>
            </w:pPr>
            <w:r w:rsidRPr="000B712C">
              <w:t> - </w:t>
            </w:r>
          </w:p>
        </w:tc>
        <w:tc>
          <w:tcPr>
            <w:tcW w:w="0" w:type="auto"/>
            <w:hideMark/>
          </w:tcPr>
          <w:p w14:paraId="2B2F0D7D" w14:textId="77777777" w:rsidR="00643594" w:rsidRPr="000B712C" w:rsidRDefault="00643594" w:rsidP="00C943CD">
            <w:pPr>
              <w:pStyle w:val="TableCopy"/>
              <w:jc w:val="right"/>
            </w:pPr>
            <w:r w:rsidRPr="000B712C">
              <w:t> - </w:t>
            </w:r>
          </w:p>
        </w:tc>
        <w:tc>
          <w:tcPr>
            <w:tcW w:w="0" w:type="auto"/>
            <w:hideMark/>
          </w:tcPr>
          <w:p w14:paraId="47253C7E" w14:textId="77777777" w:rsidR="00643594" w:rsidRPr="000B712C" w:rsidRDefault="00643594" w:rsidP="00C943CD">
            <w:pPr>
              <w:pStyle w:val="TableCopy"/>
              <w:jc w:val="right"/>
            </w:pPr>
            <w:r w:rsidRPr="000B712C">
              <w:t>2 </w:t>
            </w:r>
          </w:p>
        </w:tc>
        <w:tc>
          <w:tcPr>
            <w:tcW w:w="0" w:type="auto"/>
            <w:hideMark/>
          </w:tcPr>
          <w:p w14:paraId="7A8E7D92" w14:textId="77777777" w:rsidR="00643594" w:rsidRPr="000B712C" w:rsidRDefault="00643594" w:rsidP="00C943CD">
            <w:pPr>
              <w:pStyle w:val="TableCopy"/>
              <w:jc w:val="right"/>
            </w:pPr>
            <w:r w:rsidRPr="000B712C">
              <w:t> - </w:t>
            </w:r>
          </w:p>
        </w:tc>
        <w:tc>
          <w:tcPr>
            <w:tcW w:w="0" w:type="auto"/>
            <w:hideMark/>
          </w:tcPr>
          <w:p w14:paraId="47743509" w14:textId="77777777" w:rsidR="00643594" w:rsidRPr="000B712C" w:rsidRDefault="00643594" w:rsidP="00C943CD">
            <w:pPr>
              <w:pStyle w:val="TableCopy"/>
              <w:jc w:val="right"/>
            </w:pPr>
            <w:r w:rsidRPr="000B712C">
              <w:t> - </w:t>
            </w:r>
          </w:p>
        </w:tc>
        <w:tc>
          <w:tcPr>
            <w:tcW w:w="0" w:type="auto"/>
            <w:hideMark/>
          </w:tcPr>
          <w:p w14:paraId="502382CB" w14:textId="77777777" w:rsidR="00643594" w:rsidRPr="000B712C" w:rsidRDefault="00643594" w:rsidP="00C943CD">
            <w:pPr>
              <w:pStyle w:val="TableCopy"/>
              <w:jc w:val="right"/>
            </w:pPr>
            <w:r w:rsidRPr="000B712C">
              <w:t>58 </w:t>
            </w:r>
          </w:p>
        </w:tc>
        <w:tc>
          <w:tcPr>
            <w:tcW w:w="0" w:type="auto"/>
            <w:hideMark/>
          </w:tcPr>
          <w:p w14:paraId="7D5D8E7E" w14:textId="77777777" w:rsidR="00643594" w:rsidRPr="000B712C" w:rsidRDefault="00643594" w:rsidP="00C943CD">
            <w:pPr>
              <w:pStyle w:val="TableCopy"/>
              <w:jc w:val="right"/>
            </w:pPr>
            <w:r w:rsidRPr="000B712C">
              <w:t> - </w:t>
            </w:r>
          </w:p>
        </w:tc>
        <w:tc>
          <w:tcPr>
            <w:tcW w:w="0" w:type="auto"/>
            <w:hideMark/>
          </w:tcPr>
          <w:p w14:paraId="0930756F" w14:textId="77777777" w:rsidR="00643594" w:rsidRPr="000B712C" w:rsidRDefault="00643594" w:rsidP="00C943CD">
            <w:pPr>
              <w:pStyle w:val="TableCopy"/>
              <w:jc w:val="right"/>
            </w:pPr>
            <w:r w:rsidRPr="000B712C">
              <w:t> - </w:t>
            </w:r>
          </w:p>
        </w:tc>
        <w:tc>
          <w:tcPr>
            <w:tcW w:w="0" w:type="auto"/>
            <w:hideMark/>
          </w:tcPr>
          <w:p w14:paraId="2315C7F7" w14:textId="77777777" w:rsidR="00643594" w:rsidRPr="000B712C" w:rsidRDefault="00643594" w:rsidP="00C943CD">
            <w:pPr>
              <w:pStyle w:val="TableCopy"/>
              <w:jc w:val="right"/>
            </w:pPr>
            <w:r w:rsidRPr="000B712C">
              <w:t>44,478</w:t>
            </w:r>
          </w:p>
        </w:tc>
        <w:tc>
          <w:tcPr>
            <w:tcW w:w="0" w:type="auto"/>
            <w:hideMark/>
          </w:tcPr>
          <w:p w14:paraId="15A521C1" w14:textId="77777777" w:rsidR="00643594" w:rsidRPr="000B712C" w:rsidRDefault="00643594" w:rsidP="00C943CD">
            <w:pPr>
              <w:pStyle w:val="TableCopy"/>
              <w:jc w:val="right"/>
            </w:pPr>
            <w:r w:rsidRPr="000B712C">
              <w:t>56,947 </w:t>
            </w:r>
          </w:p>
        </w:tc>
        <w:tc>
          <w:tcPr>
            <w:tcW w:w="0" w:type="auto"/>
            <w:hideMark/>
          </w:tcPr>
          <w:p w14:paraId="7B0CA67A" w14:textId="77777777" w:rsidR="00643594" w:rsidRPr="000B712C" w:rsidRDefault="00643594" w:rsidP="00C943CD">
            <w:pPr>
              <w:pStyle w:val="TableCopy"/>
              <w:jc w:val="right"/>
            </w:pPr>
            <w:r w:rsidRPr="000B712C">
              <w:t>289 </w:t>
            </w:r>
          </w:p>
        </w:tc>
        <w:tc>
          <w:tcPr>
            <w:tcW w:w="0" w:type="auto"/>
            <w:hideMark/>
          </w:tcPr>
          <w:p w14:paraId="2F5B8D75" w14:textId="77777777" w:rsidR="00643594" w:rsidRPr="000B712C" w:rsidRDefault="00643594" w:rsidP="00C943CD">
            <w:pPr>
              <w:pStyle w:val="TableCopy"/>
              <w:jc w:val="right"/>
            </w:pPr>
            <w:r w:rsidRPr="000B712C">
              <w:t>355 </w:t>
            </w:r>
          </w:p>
        </w:tc>
      </w:tr>
      <w:tr w:rsidR="00643594" w:rsidRPr="000B712C" w14:paraId="44194640" w14:textId="77777777" w:rsidTr="00C943CD">
        <w:tc>
          <w:tcPr>
            <w:tcW w:w="0" w:type="auto"/>
            <w:hideMark/>
          </w:tcPr>
          <w:p w14:paraId="6F965D0E" w14:textId="77777777" w:rsidR="00643594" w:rsidRPr="000B712C" w:rsidRDefault="00643594" w:rsidP="00C943CD">
            <w:pPr>
              <w:pStyle w:val="TableCopy"/>
            </w:pPr>
            <w:r w:rsidRPr="000B712C">
              <w:t xml:space="preserve">Port of Melbourne Corporation </w:t>
            </w:r>
            <w:proofErr w:type="spellStart"/>
            <w:r w:rsidRPr="000B712C">
              <w:t>licence</w:t>
            </w:r>
            <w:proofErr w:type="spellEnd"/>
            <w:r w:rsidRPr="000B712C">
              <w:t xml:space="preserve"> fee</w:t>
            </w:r>
          </w:p>
        </w:tc>
        <w:tc>
          <w:tcPr>
            <w:tcW w:w="0" w:type="auto"/>
            <w:hideMark/>
          </w:tcPr>
          <w:p w14:paraId="767CC776" w14:textId="77777777" w:rsidR="00643594" w:rsidRPr="000B712C" w:rsidRDefault="00643594" w:rsidP="00C943CD">
            <w:pPr>
              <w:pStyle w:val="TableCopy"/>
              <w:jc w:val="right"/>
            </w:pPr>
            <w:r w:rsidRPr="000B712C">
              <w:t> - </w:t>
            </w:r>
          </w:p>
        </w:tc>
        <w:tc>
          <w:tcPr>
            <w:tcW w:w="0" w:type="auto"/>
            <w:hideMark/>
          </w:tcPr>
          <w:p w14:paraId="2BFCF0EE" w14:textId="77777777" w:rsidR="00643594" w:rsidRPr="000B712C" w:rsidRDefault="00643594" w:rsidP="00C943CD">
            <w:pPr>
              <w:pStyle w:val="TableCopy"/>
              <w:jc w:val="right"/>
            </w:pPr>
            <w:r w:rsidRPr="000B712C">
              <w:t> - </w:t>
            </w:r>
          </w:p>
        </w:tc>
        <w:tc>
          <w:tcPr>
            <w:tcW w:w="0" w:type="auto"/>
            <w:hideMark/>
          </w:tcPr>
          <w:p w14:paraId="21B3A611" w14:textId="77777777" w:rsidR="00643594" w:rsidRPr="000B712C" w:rsidRDefault="00643594" w:rsidP="00C943CD">
            <w:pPr>
              <w:pStyle w:val="TableCopy"/>
              <w:jc w:val="right"/>
            </w:pPr>
            <w:r w:rsidRPr="000B712C">
              <w:t> - </w:t>
            </w:r>
          </w:p>
        </w:tc>
        <w:tc>
          <w:tcPr>
            <w:tcW w:w="0" w:type="auto"/>
            <w:hideMark/>
          </w:tcPr>
          <w:p w14:paraId="03F69838" w14:textId="77777777" w:rsidR="00643594" w:rsidRPr="000B712C" w:rsidRDefault="00643594" w:rsidP="00C943CD">
            <w:pPr>
              <w:pStyle w:val="TableCopy"/>
              <w:jc w:val="right"/>
            </w:pPr>
            <w:r w:rsidRPr="000B712C">
              <w:t> - </w:t>
            </w:r>
          </w:p>
        </w:tc>
        <w:tc>
          <w:tcPr>
            <w:tcW w:w="0" w:type="auto"/>
            <w:hideMark/>
          </w:tcPr>
          <w:p w14:paraId="263A5F1B" w14:textId="77777777" w:rsidR="00643594" w:rsidRPr="000B712C" w:rsidRDefault="00643594" w:rsidP="00C943CD">
            <w:pPr>
              <w:pStyle w:val="TableCopy"/>
              <w:jc w:val="right"/>
            </w:pPr>
            <w:r w:rsidRPr="000B712C">
              <w:t>81,321 </w:t>
            </w:r>
          </w:p>
        </w:tc>
        <w:tc>
          <w:tcPr>
            <w:tcW w:w="0" w:type="auto"/>
            <w:hideMark/>
          </w:tcPr>
          <w:p w14:paraId="285F6295" w14:textId="77777777" w:rsidR="00643594" w:rsidRPr="000B712C" w:rsidRDefault="00643594" w:rsidP="00C943CD">
            <w:pPr>
              <w:pStyle w:val="TableCopy"/>
              <w:jc w:val="right"/>
            </w:pPr>
            <w:r w:rsidRPr="000B712C">
              <w:t>80,222 </w:t>
            </w:r>
          </w:p>
        </w:tc>
        <w:tc>
          <w:tcPr>
            <w:tcW w:w="0" w:type="auto"/>
            <w:hideMark/>
          </w:tcPr>
          <w:p w14:paraId="6E55A473" w14:textId="77777777" w:rsidR="00643594" w:rsidRPr="000B712C" w:rsidRDefault="00643594" w:rsidP="00C943CD">
            <w:pPr>
              <w:pStyle w:val="TableCopy"/>
              <w:jc w:val="right"/>
            </w:pPr>
            <w:r w:rsidRPr="000B712C">
              <w:t> - </w:t>
            </w:r>
          </w:p>
        </w:tc>
        <w:tc>
          <w:tcPr>
            <w:tcW w:w="0" w:type="auto"/>
            <w:hideMark/>
          </w:tcPr>
          <w:p w14:paraId="6692C410" w14:textId="77777777" w:rsidR="00643594" w:rsidRPr="000B712C" w:rsidRDefault="00643594" w:rsidP="00C943CD">
            <w:pPr>
              <w:pStyle w:val="TableCopy"/>
              <w:jc w:val="right"/>
            </w:pPr>
            <w:r w:rsidRPr="000B712C">
              <w:t> - </w:t>
            </w:r>
          </w:p>
        </w:tc>
        <w:tc>
          <w:tcPr>
            <w:tcW w:w="0" w:type="auto"/>
            <w:hideMark/>
          </w:tcPr>
          <w:p w14:paraId="2778966C" w14:textId="77777777" w:rsidR="00643594" w:rsidRPr="000B712C" w:rsidRDefault="00643594" w:rsidP="00C943CD">
            <w:pPr>
              <w:pStyle w:val="TableCopy"/>
              <w:jc w:val="right"/>
            </w:pPr>
            <w:r w:rsidRPr="000B712C">
              <w:t> - </w:t>
            </w:r>
          </w:p>
        </w:tc>
        <w:tc>
          <w:tcPr>
            <w:tcW w:w="0" w:type="auto"/>
            <w:hideMark/>
          </w:tcPr>
          <w:p w14:paraId="582F6355" w14:textId="77777777" w:rsidR="00643594" w:rsidRPr="000B712C" w:rsidRDefault="00643594" w:rsidP="00C943CD">
            <w:pPr>
              <w:pStyle w:val="TableCopy"/>
              <w:jc w:val="right"/>
            </w:pPr>
            <w:r w:rsidRPr="000B712C">
              <w:t> - </w:t>
            </w:r>
          </w:p>
        </w:tc>
        <w:tc>
          <w:tcPr>
            <w:tcW w:w="0" w:type="auto"/>
            <w:hideMark/>
          </w:tcPr>
          <w:p w14:paraId="2D029344" w14:textId="77777777" w:rsidR="00643594" w:rsidRPr="000B712C" w:rsidRDefault="00643594" w:rsidP="00C943CD">
            <w:pPr>
              <w:pStyle w:val="TableCopy"/>
              <w:jc w:val="right"/>
            </w:pPr>
            <w:r w:rsidRPr="000B712C">
              <w:t> - </w:t>
            </w:r>
          </w:p>
        </w:tc>
        <w:tc>
          <w:tcPr>
            <w:tcW w:w="0" w:type="auto"/>
            <w:hideMark/>
          </w:tcPr>
          <w:p w14:paraId="56D853F2" w14:textId="77777777" w:rsidR="00643594" w:rsidRPr="000B712C" w:rsidRDefault="00643594" w:rsidP="00C943CD">
            <w:pPr>
              <w:pStyle w:val="TableCopy"/>
              <w:jc w:val="right"/>
            </w:pPr>
            <w:r w:rsidRPr="000B712C">
              <w:t> - </w:t>
            </w:r>
          </w:p>
        </w:tc>
      </w:tr>
      <w:tr w:rsidR="00643594" w:rsidRPr="000B712C" w14:paraId="09952E0B" w14:textId="77777777" w:rsidTr="00C943CD">
        <w:tc>
          <w:tcPr>
            <w:tcW w:w="0" w:type="auto"/>
            <w:hideMark/>
          </w:tcPr>
          <w:p w14:paraId="18A8EF34" w14:textId="77777777" w:rsidR="00643594" w:rsidRPr="000B712C" w:rsidRDefault="00643594" w:rsidP="00C943CD">
            <w:pPr>
              <w:pStyle w:val="TableCopy"/>
            </w:pPr>
            <w:r w:rsidRPr="000B712C">
              <w:t>Appropriations – payments made on behalf of the state</w:t>
            </w:r>
          </w:p>
        </w:tc>
        <w:tc>
          <w:tcPr>
            <w:tcW w:w="0" w:type="auto"/>
            <w:hideMark/>
          </w:tcPr>
          <w:p w14:paraId="23ED4B39" w14:textId="77777777" w:rsidR="00643594" w:rsidRPr="000B712C" w:rsidRDefault="00643594" w:rsidP="00C943CD">
            <w:pPr>
              <w:pStyle w:val="TableCopy"/>
              <w:jc w:val="right"/>
            </w:pPr>
            <w:r w:rsidRPr="000B712C">
              <w:t> - </w:t>
            </w:r>
          </w:p>
        </w:tc>
        <w:tc>
          <w:tcPr>
            <w:tcW w:w="0" w:type="auto"/>
            <w:hideMark/>
          </w:tcPr>
          <w:p w14:paraId="616B9F6C" w14:textId="77777777" w:rsidR="00643594" w:rsidRPr="000B712C" w:rsidRDefault="00643594" w:rsidP="00C943CD">
            <w:pPr>
              <w:pStyle w:val="TableCopy"/>
              <w:jc w:val="right"/>
            </w:pPr>
            <w:r w:rsidRPr="000B712C">
              <w:t> - </w:t>
            </w:r>
          </w:p>
        </w:tc>
        <w:tc>
          <w:tcPr>
            <w:tcW w:w="0" w:type="auto"/>
            <w:hideMark/>
          </w:tcPr>
          <w:p w14:paraId="78CFEAA4" w14:textId="77777777" w:rsidR="00643594" w:rsidRPr="000B712C" w:rsidRDefault="00643594" w:rsidP="00C943CD">
            <w:pPr>
              <w:pStyle w:val="TableCopy"/>
              <w:jc w:val="right"/>
            </w:pPr>
            <w:r w:rsidRPr="000B712C">
              <w:t> - </w:t>
            </w:r>
          </w:p>
        </w:tc>
        <w:tc>
          <w:tcPr>
            <w:tcW w:w="0" w:type="auto"/>
            <w:hideMark/>
          </w:tcPr>
          <w:p w14:paraId="5B6991CF" w14:textId="77777777" w:rsidR="00643594" w:rsidRPr="000B712C" w:rsidRDefault="00643594" w:rsidP="00C943CD">
            <w:pPr>
              <w:pStyle w:val="TableCopy"/>
              <w:jc w:val="right"/>
            </w:pPr>
            <w:r w:rsidRPr="000B712C">
              <w:t> - </w:t>
            </w:r>
          </w:p>
        </w:tc>
        <w:tc>
          <w:tcPr>
            <w:tcW w:w="0" w:type="auto"/>
            <w:hideMark/>
          </w:tcPr>
          <w:p w14:paraId="7C0B9254" w14:textId="77777777" w:rsidR="00643594" w:rsidRPr="000B712C" w:rsidRDefault="00643594" w:rsidP="00C943CD">
            <w:pPr>
              <w:pStyle w:val="TableCopy"/>
              <w:jc w:val="right"/>
            </w:pPr>
            <w:r w:rsidRPr="000B712C">
              <w:t> - </w:t>
            </w:r>
          </w:p>
        </w:tc>
        <w:tc>
          <w:tcPr>
            <w:tcW w:w="0" w:type="auto"/>
            <w:hideMark/>
          </w:tcPr>
          <w:p w14:paraId="62F9A271" w14:textId="77777777" w:rsidR="00643594" w:rsidRPr="000B712C" w:rsidRDefault="00643594" w:rsidP="00C943CD">
            <w:pPr>
              <w:pStyle w:val="TableCopy"/>
              <w:jc w:val="right"/>
            </w:pPr>
            <w:r w:rsidRPr="000B712C">
              <w:t> - </w:t>
            </w:r>
          </w:p>
        </w:tc>
        <w:tc>
          <w:tcPr>
            <w:tcW w:w="0" w:type="auto"/>
            <w:hideMark/>
          </w:tcPr>
          <w:p w14:paraId="1DD9A1B2" w14:textId="77777777" w:rsidR="00643594" w:rsidRPr="000B712C" w:rsidRDefault="00643594" w:rsidP="00C943CD">
            <w:pPr>
              <w:pStyle w:val="TableCopy"/>
              <w:jc w:val="right"/>
            </w:pPr>
            <w:r w:rsidRPr="000B712C">
              <w:t> - </w:t>
            </w:r>
          </w:p>
        </w:tc>
        <w:tc>
          <w:tcPr>
            <w:tcW w:w="0" w:type="auto"/>
            <w:hideMark/>
          </w:tcPr>
          <w:p w14:paraId="411CD892" w14:textId="77777777" w:rsidR="00643594" w:rsidRPr="000B712C" w:rsidRDefault="00643594" w:rsidP="00C943CD">
            <w:pPr>
              <w:pStyle w:val="TableCopy"/>
              <w:jc w:val="right"/>
            </w:pPr>
            <w:r w:rsidRPr="000B712C">
              <w:t> - </w:t>
            </w:r>
          </w:p>
        </w:tc>
        <w:tc>
          <w:tcPr>
            <w:tcW w:w="0" w:type="auto"/>
            <w:hideMark/>
          </w:tcPr>
          <w:p w14:paraId="0AAD27A4" w14:textId="77777777" w:rsidR="00643594" w:rsidRPr="000B712C" w:rsidRDefault="00643594" w:rsidP="00C943CD">
            <w:pPr>
              <w:pStyle w:val="TableCopy"/>
              <w:jc w:val="right"/>
            </w:pPr>
            <w:r w:rsidRPr="000B712C">
              <w:t> - </w:t>
            </w:r>
          </w:p>
        </w:tc>
        <w:tc>
          <w:tcPr>
            <w:tcW w:w="0" w:type="auto"/>
            <w:hideMark/>
          </w:tcPr>
          <w:p w14:paraId="2FD686CF" w14:textId="77777777" w:rsidR="00643594" w:rsidRPr="000B712C" w:rsidRDefault="00643594" w:rsidP="00C943CD">
            <w:pPr>
              <w:pStyle w:val="TableCopy"/>
              <w:jc w:val="right"/>
            </w:pPr>
            <w:r w:rsidRPr="000B712C">
              <w:t> - </w:t>
            </w:r>
          </w:p>
        </w:tc>
        <w:tc>
          <w:tcPr>
            <w:tcW w:w="0" w:type="auto"/>
            <w:hideMark/>
          </w:tcPr>
          <w:p w14:paraId="53FE90EF" w14:textId="77777777" w:rsidR="00643594" w:rsidRPr="000B712C" w:rsidRDefault="00643594" w:rsidP="00C943CD">
            <w:pPr>
              <w:pStyle w:val="TableCopy"/>
              <w:jc w:val="right"/>
            </w:pPr>
            <w:r w:rsidRPr="000B712C">
              <w:t> - </w:t>
            </w:r>
          </w:p>
        </w:tc>
        <w:tc>
          <w:tcPr>
            <w:tcW w:w="0" w:type="auto"/>
            <w:hideMark/>
          </w:tcPr>
          <w:p w14:paraId="680B0394" w14:textId="77777777" w:rsidR="00643594" w:rsidRPr="000B712C" w:rsidRDefault="00643594" w:rsidP="00C943CD">
            <w:pPr>
              <w:pStyle w:val="TableCopy"/>
              <w:jc w:val="right"/>
            </w:pPr>
            <w:r w:rsidRPr="000B712C">
              <w:t> - </w:t>
            </w:r>
          </w:p>
        </w:tc>
      </w:tr>
      <w:tr w:rsidR="00643594" w:rsidRPr="000B712C" w14:paraId="2229A8E4" w14:textId="77777777" w:rsidTr="00C943CD">
        <w:tc>
          <w:tcPr>
            <w:tcW w:w="0" w:type="auto"/>
            <w:hideMark/>
          </w:tcPr>
          <w:p w14:paraId="3B141757" w14:textId="77777777" w:rsidR="00643594" w:rsidRPr="000B712C" w:rsidRDefault="00643594" w:rsidP="00C943CD">
            <w:pPr>
              <w:pStyle w:val="TableCopy"/>
            </w:pPr>
            <w:r w:rsidRPr="000B712C">
              <w:t>Royalties</w:t>
            </w:r>
          </w:p>
        </w:tc>
        <w:tc>
          <w:tcPr>
            <w:tcW w:w="0" w:type="auto"/>
            <w:hideMark/>
          </w:tcPr>
          <w:p w14:paraId="0CD0390E" w14:textId="77777777" w:rsidR="00643594" w:rsidRPr="000B712C" w:rsidRDefault="00643594" w:rsidP="00C943CD">
            <w:pPr>
              <w:pStyle w:val="TableCopy"/>
              <w:jc w:val="right"/>
            </w:pPr>
            <w:r w:rsidRPr="000B712C">
              <w:t> - </w:t>
            </w:r>
          </w:p>
        </w:tc>
        <w:tc>
          <w:tcPr>
            <w:tcW w:w="0" w:type="auto"/>
            <w:hideMark/>
          </w:tcPr>
          <w:p w14:paraId="2B297666" w14:textId="77777777" w:rsidR="00643594" w:rsidRPr="000B712C" w:rsidRDefault="00643594" w:rsidP="00C943CD">
            <w:pPr>
              <w:pStyle w:val="TableCopy"/>
              <w:jc w:val="right"/>
            </w:pPr>
            <w:r w:rsidRPr="000B712C">
              <w:t> - </w:t>
            </w:r>
          </w:p>
        </w:tc>
        <w:tc>
          <w:tcPr>
            <w:tcW w:w="0" w:type="auto"/>
            <w:hideMark/>
          </w:tcPr>
          <w:p w14:paraId="70AFF640" w14:textId="77777777" w:rsidR="00643594" w:rsidRPr="000B712C" w:rsidRDefault="00643594" w:rsidP="00C943CD">
            <w:pPr>
              <w:pStyle w:val="TableCopy"/>
              <w:jc w:val="right"/>
            </w:pPr>
            <w:r w:rsidRPr="000B712C">
              <w:t> - </w:t>
            </w:r>
          </w:p>
        </w:tc>
        <w:tc>
          <w:tcPr>
            <w:tcW w:w="0" w:type="auto"/>
            <w:hideMark/>
          </w:tcPr>
          <w:p w14:paraId="2986F53B" w14:textId="77777777" w:rsidR="00643594" w:rsidRPr="000B712C" w:rsidRDefault="00643594" w:rsidP="00C943CD">
            <w:pPr>
              <w:pStyle w:val="TableCopy"/>
              <w:jc w:val="right"/>
            </w:pPr>
            <w:r w:rsidRPr="000B712C">
              <w:t> - </w:t>
            </w:r>
          </w:p>
        </w:tc>
        <w:tc>
          <w:tcPr>
            <w:tcW w:w="0" w:type="auto"/>
            <w:hideMark/>
          </w:tcPr>
          <w:p w14:paraId="397A9533" w14:textId="77777777" w:rsidR="00643594" w:rsidRPr="000B712C" w:rsidRDefault="00643594" w:rsidP="00C943CD">
            <w:pPr>
              <w:pStyle w:val="TableCopy"/>
              <w:jc w:val="right"/>
            </w:pPr>
            <w:r w:rsidRPr="000B712C">
              <w:t> - </w:t>
            </w:r>
          </w:p>
        </w:tc>
        <w:tc>
          <w:tcPr>
            <w:tcW w:w="0" w:type="auto"/>
            <w:hideMark/>
          </w:tcPr>
          <w:p w14:paraId="2EBAAB48" w14:textId="77777777" w:rsidR="00643594" w:rsidRPr="000B712C" w:rsidRDefault="00643594" w:rsidP="00C943CD">
            <w:pPr>
              <w:pStyle w:val="TableCopy"/>
              <w:jc w:val="right"/>
            </w:pPr>
            <w:r w:rsidRPr="000B712C">
              <w:t> - </w:t>
            </w:r>
          </w:p>
        </w:tc>
        <w:tc>
          <w:tcPr>
            <w:tcW w:w="0" w:type="auto"/>
            <w:hideMark/>
          </w:tcPr>
          <w:p w14:paraId="4A49B642" w14:textId="77777777" w:rsidR="00643594" w:rsidRPr="000B712C" w:rsidRDefault="00643594" w:rsidP="00C943CD">
            <w:pPr>
              <w:pStyle w:val="TableCopy"/>
              <w:jc w:val="right"/>
            </w:pPr>
            <w:r w:rsidRPr="000B712C">
              <w:t> - </w:t>
            </w:r>
          </w:p>
        </w:tc>
        <w:tc>
          <w:tcPr>
            <w:tcW w:w="0" w:type="auto"/>
            <w:hideMark/>
          </w:tcPr>
          <w:p w14:paraId="08E1D84C" w14:textId="77777777" w:rsidR="00643594" w:rsidRPr="000B712C" w:rsidRDefault="00643594" w:rsidP="00C943CD">
            <w:pPr>
              <w:pStyle w:val="TableCopy"/>
              <w:jc w:val="right"/>
            </w:pPr>
            <w:r w:rsidRPr="000B712C">
              <w:t> - </w:t>
            </w:r>
          </w:p>
        </w:tc>
        <w:tc>
          <w:tcPr>
            <w:tcW w:w="0" w:type="auto"/>
            <w:hideMark/>
          </w:tcPr>
          <w:p w14:paraId="5B3398AD" w14:textId="77777777" w:rsidR="00643594" w:rsidRPr="000B712C" w:rsidRDefault="00643594" w:rsidP="00C943CD">
            <w:pPr>
              <w:pStyle w:val="TableCopy"/>
              <w:jc w:val="right"/>
            </w:pPr>
            <w:r w:rsidRPr="000B712C">
              <w:t> - </w:t>
            </w:r>
          </w:p>
        </w:tc>
        <w:tc>
          <w:tcPr>
            <w:tcW w:w="0" w:type="auto"/>
            <w:hideMark/>
          </w:tcPr>
          <w:p w14:paraId="6575001C" w14:textId="77777777" w:rsidR="00643594" w:rsidRPr="000B712C" w:rsidRDefault="00643594" w:rsidP="00C943CD">
            <w:pPr>
              <w:pStyle w:val="TableCopy"/>
              <w:jc w:val="right"/>
            </w:pPr>
            <w:r w:rsidRPr="000B712C">
              <w:t> - </w:t>
            </w:r>
          </w:p>
        </w:tc>
        <w:tc>
          <w:tcPr>
            <w:tcW w:w="0" w:type="auto"/>
            <w:hideMark/>
          </w:tcPr>
          <w:p w14:paraId="54921527" w14:textId="77777777" w:rsidR="00643594" w:rsidRPr="000B712C" w:rsidRDefault="00643594" w:rsidP="00C943CD">
            <w:pPr>
              <w:pStyle w:val="TableCopy"/>
              <w:jc w:val="right"/>
            </w:pPr>
            <w:r w:rsidRPr="000B712C">
              <w:t> - </w:t>
            </w:r>
          </w:p>
        </w:tc>
        <w:tc>
          <w:tcPr>
            <w:tcW w:w="0" w:type="auto"/>
            <w:hideMark/>
          </w:tcPr>
          <w:p w14:paraId="034250FD" w14:textId="77777777" w:rsidR="00643594" w:rsidRPr="000B712C" w:rsidRDefault="00643594" w:rsidP="00C943CD">
            <w:pPr>
              <w:pStyle w:val="TableCopy"/>
              <w:jc w:val="right"/>
            </w:pPr>
            <w:r w:rsidRPr="000B712C">
              <w:t> - </w:t>
            </w:r>
          </w:p>
        </w:tc>
      </w:tr>
      <w:tr w:rsidR="00643594" w:rsidRPr="000B712C" w14:paraId="22ACD568" w14:textId="77777777" w:rsidTr="00C943CD">
        <w:tc>
          <w:tcPr>
            <w:tcW w:w="0" w:type="auto"/>
            <w:hideMark/>
          </w:tcPr>
          <w:p w14:paraId="33410866" w14:textId="77777777" w:rsidR="00643594" w:rsidRPr="000B712C" w:rsidRDefault="00643594" w:rsidP="00C943CD">
            <w:pPr>
              <w:pStyle w:val="TableCopy"/>
            </w:pPr>
            <w:r w:rsidRPr="000B712C">
              <w:t>Other income</w:t>
            </w:r>
          </w:p>
        </w:tc>
        <w:tc>
          <w:tcPr>
            <w:tcW w:w="0" w:type="auto"/>
            <w:hideMark/>
          </w:tcPr>
          <w:p w14:paraId="60EC0C2A" w14:textId="77777777" w:rsidR="00643594" w:rsidRPr="000B712C" w:rsidRDefault="00643594" w:rsidP="00C943CD">
            <w:pPr>
              <w:pStyle w:val="TableCopy"/>
              <w:jc w:val="right"/>
            </w:pPr>
            <w:r w:rsidRPr="000B712C">
              <w:t> - </w:t>
            </w:r>
          </w:p>
        </w:tc>
        <w:tc>
          <w:tcPr>
            <w:tcW w:w="0" w:type="auto"/>
            <w:hideMark/>
          </w:tcPr>
          <w:p w14:paraId="5A9BA2AA" w14:textId="77777777" w:rsidR="00643594" w:rsidRPr="000B712C" w:rsidRDefault="00643594" w:rsidP="00C943CD">
            <w:pPr>
              <w:pStyle w:val="TableCopy"/>
              <w:jc w:val="right"/>
            </w:pPr>
            <w:r w:rsidRPr="000B712C">
              <w:t>185 </w:t>
            </w:r>
          </w:p>
        </w:tc>
        <w:tc>
          <w:tcPr>
            <w:tcW w:w="0" w:type="auto"/>
            <w:hideMark/>
          </w:tcPr>
          <w:p w14:paraId="1FBC33D1" w14:textId="77777777" w:rsidR="00643594" w:rsidRPr="000B712C" w:rsidRDefault="00643594" w:rsidP="00C943CD">
            <w:pPr>
              <w:pStyle w:val="TableCopy"/>
              <w:jc w:val="right"/>
            </w:pPr>
            <w:r w:rsidRPr="000B712C">
              <w:t> - </w:t>
            </w:r>
          </w:p>
        </w:tc>
        <w:tc>
          <w:tcPr>
            <w:tcW w:w="0" w:type="auto"/>
            <w:hideMark/>
          </w:tcPr>
          <w:p w14:paraId="121CAD86" w14:textId="77777777" w:rsidR="00643594" w:rsidRPr="000B712C" w:rsidRDefault="00643594" w:rsidP="00C943CD">
            <w:pPr>
              <w:pStyle w:val="TableCopy"/>
              <w:jc w:val="right"/>
            </w:pPr>
            <w:r w:rsidRPr="000B712C">
              <w:t>20 </w:t>
            </w:r>
          </w:p>
        </w:tc>
        <w:tc>
          <w:tcPr>
            <w:tcW w:w="0" w:type="auto"/>
            <w:hideMark/>
          </w:tcPr>
          <w:p w14:paraId="7139A3ED" w14:textId="77777777" w:rsidR="00643594" w:rsidRPr="000B712C" w:rsidRDefault="00643594" w:rsidP="00C943CD">
            <w:pPr>
              <w:pStyle w:val="TableCopy"/>
              <w:jc w:val="right"/>
            </w:pPr>
            <w:r w:rsidRPr="000B712C">
              <w:t> - </w:t>
            </w:r>
          </w:p>
        </w:tc>
        <w:tc>
          <w:tcPr>
            <w:tcW w:w="0" w:type="auto"/>
            <w:hideMark/>
          </w:tcPr>
          <w:p w14:paraId="4B52A86B" w14:textId="77777777" w:rsidR="00643594" w:rsidRPr="000B712C" w:rsidRDefault="00643594" w:rsidP="00C943CD">
            <w:pPr>
              <w:pStyle w:val="TableCopy"/>
              <w:jc w:val="right"/>
            </w:pPr>
            <w:r w:rsidRPr="000B712C">
              <w:t>15 </w:t>
            </w:r>
          </w:p>
        </w:tc>
        <w:tc>
          <w:tcPr>
            <w:tcW w:w="0" w:type="auto"/>
            <w:hideMark/>
          </w:tcPr>
          <w:p w14:paraId="3D13EB4F" w14:textId="77777777" w:rsidR="00643594" w:rsidRPr="000B712C" w:rsidRDefault="00643594" w:rsidP="00C943CD">
            <w:pPr>
              <w:pStyle w:val="TableCopy"/>
              <w:jc w:val="right"/>
            </w:pPr>
            <w:r w:rsidRPr="000B712C">
              <w:t> - </w:t>
            </w:r>
          </w:p>
        </w:tc>
        <w:tc>
          <w:tcPr>
            <w:tcW w:w="0" w:type="auto"/>
            <w:hideMark/>
          </w:tcPr>
          <w:p w14:paraId="403718C1" w14:textId="77777777" w:rsidR="00643594" w:rsidRPr="000B712C" w:rsidRDefault="00643594" w:rsidP="00C943CD">
            <w:pPr>
              <w:pStyle w:val="TableCopy"/>
              <w:jc w:val="right"/>
            </w:pPr>
            <w:r w:rsidRPr="000B712C">
              <w:t>8 </w:t>
            </w:r>
          </w:p>
        </w:tc>
        <w:tc>
          <w:tcPr>
            <w:tcW w:w="0" w:type="auto"/>
            <w:hideMark/>
          </w:tcPr>
          <w:p w14:paraId="1CBD82E6" w14:textId="77777777" w:rsidR="00643594" w:rsidRPr="000B712C" w:rsidRDefault="00643594" w:rsidP="00C943CD">
            <w:pPr>
              <w:pStyle w:val="TableCopy"/>
              <w:jc w:val="right"/>
            </w:pPr>
            <w:r w:rsidRPr="000B712C">
              <w:t>1,549 </w:t>
            </w:r>
          </w:p>
        </w:tc>
        <w:tc>
          <w:tcPr>
            <w:tcW w:w="0" w:type="auto"/>
            <w:hideMark/>
          </w:tcPr>
          <w:p w14:paraId="2D5382C7" w14:textId="77777777" w:rsidR="00643594" w:rsidRPr="000B712C" w:rsidRDefault="00643594" w:rsidP="00C943CD">
            <w:pPr>
              <w:pStyle w:val="TableCopy"/>
              <w:jc w:val="right"/>
            </w:pPr>
            <w:r w:rsidRPr="000B712C">
              <w:t>44,578</w:t>
            </w:r>
          </w:p>
        </w:tc>
        <w:tc>
          <w:tcPr>
            <w:tcW w:w="0" w:type="auto"/>
            <w:hideMark/>
          </w:tcPr>
          <w:p w14:paraId="77CCE23C" w14:textId="77777777" w:rsidR="00643594" w:rsidRPr="000B712C" w:rsidRDefault="00643594" w:rsidP="00C943CD">
            <w:pPr>
              <w:pStyle w:val="TableCopy"/>
              <w:jc w:val="right"/>
            </w:pPr>
            <w:r w:rsidRPr="000B712C">
              <w:t> - </w:t>
            </w:r>
          </w:p>
        </w:tc>
        <w:tc>
          <w:tcPr>
            <w:tcW w:w="0" w:type="auto"/>
            <w:hideMark/>
          </w:tcPr>
          <w:p w14:paraId="0A0FFEC1" w14:textId="77777777" w:rsidR="00643594" w:rsidRPr="000B712C" w:rsidRDefault="00643594" w:rsidP="00C943CD">
            <w:pPr>
              <w:pStyle w:val="TableCopy"/>
              <w:jc w:val="right"/>
            </w:pPr>
            <w:r w:rsidRPr="000B712C">
              <w:t>2,758 </w:t>
            </w:r>
          </w:p>
        </w:tc>
      </w:tr>
      <w:tr w:rsidR="00643594" w:rsidRPr="000B712C" w14:paraId="3BCD7117" w14:textId="77777777" w:rsidTr="00C943CD">
        <w:tc>
          <w:tcPr>
            <w:tcW w:w="0" w:type="auto"/>
            <w:hideMark/>
          </w:tcPr>
          <w:p w14:paraId="5B83BF76" w14:textId="77777777" w:rsidR="00643594" w:rsidRPr="000B712C" w:rsidRDefault="00643594" w:rsidP="00C943CD">
            <w:pPr>
              <w:pStyle w:val="TableCopy"/>
            </w:pPr>
            <w:r w:rsidRPr="000B712C">
              <w:t>Statutory fines</w:t>
            </w:r>
          </w:p>
        </w:tc>
        <w:tc>
          <w:tcPr>
            <w:tcW w:w="0" w:type="auto"/>
            <w:hideMark/>
          </w:tcPr>
          <w:p w14:paraId="6854F30C" w14:textId="77777777" w:rsidR="00643594" w:rsidRPr="000B712C" w:rsidRDefault="00643594" w:rsidP="00C943CD">
            <w:pPr>
              <w:pStyle w:val="TableCopy"/>
              <w:jc w:val="right"/>
            </w:pPr>
            <w:r w:rsidRPr="000B712C">
              <w:t>3,233 </w:t>
            </w:r>
          </w:p>
        </w:tc>
        <w:tc>
          <w:tcPr>
            <w:tcW w:w="0" w:type="auto"/>
            <w:hideMark/>
          </w:tcPr>
          <w:p w14:paraId="1DFD03C1" w14:textId="77777777" w:rsidR="00643594" w:rsidRPr="000B712C" w:rsidRDefault="00643594" w:rsidP="00C943CD">
            <w:pPr>
              <w:pStyle w:val="TableCopy"/>
              <w:jc w:val="right"/>
            </w:pPr>
            <w:r w:rsidRPr="000B712C">
              <w:t>4,708 </w:t>
            </w:r>
          </w:p>
        </w:tc>
        <w:tc>
          <w:tcPr>
            <w:tcW w:w="0" w:type="auto"/>
            <w:hideMark/>
          </w:tcPr>
          <w:p w14:paraId="0E85C847" w14:textId="77777777" w:rsidR="00643594" w:rsidRPr="000B712C" w:rsidRDefault="00643594" w:rsidP="00C943CD">
            <w:pPr>
              <w:pStyle w:val="TableCopy"/>
              <w:jc w:val="right"/>
            </w:pPr>
            <w:r w:rsidRPr="000B712C">
              <w:t> - </w:t>
            </w:r>
          </w:p>
        </w:tc>
        <w:tc>
          <w:tcPr>
            <w:tcW w:w="0" w:type="auto"/>
            <w:hideMark/>
          </w:tcPr>
          <w:p w14:paraId="3D60F202" w14:textId="77777777" w:rsidR="00643594" w:rsidRPr="000B712C" w:rsidRDefault="00643594" w:rsidP="00C943CD">
            <w:pPr>
              <w:pStyle w:val="TableCopy"/>
              <w:jc w:val="right"/>
            </w:pPr>
            <w:r w:rsidRPr="000B712C">
              <w:t> - </w:t>
            </w:r>
          </w:p>
        </w:tc>
        <w:tc>
          <w:tcPr>
            <w:tcW w:w="0" w:type="auto"/>
            <w:hideMark/>
          </w:tcPr>
          <w:p w14:paraId="4B3102A1" w14:textId="77777777" w:rsidR="00643594" w:rsidRPr="000B712C" w:rsidRDefault="00643594" w:rsidP="00C943CD">
            <w:pPr>
              <w:pStyle w:val="TableCopy"/>
              <w:jc w:val="right"/>
            </w:pPr>
            <w:r w:rsidRPr="000B712C">
              <w:t> - </w:t>
            </w:r>
          </w:p>
        </w:tc>
        <w:tc>
          <w:tcPr>
            <w:tcW w:w="0" w:type="auto"/>
            <w:hideMark/>
          </w:tcPr>
          <w:p w14:paraId="323EB467" w14:textId="77777777" w:rsidR="00643594" w:rsidRPr="000B712C" w:rsidRDefault="00643594" w:rsidP="00C943CD">
            <w:pPr>
              <w:pStyle w:val="TableCopy"/>
              <w:jc w:val="right"/>
            </w:pPr>
            <w:r w:rsidRPr="000B712C">
              <w:t> - </w:t>
            </w:r>
          </w:p>
        </w:tc>
        <w:tc>
          <w:tcPr>
            <w:tcW w:w="0" w:type="auto"/>
            <w:hideMark/>
          </w:tcPr>
          <w:p w14:paraId="2A9BAC0F" w14:textId="77777777" w:rsidR="00643594" w:rsidRPr="000B712C" w:rsidRDefault="00643594" w:rsidP="00C943CD">
            <w:pPr>
              <w:pStyle w:val="TableCopy"/>
              <w:jc w:val="right"/>
            </w:pPr>
            <w:r w:rsidRPr="000B712C">
              <w:t> - </w:t>
            </w:r>
          </w:p>
        </w:tc>
        <w:tc>
          <w:tcPr>
            <w:tcW w:w="0" w:type="auto"/>
            <w:hideMark/>
          </w:tcPr>
          <w:p w14:paraId="312490B8" w14:textId="77777777" w:rsidR="00643594" w:rsidRPr="000B712C" w:rsidRDefault="00643594" w:rsidP="00C943CD">
            <w:pPr>
              <w:pStyle w:val="TableCopy"/>
              <w:jc w:val="right"/>
            </w:pPr>
            <w:r w:rsidRPr="000B712C">
              <w:t> - </w:t>
            </w:r>
          </w:p>
        </w:tc>
        <w:tc>
          <w:tcPr>
            <w:tcW w:w="0" w:type="auto"/>
            <w:hideMark/>
          </w:tcPr>
          <w:p w14:paraId="62D0B171" w14:textId="77777777" w:rsidR="00643594" w:rsidRPr="000B712C" w:rsidRDefault="00643594" w:rsidP="00C943CD">
            <w:pPr>
              <w:pStyle w:val="TableCopy"/>
              <w:jc w:val="right"/>
            </w:pPr>
            <w:r w:rsidRPr="000B712C">
              <w:t>1 </w:t>
            </w:r>
          </w:p>
        </w:tc>
        <w:tc>
          <w:tcPr>
            <w:tcW w:w="0" w:type="auto"/>
            <w:hideMark/>
          </w:tcPr>
          <w:p w14:paraId="7B342AA4" w14:textId="77777777" w:rsidR="00643594" w:rsidRPr="000B712C" w:rsidRDefault="00643594" w:rsidP="00C943CD">
            <w:pPr>
              <w:pStyle w:val="TableCopy"/>
              <w:jc w:val="right"/>
            </w:pPr>
            <w:r w:rsidRPr="000B712C">
              <w:t>2 </w:t>
            </w:r>
          </w:p>
        </w:tc>
        <w:tc>
          <w:tcPr>
            <w:tcW w:w="0" w:type="auto"/>
            <w:hideMark/>
          </w:tcPr>
          <w:p w14:paraId="1B54D9AE" w14:textId="77777777" w:rsidR="00643594" w:rsidRPr="000B712C" w:rsidRDefault="00643594" w:rsidP="00C943CD">
            <w:pPr>
              <w:pStyle w:val="TableCopy"/>
              <w:jc w:val="right"/>
            </w:pPr>
            <w:r w:rsidRPr="000B712C">
              <w:t> - </w:t>
            </w:r>
          </w:p>
        </w:tc>
        <w:tc>
          <w:tcPr>
            <w:tcW w:w="0" w:type="auto"/>
            <w:hideMark/>
          </w:tcPr>
          <w:p w14:paraId="212FA4AE" w14:textId="77777777" w:rsidR="00643594" w:rsidRPr="000B712C" w:rsidRDefault="00643594" w:rsidP="00C943CD">
            <w:pPr>
              <w:pStyle w:val="TableCopy"/>
              <w:jc w:val="right"/>
            </w:pPr>
            <w:r w:rsidRPr="000B712C">
              <w:t> - </w:t>
            </w:r>
          </w:p>
        </w:tc>
      </w:tr>
      <w:tr w:rsidR="00643594" w:rsidRPr="000B712C" w14:paraId="5E31AB0C" w14:textId="77777777" w:rsidTr="00C943CD">
        <w:tc>
          <w:tcPr>
            <w:tcW w:w="0" w:type="auto"/>
            <w:hideMark/>
          </w:tcPr>
          <w:p w14:paraId="53785CF1" w14:textId="77777777" w:rsidR="00643594" w:rsidRPr="000B712C" w:rsidRDefault="00643594" w:rsidP="00C943CD">
            <w:pPr>
              <w:pStyle w:val="TableCopy"/>
            </w:pPr>
            <w:r w:rsidRPr="000B712C">
              <w:t xml:space="preserve">Regulatory fees, fines, leases and </w:t>
            </w:r>
            <w:proofErr w:type="spellStart"/>
            <w:r w:rsidRPr="000B712C">
              <w:t>licences</w:t>
            </w:r>
            <w:proofErr w:type="spellEnd"/>
          </w:p>
        </w:tc>
        <w:tc>
          <w:tcPr>
            <w:tcW w:w="0" w:type="auto"/>
            <w:hideMark/>
          </w:tcPr>
          <w:p w14:paraId="4B925E5F" w14:textId="77777777" w:rsidR="00643594" w:rsidRPr="000B712C" w:rsidRDefault="00643594" w:rsidP="00C943CD">
            <w:pPr>
              <w:pStyle w:val="TableCopy"/>
              <w:jc w:val="right"/>
            </w:pPr>
            <w:r w:rsidRPr="000B712C">
              <w:t> - </w:t>
            </w:r>
          </w:p>
        </w:tc>
        <w:tc>
          <w:tcPr>
            <w:tcW w:w="0" w:type="auto"/>
            <w:hideMark/>
          </w:tcPr>
          <w:p w14:paraId="493B2DAA" w14:textId="77777777" w:rsidR="00643594" w:rsidRPr="000B712C" w:rsidRDefault="00643594" w:rsidP="00C943CD">
            <w:pPr>
              <w:pStyle w:val="TableCopy"/>
              <w:jc w:val="right"/>
            </w:pPr>
            <w:r w:rsidRPr="000B712C">
              <w:t> - </w:t>
            </w:r>
          </w:p>
        </w:tc>
        <w:tc>
          <w:tcPr>
            <w:tcW w:w="0" w:type="auto"/>
            <w:hideMark/>
          </w:tcPr>
          <w:p w14:paraId="7E53B3B6" w14:textId="77777777" w:rsidR="00643594" w:rsidRPr="000B712C" w:rsidRDefault="00643594" w:rsidP="00C943CD">
            <w:pPr>
              <w:pStyle w:val="TableCopy"/>
              <w:jc w:val="right"/>
            </w:pPr>
            <w:r w:rsidRPr="000B712C">
              <w:t> - </w:t>
            </w:r>
          </w:p>
        </w:tc>
        <w:tc>
          <w:tcPr>
            <w:tcW w:w="0" w:type="auto"/>
            <w:hideMark/>
          </w:tcPr>
          <w:p w14:paraId="6C224EF7" w14:textId="77777777" w:rsidR="00643594" w:rsidRPr="000B712C" w:rsidRDefault="00643594" w:rsidP="00C943CD">
            <w:pPr>
              <w:pStyle w:val="TableCopy"/>
              <w:jc w:val="right"/>
            </w:pPr>
            <w:r w:rsidRPr="000B712C">
              <w:t> - </w:t>
            </w:r>
          </w:p>
        </w:tc>
        <w:tc>
          <w:tcPr>
            <w:tcW w:w="0" w:type="auto"/>
            <w:hideMark/>
          </w:tcPr>
          <w:p w14:paraId="7B3C51B0" w14:textId="77777777" w:rsidR="00643594" w:rsidRPr="000B712C" w:rsidRDefault="00643594" w:rsidP="00C943CD">
            <w:pPr>
              <w:pStyle w:val="TableCopy"/>
              <w:jc w:val="right"/>
            </w:pPr>
            <w:r w:rsidRPr="000B712C">
              <w:t> - </w:t>
            </w:r>
          </w:p>
        </w:tc>
        <w:tc>
          <w:tcPr>
            <w:tcW w:w="0" w:type="auto"/>
            <w:hideMark/>
          </w:tcPr>
          <w:p w14:paraId="5416C5CC" w14:textId="77777777" w:rsidR="00643594" w:rsidRPr="000B712C" w:rsidRDefault="00643594" w:rsidP="00C943CD">
            <w:pPr>
              <w:pStyle w:val="TableCopy"/>
              <w:jc w:val="right"/>
            </w:pPr>
            <w:r w:rsidRPr="000B712C">
              <w:t> - </w:t>
            </w:r>
          </w:p>
        </w:tc>
        <w:tc>
          <w:tcPr>
            <w:tcW w:w="0" w:type="auto"/>
            <w:hideMark/>
          </w:tcPr>
          <w:p w14:paraId="08AEFC81" w14:textId="77777777" w:rsidR="00643594" w:rsidRPr="000B712C" w:rsidRDefault="00643594" w:rsidP="00C943CD">
            <w:pPr>
              <w:pStyle w:val="TableCopy"/>
              <w:jc w:val="right"/>
            </w:pPr>
            <w:r w:rsidRPr="000B712C">
              <w:t> - </w:t>
            </w:r>
          </w:p>
        </w:tc>
        <w:tc>
          <w:tcPr>
            <w:tcW w:w="0" w:type="auto"/>
            <w:hideMark/>
          </w:tcPr>
          <w:p w14:paraId="3C1988BA" w14:textId="77777777" w:rsidR="00643594" w:rsidRPr="000B712C" w:rsidRDefault="00643594" w:rsidP="00C943CD">
            <w:pPr>
              <w:pStyle w:val="TableCopy"/>
              <w:jc w:val="right"/>
            </w:pPr>
            <w:r w:rsidRPr="000B712C">
              <w:t> - </w:t>
            </w:r>
          </w:p>
        </w:tc>
        <w:tc>
          <w:tcPr>
            <w:tcW w:w="0" w:type="auto"/>
            <w:hideMark/>
          </w:tcPr>
          <w:p w14:paraId="3A9F1353" w14:textId="77777777" w:rsidR="00643594" w:rsidRPr="000B712C" w:rsidRDefault="00643594" w:rsidP="00C943CD">
            <w:pPr>
              <w:pStyle w:val="TableCopy"/>
              <w:jc w:val="right"/>
            </w:pPr>
            <w:r w:rsidRPr="000B712C">
              <w:t>8 </w:t>
            </w:r>
          </w:p>
        </w:tc>
        <w:tc>
          <w:tcPr>
            <w:tcW w:w="0" w:type="auto"/>
            <w:hideMark/>
          </w:tcPr>
          <w:p w14:paraId="03B52322" w14:textId="77777777" w:rsidR="00643594" w:rsidRPr="000B712C" w:rsidRDefault="00643594" w:rsidP="00C943CD">
            <w:pPr>
              <w:pStyle w:val="TableCopy"/>
              <w:jc w:val="right"/>
            </w:pPr>
            <w:r w:rsidRPr="000B712C">
              <w:t>2,738 </w:t>
            </w:r>
          </w:p>
        </w:tc>
        <w:tc>
          <w:tcPr>
            <w:tcW w:w="0" w:type="auto"/>
            <w:hideMark/>
          </w:tcPr>
          <w:p w14:paraId="571189DF" w14:textId="77777777" w:rsidR="00643594" w:rsidRPr="000B712C" w:rsidRDefault="00643594" w:rsidP="00C943CD">
            <w:pPr>
              <w:pStyle w:val="TableCopy"/>
              <w:jc w:val="right"/>
            </w:pPr>
            <w:r w:rsidRPr="000B712C">
              <w:t>34,104</w:t>
            </w:r>
          </w:p>
        </w:tc>
        <w:tc>
          <w:tcPr>
            <w:tcW w:w="0" w:type="auto"/>
            <w:hideMark/>
          </w:tcPr>
          <w:p w14:paraId="56E30488" w14:textId="77777777" w:rsidR="00643594" w:rsidRPr="000B712C" w:rsidRDefault="00643594" w:rsidP="00C943CD">
            <w:pPr>
              <w:pStyle w:val="TableCopy"/>
              <w:jc w:val="right"/>
            </w:pPr>
            <w:r w:rsidRPr="000B712C">
              <w:t>25,920 </w:t>
            </w:r>
          </w:p>
        </w:tc>
      </w:tr>
      <w:tr w:rsidR="00643594" w:rsidRPr="000B712C" w14:paraId="1E01612D" w14:textId="77777777" w:rsidTr="00C943CD">
        <w:tc>
          <w:tcPr>
            <w:tcW w:w="0" w:type="auto"/>
            <w:hideMark/>
          </w:tcPr>
          <w:p w14:paraId="327BDCCD" w14:textId="77777777" w:rsidR="00643594" w:rsidRPr="000B712C" w:rsidRDefault="00643594" w:rsidP="00C943CD">
            <w:pPr>
              <w:pStyle w:val="TableCopy"/>
            </w:pPr>
            <w:r w:rsidRPr="000B712C">
              <w:t>Interest income</w:t>
            </w:r>
          </w:p>
        </w:tc>
        <w:tc>
          <w:tcPr>
            <w:tcW w:w="0" w:type="auto"/>
            <w:hideMark/>
          </w:tcPr>
          <w:p w14:paraId="54D27E76" w14:textId="77777777" w:rsidR="00643594" w:rsidRPr="000B712C" w:rsidRDefault="00643594" w:rsidP="00C943CD">
            <w:pPr>
              <w:pStyle w:val="TableCopy"/>
              <w:jc w:val="right"/>
            </w:pPr>
            <w:r w:rsidRPr="000B712C">
              <w:t> - </w:t>
            </w:r>
          </w:p>
        </w:tc>
        <w:tc>
          <w:tcPr>
            <w:tcW w:w="0" w:type="auto"/>
            <w:hideMark/>
          </w:tcPr>
          <w:p w14:paraId="2A4A547A" w14:textId="77777777" w:rsidR="00643594" w:rsidRPr="000B712C" w:rsidRDefault="00643594" w:rsidP="00C943CD">
            <w:pPr>
              <w:pStyle w:val="TableCopy"/>
              <w:jc w:val="right"/>
            </w:pPr>
            <w:r w:rsidRPr="000B712C">
              <w:t> - </w:t>
            </w:r>
          </w:p>
        </w:tc>
        <w:tc>
          <w:tcPr>
            <w:tcW w:w="0" w:type="auto"/>
            <w:hideMark/>
          </w:tcPr>
          <w:p w14:paraId="00979D79" w14:textId="77777777" w:rsidR="00643594" w:rsidRPr="000B712C" w:rsidRDefault="00643594" w:rsidP="00C943CD">
            <w:pPr>
              <w:pStyle w:val="TableCopy"/>
              <w:jc w:val="right"/>
            </w:pPr>
            <w:r w:rsidRPr="000B712C">
              <w:t> - </w:t>
            </w:r>
          </w:p>
        </w:tc>
        <w:tc>
          <w:tcPr>
            <w:tcW w:w="0" w:type="auto"/>
            <w:hideMark/>
          </w:tcPr>
          <w:p w14:paraId="5380D391" w14:textId="77777777" w:rsidR="00643594" w:rsidRPr="000B712C" w:rsidRDefault="00643594" w:rsidP="00C943CD">
            <w:pPr>
              <w:pStyle w:val="TableCopy"/>
              <w:jc w:val="right"/>
            </w:pPr>
            <w:r w:rsidRPr="000B712C">
              <w:t> - </w:t>
            </w:r>
          </w:p>
        </w:tc>
        <w:tc>
          <w:tcPr>
            <w:tcW w:w="0" w:type="auto"/>
            <w:hideMark/>
          </w:tcPr>
          <w:p w14:paraId="10414CC1" w14:textId="77777777" w:rsidR="00643594" w:rsidRPr="000B712C" w:rsidRDefault="00643594" w:rsidP="00C943CD">
            <w:pPr>
              <w:pStyle w:val="TableCopy"/>
              <w:jc w:val="right"/>
            </w:pPr>
            <w:r w:rsidRPr="000B712C">
              <w:t> - </w:t>
            </w:r>
          </w:p>
        </w:tc>
        <w:tc>
          <w:tcPr>
            <w:tcW w:w="0" w:type="auto"/>
            <w:hideMark/>
          </w:tcPr>
          <w:p w14:paraId="342A3658" w14:textId="77777777" w:rsidR="00643594" w:rsidRPr="000B712C" w:rsidRDefault="00643594" w:rsidP="00C943CD">
            <w:pPr>
              <w:pStyle w:val="TableCopy"/>
              <w:jc w:val="right"/>
            </w:pPr>
            <w:r w:rsidRPr="000B712C">
              <w:t> - </w:t>
            </w:r>
          </w:p>
        </w:tc>
        <w:tc>
          <w:tcPr>
            <w:tcW w:w="0" w:type="auto"/>
            <w:hideMark/>
          </w:tcPr>
          <w:p w14:paraId="5273AA94" w14:textId="77777777" w:rsidR="00643594" w:rsidRPr="000B712C" w:rsidRDefault="00643594" w:rsidP="00C943CD">
            <w:pPr>
              <w:pStyle w:val="TableCopy"/>
              <w:jc w:val="right"/>
            </w:pPr>
            <w:r w:rsidRPr="000B712C">
              <w:t> - </w:t>
            </w:r>
          </w:p>
        </w:tc>
        <w:tc>
          <w:tcPr>
            <w:tcW w:w="0" w:type="auto"/>
            <w:hideMark/>
          </w:tcPr>
          <w:p w14:paraId="3A63DD16" w14:textId="77777777" w:rsidR="00643594" w:rsidRPr="000B712C" w:rsidRDefault="00643594" w:rsidP="00C943CD">
            <w:pPr>
              <w:pStyle w:val="TableCopy"/>
              <w:jc w:val="right"/>
            </w:pPr>
            <w:r w:rsidRPr="000B712C">
              <w:t> - </w:t>
            </w:r>
          </w:p>
        </w:tc>
        <w:tc>
          <w:tcPr>
            <w:tcW w:w="0" w:type="auto"/>
            <w:hideMark/>
          </w:tcPr>
          <w:p w14:paraId="24256F5C" w14:textId="77777777" w:rsidR="00643594" w:rsidRPr="000B712C" w:rsidRDefault="00643594" w:rsidP="00C943CD">
            <w:pPr>
              <w:pStyle w:val="TableCopy"/>
              <w:jc w:val="right"/>
            </w:pPr>
            <w:r w:rsidRPr="000B712C">
              <w:t> - </w:t>
            </w:r>
          </w:p>
        </w:tc>
        <w:tc>
          <w:tcPr>
            <w:tcW w:w="0" w:type="auto"/>
            <w:hideMark/>
          </w:tcPr>
          <w:p w14:paraId="4B2DD225" w14:textId="77777777" w:rsidR="00643594" w:rsidRPr="000B712C" w:rsidRDefault="00643594" w:rsidP="00C943CD">
            <w:pPr>
              <w:pStyle w:val="TableCopy"/>
              <w:jc w:val="right"/>
            </w:pPr>
            <w:r w:rsidRPr="000B712C">
              <w:t>2 </w:t>
            </w:r>
          </w:p>
        </w:tc>
        <w:tc>
          <w:tcPr>
            <w:tcW w:w="0" w:type="auto"/>
            <w:hideMark/>
          </w:tcPr>
          <w:p w14:paraId="37E3B859" w14:textId="77777777" w:rsidR="00643594" w:rsidRPr="000B712C" w:rsidRDefault="00643594" w:rsidP="00C943CD">
            <w:pPr>
              <w:pStyle w:val="TableCopy"/>
              <w:jc w:val="right"/>
            </w:pPr>
            <w:r w:rsidRPr="000B712C">
              <w:t> - </w:t>
            </w:r>
          </w:p>
        </w:tc>
        <w:tc>
          <w:tcPr>
            <w:tcW w:w="0" w:type="auto"/>
            <w:hideMark/>
          </w:tcPr>
          <w:p w14:paraId="3623FF2E" w14:textId="77777777" w:rsidR="00643594" w:rsidRPr="000B712C" w:rsidRDefault="00643594" w:rsidP="00C943CD">
            <w:pPr>
              <w:pStyle w:val="TableCopy"/>
              <w:jc w:val="right"/>
            </w:pPr>
            <w:r w:rsidRPr="000B712C">
              <w:t> - </w:t>
            </w:r>
          </w:p>
        </w:tc>
      </w:tr>
      <w:tr w:rsidR="00643594" w:rsidRPr="000B712C" w14:paraId="497C76A4" w14:textId="77777777" w:rsidTr="00C943CD">
        <w:tc>
          <w:tcPr>
            <w:tcW w:w="0" w:type="auto"/>
            <w:hideMark/>
          </w:tcPr>
          <w:p w14:paraId="35F9D08B" w14:textId="77777777" w:rsidR="00643594" w:rsidRPr="000B712C" w:rsidRDefault="00643594" w:rsidP="00C943CD">
            <w:pPr>
              <w:pStyle w:val="TableCopy"/>
            </w:pPr>
            <w:r w:rsidRPr="000B712C">
              <w:t>Commonwealth grants</w:t>
            </w:r>
          </w:p>
        </w:tc>
        <w:tc>
          <w:tcPr>
            <w:tcW w:w="0" w:type="auto"/>
            <w:hideMark/>
          </w:tcPr>
          <w:p w14:paraId="4BC22C21" w14:textId="77777777" w:rsidR="00643594" w:rsidRPr="000B712C" w:rsidRDefault="00643594" w:rsidP="00C943CD">
            <w:pPr>
              <w:pStyle w:val="TableCopy"/>
              <w:jc w:val="right"/>
            </w:pPr>
            <w:r w:rsidRPr="000B712C">
              <w:t> - </w:t>
            </w:r>
          </w:p>
        </w:tc>
        <w:tc>
          <w:tcPr>
            <w:tcW w:w="0" w:type="auto"/>
            <w:hideMark/>
          </w:tcPr>
          <w:p w14:paraId="7323BA56" w14:textId="77777777" w:rsidR="00643594" w:rsidRPr="000B712C" w:rsidRDefault="00643594" w:rsidP="00C943CD">
            <w:pPr>
              <w:pStyle w:val="TableCopy"/>
              <w:jc w:val="right"/>
            </w:pPr>
            <w:r w:rsidRPr="000B712C">
              <w:t> - </w:t>
            </w:r>
          </w:p>
        </w:tc>
        <w:tc>
          <w:tcPr>
            <w:tcW w:w="0" w:type="auto"/>
            <w:hideMark/>
          </w:tcPr>
          <w:p w14:paraId="3CB078F7" w14:textId="77777777" w:rsidR="00643594" w:rsidRPr="000B712C" w:rsidRDefault="00643594" w:rsidP="00C943CD">
            <w:pPr>
              <w:pStyle w:val="TableCopy"/>
              <w:jc w:val="right"/>
            </w:pPr>
            <w:r w:rsidRPr="000B712C">
              <w:t> - </w:t>
            </w:r>
          </w:p>
        </w:tc>
        <w:tc>
          <w:tcPr>
            <w:tcW w:w="0" w:type="auto"/>
            <w:hideMark/>
          </w:tcPr>
          <w:p w14:paraId="591D8228" w14:textId="77777777" w:rsidR="00643594" w:rsidRPr="000B712C" w:rsidRDefault="00643594" w:rsidP="00C943CD">
            <w:pPr>
              <w:pStyle w:val="TableCopy"/>
              <w:jc w:val="right"/>
            </w:pPr>
            <w:r w:rsidRPr="000B712C">
              <w:t> - </w:t>
            </w:r>
          </w:p>
        </w:tc>
        <w:tc>
          <w:tcPr>
            <w:tcW w:w="0" w:type="auto"/>
            <w:hideMark/>
          </w:tcPr>
          <w:p w14:paraId="5C171DFC" w14:textId="77777777" w:rsidR="00643594" w:rsidRPr="000B712C" w:rsidRDefault="00643594" w:rsidP="00C943CD">
            <w:pPr>
              <w:pStyle w:val="TableCopy"/>
              <w:jc w:val="right"/>
            </w:pPr>
            <w:r w:rsidRPr="000B712C">
              <w:t> - </w:t>
            </w:r>
          </w:p>
        </w:tc>
        <w:tc>
          <w:tcPr>
            <w:tcW w:w="0" w:type="auto"/>
            <w:hideMark/>
          </w:tcPr>
          <w:p w14:paraId="7DE62422" w14:textId="77777777" w:rsidR="00643594" w:rsidRPr="000B712C" w:rsidRDefault="00643594" w:rsidP="00C943CD">
            <w:pPr>
              <w:pStyle w:val="TableCopy"/>
              <w:jc w:val="right"/>
            </w:pPr>
            <w:r w:rsidRPr="000B712C">
              <w:t> - </w:t>
            </w:r>
          </w:p>
        </w:tc>
        <w:tc>
          <w:tcPr>
            <w:tcW w:w="0" w:type="auto"/>
            <w:hideMark/>
          </w:tcPr>
          <w:p w14:paraId="01053985" w14:textId="77777777" w:rsidR="00643594" w:rsidRPr="000B712C" w:rsidRDefault="00643594" w:rsidP="00C943CD">
            <w:pPr>
              <w:pStyle w:val="TableCopy"/>
              <w:jc w:val="right"/>
            </w:pPr>
            <w:r w:rsidRPr="000B712C">
              <w:t> - </w:t>
            </w:r>
          </w:p>
        </w:tc>
        <w:tc>
          <w:tcPr>
            <w:tcW w:w="0" w:type="auto"/>
            <w:hideMark/>
          </w:tcPr>
          <w:p w14:paraId="407C5EE2" w14:textId="77777777" w:rsidR="00643594" w:rsidRPr="000B712C" w:rsidRDefault="00643594" w:rsidP="00C943CD">
            <w:pPr>
              <w:pStyle w:val="TableCopy"/>
              <w:jc w:val="right"/>
            </w:pPr>
            <w:r w:rsidRPr="000B712C">
              <w:t> - </w:t>
            </w:r>
          </w:p>
        </w:tc>
        <w:tc>
          <w:tcPr>
            <w:tcW w:w="0" w:type="auto"/>
            <w:hideMark/>
          </w:tcPr>
          <w:p w14:paraId="7E50ED73" w14:textId="77777777" w:rsidR="00643594" w:rsidRPr="000B712C" w:rsidRDefault="00643594" w:rsidP="00C943CD">
            <w:pPr>
              <w:pStyle w:val="TableCopy"/>
              <w:jc w:val="right"/>
            </w:pPr>
            <w:r w:rsidRPr="000B712C">
              <w:t> - </w:t>
            </w:r>
          </w:p>
        </w:tc>
        <w:tc>
          <w:tcPr>
            <w:tcW w:w="0" w:type="auto"/>
            <w:hideMark/>
          </w:tcPr>
          <w:p w14:paraId="01B248EC" w14:textId="77777777" w:rsidR="00643594" w:rsidRPr="000B712C" w:rsidRDefault="00643594" w:rsidP="00C943CD">
            <w:pPr>
              <w:pStyle w:val="TableCopy"/>
              <w:jc w:val="right"/>
            </w:pPr>
            <w:r w:rsidRPr="000B712C">
              <w:t>162 </w:t>
            </w:r>
          </w:p>
        </w:tc>
        <w:tc>
          <w:tcPr>
            <w:tcW w:w="0" w:type="auto"/>
            <w:hideMark/>
          </w:tcPr>
          <w:p w14:paraId="2FA427D4" w14:textId="77777777" w:rsidR="00643594" w:rsidRPr="000B712C" w:rsidRDefault="00643594" w:rsidP="00C943CD">
            <w:pPr>
              <w:pStyle w:val="TableCopy"/>
              <w:jc w:val="right"/>
            </w:pPr>
            <w:r w:rsidRPr="000B712C">
              <w:t> - </w:t>
            </w:r>
          </w:p>
        </w:tc>
        <w:tc>
          <w:tcPr>
            <w:tcW w:w="0" w:type="auto"/>
            <w:hideMark/>
          </w:tcPr>
          <w:p w14:paraId="4798BC4B" w14:textId="77777777" w:rsidR="00643594" w:rsidRPr="000B712C" w:rsidRDefault="00643594" w:rsidP="00C943CD">
            <w:pPr>
              <w:pStyle w:val="TableCopy"/>
              <w:jc w:val="right"/>
            </w:pPr>
            <w:r w:rsidRPr="000B712C">
              <w:t>142 </w:t>
            </w:r>
          </w:p>
        </w:tc>
      </w:tr>
      <w:tr w:rsidR="00643594" w:rsidRPr="00925E8C" w14:paraId="59A0641E" w14:textId="77777777" w:rsidTr="00C943CD">
        <w:tc>
          <w:tcPr>
            <w:tcW w:w="0" w:type="auto"/>
            <w:hideMark/>
          </w:tcPr>
          <w:p w14:paraId="46E052E9" w14:textId="77777777" w:rsidR="00643594" w:rsidRPr="00925E8C" w:rsidRDefault="00643594" w:rsidP="00C943CD">
            <w:pPr>
              <w:pStyle w:val="TableCopy"/>
              <w:rPr>
                <w:b/>
              </w:rPr>
            </w:pPr>
            <w:r w:rsidRPr="00925E8C">
              <w:rPr>
                <w:b/>
              </w:rPr>
              <w:t>Total administered income from transactions</w:t>
            </w:r>
          </w:p>
        </w:tc>
        <w:tc>
          <w:tcPr>
            <w:tcW w:w="0" w:type="auto"/>
            <w:hideMark/>
          </w:tcPr>
          <w:p w14:paraId="26D98C9D" w14:textId="77777777" w:rsidR="00643594" w:rsidRPr="00925E8C" w:rsidRDefault="00643594" w:rsidP="00C943CD">
            <w:pPr>
              <w:pStyle w:val="TableCopy"/>
              <w:jc w:val="right"/>
              <w:rPr>
                <w:b/>
              </w:rPr>
            </w:pPr>
            <w:r w:rsidRPr="00925E8C">
              <w:rPr>
                <w:b/>
              </w:rPr>
              <w:t>3,233 </w:t>
            </w:r>
          </w:p>
        </w:tc>
        <w:tc>
          <w:tcPr>
            <w:tcW w:w="0" w:type="auto"/>
            <w:hideMark/>
          </w:tcPr>
          <w:p w14:paraId="02F41FF5" w14:textId="77777777" w:rsidR="00643594" w:rsidRPr="00925E8C" w:rsidRDefault="00643594" w:rsidP="00C943CD">
            <w:pPr>
              <w:pStyle w:val="TableCopy"/>
              <w:jc w:val="right"/>
              <w:rPr>
                <w:b/>
              </w:rPr>
            </w:pPr>
            <w:r w:rsidRPr="00925E8C">
              <w:rPr>
                <w:b/>
              </w:rPr>
              <w:t>4,893 </w:t>
            </w:r>
          </w:p>
        </w:tc>
        <w:tc>
          <w:tcPr>
            <w:tcW w:w="0" w:type="auto"/>
            <w:hideMark/>
          </w:tcPr>
          <w:p w14:paraId="6A7AA0F7" w14:textId="77777777" w:rsidR="00643594" w:rsidRPr="00925E8C" w:rsidRDefault="00643594" w:rsidP="00C943CD">
            <w:pPr>
              <w:pStyle w:val="TableCopy"/>
              <w:jc w:val="right"/>
              <w:rPr>
                <w:b/>
              </w:rPr>
            </w:pPr>
            <w:r w:rsidRPr="00925E8C">
              <w:rPr>
                <w:b/>
              </w:rPr>
              <w:t>2 </w:t>
            </w:r>
          </w:p>
        </w:tc>
        <w:tc>
          <w:tcPr>
            <w:tcW w:w="0" w:type="auto"/>
            <w:hideMark/>
          </w:tcPr>
          <w:p w14:paraId="7D7E0EF4" w14:textId="77777777" w:rsidR="00643594" w:rsidRPr="00925E8C" w:rsidRDefault="00643594" w:rsidP="00C943CD">
            <w:pPr>
              <w:pStyle w:val="TableCopy"/>
              <w:jc w:val="right"/>
              <w:rPr>
                <w:b/>
              </w:rPr>
            </w:pPr>
            <w:r w:rsidRPr="00925E8C">
              <w:rPr>
                <w:b/>
              </w:rPr>
              <w:t>20 </w:t>
            </w:r>
          </w:p>
        </w:tc>
        <w:tc>
          <w:tcPr>
            <w:tcW w:w="0" w:type="auto"/>
            <w:hideMark/>
          </w:tcPr>
          <w:p w14:paraId="681094B5" w14:textId="77777777" w:rsidR="00643594" w:rsidRPr="00925E8C" w:rsidRDefault="00643594" w:rsidP="00C943CD">
            <w:pPr>
              <w:pStyle w:val="TableCopy"/>
              <w:jc w:val="right"/>
              <w:rPr>
                <w:b/>
              </w:rPr>
            </w:pPr>
            <w:r w:rsidRPr="00925E8C">
              <w:rPr>
                <w:b/>
              </w:rPr>
              <w:t>81,321 </w:t>
            </w:r>
          </w:p>
        </w:tc>
        <w:tc>
          <w:tcPr>
            <w:tcW w:w="0" w:type="auto"/>
            <w:hideMark/>
          </w:tcPr>
          <w:p w14:paraId="5F25DD83" w14:textId="77777777" w:rsidR="00643594" w:rsidRPr="00925E8C" w:rsidRDefault="00643594" w:rsidP="00C943CD">
            <w:pPr>
              <w:pStyle w:val="TableCopy"/>
              <w:jc w:val="right"/>
              <w:rPr>
                <w:b/>
              </w:rPr>
            </w:pPr>
            <w:r w:rsidRPr="00925E8C">
              <w:rPr>
                <w:b/>
              </w:rPr>
              <w:t>80,295 </w:t>
            </w:r>
          </w:p>
        </w:tc>
        <w:tc>
          <w:tcPr>
            <w:tcW w:w="0" w:type="auto"/>
            <w:hideMark/>
          </w:tcPr>
          <w:p w14:paraId="4AAFCACC" w14:textId="77777777" w:rsidR="00643594" w:rsidRPr="00925E8C" w:rsidRDefault="00643594" w:rsidP="00C943CD">
            <w:pPr>
              <w:pStyle w:val="TableCopy"/>
              <w:jc w:val="right"/>
              <w:rPr>
                <w:b/>
              </w:rPr>
            </w:pPr>
            <w:r w:rsidRPr="00925E8C">
              <w:rPr>
                <w:b/>
              </w:rPr>
              <w:t> - </w:t>
            </w:r>
          </w:p>
        </w:tc>
        <w:tc>
          <w:tcPr>
            <w:tcW w:w="0" w:type="auto"/>
            <w:hideMark/>
          </w:tcPr>
          <w:p w14:paraId="5503D6A4" w14:textId="77777777" w:rsidR="00643594" w:rsidRPr="00925E8C" w:rsidRDefault="00643594" w:rsidP="00C943CD">
            <w:pPr>
              <w:pStyle w:val="TableCopy"/>
              <w:jc w:val="right"/>
              <w:rPr>
                <w:b/>
              </w:rPr>
            </w:pPr>
            <w:r w:rsidRPr="00925E8C">
              <w:rPr>
                <w:b/>
              </w:rPr>
              <w:t>8 </w:t>
            </w:r>
          </w:p>
        </w:tc>
        <w:tc>
          <w:tcPr>
            <w:tcW w:w="0" w:type="auto"/>
            <w:hideMark/>
          </w:tcPr>
          <w:p w14:paraId="0F4E25F3" w14:textId="77777777" w:rsidR="00643594" w:rsidRPr="00925E8C" w:rsidRDefault="00643594" w:rsidP="00C943CD">
            <w:pPr>
              <w:pStyle w:val="TableCopy"/>
              <w:jc w:val="right"/>
              <w:rPr>
                <w:b/>
              </w:rPr>
            </w:pPr>
            <w:r w:rsidRPr="00925E8C">
              <w:rPr>
                <w:b/>
              </w:rPr>
              <w:t>46,036</w:t>
            </w:r>
          </w:p>
        </w:tc>
        <w:tc>
          <w:tcPr>
            <w:tcW w:w="0" w:type="auto"/>
            <w:hideMark/>
          </w:tcPr>
          <w:p w14:paraId="4412A2FC" w14:textId="77777777" w:rsidR="00643594" w:rsidRPr="00925E8C" w:rsidRDefault="00643594" w:rsidP="00C943CD">
            <w:pPr>
              <w:pStyle w:val="TableCopy"/>
              <w:jc w:val="right"/>
              <w:rPr>
                <w:b/>
              </w:rPr>
            </w:pPr>
            <w:r w:rsidRPr="00925E8C">
              <w:rPr>
                <w:b/>
              </w:rPr>
              <w:t>104,429</w:t>
            </w:r>
          </w:p>
        </w:tc>
        <w:tc>
          <w:tcPr>
            <w:tcW w:w="0" w:type="auto"/>
            <w:hideMark/>
          </w:tcPr>
          <w:p w14:paraId="1A0370DF" w14:textId="77777777" w:rsidR="00643594" w:rsidRPr="00925E8C" w:rsidRDefault="00643594" w:rsidP="00C943CD">
            <w:pPr>
              <w:pStyle w:val="TableCopy"/>
              <w:jc w:val="right"/>
              <w:rPr>
                <w:b/>
              </w:rPr>
            </w:pPr>
            <w:r w:rsidRPr="00925E8C">
              <w:rPr>
                <w:b/>
              </w:rPr>
              <w:t>34,393</w:t>
            </w:r>
          </w:p>
        </w:tc>
        <w:tc>
          <w:tcPr>
            <w:tcW w:w="0" w:type="auto"/>
            <w:hideMark/>
          </w:tcPr>
          <w:p w14:paraId="110DCDE4" w14:textId="77777777" w:rsidR="00643594" w:rsidRPr="00925E8C" w:rsidRDefault="00643594" w:rsidP="00C943CD">
            <w:pPr>
              <w:pStyle w:val="TableCopy"/>
              <w:jc w:val="right"/>
              <w:rPr>
                <w:b/>
              </w:rPr>
            </w:pPr>
            <w:r w:rsidRPr="00925E8C">
              <w:rPr>
                <w:b/>
              </w:rPr>
              <w:t>29,175 </w:t>
            </w:r>
          </w:p>
        </w:tc>
      </w:tr>
      <w:tr w:rsidR="001C2987" w:rsidRPr="000B712C" w14:paraId="2A383E5D" w14:textId="77777777" w:rsidTr="001C2987">
        <w:tc>
          <w:tcPr>
            <w:tcW w:w="0" w:type="auto"/>
            <w:gridSpan w:val="13"/>
            <w:hideMark/>
          </w:tcPr>
          <w:p w14:paraId="14D0D2EB" w14:textId="741F4E36" w:rsidR="001C2987" w:rsidRPr="000B712C" w:rsidRDefault="001C2987" w:rsidP="001C2987">
            <w:pPr>
              <w:pStyle w:val="TableHeading"/>
            </w:pPr>
            <w:r w:rsidRPr="000B712C">
              <w:t>Administered expenses from transactions</w:t>
            </w:r>
          </w:p>
        </w:tc>
      </w:tr>
      <w:tr w:rsidR="00643594" w:rsidRPr="000B712C" w14:paraId="356630B7" w14:textId="77777777" w:rsidTr="00C943CD">
        <w:tc>
          <w:tcPr>
            <w:tcW w:w="0" w:type="auto"/>
            <w:hideMark/>
          </w:tcPr>
          <w:p w14:paraId="4ABD4A14" w14:textId="77777777" w:rsidR="00643594" w:rsidRPr="000B712C" w:rsidRDefault="00643594" w:rsidP="00C943CD">
            <w:pPr>
              <w:pStyle w:val="TableCopy"/>
            </w:pPr>
            <w:r w:rsidRPr="000B712C">
              <w:lastRenderedPageBreak/>
              <w:t>Payments into consolidated fund</w:t>
            </w:r>
          </w:p>
        </w:tc>
        <w:tc>
          <w:tcPr>
            <w:tcW w:w="0" w:type="auto"/>
            <w:hideMark/>
          </w:tcPr>
          <w:p w14:paraId="5ACFC85E" w14:textId="77777777" w:rsidR="00643594" w:rsidRPr="000B712C" w:rsidRDefault="00643594" w:rsidP="00C943CD">
            <w:pPr>
              <w:pStyle w:val="TableCopy"/>
              <w:jc w:val="right"/>
            </w:pPr>
            <w:r w:rsidRPr="000B712C">
              <w:t>(7,343)</w:t>
            </w:r>
          </w:p>
        </w:tc>
        <w:tc>
          <w:tcPr>
            <w:tcW w:w="0" w:type="auto"/>
            <w:hideMark/>
          </w:tcPr>
          <w:p w14:paraId="70469596" w14:textId="77777777" w:rsidR="00643594" w:rsidRPr="000B712C" w:rsidRDefault="00643594" w:rsidP="00C943CD">
            <w:pPr>
              <w:pStyle w:val="TableCopy"/>
              <w:jc w:val="right"/>
            </w:pPr>
            <w:r w:rsidRPr="000B712C">
              <w:t>(4,154)</w:t>
            </w:r>
          </w:p>
        </w:tc>
        <w:tc>
          <w:tcPr>
            <w:tcW w:w="0" w:type="auto"/>
            <w:hideMark/>
          </w:tcPr>
          <w:p w14:paraId="5EE59AB8" w14:textId="77777777" w:rsidR="00643594" w:rsidRPr="000B712C" w:rsidRDefault="00643594" w:rsidP="00C943CD">
            <w:pPr>
              <w:pStyle w:val="TableCopy"/>
              <w:jc w:val="right"/>
            </w:pPr>
            <w:r w:rsidRPr="000B712C">
              <w:t>(86)</w:t>
            </w:r>
          </w:p>
        </w:tc>
        <w:tc>
          <w:tcPr>
            <w:tcW w:w="0" w:type="auto"/>
            <w:hideMark/>
          </w:tcPr>
          <w:p w14:paraId="296D6F2B" w14:textId="77777777" w:rsidR="00643594" w:rsidRPr="000B712C" w:rsidRDefault="00643594" w:rsidP="00C943CD">
            <w:pPr>
              <w:pStyle w:val="TableCopy"/>
              <w:jc w:val="right"/>
            </w:pPr>
            <w:r w:rsidRPr="000B712C">
              <w:t>(17)</w:t>
            </w:r>
          </w:p>
        </w:tc>
        <w:tc>
          <w:tcPr>
            <w:tcW w:w="0" w:type="auto"/>
            <w:hideMark/>
          </w:tcPr>
          <w:p w14:paraId="664E94CB" w14:textId="77777777" w:rsidR="00643594" w:rsidRPr="000B712C" w:rsidRDefault="00643594" w:rsidP="00C943CD">
            <w:pPr>
              <w:pStyle w:val="TableCopy"/>
              <w:jc w:val="right"/>
            </w:pPr>
            <w:r w:rsidRPr="000B712C">
              <w:t>(61,382)</w:t>
            </w:r>
          </w:p>
        </w:tc>
        <w:tc>
          <w:tcPr>
            <w:tcW w:w="0" w:type="auto"/>
            <w:hideMark/>
          </w:tcPr>
          <w:p w14:paraId="6FAF1738" w14:textId="77777777" w:rsidR="00643594" w:rsidRPr="000B712C" w:rsidRDefault="00643594" w:rsidP="00C943CD">
            <w:pPr>
              <w:pStyle w:val="TableCopy"/>
              <w:jc w:val="right"/>
            </w:pPr>
            <w:r w:rsidRPr="000B712C">
              <w:t>(59,133)</w:t>
            </w:r>
          </w:p>
        </w:tc>
        <w:tc>
          <w:tcPr>
            <w:tcW w:w="0" w:type="auto"/>
            <w:hideMark/>
          </w:tcPr>
          <w:p w14:paraId="2B1AB9A1" w14:textId="77777777" w:rsidR="00643594" w:rsidRPr="000B712C" w:rsidRDefault="00643594" w:rsidP="00C943CD">
            <w:pPr>
              <w:pStyle w:val="TableCopy"/>
              <w:jc w:val="right"/>
            </w:pPr>
            <w:r w:rsidRPr="000B712C">
              <w:t>(168)</w:t>
            </w:r>
          </w:p>
        </w:tc>
        <w:tc>
          <w:tcPr>
            <w:tcW w:w="0" w:type="auto"/>
            <w:hideMark/>
          </w:tcPr>
          <w:p w14:paraId="3B5019C0" w14:textId="77777777" w:rsidR="00643594" w:rsidRPr="000B712C" w:rsidRDefault="00643594" w:rsidP="00C943CD">
            <w:pPr>
              <w:pStyle w:val="TableCopy"/>
              <w:jc w:val="right"/>
            </w:pPr>
            <w:r w:rsidRPr="000B712C">
              <w:t>(2)</w:t>
            </w:r>
          </w:p>
        </w:tc>
        <w:tc>
          <w:tcPr>
            <w:tcW w:w="0" w:type="auto"/>
            <w:hideMark/>
          </w:tcPr>
          <w:p w14:paraId="0AF8A070" w14:textId="77777777" w:rsidR="00643594" w:rsidRPr="000B712C" w:rsidRDefault="00643594" w:rsidP="00C943CD">
            <w:pPr>
              <w:pStyle w:val="TableCopy"/>
              <w:jc w:val="right"/>
            </w:pPr>
            <w:r w:rsidRPr="000B712C">
              <w:t>(90,137)</w:t>
            </w:r>
          </w:p>
        </w:tc>
        <w:tc>
          <w:tcPr>
            <w:tcW w:w="0" w:type="auto"/>
            <w:hideMark/>
          </w:tcPr>
          <w:p w14:paraId="7F2F9950" w14:textId="77777777" w:rsidR="00643594" w:rsidRPr="000B712C" w:rsidRDefault="00643594" w:rsidP="00C943CD">
            <w:pPr>
              <w:pStyle w:val="TableCopy"/>
              <w:jc w:val="right"/>
            </w:pPr>
            <w:r w:rsidRPr="000B712C">
              <w:t>(141,879)</w:t>
            </w:r>
          </w:p>
        </w:tc>
        <w:tc>
          <w:tcPr>
            <w:tcW w:w="0" w:type="auto"/>
            <w:hideMark/>
          </w:tcPr>
          <w:p w14:paraId="60198DD8" w14:textId="77777777" w:rsidR="00643594" w:rsidRPr="000B712C" w:rsidRDefault="00643594" w:rsidP="00C943CD">
            <w:pPr>
              <w:pStyle w:val="TableCopy"/>
              <w:jc w:val="right"/>
            </w:pPr>
            <w:r w:rsidRPr="000B712C">
              <w:t>(4,651)</w:t>
            </w:r>
          </w:p>
        </w:tc>
        <w:tc>
          <w:tcPr>
            <w:tcW w:w="0" w:type="auto"/>
            <w:hideMark/>
          </w:tcPr>
          <w:p w14:paraId="4F637401" w14:textId="77777777" w:rsidR="00643594" w:rsidRPr="000B712C" w:rsidRDefault="00643594" w:rsidP="00C943CD">
            <w:pPr>
              <w:pStyle w:val="TableCopy"/>
              <w:jc w:val="right"/>
            </w:pPr>
            <w:r w:rsidRPr="000B712C">
              <w:t>(2,741)</w:t>
            </w:r>
          </w:p>
        </w:tc>
      </w:tr>
      <w:tr w:rsidR="00643594" w:rsidRPr="000B712C" w14:paraId="3D239E20" w14:textId="77777777" w:rsidTr="00C943CD">
        <w:tc>
          <w:tcPr>
            <w:tcW w:w="0" w:type="auto"/>
            <w:hideMark/>
          </w:tcPr>
          <w:p w14:paraId="2C67BAF7" w14:textId="77777777" w:rsidR="00643594" w:rsidRPr="000B712C" w:rsidRDefault="00643594" w:rsidP="00C943CD">
            <w:pPr>
              <w:pStyle w:val="TableCopy"/>
            </w:pPr>
            <w:r w:rsidRPr="000B712C">
              <w:t>Interest expense</w:t>
            </w:r>
          </w:p>
        </w:tc>
        <w:tc>
          <w:tcPr>
            <w:tcW w:w="0" w:type="auto"/>
            <w:hideMark/>
          </w:tcPr>
          <w:p w14:paraId="227C7172" w14:textId="77777777" w:rsidR="00643594" w:rsidRPr="000B712C" w:rsidRDefault="00643594" w:rsidP="00C943CD">
            <w:pPr>
              <w:pStyle w:val="TableCopy"/>
              <w:jc w:val="right"/>
            </w:pPr>
            <w:r w:rsidRPr="000B712C">
              <w:t> - </w:t>
            </w:r>
          </w:p>
        </w:tc>
        <w:tc>
          <w:tcPr>
            <w:tcW w:w="0" w:type="auto"/>
            <w:hideMark/>
          </w:tcPr>
          <w:p w14:paraId="1B18E27B" w14:textId="77777777" w:rsidR="00643594" w:rsidRPr="000B712C" w:rsidRDefault="00643594" w:rsidP="00C943CD">
            <w:pPr>
              <w:pStyle w:val="TableCopy"/>
              <w:jc w:val="right"/>
            </w:pPr>
            <w:r w:rsidRPr="000B712C">
              <w:t> - </w:t>
            </w:r>
          </w:p>
        </w:tc>
        <w:tc>
          <w:tcPr>
            <w:tcW w:w="0" w:type="auto"/>
            <w:hideMark/>
          </w:tcPr>
          <w:p w14:paraId="24B547C6" w14:textId="77777777" w:rsidR="00643594" w:rsidRPr="000B712C" w:rsidRDefault="00643594" w:rsidP="00C943CD">
            <w:pPr>
              <w:pStyle w:val="TableCopy"/>
              <w:jc w:val="right"/>
            </w:pPr>
            <w:r w:rsidRPr="000B712C">
              <w:t> - </w:t>
            </w:r>
          </w:p>
        </w:tc>
        <w:tc>
          <w:tcPr>
            <w:tcW w:w="0" w:type="auto"/>
            <w:hideMark/>
          </w:tcPr>
          <w:p w14:paraId="598F4E85" w14:textId="77777777" w:rsidR="00643594" w:rsidRPr="000B712C" w:rsidRDefault="00643594" w:rsidP="00C943CD">
            <w:pPr>
              <w:pStyle w:val="TableCopy"/>
              <w:jc w:val="right"/>
            </w:pPr>
            <w:r w:rsidRPr="000B712C">
              <w:t> - </w:t>
            </w:r>
          </w:p>
        </w:tc>
        <w:tc>
          <w:tcPr>
            <w:tcW w:w="0" w:type="auto"/>
            <w:hideMark/>
          </w:tcPr>
          <w:p w14:paraId="69C42B1E" w14:textId="77777777" w:rsidR="00643594" w:rsidRPr="000B712C" w:rsidRDefault="00643594" w:rsidP="00C943CD">
            <w:pPr>
              <w:pStyle w:val="TableCopy"/>
              <w:jc w:val="right"/>
            </w:pPr>
            <w:r w:rsidRPr="000B712C">
              <w:t> - </w:t>
            </w:r>
          </w:p>
        </w:tc>
        <w:tc>
          <w:tcPr>
            <w:tcW w:w="0" w:type="auto"/>
            <w:hideMark/>
          </w:tcPr>
          <w:p w14:paraId="25B6FFD5" w14:textId="77777777" w:rsidR="00643594" w:rsidRPr="000B712C" w:rsidRDefault="00643594" w:rsidP="00C943CD">
            <w:pPr>
              <w:pStyle w:val="TableCopy"/>
              <w:jc w:val="right"/>
            </w:pPr>
            <w:r w:rsidRPr="000B712C">
              <w:t> - </w:t>
            </w:r>
          </w:p>
        </w:tc>
        <w:tc>
          <w:tcPr>
            <w:tcW w:w="0" w:type="auto"/>
            <w:hideMark/>
          </w:tcPr>
          <w:p w14:paraId="7881515D" w14:textId="77777777" w:rsidR="00643594" w:rsidRPr="000B712C" w:rsidRDefault="00643594" w:rsidP="00C943CD">
            <w:pPr>
              <w:pStyle w:val="TableCopy"/>
              <w:jc w:val="right"/>
            </w:pPr>
            <w:r w:rsidRPr="000B712C">
              <w:t> - </w:t>
            </w:r>
          </w:p>
        </w:tc>
        <w:tc>
          <w:tcPr>
            <w:tcW w:w="0" w:type="auto"/>
            <w:hideMark/>
          </w:tcPr>
          <w:p w14:paraId="141B4577" w14:textId="77777777" w:rsidR="00643594" w:rsidRPr="000B712C" w:rsidRDefault="00643594" w:rsidP="00C943CD">
            <w:pPr>
              <w:pStyle w:val="TableCopy"/>
              <w:jc w:val="right"/>
            </w:pPr>
            <w:r w:rsidRPr="000B712C">
              <w:t> - </w:t>
            </w:r>
          </w:p>
        </w:tc>
        <w:tc>
          <w:tcPr>
            <w:tcW w:w="0" w:type="auto"/>
            <w:hideMark/>
          </w:tcPr>
          <w:p w14:paraId="75449043" w14:textId="77777777" w:rsidR="00643594" w:rsidRPr="000B712C" w:rsidRDefault="00643594" w:rsidP="00C943CD">
            <w:pPr>
              <w:pStyle w:val="TableCopy"/>
              <w:jc w:val="right"/>
            </w:pPr>
            <w:r w:rsidRPr="000B712C">
              <w:t> - </w:t>
            </w:r>
          </w:p>
        </w:tc>
        <w:tc>
          <w:tcPr>
            <w:tcW w:w="0" w:type="auto"/>
            <w:hideMark/>
          </w:tcPr>
          <w:p w14:paraId="625F56B8" w14:textId="77777777" w:rsidR="00643594" w:rsidRPr="000B712C" w:rsidRDefault="00643594" w:rsidP="00C943CD">
            <w:pPr>
              <w:pStyle w:val="TableCopy"/>
              <w:jc w:val="right"/>
            </w:pPr>
            <w:r w:rsidRPr="000B712C">
              <w:t> - </w:t>
            </w:r>
          </w:p>
        </w:tc>
        <w:tc>
          <w:tcPr>
            <w:tcW w:w="0" w:type="auto"/>
            <w:hideMark/>
          </w:tcPr>
          <w:p w14:paraId="7E8EBEC3" w14:textId="77777777" w:rsidR="00643594" w:rsidRPr="000B712C" w:rsidRDefault="00643594" w:rsidP="00C943CD">
            <w:pPr>
              <w:pStyle w:val="TableCopy"/>
              <w:jc w:val="right"/>
            </w:pPr>
            <w:r w:rsidRPr="000B712C">
              <w:t> - </w:t>
            </w:r>
          </w:p>
        </w:tc>
        <w:tc>
          <w:tcPr>
            <w:tcW w:w="0" w:type="auto"/>
            <w:hideMark/>
          </w:tcPr>
          <w:p w14:paraId="45392A96" w14:textId="77777777" w:rsidR="00643594" w:rsidRPr="000B712C" w:rsidRDefault="00643594" w:rsidP="00C943CD">
            <w:pPr>
              <w:pStyle w:val="TableCopy"/>
              <w:jc w:val="right"/>
            </w:pPr>
            <w:r w:rsidRPr="000B712C">
              <w:t> - </w:t>
            </w:r>
          </w:p>
        </w:tc>
      </w:tr>
      <w:tr w:rsidR="00643594" w:rsidRPr="000B712C" w14:paraId="234D909F" w14:textId="77777777" w:rsidTr="00C943CD">
        <w:tc>
          <w:tcPr>
            <w:tcW w:w="0" w:type="auto"/>
            <w:hideMark/>
          </w:tcPr>
          <w:p w14:paraId="1A75FF1A" w14:textId="77777777" w:rsidR="00643594" w:rsidRPr="000B712C" w:rsidRDefault="00643594" w:rsidP="00C943CD">
            <w:pPr>
              <w:pStyle w:val="TableCopy"/>
            </w:pPr>
            <w:r w:rsidRPr="000B712C">
              <w:t>Other expenses</w:t>
            </w:r>
          </w:p>
        </w:tc>
        <w:tc>
          <w:tcPr>
            <w:tcW w:w="0" w:type="auto"/>
            <w:hideMark/>
          </w:tcPr>
          <w:p w14:paraId="3BC85B3E" w14:textId="77777777" w:rsidR="00643594" w:rsidRPr="000B712C" w:rsidRDefault="00643594" w:rsidP="00C943CD">
            <w:pPr>
              <w:pStyle w:val="TableCopy"/>
              <w:jc w:val="right"/>
            </w:pPr>
            <w:r w:rsidRPr="000B712C">
              <w:t> - </w:t>
            </w:r>
          </w:p>
        </w:tc>
        <w:tc>
          <w:tcPr>
            <w:tcW w:w="0" w:type="auto"/>
            <w:hideMark/>
          </w:tcPr>
          <w:p w14:paraId="1061285A" w14:textId="77777777" w:rsidR="00643594" w:rsidRPr="000B712C" w:rsidRDefault="00643594" w:rsidP="00C943CD">
            <w:pPr>
              <w:pStyle w:val="TableCopy"/>
              <w:jc w:val="right"/>
            </w:pPr>
            <w:r w:rsidRPr="000B712C">
              <w:t> - </w:t>
            </w:r>
          </w:p>
        </w:tc>
        <w:tc>
          <w:tcPr>
            <w:tcW w:w="0" w:type="auto"/>
            <w:hideMark/>
          </w:tcPr>
          <w:p w14:paraId="7A55BB77" w14:textId="77777777" w:rsidR="00643594" w:rsidRPr="000B712C" w:rsidRDefault="00643594" w:rsidP="00C943CD">
            <w:pPr>
              <w:pStyle w:val="TableCopy"/>
              <w:jc w:val="right"/>
            </w:pPr>
            <w:r w:rsidRPr="000B712C">
              <w:t> - </w:t>
            </w:r>
          </w:p>
        </w:tc>
        <w:tc>
          <w:tcPr>
            <w:tcW w:w="0" w:type="auto"/>
            <w:hideMark/>
          </w:tcPr>
          <w:p w14:paraId="4605BBF7" w14:textId="77777777" w:rsidR="00643594" w:rsidRPr="000B712C" w:rsidRDefault="00643594" w:rsidP="00C943CD">
            <w:pPr>
              <w:pStyle w:val="TableCopy"/>
              <w:jc w:val="right"/>
            </w:pPr>
            <w:r w:rsidRPr="000B712C">
              <w:t> - </w:t>
            </w:r>
          </w:p>
        </w:tc>
        <w:tc>
          <w:tcPr>
            <w:tcW w:w="0" w:type="auto"/>
            <w:hideMark/>
          </w:tcPr>
          <w:p w14:paraId="6508D6C2" w14:textId="77777777" w:rsidR="00643594" w:rsidRPr="000B712C" w:rsidRDefault="00643594" w:rsidP="00C943CD">
            <w:pPr>
              <w:pStyle w:val="TableCopy"/>
              <w:jc w:val="right"/>
            </w:pPr>
            <w:r w:rsidRPr="000B712C">
              <w:t> - </w:t>
            </w:r>
          </w:p>
        </w:tc>
        <w:tc>
          <w:tcPr>
            <w:tcW w:w="0" w:type="auto"/>
            <w:hideMark/>
          </w:tcPr>
          <w:p w14:paraId="1F23BD20" w14:textId="77777777" w:rsidR="00643594" w:rsidRPr="000B712C" w:rsidRDefault="00643594" w:rsidP="00C943CD">
            <w:pPr>
              <w:pStyle w:val="TableCopy"/>
              <w:jc w:val="right"/>
            </w:pPr>
            <w:r w:rsidRPr="000B712C">
              <w:t> - </w:t>
            </w:r>
          </w:p>
        </w:tc>
        <w:tc>
          <w:tcPr>
            <w:tcW w:w="0" w:type="auto"/>
            <w:hideMark/>
          </w:tcPr>
          <w:p w14:paraId="391B36A3" w14:textId="77777777" w:rsidR="00643594" w:rsidRPr="000B712C" w:rsidRDefault="00643594" w:rsidP="00C943CD">
            <w:pPr>
              <w:pStyle w:val="TableCopy"/>
              <w:jc w:val="right"/>
            </w:pPr>
            <w:r w:rsidRPr="000B712C">
              <w:t> - </w:t>
            </w:r>
          </w:p>
        </w:tc>
        <w:tc>
          <w:tcPr>
            <w:tcW w:w="0" w:type="auto"/>
            <w:hideMark/>
          </w:tcPr>
          <w:p w14:paraId="640BE607" w14:textId="77777777" w:rsidR="00643594" w:rsidRPr="000B712C" w:rsidRDefault="00643594" w:rsidP="00C943CD">
            <w:pPr>
              <w:pStyle w:val="TableCopy"/>
              <w:jc w:val="right"/>
            </w:pPr>
            <w:r w:rsidRPr="000B712C">
              <w:t> - </w:t>
            </w:r>
          </w:p>
        </w:tc>
        <w:tc>
          <w:tcPr>
            <w:tcW w:w="0" w:type="auto"/>
            <w:hideMark/>
          </w:tcPr>
          <w:p w14:paraId="37847A14" w14:textId="77777777" w:rsidR="00643594" w:rsidRPr="000B712C" w:rsidRDefault="00643594" w:rsidP="00C943CD">
            <w:pPr>
              <w:pStyle w:val="TableCopy"/>
              <w:jc w:val="right"/>
            </w:pPr>
            <w:r w:rsidRPr="000B712C">
              <w:t> - </w:t>
            </w:r>
          </w:p>
        </w:tc>
        <w:tc>
          <w:tcPr>
            <w:tcW w:w="0" w:type="auto"/>
            <w:hideMark/>
          </w:tcPr>
          <w:p w14:paraId="704C1B71" w14:textId="77777777" w:rsidR="00643594" w:rsidRPr="000B712C" w:rsidRDefault="00643594" w:rsidP="00C943CD">
            <w:pPr>
              <w:pStyle w:val="TableCopy"/>
              <w:jc w:val="right"/>
            </w:pPr>
            <w:r w:rsidRPr="000B712C">
              <w:t>(1)</w:t>
            </w:r>
          </w:p>
        </w:tc>
        <w:tc>
          <w:tcPr>
            <w:tcW w:w="0" w:type="auto"/>
            <w:hideMark/>
          </w:tcPr>
          <w:p w14:paraId="32C5B783" w14:textId="77777777" w:rsidR="00643594" w:rsidRPr="000B712C" w:rsidRDefault="00643594" w:rsidP="00C943CD">
            <w:pPr>
              <w:pStyle w:val="TableCopy"/>
              <w:jc w:val="right"/>
            </w:pPr>
            <w:r w:rsidRPr="000B712C">
              <w:t> - </w:t>
            </w:r>
          </w:p>
        </w:tc>
        <w:tc>
          <w:tcPr>
            <w:tcW w:w="0" w:type="auto"/>
            <w:hideMark/>
          </w:tcPr>
          <w:p w14:paraId="661DE0FF" w14:textId="77777777" w:rsidR="00643594" w:rsidRPr="000B712C" w:rsidRDefault="00643594" w:rsidP="00C943CD">
            <w:pPr>
              <w:pStyle w:val="TableCopy"/>
              <w:jc w:val="right"/>
            </w:pPr>
            <w:r w:rsidRPr="000B712C">
              <w:t> - </w:t>
            </w:r>
          </w:p>
        </w:tc>
      </w:tr>
      <w:tr w:rsidR="00643594" w:rsidRPr="000B712C" w14:paraId="2814F480" w14:textId="77777777" w:rsidTr="00C943CD">
        <w:tc>
          <w:tcPr>
            <w:tcW w:w="0" w:type="auto"/>
            <w:hideMark/>
          </w:tcPr>
          <w:p w14:paraId="71B1F282" w14:textId="77777777" w:rsidR="00643594" w:rsidRPr="000B712C" w:rsidRDefault="00643594" w:rsidP="00C943CD">
            <w:pPr>
              <w:pStyle w:val="TableCopy"/>
            </w:pPr>
            <w:r w:rsidRPr="000B712C">
              <w:t>Assets transferred to local/Commonwealth Government</w:t>
            </w:r>
          </w:p>
        </w:tc>
        <w:tc>
          <w:tcPr>
            <w:tcW w:w="0" w:type="auto"/>
            <w:hideMark/>
          </w:tcPr>
          <w:p w14:paraId="52B161C2" w14:textId="77777777" w:rsidR="00643594" w:rsidRPr="000B712C" w:rsidRDefault="00643594" w:rsidP="00C943CD">
            <w:pPr>
              <w:pStyle w:val="TableCopy"/>
              <w:jc w:val="right"/>
            </w:pPr>
            <w:r w:rsidRPr="000B712C">
              <w:t> - </w:t>
            </w:r>
          </w:p>
        </w:tc>
        <w:tc>
          <w:tcPr>
            <w:tcW w:w="0" w:type="auto"/>
            <w:hideMark/>
          </w:tcPr>
          <w:p w14:paraId="7A00251E" w14:textId="77777777" w:rsidR="00643594" w:rsidRPr="000B712C" w:rsidRDefault="00643594" w:rsidP="00C943CD">
            <w:pPr>
              <w:pStyle w:val="TableCopy"/>
              <w:jc w:val="right"/>
            </w:pPr>
            <w:r w:rsidRPr="000B712C">
              <w:t> - </w:t>
            </w:r>
          </w:p>
        </w:tc>
        <w:tc>
          <w:tcPr>
            <w:tcW w:w="0" w:type="auto"/>
            <w:hideMark/>
          </w:tcPr>
          <w:p w14:paraId="729CE156" w14:textId="77777777" w:rsidR="00643594" w:rsidRPr="000B712C" w:rsidRDefault="00643594" w:rsidP="00C943CD">
            <w:pPr>
              <w:pStyle w:val="TableCopy"/>
              <w:jc w:val="right"/>
            </w:pPr>
            <w:r w:rsidRPr="000B712C">
              <w:t> - </w:t>
            </w:r>
          </w:p>
        </w:tc>
        <w:tc>
          <w:tcPr>
            <w:tcW w:w="0" w:type="auto"/>
            <w:hideMark/>
          </w:tcPr>
          <w:p w14:paraId="077DA0BF" w14:textId="77777777" w:rsidR="00643594" w:rsidRPr="000B712C" w:rsidRDefault="00643594" w:rsidP="00C943CD">
            <w:pPr>
              <w:pStyle w:val="TableCopy"/>
              <w:jc w:val="right"/>
            </w:pPr>
            <w:r w:rsidRPr="000B712C">
              <w:t> - </w:t>
            </w:r>
          </w:p>
        </w:tc>
        <w:tc>
          <w:tcPr>
            <w:tcW w:w="0" w:type="auto"/>
            <w:hideMark/>
          </w:tcPr>
          <w:p w14:paraId="798C86A4" w14:textId="77777777" w:rsidR="00643594" w:rsidRPr="000B712C" w:rsidRDefault="00643594" w:rsidP="00C943CD">
            <w:pPr>
              <w:pStyle w:val="TableCopy"/>
              <w:jc w:val="right"/>
            </w:pPr>
            <w:r w:rsidRPr="000B712C">
              <w:t> - </w:t>
            </w:r>
          </w:p>
        </w:tc>
        <w:tc>
          <w:tcPr>
            <w:tcW w:w="0" w:type="auto"/>
            <w:hideMark/>
          </w:tcPr>
          <w:p w14:paraId="1F1637D1" w14:textId="77777777" w:rsidR="00643594" w:rsidRPr="000B712C" w:rsidRDefault="00643594" w:rsidP="00C943CD">
            <w:pPr>
              <w:pStyle w:val="TableCopy"/>
              <w:jc w:val="right"/>
            </w:pPr>
            <w:r w:rsidRPr="000B712C">
              <w:t> - </w:t>
            </w:r>
          </w:p>
        </w:tc>
        <w:tc>
          <w:tcPr>
            <w:tcW w:w="0" w:type="auto"/>
            <w:hideMark/>
          </w:tcPr>
          <w:p w14:paraId="326818AE" w14:textId="77777777" w:rsidR="00643594" w:rsidRPr="000B712C" w:rsidRDefault="00643594" w:rsidP="00C943CD">
            <w:pPr>
              <w:pStyle w:val="TableCopy"/>
              <w:jc w:val="right"/>
            </w:pPr>
            <w:r w:rsidRPr="000B712C">
              <w:t> - </w:t>
            </w:r>
          </w:p>
        </w:tc>
        <w:tc>
          <w:tcPr>
            <w:tcW w:w="0" w:type="auto"/>
            <w:hideMark/>
          </w:tcPr>
          <w:p w14:paraId="5E879730" w14:textId="77777777" w:rsidR="00643594" w:rsidRPr="000B712C" w:rsidRDefault="00643594" w:rsidP="00C943CD">
            <w:pPr>
              <w:pStyle w:val="TableCopy"/>
              <w:jc w:val="right"/>
            </w:pPr>
            <w:r w:rsidRPr="000B712C">
              <w:t> - </w:t>
            </w:r>
          </w:p>
        </w:tc>
        <w:tc>
          <w:tcPr>
            <w:tcW w:w="0" w:type="auto"/>
            <w:hideMark/>
          </w:tcPr>
          <w:p w14:paraId="12BFED53" w14:textId="77777777" w:rsidR="00643594" w:rsidRPr="000B712C" w:rsidRDefault="00643594" w:rsidP="00C943CD">
            <w:pPr>
              <w:pStyle w:val="TableCopy"/>
              <w:jc w:val="right"/>
            </w:pPr>
            <w:r w:rsidRPr="000B712C">
              <w:t> - </w:t>
            </w:r>
          </w:p>
        </w:tc>
        <w:tc>
          <w:tcPr>
            <w:tcW w:w="0" w:type="auto"/>
            <w:hideMark/>
          </w:tcPr>
          <w:p w14:paraId="6800374E" w14:textId="77777777" w:rsidR="00643594" w:rsidRPr="000B712C" w:rsidRDefault="00643594" w:rsidP="00C943CD">
            <w:pPr>
              <w:pStyle w:val="TableCopy"/>
              <w:jc w:val="right"/>
            </w:pPr>
            <w:r w:rsidRPr="000B712C">
              <w:t> - </w:t>
            </w:r>
          </w:p>
        </w:tc>
        <w:tc>
          <w:tcPr>
            <w:tcW w:w="0" w:type="auto"/>
            <w:hideMark/>
          </w:tcPr>
          <w:p w14:paraId="6B56A757" w14:textId="77777777" w:rsidR="00643594" w:rsidRPr="000B712C" w:rsidRDefault="00643594" w:rsidP="00C943CD">
            <w:pPr>
              <w:pStyle w:val="TableCopy"/>
              <w:jc w:val="right"/>
            </w:pPr>
            <w:r w:rsidRPr="000B712C">
              <w:t> - </w:t>
            </w:r>
          </w:p>
        </w:tc>
        <w:tc>
          <w:tcPr>
            <w:tcW w:w="0" w:type="auto"/>
            <w:hideMark/>
          </w:tcPr>
          <w:p w14:paraId="765EA60B" w14:textId="77777777" w:rsidR="00643594" w:rsidRPr="000B712C" w:rsidRDefault="00643594" w:rsidP="00C943CD">
            <w:pPr>
              <w:pStyle w:val="TableCopy"/>
              <w:jc w:val="right"/>
            </w:pPr>
            <w:r w:rsidRPr="000B712C">
              <w:t> - </w:t>
            </w:r>
          </w:p>
        </w:tc>
      </w:tr>
      <w:tr w:rsidR="00643594" w:rsidRPr="00925E8C" w14:paraId="0490609C" w14:textId="77777777" w:rsidTr="00C943CD">
        <w:tc>
          <w:tcPr>
            <w:tcW w:w="0" w:type="auto"/>
            <w:hideMark/>
          </w:tcPr>
          <w:p w14:paraId="46F499C2" w14:textId="77777777" w:rsidR="00643594" w:rsidRPr="00925E8C" w:rsidRDefault="00643594" w:rsidP="00C943CD">
            <w:pPr>
              <w:pStyle w:val="TableCopy"/>
              <w:rPr>
                <w:b/>
              </w:rPr>
            </w:pPr>
            <w:r w:rsidRPr="00925E8C">
              <w:rPr>
                <w:b/>
              </w:rPr>
              <w:t>Total administered expenses from transactions</w:t>
            </w:r>
          </w:p>
        </w:tc>
        <w:tc>
          <w:tcPr>
            <w:tcW w:w="0" w:type="auto"/>
            <w:hideMark/>
          </w:tcPr>
          <w:p w14:paraId="30BB775A" w14:textId="77777777" w:rsidR="00643594" w:rsidRPr="00925E8C" w:rsidRDefault="00643594" w:rsidP="00C943CD">
            <w:pPr>
              <w:pStyle w:val="TableCopy"/>
              <w:jc w:val="right"/>
              <w:rPr>
                <w:b/>
              </w:rPr>
            </w:pPr>
            <w:r w:rsidRPr="00925E8C">
              <w:rPr>
                <w:b/>
              </w:rPr>
              <w:t>(7,343)</w:t>
            </w:r>
          </w:p>
        </w:tc>
        <w:tc>
          <w:tcPr>
            <w:tcW w:w="0" w:type="auto"/>
            <w:hideMark/>
          </w:tcPr>
          <w:p w14:paraId="22DE834D" w14:textId="77777777" w:rsidR="00643594" w:rsidRPr="00925E8C" w:rsidRDefault="00643594" w:rsidP="00C943CD">
            <w:pPr>
              <w:pStyle w:val="TableCopy"/>
              <w:jc w:val="right"/>
              <w:rPr>
                <w:b/>
              </w:rPr>
            </w:pPr>
            <w:r w:rsidRPr="00925E8C">
              <w:rPr>
                <w:b/>
              </w:rPr>
              <w:t>(4,154)</w:t>
            </w:r>
          </w:p>
        </w:tc>
        <w:tc>
          <w:tcPr>
            <w:tcW w:w="0" w:type="auto"/>
            <w:hideMark/>
          </w:tcPr>
          <w:p w14:paraId="4D5FDF03" w14:textId="77777777" w:rsidR="00643594" w:rsidRPr="00925E8C" w:rsidRDefault="00643594" w:rsidP="00C943CD">
            <w:pPr>
              <w:pStyle w:val="TableCopy"/>
              <w:jc w:val="right"/>
              <w:rPr>
                <w:b/>
              </w:rPr>
            </w:pPr>
            <w:r w:rsidRPr="00925E8C">
              <w:rPr>
                <w:b/>
              </w:rPr>
              <w:t>(86)</w:t>
            </w:r>
          </w:p>
        </w:tc>
        <w:tc>
          <w:tcPr>
            <w:tcW w:w="0" w:type="auto"/>
            <w:hideMark/>
          </w:tcPr>
          <w:p w14:paraId="71FB5F36" w14:textId="77777777" w:rsidR="00643594" w:rsidRPr="00925E8C" w:rsidRDefault="00643594" w:rsidP="00C943CD">
            <w:pPr>
              <w:pStyle w:val="TableCopy"/>
              <w:jc w:val="right"/>
              <w:rPr>
                <w:b/>
              </w:rPr>
            </w:pPr>
            <w:r w:rsidRPr="00925E8C">
              <w:rPr>
                <w:b/>
              </w:rPr>
              <w:t>(17)</w:t>
            </w:r>
          </w:p>
        </w:tc>
        <w:tc>
          <w:tcPr>
            <w:tcW w:w="0" w:type="auto"/>
            <w:hideMark/>
          </w:tcPr>
          <w:p w14:paraId="538094C0" w14:textId="77777777" w:rsidR="00643594" w:rsidRPr="00925E8C" w:rsidRDefault="00643594" w:rsidP="00C943CD">
            <w:pPr>
              <w:pStyle w:val="TableCopy"/>
              <w:jc w:val="right"/>
              <w:rPr>
                <w:b/>
              </w:rPr>
            </w:pPr>
            <w:r w:rsidRPr="00925E8C">
              <w:rPr>
                <w:b/>
              </w:rPr>
              <w:t>(61,382)</w:t>
            </w:r>
          </w:p>
        </w:tc>
        <w:tc>
          <w:tcPr>
            <w:tcW w:w="0" w:type="auto"/>
            <w:hideMark/>
          </w:tcPr>
          <w:p w14:paraId="06D76697" w14:textId="77777777" w:rsidR="00643594" w:rsidRPr="00925E8C" w:rsidRDefault="00643594" w:rsidP="00C943CD">
            <w:pPr>
              <w:pStyle w:val="TableCopy"/>
              <w:jc w:val="right"/>
              <w:rPr>
                <w:b/>
              </w:rPr>
            </w:pPr>
            <w:r w:rsidRPr="00925E8C">
              <w:rPr>
                <w:b/>
              </w:rPr>
              <w:t>(59,133)</w:t>
            </w:r>
          </w:p>
        </w:tc>
        <w:tc>
          <w:tcPr>
            <w:tcW w:w="0" w:type="auto"/>
            <w:hideMark/>
          </w:tcPr>
          <w:p w14:paraId="1087645C" w14:textId="77777777" w:rsidR="00643594" w:rsidRPr="00925E8C" w:rsidRDefault="00643594" w:rsidP="00C943CD">
            <w:pPr>
              <w:pStyle w:val="TableCopy"/>
              <w:jc w:val="right"/>
              <w:rPr>
                <w:b/>
              </w:rPr>
            </w:pPr>
            <w:r w:rsidRPr="00925E8C">
              <w:rPr>
                <w:b/>
              </w:rPr>
              <w:t>(168)</w:t>
            </w:r>
          </w:p>
        </w:tc>
        <w:tc>
          <w:tcPr>
            <w:tcW w:w="0" w:type="auto"/>
            <w:hideMark/>
          </w:tcPr>
          <w:p w14:paraId="3521C50F" w14:textId="77777777" w:rsidR="00643594" w:rsidRPr="00925E8C" w:rsidRDefault="00643594" w:rsidP="00C943CD">
            <w:pPr>
              <w:pStyle w:val="TableCopy"/>
              <w:jc w:val="right"/>
              <w:rPr>
                <w:b/>
              </w:rPr>
            </w:pPr>
            <w:r w:rsidRPr="00925E8C">
              <w:rPr>
                <w:b/>
              </w:rPr>
              <w:t>(2)</w:t>
            </w:r>
          </w:p>
        </w:tc>
        <w:tc>
          <w:tcPr>
            <w:tcW w:w="0" w:type="auto"/>
            <w:hideMark/>
          </w:tcPr>
          <w:p w14:paraId="6B91ADA8" w14:textId="77777777" w:rsidR="00643594" w:rsidRPr="00925E8C" w:rsidRDefault="00643594" w:rsidP="00C943CD">
            <w:pPr>
              <w:pStyle w:val="TableCopy"/>
              <w:jc w:val="right"/>
              <w:rPr>
                <w:b/>
              </w:rPr>
            </w:pPr>
            <w:r w:rsidRPr="00925E8C">
              <w:rPr>
                <w:b/>
              </w:rPr>
              <w:t>(90,137)</w:t>
            </w:r>
          </w:p>
        </w:tc>
        <w:tc>
          <w:tcPr>
            <w:tcW w:w="0" w:type="auto"/>
            <w:hideMark/>
          </w:tcPr>
          <w:p w14:paraId="4EC004BC" w14:textId="77777777" w:rsidR="00643594" w:rsidRPr="00925E8C" w:rsidRDefault="00643594" w:rsidP="00C943CD">
            <w:pPr>
              <w:pStyle w:val="TableCopy"/>
              <w:jc w:val="right"/>
              <w:rPr>
                <w:b/>
              </w:rPr>
            </w:pPr>
            <w:r w:rsidRPr="00925E8C">
              <w:rPr>
                <w:b/>
              </w:rPr>
              <w:t>(141,880)</w:t>
            </w:r>
          </w:p>
        </w:tc>
        <w:tc>
          <w:tcPr>
            <w:tcW w:w="0" w:type="auto"/>
            <w:hideMark/>
          </w:tcPr>
          <w:p w14:paraId="37828022" w14:textId="77777777" w:rsidR="00643594" w:rsidRPr="00925E8C" w:rsidRDefault="00643594" w:rsidP="00C943CD">
            <w:pPr>
              <w:pStyle w:val="TableCopy"/>
              <w:jc w:val="right"/>
              <w:rPr>
                <w:b/>
              </w:rPr>
            </w:pPr>
            <w:r w:rsidRPr="00925E8C">
              <w:rPr>
                <w:b/>
              </w:rPr>
              <w:t>(4,651)</w:t>
            </w:r>
          </w:p>
        </w:tc>
        <w:tc>
          <w:tcPr>
            <w:tcW w:w="0" w:type="auto"/>
            <w:hideMark/>
          </w:tcPr>
          <w:p w14:paraId="247A580B" w14:textId="77777777" w:rsidR="00643594" w:rsidRPr="00925E8C" w:rsidRDefault="00643594" w:rsidP="00C943CD">
            <w:pPr>
              <w:pStyle w:val="TableCopy"/>
              <w:jc w:val="right"/>
              <w:rPr>
                <w:b/>
              </w:rPr>
            </w:pPr>
            <w:r w:rsidRPr="00925E8C">
              <w:rPr>
                <w:b/>
              </w:rPr>
              <w:t>(2,741)</w:t>
            </w:r>
          </w:p>
        </w:tc>
      </w:tr>
      <w:tr w:rsidR="00643594" w:rsidRPr="00925E8C" w14:paraId="3AD23C6F" w14:textId="77777777" w:rsidTr="00C943CD">
        <w:tc>
          <w:tcPr>
            <w:tcW w:w="0" w:type="auto"/>
            <w:hideMark/>
          </w:tcPr>
          <w:p w14:paraId="31D70682" w14:textId="77777777" w:rsidR="00643594" w:rsidRPr="00925E8C" w:rsidRDefault="00643594" w:rsidP="00C943CD">
            <w:pPr>
              <w:pStyle w:val="TableCopy"/>
              <w:rPr>
                <w:b/>
              </w:rPr>
            </w:pPr>
            <w:r w:rsidRPr="00925E8C">
              <w:rPr>
                <w:b/>
              </w:rPr>
              <w:t>Total administered net result from transactions</w:t>
            </w:r>
          </w:p>
        </w:tc>
        <w:tc>
          <w:tcPr>
            <w:tcW w:w="0" w:type="auto"/>
            <w:hideMark/>
          </w:tcPr>
          <w:p w14:paraId="212167CB" w14:textId="77777777" w:rsidR="00643594" w:rsidRPr="00925E8C" w:rsidRDefault="00643594" w:rsidP="00C943CD">
            <w:pPr>
              <w:pStyle w:val="TableCopy"/>
              <w:jc w:val="right"/>
              <w:rPr>
                <w:b/>
              </w:rPr>
            </w:pPr>
            <w:r w:rsidRPr="00925E8C">
              <w:rPr>
                <w:b/>
              </w:rPr>
              <w:t>(4,110)</w:t>
            </w:r>
          </w:p>
        </w:tc>
        <w:tc>
          <w:tcPr>
            <w:tcW w:w="0" w:type="auto"/>
            <w:hideMark/>
          </w:tcPr>
          <w:p w14:paraId="1997A3ED" w14:textId="77777777" w:rsidR="00643594" w:rsidRPr="00925E8C" w:rsidRDefault="00643594" w:rsidP="00C943CD">
            <w:pPr>
              <w:pStyle w:val="TableCopy"/>
              <w:jc w:val="right"/>
              <w:rPr>
                <w:b/>
              </w:rPr>
            </w:pPr>
            <w:r w:rsidRPr="00925E8C">
              <w:rPr>
                <w:b/>
              </w:rPr>
              <w:t>739 </w:t>
            </w:r>
          </w:p>
        </w:tc>
        <w:tc>
          <w:tcPr>
            <w:tcW w:w="0" w:type="auto"/>
            <w:hideMark/>
          </w:tcPr>
          <w:p w14:paraId="69787205" w14:textId="77777777" w:rsidR="00643594" w:rsidRPr="00925E8C" w:rsidRDefault="00643594" w:rsidP="00C943CD">
            <w:pPr>
              <w:pStyle w:val="TableCopy"/>
              <w:jc w:val="right"/>
              <w:rPr>
                <w:b/>
              </w:rPr>
            </w:pPr>
            <w:r w:rsidRPr="00925E8C">
              <w:rPr>
                <w:b/>
              </w:rPr>
              <w:t>(84)</w:t>
            </w:r>
          </w:p>
        </w:tc>
        <w:tc>
          <w:tcPr>
            <w:tcW w:w="0" w:type="auto"/>
            <w:hideMark/>
          </w:tcPr>
          <w:p w14:paraId="4CBB0920" w14:textId="77777777" w:rsidR="00643594" w:rsidRPr="00925E8C" w:rsidRDefault="00643594" w:rsidP="00C943CD">
            <w:pPr>
              <w:pStyle w:val="TableCopy"/>
              <w:jc w:val="right"/>
              <w:rPr>
                <w:b/>
              </w:rPr>
            </w:pPr>
            <w:r w:rsidRPr="00925E8C">
              <w:rPr>
                <w:b/>
              </w:rPr>
              <w:t>3 </w:t>
            </w:r>
          </w:p>
        </w:tc>
        <w:tc>
          <w:tcPr>
            <w:tcW w:w="0" w:type="auto"/>
            <w:hideMark/>
          </w:tcPr>
          <w:p w14:paraId="3E59EC43" w14:textId="77777777" w:rsidR="00643594" w:rsidRPr="00925E8C" w:rsidRDefault="00643594" w:rsidP="00C943CD">
            <w:pPr>
              <w:pStyle w:val="TableCopy"/>
              <w:jc w:val="right"/>
              <w:rPr>
                <w:b/>
              </w:rPr>
            </w:pPr>
            <w:r w:rsidRPr="00925E8C">
              <w:rPr>
                <w:b/>
              </w:rPr>
              <w:t>19,939</w:t>
            </w:r>
          </w:p>
        </w:tc>
        <w:tc>
          <w:tcPr>
            <w:tcW w:w="0" w:type="auto"/>
            <w:hideMark/>
          </w:tcPr>
          <w:p w14:paraId="1AC9A5CD" w14:textId="77777777" w:rsidR="00643594" w:rsidRPr="00925E8C" w:rsidRDefault="00643594" w:rsidP="00C943CD">
            <w:pPr>
              <w:pStyle w:val="TableCopy"/>
              <w:jc w:val="right"/>
              <w:rPr>
                <w:b/>
              </w:rPr>
            </w:pPr>
            <w:r w:rsidRPr="00925E8C">
              <w:rPr>
                <w:b/>
              </w:rPr>
              <w:t>21,162 </w:t>
            </w:r>
          </w:p>
        </w:tc>
        <w:tc>
          <w:tcPr>
            <w:tcW w:w="0" w:type="auto"/>
            <w:hideMark/>
          </w:tcPr>
          <w:p w14:paraId="44EA6CAF" w14:textId="77777777" w:rsidR="00643594" w:rsidRPr="00925E8C" w:rsidRDefault="00643594" w:rsidP="00C943CD">
            <w:pPr>
              <w:pStyle w:val="TableCopy"/>
              <w:jc w:val="right"/>
              <w:rPr>
                <w:b/>
              </w:rPr>
            </w:pPr>
            <w:r w:rsidRPr="00925E8C">
              <w:rPr>
                <w:b/>
              </w:rPr>
              <w:t>(168)</w:t>
            </w:r>
          </w:p>
        </w:tc>
        <w:tc>
          <w:tcPr>
            <w:tcW w:w="0" w:type="auto"/>
            <w:hideMark/>
          </w:tcPr>
          <w:p w14:paraId="70584CCA" w14:textId="77777777" w:rsidR="00643594" w:rsidRPr="00925E8C" w:rsidRDefault="00643594" w:rsidP="00C943CD">
            <w:pPr>
              <w:pStyle w:val="TableCopy"/>
              <w:jc w:val="right"/>
              <w:rPr>
                <w:b/>
              </w:rPr>
            </w:pPr>
            <w:r w:rsidRPr="00925E8C">
              <w:rPr>
                <w:b/>
              </w:rPr>
              <w:t>6 </w:t>
            </w:r>
          </w:p>
        </w:tc>
        <w:tc>
          <w:tcPr>
            <w:tcW w:w="0" w:type="auto"/>
            <w:hideMark/>
          </w:tcPr>
          <w:p w14:paraId="0686CBB6" w14:textId="77777777" w:rsidR="00643594" w:rsidRPr="00925E8C" w:rsidRDefault="00643594" w:rsidP="00C943CD">
            <w:pPr>
              <w:pStyle w:val="TableCopy"/>
              <w:jc w:val="right"/>
              <w:rPr>
                <w:b/>
              </w:rPr>
            </w:pPr>
            <w:r w:rsidRPr="00925E8C">
              <w:rPr>
                <w:b/>
              </w:rPr>
              <w:t>(44,101)</w:t>
            </w:r>
          </w:p>
        </w:tc>
        <w:tc>
          <w:tcPr>
            <w:tcW w:w="0" w:type="auto"/>
            <w:hideMark/>
          </w:tcPr>
          <w:p w14:paraId="7C41AF00" w14:textId="77777777" w:rsidR="00643594" w:rsidRPr="00925E8C" w:rsidRDefault="00643594" w:rsidP="00C943CD">
            <w:pPr>
              <w:pStyle w:val="TableCopy"/>
              <w:jc w:val="right"/>
              <w:rPr>
                <w:b/>
              </w:rPr>
            </w:pPr>
            <w:r w:rsidRPr="00925E8C">
              <w:rPr>
                <w:b/>
              </w:rPr>
              <w:t>(37,451)</w:t>
            </w:r>
          </w:p>
        </w:tc>
        <w:tc>
          <w:tcPr>
            <w:tcW w:w="0" w:type="auto"/>
            <w:hideMark/>
          </w:tcPr>
          <w:p w14:paraId="7EE38171" w14:textId="77777777" w:rsidR="00643594" w:rsidRPr="00925E8C" w:rsidRDefault="00643594" w:rsidP="00C943CD">
            <w:pPr>
              <w:pStyle w:val="TableCopy"/>
              <w:jc w:val="right"/>
              <w:rPr>
                <w:b/>
              </w:rPr>
            </w:pPr>
            <w:r w:rsidRPr="00925E8C">
              <w:rPr>
                <w:b/>
              </w:rPr>
              <w:t>29,742</w:t>
            </w:r>
          </w:p>
        </w:tc>
        <w:tc>
          <w:tcPr>
            <w:tcW w:w="0" w:type="auto"/>
            <w:hideMark/>
          </w:tcPr>
          <w:p w14:paraId="78E9C25C" w14:textId="77777777" w:rsidR="00643594" w:rsidRPr="00925E8C" w:rsidRDefault="00643594" w:rsidP="00C943CD">
            <w:pPr>
              <w:pStyle w:val="TableCopy"/>
              <w:jc w:val="right"/>
              <w:rPr>
                <w:b/>
              </w:rPr>
            </w:pPr>
            <w:r w:rsidRPr="00925E8C">
              <w:rPr>
                <w:b/>
              </w:rPr>
              <w:t>26,434 </w:t>
            </w:r>
          </w:p>
        </w:tc>
      </w:tr>
      <w:tr w:rsidR="001C2987" w:rsidRPr="000B712C" w14:paraId="19CF5077" w14:textId="77777777" w:rsidTr="001C2987">
        <w:tc>
          <w:tcPr>
            <w:tcW w:w="0" w:type="auto"/>
            <w:gridSpan w:val="13"/>
            <w:hideMark/>
          </w:tcPr>
          <w:p w14:paraId="0A5FD732" w14:textId="08B35447" w:rsidR="001C2987" w:rsidRPr="000B712C" w:rsidRDefault="001C2987" w:rsidP="001C2987">
            <w:pPr>
              <w:pStyle w:val="TableHeading"/>
            </w:pPr>
            <w:r w:rsidRPr="000B712C">
              <w:t>Administered other economic flows included in administered net result</w:t>
            </w:r>
          </w:p>
        </w:tc>
      </w:tr>
      <w:tr w:rsidR="00643594" w:rsidRPr="000B712C" w14:paraId="0963B880" w14:textId="77777777" w:rsidTr="00C943CD">
        <w:tc>
          <w:tcPr>
            <w:tcW w:w="0" w:type="auto"/>
            <w:hideMark/>
          </w:tcPr>
          <w:p w14:paraId="414E9AA8" w14:textId="77777777" w:rsidR="00643594" w:rsidRPr="000B712C" w:rsidRDefault="00643594" w:rsidP="00C943CD">
            <w:pPr>
              <w:pStyle w:val="TableCopy"/>
            </w:pPr>
            <w:r w:rsidRPr="000B712C">
              <w:t>Net gain/(loss) on non-financial assets</w:t>
            </w:r>
          </w:p>
        </w:tc>
        <w:tc>
          <w:tcPr>
            <w:tcW w:w="0" w:type="auto"/>
            <w:hideMark/>
          </w:tcPr>
          <w:p w14:paraId="7F8FE60F" w14:textId="77777777" w:rsidR="00643594" w:rsidRPr="000B712C" w:rsidRDefault="00643594" w:rsidP="00C943CD">
            <w:pPr>
              <w:pStyle w:val="TableCopy"/>
              <w:jc w:val="right"/>
            </w:pPr>
            <w:r w:rsidRPr="000B712C">
              <w:t>(4)</w:t>
            </w:r>
          </w:p>
        </w:tc>
        <w:tc>
          <w:tcPr>
            <w:tcW w:w="0" w:type="auto"/>
            <w:hideMark/>
          </w:tcPr>
          <w:p w14:paraId="4E79D525" w14:textId="77777777" w:rsidR="00643594" w:rsidRPr="000B712C" w:rsidRDefault="00643594" w:rsidP="00C943CD">
            <w:pPr>
              <w:pStyle w:val="TableCopy"/>
              <w:jc w:val="right"/>
            </w:pPr>
            <w:r w:rsidRPr="000B712C">
              <w:t> - </w:t>
            </w:r>
          </w:p>
        </w:tc>
        <w:tc>
          <w:tcPr>
            <w:tcW w:w="0" w:type="auto"/>
            <w:hideMark/>
          </w:tcPr>
          <w:p w14:paraId="32F2C47C" w14:textId="77777777" w:rsidR="00643594" w:rsidRPr="000B712C" w:rsidRDefault="00643594" w:rsidP="00C943CD">
            <w:pPr>
              <w:pStyle w:val="TableCopy"/>
              <w:jc w:val="right"/>
            </w:pPr>
            <w:r w:rsidRPr="000B712C">
              <w:t>8,915 </w:t>
            </w:r>
          </w:p>
        </w:tc>
        <w:tc>
          <w:tcPr>
            <w:tcW w:w="0" w:type="auto"/>
            <w:hideMark/>
          </w:tcPr>
          <w:p w14:paraId="26688CEF" w14:textId="77777777" w:rsidR="00643594" w:rsidRPr="000B712C" w:rsidRDefault="00643594" w:rsidP="00C943CD">
            <w:pPr>
              <w:pStyle w:val="TableCopy"/>
              <w:jc w:val="right"/>
            </w:pPr>
            <w:r w:rsidRPr="000B712C">
              <w:t> - </w:t>
            </w:r>
          </w:p>
        </w:tc>
        <w:tc>
          <w:tcPr>
            <w:tcW w:w="0" w:type="auto"/>
            <w:hideMark/>
          </w:tcPr>
          <w:p w14:paraId="13F37608" w14:textId="77777777" w:rsidR="00643594" w:rsidRPr="000B712C" w:rsidRDefault="00643594" w:rsidP="00C943CD">
            <w:pPr>
              <w:pStyle w:val="TableCopy"/>
              <w:jc w:val="right"/>
            </w:pPr>
            <w:r w:rsidRPr="000B712C">
              <w:t>(70) </w:t>
            </w:r>
          </w:p>
        </w:tc>
        <w:tc>
          <w:tcPr>
            <w:tcW w:w="0" w:type="auto"/>
            <w:hideMark/>
          </w:tcPr>
          <w:p w14:paraId="7E03D623" w14:textId="77777777" w:rsidR="00643594" w:rsidRPr="000B712C" w:rsidRDefault="00643594" w:rsidP="00C943CD">
            <w:pPr>
              <w:pStyle w:val="TableCopy"/>
              <w:jc w:val="right"/>
            </w:pPr>
            <w:r w:rsidRPr="000B712C">
              <w:t> - </w:t>
            </w:r>
          </w:p>
        </w:tc>
        <w:tc>
          <w:tcPr>
            <w:tcW w:w="0" w:type="auto"/>
            <w:hideMark/>
          </w:tcPr>
          <w:p w14:paraId="743AF69F" w14:textId="77777777" w:rsidR="00643594" w:rsidRPr="000B712C" w:rsidRDefault="00643594" w:rsidP="00C943CD">
            <w:pPr>
              <w:pStyle w:val="TableCopy"/>
              <w:jc w:val="right"/>
            </w:pPr>
            <w:r w:rsidRPr="000B712C">
              <w:t>(35) </w:t>
            </w:r>
          </w:p>
        </w:tc>
        <w:tc>
          <w:tcPr>
            <w:tcW w:w="0" w:type="auto"/>
            <w:hideMark/>
          </w:tcPr>
          <w:p w14:paraId="15141FFC" w14:textId="77777777" w:rsidR="00643594" w:rsidRPr="000B712C" w:rsidRDefault="00643594" w:rsidP="00C943CD">
            <w:pPr>
              <w:pStyle w:val="TableCopy"/>
              <w:jc w:val="right"/>
            </w:pPr>
            <w:r w:rsidRPr="000B712C">
              <w:t> - </w:t>
            </w:r>
          </w:p>
        </w:tc>
        <w:tc>
          <w:tcPr>
            <w:tcW w:w="0" w:type="auto"/>
            <w:hideMark/>
          </w:tcPr>
          <w:p w14:paraId="401BC184" w14:textId="77777777" w:rsidR="00643594" w:rsidRPr="000B712C" w:rsidRDefault="00643594" w:rsidP="00C943CD">
            <w:pPr>
              <w:pStyle w:val="TableCopy"/>
              <w:jc w:val="right"/>
            </w:pPr>
            <w:r w:rsidRPr="000B712C">
              <w:t>63,438</w:t>
            </w:r>
          </w:p>
        </w:tc>
        <w:tc>
          <w:tcPr>
            <w:tcW w:w="0" w:type="auto"/>
            <w:hideMark/>
          </w:tcPr>
          <w:p w14:paraId="03DBBCEC" w14:textId="77777777" w:rsidR="00643594" w:rsidRPr="000B712C" w:rsidRDefault="00643594" w:rsidP="00C943CD">
            <w:pPr>
              <w:pStyle w:val="TableCopy"/>
              <w:jc w:val="right"/>
            </w:pPr>
            <w:r w:rsidRPr="000B712C">
              <w:t> - </w:t>
            </w:r>
          </w:p>
        </w:tc>
        <w:tc>
          <w:tcPr>
            <w:tcW w:w="0" w:type="auto"/>
            <w:hideMark/>
          </w:tcPr>
          <w:p w14:paraId="1FEB66A7" w14:textId="77777777" w:rsidR="00643594" w:rsidRPr="000B712C" w:rsidRDefault="00643594" w:rsidP="00C943CD">
            <w:pPr>
              <w:pStyle w:val="TableCopy"/>
              <w:jc w:val="right"/>
            </w:pPr>
            <w:r w:rsidRPr="000B712C">
              <w:t>(6)</w:t>
            </w:r>
          </w:p>
        </w:tc>
        <w:tc>
          <w:tcPr>
            <w:tcW w:w="0" w:type="auto"/>
            <w:hideMark/>
          </w:tcPr>
          <w:p w14:paraId="24CDE1FF" w14:textId="77777777" w:rsidR="00643594" w:rsidRPr="000B712C" w:rsidRDefault="00643594" w:rsidP="00C943CD">
            <w:pPr>
              <w:pStyle w:val="TableCopy"/>
              <w:jc w:val="right"/>
            </w:pPr>
            <w:r w:rsidRPr="000B712C">
              <w:t> - </w:t>
            </w:r>
          </w:p>
        </w:tc>
      </w:tr>
      <w:tr w:rsidR="00643594" w:rsidRPr="000B712C" w14:paraId="7E18879D" w14:textId="77777777" w:rsidTr="00C943CD">
        <w:tc>
          <w:tcPr>
            <w:tcW w:w="0" w:type="auto"/>
            <w:hideMark/>
          </w:tcPr>
          <w:p w14:paraId="51A9B734" w14:textId="77777777" w:rsidR="00643594" w:rsidRPr="000B712C" w:rsidRDefault="00643594" w:rsidP="00C943CD">
            <w:pPr>
              <w:pStyle w:val="TableCopy"/>
            </w:pPr>
            <w:r w:rsidRPr="000B712C">
              <w:t>Net gain/(loss) on financial assets</w:t>
            </w:r>
          </w:p>
        </w:tc>
        <w:tc>
          <w:tcPr>
            <w:tcW w:w="0" w:type="auto"/>
            <w:hideMark/>
          </w:tcPr>
          <w:p w14:paraId="76E62246" w14:textId="77777777" w:rsidR="00643594" w:rsidRPr="000B712C" w:rsidRDefault="00643594" w:rsidP="00C943CD">
            <w:pPr>
              <w:pStyle w:val="TableCopy"/>
              <w:jc w:val="right"/>
            </w:pPr>
            <w:r w:rsidRPr="000B712C">
              <w:t> - </w:t>
            </w:r>
          </w:p>
        </w:tc>
        <w:tc>
          <w:tcPr>
            <w:tcW w:w="0" w:type="auto"/>
            <w:hideMark/>
          </w:tcPr>
          <w:p w14:paraId="75BDD635" w14:textId="77777777" w:rsidR="00643594" w:rsidRPr="000B712C" w:rsidRDefault="00643594" w:rsidP="00C943CD">
            <w:pPr>
              <w:pStyle w:val="TableCopy"/>
              <w:jc w:val="right"/>
            </w:pPr>
            <w:r w:rsidRPr="000B712C">
              <w:t> - </w:t>
            </w:r>
          </w:p>
        </w:tc>
        <w:tc>
          <w:tcPr>
            <w:tcW w:w="0" w:type="auto"/>
            <w:hideMark/>
          </w:tcPr>
          <w:p w14:paraId="0ECF95FC" w14:textId="77777777" w:rsidR="00643594" w:rsidRPr="000B712C" w:rsidRDefault="00643594" w:rsidP="00C943CD">
            <w:pPr>
              <w:pStyle w:val="TableCopy"/>
              <w:jc w:val="right"/>
            </w:pPr>
            <w:r w:rsidRPr="000B712C">
              <w:t> - </w:t>
            </w:r>
          </w:p>
        </w:tc>
        <w:tc>
          <w:tcPr>
            <w:tcW w:w="0" w:type="auto"/>
            <w:hideMark/>
          </w:tcPr>
          <w:p w14:paraId="4CB99939" w14:textId="77777777" w:rsidR="00643594" w:rsidRPr="000B712C" w:rsidRDefault="00643594" w:rsidP="00C943CD">
            <w:pPr>
              <w:pStyle w:val="TableCopy"/>
              <w:jc w:val="right"/>
            </w:pPr>
            <w:r w:rsidRPr="000B712C">
              <w:t> - </w:t>
            </w:r>
          </w:p>
        </w:tc>
        <w:tc>
          <w:tcPr>
            <w:tcW w:w="0" w:type="auto"/>
            <w:hideMark/>
          </w:tcPr>
          <w:p w14:paraId="0737EDC9" w14:textId="77777777" w:rsidR="00643594" w:rsidRPr="000B712C" w:rsidRDefault="00643594" w:rsidP="00C943CD">
            <w:pPr>
              <w:pStyle w:val="TableCopy"/>
              <w:jc w:val="right"/>
            </w:pPr>
            <w:r w:rsidRPr="000B712C">
              <w:t> - </w:t>
            </w:r>
          </w:p>
        </w:tc>
        <w:tc>
          <w:tcPr>
            <w:tcW w:w="0" w:type="auto"/>
            <w:hideMark/>
          </w:tcPr>
          <w:p w14:paraId="07A9F5D7" w14:textId="77777777" w:rsidR="00643594" w:rsidRPr="000B712C" w:rsidRDefault="00643594" w:rsidP="00C943CD">
            <w:pPr>
              <w:pStyle w:val="TableCopy"/>
              <w:jc w:val="right"/>
            </w:pPr>
            <w:r w:rsidRPr="000B712C">
              <w:t> - </w:t>
            </w:r>
          </w:p>
        </w:tc>
        <w:tc>
          <w:tcPr>
            <w:tcW w:w="0" w:type="auto"/>
            <w:hideMark/>
          </w:tcPr>
          <w:p w14:paraId="1E48E6F7" w14:textId="77777777" w:rsidR="00643594" w:rsidRPr="000B712C" w:rsidRDefault="00643594" w:rsidP="00C943CD">
            <w:pPr>
              <w:pStyle w:val="TableCopy"/>
              <w:jc w:val="right"/>
            </w:pPr>
            <w:r w:rsidRPr="000B712C">
              <w:t> - </w:t>
            </w:r>
          </w:p>
        </w:tc>
        <w:tc>
          <w:tcPr>
            <w:tcW w:w="0" w:type="auto"/>
            <w:hideMark/>
          </w:tcPr>
          <w:p w14:paraId="6DD14B7F" w14:textId="77777777" w:rsidR="00643594" w:rsidRPr="000B712C" w:rsidRDefault="00643594" w:rsidP="00C943CD">
            <w:pPr>
              <w:pStyle w:val="TableCopy"/>
              <w:jc w:val="right"/>
            </w:pPr>
            <w:r w:rsidRPr="000B712C">
              <w:t> - </w:t>
            </w:r>
          </w:p>
        </w:tc>
        <w:tc>
          <w:tcPr>
            <w:tcW w:w="0" w:type="auto"/>
            <w:hideMark/>
          </w:tcPr>
          <w:p w14:paraId="114A4911" w14:textId="77777777" w:rsidR="00643594" w:rsidRPr="000B712C" w:rsidRDefault="00643594" w:rsidP="00C943CD">
            <w:pPr>
              <w:pStyle w:val="TableCopy"/>
              <w:jc w:val="right"/>
            </w:pPr>
            <w:r w:rsidRPr="000B712C">
              <w:t> - </w:t>
            </w:r>
          </w:p>
        </w:tc>
        <w:tc>
          <w:tcPr>
            <w:tcW w:w="0" w:type="auto"/>
            <w:hideMark/>
          </w:tcPr>
          <w:p w14:paraId="69E1C373" w14:textId="77777777" w:rsidR="00643594" w:rsidRPr="000B712C" w:rsidRDefault="00643594" w:rsidP="00C943CD">
            <w:pPr>
              <w:pStyle w:val="TableCopy"/>
              <w:jc w:val="right"/>
            </w:pPr>
            <w:r w:rsidRPr="000B712C">
              <w:t> - </w:t>
            </w:r>
          </w:p>
        </w:tc>
        <w:tc>
          <w:tcPr>
            <w:tcW w:w="0" w:type="auto"/>
            <w:hideMark/>
          </w:tcPr>
          <w:p w14:paraId="15140E69" w14:textId="77777777" w:rsidR="00643594" w:rsidRPr="000B712C" w:rsidRDefault="00643594" w:rsidP="00C943CD">
            <w:pPr>
              <w:pStyle w:val="TableCopy"/>
              <w:jc w:val="right"/>
            </w:pPr>
            <w:r w:rsidRPr="000B712C">
              <w:t> - </w:t>
            </w:r>
          </w:p>
        </w:tc>
        <w:tc>
          <w:tcPr>
            <w:tcW w:w="0" w:type="auto"/>
            <w:hideMark/>
          </w:tcPr>
          <w:p w14:paraId="3D79A0BF" w14:textId="77777777" w:rsidR="00643594" w:rsidRPr="000B712C" w:rsidRDefault="00643594" w:rsidP="00C943CD">
            <w:pPr>
              <w:pStyle w:val="TableCopy"/>
              <w:jc w:val="right"/>
            </w:pPr>
            <w:r w:rsidRPr="000B712C">
              <w:t> - </w:t>
            </w:r>
          </w:p>
        </w:tc>
      </w:tr>
      <w:tr w:rsidR="00643594" w:rsidRPr="00925E8C" w14:paraId="351C3AB3" w14:textId="77777777" w:rsidTr="00C943CD">
        <w:tc>
          <w:tcPr>
            <w:tcW w:w="0" w:type="auto"/>
            <w:hideMark/>
          </w:tcPr>
          <w:p w14:paraId="0E179623" w14:textId="77777777" w:rsidR="00643594" w:rsidRPr="00925E8C" w:rsidRDefault="00643594" w:rsidP="00C943CD">
            <w:pPr>
              <w:pStyle w:val="TableCopy"/>
              <w:rPr>
                <w:b/>
              </w:rPr>
            </w:pPr>
            <w:r w:rsidRPr="00925E8C">
              <w:rPr>
                <w:b/>
              </w:rPr>
              <w:t>Total administered other economic flows</w:t>
            </w:r>
          </w:p>
        </w:tc>
        <w:tc>
          <w:tcPr>
            <w:tcW w:w="0" w:type="auto"/>
            <w:hideMark/>
          </w:tcPr>
          <w:p w14:paraId="39E7792F" w14:textId="77777777" w:rsidR="00643594" w:rsidRPr="00925E8C" w:rsidRDefault="00643594" w:rsidP="00C943CD">
            <w:pPr>
              <w:pStyle w:val="TableCopy"/>
              <w:jc w:val="right"/>
              <w:rPr>
                <w:b/>
              </w:rPr>
            </w:pPr>
            <w:r w:rsidRPr="00925E8C">
              <w:rPr>
                <w:b/>
              </w:rPr>
              <w:t>(4)</w:t>
            </w:r>
          </w:p>
        </w:tc>
        <w:tc>
          <w:tcPr>
            <w:tcW w:w="0" w:type="auto"/>
            <w:hideMark/>
          </w:tcPr>
          <w:p w14:paraId="0020C9F5" w14:textId="77777777" w:rsidR="00643594" w:rsidRPr="00925E8C" w:rsidRDefault="00643594" w:rsidP="00C943CD">
            <w:pPr>
              <w:pStyle w:val="TableCopy"/>
              <w:jc w:val="right"/>
              <w:rPr>
                <w:b/>
              </w:rPr>
            </w:pPr>
            <w:r w:rsidRPr="00925E8C">
              <w:rPr>
                <w:b/>
              </w:rPr>
              <w:t> - </w:t>
            </w:r>
          </w:p>
        </w:tc>
        <w:tc>
          <w:tcPr>
            <w:tcW w:w="0" w:type="auto"/>
            <w:hideMark/>
          </w:tcPr>
          <w:p w14:paraId="04F0733B" w14:textId="77777777" w:rsidR="00643594" w:rsidRPr="00925E8C" w:rsidRDefault="00643594" w:rsidP="00C943CD">
            <w:pPr>
              <w:pStyle w:val="TableCopy"/>
              <w:jc w:val="right"/>
              <w:rPr>
                <w:b/>
              </w:rPr>
            </w:pPr>
            <w:r w:rsidRPr="00925E8C">
              <w:rPr>
                <w:b/>
              </w:rPr>
              <w:t>8,915 </w:t>
            </w:r>
          </w:p>
        </w:tc>
        <w:tc>
          <w:tcPr>
            <w:tcW w:w="0" w:type="auto"/>
            <w:hideMark/>
          </w:tcPr>
          <w:p w14:paraId="17814CE5" w14:textId="77777777" w:rsidR="00643594" w:rsidRPr="00925E8C" w:rsidRDefault="00643594" w:rsidP="00C943CD">
            <w:pPr>
              <w:pStyle w:val="TableCopy"/>
              <w:jc w:val="right"/>
              <w:rPr>
                <w:b/>
              </w:rPr>
            </w:pPr>
            <w:r w:rsidRPr="00925E8C">
              <w:rPr>
                <w:b/>
              </w:rPr>
              <w:t> - </w:t>
            </w:r>
          </w:p>
        </w:tc>
        <w:tc>
          <w:tcPr>
            <w:tcW w:w="0" w:type="auto"/>
            <w:hideMark/>
          </w:tcPr>
          <w:p w14:paraId="566FA05A" w14:textId="77777777" w:rsidR="00643594" w:rsidRPr="00925E8C" w:rsidRDefault="00643594" w:rsidP="00C943CD">
            <w:pPr>
              <w:pStyle w:val="TableCopy"/>
              <w:jc w:val="right"/>
              <w:rPr>
                <w:b/>
              </w:rPr>
            </w:pPr>
            <w:r w:rsidRPr="00925E8C">
              <w:rPr>
                <w:b/>
              </w:rPr>
              <w:t>(70) </w:t>
            </w:r>
          </w:p>
        </w:tc>
        <w:tc>
          <w:tcPr>
            <w:tcW w:w="0" w:type="auto"/>
            <w:hideMark/>
          </w:tcPr>
          <w:p w14:paraId="13678855" w14:textId="77777777" w:rsidR="00643594" w:rsidRPr="00925E8C" w:rsidRDefault="00643594" w:rsidP="00C943CD">
            <w:pPr>
              <w:pStyle w:val="TableCopy"/>
              <w:jc w:val="right"/>
              <w:rPr>
                <w:b/>
              </w:rPr>
            </w:pPr>
            <w:r w:rsidRPr="00925E8C">
              <w:rPr>
                <w:b/>
              </w:rPr>
              <w:t> - </w:t>
            </w:r>
          </w:p>
        </w:tc>
        <w:tc>
          <w:tcPr>
            <w:tcW w:w="0" w:type="auto"/>
            <w:hideMark/>
          </w:tcPr>
          <w:p w14:paraId="05E5E8C5" w14:textId="77777777" w:rsidR="00643594" w:rsidRPr="00925E8C" w:rsidRDefault="00643594" w:rsidP="00C943CD">
            <w:pPr>
              <w:pStyle w:val="TableCopy"/>
              <w:jc w:val="right"/>
              <w:rPr>
                <w:b/>
              </w:rPr>
            </w:pPr>
            <w:r w:rsidRPr="00925E8C">
              <w:rPr>
                <w:b/>
              </w:rPr>
              <w:t>(35) </w:t>
            </w:r>
          </w:p>
        </w:tc>
        <w:tc>
          <w:tcPr>
            <w:tcW w:w="0" w:type="auto"/>
            <w:hideMark/>
          </w:tcPr>
          <w:p w14:paraId="601F7068" w14:textId="77777777" w:rsidR="00643594" w:rsidRPr="00925E8C" w:rsidRDefault="00643594" w:rsidP="00C943CD">
            <w:pPr>
              <w:pStyle w:val="TableCopy"/>
              <w:jc w:val="right"/>
              <w:rPr>
                <w:b/>
              </w:rPr>
            </w:pPr>
            <w:r w:rsidRPr="00925E8C">
              <w:rPr>
                <w:b/>
              </w:rPr>
              <w:t> - </w:t>
            </w:r>
          </w:p>
        </w:tc>
        <w:tc>
          <w:tcPr>
            <w:tcW w:w="0" w:type="auto"/>
            <w:hideMark/>
          </w:tcPr>
          <w:p w14:paraId="31283161" w14:textId="77777777" w:rsidR="00643594" w:rsidRPr="00925E8C" w:rsidRDefault="00643594" w:rsidP="00C943CD">
            <w:pPr>
              <w:pStyle w:val="TableCopy"/>
              <w:jc w:val="right"/>
              <w:rPr>
                <w:b/>
              </w:rPr>
            </w:pPr>
            <w:r w:rsidRPr="00925E8C">
              <w:rPr>
                <w:b/>
              </w:rPr>
              <w:t>63,438</w:t>
            </w:r>
          </w:p>
        </w:tc>
        <w:tc>
          <w:tcPr>
            <w:tcW w:w="0" w:type="auto"/>
            <w:hideMark/>
          </w:tcPr>
          <w:p w14:paraId="6DFB29C8" w14:textId="77777777" w:rsidR="00643594" w:rsidRPr="00925E8C" w:rsidRDefault="00643594" w:rsidP="00C943CD">
            <w:pPr>
              <w:pStyle w:val="TableCopy"/>
              <w:jc w:val="right"/>
              <w:rPr>
                <w:b/>
              </w:rPr>
            </w:pPr>
            <w:r w:rsidRPr="00925E8C">
              <w:rPr>
                <w:b/>
              </w:rPr>
              <w:t> - </w:t>
            </w:r>
          </w:p>
        </w:tc>
        <w:tc>
          <w:tcPr>
            <w:tcW w:w="0" w:type="auto"/>
            <w:hideMark/>
          </w:tcPr>
          <w:p w14:paraId="577ECBCD" w14:textId="77777777" w:rsidR="00643594" w:rsidRPr="00925E8C" w:rsidRDefault="00643594" w:rsidP="00C943CD">
            <w:pPr>
              <w:pStyle w:val="TableCopy"/>
              <w:jc w:val="right"/>
              <w:rPr>
                <w:b/>
              </w:rPr>
            </w:pPr>
            <w:r w:rsidRPr="00925E8C">
              <w:rPr>
                <w:b/>
              </w:rPr>
              <w:t>(6)</w:t>
            </w:r>
          </w:p>
        </w:tc>
        <w:tc>
          <w:tcPr>
            <w:tcW w:w="0" w:type="auto"/>
            <w:hideMark/>
          </w:tcPr>
          <w:p w14:paraId="365D51E9" w14:textId="77777777" w:rsidR="00643594" w:rsidRPr="00925E8C" w:rsidRDefault="00643594" w:rsidP="00C943CD">
            <w:pPr>
              <w:pStyle w:val="TableCopy"/>
              <w:jc w:val="right"/>
              <w:rPr>
                <w:b/>
              </w:rPr>
            </w:pPr>
            <w:r w:rsidRPr="00925E8C">
              <w:rPr>
                <w:b/>
              </w:rPr>
              <w:t> - </w:t>
            </w:r>
          </w:p>
        </w:tc>
      </w:tr>
      <w:tr w:rsidR="00643594" w:rsidRPr="00925E8C" w14:paraId="472E0E02" w14:textId="77777777" w:rsidTr="00C943CD">
        <w:tc>
          <w:tcPr>
            <w:tcW w:w="0" w:type="auto"/>
            <w:hideMark/>
          </w:tcPr>
          <w:p w14:paraId="1704C3D1" w14:textId="77777777" w:rsidR="00643594" w:rsidRPr="00925E8C" w:rsidRDefault="00643594" w:rsidP="00C943CD">
            <w:pPr>
              <w:pStyle w:val="TableCopy"/>
              <w:rPr>
                <w:b/>
              </w:rPr>
            </w:pPr>
            <w:r w:rsidRPr="00925E8C">
              <w:rPr>
                <w:b/>
              </w:rPr>
              <w:t>Total administered comprehensive result</w:t>
            </w:r>
          </w:p>
        </w:tc>
        <w:tc>
          <w:tcPr>
            <w:tcW w:w="0" w:type="auto"/>
            <w:hideMark/>
          </w:tcPr>
          <w:p w14:paraId="2CD8D3C9" w14:textId="77777777" w:rsidR="00643594" w:rsidRPr="00925E8C" w:rsidRDefault="00643594" w:rsidP="00C943CD">
            <w:pPr>
              <w:pStyle w:val="TableCopy"/>
              <w:jc w:val="right"/>
              <w:rPr>
                <w:b/>
              </w:rPr>
            </w:pPr>
            <w:r w:rsidRPr="00925E8C">
              <w:rPr>
                <w:b/>
              </w:rPr>
              <w:t>(4,114)</w:t>
            </w:r>
          </w:p>
        </w:tc>
        <w:tc>
          <w:tcPr>
            <w:tcW w:w="0" w:type="auto"/>
            <w:hideMark/>
          </w:tcPr>
          <w:p w14:paraId="15419BF7" w14:textId="77777777" w:rsidR="00643594" w:rsidRPr="00925E8C" w:rsidRDefault="00643594" w:rsidP="00C943CD">
            <w:pPr>
              <w:pStyle w:val="TableCopy"/>
              <w:jc w:val="right"/>
              <w:rPr>
                <w:b/>
              </w:rPr>
            </w:pPr>
            <w:r w:rsidRPr="00925E8C">
              <w:rPr>
                <w:b/>
              </w:rPr>
              <w:t>739 </w:t>
            </w:r>
          </w:p>
        </w:tc>
        <w:tc>
          <w:tcPr>
            <w:tcW w:w="0" w:type="auto"/>
            <w:hideMark/>
          </w:tcPr>
          <w:p w14:paraId="11091352" w14:textId="77777777" w:rsidR="00643594" w:rsidRPr="00925E8C" w:rsidRDefault="00643594" w:rsidP="00C943CD">
            <w:pPr>
              <w:pStyle w:val="TableCopy"/>
              <w:jc w:val="right"/>
              <w:rPr>
                <w:b/>
              </w:rPr>
            </w:pPr>
            <w:r w:rsidRPr="00925E8C">
              <w:rPr>
                <w:b/>
              </w:rPr>
              <w:t>8,831</w:t>
            </w:r>
          </w:p>
        </w:tc>
        <w:tc>
          <w:tcPr>
            <w:tcW w:w="0" w:type="auto"/>
            <w:hideMark/>
          </w:tcPr>
          <w:p w14:paraId="2436FA4C" w14:textId="77777777" w:rsidR="00643594" w:rsidRPr="00925E8C" w:rsidRDefault="00643594" w:rsidP="00C943CD">
            <w:pPr>
              <w:pStyle w:val="TableCopy"/>
              <w:jc w:val="right"/>
              <w:rPr>
                <w:b/>
              </w:rPr>
            </w:pPr>
            <w:r w:rsidRPr="00925E8C">
              <w:rPr>
                <w:b/>
              </w:rPr>
              <w:t>3 </w:t>
            </w:r>
          </w:p>
        </w:tc>
        <w:tc>
          <w:tcPr>
            <w:tcW w:w="0" w:type="auto"/>
            <w:hideMark/>
          </w:tcPr>
          <w:p w14:paraId="6C2CF05A" w14:textId="77777777" w:rsidR="00643594" w:rsidRPr="00925E8C" w:rsidRDefault="00643594" w:rsidP="00C943CD">
            <w:pPr>
              <w:pStyle w:val="TableCopy"/>
              <w:jc w:val="right"/>
              <w:rPr>
                <w:b/>
              </w:rPr>
            </w:pPr>
            <w:r w:rsidRPr="00925E8C">
              <w:rPr>
                <w:b/>
              </w:rPr>
              <w:t>19,869 </w:t>
            </w:r>
          </w:p>
        </w:tc>
        <w:tc>
          <w:tcPr>
            <w:tcW w:w="0" w:type="auto"/>
            <w:hideMark/>
          </w:tcPr>
          <w:p w14:paraId="130D961F" w14:textId="77777777" w:rsidR="00643594" w:rsidRPr="00925E8C" w:rsidRDefault="00643594" w:rsidP="00C943CD">
            <w:pPr>
              <w:pStyle w:val="TableCopy"/>
              <w:jc w:val="right"/>
              <w:rPr>
                <w:b/>
              </w:rPr>
            </w:pPr>
            <w:r w:rsidRPr="00925E8C">
              <w:rPr>
                <w:b/>
              </w:rPr>
              <w:t>21,162 </w:t>
            </w:r>
          </w:p>
        </w:tc>
        <w:tc>
          <w:tcPr>
            <w:tcW w:w="0" w:type="auto"/>
            <w:hideMark/>
          </w:tcPr>
          <w:p w14:paraId="0B44EC9F" w14:textId="77777777" w:rsidR="00643594" w:rsidRPr="00925E8C" w:rsidRDefault="00643594" w:rsidP="00C943CD">
            <w:pPr>
              <w:pStyle w:val="TableCopy"/>
              <w:jc w:val="right"/>
              <w:rPr>
                <w:b/>
              </w:rPr>
            </w:pPr>
            <w:r w:rsidRPr="00925E8C">
              <w:rPr>
                <w:b/>
              </w:rPr>
              <w:t>(203)</w:t>
            </w:r>
          </w:p>
        </w:tc>
        <w:tc>
          <w:tcPr>
            <w:tcW w:w="0" w:type="auto"/>
            <w:hideMark/>
          </w:tcPr>
          <w:p w14:paraId="6E363C91" w14:textId="77777777" w:rsidR="00643594" w:rsidRPr="00925E8C" w:rsidRDefault="00643594" w:rsidP="00C943CD">
            <w:pPr>
              <w:pStyle w:val="TableCopy"/>
              <w:jc w:val="right"/>
              <w:rPr>
                <w:b/>
              </w:rPr>
            </w:pPr>
            <w:r w:rsidRPr="00925E8C">
              <w:rPr>
                <w:b/>
              </w:rPr>
              <w:t>6 </w:t>
            </w:r>
          </w:p>
        </w:tc>
        <w:tc>
          <w:tcPr>
            <w:tcW w:w="0" w:type="auto"/>
            <w:hideMark/>
          </w:tcPr>
          <w:p w14:paraId="31BE7858" w14:textId="77777777" w:rsidR="00643594" w:rsidRPr="00925E8C" w:rsidRDefault="00643594" w:rsidP="00C943CD">
            <w:pPr>
              <w:pStyle w:val="TableCopy"/>
              <w:jc w:val="right"/>
              <w:rPr>
                <w:b/>
              </w:rPr>
            </w:pPr>
            <w:r w:rsidRPr="00925E8C">
              <w:rPr>
                <w:b/>
              </w:rPr>
              <w:t>19,337</w:t>
            </w:r>
          </w:p>
        </w:tc>
        <w:tc>
          <w:tcPr>
            <w:tcW w:w="0" w:type="auto"/>
            <w:hideMark/>
          </w:tcPr>
          <w:p w14:paraId="731B9092" w14:textId="77777777" w:rsidR="00643594" w:rsidRPr="00925E8C" w:rsidRDefault="00643594" w:rsidP="00C943CD">
            <w:pPr>
              <w:pStyle w:val="TableCopy"/>
              <w:jc w:val="right"/>
              <w:rPr>
                <w:b/>
              </w:rPr>
            </w:pPr>
            <w:r w:rsidRPr="00925E8C">
              <w:rPr>
                <w:b/>
              </w:rPr>
              <w:t>(37,451)</w:t>
            </w:r>
          </w:p>
        </w:tc>
        <w:tc>
          <w:tcPr>
            <w:tcW w:w="0" w:type="auto"/>
            <w:hideMark/>
          </w:tcPr>
          <w:p w14:paraId="0386319F" w14:textId="77777777" w:rsidR="00643594" w:rsidRPr="00925E8C" w:rsidRDefault="00643594" w:rsidP="00C943CD">
            <w:pPr>
              <w:pStyle w:val="TableCopy"/>
              <w:jc w:val="right"/>
              <w:rPr>
                <w:b/>
              </w:rPr>
            </w:pPr>
            <w:r w:rsidRPr="00925E8C">
              <w:rPr>
                <w:b/>
              </w:rPr>
              <w:t>29,736</w:t>
            </w:r>
          </w:p>
        </w:tc>
        <w:tc>
          <w:tcPr>
            <w:tcW w:w="0" w:type="auto"/>
            <w:hideMark/>
          </w:tcPr>
          <w:p w14:paraId="4E2A488C" w14:textId="77777777" w:rsidR="00643594" w:rsidRPr="00925E8C" w:rsidRDefault="00643594" w:rsidP="00C943CD">
            <w:pPr>
              <w:pStyle w:val="TableCopy"/>
              <w:jc w:val="right"/>
              <w:rPr>
                <w:b/>
              </w:rPr>
            </w:pPr>
            <w:r w:rsidRPr="00925E8C">
              <w:rPr>
                <w:b/>
              </w:rPr>
              <w:t>26,434 </w:t>
            </w:r>
          </w:p>
        </w:tc>
      </w:tr>
    </w:tbl>
    <w:p w14:paraId="4CDC32D3" w14:textId="77777777" w:rsidR="00643594" w:rsidRDefault="00643594" w:rsidP="00C943CD">
      <w:pPr>
        <w:rPr>
          <w:lang w:val="en-GB" w:eastAsia="en-GB"/>
        </w:rPr>
        <w:sectPr w:rsidR="00643594" w:rsidSect="00C943CD">
          <w:pgSz w:w="16838" w:h="11906" w:orient="landscape"/>
          <w:pgMar w:top="720" w:right="720" w:bottom="720" w:left="720" w:header="720" w:footer="720" w:gutter="0"/>
          <w:cols w:space="720"/>
          <w:noEndnote/>
          <w:docGrid w:linePitch="272"/>
        </w:sectPr>
      </w:pPr>
    </w:p>
    <w:p w14:paraId="3696A929" w14:textId="77777777" w:rsidR="00643594" w:rsidRPr="00EB7865" w:rsidRDefault="00643594" w:rsidP="00C943CD">
      <w:pPr>
        <w:rPr>
          <w:lang w:val="en-GB" w:eastAsia="en-GB"/>
        </w:rPr>
      </w:pPr>
    </w:p>
    <w:tbl>
      <w:tblPr>
        <w:tblStyle w:val="TableGrid"/>
        <w:tblW w:w="0" w:type="auto"/>
        <w:tblLook w:val="04A0" w:firstRow="1" w:lastRow="0" w:firstColumn="1" w:lastColumn="0" w:noHBand="0" w:noVBand="1"/>
      </w:tblPr>
      <w:tblGrid>
        <w:gridCol w:w="5055"/>
        <w:gridCol w:w="2359"/>
        <w:gridCol w:w="2359"/>
      </w:tblGrid>
      <w:tr w:rsidR="00643594" w:rsidRPr="000B712C" w14:paraId="1172BA1C" w14:textId="77777777" w:rsidTr="00FD2072">
        <w:tc>
          <w:tcPr>
            <w:tcW w:w="0" w:type="auto"/>
          </w:tcPr>
          <w:p w14:paraId="4CE461EF" w14:textId="77777777" w:rsidR="00643594" w:rsidRPr="007C4360" w:rsidRDefault="00643594" w:rsidP="00C943CD">
            <w:pPr>
              <w:pStyle w:val="TableCopy"/>
              <w:rPr>
                <w:b/>
              </w:rPr>
            </w:pPr>
          </w:p>
        </w:tc>
        <w:tc>
          <w:tcPr>
            <w:tcW w:w="4556" w:type="dxa"/>
            <w:gridSpan w:val="2"/>
          </w:tcPr>
          <w:p w14:paraId="708DF812" w14:textId="77777777" w:rsidR="00643594" w:rsidRPr="007C4360" w:rsidRDefault="00643594" w:rsidP="00B731C8">
            <w:pPr>
              <w:pStyle w:val="TableCopy"/>
              <w:jc w:val="center"/>
              <w:rPr>
                <w:b/>
              </w:rPr>
            </w:pPr>
            <w:r w:rsidRPr="007C4360">
              <w:rPr>
                <w:b/>
              </w:rPr>
              <w:t>($ thousand)</w:t>
            </w:r>
          </w:p>
        </w:tc>
      </w:tr>
      <w:tr w:rsidR="00643594" w:rsidRPr="000B712C" w14:paraId="70827E2F" w14:textId="77777777" w:rsidTr="00FD2072">
        <w:tc>
          <w:tcPr>
            <w:tcW w:w="0" w:type="auto"/>
          </w:tcPr>
          <w:p w14:paraId="795A897A" w14:textId="77777777" w:rsidR="00643594" w:rsidRPr="007C4360" w:rsidRDefault="00643594" w:rsidP="00C943CD">
            <w:pPr>
              <w:pStyle w:val="TableCopy"/>
              <w:rPr>
                <w:b/>
              </w:rPr>
            </w:pPr>
          </w:p>
        </w:tc>
        <w:tc>
          <w:tcPr>
            <w:tcW w:w="4556" w:type="dxa"/>
            <w:gridSpan w:val="2"/>
          </w:tcPr>
          <w:p w14:paraId="21590E33" w14:textId="77777777" w:rsidR="00643594" w:rsidRPr="007C4360" w:rsidRDefault="00643594" w:rsidP="00B731C8">
            <w:pPr>
              <w:pStyle w:val="TableCopy"/>
              <w:jc w:val="center"/>
              <w:rPr>
                <w:b/>
              </w:rPr>
            </w:pPr>
            <w:r w:rsidRPr="007C4360">
              <w:rPr>
                <w:b/>
              </w:rPr>
              <w:t>Department total</w:t>
            </w:r>
          </w:p>
        </w:tc>
      </w:tr>
      <w:tr w:rsidR="00643594" w:rsidRPr="000B712C" w14:paraId="41F51000" w14:textId="77777777" w:rsidTr="00FD2072">
        <w:tc>
          <w:tcPr>
            <w:tcW w:w="0" w:type="auto"/>
            <w:hideMark/>
          </w:tcPr>
          <w:p w14:paraId="592FD219" w14:textId="77777777" w:rsidR="00643594" w:rsidRPr="007C4360" w:rsidRDefault="00643594" w:rsidP="00C943CD">
            <w:pPr>
              <w:pStyle w:val="TableCopy"/>
              <w:rPr>
                <w:b/>
              </w:rPr>
            </w:pPr>
          </w:p>
        </w:tc>
        <w:tc>
          <w:tcPr>
            <w:tcW w:w="2278" w:type="dxa"/>
            <w:hideMark/>
          </w:tcPr>
          <w:p w14:paraId="1A9C0132" w14:textId="77777777" w:rsidR="00643594" w:rsidRPr="007C4360" w:rsidRDefault="00643594" w:rsidP="00B731C8">
            <w:pPr>
              <w:pStyle w:val="TableCopy"/>
              <w:jc w:val="right"/>
              <w:rPr>
                <w:b/>
              </w:rPr>
            </w:pPr>
            <w:r w:rsidRPr="007C4360">
              <w:rPr>
                <w:b/>
              </w:rPr>
              <w:t>2017</w:t>
            </w:r>
          </w:p>
        </w:tc>
        <w:tc>
          <w:tcPr>
            <w:tcW w:w="2278" w:type="dxa"/>
            <w:hideMark/>
          </w:tcPr>
          <w:p w14:paraId="6DE69528" w14:textId="77777777" w:rsidR="00643594" w:rsidRPr="007C4360" w:rsidRDefault="00643594" w:rsidP="00B731C8">
            <w:pPr>
              <w:pStyle w:val="TableCopy"/>
              <w:jc w:val="right"/>
              <w:rPr>
                <w:b/>
              </w:rPr>
            </w:pPr>
            <w:r w:rsidRPr="007C4360">
              <w:rPr>
                <w:b/>
              </w:rPr>
              <w:t>2016</w:t>
            </w:r>
          </w:p>
        </w:tc>
      </w:tr>
      <w:tr w:rsidR="00B731C8" w:rsidRPr="000B712C" w14:paraId="22137FF9" w14:textId="77777777" w:rsidTr="00B731C8">
        <w:tc>
          <w:tcPr>
            <w:tcW w:w="9773" w:type="dxa"/>
            <w:gridSpan w:val="3"/>
            <w:hideMark/>
          </w:tcPr>
          <w:p w14:paraId="52625995" w14:textId="025E712F" w:rsidR="00B731C8" w:rsidRPr="007C4360" w:rsidRDefault="00B731C8" w:rsidP="00B731C8">
            <w:pPr>
              <w:pStyle w:val="TableCopy"/>
              <w:rPr>
                <w:b/>
              </w:rPr>
            </w:pPr>
            <w:r w:rsidRPr="007C4360">
              <w:rPr>
                <w:b/>
              </w:rPr>
              <w:t>Administered income from transactions</w:t>
            </w:r>
          </w:p>
        </w:tc>
      </w:tr>
      <w:tr w:rsidR="00643594" w:rsidRPr="000B712C" w14:paraId="5DD25C68" w14:textId="77777777" w:rsidTr="00FD2072">
        <w:tc>
          <w:tcPr>
            <w:tcW w:w="0" w:type="auto"/>
            <w:hideMark/>
          </w:tcPr>
          <w:p w14:paraId="61213AF0" w14:textId="77777777" w:rsidR="00643594" w:rsidRPr="000B712C" w:rsidRDefault="00643594" w:rsidP="00C943CD">
            <w:pPr>
              <w:pStyle w:val="TableCopy"/>
            </w:pPr>
            <w:r w:rsidRPr="000B712C">
              <w:t>Sale of goods and services </w:t>
            </w:r>
          </w:p>
        </w:tc>
        <w:tc>
          <w:tcPr>
            <w:tcW w:w="2278" w:type="dxa"/>
            <w:hideMark/>
          </w:tcPr>
          <w:p w14:paraId="52DEEDF7" w14:textId="77777777" w:rsidR="00643594" w:rsidRPr="000B712C" w:rsidRDefault="00643594" w:rsidP="00C943CD">
            <w:pPr>
              <w:pStyle w:val="TableCopy"/>
            </w:pPr>
            <w:r w:rsidRPr="000B712C">
              <w:t>55,377</w:t>
            </w:r>
          </w:p>
        </w:tc>
        <w:tc>
          <w:tcPr>
            <w:tcW w:w="2278" w:type="dxa"/>
            <w:hideMark/>
          </w:tcPr>
          <w:p w14:paraId="4D5C0255" w14:textId="77777777" w:rsidR="00643594" w:rsidRPr="000B712C" w:rsidRDefault="00643594" w:rsidP="00C943CD">
            <w:pPr>
              <w:pStyle w:val="TableCopy"/>
            </w:pPr>
            <w:r w:rsidRPr="000B712C">
              <w:t>114,678 </w:t>
            </w:r>
          </w:p>
        </w:tc>
      </w:tr>
      <w:tr w:rsidR="00643594" w:rsidRPr="000B712C" w14:paraId="14857A7C" w14:textId="77777777" w:rsidTr="00FD2072">
        <w:tc>
          <w:tcPr>
            <w:tcW w:w="0" w:type="auto"/>
            <w:hideMark/>
          </w:tcPr>
          <w:p w14:paraId="6A2FE057" w14:textId="77777777" w:rsidR="00643594" w:rsidRPr="000B712C" w:rsidRDefault="00643594" w:rsidP="00C943CD">
            <w:pPr>
              <w:pStyle w:val="TableCopy"/>
            </w:pPr>
            <w:r w:rsidRPr="000B712C">
              <w:t xml:space="preserve">Port of Melbourne Corporation </w:t>
            </w:r>
            <w:proofErr w:type="spellStart"/>
            <w:r w:rsidRPr="000B712C">
              <w:t>licence</w:t>
            </w:r>
            <w:proofErr w:type="spellEnd"/>
            <w:r w:rsidRPr="000B712C">
              <w:t xml:space="preserve"> fee</w:t>
            </w:r>
          </w:p>
        </w:tc>
        <w:tc>
          <w:tcPr>
            <w:tcW w:w="2278" w:type="dxa"/>
            <w:hideMark/>
          </w:tcPr>
          <w:p w14:paraId="49BE4C49" w14:textId="77777777" w:rsidR="00643594" w:rsidRPr="000B712C" w:rsidRDefault="00643594" w:rsidP="00C943CD">
            <w:pPr>
              <w:pStyle w:val="TableCopy"/>
            </w:pPr>
            <w:r w:rsidRPr="000B712C">
              <w:t>81,321 </w:t>
            </w:r>
          </w:p>
        </w:tc>
        <w:tc>
          <w:tcPr>
            <w:tcW w:w="2278" w:type="dxa"/>
            <w:hideMark/>
          </w:tcPr>
          <w:p w14:paraId="24816ED4" w14:textId="77777777" w:rsidR="00643594" w:rsidRPr="000B712C" w:rsidRDefault="00643594" w:rsidP="00C943CD">
            <w:pPr>
              <w:pStyle w:val="TableCopy"/>
            </w:pPr>
            <w:r w:rsidRPr="000B712C">
              <w:t>80,222 </w:t>
            </w:r>
          </w:p>
        </w:tc>
      </w:tr>
      <w:tr w:rsidR="00643594" w:rsidRPr="000B712C" w14:paraId="13FED09B" w14:textId="77777777" w:rsidTr="00FD2072">
        <w:tc>
          <w:tcPr>
            <w:tcW w:w="0" w:type="auto"/>
            <w:hideMark/>
          </w:tcPr>
          <w:p w14:paraId="5FB894C0" w14:textId="77777777" w:rsidR="00643594" w:rsidRPr="000B712C" w:rsidRDefault="00643594" w:rsidP="00C943CD">
            <w:pPr>
              <w:pStyle w:val="TableCopy"/>
            </w:pPr>
            <w:r w:rsidRPr="000B712C">
              <w:t>Appropriations – payments made on behalf of the state</w:t>
            </w:r>
          </w:p>
        </w:tc>
        <w:tc>
          <w:tcPr>
            <w:tcW w:w="2278" w:type="dxa"/>
            <w:hideMark/>
          </w:tcPr>
          <w:p w14:paraId="472F824F" w14:textId="77777777" w:rsidR="00643594" w:rsidRPr="000B712C" w:rsidRDefault="00643594" w:rsidP="00C943CD">
            <w:pPr>
              <w:pStyle w:val="TableCopy"/>
            </w:pPr>
            <w:r w:rsidRPr="000B712C">
              <w:t>65,074 </w:t>
            </w:r>
          </w:p>
        </w:tc>
        <w:tc>
          <w:tcPr>
            <w:tcW w:w="2278" w:type="dxa"/>
            <w:hideMark/>
          </w:tcPr>
          <w:p w14:paraId="04A6F482" w14:textId="77777777" w:rsidR="00643594" w:rsidRPr="000B712C" w:rsidRDefault="00643594" w:rsidP="00C943CD">
            <w:pPr>
              <w:pStyle w:val="TableCopy"/>
            </w:pPr>
            <w:r w:rsidRPr="000B712C">
              <w:t>65,827 </w:t>
            </w:r>
          </w:p>
        </w:tc>
      </w:tr>
      <w:tr w:rsidR="00643594" w:rsidRPr="000B712C" w14:paraId="510D3151" w14:textId="77777777" w:rsidTr="00FD2072">
        <w:tc>
          <w:tcPr>
            <w:tcW w:w="0" w:type="auto"/>
            <w:hideMark/>
          </w:tcPr>
          <w:p w14:paraId="319598AF" w14:textId="77777777" w:rsidR="00643594" w:rsidRPr="000B712C" w:rsidRDefault="00643594" w:rsidP="00C943CD">
            <w:pPr>
              <w:pStyle w:val="TableCopy"/>
            </w:pPr>
            <w:r w:rsidRPr="000B712C">
              <w:t>Royalties</w:t>
            </w:r>
          </w:p>
        </w:tc>
        <w:tc>
          <w:tcPr>
            <w:tcW w:w="2278" w:type="dxa"/>
            <w:hideMark/>
          </w:tcPr>
          <w:p w14:paraId="530F4B43" w14:textId="77777777" w:rsidR="00643594" w:rsidRPr="000B712C" w:rsidRDefault="00643594" w:rsidP="00C943CD">
            <w:pPr>
              <w:pStyle w:val="TableCopy"/>
            </w:pPr>
            <w:r w:rsidRPr="000B712C">
              <w:t>84,416 </w:t>
            </w:r>
          </w:p>
        </w:tc>
        <w:tc>
          <w:tcPr>
            <w:tcW w:w="2278" w:type="dxa"/>
            <w:hideMark/>
          </w:tcPr>
          <w:p w14:paraId="0CC73371" w14:textId="77777777" w:rsidR="00643594" w:rsidRPr="000B712C" w:rsidRDefault="00643594" w:rsidP="00C943CD">
            <w:pPr>
              <w:pStyle w:val="TableCopy"/>
            </w:pPr>
            <w:r w:rsidRPr="000B712C">
              <w:t>48,832 </w:t>
            </w:r>
          </w:p>
        </w:tc>
      </w:tr>
      <w:tr w:rsidR="00643594" w:rsidRPr="000B712C" w14:paraId="65801C4A" w14:textId="77777777" w:rsidTr="00FD2072">
        <w:tc>
          <w:tcPr>
            <w:tcW w:w="0" w:type="auto"/>
            <w:hideMark/>
          </w:tcPr>
          <w:p w14:paraId="0229E445" w14:textId="77777777" w:rsidR="00643594" w:rsidRPr="000B712C" w:rsidRDefault="00643594" w:rsidP="00C943CD">
            <w:pPr>
              <w:pStyle w:val="TableCopy"/>
            </w:pPr>
            <w:r w:rsidRPr="000B712C">
              <w:t>Other income</w:t>
            </w:r>
          </w:p>
        </w:tc>
        <w:tc>
          <w:tcPr>
            <w:tcW w:w="2278" w:type="dxa"/>
            <w:hideMark/>
          </w:tcPr>
          <w:p w14:paraId="1C26D780" w14:textId="77777777" w:rsidR="00643594" w:rsidRPr="000B712C" w:rsidRDefault="00643594" w:rsidP="00C943CD">
            <w:pPr>
              <w:pStyle w:val="TableCopy"/>
            </w:pPr>
            <w:r w:rsidRPr="000B712C">
              <w:t>2,616</w:t>
            </w:r>
          </w:p>
        </w:tc>
        <w:tc>
          <w:tcPr>
            <w:tcW w:w="2278" w:type="dxa"/>
            <w:hideMark/>
          </w:tcPr>
          <w:p w14:paraId="19261854" w14:textId="77777777" w:rsidR="00643594" w:rsidRPr="000B712C" w:rsidRDefault="00643594" w:rsidP="00C943CD">
            <w:pPr>
              <w:pStyle w:val="TableCopy"/>
            </w:pPr>
            <w:r w:rsidRPr="000B712C">
              <w:t>81,753</w:t>
            </w:r>
          </w:p>
        </w:tc>
      </w:tr>
      <w:tr w:rsidR="00643594" w:rsidRPr="000B712C" w14:paraId="23EA6B96" w14:textId="77777777" w:rsidTr="00FD2072">
        <w:tc>
          <w:tcPr>
            <w:tcW w:w="0" w:type="auto"/>
            <w:hideMark/>
          </w:tcPr>
          <w:p w14:paraId="7ECA318C" w14:textId="77777777" w:rsidR="00643594" w:rsidRPr="000B712C" w:rsidRDefault="00643594" w:rsidP="00C943CD">
            <w:pPr>
              <w:pStyle w:val="TableCopy"/>
            </w:pPr>
            <w:r w:rsidRPr="000B712C">
              <w:t>Statutory fines</w:t>
            </w:r>
          </w:p>
        </w:tc>
        <w:tc>
          <w:tcPr>
            <w:tcW w:w="2278" w:type="dxa"/>
            <w:hideMark/>
          </w:tcPr>
          <w:p w14:paraId="2DDBD2ED" w14:textId="77777777" w:rsidR="00643594" w:rsidRPr="000B712C" w:rsidRDefault="00643594" w:rsidP="00C943CD">
            <w:pPr>
              <w:pStyle w:val="TableCopy"/>
            </w:pPr>
            <w:r w:rsidRPr="000B712C">
              <w:t>24,238 </w:t>
            </w:r>
          </w:p>
        </w:tc>
        <w:tc>
          <w:tcPr>
            <w:tcW w:w="2278" w:type="dxa"/>
            <w:hideMark/>
          </w:tcPr>
          <w:p w14:paraId="6537ACBB" w14:textId="77777777" w:rsidR="00643594" w:rsidRPr="000B712C" w:rsidRDefault="00643594" w:rsidP="00C943CD">
            <w:pPr>
              <w:pStyle w:val="TableCopy"/>
            </w:pPr>
            <w:r w:rsidRPr="000B712C">
              <w:t>30,526 </w:t>
            </w:r>
          </w:p>
        </w:tc>
      </w:tr>
      <w:tr w:rsidR="00643594" w:rsidRPr="000B712C" w14:paraId="1FE76835" w14:textId="77777777" w:rsidTr="00FD2072">
        <w:tc>
          <w:tcPr>
            <w:tcW w:w="0" w:type="auto"/>
            <w:hideMark/>
          </w:tcPr>
          <w:p w14:paraId="732E1150" w14:textId="77777777" w:rsidR="00643594" w:rsidRPr="000B712C" w:rsidRDefault="00643594" w:rsidP="00C943CD">
            <w:pPr>
              <w:pStyle w:val="TableCopy"/>
            </w:pPr>
            <w:r w:rsidRPr="000B712C">
              <w:t xml:space="preserve">Regulatory fees, fines, leases and </w:t>
            </w:r>
            <w:proofErr w:type="spellStart"/>
            <w:r w:rsidRPr="000B712C">
              <w:t>licences</w:t>
            </w:r>
            <w:proofErr w:type="spellEnd"/>
          </w:p>
        </w:tc>
        <w:tc>
          <w:tcPr>
            <w:tcW w:w="2278" w:type="dxa"/>
            <w:hideMark/>
          </w:tcPr>
          <w:p w14:paraId="495B1044" w14:textId="77777777" w:rsidR="00643594" w:rsidRPr="000B712C" w:rsidRDefault="00643594" w:rsidP="00C943CD">
            <w:pPr>
              <w:pStyle w:val="TableCopy"/>
            </w:pPr>
            <w:r w:rsidRPr="000B712C">
              <w:t>36,085</w:t>
            </w:r>
          </w:p>
        </w:tc>
        <w:tc>
          <w:tcPr>
            <w:tcW w:w="2278" w:type="dxa"/>
            <w:hideMark/>
          </w:tcPr>
          <w:p w14:paraId="458BD140" w14:textId="77777777" w:rsidR="00643594" w:rsidRPr="000B712C" w:rsidRDefault="00643594" w:rsidP="00C943CD">
            <w:pPr>
              <w:pStyle w:val="TableCopy"/>
            </w:pPr>
            <w:r w:rsidRPr="000B712C">
              <w:t>29,992 </w:t>
            </w:r>
          </w:p>
        </w:tc>
      </w:tr>
      <w:tr w:rsidR="00643594" w:rsidRPr="000B712C" w14:paraId="3844F34B" w14:textId="77777777" w:rsidTr="00FD2072">
        <w:tc>
          <w:tcPr>
            <w:tcW w:w="0" w:type="auto"/>
            <w:hideMark/>
          </w:tcPr>
          <w:p w14:paraId="0B957892" w14:textId="77777777" w:rsidR="00643594" w:rsidRPr="000B712C" w:rsidRDefault="00643594" w:rsidP="00C943CD">
            <w:pPr>
              <w:pStyle w:val="TableCopy"/>
            </w:pPr>
            <w:r w:rsidRPr="000B712C">
              <w:t>Interest income</w:t>
            </w:r>
          </w:p>
        </w:tc>
        <w:tc>
          <w:tcPr>
            <w:tcW w:w="2278" w:type="dxa"/>
            <w:hideMark/>
          </w:tcPr>
          <w:p w14:paraId="003F3F2D" w14:textId="77777777" w:rsidR="00643594" w:rsidRPr="000B712C" w:rsidRDefault="00643594" w:rsidP="00C943CD">
            <w:pPr>
              <w:pStyle w:val="TableCopy"/>
            </w:pPr>
            <w:r w:rsidRPr="000B712C">
              <w:t>10,802 </w:t>
            </w:r>
          </w:p>
        </w:tc>
        <w:tc>
          <w:tcPr>
            <w:tcW w:w="2278" w:type="dxa"/>
            <w:hideMark/>
          </w:tcPr>
          <w:p w14:paraId="1567556D" w14:textId="77777777" w:rsidR="00643594" w:rsidRPr="000B712C" w:rsidRDefault="00643594" w:rsidP="00C943CD">
            <w:pPr>
              <w:pStyle w:val="TableCopy"/>
            </w:pPr>
            <w:r w:rsidRPr="000B712C">
              <w:t>10,474 </w:t>
            </w:r>
          </w:p>
        </w:tc>
      </w:tr>
      <w:tr w:rsidR="00643594" w:rsidRPr="000B712C" w14:paraId="01E734F4" w14:textId="77777777" w:rsidTr="00FD2072">
        <w:tc>
          <w:tcPr>
            <w:tcW w:w="0" w:type="auto"/>
            <w:hideMark/>
          </w:tcPr>
          <w:p w14:paraId="48364B09" w14:textId="77777777" w:rsidR="00643594" w:rsidRPr="000B712C" w:rsidRDefault="00643594" w:rsidP="00C943CD">
            <w:pPr>
              <w:pStyle w:val="TableCopy"/>
            </w:pPr>
            <w:r w:rsidRPr="000B712C">
              <w:t>Commonwealth grants</w:t>
            </w:r>
          </w:p>
        </w:tc>
        <w:tc>
          <w:tcPr>
            <w:tcW w:w="2278" w:type="dxa"/>
            <w:hideMark/>
          </w:tcPr>
          <w:p w14:paraId="65E96C90" w14:textId="77777777" w:rsidR="00643594" w:rsidRPr="000B712C" w:rsidRDefault="00643594" w:rsidP="00C943CD">
            <w:pPr>
              <w:pStyle w:val="TableCopy"/>
            </w:pPr>
            <w:r w:rsidRPr="000B712C">
              <w:t> - </w:t>
            </w:r>
          </w:p>
        </w:tc>
        <w:tc>
          <w:tcPr>
            <w:tcW w:w="2278" w:type="dxa"/>
            <w:hideMark/>
          </w:tcPr>
          <w:p w14:paraId="46F6B76A" w14:textId="77777777" w:rsidR="00643594" w:rsidRPr="000B712C" w:rsidRDefault="00643594" w:rsidP="00C943CD">
            <w:pPr>
              <w:pStyle w:val="TableCopy"/>
            </w:pPr>
            <w:r w:rsidRPr="000B712C">
              <w:t>304 </w:t>
            </w:r>
          </w:p>
        </w:tc>
      </w:tr>
      <w:tr w:rsidR="00643594" w:rsidRPr="000B712C" w14:paraId="5454D9D9" w14:textId="77777777" w:rsidTr="00FD2072">
        <w:tc>
          <w:tcPr>
            <w:tcW w:w="0" w:type="auto"/>
            <w:hideMark/>
          </w:tcPr>
          <w:p w14:paraId="1DE72725" w14:textId="77777777" w:rsidR="00643594" w:rsidRPr="007C4360" w:rsidRDefault="00643594" w:rsidP="00C943CD">
            <w:pPr>
              <w:pStyle w:val="TableCopy"/>
              <w:rPr>
                <w:b/>
              </w:rPr>
            </w:pPr>
            <w:r w:rsidRPr="007C4360">
              <w:rPr>
                <w:b/>
              </w:rPr>
              <w:t>Total administered income from transactions</w:t>
            </w:r>
          </w:p>
        </w:tc>
        <w:tc>
          <w:tcPr>
            <w:tcW w:w="2278" w:type="dxa"/>
            <w:hideMark/>
          </w:tcPr>
          <w:p w14:paraId="47D57A41" w14:textId="77777777" w:rsidR="00643594" w:rsidRPr="007C4360" w:rsidRDefault="00643594" w:rsidP="00C943CD">
            <w:pPr>
              <w:pStyle w:val="TableCopy"/>
              <w:rPr>
                <w:b/>
              </w:rPr>
            </w:pPr>
            <w:r w:rsidRPr="007C4360">
              <w:rPr>
                <w:b/>
              </w:rPr>
              <w:t>359,929</w:t>
            </w:r>
          </w:p>
        </w:tc>
        <w:tc>
          <w:tcPr>
            <w:tcW w:w="2278" w:type="dxa"/>
            <w:hideMark/>
          </w:tcPr>
          <w:p w14:paraId="63BFE8DA" w14:textId="77777777" w:rsidR="00643594" w:rsidRPr="007C4360" w:rsidRDefault="00643594" w:rsidP="00C943CD">
            <w:pPr>
              <w:pStyle w:val="TableCopy"/>
              <w:rPr>
                <w:b/>
              </w:rPr>
            </w:pPr>
            <w:r w:rsidRPr="007C4360">
              <w:rPr>
                <w:b/>
              </w:rPr>
              <w:t>462,608</w:t>
            </w:r>
          </w:p>
        </w:tc>
      </w:tr>
      <w:tr w:rsidR="00B731C8" w:rsidRPr="000B712C" w14:paraId="031E2E39" w14:textId="77777777" w:rsidTr="003B5958">
        <w:tc>
          <w:tcPr>
            <w:tcW w:w="9773" w:type="dxa"/>
            <w:gridSpan w:val="3"/>
            <w:hideMark/>
          </w:tcPr>
          <w:p w14:paraId="5A68D773" w14:textId="57A3FC27" w:rsidR="00B731C8" w:rsidRPr="007C4360" w:rsidRDefault="00B731C8" w:rsidP="00C943CD">
            <w:pPr>
              <w:pStyle w:val="TableCopy"/>
              <w:rPr>
                <w:b/>
              </w:rPr>
            </w:pPr>
            <w:r w:rsidRPr="007C4360">
              <w:rPr>
                <w:b/>
              </w:rPr>
              <w:t>Administered expenses from transactions</w:t>
            </w:r>
          </w:p>
        </w:tc>
      </w:tr>
      <w:tr w:rsidR="00643594" w:rsidRPr="000B712C" w14:paraId="33A11E2E" w14:textId="77777777" w:rsidTr="00FD2072">
        <w:tc>
          <w:tcPr>
            <w:tcW w:w="0" w:type="auto"/>
            <w:hideMark/>
          </w:tcPr>
          <w:p w14:paraId="37DFF336" w14:textId="77777777" w:rsidR="00643594" w:rsidRPr="000B712C" w:rsidRDefault="00643594" w:rsidP="00C943CD">
            <w:pPr>
              <w:pStyle w:val="TableCopy"/>
            </w:pPr>
            <w:r w:rsidRPr="000B712C">
              <w:t>Payments into Consolidated Fund</w:t>
            </w:r>
          </w:p>
        </w:tc>
        <w:tc>
          <w:tcPr>
            <w:tcW w:w="2278" w:type="dxa"/>
            <w:hideMark/>
          </w:tcPr>
          <w:p w14:paraId="2582226E" w14:textId="77777777" w:rsidR="00643594" w:rsidRPr="000B712C" w:rsidRDefault="00643594" w:rsidP="00C943CD">
            <w:pPr>
              <w:pStyle w:val="TableCopy"/>
            </w:pPr>
            <w:r w:rsidRPr="000B712C">
              <w:t>(329,588)</w:t>
            </w:r>
          </w:p>
        </w:tc>
        <w:tc>
          <w:tcPr>
            <w:tcW w:w="2278" w:type="dxa"/>
            <w:hideMark/>
          </w:tcPr>
          <w:p w14:paraId="0C6FAF34" w14:textId="77777777" w:rsidR="00643594" w:rsidRPr="000B712C" w:rsidRDefault="00643594" w:rsidP="00C943CD">
            <w:pPr>
              <w:pStyle w:val="TableCopy"/>
            </w:pPr>
            <w:r w:rsidRPr="000B712C">
              <w:t>(364,833)</w:t>
            </w:r>
          </w:p>
        </w:tc>
      </w:tr>
      <w:tr w:rsidR="00643594" w:rsidRPr="000B712C" w14:paraId="2D002A8A" w14:textId="77777777" w:rsidTr="00FD2072">
        <w:tc>
          <w:tcPr>
            <w:tcW w:w="0" w:type="auto"/>
            <w:hideMark/>
          </w:tcPr>
          <w:p w14:paraId="470F9EB5" w14:textId="77777777" w:rsidR="00643594" w:rsidRPr="000B712C" w:rsidRDefault="00643594" w:rsidP="00C943CD">
            <w:pPr>
              <w:pStyle w:val="TableCopy"/>
            </w:pPr>
            <w:r w:rsidRPr="000B712C">
              <w:t>Interest expense</w:t>
            </w:r>
          </w:p>
        </w:tc>
        <w:tc>
          <w:tcPr>
            <w:tcW w:w="2278" w:type="dxa"/>
            <w:hideMark/>
          </w:tcPr>
          <w:p w14:paraId="3D4850FB" w14:textId="77777777" w:rsidR="00643594" w:rsidRPr="000B712C" w:rsidRDefault="00643594" w:rsidP="00C943CD">
            <w:pPr>
              <w:pStyle w:val="TableCopy"/>
            </w:pPr>
            <w:r w:rsidRPr="000B712C">
              <w:t>(40,329)</w:t>
            </w:r>
          </w:p>
        </w:tc>
        <w:tc>
          <w:tcPr>
            <w:tcW w:w="2278" w:type="dxa"/>
            <w:hideMark/>
          </w:tcPr>
          <w:p w14:paraId="1A57951D" w14:textId="77777777" w:rsidR="00643594" w:rsidRPr="000B712C" w:rsidRDefault="00643594" w:rsidP="00C943CD">
            <w:pPr>
              <w:pStyle w:val="TableCopy"/>
            </w:pPr>
            <w:r w:rsidRPr="000B712C">
              <w:t>(40,584)</w:t>
            </w:r>
          </w:p>
        </w:tc>
      </w:tr>
      <w:tr w:rsidR="00643594" w:rsidRPr="000B712C" w14:paraId="7EB97FF7" w14:textId="77777777" w:rsidTr="00FD2072">
        <w:tc>
          <w:tcPr>
            <w:tcW w:w="0" w:type="auto"/>
            <w:hideMark/>
          </w:tcPr>
          <w:p w14:paraId="7A6CC207" w14:textId="77777777" w:rsidR="00643594" w:rsidRPr="000B712C" w:rsidRDefault="00643594" w:rsidP="00C943CD">
            <w:pPr>
              <w:pStyle w:val="TableCopy"/>
            </w:pPr>
            <w:r w:rsidRPr="000B712C">
              <w:t>Other expenses</w:t>
            </w:r>
          </w:p>
        </w:tc>
        <w:tc>
          <w:tcPr>
            <w:tcW w:w="2278" w:type="dxa"/>
            <w:hideMark/>
          </w:tcPr>
          <w:p w14:paraId="395C74D7" w14:textId="77777777" w:rsidR="00643594" w:rsidRPr="000B712C" w:rsidRDefault="00643594" w:rsidP="00C943CD">
            <w:pPr>
              <w:pStyle w:val="TableCopy"/>
            </w:pPr>
            <w:r w:rsidRPr="000B712C">
              <w:t>(22,578)</w:t>
            </w:r>
          </w:p>
        </w:tc>
        <w:tc>
          <w:tcPr>
            <w:tcW w:w="2278" w:type="dxa"/>
            <w:hideMark/>
          </w:tcPr>
          <w:p w14:paraId="2AFB1DF8" w14:textId="77777777" w:rsidR="00643594" w:rsidRPr="000B712C" w:rsidRDefault="00643594" w:rsidP="00C943CD">
            <w:pPr>
              <w:pStyle w:val="TableCopy"/>
            </w:pPr>
            <w:r w:rsidRPr="000B712C">
              <w:t>(23,026)</w:t>
            </w:r>
          </w:p>
        </w:tc>
      </w:tr>
      <w:tr w:rsidR="00643594" w:rsidRPr="000B712C" w14:paraId="2E7965E0" w14:textId="77777777" w:rsidTr="00FD2072">
        <w:tc>
          <w:tcPr>
            <w:tcW w:w="0" w:type="auto"/>
            <w:hideMark/>
          </w:tcPr>
          <w:p w14:paraId="2D6F34DF" w14:textId="77777777" w:rsidR="00643594" w:rsidRPr="000B712C" w:rsidRDefault="00643594" w:rsidP="00C943CD">
            <w:pPr>
              <w:pStyle w:val="TableCopy"/>
            </w:pPr>
            <w:r w:rsidRPr="000B712C">
              <w:t>Assets transferred to local/Commonwealth government</w:t>
            </w:r>
          </w:p>
        </w:tc>
        <w:tc>
          <w:tcPr>
            <w:tcW w:w="2278" w:type="dxa"/>
            <w:hideMark/>
          </w:tcPr>
          <w:p w14:paraId="1E4C1885" w14:textId="77777777" w:rsidR="00643594" w:rsidRPr="000B712C" w:rsidRDefault="00643594" w:rsidP="00C943CD">
            <w:pPr>
              <w:pStyle w:val="TableCopy"/>
            </w:pPr>
            <w:r w:rsidRPr="000B712C">
              <w:t>(217,474)</w:t>
            </w:r>
          </w:p>
        </w:tc>
        <w:tc>
          <w:tcPr>
            <w:tcW w:w="2278" w:type="dxa"/>
            <w:hideMark/>
          </w:tcPr>
          <w:p w14:paraId="6855610F" w14:textId="77777777" w:rsidR="00643594" w:rsidRPr="000B712C" w:rsidRDefault="00643594" w:rsidP="00C943CD">
            <w:pPr>
              <w:pStyle w:val="TableCopy"/>
            </w:pPr>
            <w:r w:rsidRPr="000B712C">
              <w:t>(469)</w:t>
            </w:r>
          </w:p>
        </w:tc>
      </w:tr>
      <w:tr w:rsidR="00643594" w:rsidRPr="000B712C" w14:paraId="240A9ADE" w14:textId="77777777" w:rsidTr="00FD2072">
        <w:tc>
          <w:tcPr>
            <w:tcW w:w="0" w:type="auto"/>
            <w:hideMark/>
          </w:tcPr>
          <w:p w14:paraId="02460BA9" w14:textId="77777777" w:rsidR="00643594" w:rsidRPr="007C4360" w:rsidRDefault="00643594" w:rsidP="00C943CD">
            <w:pPr>
              <w:pStyle w:val="TableCopy"/>
              <w:rPr>
                <w:b/>
              </w:rPr>
            </w:pPr>
            <w:r w:rsidRPr="007C4360">
              <w:rPr>
                <w:b/>
              </w:rPr>
              <w:t>Total administered expenses from transactions</w:t>
            </w:r>
          </w:p>
        </w:tc>
        <w:tc>
          <w:tcPr>
            <w:tcW w:w="2278" w:type="dxa"/>
            <w:hideMark/>
          </w:tcPr>
          <w:p w14:paraId="5439F83B" w14:textId="77777777" w:rsidR="00643594" w:rsidRPr="007C4360" w:rsidRDefault="00643594" w:rsidP="00C943CD">
            <w:pPr>
              <w:pStyle w:val="TableCopy"/>
              <w:rPr>
                <w:b/>
              </w:rPr>
            </w:pPr>
            <w:r w:rsidRPr="007C4360">
              <w:rPr>
                <w:b/>
              </w:rPr>
              <w:t>(609,969)</w:t>
            </w:r>
          </w:p>
        </w:tc>
        <w:tc>
          <w:tcPr>
            <w:tcW w:w="2278" w:type="dxa"/>
            <w:hideMark/>
          </w:tcPr>
          <w:p w14:paraId="4EF4E539" w14:textId="77777777" w:rsidR="00643594" w:rsidRPr="007C4360" w:rsidRDefault="00643594" w:rsidP="00C943CD">
            <w:pPr>
              <w:pStyle w:val="TableCopy"/>
              <w:rPr>
                <w:b/>
              </w:rPr>
            </w:pPr>
            <w:r w:rsidRPr="007C4360">
              <w:rPr>
                <w:b/>
              </w:rPr>
              <w:t>(428,912)</w:t>
            </w:r>
          </w:p>
        </w:tc>
      </w:tr>
      <w:tr w:rsidR="00643594" w:rsidRPr="000B712C" w14:paraId="3A50AD1E" w14:textId="77777777" w:rsidTr="00FD2072">
        <w:tc>
          <w:tcPr>
            <w:tcW w:w="0" w:type="auto"/>
            <w:hideMark/>
          </w:tcPr>
          <w:p w14:paraId="467FC5F9" w14:textId="77777777" w:rsidR="00643594" w:rsidRPr="007C4360" w:rsidRDefault="00643594" w:rsidP="00C943CD">
            <w:pPr>
              <w:pStyle w:val="TableCopy"/>
              <w:rPr>
                <w:b/>
              </w:rPr>
            </w:pPr>
            <w:r w:rsidRPr="007C4360">
              <w:rPr>
                <w:b/>
              </w:rPr>
              <w:t>Total administered net result from transactions</w:t>
            </w:r>
          </w:p>
        </w:tc>
        <w:tc>
          <w:tcPr>
            <w:tcW w:w="2278" w:type="dxa"/>
            <w:hideMark/>
          </w:tcPr>
          <w:p w14:paraId="2EDAADE3" w14:textId="77777777" w:rsidR="00643594" w:rsidRPr="007C4360" w:rsidRDefault="00643594" w:rsidP="00C943CD">
            <w:pPr>
              <w:pStyle w:val="TableCopy"/>
              <w:rPr>
                <w:b/>
              </w:rPr>
            </w:pPr>
            <w:r w:rsidRPr="007C4360">
              <w:rPr>
                <w:b/>
              </w:rPr>
              <w:t>(250,040)</w:t>
            </w:r>
          </w:p>
        </w:tc>
        <w:tc>
          <w:tcPr>
            <w:tcW w:w="2278" w:type="dxa"/>
            <w:hideMark/>
          </w:tcPr>
          <w:p w14:paraId="164D9B6F" w14:textId="77777777" w:rsidR="00643594" w:rsidRPr="007C4360" w:rsidRDefault="00643594" w:rsidP="00C943CD">
            <w:pPr>
              <w:pStyle w:val="TableCopy"/>
              <w:rPr>
                <w:b/>
              </w:rPr>
            </w:pPr>
            <w:r w:rsidRPr="007C4360">
              <w:rPr>
                <w:b/>
              </w:rPr>
              <w:t>33,696</w:t>
            </w:r>
          </w:p>
        </w:tc>
      </w:tr>
      <w:tr w:rsidR="00B731C8" w:rsidRPr="000B712C" w14:paraId="5AFCDC47" w14:textId="77777777" w:rsidTr="003B5958">
        <w:tc>
          <w:tcPr>
            <w:tcW w:w="9773" w:type="dxa"/>
            <w:gridSpan w:val="3"/>
            <w:hideMark/>
          </w:tcPr>
          <w:p w14:paraId="50013FE4" w14:textId="6ED36D7D" w:rsidR="00B731C8" w:rsidRPr="007C4360" w:rsidRDefault="00B731C8" w:rsidP="00C943CD">
            <w:pPr>
              <w:pStyle w:val="TableCopy"/>
              <w:rPr>
                <w:b/>
              </w:rPr>
            </w:pPr>
            <w:r w:rsidRPr="007C4360">
              <w:rPr>
                <w:b/>
              </w:rPr>
              <w:t>Administered other economic flows included in administered net result</w:t>
            </w:r>
          </w:p>
        </w:tc>
      </w:tr>
      <w:tr w:rsidR="00643594" w:rsidRPr="000B712C" w14:paraId="0D635E38" w14:textId="77777777" w:rsidTr="00FD2072">
        <w:tc>
          <w:tcPr>
            <w:tcW w:w="0" w:type="auto"/>
            <w:hideMark/>
          </w:tcPr>
          <w:p w14:paraId="319B7074" w14:textId="77777777" w:rsidR="00643594" w:rsidRPr="000B712C" w:rsidRDefault="00643594" w:rsidP="00C943CD">
            <w:pPr>
              <w:pStyle w:val="TableCopy"/>
            </w:pPr>
            <w:r w:rsidRPr="000B712C">
              <w:t>Net gain/(loss) on non-financial assets</w:t>
            </w:r>
          </w:p>
        </w:tc>
        <w:tc>
          <w:tcPr>
            <w:tcW w:w="2278" w:type="dxa"/>
            <w:hideMark/>
          </w:tcPr>
          <w:p w14:paraId="3335D1C1" w14:textId="77777777" w:rsidR="00643594" w:rsidRPr="000B712C" w:rsidRDefault="00643594" w:rsidP="00C943CD">
            <w:pPr>
              <w:pStyle w:val="TableCopy"/>
            </w:pPr>
            <w:r w:rsidRPr="000B712C">
              <w:t>77,890</w:t>
            </w:r>
          </w:p>
        </w:tc>
        <w:tc>
          <w:tcPr>
            <w:tcW w:w="2278" w:type="dxa"/>
            <w:hideMark/>
          </w:tcPr>
          <w:p w14:paraId="32BCBB1F" w14:textId="77777777" w:rsidR="00643594" w:rsidRPr="000B712C" w:rsidRDefault="00643594" w:rsidP="00C943CD">
            <w:pPr>
              <w:pStyle w:val="TableCopy"/>
            </w:pPr>
            <w:r w:rsidRPr="000B712C">
              <w:t>(12,289)</w:t>
            </w:r>
          </w:p>
        </w:tc>
      </w:tr>
      <w:tr w:rsidR="00643594" w:rsidRPr="000B712C" w14:paraId="52DB4DB2" w14:textId="77777777" w:rsidTr="00FD2072">
        <w:tc>
          <w:tcPr>
            <w:tcW w:w="0" w:type="auto"/>
            <w:hideMark/>
          </w:tcPr>
          <w:p w14:paraId="38224889" w14:textId="77777777" w:rsidR="00643594" w:rsidRPr="000B712C" w:rsidRDefault="00643594" w:rsidP="00C943CD">
            <w:pPr>
              <w:pStyle w:val="TableCopy"/>
            </w:pPr>
            <w:r w:rsidRPr="000B712C">
              <w:t>Net gain/(loss) on financial assets</w:t>
            </w:r>
          </w:p>
        </w:tc>
        <w:tc>
          <w:tcPr>
            <w:tcW w:w="2278" w:type="dxa"/>
            <w:hideMark/>
          </w:tcPr>
          <w:p w14:paraId="16458078" w14:textId="77777777" w:rsidR="00643594" w:rsidRPr="000B712C" w:rsidRDefault="00643594" w:rsidP="00C943CD">
            <w:pPr>
              <w:pStyle w:val="TableCopy"/>
            </w:pPr>
            <w:r w:rsidRPr="000B712C">
              <w:t>(18,672)</w:t>
            </w:r>
          </w:p>
        </w:tc>
        <w:tc>
          <w:tcPr>
            <w:tcW w:w="2278" w:type="dxa"/>
            <w:hideMark/>
          </w:tcPr>
          <w:p w14:paraId="035E4720" w14:textId="77777777" w:rsidR="00643594" w:rsidRPr="000B712C" w:rsidRDefault="00643594" w:rsidP="00C943CD">
            <w:pPr>
              <w:pStyle w:val="TableCopy"/>
            </w:pPr>
            <w:r w:rsidRPr="000B712C">
              <w:t>-</w:t>
            </w:r>
          </w:p>
        </w:tc>
      </w:tr>
      <w:tr w:rsidR="00643594" w:rsidRPr="000B712C" w14:paraId="7E94A5A2" w14:textId="77777777" w:rsidTr="00FD2072">
        <w:tc>
          <w:tcPr>
            <w:tcW w:w="0" w:type="auto"/>
            <w:hideMark/>
          </w:tcPr>
          <w:p w14:paraId="424092E9" w14:textId="77777777" w:rsidR="00643594" w:rsidRPr="007C4360" w:rsidRDefault="00643594" w:rsidP="00C943CD">
            <w:pPr>
              <w:pStyle w:val="TableCopy"/>
              <w:rPr>
                <w:b/>
              </w:rPr>
            </w:pPr>
            <w:r w:rsidRPr="007C4360">
              <w:rPr>
                <w:b/>
              </w:rPr>
              <w:t>Total administered other economic flows</w:t>
            </w:r>
          </w:p>
        </w:tc>
        <w:tc>
          <w:tcPr>
            <w:tcW w:w="2278" w:type="dxa"/>
            <w:hideMark/>
          </w:tcPr>
          <w:p w14:paraId="4250C80A" w14:textId="77777777" w:rsidR="00643594" w:rsidRPr="007C4360" w:rsidRDefault="00643594" w:rsidP="00C943CD">
            <w:pPr>
              <w:pStyle w:val="TableCopy"/>
              <w:rPr>
                <w:b/>
              </w:rPr>
            </w:pPr>
            <w:r w:rsidRPr="007C4360">
              <w:rPr>
                <w:b/>
              </w:rPr>
              <w:t>59,218</w:t>
            </w:r>
          </w:p>
        </w:tc>
        <w:tc>
          <w:tcPr>
            <w:tcW w:w="2278" w:type="dxa"/>
            <w:hideMark/>
          </w:tcPr>
          <w:p w14:paraId="301707D8" w14:textId="77777777" w:rsidR="00643594" w:rsidRPr="007C4360" w:rsidRDefault="00643594" w:rsidP="00C943CD">
            <w:pPr>
              <w:pStyle w:val="TableCopy"/>
              <w:rPr>
                <w:b/>
              </w:rPr>
            </w:pPr>
            <w:r w:rsidRPr="007C4360">
              <w:rPr>
                <w:b/>
              </w:rPr>
              <w:t>(12,289)</w:t>
            </w:r>
          </w:p>
        </w:tc>
      </w:tr>
      <w:tr w:rsidR="00643594" w:rsidRPr="000B712C" w14:paraId="4C5149A0" w14:textId="77777777" w:rsidTr="00FD2072">
        <w:tc>
          <w:tcPr>
            <w:tcW w:w="0" w:type="auto"/>
            <w:hideMark/>
          </w:tcPr>
          <w:p w14:paraId="239DEA99" w14:textId="77777777" w:rsidR="00643594" w:rsidRPr="007C4360" w:rsidRDefault="00643594" w:rsidP="00C943CD">
            <w:pPr>
              <w:pStyle w:val="TableCopy"/>
              <w:rPr>
                <w:b/>
              </w:rPr>
            </w:pPr>
            <w:r w:rsidRPr="007C4360">
              <w:rPr>
                <w:b/>
              </w:rPr>
              <w:t>Total administered comprehensive result</w:t>
            </w:r>
          </w:p>
        </w:tc>
        <w:tc>
          <w:tcPr>
            <w:tcW w:w="2278" w:type="dxa"/>
            <w:hideMark/>
          </w:tcPr>
          <w:p w14:paraId="7C3DBC88" w14:textId="77777777" w:rsidR="00643594" w:rsidRPr="007C4360" w:rsidRDefault="00643594" w:rsidP="00C943CD">
            <w:pPr>
              <w:pStyle w:val="TableCopy"/>
              <w:rPr>
                <w:b/>
              </w:rPr>
            </w:pPr>
            <w:r w:rsidRPr="007C4360">
              <w:rPr>
                <w:b/>
              </w:rPr>
              <w:t>(190,822)</w:t>
            </w:r>
          </w:p>
        </w:tc>
        <w:tc>
          <w:tcPr>
            <w:tcW w:w="2278" w:type="dxa"/>
            <w:hideMark/>
          </w:tcPr>
          <w:p w14:paraId="67769C26" w14:textId="77777777" w:rsidR="00643594" w:rsidRPr="007C4360" w:rsidRDefault="00643594" w:rsidP="00C943CD">
            <w:pPr>
              <w:pStyle w:val="TableCopy"/>
              <w:rPr>
                <w:b/>
              </w:rPr>
            </w:pPr>
            <w:r w:rsidRPr="007C4360">
              <w:rPr>
                <w:b/>
              </w:rPr>
              <w:t>21,407</w:t>
            </w:r>
          </w:p>
        </w:tc>
      </w:tr>
    </w:tbl>
    <w:p w14:paraId="65826793" w14:textId="77777777" w:rsidR="00643594" w:rsidRDefault="00643594" w:rsidP="00C943CD">
      <w:pPr>
        <w:pStyle w:val="Heading5"/>
        <w:rPr>
          <w:lang w:val="en-GB" w:eastAsia="en-GB"/>
        </w:rPr>
        <w:sectPr w:rsidR="00643594" w:rsidSect="00C943CD">
          <w:pgSz w:w="11906" w:h="16838"/>
          <w:pgMar w:top="720" w:right="720" w:bottom="720" w:left="720" w:header="720" w:footer="720" w:gutter="0"/>
          <w:cols w:space="720"/>
          <w:noEndnote/>
        </w:sectPr>
      </w:pPr>
    </w:p>
    <w:p w14:paraId="56CC542F" w14:textId="77777777" w:rsidR="00643594" w:rsidRPr="00EB7865" w:rsidRDefault="00643594" w:rsidP="00D53646">
      <w:pPr>
        <w:pStyle w:val="Heading4"/>
        <w:rPr>
          <w:lang w:val="en-GB" w:eastAsia="en-GB"/>
        </w:rPr>
      </w:pPr>
      <w:r w:rsidRPr="00EB7865">
        <w:rPr>
          <w:lang w:val="en-GB" w:eastAsia="en-GB"/>
        </w:rPr>
        <w:lastRenderedPageBreak/>
        <w:t>4.2.3</w:t>
      </w:r>
      <w:r>
        <w:rPr>
          <w:lang w:val="en-GB" w:eastAsia="en-GB"/>
        </w:rPr>
        <w:t xml:space="preserve"> </w:t>
      </w:r>
      <w:r w:rsidRPr="00EB7865">
        <w:rPr>
          <w:lang w:val="en-GB" w:eastAsia="en-GB"/>
        </w:rPr>
        <w:t>Administered assets and liabilities</w:t>
      </w:r>
    </w:p>
    <w:tbl>
      <w:tblPr>
        <w:tblStyle w:val="TableGrid"/>
        <w:tblW w:w="0" w:type="auto"/>
        <w:tblLayout w:type="fixed"/>
        <w:tblLook w:val="04A0" w:firstRow="1" w:lastRow="0" w:firstColumn="1" w:lastColumn="0" w:noHBand="0" w:noVBand="1"/>
      </w:tblPr>
      <w:tblGrid>
        <w:gridCol w:w="2830"/>
        <w:gridCol w:w="1039"/>
        <w:gridCol w:w="1040"/>
        <w:gridCol w:w="1039"/>
        <w:gridCol w:w="1040"/>
        <w:gridCol w:w="1039"/>
        <w:gridCol w:w="1040"/>
        <w:gridCol w:w="1039"/>
        <w:gridCol w:w="1040"/>
        <w:gridCol w:w="1039"/>
        <w:gridCol w:w="1040"/>
        <w:gridCol w:w="1039"/>
        <w:gridCol w:w="1040"/>
      </w:tblGrid>
      <w:tr w:rsidR="00643594" w:rsidRPr="000B712C" w14:paraId="406E5E61" w14:textId="77777777" w:rsidTr="00FD2072">
        <w:tc>
          <w:tcPr>
            <w:tcW w:w="2830" w:type="dxa"/>
          </w:tcPr>
          <w:p w14:paraId="77C66A7C" w14:textId="77777777" w:rsidR="00643594" w:rsidRPr="001352A1" w:rsidRDefault="00643594" w:rsidP="00C943CD">
            <w:pPr>
              <w:pStyle w:val="TableCopy"/>
              <w:rPr>
                <w:b/>
              </w:rPr>
            </w:pPr>
          </w:p>
        </w:tc>
        <w:tc>
          <w:tcPr>
            <w:tcW w:w="12474" w:type="dxa"/>
            <w:gridSpan w:val="12"/>
          </w:tcPr>
          <w:p w14:paraId="11F007F8" w14:textId="77777777" w:rsidR="00643594" w:rsidRPr="001352A1" w:rsidRDefault="00643594" w:rsidP="00FD2072">
            <w:pPr>
              <w:pStyle w:val="TableCopy"/>
              <w:jc w:val="center"/>
              <w:rPr>
                <w:b/>
              </w:rPr>
            </w:pPr>
            <w:r w:rsidRPr="001352A1">
              <w:rPr>
                <w:b/>
              </w:rPr>
              <w:t>($ thousand)</w:t>
            </w:r>
          </w:p>
        </w:tc>
      </w:tr>
      <w:tr w:rsidR="00643594" w:rsidRPr="000B712C" w14:paraId="331DA3BE" w14:textId="77777777" w:rsidTr="00FD2072">
        <w:tc>
          <w:tcPr>
            <w:tcW w:w="2830" w:type="dxa"/>
          </w:tcPr>
          <w:p w14:paraId="65278C4C" w14:textId="77777777" w:rsidR="00643594" w:rsidRPr="001352A1" w:rsidRDefault="00643594" w:rsidP="00C943CD">
            <w:pPr>
              <w:pStyle w:val="TableCopy"/>
              <w:rPr>
                <w:b/>
              </w:rPr>
            </w:pPr>
          </w:p>
        </w:tc>
        <w:tc>
          <w:tcPr>
            <w:tcW w:w="2079" w:type="dxa"/>
            <w:gridSpan w:val="2"/>
          </w:tcPr>
          <w:p w14:paraId="393E3061" w14:textId="77777777" w:rsidR="00643594" w:rsidRPr="001352A1" w:rsidRDefault="00643594" w:rsidP="00FD2072">
            <w:pPr>
              <w:pStyle w:val="TableCopy"/>
              <w:jc w:val="center"/>
              <w:rPr>
                <w:b/>
              </w:rPr>
            </w:pPr>
            <w:r w:rsidRPr="001352A1">
              <w:rPr>
                <w:b/>
              </w:rPr>
              <w:t>Trade</w:t>
            </w:r>
          </w:p>
        </w:tc>
        <w:tc>
          <w:tcPr>
            <w:tcW w:w="2079" w:type="dxa"/>
            <w:gridSpan w:val="2"/>
          </w:tcPr>
          <w:p w14:paraId="21D2BAE1" w14:textId="77777777" w:rsidR="00643594" w:rsidRPr="001352A1" w:rsidRDefault="00643594" w:rsidP="00FD2072">
            <w:pPr>
              <w:pStyle w:val="TableCopy"/>
              <w:jc w:val="center"/>
              <w:rPr>
                <w:b/>
              </w:rPr>
            </w:pPr>
            <w:r w:rsidRPr="001352A1">
              <w:rPr>
                <w:b/>
              </w:rPr>
              <w:t>Tourism, major events and international education</w:t>
            </w:r>
          </w:p>
        </w:tc>
        <w:tc>
          <w:tcPr>
            <w:tcW w:w="2079" w:type="dxa"/>
            <w:gridSpan w:val="2"/>
          </w:tcPr>
          <w:p w14:paraId="2C5801B6" w14:textId="77777777" w:rsidR="00643594" w:rsidRPr="001352A1" w:rsidRDefault="00643594" w:rsidP="00FD2072">
            <w:pPr>
              <w:pStyle w:val="TableCopy"/>
              <w:jc w:val="center"/>
              <w:rPr>
                <w:b/>
              </w:rPr>
            </w:pPr>
            <w:r w:rsidRPr="001352A1">
              <w:rPr>
                <w:b/>
              </w:rPr>
              <w:t>Employment and investment</w:t>
            </w:r>
          </w:p>
        </w:tc>
        <w:tc>
          <w:tcPr>
            <w:tcW w:w="2079" w:type="dxa"/>
            <w:gridSpan w:val="2"/>
          </w:tcPr>
          <w:p w14:paraId="474670E5" w14:textId="7D01A8ED" w:rsidR="00643594" w:rsidRPr="001352A1" w:rsidRDefault="00643594" w:rsidP="00FD2072">
            <w:pPr>
              <w:pStyle w:val="TableCopy"/>
              <w:jc w:val="center"/>
              <w:rPr>
                <w:b/>
              </w:rPr>
            </w:pPr>
            <w:r w:rsidRPr="001352A1">
              <w:rPr>
                <w:b/>
              </w:rPr>
              <w:t>Regional development</w:t>
            </w:r>
          </w:p>
        </w:tc>
        <w:tc>
          <w:tcPr>
            <w:tcW w:w="2079" w:type="dxa"/>
            <w:gridSpan w:val="2"/>
          </w:tcPr>
          <w:p w14:paraId="7465C97F" w14:textId="77777777" w:rsidR="00643594" w:rsidRPr="001352A1" w:rsidRDefault="00643594" w:rsidP="00FD2072">
            <w:pPr>
              <w:pStyle w:val="TableCopy"/>
              <w:jc w:val="center"/>
              <w:rPr>
                <w:b/>
              </w:rPr>
            </w:pPr>
            <w:r w:rsidRPr="001352A1">
              <w:rPr>
                <w:b/>
              </w:rPr>
              <w:t>Resources</w:t>
            </w:r>
            <w:r w:rsidRPr="00AE6D6D">
              <w:rPr>
                <w:b/>
                <w:vertAlign w:val="superscript"/>
              </w:rPr>
              <w:t xml:space="preserve"> (</w:t>
            </w:r>
            <w:proofErr w:type="spellStart"/>
            <w:r w:rsidRPr="00AE6D6D">
              <w:rPr>
                <w:b/>
                <w:vertAlign w:val="superscript"/>
              </w:rPr>
              <w:t>i</w:t>
            </w:r>
            <w:proofErr w:type="spellEnd"/>
            <w:r w:rsidRPr="00AE6D6D">
              <w:rPr>
                <w:b/>
                <w:vertAlign w:val="superscript"/>
              </w:rPr>
              <w:t>)</w:t>
            </w:r>
          </w:p>
        </w:tc>
        <w:tc>
          <w:tcPr>
            <w:tcW w:w="2079" w:type="dxa"/>
            <w:gridSpan w:val="2"/>
          </w:tcPr>
          <w:p w14:paraId="7FEFF1D6" w14:textId="77777777" w:rsidR="00643594" w:rsidRPr="001352A1" w:rsidRDefault="00643594" w:rsidP="00FD2072">
            <w:pPr>
              <w:pStyle w:val="TableCopy"/>
              <w:jc w:val="center"/>
              <w:rPr>
                <w:b/>
              </w:rPr>
            </w:pPr>
            <w:r w:rsidRPr="001352A1">
              <w:rPr>
                <w:b/>
              </w:rPr>
              <w:t>Major projects</w:t>
            </w:r>
          </w:p>
        </w:tc>
      </w:tr>
      <w:tr w:rsidR="00643594" w:rsidRPr="000B712C" w14:paraId="04C7CD51" w14:textId="77777777" w:rsidTr="00FD2072">
        <w:tc>
          <w:tcPr>
            <w:tcW w:w="2830" w:type="dxa"/>
            <w:hideMark/>
          </w:tcPr>
          <w:p w14:paraId="131F7363" w14:textId="77777777" w:rsidR="00643594" w:rsidRPr="001352A1" w:rsidRDefault="00643594" w:rsidP="00C943CD">
            <w:pPr>
              <w:pStyle w:val="TableCopy"/>
              <w:rPr>
                <w:b/>
              </w:rPr>
            </w:pPr>
          </w:p>
        </w:tc>
        <w:tc>
          <w:tcPr>
            <w:tcW w:w="1039" w:type="dxa"/>
            <w:hideMark/>
          </w:tcPr>
          <w:p w14:paraId="389A5BC1" w14:textId="77777777" w:rsidR="00643594" w:rsidRPr="00FD2072" w:rsidRDefault="00643594" w:rsidP="00FD2072">
            <w:pPr>
              <w:pStyle w:val="TableCopy"/>
              <w:jc w:val="right"/>
              <w:rPr>
                <w:b/>
              </w:rPr>
            </w:pPr>
            <w:r w:rsidRPr="00FD2072">
              <w:rPr>
                <w:b/>
              </w:rPr>
              <w:t>2017</w:t>
            </w:r>
          </w:p>
        </w:tc>
        <w:tc>
          <w:tcPr>
            <w:tcW w:w="1040" w:type="dxa"/>
            <w:hideMark/>
          </w:tcPr>
          <w:p w14:paraId="14BEDD33" w14:textId="77777777" w:rsidR="00643594" w:rsidRPr="00FD2072" w:rsidRDefault="00643594" w:rsidP="00FD2072">
            <w:pPr>
              <w:pStyle w:val="TableCopy"/>
              <w:jc w:val="right"/>
              <w:rPr>
                <w:b/>
              </w:rPr>
            </w:pPr>
            <w:r w:rsidRPr="00FD2072">
              <w:rPr>
                <w:b/>
              </w:rPr>
              <w:t>2016</w:t>
            </w:r>
          </w:p>
        </w:tc>
        <w:tc>
          <w:tcPr>
            <w:tcW w:w="1039" w:type="dxa"/>
            <w:hideMark/>
          </w:tcPr>
          <w:p w14:paraId="79389815" w14:textId="77777777" w:rsidR="00643594" w:rsidRPr="00FD2072" w:rsidRDefault="00643594" w:rsidP="00FD2072">
            <w:pPr>
              <w:pStyle w:val="TableCopy"/>
              <w:jc w:val="right"/>
              <w:rPr>
                <w:b/>
              </w:rPr>
            </w:pPr>
            <w:r w:rsidRPr="00FD2072">
              <w:rPr>
                <w:b/>
              </w:rPr>
              <w:t>2017</w:t>
            </w:r>
          </w:p>
        </w:tc>
        <w:tc>
          <w:tcPr>
            <w:tcW w:w="1040" w:type="dxa"/>
            <w:hideMark/>
          </w:tcPr>
          <w:p w14:paraId="0B2F646E" w14:textId="77777777" w:rsidR="00643594" w:rsidRPr="00FD2072" w:rsidRDefault="00643594" w:rsidP="00FD2072">
            <w:pPr>
              <w:pStyle w:val="TableCopy"/>
              <w:jc w:val="right"/>
              <w:rPr>
                <w:b/>
              </w:rPr>
            </w:pPr>
            <w:r w:rsidRPr="00FD2072">
              <w:rPr>
                <w:b/>
              </w:rPr>
              <w:t>2016</w:t>
            </w:r>
          </w:p>
        </w:tc>
        <w:tc>
          <w:tcPr>
            <w:tcW w:w="1039" w:type="dxa"/>
            <w:hideMark/>
          </w:tcPr>
          <w:p w14:paraId="342C7ABF" w14:textId="77777777" w:rsidR="00643594" w:rsidRPr="00FD2072" w:rsidRDefault="00643594" w:rsidP="00FD2072">
            <w:pPr>
              <w:pStyle w:val="TableCopy"/>
              <w:jc w:val="right"/>
              <w:rPr>
                <w:b/>
              </w:rPr>
            </w:pPr>
            <w:r w:rsidRPr="00FD2072">
              <w:rPr>
                <w:b/>
              </w:rPr>
              <w:t>2017</w:t>
            </w:r>
          </w:p>
        </w:tc>
        <w:tc>
          <w:tcPr>
            <w:tcW w:w="1040" w:type="dxa"/>
            <w:hideMark/>
          </w:tcPr>
          <w:p w14:paraId="296DC05D" w14:textId="77777777" w:rsidR="00643594" w:rsidRPr="00FD2072" w:rsidRDefault="00643594" w:rsidP="00FD2072">
            <w:pPr>
              <w:pStyle w:val="TableCopy"/>
              <w:jc w:val="right"/>
              <w:rPr>
                <w:b/>
              </w:rPr>
            </w:pPr>
            <w:r w:rsidRPr="00FD2072">
              <w:rPr>
                <w:b/>
              </w:rPr>
              <w:t>2016</w:t>
            </w:r>
          </w:p>
        </w:tc>
        <w:tc>
          <w:tcPr>
            <w:tcW w:w="1039" w:type="dxa"/>
            <w:hideMark/>
          </w:tcPr>
          <w:p w14:paraId="7279747E" w14:textId="77777777" w:rsidR="00643594" w:rsidRPr="00FD2072" w:rsidRDefault="00643594" w:rsidP="00FD2072">
            <w:pPr>
              <w:pStyle w:val="TableCopy"/>
              <w:jc w:val="right"/>
              <w:rPr>
                <w:b/>
              </w:rPr>
            </w:pPr>
            <w:r w:rsidRPr="00FD2072">
              <w:rPr>
                <w:b/>
              </w:rPr>
              <w:t>2017</w:t>
            </w:r>
          </w:p>
        </w:tc>
        <w:tc>
          <w:tcPr>
            <w:tcW w:w="1040" w:type="dxa"/>
            <w:hideMark/>
          </w:tcPr>
          <w:p w14:paraId="3876F544" w14:textId="77777777" w:rsidR="00643594" w:rsidRPr="00FD2072" w:rsidRDefault="00643594" w:rsidP="00FD2072">
            <w:pPr>
              <w:pStyle w:val="TableCopy"/>
              <w:jc w:val="right"/>
              <w:rPr>
                <w:b/>
              </w:rPr>
            </w:pPr>
            <w:r w:rsidRPr="00FD2072">
              <w:rPr>
                <w:b/>
              </w:rPr>
              <w:t>2016</w:t>
            </w:r>
          </w:p>
        </w:tc>
        <w:tc>
          <w:tcPr>
            <w:tcW w:w="1039" w:type="dxa"/>
            <w:hideMark/>
          </w:tcPr>
          <w:p w14:paraId="46AC1655" w14:textId="77777777" w:rsidR="00643594" w:rsidRPr="00FD2072" w:rsidRDefault="00643594" w:rsidP="00FD2072">
            <w:pPr>
              <w:pStyle w:val="TableCopy"/>
              <w:jc w:val="right"/>
              <w:rPr>
                <w:b/>
              </w:rPr>
            </w:pPr>
            <w:r w:rsidRPr="00FD2072">
              <w:rPr>
                <w:b/>
              </w:rPr>
              <w:t>2017</w:t>
            </w:r>
          </w:p>
        </w:tc>
        <w:tc>
          <w:tcPr>
            <w:tcW w:w="1040" w:type="dxa"/>
            <w:hideMark/>
          </w:tcPr>
          <w:p w14:paraId="52E1928B" w14:textId="77777777" w:rsidR="00643594" w:rsidRPr="00FD2072" w:rsidRDefault="00643594" w:rsidP="00FD2072">
            <w:pPr>
              <w:pStyle w:val="TableCopy"/>
              <w:jc w:val="right"/>
              <w:rPr>
                <w:b/>
              </w:rPr>
            </w:pPr>
            <w:r w:rsidRPr="00FD2072">
              <w:rPr>
                <w:b/>
              </w:rPr>
              <w:t>2016</w:t>
            </w:r>
          </w:p>
        </w:tc>
        <w:tc>
          <w:tcPr>
            <w:tcW w:w="1039" w:type="dxa"/>
            <w:hideMark/>
          </w:tcPr>
          <w:p w14:paraId="32BFCC44" w14:textId="77777777" w:rsidR="00643594" w:rsidRPr="00FD2072" w:rsidRDefault="00643594" w:rsidP="00FD2072">
            <w:pPr>
              <w:pStyle w:val="TableCopy"/>
              <w:jc w:val="right"/>
              <w:rPr>
                <w:b/>
              </w:rPr>
            </w:pPr>
            <w:r w:rsidRPr="00FD2072">
              <w:rPr>
                <w:b/>
              </w:rPr>
              <w:t>2017</w:t>
            </w:r>
          </w:p>
        </w:tc>
        <w:tc>
          <w:tcPr>
            <w:tcW w:w="1040" w:type="dxa"/>
            <w:hideMark/>
          </w:tcPr>
          <w:p w14:paraId="030C2A84" w14:textId="77777777" w:rsidR="00643594" w:rsidRPr="00FD2072" w:rsidRDefault="00643594" w:rsidP="00FD2072">
            <w:pPr>
              <w:pStyle w:val="TableCopy"/>
              <w:jc w:val="right"/>
              <w:rPr>
                <w:b/>
              </w:rPr>
            </w:pPr>
            <w:r w:rsidRPr="00FD2072">
              <w:rPr>
                <w:b/>
              </w:rPr>
              <w:t>2016</w:t>
            </w:r>
          </w:p>
        </w:tc>
      </w:tr>
      <w:tr w:rsidR="00FD2072" w:rsidRPr="000B712C" w14:paraId="126CAD52" w14:textId="77777777" w:rsidTr="003B5958">
        <w:tc>
          <w:tcPr>
            <w:tcW w:w="15304" w:type="dxa"/>
            <w:gridSpan w:val="13"/>
            <w:hideMark/>
          </w:tcPr>
          <w:p w14:paraId="5BE8F0D9" w14:textId="1A86DFB8" w:rsidR="00FD2072" w:rsidRPr="000B712C" w:rsidRDefault="00FD2072" w:rsidP="00C943CD">
            <w:pPr>
              <w:pStyle w:val="TableCopy"/>
            </w:pPr>
            <w:r w:rsidRPr="001352A1">
              <w:rPr>
                <w:b/>
              </w:rPr>
              <w:t>Administered financial assets</w:t>
            </w:r>
          </w:p>
        </w:tc>
      </w:tr>
      <w:tr w:rsidR="00643594" w:rsidRPr="000B712C" w14:paraId="36EACD99" w14:textId="77777777" w:rsidTr="00C943CD">
        <w:tc>
          <w:tcPr>
            <w:tcW w:w="2830" w:type="dxa"/>
            <w:hideMark/>
          </w:tcPr>
          <w:p w14:paraId="6E41D942" w14:textId="77777777" w:rsidR="00643594" w:rsidRPr="000B712C" w:rsidRDefault="00643594" w:rsidP="00C943CD">
            <w:pPr>
              <w:pStyle w:val="TableCopy"/>
            </w:pPr>
            <w:r w:rsidRPr="000B712C">
              <w:t>Cash and receivables</w:t>
            </w:r>
          </w:p>
        </w:tc>
        <w:tc>
          <w:tcPr>
            <w:tcW w:w="1039" w:type="dxa"/>
            <w:hideMark/>
          </w:tcPr>
          <w:p w14:paraId="6F38BB33" w14:textId="77777777" w:rsidR="00643594" w:rsidRPr="000B712C" w:rsidRDefault="00643594" w:rsidP="00C943CD">
            <w:pPr>
              <w:pStyle w:val="TableCopy"/>
            </w:pPr>
            <w:r w:rsidRPr="000B712C">
              <w:t>1 </w:t>
            </w:r>
          </w:p>
        </w:tc>
        <w:tc>
          <w:tcPr>
            <w:tcW w:w="1040" w:type="dxa"/>
            <w:hideMark/>
          </w:tcPr>
          <w:p w14:paraId="6E72880A" w14:textId="77777777" w:rsidR="00643594" w:rsidRPr="000B712C" w:rsidRDefault="00643594" w:rsidP="00C943CD">
            <w:pPr>
              <w:pStyle w:val="TableCopy"/>
            </w:pPr>
            <w:r w:rsidRPr="000B712C">
              <w:t> - </w:t>
            </w:r>
          </w:p>
        </w:tc>
        <w:tc>
          <w:tcPr>
            <w:tcW w:w="1039" w:type="dxa"/>
            <w:hideMark/>
          </w:tcPr>
          <w:p w14:paraId="3AD9D2DB" w14:textId="77777777" w:rsidR="00643594" w:rsidRPr="000B712C" w:rsidRDefault="00643594" w:rsidP="00C943CD">
            <w:pPr>
              <w:pStyle w:val="TableCopy"/>
            </w:pPr>
            <w:r w:rsidRPr="000B712C">
              <w:t>784 </w:t>
            </w:r>
          </w:p>
        </w:tc>
        <w:tc>
          <w:tcPr>
            <w:tcW w:w="1040" w:type="dxa"/>
            <w:hideMark/>
          </w:tcPr>
          <w:p w14:paraId="517AF2B3" w14:textId="77777777" w:rsidR="00643594" w:rsidRPr="000B712C" w:rsidRDefault="00643594" w:rsidP="00C943CD">
            <w:pPr>
              <w:pStyle w:val="TableCopy"/>
            </w:pPr>
            <w:r w:rsidRPr="000B712C">
              <w:t>856 </w:t>
            </w:r>
          </w:p>
        </w:tc>
        <w:tc>
          <w:tcPr>
            <w:tcW w:w="1039" w:type="dxa"/>
            <w:hideMark/>
          </w:tcPr>
          <w:p w14:paraId="74BDA061" w14:textId="77777777" w:rsidR="00643594" w:rsidRPr="000B712C" w:rsidRDefault="00643594" w:rsidP="00C943CD">
            <w:pPr>
              <w:pStyle w:val="TableCopy"/>
            </w:pPr>
            <w:r w:rsidRPr="000B712C">
              <w:t>5 </w:t>
            </w:r>
          </w:p>
        </w:tc>
        <w:tc>
          <w:tcPr>
            <w:tcW w:w="1040" w:type="dxa"/>
            <w:hideMark/>
          </w:tcPr>
          <w:p w14:paraId="29BEA3E6" w14:textId="77777777" w:rsidR="00643594" w:rsidRPr="000B712C" w:rsidRDefault="00643594" w:rsidP="00C943CD">
            <w:pPr>
              <w:pStyle w:val="TableCopy"/>
            </w:pPr>
            <w:r w:rsidRPr="000B712C">
              <w:t>3 </w:t>
            </w:r>
          </w:p>
        </w:tc>
        <w:tc>
          <w:tcPr>
            <w:tcW w:w="1039" w:type="dxa"/>
            <w:hideMark/>
          </w:tcPr>
          <w:p w14:paraId="11A26F5F" w14:textId="77777777" w:rsidR="00643594" w:rsidRPr="000B712C" w:rsidRDefault="00643594" w:rsidP="00C943CD">
            <w:pPr>
              <w:pStyle w:val="TableCopy"/>
            </w:pPr>
            <w:r w:rsidRPr="000B712C">
              <w:t>5 </w:t>
            </w:r>
          </w:p>
        </w:tc>
        <w:tc>
          <w:tcPr>
            <w:tcW w:w="1040" w:type="dxa"/>
            <w:hideMark/>
          </w:tcPr>
          <w:p w14:paraId="1F97478F" w14:textId="77777777" w:rsidR="00643594" w:rsidRPr="000B712C" w:rsidRDefault="00643594" w:rsidP="00C943CD">
            <w:pPr>
              <w:pStyle w:val="TableCopy"/>
            </w:pPr>
            <w:r w:rsidRPr="000B712C">
              <w:t>3 </w:t>
            </w:r>
          </w:p>
        </w:tc>
        <w:tc>
          <w:tcPr>
            <w:tcW w:w="1039" w:type="dxa"/>
            <w:hideMark/>
          </w:tcPr>
          <w:p w14:paraId="09A10DB2" w14:textId="77777777" w:rsidR="00643594" w:rsidRPr="000B712C" w:rsidRDefault="00643594" w:rsidP="00C943CD">
            <w:pPr>
              <w:pStyle w:val="TableCopy"/>
            </w:pPr>
            <w:r w:rsidRPr="000B712C">
              <w:t>86,751 </w:t>
            </w:r>
          </w:p>
        </w:tc>
        <w:tc>
          <w:tcPr>
            <w:tcW w:w="1040" w:type="dxa"/>
            <w:hideMark/>
          </w:tcPr>
          <w:p w14:paraId="029729DA" w14:textId="77777777" w:rsidR="00643594" w:rsidRPr="000B712C" w:rsidRDefault="00643594" w:rsidP="00C943CD">
            <w:pPr>
              <w:pStyle w:val="TableCopy"/>
            </w:pPr>
            <w:r w:rsidRPr="000B712C">
              <w:t>53,781 </w:t>
            </w:r>
          </w:p>
        </w:tc>
        <w:tc>
          <w:tcPr>
            <w:tcW w:w="1039" w:type="dxa"/>
            <w:hideMark/>
          </w:tcPr>
          <w:p w14:paraId="7C2D4EE8" w14:textId="77777777" w:rsidR="00643594" w:rsidRPr="000B712C" w:rsidRDefault="00643594" w:rsidP="00C943CD">
            <w:pPr>
              <w:pStyle w:val="TableCopy"/>
            </w:pPr>
            <w:r w:rsidRPr="000B712C">
              <w:t>1 </w:t>
            </w:r>
          </w:p>
        </w:tc>
        <w:tc>
          <w:tcPr>
            <w:tcW w:w="1040" w:type="dxa"/>
            <w:hideMark/>
          </w:tcPr>
          <w:p w14:paraId="71391BC2" w14:textId="77777777" w:rsidR="00643594" w:rsidRPr="000B712C" w:rsidRDefault="00643594" w:rsidP="00C943CD">
            <w:pPr>
              <w:pStyle w:val="TableCopy"/>
            </w:pPr>
            <w:r w:rsidRPr="000B712C">
              <w:t> - </w:t>
            </w:r>
          </w:p>
        </w:tc>
      </w:tr>
      <w:tr w:rsidR="00643594" w:rsidRPr="000B712C" w14:paraId="536ADF0C" w14:textId="77777777" w:rsidTr="00C943CD">
        <w:tc>
          <w:tcPr>
            <w:tcW w:w="2830" w:type="dxa"/>
            <w:hideMark/>
          </w:tcPr>
          <w:p w14:paraId="68DE449D" w14:textId="77777777" w:rsidR="00643594" w:rsidRPr="000B712C" w:rsidRDefault="00643594" w:rsidP="00C943CD">
            <w:pPr>
              <w:pStyle w:val="TableCopy"/>
            </w:pPr>
            <w:r w:rsidRPr="000B712C">
              <w:t>Trust funds</w:t>
            </w:r>
          </w:p>
        </w:tc>
        <w:tc>
          <w:tcPr>
            <w:tcW w:w="1039" w:type="dxa"/>
            <w:hideMark/>
          </w:tcPr>
          <w:p w14:paraId="31FB39AA" w14:textId="77777777" w:rsidR="00643594" w:rsidRPr="000B712C" w:rsidRDefault="00643594" w:rsidP="00C943CD">
            <w:pPr>
              <w:pStyle w:val="TableCopy"/>
            </w:pPr>
            <w:r w:rsidRPr="000B712C">
              <w:t> - </w:t>
            </w:r>
          </w:p>
        </w:tc>
        <w:tc>
          <w:tcPr>
            <w:tcW w:w="1040" w:type="dxa"/>
            <w:hideMark/>
          </w:tcPr>
          <w:p w14:paraId="0DE0078D" w14:textId="77777777" w:rsidR="00643594" w:rsidRPr="000B712C" w:rsidRDefault="00643594" w:rsidP="00C943CD">
            <w:pPr>
              <w:pStyle w:val="TableCopy"/>
            </w:pPr>
            <w:r w:rsidRPr="000B712C">
              <w:t>6 </w:t>
            </w:r>
          </w:p>
        </w:tc>
        <w:tc>
          <w:tcPr>
            <w:tcW w:w="1039" w:type="dxa"/>
            <w:hideMark/>
          </w:tcPr>
          <w:p w14:paraId="668E6910" w14:textId="77777777" w:rsidR="00643594" w:rsidRPr="000B712C" w:rsidRDefault="00643594" w:rsidP="00C943CD">
            <w:pPr>
              <w:pStyle w:val="TableCopy"/>
            </w:pPr>
            <w:r w:rsidRPr="000B712C">
              <w:t> - </w:t>
            </w:r>
          </w:p>
        </w:tc>
        <w:tc>
          <w:tcPr>
            <w:tcW w:w="1040" w:type="dxa"/>
            <w:hideMark/>
          </w:tcPr>
          <w:p w14:paraId="0061778A" w14:textId="77777777" w:rsidR="00643594" w:rsidRPr="000B712C" w:rsidRDefault="00643594" w:rsidP="00C943CD">
            <w:pPr>
              <w:pStyle w:val="TableCopy"/>
            </w:pPr>
            <w:r w:rsidRPr="000B712C">
              <w:t>13 </w:t>
            </w:r>
          </w:p>
        </w:tc>
        <w:tc>
          <w:tcPr>
            <w:tcW w:w="1039" w:type="dxa"/>
            <w:hideMark/>
          </w:tcPr>
          <w:p w14:paraId="36338BC0" w14:textId="77777777" w:rsidR="00643594" w:rsidRPr="000B712C" w:rsidRDefault="00643594" w:rsidP="00C943CD">
            <w:pPr>
              <w:pStyle w:val="TableCopy"/>
            </w:pPr>
            <w:r w:rsidRPr="000B712C">
              <w:t>1 </w:t>
            </w:r>
          </w:p>
        </w:tc>
        <w:tc>
          <w:tcPr>
            <w:tcW w:w="1040" w:type="dxa"/>
            <w:hideMark/>
          </w:tcPr>
          <w:p w14:paraId="72851B71" w14:textId="77777777" w:rsidR="00643594" w:rsidRPr="000B712C" w:rsidRDefault="00643594" w:rsidP="00C943CD">
            <w:pPr>
              <w:pStyle w:val="TableCopy"/>
            </w:pPr>
            <w:r w:rsidRPr="000B712C">
              <w:t>34 </w:t>
            </w:r>
          </w:p>
        </w:tc>
        <w:tc>
          <w:tcPr>
            <w:tcW w:w="1039" w:type="dxa"/>
            <w:hideMark/>
          </w:tcPr>
          <w:p w14:paraId="777AAC58" w14:textId="77777777" w:rsidR="00643594" w:rsidRPr="000B712C" w:rsidRDefault="00643594" w:rsidP="00C943CD">
            <w:pPr>
              <w:pStyle w:val="TableCopy"/>
            </w:pPr>
            <w:r w:rsidRPr="000B712C">
              <w:t>1 </w:t>
            </w:r>
          </w:p>
        </w:tc>
        <w:tc>
          <w:tcPr>
            <w:tcW w:w="1040" w:type="dxa"/>
            <w:hideMark/>
          </w:tcPr>
          <w:p w14:paraId="38329432" w14:textId="77777777" w:rsidR="00643594" w:rsidRPr="000B712C" w:rsidRDefault="00643594" w:rsidP="00C943CD">
            <w:pPr>
              <w:pStyle w:val="TableCopy"/>
            </w:pPr>
            <w:r w:rsidRPr="000B712C">
              <w:t>33 </w:t>
            </w:r>
          </w:p>
        </w:tc>
        <w:tc>
          <w:tcPr>
            <w:tcW w:w="1039" w:type="dxa"/>
            <w:hideMark/>
          </w:tcPr>
          <w:p w14:paraId="076C0F1F" w14:textId="77777777" w:rsidR="00643594" w:rsidRPr="000B712C" w:rsidRDefault="00643594" w:rsidP="00C943CD">
            <w:pPr>
              <w:pStyle w:val="TableCopy"/>
            </w:pPr>
            <w:r w:rsidRPr="000B712C">
              <w:t>317 </w:t>
            </w:r>
          </w:p>
        </w:tc>
        <w:tc>
          <w:tcPr>
            <w:tcW w:w="1040" w:type="dxa"/>
            <w:hideMark/>
          </w:tcPr>
          <w:p w14:paraId="578CBA47" w14:textId="77777777" w:rsidR="00643594" w:rsidRPr="000B712C" w:rsidRDefault="00643594" w:rsidP="00C943CD">
            <w:pPr>
              <w:pStyle w:val="TableCopy"/>
            </w:pPr>
            <w:r w:rsidRPr="000B712C">
              <w:t>19 </w:t>
            </w:r>
          </w:p>
        </w:tc>
        <w:tc>
          <w:tcPr>
            <w:tcW w:w="1039" w:type="dxa"/>
            <w:hideMark/>
          </w:tcPr>
          <w:p w14:paraId="4CD32177" w14:textId="77777777" w:rsidR="00643594" w:rsidRPr="000B712C" w:rsidRDefault="00643594" w:rsidP="00C943CD">
            <w:pPr>
              <w:pStyle w:val="TableCopy"/>
            </w:pPr>
            <w:r w:rsidRPr="000B712C">
              <w:t> - </w:t>
            </w:r>
          </w:p>
        </w:tc>
        <w:tc>
          <w:tcPr>
            <w:tcW w:w="1040" w:type="dxa"/>
            <w:hideMark/>
          </w:tcPr>
          <w:p w14:paraId="5AB7ACBE" w14:textId="77777777" w:rsidR="00643594" w:rsidRPr="000B712C" w:rsidRDefault="00643594" w:rsidP="00C943CD">
            <w:pPr>
              <w:pStyle w:val="TableCopy"/>
            </w:pPr>
            <w:r w:rsidRPr="000B712C">
              <w:t>5 </w:t>
            </w:r>
          </w:p>
        </w:tc>
      </w:tr>
      <w:tr w:rsidR="00643594" w:rsidRPr="000B712C" w14:paraId="5BBC50DB" w14:textId="77777777" w:rsidTr="00C943CD">
        <w:tc>
          <w:tcPr>
            <w:tcW w:w="2830" w:type="dxa"/>
            <w:hideMark/>
          </w:tcPr>
          <w:p w14:paraId="45FBAA06" w14:textId="77777777" w:rsidR="00643594" w:rsidRPr="000B712C" w:rsidRDefault="00643594" w:rsidP="00C943CD">
            <w:pPr>
              <w:pStyle w:val="TableCopy"/>
            </w:pPr>
            <w:r w:rsidRPr="000B712C">
              <w:t>Loans</w:t>
            </w:r>
          </w:p>
        </w:tc>
        <w:tc>
          <w:tcPr>
            <w:tcW w:w="1039" w:type="dxa"/>
            <w:hideMark/>
          </w:tcPr>
          <w:p w14:paraId="62B679C6" w14:textId="77777777" w:rsidR="00643594" w:rsidRPr="000B712C" w:rsidRDefault="00643594" w:rsidP="00C943CD">
            <w:pPr>
              <w:pStyle w:val="TableCopy"/>
            </w:pPr>
            <w:r w:rsidRPr="000B712C">
              <w:t> - </w:t>
            </w:r>
          </w:p>
        </w:tc>
        <w:tc>
          <w:tcPr>
            <w:tcW w:w="1040" w:type="dxa"/>
            <w:hideMark/>
          </w:tcPr>
          <w:p w14:paraId="0D6A99B8" w14:textId="77777777" w:rsidR="00643594" w:rsidRPr="000B712C" w:rsidRDefault="00643594" w:rsidP="00C943CD">
            <w:pPr>
              <w:pStyle w:val="TableCopy"/>
            </w:pPr>
            <w:r w:rsidRPr="000B712C">
              <w:t> - </w:t>
            </w:r>
          </w:p>
        </w:tc>
        <w:tc>
          <w:tcPr>
            <w:tcW w:w="1039" w:type="dxa"/>
            <w:hideMark/>
          </w:tcPr>
          <w:p w14:paraId="4D97D3D3" w14:textId="77777777" w:rsidR="00643594" w:rsidRPr="000B712C" w:rsidRDefault="00643594" w:rsidP="00C943CD">
            <w:pPr>
              <w:pStyle w:val="TableCopy"/>
            </w:pPr>
            <w:r w:rsidRPr="000B712C">
              <w:t>284,960 </w:t>
            </w:r>
          </w:p>
        </w:tc>
        <w:tc>
          <w:tcPr>
            <w:tcW w:w="1040" w:type="dxa"/>
            <w:hideMark/>
          </w:tcPr>
          <w:p w14:paraId="54A63764" w14:textId="77777777" w:rsidR="00643594" w:rsidRPr="000B712C" w:rsidRDefault="00643594" w:rsidP="00C943CD">
            <w:pPr>
              <w:pStyle w:val="TableCopy"/>
            </w:pPr>
            <w:r w:rsidRPr="000B712C">
              <w:t>285,538 </w:t>
            </w:r>
          </w:p>
        </w:tc>
        <w:tc>
          <w:tcPr>
            <w:tcW w:w="1039" w:type="dxa"/>
            <w:hideMark/>
          </w:tcPr>
          <w:p w14:paraId="07A7ED32" w14:textId="77777777" w:rsidR="00643594" w:rsidRPr="000B712C" w:rsidRDefault="00643594" w:rsidP="00C943CD">
            <w:pPr>
              <w:pStyle w:val="TableCopy"/>
            </w:pPr>
            <w:r w:rsidRPr="000B712C">
              <w:t> - </w:t>
            </w:r>
          </w:p>
        </w:tc>
        <w:tc>
          <w:tcPr>
            <w:tcW w:w="1040" w:type="dxa"/>
            <w:hideMark/>
          </w:tcPr>
          <w:p w14:paraId="50433FED" w14:textId="77777777" w:rsidR="00643594" w:rsidRPr="000B712C" w:rsidRDefault="00643594" w:rsidP="00C943CD">
            <w:pPr>
              <w:pStyle w:val="TableCopy"/>
            </w:pPr>
            <w:r w:rsidRPr="000B712C">
              <w:t> - </w:t>
            </w:r>
          </w:p>
        </w:tc>
        <w:tc>
          <w:tcPr>
            <w:tcW w:w="1039" w:type="dxa"/>
            <w:hideMark/>
          </w:tcPr>
          <w:p w14:paraId="3EF839BE" w14:textId="77777777" w:rsidR="00643594" w:rsidRPr="000B712C" w:rsidRDefault="00643594" w:rsidP="00C943CD">
            <w:pPr>
              <w:pStyle w:val="TableCopy"/>
            </w:pPr>
            <w:r w:rsidRPr="000B712C">
              <w:t> - </w:t>
            </w:r>
          </w:p>
        </w:tc>
        <w:tc>
          <w:tcPr>
            <w:tcW w:w="1040" w:type="dxa"/>
            <w:hideMark/>
          </w:tcPr>
          <w:p w14:paraId="53CC1546" w14:textId="77777777" w:rsidR="00643594" w:rsidRPr="000B712C" w:rsidRDefault="00643594" w:rsidP="00C943CD">
            <w:pPr>
              <w:pStyle w:val="TableCopy"/>
            </w:pPr>
            <w:r w:rsidRPr="000B712C">
              <w:t> - </w:t>
            </w:r>
          </w:p>
        </w:tc>
        <w:tc>
          <w:tcPr>
            <w:tcW w:w="1039" w:type="dxa"/>
            <w:hideMark/>
          </w:tcPr>
          <w:p w14:paraId="575903CE" w14:textId="77777777" w:rsidR="00643594" w:rsidRPr="000B712C" w:rsidRDefault="00643594" w:rsidP="00C943CD">
            <w:pPr>
              <w:pStyle w:val="TableCopy"/>
            </w:pPr>
            <w:r w:rsidRPr="000B712C">
              <w:t> - </w:t>
            </w:r>
          </w:p>
        </w:tc>
        <w:tc>
          <w:tcPr>
            <w:tcW w:w="1040" w:type="dxa"/>
            <w:hideMark/>
          </w:tcPr>
          <w:p w14:paraId="0CF3ECD3" w14:textId="77777777" w:rsidR="00643594" w:rsidRPr="000B712C" w:rsidRDefault="00643594" w:rsidP="00C943CD">
            <w:pPr>
              <w:pStyle w:val="TableCopy"/>
            </w:pPr>
            <w:r w:rsidRPr="000B712C">
              <w:t> - </w:t>
            </w:r>
          </w:p>
        </w:tc>
        <w:tc>
          <w:tcPr>
            <w:tcW w:w="1039" w:type="dxa"/>
            <w:hideMark/>
          </w:tcPr>
          <w:p w14:paraId="04D11F37" w14:textId="77777777" w:rsidR="00643594" w:rsidRPr="000B712C" w:rsidRDefault="00643594" w:rsidP="00C943CD">
            <w:pPr>
              <w:pStyle w:val="TableCopy"/>
            </w:pPr>
            <w:r w:rsidRPr="000B712C">
              <w:t> - </w:t>
            </w:r>
          </w:p>
        </w:tc>
        <w:tc>
          <w:tcPr>
            <w:tcW w:w="1040" w:type="dxa"/>
            <w:hideMark/>
          </w:tcPr>
          <w:p w14:paraId="65A73C2C" w14:textId="77777777" w:rsidR="00643594" w:rsidRPr="000B712C" w:rsidRDefault="00643594" w:rsidP="00C943CD">
            <w:pPr>
              <w:pStyle w:val="TableCopy"/>
            </w:pPr>
            <w:r w:rsidRPr="000B712C">
              <w:t> - </w:t>
            </w:r>
          </w:p>
        </w:tc>
      </w:tr>
      <w:tr w:rsidR="00643594" w:rsidRPr="000B712C" w14:paraId="4D65EA30" w14:textId="77777777" w:rsidTr="00C943CD">
        <w:tc>
          <w:tcPr>
            <w:tcW w:w="2830" w:type="dxa"/>
            <w:hideMark/>
          </w:tcPr>
          <w:p w14:paraId="6276B879" w14:textId="77777777" w:rsidR="00643594" w:rsidRPr="001352A1" w:rsidRDefault="00643594" w:rsidP="00C943CD">
            <w:pPr>
              <w:pStyle w:val="TableCopy"/>
              <w:rPr>
                <w:b/>
              </w:rPr>
            </w:pPr>
            <w:r w:rsidRPr="001352A1">
              <w:rPr>
                <w:b/>
              </w:rPr>
              <w:t>Total administered financial assets</w:t>
            </w:r>
          </w:p>
        </w:tc>
        <w:tc>
          <w:tcPr>
            <w:tcW w:w="1039" w:type="dxa"/>
            <w:hideMark/>
          </w:tcPr>
          <w:p w14:paraId="7F8FEEC4" w14:textId="77777777" w:rsidR="00643594" w:rsidRPr="001352A1" w:rsidRDefault="00643594" w:rsidP="00C943CD">
            <w:pPr>
              <w:pStyle w:val="TableCopy"/>
              <w:rPr>
                <w:b/>
              </w:rPr>
            </w:pPr>
            <w:r w:rsidRPr="001352A1">
              <w:rPr>
                <w:b/>
              </w:rPr>
              <w:t>1 </w:t>
            </w:r>
          </w:p>
        </w:tc>
        <w:tc>
          <w:tcPr>
            <w:tcW w:w="1040" w:type="dxa"/>
            <w:hideMark/>
          </w:tcPr>
          <w:p w14:paraId="4FC7DC39" w14:textId="77777777" w:rsidR="00643594" w:rsidRPr="001352A1" w:rsidRDefault="00643594" w:rsidP="00C943CD">
            <w:pPr>
              <w:pStyle w:val="TableCopy"/>
              <w:rPr>
                <w:b/>
              </w:rPr>
            </w:pPr>
            <w:r w:rsidRPr="001352A1">
              <w:rPr>
                <w:b/>
              </w:rPr>
              <w:t>6 </w:t>
            </w:r>
          </w:p>
        </w:tc>
        <w:tc>
          <w:tcPr>
            <w:tcW w:w="1039" w:type="dxa"/>
            <w:hideMark/>
          </w:tcPr>
          <w:p w14:paraId="41585CD6" w14:textId="77777777" w:rsidR="00643594" w:rsidRPr="001352A1" w:rsidRDefault="00643594" w:rsidP="00C943CD">
            <w:pPr>
              <w:pStyle w:val="TableCopy"/>
              <w:rPr>
                <w:b/>
              </w:rPr>
            </w:pPr>
            <w:r w:rsidRPr="001352A1">
              <w:rPr>
                <w:b/>
              </w:rPr>
              <w:t>285,744 </w:t>
            </w:r>
          </w:p>
        </w:tc>
        <w:tc>
          <w:tcPr>
            <w:tcW w:w="1040" w:type="dxa"/>
            <w:hideMark/>
          </w:tcPr>
          <w:p w14:paraId="75EE4752" w14:textId="77777777" w:rsidR="00643594" w:rsidRPr="001352A1" w:rsidRDefault="00643594" w:rsidP="00C943CD">
            <w:pPr>
              <w:pStyle w:val="TableCopy"/>
              <w:rPr>
                <w:b/>
              </w:rPr>
            </w:pPr>
            <w:r w:rsidRPr="001352A1">
              <w:rPr>
                <w:b/>
              </w:rPr>
              <w:t>286,407 </w:t>
            </w:r>
          </w:p>
        </w:tc>
        <w:tc>
          <w:tcPr>
            <w:tcW w:w="1039" w:type="dxa"/>
            <w:hideMark/>
          </w:tcPr>
          <w:p w14:paraId="5132FCDD" w14:textId="77777777" w:rsidR="00643594" w:rsidRPr="001352A1" w:rsidRDefault="00643594" w:rsidP="00C943CD">
            <w:pPr>
              <w:pStyle w:val="TableCopy"/>
              <w:rPr>
                <w:b/>
              </w:rPr>
            </w:pPr>
            <w:r w:rsidRPr="001352A1">
              <w:rPr>
                <w:b/>
              </w:rPr>
              <w:t>6 </w:t>
            </w:r>
          </w:p>
        </w:tc>
        <w:tc>
          <w:tcPr>
            <w:tcW w:w="1040" w:type="dxa"/>
            <w:hideMark/>
          </w:tcPr>
          <w:p w14:paraId="2C1B8FAA" w14:textId="77777777" w:rsidR="00643594" w:rsidRPr="001352A1" w:rsidRDefault="00643594" w:rsidP="00C943CD">
            <w:pPr>
              <w:pStyle w:val="TableCopy"/>
              <w:rPr>
                <w:b/>
              </w:rPr>
            </w:pPr>
            <w:r w:rsidRPr="001352A1">
              <w:rPr>
                <w:b/>
              </w:rPr>
              <w:t>37 </w:t>
            </w:r>
          </w:p>
        </w:tc>
        <w:tc>
          <w:tcPr>
            <w:tcW w:w="1039" w:type="dxa"/>
            <w:hideMark/>
          </w:tcPr>
          <w:p w14:paraId="38633D62" w14:textId="77777777" w:rsidR="00643594" w:rsidRPr="001352A1" w:rsidRDefault="00643594" w:rsidP="00C943CD">
            <w:pPr>
              <w:pStyle w:val="TableCopy"/>
              <w:rPr>
                <w:b/>
              </w:rPr>
            </w:pPr>
            <w:r w:rsidRPr="001352A1">
              <w:rPr>
                <w:b/>
              </w:rPr>
              <w:t>6 </w:t>
            </w:r>
          </w:p>
        </w:tc>
        <w:tc>
          <w:tcPr>
            <w:tcW w:w="1040" w:type="dxa"/>
            <w:hideMark/>
          </w:tcPr>
          <w:p w14:paraId="52369D29" w14:textId="77777777" w:rsidR="00643594" w:rsidRPr="001352A1" w:rsidRDefault="00643594" w:rsidP="00C943CD">
            <w:pPr>
              <w:pStyle w:val="TableCopy"/>
              <w:rPr>
                <w:b/>
              </w:rPr>
            </w:pPr>
            <w:r w:rsidRPr="001352A1">
              <w:rPr>
                <w:b/>
              </w:rPr>
              <w:t>36 </w:t>
            </w:r>
          </w:p>
        </w:tc>
        <w:tc>
          <w:tcPr>
            <w:tcW w:w="1039" w:type="dxa"/>
            <w:hideMark/>
          </w:tcPr>
          <w:p w14:paraId="14380F74" w14:textId="77777777" w:rsidR="00643594" w:rsidRPr="001352A1" w:rsidRDefault="00643594" w:rsidP="00C943CD">
            <w:pPr>
              <w:pStyle w:val="TableCopy"/>
              <w:rPr>
                <w:b/>
              </w:rPr>
            </w:pPr>
            <w:r w:rsidRPr="001352A1">
              <w:rPr>
                <w:b/>
              </w:rPr>
              <w:t>87,068 </w:t>
            </w:r>
          </w:p>
        </w:tc>
        <w:tc>
          <w:tcPr>
            <w:tcW w:w="1040" w:type="dxa"/>
            <w:hideMark/>
          </w:tcPr>
          <w:p w14:paraId="45B59BA6" w14:textId="77777777" w:rsidR="00643594" w:rsidRPr="001352A1" w:rsidRDefault="00643594" w:rsidP="00C943CD">
            <w:pPr>
              <w:pStyle w:val="TableCopy"/>
              <w:rPr>
                <w:b/>
              </w:rPr>
            </w:pPr>
            <w:r w:rsidRPr="001352A1">
              <w:rPr>
                <w:b/>
              </w:rPr>
              <w:t>53,800 </w:t>
            </w:r>
          </w:p>
        </w:tc>
        <w:tc>
          <w:tcPr>
            <w:tcW w:w="1039" w:type="dxa"/>
            <w:hideMark/>
          </w:tcPr>
          <w:p w14:paraId="63210638" w14:textId="77777777" w:rsidR="00643594" w:rsidRPr="001352A1" w:rsidRDefault="00643594" w:rsidP="00C943CD">
            <w:pPr>
              <w:pStyle w:val="TableCopy"/>
              <w:rPr>
                <w:b/>
              </w:rPr>
            </w:pPr>
            <w:r w:rsidRPr="001352A1">
              <w:rPr>
                <w:b/>
              </w:rPr>
              <w:t>1 </w:t>
            </w:r>
          </w:p>
        </w:tc>
        <w:tc>
          <w:tcPr>
            <w:tcW w:w="1040" w:type="dxa"/>
            <w:hideMark/>
          </w:tcPr>
          <w:p w14:paraId="04F88729" w14:textId="77777777" w:rsidR="00643594" w:rsidRPr="001352A1" w:rsidRDefault="00643594" w:rsidP="00C943CD">
            <w:pPr>
              <w:pStyle w:val="TableCopy"/>
              <w:rPr>
                <w:b/>
              </w:rPr>
            </w:pPr>
            <w:r w:rsidRPr="001352A1">
              <w:rPr>
                <w:b/>
              </w:rPr>
              <w:t>5 </w:t>
            </w:r>
          </w:p>
        </w:tc>
      </w:tr>
      <w:tr w:rsidR="00FD2072" w:rsidRPr="000B712C" w14:paraId="44D74931" w14:textId="77777777" w:rsidTr="003B5958">
        <w:tc>
          <w:tcPr>
            <w:tcW w:w="15304" w:type="dxa"/>
            <w:gridSpan w:val="13"/>
            <w:hideMark/>
          </w:tcPr>
          <w:p w14:paraId="0A85A9FF" w14:textId="20CCD7E0" w:rsidR="00FD2072" w:rsidRPr="001352A1" w:rsidRDefault="00FD2072" w:rsidP="00C943CD">
            <w:pPr>
              <w:pStyle w:val="TableCopy"/>
              <w:rPr>
                <w:b/>
              </w:rPr>
            </w:pPr>
            <w:r w:rsidRPr="001352A1">
              <w:rPr>
                <w:b/>
              </w:rPr>
              <w:t>Administered liabilities</w:t>
            </w:r>
          </w:p>
        </w:tc>
      </w:tr>
      <w:tr w:rsidR="00643594" w:rsidRPr="000B712C" w14:paraId="5A4FAA79" w14:textId="77777777" w:rsidTr="00C943CD">
        <w:tc>
          <w:tcPr>
            <w:tcW w:w="2830" w:type="dxa"/>
            <w:hideMark/>
          </w:tcPr>
          <w:p w14:paraId="121FC76D" w14:textId="77777777" w:rsidR="00643594" w:rsidRPr="000B712C" w:rsidRDefault="00643594" w:rsidP="00C943CD">
            <w:pPr>
              <w:pStyle w:val="TableCopy"/>
            </w:pPr>
            <w:r w:rsidRPr="000B712C">
              <w:t>Creditors and accruals</w:t>
            </w:r>
          </w:p>
        </w:tc>
        <w:tc>
          <w:tcPr>
            <w:tcW w:w="1039" w:type="dxa"/>
            <w:hideMark/>
          </w:tcPr>
          <w:p w14:paraId="68326647" w14:textId="77777777" w:rsidR="00643594" w:rsidRPr="000B712C" w:rsidRDefault="00643594" w:rsidP="00C943CD">
            <w:pPr>
              <w:pStyle w:val="TableCopy"/>
            </w:pPr>
            <w:r w:rsidRPr="000B712C">
              <w:t> - </w:t>
            </w:r>
          </w:p>
        </w:tc>
        <w:tc>
          <w:tcPr>
            <w:tcW w:w="1040" w:type="dxa"/>
            <w:hideMark/>
          </w:tcPr>
          <w:p w14:paraId="708AAF25" w14:textId="77777777" w:rsidR="00643594" w:rsidRPr="000B712C" w:rsidRDefault="00643594" w:rsidP="00C943CD">
            <w:pPr>
              <w:pStyle w:val="TableCopy"/>
            </w:pPr>
            <w:r w:rsidRPr="000B712C">
              <w:t>- </w:t>
            </w:r>
          </w:p>
        </w:tc>
        <w:tc>
          <w:tcPr>
            <w:tcW w:w="1039" w:type="dxa"/>
            <w:hideMark/>
          </w:tcPr>
          <w:p w14:paraId="136E1A3A" w14:textId="77777777" w:rsidR="00643594" w:rsidRPr="000B712C" w:rsidRDefault="00643594" w:rsidP="00C943CD">
            <w:pPr>
              <w:pStyle w:val="TableCopy"/>
            </w:pPr>
            <w:r w:rsidRPr="000B712C">
              <w:t>(8,470)</w:t>
            </w:r>
          </w:p>
        </w:tc>
        <w:tc>
          <w:tcPr>
            <w:tcW w:w="1040" w:type="dxa"/>
            <w:hideMark/>
          </w:tcPr>
          <w:p w14:paraId="01F0D93F" w14:textId="77777777" w:rsidR="00643594" w:rsidRPr="000B712C" w:rsidRDefault="00643594" w:rsidP="00C943CD">
            <w:pPr>
              <w:pStyle w:val="TableCopy"/>
            </w:pPr>
            <w:r w:rsidRPr="000B712C">
              <w:t>(9,508)</w:t>
            </w:r>
          </w:p>
        </w:tc>
        <w:tc>
          <w:tcPr>
            <w:tcW w:w="1039" w:type="dxa"/>
            <w:hideMark/>
          </w:tcPr>
          <w:p w14:paraId="0FCB05E1" w14:textId="77777777" w:rsidR="00643594" w:rsidRPr="000B712C" w:rsidRDefault="00643594" w:rsidP="00C943CD">
            <w:pPr>
              <w:pStyle w:val="TableCopy"/>
            </w:pPr>
            <w:r w:rsidRPr="000B712C">
              <w:t> - </w:t>
            </w:r>
          </w:p>
        </w:tc>
        <w:tc>
          <w:tcPr>
            <w:tcW w:w="1040" w:type="dxa"/>
            <w:hideMark/>
          </w:tcPr>
          <w:p w14:paraId="7AAD40DC" w14:textId="77777777" w:rsidR="00643594" w:rsidRPr="000B712C" w:rsidRDefault="00643594" w:rsidP="00C943CD">
            <w:pPr>
              <w:pStyle w:val="TableCopy"/>
            </w:pPr>
            <w:r w:rsidRPr="000B712C">
              <w:t>-</w:t>
            </w:r>
          </w:p>
        </w:tc>
        <w:tc>
          <w:tcPr>
            <w:tcW w:w="1039" w:type="dxa"/>
            <w:hideMark/>
          </w:tcPr>
          <w:p w14:paraId="639E2AA3" w14:textId="77777777" w:rsidR="00643594" w:rsidRPr="000B712C" w:rsidRDefault="00643594" w:rsidP="00C943CD">
            <w:pPr>
              <w:pStyle w:val="TableCopy"/>
            </w:pPr>
            <w:r w:rsidRPr="000B712C">
              <w:t> - </w:t>
            </w:r>
          </w:p>
        </w:tc>
        <w:tc>
          <w:tcPr>
            <w:tcW w:w="1040" w:type="dxa"/>
            <w:hideMark/>
          </w:tcPr>
          <w:p w14:paraId="45D68CA7" w14:textId="77777777" w:rsidR="00643594" w:rsidRPr="000B712C" w:rsidRDefault="00643594" w:rsidP="00C943CD">
            <w:pPr>
              <w:pStyle w:val="TableCopy"/>
            </w:pPr>
            <w:r w:rsidRPr="000B712C">
              <w:t>-</w:t>
            </w:r>
          </w:p>
        </w:tc>
        <w:tc>
          <w:tcPr>
            <w:tcW w:w="1039" w:type="dxa"/>
            <w:hideMark/>
          </w:tcPr>
          <w:p w14:paraId="52DEA98D" w14:textId="77777777" w:rsidR="00643594" w:rsidRPr="000B712C" w:rsidRDefault="00643594" w:rsidP="00C943CD">
            <w:pPr>
              <w:pStyle w:val="TableCopy"/>
            </w:pPr>
            <w:r w:rsidRPr="000B712C">
              <w:t> - </w:t>
            </w:r>
          </w:p>
        </w:tc>
        <w:tc>
          <w:tcPr>
            <w:tcW w:w="1040" w:type="dxa"/>
            <w:hideMark/>
          </w:tcPr>
          <w:p w14:paraId="431B599E" w14:textId="77777777" w:rsidR="00643594" w:rsidRPr="000B712C" w:rsidRDefault="00643594" w:rsidP="00C943CD">
            <w:pPr>
              <w:pStyle w:val="TableCopy"/>
            </w:pPr>
            <w:r w:rsidRPr="000B712C">
              <w:t>-</w:t>
            </w:r>
          </w:p>
        </w:tc>
        <w:tc>
          <w:tcPr>
            <w:tcW w:w="1039" w:type="dxa"/>
            <w:hideMark/>
          </w:tcPr>
          <w:p w14:paraId="0B49E29C" w14:textId="77777777" w:rsidR="00643594" w:rsidRPr="000B712C" w:rsidRDefault="00643594" w:rsidP="00C943CD">
            <w:pPr>
              <w:pStyle w:val="TableCopy"/>
            </w:pPr>
            <w:r w:rsidRPr="000B712C">
              <w:t> - </w:t>
            </w:r>
          </w:p>
        </w:tc>
        <w:tc>
          <w:tcPr>
            <w:tcW w:w="1040" w:type="dxa"/>
            <w:hideMark/>
          </w:tcPr>
          <w:p w14:paraId="2C8736D7" w14:textId="77777777" w:rsidR="00643594" w:rsidRPr="000B712C" w:rsidRDefault="00643594" w:rsidP="00C943CD">
            <w:pPr>
              <w:pStyle w:val="TableCopy"/>
            </w:pPr>
            <w:r w:rsidRPr="000B712C">
              <w:t>- </w:t>
            </w:r>
          </w:p>
        </w:tc>
      </w:tr>
      <w:tr w:rsidR="00643594" w:rsidRPr="000B712C" w14:paraId="09F575CF" w14:textId="77777777" w:rsidTr="00C943CD">
        <w:tc>
          <w:tcPr>
            <w:tcW w:w="2830" w:type="dxa"/>
            <w:hideMark/>
          </w:tcPr>
          <w:p w14:paraId="3D4BD207" w14:textId="77777777" w:rsidR="00643594" w:rsidRPr="000B712C" w:rsidRDefault="00643594" w:rsidP="00C943CD">
            <w:pPr>
              <w:pStyle w:val="TableCopy"/>
            </w:pPr>
            <w:r w:rsidRPr="000B712C">
              <w:t>Unearned income</w:t>
            </w:r>
          </w:p>
        </w:tc>
        <w:tc>
          <w:tcPr>
            <w:tcW w:w="1039" w:type="dxa"/>
            <w:hideMark/>
          </w:tcPr>
          <w:p w14:paraId="20C529DE" w14:textId="77777777" w:rsidR="00643594" w:rsidRPr="000B712C" w:rsidRDefault="00643594" w:rsidP="00C943CD">
            <w:pPr>
              <w:pStyle w:val="TableCopy"/>
            </w:pPr>
            <w:r w:rsidRPr="000B712C">
              <w:t> - </w:t>
            </w:r>
          </w:p>
        </w:tc>
        <w:tc>
          <w:tcPr>
            <w:tcW w:w="1040" w:type="dxa"/>
            <w:hideMark/>
          </w:tcPr>
          <w:p w14:paraId="46E3DC86" w14:textId="77777777" w:rsidR="00643594" w:rsidRPr="000B712C" w:rsidRDefault="00643594" w:rsidP="00C943CD">
            <w:pPr>
              <w:pStyle w:val="TableCopy"/>
            </w:pPr>
            <w:r w:rsidRPr="000B712C">
              <w:t> - </w:t>
            </w:r>
          </w:p>
        </w:tc>
        <w:tc>
          <w:tcPr>
            <w:tcW w:w="1039" w:type="dxa"/>
            <w:hideMark/>
          </w:tcPr>
          <w:p w14:paraId="2E8FE755" w14:textId="77777777" w:rsidR="00643594" w:rsidRPr="000B712C" w:rsidRDefault="00643594" w:rsidP="00C943CD">
            <w:pPr>
              <w:pStyle w:val="TableCopy"/>
            </w:pPr>
            <w:r w:rsidRPr="000B712C">
              <w:t>(64,256)</w:t>
            </w:r>
          </w:p>
        </w:tc>
        <w:tc>
          <w:tcPr>
            <w:tcW w:w="1040" w:type="dxa"/>
            <w:hideMark/>
          </w:tcPr>
          <w:p w14:paraId="61AA7BDF" w14:textId="77777777" w:rsidR="00643594" w:rsidRPr="000B712C" w:rsidRDefault="00643594" w:rsidP="00C943CD">
            <w:pPr>
              <w:pStyle w:val="TableCopy"/>
            </w:pPr>
            <w:r w:rsidRPr="000B712C">
              <w:t>(66,757)</w:t>
            </w:r>
          </w:p>
        </w:tc>
        <w:tc>
          <w:tcPr>
            <w:tcW w:w="1039" w:type="dxa"/>
            <w:hideMark/>
          </w:tcPr>
          <w:p w14:paraId="645F0B9A" w14:textId="77777777" w:rsidR="00643594" w:rsidRPr="000B712C" w:rsidRDefault="00643594" w:rsidP="00C943CD">
            <w:pPr>
              <w:pStyle w:val="TableCopy"/>
            </w:pPr>
            <w:r w:rsidRPr="000B712C">
              <w:t> - </w:t>
            </w:r>
          </w:p>
        </w:tc>
        <w:tc>
          <w:tcPr>
            <w:tcW w:w="1040" w:type="dxa"/>
            <w:hideMark/>
          </w:tcPr>
          <w:p w14:paraId="2D4CFADF" w14:textId="77777777" w:rsidR="00643594" w:rsidRPr="000B712C" w:rsidRDefault="00643594" w:rsidP="00C943CD">
            <w:pPr>
              <w:pStyle w:val="TableCopy"/>
            </w:pPr>
            <w:r w:rsidRPr="000B712C">
              <w:t> - </w:t>
            </w:r>
          </w:p>
        </w:tc>
        <w:tc>
          <w:tcPr>
            <w:tcW w:w="1039" w:type="dxa"/>
            <w:hideMark/>
          </w:tcPr>
          <w:p w14:paraId="7D411460" w14:textId="77777777" w:rsidR="00643594" w:rsidRPr="000B712C" w:rsidRDefault="00643594" w:rsidP="00C943CD">
            <w:pPr>
              <w:pStyle w:val="TableCopy"/>
            </w:pPr>
            <w:r w:rsidRPr="000B712C">
              <w:t> - </w:t>
            </w:r>
          </w:p>
        </w:tc>
        <w:tc>
          <w:tcPr>
            <w:tcW w:w="1040" w:type="dxa"/>
            <w:hideMark/>
          </w:tcPr>
          <w:p w14:paraId="44B79F23" w14:textId="77777777" w:rsidR="00643594" w:rsidRPr="000B712C" w:rsidRDefault="00643594" w:rsidP="00C943CD">
            <w:pPr>
              <w:pStyle w:val="TableCopy"/>
            </w:pPr>
            <w:r w:rsidRPr="000B712C">
              <w:t> - </w:t>
            </w:r>
          </w:p>
        </w:tc>
        <w:tc>
          <w:tcPr>
            <w:tcW w:w="1039" w:type="dxa"/>
            <w:hideMark/>
          </w:tcPr>
          <w:p w14:paraId="5360C9B8" w14:textId="77777777" w:rsidR="00643594" w:rsidRPr="000B712C" w:rsidRDefault="00643594" w:rsidP="00C943CD">
            <w:pPr>
              <w:pStyle w:val="TableCopy"/>
            </w:pPr>
            <w:r w:rsidRPr="000B712C">
              <w:t> - </w:t>
            </w:r>
          </w:p>
        </w:tc>
        <w:tc>
          <w:tcPr>
            <w:tcW w:w="1040" w:type="dxa"/>
            <w:hideMark/>
          </w:tcPr>
          <w:p w14:paraId="4327870A" w14:textId="77777777" w:rsidR="00643594" w:rsidRPr="000B712C" w:rsidRDefault="00643594" w:rsidP="00C943CD">
            <w:pPr>
              <w:pStyle w:val="TableCopy"/>
            </w:pPr>
          </w:p>
        </w:tc>
        <w:tc>
          <w:tcPr>
            <w:tcW w:w="1039" w:type="dxa"/>
            <w:hideMark/>
          </w:tcPr>
          <w:p w14:paraId="5E745363" w14:textId="77777777" w:rsidR="00643594" w:rsidRPr="000B712C" w:rsidRDefault="00643594" w:rsidP="00C943CD">
            <w:pPr>
              <w:pStyle w:val="TableCopy"/>
            </w:pPr>
            <w:r w:rsidRPr="000B712C">
              <w:t> - </w:t>
            </w:r>
          </w:p>
        </w:tc>
        <w:tc>
          <w:tcPr>
            <w:tcW w:w="1040" w:type="dxa"/>
            <w:hideMark/>
          </w:tcPr>
          <w:p w14:paraId="2FAFE51E" w14:textId="77777777" w:rsidR="00643594" w:rsidRPr="000B712C" w:rsidRDefault="00643594" w:rsidP="00C943CD">
            <w:pPr>
              <w:pStyle w:val="TableCopy"/>
            </w:pPr>
            <w:r w:rsidRPr="000B712C">
              <w:t> - </w:t>
            </w:r>
          </w:p>
        </w:tc>
      </w:tr>
      <w:tr w:rsidR="00643594" w:rsidRPr="000B712C" w14:paraId="27153783" w14:textId="77777777" w:rsidTr="00C943CD">
        <w:tc>
          <w:tcPr>
            <w:tcW w:w="2830" w:type="dxa"/>
            <w:hideMark/>
          </w:tcPr>
          <w:p w14:paraId="28B54BBC" w14:textId="77777777" w:rsidR="00643594" w:rsidRPr="000B712C" w:rsidRDefault="00643594" w:rsidP="00C943CD">
            <w:pPr>
              <w:pStyle w:val="TableCopy"/>
            </w:pPr>
            <w:r w:rsidRPr="000B712C">
              <w:t>Interest bearing liabilities</w:t>
            </w:r>
          </w:p>
        </w:tc>
        <w:tc>
          <w:tcPr>
            <w:tcW w:w="1039" w:type="dxa"/>
            <w:hideMark/>
          </w:tcPr>
          <w:p w14:paraId="4E27345A" w14:textId="77777777" w:rsidR="00643594" w:rsidRPr="000B712C" w:rsidRDefault="00643594" w:rsidP="00C943CD">
            <w:pPr>
              <w:pStyle w:val="TableCopy"/>
            </w:pPr>
            <w:r w:rsidRPr="000B712C">
              <w:t> - </w:t>
            </w:r>
          </w:p>
        </w:tc>
        <w:tc>
          <w:tcPr>
            <w:tcW w:w="1040" w:type="dxa"/>
            <w:hideMark/>
          </w:tcPr>
          <w:p w14:paraId="51103E5B" w14:textId="77777777" w:rsidR="00643594" w:rsidRPr="000B712C" w:rsidRDefault="00643594" w:rsidP="00C943CD">
            <w:pPr>
              <w:pStyle w:val="TableCopy"/>
            </w:pPr>
            <w:r w:rsidRPr="000B712C">
              <w:t> - </w:t>
            </w:r>
          </w:p>
        </w:tc>
        <w:tc>
          <w:tcPr>
            <w:tcW w:w="1039" w:type="dxa"/>
            <w:hideMark/>
          </w:tcPr>
          <w:p w14:paraId="773504D8" w14:textId="77777777" w:rsidR="00643594" w:rsidRPr="000B712C" w:rsidRDefault="00643594" w:rsidP="00C943CD">
            <w:pPr>
              <w:pStyle w:val="TableCopy"/>
            </w:pPr>
            <w:r w:rsidRPr="000B712C">
              <w:t>(452,095)</w:t>
            </w:r>
          </w:p>
        </w:tc>
        <w:tc>
          <w:tcPr>
            <w:tcW w:w="1040" w:type="dxa"/>
            <w:hideMark/>
          </w:tcPr>
          <w:p w14:paraId="4807BFDD" w14:textId="77777777" w:rsidR="00643594" w:rsidRPr="000B712C" w:rsidRDefault="00643594" w:rsidP="00C943CD">
            <w:pPr>
              <w:pStyle w:val="TableCopy"/>
            </w:pPr>
            <w:r w:rsidRPr="000B712C">
              <w:t>(455,704)</w:t>
            </w:r>
          </w:p>
        </w:tc>
        <w:tc>
          <w:tcPr>
            <w:tcW w:w="1039" w:type="dxa"/>
            <w:hideMark/>
          </w:tcPr>
          <w:p w14:paraId="6C58629D" w14:textId="77777777" w:rsidR="00643594" w:rsidRPr="000B712C" w:rsidRDefault="00643594" w:rsidP="00C943CD">
            <w:pPr>
              <w:pStyle w:val="TableCopy"/>
            </w:pPr>
            <w:r w:rsidRPr="000B712C">
              <w:t> - </w:t>
            </w:r>
          </w:p>
        </w:tc>
        <w:tc>
          <w:tcPr>
            <w:tcW w:w="1040" w:type="dxa"/>
            <w:hideMark/>
          </w:tcPr>
          <w:p w14:paraId="15CC1F5E" w14:textId="77777777" w:rsidR="00643594" w:rsidRPr="000B712C" w:rsidRDefault="00643594" w:rsidP="00C943CD">
            <w:pPr>
              <w:pStyle w:val="TableCopy"/>
            </w:pPr>
            <w:r w:rsidRPr="000B712C">
              <w:t> - </w:t>
            </w:r>
          </w:p>
        </w:tc>
        <w:tc>
          <w:tcPr>
            <w:tcW w:w="1039" w:type="dxa"/>
            <w:hideMark/>
          </w:tcPr>
          <w:p w14:paraId="52DC1637" w14:textId="77777777" w:rsidR="00643594" w:rsidRPr="000B712C" w:rsidRDefault="00643594" w:rsidP="00C943CD">
            <w:pPr>
              <w:pStyle w:val="TableCopy"/>
            </w:pPr>
            <w:r w:rsidRPr="000B712C">
              <w:t> - </w:t>
            </w:r>
          </w:p>
        </w:tc>
        <w:tc>
          <w:tcPr>
            <w:tcW w:w="1040" w:type="dxa"/>
            <w:hideMark/>
          </w:tcPr>
          <w:p w14:paraId="604D173E" w14:textId="77777777" w:rsidR="00643594" w:rsidRPr="000B712C" w:rsidRDefault="00643594" w:rsidP="00C943CD">
            <w:pPr>
              <w:pStyle w:val="TableCopy"/>
            </w:pPr>
            <w:r w:rsidRPr="000B712C">
              <w:t> - </w:t>
            </w:r>
          </w:p>
        </w:tc>
        <w:tc>
          <w:tcPr>
            <w:tcW w:w="1039" w:type="dxa"/>
            <w:hideMark/>
          </w:tcPr>
          <w:p w14:paraId="08818882" w14:textId="77777777" w:rsidR="00643594" w:rsidRPr="000B712C" w:rsidRDefault="00643594" w:rsidP="00C943CD">
            <w:pPr>
              <w:pStyle w:val="TableCopy"/>
            </w:pPr>
            <w:r w:rsidRPr="000B712C">
              <w:t> - </w:t>
            </w:r>
          </w:p>
        </w:tc>
        <w:tc>
          <w:tcPr>
            <w:tcW w:w="1040" w:type="dxa"/>
            <w:hideMark/>
          </w:tcPr>
          <w:p w14:paraId="6C5E94AD" w14:textId="77777777" w:rsidR="00643594" w:rsidRPr="000B712C" w:rsidRDefault="00643594" w:rsidP="00C943CD">
            <w:pPr>
              <w:pStyle w:val="TableCopy"/>
            </w:pPr>
          </w:p>
        </w:tc>
        <w:tc>
          <w:tcPr>
            <w:tcW w:w="1039" w:type="dxa"/>
            <w:hideMark/>
          </w:tcPr>
          <w:p w14:paraId="037AAC8F" w14:textId="77777777" w:rsidR="00643594" w:rsidRPr="000B712C" w:rsidRDefault="00643594" w:rsidP="00C943CD">
            <w:pPr>
              <w:pStyle w:val="TableCopy"/>
            </w:pPr>
            <w:r w:rsidRPr="000B712C">
              <w:t> - </w:t>
            </w:r>
          </w:p>
        </w:tc>
        <w:tc>
          <w:tcPr>
            <w:tcW w:w="1040" w:type="dxa"/>
            <w:hideMark/>
          </w:tcPr>
          <w:p w14:paraId="143A993B" w14:textId="77777777" w:rsidR="00643594" w:rsidRPr="000B712C" w:rsidRDefault="00643594" w:rsidP="00C943CD">
            <w:pPr>
              <w:pStyle w:val="TableCopy"/>
            </w:pPr>
            <w:r w:rsidRPr="000B712C">
              <w:t> - </w:t>
            </w:r>
          </w:p>
        </w:tc>
      </w:tr>
      <w:tr w:rsidR="00643594" w:rsidRPr="000B712C" w14:paraId="1CB733CC" w14:textId="77777777" w:rsidTr="00C943CD">
        <w:tc>
          <w:tcPr>
            <w:tcW w:w="2830" w:type="dxa"/>
            <w:hideMark/>
          </w:tcPr>
          <w:p w14:paraId="73FF7693" w14:textId="77777777" w:rsidR="00643594" w:rsidRPr="001352A1" w:rsidRDefault="00643594" w:rsidP="00C943CD">
            <w:pPr>
              <w:pStyle w:val="TableCopy"/>
              <w:rPr>
                <w:b/>
              </w:rPr>
            </w:pPr>
            <w:r w:rsidRPr="001352A1">
              <w:rPr>
                <w:b/>
              </w:rPr>
              <w:t>Total administered liabilities</w:t>
            </w:r>
          </w:p>
        </w:tc>
        <w:tc>
          <w:tcPr>
            <w:tcW w:w="1039" w:type="dxa"/>
            <w:hideMark/>
          </w:tcPr>
          <w:p w14:paraId="2A74EB60" w14:textId="77777777" w:rsidR="00643594" w:rsidRPr="001352A1" w:rsidRDefault="00643594" w:rsidP="00C943CD">
            <w:pPr>
              <w:pStyle w:val="TableCopy"/>
              <w:rPr>
                <w:b/>
              </w:rPr>
            </w:pPr>
            <w:r w:rsidRPr="001352A1">
              <w:rPr>
                <w:b/>
              </w:rPr>
              <w:t> - </w:t>
            </w:r>
          </w:p>
        </w:tc>
        <w:tc>
          <w:tcPr>
            <w:tcW w:w="1040" w:type="dxa"/>
            <w:hideMark/>
          </w:tcPr>
          <w:p w14:paraId="62769305" w14:textId="77777777" w:rsidR="00643594" w:rsidRPr="001352A1" w:rsidRDefault="00643594" w:rsidP="00C943CD">
            <w:pPr>
              <w:pStyle w:val="TableCopy"/>
              <w:rPr>
                <w:b/>
              </w:rPr>
            </w:pPr>
            <w:r w:rsidRPr="001352A1">
              <w:rPr>
                <w:b/>
              </w:rPr>
              <w:t>- </w:t>
            </w:r>
          </w:p>
        </w:tc>
        <w:tc>
          <w:tcPr>
            <w:tcW w:w="1039" w:type="dxa"/>
            <w:hideMark/>
          </w:tcPr>
          <w:p w14:paraId="79F31C27" w14:textId="77777777" w:rsidR="00643594" w:rsidRPr="001352A1" w:rsidRDefault="00643594" w:rsidP="00C943CD">
            <w:pPr>
              <w:pStyle w:val="TableCopy"/>
              <w:rPr>
                <w:b/>
              </w:rPr>
            </w:pPr>
            <w:r w:rsidRPr="001352A1">
              <w:rPr>
                <w:b/>
              </w:rPr>
              <w:t>(524,821)</w:t>
            </w:r>
          </w:p>
        </w:tc>
        <w:tc>
          <w:tcPr>
            <w:tcW w:w="1040" w:type="dxa"/>
            <w:hideMark/>
          </w:tcPr>
          <w:p w14:paraId="7E8BEF3D" w14:textId="77777777" w:rsidR="00643594" w:rsidRPr="001352A1" w:rsidRDefault="00643594" w:rsidP="00C943CD">
            <w:pPr>
              <w:pStyle w:val="TableCopy"/>
              <w:rPr>
                <w:b/>
              </w:rPr>
            </w:pPr>
            <w:r w:rsidRPr="001352A1">
              <w:rPr>
                <w:b/>
              </w:rPr>
              <w:t>(531,969)</w:t>
            </w:r>
          </w:p>
        </w:tc>
        <w:tc>
          <w:tcPr>
            <w:tcW w:w="1039" w:type="dxa"/>
            <w:hideMark/>
          </w:tcPr>
          <w:p w14:paraId="5965E6BA" w14:textId="77777777" w:rsidR="00643594" w:rsidRPr="001352A1" w:rsidRDefault="00643594" w:rsidP="00C943CD">
            <w:pPr>
              <w:pStyle w:val="TableCopy"/>
              <w:rPr>
                <w:b/>
              </w:rPr>
            </w:pPr>
            <w:r w:rsidRPr="001352A1">
              <w:rPr>
                <w:b/>
              </w:rPr>
              <w:t> - </w:t>
            </w:r>
          </w:p>
        </w:tc>
        <w:tc>
          <w:tcPr>
            <w:tcW w:w="1040" w:type="dxa"/>
            <w:hideMark/>
          </w:tcPr>
          <w:p w14:paraId="3551593E" w14:textId="77777777" w:rsidR="00643594" w:rsidRPr="001352A1" w:rsidRDefault="00643594" w:rsidP="00C943CD">
            <w:pPr>
              <w:pStyle w:val="TableCopy"/>
              <w:rPr>
                <w:b/>
              </w:rPr>
            </w:pPr>
            <w:r w:rsidRPr="001352A1">
              <w:rPr>
                <w:b/>
              </w:rPr>
              <w:t>-</w:t>
            </w:r>
          </w:p>
        </w:tc>
        <w:tc>
          <w:tcPr>
            <w:tcW w:w="1039" w:type="dxa"/>
            <w:hideMark/>
          </w:tcPr>
          <w:p w14:paraId="0CD97A0A" w14:textId="77777777" w:rsidR="00643594" w:rsidRPr="001352A1" w:rsidRDefault="00643594" w:rsidP="00C943CD">
            <w:pPr>
              <w:pStyle w:val="TableCopy"/>
              <w:rPr>
                <w:b/>
              </w:rPr>
            </w:pPr>
            <w:r w:rsidRPr="001352A1">
              <w:rPr>
                <w:b/>
              </w:rPr>
              <w:t> - </w:t>
            </w:r>
          </w:p>
        </w:tc>
        <w:tc>
          <w:tcPr>
            <w:tcW w:w="1040" w:type="dxa"/>
            <w:hideMark/>
          </w:tcPr>
          <w:p w14:paraId="0E2B954C" w14:textId="77777777" w:rsidR="00643594" w:rsidRPr="001352A1" w:rsidRDefault="00643594" w:rsidP="00C943CD">
            <w:pPr>
              <w:pStyle w:val="TableCopy"/>
              <w:rPr>
                <w:b/>
              </w:rPr>
            </w:pPr>
            <w:r w:rsidRPr="001352A1">
              <w:rPr>
                <w:b/>
              </w:rPr>
              <w:t>-</w:t>
            </w:r>
          </w:p>
        </w:tc>
        <w:tc>
          <w:tcPr>
            <w:tcW w:w="1039" w:type="dxa"/>
            <w:hideMark/>
          </w:tcPr>
          <w:p w14:paraId="390B38E9" w14:textId="77777777" w:rsidR="00643594" w:rsidRPr="001352A1" w:rsidRDefault="00643594" w:rsidP="00C943CD">
            <w:pPr>
              <w:pStyle w:val="TableCopy"/>
              <w:rPr>
                <w:b/>
              </w:rPr>
            </w:pPr>
            <w:r w:rsidRPr="001352A1">
              <w:rPr>
                <w:b/>
              </w:rPr>
              <w:t> - </w:t>
            </w:r>
          </w:p>
        </w:tc>
        <w:tc>
          <w:tcPr>
            <w:tcW w:w="1040" w:type="dxa"/>
            <w:hideMark/>
          </w:tcPr>
          <w:p w14:paraId="7E93143D" w14:textId="77777777" w:rsidR="00643594" w:rsidRPr="001352A1" w:rsidRDefault="00643594" w:rsidP="00C943CD">
            <w:pPr>
              <w:pStyle w:val="TableCopy"/>
              <w:rPr>
                <w:b/>
              </w:rPr>
            </w:pPr>
            <w:r w:rsidRPr="001352A1">
              <w:rPr>
                <w:b/>
              </w:rPr>
              <w:t>-</w:t>
            </w:r>
          </w:p>
        </w:tc>
        <w:tc>
          <w:tcPr>
            <w:tcW w:w="1039" w:type="dxa"/>
            <w:hideMark/>
          </w:tcPr>
          <w:p w14:paraId="6B7C60F1" w14:textId="77777777" w:rsidR="00643594" w:rsidRPr="001352A1" w:rsidRDefault="00643594" w:rsidP="00C943CD">
            <w:pPr>
              <w:pStyle w:val="TableCopy"/>
              <w:rPr>
                <w:b/>
              </w:rPr>
            </w:pPr>
            <w:r w:rsidRPr="001352A1">
              <w:rPr>
                <w:b/>
              </w:rPr>
              <w:t> - </w:t>
            </w:r>
          </w:p>
        </w:tc>
        <w:tc>
          <w:tcPr>
            <w:tcW w:w="1040" w:type="dxa"/>
            <w:hideMark/>
          </w:tcPr>
          <w:p w14:paraId="1D9FF643" w14:textId="77777777" w:rsidR="00643594" w:rsidRPr="001352A1" w:rsidRDefault="00643594" w:rsidP="00C943CD">
            <w:pPr>
              <w:pStyle w:val="TableCopy"/>
              <w:rPr>
                <w:b/>
              </w:rPr>
            </w:pPr>
            <w:r w:rsidRPr="001352A1">
              <w:rPr>
                <w:b/>
              </w:rPr>
              <w:t>- </w:t>
            </w:r>
          </w:p>
        </w:tc>
      </w:tr>
      <w:tr w:rsidR="00643594" w:rsidRPr="000B712C" w14:paraId="6FB08BB1" w14:textId="77777777" w:rsidTr="00C943CD">
        <w:tc>
          <w:tcPr>
            <w:tcW w:w="2830" w:type="dxa"/>
            <w:hideMark/>
          </w:tcPr>
          <w:p w14:paraId="78C9FA87" w14:textId="77777777" w:rsidR="00643594" w:rsidRPr="001352A1" w:rsidRDefault="00643594" w:rsidP="00C943CD">
            <w:pPr>
              <w:pStyle w:val="TableCopy"/>
              <w:rPr>
                <w:b/>
              </w:rPr>
            </w:pPr>
            <w:r w:rsidRPr="001352A1">
              <w:rPr>
                <w:b/>
              </w:rPr>
              <w:t>Total administered net assets</w:t>
            </w:r>
          </w:p>
        </w:tc>
        <w:tc>
          <w:tcPr>
            <w:tcW w:w="1039" w:type="dxa"/>
            <w:hideMark/>
          </w:tcPr>
          <w:p w14:paraId="779D13C3" w14:textId="77777777" w:rsidR="00643594" w:rsidRPr="001352A1" w:rsidRDefault="00643594" w:rsidP="00C943CD">
            <w:pPr>
              <w:pStyle w:val="TableCopy"/>
              <w:rPr>
                <w:b/>
              </w:rPr>
            </w:pPr>
            <w:r w:rsidRPr="001352A1">
              <w:rPr>
                <w:b/>
              </w:rPr>
              <w:t>1 </w:t>
            </w:r>
          </w:p>
        </w:tc>
        <w:tc>
          <w:tcPr>
            <w:tcW w:w="1040" w:type="dxa"/>
            <w:hideMark/>
          </w:tcPr>
          <w:p w14:paraId="600C1075" w14:textId="77777777" w:rsidR="00643594" w:rsidRPr="001352A1" w:rsidRDefault="00643594" w:rsidP="00C943CD">
            <w:pPr>
              <w:pStyle w:val="TableCopy"/>
              <w:rPr>
                <w:b/>
              </w:rPr>
            </w:pPr>
            <w:r w:rsidRPr="001352A1">
              <w:rPr>
                <w:b/>
              </w:rPr>
              <w:t>6 </w:t>
            </w:r>
          </w:p>
        </w:tc>
        <w:tc>
          <w:tcPr>
            <w:tcW w:w="1039" w:type="dxa"/>
            <w:hideMark/>
          </w:tcPr>
          <w:p w14:paraId="49E032A4" w14:textId="77777777" w:rsidR="00643594" w:rsidRPr="001352A1" w:rsidRDefault="00643594" w:rsidP="00C943CD">
            <w:pPr>
              <w:pStyle w:val="TableCopy"/>
              <w:rPr>
                <w:b/>
              </w:rPr>
            </w:pPr>
            <w:r w:rsidRPr="001352A1">
              <w:rPr>
                <w:b/>
              </w:rPr>
              <w:t>(239,077)</w:t>
            </w:r>
          </w:p>
        </w:tc>
        <w:tc>
          <w:tcPr>
            <w:tcW w:w="1040" w:type="dxa"/>
            <w:hideMark/>
          </w:tcPr>
          <w:p w14:paraId="3903AB20" w14:textId="77777777" w:rsidR="00643594" w:rsidRPr="001352A1" w:rsidRDefault="00643594" w:rsidP="00C943CD">
            <w:pPr>
              <w:pStyle w:val="TableCopy"/>
              <w:rPr>
                <w:b/>
              </w:rPr>
            </w:pPr>
            <w:r w:rsidRPr="001352A1">
              <w:rPr>
                <w:b/>
              </w:rPr>
              <w:t>(245,562)</w:t>
            </w:r>
          </w:p>
        </w:tc>
        <w:tc>
          <w:tcPr>
            <w:tcW w:w="1039" w:type="dxa"/>
            <w:hideMark/>
          </w:tcPr>
          <w:p w14:paraId="5CC8B387" w14:textId="77777777" w:rsidR="00643594" w:rsidRPr="001352A1" w:rsidRDefault="00643594" w:rsidP="00C943CD">
            <w:pPr>
              <w:pStyle w:val="TableCopy"/>
              <w:rPr>
                <w:b/>
              </w:rPr>
            </w:pPr>
            <w:r w:rsidRPr="001352A1">
              <w:rPr>
                <w:b/>
              </w:rPr>
              <w:t>6 </w:t>
            </w:r>
          </w:p>
        </w:tc>
        <w:tc>
          <w:tcPr>
            <w:tcW w:w="1040" w:type="dxa"/>
            <w:hideMark/>
          </w:tcPr>
          <w:p w14:paraId="1A9C3822" w14:textId="77777777" w:rsidR="00643594" w:rsidRPr="001352A1" w:rsidRDefault="00643594" w:rsidP="00C943CD">
            <w:pPr>
              <w:pStyle w:val="TableCopy"/>
              <w:rPr>
                <w:b/>
              </w:rPr>
            </w:pPr>
            <w:r w:rsidRPr="001352A1">
              <w:rPr>
                <w:b/>
              </w:rPr>
              <w:t>37</w:t>
            </w:r>
          </w:p>
        </w:tc>
        <w:tc>
          <w:tcPr>
            <w:tcW w:w="1039" w:type="dxa"/>
            <w:hideMark/>
          </w:tcPr>
          <w:p w14:paraId="76222E04" w14:textId="77777777" w:rsidR="00643594" w:rsidRPr="001352A1" w:rsidRDefault="00643594" w:rsidP="00C943CD">
            <w:pPr>
              <w:pStyle w:val="TableCopy"/>
              <w:rPr>
                <w:b/>
              </w:rPr>
            </w:pPr>
            <w:r w:rsidRPr="001352A1">
              <w:rPr>
                <w:b/>
              </w:rPr>
              <w:t>6 </w:t>
            </w:r>
          </w:p>
        </w:tc>
        <w:tc>
          <w:tcPr>
            <w:tcW w:w="1040" w:type="dxa"/>
            <w:hideMark/>
          </w:tcPr>
          <w:p w14:paraId="184C3C1A" w14:textId="77777777" w:rsidR="00643594" w:rsidRPr="001352A1" w:rsidRDefault="00643594" w:rsidP="00C943CD">
            <w:pPr>
              <w:pStyle w:val="TableCopy"/>
              <w:rPr>
                <w:b/>
              </w:rPr>
            </w:pPr>
            <w:r w:rsidRPr="001352A1">
              <w:rPr>
                <w:b/>
              </w:rPr>
              <w:t>36</w:t>
            </w:r>
          </w:p>
        </w:tc>
        <w:tc>
          <w:tcPr>
            <w:tcW w:w="1039" w:type="dxa"/>
            <w:hideMark/>
          </w:tcPr>
          <w:p w14:paraId="3FAA739B" w14:textId="77777777" w:rsidR="00643594" w:rsidRPr="001352A1" w:rsidRDefault="00643594" w:rsidP="00C943CD">
            <w:pPr>
              <w:pStyle w:val="TableCopy"/>
              <w:rPr>
                <w:b/>
              </w:rPr>
            </w:pPr>
            <w:r w:rsidRPr="001352A1">
              <w:rPr>
                <w:b/>
              </w:rPr>
              <w:t>87,068 </w:t>
            </w:r>
          </w:p>
        </w:tc>
        <w:tc>
          <w:tcPr>
            <w:tcW w:w="1040" w:type="dxa"/>
            <w:hideMark/>
          </w:tcPr>
          <w:p w14:paraId="0921EA10" w14:textId="77777777" w:rsidR="00643594" w:rsidRPr="001352A1" w:rsidRDefault="00643594" w:rsidP="00C943CD">
            <w:pPr>
              <w:pStyle w:val="TableCopy"/>
              <w:rPr>
                <w:b/>
              </w:rPr>
            </w:pPr>
            <w:r w:rsidRPr="001352A1">
              <w:rPr>
                <w:b/>
              </w:rPr>
              <w:t>53,800</w:t>
            </w:r>
          </w:p>
        </w:tc>
        <w:tc>
          <w:tcPr>
            <w:tcW w:w="1039" w:type="dxa"/>
            <w:hideMark/>
          </w:tcPr>
          <w:p w14:paraId="751D18BD" w14:textId="77777777" w:rsidR="00643594" w:rsidRPr="001352A1" w:rsidRDefault="00643594" w:rsidP="00C943CD">
            <w:pPr>
              <w:pStyle w:val="TableCopy"/>
              <w:rPr>
                <w:b/>
              </w:rPr>
            </w:pPr>
            <w:r w:rsidRPr="001352A1">
              <w:rPr>
                <w:b/>
              </w:rPr>
              <w:t>1 </w:t>
            </w:r>
          </w:p>
        </w:tc>
        <w:tc>
          <w:tcPr>
            <w:tcW w:w="1040" w:type="dxa"/>
            <w:hideMark/>
          </w:tcPr>
          <w:p w14:paraId="784AFBF3" w14:textId="77777777" w:rsidR="00643594" w:rsidRPr="001352A1" w:rsidRDefault="00643594" w:rsidP="00C943CD">
            <w:pPr>
              <w:pStyle w:val="TableCopy"/>
              <w:rPr>
                <w:b/>
              </w:rPr>
            </w:pPr>
            <w:r w:rsidRPr="001352A1">
              <w:rPr>
                <w:b/>
              </w:rPr>
              <w:t>5</w:t>
            </w:r>
          </w:p>
        </w:tc>
      </w:tr>
    </w:tbl>
    <w:p w14:paraId="62EBED39" w14:textId="77777777" w:rsidR="00643594" w:rsidRDefault="00643594" w:rsidP="00C943CD">
      <w:pPr>
        <w:pStyle w:val="FootnoteText"/>
      </w:pPr>
      <w:r w:rsidRPr="000B712C">
        <w:t>(</w:t>
      </w:r>
      <w:proofErr w:type="spellStart"/>
      <w:r w:rsidRPr="000B712C">
        <w:t>i</w:t>
      </w:r>
      <w:proofErr w:type="spellEnd"/>
      <w:r w:rsidRPr="000B712C">
        <w:t>)  The Department's Energy output was transferred to the Department of Environment, Land, Water and Planning (DELWP), effective from 1 July 2016.</w:t>
      </w:r>
    </w:p>
    <w:p w14:paraId="6D8281F1" w14:textId="77777777" w:rsidR="00FD2072" w:rsidRPr="000B712C" w:rsidRDefault="00FD2072" w:rsidP="00FD2072"/>
    <w:tbl>
      <w:tblPr>
        <w:tblStyle w:val="TableGrid"/>
        <w:tblW w:w="0" w:type="auto"/>
        <w:tblLook w:val="04A0" w:firstRow="1" w:lastRow="0" w:firstColumn="1" w:lastColumn="0" w:noHBand="0" w:noVBand="1"/>
      </w:tblPr>
      <w:tblGrid>
        <w:gridCol w:w="2747"/>
        <w:gridCol w:w="1072"/>
        <w:gridCol w:w="1072"/>
        <w:gridCol w:w="1072"/>
        <w:gridCol w:w="1073"/>
        <w:gridCol w:w="1072"/>
        <w:gridCol w:w="1072"/>
        <w:gridCol w:w="1072"/>
        <w:gridCol w:w="1073"/>
        <w:gridCol w:w="1072"/>
        <w:gridCol w:w="1072"/>
        <w:gridCol w:w="1072"/>
        <w:gridCol w:w="1073"/>
      </w:tblGrid>
      <w:tr w:rsidR="00643594" w:rsidRPr="00EE092A" w14:paraId="001A0751" w14:textId="77777777" w:rsidTr="00C943CD">
        <w:tc>
          <w:tcPr>
            <w:tcW w:w="0" w:type="auto"/>
          </w:tcPr>
          <w:p w14:paraId="0FF8A184" w14:textId="77777777" w:rsidR="00643594" w:rsidRPr="001352A1" w:rsidRDefault="00643594" w:rsidP="00FD2072">
            <w:pPr>
              <w:pStyle w:val="TableCopy"/>
              <w:jc w:val="center"/>
              <w:rPr>
                <w:b/>
              </w:rPr>
            </w:pPr>
          </w:p>
        </w:tc>
        <w:tc>
          <w:tcPr>
            <w:tcW w:w="12867" w:type="dxa"/>
            <w:gridSpan w:val="12"/>
          </w:tcPr>
          <w:p w14:paraId="5058F774" w14:textId="77777777" w:rsidR="00643594" w:rsidRPr="001352A1" w:rsidRDefault="00643594" w:rsidP="00FD2072">
            <w:pPr>
              <w:pStyle w:val="TableCopy"/>
              <w:jc w:val="center"/>
              <w:rPr>
                <w:b/>
              </w:rPr>
            </w:pPr>
            <w:r w:rsidRPr="001352A1">
              <w:rPr>
                <w:b/>
              </w:rPr>
              <w:t>($ thousand)</w:t>
            </w:r>
          </w:p>
        </w:tc>
      </w:tr>
      <w:tr w:rsidR="00643594" w:rsidRPr="00EE092A" w14:paraId="0047A762" w14:textId="77777777" w:rsidTr="00C943CD">
        <w:tc>
          <w:tcPr>
            <w:tcW w:w="0" w:type="auto"/>
          </w:tcPr>
          <w:p w14:paraId="019770AB" w14:textId="77777777" w:rsidR="00643594" w:rsidRPr="001352A1" w:rsidRDefault="00643594" w:rsidP="00FD2072">
            <w:pPr>
              <w:pStyle w:val="TableCopy"/>
              <w:jc w:val="center"/>
              <w:rPr>
                <w:b/>
              </w:rPr>
            </w:pPr>
          </w:p>
        </w:tc>
        <w:tc>
          <w:tcPr>
            <w:tcW w:w="2144" w:type="dxa"/>
            <w:gridSpan w:val="2"/>
          </w:tcPr>
          <w:p w14:paraId="29C9F31E" w14:textId="77777777" w:rsidR="00643594" w:rsidRPr="001352A1" w:rsidRDefault="00643594" w:rsidP="00FD2072">
            <w:pPr>
              <w:pStyle w:val="TableCopy"/>
              <w:jc w:val="center"/>
              <w:rPr>
                <w:b/>
              </w:rPr>
            </w:pPr>
            <w:r w:rsidRPr="001352A1">
              <w:rPr>
                <w:b/>
              </w:rPr>
              <w:t xml:space="preserve">Industry and enterprise </w:t>
            </w:r>
            <w:r w:rsidRPr="001352A1">
              <w:rPr>
                <w:b/>
              </w:rPr>
              <w:lastRenderedPageBreak/>
              <w:t>innovation</w:t>
            </w:r>
          </w:p>
        </w:tc>
        <w:tc>
          <w:tcPr>
            <w:tcW w:w="2145" w:type="dxa"/>
            <w:gridSpan w:val="2"/>
          </w:tcPr>
          <w:p w14:paraId="43808114" w14:textId="77777777" w:rsidR="00643594" w:rsidRPr="001352A1" w:rsidRDefault="00643594" w:rsidP="00FD2072">
            <w:pPr>
              <w:pStyle w:val="TableCopy"/>
              <w:jc w:val="center"/>
              <w:rPr>
                <w:b/>
              </w:rPr>
            </w:pPr>
            <w:r w:rsidRPr="001352A1">
              <w:rPr>
                <w:b/>
              </w:rPr>
              <w:lastRenderedPageBreak/>
              <w:t>Creative industries portfolio agencies</w:t>
            </w:r>
          </w:p>
        </w:tc>
        <w:tc>
          <w:tcPr>
            <w:tcW w:w="2144" w:type="dxa"/>
            <w:gridSpan w:val="2"/>
          </w:tcPr>
          <w:p w14:paraId="33E4BDC0" w14:textId="77777777" w:rsidR="00643594" w:rsidRPr="001352A1" w:rsidRDefault="00643594" w:rsidP="00FD2072">
            <w:pPr>
              <w:pStyle w:val="TableCopy"/>
              <w:jc w:val="center"/>
              <w:rPr>
                <w:b/>
              </w:rPr>
            </w:pPr>
            <w:r w:rsidRPr="001352A1">
              <w:rPr>
                <w:b/>
              </w:rPr>
              <w:t>Taxi and hire vehicle services</w:t>
            </w:r>
          </w:p>
        </w:tc>
        <w:tc>
          <w:tcPr>
            <w:tcW w:w="2145" w:type="dxa"/>
            <w:gridSpan w:val="2"/>
          </w:tcPr>
          <w:p w14:paraId="69502E49" w14:textId="77777777" w:rsidR="00643594" w:rsidRPr="001352A1" w:rsidRDefault="00643594" w:rsidP="00FD2072">
            <w:pPr>
              <w:pStyle w:val="TableCopy"/>
              <w:jc w:val="center"/>
              <w:rPr>
                <w:b/>
              </w:rPr>
            </w:pPr>
            <w:r w:rsidRPr="001352A1">
              <w:rPr>
                <w:b/>
              </w:rPr>
              <w:t>Train services</w:t>
            </w:r>
          </w:p>
        </w:tc>
        <w:tc>
          <w:tcPr>
            <w:tcW w:w="2144" w:type="dxa"/>
            <w:gridSpan w:val="2"/>
          </w:tcPr>
          <w:p w14:paraId="440CA7EC" w14:textId="77777777" w:rsidR="00643594" w:rsidRPr="001352A1" w:rsidRDefault="00643594" w:rsidP="00FD2072">
            <w:pPr>
              <w:pStyle w:val="TableCopy"/>
              <w:jc w:val="center"/>
              <w:rPr>
                <w:b/>
              </w:rPr>
            </w:pPr>
            <w:r w:rsidRPr="001352A1">
              <w:rPr>
                <w:b/>
              </w:rPr>
              <w:t>Tram services</w:t>
            </w:r>
          </w:p>
        </w:tc>
        <w:tc>
          <w:tcPr>
            <w:tcW w:w="2145" w:type="dxa"/>
            <w:gridSpan w:val="2"/>
          </w:tcPr>
          <w:p w14:paraId="3492D6D0" w14:textId="77777777" w:rsidR="00643594" w:rsidRPr="001352A1" w:rsidRDefault="00643594" w:rsidP="00FD2072">
            <w:pPr>
              <w:pStyle w:val="TableCopy"/>
              <w:jc w:val="center"/>
              <w:rPr>
                <w:b/>
              </w:rPr>
            </w:pPr>
            <w:r w:rsidRPr="001352A1">
              <w:rPr>
                <w:b/>
              </w:rPr>
              <w:t xml:space="preserve">Transport safety, security and </w:t>
            </w:r>
            <w:r w:rsidRPr="001352A1">
              <w:rPr>
                <w:b/>
              </w:rPr>
              <w:lastRenderedPageBreak/>
              <w:t>emergency management</w:t>
            </w:r>
          </w:p>
        </w:tc>
      </w:tr>
      <w:tr w:rsidR="00643594" w:rsidRPr="00EE092A" w14:paraId="2AB9EFE0" w14:textId="77777777" w:rsidTr="00C943CD">
        <w:tc>
          <w:tcPr>
            <w:tcW w:w="0" w:type="auto"/>
            <w:hideMark/>
          </w:tcPr>
          <w:p w14:paraId="57ED0875" w14:textId="77777777" w:rsidR="00643594" w:rsidRPr="001352A1" w:rsidRDefault="00643594" w:rsidP="00C943CD">
            <w:pPr>
              <w:pStyle w:val="TableCopy"/>
              <w:rPr>
                <w:b/>
              </w:rPr>
            </w:pPr>
          </w:p>
        </w:tc>
        <w:tc>
          <w:tcPr>
            <w:tcW w:w="1072" w:type="dxa"/>
            <w:hideMark/>
          </w:tcPr>
          <w:p w14:paraId="3B6A50A4" w14:textId="77777777" w:rsidR="00643594" w:rsidRPr="001352A1" w:rsidRDefault="00643594" w:rsidP="00C943CD">
            <w:pPr>
              <w:pStyle w:val="TableCopy"/>
              <w:jc w:val="right"/>
              <w:rPr>
                <w:b/>
              </w:rPr>
            </w:pPr>
            <w:r w:rsidRPr="001352A1">
              <w:rPr>
                <w:b/>
              </w:rPr>
              <w:t>2017</w:t>
            </w:r>
          </w:p>
        </w:tc>
        <w:tc>
          <w:tcPr>
            <w:tcW w:w="1072" w:type="dxa"/>
            <w:hideMark/>
          </w:tcPr>
          <w:p w14:paraId="78A46729" w14:textId="77777777" w:rsidR="00643594" w:rsidRPr="001352A1" w:rsidRDefault="00643594" w:rsidP="00C943CD">
            <w:pPr>
              <w:pStyle w:val="TableCopy"/>
              <w:jc w:val="right"/>
              <w:rPr>
                <w:b/>
              </w:rPr>
            </w:pPr>
            <w:r w:rsidRPr="001352A1">
              <w:rPr>
                <w:b/>
              </w:rPr>
              <w:t>2016</w:t>
            </w:r>
          </w:p>
        </w:tc>
        <w:tc>
          <w:tcPr>
            <w:tcW w:w="1072" w:type="dxa"/>
            <w:hideMark/>
          </w:tcPr>
          <w:p w14:paraId="561689F4" w14:textId="77777777" w:rsidR="00643594" w:rsidRPr="001352A1" w:rsidRDefault="00643594" w:rsidP="00C943CD">
            <w:pPr>
              <w:pStyle w:val="TableCopy"/>
              <w:jc w:val="right"/>
              <w:rPr>
                <w:b/>
              </w:rPr>
            </w:pPr>
            <w:r w:rsidRPr="001352A1">
              <w:rPr>
                <w:b/>
              </w:rPr>
              <w:t>2017</w:t>
            </w:r>
          </w:p>
        </w:tc>
        <w:tc>
          <w:tcPr>
            <w:tcW w:w="1073" w:type="dxa"/>
            <w:hideMark/>
          </w:tcPr>
          <w:p w14:paraId="39B72B6F" w14:textId="77777777" w:rsidR="00643594" w:rsidRPr="001352A1" w:rsidRDefault="00643594" w:rsidP="00C943CD">
            <w:pPr>
              <w:pStyle w:val="TableCopy"/>
              <w:jc w:val="right"/>
              <w:rPr>
                <w:b/>
              </w:rPr>
            </w:pPr>
            <w:r w:rsidRPr="001352A1">
              <w:rPr>
                <w:b/>
              </w:rPr>
              <w:t>2016</w:t>
            </w:r>
          </w:p>
        </w:tc>
        <w:tc>
          <w:tcPr>
            <w:tcW w:w="1072" w:type="dxa"/>
            <w:hideMark/>
          </w:tcPr>
          <w:p w14:paraId="430A1A57" w14:textId="77777777" w:rsidR="00643594" w:rsidRPr="001352A1" w:rsidRDefault="00643594" w:rsidP="00C943CD">
            <w:pPr>
              <w:pStyle w:val="TableCopy"/>
              <w:jc w:val="right"/>
              <w:rPr>
                <w:b/>
              </w:rPr>
            </w:pPr>
            <w:r w:rsidRPr="001352A1">
              <w:rPr>
                <w:b/>
              </w:rPr>
              <w:t>2017</w:t>
            </w:r>
          </w:p>
        </w:tc>
        <w:tc>
          <w:tcPr>
            <w:tcW w:w="1072" w:type="dxa"/>
            <w:hideMark/>
          </w:tcPr>
          <w:p w14:paraId="75A14D59" w14:textId="77777777" w:rsidR="00643594" w:rsidRPr="001352A1" w:rsidRDefault="00643594" w:rsidP="00C943CD">
            <w:pPr>
              <w:pStyle w:val="TableCopy"/>
              <w:jc w:val="right"/>
              <w:rPr>
                <w:b/>
              </w:rPr>
            </w:pPr>
            <w:r w:rsidRPr="001352A1">
              <w:rPr>
                <w:b/>
              </w:rPr>
              <w:t>2016</w:t>
            </w:r>
          </w:p>
        </w:tc>
        <w:tc>
          <w:tcPr>
            <w:tcW w:w="1072" w:type="dxa"/>
            <w:hideMark/>
          </w:tcPr>
          <w:p w14:paraId="4821560E" w14:textId="77777777" w:rsidR="00643594" w:rsidRPr="001352A1" w:rsidRDefault="00643594" w:rsidP="00C943CD">
            <w:pPr>
              <w:pStyle w:val="TableCopy"/>
              <w:jc w:val="right"/>
              <w:rPr>
                <w:b/>
              </w:rPr>
            </w:pPr>
            <w:r w:rsidRPr="001352A1">
              <w:rPr>
                <w:b/>
              </w:rPr>
              <w:t>2017</w:t>
            </w:r>
          </w:p>
        </w:tc>
        <w:tc>
          <w:tcPr>
            <w:tcW w:w="1073" w:type="dxa"/>
            <w:hideMark/>
          </w:tcPr>
          <w:p w14:paraId="41EF2157" w14:textId="77777777" w:rsidR="00643594" w:rsidRPr="001352A1" w:rsidRDefault="00643594" w:rsidP="00C943CD">
            <w:pPr>
              <w:pStyle w:val="TableCopy"/>
              <w:jc w:val="right"/>
              <w:rPr>
                <w:b/>
              </w:rPr>
            </w:pPr>
            <w:r w:rsidRPr="001352A1">
              <w:rPr>
                <w:b/>
              </w:rPr>
              <w:t>2016</w:t>
            </w:r>
          </w:p>
        </w:tc>
        <w:tc>
          <w:tcPr>
            <w:tcW w:w="1072" w:type="dxa"/>
            <w:hideMark/>
          </w:tcPr>
          <w:p w14:paraId="0DDEE0AC" w14:textId="77777777" w:rsidR="00643594" w:rsidRPr="001352A1" w:rsidRDefault="00643594" w:rsidP="00C943CD">
            <w:pPr>
              <w:pStyle w:val="TableCopy"/>
              <w:jc w:val="right"/>
              <w:rPr>
                <w:b/>
              </w:rPr>
            </w:pPr>
            <w:r w:rsidRPr="001352A1">
              <w:rPr>
                <w:b/>
              </w:rPr>
              <w:t>2017</w:t>
            </w:r>
          </w:p>
        </w:tc>
        <w:tc>
          <w:tcPr>
            <w:tcW w:w="1072" w:type="dxa"/>
            <w:hideMark/>
          </w:tcPr>
          <w:p w14:paraId="3A5DE6B3" w14:textId="77777777" w:rsidR="00643594" w:rsidRPr="001352A1" w:rsidRDefault="00643594" w:rsidP="00C943CD">
            <w:pPr>
              <w:pStyle w:val="TableCopy"/>
              <w:jc w:val="right"/>
              <w:rPr>
                <w:b/>
              </w:rPr>
            </w:pPr>
            <w:r w:rsidRPr="001352A1">
              <w:rPr>
                <w:b/>
              </w:rPr>
              <w:t>2016</w:t>
            </w:r>
          </w:p>
        </w:tc>
        <w:tc>
          <w:tcPr>
            <w:tcW w:w="1072" w:type="dxa"/>
            <w:hideMark/>
          </w:tcPr>
          <w:p w14:paraId="3F682E0E" w14:textId="77777777" w:rsidR="00643594" w:rsidRPr="001352A1" w:rsidRDefault="00643594" w:rsidP="00C943CD">
            <w:pPr>
              <w:pStyle w:val="TableCopy"/>
              <w:jc w:val="right"/>
              <w:rPr>
                <w:b/>
              </w:rPr>
            </w:pPr>
            <w:r w:rsidRPr="001352A1">
              <w:rPr>
                <w:b/>
              </w:rPr>
              <w:t>2017</w:t>
            </w:r>
          </w:p>
        </w:tc>
        <w:tc>
          <w:tcPr>
            <w:tcW w:w="1073" w:type="dxa"/>
            <w:hideMark/>
          </w:tcPr>
          <w:p w14:paraId="1ABB9E70" w14:textId="77777777" w:rsidR="00643594" w:rsidRPr="001352A1" w:rsidRDefault="00643594" w:rsidP="00C943CD">
            <w:pPr>
              <w:pStyle w:val="TableCopy"/>
              <w:jc w:val="right"/>
              <w:rPr>
                <w:b/>
              </w:rPr>
            </w:pPr>
            <w:r w:rsidRPr="001352A1">
              <w:rPr>
                <w:b/>
              </w:rPr>
              <w:t>2016</w:t>
            </w:r>
          </w:p>
        </w:tc>
      </w:tr>
      <w:tr w:rsidR="00FD2072" w:rsidRPr="00EE092A" w14:paraId="7FB4B8E1" w14:textId="77777777" w:rsidTr="00FD2072">
        <w:tc>
          <w:tcPr>
            <w:tcW w:w="15388" w:type="dxa"/>
            <w:gridSpan w:val="13"/>
            <w:hideMark/>
          </w:tcPr>
          <w:p w14:paraId="18E0B60C" w14:textId="2EAC0476" w:rsidR="00FD2072" w:rsidRPr="001352A1" w:rsidRDefault="00FD2072" w:rsidP="00FD2072">
            <w:pPr>
              <w:pStyle w:val="TableCopy"/>
              <w:rPr>
                <w:b/>
              </w:rPr>
            </w:pPr>
            <w:r w:rsidRPr="001352A1">
              <w:rPr>
                <w:b/>
              </w:rPr>
              <w:t>Administered financial assets</w:t>
            </w:r>
          </w:p>
        </w:tc>
      </w:tr>
      <w:tr w:rsidR="00643594" w:rsidRPr="00EE092A" w14:paraId="5B386485" w14:textId="77777777" w:rsidTr="00C943CD">
        <w:tc>
          <w:tcPr>
            <w:tcW w:w="0" w:type="auto"/>
            <w:hideMark/>
          </w:tcPr>
          <w:p w14:paraId="53259DBA" w14:textId="77777777" w:rsidR="00643594" w:rsidRPr="00EE092A" w:rsidRDefault="00643594" w:rsidP="00C943CD">
            <w:pPr>
              <w:pStyle w:val="TableCopy"/>
            </w:pPr>
            <w:r w:rsidRPr="00EE092A">
              <w:t>Cash and receivables</w:t>
            </w:r>
          </w:p>
        </w:tc>
        <w:tc>
          <w:tcPr>
            <w:tcW w:w="1072" w:type="dxa"/>
            <w:hideMark/>
          </w:tcPr>
          <w:p w14:paraId="6520CA80" w14:textId="77777777" w:rsidR="00643594" w:rsidRPr="00EE092A" w:rsidRDefault="00643594" w:rsidP="00C943CD">
            <w:pPr>
              <w:pStyle w:val="TableCopy"/>
              <w:jc w:val="right"/>
            </w:pPr>
            <w:r w:rsidRPr="00EE092A">
              <w:t>1,545 </w:t>
            </w:r>
          </w:p>
        </w:tc>
        <w:tc>
          <w:tcPr>
            <w:tcW w:w="1072" w:type="dxa"/>
            <w:hideMark/>
          </w:tcPr>
          <w:p w14:paraId="360579DA" w14:textId="77777777" w:rsidR="00643594" w:rsidRPr="00EE092A" w:rsidRDefault="00643594" w:rsidP="00C943CD">
            <w:pPr>
              <w:pStyle w:val="TableCopy"/>
              <w:jc w:val="right"/>
            </w:pPr>
            <w:r w:rsidRPr="00EE092A">
              <w:t>1,121</w:t>
            </w:r>
          </w:p>
        </w:tc>
        <w:tc>
          <w:tcPr>
            <w:tcW w:w="1072" w:type="dxa"/>
            <w:hideMark/>
          </w:tcPr>
          <w:p w14:paraId="0B206283" w14:textId="77777777" w:rsidR="00643594" w:rsidRPr="00EE092A" w:rsidRDefault="00643594" w:rsidP="00C943CD">
            <w:pPr>
              <w:pStyle w:val="TableCopy"/>
              <w:jc w:val="right"/>
            </w:pPr>
            <w:r w:rsidRPr="00EE092A">
              <w:t> - </w:t>
            </w:r>
          </w:p>
        </w:tc>
        <w:tc>
          <w:tcPr>
            <w:tcW w:w="1073" w:type="dxa"/>
            <w:hideMark/>
          </w:tcPr>
          <w:p w14:paraId="746FE58C" w14:textId="77777777" w:rsidR="00643594" w:rsidRPr="00EE092A" w:rsidRDefault="00643594" w:rsidP="00C943CD">
            <w:pPr>
              <w:pStyle w:val="TableCopy"/>
              <w:jc w:val="right"/>
            </w:pPr>
            <w:r w:rsidRPr="00EE092A">
              <w:t> - </w:t>
            </w:r>
          </w:p>
        </w:tc>
        <w:tc>
          <w:tcPr>
            <w:tcW w:w="1072" w:type="dxa"/>
            <w:hideMark/>
          </w:tcPr>
          <w:p w14:paraId="03C62147" w14:textId="77777777" w:rsidR="00643594" w:rsidRPr="00EE092A" w:rsidRDefault="00643594" w:rsidP="00C943CD">
            <w:pPr>
              <w:pStyle w:val="TableCopy"/>
              <w:jc w:val="right"/>
            </w:pPr>
            <w:r w:rsidRPr="00EE092A">
              <w:t> - </w:t>
            </w:r>
          </w:p>
        </w:tc>
        <w:tc>
          <w:tcPr>
            <w:tcW w:w="1072" w:type="dxa"/>
            <w:hideMark/>
          </w:tcPr>
          <w:p w14:paraId="62F7462E" w14:textId="77777777" w:rsidR="00643594" w:rsidRPr="00EE092A" w:rsidRDefault="00643594" w:rsidP="00C943CD">
            <w:pPr>
              <w:pStyle w:val="TableCopy"/>
              <w:jc w:val="right"/>
            </w:pPr>
            <w:r w:rsidRPr="00EE092A">
              <w:t> - </w:t>
            </w:r>
          </w:p>
        </w:tc>
        <w:tc>
          <w:tcPr>
            <w:tcW w:w="1072" w:type="dxa"/>
            <w:hideMark/>
          </w:tcPr>
          <w:p w14:paraId="434C450D" w14:textId="77777777" w:rsidR="00643594" w:rsidRPr="00EE092A" w:rsidRDefault="00643594" w:rsidP="00C943CD">
            <w:pPr>
              <w:pStyle w:val="TableCopy"/>
              <w:jc w:val="right"/>
            </w:pPr>
            <w:r w:rsidRPr="00EE092A">
              <w:t>25,171 </w:t>
            </w:r>
          </w:p>
        </w:tc>
        <w:tc>
          <w:tcPr>
            <w:tcW w:w="1073" w:type="dxa"/>
            <w:hideMark/>
          </w:tcPr>
          <w:p w14:paraId="6001E49A" w14:textId="77777777" w:rsidR="00643594" w:rsidRPr="00EE092A" w:rsidRDefault="00643594" w:rsidP="00C943CD">
            <w:pPr>
              <w:pStyle w:val="TableCopy"/>
              <w:jc w:val="right"/>
            </w:pPr>
            <w:r w:rsidRPr="00EE092A">
              <w:t>22,865 </w:t>
            </w:r>
          </w:p>
        </w:tc>
        <w:tc>
          <w:tcPr>
            <w:tcW w:w="1072" w:type="dxa"/>
            <w:hideMark/>
          </w:tcPr>
          <w:p w14:paraId="43ABE2D4" w14:textId="77777777" w:rsidR="00643594" w:rsidRPr="00EE092A" w:rsidRDefault="00643594" w:rsidP="00C943CD">
            <w:pPr>
              <w:pStyle w:val="TableCopy"/>
              <w:jc w:val="right"/>
            </w:pPr>
            <w:r w:rsidRPr="00EE092A">
              <w:t>1 </w:t>
            </w:r>
          </w:p>
        </w:tc>
        <w:tc>
          <w:tcPr>
            <w:tcW w:w="1072" w:type="dxa"/>
            <w:hideMark/>
          </w:tcPr>
          <w:p w14:paraId="3429B4A9" w14:textId="77777777" w:rsidR="00643594" w:rsidRPr="00EE092A" w:rsidRDefault="00643594" w:rsidP="00C943CD">
            <w:pPr>
              <w:pStyle w:val="TableCopy"/>
              <w:jc w:val="right"/>
            </w:pPr>
            <w:r w:rsidRPr="00EE092A">
              <w:t>1 </w:t>
            </w:r>
          </w:p>
        </w:tc>
        <w:tc>
          <w:tcPr>
            <w:tcW w:w="1072" w:type="dxa"/>
            <w:hideMark/>
          </w:tcPr>
          <w:p w14:paraId="3F048279" w14:textId="77777777" w:rsidR="00643594" w:rsidRPr="00EE092A" w:rsidRDefault="00643594" w:rsidP="00C943CD">
            <w:pPr>
              <w:pStyle w:val="TableCopy"/>
              <w:jc w:val="right"/>
            </w:pPr>
            <w:r w:rsidRPr="00EE092A">
              <w:t>6,831 </w:t>
            </w:r>
          </w:p>
        </w:tc>
        <w:tc>
          <w:tcPr>
            <w:tcW w:w="1073" w:type="dxa"/>
            <w:hideMark/>
          </w:tcPr>
          <w:p w14:paraId="2B0E35F3" w14:textId="77777777" w:rsidR="00643594" w:rsidRPr="00EE092A" w:rsidRDefault="00643594" w:rsidP="00C943CD">
            <w:pPr>
              <w:pStyle w:val="TableCopy"/>
              <w:jc w:val="right"/>
            </w:pPr>
            <w:r w:rsidRPr="00EE092A">
              <w:t>7,505</w:t>
            </w:r>
          </w:p>
        </w:tc>
      </w:tr>
      <w:tr w:rsidR="00643594" w:rsidRPr="00EE092A" w14:paraId="3A485768" w14:textId="77777777" w:rsidTr="00C943CD">
        <w:trPr>
          <w:trHeight w:val="458"/>
        </w:trPr>
        <w:tc>
          <w:tcPr>
            <w:tcW w:w="0" w:type="auto"/>
            <w:hideMark/>
          </w:tcPr>
          <w:p w14:paraId="1D7539D4" w14:textId="77777777" w:rsidR="00643594" w:rsidRPr="00EE092A" w:rsidRDefault="00643594" w:rsidP="00C943CD">
            <w:pPr>
              <w:pStyle w:val="TableCopy"/>
            </w:pPr>
            <w:r w:rsidRPr="00EE092A">
              <w:t>Trust funds</w:t>
            </w:r>
          </w:p>
        </w:tc>
        <w:tc>
          <w:tcPr>
            <w:tcW w:w="1072" w:type="dxa"/>
            <w:hideMark/>
          </w:tcPr>
          <w:p w14:paraId="353848FE" w14:textId="77777777" w:rsidR="00643594" w:rsidRPr="00EE092A" w:rsidRDefault="00643594" w:rsidP="00C943CD">
            <w:pPr>
              <w:pStyle w:val="TableCopy"/>
              <w:jc w:val="right"/>
            </w:pPr>
            <w:r w:rsidRPr="00EE092A">
              <w:t>1 </w:t>
            </w:r>
          </w:p>
        </w:tc>
        <w:tc>
          <w:tcPr>
            <w:tcW w:w="1072" w:type="dxa"/>
            <w:hideMark/>
          </w:tcPr>
          <w:p w14:paraId="4B54FCFB" w14:textId="77777777" w:rsidR="00643594" w:rsidRPr="00EE092A" w:rsidRDefault="00643594" w:rsidP="00C943CD">
            <w:pPr>
              <w:pStyle w:val="TableCopy"/>
              <w:jc w:val="right"/>
            </w:pPr>
            <w:r w:rsidRPr="00EE092A">
              <w:t>41 </w:t>
            </w:r>
          </w:p>
        </w:tc>
        <w:tc>
          <w:tcPr>
            <w:tcW w:w="1072" w:type="dxa"/>
            <w:hideMark/>
          </w:tcPr>
          <w:p w14:paraId="167A18AE" w14:textId="77777777" w:rsidR="00643594" w:rsidRPr="00EE092A" w:rsidRDefault="00643594" w:rsidP="00C943CD">
            <w:pPr>
              <w:pStyle w:val="TableCopy"/>
              <w:jc w:val="right"/>
            </w:pPr>
            <w:r w:rsidRPr="00EE092A">
              <w:t> - </w:t>
            </w:r>
          </w:p>
        </w:tc>
        <w:tc>
          <w:tcPr>
            <w:tcW w:w="1073" w:type="dxa"/>
            <w:hideMark/>
          </w:tcPr>
          <w:p w14:paraId="65118979" w14:textId="77777777" w:rsidR="00643594" w:rsidRPr="00EE092A" w:rsidRDefault="00643594" w:rsidP="00C943CD">
            <w:pPr>
              <w:pStyle w:val="TableCopy"/>
              <w:jc w:val="right"/>
            </w:pPr>
            <w:r w:rsidRPr="00EE092A">
              <w:t>3 </w:t>
            </w:r>
          </w:p>
        </w:tc>
        <w:tc>
          <w:tcPr>
            <w:tcW w:w="1072" w:type="dxa"/>
            <w:hideMark/>
          </w:tcPr>
          <w:p w14:paraId="6CD3E4FC" w14:textId="77777777" w:rsidR="00643594" w:rsidRPr="00EE092A" w:rsidRDefault="00643594" w:rsidP="00C943CD">
            <w:pPr>
              <w:pStyle w:val="TableCopy"/>
              <w:jc w:val="right"/>
            </w:pPr>
            <w:r w:rsidRPr="00EE092A">
              <w:t> - </w:t>
            </w:r>
          </w:p>
        </w:tc>
        <w:tc>
          <w:tcPr>
            <w:tcW w:w="1072" w:type="dxa"/>
            <w:hideMark/>
          </w:tcPr>
          <w:p w14:paraId="18048552" w14:textId="77777777" w:rsidR="00643594" w:rsidRPr="00EE092A" w:rsidRDefault="00643594" w:rsidP="00C943CD">
            <w:pPr>
              <w:pStyle w:val="TableCopy"/>
              <w:jc w:val="right"/>
            </w:pPr>
            <w:r w:rsidRPr="00EE092A">
              <w:t>1 </w:t>
            </w:r>
          </w:p>
        </w:tc>
        <w:tc>
          <w:tcPr>
            <w:tcW w:w="1072" w:type="dxa"/>
            <w:hideMark/>
          </w:tcPr>
          <w:p w14:paraId="007B5251" w14:textId="77777777" w:rsidR="00643594" w:rsidRPr="00EE092A" w:rsidRDefault="00643594" w:rsidP="00C943CD">
            <w:pPr>
              <w:pStyle w:val="TableCopy"/>
              <w:jc w:val="right"/>
            </w:pPr>
            <w:r w:rsidRPr="00EE092A">
              <w:t>4,751 </w:t>
            </w:r>
          </w:p>
        </w:tc>
        <w:tc>
          <w:tcPr>
            <w:tcW w:w="1073" w:type="dxa"/>
            <w:hideMark/>
          </w:tcPr>
          <w:p w14:paraId="16119165" w14:textId="77777777" w:rsidR="00643594" w:rsidRPr="00EE092A" w:rsidRDefault="00643594" w:rsidP="00C943CD">
            <w:pPr>
              <w:pStyle w:val="TableCopy"/>
              <w:jc w:val="right"/>
            </w:pPr>
            <w:r w:rsidRPr="00EE092A">
              <w:t>5,991 </w:t>
            </w:r>
          </w:p>
        </w:tc>
        <w:tc>
          <w:tcPr>
            <w:tcW w:w="1072" w:type="dxa"/>
            <w:hideMark/>
          </w:tcPr>
          <w:p w14:paraId="3B038A5D" w14:textId="77777777" w:rsidR="00643594" w:rsidRPr="00EE092A" w:rsidRDefault="00643594" w:rsidP="00C943CD">
            <w:pPr>
              <w:pStyle w:val="TableCopy"/>
              <w:jc w:val="right"/>
            </w:pPr>
            <w:r w:rsidRPr="00EE092A">
              <w:t> - </w:t>
            </w:r>
          </w:p>
        </w:tc>
        <w:tc>
          <w:tcPr>
            <w:tcW w:w="1072" w:type="dxa"/>
            <w:hideMark/>
          </w:tcPr>
          <w:p w14:paraId="11DFD962" w14:textId="77777777" w:rsidR="00643594" w:rsidRPr="00EE092A" w:rsidRDefault="00643594" w:rsidP="00C943CD">
            <w:pPr>
              <w:pStyle w:val="TableCopy"/>
              <w:jc w:val="right"/>
            </w:pPr>
            <w:r w:rsidRPr="00EE092A">
              <w:t>10 </w:t>
            </w:r>
          </w:p>
        </w:tc>
        <w:tc>
          <w:tcPr>
            <w:tcW w:w="1072" w:type="dxa"/>
            <w:hideMark/>
          </w:tcPr>
          <w:p w14:paraId="53A33A40" w14:textId="77777777" w:rsidR="00643594" w:rsidRPr="00EE092A" w:rsidRDefault="00643594" w:rsidP="00C943CD">
            <w:pPr>
              <w:pStyle w:val="TableCopy"/>
              <w:jc w:val="right"/>
            </w:pPr>
            <w:r w:rsidRPr="00EE092A">
              <w:t>24 </w:t>
            </w:r>
          </w:p>
        </w:tc>
        <w:tc>
          <w:tcPr>
            <w:tcW w:w="1073" w:type="dxa"/>
            <w:hideMark/>
          </w:tcPr>
          <w:p w14:paraId="37FE8530" w14:textId="77777777" w:rsidR="00643594" w:rsidRPr="00EE092A" w:rsidRDefault="00643594" w:rsidP="00C943CD">
            <w:pPr>
              <w:pStyle w:val="TableCopy"/>
              <w:jc w:val="right"/>
            </w:pPr>
            <w:r w:rsidRPr="00EE092A">
              <w:t>106 </w:t>
            </w:r>
          </w:p>
        </w:tc>
      </w:tr>
      <w:tr w:rsidR="00643594" w:rsidRPr="00EE092A" w14:paraId="40C042AE" w14:textId="77777777" w:rsidTr="00C943CD">
        <w:tc>
          <w:tcPr>
            <w:tcW w:w="0" w:type="auto"/>
            <w:hideMark/>
          </w:tcPr>
          <w:p w14:paraId="044E09E0" w14:textId="77777777" w:rsidR="00643594" w:rsidRPr="00EE092A" w:rsidRDefault="00643594" w:rsidP="00C943CD">
            <w:pPr>
              <w:pStyle w:val="TableCopy"/>
            </w:pPr>
            <w:r w:rsidRPr="00EE092A">
              <w:t>Loans</w:t>
            </w:r>
          </w:p>
        </w:tc>
        <w:tc>
          <w:tcPr>
            <w:tcW w:w="1072" w:type="dxa"/>
            <w:hideMark/>
          </w:tcPr>
          <w:p w14:paraId="40DD88BA" w14:textId="77777777" w:rsidR="00643594" w:rsidRPr="00EE092A" w:rsidRDefault="00643594" w:rsidP="00C943CD">
            <w:pPr>
              <w:pStyle w:val="TableCopy"/>
              <w:jc w:val="right"/>
            </w:pPr>
            <w:r w:rsidRPr="00EE092A">
              <w:t>2,887 </w:t>
            </w:r>
          </w:p>
        </w:tc>
        <w:tc>
          <w:tcPr>
            <w:tcW w:w="1072" w:type="dxa"/>
            <w:hideMark/>
          </w:tcPr>
          <w:p w14:paraId="0DD323CF" w14:textId="77777777" w:rsidR="00643594" w:rsidRPr="00EE092A" w:rsidRDefault="00643594" w:rsidP="00C943CD">
            <w:pPr>
              <w:pStyle w:val="TableCopy"/>
              <w:jc w:val="right"/>
            </w:pPr>
            <w:r w:rsidRPr="00EE092A">
              <w:t> - </w:t>
            </w:r>
          </w:p>
        </w:tc>
        <w:tc>
          <w:tcPr>
            <w:tcW w:w="1072" w:type="dxa"/>
            <w:hideMark/>
          </w:tcPr>
          <w:p w14:paraId="781186AD" w14:textId="77777777" w:rsidR="00643594" w:rsidRPr="00EE092A" w:rsidRDefault="00643594" w:rsidP="00C943CD">
            <w:pPr>
              <w:pStyle w:val="TableCopy"/>
              <w:jc w:val="right"/>
            </w:pPr>
            <w:r w:rsidRPr="00EE092A">
              <w:t> - </w:t>
            </w:r>
          </w:p>
        </w:tc>
        <w:tc>
          <w:tcPr>
            <w:tcW w:w="1073" w:type="dxa"/>
            <w:hideMark/>
          </w:tcPr>
          <w:p w14:paraId="536889D1" w14:textId="77777777" w:rsidR="00643594" w:rsidRPr="00EE092A" w:rsidRDefault="00643594" w:rsidP="00C943CD">
            <w:pPr>
              <w:pStyle w:val="TableCopy"/>
              <w:jc w:val="right"/>
            </w:pPr>
            <w:r w:rsidRPr="00EE092A">
              <w:t> - </w:t>
            </w:r>
          </w:p>
        </w:tc>
        <w:tc>
          <w:tcPr>
            <w:tcW w:w="1072" w:type="dxa"/>
            <w:hideMark/>
          </w:tcPr>
          <w:p w14:paraId="6C7BF136" w14:textId="77777777" w:rsidR="00643594" w:rsidRPr="00EE092A" w:rsidRDefault="00643594" w:rsidP="00C943CD">
            <w:pPr>
              <w:pStyle w:val="TableCopy"/>
              <w:jc w:val="right"/>
            </w:pPr>
            <w:r w:rsidRPr="00EE092A">
              <w:t> - </w:t>
            </w:r>
          </w:p>
        </w:tc>
        <w:tc>
          <w:tcPr>
            <w:tcW w:w="1072" w:type="dxa"/>
            <w:hideMark/>
          </w:tcPr>
          <w:p w14:paraId="69E1A019" w14:textId="77777777" w:rsidR="00643594" w:rsidRPr="00EE092A" w:rsidRDefault="00643594" w:rsidP="00C943CD">
            <w:pPr>
              <w:pStyle w:val="TableCopy"/>
              <w:jc w:val="right"/>
            </w:pPr>
            <w:r w:rsidRPr="00EE092A">
              <w:t> - </w:t>
            </w:r>
          </w:p>
        </w:tc>
        <w:tc>
          <w:tcPr>
            <w:tcW w:w="1072" w:type="dxa"/>
            <w:hideMark/>
          </w:tcPr>
          <w:p w14:paraId="0FC7C61D" w14:textId="77777777" w:rsidR="00643594" w:rsidRPr="00EE092A" w:rsidRDefault="00643594" w:rsidP="00C943CD">
            <w:pPr>
              <w:pStyle w:val="TableCopy"/>
              <w:jc w:val="right"/>
            </w:pPr>
            <w:r w:rsidRPr="00EE092A">
              <w:t> - </w:t>
            </w:r>
          </w:p>
        </w:tc>
        <w:tc>
          <w:tcPr>
            <w:tcW w:w="1073" w:type="dxa"/>
            <w:hideMark/>
          </w:tcPr>
          <w:p w14:paraId="7E07F0A4" w14:textId="77777777" w:rsidR="00643594" w:rsidRPr="00EE092A" w:rsidRDefault="00643594" w:rsidP="00C943CD">
            <w:pPr>
              <w:pStyle w:val="TableCopy"/>
              <w:jc w:val="right"/>
            </w:pPr>
            <w:r w:rsidRPr="00EE092A">
              <w:t> - </w:t>
            </w:r>
          </w:p>
        </w:tc>
        <w:tc>
          <w:tcPr>
            <w:tcW w:w="1072" w:type="dxa"/>
            <w:hideMark/>
          </w:tcPr>
          <w:p w14:paraId="11A7C6EE" w14:textId="77777777" w:rsidR="00643594" w:rsidRPr="00EE092A" w:rsidRDefault="00643594" w:rsidP="00C943CD">
            <w:pPr>
              <w:pStyle w:val="TableCopy"/>
              <w:jc w:val="right"/>
            </w:pPr>
            <w:r w:rsidRPr="00EE092A">
              <w:t> - </w:t>
            </w:r>
          </w:p>
        </w:tc>
        <w:tc>
          <w:tcPr>
            <w:tcW w:w="1072" w:type="dxa"/>
            <w:hideMark/>
          </w:tcPr>
          <w:p w14:paraId="6C875BF8" w14:textId="77777777" w:rsidR="00643594" w:rsidRPr="00EE092A" w:rsidRDefault="00643594" w:rsidP="00C943CD">
            <w:pPr>
              <w:pStyle w:val="TableCopy"/>
              <w:jc w:val="right"/>
            </w:pPr>
            <w:r w:rsidRPr="00EE092A">
              <w:t> - </w:t>
            </w:r>
          </w:p>
        </w:tc>
        <w:tc>
          <w:tcPr>
            <w:tcW w:w="1072" w:type="dxa"/>
            <w:hideMark/>
          </w:tcPr>
          <w:p w14:paraId="1FE02C30" w14:textId="77777777" w:rsidR="00643594" w:rsidRPr="00EE092A" w:rsidRDefault="00643594" w:rsidP="00C943CD">
            <w:pPr>
              <w:pStyle w:val="TableCopy"/>
              <w:jc w:val="right"/>
            </w:pPr>
            <w:r w:rsidRPr="00EE092A">
              <w:t> - </w:t>
            </w:r>
          </w:p>
        </w:tc>
        <w:tc>
          <w:tcPr>
            <w:tcW w:w="1073" w:type="dxa"/>
            <w:hideMark/>
          </w:tcPr>
          <w:p w14:paraId="760BE0E9" w14:textId="77777777" w:rsidR="00643594" w:rsidRPr="00EE092A" w:rsidRDefault="00643594" w:rsidP="00C943CD">
            <w:pPr>
              <w:pStyle w:val="TableCopy"/>
              <w:jc w:val="right"/>
            </w:pPr>
            <w:r w:rsidRPr="00EE092A">
              <w:t> - </w:t>
            </w:r>
          </w:p>
        </w:tc>
      </w:tr>
      <w:tr w:rsidR="00643594" w:rsidRPr="00EE092A" w14:paraId="5C44E63E" w14:textId="77777777" w:rsidTr="00C943CD">
        <w:tc>
          <w:tcPr>
            <w:tcW w:w="0" w:type="auto"/>
            <w:hideMark/>
          </w:tcPr>
          <w:p w14:paraId="2ACAE6C0" w14:textId="77777777" w:rsidR="00643594" w:rsidRPr="007C0F82" w:rsidRDefault="00643594" w:rsidP="00C943CD">
            <w:pPr>
              <w:pStyle w:val="TableCopy"/>
              <w:rPr>
                <w:b/>
              </w:rPr>
            </w:pPr>
            <w:r w:rsidRPr="007C0F82">
              <w:rPr>
                <w:b/>
              </w:rPr>
              <w:t>Total administered financial assets</w:t>
            </w:r>
          </w:p>
        </w:tc>
        <w:tc>
          <w:tcPr>
            <w:tcW w:w="1072" w:type="dxa"/>
            <w:hideMark/>
          </w:tcPr>
          <w:p w14:paraId="45032FE9" w14:textId="77777777" w:rsidR="00643594" w:rsidRPr="007C0F82" w:rsidRDefault="00643594" w:rsidP="00C943CD">
            <w:pPr>
              <w:pStyle w:val="TableCopy"/>
              <w:jc w:val="right"/>
              <w:rPr>
                <w:b/>
              </w:rPr>
            </w:pPr>
            <w:r w:rsidRPr="007C0F82">
              <w:rPr>
                <w:b/>
              </w:rPr>
              <w:t>4,433 </w:t>
            </w:r>
          </w:p>
        </w:tc>
        <w:tc>
          <w:tcPr>
            <w:tcW w:w="1072" w:type="dxa"/>
            <w:hideMark/>
          </w:tcPr>
          <w:p w14:paraId="2651E785" w14:textId="77777777" w:rsidR="00643594" w:rsidRPr="007C0F82" w:rsidRDefault="00643594" w:rsidP="00C943CD">
            <w:pPr>
              <w:pStyle w:val="TableCopy"/>
              <w:jc w:val="right"/>
              <w:rPr>
                <w:b/>
              </w:rPr>
            </w:pPr>
            <w:r w:rsidRPr="007C0F82">
              <w:rPr>
                <w:b/>
              </w:rPr>
              <w:t>1,162</w:t>
            </w:r>
          </w:p>
        </w:tc>
        <w:tc>
          <w:tcPr>
            <w:tcW w:w="1072" w:type="dxa"/>
            <w:hideMark/>
          </w:tcPr>
          <w:p w14:paraId="2F2BA60B" w14:textId="77777777" w:rsidR="00643594" w:rsidRPr="007C0F82" w:rsidRDefault="00643594" w:rsidP="00C943CD">
            <w:pPr>
              <w:pStyle w:val="TableCopy"/>
              <w:jc w:val="right"/>
              <w:rPr>
                <w:b/>
              </w:rPr>
            </w:pPr>
            <w:r w:rsidRPr="007C0F82">
              <w:rPr>
                <w:b/>
              </w:rPr>
              <w:t> - </w:t>
            </w:r>
          </w:p>
        </w:tc>
        <w:tc>
          <w:tcPr>
            <w:tcW w:w="1073" w:type="dxa"/>
            <w:hideMark/>
          </w:tcPr>
          <w:p w14:paraId="388DCDD6" w14:textId="77777777" w:rsidR="00643594" w:rsidRPr="007C0F82" w:rsidRDefault="00643594" w:rsidP="00C943CD">
            <w:pPr>
              <w:pStyle w:val="TableCopy"/>
              <w:jc w:val="right"/>
              <w:rPr>
                <w:b/>
              </w:rPr>
            </w:pPr>
            <w:r w:rsidRPr="007C0F82">
              <w:rPr>
                <w:b/>
              </w:rPr>
              <w:t>3 </w:t>
            </w:r>
          </w:p>
        </w:tc>
        <w:tc>
          <w:tcPr>
            <w:tcW w:w="1072" w:type="dxa"/>
            <w:hideMark/>
          </w:tcPr>
          <w:p w14:paraId="331E5C6A" w14:textId="77777777" w:rsidR="00643594" w:rsidRPr="007C0F82" w:rsidRDefault="00643594" w:rsidP="00C943CD">
            <w:pPr>
              <w:pStyle w:val="TableCopy"/>
              <w:jc w:val="right"/>
              <w:rPr>
                <w:b/>
              </w:rPr>
            </w:pPr>
            <w:r w:rsidRPr="007C0F82">
              <w:rPr>
                <w:b/>
              </w:rPr>
              <w:t> - </w:t>
            </w:r>
          </w:p>
        </w:tc>
        <w:tc>
          <w:tcPr>
            <w:tcW w:w="1072" w:type="dxa"/>
            <w:hideMark/>
          </w:tcPr>
          <w:p w14:paraId="2ECC27E6" w14:textId="77777777" w:rsidR="00643594" w:rsidRPr="007C0F82" w:rsidRDefault="00643594" w:rsidP="00C943CD">
            <w:pPr>
              <w:pStyle w:val="TableCopy"/>
              <w:jc w:val="right"/>
              <w:rPr>
                <w:b/>
              </w:rPr>
            </w:pPr>
            <w:r w:rsidRPr="007C0F82">
              <w:rPr>
                <w:b/>
              </w:rPr>
              <w:t>1 </w:t>
            </w:r>
          </w:p>
        </w:tc>
        <w:tc>
          <w:tcPr>
            <w:tcW w:w="1072" w:type="dxa"/>
            <w:hideMark/>
          </w:tcPr>
          <w:p w14:paraId="692370C7" w14:textId="77777777" w:rsidR="00643594" w:rsidRPr="007C0F82" w:rsidRDefault="00643594" w:rsidP="00C943CD">
            <w:pPr>
              <w:pStyle w:val="TableCopy"/>
              <w:jc w:val="right"/>
              <w:rPr>
                <w:b/>
              </w:rPr>
            </w:pPr>
            <w:r w:rsidRPr="007C0F82">
              <w:rPr>
                <w:b/>
              </w:rPr>
              <w:t>29,922 </w:t>
            </w:r>
          </w:p>
        </w:tc>
        <w:tc>
          <w:tcPr>
            <w:tcW w:w="1073" w:type="dxa"/>
            <w:hideMark/>
          </w:tcPr>
          <w:p w14:paraId="0FAA7469" w14:textId="77777777" w:rsidR="00643594" w:rsidRPr="007C0F82" w:rsidRDefault="00643594" w:rsidP="00C943CD">
            <w:pPr>
              <w:pStyle w:val="TableCopy"/>
              <w:jc w:val="right"/>
              <w:rPr>
                <w:b/>
              </w:rPr>
            </w:pPr>
            <w:r w:rsidRPr="007C0F82">
              <w:rPr>
                <w:b/>
              </w:rPr>
              <w:t>28,856 </w:t>
            </w:r>
          </w:p>
        </w:tc>
        <w:tc>
          <w:tcPr>
            <w:tcW w:w="1072" w:type="dxa"/>
            <w:hideMark/>
          </w:tcPr>
          <w:p w14:paraId="1940AC20" w14:textId="77777777" w:rsidR="00643594" w:rsidRPr="007C0F82" w:rsidRDefault="00643594" w:rsidP="00C943CD">
            <w:pPr>
              <w:pStyle w:val="TableCopy"/>
              <w:jc w:val="right"/>
              <w:rPr>
                <w:b/>
              </w:rPr>
            </w:pPr>
            <w:r w:rsidRPr="007C0F82">
              <w:rPr>
                <w:b/>
              </w:rPr>
              <w:t>1 </w:t>
            </w:r>
          </w:p>
        </w:tc>
        <w:tc>
          <w:tcPr>
            <w:tcW w:w="1072" w:type="dxa"/>
            <w:hideMark/>
          </w:tcPr>
          <w:p w14:paraId="61180224" w14:textId="77777777" w:rsidR="00643594" w:rsidRPr="007C0F82" w:rsidRDefault="00643594" w:rsidP="00C943CD">
            <w:pPr>
              <w:pStyle w:val="TableCopy"/>
              <w:jc w:val="right"/>
              <w:rPr>
                <w:b/>
              </w:rPr>
            </w:pPr>
            <w:r w:rsidRPr="007C0F82">
              <w:rPr>
                <w:b/>
              </w:rPr>
              <w:t>11 </w:t>
            </w:r>
          </w:p>
        </w:tc>
        <w:tc>
          <w:tcPr>
            <w:tcW w:w="1072" w:type="dxa"/>
            <w:hideMark/>
          </w:tcPr>
          <w:p w14:paraId="711719F5" w14:textId="77777777" w:rsidR="00643594" w:rsidRPr="007C0F82" w:rsidRDefault="00643594" w:rsidP="00C943CD">
            <w:pPr>
              <w:pStyle w:val="TableCopy"/>
              <w:jc w:val="right"/>
              <w:rPr>
                <w:b/>
              </w:rPr>
            </w:pPr>
            <w:r w:rsidRPr="007C0F82">
              <w:rPr>
                <w:b/>
              </w:rPr>
              <w:t>6,855 </w:t>
            </w:r>
          </w:p>
        </w:tc>
        <w:tc>
          <w:tcPr>
            <w:tcW w:w="1073" w:type="dxa"/>
            <w:hideMark/>
          </w:tcPr>
          <w:p w14:paraId="1E4BC803" w14:textId="77777777" w:rsidR="00643594" w:rsidRPr="007C0F82" w:rsidRDefault="00643594" w:rsidP="00C943CD">
            <w:pPr>
              <w:pStyle w:val="TableCopy"/>
              <w:jc w:val="right"/>
              <w:rPr>
                <w:b/>
              </w:rPr>
            </w:pPr>
            <w:r w:rsidRPr="007C0F82">
              <w:rPr>
                <w:b/>
              </w:rPr>
              <w:t>7,611 </w:t>
            </w:r>
          </w:p>
        </w:tc>
      </w:tr>
      <w:tr w:rsidR="00643594" w:rsidRPr="00EE092A" w14:paraId="590CCB92" w14:textId="77777777" w:rsidTr="00C943CD">
        <w:tc>
          <w:tcPr>
            <w:tcW w:w="0" w:type="auto"/>
            <w:hideMark/>
          </w:tcPr>
          <w:p w14:paraId="5A41B97B" w14:textId="77777777" w:rsidR="00643594" w:rsidRPr="007C0F82" w:rsidRDefault="00643594" w:rsidP="00C943CD">
            <w:pPr>
              <w:pStyle w:val="TableCopy"/>
              <w:rPr>
                <w:b/>
              </w:rPr>
            </w:pPr>
          </w:p>
        </w:tc>
        <w:tc>
          <w:tcPr>
            <w:tcW w:w="1072" w:type="dxa"/>
            <w:hideMark/>
          </w:tcPr>
          <w:p w14:paraId="26757F2C" w14:textId="77777777" w:rsidR="00643594" w:rsidRPr="007C0F82" w:rsidRDefault="00643594" w:rsidP="00C943CD">
            <w:pPr>
              <w:pStyle w:val="TableCopy"/>
              <w:jc w:val="right"/>
              <w:rPr>
                <w:b/>
              </w:rPr>
            </w:pPr>
          </w:p>
        </w:tc>
        <w:tc>
          <w:tcPr>
            <w:tcW w:w="1072" w:type="dxa"/>
            <w:hideMark/>
          </w:tcPr>
          <w:p w14:paraId="049C8C83" w14:textId="77777777" w:rsidR="00643594" w:rsidRPr="007C0F82" w:rsidRDefault="00643594" w:rsidP="00C943CD">
            <w:pPr>
              <w:pStyle w:val="TableCopy"/>
              <w:jc w:val="right"/>
              <w:rPr>
                <w:b/>
              </w:rPr>
            </w:pPr>
          </w:p>
        </w:tc>
        <w:tc>
          <w:tcPr>
            <w:tcW w:w="1072" w:type="dxa"/>
            <w:hideMark/>
          </w:tcPr>
          <w:p w14:paraId="04C722AF" w14:textId="77777777" w:rsidR="00643594" w:rsidRPr="007C0F82" w:rsidRDefault="00643594" w:rsidP="00C943CD">
            <w:pPr>
              <w:pStyle w:val="TableCopy"/>
              <w:jc w:val="right"/>
              <w:rPr>
                <w:b/>
              </w:rPr>
            </w:pPr>
          </w:p>
        </w:tc>
        <w:tc>
          <w:tcPr>
            <w:tcW w:w="1073" w:type="dxa"/>
            <w:hideMark/>
          </w:tcPr>
          <w:p w14:paraId="668A43AD" w14:textId="77777777" w:rsidR="00643594" w:rsidRPr="007C0F82" w:rsidRDefault="00643594" w:rsidP="00C943CD">
            <w:pPr>
              <w:pStyle w:val="TableCopy"/>
              <w:jc w:val="right"/>
              <w:rPr>
                <w:b/>
              </w:rPr>
            </w:pPr>
          </w:p>
        </w:tc>
        <w:tc>
          <w:tcPr>
            <w:tcW w:w="1072" w:type="dxa"/>
            <w:hideMark/>
          </w:tcPr>
          <w:p w14:paraId="61533536" w14:textId="77777777" w:rsidR="00643594" w:rsidRPr="007C0F82" w:rsidRDefault="00643594" w:rsidP="00C943CD">
            <w:pPr>
              <w:pStyle w:val="TableCopy"/>
              <w:jc w:val="right"/>
              <w:rPr>
                <w:b/>
              </w:rPr>
            </w:pPr>
          </w:p>
        </w:tc>
        <w:tc>
          <w:tcPr>
            <w:tcW w:w="1072" w:type="dxa"/>
            <w:hideMark/>
          </w:tcPr>
          <w:p w14:paraId="502D5200" w14:textId="77777777" w:rsidR="00643594" w:rsidRPr="007C0F82" w:rsidRDefault="00643594" w:rsidP="00C943CD">
            <w:pPr>
              <w:pStyle w:val="TableCopy"/>
              <w:jc w:val="right"/>
              <w:rPr>
                <w:b/>
              </w:rPr>
            </w:pPr>
          </w:p>
        </w:tc>
        <w:tc>
          <w:tcPr>
            <w:tcW w:w="1072" w:type="dxa"/>
            <w:hideMark/>
          </w:tcPr>
          <w:p w14:paraId="75AFADBA" w14:textId="77777777" w:rsidR="00643594" w:rsidRPr="007C0F82" w:rsidRDefault="00643594" w:rsidP="00C943CD">
            <w:pPr>
              <w:pStyle w:val="TableCopy"/>
              <w:jc w:val="right"/>
              <w:rPr>
                <w:b/>
              </w:rPr>
            </w:pPr>
          </w:p>
        </w:tc>
        <w:tc>
          <w:tcPr>
            <w:tcW w:w="1073" w:type="dxa"/>
            <w:hideMark/>
          </w:tcPr>
          <w:p w14:paraId="6FA8AFB4" w14:textId="77777777" w:rsidR="00643594" w:rsidRPr="007C0F82" w:rsidRDefault="00643594" w:rsidP="00C943CD">
            <w:pPr>
              <w:pStyle w:val="TableCopy"/>
              <w:jc w:val="right"/>
              <w:rPr>
                <w:b/>
              </w:rPr>
            </w:pPr>
          </w:p>
        </w:tc>
        <w:tc>
          <w:tcPr>
            <w:tcW w:w="1072" w:type="dxa"/>
            <w:hideMark/>
          </w:tcPr>
          <w:p w14:paraId="35698567" w14:textId="77777777" w:rsidR="00643594" w:rsidRPr="007C0F82" w:rsidRDefault="00643594" w:rsidP="00C943CD">
            <w:pPr>
              <w:pStyle w:val="TableCopy"/>
              <w:jc w:val="right"/>
              <w:rPr>
                <w:b/>
              </w:rPr>
            </w:pPr>
          </w:p>
        </w:tc>
        <w:tc>
          <w:tcPr>
            <w:tcW w:w="1072" w:type="dxa"/>
            <w:hideMark/>
          </w:tcPr>
          <w:p w14:paraId="2C2F8162" w14:textId="77777777" w:rsidR="00643594" w:rsidRPr="007C0F82" w:rsidRDefault="00643594" w:rsidP="00C943CD">
            <w:pPr>
              <w:pStyle w:val="TableCopy"/>
              <w:jc w:val="right"/>
              <w:rPr>
                <w:b/>
              </w:rPr>
            </w:pPr>
          </w:p>
        </w:tc>
        <w:tc>
          <w:tcPr>
            <w:tcW w:w="1072" w:type="dxa"/>
            <w:hideMark/>
          </w:tcPr>
          <w:p w14:paraId="35835296" w14:textId="77777777" w:rsidR="00643594" w:rsidRPr="007C0F82" w:rsidRDefault="00643594" w:rsidP="00C943CD">
            <w:pPr>
              <w:pStyle w:val="TableCopy"/>
              <w:jc w:val="right"/>
              <w:rPr>
                <w:b/>
              </w:rPr>
            </w:pPr>
          </w:p>
        </w:tc>
        <w:tc>
          <w:tcPr>
            <w:tcW w:w="1073" w:type="dxa"/>
            <w:hideMark/>
          </w:tcPr>
          <w:p w14:paraId="0A0410FF" w14:textId="77777777" w:rsidR="00643594" w:rsidRPr="007C0F82" w:rsidRDefault="00643594" w:rsidP="00C943CD">
            <w:pPr>
              <w:pStyle w:val="TableCopy"/>
              <w:jc w:val="right"/>
              <w:rPr>
                <w:b/>
              </w:rPr>
            </w:pPr>
          </w:p>
        </w:tc>
      </w:tr>
      <w:tr w:rsidR="00643594" w:rsidRPr="00EE092A" w14:paraId="63378B47" w14:textId="77777777" w:rsidTr="00C943CD">
        <w:tc>
          <w:tcPr>
            <w:tcW w:w="0" w:type="auto"/>
            <w:hideMark/>
          </w:tcPr>
          <w:p w14:paraId="5AEA7E13" w14:textId="77777777" w:rsidR="00643594" w:rsidRPr="007C0F82" w:rsidRDefault="00643594" w:rsidP="00C943CD">
            <w:pPr>
              <w:pStyle w:val="TableCopy"/>
              <w:rPr>
                <w:b/>
              </w:rPr>
            </w:pPr>
            <w:r w:rsidRPr="007C0F82">
              <w:rPr>
                <w:b/>
              </w:rPr>
              <w:t>Administered liabilities</w:t>
            </w:r>
          </w:p>
        </w:tc>
        <w:tc>
          <w:tcPr>
            <w:tcW w:w="1072" w:type="dxa"/>
            <w:hideMark/>
          </w:tcPr>
          <w:p w14:paraId="70F3772A" w14:textId="77777777" w:rsidR="00643594" w:rsidRPr="007C0F82" w:rsidRDefault="00643594" w:rsidP="00C943CD">
            <w:pPr>
              <w:pStyle w:val="TableCopy"/>
              <w:jc w:val="right"/>
              <w:rPr>
                <w:b/>
              </w:rPr>
            </w:pPr>
          </w:p>
        </w:tc>
        <w:tc>
          <w:tcPr>
            <w:tcW w:w="1072" w:type="dxa"/>
            <w:hideMark/>
          </w:tcPr>
          <w:p w14:paraId="472F8569" w14:textId="77777777" w:rsidR="00643594" w:rsidRPr="007C0F82" w:rsidRDefault="00643594" w:rsidP="00C943CD">
            <w:pPr>
              <w:pStyle w:val="TableCopy"/>
              <w:jc w:val="right"/>
              <w:rPr>
                <w:b/>
              </w:rPr>
            </w:pPr>
          </w:p>
        </w:tc>
        <w:tc>
          <w:tcPr>
            <w:tcW w:w="1072" w:type="dxa"/>
            <w:hideMark/>
          </w:tcPr>
          <w:p w14:paraId="051DF06E" w14:textId="77777777" w:rsidR="00643594" w:rsidRPr="007C0F82" w:rsidRDefault="00643594" w:rsidP="00C943CD">
            <w:pPr>
              <w:pStyle w:val="TableCopy"/>
              <w:jc w:val="right"/>
              <w:rPr>
                <w:b/>
              </w:rPr>
            </w:pPr>
          </w:p>
        </w:tc>
        <w:tc>
          <w:tcPr>
            <w:tcW w:w="1073" w:type="dxa"/>
            <w:hideMark/>
          </w:tcPr>
          <w:p w14:paraId="689D52EC" w14:textId="77777777" w:rsidR="00643594" w:rsidRPr="007C0F82" w:rsidRDefault="00643594" w:rsidP="00C943CD">
            <w:pPr>
              <w:pStyle w:val="TableCopy"/>
              <w:jc w:val="right"/>
              <w:rPr>
                <w:b/>
              </w:rPr>
            </w:pPr>
          </w:p>
        </w:tc>
        <w:tc>
          <w:tcPr>
            <w:tcW w:w="1072" w:type="dxa"/>
            <w:hideMark/>
          </w:tcPr>
          <w:p w14:paraId="768312F4" w14:textId="77777777" w:rsidR="00643594" w:rsidRPr="007C0F82" w:rsidRDefault="00643594" w:rsidP="00C943CD">
            <w:pPr>
              <w:pStyle w:val="TableCopy"/>
              <w:jc w:val="right"/>
              <w:rPr>
                <w:b/>
              </w:rPr>
            </w:pPr>
          </w:p>
        </w:tc>
        <w:tc>
          <w:tcPr>
            <w:tcW w:w="1072" w:type="dxa"/>
            <w:hideMark/>
          </w:tcPr>
          <w:p w14:paraId="1D7B1813" w14:textId="77777777" w:rsidR="00643594" w:rsidRPr="007C0F82" w:rsidRDefault="00643594" w:rsidP="00C943CD">
            <w:pPr>
              <w:pStyle w:val="TableCopy"/>
              <w:jc w:val="right"/>
              <w:rPr>
                <w:b/>
              </w:rPr>
            </w:pPr>
          </w:p>
        </w:tc>
        <w:tc>
          <w:tcPr>
            <w:tcW w:w="1072" w:type="dxa"/>
            <w:hideMark/>
          </w:tcPr>
          <w:p w14:paraId="16574714" w14:textId="77777777" w:rsidR="00643594" w:rsidRPr="007C0F82" w:rsidRDefault="00643594" w:rsidP="00C943CD">
            <w:pPr>
              <w:pStyle w:val="TableCopy"/>
              <w:jc w:val="right"/>
              <w:rPr>
                <w:b/>
              </w:rPr>
            </w:pPr>
          </w:p>
        </w:tc>
        <w:tc>
          <w:tcPr>
            <w:tcW w:w="1073" w:type="dxa"/>
            <w:hideMark/>
          </w:tcPr>
          <w:p w14:paraId="2D4E8A41" w14:textId="77777777" w:rsidR="00643594" w:rsidRPr="007C0F82" w:rsidRDefault="00643594" w:rsidP="00C943CD">
            <w:pPr>
              <w:pStyle w:val="TableCopy"/>
              <w:jc w:val="right"/>
              <w:rPr>
                <w:b/>
              </w:rPr>
            </w:pPr>
          </w:p>
        </w:tc>
        <w:tc>
          <w:tcPr>
            <w:tcW w:w="1072" w:type="dxa"/>
            <w:hideMark/>
          </w:tcPr>
          <w:p w14:paraId="391ABE19" w14:textId="77777777" w:rsidR="00643594" w:rsidRPr="007C0F82" w:rsidRDefault="00643594" w:rsidP="00C943CD">
            <w:pPr>
              <w:pStyle w:val="TableCopy"/>
              <w:jc w:val="right"/>
              <w:rPr>
                <w:b/>
              </w:rPr>
            </w:pPr>
          </w:p>
        </w:tc>
        <w:tc>
          <w:tcPr>
            <w:tcW w:w="1072" w:type="dxa"/>
            <w:hideMark/>
          </w:tcPr>
          <w:p w14:paraId="51FBA0CB" w14:textId="77777777" w:rsidR="00643594" w:rsidRPr="007C0F82" w:rsidRDefault="00643594" w:rsidP="00C943CD">
            <w:pPr>
              <w:pStyle w:val="TableCopy"/>
              <w:jc w:val="right"/>
              <w:rPr>
                <w:b/>
              </w:rPr>
            </w:pPr>
          </w:p>
        </w:tc>
        <w:tc>
          <w:tcPr>
            <w:tcW w:w="1072" w:type="dxa"/>
            <w:hideMark/>
          </w:tcPr>
          <w:p w14:paraId="3D54722C" w14:textId="77777777" w:rsidR="00643594" w:rsidRPr="007C0F82" w:rsidRDefault="00643594" w:rsidP="00C943CD">
            <w:pPr>
              <w:pStyle w:val="TableCopy"/>
              <w:jc w:val="right"/>
              <w:rPr>
                <w:b/>
              </w:rPr>
            </w:pPr>
          </w:p>
        </w:tc>
        <w:tc>
          <w:tcPr>
            <w:tcW w:w="1073" w:type="dxa"/>
            <w:hideMark/>
          </w:tcPr>
          <w:p w14:paraId="6BACE76F" w14:textId="77777777" w:rsidR="00643594" w:rsidRPr="007C0F82" w:rsidRDefault="00643594" w:rsidP="00C943CD">
            <w:pPr>
              <w:pStyle w:val="TableCopy"/>
              <w:jc w:val="right"/>
              <w:rPr>
                <w:b/>
              </w:rPr>
            </w:pPr>
          </w:p>
        </w:tc>
      </w:tr>
      <w:tr w:rsidR="00643594" w:rsidRPr="00EE092A" w14:paraId="4635D6E2" w14:textId="77777777" w:rsidTr="00C943CD">
        <w:tc>
          <w:tcPr>
            <w:tcW w:w="0" w:type="auto"/>
            <w:hideMark/>
          </w:tcPr>
          <w:p w14:paraId="64E709AB" w14:textId="77777777" w:rsidR="00643594" w:rsidRPr="00EE092A" w:rsidRDefault="00643594" w:rsidP="00C943CD">
            <w:pPr>
              <w:pStyle w:val="TableCopy"/>
            </w:pPr>
            <w:r w:rsidRPr="00EE092A">
              <w:t>Creditors and accruals</w:t>
            </w:r>
          </w:p>
        </w:tc>
        <w:tc>
          <w:tcPr>
            <w:tcW w:w="1072" w:type="dxa"/>
            <w:hideMark/>
          </w:tcPr>
          <w:p w14:paraId="0E6ACE06" w14:textId="77777777" w:rsidR="00643594" w:rsidRPr="00EE092A" w:rsidRDefault="00643594" w:rsidP="00C943CD">
            <w:pPr>
              <w:pStyle w:val="TableCopy"/>
              <w:jc w:val="right"/>
            </w:pPr>
            <w:r w:rsidRPr="00EE092A">
              <w:t> - </w:t>
            </w:r>
          </w:p>
        </w:tc>
        <w:tc>
          <w:tcPr>
            <w:tcW w:w="1072" w:type="dxa"/>
            <w:hideMark/>
          </w:tcPr>
          <w:p w14:paraId="326E7B0C" w14:textId="77777777" w:rsidR="00643594" w:rsidRPr="00EE092A" w:rsidRDefault="00643594" w:rsidP="00C943CD">
            <w:pPr>
              <w:pStyle w:val="TableCopy"/>
              <w:jc w:val="right"/>
            </w:pPr>
            <w:r w:rsidRPr="00EE092A">
              <w:t>-</w:t>
            </w:r>
          </w:p>
        </w:tc>
        <w:tc>
          <w:tcPr>
            <w:tcW w:w="1072" w:type="dxa"/>
            <w:hideMark/>
          </w:tcPr>
          <w:p w14:paraId="53733E0B" w14:textId="77777777" w:rsidR="00643594" w:rsidRPr="00EE092A" w:rsidRDefault="00643594" w:rsidP="00C943CD">
            <w:pPr>
              <w:pStyle w:val="TableCopy"/>
              <w:jc w:val="right"/>
            </w:pPr>
            <w:r w:rsidRPr="00EE092A">
              <w:t> - </w:t>
            </w:r>
          </w:p>
        </w:tc>
        <w:tc>
          <w:tcPr>
            <w:tcW w:w="1073" w:type="dxa"/>
            <w:hideMark/>
          </w:tcPr>
          <w:p w14:paraId="07201F2A" w14:textId="77777777" w:rsidR="00643594" w:rsidRPr="00EE092A" w:rsidRDefault="00643594" w:rsidP="00C943CD">
            <w:pPr>
              <w:pStyle w:val="TableCopy"/>
              <w:jc w:val="right"/>
            </w:pPr>
            <w:r w:rsidRPr="00EE092A">
              <w:t>- </w:t>
            </w:r>
          </w:p>
        </w:tc>
        <w:tc>
          <w:tcPr>
            <w:tcW w:w="1072" w:type="dxa"/>
            <w:hideMark/>
          </w:tcPr>
          <w:p w14:paraId="765848B3" w14:textId="77777777" w:rsidR="00643594" w:rsidRPr="00EE092A" w:rsidRDefault="00643594" w:rsidP="00C943CD">
            <w:pPr>
              <w:pStyle w:val="TableCopy"/>
              <w:jc w:val="right"/>
            </w:pPr>
            <w:r w:rsidRPr="00EE092A">
              <w:t> - </w:t>
            </w:r>
          </w:p>
        </w:tc>
        <w:tc>
          <w:tcPr>
            <w:tcW w:w="1072" w:type="dxa"/>
            <w:hideMark/>
          </w:tcPr>
          <w:p w14:paraId="33E9EEF1" w14:textId="77777777" w:rsidR="00643594" w:rsidRPr="00EE092A" w:rsidRDefault="00643594" w:rsidP="00C943CD">
            <w:pPr>
              <w:pStyle w:val="TableCopy"/>
              <w:jc w:val="right"/>
            </w:pPr>
            <w:r w:rsidRPr="00EE092A">
              <w:t>- </w:t>
            </w:r>
          </w:p>
        </w:tc>
        <w:tc>
          <w:tcPr>
            <w:tcW w:w="1072" w:type="dxa"/>
            <w:hideMark/>
          </w:tcPr>
          <w:p w14:paraId="30806D64" w14:textId="77777777" w:rsidR="00643594" w:rsidRPr="00EE092A" w:rsidRDefault="00643594" w:rsidP="00C943CD">
            <w:pPr>
              <w:pStyle w:val="TableCopy"/>
              <w:jc w:val="right"/>
            </w:pPr>
            <w:r w:rsidRPr="00EE092A">
              <w:t>-</w:t>
            </w:r>
          </w:p>
        </w:tc>
        <w:tc>
          <w:tcPr>
            <w:tcW w:w="1073" w:type="dxa"/>
            <w:hideMark/>
          </w:tcPr>
          <w:p w14:paraId="49F16700" w14:textId="77777777" w:rsidR="00643594" w:rsidRPr="00EE092A" w:rsidRDefault="00643594" w:rsidP="00C943CD">
            <w:pPr>
              <w:pStyle w:val="TableCopy"/>
              <w:jc w:val="right"/>
            </w:pPr>
            <w:r w:rsidRPr="00EE092A">
              <w:t>-</w:t>
            </w:r>
          </w:p>
        </w:tc>
        <w:tc>
          <w:tcPr>
            <w:tcW w:w="1072" w:type="dxa"/>
            <w:hideMark/>
          </w:tcPr>
          <w:p w14:paraId="4D094464" w14:textId="77777777" w:rsidR="00643594" w:rsidRPr="00EE092A" w:rsidRDefault="00643594" w:rsidP="00C943CD">
            <w:pPr>
              <w:pStyle w:val="TableCopy"/>
              <w:jc w:val="right"/>
            </w:pPr>
            <w:r w:rsidRPr="00EE092A">
              <w:t> - </w:t>
            </w:r>
          </w:p>
        </w:tc>
        <w:tc>
          <w:tcPr>
            <w:tcW w:w="1072" w:type="dxa"/>
            <w:hideMark/>
          </w:tcPr>
          <w:p w14:paraId="77917E8D" w14:textId="77777777" w:rsidR="00643594" w:rsidRPr="00EE092A" w:rsidRDefault="00643594" w:rsidP="00C943CD">
            <w:pPr>
              <w:pStyle w:val="TableCopy"/>
              <w:jc w:val="right"/>
            </w:pPr>
            <w:r w:rsidRPr="00EE092A">
              <w:t>- </w:t>
            </w:r>
          </w:p>
        </w:tc>
        <w:tc>
          <w:tcPr>
            <w:tcW w:w="1072" w:type="dxa"/>
            <w:hideMark/>
          </w:tcPr>
          <w:p w14:paraId="23B0D957" w14:textId="77777777" w:rsidR="00643594" w:rsidRPr="00EE092A" w:rsidRDefault="00643594" w:rsidP="00C943CD">
            <w:pPr>
              <w:pStyle w:val="TableCopy"/>
              <w:jc w:val="right"/>
            </w:pPr>
            <w:r w:rsidRPr="00EE092A">
              <w:t>(11,646)</w:t>
            </w:r>
          </w:p>
        </w:tc>
        <w:tc>
          <w:tcPr>
            <w:tcW w:w="1073" w:type="dxa"/>
            <w:hideMark/>
          </w:tcPr>
          <w:p w14:paraId="528EAAA8" w14:textId="77777777" w:rsidR="00643594" w:rsidRPr="00EE092A" w:rsidRDefault="00643594" w:rsidP="00C943CD">
            <w:pPr>
              <w:pStyle w:val="TableCopy"/>
              <w:jc w:val="right"/>
            </w:pPr>
            <w:r w:rsidRPr="00EE092A">
              <w:t>(10,973)</w:t>
            </w:r>
          </w:p>
        </w:tc>
      </w:tr>
      <w:tr w:rsidR="00643594" w:rsidRPr="00EE092A" w14:paraId="752ADCAD" w14:textId="77777777" w:rsidTr="00C943CD">
        <w:tc>
          <w:tcPr>
            <w:tcW w:w="0" w:type="auto"/>
            <w:hideMark/>
          </w:tcPr>
          <w:p w14:paraId="1A816C81" w14:textId="77777777" w:rsidR="00643594" w:rsidRPr="00EE092A" w:rsidRDefault="00643594" w:rsidP="00C943CD">
            <w:pPr>
              <w:pStyle w:val="TableCopy"/>
            </w:pPr>
            <w:r w:rsidRPr="00EE092A">
              <w:t>Unearned income</w:t>
            </w:r>
          </w:p>
        </w:tc>
        <w:tc>
          <w:tcPr>
            <w:tcW w:w="1072" w:type="dxa"/>
            <w:hideMark/>
          </w:tcPr>
          <w:p w14:paraId="722C4084" w14:textId="77777777" w:rsidR="00643594" w:rsidRPr="00EE092A" w:rsidRDefault="00643594" w:rsidP="00C943CD">
            <w:pPr>
              <w:pStyle w:val="TableCopy"/>
              <w:jc w:val="right"/>
            </w:pPr>
            <w:r w:rsidRPr="00EE092A">
              <w:t> - </w:t>
            </w:r>
          </w:p>
        </w:tc>
        <w:tc>
          <w:tcPr>
            <w:tcW w:w="1072" w:type="dxa"/>
            <w:hideMark/>
          </w:tcPr>
          <w:p w14:paraId="26B3F5E0" w14:textId="77777777" w:rsidR="00643594" w:rsidRPr="00EE092A" w:rsidRDefault="00643594" w:rsidP="00C943CD">
            <w:pPr>
              <w:pStyle w:val="TableCopy"/>
              <w:jc w:val="right"/>
            </w:pPr>
            <w:r w:rsidRPr="00EE092A">
              <w:t> - </w:t>
            </w:r>
          </w:p>
        </w:tc>
        <w:tc>
          <w:tcPr>
            <w:tcW w:w="1072" w:type="dxa"/>
            <w:hideMark/>
          </w:tcPr>
          <w:p w14:paraId="60EC57D5" w14:textId="77777777" w:rsidR="00643594" w:rsidRPr="00EE092A" w:rsidRDefault="00643594" w:rsidP="00C943CD">
            <w:pPr>
              <w:pStyle w:val="TableCopy"/>
              <w:jc w:val="right"/>
            </w:pPr>
            <w:r w:rsidRPr="00EE092A">
              <w:t> - </w:t>
            </w:r>
          </w:p>
        </w:tc>
        <w:tc>
          <w:tcPr>
            <w:tcW w:w="1073" w:type="dxa"/>
            <w:hideMark/>
          </w:tcPr>
          <w:p w14:paraId="65F26ED4" w14:textId="77777777" w:rsidR="00643594" w:rsidRPr="00EE092A" w:rsidRDefault="00643594" w:rsidP="00C943CD">
            <w:pPr>
              <w:pStyle w:val="TableCopy"/>
              <w:jc w:val="right"/>
            </w:pPr>
            <w:r w:rsidRPr="00EE092A">
              <w:t> - </w:t>
            </w:r>
          </w:p>
        </w:tc>
        <w:tc>
          <w:tcPr>
            <w:tcW w:w="1072" w:type="dxa"/>
            <w:hideMark/>
          </w:tcPr>
          <w:p w14:paraId="20929CCD" w14:textId="77777777" w:rsidR="00643594" w:rsidRPr="00EE092A" w:rsidRDefault="00643594" w:rsidP="00C943CD">
            <w:pPr>
              <w:pStyle w:val="TableCopy"/>
              <w:jc w:val="right"/>
            </w:pPr>
            <w:r w:rsidRPr="00EE092A">
              <w:t> - </w:t>
            </w:r>
          </w:p>
        </w:tc>
        <w:tc>
          <w:tcPr>
            <w:tcW w:w="1072" w:type="dxa"/>
            <w:hideMark/>
          </w:tcPr>
          <w:p w14:paraId="33961986" w14:textId="77777777" w:rsidR="00643594" w:rsidRPr="00EE092A" w:rsidRDefault="00643594" w:rsidP="00C943CD">
            <w:pPr>
              <w:pStyle w:val="TableCopy"/>
              <w:jc w:val="right"/>
            </w:pPr>
            <w:r w:rsidRPr="00EE092A">
              <w:t> - </w:t>
            </w:r>
          </w:p>
        </w:tc>
        <w:tc>
          <w:tcPr>
            <w:tcW w:w="1072" w:type="dxa"/>
            <w:hideMark/>
          </w:tcPr>
          <w:p w14:paraId="205DF43C" w14:textId="77777777" w:rsidR="00643594" w:rsidRPr="00EE092A" w:rsidRDefault="00643594" w:rsidP="00C943CD">
            <w:pPr>
              <w:pStyle w:val="TableCopy"/>
              <w:jc w:val="right"/>
            </w:pPr>
            <w:r w:rsidRPr="00EE092A">
              <w:t> - </w:t>
            </w:r>
          </w:p>
        </w:tc>
        <w:tc>
          <w:tcPr>
            <w:tcW w:w="1073" w:type="dxa"/>
            <w:hideMark/>
          </w:tcPr>
          <w:p w14:paraId="4F6F715F" w14:textId="77777777" w:rsidR="00643594" w:rsidRPr="00EE092A" w:rsidRDefault="00643594" w:rsidP="00C943CD">
            <w:pPr>
              <w:pStyle w:val="TableCopy"/>
              <w:jc w:val="right"/>
            </w:pPr>
            <w:r w:rsidRPr="00EE092A">
              <w:t> - </w:t>
            </w:r>
          </w:p>
        </w:tc>
        <w:tc>
          <w:tcPr>
            <w:tcW w:w="1072" w:type="dxa"/>
            <w:hideMark/>
          </w:tcPr>
          <w:p w14:paraId="015D1F9C" w14:textId="77777777" w:rsidR="00643594" w:rsidRPr="00EE092A" w:rsidRDefault="00643594" w:rsidP="00C943CD">
            <w:pPr>
              <w:pStyle w:val="TableCopy"/>
              <w:jc w:val="right"/>
            </w:pPr>
            <w:r w:rsidRPr="00EE092A">
              <w:t> - </w:t>
            </w:r>
          </w:p>
        </w:tc>
        <w:tc>
          <w:tcPr>
            <w:tcW w:w="1072" w:type="dxa"/>
            <w:hideMark/>
          </w:tcPr>
          <w:p w14:paraId="6C924BD5" w14:textId="77777777" w:rsidR="00643594" w:rsidRPr="00EE092A" w:rsidRDefault="00643594" w:rsidP="00C943CD">
            <w:pPr>
              <w:pStyle w:val="TableCopy"/>
              <w:jc w:val="right"/>
            </w:pPr>
            <w:r w:rsidRPr="00EE092A">
              <w:t> - </w:t>
            </w:r>
          </w:p>
        </w:tc>
        <w:tc>
          <w:tcPr>
            <w:tcW w:w="1072" w:type="dxa"/>
            <w:hideMark/>
          </w:tcPr>
          <w:p w14:paraId="43741202" w14:textId="77777777" w:rsidR="00643594" w:rsidRPr="00EE092A" w:rsidRDefault="00643594" w:rsidP="00C943CD">
            <w:pPr>
              <w:pStyle w:val="TableCopy"/>
              <w:jc w:val="right"/>
            </w:pPr>
            <w:r w:rsidRPr="00EE092A">
              <w:t> - </w:t>
            </w:r>
          </w:p>
        </w:tc>
        <w:tc>
          <w:tcPr>
            <w:tcW w:w="1073" w:type="dxa"/>
            <w:hideMark/>
          </w:tcPr>
          <w:p w14:paraId="56E39DD5" w14:textId="77777777" w:rsidR="00643594" w:rsidRPr="00EE092A" w:rsidRDefault="00643594" w:rsidP="00C943CD">
            <w:pPr>
              <w:pStyle w:val="TableCopy"/>
              <w:jc w:val="right"/>
            </w:pPr>
            <w:r w:rsidRPr="00EE092A">
              <w:t> - </w:t>
            </w:r>
          </w:p>
        </w:tc>
      </w:tr>
      <w:tr w:rsidR="00643594" w:rsidRPr="00EE092A" w14:paraId="43C33699" w14:textId="77777777" w:rsidTr="00C943CD">
        <w:tc>
          <w:tcPr>
            <w:tcW w:w="0" w:type="auto"/>
            <w:hideMark/>
          </w:tcPr>
          <w:p w14:paraId="0860D30F" w14:textId="77777777" w:rsidR="00643594" w:rsidRPr="00EE092A" w:rsidRDefault="00643594" w:rsidP="00C943CD">
            <w:pPr>
              <w:pStyle w:val="TableCopy"/>
            </w:pPr>
            <w:r w:rsidRPr="00EE092A">
              <w:t>Interest bearing liabilities</w:t>
            </w:r>
          </w:p>
        </w:tc>
        <w:tc>
          <w:tcPr>
            <w:tcW w:w="1072" w:type="dxa"/>
            <w:hideMark/>
          </w:tcPr>
          <w:p w14:paraId="058DA3D2" w14:textId="77777777" w:rsidR="00643594" w:rsidRPr="00EE092A" w:rsidRDefault="00643594" w:rsidP="00C943CD">
            <w:pPr>
              <w:pStyle w:val="TableCopy"/>
              <w:jc w:val="right"/>
            </w:pPr>
            <w:r w:rsidRPr="00EE092A">
              <w:t> - </w:t>
            </w:r>
          </w:p>
        </w:tc>
        <w:tc>
          <w:tcPr>
            <w:tcW w:w="1072" w:type="dxa"/>
            <w:hideMark/>
          </w:tcPr>
          <w:p w14:paraId="25D259B3" w14:textId="77777777" w:rsidR="00643594" w:rsidRPr="00EE092A" w:rsidRDefault="00643594" w:rsidP="00C943CD">
            <w:pPr>
              <w:pStyle w:val="TableCopy"/>
              <w:jc w:val="right"/>
            </w:pPr>
            <w:r w:rsidRPr="00EE092A">
              <w:t> - </w:t>
            </w:r>
          </w:p>
        </w:tc>
        <w:tc>
          <w:tcPr>
            <w:tcW w:w="1072" w:type="dxa"/>
            <w:hideMark/>
          </w:tcPr>
          <w:p w14:paraId="11C7FA87" w14:textId="77777777" w:rsidR="00643594" w:rsidRPr="00EE092A" w:rsidRDefault="00643594" w:rsidP="00C943CD">
            <w:pPr>
              <w:pStyle w:val="TableCopy"/>
              <w:jc w:val="right"/>
            </w:pPr>
            <w:r w:rsidRPr="00EE092A">
              <w:t> - </w:t>
            </w:r>
          </w:p>
        </w:tc>
        <w:tc>
          <w:tcPr>
            <w:tcW w:w="1073" w:type="dxa"/>
            <w:hideMark/>
          </w:tcPr>
          <w:p w14:paraId="3FE2BFFF" w14:textId="77777777" w:rsidR="00643594" w:rsidRPr="00EE092A" w:rsidRDefault="00643594" w:rsidP="00C943CD">
            <w:pPr>
              <w:pStyle w:val="TableCopy"/>
              <w:jc w:val="right"/>
            </w:pPr>
            <w:r w:rsidRPr="00EE092A">
              <w:t> - </w:t>
            </w:r>
          </w:p>
        </w:tc>
        <w:tc>
          <w:tcPr>
            <w:tcW w:w="1072" w:type="dxa"/>
            <w:hideMark/>
          </w:tcPr>
          <w:p w14:paraId="78EC60E4" w14:textId="77777777" w:rsidR="00643594" w:rsidRPr="00EE092A" w:rsidRDefault="00643594" w:rsidP="00C943CD">
            <w:pPr>
              <w:pStyle w:val="TableCopy"/>
              <w:jc w:val="right"/>
            </w:pPr>
            <w:r w:rsidRPr="00EE092A">
              <w:t> - </w:t>
            </w:r>
          </w:p>
        </w:tc>
        <w:tc>
          <w:tcPr>
            <w:tcW w:w="1072" w:type="dxa"/>
            <w:hideMark/>
          </w:tcPr>
          <w:p w14:paraId="1F4E0111" w14:textId="77777777" w:rsidR="00643594" w:rsidRPr="00EE092A" w:rsidRDefault="00643594" w:rsidP="00C943CD">
            <w:pPr>
              <w:pStyle w:val="TableCopy"/>
              <w:jc w:val="right"/>
            </w:pPr>
            <w:r w:rsidRPr="00EE092A">
              <w:t> - </w:t>
            </w:r>
          </w:p>
        </w:tc>
        <w:tc>
          <w:tcPr>
            <w:tcW w:w="1072" w:type="dxa"/>
            <w:hideMark/>
          </w:tcPr>
          <w:p w14:paraId="0E8BB4EE" w14:textId="77777777" w:rsidR="00643594" w:rsidRPr="00EE092A" w:rsidRDefault="00643594" w:rsidP="00C943CD">
            <w:pPr>
              <w:pStyle w:val="TableCopy"/>
              <w:jc w:val="right"/>
            </w:pPr>
            <w:r w:rsidRPr="00EE092A">
              <w:t> - </w:t>
            </w:r>
          </w:p>
        </w:tc>
        <w:tc>
          <w:tcPr>
            <w:tcW w:w="1073" w:type="dxa"/>
            <w:hideMark/>
          </w:tcPr>
          <w:p w14:paraId="20A8DA71" w14:textId="77777777" w:rsidR="00643594" w:rsidRPr="00EE092A" w:rsidRDefault="00643594" w:rsidP="00C943CD">
            <w:pPr>
              <w:pStyle w:val="TableCopy"/>
              <w:jc w:val="right"/>
            </w:pPr>
            <w:r w:rsidRPr="00EE092A">
              <w:t> - </w:t>
            </w:r>
          </w:p>
        </w:tc>
        <w:tc>
          <w:tcPr>
            <w:tcW w:w="1072" w:type="dxa"/>
            <w:hideMark/>
          </w:tcPr>
          <w:p w14:paraId="08D0DB93" w14:textId="77777777" w:rsidR="00643594" w:rsidRPr="00EE092A" w:rsidRDefault="00643594" w:rsidP="00C943CD">
            <w:pPr>
              <w:pStyle w:val="TableCopy"/>
              <w:jc w:val="right"/>
            </w:pPr>
            <w:r w:rsidRPr="00EE092A">
              <w:t> - </w:t>
            </w:r>
          </w:p>
        </w:tc>
        <w:tc>
          <w:tcPr>
            <w:tcW w:w="1072" w:type="dxa"/>
            <w:hideMark/>
          </w:tcPr>
          <w:p w14:paraId="4F84448F" w14:textId="77777777" w:rsidR="00643594" w:rsidRPr="00EE092A" w:rsidRDefault="00643594" w:rsidP="00C943CD">
            <w:pPr>
              <w:pStyle w:val="TableCopy"/>
              <w:jc w:val="right"/>
            </w:pPr>
            <w:r w:rsidRPr="00EE092A">
              <w:t> - </w:t>
            </w:r>
          </w:p>
        </w:tc>
        <w:tc>
          <w:tcPr>
            <w:tcW w:w="1072" w:type="dxa"/>
            <w:hideMark/>
          </w:tcPr>
          <w:p w14:paraId="2046F798" w14:textId="77777777" w:rsidR="00643594" w:rsidRPr="00EE092A" w:rsidRDefault="00643594" w:rsidP="00C943CD">
            <w:pPr>
              <w:pStyle w:val="TableCopy"/>
              <w:jc w:val="right"/>
            </w:pPr>
            <w:r w:rsidRPr="00EE092A">
              <w:t> - </w:t>
            </w:r>
          </w:p>
        </w:tc>
        <w:tc>
          <w:tcPr>
            <w:tcW w:w="1073" w:type="dxa"/>
            <w:hideMark/>
          </w:tcPr>
          <w:p w14:paraId="5D954D4C" w14:textId="77777777" w:rsidR="00643594" w:rsidRPr="00EE092A" w:rsidRDefault="00643594" w:rsidP="00C943CD">
            <w:pPr>
              <w:pStyle w:val="TableCopy"/>
              <w:jc w:val="right"/>
            </w:pPr>
            <w:r w:rsidRPr="00EE092A">
              <w:t> - </w:t>
            </w:r>
          </w:p>
        </w:tc>
      </w:tr>
      <w:tr w:rsidR="00643594" w:rsidRPr="00EE092A" w14:paraId="6ACC59E6" w14:textId="77777777" w:rsidTr="00C943CD">
        <w:tc>
          <w:tcPr>
            <w:tcW w:w="0" w:type="auto"/>
            <w:hideMark/>
          </w:tcPr>
          <w:p w14:paraId="33126B31" w14:textId="77777777" w:rsidR="00643594" w:rsidRPr="007C0F82" w:rsidRDefault="00643594" w:rsidP="00C943CD">
            <w:pPr>
              <w:pStyle w:val="TableCopy"/>
              <w:rPr>
                <w:b/>
              </w:rPr>
            </w:pPr>
            <w:r w:rsidRPr="007C0F82">
              <w:rPr>
                <w:b/>
              </w:rPr>
              <w:t>Total administered liabilities</w:t>
            </w:r>
          </w:p>
        </w:tc>
        <w:tc>
          <w:tcPr>
            <w:tcW w:w="1072" w:type="dxa"/>
            <w:hideMark/>
          </w:tcPr>
          <w:p w14:paraId="64A707F2" w14:textId="77777777" w:rsidR="00643594" w:rsidRPr="007C0F82" w:rsidRDefault="00643594" w:rsidP="00C943CD">
            <w:pPr>
              <w:pStyle w:val="TableCopy"/>
              <w:jc w:val="right"/>
              <w:rPr>
                <w:b/>
              </w:rPr>
            </w:pPr>
            <w:r w:rsidRPr="007C0F82">
              <w:rPr>
                <w:b/>
              </w:rPr>
              <w:t> - </w:t>
            </w:r>
          </w:p>
        </w:tc>
        <w:tc>
          <w:tcPr>
            <w:tcW w:w="1072" w:type="dxa"/>
            <w:hideMark/>
          </w:tcPr>
          <w:p w14:paraId="76E8C440" w14:textId="77777777" w:rsidR="00643594" w:rsidRPr="007C0F82" w:rsidRDefault="00643594" w:rsidP="00C943CD">
            <w:pPr>
              <w:pStyle w:val="TableCopy"/>
              <w:jc w:val="right"/>
              <w:rPr>
                <w:b/>
              </w:rPr>
            </w:pPr>
            <w:r w:rsidRPr="007C0F82">
              <w:rPr>
                <w:b/>
              </w:rPr>
              <w:t>-</w:t>
            </w:r>
          </w:p>
        </w:tc>
        <w:tc>
          <w:tcPr>
            <w:tcW w:w="1072" w:type="dxa"/>
            <w:hideMark/>
          </w:tcPr>
          <w:p w14:paraId="5ABDB652" w14:textId="77777777" w:rsidR="00643594" w:rsidRPr="007C0F82" w:rsidRDefault="00643594" w:rsidP="00C943CD">
            <w:pPr>
              <w:pStyle w:val="TableCopy"/>
              <w:jc w:val="right"/>
              <w:rPr>
                <w:b/>
              </w:rPr>
            </w:pPr>
            <w:r w:rsidRPr="007C0F82">
              <w:rPr>
                <w:b/>
              </w:rPr>
              <w:t> - </w:t>
            </w:r>
          </w:p>
        </w:tc>
        <w:tc>
          <w:tcPr>
            <w:tcW w:w="1073" w:type="dxa"/>
            <w:hideMark/>
          </w:tcPr>
          <w:p w14:paraId="3B08575C" w14:textId="77777777" w:rsidR="00643594" w:rsidRPr="007C0F82" w:rsidRDefault="00643594" w:rsidP="00C943CD">
            <w:pPr>
              <w:pStyle w:val="TableCopy"/>
              <w:jc w:val="right"/>
              <w:rPr>
                <w:b/>
              </w:rPr>
            </w:pPr>
            <w:r w:rsidRPr="007C0F82">
              <w:rPr>
                <w:b/>
              </w:rPr>
              <w:t>- </w:t>
            </w:r>
          </w:p>
        </w:tc>
        <w:tc>
          <w:tcPr>
            <w:tcW w:w="1072" w:type="dxa"/>
            <w:hideMark/>
          </w:tcPr>
          <w:p w14:paraId="4A0C29A8" w14:textId="77777777" w:rsidR="00643594" w:rsidRPr="007C0F82" w:rsidRDefault="00643594" w:rsidP="00C943CD">
            <w:pPr>
              <w:pStyle w:val="TableCopy"/>
              <w:jc w:val="right"/>
              <w:rPr>
                <w:b/>
              </w:rPr>
            </w:pPr>
            <w:r w:rsidRPr="007C0F82">
              <w:rPr>
                <w:b/>
              </w:rPr>
              <w:t> - </w:t>
            </w:r>
          </w:p>
        </w:tc>
        <w:tc>
          <w:tcPr>
            <w:tcW w:w="1072" w:type="dxa"/>
            <w:hideMark/>
          </w:tcPr>
          <w:p w14:paraId="4FA6E593" w14:textId="77777777" w:rsidR="00643594" w:rsidRPr="007C0F82" w:rsidRDefault="00643594" w:rsidP="00C943CD">
            <w:pPr>
              <w:pStyle w:val="TableCopy"/>
              <w:jc w:val="right"/>
              <w:rPr>
                <w:b/>
              </w:rPr>
            </w:pPr>
            <w:r w:rsidRPr="007C0F82">
              <w:rPr>
                <w:b/>
              </w:rPr>
              <w:t>- </w:t>
            </w:r>
          </w:p>
        </w:tc>
        <w:tc>
          <w:tcPr>
            <w:tcW w:w="1072" w:type="dxa"/>
            <w:hideMark/>
          </w:tcPr>
          <w:p w14:paraId="50C2268C" w14:textId="77777777" w:rsidR="00643594" w:rsidRPr="007C0F82" w:rsidRDefault="00643594" w:rsidP="00C943CD">
            <w:pPr>
              <w:pStyle w:val="TableCopy"/>
              <w:jc w:val="right"/>
              <w:rPr>
                <w:b/>
              </w:rPr>
            </w:pPr>
            <w:r w:rsidRPr="007C0F82">
              <w:rPr>
                <w:b/>
              </w:rPr>
              <w:t>-</w:t>
            </w:r>
          </w:p>
        </w:tc>
        <w:tc>
          <w:tcPr>
            <w:tcW w:w="1073" w:type="dxa"/>
            <w:hideMark/>
          </w:tcPr>
          <w:p w14:paraId="434DA326" w14:textId="77777777" w:rsidR="00643594" w:rsidRPr="007C0F82" w:rsidRDefault="00643594" w:rsidP="00C943CD">
            <w:pPr>
              <w:pStyle w:val="TableCopy"/>
              <w:jc w:val="right"/>
              <w:rPr>
                <w:b/>
              </w:rPr>
            </w:pPr>
            <w:r w:rsidRPr="007C0F82">
              <w:rPr>
                <w:b/>
              </w:rPr>
              <w:t>-</w:t>
            </w:r>
          </w:p>
        </w:tc>
        <w:tc>
          <w:tcPr>
            <w:tcW w:w="1072" w:type="dxa"/>
            <w:hideMark/>
          </w:tcPr>
          <w:p w14:paraId="1478BDED" w14:textId="77777777" w:rsidR="00643594" w:rsidRPr="007C0F82" w:rsidRDefault="00643594" w:rsidP="00C943CD">
            <w:pPr>
              <w:pStyle w:val="TableCopy"/>
              <w:jc w:val="right"/>
              <w:rPr>
                <w:b/>
              </w:rPr>
            </w:pPr>
            <w:r w:rsidRPr="007C0F82">
              <w:rPr>
                <w:b/>
              </w:rPr>
              <w:t> - </w:t>
            </w:r>
          </w:p>
        </w:tc>
        <w:tc>
          <w:tcPr>
            <w:tcW w:w="1072" w:type="dxa"/>
            <w:hideMark/>
          </w:tcPr>
          <w:p w14:paraId="771AEDC2" w14:textId="77777777" w:rsidR="00643594" w:rsidRPr="007C0F82" w:rsidRDefault="00643594" w:rsidP="00C943CD">
            <w:pPr>
              <w:pStyle w:val="TableCopy"/>
              <w:jc w:val="right"/>
              <w:rPr>
                <w:b/>
              </w:rPr>
            </w:pPr>
            <w:r w:rsidRPr="007C0F82">
              <w:rPr>
                <w:b/>
              </w:rPr>
              <w:t>- </w:t>
            </w:r>
          </w:p>
        </w:tc>
        <w:tc>
          <w:tcPr>
            <w:tcW w:w="1072" w:type="dxa"/>
            <w:hideMark/>
          </w:tcPr>
          <w:p w14:paraId="5F202250" w14:textId="77777777" w:rsidR="00643594" w:rsidRPr="007C0F82" w:rsidRDefault="00643594" w:rsidP="00C943CD">
            <w:pPr>
              <w:pStyle w:val="TableCopy"/>
              <w:jc w:val="right"/>
              <w:rPr>
                <w:b/>
              </w:rPr>
            </w:pPr>
            <w:r w:rsidRPr="007C0F82">
              <w:rPr>
                <w:b/>
              </w:rPr>
              <w:t>(11,646)</w:t>
            </w:r>
          </w:p>
        </w:tc>
        <w:tc>
          <w:tcPr>
            <w:tcW w:w="1073" w:type="dxa"/>
            <w:hideMark/>
          </w:tcPr>
          <w:p w14:paraId="6ED13432" w14:textId="77777777" w:rsidR="00643594" w:rsidRPr="007C0F82" w:rsidRDefault="00643594" w:rsidP="00C943CD">
            <w:pPr>
              <w:pStyle w:val="TableCopy"/>
              <w:jc w:val="right"/>
              <w:rPr>
                <w:b/>
              </w:rPr>
            </w:pPr>
            <w:r w:rsidRPr="007C0F82">
              <w:rPr>
                <w:b/>
              </w:rPr>
              <w:t>(10,973)</w:t>
            </w:r>
          </w:p>
        </w:tc>
      </w:tr>
      <w:tr w:rsidR="00643594" w:rsidRPr="00EE092A" w14:paraId="5B90472C" w14:textId="77777777" w:rsidTr="00C943CD">
        <w:tc>
          <w:tcPr>
            <w:tcW w:w="0" w:type="auto"/>
            <w:hideMark/>
          </w:tcPr>
          <w:p w14:paraId="3CA1B096" w14:textId="77777777" w:rsidR="00643594" w:rsidRPr="007C0F82" w:rsidRDefault="00643594" w:rsidP="00C943CD">
            <w:pPr>
              <w:pStyle w:val="TableCopy"/>
              <w:rPr>
                <w:b/>
              </w:rPr>
            </w:pPr>
          </w:p>
        </w:tc>
        <w:tc>
          <w:tcPr>
            <w:tcW w:w="1072" w:type="dxa"/>
            <w:hideMark/>
          </w:tcPr>
          <w:p w14:paraId="220030DA" w14:textId="77777777" w:rsidR="00643594" w:rsidRPr="007C0F82" w:rsidRDefault="00643594" w:rsidP="00C943CD">
            <w:pPr>
              <w:pStyle w:val="TableCopy"/>
              <w:jc w:val="right"/>
              <w:rPr>
                <w:b/>
              </w:rPr>
            </w:pPr>
          </w:p>
        </w:tc>
        <w:tc>
          <w:tcPr>
            <w:tcW w:w="1072" w:type="dxa"/>
            <w:hideMark/>
          </w:tcPr>
          <w:p w14:paraId="7C5EE42C" w14:textId="77777777" w:rsidR="00643594" w:rsidRPr="007C0F82" w:rsidRDefault="00643594" w:rsidP="00C943CD">
            <w:pPr>
              <w:pStyle w:val="TableCopy"/>
              <w:jc w:val="right"/>
              <w:rPr>
                <w:b/>
              </w:rPr>
            </w:pPr>
          </w:p>
        </w:tc>
        <w:tc>
          <w:tcPr>
            <w:tcW w:w="1072" w:type="dxa"/>
            <w:hideMark/>
          </w:tcPr>
          <w:p w14:paraId="5F64690A" w14:textId="77777777" w:rsidR="00643594" w:rsidRPr="007C0F82" w:rsidRDefault="00643594" w:rsidP="00C943CD">
            <w:pPr>
              <w:pStyle w:val="TableCopy"/>
              <w:jc w:val="right"/>
              <w:rPr>
                <w:b/>
              </w:rPr>
            </w:pPr>
          </w:p>
        </w:tc>
        <w:tc>
          <w:tcPr>
            <w:tcW w:w="1073" w:type="dxa"/>
            <w:hideMark/>
          </w:tcPr>
          <w:p w14:paraId="2A1E849E" w14:textId="77777777" w:rsidR="00643594" w:rsidRPr="007C0F82" w:rsidRDefault="00643594" w:rsidP="00C943CD">
            <w:pPr>
              <w:pStyle w:val="TableCopy"/>
              <w:jc w:val="right"/>
              <w:rPr>
                <w:b/>
              </w:rPr>
            </w:pPr>
          </w:p>
        </w:tc>
        <w:tc>
          <w:tcPr>
            <w:tcW w:w="1072" w:type="dxa"/>
            <w:hideMark/>
          </w:tcPr>
          <w:p w14:paraId="6FD26F06" w14:textId="77777777" w:rsidR="00643594" w:rsidRPr="007C0F82" w:rsidRDefault="00643594" w:rsidP="00C943CD">
            <w:pPr>
              <w:pStyle w:val="TableCopy"/>
              <w:jc w:val="right"/>
              <w:rPr>
                <w:b/>
              </w:rPr>
            </w:pPr>
          </w:p>
        </w:tc>
        <w:tc>
          <w:tcPr>
            <w:tcW w:w="1072" w:type="dxa"/>
            <w:hideMark/>
          </w:tcPr>
          <w:p w14:paraId="76FA19E9" w14:textId="77777777" w:rsidR="00643594" w:rsidRPr="007C0F82" w:rsidRDefault="00643594" w:rsidP="00C943CD">
            <w:pPr>
              <w:pStyle w:val="TableCopy"/>
              <w:jc w:val="right"/>
              <w:rPr>
                <w:b/>
              </w:rPr>
            </w:pPr>
          </w:p>
        </w:tc>
        <w:tc>
          <w:tcPr>
            <w:tcW w:w="1072" w:type="dxa"/>
            <w:hideMark/>
          </w:tcPr>
          <w:p w14:paraId="73C0ECAA" w14:textId="77777777" w:rsidR="00643594" w:rsidRPr="007C0F82" w:rsidRDefault="00643594" w:rsidP="00C943CD">
            <w:pPr>
              <w:pStyle w:val="TableCopy"/>
              <w:jc w:val="right"/>
              <w:rPr>
                <w:b/>
              </w:rPr>
            </w:pPr>
          </w:p>
        </w:tc>
        <w:tc>
          <w:tcPr>
            <w:tcW w:w="1073" w:type="dxa"/>
            <w:hideMark/>
          </w:tcPr>
          <w:p w14:paraId="4B441AB0" w14:textId="77777777" w:rsidR="00643594" w:rsidRPr="007C0F82" w:rsidRDefault="00643594" w:rsidP="00C943CD">
            <w:pPr>
              <w:pStyle w:val="TableCopy"/>
              <w:jc w:val="right"/>
              <w:rPr>
                <w:b/>
              </w:rPr>
            </w:pPr>
          </w:p>
        </w:tc>
        <w:tc>
          <w:tcPr>
            <w:tcW w:w="1072" w:type="dxa"/>
            <w:hideMark/>
          </w:tcPr>
          <w:p w14:paraId="0EC09F31" w14:textId="77777777" w:rsidR="00643594" w:rsidRPr="007C0F82" w:rsidRDefault="00643594" w:rsidP="00C943CD">
            <w:pPr>
              <w:pStyle w:val="TableCopy"/>
              <w:jc w:val="right"/>
              <w:rPr>
                <w:b/>
              </w:rPr>
            </w:pPr>
          </w:p>
        </w:tc>
        <w:tc>
          <w:tcPr>
            <w:tcW w:w="1072" w:type="dxa"/>
            <w:hideMark/>
          </w:tcPr>
          <w:p w14:paraId="0EA7D8B2" w14:textId="77777777" w:rsidR="00643594" w:rsidRPr="007C0F82" w:rsidRDefault="00643594" w:rsidP="00C943CD">
            <w:pPr>
              <w:pStyle w:val="TableCopy"/>
              <w:jc w:val="right"/>
              <w:rPr>
                <w:b/>
              </w:rPr>
            </w:pPr>
          </w:p>
        </w:tc>
        <w:tc>
          <w:tcPr>
            <w:tcW w:w="1072" w:type="dxa"/>
            <w:hideMark/>
          </w:tcPr>
          <w:p w14:paraId="5830D97D" w14:textId="77777777" w:rsidR="00643594" w:rsidRPr="007C0F82" w:rsidRDefault="00643594" w:rsidP="00C943CD">
            <w:pPr>
              <w:pStyle w:val="TableCopy"/>
              <w:jc w:val="right"/>
              <w:rPr>
                <w:b/>
              </w:rPr>
            </w:pPr>
          </w:p>
        </w:tc>
        <w:tc>
          <w:tcPr>
            <w:tcW w:w="1073" w:type="dxa"/>
            <w:hideMark/>
          </w:tcPr>
          <w:p w14:paraId="65146C6C" w14:textId="77777777" w:rsidR="00643594" w:rsidRPr="007C0F82" w:rsidRDefault="00643594" w:rsidP="00C943CD">
            <w:pPr>
              <w:pStyle w:val="TableCopy"/>
              <w:jc w:val="right"/>
              <w:rPr>
                <w:b/>
              </w:rPr>
            </w:pPr>
          </w:p>
        </w:tc>
      </w:tr>
      <w:tr w:rsidR="00643594" w:rsidRPr="00EE092A" w14:paraId="12CD6D7D" w14:textId="77777777" w:rsidTr="00C943CD">
        <w:tc>
          <w:tcPr>
            <w:tcW w:w="0" w:type="auto"/>
            <w:hideMark/>
          </w:tcPr>
          <w:p w14:paraId="490737F4" w14:textId="77777777" w:rsidR="00643594" w:rsidRPr="007C0F82" w:rsidRDefault="00643594" w:rsidP="00C943CD">
            <w:pPr>
              <w:pStyle w:val="TableCopy"/>
              <w:rPr>
                <w:b/>
              </w:rPr>
            </w:pPr>
            <w:r w:rsidRPr="007C0F82">
              <w:rPr>
                <w:b/>
              </w:rPr>
              <w:t>Total administered net assets</w:t>
            </w:r>
          </w:p>
        </w:tc>
        <w:tc>
          <w:tcPr>
            <w:tcW w:w="1072" w:type="dxa"/>
            <w:hideMark/>
          </w:tcPr>
          <w:p w14:paraId="34FA64BB" w14:textId="77777777" w:rsidR="00643594" w:rsidRPr="007C0F82" w:rsidRDefault="00643594" w:rsidP="00C943CD">
            <w:pPr>
              <w:pStyle w:val="TableCopy"/>
              <w:jc w:val="right"/>
              <w:rPr>
                <w:b/>
              </w:rPr>
            </w:pPr>
            <w:r w:rsidRPr="007C0F82">
              <w:rPr>
                <w:b/>
              </w:rPr>
              <w:t>4,433 </w:t>
            </w:r>
          </w:p>
        </w:tc>
        <w:tc>
          <w:tcPr>
            <w:tcW w:w="1072" w:type="dxa"/>
            <w:hideMark/>
          </w:tcPr>
          <w:p w14:paraId="04F732A7" w14:textId="77777777" w:rsidR="00643594" w:rsidRPr="007C0F82" w:rsidRDefault="00643594" w:rsidP="00C943CD">
            <w:pPr>
              <w:pStyle w:val="TableCopy"/>
              <w:jc w:val="right"/>
              <w:rPr>
                <w:b/>
              </w:rPr>
            </w:pPr>
            <w:r w:rsidRPr="007C0F82">
              <w:rPr>
                <w:b/>
              </w:rPr>
              <w:t>1,162</w:t>
            </w:r>
          </w:p>
        </w:tc>
        <w:tc>
          <w:tcPr>
            <w:tcW w:w="1072" w:type="dxa"/>
            <w:hideMark/>
          </w:tcPr>
          <w:p w14:paraId="1A5EE68B" w14:textId="77777777" w:rsidR="00643594" w:rsidRPr="007C0F82" w:rsidRDefault="00643594" w:rsidP="00C943CD">
            <w:pPr>
              <w:pStyle w:val="TableCopy"/>
              <w:jc w:val="right"/>
              <w:rPr>
                <w:b/>
              </w:rPr>
            </w:pPr>
            <w:r w:rsidRPr="007C0F82">
              <w:rPr>
                <w:b/>
              </w:rPr>
              <w:t> - </w:t>
            </w:r>
          </w:p>
        </w:tc>
        <w:tc>
          <w:tcPr>
            <w:tcW w:w="1073" w:type="dxa"/>
            <w:hideMark/>
          </w:tcPr>
          <w:p w14:paraId="45BF2CFA" w14:textId="77777777" w:rsidR="00643594" w:rsidRPr="007C0F82" w:rsidRDefault="00643594" w:rsidP="00C943CD">
            <w:pPr>
              <w:pStyle w:val="TableCopy"/>
              <w:jc w:val="right"/>
              <w:rPr>
                <w:b/>
              </w:rPr>
            </w:pPr>
            <w:r w:rsidRPr="007C0F82">
              <w:rPr>
                <w:b/>
              </w:rPr>
              <w:t>3 </w:t>
            </w:r>
          </w:p>
        </w:tc>
        <w:tc>
          <w:tcPr>
            <w:tcW w:w="1072" w:type="dxa"/>
            <w:hideMark/>
          </w:tcPr>
          <w:p w14:paraId="522D3B6D" w14:textId="77777777" w:rsidR="00643594" w:rsidRPr="007C0F82" w:rsidRDefault="00643594" w:rsidP="00C943CD">
            <w:pPr>
              <w:pStyle w:val="TableCopy"/>
              <w:jc w:val="right"/>
              <w:rPr>
                <w:b/>
              </w:rPr>
            </w:pPr>
            <w:r w:rsidRPr="007C0F82">
              <w:rPr>
                <w:b/>
              </w:rPr>
              <w:t> - </w:t>
            </w:r>
          </w:p>
        </w:tc>
        <w:tc>
          <w:tcPr>
            <w:tcW w:w="1072" w:type="dxa"/>
            <w:hideMark/>
          </w:tcPr>
          <w:p w14:paraId="2C4D9ED0" w14:textId="77777777" w:rsidR="00643594" w:rsidRPr="007C0F82" w:rsidRDefault="00643594" w:rsidP="00C943CD">
            <w:pPr>
              <w:pStyle w:val="TableCopy"/>
              <w:jc w:val="right"/>
              <w:rPr>
                <w:b/>
              </w:rPr>
            </w:pPr>
            <w:r w:rsidRPr="007C0F82">
              <w:rPr>
                <w:b/>
              </w:rPr>
              <w:t>1 </w:t>
            </w:r>
          </w:p>
        </w:tc>
        <w:tc>
          <w:tcPr>
            <w:tcW w:w="1072" w:type="dxa"/>
            <w:hideMark/>
          </w:tcPr>
          <w:p w14:paraId="38D25FB7" w14:textId="77777777" w:rsidR="00643594" w:rsidRPr="007C0F82" w:rsidRDefault="00643594" w:rsidP="00C943CD">
            <w:pPr>
              <w:pStyle w:val="TableCopy"/>
              <w:jc w:val="right"/>
              <w:rPr>
                <w:b/>
              </w:rPr>
            </w:pPr>
            <w:r w:rsidRPr="007C0F82">
              <w:rPr>
                <w:b/>
              </w:rPr>
              <w:t>29,922</w:t>
            </w:r>
          </w:p>
        </w:tc>
        <w:tc>
          <w:tcPr>
            <w:tcW w:w="1073" w:type="dxa"/>
            <w:hideMark/>
          </w:tcPr>
          <w:p w14:paraId="79AEB443" w14:textId="77777777" w:rsidR="00643594" w:rsidRPr="007C0F82" w:rsidRDefault="00643594" w:rsidP="00C943CD">
            <w:pPr>
              <w:pStyle w:val="TableCopy"/>
              <w:jc w:val="right"/>
              <w:rPr>
                <w:b/>
              </w:rPr>
            </w:pPr>
            <w:r w:rsidRPr="007C0F82">
              <w:rPr>
                <w:b/>
              </w:rPr>
              <w:t>28,856</w:t>
            </w:r>
          </w:p>
        </w:tc>
        <w:tc>
          <w:tcPr>
            <w:tcW w:w="1072" w:type="dxa"/>
            <w:hideMark/>
          </w:tcPr>
          <w:p w14:paraId="3E4664CD" w14:textId="77777777" w:rsidR="00643594" w:rsidRPr="007C0F82" w:rsidRDefault="00643594" w:rsidP="00C943CD">
            <w:pPr>
              <w:pStyle w:val="TableCopy"/>
              <w:jc w:val="right"/>
              <w:rPr>
                <w:b/>
              </w:rPr>
            </w:pPr>
            <w:r w:rsidRPr="007C0F82">
              <w:rPr>
                <w:b/>
              </w:rPr>
              <w:t>1 </w:t>
            </w:r>
          </w:p>
        </w:tc>
        <w:tc>
          <w:tcPr>
            <w:tcW w:w="1072" w:type="dxa"/>
            <w:hideMark/>
          </w:tcPr>
          <w:p w14:paraId="2D95ED0F" w14:textId="77777777" w:rsidR="00643594" w:rsidRPr="007C0F82" w:rsidRDefault="00643594" w:rsidP="00C943CD">
            <w:pPr>
              <w:pStyle w:val="TableCopy"/>
              <w:jc w:val="right"/>
              <w:rPr>
                <w:b/>
              </w:rPr>
            </w:pPr>
            <w:r w:rsidRPr="007C0F82">
              <w:rPr>
                <w:b/>
              </w:rPr>
              <w:t>11 </w:t>
            </w:r>
          </w:p>
        </w:tc>
        <w:tc>
          <w:tcPr>
            <w:tcW w:w="1072" w:type="dxa"/>
            <w:hideMark/>
          </w:tcPr>
          <w:p w14:paraId="6BB41118" w14:textId="77777777" w:rsidR="00643594" w:rsidRPr="007C0F82" w:rsidRDefault="00643594" w:rsidP="00C943CD">
            <w:pPr>
              <w:pStyle w:val="TableCopy"/>
              <w:jc w:val="right"/>
              <w:rPr>
                <w:b/>
              </w:rPr>
            </w:pPr>
            <w:r w:rsidRPr="007C0F82">
              <w:rPr>
                <w:b/>
              </w:rPr>
              <w:t>(4,791)</w:t>
            </w:r>
          </w:p>
        </w:tc>
        <w:tc>
          <w:tcPr>
            <w:tcW w:w="1073" w:type="dxa"/>
            <w:hideMark/>
          </w:tcPr>
          <w:p w14:paraId="7600ABD8" w14:textId="77777777" w:rsidR="00643594" w:rsidRPr="007C0F82" w:rsidRDefault="00643594" w:rsidP="00C943CD">
            <w:pPr>
              <w:pStyle w:val="TableCopy"/>
              <w:jc w:val="right"/>
              <w:rPr>
                <w:b/>
              </w:rPr>
            </w:pPr>
            <w:r w:rsidRPr="007C0F82">
              <w:rPr>
                <w:b/>
              </w:rPr>
              <w:t>(3,362)</w:t>
            </w:r>
          </w:p>
        </w:tc>
      </w:tr>
    </w:tbl>
    <w:p w14:paraId="6DEE1D2A" w14:textId="77777777" w:rsidR="00643594" w:rsidRDefault="00643594" w:rsidP="00C943CD">
      <w:pPr>
        <w:rPr>
          <w:lang w:val="en-GB" w:eastAsia="en-GB"/>
        </w:rPr>
      </w:pPr>
    </w:p>
    <w:p w14:paraId="62E1BC68" w14:textId="77777777" w:rsidR="00643594" w:rsidRDefault="00643594">
      <w:pPr>
        <w:spacing w:before="0" w:after="0"/>
        <w:rPr>
          <w:lang w:val="en-GB" w:eastAsia="en-GB"/>
        </w:rPr>
      </w:pPr>
      <w:r>
        <w:rPr>
          <w:lang w:val="en-GB" w:eastAsia="en-GB"/>
        </w:rPr>
        <w:br w:type="page"/>
      </w:r>
    </w:p>
    <w:p w14:paraId="0905CE35" w14:textId="77777777" w:rsidR="00643594" w:rsidRPr="00EB7865" w:rsidRDefault="00643594" w:rsidP="00C943CD">
      <w:pPr>
        <w:rPr>
          <w:lang w:val="en-GB" w:eastAsia="en-GB"/>
        </w:rPr>
      </w:pPr>
    </w:p>
    <w:tbl>
      <w:tblPr>
        <w:tblStyle w:val="TableGrid"/>
        <w:tblW w:w="5000" w:type="pct"/>
        <w:tblLook w:val="04A0" w:firstRow="1" w:lastRow="0" w:firstColumn="1" w:lastColumn="0" w:noHBand="0" w:noVBand="1"/>
      </w:tblPr>
      <w:tblGrid>
        <w:gridCol w:w="2553"/>
        <w:gridCol w:w="1087"/>
        <w:gridCol w:w="1090"/>
        <w:gridCol w:w="1090"/>
        <w:gridCol w:w="1090"/>
        <w:gridCol w:w="1087"/>
        <w:gridCol w:w="1090"/>
        <w:gridCol w:w="1090"/>
        <w:gridCol w:w="1090"/>
        <w:gridCol w:w="1087"/>
        <w:gridCol w:w="1090"/>
        <w:gridCol w:w="1090"/>
        <w:gridCol w:w="1080"/>
      </w:tblGrid>
      <w:tr w:rsidR="00643594" w:rsidRPr="00EE092A" w14:paraId="47D8CFFE" w14:textId="77777777" w:rsidTr="00FD2072">
        <w:tc>
          <w:tcPr>
            <w:tcW w:w="818" w:type="pct"/>
          </w:tcPr>
          <w:p w14:paraId="3EC4745C" w14:textId="77777777" w:rsidR="00643594" w:rsidRPr="00061536" w:rsidRDefault="00643594" w:rsidP="00C943CD">
            <w:pPr>
              <w:pStyle w:val="TableCopy"/>
              <w:rPr>
                <w:b/>
              </w:rPr>
            </w:pPr>
          </w:p>
        </w:tc>
        <w:tc>
          <w:tcPr>
            <w:tcW w:w="4182" w:type="pct"/>
            <w:gridSpan w:val="12"/>
          </w:tcPr>
          <w:p w14:paraId="11B0D49A" w14:textId="77777777" w:rsidR="00643594" w:rsidRPr="00061536" w:rsidRDefault="00643594" w:rsidP="00FD2072">
            <w:pPr>
              <w:pStyle w:val="TableCopy"/>
              <w:jc w:val="center"/>
              <w:rPr>
                <w:b/>
              </w:rPr>
            </w:pPr>
            <w:r w:rsidRPr="00061536">
              <w:rPr>
                <w:b/>
              </w:rPr>
              <w:t>($ thousand)</w:t>
            </w:r>
          </w:p>
        </w:tc>
      </w:tr>
      <w:tr w:rsidR="00643594" w:rsidRPr="00EE092A" w14:paraId="2A556C62" w14:textId="77777777" w:rsidTr="00FD2072">
        <w:tc>
          <w:tcPr>
            <w:tcW w:w="818" w:type="pct"/>
          </w:tcPr>
          <w:p w14:paraId="63B01804" w14:textId="77777777" w:rsidR="00643594" w:rsidRPr="00061536" w:rsidRDefault="00643594" w:rsidP="00C943CD">
            <w:pPr>
              <w:pStyle w:val="TableCopy"/>
              <w:rPr>
                <w:b/>
              </w:rPr>
            </w:pPr>
          </w:p>
        </w:tc>
        <w:tc>
          <w:tcPr>
            <w:tcW w:w="697" w:type="pct"/>
            <w:gridSpan w:val="2"/>
          </w:tcPr>
          <w:p w14:paraId="75963C00" w14:textId="77777777" w:rsidR="00643594" w:rsidRPr="00061536" w:rsidRDefault="00643594" w:rsidP="00FD2072">
            <w:pPr>
              <w:pStyle w:val="TableCopy"/>
              <w:jc w:val="center"/>
              <w:rPr>
                <w:b/>
              </w:rPr>
            </w:pPr>
            <w:r w:rsidRPr="00061536">
              <w:rPr>
                <w:b/>
              </w:rPr>
              <w:t>Bus services</w:t>
            </w:r>
          </w:p>
        </w:tc>
        <w:tc>
          <w:tcPr>
            <w:tcW w:w="698" w:type="pct"/>
            <w:gridSpan w:val="2"/>
          </w:tcPr>
          <w:p w14:paraId="1F88B115" w14:textId="77777777" w:rsidR="00643594" w:rsidRPr="00061536" w:rsidRDefault="00643594" w:rsidP="00FD2072">
            <w:pPr>
              <w:pStyle w:val="TableCopy"/>
              <w:jc w:val="center"/>
              <w:rPr>
                <w:b/>
              </w:rPr>
            </w:pPr>
            <w:r w:rsidRPr="00061536">
              <w:rPr>
                <w:b/>
              </w:rPr>
              <w:t>Integrated transport</w:t>
            </w:r>
          </w:p>
        </w:tc>
        <w:tc>
          <w:tcPr>
            <w:tcW w:w="697" w:type="pct"/>
            <w:gridSpan w:val="2"/>
          </w:tcPr>
          <w:p w14:paraId="59FE2774" w14:textId="77777777" w:rsidR="00643594" w:rsidRPr="00061536" w:rsidRDefault="00643594" w:rsidP="00FD2072">
            <w:pPr>
              <w:pStyle w:val="TableCopy"/>
              <w:jc w:val="center"/>
              <w:rPr>
                <w:b/>
              </w:rPr>
            </w:pPr>
            <w:r w:rsidRPr="00061536">
              <w:rPr>
                <w:b/>
              </w:rPr>
              <w:t>Port and freight network access</w:t>
            </w:r>
          </w:p>
        </w:tc>
        <w:tc>
          <w:tcPr>
            <w:tcW w:w="698" w:type="pct"/>
            <w:gridSpan w:val="2"/>
          </w:tcPr>
          <w:p w14:paraId="063C6928" w14:textId="77777777" w:rsidR="00643594" w:rsidRPr="00061536" w:rsidRDefault="00643594" w:rsidP="00FD2072">
            <w:pPr>
              <w:pStyle w:val="TableCopy"/>
              <w:jc w:val="center"/>
              <w:rPr>
                <w:b/>
              </w:rPr>
            </w:pPr>
            <w:r w:rsidRPr="00061536">
              <w:rPr>
                <w:b/>
              </w:rPr>
              <w:t>Access, industry development and innovation</w:t>
            </w:r>
          </w:p>
        </w:tc>
        <w:tc>
          <w:tcPr>
            <w:tcW w:w="697" w:type="pct"/>
            <w:gridSpan w:val="2"/>
          </w:tcPr>
          <w:p w14:paraId="569AD91B" w14:textId="77777777" w:rsidR="00643594" w:rsidRPr="00061536" w:rsidRDefault="00643594" w:rsidP="00FD2072">
            <w:pPr>
              <w:pStyle w:val="TableCopy"/>
              <w:jc w:val="center"/>
              <w:rPr>
                <w:b/>
              </w:rPr>
            </w:pPr>
            <w:r w:rsidRPr="00061536">
              <w:rPr>
                <w:b/>
              </w:rPr>
              <w:t>Agriculture</w:t>
            </w:r>
          </w:p>
        </w:tc>
        <w:tc>
          <w:tcPr>
            <w:tcW w:w="695" w:type="pct"/>
            <w:gridSpan w:val="2"/>
          </w:tcPr>
          <w:p w14:paraId="0D87B5C8" w14:textId="77777777" w:rsidR="00643594" w:rsidRPr="00061536" w:rsidRDefault="00643594" w:rsidP="00FD2072">
            <w:pPr>
              <w:pStyle w:val="TableCopy"/>
              <w:jc w:val="center"/>
              <w:rPr>
                <w:b/>
              </w:rPr>
            </w:pPr>
            <w:r w:rsidRPr="00061536">
              <w:rPr>
                <w:b/>
              </w:rPr>
              <w:t>Sustainably manage fish, game and forest resources</w:t>
            </w:r>
          </w:p>
        </w:tc>
      </w:tr>
      <w:tr w:rsidR="00643594" w:rsidRPr="00EE092A" w14:paraId="10DE95F1" w14:textId="77777777" w:rsidTr="00FD2072">
        <w:tc>
          <w:tcPr>
            <w:tcW w:w="818" w:type="pct"/>
            <w:hideMark/>
          </w:tcPr>
          <w:p w14:paraId="2A2BC451" w14:textId="77777777" w:rsidR="00643594" w:rsidRPr="00061536" w:rsidRDefault="00643594" w:rsidP="00C943CD">
            <w:pPr>
              <w:pStyle w:val="TableCopy"/>
              <w:rPr>
                <w:b/>
              </w:rPr>
            </w:pPr>
          </w:p>
        </w:tc>
        <w:tc>
          <w:tcPr>
            <w:tcW w:w="348" w:type="pct"/>
            <w:hideMark/>
          </w:tcPr>
          <w:p w14:paraId="6C1733A9" w14:textId="77777777" w:rsidR="00643594" w:rsidRPr="00061536" w:rsidRDefault="00643594" w:rsidP="00C943CD">
            <w:pPr>
              <w:pStyle w:val="TableCopy"/>
              <w:jc w:val="right"/>
              <w:rPr>
                <w:b/>
              </w:rPr>
            </w:pPr>
            <w:r w:rsidRPr="00061536">
              <w:rPr>
                <w:b/>
              </w:rPr>
              <w:t>2017</w:t>
            </w:r>
          </w:p>
        </w:tc>
        <w:tc>
          <w:tcPr>
            <w:tcW w:w="349" w:type="pct"/>
            <w:hideMark/>
          </w:tcPr>
          <w:p w14:paraId="5125CB3C" w14:textId="77777777" w:rsidR="00643594" w:rsidRPr="00061536" w:rsidRDefault="00643594" w:rsidP="00C943CD">
            <w:pPr>
              <w:pStyle w:val="TableCopy"/>
              <w:jc w:val="right"/>
              <w:rPr>
                <w:b/>
              </w:rPr>
            </w:pPr>
            <w:r w:rsidRPr="00061536">
              <w:rPr>
                <w:b/>
              </w:rPr>
              <w:t>2016</w:t>
            </w:r>
          </w:p>
        </w:tc>
        <w:tc>
          <w:tcPr>
            <w:tcW w:w="349" w:type="pct"/>
            <w:hideMark/>
          </w:tcPr>
          <w:p w14:paraId="31F2ABEB" w14:textId="77777777" w:rsidR="00643594" w:rsidRPr="00061536" w:rsidRDefault="00643594" w:rsidP="00C943CD">
            <w:pPr>
              <w:pStyle w:val="TableCopy"/>
              <w:jc w:val="right"/>
              <w:rPr>
                <w:b/>
              </w:rPr>
            </w:pPr>
            <w:r w:rsidRPr="00061536">
              <w:rPr>
                <w:b/>
              </w:rPr>
              <w:t>2017</w:t>
            </w:r>
          </w:p>
        </w:tc>
        <w:tc>
          <w:tcPr>
            <w:tcW w:w="349" w:type="pct"/>
            <w:hideMark/>
          </w:tcPr>
          <w:p w14:paraId="45BA1828" w14:textId="77777777" w:rsidR="00643594" w:rsidRPr="00061536" w:rsidRDefault="00643594" w:rsidP="00C943CD">
            <w:pPr>
              <w:pStyle w:val="TableCopy"/>
              <w:jc w:val="right"/>
              <w:rPr>
                <w:b/>
              </w:rPr>
            </w:pPr>
            <w:r w:rsidRPr="00061536">
              <w:rPr>
                <w:b/>
              </w:rPr>
              <w:t>2016</w:t>
            </w:r>
          </w:p>
        </w:tc>
        <w:tc>
          <w:tcPr>
            <w:tcW w:w="348" w:type="pct"/>
            <w:hideMark/>
          </w:tcPr>
          <w:p w14:paraId="0F3DA2CE" w14:textId="77777777" w:rsidR="00643594" w:rsidRPr="00061536" w:rsidRDefault="00643594" w:rsidP="00C943CD">
            <w:pPr>
              <w:pStyle w:val="TableCopy"/>
              <w:jc w:val="right"/>
              <w:rPr>
                <w:b/>
              </w:rPr>
            </w:pPr>
            <w:r w:rsidRPr="00061536">
              <w:rPr>
                <w:b/>
              </w:rPr>
              <w:t>2017</w:t>
            </w:r>
          </w:p>
        </w:tc>
        <w:tc>
          <w:tcPr>
            <w:tcW w:w="349" w:type="pct"/>
            <w:hideMark/>
          </w:tcPr>
          <w:p w14:paraId="4A9B7E5E" w14:textId="77777777" w:rsidR="00643594" w:rsidRPr="00061536" w:rsidRDefault="00643594" w:rsidP="00C943CD">
            <w:pPr>
              <w:pStyle w:val="TableCopy"/>
              <w:jc w:val="right"/>
              <w:rPr>
                <w:b/>
              </w:rPr>
            </w:pPr>
            <w:r w:rsidRPr="00061536">
              <w:rPr>
                <w:b/>
              </w:rPr>
              <w:t>2016</w:t>
            </w:r>
          </w:p>
        </w:tc>
        <w:tc>
          <w:tcPr>
            <w:tcW w:w="349" w:type="pct"/>
            <w:hideMark/>
          </w:tcPr>
          <w:p w14:paraId="4A4BCB91" w14:textId="77777777" w:rsidR="00643594" w:rsidRPr="00061536" w:rsidRDefault="00643594" w:rsidP="00C943CD">
            <w:pPr>
              <w:pStyle w:val="TableCopy"/>
              <w:jc w:val="right"/>
              <w:rPr>
                <w:b/>
              </w:rPr>
            </w:pPr>
            <w:r w:rsidRPr="00061536">
              <w:rPr>
                <w:b/>
              </w:rPr>
              <w:t>2017</w:t>
            </w:r>
          </w:p>
        </w:tc>
        <w:tc>
          <w:tcPr>
            <w:tcW w:w="349" w:type="pct"/>
            <w:hideMark/>
          </w:tcPr>
          <w:p w14:paraId="58CD5756" w14:textId="77777777" w:rsidR="00643594" w:rsidRPr="00061536" w:rsidRDefault="00643594" w:rsidP="00C943CD">
            <w:pPr>
              <w:pStyle w:val="TableCopy"/>
              <w:jc w:val="right"/>
              <w:rPr>
                <w:b/>
              </w:rPr>
            </w:pPr>
            <w:r w:rsidRPr="00061536">
              <w:rPr>
                <w:b/>
              </w:rPr>
              <w:t>2016</w:t>
            </w:r>
          </w:p>
        </w:tc>
        <w:tc>
          <w:tcPr>
            <w:tcW w:w="348" w:type="pct"/>
            <w:hideMark/>
          </w:tcPr>
          <w:p w14:paraId="589C5A07" w14:textId="77777777" w:rsidR="00643594" w:rsidRPr="00061536" w:rsidRDefault="00643594" w:rsidP="00C943CD">
            <w:pPr>
              <w:pStyle w:val="TableCopy"/>
              <w:jc w:val="right"/>
              <w:rPr>
                <w:b/>
              </w:rPr>
            </w:pPr>
            <w:r w:rsidRPr="00061536">
              <w:rPr>
                <w:b/>
              </w:rPr>
              <w:t>2017</w:t>
            </w:r>
          </w:p>
        </w:tc>
        <w:tc>
          <w:tcPr>
            <w:tcW w:w="349" w:type="pct"/>
            <w:hideMark/>
          </w:tcPr>
          <w:p w14:paraId="0136ABF1" w14:textId="77777777" w:rsidR="00643594" w:rsidRPr="00061536" w:rsidRDefault="00643594" w:rsidP="00C943CD">
            <w:pPr>
              <w:pStyle w:val="TableCopy"/>
              <w:jc w:val="right"/>
              <w:rPr>
                <w:b/>
              </w:rPr>
            </w:pPr>
            <w:r w:rsidRPr="00061536">
              <w:rPr>
                <w:b/>
              </w:rPr>
              <w:t>2016</w:t>
            </w:r>
          </w:p>
        </w:tc>
        <w:tc>
          <w:tcPr>
            <w:tcW w:w="349" w:type="pct"/>
            <w:hideMark/>
          </w:tcPr>
          <w:p w14:paraId="296EF785" w14:textId="77777777" w:rsidR="00643594" w:rsidRPr="00061536" w:rsidRDefault="00643594" w:rsidP="00C943CD">
            <w:pPr>
              <w:pStyle w:val="TableCopy"/>
              <w:jc w:val="right"/>
              <w:rPr>
                <w:b/>
              </w:rPr>
            </w:pPr>
            <w:r w:rsidRPr="00061536">
              <w:rPr>
                <w:b/>
              </w:rPr>
              <w:t>2017</w:t>
            </w:r>
          </w:p>
        </w:tc>
        <w:tc>
          <w:tcPr>
            <w:tcW w:w="346" w:type="pct"/>
            <w:hideMark/>
          </w:tcPr>
          <w:p w14:paraId="211A8149" w14:textId="77777777" w:rsidR="00643594" w:rsidRPr="00061536" w:rsidRDefault="00643594" w:rsidP="00C943CD">
            <w:pPr>
              <w:pStyle w:val="TableCopy"/>
              <w:jc w:val="right"/>
              <w:rPr>
                <w:b/>
              </w:rPr>
            </w:pPr>
            <w:r w:rsidRPr="00061536">
              <w:rPr>
                <w:b/>
              </w:rPr>
              <w:t>2016</w:t>
            </w:r>
          </w:p>
        </w:tc>
      </w:tr>
      <w:tr w:rsidR="00FD2072" w:rsidRPr="00EE092A" w14:paraId="094A376B" w14:textId="77777777" w:rsidTr="00FD2072">
        <w:tc>
          <w:tcPr>
            <w:tcW w:w="5000" w:type="pct"/>
            <w:gridSpan w:val="13"/>
            <w:hideMark/>
          </w:tcPr>
          <w:p w14:paraId="01CBFA33" w14:textId="196CA5D4" w:rsidR="00FD2072" w:rsidRPr="00EE092A" w:rsidRDefault="00FD2072" w:rsidP="00FD2072">
            <w:pPr>
              <w:pStyle w:val="TableCopy"/>
            </w:pPr>
            <w:r w:rsidRPr="00061536">
              <w:rPr>
                <w:b/>
              </w:rPr>
              <w:t>Administered financial assets</w:t>
            </w:r>
          </w:p>
        </w:tc>
      </w:tr>
      <w:tr w:rsidR="00643594" w:rsidRPr="00EE092A" w14:paraId="5AEEA855" w14:textId="77777777" w:rsidTr="00FD2072">
        <w:tc>
          <w:tcPr>
            <w:tcW w:w="818" w:type="pct"/>
            <w:hideMark/>
          </w:tcPr>
          <w:p w14:paraId="7F3CC2E2" w14:textId="77777777" w:rsidR="00643594" w:rsidRPr="00EE092A" w:rsidRDefault="00643594" w:rsidP="00C943CD">
            <w:pPr>
              <w:pStyle w:val="TableCopy"/>
            </w:pPr>
            <w:r w:rsidRPr="00EE092A">
              <w:t>Cash and receivables</w:t>
            </w:r>
          </w:p>
        </w:tc>
        <w:tc>
          <w:tcPr>
            <w:tcW w:w="348" w:type="pct"/>
            <w:hideMark/>
          </w:tcPr>
          <w:p w14:paraId="590D6615" w14:textId="77777777" w:rsidR="00643594" w:rsidRPr="00EE092A" w:rsidRDefault="00643594" w:rsidP="00C943CD">
            <w:pPr>
              <w:pStyle w:val="TableCopy"/>
              <w:jc w:val="right"/>
            </w:pPr>
            <w:r w:rsidRPr="00EE092A">
              <w:t>2 </w:t>
            </w:r>
          </w:p>
        </w:tc>
        <w:tc>
          <w:tcPr>
            <w:tcW w:w="349" w:type="pct"/>
            <w:hideMark/>
          </w:tcPr>
          <w:p w14:paraId="72120646" w14:textId="77777777" w:rsidR="00643594" w:rsidRPr="00EE092A" w:rsidRDefault="00643594" w:rsidP="00C943CD">
            <w:pPr>
              <w:pStyle w:val="TableCopy"/>
              <w:jc w:val="right"/>
            </w:pPr>
            <w:r w:rsidRPr="00EE092A">
              <w:t>1 </w:t>
            </w:r>
          </w:p>
        </w:tc>
        <w:tc>
          <w:tcPr>
            <w:tcW w:w="349" w:type="pct"/>
            <w:hideMark/>
          </w:tcPr>
          <w:p w14:paraId="388792AF" w14:textId="77777777" w:rsidR="00643594" w:rsidRPr="00EE092A" w:rsidRDefault="00643594" w:rsidP="00C943CD">
            <w:pPr>
              <w:pStyle w:val="TableCopy"/>
              <w:jc w:val="right"/>
            </w:pPr>
            <w:r w:rsidRPr="00EE092A">
              <w:t>9 </w:t>
            </w:r>
          </w:p>
        </w:tc>
        <w:tc>
          <w:tcPr>
            <w:tcW w:w="349" w:type="pct"/>
            <w:hideMark/>
          </w:tcPr>
          <w:p w14:paraId="441302BD" w14:textId="77777777" w:rsidR="00643594" w:rsidRPr="00EE092A" w:rsidRDefault="00643594" w:rsidP="00C943CD">
            <w:pPr>
              <w:pStyle w:val="TableCopy"/>
              <w:jc w:val="right"/>
            </w:pPr>
            <w:r w:rsidRPr="00EE092A">
              <w:t> - </w:t>
            </w:r>
          </w:p>
        </w:tc>
        <w:tc>
          <w:tcPr>
            <w:tcW w:w="348" w:type="pct"/>
            <w:hideMark/>
          </w:tcPr>
          <w:p w14:paraId="285CEB39" w14:textId="77777777" w:rsidR="00643594" w:rsidRPr="00EE092A" w:rsidRDefault="00643594" w:rsidP="00C943CD">
            <w:pPr>
              <w:pStyle w:val="TableCopy"/>
              <w:jc w:val="right"/>
            </w:pPr>
            <w:r w:rsidRPr="00EE092A">
              <w:t>20,330 </w:t>
            </w:r>
          </w:p>
        </w:tc>
        <w:tc>
          <w:tcPr>
            <w:tcW w:w="349" w:type="pct"/>
            <w:hideMark/>
          </w:tcPr>
          <w:p w14:paraId="0FB8A607" w14:textId="77777777" w:rsidR="00643594" w:rsidRPr="00EE092A" w:rsidRDefault="00643594" w:rsidP="00C943CD">
            <w:pPr>
              <w:pStyle w:val="TableCopy"/>
              <w:jc w:val="right"/>
            </w:pPr>
            <w:r w:rsidRPr="00EE092A">
              <w:t>20,056 </w:t>
            </w:r>
          </w:p>
        </w:tc>
        <w:tc>
          <w:tcPr>
            <w:tcW w:w="349" w:type="pct"/>
            <w:hideMark/>
          </w:tcPr>
          <w:p w14:paraId="39C6167C" w14:textId="77777777" w:rsidR="00643594" w:rsidRPr="00EE092A" w:rsidRDefault="00643594" w:rsidP="00C943CD">
            <w:pPr>
              <w:pStyle w:val="TableCopy"/>
              <w:jc w:val="right"/>
            </w:pPr>
            <w:r w:rsidRPr="00EE092A">
              <w:t> - </w:t>
            </w:r>
          </w:p>
        </w:tc>
        <w:tc>
          <w:tcPr>
            <w:tcW w:w="349" w:type="pct"/>
            <w:hideMark/>
          </w:tcPr>
          <w:p w14:paraId="7F5978DF" w14:textId="77777777" w:rsidR="00643594" w:rsidRPr="00EE092A" w:rsidRDefault="00643594" w:rsidP="00C943CD">
            <w:pPr>
              <w:pStyle w:val="TableCopy"/>
              <w:jc w:val="right"/>
            </w:pPr>
            <w:r w:rsidRPr="00EE092A">
              <w:t> - </w:t>
            </w:r>
          </w:p>
        </w:tc>
        <w:tc>
          <w:tcPr>
            <w:tcW w:w="348" w:type="pct"/>
            <w:hideMark/>
          </w:tcPr>
          <w:p w14:paraId="267EFD72" w14:textId="77777777" w:rsidR="00643594" w:rsidRPr="00EE092A" w:rsidRDefault="00643594" w:rsidP="00C943CD">
            <w:pPr>
              <w:pStyle w:val="TableCopy"/>
              <w:jc w:val="right"/>
            </w:pPr>
            <w:r w:rsidRPr="00EE092A">
              <w:t>6,902 </w:t>
            </w:r>
          </w:p>
        </w:tc>
        <w:tc>
          <w:tcPr>
            <w:tcW w:w="349" w:type="pct"/>
            <w:hideMark/>
          </w:tcPr>
          <w:p w14:paraId="70CDD0C2" w14:textId="77777777" w:rsidR="00643594" w:rsidRPr="00EE092A" w:rsidRDefault="00643594" w:rsidP="00C943CD">
            <w:pPr>
              <w:pStyle w:val="TableCopy"/>
              <w:jc w:val="right"/>
            </w:pPr>
            <w:r w:rsidRPr="00EE092A">
              <w:t>8,083 </w:t>
            </w:r>
          </w:p>
        </w:tc>
        <w:tc>
          <w:tcPr>
            <w:tcW w:w="349" w:type="pct"/>
            <w:hideMark/>
          </w:tcPr>
          <w:p w14:paraId="22CE9438" w14:textId="77777777" w:rsidR="00643594" w:rsidRPr="00EE092A" w:rsidRDefault="00643594" w:rsidP="00C943CD">
            <w:pPr>
              <w:pStyle w:val="TableCopy"/>
              <w:jc w:val="right"/>
            </w:pPr>
            <w:r w:rsidRPr="00EE092A">
              <w:t>4,472 </w:t>
            </w:r>
          </w:p>
        </w:tc>
        <w:tc>
          <w:tcPr>
            <w:tcW w:w="346" w:type="pct"/>
            <w:hideMark/>
          </w:tcPr>
          <w:p w14:paraId="6A18F7FE" w14:textId="77777777" w:rsidR="00643594" w:rsidRPr="00EE092A" w:rsidRDefault="00643594" w:rsidP="00C943CD">
            <w:pPr>
              <w:pStyle w:val="TableCopy"/>
              <w:jc w:val="right"/>
            </w:pPr>
            <w:r w:rsidRPr="00EE092A">
              <w:t>2,170 </w:t>
            </w:r>
          </w:p>
        </w:tc>
      </w:tr>
      <w:tr w:rsidR="00643594" w:rsidRPr="00EE092A" w14:paraId="7CBBE935" w14:textId="77777777" w:rsidTr="00FD2072">
        <w:tc>
          <w:tcPr>
            <w:tcW w:w="818" w:type="pct"/>
            <w:hideMark/>
          </w:tcPr>
          <w:p w14:paraId="10BCB5A6" w14:textId="77777777" w:rsidR="00643594" w:rsidRPr="00EE092A" w:rsidRDefault="00643594" w:rsidP="00C943CD">
            <w:pPr>
              <w:pStyle w:val="TableCopy"/>
            </w:pPr>
            <w:r w:rsidRPr="00EE092A">
              <w:t>Trust funds</w:t>
            </w:r>
          </w:p>
        </w:tc>
        <w:tc>
          <w:tcPr>
            <w:tcW w:w="348" w:type="pct"/>
            <w:hideMark/>
          </w:tcPr>
          <w:p w14:paraId="329162F1" w14:textId="77777777" w:rsidR="00643594" w:rsidRPr="00EE092A" w:rsidRDefault="00643594" w:rsidP="00C943CD">
            <w:pPr>
              <w:pStyle w:val="TableCopy"/>
              <w:jc w:val="right"/>
            </w:pPr>
            <w:r w:rsidRPr="00EE092A">
              <w:t> - </w:t>
            </w:r>
          </w:p>
        </w:tc>
        <w:tc>
          <w:tcPr>
            <w:tcW w:w="349" w:type="pct"/>
            <w:hideMark/>
          </w:tcPr>
          <w:p w14:paraId="0E8D95E4" w14:textId="77777777" w:rsidR="00643594" w:rsidRPr="00EE092A" w:rsidRDefault="00643594" w:rsidP="00C943CD">
            <w:pPr>
              <w:pStyle w:val="TableCopy"/>
              <w:jc w:val="right"/>
            </w:pPr>
            <w:r w:rsidRPr="00EE092A">
              <w:t>16 </w:t>
            </w:r>
          </w:p>
        </w:tc>
        <w:tc>
          <w:tcPr>
            <w:tcW w:w="349" w:type="pct"/>
            <w:hideMark/>
          </w:tcPr>
          <w:p w14:paraId="68BBF33D" w14:textId="77777777" w:rsidR="00643594" w:rsidRPr="00EE092A" w:rsidRDefault="00643594" w:rsidP="00C943CD">
            <w:pPr>
              <w:pStyle w:val="TableCopy"/>
              <w:jc w:val="right"/>
            </w:pPr>
            <w:r w:rsidRPr="00EE092A">
              <w:t> - </w:t>
            </w:r>
          </w:p>
        </w:tc>
        <w:tc>
          <w:tcPr>
            <w:tcW w:w="349" w:type="pct"/>
            <w:hideMark/>
          </w:tcPr>
          <w:p w14:paraId="0D6F59D5" w14:textId="77777777" w:rsidR="00643594" w:rsidRPr="00EE092A" w:rsidRDefault="00643594" w:rsidP="00C943CD">
            <w:pPr>
              <w:pStyle w:val="TableCopy"/>
              <w:jc w:val="right"/>
            </w:pPr>
            <w:r w:rsidRPr="00EE092A">
              <w:t> - </w:t>
            </w:r>
          </w:p>
        </w:tc>
        <w:tc>
          <w:tcPr>
            <w:tcW w:w="348" w:type="pct"/>
            <w:hideMark/>
          </w:tcPr>
          <w:p w14:paraId="03D5FEB9" w14:textId="77777777" w:rsidR="00643594" w:rsidRPr="00EE092A" w:rsidRDefault="00643594" w:rsidP="00C943CD">
            <w:pPr>
              <w:pStyle w:val="TableCopy"/>
              <w:jc w:val="right"/>
            </w:pPr>
            <w:r w:rsidRPr="00EE092A">
              <w:t> - </w:t>
            </w:r>
          </w:p>
        </w:tc>
        <w:tc>
          <w:tcPr>
            <w:tcW w:w="349" w:type="pct"/>
            <w:hideMark/>
          </w:tcPr>
          <w:p w14:paraId="4399B77A" w14:textId="77777777" w:rsidR="00643594" w:rsidRPr="00EE092A" w:rsidRDefault="00643594" w:rsidP="00C943CD">
            <w:pPr>
              <w:pStyle w:val="TableCopy"/>
              <w:jc w:val="right"/>
            </w:pPr>
            <w:r w:rsidRPr="00EE092A">
              <w:t>1 </w:t>
            </w:r>
          </w:p>
        </w:tc>
        <w:tc>
          <w:tcPr>
            <w:tcW w:w="349" w:type="pct"/>
            <w:hideMark/>
          </w:tcPr>
          <w:p w14:paraId="7B20ACF7" w14:textId="77777777" w:rsidR="00643594" w:rsidRPr="00EE092A" w:rsidRDefault="00643594" w:rsidP="00C943CD">
            <w:pPr>
              <w:pStyle w:val="TableCopy"/>
              <w:jc w:val="right"/>
            </w:pPr>
            <w:r w:rsidRPr="00EE092A">
              <w:t> - </w:t>
            </w:r>
          </w:p>
        </w:tc>
        <w:tc>
          <w:tcPr>
            <w:tcW w:w="349" w:type="pct"/>
            <w:hideMark/>
          </w:tcPr>
          <w:p w14:paraId="2F988448" w14:textId="77777777" w:rsidR="00643594" w:rsidRPr="00EE092A" w:rsidRDefault="00643594" w:rsidP="00C943CD">
            <w:pPr>
              <w:pStyle w:val="TableCopy"/>
              <w:jc w:val="right"/>
            </w:pPr>
            <w:r w:rsidRPr="00EE092A">
              <w:t>1 </w:t>
            </w:r>
          </w:p>
        </w:tc>
        <w:tc>
          <w:tcPr>
            <w:tcW w:w="348" w:type="pct"/>
            <w:hideMark/>
          </w:tcPr>
          <w:p w14:paraId="09177E13" w14:textId="77777777" w:rsidR="00643594" w:rsidRPr="00EE092A" w:rsidRDefault="00643594" w:rsidP="00C943CD">
            <w:pPr>
              <w:pStyle w:val="TableCopy"/>
              <w:jc w:val="right"/>
            </w:pPr>
            <w:r w:rsidRPr="00EE092A">
              <w:t>230 </w:t>
            </w:r>
          </w:p>
        </w:tc>
        <w:tc>
          <w:tcPr>
            <w:tcW w:w="349" w:type="pct"/>
            <w:hideMark/>
          </w:tcPr>
          <w:p w14:paraId="654C500E" w14:textId="77777777" w:rsidR="00643594" w:rsidRPr="00EE092A" w:rsidRDefault="00643594" w:rsidP="00C943CD">
            <w:pPr>
              <w:pStyle w:val="TableCopy"/>
              <w:jc w:val="right"/>
            </w:pPr>
            <w:r w:rsidRPr="00EE092A">
              <w:t>45 </w:t>
            </w:r>
          </w:p>
        </w:tc>
        <w:tc>
          <w:tcPr>
            <w:tcW w:w="349" w:type="pct"/>
            <w:hideMark/>
          </w:tcPr>
          <w:p w14:paraId="3BA808EB" w14:textId="77777777" w:rsidR="00643594" w:rsidRPr="00EE092A" w:rsidRDefault="00643594" w:rsidP="00C943CD">
            <w:pPr>
              <w:pStyle w:val="TableCopy"/>
              <w:jc w:val="right"/>
            </w:pPr>
            <w:r w:rsidRPr="00EE092A">
              <w:t>1 </w:t>
            </w:r>
          </w:p>
        </w:tc>
        <w:tc>
          <w:tcPr>
            <w:tcW w:w="346" w:type="pct"/>
            <w:hideMark/>
          </w:tcPr>
          <w:p w14:paraId="386B056D" w14:textId="77777777" w:rsidR="00643594" w:rsidRPr="00EE092A" w:rsidRDefault="00643594" w:rsidP="00C943CD">
            <w:pPr>
              <w:pStyle w:val="TableCopy"/>
              <w:jc w:val="right"/>
            </w:pPr>
            <w:r w:rsidRPr="00EE092A">
              <w:t>31 </w:t>
            </w:r>
          </w:p>
        </w:tc>
      </w:tr>
      <w:tr w:rsidR="00643594" w:rsidRPr="00EE092A" w14:paraId="62796FE5" w14:textId="77777777" w:rsidTr="00FD2072">
        <w:tc>
          <w:tcPr>
            <w:tcW w:w="818" w:type="pct"/>
            <w:hideMark/>
          </w:tcPr>
          <w:p w14:paraId="4FEE8273" w14:textId="77777777" w:rsidR="00643594" w:rsidRPr="00EE092A" w:rsidRDefault="00643594" w:rsidP="00C943CD">
            <w:pPr>
              <w:pStyle w:val="TableCopy"/>
            </w:pPr>
            <w:r w:rsidRPr="00EE092A">
              <w:t>Loans</w:t>
            </w:r>
          </w:p>
        </w:tc>
        <w:tc>
          <w:tcPr>
            <w:tcW w:w="348" w:type="pct"/>
            <w:hideMark/>
          </w:tcPr>
          <w:p w14:paraId="0C0F5AB6" w14:textId="77777777" w:rsidR="00643594" w:rsidRPr="00EE092A" w:rsidRDefault="00643594" w:rsidP="00C943CD">
            <w:pPr>
              <w:pStyle w:val="TableCopy"/>
              <w:jc w:val="right"/>
            </w:pPr>
            <w:r w:rsidRPr="00EE092A">
              <w:t> - </w:t>
            </w:r>
          </w:p>
        </w:tc>
        <w:tc>
          <w:tcPr>
            <w:tcW w:w="349" w:type="pct"/>
            <w:hideMark/>
          </w:tcPr>
          <w:p w14:paraId="44179EEE" w14:textId="77777777" w:rsidR="00643594" w:rsidRPr="00EE092A" w:rsidRDefault="00643594" w:rsidP="00C943CD">
            <w:pPr>
              <w:pStyle w:val="TableCopy"/>
              <w:jc w:val="right"/>
            </w:pPr>
            <w:r w:rsidRPr="00EE092A">
              <w:t> - </w:t>
            </w:r>
          </w:p>
        </w:tc>
        <w:tc>
          <w:tcPr>
            <w:tcW w:w="349" w:type="pct"/>
            <w:hideMark/>
          </w:tcPr>
          <w:p w14:paraId="5938EDBF" w14:textId="77777777" w:rsidR="00643594" w:rsidRPr="00EE092A" w:rsidRDefault="00643594" w:rsidP="00C943CD">
            <w:pPr>
              <w:pStyle w:val="TableCopy"/>
              <w:jc w:val="right"/>
            </w:pPr>
            <w:r w:rsidRPr="00EE092A">
              <w:t> - </w:t>
            </w:r>
          </w:p>
        </w:tc>
        <w:tc>
          <w:tcPr>
            <w:tcW w:w="349" w:type="pct"/>
            <w:hideMark/>
          </w:tcPr>
          <w:p w14:paraId="780597B1" w14:textId="77777777" w:rsidR="00643594" w:rsidRPr="00EE092A" w:rsidRDefault="00643594" w:rsidP="00C943CD">
            <w:pPr>
              <w:pStyle w:val="TableCopy"/>
              <w:jc w:val="right"/>
            </w:pPr>
            <w:r w:rsidRPr="00EE092A">
              <w:t> - </w:t>
            </w:r>
          </w:p>
        </w:tc>
        <w:tc>
          <w:tcPr>
            <w:tcW w:w="348" w:type="pct"/>
            <w:hideMark/>
          </w:tcPr>
          <w:p w14:paraId="0999634E" w14:textId="77777777" w:rsidR="00643594" w:rsidRPr="00EE092A" w:rsidRDefault="00643594" w:rsidP="00C943CD">
            <w:pPr>
              <w:pStyle w:val="TableCopy"/>
              <w:jc w:val="right"/>
            </w:pPr>
            <w:r w:rsidRPr="00EE092A">
              <w:t> - </w:t>
            </w:r>
          </w:p>
        </w:tc>
        <w:tc>
          <w:tcPr>
            <w:tcW w:w="349" w:type="pct"/>
            <w:hideMark/>
          </w:tcPr>
          <w:p w14:paraId="5C836081" w14:textId="77777777" w:rsidR="00643594" w:rsidRPr="00EE092A" w:rsidRDefault="00643594" w:rsidP="00C943CD">
            <w:pPr>
              <w:pStyle w:val="TableCopy"/>
              <w:jc w:val="right"/>
            </w:pPr>
            <w:r w:rsidRPr="00EE092A">
              <w:t> - </w:t>
            </w:r>
          </w:p>
        </w:tc>
        <w:tc>
          <w:tcPr>
            <w:tcW w:w="349" w:type="pct"/>
            <w:hideMark/>
          </w:tcPr>
          <w:p w14:paraId="371A2568" w14:textId="77777777" w:rsidR="00643594" w:rsidRPr="00EE092A" w:rsidRDefault="00643594" w:rsidP="00C943CD">
            <w:pPr>
              <w:pStyle w:val="TableCopy"/>
              <w:jc w:val="right"/>
            </w:pPr>
            <w:r w:rsidRPr="00EE092A">
              <w:t> - </w:t>
            </w:r>
          </w:p>
        </w:tc>
        <w:tc>
          <w:tcPr>
            <w:tcW w:w="349" w:type="pct"/>
            <w:hideMark/>
          </w:tcPr>
          <w:p w14:paraId="0119D9E2" w14:textId="77777777" w:rsidR="00643594" w:rsidRPr="00EE092A" w:rsidRDefault="00643594" w:rsidP="00C943CD">
            <w:pPr>
              <w:pStyle w:val="TableCopy"/>
              <w:jc w:val="right"/>
            </w:pPr>
            <w:r w:rsidRPr="00EE092A">
              <w:t> - </w:t>
            </w:r>
          </w:p>
        </w:tc>
        <w:tc>
          <w:tcPr>
            <w:tcW w:w="348" w:type="pct"/>
            <w:hideMark/>
          </w:tcPr>
          <w:p w14:paraId="57C85112" w14:textId="77777777" w:rsidR="00643594" w:rsidRPr="00EE092A" w:rsidRDefault="00643594" w:rsidP="00C943CD">
            <w:pPr>
              <w:pStyle w:val="TableCopy"/>
              <w:jc w:val="right"/>
            </w:pPr>
            <w:r w:rsidRPr="00EE092A">
              <w:t> - </w:t>
            </w:r>
          </w:p>
        </w:tc>
        <w:tc>
          <w:tcPr>
            <w:tcW w:w="349" w:type="pct"/>
            <w:hideMark/>
          </w:tcPr>
          <w:p w14:paraId="3ADB128E" w14:textId="77777777" w:rsidR="00643594" w:rsidRPr="00EE092A" w:rsidRDefault="00643594" w:rsidP="00C943CD">
            <w:pPr>
              <w:pStyle w:val="TableCopy"/>
              <w:jc w:val="right"/>
            </w:pPr>
          </w:p>
        </w:tc>
        <w:tc>
          <w:tcPr>
            <w:tcW w:w="349" w:type="pct"/>
            <w:hideMark/>
          </w:tcPr>
          <w:p w14:paraId="0163AFED" w14:textId="77777777" w:rsidR="00643594" w:rsidRPr="00EE092A" w:rsidRDefault="00643594" w:rsidP="00C943CD">
            <w:pPr>
              <w:pStyle w:val="TableCopy"/>
              <w:jc w:val="right"/>
            </w:pPr>
            <w:r w:rsidRPr="00EE092A">
              <w:t> - </w:t>
            </w:r>
          </w:p>
        </w:tc>
        <w:tc>
          <w:tcPr>
            <w:tcW w:w="346" w:type="pct"/>
            <w:hideMark/>
          </w:tcPr>
          <w:p w14:paraId="6860BE82" w14:textId="77777777" w:rsidR="00643594" w:rsidRPr="00EE092A" w:rsidRDefault="00643594" w:rsidP="00C943CD">
            <w:pPr>
              <w:pStyle w:val="TableCopy"/>
              <w:jc w:val="right"/>
            </w:pPr>
            <w:r w:rsidRPr="00EE092A">
              <w:t> - </w:t>
            </w:r>
          </w:p>
        </w:tc>
      </w:tr>
      <w:tr w:rsidR="00643594" w:rsidRPr="00EE092A" w14:paraId="38A38108" w14:textId="77777777" w:rsidTr="00FD2072">
        <w:tc>
          <w:tcPr>
            <w:tcW w:w="818" w:type="pct"/>
            <w:hideMark/>
          </w:tcPr>
          <w:p w14:paraId="67C6945B" w14:textId="77777777" w:rsidR="00643594" w:rsidRPr="00061536" w:rsidRDefault="00643594" w:rsidP="00C943CD">
            <w:pPr>
              <w:pStyle w:val="TableCopy"/>
              <w:rPr>
                <w:b/>
              </w:rPr>
            </w:pPr>
            <w:r w:rsidRPr="00061536">
              <w:rPr>
                <w:b/>
              </w:rPr>
              <w:t>Total administered financial assets</w:t>
            </w:r>
          </w:p>
        </w:tc>
        <w:tc>
          <w:tcPr>
            <w:tcW w:w="348" w:type="pct"/>
            <w:hideMark/>
          </w:tcPr>
          <w:p w14:paraId="4836640A" w14:textId="77777777" w:rsidR="00643594" w:rsidRPr="00061536" w:rsidRDefault="00643594" w:rsidP="00C943CD">
            <w:pPr>
              <w:pStyle w:val="TableCopy"/>
              <w:jc w:val="right"/>
              <w:rPr>
                <w:b/>
              </w:rPr>
            </w:pPr>
            <w:r w:rsidRPr="00061536">
              <w:rPr>
                <w:b/>
              </w:rPr>
              <w:t>2 </w:t>
            </w:r>
          </w:p>
        </w:tc>
        <w:tc>
          <w:tcPr>
            <w:tcW w:w="349" w:type="pct"/>
            <w:hideMark/>
          </w:tcPr>
          <w:p w14:paraId="69A8AC92" w14:textId="77777777" w:rsidR="00643594" w:rsidRPr="00061536" w:rsidRDefault="00643594" w:rsidP="00C943CD">
            <w:pPr>
              <w:pStyle w:val="TableCopy"/>
              <w:jc w:val="right"/>
              <w:rPr>
                <w:b/>
              </w:rPr>
            </w:pPr>
            <w:r w:rsidRPr="00061536">
              <w:rPr>
                <w:b/>
              </w:rPr>
              <w:t>17 </w:t>
            </w:r>
          </w:p>
        </w:tc>
        <w:tc>
          <w:tcPr>
            <w:tcW w:w="349" w:type="pct"/>
            <w:hideMark/>
          </w:tcPr>
          <w:p w14:paraId="06F14E2F" w14:textId="77777777" w:rsidR="00643594" w:rsidRPr="00061536" w:rsidRDefault="00643594" w:rsidP="00C943CD">
            <w:pPr>
              <w:pStyle w:val="TableCopy"/>
              <w:jc w:val="right"/>
              <w:rPr>
                <w:b/>
              </w:rPr>
            </w:pPr>
            <w:r w:rsidRPr="00061536">
              <w:rPr>
                <w:b/>
              </w:rPr>
              <w:t>9 </w:t>
            </w:r>
          </w:p>
        </w:tc>
        <w:tc>
          <w:tcPr>
            <w:tcW w:w="349" w:type="pct"/>
            <w:hideMark/>
          </w:tcPr>
          <w:p w14:paraId="72511F30" w14:textId="77777777" w:rsidR="00643594" w:rsidRPr="00061536" w:rsidRDefault="00643594" w:rsidP="00C943CD">
            <w:pPr>
              <w:pStyle w:val="TableCopy"/>
              <w:jc w:val="right"/>
              <w:rPr>
                <w:b/>
              </w:rPr>
            </w:pPr>
            <w:r w:rsidRPr="00061536">
              <w:rPr>
                <w:b/>
              </w:rPr>
              <w:t> - </w:t>
            </w:r>
          </w:p>
        </w:tc>
        <w:tc>
          <w:tcPr>
            <w:tcW w:w="348" w:type="pct"/>
            <w:hideMark/>
          </w:tcPr>
          <w:p w14:paraId="2D266488" w14:textId="77777777" w:rsidR="00643594" w:rsidRPr="00061536" w:rsidRDefault="00643594" w:rsidP="00C943CD">
            <w:pPr>
              <w:pStyle w:val="TableCopy"/>
              <w:jc w:val="right"/>
              <w:rPr>
                <w:b/>
              </w:rPr>
            </w:pPr>
            <w:r w:rsidRPr="00061536">
              <w:rPr>
                <w:b/>
              </w:rPr>
              <w:t>20,330 </w:t>
            </w:r>
          </w:p>
        </w:tc>
        <w:tc>
          <w:tcPr>
            <w:tcW w:w="349" w:type="pct"/>
            <w:hideMark/>
          </w:tcPr>
          <w:p w14:paraId="34EB850E" w14:textId="77777777" w:rsidR="00643594" w:rsidRPr="00061536" w:rsidRDefault="00643594" w:rsidP="00C943CD">
            <w:pPr>
              <w:pStyle w:val="TableCopy"/>
              <w:jc w:val="right"/>
              <w:rPr>
                <w:b/>
              </w:rPr>
            </w:pPr>
            <w:r w:rsidRPr="00061536">
              <w:rPr>
                <w:b/>
              </w:rPr>
              <w:t>20,057 </w:t>
            </w:r>
          </w:p>
        </w:tc>
        <w:tc>
          <w:tcPr>
            <w:tcW w:w="349" w:type="pct"/>
            <w:hideMark/>
          </w:tcPr>
          <w:p w14:paraId="4A5C4726" w14:textId="77777777" w:rsidR="00643594" w:rsidRPr="00061536" w:rsidRDefault="00643594" w:rsidP="00C943CD">
            <w:pPr>
              <w:pStyle w:val="TableCopy"/>
              <w:jc w:val="right"/>
              <w:rPr>
                <w:b/>
              </w:rPr>
            </w:pPr>
            <w:r w:rsidRPr="00061536">
              <w:rPr>
                <w:b/>
              </w:rPr>
              <w:t> - </w:t>
            </w:r>
          </w:p>
        </w:tc>
        <w:tc>
          <w:tcPr>
            <w:tcW w:w="349" w:type="pct"/>
            <w:hideMark/>
          </w:tcPr>
          <w:p w14:paraId="51224735" w14:textId="77777777" w:rsidR="00643594" w:rsidRPr="00061536" w:rsidRDefault="00643594" w:rsidP="00C943CD">
            <w:pPr>
              <w:pStyle w:val="TableCopy"/>
              <w:jc w:val="right"/>
              <w:rPr>
                <w:b/>
              </w:rPr>
            </w:pPr>
            <w:r w:rsidRPr="00061536">
              <w:rPr>
                <w:b/>
              </w:rPr>
              <w:t>1 </w:t>
            </w:r>
          </w:p>
        </w:tc>
        <w:tc>
          <w:tcPr>
            <w:tcW w:w="348" w:type="pct"/>
            <w:hideMark/>
          </w:tcPr>
          <w:p w14:paraId="2B12A442" w14:textId="77777777" w:rsidR="00643594" w:rsidRPr="00061536" w:rsidRDefault="00643594" w:rsidP="00C943CD">
            <w:pPr>
              <w:pStyle w:val="TableCopy"/>
              <w:jc w:val="right"/>
              <w:rPr>
                <w:b/>
              </w:rPr>
            </w:pPr>
            <w:r w:rsidRPr="00061536">
              <w:rPr>
                <w:b/>
              </w:rPr>
              <w:t>7,132 </w:t>
            </w:r>
          </w:p>
        </w:tc>
        <w:tc>
          <w:tcPr>
            <w:tcW w:w="349" w:type="pct"/>
            <w:hideMark/>
          </w:tcPr>
          <w:p w14:paraId="05342FF4" w14:textId="77777777" w:rsidR="00643594" w:rsidRPr="00061536" w:rsidRDefault="00643594" w:rsidP="00C943CD">
            <w:pPr>
              <w:pStyle w:val="TableCopy"/>
              <w:jc w:val="right"/>
              <w:rPr>
                <w:b/>
              </w:rPr>
            </w:pPr>
            <w:r w:rsidRPr="00061536">
              <w:rPr>
                <w:b/>
              </w:rPr>
              <w:t>8,128 </w:t>
            </w:r>
          </w:p>
        </w:tc>
        <w:tc>
          <w:tcPr>
            <w:tcW w:w="349" w:type="pct"/>
            <w:hideMark/>
          </w:tcPr>
          <w:p w14:paraId="3E204B0E" w14:textId="77777777" w:rsidR="00643594" w:rsidRPr="00061536" w:rsidRDefault="00643594" w:rsidP="00C943CD">
            <w:pPr>
              <w:pStyle w:val="TableCopy"/>
              <w:jc w:val="right"/>
              <w:rPr>
                <w:b/>
              </w:rPr>
            </w:pPr>
            <w:r w:rsidRPr="00061536">
              <w:rPr>
                <w:b/>
              </w:rPr>
              <w:t>4,473 </w:t>
            </w:r>
          </w:p>
        </w:tc>
        <w:tc>
          <w:tcPr>
            <w:tcW w:w="346" w:type="pct"/>
            <w:hideMark/>
          </w:tcPr>
          <w:p w14:paraId="77EC2063" w14:textId="77777777" w:rsidR="00643594" w:rsidRPr="00061536" w:rsidRDefault="00643594" w:rsidP="00C943CD">
            <w:pPr>
              <w:pStyle w:val="TableCopy"/>
              <w:jc w:val="right"/>
              <w:rPr>
                <w:b/>
              </w:rPr>
            </w:pPr>
            <w:r w:rsidRPr="00061536">
              <w:rPr>
                <w:b/>
              </w:rPr>
              <w:t>2,201</w:t>
            </w:r>
          </w:p>
        </w:tc>
      </w:tr>
      <w:tr w:rsidR="00FD2072" w:rsidRPr="00EE092A" w14:paraId="2B740C8C" w14:textId="77777777" w:rsidTr="00FD2072">
        <w:tc>
          <w:tcPr>
            <w:tcW w:w="5000" w:type="pct"/>
            <w:gridSpan w:val="13"/>
            <w:hideMark/>
          </w:tcPr>
          <w:p w14:paraId="12358D22" w14:textId="553092E0" w:rsidR="00FD2072" w:rsidRPr="00061536" w:rsidRDefault="00FD2072" w:rsidP="00FD2072">
            <w:pPr>
              <w:pStyle w:val="TableCopy"/>
              <w:rPr>
                <w:b/>
              </w:rPr>
            </w:pPr>
            <w:r w:rsidRPr="00061536">
              <w:rPr>
                <w:b/>
              </w:rPr>
              <w:t>Administered liabilities</w:t>
            </w:r>
          </w:p>
        </w:tc>
      </w:tr>
      <w:tr w:rsidR="00643594" w:rsidRPr="00EE092A" w14:paraId="2FF3D599" w14:textId="77777777" w:rsidTr="00FD2072">
        <w:tc>
          <w:tcPr>
            <w:tcW w:w="818" w:type="pct"/>
            <w:hideMark/>
          </w:tcPr>
          <w:p w14:paraId="1E121D5F" w14:textId="77777777" w:rsidR="00643594" w:rsidRPr="00EE092A" w:rsidRDefault="00643594" w:rsidP="00C943CD">
            <w:pPr>
              <w:pStyle w:val="TableCopy"/>
            </w:pPr>
            <w:r w:rsidRPr="00EE092A">
              <w:t>Creditors and accruals</w:t>
            </w:r>
          </w:p>
        </w:tc>
        <w:tc>
          <w:tcPr>
            <w:tcW w:w="348" w:type="pct"/>
            <w:hideMark/>
          </w:tcPr>
          <w:p w14:paraId="37FD7611" w14:textId="77777777" w:rsidR="00643594" w:rsidRPr="00EE092A" w:rsidRDefault="00643594" w:rsidP="00C943CD">
            <w:pPr>
              <w:pStyle w:val="TableCopy"/>
              <w:jc w:val="right"/>
            </w:pPr>
            <w:r w:rsidRPr="00EE092A">
              <w:t> - </w:t>
            </w:r>
          </w:p>
        </w:tc>
        <w:tc>
          <w:tcPr>
            <w:tcW w:w="349" w:type="pct"/>
            <w:hideMark/>
          </w:tcPr>
          <w:p w14:paraId="11A738A1" w14:textId="77777777" w:rsidR="00643594" w:rsidRPr="00EE092A" w:rsidRDefault="00643594" w:rsidP="00C943CD">
            <w:pPr>
              <w:pStyle w:val="TableCopy"/>
              <w:jc w:val="right"/>
            </w:pPr>
            <w:r w:rsidRPr="00EE092A">
              <w:t>- </w:t>
            </w:r>
          </w:p>
        </w:tc>
        <w:tc>
          <w:tcPr>
            <w:tcW w:w="349" w:type="pct"/>
            <w:hideMark/>
          </w:tcPr>
          <w:p w14:paraId="573432C8" w14:textId="77777777" w:rsidR="00643594" w:rsidRPr="00EE092A" w:rsidRDefault="00643594" w:rsidP="00C943CD">
            <w:pPr>
              <w:pStyle w:val="TableCopy"/>
              <w:jc w:val="right"/>
            </w:pPr>
            <w:r w:rsidRPr="00EE092A">
              <w:t> - </w:t>
            </w:r>
          </w:p>
        </w:tc>
        <w:tc>
          <w:tcPr>
            <w:tcW w:w="349" w:type="pct"/>
            <w:hideMark/>
          </w:tcPr>
          <w:p w14:paraId="088D08A3" w14:textId="77777777" w:rsidR="00643594" w:rsidRPr="00EE092A" w:rsidRDefault="00643594" w:rsidP="00C943CD">
            <w:pPr>
              <w:pStyle w:val="TableCopy"/>
              <w:jc w:val="right"/>
            </w:pPr>
            <w:r w:rsidRPr="00EE092A">
              <w:t>- </w:t>
            </w:r>
          </w:p>
        </w:tc>
        <w:tc>
          <w:tcPr>
            <w:tcW w:w="348" w:type="pct"/>
            <w:hideMark/>
          </w:tcPr>
          <w:p w14:paraId="259110DC" w14:textId="77777777" w:rsidR="00643594" w:rsidRPr="00EE092A" w:rsidRDefault="00643594" w:rsidP="00C943CD">
            <w:pPr>
              <w:pStyle w:val="TableCopy"/>
              <w:jc w:val="right"/>
            </w:pPr>
            <w:r w:rsidRPr="00EE092A">
              <w:t> - </w:t>
            </w:r>
          </w:p>
        </w:tc>
        <w:tc>
          <w:tcPr>
            <w:tcW w:w="349" w:type="pct"/>
            <w:hideMark/>
          </w:tcPr>
          <w:p w14:paraId="494091E0" w14:textId="77777777" w:rsidR="00643594" w:rsidRPr="00EE092A" w:rsidRDefault="00643594" w:rsidP="00C943CD">
            <w:pPr>
              <w:pStyle w:val="TableCopy"/>
              <w:jc w:val="right"/>
            </w:pPr>
            <w:r w:rsidRPr="00EE092A">
              <w:t> - </w:t>
            </w:r>
          </w:p>
        </w:tc>
        <w:tc>
          <w:tcPr>
            <w:tcW w:w="349" w:type="pct"/>
            <w:hideMark/>
          </w:tcPr>
          <w:p w14:paraId="4D2922EE" w14:textId="77777777" w:rsidR="00643594" w:rsidRPr="00EE092A" w:rsidRDefault="00643594" w:rsidP="00C943CD">
            <w:pPr>
              <w:pStyle w:val="TableCopy"/>
              <w:jc w:val="right"/>
            </w:pPr>
            <w:r w:rsidRPr="00EE092A">
              <w:t> - </w:t>
            </w:r>
          </w:p>
        </w:tc>
        <w:tc>
          <w:tcPr>
            <w:tcW w:w="349" w:type="pct"/>
            <w:hideMark/>
          </w:tcPr>
          <w:p w14:paraId="3E2DD529" w14:textId="77777777" w:rsidR="00643594" w:rsidRPr="00EE092A" w:rsidRDefault="00643594" w:rsidP="00C943CD">
            <w:pPr>
              <w:pStyle w:val="TableCopy"/>
              <w:jc w:val="right"/>
            </w:pPr>
            <w:r w:rsidRPr="00EE092A">
              <w:t>- </w:t>
            </w:r>
          </w:p>
        </w:tc>
        <w:tc>
          <w:tcPr>
            <w:tcW w:w="348" w:type="pct"/>
            <w:hideMark/>
          </w:tcPr>
          <w:p w14:paraId="7F57516B" w14:textId="77777777" w:rsidR="00643594" w:rsidRPr="00EE092A" w:rsidRDefault="00643594" w:rsidP="00C943CD">
            <w:pPr>
              <w:pStyle w:val="TableCopy"/>
              <w:jc w:val="right"/>
            </w:pPr>
            <w:r w:rsidRPr="00EE092A">
              <w:t>-</w:t>
            </w:r>
          </w:p>
        </w:tc>
        <w:tc>
          <w:tcPr>
            <w:tcW w:w="349" w:type="pct"/>
            <w:hideMark/>
          </w:tcPr>
          <w:p w14:paraId="53DB79AB" w14:textId="77777777" w:rsidR="00643594" w:rsidRPr="00EE092A" w:rsidRDefault="00643594" w:rsidP="00C943CD">
            <w:pPr>
              <w:pStyle w:val="TableCopy"/>
              <w:jc w:val="right"/>
            </w:pPr>
            <w:r w:rsidRPr="00EE092A">
              <w:t>-</w:t>
            </w:r>
          </w:p>
        </w:tc>
        <w:tc>
          <w:tcPr>
            <w:tcW w:w="349" w:type="pct"/>
            <w:hideMark/>
          </w:tcPr>
          <w:p w14:paraId="25D78272" w14:textId="77777777" w:rsidR="00643594" w:rsidRPr="00EE092A" w:rsidRDefault="00643594" w:rsidP="00C943CD">
            <w:pPr>
              <w:pStyle w:val="TableCopy"/>
              <w:jc w:val="right"/>
            </w:pPr>
            <w:r w:rsidRPr="00EE092A">
              <w:t> - </w:t>
            </w:r>
          </w:p>
        </w:tc>
        <w:tc>
          <w:tcPr>
            <w:tcW w:w="346" w:type="pct"/>
            <w:hideMark/>
          </w:tcPr>
          <w:p w14:paraId="57B4036A" w14:textId="77777777" w:rsidR="00643594" w:rsidRPr="00EE092A" w:rsidRDefault="00643594" w:rsidP="00C943CD">
            <w:pPr>
              <w:pStyle w:val="TableCopy"/>
              <w:jc w:val="right"/>
            </w:pPr>
            <w:r w:rsidRPr="00EE092A">
              <w:t>-</w:t>
            </w:r>
          </w:p>
        </w:tc>
      </w:tr>
      <w:tr w:rsidR="00643594" w:rsidRPr="00EE092A" w14:paraId="2C388087" w14:textId="77777777" w:rsidTr="00FD2072">
        <w:tc>
          <w:tcPr>
            <w:tcW w:w="818" w:type="pct"/>
            <w:hideMark/>
          </w:tcPr>
          <w:p w14:paraId="38560B20" w14:textId="77777777" w:rsidR="00643594" w:rsidRPr="00EE092A" w:rsidRDefault="00643594" w:rsidP="00C943CD">
            <w:pPr>
              <w:pStyle w:val="TableCopy"/>
            </w:pPr>
            <w:r w:rsidRPr="00EE092A">
              <w:t>Unearned income</w:t>
            </w:r>
          </w:p>
        </w:tc>
        <w:tc>
          <w:tcPr>
            <w:tcW w:w="348" w:type="pct"/>
            <w:hideMark/>
          </w:tcPr>
          <w:p w14:paraId="57F59B79" w14:textId="77777777" w:rsidR="00643594" w:rsidRPr="00EE092A" w:rsidRDefault="00643594" w:rsidP="00C943CD">
            <w:pPr>
              <w:pStyle w:val="TableCopy"/>
              <w:jc w:val="right"/>
            </w:pPr>
            <w:r w:rsidRPr="00EE092A">
              <w:t> - </w:t>
            </w:r>
          </w:p>
        </w:tc>
        <w:tc>
          <w:tcPr>
            <w:tcW w:w="349" w:type="pct"/>
            <w:hideMark/>
          </w:tcPr>
          <w:p w14:paraId="045A4A6D" w14:textId="77777777" w:rsidR="00643594" w:rsidRPr="00EE092A" w:rsidRDefault="00643594" w:rsidP="00C943CD">
            <w:pPr>
              <w:pStyle w:val="TableCopy"/>
              <w:jc w:val="right"/>
            </w:pPr>
            <w:r w:rsidRPr="00EE092A">
              <w:t> - </w:t>
            </w:r>
          </w:p>
        </w:tc>
        <w:tc>
          <w:tcPr>
            <w:tcW w:w="349" w:type="pct"/>
            <w:hideMark/>
          </w:tcPr>
          <w:p w14:paraId="16E5E66E" w14:textId="77777777" w:rsidR="00643594" w:rsidRPr="00EE092A" w:rsidRDefault="00643594" w:rsidP="00C943CD">
            <w:pPr>
              <w:pStyle w:val="TableCopy"/>
              <w:jc w:val="right"/>
            </w:pPr>
            <w:r w:rsidRPr="00EE092A">
              <w:t> - </w:t>
            </w:r>
          </w:p>
        </w:tc>
        <w:tc>
          <w:tcPr>
            <w:tcW w:w="349" w:type="pct"/>
            <w:hideMark/>
          </w:tcPr>
          <w:p w14:paraId="0CC5D199" w14:textId="77777777" w:rsidR="00643594" w:rsidRPr="00EE092A" w:rsidRDefault="00643594" w:rsidP="00C943CD">
            <w:pPr>
              <w:pStyle w:val="TableCopy"/>
              <w:jc w:val="right"/>
            </w:pPr>
            <w:r w:rsidRPr="00EE092A">
              <w:t> - </w:t>
            </w:r>
          </w:p>
        </w:tc>
        <w:tc>
          <w:tcPr>
            <w:tcW w:w="348" w:type="pct"/>
            <w:hideMark/>
          </w:tcPr>
          <w:p w14:paraId="1C068093" w14:textId="77777777" w:rsidR="00643594" w:rsidRPr="00EE092A" w:rsidRDefault="00643594" w:rsidP="00C943CD">
            <w:pPr>
              <w:pStyle w:val="TableCopy"/>
              <w:jc w:val="right"/>
            </w:pPr>
            <w:r w:rsidRPr="00EE092A">
              <w:t> - </w:t>
            </w:r>
          </w:p>
        </w:tc>
        <w:tc>
          <w:tcPr>
            <w:tcW w:w="349" w:type="pct"/>
            <w:hideMark/>
          </w:tcPr>
          <w:p w14:paraId="407F3E66" w14:textId="77777777" w:rsidR="00643594" w:rsidRPr="00EE092A" w:rsidRDefault="00643594" w:rsidP="00C943CD">
            <w:pPr>
              <w:pStyle w:val="TableCopy"/>
              <w:jc w:val="right"/>
            </w:pPr>
            <w:r w:rsidRPr="00EE092A">
              <w:t> - </w:t>
            </w:r>
          </w:p>
        </w:tc>
        <w:tc>
          <w:tcPr>
            <w:tcW w:w="349" w:type="pct"/>
            <w:hideMark/>
          </w:tcPr>
          <w:p w14:paraId="6C89B554" w14:textId="77777777" w:rsidR="00643594" w:rsidRPr="00EE092A" w:rsidRDefault="00643594" w:rsidP="00C943CD">
            <w:pPr>
              <w:pStyle w:val="TableCopy"/>
              <w:jc w:val="right"/>
            </w:pPr>
            <w:r w:rsidRPr="00EE092A">
              <w:t> - </w:t>
            </w:r>
          </w:p>
        </w:tc>
        <w:tc>
          <w:tcPr>
            <w:tcW w:w="349" w:type="pct"/>
            <w:hideMark/>
          </w:tcPr>
          <w:p w14:paraId="79FE5564" w14:textId="77777777" w:rsidR="00643594" w:rsidRPr="00EE092A" w:rsidRDefault="00643594" w:rsidP="00C943CD">
            <w:pPr>
              <w:pStyle w:val="TableCopy"/>
              <w:jc w:val="right"/>
            </w:pPr>
            <w:r w:rsidRPr="00EE092A">
              <w:t> - </w:t>
            </w:r>
          </w:p>
        </w:tc>
        <w:tc>
          <w:tcPr>
            <w:tcW w:w="348" w:type="pct"/>
            <w:hideMark/>
          </w:tcPr>
          <w:p w14:paraId="2D1EE387" w14:textId="77777777" w:rsidR="00643594" w:rsidRPr="00EE092A" w:rsidRDefault="00643594" w:rsidP="00C943CD">
            <w:pPr>
              <w:pStyle w:val="TableCopy"/>
              <w:jc w:val="right"/>
            </w:pPr>
            <w:r w:rsidRPr="00EE092A">
              <w:t> - </w:t>
            </w:r>
          </w:p>
        </w:tc>
        <w:tc>
          <w:tcPr>
            <w:tcW w:w="349" w:type="pct"/>
            <w:hideMark/>
          </w:tcPr>
          <w:p w14:paraId="150B71CF" w14:textId="77777777" w:rsidR="00643594" w:rsidRPr="00EE092A" w:rsidRDefault="00643594" w:rsidP="00C943CD">
            <w:pPr>
              <w:pStyle w:val="TableCopy"/>
              <w:jc w:val="right"/>
            </w:pPr>
            <w:r w:rsidRPr="00EE092A">
              <w:t> - </w:t>
            </w:r>
          </w:p>
        </w:tc>
        <w:tc>
          <w:tcPr>
            <w:tcW w:w="349" w:type="pct"/>
            <w:hideMark/>
          </w:tcPr>
          <w:p w14:paraId="7319DBC7" w14:textId="77777777" w:rsidR="00643594" w:rsidRPr="00EE092A" w:rsidRDefault="00643594" w:rsidP="00C943CD">
            <w:pPr>
              <w:pStyle w:val="TableCopy"/>
              <w:jc w:val="right"/>
            </w:pPr>
            <w:r w:rsidRPr="00EE092A">
              <w:t> - </w:t>
            </w:r>
          </w:p>
        </w:tc>
        <w:tc>
          <w:tcPr>
            <w:tcW w:w="346" w:type="pct"/>
            <w:hideMark/>
          </w:tcPr>
          <w:p w14:paraId="4211495E" w14:textId="77777777" w:rsidR="00643594" w:rsidRPr="00EE092A" w:rsidRDefault="00643594" w:rsidP="00C943CD">
            <w:pPr>
              <w:pStyle w:val="TableCopy"/>
              <w:jc w:val="right"/>
            </w:pPr>
            <w:r w:rsidRPr="00EE092A">
              <w:t> - </w:t>
            </w:r>
          </w:p>
        </w:tc>
      </w:tr>
      <w:tr w:rsidR="00643594" w:rsidRPr="00EE092A" w14:paraId="2583A201" w14:textId="77777777" w:rsidTr="00FD2072">
        <w:tc>
          <w:tcPr>
            <w:tcW w:w="818" w:type="pct"/>
            <w:hideMark/>
          </w:tcPr>
          <w:p w14:paraId="0EA78BAB" w14:textId="77777777" w:rsidR="00643594" w:rsidRPr="00EE092A" w:rsidRDefault="00643594" w:rsidP="00C943CD">
            <w:pPr>
              <w:pStyle w:val="TableCopy"/>
            </w:pPr>
            <w:r w:rsidRPr="00EE092A">
              <w:t>Interest bearing liabilities</w:t>
            </w:r>
          </w:p>
        </w:tc>
        <w:tc>
          <w:tcPr>
            <w:tcW w:w="348" w:type="pct"/>
            <w:hideMark/>
          </w:tcPr>
          <w:p w14:paraId="4CA5E3AE" w14:textId="77777777" w:rsidR="00643594" w:rsidRPr="00EE092A" w:rsidRDefault="00643594" w:rsidP="00C943CD">
            <w:pPr>
              <w:pStyle w:val="TableCopy"/>
              <w:jc w:val="right"/>
            </w:pPr>
            <w:r w:rsidRPr="00EE092A">
              <w:t> - </w:t>
            </w:r>
          </w:p>
        </w:tc>
        <w:tc>
          <w:tcPr>
            <w:tcW w:w="349" w:type="pct"/>
            <w:hideMark/>
          </w:tcPr>
          <w:p w14:paraId="131C6BC5" w14:textId="77777777" w:rsidR="00643594" w:rsidRPr="00EE092A" w:rsidRDefault="00643594" w:rsidP="00C943CD">
            <w:pPr>
              <w:pStyle w:val="TableCopy"/>
              <w:jc w:val="right"/>
            </w:pPr>
            <w:r w:rsidRPr="00EE092A">
              <w:t> - </w:t>
            </w:r>
          </w:p>
        </w:tc>
        <w:tc>
          <w:tcPr>
            <w:tcW w:w="349" w:type="pct"/>
            <w:hideMark/>
          </w:tcPr>
          <w:p w14:paraId="445F2B13" w14:textId="77777777" w:rsidR="00643594" w:rsidRPr="00EE092A" w:rsidRDefault="00643594" w:rsidP="00C943CD">
            <w:pPr>
              <w:pStyle w:val="TableCopy"/>
              <w:jc w:val="right"/>
            </w:pPr>
            <w:r w:rsidRPr="00EE092A">
              <w:t> - </w:t>
            </w:r>
          </w:p>
        </w:tc>
        <w:tc>
          <w:tcPr>
            <w:tcW w:w="349" w:type="pct"/>
            <w:hideMark/>
          </w:tcPr>
          <w:p w14:paraId="12044ED3" w14:textId="77777777" w:rsidR="00643594" w:rsidRPr="00EE092A" w:rsidRDefault="00643594" w:rsidP="00C943CD">
            <w:pPr>
              <w:pStyle w:val="TableCopy"/>
              <w:jc w:val="right"/>
            </w:pPr>
            <w:r w:rsidRPr="00EE092A">
              <w:t> - </w:t>
            </w:r>
          </w:p>
        </w:tc>
        <w:tc>
          <w:tcPr>
            <w:tcW w:w="348" w:type="pct"/>
            <w:hideMark/>
          </w:tcPr>
          <w:p w14:paraId="4A509CBD" w14:textId="77777777" w:rsidR="00643594" w:rsidRPr="00EE092A" w:rsidRDefault="00643594" w:rsidP="00C943CD">
            <w:pPr>
              <w:pStyle w:val="TableCopy"/>
              <w:jc w:val="right"/>
            </w:pPr>
            <w:r w:rsidRPr="00EE092A">
              <w:t> - </w:t>
            </w:r>
          </w:p>
        </w:tc>
        <w:tc>
          <w:tcPr>
            <w:tcW w:w="349" w:type="pct"/>
            <w:hideMark/>
          </w:tcPr>
          <w:p w14:paraId="1199DF52" w14:textId="77777777" w:rsidR="00643594" w:rsidRPr="00EE092A" w:rsidRDefault="00643594" w:rsidP="00C943CD">
            <w:pPr>
              <w:pStyle w:val="TableCopy"/>
              <w:jc w:val="right"/>
            </w:pPr>
            <w:r w:rsidRPr="00EE092A">
              <w:t> - </w:t>
            </w:r>
          </w:p>
        </w:tc>
        <w:tc>
          <w:tcPr>
            <w:tcW w:w="349" w:type="pct"/>
            <w:hideMark/>
          </w:tcPr>
          <w:p w14:paraId="57190C67" w14:textId="77777777" w:rsidR="00643594" w:rsidRPr="00EE092A" w:rsidRDefault="00643594" w:rsidP="00C943CD">
            <w:pPr>
              <w:pStyle w:val="TableCopy"/>
              <w:jc w:val="right"/>
            </w:pPr>
            <w:r w:rsidRPr="00EE092A">
              <w:t> - </w:t>
            </w:r>
          </w:p>
        </w:tc>
        <w:tc>
          <w:tcPr>
            <w:tcW w:w="349" w:type="pct"/>
            <w:hideMark/>
          </w:tcPr>
          <w:p w14:paraId="76FDAD6C" w14:textId="77777777" w:rsidR="00643594" w:rsidRPr="00EE092A" w:rsidRDefault="00643594" w:rsidP="00C943CD">
            <w:pPr>
              <w:pStyle w:val="TableCopy"/>
              <w:jc w:val="right"/>
            </w:pPr>
            <w:r w:rsidRPr="00EE092A">
              <w:t> - </w:t>
            </w:r>
          </w:p>
        </w:tc>
        <w:tc>
          <w:tcPr>
            <w:tcW w:w="348" w:type="pct"/>
            <w:hideMark/>
          </w:tcPr>
          <w:p w14:paraId="7CF2F88C" w14:textId="77777777" w:rsidR="00643594" w:rsidRPr="00EE092A" w:rsidRDefault="00643594" w:rsidP="00C943CD">
            <w:pPr>
              <w:pStyle w:val="TableCopy"/>
              <w:jc w:val="right"/>
            </w:pPr>
            <w:r w:rsidRPr="00EE092A">
              <w:t> - </w:t>
            </w:r>
          </w:p>
        </w:tc>
        <w:tc>
          <w:tcPr>
            <w:tcW w:w="349" w:type="pct"/>
            <w:hideMark/>
          </w:tcPr>
          <w:p w14:paraId="10361DDB" w14:textId="77777777" w:rsidR="00643594" w:rsidRPr="00EE092A" w:rsidRDefault="00643594" w:rsidP="00C943CD">
            <w:pPr>
              <w:pStyle w:val="TableCopy"/>
              <w:jc w:val="right"/>
            </w:pPr>
            <w:r w:rsidRPr="00EE092A">
              <w:t> - </w:t>
            </w:r>
          </w:p>
        </w:tc>
        <w:tc>
          <w:tcPr>
            <w:tcW w:w="349" w:type="pct"/>
            <w:hideMark/>
          </w:tcPr>
          <w:p w14:paraId="07240BF1" w14:textId="77777777" w:rsidR="00643594" w:rsidRPr="00EE092A" w:rsidRDefault="00643594" w:rsidP="00C943CD">
            <w:pPr>
              <w:pStyle w:val="TableCopy"/>
              <w:jc w:val="right"/>
            </w:pPr>
            <w:r w:rsidRPr="00EE092A">
              <w:t> - </w:t>
            </w:r>
          </w:p>
        </w:tc>
        <w:tc>
          <w:tcPr>
            <w:tcW w:w="346" w:type="pct"/>
            <w:hideMark/>
          </w:tcPr>
          <w:p w14:paraId="0CEAC491" w14:textId="77777777" w:rsidR="00643594" w:rsidRPr="00EE092A" w:rsidRDefault="00643594" w:rsidP="00C943CD">
            <w:pPr>
              <w:pStyle w:val="TableCopy"/>
              <w:jc w:val="right"/>
            </w:pPr>
            <w:r w:rsidRPr="00EE092A">
              <w:t> - </w:t>
            </w:r>
          </w:p>
        </w:tc>
      </w:tr>
      <w:tr w:rsidR="00643594" w:rsidRPr="00EE092A" w14:paraId="37BBDDDB" w14:textId="77777777" w:rsidTr="00FD2072">
        <w:tc>
          <w:tcPr>
            <w:tcW w:w="818" w:type="pct"/>
            <w:hideMark/>
          </w:tcPr>
          <w:p w14:paraId="45EAC419" w14:textId="77777777" w:rsidR="00643594" w:rsidRPr="00061536" w:rsidRDefault="00643594" w:rsidP="00C943CD">
            <w:pPr>
              <w:pStyle w:val="TableCopy"/>
              <w:rPr>
                <w:b/>
              </w:rPr>
            </w:pPr>
            <w:r w:rsidRPr="00061536">
              <w:rPr>
                <w:b/>
              </w:rPr>
              <w:t>Total administered liabilities</w:t>
            </w:r>
          </w:p>
        </w:tc>
        <w:tc>
          <w:tcPr>
            <w:tcW w:w="348" w:type="pct"/>
            <w:hideMark/>
          </w:tcPr>
          <w:p w14:paraId="5A71D4B6" w14:textId="77777777" w:rsidR="00643594" w:rsidRPr="00061536" w:rsidRDefault="00643594" w:rsidP="00C943CD">
            <w:pPr>
              <w:pStyle w:val="TableCopy"/>
              <w:jc w:val="right"/>
              <w:rPr>
                <w:b/>
              </w:rPr>
            </w:pPr>
            <w:r w:rsidRPr="00061536">
              <w:rPr>
                <w:b/>
              </w:rPr>
              <w:t> - </w:t>
            </w:r>
          </w:p>
        </w:tc>
        <w:tc>
          <w:tcPr>
            <w:tcW w:w="349" w:type="pct"/>
            <w:hideMark/>
          </w:tcPr>
          <w:p w14:paraId="5BFA3DF4" w14:textId="77777777" w:rsidR="00643594" w:rsidRPr="00061536" w:rsidRDefault="00643594" w:rsidP="00C943CD">
            <w:pPr>
              <w:pStyle w:val="TableCopy"/>
              <w:jc w:val="right"/>
              <w:rPr>
                <w:b/>
              </w:rPr>
            </w:pPr>
            <w:r w:rsidRPr="00061536">
              <w:rPr>
                <w:b/>
              </w:rPr>
              <w:t>- </w:t>
            </w:r>
          </w:p>
        </w:tc>
        <w:tc>
          <w:tcPr>
            <w:tcW w:w="349" w:type="pct"/>
            <w:hideMark/>
          </w:tcPr>
          <w:p w14:paraId="2A27B2CD" w14:textId="77777777" w:rsidR="00643594" w:rsidRPr="00061536" w:rsidRDefault="00643594" w:rsidP="00C943CD">
            <w:pPr>
              <w:pStyle w:val="TableCopy"/>
              <w:jc w:val="right"/>
              <w:rPr>
                <w:b/>
              </w:rPr>
            </w:pPr>
            <w:r w:rsidRPr="00061536">
              <w:rPr>
                <w:b/>
              </w:rPr>
              <w:t> - </w:t>
            </w:r>
          </w:p>
        </w:tc>
        <w:tc>
          <w:tcPr>
            <w:tcW w:w="349" w:type="pct"/>
            <w:hideMark/>
          </w:tcPr>
          <w:p w14:paraId="5003314C" w14:textId="77777777" w:rsidR="00643594" w:rsidRPr="00061536" w:rsidRDefault="00643594" w:rsidP="00C943CD">
            <w:pPr>
              <w:pStyle w:val="TableCopy"/>
              <w:jc w:val="right"/>
              <w:rPr>
                <w:b/>
              </w:rPr>
            </w:pPr>
            <w:r w:rsidRPr="00061536">
              <w:rPr>
                <w:b/>
              </w:rPr>
              <w:t>- </w:t>
            </w:r>
          </w:p>
        </w:tc>
        <w:tc>
          <w:tcPr>
            <w:tcW w:w="348" w:type="pct"/>
            <w:hideMark/>
          </w:tcPr>
          <w:p w14:paraId="25870DBF" w14:textId="77777777" w:rsidR="00643594" w:rsidRPr="00061536" w:rsidRDefault="00643594" w:rsidP="00C943CD">
            <w:pPr>
              <w:pStyle w:val="TableCopy"/>
              <w:jc w:val="right"/>
              <w:rPr>
                <w:b/>
              </w:rPr>
            </w:pPr>
            <w:r w:rsidRPr="00061536">
              <w:rPr>
                <w:b/>
              </w:rPr>
              <w:t> - </w:t>
            </w:r>
          </w:p>
        </w:tc>
        <w:tc>
          <w:tcPr>
            <w:tcW w:w="349" w:type="pct"/>
            <w:hideMark/>
          </w:tcPr>
          <w:p w14:paraId="492729C2" w14:textId="77777777" w:rsidR="00643594" w:rsidRPr="00061536" w:rsidRDefault="00643594" w:rsidP="00C943CD">
            <w:pPr>
              <w:pStyle w:val="TableCopy"/>
              <w:jc w:val="right"/>
              <w:rPr>
                <w:b/>
              </w:rPr>
            </w:pPr>
            <w:r w:rsidRPr="00061536">
              <w:rPr>
                <w:b/>
              </w:rPr>
              <w:t> - </w:t>
            </w:r>
          </w:p>
        </w:tc>
        <w:tc>
          <w:tcPr>
            <w:tcW w:w="349" w:type="pct"/>
            <w:hideMark/>
          </w:tcPr>
          <w:p w14:paraId="7E79DB5A" w14:textId="77777777" w:rsidR="00643594" w:rsidRPr="00061536" w:rsidRDefault="00643594" w:rsidP="00C943CD">
            <w:pPr>
              <w:pStyle w:val="TableCopy"/>
              <w:jc w:val="right"/>
              <w:rPr>
                <w:b/>
              </w:rPr>
            </w:pPr>
            <w:r w:rsidRPr="00061536">
              <w:rPr>
                <w:b/>
              </w:rPr>
              <w:t> - </w:t>
            </w:r>
          </w:p>
        </w:tc>
        <w:tc>
          <w:tcPr>
            <w:tcW w:w="349" w:type="pct"/>
            <w:hideMark/>
          </w:tcPr>
          <w:p w14:paraId="23E110C5" w14:textId="77777777" w:rsidR="00643594" w:rsidRPr="00061536" w:rsidRDefault="00643594" w:rsidP="00C943CD">
            <w:pPr>
              <w:pStyle w:val="TableCopy"/>
              <w:jc w:val="right"/>
              <w:rPr>
                <w:b/>
              </w:rPr>
            </w:pPr>
            <w:r w:rsidRPr="00061536">
              <w:rPr>
                <w:b/>
              </w:rPr>
              <w:t>- </w:t>
            </w:r>
          </w:p>
        </w:tc>
        <w:tc>
          <w:tcPr>
            <w:tcW w:w="348" w:type="pct"/>
            <w:hideMark/>
          </w:tcPr>
          <w:p w14:paraId="0C4D1FD3" w14:textId="77777777" w:rsidR="00643594" w:rsidRPr="00061536" w:rsidRDefault="00643594" w:rsidP="00C943CD">
            <w:pPr>
              <w:pStyle w:val="TableCopy"/>
              <w:jc w:val="right"/>
              <w:rPr>
                <w:b/>
              </w:rPr>
            </w:pPr>
            <w:r w:rsidRPr="00061536">
              <w:rPr>
                <w:b/>
              </w:rPr>
              <w:t>-</w:t>
            </w:r>
          </w:p>
        </w:tc>
        <w:tc>
          <w:tcPr>
            <w:tcW w:w="349" w:type="pct"/>
            <w:hideMark/>
          </w:tcPr>
          <w:p w14:paraId="05CA955B" w14:textId="77777777" w:rsidR="00643594" w:rsidRPr="00061536" w:rsidRDefault="00643594" w:rsidP="00C943CD">
            <w:pPr>
              <w:pStyle w:val="TableCopy"/>
              <w:jc w:val="right"/>
              <w:rPr>
                <w:b/>
              </w:rPr>
            </w:pPr>
            <w:r w:rsidRPr="00061536">
              <w:rPr>
                <w:b/>
              </w:rPr>
              <w:t>-</w:t>
            </w:r>
          </w:p>
        </w:tc>
        <w:tc>
          <w:tcPr>
            <w:tcW w:w="349" w:type="pct"/>
            <w:hideMark/>
          </w:tcPr>
          <w:p w14:paraId="47D08446" w14:textId="77777777" w:rsidR="00643594" w:rsidRPr="00061536" w:rsidRDefault="00643594" w:rsidP="00C943CD">
            <w:pPr>
              <w:pStyle w:val="TableCopy"/>
              <w:jc w:val="right"/>
              <w:rPr>
                <w:b/>
              </w:rPr>
            </w:pPr>
            <w:r w:rsidRPr="00061536">
              <w:rPr>
                <w:b/>
              </w:rPr>
              <w:t> - </w:t>
            </w:r>
          </w:p>
        </w:tc>
        <w:tc>
          <w:tcPr>
            <w:tcW w:w="346" w:type="pct"/>
            <w:hideMark/>
          </w:tcPr>
          <w:p w14:paraId="256F3E75" w14:textId="77777777" w:rsidR="00643594" w:rsidRPr="00061536" w:rsidRDefault="00643594" w:rsidP="00C943CD">
            <w:pPr>
              <w:pStyle w:val="TableCopy"/>
              <w:jc w:val="right"/>
              <w:rPr>
                <w:b/>
              </w:rPr>
            </w:pPr>
            <w:r w:rsidRPr="00061536">
              <w:rPr>
                <w:b/>
              </w:rPr>
              <w:t>-</w:t>
            </w:r>
          </w:p>
        </w:tc>
      </w:tr>
      <w:tr w:rsidR="00643594" w:rsidRPr="00EE092A" w14:paraId="3C5DEDAB" w14:textId="77777777" w:rsidTr="00FD2072">
        <w:tc>
          <w:tcPr>
            <w:tcW w:w="818" w:type="pct"/>
            <w:hideMark/>
          </w:tcPr>
          <w:p w14:paraId="5B5DC498" w14:textId="77777777" w:rsidR="00643594" w:rsidRPr="00061536" w:rsidRDefault="00643594" w:rsidP="00C943CD">
            <w:pPr>
              <w:pStyle w:val="TableCopy"/>
              <w:rPr>
                <w:b/>
              </w:rPr>
            </w:pPr>
            <w:r w:rsidRPr="00061536">
              <w:rPr>
                <w:b/>
              </w:rPr>
              <w:t>Total administered net assets</w:t>
            </w:r>
          </w:p>
        </w:tc>
        <w:tc>
          <w:tcPr>
            <w:tcW w:w="348" w:type="pct"/>
            <w:hideMark/>
          </w:tcPr>
          <w:p w14:paraId="374BE877" w14:textId="77777777" w:rsidR="00643594" w:rsidRPr="00061536" w:rsidRDefault="00643594" w:rsidP="00C943CD">
            <w:pPr>
              <w:pStyle w:val="TableCopy"/>
              <w:jc w:val="right"/>
              <w:rPr>
                <w:b/>
              </w:rPr>
            </w:pPr>
            <w:r w:rsidRPr="00061536">
              <w:rPr>
                <w:b/>
              </w:rPr>
              <w:t>2 </w:t>
            </w:r>
          </w:p>
        </w:tc>
        <w:tc>
          <w:tcPr>
            <w:tcW w:w="349" w:type="pct"/>
            <w:hideMark/>
          </w:tcPr>
          <w:p w14:paraId="7621F09F" w14:textId="77777777" w:rsidR="00643594" w:rsidRPr="00061536" w:rsidRDefault="00643594" w:rsidP="00C943CD">
            <w:pPr>
              <w:pStyle w:val="TableCopy"/>
              <w:jc w:val="right"/>
              <w:rPr>
                <w:b/>
              </w:rPr>
            </w:pPr>
            <w:r w:rsidRPr="00061536">
              <w:rPr>
                <w:b/>
              </w:rPr>
              <w:t>17 </w:t>
            </w:r>
          </w:p>
        </w:tc>
        <w:tc>
          <w:tcPr>
            <w:tcW w:w="349" w:type="pct"/>
            <w:hideMark/>
          </w:tcPr>
          <w:p w14:paraId="0F190A56" w14:textId="77777777" w:rsidR="00643594" w:rsidRPr="00061536" w:rsidRDefault="00643594" w:rsidP="00C943CD">
            <w:pPr>
              <w:pStyle w:val="TableCopy"/>
              <w:jc w:val="right"/>
              <w:rPr>
                <w:b/>
              </w:rPr>
            </w:pPr>
            <w:r w:rsidRPr="00061536">
              <w:rPr>
                <w:b/>
              </w:rPr>
              <w:t>9 </w:t>
            </w:r>
          </w:p>
        </w:tc>
        <w:tc>
          <w:tcPr>
            <w:tcW w:w="349" w:type="pct"/>
            <w:hideMark/>
          </w:tcPr>
          <w:p w14:paraId="4EAE4169" w14:textId="77777777" w:rsidR="00643594" w:rsidRPr="00061536" w:rsidRDefault="00643594" w:rsidP="00C943CD">
            <w:pPr>
              <w:pStyle w:val="TableCopy"/>
              <w:jc w:val="right"/>
              <w:rPr>
                <w:b/>
              </w:rPr>
            </w:pPr>
            <w:r w:rsidRPr="00061536">
              <w:rPr>
                <w:b/>
              </w:rPr>
              <w:t>- </w:t>
            </w:r>
          </w:p>
        </w:tc>
        <w:tc>
          <w:tcPr>
            <w:tcW w:w="348" w:type="pct"/>
            <w:hideMark/>
          </w:tcPr>
          <w:p w14:paraId="0E102D84" w14:textId="77777777" w:rsidR="00643594" w:rsidRPr="00061536" w:rsidRDefault="00643594" w:rsidP="00C943CD">
            <w:pPr>
              <w:pStyle w:val="TableCopy"/>
              <w:jc w:val="right"/>
              <w:rPr>
                <w:b/>
              </w:rPr>
            </w:pPr>
            <w:r w:rsidRPr="00061536">
              <w:rPr>
                <w:b/>
              </w:rPr>
              <w:t>20,330 </w:t>
            </w:r>
          </w:p>
        </w:tc>
        <w:tc>
          <w:tcPr>
            <w:tcW w:w="349" w:type="pct"/>
            <w:hideMark/>
          </w:tcPr>
          <w:p w14:paraId="1DAEE8A9" w14:textId="77777777" w:rsidR="00643594" w:rsidRPr="00061536" w:rsidRDefault="00643594" w:rsidP="00C943CD">
            <w:pPr>
              <w:pStyle w:val="TableCopy"/>
              <w:jc w:val="right"/>
              <w:rPr>
                <w:b/>
              </w:rPr>
            </w:pPr>
            <w:r w:rsidRPr="00061536">
              <w:rPr>
                <w:b/>
              </w:rPr>
              <w:t>20,057 </w:t>
            </w:r>
          </w:p>
        </w:tc>
        <w:tc>
          <w:tcPr>
            <w:tcW w:w="349" w:type="pct"/>
            <w:hideMark/>
          </w:tcPr>
          <w:p w14:paraId="5A206EB7" w14:textId="77777777" w:rsidR="00643594" w:rsidRPr="00061536" w:rsidRDefault="00643594" w:rsidP="00C943CD">
            <w:pPr>
              <w:pStyle w:val="TableCopy"/>
              <w:jc w:val="right"/>
              <w:rPr>
                <w:b/>
              </w:rPr>
            </w:pPr>
            <w:r w:rsidRPr="00061536">
              <w:rPr>
                <w:b/>
              </w:rPr>
              <w:t> - </w:t>
            </w:r>
          </w:p>
        </w:tc>
        <w:tc>
          <w:tcPr>
            <w:tcW w:w="349" w:type="pct"/>
            <w:hideMark/>
          </w:tcPr>
          <w:p w14:paraId="29443BB9" w14:textId="77777777" w:rsidR="00643594" w:rsidRPr="00061536" w:rsidRDefault="00643594" w:rsidP="00C943CD">
            <w:pPr>
              <w:pStyle w:val="TableCopy"/>
              <w:jc w:val="right"/>
              <w:rPr>
                <w:b/>
              </w:rPr>
            </w:pPr>
            <w:r w:rsidRPr="00061536">
              <w:rPr>
                <w:b/>
              </w:rPr>
              <w:t>1 </w:t>
            </w:r>
          </w:p>
        </w:tc>
        <w:tc>
          <w:tcPr>
            <w:tcW w:w="348" w:type="pct"/>
            <w:hideMark/>
          </w:tcPr>
          <w:p w14:paraId="39B3E87F" w14:textId="77777777" w:rsidR="00643594" w:rsidRPr="00061536" w:rsidRDefault="00643594" w:rsidP="00C943CD">
            <w:pPr>
              <w:pStyle w:val="TableCopy"/>
              <w:jc w:val="right"/>
              <w:rPr>
                <w:b/>
              </w:rPr>
            </w:pPr>
            <w:r w:rsidRPr="00061536">
              <w:rPr>
                <w:b/>
              </w:rPr>
              <w:t>7,132</w:t>
            </w:r>
          </w:p>
        </w:tc>
        <w:tc>
          <w:tcPr>
            <w:tcW w:w="349" w:type="pct"/>
            <w:hideMark/>
          </w:tcPr>
          <w:p w14:paraId="45EB2422" w14:textId="77777777" w:rsidR="00643594" w:rsidRPr="00061536" w:rsidRDefault="00643594" w:rsidP="00C943CD">
            <w:pPr>
              <w:pStyle w:val="TableCopy"/>
              <w:jc w:val="right"/>
              <w:rPr>
                <w:b/>
              </w:rPr>
            </w:pPr>
            <w:r w:rsidRPr="00061536">
              <w:rPr>
                <w:b/>
              </w:rPr>
              <w:t>8,128</w:t>
            </w:r>
          </w:p>
        </w:tc>
        <w:tc>
          <w:tcPr>
            <w:tcW w:w="349" w:type="pct"/>
            <w:hideMark/>
          </w:tcPr>
          <w:p w14:paraId="68D5F794" w14:textId="77777777" w:rsidR="00643594" w:rsidRPr="00061536" w:rsidRDefault="00643594" w:rsidP="00C943CD">
            <w:pPr>
              <w:pStyle w:val="TableCopy"/>
              <w:jc w:val="right"/>
              <w:rPr>
                <w:b/>
              </w:rPr>
            </w:pPr>
            <w:r w:rsidRPr="00061536">
              <w:rPr>
                <w:b/>
              </w:rPr>
              <w:t>4,473 </w:t>
            </w:r>
          </w:p>
        </w:tc>
        <w:tc>
          <w:tcPr>
            <w:tcW w:w="346" w:type="pct"/>
            <w:hideMark/>
          </w:tcPr>
          <w:p w14:paraId="7387D0B0" w14:textId="77777777" w:rsidR="00643594" w:rsidRPr="00061536" w:rsidRDefault="00643594" w:rsidP="00C943CD">
            <w:pPr>
              <w:pStyle w:val="TableCopy"/>
              <w:jc w:val="right"/>
              <w:rPr>
                <w:b/>
              </w:rPr>
            </w:pPr>
            <w:r w:rsidRPr="00061536">
              <w:rPr>
                <w:b/>
              </w:rPr>
              <w:t>2,201</w:t>
            </w:r>
          </w:p>
        </w:tc>
      </w:tr>
    </w:tbl>
    <w:p w14:paraId="7A738B2A" w14:textId="77777777" w:rsidR="00643594" w:rsidRDefault="00643594" w:rsidP="00C943CD">
      <w:pPr>
        <w:sectPr w:rsidR="00643594" w:rsidSect="00C943CD">
          <w:pgSz w:w="16838" w:h="11906" w:orient="landscape"/>
          <w:pgMar w:top="720" w:right="720" w:bottom="720" w:left="720" w:header="720" w:footer="720" w:gutter="0"/>
          <w:cols w:space="720"/>
          <w:noEndnote/>
        </w:sectPr>
      </w:pPr>
    </w:p>
    <w:p w14:paraId="3DAEC67D" w14:textId="77777777" w:rsidR="00643594" w:rsidRPr="00EE092A" w:rsidRDefault="00643594" w:rsidP="00C943CD"/>
    <w:tbl>
      <w:tblPr>
        <w:tblStyle w:val="TableGrid"/>
        <w:tblW w:w="0" w:type="auto"/>
        <w:tblLook w:val="04A0" w:firstRow="1" w:lastRow="0" w:firstColumn="1" w:lastColumn="0" w:noHBand="0" w:noVBand="1"/>
      </w:tblPr>
      <w:tblGrid>
        <w:gridCol w:w="3964"/>
        <w:gridCol w:w="1363"/>
        <w:gridCol w:w="1364"/>
      </w:tblGrid>
      <w:tr w:rsidR="00643594" w:rsidRPr="00EE092A" w14:paraId="2DC59917" w14:textId="77777777" w:rsidTr="00FD2072">
        <w:tc>
          <w:tcPr>
            <w:tcW w:w="3964" w:type="dxa"/>
          </w:tcPr>
          <w:p w14:paraId="7501898A" w14:textId="77777777" w:rsidR="00643594" w:rsidRPr="008F1106" w:rsidRDefault="00643594" w:rsidP="00C943CD">
            <w:pPr>
              <w:pStyle w:val="TableCopy"/>
              <w:rPr>
                <w:b/>
              </w:rPr>
            </w:pPr>
          </w:p>
        </w:tc>
        <w:tc>
          <w:tcPr>
            <w:tcW w:w="2727" w:type="dxa"/>
            <w:gridSpan w:val="2"/>
          </w:tcPr>
          <w:p w14:paraId="5706750F" w14:textId="77777777" w:rsidR="00643594" w:rsidRPr="008F1106" w:rsidRDefault="00643594" w:rsidP="00FD2072">
            <w:pPr>
              <w:pStyle w:val="TableCopy"/>
              <w:jc w:val="center"/>
              <w:rPr>
                <w:b/>
              </w:rPr>
            </w:pPr>
            <w:r w:rsidRPr="008F1106">
              <w:rPr>
                <w:b/>
              </w:rPr>
              <w:t>($ thousand)</w:t>
            </w:r>
          </w:p>
        </w:tc>
      </w:tr>
      <w:tr w:rsidR="00643594" w:rsidRPr="00EE092A" w14:paraId="09CC0BCE" w14:textId="77777777" w:rsidTr="00FD2072">
        <w:tc>
          <w:tcPr>
            <w:tcW w:w="3964" w:type="dxa"/>
          </w:tcPr>
          <w:p w14:paraId="108EDCA1" w14:textId="77777777" w:rsidR="00643594" w:rsidRPr="008F1106" w:rsidRDefault="00643594" w:rsidP="00C943CD">
            <w:pPr>
              <w:pStyle w:val="TableCopy"/>
              <w:rPr>
                <w:b/>
              </w:rPr>
            </w:pPr>
          </w:p>
        </w:tc>
        <w:tc>
          <w:tcPr>
            <w:tcW w:w="2727" w:type="dxa"/>
            <w:gridSpan w:val="2"/>
          </w:tcPr>
          <w:p w14:paraId="53B2B4B9" w14:textId="77777777" w:rsidR="00643594" w:rsidRPr="008F1106" w:rsidRDefault="00643594" w:rsidP="00FD2072">
            <w:pPr>
              <w:pStyle w:val="TableCopy"/>
              <w:jc w:val="center"/>
              <w:rPr>
                <w:b/>
              </w:rPr>
            </w:pPr>
            <w:r w:rsidRPr="008F1106">
              <w:rPr>
                <w:b/>
              </w:rPr>
              <w:t>Department total</w:t>
            </w:r>
          </w:p>
        </w:tc>
      </w:tr>
      <w:tr w:rsidR="00643594" w:rsidRPr="00EE092A" w14:paraId="63CD9C85" w14:textId="77777777" w:rsidTr="00FD2072">
        <w:tc>
          <w:tcPr>
            <w:tcW w:w="3964" w:type="dxa"/>
            <w:hideMark/>
          </w:tcPr>
          <w:p w14:paraId="73ED9535" w14:textId="77777777" w:rsidR="00643594" w:rsidRPr="008F1106" w:rsidRDefault="00643594" w:rsidP="00C943CD">
            <w:pPr>
              <w:pStyle w:val="TableCopy"/>
              <w:rPr>
                <w:b/>
              </w:rPr>
            </w:pPr>
          </w:p>
        </w:tc>
        <w:tc>
          <w:tcPr>
            <w:tcW w:w="1363" w:type="dxa"/>
            <w:hideMark/>
          </w:tcPr>
          <w:p w14:paraId="7C81F502" w14:textId="77777777" w:rsidR="00643594" w:rsidRPr="008F1106" w:rsidRDefault="00643594" w:rsidP="00FD2072">
            <w:pPr>
              <w:pStyle w:val="TableCopy"/>
              <w:jc w:val="right"/>
              <w:rPr>
                <w:b/>
              </w:rPr>
            </w:pPr>
            <w:r w:rsidRPr="008F1106">
              <w:rPr>
                <w:b/>
              </w:rPr>
              <w:t>2017</w:t>
            </w:r>
          </w:p>
        </w:tc>
        <w:tc>
          <w:tcPr>
            <w:tcW w:w="1364" w:type="dxa"/>
            <w:hideMark/>
          </w:tcPr>
          <w:p w14:paraId="20A13727" w14:textId="77777777" w:rsidR="00643594" w:rsidRPr="008F1106" w:rsidRDefault="00643594" w:rsidP="00FD2072">
            <w:pPr>
              <w:pStyle w:val="TableCopy"/>
              <w:jc w:val="right"/>
              <w:rPr>
                <w:b/>
              </w:rPr>
            </w:pPr>
            <w:r w:rsidRPr="008F1106">
              <w:rPr>
                <w:b/>
              </w:rPr>
              <w:t>2016</w:t>
            </w:r>
          </w:p>
        </w:tc>
      </w:tr>
      <w:tr w:rsidR="00FD2072" w:rsidRPr="00EE092A" w14:paraId="7AE14626" w14:textId="77777777" w:rsidTr="00FD2072">
        <w:tc>
          <w:tcPr>
            <w:tcW w:w="6691" w:type="dxa"/>
            <w:gridSpan w:val="3"/>
            <w:hideMark/>
          </w:tcPr>
          <w:p w14:paraId="536C4008" w14:textId="5FD8BBB3" w:rsidR="00FD2072" w:rsidRPr="008F1106" w:rsidRDefault="00FD2072" w:rsidP="00FD2072">
            <w:pPr>
              <w:pStyle w:val="TableCopy"/>
              <w:rPr>
                <w:b/>
              </w:rPr>
            </w:pPr>
            <w:r w:rsidRPr="008F1106">
              <w:rPr>
                <w:b/>
              </w:rPr>
              <w:t>Administered financial assets</w:t>
            </w:r>
          </w:p>
        </w:tc>
      </w:tr>
      <w:tr w:rsidR="00643594" w:rsidRPr="00EE092A" w14:paraId="0CC79AF2" w14:textId="77777777" w:rsidTr="00FD2072">
        <w:tc>
          <w:tcPr>
            <w:tcW w:w="3964" w:type="dxa"/>
            <w:hideMark/>
          </w:tcPr>
          <w:p w14:paraId="2F4D1871" w14:textId="77777777" w:rsidR="00643594" w:rsidRPr="00EE092A" w:rsidRDefault="00643594" w:rsidP="00C943CD">
            <w:pPr>
              <w:pStyle w:val="TableCopy"/>
            </w:pPr>
            <w:r w:rsidRPr="00EE092A">
              <w:t>Cash and receivables</w:t>
            </w:r>
          </w:p>
        </w:tc>
        <w:tc>
          <w:tcPr>
            <w:tcW w:w="1363" w:type="dxa"/>
            <w:hideMark/>
          </w:tcPr>
          <w:p w14:paraId="3BAF6B9C" w14:textId="77777777" w:rsidR="00643594" w:rsidRPr="00EE092A" w:rsidRDefault="00643594" w:rsidP="00FD2072">
            <w:pPr>
              <w:pStyle w:val="TableCopy"/>
              <w:jc w:val="right"/>
            </w:pPr>
            <w:r w:rsidRPr="00EE092A">
              <w:t>152,810 </w:t>
            </w:r>
          </w:p>
        </w:tc>
        <w:tc>
          <w:tcPr>
            <w:tcW w:w="1364" w:type="dxa"/>
            <w:hideMark/>
          </w:tcPr>
          <w:p w14:paraId="53C0213A" w14:textId="77777777" w:rsidR="00643594" w:rsidRPr="00EE092A" w:rsidRDefault="00643594" w:rsidP="00FD2072">
            <w:pPr>
              <w:pStyle w:val="TableCopy"/>
              <w:jc w:val="right"/>
            </w:pPr>
            <w:r w:rsidRPr="00EE092A">
              <w:t>116,445</w:t>
            </w:r>
          </w:p>
        </w:tc>
      </w:tr>
      <w:tr w:rsidR="00643594" w:rsidRPr="00EE092A" w14:paraId="341EB2A5" w14:textId="77777777" w:rsidTr="00FD2072">
        <w:tc>
          <w:tcPr>
            <w:tcW w:w="3964" w:type="dxa"/>
            <w:hideMark/>
          </w:tcPr>
          <w:p w14:paraId="608FE677" w14:textId="77777777" w:rsidR="00643594" w:rsidRPr="00EE092A" w:rsidRDefault="00643594" w:rsidP="00C943CD">
            <w:pPr>
              <w:pStyle w:val="TableCopy"/>
            </w:pPr>
            <w:r w:rsidRPr="00EE092A">
              <w:t>Trust funds</w:t>
            </w:r>
          </w:p>
        </w:tc>
        <w:tc>
          <w:tcPr>
            <w:tcW w:w="1363" w:type="dxa"/>
            <w:hideMark/>
          </w:tcPr>
          <w:p w14:paraId="0B89580C" w14:textId="77777777" w:rsidR="00643594" w:rsidRPr="00EE092A" w:rsidRDefault="00643594" w:rsidP="00FD2072">
            <w:pPr>
              <w:pStyle w:val="TableCopy"/>
              <w:jc w:val="right"/>
            </w:pPr>
            <w:r w:rsidRPr="00EE092A">
              <w:t>5,326 </w:t>
            </w:r>
          </w:p>
        </w:tc>
        <w:tc>
          <w:tcPr>
            <w:tcW w:w="1364" w:type="dxa"/>
            <w:hideMark/>
          </w:tcPr>
          <w:p w14:paraId="2F037EA8" w14:textId="77777777" w:rsidR="00643594" w:rsidRPr="00EE092A" w:rsidRDefault="00643594" w:rsidP="00FD2072">
            <w:pPr>
              <w:pStyle w:val="TableCopy"/>
              <w:jc w:val="right"/>
            </w:pPr>
            <w:r w:rsidRPr="00EE092A">
              <w:t>6,356</w:t>
            </w:r>
          </w:p>
        </w:tc>
      </w:tr>
      <w:tr w:rsidR="00643594" w:rsidRPr="00EE092A" w14:paraId="7560D6C1" w14:textId="77777777" w:rsidTr="00FD2072">
        <w:tc>
          <w:tcPr>
            <w:tcW w:w="3964" w:type="dxa"/>
            <w:hideMark/>
          </w:tcPr>
          <w:p w14:paraId="18B845F3" w14:textId="77777777" w:rsidR="00643594" w:rsidRPr="00EE092A" w:rsidRDefault="00643594" w:rsidP="00C943CD">
            <w:pPr>
              <w:pStyle w:val="TableCopy"/>
            </w:pPr>
            <w:r w:rsidRPr="00EE092A">
              <w:t>Loans</w:t>
            </w:r>
          </w:p>
        </w:tc>
        <w:tc>
          <w:tcPr>
            <w:tcW w:w="1363" w:type="dxa"/>
            <w:hideMark/>
          </w:tcPr>
          <w:p w14:paraId="7060453B" w14:textId="77777777" w:rsidR="00643594" w:rsidRPr="00EE092A" w:rsidRDefault="00643594" w:rsidP="00FD2072">
            <w:pPr>
              <w:pStyle w:val="TableCopy"/>
              <w:jc w:val="right"/>
            </w:pPr>
            <w:r w:rsidRPr="00EE092A">
              <w:t>287,847 </w:t>
            </w:r>
          </w:p>
        </w:tc>
        <w:tc>
          <w:tcPr>
            <w:tcW w:w="1364" w:type="dxa"/>
            <w:hideMark/>
          </w:tcPr>
          <w:p w14:paraId="384CCCFD" w14:textId="77777777" w:rsidR="00643594" w:rsidRPr="00EE092A" w:rsidRDefault="00643594" w:rsidP="00FD2072">
            <w:pPr>
              <w:pStyle w:val="TableCopy"/>
              <w:jc w:val="right"/>
            </w:pPr>
            <w:r w:rsidRPr="00EE092A">
              <w:t>285,538 </w:t>
            </w:r>
          </w:p>
        </w:tc>
      </w:tr>
      <w:tr w:rsidR="00643594" w:rsidRPr="00EE092A" w14:paraId="079919F5" w14:textId="77777777" w:rsidTr="00FD2072">
        <w:tc>
          <w:tcPr>
            <w:tcW w:w="3964" w:type="dxa"/>
            <w:hideMark/>
          </w:tcPr>
          <w:p w14:paraId="1F1BA9F1" w14:textId="77777777" w:rsidR="00643594" w:rsidRPr="008F1106" w:rsidRDefault="00643594" w:rsidP="00C943CD">
            <w:pPr>
              <w:pStyle w:val="TableCopy"/>
              <w:rPr>
                <w:b/>
              </w:rPr>
            </w:pPr>
            <w:r w:rsidRPr="008F1106">
              <w:rPr>
                <w:b/>
              </w:rPr>
              <w:t>Total administered financial assets</w:t>
            </w:r>
          </w:p>
        </w:tc>
        <w:tc>
          <w:tcPr>
            <w:tcW w:w="1363" w:type="dxa"/>
            <w:hideMark/>
          </w:tcPr>
          <w:p w14:paraId="035357E6" w14:textId="77777777" w:rsidR="00643594" w:rsidRPr="008F1106" w:rsidRDefault="00643594" w:rsidP="00FD2072">
            <w:pPr>
              <w:pStyle w:val="TableCopy"/>
              <w:jc w:val="right"/>
              <w:rPr>
                <w:b/>
              </w:rPr>
            </w:pPr>
            <w:r w:rsidRPr="008F1106">
              <w:rPr>
                <w:b/>
              </w:rPr>
              <w:t>445,983 </w:t>
            </w:r>
          </w:p>
        </w:tc>
        <w:tc>
          <w:tcPr>
            <w:tcW w:w="1364" w:type="dxa"/>
            <w:hideMark/>
          </w:tcPr>
          <w:p w14:paraId="2F5FC1C3" w14:textId="77777777" w:rsidR="00643594" w:rsidRPr="008F1106" w:rsidRDefault="00643594" w:rsidP="00FD2072">
            <w:pPr>
              <w:pStyle w:val="TableCopy"/>
              <w:jc w:val="right"/>
              <w:rPr>
                <w:b/>
              </w:rPr>
            </w:pPr>
            <w:r w:rsidRPr="008F1106">
              <w:rPr>
                <w:b/>
              </w:rPr>
              <w:t>408,339</w:t>
            </w:r>
          </w:p>
        </w:tc>
      </w:tr>
      <w:tr w:rsidR="00FD2072" w:rsidRPr="00EE092A" w14:paraId="0C4B7640" w14:textId="77777777" w:rsidTr="00FD2072">
        <w:tc>
          <w:tcPr>
            <w:tcW w:w="6691" w:type="dxa"/>
            <w:gridSpan w:val="3"/>
            <w:hideMark/>
          </w:tcPr>
          <w:p w14:paraId="09A4A49B" w14:textId="27C54C1D" w:rsidR="00FD2072" w:rsidRPr="008F1106" w:rsidRDefault="00FD2072" w:rsidP="00FD2072">
            <w:pPr>
              <w:pStyle w:val="TableCopy"/>
              <w:rPr>
                <w:b/>
              </w:rPr>
            </w:pPr>
            <w:r w:rsidRPr="008F1106">
              <w:rPr>
                <w:b/>
              </w:rPr>
              <w:t>Administered liabilities</w:t>
            </w:r>
          </w:p>
        </w:tc>
      </w:tr>
      <w:tr w:rsidR="00643594" w:rsidRPr="00EE092A" w14:paraId="040F93F9" w14:textId="77777777" w:rsidTr="00FD2072">
        <w:tc>
          <w:tcPr>
            <w:tcW w:w="3964" w:type="dxa"/>
            <w:hideMark/>
          </w:tcPr>
          <w:p w14:paraId="4604219C" w14:textId="77777777" w:rsidR="00643594" w:rsidRPr="00EE092A" w:rsidRDefault="00643594" w:rsidP="00C943CD">
            <w:pPr>
              <w:pStyle w:val="TableCopy"/>
            </w:pPr>
            <w:r w:rsidRPr="00EE092A">
              <w:t>Creditors and accruals</w:t>
            </w:r>
          </w:p>
        </w:tc>
        <w:tc>
          <w:tcPr>
            <w:tcW w:w="1363" w:type="dxa"/>
            <w:hideMark/>
          </w:tcPr>
          <w:p w14:paraId="278A2588" w14:textId="77777777" w:rsidR="00643594" w:rsidRPr="00EE092A" w:rsidRDefault="00643594" w:rsidP="00FD2072">
            <w:pPr>
              <w:pStyle w:val="TableCopy"/>
              <w:jc w:val="right"/>
            </w:pPr>
            <w:r w:rsidRPr="00EE092A">
              <w:t>(20,116)</w:t>
            </w:r>
          </w:p>
        </w:tc>
        <w:tc>
          <w:tcPr>
            <w:tcW w:w="1364" w:type="dxa"/>
            <w:hideMark/>
          </w:tcPr>
          <w:p w14:paraId="79CE8D4C" w14:textId="77777777" w:rsidR="00643594" w:rsidRPr="00EE092A" w:rsidRDefault="00643594" w:rsidP="00FD2072">
            <w:pPr>
              <w:pStyle w:val="TableCopy"/>
              <w:jc w:val="right"/>
            </w:pPr>
            <w:r w:rsidRPr="00EE092A">
              <w:t>(20,481)</w:t>
            </w:r>
          </w:p>
        </w:tc>
      </w:tr>
      <w:tr w:rsidR="00643594" w:rsidRPr="00EE092A" w14:paraId="30540F2C" w14:textId="77777777" w:rsidTr="00FD2072">
        <w:tc>
          <w:tcPr>
            <w:tcW w:w="3964" w:type="dxa"/>
            <w:hideMark/>
          </w:tcPr>
          <w:p w14:paraId="64AC7891" w14:textId="77777777" w:rsidR="00643594" w:rsidRPr="00EE092A" w:rsidRDefault="00643594" w:rsidP="00C943CD">
            <w:pPr>
              <w:pStyle w:val="TableCopy"/>
            </w:pPr>
            <w:r w:rsidRPr="00EE092A">
              <w:t>Unearned income</w:t>
            </w:r>
          </w:p>
        </w:tc>
        <w:tc>
          <w:tcPr>
            <w:tcW w:w="1363" w:type="dxa"/>
            <w:hideMark/>
          </w:tcPr>
          <w:p w14:paraId="479A4CF5" w14:textId="77777777" w:rsidR="00643594" w:rsidRPr="00EE092A" w:rsidRDefault="00643594" w:rsidP="00FD2072">
            <w:pPr>
              <w:pStyle w:val="TableCopy"/>
              <w:jc w:val="right"/>
            </w:pPr>
            <w:r w:rsidRPr="00EE092A">
              <w:t>(64,256)</w:t>
            </w:r>
          </w:p>
        </w:tc>
        <w:tc>
          <w:tcPr>
            <w:tcW w:w="1364" w:type="dxa"/>
            <w:hideMark/>
          </w:tcPr>
          <w:p w14:paraId="05873DA1" w14:textId="77777777" w:rsidR="00643594" w:rsidRPr="00EE092A" w:rsidRDefault="00643594" w:rsidP="00FD2072">
            <w:pPr>
              <w:pStyle w:val="TableCopy"/>
              <w:jc w:val="right"/>
            </w:pPr>
            <w:r w:rsidRPr="00EE092A">
              <w:t>(66,757)</w:t>
            </w:r>
          </w:p>
        </w:tc>
      </w:tr>
      <w:tr w:rsidR="00643594" w:rsidRPr="00EE092A" w14:paraId="6CB9A404" w14:textId="77777777" w:rsidTr="00FD2072">
        <w:tc>
          <w:tcPr>
            <w:tcW w:w="3964" w:type="dxa"/>
            <w:hideMark/>
          </w:tcPr>
          <w:p w14:paraId="23D6E1FA" w14:textId="77777777" w:rsidR="00643594" w:rsidRPr="00EE092A" w:rsidRDefault="00643594" w:rsidP="00C943CD">
            <w:pPr>
              <w:pStyle w:val="TableCopy"/>
            </w:pPr>
            <w:r w:rsidRPr="00EE092A">
              <w:t>Interest bearing liabilities</w:t>
            </w:r>
          </w:p>
        </w:tc>
        <w:tc>
          <w:tcPr>
            <w:tcW w:w="1363" w:type="dxa"/>
            <w:hideMark/>
          </w:tcPr>
          <w:p w14:paraId="05A8093E" w14:textId="77777777" w:rsidR="00643594" w:rsidRPr="00EE092A" w:rsidRDefault="00643594" w:rsidP="00FD2072">
            <w:pPr>
              <w:pStyle w:val="TableCopy"/>
              <w:jc w:val="right"/>
            </w:pPr>
            <w:r w:rsidRPr="00EE092A">
              <w:t>(452,095)</w:t>
            </w:r>
          </w:p>
        </w:tc>
        <w:tc>
          <w:tcPr>
            <w:tcW w:w="1364" w:type="dxa"/>
            <w:hideMark/>
          </w:tcPr>
          <w:p w14:paraId="1A7745B3" w14:textId="77777777" w:rsidR="00643594" w:rsidRPr="00EE092A" w:rsidRDefault="00643594" w:rsidP="00FD2072">
            <w:pPr>
              <w:pStyle w:val="TableCopy"/>
              <w:jc w:val="right"/>
            </w:pPr>
            <w:r w:rsidRPr="00EE092A">
              <w:t>(455,704)</w:t>
            </w:r>
          </w:p>
        </w:tc>
      </w:tr>
      <w:tr w:rsidR="00643594" w:rsidRPr="00EE092A" w14:paraId="19A0CE88" w14:textId="77777777" w:rsidTr="00FD2072">
        <w:tc>
          <w:tcPr>
            <w:tcW w:w="3964" w:type="dxa"/>
            <w:hideMark/>
          </w:tcPr>
          <w:p w14:paraId="28D60BF0" w14:textId="77777777" w:rsidR="00643594" w:rsidRPr="008F1106" w:rsidRDefault="00643594" w:rsidP="00C943CD">
            <w:pPr>
              <w:pStyle w:val="TableCopy"/>
              <w:rPr>
                <w:b/>
              </w:rPr>
            </w:pPr>
            <w:r w:rsidRPr="008F1106">
              <w:rPr>
                <w:b/>
              </w:rPr>
              <w:t>Total administered liabilities</w:t>
            </w:r>
          </w:p>
        </w:tc>
        <w:tc>
          <w:tcPr>
            <w:tcW w:w="1363" w:type="dxa"/>
            <w:hideMark/>
          </w:tcPr>
          <w:p w14:paraId="3694D1FA" w14:textId="77777777" w:rsidR="00643594" w:rsidRPr="008F1106" w:rsidRDefault="00643594" w:rsidP="00FD2072">
            <w:pPr>
              <w:pStyle w:val="TableCopy"/>
              <w:jc w:val="right"/>
              <w:rPr>
                <w:b/>
              </w:rPr>
            </w:pPr>
            <w:r w:rsidRPr="008F1106">
              <w:rPr>
                <w:b/>
              </w:rPr>
              <w:t>(536,467)</w:t>
            </w:r>
          </w:p>
        </w:tc>
        <w:tc>
          <w:tcPr>
            <w:tcW w:w="1364" w:type="dxa"/>
            <w:hideMark/>
          </w:tcPr>
          <w:p w14:paraId="06482ADB" w14:textId="77777777" w:rsidR="00643594" w:rsidRPr="008F1106" w:rsidRDefault="00643594" w:rsidP="00FD2072">
            <w:pPr>
              <w:pStyle w:val="TableCopy"/>
              <w:jc w:val="right"/>
              <w:rPr>
                <w:b/>
              </w:rPr>
            </w:pPr>
            <w:r w:rsidRPr="008F1106">
              <w:rPr>
                <w:b/>
              </w:rPr>
              <w:t>(542,942)</w:t>
            </w:r>
          </w:p>
        </w:tc>
      </w:tr>
      <w:tr w:rsidR="00643594" w:rsidRPr="00EE092A" w14:paraId="018263F3" w14:textId="77777777" w:rsidTr="00FD2072">
        <w:tc>
          <w:tcPr>
            <w:tcW w:w="3964" w:type="dxa"/>
            <w:hideMark/>
          </w:tcPr>
          <w:p w14:paraId="026EF6FC" w14:textId="77777777" w:rsidR="00643594" w:rsidRPr="008F1106" w:rsidRDefault="00643594" w:rsidP="00C943CD">
            <w:pPr>
              <w:pStyle w:val="TableCopy"/>
              <w:rPr>
                <w:b/>
              </w:rPr>
            </w:pPr>
            <w:r w:rsidRPr="008F1106">
              <w:rPr>
                <w:b/>
              </w:rPr>
              <w:t>Total administered net assets</w:t>
            </w:r>
          </w:p>
        </w:tc>
        <w:tc>
          <w:tcPr>
            <w:tcW w:w="1363" w:type="dxa"/>
            <w:hideMark/>
          </w:tcPr>
          <w:p w14:paraId="7605D791" w14:textId="77777777" w:rsidR="00643594" w:rsidRPr="008F1106" w:rsidRDefault="00643594" w:rsidP="00FD2072">
            <w:pPr>
              <w:pStyle w:val="TableCopy"/>
              <w:jc w:val="right"/>
              <w:rPr>
                <w:b/>
              </w:rPr>
            </w:pPr>
            <w:r w:rsidRPr="008F1106">
              <w:rPr>
                <w:b/>
              </w:rPr>
              <w:t>(90,484)</w:t>
            </w:r>
          </w:p>
        </w:tc>
        <w:tc>
          <w:tcPr>
            <w:tcW w:w="1364" w:type="dxa"/>
            <w:hideMark/>
          </w:tcPr>
          <w:p w14:paraId="592BD475" w14:textId="77777777" w:rsidR="00643594" w:rsidRPr="008F1106" w:rsidRDefault="00643594" w:rsidP="00FD2072">
            <w:pPr>
              <w:pStyle w:val="TableCopy"/>
              <w:jc w:val="right"/>
              <w:rPr>
                <w:b/>
              </w:rPr>
            </w:pPr>
            <w:r w:rsidRPr="008F1106">
              <w:rPr>
                <w:b/>
              </w:rPr>
              <w:t>(134,603)</w:t>
            </w:r>
          </w:p>
        </w:tc>
      </w:tr>
    </w:tbl>
    <w:p w14:paraId="024113C8" w14:textId="77777777" w:rsidR="00643594" w:rsidRPr="00EB7865" w:rsidRDefault="00643594" w:rsidP="00D53646">
      <w:pPr>
        <w:pStyle w:val="Heading3"/>
        <w:rPr>
          <w:lang w:val="en-GB" w:eastAsia="en-GB"/>
        </w:rPr>
      </w:pPr>
      <w:bookmarkStart w:id="62" w:name="_Toc494700587"/>
      <w:r w:rsidRPr="00EB7865">
        <w:rPr>
          <w:lang w:val="en-GB" w:eastAsia="en-GB"/>
        </w:rPr>
        <w:t>4.3 Restructuring of administrative arrangements</w:t>
      </w:r>
      <w:bookmarkEnd w:id="62"/>
    </w:p>
    <w:p w14:paraId="15A0A378" w14:textId="77777777" w:rsidR="00643594" w:rsidRPr="00EB7865" w:rsidRDefault="00643594" w:rsidP="00C943CD">
      <w:pPr>
        <w:rPr>
          <w:lang w:val="en-GB" w:eastAsia="en-GB"/>
        </w:rPr>
      </w:pPr>
      <w:r w:rsidRPr="00EB7865">
        <w:rPr>
          <w:lang w:val="en-GB" w:eastAsia="en-GB"/>
        </w:rPr>
        <w:t>The administrative arrangements the department entered into during the financial period are detailed below. Comparative amounts for the prior year have not been adjusted.</w:t>
      </w:r>
    </w:p>
    <w:p w14:paraId="4EAC0054" w14:textId="77777777" w:rsidR="00643594" w:rsidRPr="00694133" w:rsidRDefault="00643594" w:rsidP="00D53646">
      <w:pPr>
        <w:pStyle w:val="Heading4"/>
        <w:rPr>
          <w:lang w:val="en-GB" w:eastAsia="en-GB"/>
        </w:rPr>
      </w:pPr>
      <w:r w:rsidRPr="00694133">
        <w:rPr>
          <w:lang w:val="en-GB" w:eastAsia="en-GB"/>
        </w:rPr>
        <w:t>Transfer of Energy output</w:t>
      </w:r>
    </w:p>
    <w:p w14:paraId="37957DE1" w14:textId="77777777" w:rsidR="00643594" w:rsidRPr="00EB7865" w:rsidRDefault="00643594" w:rsidP="00C943CD">
      <w:pPr>
        <w:rPr>
          <w:lang w:val="en-GB" w:eastAsia="en-GB"/>
        </w:rPr>
      </w:pPr>
      <w:r w:rsidRPr="00EB7865">
        <w:rPr>
          <w:lang w:val="en-GB" w:eastAsia="en-GB"/>
        </w:rPr>
        <w:t>Effective 1 July 2016, the Energy output</w:t>
      </w:r>
      <w:r>
        <w:rPr>
          <w:lang w:val="en-GB" w:eastAsia="en-GB"/>
        </w:rPr>
        <w:t xml:space="preserve"> </w:t>
      </w:r>
      <w:r w:rsidRPr="00EB7865">
        <w:rPr>
          <w:lang w:val="en-GB" w:eastAsia="en-GB"/>
        </w:rPr>
        <w:t>was transferred from DEDJTR to the Department</w:t>
      </w:r>
      <w:r>
        <w:rPr>
          <w:lang w:val="en-GB" w:eastAsia="en-GB"/>
        </w:rPr>
        <w:t xml:space="preserve"> </w:t>
      </w:r>
      <w:r w:rsidRPr="00EB7865">
        <w:rPr>
          <w:lang w:val="en-GB" w:eastAsia="en-GB"/>
        </w:rPr>
        <w:t>of Environment, Land, Water and Planning</w:t>
      </w:r>
      <w:r>
        <w:rPr>
          <w:lang w:val="en-GB" w:eastAsia="en-GB"/>
        </w:rPr>
        <w:t xml:space="preserve"> </w:t>
      </w:r>
      <w:r w:rsidRPr="00EB7865">
        <w:rPr>
          <w:lang w:val="en-GB" w:eastAsia="en-GB"/>
        </w:rPr>
        <w:t>(DELWP). The transfers included:</w:t>
      </w:r>
    </w:p>
    <w:p w14:paraId="7D0AFD59" w14:textId="77777777" w:rsidR="00643594" w:rsidRPr="00AE6D6D" w:rsidRDefault="00643594" w:rsidP="00EE572F">
      <w:pPr>
        <w:pStyle w:val="ListParagraph"/>
        <w:numPr>
          <w:ilvl w:val="0"/>
          <w:numId w:val="24"/>
        </w:numPr>
        <w:rPr>
          <w:lang w:val="en-GB" w:eastAsia="en-GB"/>
        </w:rPr>
      </w:pPr>
      <w:r w:rsidRPr="00AE6D6D">
        <w:rPr>
          <w:lang w:val="en-GB" w:eastAsia="en-GB"/>
        </w:rPr>
        <w:t>Transfer of Energy Safe Victoria (ESV).</w:t>
      </w:r>
    </w:p>
    <w:p w14:paraId="29A62CA7" w14:textId="77777777" w:rsidR="00643594" w:rsidRPr="00AE6D6D" w:rsidRDefault="00643594" w:rsidP="00EE572F">
      <w:pPr>
        <w:pStyle w:val="ListParagraph"/>
        <w:numPr>
          <w:ilvl w:val="0"/>
          <w:numId w:val="24"/>
        </w:numPr>
        <w:rPr>
          <w:lang w:val="en-GB" w:eastAsia="en-GB"/>
        </w:rPr>
      </w:pPr>
      <w:r w:rsidRPr="00AE6D6D">
        <w:rPr>
          <w:lang w:val="en-GB" w:eastAsia="en-GB"/>
        </w:rPr>
        <w:t>Transfer of net assets associated with the Energy function within DEDJTR.</w:t>
      </w:r>
    </w:p>
    <w:p w14:paraId="670BDD1B" w14:textId="77777777" w:rsidR="00643594" w:rsidRPr="00694133" w:rsidRDefault="00643594" w:rsidP="00D53646">
      <w:pPr>
        <w:pStyle w:val="Heading4"/>
        <w:rPr>
          <w:lang w:val="en-GB" w:eastAsia="en-GB"/>
        </w:rPr>
      </w:pPr>
      <w:r w:rsidRPr="00694133">
        <w:rPr>
          <w:lang w:val="en-GB" w:eastAsia="en-GB"/>
        </w:rPr>
        <w:t>Transfer of Tourism Victoria output to Visit Victoria</w:t>
      </w:r>
    </w:p>
    <w:p w14:paraId="4D2E37DD" w14:textId="77777777" w:rsidR="00643594" w:rsidRPr="00EB7865" w:rsidRDefault="00643594" w:rsidP="00C943CD">
      <w:pPr>
        <w:rPr>
          <w:lang w:val="en-GB" w:eastAsia="en-GB"/>
        </w:rPr>
      </w:pPr>
      <w:r w:rsidRPr="00EB7865">
        <w:rPr>
          <w:lang w:val="en-GB" w:eastAsia="en-GB"/>
        </w:rPr>
        <w:t>Effective 1 July 2016, as part of a machinery</w:t>
      </w:r>
      <w:r>
        <w:rPr>
          <w:lang w:val="en-GB" w:eastAsia="en-GB"/>
        </w:rPr>
        <w:t xml:space="preserve"> </w:t>
      </w:r>
      <w:r w:rsidRPr="00EB7865">
        <w:rPr>
          <w:lang w:val="en-GB" w:eastAsia="en-GB"/>
        </w:rPr>
        <w:t>of government restructure, Visit Victoria commenced operations and took over the portfolio responsibility of Tourism Victoria and the Victorian Major Events Company Limited. Tourism Victoria will remain</w:t>
      </w:r>
      <w:r>
        <w:rPr>
          <w:lang w:val="en-GB" w:eastAsia="en-GB"/>
        </w:rPr>
        <w:t xml:space="preserve"> </w:t>
      </w:r>
      <w:r w:rsidRPr="00EB7865">
        <w:rPr>
          <w:lang w:val="en-GB" w:eastAsia="en-GB"/>
        </w:rPr>
        <w:t>in existence to facilitate the new arrangement. Tourism Victoria is incorporated in the DEDJTR consolidated group (see Note 9.5 – Entities consolidated pursuant to section 53(1)(b) of the FMA). Effective from 1 July 2016, Victorian Major Events Company ceased to exist.</w:t>
      </w:r>
    </w:p>
    <w:p w14:paraId="0121F813" w14:textId="77777777" w:rsidR="00643594" w:rsidRPr="00EB7865" w:rsidRDefault="00643594" w:rsidP="00C943CD">
      <w:pPr>
        <w:rPr>
          <w:lang w:val="en-GB" w:eastAsia="en-GB"/>
        </w:rPr>
      </w:pPr>
      <w:r w:rsidRPr="00EB7865">
        <w:rPr>
          <w:lang w:val="en-GB" w:eastAsia="en-GB"/>
        </w:rPr>
        <w:t>The combined income and expenses for the</w:t>
      </w:r>
      <w:r>
        <w:rPr>
          <w:lang w:val="en-GB" w:eastAsia="en-GB"/>
        </w:rPr>
        <w:t xml:space="preserve"> </w:t>
      </w:r>
      <w:r w:rsidRPr="00EB7865">
        <w:rPr>
          <w:lang w:val="en-GB" w:eastAsia="en-GB"/>
        </w:rPr>
        <w:t>new output are now reported by Visit Victoria,</w:t>
      </w:r>
      <w:r>
        <w:rPr>
          <w:lang w:val="en-GB" w:eastAsia="en-GB"/>
        </w:rPr>
        <w:t xml:space="preserve"> </w:t>
      </w:r>
      <w:r w:rsidRPr="00EB7865">
        <w:rPr>
          <w:lang w:val="en-GB" w:eastAsia="en-GB"/>
        </w:rPr>
        <w:t>in the public non-financial sector.</w:t>
      </w:r>
    </w:p>
    <w:p w14:paraId="0F369BC4" w14:textId="77777777" w:rsidR="00643594" w:rsidRPr="00694133" w:rsidRDefault="00643594" w:rsidP="00D53646">
      <w:pPr>
        <w:pStyle w:val="Heading4"/>
        <w:rPr>
          <w:lang w:val="en-GB" w:eastAsia="en-GB"/>
        </w:rPr>
      </w:pPr>
      <w:r w:rsidRPr="00694133">
        <w:rPr>
          <w:lang w:val="en-GB" w:eastAsia="en-GB"/>
        </w:rPr>
        <w:t>Transfer of Major Projects Victoria</w:t>
      </w:r>
    </w:p>
    <w:p w14:paraId="3D025DC9" w14:textId="77777777" w:rsidR="00643594" w:rsidRPr="00EB7865" w:rsidRDefault="00643594" w:rsidP="00C943CD">
      <w:pPr>
        <w:rPr>
          <w:lang w:val="en-GB" w:eastAsia="en-GB"/>
        </w:rPr>
      </w:pPr>
      <w:r w:rsidRPr="00EB7865">
        <w:rPr>
          <w:lang w:val="en-GB" w:eastAsia="en-GB"/>
        </w:rPr>
        <w:t xml:space="preserve">On 1 April 2017, under the </w:t>
      </w:r>
      <w:r w:rsidRPr="00AF0F10">
        <w:rPr>
          <w:i/>
          <w:iCs/>
          <w:lang w:val="en-GB" w:eastAsia="en-GB"/>
        </w:rPr>
        <w:t>Urban Renewal Authority Victoria Amendment (Development Victoria) Act 2017</w:t>
      </w:r>
      <w:r w:rsidRPr="00EB7865">
        <w:rPr>
          <w:lang w:val="en-GB" w:eastAsia="en-GB"/>
        </w:rPr>
        <w:t>, Urban Renewal Authority Victoria (Places Victoria) and Major Projects Victoria merged</w:t>
      </w:r>
      <w:r>
        <w:rPr>
          <w:lang w:val="en-GB" w:eastAsia="en-GB"/>
        </w:rPr>
        <w:t xml:space="preserve"> </w:t>
      </w:r>
      <w:r w:rsidRPr="00EB7865">
        <w:rPr>
          <w:lang w:val="en-GB" w:eastAsia="en-GB"/>
        </w:rPr>
        <w:t>to form a new public non-financial corporation named Development Victoria.</w:t>
      </w:r>
    </w:p>
    <w:p w14:paraId="1ED4B41D" w14:textId="77777777" w:rsidR="00643594" w:rsidRPr="00694133" w:rsidRDefault="00643594" w:rsidP="00D53646">
      <w:pPr>
        <w:pStyle w:val="Heading4"/>
        <w:rPr>
          <w:lang w:val="en-GB" w:eastAsia="en-GB"/>
        </w:rPr>
      </w:pPr>
      <w:r w:rsidRPr="00694133">
        <w:rPr>
          <w:lang w:val="en-GB" w:eastAsia="en-GB"/>
        </w:rPr>
        <w:t>Establishment of Transport for Victoria</w:t>
      </w:r>
    </w:p>
    <w:p w14:paraId="610E6E49" w14:textId="77777777" w:rsidR="00643594" w:rsidRPr="00EB7865" w:rsidRDefault="00643594" w:rsidP="00C943CD">
      <w:pPr>
        <w:rPr>
          <w:lang w:val="en-GB" w:eastAsia="en-GB"/>
        </w:rPr>
      </w:pPr>
      <w:r w:rsidRPr="00EB7865">
        <w:rPr>
          <w:lang w:val="en-GB" w:eastAsia="en-GB"/>
        </w:rPr>
        <w:t>Transport for Victoria was established in 2016</w:t>
      </w:r>
      <w:r>
        <w:rPr>
          <w:lang w:val="en-GB" w:eastAsia="en-GB"/>
        </w:rPr>
        <w:t xml:space="preserve"> </w:t>
      </w:r>
      <w:r w:rsidRPr="00EB7865">
        <w:rPr>
          <w:lang w:val="en-GB" w:eastAsia="en-GB"/>
        </w:rPr>
        <w:t>as a function within the department, to bring together the planning, coordination and operations of Victoria’s transport system and its agencies, including VicRoads and Public Transport Victoria.</w:t>
      </w:r>
    </w:p>
    <w:p w14:paraId="01A9D7BE" w14:textId="77777777" w:rsidR="00643594" w:rsidRPr="00EB7865" w:rsidRDefault="00643594" w:rsidP="00C943CD">
      <w:pPr>
        <w:rPr>
          <w:lang w:val="en-GB" w:eastAsia="en-GB"/>
        </w:rPr>
      </w:pPr>
      <w:r w:rsidRPr="00EB7865">
        <w:rPr>
          <w:lang w:val="en-GB" w:eastAsia="en-GB"/>
        </w:rPr>
        <w:t>As part of the establishment of Transport for Victoria, the department assumed responsibility for certain Public Transport Victoria (PTV) outputs transferred effectively from:</w:t>
      </w:r>
    </w:p>
    <w:p w14:paraId="6BC632BE" w14:textId="77777777" w:rsidR="00643594" w:rsidRPr="00EB7865" w:rsidRDefault="00643594" w:rsidP="00EE572F">
      <w:pPr>
        <w:pStyle w:val="Bullet"/>
        <w:numPr>
          <w:ilvl w:val="0"/>
          <w:numId w:val="25"/>
        </w:numPr>
      </w:pPr>
      <w:r w:rsidRPr="00EB7865">
        <w:lastRenderedPageBreak/>
        <w:t>30 November 2016</w:t>
      </w:r>
    </w:p>
    <w:p w14:paraId="2D958EFF" w14:textId="77777777" w:rsidR="00643594" w:rsidRPr="00EB7865" w:rsidRDefault="00643594" w:rsidP="00EE572F">
      <w:pPr>
        <w:pStyle w:val="Bullet"/>
        <w:numPr>
          <w:ilvl w:val="0"/>
          <w:numId w:val="25"/>
        </w:numPr>
      </w:pPr>
      <w:r w:rsidRPr="00EB7865">
        <w:t>16 December 2016</w:t>
      </w:r>
    </w:p>
    <w:p w14:paraId="5D9BA846" w14:textId="77777777" w:rsidR="00643594" w:rsidRPr="00EB7865" w:rsidRDefault="00643594" w:rsidP="00C943CD">
      <w:pPr>
        <w:rPr>
          <w:lang w:val="en-GB" w:eastAsia="en-GB"/>
        </w:rPr>
      </w:pPr>
      <w:r w:rsidRPr="00EB7865">
        <w:rPr>
          <w:lang w:val="en-GB" w:eastAsia="en-GB"/>
        </w:rPr>
        <w:t>As part of the establishment of Transport for Victoria, the department assumed responsibility for certain VicRoads outputs transferred effectively from:</w:t>
      </w:r>
    </w:p>
    <w:p w14:paraId="379364E4" w14:textId="77777777" w:rsidR="00643594" w:rsidRPr="00EB7865" w:rsidRDefault="00643594" w:rsidP="00EE572F">
      <w:pPr>
        <w:pStyle w:val="Bullet"/>
        <w:numPr>
          <w:ilvl w:val="0"/>
          <w:numId w:val="26"/>
        </w:numPr>
      </w:pPr>
      <w:r w:rsidRPr="00EB7865">
        <w:t>12 April 2017</w:t>
      </w:r>
    </w:p>
    <w:p w14:paraId="2C92420A" w14:textId="77777777" w:rsidR="00643594" w:rsidRPr="00694133" w:rsidRDefault="00643594" w:rsidP="00D53646">
      <w:pPr>
        <w:pStyle w:val="Heading4"/>
        <w:rPr>
          <w:lang w:val="en-GB" w:eastAsia="en-GB"/>
        </w:rPr>
      </w:pPr>
      <w:r w:rsidRPr="00694133">
        <w:rPr>
          <w:lang w:val="en-GB" w:eastAsia="en-GB"/>
        </w:rPr>
        <w:t>Recognition</w:t>
      </w:r>
    </w:p>
    <w:p w14:paraId="01FC50DA" w14:textId="77777777" w:rsidR="00643594" w:rsidRPr="00EB7865" w:rsidRDefault="00643594" w:rsidP="00C943CD">
      <w:pPr>
        <w:rPr>
          <w:lang w:val="en-GB" w:eastAsia="en-GB"/>
        </w:rPr>
      </w:pPr>
      <w:r w:rsidRPr="00EB7865">
        <w:rPr>
          <w:lang w:val="en-GB" w:eastAsia="en-GB"/>
        </w:rPr>
        <w:t>The combined income and expenses for these respective outputs for the reporting period</w:t>
      </w:r>
      <w:r>
        <w:rPr>
          <w:lang w:val="en-GB" w:eastAsia="en-GB"/>
        </w:rPr>
        <w:t xml:space="preserve"> </w:t>
      </w:r>
      <w:r w:rsidRPr="00EB7865">
        <w:rPr>
          <w:lang w:val="en-GB" w:eastAsia="en-GB"/>
        </w:rPr>
        <w:t>will be in the DEDJTR financial statements</w:t>
      </w:r>
      <w:r>
        <w:rPr>
          <w:lang w:val="en-GB" w:eastAsia="en-GB"/>
        </w:rPr>
        <w:t xml:space="preserve"> </w:t>
      </w:r>
      <w:r w:rsidRPr="00EB7865">
        <w:rPr>
          <w:lang w:val="en-GB" w:eastAsia="en-GB"/>
        </w:rPr>
        <w:t>as part of the newly established Transport</w:t>
      </w:r>
      <w:r>
        <w:rPr>
          <w:lang w:val="en-GB" w:eastAsia="en-GB"/>
        </w:rPr>
        <w:t xml:space="preserve"> </w:t>
      </w:r>
      <w:r w:rsidRPr="00EB7865">
        <w:rPr>
          <w:lang w:val="en-GB" w:eastAsia="en-GB"/>
        </w:rPr>
        <w:t>for Victoria.</w:t>
      </w:r>
    </w:p>
    <w:p w14:paraId="47B67F28" w14:textId="77777777" w:rsidR="00643594" w:rsidRPr="00EB7865" w:rsidRDefault="00643594" w:rsidP="00C943CD">
      <w:pPr>
        <w:rPr>
          <w:lang w:val="en-GB" w:eastAsia="en-GB"/>
        </w:rPr>
      </w:pPr>
      <w:r w:rsidRPr="00EB7865">
        <w:rPr>
          <w:lang w:val="en-GB" w:eastAsia="en-GB"/>
        </w:rPr>
        <w:t>The net assets assumed by the department for the PTV and VicRoads output as a result of the administrative restructure is recognised at the carrying amount of those assets in the transferor’s balance sheet immediately before the transfer.</w:t>
      </w:r>
    </w:p>
    <w:p w14:paraId="3F38F1B5" w14:textId="77777777" w:rsidR="00643594" w:rsidRPr="00EB7865" w:rsidRDefault="00643594" w:rsidP="00C943CD">
      <w:pPr>
        <w:rPr>
          <w:lang w:val="en-GB" w:eastAsia="en-GB"/>
        </w:rPr>
      </w:pPr>
      <w:r w:rsidRPr="00EB7865">
        <w:rPr>
          <w:lang w:val="en-GB" w:eastAsia="en-GB"/>
        </w:rPr>
        <w:t>The net asset transfers were treated</w:t>
      </w:r>
      <w:r>
        <w:rPr>
          <w:lang w:val="en-GB" w:eastAsia="en-GB"/>
        </w:rPr>
        <w:t xml:space="preserve"> </w:t>
      </w:r>
      <w:r w:rsidRPr="00EB7865">
        <w:rPr>
          <w:lang w:val="en-GB" w:eastAsia="en-GB"/>
        </w:rPr>
        <w:t>as a contribution of capital by the state.</w:t>
      </w:r>
    </w:p>
    <w:p w14:paraId="069D84E0" w14:textId="77777777" w:rsidR="00643594" w:rsidRPr="009247AC" w:rsidRDefault="00643594" w:rsidP="00694133">
      <w:r w:rsidRPr="00694133">
        <w:rPr>
          <w:b/>
          <w:lang w:val="en-GB" w:eastAsia="en-GB"/>
        </w:rPr>
        <w:t>Net assets recognised/(</w:t>
      </w:r>
      <w:r w:rsidRPr="00694133">
        <w:rPr>
          <w:b/>
        </w:rPr>
        <w:t>transferred) (</w:t>
      </w:r>
      <w:proofErr w:type="spellStart"/>
      <w:r w:rsidRPr="00694133">
        <w:rPr>
          <w:b/>
        </w:rPr>
        <w:t>i</w:t>
      </w:r>
      <w:proofErr w:type="spellEnd"/>
      <w:r w:rsidRPr="00694133">
        <w:rPr>
          <w:b/>
        </w:rPr>
        <w:t>)</w:t>
      </w:r>
    </w:p>
    <w:tbl>
      <w:tblPr>
        <w:tblStyle w:val="TableGrid"/>
        <w:tblW w:w="0" w:type="auto"/>
        <w:tblLook w:val="04A0" w:firstRow="1" w:lastRow="0" w:firstColumn="1" w:lastColumn="0" w:noHBand="0" w:noVBand="1"/>
      </w:tblPr>
      <w:tblGrid>
        <w:gridCol w:w="3444"/>
        <w:gridCol w:w="1282"/>
        <w:gridCol w:w="1365"/>
        <w:gridCol w:w="1199"/>
        <w:gridCol w:w="1282"/>
        <w:gridCol w:w="1282"/>
      </w:tblGrid>
      <w:tr w:rsidR="00643594" w:rsidRPr="00EB7865" w14:paraId="4BD467E8" w14:textId="77777777" w:rsidTr="00C943CD">
        <w:tc>
          <w:tcPr>
            <w:tcW w:w="0" w:type="auto"/>
          </w:tcPr>
          <w:p w14:paraId="63FF29DD" w14:textId="77777777" w:rsidR="00643594" w:rsidRPr="00102FD5" w:rsidRDefault="00643594" w:rsidP="00C943CD">
            <w:pPr>
              <w:pStyle w:val="TableCopy"/>
              <w:rPr>
                <w:b/>
              </w:rPr>
            </w:pPr>
          </w:p>
        </w:tc>
        <w:tc>
          <w:tcPr>
            <w:tcW w:w="0" w:type="auto"/>
            <w:gridSpan w:val="5"/>
          </w:tcPr>
          <w:p w14:paraId="4EF5EEBB" w14:textId="77777777" w:rsidR="00643594" w:rsidRPr="00102FD5" w:rsidRDefault="00643594" w:rsidP="00382A49">
            <w:pPr>
              <w:pStyle w:val="TableCopy"/>
              <w:jc w:val="center"/>
              <w:rPr>
                <w:b/>
              </w:rPr>
            </w:pPr>
            <w:r w:rsidRPr="00102FD5">
              <w:rPr>
                <w:b/>
              </w:rPr>
              <w:t>($ thousand)</w:t>
            </w:r>
          </w:p>
        </w:tc>
      </w:tr>
      <w:tr w:rsidR="00643594" w:rsidRPr="00EB7865" w14:paraId="66FC96A4" w14:textId="77777777" w:rsidTr="00C943CD">
        <w:tc>
          <w:tcPr>
            <w:tcW w:w="0" w:type="auto"/>
          </w:tcPr>
          <w:p w14:paraId="2EA2FF4E" w14:textId="77777777" w:rsidR="00643594" w:rsidRPr="00102FD5" w:rsidRDefault="00643594" w:rsidP="00C943CD">
            <w:pPr>
              <w:pStyle w:val="TableCopy"/>
              <w:rPr>
                <w:b/>
              </w:rPr>
            </w:pPr>
          </w:p>
        </w:tc>
        <w:tc>
          <w:tcPr>
            <w:tcW w:w="2647" w:type="dxa"/>
            <w:gridSpan w:val="2"/>
          </w:tcPr>
          <w:p w14:paraId="3E292CE0" w14:textId="77777777" w:rsidR="00643594" w:rsidRPr="00102FD5" w:rsidRDefault="00643594" w:rsidP="00382A49">
            <w:pPr>
              <w:pStyle w:val="TableCopy"/>
              <w:jc w:val="center"/>
              <w:rPr>
                <w:b/>
              </w:rPr>
            </w:pPr>
            <w:r w:rsidRPr="00102FD5">
              <w:rPr>
                <w:b/>
              </w:rPr>
              <w:t>Transfer in</w:t>
            </w:r>
          </w:p>
        </w:tc>
        <w:tc>
          <w:tcPr>
            <w:tcW w:w="3763" w:type="dxa"/>
            <w:gridSpan w:val="3"/>
          </w:tcPr>
          <w:p w14:paraId="4CAB6989" w14:textId="68343D68" w:rsidR="00643594" w:rsidRPr="00102FD5" w:rsidRDefault="00643594" w:rsidP="00382A49">
            <w:pPr>
              <w:pStyle w:val="TableCopy"/>
              <w:jc w:val="center"/>
              <w:rPr>
                <w:b/>
              </w:rPr>
            </w:pPr>
            <w:r w:rsidRPr="00102FD5">
              <w:rPr>
                <w:b/>
              </w:rPr>
              <w:t>Transfer out</w:t>
            </w:r>
          </w:p>
        </w:tc>
      </w:tr>
      <w:tr w:rsidR="00643594" w:rsidRPr="00EB7865" w14:paraId="37D017FF" w14:textId="77777777" w:rsidTr="00402F20">
        <w:tc>
          <w:tcPr>
            <w:tcW w:w="0" w:type="auto"/>
            <w:hideMark/>
          </w:tcPr>
          <w:p w14:paraId="032C04AC" w14:textId="77777777" w:rsidR="00643594" w:rsidRPr="00102FD5" w:rsidRDefault="00643594" w:rsidP="00C943CD">
            <w:pPr>
              <w:pStyle w:val="TableCopy"/>
              <w:rPr>
                <w:b/>
              </w:rPr>
            </w:pPr>
          </w:p>
        </w:tc>
        <w:tc>
          <w:tcPr>
            <w:tcW w:w="1282" w:type="dxa"/>
            <w:vAlign w:val="bottom"/>
            <w:hideMark/>
          </w:tcPr>
          <w:p w14:paraId="4ABBEDF6" w14:textId="77777777" w:rsidR="00643594" w:rsidRPr="00102FD5" w:rsidRDefault="00643594" w:rsidP="00402F20">
            <w:pPr>
              <w:pStyle w:val="TableCopy"/>
              <w:jc w:val="right"/>
              <w:rPr>
                <w:b/>
              </w:rPr>
            </w:pPr>
            <w:r w:rsidRPr="00102FD5">
              <w:rPr>
                <w:b/>
              </w:rPr>
              <w:t>PTV</w:t>
            </w:r>
          </w:p>
        </w:tc>
        <w:tc>
          <w:tcPr>
            <w:tcW w:w="1365" w:type="dxa"/>
            <w:vAlign w:val="bottom"/>
            <w:hideMark/>
          </w:tcPr>
          <w:p w14:paraId="26A4C80B" w14:textId="77777777" w:rsidR="00643594" w:rsidRPr="00102FD5" w:rsidRDefault="00643594" w:rsidP="00402F20">
            <w:pPr>
              <w:pStyle w:val="TableCopy"/>
              <w:jc w:val="right"/>
              <w:rPr>
                <w:b/>
              </w:rPr>
            </w:pPr>
            <w:r w:rsidRPr="00102FD5">
              <w:rPr>
                <w:b/>
              </w:rPr>
              <w:t>VicRoads</w:t>
            </w:r>
          </w:p>
        </w:tc>
        <w:tc>
          <w:tcPr>
            <w:tcW w:w="1199" w:type="dxa"/>
            <w:vAlign w:val="bottom"/>
            <w:hideMark/>
          </w:tcPr>
          <w:p w14:paraId="1A9B1807" w14:textId="77777777" w:rsidR="00643594" w:rsidRPr="00102FD5" w:rsidRDefault="00643594" w:rsidP="00402F20">
            <w:pPr>
              <w:pStyle w:val="TableCopy"/>
              <w:jc w:val="right"/>
              <w:rPr>
                <w:b/>
              </w:rPr>
            </w:pPr>
            <w:r w:rsidRPr="00102FD5">
              <w:rPr>
                <w:b/>
              </w:rPr>
              <w:t>Tourism Victoria</w:t>
            </w:r>
          </w:p>
        </w:tc>
        <w:tc>
          <w:tcPr>
            <w:tcW w:w="1282" w:type="dxa"/>
            <w:vAlign w:val="bottom"/>
            <w:hideMark/>
          </w:tcPr>
          <w:p w14:paraId="4AF589B4" w14:textId="77777777" w:rsidR="00643594" w:rsidRPr="00102FD5" w:rsidRDefault="00643594" w:rsidP="00402F20">
            <w:pPr>
              <w:pStyle w:val="TableCopy"/>
              <w:jc w:val="right"/>
              <w:rPr>
                <w:b/>
              </w:rPr>
            </w:pPr>
            <w:r w:rsidRPr="00102FD5">
              <w:rPr>
                <w:b/>
              </w:rPr>
              <w:t>Energy</w:t>
            </w:r>
          </w:p>
        </w:tc>
        <w:tc>
          <w:tcPr>
            <w:tcW w:w="1282" w:type="dxa"/>
            <w:vAlign w:val="bottom"/>
            <w:hideMark/>
          </w:tcPr>
          <w:p w14:paraId="48B08AF8" w14:textId="77777777" w:rsidR="00643594" w:rsidRPr="00102FD5" w:rsidRDefault="00643594" w:rsidP="00402F20">
            <w:pPr>
              <w:pStyle w:val="TableCopy"/>
              <w:jc w:val="right"/>
              <w:rPr>
                <w:b/>
              </w:rPr>
            </w:pPr>
            <w:r w:rsidRPr="00102FD5">
              <w:rPr>
                <w:b/>
              </w:rPr>
              <w:t>Major Projects Victoria</w:t>
            </w:r>
          </w:p>
        </w:tc>
      </w:tr>
      <w:tr w:rsidR="00250B32" w:rsidRPr="00EB7865" w14:paraId="5ED46750" w14:textId="77777777" w:rsidTr="00250B32">
        <w:tc>
          <w:tcPr>
            <w:tcW w:w="9854" w:type="dxa"/>
            <w:gridSpan w:val="6"/>
            <w:hideMark/>
          </w:tcPr>
          <w:p w14:paraId="7A104FDA" w14:textId="28F4E279" w:rsidR="00250B32" w:rsidRPr="00102FD5" w:rsidRDefault="00250B32" w:rsidP="00250B32">
            <w:pPr>
              <w:pStyle w:val="TableCopy"/>
              <w:rPr>
                <w:b/>
              </w:rPr>
            </w:pPr>
            <w:r w:rsidRPr="00102FD5">
              <w:rPr>
                <w:b/>
              </w:rPr>
              <w:t>Assets</w:t>
            </w:r>
          </w:p>
        </w:tc>
      </w:tr>
      <w:tr w:rsidR="00643594" w:rsidRPr="00EB7865" w14:paraId="0DF047EF" w14:textId="77777777" w:rsidTr="00C943CD">
        <w:tc>
          <w:tcPr>
            <w:tcW w:w="0" w:type="auto"/>
            <w:hideMark/>
          </w:tcPr>
          <w:p w14:paraId="158C517D" w14:textId="77777777" w:rsidR="00643594" w:rsidRPr="009247AC" w:rsidRDefault="00643594" w:rsidP="00C943CD">
            <w:pPr>
              <w:pStyle w:val="TableCopy"/>
            </w:pPr>
            <w:r w:rsidRPr="009247AC">
              <w:t>Cash and deposits</w:t>
            </w:r>
          </w:p>
        </w:tc>
        <w:tc>
          <w:tcPr>
            <w:tcW w:w="1282" w:type="dxa"/>
            <w:hideMark/>
          </w:tcPr>
          <w:p w14:paraId="431EF1B1" w14:textId="77777777" w:rsidR="00643594" w:rsidRPr="009247AC" w:rsidRDefault="00643594" w:rsidP="00382A49">
            <w:pPr>
              <w:pStyle w:val="TableCopy"/>
              <w:jc w:val="right"/>
            </w:pPr>
            <w:r w:rsidRPr="009247AC">
              <w:t>4,250 </w:t>
            </w:r>
          </w:p>
        </w:tc>
        <w:tc>
          <w:tcPr>
            <w:tcW w:w="1365" w:type="dxa"/>
            <w:hideMark/>
          </w:tcPr>
          <w:p w14:paraId="152ADF81" w14:textId="77777777" w:rsidR="00643594" w:rsidRPr="009247AC" w:rsidRDefault="00643594" w:rsidP="00382A49">
            <w:pPr>
              <w:pStyle w:val="TableCopy"/>
              <w:jc w:val="right"/>
            </w:pPr>
            <w:r w:rsidRPr="009247AC">
              <w:t>1,833 </w:t>
            </w:r>
          </w:p>
        </w:tc>
        <w:tc>
          <w:tcPr>
            <w:tcW w:w="1199" w:type="dxa"/>
            <w:hideMark/>
          </w:tcPr>
          <w:p w14:paraId="28CD274A" w14:textId="77777777" w:rsidR="00643594" w:rsidRPr="009247AC" w:rsidRDefault="00643594" w:rsidP="00382A49">
            <w:pPr>
              <w:pStyle w:val="TableCopy"/>
              <w:jc w:val="right"/>
            </w:pPr>
            <w:r w:rsidRPr="009247AC">
              <w:t>2,076 </w:t>
            </w:r>
          </w:p>
        </w:tc>
        <w:tc>
          <w:tcPr>
            <w:tcW w:w="1282" w:type="dxa"/>
            <w:hideMark/>
          </w:tcPr>
          <w:p w14:paraId="61690A09" w14:textId="77777777" w:rsidR="00643594" w:rsidRPr="009247AC" w:rsidRDefault="00643594" w:rsidP="00382A49">
            <w:pPr>
              <w:pStyle w:val="TableCopy"/>
              <w:jc w:val="right"/>
            </w:pPr>
            <w:r w:rsidRPr="009247AC">
              <w:t>1,890 </w:t>
            </w:r>
          </w:p>
        </w:tc>
        <w:tc>
          <w:tcPr>
            <w:tcW w:w="1282" w:type="dxa"/>
            <w:hideMark/>
          </w:tcPr>
          <w:p w14:paraId="15B2F867" w14:textId="77777777" w:rsidR="00643594" w:rsidRPr="009247AC" w:rsidRDefault="00643594" w:rsidP="00382A49">
            <w:pPr>
              <w:pStyle w:val="TableCopy"/>
              <w:jc w:val="right"/>
            </w:pPr>
            <w:r w:rsidRPr="009247AC">
              <w:t>71,134 </w:t>
            </w:r>
          </w:p>
        </w:tc>
      </w:tr>
      <w:tr w:rsidR="00643594" w:rsidRPr="00EB7865" w14:paraId="2D115EF4" w14:textId="77777777" w:rsidTr="00C943CD">
        <w:tc>
          <w:tcPr>
            <w:tcW w:w="0" w:type="auto"/>
            <w:hideMark/>
          </w:tcPr>
          <w:p w14:paraId="56045E5C" w14:textId="77777777" w:rsidR="00643594" w:rsidRPr="009247AC" w:rsidRDefault="00643594" w:rsidP="00C943CD">
            <w:pPr>
              <w:pStyle w:val="TableCopy"/>
            </w:pPr>
            <w:r w:rsidRPr="009247AC">
              <w:t>Receivables</w:t>
            </w:r>
          </w:p>
        </w:tc>
        <w:tc>
          <w:tcPr>
            <w:tcW w:w="1282" w:type="dxa"/>
            <w:hideMark/>
          </w:tcPr>
          <w:p w14:paraId="00A4D4A7" w14:textId="77777777" w:rsidR="00643594" w:rsidRPr="009247AC" w:rsidRDefault="00643594" w:rsidP="00382A49">
            <w:pPr>
              <w:pStyle w:val="TableCopy"/>
              <w:jc w:val="right"/>
            </w:pPr>
            <w:r w:rsidRPr="009247AC">
              <w:t>9,636 </w:t>
            </w:r>
          </w:p>
        </w:tc>
        <w:tc>
          <w:tcPr>
            <w:tcW w:w="1365" w:type="dxa"/>
            <w:hideMark/>
          </w:tcPr>
          <w:p w14:paraId="4E7ECD5B" w14:textId="77777777" w:rsidR="00643594" w:rsidRPr="009247AC" w:rsidRDefault="00643594" w:rsidP="00382A49">
            <w:pPr>
              <w:pStyle w:val="TableCopy"/>
              <w:jc w:val="right"/>
            </w:pPr>
            <w:r w:rsidRPr="009247AC">
              <w:t> - </w:t>
            </w:r>
          </w:p>
        </w:tc>
        <w:tc>
          <w:tcPr>
            <w:tcW w:w="1199" w:type="dxa"/>
            <w:hideMark/>
          </w:tcPr>
          <w:p w14:paraId="7198E8DC" w14:textId="77777777" w:rsidR="00643594" w:rsidRPr="009247AC" w:rsidRDefault="00643594" w:rsidP="00382A49">
            <w:pPr>
              <w:pStyle w:val="TableCopy"/>
              <w:jc w:val="right"/>
            </w:pPr>
            <w:r w:rsidRPr="009247AC">
              <w:t> - </w:t>
            </w:r>
          </w:p>
        </w:tc>
        <w:tc>
          <w:tcPr>
            <w:tcW w:w="1282" w:type="dxa"/>
            <w:hideMark/>
          </w:tcPr>
          <w:p w14:paraId="122A2C32" w14:textId="77777777" w:rsidR="00643594" w:rsidRPr="009247AC" w:rsidRDefault="00643594" w:rsidP="00382A49">
            <w:pPr>
              <w:pStyle w:val="TableCopy"/>
              <w:jc w:val="right"/>
            </w:pPr>
            <w:r w:rsidRPr="009247AC">
              <w:t> - </w:t>
            </w:r>
          </w:p>
        </w:tc>
        <w:tc>
          <w:tcPr>
            <w:tcW w:w="1282" w:type="dxa"/>
            <w:hideMark/>
          </w:tcPr>
          <w:p w14:paraId="76EE3FC5" w14:textId="77777777" w:rsidR="00643594" w:rsidRPr="009247AC" w:rsidRDefault="00643594" w:rsidP="00382A49">
            <w:pPr>
              <w:pStyle w:val="TableCopy"/>
              <w:jc w:val="right"/>
            </w:pPr>
            <w:r w:rsidRPr="009247AC">
              <w:t>7,343 </w:t>
            </w:r>
          </w:p>
        </w:tc>
      </w:tr>
      <w:tr w:rsidR="00643594" w:rsidRPr="00EB7865" w14:paraId="722FF382" w14:textId="77777777" w:rsidTr="00C943CD">
        <w:tc>
          <w:tcPr>
            <w:tcW w:w="0" w:type="auto"/>
            <w:hideMark/>
          </w:tcPr>
          <w:p w14:paraId="0E74902F" w14:textId="77777777" w:rsidR="00643594" w:rsidRPr="009247AC" w:rsidRDefault="00643594" w:rsidP="00C943CD">
            <w:pPr>
              <w:pStyle w:val="TableCopy"/>
            </w:pPr>
            <w:r w:rsidRPr="009247AC">
              <w:t>Land and buildings</w:t>
            </w:r>
          </w:p>
        </w:tc>
        <w:tc>
          <w:tcPr>
            <w:tcW w:w="1282" w:type="dxa"/>
            <w:hideMark/>
          </w:tcPr>
          <w:p w14:paraId="28CC10E0" w14:textId="77777777" w:rsidR="00643594" w:rsidRPr="009247AC" w:rsidRDefault="00643594" w:rsidP="00382A49">
            <w:pPr>
              <w:pStyle w:val="TableCopy"/>
              <w:jc w:val="right"/>
            </w:pPr>
            <w:r w:rsidRPr="009247AC">
              <w:t> - </w:t>
            </w:r>
          </w:p>
        </w:tc>
        <w:tc>
          <w:tcPr>
            <w:tcW w:w="1365" w:type="dxa"/>
            <w:hideMark/>
          </w:tcPr>
          <w:p w14:paraId="37B024E3" w14:textId="77777777" w:rsidR="00643594" w:rsidRPr="009247AC" w:rsidRDefault="00643594" w:rsidP="00382A49">
            <w:pPr>
              <w:pStyle w:val="TableCopy"/>
              <w:jc w:val="right"/>
            </w:pPr>
            <w:r w:rsidRPr="009247AC">
              <w:t> - </w:t>
            </w:r>
          </w:p>
        </w:tc>
        <w:tc>
          <w:tcPr>
            <w:tcW w:w="1199" w:type="dxa"/>
            <w:hideMark/>
          </w:tcPr>
          <w:p w14:paraId="7B83E530" w14:textId="77777777" w:rsidR="00643594" w:rsidRPr="009247AC" w:rsidRDefault="00643594" w:rsidP="00382A49">
            <w:pPr>
              <w:pStyle w:val="TableCopy"/>
              <w:jc w:val="right"/>
            </w:pPr>
            <w:r w:rsidRPr="009247AC">
              <w:t> - </w:t>
            </w:r>
          </w:p>
        </w:tc>
        <w:tc>
          <w:tcPr>
            <w:tcW w:w="1282" w:type="dxa"/>
            <w:hideMark/>
          </w:tcPr>
          <w:p w14:paraId="0DFC62A5" w14:textId="77777777" w:rsidR="00643594" w:rsidRPr="009247AC" w:rsidRDefault="00643594" w:rsidP="00382A49">
            <w:pPr>
              <w:pStyle w:val="TableCopy"/>
              <w:jc w:val="right"/>
            </w:pPr>
            <w:r w:rsidRPr="009247AC">
              <w:t>18 </w:t>
            </w:r>
          </w:p>
        </w:tc>
        <w:tc>
          <w:tcPr>
            <w:tcW w:w="1282" w:type="dxa"/>
            <w:hideMark/>
          </w:tcPr>
          <w:p w14:paraId="2660FF54" w14:textId="77777777" w:rsidR="00643594" w:rsidRPr="009247AC" w:rsidRDefault="00643594" w:rsidP="00382A49">
            <w:pPr>
              <w:pStyle w:val="TableCopy"/>
              <w:jc w:val="right"/>
            </w:pPr>
            <w:r w:rsidRPr="009247AC">
              <w:t>10,399 </w:t>
            </w:r>
          </w:p>
        </w:tc>
      </w:tr>
      <w:tr w:rsidR="00643594" w:rsidRPr="00EB7865" w14:paraId="79BB0788" w14:textId="77777777" w:rsidTr="00C943CD">
        <w:tc>
          <w:tcPr>
            <w:tcW w:w="0" w:type="auto"/>
            <w:hideMark/>
          </w:tcPr>
          <w:p w14:paraId="349DB2B2" w14:textId="77777777" w:rsidR="00643594" w:rsidRPr="00102FD5" w:rsidRDefault="00643594" w:rsidP="00C943CD">
            <w:pPr>
              <w:pStyle w:val="TableCopy"/>
              <w:rPr>
                <w:b/>
              </w:rPr>
            </w:pPr>
            <w:r w:rsidRPr="00102FD5">
              <w:rPr>
                <w:b/>
              </w:rPr>
              <w:t>Other non-financial assets</w:t>
            </w:r>
          </w:p>
        </w:tc>
        <w:tc>
          <w:tcPr>
            <w:tcW w:w="1282" w:type="dxa"/>
            <w:hideMark/>
          </w:tcPr>
          <w:p w14:paraId="20DD22DE" w14:textId="77777777" w:rsidR="00643594" w:rsidRPr="00102FD5" w:rsidRDefault="00643594" w:rsidP="00382A49">
            <w:pPr>
              <w:pStyle w:val="TableCopy"/>
              <w:jc w:val="right"/>
              <w:rPr>
                <w:b/>
              </w:rPr>
            </w:pPr>
            <w:r w:rsidRPr="00102FD5">
              <w:rPr>
                <w:b/>
              </w:rPr>
              <w:t> - </w:t>
            </w:r>
          </w:p>
        </w:tc>
        <w:tc>
          <w:tcPr>
            <w:tcW w:w="1365" w:type="dxa"/>
            <w:hideMark/>
          </w:tcPr>
          <w:p w14:paraId="5E8F6E12" w14:textId="77777777" w:rsidR="00643594" w:rsidRPr="00102FD5" w:rsidRDefault="00643594" w:rsidP="00382A49">
            <w:pPr>
              <w:pStyle w:val="TableCopy"/>
              <w:jc w:val="right"/>
              <w:rPr>
                <w:b/>
              </w:rPr>
            </w:pPr>
            <w:r w:rsidRPr="00102FD5">
              <w:rPr>
                <w:b/>
              </w:rPr>
              <w:t>6 </w:t>
            </w:r>
          </w:p>
        </w:tc>
        <w:tc>
          <w:tcPr>
            <w:tcW w:w="1199" w:type="dxa"/>
            <w:hideMark/>
          </w:tcPr>
          <w:p w14:paraId="3F7E970F" w14:textId="77777777" w:rsidR="00643594" w:rsidRPr="00102FD5" w:rsidRDefault="00643594" w:rsidP="00382A49">
            <w:pPr>
              <w:pStyle w:val="TableCopy"/>
              <w:jc w:val="right"/>
              <w:rPr>
                <w:b/>
              </w:rPr>
            </w:pPr>
            <w:r w:rsidRPr="00102FD5">
              <w:rPr>
                <w:b/>
              </w:rPr>
              <w:t> - </w:t>
            </w:r>
          </w:p>
        </w:tc>
        <w:tc>
          <w:tcPr>
            <w:tcW w:w="1282" w:type="dxa"/>
            <w:hideMark/>
          </w:tcPr>
          <w:p w14:paraId="7675F137" w14:textId="77777777" w:rsidR="00643594" w:rsidRPr="00102FD5" w:rsidRDefault="00643594" w:rsidP="00382A49">
            <w:pPr>
              <w:pStyle w:val="TableCopy"/>
              <w:jc w:val="right"/>
              <w:rPr>
                <w:b/>
              </w:rPr>
            </w:pPr>
            <w:r w:rsidRPr="00102FD5">
              <w:rPr>
                <w:b/>
              </w:rPr>
              <w:t>4,728 </w:t>
            </w:r>
          </w:p>
        </w:tc>
        <w:tc>
          <w:tcPr>
            <w:tcW w:w="1282" w:type="dxa"/>
            <w:hideMark/>
          </w:tcPr>
          <w:p w14:paraId="25B3B1DC" w14:textId="77777777" w:rsidR="00643594" w:rsidRPr="00102FD5" w:rsidRDefault="00643594" w:rsidP="00382A49">
            <w:pPr>
              <w:pStyle w:val="TableCopy"/>
              <w:jc w:val="right"/>
              <w:rPr>
                <w:b/>
              </w:rPr>
            </w:pPr>
            <w:r w:rsidRPr="00102FD5">
              <w:rPr>
                <w:b/>
              </w:rPr>
              <w:t>18,195 </w:t>
            </w:r>
          </w:p>
        </w:tc>
      </w:tr>
      <w:tr w:rsidR="00250B32" w:rsidRPr="00EB7865" w14:paraId="6E76D8DC" w14:textId="77777777" w:rsidTr="00250B32">
        <w:tc>
          <w:tcPr>
            <w:tcW w:w="9854" w:type="dxa"/>
            <w:gridSpan w:val="6"/>
            <w:hideMark/>
          </w:tcPr>
          <w:p w14:paraId="28876D3F" w14:textId="5C0011D4" w:rsidR="00250B32" w:rsidRPr="00102FD5" w:rsidRDefault="00250B32" w:rsidP="00250B32">
            <w:pPr>
              <w:pStyle w:val="TableCopy"/>
              <w:rPr>
                <w:b/>
              </w:rPr>
            </w:pPr>
            <w:r w:rsidRPr="00102FD5">
              <w:rPr>
                <w:b/>
              </w:rPr>
              <w:t>Liabilities</w:t>
            </w:r>
          </w:p>
        </w:tc>
      </w:tr>
      <w:tr w:rsidR="00643594" w:rsidRPr="00EB7865" w14:paraId="73C2FCC2" w14:textId="77777777" w:rsidTr="00C943CD">
        <w:tc>
          <w:tcPr>
            <w:tcW w:w="0" w:type="auto"/>
            <w:hideMark/>
          </w:tcPr>
          <w:p w14:paraId="606A5AFE" w14:textId="77777777" w:rsidR="00643594" w:rsidRPr="009247AC" w:rsidRDefault="00643594" w:rsidP="00C943CD">
            <w:pPr>
              <w:pStyle w:val="TableCopy"/>
            </w:pPr>
            <w:r w:rsidRPr="009247AC">
              <w:t>Borrowings</w:t>
            </w:r>
          </w:p>
        </w:tc>
        <w:tc>
          <w:tcPr>
            <w:tcW w:w="1282" w:type="dxa"/>
            <w:hideMark/>
          </w:tcPr>
          <w:p w14:paraId="6B31B1D7" w14:textId="77777777" w:rsidR="00643594" w:rsidRPr="009247AC" w:rsidRDefault="00643594" w:rsidP="00382A49">
            <w:pPr>
              <w:pStyle w:val="TableCopy"/>
              <w:jc w:val="right"/>
            </w:pPr>
            <w:r w:rsidRPr="009247AC">
              <w:t> - </w:t>
            </w:r>
          </w:p>
        </w:tc>
        <w:tc>
          <w:tcPr>
            <w:tcW w:w="1365" w:type="dxa"/>
            <w:hideMark/>
          </w:tcPr>
          <w:p w14:paraId="6C8070B3" w14:textId="77777777" w:rsidR="00643594" w:rsidRPr="009247AC" w:rsidRDefault="00643594" w:rsidP="00382A49">
            <w:pPr>
              <w:pStyle w:val="TableCopy"/>
              <w:jc w:val="right"/>
            </w:pPr>
            <w:r w:rsidRPr="009247AC">
              <w:t> - </w:t>
            </w:r>
          </w:p>
        </w:tc>
        <w:tc>
          <w:tcPr>
            <w:tcW w:w="1199" w:type="dxa"/>
            <w:hideMark/>
          </w:tcPr>
          <w:p w14:paraId="16707CF0" w14:textId="77777777" w:rsidR="00643594" w:rsidRPr="009247AC" w:rsidRDefault="00643594" w:rsidP="00382A49">
            <w:pPr>
              <w:pStyle w:val="TableCopy"/>
              <w:jc w:val="right"/>
            </w:pPr>
            <w:r w:rsidRPr="009247AC">
              <w:t> - </w:t>
            </w:r>
          </w:p>
        </w:tc>
        <w:tc>
          <w:tcPr>
            <w:tcW w:w="1282" w:type="dxa"/>
            <w:hideMark/>
          </w:tcPr>
          <w:p w14:paraId="7475CB0A" w14:textId="77777777" w:rsidR="00643594" w:rsidRPr="009247AC" w:rsidRDefault="00643594" w:rsidP="00382A49">
            <w:pPr>
              <w:pStyle w:val="TableCopy"/>
              <w:jc w:val="right"/>
            </w:pPr>
            <w:r w:rsidRPr="009247AC">
              <w:t> - </w:t>
            </w:r>
          </w:p>
        </w:tc>
        <w:tc>
          <w:tcPr>
            <w:tcW w:w="1282" w:type="dxa"/>
            <w:hideMark/>
          </w:tcPr>
          <w:p w14:paraId="65FB4640" w14:textId="77777777" w:rsidR="00643594" w:rsidRPr="009247AC" w:rsidRDefault="00643594" w:rsidP="00382A49">
            <w:pPr>
              <w:pStyle w:val="TableCopy"/>
              <w:jc w:val="right"/>
            </w:pPr>
            <w:r w:rsidRPr="009247AC">
              <w:t>(62,713)</w:t>
            </w:r>
          </w:p>
        </w:tc>
      </w:tr>
      <w:tr w:rsidR="00643594" w:rsidRPr="00EB7865" w14:paraId="635096A7" w14:textId="77777777" w:rsidTr="00C943CD">
        <w:tc>
          <w:tcPr>
            <w:tcW w:w="0" w:type="auto"/>
            <w:hideMark/>
          </w:tcPr>
          <w:p w14:paraId="1A6793D1" w14:textId="77777777" w:rsidR="00643594" w:rsidRPr="009247AC" w:rsidRDefault="00643594" w:rsidP="00C943CD">
            <w:pPr>
              <w:pStyle w:val="TableCopy"/>
            </w:pPr>
            <w:r w:rsidRPr="009247AC">
              <w:t>Payables</w:t>
            </w:r>
          </w:p>
        </w:tc>
        <w:tc>
          <w:tcPr>
            <w:tcW w:w="1282" w:type="dxa"/>
            <w:hideMark/>
          </w:tcPr>
          <w:p w14:paraId="129E7DCA" w14:textId="77777777" w:rsidR="00643594" w:rsidRPr="009247AC" w:rsidRDefault="00643594" w:rsidP="00382A49">
            <w:pPr>
              <w:pStyle w:val="TableCopy"/>
              <w:jc w:val="right"/>
            </w:pPr>
            <w:r w:rsidRPr="009247AC">
              <w:t> - </w:t>
            </w:r>
          </w:p>
        </w:tc>
        <w:tc>
          <w:tcPr>
            <w:tcW w:w="1365" w:type="dxa"/>
            <w:hideMark/>
          </w:tcPr>
          <w:p w14:paraId="654C5F16" w14:textId="77777777" w:rsidR="00643594" w:rsidRPr="009247AC" w:rsidRDefault="00643594" w:rsidP="00382A49">
            <w:pPr>
              <w:pStyle w:val="TableCopy"/>
              <w:jc w:val="right"/>
            </w:pPr>
            <w:r w:rsidRPr="009247AC">
              <w:t> - </w:t>
            </w:r>
          </w:p>
        </w:tc>
        <w:tc>
          <w:tcPr>
            <w:tcW w:w="1199" w:type="dxa"/>
            <w:hideMark/>
          </w:tcPr>
          <w:p w14:paraId="3DE8AB61" w14:textId="77777777" w:rsidR="00643594" w:rsidRPr="009247AC" w:rsidRDefault="00643594" w:rsidP="00382A49">
            <w:pPr>
              <w:pStyle w:val="TableCopy"/>
              <w:jc w:val="right"/>
            </w:pPr>
            <w:r w:rsidRPr="009247AC">
              <w:t> - </w:t>
            </w:r>
          </w:p>
        </w:tc>
        <w:tc>
          <w:tcPr>
            <w:tcW w:w="1282" w:type="dxa"/>
            <w:hideMark/>
          </w:tcPr>
          <w:p w14:paraId="220380A8" w14:textId="77777777" w:rsidR="00643594" w:rsidRPr="009247AC" w:rsidRDefault="00643594" w:rsidP="00382A49">
            <w:pPr>
              <w:pStyle w:val="TableCopy"/>
              <w:jc w:val="right"/>
            </w:pPr>
            <w:r w:rsidRPr="009247AC">
              <w:t>(2,482)</w:t>
            </w:r>
          </w:p>
        </w:tc>
        <w:tc>
          <w:tcPr>
            <w:tcW w:w="1282" w:type="dxa"/>
            <w:hideMark/>
          </w:tcPr>
          <w:p w14:paraId="7B6B6D64" w14:textId="77777777" w:rsidR="00643594" w:rsidRPr="009247AC" w:rsidRDefault="00643594" w:rsidP="00382A49">
            <w:pPr>
              <w:pStyle w:val="TableCopy"/>
              <w:jc w:val="right"/>
            </w:pPr>
            <w:r w:rsidRPr="009247AC">
              <w:t>(1,642)</w:t>
            </w:r>
          </w:p>
        </w:tc>
      </w:tr>
      <w:tr w:rsidR="00643594" w:rsidRPr="00EB7865" w14:paraId="49125BFF" w14:textId="77777777" w:rsidTr="00C943CD">
        <w:tc>
          <w:tcPr>
            <w:tcW w:w="0" w:type="auto"/>
            <w:hideMark/>
          </w:tcPr>
          <w:p w14:paraId="25B0724A" w14:textId="77777777" w:rsidR="00643594" w:rsidRPr="009247AC" w:rsidRDefault="00643594" w:rsidP="00C943CD">
            <w:pPr>
              <w:pStyle w:val="TableCopy"/>
            </w:pPr>
            <w:r w:rsidRPr="009247AC">
              <w:t>Provisions</w:t>
            </w:r>
          </w:p>
        </w:tc>
        <w:tc>
          <w:tcPr>
            <w:tcW w:w="1282" w:type="dxa"/>
            <w:hideMark/>
          </w:tcPr>
          <w:p w14:paraId="7D1D50C1" w14:textId="77777777" w:rsidR="00643594" w:rsidRPr="009247AC" w:rsidRDefault="00643594" w:rsidP="00382A49">
            <w:pPr>
              <w:pStyle w:val="TableCopy"/>
              <w:jc w:val="right"/>
            </w:pPr>
            <w:r w:rsidRPr="009247AC">
              <w:t>(4,250)</w:t>
            </w:r>
          </w:p>
        </w:tc>
        <w:tc>
          <w:tcPr>
            <w:tcW w:w="1365" w:type="dxa"/>
            <w:hideMark/>
          </w:tcPr>
          <w:p w14:paraId="68AFEE14" w14:textId="77777777" w:rsidR="00643594" w:rsidRPr="009247AC" w:rsidRDefault="00643594" w:rsidP="00382A49">
            <w:pPr>
              <w:pStyle w:val="TableCopy"/>
              <w:jc w:val="right"/>
            </w:pPr>
            <w:r w:rsidRPr="009247AC">
              <w:t>(1,839)</w:t>
            </w:r>
          </w:p>
        </w:tc>
        <w:tc>
          <w:tcPr>
            <w:tcW w:w="1199" w:type="dxa"/>
            <w:hideMark/>
          </w:tcPr>
          <w:p w14:paraId="404D59BF" w14:textId="77777777" w:rsidR="00643594" w:rsidRPr="009247AC" w:rsidRDefault="00643594" w:rsidP="00382A49">
            <w:pPr>
              <w:pStyle w:val="TableCopy"/>
              <w:jc w:val="right"/>
            </w:pPr>
            <w:r w:rsidRPr="009247AC">
              <w:t>(2,076)</w:t>
            </w:r>
          </w:p>
        </w:tc>
        <w:tc>
          <w:tcPr>
            <w:tcW w:w="1282" w:type="dxa"/>
            <w:hideMark/>
          </w:tcPr>
          <w:p w14:paraId="7278BE1D" w14:textId="77777777" w:rsidR="00643594" w:rsidRPr="009247AC" w:rsidRDefault="00643594" w:rsidP="00382A49">
            <w:pPr>
              <w:pStyle w:val="TableCopy"/>
              <w:jc w:val="right"/>
            </w:pPr>
            <w:r w:rsidRPr="009247AC">
              <w:t>(2,264)</w:t>
            </w:r>
          </w:p>
        </w:tc>
        <w:tc>
          <w:tcPr>
            <w:tcW w:w="1282" w:type="dxa"/>
            <w:hideMark/>
          </w:tcPr>
          <w:p w14:paraId="1D22548D" w14:textId="77777777" w:rsidR="00643594" w:rsidRPr="009247AC" w:rsidRDefault="00643594" w:rsidP="00382A49">
            <w:pPr>
              <w:pStyle w:val="TableCopy"/>
              <w:jc w:val="right"/>
            </w:pPr>
            <w:r w:rsidRPr="009247AC">
              <w:t> - </w:t>
            </w:r>
          </w:p>
        </w:tc>
      </w:tr>
      <w:tr w:rsidR="00643594" w:rsidRPr="00EB7865" w14:paraId="6D0269B4" w14:textId="77777777" w:rsidTr="00C943CD">
        <w:tc>
          <w:tcPr>
            <w:tcW w:w="0" w:type="auto"/>
            <w:hideMark/>
          </w:tcPr>
          <w:p w14:paraId="60601702" w14:textId="77777777" w:rsidR="00643594" w:rsidRPr="00102FD5" w:rsidRDefault="00643594" w:rsidP="00C943CD">
            <w:pPr>
              <w:pStyle w:val="TableCopy"/>
              <w:rPr>
                <w:b/>
              </w:rPr>
            </w:pPr>
            <w:r w:rsidRPr="00102FD5">
              <w:rPr>
                <w:b/>
              </w:rPr>
              <w:t xml:space="preserve">Net assets </w:t>
            </w:r>
            <w:proofErr w:type="spellStart"/>
            <w:r w:rsidRPr="00102FD5">
              <w:rPr>
                <w:b/>
              </w:rPr>
              <w:t>recognised</w:t>
            </w:r>
            <w:proofErr w:type="spellEnd"/>
            <w:r w:rsidRPr="00102FD5">
              <w:rPr>
                <w:b/>
              </w:rPr>
              <w:t>/(transferred)</w:t>
            </w:r>
          </w:p>
        </w:tc>
        <w:tc>
          <w:tcPr>
            <w:tcW w:w="1282" w:type="dxa"/>
            <w:hideMark/>
          </w:tcPr>
          <w:p w14:paraId="615F8B9B" w14:textId="77777777" w:rsidR="00643594" w:rsidRPr="00102FD5" w:rsidRDefault="00643594" w:rsidP="00382A49">
            <w:pPr>
              <w:pStyle w:val="TableCopy"/>
              <w:jc w:val="right"/>
              <w:rPr>
                <w:b/>
              </w:rPr>
            </w:pPr>
            <w:r w:rsidRPr="00102FD5">
              <w:rPr>
                <w:b/>
              </w:rPr>
              <w:t>9,636 </w:t>
            </w:r>
          </w:p>
        </w:tc>
        <w:tc>
          <w:tcPr>
            <w:tcW w:w="1365" w:type="dxa"/>
            <w:hideMark/>
          </w:tcPr>
          <w:p w14:paraId="297B9805" w14:textId="77777777" w:rsidR="00643594" w:rsidRPr="00102FD5" w:rsidRDefault="00643594" w:rsidP="00382A49">
            <w:pPr>
              <w:pStyle w:val="TableCopy"/>
              <w:jc w:val="right"/>
              <w:rPr>
                <w:b/>
              </w:rPr>
            </w:pPr>
            <w:r w:rsidRPr="00102FD5">
              <w:rPr>
                <w:b/>
              </w:rPr>
              <w:t>1 </w:t>
            </w:r>
          </w:p>
        </w:tc>
        <w:tc>
          <w:tcPr>
            <w:tcW w:w="1199" w:type="dxa"/>
            <w:hideMark/>
          </w:tcPr>
          <w:p w14:paraId="0583C213" w14:textId="77777777" w:rsidR="00643594" w:rsidRPr="00102FD5" w:rsidRDefault="00643594" w:rsidP="00382A49">
            <w:pPr>
              <w:pStyle w:val="TableCopy"/>
              <w:jc w:val="right"/>
              <w:rPr>
                <w:b/>
              </w:rPr>
            </w:pPr>
            <w:r w:rsidRPr="00102FD5">
              <w:rPr>
                <w:b/>
              </w:rPr>
              <w:t> - </w:t>
            </w:r>
          </w:p>
        </w:tc>
        <w:tc>
          <w:tcPr>
            <w:tcW w:w="1282" w:type="dxa"/>
            <w:hideMark/>
          </w:tcPr>
          <w:p w14:paraId="2AB9069B" w14:textId="77777777" w:rsidR="00643594" w:rsidRPr="00102FD5" w:rsidRDefault="00643594" w:rsidP="00382A49">
            <w:pPr>
              <w:pStyle w:val="TableCopy"/>
              <w:jc w:val="right"/>
              <w:rPr>
                <w:b/>
              </w:rPr>
            </w:pPr>
            <w:r w:rsidRPr="00102FD5">
              <w:rPr>
                <w:b/>
              </w:rPr>
              <w:t>1,890 </w:t>
            </w:r>
          </w:p>
        </w:tc>
        <w:tc>
          <w:tcPr>
            <w:tcW w:w="1282" w:type="dxa"/>
            <w:hideMark/>
          </w:tcPr>
          <w:p w14:paraId="173F2886" w14:textId="77777777" w:rsidR="00643594" w:rsidRPr="00102FD5" w:rsidRDefault="00643594" w:rsidP="00382A49">
            <w:pPr>
              <w:pStyle w:val="TableCopy"/>
              <w:jc w:val="right"/>
              <w:rPr>
                <w:b/>
              </w:rPr>
            </w:pPr>
            <w:r w:rsidRPr="00102FD5">
              <w:rPr>
                <w:b/>
              </w:rPr>
              <w:t>42,715 </w:t>
            </w:r>
          </w:p>
        </w:tc>
      </w:tr>
    </w:tbl>
    <w:p w14:paraId="109E141B" w14:textId="77777777" w:rsidR="00643594" w:rsidRPr="009247AC" w:rsidRDefault="00643594" w:rsidP="00C943CD">
      <w:pPr>
        <w:pStyle w:val="FootnoteText"/>
      </w:pPr>
      <w:r>
        <w:t>(</w:t>
      </w:r>
      <w:proofErr w:type="spellStart"/>
      <w:r>
        <w:t>i</w:t>
      </w:r>
      <w:proofErr w:type="spellEnd"/>
      <w:r>
        <w:t xml:space="preserve">) </w:t>
      </w:r>
      <w:r w:rsidRPr="009247AC">
        <w:t>The department transferred a contribution of $3.61 million with the transfer of Energy Safe Victoria to DELWP.</w:t>
      </w:r>
    </w:p>
    <w:p w14:paraId="1B761113" w14:textId="77777777" w:rsidR="00643594" w:rsidRDefault="00643594">
      <w:pPr>
        <w:spacing w:before="0" w:after="0"/>
        <w:rPr>
          <w:rFonts w:eastAsia="MS Gothic" w:cs="Times New Roman"/>
          <w:b/>
          <w:bCs/>
          <w:sz w:val="32"/>
          <w:szCs w:val="26"/>
          <w:lang w:val="en-GB" w:eastAsia="en-GB"/>
        </w:rPr>
      </w:pPr>
      <w:r>
        <w:rPr>
          <w:lang w:val="en-GB" w:eastAsia="en-GB"/>
        </w:rPr>
        <w:br w:type="page"/>
      </w:r>
    </w:p>
    <w:p w14:paraId="1B79C166" w14:textId="77777777" w:rsidR="00643594" w:rsidRPr="00EB7865" w:rsidRDefault="00643594" w:rsidP="00D53646">
      <w:pPr>
        <w:pStyle w:val="Heading1"/>
        <w:rPr>
          <w:lang w:val="en-GB" w:eastAsia="en-GB"/>
        </w:rPr>
      </w:pPr>
      <w:bookmarkStart w:id="63" w:name="_Toc494700588"/>
      <w:r w:rsidRPr="00EB7865">
        <w:rPr>
          <w:lang w:val="en-GB" w:eastAsia="en-GB"/>
        </w:rPr>
        <w:lastRenderedPageBreak/>
        <w:t>5. Key assets available to support output delivery</w:t>
      </w:r>
      <w:bookmarkEnd w:id="63"/>
    </w:p>
    <w:p w14:paraId="28FD2213" w14:textId="77777777" w:rsidR="00643594" w:rsidRPr="00EB7865" w:rsidRDefault="00643594" w:rsidP="00D53646">
      <w:pPr>
        <w:pStyle w:val="Heading2"/>
        <w:rPr>
          <w:lang w:val="en-GB" w:eastAsia="en-GB"/>
        </w:rPr>
      </w:pPr>
      <w:bookmarkStart w:id="64" w:name="_Toc494700589"/>
      <w:r w:rsidRPr="00EB7865">
        <w:rPr>
          <w:lang w:val="en-GB" w:eastAsia="en-GB"/>
        </w:rPr>
        <w:t>Introduction</w:t>
      </w:r>
      <w:bookmarkEnd w:id="64"/>
    </w:p>
    <w:p w14:paraId="1210F957" w14:textId="77777777" w:rsidR="00643594" w:rsidRPr="00EB7865" w:rsidRDefault="00643594" w:rsidP="00C943CD">
      <w:pPr>
        <w:rPr>
          <w:lang w:val="en-GB" w:eastAsia="en-GB"/>
        </w:rPr>
      </w:pPr>
      <w:r w:rsidRPr="00EB7865">
        <w:rPr>
          <w:lang w:val="en-GB" w:eastAsia="en-GB"/>
        </w:rPr>
        <w:t>The department controls infrastructure and other investments that are utilised in fulfilling its objectives</w:t>
      </w:r>
      <w:r>
        <w:rPr>
          <w:lang w:val="en-GB" w:eastAsia="en-GB"/>
        </w:rPr>
        <w:t xml:space="preserve"> </w:t>
      </w:r>
      <w:r w:rsidRPr="00EB7865">
        <w:rPr>
          <w:lang w:val="en-GB" w:eastAsia="en-GB"/>
        </w:rPr>
        <w:t>and conducting its activities. They represent the resources that have been entrusted to the department</w:t>
      </w:r>
      <w:r>
        <w:rPr>
          <w:lang w:val="en-GB" w:eastAsia="en-GB"/>
        </w:rPr>
        <w:t xml:space="preserve"> </w:t>
      </w:r>
      <w:r w:rsidRPr="00EB7865">
        <w:rPr>
          <w:lang w:val="en-GB" w:eastAsia="en-GB"/>
        </w:rPr>
        <w:t>for delivery of those outputs.</w:t>
      </w:r>
    </w:p>
    <w:p w14:paraId="303A2831" w14:textId="77777777" w:rsidR="00643594" w:rsidRPr="00EB7865" w:rsidRDefault="00643594" w:rsidP="00D53646">
      <w:pPr>
        <w:pStyle w:val="Heading2"/>
        <w:rPr>
          <w:lang w:val="en-GB" w:eastAsia="en-GB"/>
        </w:rPr>
      </w:pPr>
      <w:bookmarkStart w:id="65" w:name="_Toc494700590"/>
      <w:r w:rsidRPr="00EB7865">
        <w:rPr>
          <w:lang w:val="en-GB" w:eastAsia="en-GB"/>
        </w:rPr>
        <w:t>Structure</w:t>
      </w:r>
      <w:bookmarkEnd w:id="65"/>
    </w:p>
    <w:p w14:paraId="4224B25F" w14:textId="77777777" w:rsidR="00643594" w:rsidRPr="00EB7865" w:rsidRDefault="00643594" w:rsidP="00C943CD">
      <w:pPr>
        <w:pStyle w:val="Heading4"/>
        <w:rPr>
          <w:lang w:val="en-GB" w:eastAsia="en-GB"/>
        </w:rPr>
      </w:pPr>
      <w:r>
        <w:rPr>
          <w:lang w:val="en-GB" w:eastAsia="en-GB"/>
        </w:rPr>
        <w:t>5.1</w:t>
      </w:r>
      <w:r>
        <w:rPr>
          <w:lang w:val="en-GB" w:eastAsia="en-GB"/>
        </w:rPr>
        <w:tab/>
      </w:r>
      <w:r w:rsidRPr="00EB7865">
        <w:rPr>
          <w:lang w:val="en-GB" w:eastAsia="en-GB"/>
        </w:rPr>
        <w:t>Property, plant and equipment</w:t>
      </w:r>
    </w:p>
    <w:p w14:paraId="14DBC6CC" w14:textId="77777777" w:rsidR="00643594" w:rsidRPr="00F62116" w:rsidRDefault="00643594" w:rsidP="00C943CD">
      <w:pPr>
        <w:pStyle w:val="Heading5"/>
        <w:ind w:firstLine="720"/>
        <w:rPr>
          <w:b w:val="0"/>
          <w:lang w:val="en-GB" w:eastAsia="en-GB"/>
        </w:rPr>
      </w:pPr>
      <w:r w:rsidRPr="00F62116">
        <w:rPr>
          <w:b w:val="0"/>
          <w:lang w:val="en-GB" w:eastAsia="en-GB"/>
        </w:rPr>
        <w:t>5.1.1</w:t>
      </w:r>
      <w:r w:rsidRPr="00F62116">
        <w:rPr>
          <w:b w:val="0"/>
          <w:lang w:val="en-GB" w:eastAsia="en-GB"/>
        </w:rPr>
        <w:tab/>
        <w:t>Depreciation and impairment</w:t>
      </w:r>
    </w:p>
    <w:p w14:paraId="4E66433F" w14:textId="77777777" w:rsidR="00643594" w:rsidRPr="00F62116" w:rsidRDefault="00643594" w:rsidP="00C943CD">
      <w:pPr>
        <w:pStyle w:val="Heading5"/>
        <w:ind w:firstLine="720"/>
        <w:rPr>
          <w:b w:val="0"/>
          <w:lang w:val="en-GB" w:eastAsia="en-GB"/>
        </w:rPr>
      </w:pPr>
      <w:r w:rsidRPr="00F62116">
        <w:rPr>
          <w:b w:val="0"/>
          <w:lang w:val="en-GB" w:eastAsia="en-GB"/>
        </w:rPr>
        <w:t>5.1.2</w:t>
      </w:r>
      <w:r w:rsidRPr="00F62116">
        <w:rPr>
          <w:b w:val="0"/>
          <w:lang w:val="en-GB" w:eastAsia="en-GB"/>
        </w:rPr>
        <w:tab/>
        <w:t>Reconciliation of movements in carrying amount</w:t>
      </w:r>
    </w:p>
    <w:p w14:paraId="442E9823" w14:textId="77777777" w:rsidR="00643594" w:rsidRPr="00F62116" w:rsidRDefault="00643594" w:rsidP="00C943CD">
      <w:pPr>
        <w:pStyle w:val="Heading5"/>
        <w:ind w:firstLine="720"/>
        <w:rPr>
          <w:b w:val="0"/>
          <w:lang w:val="en-GB" w:eastAsia="en-GB"/>
        </w:rPr>
      </w:pPr>
      <w:r w:rsidRPr="00F62116">
        <w:rPr>
          <w:b w:val="0"/>
          <w:lang w:val="en-GB" w:eastAsia="en-GB"/>
        </w:rPr>
        <w:t>5.1.3</w:t>
      </w:r>
      <w:r w:rsidRPr="00F62116">
        <w:rPr>
          <w:b w:val="0"/>
          <w:lang w:val="en-GB" w:eastAsia="en-GB"/>
        </w:rPr>
        <w:tab/>
        <w:t>Carrying amount by purpose groups</w:t>
      </w:r>
    </w:p>
    <w:p w14:paraId="4A8F3ECC" w14:textId="77777777" w:rsidR="00643594" w:rsidRPr="00EB7865" w:rsidRDefault="00643594" w:rsidP="00C943CD">
      <w:pPr>
        <w:pStyle w:val="Heading4"/>
        <w:rPr>
          <w:lang w:val="en-GB" w:eastAsia="en-GB"/>
        </w:rPr>
      </w:pPr>
      <w:r>
        <w:rPr>
          <w:lang w:val="en-GB" w:eastAsia="en-GB"/>
        </w:rPr>
        <w:t>5.2</w:t>
      </w:r>
      <w:r>
        <w:rPr>
          <w:lang w:val="en-GB" w:eastAsia="en-GB"/>
        </w:rPr>
        <w:tab/>
      </w:r>
      <w:r w:rsidRPr="00EB7865">
        <w:rPr>
          <w:lang w:val="en-GB" w:eastAsia="en-GB"/>
        </w:rPr>
        <w:t>Intangible assets</w:t>
      </w:r>
    </w:p>
    <w:p w14:paraId="7468E7E8" w14:textId="77777777" w:rsidR="00643594" w:rsidRPr="00EB7865" w:rsidRDefault="00643594" w:rsidP="00C943CD">
      <w:pPr>
        <w:pStyle w:val="Heading4"/>
        <w:rPr>
          <w:lang w:val="en-GB" w:eastAsia="en-GB"/>
        </w:rPr>
      </w:pPr>
      <w:r>
        <w:rPr>
          <w:lang w:val="en-GB" w:eastAsia="en-GB"/>
        </w:rPr>
        <w:t>5.3</w:t>
      </w:r>
      <w:r>
        <w:rPr>
          <w:lang w:val="en-GB" w:eastAsia="en-GB"/>
        </w:rPr>
        <w:tab/>
      </w:r>
      <w:r w:rsidRPr="00EB7865">
        <w:rPr>
          <w:lang w:val="en-GB" w:eastAsia="en-GB"/>
        </w:rPr>
        <w:t>Joint operations</w:t>
      </w:r>
    </w:p>
    <w:p w14:paraId="77959A47" w14:textId="77777777" w:rsidR="00643594" w:rsidRPr="00EB7865" w:rsidRDefault="00643594" w:rsidP="0093340E">
      <w:pPr>
        <w:pStyle w:val="Heading3"/>
        <w:rPr>
          <w:lang w:val="en-GB" w:eastAsia="en-GB"/>
        </w:rPr>
      </w:pPr>
      <w:bookmarkStart w:id="66" w:name="_Toc494700591"/>
      <w:r w:rsidRPr="00EB7865">
        <w:rPr>
          <w:lang w:val="en-GB" w:eastAsia="en-GB"/>
        </w:rPr>
        <w:t>5.1</w:t>
      </w:r>
      <w:r>
        <w:rPr>
          <w:lang w:val="en-GB" w:eastAsia="en-GB"/>
        </w:rPr>
        <w:t xml:space="preserve"> </w:t>
      </w:r>
      <w:r w:rsidRPr="00EB7865">
        <w:rPr>
          <w:lang w:val="en-GB" w:eastAsia="en-GB"/>
        </w:rPr>
        <w:t>Property, plant and equipment</w:t>
      </w:r>
      <w:bookmarkEnd w:id="66"/>
    </w:p>
    <w:p w14:paraId="414C7E51" w14:textId="77777777" w:rsidR="00643594" w:rsidRPr="00694133" w:rsidRDefault="00643594" w:rsidP="00694133">
      <w:r w:rsidRPr="00694133">
        <w:rPr>
          <w:b/>
        </w:rPr>
        <w:t>Property, plant and equipment carrying amount</w:t>
      </w:r>
    </w:p>
    <w:tbl>
      <w:tblPr>
        <w:tblStyle w:val="TableGrid"/>
        <w:tblW w:w="0" w:type="auto"/>
        <w:tblLook w:val="04A0" w:firstRow="1" w:lastRow="0" w:firstColumn="1" w:lastColumn="0" w:noHBand="0" w:noVBand="1"/>
      </w:tblPr>
      <w:tblGrid>
        <w:gridCol w:w="3288"/>
        <w:gridCol w:w="1167"/>
        <w:gridCol w:w="1167"/>
        <w:gridCol w:w="1311"/>
        <w:gridCol w:w="1311"/>
        <w:gridCol w:w="1122"/>
        <w:gridCol w:w="1122"/>
      </w:tblGrid>
      <w:tr w:rsidR="00643594" w:rsidRPr="00337B5B" w14:paraId="631BCB65" w14:textId="77777777" w:rsidTr="00C943CD">
        <w:tc>
          <w:tcPr>
            <w:tcW w:w="0" w:type="auto"/>
          </w:tcPr>
          <w:p w14:paraId="2E96D240" w14:textId="77777777" w:rsidR="00643594" w:rsidRPr="00A26329" w:rsidRDefault="00643594" w:rsidP="00C943CD">
            <w:pPr>
              <w:pStyle w:val="TableCopy"/>
              <w:rPr>
                <w:b/>
              </w:rPr>
            </w:pPr>
          </w:p>
        </w:tc>
        <w:tc>
          <w:tcPr>
            <w:tcW w:w="0" w:type="auto"/>
            <w:gridSpan w:val="6"/>
          </w:tcPr>
          <w:p w14:paraId="6B0CBF82" w14:textId="77777777" w:rsidR="00643594" w:rsidRPr="00A26329" w:rsidRDefault="00643594" w:rsidP="00F62116">
            <w:pPr>
              <w:pStyle w:val="TableCopy"/>
              <w:jc w:val="center"/>
              <w:rPr>
                <w:b/>
              </w:rPr>
            </w:pPr>
            <w:r w:rsidRPr="00A26329">
              <w:rPr>
                <w:b/>
              </w:rPr>
              <w:t>($ thousand)</w:t>
            </w:r>
          </w:p>
        </w:tc>
      </w:tr>
      <w:tr w:rsidR="00643594" w:rsidRPr="00337B5B" w14:paraId="63701DF9" w14:textId="77777777" w:rsidTr="00C943CD">
        <w:tc>
          <w:tcPr>
            <w:tcW w:w="0" w:type="auto"/>
          </w:tcPr>
          <w:p w14:paraId="3C56D48F" w14:textId="77777777" w:rsidR="00643594" w:rsidRPr="00A26329" w:rsidRDefault="00643594" w:rsidP="00C943CD">
            <w:pPr>
              <w:pStyle w:val="TableCopy"/>
              <w:rPr>
                <w:b/>
              </w:rPr>
            </w:pPr>
          </w:p>
        </w:tc>
        <w:tc>
          <w:tcPr>
            <w:tcW w:w="0" w:type="auto"/>
            <w:gridSpan w:val="2"/>
          </w:tcPr>
          <w:p w14:paraId="6A2536E2" w14:textId="77777777" w:rsidR="00643594" w:rsidRPr="00A26329" w:rsidRDefault="00643594" w:rsidP="00C943CD">
            <w:pPr>
              <w:pStyle w:val="TableCopy"/>
              <w:jc w:val="right"/>
              <w:rPr>
                <w:b/>
              </w:rPr>
            </w:pPr>
            <w:r w:rsidRPr="00A26329">
              <w:rPr>
                <w:b/>
              </w:rPr>
              <w:t>Gross carrying amount</w:t>
            </w:r>
          </w:p>
        </w:tc>
        <w:tc>
          <w:tcPr>
            <w:tcW w:w="0" w:type="auto"/>
            <w:gridSpan w:val="2"/>
          </w:tcPr>
          <w:p w14:paraId="30B75A23" w14:textId="77777777" w:rsidR="00643594" w:rsidRPr="00A26329" w:rsidRDefault="00643594" w:rsidP="00F62116">
            <w:pPr>
              <w:pStyle w:val="TableCopy"/>
              <w:jc w:val="center"/>
              <w:rPr>
                <w:b/>
              </w:rPr>
            </w:pPr>
            <w:r w:rsidRPr="00A26329">
              <w:rPr>
                <w:b/>
              </w:rPr>
              <w:t>Accumulated depreciation</w:t>
            </w:r>
          </w:p>
        </w:tc>
        <w:tc>
          <w:tcPr>
            <w:tcW w:w="0" w:type="auto"/>
            <w:gridSpan w:val="2"/>
          </w:tcPr>
          <w:p w14:paraId="0509C8FC" w14:textId="77777777" w:rsidR="00643594" w:rsidRPr="00A26329" w:rsidRDefault="00643594" w:rsidP="00F62116">
            <w:pPr>
              <w:pStyle w:val="TableCopy"/>
              <w:jc w:val="center"/>
              <w:rPr>
                <w:b/>
              </w:rPr>
            </w:pPr>
            <w:r w:rsidRPr="00A26329">
              <w:rPr>
                <w:b/>
              </w:rPr>
              <w:t>Net carrying amount</w:t>
            </w:r>
          </w:p>
        </w:tc>
      </w:tr>
      <w:tr w:rsidR="00643594" w:rsidRPr="00337B5B" w14:paraId="5070ED11" w14:textId="77777777" w:rsidTr="00C943CD">
        <w:tc>
          <w:tcPr>
            <w:tcW w:w="0" w:type="auto"/>
            <w:hideMark/>
          </w:tcPr>
          <w:p w14:paraId="5F3ABCA9" w14:textId="77777777" w:rsidR="00643594" w:rsidRPr="00A26329" w:rsidRDefault="00643594" w:rsidP="00C943CD">
            <w:pPr>
              <w:pStyle w:val="TableCopy"/>
              <w:rPr>
                <w:b/>
              </w:rPr>
            </w:pPr>
          </w:p>
        </w:tc>
        <w:tc>
          <w:tcPr>
            <w:tcW w:w="0" w:type="auto"/>
            <w:hideMark/>
          </w:tcPr>
          <w:p w14:paraId="6B648C1D" w14:textId="77777777" w:rsidR="00643594" w:rsidRPr="00A26329" w:rsidRDefault="00643594" w:rsidP="00C943CD">
            <w:pPr>
              <w:pStyle w:val="TableCopy"/>
              <w:jc w:val="right"/>
              <w:rPr>
                <w:b/>
              </w:rPr>
            </w:pPr>
            <w:r w:rsidRPr="00A26329">
              <w:rPr>
                <w:b/>
              </w:rPr>
              <w:t>2017 </w:t>
            </w:r>
          </w:p>
        </w:tc>
        <w:tc>
          <w:tcPr>
            <w:tcW w:w="0" w:type="auto"/>
            <w:hideMark/>
          </w:tcPr>
          <w:p w14:paraId="0B6023E2" w14:textId="77777777" w:rsidR="00643594" w:rsidRPr="00A26329" w:rsidRDefault="00643594" w:rsidP="00C943CD">
            <w:pPr>
              <w:pStyle w:val="TableCopy"/>
              <w:jc w:val="right"/>
              <w:rPr>
                <w:b/>
              </w:rPr>
            </w:pPr>
            <w:r w:rsidRPr="00A26329">
              <w:rPr>
                <w:b/>
              </w:rPr>
              <w:t>2016 </w:t>
            </w:r>
          </w:p>
        </w:tc>
        <w:tc>
          <w:tcPr>
            <w:tcW w:w="0" w:type="auto"/>
            <w:hideMark/>
          </w:tcPr>
          <w:p w14:paraId="024D4596" w14:textId="77777777" w:rsidR="00643594" w:rsidRPr="00A26329" w:rsidRDefault="00643594" w:rsidP="00C943CD">
            <w:pPr>
              <w:pStyle w:val="TableCopy"/>
              <w:jc w:val="right"/>
              <w:rPr>
                <w:b/>
              </w:rPr>
            </w:pPr>
            <w:r w:rsidRPr="00A26329">
              <w:rPr>
                <w:b/>
              </w:rPr>
              <w:t>2017 </w:t>
            </w:r>
          </w:p>
        </w:tc>
        <w:tc>
          <w:tcPr>
            <w:tcW w:w="0" w:type="auto"/>
            <w:hideMark/>
          </w:tcPr>
          <w:p w14:paraId="69732C9C" w14:textId="77777777" w:rsidR="00643594" w:rsidRPr="00A26329" w:rsidRDefault="00643594" w:rsidP="00C943CD">
            <w:pPr>
              <w:pStyle w:val="TableCopy"/>
              <w:jc w:val="right"/>
              <w:rPr>
                <w:b/>
              </w:rPr>
            </w:pPr>
            <w:r w:rsidRPr="00A26329">
              <w:rPr>
                <w:b/>
              </w:rPr>
              <w:t>2016 </w:t>
            </w:r>
          </w:p>
        </w:tc>
        <w:tc>
          <w:tcPr>
            <w:tcW w:w="0" w:type="auto"/>
            <w:hideMark/>
          </w:tcPr>
          <w:p w14:paraId="02834175" w14:textId="77777777" w:rsidR="00643594" w:rsidRPr="00A26329" w:rsidRDefault="00643594" w:rsidP="00C943CD">
            <w:pPr>
              <w:pStyle w:val="TableCopy"/>
              <w:jc w:val="right"/>
              <w:rPr>
                <w:b/>
              </w:rPr>
            </w:pPr>
            <w:r w:rsidRPr="00A26329">
              <w:rPr>
                <w:b/>
              </w:rPr>
              <w:t>2017 </w:t>
            </w:r>
          </w:p>
        </w:tc>
        <w:tc>
          <w:tcPr>
            <w:tcW w:w="0" w:type="auto"/>
            <w:hideMark/>
          </w:tcPr>
          <w:p w14:paraId="0072D563" w14:textId="77777777" w:rsidR="00643594" w:rsidRPr="00A26329" w:rsidRDefault="00643594" w:rsidP="00C943CD">
            <w:pPr>
              <w:pStyle w:val="TableCopy"/>
              <w:jc w:val="right"/>
              <w:rPr>
                <w:b/>
              </w:rPr>
            </w:pPr>
            <w:r w:rsidRPr="00A26329">
              <w:rPr>
                <w:b/>
              </w:rPr>
              <w:t>2016 </w:t>
            </w:r>
          </w:p>
        </w:tc>
      </w:tr>
      <w:tr w:rsidR="00643594" w:rsidRPr="00337B5B" w14:paraId="107AA158" w14:textId="77777777" w:rsidTr="00C943CD">
        <w:tc>
          <w:tcPr>
            <w:tcW w:w="0" w:type="auto"/>
            <w:hideMark/>
          </w:tcPr>
          <w:p w14:paraId="17437532" w14:textId="77777777" w:rsidR="00643594" w:rsidRPr="00337B5B" w:rsidRDefault="00643594" w:rsidP="00C943CD">
            <w:pPr>
              <w:pStyle w:val="TableCopy"/>
            </w:pPr>
            <w:r w:rsidRPr="00337B5B">
              <w:t>Land at fair value</w:t>
            </w:r>
          </w:p>
        </w:tc>
        <w:tc>
          <w:tcPr>
            <w:tcW w:w="0" w:type="auto"/>
            <w:hideMark/>
          </w:tcPr>
          <w:p w14:paraId="11F3C59A" w14:textId="77777777" w:rsidR="00643594" w:rsidRPr="00337B5B" w:rsidRDefault="00643594" w:rsidP="00C943CD">
            <w:pPr>
              <w:pStyle w:val="TableCopy"/>
              <w:jc w:val="right"/>
            </w:pPr>
            <w:r w:rsidRPr="00337B5B">
              <w:t>774,727 </w:t>
            </w:r>
          </w:p>
        </w:tc>
        <w:tc>
          <w:tcPr>
            <w:tcW w:w="0" w:type="auto"/>
            <w:hideMark/>
          </w:tcPr>
          <w:p w14:paraId="4FF04E88" w14:textId="77777777" w:rsidR="00643594" w:rsidRPr="00337B5B" w:rsidRDefault="00643594" w:rsidP="00C943CD">
            <w:pPr>
              <w:pStyle w:val="TableCopy"/>
              <w:jc w:val="right"/>
            </w:pPr>
            <w:r w:rsidRPr="00337B5B">
              <w:t>714,194 </w:t>
            </w:r>
          </w:p>
        </w:tc>
        <w:tc>
          <w:tcPr>
            <w:tcW w:w="0" w:type="auto"/>
            <w:hideMark/>
          </w:tcPr>
          <w:p w14:paraId="510189FA" w14:textId="77777777" w:rsidR="00643594" w:rsidRPr="00337B5B" w:rsidRDefault="00643594" w:rsidP="00C943CD">
            <w:pPr>
              <w:pStyle w:val="TableCopy"/>
              <w:jc w:val="right"/>
            </w:pPr>
            <w:r w:rsidRPr="00337B5B">
              <w:t>  -</w:t>
            </w:r>
          </w:p>
        </w:tc>
        <w:tc>
          <w:tcPr>
            <w:tcW w:w="0" w:type="auto"/>
            <w:hideMark/>
          </w:tcPr>
          <w:p w14:paraId="43171C1A" w14:textId="77777777" w:rsidR="00643594" w:rsidRPr="00337B5B" w:rsidRDefault="00643594" w:rsidP="00C943CD">
            <w:pPr>
              <w:pStyle w:val="TableCopy"/>
              <w:jc w:val="right"/>
            </w:pPr>
            <w:r w:rsidRPr="00337B5B">
              <w:t>  -</w:t>
            </w:r>
          </w:p>
        </w:tc>
        <w:tc>
          <w:tcPr>
            <w:tcW w:w="0" w:type="auto"/>
            <w:hideMark/>
          </w:tcPr>
          <w:p w14:paraId="689DFAF1" w14:textId="77777777" w:rsidR="00643594" w:rsidRPr="00337B5B" w:rsidRDefault="00643594" w:rsidP="00C943CD">
            <w:pPr>
              <w:pStyle w:val="TableCopy"/>
              <w:jc w:val="right"/>
            </w:pPr>
            <w:r w:rsidRPr="00337B5B">
              <w:t>774,727 </w:t>
            </w:r>
          </w:p>
        </w:tc>
        <w:tc>
          <w:tcPr>
            <w:tcW w:w="0" w:type="auto"/>
            <w:hideMark/>
          </w:tcPr>
          <w:p w14:paraId="0FB0E62A" w14:textId="77777777" w:rsidR="00643594" w:rsidRPr="00337B5B" w:rsidRDefault="00643594" w:rsidP="00C943CD">
            <w:pPr>
              <w:pStyle w:val="TableCopy"/>
              <w:jc w:val="right"/>
            </w:pPr>
            <w:r w:rsidRPr="00337B5B">
              <w:t>714,194 </w:t>
            </w:r>
          </w:p>
        </w:tc>
      </w:tr>
      <w:tr w:rsidR="00643594" w:rsidRPr="00337B5B" w14:paraId="0F02C124" w14:textId="77777777" w:rsidTr="00C943CD">
        <w:tc>
          <w:tcPr>
            <w:tcW w:w="0" w:type="auto"/>
            <w:hideMark/>
          </w:tcPr>
          <w:p w14:paraId="4B8C5667" w14:textId="77777777" w:rsidR="00643594" w:rsidRPr="00337B5B" w:rsidRDefault="00643594" w:rsidP="00C943CD">
            <w:pPr>
              <w:pStyle w:val="TableCopy"/>
            </w:pPr>
            <w:r w:rsidRPr="00337B5B">
              <w:t>Buildings and structures at fair value</w:t>
            </w:r>
          </w:p>
        </w:tc>
        <w:tc>
          <w:tcPr>
            <w:tcW w:w="0" w:type="auto"/>
            <w:hideMark/>
          </w:tcPr>
          <w:p w14:paraId="61DB986A" w14:textId="77777777" w:rsidR="00643594" w:rsidRPr="00337B5B" w:rsidRDefault="00643594" w:rsidP="00C943CD">
            <w:pPr>
              <w:pStyle w:val="TableCopy"/>
              <w:jc w:val="right"/>
            </w:pPr>
            <w:r w:rsidRPr="00337B5B">
              <w:t>539,799 </w:t>
            </w:r>
          </w:p>
        </w:tc>
        <w:tc>
          <w:tcPr>
            <w:tcW w:w="0" w:type="auto"/>
            <w:hideMark/>
          </w:tcPr>
          <w:p w14:paraId="40730308" w14:textId="77777777" w:rsidR="00643594" w:rsidRPr="00337B5B" w:rsidRDefault="00643594" w:rsidP="00C943CD">
            <w:pPr>
              <w:pStyle w:val="TableCopy"/>
              <w:jc w:val="right"/>
            </w:pPr>
            <w:r w:rsidRPr="00337B5B">
              <w:t>609,406 </w:t>
            </w:r>
          </w:p>
        </w:tc>
        <w:tc>
          <w:tcPr>
            <w:tcW w:w="0" w:type="auto"/>
            <w:hideMark/>
          </w:tcPr>
          <w:p w14:paraId="174832A9" w14:textId="77777777" w:rsidR="00643594" w:rsidRPr="00337B5B" w:rsidRDefault="00643594" w:rsidP="00C943CD">
            <w:pPr>
              <w:pStyle w:val="TableCopy"/>
              <w:jc w:val="right"/>
            </w:pPr>
            <w:r w:rsidRPr="00337B5B">
              <w:t>(54,847)</w:t>
            </w:r>
          </w:p>
        </w:tc>
        <w:tc>
          <w:tcPr>
            <w:tcW w:w="0" w:type="auto"/>
            <w:hideMark/>
          </w:tcPr>
          <w:p w14:paraId="47CC2E53" w14:textId="77777777" w:rsidR="00643594" w:rsidRPr="00337B5B" w:rsidRDefault="00643594" w:rsidP="00C943CD">
            <w:pPr>
              <w:pStyle w:val="TableCopy"/>
              <w:jc w:val="right"/>
            </w:pPr>
            <w:r w:rsidRPr="00337B5B">
              <w:t>(64,405)</w:t>
            </w:r>
          </w:p>
        </w:tc>
        <w:tc>
          <w:tcPr>
            <w:tcW w:w="0" w:type="auto"/>
            <w:hideMark/>
          </w:tcPr>
          <w:p w14:paraId="7F19F114" w14:textId="77777777" w:rsidR="00643594" w:rsidRPr="00337B5B" w:rsidRDefault="00643594" w:rsidP="00C943CD">
            <w:pPr>
              <w:pStyle w:val="TableCopy"/>
              <w:jc w:val="right"/>
            </w:pPr>
            <w:r w:rsidRPr="00337B5B">
              <w:t>484,952 </w:t>
            </w:r>
          </w:p>
        </w:tc>
        <w:tc>
          <w:tcPr>
            <w:tcW w:w="0" w:type="auto"/>
            <w:hideMark/>
          </w:tcPr>
          <w:p w14:paraId="21427EAF" w14:textId="77777777" w:rsidR="00643594" w:rsidRPr="00337B5B" w:rsidRDefault="00643594" w:rsidP="00C943CD">
            <w:pPr>
              <w:pStyle w:val="TableCopy"/>
              <w:jc w:val="right"/>
            </w:pPr>
            <w:r w:rsidRPr="00337B5B">
              <w:t>545,001 </w:t>
            </w:r>
          </w:p>
        </w:tc>
      </w:tr>
      <w:tr w:rsidR="00643594" w:rsidRPr="00337B5B" w14:paraId="2B9533DE" w14:textId="77777777" w:rsidTr="00C943CD">
        <w:tc>
          <w:tcPr>
            <w:tcW w:w="0" w:type="auto"/>
            <w:hideMark/>
          </w:tcPr>
          <w:p w14:paraId="77B83314" w14:textId="77777777" w:rsidR="00643594" w:rsidRPr="00337B5B" w:rsidRDefault="00643594" w:rsidP="00C943CD">
            <w:pPr>
              <w:pStyle w:val="TableCopy"/>
            </w:pPr>
            <w:r w:rsidRPr="00337B5B">
              <w:t>Building leasehold </w:t>
            </w:r>
          </w:p>
        </w:tc>
        <w:tc>
          <w:tcPr>
            <w:tcW w:w="0" w:type="auto"/>
            <w:hideMark/>
          </w:tcPr>
          <w:p w14:paraId="708C7E86" w14:textId="77777777" w:rsidR="00643594" w:rsidRPr="00337B5B" w:rsidRDefault="00643594" w:rsidP="00C943CD">
            <w:pPr>
              <w:pStyle w:val="TableCopy"/>
              <w:jc w:val="right"/>
            </w:pPr>
            <w:r w:rsidRPr="00337B5B">
              <w:t>23,476 </w:t>
            </w:r>
          </w:p>
        </w:tc>
        <w:tc>
          <w:tcPr>
            <w:tcW w:w="0" w:type="auto"/>
            <w:hideMark/>
          </w:tcPr>
          <w:p w14:paraId="58DEC90C" w14:textId="77777777" w:rsidR="00643594" w:rsidRPr="00337B5B" w:rsidRDefault="00643594" w:rsidP="00C943CD">
            <w:pPr>
              <w:pStyle w:val="TableCopy"/>
              <w:jc w:val="right"/>
            </w:pPr>
            <w:r w:rsidRPr="00337B5B">
              <w:t>24,050 </w:t>
            </w:r>
          </w:p>
        </w:tc>
        <w:tc>
          <w:tcPr>
            <w:tcW w:w="0" w:type="auto"/>
            <w:hideMark/>
          </w:tcPr>
          <w:p w14:paraId="75D3C0A0" w14:textId="77777777" w:rsidR="00643594" w:rsidRPr="00337B5B" w:rsidRDefault="00643594" w:rsidP="00C943CD">
            <w:pPr>
              <w:pStyle w:val="TableCopy"/>
              <w:jc w:val="right"/>
            </w:pPr>
            <w:r w:rsidRPr="00337B5B">
              <w:t>(8,334)</w:t>
            </w:r>
          </w:p>
        </w:tc>
        <w:tc>
          <w:tcPr>
            <w:tcW w:w="0" w:type="auto"/>
            <w:hideMark/>
          </w:tcPr>
          <w:p w14:paraId="5791B036" w14:textId="77777777" w:rsidR="00643594" w:rsidRPr="00337B5B" w:rsidRDefault="00643594" w:rsidP="00C943CD">
            <w:pPr>
              <w:pStyle w:val="TableCopy"/>
              <w:jc w:val="right"/>
            </w:pPr>
            <w:r w:rsidRPr="00337B5B">
              <w:t>(7,997)</w:t>
            </w:r>
          </w:p>
        </w:tc>
        <w:tc>
          <w:tcPr>
            <w:tcW w:w="0" w:type="auto"/>
            <w:hideMark/>
          </w:tcPr>
          <w:p w14:paraId="0B21EBA6" w14:textId="77777777" w:rsidR="00643594" w:rsidRPr="00337B5B" w:rsidRDefault="00643594" w:rsidP="00C943CD">
            <w:pPr>
              <w:pStyle w:val="TableCopy"/>
              <w:jc w:val="right"/>
            </w:pPr>
            <w:r w:rsidRPr="00337B5B">
              <w:t>15,142 </w:t>
            </w:r>
          </w:p>
        </w:tc>
        <w:tc>
          <w:tcPr>
            <w:tcW w:w="0" w:type="auto"/>
            <w:hideMark/>
          </w:tcPr>
          <w:p w14:paraId="2F5A0597" w14:textId="77777777" w:rsidR="00643594" w:rsidRPr="00337B5B" w:rsidRDefault="00643594" w:rsidP="00C943CD">
            <w:pPr>
              <w:pStyle w:val="TableCopy"/>
              <w:jc w:val="right"/>
            </w:pPr>
            <w:r w:rsidRPr="00337B5B">
              <w:t>16,053 </w:t>
            </w:r>
          </w:p>
        </w:tc>
      </w:tr>
      <w:tr w:rsidR="00643594" w:rsidRPr="00337B5B" w14:paraId="6D966BDD" w14:textId="77777777" w:rsidTr="00C943CD">
        <w:tc>
          <w:tcPr>
            <w:tcW w:w="0" w:type="auto"/>
            <w:hideMark/>
          </w:tcPr>
          <w:p w14:paraId="15F3A677" w14:textId="77777777" w:rsidR="00643594" w:rsidRPr="00337B5B" w:rsidRDefault="00643594" w:rsidP="00C943CD">
            <w:pPr>
              <w:pStyle w:val="TableCopy"/>
            </w:pPr>
            <w:r w:rsidRPr="00337B5B">
              <w:t>Leasehold improvements</w:t>
            </w:r>
          </w:p>
        </w:tc>
        <w:tc>
          <w:tcPr>
            <w:tcW w:w="0" w:type="auto"/>
            <w:hideMark/>
          </w:tcPr>
          <w:p w14:paraId="3F45DC67" w14:textId="77777777" w:rsidR="00643594" w:rsidRPr="00337B5B" w:rsidRDefault="00643594" w:rsidP="00C943CD">
            <w:pPr>
              <w:pStyle w:val="TableCopy"/>
              <w:jc w:val="right"/>
            </w:pPr>
            <w:r w:rsidRPr="00337B5B">
              <w:t>68,774 </w:t>
            </w:r>
          </w:p>
        </w:tc>
        <w:tc>
          <w:tcPr>
            <w:tcW w:w="0" w:type="auto"/>
            <w:hideMark/>
          </w:tcPr>
          <w:p w14:paraId="76252598" w14:textId="77777777" w:rsidR="00643594" w:rsidRPr="00337B5B" w:rsidRDefault="00643594" w:rsidP="00C943CD">
            <w:pPr>
              <w:pStyle w:val="TableCopy"/>
              <w:jc w:val="right"/>
            </w:pPr>
            <w:r w:rsidRPr="00337B5B">
              <w:t>58,116 </w:t>
            </w:r>
          </w:p>
        </w:tc>
        <w:tc>
          <w:tcPr>
            <w:tcW w:w="0" w:type="auto"/>
            <w:hideMark/>
          </w:tcPr>
          <w:p w14:paraId="0A2031AE" w14:textId="77777777" w:rsidR="00643594" w:rsidRPr="00337B5B" w:rsidRDefault="00643594" w:rsidP="00C943CD">
            <w:pPr>
              <w:pStyle w:val="TableCopy"/>
              <w:jc w:val="right"/>
            </w:pPr>
            <w:r w:rsidRPr="00337B5B">
              <w:t>(36,704)</w:t>
            </w:r>
          </w:p>
        </w:tc>
        <w:tc>
          <w:tcPr>
            <w:tcW w:w="0" w:type="auto"/>
            <w:hideMark/>
          </w:tcPr>
          <w:p w14:paraId="101EA4A0" w14:textId="77777777" w:rsidR="00643594" w:rsidRPr="00337B5B" w:rsidRDefault="00643594" w:rsidP="00C943CD">
            <w:pPr>
              <w:pStyle w:val="TableCopy"/>
              <w:jc w:val="right"/>
            </w:pPr>
            <w:r w:rsidRPr="00337B5B">
              <w:t>(29,848)</w:t>
            </w:r>
          </w:p>
        </w:tc>
        <w:tc>
          <w:tcPr>
            <w:tcW w:w="0" w:type="auto"/>
            <w:hideMark/>
          </w:tcPr>
          <w:p w14:paraId="029E3B63" w14:textId="77777777" w:rsidR="00643594" w:rsidRPr="00337B5B" w:rsidRDefault="00643594" w:rsidP="00C943CD">
            <w:pPr>
              <w:pStyle w:val="TableCopy"/>
              <w:jc w:val="right"/>
            </w:pPr>
            <w:r w:rsidRPr="00337B5B">
              <w:t>32,070 </w:t>
            </w:r>
          </w:p>
        </w:tc>
        <w:tc>
          <w:tcPr>
            <w:tcW w:w="0" w:type="auto"/>
            <w:hideMark/>
          </w:tcPr>
          <w:p w14:paraId="0B58ED5B" w14:textId="77777777" w:rsidR="00643594" w:rsidRPr="00337B5B" w:rsidRDefault="00643594" w:rsidP="00C943CD">
            <w:pPr>
              <w:pStyle w:val="TableCopy"/>
              <w:jc w:val="right"/>
            </w:pPr>
            <w:r w:rsidRPr="00337B5B">
              <w:t>28,268 </w:t>
            </w:r>
          </w:p>
        </w:tc>
      </w:tr>
      <w:tr w:rsidR="00643594" w:rsidRPr="00337B5B" w14:paraId="0E07A786" w14:textId="77777777" w:rsidTr="00C943CD">
        <w:tc>
          <w:tcPr>
            <w:tcW w:w="0" w:type="auto"/>
            <w:hideMark/>
          </w:tcPr>
          <w:p w14:paraId="3EB4E9C6" w14:textId="77777777" w:rsidR="00643594" w:rsidRPr="00337B5B" w:rsidRDefault="00643594" w:rsidP="00C943CD">
            <w:pPr>
              <w:pStyle w:val="TableCopy"/>
            </w:pPr>
            <w:r w:rsidRPr="00337B5B">
              <w:t>Plant and equipment at fair value</w:t>
            </w:r>
          </w:p>
        </w:tc>
        <w:tc>
          <w:tcPr>
            <w:tcW w:w="0" w:type="auto"/>
            <w:hideMark/>
          </w:tcPr>
          <w:p w14:paraId="3D791C3C" w14:textId="77777777" w:rsidR="00643594" w:rsidRPr="00337B5B" w:rsidRDefault="00643594" w:rsidP="00C943CD">
            <w:pPr>
              <w:pStyle w:val="TableCopy"/>
              <w:jc w:val="right"/>
            </w:pPr>
            <w:r w:rsidRPr="00337B5B">
              <w:t>135,381 </w:t>
            </w:r>
          </w:p>
        </w:tc>
        <w:tc>
          <w:tcPr>
            <w:tcW w:w="0" w:type="auto"/>
            <w:hideMark/>
          </w:tcPr>
          <w:p w14:paraId="6A3CF253" w14:textId="77777777" w:rsidR="00643594" w:rsidRPr="00337B5B" w:rsidRDefault="00643594" w:rsidP="00C943CD">
            <w:pPr>
              <w:pStyle w:val="TableCopy"/>
              <w:jc w:val="right"/>
            </w:pPr>
            <w:r w:rsidRPr="00337B5B">
              <w:t>138,461 </w:t>
            </w:r>
          </w:p>
        </w:tc>
        <w:tc>
          <w:tcPr>
            <w:tcW w:w="0" w:type="auto"/>
            <w:hideMark/>
          </w:tcPr>
          <w:p w14:paraId="3F2953C3" w14:textId="77777777" w:rsidR="00643594" w:rsidRPr="00337B5B" w:rsidRDefault="00643594" w:rsidP="00C943CD">
            <w:pPr>
              <w:pStyle w:val="TableCopy"/>
              <w:jc w:val="right"/>
            </w:pPr>
            <w:r w:rsidRPr="00337B5B">
              <w:t>(91,566)</w:t>
            </w:r>
          </w:p>
        </w:tc>
        <w:tc>
          <w:tcPr>
            <w:tcW w:w="0" w:type="auto"/>
            <w:hideMark/>
          </w:tcPr>
          <w:p w14:paraId="2F7F321D" w14:textId="77777777" w:rsidR="00643594" w:rsidRPr="00337B5B" w:rsidRDefault="00643594" w:rsidP="00C943CD">
            <w:pPr>
              <w:pStyle w:val="TableCopy"/>
              <w:jc w:val="right"/>
            </w:pPr>
            <w:r w:rsidRPr="00337B5B">
              <w:t>(96,310)</w:t>
            </w:r>
          </w:p>
        </w:tc>
        <w:tc>
          <w:tcPr>
            <w:tcW w:w="0" w:type="auto"/>
            <w:hideMark/>
          </w:tcPr>
          <w:p w14:paraId="3DB246F2" w14:textId="77777777" w:rsidR="00643594" w:rsidRPr="00337B5B" w:rsidRDefault="00643594" w:rsidP="00C943CD">
            <w:pPr>
              <w:pStyle w:val="TableCopy"/>
              <w:jc w:val="right"/>
            </w:pPr>
            <w:r w:rsidRPr="00337B5B">
              <w:t>43,815 </w:t>
            </w:r>
          </w:p>
        </w:tc>
        <w:tc>
          <w:tcPr>
            <w:tcW w:w="0" w:type="auto"/>
            <w:hideMark/>
          </w:tcPr>
          <w:p w14:paraId="7B588588" w14:textId="77777777" w:rsidR="00643594" w:rsidRPr="00337B5B" w:rsidRDefault="00643594" w:rsidP="00C943CD">
            <w:pPr>
              <w:pStyle w:val="TableCopy"/>
              <w:jc w:val="right"/>
            </w:pPr>
            <w:r w:rsidRPr="00337B5B">
              <w:t>42,151 </w:t>
            </w:r>
          </w:p>
        </w:tc>
      </w:tr>
      <w:tr w:rsidR="00643594" w:rsidRPr="00337B5B" w14:paraId="712C8B60" w14:textId="77777777" w:rsidTr="00C943CD">
        <w:tc>
          <w:tcPr>
            <w:tcW w:w="0" w:type="auto"/>
            <w:hideMark/>
          </w:tcPr>
          <w:p w14:paraId="56B26F8F" w14:textId="77777777" w:rsidR="00643594" w:rsidRPr="00337B5B" w:rsidRDefault="00643594" w:rsidP="00C943CD">
            <w:pPr>
              <w:pStyle w:val="TableCopy"/>
            </w:pPr>
            <w:r w:rsidRPr="00337B5B">
              <w:t>Assets under construction at cost</w:t>
            </w:r>
          </w:p>
        </w:tc>
        <w:tc>
          <w:tcPr>
            <w:tcW w:w="0" w:type="auto"/>
            <w:hideMark/>
          </w:tcPr>
          <w:p w14:paraId="166E9D6A" w14:textId="77777777" w:rsidR="00643594" w:rsidRPr="00337B5B" w:rsidRDefault="00643594" w:rsidP="00C943CD">
            <w:pPr>
              <w:pStyle w:val="TableCopy"/>
              <w:jc w:val="right"/>
            </w:pPr>
            <w:r w:rsidRPr="00337B5B">
              <w:t>364,687 </w:t>
            </w:r>
          </w:p>
        </w:tc>
        <w:tc>
          <w:tcPr>
            <w:tcW w:w="0" w:type="auto"/>
            <w:hideMark/>
          </w:tcPr>
          <w:p w14:paraId="2C99A488" w14:textId="77777777" w:rsidR="00643594" w:rsidRPr="00337B5B" w:rsidRDefault="00643594" w:rsidP="00C943CD">
            <w:pPr>
              <w:pStyle w:val="TableCopy"/>
              <w:jc w:val="right"/>
            </w:pPr>
            <w:r w:rsidRPr="00337B5B">
              <w:t>115,300 </w:t>
            </w:r>
          </w:p>
        </w:tc>
        <w:tc>
          <w:tcPr>
            <w:tcW w:w="0" w:type="auto"/>
            <w:hideMark/>
          </w:tcPr>
          <w:p w14:paraId="1D49B1A7" w14:textId="77777777" w:rsidR="00643594" w:rsidRPr="00337B5B" w:rsidRDefault="00643594" w:rsidP="00C943CD">
            <w:pPr>
              <w:pStyle w:val="TableCopy"/>
              <w:jc w:val="right"/>
            </w:pPr>
            <w:r w:rsidRPr="00337B5B">
              <w:t>  -</w:t>
            </w:r>
          </w:p>
        </w:tc>
        <w:tc>
          <w:tcPr>
            <w:tcW w:w="0" w:type="auto"/>
            <w:hideMark/>
          </w:tcPr>
          <w:p w14:paraId="2F3108A5" w14:textId="77777777" w:rsidR="00643594" w:rsidRPr="00337B5B" w:rsidRDefault="00643594" w:rsidP="00C943CD">
            <w:pPr>
              <w:pStyle w:val="TableCopy"/>
              <w:jc w:val="right"/>
            </w:pPr>
            <w:r w:rsidRPr="00337B5B">
              <w:t>  -</w:t>
            </w:r>
          </w:p>
        </w:tc>
        <w:tc>
          <w:tcPr>
            <w:tcW w:w="0" w:type="auto"/>
            <w:hideMark/>
          </w:tcPr>
          <w:p w14:paraId="07256588" w14:textId="77777777" w:rsidR="00643594" w:rsidRPr="00337B5B" w:rsidRDefault="00643594" w:rsidP="00C943CD">
            <w:pPr>
              <w:pStyle w:val="TableCopy"/>
              <w:jc w:val="right"/>
            </w:pPr>
            <w:r w:rsidRPr="00337B5B">
              <w:t>364,687 </w:t>
            </w:r>
          </w:p>
        </w:tc>
        <w:tc>
          <w:tcPr>
            <w:tcW w:w="0" w:type="auto"/>
            <w:hideMark/>
          </w:tcPr>
          <w:p w14:paraId="40B4BFBD" w14:textId="77777777" w:rsidR="00643594" w:rsidRPr="00337B5B" w:rsidRDefault="00643594" w:rsidP="00C943CD">
            <w:pPr>
              <w:pStyle w:val="TableCopy"/>
              <w:jc w:val="right"/>
            </w:pPr>
            <w:r w:rsidRPr="00337B5B">
              <w:t>115,300 </w:t>
            </w:r>
          </w:p>
        </w:tc>
      </w:tr>
      <w:tr w:rsidR="00643594" w:rsidRPr="00337B5B" w14:paraId="67526436" w14:textId="77777777" w:rsidTr="00C943CD">
        <w:tc>
          <w:tcPr>
            <w:tcW w:w="0" w:type="auto"/>
            <w:hideMark/>
          </w:tcPr>
          <w:p w14:paraId="54EBDA49" w14:textId="77777777" w:rsidR="00643594" w:rsidRPr="00337B5B" w:rsidRDefault="00643594" w:rsidP="00C943CD">
            <w:pPr>
              <w:pStyle w:val="TableCopy"/>
            </w:pPr>
            <w:r w:rsidRPr="00337B5B">
              <w:t>Infrastructure at fair vale</w:t>
            </w:r>
          </w:p>
        </w:tc>
        <w:tc>
          <w:tcPr>
            <w:tcW w:w="0" w:type="auto"/>
            <w:hideMark/>
          </w:tcPr>
          <w:p w14:paraId="7721F876" w14:textId="77777777" w:rsidR="00643594" w:rsidRPr="00337B5B" w:rsidRDefault="00643594" w:rsidP="00C943CD">
            <w:pPr>
              <w:pStyle w:val="TableCopy"/>
              <w:jc w:val="right"/>
            </w:pPr>
            <w:r w:rsidRPr="00337B5B">
              <w:t>54,564 </w:t>
            </w:r>
          </w:p>
        </w:tc>
        <w:tc>
          <w:tcPr>
            <w:tcW w:w="0" w:type="auto"/>
            <w:hideMark/>
          </w:tcPr>
          <w:p w14:paraId="6D45ADD1" w14:textId="77777777" w:rsidR="00643594" w:rsidRPr="00337B5B" w:rsidRDefault="00643594" w:rsidP="00C943CD">
            <w:pPr>
              <w:pStyle w:val="TableCopy"/>
              <w:jc w:val="right"/>
            </w:pPr>
            <w:r w:rsidRPr="00337B5B">
              <w:t>58,649 </w:t>
            </w:r>
          </w:p>
        </w:tc>
        <w:tc>
          <w:tcPr>
            <w:tcW w:w="0" w:type="auto"/>
            <w:hideMark/>
          </w:tcPr>
          <w:p w14:paraId="252A1AF2" w14:textId="77777777" w:rsidR="00643594" w:rsidRPr="00337B5B" w:rsidRDefault="00643594" w:rsidP="00C943CD">
            <w:pPr>
              <w:pStyle w:val="TableCopy"/>
              <w:jc w:val="right"/>
            </w:pPr>
            <w:r w:rsidRPr="00337B5B">
              <w:t>(4,423)</w:t>
            </w:r>
          </w:p>
        </w:tc>
        <w:tc>
          <w:tcPr>
            <w:tcW w:w="0" w:type="auto"/>
            <w:hideMark/>
          </w:tcPr>
          <w:p w14:paraId="5B587EAB" w14:textId="77777777" w:rsidR="00643594" w:rsidRPr="00337B5B" w:rsidRDefault="00643594" w:rsidP="00C943CD">
            <w:pPr>
              <w:pStyle w:val="TableCopy"/>
              <w:jc w:val="right"/>
            </w:pPr>
            <w:r w:rsidRPr="00337B5B">
              <w:t>(3,340)</w:t>
            </w:r>
          </w:p>
        </w:tc>
        <w:tc>
          <w:tcPr>
            <w:tcW w:w="0" w:type="auto"/>
            <w:hideMark/>
          </w:tcPr>
          <w:p w14:paraId="6D004E45" w14:textId="77777777" w:rsidR="00643594" w:rsidRPr="00337B5B" w:rsidRDefault="00643594" w:rsidP="00C943CD">
            <w:pPr>
              <w:pStyle w:val="TableCopy"/>
              <w:jc w:val="right"/>
            </w:pPr>
            <w:r w:rsidRPr="00337B5B">
              <w:t>50,141 </w:t>
            </w:r>
          </w:p>
        </w:tc>
        <w:tc>
          <w:tcPr>
            <w:tcW w:w="0" w:type="auto"/>
            <w:hideMark/>
          </w:tcPr>
          <w:p w14:paraId="3FC79957" w14:textId="77777777" w:rsidR="00643594" w:rsidRPr="00337B5B" w:rsidRDefault="00643594" w:rsidP="00C943CD">
            <w:pPr>
              <w:pStyle w:val="TableCopy"/>
              <w:jc w:val="right"/>
            </w:pPr>
            <w:r w:rsidRPr="00337B5B">
              <w:t>55,309 </w:t>
            </w:r>
          </w:p>
        </w:tc>
      </w:tr>
      <w:tr w:rsidR="00643594" w:rsidRPr="00337B5B" w14:paraId="7D7CA6E8" w14:textId="77777777" w:rsidTr="00C943CD">
        <w:tc>
          <w:tcPr>
            <w:tcW w:w="0" w:type="auto"/>
            <w:hideMark/>
          </w:tcPr>
          <w:p w14:paraId="5EDB6201" w14:textId="77777777" w:rsidR="00643594" w:rsidRPr="00337B5B" w:rsidRDefault="00643594" w:rsidP="00C943CD">
            <w:pPr>
              <w:pStyle w:val="TableCopy"/>
            </w:pPr>
            <w:r w:rsidRPr="00337B5B">
              <w:t>Cultural assets at fair value</w:t>
            </w:r>
          </w:p>
        </w:tc>
        <w:tc>
          <w:tcPr>
            <w:tcW w:w="0" w:type="auto"/>
            <w:hideMark/>
          </w:tcPr>
          <w:p w14:paraId="214B99E8" w14:textId="77777777" w:rsidR="00643594" w:rsidRPr="00337B5B" w:rsidRDefault="00643594" w:rsidP="00C943CD">
            <w:pPr>
              <w:pStyle w:val="TableCopy"/>
              <w:jc w:val="right"/>
            </w:pPr>
            <w:r w:rsidRPr="00337B5B">
              <w:t>19,640 </w:t>
            </w:r>
          </w:p>
        </w:tc>
        <w:tc>
          <w:tcPr>
            <w:tcW w:w="0" w:type="auto"/>
            <w:hideMark/>
          </w:tcPr>
          <w:p w14:paraId="6C5C0F14" w14:textId="77777777" w:rsidR="00643594" w:rsidRPr="00337B5B" w:rsidRDefault="00643594" w:rsidP="00C943CD">
            <w:pPr>
              <w:pStyle w:val="TableCopy"/>
              <w:jc w:val="right"/>
            </w:pPr>
            <w:r w:rsidRPr="00337B5B">
              <w:t>12,406 </w:t>
            </w:r>
          </w:p>
        </w:tc>
        <w:tc>
          <w:tcPr>
            <w:tcW w:w="0" w:type="auto"/>
            <w:hideMark/>
          </w:tcPr>
          <w:p w14:paraId="22BB5C24" w14:textId="77777777" w:rsidR="00643594" w:rsidRPr="00337B5B" w:rsidRDefault="00643594" w:rsidP="00C943CD">
            <w:pPr>
              <w:pStyle w:val="TableCopy"/>
              <w:jc w:val="right"/>
            </w:pPr>
            <w:r w:rsidRPr="00337B5B">
              <w:t>(6)</w:t>
            </w:r>
          </w:p>
        </w:tc>
        <w:tc>
          <w:tcPr>
            <w:tcW w:w="0" w:type="auto"/>
            <w:hideMark/>
          </w:tcPr>
          <w:p w14:paraId="08CA9DE2" w14:textId="77777777" w:rsidR="00643594" w:rsidRPr="00337B5B" w:rsidRDefault="00643594" w:rsidP="00C943CD">
            <w:pPr>
              <w:pStyle w:val="TableCopy"/>
              <w:jc w:val="right"/>
            </w:pPr>
            <w:r w:rsidRPr="00337B5B">
              <w:t>(2,787)</w:t>
            </w:r>
          </w:p>
        </w:tc>
        <w:tc>
          <w:tcPr>
            <w:tcW w:w="0" w:type="auto"/>
            <w:hideMark/>
          </w:tcPr>
          <w:p w14:paraId="6017A18B" w14:textId="77777777" w:rsidR="00643594" w:rsidRPr="00337B5B" w:rsidRDefault="00643594" w:rsidP="00C943CD">
            <w:pPr>
              <w:pStyle w:val="TableCopy"/>
              <w:jc w:val="right"/>
            </w:pPr>
            <w:r w:rsidRPr="00337B5B">
              <w:t>19,634 </w:t>
            </w:r>
          </w:p>
        </w:tc>
        <w:tc>
          <w:tcPr>
            <w:tcW w:w="0" w:type="auto"/>
            <w:hideMark/>
          </w:tcPr>
          <w:p w14:paraId="059D456A" w14:textId="77777777" w:rsidR="00643594" w:rsidRPr="00337B5B" w:rsidRDefault="00643594" w:rsidP="00C943CD">
            <w:pPr>
              <w:pStyle w:val="TableCopy"/>
              <w:jc w:val="right"/>
            </w:pPr>
            <w:r w:rsidRPr="00337B5B">
              <w:t>9,619 </w:t>
            </w:r>
          </w:p>
        </w:tc>
      </w:tr>
      <w:tr w:rsidR="00643594" w:rsidRPr="00337B5B" w14:paraId="7AA84343" w14:textId="77777777" w:rsidTr="00C943CD">
        <w:tc>
          <w:tcPr>
            <w:tcW w:w="0" w:type="auto"/>
            <w:hideMark/>
          </w:tcPr>
          <w:p w14:paraId="321C0359" w14:textId="77777777" w:rsidR="00643594" w:rsidRPr="00A26329" w:rsidRDefault="00643594" w:rsidP="00C943CD">
            <w:pPr>
              <w:pStyle w:val="TableCopy"/>
              <w:rPr>
                <w:b/>
              </w:rPr>
            </w:pPr>
            <w:r w:rsidRPr="00A26329">
              <w:rPr>
                <w:b/>
              </w:rPr>
              <w:t>Net carrying amount</w:t>
            </w:r>
          </w:p>
        </w:tc>
        <w:tc>
          <w:tcPr>
            <w:tcW w:w="0" w:type="auto"/>
            <w:hideMark/>
          </w:tcPr>
          <w:p w14:paraId="77B94AEA" w14:textId="77777777" w:rsidR="00643594" w:rsidRPr="00A26329" w:rsidRDefault="00643594" w:rsidP="00C943CD">
            <w:pPr>
              <w:pStyle w:val="TableCopy"/>
              <w:jc w:val="right"/>
              <w:rPr>
                <w:b/>
              </w:rPr>
            </w:pPr>
            <w:r w:rsidRPr="00A26329">
              <w:rPr>
                <w:b/>
              </w:rPr>
              <w:t>1,981,048 </w:t>
            </w:r>
          </w:p>
        </w:tc>
        <w:tc>
          <w:tcPr>
            <w:tcW w:w="0" w:type="auto"/>
            <w:hideMark/>
          </w:tcPr>
          <w:p w14:paraId="1A7BEE31" w14:textId="77777777" w:rsidR="00643594" w:rsidRPr="00A26329" w:rsidRDefault="00643594" w:rsidP="00C943CD">
            <w:pPr>
              <w:pStyle w:val="TableCopy"/>
              <w:jc w:val="right"/>
              <w:rPr>
                <w:b/>
              </w:rPr>
            </w:pPr>
            <w:r w:rsidRPr="00A26329">
              <w:rPr>
                <w:b/>
              </w:rPr>
              <w:t>1,730,582 </w:t>
            </w:r>
          </w:p>
        </w:tc>
        <w:tc>
          <w:tcPr>
            <w:tcW w:w="0" w:type="auto"/>
            <w:hideMark/>
          </w:tcPr>
          <w:p w14:paraId="1F6D98F5" w14:textId="77777777" w:rsidR="00643594" w:rsidRPr="00A26329" w:rsidRDefault="00643594" w:rsidP="00C943CD">
            <w:pPr>
              <w:pStyle w:val="TableCopy"/>
              <w:jc w:val="right"/>
              <w:rPr>
                <w:b/>
              </w:rPr>
            </w:pPr>
            <w:r w:rsidRPr="00A26329">
              <w:rPr>
                <w:b/>
              </w:rPr>
              <w:t>(195,880)</w:t>
            </w:r>
          </w:p>
        </w:tc>
        <w:tc>
          <w:tcPr>
            <w:tcW w:w="0" w:type="auto"/>
            <w:hideMark/>
          </w:tcPr>
          <w:p w14:paraId="4A91A999" w14:textId="77777777" w:rsidR="00643594" w:rsidRPr="00A26329" w:rsidRDefault="00643594" w:rsidP="00C943CD">
            <w:pPr>
              <w:pStyle w:val="TableCopy"/>
              <w:jc w:val="right"/>
              <w:rPr>
                <w:b/>
              </w:rPr>
            </w:pPr>
            <w:r w:rsidRPr="00A26329">
              <w:rPr>
                <w:b/>
              </w:rPr>
              <w:t>(204,687)</w:t>
            </w:r>
          </w:p>
        </w:tc>
        <w:tc>
          <w:tcPr>
            <w:tcW w:w="0" w:type="auto"/>
            <w:hideMark/>
          </w:tcPr>
          <w:p w14:paraId="51242E12" w14:textId="77777777" w:rsidR="00643594" w:rsidRPr="00A26329" w:rsidRDefault="00643594" w:rsidP="00C943CD">
            <w:pPr>
              <w:pStyle w:val="TableCopy"/>
              <w:jc w:val="right"/>
              <w:rPr>
                <w:b/>
              </w:rPr>
            </w:pPr>
            <w:r w:rsidRPr="00A26329">
              <w:rPr>
                <w:b/>
              </w:rPr>
              <w:t>1,785,168 </w:t>
            </w:r>
          </w:p>
        </w:tc>
        <w:tc>
          <w:tcPr>
            <w:tcW w:w="0" w:type="auto"/>
            <w:hideMark/>
          </w:tcPr>
          <w:p w14:paraId="74083A0F" w14:textId="77777777" w:rsidR="00643594" w:rsidRPr="00A26329" w:rsidRDefault="00643594" w:rsidP="00C943CD">
            <w:pPr>
              <w:pStyle w:val="TableCopy"/>
              <w:jc w:val="right"/>
              <w:rPr>
                <w:b/>
              </w:rPr>
            </w:pPr>
            <w:r w:rsidRPr="00A26329">
              <w:rPr>
                <w:b/>
              </w:rPr>
              <w:t>1,525,895 </w:t>
            </w:r>
          </w:p>
        </w:tc>
      </w:tr>
    </w:tbl>
    <w:p w14:paraId="24295E3F" w14:textId="77777777" w:rsidR="00643594" w:rsidRPr="00EB7865" w:rsidRDefault="00643594" w:rsidP="0093340E">
      <w:pPr>
        <w:pStyle w:val="Heading4"/>
        <w:rPr>
          <w:lang w:val="en-GB" w:eastAsia="en-GB"/>
        </w:rPr>
      </w:pPr>
      <w:r w:rsidRPr="00EB7865">
        <w:rPr>
          <w:lang w:val="en-GB" w:eastAsia="en-GB"/>
        </w:rPr>
        <w:t>Initial recognition</w:t>
      </w:r>
    </w:p>
    <w:p w14:paraId="621168EE" w14:textId="77777777" w:rsidR="00643594" w:rsidRPr="005F12DC" w:rsidRDefault="00643594" w:rsidP="00C943CD">
      <w:r w:rsidRPr="005F12DC">
        <w:t>Items of property, plant and equipment, are measured initially at cost and subsequently revalued at fair value less accumulated depreciation and impairment. Where an asset is acquired for no or nominal cost, the cost is its fair value at the date of acquisition. Assets transferred as part of a machinery of government change are transferred at their carrying amount.</w:t>
      </w:r>
    </w:p>
    <w:p w14:paraId="50F36EB1" w14:textId="77777777" w:rsidR="00643594" w:rsidRPr="005F12DC" w:rsidRDefault="00643594" w:rsidP="00C943CD">
      <w:r w:rsidRPr="005F12DC">
        <w:t xml:space="preserve">The cost of constructed non-financial physical assets includes the cost of all materials used in construction, direct </w:t>
      </w:r>
      <w:proofErr w:type="spellStart"/>
      <w:r w:rsidRPr="005F12DC">
        <w:t>labour</w:t>
      </w:r>
      <w:proofErr w:type="spellEnd"/>
      <w:r w:rsidRPr="005F12DC">
        <w:t xml:space="preserve"> on the project, and costs directly attributable to bringing the asset into operation as intended.</w:t>
      </w:r>
    </w:p>
    <w:p w14:paraId="25EA5C49" w14:textId="77777777" w:rsidR="00643594" w:rsidRPr="005F12DC" w:rsidRDefault="00643594" w:rsidP="00C943CD">
      <w:r w:rsidRPr="005F12DC">
        <w:t xml:space="preserve">The costs of leasehold improvements are </w:t>
      </w:r>
      <w:proofErr w:type="spellStart"/>
      <w:r w:rsidRPr="005F12DC">
        <w:t>capitalised</w:t>
      </w:r>
      <w:proofErr w:type="spellEnd"/>
      <w:r w:rsidRPr="005F12DC">
        <w:t xml:space="preserve"> as assets and depreciated over the shorter of the remaining term of the leases or the estimated useful life of the improvements.</w:t>
      </w:r>
    </w:p>
    <w:p w14:paraId="2AE32A26" w14:textId="77777777" w:rsidR="00643594" w:rsidRPr="005F12DC" w:rsidRDefault="00643594" w:rsidP="00C943CD">
      <w:r w:rsidRPr="005F12DC">
        <w:t xml:space="preserve">The initial cost for non-financial physical assets under a finance lease is measured at amounts equal to the fair value of the leased asset or, if lower, the present value of the minimum lease payments, each determined at the inception of the lease. </w:t>
      </w:r>
      <w:r w:rsidRPr="005F12DC">
        <w:lastRenderedPageBreak/>
        <w:t>Also noted that certain assets are acquired under finance leases, which may form part of a service concession arrangement (public private partnership).</w:t>
      </w:r>
    </w:p>
    <w:p w14:paraId="67D4AE2C" w14:textId="77777777" w:rsidR="00643594" w:rsidRPr="00EB7865" w:rsidRDefault="00643594" w:rsidP="0093340E">
      <w:pPr>
        <w:pStyle w:val="Heading4"/>
        <w:rPr>
          <w:lang w:val="en-GB" w:eastAsia="en-GB"/>
        </w:rPr>
      </w:pPr>
      <w:r w:rsidRPr="00EB7865">
        <w:rPr>
          <w:lang w:val="en-GB" w:eastAsia="en-GB"/>
        </w:rPr>
        <w:t>Subsequent measurement</w:t>
      </w:r>
    </w:p>
    <w:p w14:paraId="652ABAEE" w14:textId="77777777" w:rsidR="00643594" w:rsidRPr="00EB7865" w:rsidRDefault="00643594" w:rsidP="00C943CD">
      <w:pPr>
        <w:rPr>
          <w:lang w:val="en-GB" w:eastAsia="en-GB"/>
        </w:rPr>
      </w:pPr>
      <w:r w:rsidRPr="00EB7865">
        <w:rPr>
          <w:lang w:val="en-GB" w:eastAsia="en-GB"/>
        </w:rPr>
        <w:t>Property, plant and equipment (PPE)</w:t>
      </w:r>
      <w:r>
        <w:rPr>
          <w:lang w:val="en-GB" w:eastAsia="en-GB"/>
        </w:rPr>
        <w:t xml:space="preserve"> </w:t>
      </w:r>
      <w:r w:rsidRPr="00EB7865">
        <w:rPr>
          <w:lang w:val="en-GB" w:eastAsia="en-GB"/>
        </w:rPr>
        <w:t>are subsequently measured at fair value</w:t>
      </w:r>
      <w:r>
        <w:rPr>
          <w:lang w:val="en-GB" w:eastAsia="en-GB"/>
        </w:rPr>
        <w:t xml:space="preserve"> </w:t>
      </w:r>
      <w:r w:rsidRPr="00EB7865">
        <w:rPr>
          <w:lang w:val="en-GB" w:eastAsia="en-GB"/>
        </w:rPr>
        <w:t>less accumulated depreciation and impairment.</w:t>
      </w:r>
      <w:r>
        <w:rPr>
          <w:lang w:val="en-GB" w:eastAsia="en-GB"/>
        </w:rPr>
        <w:t xml:space="preserve"> </w:t>
      </w:r>
      <w:r w:rsidRPr="00EB7865">
        <w:rPr>
          <w:lang w:val="en-GB" w:eastAsia="en-GB"/>
        </w:rPr>
        <w:t>Fair value is determined with regard to the asset’s highest and best use (considering legal</w:t>
      </w:r>
      <w:r>
        <w:rPr>
          <w:lang w:val="en-GB" w:eastAsia="en-GB"/>
        </w:rPr>
        <w:t xml:space="preserve"> </w:t>
      </w:r>
      <w:r w:rsidRPr="00EB7865">
        <w:rPr>
          <w:lang w:val="en-GB" w:eastAsia="en-GB"/>
        </w:rPr>
        <w:t>or physical restrictions imposed on the asset,</w:t>
      </w:r>
      <w:r>
        <w:rPr>
          <w:lang w:val="en-GB" w:eastAsia="en-GB"/>
        </w:rPr>
        <w:t xml:space="preserve"> </w:t>
      </w:r>
      <w:r w:rsidRPr="00EB7865">
        <w:rPr>
          <w:lang w:val="en-GB" w:eastAsia="en-GB"/>
        </w:rPr>
        <w:t>public announcements or commitments made</w:t>
      </w:r>
      <w:r>
        <w:rPr>
          <w:lang w:val="en-GB" w:eastAsia="en-GB"/>
        </w:rPr>
        <w:t xml:space="preserve"> </w:t>
      </w:r>
      <w:r w:rsidRPr="00EB7865">
        <w:rPr>
          <w:lang w:val="en-GB" w:eastAsia="en-GB"/>
        </w:rPr>
        <w:t>in relation to the intended use of the asset)</w:t>
      </w:r>
      <w:r>
        <w:rPr>
          <w:lang w:val="en-GB" w:eastAsia="en-GB"/>
        </w:rPr>
        <w:t xml:space="preserve"> </w:t>
      </w:r>
      <w:r w:rsidRPr="00EB7865">
        <w:rPr>
          <w:lang w:val="en-GB" w:eastAsia="en-GB"/>
        </w:rPr>
        <w:t>and is summarised below by asset category.</w:t>
      </w:r>
    </w:p>
    <w:p w14:paraId="33521A59" w14:textId="77777777" w:rsidR="00643594" w:rsidRPr="00EB7865" w:rsidRDefault="00643594" w:rsidP="00C943CD">
      <w:pPr>
        <w:rPr>
          <w:lang w:val="en-GB" w:eastAsia="en-GB"/>
        </w:rPr>
      </w:pPr>
      <w:r w:rsidRPr="00F62116">
        <w:rPr>
          <w:b/>
          <w:lang w:val="en-GB" w:eastAsia="en-GB"/>
        </w:rPr>
        <w:t>Non-specialised land, non-specialised buildings and artworks</w:t>
      </w:r>
      <w:r w:rsidRPr="00EB7865">
        <w:rPr>
          <w:lang w:val="en-GB" w:eastAsia="en-GB"/>
        </w:rPr>
        <w:t xml:space="preserve"> are valued using the market approach, whereby assets are compared to recent comparable sales or sales of comparable assets that</w:t>
      </w:r>
      <w:r>
        <w:rPr>
          <w:lang w:val="en-GB" w:eastAsia="en-GB"/>
        </w:rPr>
        <w:t xml:space="preserve"> </w:t>
      </w:r>
      <w:r w:rsidRPr="00EB7865">
        <w:rPr>
          <w:lang w:val="en-GB" w:eastAsia="en-GB"/>
        </w:rPr>
        <w:t>are considered to have nominal value.</w:t>
      </w:r>
    </w:p>
    <w:p w14:paraId="6FC992A9" w14:textId="77777777" w:rsidR="00643594" w:rsidRPr="00EB7865" w:rsidRDefault="00643594" w:rsidP="00C943CD">
      <w:pPr>
        <w:rPr>
          <w:lang w:val="en-GB" w:eastAsia="en-GB"/>
        </w:rPr>
      </w:pPr>
      <w:r w:rsidRPr="00F62116">
        <w:rPr>
          <w:b/>
          <w:lang w:val="en-GB" w:eastAsia="en-GB"/>
        </w:rPr>
        <w:t>Specialised land and specialised buildings:</w:t>
      </w:r>
      <w:r>
        <w:rPr>
          <w:lang w:val="en-GB" w:eastAsia="en-GB"/>
        </w:rPr>
        <w:t xml:space="preserve"> </w:t>
      </w:r>
      <w:r w:rsidRPr="00EB7865">
        <w:rPr>
          <w:lang w:val="en-GB" w:eastAsia="en-GB"/>
        </w:rPr>
        <w:t>The market approach is also used for specialised land, although is adjusted for the community service obligation (CSO) to reflect the specialised nature</w:t>
      </w:r>
      <w:r>
        <w:rPr>
          <w:lang w:val="en-GB" w:eastAsia="en-GB"/>
        </w:rPr>
        <w:t xml:space="preserve"> </w:t>
      </w:r>
      <w:r w:rsidRPr="00EB7865">
        <w:rPr>
          <w:lang w:val="en-GB" w:eastAsia="en-GB"/>
        </w:rPr>
        <w:t>of the land being valued.</w:t>
      </w:r>
    </w:p>
    <w:p w14:paraId="230C3E6E" w14:textId="77777777" w:rsidR="00643594" w:rsidRPr="00EB7865" w:rsidRDefault="00643594" w:rsidP="00C943CD">
      <w:pPr>
        <w:rPr>
          <w:lang w:val="en-GB" w:eastAsia="en-GB"/>
        </w:rPr>
      </w:pPr>
      <w:r w:rsidRPr="00EB7865">
        <w:rPr>
          <w:lang w:val="en-GB" w:eastAsia="en-GB"/>
        </w:rPr>
        <w:t xml:space="preserve">The CSO adjustment is a reflection of the </w:t>
      </w:r>
      <w:proofErr w:type="spellStart"/>
      <w:r w:rsidRPr="00EB7865">
        <w:rPr>
          <w:lang w:val="en-GB" w:eastAsia="en-GB"/>
        </w:rPr>
        <w:t>valuer’s</w:t>
      </w:r>
      <w:proofErr w:type="spellEnd"/>
      <w:r w:rsidRPr="00EB7865">
        <w:rPr>
          <w:lang w:val="en-GB" w:eastAsia="en-GB"/>
        </w:rPr>
        <w:t xml:space="preserve"> assessment of the impact of restrictions associated with an asset to the extent that is also equally applicable to market participants.</w:t>
      </w:r>
    </w:p>
    <w:p w14:paraId="27C3BE21" w14:textId="77777777" w:rsidR="00643594" w:rsidRPr="00EB7865" w:rsidRDefault="00643594" w:rsidP="00C943CD">
      <w:pPr>
        <w:rPr>
          <w:lang w:val="en-GB" w:eastAsia="en-GB"/>
        </w:rPr>
      </w:pPr>
      <w:r w:rsidRPr="00EB7865">
        <w:rPr>
          <w:lang w:val="en-GB" w:eastAsia="en-GB"/>
        </w:rPr>
        <w:t>For the majority of the department’s specialised buildings, the depreciated replacement cost method is used, adjusting for the associated depreciation.</w:t>
      </w:r>
    </w:p>
    <w:p w14:paraId="1B61CC5C" w14:textId="77777777" w:rsidR="00643594" w:rsidRPr="00EB7865" w:rsidRDefault="00643594" w:rsidP="00C943CD">
      <w:pPr>
        <w:rPr>
          <w:lang w:val="en-GB" w:eastAsia="en-GB"/>
        </w:rPr>
      </w:pPr>
      <w:r w:rsidRPr="00F62116">
        <w:rPr>
          <w:b/>
          <w:lang w:val="en-GB" w:eastAsia="en-GB"/>
        </w:rPr>
        <w:t>Heritage assets, infrastructure and road infrastructure and earthworks</w:t>
      </w:r>
      <w:r w:rsidRPr="00EB7865">
        <w:rPr>
          <w:lang w:val="en-GB" w:eastAsia="en-GB"/>
        </w:rPr>
        <w:t xml:space="preserve"> are valued using</w:t>
      </w:r>
      <w:r>
        <w:rPr>
          <w:lang w:val="en-GB" w:eastAsia="en-GB"/>
        </w:rPr>
        <w:t xml:space="preserve"> </w:t>
      </w:r>
      <w:r w:rsidRPr="00EB7865">
        <w:rPr>
          <w:lang w:val="en-GB" w:eastAsia="en-GB"/>
        </w:rPr>
        <w:t>the depreciated replacement cost method.</w:t>
      </w:r>
      <w:r>
        <w:rPr>
          <w:lang w:val="en-GB" w:eastAsia="en-GB"/>
        </w:rPr>
        <w:t xml:space="preserve"> </w:t>
      </w:r>
      <w:r w:rsidRPr="00EB7865">
        <w:rPr>
          <w:lang w:val="en-GB" w:eastAsia="en-GB"/>
        </w:rPr>
        <w:t>This cost generally represents the replacement</w:t>
      </w:r>
      <w:r>
        <w:rPr>
          <w:lang w:val="en-GB" w:eastAsia="en-GB"/>
        </w:rPr>
        <w:t xml:space="preserve"> </w:t>
      </w:r>
      <w:r w:rsidRPr="00EB7865">
        <w:rPr>
          <w:lang w:val="en-GB" w:eastAsia="en-GB"/>
        </w:rPr>
        <w:t>cost of the building/component after applying depreciation rates on a useful life basis. However,</w:t>
      </w:r>
      <w:r>
        <w:rPr>
          <w:lang w:val="en-GB" w:eastAsia="en-GB"/>
        </w:rPr>
        <w:t xml:space="preserve"> </w:t>
      </w:r>
      <w:r w:rsidRPr="00EB7865">
        <w:rPr>
          <w:lang w:val="en-GB" w:eastAsia="en-GB"/>
        </w:rPr>
        <w:t>for some heritage and iconic assets, the cost</w:t>
      </w:r>
      <w:r>
        <w:rPr>
          <w:lang w:val="en-GB" w:eastAsia="en-GB"/>
        </w:rPr>
        <w:t xml:space="preserve"> </w:t>
      </w:r>
      <w:r w:rsidRPr="00EB7865">
        <w:rPr>
          <w:lang w:val="en-GB" w:eastAsia="en-GB"/>
        </w:rPr>
        <w:t>may be the reproduction cost rather than the replacement cost if those assets’ service potential could only be replaced by reproducing them</w:t>
      </w:r>
      <w:r>
        <w:rPr>
          <w:lang w:val="en-GB" w:eastAsia="en-GB"/>
        </w:rPr>
        <w:t xml:space="preserve"> </w:t>
      </w:r>
      <w:r w:rsidRPr="00EB7865">
        <w:rPr>
          <w:lang w:val="en-GB" w:eastAsia="en-GB"/>
        </w:rPr>
        <w:t>with the same materials.</w:t>
      </w:r>
    </w:p>
    <w:p w14:paraId="11E9AD22" w14:textId="77777777" w:rsidR="00643594" w:rsidRPr="00EB7865" w:rsidRDefault="00643594" w:rsidP="00C943CD">
      <w:pPr>
        <w:rPr>
          <w:lang w:val="en-GB" w:eastAsia="en-GB"/>
        </w:rPr>
      </w:pPr>
      <w:r w:rsidRPr="00F62116">
        <w:rPr>
          <w:b/>
          <w:lang w:val="en-GB" w:eastAsia="en-GB"/>
        </w:rPr>
        <w:t>Vehicles</w:t>
      </w:r>
      <w:r w:rsidRPr="00EB7865">
        <w:rPr>
          <w:lang w:val="en-GB" w:eastAsia="en-GB"/>
        </w:rPr>
        <w:t xml:space="preserve"> are valued using the depreciated replacement cost method. The department acquires new vehicles and at times disposes of them before the end of their economic life. The process</w:t>
      </w:r>
      <w:r>
        <w:rPr>
          <w:lang w:val="en-GB" w:eastAsia="en-GB"/>
        </w:rPr>
        <w:t xml:space="preserve"> </w:t>
      </w:r>
      <w:r w:rsidRPr="00EB7865">
        <w:rPr>
          <w:lang w:val="en-GB" w:eastAsia="en-GB"/>
        </w:rPr>
        <w:t>of acquisition, use and disposal in the market</w:t>
      </w:r>
      <w:r>
        <w:rPr>
          <w:lang w:val="en-GB" w:eastAsia="en-GB"/>
        </w:rPr>
        <w:t xml:space="preserve"> </w:t>
      </w:r>
      <w:r w:rsidRPr="00EB7865">
        <w:rPr>
          <w:lang w:val="en-GB" w:eastAsia="en-GB"/>
        </w:rPr>
        <w:t>is managed by experienced fleet managers</w:t>
      </w:r>
      <w:r>
        <w:rPr>
          <w:lang w:val="en-GB" w:eastAsia="en-GB"/>
        </w:rPr>
        <w:t xml:space="preserve"> </w:t>
      </w:r>
      <w:r w:rsidRPr="00EB7865">
        <w:rPr>
          <w:lang w:val="en-GB" w:eastAsia="en-GB"/>
        </w:rPr>
        <w:t>in the department who set relevant depreciation rates during use to reflect the utilisation</w:t>
      </w:r>
      <w:r>
        <w:rPr>
          <w:lang w:val="en-GB" w:eastAsia="en-GB"/>
        </w:rPr>
        <w:t xml:space="preserve"> </w:t>
      </w:r>
      <w:r w:rsidRPr="00EB7865">
        <w:rPr>
          <w:lang w:val="en-GB" w:eastAsia="en-GB"/>
        </w:rPr>
        <w:t>of the vehicles.</w:t>
      </w:r>
    </w:p>
    <w:p w14:paraId="4CA39E4F" w14:textId="77777777" w:rsidR="00643594" w:rsidRPr="00EB7865" w:rsidRDefault="00643594" w:rsidP="00C943CD">
      <w:pPr>
        <w:rPr>
          <w:lang w:val="en-GB" w:eastAsia="en-GB"/>
        </w:rPr>
      </w:pPr>
      <w:r w:rsidRPr="00EB7865">
        <w:rPr>
          <w:lang w:val="en-GB" w:eastAsia="en-GB"/>
        </w:rPr>
        <w:t xml:space="preserve">Fair value for </w:t>
      </w:r>
      <w:r w:rsidRPr="00F62116">
        <w:rPr>
          <w:b/>
          <w:lang w:val="en-GB" w:eastAsia="en-GB"/>
        </w:rPr>
        <w:t>plant and equipment</w:t>
      </w:r>
      <w:r w:rsidRPr="00EB7865">
        <w:rPr>
          <w:lang w:val="en-GB" w:eastAsia="en-GB"/>
        </w:rPr>
        <w:t xml:space="preserve"> that are specialised in use (such that it is rarely sold other than as part of a going concern) is determined</w:t>
      </w:r>
      <w:r>
        <w:rPr>
          <w:lang w:val="en-GB" w:eastAsia="en-GB"/>
        </w:rPr>
        <w:t xml:space="preserve"> </w:t>
      </w:r>
      <w:r w:rsidRPr="00EB7865">
        <w:rPr>
          <w:lang w:val="en-GB" w:eastAsia="en-GB"/>
        </w:rPr>
        <w:t>using the depreciated replacement cost method.</w:t>
      </w:r>
    </w:p>
    <w:p w14:paraId="3BFD15F0" w14:textId="77777777" w:rsidR="00643594" w:rsidRPr="00EB7865" w:rsidRDefault="00643594" w:rsidP="00C943CD">
      <w:pPr>
        <w:rPr>
          <w:lang w:val="en-GB" w:eastAsia="en-GB"/>
        </w:rPr>
      </w:pPr>
      <w:r w:rsidRPr="00EB7865">
        <w:rPr>
          <w:lang w:val="en-GB" w:eastAsia="en-GB"/>
        </w:rPr>
        <w:t>Refer to Note 8.3 – Fair value determination,</w:t>
      </w:r>
      <w:r>
        <w:rPr>
          <w:lang w:val="en-GB" w:eastAsia="en-GB"/>
        </w:rPr>
        <w:t xml:space="preserve"> </w:t>
      </w:r>
      <w:r w:rsidRPr="00EB7865">
        <w:rPr>
          <w:lang w:val="en-GB" w:eastAsia="en-GB"/>
        </w:rPr>
        <w:t>for additional information on fair value determination of property, plant and equipment.</w:t>
      </w:r>
    </w:p>
    <w:p w14:paraId="773F7ED6" w14:textId="77777777" w:rsidR="00643594" w:rsidRPr="00EB7865" w:rsidRDefault="00643594" w:rsidP="0093340E">
      <w:pPr>
        <w:pStyle w:val="Heading4"/>
        <w:rPr>
          <w:lang w:val="en-GB" w:eastAsia="en-GB"/>
        </w:rPr>
      </w:pPr>
      <w:r w:rsidRPr="00EB7865">
        <w:rPr>
          <w:lang w:val="en-GB" w:eastAsia="en-GB"/>
        </w:rPr>
        <w:t>5.1.1</w:t>
      </w:r>
      <w:r>
        <w:rPr>
          <w:lang w:val="en-GB" w:eastAsia="en-GB"/>
        </w:rPr>
        <w:t xml:space="preserve"> </w:t>
      </w:r>
      <w:r w:rsidRPr="00EB7865">
        <w:rPr>
          <w:lang w:val="en-GB" w:eastAsia="en-GB"/>
        </w:rPr>
        <w:t>Depreciation and impairment</w:t>
      </w:r>
    </w:p>
    <w:p w14:paraId="59F1D219" w14:textId="77777777" w:rsidR="00643594" w:rsidRPr="00EB7865" w:rsidRDefault="00643594" w:rsidP="00C943CD">
      <w:pPr>
        <w:rPr>
          <w:lang w:val="en-GB" w:eastAsia="en-GB"/>
        </w:rPr>
      </w:pPr>
      <w:r w:rsidRPr="00EB7865">
        <w:rPr>
          <w:lang w:val="en-GB" w:eastAsia="en-GB"/>
        </w:rPr>
        <w:t>All infrastructure assets, buildings, plant and equipment and other non-financial physical assets that have finite useful lives are depreciated. </w:t>
      </w:r>
      <w:r>
        <w:rPr>
          <w:lang w:val="en-GB" w:eastAsia="en-GB"/>
        </w:rPr>
        <w:t xml:space="preserve"> </w:t>
      </w:r>
      <w:r w:rsidRPr="00EB7865">
        <w:rPr>
          <w:lang w:val="en-GB" w:eastAsia="en-GB"/>
        </w:rPr>
        <w:t>(The exceptions to this rule include items under operating leases, assets held for sale and land).</w:t>
      </w:r>
    </w:p>
    <w:p w14:paraId="2D15FAC0" w14:textId="77777777" w:rsidR="00643594" w:rsidRPr="00694133" w:rsidRDefault="00643594" w:rsidP="00694133">
      <w:r w:rsidRPr="00694133">
        <w:rPr>
          <w:b/>
        </w:rPr>
        <w:t>Depreciation by asset class</w:t>
      </w:r>
    </w:p>
    <w:tbl>
      <w:tblPr>
        <w:tblStyle w:val="TableGrid"/>
        <w:tblW w:w="0" w:type="auto"/>
        <w:tblLook w:val="04A0" w:firstRow="1" w:lastRow="0" w:firstColumn="1" w:lastColumn="0" w:noHBand="0" w:noVBand="1"/>
      </w:tblPr>
      <w:tblGrid>
        <w:gridCol w:w="3681"/>
        <w:gridCol w:w="1134"/>
        <w:gridCol w:w="1134"/>
      </w:tblGrid>
      <w:tr w:rsidR="00643594" w:rsidRPr="00494DCC" w14:paraId="0232AAB1" w14:textId="77777777" w:rsidTr="00C943CD">
        <w:tc>
          <w:tcPr>
            <w:tcW w:w="3681" w:type="dxa"/>
            <w:hideMark/>
          </w:tcPr>
          <w:p w14:paraId="3F416048" w14:textId="77777777" w:rsidR="00643594" w:rsidRPr="00A26329" w:rsidRDefault="00643594" w:rsidP="00C943CD">
            <w:pPr>
              <w:rPr>
                <w:b/>
              </w:rPr>
            </w:pPr>
          </w:p>
        </w:tc>
        <w:tc>
          <w:tcPr>
            <w:tcW w:w="2268" w:type="dxa"/>
            <w:gridSpan w:val="2"/>
            <w:hideMark/>
          </w:tcPr>
          <w:p w14:paraId="4A177D67" w14:textId="77777777" w:rsidR="00643594" w:rsidRPr="00A26329" w:rsidRDefault="00643594" w:rsidP="00F62116">
            <w:pPr>
              <w:jc w:val="center"/>
              <w:rPr>
                <w:b/>
              </w:rPr>
            </w:pPr>
            <w:r w:rsidRPr="00A26329">
              <w:rPr>
                <w:b/>
              </w:rPr>
              <w:t>($ thousand)</w:t>
            </w:r>
          </w:p>
        </w:tc>
      </w:tr>
      <w:tr w:rsidR="00643594" w:rsidRPr="00494DCC" w14:paraId="50B0C47B" w14:textId="77777777" w:rsidTr="00C943CD">
        <w:tc>
          <w:tcPr>
            <w:tcW w:w="3681" w:type="dxa"/>
            <w:hideMark/>
          </w:tcPr>
          <w:p w14:paraId="6CCB0CB5" w14:textId="77777777" w:rsidR="00643594" w:rsidRPr="00A26329" w:rsidRDefault="00643594" w:rsidP="00C943CD">
            <w:pPr>
              <w:rPr>
                <w:b/>
              </w:rPr>
            </w:pPr>
          </w:p>
        </w:tc>
        <w:tc>
          <w:tcPr>
            <w:tcW w:w="1134" w:type="dxa"/>
            <w:hideMark/>
          </w:tcPr>
          <w:p w14:paraId="44B375BD" w14:textId="77777777" w:rsidR="00643594" w:rsidRPr="00A26329" w:rsidRDefault="00643594" w:rsidP="00C943CD">
            <w:pPr>
              <w:jc w:val="right"/>
              <w:rPr>
                <w:b/>
              </w:rPr>
            </w:pPr>
            <w:r w:rsidRPr="00A26329">
              <w:rPr>
                <w:b/>
              </w:rPr>
              <w:t>2017 </w:t>
            </w:r>
          </w:p>
        </w:tc>
        <w:tc>
          <w:tcPr>
            <w:tcW w:w="1134" w:type="dxa"/>
            <w:hideMark/>
          </w:tcPr>
          <w:p w14:paraId="33B8B97D" w14:textId="77777777" w:rsidR="00643594" w:rsidRPr="00A26329" w:rsidRDefault="00643594" w:rsidP="00C943CD">
            <w:pPr>
              <w:jc w:val="right"/>
              <w:rPr>
                <w:b/>
              </w:rPr>
            </w:pPr>
            <w:r w:rsidRPr="00A26329">
              <w:rPr>
                <w:b/>
              </w:rPr>
              <w:t>2016 </w:t>
            </w:r>
          </w:p>
        </w:tc>
      </w:tr>
      <w:tr w:rsidR="00643594" w:rsidRPr="00494DCC" w14:paraId="0BA8658A" w14:textId="77777777" w:rsidTr="00C943CD">
        <w:tc>
          <w:tcPr>
            <w:tcW w:w="3681" w:type="dxa"/>
            <w:hideMark/>
          </w:tcPr>
          <w:p w14:paraId="286E74E2" w14:textId="77777777" w:rsidR="00643594" w:rsidRPr="00494DCC" w:rsidRDefault="00643594" w:rsidP="00C943CD">
            <w:r w:rsidRPr="00494DCC">
              <w:t>Buildings and structures</w:t>
            </w:r>
          </w:p>
        </w:tc>
        <w:tc>
          <w:tcPr>
            <w:tcW w:w="1134" w:type="dxa"/>
            <w:hideMark/>
          </w:tcPr>
          <w:p w14:paraId="3086BF8B" w14:textId="77777777" w:rsidR="00643594" w:rsidRPr="00494DCC" w:rsidRDefault="00643594" w:rsidP="00C943CD">
            <w:pPr>
              <w:jc w:val="right"/>
            </w:pPr>
            <w:r w:rsidRPr="00494DCC">
              <w:t>22,639 </w:t>
            </w:r>
          </w:p>
        </w:tc>
        <w:tc>
          <w:tcPr>
            <w:tcW w:w="1134" w:type="dxa"/>
            <w:hideMark/>
          </w:tcPr>
          <w:p w14:paraId="3C6F0F3D" w14:textId="77777777" w:rsidR="00643594" w:rsidRPr="00494DCC" w:rsidRDefault="00643594" w:rsidP="00C943CD">
            <w:pPr>
              <w:jc w:val="right"/>
            </w:pPr>
            <w:r w:rsidRPr="00494DCC">
              <w:t>23,429 </w:t>
            </w:r>
          </w:p>
        </w:tc>
      </w:tr>
      <w:tr w:rsidR="00643594" w:rsidRPr="00494DCC" w14:paraId="142ED83F" w14:textId="77777777" w:rsidTr="00C943CD">
        <w:tc>
          <w:tcPr>
            <w:tcW w:w="3681" w:type="dxa"/>
            <w:hideMark/>
          </w:tcPr>
          <w:p w14:paraId="564C1275" w14:textId="77777777" w:rsidR="00643594" w:rsidRPr="00494DCC" w:rsidRDefault="00643594" w:rsidP="00C943CD">
            <w:r w:rsidRPr="00494DCC">
              <w:t>Building leasehold</w:t>
            </w:r>
          </w:p>
        </w:tc>
        <w:tc>
          <w:tcPr>
            <w:tcW w:w="1134" w:type="dxa"/>
            <w:hideMark/>
          </w:tcPr>
          <w:p w14:paraId="3F6CFC9A" w14:textId="77777777" w:rsidR="00643594" w:rsidRPr="00494DCC" w:rsidRDefault="00643594" w:rsidP="00C943CD">
            <w:pPr>
              <w:jc w:val="right"/>
            </w:pPr>
            <w:r w:rsidRPr="00494DCC">
              <w:t>71 </w:t>
            </w:r>
          </w:p>
        </w:tc>
        <w:tc>
          <w:tcPr>
            <w:tcW w:w="1134" w:type="dxa"/>
            <w:hideMark/>
          </w:tcPr>
          <w:p w14:paraId="53238193" w14:textId="77777777" w:rsidR="00643594" w:rsidRPr="00494DCC" w:rsidRDefault="00643594" w:rsidP="00C943CD">
            <w:pPr>
              <w:jc w:val="right"/>
            </w:pPr>
            <w:r w:rsidRPr="00494DCC">
              <w:t>603 </w:t>
            </w:r>
          </w:p>
        </w:tc>
      </w:tr>
      <w:tr w:rsidR="00643594" w:rsidRPr="00494DCC" w14:paraId="1BCC7E5C" w14:textId="77777777" w:rsidTr="00C943CD">
        <w:tc>
          <w:tcPr>
            <w:tcW w:w="3681" w:type="dxa"/>
            <w:hideMark/>
          </w:tcPr>
          <w:p w14:paraId="642A9551" w14:textId="77777777" w:rsidR="00643594" w:rsidRPr="00494DCC" w:rsidRDefault="00643594" w:rsidP="00C943CD">
            <w:r w:rsidRPr="00494DCC">
              <w:t>Infrastructure</w:t>
            </w:r>
          </w:p>
        </w:tc>
        <w:tc>
          <w:tcPr>
            <w:tcW w:w="1134" w:type="dxa"/>
            <w:hideMark/>
          </w:tcPr>
          <w:p w14:paraId="50AF399D" w14:textId="77777777" w:rsidR="00643594" w:rsidRPr="00494DCC" w:rsidRDefault="00643594" w:rsidP="00C943CD">
            <w:pPr>
              <w:jc w:val="right"/>
            </w:pPr>
            <w:r w:rsidRPr="00494DCC">
              <w:t>552 </w:t>
            </w:r>
          </w:p>
        </w:tc>
        <w:tc>
          <w:tcPr>
            <w:tcW w:w="1134" w:type="dxa"/>
            <w:hideMark/>
          </w:tcPr>
          <w:p w14:paraId="6D42192B" w14:textId="77777777" w:rsidR="00643594" w:rsidRPr="00494DCC" w:rsidRDefault="00643594" w:rsidP="00C943CD">
            <w:pPr>
              <w:jc w:val="right"/>
            </w:pPr>
            <w:r w:rsidRPr="00494DCC">
              <w:t>1,223 </w:t>
            </w:r>
          </w:p>
        </w:tc>
      </w:tr>
      <w:tr w:rsidR="00643594" w:rsidRPr="00494DCC" w14:paraId="4206D5AB" w14:textId="77777777" w:rsidTr="00C943CD">
        <w:tc>
          <w:tcPr>
            <w:tcW w:w="3681" w:type="dxa"/>
            <w:hideMark/>
          </w:tcPr>
          <w:p w14:paraId="0F184D17" w14:textId="77777777" w:rsidR="00643594" w:rsidRPr="00494DCC" w:rsidRDefault="00643594" w:rsidP="00C943CD">
            <w:r w:rsidRPr="00494DCC">
              <w:t>Cultural assets</w:t>
            </w:r>
          </w:p>
        </w:tc>
        <w:tc>
          <w:tcPr>
            <w:tcW w:w="1134" w:type="dxa"/>
            <w:hideMark/>
          </w:tcPr>
          <w:p w14:paraId="325231A4" w14:textId="77777777" w:rsidR="00643594" w:rsidRPr="00494DCC" w:rsidRDefault="00643594" w:rsidP="00C943CD">
            <w:pPr>
              <w:jc w:val="right"/>
            </w:pPr>
            <w:r w:rsidRPr="00494DCC">
              <w:t>797 </w:t>
            </w:r>
          </w:p>
        </w:tc>
        <w:tc>
          <w:tcPr>
            <w:tcW w:w="1134" w:type="dxa"/>
            <w:hideMark/>
          </w:tcPr>
          <w:p w14:paraId="16472298" w14:textId="77777777" w:rsidR="00643594" w:rsidRPr="00494DCC" w:rsidRDefault="00643594" w:rsidP="00C943CD">
            <w:pPr>
              <w:jc w:val="right"/>
            </w:pPr>
            <w:r w:rsidRPr="00494DCC">
              <w:t>434 </w:t>
            </w:r>
          </w:p>
        </w:tc>
      </w:tr>
      <w:tr w:rsidR="00643594" w:rsidRPr="00494DCC" w14:paraId="3CE681E4" w14:textId="77777777" w:rsidTr="00C943CD">
        <w:tc>
          <w:tcPr>
            <w:tcW w:w="3681" w:type="dxa"/>
            <w:hideMark/>
          </w:tcPr>
          <w:p w14:paraId="1B3FE0A8" w14:textId="77777777" w:rsidR="00643594" w:rsidRPr="00494DCC" w:rsidRDefault="00643594" w:rsidP="00C943CD">
            <w:r w:rsidRPr="00494DCC">
              <w:t>Leasehold improvements</w:t>
            </w:r>
          </w:p>
        </w:tc>
        <w:tc>
          <w:tcPr>
            <w:tcW w:w="1134" w:type="dxa"/>
            <w:hideMark/>
          </w:tcPr>
          <w:p w14:paraId="7C9A5735" w14:textId="77777777" w:rsidR="00643594" w:rsidRPr="00494DCC" w:rsidRDefault="00643594" w:rsidP="00C943CD">
            <w:pPr>
              <w:jc w:val="right"/>
            </w:pPr>
            <w:r w:rsidRPr="00494DCC">
              <w:t>7,206 </w:t>
            </w:r>
          </w:p>
        </w:tc>
        <w:tc>
          <w:tcPr>
            <w:tcW w:w="1134" w:type="dxa"/>
            <w:hideMark/>
          </w:tcPr>
          <w:p w14:paraId="481085B6" w14:textId="77777777" w:rsidR="00643594" w:rsidRPr="00494DCC" w:rsidRDefault="00643594" w:rsidP="00C943CD">
            <w:pPr>
              <w:jc w:val="right"/>
            </w:pPr>
            <w:r w:rsidRPr="00494DCC">
              <w:t>4,526 </w:t>
            </w:r>
          </w:p>
        </w:tc>
      </w:tr>
      <w:tr w:rsidR="00643594" w:rsidRPr="00494DCC" w14:paraId="7B0A1AFA" w14:textId="77777777" w:rsidTr="00C943CD">
        <w:tc>
          <w:tcPr>
            <w:tcW w:w="3681" w:type="dxa"/>
            <w:hideMark/>
          </w:tcPr>
          <w:p w14:paraId="7211DB72" w14:textId="77777777" w:rsidR="00643594" w:rsidRPr="00494DCC" w:rsidRDefault="00643594" w:rsidP="00C943CD">
            <w:r w:rsidRPr="00494DCC">
              <w:t>Plant and equipment</w:t>
            </w:r>
          </w:p>
        </w:tc>
        <w:tc>
          <w:tcPr>
            <w:tcW w:w="1134" w:type="dxa"/>
            <w:hideMark/>
          </w:tcPr>
          <w:p w14:paraId="321C9987" w14:textId="77777777" w:rsidR="00643594" w:rsidRPr="00494DCC" w:rsidRDefault="00643594" w:rsidP="00C943CD">
            <w:pPr>
              <w:jc w:val="right"/>
            </w:pPr>
            <w:r w:rsidRPr="00494DCC">
              <w:t>8,031 </w:t>
            </w:r>
          </w:p>
        </w:tc>
        <w:tc>
          <w:tcPr>
            <w:tcW w:w="1134" w:type="dxa"/>
            <w:hideMark/>
          </w:tcPr>
          <w:p w14:paraId="0E3AA64A" w14:textId="77777777" w:rsidR="00643594" w:rsidRPr="00494DCC" w:rsidRDefault="00643594" w:rsidP="00C943CD">
            <w:pPr>
              <w:jc w:val="right"/>
            </w:pPr>
            <w:r w:rsidRPr="00494DCC">
              <w:t>7,310 </w:t>
            </w:r>
          </w:p>
        </w:tc>
      </w:tr>
      <w:tr w:rsidR="00643594" w:rsidRPr="00494DCC" w14:paraId="5323119D" w14:textId="77777777" w:rsidTr="00C943CD">
        <w:tc>
          <w:tcPr>
            <w:tcW w:w="3681" w:type="dxa"/>
            <w:hideMark/>
          </w:tcPr>
          <w:p w14:paraId="4DB9EE91" w14:textId="77777777" w:rsidR="00643594" w:rsidRPr="00494DCC" w:rsidRDefault="00643594" w:rsidP="00C943CD">
            <w:r w:rsidRPr="00494DCC">
              <w:t>Leased plant and equipment</w:t>
            </w:r>
          </w:p>
        </w:tc>
        <w:tc>
          <w:tcPr>
            <w:tcW w:w="1134" w:type="dxa"/>
            <w:hideMark/>
          </w:tcPr>
          <w:p w14:paraId="7102135B" w14:textId="77777777" w:rsidR="00643594" w:rsidRPr="00494DCC" w:rsidRDefault="00643594" w:rsidP="00C943CD">
            <w:pPr>
              <w:jc w:val="right"/>
            </w:pPr>
            <w:r w:rsidRPr="00494DCC">
              <w:t>4,789 </w:t>
            </w:r>
          </w:p>
        </w:tc>
        <w:tc>
          <w:tcPr>
            <w:tcW w:w="1134" w:type="dxa"/>
            <w:hideMark/>
          </w:tcPr>
          <w:p w14:paraId="77AD6C5D" w14:textId="77777777" w:rsidR="00643594" w:rsidRPr="00494DCC" w:rsidRDefault="00643594" w:rsidP="00C943CD">
            <w:pPr>
              <w:jc w:val="right"/>
            </w:pPr>
            <w:r w:rsidRPr="00494DCC">
              <w:t>5,464 </w:t>
            </w:r>
          </w:p>
        </w:tc>
      </w:tr>
      <w:tr w:rsidR="00643594" w:rsidRPr="00494DCC" w14:paraId="43023191" w14:textId="77777777" w:rsidTr="00C943CD">
        <w:tc>
          <w:tcPr>
            <w:tcW w:w="3681" w:type="dxa"/>
            <w:hideMark/>
          </w:tcPr>
          <w:p w14:paraId="0367882F" w14:textId="77777777" w:rsidR="00643594" w:rsidRPr="00A26329" w:rsidRDefault="00643594" w:rsidP="00C943CD">
            <w:pPr>
              <w:rPr>
                <w:b/>
              </w:rPr>
            </w:pPr>
            <w:r w:rsidRPr="00A26329">
              <w:rPr>
                <w:b/>
              </w:rPr>
              <w:t>Total depreciation</w:t>
            </w:r>
            <w:r w:rsidRPr="00AE6D6D">
              <w:rPr>
                <w:b/>
                <w:vertAlign w:val="superscript"/>
              </w:rPr>
              <w:t xml:space="preserve"> (</w:t>
            </w:r>
            <w:proofErr w:type="spellStart"/>
            <w:r w:rsidRPr="00AE6D6D">
              <w:rPr>
                <w:b/>
                <w:vertAlign w:val="superscript"/>
              </w:rPr>
              <w:t>i</w:t>
            </w:r>
            <w:proofErr w:type="spellEnd"/>
            <w:r w:rsidRPr="00AE6D6D">
              <w:rPr>
                <w:b/>
                <w:vertAlign w:val="superscript"/>
              </w:rPr>
              <w:t>)</w:t>
            </w:r>
          </w:p>
        </w:tc>
        <w:tc>
          <w:tcPr>
            <w:tcW w:w="1134" w:type="dxa"/>
            <w:hideMark/>
          </w:tcPr>
          <w:p w14:paraId="35E025E0" w14:textId="77777777" w:rsidR="00643594" w:rsidRPr="00A26329" w:rsidRDefault="00643594" w:rsidP="00C943CD">
            <w:pPr>
              <w:jc w:val="right"/>
              <w:rPr>
                <w:b/>
              </w:rPr>
            </w:pPr>
            <w:r w:rsidRPr="00A26329">
              <w:rPr>
                <w:b/>
              </w:rPr>
              <w:t>44,085 </w:t>
            </w:r>
          </w:p>
        </w:tc>
        <w:tc>
          <w:tcPr>
            <w:tcW w:w="1134" w:type="dxa"/>
            <w:hideMark/>
          </w:tcPr>
          <w:p w14:paraId="7319E20E" w14:textId="77777777" w:rsidR="00643594" w:rsidRPr="00A26329" w:rsidRDefault="00643594" w:rsidP="00C943CD">
            <w:pPr>
              <w:jc w:val="right"/>
              <w:rPr>
                <w:b/>
              </w:rPr>
            </w:pPr>
            <w:r w:rsidRPr="00A26329">
              <w:rPr>
                <w:b/>
              </w:rPr>
              <w:t>42,989 </w:t>
            </w:r>
          </w:p>
        </w:tc>
      </w:tr>
    </w:tbl>
    <w:p w14:paraId="46345287" w14:textId="77777777" w:rsidR="00643594" w:rsidRPr="00494DCC" w:rsidRDefault="00643594" w:rsidP="00C943CD">
      <w:pPr>
        <w:pStyle w:val="FootnoteText"/>
      </w:pPr>
      <w:r w:rsidRPr="00494DCC">
        <w:t>(</w:t>
      </w:r>
      <w:proofErr w:type="spellStart"/>
      <w:r w:rsidRPr="00494DCC">
        <w:t>i</w:t>
      </w:r>
      <w:proofErr w:type="spellEnd"/>
      <w:r w:rsidRPr="00494DCC">
        <w:t>)</w:t>
      </w:r>
      <w:r w:rsidRPr="00327A23">
        <w:rPr>
          <w:b/>
        </w:rPr>
        <w:t xml:space="preserve"> </w:t>
      </w:r>
      <w:r w:rsidRPr="00494DCC">
        <w:t xml:space="preserve"> Excludes </w:t>
      </w:r>
      <w:proofErr w:type="spellStart"/>
      <w:r w:rsidRPr="00494DCC">
        <w:t>amortisation</w:t>
      </w:r>
      <w:proofErr w:type="spellEnd"/>
      <w:r w:rsidRPr="00494DCC">
        <w:t xml:space="preserve"> of $2.2 million (2016: $3 million) relating to intangible produced assets disclosed in 5.2 - Intangible assets.</w:t>
      </w:r>
    </w:p>
    <w:p w14:paraId="604EF07D" w14:textId="77777777" w:rsidR="00643594" w:rsidRPr="00494DCC" w:rsidRDefault="00643594" w:rsidP="00C943CD">
      <w:r w:rsidRPr="00494DCC">
        <w:t>Depreciation is generally calculated on a straight-line basis, at rates that allocate the asset's value, less any estimated residual value, over its estimated useful life. Typical estimated useful lives for the different asset classes for current and prior years are included in the table below:</w:t>
      </w:r>
    </w:p>
    <w:p w14:paraId="4F6CD762" w14:textId="77777777" w:rsidR="00643594" w:rsidRPr="00494DCC" w:rsidRDefault="00643594" w:rsidP="00694133">
      <w:r w:rsidRPr="00694133">
        <w:rPr>
          <w:b/>
        </w:rPr>
        <w:t>Useful life by asset class</w:t>
      </w:r>
    </w:p>
    <w:tbl>
      <w:tblPr>
        <w:tblStyle w:val="TableGrid"/>
        <w:tblW w:w="0" w:type="auto"/>
        <w:tblLook w:val="04A0" w:firstRow="1" w:lastRow="0" w:firstColumn="1" w:lastColumn="0" w:noHBand="0" w:noVBand="1"/>
      </w:tblPr>
      <w:tblGrid>
        <w:gridCol w:w="3681"/>
        <w:gridCol w:w="1168"/>
        <w:gridCol w:w="1100"/>
      </w:tblGrid>
      <w:tr w:rsidR="00643594" w:rsidRPr="00322904" w14:paraId="0F4AE6EC" w14:textId="77777777" w:rsidTr="00C943CD">
        <w:tc>
          <w:tcPr>
            <w:tcW w:w="3681" w:type="dxa"/>
            <w:hideMark/>
          </w:tcPr>
          <w:p w14:paraId="1D8F9AA1" w14:textId="77777777" w:rsidR="00643594" w:rsidRPr="00A26329" w:rsidRDefault="00643594" w:rsidP="00C943CD">
            <w:pPr>
              <w:pStyle w:val="TableCopy"/>
              <w:rPr>
                <w:b/>
              </w:rPr>
            </w:pPr>
          </w:p>
        </w:tc>
        <w:tc>
          <w:tcPr>
            <w:tcW w:w="2268" w:type="dxa"/>
            <w:gridSpan w:val="2"/>
            <w:hideMark/>
          </w:tcPr>
          <w:p w14:paraId="292BC5AB" w14:textId="77777777" w:rsidR="00643594" w:rsidRPr="00A26329" w:rsidRDefault="00643594" w:rsidP="00F62116">
            <w:pPr>
              <w:pStyle w:val="TableCopy"/>
              <w:jc w:val="center"/>
              <w:rPr>
                <w:b/>
              </w:rPr>
            </w:pPr>
            <w:r w:rsidRPr="00A26329">
              <w:rPr>
                <w:b/>
              </w:rPr>
              <w:t>Years</w:t>
            </w:r>
          </w:p>
        </w:tc>
      </w:tr>
      <w:tr w:rsidR="00643594" w:rsidRPr="00322904" w14:paraId="438C930C" w14:textId="77777777" w:rsidTr="00C943CD">
        <w:tc>
          <w:tcPr>
            <w:tcW w:w="3681" w:type="dxa"/>
            <w:hideMark/>
          </w:tcPr>
          <w:p w14:paraId="4789AF3F" w14:textId="77777777" w:rsidR="00643594" w:rsidRPr="00A26329" w:rsidRDefault="00643594" w:rsidP="00C943CD">
            <w:pPr>
              <w:pStyle w:val="TableCopy"/>
              <w:rPr>
                <w:b/>
              </w:rPr>
            </w:pPr>
          </w:p>
        </w:tc>
        <w:tc>
          <w:tcPr>
            <w:tcW w:w="1168" w:type="dxa"/>
            <w:hideMark/>
          </w:tcPr>
          <w:p w14:paraId="0814D09E" w14:textId="77777777" w:rsidR="00643594" w:rsidRPr="00A26329" w:rsidRDefault="00643594" w:rsidP="00C943CD">
            <w:pPr>
              <w:pStyle w:val="TableCopy"/>
              <w:jc w:val="right"/>
              <w:rPr>
                <w:b/>
              </w:rPr>
            </w:pPr>
            <w:r w:rsidRPr="00A26329">
              <w:rPr>
                <w:b/>
              </w:rPr>
              <w:t>2017</w:t>
            </w:r>
            <w:r w:rsidRPr="00AE6D6D">
              <w:rPr>
                <w:b/>
                <w:vertAlign w:val="superscript"/>
              </w:rPr>
              <w:t xml:space="preserve"> (</w:t>
            </w:r>
            <w:proofErr w:type="spellStart"/>
            <w:r w:rsidRPr="00AE6D6D">
              <w:rPr>
                <w:b/>
                <w:vertAlign w:val="superscript"/>
              </w:rPr>
              <w:t>i</w:t>
            </w:r>
            <w:proofErr w:type="spellEnd"/>
            <w:r w:rsidRPr="00AE6D6D">
              <w:rPr>
                <w:b/>
                <w:vertAlign w:val="superscript"/>
              </w:rPr>
              <w:t>)</w:t>
            </w:r>
          </w:p>
        </w:tc>
        <w:tc>
          <w:tcPr>
            <w:tcW w:w="1100" w:type="dxa"/>
            <w:hideMark/>
          </w:tcPr>
          <w:p w14:paraId="2193F0E0" w14:textId="77777777" w:rsidR="00643594" w:rsidRPr="00A26329" w:rsidRDefault="00643594" w:rsidP="00C943CD">
            <w:pPr>
              <w:pStyle w:val="TableCopy"/>
              <w:jc w:val="right"/>
              <w:rPr>
                <w:b/>
              </w:rPr>
            </w:pPr>
            <w:r w:rsidRPr="00A26329">
              <w:rPr>
                <w:b/>
              </w:rPr>
              <w:t>2016</w:t>
            </w:r>
          </w:p>
        </w:tc>
      </w:tr>
      <w:tr w:rsidR="00643594" w:rsidRPr="00322904" w14:paraId="30768B62" w14:textId="77777777" w:rsidTr="00C943CD">
        <w:tc>
          <w:tcPr>
            <w:tcW w:w="3681" w:type="dxa"/>
            <w:hideMark/>
          </w:tcPr>
          <w:p w14:paraId="02F20CC1" w14:textId="77777777" w:rsidR="00643594" w:rsidRPr="00322904" w:rsidRDefault="00643594" w:rsidP="00C943CD">
            <w:pPr>
              <w:pStyle w:val="TableCopy"/>
            </w:pPr>
            <w:r w:rsidRPr="00322904">
              <w:t>Buildings and structures</w:t>
            </w:r>
          </w:p>
        </w:tc>
        <w:tc>
          <w:tcPr>
            <w:tcW w:w="1168" w:type="dxa"/>
            <w:hideMark/>
          </w:tcPr>
          <w:p w14:paraId="1ADFEFFA" w14:textId="77777777" w:rsidR="00643594" w:rsidRPr="00322904" w:rsidRDefault="00643594" w:rsidP="00C943CD">
            <w:pPr>
              <w:pStyle w:val="TableCopy"/>
              <w:jc w:val="right"/>
            </w:pPr>
            <w:r w:rsidRPr="00322904">
              <w:t>25 to 75</w:t>
            </w:r>
          </w:p>
        </w:tc>
        <w:tc>
          <w:tcPr>
            <w:tcW w:w="1100" w:type="dxa"/>
            <w:hideMark/>
          </w:tcPr>
          <w:p w14:paraId="1C061594" w14:textId="77777777" w:rsidR="00643594" w:rsidRPr="00322904" w:rsidRDefault="00643594" w:rsidP="00C943CD">
            <w:pPr>
              <w:pStyle w:val="TableCopy"/>
              <w:jc w:val="right"/>
            </w:pPr>
            <w:r w:rsidRPr="00322904">
              <w:t>25 to 100</w:t>
            </w:r>
          </w:p>
        </w:tc>
      </w:tr>
      <w:tr w:rsidR="00643594" w:rsidRPr="00322904" w14:paraId="3EE23855" w14:textId="77777777" w:rsidTr="00C943CD">
        <w:tc>
          <w:tcPr>
            <w:tcW w:w="3681" w:type="dxa"/>
            <w:hideMark/>
          </w:tcPr>
          <w:p w14:paraId="4ECE066B" w14:textId="77777777" w:rsidR="00643594" w:rsidRPr="00322904" w:rsidRDefault="00643594" w:rsidP="00C943CD">
            <w:pPr>
              <w:pStyle w:val="TableCopy"/>
            </w:pPr>
            <w:r w:rsidRPr="00322904">
              <w:t>Building leasehold</w:t>
            </w:r>
          </w:p>
        </w:tc>
        <w:tc>
          <w:tcPr>
            <w:tcW w:w="1168" w:type="dxa"/>
            <w:hideMark/>
          </w:tcPr>
          <w:p w14:paraId="50D90C37" w14:textId="77777777" w:rsidR="00643594" w:rsidRPr="00322904" w:rsidRDefault="00643594" w:rsidP="00C943CD">
            <w:pPr>
              <w:pStyle w:val="TableCopy"/>
              <w:jc w:val="right"/>
            </w:pPr>
            <w:r w:rsidRPr="00322904">
              <w:t>7 to 33</w:t>
            </w:r>
          </w:p>
        </w:tc>
        <w:tc>
          <w:tcPr>
            <w:tcW w:w="1100" w:type="dxa"/>
            <w:hideMark/>
          </w:tcPr>
          <w:p w14:paraId="31B66F8D" w14:textId="77777777" w:rsidR="00643594" w:rsidRPr="00322904" w:rsidRDefault="00643594" w:rsidP="00C943CD">
            <w:pPr>
              <w:pStyle w:val="TableCopy"/>
              <w:jc w:val="right"/>
            </w:pPr>
            <w:r w:rsidRPr="00322904">
              <w:t>7 to 150</w:t>
            </w:r>
          </w:p>
        </w:tc>
      </w:tr>
      <w:tr w:rsidR="00643594" w:rsidRPr="00322904" w14:paraId="4C4A80E7" w14:textId="77777777" w:rsidTr="00C943CD">
        <w:tc>
          <w:tcPr>
            <w:tcW w:w="3681" w:type="dxa"/>
            <w:hideMark/>
          </w:tcPr>
          <w:p w14:paraId="0797F2FE" w14:textId="77777777" w:rsidR="00643594" w:rsidRPr="00322904" w:rsidRDefault="00643594" w:rsidP="00C943CD">
            <w:pPr>
              <w:pStyle w:val="TableCopy"/>
            </w:pPr>
            <w:r w:rsidRPr="00322904">
              <w:t>Infrastructure</w:t>
            </w:r>
          </w:p>
        </w:tc>
        <w:tc>
          <w:tcPr>
            <w:tcW w:w="1168" w:type="dxa"/>
            <w:hideMark/>
          </w:tcPr>
          <w:p w14:paraId="6B51B324" w14:textId="77777777" w:rsidR="00643594" w:rsidRPr="00322904" w:rsidRDefault="00643594" w:rsidP="00C943CD">
            <w:pPr>
              <w:pStyle w:val="TableCopy"/>
              <w:jc w:val="right"/>
            </w:pPr>
            <w:r w:rsidRPr="00322904">
              <w:t>20 to 50</w:t>
            </w:r>
          </w:p>
        </w:tc>
        <w:tc>
          <w:tcPr>
            <w:tcW w:w="1100" w:type="dxa"/>
            <w:hideMark/>
          </w:tcPr>
          <w:p w14:paraId="3852671C" w14:textId="77777777" w:rsidR="00643594" w:rsidRPr="00322904" w:rsidRDefault="00643594" w:rsidP="00C943CD">
            <w:pPr>
              <w:pStyle w:val="TableCopy"/>
              <w:jc w:val="right"/>
            </w:pPr>
            <w:r w:rsidRPr="00322904">
              <w:t>20 to 50</w:t>
            </w:r>
          </w:p>
        </w:tc>
      </w:tr>
      <w:tr w:rsidR="00643594" w:rsidRPr="00322904" w14:paraId="73D0B9DA" w14:textId="77777777" w:rsidTr="00C943CD">
        <w:tc>
          <w:tcPr>
            <w:tcW w:w="3681" w:type="dxa"/>
            <w:hideMark/>
          </w:tcPr>
          <w:p w14:paraId="613FEEB0" w14:textId="77777777" w:rsidR="00643594" w:rsidRPr="00322904" w:rsidRDefault="00643594" w:rsidP="00C943CD">
            <w:pPr>
              <w:pStyle w:val="TableCopy"/>
            </w:pPr>
            <w:r w:rsidRPr="00322904">
              <w:t>Cultural assets</w:t>
            </w:r>
          </w:p>
        </w:tc>
        <w:tc>
          <w:tcPr>
            <w:tcW w:w="1168" w:type="dxa"/>
            <w:hideMark/>
          </w:tcPr>
          <w:p w14:paraId="6CB4CECB" w14:textId="77777777" w:rsidR="00643594" w:rsidRPr="00322904" w:rsidRDefault="00643594" w:rsidP="00C943CD">
            <w:pPr>
              <w:pStyle w:val="TableCopy"/>
              <w:jc w:val="right"/>
            </w:pPr>
            <w:r w:rsidRPr="00322904">
              <w:t>100</w:t>
            </w:r>
          </w:p>
        </w:tc>
        <w:tc>
          <w:tcPr>
            <w:tcW w:w="1100" w:type="dxa"/>
            <w:hideMark/>
          </w:tcPr>
          <w:p w14:paraId="6F6E416C" w14:textId="77777777" w:rsidR="00643594" w:rsidRPr="00322904" w:rsidRDefault="00643594" w:rsidP="00C943CD">
            <w:pPr>
              <w:pStyle w:val="TableCopy"/>
              <w:jc w:val="right"/>
            </w:pPr>
            <w:r w:rsidRPr="00322904">
              <w:t>100</w:t>
            </w:r>
          </w:p>
        </w:tc>
      </w:tr>
      <w:tr w:rsidR="00643594" w:rsidRPr="00322904" w14:paraId="7BCE5CB7" w14:textId="77777777" w:rsidTr="00C943CD">
        <w:tc>
          <w:tcPr>
            <w:tcW w:w="3681" w:type="dxa"/>
            <w:hideMark/>
          </w:tcPr>
          <w:p w14:paraId="2976D682" w14:textId="77777777" w:rsidR="00643594" w:rsidRPr="00322904" w:rsidRDefault="00643594" w:rsidP="00C943CD">
            <w:pPr>
              <w:pStyle w:val="TableCopy"/>
            </w:pPr>
            <w:r w:rsidRPr="00322904">
              <w:t>Leasehold improvements</w:t>
            </w:r>
          </w:p>
        </w:tc>
        <w:tc>
          <w:tcPr>
            <w:tcW w:w="1168" w:type="dxa"/>
            <w:hideMark/>
          </w:tcPr>
          <w:p w14:paraId="4F100BDF" w14:textId="77777777" w:rsidR="00643594" w:rsidRPr="00322904" w:rsidRDefault="00643594" w:rsidP="00C943CD">
            <w:pPr>
              <w:pStyle w:val="TableCopy"/>
              <w:jc w:val="right"/>
            </w:pPr>
            <w:r w:rsidRPr="00322904">
              <w:t>4 to 19</w:t>
            </w:r>
          </w:p>
        </w:tc>
        <w:tc>
          <w:tcPr>
            <w:tcW w:w="1100" w:type="dxa"/>
            <w:hideMark/>
          </w:tcPr>
          <w:p w14:paraId="35A45144" w14:textId="77777777" w:rsidR="00643594" w:rsidRPr="00322904" w:rsidRDefault="00643594" w:rsidP="00C943CD">
            <w:pPr>
              <w:pStyle w:val="TableCopy"/>
              <w:jc w:val="right"/>
            </w:pPr>
            <w:r w:rsidRPr="00322904">
              <w:t>4 to 19</w:t>
            </w:r>
          </w:p>
        </w:tc>
      </w:tr>
      <w:tr w:rsidR="00643594" w:rsidRPr="00322904" w14:paraId="3FEFA614" w14:textId="77777777" w:rsidTr="00C943CD">
        <w:tc>
          <w:tcPr>
            <w:tcW w:w="3681" w:type="dxa"/>
            <w:hideMark/>
          </w:tcPr>
          <w:p w14:paraId="36C7CF78" w14:textId="77777777" w:rsidR="00643594" w:rsidRPr="00322904" w:rsidRDefault="00643594" w:rsidP="00C943CD">
            <w:pPr>
              <w:pStyle w:val="TableCopy"/>
            </w:pPr>
            <w:r w:rsidRPr="00322904">
              <w:t>Field, plant and equipment</w:t>
            </w:r>
          </w:p>
        </w:tc>
        <w:tc>
          <w:tcPr>
            <w:tcW w:w="1168" w:type="dxa"/>
            <w:hideMark/>
          </w:tcPr>
          <w:p w14:paraId="2A6EF328" w14:textId="77777777" w:rsidR="00643594" w:rsidRPr="00322904" w:rsidRDefault="00643594" w:rsidP="00C943CD">
            <w:pPr>
              <w:pStyle w:val="TableCopy"/>
              <w:jc w:val="right"/>
            </w:pPr>
            <w:r w:rsidRPr="00322904">
              <w:t>1 to 50</w:t>
            </w:r>
          </w:p>
        </w:tc>
        <w:tc>
          <w:tcPr>
            <w:tcW w:w="1100" w:type="dxa"/>
            <w:hideMark/>
          </w:tcPr>
          <w:p w14:paraId="7D7300B9" w14:textId="77777777" w:rsidR="00643594" w:rsidRPr="00322904" w:rsidRDefault="00643594" w:rsidP="00C943CD">
            <w:pPr>
              <w:pStyle w:val="TableCopy"/>
              <w:jc w:val="right"/>
            </w:pPr>
            <w:r w:rsidRPr="00322904">
              <w:t>3 to 25</w:t>
            </w:r>
          </w:p>
        </w:tc>
      </w:tr>
      <w:tr w:rsidR="00643594" w:rsidRPr="00322904" w14:paraId="55772F6C" w14:textId="77777777" w:rsidTr="00C943CD">
        <w:tc>
          <w:tcPr>
            <w:tcW w:w="3681" w:type="dxa"/>
            <w:hideMark/>
          </w:tcPr>
          <w:p w14:paraId="67C32441" w14:textId="77777777" w:rsidR="00643594" w:rsidRPr="00322904" w:rsidRDefault="00643594" w:rsidP="00C943CD">
            <w:pPr>
              <w:pStyle w:val="TableCopy"/>
            </w:pPr>
            <w:r w:rsidRPr="00322904">
              <w:t>Leased plant and equipment</w:t>
            </w:r>
          </w:p>
        </w:tc>
        <w:tc>
          <w:tcPr>
            <w:tcW w:w="1168" w:type="dxa"/>
            <w:hideMark/>
          </w:tcPr>
          <w:p w14:paraId="4452CD65" w14:textId="77777777" w:rsidR="00643594" w:rsidRPr="00322904" w:rsidRDefault="00643594" w:rsidP="00C943CD">
            <w:pPr>
              <w:pStyle w:val="TableCopy"/>
              <w:jc w:val="right"/>
            </w:pPr>
            <w:r w:rsidRPr="00322904">
              <w:t>1 to 3</w:t>
            </w:r>
          </w:p>
        </w:tc>
        <w:tc>
          <w:tcPr>
            <w:tcW w:w="1100" w:type="dxa"/>
            <w:hideMark/>
          </w:tcPr>
          <w:p w14:paraId="379E783B" w14:textId="77777777" w:rsidR="00643594" w:rsidRPr="00322904" w:rsidRDefault="00643594" w:rsidP="00C943CD">
            <w:pPr>
              <w:pStyle w:val="TableCopy"/>
              <w:jc w:val="right"/>
            </w:pPr>
            <w:r w:rsidRPr="00322904">
              <w:t>1 to 3</w:t>
            </w:r>
          </w:p>
        </w:tc>
      </w:tr>
      <w:tr w:rsidR="00643594" w:rsidRPr="00322904" w14:paraId="52300C9E" w14:textId="77777777" w:rsidTr="00C943CD">
        <w:tc>
          <w:tcPr>
            <w:tcW w:w="3681" w:type="dxa"/>
            <w:hideMark/>
          </w:tcPr>
          <w:p w14:paraId="586320B8" w14:textId="77777777" w:rsidR="00643594" w:rsidRPr="00322904" w:rsidRDefault="00643594" w:rsidP="00C943CD">
            <w:pPr>
              <w:pStyle w:val="TableCopy"/>
            </w:pPr>
            <w:r w:rsidRPr="00322904">
              <w:t>Intangible produced assets – software development</w:t>
            </w:r>
          </w:p>
        </w:tc>
        <w:tc>
          <w:tcPr>
            <w:tcW w:w="1168" w:type="dxa"/>
            <w:hideMark/>
          </w:tcPr>
          <w:p w14:paraId="6DEB0E8E" w14:textId="77777777" w:rsidR="00643594" w:rsidRPr="00322904" w:rsidRDefault="00643594" w:rsidP="00C943CD">
            <w:pPr>
              <w:pStyle w:val="TableCopy"/>
              <w:jc w:val="right"/>
            </w:pPr>
            <w:r w:rsidRPr="00322904">
              <w:t>4 to 7</w:t>
            </w:r>
          </w:p>
        </w:tc>
        <w:tc>
          <w:tcPr>
            <w:tcW w:w="1100" w:type="dxa"/>
            <w:hideMark/>
          </w:tcPr>
          <w:p w14:paraId="6D9A4403" w14:textId="77777777" w:rsidR="00643594" w:rsidRPr="00322904" w:rsidRDefault="00643594" w:rsidP="00C943CD">
            <w:pPr>
              <w:pStyle w:val="TableCopy"/>
              <w:jc w:val="right"/>
            </w:pPr>
            <w:r w:rsidRPr="00322904">
              <w:t>4</w:t>
            </w:r>
          </w:p>
        </w:tc>
      </w:tr>
    </w:tbl>
    <w:p w14:paraId="1860E809" w14:textId="77777777" w:rsidR="00643594" w:rsidRDefault="00643594" w:rsidP="00C943CD">
      <w:pPr>
        <w:pStyle w:val="FootnoteText"/>
      </w:pPr>
      <w:r>
        <w:t>(</w:t>
      </w:r>
      <w:proofErr w:type="spellStart"/>
      <w:r>
        <w:t>i</w:t>
      </w:r>
      <w:proofErr w:type="spellEnd"/>
      <w:r>
        <w:t xml:space="preserve">) </w:t>
      </w:r>
      <w:r w:rsidRPr="00322904">
        <w:t>The useful lives of the asset classes are reflective of the current asset base.</w:t>
      </w:r>
    </w:p>
    <w:p w14:paraId="202FFBE0" w14:textId="77777777" w:rsidR="00F62116" w:rsidRPr="00322904" w:rsidRDefault="00F62116" w:rsidP="00F62116"/>
    <w:p w14:paraId="58B2648E" w14:textId="77777777" w:rsidR="00643594" w:rsidRPr="00322904" w:rsidRDefault="00643594" w:rsidP="00C943CD">
      <w:r w:rsidRPr="00322904">
        <w:t>The estimated useful lives, residual values and depreciation methods are reviewed at the end of each annual reporting period and adjustments made where appropriate.</w:t>
      </w:r>
    </w:p>
    <w:p w14:paraId="4EC879C5" w14:textId="77777777" w:rsidR="00643594" w:rsidRPr="00322904" w:rsidRDefault="00643594" w:rsidP="00C943CD">
      <w:r w:rsidRPr="00322904">
        <w:t>Leasehold improvements are depreciated over the shorter of the lease term and their useful lives.</w:t>
      </w:r>
    </w:p>
    <w:p w14:paraId="7BF460C4" w14:textId="77777777" w:rsidR="00643594" w:rsidRPr="00EB7865" w:rsidRDefault="00643594" w:rsidP="00C943CD">
      <w:pPr>
        <w:rPr>
          <w:lang w:val="en-GB" w:eastAsia="en-GB"/>
        </w:rPr>
      </w:pPr>
      <w:r w:rsidRPr="00EB7865">
        <w:rPr>
          <w:lang w:val="en-GB" w:eastAsia="en-GB"/>
        </w:rPr>
        <w:t>In the event of the loss or destruction of an asset,</w:t>
      </w:r>
      <w:r>
        <w:rPr>
          <w:lang w:val="en-GB" w:eastAsia="en-GB"/>
        </w:rPr>
        <w:t xml:space="preserve"> </w:t>
      </w:r>
      <w:r w:rsidRPr="00EB7865">
        <w:rPr>
          <w:lang w:val="en-GB" w:eastAsia="en-GB"/>
        </w:rPr>
        <w:t>the future economic benefits arising from the</w:t>
      </w:r>
      <w:r>
        <w:rPr>
          <w:lang w:val="en-GB" w:eastAsia="en-GB"/>
        </w:rPr>
        <w:t xml:space="preserve"> </w:t>
      </w:r>
      <w:r w:rsidRPr="00EB7865">
        <w:rPr>
          <w:lang w:val="en-GB" w:eastAsia="en-GB"/>
        </w:rPr>
        <w:t>use of the asset will be replaced (unless a specific decision to the contrary has been made).</w:t>
      </w:r>
    </w:p>
    <w:p w14:paraId="6931361D" w14:textId="77777777" w:rsidR="00643594" w:rsidRPr="00EB7865" w:rsidRDefault="00643594" w:rsidP="00C943CD">
      <w:pPr>
        <w:rPr>
          <w:lang w:val="en-GB" w:eastAsia="en-GB"/>
        </w:rPr>
      </w:pPr>
      <w:r w:rsidRPr="00EB7865">
        <w:rPr>
          <w:lang w:val="en-GB" w:eastAsia="en-GB"/>
        </w:rPr>
        <w:t>Indefinite life assets: land, earthworks, land under declared roads, and core cultural assets, which</w:t>
      </w:r>
      <w:r>
        <w:rPr>
          <w:lang w:val="en-GB" w:eastAsia="en-GB"/>
        </w:rPr>
        <w:t xml:space="preserve"> </w:t>
      </w:r>
      <w:r w:rsidRPr="00EB7865">
        <w:rPr>
          <w:lang w:val="en-GB" w:eastAsia="en-GB"/>
        </w:rPr>
        <w:t>are considered to have an indefinite life, are</w:t>
      </w:r>
      <w:r>
        <w:rPr>
          <w:lang w:val="en-GB" w:eastAsia="en-GB"/>
        </w:rPr>
        <w:t xml:space="preserve"> </w:t>
      </w:r>
      <w:r w:rsidRPr="00EB7865">
        <w:rPr>
          <w:lang w:val="en-GB" w:eastAsia="en-GB"/>
        </w:rPr>
        <w:t>not depreciated. Depreciation is not recognised in respect of these assets because their service potential has not, in any material sense, been consumed during the reporting period.</w:t>
      </w:r>
    </w:p>
    <w:p w14:paraId="1FF5DA91" w14:textId="77777777" w:rsidR="00643594" w:rsidRPr="00EB7865" w:rsidRDefault="00643594" w:rsidP="0093340E">
      <w:pPr>
        <w:pStyle w:val="Heading5"/>
        <w:rPr>
          <w:lang w:val="en-GB" w:eastAsia="en-GB"/>
        </w:rPr>
      </w:pPr>
      <w:r w:rsidRPr="00EB7865">
        <w:rPr>
          <w:lang w:val="en-GB" w:eastAsia="en-GB"/>
        </w:rPr>
        <w:t>Impairment</w:t>
      </w:r>
    </w:p>
    <w:p w14:paraId="35CEB2F6" w14:textId="77777777" w:rsidR="00643594" w:rsidRPr="00EB7865" w:rsidRDefault="00643594" w:rsidP="00C943CD">
      <w:pPr>
        <w:rPr>
          <w:lang w:val="en-GB" w:eastAsia="en-GB"/>
        </w:rPr>
      </w:pPr>
      <w:r w:rsidRPr="00EB7865">
        <w:rPr>
          <w:lang w:val="en-GB" w:eastAsia="en-GB"/>
        </w:rPr>
        <w:t>Non-financial assets, including items of property, plant and equipment, are tested for impairment whenever there is an indication that the asset</w:t>
      </w:r>
      <w:r>
        <w:rPr>
          <w:lang w:val="en-GB" w:eastAsia="en-GB"/>
        </w:rPr>
        <w:t xml:space="preserve"> </w:t>
      </w:r>
      <w:r w:rsidRPr="00EB7865">
        <w:rPr>
          <w:lang w:val="en-GB" w:eastAsia="en-GB"/>
        </w:rPr>
        <w:t>may be impaired.</w:t>
      </w:r>
    </w:p>
    <w:p w14:paraId="55B44961" w14:textId="77777777" w:rsidR="00643594" w:rsidRPr="00EB7865" w:rsidRDefault="00643594" w:rsidP="00C943CD">
      <w:pPr>
        <w:rPr>
          <w:lang w:val="en-GB" w:eastAsia="en-GB"/>
        </w:rPr>
      </w:pPr>
      <w:r w:rsidRPr="00EB7865">
        <w:rPr>
          <w:lang w:val="en-GB" w:eastAsia="en-GB"/>
        </w:rPr>
        <w:t>The assets concerned are tested as to whether their carrying value exceeds their recoverable amount. Where an asset’s carrying value exceeds</w:t>
      </w:r>
      <w:r>
        <w:rPr>
          <w:lang w:val="en-GB" w:eastAsia="en-GB"/>
        </w:rPr>
        <w:t xml:space="preserve"> </w:t>
      </w:r>
      <w:r w:rsidRPr="00EB7865">
        <w:rPr>
          <w:lang w:val="en-GB" w:eastAsia="en-GB"/>
        </w:rPr>
        <w:t xml:space="preserve">its recoverable amount, the difference is written off as </w:t>
      </w:r>
      <w:proofErr w:type="spellStart"/>
      <w:r w:rsidRPr="00EB7865">
        <w:rPr>
          <w:lang w:val="en-GB" w:eastAsia="en-GB"/>
        </w:rPr>
        <w:t>an other</w:t>
      </w:r>
      <w:proofErr w:type="spellEnd"/>
      <w:r w:rsidRPr="00EB7865">
        <w:rPr>
          <w:lang w:val="en-GB" w:eastAsia="en-GB"/>
        </w:rPr>
        <w:t xml:space="preserve"> economic flow, except to the extent that the write down can be debited to an asset revaluation surplus amount applicable to that</w:t>
      </w:r>
      <w:r>
        <w:rPr>
          <w:lang w:val="en-GB" w:eastAsia="en-GB"/>
        </w:rPr>
        <w:t xml:space="preserve"> </w:t>
      </w:r>
      <w:r w:rsidRPr="00EB7865">
        <w:rPr>
          <w:lang w:val="en-GB" w:eastAsia="en-GB"/>
        </w:rPr>
        <w:t>class of asset.</w:t>
      </w:r>
    </w:p>
    <w:p w14:paraId="006FE90E" w14:textId="77777777" w:rsidR="00643594" w:rsidRPr="00EB7865" w:rsidRDefault="00643594" w:rsidP="00C943CD">
      <w:pPr>
        <w:rPr>
          <w:lang w:val="en-GB" w:eastAsia="en-GB"/>
        </w:rPr>
      </w:pPr>
      <w:r w:rsidRPr="00EB7865">
        <w:rPr>
          <w:lang w:val="en-GB" w:eastAsia="en-GB"/>
        </w:rPr>
        <w:t>If there is indication that there has been a reversal</w:t>
      </w:r>
      <w:r>
        <w:rPr>
          <w:lang w:val="en-GB" w:eastAsia="en-GB"/>
        </w:rPr>
        <w:t xml:space="preserve"> </w:t>
      </w:r>
      <w:r w:rsidRPr="00EB7865">
        <w:rPr>
          <w:lang w:val="en-GB" w:eastAsia="en-GB"/>
        </w:rPr>
        <w:t>in the estimate of an asset's recoverable amount since the last impairment loss was recognised,</w:t>
      </w:r>
      <w:r>
        <w:rPr>
          <w:lang w:val="en-GB" w:eastAsia="en-GB"/>
        </w:rPr>
        <w:t xml:space="preserve"> </w:t>
      </w:r>
      <w:r w:rsidRPr="00EB7865">
        <w:rPr>
          <w:lang w:val="en-GB" w:eastAsia="en-GB"/>
        </w:rPr>
        <w:t>the carrying amount shall be increased</w:t>
      </w:r>
      <w:r>
        <w:rPr>
          <w:lang w:val="en-GB" w:eastAsia="en-GB"/>
        </w:rPr>
        <w:t xml:space="preserve"> </w:t>
      </w:r>
      <w:r w:rsidRPr="00EB7865">
        <w:rPr>
          <w:lang w:val="en-GB" w:eastAsia="en-GB"/>
        </w:rPr>
        <w:t>to its recoverable amount. This impairment loss</w:t>
      </w:r>
      <w:r>
        <w:rPr>
          <w:lang w:val="en-GB" w:eastAsia="en-GB"/>
        </w:rPr>
        <w:t xml:space="preserve"> </w:t>
      </w:r>
      <w:r w:rsidRPr="00EB7865">
        <w:rPr>
          <w:lang w:val="en-GB" w:eastAsia="en-GB"/>
        </w:rPr>
        <w:t>is reversed only to the extent that the asset's carrying amount does not exceed the carrying amount that would have been determined, net</w:t>
      </w:r>
      <w:r>
        <w:rPr>
          <w:lang w:val="en-GB" w:eastAsia="en-GB"/>
        </w:rPr>
        <w:t xml:space="preserve"> </w:t>
      </w:r>
      <w:r w:rsidRPr="00EB7865">
        <w:rPr>
          <w:lang w:val="en-GB" w:eastAsia="en-GB"/>
        </w:rPr>
        <w:t>of depreciation or amortisation, if no impairment</w:t>
      </w:r>
      <w:r>
        <w:rPr>
          <w:lang w:val="en-GB" w:eastAsia="en-GB"/>
        </w:rPr>
        <w:t xml:space="preserve"> </w:t>
      </w:r>
      <w:r w:rsidRPr="00EB7865">
        <w:rPr>
          <w:lang w:val="en-GB" w:eastAsia="en-GB"/>
        </w:rPr>
        <w:t>loss had been recognised in prior years.</w:t>
      </w:r>
    </w:p>
    <w:p w14:paraId="604C7741" w14:textId="77777777" w:rsidR="00643594" w:rsidRPr="00EB7865" w:rsidRDefault="00643594" w:rsidP="00C943CD">
      <w:pPr>
        <w:rPr>
          <w:lang w:val="en-GB" w:eastAsia="en-GB"/>
        </w:rPr>
      </w:pPr>
      <w:r w:rsidRPr="00EB7865">
        <w:rPr>
          <w:lang w:val="en-GB" w:eastAsia="en-GB"/>
        </w:rPr>
        <w:t>The recoverable amount for most assets is measured at the higher of depreciated replacement cost</w:t>
      </w:r>
      <w:r>
        <w:rPr>
          <w:lang w:val="en-GB" w:eastAsia="en-GB"/>
        </w:rPr>
        <w:t xml:space="preserve"> </w:t>
      </w:r>
      <w:r w:rsidRPr="00EB7865">
        <w:rPr>
          <w:lang w:val="en-GB" w:eastAsia="en-GB"/>
        </w:rPr>
        <w:t>and fair value less costs to sell. Recoverable amount for assets held primarily to generate net cash inflows</w:t>
      </w:r>
      <w:r>
        <w:rPr>
          <w:lang w:val="en-GB" w:eastAsia="en-GB"/>
        </w:rPr>
        <w:t xml:space="preserve"> </w:t>
      </w:r>
      <w:r w:rsidRPr="00EB7865">
        <w:rPr>
          <w:lang w:val="en-GB" w:eastAsia="en-GB"/>
        </w:rPr>
        <w:t>is measured at the higher of the present value</w:t>
      </w:r>
      <w:r>
        <w:rPr>
          <w:lang w:val="en-GB" w:eastAsia="en-GB"/>
        </w:rPr>
        <w:t xml:space="preserve"> </w:t>
      </w:r>
      <w:r w:rsidRPr="00EB7865">
        <w:rPr>
          <w:lang w:val="en-GB" w:eastAsia="en-GB"/>
        </w:rPr>
        <w:t>of future cash flows expected to be obtained from</w:t>
      </w:r>
      <w:r>
        <w:rPr>
          <w:lang w:val="en-GB" w:eastAsia="en-GB"/>
        </w:rPr>
        <w:t xml:space="preserve"> </w:t>
      </w:r>
      <w:r w:rsidRPr="00EB7865">
        <w:rPr>
          <w:lang w:val="en-GB" w:eastAsia="en-GB"/>
        </w:rPr>
        <w:t>the asset and fair value less costs to sell.</w:t>
      </w:r>
    </w:p>
    <w:p w14:paraId="7087E927" w14:textId="77777777" w:rsidR="00643594" w:rsidRDefault="00643594" w:rsidP="00C943CD">
      <w:pPr>
        <w:pStyle w:val="Heading5"/>
        <w:rPr>
          <w:lang w:val="en-GB" w:eastAsia="en-GB"/>
        </w:rPr>
        <w:sectPr w:rsidR="00643594" w:rsidSect="00C943CD">
          <w:pgSz w:w="11906" w:h="16838"/>
          <w:pgMar w:top="720" w:right="720" w:bottom="720" w:left="720" w:header="720" w:footer="720" w:gutter="0"/>
          <w:cols w:space="720"/>
          <w:noEndnote/>
        </w:sectPr>
      </w:pPr>
    </w:p>
    <w:p w14:paraId="29088218" w14:textId="77777777" w:rsidR="00643594" w:rsidRPr="00EB7865" w:rsidRDefault="00643594" w:rsidP="0093340E">
      <w:pPr>
        <w:pStyle w:val="Heading4"/>
        <w:rPr>
          <w:lang w:val="en-GB" w:eastAsia="en-GB"/>
        </w:rPr>
      </w:pPr>
      <w:r w:rsidRPr="00EB7865">
        <w:rPr>
          <w:lang w:val="en-GB" w:eastAsia="en-GB"/>
        </w:rPr>
        <w:lastRenderedPageBreak/>
        <w:t>5.1.2</w:t>
      </w:r>
      <w:r>
        <w:rPr>
          <w:lang w:val="en-GB" w:eastAsia="en-GB"/>
        </w:rPr>
        <w:t xml:space="preserve"> </w:t>
      </w:r>
      <w:r w:rsidRPr="00EB7865">
        <w:rPr>
          <w:lang w:val="en-GB" w:eastAsia="en-GB"/>
        </w:rPr>
        <w:t>Reconciliation of movements in carrying amount</w:t>
      </w:r>
    </w:p>
    <w:tbl>
      <w:tblPr>
        <w:tblStyle w:val="TableGrid"/>
        <w:tblW w:w="0" w:type="auto"/>
        <w:tblLook w:val="04A0" w:firstRow="1" w:lastRow="0" w:firstColumn="1" w:lastColumn="0" w:noHBand="0" w:noVBand="1"/>
      </w:tblPr>
      <w:tblGrid>
        <w:gridCol w:w="3801"/>
        <w:gridCol w:w="1084"/>
        <w:gridCol w:w="1084"/>
        <w:gridCol w:w="1084"/>
        <w:gridCol w:w="1084"/>
        <w:gridCol w:w="1084"/>
        <w:gridCol w:w="1084"/>
        <w:gridCol w:w="1084"/>
        <w:gridCol w:w="1084"/>
        <w:gridCol w:w="1084"/>
        <w:gridCol w:w="1084"/>
      </w:tblGrid>
      <w:tr w:rsidR="00643594" w:rsidRPr="004E363E" w14:paraId="3AEB7703" w14:textId="77777777" w:rsidTr="00C943CD">
        <w:tc>
          <w:tcPr>
            <w:tcW w:w="0" w:type="auto"/>
          </w:tcPr>
          <w:p w14:paraId="46738F30" w14:textId="77777777" w:rsidR="00643594" w:rsidRPr="00A20D7F" w:rsidRDefault="00643594" w:rsidP="00C943CD">
            <w:pPr>
              <w:rPr>
                <w:b/>
              </w:rPr>
            </w:pPr>
          </w:p>
        </w:tc>
        <w:tc>
          <w:tcPr>
            <w:tcW w:w="0" w:type="auto"/>
            <w:gridSpan w:val="10"/>
          </w:tcPr>
          <w:p w14:paraId="5A48EE51" w14:textId="77777777" w:rsidR="00643594" w:rsidRPr="00A20D7F" w:rsidRDefault="00643594" w:rsidP="00F62116">
            <w:pPr>
              <w:jc w:val="center"/>
              <w:rPr>
                <w:b/>
              </w:rPr>
            </w:pPr>
            <w:r w:rsidRPr="00A20D7F">
              <w:rPr>
                <w:b/>
              </w:rPr>
              <w:t>($ thousand)</w:t>
            </w:r>
          </w:p>
        </w:tc>
      </w:tr>
      <w:tr w:rsidR="00643594" w:rsidRPr="004E363E" w14:paraId="0D833B83" w14:textId="77777777" w:rsidTr="00C943CD">
        <w:tc>
          <w:tcPr>
            <w:tcW w:w="0" w:type="auto"/>
          </w:tcPr>
          <w:p w14:paraId="764182E8" w14:textId="77777777" w:rsidR="00643594" w:rsidRPr="00A20D7F" w:rsidRDefault="00643594" w:rsidP="00C943CD">
            <w:pPr>
              <w:rPr>
                <w:b/>
              </w:rPr>
            </w:pPr>
          </w:p>
        </w:tc>
        <w:tc>
          <w:tcPr>
            <w:tcW w:w="2168" w:type="dxa"/>
            <w:gridSpan w:val="2"/>
          </w:tcPr>
          <w:p w14:paraId="4A47EFCC" w14:textId="77777777" w:rsidR="00643594" w:rsidRPr="00A20D7F" w:rsidRDefault="00643594" w:rsidP="00C943CD">
            <w:pPr>
              <w:jc w:val="right"/>
              <w:rPr>
                <w:b/>
              </w:rPr>
            </w:pPr>
            <w:r w:rsidRPr="00A20D7F">
              <w:rPr>
                <w:b/>
              </w:rPr>
              <w:t>Land at fair value</w:t>
            </w:r>
          </w:p>
        </w:tc>
        <w:tc>
          <w:tcPr>
            <w:tcW w:w="2168" w:type="dxa"/>
            <w:gridSpan w:val="2"/>
          </w:tcPr>
          <w:p w14:paraId="44C74624" w14:textId="77777777" w:rsidR="00643594" w:rsidRPr="00A20D7F" w:rsidRDefault="00643594" w:rsidP="00F62116">
            <w:pPr>
              <w:jc w:val="center"/>
              <w:rPr>
                <w:b/>
              </w:rPr>
            </w:pPr>
            <w:r w:rsidRPr="00A20D7F">
              <w:rPr>
                <w:b/>
              </w:rPr>
              <w:t>Buildings and structures at fair value</w:t>
            </w:r>
          </w:p>
        </w:tc>
        <w:tc>
          <w:tcPr>
            <w:tcW w:w="2168" w:type="dxa"/>
            <w:gridSpan w:val="2"/>
          </w:tcPr>
          <w:p w14:paraId="2BDAB589" w14:textId="77777777" w:rsidR="00643594" w:rsidRPr="00A20D7F" w:rsidRDefault="00643594" w:rsidP="00F62116">
            <w:pPr>
              <w:jc w:val="center"/>
              <w:rPr>
                <w:b/>
              </w:rPr>
            </w:pPr>
          </w:p>
        </w:tc>
        <w:tc>
          <w:tcPr>
            <w:tcW w:w="2168" w:type="dxa"/>
            <w:gridSpan w:val="2"/>
          </w:tcPr>
          <w:p w14:paraId="0073162D" w14:textId="77777777" w:rsidR="00643594" w:rsidRPr="00A20D7F" w:rsidRDefault="00643594" w:rsidP="00F62116">
            <w:pPr>
              <w:jc w:val="center"/>
              <w:rPr>
                <w:b/>
              </w:rPr>
            </w:pPr>
            <w:r w:rsidRPr="00A20D7F">
              <w:rPr>
                <w:b/>
              </w:rPr>
              <w:t>Buildings leasehold</w:t>
            </w:r>
          </w:p>
        </w:tc>
        <w:tc>
          <w:tcPr>
            <w:tcW w:w="2168" w:type="dxa"/>
            <w:gridSpan w:val="2"/>
          </w:tcPr>
          <w:p w14:paraId="5A2661CF" w14:textId="77777777" w:rsidR="00643594" w:rsidRPr="00A20D7F" w:rsidRDefault="00643594" w:rsidP="00F62116">
            <w:pPr>
              <w:jc w:val="center"/>
              <w:rPr>
                <w:b/>
              </w:rPr>
            </w:pPr>
            <w:r w:rsidRPr="00A20D7F">
              <w:rPr>
                <w:b/>
              </w:rPr>
              <w:t>Plant and equipment</w:t>
            </w:r>
          </w:p>
        </w:tc>
      </w:tr>
      <w:tr w:rsidR="00643594" w:rsidRPr="004E363E" w14:paraId="02889649" w14:textId="77777777" w:rsidTr="00C943CD">
        <w:tc>
          <w:tcPr>
            <w:tcW w:w="0" w:type="auto"/>
            <w:hideMark/>
          </w:tcPr>
          <w:p w14:paraId="7E8ED273" w14:textId="77777777" w:rsidR="00643594" w:rsidRPr="00A20D7F" w:rsidRDefault="00643594" w:rsidP="00C943CD">
            <w:pPr>
              <w:rPr>
                <w:b/>
              </w:rPr>
            </w:pPr>
          </w:p>
        </w:tc>
        <w:tc>
          <w:tcPr>
            <w:tcW w:w="1084" w:type="dxa"/>
            <w:hideMark/>
          </w:tcPr>
          <w:p w14:paraId="482C7904" w14:textId="77777777" w:rsidR="00643594" w:rsidRPr="00A20D7F" w:rsidRDefault="00643594" w:rsidP="00C943CD">
            <w:pPr>
              <w:jc w:val="right"/>
              <w:rPr>
                <w:b/>
              </w:rPr>
            </w:pPr>
            <w:r w:rsidRPr="00A20D7F">
              <w:rPr>
                <w:b/>
              </w:rPr>
              <w:t>2017</w:t>
            </w:r>
          </w:p>
        </w:tc>
        <w:tc>
          <w:tcPr>
            <w:tcW w:w="1084" w:type="dxa"/>
            <w:hideMark/>
          </w:tcPr>
          <w:p w14:paraId="6D2B7660" w14:textId="77777777" w:rsidR="00643594" w:rsidRPr="00A20D7F" w:rsidRDefault="00643594" w:rsidP="00C943CD">
            <w:pPr>
              <w:jc w:val="right"/>
              <w:rPr>
                <w:b/>
              </w:rPr>
            </w:pPr>
            <w:r w:rsidRPr="00A20D7F">
              <w:rPr>
                <w:b/>
              </w:rPr>
              <w:t>2016</w:t>
            </w:r>
          </w:p>
        </w:tc>
        <w:tc>
          <w:tcPr>
            <w:tcW w:w="1084" w:type="dxa"/>
            <w:hideMark/>
          </w:tcPr>
          <w:p w14:paraId="37693E9B" w14:textId="77777777" w:rsidR="00643594" w:rsidRPr="00A20D7F" w:rsidRDefault="00643594" w:rsidP="00C943CD">
            <w:pPr>
              <w:jc w:val="right"/>
              <w:rPr>
                <w:b/>
              </w:rPr>
            </w:pPr>
            <w:r w:rsidRPr="00A20D7F">
              <w:rPr>
                <w:b/>
              </w:rPr>
              <w:t>2017</w:t>
            </w:r>
          </w:p>
        </w:tc>
        <w:tc>
          <w:tcPr>
            <w:tcW w:w="1084" w:type="dxa"/>
            <w:hideMark/>
          </w:tcPr>
          <w:p w14:paraId="5B93925B" w14:textId="77777777" w:rsidR="00643594" w:rsidRPr="00A20D7F" w:rsidRDefault="00643594" w:rsidP="00C943CD">
            <w:pPr>
              <w:jc w:val="right"/>
              <w:rPr>
                <w:b/>
              </w:rPr>
            </w:pPr>
            <w:r w:rsidRPr="00A20D7F">
              <w:rPr>
                <w:b/>
              </w:rPr>
              <w:t>2016</w:t>
            </w:r>
          </w:p>
        </w:tc>
        <w:tc>
          <w:tcPr>
            <w:tcW w:w="1084" w:type="dxa"/>
            <w:hideMark/>
          </w:tcPr>
          <w:p w14:paraId="476282ED" w14:textId="77777777" w:rsidR="00643594" w:rsidRPr="00A20D7F" w:rsidRDefault="00643594" w:rsidP="00C943CD">
            <w:pPr>
              <w:jc w:val="right"/>
              <w:rPr>
                <w:b/>
              </w:rPr>
            </w:pPr>
            <w:r w:rsidRPr="00A20D7F">
              <w:rPr>
                <w:b/>
              </w:rPr>
              <w:t>2017</w:t>
            </w:r>
          </w:p>
        </w:tc>
        <w:tc>
          <w:tcPr>
            <w:tcW w:w="1084" w:type="dxa"/>
            <w:hideMark/>
          </w:tcPr>
          <w:p w14:paraId="29459E15" w14:textId="77777777" w:rsidR="00643594" w:rsidRPr="00A20D7F" w:rsidRDefault="00643594" w:rsidP="00C943CD">
            <w:pPr>
              <w:jc w:val="right"/>
              <w:rPr>
                <w:b/>
              </w:rPr>
            </w:pPr>
            <w:r w:rsidRPr="00A20D7F">
              <w:rPr>
                <w:b/>
              </w:rPr>
              <w:t>2016</w:t>
            </w:r>
          </w:p>
        </w:tc>
        <w:tc>
          <w:tcPr>
            <w:tcW w:w="1084" w:type="dxa"/>
            <w:hideMark/>
          </w:tcPr>
          <w:p w14:paraId="6ECE5941" w14:textId="77777777" w:rsidR="00643594" w:rsidRPr="00A20D7F" w:rsidRDefault="00643594" w:rsidP="00C943CD">
            <w:pPr>
              <w:jc w:val="right"/>
              <w:rPr>
                <w:b/>
              </w:rPr>
            </w:pPr>
            <w:r w:rsidRPr="00A20D7F">
              <w:rPr>
                <w:b/>
              </w:rPr>
              <w:t>2017</w:t>
            </w:r>
          </w:p>
        </w:tc>
        <w:tc>
          <w:tcPr>
            <w:tcW w:w="1084" w:type="dxa"/>
            <w:hideMark/>
          </w:tcPr>
          <w:p w14:paraId="7D42F358" w14:textId="77777777" w:rsidR="00643594" w:rsidRPr="00A20D7F" w:rsidRDefault="00643594" w:rsidP="00C943CD">
            <w:pPr>
              <w:jc w:val="right"/>
              <w:rPr>
                <w:b/>
              </w:rPr>
            </w:pPr>
            <w:r w:rsidRPr="00A20D7F">
              <w:rPr>
                <w:b/>
              </w:rPr>
              <w:t>2016</w:t>
            </w:r>
          </w:p>
        </w:tc>
        <w:tc>
          <w:tcPr>
            <w:tcW w:w="1084" w:type="dxa"/>
            <w:hideMark/>
          </w:tcPr>
          <w:p w14:paraId="0C7E63FE" w14:textId="77777777" w:rsidR="00643594" w:rsidRPr="00A20D7F" w:rsidRDefault="00643594" w:rsidP="00C943CD">
            <w:pPr>
              <w:jc w:val="right"/>
              <w:rPr>
                <w:b/>
              </w:rPr>
            </w:pPr>
            <w:r w:rsidRPr="00A20D7F">
              <w:rPr>
                <w:b/>
              </w:rPr>
              <w:t>2017</w:t>
            </w:r>
          </w:p>
        </w:tc>
        <w:tc>
          <w:tcPr>
            <w:tcW w:w="1084" w:type="dxa"/>
            <w:hideMark/>
          </w:tcPr>
          <w:p w14:paraId="67CEC5D6" w14:textId="77777777" w:rsidR="00643594" w:rsidRPr="00A20D7F" w:rsidRDefault="00643594" w:rsidP="00C943CD">
            <w:pPr>
              <w:jc w:val="right"/>
              <w:rPr>
                <w:b/>
              </w:rPr>
            </w:pPr>
            <w:r w:rsidRPr="00A20D7F">
              <w:rPr>
                <w:b/>
              </w:rPr>
              <w:t>2016</w:t>
            </w:r>
          </w:p>
        </w:tc>
      </w:tr>
      <w:tr w:rsidR="00643594" w:rsidRPr="004E363E" w14:paraId="7D7548EF" w14:textId="77777777" w:rsidTr="00C943CD">
        <w:tc>
          <w:tcPr>
            <w:tcW w:w="0" w:type="auto"/>
            <w:hideMark/>
          </w:tcPr>
          <w:p w14:paraId="4CFA2571" w14:textId="77777777" w:rsidR="00643594" w:rsidRPr="00A20D7F" w:rsidRDefault="00643594" w:rsidP="00C943CD">
            <w:pPr>
              <w:rPr>
                <w:b/>
              </w:rPr>
            </w:pPr>
            <w:r w:rsidRPr="00A20D7F">
              <w:rPr>
                <w:b/>
              </w:rPr>
              <w:t>Opening balance </w:t>
            </w:r>
          </w:p>
        </w:tc>
        <w:tc>
          <w:tcPr>
            <w:tcW w:w="1084" w:type="dxa"/>
            <w:hideMark/>
          </w:tcPr>
          <w:p w14:paraId="337B3F5D" w14:textId="77777777" w:rsidR="00643594" w:rsidRPr="00A20D7F" w:rsidRDefault="00643594" w:rsidP="00C943CD">
            <w:pPr>
              <w:jc w:val="right"/>
              <w:rPr>
                <w:b/>
              </w:rPr>
            </w:pPr>
            <w:r w:rsidRPr="00A20D7F">
              <w:rPr>
                <w:b/>
              </w:rPr>
              <w:t>714,194 </w:t>
            </w:r>
          </w:p>
        </w:tc>
        <w:tc>
          <w:tcPr>
            <w:tcW w:w="1084" w:type="dxa"/>
            <w:hideMark/>
          </w:tcPr>
          <w:p w14:paraId="1A3A9F11" w14:textId="77777777" w:rsidR="00643594" w:rsidRPr="00A20D7F" w:rsidRDefault="00643594" w:rsidP="00C943CD">
            <w:pPr>
              <w:jc w:val="right"/>
              <w:rPr>
                <w:b/>
              </w:rPr>
            </w:pPr>
            <w:r w:rsidRPr="00A20D7F">
              <w:rPr>
                <w:b/>
              </w:rPr>
              <w:t>575,446 </w:t>
            </w:r>
          </w:p>
        </w:tc>
        <w:tc>
          <w:tcPr>
            <w:tcW w:w="1084" w:type="dxa"/>
            <w:hideMark/>
          </w:tcPr>
          <w:p w14:paraId="55F4FF34" w14:textId="77777777" w:rsidR="00643594" w:rsidRPr="00A20D7F" w:rsidRDefault="00643594" w:rsidP="00C943CD">
            <w:pPr>
              <w:jc w:val="right"/>
              <w:rPr>
                <w:b/>
              </w:rPr>
            </w:pPr>
            <w:r w:rsidRPr="00A20D7F">
              <w:rPr>
                <w:b/>
              </w:rPr>
              <w:t>545,002 </w:t>
            </w:r>
          </w:p>
        </w:tc>
        <w:tc>
          <w:tcPr>
            <w:tcW w:w="1084" w:type="dxa"/>
            <w:hideMark/>
          </w:tcPr>
          <w:p w14:paraId="32EF584A" w14:textId="77777777" w:rsidR="00643594" w:rsidRPr="00A20D7F" w:rsidRDefault="00643594" w:rsidP="00C943CD">
            <w:pPr>
              <w:jc w:val="right"/>
              <w:rPr>
                <w:b/>
              </w:rPr>
            </w:pPr>
            <w:r w:rsidRPr="00A20D7F">
              <w:rPr>
                <w:b/>
              </w:rPr>
              <w:t>519,770 </w:t>
            </w:r>
          </w:p>
        </w:tc>
        <w:tc>
          <w:tcPr>
            <w:tcW w:w="1084" w:type="dxa"/>
            <w:hideMark/>
          </w:tcPr>
          <w:p w14:paraId="231AE607" w14:textId="77777777" w:rsidR="00643594" w:rsidRPr="00A20D7F" w:rsidRDefault="00643594" w:rsidP="00C943CD">
            <w:pPr>
              <w:jc w:val="right"/>
              <w:rPr>
                <w:b/>
              </w:rPr>
            </w:pPr>
            <w:r w:rsidRPr="00A20D7F">
              <w:rPr>
                <w:b/>
              </w:rPr>
              <w:t>16,053 </w:t>
            </w:r>
          </w:p>
        </w:tc>
        <w:tc>
          <w:tcPr>
            <w:tcW w:w="1084" w:type="dxa"/>
            <w:hideMark/>
          </w:tcPr>
          <w:p w14:paraId="59F75789" w14:textId="77777777" w:rsidR="00643594" w:rsidRPr="00A20D7F" w:rsidRDefault="00643594" w:rsidP="00C943CD">
            <w:pPr>
              <w:jc w:val="right"/>
              <w:rPr>
                <w:b/>
              </w:rPr>
            </w:pPr>
            <w:r w:rsidRPr="00A20D7F">
              <w:rPr>
                <w:b/>
              </w:rPr>
              <w:t>11,413 </w:t>
            </w:r>
          </w:p>
        </w:tc>
        <w:tc>
          <w:tcPr>
            <w:tcW w:w="1084" w:type="dxa"/>
            <w:hideMark/>
          </w:tcPr>
          <w:p w14:paraId="00E5F711" w14:textId="77777777" w:rsidR="00643594" w:rsidRPr="00A20D7F" w:rsidRDefault="00643594" w:rsidP="00C943CD">
            <w:pPr>
              <w:jc w:val="right"/>
              <w:rPr>
                <w:b/>
              </w:rPr>
            </w:pPr>
            <w:r w:rsidRPr="00A20D7F">
              <w:rPr>
                <w:b/>
              </w:rPr>
              <w:t>28,268 </w:t>
            </w:r>
          </w:p>
        </w:tc>
        <w:tc>
          <w:tcPr>
            <w:tcW w:w="1084" w:type="dxa"/>
            <w:hideMark/>
          </w:tcPr>
          <w:p w14:paraId="114407EB" w14:textId="77777777" w:rsidR="00643594" w:rsidRPr="00A20D7F" w:rsidRDefault="00643594" w:rsidP="00C943CD">
            <w:pPr>
              <w:jc w:val="right"/>
              <w:rPr>
                <w:b/>
              </w:rPr>
            </w:pPr>
            <w:r w:rsidRPr="00A20D7F">
              <w:rPr>
                <w:b/>
              </w:rPr>
              <w:t>28,271 </w:t>
            </w:r>
          </w:p>
        </w:tc>
        <w:tc>
          <w:tcPr>
            <w:tcW w:w="1084" w:type="dxa"/>
            <w:hideMark/>
          </w:tcPr>
          <w:p w14:paraId="79F07372" w14:textId="77777777" w:rsidR="00643594" w:rsidRPr="00A20D7F" w:rsidRDefault="00643594" w:rsidP="00C943CD">
            <w:pPr>
              <w:jc w:val="right"/>
              <w:rPr>
                <w:b/>
              </w:rPr>
            </w:pPr>
            <w:r w:rsidRPr="00A20D7F">
              <w:rPr>
                <w:b/>
              </w:rPr>
              <w:t>26,105 </w:t>
            </w:r>
          </w:p>
        </w:tc>
        <w:tc>
          <w:tcPr>
            <w:tcW w:w="1084" w:type="dxa"/>
            <w:hideMark/>
          </w:tcPr>
          <w:p w14:paraId="1889E726" w14:textId="77777777" w:rsidR="00643594" w:rsidRPr="00A20D7F" w:rsidRDefault="00643594" w:rsidP="00C943CD">
            <w:pPr>
              <w:jc w:val="right"/>
              <w:rPr>
                <w:b/>
              </w:rPr>
            </w:pPr>
            <w:r w:rsidRPr="00A20D7F">
              <w:rPr>
                <w:b/>
              </w:rPr>
              <w:t>28,667 </w:t>
            </w:r>
          </w:p>
        </w:tc>
      </w:tr>
      <w:tr w:rsidR="00643594" w:rsidRPr="004E363E" w14:paraId="3F1FED24" w14:textId="77777777" w:rsidTr="00C943CD">
        <w:tc>
          <w:tcPr>
            <w:tcW w:w="0" w:type="auto"/>
            <w:hideMark/>
          </w:tcPr>
          <w:p w14:paraId="177BF881" w14:textId="77777777" w:rsidR="00643594" w:rsidRPr="004E363E" w:rsidRDefault="00643594" w:rsidP="00C943CD">
            <w:r w:rsidRPr="004E363E">
              <w:t>Additions</w:t>
            </w:r>
          </w:p>
        </w:tc>
        <w:tc>
          <w:tcPr>
            <w:tcW w:w="1084" w:type="dxa"/>
            <w:hideMark/>
          </w:tcPr>
          <w:p w14:paraId="09F93420" w14:textId="77777777" w:rsidR="00643594" w:rsidRPr="004E363E" w:rsidRDefault="00643594" w:rsidP="00C943CD">
            <w:pPr>
              <w:jc w:val="right"/>
            </w:pPr>
            <w:r w:rsidRPr="004E363E">
              <w:t>33,213 </w:t>
            </w:r>
          </w:p>
        </w:tc>
        <w:tc>
          <w:tcPr>
            <w:tcW w:w="1084" w:type="dxa"/>
            <w:hideMark/>
          </w:tcPr>
          <w:p w14:paraId="38515923" w14:textId="77777777" w:rsidR="00643594" w:rsidRPr="004E363E" w:rsidRDefault="00643594" w:rsidP="00C943CD">
            <w:pPr>
              <w:jc w:val="right"/>
            </w:pPr>
            <w:r w:rsidRPr="004E363E">
              <w:t>42,632 </w:t>
            </w:r>
          </w:p>
        </w:tc>
        <w:tc>
          <w:tcPr>
            <w:tcW w:w="1084" w:type="dxa"/>
            <w:hideMark/>
          </w:tcPr>
          <w:p w14:paraId="23D55F52" w14:textId="77777777" w:rsidR="00643594" w:rsidRPr="004E363E" w:rsidRDefault="00643594" w:rsidP="00C943CD">
            <w:pPr>
              <w:jc w:val="right"/>
            </w:pPr>
            <w:r w:rsidRPr="004E363E">
              <w:t>316 </w:t>
            </w:r>
          </w:p>
        </w:tc>
        <w:tc>
          <w:tcPr>
            <w:tcW w:w="1084" w:type="dxa"/>
            <w:hideMark/>
          </w:tcPr>
          <w:p w14:paraId="4BB68AD4" w14:textId="77777777" w:rsidR="00643594" w:rsidRPr="004E363E" w:rsidRDefault="00643594" w:rsidP="00C943CD">
            <w:pPr>
              <w:jc w:val="right"/>
            </w:pPr>
            <w:r w:rsidRPr="004E363E">
              <w:t>609 </w:t>
            </w:r>
          </w:p>
        </w:tc>
        <w:tc>
          <w:tcPr>
            <w:tcW w:w="1084" w:type="dxa"/>
            <w:hideMark/>
          </w:tcPr>
          <w:p w14:paraId="34F8D024" w14:textId="77777777" w:rsidR="00643594" w:rsidRPr="004E363E" w:rsidRDefault="00643594" w:rsidP="00C943CD">
            <w:pPr>
              <w:jc w:val="right"/>
            </w:pPr>
            <w:r w:rsidRPr="004E363E">
              <w:t>7 </w:t>
            </w:r>
          </w:p>
        </w:tc>
        <w:tc>
          <w:tcPr>
            <w:tcW w:w="1084" w:type="dxa"/>
            <w:hideMark/>
          </w:tcPr>
          <w:p w14:paraId="4855C8D9" w14:textId="77777777" w:rsidR="00643594" w:rsidRPr="004E363E" w:rsidRDefault="00643594" w:rsidP="00C943CD">
            <w:pPr>
              <w:jc w:val="right"/>
            </w:pPr>
            <w:r w:rsidRPr="004E363E">
              <w:t>5,430 </w:t>
            </w:r>
          </w:p>
        </w:tc>
        <w:tc>
          <w:tcPr>
            <w:tcW w:w="1084" w:type="dxa"/>
            <w:hideMark/>
          </w:tcPr>
          <w:p w14:paraId="1E070985" w14:textId="77777777" w:rsidR="00643594" w:rsidRPr="004E363E" w:rsidRDefault="00643594" w:rsidP="00C943CD">
            <w:pPr>
              <w:jc w:val="right"/>
            </w:pPr>
            <w:r w:rsidRPr="004E363E">
              <w:t>5,803 </w:t>
            </w:r>
          </w:p>
        </w:tc>
        <w:tc>
          <w:tcPr>
            <w:tcW w:w="1084" w:type="dxa"/>
            <w:hideMark/>
          </w:tcPr>
          <w:p w14:paraId="0F05013F" w14:textId="77777777" w:rsidR="00643594" w:rsidRPr="004E363E" w:rsidRDefault="00643594" w:rsidP="00C943CD">
            <w:pPr>
              <w:jc w:val="right"/>
            </w:pPr>
            <w:r w:rsidRPr="004E363E">
              <w:t>1,364 </w:t>
            </w:r>
          </w:p>
        </w:tc>
        <w:tc>
          <w:tcPr>
            <w:tcW w:w="1084" w:type="dxa"/>
            <w:hideMark/>
          </w:tcPr>
          <w:p w14:paraId="4E0D7DC4" w14:textId="77777777" w:rsidR="00643594" w:rsidRPr="004E363E" w:rsidRDefault="00643594" w:rsidP="00C943CD">
            <w:pPr>
              <w:jc w:val="right"/>
            </w:pPr>
            <w:r w:rsidRPr="004E363E">
              <w:t>11,117 </w:t>
            </w:r>
          </w:p>
        </w:tc>
        <w:tc>
          <w:tcPr>
            <w:tcW w:w="1084" w:type="dxa"/>
            <w:hideMark/>
          </w:tcPr>
          <w:p w14:paraId="769EA4A9" w14:textId="77777777" w:rsidR="00643594" w:rsidRPr="004E363E" w:rsidRDefault="00643594" w:rsidP="00C943CD">
            <w:pPr>
              <w:jc w:val="right"/>
            </w:pPr>
            <w:r w:rsidRPr="004E363E">
              <w:t>6,595 </w:t>
            </w:r>
          </w:p>
        </w:tc>
      </w:tr>
      <w:tr w:rsidR="00643594" w:rsidRPr="004E363E" w14:paraId="6FA58E4D" w14:textId="77777777" w:rsidTr="00C943CD">
        <w:tc>
          <w:tcPr>
            <w:tcW w:w="0" w:type="auto"/>
            <w:hideMark/>
          </w:tcPr>
          <w:p w14:paraId="46D960C2" w14:textId="77777777" w:rsidR="00643594" w:rsidRPr="004E363E" w:rsidRDefault="00643594" w:rsidP="00C943CD">
            <w:r w:rsidRPr="004E363E">
              <w:t>Disposals</w:t>
            </w:r>
          </w:p>
        </w:tc>
        <w:tc>
          <w:tcPr>
            <w:tcW w:w="1084" w:type="dxa"/>
            <w:hideMark/>
          </w:tcPr>
          <w:p w14:paraId="1C61D4C9" w14:textId="77777777" w:rsidR="00643594" w:rsidRPr="004E363E" w:rsidRDefault="00643594" w:rsidP="00C943CD">
            <w:pPr>
              <w:jc w:val="right"/>
            </w:pPr>
            <w:r w:rsidRPr="004E363E">
              <w:t>(14,281)</w:t>
            </w:r>
          </w:p>
        </w:tc>
        <w:tc>
          <w:tcPr>
            <w:tcW w:w="1084" w:type="dxa"/>
            <w:hideMark/>
          </w:tcPr>
          <w:p w14:paraId="702CE27B" w14:textId="77777777" w:rsidR="00643594" w:rsidRPr="004E363E" w:rsidRDefault="00643594" w:rsidP="00C943CD">
            <w:pPr>
              <w:jc w:val="right"/>
            </w:pPr>
            <w:r w:rsidRPr="004E363E">
              <w:t>(9,619)</w:t>
            </w:r>
          </w:p>
        </w:tc>
        <w:tc>
          <w:tcPr>
            <w:tcW w:w="1084" w:type="dxa"/>
            <w:hideMark/>
          </w:tcPr>
          <w:p w14:paraId="04F9831F" w14:textId="77777777" w:rsidR="00643594" w:rsidRPr="004E363E" w:rsidRDefault="00643594" w:rsidP="00C943CD">
            <w:pPr>
              <w:jc w:val="right"/>
            </w:pPr>
            <w:r w:rsidRPr="004E363E">
              <w:t>(76)</w:t>
            </w:r>
          </w:p>
        </w:tc>
        <w:tc>
          <w:tcPr>
            <w:tcW w:w="1084" w:type="dxa"/>
            <w:hideMark/>
          </w:tcPr>
          <w:p w14:paraId="7327E83E" w14:textId="77777777" w:rsidR="00643594" w:rsidRPr="004E363E" w:rsidRDefault="00643594" w:rsidP="00C943CD">
            <w:pPr>
              <w:jc w:val="right"/>
            </w:pPr>
            <w:r w:rsidRPr="004E363E">
              <w:t>(134)</w:t>
            </w:r>
          </w:p>
        </w:tc>
        <w:tc>
          <w:tcPr>
            <w:tcW w:w="1084" w:type="dxa"/>
            <w:hideMark/>
          </w:tcPr>
          <w:p w14:paraId="5D058443" w14:textId="77777777" w:rsidR="00643594" w:rsidRPr="004E363E" w:rsidRDefault="00643594" w:rsidP="00C943CD">
            <w:pPr>
              <w:jc w:val="right"/>
            </w:pPr>
            <w:r w:rsidRPr="004E363E">
              <w:t>  -</w:t>
            </w:r>
          </w:p>
        </w:tc>
        <w:tc>
          <w:tcPr>
            <w:tcW w:w="1084" w:type="dxa"/>
            <w:hideMark/>
          </w:tcPr>
          <w:p w14:paraId="37AFF45A" w14:textId="77777777" w:rsidR="00643594" w:rsidRPr="004E363E" w:rsidRDefault="00643594" w:rsidP="00C943CD">
            <w:pPr>
              <w:jc w:val="right"/>
            </w:pPr>
            <w:r w:rsidRPr="004E363E">
              <w:t>  -</w:t>
            </w:r>
          </w:p>
        </w:tc>
        <w:tc>
          <w:tcPr>
            <w:tcW w:w="1084" w:type="dxa"/>
            <w:hideMark/>
          </w:tcPr>
          <w:p w14:paraId="743DFDC1" w14:textId="77777777" w:rsidR="00643594" w:rsidRPr="004E363E" w:rsidRDefault="00643594" w:rsidP="00C943CD">
            <w:pPr>
              <w:jc w:val="right"/>
            </w:pPr>
            <w:r w:rsidRPr="004E363E">
              <w:t>  -</w:t>
            </w:r>
          </w:p>
        </w:tc>
        <w:tc>
          <w:tcPr>
            <w:tcW w:w="1084" w:type="dxa"/>
            <w:hideMark/>
          </w:tcPr>
          <w:p w14:paraId="093CC5E2" w14:textId="77777777" w:rsidR="00643594" w:rsidRPr="004E363E" w:rsidRDefault="00643594" w:rsidP="00C943CD">
            <w:pPr>
              <w:jc w:val="right"/>
            </w:pPr>
            <w:r w:rsidRPr="004E363E">
              <w:t>  -</w:t>
            </w:r>
          </w:p>
        </w:tc>
        <w:tc>
          <w:tcPr>
            <w:tcW w:w="1084" w:type="dxa"/>
            <w:hideMark/>
          </w:tcPr>
          <w:p w14:paraId="7B8030CF" w14:textId="77777777" w:rsidR="00643594" w:rsidRPr="004E363E" w:rsidRDefault="00643594" w:rsidP="00C943CD">
            <w:pPr>
              <w:jc w:val="right"/>
            </w:pPr>
            <w:r w:rsidRPr="004E363E">
              <w:t>(806)</w:t>
            </w:r>
          </w:p>
        </w:tc>
        <w:tc>
          <w:tcPr>
            <w:tcW w:w="1084" w:type="dxa"/>
            <w:hideMark/>
          </w:tcPr>
          <w:p w14:paraId="7FDD80DD" w14:textId="77777777" w:rsidR="00643594" w:rsidRPr="004E363E" w:rsidRDefault="00643594" w:rsidP="00C943CD">
            <w:pPr>
              <w:jc w:val="right"/>
            </w:pPr>
            <w:r w:rsidRPr="004E363E">
              <w:t>(60)</w:t>
            </w:r>
          </w:p>
        </w:tc>
      </w:tr>
      <w:tr w:rsidR="00643594" w:rsidRPr="004E363E" w14:paraId="0EBCEDAD" w14:textId="77777777" w:rsidTr="00C943CD">
        <w:tc>
          <w:tcPr>
            <w:tcW w:w="0" w:type="auto"/>
            <w:hideMark/>
          </w:tcPr>
          <w:p w14:paraId="3D510F18" w14:textId="77777777" w:rsidR="00643594" w:rsidRPr="004E363E" w:rsidRDefault="00643594" w:rsidP="00C943CD">
            <w:r w:rsidRPr="004E363E">
              <w:t>Net revaluation increments/(decrements)</w:t>
            </w:r>
          </w:p>
        </w:tc>
        <w:tc>
          <w:tcPr>
            <w:tcW w:w="1084" w:type="dxa"/>
            <w:hideMark/>
          </w:tcPr>
          <w:p w14:paraId="69BCCD94" w14:textId="77777777" w:rsidR="00643594" w:rsidRPr="004E363E" w:rsidRDefault="00643594" w:rsidP="00C943CD">
            <w:pPr>
              <w:jc w:val="right"/>
            </w:pPr>
            <w:r w:rsidRPr="004E363E">
              <w:t>145,942</w:t>
            </w:r>
          </w:p>
        </w:tc>
        <w:tc>
          <w:tcPr>
            <w:tcW w:w="1084" w:type="dxa"/>
            <w:hideMark/>
          </w:tcPr>
          <w:p w14:paraId="0B279A02" w14:textId="77777777" w:rsidR="00643594" w:rsidRPr="004E363E" w:rsidRDefault="00643594" w:rsidP="00C943CD">
            <w:pPr>
              <w:jc w:val="right"/>
            </w:pPr>
            <w:r w:rsidRPr="004E363E">
              <w:t>93,465 </w:t>
            </w:r>
          </w:p>
        </w:tc>
        <w:tc>
          <w:tcPr>
            <w:tcW w:w="1084" w:type="dxa"/>
            <w:hideMark/>
          </w:tcPr>
          <w:p w14:paraId="094C0025" w14:textId="77777777" w:rsidR="00643594" w:rsidRPr="004E363E" w:rsidRDefault="00643594" w:rsidP="00C943CD">
            <w:pPr>
              <w:jc w:val="right"/>
            </w:pPr>
            <w:r w:rsidRPr="004E363E">
              <w:t>21,331 </w:t>
            </w:r>
          </w:p>
        </w:tc>
        <w:tc>
          <w:tcPr>
            <w:tcW w:w="1084" w:type="dxa"/>
            <w:hideMark/>
          </w:tcPr>
          <w:p w14:paraId="43AE2E82" w14:textId="77777777" w:rsidR="00643594" w:rsidRPr="004E363E" w:rsidRDefault="00643594" w:rsidP="00C943CD">
            <w:pPr>
              <w:jc w:val="right"/>
            </w:pPr>
            <w:r w:rsidRPr="004E363E">
              <w:t>3,153 </w:t>
            </w:r>
          </w:p>
        </w:tc>
        <w:tc>
          <w:tcPr>
            <w:tcW w:w="1084" w:type="dxa"/>
            <w:hideMark/>
          </w:tcPr>
          <w:p w14:paraId="0C3B0B5E" w14:textId="77777777" w:rsidR="00643594" w:rsidRPr="004E363E" w:rsidRDefault="00643594" w:rsidP="00C943CD">
            <w:pPr>
              <w:jc w:val="right"/>
            </w:pPr>
            <w:r w:rsidRPr="004E363E">
              <w:t>(257)</w:t>
            </w:r>
          </w:p>
        </w:tc>
        <w:tc>
          <w:tcPr>
            <w:tcW w:w="1084" w:type="dxa"/>
            <w:hideMark/>
          </w:tcPr>
          <w:p w14:paraId="502FDC54" w14:textId="77777777" w:rsidR="00643594" w:rsidRPr="004E363E" w:rsidRDefault="00643594" w:rsidP="00C943CD">
            <w:pPr>
              <w:jc w:val="right"/>
            </w:pPr>
            <w:r w:rsidRPr="004E363E">
              <w:t>  -</w:t>
            </w:r>
          </w:p>
        </w:tc>
        <w:tc>
          <w:tcPr>
            <w:tcW w:w="1084" w:type="dxa"/>
            <w:hideMark/>
          </w:tcPr>
          <w:p w14:paraId="572471C8" w14:textId="77777777" w:rsidR="00643594" w:rsidRPr="004E363E" w:rsidRDefault="00643594" w:rsidP="00C943CD">
            <w:pPr>
              <w:jc w:val="right"/>
            </w:pPr>
            <w:r w:rsidRPr="004E363E">
              <w:t>  -</w:t>
            </w:r>
          </w:p>
        </w:tc>
        <w:tc>
          <w:tcPr>
            <w:tcW w:w="1084" w:type="dxa"/>
            <w:hideMark/>
          </w:tcPr>
          <w:p w14:paraId="2C2DFBBF" w14:textId="77777777" w:rsidR="00643594" w:rsidRPr="004E363E" w:rsidRDefault="00643594" w:rsidP="00C943CD">
            <w:pPr>
              <w:jc w:val="right"/>
            </w:pPr>
            <w:r w:rsidRPr="004E363E">
              <w:t>  -</w:t>
            </w:r>
          </w:p>
        </w:tc>
        <w:tc>
          <w:tcPr>
            <w:tcW w:w="1084" w:type="dxa"/>
            <w:hideMark/>
          </w:tcPr>
          <w:p w14:paraId="7B1F8C0D" w14:textId="77777777" w:rsidR="00643594" w:rsidRPr="004E363E" w:rsidRDefault="00643594" w:rsidP="00C943CD">
            <w:pPr>
              <w:jc w:val="right"/>
            </w:pPr>
            <w:r w:rsidRPr="004E363E">
              <w:t> -</w:t>
            </w:r>
          </w:p>
        </w:tc>
        <w:tc>
          <w:tcPr>
            <w:tcW w:w="1084" w:type="dxa"/>
            <w:hideMark/>
          </w:tcPr>
          <w:p w14:paraId="044CBB5F" w14:textId="77777777" w:rsidR="00643594" w:rsidRPr="004E363E" w:rsidRDefault="00643594" w:rsidP="00C943CD">
            <w:pPr>
              <w:jc w:val="right"/>
            </w:pPr>
            <w:r w:rsidRPr="004E363E">
              <w:t>  -</w:t>
            </w:r>
          </w:p>
        </w:tc>
      </w:tr>
      <w:tr w:rsidR="00643594" w:rsidRPr="004E363E" w14:paraId="6EE92E8F" w14:textId="77777777" w:rsidTr="00C943CD">
        <w:tc>
          <w:tcPr>
            <w:tcW w:w="0" w:type="auto"/>
            <w:hideMark/>
          </w:tcPr>
          <w:p w14:paraId="00F6C83D" w14:textId="77777777" w:rsidR="00643594" w:rsidRPr="004E363E" w:rsidRDefault="00643594" w:rsidP="00C943CD">
            <w:r w:rsidRPr="004E363E">
              <w:t>Transfers via contributed capital</w:t>
            </w:r>
          </w:p>
        </w:tc>
        <w:tc>
          <w:tcPr>
            <w:tcW w:w="1084" w:type="dxa"/>
            <w:hideMark/>
          </w:tcPr>
          <w:p w14:paraId="166C7D17" w14:textId="77777777" w:rsidR="00643594" w:rsidRPr="004E363E" w:rsidRDefault="00643594" w:rsidP="00C943CD">
            <w:pPr>
              <w:jc w:val="right"/>
            </w:pPr>
            <w:r w:rsidRPr="004E363E">
              <w:t>  -</w:t>
            </w:r>
          </w:p>
        </w:tc>
        <w:tc>
          <w:tcPr>
            <w:tcW w:w="1084" w:type="dxa"/>
            <w:hideMark/>
          </w:tcPr>
          <w:p w14:paraId="5B07A649" w14:textId="77777777" w:rsidR="00643594" w:rsidRPr="004E363E" w:rsidRDefault="00643594" w:rsidP="00C943CD">
            <w:pPr>
              <w:jc w:val="right"/>
            </w:pPr>
            <w:r w:rsidRPr="004E363E">
              <w:t>33,406 </w:t>
            </w:r>
          </w:p>
        </w:tc>
        <w:tc>
          <w:tcPr>
            <w:tcW w:w="1084" w:type="dxa"/>
            <w:hideMark/>
          </w:tcPr>
          <w:p w14:paraId="4F831613" w14:textId="77777777" w:rsidR="00643594" w:rsidRPr="004E363E" w:rsidRDefault="00643594" w:rsidP="00C943CD">
            <w:pPr>
              <w:jc w:val="right"/>
            </w:pPr>
            <w:r w:rsidRPr="004E363E">
              <w:t>  -</w:t>
            </w:r>
          </w:p>
        </w:tc>
        <w:tc>
          <w:tcPr>
            <w:tcW w:w="1084" w:type="dxa"/>
            <w:hideMark/>
          </w:tcPr>
          <w:p w14:paraId="72F2A713" w14:textId="77777777" w:rsidR="00643594" w:rsidRPr="004E363E" w:rsidRDefault="00643594" w:rsidP="00C943CD">
            <w:pPr>
              <w:jc w:val="right"/>
            </w:pPr>
            <w:r w:rsidRPr="004E363E">
              <w:t>  -</w:t>
            </w:r>
          </w:p>
        </w:tc>
        <w:tc>
          <w:tcPr>
            <w:tcW w:w="1084" w:type="dxa"/>
            <w:hideMark/>
          </w:tcPr>
          <w:p w14:paraId="62006B60" w14:textId="77777777" w:rsidR="00643594" w:rsidRPr="004E363E" w:rsidRDefault="00643594" w:rsidP="00C943CD">
            <w:pPr>
              <w:jc w:val="right"/>
            </w:pPr>
            <w:r w:rsidRPr="004E363E">
              <w:t>  -</w:t>
            </w:r>
          </w:p>
        </w:tc>
        <w:tc>
          <w:tcPr>
            <w:tcW w:w="1084" w:type="dxa"/>
            <w:hideMark/>
          </w:tcPr>
          <w:p w14:paraId="45243C3C" w14:textId="77777777" w:rsidR="00643594" w:rsidRPr="004E363E" w:rsidRDefault="00643594" w:rsidP="00C943CD">
            <w:pPr>
              <w:jc w:val="right"/>
            </w:pPr>
            <w:r w:rsidRPr="004E363E">
              <w:t>  -</w:t>
            </w:r>
          </w:p>
        </w:tc>
        <w:tc>
          <w:tcPr>
            <w:tcW w:w="1084" w:type="dxa"/>
            <w:hideMark/>
          </w:tcPr>
          <w:p w14:paraId="1A279507" w14:textId="77777777" w:rsidR="00643594" w:rsidRPr="004E363E" w:rsidRDefault="00643594" w:rsidP="00C943CD">
            <w:pPr>
              <w:jc w:val="right"/>
            </w:pPr>
            <w:r w:rsidRPr="004E363E">
              <w:t>  -</w:t>
            </w:r>
          </w:p>
        </w:tc>
        <w:tc>
          <w:tcPr>
            <w:tcW w:w="1084" w:type="dxa"/>
            <w:hideMark/>
          </w:tcPr>
          <w:p w14:paraId="7B8CEF1A" w14:textId="77777777" w:rsidR="00643594" w:rsidRPr="004E363E" w:rsidRDefault="00643594" w:rsidP="00C943CD">
            <w:pPr>
              <w:jc w:val="right"/>
            </w:pPr>
            <w:r w:rsidRPr="004E363E">
              <w:t>(3,477)</w:t>
            </w:r>
          </w:p>
        </w:tc>
        <w:tc>
          <w:tcPr>
            <w:tcW w:w="1084" w:type="dxa"/>
            <w:hideMark/>
          </w:tcPr>
          <w:p w14:paraId="68BDB62C" w14:textId="77777777" w:rsidR="00643594" w:rsidRPr="004E363E" w:rsidRDefault="00643594" w:rsidP="00C943CD">
            <w:pPr>
              <w:jc w:val="right"/>
            </w:pPr>
            <w:r w:rsidRPr="004E363E">
              <w:t> -</w:t>
            </w:r>
          </w:p>
        </w:tc>
        <w:tc>
          <w:tcPr>
            <w:tcW w:w="1084" w:type="dxa"/>
            <w:hideMark/>
          </w:tcPr>
          <w:p w14:paraId="5102AE65" w14:textId="77777777" w:rsidR="00643594" w:rsidRPr="004E363E" w:rsidRDefault="00643594" w:rsidP="00C943CD">
            <w:pPr>
              <w:jc w:val="right"/>
            </w:pPr>
            <w:r w:rsidRPr="004E363E">
              <w:t>  -</w:t>
            </w:r>
          </w:p>
        </w:tc>
      </w:tr>
      <w:tr w:rsidR="00643594" w:rsidRPr="004E363E" w14:paraId="76575880" w14:textId="77777777" w:rsidTr="00C943CD">
        <w:tc>
          <w:tcPr>
            <w:tcW w:w="0" w:type="auto"/>
            <w:hideMark/>
          </w:tcPr>
          <w:p w14:paraId="02AC03F0" w14:textId="77777777" w:rsidR="00643594" w:rsidRPr="004E363E" w:rsidRDefault="00643594" w:rsidP="00C943CD">
            <w:r w:rsidRPr="004E363E">
              <w:t>Transfers to classified as held for sale</w:t>
            </w:r>
          </w:p>
        </w:tc>
        <w:tc>
          <w:tcPr>
            <w:tcW w:w="1084" w:type="dxa"/>
            <w:hideMark/>
          </w:tcPr>
          <w:p w14:paraId="1C1FB587" w14:textId="77777777" w:rsidR="00643594" w:rsidRPr="004E363E" w:rsidRDefault="00643594" w:rsidP="00C943CD">
            <w:pPr>
              <w:jc w:val="right"/>
            </w:pPr>
            <w:r w:rsidRPr="004E363E">
              <w:t>(108,492)</w:t>
            </w:r>
          </w:p>
        </w:tc>
        <w:tc>
          <w:tcPr>
            <w:tcW w:w="1084" w:type="dxa"/>
            <w:hideMark/>
          </w:tcPr>
          <w:p w14:paraId="0783BD63" w14:textId="77777777" w:rsidR="00643594" w:rsidRPr="004E363E" w:rsidRDefault="00643594" w:rsidP="00C943CD">
            <w:pPr>
              <w:jc w:val="right"/>
            </w:pPr>
            <w:r w:rsidRPr="004E363E">
              <w:t>(21,211)</w:t>
            </w:r>
          </w:p>
        </w:tc>
        <w:tc>
          <w:tcPr>
            <w:tcW w:w="1084" w:type="dxa"/>
            <w:hideMark/>
          </w:tcPr>
          <w:p w14:paraId="64053210" w14:textId="77777777" w:rsidR="00643594" w:rsidRPr="004E363E" w:rsidRDefault="00643594" w:rsidP="00C943CD">
            <w:pPr>
              <w:jc w:val="right"/>
            </w:pPr>
            <w:r w:rsidRPr="004E363E">
              <w:t>(70,666)</w:t>
            </w:r>
          </w:p>
        </w:tc>
        <w:tc>
          <w:tcPr>
            <w:tcW w:w="1084" w:type="dxa"/>
            <w:hideMark/>
          </w:tcPr>
          <w:p w14:paraId="365E8B5F" w14:textId="77777777" w:rsidR="00643594" w:rsidRPr="004E363E" w:rsidRDefault="00643594" w:rsidP="00C943CD">
            <w:pPr>
              <w:jc w:val="right"/>
            </w:pPr>
            <w:r w:rsidRPr="004E363E">
              <w:t>  -</w:t>
            </w:r>
          </w:p>
        </w:tc>
        <w:tc>
          <w:tcPr>
            <w:tcW w:w="1084" w:type="dxa"/>
            <w:hideMark/>
          </w:tcPr>
          <w:p w14:paraId="64158324" w14:textId="77777777" w:rsidR="00643594" w:rsidRPr="004E363E" w:rsidRDefault="00643594" w:rsidP="00C943CD">
            <w:pPr>
              <w:jc w:val="right"/>
            </w:pPr>
            <w:r w:rsidRPr="004E363E">
              <w:t>  -</w:t>
            </w:r>
          </w:p>
        </w:tc>
        <w:tc>
          <w:tcPr>
            <w:tcW w:w="1084" w:type="dxa"/>
            <w:hideMark/>
          </w:tcPr>
          <w:p w14:paraId="2854EECC" w14:textId="77777777" w:rsidR="00643594" w:rsidRPr="004E363E" w:rsidRDefault="00643594" w:rsidP="00C943CD">
            <w:pPr>
              <w:jc w:val="right"/>
            </w:pPr>
            <w:r w:rsidRPr="004E363E">
              <w:t>  -</w:t>
            </w:r>
          </w:p>
        </w:tc>
        <w:tc>
          <w:tcPr>
            <w:tcW w:w="1084" w:type="dxa"/>
            <w:hideMark/>
          </w:tcPr>
          <w:p w14:paraId="5D59BF1B" w14:textId="77777777" w:rsidR="00643594" w:rsidRPr="004E363E" w:rsidRDefault="00643594" w:rsidP="00C943CD">
            <w:pPr>
              <w:jc w:val="right"/>
            </w:pPr>
            <w:r w:rsidRPr="004E363E">
              <w:t>  -</w:t>
            </w:r>
          </w:p>
        </w:tc>
        <w:tc>
          <w:tcPr>
            <w:tcW w:w="1084" w:type="dxa"/>
            <w:hideMark/>
          </w:tcPr>
          <w:p w14:paraId="57055516" w14:textId="77777777" w:rsidR="00643594" w:rsidRPr="004E363E" w:rsidRDefault="00643594" w:rsidP="00C943CD">
            <w:pPr>
              <w:jc w:val="right"/>
            </w:pPr>
            <w:r w:rsidRPr="004E363E">
              <w:t>  -</w:t>
            </w:r>
          </w:p>
        </w:tc>
        <w:tc>
          <w:tcPr>
            <w:tcW w:w="1084" w:type="dxa"/>
            <w:hideMark/>
          </w:tcPr>
          <w:p w14:paraId="029E0483" w14:textId="77777777" w:rsidR="00643594" w:rsidRPr="004E363E" w:rsidRDefault="00643594" w:rsidP="00C943CD">
            <w:pPr>
              <w:jc w:val="right"/>
            </w:pPr>
            <w:r w:rsidRPr="004E363E">
              <w:t> -</w:t>
            </w:r>
          </w:p>
        </w:tc>
        <w:tc>
          <w:tcPr>
            <w:tcW w:w="1084" w:type="dxa"/>
            <w:hideMark/>
          </w:tcPr>
          <w:p w14:paraId="031FCF10" w14:textId="77777777" w:rsidR="00643594" w:rsidRPr="004E363E" w:rsidRDefault="00643594" w:rsidP="00C943CD">
            <w:pPr>
              <w:jc w:val="right"/>
            </w:pPr>
            <w:r w:rsidRPr="004E363E">
              <w:t>  -</w:t>
            </w:r>
          </w:p>
        </w:tc>
      </w:tr>
      <w:tr w:rsidR="00643594" w:rsidRPr="004E363E" w14:paraId="61BA0BA7" w14:textId="77777777" w:rsidTr="00C943CD">
        <w:tc>
          <w:tcPr>
            <w:tcW w:w="0" w:type="auto"/>
            <w:hideMark/>
          </w:tcPr>
          <w:p w14:paraId="0FEB267A" w14:textId="77777777" w:rsidR="00643594" w:rsidRPr="004E363E" w:rsidRDefault="00643594" w:rsidP="00C943CD">
            <w:r w:rsidRPr="004E363E">
              <w:t>Net transfers (to)/from government entities</w:t>
            </w:r>
          </w:p>
        </w:tc>
        <w:tc>
          <w:tcPr>
            <w:tcW w:w="1084" w:type="dxa"/>
            <w:hideMark/>
          </w:tcPr>
          <w:p w14:paraId="4B2FCB98" w14:textId="77777777" w:rsidR="00643594" w:rsidRPr="004E363E" w:rsidRDefault="00643594" w:rsidP="00C943CD">
            <w:pPr>
              <w:jc w:val="right"/>
            </w:pPr>
            <w:r w:rsidRPr="004E363E">
              <w:t>  -</w:t>
            </w:r>
          </w:p>
        </w:tc>
        <w:tc>
          <w:tcPr>
            <w:tcW w:w="1084" w:type="dxa"/>
            <w:hideMark/>
          </w:tcPr>
          <w:p w14:paraId="03A265AE" w14:textId="77777777" w:rsidR="00643594" w:rsidRPr="004E363E" w:rsidRDefault="00643594" w:rsidP="00C943CD">
            <w:pPr>
              <w:jc w:val="right"/>
            </w:pPr>
            <w:r w:rsidRPr="004E363E">
              <w:t>  -</w:t>
            </w:r>
          </w:p>
        </w:tc>
        <w:tc>
          <w:tcPr>
            <w:tcW w:w="1084" w:type="dxa"/>
            <w:hideMark/>
          </w:tcPr>
          <w:p w14:paraId="0823876D" w14:textId="77777777" w:rsidR="00643594" w:rsidRPr="004E363E" w:rsidRDefault="00643594" w:rsidP="00C943CD">
            <w:pPr>
              <w:jc w:val="right"/>
            </w:pPr>
            <w:r w:rsidRPr="004E363E">
              <w:t>(3,862)</w:t>
            </w:r>
          </w:p>
        </w:tc>
        <w:tc>
          <w:tcPr>
            <w:tcW w:w="1084" w:type="dxa"/>
            <w:hideMark/>
          </w:tcPr>
          <w:p w14:paraId="560F1173" w14:textId="77777777" w:rsidR="00643594" w:rsidRPr="004E363E" w:rsidRDefault="00643594" w:rsidP="00C943CD">
            <w:pPr>
              <w:jc w:val="right"/>
            </w:pPr>
            <w:r w:rsidRPr="004E363E">
              <w:t>  -</w:t>
            </w:r>
          </w:p>
        </w:tc>
        <w:tc>
          <w:tcPr>
            <w:tcW w:w="1084" w:type="dxa"/>
            <w:hideMark/>
          </w:tcPr>
          <w:p w14:paraId="1B1D531A" w14:textId="77777777" w:rsidR="00643594" w:rsidRPr="004E363E" w:rsidRDefault="00643594" w:rsidP="00C943CD">
            <w:pPr>
              <w:jc w:val="right"/>
            </w:pPr>
            <w:r w:rsidRPr="004E363E">
              <w:t>  -</w:t>
            </w:r>
          </w:p>
        </w:tc>
        <w:tc>
          <w:tcPr>
            <w:tcW w:w="1084" w:type="dxa"/>
            <w:hideMark/>
          </w:tcPr>
          <w:p w14:paraId="4F09DC9E" w14:textId="77777777" w:rsidR="00643594" w:rsidRPr="004E363E" w:rsidRDefault="00643594" w:rsidP="00C943CD">
            <w:pPr>
              <w:jc w:val="right"/>
            </w:pPr>
            <w:r w:rsidRPr="004E363E">
              <w:t>  -</w:t>
            </w:r>
          </w:p>
        </w:tc>
        <w:tc>
          <w:tcPr>
            <w:tcW w:w="1084" w:type="dxa"/>
            <w:hideMark/>
          </w:tcPr>
          <w:p w14:paraId="486180E0" w14:textId="77777777" w:rsidR="00643594" w:rsidRPr="004E363E" w:rsidRDefault="00643594" w:rsidP="00C943CD">
            <w:pPr>
              <w:jc w:val="right"/>
            </w:pPr>
            <w:r w:rsidRPr="004E363E">
              <w:t>  -</w:t>
            </w:r>
          </w:p>
        </w:tc>
        <w:tc>
          <w:tcPr>
            <w:tcW w:w="1084" w:type="dxa"/>
            <w:hideMark/>
          </w:tcPr>
          <w:p w14:paraId="5F99E54B" w14:textId="77777777" w:rsidR="00643594" w:rsidRPr="004E363E" w:rsidRDefault="00643594" w:rsidP="00C943CD">
            <w:pPr>
              <w:jc w:val="right"/>
            </w:pPr>
            <w:r w:rsidRPr="004E363E">
              <w:t>  -</w:t>
            </w:r>
          </w:p>
        </w:tc>
        <w:tc>
          <w:tcPr>
            <w:tcW w:w="1084" w:type="dxa"/>
            <w:hideMark/>
          </w:tcPr>
          <w:p w14:paraId="2DFE58DF" w14:textId="77777777" w:rsidR="00643594" w:rsidRPr="004E363E" w:rsidRDefault="00643594" w:rsidP="00C943CD">
            <w:pPr>
              <w:jc w:val="right"/>
            </w:pPr>
            <w:r w:rsidRPr="004E363E">
              <w:t> -</w:t>
            </w:r>
          </w:p>
        </w:tc>
        <w:tc>
          <w:tcPr>
            <w:tcW w:w="1084" w:type="dxa"/>
            <w:hideMark/>
          </w:tcPr>
          <w:p w14:paraId="11A428B3" w14:textId="77777777" w:rsidR="00643594" w:rsidRPr="004E363E" w:rsidRDefault="00643594" w:rsidP="00C943CD">
            <w:pPr>
              <w:jc w:val="right"/>
            </w:pPr>
            <w:r w:rsidRPr="004E363E">
              <w:t>  -</w:t>
            </w:r>
          </w:p>
        </w:tc>
      </w:tr>
      <w:tr w:rsidR="00643594" w:rsidRPr="004E363E" w14:paraId="55EF4E88" w14:textId="77777777" w:rsidTr="00C943CD">
        <w:tc>
          <w:tcPr>
            <w:tcW w:w="0" w:type="auto"/>
            <w:hideMark/>
          </w:tcPr>
          <w:p w14:paraId="395E0173" w14:textId="77777777" w:rsidR="00643594" w:rsidRPr="004E363E" w:rsidRDefault="00643594" w:rsidP="00C943CD">
            <w:r w:rsidRPr="004E363E">
              <w:t xml:space="preserve">Depreciation and </w:t>
            </w:r>
            <w:proofErr w:type="spellStart"/>
            <w:r w:rsidRPr="004E363E">
              <w:t>amortisation</w:t>
            </w:r>
            <w:proofErr w:type="spellEnd"/>
            <w:r w:rsidRPr="004E363E">
              <w:t xml:space="preserve"> expense</w:t>
            </w:r>
          </w:p>
        </w:tc>
        <w:tc>
          <w:tcPr>
            <w:tcW w:w="1084" w:type="dxa"/>
            <w:hideMark/>
          </w:tcPr>
          <w:p w14:paraId="666A7550" w14:textId="77777777" w:rsidR="00643594" w:rsidRPr="004E363E" w:rsidRDefault="00643594" w:rsidP="00C943CD">
            <w:pPr>
              <w:jc w:val="right"/>
            </w:pPr>
            <w:r w:rsidRPr="004E363E">
              <w:t>  -</w:t>
            </w:r>
          </w:p>
        </w:tc>
        <w:tc>
          <w:tcPr>
            <w:tcW w:w="1084" w:type="dxa"/>
            <w:hideMark/>
          </w:tcPr>
          <w:p w14:paraId="1D23646B" w14:textId="77777777" w:rsidR="00643594" w:rsidRPr="004E363E" w:rsidRDefault="00643594" w:rsidP="00C943CD">
            <w:pPr>
              <w:jc w:val="right"/>
            </w:pPr>
            <w:r w:rsidRPr="004E363E">
              <w:t>  -</w:t>
            </w:r>
          </w:p>
        </w:tc>
        <w:tc>
          <w:tcPr>
            <w:tcW w:w="1084" w:type="dxa"/>
            <w:hideMark/>
          </w:tcPr>
          <w:p w14:paraId="71D014FD" w14:textId="77777777" w:rsidR="00643594" w:rsidRPr="004E363E" w:rsidRDefault="00643594" w:rsidP="00C943CD">
            <w:pPr>
              <w:jc w:val="right"/>
            </w:pPr>
            <w:r w:rsidRPr="004E363E">
              <w:t>(22,638)</w:t>
            </w:r>
          </w:p>
        </w:tc>
        <w:tc>
          <w:tcPr>
            <w:tcW w:w="1084" w:type="dxa"/>
            <w:hideMark/>
          </w:tcPr>
          <w:p w14:paraId="56C22FFC" w14:textId="77777777" w:rsidR="00643594" w:rsidRPr="004E363E" w:rsidRDefault="00643594" w:rsidP="00C943CD">
            <w:pPr>
              <w:jc w:val="right"/>
            </w:pPr>
            <w:r w:rsidRPr="004E363E">
              <w:t>(23,429)</w:t>
            </w:r>
          </w:p>
        </w:tc>
        <w:tc>
          <w:tcPr>
            <w:tcW w:w="1084" w:type="dxa"/>
            <w:hideMark/>
          </w:tcPr>
          <w:p w14:paraId="72B7BCF9" w14:textId="77777777" w:rsidR="00643594" w:rsidRPr="004E363E" w:rsidRDefault="00643594" w:rsidP="00C943CD">
            <w:pPr>
              <w:jc w:val="right"/>
            </w:pPr>
            <w:r w:rsidRPr="004E363E">
              <w:t>(71)</w:t>
            </w:r>
          </w:p>
        </w:tc>
        <w:tc>
          <w:tcPr>
            <w:tcW w:w="1084" w:type="dxa"/>
            <w:hideMark/>
          </w:tcPr>
          <w:p w14:paraId="0DD981EA" w14:textId="77777777" w:rsidR="00643594" w:rsidRPr="004E363E" w:rsidRDefault="00643594" w:rsidP="00C943CD">
            <w:pPr>
              <w:jc w:val="right"/>
            </w:pPr>
            <w:r w:rsidRPr="004E363E">
              <w:t>(603)</w:t>
            </w:r>
          </w:p>
        </w:tc>
        <w:tc>
          <w:tcPr>
            <w:tcW w:w="1084" w:type="dxa"/>
            <w:hideMark/>
          </w:tcPr>
          <w:p w14:paraId="6C599F62" w14:textId="77777777" w:rsidR="00643594" w:rsidRPr="004E363E" w:rsidRDefault="00643594" w:rsidP="00C943CD">
            <w:pPr>
              <w:jc w:val="right"/>
            </w:pPr>
            <w:r w:rsidRPr="004E363E">
              <w:t>(7,206)</w:t>
            </w:r>
          </w:p>
        </w:tc>
        <w:tc>
          <w:tcPr>
            <w:tcW w:w="1084" w:type="dxa"/>
            <w:hideMark/>
          </w:tcPr>
          <w:p w14:paraId="45446757" w14:textId="77777777" w:rsidR="00643594" w:rsidRPr="004E363E" w:rsidRDefault="00643594" w:rsidP="00C943CD">
            <w:pPr>
              <w:jc w:val="right"/>
            </w:pPr>
            <w:r w:rsidRPr="004E363E">
              <w:t>(4,526)</w:t>
            </w:r>
          </w:p>
        </w:tc>
        <w:tc>
          <w:tcPr>
            <w:tcW w:w="1084" w:type="dxa"/>
            <w:hideMark/>
          </w:tcPr>
          <w:p w14:paraId="6C3D4E71" w14:textId="77777777" w:rsidR="00643594" w:rsidRPr="004E363E" w:rsidRDefault="00643594" w:rsidP="00C943CD">
            <w:pPr>
              <w:jc w:val="right"/>
            </w:pPr>
            <w:r w:rsidRPr="004E363E">
              <w:t>(8,031)</w:t>
            </w:r>
          </w:p>
        </w:tc>
        <w:tc>
          <w:tcPr>
            <w:tcW w:w="1084" w:type="dxa"/>
            <w:hideMark/>
          </w:tcPr>
          <w:p w14:paraId="06F73D17" w14:textId="77777777" w:rsidR="00643594" w:rsidRPr="004E363E" w:rsidRDefault="00643594" w:rsidP="00C943CD">
            <w:pPr>
              <w:jc w:val="right"/>
            </w:pPr>
            <w:r w:rsidRPr="004E363E">
              <w:t>(7,310)</w:t>
            </w:r>
          </w:p>
        </w:tc>
      </w:tr>
      <w:tr w:rsidR="00643594" w:rsidRPr="004E363E" w14:paraId="139A274B" w14:textId="77777777" w:rsidTr="00C943CD">
        <w:tc>
          <w:tcPr>
            <w:tcW w:w="0" w:type="auto"/>
            <w:hideMark/>
          </w:tcPr>
          <w:p w14:paraId="58A49391" w14:textId="77777777" w:rsidR="00643594" w:rsidRPr="004E363E" w:rsidRDefault="00643594" w:rsidP="00C943CD">
            <w:r w:rsidRPr="004E363E">
              <w:t>Received/(given) free of charge</w:t>
            </w:r>
          </w:p>
        </w:tc>
        <w:tc>
          <w:tcPr>
            <w:tcW w:w="1084" w:type="dxa"/>
            <w:hideMark/>
          </w:tcPr>
          <w:p w14:paraId="3CBE0B8D" w14:textId="77777777" w:rsidR="00643594" w:rsidRPr="004E363E" w:rsidRDefault="00643594" w:rsidP="00C943CD">
            <w:pPr>
              <w:jc w:val="right"/>
            </w:pPr>
            <w:r w:rsidRPr="004E363E">
              <w:t>(10)</w:t>
            </w:r>
          </w:p>
        </w:tc>
        <w:tc>
          <w:tcPr>
            <w:tcW w:w="1084" w:type="dxa"/>
            <w:hideMark/>
          </w:tcPr>
          <w:p w14:paraId="61CDECF3" w14:textId="77777777" w:rsidR="00643594" w:rsidRPr="004E363E" w:rsidRDefault="00643594" w:rsidP="00C943CD">
            <w:pPr>
              <w:jc w:val="right"/>
            </w:pPr>
            <w:r w:rsidRPr="004E363E">
              <w:t>75 </w:t>
            </w:r>
          </w:p>
        </w:tc>
        <w:tc>
          <w:tcPr>
            <w:tcW w:w="1084" w:type="dxa"/>
            <w:hideMark/>
          </w:tcPr>
          <w:p w14:paraId="3408001E" w14:textId="77777777" w:rsidR="00643594" w:rsidRPr="004E363E" w:rsidRDefault="00643594" w:rsidP="00C943CD">
            <w:pPr>
              <w:jc w:val="right"/>
            </w:pPr>
            <w:r w:rsidRPr="004E363E">
              <w:t>  -</w:t>
            </w:r>
          </w:p>
        </w:tc>
        <w:tc>
          <w:tcPr>
            <w:tcW w:w="1084" w:type="dxa"/>
            <w:hideMark/>
          </w:tcPr>
          <w:p w14:paraId="31F95092" w14:textId="77777777" w:rsidR="00643594" w:rsidRPr="004E363E" w:rsidRDefault="00643594" w:rsidP="00C943CD">
            <w:pPr>
              <w:jc w:val="right"/>
            </w:pPr>
            <w:r w:rsidRPr="004E363E">
              <w:t>(250)</w:t>
            </w:r>
          </w:p>
        </w:tc>
        <w:tc>
          <w:tcPr>
            <w:tcW w:w="1084" w:type="dxa"/>
            <w:hideMark/>
          </w:tcPr>
          <w:p w14:paraId="4494CA6E" w14:textId="77777777" w:rsidR="00643594" w:rsidRPr="004E363E" w:rsidRDefault="00643594" w:rsidP="00C943CD">
            <w:pPr>
              <w:jc w:val="right"/>
            </w:pPr>
            <w:r w:rsidRPr="004E363E">
              <w:t>  -</w:t>
            </w:r>
          </w:p>
        </w:tc>
        <w:tc>
          <w:tcPr>
            <w:tcW w:w="1084" w:type="dxa"/>
            <w:hideMark/>
          </w:tcPr>
          <w:p w14:paraId="1B26AC30" w14:textId="77777777" w:rsidR="00643594" w:rsidRPr="004E363E" w:rsidRDefault="00643594" w:rsidP="00C943CD">
            <w:pPr>
              <w:jc w:val="right"/>
            </w:pPr>
            <w:r w:rsidRPr="004E363E">
              <w:t>  -</w:t>
            </w:r>
          </w:p>
        </w:tc>
        <w:tc>
          <w:tcPr>
            <w:tcW w:w="1084" w:type="dxa"/>
            <w:hideMark/>
          </w:tcPr>
          <w:p w14:paraId="35A87931" w14:textId="77777777" w:rsidR="00643594" w:rsidRPr="004E363E" w:rsidRDefault="00643594" w:rsidP="00C943CD">
            <w:pPr>
              <w:jc w:val="right"/>
            </w:pPr>
            <w:r w:rsidRPr="004E363E">
              <w:t>  -</w:t>
            </w:r>
          </w:p>
        </w:tc>
        <w:tc>
          <w:tcPr>
            <w:tcW w:w="1084" w:type="dxa"/>
            <w:hideMark/>
          </w:tcPr>
          <w:p w14:paraId="1B3E18C8" w14:textId="77777777" w:rsidR="00643594" w:rsidRPr="004E363E" w:rsidRDefault="00643594" w:rsidP="00C943CD">
            <w:pPr>
              <w:jc w:val="right"/>
            </w:pPr>
            <w:r w:rsidRPr="004E363E">
              <w:t>  -</w:t>
            </w:r>
          </w:p>
        </w:tc>
        <w:tc>
          <w:tcPr>
            <w:tcW w:w="1084" w:type="dxa"/>
            <w:hideMark/>
          </w:tcPr>
          <w:p w14:paraId="38496B2D" w14:textId="77777777" w:rsidR="00643594" w:rsidRPr="004E363E" w:rsidRDefault="00643594" w:rsidP="00C943CD">
            <w:pPr>
              <w:jc w:val="right"/>
            </w:pPr>
            <w:r w:rsidRPr="004E363E">
              <w:t>(143)</w:t>
            </w:r>
          </w:p>
        </w:tc>
        <w:tc>
          <w:tcPr>
            <w:tcW w:w="1084" w:type="dxa"/>
            <w:hideMark/>
          </w:tcPr>
          <w:p w14:paraId="73A171DD" w14:textId="77777777" w:rsidR="00643594" w:rsidRPr="004E363E" w:rsidRDefault="00643594" w:rsidP="00C943CD">
            <w:pPr>
              <w:jc w:val="right"/>
            </w:pPr>
            <w:r w:rsidRPr="004E363E">
              <w:t>(6)</w:t>
            </w:r>
          </w:p>
        </w:tc>
      </w:tr>
      <w:tr w:rsidR="00643594" w:rsidRPr="004E363E" w14:paraId="4B9D606C" w14:textId="77777777" w:rsidTr="00C943CD">
        <w:tc>
          <w:tcPr>
            <w:tcW w:w="0" w:type="auto"/>
            <w:hideMark/>
          </w:tcPr>
          <w:p w14:paraId="1BE23367" w14:textId="77777777" w:rsidR="00643594" w:rsidRPr="004E363E" w:rsidRDefault="00643594" w:rsidP="00C943CD">
            <w:r w:rsidRPr="004E363E">
              <w:t>Transfers between classes</w:t>
            </w:r>
          </w:p>
        </w:tc>
        <w:tc>
          <w:tcPr>
            <w:tcW w:w="1084" w:type="dxa"/>
            <w:hideMark/>
          </w:tcPr>
          <w:p w14:paraId="4FDAB103" w14:textId="77777777" w:rsidR="00643594" w:rsidRPr="004E363E" w:rsidRDefault="00643594" w:rsidP="00C943CD">
            <w:pPr>
              <w:jc w:val="right"/>
            </w:pPr>
            <w:r w:rsidRPr="004E363E">
              <w:t>4,161 </w:t>
            </w:r>
          </w:p>
        </w:tc>
        <w:tc>
          <w:tcPr>
            <w:tcW w:w="1084" w:type="dxa"/>
            <w:hideMark/>
          </w:tcPr>
          <w:p w14:paraId="13C59B95" w14:textId="77777777" w:rsidR="00643594" w:rsidRPr="004E363E" w:rsidRDefault="00643594" w:rsidP="00C943CD">
            <w:pPr>
              <w:jc w:val="right"/>
            </w:pPr>
            <w:r w:rsidRPr="004E363E">
              <w:t>  -</w:t>
            </w:r>
          </w:p>
        </w:tc>
        <w:tc>
          <w:tcPr>
            <w:tcW w:w="1084" w:type="dxa"/>
            <w:hideMark/>
          </w:tcPr>
          <w:p w14:paraId="1EEE4E4A" w14:textId="77777777" w:rsidR="00643594" w:rsidRPr="004E363E" w:rsidRDefault="00643594" w:rsidP="00C943CD">
            <w:pPr>
              <w:jc w:val="right"/>
            </w:pPr>
            <w:r w:rsidRPr="004E363E">
              <w:t>15,545 </w:t>
            </w:r>
          </w:p>
        </w:tc>
        <w:tc>
          <w:tcPr>
            <w:tcW w:w="1084" w:type="dxa"/>
            <w:hideMark/>
          </w:tcPr>
          <w:p w14:paraId="373E3856" w14:textId="77777777" w:rsidR="00643594" w:rsidRPr="004E363E" w:rsidRDefault="00643594" w:rsidP="00C943CD">
            <w:pPr>
              <w:jc w:val="right"/>
            </w:pPr>
            <w:r w:rsidRPr="004E363E">
              <w:t>45,283 </w:t>
            </w:r>
          </w:p>
        </w:tc>
        <w:tc>
          <w:tcPr>
            <w:tcW w:w="1084" w:type="dxa"/>
            <w:hideMark/>
          </w:tcPr>
          <w:p w14:paraId="690411B5" w14:textId="77777777" w:rsidR="00643594" w:rsidRPr="004E363E" w:rsidRDefault="00643594" w:rsidP="00C943CD">
            <w:pPr>
              <w:jc w:val="right"/>
            </w:pPr>
            <w:r w:rsidRPr="004E363E">
              <w:t>(590)</w:t>
            </w:r>
          </w:p>
        </w:tc>
        <w:tc>
          <w:tcPr>
            <w:tcW w:w="1084" w:type="dxa"/>
            <w:hideMark/>
          </w:tcPr>
          <w:p w14:paraId="5C283E1E" w14:textId="77777777" w:rsidR="00643594" w:rsidRPr="004E363E" w:rsidRDefault="00643594" w:rsidP="00C943CD">
            <w:pPr>
              <w:jc w:val="right"/>
            </w:pPr>
            <w:r w:rsidRPr="004E363E">
              <w:t>(187)</w:t>
            </w:r>
          </w:p>
        </w:tc>
        <w:tc>
          <w:tcPr>
            <w:tcW w:w="1084" w:type="dxa"/>
            <w:hideMark/>
          </w:tcPr>
          <w:p w14:paraId="0EE3FE49" w14:textId="77777777" w:rsidR="00643594" w:rsidRPr="004E363E" w:rsidRDefault="00643594" w:rsidP="00C943CD">
            <w:pPr>
              <w:jc w:val="right"/>
            </w:pPr>
            <w:r w:rsidRPr="004E363E">
              <w:t>5,204 </w:t>
            </w:r>
          </w:p>
        </w:tc>
        <w:tc>
          <w:tcPr>
            <w:tcW w:w="1084" w:type="dxa"/>
            <w:hideMark/>
          </w:tcPr>
          <w:p w14:paraId="5B9EF3E2" w14:textId="77777777" w:rsidR="00643594" w:rsidRPr="004E363E" w:rsidRDefault="00643594" w:rsidP="00C943CD">
            <w:pPr>
              <w:jc w:val="right"/>
            </w:pPr>
            <w:r w:rsidRPr="004E363E">
              <w:t>6,636 </w:t>
            </w:r>
          </w:p>
        </w:tc>
        <w:tc>
          <w:tcPr>
            <w:tcW w:w="1084" w:type="dxa"/>
            <w:hideMark/>
          </w:tcPr>
          <w:p w14:paraId="7BFF1C3C" w14:textId="77777777" w:rsidR="00643594" w:rsidRPr="004E363E" w:rsidRDefault="00643594" w:rsidP="00C943CD">
            <w:pPr>
              <w:jc w:val="right"/>
            </w:pPr>
            <w:r w:rsidRPr="004E363E">
              <w:t>(6)</w:t>
            </w:r>
          </w:p>
        </w:tc>
        <w:tc>
          <w:tcPr>
            <w:tcW w:w="1084" w:type="dxa"/>
            <w:hideMark/>
          </w:tcPr>
          <w:p w14:paraId="04EB22A9" w14:textId="77777777" w:rsidR="00643594" w:rsidRPr="004E363E" w:rsidRDefault="00643594" w:rsidP="00C943CD">
            <w:pPr>
              <w:jc w:val="right"/>
            </w:pPr>
            <w:r w:rsidRPr="004E363E">
              <w:t>(1,737)</w:t>
            </w:r>
          </w:p>
        </w:tc>
      </w:tr>
      <w:tr w:rsidR="00643594" w:rsidRPr="004E363E" w14:paraId="25B82F7A" w14:textId="77777777" w:rsidTr="00C943CD">
        <w:tc>
          <w:tcPr>
            <w:tcW w:w="0" w:type="auto"/>
            <w:hideMark/>
          </w:tcPr>
          <w:p w14:paraId="6F88DD75" w14:textId="77777777" w:rsidR="00643594" w:rsidRPr="004E363E" w:rsidRDefault="00643594" w:rsidP="00C943CD">
            <w:r w:rsidRPr="004E363E">
              <w:t>Recognition/(</w:t>
            </w:r>
            <w:proofErr w:type="spellStart"/>
            <w:r w:rsidRPr="004E363E">
              <w:t>derecognition</w:t>
            </w:r>
            <w:proofErr w:type="spellEnd"/>
            <w:r w:rsidRPr="004E363E">
              <w:t>)</w:t>
            </w:r>
          </w:p>
        </w:tc>
        <w:tc>
          <w:tcPr>
            <w:tcW w:w="1084" w:type="dxa"/>
            <w:hideMark/>
          </w:tcPr>
          <w:p w14:paraId="70A4C39E" w14:textId="77777777" w:rsidR="00643594" w:rsidRPr="004E363E" w:rsidRDefault="00643594" w:rsidP="00C943CD">
            <w:pPr>
              <w:jc w:val="right"/>
            </w:pPr>
            <w:r w:rsidRPr="004E363E">
              <w:t>  -</w:t>
            </w:r>
          </w:p>
        </w:tc>
        <w:tc>
          <w:tcPr>
            <w:tcW w:w="1084" w:type="dxa"/>
            <w:hideMark/>
          </w:tcPr>
          <w:p w14:paraId="7BF176D0" w14:textId="77777777" w:rsidR="00643594" w:rsidRPr="004E363E" w:rsidRDefault="00643594" w:rsidP="00C943CD">
            <w:pPr>
              <w:jc w:val="right"/>
            </w:pPr>
            <w:r w:rsidRPr="004E363E">
              <w:t>  -</w:t>
            </w:r>
          </w:p>
        </w:tc>
        <w:tc>
          <w:tcPr>
            <w:tcW w:w="1084" w:type="dxa"/>
            <w:hideMark/>
          </w:tcPr>
          <w:p w14:paraId="7967F17C" w14:textId="77777777" w:rsidR="00643594" w:rsidRPr="004E363E" w:rsidRDefault="00643594" w:rsidP="00C943CD">
            <w:pPr>
              <w:jc w:val="right"/>
            </w:pPr>
            <w:r w:rsidRPr="004E363E">
              <w:t>  -</w:t>
            </w:r>
          </w:p>
        </w:tc>
        <w:tc>
          <w:tcPr>
            <w:tcW w:w="1084" w:type="dxa"/>
            <w:hideMark/>
          </w:tcPr>
          <w:p w14:paraId="23A81FDB" w14:textId="77777777" w:rsidR="00643594" w:rsidRPr="004E363E" w:rsidRDefault="00643594" w:rsidP="00C943CD">
            <w:pPr>
              <w:jc w:val="right"/>
            </w:pPr>
            <w:r w:rsidRPr="004E363E">
              <w:t>  -</w:t>
            </w:r>
          </w:p>
        </w:tc>
        <w:tc>
          <w:tcPr>
            <w:tcW w:w="1084" w:type="dxa"/>
            <w:hideMark/>
          </w:tcPr>
          <w:p w14:paraId="03DAC724" w14:textId="77777777" w:rsidR="00643594" w:rsidRPr="004E363E" w:rsidRDefault="00643594" w:rsidP="00C943CD">
            <w:pPr>
              <w:jc w:val="right"/>
            </w:pPr>
            <w:r w:rsidRPr="004E363E">
              <w:t>  -</w:t>
            </w:r>
          </w:p>
        </w:tc>
        <w:tc>
          <w:tcPr>
            <w:tcW w:w="1084" w:type="dxa"/>
            <w:hideMark/>
          </w:tcPr>
          <w:p w14:paraId="7B16547D" w14:textId="77777777" w:rsidR="00643594" w:rsidRPr="004E363E" w:rsidRDefault="00643594" w:rsidP="00C943CD">
            <w:pPr>
              <w:jc w:val="right"/>
            </w:pPr>
            <w:r w:rsidRPr="004E363E">
              <w:t>  -</w:t>
            </w:r>
          </w:p>
        </w:tc>
        <w:tc>
          <w:tcPr>
            <w:tcW w:w="1084" w:type="dxa"/>
            <w:hideMark/>
          </w:tcPr>
          <w:p w14:paraId="22B44A41" w14:textId="77777777" w:rsidR="00643594" w:rsidRPr="004E363E" w:rsidRDefault="00643594" w:rsidP="00C943CD">
            <w:pPr>
              <w:jc w:val="right"/>
            </w:pPr>
            <w:r w:rsidRPr="004E363E">
              <w:t>  -</w:t>
            </w:r>
          </w:p>
        </w:tc>
        <w:tc>
          <w:tcPr>
            <w:tcW w:w="1084" w:type="dxa"/>
            <w:hideMark/>
          </w:tcPr>
          <w:p w14:paraId="7991696A" w14:textId="77777777" w:rsidR="00643594" w:rsidRPr="004E363E" w:rsidRDefault="00643594" w:rsidP="00C943CD">
            <w:pPr>
              <w:jc w:val="right"/>
            </w:pPr>
            <w:r w:rsidRPr="004E363E">
              <w:t>  -</w:t>
            </w:r>
          </w:p>
        </w:tc>
        <w:tc>
          <w:tcPr>
            <w:tcW w:w="1084" w:type="dxa"/>
            <w:hideMark/>
          </w:tcPr>
          <w:p w14:paraId="5A86047D" w14:textId="77777777" w:rsidR="00643594" w:rsidRPr="004E363E" w:rsidRDefault="00643594" w:rsidP="00C943CD">
            <w:pPr>
              <w:jc w:val="right"/>
            </w:pPr>
            <w:r w:rsidRPr="004E363E">
              <w:t> -</w:t>
            </w:r>
          </w:p>
        </w:tc>
        <w:tc>
          <w:tcPr>
            <w:tcW w:w="1084" w:type="dxa"/>
            <w:hideMark/>
          </w:tcPr>
          <w:p w14:paraId="62670859" w14:textId="77777777" w:rsidR="00643594" w:rsidRPr="004E363E" w:rsidRDefault="00643594" w:rsidP="00C943CD">
            <w:pPr>
              <w:jc w:val="right"/>
            </w:pPr>
            <w:r w:rsidRPr="004E363E">
              <w:t>(44)</w:t>
            </w:r>
          </w:p>
        </w:tc>
      </w:tr>
      <w:tr w:rsidR="00643594" w:rsidRPr="004E363E" w14:paraId="18B1F5E4" w14:textId="77777777" w:rsidTr="00C943CD">
        <w:tc>
          <w:tcPr>
            <w:tcW w:w="0" w:type="auto"/>
            <w:hideMark/>
          </w:tcPr>
          <w:p w14:paraId="26021970" w14:textId="77777777" w:rsidR="00643594" w:rsidRPr="00A20D7F" w:rsidRDefault="00643594" w:rsidP="00C943CD">
            <w:pPr>
              <w:rPr>
                <w:b/>
              </w:rPr>
            </w:pPr>
            <w:r w:rsidRPr="00A20D7F">
              <w:rPr>
                <w:b/>
              </w:rPr>
              <w:t>Closing balance</w:t>
            </w:r>
          </w:p>
        </w:tc>
        <w:tc>
          <w:tcPr>
            <w:tcW w:w="1084" w:type="dxa"/>
            <w:hideMark/>
          </w:tcPr>
          <w:p w14:paraId="3996A76B" w14:textId="77777777" w:rsidR="00643594" w:rsidRPr="00A20D7F" w:rsidRDefault="00643594" w:rsidP="00C943CD">
            <w:pPr>
              <w:jc w:val="right"/>
              <w:rPr>
                <w:b/>
              </w:rPr>
            </w:pPr>
            <w:r w:rsidRPr="00A20D7F">
              <w:rPr>
                <w:b/>
              </w:rPr>
              <w:t>774,727 </w:t>
            </w:r>
          </w:p>
        </w:tc>
        <w:tc>
          <w:tcPr>
            <w:tcW w:w="1084" w:type="dxa"/>
            <w:hideMark/>
          </w:tcPr>
          <w:p w14:paraId="63A18385" w14:textId="77777777" w:rsidR="00643594" w:rsidRPr="00A20D7F" w:rsidRDefault="00643594" w:rsidP="00C943CD">
            <w:pPr>
              <w:jc w:val="right"/>
              <w:rPr>
                <w:b/>
              </w:rPr>
            </w:pPr>
            <w:r w:rsidRPr="00A20D7F">
              <w:rPr>
                <w:b/>
              </w:rPr>
              <w:t>714,194 </w:t>
            </w:r>
          </w:p>
        </w:tc>
        <w:tc>
          <w:tcPr>
            <w:tcW w:w="1084" w:type="dxa"/>
            <w:hideMark/>
          </w:tcPr>
          <w:p w14:paraId="463F6261" w14:textId="77777777" w:rsidR="00643594" w:rsidRPr="00A20D7F" w:rsidRDefault="00643594" w:rsidP="00C943CD">
            <w:pPr>
              <w:jc w:val="right"/>
              <w:rPr>
                <w:b/>
              </w:rPr>
            </w:pPr>
            <w:r w:rsidRPr="00A20D7F">
              <w:rPr>
                <w:b/>
              </w:rPr>
              <w:t>484,952 </w:t>
            </w:r>
          </w:p>
        </w:tc>
        <w:tc>
          <w:tcPr>
            <w:tcW w:w="1084" w:type="dxa"/>
            <w:hideMark/>
          </w:tcPr>
          <w:p w14:paraId="08ADEDA5" w14:textId="77777777" w:rsidR="00643594" w:rsidRPr="00A20D7F" w:rsidRDefault="00643594" w:rsidP="00C943CD">
            <w:pPr>
              <w:jc w:val="right"/>
              <w:rPr>
                <w:b/>
              </w:rPr>
            </w:pPr>
            <w:r w:rsidRPr="00A20D7F">
              <w:rPr>
                <w:b/>
              </w:rPr>
              <w:t>545,002 </w:t>
            </w:r>
          </w:p>
        </w:tc>
        <w:tc>
          <w:tcPr>
            <w:tcW w:w="1084" w:type="dxa"/>
            <w:hideMark/>
          </w:tcPr>
          <w:p w14:paraId="13829495" w14:textId="77777777" w:rsidR="00643594" w:rsidRPr="00A20D7F" w:rsidRDefault="00643594" w:rsidP="00C943CD">
            <w:pPr>
              <w:jc w:val="right"/>
              <w:rPr>
                <w:b/>
              </w:rPr>
            </w:pPr>
            <w:r w:rsidRPr="00A20D7F">
              <w:rPr>
                <w:b/>
              </w:rPr>
              <w:t>15,142 </w:t>
            </w:r>
          </w:p>
        </w:tc>
        <w:tc>
          <w:tcPr>
            <w:tcW w:w="1084" w:type="dxa"/>
            <w:hideMark/>
          </w:tcPr>
          <w:p w14:paraId="138AD01A" w14:textId="77777777" w:rsidR="00643594" w:rsidRPr="00A20D7F" w:rsidRDefault="00643594" w:rsidP="00C943CD">
            <w:pPr>
              <w:jc w:val="right"/>
              <w:rPr>
                <w:b/>
              </w:rPr>
            </w:pPr>
            <w:r w:rsidRPr="00A20D7F">
              <w:rPr>
                <w:b/>
              </w:rPr>
              <w:t>16,053 </w:t>
            </w:r>
          </w:p>
        </w:tc>
        <w:tc>
          <w:tcPr>
            <w:tcW w:w="1084" w:type="dxa"/>
            <w:hideMark/>
          </w:tcPr>
          <w:p w14:paraId="4F5E4338" w14:textId="77777777" w:rsidR="00643594" w:rsidRPr="00A20D7F" w:rsidRDefault="00643594" w:rsidP="00C943CD">
            <w:pPr>
              <w:jc w:val="right"/>
              <w:rPr>
                <w:b/>
              </w:rPr>
            </w:pPr>
            <w:r w:rsidRPr="00A20D7F">
              <w:rPr>
                <w:b/>
              </w:rPr>
              <w:t>32,070 </w:t>
            </w:r>
          </w:p>
        </w:tc>
        <w:tc>
          <w:tcPr>
            <w:tcW w:w="1084" w:type="dxa"/>
            <w:hideMark/>
          </w:tcPr>
          <w:p w14:paraId="6E45AA03" w14:textId="77777777" w:rsidR="00643594" w:rsidRPr="00A20D7F" w:rsidRDefault="00643594" w:rsidP="00C943CD">
            <w:pPr>
              <w:jc w:val="right"/>
              <w:rPr>
                <w:b/>
              </w:rPr>
            </w:pPr>
            <w:r w:rsidRPr="00A20D7F">
              <w:rPr>
                <w:b/>
              </w:rPr>
              <w:t>28,268 </w:t>
            </w:r>
          </w:p>
        </w:tc>
        <w:tc>
          <w:tcPr>
            <w:tcW w:w="1084" w:type="dxa"/>
            <w:hideMark/>
          </w:tcPr>
          <w:p w14:paraId="019819CC" w14:textId="77777777" w:rsidR="00643594" w:rsidRPr="00A20D7F" w:rsidRDefault="00643594" w:rsidP="00C943CD">
            <w:pPr>
              <w:jc w:val="right"/>
              <w:rPr>
                <w:b/>
              </w:rPr>
            </w:pPr>
            <w:r w:rsidRPr="00A20D7F">
              <w:rPr>
                <w:b/>
              </w:rPr>
              <w:t>28,237 </w:t>
            </w:r>
          </w:p>
        </w:tc>
        <w:tc>
          <w:tcPr>
            <w:tcW w:w="1084" w:type="dxa"/>
            <w:hideMark/>
          </w:tcPr>
          <w:p w14:paraId="43225F61" w14:textId="77777777" w:rsidR="00643594" w:rsidRPr="00A20D7F" w:rsidRDefault="00643594" w:rsidP="00C943CD">
            <w:pPr>
              <w:jc w:val="right"/>
              <w:rPr>
                <w:b/>
              </w:rPr>
            </w:pPr>
            <w:r w:rsidRPr="00A20D7F">
              <w:rPr>
                <w:b/>
              </w:rPr>
              <w:t>26,105 </w:t>
            </w:r>
          </w:p>
        </w:tc>
      </w:tr>
    </w:tbl>
    <w:p w14:paraId="7E32EF1C" w14:textId="77777777" w:rsidR="00643594" w:rsidRDefault="00643594" w:rsidP="00C943CD">
      <w:pPr>
        <w:spacing w:before="0" w:after="128" w:line="180" w:lineRule="atLeast"/>
        <w:rPr>
          <w:rFonts w:ascii="VIC Light" w:hAnsi="VIC Light" w:cs="Times New Roman"/>
          <w:spacing w:val="0"/>
          <w:sz w:val="18"/>
          <w:szCs w:val="18"/>
          <w:lang w:val="en-GB" w:eastAsia="en-GB"/>
        </w:rPr>
      </w:pPr>
    </w:p>
    <w:p w14:paraId="030C09B9" w14:textId="77777777" w:rsidR="00643594" w:rsidRDefault="00643594">
      <w:pPr>
        <w:spacing w:before="0" w:after="0"/>
        <w:rPr>
          <w:rFonts w:ascii="VIC Light" w:hAnsi="VIC Light" w:cs="Times New Roman"/>
          <w:spacing w:val="0"/>
          <w:sz w:val="18"/>
          <w:szCs w:val="18"/>
          <w:lang w:val="en-GB" w:eastAsia="en-GB"/>
        </w:rPr>
      </w:pPr>
      <w:r>
        <w:rPr>
          <w:rFonts w:ascii="VIC Light" w:hAnsi="VIC Light" w:cs="Times New Roman"/>
          <w:spacing w:val="0"/>
          <w:sz w:val="18"/>
          <w:szCs w:val="18"/>
          <w:lang w:val="en-GB" w:eastAsia="en-GB"/>
        </w:rPr>
        <w:br w:type="page"/>
      </w:r>
    </w:p>
    <w:p w14:paraId="7FDDBE1E" w14:textId="77777777" w:rsidR="00643594" w:rsidRPr="00EB7865" w:rsidRDefault="00643594" w:rsidP="00C943CD">
      <w:pPr>
        <w:spacing w:before="0" w:after="128" w:line="180" w:lineRule="atLeast"/>
        <w:rPr>
          <w:rFonts w:ascii="VIC Light" w:hAnsi="VIC Light" w:cs="Times New Roman"/>
          <w:spacing w:val="0"/>
          <w:sz w:val="18"/>
          <w:szCs w:val="18"/>
          <w:lang w:val="en-GB" w:eastAsia="en-GB"/>
        </w:rPr>
      </w:pPr>
    </w:p>
    <w:tbl>
      <w:tblPr>
        <w:tblStyle w:val="TableGrid"/>
        <w:tblW w:w="0" w:type="auto"/>
        <w:tblLayout w:type="fixed"/>
        <w:tblLook w:val="04A0" w:firstRow="1" w:lastRow="0" w:firstColumn="1" w:lastColumn="0" w:noHBand="0" w:noVBand="1"/>
      </w:tblPr>
      <w:tblGrid>
        <w:gridCol w:w="3801"/>
        <w:gridCol w:w="1093"/>
        <w:gridCol w:w="1094"/>
        <w:gridCol w:w="1093"/>
        <w:gridCol w:w="1094"/>
        <w:gridCol w:w="1094"/>
        <w:gridCol w:w="1093"/>
        <w:gridCol w:w="1094"/>
        <w:gridCol w:w="1093"/>
        <w:gridCol w:w="1094"/>
        <w:gridCol w:w="1094"/>
      </w:tblGrid>
      <w:tr w:rsidR="00643594" w:rsidRPr="004E363E" w14:paraId="5680C5EB" w14:textId="77777777" w:rsidTr="00C943CD">
        <w:tc>
          <w:tcPr>
            <w:tcW w:w="3801" w:type="dxa"/>
          </w:tcPr>
          <w:p w14:paraId="78D382C7" w14:textId="77777777" w:rsidR="00643594" w:rsidRPr="00A20D7F" w:rsidRDefault="00643594" w:rsidP="00C943CD">
            <w:pPr>
              <w:rPr>
                <w:b/>
              </w:rPr>
            </w:pPr>
          </w:p>
        </w:tc>
        <w:tc>
          <w:tcPr>
            <w:tcW w:w="10936" w:type="dxa"/>
            <w:gridSpan w:val="10"/>
          </w:tcPr>
          <w:p w14:paraId="654D0334" w14:textId="77777777" w:rsidR="00643594" w:rsidRPr="00A20D7F" w:rsidRDefault="00643594" w:rsidP="00F62116">
            <w:pPr>
              <w:jc w:val="center"/>
              <w:rPr>
                <w:b/>
              </w:rPr>
            </w:pPr>
            <w:r w:rsidRPr="00A20D7F">
              <w:rPr>
                <w:b/>
              </w:rPr>
              <w:t>($ thousand)</w:t>
            </w:r>
          </w:p>
        </w:tc>
      </w:tr>
      <w:tr w:rsidR="00643594" w:rsidRPr="004E363E" w14:paraId="5D47E607" w14:textId="77777777" w:rsidTr="00C943CD">
        <w:tc>
          <w:tcPr>
            <w:tcW w:w="3801" w:type="dxa"/>
          </w:tcPr>
          <w:p w14:paraId="2535B505" w14:textId="77777777" w:rsidR="00643594" w:rsidRPr="00A20D7F" w:rsidRDefault="00643594" w:rsidP="00C943CD">
            <w:pPr>
              <w:rPr>
                <w:b/>
              </w:rPr>
            </w:pPr>
          </w:p>
        </w:tc>
        <w:tc>
          <w:tcPr>
            <w:tcW w:w="2187" w:type="dxa"/>
            <w:gridSpan w:val="2"/>
          </w:tcPr>
          <w:p w14:paraId="186E42D5" w14:textId="77777777" w:rsidR="00643594" w:rsidRPr="00A20D7F" w:rsidRDefault="00643594" w:rsidP="00C943CD">
            <w:pPr>
              <w:rPr>
                <w:b/>
              </w:rPr>
            </w:pPr>
            <w:r w:rsidRPr="00A20D7F">
              <w:rPr>
                <w:b/>
              </w:rPr>
              <w:t>Leased plant and equipment</w:t>
            </w:r>
          </w:p>
        </w:tc>
        <w:tc>
          <w:tcPr>
            <w:tcW w:w="2187" w:type="dxa"/>
            <w:gridSpan w:val="2"/>
          </w:tcPr>
          <w:p w14:paraId="590699D4" w14:textId="77777777" w:rsidR="00643594" w:rsidRPr="00A20D7F" w:rsidRDefault="00643594" w:rsidP="00F62116">
            <w:pPr>
              <w:jc w:val="center"/>
              <w:rPr>
                <w:b/>
              </w:rPr>
            </w:pPr>
            <w:r w:rsidRPr="00A20D7F">
              <w:rPr>
                <w:b/>
              </w:rPr>
              <w:t>Assets under construction</w:t>
            </w:r>
          </w:p>
        </w:tc>
        <w:tc>
          <w:tcPr>
            <w:tcW w:w="2187" w:type="dxa"/>
            <w:gridSpan w:val="2"/>
          </w:tcPr>
          <w:p w14:paraId="6D48398C" w14:textId="77777777" w:rsidR="00643594" w:rsidRPr="00A20D7F" w:rsidRDefault="00643594" w:rsidP="00F62116">
            <w:pPr>
              <w:jc w:val="center"/>
              <w:rPr>
                <w:b/>
              </w:rPr>
            </w:pPr>
            <w:r w:rsidRPr="00A20D7F">
              <w:rPr>
                <w:b/>
              </w:rPr>
              <w:t>Infrastructure</w:t>
            </w:r>
          </w:p>
        </w:tc>
        <w:tc>
          <w:tcPr>
            <w:tcW w:w="2187" w:type="dxa"/>
            <w:gridSpan w:val="2"/>
          </w:tcPr>
          <w:p w14:paraId="06D4A068" w14:textId="77777777" w:rsidR="00643594" w:rsidRPr="00A20D7F" w:rsidRDefault="00643594" w:rsidP="00F62116">
            <w:pPr>
              <w:jc w:val="center"/>
              <w:rPr>
                <w:b/>
              </w:rPr>
            </w:pPr>
            <w:r w:rsidRPr="00A20D7F">
              <w:rPr>
                <w:b/>
              </w:rPr>
              <w:t>Cultural assets</w:t>
            </w:r>
          </w:p>
        </w:tc>
        <w:tc>
          <w:tcPr>
            <w:tcW w:w="2188" w:type="dxa"/>
            <w:gridSpan w:val="2"/>
          </w:tcPr>
          <w:p w14:paraId="261A62AA" w14:textId="77777777" w:rsidR="00643594" w:rsidRPr="00A20D7F" w:rsidRDefault="00643594" w:rsidP="00F62116">
            <w:pPr>
              <w:jc w:val="center"/>
              <w:rPr>
                <w:b/>
              </w:rPr>
            </w:pPr>
            <w:r w:rsidRPr="00A20D7F">
              <w:rPr>
                <w:b/>
              </w:rPr>
              <w:t>Total</w:t>
            </w:r>
          </w:p>
        </w:tc>
      </w:tr>
      <w:tr w:rsidR="00643594" w:rsidRPr="004E363E" w14:paraId="1DFF2A11" w14:textId="77777777" w:rsidTr="00C943CD">
        <w:tc>
          <w:tcPr>
            <w:tcW w:w="3801" w:type="dxa"/>
            <w:hideMark/>
          </w:tcPr>
          <w:p w14:paraId="2A508551" w14:textId="77777777" w:rsidR="00643594" w:rsidRPr="00A20D7F" w:rsidRDefault="00643594" w:rsidP="00C943CD">
            <w:pPr>
              <w:rPr>
                <w:b/>
              </w:rPr>
            </w:pPr>
          </w:p>
        </w:tc>
        <w:tc>
          <w:tcPr>
            <w:tcW w:w="1093" w:type="dxa"/>
            <w:hideMark/>
          </w:tcPr>
          <w:p w14:paraId="6E17480B" w14:textId="77777777" w:rsidR="00643594" w:rsidRPr="00A20D7F" w:rsidRDefault="00643594" w:rsidP="00F62116">
            <w:pPr>
              <w:jc w:val="right"/>
              <w:rPr>
                <w:b/>
              </w:rPr>
            </w:pPr>
            <w:r w:rsidRPr="00A20D7F">
              <w:rPr>
                <w:b/>
              </w:rPr>
              <w:t>2017</w:t>
            </w:r>
          </w:p>
        </w:tc>
        <w:tc>
          <w:tcPr>
            <w:tcW w:w="1094" w:type="dxa"/>
            <w:hideMark/>
          </w:tcPr>
          <w:p w14:paraId="0E33C31D" w14:textId="77777777" w:rsidR="00643594" w:rsidRPr="00A20D7F" w:rsidRDefault="00643594" w:rsidP="00F62116">
            <w:pPr>
              <w:jc w:val="right"/>
              <w:rPr>
                <w:b/>
              </w:rPr>
            </w:pPr>
            <w:r w:rsidRPr="00A20D7F">
              <w:rPr>
                <w:b/>
              </w:rPr>
              <w:t>2016</w:t>
            </w:r>
          </w:p>
        </w:tc>
        <w:tc>
          <w:tcPr>
            <w:tcW w:w="1093" w:type="dxa"/>
            <w:hideMark/>
          </w:tcPr>
          <w:p w14:paraId="72D0DF69" w14:textId="77777777" w:rsidR="00643594" w:rsidRPr="00A20D7F" w:rsidRDefault="00643594" w:rsidP="00F62116">
            <w:pPr>
              <w:jc w:val="right"/>
              <w:rPr>
                <w:b/>
              </w:rPr>
            </w:pPr>
            <w:r w:rsidRPr="00A20D7F">
              <w:rPr>
                <w:b/>
              </w:rPr>
              <w:t>2017</w:t>
            </w:r>
          </w:p>
        </w:tc>
        <w:tc>
          <w:tcPr>
            <w:tcW w:w="1094" w:type="dxa"/>
            <w:hideMark/>
          </w:tcPr>
          <w:p w14:paraId="5217C1F8" w14:textId="77777777" w:rsidR="00643594" w:rsidRPr="00A20D7F" w:rsidRDefault="00643594" w:rsidP="00F62116">
            <w:pPr>
              <w:jc w:val="right"/>
              <w:rPr>
                <w:b/>
              </w:rPr>
            </w:pPr>
            <w:r w:rsidRPr="00A20D7F">
              <w:rPr>
                <w:b/>
              </w:rPr>
              <w:t>2016</w:t>
            </w:r>
          </w:p>
        </w:tc>
        <w:tc>
          <w:tcPr>
            <w:tcW w:w="1094" w:type="dxa"/>
            <w:hideMark/>
          </w:tcPr>
          <w:p w14:paraId="747926A0" w14:textId="77777777" w:rsidR="00643594" w:rsidRPr="00A20D7F" w:rsidRDefault="00643594" w:rsidP="00F62116">
            <w:pPr>
              <w:jc w:val="right"/>
              <w:rPr>
                <w:b/>
              </w:rPr>
            </w:pPr>
            <w:r w:rsidRPr="00A20D7F">
              <w:rPr>
                <w:b/>
              </w:rPr>
              <w:t>2017</w:t>
            </w:r>
          </w:p>
        </w:tc>
        <w:tc>
          <w:tcPr>
            <w:tcW w:w="1093" w:type="dxa"/>
            <w:hideMark/>
          </w:tcPr>
          <w:p w14:paraId="66CBB8AA" w14:textId="77777777" w:rsidR="00643594" w:rsidRPr="00A20D7F" w:rsidRDefault="00643594" w:rsidP="00F62116">
            <w:pPr>
              <w:jc w:val="right"/>
              <w:rPr>
                <w:b/>
              </w:rPr>
            </w:pPr>
            <w:r w:rsidRPr="00A20D7F">
              <w:rPr>
                <w:b/>
              </w:rPr>
              <w:t>2016</w:t>
            </w:r>
          </w:p>
        </w:tc>
        <w:tc>
          <w:tcPr>
            <w:tcW w:w="1094" w:type="dxa"/>
            <w:hideMark/>
          </w:tcPr>
          <w:p w14:paraId="30784B5E" w14:textId="77777777" w:rsidR="00643594" w:rsidRPr="00A20D7F" w:rsidRDefault="00643594" w:rsidP="00F62116">
            <w:pPr>
              <w:jc w:val="right"/>
              <w:rPr>
                <w:b/>
              </w:rPr>
            </w:pPr>
            <w:r w:rsidRPr="00A20D7F">
              <w:rPr>
                <w:b/>
              </w:rPr>
              <w:t>2017</w:t>
            </w:r>
          </w:p>
        </w:tc>
        <w:tc>
          <w:tcPr>
            <w:tcW w:w="1093" w:type="dxa"/>
            <w:hideMark/>
          </w:tcPr>
          <w:p w14:paraId="11F0276C" w14:textId="77777777" w:rsidR="00643594" w:rsidRPr="00A20D7F" w:rsidRDefault="00643594" w:rsidP="00F62116">
            <w:pPr>
              <w:jc w:val="right"/>
              <w:rPr>
                <w:b/>
              </w:rPr>
            </w:pPr>
            <w:r w:rsidRPr="00A20D7F">
              <w:rPr>
                <w:b/>
              </w:rPr>
              <w:t>2016</w:t>
            </w:r>
          </w:p>
        </w:tc>
        <w:tc>
          <w:tcPr>
            <w:tcW w:w="1094" w:type="dxa"/>
            <w:hideMark/>
          </w:tcPr>
          <w:p w14:paraId="45251EA5" w14:textId="77777777" w:rsidR="00643594" w:rsidRPr="00A20D7F" w:rsidRDefault="00643594" w:rsidP="00F62116">
            <w:pPr>
              <w:jc w:val="right"/>
              <w:rPr>
                <w:b/>
              </w:rPr>
            </w:pPr>
            <w:r w:rsidRPr="00A20D7F">
              <w:rPr>
                <w:b/>
              </w:rPr>
              <w:t>2017</w:t>
            </w:r>
          </w:p>
        </w:tc>
        <w:tc>
          <w:tcPr>
            <w:tcW w:w="1094" w:type="dxa"/>
            <w:hideMark/>
          </w:tcPr>
          <w:p w14:paraId="3C157390" w14:textId="77777777" w:rsidR="00643594" w:rsidRPr="00A20D7F" w:rsidRDefault="00643594" w:rsidP="00F62116">
            <w:pPr>
              <w:jc w:val="right"/>
              <w:rPr>
                <w:b/>
              </w:rPr>
            </w:pPr>
            <w:r w:rsidRPr="00A20D7F">
              <w:rPr>
                <w:b/>
              </w:rPr>
              <w:t>2016</w:t>
            </w:r>
          </w:p>
        </w:tc>
      </w:tr>
      <w:tr w:rsidR="00643594" w:rsidRPr="004E363E" w14:paraId="69AAC4E2" w14:textId="77777777" w:rsidTr="00C943CD">
        <w:tc>
          <w:tcPr>
            <w:tcW w:w="3801" w:type="dxa"/>
            <w:hideMark/>
          </w:tcPr>
          <w:p w14:paraId="60FD7DFA" w14:textId="77777777" w:rsidR="00643594" w:rsidRPr="00A20D7F" w:rsidRDefault="00643594" w:rsidP="00C943CD">
            <w:pPr>
              <w:rPr>
                <w:b/>
              </w:rPr>
            </w:pPr>
            <w:r w:rsidRPr="00A20D7F">
              <w:rPr>
                <w:b/>
              </w:rPr>
              <w:t>Opening balance </w:t>
            </w:r>
          </w:p>
        </w:tc>
        <w:tc>
          <w:tcPr>
            <w:tcW w:w="1093" w:type="dxa"/>
            <w:hideMark/>
          </w:tcPr>
          <w:p w14:paraId="77D6DBAC" w14:textId="77777777" w:rsidR="00643594" w:rsidRPr="00A20D7F" w:rsidRDefault="00643594" w:rsidP="00F62116">
            <w:pPr>
              <w:jc w:val="right"/>
              <w:rPr>
                <w:b/>
              </w:rPr>
            </w:pPr>
            <w:r w:rsidRPr="00A20D7F">
              <w:rPr>
                <w:b/>
              </w:rPr>
              <w:t>16,047 </w:t>
            </w:r>
          </w:p>
        </w:tc>
        <w:tc>
          <w:tcPr>
            <w:tcW w:w="1094" w:type="dxa"/>
            <w:hideMark/>
          </w:tcPr>
          <w:p w14:paraId="08B65F5B" w14:textId="77777777" w:rsidR="00643594" w:rsidRPr="00A20D7F" w:rsidRDefault="00643594" w:rsidP="00F62116">
            <w:pPr>
              <w:jc w:val="right"/>
              <w:rPr>
                <w:b/>
              </w:rPr>
            </w:pPr>
            <w:r w:rsidRPr="00A20D7F">
              <w:rPr>
                <w:b/>
              </w:rPr>
              <w:t>16,132 </w:t>
            </w:r>
          </w:p>
        </w:tc>
        <w:tc>
          <w:tcPr>
            <w:tcW w:w="1093" w:type="dxa"/>
            <w:hideMark/>
          </w:tcPr>
          <w:p w14:paraId="5774E1ED" w14:textId="77777777" w:rsidR="00643594" w:rsidRPr="00A20D7F" w:rsidRDefault="00643594" w:rsidP="00F62116">
            <w:pPr>
              <w:jc w:val="right"/>
              <w:rPr>
                <w:b/>
              </w:rPr>
            </w:pPr>
            <w:r w:rsidRPr="00A20D7F">
              <w:rPr>
                <w:b/>
              </w:rPr>
              <w:t>115,298 </w:t>
            </w:r>
          </w:p>
        </w:tc>
        <w:tc>
          <w:tcPr>
            <w:tcW w:w="1094" w:type="dxa"/>
            <w:hideMark/>
          </w:tcPr>
          <w:p w14:paraId="3A0C1FF5" w14:textId="77777777" w:rsidR="00643594" w:rsidRPr="00A20D7F" w:rsidRDefault="00643594" w:rsidP="00F62116">
            <w:pPr>
              <w:jc w:val="right"/>
              <w:rPr>
                <w:b/>
              </w:rPr>
            </w:pPr>
            <w:r w:rsidRPr="00A20D7F">
              <w:rPr>
                <w:b/>
              </w:rPr>
              <w:t>130,930 </w:t>
            </w:r>
          </w:p>
        </w:tc>
        <w:tc>
          <w:tcPr>
            <w:tcW w:w="1094" w:type="dxa"/>
            <w:hideMark/>
          </w:tcPr>
          <w:p w14:paraId="7E32D231" w14:textId="77777777" w:rsidR="00643594" w:rsidRPr="00A20D7F" w:rsidRDefault="00643594" w:rsidP="00F62116">
            <w:pPr>
              <w:jc w:val="right"/>
              <w:rPr>
                <w:b/>
              </w:rPr>
            </w:pPr>
            <w:r w:rsidRPr="00A20D7F">
              <w:rPr>
                <w:b/>
              </w:rPr>
              <w:t>55,309 </w:t>
            </w:r>
          </w:p>
        </w:tc>
        <w:tc>
          <w:tcPr>
            <w:tcW w:w="1093" w:type="dxa"/>
            <w:hideMark/>
          </w:tcPr>
          <w:p w14:paraId="7EB699FB" w14:textId="77777777" w:rsidR="00643594" w:rsidRPr="00A20D7F" w:rsidRDefault="00643594" w:rsidP="00F62116">
            <w:pPr>
              <w:jc w:val="right"/>
              <w:rPr>
                <w:b/>
              </w:rPr>
            </w:pPr>
            <w:r w:rsidRPr="00A20D7F">
              <w:rPr>
                <w:b/>
              </w:rPr>
              <w:t>51,683 </w:t>
            </w:r>
          </w:p>
        </w:tc>
        <w:tc>
          <w:tcPr>
            <w:tcW w:w="1094" w:type="dxa"/>
            <w:hideMark/>
          </w:tcPr>
          <w:p w14:paraId="3E3E3FE0" w14:textId="77777777" w:rsidR="00643594" w:rsidRPr="00A20D7F" w:rsidRDefault="00643594" w:rsidP="00F62116">
            <w:pPr>
              <w:jc w:val="right"/>
              <w:rPr>
                <w:b/>
              </w:rPr>
            </w:pPr>
            <w:r w:rsidRPr="00A20D7F">
              <w:rPr>
                <w:b/>
              </w:rPr>
              <w:t>9,619 </w:t>
            </w:r>
          </w:p>
        </w:tc>
        <w:tc>
          <w:tcPr>
            <w:tcW w:w="1093" w:type="dxa"/>
            <w:hideMark/>
          </w:tcPr>
          <w:p w14:paraId="75253A6E" w14:textId="77777777" w:rsidR="00643594" w:rsidRPr="00A20D7F" w:rsidRDefault="00643594" w:rsidP="00F62116">
            <w:pPr>
              <w:jc w:val="right"/>
              <w:rPr>
                <w:b/>
              </w:rPr>
            </w:pPr>
            <w:r w:rsidRPr="00A20D7F">
              <w:rPr>
                <w:b/>
              </w:rPr>
              <w:t>9,884 </w:t>
            </w:r>
          </w:p>
        </w:tc>
        <w:tc>
          <w:tcPr>
            <w:tcW w:w="1094" w:type="dxa"/>
            <w:hideMark/>
          </w:tcPr>
          <w:p w14:paraId="303F87CC" w14:textId="77777777" w:rsidR="00643594" w:rsidRPr="00A20D7F" w:rsidRDefault="00643594" w:rsidP="00F62116">
            <w:pPr>
              <w:jc w:val="right"/>
              <w:rPr>
                <w:b/>
              </w:rPr>
            </w:pPr>
            <w:r w:rsidRPr="00A20D7F">
              <w:rPr>
                <w:b/>
              </w:rPr>
              <w:t>1,525,895 </w:t>
            </w:r>
          </w:p>
        </w:tc>
        <w:tc>
          <w:tcPr>
            <w:tcW w:w="1094" w:type="dxa"/>
            <w:hideMark/>
          </w:tcPr>
          <w:p w14:paraId="10495E13" w14:textId="77777777" w:rsidR="00643594" w:rsidRPr="00A20D7F" w:rsidRDefault="00643594" w:rsidP="00F62116">
            <w:pPr>
              <w:jc w:val="right"/>
              <w:rPr>
                <w:b/>
              </w:rPr>
            </w:pPr>
            <w:r w:rsidRPr="00A20D7F">
              <w:rPr>
                <w:b/>
              </w:rPr>
              <w:t>1,372,196 </w:t>
            </w:r>
          </w:p>
        </w:tc>
      </w:tr>
      <w:tr w:rsidR="00643594" w:rsidRPr="004E363E" w14:paraId="19CAD69D" w14:textId="77777777" w:rsidTr="00C943CD">
        <w:tc>
          <w:tcPr>
            <w:tcW w:w="3801" w:type="dxa"/>
            <w:hideMark/>
          </w:tcPr>
          <w:p w14:paraId="575004F7" w14:textId="77777777" w:rsidR="00643594" w:rsidRPr="004E363E" w:rsidRDefault="00643594" w:rsidP="00C943CD">
            <w:r w:rsidRPr="004E363E">
              <w:t>Additions</w:t>
            </w:r>
          </w:p>
        </w:tc>
        <w:tc>
          <w:tcPr>
            <w:tcW w:w="1093" w:type="dxa"/>
            <w:hideMark/>
          </w:tcPr>
          <w:p w14:paraId="33DB6307" w14:textId="77777777" w:rsidR="00643594" w:rsidRPr="004E363E" w:rsidRDefault="00643594" w:rsidP="00F62116">
            <w:pPr>
              <w:jc w:val="right"/>
            </w:pPr>
            <w:r w:rsidRPr="004E363E">
              <w:t>6,933 </w:t>
            </w:r>
          </w:p>
        </w:tc>
        <w:tc>
          <w:tcPr>
            <w:tcW w:w="1094" w:type="dxa"/>
            <w:hideMark/>
          </w:tcPr>
          <w:p w14:paraId="0272E195" w14:textId="77777777" w:rsidR="00643594" w:rsidRPr="004E363E" w:rsidRDefault="00643594" w:rsidP="00F62116">
            <w:pPr>
              <w:jc w:val="right"/>
            </w:pPr>
            <w:r w:rsidRPr="004E363E">
              <w:t>6,647 </w:t>
            </w:r>
          </w:p>
        </w:tc>
        <w:tc>
          <w:tcPr>
            <w:tcW w:w="1093" w:type="dxa"/>
            <w:hideMark/>
          </w:tcPr>
          <w:p w14:paraId="0C44C309" w14:textId="77777777" w:rsidR="00643594" w:rsidRPr="004E363E" w:rsidRDefault="00643594" w:rsidP="00F62116">
            <w:pPr>
              <w:jc w:val="right"/>
            </w:pPr>
            <w:r w:rsidRPr="004E363E">
              <w:t>2,719,694 </w:t>
            </w:r>
          </w:p>
        </w:tc>
        <w:tc>
          <w:tcPr>
            <w:tcW w:w="1094" w:type="dxa"/>
            <w:hideMark/>
          </w:tcPr>
          <w:p w14:paraId="44FAE2B3" w14:textId="77777777" w:rsidR="00643594" w:rsidRPr="004E363E" w:rsidRDefault="00643594" w:rsidP="00F62116">
            <w:pPr>
              <w:jc w:val="right"/>
            </w:pPr>
            <w:r w:rsidRPr="004E363E">
              <w:t>853,444 </w:t>
            </w:r>
          </w:p>
        </w:tc>
        <w:tc>
          <w:tcPr>
            <w:tcW w:w="1094" w:type="dxa"/>
            <w:hideMark/>
          </w:tcPr>
          <w:p w14:paraId="67D7C0DC" w14:textId="77777777" w:rsidR="00643594" w:rsidRPr="004E363E" w:rsidRDefault="00643594" w:rsidP="00F62116">
            <w:pPr>
              <w:jc w:val="right"/>
            </w:pPr>
            <w:r w:rsidRPr="004E363E">
              <w:t>77 </w:t>
            </w:r>
          </w:p>
        </w:tc>
        <w:tc>
          <w:tcPr>
            <w:tcW w:w="1093" w:type="dxa"/>
            <w:hideMark/>
          </w:tcPr>
          <w:p w14:paraId="5B0EB2A7" w14:textId="77777777" w:rsidR="00643594" w:rsidRPr="004E363E" w:rsidRDefault="00643594" w:rsidP="00F62116">
            <w:pPr>
              <w:jc w:val="right"/>
            </w:pPr>
            <w:r w:rsidRPr="004E363E">
              <w:t>  -</w:t>
            </w:r>
          </w:p>
        </w:tc>
        <w:tc>
          <w:tcPr>
            <w:tcW w:w="1094" w:type="dxa"/>
            <w:hideMark/>
          </w:tcPr>
          <w:p w14:paraId="5DE89EBC" w14:textId="77777777" w:rsidR="00643594" w:rsidRPr="004E363E" w:rsidRDefault="00643594" w:rsidP="00F62116">
            <w:pPr>
              <w:jc w:val="right"/>
            </w:pPr>
            <w:r w:rsidRPr="004E363E">
              <w:t>- </w:t>
            </w:r>
          </w:p>
        </w:tc>
        <w:tc>
          <w:tcPr>
            <w:tcW w:w="1093" w:type="dxa"/>
            <w:hideMark/>
          </w:tcPr>
          <w:p w14:paraId="401E8BFB" w14:textId="77777777" w:rsidR="00643594" w:rsidRPr="004E363E" w:rsidRDefault="00643594" w:rsidP="00F62116">
            <w:pPr>
              <w:jc w:val="right"/>
            </w:pPr>
            <w:r w:rsidRPr="004E363E">
              <w:t>169 </w:t>
            </w:r>
          </w:p>
        </w:tc>
        <w:tc>
          <w:tcPr>
            <w:tcW w:w="1094" w:type="dxa"/>
            <w:hideMark/>
          </w:tcPr>
          <w:p w14:paraId="6EECF56C" w14:textId="77777777" w:rsidR="00643594" w:rsidRPr="004E363E" w:rsidRDefault="00643594" w:rsidP="00F62116">
            <w:pPr>
              <w:jc w:val="right"/>
            </w:pPr>
            <w:r w:rsidRPr="004E363E">
              <w:t>2,777,159 </w:t>
            </w:r>
          </w:p>
        </w:tc>
        <w:tc>
          <w:tcPr>
            <w:tcW w:w="1094" w:type="dxa"/>
            <w:hideMark/>
          </w:tcPr>
          <w:p w14:paraId="139016E4" w14:textId="77777777" w:rsidR="00643594" w:rsidRPr="004E363E" w:rsidRDefault="00643594" w:rsidP="00F62116">
            <w:pPr>
              <w:jc w:val="right"/>
            </w:pPr>
            <w:r w:rsidRPr="004E363E">
              <w:t>916,890 </w:t>
            </w:r>
          </w:p>
        </w:tc>
      </w:tr>
      <w:tr w:rsidR="00643594" w:rsidRPr="004E363E" w14:paraId="23738AD3" w14:textId="77777777" w:rsidTr="00C943CD">
        <w:tc>
          <w:tcPr>
            <w:tcW w:w="3801" w:type="dxa"/>
            <w:hideMark/>
          </w:tcPr>
          <w:p w14:paraId="1597F7D7" w14:textId="77777777" w:rsidR="00643594" w:rsidRPr="004E363E" w:rsidRDefault="00643594" w:rsidP="00C943CD">
            <w:r w:rsidRPr="004E363E">
              <w:t>Disposals</w:t>
            </w:r>
          </w:p>
        </w:tc>
        <w:tc>
          <w:tcPr>
            <w:tcW w:w="1093" w:type="dxa"/>
            <w:hideMark/>
          </w:tcPr>
          <w:p w14:paraId="020BAC6E" w14:textId="77777777" w:rsidR="00643594" w:rsidRPr="004E363E" w:rsidRDefault="00643594" w:rsidP="00F62116">
            <w:pPr>
              <w:jc w:val="right"/>
            </w:pPr>
            <w:r w:rsidRPr="004E363E">
              <w:t>(2,517)</w:t>
            </w:r>
          </w:p>
        </w:tc>
        <w:tc>
          <w:tcPr>
            <w:tcW w:w="1094" w:type="dxa"/>
            <w:hideMark/>
          </w:tcPr>
          <w:p w14:paraId="14E2A9B7" w14:textId="77777777" w:rsidR="00643594" w:rsidRPr="004E363E" w:rsidRDefault="00643594" w:rsidP="00F62116">
            <w:pPr>
              <w:jc w:val="right"/>
            </w:pPr>
            <w:r w:rsidRPr="004E363E">
              <w:t>(1,970)</w:t>
            </w:r>
          </w:p>
        </w:tc>
        <w:tc>
          <w:tcPr>
            <w:tcW w:w="1093" w:type="dxa"/>
            <w:hideMark/>
          </w:tcPr>
          <w:p w14:paraId="56959C56" w14:textId="77777777" w:rsidR="00643594" w:rsidRPr="004E363E" w:rsidRDefault="00643594" w:rsidP="00F62116">
            <w:pPr>
              <w:jc w:val="right"/>
            </w:pPr>
            <w:r w:rsidRPr="004E363E">
              <w:t>-</w:t>
            </w:r>
          </w:p>
        </w:tc>
        <w:tc>
          <w:tcPr>
            <w:tcW w:w="1094" w:type="dxa"/>
            <w:hideMark/>
          </w:tcPr>
          <w:p w14:paraId="449B6B54" w14:textId="77777777" w:rsidR="00643594" w:rsidRPr="004E363E" w:rsidRDefault="00643594" w:rsidP="00F62116">
            <w:pPr>
              <w:jc w:val="right"/>
            </w:pPr>
            <w:r w:rsidRPr="004E363E">
              <w:t>  -</w:t>
            </w:r>
          </w:p>
        </w:tc>
        <w:tc>
          <w:tcPr>
            <w:tcW w:w="1094" w:type="dxa"/>
            <w:hideMark/>
          </w:tcPr>
          <w:p w14:paraId="1971586C" w14:textId="77777777" w:rsidR="00643594" w:rsidRPr="004E363E" w:rsidRDefault="00643594" w:rsidP="00F62116">
            <w:pPr>
              <w:jc w:val="right"/>
            </w:pPr>
            <w:r w:rsidRPr="004E363E">
              <w:t>  -</w:t>
            </w:r>
          </w:p>
        </w:tc>
        <w:tc>
          <w:tcPr>
            <w:tcW w:w="1093" w:type="dxa"/>
            <w:hideMark/>
          </w:tcPr>
          <w:p w14:paraId="2C59F815" w14:textId="77777777" w:rsidR="00643594" w:rsidRPr="004E363E" w:rsidRDefault="00643594" w:rsidP="00F62116">
            <w:pPr>
              <w:jc w:val="right"/>
            </w:pPr>
            <w:r w:rsidRPr="004E363E">
              <w:t>  -</w:t>
            </w:r>
          </w:p>
        </w:tc>
        <w:tc>
          <w:tcPr>
            <w:tcW w:w="1094" w:type="dxa"/>
            <w:hideMark/>
          </w:tcPr>
          <w:p w14:paraId="128F1719" w14:textId="77777777" w:rsidR="00643594" w:rsidRPr="004E363E" w:rsidRDefault="00643594" w:rsidP="00F62116">
            <w:pPr>
              <w:jc w:val="right"/>
            </w:pPr>
            <w:r w:rsidRPr="004E363E">
              <w:t>  -</w:t>
            </w:r>
          </w:p>
        </w:tc>
        <w:tc>
          <w:tcPr>
            <w:tcW w:w="1093" w:type="dxa"/>
            <w:hideMark/>
          </w:tcPr>
          <w:p w14:paraId="1675C8EA" w14:textId="77777777" w:rsidR="00643594" w:rsidRPr="004E363E" w:rsidRDefault="00643594" w:rsidP="00F62116">
            <w:pPr>
              <w:jc w:val="right"/>
            </w:pPr>
            <w:r w:rsidRPr="004E363E">
              <w:t>  -</w:t>
            </w:r>
          </w:p>
        </w:tc>
        <w:tc>
          <w:tcPr>
            <w:tcW w:w="1094" w:type="dxa"/>
            <w:hideMark/>
          </w:tcPr>
          <w:p w14:paraId="3FA980A4" w14:textId="77777777" w:rsidR="00643594" w:rsidRPr="004E363E" w:rsidRDefault="00643594" w:rsidP="00F62116">
            <w:pPr>
              <w:jc w:val="right"/>
            </w:pPr>
            <w:r w:rsidRPr="004E363E">
              <w:t>(17,681)</w:t>
            </w:r>
          </w:p>
        </w:tc>
        <w:tc>
          <w:tcPr>
            <w:tcW w:w="1094" w:type="dxa"/>
            <w:hideMark/>
          </w:tcPr>
          <w:p w14:paraId="64B8DFEE" w14:textId="77777777" w:rsidR="00643594" w:rsidRPr="004E363E" w:rsidRDefault="00643594" w:rsidP="00F62116">
            <w:pPr>
              <w:jc w:val="right"/>
            </w:pPr>
            <w:r w:rsidRPr="004E363E">
              <w:t>(11,783)</w:t>
            </w:r>
          </w:p>
        </w:tc>
      </w:tr>
      <w:tr w:rsidR="00643594" w:rsidRPr="004E363E" w14:paraId="01CB39CA" w14:textId="77777777" w:rsidTr="00C943CD">
        <w:tc>
          <w:tcPr>
            <w:tcW w:w="3801" w:type="dxa"/>
            <w:hideMark/>
          </w:tcPr>
          <w:p w14:paraId="22A18091" w14:textId="77777777" w:rsidR="00643594" w:rsidRPr="004E363E" w:rsidRDefault="00643594" w:rsidP="00C943CD">
            <w:r w:rsidRPr="004E363E">
              <w:t>Net revaluation increments/(decrements)</w:t>
            </w:r>
          </w:p>
        </w:tc>
        <w:tc>
          <w:tcPr>
            <w:tcW w:w="1093" w:type="dxa"/>
            <w:hideMark/>
          </w:tcPr>
          <w:p w14:paraId="28CE1232" w14:textId="77777777" w:rsidR="00643594" w:rsidRPr="004E363E" w:rsidRDefault="00643594" w:rsidP="00F62116">
            <w:pPr>
              <w:jc w:val="right"/>
            </w:pPr>
            <w:r w:rsidRPr="004E363E">
              <w:t>  -</w:t>
            </w:r>
          </w:p>
        </w:tc>
        <w:tc>
          <w:tcPr>
            <w:tcW w:w="1094" w:type="dxa"/>
            <w:hideMark/>
          </w:tcPr>
          <w:p w14:paraId="049CC1A3" w14:textId="77777777" w:rsidR="00643594" w:rsidRPr="004E363E" w:rsidRDefault="00643594" w:rsidP="00F62116">
            <w:pPr>
              <w:jc w:val="right"/>
            </w:pPr>
            <w:r w:rsidRPr="004E363E">
              <w:t>  -</w:t>
            </w:r>
          </w:p>
        </w:tc>
        <w:tc>
          <w:tcPr>
            <w:tcW w:w="1093" w:type="dxa"/>
            <w:hideMark/>
          </w:tcPr>
          <w:p w14:paraId="0CBD49E8" w14:textId="77777777" w:rsidR="00643594" w:rsidRPr="004E363E" w:rsidRDefault="00643594" w:rsidP="00F62116">
            <w:pPr>
              <w:jc w:val="right"/>
            </w:pPr>
            <w:r w:rsidRPr="004E363E">
              <w:t>  -</w:t>
            </w:r>
          </w:p>
        </w:tc>
        <w:tc>
          <w:tcPr>
            <w:tcW w:w="1094" w:type="dxa"/>
            <w:hideMark/>
          </w:tcPr>
          <w:p w14:paraId="54C90BE4" w14:textId="77777777" w:rsidR="00643594" w:rsidRPr="004E363E" w:rsidRDefault="00643594" w:rsidP="00F62116">
            <w:pPr>
              <w:jc w:val="right"/>
            </w:pPr>
            <w:r w:rsidRPr="004E363E">
              <w:t>  -</w:t>
            </w:r>
          </w:p>
        </w:tc>
        <w:tc>
          <w:tcPr>
            <w:tcW w:w="1094" w:type="dxa"/>
            <w:hideMark/>
          </w:tcPr>
          <w:p w14:paraId="3FDA1606" w14:textId="77777777" w:rsidR="00643594" w:rsidRPr="004E363E" w:rsidRDefault="00643594" w:rsidP="00F62116">
            <w:pPr>
              <w:jc w:val="right"/>
            </w:pPr>
            <w:r w:rsidRPr="004E363E">
              <w:t>  -</w:t>
            </w:r>
          </w:p>
        </w:tc>
        <w:tc>
          <w:tcPr>
            <w:tcW w:w="1093" w:type="dxa"/>
            <w:hideMark/>
          </w:tcPr>
          <w:p w14:paraId="2C8BC91C" w14:textId="77777777" w:rsidR="00643594" w:rsidRPr="004E363E" w:rsidRDefault="00643594" w:rsidP="00F62116">
            <w:pPr>
              <w:jc w:val="right"/>
            </w:pPr>
            <w:r w:rsidRPr="004E363E">
              <w:t>  -</w:t>
            </w:r>
          </w:p>
        </w:tc>
        <w:tc>
          <w:tcPr>
            <w:tcW w:w="1094" w:type="dxa"/>
            <w:hideMark/>
          </w:tcPr>
          <w:p w14:paraId="09AF045A" w14:textId="77777777" w:rsidR="00643594" w:rsidRPr="004E363E" w:rsidRDefault="00643594" w:rsidP="00F62116">
            <w:pPr>
              <w:jc w:val="right"/>
            </w:pPr>
            <w:r w:rsidRPr="004E363E">
              <w:t>9,950 </w:t>
            </w:r>
          </w:p>
        </w:tc>
        <w:tc>
          <w:tcPr>
            <w:tcW w:w="1093" w:type="dxa"/>
            <w:hideMark/>
          </w:tcPr>
          <w:p w14:paraId="1A46A79F" w14:textId="77777777" w:rsidR="00643594" w:rsidRPr="004E363E" w:rsidRDefault="00643594" w:rsidP="00F62116">
            <w:pPr>
              <w:jc w:val="right"/>
            </w:pPr>
            <w:r w:rsidRPr="004E363E">
              <w:t>  -</w:t>
            </w:r>
          </w:p>
        </w:tc>
        <w:tc>
          <w:tcPr>
            <w:tcW w:w="1094" w:type="dxa"/>
            <w:hideMark/>
          </w:tcPr>
          <w:p w14:paraId="239937B6" w14:textId="77777777" w:rsidR="00643594" w:rsidRPr="004E363E" w:rsidRDefault="00643594" w:rsidP="00F62116">
            <w:pPr>
              <w:jc w:val="right"/>
            </w:pPr>
            <w:r w:rsidRPr="004E363E">
              <w:t>176,965</w:t>
            </w:r>
          </w:p>
        </w:tc>
        <w:tc>
          <w:tcPr>
            <w:tcW w:w="1094" w:type="dxa"/>
            <w:hideMark/>
          </w:tcPr>
          <w:p w14:paraId="47FAF664" w14:textId="77777777" w:rsidR="00643594" w:rsidRPr="004E363E" w:rsidRDefault="00643594" w:rsidP="00F62116">
            <w:pPr>
              <w:jc w:val="right"/>
            </w:pPr>
            <w:r w:rsidRPr="004E363E">
              <w:t>96,618 </w:t>
            </w:r>
          </w:p>
        </w:tc>
      </w:tr>
      <w:tr w:rsidR="00643594" w:rsidRPr="004E363E" w14:paraId="62A17F5A" w14:textId="77777777" w:rsidTr="00C943CD">
        <w:tc>
          <w:tcPr>
            <w:tcW w:w="3801" w:type="dxa"/>
            <w:hideMark/>
          </w:tcPr>
          <w:p w14:paraId="6C74BD97" w14:textId="77777777" w:rsidR="00643594" w:rsidRPr="004E363E" w:rsidRDefault="00643594" w:rsidP="00C943CD">
            <w:r w:rsidRPr="004E363E">
              <w:t>Transfers via contributed capital</w:t>
            </w:r>
          </w:p>
        </w:tc>
        <w:tc>
          <w:tcPr>
            <w:tcW w:w="1093" w:type="dxa"/>
            <w:hideMark/>
          </w:tcPr>
          <w:p w14:paraId="559A4770" w14:textId="77777777" w:rsidR="00643594" w:rsidRPr="004E363E" w:rsidRDefault="00643594" w:rsidP="00F62116">
            <w:pPr>
              <w:jc w:val="right"/>
            </w:pPr>
            <w:r w:rsidRPr="004E363E">
              <w:t>8 </w:t>
            </w:r>
          </w:p>
        </w:tc>
        <w:tc>
          <w:tcPr>
            <w:tcW w:w="1094" w:type="dxa"/>
            <w:hideMark/>
          </w:tcPr>
          <w:p w14:paraId="1AB36EBA" w14:textId="77777777" w:rsidR="00643594" w:rsidRPr="004E363E" w:rsidRDefault="00643594" w:rsidP="00F62116">
            <w:pPr>
              <w:jc w:val="right"/>
            </w:pPr>
            <w:r w:rsidRPr="004E363E">
              <w:t>(457)</w:t>
            </w:r>
          </w:p>
        </w:tc>
        <w:tc>
          <w:tcPr>
            <w:tcW w:w="1093" w:type="dxa"/>
            <w:hideMark/>
          </w:tcPr>
          <w:p w14:paraId="70ABA3A5" w14:textId="77777777" w:rsidR="00643594" w:rsidRPr="004E363E" w:rsidRDefault="00643594" w:rsidP="00F62116">
            <w:pPr>
              <w:jc w:val="right"/>
            </w:pPr>
            <w:r w:rsidRPr="004E363E">
              <w:t>(2,433,694)</w:t>
            </w:r>
          </w:p>
        </w:tc>
        <w:tc>
          <w:tcPr>
            <w:tcW w:w="1094" w:type="dxa"/>
            <w:hideMark/>
          </w:tcPr>
          <w:p w14:paraId="03B1D520" w14:textId="77777777" w:rsidR="00643594" w:rsidRPr="004E363E" w:rsidRDefault="00643594" w:rsidP="00F62116">
            <w:pPr>
              <w:jc w:val="right"/>
            </w:pPr>
            <w:r w:rsidRPr="004E363E">
              <w:t>(818,675)</w:t>
            </w:r>
          </w:p>
        </w:tc>
        <w:tc>
          <w:tcPr>
            <w:tcW w:w="1094" w:type="dxa"/>
            <w:hideMark/>
          </w:tcPr>
          <w:p w14:paraId="5849DA8E" w14:textId="77777777" w:rsidR="00643594" w:rsidRPr="004E363E" w:rsidRDefault="00643594" w:rsidP="00F62116">
            <w:pPr>
              <w:jc w:val="right"/>
            </w:pPr>
            <w:r w:rsidRPr="004E363E">
              <w:t>  -</w:t>
            </w:r>
          </w:p>
        </w:tc>
        <w:tc>
          <w:tcPr>
            <w:tcW w:w="1093" w:type="dxa"/>
            <w:hideMark/>
          </w:tcPr>
          <w:p w14:paraId="245260B0" w14:textId="77777777" w:rsidR="00643594" w:rsidRPr="004E363E" w:rsidRDefault="00643594" w:rsidP="00F62116">
            <w:pPr>
              <w:jc w:val="right"/>
            </w:pPr>
            <w:r w:rsidRPr="004E363E">
              <w:t>285 </w:t>
            </w:r>
          </w:p>
        </w:tc>
        <w:tc>
          <w:tcPr>
            <w:tcW w:w="1094" w:type="dxa"/>
            <w:hideMark/>
          </w:tcPr>
          <w:p w14:paraId="07541762" w14:textId="77777777" w:rsidR="00643594" w:rsidRPr="004E363E" w:rsidRDefault="00643594" w:rsidP="00F62116">
            <w:pPr>
              <w:jc w:val="right"/>
            </w:pPr>
            <w:r w:rsidRPr="004E363E">
              <w:t>  -</w:t>
            </w:r>
          </w:p>
        </w:tc>
        <w:tc>
          <w:tcPr>
            <w:tcW w:w="1093" w:type="dxa"/>
            <w:hideMark/>
          </w:tcPr>
          <w:p w14:paraId="4011BD1B" w14:textId="77777777" w:rsidR="00643594" w:rsidRPr="004E363E" w:rsidRDefault="00643594" w:rsidP="00F62116">
            <w:pPr>
              <w:jc w:val="right"/>
            </w:pPr>
            <w:r w:rsidRPr="004E363E">
              <w:t>  -</w:t>
            </w:r>
          </w:p>
        </w:tc>
        <w:tc>
          <w:tcPr>
            <w:tcW w:w="1094" w:type="dxa"/>
            <w:hideMark/>
          </w:tcPr>
          <w:p w14:paraId="0390789F" w14:textId="77777777" w:rsidR="00643594" w:rsidRPr="004E363E" w:rsidRDefault="00643594" w:rsidP="00F62116">
            <w:pPr>
              <w:jc w:val="right"/>
            </w:pPr>
            <w:r w:rsidRPr="004E363E">
              <w:t>(2,433,686)</w:t>
            </w:r>
          </w:p>
        </w:tc>
        <w:tc>
          <w:tcPr>
            <w:tcW w:w="1094" w:type="dxa"/>
            <w:hideMark/>
          </w:tcPr>
          <w:p w14:paraId="58702DFF" w14:textId="77777777" w:rsidR="00643594" w:rsidRPr="004E363E" w:rsidRDefault="00643594" w:rsidP="00F62116">
            <w:pPr>
              <w:jc w:val="right"/>
            </w:pPr>
            <w:r w:rsidRPr="004E363E">
              <w:t>(788,918)</w:t>
            </w:r>
          </w:p>
        </w:tc>
      </w:tr>
      <w:tr w:rsidR="00643594" w:rsidRPr="004E363E" w14:paraId="58F358A2" w14:textId="77777777" w:rsidTr="00C943CD">
        <w:tc>
          <w:tcPr>
            <w:tcW w:w="3801" w:type="dxa"/>
            <w:hideMark/>
          </w:tcPr>
          <w:p w14:paraId="689F993A" w14:textId="77777777" w:rsidR="00643594" w:rsidRPr="004E363E" w:rsidRDefault="00643594" w:rsidP="00C943CD">
            <w:r w:rsidRPr="004E363E">
              <w:t>Transfers to classified as held for sale</w:t>
            </w:r>
          </w:p>
        </w:tc>
        <w:tc>
          <w:tcPr>
            <w:tcW w:w="1093" w:type="dxa"/>
            <w:hideMark/>
          </w:tcPr>
          <w:p w14:paraId="4DC637BC" w14:textId="77777777" w:rsidR="00643594" w:rsidRPr="004E363E" w:rsidRDefault="00643594" w:rsidP="00F62116">
            <w:pPr>
              <w:jc w:val="right"/>
            </w:pPr>
            <w:r w:rsidRPr="004E363E">
              <w:t>(214)</w:t>
            </w:r>
          </w:p>
        </w:tc>
        <w:tc>
          <w:tcPr>
            <w:tcW w:w="1094" w:type="dxa"/>
            <w:hideMark/>
          </w:tcPr>
          <w:p w14:paraId="48551631" w14:textId="77777777" w:rsidR="00643594" w:rsidRPr="004E363E" w:rsidRDefault="00643594" w:rsidP="00F62116">
            <w:pPr>
              <w:jc w:val="right"/>
            </w:pPr>
            <w:r w:rsidRPr="004E363E">
              <w:t>(279)</w:t>
            </w:r>
          </w:p>
        </w:tc>
        <w:tc>
          <w:tcPr>
            <w:tcW w:w="1093" w:type="dxa"/>
            <w:hideMark/>
          </w:tcPr>
          <w:p w14:paraId="0341290D" w14:textId="77777777" w:rsidR="00643594" w:rsidRPr="004E363E" w:rsidRDefault="00643594" w:rsidP="00F62116">
            <w:pPr>
              <w:jc w:val="right"/>
            </w:pPr>
            <w:r w:rsidRPr="004E363E">
              <w:t>  -</w:t>
            </w:r>
          </w:p>
        </w:tc>
        <w:tc>
          <w:tcPr>
            <w:tcW w:w="1094" w:type="dxa"/>
            <w:hideMark/>
          </w:tcPr>
          <w:p w14:paraId="75D083A1" w14:textId="77777777" w:rsidR="00643594" w:rsidRPr="004E363E" w:rsidRDefault="00643594" w:rsidP="00F62116">
            <w:pPr>
              <w:jc w:val="right"/>
            </w:pPr>
            <w:r w:rsidRPr="004E363E">
              <w:t>  -</w:t>
            </w:r>
          </w:p>
        </w:tc>
        <w:tc>
          <w:tcPr>
            <w:tcW w:w="1094" w:type="dxa"/>
            <w:hideMark/>
          </w:tcPr>
          <w:p w14:paraId="5B56A243" w14:textId="77777777" w:rsidR="00643594" w:rsidRPr="004E363E" w:rsidRDefault="00643594" w:rsidP="00F62116">
            <w:pPr>
              <w:jc w:val="right"/>
            </w:pPr>
            <w:r w:rsidRPr="004E363E">
              <w:t>  -</w:t>
            </w:r>
          </w:p>
        </w:tc>
        <w:tc>
          <w:tcPr>
            <w:tcW w:w="1093" w:type="dxa"/>
            <w:hideMark/>
          </w:tcPr>
          <w:p w14:paraId="259BCEF7" w14:textId="77777777" w:rsidR="00643594" w:rsidRPr="004E363E" w:rsidRDefault="00643594" w:rsidP="00F62116">
            <w:pPr>
              <w:jc w:val="right"/>
            </w:pPr>
            <w:r w:rsidRPr="004E363E">
              <w:t>  -</w:t>
            </w:r>
          </w:p>
        </w:tc>
        <w:tc>
          <w:tcPr>
            <w:tcW w:w="1094" w:type="dxa"/>
            <w:hideMark/>
          </w:tcPr>
          <w:p w14:paraId="655F9F69" w14:textId="77777777" w:rsidR="00643594" w:rsidRPr="004E363E" w:rsidRDefault="00643594" w:rsidP="00F62116">
            <w:pPr>
              <w:jc w:val="right"/>
            </w:pPr>
            <w:r w:rsidRPr="004E363E">
              <w:t>  -</w:t>
            </w:r>
          </w:p>
        </w:tc>
        <w:tc>
          <w:tcPr>
            <w:tcW w:w="1093" w:type="dxa"/>
            <w:hideMark/>
          </w:tcPr>
          <w:p w14:paraId="20737C80" w14:textId="77777777" w:rsidR="00643594" w:rsidRPr="004E363E" w:rsidRDefault="00643594" w:rsidP="00F62116">
            <w:pPr>
              <w:jc w:val="right"/>
            </w:pPr>
            <w:r w:rsidRPr="004E363E">
              <w:t>  -</w:t>
            </w:r>
          </w:p>
        </w:tc>
        <w:tc>
          <w:tcPr>
            <w:tcW w:w="1094" w:type="dxa"/>
            <w:hideMark/>
          </w:tcPr>
          <w:p w14:paraId="097C0FEC" w14:textId="77777777" w:rsidR="00643594" w:rsidRPr="004E363E" w:rsidRDefault="00643594" w:rsidP="00F62116">
            <w:pPr>
              <w:jc w:val="right"/>
            </w:pPr>
            <w:r w:rsidRPr="004E363E">
              <w:t>(179,372)</w:t>
            </w:r>
          </w:p>
        </w:tc>
        <w:tc>
          <w:tcPr>
            <w:tcW w:w="1094" w:type="dxa"/>
            <w:hideMark/>
          </w:tcPr>
          <w:p w14:paraId="777B86E8" w14:textId="77777777" w:rsidR="00643594" w:rsidRPr="004E363E" w:rsidRDefault="00643594" w:rsidP="00F62116">
            <w:pPr>
              <w:jc w:val="right"/>
            </w:pPr>
            <w:r w:rsidRPr="004E363E">
              <w:t>(21,490)</w:t>
            </w:r>
          </w:p>
        </w:tc>
      </w:tr>
      <w:tr w:rsidR="00643594" w:rsidRPr="004E363E" w14:paraId="3FE26C43" w14:textId="77777777" w:rsidTr="00C943CD">
        <w:tc>
          <w:tcPr>
            <w:tcW w:w="3801" w:type="dxa"/>
            <w:hideMark/>
          </w:tcPr>
          <w:p w14:paraId="0A9C1D7D" w14:textId="77777777" w:rsidR="00643594" w:rsidRPr="004E363E" w:rsidRDefault="00643594" w:rsidP="00C943CD">
            <w:r w:rsidRPr="004E363E">
              <w:t>Net transfers (to)/from government entities</w:t>
            </w:r>
          </w:p>
        </w:tc>
        <w:tc>
          <w:tcPr>
            <w:tcW w:w="1093" w:type="dxa"/>
            <w:hideMark/>
          </w:tcPr>
          <w:p w14:paraId="222407B3" w14:textId="77777777" w:rsidR="00643594" w:rsidRPr="004E363E" w:rsidRDefault="00643594" w:rsidP="00F62116">
            <w:pPr>
              <w:jc w:val="right"/>
            </w:pPr>
            <w:r w:rsidRPr="004E363E">
              <w:t>  -</w:t>
            </w:r>
          </w:p>
        </w:tc>
        <w:tc>
          <w:tcPr>
            <w:tcW w:w="1094" w:type="dxa"/>
            <w:hideMark/>
          </w:tcPr>
          <w:p w14:paraId="5B4815D9" w14:textId="77777777" w:rsidR="00643594" w:rsidRPr="004E363E" w:rsidRDefault="00643594" w:rsidP="00F62116">
            <w:pPr>
              <w:jc w:val="right"/>
            </w:pPr>
            <w:r w:rsidRPr="004E363E">
              <w:t>  -</w:t>
            </w:r>
          </w:p>
        </w:tc>
        <w:tc>
          <w:tcPr>
            <w:tcW w:w="1093" w:type="dxa"/>
            <w:hideMark/>
          </w:tcPr>
          <w:p w14:paraId="777B0C08" w14:textId="77777777" w:rsidR="00643594" w:rsidRPr="004E363E" w:rsidRDefault="00643594" w:rsidP="00F62116">
            <w:pPr>
              <w:jc w:val="right"/>
            </w:pPr>
            <w:r w:rsidRPr="004E363E">
              <w:t>  -</w:t>
            </w:r>
          </w:p>
        </w:tc>
        <w:tc>
          <w:tcPr>
            <w:tcW w:w="1094" w:type="dxa"/>
            <w:hideMark/>
          </w:tcPr>
          <w:p w14:paraId="468985D1" w14:textId="77777777" w:rsidR="00643594" w:rsidRPr="004E363E" w:rsidRDefault="00643594" w:rsidP="00F62116">
            <w:pPr>
              <w:jc w:val="right"/>
            </w:pPr>
            <w:r w:rsidRPr="004E363E">
              <w:t>  -</w:t>
            </w:r>
          </w:p>
        </w:tc>
        <w:tc>
          <w:tcPr>
            <w:tcW w:w="1094" w:type="dxa"/>
            <w:hideMark/>
          </w:tcPr>
          <w:p w14:paraId="24DF86F5" w14:textId="77777777" w:rsidR="00643594" w:rsidRPr="004E363E" w:rsidRDefault="00643594" w:rsidP="00F62116">
            <w:pPr>
              <w:jc w:val="right"/>
            </w:pPr>
            <w:r w:rsidRPr="004E363E">
              <w:t>  -</w:t>
            </w:r>
          </w:p>
        </w:tc>
        <w:tc>
          <w:tcPr>
            <w:tcW w:w="1093" w:type="dxa"/>
            <w:hideMark/>
          </w:tcPr>
          <w:p w14:paraId="2E492B4A" w14:textId="77777777" w:rsidR="00643594" w:rsidRPr="004E363E" w:rsidRDefault="00643594" w:rsidP="00F62116">
            <w:pPr>
              <w:jc w:val="right"/>
            </w:pPr>
            <w:r w:rsidRPr="004E363E">
              <w:t>4,161 </w:t>
            </w:r>
          </w:p>
        </w:tc>
        <w:tc>
          <w:tcPr>
            <w:tcW w:w="1094" w:type="dxa"/>
            <w:hideMark/>
          </w:tcPr>
          <w:p w14:paraId="480E77E5" w14:textId="77777777" w:rsidR="00643594" w:rsidRPr="004E363E" w:rsidRDefault="00643594" w:rsidP="00F62116">
            <w:pPr>
              <w:jc w:val="right"/>
            </w:pPr>
            <w:r w:rsidRPr="004E363E">
              <w:t>  -</w:t>
            </w:r>
          </w:p>
        </w:tc>
        <w:tc>
          <w:tcPr>
            <w:tcW w:w="1093" w:type="dxa"/>
            <w:hideMark/>
          </w:tcPr>
          <w:p w14:paraId="6E1A6701" w14:textId="77777777" w:rsidR="00643594" w:rsidRPr="004E363E" w:rsidRDefault="00643594" w:rsidP="00F62116">
            <w:pPr>
              <w:jc w:val="right"/>
            </w:pPr>
            <w:r w:rsidRPr="004E363E">
              <w:t>  -</w:t>
            </w:r>
          </w:p>
        </w:tc>
        <w:tc>
          <w:tcPr>
            <w:tcW w:w="1094" w:type="dxa"/>
            <w:hideMark/>
          </w:tcPr>
          <w:p w14:paraId="05EE70E7" w14:textId="77777777" w:rsidR="00643594" w:rsidRPr="004E363E" w:rsidRDefault="00643594" w:rsidP="00F62116">
            <w:pPr>
              <w:jc w:val="right"/>
            </w:pPr>
            <w:r w:rsidRPr="004E363E">
              <w:t>(3,862)</w:t>
            </w:r>
          </w:p>
        </w:tc>
        <w:tc>
          <w:tcPr>
            <w:tcW w:w="1094" w:type="dxa"/>
            <w:hideMark/>
          </w:tcPr>
          <w:p w14:paraId="276DF1CF" w14:textId="77777777" w:rsidR="00643594" w:rsidRPr="004E363E" w:rsidRDefault="00643594" w:rsidP="00F62116">
            <w:pPr>
              <w:jc w:val="right"/>
            </w:pPr>
            <w:r w:rsidRPr="004E363E">
              <w:t>4,161 </w:t>
            </w:r>
          </w:p>
        </w:tc>
      </w:tr>
      <w:tr w:rsidR="00643594" w:rsidRPr="004E363E" w14:paraId="273F944B" w14:textId="77777777" w:rsidTr="00C943CD">
        <w:tc>
          <w:tcPr>
            <w:tcW w:w="3801" w:type="dxa"/>
            <w:hideMark/>
          </w:tcPr>
          <w:p w14:paraId="6C602CEA" w14:textId="77777777" w:rsidR="00643594" w:rsidRPr="004E363E" w:rsidRDefault="00643594" w:rsidP="00C943CD">
            <w:r w:rsidRPr="004E363E">
              <w:t xml:space="preserve">Depreciation and </w:t>
            </w:r>
            <w:proofErr w:type="spellStart"/>
            <w:r w:rsidRPr="004E363E">
              <w:t>amortisation</w:t>
            </w:r>
            <w:proofErr w:type="spellEnd"/>
            <w:r w:rsidRPr="004E363E">
              <w:t xml:space="preserve"> expense</w:t>
            </w:r>
          </w:p>
        </w:tc>
        <w:tc>
          <w:tcPr>
            <w:tcW w:w="1093" w:type="dxa"/>
            <w:hideMark/>
          </w:tcPr>
          <w:p w14:paraId="40A80066" w14:textId="77777777" w:rsidR="00643594" w:rsidRPr="004E363E" w:rsidRDefault="00643594" w:rsidP="00F62116">
            <w:pPr>
              <w:jc w:val="right"/>
            </w:pPr>
            <w:r w:rsidRPr="004E363E">
              <w:t>(4,789)</w:t>
            </w:r>
          </w:p>
        </w:tc>
        <w:tc>
          <w:tcPr>
            <w:tcW w:w="1094" w:type="dxa"/>
            <w:hideMark/>
          </w:tcPr>
          <w:p w14:paraId="08241868" w14:textId="77777777" w:rsidR="00643594" w:rsidRPr="004E363E" w:rsidRDefault="00643594" w:rsidP="00F62116">
            <w:pPr>
              <w:jc w:val="right"/>
            </w:pPr>
            <w:r w:rsidRPr="004E363E">
              <w:t>(5,464)</w:t>
            </w:r>
          </w:p>
        </w:tc>
        <w:tc>
          <w:tcPr>
            <w:tcW w:w="1093" w:type="dxa"/>
            <w:hideMark/>
          </w:tcPr>
          <w:p w14:paraId="6BC90EF7" w14:textId="77777777" w:rsidR="00643594" w:rsidRPr="004E363E" w:rsidRDefault="00643594" w:rsidP="00F62116">
            <w:pPr>
              <w:jc w:val="right"/>
            </w:pPr>
            <w:r w:rsidRPr="004E363E">
              <w:t>  -</w:t>
            </w:r>
          </w:p>
        </w:tc>
        <w:tc>
          <w:tcPr>
            <w:tcW w:w="1094" w:type="dxa"/>
            <w:hideMark/>
          </w:tcPr>
          <w:p w14:paraId="1B501AFC" w14:textId="77777777" w:rsidR="00643594" w:rsidRPr="004E363E" w:rsidRDefault="00643594" w:rsidP="00F62116">
            <w:pPr>
              <w:jc w:val="right"/>
            </w:pPr>
            <w:r w:rsidRPr="004E363E">
              <w:t>  -</w:t>
            </w:r>
          </w:p>
        </w:tc>
        <w:tc>
          <w:tcPr>
            <w:tcW w:w="1094" w:type="dxa"/>
            <w:hideMark/>
          </w:tcPr>
          <w:p w14:paraId="6B27F5C2" w14:textId="77777777" w:rsidR="00643594" w:rsidRPr="004E363E" w:rsidRDefault="00643594" w:rsidP="00F62116">
            <w:pPr>
              <w:jc w:val="right"/>
            </w:pPr>
            <w:r w:rsidRPr="004E363E">
              <w:t>(552)</w:t>
            </w:r>
          </w:p>
        </w:tc>
        <w:tc>
          <w:tcPr>
            <w:tcW w:w="1093" w:type="dxa"/>
            <w:hideMark/>
          </w:tcPr>
          <w:p w14:paraId="770C06DD" w14:textId="77777777" w:rsidR="00643594" w:rsidRPr="004E363E" w:rsidRDefault="00643594" w:rsidP="00F62116">
            <w:pPr>
              <w:jc w:val="right"/>
            </w:pPr>
            <w:r w:rsidRPr="004E363E">
              <w:t>(1,223)</w:t>
            </w:r>
          </w:p>
        </w:tc>
        <w:tc>
          <w:tcPr>
            <w:tcW w:w="1094" w:type="dxa"/>
            <w:hideMark/>
          </w:tcPr>
          <w:p w14:paraId="23704200" w14:textId="77777777" w:rsidR="00643594" w:rsidRPr="004E363E" w:rsidRDefault="00643594" w:rsidP="00F62116">
            <w:pPr>
              <w:jc w:val="right"/>
            </w:pPr>
            <w:r w:rsidRPr="004E363E">
              <w:t>(797)</w:t>
            </w:r>
          </w:p>
        </w:tc>
        <w:tc>
          <w:tcPr>
            <w:tcW w:w="1093" w:type="dxa"/>
            <w:hideMark/>
          </w:tcPr>
          <w:p w14:paraId="24A0BB44" w14:textId="77777777" w:rsidR="00643594" w:rsidRPr="004E363E" w:rsidRDefault="00643594" w:rsidP="00F62116">
            <w:pPr>
              <w:jc w:val="right"/>
            </w:pPr>
            <w:r w:rsidRPr="004E363E">
              <w:t>(434)</w:t>
            </w:r>
          </w:p>
        </w:tc>
        <w:tc>
          <w:tcPr>
            <w:tcW w:w="1094" w:type="dxa"/>
            <w:hideMark/>
          </w:tcPr>
          <w:p w14:paraId="453CDB32" w14:textId="77777777" w:rsidR="00643594" w:rsidRPr="004E363E" w:rsidRDefault="00643594" w:rsidP="00F62116">
            <w:pPr>
              <w:jc w:val="right"/>
            </w:pPr>
            <w:r w:rsidRPr="004E363E">
              <w:t>(44,084)</w:t>
            </w:r>
          </w:p>
        </w:tc>
        <w:tc>
          <w:tcPr>
            <w:tcW w:w="1094" w:type="dxa"/>
            <w:hideMark/>
          </w:tcPr>
          <w:p w14:paraId="4AB1EF8B" w14:textId="77777777" w:rsidR="00643594" w:rsidRPr="004E363E" w:rsidRDefault="00643594" w:rsidP="00F62116">
            <w:pPr>
              <w:jc w:val="right"/>
            </w:pPr>
            <w:r w:rsidRPr="004E363E">
              <w:t>(42,989)</w:t>
            </w:r>
          </w:p>
        </w:tc>
      </w:tr>
      <w:tr w:rsidR="00643594" w:rsidRPr="004E363E" w14:paraId="5EA1A905" w14:textId="77777777" w:rsidTr="00C943CD">
        <w:tc>
          <w:tcPr>
            <w:tcW w:w="3801" w:type="dxa"/>
            <w:hideMark/>
          </w:tcPr>
          <w:p w14:paraId="4D28D132" w14:textId="77777777" w:rsidR="00643594" w:rsidRPr="004E363E" w:rsidRDefault="00643594" w:rsidP="00C943CD">
            <w:r w:rsidRPr="004E363E">
              <w:t>Received/(given) free of charge</w:t>
            </w:r>
          </w:p>
        </w:tc>
        <w:tc>
          <w:tcPr>
            <w:tcW w:w="1093" w:type="dxa"/>
            <w:hideMark/>
          </w:tcPr>
          <w:p w14:paraId="31EE3DBC" w14:textId="77777777" w:rsidR="00643594" w:rsidRPr="004E363E" w:rsidRDefault="00643594" w:rsidP="00F62116">
            <w:pPr>
              <w:jc w:val="right"/>
            </w:pPr>
            <w:r w:rsidRPr="004E363E">
              <w:t>  -</w:t>
            </w:r>
          </w:p>
        </w:tc>
        <w:tc>
          <w:tcPr>
            <w:tcW w:w="1094" w:type="dxa"/>
            <w:hideMark/>
          </w:tcPr>
          <w:p w14:paraId="1BC33595" w14:textId="77777777" w:rsidR="00643594" w:rsidRPr="004E363E" w:rsidRDefault="00643594" w:rsidP="00F62116">
            <w:pPr>
              <w:jc w:val="right"/>
            </w:pPr>
            <w:r w:rsidRPr="004E363E">
              <w:t>88 </w:t>
            </w:r>
          </w:p>
        </w:tc>
        <w:tc>
          <w:tcPr>
            <w:tcW w:w="1093" w:type="dxa"/>
            <w:hideMark/>
          </w:tcPr>
          <w:p w14:paraId="2AEB5844" w14:textId="77777777" w:rsidR="00643594" w:rsidRPr="004E363E" w:rsidRDefault="00643594" w:rsidP="00F62116">
            <w:pPr>
              <w:jc w:val="right"/>
            </w:pPr>
            <w:r w:rsidRPr="004E363E">
              <w:t>  -</w:t>
            </w:r>
          </w:p>
        </w:tc>
        <w:tc>
          <w:tcPr>
            <w:tcW w:w="1094" w:type="dxa"/>
            <w:hideMark/>
          </w:tcPr>
          <w:p w14:paraId="21A5F8F4" w14:textId="77777777" w:rsidR="00643594" w:rsidRPr="004E363E" w:rsidRDefault="00643594" w:rsidP="00F62116">
            <w:pPr>
              <w:jc w:val="right"/>
            </w:pPr>
            <w:r w:rsidRPr="004E363E">
              <w:t>  -</w:t>
            </w:r>
          </w:p>
        </w:tc>
        <w:tc>
          <w:tcPr>
            <w:tcW w:w="1094" w:type="dxa"/>
            <w:hideMark/>
          </w:tcPr>
          <w:p w14:paraId="774C70B8" w14:textId="77777777" w:rsidR="00643594" w:rsidRPr="004E363E" w:rsidRDefault="00643594" w:rsidP="00F62116">
            <w:pPr>
              <w:jc w:val="right"/>
            </w:pPr>
            <w:r w:rsidRPr="004E363E">
              <w:t>  -</w:t>
            </w:r>
          </w:p>
        </w:tc>
        <w:tc>
          <w:tcPr>
            <w:tcW w:w="1093" w:type="dxa"/>
            <w:hideMark/>
          </w:tcPr>
          <w:p w14:paraId="4A8D3901" w14:textId="77777777" w:rsidR="00643594" w:rsidRPr="004E363E" w:rsidRDefault="00643594" w:rsidP="00F62116">
            <w:pPr>
              <w:jc w:val="right"/>
            </w:pPr>
            <w:r w:rsidRPr="004E363E">
              <w:t>  -</w:t>
            </w:r>
          </w:p>
        </w:tc>
        <w:tc>
          <w:tcPr>
            <w:tcW w:w="1094" w:type="dxa"/>
            <w:hideMark/>
          </w:tcPr>
          <w:p w14:paraId="26D0C670" w14:textId="77777777" w:rsidR="00643594" w:rsidRPr="004E363E" w:rsidRDefault="00643594" w:rsidP="00F62116">
            <w:pPr>
              <w:jc w:val="right"/>
            </w:pPr>
            <w:r w:rsidRPr="004E363E">
              <w:t>  -</w:t>
            </w:r>
          </w:p>
        </w:tc>
        <w:tc>
          <w:tcPr>
            <w:tcW w:w="1093" w:type="dxa"/>
            <w:hideMark/>
          </w:tcPr>
          <w:p w14:paraId="32597FD2" w14:textId="77777777" w:rsidR="00643594" w:rsidRPr="004E363E" w:rsidRDefault="00643594" w:rsidP="00F62116">
            <w:pPr>
              <w:jc w:val="right"/>
            </w:pPr>
            <w:r w:rsidRPr="004E363E">
              <w:t>  -</w:t>
            </w:r>
          </w:p>
        </w:tc>
        <w:tc>
          <w:tcPr>
            <w:tcW w:w="1094" w:type="dxa"/>
            <w:hideMark/>
          </w:tcPr>
          <w:p w14:paraId="2E89598E" w14:textId="77777777" w:rsidR="00643594" w:rsidRPr="004E363E" w:rsidRDefault="00643594" w:rsidP="00F62116">
            <w:pPr>
              <w:jc w:val="right"/>
            </w:pPr>
            <w:r w:rsidRPr="004E363E">
              <w:t>(153)</w:t>
            </w:r>
          </w:p>
        </w:tc>
        <w:tc>
          <w:tcPr>
            <w:tcW w:w="1094" w:type="dxa"/>
            <w:hideMark/>
          </w:tcPr>
          <w:p w14:paraId="663D7440" w14:textId="77777777" w:rsidR="00643594" w:rsidRPr="004E363E" w:rsidRDefault="00643594" w:rsidP="00F62116">
            <w:pPr>
              <w:jc w:val="right"/>
            </w:pPr>
            <w:r w:rsidRPr="004E363E">
              <w:t>(93)</w:t>
            </w:r>
          </w:p>
        </w:tc>
      </w:tr>
      <w:tr w:rsidR="00643594" w:rsidRPr="004E363E" w14:paraId="285DE5D1" w14:textId="77777777" w:rsidTr="00C943CD">
        <w:tc>
          <w:tcPr>
            <w:tcW w:w="3801" w:type="dxa"/>
            <w:hideMark/>
          </w:tcPr>
          <w:p w14:paraId="7ADE02A0" w14:textId="77777777" w:rsidR="00643594" w:rsidRPr="004E363E" w:rsidRDefault="00643594" w:rsidP="00C943CD">
            <w:r w:rsidRPr="004E363E">
              <w:t>Transfers between classes</w:t>
            </w:r>
          </w:p>
        </w:tc>
        <w:tc>
          <w:tcPr>
            <w:tcW w:w="1093" w:type="dxa"/>
            <w:hideMark/>
          </w:tcPr>
          <w:p w14:paraId="32179DDA" w14:textId="77777777" w:rsidR="00643594" w:rsidRPr="004E363E" w:rsidRDefault="00643594" w:rsidP="00F62116">
            <w:pPr>
              <w:jc w:val="right"/>
            </w:pPr>
            <w:r w:rsidRPr="004E363E">
              <w:t>109 </w:t>
            </w:r>
          </w:p>
        </w:tc>
        <w:tc>
          <w:tcPr>
            <w:tcW w:w="1094" w:type="dxa"/>
            <w:hideMark/>
          </w:tcPr>
          <w:p w14:paraId="4F0F730F" w14:textId="77777777" w:rsidR="00643594" w:rsidRPr="004E363E" w:rsidRDefault="00643594" w:rsidP="00F62116">
            <w:pPr>
              <w:jc w:val="right"/>
            </w:pPr>
            <w:r w:rsidRPr="004E363E">
              <w:t>  -</w:t>
            </w:r>
          </w:p>
        </w:tc>
        <w:tc>
          <w:tcPr>
            <w:tcW w:w="1093" w:type="dxa"/>
            <w:hideMark/>
          </w:tcPr>
          <w:p w14:paraId="1EBDEF80" w14:textId="77777777" w:rsidR="00643594" w:rsidRPr="004E363E" w:rsidRDefault="00643594" w:rsidP="00F62116">
            <w:pPr>
              <w:jc w:val="right"/>
            </w:pPr>
            <w:r w:rsidRPr="004E363E">
              <w:t>(21,015)</w:t>
            </w:r>
          </w:p>
        </w:tc>
        <w:tc>
          <w:tcPr>
            <w:tcW w:w="1094" w:type="dxa"/>
            <w:hideMark/>
          </w:tcPr>
          <w:p w14:paraId="7799CE4C" w14:textId="77777777" w:rsidR="00643594" w:rsidRPr="004E363E" w:rsidRDefault="00643594" w:rsidP="00F62116">
            <w:pPr>
              <w:jc w:val="right"/>
            </w:pPr>
            <w:r w:rsidRPr="004E363E">
              <w:t>(50,401)</w:t>
            </w:r>
          </w:p>
        </w:tc>
        <w:tc>
          <w:tcPr>
            <w:tcW w:w="1094" w:type="dxa"/>
            <w:hideMark/>
          </w:tcPr>
          <w:p w14:paraId="628C40C7" w14:textId="77777777" w:rsidR="00643594" w:rsidRPr="004E363E" w:rsidRDefault="00643594" w:rsidP="00F62116">
            <w:pPr>
              <w:jc w:val="right"/>
            </w:pPr>
            <w:r w:rsidRPr="004E363E">
              <w:t>(4,692)</w:t>
            </w:r>
          </w:p>
        </w:tc>
        <w:tc>
          <w:tcPr>
            <w:tcW w:w="1093" w:type="dxa"/>
            <w:hideMark/>
          </w:tcPr>
          <w:p w14:paraId="399E0635" w14:textId="77777777" w:rsidR="00643594" w:rsidRPr="004E363E" w:rsidRDefault="00643594" w:rsidP="00F62116">
            <w:pPr>
              <w:jc w:val="right"/>
            </w:pPr>
            <w:r w:rsidRPr="004E363E">
              <w:t>395 </w:t>
            </w:r>
          </w:p>
        </w:tc>
        <w:tc>
          <w:tcPr>
            <w:tcW w:w="1094" w:type="dxa"/>
            <w:hideMark/>
          </w:tcPr>
          <w:p w14:paraId="7E60F904" w14:textId="77777777" w:rsidR="00643594" w:rsidRPr="004E363E" w:rsidRDefault="00643594" w:rsidP="00F62116">
            <w:pPr>
              <w:jc w:val="right"/>
            </w:pPr>
            <w:r w:rsidRPr="004E363E">
              <w:t>862 </w:t>
            </w:r>
          </w:p>
        </w:tc>
        <w:tc>
          <w:tcPr>
            <w:tcW w:w="1093" w:type="dxa"/>
            <w:hideMark/>
          </w:tcPr>
          <w:p w14:paraId="693DFF85" w14:textId="77777777" w:rsidR="00643594" w:rsidRPr="004E363E" w:rsidRDefault="00643594" w:rsidP="00F62116">
            <w:pPr>
              <w:jc w:val="right"/>
            </w:pPr>
            <w:r w:rsidRPr="004E363E">
              <w:t>  -</w:t>
            </w:r>
          </w:p>
        </w:tc>
        <w:tc>
          <w:tcPr>
            <w:tcW w:w="1094" w:type="dxa"/>
            <w:hideMark/>
          </w:tcPr>
          <w:p w14:paraId="0A806EE8" w14:textId="77777777" w:rsidR="00643594" w:rsidRPr="004E363E" w:rsidRDefault="00643594" w:rsidP="00F62116">
            <w:pPr>
              <w:jc w:val="right"/>
            </w:pPr>
            <w:r w:rsidRPr="004E363E">
              <w:t>(422)</w:t>
            </w:r>
          </w:p>
        </w:tc>
        <w:tc>
          <w:tcPr>
            <w:tcW w:w="1094" w:type="dxa"/>
            <w:hideMark/>
          </w:tcPr>
          <w:p w14:paraId="7C2B68BC" w14:textId="77777777" w:rsidR="00643594" w:rsidRPr="004E363E" w:rsidRDefault="00643594" w:rsidP="00F62116">
            <w:pPr>
              <w:jc w:val="right"/>
            </w:pPr>
            <w:r w:rsidRPr="004E363E">
              <w:t>(11)</w:t>
            </w:r>
          </w:p>
        </w:tc>
      </w:tr>
      <w:tr w:rsidR="00643594" w:rsidRPr="004E363E" w14:paraId="5A16412E" w14:textId="77777777" w:rsidTr="00C943CD">
        <w:tc>
          <w:tcPr>
            <w:tcW w:w="3801" w:type="dxa"/>
            <w:hideMark/>
          </w:tcPr>
          <w:p w14:paraId="35463D98" w14:textId="77777777" w:rsidR="00643594" w:rsidRPr="004E363E" w:rsidRDefault="00643594" w:rsidP="00C943CD">
            <w:r w:rsidRPr="004E363E">
              <w:t>Recognition/(</w:t>
            </w:r>
            <w:proofErr w:type="spellStart"/>
            <w:r w:rsidRPr="004E363E">
              <w:t>derecognition</w:t>
            </w:r>
            <w:proofErr w:type="spellEnd"/>
            <w:r w:rsidRPr="004E363E">
              <w:t>)</w:t>
            </w:r>
          </w:p>
        </w:tc>
        <w:tc>
          <w:tcPr>
            <w:tcW w:w="1093" w:type="dxa"/>
            <w:hideMark/>
          </w:tcPr>
          <w:p w14:paraId="62B5D2AC" w14:textId="77777777" w:rsidR="00643594" w:rsidRPr="004E363E" w:rsidRDefault="00643594" w:rsidP="00F62116">
            <w:pPr>
              <w:jc w:val="right"/>
            </w:pPr>
            <w:r w:rsidRPr="004E363E">
              <w:t>  -</w:t>
            </w:r>
          </w:p>
        </w:tc>
        <w:tc>
          <w:tcPr>
            <w:tcW w:w="1094" w:type="dxa"/>
            <w:hideMark/>
          </w:tcPr>
          <w:p w14:paraId="7460043F" w14:textId="77777777" w:rsidR="00643594" w:rsidRPr="004E363E" w:rsidRDefault="00643594" w:rsidP="00F62116">
            <w:pPr>
              <w:jc w:val="right"/>
            </w:pPr>
            <w:r w:rsidRPr="004E363E">
              <w:t>1,350 </w:t>
            </w:r>
          </w:p>
        </w:tc>
        <w:tc>
          <w:tcPr>
            <w:tcW w:w="1093" w:type="dxa"/>
            <w:hideMark/>
          </w:tcPr>
          <w:p w14:paraId="228FD714" w14:textId="77777777" w:rsidR="00643594" w:rsidRPr="004E363E" w:rsidRDefault="00643594" w:rsidP="00F62116">
            <w:pPr>
              <w:jc w:val="right"/>
            </w:pPr>
            <w:r w:rsidRPr="004E363E">
              <w:t>(15,595)</w:t>
            </w:r>
          </w:p>
        </w:tc>
        <w:tc>
          <w:tcPr>
            <w:tcW w:w="1094" w:type="dxa"/>
            <w:hideMark/>
          </w:tcPr>
          <w:p w14:paraId="033AED37" w14:textId="77777777" w:rsidR="00643594" w:rsidRPr="004E363E" w:rsidRDefault="00643594" w:rsidP="00F62116">
            <w:pPr>
              <w:jc w:val="right"/>
            </w:pPr>
            <w:r w:rsidRPr="004E363E">
              <w:t>  -</w:t>
            </w:r>
          </w:p>
        </w:tc>
        <w:tc>
          <w:tcPr>
            <w:tcW w:w="1094" w:type="dxa"/>
            <w:hideMark/>
          </w:tcPr>
          <w:p w14:paraId="06AB0D62" w14:textId="77777777" w:rsidR="00643594" w:rsidRPr="004E363E" w:rsidRDefault="00643594" w:rsidP="00F62116">
            <w:pPr>
              <w:jc w:val="right"/>
            </w:pPr>
            <w:r w:rsidRPr="004E363E">
              <w:t>-</w:t>
            </w:r>
          </w:p>
        </w:tc>
        <w:tc>
          <w:tcPr>
            <w:tcW w:w="1093" w:type="dxa"/>
            <w:hideMark/>
          </w:tcPr>
          <w:p w14:paraId="6B2D1722" w14:textId="77777777" w:rsidR="00643594" w:rsidRPr="004E363E" w:rsidRDefault="00643594" w:rsidP="00F62116">
            <w:pPr>
              <w:jc w:val="right"/>
            </w:pPr>
            <w:r w:rsidRPr="004E363E">
              <w:t>8 </w:t>
            </w:r>
          </w:p>
        </w:tc>
        <w:tc>
          <w:tcPr>
            <w:tcW w:w="1094" w:type="dxa"/>
            <w:hideMark/>
          </w:tcPr>
          <w:p w14:paraId="3BDD5C78" w14:textId="77777777" w:rsidR="00643594" w:rsidRPr="004E363E" w:rsidRDefault="00643594" w:rsidP="00F62116">
            <w:pPr>
              <w:jc w:val="right"/>
            </w:pPr>
            <w:r w:rsidRPr="004E363E">
              <w:t>  -</w:t>
            </w:r>
          </w:p>
        </w:tc>
        <w:tc>
          <w:tcPr>
            <w:tcW w:w="1093" w:type="dxa"/>
            <w:hideMark/>
          </w:tcPr>
          <w:p w14:paraId="36312C27" w14:textId="77777777" w:rsidR="00643594" w:rsidRPr="004E363E" w:rsidRDefault="00643594" w:rsidP="00F62116">
            <w:pPr>
              <w:jc w:val="right"/>
            </w:pPr>
            <w:r w:rsidRPr="004E363E">
              <w:t>  -</w:t>
            </w:r>
          </w:p>
        </w:tc>
        <w:tc>
          <w:tcPr>
            <w:tcW w:w="1094" w:type="dxa"/>
            <w:hideMark/>
          </w:tcPr>
          <w:p w14:paraId="1777B5BA" w14:textId="77777777" w:rsidR="00643594" w:rsidRPr="004E363E" w:rsidRDefault="00643594" w:rsidP="00F62116">
            <w:pPr>
              <w:jc w:val="right"/>
            </w:pPr>
            <w:r w:rsidRPr="004E363E">
              <w:t>(15,595)</w:t>
            </w:r>
          </w:p>
        </w:tc>
        <w:tc>
          <w:tcPr>
            <w:tcW w:w="1094" w:type="dxa"/>
            <w:hideMark/>
          </w:tcPr>
          <w:p w14:paraId="66836713" w14:textId="77777777" w:rsidR="00643594" w:rsidRPr="004E363E" w:rsidRDefault="00643594" w:rsidP="00F62116">
            <w:pPr>
              <w:jc w:val="right"/>
            </w:pPr>
            <w:r w:rsidRPr="004E363E">
              <w:t>1,314 </w:t>
            </w:r>
          </w:p>
        </w:tc>
      </w:tr>
      <w:tr w:rsidR="00643594" w:rsidRPr="004E363E" w14:paraId="6329CFB0" w14:textId="77777777" w:rsidTr="00C943CD">
        <w:tc>
          <w:tcPr>
            <w:tcW w:w="3801" w:type="dxa"/>
            <w:hideMark/>
          </w:tcPr>
          <w:p w14:paraId="22CF7687" w14:textId="77777777" w:rsidR="00643594" w:rsidRPr="00A20D7F" w:rsidRDefault="00643594" w:rsidP="00C943CD">
            <w:pPr>
              <w:rPr>
                <w:b/>
              </w:rPr>
            </w:pPr>
            <w:r w:rsidRPr="00A20D7F">
              <w:rPr>
                <w:b/>
              </w:rPr>
              <w:t>Closing balance</w:t>
            </w:r>
          </w:p>
        </w:tc>
        <w:tc>
          <w:tcPr>
            <w:tcW w:w="1093" w:type="dxa"/>
            <w:hideMark/>
          </w:tcPr>
          <w:p w14:paraId="0C02D357" w14:textId="77777777" w:rsidR="00643594" w:rsidRPr="00A20D7F" w:rsidRDefault="00643594" w:rsidP="00F62116">
            <w:pPr>
              <w:jc w:val="right"/>
              <w:rPr>
                <w:b/>
              </w:rPr>
            </w:pPr>
            <w:r w:rsidRPr="00A20D7F">
              <w:rPr>
                <w:b/>
              </w:rPr>
              <w:t>15,575 </w:t>
            </w:r>
          </w:p>
        </w:tc>
        <w:tc>
          <w:tcPr>
            <w:tcW w:w="1094" w:type="dxa"/>
            <w:hideMark/>
          </w:tcPr>
          <w:p w14:paraId="63727038" w14:textId="77777777" w:rsidR="00643594" w:rsidRPr="00A20D7F" w:rsidRDefault="00643594" w:rsidP="00F62116">
            <w:pPr>
              <w:jc w:val="right"/>
              <w:rPr>
                <w:b/>
              </w:rPr>
            </w:pPr>
            <w:r w:rsidRPr="00A20D7F">
              <w:rPr>
                <w:b/>
              </w:rPr>
              <w:t>16,047 </w:t>
            </w:r>
          </w:p>
        </w:tc>
        <w:tc>
          <w:tcPr>
            <w:tcW w:w="1093" w:type="dxa"/>
            <w:hideMark/>
          </w:tcPr>
          <w:p w14:paraId="3847F65A" w14:textId="77777777" w:rsidR="00643594" w:rsidRPr="00A20D7F" w:rsidRDefault="00643594" w:rsidP="00F62116">
            <w:pPr>
              <w:jc w:val="right"/>
              <w:rPr>
                <w:b/>
              </w:rPr>
            </w:pPr>
            <w:r w:rsidRPr="00A20D7F">
              <w:rPr>
                <w:b/>
              </w:rPr>
              <w:t>364,688 </w:t>
            </w:r>
          </w:p>
        </w:tc>
        <w:tc>
          <w:tcPr>
            <w:tcW w:w="1094" w:type="dxa"/>
            <w:hideMark/>
          </w:tcPr>
          <w:p w14:paraId="3BC2A4A6" w14:textId="77777777" w:rsidR="00643594" w:rsidRPr="00A20D7F" w:rsidRDefault="00643594" w:rsidP="00F62116">
            <w:pPr>
              <w:jc w:val="right"/>
              <w:rPr>
                <w:b/>
              </w:rPr>
            </w:pPr>
            <w:r w:rsidRPr="00A20D7F">
              <w:rPr>
                <w:b/>
              </w:rPr>
              <w:t>115,298 </w:t>
            </w:r>
          </w:p>
        </w:tc>
        <w:tc>
          <w:tcPr>
            <w:tcW w:w="1094" w:type="dxa"/>
            <w:hideMark/>
          </w:tcPr>
          <w:p w14:paraId="353358DC" w14:textId="77777777" w:rsidR="00643594" w:rsidRPr="00A20D7F" w:rsidRDefault="00643594" w:rsidP="00F62116">
            <w:pPr>
              <w:jc w:val="right"/>
              <w:rPr>
                <w:b/>
              </w:rPr>
            </w:pPr>
            <w:r w:rsidRPr="00A20D7F">
              <w:rPr>
                <w:b/>
              </w:rPr>
              <w:t>50,140 </w:t>
            </w:r>
          </w:p>
        </w:tc>
        <w:tc>
          <w:tcPr>
            <w:tcW w:w="1093" w:type="dxa"/>
            <w:hideMark/>
          </w:tcPr>
          <w:p w14:paraId="0DE4C09F" w14:textId="77777777" w:rsidR="00643594" w:rsidRPr="00A20D7F" w:rsidRDefault="00643594" w:rsidP="00F62116">
            <w:pPr>
              <w:jc w:val="right"/>
              <w:rPr>
                <w:b/>
              </w:rPr>
            </w:pPr>
            <w:r w:rsidRPr="00A20D7F">
              <w:rPr>
                <w:b/>
              </w:rPr>
              <w:t>55,309 </w:t>
            </w:r>
          </w:p>
        </w:tc>
        <w:tc>
          <w:tcPr>
            <w:tcW w:w="1094" w:type="dxa"/>
            <w:hideMark/>
          </w:tcPr>
          <w:p w14:paraId="1BBE5F4B" w14:textId="77777777" w:rsidR="00643594" w:rsidRPr="00A20D7F" w:rsidRDefault="00643594" w:rsidP="00F62116">
            <w:pPr>
              <w:jc w:val="right"/>
              <w:rPr>
                <w:b/>
              </w:rPr>
            </w:pPr>
            <w:r w:rsidRPr="00A20D7F">
              <w:rPr>
                <w:b/>
              </w:rPr>
              <w:t>19,634 </w:t>
            </w:r>
          </w:p>
        </w:tc>
        <w:tc>
          <w:tcPr>
            <w:tcW w:w="1093" w:type="dxa"/>
            <w:hideMark/>
          </w:tcPr>
          <w:p w14:paraId="715A7751" w14:textId="77777777" w:rsidR="00643594" w:rsidRPr="00A20D7F" w:rsidRDefault="00643594" w:rsidP="00F62116">
            <w:pPr>
              <w:jc w:val="right"/>
              <w:rPr>
                <w:b/>
              </w:rPr>
            </w:pPr>
            <w:r w:rsidRPr="00A20D7F">
              <w:rPr>
                <w:b/>
              </w:rPr>
              <w:t>9,619 </w:t>
            </w:r>
          </w:p>
        </w:tc>
        <w:tc>
          <w:tcPr>
            <w:tcW w:w="1094" w:type="dxa"/>
            <w:hideMark/>
          </w:tcPr>
          <w:p w14:paraId="36A04BAC" w14:textId="77777777" w:rsidR="00643594" w:rsidRPr="00A20D7F" w:rsidRDefault="00643594" w:rsidP="00F62116">
            <w:pPr>
              <w:jc w:val="right"/>
              <w:rPr>
                <w:b/>
              </w:rPr>
            </w:pPr>
            <w:r w:rsidRPr="00A20D7F">
              <w:rPr>
                <w:b/>
              </w:rPr>
              <w:t>1,785,168 </w:t>
            </w:r>
          </w:p>
        </w:tc>
        <w:tc>
          <w:tcPr>
            <w:tcW w:w="1094" w:type="dxa"/>
            <w:hideMark/>
          </w:tcPr>
          <w:p w14:paraId="3E83D908" w14:textId="77777777" w:rsidR="00643594" w:rsidRPr="00A20D7F" w:rsidRDefault="00643594" w:rsidP="00F62116">
            <w:pPr>
              <w:jc w:val="right"/>
              <w:rPr>
                <w:b/>
              </w:rPr>
            </w:pPr>
            <w:r w:rsidRPr="00A20D7F">
              <w:rPr>
                <w:b/>
              </w:rPr>
              <w:t>1,525,895 </w:t>
            </w:r>
          </w:p>
        </w:tc>
      </w:tr>
    </w:tbl>
    <w:p w14:paraId="56116D3A" w14:textId="77777777" w:rsidR="00643594" w:rsidRDefault="00643594" w:rsidP="00C943CD">
      <w:pPr>
        <w:pStyle w:val="Heading5"/>
        <w:rPr>
          <w:lang w:val="en-GB" w:eastAsia="en-GB"/>
        </w:rPr>
      </w:pPr>
    </w:p>
    <w:p w14:paraId="75981F30" w14:textId="77777777" w:rsidR="00643594" w:rsidRDefault="00643594">
      <w:pPr>
        <w:spacing w:before="0" w:after="0"/>
        <w:rPr>
          <w:rFonts w:cs="Times New Roman"/>
          <w:b/>
          <w:bCs/>
          <w:iCs/>
          <w:sz w:val="22"/>
          <w:szCs w:val="26"/>
          <w:lang w:val="en-GB" w:eastAsia="en-GB"/>
        </w:rPr>
      </w:pPr>
      <w:r>
        <w:rPr>
          <w:lang w:val="en-GB" w:eastAsia="en-GB"/>
        </w:rPr>
        <w:br w:type="page"/>
      </w:r>
    </w:p>
    <w:p w14:paraId="67F15B76" w14:textId="77777777" w:rsidR="00643594" w:rsidRPr="00EB7865" w:rsidRDefault="00643594" w:rsidP="0093340E">
      <w:pPr>
        <w:pStyle w:val="Heading4"/>
        <w:rPr>
          <w:lang w:val="en-GB" w:eastAsia="en-GB"/>
        </w:rPr>
      </w:pPr>
      <w:r w:rsidRPr="00EB7865">
        <w:rPr>
          <w:lang w:val="en-GB" w:eastAsia="en-GB"/>
        </w:rPr>
        <w:lastRenderedPageBreak/>
        <w:t>5.1.3 Carrying amount by purpose groups</w:t>
      </w:r>
    </w:p>
    <w:tbl>
      <w:tblPr>
        <w:tblStyle w:val="TableGrid"/>
        <w:tblW w:w="0" w:type="auto"/>
        <w:tblLook w:val="04A0" w:firstRow="1" w:lastRow="0" w:firstColumn="1" w:lastColumn="0" w:noHBand="0" w:noVBand="1"/>
      </w:tblPr>
      <w:tblGrid>
        <w:gridCol w:w="3964"/>
        <w:gridCol w:w="1346"/>
        <w:gridCol w:w="1347"/>
        <w:gridCol w:w="1346"/>
        <w:gridCol w:w="1347"/>
        <w:gridCol w:w="1347"/>
        <w:gridCol w:w="1346"/>
        <w:gridCol w:w="1347"/>
        <w:gridCol w:w="1347"/>
      </w:tblGrid>
      <w:tr w:rsidR="00643594" w:rsidRPr="004E363E" w14:paraId="6E4DC890" w14:textId="77777777" w:rsidTr="00C943CD">
        <w:tc>
          <w:tcPr>
            <w:tcW w:w="3964" w:type="dxa"/>
          </w:tcPr>
          <w:p w14:paraId="314EB4C8" w14:textId="77777777" w:rsidR="00643594" w:rsidRPr="00F91FB4" w:rsidRDefault="00643594" w:rsidP="00C943CD">
            <w:pPr>
              <w:pStyle w:val="TableCopy"/>
              <w:rPr>
                <w:b/>
              </w:rPr>
            </w:pPr>
          </w:p>
        </w:tc>
        <w:tc>
          <w:tcPr>
            <w:tcW w:w="10773" w:type="dxa"/>
            <w:gridSpan w:val="8"/>
          </w:tcPr>
          <w:p w14:paraId="337A1A40" w14:textId="77777777" w:rsidR="00643594" w:rsidRPr="00F91FB4" w:rsidRDefault="00643594" w:rsidP="00F62116">
            <w:pPr>
              <w:pStyle w:val="TableCopy"/>
              <w:jc w:val="center"/>
              <w:rPr>
                <w:b/>
              </w:rPr>
            </w:pPr>
            <w:r w:rsidRPr="00F91FB4">
              <w:rPr>
                <w:b/>
              </w:rPr>
              <w:t>($ thousand)</w:t>
            </w:r>
          </w:p>
        </w:tc>
      </w:tr>
      <w:tr w:rsidR="00643594" w:rsidRPr="004E363E" w14:paraId="56322ED0" w14:textId="77777777" w:rsidTr="00C943CD">
        <w:tc>
          <w:tcPr>
            <w:tcW w:w="3964" w:type="dxa"/>
          </w:tcPr>
          <w:p w14:paraId="391428CF" w14:textId="77777777" w:rsidR="00643594" w:rsidRPr="00F91FB4" w:rsidRDefault="00643594" w:rsidP="00C943CD">
            <w:pPr>
              <w:pStyle w:val="TableCopy"/>
              <w:rPr>
                <w:b/>
              </w:rPr>
            </w:pPr>
          </w:p>
        </w:tc>
        <w:tc>
          <w:tcPr>
            <w:tcW w:w="2693" w:type="dxa"/>
            <w:gridSpan w:val="2"/>
          </w:tcPr>
          <w:p w14:paraId="556E67A3" w14:textId="77777777" w:rsidR="00643594" w:rsidRPr="00F91FB4" w:rsidRDefault="00643594" w:rsidP="00C943CD">
            <w:pPr>
              <w:pStyle w:val="TableCopy"/>
              <w:jc w:val="right"/>
              <w:rPr>
                <w:b/>
              </w:rPr>
            </w:pPr>
            <w:r w:rsidRPr="00F91FB4">
              <w:rPr>
                <w:b/>
              </w:rPr>
              <w:t>Public administration</w:t>
            </w:r>
          </w:p>
        </w:tc>
        <w:tc>
          <w:tcPr>
            <w:tcW w:w="2693" w:type="dxa"/>
            <w:gridSpan w:val="2"/>
          </w:tcPr>
          <w:p w14:paraId="078ABB46" w14:textId="77777777" w:rsidR="00643594" w:rsidRPr="00F91FB4" w:rsidRDefault="00643594" w:rsidP="00F62116">
            <w:pPr>
              <w:pStyle w:val="TableCopy"/>
              <w:jc w:val="center"/>
              <w:rPr>
                <w:b/>
              </w:rPr>
            </w:pPr>
            <w:r w:rsidRPr="00F91FB4">
              <w:rPr>
                <w:b/>
              </w:rPr>
              <w:t>Transportation and communications</w:t>
            </w:r>
          </w:p>
        </w:tc>
        <w:tc>
          <w:tcPr>
            <w:tcW w:w="2693" w:type="dxa"/>
            <w:gridSpan w:val="2"/>
          </w:tcPr>
          <w:p w14:paraId="703F24D9" w14:textId="77777777" w:rsidR="00643594" w:rsidRPr="00F91FB4" w:rsidRDefault="00643594" w:rsidP="00F62116">
            <w:pPr>
              <w:pStyle w:val="TableCopy"/>
              <w:jc w:val="center"/>
              <w:rPr>
                <w:b/>
              </w:rPr>
            </w:pPr>
            <w:r w:rsidRPr="00F91FB4">
              <w:rPr>
                <w:b/>
              </w:rPr>
              <w:t>Public safety and environment</w:t>
            </w:r>
          </w:p>
        </w:tc>
        <w:tc>
          <w:tcPr>
            <w:tcW w:w="2694" w:type="dxa"/>
            <w:gridSpan w:val="2"/>
          </w:tcPr>
          <w:p w14:paraId="4175906B" w14:textId="77777777" w:rsidR="00643594" w:rsidRPr="00F91FB4" w:rsidRDefault="00643594" w:rsidP="00F62116">
            <w:pPr>
              <w:pStyle w:val="TableCopy"/>
              <w:jc w:val="center"/>
              <w:rPr>
                <w:b/>
              </w:rPr>
            </w:pPr>
            <w:r w:rsidRPr="00F91FB4">
              <w:rPr>
                <w:b/>
              </w:rPr>
              <w:t>Total</w:t>
            </w:r>
          </w:p>
        </w:tc>
      </w:tr>
      <w:tr w:rsidR="00643594" w:rsidRPr="004E363E" w14:paraId="4DE14AF0" w14:textId="77777777" w:rsidTr="00C943CD">
        <w:tc>
          <w:tcPr>
            <w:tcW w:w="3964" w:type="dxa"/>
            <w:hideMark/>
          </w:tcPr>
          <w:p w14:paraId="5E3AC883" w14:textId="77777777" w:rsidR="00643594" w:rsidRPr="00F91FB4" w:rsidRDefault="00643594" w:rsidP="00C943CD">
            <w:pPr>
              <w:pStyle w:val="TableCopy"/>
              <w:rPr>
                <w:b/>
              </w:rPr>
            </w:pPr>
          </w:p>
        </w:tc>
        <w:tc>
          <w:tcPr>
            <w:tcW w:w="1346" w:type="dxa"/>
            <w:hideMark/>
          </w:tcPr>
          <w:p w14:paraId="102B3976" w14:textId="77777777" w:rsidR="00643594" w:rsidRPr="00F91FB4" w:rsidRDefault="00643594" w:rsidP="00C943CD">
            <w:pPr>
              <w:pStyle w:val="TableCopy"/>
              <w:jc w:val="right"/>
              <w:rPr>
                <w:b/>
              </w:rPr>
            </w:pPr>
            <w:r w:rsidRPr="00F91FB4">
              <w:rPr>
                <w:b/>
              </w:rPr>
              <w:t>2017</w:t>
            </w:r>
          </w:p>
        </w:tc>
        <w:tc>
          <w:tcPr>
            <w:tcW w:w="1347" w:type="dxa"/>
            <w:hideMark/>
          </w:tcPr>
          <w:p w14:paraId="65481E9C" w14:textId="77777777" w:rsidR="00643594" w:rsidRPr="00F91FB4" w:rsidRDefault="00643594" w:rsidP="00C943CD">
            <w:pPr>
              <w:pStyle w:val="TableCopy"/>
              <w:jc w:val="right"/>
              <w:rPr>
                <w:b/>
              </w:rPr>
            </w:pPr>
            <w:r w:rsidRPr="00F91FB4">
              <w:rPr>
                <w:b/>
              </w:rPr>
              <w:t>2016</w:t>
            </w:r>
          </w:p>
        </w:tc>
        <w:tc>
          <w:tcPr>
            <w:tcW w:w="1346" w:type="dxa"/>
            <w:hideMark/>
          </w:tcPr>
          <w:p w14:paraId="1ACB3019" w14:textId="77777777" w:rsidR="00643594" w:rsidRPr="00F91FB4" w:rsidRDefault="00643594" w:rsidP="00C943CD">
            <w:pPr>
              <w:pStyle w:val="TableCopy"/>
              <w:jc w:val="right"/>
              <w:rPr>
                <w:b/>
              </w:rPr>
            </w:pPr>
            <w:r w:rsidRPr="00F91FB4">
              <w:rPr>
                <w:b/>
              </w:rPr>
              <w:t>2017</w:t>
            </w:r>
          </w:p>
        </w:tc>
        <w:tc>
          <w:tcPr>
            <w:tcW w:w="1347" w:type="dxa"/>
            <w:hideMark/>
          </w:tcPr>
          <w:p w14:paraId="0000F85E" w14:textId="77777777" w:rsidR="00643594" w:rsidRPr="00F91FB4" w:rsidRDefault="00643594" w:rsidP="00C943CD">
            <w:pPr>
              <w:pStyle w:val="TableCopy"/>
              <w:jc w:val="right"/>
              <w:rPr>
                <w:b/>
              </w:rPr>
            </w:pPr>
            <w:r w:rsidRPr="00F91FB4">
              <w:rPr>
                <w:b/>
              </w:rPr>
              <w:t>2016</w:t>
            </w:r>
          </w:p>
        </w:tc>
        <w:tc>
          <w:tcPr>
            <w:tcW w:w="1347" w:type="dxa"/>
            <w:hideMark/>
          </w:tcPr>
          <w:p w14:paraId="4044D3FD" w14:textId="77777777" w:rsidR="00643594" w:rsidRPr="00F91FB4" w:rsidRDefault="00643594" w:rsidP="00C943CD">
            <w:pPr>
              <w:pStyle w:val="TableCopy"/>
              <w:jc w:val="right"/>
              <w:rPr>
                <w:b/>
              </w:rPr>
            </w:pPr>
            <w:r w:rsidRPr="00F91FB4">
              <w:rPr>
                <w:b/>
              </w:rPr>
              <w:t>2017</w:t>
            </w:r>
          </w:p>
        </w:tc>
        <w:tc>
          <w:tcPr>
            <w:tcW w:w="1346" w:type="dxa"/>
            <w:hideMark/>
          </w:tcPr>
          <w:p w14:paraId="2B856056" w14:textId="77777777" w:rsidR="00643594" w:rsidRPr="00F91FB4" w:rsidRDefault="00643594" w:rsidP="00C943CD">
            <w:pPr>
              <w:pStyle w:val="TableCopy"/>
              <w:jc w:val="right"/>
              <w:rPr>
                <w:b/>
              </w:rPr>
            </w:pPr>
            <w:r w:rsidRPr="00F91FB4">
              <w:rPr>
                <w:b/>
              </w:rPr>
              <w:t>2016</w:t>
            </w:r>
          </w:p>
        </w:tc>
        <w:tc>
          <w:tcPr>
            <w:tcW w:w="1347" w:type="dxa"/>
            <w:hideMark/>
          </w:tcPr>
          <w:p w14:paraId="36CD9943" w14:textId="77777777" w:rsidR="00643594" w:rsidRPr="00F91FB4" w:rsidRDefault="00643594" w:rsidP="00C943CD">
            <w:pPr>
              <w:pStyle w:val="TableCopy"/>
              <w:jc w:val="right"/>
              <w:rPr>
                <w:b/>
              </w:rPr>
            </w:pPr>
            <w:r w:rsidRPr="00F91FB4">
              <w:rPr>
                <w:b/>
              </w:rPr>
              <w:t>2017</w:t>
            </w:r>
          </w:p>
        </w:tc>
        <w:tc>
          <w:tcPr>
            <w:tcW w:w="1347" w:type="dxa"/>
            <w:hideMark/>
          </w:tcPr>
          <w:p w14:paraId="087D66E6" w14:textId="77777777" w:rsidR="00643594" w:rsidRPr="00F91FB4" w:rsidRDefault="00643594" w:rsidP="00C943CD">
            <w:pPr>
              <w:pStyle w:val="TableCopy"/>
              <w:jc w:val="right"/>
              <w:rPr>
                <w:b/>
              </w:rPr>
            </w:pPr>
            <w:r w:rsidRPr="00F91FB4">
              <w:rPr>
                <w:b/>
              </w:rPr>
              <w:t>2016</w:t>
            </w:r>
          </w:p>
        </w:tc>
      </w:tr>
      <w:tr w:rsidR="00643594" w:rsidRPr="004E363E" w14:paraId="3FEB1FBE" w14:textId="77777777" w:rsidTr="00C943CD">
        <w:tc>
          <w:tcPr>
            <w:tcW w:w="3964" w:type="dxa"/>
            <w:hideMark/>
          </w:tcPr>
          <w:p w14:paraId="5704BAAB" w14:textId="77777777" w:rsidR="00643594" w:rsidRPr="004E363E" w:rsidRDefault="00643594" w:rsidP="00C943CD">
            <w:pPr>
              <w:pStyle w:val="TableCopy"/>
            </w:pPr>
            <w:r w:rsidRPr="004E363E">
              <w:t>Land at fair value</w:t>
            </w:r>
          </w:p>
        </w:tc>
        <w:tc>
          <w:tcPr>
            <w:tcW w:w="1346" w:type="dxa"/>
            <w:hideMark/>
          </w:tcPr>
          <w:p w14:paraId="6B7A1805" w14:textId="77777777" w:rsidR="00643594" w:rsidRPr="004E363E" w:rsidRDefault="00643594" w:rsidP="00C943CD">
            <w:pPr>
              <w:pStyle w:val="TableCopy"/>
              <w:jc w:val="right"/>
            </w:pPr>
            <w:r w:rsidRPr="004E363E">
              <w:t>108,073</w:t>
            </w:r>
          </w:p>
        </w:tc>
        <w:tc>
          <w:tcPr>
            <w:tcW w:w="1347" w:type="dxa"/>
            <w:hideMark/>
          </w:tcPr>
          <w:p w14:paraId="45F87938" w14:textId="77777777" w:rsidR="00643594" w:rsidRPr="004E363E" w:rsidRDefault="00643594" w:rsidP="00C943CD">
            <w:pPr>
              <w:pStyle w:val="TableCopy"/>
              <w:jc w:val="right"/>
            </w:pPr>
            <w:r w:rsidRPr="004E363E">
              <w:t>95,321</w:t>
            </w:r>
          </w:p>
        </w:tc>
        <w:tc>
          <w:tcPr>
            <w:tcW w:w="1346" w:type="dxa"/>
            <w:hideMark/>
          </w:tcPr>
          <w:p w14:paraId="684F277E" w14:textId="77777777" w:rsidR="00643594" w:rsidRPr="004E363E" w:rsidRDefault="00643594" w:rsidP="00C943CD">
            <w:pPr>
              <w:pStyle w:val="TableCopy"/>
              <w:jc w:val="right"/>
            </w:pPr>
            <w:r w:rsidRPr="004E363E">
              <w:t>119,974</w:t>
            </w:r>
          </w:p>
        </w:tc>
        <w:tc>
          <w:tcPr>
            <w:tcW w:w="1347" w:type="dxa"/>
            <w:hideMark/>
          </w:tcPr>
          <w:p w14:paraId="3FAAF7EC" w14:textId="77777777" w:rsidR="00643594" w:rsidRPr="004E363E" w:rsidRDefault="00643594" w:rsidP="00C943CD">
            <w:pPr>
              <w:pStyle w:val="TableCopy"/>
              <w:jc w:val="right"/>
            </w:pPr>
            <w:r w:rsidRPr="004E363E">
              <w:t>234,009</w:t>
            </w:r>
          </w:p>
        </w:tc>
        <w:tc>
          <w:tcPr>
            <w:tcW w:w="1347" w:type="dxa"/>
            <w:hideMark/>
          </w:tcPr>
          <w:p w14:paraId="1CF5E8D6" w14:textId="77777777" w:rsidR="00643594" w:rsidRPr="004E363E" w:rsidRDefault="00643594" w:rsidP="00C943CD">
            <w:pPr>
              <w:pStyle w:val="TableCopy"/>
              <w:jc w:val="right"/>
            </w:pPr>
            <w:r w:rsidRPr="004E363E">
              <w:t>546,680</w:t>
            </w:r>
          </w:p>
        </w:tc>
        <w:tc>
          <w:tcPr>
            <w:tcW w:w="1346" w:type="dxa"/>
            <w:hideMark/>
          </w:tcPr>
          <w:p w14:paraId="20F213E4" w14:textId="77777777" w:rsidR="00643594" w:rsidRPr="004E363E" w:rsidRDefault="00643594" w:rsidP="00C943CD">
            <w:pPr>
              <w:pStyle w:val="TableCopy"/>
              <w:jc w:val="right"/>
            </w:pPr>
            <w:r w:rsidRPr="004E363E">
              <w:t>384,864</w:t>
            </w:r>
          </w:p>
        </w:tc>
        <w:tc>
          <w:tcPr>
            <w:tcW w:w="1347" w:type="dxa"/>
            <w:hideMark/>
          </w:tcPr>
          <w:p w14:paraId="01F1C382" w14:textId="77777777" w:rsidR="00643594" w:rsidRPr="004E363E" w:rsidRDefault="00643594" w:rsidP="00C943CD">
            <w:pPr>
              <w:pStyle w:val="TableCopy"/>
              <w:jc w:val="right"/>
            </w:pPr>
            <w:r w:rsidRPr="004E363E">
              <w:t>774,727</w:t>
            </w:r>
          </w:p>
        </w:tc>
        <w:tc>
          <w:tcPr>
            <w:tcW w:w="1347" w:type="dxa"/>
            <w:hideMark/>
          </w:tcPr>
          <w:p w14:paraId="32E6161D" w14:textId="77777777" w:rsidR="00643594" w:rsidRPr="004E363E" w:rsidRDefault="00643594" w:rsidP="00C943CD">
            <w:pPr>
              <w:pStyle w:val="TableCopy"/>
              <w:jc w:val="right"/>
            </w:pPr>
            <w:r w:rsidRPr="004E363E">
              <w:t>714,194</w:t>
            </w:r>
          </w:p>
        </w:tc>
      </w:tr>
      <w:tr w:rsidR="00643594" w:rsidRPr="004E363E" w14:paraId="00B964F4" w14:textId="77777777" w:rsidTr="00C943CD">
        <w:tc>
          <w:tcPr>
            <w:tcW w:w="3964" w:type="dxa"/>
            <w:hideMark/>
          </w:tcPr>
          <w:p w14:paraId="3A2D9843" w14:textId="77777777" w:rsidR="00643594" w:rsidRPr="004E363E" w:rsidRDefault="00643594" w:rsidP="00C943CD">
            <w:pPr>
              <w:pStyle w:val="TableCopy"/>
            </w:pPr>
            <w:r w:rsidRPr="004E363E">
              <w:t>Buildings and structures at fair value</w:t>
            </w:r>
          </w:p>
        </w:tc>
        <w:tc>
          <w:tcPr>
            <w:tcW w:w="1346" w:type="dxa"/>
            <w:hideMark/>
          </w:tcPr>
          <w:p w14:paraId="02370CD3" w14:textId="77777777" w:rsidR="00643594" w:rsidRPr="004E363E" w:rsidRDefault="00643594" w:rsidP="00C943CD">
            <w:pPr>
              <w:pStyle w:val="TableCopy"/>
              <w:jc w:val="right"/>
            </w:pPr>
            <w:r w:rsidRPr="004E363E">
              <w:t>2,408</w:t>
            </w:r>
          </w:p>
        </w:tc>
        <w:tc>
          <w:tcPr>
            <w:tcW w:w="1347" w:type="dxa"/>
            <w:hideMark/>
          </w:tcPr>
          <w:p w14:paraId="14F39CE6" w14:textId="77777777" w:rsidR="00643594" w:rsidRPr="004E363E" w:rsidRDefault="00643594" w:rsidP="00C943CD">
            <w:pPr>
              <w:pStyle w:val="TableCopy"/>
              <w:jc w:val="right"/>
            </w:pPr>
            <w:r w:rsidRPr="004E363E">
              <w:t>6,246</w:t>
            </w:r>
          </w:p>
        </w:tc>
        <w:tc>
          <w:tcPr>
            <w:tcW w:w="1346" w:type="dxa"/>
            <w:hideMark/>
          </w:tcPr>
          <w:p w14:paraId="60D6D768" w14:textId="77777777" w:rsidR="00643594" w:rsidRPr="004E363E" w:rsidRDefault="00643594" w:rsidP="00C943CD">
            <w:pPr>
              <w:pStyle w:val="TableCopy"/>
              <w:jc w:val="right"/>
            </w:pPr>
            <w:r w:rsidRPr="004E363E">
              <w:t>-</w:t>
            </w:r>
          </w:p>
        </w:tc>
        <w:tc>
          <w:tcPr>
            <w:tcW w:w="1347" w:type="dxa"/>
            <w:hideMark/>
          </w:tcPr>
          <w:p w14:paraId="2D1295F0" w14:textId="77777777" w:rsidR="00643594" w:rsidRPr="004E363E" w:rsidRDefault="00643594" w:rsidP="00C943CD">
            <w:pPr>
              <w:pStyle w:val="TableCopy"/>
              <w:jc w:val="right"/>
            </w:pPr>
            <w:r w:rsidRPr="004E363E">
              <w:t>71,817</w:t>
            </w:r>
          </w:p>
        </w:tc>
        <w:tc>
          <w:tcPr>
            <w:tcW w:w="1347" w:type="dxa"/>
            <w:hideMark/>
          </w:tcPr>
          <w:p w14:paraId="3D0ED3E8" w14:textId="77777777" w:rsidR="00643594" w:rsidRPr="004E363E" w:rsidRDefault="00643594" w:rsidP="00C943CD">
            <w:pPr>
              <w:pStyle w:val="TableCopy"/>
              <w:jc w:val="right"/>
            </w:pPr>
            <w:r w:rsidRPr="004E363E">
              <w:t>482,543</w:t>
            </w:r>
          </w:p>
        </w:tc>
        <w:tc>
          <w:tcPr>
            <w:tcW w:w="1346" w:type="dxa"/>
            <w:hideMark/>
          </w:tcPr>
          <w:p w14:paraId="7CE43C33" w14:textId="77777777" w:rsidR="00643594" w:rsidRPr="004E363E" w:rsidRDefault="00643594" w:rsidP="00C943CD">
            <w:pPr>
              <w:pStyle w:val="TableCopy"/>
              <w:jc w:val="right"/>
            </w:pPr>
            <w:r w:rsidRPr="004E363E">
              <w:t>466,938</w:t>
            </w:r>
          </w:p>
        </w:tc>
        <w:tc>
          <w:tcPr>
            <w:tcW w:w="1347" w:type="dxa"/>
            <w:hideMark/>
          </w:tcPr>
          <w:p w14:paraId="5AE67752" w14:textId="77777777" w:rsidR="00643594" w:rsidRPr="004E363E" w:rsidRDefault="00643594" w:rsidP="00C943CD">
            <w:pPr>
              <w:pStyle w:val="TableCopy"/>
              <w:jc w:val="right"/>
            </w:pPr>
            <w:r w:rsidRPr="004E363E">
              <w:t>484,952</w:t>
            </w:r>
          </w:p>
        </w:tc>
        <w:tc>
          <w:tcPr>
            <w:tcW w:w="1347" w:type="dxa"/>
            <w:hideMark/>
          </w:tcPr>
          <w:p w14:paraId="567C7C4C" w14:textId="77777777" w:rsidR="00643594" w:rsidRPr="004E363E" w:rsidRDefault="00643594" w:rsidP="00C943CD">
            <w:pPr>
              <w:pStyle w:val="TableCopy"/>
              <w:jc w:val="right"/>
            </w:pPr>
            <w:r w:rsidRPr="004E363E">
              <w:t>545,001</w:t>
            </w:r>
          </w:p>
        </w:tc>
      </w:tr>
      <w:tr w:rsidR="00643594" w:rsidRPr="004E363E" w14:paraId="7D9DFDBA" w14:textId="77777777" w:rsidTr="00C943CD">
        <w:tc>
          <w:tcPr>
            <w:tcW w:w="3964" w:type="dxa"/>
            <w:hideMark/>
          </w:tcPr>
          <w:p w14:paraId="636282FC" w14:textId="77777777" w:rsidR="00643594" w:rsidRPr="004E363E" w:rsidRDefault="00643594" w:rsidP="00C943CD">
            <w:pPr>
              <w:pStyle w:val="TableCopy"/>
            </w:pPr>
            <w:r w:rsidRPr="004E363E">
              <w:t>Building leasehold</w:t>
            </w:r>
          </w:p>
        </w:tc>
        <w:tc>
          <w:tcPr>
            <w:tcW w:w="1346" w:type="dxa"/>
            <w:hideMark/>
          </w:tcPr>
          <w:p w14:paraId="5547ED0A" w14:textId="77777777" w:rsidR="00643594" w:rsidRPr="004E363E" w:rsidRDefault="00643594" w:rsidP="00C943CD">
            <w:pPr>
              <w:pStyle w:val="TableCopy"/>
              <w:jc w:val="right"/>
            </w:pPr>
            <w:r w:rsidRPr="004E363E">
              <w:t>11,896</w:t>
            </w:r>
          </w:p>
        </w:tc>
        <w:tc>
          <w:tcPr>
            <w:tcW w:w="1347" w:type="dxa"/>
            <w:hideMark/>
          </w:tcPr>
          <w:p w14:paraId="435D88BA" w14:textId="77777777" w:rsidR="00643594" w:rsidRPr="004E363E" w:rsidRDefault="00643594" w:rsidP="00C943CD">
            <w:pPr>
              <w:pStyle w:val="TableCopy"/>
              <w:jc w:val="right"/>
            </w:pPr>
            <w:r w:rsidRPr="004E363E">
              <w:t>12,224</w:t>
            </w:r>
          </w:p>
        </w:tc>
        <w:tc>
          <w:tcPr>
            <w:tcW w:w="1346" w:type="dxa"/>
            <w:hideMark/>
          </w:tcPr>
          <w:p w14:paraId="76531737" w14:textId="77777777" w:rsidR="00643594" w:rsidRPr="004E363E" w:rsidRDefault="00643594" w:rsidP="00C943CD">
            <w:pPr>
              <w:pStyle w:val="TableCopy"/>
              <w:jc w:val="right"/>
            </w:pPr>
            <w:r w:rsidRPr="004E363E">
              <w:t>-</w:t>
            </w:r>
          </w:p>
        </w:tc>
        <w:tc>
          <w:tcPr>
            <w:tcW w:w="1347" w:type="dxa"/>
            <w:hideMark/>
          </w:tcPr>
          <w:p w14:paraId="6CAE9C67" w14:textId="77777777" w:rsidR="00643594" w:rsidRPr="004E363E" w:rsidRDefault="00643594" w:rsidP="00C943CD">
            <w:pPr>
              <w:pStyle w:val="TableCopy"/>
              <w:jc w:val="right"/>
            </w:pPr>
            <w:r w:rsidRPr="004E363E">
              <w:t>-</w:t>
            </w:r>
          </w:p>
        </w:tc>
        <w:tc>
          <w:tcPr>
            <w:tcW w:w="1347" w:type="dxa"/>
            <w:hideMark/>
          </w:tcPr>
          <w:p w14:paraId="01B30C57" w14:textId="77777777" w:rsidR="00643594" w:rsidRPr="004E363E" w:rsidRDefault="00643594" w:rsidP="00C943CD">
            <w:pPr>
              <w:pStyle w:val="TableCopy"/>
              <w:jc w:val="right"/>
            </w:pPr>
            <w:r w:rsidRPr="004E363E">
              <w:t>3,246</w:t>
            </w:r>
          </w:p>
        </w:tc>
        <w:tc>
          <w:tcPr>
            <w:tcW w:w="1346" w:type="dxa"/>
            <w:hideMark/>
          </w:tcPr>
          <w:p w14:paraId="4CED0EE4" w14:textId="77777777" w:rsidR="00643594" w:rsidRPr="004E363E" w:rsidRDefault="00643594" w:rsidP="00C943CD">
            <w:pPr>
              <w:pStyle w:val="TableCopy"/>
              <w:jc w:val="right"/>
            </w:pPr>
            <w:r w:rsidRPr="004E363E">
              <w:t>3,829</w:t>
            </w:r>
          </w:p>
        </w:tc>
        <w:tc>
          <w:tcPr>
            <w:tcW w:w="1347" w:type="dxa"/>
            <w:hideMark/>
          </w:tcPr>
          <w:p w14:paraId="3D611DE4" w14:textId="77777777" w:rsidR="00643594" w:rsidRPr="004E363E" w:rsidRDefault="00643594" w:rsidP="00C943CD">
            <w:pPr>
              <w:pStyle w:val="TableCopy"/>
              <w:jc w:val="right"/>
            </w:pPr>
            <w:r w:rsidRPr="004E363E">
              <w:t>15,142</w:t>
            </w:r>
          </w:p>
        </w:tc>
        <w:tc>
          <w:tcPr>
            <w:tcW w:w="1347" w:type="dxa"/>
            <w:hideMark/>
          </w:tcPr>
          <w:p w14:paraId="51C4953C" w14:textId="77777777" w:rsidR="00643594" w:rsidRPr="004E363E" w:rsidRDefault="00643594" w:rsidP="00C943CD">
            <w:pPr>
              <w:pStyle w:val="TableCopy"/>
              <w:jc w:val="right"/>
            </w:pPr>
            <w:r w:rsidRPr="004E363E">
              <w:t>16,053</w:t>
            </w:r>
          </w:p>
        </w:tc>
      </w:tr>
      <w:tr w:rsidR="00643594" w:rsidRPr="004E363E" w14:paraId="15966EB5" w14:textId="77777777" w:rsidTr="00C943CD">
        <w:tc>
          <w:tcPr>
            <w:tcW w:w="3964" w:type="dxa"/>
            <w:hideMark/>
          </w:tcPr>
          <w:p w14:paraId="311BCE18" w14:textId="77777777" w:rsidR="00643594" w:rsidRPr="004E363E" w:rsidRDefault="00643594" w:rsidP="00C943CD">
            <w:pPr>
              <w:pStyle w:val="TableCopy"/>
            </w:pPr>
            <w:r w:rsidRPr="004E363E">
              <w:t>Leasehold improvements</w:t>
            </w:r>
          </w:p>
        </w:tc>
        <w:tc>
          <w:tcPr>
            <w:tcW w:w="1346" w:type="dxa"/>
            <w:hideMark/>
          </w:tcPr>
          <w:p w14:paraId="12BE3C93" w14:textId="77777777" w:rsidR="00643594" w:rsidRPr="004E363E" w:rsidRDefault="00643594" w:rsidP="00C943CD">
            <w:pPr>
              <w:pStyle w:val="TableCopy"/>
              <w:jc w:val="right"/>
            </w:pPr>
            <w:r w:rsidRPr="004E363E">
              <w:t>10,309</w:t>
            </w:r>
          </w:p>
        </w:tc>
        <w:tc>
          <w:tcPr>
            <w:tcW w:w="1347" w:type="dxa"/>
            <w:hideMark/>
          </w:tcPr>
          <w:p w14:paraId="27267C51" w14:textId="77777777" w:rsidR="00643594" w:rsidRPr="004E363E" w:rsidRDefault="00643594" w:rsidP="00C943CD">
            <w:pPr>
              <w:pStyle w:val="TableCopy"/>
              <w:jc w:val="right"/>
            </w:pPr>
            <w:r w:rsidRPr="004E363E">
              <w:t>12,409</w:t>
            </w:r>
          </w:p>
        </w:tc>
        <w:tc>
          <w:tcPr>
            <w:tcW w:w="1346" w:type="dxa"/>
            <w:hideMark/>
          </w:tcPr>
          <w:p w14:paraId="0A7BE9A6" w14:textId="77777777" w:rsidR="00643594" w:rsidRPr="004E363E" w:rsidRDefault="00643594" w:rsidP="00C943CD">
            <w:pPr>
              <w:pStyle w:val="TableCopy"/>
              <w:jc w:val="right"/>
            </w:pPr>
            <w:r w:rsidRPr="004E363E">
              <w:t>16,089</w:t>
            </w:r>
          </w:p>
        </w:tc>
        <w:tc>
          <w:tcPr>
            <w:tcW w:w="1347" w:type="dxa"/>
            <w:hideMark/>
          </w:tcPr>
          <w:p w14:paraId="4EBF3DF3" w14:textId="77777777" w:rsidR="00643594" w:rsidRPr="004E363E" w:rsidRDefault="00643594" w:rsidP="00C943CD">
            <w:pPr>
              <w:pStyle w:val="TableCopy"/>
              <w:jc w:val="right"/>
            </w:pPr>
            <w:r w:rsidRPr="004E363E">
              <w:t>11,765</w:t>
            </w:r>
          </w:p>
        </w:tc>
        <w:tc>
          <w:tcPr>
            <w:tcW w:w="1347" w:type="dxa"/>
            <w:hideMark/>
          </w:tcPr>
          <w:p w14:paraId="19B87968" w14:textId="77777777" w:rsidR="00643594" w:rsidRPr="004E363E" w:rsidRDefault="00643594" w:rsidP="00C943CD">
            <w:pPr>
              <w:pStyle w:val="TableCopy"/>
              <w:jc w:val="right"/>
            </w:pPr>
            <w:r w:rsidRPr="004E363E">
              <w:t>5,672</w:t>
            </w:r>
          </w:p>
        </w:tc>
        <w:tc>
          <w:tcPr>
            <w:tcW w:w="1346" w:type="dxa"/>
            <w:hideMark/>
          </w:tcPr>
          <w:p w14:paraId="5516545C" w14:textId="77777777" w:rsidR="00643594" w:rsidRPr="004E363E" w:rsidRDefault="00643594" w:rsidP="00C943CD">
            <w:pPr>
              <w:pStyle w:val="TableCopy"/>
              <w:jc w:val="right"/>
            </w:pPr>
            <w:r w:rsidRPr="004E363E">
              <w:t>4,094</w:t>
            </w:r>
          </w:p>
        </w:tc>
        <w:tc>
          <w:tcPr>
            <w:tcW w:w="1347" w:type="dxa"/>
            <w:hideMark/>
          </w:tcPr>
          <w:p w14:paraId="54AF357F" w14:textId="77777777" w:rsidR="00643594" w:rsidRPr="004E363E" w:rsidRDefault="00643594" w:rsidP="00C943CD">
            <w:pPr>
              <w:pStyle w:val="TableCopy"/>
              <w:jc w:val="right"/>
            </w:pPr>
            <w:r w:rsidRPr="004E363E">
              <w:t>32,070</w:t>
            </w:r>
          </w:p>
        </w:tc>
        <w:tc>
          <w:tcPr>
            <w:tcW w:w="1347" w:type="dxa"/>
            <w:hideMark/>
          </w:tcPr>
          <w:p w14:paraId="60A42E70" w14:textId="77777777" w:rsidR="00643594" w:rsidRPr="004E363E" w:rsidRDefault="00643594" w:rsidP="00C943CD">
            <w:pPr>
              <w:pStyle w:val="TableCopy"/>
              <w:jc w:val="right"/>
            </w:pPr>
            <w:r w:rsidRPr="004E363E">
              <w:t>28,268</w:t>
            </w:r>
          </w:p>
        </w:tc>
      </w:tr>
      <w:tr w:rsidR="00643594" w:rsidRPr="004E363E" w14:paraId="5528F93A" w14:textId="77777777" w:rsidTr="00C943CD">
        <w:tc>
          <w:tcPr>
            <w:tcW w:w="3964" w:type="dxa"/>
            <w:hideMark/>
          </w:tcPr>
          <w:p w14:paraId="4721DE6F" w14:textId="77777777" w:rsidR="00643594" w:rsidRPr="004E363E" w:rsidRDefault="00643594" w:rsidP="00C943CD">
            <w:pPr>
              <w:pStyle w:val="TableCopy"/>
            </w:pPr>
            <w:r w:rsidRPr="004E363E">
              <w:t>Plant and equipment at fair value</w:t>
            </w:r>
          </w:p>
        </w:tc>
        <w:tc>
          <w:tcPr>
            <w:tcW w:w="1346" w:type="dxa"/>
            <w:hideMark/>
          </w:tcPr>
          <w:p w14:paraId="795F2981" w14:textId="77777777" w:rsidR="00643594" w:rsidRPr="004E363E" w:rsidRDefault="00643594" w:rsidP="00C943CD">
            <w:pPr>
              <w:pStyle w:val="TableCopy"/>
              <w:jc w:val="right"/>
            </w:pPr>
            <w:r w:rsidRPr="004E363E">
              <w:t>1,286</w:t>
            </w:r>
          </w:p>
        </w:tc>
        <w:tc>
          <w:tcPr>
            <w:tcW w:w="1347" w:type="dxa"/>
            <w:hideMark/>
          </w:tcPr>
          <w:p w14:paraId="52C82A41" w14:textId="77777777" w:rsidR="00643594" w:rsidRPr="004E363E" w:rsidRDefault="00643594" w:rsidP="00C943CD">
            <w:pPr>
              <w:pStyle w:val="TableCopy"/>
              <w:jc w:val="right"/>
            </w:pPr>
            <w:r w:rsidRPr="004E363E">
              <w:t>7,867</w:t>
            </w:r>
          </w:p>
        </w:tc>
        <w:tc>
          <w:tcPr>
            <w:tcW w:w="1346" w:type="dxa"/>
            <w:hideMark/>
          </w:tcPr>
          <w:p w14:paraId="6409EB22" w14:textId="77777777" w:rsidR="00643594" w:rsidRPr="004E363E" w:rsidRDefault="00643594" w:rsidP="00C943CD">
            <w:pPr>
              <w:pStyle w:val="TableCopy"/>
              <w:jc w:val="right"/>
            </w:pPr>
            <w:r w:rsidRPr="004E363E">
              <w:t>1,796</w:t>
            </w:r>
          </w:p>
        </w:tc>
        <w:tc>
          <w:tcPr>
            <w:tcW w:w="1347" w:type="dxa"/>
            <w:hideMark/>
          </w:tcPr>
          <w:p w14:paraId="6B8E6A4A" w14:textId="77777777" w:rsidR="00643594" w:rsidRPr="004E363E" w:rsidRDefault="00643594" w:rsidP="00C943CD">
            <w:pPr>
              <w:pStyle w:val="TableCopy"/>
              <w:jc w:val="right"/>
            </w:pPr>
            <w:r w:rsidRPr="004E363E">
              <w:t>3,733</w:t>
            </w:r>
          </w:p>
        </w:tc>
        <w:tc>
          <w:tcPr>
            <w:tcW w:w="1347" w:type="dxa"/>
            <w:hideMark/>
          </w:tcPr>
          <w:p w14:paraId="51908B26" w14:textId="77777777" w:rsidR="00643594" w:rsidRPr="004E363E" w:rsidRDefault="00643594" w:rsidP="00C943CD">
            <w:pPr>
              <w:pStyle w:val="TableCopy"/>
              <w:jc w:val="right"/>
            </w:pPr>
            <w:r w:rsidRPr="004E363E">
              <w:t>40,729</w:t>
            </w:r>
          </w:p>
        </w:tc>
        <w:tc>
          <w:tcPr>
            <w:tcW w:w="1346" w:type="dxa"/>
            <w:hideMark/>
          </w:tcPr>
          <w:p w14:paraId="31370ACB" w14:textId="77777777" w:rsidR="00643594" w:rsidRPr="004E363E" w:rsidRDefault="00643594" w:rsidP="00C943CD">
            <w:pPr>
              <w:pStyle w:val="TableCopy"/>
              <w:jc w:val="right"/>
            </w:pPr>
            <w:r w:rsidRPr="004E363E">
              <w:t>30,551</w:t>
            </w:r>
          </w:p>
        </w:tc>
        <w:tc>
          <w:tcPr>
            <w:tcW w:w="1347" w:type="dxa"/>
            <w:hideMark/>
          </w:tcPr>
          <w:p w14:paraId="27A5ED5B" w14:textId="77777777" w:rsidR="00643594" w:rsidRPr="004E363E" w:rsidRDefault="00643594" w:rsidP="00C943CD">
            <w:pPr>
              <w:pStyle w:val="TableCopy"/>
              <w:jc w:val="right"/>
            </w:pPr>
            <w:r w:rsidRPr="004E363E">
              <w:t>43,813</w:t>
            </w:r>
          </w:p>
        </w:tc>
        <w:tc>
          <w:tcPr>
            <w:tcW w:w="1347" w:type="dxa"/>
            <w:hideMark/>
          </w:tcPr>
          <w:p w14:paraId="238F8D35" w14:textId="77777777" w:rsidR="00643594" w:rsidRPr="004E363E" w:rsidRDefault="00643594" w:rsidP="00C943CD">
            <w:pPr>
              <w:pStyle w:val="TableCopy"/>
              <w:jc w:val="right"/>
            </w:pPr>
            <w:r w:rsidRPr="004E363E">
              <w:t>42,151</w:t>
            </w:r>
          </w:p>
        </w:tc>
      </w:tr>
      <w:tr w:rsidR="00643594" w:rsidRPr="004E363E" w14:paraId="1B8356CB" w14:textId="77777777" w:rsidTr="00C943CD">
        <w:tc>
          <w:tcPr>
            <w:tcW w:w="3964" w:type="dxa"/>
            <w:hideMark/>
          </w:tcPr>
          <w:p w14:paraId="1FEE1125" w14:textId="77777777" w:rsidR="00643594" w:rsidRPr="004E363E" w:rsidRDefault="00643594" w:rsidP="00C943CD">
            <w:pPr>
              <w:pStyle w:val="TableCopy"/>
            </w:pPr>
            <w:r w:rsidRPr="004E363E">
              <w:t>Assets under construction at cost</w:t>
            </w:r>
          </w:p>
        </w:tc>
        <w:tc>
          <w:tcPr>
            <w:tcW w:w="1346" w:type="dxa"/>
            <w:hideMark/>
          </w:tcPr>
          <w:p w14:paraId="0B148193" w14:textId="77777777" w:rsidR="00643594" w:rsidRPr="004E363E" w:rsidRDefault="00643594" w:rsidP="00C943CD">
            <w:pPr>
              <w:pStyle w:val="TableCopy"/>
              <w:jc w:val="right"/>
            </w:pPr>
            <w:r w:rsidRPr="004E363E">
              <w:t>99,937</w:t>
            </w:r>
          </w:p>
        </w:tc>
        <w:tc>
          <w:tcPr>
            <w:tcW w:w="1347" w:type="dxa"/>
            <w:hideMark/>
          </w:tcPr>
          <w:p w14:paraId="2CBBA2AB" w14:textId="77777777" w:rsidR="00643594" w:rsidRPr="004E363E" w:rsidRDefault="00643594" w:rsidP="00C943CD">
            <w:pPr>
              <w:pStyle w:val="TableCopy"/>
              <w:jc w:val="right"/>
            </w:pPr>
            <w:r w:rsidRPr="004E363E">
              <w:t>42,009</w:t>
            </w:r>
          </w:p>
        </w:tc>
        <w:tc>
          <w:tcPr>
            <w:tcW w:w="1346" w:type="dxa"/>
            <w:hideMark/>
          </w:tcPr>
          <w:p w14:paraId="355C51CA" w14:textId="77777777" w:rsidR="00643594" w:rsidRPr="004E363E" w:rsidRDefault="00643594" w:rsidP="00C943CD">
            <w:pPr>
              <w:pStyle w:val="TableCopy"/>
              <w:jc w:val="right"/>
            </w:pPr>
            <w:r w:rsidRPr="004E363E">
              <w:t>254,486</w:t>
            </w:r>
          </w:p>
        </w:tc>
        <w:tc>
          <w:tcPr>
            <w:tcW w:w="1347" w:type="dxa"/>
            <w:hideMark/>
          </w:tcPr>
          <w:p w14:paraId="31BA79CA" w14:textId="77777777" w:rsidR="00643594" w:rsidRPr="004E363E" w:rsidRDefault="00643594" w:rsidP="00C943CD">
            <w:pPr>
              <w:pStyle w:val="TableCopy"/>
              <w:jc w:val="right"/>
            </w:pPr>
            <w:r w:rsidRPr="004E363E">
              <w:t>37,942</w:t>
            </w:r>
          </w:p>
        </w:tc>
        <w:tc>
          <w:tcPr>
            <w:tcW w:w="1347" w:type="dxa"/>
            <w:hideMark/>
          </w:tcPr>
          <w:p w14:paraId="59DF1831" w14:textId="77777777" w:rsidR="00643594" w:rsidRPr="004E363E" w:rsidRDefault="00643594" w:rsidP="00C943CD">
            <w:pPr>
              <w:pStyle w:val="TableCopy"/>
              <w:jc w:val="right"/>
            </w:pPr>
            <w:r w:rsidRPr="004E363E">
              <w:t>10,265</w:t>
            </w:r>
          </w:p>
        </w:tc>
        <w:tc>
          <w:tcPr>
            <w:tcW w:w="1346" w:type="dxa"/>
            <w:hideMark/>
          </w:tcPr>
          <w:p w14:paraId="5EAFF986" w14:textId="77777777" w:rsidR="00643594" w:rsidRPr="004E363E" w:rsidRDefault="00643594" w:rsidP="00C943CD">
            <w:pPr>
              <w:pStyle w:val="TableCopy"/>
              <w:jc w:val="right"/>
            </w:pPr>
            <w:r w:rsidRPr="004E363E">
              <w:t>35,349</w:t>
            </w:r>
          </w:p>
        </w:tc>
        <w:tc>
          <w:tcPr>
            <w:tcW w:w="1347" w:type="dxa"/>
            <w:hideMark/>
          </w:tcPr>
          <w:p w14:paraId="20046ED6" w14:textId="77777777" w:rsidR="00643594" w:rsidRPr="004E363E" w:rsidRDefault="00643594" w:rsidP="00C943CD">
            <w:pPr>
              <w:pStyle w:val="TableCopy"/>
              <w:jc w:val="right"/>
            </w:pPr>
            <w:r w:rsidRPr="004E363E">
              <w:t>364,689</w:t>
            </w:r>
          </w:p>
        </w:tc>
        <w:tc>
          <w:tcPr>
            <w:tcW w:w="1347" w:type="dxa"/>
            <w:hideMark/>
          </w:tcPr>
          <w:p w14:paraId="651CC375" w14:textId="77777777" w:rsidR="00643594" w:rsidRPr="004E363E" w:rsidRDefault="00643594" w:rsidP="00C943CD">
            <w:pPr>
              <w:pStyle w:val="TableCopy"/>
              <w:jc w:val="right"/>
            </w:pPr>
            <w:r w:rsidRPr="004E363E">
              <w:t>115,300</w:t>
            </w:r>
          </w:p>
        </w:tc>
      </w:tr>
      <w:tr w:rsidR="00643594" w:rsidRPr="004E363E" w14:paraId="56F7FB6B" w14:textId="77777777" w:rsidTr="00C943CD">
        <w:tc>
          <w:tcPr>
            <w:tcW w:w="3964" w:type="dxa"/>
            <w:hideMark/>
          </w:tcPr>
          <w:p w14:paraId="18A563D1" w14:textId="77777777" w:rsidR="00643594" w:rsidRPr="004E363E" w:rsidRDefault="00643594" w:rsidP="00C943CD">
            <w:pPr>
              <w:pStyle w:val="TableCopy"/>
            </w:pPr>
            <w:r w:rsidRPr="004E363E">
              <w:t>Infrastructure at fair vale</w:t>
            </w:r>
          </w:p>
        </w:tc>
        <w:tc>
          <w:tcPr>
            <w:tcW w:w="1346" w:type="dxa"/>
            <w:hideMark/>
          </w:tcPr>
          <w:p w14:paraId="1BF31A00" w14:textId="77777777" w:rsidR="00643594" w:rsidRPr="004E363E" w:rsidRDefault="00643594" w:rsidP="00C943CD">
            <w:pPr>
              <w:pStyle w:val="TableCopy"/>
              <w:jc w:val="right"/>
            </w:pPr>
            <w:r w:rsidRPr="004E363E">
              <w:t>25,595</w:t>
            </w:r>
          </w:p>
        </w:tc>
        <w:tc>
          <w:tcPr>
            <w:tcW w:w="1347" w:type="dxa"/>
            <w:hideMark/>
          </w:tcPr>
          <w:p w14:paraId="58393A01" w14:textId="77777777" w:rsidR="00643594" w:rsidRPr="004E363E" w:rsidRDefault="00643594" w:rsidP="00C943CD">
            <w:pPr>
              <w:pStyle w:val="TableCopy"/>
              <w:jc w:val="right"/>
            </w:pPr>
            <w:r w:rsidRPr="004E363E">
              <w:t>26,071</w:t>
            </w:r>
          </w:p>
        </w:tc>
        <w:tc>
          <w:tcPr>
            <w:tcW w:w="1346" w:type="dxa"/>
            <w:hideMark/>
          </w:tcPr>
          <w:p w14:paraId="2673278F" w14:textId="77777777" w:rsidR="00643594" w:rsidRPr="004E363E" w:rsidRDefault="00643594" w:rsidP="00C943CD">
            <w:pPr>
              <w:pStyle w:val="TableCopy"/>
              <w:jc w:val="right"/>
            </w:pPr>
            <w:r w:rsidRPr="004E363E">
              <w:t>24,546</w:t>
            </w:r>
          </w:p>
        </w:tc>
        <w:tc>
          <w:tcPr>
            <w:tcW w:w="1347" w:type="dxa"/>
            <w:hideMark/>
          </w:tcPr>
          <w:p w14:paraId="2AC161B5" w14:textId="77777777" w:rsidR="00643594" w:rsidRPr="004E363E" w:rsidRDefault="00643594" w:rsidP="00C943CD">
            <w:pPr>
              <w:pStyle w:val="TableCopy"/>
              <w:jc w:val="right"/>
            </w:pPr>
            <w:r w:rsidRPr="004E363E">
              <w:t>29,238</w:t>
            </w:r>
          </w:p>
        </w:tc>
        <w:tc>
          <w:tcPr>
            <w:tcW w:w="1347" w:type="dxa"/>
            <w:hideMark/>
          </w:tcPr>
          <w:p w14:paraId="57CE1E8A" w14:textId="77777777" w:rsidR="00643594" w:rsidRPr="004E363E" w:rsidRDefault="00643594" w:rsidP="00C943CD">
            <w:pPr>
              <w:pStyle w:val="TableCopy"/>
              <w:jc w:val="right"/>
            </w:pPr>
            <w:r w:rsidRPr="004E363E">
              <w:t>-</w:t>
            </w:r>
          </w:p>
        </w:tc>
        <w:tc>
          <w:tcPr>
            <w:tcW w:w="1346" w:type="dxa"/>
            <w:hideMark/>
          </w:tcPr>
          <w:p w14:paraId="19768068" w14:textId="77777777" w:rsidR="00643594" w:rsidRPr="004E363E" w:rsidRDefault="00643594" w:rsidP="00C943CD">
            <w:pPr>
              <w:pStyle w:val="TableCopy"/>
              <w:jc w:val="right"/>
            </w:pPr>
            <w:r w:rsidRPr="004E363E">
              <w:t>-</w:t>
            </w:r>
          </w:p>
        </w:tc>
        <w:tc>
          <w:tcPr>
            <w:tcW w:w="1347" w:type="dxa"/>
            <w:hideMark/>
          </w:tcPr>
          <w:p w14:paraId="7228DB50" w14:textId="77777777" w:rsidR="00643594" w:rsidRPr="004E363E" w:rsidRDefault="00643594" w:rsidP="00C943CD">
            <w:pPr>
              <w:pStyle w:val="TableCopy"/>
              <w:jc w:val="right"/>
            </w:pPr>
            <w:r w:rsidRPr="004E363E">
              <w:t>50,141</w:t>
            </w:r>
          </w:p>
        </w:tc>
        <w:tc>
          <w:tcPr>
            <w:tcW w:w="1347" w:type="dxa"/>
            <w:hideMark/>
          </w:tcPr>
          <w:p w14:paraId="24727B7C" w14:textId="77777777" w:rsidR="00643594" w:rsidRPr="004E363E" w:rsidRDefault="00643594" w:rsidP="00C943CD">
            <w:pPr>
              <w:pStyle w:val="TableCopy"/>
              <w:jc w:val="right"/>
            </w:pPr>
            <w:r w:rsidRPr="004E363E">
              <w:t>55,309</w:t>
            </w:r>
          </w:p>
        </w:tc>
      </w:tr>
      <w:tr w:rsidR="00643594" w:rsidRPr="004E363E" w14:paraId="3202C4BB" w14:textId="77777777" w:rsidTr="00C943CD">
        <w:tc>
          <w:tcPr>
            <w:tcW w:w="3964" w:type="dxa"/>
            <w:hideMark/>
          </w:tcPr>
          <w:p w14:paraId="02751AA1" w14:textId="77777777" w:rsidR="00643594" w:rsidRPr="004E363E" w:rsidRDefault="00643594" w:rsidP="00C943CD">
            <w:pPr>
              <w:pStyle w:val="TableCopy"/>
            </w:pPr>
            <w:r w:rsidRPr="004E363E">
              <w:t>Cultural assets at fair value</w:t>
            </w:r>
          </w:p>
        </w:tc>
        <w:tc>
          <w:tcPr>
            <w:tcW w:w="1346" w:type="dxa"/>
            <w:hideMark/>
          </w:tcPr>
          <w:p w14:paraId="618B5566" w14:textId="77777777" w:rsidR="00643594" w:rsidRPr="004E363E" w:rsidRDefault="00643594" w:rsidP="00C943CD">
            <w:pPr>
              <w:pStyle w:val="TableCopy"/>
              <w:jc w:val="right"/>
            </w:pPr>
            <w:r w:rsidRPr="004E363E">
              <w:t>-</w:t>
            </w:r>
          </w:p>
        </w:tc>
        <w:tc>
          <w:tcPr>
            <w:tcW w:w="1347" w:type="dxa"/>
            <w:hideMark/>
          </w:tcPr>
          <w:p w14:paraId="39580BC4" w14:textId="77777777" w:rsidR="00643594" w:rsidRPr="004E363E" w:rsidRDefault="00643594" w:rsidP="00C943CD">
            <w:pPr>
              <w:pStyle w:val="TableCopy"/>
              <w:jc w:val="right"/>
            </w:pPr>
            <w:r w:rsidRPr="004E363E">
              <w:t>-</w:t>
            </w:r>
          </w:p>
        </w:tc>
        <w:tc>
          <w:tcPr>
            <w:tcW w:w="1346" w:type="dxa"/>
            <w:hideMark/>
          </w:tcPr>
          <w:p w14:paraId="01C8234B" w14:textId="77777777" w:rsidR="00643594" w:rsidRPr="004E363E" w:rsidRDefault="00643594" w:rsidP="00C943CD">
            <w:pPr>
              <w:pStyle w:val="TableCopy"/>
              <w:jc w:val="right"/>
            </w:pPr>
            <w:r w:rsidRPr="004E363E">
              <w:t>256</w:t>
            </w:r>
          </w:p>
        </w:tc>
        <w:tc>
          <w:tcPr>
            <w:tcW w:w="1347" w:type="dxa"/>
            <w:hideMark/>
          </w:tcPr>
          <w:p w14:paraId="75FE937D" w14:textId="77777777" w:rsidR="00643594" w:rsidRPr="004E363E" w:rsidRDefault="00643594" w:rsidP="00C943CD">
            <w:pPr>
              <w:pStyle w:val="TableCopy"/>
              <w:jc w:val="right"/>
            </w:pPr>
            <w:r w:rsidRPr="004E363E">
              <w:t>256</w:t>
            </w:r>
          </w:p>
        </w:tc>
        <w:tc>
          <w:tcPr>
            <w:tcW w:w="1347" w:type="dxa"/>
            <w:hideMark/>
          </w:tcPr>
          <w:p w14:paraId="426D18CD" w14:textId="77777777" w:rsidR="00643594" w:rsidRPr="004E363E" w:rsidRDefault="00643594" w:rsidP="00C943CD">
            <w:pPr>
              <w:pStyle w:val="TableCopy"/>
              <w:jc w:val="right"/>
            </w:pPr>
            <w:r w:rsidRPr="004E363E">
              <w:t>19,378</w:t>
            </w:r>
          </w:p>
        </w:tc>
        <w:tc>
          <w:tcPr>
            <w:tcW w:w="1346" w:type="dxa"/>
            <w:hideMark/>
          </w:tcPr>
          <w:p w14:paraId="6E5D3AB9" w14:textId="77777777" w:rsidR="00643594" w:rsidRPr="004E363E" w:rsidRDefault="00643594" w:rsidP="00C943CD">
            <w:pPr>
              <w:pStyle w:val="TableCopy"/>
              <w:jc w:val="right"/>
            </w:pPr>
            <w:r w:rsidRPr="004E363E">
              <w:t>9,363</w:t>
            </w:r>
          </w:p>
        </w:tc>
        <w:tc>
          <w:tcPr>
            <w:tcW w:w="1347" w:type="dxa"/>
            <w:hideMark/>
          </w:tcPr>
          <w:p w14:paraId="09A2CBA3" w14:textId="77777777" w:rsidR="00643594" w:rsidRPr="004E363E" w:rsidRDefault="00643594" w:rsidP="00C943CD">
            <w:pPr>
              <w:pStyle w:val="TableCopy"/>
              <w:jc w:val="right"/>
            </w:pPr>
            <w:r w:rsidRPr="004E363E">
              <w:t>19,634</w:t>
            </w:r>
          </w:p>
        </w:tc>
        <w:tc>
          <w:tcPr>
            <w:tcW w:w="1347" w:type="dxa"/>
            <w:hideMark/>
          </w:tcPr>
          <w:p w14:paraId="456AEC94" w14:textId="77777777" w:rsidR="00643594" w:rsidRPr="004E363E" w:rsidRDefault="00643594" w:rsidP="00C943CD">
            <w:pPr>
              <w:pStyle w:val="TableCopy"/>
              <w:jc w:val="right"/>
            </w:pPr>
            <w:r w:rsidRPr="004E363E">
              <w:t>9,619</w:t>
            </w:r>
          </w:p>
        </w:tc>
      </w:tr>
      <w:tr w:rsidR="00643594" w:rsidRPr="004E363E" w14:paraId="3C7BDD81" w14:textId="77777777" w:rsidTr="00C943CD">
        <w:tc>
          <w:tcPr>
            <w:tcW w:w="3964" w:type="dxa"/>
            <w:hideMark/>
          </w:tcPr>
          <w:p w14:paraId="2F42010B" w14:textId="77777777" w:rsidR="00643594" w:rsidRPr="00F91FB4" w:rsidRDefault="00643594" w:rsidP="00C943CD">
            <w:pPr>
              <w:pStyle w:val="TableCopy"/>
              <w:rPr>
                <w:b/>
              </w:rPr>
            </w:pPr>
            <w:r w:rsidRPr="00F91FB4">
              <w:rPr>
                <w:b/>
              </w:rPr>
              <w:t>Net carrying amount</w:t>
            </w:r>
          </w:p>
        </w:tc>
        <w:tc>
          <w:tcPr>
            <w:tcW w:w="1346" w:type="dxa"/>
            <w:hideMark/>
          </w:tcPr>
          <w:p w14:paraId="122EC4F0" w14:textId="77777777" w:rsidR="00643594" w:rsidRPr="00F91FB4" w:rsidRDefault="00643594" w:rsidP="00C943CD">
            <w:pPr>
              <w:pStyle w:val="TableCopy"/>
              <w:jc w:val="right"/>
              <w:rPr>
                <w:b/>
              </w:rPr>
            </w:pPr>
            <w:r w:rsidRPr="00F91FB4">
              <w:rPr>
                <w:b/>
              </w:rPr>
              <w:t>259,504</w:t>
            </w:r>
          </w:p>
        </w:tc>
        <w:tc>
          <w:tcPr>
            <w:tcW w:w="1347" w:type="dxa"/>
            <w:hideMark/>
          </w:tcPr>
          <w:p w14:paraId="2745D8AC" w14:textId="77777777" w:rsidR="00643594" w:rsidRPr="00F91FB4" w:rsidRDefault="00643594" w:rsidP="00C943CD">
            <w:pPr>
              <w:pStyle w:val="TableCopy"/>
              <w:jc w:val="right"/>
              <w:rPr>
                <w:b/>
              </w:rPr>
            </w:pPr>
            <w:r w:rsidRPr="00F91FB4">
              <w:rPr>
                <w:b/>
              </w:rPr>
              <w:t>202,147</w:t>
            </w:r>
          </w:p>
        </w:tc>
        <w:tc>
          <w:tcPr>
            <w:tcW w:w="1346" w:type="dxa"/>
            <w:hideMark/>
          </w:tcPr>
          <w:p w14:paraId="3D95FBC7" w14:textId="77777777" w:rsidR="00643594" w:rsidRPr="00F91FB4" w:rsidRDefault="00643594" w:rsidP="00C943CD">
            <w:pPr>
              <w:pStyle w:val="TableCopy"/>
              <w:jc w:val="right"/>
              <w:rPr>
                <w:b/>
              </w:rPr>
            </w:pPr>
            <w:r w:rsidRPr="00F91FB4">
              <w:rPr>
                <w:b/>
              </w:rPr>
              <w:t>417,147</w:t>
            </w:r>
          </w:p>
        </w:tc>
        <w:tc>
          <w:tcPr>
            <w:tcW w:w="1347" w:type="dxa"/>
            <w:hideMark/>
          </w:tcPr>
          <w:p w14:paraId="3DE8CB19" w14:textId="77777777" w:rsidR="00643594" w:rsidRPr="00F91FB4" w:rsidRDefault="00643594" w:rsidP="00C943CD">
            <w:pPr>
              <w:pStyle w:val="TableCopy"/>
              <w:jc w:val="right"/>
              <w:rPr>
                <w:b/>
              </w:rPr>
            </w:pPr>
            <w:r w:rsidRPr="00F91FB4">
              <w:rPr>
                <w:b/>
              </w:rPr>
              <w:t>388,760</w:t>
            </w:r>
          </w:p>
        </w:tc>
        <w:tc>
          <w:tcPr>
            <w:tcW w:w="1347" w:type="dxa"/>
            <w:hideMark/>
          </w:tcPr>
          <w:p w14:paraId="26C454B3" w14:textId="77777777" w:rsidR="00643594" w:rsidRPr="00F91FB4" w:rsidRDefault="00643594" w:rsidP="00C943CD">
            <w:pPr>
              <w:pStyle w:val="TableCopy"/>
              <w:jc w:val="right"/>
              <w:rPr>
                <w:b/>
              </w:rPr>
            </w:pPr>
            <w:r w:rsidRPr="00F91FB4">
              <w:rPr>
                <w:b/>
              </w:rPr>
              <w:t>1,108,513</w:t>
            </w:r>
          </w:p>
        </w:tc>
        <w:tc>
          <w:tcPr>
            <w:tcW w:w="1346" w:type="dxa"/>
            <w:hideMark/>
          </w:tcPr>
          <w:p w14:paraId="54F22FF7" w14:textId="77777777" w:rsidR="00643594" w:rsidRPr="00F91FB4" w:rsidRDefault="00643594" w:rsidP="00C943CD">
            <w:pPr>
              <w:pStyle w:val="TableCopy"/>
              <w:jc w:val="right"/>
              <w:rPr>
                <w:b/>
              </w:rPr>
            </w:pPr>
            <w:r w:rsidRPr="00F91FB4">
              <w:rPr>
                <w:b/>
              </w:rPr>
              <w:t>934,988</w:t>
            </w:r>
          </w:p>
        </w:tc>
        <w:tc>
          <w:tcPr>
            <w:tcW w:w="1347" w:type="dxa"/>
            <w:hideMark/>
          </w:tcPr>
          <w:p w14:paraId="6A2707DF" w14:textId="77777777" w:rsidR="00643594" w:rsidRPr="00F91FB4" w:rsidRDefault="00643594" w:rsidP="00C943CD">
            <w:pPr>
              <w:pStyle w:val="TableCopy"/>
              <w:jc w:val="right"/>
              <w:rPr>
                <w:b/>
              </w:rPr>
            </w:pPr>
            <w:r w:rsidRPr="00F91FB4">
              <w:rPr>
                <w:b/>
              </w:rPr>
              <w:t>1,785,168</w:t>
            </w:r>
          </w:p>
        </w:tc>
        <w:tc>
          <w:tcPr>
            <w:tcW w:w="1347" w:type="dxa"/>
            <w:hideMark/>
          </w:tcPr>
          <w:p w14:paraId="7665DA7D" w14:textId="77777777" w:rsidR="00643594" w:rsidRPr="00F91FB4" w:rsidRDefault="00643594" w:rsidP="00C943CD">
            <w:pPr>
              <w:pStyle w:val="TableCopy"/>
              <w:jc w:val="right"/>
              <w:rPr>
                <w:b/>
              </w:rPr>
            </w:pPr>
            <w:r w:rsidRPr="00F91FB4">
              <w:rPr>
                <w:b/>
              </w:rPr>
              <w:t>1,525,895</w:t>
            </w:r>
          </w:p>
        </w:tc>
      </w:tr>
    </w:tbl>
    <w:p w14:paraId="76ED6D82" w14:textId="77777777" w:rsidR="00643594" w:rsidRPr="00F91FB4" w:rsidRDefault="00643594" w:rsidP="00C943CD"/>
    <w:p w14:paraId="0D8F17A7" w14:textId="77777777" w:rsidR="00643594" w:rsidRDefault="00643594">
      <w:pPr>
        <w:spacing w:before="0" w:after="0"/>
        <w:rPr>
          <w:rFonts w:eastAsia="MS Gothic"/>
          <w:b/>
          <w:bCs/>
          <w:sz w:val="28"/>
          <w:lang w:val="en-GB" w:eastAsia="en-GB"/>
        </w:rPr>
      </w:pPr>
      <w:r>
        <w:rPr>
          <w:lang w:val="en-GB" w:eastAsia="en-GB"/>
        </w:rPr>
        <w:br w:type="page"/>
      </w:r>
    </w:p>
    <w:p w14:paraId="458B2C39" w14:textId="77777777" w:rsidR="00643594" w:rsidRPr="00EB7865" w:rsidRDefault="00643594" w:rsidP="00C943CD">
      <w:pPr>
        <w:pStyle w:val="Heading3"/>
        <w:rPr>
          <w:lang w:val="en-GB" w:eastAsia="en-GB"/>
        </w:rPr>
      </w:pPr>
      <w:bookmarkStart w:id="67" w:name="_Toc494700592"/>
      <w:r w:rsidRPr="00EB7865">
        <w:rPr>
          <w:lang w:val="en-GB" w:eastAsia="en-GB"/>
        </w:rPr>
        <w:lastRenderedPageBreak/>
        <w:t>5.2 Intangible assets</w:t>
      </w:r>
      <w:bookmarkEnd w:id="67"/>
    </w:p>
    <w:tbl>
      <w:tblPr>
        <w:tblStyle w:val="TableGrid"/>
        <w:tblW w:w="0" w:type="auto"/>
        <w:tblLook w:val="04A0" w:firstRow="1" w:lastRow="0" w:firstColumn="1" w:lastColumn="0" w:noHBand="0" w:noVBand="1"/>
      </w:tblPr>
      <w:tblGrid>
        <w:gridCol w:w="3539"/>
        <w:gridCol w:w="1974"/>
        <w:gridCol w:w="1975"/>
        <w:gridCol w:w="1975"/>
        <w:gridCol w:w="1975"/>
        <w:gridCol w:w="1975"/>
        <w:gridCol w:w="1975"/>
      </w:tblGrid>
      <w:tr w:rsidR="00643594" w:rsidRPr="004E363E" w14:paraId="7BB90BC6" w14:textId="77777777" w:rsidTr="00C943CD">
        <w:tc>
          <w:tcPr>
            <w:tcW w:w="3539" w:type="dxa"/>
          </w:tcPr>
          <w:p w14:paraId="072C5649" w14:textId="77777777" w:rsidR="00643594" w:rsidRPr="00F91FB4" w:rsidRDefault="00643594" w:rsidP="00C943CD">
            <w:pPr>
              <w:pStyle w:val="TableCopy"/>
              <w:rPr>
                <w:b/>
              </w:rPr>
            </w:pPr>
          </w:p>
        </w:tc>
        <w:tc>
          <w:tcPr>
            <w:tcW w:w="11849" w:type="dxa"/>
            <w:gridSpan w:val="6"/>
          </w:tcPr>
          <w:p w14:paraId="4AF6DE40" w14:textId="77777777" w:rsidR="00643594" w:rsidRPr="00F91FB4" w:rsidRDefault="00643594" w:rsidP="00074482">
            <w:pPr>
              <w:pStyle w:val="TableCopy"/>
              <w:jc w:val="center"/>
              <w:rPr>
                <w:b/>
              </w:rPr>
            </w:pPr>
            <w:r w:rsidRPr="00F91FB4">
              <w:rPr>
                <w:b/>
              </w:rPr>
              <w:t>($ thousand)</w:t>
            </w:r>
          </w:p>
        </w:tc>
      </w:tr>
      <w:tr w:rsidR="00643594" w:rsidRPr="004E363E" w14:paraId="2C4812A1" w14:textId="77777777" w:rsidTr="00C943CD">
        <w:tc>
          <w:tcPr>
            <w:tcW w:w="3539" w:type="dxa"/>
          </w:tcPr>
          <w:p w14:paraId="0505928F" w14:textId="77777777" w:rsidR="00643594" w:rsidRPr="00F91FB4" w:rsidRDefault="00643594" w:rsidP="00C943CD">
            <w:pPr>
              <w:pStyle w:val="TableCopy"/>
              <w:rPr>
                <w:b/>
              </w:rPr>
            </w:pPr>
          </w:p>
        </w:tc>
        <w:tc>
          <w:tcPr>
            <w:tcW w:w="3949" w:type="dxa"/>
            <w:gridSpan w:val="2"/>
          </w:tcPr>
          <w:p w14:paraId="41D43384" w14:textId="77777777" w:rsidR="00643594" w:rsidRPr="00F91FB4" w:rsidRDefault="00643594" w:rsidP="00074482">
            <w:pPr>
              <w:pStyle w:val="TableCopy"/>
              <w:jc w:val="center"/>
              <w:rPr>
                <w:b/>
              </w:rPr>
            </w:pPr>
            <w:r w:rsidRPr="00F91FB4">
              <w:rPr>
                <w:b/>
              </w:rPr>
              <w:t>Computer software</w:t>
            </w:r>
          </w:p>
        </w:tc>
        <w:tc>
          <w:tcPr>
            <w:tcW w:w="3950" w:type="dxa"/>
            <w:gridSpan w:val="2"/>
          </w:tcPr>
          <w:p w14:paraId="04C9384E" w14:textId="77777777" w:rsidR="00643594" w:rsidRPr="00F91FB4" w:rsidRDefault="00643594" w:rsidP="00074482">
            <w:pPr>
              <w:pStyle w:val="TableCopy"/>
              <w:jc w:val="center"/>
              <w:rPr>
                <w:b/>
              </w:rPr>
            </w:pPr>
            <w:r w:rsidRPr="00F91FB4">
              <w:rPr>
                <w:b/>
              </w:rPr>
              <w:t>Other</w:t>
            </w:r>
          </w:p>
        </w:tc>
        <w:tc>
          <w:tcPr>
            <w:tcW w:w="3950" w:type="dxa"/>
            <w:gridSpan w:val="2"/>
          </w:tcPr>
          <w:p w14:paraId="3681CAA6" w14:textId="77777777" w:rsidR="00643594" w:rsidRPr="00F91FB4" w:rsidRDefault="00643594" w:rsidP="00074482">
            <w:pPr>
              <w:pStyle w:val="TableCopy"/>
              <w:jc w:val="center"/>
              <w:rPr>
                <w:b/>
              </w:rPr>
            </w:pPr>
            <w:r w:rsidRPr="00F91FB4">
              <w:rPr>
                <w:b/>
              </w:rPr>
              <w:t>Total</w:t>
            </w:r>
          </w:p>
        </w:tc>
      </w:tr>
      <w:tr w:rsidR="00643594" w:rsidRPr="004E363E" w14:paraId="4CF06F1C" w14:textId="77777777" w:rsidTr="00C943CD">
        <w:tc>
          <w:tcPr>
            <w:tcW w:w="3539" w:type="dxa"/>
            <w:hideMark/>
          </w:tcPr>
          <w:p w14:paraId="63FF7989" w14:textId="77777777" w:rsidR="00643594" w:rsidRPr="00F91FB4" w:rsidRDefault="00643594" w:rsidP="00C943CD">
            <w:pPr>
              <w:pStyle w:val="TableCopy"/>
              <w:rPr>
                <w:b/>
              </w:rPr>
            </w:pPr>
          </w:p>
        </w:tc>
        <w:tc>
          <w:tcPr>
            <w:tcW w:w="1974" w:type="dxa"/>
            <w:hideMark/>
          </w:tcPr>
          <w:p w14:paraId="5AE66ECF" w14:textId="77777777" w:rsidR="00643594" w:rsidRPr="00F91FB4" w:rsidRDefault="00643594" w:rsidP="00C943CD">
            <w:pPr>
              <w:pStyle w:val="TableCopy"/>
              <w:jc w:val="right"/>
              <w:rPr>
                <w:b/>
              </w:rPr>
            </w:pPr>
            <w:r w:rsidRPr="00F91FB4">
              <w:rPr>
                <w:b/>
              </w:rPr>
              <w:t>2017</w:t>
            </w:r>
          </w:p>
        </w:tc>
        <w:tc>
          <w:tcPr>
            <w:tcW w:w="1975" w:type="dxa"/>
            <w:hideMark/>
          </w:tcPr>
          <w:p w14:paraId="5535E692" w14:textId="77777777" w:rsidR="00643594" w:rsidRPr="00F91FB4" w:rsidRDefault="00643594" w:rsidP="00C943CD">
            <w:pPr>
              <w:pStyle w:val="TableCopy"/>
              <w:jc w:val="right"/>
              <w:rPr>
                <w:b/>
              </w:rPr>
            </w:pPr>
            <w:r w:rsidRPr="00F91FB4">
              <w:rPr>
                <w:b/>
              </w:rPr>
              <w:t>2016</w:t>
            </w:r>
          </w:p>
        </w:tc>
        <w:tc>
          <w:tcPr>
            <w:tcW w:w="1975" w:type="dxa"/>
            <w:hideMark/>
          </w:tcPr>
          <w:p w14:paraId="0FDB540C" w14:textId="77777777" w:rsidR="00643594" w:rsidRPr="00F91FB4" w:rsidRDefault="00643594" w:rsidP="00C943CD">
            <w:pPr>
              <w:pStyle w:val="TableCopy"/>
              <w:jc w:val="right"/>
              <w:rPr>
                <w:b/>
              </w:rPr>
            </w:pPr>
            <w:r w:rsidRPr="00F91FB4">
              <w:rPr>
                <w:b/>
              </w:rPr>
              <w:t>2017</w:t>
            </w:r>
          </w:p>
        </w:tc>
        <w:tc>
          <w:tcPr>
            <w:tcW w:w="1975" w:type="dxa"/>
            <w:hideMark/>
          </w:tcPr>
          <w:p w14:paraId="6C33FE23" w14:textId="77777777" w:rsidR="00643594" w:rsidRPr="00F91FB4" w:rsidRDefault="00643594" w:rsidP="00C943CD">
            <w:pPr>
              <w:pStyle w:val="TableCopy"/>
              <w:jc w:val="right"/>
              <w:rPr>
                <w:b/>
              </w:rPr>
            </w:pPr>
            <w:r w:rsidRPr="00F91FB4">
              <w:rPr>
                <w:b/>
              </w:rPr>
              <w:t>2016</w:t>
            </w:r>
          </w:p>
        </w:tc>
        <w:tc>
          <w:tcPr>
            <w:tcW w:w="1975" w:type="dxa"/>
            <w:hideMark/>
          </w:tcPr>
          <w:p w14:paraId="21A9843F" w14:textId="77777777" w:rsidR="00643594" w:rsidRPr="00F91FB4" w:rsidRDefault="00643594" w:rsidP="00C943CD">
            <w:pPr>
              <w:pStyle w:val="TableCopy"/>
              <w:jc w:val="right"/>
              <w:rPr>
                <w:b/>
              </w:rPr>
            </w:pPr>
            <w:r w:rsidRPr="00F91FB4">
              <w:rPr>
                <w:b/>
              </w:rPr>
              <w:t>2017</w:t>
            </w:r>
          </w:p>
        </w:tc>
        <w:tc>
          <w:tcPr>
            <w:tcW w:w="1975" w:type="dxa"/>
            <w:hideMark/>
          </w:tcPr>
          <w:p w14:paraId="7F431E5A" w14:textId="77777777" w:rsidR="00643594" w:rsidRPr="00F91FB4" w:rsidRDefault="00643594" w:rsidP="00C943CD">
            <w:pPr>
              <w:pStyle w:val="TableCopy"/>
              <w:jc w:val="right"/>
              <w:rPr>
                <w:b/>
              </w:rPr>
            </w:pPr>
            <w:r w:rsidRPr="00F91FB4">
              <w:rPr>
                <w:b/>
              </w:rPr>
              <w:t>2016</w:t>
            </w:r>
          </w:p>
        </w:tc>
      </w:tr>
      <w:tr w:rsidR="003B4A77" w:rsidRPr="004E363E" w14:paraId="79E6B1F6" w14:textId="77777777" w:rsidTr="003B4A77">
        <w:tc>
          <w:tcPr>
            <w:tcW w:w="15388" w:type="dxa"/>
            <w:gridSpan w:val="7"/>
            <w:hideMark/>
          </w:tcPr>
          <w:p w14:paraId="6251DF0C" w14:textId="644FEA2D" w:rsidR="003B4A77" w:rsidRPr="00F91FB4" w:rsidRDefault="003B4A77" w:rsidP="003B4A77">
            <w:pPr>
              <w:pStyle w:val="TableCopy"/>
              <w:rPr>
                <w:b/>
              </w:rPr>
            </w:pPr>
            <w:r w:rsidRPr="00F91FB4">
              <w:rPr>
                <w:b/>
              </w:rPr>
              <w:t>Gross carrying amount</w:t>
            </w:r>
          </w:p>
        </w:tc>
      </w:tr>
      <w:tr w:rsidR="00643594" w:rsidRPr="003B4A77" w14:paraId="3DF17E85" w14:textId="77777777" w:rsidTr="00C943CD">
        <w:tc>
          <w:tcPr>
            <w:tcW w:w="3539" w:type="dxa"/>
            <w:hideMark/>
          </w:tcPr>
          <w:p w14:paraId="22462C12" w14:textId="77777777" w:rsidR="00643594" w:rsidRPr="003B4A77" w:rsidRDefault="00643594" w:rsidP="00C943CD">
            <w:pPr>
              <w:pStyle w:val="TableCopy"/>
              <w:rPr>
                <w:b/>
              </w:rPr>
            </w:pPr>
            <w:r w:rsidRPr="003B4A77">
              <w:rPr>
                <w:b/>
              </w:rPr>
              <w:t>Opening balance</w:t>
            </w:r>
          </w:p>
        </w:tc>
        <w:tc>
          <w:tcPr>
            <w:tcW w:w="1974" w:type="dxa"/>
            <w:hideMark/>
          </w:tcPr>
          <w:p w14:paraId="79157232" w14:textId="77777777" w:rsidR="00643594" w:rsidRPr="003B4A77" w:rsidRDefault="00643594" w:rsidP="00C943CD">
            <w:pPr>
              <w:pStyle w:val="TableCopy"/>
              <w:jc w:val="right"/>
              <w:rPr>
                <w:b/>
              </w:rPr>
            </w:pPr>
            <w:r w:rsidRPr="003B4A77">
              <w:rPr>
                <w:b/>
              </w:rPr>
              <w:t>24,526 </w:t>
            </w:r>
          </w:p>
        </w:tc>
        <w:tc>
          <w:tcPr>
            <w:tcW w:w="1975" w:type="dxa"/>
            <w:hideMark/>
          </w:tcPr>
          <w:p w14:paraId="46CAE931" w14:textId="77777777" w:rsidR="00643594" w:rsidRPr="003B4A77" w:rsidRDefault="00643594" w:rsidP="00C943CD">
            <w:pPr>
              <w:pStyle w:val="TableCopy"/>
              <w:jc w:val="right"/>
              <w:rPr>
                <w:b/>
              </w:rPr>
            </w:pPr>
            <w:r w:rsidRPr="003B4A77">
              <w:rPr>
                <w:b/>
              </w:rPr>
              <w:t>24,526 </w:t>
            </w:r>
          </w:p>
        </w:tc>
        <w:tc>
          <w:tcPr>
            <w:tcW w:w="1975" w:type="dxa"/>
            <w:hideMark/>
          </w:tcPr>
          <w:p w14:paraId="7160CE8B" w14:textId="77777777" w:rsidR="00643594" w:rsidRPr="003B4A77" w:rsidRDefault="00643594" w:rsidP="00C943CD">
            <w:pPr>
              <w:pStyle w:val="TableCopy"/>
              <w:jc w:val="right"/>
              <w:rPr>
                <w:b/>
              </w:rPr>
            </w:pPr>
            <w:r w:rsidRPr="003B4A77">
              <w:rPr>
                <w:b/>
              </w:rPr>
              <w:t>50,227 </w:t>
            </w:r>
          </w:p>
        </w:tc>
        <w:tc>
          <w:tcPr>
            <w:tcW w:w="1975" w:type="dxa"/>
            <w:hideMark/>
          </w:tcPr>
          <w:p w14:paraId="29E0B138" w14:textId="77777777" w:rsidR="00643594" w:rsidRPr="003B4A77" w:rsidRDefault="00643594" w:rsidP="00C943CD">
            <w:pPr>
              <w:pStyle w:val="TableCopy"/>
              <w:jc w:val="right"/>
              <w:rPr>
                <w:b/>
              </w:rPr>
            </w:pPr>
            <w:r w:rsidRPr="003B4A77">
              <w:rPr>
                <w:b/>
              </w:rPr>
              <w:t>53,848 </w:t>
            </w:r>
          </w:p>
        </w:tc>
        <w:tc>
          <w:tcPr>
            <w:tcW w:w="1975" w:type="dxa"/>
            <w:hideMark/>
          </w:tcPr>
          <w:p w14:paraId="2BFB7B99" w14:textId="77777777" w:rsidR="00643594" w:rsidRPr="003B4A77" w:rsidRDefault="00643594" w:rsidP="00C943CD">
            <w:pPr>
              <w:pStyle w:val="TableCopy"/>
              <w:jc w:val="right"/>
              <w:rPr>
                <w:b/>
              </w:rPr>
            </w:pPr>
            <w:r w:rsidRPr="003B4A77">
              <w:rPr>
                <w:b/>
              </w:rPr>
              <w:t>74,753 </w:t>
            </w:r>
          </w:p>
        </w:tc>
        <w:tc>
          <w:tcPr>
            <w:tcW w:w="1975" w:type="dxa"/>
            <w:hideMark/>
          </w:tcPr>
          <w:p w14:paraId="69C176A5" w14:textId="77777777" w:rsidR="00643594" w:rsidRPr="003B4A77" w:rsidRDefault="00643594" w:rsidP="00C943CD">
            <w:pPr>
              <w:pStyle w:val="TableCopy"/>
              <w:jc w:val="right"/>
              <w:rPr>
                <w:b/>
              </w:rPr>
            </w:pPr>
            <w:r w:rsidRPr="003B4A77">
              <w:rPr>
                <w:b/>
              </w:rPr>
              <w:t>78,374 </w:t>
            </w:r>
          </w:p>
        </w:tc>
      </w:tr>
      <w:tr w:rsidR="00643594" w:rsidRPr="004E363E" w14:paraId="5782EFBE" w14:textId="77777777" w:rsidTr="00C943CD">
        <w:tc>
          <w:tcPr>
            <w:tcW w:w="3539" w:type="dxa"/>
            <w:hideMark/>
          </w:tcPr>
          <w:p w14:paraId="748F8157" w14:textId="77777777" w:rsidR="00643594" w:rsidRPr="004E363E" w:rsidRDefault="00643594" w:rsidP="00C943CD">
            <w:pPr>
              <w:pStyle w:val="TableCopy"/>
            </w:pPr>
            <w:r w:rsidRPr="004E363E">
              <w:t>Additions</w:t>
            </w:r>
          </w:p>
        </w:tc>
        <w:tc>
          <w:tcPr>
            <w:tcW w:w="1974" w:type="dxa"/>
            <w:hideMark/>
          </w:tcPr>
          <w:p w14:paraId="4061DC51" w14:textId="77777777" w:rsidR="00643594" w:rsidRPr="004E363E" w:rsidRDefault="00643594" w:rsidP="00C943CD">
            <w:pPr>
              <w:pStyle w:val="TableCopy"/>
              <w:jc w:val="right"/>
            </w:pPr>
            <w:r w:rsidRPr="004E363E">
              <w:t>1,393 </w:t>
            </w:r>
          </w:p>
        </w:tc>
        <w:tc>
          <w:tcPr>
            <w:tcW w:w="1975" w:type="dxa"/>
            <w:hideMark/>
          </w:tcPr>
          <w:p w14:paraId="054DF70E" w14:textId="77777777" w:rsidR="00643594" w:rsidRPr="004E363E" w:rsidRDefault="00643594" w:rsidP="00C943CD">
            <w:pPr>
              <w:pStyle w:val="TableCopy"/>
              <w:jc w:val="right"/>
            </w:pPr>
            <w:r w:rsidRPr="004E363E">
              <w:t>  -</w:t>
            </w:r>
          </w:p>
        </w:tc>
        <w:tc>
          <w:tcPr>
            <w:tcW w:w="1975" w:type="dxa"/>
            <w:hideMark/>
          </w:tcPr>
          <w:p w14:paraId="1B0B8F95" w14:textId="77777777" w:rsidR="00643594" w:rsidRPr="004E363E" w:rsidRDefault="00643594" w:rsidP="00C943CD">
            <w:pPr>
              <w:pStyle w:val="TableCopy"/>
              <w:jc w:val="right"/>
            </w:pPr>
            <w:r w:rsidRPr="004E363E">
              <w:t>  -</w:t>
            </w:r>
          </w:p>
        </w:tc>
        <w:tc>
          <w:tcPr>
            <w:tcW w:w="1975" w:type="dxa"/>
            <w:hideMark/>
          </w:tcPr>
          <w:p w14:paraId="25900326" w14:textId="77777777" w:rsidR="00643594" w:rsidRPr="004E363E" w:rsidRDefault="00643594" w:rsidP="00C943CD">
            <w:pPr>
              <w:pStyle w:val="TableCopy"/>
              <w:jc w:val="right"/>
            </w:pPr>
            <w:r w:rsidRPr="004E363E">
              <w:t>341 </w:t>
            </w:r>
          </w:p>
        </w:tc>
        <w:tc>
          <w:tcPr>
            <w:tcW w:w="1975" w:type="dxa"/>
            <w:hideMark/>
          </w:tcPr>
          <w:p w14:paraId="20D58F3D" w14:textId="77777777" w:rsidR="00643594" w:rsidRPr="004E363E" w:rsidRDefault="00643594" w:rsidP="00C943CD">
            <w:pPr>
              <w:pStyle w:val="TableCopy"/>
              <w:jc w:val="right"/>
            </w:pPr>
            <w:r w:rsidRPr="004E363E">
              <w:t>1,393 </w:t>
            </w:r>
          </w:p>
        </w:tc>
        <w:tc>
          <w:tcPr>
            <w:tcW w:w="1975" w:type="dxa"/>
            <w:hideMark/>
          </w:tcPr>
          <w:p w14:paraId="3BE4E71C" w14:textId="77777777" w:rsidR="00643594" w:rsidRPr="004E363E" w:rsidRDefault="00643594" w:rsidP="00C943CD">
            <w:pPr>
              <w:pStyle w:val="TableCopy"/>
              <w:jc w:val="right"/>
            </w:pPr>
            <w:r w:rsidRPr="004E363E">
              <w:t>341 </w:t>
            </w:r>
          </w:p>
        </w:tc>
      </w:tr>
      <w:tr w:rsidR="00643594" w:rsidRPr="004E363E" w14:paraId="79AA92EB" w14:textId="77777777" w:rsidTr="00C943CD">
        <w:tc>
          <w:tcPr>
            <w:tcW w:w="3539" w:type="dxa"/>
            <w:hideMark/>
          </w:tcPr>
          <w:p w14:paraId="55342C4E" w14:textId="77777777" w:rsidR="00643594" w:rsidRPr="004E363E" w:rsidRDefault="00643594" w:rsidP="00C943CD">
            <w:pPr>
              <w:pStyle w:val="TableCopy"/>
            </w:pPr>
            <w:r w:rsidRPr="004E363E">
              <w:t>Machinery-of-government transfers</w:t>
            </w:r>
            <w:r w:rsidRPr="00F91FB4">
              <w:rPr>
                <w:vertAlign w:val="superscript"/>
              </w:rPr>
              <w:t xml:space="preserve"> (</w:t>
            </w:r>
            <w:proofErr w:type="spellStart"/>
            <w:r w:rsidRPr="00F91FB4">
              <w:rPr>
                <w:vertAlign w:val="superscript"/>
              </w:rPr>
              <w:t>i</w:t>
            </w:r>
            <w:proofErr w:type="spellEnd"/>
            <w:r w:rsidRPr="00F91FB4">
              <w:rPr>
                <w:vertAlign w:val="superscript"/>
              </w:rPr>
              <w:t>)</w:t>
            </w:r>
          </w:p>
        </w:tc>
        <w:tc>
          <w:tcPr>
            <w:tcW w:w="1974" w:type="dxa"/>
            <w:hideMark/>
          </w:tcPr>
          <w:p w14:paraId="4D9495D6" w14:textId="77777777" w:rsidR="00643594" w:rsidRPr="004E363E" w:rsidRDefault="00643594" w:rsidP="00C943CD">
            <w:pPr>
              <w:pStyle w:val="TableCopy"/>
              <w:jc w:val="right"/>
            </w:pPr>
            <w:r w:rsidRPr="004E363E">
              <w:t>  -</w:t>
            </w:r>
          </w:p>
        </w:tc>
        <w:tc>
          <w:tcPr>
            <w:tcW w:w="1975" w:type="dxa"/>
            <w:hideMark/>
          </w:tcPr>
          <w:p w14:paraId="584502FD" w14:textId="77777777" w:rsidR="00643594" w:rsidRPr="004E363E" w:rsidRDefault="00643594" w:rsidP="00C943CD">
            <w:pPr>
              <w:pStyle w:val="TableCopy"/>
              <w:jc w:val="right"/>
            </w:pPr>
            <w:r w:rsidRPr="004E363E">
              <w:t>  -</w:t>
            </w:r>
          </w:p>
        </w:tc>
        <w:tc>
          <w:tcPr>
            <w:tcW w:w="1975" w:type="dxa"/>
            <w:hideMark/>
          </w:tcPr>
          <w:p w14:paraId="6A90925A" w14:textId="77777777" w:rsidR="00643594" w:rsidRPr="004E363E" w:rsidRDefault="00643594" w:rsidP="00C943CD">
            <w:pPr>
              <w:pStyle w:val="TableCopy"/>
              <w:jc w:val="right"/>
            </w:pPr>
            <w:r w:rsidRPr="004E363E">
              <w:t>(17,302)</w:t>
            </w:r>
          </w:p>
        </w:tc>
        <w:tc>
          <w:tcPr>
            <w:tcW w:w="1975" w:type="dxa"/>
            <w:hideMark/>
          </w:tcPr>
          <w:p w14:paraId="474B7CDB" w14:textId="77777777" w:rsidR="00643594" w:rsidRPr="004E363E" w:rsidRDefault="00643594" w:rsidP="00C943CD">
            <w:pPr>
              <w:pStyle w:val="TableCopy"/>
              <w:jc w:val="right"/>
            </w:pPr>
            <w:r w:rsidRPr="004E363E">
              <w:t>  -</w:t>
            </w:r>
          </w:p>
        </w:tc>
        <w:tc>
          <w:tcPr>
            <w:tcW w:w="1975" w:type="dxa"/>
            <w:hideMark/>
          </w:tcPr>
          <w:p w14:paraId="3601C88F" w14:textId="77777777" w:rsidR="00643594" w:rsidRPr="004E363E" w:rsidRDefault="00643594" w:rsidP="00C943CD">
            <w:pPr>
              <w:pStyle w:val="TableCopy"/>
              <w:jc w:val="right"/>
            </w:pPr>
            <w:r w:rsidRPr="004E363E">
              <w:t>(17,302)</w:t>
            </w:r>
          </w:p>
        </w:tc>
        <w:tc>
          <w:tcPr>
            <w:tcW w:w="1975" w:type="dxa"/>
            <w:hideMark/>
          </w:tcPr>
          <w:p w14:paraId="7D77D81C" w14:textId="77777777" w:rsidR="00643594" w:rsidRPr="004E363E" w:rsidRDefault="00643594" w:rsidP="00C943CD">
            <w:pPr>
              <w:pStyle w:val="TableCopy"/>
              <w:jc w:val="right"/>
            </w:pPr>
            <w:r w:rsidRPr="004E363E">
              <w:t>  -</w:t>
            </w:r>
          </w:p>
        </w:tc>
      </w:tr>
      <w:tr w:rsidR="00643594" w:rsidRPr="004E363E" w14:paraId="15200E15" w14:textId="77777777" w:rsidTr="00C943CD">
        <w:tc>
          <w:tcPr>
            <w:tcW w:w="3539" w:type="dxa"/>
            <w:hideMark/>
          </w:tcPr>
          <w:p w14:paraId="1FD33F2E" w14:textId="77777777" w:rsidR="00643594" w:rsidRPr="004E363E" w:rsidRDefault="00643594" w:rsidP="00C943CD">
            <w:pPr>
              <w:pStyle w:val="TableCopy"/>
            </w:pPr>
            <w:r w:rsidRPr="004E363E">
              <w:t>Disposals</w:t>
            </w:r>
          </w:p>
        </w:tc>
        <w:tc>
          <w:tcPr>
            <w:tcW w:w="1974" w:type="dxa"/>
            <w:hideMark/>
          </w:tcPr>
          <w:p w14:paraId="062B7A4B" w14:textId="77777777" w:rsidR="00643594" w:rsidRPr="004E363E" w:rsidRDefault="00643594" w:rsidP="00C943CD">
            <w:pPr>
              <w:pStyle w:val="TableCopy"/>
              <w:jc w:val="right"/>
            </w:pPr>
            <w:r w:rsidRPr="004E363E">
              <w:t>  -</w:t>
            </w:r>
          </w:p>
        </w:tc>
        <w:tc>
          <w:tcPr>
            <w:tcW w:w="1975" w:type="dxa"/>
            <w:hideMark/>
          </w:tcPr>
          <w:p w14:paraId="4CFF33A9" w14:textId="77777777" w:rsidR="00643594" w:rsidRPr="004E363E" w:rsidRDefault="00643594" w:rsidP="00C943CD">
            <w:pPr>
              <w:pStyle w:val="TableCopy"/>
              <w:jc w:val="right"/>
            </w:pPr>
            <w:r w:rsidRPr="004E363E">
              <w:t>  -</w:t>
            </w:r>
          </w:p>
        </w:tc>
        <w:tc>
          <w:tcPr>
            <w:tcW w:w="1975" w:type="dxa"/>
            <w:hideMark/>
          </w:tcPr>
          <w:p w14:paraId="756DBEDF" w14:textId="77777777" w:rsidR="00643594" w:rsidRPr="004E363E" w:rsidRDefault="00643594" w:rsidP="00C943CD">
            <w:pPr>
              <w:pStyle w:val="TableCopy"/>
              <w:jc w:val="right"/>
            </w:pPr>
            <w:r w:rsidRPr="004E363E">
              <w:t>  -</w:t>
            </w:r>
          </w:p>
        </w:tc>
        <w:tc>
          <w:tcPr>
            <w:tcW w:w="1975" w:type="dxa"/>
            <w:hideMark/>
          </w:tcPr>
          <w:p w14:paraId="0E40611C" w14:textId="77777777" w:rsidR="00643594" w:rsidRPr="004E363E" w:rsidRDefault="00643594" w:rsidP="00C943CD">
            <w:pPr>
              <w:pStyle w:val="TableCopy"/>
              <w:jc w:val="right"/>
            </w:pPr>
            <w:r w:rsidRPr="004E363E">
              <w:t>(3,962)</w:t>
            </w:r>
          </w:p>
        </w:tc>
        <w:tc>
          <w:tcPr>
            <w:tcW w:w="1975" w:type="dxa"/>
            <w:hideMark/>
          </w:tcPr>
          <w:p w14:paraId="56DA1875" w14:textId="77777777" w:rsidR="00643594" w:rsidRPr="004E363E" w:rsidRDefault="00643594" w:rsidP="00C943CD">
            <w:pPr>
              <w:pStyle w:val="TableCopy"/>
              <w:jc w:val="right"/>
            </w:pPr>
            <w:r w:rsidRPr="004E363E">
              <w:t>  -</w:t>
            </w:r>
          </w:p>
        </w:tc>
        <w:tc>
          <w:tcPr>
            <w:tcW w:w="1975" w:type="dxa"/>
            <w:hideMark/>
          </w:tcPr>
          <w:p w14:paraId="07E91D92" w14:textId="77777777" w:rsidR="00643594" w:rsidRPr="004E363E" w:rsidRDefault="00643594" w:rsidP="00C943CD">
            <w:pPr>
              <w:pStyle w:val="TableCopy"/>
              <w:jc w:val="right"/>
            </w:pPr>
            <w:r w:rsidRPr="004E363E">
              <w:t>(3,962)</w:t>
            </w:r>
          </w:p>
        </w:tc>
      </w:tr>
      <w:tr w:rsidR="00643594" w:rsidRPr="004E363E" w14:paraId="018978D4" w14:textId="77777777" w:rsidTr="00C943CD">
        <w:tc>
          <w:tcPr>
            <w:tcW w:w="3539" w:type="dxa"/>
            <w:hideMark/>
          </w:tcPr>
          <w:p w14:paraId="09C8FD45" w14:textId="77777777" w:rsidR="00643594" w:rsidRPr="004E363E" w:rsidRDefault="00643594" w:rsidP="00C943CD">
            <w:pPr>
              <w:pStyle w:val="TableCopy"/>
            </w:pPr>
            <w:r w:rsidRPr="004E363E">
              <w:t>Tourism Victoria composite reporting</w:t>
            </w:r>
          </w:p>
        </w:tc>
        <w:tc>
          <w:tcPr>
            <w:tcW w:w="1974" w:type="dxa"/>
            <w:hideMark/>
          </w:tcPr>
          <w:p w14:paraId="7EA8F809" w14:textId="77777777" w:rsidR="00643594" w:rsidRPr="004E363E" w:rsidRDefault="00643594" w:rsidP="00C943CD">
            <w:pPr>
              <w:pStyle w:val="TableCopy"/>
              <w:jc w:val="right"/>
            </w:pPr>
            <w:r w:rsidRPr="004E363E">
              <w:t>196 </w:t>
            </w:r>
          </w:p>
        </w:tc>
        <w:tc>
          <w:tcPr>
            <w:tcW w:w="1975" w:type="dxa"/>
            <w:hideMark/>
          </w:tcPr>
          <w:p w14:paraId="33406569" w14:textId="77777777" w:rsidR="00643594" w:rsidRPr="004E363E" w:rsidRDefault="00643594" w:rsidP="00C943CD">
            <w:pPr>
              <w:pStyle w:val="TableCopy"/>
              <w:jc w:val="right"/>
            </w:pPr>
            <w:r w:rsidRPr="004E363E">
              <w:t>  -</w:t>
            </w:r>
          </w:p>
        </w:tc>
        <w:tc>
          <w:tcPr>
            <w:tcW w:w="1975" w:type="dxa"/>
            <w:hideMark/>
          </w:tcPr>
          <w:p w14:paraId="487F359A" w14:textId="77777777" w:rsidR="00643594" w:rsidRPr="004E363E" w:rsidRDefault="00643594" w:rsidP="00C943CD">
            <w:pPr>
              <w:pStyle w:val="TableCopy"/>
              <w:jc w:val="right"/>
            </w:pPr>
            <w:r w:rsidRPr="004E363E">
              <w:t>  -</w:t>
            </w:r>
          </w:p>
        </w:tc>
        <w:tc>
          <w:tcPr>
            <w:tcW w:w="1975" w:type="dxa"/>
            <w:hideMark/>
          </w:tcPr>
          <w:p w14:paraId="53382139" w14:textId="77777777" w:rsidR="00643594" w:rsidRPr="004E363E" w:rsidRDefault="00643594" w:rsidP="00C943CD">
            <w:pPr>
              <w:pStyle w:val="TableCopy"/>
              <w:jc w:val="right"/>
            </w:pPr>
            <w:r w:rsidRPr="004E363E">
              <w:t>  -</w:t>
            </w:r>
          </w:p>
        </w:tc>
        <w:tc>
          <w:tcPr>
            <w:tcW w:w="1975" w:type="dxa"/>
            <w:hideMark/>
          </w:tcPr>
          <w:p w14:paraId="2B5F5E1A" w14:textId="77777777" w:rsidR="00643594" w:rsidRPr="004E363E" w:rsidRDefault="00643594" w:rsidP="00C943CD">
            <w:pPr>
              <w:pStyle w:val="TableCopy"/>
              <w:jc w:val="right"/>
            </w:pPr>
            <w:r w:rsidRPr="004E363E">
              <w:t>196 </w:t>
            </w:r>
          </w:p>
        </w:tc>
        <w:tc>
          <w:tcPr>
            <w:tcW w:w="1975" w:type="dxa"/>
            <w:hideMark/>
          </w:tcPr>
          <w:p w14:paraId="04A9CF7C" w14:textId="77777777" w:rsidR="00643594" w:rsidRPr="004E363E" w:rsidRDefault="00643594" w:rsidP="00C943CD">
            <w:pPr>
              <w:pStyle w:val="TableCopy"/>
              <w:jc w:val="right"/>
            </w:pPr>
            <w:r w:rsidRPr="004E363E">
              <w:t>  -</w:t>
            </w:r>
          </w:p>
        </w:tc>
      </w:tr>
      <w:tr w:rsidR="00643594" w:rsidRPr="004E363E" w14:paraId="0A40E56F" w14:textId="77777777" w:rsidTr="00C943CD">
        <w:tc>
          <w:tcPr>
            <w:tcW w:w="3539" w:type="dxa"/>
            <w:hideMark/>
          </w:tcPr>
          <w:p w14:paraId="11ED1A03" w14:textId="77777777" w:rsidR="00643594" w:rsidRPr="00F91FB4" w:rsidRDefault="00643594" w:rsidP="00C943CD">
            <w:pPr>
              <w:pStyle w:val="TableCopy"/>
              <w:rPr>
                <w:b/>
              </w:rPr>
            </w:pPr>
            <w:r w:rsidRPr="00F91FB4">
              <w:rPr>
                <w:b/>
              </w:rPr>
              <w:t>Closing balance</w:t>
            </w:r>
          </w:p>
        </w:tc>
        <w:tc>
          <w:tcPr>
            <w:tcW w:w="1974" w:type="dxa"/>
            <w:hideMark/>
          </w:tcPr>
          <w:p w14:paraId="500B9305" w14:textId="77777777" w:rsidR="00643594" w:rsidRPr="00F91FB4" w:rsidRDefault="00643594" w:rsidP="00C943CD">
            <w:pPr>
              <w:pStyle w:val="TableCopy"/>
              <w:jc w:val="right"/>
              <w:rPr>
                <w:b/>
              </w:rPr>
            </w:pPr>
            <w:r w:rsidRPr="00F91FB4">
              <w:rPr>
                <w:b/>
              </w:rPr>
              <w:t>26,115 </w:t>
            </w:r>
          </w:p>
        </w:tc>
        <w:tc>
          <w:tcPr>
            <w:tcW w:w="1975" w:type="dxa"/>
            <w:hideMark/>
          </w:tcPr>
          <w:p w14:paraId="6714196B" w14:textId="77777777" w:rsidR="00643594" w:rsidRPr="00F91FB4" w:rsidRDefault="00643594" w:rsidP="00C943CD">
            <w:pPr>
              <w:pStyle w:val="TableCopy"/>
              <w:jc w:val="right"/>
              <w:rPr>
                <w:b/>
              </w:rPr>
            </w:pPr>
            <w:r w:rsidRPr="00F91FB4">
              <w:rPr>
                <w:b/>
              </w:rPr>
              <w:t>24,526 </w:t>
            </w:r>
          </w:p>
        </w:tc>
        <w:tc>
          <w:tcPr>
            <w:tcW w:w="1975" w:type="dxa"/>
            <w:hideMark/>
          </w:tcPr>
          <w:p w14:paraId="092003ED" w14:textId="77777777" w:rsidR="00643594" w:rsidRPr="00F91FB4" w:rsidRDefault="00643594" w:rsidP="00C943CD">
            <w:pPr>
              <w:pStyle w:val="TableCopy"/>
              <w:jc w:val="right"/>
              <w:rPr>
                <w:b/>
              </w:rPr>
            </w:pPr>
            <w:r w:rsidRPr="00F91FB4">
              <w:rPr>
                <w:b/>
              </w:rPr>
              <w:t>32,925 </w:t>
            </w:r>
          </w:p>
        </w:tc>
        <w:tc>
          <w:tcPr>
            <w:tcW w:w="1975" w:type="dxa"/>
            <w:hideMark/>
          </w:tcPr>
          <w:p w14:paraId="2C435DB6" w14:textId="77777777" w:rsidR="00643594" w:rsidRPr="00F91FB4" w:rsidRDefault="00643594" w:rsidP="00C943CD">
            <w:pPr>
              <w:pStyle w:val="TableCopy"/>
              <w:jc w:val="right"/>
              <w:rPr>
                <w:b/>
              </w:rPr>
            </w:pPr>
            <w:r w:rsidRPr="00F91FB4">
              <w:rPr>
                <w:b/>
              </w:rPr>
              <w:t>50,227 </w:t>
            </w:r>
          </w:p>
        </w:tc>
        <w:tc>
          <w:tcPr>
            <w:tcW w:w="1975" w:type="dxa"/>
            <w:hideMark/>
          </w:tcPr>
          <w:p w14:paraId="2F6ED4F4" w14:textId="77777777" w:rsidR="00643594" w:rsidRPr="00F91FB4" w:rsidRDefault="00643594" w:rsidP="00C943CD">
            <w:pPr>
              <w:pStyle w:val="TableCopy"/>
              <w:jc w:val="right"/>
              <w:rPr>
                <w:b/>
              </w:rPr>
            </w:pPr>
            <w:r w:rsidRPr="00F91FB4">
              <w:rPr>
                <w:b/>
              </w:rPr>
              <w:t>59,040 </w:t>
            </w:r>
          </w:p>
        </w:tc>
        <w:tc>
          <w:tcPr>
            <w:tcW w:w="1975" w:type="dxa"/>
            <w:hideMark/>
          </w:tcPr>
          <w:p w14:paraId="49EC5335" w14:textId="77777777" w:rsidR="00643594" w:rsidRPr="00F91FB4" w:rsidRDefault="00643594" w:rsidP="00C943CD">
            <w:pPr>
              <w:pStyle w:val="TableCopy"/>
              <w:jc w:val="right"/>
              <w:rPr>
                <w:b/>
              </w:rPr>
            </w:pPr>
            <w:r w:rsidRPr="00F91FB4">
              <w:rPr>
                <w:b/>
              </w:rPr>
              <w:t>74,753 </w:t>
            </w:r>
          </w:p>
        </w:tc>
      </w:tr>
      <w:tr w:rsidR="003B4A77" w:rsidRPr="004E363E" w14:paraId="60059C1B" w14:textId="77777777" w:rsidTr="003B4A77">
        <w:tc>
          <w:tcPr>
            <w:tcW w:w="15388" w:type="dxa"/>
            <w:gridSpan w:val="7"/>
            <w:hideMark/>
          </w:tcPr>
          <w:p w14:paraId="088E8EB6" w14:textId="5DC684DC" w:rsidR="003B4A77" w:rsidRPr="00F91FB4" w:rsidRDefault="003B4A77" w:rsidP="003B4A77">
            <w:pPr>
              <w:pStyle w:val="TableCopy"/>
              <w:rPr>
                <w:b/>
              </w:rPr>
            </w:pPr>
            <w:r w:rsidRPr="00F91FB4">
              <w:rPr>
                <w:b/>
              </w:rPr>
              <w:t xml:space="preserve">Accumulated </w:t>
            </w:r>
            <w:proofErr w:type="spellStart"/>
            <w:r w:rsidRPr="00F91FB4">
              <w:rPr>
                <w:b/>
              </w:rPr>
              <w:t>amortisation</w:t>
            </w:r>
            <w:proofErr w:type="spellEnd"/>
          </w:p>
        </w:tc>
      </w:tr>
      <w:tr w:rsidR="00643594" w:rsidRPr="003B4A77" w14:paraId="3B243B42" w14:textId="77777777" w:rsidTr="00C943CD">
        <w:tc>
          <w:tcPr>
            <w:tcW w:w="3539" w:type="dxa"/>
            <w:hideMark/>
          </w:tcPr>
          <w:p w14:paraId="5242964B" w14:textId="77777777" w:rsidR="00643594" w:rsidRPr="003B4A77" w:rsidRDefault="00643594" w:rsidP="00C943CD">
            <w:pPr>
              <w:pStyle w:val="TableCopy"/>
              <w:rPr>
                <w:b/>
              </w:rPr>
            </w:pPr>
            <w:r w:rsidRPr="003B4A77">
              <w:rPr>
                <w:b/>
              </w:rPr>
              <w:t>Opening balance</w:t>
            </w:r>
          </w:p>
        </w:tc>
        <w:tc>
          <w:tcPr>
            <w:tcW w:w="1974" w:type="dxa"/>
            <w:hideMark/>
          </w:tcPr>
          <w:p w14:paraId="5F8C96F5" w14:textId="77777777" w:rsidR="00643594" w:rsidRPr="003B4A77" w:rsidRDefault="00643594" w:rsidP="00C943CD">
            <w:pPr>
              <w:pStyle w:val="TableCopy"/>
              <w:jc w:val="right"/>
              <w:rPr>
                <w:b/>
              </w:rPr>
            </w:pPr>
            <w:r w:rsidRPr="003B4A77">
              <w:rPr>
                <w:b/>
              </w:rPr>
              <w:t>(18,919)</w:t>
            </w:r>
          </w:p>
        </w:tc>
        <w:tc>
          <w:tcPr>
            <w:tcW w:w="1975" w:type="dxa"/>
            <w:hideMark/>
          </w:tcPr>
          <w:p w14:paraId="2F881B6F" w14:textId="77777777" w:rsidR="00643594" w:rsidRPr="003B4A77" w:rsidRDefault="00643594" w:rsidP="00C943CD">
            <w:pPr>
              <w:pStyle w:val="TableCopy"/>
              <w:jc w:val="right"/>
              <w:rPr>
                <w:b/>
              </w:rPr>
            </w:pPr>
            <w:r w:rsidRPr="003B4A77">
              <w:rPr>
                <w:b/>
              </w:rPr>
              <w:t>(15,928)</w:t>
            </w:r>
          </w:p>
        </w:tc>
        <w:tc>
          <w:tcPr>
            <w:tcW w:w="1975" w:type="dxa"/>
            <w:hideMark/>
          </w:tcPr>
          <w:p w14:paraId="1391306B" w14:textId="77777777" w:rsidR="00643594" w:rsidRPr="003B4A77" w:rsidRDefault="00643594" w:rsidP="00C943CD">
            <w:pPr>
              <w:pStyle w:val="TableCopy"/>
              <w:jc w:val="right"/>
              <w:rPr>
                <w:b/>
              </w:rPr>
            </w:pPr>
            <w:r w:rsidRPr="003B4A77">
              <w:rPr>
                <w:b/>
              </w:rPr>
              <w:t>(409)</w:t>
            </w:r>
          </w:p>
        </w:tc>
        <w:tc>
          <w:tcPr>
            <w:tcW w:w="1975" w:type="dxa"/>
            <w:hideMark/>
          </w:tcPr>
          <w:p w14:paraId="43FB2A19" w14:textId="77777777" w:rsidR="00643594" w:rsidRPr="003B4A77" w:rsidRDefault="00643594" w:rsidP="00C943CD">
            <w:pPr>
              <w:pStyle w:val="TableCopy"/>
              <w:jc w:val="right"/>
              <w:rPr>
                <w:b/>
              </w:rPr>
            </w:pPr>
            <w:r w:rsidRPr="003B4A77">
              <w:rPr>
                <w:b/>
              </w:rPr>
              <w:t>(303)</w:t>
            </w:r>
          </w:p>
        </w:tc>
        <w:tc>
          <w:tcPr>
            <w:tcW w:w="1975" w:type="dxa"/>
            <w:hideMark/>
          </w:tcPr>
          <w:p w14:paraId="158AE7E3" w14:textId="77777777" w:rsidR="00643594" w:rsidRPr="003B4A77" w:rsidRDefault="00643594" w:rsidP="00C943CD">
            <w:pPr>
              <w:pStyle w:val="TableCopy"/>
              <w:jc w:val="right"/>
              <w:rPr>
                <w:b/>
              </w:rPr>
            </w:pPr>
            <w:r w:rsidRPr="003B4A77">
              <w:rPr>
                <w:b/>
              </w:rPr>
              <w:t>(19,328)</w:t>
            </w:r>
          </w:p>
        </w:tc>
        <w:tc>
          <w:tcPr>
            <w:tcW w:w="1975" w:type="dxa"/>
            <w:hideMark/>
          </w:tcPr>
          <w:p w14:paraId="0CEEAB09" w14:textId="77777777" w:rsidR="00643594" w:rsidRPr="003B4A77" w:rsidRDefault="00643594" w:rsidP="00C943CD">
            <w:pPr>
              <w:pStyle w:val="TableCopy"/>
              <w:jc w:val="right"/>
              <w:rPr>
                <w:b/>
              </w:rPr>
            </w:pPr>
            <w:r w:rsidRPr="003B4A77">
              <w:rPr>
                <w:b/>
              </w:rPr>
              <w:t>(16,231)</w:t>
            </w:r>
          </w:p>
        </w:tc>
      </w:tr>
      <w:tr w:rsidR="00643594" w:rsidRPr="004E363E" w14:paraId="2608BE26" w14:textId="77777777" w:rsidTr="00C943CD">
        <w:tc>
          <w:tcPr>
            <w:tcW w:w="3539" w:type="dxa"/>
            <w:hideMark/>
          </w:tcPr>
          <w:p w14:paraId="78021549" w14:textId="77777777" w:rsidR="00643594" w:rsidRPr="004E363E" w:rsidRDefault="00643594" w:rsidP="00C943CD">
            <w:pPr>
              <w:pStyle w:val="TableCopy"/>
            </w:pPr>
            <w:proofErr w:type="spellStart"/>
            <w:r w:rsidRPr="004E363E">
              <w:t>Amortisation</w:t>
            </w:r>
            <w:proofErr w:type="spellEnd"/>
          </w:p>
        </w:tc>
        <w:tc>
          <w:tcPr>
            <w:tcW w:w="1974" w:type="dxa"/>
            <w:hideMark/>
          </w:tcPr>
          <w:p w14:paraId="02F78836" w14:textId="77777777" w:rsidR="00643594" w:rsidRPr="004E363E" w:rsidRDefault="00643594" w:rsidP="00C943CD">
            <w:pPr>
              <w:pStyle w:val="TableCopy"/>
              <w:jc w:val="right"/>
            </w:pPr>
            <w:r w:rsidRPr="004E363E">
              <w:t>(1,990)</w:t>
            </w:r>
          </w:p>
        </w:tc>
        <w:tc>
          <w:tcPr>
            <w:tcW w:w="1975" w:type="dxa"/>
            <w:hideMark/>
          </w:tcPr>
          <w:p w14:paraId="6D31284D" w14:textId="77777777" w:rsidR="00643594" w:rsidRPr="004E363E" w:rsidRDefault="00643594" w:rsidP="00C943CD">
            <w:pPr>
              <w:pStyle w:val="TableCopy"/>
              <w:jc w:val="right"/>
            </w:pPr>
            <w:r w:rsidRPr="004E363E">
              <w:t>(3,082)</w:t>
            </w:r>
          </w:p>
        </w:tc>
        <w:tc>
          <w:tcPr>
            <w:tcW w:w="1975" w:type="dxa"/>
            <w:hideMark/>
          </w:tcPr>
          <w:p w14:paraId="11E40405" w14:textId="77777777" w:rsidR="00643594" w:rsidRPr="004E363E" w:rsidRDefault="00643594" w:rsidP="00C943CD">
            <w:pPr>
              <w:pStyle w:val="TableCopy"/>
              <w:jc w:val="right"/>
            </w:pPr>
            <w:r w:rsidRPr="004E363E">
              <w:t>(103)</w:t>
            </w:r>
          </w:p>
        </w:tc>
        <w:tc>
          <w:tcPr>
            <w:tcW w:w="1975" w:type="dxa"/>
            <w:hideMark/>
          </w:tcPr>
          <w:p w14:paraId="737AE98A" w14:textId="77777777" w:rsidR="00643594" w:rsidRPr="004E363E" w:rsidRDefault="00643594" w:rsidP="00C943CD">
            <w:pPr>
              <w:pStyle w:val="TableCopy"/>
              <w:jc w:val="right"/>
            </w:pPr>
            <w:r w:rsidRPr="004E363E">
              <w:t>  -</w:t>
            </w:r>
          </w:p>
        </w:tc>
        <w:tc>
          <w:tcPr>
            <w:tcW w:w="1975" w:type="dxa"/>
            <w:hideMark/>
          </w:tcPr>
          <w:p w14:paraId="4D5E360A" w14:textId="77777777" w:rsidR="00643594" w:rsidRPr="004E363E" w:rsidRDefault="00643594" w:rsidP="00C943CD">
            <w:pPr>
              <w:pStyle w:val="TableCopy"/>
              <w:jc w:val="right"/>
            </w:pPr>
            <w:r w:rsidRPr="004E363E">
              <w:t>(2,093)</w:t>
            </w:r>
          </w:p>
        </w:tc>
        <w:tc>
          <w:tcPr>
            <w:tcW w:w="1975" w:type="dxa"/>
            <w:hideMark/>
          </w:tcPr>
          <w:p w14:paraId="324BEE7B" w14:textId="77777777" w:rsidR="00643594" w:rsidRPr="004E363E" w:rsidRDefault="00643594" w:rsidP="00C943CD">
            <w:pPr>
              <w:pStyle w:val="TableCopy"/>
              <w:jc w:val="right"/>
            </w:pPr>
            <w:r w:rsidRPr="004E363E">
              <w:t>(3,082)</w:t>
            </w:r>
          </w:p>
        </w:tc>
      </w:tr>
      <w:tr w:rsidR="00643594" w:rsidRPr="004E363E" w14:paraId="371129B6" w14:textId="77777777" w:rsidTr="00C943CD">
        <w:tc>
          <w:tcPr>
            <w:tcW w:w="3539" w:type="dxa"/>
            <w:hideMark/>
          </w:tcPr>
          <w:p w14:paraId="38738D00" w14:textId="77777777" w:rsidR="00643594" w:rsidRPr="004E363E" w:rsidRDefault="00643594" w:rsidP="00C943CD">
            <w:pPr>
              <w:pStyle w:val="TableCopy"/>
            </w:pPr>
            <w:r w:rsidRPr="004E363E">
              <w:t>Transfers between classes</w:t>
            </w:r>
          </w:p>
        </w:tc>
        <w:tc>
          <w:tcPr>
            <w:tcW w:w="1974" w:type="dxa"/>
            <w:hideMark/>
          </w:tcPr>
          <w:p w14:paraId="43F500A2" w14:textId="77777777" w:rsidR="00643594" w:rsidRPr="004E363E" w:rsidRDefault="00643594" w:rsidP="00C943CD">
            <w:pPr>
              <w:pStyle w:val="TableCopy"/>
              <w:jc w:val="right"/>
            </w:pPr>
            <w:r w:rsidRPr="004E363E">
              <w:t>(103)</w:t>
            </w:r>
          </w:p>
        </w:tc>
        <w:tc>
          <w:tcPr>
            <w:tcW w:w="1975" w:type="dxa"/>
            <w:hideMark/>
          </w:tcPr>
          <w:p w14:paraId="29261335" w14:textId="77777777" w:rsidR="00643594" w:rsidRPr="004E363E" w:rsidRDefault="00643594" w:rsidP="00C943CD">
            <w:pPr>
              <w:pStyle w:val="TableCopy"/>
              <w:jc w:val="right"/>
            </w:pPr>
            <w:r w:rsidRPr="004E363E">
              <w:t>91 </w:t>
            </w:r>
          </w:p>
        </w:tc>
        <w:tc>
          <w:tcPr>
            <w:tcW w:w="1975" w:type="dxa"/>
            <w:hideMark/>
          </w:tcPr>
          <w:p w14:paraId="34BB8F41" w14:textId="77777777" w:rsidR="00643594" w:rsidRPr="004E363E" w:rsidRDefault="00643594" w:rsidP="00C943CD">
            <w:pPr>
              <w:pStyle w:val="TableCopy"/>
              <w:jc w:val="right"/>
            </w:pPr>
            <w:r w:rsidRPr="004E363E">
              <w:t>  -</w:t>
            </w:r>
          </w:p>
        </w:tc>
        <w:tc>
          <w:tcPr>
            <w:tcW w:w="1975" w:type="dxa"/>
            <w:hideMark/>
          </w:tcPr>
          <w:p w14:paraId="1A737088" w14:textId="77777777" w:rsidR="00643594" w:rsidRPr="004E363E" w:rsidRDefault="00643594" w:rsidP="00C943CD">
            <w:pPr>
              <w:pStyle w:val="TableCopy"/>
              <w:jc w:val="right"/>
            </w:pPr>
            <w:r w:rsidRPr="004E363E">
              <w:t>(106)</w:t>
            </w:r>
          </w:p>
        </w:tc>
        <w:tc>
          <w:tcPr>
            <w:tcW w:w="1975" w:type="dxa"/>
            <w:hideMark/>
          </w:tcPr>
          <w:p w14:paraId="59B0C28F" w14:textId="77777777" w:rsidR="00643594" w:rsidRPr="004E363E" w:rsidRDefault="00643594" w:rsidP="00C943CD">
            <w:pPr>
              <w:pStyle w:val="TableCopy"/>
              <w:jc w:val="right"/>
            </w:pPr>
            <w:r w:rsidRPr="004E363E">
              <w:t>(103)</w:t>
            </w:r>
          </w:p>
        </w:tc>
        <w:tc>
          <w:tcPr>
            <w:tcW w:w="1975" w:type="dxa"/>
            <w:hideMark/>
          </w:tcPr>
          <w:p w14:paraId="6D24C7C8" w14:textId="77777777" w:rsidR="00643594" w:rsidRPr="004E363E" w:rsidRDefault="00643594" w:rsidP="00C943CD">
            <w:pPr>
              <w:pStyle w:val="TableCopy"/>
              <w:jc w:val="right"/>
            </w:pPr>
            <w:r w:rsidRPr="004E363E">
              <w:t>(15)</w:t>
            </w:r>
          </w:p>
        </w:tc>
      </w:tr>
      <w:tr w:rsidR="00643594" w:rsidRPr="004E363E" w14:paraId="7A8F209E" w14:textId="77777777" w:rsidTr="00C943CD">
        <w:tc>
          <w:tcPr>
            <w:tcW w:w="3539" w:type="dxa"/>
            <w:hideMark/>
          </w:tcPr>
          <w:p w14:paraId="2879EDE1" w14:textId="77777777" w:rsidR="00643594" w:rsidRPr="004E363E" w:rsidRDefault="00643594" w:rsidP="00C943CD">
            <w:pPr>
              <w:pStyle w:val="TableCopy"/>
            </w:pPr>
            <w:r w:rsidRPr="004E363E">
              <w:t>Tourism Victoria composite reporting</w:t>
            </w:r>
          </w:p>
        </w:tc>
        <w:tc>
          <w:tcPr>
            <w:tcW w:w="1974" w:type="dxa"/>
            <w:hideMark/>
          </w:tcPr>
          <w:p w14:paraId="68A7A482" w14:textId="77777777" w:rsidR="00643594" w:rsidRPr="004E363E" w:rsidRDefault="00643594" w:rsidP="00C943CD">
            <w:pPr>
              <w:pStyle w:val="TableCopy"/>
              <w:jc w:val="right"/>
            </w:pPr>
            <w:r w:rsidRPr="004E363E">
              <w:t>(82)</w:t>
            </w:r>
          </w:p>
        </w:tc>
        <w:tc>
          <w:tcPr>
            <w:tcW w:w="1975" w:type="dxa"/>
            <w:hideMark/>
          </w:tcPr>
          <w:p w14:paraId="025EEBEB" w14:textId="77777777" w:rsidR="00643594" w:rsidRPr="004E363E" w:rsidRDefault="00643594" w:rsidP="00C943CD">
            <w:pPr>
              <w:pStyle w:val="TableCopy"/>
              <w:jc w:val="right"/>
            </w:pPr>
            <w:r w:rsidRPr="004E363E">
              <w:t>  -</w:t>
            </w:r>
          </w:p>
        </w:tc>
        <w:tc>
          <w:tcPr>
            <w:tcW w:w="1975" w:type="dxa"/>
            <w:hideMark/>
          </w:tcPr>
          <w:p w14:paraId="0E8D3DF0" w14:textId="77777777" w:rsidR="00643594" w:rsidRPr="004E363E" w:rsidRDefault="00643594" w:rsidP="00C943CD">
            <w:pPr>
              <w:pStyle w:val="TableCopy"/>
              <w:jc w:val="right"/>
            </w:pPr>
            <w:r w:rsidRPr="004E363E">
              <w:t>  -</w:t>
            </w:r>
          </w:p>
        </w:tc>
        <w:tc>
          <w:tcPr>
            <w:tcW w:w="1975" w:type="dxa"/>
            <w:hideMark/>
          </w:tcPr>
          <w:p w14:paraId="5B8DD011" w14:textId="77777777" w:rsidR="00643594" w:rsidRPr="004E363E" w:rsidRDefault="00643594" w:rsidP="00C943CD">
            <w:pPr>
              <w:pStyle w:val="TableCopy"/>
              <w:jc w:val="right"/>
            </w:pPr>
            <w:r w:rsidRPr="004E363E">
              <w:t>  -</w:t>
            </w:r>
          </w:p>
        </w:tc>
        <w:tc>
          <w:tcPr>
            <w:tcW w:w="1975" w:type="dxa"/>
            <w:hideMark/>
          </w:tcPr>
          <w:p w14:paraId="6A740FA3" w14:textId="77777777" w:rsidR="00643594" w:rsidRPr="004E363E" w:rsidRDefault="00643594" w:rsidP="00C943CD">
            <w:pPr>
              <w:pStyle w:val="TableCopy"/>
              <w:jc w:val="right"/>
            </w:pPr>
            <w:r w:rsidRPr="004E363E">
              <w:t>(82)</w:t>
            </w:r>
          </w:p>
        </w:tc>
        <w:tc>
          <w:tcPr>
            <w:tcW w:w="1975" w:type="dxa"/>
            <w:hideMark/>
          </w:tcPr>
          <w:p w14:paraId="0188DCE6" w14:textId="77777777" w:rsidR="00643594" w:rsidRPr="004E363E" w:rsidRDefault="00643594" w:rsidP="00C943CD">
            <w:pPr>
              <w:pStyle w:val="TableCopy"/>
              <w:jc w:val="right"/>
            </w:pPr>
            <w:r w:rsidRPr="004E363E">
              <w:t>  -</w:t>
            </w:r>
          </w:p>
        </w:tc>
      </w:tr>
      <w:tr w:rsidR="00643594" w:rsidRPr="004E363E" w14:paraId="702D7E5D" w14:textId="77777777" w:rsidTr="00C943CD">
        <w:tc>
          <w:tcPr>
            <w:tcW w:w="3539" w:type="dxa"/>
            <w:hideMark/>
          </w:tcPr>
          <w:p w14:paraId="5FE34F06" w14:textId="77777777" w:rsidR="00643594" w:rsidRPr="00F91FB4" w:rsidRDefault="00643594" w:rsidP="00C943CD">
            <w:pPr>
              <w:pStyle w:val="TableCopy"/>
              <w:rPr>
                <w:b/>
              </w:rPr>
            </w:pPr>
            <w:r w:rsidRPr="00F91FB4">
              <w:rPr>
                <w:b/>
              </w:rPr>
              <w:t>Closing balance</w:t>
            </w:r>
          </w:p>
        </w:tc>
        <w:tc>
          <w:tcPr>
            <w:tcW w:w="1974" w:type="dxa"/>
            <w:hideMark/>
          </w:tcPr>
          <w:p w14:paraId="2E5B87B3" w14:textId="77777777" w:rsidR="00643594" w:rsidRPr="00F91FB4" w:rsidRDefault="00643594" w:rsidP="00C943CD">
            <w:pPr>
              <w:pStyle w:val="TableCopy"/>
              <w:jc w:val="right"/>
              <w:rPr>
                <w:b/>
              </w:rPr>
            </w:pPr>
            <w:r w:rsidRPr="00F91FB4">
              <w:rPr>
                <w:b/>
              </w:rPr>
              <w:t>(21,094)</w:t>
            </w:r>
          </w:p>
        </w:tc>
        <w:tc>
          <w:tcPr>
            <w:tcW w:w="1975" w:type="dxa"/>
            <w:hideMark/>
          </w:tcPr>
          <w:p w14:paraId="0871B4CC" w14:textId="77777777" w:rsidR="00643594" w:rsidRPr="00F91FB4" w:rsidRDefault="00643594" w:rsidP="00C943CD">
            <w:pPr>
              <w:pStyle w:val="TableCopy"/>
              <w:jc w:val="right"/>
              <w:rPr>
                <w:b/>
              </w:rPr>
            </w:pPr>
            <w:r w:rsidRPr="00F91FB4">
              <w:rPr>
                <w:b/>
              </w:rPr>
              <w:t>(18,919)</w:t>
            </w:r>
          </w:p>
        </w:tc>
        <w:tc>
          <w:tcPr>
            <w:tcW w:w="1975" w:type="dxa"/>
            <w:hideMark/>
          </w:tcPr>
          <w:p w14:paraId="0D31B6A0" w14:textId="77777777" w:rsidR="00643594" w:rsidRPr="00F91FB4" w:rsidRDefault="00643594" w:rsidP="00C943CD">
            <w:pPr>
              <w:pStyle w:val="TableCopy"/>
              <w:jc w:val="right"/>
              <w:rPr>
                <w:b/>
              </w:rPr>
            </w:pPr>
            <w:r w:rsidRPr="00F91FB4">
              <w:rPr>
                <w:b/>
              </w:rPr>
              <w:t>(512)</w:t>
            </w:r>
          </w:p>
        </w:tc>
        <w:tc>
          <w:tcPr>
            <w:tcW w:w="1975" w:type="dxa"/>
            <w:hideMark/>
          </w:tcPr>
          <w:p w14:paraId="4737DAA9" w14:textId="77777777" w:rsidR="00643594" w:rsidRPr="00F91FB4" w:rsidRDefault="00643594" w:rsidP="00C943CD">
            <w:pPr>
              <w:pStyle w:val="TableCopy"/>
              <w:jc w:val="right"/>
              <w:rPr>
                <w:b/>
              </w:rPr>
            </w:pPr>
            <w:r w:rsidRPr="00F91FB4">
              <w:rPr>
                <w:b/>
              </w:rPr>
              <w:t>(409)</w:t>
            </w:r>
          </w:p>
        </w:tc>
        <w:tc>
          <w:tcPr>
            <w:tcW w:w="1975" w:type="dxa"/>
            <w:hideMark/>
          </w:tcPr>
          <w:p w14:paraId="44CC6A9F" w14:textId="77777777" w:rsidR="00643594" w:rsidRPr="00F91FB4" w:rsidRDefault="00643594" w:rsidP="00C943CD">
            <w:pPr>
              <w:pStyle w:val="TableCopy"/>
              <w:jc w:val="right"/>
              <w:rPr>
                <w:b/>
              </w:rPr>
            </w:pPr>
            <w:r w:rsidRPr="00F91FB4">
              <w:rPr>
                <w:b/>
              </w:rPr>
              <w:t>(21,606)</w:t>
            </w:r>
          </w:p>
        </w:tc>
        <w:tc>
          <w:tcPr>
            <w:tcW w:w="1975" w:type="dxa"/>
            <w:hideMark/>
          </w:tcPr>
          <w:p w14:paraId="71233ECF" w14:textId="77777777" w:rsidR="00643594" w:rsidRPr="00F91FB4" w:rsidRDefault="00643594" w:rsidP="00C943CD">
            <w:pPr>
              <w:pStyle w:val="TableCopy"/>
              <w:jc w:val="right"/>
              <w:rPr>
                <w:b/>
              </w:rPr>
            </w:pPr>
            <w:r w:rsidRPr="00F91FB4">
              <w:rPr>
                <w:b/>
              </w:rPr>
              <w:t>(19,328)</w:t>
            </w:r>
          </w:p>
        </w:tc>
      </w:tr>
      <w:tr w:rsidR="00643594" w:rsidRPr="004E363E" w14:paraId="619FC6F4" w14:textId="77777777" w:rsidTr="00C943CD">
        <w:tc>
          <w:tcPr>
            <w:tcW w:w="3539" w:type="dxa"/>
            <w:hideMark/>
          </w:tcPr>
          <w:p w14:paraId="7CD525F7" w14:textId="77777777" w:rsidR="00643594" w:rsidRPr="00F91FB4" w:rsidRDefault="00643594" w:rsidP="00C943CD">
            <w:pPr>
              <w:pStyle w:val="TableCopy"/>
              <w:rPr>
                <w:b/>
              </w:rPr>
            </w:pPr>
            <w:r w:rsidRPr="00F91FB4">
              <w:rPr>
                <w:b/>
              </w:rPr>
              <w:t>Net carrying amount at end of financial year</w:t>
            </w:r>
          </w:p>
        </w:tc>
        <w:tc>
          <w:tcPr>
            <w:tcW w:w="1974" w:type="dxa"/>
            <w:hideMark/>
          </w:tcPr>
          <w:p w14:paraId="181E704A" w14:textId="77777777" w:rsidR="00643594" w:rsidRPr="00F91FB4" w:rsidRDefault="00643594" w:rsidP="00C943CD">
            <w:pPr>
              <w:pStyle w:val="TableCopy"/>
              <w:jc w:val="right"/>
              <w:rPr>
                <w:b/>
              </w:rPr>
            </w:pPr>
            <w:r w:rsidRPr="00F91FB4">
              <w:rPr>
                <w:b/>
              </w:rPr>
              <w:t>5,021 </w:t>
            </w:r>
          </w:p>
        </w:tc>
        <w:tc>
          <w:tcPr>
            <w:tcW w:w="1975" w:type="dxa"/>
            <w:hideMark/>
          </w:tcPr>
          <w:p w14:paraId="62C68E96" w14:textId="77777777" w:rsidR="00643594" w:rsidRPr="00F91FB4" w:rsidRDefault="00643594" w:rsidP="00C943CD">
            <w:pPr>
              <w:pStyle w:val="TableCopy"/>
              <w:jc w:val="right"/>
              <w:rPr>
                <w:b/>
              </w:rPr>
            </w:pPr>
            <w:r w:rsidRPr="00F91FB4">
              <w:rPr>
                <w:b/>
              </w:rPr>
              <w:t>5,607 </w:t>
            </w:r>
          </w:p>
        </w:tc>
        <w:tc>
          <w:tcPr>
            <w:tcW w:w="1975" w:type="dxa"/>
            <w:hideMark/>
          </w:tcPr>
          <w:p w14:paraId="76590A2C" w14:textId="77777777" w:rsidR="00643594" w:rsidRPr="00F91FB4" w:rsidRDefault="00643594" w:rsidP="00C943CD">
            <w:pPr>
              <w:pStyle w:val="TableCopy"/>
              <w:jc w:val="right"/>
              <w:rPr>
                <w:b/>
              </w:rPr>
            </w:pPr>
            <w:r w:rsidRPr="00F91FB4">
              <w:rPr>
                <w:b/>
              </w:rPr>
              <w:t>32,413 </w:t>
            </w:r>
          </w:p>
        </w:tc>
        <w:tc>
          <w:tcPr>
            <w:tcW w:w="1975" w:type="dxa"/>
            <w:hideMark/>
          </w:tcPr>
          <w:p w14:paraId="50E83996" w14:textId="77777777" w:rsidR="00643594" w:rsidRPr="00F91FB4" w:rsidRDefault="00643594" w:rsidP="00C943CD">
            <w:pPr>
              <w:pStyle w:val="TableCopy"/>
              <w:jc w:val="right"/>
              <w:rPr>
                <w:b/>
              </w:rPr>
            </w:pPr>
            <w:r w:rsidRPr="00F91FB4">
              <w:rPr>
                <w:b/>
              </w:rPr>
              <w:t>49,818 </w:t>
            </w:r>
          </w:p>
        </w:tc>
        <w:tc>
          <w:tcPr>
            <w:tcW w:w="1975" w:type="dxa"/>
            <w:hideMark/>
          </w:tcPr>
          <w:p w14:paraId="77F61637" w14:textId="77777777" w:rsidR="00643594" w:rsidRPr="00F91FB4" w:rsidRDefault="00643594" w:rsidP="00C943CD">
            <w:pPr>
              <w:pStyle w:val="TableCopy"/>
              <w:jc w:val="right"/>
              <w:rPr>
                <w:b/>
              </w:rPr>
            </w:pPr>
            <w:r w:rsidRPr="00F91FB4">
              <w:rPr>
                <w:b/>
              </w:rPr>
              <w:t>37,434 </w:t>
            </w:r>
          </w:p>
        </w:tc>
        <w:tc>
          <w:tcPr>
            <w:tcW w:w="1975" w:type="dxa"/>
            <w:hideMark/>
          </w:tcPr>
          <w:p w14:paraId="36BF3D4F" w14:textId="77777777" w:rsidR="00643594" w:rsidRPr="00F91FB4" w:rsidRDefault="00643594" w:rsidP="00C943CD">
            <w:pPr>
              <w:pStyle w:val="TableCopy"/>
              <w:jc w:val="right"/>
              <w:rPr>
                <w:b/>
              </w:rPr>
            </w:pPr>
            <w:r w:rsidRPr="00F91FB4">
              <w:rPr>
                <w:b/>
              </w:rPr>
              <w:t>55,425 </w:t>
            </w:r>
          </w:p>
        </w:tc>
      </w:tr>
    </w:tbl>
    <w:p w14:paraId="49A074E1" w14:textId="77777777" w:rsidR="00643594" w:rsidRPr="00A87E62" w:rsidRDefault="00643594" w:rsidP="00C943CD">
      <w:pPr>
        <w:pStyle w:val="FootnoteText"/>
      </w:pPr>
      <w:r>
        <w:t>(</w:t>
      </w:r>
      <w:proofErr w:type="spellStart"/>
      <w:r>
        <w:t>i</w:t>
      </w:r>
      <w:proofErr w:type="spellEnd"/>
      <w:r>
        <w:t xml:space="preserve">) </w:t>
      </w:r>
      <w:r w:rsidRPr="00A87E62">
        <w:t>Other intangible assets were deferred expenditure for the development of Parkville Gardens by Major Projects Victoria.  Effective 1 April 2017, Places Victoria and Major Projects Victoria merged to form Development Victoria. See Note 4.3 – Restructuring of administrative arrangements.</w:t>
      </w:r>
    </w:p>
    <w:p w14:paraId="2BB0A758" w14:textId="77777777" w:rsidR="00643594" w:rsidRPr="00694133" w:rsidRDefault="00643594" w:rsidP="00694133">
      <w:pPr>
        <w:rPr>
          <w:lang w:val="en-GB" w:eastAsia="en-GB"/>
        </w:rPr>
        <w:sectPr w:rsidR="00643594" w:rsidRPr="00694133" w:rsidSect="00C943CD">
          <w:pgSz w:w="16838" w:h="11906" w:orient="landscape"/>
          <w:pgMar w:top="720" w:right="720" w:bottom="720" w:left="720" w:header="720" w:footer="720" w:gutter="0"/>
          <w:cols w:space="720"/>
          <w:noEndnote/>
        </w:sectPr>
      </w:pPr>
    </w:p>
    <w:p w14:paraId="33109903" w14:textId="77777777" w:rsidR="00643594" w:rsidRPr="003B5958" w:rsidRDefault="00643594" w:rsidP="0093340E">
      <w:pPr>
        <w:pStyle w:val="Heading4"/>
        <w:rPr>
          <w:lang w:val="en-GB" w:eastAsia="en-GB"/>
        </w:rPr>
      </w:pPr>
      <w:r w:rsidRPr="003B5958">
        <w:rPr>
          <w:lang w:val="en-GB" w:eastAsia="en-GB"/>
        </w:rPr>
        <w:lastRenderedPageBreak/>
        <w:t>Other intangible assets</w:t>
      </w:r>
    </w:p>
    <w:p w14:paraId="1ECACADA" w14:textId="77777777" w:rsidR="00643594" w:rsidRPr="00EB7865" w:rsidRDefault="00643594" w:rsidP="00C943CD">
      <w:pPr>
        <w:rPr>
          <w:lang w:val="en-GB" w:eastAsia="en-GB"/>
        </w:rPr>
      </w:pPr>
      <w:r w:rsidRPr="00EB7865">
        <w:rPr>
          <w:lang w:val="en-GB" w:eastAsia="en-GB"/>
        </w:rPr>
        <w:t>Other intangibles represents the difference</w:t>
      </w:r>
      <w:r>
        <w:rPr>
          <w:lang w:val="en-GB" w:eastAsia="en-GB"/>
        </w:rPr>
        <w:t xml:space="preserve"> </w:t>
      </w:r>
      <w:r w:rsidRPr="00EB7865">
        <w:rPr>
          <w:lang w:val="en-GB" w:eastAsia="en-GB"/>
        </w:rPr>
        <w:t>between the state's payment to La Trobe</w:t>
      </w:r>
      <w:r>
        <w:rPr>
          <w:lang w:val="en-GB" w:eastAsia="en-GB"/>
        </w:rPr>
        <w:t xml:space="preserve"> </w:t>
      </w:r>
      <w:r w:rsidRPr="00EB7865">
        <w:rPr>
          <w:lang w:val="en-GB" w:eastAsia="en-GB"/>
        </w:rPr>
        <w:t xml:space="preserve">for a 25-year lease term for the </w:t>
      </w:r>
      <w:proofErr w:type="spellStart"/>
      <w:r w:rsidRPr="00EB7865">
        <w:rPr>
          <w:lang w:val="en-GB" w:eastAsia="en-GB"/>
        </w:rPr>
        <w:t>BioScience</w:t>
      </w:r>
      <w:proofErr w:type="spellEnd"/>
      <w:r w:rsidRPr="00EB7865">
        <w:rPr>
          <w:lang w:val="en-GB" w:eastAsia="en-GB"/>
        </w:rPr>
        <w:t xml:space="preserve"> Research Centre and the market value of that rental.</w:t>
      </w:r>
    </w:p>
    <w:p w14:paraId="64D4E0F7" w14:textId="77777777" w:rsidR="00643594" w:rsidRPr="003B5958" w:rsidRDefault="00643594" w:rsidP="0093340E">
      <w:pPr>
        <w:pStyle w:val="Heading4"/>
        <w:rPr>
          <w:lang w:val="en-GB" w:eastAsia="en-GB"/>
        </w:rPr>
      </w:pPr>
      <w:r w:rsidRPr="003B5958">
        <w:rPr>
          <w:lang w:val="en-GB" w:eastAsia="en-GB"/>
        </w:rPr>
        <w:t>Initial recognition</w:t>
      </w:r>
    </w:p>
    <w:p w14:paraId="55C7406A" w14:textId="77777777" w:rsidR="00643594" w:rsidRPr="00EB7865" w:rsidRDefault="00643594" w:rsidP="00C943CD">
      <w:pPr>
        <w:rPr>
          <w:lang w:val="en-GB" w:eastAsia="en-GB"/>
        </w:rPr>
      </w:pPr>
      <w:r w:rsidRPr="00EB7865">
        <w:rPr>
          <w:lang w:val="en-GB" w:eastAsia="en-GB"/>
        </w:rPr>
        <w:t>Purchased intangible assets are initially recognised at cost. When the recognition criteria in AASB 138 Intangible Assets is met, internally generated intangible assets are recognised at cost. Subsequently, intangible assets with finite useful lives are carried at cost less accumulated amortisation and accumulated impairment losses. Amortisation begins when the asset is available for use, that</w:t>
      </w:r>
      <w:r>
        <w:rPr>
          <w:lang w:val="en-GB" w:eastAsia="en-GB"/>
        </w:rPr>
        <w:t xml:space="preserve"> </w:t>
      </w:r>
      <w:r w:rsidRPr="00EB7865">
        <w:rPr>
          <w:lang w:val="en-GB" w:eastAsia="en-GB"/>
        </w:rPr>
        <w:t>is, when it is in the location and condition necessary for it to be capable of operating in the manner intended by management.</w:t>
      </w:r>
    </w:p>
    <w:p w14:paraId="57FF16CC" w14:textId="77777777" w:rsidR="00643594" w:rsidRPr="00EB7865" w:rsidRDefault="00643594" w:rsidP="00C943CD">
      <w:pPr>
        <w:rPr>
          <w:lang w:val="en-GB" w:eastAsia="en-GB"/>
        </w:rPr>
      </w:pPr>
      <w:r w:rsidRPr="00EB7865">
        <w:rPr>
          <w:lang w:val="en-GB" w:eastAsia="en-GB"/>
        </w:rPr>
        <w:t>An internally generated intangible asset arising</w:t>
      </w:r>
      <w:r>
        <w:rPr>
          <w:lang w:val="en-GB" w:eastAsia="en-GB"/>
        </w:rPr>
        <w:t xml:space="preserve"> </w:t>
      </w:r>
      <w:r w:rsidRPr="00EB7865">
        <w:rPr>
          <w:lang w:val="en-GB" w:eastAsia="en-GB"/>
        </w:rPr>
        <w:t>from development (or from the development</w:t>
      </w:r>
      <w:r>
        <w:rPr>
          <w:lang w:val="en-GB" w:eastAsia="en-GB"/>
        </w:rPr>
        <w:t xml:space="preserve"> </w:t>
      </w:r>
      <w:r w:rsidRPr="00EB7865">
        <w:rPr>
          <w:lang w:val="en-GB" w:eastAsia="en-GB"/>
        </w:rPr>
        <w:t>phase of an internal project) is recognised if,</w:t>
      </w:r>
      <w:r>
        <w:rPr>
          <w:lang w:val="en-GB" w:eastAsia="en-GB"/>
        </w:rPr>
        <w:t xml:space="preserve"> </w:t>
      </w:r>
      <w:r w:rsidRPr="00EB7865">
        <w:rPr>
          <w:lang w:val="en-GB" w:eastAsia="en-GB"/>
        </w:rPr>
        <w:t>and only if, all of the following are demonstrated:</w:t>
      </w:r>
    </w:p>
    <w:p w14:paraId="701A6659" w14:textId="77777777" w:rsidR="00643594" w:rsidRPr="00EB7865" w:rsidRDefault="00643594" w:rsidP="00EE572F">
      <w:pPr>
        <w:pStyle w:val="Bullet"/>
        <w:numPr>
          <w:ilvl w:val="0"/>
          <w:numId w:val="27"/>
        </w:numPr>
      </w:pPr>
      <w:r w:rsidRPr="00EB7865">
        <w:t>the technical feasibility of completing the intangible asset so that it will be available</w:t>
      </w:r>
      <w:r>
        <w:t xml:space="preserve"> </w:t>
      </w:r>
      <w:r w:rsidRPr="00EB7865">
        <w:t>for use or sale</w:t>
      </w:r>
    </w:p>
    <w:p w14:paraId="3FD56728" w14:textId="77777777" w:rsidR="00643594" w:rsidRPr="00EB7865" w:rsidRDefault="00643594" w:rsidP="00EE572F">
      <w:pPr>
        <w:pStyle w:val="Bullet"/>
        <w:numPr>
          <w:ilvl w:val="0"/>
          <w:numId w:val="27"/>
        </w:numPr>
      </w:pPr>
      <w:r w:rsidRPr="00EB7865">
        <w:t>an intention to complete the intangible</w:t>
      </w:r>
      <w:r>
        <w:t xml:space="preserve"> </w:t>
      </w:r>
      <w:r w:rsidRPr="00EB7865">
        <w:t>asset and use or sell it</w:t>
      </w:r>
    </w:p>
    <w:p w14:paraId="78E34910" w14:textId="77777777" w:rsidR="00643594" w:rsidRPr="00EB7865" w:rsidRDefault="00643594" w:rsidP="00EE572F">
      <w:pPr>
        <w:pStyle w:val="Bullet"/>
        <w:numPr>
          <w:ilvl w:val="0"/>
          <w:numId w:val="27"/>
        </w:numPr>
      </w:pPr>
      <w:r w:rsidRPr="00EB7865">
        <w:t>the ability to use or sell the intangible asset</w:t>
      </w:r>
    </w:p>
    <w:p w14:paraId="4276DB5B" w14:textId="77777777" w:rsidR="00643594" w:rsidRPr="00EB7865" w:rsidRDefault="00643594" w:rsidP="00EE572F">
      <w:pPr>
        <w:pStyle w:val="Bullet"/>
        <w:numPr>
          <w:ilvl w:val="0"/>
          <w:numId w:val="27"/>
        </w:numPr>
      </w:pPr>
      <w:r w:rsidRPr="00EB7865">
        <w:t>the intangible asset will most likely</w:t>
      </w:r>
      <w:r>
        <w:t xml:space="preserve"> </w:t>
      </w:r>
      <w:r w:rsidRPr="00EB7865">
        <w:t>generate future economic benefits</w:t>
      </w:r>
    </w:p>
    <w:p w14:paraId="64CA054D" w14:textId="77777777" w:rsidR="00643594" w:rsidRPr="00EB7865" w:rsidRDefault="00643594" w:rsidP="00EE572F">
      <w:pPr>
        <w:pStyle w:val="Bullet"/>
        <w:numPr>
          <w:ilvl w:val="0"/>
          <w:numId w:val="27"/>
        </w:numPr>
      </w:pPr>
      <w:r w:rsidRPr="00EB7865">
        <w:t>the availability of adequate technical,</w:t>
      </w:r>
      <w:r>
        <w:t xml:space="preserve"> </w:t>
      </w:r>
      <w:r w:rsidRPr="00EB7865">
        <w:t>financial and other resources to complete</w:t>
      </w:r>
      <w:r>
        <w:t xml:space="preserve"> </w:t>
      </w:r>
      <w:r w:rsidRPr="00EB7865">
        <w:t>the development and to use or sell</w:t>
      </w:r>
    </w:p>
    <w:p w14:paraId="353A539C" w14:textId="77777777" w:rsidR="00643594" w:rsidRPr="00EB7865" w:rsidRDefault="00643594" w:rsidP="00EE572F">
      <w:pPr>
        <w:pStyle w:val="Bullet"/>
        <w:numPr>
          <w:ilvl w:val="0"/>
          <w:numId w:val="27"/>
        </w:numPr>
      </w:pPr>
      <w:r w:rsidRPr="00EB7865">
        <w:t>the ability to measure reliably the expenditure attributable to the intangible asset during</w:t>
      </w:r>
      <w:r>
        <w:t xml:space="preserve"> </w:t>
      </w:r>
      <w:r w:rsidRPr="00EB7865">
        <w:t>its development.</w:t>
      </w:r>
    </w:p>
    <w:p w14:paraId="19A64C16" w14:textId="77777777" w:rsidR="00643594" w:rsidRPr="003B5958" w:rsidRDefault="00643594" w:rsidP="0093340E">
      <w:pPr>
        <w:pStyle w:val="Heading4"/>
        <w:rPr>
          <w:lang w:val="en-GB" w:eastAsia="en-GB"/>
        </w:rPr>
      </w:pPr>
      <w:r w:rsidRPr="003B5958">
        <w:rPr>
          <w:lang w:val="en-GB" w:eastAsia="en-GB"/>
        </w:rPr>
        <w:t>Subsequent measurement</w:t>
      </w:r>
    </w:p>
    <w:p w14:paraId="1BC19540" w14:textId="77777777" w:rsidR="00643594" w:rsidRPr="001F1BED" w:rsidRDefault="00643594" w:rsidP="00C943CD">
      <w:r w:rsidRPr="001F1BED">
        <w:t xml:space="preserve">Intangible produced and non-produced assets with finite useful lives are </w:t>
      </w:r>
      <w:proofErr w:type="spellStart"/>
      <w:r w:rsidRPr="001F1BED">
        <w:t>amortised</w:t>
      </w:r>
      <w:proofErr w:type="spellEnd"/>
      <w:r w:rsidRPr="001F1BED">
        <w:t xml:space="preserve"> on a straight-line basis over their useful lives of 4-7 years. Intangible produced assets with finite useful lives are </w:t>
      </w:r>
      <w:proofErr w:type="spellStart"/>
      <w:r w:rsidRPr="001F1BED">
        <w:t>amortised</w:t>
      </w:r>
      <w:proofErr w:type="spellEnd"/>
      <w:r w:rsidRPr="001F1BED">
        <w:t xml:space="preserve"> as an expense from transactions and intangible non-produced assets with finite useful lives are </w:t>
      </w:r>
      <w:proofErr w:type="spellStart"/>
      <w:r w:rsidRPr="001F1BED">
        <w:t>amortised</w:t>
      </w:r>
      <w:proofErr w:type="spellEnd"/>
      <w:r w:rsidRPr="001F1BED">
        <w:t xml:space="preserve"> as an 'other economic flow'.</w:t>
      </w:r>
    </w:p>
    <w:p w14:paraId="6C8786FF" w14:textId="77777777" w:rsidR="00643594" w:rsidRPr="003B5958" w:rsidRDefault="00643594" w:rsidP="0093340E">
      <w:pPr>
        <w:pStyle w:val="Heading4"/>
        <w:rPr>
          <w:lang w:val="en-GB" w:eastAsia="en-GB"/>
        </w:rPr>
      </w:pPr>
      <w:r w:rsidRPr="003B5958">
        <w:rPr>
          <w:lang w:val="en-GB" w:eastAsia="en-GB"/>
        </w:rPr>
        <w:t>Impairment</w:t>
      </w:r>
    </w:p>
    <w:p w14:paraId="2652E12B" w14:textId="77777777" w:rsidR="00643594" w:rsidRPr="00EB7865" w:rsidRDefault="00643594" w:rsidP="00C943CD">
      <w:pPr>
        <w:rPr>
          <w:lang w:val="en-GB" w:eastAsia="en-GB"/>
        </w:rPr>
      </w:pPr>
      <w:r w:rsidRPr="00EB7865">
        <w:rPr>
          <w:lang w:val="en-GB" w:eastAsia="en-GB"/>
        </w:rPr>
        <w:t>Intangible assets with indefinite useful lives</w:t>
      </w:r>
      <w:r>
        <w:rPr>
          <w:lang w:val="en-GB" w:eastAsia="en-GB"/>
        </w:rPr>
        <w:t xml:space="preserve"> </w:t>
      </w:r>
      <w:r w:rsidRPr="00EB7865">
        <w:rPr>
          <w:lang w:val="en-GB" w:eastAsia="en-GB"/>
        </w:rPr>
        <w:t>(and intangible assets not yet available for use)</w:t>
      </w:r>
      <w:r>
        <w:rPr>
          <w:lang w:val="en-GB" w:eastAsia="en-GB"/>
        </w:rPr>
        <w:t xml:space="preserve"> </w:t>
      </w:r>
      <w:r w:rsidRPr="00EB7865">
        <w:rPr>
          <w:lang w:val="en-GB" w:eastAsia="en-GB"/>
        </w:rPr>
        <w:t>are tested annually for impairment (as described below) and whenever there is an indication that</w:t>
      </w:r>
      <w:r>
        <w:rPr>
          <w:lang w:val="en-GB" w:eastAsia="en-GB"/>
        </w:rPr>
        <w:t xml:space="preserve"> </w:t>
      </w:r>
      <w:r w:rsidRPr="00EB7865">
        <w:rPr>
          <w:lang w:val="en-GB" w:eastAsia="en-GB"/>
        </w:rPr>
        <w:t>the asset may be impaired. Intangible assets with finite useful lives are tested for impairment whenever an indication of impairment is identified.</w:t>
      </w:r>
    </w:p>
    <w:p w14:paraId="54950443" w14:textId="77777777" w:rsidR="00643594" w:rsidRPr="00EB7865" w:rsidRDefault="00643594" w:rsidP="0093340E">
      <w:pPr>
        <w:pStyle w:val="Heading3"/>
        <w:rPr>
          <w:lang w:val="en-GB" w:eastAsia="en-GB"/>
        </w:rPr>
      </w:pPr>
      <w:bookmarkStart w:id="68" w:name="_Toc494700593"/>
      <w:r w:rsidRPr="00EB7865">
        <w:rPr>
          <w:lang w:val="en-GB" w:eastAsia="en-GB"/>
        </w:rPr>
        <w:t>5.3 Joint operations</w:t>
      </w:r>
      <w:bookmarkEnd w:id="68"/>
    </w:p>
    <w:p w14:paraId="73D16FC7" w14:textId="77777777" w:rsidR="00643594" w:rsidRPr="001F1BED" w:rsidRDefault="00643594" w:rsidP="00C943CD">
      <w:r w:rsidRPr="001F1BED">
        <w:t>A joint operation is a joint arrangement whereby the parties that have joint control of the arrangement have rights to the assets, and obligations for the liabilities, relating to the arrangement. This is appose to a joint venture, also a joint arrangement, whereby the parties that have joint control of the arrangement have rights to the net assets of the arrangement.</w:t>
      </w:r>
    </w:p>
    <w:p w14:paraId="44BA25A5" w14:textId="77777777" w:rsidR="00643594" w:rsidRPr="001F1BED" w:rsidRDefault="00643594" w:rsidP="00C943CD">
      <w:r w:rsidRPr="001F1BED">
        <w:t xml:space="preserve">Joint arrangements have two or more parties with joint control and are </w:t>
      </w:r>
      <w:proofErr w:type="spellStart"/>
      <w:r w:rsidRPr="001F1BED">
        <w:t>characterised</w:t>
      </w:r>
      <w:proofErr w:type="spellEnd"/>
      <w:r w:rsidRPr="001F1BED">
        <w:t xml:space="preserve"> by the following:</w:t>
      </w:r>
    </w:p>
    <w:p w14:paraId="34430AA0" w14:textId="77777777" w:rsidR="00643594" w:rsidRPr="00EB7865" w:rsidRDefault="00643594" w:rsidP="00EE572F">
      <w:pPr>
        <w:pStyle w:val="Bullet"/>
        <w:numPr>
          <w:ilvl w:val="0"/>
          <w:numId w:val="26"/>
        </w:numPr>
      </w:pPr>
      <w:r w:rsidRPr="00EB7865">
        <w:t>the parties are bound by</w:t>
      </w:r>
      <w:r>
        <w:t xml:space="preserve"> </w:t>
      </w:r>
      <w:r w:rsidRPr="00EB7865">
        <w:t>a contractual arrangement, and</w:t>
      </w:r>
    </w:p>
    <w:p w14:paraId="0AFB743F" w14:textId="77777777" w:rsidR="00643594" w:rsidRPr="00EB7865" w:rsidRDefault="00643594" w:rsidP="00EE572F">
      <w:pPr>
        <w:pStyle w:val="Bullet"/>
        <w:numPr>
          <w:ilvl w:val="0"/>
          <w:numId w:val="26"/>
        </w:numPr>
      </w:pPr>
      <w:r w:rsidRPr="00EB7865">
        <w:t>the contractual arrangement gives two or more</w:t>
      </w:r>
      <w:r>
        <w:t xml:space="preserve"> </w:t>
      </w:r>
      <w:r w:rsidRPr="00EB7865">
        <w:t>of those parties joint control of the arrangement.</w:t>
      </w:r>
    </w:p>
    <w:p w14:paraId="6BA73960" w14:textId="77777777" w:rsidR="00643594" w:rsidRPr="00EB7865" w:rsidRDefault="00643594" w:rsidP="00C943CD">
      <w:pPr>
        <w:rPr>
          <w:lang w:val="en-GB" w:eastAsia="en-GB"/>
        </w:rPr>
      </w:pPr>
      <w:r w:rsidRPr="00EB7865">
        <w:rPr>
          <w:lang w:val="en-GB" w:eastAsia="en-GB"/>
        </w:rPr>
        <w:t>For joint operations, DEDJTR recognises</w:t>
      </w:r>
      <w:r>
        <w:rPr>
          <w:lang w:val="en-GB" w:eastAsia="en-GB"/>
        </w:rPr>
        <w:t xml:space="preserve"> </w:t>
      </w:r>
      <w:r w:rsidRPr="00EB7865">
        <w:rPr>
          <w:lang w:val="en-GB" w:eastAsia="en-GB"/>
        </w:rPr>
        <w:t>in the financial statements: its assets, including its share of any assets held jointly; its liabilities, including its share of any liabilities that it had incurred; its revenue from the sale of its share</w:t>
      </w:r>
      <w:r>
        <w:rPr>
          <w:lang w:val="en-GB" w:eastAsia="en-GB"/>
        </w:rPr>
        <w:t xml:space="preserve"> </w:t>
      </w:r>
      <w:r w:rsidRPr="00EB7865">
        <w:rPr>
          <w:lang w:val="en-GB" w:eastAsia="en-GB"/>
        </w:rPr>
        <w:t>of the output from the joint operation and</w:t>
      </w:r>
      <w:r>
        <w:rPr>
          <w:lang w:val="en-GB" w:eastAsia="en-GB"/>
        </w:rPr>
        <w:t xml:space="preserve"> </w:t>
      </w:r>
      <w:r w:rsidRPr="00EB7865">
        <w:rPr>
          <w:lang w:val="en-GB" w:eastAsia="en-GB"/>
        </w:rPr>
        <w:t>its expenses, including its share of any expenses incurred jointly.</w:t>
      </w:r>
    </w:p>
    <w:p w14:paraId="09510353" w14:textId="77777777" w:rsidR="00643594" w:rsidRPr="00EB7865" w:rsidRDefault="00643594" w:rsidP="00C943CD">
      <w:pPr>
        <w:rPr>
          <w:lang w:val="en-GB" w:eastAsia="en-GB"/>
        </w:rPr>
      </w:pPr>
      <w:r w:rsidRPr="00EB7865">
        <w:rPr>
          <w:lang w:val="en-GB" w:eastAsia="en-GB"/>
        </w:rPr>
        <w:t>On 1 January 2015, the department assumed responsibility for the Royal Melbourne Showgrounds and Biosciences Research Centre joint operations transferred from the former Department</w:t>
      </w:r>
      <w:r>
        <w:rPr>
          <w:lang w:val="en-GB" w:eastAsia="en-GB"/>
        </w:rPr>
        <w:t xml:space="preserve"> </w:t>
      </w:r>
      <w:r w:rsidRPr="00EB7865">
        <w:rPr>
          <w:lang w:val="en-GB" w:eastAsia="en-GB"/>
        </w:rPr>
        <w:t>of Environment and Primary Industries (DEPI).</w:t>
      </w:r>
    </w:p>
    <w:p w14:paraId="03F94CEA" w14:textId="77777777" w:rsidR="00643594" w:rsidRPr="001F1BED" w:rsidRDefault="00643594" w:rsidP="00C943CD">
      <w:pPr>
        <w:pStyle w:val="Heading5"/>
      </w:pPr>
      <w:r w:rsidRPr="001F1BED">
        <w:t>Additional information on joint operations</w:t>
      </w:r>
    </w:p>
    <w:tbl>
      <w:tblPr>
        <w:tblStyle w:val="TableGrid"/>
        <w:tblW w:w="0" w:type="auto"/>
        <w:tblLook w:val="04A0" w:firstRow="1" w:lastRow="0" w:firstColumn="1" w:lastColumn="0" w:noHBand="0" w:noVBand="1"/>
      </w:tblPr>
      <w:tblGrid>
        <w:gridCol w:w="2541"/>
        <w:gridCol w:w="4411"/>
        <w:gridCol w:w="1633"/>
        <w:gridCol w:w="1048"/>
        <w:gridCol w:w="1049"/>
      </w:tblGrid>
      <w:tr w:rsidR="00643594" w:rsidRPr="00EB7865" w14:paraId="2038B7A8" w14:textId="77777777" w:rsidTr="00C943CD">
        <w:trPr>
          <w:trHeight w:val="386"/>
        </w:trPr>
        <w:tc>
          <w:tcPr>
            <w:tcW w:w="0" w:type="auto"/>
            <w:hideMark/>
          </w:tcPr>
          <w:p w14:paraId="0E08649C" w14:textId="77777777" w:rsidR="00643594" w:rsidRPr="00A736E9" w:rsidRDefault="00643594" w:rsidP="00C943CD">
            <w:pPr>
              <w:pStyle w:val="TableCopy"/>
              <w:rPr>
                <w:b/>
              </w:rPr>
            </w:pPr>
            <w:r w:rsidRPr="00A736E9">
              <w:rPr>
                <w:b/>
              </w:rPr>
              <w:t>Name of entity</w:t>
            </w:r>
          </w:p>
        </w:tc>
        <w:tc>
          <w:tcPr>
            <w:tcW w:w="0" w:type="auto"/>
            <w:hideMark/>
          </w:tcPr>
          <w:p w14:paraId="73085F9A" w14:textId="77777777" w:rsidR="00643594" w:rsidRPr="00A736E9" w:rsidRDefault="00643594" w:rsidP="00C943CD">
            <w:pPr>
              <w:pStyle w:val="TableCopy"/>
              <w:rPr>
                <w:b/>
              </w:rPr>
            </w:pPr>
            <w:r w:rsidRPr="00A736E9">
              <w:rPr>
                <w:b/>
              </w:rPr>
              <w:t>Principal activity</w:t>
            </w:r>
          </w:p>
        </w:tc>
        <w:tc>
          <w:tcPr>
            <w:tcW w:w="1633" w:type="dxa"/>
            <w:hideMark/>
          </w:tcPr>
          <w:p w14:paraId="23489A39" w14:textId="77777777" w:rsidR="00643594" w:rsidRPr="00A736E9" w:rsidRDefault="00643594" w:rsidP="00C943CD">
            <w:pPr>
              <w:pStyle w:val="TableCopy"/>
              <w:rPr>
                <w:b/>
              </w:rPr>
            </w:pPr>
            <w:r w:rsidRPr="00A736E9">
              <w:rPr>
                <w:b/>
              </w:rPr>
              <w:t>Country of incorporation</w:t>
            </w:r>
          </w:p>
        </w:tc>
        <w:tc>
          <w:tcPr>
            <w:tcW w:w="1048" w:type="dxa"/>
            <w:hideMark/>
          </w:tcPr>
          <w:p w14:paraId="3351392D" w14:textId="77777777" w:rsidR="00643594" w:rsidRPr="00A736E9" w:rsidRDefault="00643594" w:rsidP="00C943CD">
            <w:pPr>
              <w:pStyle w:val="TableCopy"/>
              <w:rPr>
                <w:b/>
              </w:rPr>
            </w:pPr>
            <w:r w:rsidRPr="00A736E9">
              <w:rPr>
                <w:b/>
              </w:rPr>
              <w:t>2017 %</w:t>
            </w:r>
          </w:p>
        </w:tc>
        <w:tc>
          <w:tcPr>
            <w:tcW w:w="1049" w:type="dxa"/>
            <w:hideMark/>
          </w:tcPr>
          <w:p w14:paraId="4E0B3D3A" w14:textId="77777777" w:rsidR="00643594" w:rsidRPr="00A736E9" w:rsidRDefault="00643594" w:rsidP="00C943CD">
            <w:pPr>
              <w:pStyle w:val="TableCopy"/>
              <w:rPr>
                <w:b/>
              </w:rPr>
            </w:pPr>
            <w:r w:rsidRPr="00A736E9">
              <w:rPr>
                <w:b/>
              </w:rPr>
              <w:t>2016 %</w:t>
            </w:r>
          </w:p>
        </w:tc>
      </w:tr>
      <w:tr w:rsidR="00643594" w:rsidRPr="00EB7865" w14:paraId="11A471BA" w14:textId="77777777" w:rsidTr="00C943CD">
        <w:tc>
          <w:tcPr>
            <w:tcW w:w="0" w:type="auto"/>
            <w:hideMark/>
          </w:tcPr>
          <w:p w14:paraId="3AEA7CDA" w14:textId="77777777" w:rsidR="00643594" w:rsidRPr="004E363E" w:rsidRDefault="00643594" w:rsidP="00C943CD">
            <w:pPr>
              <w:pStyle w:val="TableCopy"/>
            </w:pPr>
            <w:r w:rsidRPr="004E363E">
              <w:t>Royal Melbourne Showgrounds</w:t>
            </w:r>
          </w:p>
        </w:tc>
        <w:tc>
          <w:tcPr>
            <w:tcW w:w="0" w:type="auto"/>
            <w:hideMark/>
          </w:tcPr>
          <w:p w14:paraId="50C48259" w14:textId="77777777" w:rsidR="00643594" w:rsidRPr="004E363E" w:rsidRDefault="00643594" w:rsidP="00C943CD">
            <w:pPr>
              <w:pStyle w:val="TableCopy"/>
            </w:pPr>
            <w:r w:rsidRPr="004E363E">
              <w:t>To host a variety of events for the public at the Showgrounds</w:t>
            </w:r>
          </w:p>
        </w:tc>
        <w:tc>
          <w:tcPr>
            <w:tcW w:w="1633" w:type="dxa"/>
            <w:hideMark/>
          </w:tcPr>
          <w:p w14:paraId="1DC9714B" w14:textId="77777777" w:rsidR="00643594" w:rsidRPr="004E363E" w:rsidRDefault="00643594" w:rsidP="00C943CD">
            <w:pPr>
              <w:pStyle w:val="TableCopy"/>
            </w:pPr>
            <w:r w:rsidRPr="004E363E">
              <w:t>Australia</w:t>
            </w:r>
          </w:p>
        </w:tc>
        <w:tc>
          <w:tcPr>
            <w:tcW w:w="1048" w:type="dxa"/>
            <w:hideMark/>
          </w:tcPr>
          <w:p w14:paraId="540BFF5F" w14:textId="77777777" w:rsidR="00643594" w:rsidRPr="004E363E" w:rsidRDefault="00643594" w:rsidP="00C943CD">
            <w:pPr>
              <w:pStyle w:val="TableCopy"/>
            </w:pPr>
            <w:r w:rsidRPr="004E363E">
              <w:t>50.0</w:t>
            </w:r>
          </w:p>
        </w:tc>
        <w:tc>
          <w:tcPr>
            <w:tcW w:w="1049" w:type="dxa"/>
            <w:hideMark/>
          </w:tcPr>
          <w:p w14:paraId="6B50B108" w14:textId="77777777" w:rsidR="00643594" w:rsidRPr="004E363E" w:rsidRDefault="00643594" w:rsidP="00C943CD">
            <w:pPr>
              <w:pStyle w:val="TableCopy"/>
            </w:pPr>
            <w:r w:rsidRPr="004E363E">
              <w:t>50.0</w:t>
            </w:r>
          </w:p>
        </w:tc>
      </w:tr>
      <w:tr w:rsidR="00643594" w:rsidRPr="00EB7865" w14:paraId="6AF510B5" w14:textId="77777777" w:rsidTr="00C943CD">
        <w:tc>
          <w:tcPr>
            <w:tcW w:w="0" w:type="auto"/>
            <w:hideMark/>
          </w:tcPr>
          <w:p w14:paraId="6CAB9CBF" w14:textId="77777777" w:rsidR="00643594" w:rsidRPr="004E363E" w:rsidRDefault="00643594" w:rsidP="00C943CD">
            <w:pPr>
              <w:pStyle w:val="TableCopy"/>
            </w:pPr>
            <w:r w:rsidRPr="004E363E">
              <w:t>Biosciences Research Centre</w:t>
            </w:r>
          </w:p>
        </w:tc>
        <w:tc>
          <w:tcPr>
            <w:tcW w:w="0" w:type="auto"/>
            <w:hideMark/>
          </w:tcPr>
          <w:p w14:paraId="0EA943BA" w14:textId="77777777" w:rsidR="00643594" w:rsidRPr="004E363E" w:rsidRDefault="00643594" w:rsidP="00C943CD">
            <w:pPr>
              <w:pStyle w:val="TableCopy"/>
            </w:pPr>
            <w:r w:rsidRPr="004E363E">
              <w:t>To continue to provide a world-class research facility</w:t>
            </w:r>
          </w:p>
        </w:tc>
        <w:tc>
          <w:tcPr>
            <w:tcW w:w="1633" w:type="dxa"/>
            <w:hideMark/>
          </w:tcPr>
          <w:p w14:paraId="0E97DF42" w14:textId="77777777" w:rsidR="00643594" w:rsidRPr="004E363E" w:rsidRDefault="00643594" w:rsidP="00C943CD">
            <w:pPr>
              <w:pStyle w:val="TableCopy"/>
            </w:pPr>
            <w:r w:rsidRPr="004E363E">
              <w:t>Australia</w:t>
            </w:r>
          </w:p>
        </w:tc>
        <w:tc>
          <w:tcPr>
            <w:tcW w:w="1048" w:type="dxa"/>
            <w:hideMark/>
          </w:tcPr>
          <w:p w14:paraId="735CB2A7" w14:textId="77777777" w:rsidR="00643594" w:rsidRPr="004E363E" w:rsidRDefault="00643594" w:rsidP="00C943CD">
            <w:pPr>
              <w:pStyle w:val="TableCopy"/>
            </w:pPr>
            <w:r w:rsidRPr="004E363E">
              <w:t>75.0</w:t>
            </w:r>
          </w:p>
        </w:tc>
        <w:tc>
          <w:tcPr>
            <w:tcW w:w="1049" w:type="dxa"/>
            <w:hideMark/>
          </w:tcPr>
          <w:p w14:paraId="463E9C0A" w14:textId="77777777" w:rsidR="00643594" w:rsidRPr="004E363E" w:rsidRDefault="00643594" w:rsidP="00C943CD">
            <w:pPr>
              <w:pStyle w:val="TableCopy"/>
            </w:pPr>
            <w:r w:rsidRPr="004E363E">
              <w:t>75.0</w:t>
            </w:r>
          </w:p>
        </w:tc>
      </w:tr>
    </w:tbl>
    <w:p w14:paraId="568EF13B" w14:textId="77777777" w:rsidR="00643594" w:rsidRPr="00694133" w:rsidRDefault="00643594" w:rsidP="0093340E">
      <w:pPr>
        <w:pStyle w:val="Heading4"/>
        <w:rPr>
          <w:lang w:val="en-GB" w:eastAsia="en-GB"/>
        </w:rPr>
      </w:pPr>
      <w:r w:rsidRPr="00694133">
        <w:rPr>
          <w:lang w:val="en-GB" w:eastAsia="en-GB"/>
        </w:rPr>
        <w:lastRenderedPageBreak/>
        <w:t>Royal Melbourne Showgrounds</w:t>
      </w:r>
    </w:p>
    <w:p w14:paraId="44C9397A" w14:textId="77777777" w:rsidR="00643594" w:rsidRPr="001F1BED" w:rsidRDefault="00643594" w:rsidP="00C943CD">
      <w:r w:rsidRPr="001F1BED">
        <w:t>The state entered into a joint operation with the Royal Agricultural Society of Victoria Limited (RASV) in October 2003 to redevelop the Royal Melbourne Showgrounds.</w:t>
      </w:r>
    </w:p>
    <w:p w14:paraId="76AEDD60" w14:textId="77777777" w:rsidR="00643594" w:rsidRPr="001F1BED" w:rsidRDefault="00643594" w:rsidP="00C943CD">
      <w:r w:rsidRPr="001F1BED">
        <w:t>Two joint operations structures were established, an unincorporated joint operation to carry out and deliver the joint operations project, and an incorporated joint operation entity, Showgrounds Nominees Pty Ltd, to hold the assets of the joint operation and to enter into agreements on behalf of the state and RASV.</w:t>
      </w:r>
    </w:p>
    <w:p w14:paraId="2D6FA6D5" w14:textId="77777777" w:rsidR="00643594" w:rsidRPr="001F1BED" w:rsidRDefault="00643594" w:rsidP="00C943CD">
      <w:r w:rsidRPr="001F1BED">
        <w:t>The state’s contribution to the joint operation is $100.7 million (expressed in 2004 dollars) while RASV has contributed its freehold title to the showgrounds land valued at $51 million in June 2005. In June 2006, Showgrounds Nominees Pty Ltd entered into a Development and Operations Agreement (on behalf of the state and RASV) with the concessionaire, PPP Solutions (Showgrounds) Nominee Pty Ltd, to design, construct, finance and maintain the new facilities at the showgrounds.</w:t>
      </w:r>
    </w:p>
    <w:p w14:paraId="2F601611" w14:textId="77777777" w:rsidR="00643594" w:rsidRPr="001F1BED" w:rsidRDefault="00643594" w:rsidP="00C943CD">
      <w:r w:rsidRPr="001F1BED">
        <w:t>The project operation term is 25 years from the date of commercial acceptance of completed works which occurred in August 2006. The joint operation project is being delivered under the Partnerships Victoria Policy framework.</w:t>
      </w:r>
    </w:p>
    <w:p w14:paraId="143B581B" w14:textId="77777777" w:rsidR="00643594" w:rsidRPr="00694133" w:rsidRDefault="00643594" w:rsidP="0093340E">
      <w:pPr>
        <w:pStyle w:val="Heading4"/>
        <w:rPr>
          <w:lang w:val="en-GB" w:eastAsia="en-GB"/>
        </w:rPr>
      </w:pPr>
      <w:proofErr w:type="spellStart"/>
      <w:r w:rsidRPr="00694133">
        <w:rPr>
          <w:lang w:val="en-GB" w:eastAsia="en-GB"/>
        </w:rPr>
        <w:t>AgriBio</w:t>
      </w:r>
      <w:proofErr w:type="spellEnd"/>
      <w:r w:rsidRPr="00694133">
        <w:rPr>
          <w:lang w:val="en-GB" w:eastAsia="en-GB"/>
        </w:rPr>
        <w:t xml:space="preserve"> Project</w:t>
      </w:r>
    </w:p>
    <w:p w14:paraId="43AFB3B0" w14:textId="77777777" w:rsidR="00643594" w:rsidRPr="00EB7865" w:rsidRDefault="00643594" w:rsidP="00C943CD">
      <w:pPr>
        <w:rPr>
          <w:lang w:val="en-GB" w:eastAsia="en-GB"/>
        </w:rPr>
      </w:pPr>
      <w:r w:rsidRPr="00EB7865">
        <w:rPr>
          <w:lang w:val="en-GB" w:eastAsia="en-GB"/>
        </w:rPr>
        <w:t>In April 2008, the state entered into a joint</w:t>
      </w:r>
      <w:r>
        <w:rPr>
          <w:lang w:val="en-GB" w:eastAsia="en-GB"/>
        </w:rPr>
        <w:t xml:space="preserve"> </w:t>
      </w:r>
      <w:r w:rsidRPr="00EB7865">
        <w:rPr>
          <w:lang w:val="en-GB" w:eastAsia="en-GB"/>
        </w:rPr>
        <w:t>operation agreement with La Trobe University</w:t>
      </w:r>
      <w:r>
        <w:rPr>
          <w:lang w:val="en-GB" w:eastAsia="en-GB"/>
        </w:rPr>
        <w:t xml:space="preserve"> </w:t>
      </w:r>
      <w:r w:rsidRPr="00EB7865">
        <w:rPr>
          <w:lang w:val="en-GB" w:eastAsia="en-GB"/>
        </w:rPr>
        <w:t>(La Trobe) to establish a world class research</w:t>
      </w:r>
      <w:r>
        <w:rPr>
          <w:lang w:val="en-GB" w:eastAsia="en-GB"/>
        </w:rPr>
        <w:t xml:space="preserve"> </w:t>
      </w:r>
      <w:r w:rsidRPr="00EB7865">
        <w:rPr>
          <w:lang w:val="en-GB" w:eastAsia="en-GB"/>
        </w:rPr>
        <w:t xml:space="preserve">facility on the university's campus in </w:t>
      </w:r>
      <w:proofErr w:type="spellStart"/>
      <w:r w:rsidRPr="00EB7865">
        <w:rPr>
          <w:lang w:val="en-GB" w:eastAsia="en-GB"/>
        </w:rPr>
        <w:t>Bundoora</w:t>
      </w:r>
      <w:proofErr w:type="spellEnd"/>
      <w:r w:rsidRPr="00EB7865">
        <w:rPr>
          <w:lang w:val="en-GB" w:eastAsia="en-GB"/>
        </w:rPr>
        <w:t>,</w:t>
      </w:r>
      <w:r>
        <w:rPr>
          <w:lang w:val="en-GB" w:eastAsia="en-GB"/>
        </w:rPr>
        <w:t xml:space="preserve"> </w:t>
      </w:r>
      <w:proofErr w:type="spellStart"/>
      <w:r w:rsidRPr="00EB7865">
        <w:rPr>
          <w:lang w:val="en-GB" w:eastAsia="en-GB"/>
        </w:rPr>
        <w:t>AgriBio</w:t>
      </w:r>
      <w:proofErr w:type="spellEnd"/>
      <w:r w:rsidRPr="00EB7865">
        <w:rPr>
          <w:lang w:val="en-GB" w:eastAsia="en-GB"/>
        </w:rPr>
        <w:t xml:space="preserve">, Centre for </w:t>
      </w:r>
      <w:proofErr w:type="spellStart"/>
      <w:r w:rsidRPr="00EB7865">
        <w:rPr>
          <w:lang w:val="en-GB" w:eastAsia="en-GB"/>
        </w:rPr>
        <w:t>AgriBioscience</w:t>
      </w:r>
      <w:proofErr w:type="spellEnd"/>
      <w:r w:rsidRPr="00EB7865">
        <w:rPr>
          <w:lang w:val="en-GB" w:eastAsia="en-GB"/>
        </w:rPr>
        <w:t>.</w:t>
      </w:r>
    </w:p>
    <w:p w14:paraId="468D4366" w14:textId="77777777" w:rsidR="00643594" w:rsidRPr="00EB7865" w:rsidRDefault="00643594" w:rsidP="00C943CD">
      <w:pPr>
        <w:rPr>
          <w:lang w:val="en-GB" w:eastAsia="en-GB"/>
        </w:rPr>
      </w:pPr>
      <w:r w:rsidRPr="00EB7865">
        <w:rPr>
          <w:lang w:val="en-GB" w:eastAsia="en-GB"/>
        </w:rPr>
        <w:t>A similar structure to the Showgrounds Joint operation has been adopted comprising</w:t>
      </w:r>
      <w:r>
        <w:rPr>
          <w:lang w:val="en-GB" w:eastAsia="en-GB"/>
        </w:rPr>
        <w:t xml:space="preserve"> </w:t>
      </w:r>
      <w:r w:rsidRPr="00EB7865">
        <w:rPr>
          <w:lang w:val="en-GB" w:eastAsia="en-GB"/>
        </w:rPr>
        <w:t>an unincorporated joint operation to carry</w:t>
      </w:r>
      <w:r>
        <w:rPr>
          <w:lang w:val="en-GB" w:eastAsia="en-GB"/>
        </w:rPr>
        <w:t xml:space="preserve"> </w:t>
      </w:r>
      <w:r w:rsidRPr="00EB7865">
        <w:rPr>
          <w:lang w:val="en-GB" w:eastAsia="en-GB"/>
        </w:rPr>
        <w:t>out and deliver the joint operation project,</w:t>
      </w:r>
      <w:r>
        <w:rPr>
          <w:lang w:val="en-GB" w:eastAsia="en-GB"/>
        </w:rPr>
        <w:t xml:space="preserve"> </w:t>
      </w:r>
      <w:r w:rsidRPr="00EB7865">
        <w:rPr>
          <w:lang w:val="en-GB" w:eastAsia="en-GB"/>
        </w:rPr>
        <w:t>and an incorporated joint operation entity, Biosciences Research Centre Pty Ltd to hold</w:t>
      </w:r>
      <w:r>
        <w:rPr>
          <w:lang w:val="en-GB" w:eastAsia="en-GB"/>
        </w:rPr>
        <w:t xml:space="preserve"> </w:t>
      </w:r>
      <w:r w:rsidRPr="00EB7865">
        <w:rPr>
          <w:lang w:val="en-GB" w:eastAsia="en-GB"/>
        </w:rPr>
        <w:t>the assets of the joint operation and to enter</w:t>
      </w:r>
      <w:r>
        <w:rPr>
          <w:lang w:val="en-GB" w:eastAsia="en-GB"/>
        </w:rPr>
        <w:t xml:space="preserve"> </w:t>
      </w:r>
      <w:r w:rsidRPr="00EB7865">
        <w:rPr>
          <w:lang w:val="en-GB" w:eastAsia="en-GB"/>
        </w:rPr>
        <w:t>into agreements on behalf of the state and La Trobe. The state’s contribution to the joint operations</w:t>
      </w:r>
      <w:r>
        <w:rPr>
          <w:lang w:val="en-GB" w:eastAsia="en-GB"/>
        </w:rPr>
        <w:t xml:space="preserve"> </w:t>
      </w:r>
      <w:r w:rsidRPr="00EB7865">
        <w:rPr>
          <w:lang w:val="en-GB" w:eastAsia="en-GB"/>
        </w:rPr>
        <w:t>is $227.3 million (expressed in May 2009 dollars).</w:t>
      </w:r>
    </w:p>
    <w:p w14:paraId="345F7F70" w14:textId="77777777" w:rsidR="00643594" w:rsidRPr="00EB7865" w:rsidRDefault="00643594" w:rsidP="00C943CD">
      <w:pPr>
        <w:rPr>
          <w:lang w:val="en-GB" w:eastAsia="en-GB"/>
        </w:rPr>
      </w:pPr>
      <w:r w:rsidRPr="00EB7865">
        <w:rPr>
          <w:lang w:val="en-GB" w:eastAsia="en-GB"/>
        </w:rPr>
        <w:t>On 30 April 2009, Biosciences Research Centre</w:t>
      </w:r>
      <w:r>
        <w:rPr>
          <w:lang w:val="en-GB" w:eastAsia="en-GB"/>
        </w:rPr>
        <w:t xml:space="preserve"> </w:t>
      </w:r>
      <w:r w:rsidRPr="00EB7865">
        <w:rPr>
          <w:lang w:val="en-GB" w:eastAsia="en-GB"/>
        </w:rPr>
        <w:t>Pty Ltd entered into a project agreement (on behalf</w:t>
      </w:r>
      <w:r>
        <w:rPr>
          <w:lang w:val="en-GB" w:eastAsia="en-GB"/>
        </w:rPr>
        <w:t xml:space="preserve"> </w:t>
      </w:r>
      <w:r w:rsidRPr="00EB7865">
        <w:rPr>
          <w:lang w:val="en-GB" w:eastAsia="en-GB"/>
        </w:rPr>
        <w:t>of the state and La Trobe) with Plenary Research</w:t>
      </w:r>
      <w:r>
        <w:rPr>
          <w:lang w:val="en-GB" w:eastAsia="en-GB"/>
        </w:rPr>
        <w:t xml:space="preserve"> </w:t>
      </w:r>
      <w:r w:rsidRPr="00EB7865">
        <w:rPr>
          <w:lang w:val="en-GB" w:eastAsia="en-GB"/>
        </w:rPr>
        <w:t>Pty Ltd (the Concessionaire) to design, construct, finance and maintain the facility over the project’s operating term. The project’s operating term</w:t>
      </w:r>
      <w:r>
        <w:rPr>
          <w:lang w:val="en-GB" w:eastAsia="en-GB"/>
        </w:rPr>
        <w:t xml:space="preserve"> </w:t>
      </w:r>
      <w:r w:rsidRPr="00EB7865">
        <w:rPr>
          <w:lang w:val="en-GB" w:eastAsia="en-GB"/>
        </w:rPr>
        <w:t>is 25 years from the date of commercial acceptance which occurred 18 July 2012. The joint operation project is being delivered under the Partnerships Victoria Policy framework. In accordance with</w:t>
      </w:r>
      <w:r>
        <w:rPr>
          <w:lang w:val="en-GB" w:eastAsia="en-GB"/>
        </w:rPr>
        <w:t xml:space="preserve"> </w:t>
      </w:r>
      <w:r w:rsidRPr="00EB7865">
        <w:rPr>
          <w:lang w:val="en-GB" w:eastAsia="en-GB"/>
        </w:rPr>
        <w:t>the joint operation agreement, the participants</w:t>
      </w:r>
      <w:r>
        <w:rPr>
          <w:lang w:val="en-GB" w:eastAsia="en-GB"/>
        </w:rPr>
        <w:t xml:space="preserve"> </w:t>
      </w:r>
      <w:r w:rsidRPr="00EB7865">
        <w:rPr>
          <w:lang w:val="en-GB" w:eastAsia="en-GB"/>
        </w:rPr>
        <w:t>are required to fund the administration expenses of the joint operation in equal shares of 50 per cent each. In addition, La Trobe contributes</w:t>
      </w:r>
      <w:r>
        <w:rPr>
          <w:lang w:val="en-GB" w:eastAsia="en-GB"/>
        </w:rPr>
        <w:t xml:space="preserve"> </w:t>
      </w:r>
      <w:r w:rsidRPr="00EB7865">
        <w:rPr>
          <w:lang w:val="en-GB" w:eastAsia="en-GB"/>
        </w:rPr>
        <w:t>on a quarterly basis, 25 per cent of the general facilities management, maintenance and minor</w:t>
      </w:r>
      <w:r>
        <w:rPr>
          <w:lang w:val="en-GB" w:eastAsia="en-GB"/>
        </w:rPr>
        <w:t xml:space="preserve"> </w:t>
      </w:r>
      <w:r w:rsidRPr="00EB7865">
        <w:rPr>
          <w:lang w:val="en-GB" w:eastAsia="en-GB"/>
        </w:rPr>
        <w:t>work costs associated with the services.</w:t>
      </w:r>
    </w:p>
    <w:p w14:paraId="4EA8CE4B" w14:textId="77777777" w:rsidR="00643594" w:rsidRPr="001F1BED" w:rsidRDefault="00643594" w:rsidP="00C943CD">
      <w:r w:rsidRPr="001F1BED">
        <w:t>The department pays quarterly service payments in full each quarter as they fall due. In December 2015, La Trobe exercised the right to pay its remaining service payments in full.</w:t>
      </w:r>
    </w:p>
    <w:p w14:paraId="3CFEEE96" w14:textId="77777777" w:rsidR="00643594" w:rsidRPr="001F1BED" w:rsidRDefault="00643594" w:rsidP="00C943CD">
      <w:r w:rsidRPr="001F1BED">
        <w:t>The department’s interest in assets, liabilities, income, and expenses in the above joint operations is detailed below. The amounts are included in the financial statements under their respective categories.</w:t>
      </w:r>
    </w:p>
    <w:p w14:paraId="1B13B415" w14:textId="77777777" w:rsidR="00643594" w:rsidRPr="001F1BED" w:rsidRDefault="00643594" w:rsidP="00C943CD">
      <w:r w:rsidRPr="001F1BED">
        <w:t>Contingent liabiliti</w:t>
      </w:r>
      <w:r>
        <w:t>es and commitments arising from</w:t>
      </w:r>
      <w:r w:rsidRPr="001F1BED">
        <w:t xml:space="preserve"> the department's interests in joint operations are disclosed in Note 7.5 – Commitments for expenditure and Note 8.2 – Contingent assets and contingent liabilities.</w:t>
      </w:r>
    </w:p>
    <w:p w14:paraId="63795115" w14:textId="77777777" w:rsidR="00643594" w:rsidRPr="003B4A77" w:rsidRDefault="00643594" w:rsidP="003B4A77">
      <w:pPr>
        <w:rPr>
          <w:b/>
        </w:rPr>
      </w:pPr>
      <w:proofErr w:type="spellStart"/>
      <w:r w:rsidRPr="003B4A77">
        <w:rPr>
          <w:b/>
        </w:rPr>
        <w:t>Summarised</w:t>
      </w:r>
      <w:proofErr w:type="spellEnd"/>
      <w:r w:rsidRPr="003B4A77">
        <w:rPr>
          <w:b/>
        </w:rPr>
        <w:t xml:space="preserve"> financial information</w:t>
      </w:r>
    </w:p>
    <w:tbl>
      <w:tblPr>
        <w:tblStyle w:val="TableGrid"/>
        <w:tblW w:w="0" w:type="auto"/>
        <w:tblLook w:val="04A0" w:firstRow="1" w:lastRow="0" w:firstColumn="1" w:lastColumn="0" w:noHBand="0" w:noVBand="1"/>
      </w:tblPr>
      <w:tblGrid>
        <w:gridCol w:w="3478"/>
        <w:gridCol w:w="1206"/>
        <w:gridCol w:w="1207"/>
        <w:gridCol w:w="1206"/>
        <w:gridCol w:w="1207"/>
      </w:tblGrid>
      <w:tr w:rsidR="00643594" w:rsidRPr="004E363E" w14:paraId="1367127C" w14:textId="77777777" w:rsidTr="00C943CD">
        <w:tc>
          <w:tcPr>
            <w:tcW w:w="0" w:type="auto"/>
          </w:tcPr>
          <w:p w14:paraId="40288B0A" w14:textId="77777777" w:rsidR="00643594" w:rsidRPr="00B210E0" w:rsidRDefault="00643594" w:rsidP="00C943CD">
            <w:pPr>
              <w:pStyle w:val="TableCopy"/>
              <w:rPr>
                <w:b/>
              </w:rPr>
            </w:pPr>
          </w:p>
        </w:tc>
        <w:tc>
          <w:tcPr>
            <w:tcW w:w="0" w:type="auto"/>
            <w:gridSpan w:val="4"/>
          </w:tcPr>
          <w:p w14:paraId="6E6AD480" w14:textId="77777777" w:rsidR="00643594" w:rsidRPr="00B210E0" w:rsidRDefault="00643594" w:rsidP="003B4A77">
            <w:pPr>
              <w:pStyle w:val="TableCopy"/>
              <w:jc w:val="center"/>
              <w:rPr>
                <w:b/>
              </w:rPr>
            </w:pPr>
            <w:r w:rsidRPr="00B210E0">
              <w:rPr>
                <w:b/>
              </w:rPr>
              <w:t>($ thousand)</w:t>
            </w:r>
          </w:p>
        </w:tc>
      </w:tr>
      <w:tr w:rsidR="00643594" w:rsidRPr="004E363E" w14:paraId="6E9DAF2F" w14:textId="77777777" w:rsidTr="00C943CD">
        <w:tc>
          <w:tcPr>
            <w:tcW w:w="0" w:type="auto"/>
          </w:tcPr>
          <w:p w14:paraId="743CECBF" w14:textId="77777777" w:rsidR="00643594" w:rsidRPr="00B210E0" w:rsidRDefault="00643594" w:rsidP="00C943CD">
            <w:pPr>
              <w:pStyle w:val="TableCopy"/>
              <w:rPr>
                <w:b/>
              </w:rPr>
            </w:pPr>
          </w:p>
        </w:tc>
        <w:tc>
          <w:tcPr>
            <w:tcW w:w="2413" w:type="dxa"/>
            <w:gridSpan w:val="2"/>
          </w:tcPr>
          <w:p w14:paraId="60534316" w14:textId="77777777" w:rsidR="00643594" w:rsidRPr="00B210E0" w:rsidRDefault="00643594" w:rsidP="003B4A77">
            <w:pPr>
              <w:pStyle w:val="TableCopy"/>
              <w:jc w:val="center"/>
              <w:rPr>
                <w:b/>
              </w:rPr>
            </w:pPr>
            <w:proofErr w:type="spellStart"/>
            <w:r w:rsidRPr="00B210E0">
              <w:rPr>
                <w:b/>
              </w:rPr>
              <w:t>AgriBio</w:t>
            </w:r>
            <w:proofErr w:type="spellEnd"/>
            <w:r w:rsidRPr="00B210E0">
              <w:rPr>
                <w:b/>
              </w:rPr>
              <w:t xml:space="preserve"> Project</w:t>
            </w:r>
          </w:p>
        </w:tc>
        <w:tc>
          <w:tcPr>
            <w:tcW w:w="2413" w:type="dxa"/>
            <w:gridSpan w:val="2"/>
          </w:tcPr>
          <w:p w14:paraId="75418BD0" w14:textId="77777777" w:rsidR="00643594" w:rsidRPr="00B210E0" w:rsidRDefault="00643594" w:rsidP="003B4A77">
            <w:pPr>
              <w:pStyle w:val="TableCopy"/>
              <w:jc w:val="center"/>
              <w:rPr>
                <w:b/>
              </w:rPr>
            </w:pPr>
            <w:r w:rsidRPr="00B210E0">
              <w:rPr>
                <w:b/>
              </w:rPr>
              <w:t>Royal Melbourne Showgrounds</w:t>
            </w:r>
          </w:p>
        </w:tc>
      </w:tr>
      <w:tr w:rsidR="00643594" w:rsidRPr="004E363E" w14:paraId="71019BAE" w14:textId="77777777" w:rsidTr="003B4A77">
        <w:tc>
          <w:tcPr>
            <w:tcW w:w="0" w:type="auto"/>
            <w:hideMark/>
          </w:tcPr>
          <w:p w14:paraId="32568B65" w14:textId="77777777" w:rsidR="00643594" w:rsidRPr="00B210E0" w:rsidRDefault="00643594" w:rsidP="00C943CD">
            <w:pPr>
              <w:pStyle w:val="TableCopy"/>
              <w:rPr>
                <w:b/>
              </w:rPr>
            </w:pPr>
          </w:p>
        </w:tc>
        <w:tc>
          <w:tcPr>
            <w:tcW w:w="1206" w:type="dxa"/>
            <w:hideMark/>
          </w:tcPr>
          <w:p w14:paraId="3D2E7C21" w14:textId="77777777" w:rsidR="00643594" w:rsidRPr="00B210E0" w:rsidRDefault="00643594" w:rsidP="003B4A77">
            <w:pPr>
              <w:pStyle w:val="TableCopy"/>
              <w:jc w:val="right"/>
              <w:rPr>
                <w:b/>
              </w:rPr>
            </w:pPr>
            <w:r w:rsidRPr="00B210E0">
              <w:rPr>
                <w:b/>
              </w:rPr>
              <w:t>2017</w:t>
            </w:r>
          </w:p>
        </w:tc>
        <w:tc>
          <w:tcPr>
            <w:tcW w:w="1207" w:type="dxa"/>
            <w:hideMark/>
          </w:tcPr>
          <w:p w14:paraId="3B5CE10B" w14:textId="77777777" w:rsidR="00643594" w:rsidRPr="00B210E0" w:rsidRDefault="00643594" w:rsidP="003B4A77">
            <w:pPr>
              <w:pStyle w:val="TableCopy"/>
              <w:jc w:val="right"/>
              <w:rPr>
                <w:b/>
              </w:rPr>
            </w:pPr>
            <w:r w:rsidRPr="00B210E0">
              <w:rPr>
                <w:b/>
              </w:rPr>
              <w:t>2016</w:t>
            </w:r>
            <w:r w:rsidRPr="00950946">
              <w:rPr>
                <w:b/>
                <w:vertAlign w:val="superscript"/>
              </w:rPr>
              <w:t xml:space="preserve"> (</w:t>
            </w:r>
            <w:proofErr w:type="spellStart"/>
            <w:r w:rsidRPr="00950946">
              <w:rPr>
                <w:b/>
                <w:vertAlign w:val="superscript"/>
              </w:rPr>
              <w:t>i</w:t>
            </w:r>
            <w:proofErr w:type="spellEnd"/>
            <w:r w:rsidRPr="00950946">
              <w:rPr>
                <w:b/>
                <w:vertAlign w:val="superscript"/>
              </w:rPr>
              <w:t>)</w:t>
            </w:r>
          </w:p>
        </w:tc>
        <w:tc>
          <w:tcPr>
            <w:tcW w:w="1206" w:type="dxa"/>
            <w:hideMark/>
          </w:tcPr>
          <w:p w14:paraId="753241C7" w14:textId="77777777" w:rsidR="00643594" w:rsidRPr="00B210E0" w:rsidRDefault="00643594" w:rsidP="003B4A77">
            <w:pPr>
              <w:pStyle w:val="TableCopy"/>
              <w:jc w:val="right"/>
              <w:rPr>
                <w:b/>
              </w:rPr>
            </w:pPr>
            <w:r w:rsidRPr="00B210E0">
              <w:rPr>
                <w:b/>
              </w:rPr>
              <w:t>2017</w:t>
            </w:r>
          </w:p>
        </w:tc>
        <w:tc>
          <w:tcPr>
            <w:tcW w:w="1207" w:type="dxa"/>
            <w:hideMark/>
          </w:tcPr>
          <w:p w14:paraId="241266E1" w14:textId="77777777" w:rsidR="00643594" w:rsidRPr="00B210E0" w:rsidRDefault="00643594" w:rsidP="003B4A77">
            <w:pPr>
              <w:pStyle w:val="TableCopy"/>
              <w:jc w:val="right"/>
              <w:rPr>
                <w:b/>
              </w:rPr>
            </w:pPr>
            <w:r w:rsidRPr="00B210E0">
              <w:rPr>
                <w:b/>
              </w:rPr>
              <w:t>2016</w:t>
            </w:r>
          </w:p>
        </w:tc>
      </w:tr>
      <w:tr w:rsidR="003B4A77" w:rsidRPr="004E363E" w14:paraId="6B928467" w14:textId="77777777" w:rsidTr="003B4A77">
        <w:tc>
          <w:tcPr>
            <w:tcW w:w="8304" w:type="dxa"/>
            <w:gridSpan w:val="5"/>
            <w:hideMark/>
          </w:tcPr>
          <w:p w14:paraId="09786A4B" w14:textId="76F93EC0" w:rsidR="003B4A77" w:rsidRPr="00B210E0" w:rsidRDefault="003B4A77" w:rsidP="003B4A77">
            <w:pPr>
              <w:pStyle w:val="TableCopy"/>
              <w:rPr>
                <w:b/>
              </w:rPr>
            </w:pPr>
            <w:r w:rsidRPr="00B210E0">
              <w:rPr>
                <w:b/>
              </w:rPr>
              <w:t>Current assets</w:t>
            </w:r>
          </w:p>
        </w:tc>
      </w:tr>
      <w:tr w:rsidR="00643594" w:rsidRPr="004E363E" w14:paraId="3822AFB5" w14:textId="77777777" w:rsidTr="003B4A77">
        <w:tc>
          <w:tcPr>
            <w:tcW w:w="0" w:type="auto"/>
            <w:hideMark/>
          </w:tcPr>
          <w:p w14:paraId="6EEE565B" w14:textId="77777777" w:rsidR="00643594" w:rsidRPr="004E363E" w:rsidRDefault="00643594" w:rsidP="00C943CD">
            <w:pPr>
              <w:pStyle w:val="TableCopy"/>
            </w:pPr>
            <w:r w:rsidRPr="004E363E">
              <w:t>Cash and deposits</w:t>
            </w:r>
          </w:p>
        </w:tc>
        <w:tc>
          <w:tcPr>
            <w:tcW w:w="1206" w:type="dxa"/>
            <w:hideMark/>
          </w:tcPr>
          <w:p w14:paraId="4873D379" w14:textId="77777777" w:rsidR="00643594" w:rsidRPr="004E363E" w:rsidRDefault="00643594" w:rsidP="003B4A77">
            <w:pPr>
              <w:pStyle w:val="TableCopy"/>
              <w:jc w:val="right"/>
            </w:pPr>
            <w:r w:rsidRPr="004E363E">
              <w:t> - </w:t>
            </w:r>
          </w:p>
        </w:tc>
        <w:tc>
          <w:tcPr>
            <w:tcW w:w="1207" w:type="dxa"/>
            <w:hideMark/>
          </w:tcPr>
          <w:p w14:paraId="1E84B0E3" w14:textId="77777777" w:rsidR="00643594" w:rsidRPr="004E363E" w:rsidRDefault="00643594" w:rsidP="003B4A77">
            <w:pPr>
              <w:pStyle w:val="TableCopy"/>
              <w:jc w:val="right"/>
            </w:pPr>
            <w:r w:rsidRPr="004E363E">
              <w:t> - </w:t>
            </w:r>
          </w:p>
        </w:tc>
        <w:tc>
          <w:tcPr>
            <w:tcW w:w="1206" w:type="dxa"/>
            <w:hideMark/>
          </w:tcPr>
          <w:p w14:paraId="6382A577" w14:textId="77777777" w:rsidR="00643594" w:rsidRPr="004E363E" w:rsidRDefault="00643594" w:rsidP="003B4A77">
            <w:pPr>
              <w:pStyle w:val="TableCopy"/>
              <w:jc w:val="right"/>
            </w:pPr>
            <w:r w:rsidRPr="004E363E">
              <w:t>326 </w:t>
            </w:r>
          </w:p>
        </w:tc>
        <w:tc>
          <w:tcPr>
            <w:tcW w:w="1207" w:type="dxa"/>
            <w:hideMark/>
          </w:tcPr>
          <w:p w14:paraId="2612BE7E" w14:textId="77777777" w:rsidR="00643594" w:rsidRPr="004E363E" w:rsidRDefault="00643594" w:rsidP="003B4A77">
            <w:pPr>
              <w:pStyle w:val="TableCopy"/>
              <w:jc w:val="right"/>
            </w:pPr>
            <w:r w:rsidRPr="004E363E">
              <w:t>515 </w:t>
            </w:r>
          </w:p>
        </w:tc>
      </w:tr>
      <w:tr w:rsidR="00643594" w:rsidRPr="004E363E" w14:paraId="2EB91BBD" w14:textId="77777777" w:rsidTr="003B4A77">
        <w:tc>
          <w:tcPr>
            <w:tcW w:w="0" w:type="auto"/>
            <w:hideMark/>
          </w:tcPr>
          <w:p w14:paraId="25BB749E" w14:textId="77777777" w:rsidR="00643594" w:rsidRPr="004E363E" w:rsidRDefault="00643594" w:rsidP="00C943CD">
            <w:pPr>
              <w:pStyle w:val="TableCopy"/>
            </w:pPr>
            <w:r w:rsidRPr="004E363E">
              <w:t>Receivables – contributions receivable</w:t>
            </w:r>
          </w:p>
        </w:tc>
        <w:tc>
          <w:tcPr>
            <w:tcW w:w="1206" w:type="dxa"/>
            <w:hideMark/>
          </w:tcPr>
          <w:p w14:paraId="23759E47" w14:textId="77777777" w:rsidR="00643594" w:rsidRPr="004E363E" w:rsidRDefault="00643594" w:rsidP="003B4A77">
            <w:pPr>
              <w:pStyle w:val="TableCopy"/>
              <w:jc w:val="right"/>
            </w:pPr>
            <w:r w:rsidRPr="004E363E">
              <w:t> - </w:t>
            </w:r>
          </w:p>
        </w:tc>
        <w:tc>
          <w:tcPr>
            <w:tcW w:w="1207" w:type="dxa"/>
            <w:hideMark/>
          </w:tcPr>
          <w:p w14:paraId="7245CB34" w14:textId="77777777" w:rsidR="00643594" w:rsidRPr="004E363E" w:rsidRDefault="00643594" w:rsidP="003B4A77">
            <w:pPr>
              <w:pStyle w:val="TableCopy"/>
              <w:jc w:val="right"/>
            </w:pPr>
            <w:r w:rsidRPr="004E363E">
              <w:t> - </w:t>
            </w:r>
          </w:p>
        </w:tc>
        <w:tc>
          <w:tcPr>
            <w:tcW w:w="1206" w:type="dxa"/>
            <w:hideMark/>
          </w:tcPr>
          <w:p w14:paraId="7A9179AE" w14:textId="77777777" w:rsidR="00643594" w:rsidRPr="004E363E" w:rsidRDefault="00643594" w:rsidP="003B4A77">
            <w:pPr>
              <w:pStyle w:val="TableCopy"/>
              <w:jc w:val="right"/>
            </w:pPr>
            <w:r w:rsidRPr="004E363E">
              <w:t>6,469 </w:t>
            </w:r>
          </w:p>
        </w:tc>
        <w:tc>
          <w:tcPr>
            <w:tcW w:w="1207" w:type="dxa"/>
            <w:hideMark/>
          </w:tcPr>
          <w:p w14:paraId="39F608B7" w14:textId="77777777" w:rsidR="00643594" w:rsidRPr="004E363E" w:rsidRDefault="00643594" w:rsidP="003B4A77">
            <w:pPr>
              <w:pStyle w:val="TableCopy"/>
              <w:jc w:val="right"/>
            </w:pPr>
            <w:r w:rsidRPr="004E363E">
              <w:t>6,247 </w:t>
            </w:r>
          </w:p>
        </w:tc>
      </w:tr>
      <w:tr w:rsidR="00643594" w:rsidRPr="004E363E" w14:paraId="5E0B0819" w14:textId="77777777" w:rsidTr="003B4A77">
        <w:tc>
          <w:tcPr>
            <w:tcW w:w="0" w:type="auto"/>
            <w:hideMark/>
          </w:tcPr>
          <w:p w14:paraId="0E69F189" w14:textId="77777777" w:rsidR="00643594" w:rsidRPr="004E363E" w:rsidRDefault="00643594" w:rsidP="00C943CD">
            <w:pPr>
              <w:pStyle w:val="TableCopy"/>
            </w:pPr>
            <w:r w:rsidRPr="004E363E">
              <w:t>Receivables – accrued income</w:t>
            </w:r>
          </w:p>
        </w:tc>
        <w:tc>
          <w:tcPr>
            <w:tcW w:w="1206" w:type="dxa"/>
            <w:hideMark/>
          </w:tcPr>
          <w:p w14:paraId="1163E060" w14:textId="77777777" w:rsidR="00643594" w:rsidRPr="004E363E" w:rsidRDefault="00643594" w:rsidP="003B4A77">
            <w:pPr>
              <w:pStyle w:val="TableCopy"/>
              <w:jc w:val="right"/>
            </w:pPr>
            <w:r w:rsidRPr="004E363E">
              <w:t>5,947 </w:t>
            </w:r>
          </w:p>
        </w:tc>
        <w:tc>
          <w:tcPr>
            <w:tcW w:w="1207" w:type="dxa"/>
            <w:hideMark/>
          </w:tcPr>
          <w:p w14:paraId="3FA380EA" w14:textId="77777777" w:rsidR="00643594" w:rsidRPr="004E363E" w:rsidRDefault="00643594" w:rsidP="003B4A77">
            <w:pPr>
              <w:pStyle w:val="TableCopy"/>
              <w:jc w:val="right"/>
            </w:pPr>
            <w:r w:rsidRPr="004E363E">
              <w:t>5,670 </w:t>
            </w:r>
          </w:p>
        </w:tc>
        <w:tc>
          <w:tcPr>
            <w:tcW w:w="1206" w:type="dxa"/>
            <w:hideMark/>
          </w:tcPr>
          <w:p w14:paraId="7E957A21" w14:textId="77777777" w:rsidR="00643594" w:rsidRPr="004E363E" w:rsidRDefault="00643594" w:rsidP="003B4A77">
            <w:pPr>
              <w:pStyle w:val="TableCopy"/>
              <w:jc w:val="right"/>
            </w:pPr>
            <w:r w:rsidRPr="004E363E">
              <w:t>180 </w:t>
            </w:r>
          </w:p>
        </w:tc>
        <w:tc>
          <w:tcPr>
            <w:tcW w:w="1207" w:type="dxa"/>
            <w:hideMark/>
          </w:tcPr>
          <w:p w14:paraId="477B3E1F" w14:textId="77777777" w:rsidR="00643594" w:rsidRPr="004E363E" w:rsidRDefault="00643594" w:rsidP="003B4A77">
            <w:pPr>
              <w:pStyle w:val="TableCopy"/>
              <w:jc w:val="right"/>
            </w:pPr>
            <w:r w:rsidRPr="004E363E">
              <w:t>176 </w:t>
            </w:r>
          </w:p>
        </w:tc>
      </w:tr>
      <w:tr w:rsidR="00643594" w:rsidRPr="004E363E" w14:paraId="68CBAE1C" w14:textId="77777777" w:rsidTr="003B4A77">
        <w:tc>
          <w:tcPr>
            <w:tcW w:w="0" w:type="auto"/>
            <w:hideMark/>
          </w:tcPr>
          <w:p w14:paraId="684282F1" w14:textId="77777777" w:rsidR="00643594" w:rsidRPr="00B210E0" w:rsidRDefault="00643594" w:rsidP="00C943CD">
            <w:pPr>
              <w:pStyle w:val="TableCopy"/>
              <w:rPr>
                <w:b/>
              </w:rPr>
            </w:pPr>
            <w:r w:rsidRPr="00B210E0">
              <w:rPr>
                <w:b/>
              </w:rPr>
              <w:t>Total current assets</w:t>
            </w:r>
          </w:p>
        </w:tc>
        <w:tc>
          <w:tcPr>
            <w:tcW w:w="1206" w:type="dxa"/>
            <w:hideMark/>
          </w:tcPr>
          <w:p w14:paraId="5AA64BEA" w14:textId="77777777" w:rsidR="00643594" w:rsidRPr="00B210E0" w:rsidRDefault="00643594" w:rsidP="003B4A77">
            <w:pPr>
              <w:pStyle w:val="TableCopy"/>
              <w:jc w:val="right"/>
              <w:rPr>
                <w:b/>
              </w:rPr>
            </w:pPr>
            <w:r w:rsidRPr="00B210E0">
              <w:rPr>
                <w:b/>
              </w:rPr>
              <w:t>5,947 </w:t>
            </w:r>
          </w:p>
        </w:tc>
        <w:tc>
          <w:tcPr>
            <w:tcW w:w="1207" w:type="dxa"/>
            <w:hideMark/>
          </w:tcPr>
          <w:p w14:paraId="38BB2D38" w14:textId="77777777" w:rsidR="00643594" w:rsidRPr="00B210E0" w:rsidRDefault="00643594" w:rsidP="003B4A77">
            <w:pPr>
              <w:pStyle w:val="TableCopy"/>
              <w:jc w:val="right"/>
              <w:rPr>
                <w:b/>
              </w:rPr>
            </w:pPr>
            <w:r w:rsidRPr="00B210E0">
              <w:rPr>
                <w:b/>
              </w:rPr>
              <w:t>5,670 </w:t>
            </w:r>
          </w:p>
        </w:tc>
        <w:tc>
          <w:tcPr>
            <w:tcW w:w="1206" w:type="dxa"/>
            <w:hideMark/>
          </w:tcPr>
          <w:p w14:paraId="7FC295AE" w14:textId="77777777" w:rsidR="00643594" w:rsidRPr="00B210E0" w:rsidRDefault="00643594" w:rsidP="003B4A77">
            <w:pPr>
              <w:pStyle w:val="TableCopy"/>
              <w:jc w:val="right"/>
              <w:rPr>
                <w:b/>
              </w:rPr>
            </w:pPr>
            <w:r w:rsidRPr="00B210E0">
              <w:rPr>
                <w:b/>
              </w:rPr>
              <w:t>6,975 </w:t>
            </w:r>
          </w:p>
        </w:tc>
        <w:tc>
          <w:tcPr>
            <w:tcW w:w="1207" w:type="dxa"/>
            <w:hideMark/>
          </w:tcPr>
          <w:p w14:paraId="66F53A55" w14:textId="77777777" w:rsidR="00643594" w:rsidRPr="00B210E0" w:rsidRDefault="00643594" w:rsidP="003B4A77">
            <w:pPr>
              <w:pStyle w:val="TableCopy"/>
              <w:jc w:val="right"/>
              <w:rPr>
                <w:b/>
              </w:rPr>
            </w:pPr>
            <w:r w:rsidRPr="00B210E0">
              <w:rPr>
                <w:b/>
              </w:rPr>
              <w:t>6,939 </w:t>
            </w:r>
          </w:p>
        </w:tc>
      </w:tr>
      <w:tr w:rsidR="003B4A77" w:rsidRPr="004E363E" w14:paraId="463A0D56" w14:textId="77777777" w:rsidTr="003B4A77">
        <w:tc>
          <w:tcPr>
            <w:tcW w:w="8304" w:type="dxa"/>
            <w:gridSpan w:val="5"/>
            <w:hideMark/>
          </w:tcPr>
          <w:p w14:paraId="33A1189D" w14:textId="366696B5" w:rsidR="003B4A77" w:rsidRPr="00B210E0" w:rsidRDefault="003B4A77" w:rsidP="003B4A77">
            <w:pPr>
              <w:pStyle w:val="TableCopy"/>
              <w:rPr>
                <w:b/>
              </w:rPr>
            </w:pPr>
            <w:r w:rsidRPr="00B210E0">
              <w:rPr>
                <w:b/>
              </w:rPr>
              <w:t>Non-current assets </w:t>
            </w:r>
          </w:p>
        </w:tc>
      </w:tr>
      <w:tr w:rsidR="00643594" w:rsidRPr="004E363E" w14:paraId="7A26B21D" w14:textId="77777777" w:rsidTr="003B4A77">
        <w:tc>
          <w:tcPr>
            <w:tcW w:w="0" w:type="auto"/>
            <w:hideMark/>
          </w:tcPr>
          <w:p w14:paraId="3C1E6EF7" w14:textId="77777777" w:rsidR="00643594" w:rsidRPr="004E363E" w:rsidRDefault="00643594" w:rsidP="00C943CD">
            <w:pPr>
              <w:pStyle w:val="TableCopy"/>
            </w:pPr>
            <w:r w:rsidRPr="004E363E">
              <w:t>Receivables – contributions receivable</w:t>
            </w:r>
          </w:p>
        </w:tc>
        <w:tc>
          <w:tcPr>
            <w:tcW w:w="1206" w:type="dxa"/>
            <w:hideMark/>
          </w:tcPr>
          <w:p w14:paraId="7693C195" w14:textId="77777777" w:rsidR="00643594" w:rsidRPr="004E363E" w:rsidRDefault="00643594" w:rsidP="003B4A77">
            <w:pPr>
              <w:pStyle w:val="TableCopy"/>
              <w:jc w:val="right"/>
            </w:pPr>
            <w:r w:rsidRPr="004E363E">
              <w:t> - </w:t>
            </w:r>
          </w:p>
        </w:tc>
        <w:tc>
          <w:tcPr>
            <w:tcW w:w="1207" w:type="dxa"/>
            <w:hideMark/>
          </w:tcPr>
          <w:p w14:paraId="1D7678C0" w14:textId="77777777" w:rsidR="00643594" w:rsidRPr="004E363E" w:rsidRDefault="00643594" w:rsidP="003B4A77">
            <w:pPr>
              <w:pStyle w:val="TableCopy"/>
              <w:jc w:val="right"/>
            </w:pPr>
            <w:r w:rsidRPr="004E363E">
              <w:t> - </w:t>
            </w:r>
          </w:p>
        </w:tc>
        <w:tc>
          <w:tcPr>
            <w:tcW w:w="1206" w:type="dxa"/>
            <w:hideMark/>
          </w:tcPr>
          <w:p w14:paraId="65032EE5" w14:textId="77777777" w:rsidR="00643594" w:rsidRPr="004E363E" w:rsidRDefault="00643594" w:rsidP="003B4A77">
            <w:pPr>
              <w:pStyle w:val="TableCopy"/>
              <w:jc w:val="right"/>
            </w:pPr>
            <w:r w:rsidRPr="004E363E">
              <w:t>9,776 </w:t>
            </w:r>
          </w:p>
        </w:tc>
        <w:tc>
          <w:tcPr>
            <w:tcW w:w="1207" w:type="dxa"/>
            <w:hideMark/>
          </w:tcPr>
          <w:p w14:paraId="462AFC87" w14:textId="77777777" w:rsidR="00643594" w:rsidRPr="004E363E" w:rsidRDefault="00643594" w:rsidP="003B4A77">
            <w:pPr>
              <w:pStyle w:val="TableCopy"/>
              <w:jc w:val="right"/>
            </w:pPr>
            <w:r w:rsidRPr="004E363E">
              <w:t>14,629 </w:t>
            </w:r>
          </w:p>
        </w:tc>
      </w:tr>
      <w:tr w:rsidR="00643594" w:rsidRPr="004E363E" w14:paraId="3E5F01D7" w14:textId="77777777" w:rsidTr="003B4A77">
        <w:tc>
          <w:tcPr>
            <w:tcW w:w="0" w:type="auto"/>
            <w:hideMark/>
          </w:tcPr>
          <w:p w14:paraId="398BF207" w14:textId="77777777" w:rsidR="00643594" w:rsidRPr="004E363E" w:rsidRDefault="00643594" w:rsidP="00C943CD">
            <w:pPr>
              <w:pStyle w:val="TableCopy"/>
            </w:pPr>
            <w:r w:rsidRPr="004E363E">
              <w:t>Property, plant and equipment</w:t>
            </w:r>
          </w:p>
        </w:tc>
        <w:tc>
          <w:tcPr>
            <w:tcW w:w="1206" w:type="dxa"/>
            <w:hideMark/>
          </w:tcPr>
          <w:p w14:paraId="48D0DB2C" w14:textId="77777777" w:rsidR="00643594" w:rsidRPr="004E363E" w:rsidRDefault="00643594" w:rsidP="003B4A77">
            <w:pPr>
              <w:pStyle w:val="TableCopy"/>
              <w:jc w:val="right"/>
            </w:pPr>
            <w:r w:rsidRPr="004E363E">
              <w:t>126,534 </w:t>
            </w:r>
          </w:p>
        </w:tc>
        <w:tc>
          <w:tcPr>
            <w:tcW w:w="1207" w:type="dxa"/>
            <w:hideMark/>
          </w:tcPr>
          <w:p w14:paraId="0F74FEA7" w14:textId="77777777" w:rsidR="00643594" w:rsidRPr="004E363E" w:rsidRDefault="00643594" w:rsidP="003B4A77">
            <w:pPr>
              <w:pStyle w:val="TableCopy"/>
              <w:jc w:val="right"/>
            </w:pPr>
            <w:r w:rsidRPr="004E363E">
              <w:t>133,144 </w:t>
            </w:r>
          </w:p>
        </w:tc>
        <w:tc>
          <w:tcPr>
            <w:tcW w:w="1206" w:type="dxa"/>
            <w:hideMark/>
          </w:tcPr>
          <w:p w14:paraId="165A1414" w14:textId="77777777" w:rsidR="00643594" w:rsidRPr="004E363E" w:rsidRDefault="00643594" w:rsidP="003B4A77">
            <w:pPr>
              <w:pStyle w:val="TableCopy"/>
              <w:jc w:val="right"/>
            </w:pPr>
            <w:r w:rsidRPr="004E363E">
              <w:t>127,392 </w:t>
            </w:r>
          </w:p>
        </w:tc>
        <w:tc>
          <w:tcPr>
            <w:tcW w:w="1207" w:type="dxa"/>
            <w:hideMark/>
          </w:tcPr>
          <w:p w14:paraId="18C0FAB7" w14:textId="77777777" w:rsidR="00643594" w:rsidRPr="004E363E" w:rsidRDefault="00643594" w:rsidP="003B4A77">
            <w:pPr>
              <w:pStyle w:val="TableCopy"/>
              <w:jc w:val="right"/>
            </w:pPr>
            <w:r w:rsidRPr="004E363E">
              <w:t>128,706 </w:t>
            </w:r>
          </w:p>
        </w:tc>
      </w:tr>
      <w:tr w:rsidR="00643594" w:rsidRPr="004E363E" w14:paraId="4527DA11" w14:textId="77777777" w:rsidTr="003B4A77">
        <w:tc>
          <w:tcPr>
            <w:tcW w:w="0" w:type="auto"/>
            <w:hideMark/>
          </w:tcPr>
          <w:p w14:paraId="5DD67A42" w14:textId="77777777" w:rsidR="00643594" w:rsidRPr="004E363E" w:rsidRDefault="00643594" w:rsidP="00C943CD">
            <w:pPr>
              <w:pStyle w:val="TableCopy"/>
            </w:pPr>
            <w:r w:rsidRPr="004E363E">
              <w:t>Intangible assets</w:t>
            </w:r>
          </w:p>
        </w:tc>
        <w:tc>
          <w:tcPr>
            <w:tcW w:w="1206" w:type="dxa"/>
            <w:hideMark/>
          </w:tcPr>
          <w:p w14:paraId="081D1810" w14:textId="77777777" w:rsidR="00643594" w:rsidRPr="004E363E" w:rsidRDefault="00643594" w:rsidP="003B4A77">
            <w:pPr>
              <w:pStyle w:val="TableCopy"/>
              <w:jc w:val="right"/>
            </w:pPr>
            <w:r w:rsidRPr="004E363E">
              <w:t>32,415 </w:t>
            </w:r>
          </w:p>
        </w:tc>
        <w:tc>
          <w:tcPr>
            <w:tcW w:w="1207" w:type="dxa"/>
            <w:hideMark/>
          </w:tcPr>
          <w:p w14:paraId="5F30C85F" w14:textId="77777777" w:rsidR="00643594" w:rsidRPr="004E363E" w:rsidRDefault="00643594" w:rsidP="003B4A77">
            <w:pPr>
              <w:pStyle w:val="TableCopy"/>
              <w:jc w:val="right"/>
            </w:pPr>
            <w:r w:rsidRPr="004E363E">
              <w:t>32,517 </w:t>
            </w:r>
          </w:p>
        </w:tc>
        <w:tc>
          <w:tcPr>
            <w:tcW w:w="1206" w:type="dxa"/>
            <w:hideMark/>
          </w:tcPr>
          <w:p w14:paraId="6D83C4F1" w14:textId="77777777" w:rsidR="00643594" w:rsidRPr="004E363E" w:rsidRDefault="00643594" w:rsidP="003B4A77">
            <w:pPr>
              <w:pStyle w:val="TableCopy"/>
              <w:jc w:val="right"/>
            </w:pPr>
            <w:r w:rsidRPr="004E363E">
              <w:t> - </w:t>
            </w:r>
          </w:p>
        </w:tc>
        <w:tc>
          <w:tcPr>
            <w:tcW w:w="1207" w:type="dxa"/>
            <w:hideMark/>
          </w:tcPr>
          <w:p w14:paraId="732748FC" w14:textId="77777777" w:rsidR="00643594" w:rsidRPr="004E363E" w:rsidRDefault="00643594" w:rsidP="003B4A77">
            <w:pPr>
              <w:pStyle w:val="TableCopy"/>
              <w:jc w:val="right"/>
            </w:pPr>
            <w:r w:rsidRPr="004E363E">
              <w:t> - </w:t>
            </w:r>
          </w:p>
        </w:tc>
      </w:tr>
      <w:tr w:rsidR="00643594" w:rsidRPr="003B4A77" w14:paraId="284A2C74" w14:textId="77777777" w:rsidTr="003B4A77">
        <w:tc>
          <w:tcPr>
            <w:tcW w:w="0" w:type="auto"/>
            <w:hideMark/>
          </w:tcPr>
          <w:p w14:paraId="24E59505" w14:textId="77777777" w:rsidR="00643594" w:rsidRPr="003B4A77" w:rsidRDefault="00643594" w:rsidP="00C943CD">
            <w:pPr>
              <w:pStyle w:val="TableCopy"/>
              <w:rPr>
                <w:b/>
              </w:rPr>
            </w:pPr>
            <w:r w:rsidRPr="003B4A77">
              <w:rPr>
                <w:b/>
              </w:rPr>
              <w:lastRenderedPageBreak/>
              <w:t>Total non-current assets</w:t>
            </w:r>
          </w:p>
        </w:tc>
        <w:tc>
          <w:tcPr>
            <w:tcW w:w="1206" w:type="dxa"/>
            <w:hideMark/>
          </w:tcPr>
          <w:p w14:paraId="1692A84D" w14:textId="77777777" w:rsidR="00643594" w:rsidRPr="003B4A77" w:rsidRDefault="00643594" w:rsidP="003B4A77">
            <w:pPr>
              <w:pStyle w:val="TableCopy"/>
              <w:jc w:val="right"/>
              <w:rPr>
                <w:b/>
              </w:rPr>
            </w:pPr>
            <w:r w:rsidRPr="003B4A77">
              <w:rPr>
                <w:b/>
              </w:rPr>
              <w:t>158,949 </w:t>
            </w:r>
          </w:p>
        </w:tc>
        <w:tc>
          <w:tcPr>
            <w:tcW w:w="1207" w:type="dxa"/>
            <w:hideMark/>
          </w:tcPr>
          <w:p w14:paraId="134F5064" w14:textId="77777777" w:rsidR="00643594" w:rsidRPr="003B4A77" w:rsidRDefault="00643594" w:rsidP="003B4A77">
            <w:pPr>
              <w:pStyle w:val="TableCopy"/>
              <w:jc w:val="right"/>
              <w:rPr>
                <w:b/>
              </w:rPr>
            </w:pPr>
            <w:r w:rsidRPr="003B4A77">
              <w:rPr>
                <w:b/>
              </w:rPr>
              <w:t>165,662 </w:t>
            </w:r>
          </w:p>
        </w:tc>
        <w:tc>
          <w:tcPr>
            <w:tcW w:w="1206" w:type="dxa"/>
            <w:hideMark/>
          </w:tcPr>
          <w:p w14:paraId="64CBCB91" w14:textId="77777777" w:rsidR="00643594" w:rsidRPr="003B4A77" w:rsidRDefault="00643594" w:rsidP="003B4A77">
            <w:pPr>
              <w:pStyle w:val="TableCopy"/>
              <w:jc w:val="right"/>
              <w:rPr>
                <w:b/>
              </w:rPr>
            </w:pPr>
            <w:r w:rsidRPr="003B4A77">
              <w:rPr>
                <w:b/>
              </w:rPr>
              <w:t>137,168 </w:t>
            </w:r>
          </w:p>
        </w:tc>
        <w:tc>
          <w:tcPr>
            <w:tcW w:w="1207" w:type="dxa"/>
            <w:hideMark/>
          </w:tcPr>
          <w:p w14:paraId="794D5F33" w14:textId="77777777" w:rsidR="00643594" w:rsidRPr="003B4A77" w:rsidRDefault="00643594" w:rsidP="003B4A77">
            <w:pPr>
              <w:pStyle w:val="TableCopy"/>
              <w:jc w:val="right"/>
              <w:rPr>
                <w:b/>
              </w:rPr>
            </w:pPr>
            <w:r w:rsidRPr="003B4A77">
              <w:rPr>
                <w:b/>
              </w:rPr>
              <w:t>143,334 </w:t>
            </w:r>
          </w:p>
        </w:tc>
      </w:tr>
      <w:tr w:rsidR="00643594" w:rsidRPr="004E363E" w14:paraId="5E67A90D" w14:textId="77777777" w:rsidTr="003B4A77">
        <w:tc>
          <w:tcPr>
            <w:tcW w:w="0" w:type="auto"/>
            <w:hideMark/>
          </w:tcPr>
          <w:p w14:paraId="40981A9C" w14:textId="77777777" w:rsidR="00643594" w:rsidRPr="00B210E0" w:rsidRDefault="00643594" w:rsidP="00C943CD">
            <w:pPr>
              <w:pStyle w:val="TableCopy"/>
              <w:rPr>
                <w:b/>
              </w:rPr>
            </w:pPr>
            <w:r w:rsidRPr="00B210E0">
              <w:rPr>
                <w:b/>
              </w:rPr>
              <w:t>Total assets</w:t>
            </w:r>
          </w:p>
        </w:tc>
        <w:tc>
          <w:tcPr>
            <w:tcW w:w="1206" w:type="dxa"/>
            <w:hideMark/>
          </w:tcPr>
          <w:p w14:paraId="26419C8E" w14:textId="77777777" w:rsidR="00643594" w:rsidRPr="00B210E0" w:rsidRDefault="00643594" w:rsidP="003B4A77">
            <w:pPr>
              <w:pStyle w:val="TableCopy"/>
              <w:jc w:val="right"/>
              <w:rPr>
                <w:b/>
              </w:rPr>
            </w:pPr>
            <w:r w:rsidRPr="00B210E0">
              <w:rPr>
                <w:b/>
              </w:rPr>
              <w:t>164,896 </w:t>
            </w:r>
          </w:p>
        </w:tc>
        <w:tc>
          <w:tcPr>
            <w:tcW w:w="1207" w:type="dxa"/>
            <w:hideMark/>
          </w:tcPr>
          <w:p w14:paraId="3E1FAACF" w14:textId="77777777" w:rsidR="00643594" w:rsidRPr="00B210E0" w:rsidRDefault="00643594" w:rsidP="003B4A77">
            <w:pPr>
              <w:pStyle w:val="TableCopy"/>
              <w:jc w:val="right"/>
              <w:rPr>
                <w:b/>
              </w:rPr>
            </w:pPr>
            <w:r w:rsidRPr="00B210E0">
              <w:rPr>
                <w:b/>
              </w:rPr>
              <w:t>171,332 </w:t>
            </w:r>
          </w:p>
        </w:tc>
        <w:tc>
          <w:tcPr>
            <w:tcW w:w="1206" w:type="dxa"/>
            <w:hideMark/>
          </w:tcPr>
          <w:p w14:paraId="5FE89C04" w14:textId="77777777" w:rsidR="00643594" w:rsidRPr="00B210E0" w:rsidRDefault="00643594" w:rsidP="003B4A77">
            <w:pPr>
              <w:pStyle w:val="TableCopy"/>
              <w:jc w:val="right"/>
              <w:rPr>
                <w:b/>
              </w:rPr>
            </w:pPr>
            <w:r w:rsidRPr="00B210E0">
              <w:rPr>
                <w:b/>
              </w:rPr>
              <w:t>144,143 </w:t>
            </w:r>
          </w:p>
        </w:tc>
        <w:tc>
          <w:tcPr>
            <w:tcW w:w="1207" w:type="dxa"/>
            <w:hideMark/>
          </w:tcPr>
          <w:p w14:paraId="79B636F7" w14:textId="77777777" w:rsidR="00643594" w:rsidRPr="00B210E0" w:rsidRDefault="00643594" w:rsidP="003B4A77">
            <w:pPr>
              <w:pStyle w:val="TableCopy"/>
              <w:jc w:val="right"/>
              <w:rPr>
                <w:b/>
              </w:rPr>
            </w:pPr>
            <w:r w:rsidRPr="00B210E0">
              <w:rPr>
                <w:b/>
              </w:rPr>
              <w:t>150,273 </w:t>
            </w:r>
          </w:p>
        </w:tc>
      </w:tr>
      <w:tr w:rsidR="003B4A77" w:rsidRPr="004E363E" w14:paraId="6A2EDD25" w14:textId="77777777" w:rsidTr="003B4A77">
        <w:tc>
          <w:tcPr>
            <w:tcW w:w="8304" w:type="dxa"/>
            <w:gridSpan w:val="5"/>
            <w:hideMark/>
          </w:tcPr>
          <w:p w14:paraId="08DEE61F" w14:textId="5C950D15" w:rsidR="003B4A77" w:rsidRPr="00B210E0" w:rsidRDefault="003B4A77" w:rsidP="003B4A77">
            <w:pPr>
              <w:pStyle w:val="TableCopy"/>
              <w:rPr>
                <w:b/>
              </w:rPr>
            </w:pPr>
            <w:r w:rsidRPr="00B210E0">
              <w:rPr>
                <w:b/>
              </w:rPr>
              <w:t>Current liabilities</w:t>
            </w:r>
          </w:p>
        </w:tc>
      </w:tr>
      <w:tr w:rsidR="00643594" w:rsidRPr="004E363E" w14:paraId="17B4ECCE" w14:textId="77777777" w:rsidTr="003B4A77">
        <w:tc>
          <w:tcPr>
            <w:tcW w:w="0" w:type="auto"/>
            <w:hideMark/>
          </w:tcPr>
          <w:p w14:paraId="22E6C2E3" w14:textId="77777777" w:rsidR="00643594" w:rsidRPr="004E363E" w:rsidRDefault="00643594" w:rsidP="00C943CD">
            <w:pPr>
              <w:pStyle w:val="TableCopy"/>
            </w:pPr>
            <w:r w:rsidRPr="004E363E">
              <w:t>Payables</w:t>
            </w:r>
          </w:p>
        </w:tc>
        <w:tc>
          <w:tcPr>
            <w:tcW w:w="1206" w:type="dxa"/>
            <w:hideMark/>
          </w:tcPr>
          <w:p w14:paraId="09CF4E44" w14:textId="77777777" w:rsidR="00643594" w:rsidRPr="004E363E" w:rsidRDefault="00643594" w:rsidP="003B4A77">
            <w:pPr>
              <w:pStyle w:val="TableCopy"/>
              <w:jc w:val="right"/>
            </w:pPr>
            <w:r w:rsidRPr="004E363E">
              <w:t>5,947 </w:t>
            </w:r>
          </w:p>
        </w:tc>
        <w:tc>
          <w:tcPr>
            <w:tcW w:w="1207" w:type="dxa"/>
            <w:hideMark/>
          </w:tcPr>
          <w:p w14:paraId="70FA4B56" w14:textId="77777777" w:rsidR="00643594" w:rsidRPr="004E363E" w:rsidRDefault="00643594" w:rsidP="003B4A77">
            <w:pPr>
              <w:pStyle w:val="TableCopy"/>
              <w:jc w:val="right"/>
            </w:pPr>
            <w:r w:rsidRPr="004E363E">
              <w:t>5,670 </w:t>
            </w:r>
          </w:p>
        </w:tc>
        <w:tc>
          <w:tcPr>
            <w:tcW w:w="1206" w:type="dxa"/>
            <w:hideMark/>
          </w:tcPr>
          <w:p w14:paraId="4D290AC4" w14:textId="77777777" w:rsidR="00643594" w:rsidRPr="004E363E" w:rsidRDefault="00643594" w:rsidP="003B4A77">
            <w:pPr>
              <w:pStyle w:val="TableCopy"/>
              <w:jc w:val="right"/>
            </w:pPr>
            <w:r w:rsidRPr="004E363E">
              <w:t>1,718 </w:t>
            </w:r>
          </w:p>
        </w:tc>
        <w:tc>
          <w:tcPr>
            <w:tcW w:w="1207" w:type="dxa"/>
            <w:hideMark/>
          </w:tcPr>
          <w:p w14:paraId="3A8EEA07" w14:textId="77777777" w:rsidR="00643594" w:rsidRPr="004E363E" w:rsidRDefault="00643594" w:rsidP="003B4A77">
            <w:pPr>
              <w:pStyle w:val="TableCopy"/>
              <w:jc w:val="right"/>
            </w:pPr>
            <w:r w:rsidRPr="004E363E">
              <w:t>1,707 </w:t>
            </w:r>
          </w:p>
        </w:tc>
      </w:tr>
      <w:tr w:rsidR="00643594" w:rsidRPr="004E363E" w14:paraId="29FFA2EE" w14:textId="77777777" w:rsidTr="003B4A77">
        <w:tc>
          <w:tcPr>
            <w:tcW w:w="0" w:type="auto"/>
            <w:hideMark/>
          </w:tcPr>
          <w:p w14:paraId="12ED61A5" w14:textId="77777777" w:rsidR="00643594" w:rsidRPr="004E363E" w:rsidRDefault="00643594" w:rsidP="00C943CD">
            <w:pPr>
              <w:pStyle w:val="TableCopy"/>
            </w:pPr>
            <w:r w:rsidRPr="004E363E">
              <w:t>Borrowings</w:t>
            </w:r>
          </w:p>
        </w:tc>
        <w:tc>
          <w:tcPr>
            <w:tcW w:w="1206" w:type="dxa"/>
            <w:hideMark/>
          </w:tcPr>
          <w:p w14:paraId="37C7C35E" w14:textId="77777777" w:rsidR="00643594" w:rsidRPr="004E363E" w:rsidRDefault="00643594" w:rsidP="003B4A77">
            <w:pPr>
              <w:pStyle w:val="TableCopy"/>
              <w:jc w:val="right"/>
            </w:pPr>
            <w:r w:rsidRPr="004E363E">
              <w:t>996 </w:t>
            </w:r>
          </w:p>
        </w:tc>
        <w:tc>
          <w:tcPr>
            <w:tcW w:w="1207" w:type="dxa"/>
            <w:hideMark/>
          </w:tcPr>
          <w:p w14:paraId="059ED17B" w14:textId="77777777" w:rsidR="00643594" w:rsidRPr="004E363E" w:rsidRDefault="00643594" w:rsidP="003B4A77">
            <w:pPr>
              <w:pStyle w:val="TableCopy"/>
              <w:jc w:val="right"/>
            </w:pPr>
            <w:r w:rsidRPr="004E363E">
              <w:t>367 </w:t>
            </w:r>
          </w:p>
        </w:tc>
        <w:tc>
          <w:tcPr>
            <w:tcW w:w="1206" w:type="dxa"/>
            <w:hideMark/>
          </w:tcPr>
          <w:p w14:paraId="38D7177A" w14:textId="77777777" w:rsidR="00643594" w:rsidRPr="004E363E" w:rsidRDefault="00643594" w:rsidP="003B4A77">
            <w:pPr>
              <w:pStyle w:val="TableCopy"/>
              <w:jc w:val="right"/>
            </w:pPr>
            <w:r w:rsidRPr="004E363E">
              <w:t>1,484 </w:t>
            </w:r>
          </w:p>
        </w:tc>
        <w:tc>
          <w:tcPr>
            <w:tcW w:w="1207" w:type="dxa"/>
            <w:hideMark/>
          </w:tcPr>
          <w:p w14:paraId="2EAC7B36" w14:textId="77777777" w:rsidR="00643594" w:rsidRPr="004E363E" w:rsidRDefault="00643594" w:rsidP="003B4A77">
            <w:pPr>
              <w:pStyle w:val="TableCopy"/>
              <w:jc w:val="right"/>
            </w:pPr>
            <w:r w:rsidRPr="004E363E">
              <w:t>1,347 </w:t>
            </w:r>
          </w:p>
        </w:tc>
      </w:tr>
      <w:tr w:rsidR="00643594" w:rsidRPr="004E363E" w14:paraId="6E9E88C4" w14:textId="77777777" w:rsidTr="003B4A77">
        <w:tc>
          <w:tcPr>
            <w:tcW w:w="0" w:type="auto"/>
            <w:hideMark/>
          </w:tcPr>
          <w:p w14:paraId="4F1A55E8" w14:textId="77777777" w:rsidR="00643594" w:rsidRPr="004E363E" w:rsidRDefault="00643594" w:rsidP="00C943CD">
            <w:pPr>
              <w:pStyle w:val="TableCopy"/>
            </w:pPr>
            <w:r w:rsidRPr="004E363E">
              <w:t>Other liabilities</w:t>
            </w:r>
          </w:p>
        </w:tc>
        <w:tc>
          <w:tcPr>
            <w:tcW w:w="1206" w:type="dxa"/>
            <w:hideMark/>
          </w:tcPr>
          <w:p w14:paraId="405E9021" w14:textId="77777777" w:rsidR="00643594" w:rsidRPr="004E363E" w:rsidRDefault="00643594" w:rsidP="003B4A77">
            <w:pPr>
              <w:pStyle w:val="TableCopy"/>
              <w:jc w:val="right"/>
            </w:pPr>
            <w:r w:rsidRPr="004E363E">
              <w:t> - </w:t>
            </w:r>
          </w:p>
        </w:tc>
        <w:tc>
          <w:tcPr>
            <w:tcW w:w="1207" w:type="dxa"/>
            <w:hideMark/>
          </w:tcPr>
          <w:p w14:paraId="06CC1C95" w14:textId="77777777" w:rsidR="00643594" w:rsidRPr="004E363E" w:rsidRDefault="00643594" w:rsidP="003B4A77">
            <w:pPr>
              <w:pStyle w:val="TableCopy"/>
              <w:jc w:val="right"/>
            </w:pPr>
            <w:r w:rsidRPr="004E363E">
              <w:t> - </w:t>
            </w:r>
          </w:p>
        </w:tc>
        <w:tc>
          <w:tcPr>
            <w:tcW w:w="1206" w:type="dxa"/>
            <w:hideMark/>
          </w:tcPr>
          <w:p w14:paraId="5F712465" w14:textId="77777777" w:rsidR="00643594" w:rsidRPr="004E363E" w:rsidRDefault="00643594" w:rsidP="003B4A77">
            <w:pPr>
              <w:pStyle w:val="TableCopy"/>
              <w:jc w:val="right"/>
            </w:pPr>
            <w:r w:rsidRPr="004E363E">
              <w:t>55 </w:t>
            </w:r>
          </w:p>
        </w:tc>
        <w:tc>
          <w:tcPr>
            <w:tcW w:w="1207" w:type="dxa"/>
            <w:hideMark/>
          </w:tcPr>
          <w:p w14:paraId="128E0D3D" w14:textId="77777777" w:rsidR="00643594" w:rsidRPr="004E363E" w:rsidRDefault="00643594" w:rsidP="003B4A77">
            <w:pPr>
              <w:pStyle w:val="TableCopy"/>
              <w:jc w:val="right"/>
            </w:pPr>
            <w:r w:rsidRPr="004E363E">
              <w:t> - </w:t>
            </w:r>
          </w:p>
        </w:tc>
      </w:tr>
      <w:tr w:rsidR="00643594" w:rsidRPr="004E363E" w14:paraId="62A09F50" w14:textId="77777777" w:rsidTr="003B4A77">
        <w:tc>
          <w:tcPr>
            <w:tcW w:w="0" w:type="auto"/>
            <w:hideMark/>
          </w:tcPr>
          <w:p w14:paraId="52F1BC77" w14:textId="77777777" w:rsidR="00643594" w:rsidRPr="00B210E0" w:rsidRDefault="00643594" w:rsidP="00C943CD">
            <w:pPr>
              <w:pStyle w:val="TableCopy"/>
              <w:rPr>
                <w:b/>
              </w:rPr>
            </w:pPr>
            <w:r w:rsidRPr="00B210E0">
              <w:rPr>
                <w:b/>
              </w:rPr>
              <w:t>Total current liabilities</w:t>
            </w:r>
          </w:p>
        </w:tc>
        <w:tc>
          <w:tcPr>
            <w:tcW w:w="1206" w:type="dxa"/>
            <w:hideMark/>
          </w:tcPr>
          <w:p w14:paraId="1ED80569" w14:textId="77777777" w:rsidR="00643594" w:rsidRPr="00B210E0" w:rsidRDefault="00643594" w:rsidP="003B4A77">
            <w:pPr>
              <w:pStyle w:val="TableCopy"/>
              <w:jc w:val="right"/>
              <w:rPr>
                <w:b/>
              </w:rPr>
            </w:pPr>
            <w:r w:rsidRPr="00B210E0">
              <w:rPr>
                <w:b/>
              </w:rPr>
              <w:t>6,943 </w:t>
            </w:r>
          </w:p>
        </w:tc>
        <w:tc>
          <w:tcPr>
            <w:tcW w:w="1207" w:type="dxa"/>
            <w:hideMark/>
          </w:tcPr>
          <w:p w14:paraId="6054615D" w14:textId="77777777" w:rsidR="00643594" w:rsidRPr="00B210E0" w:rsidRDefault="00643594" w:rsidP="003B4A77">
            <w:pPr>
              <w:pStyle w:val="TableCopy"/>
              <w:jc w:val="right"/>
              <w:rPr>
                <w:b/>
              </w:rPr>
            </w:pPr>
            <w:r w:rsidRPr="00B210E0">
              <w:rPr>
                <w:b/>
              </w:rPr>
              <w:t>6,037 </w:t>
            </w:r>
          </w:p>
        </w:tc>
        <w:tc>
          <w:tcPr>
            <w:tcW w:w="1206" w:type="dxa"/>
            <w:hideMark/>
          </w:tcPr>
          <w:p w14:paraId="20280CEC" w14:textId="77777777" w:rsidR="00643594" w:rsidRPr="00B210E0" w:rsidRDefault="00643594" w:rsidP="003B4A77">
            <w:pPr>
              <w:pStyle w:val="TableCopy"/>
              <w:jc w:val="right"/>
              <w:rPr>
                <w:b/>
              </w:rPr>
            </w:pPr>
            <w:r w:rsidRPr="00B210E0">
              <w:rPr>
                <w:b/>
              </w:rPr>
              <w:t>3,257 </w:t>
            </w:r>
          </w:p>
        </w:tc>
        <w:tc>
          <w:tcPr>
            <w:tcW w:w="1207" w:type="dxa"/>
            <w:hideMark/>
          </w:tcPr>
          <w:p w14:paraId="3B846EEF" w14:textId="77777777" w:rsidR="00643594" w:rsidRPr="00B210E0" w:rsidRDefault="00643594" w:rsidP="003B4A77">
            <w:pPr>
              <w:pStyle w:val="TableCopy"/>
              <w:jc w:val="right"/>
              <w:rPr>
                <w:b/>
              </w:rPr>
            </w:pPr>
            <w:r w:rsidRPr="00B210E0">
              <w:rPr>
                <w:b/>
              </w:rPr>
              <w:t>3,054 </w:t>
            </w:r>
          </w:p>
        </w:tc>
      </w:tr>
      <w:tr w:rsidR="003B4A77" w:rsidRPr="004E363E" w14:paraId="18E95612" w14:textId="77777777" w:rsidTr="003B4A77">
        <w:tc>
          <w:tcPr>
            <w:tcW w:w="8304" w:type="dxa"/>
            <w:gridSpan w:val="5"/>
            <w:hideMark/>
          </w:tcPr>
          <w:p w14:paraId="6868D612" w14:textId="337D8B24" w:rsidR="003B4A77" w:rsidRPr="00B210E0" w:rsidRDefault="003B4A77" w:rsidP="003B4A77">
            <w:pPr>
              <w:pStyle w:val="TableCopy"/>
              <w:rPr>
                <w:b/>
              </w:rPr>
            </w:pPr>
            <w:r w:rsidRPr="00B210E0">
              <w:rPr>
                <w:b/>
              </w:rPr>
              <w:t>Non-current liabilities</w:t>
            </w:r>
          </w:p>
        </w:tc>
      </w:tr>
      <w:tr w:rsidR="00643594" w:rsidRPr="004E363E" w14:paraId="181713C3" w14:textId="77777777" w:rsidTr="003B4A77">
        <w:tc>
          <w:tcPr>
            <w:tcW w:w="0" w:type="auto"/>
            <w:hideMark/>
          </w:tcPr>
          <w:p w14:paraId="4A97A8BC" w14:textId="77777777" w:rsidR="00643594" w:rsidRPr="004E363E" w:rsidRDefault="00643594" w:rsidP="00C943CD">
            <w:pPr>
              <w:pStyle w:val="TableCopy"/>
            </w:pPr>
            <w:r w:rsidRPr="004E363E">
              <w:t>Borrowings</w:t>
            </w:r>
          </w:p>
        </w:tc>
        <w:tc>
          <w:tcPr>
            <w:tcW w:w="1206" w:type="dxa"/>
            <w:hideMark/>
          </w:tcPr>
          <w:p w14:paraId="373116FA" w14:textId="77777777" w:rsidR="00643594" w:rsidRPr="004E363E" w:rsidRDefault="00643594" w:rsidP="003B4A77">
            <w:pPr>
              <w:pStyle w:val="TableCopy"/>
              <w:jc w:val="right"/>
            </w:pPr>
            <w:r w:rsidRPr="004E363E">
              <w:t>257,052 </w:t>
            </w:r>
          </w:p>
        </w:tc>
        <w:tc>
          <w:tcPr>
            <w:tcW w:w="1207" w:type="dxa"/>
            <w:hideMark/>
          </w:tcPr>
          <w:p w14:paraId="714B5720" w14:textId="77777777" w:rsidR="00643594" w:rsidRPr="004E363E" w:rsidRDefault="00643594" w:rsidP="003B4A77">
            <w:pPr>
              <w:pStyle w:val="TableCopy"/>
              <w:jc w:val="right"/>
            </w:pPr>
            <w:r w:rsidRPr="004E363E">
              <w:t>258,120 </w:t>
            </w:r>
          </w:p>
        </w:tc>
        <w:tc>
          <w:tcPr>
            <w:tcW w:w="1206" w:type="dxa"/>
            <w:hideMark/>
          </w:tcPr>
          <w:p w14:paraId="725A4C73" w14:textId="77777777" w:rsidR="00643594" w:rsidRPr="004E363E" w:rsidRDefault="00643594" w:rsidP="003B4A77">
            <w:pPr>
              <w:pStyle w:val="TableCopy"/>
              <w:jc w:val="right"/>
            </w:pPr>
            <w:r w:rsidRPr="004E363E">
              <w:t>41,763 </w:t>
            </w:r>
          </w:p>
        </w:tc>
        <w:tc>
          <w:tcPr>
            <w:tcW w:w="1207" w:type="dxa"/>
            <w:hideMark/>
          </w:tcPr>
          <w:p w14:paraId="0D33D24A" w14:textId="77777777" w:rsidR="00643594" w:rsidRPr="004E363E" w:rsidRDefault="00643594" w:rsidP="003B4A77">
            <w:pPr>
              <w:pStyle w:val="TableCopy"/>
              <w:jc w:val="right"/>
            </w:pPr>
            <w:r w:rsidRPr="004E363E">
              <w:t>43,247 </w:t>
            </w:r>
          </w:p>
        </w:tc>
      </w:tr>
      <w:tr w:rsidR="00643594" w:rsidRPr="004E363E" w14:paraId="51C4C3FE" w14:textId="77777777" w:rsidTr="003B4A77">
        <w:tc>
          <w:tcPr>
            <w:tcW w:w="0" w:type="auto"/>
            <w:hideMark/>
          </w:tcPr>
          <w:p w14:paraId="485DE021" w14:textId="77777777" w:rsidR="00643594" w:rsidRPr="004E363E" w:rsidRDefault="00643594" w:rsidP="00C943CD">
            <w:pPr>
              <w:pStyle w:val="TableCopy"/>
            </w:pPr>
            <w:r w:rsidRPr="004E363E">
              <w:t>Other liabilities</w:t>
            </w:r>
          </w:p>
        </w:tc>
        <w:tc>
          <w:tcPr>
            <w:tcW w:w="1206" w:type="dxa"/>
            <w:hideMark/>
          </w:tcPr>
          <w:p w14:paraId="546C25FB" w14:textId="77777777" w:rsidR="00643594" w:rsidRPr="004E363E" w:rsidRDefault="00643594" w:rsidP="003B4A77">
            <w:pPr>
              <w:pStyle w:val="TableCopy"/>
              <w:jc w:val="right"/>
            </w:pPr>
            <w:r w:rsidRPr="004E363E">
              <w:t> - </w:t>
            </w:r>
          </w:p>
        </w:tc>
        <w:tc>
          <w:tcPr>
            <w:tcW w:w="1207" w:type="dxa"/>
            <w:hideMark/>
          </w:tcPr>
          <w:p w14:paraId="53F9FFC6" w14:textId="77777777" w:rsidR="00643594" w:rsidRPr="004E363E" w:rsidRDefault="00643594" w:rsidP="003B4A77">
            <w:pPr>
              <w:pStyle w:val="TableCopy"/>
              <w:jc w:val="right"/>
            </w:pPr>
            <w:r w:rsidRPr="004E363E">
              <w:t> - </w:t>
            </w:r>
          </w:p>
        </w:tc>
        <w:tc>
          <w:tcPr>
            <w:tcW w:w="1206" w:type="dxa"/>
            <w:hideMark/>
          </w:tcPr>
          <w:p w14:paraId="38D636DB" w14:textId="77777777" w:rsidR="00643594" w:rsidRPr="004E363E" w:rsidRDefault="00643594" w:rsidP="003B4A77">
            <w:pPr>
              <w:pStyle w:val="TableCopy"/>
              <w:jc w:val="right"/>
            </w:pPr>
            <w:r w:rsidRPr="004E363E">
              <w:t>2,257 </w:t>
            </w:r>
          </w:p>
        </w:tc>
        <w:tc>
          <w:tcPr>
            <w:tcW w:w="1207" w:type="dxa"/>
            <w:hideMark/>
          </w:tcPr>
          <w:p w14:paraId="0D0346EE" w14:textId="77777777" w:rsidR="00643594" w:rsidRPr="004E363E" w:rsidRDefault="00643594" w:rsidP="003B4A77">
            <w:pPr>
              <w:pStyle w:val="TableCopy"/>
              <w:jc w:val="right"/>
            </w:pPr>
            <w:r w:rsidRPr="004E363E">
              <w:t>2,367 </w:t>
            </w:r>
          </w:p>
        </w:tc>
      </w:tr>
      <w:tr w:rsidR="00643594" w:rsidRPr="003B4A77" w14:paraId="4E48DA9B" w14:textId="77777777" w:rsidTr="003B4A77">
        <w:tc>
          <w:tcPr>
            <w:tcW w:w="0" w:type="auto"/>
            <w:hideMark/>
          </w:tcPr>
          <w:p w14:paraId="049FD592" w14:textId="77777777" w:rsidR="00643594" w:rsidRPr="003B4A77" w:rsidRDefault="00643594" w:rsidP="00C943CD">
            <w:pPr>
              <w:pStyle w:val="TableCopy"/>
              <w:rPr>
                <w:b/>
              </w:rPr>
            </w:pPr>
            <w:r w:rsidRPr="003B4A77">
              <w:rPr>
                <w:b/>
              </w:rPr>
              <w:t>Total non-current liabilities</w:t>
            </w:r>
          </w:p>
        </w:tc>
        <w:tc>
          <w:tcPr>
            <w:tcW w:w="1206" w:type="dxa"/>
            <w:hideMark/>
          </w:tcPr>
          <w:p w14:paraId="02D103E8" w14:textId="77777777" w:rsidR="00643594" w:rsidRPr="003B4A77" w:rsidRDefault="00643594" w:rsidP="003B4A77">
            <w:pPr>
              <w:pStyle w:val="TableCopy"/>
              <w:jc w:val="right"/>
              <w:rPr>
                <w:b/>
              </w:rPr>
            </w:pPr>
            <w:r w:rsidRPr="003B4A77">
              <w:rPr>
                <w:b/>
              </w:rPr>
              <w:t>257,052 </w:t>
            </w:r>
          </w:p>
        </w:tc>
        <w:tc>
          <w:tcPr>
            <w:tcW w:w="1207" w:type="dxa"/>
            <w:hideMark/>
          </w:tcPr>
          <w:p w14:paraId="278F81CC" w14:textId="77777777" w:rsidR="00643594" w:rsidRPr="003B4A77" w:rsidRDefault="00643594" w:rsidP="003B4A77">
            <w:pPr>
              <w:pStyle w:val="TableCopy"/>
              <w:jc w:val="right"/>
              <w:rPr>
                <w:b/>
              </w:rPr>
            </w:pPr>
            <w:r w:rsidRPr="003B4A77">
              <w:rPr>
                <w:b/>
              </w:rPr>
              <w:t>258,120 </w:t>
            </w:r>
          </w:p>
        </w:tc>
        <w:tc>
          <w:tcPr>
            <w:tcW w:w="1206" w:type="dxa"/>
            <w:hideMark/>
          </w:tcPr>
          <w:p w14:paraId="47733086" w14:textId="77777777" w:rsidR="00643594" w:rsidRPr="003B4A77" w:rsidRDefault="00643594" w:rsidP="003B4A77">
            <w:pPr>
              <w:pStyle w:val="TableCopy"/>
              <w:jc w:val="right"/>
              <w:rPr>
                <w:b/>
              </w:rPr>
            </w:pPr>
            <w:r w:rsidRPr="003B4A77">
              <w:rPr>
                <w:b/>
              </w:rPr>
              <w:t>44,020 </w:t>
            </w:r>
          </w:p>
        </w:tc>
        <w:tc>
          <w:tcPr>
            <w:tcW w:w="1207" w:type="dxa"/>
            <w:hideMark/>
          </w:tcPr>
          <w:p w14:paraId="2919651D" w14:textId="77777777" w:rsidR="00643594" w:rsidRPr="003B4A77" w:rsidRDefault="00643594" w:rsidP="003B4A77">
            <w:pPr>
              <w:pStyle w:val="TableCopy"/>
              <w:jc w:val="right"/>
              <w:rPr>
                <w:b/>
              </w:rPr>
            </w:pPr>
            <w:r w:rsidRPr="003B4A77">
              <w:rPr>
                <w:b/>
              </w:rPr>
              <w:t>45,614 </w:t>
            </w:r>
          </w:p>
        </w:tc>
      </w:tr>
      <w:tr w:rsidR="00643594" w:rsidRPr="003B4A77" w14:paraId="6A136A9F" w14:textId="77777777" w:rsidTr="003B4A77">
        <w:tc>
          <w:tcPr>
            <w:tcW w:w="0" w:type="auto"/>
            <w:hideMark/>
          </w:tcPr>
          <w:p w14:paraId="5BF75AAD" w14:textId="77777777" w:rsidR="00643594" w:rsidRPr="003B4A77" w:rsidRDefault="00643594" w:rsidP="00C943CD">
            <w:pPr>
              <w:pStyle w:val="TableCopy"/>
              <w:rPr>
                <w:b/>
              </w:rPr>
            </w:pPr>
            <w:r w:rsidRPr="003B4A77">
              <w:rPr>
                <w:b/>
              </w:rPr>
              <w:t>Total liabilities</w:t>
            </w:r>
          </w:p>
        </w:tc>
        <w:tc>
          <w:tcPr>
            <w:tcW w:w="1206" w:type="dxa"/>
            <w:hideMark/>
          </w:tcPr>
          <w:p w14:paraId="3B5E8E0B" w14:textId="77777777" w:rsidR="00643594" w:rsidRPr="003B4A77" w:rsidRDefault="00643594" w:rsidP="003B4A77">
            <w:pPr>
              <w:pStyle w:val="TableCopy"/>
              <w:jc w:val="right"/>
              <w:rPr>
                <w:b/>
              </w:rPr>
            </w:pPr>
            <w:r w:rsidRPr="003B4A77">
              <w:rPr>
                <w:b/>
              </w:rPr>
              <w:t>263,995 </w:t>
            </w:r>
          </w:p>
        </w:tc>
        <w:tc>
          <w:tcPr>
            <w:tcW w:w="1207" w:type="dxa"/>
            <w:hideMark/>
          </w:tcPr>
          <w:p w14:paraId="357C04C1" w14:textId="77777777" w:rsidR="00643594" w:rsidRPr="003B4A77" w:rsidRDefault="00643594" w:rsidP="003B4A77">
            <w:pPr>
              <w:pStyle w:val="TableCopy"/>
              <w:jc w:val="right"/>
              <w:rPr>
                <w:b/>
              </w:rPr>
            </w:pPr>
            <w:r w:rsidRPr="003B4A77">
              <w:rPr>
                <w:b/>
              </w:rPr>
              <w:t>264,157 </w:t>
            </w:r>
          </w:p>
        </w:tc>
        <w:tc>
          <w:tcPr>
            <w:tcW w:w="1206" w:type="dxa"/>
            <w:hideMark/>
          </w:tcPr>
          <w:p w14:paraId="71CF21E6" w14:textId="77777777" w:rsidR="00643594" w:rsidRPr="003B4A77" w:rsidRDefault="00643594" w:rsidP="003B4A77">
            <w:pPr>
              <w:pStyle w:val="TableCopy"/>
              <w:jc w:val="right"/>
              <w:rPr>
                <w:b/>
              </w:rPr>
            </w:pPr>
            <w:r w:rsidRPr="003B4A77">
              <w:rPr>
                <w:b/>
              </w:rPr>
              <w:t>47,277 </w:t>
            </w:r>
          </w:p>
        </w:tc>
        <w:tc>
          <w:tcPr>
            <w:tcW w:w="1207" w:type="dxa"/>
            <w:hideMark/>
          </w:tcPr>
          <w:p w14:paraId="325460D4" w14:textId="77777777" w:rsidR="00643594" w:rsidRPr="003B4A77" w:rsidRDefault="00643594" w:rsidP="003B4A77">
            <w:pPr>
              <w:pStyle w:val="TableCopy"/>
              <w:jc w:val="right"/>
              <w:rPr>
                <w:b/>
              </w:rPr>
            </w:pPr>
            <w:r w:rsidRPr="003B4A77">
              <w:rPr>
                <w:b/>
              </w:rPr>
              <w:t>48,668 </w:t>
            </w:r>
          </w:p>
        </w:tc>
      </w:tr>
      <w:tr w:rsidR="00643594" w:rsidRPr="004E363E" w14:paraId="7AB391CC" w14:textId="77777777" w:rsidTr="003B4A77">
        <w:tc>
          <w:tcPr>
            <w:tcW w:w="0" w:type="auto"/>
            <w:hideMark/>
          </w:tcPr>
          <w:p w14:paraId="05EE4C27" w14:textId="77777777" w:rsidR="00643594" w:rsidRPr="00B210E0" w:rsidRDefault="00643594" w:rsidP="00C943CD">
            <w:pPr>
              <w:pStyle w:val="TableCopy"/>
              <w:rPr>
                <w:b/>
              </w:rPr>
            </w:pPr>
            <w:r w:rsidRPr="00B210E0">
              <w:rPr>
                <w:b/>
              </w:rPr>
              <w:t>Net assets</w:t>
            </w:r>
          </w:p>
        </w:tc>
        <w:tc>
          <w:tcPr>
            <w:tcW w:w="1206" w:type="dxa"/>
            <w:hideMark/>
          </w:tcPr>
          <w:p w14:paraId="21EC2759" w14:textId="77777777" w:rsidR="00643594" w:rsidRPr="00B210E0" w:rsidRDefault="00643594" w:rsidP="003B4A77">
            <w:pPr>
              <w:pStyle w:val="TableCopy"/>
              <w:jc w:val="right"/>
              <w:rPr>
                <w:b/>
              </w:rPr>
            </w:pPr>
            <w:r w:rsidRPr="00B210E0">
              <w:rPr>
                <w:b/>
              </w:rPr>
              <w:t>(99,099)</w:t>
            </w:r>
          </w:p>
        </w:tc>
        <w:tc>
          <w:tcPr>
            <w:tcW w:w="1207" w:type="dxa"/>
            <w:hideMark/>
          </w:tcPr>
          <w:p w14:paraId="7BAE3721" w14:textId="77777777" w:rsidR="00643594" w:rsidRPr="00B210E0" w:rsidRDefault="00643594" w:rsidP="003B4A77">
            <w:pPr>
              <w:pStyle w:val="TableCopy"/>
              <w:jc w:val="right"/>
              <w:rPr>
                <w:b/>
              </w:rPr>
            </w:pPr>
            <w:r w:rsidRPr="00B210E0">
              <w:rPr>
                <w:b/>
              </w:rPr>
              <w:t>(92,825)</w:t>
            </w:r>
          </w:p>
        </w:tc>
        <w:tc>
          <w:tcPr>
            <w:tcW w:w="1206" w:type="dxa"/>
            <w:hideMark/>
          </w:tcPr>
          <w:p w14:paraId="6585D6DC" w14:textId="77777777" w:rsidR="00643594" w:rsidRPr="00B210E0" w:rsidRDefault="00643594" w:rsidP="003B4A77">
            <w:pPr>
              <w:pStyle w:val="TableCopy"/>
              <w:jc w:val="right"/>
              <w:rPr>
                <w:b/>
              </w:rPr>
            </w:pPr>
            <w:r w:rsidRPr="00B210E0">
              <w:rPr>
                <w:b/>
              </w:rPr>
              <w:t>96,866 </w:t>
            </w:r>
          </w:p>
        </w:tc>
        <w:tc>
          <w:tcPr>
            <w:tcW w:w="1207" w:type="dxa"/>
            <w:hideMark/>
          </w:tcPr>
          <w:p w14:paraId="5A90A916" w14:textId="77777777" w:rsidR="00643594" w:rsidRPr="00B210E0" w:rsidRDefault="00643594" w:rsidP="003B4A77">
            <w:pPr>
              <w:pStyle w:val="TableCopy"/>
              <w:jc w:val="right"/>
              <w:rPr>
                <w:b/>
              </w:rPr>
            </w:pPr>
            <w:r w:rsidRPr="00B210E0">
              <w:rPr>
                <w:b/>
              </w:rPr>
              <w:t>101,605 </w:t>
            </w:r>
          </w:p>
        </w:tc>
      </w:tr>
      <w:tr w:rsidR="00643594" w:rsidRPr="004E363E" w14:paraId="41652AE3" w14:textId="77777777" w:rsidTr="003B4A77">
        <w:tc>
          <w:tcPr>
            <w:tcW w:w="0" w:type="auto"/>
            <w:hideMark/>
          </w:tcPr>
          <w:p w14:paraId="671A60A2" w14:textId="77777777" w:rsidR="00643594" w:rsidRPr="00B210E0" w:rsidRDefault="00643594" w:rsidP="00C943CD">
            <w:pPr>
              <w:pStyle w:val="TableCopy"/>
              <w:rPr>
                <w:b/>
              </w:rPr>
            </w:pPr>
            <w:r w:rsidRPr="00B210E0">
              <w:rPr>
                <w:b/>
              </w:rPr>
              <w:t>Income</w:t>
            </w:r>
          </w:p>
        </w:tc>
        <w:tc>
          <w:tcPr>
            <w:tcW w:w="1206" w:type="dxa"/>
            <w:hideMark/>
          </w:tcPr>
          <w:p w14:paraId="79FA07BB" w14:textId="77777777" w:rsidR="00643594" w:rsidRPr="00B210E0" w:rsidRDefault="00643594" w:rsidP="003B4A77">
            <w:pPr>
              <w:pStyle w:val="TableCopy"/>
              <w:jc w:val="right"/>
              <w:rPr>
                <w:b/>
              </w:rPr>
            </w:pPr>
            <w:r w:rsidRPr="00B210E0">
              <w:rPr>
                <w:b/>
              </w:rPr>
              <w:t>30,064 </w:t>
            </w:r>
          </w:p>
        </w:tc>
        <w:tc>
          <w:tcPr>
            <w:tcW w:w="1207" w:type="dxa"/>
            <w:hideMark/>
          </w:tcPr>
          <w:p w14:paraId="08078BD2" w14:textId="77777777" w:rsidR="00643594" w:rsidRPr="00B210E0" w:rsidRDefault="00643594" w:rsidP="003B4A77">
            <w:pPr>
              <w:pStyle w:val="TableCopy"/>
              <w:jc w:val="right"/>
              <w:rPr>
                <w:b/>
              </w:rPr>
            </w:pPr>
            <w:r w:rsidRPr="00B210E0">
              <w:rPr>
                <w:b/>
              </w:rPr>
              <w:t>25,503 </w:t>
            </w:r>
          </w:p>
        </w:tc>
        <w:tc>
          <w:tcPr>
            <w:tcW w:w="1206" w:type="dxa"/>
            <w:hideMark/>
          </w:tcPr>
          <w:p w14:paraId="248BA692" w14:textId="77777777" w:rsidR="00643594" w:rsidRPr="00B210E0" w:rsidRDefault="00643594" w:rsidP="003B4A77">
            <w:pPr>
              <w:pStyle w:val="TableCopy"/>
              <w:jc w:val="right"/>
              <w:rPr>
                <w:b/>
              </w:rPr>
            </w:pPr>
            <w:r w:rsidRPr="00B210E0">
              <w:rPr>
                <w:b/>
              </w:rPr>
              <w:t>1,947 </w:t>
            </w:r>
          </w:p>
        </w:tc>
        <w:tc>
          <w:tcPr>
            <w:tcW w:w="1207" w:type="dxa"/>
            <w:hideMark/>
          </w:tcPr>
          <w:p w14:paraId="1C81FA1F" w14:textId="77777777" w:rsidR="00643594" w:rsidRPr="00B210E0" w:rsidRDefault="00643594" w:rsidP="003B4A77">
            <w:pPr>
              <w:pStyle w:val="TableCopy"/>
              <w:jc w:val="right"/>
              <w:rPr>
                <w:b/>
              </w:rPr>
            </w:pPr>
            <w:r w:rsidRPr="00B210E0">
              <w:rPr>
                <w:b/>
              </w:rPr>
              <w:t>2,517 </w:t>
            </w:r>
          </w:p>
        </w:tc>
      </w:tr>
      <w:tr w:rsidR="00643594" w:rsidRPr="004E363E" w14:paraId="07C84504" w14:textId="77777777" w:rsidTr="003B4A77">
        <w:tc>
          <w:tcPr>
            <w:tcW w:w="0" w:type="auto"/>
            <w:hideMark/>
          </w:tcPr>
          <w:p w14:paraId="612B2612" w14:textId="77777777" w:rsidR="00643594" w:rsidRPr="00B210E0" w:rsidRDefault="00643594" w:rsidP="00C943CD">
            <w:pPr>
              <w:pStyle w:val="TableCopy"/>
              <w:rPr>
                <w:b/>
              </w:rPr>
            </w:pPr>
            <w:r w:rsidRPr="00B210E0">
              <w:rPr>
                <w:b/>
              </w:rPr>
              <w:t>Expenses</w:t>
            </w:r>
          </w:p>
        </w:tc>
        <w:tc>
          <w:tcPr>
            <w:tcW w:w="1206" w:type="dxa"/>
            <w:hideMark/>
          </w:tcPr>
          <w:p w14:paraId="4F60780D" w14:textId="77777777" w:rsidR="00643594" w:rsidRPr="00B210E0" w:rsidRDefault="00643594" w:rsidP="003B4A77">
            <w:pPr>
              <w:pStyle w:val="TableCopy"/>
              <w:jc w:val="right"/>
              <w:rPr>
                <w:b/>
              </w:rPr>
            </w:pPr>
            <w:r w:rsidRPr="00B210E0">
              <w:rPr>
                <w:b/>
              </w:rPr>
              <w:t>30,289 </w:t>
            </w:r>
          </w:p>
        </w:tc>
        <w:tc>
          <w:tcPr>
            <w:tcW w:w="1207" w:type="dxa"/>
            <w:hideMark/>
          </w:tcPr>
          <w:p w14:paraId="42EA59B2" w14:textId="77777777" w:rsidR="00643594" w:rsidRPr="00B210E0" w:rsidRDefault="00643594" w:rsidP="003B4A77">
            <w:pPr>
              <w:pStyle w:val="TableCopy"/>
              <w:jc w:val="right"/>
              <w:rPr>
                <w:b/>
              </w:rPr>
            </w:pPr>
            <w:r w:rsidRPr="00B210E0">
              <w:rPr>
                <w:b/>
              </w:rPr>
              <w:t>31,147 </w:t>
            </w:r>
          </w:p>
        </w:tc>
        <w:tc>
          <w:tcPr>
            <w:tcW w:w="1206" w:type="dxa"/>
            <w:hideMark/>
          </w:tcPr>
          <w:p w14:paraId="337FECBD" w14:textId="77777777" w:rsidR="00643594" w:rsidRPr="00B210E0" w:rsidRDefault="00643594" w:rsidP="003B4A77">
            <w:pPr>
              <w:pStyle w:val="TableCopy"/>
              <w:jc w:val="right"/>
              <w:rPr>
                <w:b/>
              </w:rPr>
            </w:pPr>
            <w:r w:rsidRPr="00B210E0">
              <w:rPr>
                <w:b/>
              </w:rPr>
              <w:t>6,686 </w:t>
            </w:r>
          </w:p>
        </w:tc>
        <w:tc>
          <w:tcPr>
            <w:tcW w:w="1207" w:type="dxa"/>
            <w:hideMark/>
          </w:tcPr>
          <w:p w14:paraId="4DA9D7CA" w14:textId="77777777" w:rsidR="00643594" w:rsidRPr="00B210E0" w:rsidRDefault="00643594" w:rsidP="003B4A77">
            <w:pPr>
              <w:pStyle w:val="TableCopy"/>
              <w:jc w:val="right"/>
              <w:rPr>
                <w:b/>
              </w:rPr>
            </w:pPr>
            <w:r w:rsidRPr="00B210E0">
              <w:rPr>
                <w:b/>
              </w:rPr>
              <w:t>6,691 </w:t>
            </w:r>
          </w:p>
        </w:tc>
      </w:tr>
    </w:tbl>
    <w:p w14:paraId="290C5BC2" w14:textId="77777777" w:rsidR="00643594" w:rsidRDefault="00643594" w:rsidP="003B4A77">
      <w:pPr>
        <w:pStyle w:val="FootnoteText"/>
      </w:pPr>
      <w:r w:rsidRPr="001F1BED">
        <w:t>(</w:t>
      </w:r>
      <w:proofErr w:type="spellStart"/>
      <w:r w:rsidRPr="001F1BED">
        <w:t>i</w:t>
      </w:r>
      <w:proofErr w:type="spellEnd"/>
      <w:r w:rsidRPr="001F1BED">
        <w:t>) The 2016 comparative balances have been restated to reflect more current information.</w:t>
      </w:r>
    </w:p>
    <w:p w14:paraId="5A28E8E2" w14:textId="195A5B8A" w:rsidR="00643594" w:rsidRDefault="00643594">
      <w:pPr>
        <w:spacing w:before="0" w:after="0"/>
      </w:pPr>
    </w:p>
    <w:p w14:paraId="6E7B03E9" w14:textId="77777777" w:rsidR="00643594" w:rsidRPr="00EB7865" w:rsidRDefault="00643594" w:rsidP="0093340E">
      <w:pPr>
        <w:pStyle w:val="Heading1"/>
        <w:rPr>
          <w:lang w:val="en-GB" w:eastAsia="en-GB"/>
        </w:rPr>
      </w:pPr>
      <w:bookmarkStart w:id="69" w:name="_Toc494700594"/>
      <w:r w:rsidRPr="00EB7865">
        <w:rPr>
          <w:lang w:val="en-GB" w:eastAsia="en-GB"/>
        </w:rPr>
        <w:t>6. Other assets and liabilities</w:t>
      </w:r>
      <w:bookmarkEnd w:id="69"/>
    </w:p>
    <w:p w14:paraId="0051EB5F" w14:textId="77777777" w:rsidR="00643594" w:rsidRPr="00EB7865" w:rsidRDefault="00643594" w:rsidP="0093340E">
      <w:pPr>
        <w:pStyle w:val="Heading2"/>
        <w:rPr>
          <w:lang w:val="en-GB" w:eastAsia="en-GB"/>
        </w:rPr>
      </w:pPr>
      <w:bookmarkStart w:id="70" w:name="_Toc494700595"/>
      <w:r w:rsidRPr="00EB7865">
        <w:rPr>
          <w:lang w:val="en-GB" w:eastAsia="en-GB"/>
        </w:rPr>
        <w:t>Introduction</w:t>
      </w:r>
      <w:bookmarkEnd w:id="70"/>
    </w:p>
    <w:p w14:paraId="61BF5A60" w14:textId="77777777" w:rsidR="00643594" w:rsidRPr="00C262A3" w:rsidRDefault="00643594" w:rsidP="00C943CD">
      <w:r w:rsidRPr="00C262A3">
        <w:t>This section sets out those assets and liabilities that arose from the department's operations.</w:t>
      </w:r>
    </w:p>
    <w:p w14:paraId="04FAFDEE" w14:textId="77777777" w:rsidR="00643594" w:rsidRPr="00EB7865" w:rsidRDefault="00643594" w:rsidP="0093340E">
      <w:pPr>
        <w:pStyle w:val="Heading2"/>
        <w:rPr>
          <w:lang w:val="en-GB" w:eastAsia="en-GB"/>
        </w:rPr>
      </w:pPr>
      <w:bookmarkStart w:id="71" w:name="_Toc494700596"/>
      <w:r w:rsidRPr="00EB7865">
        <w:rPr>
          <w:lang w:val="en-GB" w:eastAsia="en-GB"/>
        </w:rPr>
        <w:t>Structure</w:t>
      </w:r>
      <w:bookmarkEnd w:id="71"/>
    </w:p>
    <w:p w14:paraId="2BEC4849" w14:textId="77777777" w:rsidR="00643594" w:rsidRPr="00EB7865" w:rsidRDefault="00643594" w:rsidP="00C943CD">
      <w:pPr>
        <w:pStyle w:val="Heading4"/>
        <w:rPr>
          <w:lang w:val="en-GB" w:eastAsia="en-GB"/>
        </w:rPr>
      </w:pPr>
      <w:r>
        <w:rPr>
          <w:lang w:val="en-GB" w:eastAsia="en-GB"/>
        </w:rPr>
        <w:t>6.1</w:t>
      </w:r>
      <w:r>
        <w:rPr>
          <w:lang w:val="en-GB" w:eastAsia="en-GB"/>
        </w:rPr>
        <w:tab/>
      </w:r>
      <w:r w:rsidRPr="00EB7865">
        <w:rPr>
          <w:lang w:val="en-GB" w:eastAsia="en-GB"/>
        </w:rPr>
        <w:t>Receivables</w:t>
      </w:r>
    </w:p>
    <w:p w14:paraId="229DF489" w14:textId="77777777" w:rsidR="00643594" w:rsidRPr="00EB7865" w:rsidRDefault="00643594" w:rsidP="00C943CD">
      <w:pPr>
        <w:pStyle w:val="Heading4"/>
        <w:rPr>
          <w:lang w:val="en-GB" w:eastAsia="en-GB"/>
        </w:rPr>
      </w:pPr>
      <w:r>
        <w:rPr>
          <w:lang w:val="en-GB" w:eastAsia="en-GB"/>
        </w:rPr>
        <w:t>6.2</w:t>
      </w:r>
      <w:r>
        <w:rPr>
          <w:lang w:val="en-GB" w:eastAsia="en-GB"/>
        </w:rPr>
        <w:tab/>
      </w:r>
      <w:r w:rsidRPr="00EB7865">
        <w:rPr>
          <w:lang w:val="en-GB" w:eastAsia="en-GB"/>
        </w:rPr>
        <w:t>Payables</w:t>
      </w:r>
    </w:p>
    <w:p w14:paraId="20BAE158" w14:textId="77777777" w:rsidR="00643594" w:rsidRPr="00EB7865" w:rsidRDefault="00643594" w:rsidP="00C943CD">
      <w:pPr>
        <w:pStyle w:val="Heading4"/>
        <w:rPr>
          <w:lang w:val="en-GB" w:eastAsia="en-GB"/>
        </w:rPr>
      </w:pPr>
      <w:r>
        <w:rPr>
          <w:lang w:val="en-GB" w:eastAsia="en-GB"/>
        </w:rPr>
        <w:t>6.3</w:t>
      </w:r>
      <w:r>
        <w:rPr>
          <w:lang w:val="en-GB" w:eastAsia="en-GB"/>
        </w:rPr>
        <w:tab/>
      </w:r>
      <w:r w:rsidRPr="00EB7865">
        <w:rPr>
          <w:lang w:val="en-GB" w:eastAsia="en-GB"/>
        </w:rPr>
        <w:t>Other non-financial assets</w:t>
      </w:r>
    </w:p>
    <w:p w14:paraId="3C63C1F0" w14:textId="77777777" w:rsidR="00643594" w:rsidRPr="00EB7865" w:rsidRDefault="00643594" w:rsidP="00C943CD">
      <w:pPr>
        <w:pStyle w:val="Heading4"/>
        <w:rPr>
          <w:lang w:val="en-GB" w:eastAsia="en-GB"/>
        </w:rPr>
      </w:pPr>
      <w:r>
        <w:rPr>
          <w:lang w:val="en-GB" w:eastAsia="en-GB"/>
        </w:rPr>
        <w:t>6.4</w:t>
      </w:r>
      <w:r>
        <w:rPr>
          <w:lang w:val="en-GB" w:eastAsia="en-GB"/>
        </w:rPr>
        <w:tab/>
      </w:r>
      <w:r w:rsidRPr="00EB7865">
        <w:rPr>
          <w:lang w:val="en-GB" w:eastAsia="en-GB"/>
        </w:rPr>
        <w:t>Other provisions</w:t>
      </w:r>
    </w:p>
    <w:p w14:paraId="5A13ED47" w14:textId="77777777" w:rsidR="00643594" w:rsidRPr="00EB7865" w:rsidRDefault="00643594" w:rsidP="0093340E">
      <w:pPr>
        <w:pStyle w:val="Heading3"/>
        <w:rPr>
          <w:lang w:val="en-GB" w:eastAsia="en-GB"/>
        </w:rPr>
      </w:pPr>
      <w:bookmarkStart w:id="72" w:name="_Toc494700597"/>
      <w:r w:rsidRPr="00EB7865">
        <w:rPr>
          <w:lang w:val="en-GB" w:eastAsia="en-GB"/>
        </w:rPr>
        <w:t>6.1 Receivables</w:t>
      </w:r>
      <w:bookmarkEnd w:id="72"/>
    </w:p>
    <w:p w14:paraId="49829582" w14:textId="77777777" w:rsidR="00643594" w:rsidRPr="00EB7865" w:rsidRDefault="00643594" w:rsidP="00C943CD">
      <w:pPr>
        <w:rPr>
          <w:lang w:val="en-GB" w:eastAsia="en-GB"/>
        </w:rPr>
      </w:pPr>
      <w:r w:rsidRPr="00EB7865">
        <w:rPr>
          <w:lang w:val="en-GB" w:eastAsia="en-GB"/>
        </w:rPr>
        <w:t>Receivables includes amounts owing from government through appropriation receivable, short and long</w:t>
      </w:r>
      <w:r>
        <w:rPr>
          <w:lang w:val="en-GB" w:eastAsia="en-GB"/>
        </w:rPr>
        <w:t xml:space="preserve"> </w:t>
      </w:r>
      <w:r w:rsidRPr="00EB7865">
        <w:rPr>
          <w:lang w:val="en-GB" w:eastAsia="en-GB"/>
        </w:rPr>
        <w:t>term credit and accounts receivable, accrued investment income, grants, taxes and interest receivable.</w:t>
      </w:r>
    </w:p>
    <w:tbl>
      <w:tblPr>
        <w:tblStyle w:val="TableGrid"/>
        <w:tblW w:w="0" w:type="auto"/>
        <w:tblLayout w:type="fixed"/>
        <w:tblLook w:val="04A0" w:firstRow="1" w:lastRow="0" w:firstColumn="1" w:lastColumn="0" w:noHBand="0" w:noVBand="1"/>
      </w:tblPr>
      <w:tblGrid>
        <w:gridCol w:w="4160"/>
        <w:gridCol w:w="1249"/>
        <w:gridCol w:w="1249"/>
      </w:tblGrid>
      <w:tr w:rsidR="00643594" w:rsidRPr="004E363E" w14:paraId="597609B9" w14:textId="77777777" w:rsidTr="00C943CD">
        <w:tc>
          <w:tcPr>
            <w:tcW w:w="4160" w:type="dxa"/>
          </w:tcPr>
          <w:p w14:paraId="31AE7877" w14:textId="77777777" w:rsidR="00643594" w:rsidRPr="00C506AE" w:rsidRDefault="00643594" w:rsidP="00C943CD">
            <w:pPr>
              <w:pStyle w:val="TableCopy"/>
              <w:rPr>
                <w:b/>
              </w:rPr>
            </w:pPr>
          </w:p>
        </w:tc>
        <w:tc>
          <w:tcPr>
            <w:tcW w:w="2498" w:type="dxa"/>
            <w:gridSpan w:val="2"/>
          </w:tcPr>
          <w:p w14:paraId="0D5037B6" w14:textId="77777777" w:rsidR="00643594" w:rsidRPr="00C506AE" w:rsidRDefault="00643594" w:rsidP="003B4A77">
            <w:pPr>
              <w:pStyle w:val="TableCopy"/>
              <w:jc w:val="center"/>
              <w:rPr>
                <w:b/>
              </w:rPr>
            </w:pPr>
            <w:r w:rsidRPr="00C506AE">
              <w:rPr>
                <w:b/>
              </w:rPr>
              <w:t>($ thousand)</w:t>
            </w:r>
          </w:p>
        </w:tc>
      </w:tr>
      <w:tr w:rsidR="00643594" w:rsidRPr="004E363E" w14:paraId="0B3764DA" w14:textId="77777777" w:rsidTr="00C943CD">
        <w:tc>
          <w:tcPr>
            <w:tcW w:w="4160" w:type="dxa"/>
            <w:hideMark/>
          </w:tcPr>
          <w:p w14:paraId="205FD86C" w14:textId="77777777" w:rsidR="00643594" w:rsidRPr="00C506AE" w:rsidRDefault="00643594" w:rsidP="00C943CD">
            <w:pPr>
              <w:pStyle w:val="TableCopy"/>
              <w:rPr>
                <w:b/>
              </w:rPr>
            </w:pPr>
            <w:r w:rsidRPr="00C506AE">
              <w:rPr>
                <w:b/>
              </w:rPr>
              <w:t>Current receivables</w:t>
            </w:r>
          </w:p>
        </w:tc>
        <w:tc>
          <w:tcPr>
            <w:tcW w:w="1249" w:type="dxa"/>
            <w:hideMark/>
          </w:tcPr>
          <w:p w14:paraId="17FE7563" w14:textId="77777777" w:rsidR="00643594" w:rsidRPr="00C506AE" w:rsidRDefault="00643594" w:rsidP="003B4A77">
            <w:pPr>
              <w:pStyle w:val="TableCopy"/>
              <w:jc w:val="right"/>
              <w:rPr>
                <w:b/>
              </w:rPr>
            </w:pPr>
            <w:r w:rsidRPr="00C506AE">
              <w:rPr>
                <w:b/>
              </w:rPr>
              <w:t>2017 </w:t>
            </w:r>
          </w:p>
        </w:tc>
        <w:tc>
          <w:tcPr>
            <w:tcW w:w="1249" w:type="dxa"/>
            <w:hideMark/>
          </w:tcPr>
          <w:p w14:paraId="17EA1BC0" w14:textId="77777777" w:rsidR="00643594" w:rsidRPr="00C506AE" w:rsidRDefault="00643594" w:rsidP="003B4A77">
            <w:pPr>
              <w:pStyle w:val="TableCopy"/>
              <w:jc w:val="right"/>
              <w:rPr>
                <w:b/>
              </w:rPr>
            </w:pPr>
            <w:r w:rsidRPr="00C506AE">
              <w:rPr>
                <w:b/>
              </w:rPr>
              <w:t>2016 </w:t>
            </w:r>
          </w:p>
        </w:tc>
      </w:tr>
      <w:tr w:rsidR="003B4A77" w:rsidRPr="004E363E" w14:paraId="7EC6FB01" w14:textId="77777777" w:rsidTr="003B4A77">
        <w:tc>
          <w:tcPr>
            <w:tcW w:w="6658" w:type="dxa"/>
            <w:gridSpan w:val="3"/>
            <w:hideMark/>
          </w:tcPr>
          <w:p w14:paraId="6A5CA230" w14:textId="4ED126FA" w:rsidR="003B4A77" w:rsidRPr="004E363E" w:rsidRDefault="003B4A77" w:rsidP="003B4A77">
            <w:pPr>
              <w:pStyle w:val="TableCopy"/>
            </w:pPr>
            <w:r w:rsidRPr="00C506AE">
              <w:rPr>
                <w:b/>
              </w:rPr>
              <w:t>Contractual</w:t>
            </w:r>
          </w:p>
        </w:tc>
      </w:tr>
      <w:tr w:rsidR="00643594" w:rsidRPr="004E363E" w14:paraId="1D8907AD" w14:textId="77777777" w:rsidTr="00C943CD">
        <w:tc>
          <w:tcPr>
            <w:tcW w:w="4160" w:type="dxa"/>
            <w:hideMark/>
          </w:tcPr>
          <w:p w14:paraId="329840F6" w14:textId="77777777" w:rsidR="00643594" w:rsidRPr="004E363E" w:rsidRDefault="00643594" w:rsidP="00C943CD">
            <w:pPr>
              <w:pStyle w:val="TableCopy"/>
            </w:pPr>
            <w:r w:rsidRPr="004E363E">
              <w:t>Receivables – government </w:t>
            </w:r>
          </w:p>
        </w:tc>
        <w:tc>
          <w:tcPr>
            <w:tcW w:w="1249" w:type="dxa"/>
            <w:hideMark/>
          </w:tcPr>
          <w:p w14:paraId="1600F0EA" w14:textId="77777777" w:rsidR="00643594" w:rsidRPr="004E363E" w:rsidRDefault="00643594" w:rsidP="003B4A77">
            <w:pPr>
              <w:pStyle w:val="TableCopy"/>
              <w:jc w:val="right"/>
            </w:pPr>
            <w:r w:rsidRPr="004E363E">
              <w:t>42,157 </w:t>
            </w:r>
          </w:p>
        </w:tc>
        <w:tc>
          <w:tcPr>
            <w:tcW w:w="1249" w:type="dxa"/>
            <w:hideMark/>
          </w:tcPr>
          <w:p w14:paraId="3D2708CA" w14:textId="77777777" w:rsidR="00643594" w:rsidRPr="004E363E" w:rsidRDefault="00643594" w:rsidP="003B4A77">
            <w:pPr>
              <w:pStyle w:val="TableCopy"/>
              <w:jc w:val="right"/>
            </w:pPr>
            <w:r w:rsidRPr="004E363E">
              <w:t>40,007 </w:t>
            </w:r>
          </w:p>
        </w:tc>
      </w:tr>
      <w:tr w:rsidR="00643594" w:rsidRPr="004E363E" w14:paraId="62802F72" w14:textId="77777777" w:rsidTr="00C943CD">
        <w:tc>
          <w:tcPr>
            <w:tcW w:w="4160" w:type="dxa"/>
            <w:hideMark/>
          </w:tcPr>
          <w:p w14:paraId="2CF8269B" w14:textId="77777777" w:rsidR="00643594" w:rsidRPr="004E363E" w:rsidRDefault="00643594" w:rsidP="00C943CD">
            <w:pPr>
              <w:pStyle w:val="TableCopy"/>
            </w:pPr>
            <w:r w:rsidRPr="004E363E">
              <w:lastRenderedPageBreak/>
              <w:t>Receivables – non-government</w:t>
            </w:r>
          </w:p>
        </w:tc>
        <w:tc>
          <w:tcPr>
            <w:tcW w:w="1249" w:type="dxa"/>
            <w:hideMark/>
          </w:tcPr>
          <w:p w14:paraId="46EDC8F9" w14:textId="77777777" w:rsidR="00643594" w:rsidRPr="004E363E" w:rsidRDefault="00643594" w:rsidP="003B4A77">
            <w:pPr>
              <w:pStyle w:val="TableCopy"/>
              <w:jc w:val="right"/>
            </w:pPr>
            <w:r w:rsidRPr="004E363E">
              <w:t>13,569 </w:t>
            </w:r>
          </w:p>
        </w:tc>
        <w:tc>
          <w:tcPr>
            <w:tcW w:w="1249" w:type="dxa"/>
            <w:hideMark/>
          </w:tcPr>
          <w:p w14:paraId="2B43C8EE" w14:textId="77777777" w:rsidR="00643594" w:rsidRPr="004E363E" w:rsidRDefault="00643594" w:rsidP="003B4A77">
            <w:pPr>
              <w:pStyle w:val="TableCopy"/>
              <w:jc w:val="right"/>
            </w:pPr>
            <w:r w:rsidRPr="004E363E">
              <w:t>29,091 </w:t>
            </w:r>
          </w:p>
        </w:tc>
      </w:tr>
      <w:tr w:rsidR="00643594" w:rsidRPr="004E363E" w14:paraId="1B4ECA36" w14:textId="77777777" w:rsidTr="00C943CD">
        <w:tc>
          <w:tcPr>
            <w:tcW w:w="4160" w:type="dxa"/>
            <w:hideMark/>
          </w:tcPr>
          <w:p w14:paraId="6AA91236" w14:textId="77777777" w:rsidR="00643594" w:rsidRPr="004E363E" w:rsidRDefault="00643594" w:rsidP="00C943CD">
            <w:pPr>
              <w:pStyle w:val="TableCopy"/>
            </w:pPr>
          </w:p>
        </w:tc>
        <w:tc>
          <w:tcPr>
            <w:tcW w:w="1249" w:type="dxa"/>
            <w:hideMark/>
          </w:tcPr>
          <w:p w14:paraId="732C8DBC" w14:textId="77777777" w:rsidR="00643594" w:rsidRPr="004E363E" w:rsidRDefault="00643594" w:rsidP="003B4A77">
            <w:pPr>
              <w:pStyle w:val="TableCopy"/>
              <w:jc w:val="right"/>
            </w:pPr>
            <w:r w:rsidRPr="004E363E">
              <w:t>55,726 </w:t>
            </w:r>
          </w:p>
        </w:tc>
        <w:tc>
          <w:tcPr>
            <w:tcW w:w="1249" w:type="dxa"/>
            <w:hideMark/>
          </w:tcPr>
          <w:p w14:paraId="0F4669A0" w14:textId="77777777" w:rsidR="00643594" w:rsidRPr="004E363E" w:rsidRDefault="00643594" w:rsidP="003B4A77">
            <w:pPr>
              <w:pStyle w:val="TableCopy"/>
              <w:jc w:val="right"/>
            </w:pPr>
            <w:r w:rsidRPr="004E363E">
              <w:t>69,098 </w:t>
            </w:r>
          </w:p>
        </w:tc>
      </w:tr>
      <w:tr w:rsidR="003B4A77" w:rsidRPr="004E363E" w14:paraId="4C4BFB19" w14:textId="77777777" w:rsidTr="003B4A77">
        <w:tc>
          <w:tcPr>
            <w:tcW w:w="6658" w:type="dxa"/>
            <w:gridSpan w:val="3"/>
            <w:hideMark/>
          </w:tcPr>
          <w:p w14:paraId="4ECA91E6" w14:textId="70BA4D32" w:rsidR="003B4A77" w:rsidRPr="004E363E" w:rsidRDefault="003B4A77" w:rsidP="003B4A77">
            <w:pPr>
              <w:pStyle w:val="TableCopy"/>
            </w:pPr>
            <w:r w:rsidRPr="00C506AE">
              <w:rPr>
                <w:b/>
              </w:rPr>
              <w:t>Statutory</w:t>
            </w:r>
          </w:p>
        </w:tc>
      </w:tr>
      <w:tr w:rsidR="00643594" w:rsidRPr="004E363E" w14:paraId="51349DEB" w14:textId="77777777" w:rsidTr="00C943CD">
        <w:tc>
          <w:tcPr>
            <w:tcW w:w="4160" w:type="dxa"/>
            <w:hideMark/>
          </w:tcPr>
          <w:p w14:paraId="19ECC00E" w14:textId="77777777" w:rsidR="00643594" w:rsidRPr="004E363E" w:rsidRDefault="00643594" w:rsidP="00C943CD">
            <w:pPr>
              <w:pStyle w:val="TableCopy"/>
            </w:pPr>
            <w:r w:rsidRPr="004E363E">
              <w:t>Amounts owing from Victorian Government</w:t>
            </w:r>
            <w:r w:rsidRPr="00C506AE">
              <w:rPr>
                <w:vertAlign w:val="superscript"/>
              </w:rPr>
              <w:t xml:space="preserve"> (</w:t>
            </w:r>
            <w:proofErr w:type="spellStart"/>
            <w:r w:rsidRPr="00C506AE">
              <w:rPr>
                <w:vertAlign w:val="superscript"/>
              </w:rPr>
              <w:t>i</w:t>
            </w:r>
            <w:proofErr w:type="spellEnd"/>
            <w:r w:rsidRPr="00C506AE">
              <w:rPr>
                <w:vertAlign w:val="superscript"/>
              </w:rPr>
              <w:t>)</w:t>
            </w:r>
          </w:p>
        </w:tc>
        <w:tc>
          <w:tcPr>
            <w:tcW w:w="1249" w:type="dxa"/>
            <w:hideMark/>
          </w:tcPr>
          <w:p w14:paraId="2A90A7FD" w14:textId="77777777" w:rsidR="00643594" w:rsidRPr="004E363E" w:rsidRDefault="00643594" w:rsidP="003B4A77">
            <w:pPr>
              <w:pStyle w:val="TableCopy"/>
              <w:jc w:val="right"/>
            </w:pPr>
            <w:r w:rsidRPr="004E363E">
              <w:t>934,985</w:t>
            </w:r>
          </w:p>
        </w:tc>
        <w:tc>
          <w:tcPr>
            <w:tcW w:w="1249" w:type="dxa"/>
            <w:hideMark/>
          </w:tcPr>
          <w:p w14:paraId="0A8952A8" w14:textId="77777777" w:rsidR="00643594" w:rsidRPr="004E363E" w:rsidRDefault="00643594" w:rsidP="003B4A77">
            <w:pPr>
              <w:pStyle w:val="TableCopy"/>
              <w:jc w:val="right"/>
            </w:pPr>
            <w:r w:rsidRPr="004E363E">
              <w:t>1,186,151 </w:t>
            </w:r>
          </w:p>
        </w:tc>
      </w:tr>
      <w:tr w:rsidR="00643594" w:rsidRPr="004E363E" w14:paraId="04A07AD8" w14:textId="77777777" w:rsidTr="00C943CD">
        <w:tc>
          <w:tcPr>
            <w:tcW w:w="4160" w:type="dxa"/>
            <w:hideMark/>
          </w:tcPr>
          <w:p w14:paraId="6A9B249F" w14:textId="77777777" w:rsidR="00643594" w:rsidRPr="004E363E" w:rsidRDefault="00643594" w:rsidP="00C943CD">
            <w:pPr>
              <w:pStyle w:val="TableCopy"/>
            </w:pPr>
            <w:r w:rsidRPr="004E363E">
              <w:t>GST input tax credit recoverable from the ATO</w:t>
            </w:r>
          </w:p>
        </w:tc>
        <w:tc>
          <w:tcPr>
            <w:tcW w:w="1249" w:type="dxa"/>
            <w:hideMark/>
          </w:tcPr>
          <w:p w14:paraId="5CD8E950" w14:textId="77777777" w:rsidR="00643594" w:rsidRPr="004E363E" w:rsidRDefault="00643594" w:rsidP="003B4A77">
            <w:pPr>
              <w:pStyle w:val="TableCopy"/>
              <w:jc w:val="right"/>
            </w:pPr>
            <w:r w:rsidRPr="004E363E">
              <w:t>63,347 </w:t>
            </w:r>
          </w:p>
        </w:tc>
        <w:tc>
          <w:tcPr>
            <w:tcW w:w="1249" w:type="dxa"/>
            <w:hideMark/>
          </w:tcPr>
          <w:p w14:paraId="087B7E14" w14:textId="77777777" w:rsidR="00643594" w:rsidRPr="004E363E" w:rsidRDefault="00643594" w:rsidP="003B4A77">
            <w:pPr>
              <w:pStyle w:val="TableCopy"/>
              <w:jc w:val="right"/>
            </w:pPr>
            <w:r w:rsidRPr="004E363E">
              <w:t>57,081 </w:t>
            </w:r>
          </w:p>
        </w:tc>
      </w:tr>
      <w:tr w:rsidR="00643594" w:rsidRPr="004E363E" w14:paraId="7842E225" w14:textId="77777777" w:rsidTr="00C943CD">
        <w:tc>
          <w:tcPr>
            <w:tcW w:w="4160" w:type="dxa"/>
            <w:hideMark/>
          </w:tcPr>
          <w:p w14:paraId="1B955F14" w14:textId="77777777" w:rsidR="00643594" w:rsidRPr="004E363E" w:rsidRDefault="00643594" w:rsidP="00C943CD">
            <w:pPr>
              <w:pStyle w:val="TableCopy"/>
            </w:pPr>
          </w:p>
        </w:tc>
        <w:tc>
          <w:tcPr>
            <w:tcW w:w="1249" w:type="dxa"/>
            <w:hideMark/>
          </w:tcPr>
          <w:p w14:paraId="4C6D34FE" w14:textId="77777777" w:rsidR="00643594" w:rsidRPr="004E363E" w:rsidRDefault="00643594" w:rsidP="003B4A77">
            <w:pPr>
              <w:pStyle w:val="TableCopy"/>
              <w:jc w:val="right"/>
            </w:pPr>
            <w:r w:rsidRPr="004E363E">
              <w:t>998,332</w:t>
            </w:r>
          </w:p>
        </w:tc>
        <w:tc>
          <w:tcPr>
            <w:tcW w:w="1249" w:type="dxa"/>
            <w:hideMark/>
          </w:tcPr>
          <w:p w14:paraId="1496CCFE" w14:textId="77777777" w:rsidR="00643594" w:rsidRPr="004E363E" w:rsidRDefault="00643594" w:rsidP="003B4A77">
            <w:pPr>
              <w:pStyle w:val="TableCopy"/>
              <w:jc w:val="right"/>
            </w:pPr>
            <w:r w:rsidRPr="004E363E">
              <w:t>1,243,232 </w:t>
            </w:r>
          </w:p>
        </w:tc>
      </w:tr>
      <w:tr w:rsidR="00643594" w:rsidRPr="004E363E" w14:paraId="3F9AFA0A" w14:textId="77777777" w:rsidTr="00C943CD">
        <w:tc>
          <w:tcPr>
            <w:tcW w:w="4160" w:type="dxa"/>
            <w:hideMark/>
          </w:tcPr>
          <w:p w14:paraId="38EA9649" w14:textId="77777777" w:rsidR="00643594" w:rsidRPr="00C506AE" w:rsidRDefault="00643594" w:rsidP="00C943CD">
            <w:pPr>
              <w:pStyle w:val="TableCopy"/>
              <w:rPr>
                <w:b/>
              </w:rPr>
            </w:pPr>
            <w:r w:rsidRPr="00C506AE">
              <w:rPr>
                <w:b/>
              </w:rPr>
              <w:t>Total current receivables</w:t>
            </w:r>
          </w:p>
        </w:tc>
        <w:tc>
          <w:tcPr>
            <w:tcW w:w="1249" w:type="dxa"/>
            <w:hideMark/>
          </w:tcPr>
          <w:p w14:paraId="1A943747" w14:textId="77777777" w:rsidR="00643594" w:rsidRPr="00C506AE" w:rsidRDefault="00643594" w:rsidP="003B4A77">
            <w:pPr>
              <w:pStyle w:val="TableCopy"/>
              <w:jc w:val="right"/>
              <w:rPr>
                <w:b/>
              </w:rPr>
            </w:pPr>
            <w:r w:rsidRPr="00C506AE">
              <w:rPr>
                <w:b/>
              </w:rPr>
              <w:t>1,054,058</w:t>
            </w:r>
          </w:p>
        </w:tc>
        <w:tc>
          <w:tcPr>
            <w:tcW w:w="1249" w:type="dxa"/>
            <w:hideMark/>
          </w:tcPr>
          <w:p w14:paraId="43196095" w14:textId="77777777" w:rsidR="00643594" w:rsidRPr="00C506AE" w:rsidRDefault="00643594" w:rsidP="003B4A77">
            <w:pPr>
              <w:pStyle w:val="TableCopy"/>
              <w:jc w:val="right"/>
              <w:rPr>
                <w:b/>
              </w:rPr>
            </w:pPr>
            <w:r w:rsidRPr="00C506AE">
              <w:rPr>
                <w:b/>
              </w:rPr>
              <w:t>1,312,330 </w:t>
            </w:r>
          </w:p>
        </w:tc>
      </w:tr>
      <w:tr w:rsidR="003B4A77" w:rsidRPr="00EB7865" w14:paraId="0869B62B" w14:textId="77777777" w:rsidTr="003B4A77">
        <w:tc>
          <w:tcPr>
            <w:tcW w:w="6658" w:type="dxa"/>
            <w:gridSpan w:val="3"/>
            <w:hideMark/>
          </w:tcPr>
          <w:p w14:paraId="6D3AEB81" w14:textId="0A81BB96" w:rsidR="003B4A77" w:rsidRPr="00C506AE" w:rsidRDefault="003B4A77" w:rsidP="003B4A77">
            <w:pPr>
              <w:pStyle w:val="TableCopy"/>
              <w:rPr>
                <w:b/>
              </w:rPr>
            </w:pPr>
            <w:r w:rsidRPr="00C506AE">
              <w:rPr>
                <w:b/>
              </w:rPr>
              <w:t>Non-current receivables</w:t>
            </w:r>
          </w:p>
        </w:tc>
      </w:tr>
      <w:tr w:rsidR="003B4A77" w:rsidRPr="00EB7865" w14:paraId="6597061C" w14:textId="77777777" w:rsidTr="003B4A77">
        <w:tc>
          <w:tcPr>
            <w:tcW w:w="6658" w:type="dxa"/>
            <w:gridSpan w:val="3"/>
            <w:hideMark/>
          </w:tcPr>
          <w:p w14:paraId="158D3781" w14:textId="1269D918" w:rsidR="003B4A77" w:rsidRPr="00C506AE" w:rsidRDefault="003B4A77" w:rsidP="003B4A77">
            <w:pPr>
              <w:pStyle w:val="TableCopy"/>
              <w:rPr>
                <w:b/>
              </w:rPr>
            </w:pPr>
            <w:r w:rsidRPr="00C506AE">
              <w:rPr>
                <w:b/>
              </w:rPr>
              <w:t>Contractual</w:t>
            </w:r>
          </w:p>
        </w:tc>
      </w:tr>
      <w:tr w:rsidR="00643594" w:rsidRPr="00EB7865" w14:paraId="069AEA20" w14:textId="77777777" w:rsidTr="00C943CD">
        <w:tc>
          <w:tcPr>
            <w:tcW w:w="4160" w:type="dxa"/>
            <w:hideMark/>
          </w:tcPr>
          <w:p w14:paraId="6DD24D7D" w14:textId="77777777" w:rsidR="00643594" w:rsidRPr="004E363E" w:rsidRDefault="00643594" w:rsidP="00C943CD">
            <w:pPr>
              <w:pStyle w:val="TableCopy"/>
            </w:pPr>
            <w:r w:rsidRPr="004E363E">
              <w:t>Receivables – government </w:t>
            </w:r>
          </w:p>
        </w:tc>
        <w:tc>
          <w:tcPr>
            <w:tcW w:w="1249" w:type="dxa"/>
            <w:hideMark/>
          </w:tcPr>
          <w:p w14:paraId="37F3B523" w14:textId="77777777" w:rsidR="00643594" w:rsidRPr="004E363E" w:rsidRDefault="00643594" w:rsidP="003B4A77">
            <w:pPr>
              <w:pStyle w:val="TableCopy"/>
              <w:jc w:val="right"/>
            </w:pPr>
            <w:r w:rsidRPr="004E363E">
              <w:t>17,423 </w:t>
            </w:r>
          </w:p>
        </w:tc>
        <w:tc>
          <w:tcPr>
            <w:tcW w:w="1249" w:type="dxa"/>
            <w:hideMark/>
          </w:tcPr>
          <w:p w14:paraId="1B78DBF4" w14:textId="77777777" w:rsidR="00643594" w:rsidRPr="004E363E" w:rsidRDefault="00643594" w:rsidP="003B4A77">
            <w:pPr>
              <w:pStyle w:val="TableCopy"/>
              <w:jc w:val="right"/>
            </w:pPr>
            <w:r w:rsidRPr="004E363E">
              <w:t>27,232 </w:t>
            </w:r>
          </w:p>
        </w:tc>
      </w:tr>
      <w:tr w:rsidR="00643594" w:rsidRPr="00EB7865" w14:paraId="054E101D" w14:textId="77777777" w:rsidTr="00C943CD">
        <w:tc>
          <w:tcPr>
            <w:tcW w:w="4160" w:type="dxa"/>
            <w:hideMark/>
          </w:tcPr>
          <w:p w14:paraId="00146FDF" w14:textId="77777777" w:rsidR="00643594" w:rsidRPr="004E363E" w:rsidRDefault="00643594" w:rsidP="00C943CD">
            <w:pPr>
              <w:pStyle w:val="TableCopy"/>
            </w:pPr>
            <w:r w:rsidRPr="004E363E">
              <w:t>Receivables – non-government</w:t>
            </w:r>
            <w:r w:rsidRPr="00C506AE">
              <w:rPr>
                <w:vertAlign w:val="superscript"/>
              </w:rPr>
              <w:t xml:space="preserve"> (ii)</w:t>
            </w:r>
          </w:p>
        </w:tc>
        <w:tc>
          <w:tcPr>
            <w:tcW w:w="1249" w:type="dxa"/>
            <w:hideMark/>
          </w:tcPr>
          <w:p w14:paraId="2B1471DD" w14:textId="77777777" w:rsidR="00643594" w:rsidRPr="004E363E" w:rsidRDefault="00643594" w:rsidP="003B4A77">
            <w:pPr>
              <w:pStyle w:val="TableCopy"/>
              <w:jc w:val="right"/>
            </w:pPr>
            <w:r w:rsidRPr="004E363E">
              <w:t>211,950 </w:t>
            </w:r>
          </w:p>
        </w:tc>
        <w:tc>
          <w:tcPr>
            <w:tcW w:w="1249" w:type="dxa"/>
            <w:hideMark/>
          </w:tcPr>
          <w:p w14:paraId="4A60F970" w14:textId="77777777" w:rsidR="00643594" w:rsidRPr="004E363E" w:rsidRDefault="00643594" w:rsidP="003B4A77">
            <w:pPr>
              <w:pStyle w:val="TableCopy"/>
              <w:jc w:val="right"/>
            </w:pPr>
            <w:r w:rsidRPr="004E363E">
              <w:t>20,876 </w:t>
            </w:r>
          </w:p>
        </w:tc>
      </w:tr>
      <w:tr w:rsidR="00643594" w:rsidRPr="00EB7865" w14:paraId="2CB98B62" w14:textId="77777777" w:rsidTr="00C943CD">
        <w:tc>
          <w:tcPr>
            <w:tcW w:w="4160" w:type="dxa"/>
            <w:hideMark/>
          </w:tcPr>
          <w:p w14:paraId="1ECCD485" w14:textId="77777777" w:rsidR="00643594" w:rsidRPr="004E363E" w:rsidRDefault="00643594" w:rsidP="00C943CD">
            <w:pPr>
              <w:pStyle w:val="TableCopy"/>
            </w:pPr>
          </w:p>
        </w:tc>
        <w:tc>
          <w:tcPr>
            <w:tcW w:w="1249" w:type="dxa"/>
            <w:hideMark/>
          </w:tcPr>
          <w:p w14:paraId="3301BDB2" w14:textId="77777777" w:rsidR="00643594" w:rsidRPr="004E363E" w:rsidRDefault="00643594" w:rsidP="003B4A77">
            <w:pPr>
              <w:pStyle w:val="TableCopy"/>
              <w:jc w:val="right"/>
            </w:pPr>
            <w:r w:rsidRPr="004E363E">
              <w:t>229,373 </w:t>
            </w:r>
          </w:p>
        </w:tc>
        <w:tc>
          <w:tcPr>
            <w:tcW w:w="1249" w:type="dxa"/>
            <w:hideMark/>
          </w:tcPr>
          <w:p w14:paraId="64D72529" w14:textId="77777777" w:rsidR="00643594" w:rsidRPr="004E363E" w:rsidRDefault="00643594" w:rsidP="003B4A77">
            <w:pPr>
              <w:pStyle w:val="TableCopy"/>
              <w:jc w:val="right"/>
            </w:pPr>
            <w:r w:rsidRPr="004E363E">
              <w:t>48,108 </w:t>
            </w:r>
          </w:p>
        </w:tc>
      </w:tr>
      <w:tr w:rsidR="003B4A77" w:rsidRPr="00EB7865" w14:paraId="43039A57" w14:textId="77777777" w:rsidTr="003B4A77">
        <w:tc>
          <w:tcPr>
            <w:tcW w:w="6658" w:type="dxa"/>
            <w:gridSpan w:val="3"/>
            <w:hideMark/>
          </w:tcPr>
          <w:p w14:paraId="3E0AE518" w14:textId="5B36F6D6" w:rsidR="003B4A77" w:rsidRPr="004E363E" w:rsidRDefault="003B4A77" w:rsidP="003B4A77">
            <w:pPr>
              <w:pStyle w:val="TableCopy"/>
            </w:pPr>
            <w:r w:rsidRPr="00C506AE">
              <w:rPr>
                <w:b/>
              </w:rPr>
              <w:t>Statutory</w:t>
            </w:r>
          </w:p>
        </w:tc>
      </w:tr>
      <w:tr w:rsidR="00643594" w:rsidRPr="00EB7865" w14:paraId="3F39A4E0" w14:textId="77777777" w:rsidTr="00C943CD">
        <w:tc>
          <w:tcPr>
            <w:tcW w:w="4160" w:type="dxa"/>
            <w:hideMark/>
          </w:tcPr>
          <w:p w14:paraId="7C44E686" w14:textId="77777777" w:rsidR="00643594" w:rsidRPr="004E363E" w:rsidRDefault="00643594" w:rsidP="00C943CD">
            <w:pPr>
              <w:pStyle w:val="TableCopy"/>
            </w:pPr>
            <w:r w:rsidRPr="004E363E">
              <w:t>Amounts owing from Victorian Government</w:t>
            </w:r>
            <w:r w:rsidRPr="00C506AE">
              <w:rPr>
                <w:vertAlign w:val="superscript"/>
              </w:rPr>
              <w:t>(</w:t>
            </w:r>
            <w:proofErr w:type="spellStart"/>
            <w:r w:rsidRPr="00C506AE">
              <w:rPr>
                <w:vertAlign w:val="superscript"/>
              </w:rPr>
              <w:t>i</w:t>
            </w:r>
            <w:proofErr w:type="spellEnd"/>
            <w:r w:rsidRPr="00C506AE">
              <w:rPr>
                <w:vertAlign w:val="superscript"/>
              </w:rPr>
              <w:t>)</w:t>
            </w:r>
          </w:p>
        </w:tc>
        <w:tc>
          <w:tcPr>
            <w:tcW w:w="1249" w:type="dxa"/>
            <w:hideMark/>
          </w:tcPr>
          <w:p w14:paraId="7A4CAA99" w14:textId="77777777" w:rsidR="00643594" w:rsidRPr="004E363E" w:rsidRDefault="00643594" w:rsidP="003B4A77">
            <w:pPr>
              <w:pStyle w:val="TableCopy"/>
              <w:jc w:val="right"/>
            </w:pPr>
            <w:r w:rsidRPr="004E363E">
              <w:t>14,314</w:t>
            </w:r>
          </w:p>
        </w:tc>
        <w:tc>
          <w:tcPr>
            <w:tcW w:w="1249" w:type="dxa"/>
            <w:hideMark/>
          </w:tcPr>
          <w:p w14:paraId="6A399C9A" w14:textId="77777777" w:rsidR="00643594" w:rsidRPr="004E363E" w:rsidRDefault="00643594" w:rsidP="003B4A77">
            <w:pPr>
              <w:pStyle w:val="TableCopy"/>
              <w:jc w:val="right"/>
            </w:pPr>
            <w:r w:rsidRPr="004E363E">
              <w:t>3,040 </w:t>
            </w:r>
          </w:p>
        </w:tc>
      </w:tr>
      <w:tr w:rsidR="00643594" w:rsidRPr="00EB7865" w14:paraId="35D73D68" w14:textId="77777777" w:rsidTr="00C943CD">
        <w:tc>
          <w:tcPr>
            <w:tcW w:w="4160" w:type="dxa"/>
            <w:hideMark/>
          </w:tcPr>
          <w:p w14:paraId="2176F28E" w14:textId="77777777" w:rsidR="00643594" w:rsidRPr="004E363E" w:rsidRDefault="00643594" w:rsidP="00C943CD">
            <w:pPr>
              <w:pStyle w:val="TableCopy"/>
            </w:pPr>
          </w:p>
        </w:tc>
        <w:tc>
          <w:tcPr>
            <w:tcW w:w="1249" w:type="dxa"/>
            <w:hideMark/>
          </w:tcPr>
          <w:p w14:paraId="6B43E882" w14:textId="77777777" w:rsidR="00643594" w:rsidRPr="004E363E" w:rsidRDefault="00643594" w:rsidP="003B4A77">
            <w:pPr>
              <w:pStyle w:val="TableCopy"/>
              <w:jc w:val="right"/>
            </w:pPr>
            <w:r w:rsidRPr="004E363E">
              <w:t>14,314</w:t>
            </w:r>
          </w:p>
        </w:tc>
        <w:tc>
          <w:tcPr>
            <w:tcW w:w="1249" w:type="dxa"/>
            <w:hideMark/>
          </w:tcPr>
          <w:p w14:paraId="273BA28A" w14:textId="77777777" w:rsidR="00643594" w:rsidRPr="004E363E" w:rsidRDefault="00643594" w:rsidP="003B4A77">
            <w:pPr>
              <w:pStyle w:val="TableCopy"/>
              <w:jc w:val="right"/>
            </w:pPr>
            <w:r w:rsidRPr="004E363E">
              <w:t>3,040 </w:t>
            </w:r>
          </w:p>
        </w:tc>
      </w:tr>
      <w:tr w:rsidR="00643594" w:rsidRPr="00EB7865" w14:paraId="2E9BEDEA" w14:textId="77777777" w:rsidTr="00C943CD">
        <w:tc>
          <w:tcPr>
            <w:tcW w:w="4160" w:type="dxa"/>
            <w:hideMark/>
          </w:tcPr>
          <w:p w14:paraId="1D5B9E3E" w14:textId="77777777" w:rsidR="00643594" w:rsidRPr="00C506AE" w:rsidRDefault="00643594" w:rsidP="00C943CD">
            <w:pPr>
              <w:pStyle w:val="TableCopy"/>
              <w:rPr>
                <w:b/>
              </w:rPr>
            </w:pPr>
            <w:r w:rsidRPr="00C506AE">
              <w:rPr>
                <w:b/>
              </w:rPr>
              <w:t>Total non-current receivables</w:t>
            </w:r>
          </w:p>
        </w:tc>
        <w:tc>
          <w:tcPr>
            <w:tcW w:w="1249" w:type="dxa"/>
            <w:hideMark/>
          </w:tcPr>
          <w:p w14:paraId="5ED273BC" w14:textId="77777777" w:rsidR="00643594" w:rsidRPr="00C506AE" w:rsidRDefault="00643594" w:rsidP="003B4A77">
            <w:pPr>
              <w:pStyle w:val="TableCopy"/>
              <w:jc w:val="right"/>
              <w:rPr>
                <w:b/>
              </w:rPr>
            </w:pPr>
            <w:r w:rsidRPr="00C506AE">
              <w:rPr>
                <w:b/>
              </w:rPr>
              <w:t>243,687</w:t>
            </w:r>
          </w:p>
        </w:tc>
        <w:tc>
          <w:tcPr>
            <w:tcW w:w="1249" w:type="dxa"/>
            <w:hideMark/>
          </w:tcPr>
          <w:p w14:paraId="4AAECA83" w14:textId="77777777" w:rsidR="00643594" w:rsidRPr="00C506AE" w:rsidRDefault="00643594" w:rsidP="003B4A77">
            <w:pPr>
              <w:pStyle w:val="TableCopy"/>
              <w:jc w:val="right"/>
              <w:rPr>
                <w:b/>
              </w:rPr>
            </w:pPr>
            <w:r w:rsidRPr="00C506AE">
              <w:rPr>
                <w:b/>
              </w:rPr>
              <w:t>51,148 </w:t>
            </w:r>
          </w:p>
        </w:tc>
      </w:tr>
      <w:tr w:rsidR="00643594" w:rsidRPr="00EB7865" w14:paraId="7DF9521F" w14:textId="77777777" w:rsidTr="00C943CD">
        <w:tc>
          <w:tcPr>
            <w:tcW w:w="4160" w:type="dxa"/>
            <w:hideMark/>
          </w:tcPr>
          <w:p w14:paraId="20EA3B42" w14:textId="77777777" w:rsidR="00643594" w:rsidRPr="00C506AE" w:rsidRDefault="00643594" w:rsidP="00C943CD">
            <w:pPr>
              <w:pStyle w:val="TableCopy"/>
              <w:rPr>
                <w:b/>
              </w:rPr>
            </w:pPr>
            <w:r w:rsidRPr="00C506AE">
              <w:rPr>
                <w:b/>
              </w:rPr>
              <w:t>Total receivables</w:t>
            </w:r>
          </w:p>
        </w:tc>
        <w:tc>
          <w:tcPr>
            <w:tcW w:w="1249" w:type="dxa"/>
            <w:hideMark/>
          </w:tcPr>
          <w:p w14:paraId="54F029F8" w14:textId="77777777" w:rsidR="00643594" w:rsidRPr="00C506AE" w:rsidRDefault="00643594" w:rsidP="003B4A77">
            <w:pPr>
              <w:pStyle w:val="TableCopy"/>
              <w:jc w:val="right"/>
              <w:rPr>
                <w:b/>
              </w:rPr>
            </w:pPr>
            <w:r w:rsidRPr="00C506AE">
              <w:rPr>
                <w:b/>
              </w:rPr>
              <w:t>1,297,745</w:t>
            </w:r>
          </w:p>
        </w:tc>
        <w:tc>
          <w:tcPr>
            <w:tcW w:w="1249" w:type="dxa"/>
            <w:hideMark/>
          </w:tcPr>
          <w:p w14:paraId="1C86E484" w14:textId="77777777" w:rsidR="00643594" w:rsidRPr="00C506AE" w:rsidRDefault="00643594" w:rsidP="003B4A77">
            <w:pPr>
              <w:pStyle w:val="TableCopy"/>
              <w:jc w:val="right"/>
              <w:rPr>
                <w:b/>
              </w:rPr>
            </w:pPr>
            <w:r w:rsidRPr="00C506AE">
              <w:rPr>
                <w:b/>
              </w:rPr>
              <w:t>1,363,478 </w:t>
            </w:r>
          </w:p>
        </w:tc>
      </w:tr>
    </w:tbl>
    <w:p w14:paraId="60D07BFA" w14:textId="77777777" w:rsidR="00643594" w:rsidRPr="00C262A3" w:rsidRDefault="00643594" w:rsidP="00C943CD">
      <w:pPr>
        <w:pStyle w:val="FootnoteText"/>
      </w:pPr>
      <w:r>
        <w:t>(</w:t>
      </w:r>
      <w:proofErr w:type="spellStart"/>
      <w:r>
        <w:t>i</w:t>
      </w:r>
      <w:proofErr w:type="spellEnd"/>
      <w:r>
        <w:t xml:space="preserve">) </w:t>
      </w:r>
      <w:r w:rsidRPr="00C262A3">
        <w:t xml:space="preserve">The amounts </w:t>
      </w:r>
      <w:proofErr w:type="spellStart"/>
      <w:r w:rsidRPr="00C262A3">
        <w:t>recognised</w:t>
      </w:r>
      <w:proofErr w:type="spellEnd"/>
      <w:r w:rsidRPr="00C262A3">
        <w:t xml:space="preserve"> from the Victorian Government represent funding for all commitments incurred through the appropriations and are drawn from the Consolidated Fund as the commitments fall due.</w:t>
      </w:r>
    </w:p>
    <w:p w14:paraId="39310475" w14:textId="77777777" w:rsidR="00643594" w:rsidRPr="00C262A3" w:rsidRDefault="00643594" w:rsidP="00C943CD">
      <w:pPr>
        <w:pStyle w:val="FootnoteText"/>
      </w:pPr>
      <w:r w:rsidRPr="00C262A3">
        <w:t>(ii)</w:t>
      </w:r>
      <w:r>
        <w:t xml:space="preserve"> </w:t>
      </w:r>
      <w:r w:rsidRPr="00C262A3">
        <w:t>Includes $183 million of rural assistance schemes and is guaranteed by the Commonwealth. Effective from 30 June 2016, the Rural Assistance Commissioner replaced the former Rural Finance Corporation Victoria. Through an agreement with the government, rural assistance schemes such as grants and loans are delivered by Bendigo and Adelaide Bank under the name Rural Finance. Rural Finance will continue to deliver rural assistance schemes, such as drought and dairy concessional loans, on behalf of the government. See Note 7.1 – Borrowings for advances from Commonwealth relating to the Federal Government's concessional loan scheme with the Department of Agriculture and Water Resources.</w:t>
      </w:r>
    </w:p>
    <w:p w14:paraId="66A8532C" w14:textId="77777777" w:rsidR="003B4A77" w:rsidRDefault="003B4A77" w:rsidP="00C943CD">
      <w:pPr>
        <w:rPr>
          <w:lang w:val="en-GB" w:eastAsia="en-GB"/>
        </w:rPr>
      </w:pPr>
    </w:p>
    <w:p w14:paraId="2884BFCB" w14:textId="77777777" w:rsidR="00643594" w:rsidRPr="00EB7865" w:rsidRDefault="00643594" w:rsidP="00C943CD">
      <w:pPr>
        <w:rPr>
          <w:lang w:val="en-GB" w:eastAsia="en-GB"/>
        </w:rPr>
      </w:pPr>
      <w:r w:rsidRPr="003B4A77">
        <w:rPr>
          <w:b/>
          <w:lang w:val="en-GB" w:eastAsia="en-GB"/>
        </w:rPr>
        <w:t>Contractual receivables</w:t>
      </w:r>
      <w:r w:rsidRPr="00EB7865">
        <w:rPr>
          <w:lang w:val="en-GB" w:eastAsia="en-GB"/>
        </w:rPr>
        <w:t xml:space="preserve"> are classified as financial instruments and categorised as loans and receivables. They are initially recognised at fair value plus any directly attributable transaction costs. Subsequent</w:t>
      </w:r>
      <w:r>
        <w:rPr>
          <w:lang w:val="en-GB" w:eastAsia="en-GB"/>
        </w:rPr>
        <w:t xml:space="preserve"> </w:t>
      </w:r>
      <w:r w:rsidRPr="00EB7865">
        <w:rPr>
          <w:lang w:val="en-GB" w:eastAsia="en-GB"/>
        </w:rPr>
        <w:t>to initial measurement, loans and receivables are measured at amortised cost using the weighted</w:t>
      </w:r>
      <w:r>
        <w:rPr>
          <w:lang w:val="en-GB" w:eastAsia="en-GB"/>
        </w:rPr>
        <w:t xml:space="preserve"> </w:t>
      </w:r>
      <w:r w:rsidRPr="00EB7865">
        <w:rPr>
          <w:lang w:val="en-GB" w:eastAsia="en-GB"/>
        </w:rPr>
        <w:t>average interest method.</w:t>
      </w:r>
    </w:p>
    <w:p w14:paraId="628B9A3F" w14:textId="768D19E6" w:rsidR="003B4A77" w:rsidRPr="00EB7865" w:rsidRDefault="00643594" w:rsidP="00C943CD">
      <w:pPr>
        <w:rPr>
          <w:lang w:val="en-GB" w:eastAsia="en-GB"/>
        </w:rPr>
      </w:pPr>
      <w:r w:rsidRPr="003B4A77">
        <w:rPr>
          <w:b/>
          <w:lang w:val="en-GB" w:eastAsia="en-GB"/>
        </w:rPr>
        <w:t>Statutory receivables</w:t>
      </w:r>
      <w:r w:rsidRPr="00EB7865">
        <w:rPr>
          <w:lang w:val="en-GB" w:eastAsia="en-GB"/>
        </w:rPr>
        <w:t xml:space="preserve"> do not arise from contracts and are recognised and measured similarly to contractual receivables (except for impairment), but are not classified as financial instruments. Amounts recognised</w:t>
      </w:r>
      <w:r>
        <w:rPr>
          <w:lang w:val="en-GB" w:eastAsia="en-GB"/>
        </w:rPr>
        <w:t xml:space="preserve"> </w:t>
      </w:r>
      <w:r w:rsidRPr="00EB7865">
        <w:rPr>
          <w:lang w:val="en-GB" w:eastAsia="en-GB"/>
        </w:rPr>
        <w:t>from the Victorian Government represent funding for all commitments incurred and are drawn from</w:t>
      </w:r>
      <w:r>
        <w:rPr>
          <w:lang w:val="en-GB" w:eastAsia="en-GB"/>
        </w:rPr>
        <w:t xml:space="preserve"> </w:t>
      </w:r>
      <w:r w:rsidRPr="00EB7865">
        <w:rPr>
          <w:lang w:val="en-GB" w:eastAsia="en-GB"/>
        </w:rPr>
        <w:t>the Consolidated Fund as the commitments fall due.</w:t>
      </w:r>
    </w:p>
    <w:p w14:paraId="333D4EE1" w14:textId="77777777" w:rsidR="00643594" w:rsidRPr="003B4A77" w:rsidRDefault="00643594" w:rsidP="003B4A77">
      <w:pPr>
        <w:rPr>
          <w:b/>
        </w:rPr>
      </w:pPr>
      <w:r w:rsidRPr="003B4A77">
        <w:rPr>
          <w:b/>
          <w:lang w:val="en-GB" w:eastAsia="en-GB"/>
        </w:rPr>
        <w:t>Ageing analysis of contractual receivables</w:t>
      </w:r>
    </w:p>
    <w:tbl>
      <w:tblPr>
        <w:tblStyle w:val="TableGrid"/>
        <w:tblW w:w="10456" w:type="dxa"/>
        <w:tblLayout w:type="fixed"/>
        <w:tblLook w:val="04A0" w:firstRow="1" w:lastRow="0" w:firstColumn="1" w:lastColumn="0" w:noHBand="0" w:noVBand="1"/>
      </w:tblPr>
      <w:tblGrid>
        <w:gridCol w:w="2122"/>
        <w:gridCol w:w="1389"/>
        <w:gridCol w:w="1389"/>
        <w:gridCol w:w="1389"/>
        <w:gridCol w:w="1389"/>
        <w:gridCol w:w="1389"/>
        <w:gridCol w:w="1389"/>
      </w:tblGrid>
      <w:tr w:rsidR="00643594" w:rsidRPr="004E363E" w14:paraId="555259A2" w14:textId="77777777" w:rsidTr="00C943CD">
        <w:tc>
          <w:tcPr>
            <w:tcW w:w="2122" w:type="dxa"/>
          </w:tcPr>
          <w:p w14:paraId="5207DE49" w14:textId="77777777" w:rsidR="00643594" w:rsidRPr="004C43E7" w:rsidRDefault="00643594" w:rsidP="00C943CD">
            <w:pPr>
              <w:pStyle w:val="TableCopy"/>
              <w:rPr>
                <w:b/>
              </w:rPr>
            </w:pPr>
          </w:p>
        </w:tc>
        <w:tc>
          <w:tcPr>
            <w:tcW w:w="8334" w:type="dxa"/>
            <w:gridSpan w:val="6"/>
          </w:tcPr>
          <w:p w14:paraId="12E77A7A" w14:textId="77777777" w:rsidR="00643594" w:rsidRPr="004C43E7" w:rsidRDefault="00643594" w:rsidP="003B5958">
            <w:pPr>
              <w:pStyle w:val="TableCopy"/>
              <w:jc w:val="center"/>
              <w:rPr>
                <w:b/>
              </w:rPr>
            </w:pPr>
            <w:r w:rsidRPr="004C43E7">
              <w:rPr>
                <w:b/>
              </w:rPr>
              <w:t>($ thousand)</w:t>
            </w:r>
          </w:p>
        </w:tc>
      </w:tr>
      <w:tr w:rsidR="00643594" w:rsidRPr="004E363E" w14:paraId="27751615" w14:textId="77777777" w:rsidTr="00C943CD">
        <w:tc>
          <w:tcPr>
            <w:tcW w:w="2122" w:type="dxa"/>
            <w:hideMark/>
          </w:tcPr>
          <w:p w14:paraId="53458859" w14:textId="77777777" w:rsidR="00643594" w:rsidRPr="004C43E7" w:rsidRDefault="00643594" w:rsidP="00C943CD">
            <w:pPr>
              <w:pStyle w:val="TableCopy"/>
              <w:rPr>
                <w:b/>
              </w:rPr>
            </w:pPr>
          </w:p>
        </w:tc>
        <w:tc>
          <w:tcPr>
            <w:tcW w:w="1389" w:type="dxa"/>
            <w:hideMark/>
          </w:tcPr>
          <w:p w14:paraId="2D8C98C6" w14:textId="77777777" w:rsidR="00643594" w:rsidRPr="004C43E7" w:rsidRDefault="00643594" w:rsidP="00C943CD">
            <w:pPr>
              <w:pStyle w:val="TableCopy"/>
              <w:jc w:val="right"/>
              <w:rPr>
                <w:b/>
              </w:rPr>
            </w:pPr>
          </w:p>
        </w:tc>
        <w:tc>
          <w:tcPr>
            <w:tcW w:w="1389" w:type="dxa"/>
            <w:hideMark/>
          </w:tcPr>
          <w:p w14:paraId="05CDA0A0" w14:textId="77777777" w:rsidR="00643594" w:rsidRPr="004C43E7" w:rsidRDefault="00643594" w:rsidP="00C943CD">
            <w:pPr>
              <w:pStyle w:val="TableCopy"/>
              <w:jc w:val="right"/>
              <w:rPr>
                <w:b/>
              </w:rPr>
            </w:pPr>
          </w:p>
        </w:tc>
        <w:tc>
          <w:tcPr>
            <w:tcW w:w="5556" w:type="dxa"/>
            <w:gridSpan w:val="4"/>
            <w:hideMark/>
          </w:tcPr>
          <w:p w14:paraId="3C97D28C" w14:textId="77777777" w:rsidR="00643594" w:rsidRPr="004C43E7" w:rsidRDefault="00643594" w:rsidP="003B5958">
            <w:pPr>
              <w:pStyle w:val="TableCopy"/>
              <w:jc w:val="center"/>
              <w:rPr>
                <w:b/>
              </w:rPr>
            </w:pPr>
            <w:r w:rsidRPr="004C43E7">
              <w:rPr>
                <w:b/>
              </w:rPr>
              <w:t>Past due but not impaired</w:t>
            </w:r>
          </w:p>
        </w:tc>
      </w:tr>
      <w:tr w:rsidR="00643594" w:rsidRPr="004E363E" w14:paraId="66604A49" w14:textId="77777777" w:rsidTr="00402F20">
        <w:tc>
          <w:tcPr>
            <w:tcW w:w="2122" w:type="dxa"/>
            <w:hideMark/>
          </w:tcPr>
          <w:p w14:paraId="51DCF992" w14:textId="77777777" w:rsidR="00643594" w:rsidRPr="004C43E7" w:rsidRDefault="00643594" w:rsidP="00C943CD">
            <w:pPr>
              <w:pStyle w:val="TableCopy"/>
              <w:rPr>
                <w:b/>
              </w:rPr>
            </w:pPr>
          </w:p>
        </w:tc>
        <w:tc>
          <w:tcPr>
            <w:tcW w:w="1389" w:type="dxa"/>
            <w:vAlign w:val="bottom"/>
            <w:hideMark/>
          </w:tcPr>
          <w:p w14:paraId="255F3CFE" w14:textId="77777777" w:rsidR="00643594" w:rsidRPr="004C43E7" w:rsidRDefault="00643594" w:rsidP="00402F20">
            <w:pPr>
              <w:pStyle w:val="TableCopy"/>
              <w:jc w:val="right"/>
              <w:rPr>
                <w:b/>
              </w:rPr>
            </w:pPr>
            <w:r w:rsidRPr="004C43E7">
              <w:rPr>
                <w:b/>
              </w:rPr>
              <w:t>Carrying amount</w:t>
            </w:r>
          </w:p>
        </w:tc>
        <w:tc>
          <w:tcPr>
            <w:tcW w:w="1389" w:type="dxa"/>
            <w:vAlign w:val="bottom"/>
            <w:hideMark/>
          </w:tcPr>
          <w:p w14:paraId="51B3A5C7" w14:textId="77777777" w:rsidR="00643594" w:rsidRPr="004C43E7" w:rsidRDefault="00643594" w:rsidP="00402F20">
            <w:pPr>
              <w:pStyle w:val="TableCopy"/>
              <w:jc w:val="right"/>
              <w:rPr>
                <w:b/>
              </w:rPr>
            </w:pPr>
            <w:r w:rsidRPr="004C43E7">
              <w:rPr>
                <w:b/>
              </w:rPr>
              <w:t>Not past due and not impaired</w:t>
            </w:r>
          </w:p>
        </w:tc>
        <w:tc>
          <w:tcPr>
            <w:tcW w:w="1389" w:type="dxa"/>
            <w:vAlign w:val="bottom"/>
            <w:hideMark/>
          </w:tcPr>
          <w:p w14:paraId="73EBA466" w14:textId="77777777" w:rsidR="00643594" w:rsidRPr="004C43E7" w:rsidRDefault="00643594" w:rsidP="00402F20">
            <w:pPr>
              <w:pStyle w:val="TableCopy"/>
              <w:jc w:val="right"/>
              <w:rPr>
                <w:b/>
              </w:rPr>
            </w:pPr>
            <w:r w:rsidRPr="004C43E7">
              <w:rPr>
                <w:b/>
              </w:rPr>
              <w:t>Less than 1 month</w:t>
            </w:r>
          </w:p>
        </w:tc>
        <w:tc>
          <w:tcPr>
            <w:tcW w:w="1389" w:type="dxa"/>
            <w:vAlign w:val="bottom"/>
            <w:hideMark/>
          </w:tcPr>
          <w:p w14:paraId="320EC67B" w14:textId="77777777" w:rsidR="00643594" w:rsidRPr="004C43E7" w:rsidRDefault="00643594" w:rsidP="00402F20">
            <w:pPr>
              <w:pStyle w:val="TableCopy"/>
              <w:jc w:val="right"/>
              <w:rPr>
                <w:b/>
              </w:rPr>
            </w:pPr>
            <w:r w:rsidRPr="004C43E7">
              <w:rPr>
                <w:b/>
              </w:rPr>
              <w:t>1–3 months</w:t>
            </w:r>
          </w:p>
        </w:tc>
        <w:tc>
          <w:tcPr>
            <w:tcW w:w="1389" w:type="dxa"/>
            <w:vAlign w:val="bottom"/>
            <w:hideMark/>
          </w:tcPr>
          <w:p w14:paraId="7BE12609" w14:textId="77777777" w:rsidR="00643594" w:rsidRPr="004C43E7" w:rsidRDefault="00643594" w:rsidP="00402F20">
            <w:pPr>
              <w:pStyle w:val="TableCopy"/>
              <w:jc w:val="right"/>
              <w:rPr>
                <w:b/>
              </w:rPr>
            </w:pPr>
            <w:r w:rsidRPr="004C43E7">
              <w:rPr>
                <w:b/>
              </w:rPr>
              <w:t>3–12 months</w:t>
            </w:r>
          </w:p>
        </w:tc>
        <w:tc>
          <w:tcPr>
            <w:tcW w:w="1389" w:type="dxa"/>
            <w:vAlign w:val="bottom"/>
            <w:hideMark/>
          </w:tcPr>
          <w:p w14:paraId="077D20CF" w14:textId="77777777" w:rsidR="00643594" w:rsidRPr="004C43E7" w:rsidRDefault="00643594" w:rsidP="00402F20">
            <w:pPr>
              <w:pStyle w:val="TableCopy"/>
              <w:jc w:val="right"/>
              <w:rPr>
                <w:b/>
              </w:rPr>
            </w:pPr>
            <w:r w:rsidRPr="004C43E7">
              <w:rPr>
                <w:b/>
              </w:rPr>
              <w:t>1–5 years</w:t>
            </w:r>
          </w:p>
        </w:tc>
      </w:tr>
      <w:tr w:rsidR="003B5958" w:rsidRPr="004E363E" w14:paraId="1CED280B" w14:textId="77777777" w:rsidTr="003B5958">
        <w:tc>
          <w:tcPr>
            <w:tcW w:w="10456" w:type="dxa"/>
            <w:gridSpan w:val="7"/>
            <w:hideMark/>
          </w:tcPr>
          <w:p w14:paraId="3AF3255D" w14:textId="4013F77F" w:rsidR="003B5958" w:rsidRPr="004E363E" w:rsidRDefault="003B5958" w:rsidP="003B5958">
            <w:pPr>
              <w:pStyle w:val="TableCopy"/>
            </w:pPr>
            <w:r w:rsidRPr="004C43E7">
              <w:rPr>
                <w:b/>
              </w:rPr>
              <w:t>2017</w:t>
            </w:r>
          </w:p>
        </w:tc>
      </w:tr>
      <w:tr w:rsidR="00643594" w:rsidRPr="004E363E" w14:paraId="7055052F" w14:textId="77777777" w:rsidTr="00C943CD">
        <w:tc>
          <w:tcPr>
            <w:tcW w:w="2122" w:type="dxa"/>
            <w:hideMark/>
          </w:tcPr>
          <w:p w14:paraId="5125FDDE" w14:textId="77777777" w:rsidR="00643594" w:rsidRPr="004E363E" w:rsidRDefault="00643594" w:rsidP="00C943CD">
            <w:pPr>
              <w:pStyle w:val="TableCopy"/>
            </w:pPr>
            <w:r w:rsidRPr="004E363E">
              <w:t xml:space="preserve">Receivables </w:t>
            </w:r>
            <w:r w:rsidRPr="004C43E7">
              <w:rPr>
                <w:vertAlign w:val="superscript"/>
              </w:rPr>
              <w:t>(</w:t>
            </w:r>
            <w:proofErr w:type="spellStart"/>
            <w:r w:rsidRPr="004C43E7">
              <w:rPr>
                <w:vertAlign w:val="superscript"/>
              </w:rPr>
              <w:t>i</w:t>
            </w:r>
            <w:proofErr w:type="spellEnd"/>
            <w:r w:rsidRPr="004C43E7">
              <w:rPr>
                <w:vertAlign w:val="superscript"/>
              </w:rPr>
              <w:t>)</w:t>
            </w:r>
          </w:p>
        </w:tc>
        <w:tc>
          <w:tcPr>
            <w:tcW w:w="1389" w:type="dxa"/>
            <w:hideMark/>
          </w:tcPr>
          <w:p w14:paraId="39891F9D" w14:textId="77777777" w:rsidR="00643594" w:rsidRPr="004E363E" w:rsidRDefault="00643594" w:rsidP="00C943CD">
            <w:pPr>
              <w:pStyle w:val="TableCopy"/>
              <w:jc w:val="right"/>
            </w:pPr>
            <w:r w:rsidRPr="004E363E">
              <w:t>285,099 </w:t>
            </w:r>
          </w:p>
        </w:tc>
        <w:tc>
          <w:tcPr>
            <w:tcW w:w="1389" w:type="dxa"/>
            <w:hideMark/>
          </w:tcPr>
          <w:p w14:paraId="5C8EAE70" w14:textId="77777777" w:rsidR="00643594" w:rsidRPr="004E363E" w:rsidRDefault="00643594" w:rsidP="00C943CD">
            <w:pPr>
              <w:pStyle w:val="TableCopy"/>
              <w:jc w:val="right"/>
            </w:pPr>
            <w:r w:rsidRPr="004E363E">
              <w:t>273,679 </w:t>
            </w:r>
          </w:p>
        </w:tc>
        <w:tc>
          <w:tcPr>
            <w:tcW w:w="1389" w:type="dxa"/>
            <w:hideMark/>
          </w:tcPr>
          <w:p w14:paraId="68C6E7CF" w14:textId="77777777" w:rsidR="00643594" w:rsidRPr="004E363E" w:rsidRDefault="00643594" w:rsidP="00C943CD">
            <w:pPr>
              <w:pStyle w:val="TableCopy"/>
              <w:jc w:val="right"/>
            </w:pPr>
            <w:r w:rsidRPr="004E363E">
              <w:t>1,338 </w:t>
            </w:r>
          </w:p>
        </w:tc>
        <w:tc>
          <w:tcPr>
            <w:tcW w:w="1389" w:type="dxa"/>
            <w:hideMark/>
          </w:tcPr>
          <w:p w14:paraId="31B7EA55" w14:textId="77777777" w:rsidR="00643594" w:rsidRPr="004E363E" w:rsidRDefault="00643594" w:rsidP="00C943CD">
            <w:pPr>
              <w:pStyle w:val="TableCopy"/>
              <w:jc w:val="right"/>
            </w:pPr>
            <w:r w:rsidRPr="004E363E">
              <w:t>762 </w:t>
            </w:r>
          </w:p>
        </w:tc>
        <w:tc>
          <w:tcPr>
            <w:tcW w:w="1389" w:type="dxa"/>
            <w:hideMark/>
          </w:tcPr>
          <w:p w14:paraId="77A59B90" w14:textId="77777777" w:rsidR="00643594" w:rsidRPr="004E363E" w:rsidRDefault="00643594" w:rsidP="00C943CD">
            <w:pPr>
              <w:pStyle w:val="TableCopy"/>
              <w:jc w:val="right"/>
            </w:pPr>
            <w:r w:rsidRPr="004E363E">
              <w:t>4,756 </w:t>
            </w:r>
          </w:p>
        </w:tc>
        <w:tc>
          <w:tcPr>
            <w:tcW w:w="1389" w:type="dxa"/>
            <w:hideMark/>
          </w:tcPr>
          <w:p w14:paraId="274DD79A" w14:textId="77777777" w:rsidR="00643594" w:rsidRPr="004E363E" w:rsidRDefault="00643594" w:rsidP="00C943CD">
            <w:pPr>
              <w:pStyle w:val="TableCopy"/>
              <w:jc w:val="right"/>
            </w:pPr>
            <w:r w:rsidRPr="004E363E">
              <w:t>4,564 </w:t>
            </w:r>
          </w:p>
        </w:tc>
      </w:tr>
      <w:tr w:rsidR="00643594" w:rsidRPr="004E363E" w14:paraId="52CFC78F" w14:textId="77777777" w:rsidTr="00C943CD">
        <w:tc>
          <w:tcPr>
            <w:tcW w:w="2122" w:type="dxa"/>
            <w:hideMark/>
          </w:tcPr>
          <w:p w14:paraId="08B4DEE7" w14:textId="77777777" w:rsidR="00643594" w:rsidRPr="004C43E7" w:rsidRDefault="00643594" w:rsidP="00C943CD">
            <w:pPr>
              <w:pStyle w:val="TableCopy"/>
              <w:rPr>
                <w:b/>
              </w:rPr>
            </w:pPr>
            <w:r w:rsidRPr="004C43E7">
              <w:rPr>
                <w:b/>
              </w:rPr>
              <w:t>Total</w:t>
            </w:r>
          </w:p>
        </w:tc>
        <w:tc>
          <w:tcPr>
            <w:tcW w:w="1389" w:type="dxa"/>
            <w:hideMark/>
          </w:tcPr>
          <w:p w14:paraId="1DD7FD17" w14:textId="77777777" w:rsidR="00643594" w:rsidRPr="004C43E7" w:rsidRDefault="00643594" w:rsidP="00C943CD">
            <w:pPr>
              <w:pStyle w:val="TableCopy"/>
              <w:jc w:val="right"/>
              <w:rPr>
                <w:b/>
              </w:rPr>
            </w:pPr>
            <w:r w:rsidRPr="004C43E7">
              <w:rPr>
                <w:b/>
              </w:rPr>
              <w:t>285,099 </w:t>
            </w:r>
          </w:p>
        </w:tc>
        <w:tc>
          <w:tcPr>
            <w:tcW w:w="1389" w:type="dxa"/>
            <w:hideMark/>
          </w:tcPr>
          <w:p w14:paraId="0215258A" w14:textId="77777777" w:rsidR="00643594" w:rsidRPr="004C43E7" w:rsidRDefault="00643594" w:rsidP="00C943CD">
            <w:pPr>
              <w:pStyle w:val="TableCopy"/>
              <w:jc w:val="right"/>
              <w:rPr>
                <w:b/>
              </w:rPr>
            </w:pPr>
            <w:r w:rsidRPr="004C43E7">
              <w:rPr>
                <w:b/>
              </w:rPr>
              <w:t>273,679 </w:t>
            </w:r>
          </w:p>
        </w:tc>
        <w:tc>
          <w:tcPr>
            <w:tcW w:w="1389" w:type="dxa"/>
            <w:hideMark/>
          </w:tcPr>
          <w:p w14:paraId="004DCBDF" w14:textId="77777777" w:rsidR="00643594" w:rsidRPr="004C43E7" w:rsidRDefault="00643594" w:rsidP="00C943CD">
            <w:pPr>
              <w:pStyle w:val="TableCopy"/>
              <w:jc w:val="right"/>
              <w:rPr>
                <w:b/>
              </w:rPr>
            </w:pPr>
            <w:r w:rsidRPr="004C43E7">
              <w:rPr>
                <w:b/>
              </w:rPr>
              <w:t>1,338 </w:t>
            </w:r>
          </w:p>
        </w:tc>
        <w:tc>
          <w:tcPr>
            <w:tcW w:w="1389" w:type="dxa"/>
            <w:hideMark/>
          </w:tcPr>
          <w:p w14:paraId="4392C7FC" w14:textId="77777777" w:rsidR="00643594" w:rsidRPr="004C43E7" w:rsidRDefault="00643594" w:rsidP="00C943CD">
            <w:pPr>
              <w:pStyle w:val="TableCopy"/>
              <w:jc w:val="right"/>
              <w:rPr>
                <w:b/>
              </w:rPr>
            </w:pPr>
            <w:r w:rsidRPr="004C43E7">
              <w:rPr>
                <w:b/>
              </w:rPr>
              <w:t>762 </w:t>
            </w:r>
          </w:p>
        </w:tc>
        <w:tc>
          <w:tcPr>
            <w:tcW w:w="1389" w:type="dxa"/>
            <w:hideMark/>
          </w:tcPr>
          <w:p w14:paraId="710EF231" w14:textId="77777777" w:rsidR="00643594" w:rsidRPr="004C43E7" w:rsidRDefault="00643594" w:rsidP="00C943CD">
            <w:pPr>
              <w:pStyle w:val="TableCopy"/>
              <w:jc w:val="right"/>
              <w:rPr>
                <w:b/>
              </w:rPr>
            </w:pPr>
            <w:r w:rsidRPr="004C43E7">
              <w:rPr>
                <w:b/>
              </w:rPr>
              <w:t>4,756 </w:t>
            </w:r>
          </w:p>
        </w:tc>
        <w:tc>
          <w:tcPr>
            <w:tcW w:w="1389" w:type="dxa"/>
            <w:hideMark/>
          </w:tcPr>
          <w:p w14:paraId="656E4812" w14:textId="77777777" w:rsidR="00643594" w:rsidRPr="004C43E7" w:rsidRDefault="00643594" w:rsidP="00C943CD">
            <w:pPr>
              <w:pStyle w:val="TableCopy"/>
              <w:jc w:val="right"/>
              <w:rPr>
                <w:b/>
              </w:rPr>
            </w:pPr>
            <w:r w:rsidRPr="004C43E7">
              <w:rPr>
                <w:b/>
              </w:rPr>
              <w:t>4,564 </w:t>
            </w:r>
          </w:p>
        </w:tc>
      </w:tr>
      <w:tr w:rsidR="003B5958" w:rsidRPr="004E363E" w14:paraId="147BD9AD" w14:textId="77777777" w:rsidTr="003B5958">
        <w:tc>
          <w:tcPr>
            <w:tcW w:w="10456" w:type="dxa"/>
            <w:gridSpan w:val="7"/>
            <w:hideMark/>
          </w:tcPr>
          <w:p w14:paraId="06D0D4AE" w14:textId="30A8BBB0" w:rsidR="003B5958" w:rsidRPr="004E363E" w:rsidRDefault="003B5958" w:rsidP="003B5958">
            <w:pPr>
              <w:pStyle w:val="TableCopy"/>
            </w:pPr>
            <w:r w:rsidRPr="004C43E7">
              <w:rPr>
                <w:b/>
              </w:rPr>
              <w:lastRenderedPageBreak/>
              <w:t>2016</w:t>
            </w:r>
          </w:p>
        </w:tc>
      </w:tr>
      <w:tr w:rsidR="00643594" w:rsidRPr="004E363E" w14:paraId="5B1387A8" w14:textId="77777777" w:rsidTr="00C943CD">
        <w:tc>
          <w:tcPr>
            <w:tcW w:w="2122" w:type="dxa"/>
            <w:hideMark/>
          </w:tcPr>
          <w:p w14:paraId="6E5A79BE" w14:textId="77777777" w:rsidR="00643594" w:rsidRPr="004E363E" w:rsidRDefault="00643594" w:rsidP="00C943CD">
            <w:pPr>
              <w:pStyle w:val="TableCopy"/>
            </w:pPr>
            <w:r w:rsidRPr="004E363E">
              <w:t>Receivables</w:t>
            </w:r>
            <w:r w:rsidRPr="004C43E7">
              <w:rPr>
                <w:vertAlign w:val="superscript"/>
              </w:rPr>
              <w:t xml:space="preserve"> (</w:t>
            </w:r>
            <w:proofErr w:type="spellStart"/>
            <w:r w:rsidRPr="004C43E7">
              <w:rPr>
                <w:vertAlign w:val="superscript"/>
              </w:rPr>
              <w:t>i</w:t>
            </w:r>
            <w:proofErr w:type="spellEnd"/>
            <w:r w:rsidRPr="004C43E7">
              <w:rPr>
                <w:vertAlign w:val="superscript"/>
              </w:rPr>
              <w:t>)</w:t>
            </w:r>
          </w:p>
        </w:tc>
        <w:tc>
          <w:tcPr>
            <w:tcW w:w="1389" w:type="dxa"/>
            <w:hideMark/>
          </w:tcPr>
          <w:p w14:paraId="1FFD5B32" w14:textId="77777777" w:rsidR="00643594" w:rsidRPr="004E363E" w:rsidRDefault="00643594" w:rsidP="00C943CD">
            <w:pPr>
              <w:pStyle w:val="TableCopy"/>
              <w:jc w:val="right"/>
            </w:pPr>
            <w:r w:rsidRPr="004E363E">
              <w:t>117,206 </w:t>
            </w:r>
          </w:p>
        </w:tc>
        <w:tc>
          <w:tcPr>
            <w:tcW w:w="1389" w:type="dxa"/>
            <w:hideMark/>
          </w:tcPr>
          <w:p w14:paraId="55A059AA" w14:textId="77777777" w:rsidR="00643594" w:rsidRPr="004E363E" w:rsidRDefault="00643594" w:rsidP="00C943CD">
            <w:pPr>
              <w:pStyle w:val="TableCopy"/>
              <w:jc w:val="right"/>
            </w:pPr>
            <w:r w:rsidRPr="004E363E">
              <w:t>103,928 </w:t>
            </w:r>
          </w:p>
        </w:tc>
        <w:tc>
          <w:tcPr>
            <w:tcW w:w="1389" w:type="dxa"/>
            <w:hideMark/>
          </w:tcPr>
          <w:p w14:paraId="039CBA0F" w14:textId="77777777" w:rsidR="00643594" w:rsidRPr="004E363E" w:rsidRDefault="00643594" w:rsidP="00C943CD">
            <w:pPr>
              <w:pStyle w:val="TableCopy"/>
              <w:jc w:val="right"/>
            </w:pPr>
            <w:r w:rsidRPr="004E363E">
              <w:t>5,354 </w:t>
            </w:r>
          </w:p>
        </w:tc>
        <w:tc>
          <w:tcPr>
            <w:tcW w:w="1389" w:type="dxa"/>
            <w:hideMark/>
          </w:tcPr>
          <w:p w14:paraId="2E9A891F" w14:textId="77777777" w:rsidR="00643594" w:rsidRPr="004E363E" w:rsidRDefault="00643594" w:rsidP="00C943CD">
            <w:pPr>
              <w:pStyle w:val="TableCopy"/>
              <w:jc w:val="right"/>
            </w:pPr>
            <w:r w:rsidRPr="004E363E">
              <w:t>1,483 </w:t>
            </w:r>
          </w:p>
        </w:tc>
        <w:tc>
          <w:tcPr>
            <w:tcW w:w="1389" w:type="dxa"/>
            <w:hideMark/>
          </w:tcPr>
          <w:p w14:paraId="798B4286" w14:textId="77777777" w:rsidR="00643594" w:rsidRPr="004E363E" w:rsidRDefault="00643594" w:rsidP="00C943CD">
            <w:pPr>
              <w:pStyle w:val="TableCopy"/>
              <w:jc w:val="right"/>
            </w:pPr>
            <w:r w:rsidRPr="004E363E">
              <w:t>1,335 </w:t>
            </w:r>
          </w:p>
        </w:tc>
        <w:tc>
          <w:tcPr>
            <w:tcW w:w="1389" w:type="dxa"/>
            <w:hideMark/>
          </w:tcPr>
          <w:p w14:paraId="6E840DD5" w14:textId="77777777" w:rsidR="00643594" w:rsidRPr="004E363E" w:rsidRDefault="00643594" w:rsidP="00C943CD">
            <w:pPr>
              <w:pStyle w:val="TableCopy"/>
              <w:jc w:val="right"/>
            </w:pPr>
            <w:r w:rsidRPr="004E363E">
              <w:t>5,106 </w:t>
            </w:r>
          </w:p>
        </w:tc>
      </w:tr>
      <w:tr w:rsidR="00643594" w:rsidRPr="004E363E" w14:paraId="1A0D2D2C" w14:textId="77777777" w:rsidTr="00C943CD">
        <w:tc>
          <w:tcPr>
            <w:tcW w:w="2122" w:type="dxa"/>
            <w:hideMark/>
          </w:tcPr>
          <w:p w14:paraId="17482BCC" w14:textId="77777777" w:rsidR="00643594" w:rsidRPr="004C43E7" w:rsidRDefault="00643594" w:rsidP="00C943CD">
            <w:pPr>
              <w:pStyle w:val="TableCopy"/>
              <w:rPr>
                <w:b/>
              </w:rPr>
            </w:pPr>
            <w:r w:rsidRPr="004C43E7">
              <w:rPr>
                <w:b/>
              </w:rPr>
              <w:t>Total</w:t>
            </w:r>
          </w:p>
        </w:tc>
        <w:tc>
          <w:tcPr>
            <w:tcW w:w="1389" w:type="dxa"/>
            <w:hideMark/>
          </w:tcPr>
          <w:p w14:paraId="46C4FCF0" w14:textId="77777777" w:rsidR="00643594" w:rsidRPr="004C43E7" w:rsidRDefault="00643594" w:rsidP="00C943CD">
            <w:pPr>
              <w:pStyle w:val="TableCopy"/>
              <w:jc w:val="right"/>
              <w:rPr>
                <w:b/>
              </w:rPr>
            </w:pPr>
            <w:r w:rsidRPr="004C43E7">
              <w:rPr>
                <w:b/>
              </w:rPr>
              <w:t>117,206 </w:t>
            </w:r>
          </w:p>
        </w:tc>
        <w:tc>
          <w:tcPr>
            <w:tcW w:w="1389" w:type="dxa"/>
            <w:hideMark/>
          </w:tcPr>
          <w:p w14:paraId="0E285623" w14:textId="77777777" w:rsidR="00643594" w:rsidRPr="004C43E7" w:rsidRDefault="00643594" w:rsidP="00C943CD">
            <w:pPr>
              <w:pStyle w:val="TableCopy"/>
              <w:jc w:val="right"/>
              <w:rPr>
                <w:b/>
              </w:rPr>
            </w:pPr>
            <w:r w:rsidRPr="004C43E7">
              <w:rPr>
                <w:b/>
              </w:rPr>
              <w:t>103,928 </w:t>
            </w:r>
          </w:p>
        </w:tc>
        <w:tc>
          <w:tcPr>
            <w:tcW w:w="1389" w:type="dxa"/>
            <w:hideMark/>
          </w:tcPr>
          <w:p w14:paraId="3C7D331D" w14:textId="77777777" w:rsidR="00643594" w:rsidRPr="004C43E7" w:rsidRDefault="00643594" w:rsidP="00C943CD">
            <w:pPr>
              <w:pStyle w:val="TableCopy"/>
              <w:jc w:val="right"/>
              <w:rPr>
                <w:b/>
              </w:rPr>
            </w:pPr>
            <w:r w:rsidRPr="004C43E7">
              <w:rPr>
                <w:b/>
              </w:rPr>
              <w:t>5,354 </w:t>
            </w:r>
          </w:p>
        </w:tc>
        <w:tc>
          <w:tcPr>
            <w:tcW w:w="1389" w:type="dxa"/>
            <w:hideMark/>
          </w:tcPr>
          <w:p w14:paraId="2A1EB46E" w14:textId="77777777" w:rsidR="00643594" w:rsidRPr="004C43E7" w:rsidRDefault="00643594" w:rsidP="00C943CD">
            <w:pPr>
              <w:pStyle w:val="TableCopy"/>
              <w:jc w:val="right"/>
              <w:rPr>
                <w:b/>
              </w:rPr>
            </w:pPr>
            <w:r w:rsidRPr="004C43E7">
              <w:rPr>
                <w:b/>
              </w:rPr>
              <w:t>1,483 </w:t>
            </w:r>
          </w:p>
        </w:tc>
        <w:tc>
          <w:tcPr>
            <w:tcW w:w="1389" w:type="dxa"/>
            <w:hideMark/>
          </w:tcPr>
          <w:p w14:paraId="76FCB214" w14:textId="77777777" w:rsidR="00643594" w:rsidRPr="004C43E7" w:rsidRDefault="00643594" w:rsidP="00C943CD">
            <w:pPr>
              <w:pStyle w:val="TableCopy"/>
              <w:jc w:val="right"/>
              <w:rPr>
                <w:b/>
              </w:rPr>
            </w:pPr>
            <w:r w:rsidRPr="004C43E7">
              <w:rPr>
                <w:b/>
              </w:rPr>
              <w:t>1,335 </w:t>
            </w:r>
          </w:p>
        </w:tc>
        <w:tc>
          <w:tcPr>
            <w:tcW w:w="1389" w:type="dxa"/>
            <w:hideMark/>
          </w:tcPr>
          <w:p w14:paraId="5748AC77" w14:textId="77777777" w:rsidR="00643594" w:rsidRPr="004C43E7" w:rsidRDefault="00643594" w:rsidP="00C943CD">
            <w:pPr>
              <w:pStyle w:val="TableCopy"/>
              <w:jc w:val="right"/>
              <w:rPr>
                <w:b/>
              </w:rPr>
            </w:pPr>
            <w:r w:rsidRPr="004C43E7">
              <w:rPr>
                <w:b/>
              </w:rPr>
              <w:t>5,106 </w:t>
            </w:r>
          </w:p>
        </w:tc>
      </w:tr>
    </w:tbl>
    <w:p w14:paraId="068A9F98" w14:textId="77777777" w:rsidR="00643594" w:rsidRPr="00C262A3" w:rsidRDefault="00643594" w:rsidP="00C943CD">
      <w:pPr>
        <w:pStyle w:val="FootnoteText"/>
      </w:pPr>
      <w:r>
        <w:t>(</w:t>
      </w:r>
      <w:proofErr w:type="spellStart"/>
      <w:r>
        <w:t>i</w:t>
      </w:r>
      <w:proofErr w:type="spellEnd"/>
      <w:r>
        <w:t xml:space="preserve">)  </w:t>
      </w:r>
      <w:r w:rsidRPr="00C262A3">
        <w:t>The carrying amounts disclosed here exclude statutory receivables (e.g. amounts owing from Victorian Government and GST input tax credit recoverable).</w:t>
      </w:r>
    </w:p>
    <w:p w14:paraId="54352614" w14:textId="77777777" w:rsidR="003B5958" w:rsidRDefault="003B5958" w:rsidP="00C943CD"/>
    <w:p w14:paraId="0F193CF3" w14:textId="77777777" w:rsidR="00643594" w:rsidRPr="00C262A3" w:rsidRDefault="00643594" w:rsidP="00C943CD">
      <w:r w:rsidRPr="00C262A3">
        <w:t>The receivables include a provision for doubtful debts of $0.2 million (2016: nil).</w:t>
      </w:r>
    </w:p>
    <w:p w14:paraId="5643E8A1" w14:textId="77777777" w:rsidR="00643594" w:rsidRPr="00C262A3" w:rsidRDefault="00643594" w:rsidP="00C943CD">
      <w:r w:rsidRPr="00C262A3">
        <w:t xml:space="preserve">Receivables are assessed for bad and doubtful debts on a regular basis. A provision for doubtful receivables is </w:t>
      </w:r>
      <w:proofErr w:type="spellStart"/>
      <w:r w:rsidRPr="00C262A3">
        <w:t>recognised</w:t>
      </w:r>
      <w:proofErr w:type="spellEnd"/>
      <w:r w:rsidRPr="00C262A3">
        <w:t xml:space="preserve"> when there is objective evidence that the debts may not be collected and bad debts are written off when identified. In assessing impairment of statutory (non-contractual) financial assets which are not financial instruments, professional judgement is applied in assessing materiality and using estimates, averages and computational shortcuts in accordance with AASB 136 Impairment of Assets.</w:t>
      </w:r>
    </w:p>
    <w:p w14:paraId="064044BB" w14:textId="77777777" w:rsidR="00643594" w:rsidRPr="00C262A3" w:rsidRDefault="00643594" w:rsidP="00C943CD">
      <w:r w:rsidRPr="00C262A3">
        <w:t xml:space="preserve">No interest is charged on receivables. Average credit period for sale of goods/services and for other receivables is 30 days. A provision is made for estimated irrecoverable amounts from the sale of goods when there is objective evidence that an individual receivable is impaired. The increase in the provision for the year is </w:t>
      </w:r>
      <w:proofErr w:type="spellStart"/>
      <w:r w:rsidRPr="00C262A3">
        <w:t>recognised</w:t>
      </w:r>
      <w:proofErr w:type="spellEnd"/>
      <w:r w:rsidRPr="00C262A3">
        <w:t xml:space="preserve"> in the net result.</w:t>
      </w:r>
    </w:p>
    <w:p w14:paraId="6A995E0C" w14:textId="77777777" w:rsidR="00643594" w:rsidRPr="00C262A3" w:rsidRDefault="00643594" w:rsidP="00C943CD">
      <w:r w:rsidRPr="00C262A3">
        <w:t>Loans to third parties are repayable on demand. However, payment is not expected within 12 months after the reporting period and these balances are consequently classified as non-current.</w:t>
      </w:r>
    </w:p>
    <w:p w14:paraId="2E062DBB" w14:textId="3A44A57A" w:rsidR="00643594" w:rsidRPr="0093340E" w:rsidRDefault="00643594" w:rsidP="0093340E">
      <w:r w:rsidRPr="00C262A3">
        <w:t>Bad debts are considered as written off unilaterally are classified as a transaction expense. Bad debts not written off by mutual consent but included in the provision for doubtful receivables are classified as other economic flows in the net result.</w:t>
      </w:r>
    </w:p>
    <w:p w14:paraId="3E152D16" w14:textId="77777777" w:rsidR="00643594" w:rsidRPr="00EB7865" w:rsidRDefault="00643594" w:rsidP="0093340E">
      <w:pPr>
        <w:pStyle w:val="Heading3"/>
        <w:rPr>
          <w:lang w:val="en-GB" w:eastAsia="en-GB"/>
        </w:rPr>
      </w:pPr>
      <w:bookmarkStart w:id="73" w:name="_Toc494700598"/>
      <w:r w:rsidRPr="00EB7865">
        <w:rPr>
          <w:lang w:val="en-GB" w:eastAsia="en-GB"/>
        </w:rPr>
        <w:t>6.2 Payables</w:t>
      </w:r>
      <w:bookmarkEnd w:id="73"/>
    </w:p>
    <w:p w14:paraId="4D6F69C7" w14:textId="77777777" w:rsidR="00643594" w:rsidRPr="00EB7865" w:rsidRDefault="00643594" w:rsidP="00C943CD">
      <w:pPr>
        <w:rPr>
          <w:lang w:val="en-GB" w:eastAsia="en-GB"/>
        </w:rPr>
      </w:pPr>
      <w:r w:rsidRPr="00EB7865">
        <w:rPr>
          <w:lang w:val="en-GB" w:eastAsia="en-GB"/>
        </w:rPr>
        <w:t>Payables includes short and long-term trade debt and accounts payable, grants, taxes and interest payable.</w:t>
      </w:r>
    </w:p>
    <w:p w14:paraId="4639C764" w14:textId="77777777" w:rsidR="00643594" w:rsidRPr="003B5958" w:rsidRDefault="00643594" w:rsidP="003B5958">
      <w:pPr>
        <w:rPr>
          <w:b/>
        </w:rPr>
      </w:pPr>
      <w:r w:rsidRPr="003B5958">
        <w:rPr>
          <w:b/>
          <w:lang w:val="en-GB" w:eastAsia="en-GB"/>
        </w:rPr>
        <w:t>Total payables</w:t>
      </w:r>
    </w:p>
    <w:tbl>
      <w:tblPr>
        <w:tblStyle w:val="TableGrid"/>
        <w:tblW w:w="0" w:type="auto"/>
        <w:tblLook w:val="04A0" w:firstRow="1" w:lastRow="0" w:firstColumn="1" w:lastColumn="0" w:noHBand="0" w:noVBand="1"/>
      </w:tblPr>
      <w:tblGrid>
        <w:gridCol w:w="4339"/>
        <w:gridCol w:w="1265"/>
        <w:gridCol w:w="1266"/>
      </w:tblGrid>
      <w:tr w:rsidR="00643594" w:rsidRPr="004E363E" w14:paraId="2AF626E8" w14:textId="77777777" w:rsidTr="00C943CD">
        <w:tc>
          <w:tcPr>
            <w:tcW w:w="0" w:type="auto"/>
            <w:hideMark/>
          </w:tcPr>
          <w:p w14:paraId="31A327D6" w14:textId="77777777" w:rsidR="00643594" w:rsidRPr="00F96AB9" w:rsidRDefault="00643594" w:rsidP="00C943CD">
            <w:pPr>
              <w:pStyle w:val="TableCopy"/>
              <w:rPr>
                <w:b/>
              </w:rPr>
            </w:pPr>
          </w:p>
        </w:tc>
        <w:tc>
          <w:tcPr>
            <w:tcW w:w="2531" w:type="dxa"/>
            <w:gridSpan w:val="2"/>
            <w:hideMark/>
          </w:tcPr>
          <w:p w14:paraId="5B3C14C8" w14:textId="77777777" w:rsidR="00643594" w:rsidRPr="00F96AB9" w:rsidRDefault="00643594" w:rsidP="003B5958">
            <w:pPr>
              <w:pStyle w:val="TableCopy"/>
              <w:jc w:val="center"/>
              <w:rPr>
                <w:b/>
              </w:rPr>
            </w:pPr>
            <w:r w:rsidRPr="00F96AB9">
              <w:rPr>
                <w:b/>
              </w:rPr>
              <w:t>($ thousand)</w:t>
            </w:r>
          </w:p>
        </w:tc>
      </w:tr>
      <w:tr w:rsidR="00643594" w:rsidRPr="004E363E" w14:paraId="59420331" w14:textId="77777777" w:rsidTr="00C943CD">
        <w:tc>
          <w:tcPr>
            <w:tcW w:w="0" w:type="auto"/>
            <w:hideMark/>
          </w:tcPr>
          <w:p w14:paraId="403F5B7D" w14:textId="77777777" w:rsidR="00643594" w:rsidRPr="00F96AB9" w:rsidRDefault="00643594" w:rsidP="00C943CD">
            <w:pPr>
              <w:pStyle w:val="TableCopy"/>
              <w:rPr>
                <w:b/>
              </w:rPr>
            </w:pPr>
          </w:p>
        </w:tc>
        <w:tc>
          <w:tcPr>
            <w:tcW w:w="1265" w:type="dxa"/>
            <w:hideMark/>
          </w:tcPr>
          <w:p w14:paraId="59A58FA5" w14:textId="77777777" w:rsidR="00643594" w:rsidRPr="00F96AB9" w:rsidRDefault="00643594" w:rsidP="00C943CD">
            <w:pPr>
              <w:pStyle w:val="TableCopy"/>
              <w:jc w:val="right"/>
              <w:rPr>
                <w:b/>
              </w:rPr>
            </w:pPr>
            <w:r w:rsidRPr="00F96AB9">
              <w:rPr>
                <w:b/>
              </w:rPr>
              <w:t>2017 </w:t>
            </w:r>
          </w:p>
        </w:tc>
        <w:tc>
          <w:tcPr>
            <w:tcW w:w="1266" w:type="dxa"/>
            <w:hideMark/>
          </w:tcPr>
          <w:p w14:paraId="3F84807D" w14:textId="77777777" w:rsidR="00643594" w:rsidRPr="00F96AB9" w:rsidRDefault="00643594" w:rsidP="00C943CD">
            <w:pPr>
              <w:pStyle w:val="TableCopy"/>
              <w:jc w:val="right"/>
              <w:rPr>
                <w:b/>
              </w:rPr>
            </w:pPr>
            <w:r w:rsidRPr="00F96AB9">
              <w:rPr>
                <w:b/>
              </w:rPr>
              <w:t>2016 </w:t>
            </w:r>
          </w:p>
        </w:tc>
      </w:tr>
      <w:tr w:rsidR="003B5958" w:rsidRPr="004E363E" w14:paraId="2069A819" w14:textId="77777777" w:rsidTr="003B5958">
        <w:tc>
          <w:tcPr>
            <w:tcW w:w="6870" w:type="dxa"/>
            <w:gridSpan w:val="3"/>
            <w:hideMark/>
          </w:tcPr>
          <w:p w14:paraId="1DFA24FC" w14:textId="0CC8753D" w:rsidR="003B5958" w:rsidRPr="00F96AB9" w:rsidRDefault="003B5958" w:rsidP="003B5958">
            <w:pPr>
              <w:pStyle w:val="TableCopy"/>
              <w:rPr>
                <w:b/>
              </w:rPr>
            </w:pPr>
            <w:r w:rsidRPr="00F96AB9">
              <w:rPr>
                <w:b/>
              </w:rPr>
              <w:t>Current payables</w:t>
            </w:r>
          </w:p>
        </w:tc>
      </w:tr>
      <w:tr w:rsidR="003B5958" w:rsidRPr="004E363E" w14:paraId="0CF4A3C5" w14:textId="77777777" w:rsidTr="003B5958">
        <w:tc>
          <w:tcPr>
            <w:tcW w:w="6870" w:type="dxa"/>
            <w:gridSpan w:val="3"/>
            <w:hideMark/>
          </w:tcPr>
          <w:p w14:paraId="4A753164" w14:textId="7B3EBAF5" w:rsidR="003B5958" w:rsidRPr="00F96AB9" w:rsidRDefault="003B5958" w:rsidP="003B5958">
            <w:pPr>
              <w:pStyle w:val="TableCopy"/>
              <w:rPr>
                <w:b/>
              </w:rPr>
            </w:pPr>
            <w:r w:rsidRPr="00F96AB9">
              <w:rPr>
                <w:b/>
              </w:rPr>
              <w:t>Contractual</w:t>
            </w:r>
          </w:p>
        </w:tc>
      </w:tr>
      <w:tr w:rsidR="00643594" w:rsidRPr="004E363E" w14:paraId="599A8CC1" w14:textId="77777777" w:rsidTr="00C943CD">
        <w:tc>
          <w:tcPr>
            <w:tcW w:w="0" w:type="auto"/>
            <w:hideMark/>
          </w:tcPr>
          <w:p w14:paraId="203B7943" w14:textId="77777777" w:rsidR="00643594" w:rsidRPr="004E363E" w:rsidRDefault="00643594" w:rsidP="00C943CD">
            <w:pPr>
              <w:pStyle w:val="TableCopy"/>
            </w:pPr>
            <w:r w:rsidRPr="004E363E">
              <w:t>Amounts payable to other government agencies </w:t>
            </w:r>
          </w:p>
        </w:tc>
        <w:tc>
          <w:tcPr>
            <w:tcW w:w="1265" w:type="dxa"/>
            <w:hideMark/>
          </w:tcPr>
          <w:p w14:paraId="24A7B7C3" w14:textId="77777777" w:rsidR="00643594" w:rsidRPr="004E363E" w:rsidRDefault="00643594" w:rsidP="00C943CD">
            <w:pPr>
              <w:pStyle w:val="TableCopy"/>
              <w:jc w:val="right"/>
            </w:pPr>
            <w:r w:rsidRPr="004E363E">
              <w:t>1,323,713</w:t>
            </w:r>
          </w:p>
        </w:tc>
        <w:tc>
          <w:tcPr>
            <w:tcW w:w="1266" w:type="dxa"/>
            <w:hideMark/>
          </w:tcPr>
          <w:p w14:paraId="51418510" w14:textId="77777777" w:rsidR="00643594" w:rsidRPr="004E363E" w:rsidRDefault="00643594" w:rsidP="00C943CD">
            <w:pPr>
              <w:pStyle w:val="TableCopy"/>
              <w:jc w:val="right"/>
            </w:pPr>
            <w:r w:rsidRPr="004E363E">
              <w:t>899,609 </w:t>
            </w:r>
          </w:p>
        </w:tc>
      </w:tr>
      <w:tr w:rsidR="00643594" w:rsidRPr="004E363E" w14:paraId="2F6BD8DA" w14:textId="77777777" w:rsidTr="00C943CD">
        <w:tc>
          <w:tcPr>
            <w:tcW w:w="0" w:type="auto"/>
            <w:hideMark/>
          </w:tcPr>
          <w:p w14:paraId="1916AF11" w14:textId="77777777" w:rsidR="00643594" w:rsidRPr="004E363E" w:rsidRDefault="00643594" w:rsidP="00C943CD">
            <w:pPr>
              <w:pStyle w:val="TableCopy"/>
            </w:pPr>
            <w:r w:rsidRPr="004E363E">
              <w:t>Other payables </w:t>
            </w:r>
          </w:p>
        </w:tc>
        <w:tc>
          <w:tcPr>
            <w:tcW w:w="1265" w:type="dxa"/>
            <w:hideMark/>
          </w:tcPr>
          <w:p w14:paraId="1646E8AF" w14:textId="77777777" w:rsidR="00643594" w:rsidRPr="004E363E" w:rsidRDefault="00643594" w:rsidP="00C943CD">
            <w:pPr>
              <w:pStyle w:val="TableCopy"/>
              <w:jc w:val="right"/>
            </w:pPr>
            <w:r w:rsidRPr="004E363E">
              <w:t>379,518 </w:t>
            </w:r>
          </w:p>
        </w:tc>
        <w:tc>
          <w:tcPr>
            <w:tcW w:w="1266" w:type="dxa"/>
            <w:hideMark/>
          </w:tcPr>
          <w:p w14:paraId="39593C52" w14:textId="77777777" w:rsidR="00643594" w:rsidRPr="004E363E" w:rsidRDefault="00643594" w:rsidP="00C943CD">
            <w:pPr>
              <w:pStyle w:val="TableCopy"/>
              <w:jc w:val="right"/>
            </w:pPr>
            <w:r w:rsidRPr="004E363E">
              <w:t>319,249 </w:t>
            </w:r>
          </w:p>
        </w:tc>
      </w:tr>
      <w:tr w:rsidR="00643594" w:rsidRPr="004E363E" w14:paraId="427CF7F7" w14:textId="77777777" w:rsidTr="00C943CD">
        <w:tc>
          <w:tcPr>
            <w:tcW w:w="0" w:type="auto"/>
            <w:hideMark/>
          </w:tcPr>
          <w:p w14:paraId="576AEC79" w14:textId="77777777" w:rsidR="00643594" w:rsidRPr="004E363E" w:rsidRDefault="00643594" w:rsidP="00C943CD">
            <w:pPr>
              <w:pStyle w:val="TableCopy"/>
            </w:pPr>
          </w:p>
        </w:tc>
        <w:tc>
          <w:tcPr>
            <w:tcW w:w="1265" w:type="dxa"/>
            <w:hideMark/>
          </w:tcPr>
          <w:p w14:paraId="3BFED086" w14:textId="77777777" w:rsidR="00643594" w:rsidRPr="004E363E" w:rsidRDefault="00643594" w:rsidP="00C943CD">
            <w:pPr>
              <w:pStyle w:val="TableCopy"/>
              <w:jc w:val="right"/>
            </w:pPr>
            <w:r w:rsidRPr="004E363E">
              <w:t>1,703,231</w:t>
            </w:r>
          </w:p>
        </w:tc>
        <w:tc>
          <w:tcPr>
            <w:tcW w:w="1266" w:type="dxa"/>
            <w:hideMark/>
          </w:tcPr>
          <w:p w14:paraId="3992741B" w14:textId="77777777" w:rsidR="00643594" w:rsidRPr="004E363E" w:rsidRDefault="00643594" w:rsidP="00C943CD">
            <w:pPr>
              <w:pStyle w:val="TableCopy"/>
              <w:jc w:val="right"/>
            </w:pPr>
            <w:r w:rsidRPr="004E363E">
              <w:t>1,218,858 </w:t>
            </w:r>
          </w:p>
        </w:tc>
      </w:tr>
      <w:tr w:rsidR="003B5958" w:rsidRPr="004E363E" w14:paraId="32C46E24" w14:textId="77777777" w:rsidTr="003B5958">
        <w:tc>
          <w:tcPr>
            <w:tcW w:w="6870" w:type="dxa"/>
            <w:gridSpan w:val="3"/>
            <w:hideMark/>
          </w:tcPr>
          <w:p w14:paraId="03A02BFE" w14:textId="0408B96C" w:rsidR="003B5958" w:rsidRPr="00F96AB9" w:rsidRDefault="003B5958" w:rsidP="003B5958">
            <w:pPr>
              <w:pStyle w:val="TableCopy"/>
              <w:rPr>
                <w:b/>
              </w:rPr>
            </w:pPr>
            <w:r w:rsidRPr="00F96AB9">
              <w:rPr>
                <w:b/>
              </w:rPr>
              <w:t>Statutory</w:t>
            </w:r>
          </w:p>
        </w:tc>
      </w:tr>
      <w:tr w:rsidR="00643594" w:rsidRPr="004E363E" w14:paraId="3DE40D89" w14:textId="77777777" w:rsidTr="00C943CD">
        <w:tc>
          <w:tcPr>
            <w:tcW w:w="0" w:type="auto"/>
            <w:hideMark/>
          </w:tcPr>
          <w:p w14:paraId="34C21DC4" w14:textId="77777777" w:rsidR="00643594" w:rsidRPr="004E363E" w:rsidRDefault="00643594" w:rsidP="00C943CD">
            <w:pPr>
              <w:pStyle w:val="TableCopy"/>
            </w:pPr>
            <w:r w:rsidRPr="004E363E">
              <w:t>Other payables</w:t>
            </w:r>
          </w:p>
        </w:tc>
        <w:tc>
          <w:tcPr>
            <w:tcW w:w="1265" w:type="dxa"/>
            <w:hideMark/>
          </w:tcPr>
          <w:p w14:paraId="15FCB502" w14:textId="77777777" w:rsidR="00643594" w:rsidRPr="004E363E" w:rsidRDefault="00643594" w:rsidP="00C943CD">
            <w:pPr>
              <w:pStyle w:val="TableCopy"/>
              <w:jc w:val="right"/>
            </w:pPr>
            <w:r w:rsidRPr="004E363E">
              <w:t>2,495 </w:t>
            </w:r>
          </w:p>
        </w:tc>
        <w:tc>
          <w:tcPr>
            <w:tcW w:w="1266" w:type="dxa"/>
            <w:hideMark/>
          </w:tcPr>
          <w:p w14:paraId="1AB8C82C" w14:textId="77777777" w:rsidR="00643594" w:rsidRPr="004E363E" w:rsidRDefault="00643594" w:rsidP="00C943CD">
            <w:pPr>
              <w:pStyle w:val="TableCopy"/>
              <w:jc w:val="right"/>
            </w:pPr>
            <w:r w:rsidRPr="004E363E">
              <w:t>3,916 </w:t>
            </w:r>
          </w:p>
        </w:tc>
      </w:tr>
      <w:tr w:rsidR="00643594" w:rsidRPr="004E363E" w14:paraId="1ACA3051" w14:textId="77777777" w:rsidTr="00C943CD">
        <w:tc>
          <w:tcPr>
            <w:tcW w:w="0" w:type="auto"/>
            <w:hideMark/>
          </w:tcPr>
          <w:p w14:paraId="70E81A88" w14:textId="77777777" w:rsidR="00643594" w:rsidRPr="00F96AB9" w:rsidRDefault="00643594" w:rsidP="00C943CD">
            <w:pPr>
              <w:pStyle w:val="TableCopy"/>
              <w:rPr>
                <w:b/>
              </w:rPr>
            </w:pPr>
            <w:r w:rsidRPr="00F96AB9">
              <w:rPr>
                <w:b/>
              </w:rPr>
              <w:t>Total current payables</w:t>
            </w:r>
          </w:p>
        </w:tc>
        <w:tc>
          <w:tcPr>
            <w:tcW w:w="1265" w:type="dxa"/>
            <w:hideMark/>
          </w:tcPr>
          <w:p w14:paraId="134EC47A" w14:textId="77777777" w:rsidR="00643594" w:rsidRPr="00F96AB9" w:rsidRDefault="00643594" w:rsidP="00C943CD">
            <w:pPr>
              <w:pStyle w:val="TableCopy"/>
              <w:jc w:val="right"/>
              <w:rPr>
                <w:b/>
              </w:rPr>
            </w:pPr>
            <w:r w:rsidRPr="00F96AB9">
              <w:rPr>
                <w:b/>
              </w:rPr>
              <w:t>1,705,726</w:t>
            </w:r>
          </w:p>
        </w:tc>
        <w:tc>
          <w:tcPr>
            <w:tcW w:w="1266" w:type="dxa"/>
            <w:hideMark/>
          </w:tcPr>
          <w:p w14:paraId="4FD4338B" w14:textId="77777777" w:rsidR="00643594" w:rsidRPr="00F96AB9" w:rsidRDefault="00643594" w:rsidP="00C943CD">
            <w:pPr>
              <w:pStyle w:val="TableCopy"/>
              <w:jc w:val="right"/>
              <w:rPr>
                <w:b/>
              </w:rPr>
            </w:pPr>
            <w:r w:rsidRPr="00F96AB9">
              <w:rPr>
                <w:b/>
              </w:rPr>
              <w:t>1,222,774 </w:t>
            </w:r>
          </w:p>
        </w:tc>
      </w:tr>
      <w:tr w:rsidR="003B5958" w:rsidRPr="004E363E" w14:paraId="78CCBB0D" w14:textId="77777777" w:rsidTr="003B5958">
        <w:tc>
          <w:tcPr>
            <w:tcW w:w="6870" w:type="dxa"/>
            <w:gridSpan w:val="3"/>
            <w:hideMark/>
          </w:tcPr>
          <w:p w14:paraId="3EE1D59D" w14:textId="0B424E79" w:rsidR="003B5958" w:rsidRPr="00F96AB9" w:rsidRDefault="003B5958" w:rsidP="003B5958">
            <w:pPr>
              <w:pStyle w:val="TableCopy"/>
              <w:rPr>
                <w:b/>
              </w:rPr>
            </w:pPr>
            <w:r w:rsidRPr="00F96AB9">
              <w:rPr>
                <w:b/>
              </w:rPr>
              <w:t>Non-current payables</w:t>
            </w:r>
          </w:p>
        </w:tc>
      </w:tr>
      <w:tr w:rsidR="003B5958" w:rsidRPr="004E363E" w14:paraId="609991E2" w14:textId="77777777" w:rsidTr="003B5958">
        <w:tc>
          <w:tcPr>
            <w:tcW w:w="6870" w:type="dxa"/>
            <w:gridSpan w:val="3"/>
            <w:hideMark/>
          </w:tcPr>
          <w:p w14:paraId="49266265" w14:textId="6C5CC753" w:rsidR="003B5958" w:rsidRPr="00F96AB9" w:rsidRDefault="003B5958" w:rsidP="003B5958">
            <w:pPr>
              <w:pStyle w:val="TableCopy"/>
              <w:rPr>
                <w:b/>
              </w:rPr>
            </w:pPr>
            <w:r w:rsidRPr="00F96AB9">
              <w:rPr>
                <w:b/>
              </w:rPr>
              <w:t>Contractual</w:t>
            </w:r>
          </w:p>
        </w:tc>
      </w:tr>
      <w:tr w:rsidR="00643594" w:rsidRPr="004E363E" w14:paraId="0357A2BA" w14:textId="77777777" w:rsidTr="00C943CD">
        <w:tc>
          <w:tcPr>
            <w:tcW w:w="0" w:type="auto"/>
            <w:hideMark/>
          </w:tcPr>
          <w:p w14:paraId="7E7E7918" w14:textId="77777777" w:rsidR="00643594" w:rsidRPr="004E363E" w:rsidRDefault="00643594" w:rsidP="00C943CD">
            <w:pPr>
              <w:pStyle w:val="TableCopy"/>
            </w:pPr>
            <w:r w:rsidRPr="004E363E">
              <w:t>Other payables</w:t>
            </w:r>
          </w:p>
        </w:tc>
        <w:tc>
          <w:tcPr>
            <w:tcW w:w="1265" w:type="dxa"/>
            <w:hideMark/>
          </w:tcPr>
          <w:p w14:paraId="54F8806F" w14:textId="77777777" w:rsidR="00643594" w:rsidRPr="004E363E" w:rsidRDefault="00643594" w:rsidP="00C943CD">
            <w:pPr>
              <w:pStyle w:val="TableCopy"/>
              <w:jc w:val="right"/>
            </w:pPr>
            <w:r w:rsidRPr="004E363E">
              <w:t>12,252 </w:t>
            </w:r>
          </w:p>
        </w:tc>
        <w:tc>
          <w:tcPr>
            <w:tcW w:w="1266" w:type="dxa"/>
            <w:hideMark/>
          </w:tcPr>
          <w:p w14:paraId="5C63FFC2" w14:textId="77777777" w:rsidR="00643594" w:rsidRPr="004E363E" w:rsidRDefault="00643594" w:rsidP="00C943CD">
            <w:pPr>
              <w:pStyle w:val="TableCopy"/>
              <w:jc w:val="right"/>
            </w:pPr>
            <w:r w:rsidRPr="004E363E">
              <w:t>1,080 </w:t>
            </w:r>
          </w:p>
        </w:tc>
      </w:tr>
      <w:tr w:rsidR="00643594" w:rsidRPr="004E363E" w14:paraId="74D3CB65" w14:textId="77777777" w:rsidTr="00C943CD">
        <w:tc>
          <w:tcPr>
            <w:tcW w:w="0" w:type="auto"/>
            <w:hideMark/>
          </w:tcPr>
          <w:p w14:paraId="540A669A" w14:textId="77777777" w:rsidR="00643594" w:rsidRPr="00F96AB9" w:rsidRDefault="00643594" w:rsidP="00C943CD">
            <w:pPr>
              <w:pStyle w:val="TableCopy"/>
              <w:rPr>
                <w:b/>
              </w:rPr>
            </w:pPr>
            <w:r w:rsidRPr="00F96AB9">
              <w:rPr>
                <w:b/>
              </w:rPr>
              <w:t>Total non-current payables</w:t>
            </w:r>
          </w:p>
        </w:tc>
        <w:tc>
          <w:tcPr>
            <w:tcW w:w="1265" w:type="dxa"/>
            <w:hideMark/>
          </w:tcPr>
          <w:p w14:paraId="2E0F0228" w14:textId="77777777" w:rsidR="00643594" w:rsidRPr="00F96AB9" w:rsidRDefault="00643594" w:rsidP="00C943CD">
            <w:pPr>
              <w:pStyle w:val="TableCopy"/>
              <w:jc w:val="right"/>
              <w:rPr>
                <w:b/>
              </w:rPr>
            </w:pPr>
            <w:r w:rsidRPr="00F96AB9">
              <w:rPr>
                <w:b/>
              </w:rPr>
              <w:t>12,252 </w:t>
            </w:r>
          </w:p>
        </w:tc>
        <w:tc>
          <w:tcPr>
            <w:tcW w:w="1266" w:type="dxa"/>
            <w:hideMark/>
          </w:tcPr>
          <w:p w14:paraId="10D274B4" w14:textId="77777777" w:rsidR="00643594" w:rsidRPr="00F96AB9" w:rsidRDefault="00643594" w:rsidP="00C943CD">
            <w:pPr>
              <w:pStyle w:val="TableCopy"/>
              <w:jc w:val="right"/>
              <w:rPr>
                <w:b/>
              </w:rPr>
            </w:pPr>
            <w:r w:rsidRPr="00F96AB9">
              <w:rPr>
                <w:b/>
              </w:rPr>
              <w:t>1,080 </w:t>
            </w:r>
          </w:p>
        </w:tc>
      </w:tr>
      <w:tr w:rsidR="00643594" w:rsidRPr="004E363E" w14:paraId="1F7705C4" w14:textId="77777777" w:rsidTr="00C943CD">
        <w:tc>
          <w:tcPr>
            <w:tcW w:w="0" w:type="auto"/>
            <w:hideMark/>
          </w:tcPr>
          <w:p w14:paraId="7C2ECFC2" w14:textId="77777777" w:rsidR="00643594" w:rsidRPr="00F96AB9" w:rsidRDefault="00643594" w:rsidP="00C943CD">
            <w:pPr>
              <w:pStyle w:val="TableCopy"/>
              <w:rPr>
                <w:b/>
              </w:rPr>
            </w:pPr>
            <w:r w:rsidRPr="00F96AB9">
              <w:rPr>
                <w:b/>
              </w:rPr>
              <w:t>Total payables</w:t>
            </w:r>
          </w:p>
        </w:tc>
        <w:tc>
          <w:tcPr>
            <w:tcW w:w="1265" w:type="dxa"/>
            <w:hideMark/>
          </w:tcPr>
          <w:p w14:paraId="2AE53F3D" w14:textId="77777777" w:rsidR="00643594" w:rsidRPr="00F96AB9" w:rsidRDefault="00643594" w:rsidP="00C943CD">
            <w:pPr>
              <w:pStyle w:val="TableCopy"/>
              <w:jc w:val="right"/>
              <w:rPr>
                <w:b/>
              </w:rPr>
            </w:pPr>
            <w:r w:rsidRPr="00F96AB9">
              <w:rPr>
                <w:b/>
              </w:rPr>
              <w:t>1,717,978</w:t>
            </w:r>
          </w:p>
        </w:tc>
        <w:tc>
          <w:tcPr>
            <w:tcW w:w="1266" w:type="dxa"/>
            <w:hideMark/>
          </w:tcPr>
          <w:p w14:paraId="37B7C115" w14:textId="77777777" w:rsidR="00643594" w:rsidRPr="00F96AB9" w:rsidRDefault="00643594" w:rsidP="00C943CD">
            <w:pPr>
              <w:pStyle w:val="TableCopy"/>
              <w:jc w:val="right"/>
              <w:rPr>
                <w:b/>
              </w:rPr>
            </w:pPr>
            <w:r w:rsidRPr="00F96AB9">
              <w:rPr>
                <w:b/>
              </w:rPr>
              <w:t>1,223,854 </w:t>
            </w:r>
          </w:p>
        </w:tc>
      </w:tr>
    </w:tbl>
    <w:p w14:paraId="3402A77A" w14:textId="77777777" w:rsidR="0057443E" w:rsidRDefault="0057443E" w:rsidP="00C943CD">
      <w:pPr>
        <w:rPr>
          <w:lang w:val="en-GB" w:eastAsia="en-GB"/>
        </w:rPr>
      </w:pPr>
    </w:p>
    <w:p w14:paraId="34250074" w14:textId="77777777" w:rsidR="00643594" w:rsidRPr="00EB7865" w:rsidRDefault="00643594" w:rsidP="00C943CD">
      <w:pPr>
        <w:rPr>
          <w:lang w:val="en-GB" w:eastAsia="en-GB"/>
        </w:rPr>
      </w:pPr>
      <w:r w:rsidRPr="0057443E">
        <w:rPr>
          <w:b/>
          <w:lang w:val="en-GB" w:eastAsia="en-GB"/>
        </w:rPr>
        <w:t>Contractual payables,</w:t>
      </w:r>
      <w:r w:rsidRPr="00EB7865">
        <w:rPr>
          <w:lang w:val="en-GB" w:eastAsia="en-GB"/>
        </w:rPr>
        <w:t xml:space="preserve"> classified as financial instruments and measured at amortised cost. Accounts payable represents liabilities for goods and services provided to DEDJTR prior to the end of the financial year that</w:t>
      </w:r>
      <w:r>
        <w:rPr>
          <w:lang w:val="en-GB" w:eastAsia="en-GB"/>
        </w:rPr>
        <w:t xml:space="preserve"> </w:t>
      </w:r>
      <w:r w:rsidRPr="00EB7865">
        <w:rPr>
          <w:lang w:val="en-GB" w:eastAsia="en-GB"/>
        </w:rPr>
        <w:t>are unpaid.</w:t>
      </w:r>
    </w:p>
    <w:p w14:paraId="0A8F2A3A" w14:textId="77777777" w:rsidR="00643594" w:rsidRPr="00EB7865" w:rsidRDefault="00643594" w:rsidP="00C943CD">
      <w:pPr>
        <w:rPr>
          <w:lang w:val="en-GB" w:eastAsia="en-GB"/>
        </w:rPr>
      </w:pPr>
      <w:r w:rsidRPr="0057443E">
        <w:rPr>
          <w:b/>
          <w:lang w:val="en-GB" w:eastAsia="en-GB"/>
        </w:rPr>
        <w:lastRenderedPageBreak/>
        <w:t>Statutory payables</w:t>
      </w:r>
      <w:r w:rsidRPr="00EB7865">
        <w:rPr>
          <w:lang w:val="en-GB" w:eastAsia="en-GB"/>
        </w:rPr>
        <w:t xml:space="preserve"> are recognised and measured similarly to contractual payables, but are not classified</w:t>
      </w:r>
      <w:r>
        <w:rPr>
          <w:lang w:val="en-GB" w:eastAsia="en-GB"/>
        </w:rPr>
        <w:t xml:space="preserve"> </w:t>
      </w:r>
      <w:r w:rsidRPr="00EB7865">
        <w:rPr>
          <w:lang w:val="en-GB" w:eastAsia="en-GB"/>
        </w:rPr>
        <w:t>as financial instruments and not included in the category of financial liabilities at amortised cost, because they do not arise from a contract.</w:t>
      </w:r>
    </w:p>
    <w:p w14:paraId="31539C82" w14:textId="77777777" w:rsidR="00643594" w:rsidRPr="00370218" w:rsidRDefault="00643594" w:rsidP="00C943CD">
      <w:pPr>
        <w:pStyle w:val="Heading5"/>
      </w:pPr>
      <w:r w:rsidRPr="00EB7865">
        <w:rPr>
          <w:lang w:val="en-GB" w:eastAsia="en-GB"/>
        </w:rPr>
        <w:t xml:space="preserve">Maturity analysis of contractual </w:t>
      </w:r>
      <w:r w:rsidRPr="00370218">
        <w:t>payables</w:t>
      </w:r>
      <w:r w:rsidRPr="00F96AB9">
        <w:rPr>
          <w:vertAlign w:val="superscript"/>
        </w:rPr>
        <w:t xml:space="preserve"> (</w:t>
      </w:r>
      <w:proofErr w:type="spellStart"/>
      <w:r w:rsidRPr="00F96AB9">
        <w:rPr>
          <w:vertAlign w:val="superscript"/>
        </w:rPr>
        <w:t>i</w:t>
      </w:r>
      <w:proofErr w:type="spellEnd"/>
      <w:r w:rsidRPr="00F96AB9">
        <w:rPr>
          <w:vertAlign w:val="superscript"/>
        </w:rPr>
        <w:t>)</w:t>
      </w:r>
    </w:p>
    <w:tbl>
      <w:tblPr>
        <w:tblStyle w:val="TableGrid"/>
        <w:tblW w:w="0" w:type="auto"/>
        <w:tblLook w:val="04A0" w:firstRow="1" w:lastRow="0" w:firstColumn="1" w:lastColumn="0" w:noHBand="0" w:noVBand="1"/>
      </w:tblPr>
      <w:tblGrid>
        <w:gridCol w:w="1696"/>
        <w:gridCol w:w="1380"/>
        <w:gridCol w:w="1381"/>
        <w:gridCol w:w="1381"/>
        <w:gridCol w:w="1381"/>
        <w:gridCol w:w="1381"/>
        <w:gridCol w:w="1381"/>
      </w:tblGrid>
      <w:tr w:rsidR="00643594" w:rsidRPr="004E363E" w14:paraId="425EE13D" w14:textId="77777777" w:rsidTr="00C943CD">
        <w:tc>
          <w:tcPr>
            <w:tcW w:w="1696" w:type="dxa"/>
          </w:tcPr>
          <w:p w14:paraId="6FA7EBDC" w14:textId="77777777" w:rsidR="00643594" w:rsidRPr="00F96AB9" w:rsidRDefault="00643594" w:rsidP="00C943CD">
            <w:pPr>
              <w:pStyle w:val="TableCopy"/>
              <w:rPr>
                <w:b/>
              </w:rPr>
            </w:pPr>
          </w:p>
        </w:tc>
        <w:tc>
          <w:tcPr>
            <w:tcW w:w="8285" w:type="dxa"/>
            <w:gridSpan w:val="6"/>
          </w:tcPr>
          <w:p w14:paraId="18103F73" w14:textId="77777777" w:rsidR="00643594" w:rsidRPr="00F96AB9" w:rsidRDefault="00643594" w:rsidP="00121A59">
            <w:pPr>
              <w:pStyle w:val="TableCopy"/>
              <w:jc w:val="center"/>
              <w:rPr>
                <w:b/>
              </w:rPr>
            </w:pPr>
            <w:r w:rsidRPr="00F96AB9">
              <w:rPr>
                <w:b/>
              </w:rPr>
              <w:t>($ thousand)</w:t>
            </w:r>
          </w:p>
        </w:tc>
      </w:tr>
      <w:tr w:rsidR="00643594" w:rsidRPr="004E363E" w14:paraId="249E5E91" w14:textId="77777777" w:rsidTr="00C943CD">
        <w:tc>
          <w:tcPr>
            <w:tcW w:w="1696" w:type="dxa"/>
          </w:tcPr>
          <w:p w14:paraId="4CF3BF6B" w14:textId="77777777" w:rsidR="00643594" w:rsidRPr="00F96AB9" w:rsidRDefault="00643594" w:rsidP="00C943CD">
            <w:pPr>
              <w:pStyle w:val="TableCopy"/>
              <w:rPr>
                <w:b/>
              </w:rPr>
            </w:pPr>
          </w:p>
        </w:tc>
        <w:tc>
          <w:tcPr>
            <w:tcW w:w="4142" w:type="dxa"/>
            <w:gridSpan w:val="3"/>
          </w:tcPr>
          <w:p w14:paraId="3E03590B" w14:textId="77777777" w:rsidR="00643594" w:rsidRPr="00F96AB9" w:rsidRDefault="00643594" w:rsidP="00121A59">
            <w:pPr>
              <w:pStyle w:val="TableCopy"/>
              <w:jc w:val="center"/>
              <w:rPr>
                <w:b/>
              </w:rPr>
            </w:pPr>
          </w:p>
        </w:tc>
        <w:tc>
          <w:tcPr>
            <w:tcW w:w="4143" w:type="dxa"/>
            <w:gridSpan w:val="3"/>
          </w:tcPr>
          <w:p w14:paraId="217BC76D" w14:textId="77777777" w:rsidR="00643594" w:rsidRPr="00F96AB9" w:rsidRDefault="00643594" w:rsidP="00121A59">
            <w:pPr>
              <w:pStyle w:val="TableCopy"/>
              <w:jc w:val="center"/>
              <w:rPr>
                <w:b/>
              </w:rPr>
            </w:pPr>
            <w:r w:rsidRPr="00F96AB9">
              <w:rPr>
                <w:b/>
              </w:rPr>
              <w:t>Maturity dates</w:t>
            </w:r>
          </w:p>
        </w:tc>
      </w:tr>
      <w:tr w:rsidR="00643594" w:rsidRPr="004E363E" w14:paraId="66F65811" w14:textId="77777777" w:rsidTr="00402F20">
        <w:tc>
          <w:tcPr>
            <w:tcW w:w="1696" w:type="dxa"/>
            <w:hideMark/>
          </w:tcPr>
          <w:p w14:paraId="6A9E9C77" w14:textId="77777777" w:rsidR="00643594" w:rsidRPr="00F96AB9" w:rsidRDefault="00643594" w:rsidP="00C943CD">
            <w:pPr>
              <w:pStyle w:val="TableCopy"/>
              <w:rPr>
                <w:b/>
              </w:rPr>
            </w:pPr>
          </w:p>
        </w:tc>
        <w:tc>
          <w:tcPr>
            <w:tcW w:w="1380" w:type="dxa"/>
            <w:vAlign w:val="bottom"/>
            <w:hideMark/>
          </w:tcPr>
          <w:p w14:paraId="61E57F7C" w14:textId="77777777" w:rsidR="00643594" w:rsidRPr="00F96AB9" w:rsidRDefault="00643594" w:rsidP="00402F20">
            <w:pPr>
              <w:pStyle w:val="TableCopy"/>
              <w:jc w:val="right"/>
              <w:rPr>
                <w:b/>
              </w:rPr>
            </w:pPr>
            <w:r w:rsidRPr="00F96AB9">
              <w:rPr>
                <w:b/>
              </w:rPr>
              <w:t>Carrying amount</w:t>
            </w:r>
          </w:p>
        </w:tc>
        <w:tc>
          <w:tcPr>
            <w:tcW w:w="1381" w:type="dxa"/>
            <w:vAlign w:val="bottom"/>
            <w:hideMark/>
          </w:tcPr>
          <w:p w14:paraId="3C58945C" w14:textId="77777777" w:rsidR="00643594" w:rsidRPr="00F96AB9" w:rsidRDefault="00643594" w:rsidP="00402F20">
            <w:pPr>
              <w:pStyle w:val="TableCopy"/>
              <w:jc w:val="right"/>
              <w:rPr>
                <w:b/>
              </w:rPr>
            </w:pPr>
            <w:r w:rsidRPr="00F96AB9">
              <w:rPr>
                <w:b/>
              </w:rPr>
              <w:t>Nominal amount</w:t>
            </w:r>
          </w:p>
        </w:tc>
        <w:tc>
          <w:tcPr>
            <w:tcW w:w="1381" w:type="dxa"/>
            <w:vAlign w:val="bottom"/>
            <w:hideMark/>
          </w:tcPr>
          <w:p w14:paraId="2D405EDF" w14:textId="77777777" w:rsidR="00643594" w:rsidRPr="00F96AB9" w:rsidRDefault="00643594" w:rsidP="00402F20">
            <w:pPr>
              <w:pStyle w:val="TableCopy"/>
              <w:jc w:val="right"/>
              <w:rPr>
                <w:b/>
              </w:rPr>
            </w:pPr>
            <w:r w:rsidRPr="00F96AB9">
              <w:rPr>
                <w:b/>
              </w:rPr>
              <w:t>Less than 1 month</w:t>
            </w:r>
          </w:p>
        </w:tc>
        <w:tc>
          <w:tcPr>
            <w:tcW w:w="1381" w:type="dxa"/>
            <w:vAlign w:val="bottom"/>
            <w:hideMark/>
          </w:tcPr>
          <w:p w14:paraId="19845580" w14:textId="77777777" w:rsidR="00643594" w:rsidRPr="00F96AB9" w:rsidRDefault="00643594" w:rsidP="00402F20">
            <w:pPr>
              <w:pStyle w:val="TableCopy"/>
              <w:jc w:val="right"/>
              <w:rPr>
                <w:b/>
              </w:rPr>
            </w:pPr>
            <w:r w:rsidRPr="00F96AB9">
              <w:rPr>
                <w:b/>
              </w:rPr>
              <w:t>1–3 months</w:t>
            </w:r>
          </w:p>
        </w:tc>
        <w:tc>
          <w:tcPr>
            <w:tcW w:w="1381" w:type="dxa"/>
            <w:vAlign w:val="bottom"/>
            <w:hideMark/>
          </w:tcPr>
          <w:p w14:paraId="04D0C3BB" w14:textId="77777777" w:rsidR="00643594" w:rsidRPr="00F96AB9" w:rsidRDefault="00643594" w:rsidP="00402F20">
            <w:pPr>
              <w:pStyle w:val="TableCopy"/>
              <w:jc w:val="right"/>
              <w:rPr>
                <w:b/>
              </w:rPr>
            </w:pPr>
            <w:r w:rsidRPr="00F96AB9">
              <w:rPr>
                <w:b/>
              </w:rPr>
              <w:t>3–12 months</w:t>
            </w:r>
          </w:p>
        </w:tc>
        <w:tc>
          <w:tcPr>
            <w:tcW w:w="1381" w:type="dxa"/>
            <w:vAlign w:val="bottom"/>
            <w:hideMark/>
          </w:tcPr>
          <w:p w14:paraId="57F18133" w14:textId="77777777" w:rsidR="00643594" w:rsidRPr="00F96AB9" w:rsidRDefault="00643594" w:rsidP="00402F20">
            <w:pPr>
              <w:pStyle w:val="TableCopy"/>
              <w:jc w:val="right"/>
              <w:rPr>
                <w:b/>
              </w:rPr>
            </w:pPr>
            <w:r w:rsidRPr="00F96AB9">
              <w:rPr>
                <w:b/>
              </w:rPr>
              <w:t>1–5 years</w:t>
            </w:r>
          </w:p>
        </w:tc>
      </w:tr>
      <w:tr w:rsidR="00121A59" w:rsidRPr="004E363E" w14:paraId="05145BA5" w14:textId="77777777" w:rsidTr="00121A59">
        <w:tc>
          <w:tcPr>
            <w:tcW w:w="9981" w:type="dxa"/>
            <w:gridSpan w:val="7"/>
            <w:hideMark/>
          </w:tcPr>
          <w:p w14:paraId="16EC5F65" w14:textId="0F576217" w:rsidR="00121A59" w:rsidRPr="00F96AB9" w:rsidRDefault="00121A59" w:rsidP="00121A59">
            <w:pPr>
              <w:pStyle w:val="TableCopy"/>
              <w:rPr>
                <w:b/>
              </w:rPr>
            </w:pPr>
            <w:r w:rsidRPr="00F96AB9">
              <w:rPr>
                <w:b/>
              </w:rPr>
              <w:t>2017</w:t>
            </w:r>
          </w:p>
        </w:tc>
      </w:tr>
      <w:tr w:rsidR="00643594" w:rsidRPr="004E363E" w14:paraId="3B6D1CFA" w14:textId="77777777" w:rsidTr="00C943CD">
        <w:tc>
          <w:tcPr>
            <w:tcW w:w="1696" w:type="dxa"/>
            <w:hideMark/>
          </w:tcPr>
          <w:p w14:paraId="790C7406" w14:textId="77777777" w:rsidR="00643594" w:rsidRPr="004E363E" w:rsidRDefault="00643594" w:rsidP="00C943CD">
            <w:pPr>
              <w:pStyle w:val="TableCopy"/>
            </w:pPr>
            <w:r w:rsidRPr="004E363E">
              <w:t>Payables</w:t>
            </w:r>
          </w:p>
        </w:tc>
        <w:tc>
          <w:tcPr>
            <w:tcW w:w="1380" w:type="dxa"/>
            <w:hideMark/>
          </w:tcPr>
          <w:p w14:paraId="6DCBF506" w14:textId="77777777" w:rsidR="00643594" w:rsidRPr="004E363E" w:rsidRDefault="00643594" w:rsidP="00C943CD">
            <w:pPr>
              <w:pStyle w:val="TableCopy"/>
              <w:jc w:val="right"/>
            </w:pPr>
            <w:r w:rsidRPr="004E363E">
              <w:t>1,715,483</w:t>
            </w:r>
          </w:p>
        </w:tc>
        <w:tc>
          <w:tcPr>
            <w:tcW w:w="1381" w:type="dxa"/>
            <w:hideMark/>
          </w:tcPr>
          <w:p w14:paraId="4483E848" w14:textId="77777777" w:rsidR="00643594" w:rsidRPr="004E363E" w:rsidRDefault="00643594" w:rsidP="00C943CD">
            <w:pPr>
              <w:pStyle w:val="TableCopy"/>
              <w:jc w:val="right"/>
            </w:pPr>
            <w:r w:rsidRPr="004E363E">
              <w:t>1,715,483</w:t>
            </w:r>
          </w:p>
        </w:tc>
        <w:tc>
          <w:tcPr>
            <w:tcW w:w="1381" w:type="dxa"/>
            <w:hideMark/>
          </w:tcPr>
          <w:p w14:paraId="1372EACD" w14:textId="77777777" w:rsidR="00643594" w:rsidRPr="004E363E" w:rsidRDefault="00643594" w:rsidP="00C943CD">
            <w:pPr>
              <w:pStyle w:val="TableCopy"/>
              <w:jc w:val="right"/>
            </w:pPr>
            <w:r w:rsidRPr="004E363E">
              <w:t>1,696,341</w:t>
            </w:r>
          </w:p>
        </w:tc>
        <w:tc>
          <w:tcPr>
            <w:tcW w:w="1381" w:type="dxa"/>
            <w:hideMark/>
          </w:tcPr>
          <w:p w14:paraId="3AA66961" w14:textId="77777777" w:rsidR="00643594" w:rsidRPr="004E363E" w:rsidRDefault="00643594" w:rsidP="00C943CD">
            <w:pPr>
              <w:pStyle w:val="TableCopy"/>
              <w:jc w:val="right"/>
            </w:pPr>
            <w:r w:rsidRPr="004E363E">
              <w:t>1 </w:t>
            </w:r>
          </w:p>
        </w:tc>
        <w:tc>
          <w:tcPr>
            <w:tcW w:w="1381" w:type="dxa"/>
            <w:hideMark/>
          </w:tcPr>
          <w:p w14:paraId="1D257CD7" w14:textId="77777777" w:rsidR="00643594" w:rsidRPr="004E363E" w:rsidRDefault="00643594" w:rsidP="00C943CD">
            <w:pPr>
              <w:pStyle w:val="TableCopy"/>
              <w:jc w:val="right"/>
            </w:pPr>
            <w:r w:rsidRPr="004E363E">
              <w:t>9,235 </w:t>
            </w:r>
          </w:p>
        </w:tc>
        <w:tc>
          <w:tcPr>
            <w:tcW w:w="1381" w:type="dxa"/>
            <w:hideMark/>
          </w:tcPr>
          <w:p w14:paraId="42330C56" w14:textId="77777777" w:rsidR="00643594" w:rsidRPr="004E363E" w:rsidRDefault="00643594" w:rsidP="00C943CD">
            <w:pPr>
              <w:pStyle w:val="TableCopy"/>
              <w:jc w:val="right"/>
            </w:pPr>
            <w:r w:rsidRPr="004E363E">
              <w:t>9,905 </w:t>
            </w:r>
          </w:p>
        </w:tc>
      </w:tr>
      <w:tr w:rsidR="00643594" w:rsidRPr="004E363E" w14:paraId="10FCF01F" w14:textId="77777777" w:rsidTr="00C943CD">
        <w:tc>
          <w:tcPr>
            <w:tcW w:w="1696" w:type="dxa"/>
            <w:hideMark/>
          </w:tcPr>
          <w:p w14:paraId="63FD8593" w14:textId="77777777" w:rsidR="00643594" w:rsidRPr="00F96AB9" w:rsidRDefault="00643594" w:rsidP="00C943CD">
            <w:pPr>
              <w:pStyle w:val="TableCopy"/>
              <w:rPr>
                <w:b/>
              </w:rPr>
            </w:pPr>
            <w:r w:rsidRPr="00F96AB9">
              <w:rPr>
                <w:b/>
              </w:rPr>
              <w:t>Total</w:t>
            </w:r>
          </w:p>
        </w:tc>
        <w:tc>
          <w:tcPr>
            <w:tcW w:w="1380" w:type="dxa"/>
            <w:hideMark/>
          </w:tcPr>
          <w:p w14:paraId="0FFA41AE" w14:textId="77777777" w:rsidR="00643594" w:rsidRPr="00F96AB9" w:rsidRDefault="00643594" w:rsidP="00C943CD">
            <w:pPr>
              <w:pStyle w:val="TableCopy"/>
              <w:jc w:val="right"/>
              <w:rPr>
                <w:b/>
              </w:rPr>
            </w:pPr>
            <w:r w:rsidRPr="00F96AB9">
              <w:rPr>
                <w:b/>
              </w:rPr>
              <w:t>1,715,483</w:t>
            </w:r>
          </w:p>
        </w:tc>
        <w:tc>
          <w:tcPr>
            <w:tcW w:w="1381" w:type="dxa"/>
            <w:hideMark/>
          </w:tcPr>
          <w:p w14:paraId="0EB66B8F" w14:textId="77777777" w:rsidR="00643594" w:rsidRPr="00F96AB9" w:rsidRDefault="00643594" w:rsidP="00C943CD">
            <w:pPr>
              <w:pStyle w:val="TableCopy"/>
              <w:jc w:val="right"/>
              <w:rPr>
                <w:b/>
              </w:rPr>
            </w:pPr>
            <w:r w:rsidRPr="00F96AB9">
              <w:rPr>
                <w:b/>
              </w:rPr>
              <w:t>1,715,483</w:t>
            </w:r>
          </w:p>
        </w:tc>
        <w:tc>
          <w:tcPr>
            <w:tcW w:w="1381" w:type="dxa"/>
            <w:hideMark/>
          </w:tcPr>
          <w:p w14:paraId="0748FB09" w14:textId="77777777" w:rsidR="00643594" w:rsidRPr="00F96AB9" w:rsidRDefault="00643594" w:rsidP="00C943CD">
            <w:pPr>
              <w:pStyle w:val="TableCopy"/>
              <w:jc w:val="right"/>
              <w:rPr>
                <w:b/>
              </w:rPr>
            </w:pPr>
            <w:r w:rsidRPr="00F96AB9">
              <w:rPr>
                <w:b/>
              </w:rPr>
              <w:t>1,696,341</w:t>
            </w:r>
          </w:p>
        </w:tc>
        <w:tc>
          <w:tcPr>
            <w:tcW w:w="1381" w:type="dxa"/>
            <w:hideMark/>
          </w:tcPr>
          <w:p w14:paraId="15D33095" w14:textId="77777777" w:rsidR="00643594" w:rsidRPr="00F96AB9" w:rsidRDefault="00643594" w:rsidP="00C943CD">
            <w:pPr>
              <w:pStyle w:val="TableCopy"/>
              <w:jc w:val="right"/>
              <w:rPr>
                <w:b/>
              </w:rPr>
            </w:pPr>
            <w:r w:rsidRPr="00F96AB9">
              <w:rPr>
                <w:b/>
              </w:rPr>
              <w:t>1 </w:t>
            </w:r>
          </w:p>
        </w:tc>
        <w:tc>
          <w:tcPr>
            <w:tcW w:w="1381" w:type="dxa"/>
            <w:hideMark/>
          </w:tcPr>
          <w:p w14:paraId="61FB9354" w14:textId="77777777" w:rsidR="00643594" w:rsidRPr="00F96AB9" w:rsidRDefault="00643594" w:rsidP="00C943CD">
            <w:pPr>
              <w:pStyle w:val="TableCopy"/>
              <w:jc w:val="right"/>
              <w:rPr>
                <w:b/>
              </w:rPr>
            </w:pPr>
            <w:r w:rsidRPr="00F96AB9">
              <w:rPr>
                <w:b/>
              </w:rPr>
              <w:t>9,235 </w:t>
            </w:r>
          </w:p>
        </w:tc>
        <w:tc>
          <w:tcPr>
            <w:tcW w:w="1381" w:type="dxa"/>
            <w:hideMark/>
          </w:tcPr>
          <w:p w14:paraId="0B4FD722" w14:textId="77777777" w:rsidR="00643594" w:rsidRPr="00F96AB9" w:rsidRDefault="00643594" w:rsidP="00C943CD">
            <w:pPr>
              <w:pStyle w:val="TableCopy"/>
              <w:jc w:val="right"/>
              <w:rPr>
                <w:b/>
              </w:rPr>
            </w:pPr>
            <w:r w:rsidRPr="00F96AB9">
              <w:rPr>
                <w:b/>
              </w:rPr>
              <w:t>9,905 </w:t>
            </w:r>
          </w:p>
        </w:tc>
      </w:tr>
      <w:tr w:rsidR="00121A59" w:rsidRPr="004E363E" w14:paraId="388E1EAF" w14:textId="77777777" w:rsidTr="00121A59">
        <w:tc>
          <w:tcPr>
            <w:tcW w:w="9981" w:type="dxa"/>
            <w:gridSpan w:val="7"/>
            <w:hideMark/>
          </w:tcPr>
          <w:p w14:paraId="03824B44" w14:textId="2A93D695" w:rsidR="00121A59" w:rsidRPr="00F96AB9" w:rsidRDefault="00121A59" w:rsidP="00121A59">
            <w:pPr>
              <w:pStyle w:val="TableCopy"/>
              <w:rPr>
                <w:b/>
              </w:rPr>
            </w:pPr>
            <w:r w:rsidRPr="00F96AB9">
              <w:rPr>
                <w:b/>
              </w:rPr>
              <w:t>2016</w:t>
            </w:r>
          </w:p>
        </w:tc>
      </w:tr>
      <w:tr w:rsidR="00643594" w:rsidRPr="004E363E" w14:paraId="0455D87D" w14:textId="77777777" w:rsidTr="00C943CD">
        <w:tc>
          <w:tcPr>
            <w:tcW w:w="1696" w:type="dxa"/>
            <w:hideMark/>
          </w:tcPr>
          <w:p w14:paraId="3F3BF525" w14:textId="77777777" w:rsidR="00643594" w:rsidRPr="004E363E" w:rsidRDefault="00643594" w:rsidP="00C943CD">
            <w:pPr>
              <w:pStyle w:val="TableCopy"/>
            </w:pPr>
            <w:r w:rsidRPr="004E363E">
              <w:t>Payables</w:t>
            </w:r>
          </w:p>
        </w:tc>
        <w:tc>
          <w:tcPr>
            <w:tcW w:w="1380" w:type="dxa"/>
            <w:hideMark/>
          </w:tcPr>
          <w:p w14:paraId="7A38508C" w14:textId="77777777" w:rsidR="00643594" w:rsidRPr="004E363E" w:rsidRDefault="00643594" w:rsidP="00C943CD">
            <w:pPr>
              <w:pStyle w:val="TableCopy"/>
              <w:jc w:val="right"/>
            </w:pPr>
            <w:r w:rsidRPr="004E363E">
              <w:t>1,219,938 </w:t>
            </w:r>
          </w:p>
        </w:tc>
        <w:tc>
          <w:tcPr>
            <w:tcW w:w="1381" w:type="dxa"/>
            <w:hideMark/>
          </w:tcPr>
          <w:p w14:paraId="5D770F55" w14:textId="77777777" w:rsidR="00643594" w:rsidRPr="004E363E" w:rsidRDefault="00643594" w:rsidP="00C943CD">
            <w:pPr>
              <w:pStyle w:val="TableCopy"/>
              <w:jc w:val="right"/>
            </w:pPr>
            <w:r w:rsidRPr="004E363E">
              <w:t>1,219,938 </w:t>
            </w:r>
          </w:p>
        </w:tc>
        <w:tc>
          <w:tcPr>
            <w:tcW w:w="1381" w:type="dxa"/>
            <w:hideMark/>
          </w:tcPr>
          <w:p w14:paraId="3B940F1D" w14:textId="77777777" w:rsidR="00643594" w:rsidRPr="004E363E" w:rsidRDefault="00643594" w:rsidP="00C943CD">
            <w:pPr>
              <w:pStyle w:val="TableCopy"/>
              <w:jc w:val="right"/>
            </w:pPr>
            <w:r w:rsidRPr="004E363E">
              <w:t>1,213,738 </w:t>
            </w:r>
          </w:p>
        </w:tc>
        <w:tc>
          <w:tcPr>
            <w:tcW w:w="1381" w:type="dxa"/>
            <w:hideMark/>
          </w:tcPr>
          <w:p w14:paraId="3A14A034" w14:textId="77777777" w:rsidR="00643594" w:rsidRPr="004E363E" w:rsidRDefault="00643594" w:rsidP="00C943CD">
            <w:pPr>
              <w:pStyle w:val="TableCopy"/>
              <w:jc w:val="right"/>
            </w:pPr>
            <w:r w:rsidRPr="004E363E">
              <w:t>5 </w:t>
            </w:r>
          </w:p>
        </w:tc>
        <w:tc>
          <w:tcPr>
            <w:tcW w:w="1381" w:type="dxa"/>
            <w:hideMark/>
          </w:tcPr>
          <w:p w14:paraId="4452CE78" w14:textId="77777777" w:rsidR="00643594" w:rsidRPr="004E363E" w:rsidRDefault="00643594" w:rsidP="00C943CD">
            <w:pPr>
              <w:pStyle w:val="TableCopy"/>
              <w:jc w:val="right"/>
            </w:pPr>
            <w:r w:rsidRPr="004E363E">
              <w:t>4,791 </w:t>
            </w:r>
          </w:p>
        </w:tc>
        <w:tc>
          <w:tcPr>
            <w:tcW w:w="1381" w:type="dxa"/>
            <w:hideMark/>
          </w:tcPr>
          <w:p w14:paraId="37C7BACB" w14:textId="77777777" w:rsidR="00643594" w:rsidRPr="004E363E" w:rsidRDefault="00643594" w:rsidP="00C943CD">
            <w:pPr>
              <w:pStyle w:val="TableCopy"/>
              <w:jc w:val="right"/>
            </w:pPr>
            <w:r w:rsidRPr="004E363E">
              <w:t>1,404 </w:t>
            </w:r>
          </w:p>
        </w:tc>
      </w:tr>
      <w:tr w:rsidR="00643594" w:rsidRPr="004E363E" w14:paraId="1FD4F23E" w14:textId="77777777" w:rsidTr="00C943CD">
        <w:tc>
          <w:tcPr>
            <w:tcW w:w="1696" w:type="dxa"/>
            <w:hideMark/>
          </w:tcPr>
          <w:p w14:paraId="6C5EE59C" w14:textId="77777777" w:rsidR="00643594" w:rsidRPr="00F96AB9" w:rsidRDefault="00643594" w:rsidP="00C943CD">
            <w:pPr>
              <w:pStyle w:val="TableCopy"/>
              <w:rPr>
                <w:b/>
              </w:rPr>
            </w:pPr>
            <w:r w:rsidRPr="00F96AB9">
              <w:rPr>
                <w:b/>
              </w:rPr>
              <w:t>Total</w:t>
            </w:r>
          </w:p>
        </w:tc>
        <w:tc>
          <w:tcPr>
            <w:tcW w:w="1380" w:type="dxa"/>
            <w:hideMark/>
          </w:tcPr>
          <w:p w14:paraId="0F9B8657" w14:textId="77777777" w:rsidR="00643594" w:rsidRPr="00F96AB9" w:rsidRDefault="00643594" w:rsidP="00C943CD">
            <w:pPr>
              <w:pStyle w:val="TableCopy"/>
              <w:jc w:val="right"/>
              <w:rPr>
                <w:b/>
              </w:rPr>
            </w:pPr>
            <w:r w:rsidRPr="00F96AB9">
              <w:rPr>
                <w:b/>
              </w:rPr>
              <w:t>1,219,938 </w:t>
            </w:r>
          </w:p>
        </w:tc>
        <w:tc>
          <w:tcPr>
            <w:tcW w:w="1381" w:type="dxa"/>
            <w:hideMark/>
          </w:tcPr>
          <w:p w14:paraId="5C7D6409" w14:textId="77777777" w:rsidR="00643594" w:rsidRPr="00F96AB9" w:rsidRDefault="00643594" w:rsidP="00C943CD">
            <w:pPr>
              <w:pStyle w:val="TableCopy"/>
              <w:jc w:val="right"/>
              <w:rPr>
                <w:b/>
              </w:rPr>
            </w:pPr>
            <w:r w:rsidRPr="00F96AB9">
              <w:rPr>
                <w:b/>
              </w:rPr>
              <w:t>1,219,938 </w:t>
            </w:r>
          </w:p>
        </w:tc>
        <w:tc>
          <w:tcPr>
            <w:tcW w:w="1381" w:type="dxa"/>
            <w:hideMark/>
          </w:tcPr>
          <w:p w14:paraId="5173A275" w14:textId="77777777" w:rsidR="00643594" w:rsidRPr="00F96AB9" w:rsidRDefault="00643594" w:rsidP="00C943CD">
            <w:pPr>
              <w:pStyle w:val="TableCopy"/>
              <w:jc w:val="right"/>
              <w:rPr>
                <w:b/>
              </w:rPr>
            </w:pPr>
            <w:r w:rsidRPr="00F96AB9">
              <w:rPr>
                <w:b/>
              </w:rPr>
              <w:t>1,213,738 </w:t>
            </w:r>
          </w:p>
        </w:tc>
        <w:tc>
          <w:tcPr>
            <w:tcW w:w="1381" w:type="dxa"/>
            <w:hideMark/>
          </w:tcPr>
          <w:p w14:paraId="5C2C3FA3" w14:textId="77777777" w:rsidR="00643594" w:rsidRPr="00F96AB9" w:rsidRDefault="00643594" w:rsidP="00C943CD">
            <w:pPr>
              <w:pStyle w:val="TableCopy"/>
              <w:jc w:val="right"/>
              <w:rPr>
                <w:b/>
              </w:rPr>
            </w:pPr>
            <w:r w:rsidRPr="00F96AB9">
              <w:rPr>
                <w:b/>
              </w:rPr>
              <w:t>5 </w:t>
            </w:r>
          </w:p>
        </w:tc>
        <w:tc>
          <w:tcPr>
            <w:tcW w:w="1381" w:type="dxa"/>
            <w:hideMark/>
          </w:tcPr>
          <w:p w14:paraId="289247F4" w14:textId="77777777" w:rsidR="00643594" w:rsidRPr="00F96AB9" w:rsidRDefault="00643594" w:rsidP="00C943CD">
            <w:pPr>
              <w:pStyle w:val="TableCopy"/>
              <w:jc w:val="right"/>
              <w:rPr>
                <w:b/>
              </w:rPr>
            </w:pPr>
            <w:r w:rsidRPr="00F96AB9">
              <w:rPr>
                <w:b/>
              </w:rPr>
              <w:t>4,791 </w:t>
            </w:r>
          </w:p>
        </w:tc>
        <w:tc>
          <w:tcPr>
            <w:tcW w:w="1381" w:type="dxa"/>
            <w:hideMark/>
          </w:tcPr>
          <w:p w14:paraId="0EDF1929" w14:textId="77777777" w:rsidR="00643594" w:rsidRPr="00F96AB9" w:rsidRDefault="00643594" w:rsidP="00C943CD">
            <w:pPr>
              <w:pStyle w:val="TableCopy"/>
              <w:jc w:val="right"/>
              <w:rPr>
                <w:b/>
              </w:rPr>
            </w:pPr>
            <w:r w:rsidRPr="00F96AB9">
              <w:rPr>
                <w:b/>
              </w:rPr>
              <w:t>1,404 </w:t>
            </w:r>
          </w:p>
        </w:tc>
      </w:tr>
    </w:tbl>
    <w:p w14:paraId="475DFEC7" w14:textId="77777777" w:rsidR="00643594" w:rsidRPr="00370218" w:rsidRDefault="00643594" w:rsidP="00121A59">
      <w:pPr>
        <w:pStyle w:val="FootnoteText"/>
      </w:pPr>
      <w:r w:rsidRPr="00370218">
        <w:t>(</w:t>
      </w:r>
      <w:proofErr w:type="spellStart"/>
      <w:r w:rsidRPr="00370218">
        <w:t>i</w:t>
      </w:r>
      <w:proofErr w:type="spellEnd"/>
      <w:r w:rsidRPr="00370218">
        <w:t>)</w:t>
      </w:r>
      <w:r w:rsidRPr="00327A23">
        <w:rPr>
          <w:b/>
        </w:rPr>
        <w:t xml:space="preserve"> </w:t>
      </w:r>
      <w:r w:rsidRPr="00370218">
        <w:t xml:space="preserve"> Maturity analysis is presented using the contractual and discounted cash flow.</w:t>
      </w:r>
    </w:p>
    <w:p w14:paraId="7C03F25A" w14:textId="77777777" w:rsidR="00643594" w:rsidRPr="00370218" w:rsidRDefault="00643594" w:rsidP="00C943CD">
      <w:r w:rsidRPr="00370218">
        <w:t>Payables for supplies and services have an average credit period is 30 days. No interest is charged on late payments for 'other payables'.</w:t>
      </w:r>
    </w:p>
    <w:p w14:paraId="3E7573A3" w14:textId="77777777" w:rsidR="00643594" w:rsidRPr="00EB7865" w:rsidRDefault="00643594" w:rsidP="0093340E">
      <w:pPr>
        <w:pStyle w:val="Heading3"/>
        <w:rPr>
          <w:lang w:val="en-GB" w:eastAsia="en-GB"/>
        </w:rPr>
      </w:pPr>
      <w:bookmarkStart w:id="74" w:name="_Toc494700599"/>
      <w:r w:rsidRPr="00EB7865">
        <w:rPr>
          <w:lang w:val="en-GB" w:eastAsia="en-GB"/>
        </w:rPr>
        <w:t>6.3 Other non-financial assets</w:t>
      </w:r>
      <w:bookmarkEnd w:id="74"/>
    </w:p>
    <w:p w14:paraId="3AE20151" w14:textId="77777777" w:rsidR="00643594" w:rsidRPr="00121A59" w:rsidRDefault="00643594" w:rsidP="00121A59">
      <w:pPr>
        <w:rPr>
          <w:b/>
        </w:rPr>
      </w:pPr>
      <w:r w:rsidRPr="00121A59">
        <w:rPr>
          <w:b/>
        </w:rPr>
        <w:t>Current other non-financial assets</w:t>
      </w:r>
    </w:p>
    <w:tbl>
      <w:tblPr>
        <w:tblStyle w:val="TableGrid"/>
        <w:tblW w:w="0" w:type="auto"/>
        <w:tblLook w:val="04A0" w:firstRow="1" w:lastRow="0" w:firstColumn="1" w:lastColumn="0" w:noHBand="0" w:noVBand="1"/>
      </w:tblPr>
      <w:tblGrid>
        <w:gridCol w:w="4673"/>
        <w:gridCol w:w="1363"/>
        <w:gridCol w:w="1364"/>
      </w:tblGrid>
      <w:tr w:rsidR="00643594" w:rsidRPr="004E363E" w14:paraId="246F2F68" w14:textId="77777777" w:rsidTr="00C943CD">
        <w:tc>
          <w:tcPr>
            <w:tcW w:w="4673" w:type="dxa"/>
            <w:hideMark/>
          </w:tcPr>
          <w:p w14:paraId="0B5956BF" w14:textId="77777777" w:rsidR="00643594" w:rsidRPr="004E363E" w:rsidRDefault="00643594" w:rsidP="00C943CD">
            <w:pPr>
              <w:pStyle w:val="TableCopy"/>
            </w:pPr>
          </w:p>
        </w:tc>
        <w:tc>
          <w:tcPr>
            <w:tcW w:w="2727" w:type="dxa"/>
            <w:gridSpan w:val="2"/>
            <w:hideMark/>
          </w:tcPr>
          <w:p w14:paraId="7D619A73" w14:textId="77777777" w:rsidR="00643594" w:rsidRPr="00F96AB9" w:rsidRDefault="00643594" w:rsidP="00121A59">
            <w:pPr>
              <w:pStyle w:val="TableCopy"/>
              <w:jc w:val="center"/>
              <w:rPr>
                <w:b/>
              </w:rPr>
            </w:pPr>
            <w:r w:rsidRPr="00F96AB9">
              <w:rPr>
                <w:b/>
              </w:rPr>
              <w:t>($ thousand)</w:t>
            </w:r>
          </w:p>
        </w:tc>
      </w:tr>
      <w:tr w:rsidR="00643594" w:rsidRPr="004E363E" w14:paraId="64017208" w14:textId="77777777" w:rsidTr="00C943CD">
        <w:tc>
          <w:tcPr>
            <w:tcW w:w="4673" w:type="dxa"/>
            <w:hideMark/>
          </w:tcPr>
          <w:p w14:paraId="587A658C" w14:textId="77777777" w:rsidR="00643594" w:rsidRPr="004E363E" w:rsidRDefault="00643594" w:rsidP="00C943CD">
            <w:pPr>
              <w:pStyle w:val="TableCopy"/>
            </w:pPr>
          </w:p>
        </w:tc>
        <w:tc>
          <w:tcPr>
            <w:tcW w:w="1363" w:type="dxa"/>
            <w:hideMark/>
          </w:tcPr>
          <w:p w14:paraId="6A96919C" w14:textId="77777777" w:rsidR="00643594" w:rsidRPr="00F96AB9" w:rsidRDefault="00643594" w:rsidP="00C943CD">
            <w:pPr>
              <w:pStyle w:val="TableCopy"/>
              <w:jc w:val="right"/>
              <w:rPr>
                <w:b/>
              </w:rPr>
            </w:pPr>
            <w:r w:rsidRPr="00F96AB9">
              <w:rPr>
                <w:b/>
              </w:rPr>
              <w:t>2017 </w:t>
            </w:r>
          </w:p>
        </w:tc>
        <w:tc>
          <w:tcPr>
            <w:tcW w:w="1364" w:type="dxa"/>
            <w:hideMark/>
          </w:tcPr>
          <w:p w14:paraId="2D5D0123" w14:textId="77777777" w:rsidR="00643594" w:rsidRPr="00F96AB9" w:rsidRDefault="00643594" w:rsidP="00C943CD">
            <w:pPr>
              <w:pStyle w:val="TableCopy"/>
              <w:jc w:val="right"/>
              <w:rPr>
                <w:b/>
              </w:rPr>
            </w:pPr>
            <w:r w:rsidRPr="00F96AB9">
              <w:rPr>
                <w:b/>
              </w:rPr>
              <w:t>2016 </w:t>
            </w:r>
          </w:p>
        </w:tc>
      </w:tr>
      <w:tr w:rsidR="00643594" w:rsidRPr="004E363E" w14:paraId="6D09DF48" w14:textId="77777777" w:rsidTr="00C943CD">
        <w:tc>
          <w:tcPr>
            <w:tcW w:w="4673" w:type="dxa"/>
            <w:hideMark/>
          </w:tcPr>
          <w:p w14:paraId="26808057" w14:textId="77777777" w:rsidR="00643594" w:rsidRPr="004E363E" w:rsidRDefault="00643594" w:rsidP="00C943CD">
            <w:pPr>
              <w:pStyle w:val="TableCopy"/>
            </w:pPr>
            <w:r w:rsidRPr="004E363E">
              <w:t>Prepayments</w:t>
            </w:r>
          </w:p>
        </w:tc>
        <w:tc>
          <w:tcPr>
            <w:tcW w:w="1363" w:type="dxa"/>
            <w:hideMark/>
          </w:tcPr>
          <w:p w14:paraId="2AC83E82" w14:textId="77777777" w:rsidR="00643594" w:rsidRPr="004E363E" w:rsidRDefault="00643594" w:rsidP="00C943CD">
            <w:pPr>
              <w:pStyle w:val="TableCopy"/>
              <w:jc w:val="right"/>
            </w:pPr>
            <w:r w:rsidRPr="004E363E">
              <w:t>12,873 </w:t>
            </w:r>
          </w:p>
        </w:tc>
        <w:tc>
          <w:tcPr>
            <w:tcW w:w="1364" w:type="dxa"/>
            <w:hideMark/>
          </w:tcPr>
          <w:p w14:paraId="5F12BDD8" w14:textId="77777777" w:rsidR="00643594" w:rsidRPr="004E363E" w:rsidRDefault="00643594" w:rsidP="00C943CD">
            <w:pPr>
              <w:pStyle w:val="TableCopy"/>
              <w:jc w:val="right"/>
            </w:pPr>
            <w:r w:rsidRPr="004E363E">
              <w:t>4,308 </w:t>
            </w:r>
          </w:p>
        </w:tc>
      </w:tr>
      <w:tr w:rsidR="00643594" w:rsidRPr="004E363E" w14:paraId="13BBBC20" w14:textId="77777777" w:rsidTr="00C943CD">
        <w:tc>
          <w:tcPr>
            <w:tcW w:w="4673" w:type="dxa"/>
            <w:hideMark/>
          </w:tcPr>
          <w:p w14:paraId="2EC7C8DD" w14:textId="77777777" w:rsidR="00643594" w:rsidRPr="004E363E" w:rsidRDefault="00643594" w:rsidP="00C943CD">
            <w:pPr>
              <w:pStyle w:val="TableCopy"/>
            </w:pPr>
            <w:r w:rsidRPr="004E363E">
              <w:t>Inventories </w:t>
            </w:r>
          </w:p>
        </w:tc>
        <w:tc>
          <w:tcPr>
            <w:tcW w:w="1363" w:type="dxa"/>
            <w:hideMark/>
          </w:tcPr>
          <w:p w14:paraId="41719BEE" w14:textId="77777777" w:rsidR="00643594" w:rsidRPr="004E363E" w:rsidRDefault="00643594" w:rsidP="00C943CD">
            <w:pPr>
              <w:pStyle w:val="TableCopy"/>
              <w:jc w:val="right"/>
            </w:pPr>
            <w:r w:rsidRPr="004E363E">
              <w:t>272 </w:t>
            </w:r>
          </w:p>
        </w:tc>
        <w:tc>
          <w:tcPr>
            <w:tcW w:w="1364" w:type="dxa"/>
            <w:hideMark/>
          </w:tcPr>
          <w:p w14:paraId="3E77C48A" w14:textId="77777777" w:rsidR="00643594" w:rsidRPr="004E363E" w:rsidRDefault="00643594" w:rsidP="00C943CD">
            <w:pPr>
              <w:pStyle w:val="TableCopy"/>
              <w:jc w:val="right"/>
            </w:pPr>
            <w:r w:rsidRPr="004E363E">
              <w:t>203 </w:t>
            </w:r>
          </w:p>
        </w:tc>
      </w:tr>
      <w:tr w:rsidR="00643594" w:rsidRPr="004E363E" w14:paraId="261BA2B9" w14:textId="77777777" w:rsidTr="00C943CD">
        <w:tc>
          <w:tcPr>
            <w:tcW w:w="4673" w:type="dxa"/>
            <w:hideMark/>
          </w:tcPr>
          <w:p w14:paraId="242CD0DF" w14:textId="77777777" w:rsidR="00643594" w:rsidRPr="00F96AB9" w:rsidRDefault="00643594" w:rsidP="00C943CD">
            <w:pPr>
              <w:pStyle w:val="TableCopy"/>
              <w:rPr>
                <w:b/>
              </w:rPr>
            </w:pPr>
            <w:r w:rsidRPr="00F96AB9">
              <w:rPr>
                <w:b/>
              </w:rPr>
              <w:t>Total current other non-financial assets</w:t>
            </w:r>
          </w:p>
        </w:tc>
        <w:tc>
          <w:tcPr>
            <w:tcW w:w="1363" w:type="dxa"/>
            <w:hideMark/>
          </w:tcPr>
          <w:p w14:paraId="6655CC28" w14:textId="77777777" w:rsidR="00643594" w:rsidRPr="00F96AB9" w:rsidRDefault="00643594" w:rsidP="00C943CD">
            <w:pPr>
              <w:pStyle w:val="TableCopy"/>
              <w:jc w:val="right"/>
              <w:rPr>
                <w:b/>
              </w:rPr>
            </w:pPr>
            <w:r w:rsidRPr="00F96AB9">
              <w:rPr>
                <w:b/>
              </w:rPr>
              <w:t>13,145 </w:t>
            </w:r>
          </w:p>
        </w:tc>
        <w:tc>
          <w:tcPr>
            <w:tcW w:w="1364" w:type="dxa"/>
            <w:hideMark/>
          </w:tcPr>
          <w:p w14:paraId="04860FDF" w14:textId="77777777" w:rsidR="00643594" w:rsidRPr="00F96AB9" w:rsidRDefault="00643594" w:rsidP="00C943CD">
            <w:pPr>
              <w:pStyle w:val="TableCopy"/>
              <w:jc w:val="right"/>
              <w:rPr>
                <w:b/>
              </w:rPr>
            </w:pPr>
            <w:r w:rsidRPr="00F96AB9">
              <w:rPr>
                <w:b/>
              </w:rPr>
              <w:t>4,511 </w:t>
            </w:r>
          </w:p>
        </w:tc>
      </w:tr>
    </w:tbl>
    <w:p w14:paraId="049BD3EC" w14:textId="77777777" w:rsidR="00121A59" w:rsidRDefault="00121A59" w:rsidP="00C943CD"/>
    <w:p w14:paraId="0D3E5C57" w14:textId="77777777" w:rsidR="00643594" w:rsidRPr="00370218" w:rsidRDefault="00643594" w:rsidP="00C943CD">
      <w:r w:rsidRPr="00370218">
        <w:t xml:space="preserve">Other non-financial assets include </w:t>
      </w:r>
      <w:r w:rsidRPr="00121A59">
        <w:rPr>
          <w:b/>
        </w:rPr>
        <w:t>prepayments</w:t>
      </w:r>
      <w:r w:rsidRPr="00370218">
        <w:t xml:space="preserve"> which represent payments in advance of receipt of goods or services or that part of expenditure made in one accounting period covering a term extending beyond that period.</w:t>
      </w:r>
    </w:p>
    <w:p w14:paraId="2C6933DF" w14:textId="77777777" w:rsidR="00643594" w:rsidRPr="00370218" w:rsidRDefault="00643594" w:rsidP="00C943CD">
      <w:r w:rsidRPr="00950946">
        <w:rPr>
          <w:b/>
        </w:rPr>
        <w:t>Inventories</w:t>
      </w:r>
      <w:r w:rsidRPr="00370218">
        <w:t xml:space="preserve"> refer to consumables and farm produce of consumable stores relating to the agriculture division.</w:t>
      </w:r>
    </w:p>
    <w:p w14:paraId="5AF7C9AD" w14:textId="77777777" w:rsidR="00643594" w:rsidRPr="00370218" w:rsidRDefault="00643594" w:rsidP="00C943CD">
      <w:r w:rsidRPr="00370218">
        <w:t xml:space="preserve">Inventories held for distribution are measured at cost, adjusted for any loss of service potential. All other inventories are measured at the lower of cost and net </w:t>
      </w:r>
      <w:proofErr w:type="spellStart"/>
      <w:r w:rsidRPr="00370218">
        <w:t>realisable</w:t>
      </w:r>
      <w:proofErr w:type="spellEnd"/>
      <w:r w:rsidRPr="00370218">
        <w:t xml:space="preserve"> value. Where inventories are acquired for no cost or nominal consideration, they are measured at current replacement cost at the date of acquisition.</w:t>
      </w:r>
    </w:p>
    <w:p w14:paraId="6F00DF9D" w14:textId="77777777" w:rsidR="00643594" w:rsidRPr="00370218" w:rsidRDefault="00643594" w:rsidP="00C943CD">
      <w:r w:rsidRPr="00370218">
        <w:t>Cost, includes an appropriate portion of fixed and variable overhead expenses. Cost for the inventory is measured on the basis of weighted average cost.</w:t>
      </w:r>
    </w:p>
    <w:p w14:paraId="0F8F8E36" w14:textId="77777777" w:rsidR="00643594" w:rsidRPr="00370218" w:rsidRDefault="00643594" w:rsidP="00C943CD">
      <w:r w:rsidRPr="00370218">
        <w:t>Bases used in assessing loss of service potential for inventories held for distribution include current replacement cost and technical or functional obsolescence. Technical obsolescence occurs when an item still functions for some or all of the tasks it was originally acquired to do, but no longer matches existing technologies. Functional obsolescence occurs when an item no longer functions the way it did when it was first acquired.</w:t>
      </w:r>
    </w:p>
    <w:p w14:paraId="114F70FB" w14:textId="77777777" w:rsidR="00643594" w:rsidRPr="00EB7865" w:rsidRDefault="00643594" w:rsidP="0093340E">
      <w:pPr>
        <w:pStyle w:val="Heading3"/>
        <w:rPr>
          <w:lang w:val="en-GB" w:eastAsia="en-GB"/>
        </w:rPr>
      </w:pPr>
      <w:bookmarkStart w:id="75" w:name="_Toc494700600"/>
      <w:r w:rsidRPr="00EB7865">
        <w:rPr>
          <w:lang w:val="en-GB" w:eastAsia="en-GB"/>
        </w:rPr>
        <w:t>6.4 Other provisions</w:t>
      </w:r>
      <w:bookmarkEnd w:id="75"/>
    </w:p>
    <w:p w14:paraId="2FAE0BFA" w14:textId="77777777" w:rsidR="00643594" w:rsidRPr="00121A59" w:rsidRDefault="00643594" w:rsidP="00121A59">
      <w:pPr>
        <w:rPr>
          <w:b/>
        </w:rPr>
      </w:pPr>
      <w:r w:rsidRPr="00121A59">
        <w:rPr>
          <w:b/>
        </w:rPr>
        <w:t>Total other provisions</w:t>
      </w:r>
    </w:p>
    <w:tbl>
      <w:tblPr>
        <w:tblStyle w:val="TableGrid"/>
        <w:tblW w:w="0" w:type="auto"/>
        <w:tblLook w:val="04A0" w:firstRow="1" w:lastRow="0" w:firstColumn="1" w:lastColumn="0" w:noHBand="0" w:noVBand="1"/>
      </w:tblPr>
      <w:tblGrid>
        <w:gridCol w:w="4673"/>
        <w:gridCol w:w="1363"/>
        <w:gridCol w:w="1364"/>
      </w:tblGrid>
      <w:tr w:rsidR="00643594" w:rsidRPr="00A72DE5" w14:paraId="1E659585" w14:textId="77777777" w:rsidTr="00C943CD">
        <w:tc>
          <w:tcPr>
            <w:tcW w:w="4673" w:type="dxa"/>
            <w:hideMark/>
          </w:tcPr>
          <w:p w14:paraId="430E318A" w14:textId="77777777" w:rsidR="00643594" w:rsidRPr="00A72DE5" w:rsidRDefault="00643594" w:rsidP="00C943CD">
            <w:pPr>
              <w:pStyle w:val="TableCopy"/>
            </w:pPr>
          </w:p>
        </w:tc>
        <w:tc>
          <w:tcPr>
            <w:tcW w:w="2727" w:type="dxa"/>
            <w:gridSpan w:val="2"/>
            <w:hideMark/>
          </w:tcPr>
          <w:p w14:paraId="128F4C0F" w14:textId="77777777" w:rsidR="00643594" w:rsidRPr="00F96AB9" w:rsidRDefault="00643594" w:rsidP="00121A59">
            <w:pPr>
              <w:pStyle w:val="TableCopy"/>
              <w:jc w:val="center"/>
              <w:rPr>
                <w:b/>
              </w:rPr>
            </w:pPr>
            <w:r w:rsidRPr="00F96AB9">
              <w:rPr>
                <w:b/>
              </w:rPr>
              <w:t>($ thousand)</w:t>
            </w:r>
          </w:p>
        </w:tc>
      </w:tr>
      <w:tr w:rsidR="00643594" w:rsidRPr="00A72DE5" w14:paraId="212961A9" w14:textId="77777777" w:rsidTr="00C943CD">
        <w:tc>
          <w:tcPr>
            <w:tcW w:w="4673" w:type="dxa"/>
            <w:hideMark/>
          </w:tcPr>
          <w:p w14:paraId="3A25E064" w14:textId="77777777" w:rsidR="00643594" w:rsidRPr="00A72DE5" w:rsidRDefault="00643594" w:rsidP="00C943CD">
            <w:pPr>
              <w:pStyle w:val="TableCopy"/>
            </w:pPr>
          </w:p>
        </w:tc>
        <w:tc>
          <w:tcPr>
            <w:tcW w:w="1363" w:type="dxa"/>
            <w:hideMark/>
          </w:tcPr>
          <w:p w14:paraId="5A1E2455" w14:textId="77777777" w:rsidR="00643594" w:rsidRPr="00F96AB9" w:rsidRDefault="00643594" w:rsidP="00C943CD">
            <w:pPr>
              <w:pStyle w:val="TableCopy"/>
              <w:jc w:val="right"/>
              <w:rPr>
                <w:b/>
              </w:rPr>
            </w:pPr>
            <w:r w:rsidRPr="00F96AB9">
              <w:rPr>
                <w:b/>
              </w:rPr>
              <w:t>2017 </w:t>
            </w:r>
          </w:p>
        </w:tc>
        <w:tc>
          <w:tcPr>
            <w:tcW w:w="1364" w:type="dxa"/>
            <w:hideMark/>
          </w:tcPr>
          <w:p w14:paraId="5164C012" w14:textId="77777777" w:rsidR="00643594" w:rsidRPr="00F96AB9" w:rsidRDefault="00643594" w:rsidP="00C943CD">
            <w:pPr>
              <w:pStyle w:val="TableCopy"/>
              <w:jc w:val="right"/>
              <w:rPr>
                <w:b/>
              </w:rPr>
            </w:pPr>
            <w:r w:rsidRPr="00F96AB9">
              <w:rPr>
                <w:b/>
              </w:rPr>
              <w:t>2016 </w:t>
            </w:r>
          </w:p>
        </w:tc>
      </w:tr>
      <w:tr w:rsidR="00643594" w:rsidRPr="00A72DE5" w14:paraId="7FD59DAE" w14:textId="77777777" w:rsidTr="00C943CD">
        <w:tc>
          <w:tcPr>
            <w:tcW w:w="4673" w:type="dxa"/>
            <w:hideMark/>
          </w:tcPr>
          <w:p w14:paraId="4B94522E" w14:textId="77777777" w:rsidR="00643594" w:rsidRPr="00A72DE5" w:rsidRDefault="00643594" w:rsidP="00C943CD">
            <w:pPr>
              <w:pStyle w:val="TableCopy"/>
            </w:pPr>
            <w:r w:rsidRPr="00A72DE5">
              <w:t>Acquisition of land and buildings</w:t>
            </w:r>
          </w:p>
        </w:tc>
        <w:tc>
          <w:tcPr>
            <w:tcW w:w="1363" w:type="dxa"/>
            <w:hideMark/>
          </w:tcPr>
          <w:p w14:paraId="14219AFC" w14:textId="77777777" w:rsidR="00643594" w:rsidRPr="00A72DE5" w:rsidRDefault="00643594" w:rsidP="00C943CD">
            <w:pPr>
              <w:pStyle w:val="TableCopy"/>
              <w:jc w:val="right"/>
            </w:pPr>
            <w:r w:rsidRPr="00A72DE5">
              <w:t>107,088 </w:t>
            </w:r>
          </w:p>
        </w:tc>
        <w:tc>
          <w:tcPr>
            <w:tcW w:w="1364" w:type="dxa"/>
            <w:hideMark/>
          </w:tcPr>
          <w:p w14:paraId="68437B14" w14:textId="77777777" w:rsidR="00643594" w:rsidRPr="00A72DE5" w:rsidRDefault="00643594" w:rsidP="00C943CD">
            <w:pPr>
              <w:pStyle w:val="TableCopy"/>
              <w:jc w:val="right"/>
            </w:pPr>
            <w:r w:rsidRPr="00A72DE5">
              <w:t>31,588 </w:t>
            </w:r>
          </w:p>
        </w:tc>
      </w:tr>
      <w:tr w:rsidR="00643594" w:rsidRPr="00A72DE5" w14:paraId="51CA67F1" w14:textId="77777777" w:rsidTr="00C943CD">
        <w:tc>
          <w:tcPr>
            <w:tcW w:w="4673" w:type="dxa"/>
            <w:hideMark/>
          </w:tcPr>
          <w:p w14:paraId="410F203C" w14:textId="77777777" w:rsidR="00643594" w:rsidRPr="00A72DE5" w:rsidRDefault="00643594" w:rsidP="00C943CD">
            <w:pPr>
              <w:pStyle w:val="TableCopy"/>
            </w:pPr>
            <w:r w:rsidRPr="00A72DE5">
              <w:t>Other</w:t>
            </w:r>
          </w:p>
        </w:tc>
        <w:tc>
          <w:tcPr>
            <w:tcW w:w="1363" w:type="dxa"/>
            <w:hideMark/>
          </w:tcPr>
          <w:p w14:paraId="7C5479BB" w14:textId="77777777" w:rsidR="00643594" w:rsidRPr="00A72DE5" w:rsidRDefault="00643594" w:rsidP="00C943CD">
            <w:pPr>
              <w:pStyle w:val="TableCopy"/>
              <w:jc w:val="right"/>
            </w:pPr>
            <w:r w:rsidRPr="00A72DE5">
              <w:t>383 </w:t>
            </w:r>
          </w:p>
        </w:tc>
        <w:tc>
          <w:tcPr>
            <w:tcW w:w="1364" w:type="dxa"/>
            <w:hideMark/>
          </w:tcPr>
          <w:p w14:paraId="4FCEF644" w14:textId="77777777" w:rsidR="00643594" w:rsidRPr="00A72DE5" w:rsidRDefault="00643594" w:rsidP="00C943CD">
            <w:pPr>
              <w:pStyle w:val="TableCopy"/>
              <w:jc w:val="right"/>
            </w:pPr>
            <w:r w:rsidRPr="00A72DE5">
              <w:t>342 </w:t>
            </w:r>
          </w:p>
        </w:tc>
      </w:tr>
      <w:tr w:rsidR="00643594" w:rsidRPr="00A72DE5" w14:paraId="007CDA3B" w14:textId="77777777" w:rsidTr="00C943CD">
        <w:tc>
          <w:tcPr>
            <w:tcW w:w="4673" w:type="dxa"/>
            <w:hideMark/>
          </w:tcPr>
          <w:p w14:paraId="5D026F33" w14:textId="77777777" w:rsidR="00643594" w:rsidRPr="00F96AB9" w:rsidRDefault="00643594" w:rsidP="00C943CD">
            <w:pPr>
              <w:pStyle w:val="TableCopy"/>
              <w:rPr>
                <w:b/>
              </w:rPr>
            </w:pPr>
            <w:r w:rsidRPr="00F96AB9">
              <w:rPr>
                <w:b/>
              </w:rPr>
              <w:t>Total other provisions</w:t>
            </w:r>
          </w:p>
        </w:tc>
        <w:tc>
          <w:tcPr>
            <w:tcW w:w="1363" w:type="dxa"/>
            <w:hideMark/>
          </w:tcPr>
          <w:p w14:paraId="4170F1E3" w14:textId="77777777" w:rsidR="00643594" w:rsidRPr="00F96AB9" w:rsidRDefault="00643594" w:rsidP="00C943CD">
            <w:pPr>
              <w:pStyle w:val="TableCopy"/>
              <w:jc w:val="right"/>
              <w:rPr>
                <w:b/>
              </w:rPr>
            </w:pPr>
            <w:r w:rsidRPr="00F96AB9">
              <w:rPr>
                <w:b/>
              </w:rPr>
              <w:t>107,471 </w:t>
            </w:r>
          </w:p>
        </w:tc>
        <w:tc>
          <w:tcPr>
            <w:tcW w:w="1364" w:type="dxa"/>
            <w:hideMark/>
          </w:tcPr>
          <w:p w14:paraId="24FC5CB2" w14:textId="77777777" w:rsidR="00643594" w:rsidRPr="00F96AB9" w:rsidRDefault="00643594" w:rsidP="00C943CD">
            <w:pPr>
              <w:pStyle w:val="TableCopy"/>
              <w:jc w:val="right"/>
              <w:rPr>
                <w:b/>
              </w:rPr>
            </w:pPr>
            <w:r w:rsidRPr="00F96AB9">
              <w:rPr>
                <w:b/>
              </w:rPr>
              <w:t>31,930 </w:t>
            </w:r>
          </w:p>
        </w:tc>
      </w:tr>
    </w:tbl>
    <w:p w14:paraId="4D1110AE" w14:textId="77777777" w:rsidR="00121A59" w:rsidRDefault="00121A59" w:rsidP="00121A59">
      <w:pPr>
        <w:rPr>
          <w:b/>
        </w:rPr>
      </w:pPr>
    </w:p>
    <w:p w14:paraId="50CCBA70" w14:textId="77777777" w:rsidR="00643594" w:rsidRPr="00121A59" w:rsidRDefault="00643594" w:rsidP="00121A59">
      <w:pPr>
        <w:rPr>
          <w:b/>
        </w:rPr>
      </w:pPr>
      <w:r w:rsidRPr="00121A59">
        <w:rPr>
          <w:b/>
        </w:rPr>
        <w:t>Reconciliation of movement – Acquisition of land and buildings</w:t>
      </w:r>
    </w:p>
    <w:tbl>
      <w:tblPr>
        <w:tblStyle w:val="TableGrid"/>
        <w:tblW w:w="0" w:type="auto"/>
        <w:tblLook w:val="04A0" w:firstRow="1" w:lastRow="0" w:firstColumn="1" w:lastColumn="0" w:noHBand="0" w:noVBand="1"/>
      </w:tblPr>
      <w:tblGrid>
        <w:gridCol w:w="4707"/>
        <w:gridCol w:w="1384"/>
        <w:gridCol w:w="1309"/>
      </w:tblGrid>
      <w:tr w:rsidR="00643594" w:rsidRPr="00A72DE5" w14:paraId="12AF69AD" w14:textId="77777777" w:rsidTr="00C943CD">
        <w:tc>
          <w:tcPr>
            <w:tcW w:w="4707" w:type="dxa"/>
            <w:hideMark/>
          </w:tcPr>
          <w:p w14:paraId="59192C96" w14:textId="77777777" w:rsidR="00643594" w:rsidRPr="00F96AB9" w:rsidRDefault="00643594" w:rsidP="00C943CD">
            <w:pPr>
              <w:pStyle w:val="TableCopy"/>
              <w:rPr>
                <w:b/>
              </w:rPr>
            </w:pPr>
          </w:p>
        </w:tc>
        <w:tc>
          <w:tcPr>
            <w:tcW w:w="2693" w:type="dxa"/>
            <w:gridSpan w:val="2"/>
            <w:hideMark/>
          </w:tcPr>
          <w:p w14:paraId="35D049E3" w14:textId="77777777" w:rsidR="00643594" w:rsidRPr="00F96AB9" w:rsidRDefault="00643594" w:rsidP="00C943CD">
            <w:pPr>
              <w:pStyle w:val="TableCopy"/>
              <w:jc w:val="right"/>
              <w:rPr>
                <w:b/>
              </w:rPr>
            </w:pPr>
            <w:r w:rsidRPr="00F96AB9">
              <w:rPr>
                <w:b/>
              </w:rPr>
              <w:t>($ thousand)</w:t>
            </w:r>
          </w:p>
        </w:tc>
      </w:tr>
      <w:tr w:rsidR="00643594" w:rsidRPr="00A72DE5" w14:paraId="06A6057D" w14:textId="77777777" w:rsidTr="00C943CD">
        <w:tc>
          <w:tcPr>
            <w:tcW w:w="4707" w:type="dxa"/>
            <w:hideMark/>
          </w:tcPr>
          <w:p w14:paraId="6E75CE03" w14:textId="77777777" w:rsidR="00643594" w:rsidRPr="00F96AB9" w:rsidRDefault="00643594" w:rsidP="00C943CD">
            <w:pPr>
              <w:pStyle w:val="TableCopy"/>
              <w:rPr>
                <w:b/>
              </w:rPr>
            </w:pPr>
          </w:p>
        </w:tc>
        <w:tc>
          <w:tcPr>
            <w:tcW w:w="1384" w:type="dxa"/>
            <w:hideMark/>
          </w:tcPr>
          <w:p w14:paraId="386D43D3" w14:textId="77777777" w:rsidR="00643594" w:rsidRPr="00F96AB9" w:rsidRDefault="00643594" w:rsidP="00C943CD">
            <w:pPr>
              <w:pStyle w:val="TableCopy"/>
              <w:jc w:val="right"/>
              <w:rPr>
                <w:b/>
              </w:rPr>
            </w:pPr>
            <w:r w:rsidRPr="00F96AB9">
              <w:rPr>
                <w:b/>
              </w:rPr>
              <w:t>2017 </w:t>
            </w:r>
          </w:p>
        </w:tc>
        <w:tc>
          <w:tcPr>
            <w:tcW w:w="1309" w:type="dxa"/>
            <w:hideMark/>
          </w:tcPr>
          <w:p w14:paraId="52CFBD82" w14:textId="77777777" w:rsidR="00643594" w:rsidRPr="00F96AB9" w:rsidRDefault="00643594" w:rsidP="00C943CD">
            <w:pPr>
              <w:pStyle w:val="TableCopy"/>
              <w:jc w:val="right"/>
              <w:rPr>
                <w:b/>
              </w:rPr>
            </w:pPr>
            <w:r w:rsidRPr="00F96AB9">
              <w:rPr>
                <w:b/>
              </w:rPr>
              <w:t>2016 </w:t>
            </w:r>
          </w:p>
        </w:tc>
      </w:tr>
      <w:tr w:rsidR="00121A59" w:rsidRPr="00A72DE5" w14:paraId="49E4DB1B" w14:textId="77777777" w:rsidTr="00121A59">
        <w:tc>
          <w:tcPr>
            <w:tcW w:w="7400" w:type="dxa"/>
            <w:gridSpan w:val="3"/>
            <w:hideMark/>
          </w:tcPr>
          <w:p w14:paraId="206E7E02" w14:textId="06B1DCE3" w:rsidR="00121A59" w:rsidRPr="00F96AB9" w:rsidRDefault="00121A59" w:rsidP="00121A59">
            <w:pPr>
              <w:pStyle w:val="TableCopy"/>
              <w:rPr>
                <w:b/>
              </w:rPr>
            </w:pPr>
            <w:r w:rsidRPr="00F96AB9">
              <w:rPr>
                <w:b/>
              </w:rPr>
              <w:t>Current</w:t>
            </w:r>
          </w:p>
        </w:tc>
      </w:tr>
      <w:tr w:rsidR="00643594" w:rsidRPr="00121A59" w14:paraId="79A3C319" w14:textId="77777777" w:rsidTr="00C943CD">
        <w:tc>
          <w:tcPr>
            <w:tcW w:w="4707" w:type="dxa"/>
            <w:hideMark/>
          </w:tcPr>
          <w:p w14:paraId="6BB6867A" w14:textId="77777777" w:rsidR="00643594" w:rsidRPr="00121A59" w:rsidRDefault="00643594" w:rsidP="00C943CD">
            <w:pPr>
              <w:pStyle w:val="TableCopy"/>
              <w:rPr>
                <w:b/>
              </w:rPr>
            </w:pPr>
            <w:r w:rsidRPr="00121A59">
              <w:rPr>
                <w:b/>
              </w:rPr>
              <w:t>Opening balance</w:t>
            </w:r>
          </w:p>
        </w:tc>
        <w:tc>
          <w:tcPr>
            <w:tcW w:w="1384" w:type="dxa"/>
            <w:hideMark/>
          </w:tcPr>
          <w:p w14:paraId="5451F732" w14:textId="77777777" w:rsidR="00643594" w:rsidRPr="00121A59" w:rsidRDefault="00643594" w:rsidP="00C943CD">
            <w:pPr>
              <w:pStyle w:val="TableCopy"/>
              <w:jc w:val="right"/>
              <w:rPr>
                <w:b/>
              </w:rPr>
            </w:pPr>
            <w:r w:rsidRPr="00121A59">
              <w:rPr>
                <w:b/>
              </w:rPr>
              <w:t>31,588 </w:t>
            </w:r>
          </w:p>
        </w:tc>
        <w:tc>
          <w:tcPr>
            <w:tcW w:w="1309" w:type="dxa"/>
            <w:hideMark/>
          </w:tcPr>
          <w:p w14:paraId="6785232F" w14:textId="77777777" w:rsidR="00643594" w:rsidRPr="00121A59" w:rsidRDefault="00643594" w:rsidP="00C943CD">
            <w:pPr>
              <w:pStyle w:val="TableCopy"/>
              <w:jc w:val="right"/>
              <w:rPr>
                <w:b/>
              </w:rPr>
            </w:pPr>
            <w:r w:rsidRPr="00121A59">
              <w:rPr>
                <w:b/>
              </w:rPr>
              <w:t>58,113 </w:t>
            </w:r>
          </w:p>
        </w:tc>
      </w:tr>
      <w:tr w:rsidR="00643594" w:rsidRPr="00A72DE5" w14:paraId="1DC0269D" w14:textId="77777777" w:rsidTr="00C943CD">
        <w:tc>
          <w:tcPr>
            <w:tcW w:w="4707" w:type="dxa"/>
            <w:hideMark/>
          </w:tcPr>
          <w:p w14:paraId="1A808E0B" w14:textId="77777777" w:rsidR="00643594" w:rsidRPr="00A72DE5" w:rsidRDefault="00643594" w:rsidP="00C943CD">
            <w:pPr>
              <w:pStyle w:val="TableCopy"/>
            </w:pPr>
            <w:r w:rsidRPr="00A72DE5">
              <w:t>Acquisition of land and buildings</w:t>
            </w:r>
          </w:p>
        </w:tc>
        <w:tc>
          <w:tcPr>
            <w:tcW w:w="1384" w:type="dxa"/>
            <w:hideMark/>
          </w:tcPr>
          <w:p w14:paraId="50D60E7E" w14:textId="77777777" w:rsidR="00643594" w:rsidRPr="00A72DE5" w:rsidRDefault="00643594" w:rsidP="00C943CD">
            <w:pPr>
              <w:pStyle w:val="TableCopy"/>
              <w:jc w:val="right"/>
            </w:pPr>
            <w:r w:rsidRPr="00A72DE5">
              <w:t>79,761 </w:t>
            </w:r>
          </w:p>
        </w:tc>
        <w:tc>
          <w:tcPr>
            <w:tcW w:w="1309" w:type="dxa"/>
            <w:hideMark/>
          </w:tcPr>
          <w:p w14:paraId="3EF6D117" w14:textId="77777777" w:rsidR="00643594" w:rsidRPr="00A72DE5" w:rsidRDefault="00643594" w:rsidP="00C943CD">
            <w:pPr>
              <w:pStyle w:val="TableCopy"/>
              <w:jc w:val="right"/>
            </w:pPr>
            <w:r w:rsidRPr="00A72DE5">
              <w:t>(26,525)</w:t>
            </w:r>
          </w:p>
        </w:tc>
      </w:tr>
      <w:tr w:rsidR="00643594" w:rsidRPr="00A72DE5" w14:paraId="44B85AF4" w14:textId="77777777" w:rsidTr="00C943CD">
        <w:tc>
          <w:tcPr>
            <w:tcW w:w="4707" w:type="dxa"/>
            <w:hideMark/>
          </w:tcPr>
          <w:p w14:paraId="6F9624E8" w14:textId="77777777" w:rsidR="00643594" w:rsidRPr="00A72DE5" w:rsidRDefault="00643594" w:rsidP="00C943CD">
            <w:pPr>
              <w:pStyle w:val="TableCopy"/>
            </w:pPr>
            <w:r w:rsidRPr="00A72DE5">
              <w:t>Reduction in provisions</w:t>
            </w:r>
          </w:p>
        </w:tc>
        <w:tc>
          <w:tcPr>
            <w:tcW w:w="1384" w:type="dxa"/>
            <w:hideMark/>
          </w:tcPr>
          <w:p w14:paraId="6E12CA3F" w14:textId="77777777" w:rsidR="00643594" w:rsidRPr="00A72DE5" w:rsidRDefault="00643594" w:rsidP="00C943CD">
            <w:pPr>
              <w:pStyle w:val="TableCopy"/>
              <w:jc w:val="right"/>
            </w:pPr>
            <w:r w:rsidRPr="00A72DE5">
              <w:t>(4,261)</w:t>
            </w:r>
          </w:p>
        </w:tc>
        <w:tc>
          <w:tcPr>
            <w:tcW w:w="1309" w:type="dxa"/>
            <w:hideMark/>
          </w:tcPr>
          <w:p w14:paraId="61E5B75D" w14:textId="77777777" w:rsidR="00643594" w:rsidRPr="00A72DE5" w:rsidRDefault="00643594" w:rsidP="00C943CD">
            <w:pPr>
              <w:pStyle w:val="TableCopy"/>
              <w:jc w:val="right"/>
            </w:pPr>
            <w:r w:rsidRPr="00A72DE5">
              <w:t> - </w:t>
            </w:r>
          </w:p>
        </w:tc>
      </w:tr>
      <w:tr w:rsidR="00643594" w:rsidRPr="00A72DE5" w14:paraId="799E4927" w14:textId="77777777" w:rsidTr="00C943CD">
        <w:tc>
          <w:tcPr>
            <w:tcW w:w="4707" w:type="dxa"/>
            <w:hideMark/>
          </w:tcPr>
          <w:p w14:paraId="6F861941" w14:textId="77777777" w:rsidR="00643594" w:rsidRPr="00F96AB9" w:rsidRDefault="00643594" w:rsidP="00C943CD">
            <w:pPr>
              <w:pStyle w:val="TableCopy"/>
              <w:rPr>
                <w:b/>
              </w:rPr>
            </w:pPr>
            <w:r w:rsidRPr="00F96AB9">
              <w:rPr>
                <w:b/>
              </w:rPr>
              <w:t>Closing balance</w:t>
            </w:r>
          </w:p>
        </w:tc>
        <w:tc>
          <w:tcPr>
            <w:tcW w:w="1384" w:type="dxa"/>
            <w:hideMark/>
          </w:tcPr>
          <w:p w14:paraId="0683D1EC" w14:textId="77777777" w:rsidR="00643594" w:rsidRPr="00F96AB9" w:rsidRDefault="00643594" w:rsidP="00C943CD">
            <w:pPr>
              <w:pStyle w:val="TableCopy"/>
              <w:jc w:val="right"/>
              <w:rPr>
                <w:b/>
              </w:rPr>
            </w:pPr>
            <w:r w:rsidRPr="00F96AB9">
              <w:rPr>
                <w:b/>
              </w:rPr>
              <w:t>107,088 </w:t>
            </w:r>
          </w:p>
        </w:tc>
        <w:tc>
          <w:tcPr>
            <w:tcW w:w="1309" w:type="dxa"/>
            <w:hideMark/>
          </w:tcPr>
          <w:p w14:paraId="0A18EF3A" w14:textId="77777777" w:rsidR="00643594" w:rsidRPr="00F96AB9" w:rsidRDefault="00643594" w:rsidP="00C943CD">
            <w:pPr>
              <w:pStyle w:val="TableCopy"/>
              <w:jc w:val="right"/>
              <w:rPr>
                <w:b/>
              </w:rPr>
            </w:pPr>
            <w:r w:rsidRPr="00F96AB9">
              <w:rPr>
                <w:b/>
              </w:rPr>
              <w:t>31,588 </w:t>
            </w:r>
          </w:p>
        </w:tc>
      </w:tr>
    </w:tbl>
    <w:p w14:paraId="22B9C931" w14:textId="77777777" w:rsidR="00121A59" w:rsidRDefault="00121A59" w:rsidP="00C943CD"/>
    <w:p w14:paraId="48694924" w14:textId="77777777" w:rsidR="00643594" w:rsidRPr="00370218" w:rsidRDefault="00643594" w:rsidP="00C943CD">
      <w:r w:rsidRPr="00370218">
        <w:t xml:space="preserve">Other provisions are </w:t>
      </w:r>
      <w:proofErr w:type="spellStart"/>
      <w:r w:rsidRPr="00370218">
        <w:t>recognised</w:t>
      </w:r>
      <w:proofErr w:type="spellEnd"/>
      <w:r w:rsidRPr="00370218">
        <w:t xml:space="preserve"> when DEDJTR has a present obligation, the future sacrifice of economic benefits is probable and the amount of the provision can be measured reliably.</w:t>
      </w:r>
    </w:p>
    <w:p w14:paraId="0A27BA2E" w14:textId="77777777" w:rsidR="00643594" w:rsidRPr="00370218" w:rsidRDefault="00643594" w:rsidP="00C943CD">
      <w:r w:rsidRPr="00370218">
        <w:t xml:space="preserve">The amount </w:t>
      </w:r>
      <w:proofErr w:type="spellStart"/>
      <w:r w:rsidRPr="00370218">
        <w:t>recognised</w:t>
      </w:r>
      <w:proofErr w:type="spellEnd"/>
      <w:r w:rsidRPr="00370218">
        <w:t xml:space="preserve"> as a provision is the best estimate of the consideration required to wholly settle the present obligation at the end of the reporting date, taking into account the risks and uncertainties surrounding the obligation. Where a provision is measured using the </w:t>
      </w:r>
      <w:proofErr w:type="spellStart"/>
      <w:r w:rsidRPr="00370218">
        <w:t>cashflows</w:t>
      </w:r>
      <w:proofErr w:type="spellEnd"/>
      <w:r w:rsidRPr="00370218">
        <w:t xml:space="preserve"> estimated to wholly settle the present obligation, its carrying amount is the present value of those </w:t>
      </w:r>
      <w:proofErr w:type="spellStart"/>
      <w:r w:rsidRPr="00370218">
        <w:t>cashflows</w:t>
      </w:r>
      <w:proofErr w:type="spellEnd"/>
      <w:r w:rsidRPr="00370218">
        <w:t>, using a discount rate that reflects the time value of money and risks specific to the provision.</w:t>
      </w:r>
    </w:p>
    <w:p w14:paraId="311E30DB" w14:textId="77777777" w:rsidR="00643594" w:rsidRPr="00370218" w:rsidRDefault="00643594" w:rsidP="00C943CD">
      <w:r w:rsidRPr="00370218">
        <w:t xml:space="preserve">When some or all of the economic benefits required to wholly settle a provision are expected to be received from a third party, the receivable is </w:t>
      </w:r>
      <w:proofErr w:type="spellStart"/>
      <w:r w:rsidRPr="00370218">
        <w:t>recognised</w:t>
      </w:r>
      <w:proofErr w:type="spellEnd"/>
      <w:r w:rsidRPr="00370218">
        <w:t xml:space="preserve"> as an asset if it is virtually certain that recovery will be received and the amount of the receivable can be measured reliably.</w:t>
      </w:r>
    </w:p>
    <w:p w14:paraId="6E451999" w14:textId="77777777" w:rsidR="00643594" w:rsidRPr="00EB7865" w:rsidRDefault="00643594" w:rsidP="0093340E">
      <w:pPr>
        <w:pStyle w:val="Heading1"/>
        <w:rPr>
          <w:lang w:val="en-GB" w:eastAsia="en-GB"/>
        </w:rPr>
      </w:pPr>
      <w:bookmarkStart w:id="76" w:name="_Toc494700601"/>
      <w:r w:rsidRPr="00EB7865">
        <w:rPr>
          <w:lang w:val="en-GB" w:eastAsia="en-GB"/>
        </w:rPr>
        <w:t>7. How we financed our operations</w:t>
      </w:r>
      <w:bookmarkEnd w:id="76"/>
    </w:p>
    <w:p w14:paraId="6BF3ECD4" w14:textId="77777777" w:rsidR="00643594" w:rsidRPr="00EB7865" w:rsidRDefault="00643594" w:rsidP="0093340E">
      <w:pPr>
        <w:pStyle w:val="Heading2"/>
        <w:rPr>
          <w:lang w:val="en-GB" w:eastAsia="en-GB"/>
        </w:rPr>
      </w:pPr>
      <w:bookmarkStart w:id="77" w:name="_Toc494700602"/>
      <w:r w:rsidRPr="00EB7865">
        <w:rPr>
          <w:lang w:val="en-GB" w:eastAsia="en-GB"/>
        </w:rPr>
        <w:t>Introduction</w:t>
      </w:r>
      <w:bookmarkEnd w:id="77"/>
    </w:p>
    <w:p w14:paraId="07D170BD" w14:textId="77777777" w:rsidR="00643594" w:rsidRPr="00370218" w:rsidRDefault="00643594" w:rsidP="00C943CD">
      <w:r w:rsidRPr="00370218">
        <w:t xml:space="preserve">This section provides information on the sources of finance </w:t>
      </w:r>
      <w:proofErr w:type="spellStart"/>
      <w:r w:rsidRPr="00370218">
        <w:t>utilised</w:t>
      </w:r>
      <w:proofErr w:type="spellEnd"/>
      <w:r w:rsidRPr="00370218">
        <w:t xml:space="preserve"> by the department during its operations, along with interest expenses (the cost of borrowings) and other information related to financing activities of DEDJTR.</w:t>
      </w:r>
    </w:p>
    <w:p w14:paraId="3862E9D6" w14:textId="45B17B4D" w:rsidR="00121A59" w:rsidRDefault="00643594" w:rsidP="00C943CD">
      <w:r w:rsidRPr="00370218">
        <w:t>This section includes disclosures of balances that are financial instruments (such as borrowings and cash balances). Notes 8.1 and 8.3 provide additional, specific financial instrument disclosures.</w:t>
      </w:r>
    </w:p>
    <w:p w14:paraId="620139C4" w14:textId="77777777" w:rsidR="00643594" w:rsidRPr="00EB7865" w:rsidRDefault="00643594" w:rsidP="0093340E">
      <w:pPr>
        <w:pStyle w:val="Heading2"/>
        <w:rPr>
          <w:lang w:val="en-GB" w:eastAsia="en-GB"/>
        </w:rPr>
      </w:pPr>
      <w:bookmarkStart w:id="78" w:name="_Toc494700603"/>
      <w:r w:rsidRPr="00EB7865">
        <w:rPr>
          <w:lang w:val="en-GB" w:eastAsia="en-GB"/>
        </w:rPr>
        <w:lastRenderedPageBreak/>
        <w:t>Structure</w:t>
      </w:r>
      <w:bookmarkEnd w:id="78"/>
    </w:p>
    <w:p w14:paraId="6411FEF9" w14:textId="77777777" w:rsidR="00643594" w:rsidRPr="00EB7865" w:rsidRDefault="00643594" w:rsidP="00C943CD">
      <w:pPr>
        <w:pStyle w:val="Heading4"/>
        <w:rPr>
          <w:lang w:val="en-GB" w:eastAsia="en-GB"/>
        </w:rPr>
      </w:pPr>
      <w:r>
        <w:rPr>
          <w:lang w:val="en-GB" w:eastAsia="en-GB"/>
        </w:rPr>
        <w:t xml:space="preserve">7.1 </w:t>
      </w:r>
      <w:r w:rsidRPr="00EB7865">
        <w:rPr>
          <w:lang w:val="en-GB" w:eastAsia="en-GB"/>
        </w:rPr>
        <w:t>Borrowings</w:t>
      </w:r>
    </w:p>
    <w:p w14:paraId="216F9071" w14:textId="77777777" w:rsidR="00643594" w:rsidRPr="00121A59" w:rsidRDefault="00643594" w:rsidP="00C943CD">
      <w:pPr>
        <w:pStyle w:val="Heading4"/>
        <w:ind w:left="720"/>
        <w:rPr>
          <w:b w:val="0"/>
          <w:lang w:val="en-GB" w:eastAsia="en-GB"/>
        </w:rPr>
      </w:pPr>
      <w:r w:rsidRPr="00121A59">
        <w:rPr>
          <w:b w:val="0"/>
          <w:lang w:val="en-GB" w:eastAsia="en-GB"/>
        </w:rPr>
        <w:t>7.1.1 Maturity analysis of borrowings</w:t>
      </w:r>
    </w:p>
    <w:p w14:paraId="50050DCD" w14:textId="77777777" w:rsidR="00643594" w:rsidRPr="00121A59" w:rsidRDefault="00643594" w:rsidP="00C943CD">
      <w:pPr>
        <w:pStyle w:val="Heading4"/>
        <w:ind w:left="720"/>
        <w:rPr>
          <w:b w:val="0"/>
          <w:lang w:val="en-GB" w:eastAsia="en-GB"/>
        </w:rPr>
      </w:pPr>
      <w:r w:rsidRPr="00121A59">
        <w:rPr>
          <w:b w:val="0"/>
          <w:lang w:val="en-GB" w:eastAsia="en-GB"/>
        </w:rPr>
        <w:t>7.1.2 Interest expense</w:t>
      </w:r>
    </w:p>
    <w:p w14:paraId="6CEF47A3" w14:textId="77777777" w:rsidR="00643594" w:rsidRPr="00EB7865" w:rsidRDefault="00643594" w:rsidP="00C943CD">
      <w:pPr>
        <w:pStyle w:val="Heading4"/>
        <w:rPr>
          <w:lang w:val="en-GB" w:eastAsia="en-GB"/>
        </w:rPr>
      </w:pPr>
      <w:r>
        <w:rPr>
          <w:lang w:val="en-GB" w:eastAsia="en-GB"/>
        </w:rPr>
        <w:t xml:space="preserve">7.2 </w:t>
      </w:r>
      <w:r w:rsidRPr="00EB7865">
        <w:rPr>
          <w:lang w:val="en-GB" w:eastAsia="en-GB"/>
        </w:rPr>
        <w:t>Leases</w:t>
      </w:r>
    </w:p>
    <w:p w14:paraId="329C3413" w14:textId="77777777" w:rsidR="00643594" w:rsidRPr="00121A59" w:rsidRDefault="00643594" w:rsidP="00C943CD">
      <w:pPr>
        <w:pStyle w:val="Heading4"/>
        <w:ind w:left="720"/>
        <w:rPr>
          <w:b w:val="0"/>
          <w:lang w:val="en-GB" w:eastAsia="en-GB"/>
        </w:rPr>
      </w:pPr>
      <w:r w:rsidRPr="00121A59">
        <w:rPr>
          <w:b w:val="0"/>
          <w:lang w:val="en-GB" w:eastAsia="en-GB"/>
        </w:rPr>
        <w:t>7.2.1 Finance lease liabilities</w:t>
      </w:r>
    </w:p>
    <w:p w14:paraId="2D867A1F" w14:textId="77777777" w:rsidR="00643594" w:rsidRPr="00121A59" w:rsidRDefault="00643594" w:rsidP="00C943CD">
      <w:pPr>
        <w:pStyle w:val="Heading4"/>
        <w:ind w:left="720"/>
        <w:rPr>
          <w:b w:val="0"/>
          <w:lang w:val="en-GB" w:eastAsia="en-GB"/>
        </w:rPr>
      </w:pPr>
      <w:r w:rsidRPr="00121A59">
        <w:rPr>
          <w:b w:val="0"/>
          <w:lang w:val="en-GB" w:eastAsia="en-GB"/>
        </w:rPr>
        <w:t>7.2.2 Operating lease liabilities</w:t>
      </w:r>
    </w:p>
    <w:p w14:paraId="1B07BA1A" w14:textId="77777777" w:rsidR="00643594" w:rsidRPr="00EB7865" w:rsidRDefault="00643594" w:rsidP="00C943CD">
      <w:pPr>
        <w:pStyle w:val="Heading4"/>
        <w:rPr>
          <w:lang w:val="en-GB" w:eastAsia="en-GB"/>
        </w:rPr>
      </w:pPr>
      <w:r>
        <w:rPr>
          <w:lang w:val="en-GB" w:eastAsia="en-GB"/>
        </w:rPr>
        <w:t xml:space="preserve">7.3 </w:t>
      </w:r>
      <w:r w:rsidRPr="00EB7865">
        <w:rPr>
          <w:lang w:val="en-GB" w:eastAsia="en-GB"/>
        </w:rPr>
        <w:t>Cash flow information and balances</w:t>
      </w:r>
    </w:p>
    <w:p w14:paraId="127B2BD3" w14:textId="77777777" w:rsidR="00643594" w:rsidRPr="00121A59" w:rsidRDefault="00643594" w:rsidP="00C943CD">
      <w:pPr>
        <w:pStyle w:val="Heading4"/>
        <w:ind w:left="720"/>
        <w:rPr>
          <w:b w:val="0"/>
          <w:lang w:val="en-GB" w:eastAsia="en-GB"/>
        </w:rPr>
      </w:pPr>
      <w:r w:rsidRPr="00121A59">
        <w:rPr>
          <w:b w:val="0"/>
          <w:lang w:val="en-GB" w:eastAsia="en-GB"/>
        </w:rPr>
        <w:t>7.3.1 Cash and cash equivalents</w:t>
      </w:r>
    </w:p>
    <w:p w14:paraId="1A4CEFDB" w14:textId="77777777" w:rsidR="00643594" w:rsidRPr="00121A59" w:rsidRDefault="00643594" w:rsidP="00C943CD">
      <w:pPr>
        <w:pStyle w:val="Heading4"/>
        <w:ind w:left="720"/>
        <w:rPr>
          <w:b w:val="0"/>
          <w:lang w:val="en-GB" w:eastAsia="en-GB"/>
        </w:rPr>
      </w:pPr>
      <w:r w:rsidRPr="00121A59">
        <w:rPr>
          <w:b w:val="0"/>
          <w:lang w:val="en-GB" w:eastAsia="en-GB"/>
        </w:rPr>
        <w:t>7.3.2 Reconciliation of net result for the period to cash flow from operating activities</w:t>
      </w:r>
    </w:p>
    <w:p w14:paraId="149A72DD" w14:textId="77777777" w:rsidR="00643594" w:rsidRPr="00EB7865" w:rsidRDefault="00643594" w:rsidP="00C943CD">
      <w:pPr>
        <w:pStyle w:val="Heading4"/>
        <w:rPr>
          <w:lang w:val="en-GB" w:eastAsia="en-GB"/>
        </w:rPr>
      </w:pPr>
      <w:r>
        <w:rPr>
          <w:lang w:val="en-GB" w:eastAsia="en-GB"/>
        </w:rPr>
        <w:t xml:space="preserve">7.4 </w:t>
      </w:r>
      <w:r w:rsidRPr="00EB7865">
        <w:rPr>
          <w:lang w:val="en-GB" w:eastAsia="en-GB"/>
        </w:rPr>
        <w:t>Trust account balances</w:t>
      </w:r>
    </w:p>
    <w:p w14:paraId="043534A6" w14:textId="77777777" w:rsidR="00643594" w:rsidRPr="00121A59" w:rsidRDefault="00643594" w:rsidP="00C943CD">
      <w:pPr>
        <w:pStyle w:val="Heading4"/>
        <w:ind w:left="720"/>
        <w:rPr>
          <w:b w:val="0"/>
          <w:lang w:val="en-GB" w:eastAsia="en-GB"/>
        </w:rPr>
      </w:pPr>
      <w:r w:rsidRPr="00121A59">
        <w:rPr>
          <w:b w:val="0"/>
          <w:lang w:val="en-GB" w:eastAsia="en-GB"/>
        </w:rPr>
        <w:t>7.4.1 Trust account balances relating to trust accounts controlled by the department</w:t>
      </w:r>
    </w:p>
    <w:p w14:paraId="083165CD" w14:textId="77777777" w:rsidR="00643594" w:rsidRPr="00121A59" w:rsidRDefault="00643594" w:rsidP="00C943CD">
      <w:pPr>
        <w:pStyle w:val="Heading4"/>
        <w:ind w:left="720"/>
        <w:rPr>
          <w:b w:val="0"/>
          <w:lang w:val="en-GB" w:eastAsia="en-GB"/>
        </w:rPr>
      </w:pPr>
      <w:r w:rsidRPr="00121A59">
        <w:rPr>
          <w:b w:val="0"/>
          <w:lang w:val="en-GB" w:eastAsia="en-GB"/>
        </w:rPr>
        <w:t>7.4.2 Trust account balances relating to trust accounts administered by the department</w:t>
      </w:r>
    </w:p>
    <w:p w14:paraId="6A1B245D" w14:textId="77777777" w:rsidR="00643594" w:rsidRPr="00121A59" w:rsidRDefault="00643594" w:rsidP="00C943CD">
      <w:pPr>
        <w:pStyle w:val="Heading4"/>
        <w:ind w:left="720"/>
        <w:rPr>
          <w:b w:val="0"/>
          <w:lang w:val="en-GB" w:eastAsia="en-GB"/>
        </w:rPr>
      </w:pPr>
      <w:r w:rsidRPr="00121A59">
        <w:rPr>
          <w:b w:val="0"/>
          <w:lang w:val="en-GB" w:eastAsia="en-GB"/>
        </w:rPr>
        <w:t>7.4.3 Trust accounts opened and closed by the department</w:t>
      </w:r>
    </w:p>
    <w:p w14:paraId="2E4EFB26" w14:textId="77777777" w:rsidR="00643594" w:rsidRPr="00EB7865" w:rsidRDefault="00643594" w:rsidP="00C943CD">
      <w:pPr>
        <w:pStyle w:val="Heading4"/>
        <w:rPr>
          <w:lang w:val="en-GB" w:eastAsia="en-GB"/>
        </w:rPr>
      </w:pPr>
      <w:r>
        <w:rPr>
          <w:lang w:val="en-GB" w:eastAsia="en-GB"/>
        </w:rPr>
        <w:t xml:space="preserve">7.5 </w:t>
      </w:r>
      <w:r w:rsidRPr="00EB7865">
        <w:rPr>
          <w:lang w:val="en-GB" w:eastAsia="en-GB"/>
        </w:rPr>
        <w:t>Commitments for expenditure</w:t>
      </w:r>
    </w:p>
    <w:p w14:paraId="2705A1D8" w14:textId="77777777" w:rsidR="00643594" w:rsidRPr="00121A59" w:rsidRDefault="00643594" w:rsidP="00C943CD">
      <w:pPr>
        <w:pStyle w:val="Heading4"/>
        <w:ind w:left="720"/>
        <w:rPr>
          <w:b w:val="0"/>
          <w:lang w:val="en-GB" w:eastAsia="en-GB"/>
        </w:rPr>
      </w:pPr>
      <w:r w:rsidRPr="00121A59">
        <w:rPr>
          <w:b w:val="0"/>
          <w:lang w:val="en-GB" w:eastAsia="en-GB"/>
        </w:rPr>
        <w:t>7.5.1 Total commitments payable</w:t>
      </w:r>
    </w:p>
    <w:p w14:paraId="1E1EA86C" w14:textId="77777777" w:rsidR="00643594" w:rsidRPr="00121A59" w:rsidRDefault="00643594" w:rsidP="00C943CD">
      <w:pPr>
        <w:pStyle w:val="Heading4"/>
        <w:ind w:left="720"/>
        <w:rPr>
          <w:b w:val="0"/>
          <w:lang w:val="en-GB" w:eastAsia="en-GB"/>
        </w:rPr>
      </w:pPr>
      <w:r w:rsidRPr="00121A59">
        <w:rPr>
          <w:b w:val="0"/>
          <w:lang w:val="en-GB" w:eastAsia="en-GB"/>
        </w:rPr>
        <w:t>7.5.2 Public Private Partnership (PPP) commitments</w:t>
      </w:r>
    </w:p>
    <w:p w14:paraId="192FFF9E" w14:textId="77777777" w:rsidR="00643594" w:rsidRPr="00121A59" w:rsidRDefault="00643594" w:rsidP="00C943CD">
      <w:pPr>
        <w:pStyle w:val="Heading4"/>
        <w:ind w:left="720"/>
        <w:rPr>
          <w:b w:val="0"/>
          <w:lang w:val="en-GB" w:eastAsia="en-GB"/>
        </w:rPr>
      </w:pPr>
      <w:r w:rsidRPr="00121A59">
        <w:rPr>
          <w:b w:val="0"/>
          <w:lang w:val="en-GB" w:eastAsia="en-GB"/>
        </w:rPr>
        <w:t>7.5.3 Administered Public Private Partnership (PPP) commitments</w:t>
      </w:r>
    </w:p>
    <w:p w14:paraId="616E15B5" w14:textId="77777777" w:rsidR="00643594" w:rsidRPr="00EB7865" w:rsidRDefault="00643594" w:rsidP="00C943CD">
      <w:pPr>
        <w:pStyle w:val="Heading4"/>
        <w:rPr>
          <w:lang w:val="en-GB" w:eastAsia="en-GB"/>
        </w:rPr>
      </w:pPr>
      <w:r>
        <w:rPr>
          <w:lang w:val="en-GB" w:eastAsia="en-GB"/>
        </w:rPr>
        <w:t xml:space="preserve">7.6 </w:t>
      </w:r>
      <w:r w:rsidRPr="00EB7865">
        <w:rPr>
          <w:lang w:val="en-GB" w:eastAsia="en-GB"/>
        </w:rPr>
        <w:t>Undrawn funds/facility</w:t>
      </w:r>
    </w:p>
    <w:p w14:paraId="57439B44" w14:textId="44D41A88" w:rsidR="00643594" w:rsidRDefault="00643594">
      <w:pPr>
        <w:spacing w:before="0" w:after="0"/>
        <w:rPr>
          <w:rFonts w:eastAsia="MS Gothic"/>
          <w:b/>
          <w:bCs/>
          <w:iCs/>
          <w:sz w:val="24"/>
          <w:lang w:val="en-GB" w:eastAsia="en-GB"/>
        </w:rPr>
      </w:pPr>
    </w:p>
    <w:p w14:paraId="57A869BA" w14:textId="77777777" w:rsidR="00643594" w:rsidRPr="00EB7865" w:rsidRDefault="00643594" w:rsidP="0093340E">
      <w:pPr>
        <w:pStyle w:val="Heading3"/>
        <w:rPr>
          <w:lang w:val="en-GB" w:eastAsia="en-GB"/>
        </w:rPr>
      </w:pPr>
      <w:bookmarkStart w:id="79" w:name="_Toc494700604"/>
      <w:r w:rsidRPr="00EB7865">
        <w:rPr>
          <w:lang w:val="en-GB" w:eastAsia="en-GB"/>
        </w:rPr>
        <w:t>7.1 Borrowings</w:t>
      </w:r>
      <w:bookmarkEnd w:id="79"/>
    </w:p>
    <w:p w14:paraId="72ECDF3B" w14:textId="77777777" w:rsidR="00643594" w:rsidRPr="00813B71" w:rsidRDefault="00643594" w:rsidP="00813B71">
      <w:pPr>
        <w:rPr>
          <w:b/>
        </w:rPr>
      </w:pPr>
      <w:r w:rsidRPr="00813B71">
        <w:rPr>
          <w:b/>
        </w:rPr>
        <w:t>Total borrowings</w:t>
      </w:r>
    </w:p>
    <w:tbl>
      <w:tblPr>
        <w:tblStyle w:val="TableGrid"/>
        <w:tblW w:w="0" w:type="auto"/>
        <w:tblLook w:val="04A0" w:firstRow="1" w:lastRow="0" w:firstColumn="1" w:lastColumn="0" w:noHBand="0" w:noVBand="1"/>
      </w:tblPr>
      <w:tblGrid>
        <w:gridCol w:w="3228"/>
        <w:gridCol w:w="1225"/>
        <w:gridCol w:w="1225"/>
      </w:tblGrid>
      <w:tr w:rsidR="00643594" w:rsidRPr="00A72DE5" w14:paraId="0364EDC2" w14:textId="77777777" w:rsidTr="00B1616E">
        <w:tc>
          <w:tcPr>
            <w:tcW w:w="0" w:type="auto"/>
            <w:hideMark/>
          </w:tcPr>
          <w:p w14:paraId="043CD266" w14:textId="77777777" w:rsidR="00643594" w:rsidRPr="001348B3" w:rsidRDefault="00643594" w:rsidP="00C943CD">
            <w:pPr>
              <w:pStyle w:val="TableCopy"/>
              <w:rPr>
                <w:b/>
              </w:rPr>
            </w:pPr>
          </w:p>
        </w:tc>
        <w:tc>
          <w:tcPr>
            <w:tcW w:w="2450" w:type="dxa"/>
            <w:gridSpan w:val="2"/>
            <w:hideMark/>
          </w:tcPr>
          <w:p w14:paraId="2C603F30" w14:textId="77777777" w:rsidR="00643594" w:rsidRPr="001348B3" w:rsidRDefault="00643594" w:rsidP="00B1616E">
            <w:pPr>
              <w:pStyle w:val="TableCopy"/>
              <w:jc w:val="center"/>
              <w:rPr>
                <w:b/>
              </w:rPr>
            </w:pPr>
            <w:r w:rsidRPr="001348B3">
              <w:rPr>
                <w:b/>
              </w:rPr>
              <w:t>($ thousand)</w:t>
            </w:r>
          </w:p>
        </w:tc>
      </w:tr>
      <w:tr w:rsidR="00643594" w:rsidRPr="00A72DE5" w14:paraId="67938414" w14:textId="77777777" w:rsidTr="00C943CD">
        <w:tc>
          <w:tcPr>
            <w:tcW w:w="0" w:type="auto"/>
            <w:hideMark/>
          </w:tcPr>
          <w:p w14:paraId="5201CC5F" w14:textId="77777777" w:rsidR="00643594" w:rsidRPr="001348B3" w:rsidRDefault="00643594" w:rsidP="00C943CD">
            <w:pPr>
              <w:pStyle w:val="TableCopy"/>
              <w:rPr>
                <w:b/>
              </w:rPr>
            </w:pPr>
          </w:p>
        </w:tc>
        <w:tc>
          <w:tcPr>
            <w:tcW w:w="0" w:type="auto"/>
            <w:hideMark/>
          </w:tcPr>
          <w:p w14:paraId="2A0A2863" w14:textId="77777777" w:rsidR="00643594" w:rsidRPr="001348B3" w:rsidRDefault="00643594" w:rsidP="00C943CD">
            <w:pPr>
              <w:pStyle w:val="TableCopy"/>
              <w:jc w:val="right"/>
              <w:rPr>
                <w:b/>
              </w:rPr>
            </w:pPr>
            <w:r w:rsidRPr="001348B3">
              <w:rPr>
                <w:b/>
              </w:rPr>
              <w:t>2017 </w:t>
            </w:r>
          </w:p>
        </w:tc>
        <w:tc>
          <w:tcPr>
            <w:tcW w:w="0" w:type="auto"/>
            <w:hideMark/>
          </w:tcPr>
          <w:p w14:paraId="62BC2991" w14:textId="77777777" w:rsidR="00643594" w:rsidRPr="001348B3" w:rsidRDefault="00643594" w:rsidP="00C943CD">
            <w:pPr>
              <w:pStyle w:val="TableCopy"/>
              <w:jc w:val="right"/>
              <w:rPr>
                <w:b/>
              </w:rPr>
            </w:pPr>
            <w:r w:rsidRPr="001348B3">
              <w:rPr>
                <w:b/>
              </w:rPr>
              <w:t>2016 </w:t>
            </w:r>
          </w:p>
        </w:tc>
      </w:tr>
      <w:tr w:rsidR="00B1616E" w:rsidRPr="00A72DE5" w14:paraId="7EB53E7D" w14:textId="77777777" w:rsidTr="00B1616E">
        <w:tc>
          <w:tcPr>
            <w:tcW w:w="0" w:type="auto"/>
            <w:gridSpan w:val="3"/>
            <w:hideMark/>
          </w:tcPr>
          <w:p w14:paraId="3BD1E7C5" w14:textId="39DC488C" w:rsidR="00B1616E" w:rsidRPr="001348B3" w:rsidRDefault="00B1616E" w:rsidP="00B1616E">
            <w:pPr>
              <w:pStyle w:val="TableCopy"/>
              <w:rPr>
                <w:b/>
              </w:rPr>
            </w:pPr>
            <w:r w:rsidRPr="001348B3">
              <w:rPr>
                <w:b/>
              </w:rPr>
              <w:t>Current borrowings</w:t>
            </w:r>
          </w:p>
        </w:tc>
      </w:tr>
      <w:tr w:rsidR="00643594" w:rsidRPr="00A72DE5" w14:paraId="14A68BD4" w14:textId="77777777" w:rsidTr="00C943CD">
        <w:tc>
          <w:tcPr>
            <w:tcW w:w="0" w:type="auto"/>
            <w:hideMark/>
          </w:tcPr>
          <w:p w14:paraId="0A2B3E05" w14:textId="77777777" w:rsidR="00643594" w:rsidRPr="00A72DE5" w:rsidRDefault="00643594" w:rsidP="00C943CD">
            <w:pPr>
              <w:pStyle w:val="TableCopy"/>
            </w:pPr>
            <w:r w:rsidRPr="00A72DE5">
              <w:t>Finance lease liabilities</w:t>
            </w:r>
            <w:r w:rsidRPr="001348B3">
              <w:rPr>
                <w:vertAlign w:val="superscript"/>
              </w:rPr>
              <w:t xml:space="preserve"> (</w:t>
            </w:r>
            <w:proofErr w:type="spellStart"/>
            <w:r w:rsidRPr="001348B3">
              <w:rPr>
                <w:vertAlign w:val="superscript"/>
              </w:rPr>
              <w:t>i</w:t>
            </w:r>
            <w:proofErr w:type="spellEnd"/>
            <w:r w:rsidRPr="001348B3">
              <w:rPr>
                <w:vertAlign w:val="superscript"/>
              </w:rPr>
              <w:t>)</w:t>
            </w:r>
          </w:p>
        </w:tc>
        <w:tc>
          <w:tcPr>
            <w:tcW w:w="0" w:type="auto"/>
            <w:hideMark/>
          </w:tcPr>
          <w:p w14:paraId="37F6FBFE" w14:textId="77777777" w:rsidR="00643594" w:rsidRPr="00A72DE5" w:rsidRDefault="00643594" w:rsidP="00C943CD">
            <w:pPr>
              <w:pStyle w:val="TableCopy"/>
              <w:jc w:val="right"/>
            </w:pPr>
            <w:r w:rsidRPr="00A72DE5">
              <w:t>10,826 </w:t>
            </w:r>
          </w:p>
        </w:tc>
        <w:tc>
          <w:tcPr>
            <w:tcW w:w="0" w:type="auto"/>
            <w:hideMark/>
          </w:tcPr>
          <w:p w14:paraId="192DFF44" w14:textId="77777777" w:rsidR="00643594" w:rsidRPr="00A72DE5" w:rsidRDefault="00643594" w:rsidP="00C943CD">
            <w:pPr>
              <w:pStyle w:val="TableCopy"/>
              <w:jc w:val="right"/>
            </w:pPr>
            <w:r w:rsidRPr="00A72DE5">
              <w:t>8,878 </w:t>
            </w:r>
          </w:p>
        </w:tc>
      </w:tr>
      <w:tr w:rsidR="00643594" w:rsidRPr="00A72DE5" w14:paraId="64605647" w14:textId="77777777" w:rsidTr="00C943CD">
        <w:tc>
          <w:tcPr>
            <w:tcW w:w="0" w:type="auto"/>
            <w:hideMark/>
          </w:tcPr>
          <w:p w14:paraId="544EF95D" w14:textId="77777777" w:rsidR="00643594" w:rsidRPr="00A72DE5" w:rsidRDefault="00643594" w:rsidP="00C943CD">
            <w:pPr>
              <w:pStyle w:val="TableCopy"/>
            </w:pPr>
            <w:r w:rsidRPr="00A72DE5">
              <w:t>Advances from government</w:t>
            </w:r>
            <w:r w:rsidRPr="001348B3">
              <w:rPr>
                <w:vertAlign w:val="superscript"/>
              </w:rPr>
              <w:t xml:space="preserve"> (ii)</w:t>
            </w:r>
          </w:p>
        </w:tc>
        <w:tc>
          <w:tcPr>
            <w:tcW w:w="0" w:type="auto"/>
            <w:hideMark/>
          </w:tcPr>
          <w:p w14:paraId="74C14B36" w14:textId="77777777" w:rsidR="00643594" w:rsidRPr="00A72DE5" w:rsidRDefault="00643594" w:rsidP="00C943CD">
            <w:pPr>
              <w:pStyle w:val="TableCopy"/>
              <w:jc w:val="right"/>
            </w:pPr>
            <w:r w:rsidRPr="00A72DE5">
              <w:t>66,309</w:t>
            </w:r>
          </w:p>
        </w:tc>
        <w:tc>
          <w:tcPr>
            <w:tcW w:w="0" w:type="auto"/>
            <w:hideMark/>
          </w:tcPr>
          <w:p w14:paraId="366F3C12" w14:textId="77777777" w:rsidR="00643594" w:rsidRPr="00A72DE5" w:rsidRDefault="00643594" w:rsidP="00C943CD">
            <w:pPr>
              <w:pStyle w:val="TableCopy"/>
              <w:jc w:val="right"/>
            </w:pPr>
            <w:r w:rsidRPr="00A72DE5">
              <w:t>71,897 </w:t>
            </w:r>
          </w:p>
        </w:tc>
      </w:tr>
      <w:tr w:rsidR="00643594" w:rsidRPr="00A72DE5" w14:paraId="7193EE8E" w14:textId="77777777" w:rsidTr="00C943CD">
        <w:tc>
          <w:tcPr>
            <w:tcW w:w="0" w:type="auto"/>
            <w:hideMark/>
          </w:tcPr>
          <w:p w14:paraId="5EDAD688" w14:textId="77777777" w:rsidR="00643594" w:rsidRPr="00A72DE5" w:rsidRDefault="00643594" w:rsidP="00C943CD">
            <w:pPr>
              <w:pStyle w:val="TableCopy"/>
            </w:pPr>
            <w:r w:rsidRPr="00A72DE5">
              <w:t>Advances from Commonwealth</w:t>
            </w:r>
            <w:r w:rsidRPr="001348B3">
              <w:rPr>
                <w:vertAlign w:val="superscript"/>
              </w:rPr>
              <w:t xml:space="preserve"> (iv)(v)</w:t>
            </w:r>
          </w:p>
        </w:tc>
        <w:tc>
          <w:tcPr>
            <w:tcW w:w="0" w:type="auto"/>
            <w:hideMark/>
          </w:tcPr>
          <w:p w14:paraId="0C64F919" w14:textId="77777777" w:rsidR="00643594" w:rsidRPr="00A72DE5" w:rsidRDefault="00643594" w:rsidP="00C943CD">
            <w:pPr>
              <w:pStyle w:val="TableCopy"/>
              <w:jc w:val="right"/>
            </w:pPr>
            <w:r w:rsidRPr="00A72DE5">
              <w:t>1,256 </w:t>
            </w:r>
          </w:p>
        </w:tc>
        <w:tc>
          <w:tcPr>
            <w:tcW w:w="0" w:type="auto"/>
            <w:hideMark/>
          </w:tcPr>
          <w:p w14:paraId="18B4F7D2" w14:textId="77777777" w:rsidR="00643594" w:rsidRPr="00A72DE5" w:rsidRDefault="00643594" w:rsidP="00C943CD">
            <w:pPr>
              <w:pStyle w:val="TableCopy"/>
              <w:jc w:val="right"/>
            </w:pPr>
            <w:r w:rsidRPr="00A72DE5">
              <w:t> - </w:t>
            </w:r>
          </w:p>
        </w:tc>
      </w:tr>
      <w:tr w:rsidR="00643594" w:rsidRPr="00A72DE5" w14:paraId="0450E2E0" w14:textId="77777777" w:rsidTr="00C943CD">
        <w:tc>
          <w:tcPr>
            <w:tcW w:w="0" w:type="auto"/>
            <w:hideMark/>
          </w:tcPr>
          <w:p w14:paraId="5333B16D" w14:textId="77777777" w:rsidR="00643594" w:rsidRPr="00A72DE5" w:rsidRDefault="00643594" w:rsidP="00C943CD">
            <w:pPr>
              <w:pStyle w:val="TableCopy"/>
            </w:pPr>
            <w:r w:rsidRPr="00A72DE5">
              <w:t>Derivative financial instrument</w:t>
            </w:r>
            <w:r w:rsidRPr="001348B3">
              <w:rPr>
                <w:vertAlign w:val="superscript"/>
              </w:rPr>
              <w:t>(iii)</w:t>
            </w:r>
          </w:p>
        </w:tc>
        <w:tc>
          <w:tcPr>
            <w:tcW w:w="0" w:type="auto"/>
            <w:hideMark/>
          </w:tcPr>
          <w:p w14:paraId="012A758C" w14:textId="77777777" w:rsidR="00643594" w:rsidRPr="00A72DE5" w:rsidRDefault="00643594" w:rsidP="00C943CD">
            <w:pPr>
              <w:pStyle w:val="TableCopy"/>
              <w:jc w:val="right"/>
            </w:pPr>
            <w:r w:rsidRPr="00A72DE5">
              <w:t> - </w:t>
            </w:r>
          </w:p>
        </w:tc>
        <w:tc>
          <w:tcPr>
            <w:tcW w:w="0" w:type="auto"/>
            <w:hideMark/>
          </w:tcPr>
          <w:p w14:paraId="54EC3242" w14:textId="77777777" w:rsidR="00643594" w:rsidRPr="00A72DE5" w:rsidRDefault="00643594" w:rsidP="00C943CD">
            <w:pPr>
              <w:pStyle w:val="TableCopy"/>
              <w:jc w:val="right"/>
            </w:pPr>
            <w:r w:rsidRPr="00A72DE5">
              <w:t>564 </w:t>
            </w:r>
          </w:p>
        </w:tc>
      </w:tr>
      <w:tr w:rsidR="00643594" w:rsidRPr="00B1616E" w14:paraId="716B0FFE" w14:textId="77777777" w:rsidTr="00C943CD">
        <w:tc>
          <w:tcPr>
            <w:tcW w:w="0" w:type="auto"/>
            <w:hideMark/>
          </w:tcPr>
          <w:p w14:paraId="2E1C6299" w14:textId="77777777" w:rsidR="00643594" w:rsidRPr="00B1616E" w:rsidRDefault="00643594" w:rsidP="00C943CD">
            <w:pPr>
              <w:pStyle w:val="TableCopy"/>
              <w:rPr>
                <w:b/>
              </w:rPr>
            </w:pPr>
            <w:r w:rsidRPr="00B1616E">
              <w:rPr>
                <w:b/>
              </w:rPr>
              <w:t>Total current borrowings</w:t>
            </w:r>
          </w:p>
        </w:tc>
        <w:tc>
          <w:tcPr>
            <w:tcW w:w="0" w:type="auto"/>
            <w:hideMark/>
          </w:tcPr>
          <w:p w14:paraId="11FF5C67" w14:textId="77777777" w:rsidR="00643594" w:rsidRPr="00B1616E" w:rsidRDefault="00643594" w:rsidP="00C943CD">
            <w:pPr>
              <w:pStyle w:val="TableCopy"/>
              <w:jc w:val="right"/>
              <w:rPr>
                <w:b/>
              </w:rPr>
            </w:pPr>
            <w:r w:rsidRPr="00B1616E">
              <w:rPr>
                <w:b/>
              </w:rPr>
              <w:t>78,391</w:t>
            </w:r>
          </w:p>
        </w:tc>
        <w:tc>
          <w:tcPr>
            <w:tcW w:w="0" w:type="auto"/>
            <w:hideMark/>
          </w:tcPr>
          <w:p w14:paraId="0C88A693" w14:textId="77777777" w:rsidR="00643594" w:rsidRPr="00B1616E" w:rsidRDefault="00643594" w:rsidP="00C943CD">
            <w:pPr>
              <w:pStyle w:val="TableCopy"/>
              <w:jc w:val="right"/>
              <w:rPr>
                <w:b/>
              </w:rPr>
            </w:pPr>
            <w:r w:rsidRPr="00B1616E">
              <w:rPr>
                <w:b/>
              </w:rPr>
              <w:t>81,339 </w:t>
            </w:r>
          </w:p>
        </w:tc>
      </w:tr>
      <w:tr w:rsidR="00B1616E" w:rsidRPr="00B1616E" w14:paraId="51DF6B55" w14:textId="77777777" w:rsidTr="00B1616E">
        <w:tc>
          <w:tcPr>
            <w:tcW w:w="0" w:type="auto"/>
            <w:gridSpan w:val="3"/>
            <w:hideMark/>
          </w:tcPr>
          <w:p w14:paraId="42FBD321" w14:textId="096B7974" w:rsidR="00B1616E" w:rsidRPr="00B1616E" w:rsidRDefault="00B1616E" w:rsidP="00B1616E">
            <w:pPr>
              <w:pStyle w:val="TableCopy"/>
              <w:rPr>
                <w:b/>
              </w:rPr>
            </w:pPr>
            <w:r w:rsidRPr="00B1616E">
              <w:rPr>
                <w:b/>
              </w:rPr>
              <w:t>Non-current borrowings</w:t>
            </w:r>
          </w:p>
        </w:tc>
      </w:tr>
      <w:tr w:rsidR="00643594" w:rsidRPr="00A72DE5" w14:paraId="6CA04FE1" w14:textId="77777777" w:rsidTr="00C943CD">
        <w:tc>
          <w:tcPr>
            <w:tcW w:w="0" w:type="auto"/>
            <w:hideMark/>
          </w:tcPr>
          <w:p w14:paraId="03258DA0" w14:textId="77777777" w:rsidR="00643594" w:rsidRPr="00A72DE5" w:rsidRDefault="00643594" w:rsidP="00C943CD">
            <w:pPr>
              <w:pStyle w:val="TableCopy"/>
            </w:pPr>
            <w:r w:rsidRPr="00A72DE5">
              <w:lastRenderedPageBreak/>
              <w:t>Finance lease liabilities</w:t>
            </w:r>
            <w:r w:rsidRPr="001348B3">
              <w:rPr>
                <w:vertAlign w:val="superscript"/>
              </w:rPr>
              <w:t xml:space="preserve"> (</w:t>
            </w:r>
            <w:proofErr w:type="spellStart"/>
            <w:r w:rsidRPr="001348B3">
              <w:rPr>
                <w:vertAlign w:val="superscript"/>
              </w:rPr>
              <w:t>i</w:t>
            </w:r>
            <w:proofErr w:type="spellEnd"/>
            <w:r w:rsidRPr="001348B3">
              <w:rPr>
                <w:vertAlign w:val="superscript"/>
              </w:rPr>
              <w:t>)</w:t>
            </w:r>
          </w:p>
        </w:tc>
        <w:tc>
          <w:tcPr>
            <w:tcW w:w="0" w:type="auto"/>
            <w:hideMark/>
          </w:tcPr>
          <w:p w14:paraId="52B6DC43" w14:textId="77777777" w:rsidR="00643594" w:rsidRPr="00A72DE5" w:rsidRDefault="00643594" w:rsidP="00C943CD">
            <w:pPr>
              <w:pStyle w:val="TableCopy"/>
              <w:jc w:val="right"/>
            </w:pPr>
            <w:r w:rsidRPr="00A72DE5">
              <w:t>306,092 </w:t>
            </w:r>
          </w:p>
        </w:tc>
        <w:tc>
          <w:tcPr>
            <w:tcW w:w="0" w:type="auto"/>
            <w:hideMark/>
          </w:tcPr>
          <w:p w14:paraId="4C2CC577" w14:textId="77777777" w:rsidR="00643594" w:rsidRPr="00A72DE5" w:rsidRDefault="00643594" w:rsidP="00C943CD">
            <w:pPr>
              <w:pStyle w:val="TableCopy"/>
              <w:jc w:val="right"/>
            </w:pPr>
            <w:r w:rsidRPr="00A72DE5">
              <w:t>310,367 </w:t>
            </w:r>
          </w:p>
        </w:tc>
      </w:tr>
      <w:tr w:rsidR="00643594" w:rsidRPr="00A72DE5" w14:paraId="6907C824" w14:textId="77777777" w:rsidTr="00C943CD">
        <w:tc>
          <w:tcPr>
            <w:tcW w:w="0" w:type="auto"/>
            <w:hideMark/>
          </w:tcPr>
          <w:p w14:paraId="5D2548EC" w14:textId="77777777" w:rsidR="00643594" w:rsidRPr="00A72DE5" w:rsidRDefault="00643594" w:rsidP="00C943CD">
            <w:pPr>
              <w:pStyle w:val="TableCopy"/>
            </w:pPr>
            <w:r w:rsidRPr="00A72DE5">
              <w:t>Advances from Commonwealth</w:t>
            </w:r>
            <w:r w:rsidRPr="001348B3">
              <w:rPr>
                <w:vertAlign w:val="superscript"/>
              </w:rPr>
              <w:t xml:space="preserve"> (iv)(v)</w:t>
            </w:r>
          </w:p>
        </w:tc>
        <w:tc>
          <w:tcPr>
            <w:tcW w:w="0" w:type="auto"/>
            <w:hideMark/>
          </w:tcPr>
          <w:p w14:paraId="7A6B6C02" w14:textId="77777777" w:rsidR="00643594" w:rsidRPr="00A72DE5" w:rsidRDefault="00643594" w:rsidP="00C943CD">
            <w:pPr>
              <w:pStyle w:val="TableCopy"/>
              <w:jc w:val="right"/>
            </w:pPr>
            <w:r w:rsidRPr="00A72DE5">
              <w:t>229,162 </w:t>
            </w:r>
          </w:p>
        </w:tc>
        <w:tc>
          <w:tcPr>
            <w:tcW w:w="0" w:type="auto"/>
            <w:hideMark/>
          </w:tcPr>
          <w:p w14:paraId="061B869C" w14:textId="77777777" w:rsidR="00643594" w:rsidRPr="00A72DE5" w:rsidRDefault="00643594" w:rsidP="00C943CD">
            <w:pPr>
              <w:pStyle w:val="TableCopy"/>
              <w:jc w:val="right"/>
            </w:pPr>
            <w:r w:rsidRPr="00A72DE5">
              <w:t> - </w:t>
            </w:r>
          </w:p>
        </w:tc>
      </w:tr>
      <w:tr w:rsidR="00643594" w:rsidRPr="00A72DE5" w14:paraId="78CA673D" w14:textId="77777777" w:rsidTr="00C943CD">
        <w:tc>
          <w:tcPr>
            <w:tcW w:w="0" w:type="auto"/>
            <w:hideMark/>
          </w:tcPr>
          <w:p w14:paraId="6A95F321" w14:textId="77777777" w:rsidR="00643594" w:rsidRPr="001348B3" w:rsidRDefault="00643594" w:rsidP="00C943CD">
            <w:pPr>
              <w:pStyle w:val="TableCopy"/>
              <w:rPr>
                <w:b/>
              </w:rPr>
            </w:pPr>
            <w:r w:rsidRPr="001348B3">
              <w:rPr>
                <w:b/>
              </w:rPr>
              <w:t>Total non-current borrowings</w:t>
            </w:r>
          </w:p>
        </w:tc>
        <w:tc>
          <w:tcPr>
            <w:tcW w:w="0" w:type="auto"/>
            <w:hideMark/>
          </w:tcPr>
          <w:p w14:paraId="159D21F7" w14:textId="77777777" w:rsidR="00643594" w:rsidRPr="001348B3" w:rsidRDefault="00643594" w:rsidP="00C943CD">
            <w:pPr>
              <w:pStyle w:val="TableCopy"/>
              <w:jc w:val="right"/>
              <w:rPr>
                <w:b/>
              </w:rPr>
            </w:pPr>
            <w:r w:rsidRPr="001348B3">
              <w:rPr>
                <w:b/>
              </w:rPr>
              <w:t>535,254 </w:t>
            </w:r>
          </w:p>
        </w:tc>
        <w:tc>
          <w:tcPr>
            <w:tcW w:w="0" w:type="auto"/>
            <w:hideMark/>
          </w:tcPr>
          <w:p w14:paraId="482CC690" w14:textId="77777777" w:rsidR="00643594" w:rsidRPr="001348B3" w:rsidRDefault="00643594" w:rsidP="00C943CD">
            <w:pPr>
              <w:pStyle w:val="TableCopy"/>
              <w:jc w:val="right"/>
              <w:rPr>
                <w:b/>
              </w:rPr>
            </w:pPr>
            <w:r w:rsidRPr="001348B3">
              <w:rPr>
                <w:b/>
              </w:rPr>
              <w:t>310,367 </w:t>
            </w:r>
          </w:p>
        </w:tc>
      </w:tr>
      <w:tr w:rsidR="00643594" w:rsidRPr="00A72DE5" w14:paraId="1A8691EF" w14:textId="77777777" w:rsidTr="00C943CD">
        <w:tc>
          <w:tcPr>
            <w:tcW w:w="0" w:type="auto"/>
            <w:hideMark/>
          </w:tcPr>
          <w:p w14:paraId="07E782B4" w14:textId="77777777" w:rsidR="00643594" w:rsidRPr="001348B3" w:rsidRDefault="00643594" w:rsidP="00C943CD">
            <w:pPr>
              <w:pStyle w:val="TableCopy"/>
              <w:rPr>
                <w:b/>
              </w:rPr>
            </w:pPr>
            <w:r w:rsidRPr="001348B3">
              <w:rPr>
                <w:b/>
              </w:rPr>
              <w:t>Total borrowings</w:t>
            </w:r>
          </w:p>
        </w:tc>
        <w:tc>
          <w:tcPr>
            <w:tcW w:w="0" w:type="auto"/>
            <w:hideMark/>
          </w:tcPr>
          <w:p w14:paraId="578DEA76" w14:textId="77777777" w:rsidR="00643594" w:rsidRPr="001348B3" w:rsidRDefault="00643594" w:rsidP="00C943CD">
            <w:pPr>
              <w:pStyle w:val="TableCopy"/>
              <w:jc w:val="right"/>
              <w:rPr>
                <w:b/>
              </w:rPr>
            </w:pPr>
            <w:r w:rsidRPr="001348B3">
              <w:rPr>
                <w:b/>
              </w:rPr>
              <w:t>613,645</w:t>
            </w:r>
          </w:p>
        </w:tc>
        <w:tc>
          <w:tcPr>
            <w:tcW w:w="0" w:type="auto"/>
            <w:hideMark/>
          </w:tcPr>
          <w:p w14:paraId="7A689E1C" w14:textId="77777777" w:rsidR="00643594" w:rsidRPr="001348B3" w:rsidRDefault="00643594" w:rsidP="00C943CD">
            <w:pPr>
              <w:pStyle w:val="TableCopy"/>
              <w:jc w:val="right"/>
              <w:rPr>
                <w:b/>
              </w:rPr>
            </w:pPr>
            <w:r w:rsidRPr="001348B3">
              <w:rPr>
                <w:b/>
              </w:rPr>
              <w:t>391,706 </w:t>
            </w:r>
          </w:p>
        </w:tc>
      </w:tr>
    </w:tbl>
    <w:p w14:paraId="379937BF" w14:textId="77777777" w:rsidR="00643594" w:rsidRPr="00B5741F" w:rsidRDefault="00643594" w:rsidP="00C943CD">
      <w:pPr>
        <w:pStyle w:val="FootnoteText"/>
      </w:pPr>
      <w:r>
        <w:t>(</w:t>
      </w:r>
      <w:proofErr w:type="spellStart"/>
      <w:r>
        <w:t>i</w:t>
      </w:r>
      <w:proofErr w:type="spellEnd"/>
      <w:r>
        <w:t xml:space="preserve">) </w:t>
      </w:r>
      <w:r w:rsidRPr="00B5741F">
        <w:t>Secured by the leased assets predominately commissioned by public private partnerships.</w:t>
      </w:r>
    </w:p>
    <w:p w14:paraId="0BFC5D87" w14:textId="77777777" w:rsidR="00643594" w:rsidRPr="00B5741F" w:rsidRDefault="00643594" w:rsidP="00C943CD">
      <w:pPr>
        <w:pStyle w:val="FootnoteText"/>
      </w:pPr>
      <w:r>
        <w:t xml:space="preserve">(ii) </w:t>
      </w:r>
      <w:r w:rsidRPr="00B5741F">
        <w:t>Advances from government are unsecured loans which bear no interest. The terms of the loans are generally agreed by the Minister at the time the advance is provided.</w:t>
      </w:r>
    </w:p>
    <w:p w14:paraId="6B9CADED" w14:textId="77777777" w:rsidR="00643594" w:rsidRPr="00B5741F" w:rsidRDefault="00643594" w:rsidP="00C943CD">
      <w:pPr>
        <w:pStyle w:val="FootnoteText"/>
      </w:pPr>
      <w:r>
        <w:t xml:space="preserve">(iii) </w:t>
      </w:r>
      <w:r w:rsidRPr="00B5741F">
        <w:t>Movement in foreign exchange rate from December 2015 to June 2016 was payable to Treasury Corporation of Victoria.</w:t>
      </w:r>
    </w:p>
    <w:p w14:paraId="74C94B8A" w14:textId="77777777" w:rsidR="00643594" w:rsidRPr="00B5741F" w:rsidRDefault="00643594" w:rsidP="00C943CD">
      <w:pPr>
        <w:pStyle w:val="FootnoteText"/>
      </w:pPr>
      <w:r w:rsidRPr="00B5741F">
        <w:t>(iv) Effective from 30 June 2016, the Rural Assistance Commissioner replaced the former Rural Finance Corporation Victoria. Through an agreement with the government, rural assistance schemes such as grants and loans are delivered by Bendigo and Adelaide Bank under the name Rural Finance. Rural Finance will continue to deliver rural assistance schemes, such as drought and dairy concessional loans, on behalf of the government.</w:t>
      </w:r>
    </w:p>
    <w:p w14:paraId="6963E371" w14:textId="77777777" w:rsidR="00643594" w:rsidRPr="00B5741F" w:rsidRDefault="00643594" w:rsidP="00C943CD">
      <w:pPr>
        <w:pStyle w:val="FootnoteText"/>
      </w:pPr>
      <w:r>
        <w:t xml:space="preserve">(v) </w:t>
      </w:r>
      <w:r w:rsidRPr="00B5741F">
        <w:t>Advances from Commonwealth relate to Federal Government's concessional loan scheme with the Department of Agriculture and Water Resources.</w:t>
      </w:r>
    </w:p>
    <w:p w14:paraId="7B1F14BA" w14:textId="77777777" w:rsidR="00B1616E" w:rsidRDefault="00B1616E" w:rsidP="00C943CD"/>
    <w:p w14:paraId="38195F10" w14:textId="77777777" w:rsidR="00643594" w:rsidRPr="00B5741F" w:rsidRDefault="00643594" w:rsidP="00C943CD">
      <w:r w:rsidRPr="00B5741F">
        <w:t>Borrowings refer to interest bearing liabilities mainly raised from public borrowings raised through the Treasury Corporation of Victoria, finance leases and other interest bearing arrangements.</w:t>
      </w:r>
    </w:p>
    <w:p w14:paraId="4060A9B3" w14:textId="77777777" w:rsidR="00643594" w:rsidRPr="00B5741F" w:rsidRDefault="00643594" w:rsidP="00C943CD">
      <w:r w:rsidRPr="00B5741F">
        <w:t xml:space="preserve">Borrowings are classified as financial instruments. All interest bearing liabilities are initially </w:t>
      </w:r>
      <w:proofErr w:type="spellStart"/>
      <w:r w:rsidRPr="00B5741F">
        <w:t>recognised</w:t>
      </w:r>
      <w:proofErr w:type="spellEnd"/>
      <w:r w:rsidRPr="00B5741F">
        <w:t xml:space="preserve"> at the fair value of the consideration received, less directly attributable transaction costs. The measurement basis subsequent to initial recognition depends on whether DEDJTR has </w:t>
      </w:r>
      <w:proofErr w:type="spellStart"/>
      <w:r w:rsidRPr="00B5741F">
        <w:t>categorised</w:t>
      </w:r>
      <w:proofErr w:type="spellEnd"/>
      <w:r w:rsidRPr="00B5741F">
        <w:t xml:space="preserve"> its interest bearing liabilities as either financial liabilities designated at fair value through profit or loss, or financial liabilities at </w:t>
      </w:r>
      <w:proofErr w:type="spellStart"/>
      <w:r w:rsidRPr="00B5741F">
        <w:t>amortised</w:t>
      </w:r>
      <w:proofErr w:type="spellEnd"/>
      <w:r w:rsidRPr="00B5741F">
        <w:t xml:space="preserve"> cost. The classification depends on the nature and purpose of the interest bearing liabilities. DEDJTR determines the classification of its interest bearing liabilities at initial recognition.</w:t>
      </w:r>
    </w:p>
    <w:p w14:paraId="575B1D67" w14:textId="77777777" w:rsidR="00643594" w:rsidRPr="00B5741F" w:rsidRDefault="00643594" w:rsidP="00C943CD">
      <w:r w:rsidRPr="00B5741F">
        <w:t>During the current and prior year, there were no defaults and breaches of loans.</w:t>
      </w:r>
    </w:p>
    <w:p w14:paraId="5D83EF67" w14:textId="726B2F9C" w:rsidR="00643594" w:rsidRDefault="00643594">
      <w:pPr>
        <w:spacing w:before="0" w:after="0"/>
        <w:rPr>
          <w:rFonts w:cs="Times New Roman"/>
          <w:b/>
          <w:bCs/>
          <w:iCs/>
          <w:sz w:val="22"/>
          <w:szCs w:val="26"/>
          <w:lang w:val="en-GB" w:eastAsia="en-GB"/>
        </w:rPr>
      </w:pPr>
    </w:p>
    <w:p w14:paraId="29842D58" w14:textId="77777777" w:rsidR="00643594" w:rsidRPr="00B5741F" w:rsidRDefault="00643594" w:rsidP="0093340E">
      <w:pPr>
        <w:pStyle w:val="Heading4"/>
      </w:pPr>
      <w:r w:rsidRPr="00EB7865">
        <w:rPr>
          <w:lang w:val="en-GB" w:eastAsia="en-GB"/>
        </w:rPr>
        <w:t xml:space="preserve">7.1.1 Maturity analysis of </w:t>
      </w:r>
      <w:r w:rsidRPr="00B5741F">
        <w:t xml:space="preserve">borrowings </w:t>
      </w:r>
      <w:r w:rsidRPr="001404B6">
        <w:rPr>
          <w:vertAlign w:val="superscript"/>
        </w:rPr>
        <w:t>(</w:t>
      </w:r>
      <w:proofErr w:type="spellStart"/>
      <w:r w:rsidRPr="001404B6">
        <w:rPr>
          <w:vertAlign w:val="superscript"/>
        </w:rPr>
        <w:t>i</w:t>
      </w:r>
      <w:proofErr w:type="spellEnd"/>
      <w:r w:rsidRPr="001404B6">
        <w:rPr>
          <w:vertAlign w:val="superscript"/>
        </w:rPr>
        <w:t>)</w:t>
      </w:r>
    </w:p>
    <w:p w14:paraId="4ECC4429" w14:textId="77777777" w:rsidR="00643594" w:rsidRPr="00813B71" w:rsidRDefault="00643594" w:rsidP="00813B71">
      <w:pPr>
        <w:rPr>
          <w:b/>
        </w:rPr>
      </w:pPr>
      <w:r w:rsidRPr="00813B71">
        <w:rPr>
          <w:b/>
        </w:rPr>
        <w:t>Maturity analysis of borrowings</w:t>
      </w:r>
    </w:p>
    <w:tbl>
      <w:tblPr>
        <w:tblStyle w:val="TableGrid"/>
        <w:tblW w:w="0" w:type="auto"/>
        <w:tblLook w:val="04A0" w:firstRow="1" w:lastRow="0" w:firstColumn="1" w:lastColumn="0" w:noHBand="0" w:noVBand="1"/>
      </w:tblPr>
      <w:tblGrid>
        <w:gridCol w:w="2196"/>
        <w:gridCol w:w="1366"/>
        <w:gridCol w:w="1336"/>
        <w:gridCol w:w="1363"/>
        <w:gridCol w:w="1094"/>
        <w:gridCol w:w="1145"/>
        <w:gridCol w:w="1025"/>
        <w:gridCol w:w="1157"/>
      </w:tblGrid>
      <w:tr w:rsidR="00643594" w:rsidRPr="00A72DE5" w14:paraId="6D0DBEB6" w14:textId="77777777" w:rsidTr="00C943CD">
        <w:tc>
          <w:tcPr>
            <w:tcW w:w="0" w:type="auto"/>
          </w:tcPr>
          <w:p w14:paraId="0D5FC5C5" w14:textId="77777777" w:rsidR="00643594" w:rsidRPr="001404B6" w:rsidRDefault="00643594" w:rsidP="00C943CD">
            <w:pPr>
              <w:pStyle w:val="TableCopy"/>
              <w:rPr>
                <w:b/>
              </w:rPr>
            </w:pPr>
          </w:p>
        </w:tc>
        <w:tc>
          <w:tcPr>
            <w:tcW w:w="0" w:type="auto"/>
            <w:gridSpan w:val="7"/>
          </w:tcPr>
          <w:p w14:paraId="2E32C71F" w14:textId="77777777" w:rsidR="00643594" w:rsidRPr="001404B6" w:rsidRDefault="00643594" w:rsidP="00813B71">
            <w:pPr>
              <w:pStyle w:val="TableCopy"/>
              <w:jc w:val="center"/>
              <w:rPr>
                <w:b/>
              </w:rPr>
            </w:pPr>
            <w:r w:rsidRPr="001404B6">
              <w:rPr>
                <w:b/>
              </w:rPr>
              <w:t>($ thousand)</w:t>
            </w:r>
          </w:p>
        </w:tc>
      </w:tr>
      <w:tr w:rsidR="00643594" w:rsidRPr="00A72DE5" w14:paraId="6233B7C4" w14:textId="77777777" w:rsidTr="00C943CD">
        <w:tc>
          <w:tcPr>
            <w:tcW w:w="0" w:type="auto"/>
          </w:tcPr>
          <w:p w14:paraId="435A2CC6" w14:textId="77777777" w:rsidR="00643594" w:rsidRPr="001404B6" w:rsidRDefault="00643594" w:rsidP="00C943CD">
            <w:pPr>
              <w:pStyle w:val="TableCopy"/>
              <w:rPr>
                <w:b/>
              </w:rPr>
            </w:pPr>
          </w:p>
        </w:tc>
        <w:tc>
          <w:tcPr>
            <w:tcW w:w="0" w:type="auto"/>
            <w:gridSpan w:val="2"/>
          </w:tcPr>
          <w:p w14:paraId="75748E0E" w14:textId="77777777" w:rsidR="00643594" w:rsidRPr="001404B6" w:rsidRDefault="00643594" w:rsidP="00C943CD">
            <w:pPr>
              <w:pStyle w:val="TableCopy"/>
              <w:jc w:val="right"/>
              <w:rPr>
                <w:b/>
              </w:rPr>
            </w:pPr>
          </w:p>
        </w:tc>
        <w:tc>
          <w:tcPr>
            <w:tcW w:w="0" w:type="auto"/>
            <w:gridSpan w:val="5"/>
          </w:tcPr>
          <w:p w14:paraId="137A9F08" w14:textId="77777777" w:rsidR="00643594" w:rsidRPr="001404B6" w:rsidRDefault="00643594" w:rsidP="00813B71">
            <w:pPr>
              <w:pStyle w:val="TableCopy"/>
              <w:jc w:val="center"/>
              <w:rPr>
                <w:b/>
              </w:rPr>
            </w:pPr>
            <w:r w:rsidRPr="001404B6">
              <w:rPr>
                <w:b/>
              </w:rPr>
              <w:t>Maturity dates</w:t>
            </w:r>
          </w:p>
        </w:tc>
      </w:tr>
      <w:tr w:rsidR="00643594" w:rsidRPr="00A72DE5" w14:paraId="2D1B28BE" w14:textId="77777777" w:rsidTr="00402F20">
        <w:tc>
          <w:tcPr>
            <w:tcW w:w="0" w:type="auto"/>
            <w:hideMark/>
          </w:tcPr>
          <w:p w14:paraId="751DCD71" w14:textId="77777777" w:rsidR="00643594" w:rsidRPr="001404B6" w:rsidRDefault="00643594" w:rsidP="00C943CD">
            <w:pPr>
              <w:pStyle w:val="TableCopy"/>
              <w:rPr>
                <w:b/>
              </w:rPr>
            </w:pPr>
          </w:p>
        </w:tc>
        <w:tc>
          <w:tcPr>
            <w:tcW w:w="0" w:type="auto"/>
            <w:vAlign w:val="bottom"/>
            <w:hideMark/>
          </w:tcPr>
          <w:p w14:paraId="135F4FD4" w14:textId="77777777" w:rsidR="00643594" w:rsidRPr="001404B6" w:rsidRDefault="00643594" w:rsidP="00402F20">
            <w:pPr>
              <w:pStyle w:val="TableCopy"/>
              <w:jc w:val="right"/>
              <w:rPr>
                <w:b/>
              </w:rPr>
            </w:pPr>
            <w:r w:rsidRPr="001404B6">
              <w:rPr>
                <w:b/>
              </w:rPr>
              <w:t>Carrying amount</w:t>
            </w:r>
          </w:p>
        </w:tc>
        <w:tc>
          <w:tcPr>
            <w:tcW w:w="0" w:type="auto"/>
            <w:vAlign w:val="bottom"/>
            <w:hideMark/>
          </w:tcPr>
          <w:p w14:paraId="4A864185" w14:textId="77777777" w:rsidR="00643594" w:rsidRPr="001404B6" w:rsidRDefault="00643594" w:rsidP="00402F20">
            <w:pPr>
              <w:pStyle w:val="TableCopy"/>
              <w:jc w:val="right"/>
              <w:rPr>
                <w:b/>
              </w:rPr>
            </w:pPr>
            <w:r w:rsidRPr="001404B6">
              <w:rPr>
                <w:b/>
              </w:rPr>
              <w:t>Nominal amount</w:t>
            </w:r>
          </w:p>
        </w:tc>
        <w:tc>
          <w:tcPr>
            <w:tcW w:w="0" w:type="auto"/>
            <w:vAlign w:val="bottom"/>
            <w:hideMark/>
          </w:tcPr>
          <w:p w14:paraId="1B8C6C6D" w14:textId="77777777" w:rsidR="00643594" w:rsidRPr="001404B6" w:rsidRDefault="00643594" w:rsidP="00402F20">
            <w:pPr>
              <w:pStyle w:val="TableCopy"/>
              <w:jc w:val="right"/>
              <w:rPr>
                <w:b/>
              </w:rPr>
            </w:pPr>
            <w:r w:rsidRPr="001404B6">
              <w:rPr>
                <w:b/>
              </w:rPr>
              <w:t>Less than 1 month</w:t>
            </w:r>
          </w:p>
        </w:tc>
        <w:tc>
          <w:tcPr>
            <w:tcW w:w="0" w:type="auto"/>
            <w:vAlign w:val="bottom"/>
            <w:hideMark/>
          </w:tcPr>
          <w:p w14:paraId="752854A8" w14:textId="77777777" w:rsidR="00643594" w:rsidRPr="001404B6" w:rsidRDefault="00643594" w:rsidP="00402F20">
            <w:pPr>
              <w:pStyle w:val="TableCopy"/>
              <w:jc w:val="right"/>
              <w:rPr>
                <w:b/>
              </w:rPr>
            </w:pPr>
            <w:r w:rsidRPr="001404B6">
              <w:rPr>
                <w:b/>
              </w:rPr>
              <w:t>1–3 months</w:t>
            </w:r>
          </w:p>
        </w:tc>
        <w:tc>
          <w:tcPr>
            <w:tcW w:w="0" w:type="auto"/>
            <w:vAlign w:val="bottom"/>
            <w:hideMark/>
          </w:tcPr>
          <w:p w14:paraId="2744A0AD" w14:textId="77777777" w:rsidR="00643594" w:rsidRPr="001404B6" w:rsidRDefault="00643594" w:rsidP="00402F20">
            <w:pPr>
              <w:pStyle w:val="TableCopy"/>
              <w:jc w:val="right"/>
              <w:rPr>
                <w:b/>
              </w:rPr>
            </w:pPr>
            <w:r w:rsidRPr="001404B6">
              <w:rPr>
                <w:b/>
              </w:rPr>
              <w:t>3–12 months</w:t>
            </w:r>
          </w:p>
        </w:tc>
        <w:tc>
          <w:tcPr>
            <w:tcW w:w="0" w:type="auto"/>
            <w:vAlign w:val="bottom"/>
            <w:hideMark/>
          </w:tcPr>
          <w:p w14:paraId="0ED4D934" w14:textId="77777777" w:rsidR="00643594" w:rsidRPr="001404B6" w:rsidRDefault="00643594" w:rsidP="00402F20">
            <w:pPr>
              <w:pStyle w:val="TableCopy"/>
              <w:jc w:val="right"/>
              <w:rPr>
                <w:b/>
              </w:rPr>
            </w:pPr>
            <w:r w:rsidRPr="001404B6">
              <w:rPr>
                <w:b/>
              </w:rPr>
              <w:t>1–5 years</w:t>
            </w:r>
          </w:p>
        </w:tc>
        <w:tc>
          <w:tcPr>
            <w:tcW w:w="0" w:type="auto"/>
            <w:vAlign w:val="bottom"/>
            <w:hideMark/>
          </w:tcPr>
          <w:p w14:paraId="169D56E4" w14:textId="77777777" w:rsidR="00643594" w:rsidRPr="001404B6" w:rsidRDefault="00643594" w:rsidP="00402F20">
            <w:pPr>
              <w:pStyle w:val="TableCopy"/>
              <w:jc w:val="right"/>
              <w:rPr>
                <w:b/>
              </w:rPr>
            </w:pPr>
            <w:r w:rsidRPr="001404B6">
              <w:rPr>
                <w:b/>
              </w:rPr>
              <w:t>Over 5 years</w:t>
            </w:r>
          </w:p>
        </w:tc>
      </w:tr>
      <w:tr w:rsidR="00813B71" w:rsidRPr="00A72DE5" w14:paraId="5D8A0DAE" w14:textId="77777777" w:rsidTr="00813B71">
        <w:tc>
          <w:tcPr>
            <w:tcW w:w="0" w:type="auto"/>
            <w:gridSpan w:val="8"/>
            <w:hideMark/>
          </w:tcPr>
          <w:p w14:paraId="415463EB" w14:textId="4431E488" w:rsidR="00813B71" w:rsidRPr="001404B6" w:rsidRDefault="00813B71" w:rsidP="00813B71">
            <w:pPr>
              <w:pStyle w:val="TableCopy"/>
              <w:rPr>
                <w:b/>
              </w:rPr>
            </w:pPr>
            <w:r w:rsidRPr="001404B6">
              <w:rPr>
                <w:b/>
              </w:rPr>
              <w:t>2017</w:t>
            </w:r>
          </w:p>
        </w:tc>
      </w:tr>
      <w:tr w:rsidR="00643594" w:rsidRPr="00A72DE5" w14:paraId="11E3B5C0" w14:textId="77777777" w:rsidTr="00C943CD">
        <w:tc>
          <w:tcPr>
            <w:tcW w:w="0" w:type="auto"/>
            <w:hideMark/>
          </w:tcPr>
          <w:p w14:paraId="143BA7DA" w14:textId="77777777" w:rsidR="00643594" w:rsidRPr="00A72DE5" w:rsidRDefault="00643594" w:rsidP="00C943CD">
            <w:pPr>
              <w:pStyle w:val="TableCopy"/>
            </w:pPr>
            <w:r w:rsidRPr="00A72DE5">
              <w:t>Finance lease liabilities</w:t>
            </w:r>
          </w:p>
        </w:tc>
        <w:tc>
          <w:tcPr>
            <w:tcW w:w="0" w:type="auto"/>
            <w:hideMark/>
          </w:tcPr>
          <w:p w14:paraId="4FA30F4A" w14:textId="77777777" w:rsidR="00643594" w:rsidRPr="00A72DE5" w:rsidRDefault="00643594" w:rsidP="00C943CD">
            <w:pPr>
              <w:pStyle w:val="TableCopy"/>
              <w:jc w:val="right"/>
            </w:pPr>
            <w:r w:rsidRPr="00A72DE5">
              <w:t>316,918 </w:t>
            </w:r>
          </w:p>
        </w:tc>
        <w:tc>
          <w:tcPr>
            <w:tcW w:w="0" w:type="auto"/>
            <w:hideMark/>
          </w:tcPr>
          <w:p w14:paraId="3D8E7375" w14:textId="77777777" w:rsidR="00643594" w:rsidRPr="00A72DE5" w:rsidRDefault="00643594" w:rsidP="00C943CD">
            <w:pPr>
              <w:pStyle w:val="TableCopy"/>
              <w:jc w:val="right"/>
            </w:pPr>
            <w:r w:rsidRPr="00A72DE5">
              <w:t>667,164 </w:t>
            </w:r>
          </w:p>
        </w:tc>
        <w:tc>
          <w:tcPr>
            <w:tcW w:w="0" w:type="auto"/>
            <w:hideMark/>
          </w:tcPr>
          <w:p w14:paraId="1CF026B9" w14:textId="77777777" w:rsidR="00643594" w:rsidRPr="00A72DE5" w:rsidRDefault="00643594" w:rsidP="00C943CD">
            <w:pPr>
              <w:pStyle w:val="TableCopy"/>
              <w:jc w:val="right"/>
            </w:pPr>
            <w:r w:rsidRPr="00A72DE5">
              <w:t>3,138 </w:t>
            </w:r>
          </w:p>
        </w:tc>
        <w:tc>
          <w:tcPr>
            <w:tcW w:w="0" w:type="auto"/>
            <w:hideMark/>
          </w:tcPr>
          <w:p w14:paraId="440A4B2B" w14:textId="77777777" w:rsidR="00643594" w:rsidRPr="00A72DE5" w:rsidRDefault="00643594" w:rsidP="00C943CD">
            <w:pPr>
              <w:pStyle w:val="TableCopy"/>
              <w:jc w:val="right"/>
            </w:pPr>
            <w:r w:rsidRPr="00A72DE5">
              <w:t>6,276 </w:t>
            </w:r>
          </w:p>
        </w:tc>
        <w:tc>
          <w:tcPr>
            <w:tcW w:w="0" w:type="auto"/>
            <w:hideMark/>
          </w:tcPr>
          <w:p w14:paraId="59F280CB" w14:textId="77777777" w:rsidR="00643594" w:rsidRPr="00A72DE5" w:rsidRDefault="00643594" w:rsidP="00C943CD">
            <w:pPr>
              <w:pStyle w:val="TableCopy"/>
              <w:jc w:val="right"/>
            </w:pPr>
            <w:r w:rsidRPr="00A72DE5">
              <w:t>28,458 </w:t>
            </w:r>
          </w:p>
        </w:tc>
        <w:tc>
          <w:tcPr>
            <w:tcW w:w="0" w:type="auto"/>
            <w:hideMark/>
          </w:tcPr>
          <w:p w14:paraId="4743D339" w14:textId="77777777" w:rsidR="00643594" w:rsidRPr="00A72DE5" w:rsidRDefault="00643594" w:rsidP="00C943CD">
            <w:pPr>
              <w:pStyle w:val="TableCopy"/>
              <w:jc w:val="right"/>
            </w:pPr>
            <w:r w:rsidRPr="00A72DE5">
              <w:t>131,045 </w:t>
            </w:r>
          </w:p>
        </w:tc>
        <w:tc>
          <w:tcPr>
            <w:tcW w:w="0" w:type="auto"/>
            <w:hideMark/>
          </w:tcPr>
          <w:p w14:paraId="100B05A1" w14:textId="77777777" w:rsidR="00643594" w:rsidRPr="00A72DE5" w:rsidRDefault="00643594" w:rsidP="00C943CD">
            <w:pPr>
              <w:pStyle w:val="TableCopy"/>
              <w:jc w:val="right"/>
            </w:pPr>
            <w:r w:rsidRPr="00A72DE5">
              <w:t>498,247 </w:t>
            </w:r>
          </w:p>
        </w:tc>
      </w:tr>
      <w:tr w:rsidR="00643594" w:rsidRPr="00A72DE5" w14:paraId="4A094B24" w14:textId="77777777" w:rsidTr="00C943CD">
        <w:tc>
          <w:tcPr>
            <w:tcW w:w="0" w:type="auto"/>
            <w:hideMark/>
          </w:tcPr>
          <w:p w14:paraId="67C04C6E" w14:textId="77777777" w:rsidR="00643594" w:rsidRPr="00A72DE5" w:rsidRDefault="00643594" w:rsidP="00C943CD">
            <w:pPr>
              <w:pStyle w:val="TableCopy"/>
            </w:pPr>
            <w:r w:rsidRPr="00A72DE5">
              <w:t>Advances from government</w:t>
            </w:r>
          </w:p>
        </w:tc>
        <w:tc>
          <w:tcPr>
            <w:tcW w:w="0" w:type="auto"/>
            <w:hideMark/>
          </w:tcPr>
          <w:p w14:paraId="57411551" w14:textId="77777777" w:rsidR="00643594" w:rsidRPr="00A72DE5" w:rsidRDefault="00643594" w:rsidP="00C943CD">
            <w:pPr>
              <w:pStyle w:val="TableCopy"/>
              <w:jc w:val="right"/>
            </w:pPr>
            <w:r w:rsidRPr="00A72DE5">
              <w:t>66,309 </w:t>
            </w:r>
          </w:p>
        </w:tc>
        <w:tc>
          <w:tcPr>
            <w:tcW w:w="0" w:type="auto"/>
            <w:hideMark/>
          </w:tcPr>
          <w:p w14:paraId="76DB99D7" w14:textId="77777777" w:rsidR="00643594" w:rsidRPr="00A72DE5" w:rsidRDefault="00643594" w:rsidP="00C943CD">
            <w:pPr>
              <w:pStyle w:val="TableCopy"/>
              <w:jc w:val="right"/>
            </w:pPr>
            <w:r w:rsidRPr="00A72DE5">
              <w:t>66,309 </w:t>
            </w:r>
          </w:p>
        </w:tc>
        <w:tc>
          <w:tcPr>
            <w:tcW w:w="0" w:type="auto"/>
            <w:hideMark/>
          </w:tcPr>
          <w:p w14:paraId="61A9D001" w14:textId="77777777" w:rsidR="00643594" w:rsidRPr="00A72DE5" w:rsidRDefault="00643594" w:rsidP="00C943CD">
            <w:pPr>
              <w:pStyle w:val="TableCopy"/>
              <w:jc w:val="right"/>
            </w:pPr>
            <w:r w:rsidRPr="00A72DE5">
              <w:t>31,517 </w:t>
            </w:r>
          </w:p>
        </w:tc>
        <w:tc>
          <w:tcPr>
            <w:tcW w:w="0" w:type="auto"/>
            <w:hideMark/>
          </w:tcPr>
          <w:p w14:paraId="4A9D9CCA" w14:textId="77777777" w:rsidR="00643594" w:rsidRPr="00A72DE5" w:rsidRDefault="00643594" w:rsidP="00C943CD">
            <w:pPr>
              <w:pStyle w:val="TableCopy"/>
              <w:jc w:val="right"/>
            </w:pPr>
            <w:r w:rsidRPr="00A72DE5">
              <w:t>5,958 </w:t>
            </w:r>
          </w:p>
        </w:tc>
        <w:tc>
          <w:tcPr>
            <w:tcW w:w="0" w:type="auto"/>
            <w:hideMark/>
          </w:tcPr>
          <w:p w14:paraId="1B94D6D7" w14:textId="77777777" w:rsidR="00643594" w:rsidRPr="00A72DE5" w:rsidRDefault="00643594" w:rsidP="00C943CD">
            <w:pPr>
              <w:pStyle w:val="TableCopy"/>
              <w:jc w:val="right"/>
            </w:pPr>
            <w:r w:rsidRPr="00A72DE5">
              <w:t>10,710 </w:t>
            </w:r>
          </w:p>
        </w:tc>
        <w:tc>
          <w:tcPr>
            <w:tcW w:w="0" w:type="auto"/>
            <w:hideMark/>
          </w:tcPr>
          <w:p w14:paraId="3802A756" w14:textId="77777777" w:rsidR="00643594" w:rsidRPr="00A72DE5" w:rsidRDefault="00643594" w:rsidP="00C943CD">
            <w:pPr>
              <w:pStyle w:val="TableCopy"/>
              <w:jc w:val="right"/>
            </w:pPr>
            <w:r w:rsidRPr="00A72DE5">
              <w:t>17,205 </w:t>
            </w:r>
          </w:p>
        </w:tc>
        <w:tc>
          <w:tcPr>
            <w:tcW w:w="0" w:type="auto"/>
            <w:hideMark/>
          </w:tcPr>
          <w:p w14:paraId="58DA4EAE" w14:textId="77777777" w:rsidR="00643594" w:rsidRPr="00A72DE5" w:rsidRDefault="00643594" w:rsidP="00C943CD">
            <w:pPr>
              <w:pStyle w:val="TableCopy"/>
              <w:jc w:val="right"/>
            </w:pPr>
            <w:r w:rsidRPr="00A72DE5">
              <w:t>919 </w:t>
            </w:r>
          </w:p>
        </w:tc>
      </w:tr>
      <w:tr w:rsidR="00643594" w:rsidRPr="00A72DE5" w14:paraId="057D0D5F" w14:textId="77777777" w:rsidTr="00C943CD">
        <w:tc>
          <w:tcPr>
            <w:tcW w:w="0" w:type="auto"/>
            <w:hideMark/>
          </w:tcPr>
          <w:p w14:paraId="61948D6D" w14:textId="77777777" w:rsidR="00643594" w:rsidRPr="00A72DE5" w:rsidRDefault="00643594" w:rsidP="00C943CD">
            <w:pPr>
              <w:pStyle w:val="TableCopy"/>
            </w:pPr>
            <w:r w:rsidRPr="00A72DE5">
              <w:t>Advances from Commonwealth</w:t>
            </w:r>
          </w:p>
        </w:tc>
        <w:tc>
          <w:tcPr>
            <w:tcW w:w="0" w:type="auto"/>
            <w:hideMark/>
          </w:tcPr>
          <w:p w14:paraId="1B027746" w14:textId="77777777" w:rsidR="00643594" w:rsidRPr="00A72DE5" w:rsidRDefault="00643594" w:rsidP="00C943CD">
            <w:pPr>
              <w:pStyle w:val="TableCopy"/>
              <w:jc w:val="right"/>
            </w:pPr>
            <w:r w:rsidRPr="00A72DE5">
              <w:t>230,418 </w:t>
            </w:r>
          </w:p>
        </w:tc>
        <w:tc>
          <w:tcPr>
            <w:tcW w:w="0" w:type="auto"/>
            <w:hideMark/>
          </w:tcPr>
          <w:p w14:paraId="48A688C1" w14:textId="77777777" w:rsidR="00643594" w:rsidRPr="00A72DE5" w:rsidRDefault="00643594" w:rsidP="00C943CD">
            <w:pPr>
              <w:pStyle w:val="TableCopy"/>
              <w:jc w:val="right"/>
            </w:pPr>
            <w:r w:rsidRPr="00A72DE5">
              <w:t>230,418 </w:t>
            </w:r>
          </w:p>
        </w:tc>
        <w:tc>
          <w:tcPr>
            <w:tcW w:w="0" w:type="auto"/>
            <w:hideMark/>
          </w:tcPr>
          <w:p w14:paraId="37D9232A" w14:textId="77777777" w:rsidR="00643594" w:rsidRPr="00A72DE5" w:rsidRDefault="00643594" w:rsidP="00C943CD">
            <w:pPr>
              <w:pStyle w:val="TableCopy"/>
              <w:jc w:val="right"/>
            </w:pPr>
            <w:r w:rsidRPr="00A72DE5">
              <w:t> - </w:t>
            </w:r>
          </w:p>
        </w:tc>
        <w:tc>
          <w:tcPr>
            <w:tcW w:w="0" w:type="auto"/>
            <w:hideMark/>
          </w:tcPr>
          <w:p w14:paraId="2026CDF0" w14:textId="77777777" w:rsidR="00643594" w:rsidRPr="00A72DE5" w:rsidRDefault="00643594" w:rsidP="00C943CD">
            <w:pPr>
              <w:pStyle w:val="TableCopy"/>
              <w:jc w:val="right"/>
            </w:pPr>
            <w:r w:rsidRPr="00A72DE5">
              <w:t> - </w:t>
            </w:r>
          </w:p>
        </w:tc>
        <w:tc>
          <w:tcPr>
            <w:tcW w:w="0" w:type="auto"/>
            <w:hideMark/>
          </w:tcPr>
          <w:p w14:paraId="0BB73533" w14:textId="77777777" w:rsidR="00643594" w:rsidRPr="00A72DE5" w:rsidRDefault="00643594" w:rsidP="00C943CD">
            <w:pPr>
              <w:pStyle w:val="TableCopy"/>
              <w:jc w:val="right"/>
            </w:pPr>
            <w:r w:rsidRPr="00A72DE5">
              <w:t> - </w:t>
            </w:r>
          </w:p>
        </w:tc>
        <w:tc>
          <w:tcPr>
            <w:tcW w:w="0" w:type="auto"/>
            <w:hideMark/>
          </w:tcPr>
          <w:p w14:paraId="0E80A42C" w14:textId="77777777" w:rsidR="00643594" w:rsidRPr="00A72DE5" w:rsidRDefault="00643594" w:rsidP="00C943CD">
            <w:pPr>
              <w:pStyle w:val="TableCopy"/>
              <w:jc w:val="right"/>
            </w:pPr>
            <w:r w:rsidRPr="00A72DE5">
              <w:t>64,822 </w:t>
            </w:r>
          </w:p>
        </w:tc>
        <w:tc>
          <w:tcPr>
            <w:tcW w:w="0" w:type="auto"/>
            <w:hideMark/>
          </w:tcPr>
          <w:p w14:paraId="7826D9C3" w14:textId="77777777" w:rsidR="00643594" w:rsidRPr="00A72DE5" w:rsidRDefault="00643594" w:rsidP="00C943CD">
            <w:pPr>
              <w:pStyle w:val="TableCopy"/>
              <w:jc w:val="right"/>
            </w:pPr>
            <w:r w:rsidRPr="00A72DE5">
              <w:t>165,596 </w:t>
            </w:r>
          </w:p>
        </w:tc>
      </w:tr>
      <w:tr w:rsidR="00643594" w:rsidRPr="00A72DE5" w14:paraId="203D535E" w14:textId="77777777" w:rsidTr="00C943CD">
        <w:tc>
          <w:tcPr>
            <w:tcW w:w="0" w:type="auto"/>
            <w:hideMark/>
          </w:tcPr>
          <w:p w14:paraId="2976AEFC" w14:textId="77777777" w:rsidR="00643594" w:rsidRPr="001404B6" w:rsidRDefault="00643594" w:rsidP="00C943CD">
            <w:pPr>
              <w:pStyle w:val="TableCopy"/>
              <w:rPr>
                <w:b/>
              </w:rPr>
            </w:pPr>
            <w:r w:rsidRPr="001404B6">
              <w:rPr>
                <w:b/>
              </w:rPr>
              <w:t>Total</w:t>
            </w:r>
          </w:p>
        </w:tc>
        <w:tc>
          <w:tcPr>
            <w:tcW w:w="0" w:type="auto"/>
            <w:hideMark/>
          </w:tcPr>
          <w:p w14:paraId="4923B93C" w14:textId="77777777" w:rsidR="00643594" w:rsidRPr="001404B6" w:rsidRDefault="00643594" w:rsidP="00C943CD">
            <w:pPr>
              <w:pStyle w:val="TableCopy"/>
              <w:jc w:val="right"/>
              <w:rPr>
                <w:b/>
              </w:rPr>
            </w:pPr>
            <w:r w:rsidRPr="001404B6">
              <w:rPr>
                <w:b/>
              </w:rPr>
              <w:t>613,645 </w:t>
            </w:r>
          </w:p>
        </w:tc>
        <w:tc>
          <w:tcPr>
            <w:tcW w:w="0" w:type="auto"/>
            <w:hideMark/>
          </w:tcPr>
          <w:p w14:paraId="7A861BC5" w14:textId="77777777" w:rsidR="00643594" w:rsidRPr="001404B6" w:rsidRDefault="00643594" w:rsidP="00C943CD">
            <w:pPr>
              <w:pStyle w:val="TableCopy"/>
              <w:jc w:val="right"/>
              <w:rPr>
                <w:b/>
              </w:rPr>
            </w:pPr>
            <w:r w:rsidRPr="001404B6">
              <w:rPr>
                <w:b/>
              </w:rPr>
              <w:t>963,891 </w:t>
            </w:r>
          </w:p>
        </w:tc>
        <w:tc>
          <w:tcPr>
            <w:tcW w:w="0" w:type="auto"/>
            <w:hideMark/>
          </w:tcPr>
          <w:p w14:paraId="05E440C4" w14:textId="77777777" w:rsidR="00643594" w:rsidRPr="001404B6" w:rsidRDefault="00643594" w:rsidP="00C943CD">
            <w:pPr>
              <w:pStyle w:val="TableCopy"/>
              <w:jc w:val="right"/>
              <w:rPr>
                <w:b/>
              </w:rPr>
            </w:pPr>
            <w:r w:rsidRPr="001404B6">
              <w:rPr>
                <w:b/>
              </w:rPr>
              <w:t>34,655 </w:t>
            </w:r>
          </w:p>
        </w:tc>
        <w:tc>
          <w:tcPr>
            <w:tcW w:w="0" w:type="auto"/>
            <w:hideMark/>
          </w:tcPr>
          <w:p w14:paraId="20955DC5" w14:textId="77777777" w:rsidR="00643594" w:rsidRPr="001404B6" w:rsidRDefault="00643594" w:rsidP="00C943CD">
            <w:pPr>
              <w:pStyle w:val="TableCopy"/>
              <w:jc w:val="right"/>
              <w:rPr>
                <w:b/>
              </w:rPr>
            </w:pPr>
            <w:r w:rsidRPr="001404B6">
              <w:rPr>
                <w:b/>
              </w:rPr>
              <w:t>12,234 </w:t>
            </w:r>
          </w:p>
        </w:tc>
        <w:tc>
          <w:tcPr>
            <w:tcW w:w="0" w:type="auto"/>
            <w:hideMark/>
          </w:tcPr>
          <w:p w14:paraId="1D3B1BBF" w14:textId="77777777" w:rsidR="00643594" w:rsidRPr="001404B6" w:rsidRDefault="00643594" w:rsidP="00C943CD">
            <w:pPr>
              <w:pStyle w:val="TableCopy"/>
              <w:jc w:val="right"/>
              <w:rPr>
                <w:b/>
              </w:rPr>
            </w:pPr>
            <w:r w:rsidRPr="001404B6">
              <w:rPr>
                <w:b/>
              </w:rPr>
              <w:t>39,168 </w:t>
            </w:r>
          </w:p>
        </w:tc>
        <w:tc>
          <w:tcPr>
            <w:tcW w:w="0" w:type="auto"/>
            <w:hideMark/>
          </w:tcPr>
          <w:p w14:paraId="7FA4254E" w14:textId="77777777" w:rsidR="00643594" w:rsidRPr="001404B6" w:rsidRDefault="00643594" w:rsidP="00C943CD">
            <w:pPr>
              <w:pStyle w:val="TableCopy"/>
              <w:jc w:val="right"/>
              <w:rPr>
                <w:b/>
              </w:rPr>
            </w:pPr>
            <w:r w:rsidRPr="001404B6">
              <w:rPr>
                <w:b/>
              </w:rPr>
              <w:t>213,072 </w:t>
            </w:r>
          </w:p>
        </w:tc>
        <w:tc>
          <w:tcPr>
            <w:tcW w:w="0" w:type="auto"/>
            <w:hideMark/>
          </w:tcPr>
          <w:p w14:paraId="57382702" w14:textId="77777777" w:rsidR="00643594" w:rsidRPr="001404B6" w:rsidRDefault="00643594" w:rsidP="00C943CD">
            <w:pPr>
              <w:pStyle w:val="TableCopy"/>
              <w:jc w:val="right"/>
              <w:rPr>
                <w:b/>
              </w:rPr>
            </w:pPr>
            <w:r w:rsidRPr="001404B6">
              <w:rPr>
                <w:b/>
              </w:rPr>
              <w:t>664,762 </w:t>
            </w:r>
          </w:p>
        </w:tc>
      </w:tr>
      <w:tr w:rsidR="00813B71" w:rsidRPr="00A72DE5" w14:paraId="6B8E6EF2" w14:textId="77777777" w:rsidTr="00813B71">
        <w:tc>
          <w:tcPr>
            <w:tcW w:w="0" w:type="auto"/>
            <w:gridSpan w:val="8"/>
            <w:hideMark/>
          </w:tcPr>
          <w:p w14:paraId="73930E09" w14:textId="38F729EB" w:rsidR="00813B71" w:rsidRPr="001404B6" w:rsidRDefault="00813B71" w:rsidP="00813B71">
            <w:pPr>
              <w:pStyle w:val="TableCopy"/>
              <w:rPr>
                <w:b/>
              </w:rPr>
            </w:pPr>
            <w:r w:rsidRPr="001404B6">
              <w:rPr>
                <w:b/>
              </w:rPr>
              <w:t>2016</w:t>
            </w:r>
          </w:p>
        </w:tc>
      </w:tr>
      <w:tr w:rsidR="00643594" w:rsidRPr="00A72DE5" w14:paraId="050D3857" w14:textId="77777777" w:rsidTr="00C943CD">
        <w:tc>
          <w:tcPr>
            <w:tcW w:w="0" w:type="auto"/>
            <w:hideMark/>
          </w:tcPr>
          <w:p w14:paraId="52433552" w14:textId="77777777" w:rsidR="00643594" w:rsidRPr="00A72DE5" w:rsidRDefault="00643594" w:rsidP="00C943CD">
            <w:pPr>
              <w:pStyle w:val="TableCopy"/>
            </w:pPr>
            <w:r w:rsidRPr="00A72DE5">
              <w:t>Finance lease liabilities</w:t>
            </w:r>
          </w:p>
        </w:tc>
        <w:tc>
          <w:tcPr>
            <w:tcW w:w="0" w:type="auto"/>
            <w:hideMark/>
          </w:tcPr>
          <w:p w14:paraId="77616AEB" w14:textId="77777777" w:rsidR="00643594" w:rsidRPr="00A72DE5" w:rsidRDefault="00643594" w:rsidP="00C943CD">
            <w:pPr>
              <w:pStyle w:val="TableCopy"/>
              <w:jc w:val="right"/>
            </w:pPr>
            <w:r w:rsidRPr="00A72DE5">
              <w:t>319,245 </w:t>
            </w:r>
          </w:p>
        </w:tc>
        <w:tc>
          <w:tcPr>
            <w:tcW w:w="0" w:type="auto"/>
            <w:hideMark/>
          </w:tcPr>
          <w:p w14:paraId="6F4FBB4B" w14:textId="77777777" w:rsidR="00643594" w:rsidRPr="00A72DE5" w:rsidRDefault="00643594" w:rsidP="00C943CD">
            <w:pPr>
              <w:pStyle w:val="TableCopy"/>
              <w:jc w:val="right"/>
            </w:pPr>
            <w:r w:rsidRPr="00A72DE5">
              <w:t>696,662 </w:t>
            </w:r>
          </w:p>
        </w:tc>
        <w:tc>
          <w:tcPr>
            <w:tcW w:w="0" w:type="auto"/>
            <w:hideMark/>
          </w:tcPr>
          <w:p w14:paraId="60D12B3F" w14:textId="77777777" w:rsidR="00643594" w:rsidRPr="00A72DE5" w:rsidRDefault="00643594" w:rsidP="00C943CD">
            <w:pPr>
              <w:pStyle w:val="TableCopy"/>
              <w:jc w:val="right"/>
            </w:pPr>
            <w:r w:rsidRPr="00A72DE5">
              <w:t>2,997 </w:t>
            </w:r>
          </w:p>
        </w:tc>
        <w:tc>
          <w:tcPr>
            <w:tcW w:w="0" w:type="auto"/>
            <w:hideMark/>
          </w:tcPr>
          <w:p w14:paraId="53750B98" w14:textId="77777777" w:rsidR="00643594" w:rsidRPr="00A72DE5" w:rsidRDefault="00643594" w:rsidP="00C943CD">
            <w:pPr>
              <w:pStyle w:val="TableCopy"/>
              <w:jc w:val="right"/>
            </w:pPr>
            <w:r w:rsidRPr="00A72DE5">
              <w:t>5,993 </w:t>
            </w:r>
          </w:p>
        </w:tc>
        <w:tc>
          <w:tcPr>
            <w:tcW w:w="0" w:type="auto"/>
            <w:hideMark/>
          </w:tcPr>
          <w:p w14:paraId="4C4A9BC9" w14:textId="77777777" w:rsidR="00643594" w:rsidRPr="00A72DE5" w:rsidRDefault="00643594" w:rsidP="00C943CD">
            <w:pPr>
              <w:pStyle w:val="TableCopy"/>
              <w:jc w:val="right"/>
            </w:pPr>
            <w:r w:rsidRPr="00A72DE5">
              <w:t>27,181 </w:t>
            </w:r>
          </w:p>
        </w:tc>
        <w:tc>
          <w:tcPr>
            <w:tcW w:w="0" w:type="auto"/>
            <w:hideMark/>
          </w:tcPr>
          <w:p w14:paraId="6547587E" w14:textId="77777777" w:rsidR="00643594" w:rsidRPr="00A72DE5" w:rsidRDefault="00643594" w:rsidP="00C943CD">
            <w:pPr>
              <w:pStyle w:val="TableCopy"/>
              <w:jc w:val="right"/>
            </w:pPr>
            <w:r w:rsidRPr="00A72DE5">
              <w:t>130,435 </w:t>
            </w:r>
          </w:p>
        </w:tc>
        <w:tc>
          <w:tcPr>
            <w:tcW w:w="0" w:type="auto"/>
            <w:hideMark/>
          </w:tcPr>
          <w:p w14:paraId="7D1AB7E1" w14:textId="77777777" w:rsidR="00643594" w:rsidRPr="00A72DE5" w:rsidRDefault="00643594" w:rsidP="00C943CD">
            <w:pPr>
              <w:pStyle w:val="TableCopy"/>
              <w:jc w:val="right"/>
            </w:pPr>
            <w:r w:rsidRPr="00A72DE5">
              <w:t>530,056 </w:t>
            </w:r>
          </w:p>
        </w:tc>
      </w:tr>
      <w:tr w:rsidR="00643594" w:rsidRPr="00A72DE5" w14:paraId="14A58850" w14:textId="77777777" w:rsidTr="00C943CD">
        <w:tc>
          <w:tcPr>
            <w:tcW w:w="0" w:type="auto"/>
            <w:hideMark/>
          </w:tcPr>
          <w:p w14:paraId="67370FFC" w14:textId="77777777" w:rsidR="00643594" w:rsidRPr="00A72DE5" w:rsidRDefault="00643594" w:rsidP="00C943CD">
            <w:pPr>
              <w:pStyle w:val="TableCopy"/>
            </w:pPr>
            <w:r w:rsidRPr="00A72DE5">
              <w:t>Advances from government</w:t>
            </w:r>
          </w:p>
        </w:tc>
        <w:tc>
          <w:tcPr>
            <w:tcW w:w="0" w:type="auto"/>
            <w:hideMark/>
          </w:tcPr>
          <w:p w14:paraId="466D2118" w14:textId="77777777" w:rsidR="00643594" w:rsidRPr="00A72DE5" w:rsidRDefault="00643594" w:rsidP="00C943CD">
            <w:pPr>
              <w:pStyle w:val="TableCopy"/>
              <w:jc w:val="right"/>
            </w:pPr>
            <w:r w:rsidRPr="00A72DE5">
              <w:t>71,897 </w:t>
            </w:r>
          </w:p>
        </w:tc>
        <w:tc>
          <w:tcPr>
            <w:tcW w:w="0" w:type="auto"/>
            <w:hideMark/>
          </w:tcPr>
          <w:p w14:paraId="639B7ACC" w14:textId="77777777" w:rsidR="00643594" w:rsidRPr="00A72DE5" w:rsidRDefault="00643594" w:rsidP="00C943CD">
            <w:pPr>
              <w:pStyle w:val="TableCopy"/>
              <w:jc w:val="right"/>
            </w:pPr>
            <w:r w:rsidRPr="00A72DE5">
              <w:t>73,973 </w:t>
            </w:r>
          </w:p>
        </w:tc>
        <w:tc>
          <w:tcPr>
            <w:tcW w:w="0" w:type="auto"/>
            <w:hideMark/>
          </w:tcPr>
          <w:p w14:paraId="5EC2BF38" w14:textId="77777777" w:rsidR="00643594" w:rsidRPr="00A72DE5" w:rsidRDefault="00643594" w:rsidP="00C943CD">
            <w:pPr>
              <w:pStyle w:val="TableCopy"/>
              <w:jc w:val="right"/>
            </w:pPr>
            <w:r w:rsidRPr="00A72DE5">
              <w:t>27,969 </w:t>
            </w:r>
          </w:p>
        </w:tc>
        <w:tc>
          <w:tcPr>
            <w:tcW w:w="0" w:type="auto"/>
            <w:hideMark/>
          </w:tcPr>
          <w:p w14:paraId="702EC2BF" w14:textId="77777777" w:rsidR="00643594" w:rsidRPr="00A72DE5" w:rsidRDefault="00643594" w:rsidP="00C943CD">
            <w:pPr>
              <w:pStyle w:val="TableCopy"/>
              <w:jc w:val="right"/>
            </w:pPr>
            <w:r w:rsidRPr="00A72DE5">
              <w:t>3,940 </w:t>
            </w:r>
          </w:p>
        </w:tc>
        <w:tc>
          <w:tcPr>
            <w:tcW w:w="0" w:type="auto"/>
            <w:hideMark/>
          </w:tcPr>
          <w:p w14:paraId="4CF21FCF" w14:textId="77777777" w:rsidR="00643594" w:rsidRPr="00A72DE5" w:rsidRDefault="00643594" w:rsidP="00C943CD">
            <w:pPr>
              <w:pStyle w:val="TableCopy"/>
              <w:jc w:val="right"/>
            </w:pPr>
            <w:r w:rsidRPr="00A72DE5">
              <w:t>11,949 </w:t>
            </w:r>
          </w:p>
        </w:tc>
        <w:tc>
          <w:tcPr>
            <w:tcW w:w="0" w:type="auto"/>
            <w:hideMark/>
          </w:tcPr>
          <w:p w14:paraId="7FBB1CF1" w14:textId="77777777" w:rsidR="00643594" w:rsidRPr="00A72DE5" w:rsidRDefault="00643594" w:rsidP="00C943CD">
            <w:pPr>
              <w:pStyle w:val="TableCopy"/>
              <w:jc w:val="right"/>
            </w:pPr>
            <w:r w:rsidRPr="00A72DE5">
              <w:t>28,913 </w:t>
            </w:r>
          </w:p>
        </w:tc>
        <w:tc>
          <w:tcPr>
            <w:tcW w:w="0" w:type="auto"/>
            <w:hideMark/>
          </w:tcPr>
          <w:p w14:paraId="48523419" w14:textId="77777777" w:rsidR="00643594" w:rsidRPr="00A72DE5" w:rsidRDefault="00643594" w:rsidP="00C943CD">
            <w:pPr>
              <w:pStyle w:val="TableCopy"/>
              <w:jc w:val="right"/>
            </w:pPr>
            <w:r w:rsidRPr="00A72DE5">
              <w:t>1,203 </w:t>
            </w:r>
          </w:p>
        </w:tc>
      </w:tr>
      <w:tr w:rsidR="00643594" w:rsidRPr="00A72DE5" w14:paraId="7497C5F4" w14:textId="77777777" w:rsidTr="00C943CD">
        <w:tc>
          <w:tcPr>
            <w:tcW w:w="0" w:type="auto"/>
            <w:hideMark/>
          </w:tcPr>
          <w:p w14:paraId="2D6B27C0" w14:textId="77777777" w:rsidR="00643594" w:rsidRPr="00A72DE5" w:rsidRDefault="00643594" w:rsidP="00C943CD">
            <w:pPr>
              <w:pStyle w:val="TableCopy"/>
            </w:pPr>
            <w:r w:rsidRPr="00A72DE5">
              <w:t>Other</w:t>
            </w:r>
          </w:p>
        </w:tc>
        <w:tc>
          <w:tcPr>
            <w:tcW w:w="0" w:type="auto"/>
            <w:hideMark/>
          </w:tcPr>
          <w:p w14:paraId="02E0BD8E" w14:textId="77777777" w:rsidR="00643594" w:rsidRPr="00A72DE5" w:rsidRDefault="00643594" w:rsidP="00C943CD">
            <w:pPr>
              <w:pStyle w:val="TableCopy"/>
              <w:jc w:val="right"/>
            </w:pPr>
            <w:r w:rsidRPr="00A72DE5">
              <w:t>564 </w:t>
            </w:r>
          </w:p>
        </w:tc>
        <w:tc>
          <w:tcPr>
            <w:tcW w:w="0" w:type="auto"/>
            <w:hideMark/>
          </w:tcPr>
          <w:p w14:paraId="02D4AB09" w14:textId="77777777" w:rsidR="00643594" w:rsidRPr="00A72DE5" w:rsidRDefault="00643594" w:rsidP="00C943CD">
            <w:pPr>
              <w:pStyle w:val="TableCopy"/>
              <w:jc w:val="right"/>
            </w:pPr>
            <w:r w:rsidRPr="00A72DE5">
              <w:t>564 </w:t>
            </w:r>
          </w:p>
        </w:tc>
        <w:tc>
          <w:tcPr>
            <w:tcW w:w="0" w:type="auto"/>
            <w:hideMark/>
          </w:tcPr>
          <w:p w14:paraId="33B21F76" w14:textId="77777777" w:rsidR="00643594" w:rsidRPr="00A72DE5" w:rsidRDefault="00643594" w:rsidP="00C943CD">
            <w:pPr>
              <w:pStyle w:val="TableCopy"/>
              <w:jc w:val="right"/>
            </w:pPr>
            <w:r w:rsidRPr="00A72DE5">
              <w:t>564 </w:t>
            </w:r>
          </w:p>
        </w:tc>
        <w:tc>
          <w:tcPr>
            <w:tcW w:w="0" w:type="auto"/>
            <w:hideMark/>
          </w:tcPr>
          <w:p w14:paraId="536DBC44" w14:textId="77777777" w:rsidR="00643594" w:rsidRPr="00A72DE5" w:rsidRDefault="00643594" w:rsidP="00C943CD">
            <w:pPr>
              <w:pStyle w:val="TableCopy"/>
              <w:jc w:val="right"/>
            </w:pPr>
            <w:r w:rsidRPr="00A72DE5">
              <w:t> - </w:t>
            </w:r>
          </w:p>
        </w:tc>
        <w:tc>
          <w:tcPr>
            <w:tcW w:w="0" w:type="auto"/>
            <w:hideMark/>
          </w:tcPr>
          <w:p w14:paraId="33DC5D10" w14:textId="77777777" w:rsidR="00643594" w:rsidRPr="00A72DE5" w:rsidRDefault="00643594" w:rsidP="00C943CD">
            <w:pPr>
              <w:pStyle w:val="TableCopy"/>
              <w:jc w:val="right"/>
            </w:pPr>
            <w:r w:rsidRPr="00A72DE5">
              <w:t> - </w:t>
            </w:r>
          </w:p>
        </w:tc>
        <w:tc>
          <w:tcPr>
            <w:tcW w:w="0" w:type="auto"/>
            <w:hideMark/>
          </w:tcPr>
          <w:p w14:paraId="27EAF8EB" w14:textId="77777777" w:rsidR="00643594" w:rsidRPr="00A72DE5" w:rsidRDefault="00643594" w:rsidP="00C943CD">
            <w:pPr>
              <w:pStyle w:val="TableCopy"/>
              <w:jc w:val="right"/>
            </w:pPr>
            <w:r w:rsidRPr="00A72DE5">
              <w:t> - </w:t>
            </w:r>
          </w:p>
        </w:tc>
        <w:tc>
          <w:tcPr>
            <w:tcW w:w="0" w:type="auto"/>
            <w:hideMark/>
          </w:tcPr>
          <w:p w14:paraId="7C5C1B7F" w14:textId="77777777" w:rsidR="00643594" w:rsidRPr="00A72DE5" w:rsidRDefault="00643594" w:rsidP="00C943CD">
            <w:pPr>
              <w:pStyle w:val="TableCopy"/>
              <w:jc w:val="right"/>
            </w:pPr>
            <w:r w:rsidRPr="00A72DE5">
              <w:t> - </w:t>
            </w:r>
          </w:p>
        </w:tc>
      </w:tr>
      <w:tr w:rsidR="00643594" w:rsidRPr="00A72DE5" w14:paraId="446B26BD" w14:textId="77777777" w:rsidTr="00C943CD">
        <w:tc>
          <w:tcPr>
            <w:tcW w:w="0" w:type="auto"/>
            <w:hideMark/>
          </w:tcPr>
          <w:p w14:paraId="7D92145A" w14:textId="77777777" w:rsidR="00643594" w:rsidRPr="001404B6" w:rsidRDefault="00643594" w:rsidP="00C943CD">
            <w:pPr>
              <w:pStyle w:val="TableCopy"/>
              <w:rPr>
                <w:b/>
              </w:rPr>
            </w:pPr>
            <w:r w:rsidRPr="001404B6">
              <w:rPr>
                <w:b/>
              </w:rPr>
              <w:t>Total</w:t>
            </w:r>
          </w:p>
        </w:tc>
        <w:tc>
          <w:tcPr>
            <w:tcW w:w="0" w:type="auto"/>
            <w:hideMark/>
          </w:tcPr>
          <w:p w14:paraId="6823C47E" w14:textId="77777777" w:rsidR="00643594" w:rsidRPr="001404B6" w:rsidRDefault="00643594" w:rsidP="00C943CD">
            <w:pPr>
              <w:pStyle w:val="TableCopy"/>
              <w:jc w:val="right"/>
              <w:rPr>
                <w:b/>
              </w:rPr>
            </w:pPr>
            <w:r w:rsidRPr="001404B6">
              <w:rPr>
                <w:b/>
              </w:rPr>
              <w:t>391,706 </w:t>
            </w:r>
          </w:p>
        </w:tc>
        <w:tc>
          <w:tcPr>
            <w:tcW w:w="0" w:type="auto"/>
            <w:hideMark/>
          </w:tcPr>
          <w:p w14:paraId="3F360318" w14:textId="77777777" w:rsidR="00643594" w:rsidRPr="001404B6" w:rsidRDefault="00643594" w:rsidP="00C943CD">
            <w:pPr>
              <w:pStyle w:val="TableCopy"/>
              <w:jc w:val="right"/>
              <w:rPr>
                <w:b/>
              </w:rPr>
            </w:pPr>
            <w:r w:rsidRPr="001404B6">
              <w:rPr>
                <w:b/>
              </w:rPr>
              <w:t>771,199 </w:t>
            </w:r>
          </w:p>
        </w:tc>
        <w:tc>
          <w:tcPr>
            <w:tcW w:w="0" w:type="auto"/>
            <w:hideMark/>
          </w:tcPr>
          <w:p w14:paraId="16218A16" w14:textId="77777777" w:rsidR="00643594" w:rsidRPr="001404B6" w:rsidRDefault="00643594" w:rsidP="00C943CD">
            <w:pPr>
              <w:pStyle w:val="TableCopy"/>
              <w:jc w:val="right"/>
              <w:rPr>
                <w:b/>
              </w:rPr>
            </w:pPr>
            <w:r w:rsidRPr="001404B6">
              <w:rPr>
                <w:b/>
              </w:rPr>
              <w:t>31,529 </w:t>
            </w:r>
          </w:p>
        </w:tc>
        <w:tc>
          <w:tcPr>
            <w:tcW w:w="0" w:type="auto"/>
            <w:hideMark/>
          </w:tcPr>
          <w:p w14:paraId="1FBB23B8" w14:textId="77777777" w:rsidR="00643594" w:rsidRPr="001404B6" w:rsidRDefault="00643594" w:rsidP="00C943CD">
            <w:pPr>
              <w:pStyle w:val="TableCopy"/>
              <w:jc w:val="right"/>
              <w:rPr>
                <w:b/>
              </w:rPr>
            </w:pPr>
            <w:r w:rsidRPr="001404B6">
              <w:rPr>
                <w:b/>
              </w:rPr>
              <w:t>9,933 </w:t>
            </w:r>
          </w:p>
        </w:tc>
        <w:tc>
          <w:tcPr>
            <w:tcW w:w="0" w:type="auto"/>
            <w:hideMark/>
          </w:tcPr>
          <w:p w14:paraId="69560662" w14:textId="77777777" w:rsidR="00643594" w:rsidRPr="001404B6" w:rsidRDefault="00643594" w:rsidP="00C943CD">
            <w:pPr>
              <w:pStyle w:val="TableCopy"/>
              <w:jc w:val="right"/>
              <w:rPr>
                <w:b/>
              </w:rPr>
            </w:pPr>
            <w:r w:rsidRPr="001404B6">
              <w:rPr>
                <w:b/>
              </w:rPr>
              <w:t>39,130 </w:t>
            </w:r>
          </w:p>
        </w:tc>
        <w:tc>
          <w:tcPr>
            <w:tcW w:w="0" w:type="auto"/>
            <w:hideMark/>
          </w:tcPr>
          <w:p w14:paraId="243FD4D1" w14:textId="77777777" w:rsidR="00643594" w:rsidRPr="001404B6" w:rsidRDefault="00643594" w:rsidP="00C943CD">
            <w:pPr>
              <w:pStyle w:val="TableCopy"/>
              <w:jc w:val="right"/>
              <w:rPr>
                <w:b/>
              </w:rPr>
            </w:pPr>
            <w:r w:rsidRPr="001404B6">
              <w:rPr>
                <w:b/>
              </w:rPr>
              <w:t>159,347 </w:t>
            </w:r>
          </w:p>
        </w:tc>
        <w:tc>
          <w:tcPr>
            <w:tcW w:w="0" w:type="auto"/>
            <w:hideMark/>
          </w:tcPr>
          <w:p w14:paraId="3FD40907" w14:textId="77777777" w:rsidR="00643594" w:rsidRPr="001404B6" w:rsidRDefault="00643594" w:rsidP="00C943CD">
            <w:pPr>
              <w:pStyle w:val="TableCopy"/>
              <w:jc w:val="right"/>
              <w:rPr>
                <w:b/>
              </w:rPr>
            </w:pPr>
            <w:r w:rsidRPr="001404B6">
              <w:rPr>
                <w:b/>
              </w:rPr>
              <w:t>531,259 </w:t>
            </w:r>
          </w:p>
        </w:tc>
      </w:tr>
    </w:tbl>
    <w:p w14:paraId="5DB9E84A" w14:textId="77777777" w:rsidR="00643594" w:rsidRPr="00B5741F" w:rsidRDefault="00643594" w:rsidP="00C943CD">
      <w:pPr>
        <w:pStyle w:val="FootnoteText"/>
      </w:pPr>
      <w:r w:rsidRPr="00B5741F">
        <w:t>(</w:t>
      </w:r>
      <w:proofErr w:type="spellStart"/>
      <w:r w:rsidRPr="00B5741F">
        <w:t>i</w:t>
      </w:r>
      <w:proofErr w:type="spellEnd"/>
      <w:r w:rsidRPr="00B5741F">
        <w:t>) Maturity analysis is presented using the contractual and discounted cash flow.</w:t>
      </w:r>
    </w:p>
    <w:p w14:paraId="40115199" w14:textId="77777777" w:rsidR="00643594" w:rsidRPr="00EB7865" w:rsidRDefault="00643594" w:rsidP="0093340E">
      <w:pPr>
        <w:pStyle w:val="Heading4"/>
        <w:rPr>
          <w:lang w:val="en-GB" w:eastAsia="en-GB"/>
        </w:rPr>
      </w:pPr>
      <w:r w:rsidRPr="00EB7865">
        <w:rPr>
          <w:lang w:val="en-GB" w:eastAsia="en-GB"/>
        </w:rPr>
        <w:lastRenderedPageBreak/>
        <w:t>7.1.2 Interest expense</w:t>
      </w:r>
    </w:p>
    <w:p w14:paraId="737437F1" w14:textId="77777777" w:rsidR="00643594" w:rsidRPr="00813B71" w:rsidRDefault="00643594" w:rsidP="00813B71">
      <w:pPr>
        <w:rPr>
          <w:b/>
        </w:rPr>
      </w:pPr>
      <w:r w:rsidRPr="00813B71">
        <w:rPr>
          <w:b/>
        </w:rPr>
        <w:t>Total interest expense</w:t>
      </w:r>
    </w:p>
    <w:tbl>
      <w:tblPr>
        <w:tblStyle w:val="TableGrid"/>
        <w:tblW w:w="0" w:type="auto"/>
        <w:tblLook w:val="04A0" w:firstRow="1" w:lastRow="0" w:firstColumn="1" w:lastColumn="0" w:noHBand="0" w:noVBand="1"/>
      </w:tblPr>
      <w:tblGrid>
        <w:gridCol w:w="2830"/>
        <w:gridCol w:w="1630"/>
        <w:gridCol w:w="1631"/>
      </w:tblGrid>
      <w:tr w:rsidR="00813B71" w:rsidRPr="00A72DE5" w14:paraId="2C98831B" w14:textId="77777777" w:rsidTr="00813B71">
        <w:tc>
          <w:tcPr>
            <w:tcW w:w="2830" w:type="dxa"/>
            <w:hideMark/>
          </w:tcPr>
          <w:p w14:paraId="4C92FED4" w14:textId="77777777" w:rsidR="00813B71" w:rsidRPr="00A72DE5" w:rsidRDefault="00813B71" w:rsidP="00C943CD">
            <w:pPr>
              <w:pStyle w:val="TableCopy"/>
            </w:pPr>
          </w:p>
        </w:tc>
        <w:tc>
          <w:tcPr>
            <w:tcW w:w="3261" w:type="dxa"/>
            <w:gridSpan w:val="2"/>
            <w:hideMark/>
          </w:tcPr>
          <w:p w14:paraId="40703B1C" w14:textId="1CB1D528" w:rsidR="00813B71" w:rsidRPr="001404B6" w:rsidRDefault="00813B71" w:rsidP="00813B71">
            <w:pPr>
              <w:pStyle w:val="TableCopy"/>
              <w:jc w:val="center"/>
              <w:rPr>
                <w:b/>
              </w:rPr>
            </w:pPr>
            <w:r w:rsidRPr="001404B6">
              <w:rPr>
                <w:b/>
              </w:rPr>
              <w:t>($ thousand)</w:t>
            </w:r>
          </w:p>
        </w:tc>
      </w:tr>
      <w:tr w:rsidR="00643594" w:rsidRPr="00A72DE5" w14:paraId="580CACDE" w14:textId="77777777" w:rsidTr="00C943CD">
        <w:tc>
          <w:tcPr>
            <w:tcW w:w="0" w:type="auto"/>
            <w:hideMark/>
          </w:tcPr>
          <w:p w14:paraId="71EA65CB" w14:textId="77777777" w:rsidR="00643594" w:rsidRPr="00A72DE5" w:rsidRDefault="00643594" w:rsidP="00C943CD">
            <w:pPr>
              <w:pStyle w:val="TableCopy"/>
            </w:pPr>
          </w:p>
        </w:tc>
        <w:tc>
          <w:tcPr>
            <w:tcW w:w="1630" w:type="dxa"/>
            <w:hideMark/>
          </w:tcPr>
          <w:p w14:paraId="4850056C" w14:textId="77777777" w:rsidR="00643594" w:rsidRPr="001404B6" w:rsidRDefault="00643594" w:rsidP="00C943CD">
            <w:pPr>
              <w:pStyle w:val="TableCopy"/>
              <w:jc w:val="right"/>
              <w:rPr>
                <w:b/>
              </w:rPr>
            </w:pPr>
            <w:r w:rsidRPr="001404B6">
              <w:rPr>
                <w:b/>
              </w:rPr>
              <w:t>2017 </w:t>
            </w:r>
          </w:p>
        </w:tc>
        <w:tc>
          <w:tcPr>
            <w:tcW w:w="1631" w:type="dxa"/>
            <w:hideMark/>
          </w:tcPr>
          <w:p w14:paraId="40ECD0A2" w14:textId="77777777" w:rsidR="00643594" w:rsidRPr="001404B6" w:rsidRDefault="00643594" w:rsidP="00C943CD">
            <w:pPr>
              <w:pStyle w:val="TableCopy"/>
              <w:jc w:val="right"/>
              <w:rPr>
                <w:b/>
              </w:rPr>
            </w:pPr>
            <w:r w:rsidRPr="001404B6">
              <w:rPr>
                <w:b/>
              </w:rPr>
              <w:t>2016 </w:t>
            </w:r>
          </w:p>
        </w:tc>
      </w:tr>
      <w:tr w:rsidR="00643594" w:rsidRPr="00A72DE5" w14:paraId="52629E20" w14:textId="77777777" w:rsidTr="00C943CD">
        <w:tc>
          <w:tcPr>
            <w:tcW w:w="0" w:type="auto"/>
            <w:hideMark/>
          </w:tcPr>
          <w:p w14:paraId="7950AE91" w14:textId="77777777" w:rsidR="00643594" w:rsidRPr="00A72DE5" w:rsidRDefault="00643594" w:rsidP="00C943CD">
            <w:pPr>
              <w:pStyle w:val="TableCopy"/>
            </w:pPr>
            <w:r w:rsidRPr="00A72DE5">
              <w:t>Interest on finance leases</w:t>
            </w:r>
          </w:p>
        </w:tc>
        <w:tc>
          <w:tcPr>
            <w:tcW w:w="1630" w:type="dxa"/>
            <w:hideMark/>
          </w:tcPr>
          <w:p w14:paraId="2745DC6D" w14:textId="77777777" w:rsidR="00643594" w:rsidRPr="00A72DE5" w:rsidRDefault="00643594" w:rsidP="00C943CD">
            <w:pPr>
              <w:pStyle w:val="TableCopy"/>
              <w:jc w:val="right"/>
            </w:pPr>
            <w:r w:rsidRPr="00A72DE5">
              <w:t>(27,381)</w:t>
            </w:r>
          </w:p>
        </w:tc>
        <w:tc>
          <w:tcPr>
            <w:tcW w:w="1631" w:type="dxa"/>
            <w:hideMark/>
          </w:tcPr>
          <w:p w14:paraId="3E25FCDE" w14:textId="77777777" w:rsidR="00643594" w:rsidRPr="00A72DE5" w:rsidRDefault="00643594" w:rsidP="00C943CD">
            <w:pPr>
              <w:pStyle w:val="TableCopy"/>
              <w:jc w:val="right"/>
            </w:pPr>
            <w:r w:rsidRPr="00A72DE5">
              <w:t>(21,460)</w:t>
            </w:r>
          </w:p>
        </w:tc>
      </w:tr>
      <w:tr w:rsidR="00643594" w:rsidRPr="00813B71" w14:paraId="15EEF9F1" w14:textId="77777777" w:rsidTr="00C943CD">
        <w:tc>
          <w:tcPr>
            <w:tcW w:w="0" w:type="auto"/>
            <w:hideMark/>
          </w:tcPr>
          <w:p w14:paraId="2C59046C" w14:textId="77777777" w:rsidR="00643594" w:rsidRPr="00813B71" w:rsidRDefault="00643594" w:rsidP="00C943CD">
            <w:pPr>
              <w:pStyle w:val="TableCopy"/>
              <w:rPr>
                <w:b/>
              </w:rPr>
            </w:pPr>
            <w:r w:rsidRPr="00813B71">
              <w:rPr>
                <w:b/>
              </w:rPr>
              <w:t>Total interest expense</w:t>
            </w:r>
          </w:p>
        </w:tc>
        <w:tc>
          <w:tcPr>
            <w:tcW w:w="1630" w:type="dxa"/>
            <w:hideMark/>
          </w:tcPr>
          <w:p w14:paraId="6E0B720E" w14:textId="77777777" w:rsidR="00643594" w:rsidRPr="00813B71" w:rsidRDefault="00643594" w:rsidP="00C943CD">
            <w:pPr>
              <w:pStyle w:val="TableCopy"/>
              <w:jc w:val="right"/>
              <w:rPr>
                <w:b/>
              </w:rPr>
            </w:pPr>
            <w:r w:rsidRPr="00813B71">
              <w:rPr>
                <w:b/>
              </w:rPr>
              <w:t>(27,381)</w:t>
            </w:r>
          </w:p>
        </w:tc>
        <w:tc>
          <w:tcPr>
            <w:tcW w:w="1631" w:type="dxa"/>
            <w:hideMark/>
          </w:tcPr>
          <w:p w14:paraId="48238696" w14:textId="77777777" w:rsidR="00643594" w:rsidRPr="00813B71" w:rsidRDefault="00643594" w:rsidP="00C943CD">
            <w:pPr>
              <w:pStyle w:val="TableCopy"/>
              <w:jc w:val="right"/>
              <w:rPr>
                <w:b/>
              </w:rPr>
            </w:pPr>
            <w:r w:rsidRPr="00813B71">
              <w:rPr>
                <w:b/>
              </w:rPr>
              <w:t>(21,460)</w:t>
            </w:r>
          </w:p>
        </w:tc>
      </w:tr>
    </w:tbl>
    <w:p w14:paraId="0BF7570A" w14:textId="77777777" w:rsidR="00643594" w:rsidRPr="00B5741F" w:rsidRDefault="00643594" w:rsidP="00C943CD">
      <w:r w:rsidRPr="00B5741F">
        <w:t xml:space="preserve">Interest expense includes costs incurred in connection with borrowings. It includes interest on components of finance lease repayments, and </w:t>
      </w:r>
      <w:proofErr w:type="spellStart"/>
      <w:r w:rsidRPr="00B5741F">
        <w:t>amortisation</w:t>
      </w:r>
      <w:proofErr w:type="spellEnd"/>
      <w:r w:rsidRPr="00B5741F">
        <w:t xml:space="preserve"> of discounts or premiums in relation to borrowings.</w:t>
      </w:r>
    </w:p>
    <w:p w14:paraId="2AD2CEDC" w14:textId="77777777" w:rsidR="00643594" w:rsidRDefault="00643594" w:rsidP="00C943CD">
      <w:r w:rsidRPr="00B5741F">
        <w:t xml:space="preserve">Interest expense is </w:t>
      </w:r>
      <w:proofErr w:type="spellStart"/>
      <w:r w:rsidRPr="00B5741F">
        <w:t>recognised</w:t>
      </w:r>
      <w:proofErr w:type="spellEnd"/>
      <w:r w:rsidRPr="00B5741F">
        <w:t xml:space="preserve"> as an expense in the period in which it is incurred.</w:t>
      </w:r>
    </w:p>
    <w:p w14:paraId="7456988C" w14:textId="6D4B152D" w:rsidR="00643594" w:rsidRDefault="00643594">
      <w:pPr>
        <w:spacing w:before="0" w:after="0"/>
      </w:pPr>
    </w:p>
    <w:p w14:paraId="39272FC4" w14:textId="77777777" w:rsidR="00643594" w:rsidRPr="00EB7865" w:rsidRDefault="00643594" w:rsidP="0093340E">
      <w:pPr>
        <w:pStyle w:val="Heading3"/>
        <w:rPr>
          <w:lang w:val="en-GB" w:eastAsia="en-GB"/>
        </w:rPr>
      </w:pPr>
      <w:bookmarkStart w:id="80" w:name="_Toc494700605"/>
      <w:r w:rsidRPr="00EB7865">
        <w:rPr>
          <w:lang w:val="en-GB" w:eastAsia="en-GB"/>
        </w:rPr>
        <w:t>7.2 Leases</w:t>
      </w:r>
      <w:bookmarkEnd w:id="80"/>
    </w:p>
    <w:p w14:paraId="2F604440" w14:textId="77777777" w:rsidR="00643594" w:rsidRPr="00EB7865" w:rsidRDefault="00643594" w:rsidP="0093340E">
      <w:pPr>
        <w:pStyle w:val="Heading4"/>
        <w:rPr>
          <w:lang w:val="en-GB" w:eastAsia="en-GB"/>
        </w:rPr>
      </w:pPr>
      <w:r w:rsidRPr="00EB7865">
        <w:rPr>
          <w:lang w:val="en-GB" w:eastAsia="en-GB"/>
        </w:rPr>
        <w:t>7.2.1 Finance lease liabilities (DEDJTR as lessee)</w:t>
      </w:r>
    </w:p>
    <w:p w14:paraId="1B27211F" w14:textId="77777777" w:rsidR="00643594" w:rsidRPr="00B5741F" w:rsidRDefault="00643594" w:rsidP="00C943CD">
      <w:r w:rsidRPr="00B5741F">
        <w:t>Finance leases entered into by DEDJTR include Royal Melbourne Showgrounds, Bioscience Research Centre and motor vehicles.</w:t>
      </w:r>
    </w:p>
    <w:p w14:paraId="472E5BE2" w14:textId="77777777" w:rsidR="00643594" w:rsidRPr="00D26DE6" w:rsidRDefault="00643594" w:rsidP="00D26DE6">
      <w:pPr>
        <w:rPr>
          <w:b/>
        </w:rPr>
      </w:pPr>
      <w:r w:rsidRPr="00D26DE6">
        <w:rPr>
          <w:b/>
        </w:rPr>
        <w:t>Commissioned PPPs related finance lease liabilities payable</w:t>
      </w:r>
    </w:p>
    <w:tbl>
      <w:tblPr>
        <w:tblStyle w:val="TableGrid"/>
        <w:tblW w:w="0" w:type="auto"/>
        <w:tblLook w:val="04A0" w:firstRow="1" w:lastRow="0" w:firstColumn="1" w:lastColumn="0" w:noHBand="0" w:noVBand="1"/>
      </w:tblPr>
      <w:tblGrid>
        <w:gridCol w:w="2864"/>
        <w:gridCol w:w="1898"/>
        <w:gridCol w:w="1898"/>
        <w:gridCol w:w="1898"/>
        <w:gridCol w:w="1898"/>
      </w:tblGrid>
      <w:tr w:rsidR="00D26DE6" w:rsidRPr="00A72DE5" w14:paraId="58D99B5F" w14:textId="77777777" w:rsidTr="008C42E2">
        <w:tc>
          <w:tcPr>
            <w:tcW w:w="2864" w:type="dxa"/>
          </w:tcPr>
          <w:p w14:paraId="5887BABA" w14:textId="77777777" w:rsidR="00D26DE6" w:rsidRPr="001404B6" w:rsidRDefault="00D26DE6" w:rsidP="00C943CD">
            <w:pPr>
              <w:pStyle w:val="TableCopy"/>
              <w:rPr>
                <w:b/>
              </w:rPr>
            </w:pPr>
          </w:p>
        </w:tc>
        <w:tc>
          <w:tcPr>
            <w:tcW w:w="7592" w:type="dxa"/>
            <w:gridSpan w:val="4"/>
          </w:tcPr>
          <w:p w14:paraId="3E6F8F4F" w14:textId="4AD8CA10" w:rsidR="00D26DE6" w:rsidRPr="001404B6" w:rsidRDefault="00D26DE6" w:rsidP="00D26DE6">
            <w:pPr>
              <w:pStyle w:val="TableCopy"/>
              <w:jc w:val="center"/>
              <w:rPr>
                <w:b/>
              </w:rPr>
            </w:pPr>
            <w:r w:rsidRPr="001404B6">
              <w:rPr>
                <w:b/>
              </w:rPr>
              <w:t>($ thousand)</w:t>
            </w:r>
          </w:p>
        </w:tc>
      </w:tr>
      <w:tr w:rsidR="00643594" w:rsidRPr="00A72DE5" w14:paraId="0E93A525" w14:textId="77777777" w:rsidTr="00D26DE6">
        <w:tc>
          <w:tcPr>
            <w:tcW w:w="2864" w:type="dxa"/>
            <w:hideMark/>
          </w:tcPr>
          <w:p w14:paraId="2F2A64E7" w14:textId="77777777" w:rsidR="00643594" w:rsidRPr="001404B6" w:rsidRDefault="00643594" w:rsidP="00C943CD">
            <w:pPr>
              <w:pStyle w:val="TableCopy"/>
              <w:rPr>
                <w:b/>
              </w:rPr>
            </w:pPr>
          </w:p>
        </w:tc>
        <w:tc>
          <w:tcPr>
            <w:tcW w:w="3796" w:type="dxa"/>
            <w:gridSpan w:val="2"/>
            <w:hideMark/>
          </w:tcPr>
          <w:p w14:paraId="086DC026" w14:textId="77777777" w:rsidR="00643594" w:rsidRPr="001404B6" w:rsidRDefault="00643594" w:rsidP="00D26DE6">
            <w:pPr>
              <w:pStyle w:val="TableCopy"/>
              <w:jc w:val="center"/>
              <w:rPr>
                <w:b/>
              </w:rPr>
            </w:pPr>
            <w:r w:rsidRPr="001404B6">
              <w:rPr>
                <w:b/>
              </w:rPr>
              <w:t>Minimum future lease payments</w:t>
            </w:r>
            <w:r w:rsidRPr="001404B6">
              <w:rPr>
                <w:b/>
                <w:vertAlign w:val="superscript"/>
              </w:rPr>
              <w:t>(</w:t>
            </w:r>
            <w:proofErr w:type="spellStart"/>
            <w:r w:rsidRPr="001404B6">
              <w:rPr>
                <w:b/>
                <w:vertAlign w:val="superscript"/>
              </w:rPr>
              <w:t>i</w:t>
            </w:r>
            <w:proofErr w:type="spellEnd"/>
            <w:r w:rsidRPr="001404B6">
              <w:rPr>
                <w:b/>
                <w:vertAlign w:val="superscript"/>
              </w:rPr>
              <w:t>)</w:t>
            </w:r>
          </w:p>
        </w:tc>
        <w:tc>
          <w:tcPr>
            <w:tcW w:w="3796" w:type="dxa"/>
            <w:gridSpan w:val="2"/>
          </w:tcPr>
          <w:p w14:paraId="75711731" w14:textId="77777777" w:rsidR="00643594" w:rsidRPr="001404B6" w:rsidRDefault="00643594" w:rsidP="00D26DE6">
            <w:pPr>
              <w:pStyle w:val="TableCopy"/>
              <w:jc w:val="center"/>
              <w:rPr>
                <w:b/>
              </w:rPr>
            </w:pPr>
            <w:r w:rsidRPr="001404B6">
              <w:rPr>
                <w:b/>
              </w:rPr>
              <w:t>Present value of minimum future lease payments</w:t>
            </w:r>
          </w:p>
        </w:tc>
      </w:tr>
      <w:tr w:rsidR="00643594" w:rsidRPr="00A72DE5" w14:paraId="0402FC96" w14:textId="77777777" w:rsidTr="00C943CD">
        <w:trPr>
          <w:trHeight w:val="444"/>
        </w:trPr>
        <w:tc>
          <w:tcPr>
            <w:tcW w:w="2864" w:type="dxa"/>
            <w:hideMark/>
          </w:tcPr>
          <w:p w14:paraId="5133371C" w14:textId="77777777" w:rsidR="00643594" w:rsidRPr="001404B6" w:rsidRDefault="00643594" w:rsidP="00C943CD">
            <w:pPr>
              <w:pStyle w:val="TableCopy"/>
              <w:rPr>
                <w:b/>
              </w:rPr>
            </w:pPr>
          </w:p>
        </w:tc>
        <w:tc>
          <w:tcPr>
            <w:tcW w:w="1898" w:type="dxa"/>
            <w:hideMark/>
          </w:tcPr>
          <w:p w14:paraId="34D60FA1" w14:textId="77777777" w:rsidR="00643594" w:rsidRPr="001404B6" w:rsidRDefault="00643594" w:rsidP="00C943CD">
            <w:pPr>
              <w:pStyle w:val="TableCopy"/>
              <w:jc w:val="right"/>
              <w:rPr>
                <w:b/>
              </w:rPr>
            </w:pPr>
            <w:r w:rsidRPr="001404B6">
              <w:rPr>
                <w:b/>
              </w:rPr>
              <w:t>2017</w:t>
            </w:r>
          </w:p>
        </w:tc>
        <w:tc>
          <w:tcPr>
            <w:tcW w:w="1898" w:type="dxa"/>
            <w:hideMark/>
          </w:tcPr>
          <w:p w14:paraId="132260E4" w14:textId="77777777" w:rsidR="00643594" w:rsidRPr="001404B6" w:rsidRDefault="00643594" w:rsidP="00C943CD">
            <w:pPr>
              <w:pStyle w:val="TableCopy"/>
              <w:jc w:val="right"/>
              <w:rPr>
                <w:b/>
              </w:rPr>
            </w:pPr>
            <w:r w:rsidRPr="001404B6">
              <w:rPr>
                <w:b/>
              </w:rPr>
              <w:t>2016</w:t>
            </w:r>
          </w:p>
        </w:tc>
        <w:tc>
          <w:tcPr>
            <w:tcW w:w="1898" w:type="dxa"/>
            <w:hideMark/>
          </w:tcPr>
          <w:p w14:paraId="28EBD6A8" w14:textId="77777777" w:rsidR="00643594" w:rsidRPr="001404B6" w:rsidRDefault="00643594" w:rsidP="00C943CD">
            <w:pPr>
              <w:pStyle w:val="TableCopy"/>
              <w:jc w:val="right"/>
              <w:rPr>
                <w:b/>
              </w:rPr>
            </w:pPr>
            <w:r w:rsidRPr="001404B6">
              <w:rPr>
                <w:b/>
              </w:rPr>
              <w:t>2017</w:t>
            </w:r>
          </w:p>
        </w:tc>
        <w:tc>
          <w:tcPr>
            <w:tcW w:w="1898" w:type="dxa"/>
            <w:hideMark/>
          </w:tcPr>
          <w:p w14:paraId="7A96BDF9" w14:textId="77777777" w:rsidR="00643594" w:rsidRPr="001404B6" w:rsidRDefault="00643594" w:rsidP="00C943CD">
            <w:pPr>
              <w:pStyle w:val="TableCopy"/>
              <w:jc w:val="right"/>
              <w:rPr>
                <w:b/>
              </w:rPr>
            </w:pPr>
            <w:r w:rsidRPr="001404B6">
              <w:rPr>
                <w:b/>
              </w:rPr>
              <w:t>2016</w:t>
            </w:r>
          </w:p>
        </w:tc>
      </w:tr>
      <w:tr w:rsidR="00D26DE6" w:rsidRPr="00A72DE5" w14:paraId="4BF093DE" w14:textId="77777777" w:rsidTr="00D26DE6">
        <w:tc>
          <w:tcPr>
            <w:tcW w:w="10456" w:type="dxa"/>
            <w:gridSpan w:val="5"/>
            <w:hideMark/>
          </w:tcPr>
          <w:p w14:paraId="73E24EA9" w14:textId="4A646896" w:rsidR="00D26DE6" w:rsidRPr="001404B6" w:rsidRDefault="00D26DE6" w:rsidP="00D26DE6">
            <w:pPr>
              <w:pStyle w:val="TableCopy"/>
              <w:rPr>
                <w:b/>
              </w:rPr>
            </w:pPr>
            <w:r w:rsidRPr="001404B6">
              <w:rPr>
                <w:b/>
              </w:rPr>
              <w:t>Royal Melbourne Showgrounds</w:t>
            </w:r>
          </w:p>
        </w:tc>
      </w:tr>
      <w:tr w:rsidR="00643594" w:rsidRPr="00A72DE5" w14:paraId="03873E0C" w14:textId="77777777" w:rsidTr="00C943CD">
        <w:tc>
          <w:tcPr>
            <w:tcW w:w="2864" w:type="dxa"/>
            <w:hideMark/>
          </w:tcPr>
          <w:p w14:paraId="676589D5" w14:textId="77777777" w:rsidR="00643594" w:rsidRPr="00A72DE5" w:rsidRDefault="00643594" w:rsidP="00C943CD">
            <w:pPr>
              <w:pStyle w:val="TableCopy"/>
            </w:pPr>
            <w:proofErr w:type="spellStart"/>
            <w:r w:rsidRPr="00A72DE5">
              <w:t>Not longer</w:t>
            </w:r>
            <w:proofErr w:type="spellEnd"/>
            <w:r w:rsidRPr="00A72DE5">
              <w:t xml:space="preserve"> than one year</w:t>
            </w:r>
          </w:p>
        </w:tc>
        <w:tc>
          <w:tcPr>
            <w:tcW w:w="1898" w:type="dxa"/>
            <w:hideMark/>
          </w:tcPr>
          <w:p w14:paraId="3D659695" w14:textId="77777777" w:rsidR="00643594" w:rsidRPr="00A72DE5" w:rsidRDefault="00643594" w:rsidP="00C943CD">
            <w:pPr>
              <w:pStyle w:val="TableCopy"/>
              <w:jc w:val="right"/>
            </w:pPr>
            <w:r w:rsidRPr="00A72DE5">
              <w:t>5,730 </w:t>
            </w:r>
          </w:p>
        </w:tc>
        <w:tc>
          <w:tcPr>
            <w:tcW w:w="1898" w:type="dxa"/>
            <w:hideMark/>
          </w:tcPr>
          <w:p w14:paraId="7D4EA2AC" w14:textId="77777777" w:rsidR="00643594" w:rsidRPr="00A72DE5" w:rsidRDefault="00643594" w:rsidP="00C943CD">
            <w:pPr>
              <w:pStyle w:val="TableCopy"/>
              <w:jc w:val="right"/>
            </w:pPr>
            <w:r w:rsidRPr="00A72DE5">
              <w:t>5,724 </w:t>
            </w:r>
          </w:p>
        </w:tc>
        <w:tc>
          <w:tcPr>
            <w:tcW w:w="1898" w:type="dxa"/>
            <w:hideMark/>
          </w:tcPr>
          <w:p w14:paraId="4CC3AACD" w14:textId="77777777" w:rsidR="00643594" w:rsidRPr="00A72DE5" w:rsidRDefault="00643594" w:rsidP="00C943CD">
            <w:pPr>
              <w:pStyle w:val="TableCopy"/>
              <w:jc w:val="right"/>
            </w:pPr>
            <w:r w:rsidRPr="00A72DE5">
              <w:t>1,484 </w:t>
            </w:r>
          </w:p>
        </w:tc>
        <w:tc>
          <w:tcPr>
            <w:tcW w:w="1898" w:type="dxa"/>
            <w:hideMark/>
          </w:tcPr>
          <w:p w14:paraId="097C604E" w14:textId="77777777" w:rsidR="00643594" w:rsidRPr="00A72DE5" w:rsidRDefault="00643594" w:rsidP="00C943CD">
            <w:pPr>
              <w:pStyle w:val="TableCopy"/>
              <w:jc w:val="right"/>
            </w:pPr>
            <w:r w:rsidRPr="00A72DE5">
              <w:t>1,347 </w:t>
            </w:r>
          </w:p>
        </w:tc>
      </w:tr>
      <w:tr w:rsidR="00643594" w:rsidRPr="00A72DE5" w14:paraId="4F3A458E" w14:textId="77777777" w:rsidTr="00C943CD">
        <w:tc>
          <w:tcPr>
            <w:tcW w:w="2864" w:type="dxa"/>
            <w:hideMark/>
          </w:tcPr>
          <w:p w14:paraId="7663FE30" w14:textId="77777777" w:rsidR="00643594" w:rsidRPr="00A72DE5" w:rsidRDefault="00643594" w:rsidP="00C943CD">
            <w:pPr>
              <w:pStyle w:val="TableCopy"/>
            </w:pPr>
            <w:r w:rsidRPr="00A72DE5">
              <w:t>Longer than one year but no later than five years</w:t>
            </w:r>
          </w:p>
        </w:tc>
        <w:tc>
          <w:tcPr>
            <w:tcW w:w="1898" w:type="dxa"/>
            <w:hideMark/>
          </w:tcPr>
          <w:p w14:paraId="751B819A" w14:textId="77777777" w:rsidR="00643594" w:rsidRPr="00A72DE5" w:rsidRDefault="00643594" w:rsidP="00C943CD">
            <w:pPr>
              <w:pStyle w:val="TableCopy"/>
              <w:jc w:val="right"/>
            </w:pPr>
            <w:r w:rsidRPr="00A72DE5">
              <w:t>22,921 </w:t>
            </w:r>
          </w:p>
        </w:tc>
        <w:tc>
          <w:tcPr>
            <w:tcW w:w="1898" w:type="dxa"/>
            <w:hideMark/>
          </w:tcPr>
          <w:p w14:paraId="3B47EF0D" w14:textId="77777777" w:rsidR="00643594" w:rsidRPr="00A72DE5" w:rsidRDefault="00643594" w:rsidP="00C943CD">
            <w:pPr>
              <w:pStyle w:val="TableCopy"/>
              <w:jc w:val="right"/>
            </w:pPr>
            <w:r w:rsidRPr="00A72DE5">
              <w:t>22,897 </w:t>
            </w:r>
          </w:p>
        </w:tc>
        <w:tc>
          <w:tcPr>
            <w:tcW w:w="1898" w:type="dxa"/>
            <w:hideMark/>
          </w:tcPr>
          <w:p w14:paraId="51AA942C" w14:textId="77777777" w:rsidR="00643594" w:rsidRPr="00A72DE5" w:rsidRDefault="00643594" w:rsidP="00C943CD">
            <w:pPr>
              <w:pStyle w:val="TableCopy"/>
              <w:jc w:val="right"/>
            </w:pPr>
            <w:r w:rsidRPr="00A72DE5">
              <w:t>7,634 </w:t>
            </w:r>
          </w:p>
        </w:tc>
        <w:tc>
          <w:tcPr>
            <w:tcW w:w="1898" w:type="dxa"/>
            <w:hideMark/>
          </w:tcPr>
          <w:p w14:paraId="18033CA5" w14:textId="77777777" w:rsidR="00643594" w:rsidRPr="00A72DE5" w:rsidRDefault="00643594" w:rsidP="00C943CD">
            <w:pPr>
              <w:pStyle w:val="TableCopy"/>
              <w:jc w:val="right"/>
            </w:pPr>
            <w:r w:rsidRPr="00A72DE5">
              <w:t>6,927 </w:t>
            </w:r>
          </w:p>
        </w:tc>
      </w:tr>
      <w:tr w:rsidR="00643594" w:rsidRPr="00A72DE5" w14:paraId="32E22CB8" w14:textId="77777777" w:rsidTr="00C943CD">
        <w:tc>
          <w:tcPr>
            <w:tcW w:w="2864" w:type="dxa"/>
            <w:hideMark/>
          </w:tcPr>
          <w:p w14:paraId="098B3A99" w14:textId="77777777" w:rsidR="00643594" w:rsidRPr="00A72DE5" w:rsidRDefault="00643594" w:rsidP="00C943CD">
            <w:pPr>
              <w:pStyle w:val="TableCopy"/>
            </w:pPr>
            <w:r w:rsidRPr="00A72DE5">
              <w:t>Longer than five years</w:t>
            </w:r>
          </w:p>
        </w:tc>
        <w:tc>
          <w:tcPr>
            <w:tcW w:w="1898" w:type="dxa"/>
            <w:hideMark/>
          </w:tcPr>
          <w:p w14:paraId="3D53A32C" w14:textId="77777777" w:rsidR="00643594" w:rsidRPr="00A72DE5" w:rsidRDefault="00643594" w:rsidP="00C943CD">
            <w:pPr>
              <w:pStyle w:val="TableCopy"/>
              <w:jc w:val="right"/>
            </w:pPr>
            <w:r w:rsidRPr="00A72DE5">
              <w:t>52,353 </w:t>
            </w:r>
          </w:p>
        </w:tc>
        <w:tc>
          <w:tcPr>
            <w:tcW w:w="1898" w:type="dxa"/>
            <w:hideMark/>
          </w:tcPr>
          <w:p w14:paraId="4CA7B38A" w14:textId="77777777" w:rsidR="00643594" w:rsidRPr="00A72DE5" w:rsidRDefault="00643594" w:rsidP="00C943CD">
            <w:pPr>
              <w:pStyle w:val="TableCopy"/>
              <w:jc w:val="right"/>
            </w:pPr>
            <w:r w:rsidRPr="00A72DE5">
              <w:t>58,028 </w:t>
            </w:r>
          </w:p>
        </w:tc>
        <w:tc>
          <w:tcPr>
            <w:tcW w:w="1898" w:type="dxa"/>
            <w:hideMark/>
          </w:tcPr>
          <w:p w14:paraId="589F85D4" w14:textId="77777777" w:rsidR="00643594" w:rsidRPr="00A72DE5" w:rsidRDefault="00643594" w:rsidP="00C943CD">
            <w:pPr>
              <w:pStyle w:val="TableCopy"/>
              <w:jc w:val="right"/>
            </w:pPr>
            <w:r w:rsidRPr="00A72DE5">
              <w:t>34,129 </w:t>
            </w:r>
          </w:p>
        </w:tc>
        <w:tc>
          <w:tcPr>
            <w:tcW w:w="1898" w:type="dxa"/>
            <w:hideMark/>
          </w:tcPr>
          <w:p w14:paraId="7ADE07E7" w14:textId="77777777" w:rsidR="00643594" w:rsidRPr="00A72DE5" w:rsidRDefault="00643594" w:rsidP="00C943CD">
            <w:pPr>
              <w:pStyle w:val="TableCopy"/>
              <w:jc w:val="right"/>
            </w:pPr>
            <w:r w:rsidRPr="00A72DE5">
              <w:t>36,320 </w:t>
            </w:r>
          </w:p>
        </w:tc>
      </w:tr>
      <w:tr w:rsidR="00D26DE6" w:rsidRPr="00A72DE5" w14:paraId="52B78698" w14:textId="77777777" w:rsidTr="00D26DE6">
        <w:tc>
          <w:tcPr>
            <w:tcW w:w="10456" w:type="dxa"/>
            <w:gridSpan w:val="5"/>
            <w:hideMark/>
          </w:tcPr>
          <w:p w14:paraId="7ACE2D94" w14:textId="7D1F6A78" w:rsidR="00D26DE6" w:rsidRPr="00A72DE5" w:rsidRDefault="00D26DE6" w:rsidP="00D26DE6">
            <w:pPr>
              <w:pStyle w:val="TableCopy"/>
            </w:pPr>
            <w:proofErr w:type="spellStart"/>
            <w:r w:rsidRPr="001404B6">
              <w:rPr>
                <w:b/>
              </w:rPr>
              <w:t>AgriBio</w:t>
            </w:r>
            <w:proofErr w:type="spellEnd"/>
            <w:r w:rsidRPr="001404B6">
              <w:rPr>
                <w:b/>
              </w:rPr>
              <w:t xml:space="preserve"> Project</w:t>
            </w:r>
          </w:p>
        </w:tc>
      </w:tr>
      <w:tr w:rsidR="00643594" w:rsidRPr="00A72DE5" w14:paraId="45A57B94" w14:textId="77777777" w:rsidTr="00C943CD">
        <w:tc>
          <w:tcPr>
            <w:tcW w:w="2864" w:type="dxa"/>
            <w:hideMark/>
          </w:tcPr>
          <w:p w14:paraId="65B34A8F" w14:textId="77777777" w:rsidR="00643594" w:rsidRPr="00A72DE5" w:rsidRDefault="00643594" w:rsidP="00C943CD">
            <w:pPr>
              <w:pStyle w:val="TableCopy"/>
            </w:pPr>
            <w:proofErr w:type="spellStart"/>
            <w:r w:rsidRPr="00A72DE5">
              <w:t>Not longer</w:t>
            </w:r>
            <w:proofErr w:type="spellEnd"/>
            <w:r w:rsidRPr="00A72DE5">
              <w:t xml:space="preserve"> than one year</w:t>
            </w:r>
          </w:p>
        </w:tc>
        <w:tc>
          <w:tcPr>
            <w:tcW w:w="1898" w:type="dxa"/>
            <w:hideMark/>
          </w:tcPr>
          <w:p w14:paraId="2A404BE2" w14:textId="77777777" w:rsidR="00643594" w:rsidRPr="00A72DE5" w:rsidRDefault="00643594" w:rsidP="00C943CD">
            <w:pPr>
              <w:pStyle w:val="TableCopy"/>
              <w:jc w:val="right"/>
            </w:pPr>
            <w:r w:rsidRPr="00A72DE5">
              <w:t>23,609 </w:t>
            </w:r>
          </w:p>
        </w:tc>
        <w:tc>
          <w:tcPr>
            <w:tcW w:w="1898" w:type="dxa"/>
            <w:hideMark/>
          </w:tcPr>
          <w:p w14:paraId="7FABE135" w14:textId="77777777" w:rsidR="00643594" w:rsidRPr="00A72DE5" w:rsidRDefault="00643594" w:rsidP="00C943CD">
            <w:pPr>
              <w:pStyle w:val="TableCopy"/>
              <w:jc w:val="right"/>
            </w:pPr>
            <w:r w:rsidRPr="00A72DE5">
              <w:t>23,033 </w:t>
            </w:r>
          </w:p>
        </w:tc>
        <w:tc>
          <w:tcPr>
            <w:tcW w:w="1898" w:type="dxa"/>
            <w:hideMark/>
          </w:tcPr>
          <w:p w14:paraId="7FEBB2B9" w14:textId="77777777" w:rsidR="00643594" w:rsidRPr="00A72DE5" w:rsidRDefault="00643594" w:rsidP="00C943CD">
            <w:pPr>
              <w:pStyle w:val="TableCopy"/>
              <w:jc w:val="right"/>
            </w:pPr>
            <w:r w:rsidRPr="00A72DE5">
              <w:t>996 </w:t>
            </w:r>
          </w:p>
        </w:tc>
        <w:tc>
          <w:tcPr>
            <w:tcW w:w="1898" w:type="dxa"/>
            <w:hideMark/>
          </w:tcPr>
          <w:p w14:paraId="103468CF" w14:textId="77777777" w:rsidR="00643594" w:rsidRPr="00A72DE5" w:rsidRDefault="00643594" w:rsidP="00C943CD">
            <w:pPr>
              <w:pStyle w:val="TableCopy"/>
              <w:jc w:val="right"/>
            </w:pPr>
            <w:r w:rsidRPr="00A72DE5">
              <w:t>367 </w:t>
            </w:r>
          </w:p>
        </w:tc>
      </w:tr>
      <w:tr w:rsidR="00643594" w:rsidRPr="00A72DE5" w14:paraId="79336EE9" w14:textId="77777777" w:rsidTr="00C943CD">
        <w:tc>
          <w:tcPr>
            <w:tcW w:w="2864" w:type="dxa"/>
            <w:hideMark/>
          </w:tcPr>
          <w:p w14:paraId="7882C74F" w14:textId="77777777" w:rsidR="00643594" w:rsidRPr="00A72DE5" w:rsidRDefault="00643594" w:rsidP="00C943CD">
            <w:pPr>
              <w:pStyle w:val="TableCopy"/>
            </w:pPr>
            <w:r w:rsidRPr="00A72DE5">
              <w:t>Longer than one year but no later than five years</w:t>
            </w:r>
          </w:p>
        </w:tc>
        <w:tc>
          <w:tcPr>
            <w:tcW w:w="1898" w:type="dxa"/>
            <w:hideMark/>
          </w:tcPr>
          <w:p w14:paraId="4C252D24" w14:textId="77777777" w:rsidR="00643594" w:rsidRPr="00A72DE5" w:rsidRDefault="00643594" w:rsidP="00C943CD">
            <w:pPr>
              <w:pStyle w:val="TableCopy"/>
              <w:jc w:val="right"/>
            </w:pPr>
            <w:r w:rsidRPr="00A72DE5">
              <w:t>100,492 </w:t>
            </w:r>
          </w:p>
        </w:tc>
        <w:tc>
          <w:tcPr>
            <w:tcW w:w="1898" w:type="dxa"/>
            <w:hideMark/>
          </w:tcPr>
          <w:p w14:paraId="49419944" w14:textId="77777777" w:rsidR="00643594" w:rsidRPr="00A72DE5" w:rsidRDefault="00643594" w:rsidP="00C943CD">
            <w:pPr>
              <w:pStyle w:val="TableCopy"/>
              <w:jc w:val="right"/>
            </w:pPr>
            <w:r w:rsidRPr="00A72DE5">
              <w:t>98,039 </w:t>
            </w:r>
          </w:p>
        </w:tc>
        <w:tc>
          <w:tcPr>
            <w:tcW w:w="1898" w:type="dxa"/>
            <w:hideMark/>
          </w:tcPr>
          <w:p w14:paraId="74A1A1B6" w14:textId="77777777" w:rsidR="00643594" w:rsidRPr="00A72DE5" w:rsidRDefault="00643594" w:rsidP="00C943CD">
            <w:pPr>
              <w:pStyle w:val="TableCopy"/>
              <w:jc w:val="right"/>
            </w:pPr>
            <w:r w:rsidRPr="00A72DE5">
              <w:t>11,739 </w:t>
            </w:r>
          </w:p>
        </w:tc>
        <w:tc>
          <w:tcPr>
            <w:tcW w:w="1898" w:type="dxa"/>
            <w:hideMark/>
          </w:tcPr>
          <w:p w14:paraId="77C5C56A" w14:textId="77777777" w:rsidR="00643594" w:rsidRPr="00A72DE5" w:rsidRDefault="00643594" w:rsidP="00C943CD">
            <w:pPr>
              <w:pStyle w:val="TableCopy"/>
              <w:jc w:val="right"/>
            </w:pPr>
            <w:r w:rsidRPr="00A72DE5">
              <w:t>8,440 </w:t>
            </w:r>
          </w:p>
        </w:tc>
      </w:tr>
      <w:tr w:rsidR="00643594" w:rsidRPr="00A72DE5" w14:paraId="7F424568" w14:textId="77777777" w:rsidTr="00C943CD">
        <w:tc>
          <w:tcPr>
            <w:tcW w:w="2864" w:type="dxa"/>
            <w:hideMark/>
          </w:tcPr>
          <w:p w14:paraId="4532E724" w14:textId="77777777" w:rsidR="00643594" w:rsidRPr="00A72DE5" w:rsidRDefault="00643594" w:rsidP="00C943CD">
            <w:pPr>
              <w:pStyle w:val="TableCopy"/>
            </w:pPr>
            <w:r w:rsidRPr="00A72DE5">
              <w:t>Longer than five years</w:t>
            </w:r>
          </w:p>
        </w:tc>
        <w:tc>
          <w:tcPr>
            <w:tcW w:w="1898" w:type="dxa"/>
            <w:hideMark/>
          </w:tcPr>
          <w:p w14:paraId="4CDA2BB7" w14:textId="77777777" w:rsidR="00643594" w:rsidRPr="00A72DE5" w:rsidRDefault="00643594" w:rsidP="00C943CD">
            <w:pPr>
              <w:pStyle w:val="TableCopy"/>
              <w:jc w:val="right"/>
            </w:pPr>
            <w:r w:rsidRPr="00A72DE5">
              <w:t>445,894 </w:t>
            </w:r>
          </w:p>
        </w:tc>
        <w:tc>
          <w:tcPr>
            <w:tcW w:w="1898" w:type="dxa"/>
            <w:hideMark/>
          </w:tcPr>
          <w:p w14:paraId="68CBEAF0" w14:textId="77777777" w:rsidR="00643594" w:rsidRPr="00A72DE5" w:rsidRDefault="00643594" w:rsidP="00C943CD">
            <w:pPr>
              <w:pStyle w:val="TableCopy"/>
              <w:jc w:val="right"/>
            </w:pPr>
            <w:r w:rsidRPr="00A72DE5">
              <w:t>472,028 </w:t>
            </w:r>
          </w:p>
        </w:tc>
        <w:tc>
          <w:tcPr>
            <w:tcW w:w="1898" w:type="dxa"/>
            <w:hideMark/>
          </w:tcPr>
          <w:p w14:paraId="7200E2C2" w14:textId="77777777" w:rsidR="00643594" w:rsidRPr="00A72DE5" w:rsidRDefault="00643594" w:rsidP="00C943CD">
            <w:pPr>
              <w:pStyle w:val="TableCopy"/>
              <w:jc w:val="right"/>
            </w:pPr>
            <w:r w:rsidRPr="00A72DE5">
              <w:t>245,312 </w:t>
            </w:r>
          </w:p>
        </w:tc>
        <w:tc>
          <w:tcPr>
            <w:tcW w:w="1898" w:type="dxa"/>
            <w:hideMark/>
          </w:tcPr>
          <w:p w14:paraId="27082A0F" w14:textId="77777777" w:rsidR="00643594" w:rsidRPr="00A72DE5" w:rsidRDefault="00643594" w:rsidP="00C943CD">
            <w:pPr>
              <w:pStyle w:val="TableCopy"/>
              <w:jc w:val="right"/>
            </w:pPr>
            <w:r w:rsidRPr="00A72DE5">
              <w:t>249,680 </w:t>
            </w:r>
          </w:p>
        </w:tc>
      </w:tr>
      <w:tr w:rsidR="00643594" w:rsidRPr="00A72DE5" w14:paraId="1282941D" w14:textId="77777777" w:rsidTr="00C943CD">
        <w:tc>
          <w:tcPr>
            <w:tcW w:w="2864" w:type="dxa"/>
            <w:hideMark/>
          </w:tcPr>
          <w:p w14:paraId="2C6D9D52" w14:textId="77777777" w:rsidR="00643594" w:rsidRPr="001404B6" w:rsidRDefault="00643594" w:rsidP="00C943CD">
            <w:pPr>
              <w:pStyle w:val="TableCopy"/>
              <w:rPr>
                <w:b/>
              </w:rPr>
            </w:pPr>
            <w:r w:rsidRPr="001404B6">
              <w:rPr>
                <w:b/>
              </w:rPr>
              <w:t>Total </w:t>
            </w:r>
          </w:p>
        </w:tc>
        <w:tc>
          <w:tcPr>
            <w:tcW w:w="1898" w:type="dxa"/>
            <w:hideMark/>
          </w:tcPr>
          <w:p w14:paraId="0439140E" w14:textId="77777777" w:rsidR="00643594" w:rsidRPr="001404B6" w:rsidRDefault="00643594" w:rsidP="00C943CD">
            <w:pPr>
              <w:pStyle w:val="TableCopy"/>
              <w:jc w:val="right"/>
              <w:rPr>
                <w:b/>
              </w:rPr>
            </w:pPr>
            <w:r w:rsidRPr="001404B6">
              <w:rPr>
                <w:b/>
              </w:rPr>
              <w:t>650,999 </w:t>
            </w:r>
          </w:p>
        </w:tc>
        <w:tc>
          <w:tcPr>
            <w:tcW w:w="1898" w:type="dxa"/>
            <w:hideMark/>
          </w:tcPr>
          <w:p w14:paraId="1CC31895" w14:textId="77777777" w:rsidR="00643594" w:rsidRPr="001404B6" w:rsidRDefault="00643594" w:rsidP="00C943CD">
            <w:pPr>
              <w:pStyle w:val="TableCopy"/>
              <w:jc w:val="right"/>
              <w:rPr>
                <w:b/>
              </w:rPr>
            </w:pPr>
            <w:r w:rsidRPr="001404B6">
              <w:rPr>
                <w:b/>
              </w:rPr>
              <w:t>679,749 </w:t>
            </w:r>
          </w:p>
        </w:tc>
        <w:tc>
          <w:tcPr>
            <w:tcW w:w="1898" w:type="dxa"/>
            <w:hideMark/>
          </w:tcPr>
          <w:p w14:paraId="0392C827" w14:textId="77777777" w:rsidR="00643594" w:rsidRPr="001404B6" w:rsidRDefault="00643594" w:rsidP="00C943CD">
            <w:pPr>
              <w:pStyle w:val="TableCopy"/>
              <w:jc w:val="right"/>
              <w:rPr>
                <w:b/>
              </w:rPr>
            </w:pPr>
            <w:r w:rsidRPr="001404B6">
              <w:rPr>
                <w:b/>
              </w:rPr>
              <w:t>301,294 </w:t>
            </w:r>
          </w:p>
        </w:tc>
        <w:tc>
          <w:tcPr>
            <w:tcW w:w="1898" w:type="dxa"/>
            <w:hideMark/>
          </w:tcPr>
          <w:p w14:paraId="3115203D" w14:textId="77777777" w:rsidR="00643594" w:rsidRPr="001404B6" w:rsidRDefault="00643594" w:rsidP="00C943CD">
            <w:pPr>
              <w:pStyle w:val="TableCopy"/>
              <w:jc w:val="right"/>
              <w:rPr>
                <w:b/>
              </w:rPr>
            </w:pPr>
            <w:r w:rsidRPr="001404B6">
              <w:rPr>
                <w:b/>
              </w:rPr>
              <w:t>303,081 </w:t>
            </w:r>
          </w:p>
        </w:tc>
      </w:tr>
    </w:tbl>
    <w:p w14:paraId="3678C8BE" w14:textId="77777777" w:rsidR="00643594" w:rsidRPr="00B5741F" w:rsidRDefault="00643594" w:rsidP="00C943CD">
      <w:pPr>
        <w:pStyle w:val="FootnoteText"/>
      </w:pPr>
      <w:r>
        <w:t>(</w:t>
      </w:r>
      <w:proofErr w:type="spellStart"/>
      <w:r>
        <w:t>i</w:t>
      </w:r>
      <w:proofErr w:type="spellEnd"/>
      <w:r>
        <w:t xml:space="preserve">) </w:t>
      </w:r>
      <w:r w:rsidRPr="00B5741F">
        <w:t>Minimum future lease payments include the aggregate of all lease payments and any guaranteed residual, including 100 per cent of the joint operation (</w:t>
      </w:r>
      <w:proofErr w:type="spellStart"/>
      <w:r w:rsidRPr="00B5741F">
        <w:t>AgriBio</w:t>
      </w:r>
      <w:proofErr w:type="spellEnd"/>
      <w:r w:rsidRPr="00B5741F">
        <w:t xml:space="preserve"> Project) finance lease liability, as La Trobe University extinguished its financial obligation during 2015-16.</w:t>
      </w:r>
    </w:p>
    <w:p w14:paraId="3944727C" w14:textId="77777777" w:rsidR="00D26DE6" w:rsidRDefault="00D26DE6" w:rsidP="00C943CD"/>
    <w:p w14:paraId="52BA014E" w14:textId="77777777" w:rsidR="00643594" w:rsidRPr="00B5741F" w:rsidRDefault="00643594" w:rsidP="00C943CD">
      <w:r w:rsidRPr="00B5741F">
        <w:t>A lease is a right to use an asset for an agreed period of time in exchange for payment.</w:t>
      </w:r>
    </w:p>
    <w:p w14:paraId="44D0F6D6" w14:textId="77777777" w:rsidR="00643594" w:rsidRPr="006539A5" w:rsidRDefault="00643594" w:rsidP="00C943CD">
      <w:r w:rsidRPr="006539A5">
        <w:t>Leases are classified at their inception as either operating or finance leases based on the economic substance of the agreement so as to reflect the risks and rewards incidental to ownership. Leases of infrastructure, property, plant and equipment are classified as finance infrastructure leases whenever the terms of the lease transfer substantially all the risks and rewards of ownership from the lessor to the lessee. For service concession arrangements (see below), the commencement of the lease term is deemed to be the date the asset is commissioned. All other leases are classified as operating leases.</w:t>
      </w:r>
    </w:p>
    <w:p w14:paraId="1F9A3FFE" w14:textId="77777777" w:rsidR="00643594" w:rsidRPr="00EB7865" w:rsidRDefault="00643594" w:rsidP="0093340E">
      <w:pPr>
        <w:pStyle w:val="Heading5"/>
        <w:rPr>
          <w:lang w:val="en-GB" w:eastAsia="en-GB"/>
        </w:rPr>
      </w:pPr>
      <w:r w:rsidRPr="00EB7865">
        <w:rPr>
          <w:lang w:val="en-GB" w:eastAsia="en-GB"/>
        </w:rPr>
        <w:lastRenderedPageBreak/>
        <w:t>Finance leases – DEDJTR as lessee</w:t>
      </w:r>
    </w:p>
    <w:p w14:paraId="7B95BB5A" w14:textId="77777777" w:rsidR="00643594" w:rsidRPr="00EB7865" w:rsidRDefault="00643594" w:rsidP="00C943CD">
      <w:pPr>
        <w:rPr>
          <w:lang w:val="en-GB" w:eastAsia="en-GB"/>
        </w:rPr>
      </w:pPr>
      <w:r w:rsidRPr="00EB7865">
        <w:rPr>
          <w:lang w:val="en-GB" w:eastAsia="en-GB"/>
        </w:rPr>
        <w:t>At the commencement of the lease term,</w:t>
      </w:r>
      <w:r>
        <w:rPr>
          <w:lang w:val="en-GB" w:eastAsia="en-GB"/>
        </w:rPr>
        <w:t xml:space="preserve"> </w:t>
      </w:r>
      <w:r w:rsidRPr="00EB7865">
        <w:rPr>
          <w:lang w:val="en-GB" w:eastAsia="en-GB"/>
        </w:rPr>
        <w:t>finance leases are initially recognised as assets</w:t>
      </w:r>
      <w:r>
        <w:rPr>
          <w:lang w:val="en-GB" w:eastAsia="en-GB"/>
        </w:rPr>
        <w:t xml:space="preserve"> </w:t>
      </w:r>
      <w:r w:rsidRPr="00EB7865">
        <w:rPr>
          <w:lang w:val="en-GB" w:eastAsia="en-GB"/>
        </w:rPr>
        <w:t>and liabilities at amounts equal to the fair value</w:t>
      </w:r>
      <w:r>
        <w:rPr>
          <w:lang w:val="en-GB" w:eastAsia="en-GB"/>
        </w:rPr>
        <w:t xml:space="preserve"> </w:t>
      </w:r>
      <w:r w:rsidRPr="00EB7865">
        <w:rPr>
          <w:lang w:val="en-GB" w:eastAsia="en-GB"/>
        </w:rPr>
        <w:t>of the lease property or, if lower, the present value</w:t>
      </w:r>
      <w:r>
        <w:rPr>
          <w:lang w:val="en-GB" w:eastAsia="en-GB"/>
        </w:rPr>
        <w:t xml:space="preserve"> </w:t>
      </w:r>
      <w:r w:rsidRPr="00EB7865">
        <w:rPr>
          <w:lang w:val="en-GB" w:eastAsia="en-GB"/>
        </w:rPr>
        <w:t>of the minimum lease payment, each determined</w:t>
      </w:r>
      <w:r>
        <w:rPr>
          <w:lang w:val="en-GB" w:eastAsia="en-GB"/>
        </w:rPr>
        <w:t xml:space="preserve"> </w:t>
      </w:r>
      <w:r w:rsidRPr="00EB7865">
        <w:rPr>
          <w:lang w:val="en-GB" w:eastAsia="en-GB"/>
        </w:rPr>
        <w:t>at the inception of the lease. The lease asset</w:t>
      </w:r>
      <w:r>
        <w:rPr>
          <w:lang w:val="en-GB" w:eastAsia="en-GB"/>
        </w:rPr>
        <w:t xml:space="preserve"> </w:t>
      </w:r>
      <w:r w:rsidRPr="00EB7865">
        <w:rPr>
          <w:lang w:val="en-GB" w:eastAsia="en-GB"/>
        </w:rPr>
        <w:t>is accounted for as a non-financial physical asset.</w:t>
      </w:r>
      <w:r>
        <w:rPr>
          <w:lang w:val="en-GB" w:eastAsia="en-GB"/>
        </w:rPr>
        <w:t xml:space="preserve"> </w:t>
      </w:r>
      <w:r w:rsidRPr="00EB7865">
        <w:rPr>
          <w:lang w:val="en-GB" w:eastAsia="en-GB"/>
        </w:rPr>
        <w:t>If there is certainty that DEDJTR will obtain ownership of the lease asset by the end of the lease term, the asset shall be depreciated over the useful life of the asset. If there is no reasonable certainty that DEDJTR, as lessee, will obtain ownership</w:t>
      </w:r>
      <w:r>
        <w:rPr>
          <w:lang w:val="en-GB" w:eastAsia="en-GB"/>
        </w:rPr>
        <w:t xml:space="preserve"> </w:t>
      </w:r>
      <w:r w:rsidRPr="00EB7865">
        <w:rPr>
          <w:lang w:val="en-GB" w:eastAsia="en-GB"/>
        </w:rPr>
        <w:t>by the end of the lease term, the asset shall</w:t>
      </w:r>
      <w:r>
        <w:rPr>
          <w:lang w:val="en-GB" w:eastAsia="en-GB"/>
        </w:rPr>
        <w:t xml:space="preserve"> </w:t>
      </w:r>
      <w:r w:rsidRPr="00EB7865">
        <w:rPr>
          <w:lang w:val="en-GB" w:eastAsia="en-GB"/>
        </w:rPr>
        <w:t>be fully depreciated over the shorter of the lease term and its useful life.</w:t>
      </w:r>
    </w:p>
    <w:p w14:paraId="3A4161DC" w14:textId="77777777" w:rsidR="00643594" w:rsidRPr="00EB7865" w:rsidRDefault="00643594" w:rsidP="00C943CD">
      <w:pPr>
        <w:rPr>
          <w:lang w:val="en-GB" w:eastAsia="en-GB"/>
        </w:rPr>
      </w:pPr>
      <w:r w:rsidRPr="00EB7865">
        <w:rPr>
          <w:lang w:val="en-GB" w:eastAsia="en-GB"/>
        </w:rPr>
        <w:t>Minimum finance lease payments are apportioned between reduction of the outstanding lease liability and periodic finance expense which is calculated using the interest rate implicit in the lease and charged directly to the comprehensive operating statement. Contingent rentals associated with finance leases are recognised as an expense</w:t>
      </w:r>
      <w:r>
        <w:rPr>
          <w:lang w:val="en-GB" w:eastAsia="en-GB"/>
        </w:rPr>
        <w:t xml:space="preserve"> </w:t>
      </w:r>
      <w:r w:rsidRPr="00EB7865">
        <w:rPr>
          <w:lang w:val="en-GB" w:eastAsia="en-GB"/>
        </w:rPr>
        <w:t>in the period in which they are incurred.</w:t>
      </w:r>
    </w:p>
    <w:p w14:paraId="7953F9A1" w14:textId="77777777" w:rsidR="00643594" w:rsidRPr="00EB7865" w:rsidRDefault="00643594" w:rsidP="00C943CD">
      <w:pPr>
        <w:pStyle w:val="Heading5"/>
        <w:rPr>
          <w:lang w:val="en-GB" w:eastAsia="en-GB"/>
        </w:rPr>
      </w:pPr>
      <w:r w:rsidRPr="00EB7865">
        <w:rPr>
          <w:lang w:val="en-GB" w:eastAsia="en-GB"/>
        </w:rPr>
        <w:t>Commissioned public private partnerships (PPPs) </w:t>
      </w:r>
    </w:p>
    <w:p w14:paraId="259C84FC" w14:textId="77777777" w:rsidR="00643594" w:rsidRPr="00D26DE6" w:rsidRDefault="00643594" w:rsidP="00D26DE6">
      <w:pPr>
        <w:rPr>
          <w:b/>
          <w:lang w:val="en-GB" w:eastAsia="en-GB"/>
        </w:rPr>
      </w:pPr>
      <w:r w:rsidRPr="00D26DE6">
        <w:rPr>
          <w:b/>
          <w:lang w:val="en-GB" w:eastAsia="en-GB"/>
        </w:rPr>
        <w:t>Royal Melbourne  Showgrounds</w:t>
      </w:r>
    </w:p>
    <w:p w14:paraId="00A675D1" w14:textId="77777777" w:rsidR="00643594" w:rsidRPr="00EB7865" w:rsidRDefault="00643594" w:rsidP="00C943CD">
      <w:pPr>
        <w:rPr>
          <w:lang w:val="en-GB" w:eastAsia="en-GB"/>
        </w:rPr>
      </w:pPr>
      <w:r w:rsidRPr="00EB7865">
        <w:rPr>
          <w:lang w:val="en-GB" w:eastAsia="en-GB"/>
        </w:rPr>
        <w:t>The state, represented by the former Department</w:t>
      </w:r>
      <w:r>
        <w:rPr>
          <w:lang w:val="en-GB" w:eastAsia="en-GB"/>
        </w:rPr>
        <w:t xml:space="preserve"> </w:t>
      </w:r>
      <w:r w:rsidRPr="00EB7865">
        <w:rPr>
          <w:lang w:val="en-GB" w:eastAsia="en-GB"/>
        </w:rPr>
        <w:t>of Primary Industries has entered into a joint operation agreement with the Royal Agricultural Society of Victoria Limited (RASV) to redevelop the Royal Melbourne Showgrounds. The agreement came into effect on 30 June 2005. Two joint operation structures were established, an unincorporated joint operation to carry out and deliver the joint operation project, and an incorporated joint operation entity, Showgrounds Nominees Pty Ltd to hold the assets of the joint operation and to enter into agreements on behalf</w:t>
      </w:r>
      <w:r>
        <w:rPr>
          <w:lang w:val="en-GB" w:eastAsia="en-GB"/>
        </w:rPr>
        <w:t xml:space="preserve"> </w:t>
      </w:r>
      <w:r w:rsidRPr="00EB7865">
        <w:rPr>
          <w:lang w:val="en-GB" w:eastAsia="en-GB"/>
        </w:rPr>
        <w:t>of the state and RASV.</w:t>
      </w:r>
    </w:p>
    <w:p w14:paraId="0D02843B" w14:textId="77777777" w:rsidR="00643594" w:rsidRPr="00EB7865" w:rsidRDefault="00643594" w:rsidP="00C943CD">
      <w:pPr>
        <w:rPr>
          <w:lang w:val="en-GB" w:eastAsia="en-GB"/>
        </w:rPr>
      </w:pPr>
      <w:r w:rsidRPr="00EB7865">
        <w:rPr>
          <w:lang w:val="en-GB" w:eastAsia="en-GB"/>
        </w:rPr>
        <w:t>In June 2006, Showgrounds Nominees Pty Ltd entered into a Development and Operations Agreement (on behalf of the state and RASV) with the Concessionaire, PPP Solutions (Showgrounds) Nominee Pty Ltd to design, construct, finance and maintain the new facilities at the showgrounds.</w:t>
      </w:r>
      <w:r>
        <w:rPr>
          <w:lang w:val="en-GB" w:eastAsia="en-GB"/>
        </w:rPr>
        <w:t xml:space="preserve"> </w:t>
      </w:r>
      <w:r w:rsidRPr="00EB7865">
        <w:rPr>
          <w:lang w:val="en-GB" w:eastAsia="en-GB"/>
        </w:rPr>
        <w:t>The project operation term is 25 years from the date of commercial acceptance of completed works, which occurred in August 2006. The showgrounds buildings will revert to the joint operation</w:t>
      </w:r>
      <w:r>
        <w:rPr>
          <w:lang w:val="en-GB" w:eastAsia="en-GB"/>
        </w:rPr>
        <w:t xml:space="preserve"> </w:t>
      </w:r>
      <w:r w:rsidRPr="00EB7865">
        <w:rPr>
          <w:lang w:val="en-GB" w:eastAsia="en-GB"/>
        </w:rPr>
        <w:t>on the conclusion of the lease arrangement.</w:t>
      </w:r>
    </w:p>
    <w:p w14:paraId="349792D8" w14:textId="77777777" w:rsidR="00643594" w:rsidRPr="00EB7865" w:rsidRDefault="00643594" w:rsidP="00C943CD">
      <w:pPr>
        <w:rPr>
          <w:lang w:val="en-GB" w:eastAsia="en-GB"/>
        </w:rPr>
      </w:pPr>
      <w:r w:rsidRPr="00EB7865">
        <w:rPr>
          <w:lang w:val="en-GB" w:eastAsia="en-GB"/>
        </w:rPr>
        <w:t>The payments that relate to the redevelopment</w:t>
      </w:r>
      <w:r>
        <w:rPr>
          <w:lang w:val="en-GB" w:eastAsia="en-GB"/>
        </w:rPr>
        <w:t xml:space="preserve"> </w:t>
      </w:r>
      <w:r w:rsidRPr="00EB7865">
        <w:rPr>
          <w:lang w:val="en-GB" w:eastAsia="en-GB"/>
        </w:rPr>
        <w:t>of the showgrounds are accounted for as a finance lease as disclosed in the table above. In addition,</w:t>
      </w:r>
      <w:r>
        <w:rPr>
          <w:lang w:val="en-GB" w:eastAsia="en-GB"/>
        </w:rPr>
        <w:t xml:space="preserve"> </w:t>
      </w:r>
      <w:r w:rsidRPr="00EB7865">
        <w:rPr>
          <w:lang w:val="en-GB" w:eastAsia="en-GB"/>
        </w:rPr>
        <w:t>the department also pays operating</w:t>
      </w:r>
      <w:r>
        <w:rPr>
          <w:lang w:val="en-GB" w:eastAsia="en-GB"/>
        </w:rPr>
        <w:t xml:space="preserve"> </w:t>
      </w:r>
      <w:r w:rsidRPr="00EB7865">
        <w:rPr>
          <w:lang w:val="en-GB" w:eastAsia="en-GB"/>
        </w:rPr>
        <w:t>and maintenance costs.</w:t>
      </w:r>
    </w:p>
    <w:p w14:paraId="35E92B6B" w14:textId="77777777" w:rsidR="00643594" w:rsidRPr="00694133" w:rsidRDefault="00643594" w:rsidP="00694133">
      <w:r w:rsidRPr="00694133">
        <w:rPr>
          <w:b/>
        </w:rPr>
        <w:t>Total interest bearing liabilities</w:t>
      </w:r>
    </w:p>
    <w:tbl>
      <w:tblPr>
        <w:tblStyle w:val="TableGrid"/>
        <w:tblW w:w="0" w:type="auto"/>
        <w:tblLook w:val="04A0" w:firstRow="1" w:lastRow="0" w:firstColumn="1" w:lastColumn="0" w:noHBand="0" w:noVBand="1"/>
      </w:tblPr>
      <w:tblGrid>
        <w:gridCol w:w="4048"/>
        <w:gridCol w:w="1658"/>
        <w:gridCol w:w="1659"/>
        <w:gridCol w:w="1658"/>
        <w:gridCol w:w="1659"/>
      </w:tblGrid>
      <w:tr w:rsidR="00643594" w:rsidRPr="00A72DE5" w14:paraId="4B15F922" w14:textId="77777777" w:rsidTr="00C943CD">
        <w:tc>
          <w:tcPr>
            <w:tcW w:w="0" w:type="auto"/>
          </w:tcPr>
          <w:p w14:paraId="4D3379E1" w14:textId="77777777" w:rsidR="00643594" w:rsidRPr="00702328" w:rsidRDefault="00643594" w:rsidP="00C943CD">
            <w:pPr>
              <w:pStyle w:val="TableCopy"/>
              <w:rPr>
                <w:b/>
              </w:rPr>
            </w:pPr>
          </w:p>
        </w:tc>
        <w:tc>
          <w:tcPr>
            <w:tcW w:w="0" w:type="auto"/>
            <w:gridSpan w:val="4"/>
          </w:tcPr>
          <w:p w14:paraId="4AD79257" w14:textId="77777777" w:rsidR="00643594" w:rsidRPr="00702328" w:rsidRDefault="00643594" w:rsidP="00D26DE6">
            <w:pPr>
              <w:pStyle w:val="TableCopy"/>
              <w:jc w:val="center"/>
              <w:rPr>
                <w:b/>
              </w:rPr>
            </w:pPr>
            <w:r w:rsidRPr="00702328">
              <w:rPr>
                <w:b/>
              </w:rPr>
              <w:t>($ thousand)</w:t>
            </w:r>
          </w:p>
        </w:tc>
      </w:tr>
      <w:tr w:rsidR="00643594" w:rsidRPr="00A72DE5" w14:paraId="61074454" w14:textId="77777777" w:rsidTr="00C943CD">
        <w:tc>
          <w:tcPr>
            <w:tcW w:w="0" w:type="auto"/>
          </w:tcPr>
          <w:p w14:paraId="25036BEA" w14:textId="77777777" w:rsidR="00643594" w:rsidRPr="00702328" w:rsidRDefault="00643594" w:rsidP="00C943CD">
            <w:pPr>
              <w:pStyle w:val="TableCopy"/>
              <w:rPr>
                <w:b/>
              </w:rPr>
            </w:pPr>
          </w:p>
        </w:tc>
        <w:tc>
          <w:tcPr>
            <w:tcW w:w="3317" w:type="dxa"/>
            <w:gridSpan w:val="2"/>
          </w:tcPr>
          <w:p w14:paraId="0F4FAC54" w14:textId="77777777" w:rsidR="00643594" w:rsidRPr="00702328" w:rsidRDefault="00643594" w:rsidP="00D26DE6">
            <w:pPr>
              <w:pStyle w:val="TableCopy"/>
              <w:jc w:val="center"/>
              <w:rPr>
                <w:b/>
              </w:rPr>
            </w:pPr>
            <w:r w:rsidRPr="00702328">
              <w:rPr>
                <w:b/>
              </w:rPr>
              <w:t>Minimum future lease payments</w:t>
            </w:r>
            <w:r w:rsidRPr="00702328">
              <w:rPr>
                <w:b/>
                <w:vertAlign w:val="superscript"/>
              </w:rPr>
              <w:t>(</w:t>
            </w:r>
            <w:proofErr w:type="spellStart"/>
            <w:r w:rsidRPr="00702328">
              <w:rPr>
                <w:b/>
                <w:vertAlign w:val="superscript"/>
              </w:rPr>
              <w:t>i</w:t>
            </w:r>
            <w:proofErr w:type="spellEnd"/>
            <w:r w:rsidRPr="00702328">
              <w:rPr>
                <w:b/>
                <w:vertAlign w:val="superscript"/>
              </w:rPr>
              <w:t>)</w:t>
            </w:r>
          </w:p>
        </w:tc>
        <w:tc>
          <w:tcPr>
            <w:tcW w:w="3317" w:type="dxa"/>
            <w:gridSpan w:val="2"/>
          </w:tcPr>
          <w:p w14:paraId="7E92CE74" w14:textId="77777777" w:rsidR="00643594" w:rsidRPr="00702328" w:rsidRDefault="00643594" w:rsidP="00D26DE6">
            <w:pPr>
              <w:pStyle w:val="TableCopy"/>
              <w:jc w:val="center"/>
              <w:rPr>
                <w:b/>
              </w:rPr>
            </w:pPr>
            <w:r w:rsidRPr="00702328">
              <w:rPr>
                <w:b/>
              </w:rPr>
              <w:t>Present value of minimum future lease payments</w:t>
            </w:r>
          </w:p>
        </w:tc>
      </w:tr>
      <w:tr w:rsidR="00643594" w:rsidRPr="00A72DE5" w14:paraId="2503C49C" w14:textId="77777777" w:rsidTr="00C943CD">
        <w:tc>
          <w:tcPr>
            <w:tcW w:w="0" w:type="auto"/>
            <w:hideMark/>
          </w:tcPr>
          <w:p w14:paraId="6ED54505" w14:textId="77777777" w:rsidR="00643594" w:rsidRPr="00702328" w:rsidRDefault="00643594" w:rsidP="00C943CD">
            <w:pPr>
              <w:pStyle w:val="TableCopy"/>
              <w:rPr>
                <w:b/>
              </w:rPr>
            </w:pPr>
          </w:p>
        </w:tc>
        <w:tc>
          <w:tcPr>
            <w:tcW w:w="1658" w:type="dxa"/>
            <w:hideMark/>
          </w:tcPr>
          <w:p w14:paraId="06C5D059" w14:textId="77777777" w:rsidR="00643594" w:rsidRPr="00702328" w:rsidRDefault="00643594" w:rsidP="00C943CD">
            <w:pPr>
              <w:pStyle w:val="TableCopy"/>
              <w:jc w:val="right"/>
              <w:rPr>
                <w:b/>
              </w:rPr>
            </w:pPr>
            <w:r w:rsidRPr="00702328">
              <w:rPr>
                <w:b/>
              </w:rPr>
              <w:t>2017</w:t>
            </w:r>
          </w:p>
        </w:tc>
        <w:tc>
          <w:tcPr>
            <w:tcW w:w="1659" w:type="dxa"/>
            <w:hideMark/>
          </w:tcPr>
          <w:p w14:paraId="6DD69FCD" w14:textId="77777777" w:rsidR="00643594" w:rsidRPr="00702328" w:rsidRDefault="00643594" w:rsidP="00C943CD">
            <w:pPr>
              <w:pStyle w:val="TableCopy"/>
              <w:jc w:val="right"/>
              <w:rPr>
                <w:b/>
              </w:rPr>
            </w:pPr>
            <w:r w:rsidRPr="00702328">
              <w:rPr>
                <w:b/>
              </w:rPr>
              <w:t>2016</w:t>
            </w:r>
          </w:p>
        </w:tc>
        <w:tc>
          <w:tcPr>
            <w:tcW w:w="1658" w:type="dxa"/>
            <w:hideMark/>
          </w:tcPr>
          <w:p w14:paraId="5DBD6186" w14:textId="77777777" w:rsidR="00643594" w:rsidRPr="00702328" w:rsidRDefault="00643594" w:rsidP="00C943CD">
            <w:pPr>
              <w:pStyle w:val="TableCopy"/>
              <w:jc w:val="right"/>
              <w:rPr>
                <w:b/>
              </w:rPr>
            </w:pPr>
            <w:r w:rsidRPr="00702328">
              <w:rPr>
                <w:b/>
              </w:rPr>
              <w:t>2017</w:t>
            </w:r>
          </w:p>
        </w:tc>
        <w:tc>
          <w:tcPr>
            <w:tcW w:w="1659" w:type="dxa"/>
            <w:hideMark/>
          </w:tcPr>
          <w:p w14:paraId="45533ACE" w14:textId="77777777" w:rsidR="00643594" w:rsidRPr="00702328" w:rsidRDefault="00643594" w:rsidP="00C943CD">
            <w:pPr>
              <w:pStyle w:val="TableCopy"/>
              <w:jc w:val="right"/>
              <w:rPr>
                <w:b/>
              </w:rPr>
            </w:pPr>
            <w:r w:rsidRPr="00702328">
              <w:rPr>
                <w:b/>
              </w:rPr>
              <w:t>2016</w:t>
            </w:r>
          </w:p>
        </w:tc>
      </w:tr>
      <w:tr w:rsidR="00D26DE6" w:rsidRPr="00A72DE5" w14:paraId="142E96A2" w14:textId="77777777" w:rsidTr="00D26DE6">
        <w:tc>
          <w:tcPr>
            <w:tcW w:w="10456" w:type="dxa"/>
            <w:gridSpan w:val="5"/>
            <w:hideMark/>
          </w:tcPr>
          <w:p w14:paraId="30F077BF" w14:textId="467CC3FE" w:rsidR="00D26DE6" w:rsidRPr="00702328" w:rsidRDefault="00D26DE6" w:rsidP="00D26DE6">
            <w:pPr>
              <w:pStyle w:val="TableCopy"/>
              <w:rPr>
                <w:b/>
              </w:rPr>
            </w:pPr>
            <w:r w:rsidRPr="00702328">
              <w:rPr>
                <w:b/>
              </w:rPr>
              <w:t>Finance lease liabilities payable (including PPPs)</w:t>
            </w:r>
          </w:p>
        </w:tc>
      </w:tr>
      <w:tr w:rsidR="00643594" w:rsidRPr="00A72DE5" w14:paraId="07EF44E7" w14:textId="77777777" w:rsidTr="00C943CD">
        <w:tc>
          <w:tcPr>
            <w:tcW w:w="0" w:type="auto"/>
            <w:hideMark/>
          </w:tcPr>
          <w:p w14:paraId="5A5579D3" w14:textId="77777777" w:rsidR="00643594" w:rsidRPr="00A72DE5" w:rsidRDefault="00643594" w:rsidP="00C943CD">
            <w:pPr>
              <w:pStyle w:val="TableCopy"/>
            </w:pPr>
            <w:proofErr w:type="spellStart"/>
            <w:r w:rsidRPr="00A72DE5">
              <w:t>Not longer</w:t>
            </w:r>
            <w:proofErr w:type="spellEnd"/>
            <w:r w:rsidRPr="00A72DE5">
              <w:t xml:space="preserve"> than one year</w:t>
            </w:r>
          </w:p>
        </w:tc>
        <w:tc>
          <w:tcPr>
            <w:tcW w:w="1658" w:type="dxa"/>
            <w:hideMark/>
          </w:tcPr>
          <w:p w14:paraId="1C2F7D9A" w14:textId="77777777" w:rsidR="00643594" w:rsidRPr="00A72DE5" w:rsidRDefault="00643594" w:rsidP="00C943CD">
            <w:pPr>
              <w:pStyle w:val="TableCopy"/>
              <w:jc w:val="right"/>
            </w:pPr>
            <w:r w:rsidRPr="00A72DE5">
              <w:t>37,872 </w:t>
            </w:r>
          </w:p>
        </w:tc>
        <w:tc>
          <w:tcPr>
            <w:tcW w:w="1659" w:type="dxa"/>
            <w:hideMark/>
          </w:tcPr>
          <w:p w14:paraId="64F250A3" w14:textId="77777777" w:rsidR="00643594" w:rsidRPr="00A72DE5" w:rsidRDefault="00643594" w:rsidP="00C943CD">
            <w:pPr>
              <w:pStyle w:val="TableCopy"/>
              <w:jc w:val="right"/>
            </w:pPr>
            <w:r w:rsidRPr="00A72DE5">
              <w:t>36,171 </w:t>
            </w:r>
          </w:p>
        </w:tc>
        <w:tc>
          <w:tcPr>
            <w:tcW w:w="1658" w:type="dxa"/>
            <w:hideMark/>
          </w:tcPr>
          <w:p w14:paraId="3F0C794C" w14:textId="77777777" w:rsidR="00643594" w:rsidRPr="00A72DE5" w:rsidRDefault="00643594" w:rsidP="00C943CD">
            <w:pPr>
              <w:pStyle w:val="TableCopy"/>
              <w:jc w:val="right"/>
            </w:pPr>
            <w:r w:rsidRPr="00A72DE5">
              <w:t>10,826 </w:t>
            </w:r>
          </w:p>
        </w:tc>
        <w:tc>
          <w:tcPr>
            <w:tcW w:w="1659" w:type="dxa"/>
            <w:hideMark/>
          </w:tcPr>
          <w:p w14:paraId="5C962AA8" w14:textId="77777777" w:rsidR="00643594" w:rsidRPr="00A72DE5" w:rsidRDefault="00643594" w:rsidP="00C943CD">
            <w:pPr>
              <w:pStyle w:val="TableCopy"/>
              <w:jc w:val="right"/>
            </w:pPr>
            <w:r w:rsidRPr="00A72DE5">
              <w:t>8,904 </w:t>
            </w:r>
          </w:p>
        </w:tc>
      </w:tr>
      <w:tr w:rsidR="00643594" w:rsidRPr="00A72DE5" w14:paraId="112C9C1F" w14:textId="77777777" w:rsidTr="00C943CD">
        <w:tc>
          <w:tcPr>
            <w:tcW w:w="0" w:type="auto"/>
            <w:hideMark/>
          </w:tcPr>
          <w:p w14:paraId="01330B8B" w14:textId="77777777" w:rsidR="00643594" w:rsidRPr="00A72DE5" w:rsidRDefault="00643594" w:rsidP="00C943CD">
            <w:pPr>
              <w:pStyle w:val="TableCopy"/>
            </w:pPr>
            <w:r w:rsidRPr="00A72DE5">
              <w:t>Longer than one year and not longer than five years</w:t>
            </w:r>
          </w:p>
        </w:tc>
        <w:tc>
          <w:tcPr>
            <w:tcW w:w="1658" w:type="dxa"/>
            <w:hideMark/>
          </w:tcPr>
          <w:p w14:paraId="1E4E7AC3" w14:textId="77777777" w:rsidR="00643594" w:rsidRPr="00A72DE5" w:rsidRDefault="00643594" w:rsidP="00C943CD">
            <w:pPr>
              <w:pStyle w:val="TableCopy"/>
              <w:jc w:val="right"/>
            </w:pPr>
            <w:r w:rsidRPr="00A72DE5">
              <w:t>131,045 </w:t>
            </w:r>
          </w:p>
        </w:tc>
        <w:tc>
          <w:tcPr>
            <w:tcW w:w="1659" w:type="dxa"/>
            <w:hideMark/>
          </w:tcPr>
          <w:p w14:paraId="43C84536" w14:textId="77777777" w:rsidR="00643594" w:rsidRPr="00A72DE5" w:rsidRDefault="00643594" w:rsidP="00C943CD">
            <w:pPr>
              <w:pStyle w:val="TableCopy"/>
              <w:jc w:val="right"/>
            </w:pPr>
            <w:r w:rsidRPr="00A72DE5">
              <w:t>130,435 </w:t>
            </w:r>
          </w:p>
        </w:tc>
        <w:tc>
          <w:tcPr>
            <w:tcW w:w="1658" w:type="dxa"/>
            <w:hideMark/>
          </w:tcPr>
          <w:p w14:paraId="7513FAB3" w14:textId="77777777" w:rsidR="00643594" w:rsidRPr="00A72DE5" w:rsidRDefault="00643594" w:rsidP="00C943CD">
            <w:pPr>
              <w:pStyle w:val="TableCopy"/>
              <w:jc w:val="right"/>
            </w:pPr>
            <w:r w:rsidRPr="00A72DE5">
              <w:t>26,651 </w:t>
            </w:r>
          </w:p>
        </w:tc>
        <w:tc>
          <w:tcPr>
            <w:tcW w:w="1659" w:type="dxa"/>
            <w:hideMark/>
          </w:tcPr>
          <w:p w14:paraId="1A859187" w14:textId="77777777" w:rsidR="00643594" w:rsidRPr="00A72DE5" w:rsidRDefault="00643594" w:rsidP="00C943CD">
            <w:pPr>
              <w:pStyle w:val="TableCopy"/>
              <w:jc w:val="right"/>
            </w:pPr>
            <w:r w:rsidRPr="00A72DE5">
              <w:t>24,341 </w:t>
            </w:r>
          </w:p>
        </w:tc>
      </w:tr>
      <w:tr w:rsidR="00643594" w:rsidRPr="00A72DE5" w14:paraId="3B9599BF" w14:textId="77777777" w:rsidTr="00C943CD">
        <w:tc>
          <w:tcPr>
            <w:tcW w:w="0" w:type="auto"/>
            <w:hideMark/>
          </w:tcPr>
          <w:p w14:paraId="776E0DF3" w14:textId="77777777" w:rsidR="00643594" w:rsidRPr="00A72DE5" w:rsidRDefault="00643594" w:rsidP="00C943CD">
            <w:pPr>
              <w:pStyle w:val="TableCopy"/>
            </w:pPr>
            <w:r w:rsidRPr="00A72DE5">
              <w:t>Longer than five years</w:t>
            </w:r>
          </w:p>
        </w:tc>
        <w:tc>
          <w:tcPr>
            <w:tcW w:w="1658" w:type="dxa"/>
            <w:hideMark/>
          </w:tcPr>
          <w:p w14:paraId="541A286D" w14:textId="77777777" w:rsidR="00643594" w:rsidRPr="00A72DE5" w:rsidRDefault="00643594" w:rsidP="00C943CD">
            <w:pPr>
              <w:pStyle w:val="TableCopy"/>
              <w:jc w:val="right"/>
            </w:pPr>
            <w:r w:rsidRPr="00A72DE5">
              <w:t>498,247 </w:t>
            </w:r>
          </w:p>
        </w:tc>
        <w:tc>
          <w:tcPr>
            <w:tcW w:w="1659" w:type="dxa"/>
            <w:hideMark/>
          </w:tcPr>
          <w:p w14:paraId="0A8DAEE6" w14:textId="77777777" w:rsidR="00643594" w:rsidRPr="00A72DE5" w:rsidRDefault="00643594" w:rsidP="00C943CD">
            <w:pPr>
              <w:pStyle w:val="TableCopy"/>
              <w:jc w:val="right"/>
            </w:pPr>
            <w:r w:rsidRPr="00A72DE5">
              <w:t>530,056 </w:t>
            </w:r>
          </w:p>
        </w:tc>
        <w:tc>
          <w:tcPr>
            <w:tcW w:w="1658" w:type="dxa"/>
            <w:hideMark/>
          </w:tcPr>
          <w:p w14:paraId="787B6419" w14:textId="77777777" w:rsidR="00643594" w:rsidRPr="00A72DE5" w:rsidRDefault="00643594" w:rsidP="00C943CD">
            <w:pPr>
              <w:pStyle w:val="TableCopy"/>
              <w:jc w:val="right"/>
            </w:pPr>
            <w:r w:rsidRPr="00A72DE5">
              <w:t>279,441 </w:t>
            </w:r>
          </w:p>
        </w:tc>
        <w:tc>
          <w:tcPr>
            <w:tcW w:w="1659" w:type="dxa"/>
            <w:hideMark/>
          </w:tcPr>
          <w:p w14:paraId="30BC1C47" w14:textId="77777777" w:rsidR="00643594" w:rsidRPr="00A72DE5" w:rsidRDefault="00643594" w:rsidP="00C943CD">
            <w:pPr>
              <w:pStyle w:val="TableCopy"/>
              <w:jc w:val="right"/>
            </w:pPr>
            <w:r w:rsidRPr="00A72DE5">
              <w:t>286,000 </w:t>
            </w:r>
          </w:p>
        </w:tc>
      </w:tr>
      <w:tr w:rsidR="00643594" w:rsidRPr="00D26DE6" w14:paraId="668B6886" w14:textId="77777777" w:rsidTr="00C943CD">
        <w:tc>
          <w:tcPr>
            <w:tcW w:w="0" w:type="auto"/>
            <w:hideMark/>
          </w:tcPr>
          <w:p w14:paraId="753818F0" w14:textId="77777777" w:rsidR="00643594" w:rsidRPr="00D26DE6" w:rsidRDefault="00643594" w:rsidP="00C943CD">
            <w:pPr>
              <w:pStyle w:val="TableCopy"/>
              <w:rPr>
                <w:b/>
              </w:rPr>
            </w:pPr>
            <w:r w:rsidRPr="00D26DE6">
              <w:rPr>
                <w:b/>
              </w:rPr>
              <w:t>Minimum lease payments</w:t>
            </w:r>
            <w:r w:rsidRPr="00D26DE6">
              <w:rPr>
                <w:b/>
                <w:vertAlign w:val="superscript"/>
              </w:rPr>
              <w:t>(</w:t>
            </w:r>
            <w:proofErr w:type="spellStart"/>
            <w:r w:rsidRPr="00D26DE6">
              <w:rPr>
                <w:b/>
                <w:vertAlign w:val="superscript"/>
              </w:rPr>
              <w:t>i</w:t>
            </w:r>
            <w:proofErr w:type="spellEnd"/>
            <w:r w:rsidRPr="00D26DE6">
              <w:rPr>
                <w:b/>
                <w:vertAlign w:val="superscript"/>
              </w:rPr>
              <w:t>)</w:t>
            </w:r>
          </w:p>
        </w:tc>
        <w:tc>
          <w:tcPr>
            <w:tcW w:w="1658" w:type="dxa"/>
            <w:hideMark/>
          </w:tcPr>
          <w:p w14:paraId="0421A641" w14:textId="77777777" w:rsidR="00643594" w:rsidRPr="00D26DE6" w:rsidRDefault="00643594" w:rsidP="00C943CD">
            <w:pPr>
              <w:pStyle w:val="TableCopy"/>
              <w:jc w:val="right"/>
              <w:rPr>
                <w:b/>
              </w:rPr>
            </w:pPr>
            <w:r w:rsidRPr="00D26DE6">
              <w:rPr>
                <w:b/>
              </w:rPr>
              <w:t>667,164 </w:t>
            </w:r>
          </w:p>
        </w:tc>
        <w:tc>
          <w:tcPr>
            <w:tcW w:w="1659" w:type="dxa"/>
            <w:hideMark/>
          </w:tcPr>
          <w:p w14:paraId="19F3B0DB" w14:textId="77777777" w:rsidR="00643594" w:rsidRPr="00D26DE6" w:rsidRDefault="00643594" w:rsidP="00C943CD">
            <w:pPr>
              <w:pStyle w:val="TableCopy"/>
              <w:jc w:val="right"/>
              <w:rPr>
                <w:b/>
              </w:rPr>
            </w:pPr>
            <w:r w:rsidRPr="00D26DE6">
              <w:rPr>
                <w:b/>
              </w:rPr>
              <w:t>696,662 </w:t>
            </w:r>
          </w:p>
        </w:tc>
        <w:tc>
          <w:tcPr>
            <w:tcW w:w="1658" w:type="dxa"/>
            <w:hideMark/>
          </w:tcPr>
          <w:p w14:paraId="34D47F9A" w14:textId="77777777" w:rsidR="00643594" w:rsidRPr="00D26DE6" w:rsidRDefault="00643594" w:rsidP="00C943CD">
            <w:pPr>
              <w:pStyle w:val="TableCopy"/>
              <w:jc w:val="right"/>
              <w:rPr>
                <w:b/>
              </w:rPr>
            </w:pPr>
            <w:r w:rsidRPr="00D26DE6">
              <w:rPr>
                <w:b/>
              </w:rPr>
              <w:t>316,918 </w:t>
            </w:r>
          </w:p>
        </w:tc>
        <w:tc>
          <w:tcPr>
            <w:tcW w:w="1659" w:type="dxa"/>
            <w:hideMark/>
          </w:tcPr>
          <w:p w14:paraId="572FF9B5" w14:textId="77777777" w:rsidR="00643594" w:rsidRPr="00D26DE6" w:rsidRDefault="00643594" w:rsidP="00C943CD">
            <w:pPr>
              <w:pStyle w:val="TableCopy"/>
              <w:jc w:val="right"/>
              <w:rPr>
                <w:b/>
              </w:rPr>
            </w:pPr>
            <w:r w:rsidRPr="00D26DE6">
              <w:rPr>
                <w:b/>
              </w:rPr>
              <w:t>319,245 </w:t>
            </w:r>
          </w:p>
        </w:tc>
      </w:tr>
      <w:tr w:rsidR="00643594" w:rsidRPr="00A72DE5" w14:paraId="1CB3940B" w14:textId="77777777" w:rsidTr="00C943CD">
        <w:tc>
          <w:tcPr>
            <w:tcW w:w="0" w:type="auto"/>
            <w:hideMark/>
          </w:tcPr>
          <w:p w14:paraId="0D35B95F" w14:textId="77777777" w:rsidR="00643594" w:rsidRPr="00A72DE5" w:rsidRDefault="00643594" w:rsidP="00C943CD">
            <w:pPr>
              <w:pStyle w:val="TableCopy"/>
            </w:pPr>
            <w:r w:rsidRPr="00A72DE5">
              <w:t>Less future finance charges</w:t>
            </w:r>
          </w:p>
        </w:tc>
        <w:tc>
          <w:tcPr>
            <w:tcW w:w="1658" w:type="dxa"/>
            <w:hideMark/>
          </w:tcPr>
          <w:p w14:paraId="61151912" w14:textId="77777777" w:rsidR="00643594" w:rsidRPr="00A72DE5" w:rsidRDefault="00643594" w:rsidP="00C943CD">
            <w:pPr>
              <w:pStyle w:val="TableCopy"/>
              <w:jc w:val="right"/>
            </w:pPr>
            <w:r w:rsidRPr="00A72DE5">
              <w:t>(350,246)</w:t>
            </w:r>
          </w:p>
        </w:tc>
        <w:tc>
          <w:tcPr>
            <w:tcW w:w="1659" w:type="dxa"/>
            <w:hideMark/>
          </w:tcPr>
          <w:p w14:paraId="016FC426" w14:textId="77777777" w:rsidR="00643594" w:rsidRPr="00A72DE5" w:rsidRDefault="00643594" w:rsidP="00C943CD">
            <w:pPr>
              <w:pStyle w:val="TableCopy"/>
              <w:jc w:val="right"/>
            </w:pPr>
            <w:r w:rsidRPr="00A72DE5">
              <w:t>(377,417)</w:t>
            </w:r>
          </w:p>
        </w:tc>
        <w:tc>
          <w:tcPr>
            <w:tcW w:w="1658" w:type="dxa"/>
            <w:hideMark/>
          </w:tcPr>
          <w:p w14:paraId="37C49BE7" w14:textId="77777777" w:rsidR="00643594" w:rsidRPr="00A72DE5" w:rsidRDefault="00643594" w:rsidP="00C943CD">
            <w:pPr>
              <w:pStyle w:val="TableCopy"/>
              <w:jc w:val="right"/>
            </w:pPr>
            <w:r w:rsidRPr="00A72DE5">
              <w:t> - </w:t>
            </w:r>
          </w:p>
        </w:tc>
        <w:tc>
          <w:tcPr>
            <w:tcW w:w="1659" w:type="dxa"/>
            <w:hideMark/>
          </w:tcPr>
          <w:p w14:paraId="0C9DCC4E" w14:textId="77777777" w:rsidR="00643594" w:rsidRPr="00A72DE5" w:rsidRDefault="00643594" w:rsidP="00C943CD">
            <w:pPr>
              <w:pStyle w:val="TableCopy"/>
              <w:jc w:val="right"/>
            </w:pPr>
            <w:r w:rsidRPr="00A72DE5">
              <w:t> - </w:t>
            </w:r>
          </w:p>
        </w:tc>
      </w:tr>
      <w:tr w:rsidR="00643594" w:rsidRPr="00D26DE6" w14:paraId="48262D43" w14:textId="77777777" w:rsidTr="00C943CD">
        <w:tc>
          <w:tcPr>
            <w:tcW w:w="0" w:type="auto"/>
            <w:hideMark/>
          </w:tcPr>
          <w:p w14:paraId="30433D51" w14:textId="77777777" w:rsidR="00643594" w:rsidRPr="00D26DE6" w:rsidRDefault="00643594" w:rsidP="00C943CD">
            <w:pPr>
              <w:pStyle w:val="TableCopy"/>
              <w:rPr>
                <w:b/>
              </w:rPr>
            </w:pPr>
            <w:r w:rsidRPr="00D26DE6">
              <w:rPr>
                <w:b/>
              </w:rPr>
              <w:t>Present value of minimum lease payments</w:t>
            </w:r>
          </w:p>
        </w:tc>
        <w:tc>
          <w:tcPr>
            <w:tcW w:w="1658" w:type="dxa"/>
            <w:hideMark/>
          </w:tcPr>
          <w:p w14:paraId="1E9425AB" w14:textId="77777777" w:rsidR="00643594" w:rsidRPr="00D26DE6" w:rsidRDefault="00643594" w:rsidP="00C943CD">
            <w:pPr>
              <w:pStyle w:val="TableCopy"/>
              <w:jc w:val="right"/>
              <w:rPr>
                <w:b/>
              </w:rPr>
            </w:pPr>
            <w:r w:rsidRPr="00D26DE6">
              <w:rPr>
                <w:b/>
              </w:rPr>
              <w:t>316,918 </w:t>
            </w:r>
          </w:p>
        </w:tc>
        <w:tc>
          <w:tcPr>
            <w:tcW w:w="1659" w:type="dxa"/>
            <w:hideMark/>
          </w:tcPr>
          <w:p w14:paraId="3475D169" w14:textId="77777777" w:rsidR="00643594" w:rsidRPr="00D26DE6" w:rsidRDefault="00643594" w:rsidP="00C943CD">
            <w:pPr>
              <w:pStyle w:val="TableCopy"/>
              <w:jc w:val="right"/>
              <w:rPr>
                <w:b/>
              </w:rPr>
            </w:pPr>
            <w:r w:rsidRPr="00D26DE6">
              <w:rPr>
                <w:b/>
              </w:rPr>
              <w:t>319,245 </w:t>
            </w:r>
          </w:p>
        </w:tc>
        <w:tc>
          <w:tcPr>
            <w:tcW w:w="1658" w:type="dxa"/>
            <w:hideMark/>
          </w:tcPr>
          <w:p w14:paraId="26EF7D24" w14:textId="77777777" w:rsidR="00643594" w:rsidRPr="00D26DE6" w:rsidRDefault="00643594" w:rsidP="00C943CD">
            <w:pPr>
              <w:pStyle w:val="TableCopy"/>
              <w:jc w:val="right"/>
              <w:rPr>
                <w:b/>
              </w:rPr>
            </w:pPr>
            <w:r w:rsidRPr="00D26DE6">
              <w:rPr>
                <w:b/>
              </w:rPr>
              <w:t>316,918 </w:t>
            </w:r>
          </w:p>
        </w:tc>
        <w:tc>
          <w:tcPr>
            <w:tcW w:w="1659" w:type="dxa"/>
            <w:hideMark/>
          </w:tcPr>
          <w:p w14:paraId="4CA0994E" w14:textId="77777777" w:rsidR="00643594" w:rsidRPr="00D26DE6" w:rsidRDefault="00643594" w:rsidP="00C943CD">
            <w:pPr>
              <w:pStyle w:val="TableCopy"/>
              <w:jc w:val="right"/>
              <w:rPr>
                <w:b/>
              </w:rPr>
            </w:pPr>
            <w:r w:rsidRPr="00D26DE6">
              <w:rPr>
                <w:b/>
              </w:rPr>
              <w:t>319,245 </w:t>
            </w:r>
          </w:p>
        </w:tc>
      </w:tr>
      <w:tr w:rsidR="00D26DE6" w:rsidRPr="00A72DE5" w14:paraId="25CB10F5" w14:textId="77777777" w:rsidTr="00D26DE6">
        <w:tc>
          <w:tcPr>
            <w:tcW w:w="10456" w:type="dxa"/>
            <w:gridSpan w:val="5"/>
            <w:hideMark/>
          </w:tcPr>
          <w:p w14:paraId="5E8169F7" w14:textId="42FA0795" w:rsidR="00D26DE6" w:rsidRPr="00A72DE5" w:rsidRDefault="00D26DE6" w:rsidP="00D26DE6">
            <w:pPr>
              <w:pStyle w:val="TableCopy"/>
            </w:pPr>
            <w:r w:rsidRPr="00702328">
              <w:rPr>
                <w:b/>
              </w:rPr>
              <w:t>Included in the financial statements as:</w:t>
            </w:r>
          </w:p>
        </w:tc>
      </w:tr>
      <w:tr w:rsidR="00643594" w:rsidRPr="00A72DE5" w14:paraId="4F735670" w14:textId="77777777" w:rsidTr="00C943CD">
        <w:tc>
          <w:tcPr>
            <w:tcW w:w="0" w:type="auto"/>
            <w:hideMark/>
          </w:tcPr>
          <w:p w14:paraId="7A5653E1" w14:textId="77777777" w:rsidR="00643594" w:rsidRPr="00A72DE5" w:rsidRDefault="00643594" w:rsidP="00C943CD">
            <w:pPr>
              <w:pStyle w:val="TableCopy"/>
            </w:pPr>
            <w:r w:rsidRPr="00A72DE5">
              <w:t>Current borrowings</w:t>
            </w:r>
          </w:p>
        </w:tc>
        <w:tc>
          <w:tcPr>
            <w:tcW w:w="1658" w:type="dxa"/>
            <w:hideMark/>
          </w:tcPr>
          <w:p w14:paraId="5CDCC683" w14:textId="77777777" w:rsidR="00643594" w:rsidRPr="00A72DE5" w:rsidRDefault="00643594" w:rsidP="00C943CD">
            <w:pPr>
              <w:pStyle w:val="TableCopy"/>
              <w:jc w:val="right"/>
            </w:pPr>
            <w:r w:rsidRPr="00A72DE5">
              <w:t> - </w:t>
            </w:r>
          </w:p>
        </w:tc>
        <w:tc>
          <w:tcPr>
            <w:tcW w:w="1659" w:type="dxa"/>
            <w:hideMark/>
          </w:tcPr>
          <w:p w14:paraId="1CB87F76" w14:textId="77777777" w:rsidR="00643594" w:rsidRPr="00A72DE5" w:rsidRDefault="00643594" w:rsidP="00C943CD">
            <w:pPr>
              <w:pStyle w:val="TableCopy"/>
              <w:jc w:val="right"/>
            </w:pPr>
            <w:r w:rsidRPr="00A72DE5">
              <w:t> - </w:t>
            </w:r>
          </w:p>
        </w:tc>
        <w:tc>
          <w:tcPr>
            <w:tcW w:w="1658" w:type="dxa"/>
            <w:hideMark/>
          </w:tcPr>
          <w:p w14:paraId="6CFE8C9C" w14:textId="77777777" w:rsidR="00643594" w:rsidRPr="00A72DE5" w:rsidRDefault="00643594" w:rsidP="00C943CD">
            <w:pPr>
              <w:pStyle w:val="TableCopy"/>
              <w:jc w:val="right"/>
            </w:pPr>
            <w:r w:rsidRPr="00A72DE5">
              <w:t>10,826 </w:t>
            </w:r>
          </w:p>
        </w:tc>
        <w:tc>
          <w:tcPr>
            <w:tcW w:w="1659" w:type="dxa"/>
            <w:hideMark/>
          </w:tcPr>
          <w:p w14:paraId="7C652618" w14:textId="77777777" w:rsidR="00643594" w:rsidRPr="00A72DE5" w:rsidRDefault="00643594" w:rsidP="00C943CD">
            <w:pPr>
              <w:pStyle w:val="TableCopy"/>
              <w:jc w:val="right"/>
            </w:pPr>
            <w:r w:rsidRPr="00A72DE5">
              <w:t>8,878 </w:t>
            </w:r>
          </w:p>
        </w:tc>
      </w:tr>
      <w:tr w:rsidR="00643594" w:rsidRPr="00A72DE5" w14:paraId="3CE4F638" w14:textId="77777777" w:rsidTr="00C943CD">
        <w:tc>
          <w:tcPr>
            <w:tcW w:w="0" w:type="auto"/>
            <w:hideMark/>
          </w:tcPr>
          <w:p w14:paraId="16C7D9F0" w14:textId="77777777" w:rsidR="00643594" w:rsidRPr="00A72DE5" w:rsidRDefault="00643594" w:rsidP="00C943CD">
            <w:pPr>
              <w:pStyle w:val="TableCopy"/>
            </w:pPr>
            <w:r w:rsidRPr="00A72DE5">
              <w:t>Non-current borrowings</w:t>
            </w:r>
          </w:p>
        </w:tc>
        <w:tc>
          <w:tcPr>
            <w:tcW w:w="1658" w:type="dxa"/>
            <w:hideMark/>
          </w:tcPr>
          <w:p w14:paraId="0C007819" w14:textId="77777777" w:rsidR="00643594" w:rsidRPr="00A72DE5" w:rsidRDefault="00643594" w:rsidP="00C943CD">
            <w:pPr>
              <w:pStyle w:val="TableCopy"/>
              <w:jc w:val="right"/>
            </w:pPr>
            <w:r w:rsidRPr="00A72DE5">
              <w:t> - </w:t>
            </w:r>
          </w:p>
        </w:tc>
        <w:tc>
          <w:tcPr>
            <w:tcW w:w="1659" w:type="dxa"/>
            <w:hideMark/>
          </w:tcPr>
          <w:p w14:paraId="090C1B7F" w14:textId="77777777" w:rsidR="00643594" w:rsidRPr="00A72DE5" w:rsidRDefault="00643594" w:rsidP="00C943CD">
            <w:pPr>
              <w:pStyle w:val="TableCopy"/>
              <w:jc w:val="right"/>
            </w:pPr>
            <w:r w:rsidRPr="00A72DE5">
              <w:t> - </w:t>
            </w:r>
          </w:p>
        </w:tc>
        <w:tc>
          <w:tcPr>
            <w:tcW w:w="1658" w:type="dxa"/>
            <w:hideMark/>
          </w:tcPr>
          <w:p w14:paraId="30878465" w14:textId="77777777" w:rsidR="00643594" w:rsidRPr="00A72DE5" w:rsidRDefault="00643594" w:rsidP="00C943CD">
            <w:pPr>
              <w:pStyle w:val="TableCopy"/>
              <w:jc w:val="right"/>
            </w:pPr>
            <w:r w:rsidRPr="00A72DE5">
              <w:t>306,092 </w:t>
            </w:r>
          </w:p>
        </w:tc>
        <w:tc>
          <w:tcPr>
            <w:tcW w:w="1659" w:type="dxa"/>
            <w:hideMark/>
          </w:tcPr>
          <w:p w14:paraId="59EEE571" w14:textId="77777777" w:rsidR="00643594" w:rsidRPr="00A72DE5" w:rsidRDefault="00643594" w:rsidP="00C943CD">
            <w:pPr>
              <w:pStyle w:val="TableCopy"/>
              <w:jc w:val="right"/>
            </w:pPr>
            <w:r w:rsidRPr="00A72DE5">
              <w:t>310,367 </w:t>
            </w:r>
          </w:p>
        </w:tc>
      </w:tr>
      <w:tr w:rsidR="00643594" w:rsidRPr="00A72DE5" w14:paraId="0BFD31B5" w14:textId="77777777" w:rsidTr="00C943CD">
        <w:tc>
          <w:tcPr>
            <w:tcW w:w="0" w:type="auto"/>
            <w:hideMark/>
          </w:tcPr>
          <w:p w14:paraId="36C697D6" w14:textId="77777777" w:rsidR="00643594" w:rsidRPr="00702328" w:rsidRDefault="00643594" w:rsidP="00C943CD">
            <w:pPr>
              <w:pStyle w:val="TableCopy"/>
              <w:rPr>
                <w:b/>
              </w:rPr>
            </w:pPr>
            <w:r w:rsidRPr="00702328">
              <w:rPr>
                <w:b/>
              </w:rPr>
              <w:t>Total interest bearing liabilities</w:t>
            </w:r>
          </w:p>
        </w:tc>
        <w:tc>
          <w:tcPr>
            <w:tcW w:w="1658" w:type="dxa"/>
            <w:hideMark/>
          </w:tcPr>
          <w:p w14:paraId="7BBBD03E" w14:textId="77777777" w:rsidR="00643594" w:rsidRPr="00702328" w:rsidRDefault="00643594" w:rsidP="00C943CD">
            <w:pPr>
              <w:pStyle w:val="TableCopy"/>
              <w:jc w:val="right"/>
              <w:rPr>
                <w:b/>
              </w:rPr>
            </w:pPr>
            <w:r w:rsidRPr="00702328">
              <w:rPr>
                <w:b/>
              </w:rPr>
              <w:t> - </w:t>
            </w:r>
          </w:p>
        </w:tc>
        <w:tc>
          <w:tcPr>
            <w:tcW w:w="1659" w:type="dxa"/>
            <w:hideMark/>
          </w:tcPr>
          <w:p w14:paraId="6F30E31D" w14:textId="77777777" w:rsidR="00643594" w:rsidRPr="00702328" w:rsidRDefault="00643594" w:rsidP="00C943CD">
            <w:pPr>
              <w:pStyle w:val="TableCopy"/>
              <w:jc w:val="right"/>
              <w:rPr>
                <w:b/>
              </w:rPr>
            </w:pPr>
            <w:r w:rsidRPr="00702328">
              <w:rPr>
                <w:b/>
              </w:rPr>
              <w:t> - </w:t>
            </w:r>
          </w:p>
        </w:tc>
        <w:tc>
          <w:tcPr>
            <w:tcW w:w="1658" w:type="dxa"/>
            <w:hideMark/>
          </w:tcPr>
          <w:p w14:paraId="4185D4D5" w14:textId="77777777" w:rsidR="00643594" w:rsidRPr="00702328" w:rsidRDefault="00643594" w:rsidP="00C943CD">
            <w:pPr>
              <w:pStyle w:val="TableCopy"/>
              <w:jc w:val="right"/>
              <w:rPr>
                <w:b/>
              </w:rPr>
            </w:pPr>
            <w:r w:rsidRPr="00702328">
              <w:rPr>
                <w:b/>
              </w:rPr>
              <w:t>316,918 </w:t>
            </w:r>
          </w:p>
        </w:tc>
        <w:tc>
          <w:tcPr>
            <w:tcW w:w="1659" w:type="dxa"/>
            <w:hideMark/>
          </w:tcPr>
          <w:p w14:paraId="4642CE9D" w14:textId="77777777" w:rsidR="00643594" w:rsidRPr="00702328" w:rsidRDefault="00643594" w:rsidP="00C943CD">
            <w:pPr>
              <w:pStyle w:val="TableCopy"/>
              <w:jc w:val="right"/>
              <w:rPr>
                <w:b/>
              </w:rPr>
            </w:pPr>
            <w:r w:rsidRPr="00702328">
              <w:rPr>
                <w:b/>
              </w:rPr>
              <w:t>319,245 </w:t>
            </w:r>
          </w:p>
        </w:tc>
      </w:tr>
    </w:tbl>
    <w:p w14:paraId="0B68A9F9" w14:textId="77777777" w:rsidR="00643594" w:rsidRPr="006539A5" w:rsidRDefault="00643594" w:rsidP="00C943CD">
      <w:pPr>
        <w:pStyle w:val="FootnoteText"/>
      </w:pPr>
      <w:r>
        <w:t>(</w:t>
      </w:r>
      <w:proofErr w:type="spellStart"/>
      <w:r>
        <w:t>i</w:t>
      </w:r>
      <w:proofErr w:type="spellEnd"/>
      <w:r>
        <w:t xml:space="preserve">) </w:t>
      </w:r>
      <w:r w:rsidRPr="006539A5">
        <w:t>Minimum future lease payments include the aggregate of all lease payments and any guaranteed residual, including 100 per cent of the joint operation (</w:t>
      </w:r>
      <w:proofErr w:type="spellStart"/>
      <w:r w:rsidRPr="006539A5">
        <w:t>AgriBio</w:t>
      </w:r>
      <w:proofErr w:type="spellEnd"/>
      <w:r w:rsidRPr="006539A5">
        <w:t xml:space="preserve"> Project) finance lease liability, as La Trobe University extinguished its financial obligation during 2015-16.</w:t>
      </w:r>
    </w:p>
    <w:p w14:paraId="494D784B" w14:textId="77777777" w:rsidR="00643594" w:rsidRPr="00EB7865" w:rsidRDefault="00643594" w:rsidP="0093340E">
      <w:pPr>
        <w:pStyle w:val="Heading4"/>
        <w:rPr>
          <w:lang w:val="en-GB" w:eastAsia="en-GB"/>
        </w:rPr>
      </w:pPr>
      <w:r w:rsidRPr="00EB7865">
        <w:rPr>
          <w:lang w:val="en-GB" w:eastAsia="en-GB"/>
        </w:rPr>
        <w:lastRenderedPageBreak/>
        <w:t>7.2.2 Operating lease liabilities</w:t>
      </w:r>
    </w:p>
    <w:p w14:paraId="3C0CAFFC" w14:textId="77777777" w:rsidR="00643594" w:rsidRPr="00D26DE6" w:rsidRDefault="00643594" w:rsidP="0093340E">
      <w:pPr>
        <w:pStyle w:val="Heading5"/>
        <w:rPr>
          <w:lang w:val="en-GB" w:eastAsia="en-GB"/>
        </w:rPr>
      </w:pPr>
      <w:r w:rsidRPr="00D26DE6">
        <w:rPr>
          <w:lang w:val="en-GB" w:eastAsia="en-GB"/>
        </w:rPr>
        <w:t>Leasing arrangements</w:t>
      </w:r>
    </w:p>
    <w:p w14:paraId="4DC82F1D" w14:textId="77777777" w:rsidR="00643594" w:rsidRPr="006539A5" w:rsidRDefault="00643594" w:rsidP="00C943CD">
      <w:r w:rsidRPr="00EB7865">
        <w:rPr>
          <w:lang w:val="en-GB" w:eastAsia="en-GB"/>
        </w:rPr>
        <w:t>Operating leases mainly relate to accommodation with lease terms of between 2 and 20 years. All operating lease contracts contain market review clauses in the event the department exercises its option to renew.</w:t>
      </w:r>
      <w:r>
        <w:rPr>
          <w:lang w:val="en-GB" w:eastAsia="en-GB"/>
        </w:rPr>
        <w:t xml:space="preserve"> </w:t>
      </w:r>
      <w:r w:rsidRPr="00EB7865">
        <w:rPr>
          <w:lang w:val="en-GB" w:eastAsia="en-GB"/>
        </w:rPr>
        <w:t>The department does not have an option to purchase the leased asset at the expiry of the lease period.</w:t>
      </w:r>
    </w:p>
    <w:tbl>
      <w:tblPr>
        <w:tblStyle w:val="TableGrid"/>
        <w:tblW w:w="0" w:type="auto"/>
        <w:tblLook w:val="04A0" w:firstRow="1" w:lastRow="0" w:firstColumn="1" w:lastColumn="0" w:noHBand="0" w:noVBand="1"/>
      </w:tblPr>
      <w:tblGrid>
        <w:gridCol w:w="4981"/>
        <w:gridCol w:w="1186"/>
        <w:gridCol w:w="1186"/>
      </w:tblGrid>
      <w:tr w:rsidR="00643594" w:rsidRPr="00A72DE5" w14:paraId="0E6B3217" w14:textId="77777777" w:rsidTr="00C943CD">
        <w:tc>
          <w:tcPr>
            <w:tcW w:w="0" w:type="auto"/>
            <w:hideMark/>
          </w:tcPr>
          <w:p w14:paraId="13C439D7" w14:textId="77777777" w:rsidR="00643594" w:rsidRPr="003D27C6" w:rsidRDefault="00643594" w:rsidP="00C943CD">
            <w:pPr>
              <w:pStyle w:val="TableCopy"/>
              <w:rPr>
                <w:b/>
              </w:rPr>
            </w:pPr>
          </w:p>
        </w:tc>
        <w:tc>
          <w:tcPr>
            <w:tcW w:w="2372" w:type="dxa"/>
            <w:gridSpan w:val="2"/>
            <w:hideMark/>
          </w:tcPr>
          <w:p w14:paraId="69EB9976" w14:textId="77777777" w:rsidR="00643594" w:rsidRPr="003D27C6" w:rsidRDefault="00643594" w:rsidP="00D26DE6">
            <w:pPr>
              <w:pStyle w:val="TableCopy"/>
              <w:jc w:val="center"/>
              <w:rPr>
                <w:b/>
              </w:rPr>
            </w:pPr>
            <w:r w:rsidRPr="003D27C6">
              <w:rPr>
                <w:b/>
              </w:rPr>
              <w:t>($ thousand)</w:t>
            </w:r>
          </w:p>
        </w:tc>
      </w:tr>
      <w:tr w:rsidR="00643594" w:rsidRPr="00A72DE5" w14:paraId="12C036D6" w14:textId="77777777" w:rsidTr="00C943CD">
        <w:tc>
          <w:tcPr>
            <w:tcW w:w="0" w:type="auto"/>
            <w:hideMark/>
          </w:tcPr>
          <w:p w14:paraId="416D5740" w14:textId="77777777" w:rsidR="00643594" w:rsidRPr="003D27C6" w:rsidRDefault="00643594" w:rsidP="00C943CD">
            <w:pPr>
              <w:pStyle w:val="TableCopy"/>
              <w:rPr>
                <w:b/>
              </w:rPr>
            </w:pPr>
          </w:p>
        </w:tc>
        <w:tc>
          <w:tcPr>
            <w:tcW w:w="0" w:type="auto"/>
            <w:hideMark/>
          </w:tcPr>
          <w:p w14:paraId="1AB90340" w14:textId="77777777" w:rsidR="00643594" w:rsidRPr="003D27C6" w:rsidRDefault="00643594" w:rsidP="00C943CD">
            <w:pPr>
              <w:pStyle w:val="TableCopy"/>
              <w:jc w:val="right"/>
              <w:rPr>
                <w:b/>
              </w:rPr>
            </w:pPr>
            <w:r w:rsidRPr="003D27C6">
              <w:rPr>
                <w:b/>
              </w:rPr>
              <w:t>2017</w:t>
            </w:r>
          </w:p>
        </w:tc>
        <w:tc>
          <w:tcPr>
            <w:tcW w:w="0" w:type="auto"/>
            <w:hideMark/>
          </w:tcPr>
          <w:p w14:paraId="46BE6F4A" w14:textId="77777777" w:rsidR="00643594" w:rsidRPr="003D27C6" w:rsidRDefault="00643594" w:rsidP="00C943CD">
            <w:pPr>
              <w:pStyle w:val="TableCopy"/>
              <w:jc w:val="right"/>
              <w:rPr>
                <w:b/>
              </w:rPr>
            </w:pPr>
            <w:r w:rsidRPr="003D27C6">
              <w:rPr>
                <w:b/>
              </w:rPr>
              <w:t>2016</w:t>
            </w:r>
          </w:p>
        </w:tc>
      </w:tr>
      <w:tr w:rsidR="00D26DE6" w:rsidRPr="00A72DE5" w14:paraId="021D3424" w14:textId="77777777" w:rsidTr="00D26DE6">
        <w:tc>
          <w:tcPr>
            <w:tcW w:w="0" w:type="auto"/>
            <w:gridSpan w:val="3"/>
            <w:hideMark/>
          </w:tcPr>
          <w:p w14:paraId="2F0C336A" w14:textId="52F75DDF" w:rsidR="00D26DE6" w:rsidRPr="003D27C6" w:rsidRDefault="00D26DE6" w:rsidP="00D26DE6">
            <w:pPr>
              <w:pStyle w:val="TableCopy"/>
              <w:rPr>
                <w:b/>
              </w:rPr>
            </w:pPr>
            <w:r w:rsidRPr="003D27C6">
              <w:rPr>
                <w:b/>
              </w:rPr>
              <w:t>Non-cancellable operating leases</w:t>
            </w:r>
          </w:p>
        </w:tc>
      </w:tr>
      <w:tr w:rsidR="00643594" w:rsidRPr="00A72DE5" w14:paraId="51D8C9C0" w14:textId="77777777" w:rsidTr="00C943CD">
        <w:tc>
          <w:tcPr>
            <w:tcW w:w="0" w:type="auto"/>
            <w:hideMark/>
          </w:tcPr>
          <w:p w14:paraId="3565F942" w14:textId="77777777" w:rsidR="00643594" w:rsidRPr="00A72DE5" w:rsidRDefault="00643594" w:rsidP="00C943CD">
            <w:pPr>
              <w:pStyle w:val="TableCopy"/>
            </w:pPr>
            <w:proofErr w:type="spellStart"/>
            <w:r w:rsidRPr="00A72DE5">
              <w:t>Not longer</w:t>
            </w:r>
            <w:proofErr w:type="spellEnd"/>
            <w:r w:rsidRPr="00A72DE5">
              <w:t xml:space="preserve"> than one year</w:t>
            </w:r>
          </w:p>
        </w:tc>
        <w:tc>
          <w:tcPr>
            <w:tcW w:w="0" w:type="auto"/>
            <w:hideMark/>
          </w:tcPr>
          <w:p w14:paraId="24182AF4" w14:textId="77777777" w:rsidR="00643594" w:rsidRPr="00A72DE5" w:rsidRDefault="00643594" w:rsidP="00C943CD">
            <w:pPr>
              <w:pStyle w:val="TableCopy"/>
              <w:jc w:val="right"/>
            </w:pPr>
            <w:r w:rsidRPr="00A72DE5">
              <w:t>40,167 </w:t>
            </w:r>
          </w:p>
        </w:tc>
        <w:tc>
          <w:tcPr>
            <w:tcW w:w="0" w:type="auto"/>
            <w:hideMark/>
          </w:tcPr>
          <w:p w14:paraId="4E34922E" w14:textId="77777777" w:rsidR="00643594" w:rsidRPr="00A72DE5" w:rsidRDefault="00643594" w:rsidP="00C943CD">
            <w:pPr>
              <w:pStyle w:val="TableCopy"/>
              <w:jc w:val="right"/>
            </w:pPr>
            <w:r w:rsidRPr="00A72DE5">
              <w:t>36,160 </w:t>
            </w:r>
          </w:p>
        </w:tc>
      </w:tr>
      <w:tr w:rsidR="00643594" w:rsidRPr="00A72DE5" w14:paraId="252E3AB8" w14:textId="77777777" w:rsidTr="00C943CD">
        <w:tc>
          <w:tcPr>
            <w:tcW w:w="0" w:type="auto"/>
            <w:hideMark/>
          </w:tcPr>
          <w:p w14:paraId="04C098D4" w14:textId="77777777" w:rsidR="00643594" w:rsidRPr="00A72DE5" w:rsidRDefault="00643594" w:rsidP="00C943CD">
            <w:pPr>
              <w:pStyle w:val="TableCopy"/>
            </w:pPr>
            <w:r w:rsidRPr="00A72DE5">
              <w:t>Longer than one year but not longer than five years</w:t>
            </w:r>
          </w:p>
        </w:tc>
        <w:tc>
          <w:tcPr>
            <w:tcW w:w="0" w:type="auto"/>
            <w:hideMark/>
          </w:tcPr>
          <w:p w14:paraId="6BB3BAD4" w14:textId="77777777" w:rsidR="00643594" w:rsidRPr="00A72DE5" w:rsidRDefault="00643594" w:rsidP="00C943CD">
            <w:pPr>
              <w:pStyle w:val="TableCopy"/>
              <w:jc w:val="right"/>
            </w:pPr>
            <w:r w:rsidRPr="00A72DE5">
              <w:t>111,374 </w:t>
            </w:r>
          </w:p>
        </w:tc>
        <w:tc>
          <w:tcPr>
            <w:tcW w:w="0" w:type="auto"/>
            <w:hideMark/>
          </w:tcPr>
          <w:p w14:paraId="69135199" w14:textId="77777777" w:rsidR="00643594" w:rsidRPr="00A72DE5" w:rsidRDefault="00643594" w:rsidP="00C943CD">
            <w:pPr>
              <w:pStyle w:val="TableCopy"/>
              <w:jc w:val="right"/>
            </w:pPr>
            <w:r w:rsidRPr="00A72DE5">
              <w:t>111,786 </w:t>
            </w:r>
          </w:p>
        </w:tc>
      </w:tr>
      <w:tr w:rsidR="00643594" w:rsidRPr="00A72DE5" w14:paraId="226E19BD" w14:textId="77777777" w:rsidTr="00C943CD">
        <w:tc>
          <w:tcPr>
            <w:tcW w:w="0" w:type="auto"/>
            <w:hideMark/>
          </w:tcPr>
          <w:p w14:paraId="798F5A0A" w14:textId="77777777" w:rsidR="00643594" w:rsidRPr="00A72DE5" w:rsidRDefault="00643594" w:rsidP="00C943CD">
            <w:pPr>
              <w:pStyle w:val="TableCopy"/>
            </w:pPr>
            <w:r w:rsidRPr="00A72DE5">
              <w:t>Longer than five years</w:t>
            </w:r>
          </w:p>
        </w:tc>
        <w:tc>
          <w:tcPr>
            <w:tcW w:w="0" w:type="auto"/>
            <w:hideMark/>
          </w:tcPr>
          <w:p w14:paraId="0B7E307D" w14:textId="77777777" w:rsidR="00643594" w:rsidRPr="00A72DE5" w:rsidRDefault="00643594" w:rsidP="00C943CD">
            <w:pPr>
              <w:pStyle w:val="TableCopy"/>
              <w:jc w:val="right"/>
            </w:pPr>
            <w:r w:rsidRPr="00A72DE5">
              <w:t>17,467 </w:t>
            </w:r>
          </w:p>
        </w:tc>
        <w:tc>
          <w:tcPr>
            <w:tcW w:w="0" w:type="auto"/>
            <w:hideMark/>
          </w:tcPr>
          <w:p w14:paraId="0316F2D2" w14:textId="77777777" w:rsidR="00643594" w:rsidRPr="00A72DE5" w:rsidRDefault="00643594" w:rsidP="00C943CD">
            <w:pPr>
              <w:pStyle w:val="TableCopy"/>
              <w:jc w:val="right"/>
            </w:pPr>
            <w:r w:rsidRPr="00A72DE5">
              <w:t>30,055 </w:t>
            </w:r>
          </w:p>
        </w:tc>
      </w:tr>
      <w:tr w:rsidR="00643594" w:rsidRPr="00D26DE6" w14:paraId="1F366294" w14:textId="77777777" w:rsidTr="00C943CD">
        <w:tc>
          <w:tcPr>
            <w:tcW w:w="0" w:type="auto"/>
            <w:hideMark/>
          </w:tcPr>
          <w:p w14:paraId="74DE2B05" w14:textId="77777777" w:rsidR="00643594" w:rsidRPr="00D26DE6" w:rsidRDefault="00643594" w:rsidP="00C943CD">
            <w:pPr>
              <w:pStyle w:val="TableCopy"/>
              <w:rPr>
                <w:b/>
              </w:rPr>
            </w:pPr>
            <w:r w:rsidRPr="00D26DE6">
              <w:rPr>
                <w:b/>
              </w:rPr>
              <w:t>Non-cancellable operating leases (inclusive of GST)</w:t>
            </w:r>
          </w:p>
        </w:tc>
        <w:tc>
          <w:tcPr>
            <w:tcW w:w="0" w:type="auto"/>
            <w:hideMark/>
          </w:tcPr>
          <w:p w14:paraId="0A255AFA" w14:textId="77777777" w:rsidR="00643594" w:rsidRPr="00D26DE6" w:rsidRDefault="00643594" w:rsidP="00C943CD">
            <w:pPr>
              <w:pStyle w:val="TableCopy"/>
              <w:jc w:val="right"/>
              <w:rPr>
                <w:b/>
              </w:rPr>
            </w:pPr>
            <w:r w:rsidRPr="00D26DE6">
              <w:rPr>
                <w:b/>
              </w:rPr>
              <w:t>169,008 </w:t>
            </w:r>
          </w:p>
        </w:tc>
        <w:tc>
          <w:tcPr>
            <w:tcW w:w="0" w:type="auto"/>
            <w:hideMark/>
          </w:tcPr>
          <w:p w14:paraId="561FDB8C" w14:textId="77777777" w:rsidR="00643594" w:rsidRPr="00D26DE6" w:rsidRDefault="00643594" w:rsidP="00C943CD">
            <w:pPr>
              <w:pStyle w:val="TableCopy"/>
              <w:jc w:val="right"/>
              <w:rPr>
                <w:b/>
              </w:rPr>
            </w:pPr>
            <w:r w:rsidRPr="00D26DE6">
              <w:rPr>
                <w:b/>
              </w:rPr>
              <w:t>178,001 </w:t>
            </w:r>
          </w:p>
        </w:tc>
      </w:tr>
      <w:tr w:rsidR="00643594" w:rsidRPr="00A72DE5" w14:paraId="324C1A4D" w14:textId="77777777" w:rsidTr="00C943CD">
        <w:tc>
          <w:tcPr>
            <w:tcW w:w="0" w:type="auto"/>
            <w:hideMark/>
          </w:tcPr>
          <w:p w14:paraId="04707DA5" w14:textId="77777777" w:rsidR="00643594" w:rsidRPr="00A72DE5" w:rsidRDefault="00643594" w:rsidP="00C943CD">
            <w:pPr>
              <w:pStyle w:val="TableCopy"/>
            </w:pPr>
            <w:r w:rsidRPr="00A72DE5">
              <w:t>less GST recoverable from the ATO</w:t>
            </w:r>
            <w:r w:rsidRPr="003D27C6">
              <w:rPr>
                <w:vertAlign w:val="superscript"/>
              </w:rPr>
              <w:t xml:space="preserve"> (</w:t>
            </w:r>
            <w:proofErr w:type="spellStart"/>
            <w:r w:rsidRPr="003D27C6">
              <w:rPr>
                <w:vertAlign w:val="superscript"/>
              </w:rPr>
              <w:t>i</w:t>
            </w:r>
            <w:proofErr w:type="spellEnd"/>
            <w:r w:rsidRPr="003D27C6">
              <w:rPr>
                <w:vertAlign w:val="superscript"/>
              </w:rPr>
              <w:t>)</w:t>
            </w:r>
          </w:p>
        </w:tc>
        <w:tc>
          <w:tcPr>
            <w:tcW w:w="0" w:type="auto"/>
            <w:hideMark/>
          </w:tcPr>
          <w:p w14:paraId="6A90C70E" w14:textId="77777777" w:rsidR="00643594" w:rsidRPr="00A72DE5" w:rsidRDefault="00643594" w:rsidP="00C943CD">
            <w:pPr>
              <w:pStyle w:val="TableCopy"/>
              <w:jc w:val="right"/>
            </w:pPr>
            <w:r w:rsidRPr="00A72DE5">
              <w:t>(15,364)</w:t>
            </w:r>
          </w:p>
        </w:tc>
        <w:tc>
          <w:tcPr>
            <w:tcW w:w="0" w:type="auto"/>
            <w:hideMark/>
          </w:tcPr>
          <w:p w14:paraId="4F31530E" w14:textId="77777777" w:rsidR="00643594" w:rsidRPr="00A72DE5" w:rsidRDefault="00643594" w:rsidP="00C943CD">
            <w:pPr>
              <w:pStyle w:val="TableCopy"/>
              <w:jc w:val="right"/>
            </w:pPr>
            <w:r w:rsidRPr="00A72DE5">
              <w:t>(16,182)</w:t>
            </w:r>
          </w:p>
        </w:tc>
      </w:tr>
      <w:tr w:rsidR="00643594" w:rsidRPr="00A72DE5" w14:paraId="5C280908" w14:textId="77777777" w:rsidTr="00C943CD">
        <w:tc>
          <w:tcPr>
            <w:tcW w:w="0" w:type="auto"/>
            <w:hideMark/>
          </w:tcPr>
          <w:p w14:paraId="2C99CA20" w14:textId="77777777" w:rsidR="00643594" w:rsidRPr="003D27C6" w:rsidRDefault="00643594" w:rsidP="00C943CD">
            <w:pPr>
              <w:pStyle w:val="TableCopy"/>
              <w:rPr>
                <w:b/>
              </w:rPr>
            </w:pPr>
            <w:r w:rsidRPr="003D27C6">
              <w:rPr>
                <w:b/>
              </w:rPr>
              <w:t>Non-cancellable operating leases (exclusive of GST)</w:t>
            </w:r>
          </w:p>
        </w:tc>
        <w:tc>
          <w:tcPr>
            <w:tcW w:w="0" w:type="auto"/>
            <w:hideMark/>
          </w:tcPr>
          <w:p w14:paraId="22EBF269" w14:textId="77777777" w:rsidR="00643594" w:rsidRPr="003D27C6" w:rsidRDefault="00643594" w:rsidP="00C943CD">
            <w:pPr>
              <w:pStyle w:val="TableCopy"/>
              <w:jc w:val="right"/>
              <w:rPr>
                <w:b/>
              </w:rPr>
            </w:pPr>
            <w:r w:rsidRPr="003D27C6">
              <w:rPr>
                <w:b/>
              </w:rPr>
              <w:t>153,644 </w:t>
            </w:r>
          </w:p>
        </w:tc>
        <w:tc>
          <w:tcPr>
            <w:tcW w:w="0" w:type="auto"/>
            <w:hideMark/>
          </w:tcPr>
          <w:p w14:paraId="50BF763E" w14:textId="77777777" w:rsidR="00643594" w:rsidRPr="003D27C6" w:rsidRDefault="00643594" w:rsidP="00C943CD">
            <w:pPr>
              <w:pStyle w:val="TableCopy"/>
              <w:jc w:val="right"/>
              <w:rPr>
                <w:b/>
              </w:rPr>
            </w:pPr>
            <w:r w:rsidRPr="003D27C6">
              <w:rPr>
                <w:b/>
              </w:rPr>
              <w:t>161,819 </w:t>
            </w:r>
          </w:p>
        </w:tc>
      </w:tr>
    </w:tbl>
    <w:p w14:paraId="06EF4FF3" w14:textId="7FCFD78B" w:rsidR="00643594" w:rsidRPr="006539A5" w:rsidRDefault="00D26DE6" w:rsidP="00C943CD">
      <w:pPr>
        <w:pStyle w:val="FootnoteText"/>
      </w:pPr>
      <w:r>
        <w:t>(</w:t>
      </w:r>
      <w:proofErr w:type="spellStart"/>
      <w:r>
        <w:t>i</w:t>
      </w:r>
      <w:proofErr w:type="spellEnd"/>
      <w:r>
        <w:t xml:space="preserve">) </w:t>
      </w:r>
      <w:r w:rsidR="00643594" w:rsidRPr="006539A5">
        <w:t>GST is not applicable to leases relating to overseas offices, which are included in this note.</w:t>
      </w:r>
    </w:p>
    <w:p w14:paraId="25DAE12A" w14:textId="77777777" w:rsidR="00643594" w:rsidRPr="00EB7865" w:rsidRDefault="00643594" w:rsidP="0093340E">
      <w:pPr>
        <w:pStyle w:val="Heading3"/>
        <w:rPr>
          <w:lang w:val="en-GB" w:eastAsia="en-GB"/>
        </w:rPr>
      </w:pPr>
      <w:bookmarkStart w:id="81" w:name="_Toc494700606"/>
      <w:r w:rsidRPr="00EB7865">
        <w:rPr>
          <w:lang w:val="en-GB" w:eastAsia="en-GB"/>
        </w:rPr>
        <w:t>7.3</w:t>
      </w:r>
      <w:r>
        <w:rPr>
          <w:lang w:val="en-GB" w:eastAsia="en-GB"/>
        </w:rPr>
        <w:t xml:space="preserve"> </w:t>
      </w:r>
      <w:r w:rsidRPr="00EB7865">
        <w:rPr>
          <w:lang w:val="en-GB" w:eastAsia="en-GB"/>
        </w:rPr>
        <w:t>Cash flow information and balances</w:t>
      </w:r>
      <w:bookmarkEnd w:id="81"/>
    </w:p>
    <w:p w14:paraId="58FCD176" w14:textId="77777777" w:rsidR="00643594" w:rsidRPr="007369C3" w:rsidRDefault="00643594" w:rsidP="00694133">
      <w:pPr>
        <w:rPr>
          <w:lang w:val="en-GB" w:eastAsia="en-GB"/>
        </w:rPr>
      </w:pPr>
      <w:r w:rsidRPr="007369C3">
        <w:rPr>
          <w:lang w:val="en-GB" w:eastAsia="en-GB"/>
        </w:rPr>
        <w:t>Cash and deposits, including cash equivalents, comprise cash on hand and cash at bank, deposits at call and those highly liquid investments with an original maturity of three months or less, which are held for the purpose of meeting short-term cash commitments rather than for investment purposes, and are readily convertible to known amounts of cash and are subject to an insignificant risk of changes in value.</w:t>
      </w:r>
    </w:p>
    <w:p w14:paraId="75FC8776" w14:textId="77777777" w:rsidR="00643594" w:rsidRPr="00EB7865" w:rsidRDefault="00643594" w:rsidP="00C943CD">
      <w:pPr>
        <w:rPr>
          <w:lang w:val="en-GB" w:eastAsia="en-GB"/>
        </w:rPr>
      </w:pPr>
      <w:r w:rsidRPr="00EB7865">
        <w:rPr>
          <w:lang w:val="en-GB" w:eastAsia="en-GB"/>
        </w:rPr>
        <w:t>For the purpose of the cash flow statement, cash includes cash-on-hand and in bank (including funds held in trust), net of outstanding bank overdrafts. Cash at the end of the financial year as shown in the cash flow statement is reconciled to the related items in the balance sheet as follows:</w:t>
      </w:r>
    </w:p>
    <w:p w14:paraId="73E5B3C6" w14:textId="77777777" w:rsidR="00643594" w:rsidRPr="00EB7865" w:rsidRDefault="00643594" w:rsidP="0093340E">
      <w:pPr>
        <w:pStyle w:val="Heading4"/>
        <w:rPr>
          <w:lang w:val="en-GB" w:eastAsia="en-GB"/>
        </w:rPr>
      </w:pPr>
      <w:r w:rsidRPr="00EB7865">
        <w:rPr>
          <w:lang w:val="en-GB" w:eastAsia="en-GB"/>
        </w:rPr>
        <w:t>7.3.1 Cash and cash equivalents</w:t>
      </w:r>
    </w:p>
    <w:tbl>
      <w:tblPr>
        <w:tblStyle w:val="TableGrid"/>
        <w:tblW w:w="0" w:type="auto"/>
        <w:tblLook w:val="04A0" w:firstRow="1" w:lastRow="0" w:firstColumn="1" w:lastColumn="0" w:noHBand="0" w:noVBand="1"/>
      </w:tblPr>
      <w:tblGrid>
        <w:gridCol w:w="4957"/>
        <w:gridCol w:w="1199"/>
        <w:gridCol w:w="1199"/>
      </w:tblGrid>
      <w:tr w:rsidR="00643594" w:rsidRPr="00A72DE5" w14:paraId="211CE6AF" w14:textId="77777777" w:rsidTr="00C943CD">
        <w:tc>
          <w:tcPr>
            <w:tcW w:w="4957" w:type="dxa"/>
            <w:hideMark/>
          </w:tcPr>
          <w:p w14:paraId="4E2EA126" w14:textId="77777777" w:rsidR="00643594" w:rsidRPr="00A72DE5" w:rsidRDefault="00643594" w:rsidP="00C943CD">
            <w:pPr>
              <w:pStyle w:val="TableCopy"/>
            </w:pPr>
          </w:p>
        </w:tc>
        <w:tc>
          <w:tcPr>
            <w:tcW w:w="2397" w:type="dxa"/>
            <w:gridSpan w:val="2"/>
            <w:hideMark/>
          </w:tcPr>
          <w:p w14:paraId="6DE91022" w14:textId="77777777" w:rsidR="00643594" w:rsidRPr="005F54C3" w:rsidRDefault="00643594" w:rsidP="007369C3">
            <w:pPr>
              <w:pStyle w:val="TableCopy"/>
              <w:jc w:val="center"/>
              <w:rPr>
                <w:b/>
              </w:rPr>
            </w:pPr>
            <w:r w:rsidRPr="005F54C3">
              <w:rPr>
                <w:b/>
              </w:rPr>
              <w:t>($ thousand)</w:t>
            </w:r>
          </w:p>
        </w:tc>
      </w:tr>
      <w:tr w:rsidR="00643594" w:rsidRPr="00A72DE5" w14:paraId="5428A48C" w14:textId="77777777" w:rsidTr="00C943CD">
        <w:tc>
          <w:tcPr>
            <w:tcW w:w="0" w:type="auto"/>
            <w:hideMark/>
          </w:tcPr>
          <w:p w14:paraId="6CCA84A3" w14:textId="77777777" w:rsidR="00643594" w:rsidRPr="00A72DE5" w:rsidRDefault="00643594" w:rsidP="00C943CD">
            <w:pPr>
              <w:pStyle w:val="TableCopy"/>
            </w:pPr>
          </w:p>
        </w:tc>
        <w:tc>
          <w:tcPr>
            <w:tcW w:w="0" w:type="auto"/>
            <w:hideMark/>
          </w:tcPr>
          <w:p w14:paraId="304F62D8" w14:textId="77777777" w:rsidR="00643594" w:rsidRPr="005F54C3" w:rsidRDefault="00643594" w:rsidP="00C943CD">
            <w:pPr>
              <w:pStyle w:val="TableCopy"/>
              <w:jc w:val="right"/>
              <w:rPr>
                <w:b/>
              </w:rPr>
            </w:pPr>
            <w:r w:rsidRPr="005F54C3">
              <w:rPr>
                <w:b/>
              </w:rPr>
              <w:t>2017</w:t>
            </w:r>
          </w:p>
        </w:tc>
        <w:tc>
          <w:tcPr>
            <w:tcW w:w="0" w:type="auto"/>
            <w:hideMark/>
          </w:tcPr>
          <w:p w14:paraId="708FB53C" w14:textId="77777777" w:rsidR="00643594" w:rsidRPr="005F54C3" w:rsidRDefault="00643594" w:rsidP="00C943CD">
            <w:pPr>
              <w:pStyle w:val="TableCopy"/>
              <w:jc w:val="right"/>
              <w:rPr>
                <w:b/>
              </w:rPr>
            </w:pPr>
            <w:r w:rsidRPr="005F54C3">
              <w:rPr>
                <w:b/>
              </w:rPr>
              <w:t>2016</w:t>
            </w:r>
          </w:p>
        </w:tc>
      </w:tr>
      <w:tr w:rsidR="00643594" w:rsidRPr="00A72DE5" w14:paraId="7D40E4EB" w14:textId="77777777" w:rsidTr="00C943CD">
        <w:tc>
          <w:tcPr>
            <w:tcW w:w="0" w:type="auto"/>
            <w:hideMark/>
          </w:tcPr>
          <w:p w14:paraId="363D827A" w14:textId="77777777" w:rsidR="00643594" w:rsidRPr="00A72DE5" w:rsidRDefault="00643594" w:rsidP="00C943CD">
            <w:pPr>
              <w:pStyle w:val="TableCopy"/>
            </w:pPr>
            <w:r w:rsidRPr="00A72DE5">
              <w:t>Cash and short-term deposits </w:t>
            </w:r>
          </w:p>
        </w:tc>
        <w:tc>
          <w:tcPr>
            <w:tcW w:w="0" w:type="auto"/>
            <w:hideMark/>
          </w:tcPr>
          <w:p w14:paraId="70C34035" w14:textId="77777777" w:rsidR="00643594" w:rsidRPr="00A72DE5" w:rsidRDefault="00643594" w:rsidP="00C943CD">
            <w:pPr>
              <w:pStyle w:val="TableCopy"/>
              <w:jc w:val="right"/>
            </w:pPr>
            <w:r w:rsidRPr="00A72DE5">
              <w:t>78,788 </w:t>
            </w:r>
          </w:p>
        </w:tc>
        <w:tc>
          <w:tcPr>
            <w:tcW w:w="0" w:type="auto"/>
            <w:hideMark/>
          </w:tcPr>
          <w:p w14:paraId="0D8332CF" w14:textId="77777777" w:rsidR="00643594" w:rsidRPr="00A72DE5" w:rsidRDefault="00643594" w:rsidP="00C943CD">
            <w:pPr>
              <w:pStyle w:val="TableCopy"/>
              <w:jc w:val="right"/>
            </w:pPr>
            <w:r w:rsidRPr="00A72DE5">
              <w:t>69,157 </w:t>
            </w:r>
          </w:p>
        </w:tc>
      </w:tr>
      <w:tr w:rsidR="00643594" w:rsidRPr="00A72DE5" w14:paraId="287A3602" w14:textId="77777777" w:rsidTr="00C943CD">
        <w:tc>
          <w:tcPr>
            <w:tcW w:w="0" w:type="auto"/>
            <w:hideMark/>
          </w:tcPr>
          <w:p w14:paraId="3D9B14A4" w14:textId="77777777" w:rsidR="00643594" w:rsidRPr="00A72DE5" w:rsidRDefault="00643594" w:rsidP="00C943CD">
            <w:pPr>
              <w:pStyle w:val="TableCopy"/>
            </w:pPr>
            <w:r w:rsidRPr="00A72DE5">
              <w:t>Funds held in trust</w:t>
            </w:r>
          </w:p>
        </w:tc>
        <w:tc>
          <w:tcPr>
            <w:tcW w:w="0" w:type="auto"/>
            <w:hideMark/>
          </w:tcPr>
          <w:p w14:paraId="0173A86E" w14:textId="77777777" w:rsidR="00643594" w:rsidRPr="00A72DE5" w:rsidRDefault="00643594" w:rsidP="00C943CD">
            <w:pPr>
              <w:pStyle w:val="TableCopy"/>
              <w:jc w:val="right"/>
            </w:pPr>
            <w:r w:rsidRPr="00A72DE5">
              <w:t>1,730,142 </w:t>
            </w:r>
          </w:p>
        </w:tc>
        <w:tc>
          <w:tcPr>
            <w:tcW w:w="0" w:type="auto"/>
            <w:hideMark/>
          </w:tcPr>
          <w:p w14:paraId="4D113710" w14:textId="77777777" w:rsidR="00643594" w:rsidRPr="00A72DE5" w:rsidRDefault="00643594" w:rsidP="00C943CD">
            <w:pPr>
              <w:pStyle w:val="TableCopy"/>
              <w:jc w:val="right"/>
            </w:pPr>
            <w:r w:rsidRPr="00A72DE5">
              <w:t>1,539,533 </w:t>
            </w:r>
          </w:p>
        </w:tc>
      </w:tr>
      <w:tr w:rsidR="00643594" w:rsidRPr="00A72DE5" w14:paraId="07BF2830" w14:textId="77777777" w:rsidTr="00C943CD">
        <w:tc>
          <w:tcPr>
            <w:tcW w:w="0" w:type="auto"/>
            <w:hideMark/>
          </w:tcPr>
          <w:p w14:paraId="7376BDD2" w14:textId="77777777" w:rsidR="00643594" w:rsidRPr="005F54C3" w:rsidRDefault="00643594" w:rsidP="00C943CD">
            <w:pPr>
              <w:pStyle w:val="TableCopy"/>
              <w:rPr>
                <w:b/>
              </w:rPr>
            </w:pPr>
            <w:r w:rsidRPr="005F54C3">
              <w:rPr>
                <w:b/>
              </w:rPr>
              <w:t>Balance as per cash flow statement</w:t>
            </w:r>
          </w:p>
        </w:tc>
        <w:tc>
          <w:tcPr>
            <w:tcW w:w="0" w:type="auto"/>
            <w:hideMark/>
          </w:tcPr>
          <w:p w14:paraId="2D5D0BFD" w14:textId="77777777" w:rsidR="00643594" w:rsidRPr="005F54C3" w:rsidRDefault="00643594" w:rsidP="00C943CD">
            <w:pPr>
              <w:pStyle w:val="TableCopy"/>
              <w:jc w:val="right"/>
              <w:rPr>
                <w:b/>
              </w:rPr>
            </w:pPr>
            <w:r w:rsidRPr="005F54C3">
              <w:rPr>
                <w:b/>
              </w:rPr>
              <w:t>1,808,930 </w:t>
            </w:r>
          </w:p>
        </w:tc>
        <w:tc>
          <w:tcPr>
            <w:tcW w:w="0" w:type="auto"/>
            <w:hideMark/>
          </w:tcPr>
          <w:p w14:paraId="65A1B58F" w14:textId="77777777" w:rsidR="00643594" w:rsidRPr="005F54C3" w:rsidRDefault="00643594" w:rsidP="00C943CD">
            <w:pPr>
              <w:pStyle w:val="TableCopy"/>
              <w:jc w:val="right"/>
              <w:rPr>
                <w:b/>
              </w:rPr>
            </w:pPr>
            <w:r w:rsidRPr="005F54C3">
              <w:rPr>
                <w:b/>
              </w:rPr>
              <w:t>1,608,690 </w:t>
            </w:r>
          </w:p>
        </w:tc>
      </w:tr>
    </w:tbl>
    <w:p w14:paraId="4B7568DE" w14:textId="77777777" w:rsidR="00643594" w:rsidRPr="00EB7865" w:rsidRDefault="00643594" w:rsidP="00C943CD">
      <w:pPr>
        <w:rPr>
          <w:lang w:val="en-GB" w:eastAsia="en-GB"/>
        </w:rPr>
      </w:pPr>
      <w:r w:rsidRPr="00EB7865">
        <w:rPr>
          <w:lang w:val="en-GB" w:eastAsia="en-GB"/>
        </w:rPr>
        <w:t>Due to the state of Victoria's investment policy and government funding arrangements, the department does not hold a large cash reserve in its bank accounts. Cash received by the department from the generation of income is generally paid into the state's bank account, known as the Public Account. Similarly, any departmental expenditure, including those in the form of cheques drawn by the department for the payment of goods and services to its suppliers and creditors are made via the Public Account. The process is such that, the Public Account would remit to the department the cash required for the amount drawn on the cheques. This remittance by the Public Account occurs upon the presentation of the cheques by the department's suppliers or creditors.</w:t>
      </w:r>
    </w:p>
    <w:p w14:paraId="7244E5A9" w14:textId="77777777" w:rsidR="00643594" w:rsidRPr="00EB7865" w:rsidRDefault="00643594" w:rsidP="00C943CD">
      <w:pPr>
        <w:rPr>
          <w:lang w:val="en-GB" w:eastAsia="en-GB"/>
        </w:rPr>
      </w:pPr>
      <w:r w:rsidRPr="00EB7865">
        <w:rPr>
          <w:lang w:val="en-GB" w:eastAsia="en-GB"/>
        </w:rPr>
        <w:t>The above funding arrangements often result in the department having a notional shortfall in the cash</w:t>
      </w:r>
      <w:r>
        <w:rPr>
          <w:lang w:val="en-GB" w:eastAsia="en-GB"/>
        </w:rPr>
        <w:t xml:space="preserve"> </w:t>
      </w:r>
      <w:r w:rsidRPr="00EB7865">
        <w:rPr>
          <w:lang w:val="en-GB" w:eastAsia="en-GB"/>
        </w:rPr>
        <w:t>at bank required for payment of unpresented cheques at the reporting period.</w:t>
      </w:r>
    </w:p>
    <w:p w14:paraId="582B7C81" w14:textId="77777777" w:rsidR="00643594" w:rsidRPr="00EB7865" w:rsidRDefault="00643594" w:rsidP="00C943CD">
      <w:pPr>
        <w:rPr>
          <w:lang w:val="en-GB" w:eastAsia="en-GB"/>
        </w:rPr>
      </w:pPr>
      <w:r w:rsidRPr="00EB7865">
        <w:rPr>
          <w:lang w:val="en-GB" w:eastAsia="en-GB"/>
        </w:rPr>
        <w:t>At 30 June 2017, cash at bank included the amount of a notional shortfall for the payment of unpresented cheques of $486,280 (2016: $116,253).</w:t>
      </w:r>
    </w:p>
    <w:p w14:paraId="1754414C" w14:textId="2642093D" w:rsidR="00643594" w:rsidRDefault="00643594">
      <w:pPr>
        <w:spacing w:before="0" w:after="0"/>
        <w:rPr>
          <w:rFonts w:cs="Times New Roman"/>
          <w:b/>
          <w:bCs/>
          <w:iCs/>
          <w:sz w:val="22"/>
          <w:szCs w:val="26"/>
          <w:lang w:val="en-GB" w:eastAsia="en-GB"/>
        </w:rPr>
      </w:pPr>
    </w:p>
    <w:p w14:paraId="1659D1AF" w14:textId="77777777" w:rsidR="00643594" w:rsidRPr="00EB7865" w:rsidRDefault="00643594" w:rsidP="0093340E">
      <w:pPr>
        <w:pStyle w:val="Heading4"/>
        <w:rPr>
          <w:lang w:val="en-GB" w:eastAsia="en-GB"/>
        </w:rPr>
      </w:pPr>
      <w:r w:rsidRPr="00EB7865">
        <w:rPr>
          <w:lang w:val="en-GB" w:eastAsia="en-GB"/>
        </w:rPr>
        <w:lastRenderedPageBreak/>
        <w:t>7.3.2 Reconciliation of net result for the period to cash flow</w:t>
      </w:r>
      <w:r>
        <w:rPr>
          <w:lang w:val="en-GB" w:eastAsia="en-GB"/>
        </w:rPr>
        <w:t xml:space="preserve"> </w:t>
      </w:r>
      <w:r w:rsidRPr="00EB7865">
        <w:rPr>
          <w:lang w:val="en-GB" w:eastAsia="en-GB"/>
        </w:rPr>
        <w:t>from operating activities</w:t>
      </w:r>
    </w:p>
    <w:tbl>
      <w:tblPr>
        <w:tblStyle w:val="TableGrid"/>
        <w:tblW w:w="0" w:type="auto"/>
        <w:tblLook w:val="04A0" w:firstRow="1" w:lastRow="0" w:firstColumn="1" w:lastColumn="0" w:noHBand="0" w:noVBand="1"/>
      </w:tblPr>
      <w:tblGrid>
        <w:gridCol w:w="6554"/>
        <w:gridCol w:w="1230"/>
        <w:gridCol w:w="1142"/>
      </w:tblGrid>
      <w:tr w:rsidR="00643594" w:rsidRPr="00A72DE5" w14:paraId="6780B01F" w14:textId="77777777" w:rsidTr="00C943CD">
        <w:tc>
          <w:tcPr>
            <w:tcW w:w="0" w:type="auto"/>
            <w:hideMark/>
          </w:tcPr>
          <w:p w14:paraId="0ECDEE95" w14:textId="77777777" w:rsidR="00643594" w:rsidRPr="00A72DE5" w:rsidRDefault="00643594" w:rsidP="00C943CD">
            <w:pPr>
              <w:pStyle w:val="TableCopy"/>
            </w:pPr>
          </w:p>
        </w:tc>
        <w:tc>
          <w:tcPr>
            <w:tcW w:w="2372" w:type="dxa"/>
            <w:gridSpan w:val="2"/>
            <w:hideMark/>
          </w:tcPr>
          <w:p w14:paraId="0D4692F6" w14:textId="77777777" w:rsidR="00643594" w:rsidRPr="005F54C3" w:rsidRDefault="00643594" w:rsidP="0001238F">
            <w:pPr>
              <w:pStyle w:val="TableCopy"/>
              <w:jc w:val="center"/>
              <w:rPr>
                <w:b/>
              </w:rPr>
            </w:pPr>
            <w:r w:rsidRPr="005F54C3">
              <w:rPr>
                <w:b/>
              </w:rPr>
              <w:t>($ thousand)</w:t>
            </w:r>
          </w:p>
        </w:tc>
      </w:tr>
      <w:tr w:rsidR="00643594" w:rsidRPr="00A72DE5" w14:paraId="400E8DD6" w14:textId="77777777" w:rsidTr="00C943CD">
        <w:tc>
          <w:tcPr>
            <w:tcW w:w="0" w:type="auto"/>
            <w:hideMark/>
          </w:tcPr>
          <w:p w14:paraId="4EF17D69" w14:textId="77777777" w:rsidR="00643594" w:rsidRPr="00A72DE5" w:rsidRDefault="00643594" w:rsidP="00C943CD">
            <w:pPr>
              <w:pStyle w:val="TableCopy"/>
            </w:pPr>
          </w:p>
        </w:tc>
        <w:tc>
          <w:tcPr>
            <w:tcW w:w="0" w:type="auto"/>
            <w:hideMark/>
          </w:tcPr>
          <w:p w14:paraId="2165116B" w14:textId="77777777" w:rsidR="00643594" w:rsidRPr="005F54C3" w:rsidRDefault="00643594" w:rsidP="00C943CD">
            <w:pPr>
              <w:pStyle w:val="TableCopy"/>
              <w:jc w:val="right"/>
              <w:rPr>
                <w:b/>
              </w:rPr>
            </w:pPr>
            <w:r w:rsidRPr="005F54C3">
              <w:rPr>
                <w:b/>
              </w:rPr>
              <w:t>2017</w:t>
            </w:r>
          </w:p>
        </w:tc>
        <w:tc>
          <w:tcPr>
            <w:tcW w:w="0" w:type="auto"/>
            <w:hideMark/>
          </w:tcPr>
          <w:p w14:paraId="3D59FB68" w14:textId="77777777" w:rsidR="00643594" w:rsidRPr="005F54C3" w:rsidRDefault="00643594" w:rsidP="00C943CD">
            <w:pPr>
              <w:pStyle w:val="TableCopy"/>
              <w:jc w:val="right"/>
              <w:rPr>
                <w:b/>
              </w:rPr>
            </w:pPr>
            <w:r w:rsidRPr="005F54C3">
              <w:rPr>
                <w:b/>
              </w:rPr>
              <w:t>2016</w:t>
            </w:r>
          </w:p>
        </w:tc>
      </w:tr>
      <w:tr w:rsidR="00643594" w:rsidRPr="00A72DE5" w14:paraId="0CB954DB" w14:textId="77777777" w:rsidTr="00C943CD">
        <w:tc>
          <w:tcPr>
            <w:tcW w:w="0" w:type="auto"/>
            <w:hideMark/>
          </w:tcPr>
          <w:p w14:paraId="09642868" w14:textId="77777777" w:rsidR="00643594" w:rsidRPr="005F54C3" w:rsidRDefault="00643594" w:rsidP="00C943CD">
            <w:pPr>
              <w:pStyle w:val="TableCopy"/>
              <w:rPr>
                <w:b/>
              </w:rPr>
            </w:pPr>
            <w:r w:rsidRPr="005F54C3">
              <w:rPr>
                <w:b/>
              </w:rPr>
              <w:t>Net result for the period</w:t>
            </w:r>
          </w:p>
        </w:tc>
        <w:tc>
          <w:tcPr>
            <w:tcW w:w="0" w:type="auto"/>
            <w:hideMark/>
          </w:tcPr>
          <w:p w14:paraId="626ED334" w14:textId="77777777" w:rsidR="00643594" w:rsidRPr="005F54C3" w:rsidRDefault="00643594" w:rsidP="00C943CD">
            <w:pPr>
              <w:pStyle w:val="TableCopy"/>
              <w:jc w:val="right"/>
              <w:rPr>
                <w:b/>
              </w:rPr>
            </w:pPr>
            <w:r w:rsidRPr="005F54C3">
              <w:rPr>
                <w:b/>
              </w:rPr>
              <w:t>(496,939)</w:t>
            </w:r>
          </w:p>
        </w:tc>
        <w:tc>
          <w:tcPr>
            <w:tcW w:w="0" w:type="auto"/>
            <w:hideMark/>
          </w:tcPr>
          <w:p w14:paraId="50A95F49" w14:textId="77777777" w:rsidR="00643594" w:rsidRPr="005F54C3" w:rsidRDefault="00643594" w:rsidP="00C943CD">
            <w:pPr>
              <w:pStyle w:val="TableCopy"/>
              <w:jc w:val="right"/>
              <w:rPr>
                <w:b/>
              </w:rPr>
            </w:pPr>
            <w:r w:rsidRPr="005F54C3">
              <w:rPr>
                <w:b/>
              </w:rPr>
              <w:t>71,528 </w:t>
            </w:r>
          </w:p>
        </w:tc>
      </w:tr>
      <w:tr w:rsidR="0001238F" w:rsidRPr="00A72DE5" w14:paraId="22109BB5" w14:textId="77777777" w:rsidTr="0001238F">
        <w:tc>
          <w:tcPr>
            <w:tcW w:w="0" w:type="auto"/>
            <w:gridSpan w:val="3"/>
            <w:hideMark/>
          </w:tcPr>
          <w:p w14:paraId="36DEF2AD" w14:textId="03C6CF69" w:rsidR="0001238F" w:rsidRPr="00A72DE5" w:rsidRDefault="0001238F" w:rsidP="0001238F">
            <w:pPr>
              <w:pStyle w:val="TableCopy"/>
            </w:pPr>
            <w:r w:rsidRPr="005F54C3">
              <w:rPr>
                <w:b/>
              </w:rPr>
              <w:t>Non-cash movements</w:t>
            </w:r>
          </w:p>
        </w:tc>
      </w:tr>
      <w:tr w:rsidR="00643594" w:rsidRPr="00A72DE5" w14:paraId="5522AEF0" w14:textId="77777777" w:rsidTr="00C943CD">
        <w:tc>
          <w:tcPr>
            <w:tcW w:w="0" w:type="auto"/>
            <w:hideMark/>
          </w:tcPr>
          <w:p w14:paraId="723245D1" w14:textId="77777777" w:rsidR="00643594" w:rsidRPr="00A72DE5" w:rsidRDefault="00643594" w:rsidP="00C943CD">
            <w:pPr>
              <w:pStyle w:val="TableCopy"/>
            </w:pPr>
            <w:r w:rsidRPr="00A72DE5">
              <w:t>Loss on sale of disposal of non-current assets</w:t>
            </w:r>
          </w:p>
        </w:tc>
        <w:tc>
          <w:tcPr>
            <w:tcW w:w="0" w:type="auto"/>
            <w:hideMark/>
          </w:tcPr>
          <w:p w14:paraId="0DAD65AE" w14:textId="77777777" w:rsidR="00643594" w:rsidRPr="00A72DE5" w:rsidRDefault="00643594" w:rsidP="00C943CD">
            <w:pPr>
              <w:pStyle w:val="TableCopy"/>
              <w:jc w:val="right"/>
            </w:pPr>
            <w:r w:rsidRPr="00A72DE5">
              <w:t>18,804 </w:t>
            </w:r>
          </w:p>
        </w:tc>
        <w:tc>
          <w:tcPr>
            <w:tcW w:w="0" w:type="auto"/>
            <w:hideMark/>
          </w:tcPr>
          <w:p w14:paraId="50227656" w14:textId="77777777" w:rsidR="00643594" w:rsidRPr="00A72DE5" w:rsidRDefault="00643594" w:rsidP="00C943CD">
            <w:pPr>
              <w:pStyle w:val="TableCopy"/>
              <w:jc w:val="right"/>
            </w:pPr>
            <w:r w:rsidRPr="00A72DE5">
              <w:t>9,330 </w:t>
            </w:r>
          </w:p>
        </w:tc>
      </w:tr>
      <w:tr w:rsidR="00643594" w:rsidRPr="00A72DE5" w14:paraId="4F994EB3" w14:textId="77777777" w:rsidTr="00C943CD">
        <w:tc>
          <w:tcPr>
            <w:tcW w:w="0" w:type="auto"/>
            <w:hideMark/>
          </w:tcPr>
          <w:p w14:paraId="2E9E0408" w14:textId="77777777" w:rsidR="00643594" w:rsidRPr="00A72DE5" w:rsidRDefault="00643594" w:rsidP="00C943CD">
            <w:pPr>
              <w:pStyle w:val="TableCopy"/>
            </w:pPr>
            <w:r w:rsidRPr="00A72DE5">
              <w:t xml:space="preserve">Depreciation and </w:t>
            </w:r>
            <w:proofErr w:type="spellStart"/>
            <w:r w:rsidRPr="00A72DE5">
              <w:t>amortisation</w:t>
            </w:r>
            <w:proofErr w:type="spellEnd"/>
            <w:r w:rsidRPr="00A72DE5">
              <w:t xml:space="preserve"> of non-financial assets and intangible assets</w:t>
            </w:r>
          </w:p>
        </w:tc>
        <w:tc>
          <w:tcPr>
            <w:tcW w:w="0" w:type="auto"/>
            <w:hideMark/>
          </w:tcPr>
          <w:p w14:paraId="7F0D6E62" w14:textId="77777777" w:rsidR="00643594" w:rsidRPr="00A72DE5" w:rsidRDefault="00643594" w:rsidP="00C943CD">
            <w:pPr>
              <w:pStyle w:val="TableCopy"/>
              <w:jc w:val="right"/>
            </w:pPr>
            <w:r w:rsidRPr="00A72DE5">
              <w:t>46,177 </w:t>
            </w:r>
          </w:p>
        </w:tc>
        <w:tc>
          <w:tcPr>
            <w:tcW w:w="0" w:type="auto"/>
            <w:hideMark/>
          </w:tcPr>
          <w:p w14:paraId="4150B0BE" w14:textId="77777777" w:rsidR="00643594" w:rsidRPr="00A72DE5" w:rsidRDefault="00643594" w:rsidP="00C943CD">
            <w:pPr>
              <w:pStyle w:val="TableCopy"/>
              <w:jc w:val="right"/>
            </w:pPr>
            <w:r w:rsidRPr="00A72DE5">
              <w:t>46,071 </w:t>
            </w:r>
          </w:p>
        </w:tc>
      </w:tr>
      <w:tr w:rsidR="00643594" w:rsidRPr="00A72DE5" w14:paraId="5FBFBC6C" w14:textId="77777777" w:rsidTr="00C943CD">
        <w:tc>
          <w:tcPr>
            <w:tcW w:w="0" w:type="auto"/>
            <w:hideMark/>
          </w:tcPr>
          <w:p w14:paraId="476D1586" w14:textId="77777777" w:rsidR="00643594" w:rsidRPr="00A72DE5" w:rsidRDefault="00643594" w:rsidP="00C943CD">
            <w:pPr>
              <w:pStyle w:val="TableCopy"/>
            </w:pPr>
            <w:proofErr w:type="spellStart"/>
            <w:r w:rsidRPr="00A72DE5">
              <w:t>Derecognition</w:t>
            </w:r>
            <w:proofErr w:type="spellEnd"/>
            <w:r w:rsidRPr="00A72DE5">
              <w:t xml:space="preserve"> of property, plant and equipment</w:t>
            </w:r>
          </w:p>
        </w:tc>
        <w:tc>
          <w:tcPr>
            <w:tcW w:w="0" w:type="auto"/>
            <w:hideMark/>
          </w:tcPr>
          <w:p w14:paraId="3EDF901E" w14:textId="77777777" w:rsidR="00643594" w:rsidRPr="00A72DE5" w:rsidRDefault="00643594" w:rsidP="00C943CD">
            <w:pPr>
              <w:pStyle w:val="TableCopy"/>
              <w:jc w:val="right"/>
            </w:pPr>
            <w:r w:rsidRPr="00A72DE5">
              <w:t>15,595 </w:t>
            </w:r>
          </w:p>
        </w:tc>
        <w:tc>
          <w:tcPr>
            <w:tcW w:w="0" w:type="auto"/>
            <w:hideMark/>
          </w:tcPr>
          <w:p w14:paraId="21A8B1F5" w14:textId="77777777" w:rsidR="00643594" w:rsidRPr="00A72DE5" w:rsidRDefault="00643594" w:rsidP="00C943CD">
            <w:pPr>
              <w:pStyle w:val="TableCopy"/>
              <w:jc w:val="right"/>
            </w:pPr>
            <w:r w:rsidRPr="00A72DE5">
              <w:t> - </w:t>
            </w:r>
          </w:p>
        </w:tc>
      </w:tr>
      <w:tr w:rsidR="00643594" w:rsidRPr="00A72DE5" w14:paraId="59031D78" w14:textId="77777777" w:rsidTr="00C943CD">
        <w:tc>
          <w:tcPr>
            <w:tcW w:w="0" w:type="auto"/>
            <w:hideMark/>
          </w:tcPr>
          <w:p w14:paraId="59AC72D2" w14:textId="77777777" w:rsidR="00643594" w:rsidRPr="00A72DE5" w:rsidRDefault="00643594" w:rsidP="00C943CD">
            <w:pPr>
              <w:pStyle w:val="TableCopy"/>
            </w:pPr>
            <w:r w:rsidRPr="00A72DE5">
              <w:t>Resources provided free of charge or for nominal consideration</w:t>
            </w:r>
          </w:p>
        </w:tc>
        <w:tc>
          <w:tcPr>
            <w:tcW w:w="0" w:type="auto"/>
            <w:hideMark/>
          </w:tcPr>
          <w:p w14:paraId="47BDB83B" w14:textId="77777777" w:rsidR="00643594" w:rsidRPr="00A72DE5" w:rsidRDefault="00643594" w:rsidP="00C943CD">
            <w:pPr>
              <w:pStyle w:val="TableCopy"/>
              <w:jc w:val="right"/>
            </w:pPr>
            <w:r w:rsidRPr="00A72DE5">
              <w:t>1,301</w:t>
            </w:r>
          </w:p>
        </w:tc>
        <w:tc>
          <w:tcPr>
            <w:tcW w:w="0" w:type="auto"/>
            <w:hideMark/>
          </w:tcPr>
          <w:p w14:paraId="54519662" w14:textId="77777777" w:rsidR="00643594" w:rsidRPr="00A72DE5" w:rsidRDefault="00643594" w:rsidP="00C943CD">
            <w:pPr>
              <w:pStyle w:val="TableCopy"/>
              <w:jc w:val="right"/>
            </w:pPr>
            <w:r w:rsidRPr="00A72DE5">
              <w:t>1,757</w:t>
            </w:r>
          </w:p>
        </w:tc>
      </w:tr>
      <w:tr w:rsidR="00643594" w:rsidRPr="00A72DE5" w14:paraId="5F232F6F" w14:textId="77777777" w:rsidTr="00C943CD">
        <w:tc>
          <w:tcPr>
            <w:tcW w:w="0" w:type="auto"/>
            <w:hideMark/>
          </w:tcPr>
          <w:p w14:paraId="678E65B3" w14:textId="77777777" w:rsidR="00643594" w:rsidRPr="00A72DE5" w:rsidRDefault="00643594" w:rsidP="00C943CD">
            <w:pPr>
              <w:pStyle w:val="TableCopy"/>
            </w:pPr>
            <w:r w:rsidRPr="00A72DE5">
              <w:t>Resources received free of charge or for nominal consideration</w:t>
            </w:r>
          </w:p>
        </w:tc>
        <w:tc>
          <w:tcPr>
            <w:tcW w:w="0" w:type="auto"/>
            <w:hideMark/>
          </w:tcPr>
          <w:p w14:paraId="5CE06D73" w14:textId="77777777" w:rsidR="00643594" w:rsidRPr="00A72DE5" w:rsidRDefault="00643594" w:rsidP="00C943CD">
            <w:pPr>
              <w:pStyle w:val="TableCopy"/>
              <w:jc w:val="right"/>
            </w:pPr>
            <w:r w:rsidRPr="00A72DE5">
              <w:t>(523)</w:t>
            </w:r>
          </w:p>
        </w:tc>
        <w:tc>
          <w:tcPr>
            <w:tcW w:w="0" w:type="auto"/>
            <w:hideMark/>
          </w:tcPr>
          <w:p w14:paraId="28D3C46C" w14:textId="77777777" w:rsidR="00643594" w:rsidRPr="00A72DE5" w:rsidRDefault="00643594" w:rsidP="00C943CD">
            <w:pPr>
              <w:pStyle w:val="TableCopy"/>
              <w:jc w:val="right"/>
            </w:pPr>
            <w:r w:rsidRPr="00A72DE5">
              <w:t>(3,585)</w:t>
            </w:r>
          </w:p>
        </w:tc>
      </w:tr>
      <w:tr w:rsidR="00643594" w:rsidRPr="00A72DE5" w14:paraId="3732B30E" w14:textId="77777777" w:rsidTr="00C943CD">
        <w:tc>
          <w:tcPr>
            <w:tcW w:w="0" w:type="auto"/>
            <w:hideMark/>
          </w:tcPr>
          <w:p w14:paraId="63DFAB1C" w14:textId="77777777" w:rsidR="00643594" w:rsidRPr="00A72DE5" w:rsidRDefault="00643594" w:rsidP="00C943CD">
            <w:pPr>
              <w:pStyle w:val="TableCopy"/>
            </w:pPr>
            <w:r w:rsidRPr="00A72DE5">
              <w:t>Revaluation of biological assets</w:t>
            </w:r>
          </w:p>
        </w:tc>
        <w:tc>
          <w:tcPr>
            <w:tcW w:w="0" w:type="auto"/>
            <w:hideMark/>
          </w:tcPr>
          <w:p w14:paraId="16B43FB2" w14:textId="77777777" w:rsidR="00643594" w:rsidRPr="00A72DE5" w:rsidRDefault="00643594" w:rsidP="00C943CD">
            <w:pPr>
              <w:pStyle w:val="TableCopy"/>
              <w:jc w:val="right"/>
            </w:pPr>
            <w:r w:rsidRPr="00A72DE5">
              <w:t>(1,405)</w:t>
            </w:r>
          </w:p>
        </w:tc>
        <w:tc>
          <w:tcPr>
            <w:tcW w:w="0" w:type="auto"/>
            <w:hideMark/>
          </w:tcPr>
          <w:p w14:paraId="1BFC4012" w14:textId="77777777" w:rsidR="00643594" w:rsidRPr="00A72DE5" w:rsidRDefault="00643594" w:rsidP="00C943CD">
            <w:pPr>
              <w:pStyle w:val="TableCopy"/>
              <w:jc w:val="right"/>
            </w:pPr>
            <w:r w:rsidRPr="00A72DE5">
              <w:t>(575)</w:t>
            </w:r>
          </w:p>
        </w:tc>
      </w:tr>
      <w:tr w:rsidR="00643594" w:rsidRPr="00A72DE5" w14:paraId="354BD652" w14:textId="77777777" w:rsidTr="00C943CD">
        <w:tc>
          <w:tcPr>
            <w:tcW w:w="0" w:type="auto"/>
            <w:hideMark/>
          </w:tcPr>
          <w:p w14:paraId="2F0BE2A0" w14:textId="77777777" w:rsidR="00643594" w:rsidRPr="00A72DE5" w:rsidRDefault="00643594" w:rsidP="00C943CD">
            <w:pPr>
              <w:pStyle w:val="TableCopy"/>
            </w:pPr>
            <w:r w:rsidRPr="00A72DE5">
              <w:t>Revaluation of financial instruments</w:t>
            </w:r>
          </w:p>
        </w:tc>
        <w:tc>
          <w:tcPr>
            <w:tcW w:w="0" w:type="auto"/>
            <w:hideMark/>
          </w:tcPr>
          <w:p w14:paraId="7601D2FD" w14:textId="77777777" w:rsidR="00643594" w:rsidRPr="00A72DE5" w:rsidRDefault="00643594" w:rsidP="00C943CD">
            <w:pPr>
              <w:pStyle w:val="TableCopy"/>
              <w:jc w:val="right"/>
            </w:pPr>
            <w:r w:rsidRPr="00A72DE5">
              <w:t>(2)</w:t>
            </w:r>
          </w:p>
        </w:tc>
        <w:tc>
          <w:tcPr>
            <w:tcW w:w="0" w:type="auto"/>
            <w:hideMark/>
          </w:tcPr>
          <w:p w14:paraId="3F081CF6" w14:textId="77777777" w:rsidR="00643594" w:rsidRPr="00A72DE5" w:rsidRDefault="00643594" w:rsidP="00C943CD">
            <w:pPr>
              <w:pStyle w:val="TableCopy"/>
              <w:jc w:val="right"/>
            </w:pPr>
            <w:r w:rsidRPr="00A72DE5">
              <w:t>24 </w:t>
            </w:r>
          </w:p>
        </w:tc>
      </w:tr>
      <w:tr w:rsidR="00643594" w:rsidRPr="00A72DE5" w14:paraId="30C26C80" w14:textId="77777777" w:rsidTr="00C943CD">
        <w:tc>
          <w:tcPr>
            <w:tcW w:w="0" w:type="auto"/>
            <w:hideMark/>
          </w:tcPr>
          <w:p w14:paraId="3969D02C" w14:textId="77777777" w:rsidR="00643594" w:rsidRPr="00A72DE5" w:rsidRDefault="00643594" w:rsidP="00C943CD">
            <w:pPr>
              <w:pStyle w:val="TableCopy"/>
            </w:pPr>
            <w:r w:rsidRPr="00A72DE5">
              <w:t>Gain/(impairment) of loans and receivables</w:t>
            </w:r>
          </w:p>
        </w:tc>
        <w:tc>
          <w:tcPr>
            <w:tcW w:w="0" w:type="auto"/>
            <w:hideMark/>
          </w:tcPr>
          <w:p w14:paraId="2B63ED4B" w14:textId="77777777" w:rsidR="00643594" w:rsidRPr="00A72DE5" w:rsidRDefault="00643594" w:rsidP="00C943CD">
            <w:pPr>
              <w:pStyle w:val="TableCopy"/>
              <w:jc w:val="right"/>
            </w:pPr>
            <w:r w:rsidRPr="00A72DE5">
              <w:t>191</w:t>
            </w:r>
          </w:p>
        </w:tc>
        <w:tc>
          <w:tcPr>
            <w:tcW w:w="0" w:type="auto"/>
            <w:hideMark/>
          </w:tcPr>
          <w:p w14:paraId="339330C3" w14:textId="77777777" w:rsidR="00643594" w:rsidRPr="00A72DE5" w:rsidRDefault="00643594" w:rsidP="00C943CD">
            <w:pPr>
              <w:pStyle w:val="TableCopy"/>
              <w:jc w:val="right"/>
            </w:pPr>
            <w:r w:rsidRPr="00A72DE5">
              <w:t>-</w:t>
            </w:r>
          </w:p>
        </w:tc>
      </w:tr>
      <w:tr w:rsidR="00643594" w:rsidRPr="00A72DE5" w14:paraId="047BFB89" w14:textId="77777777" w:rsidTr="00C943CD">
        <w:tc>
          <w:tcPr>
            <w:tcW w:w="0" w:type="auto"/>
            <w:hideMark/>
          </w:tcPr>
          <w:p w14:paraId="2DC9452A" w14:textId="77777777" w:rsidR="00643594" w:rsidRPr="00A72DE5" w:rsidRDefault="00643594" w:rsidP="00C943CD">
            <w:pPr>
              <w:pStyle w:val="TableCopy"/>
            </w:pPr>
            <w:r w:rsidRPr="00A72DE5">
              <w:t>Revaluation of forward FX contract</w:t>
            </w:r>
          </w:p>
        </w:tc>
        <w:tc>
          <w:tcPr>
            <w:tcW w:w="0" w:type="auto"/>
            <w:hideMark/>
          </w:tcPr>
          <w:p w14:paraId="1D6F2DDB" w14:textId="77777777" w:rsidR="00643594" w:rsidRPr="00A72DE5" w:rsidRDefault="00643594" w:rsidP="00C943CD">
            <w:pPr>
              <w:pStyle w:val="TableCopy"/>
              <w:jc w:val="right"/>
            </w:pPr>
            <w:r w:rsidRPr="00A72DE5">
              <w:t>(228)</w:t>
            </w:r>
          </w:p>
        </w:tc>
        <w:tc>
          <w:tcPr>
            <w:tcW w:w="0" w:type="auto"/>
            <w:hideMark/>
          </w:tcPr>
          <w:p w14:paraId="4D3EFCFB" w14:textId="77777777" w:rsidR="00643594" w:rsidRPr="00A72DE5" w:rsidRDefault="00643594" w:rsidP="00C943CD">
            <w:pPr>
              <w:pStyle w:val="TableCopy"/>
              <w:jc w:val="right"/>
            </w:pPr>
            <w:r w:rsidRPr="00A72DE5">
              <w:t>564 </w:t>
            </w:r>
          </w:p>
        </w:tc>
      </w:tr>
      <w:tr w:rsidR="00643594" w:rsidRPr="00A72DE5" w14:paraId="0BB60FB3" w14:textId="77777777" w:rsidTr="00C943CD">
        <w:tc>
          <w:tcPr>
            <w:tcW w:w="0" w:type="auto"/>
            <w:hideMark/>
          </w:tcPr>
          <w:p w14:paraId="236D5BC9" w14:textId="77777777" w:rsidR="00643594" w:rsidRPr="00A72DE5" w:rsidRDefault="00643594" w:rsidP="00C943CD">
            <w:pPr>
              <w:pStyle w:val="TableCopy"/>
            </w:pPr>
            <w:r w:rsidRPr="00A72DE5">
              <w:t>Extinguish joint venture obligations</w:t>
            </w:r>
          </w:p>
        </w:tc>
        <w:tc>
          <w:tcPr>
            <w:tcW w:w="0" w:type="auto"/>
            <w:hideMark/>
          </w:tcPr>
          <w:p w14:paraId="3566FD85" w14:textId="77777777" w:rsidR="00643594" w:rsidRPr="00A72DE5" w:rsidRDefault="00643594" w:rsidP="00C943CD">
            <w:pPr>
              <w:pStyle w:val="TableCopy"/>
              <w:jc w:val="right"/>
            </w:pPr>
            <w:r w:rsidRPr="00A72DE5">
              <w:t> - </w:t>
            </w:r>
          </w:p>
        </w:tc>
        <w:tc>
          <w:tcPr>
            <w:tcW w:w="0" w:type="auto"/>
            <w:hideMark/>
          </w:tcPr>
          <w:p w14:paraId="4B18A671" w14:textId="77777777" w:rsidR="00643594" w:rsidRPr="00A72DE5" w:rsidRDefault="00643594" w:rsidP="00C943CD">
            <w:pPr>
              <w:pStyle w:val="TableCopy"/>
              <w:jc w:val="right"/>
            </w:pPr>
            <w:r w:rsidRPr="00A72DE5">
              <w:t>74,992 </w:t>
            </w:r>
          </w:p>
        </w:tc>
      </w:tr>
      <w:tr w:rsidR="00643594" w:rsidRPr="00A72DE5" w14:paraId="2561F76B" w14:textId="77777777" w:rsidTr="00C943CD">
        <w:tc>
          <w:tcPr>
            <w:tcW w:w="0" w:type="auto"/>
            <w:hideMark/>
          </w:tcPr>
          <w:p w14:paraId="628506EA" w14:textId="77777777" w:rsidR="00643594" w:rsidRPr="00A72DE5" w:rsidRDefault="00643594" w:rsidP="00C943CD">
            <w:pPr>
              <w:pStyle w:val="TableCopy"/>
            </w:pPr>
            <w:r w:rsidRPr="00A72DE5">
              <w:t>Revaluation of long service leave liability</w:t>
            </w:r>
          </w:p>
        </w:tc>
        <w:tc>
          <w:tcPr>
            <w:tcW w:w="0" w:type="auto"/>
            <w:hideMark/>
          </w:tcPr>
          <w:p w14:paraId="24672463" w14:textId="77777777" w:rsidR="00643594" w:rsidRPr="00A72DE5" w:rsidRDefault="00643594" w:rsidP="00C943CD">
            <w:pPr>
              <w:pStyle w:val="TableCopy"/>
              <w:jc w:val="right"/>
            </w:pPr>
            <w:r w:rsidRPr="00A72DE5">
              <w:t>(2,168)</w:t>
            </w:r>
          </w:p>
        </w:tc>
        <w:tc>
          <w:tcPr>
            <w:tcW w:w="0" w:type="auto"/>
            <w:hideMark/>
          </w:tcPr>
          <w:p w14:paraId="23EBBA97" w14:textId="77777777" w:rsidR="00643594" w:rsidRPr="00A72DE5" w:rsidRDefault="00643594" w:rsidP="00C943CD">
            <w:pPr>
              <w:pStyle w:val="TableCopy"/>
              <w:jc w:val="right"/>
            </w:pPr>
            <w:r w:rsidRPr="00A72DE5">
              <w:t>262 </w:t>
            </w:r>
          </w:p>
        </w:tc>
      </w:tr>
      <w:tr w:rsidR="00643594" w:rsidRPr="00A72DE5" w14:paraId="5D4D5D39" w14:textId="77777777" w:rsidTr="00C943CD">
        <w:tc>
          <w:tcPr>
            <w:tcW w:w="0" w:type="auto"/>
            <w:hideMark/>
          </w:tcPr>
          <w:p w14:paraId="3A5D7F11" w14:textId="77777777" w:rsidR="00643594" w:rsidRPr="00A72DE5" w:rsidRDefault="00643594" w:rsidP="00C943CD">
            <w:pPr>
              <w:pStyle w:val="TableCopy"/>
            </w:pPr>
            <w:r w:rsidRPr="00A72DE5">
              <w:t>Unwinding of other provision</w:t>
            </w:r>
          </w:p>
        </w:tc>
        <w:tc>
          <w:tcPr>
            <w:tcW w:w="0" w:type="auto"/>
            <w:hideMark/>
          </w:tcPr>
          <w:p w14:paraId="2FE075AF" w14:textId="77777777" w:rsidR="00643594" w:rsidRPr="00A72DE5" w:rsidRDefault="00643594" w:rsidP="00C943CD">
            <w:pPr>
              <w:pStyle w:val="TableCopy"/>
              <w:jc w:val="right"/>
            </w:pPr>
            <w:r w:rsidRPr="00A72DE5">
              <w:t>(3,361)</w:t>
            </w:r>
          </w:p>
        </w:tc>
        <w:tc>
          <w:tcPr>
            <w:tcW w:w="0" w:type="auto"/>
            <w:hideMark/>
          </w:tcPr>
          <w:p w14:paraId="510F917E" w14:textId="77777777" w:rsidR="00643594" w:rsidRPr="00A72DE5" w:rsidRDefault="00643594" w:rsidP="00C943CD">
            <w:pPr>
              <w:pStyle w:val="TableCopy"/>
              <w:jc w:val="right"/>
            </w:pPr>
            <w:r w:rsidRPr="00A72DE5">
              <w:t>(19,525)</w:t>
            </w:r>
          </w:p>
        </w:tc>
      </w:tr>
      <w:tr w:rsidR="0001238F" w:rsidRPr="00A72DE5" w14:paraId="1C40E1A9" w14:textId="77777777" w:rsidTr="0001238F">
        <w:tc>
          <w:tcPr>
            <w:tcW w:w="0" w:type="auto"/>
            <w:gridSpan w:val="3"/>
            <w:hideMark/>
          </w:tcPr>
          <w:p w14:paraId="42824FEC" w14:textId="2B7CD7CE" w:rsidR="0001238F" w:rsidRPr="00A72DE5" w:rsidRDefault="0001238F" w:rsidP="0001238F">
            <w:pPr>
              <w:pStyle w:val="TableCopy"/>
            </w:pPr>
            <w:r w:rsidRPr="00577B2D">
              <w:rPr>
                <w:b/>
              </w:rPr>
              <w:t>Movements in assets and liabilities</w:t>
            </w:r>
          </w:p>
        </w:tc>
      </w:tr>
      <w:tr w:rsidR="00643594" w:rsidRPr="00A72DE5" w14:paraId="1ED0E72B" w14:textId="77777777" w:rsidTr="00C943CD">
        <w:tc>
          <w:tcPr>
            <w:tcW w:w="0" w:type="auto"/>
            <w:hideMark/>
          </w:tcPr>
          <w:p w14:paraId="001DCA78" w14:textId="77777777" w:rsidR="00643594" w:rsidRPr="00A72DE5" w:rsidRDefault="00643594" w:rsidP="00C943CD">
            <w:pPr>
              <w:pStyle w:val="TableCopy"/>
            </w:pPr>
            <w:r w:rsidRPr="00A72DE5">
              <w:t>(Increase)/decrease in receivables</w:t>
            </w:r>
          </w:p>
        </w:tc>
        <w:tc>
          <w:tcPr>
            <w:tcW w:w="0" w:type="auto"/>
            <w:hideMark/>
          </w:tcPr>
          <w:p w14:paraId="11ED084E" w14:textId="77777777" w:rsidR="00643594" w:rsidRPr="00A72DE5" w:rsidRDefault="00643594" w:rsidP="00C943CD">
            <w:pPr>
              <w:pStyle w:val="TableCopy"/>
              <w:jc w:val="right"/>
            </w:pPr>
            <w:r w:rsidRPr="00A72DE5">
              <w:t>249,625</w:t>
            </w:r>
          </w:p>
        </w:tc>
        <w:tc>
          <w:tcPr>
            <w:tcW w:w="0" w:type="auto"/>
            <w:hideMark/>
          </w:tcPr>
          <w:p w14:paraId="4D646058" w14:textId="77777777" w:rsidR="00643594" w:rsidRPr="00A72DE5" w:rsidRDefault="00643594" w:rsidP="00C943CD">
            <w:pPr>
              <w:pStyle w:val="TableCopy"/>
              <w:jc w:val="right"/>
            </w:pPr>
            <w:r w:rsidRPr="00A72DE5">
              <w:t>(38,632)</w:t>
            </w:r>
          </w:p>
        </w:tc>
      </w:tr>
      <w:tr w:rsidR="00643594" w:rsidRPr="00A72DE5" w14:paraId="5782E5FD" w14:textId="77777777" w:rsidTr="00C943CD">
        <w:tc>
          <w:tcPr>
            <w:tcW w:w="0" w:type="auto"/>
            <w:hideMark/>
          </w:tcPr>
          <w:p w14:paraId="4F412873" w14:textId="77777777" w:rsidR="00643594" w:rsidRPr="00A72DE5" w:rsidRDefault="00643594" w:rsidP="00C943CD">
            <w:pPr>
              <w:pStyle w:val="TableCopy"/>
            </w:pPr>
            <w:r w:rsidRPr="00A72DE5">
              <w:t>(Increase)/decrease in inventories</w:t>
            </w:r>
          </w:p>
        </w:tc>
        <w:tc>
          <w:tcPr>
            <w:tcW w:w="0" w:type="auto"/>
            <w:hideMark/>
          </w:tcPr>
          <w:p w14:paraId="11B996BA" w14:textId="77777777" w:rsidR="00643594" w:rsidRPr="00A72DE5" w:rsidRDefault="00643594" w:rsidP="00C943CD">
            <w:pPr>
              <w:pStyle w:val="TableCopy"/>
              <w:jc w:val="right"/>
            </w:pPr>
            <w:r w:rsidRPr="00A72DE5">
              <w:t>(69)</w:t>
            </w:r>
          </w:p>
        </w:tc>
        <w:tc>
          <w:tcPr>
            <w:tcW w:w="0" w:type="auto"/>
            <w:hideMark/>
          </w:tcPr>
          <w:p w14:paraId="17D813F9" w14:textId="77777777" w:rsidR="00643594" w:rsidRPr="00A72DE5" w:rsidRDefault="00643594" w:rsidP="00C943CD">
            <w:pPr>
              <w:pStyle w:val="TableCopy"/>
              <w:jc w:val="right"/>
            </w:pPr>
            <w:r w:rsidRPr="00A72DE5">
              <w:t>209 </w:t>
            </w:r>
          </w:p>
        </w:tc>
      </w:tr>
      <w:tr w:rsidR="00643594" w:rsidRPr="00A72DE5" w14:paraId="46A4BE77" w14:textId="77777777" w:rsidTr="00C943CD">
        <w:tc>
          <w:tcPr>
            <w:tcW w:w="0" w:type="auto"/>
            <w:hideMark/>
          </w:tcPr>
          <w:p w14:paraId="53BDED08" w14:textId="77777777" w:rsidR="00643594" w:rsidRPr="00A72DE5" w:rsidRDefault="00643594" w:rsidP="00C943CD">
            <w:pPr>
              <w:pStyle w:val="TableCopy"/>
            </w:pPr>
            <w:r w:rsidRPr="00A72DE5">
              <w:t>(Increase)/decrease in prepayments</w:t>
            </w:r>
          </w:p>
        </w:tc>
        <w:tc>
          <w:tcPr>
            <w:tcW w:w="0" w:type="auto"/>
            <w:hideMark/>
          </w:tcPr>
          <w:p w14:paraId="383B28BE" w14:textId="77777777" w:rsidR="00643594" w:rsidRPr="00A72DE5" w:rsidRDefault="00643594" w:rsidP="00C943CD">
            <w:pPr>
              <w:pStyle w:val="TableCopy"/>
              <w:jc w:val="right"/>
            </w:pPr>
            <w:r w:rsidRPr="00A72DE5">
              <w:t>(8,565)</w:t>
            </w:r>
          </w:p>
        </w:tc>
        <w:tc>
          <w:tcPr>
            <w:tcW w:w="0" w:type="auto"/>
            <w:hideMark/>
          </w:tcPr>
          <w:p w14:paraId="5096DCE3" w14:textId="77777777" w:rsidR="00643594" w:rsidRPr="00A72DE5" w:rsidRDefault="00643594" w:rsidP="00C943CD">
            <w:pPr>
              <w:pStyle w:val="TableCopy"/>
              <w:jc w:val="right"/>
            </w:pPr>
            <w:r w:rsidRPr="00A72DE5">
              <w:t>793 </w:t>
            </w:r>
          </w:p>
        </w:tc>
      </w:tr>
      <w:tr w:rsidR="00643594" w:rsidRPr="00A72DE5" w14:paraId="43BDEE14" w14:textId="77777777" w:rsidTr="00C943CD">
        <w:tc>
          <w:tcPr>
            <w:tcW w:w="0" w:type="auto"/>
            <w:hideMark/>
          </w:tcPr>
          <w:p w14:paraId="392BB871" w14:textId="77777777" w:rsidR="00643594" w:rsidRPr="00A72DE5" w:rsidRDefault="00643594" w:rsidP="00C943CD">
            <w:pPr>
              <w:pStyle w:val="TableCopy"/>
            </w:pPr>
            <w:r w:rsidRPr="00A72DE5">
              <w:t>Increase/(decrease) in payables</w:t>
            </w:r>
          </w:p>
        </w:tc>
        <w:tc>
          <w:tcPr>
            <w:tcW w:w="0" w:type="auto"/>
            <w:hideMark/>
          </w:tcPr>
          <w:p w14:paraId="5D4F9F64" w14:textId="77777777" w:rsidR="00643594" w:rsidRPr="00A72DE5" w:rsidRDefault="00643594" w:rsidP="00C943CD">
            <w:pPr>
              <w:pStyle w:val="TableCopy"/>
              <w:jc w:val="right"/>
            </w:pPr>
            <w:r w:rsidRPr="00A72DE5">
              <w:t>494,124</w:t>
            </w:r>
          </w:p>
        </w:tc>
        <w:tc>
          <w:tcPr>
            <w:tcW w:w="0" w:type="auto"/>
            <w:hideMark/>
          </w:tcPr>
          <w:p w14:paraId="52A29F16" w14:textId="77777777" w:rsidR="00643594" w:rsidRPr="00A72DE5" w:rsidRDefault="00643594" w:rsidP="00C943CD">
            <w:pPr>
              <w:pStyle w:val="TableCopy"/>
              <w:jc w:val="right"/>
            </w:pPr>
            <w:r w:rsidRPr="00A72DE5">
              <w:t>130,789 </w:t>
            </w:r>
          </w:p>
        </w:tc>
      </w:tr>
      <w:tr w:rsidR="00643594" w:rsidRPr="00A72DE5" w14:paraId="2427FB6D" w14:textId="77777777" w:rsidTr="00C943CD">
        <w:tc>
          <w:tcPr>
            <w:tcW w:w="0" w:type="auto"/>
            <w:hideMark/>
          </w:tcPr>
          <w:p w14:paraId="68633BFF" w14:textId="77777777" w:rsidR="00643594" w:rsidRPr="00A72DE5" w:rsidRDefault="00643594" w:rsidP="00C943CD">
            <w:pPr>
              <w:pStyle w:val="TableCopy"/>
            </w:pPr>
            <w:r w:rsidRPr="00A72DE5">
              <w:t>Increase/(decrease) in provisions</w:t>
            </w:r>
          </w:p>
        </w:tc>
        <w:tc>
          <w:tcPr>
            <w:tcW w:w="0" w:type="auto"/>
            <w:hideMark/>
          </w:tcPr>
          <w:p w14:paraId="42019175" w14:textId="77777777" w:rsidR="00643594" w:rsidRPr="00A72DE5" w:rsidRDefault="00643594" w:rsidP="00C943CD">
            <w:pPr>
              <w:pStyle w:val="TableCopy"/>
              <w:jc w:val="right"/>
            </w:pPr>
            <w:r w:rsidRPr="00A72DE5">
              <w:t>14,413 </w:t>
            </w:r>
          </w:p>
        </w:tc>
        <w:tc>
          <w:tcPr>
            <w:tcW w:w="0" w:type="auto"/>
            <w:hideMark/>
          </w:tcPr>
          <w:p w14:paraId="51361DF4" w14:textId="77777777" w:rsidR="00643594" w:rsidRPr="00A72DE5" w:rsidRDefault="00643594" w:rsidP="00C943CD">
            <w:pPr>
              <w:pStyle w:val="TableCopy"/>
              <w:jc w:val="right"/>
            </w:pPr>
            <w:r w:rsidRPr="00A72DE5">
              <w:t>4,696 </w:t>
            </w:r>
          </w:p>
        </w:tc>
      </w:tr>
      <w:tr w:rsidR="00643594" w:rsidRPr="00A72DE5" w14:paraId="2B61C061" w14:textId="77777777" w:rsidTr="00C943CD">
        <w:tc>
          <w:tcPr>
            <w:tcW w:w="0" w:type="auto"/>
            <w:hideMark/>
          </w:tcPr>
          <w:p w14:paraId="2CE539A6" w14:textId="77777777" w:rsidR="00643594" w:rsidRPr="005F54C3" w:rsidRDefault="00643594" w:rsidP="00C943CD">
            <w:pPr>
              <w:pStyle w:val="TableCopy"/>
              <w:rPr>
                <w:b/>
              </w:rPr>
            </w:pPr>
            <w:r w:rsidRPr="005F54C3">
              <w:rPr>
                <w:b/>
              </w:rPr>
              <w:t>Net cash flows from/(used) in operating activities</w:t>
            </w:r>
          </w:p>
        </w:tc>
        <w:tc>
          <w:tcPr>
            <w:tcW w:w="0" w:type="auto"/>
            <w:hideMark/>
          </w:tcPr>
          <w:p w14:paraId="70E15FDB" w14:textId="77777777" w:rsidR="00643594" w:rsidRPr="005F54C3" w:rsidRDefault="00643594" w:rsidP="00C943CD">
            <w:pPr>
              <w:pStyle w:val="TableCopy"/>
              <w:jc w:val="right"/>
              <w:rPr>
                <w:b/>
              </w:rPr>
            </w:pPr>
            <w:r w:rsidRPr="005F54C3">
              <w:rPr>
                <w:b/>
              </w:rPr>
              <w:t>326,970</w:t>
            </w:r>
          </w:p>
        </w:tc>
        <w:tc>
          <w:tcPr>
            <w:tcW w:w="0" w:type="auto"/>
            <w:hideMark/>
          </w:tcPr>
          <w:p w14:paraId="11274A80" w14:textId="77777777" w:rsidR="00643594" w:rsidRPr="005F54C3" w:rsidRDefault="00643594" w:rsidP="00C943CD">
            <w:pPr>
              <w:pStyle w:val="TableCopy"/>
              <w:jc w:val="right"/>
              <w:rPr>
                <w:b/>
              </w:rPr>
            </w:pPr>
            <w:r w:rsidRPr="005F54C3">
              <w:rPr>
                <w:b/>
              </w:rPr>
              <w:t>278,698</w:t>
            </w:r>
          </w:p>
        </w:tc>
      </w:tr>
    </w:tbl>
    <w:p w14:paraId="6E9D91B7" w14:textId="77777777" w:rsidR="00310E68" w:rsidRDefault="00310E68" w:rsidP="00310E68">
      <w:pPr>
        <w:rPr>
          <w:lang w:val="en-GB" w:eastAsia="en-GB"/>
        </w:rPr>
      </w:pPr>
    </w:p>
    <w:p w14:paraId="601E25B3" w14:textId="77777777" w:rsidR="00643594" w:rsidRPr="00EB7865" w:rsidRDefault="00643594" w:rsidP="0093340E">
      <w:pPr>
        <w:pStyle w:val="Heading3"/>
        <w:rPr>
          <w:lang w:val="en-GB" w:eastAsia="en-GB"/>
        </w:rPr>
      </w:pPr>
      <w:bookmarkStart w:id="82" w:name="_Toc494700607"/>
      <w:r w:rsidRPr="00EB7865">
        <w:rPr>
          <w:lang w:val="en-GB" w:eastAsia="en-GB"/>
        </w:rPr>
        <w:t>7.4 Trust account balances</w:t>
      </w:r>
      <w:bookmarkEnd w:id="82"/>
    </w:p>
    <w:p w14:paraId="7F992368" w14:textId="77777777" w:rsidR="00643594" w:rsidRPr="006B7D07" w:rsidRDefault="00643594" w:rsidP="00C943CD">
      <w:r w:rsidRPr="006B7D07">
        <w:t xml:space="preserve">The department has responsibility for transactions and balances relating to trust funds held on behalf of third parties external to the department. Funds managed on behalf of third parties are not </w:t>
      </w:r>
      <w:proofErr w:type="spellStart"/>
      <w:r w:rsidRPr="006B7D07">
        <w:t>recognised</w:t>
      </w:r>
      <w:proofErr w:type="spellEnd"/>
      <w:r w:rsidRPr="006B7D07">
        <w:t xml:space="preserve"> in these financial statements as they are managed on a fiduciary and custodial basis, and therefore are not controlled by the department.</w:t>
      </w:r>
    </w:p>
    <w:p w14:paraId="30F055C0" w14:textId="77777777" w:rsidR="00643594" w:rsidRDefault="00643594" w:rsidP="00C943CD">
      <w:pPr>
        <w:pStyle w:val="Heading5"/>
        <w:rPr>
          <w:lang w:val="en-GB" w:eastAsia="en-GB"/>
        </w:rPr>
        <w:sectPr w:rsidR="00643594" w:rsidSect="00C943CD">
          <w:pgSz w:w="11906" w:h="16838"/>
          <w:pgMar w:top="720" w:right="720" w:bottom="720" w:left="720" w:header="720" w:footer="720" w:gutter="0"/>
          <w:cols w:space="720"/>
          <w:noEndnote/>
        </w:sectPr>
      </w:pPr>
    </w:p>
    <w:p w14:paraId="0F168217" w14:textId="77777777" w:rsidR="00643594" w:rsidRPr="00EB7865" w:rsidRDefault="00643594" w:rsidP="0093340E">
      <w:pPr>
        <w:pStyle w:val="Heading4"/>
        <w:rPr>
          <w:lang w:val="en-GB" w:eastAsia="en-GB"/>
        </w:rPr>
      </w:pPr>
      <w:r w:rsidRPr="00EB7865">
        <w:rPr>
          <w:lang w:val="en-GB" w:eastAsia="en-GB"/>
        </w:rPr>
        <w:lastRenderedPageBreak/>
        <w:t>7.4.1 Trust account balances relating to trust accounts controlled</w:t>
      </w:r>
      <w:r>
        <w:rPr>
          <w:lang w:val="en-GB" w:eastAsia="en-GB"/>
        </w:rPr>
        <w:t xml:space="preserve"> </w:t>
      </w:r>
      <w:r w:rsidRPr="00EB7865">
        <w:rPr>
          <w:lang w:val="en-GB" w:eastAsia="en-GB"/>
        </w:rPr>
        <w:t>by the department</w:t>
      </w:r>
    </w:p>
    <w:p w14:paraId="6D896FF0" w14:textId="77777777" w:rsidR="00643594" w:rsidRPr="006B7D07" w:rsidRDefault="00643594" w:rsidP="00C943CD">
      <w:r w:rsidRPr="006B7D07">
        <w:t>The following list of controlled trust account balances on a cash basis:</w:t>
      </w:r>
    </w:p>
    <w:p w14:paraId="4C98443F" w14:textId="77777777" w:rsidR="00643594" w:rsidRPr="00310E68" w:rsidRDefault="00643594" w:rsidP="00310E68">
      <w:pPr>
        <w:rPr>
          <w:b/>
        </w:rPr>
      </w:pPr>
      <w:r w:rsidRPr="00310E68">
        <w:rPr>
          <w:b/>
        </w:rPr>
        <w:t>Controlled trusts</w:t>
      </w:r>
    </w:p>
    <w:tbl>
      <w:tblPr>
        <w:tblStyle w:val="TableGrid"/>
        <w:tblW w:w="0" w:type="auto"/>
        <w:tblLook w:val="04A0" w:firstRow="1" w:lastRow="0" w:firstColumn="1" w:lastColumn="0" w:noHBand="0" w:noVBand="1"/>
      </w:tblPr>
      <w:tblGrid>
        <w:gridCol w:w="7504"/>
        <w:gridCol w:w="1122"/>
        <w:gridCol w:w="1060"/>
        <w:gridCol w:w="1217"/>
        <w:gridCol w:w="1122"/>
        <w:gridCol w:w="1188"/>
        <w:gridCol w:w="1279"/>
        <w:gridCol w:w="1122"/>
      </w:tblGrid>
      <w:tr w:rsidR="00643594" w:rsidRPr="00A72DE5" w14:paraId="2F8588D2" w14:textId="77777777" w:rsidTr="00C943CD">
        <w:tc>
          <w:tcPr>
            <w:tcW w:w="0" w:type="auto"/>
          </w:tcPr>
          <w:p w14:paraId="087EFAAF" w14:textId="77777777" w:rsidR="00643594" w:rsidRPr="00480F1A" w:rsidRDefault="00643594" w:rsidP="00C943CD">
            <w:pPr>
              <w:pStyle w:val="TableCopy"/>
              <w:rPr>
                <w:b/>
              </w:rPr>
            </w:pPr>
          </w:p>
        </w:tc>
        <w:tc>
          <w:tcPr>
            <w:tcW w:w="0" w:type="auto"/>
            <w:gridSpan w:val="7"/>
          </w:tcPr>
          <w:p w14:paraId="0A63BE3B" w14:textId="77777777" w:rsidR="00643594" w:rsidRPr="00480F1A" w:rsidRDefault="00643594" w:rsidP="00310E68">
            <w:pPr>
              <w:pStyle w:val="TableCopy"/>
              <w:jc w:val="center"/>
              <w:rPr>
                <w:b/>
              </w:rPr>
            </w:pPr>
            <w:r w:rsidRPr="00480F1A">
              <w:rPr>
                <w:b/>
              </w:rPr>
              <w:t>($ thousand)</w:t>
            </w:r>
          </w:p>
        </w:tc>
      </w:tr>
      <w:tr w:rsidR="00643594" w:rsidRPr="00A72DE5" w14:paraId="59692B1A" w14:textId="77777777" w:rsidTr="00402F20">
        <w:tc>
          <w:tcPr>
            <w:tcW w:w="0" w:type="auto"/>
            <w:hideMark/>
          </w:tcPr>
          <w:p w14:paraId="30DE9A49" w14:textId="77777777" w:rsidR="00643594" w:rsidRPr="00480F1A" w:rsidRDefault="00643594" w:rsidP="00C943CD">
            <w:pPr>
              <w:pStyle w:val="TableCopy"/>
              <w:rPr>
                <w:b/>
              </w:rPr>
            </w:pPr>
          </w:p>
        </w:tc>
        <w:tc>
          <w:tcPr>
            <w:tcW w:w="0" w:type="auto"/>
            <w:vAlign w:val="bottom"/>
            <w:hideMark/>
          </w:tcPr>
          <w:p w14:paraId="66D1AC9F" w14:textId="77777777" w:rsidR="00643594" w:rsidRPr="00480F1A" w:rsidRDefault="00643594" w:rsidP="00402F20">
            <w:pPr>
              <w:pStyle w:val="TableCopy"/>
              <w:jc w:val="right"/>
              <w:rPr>
                <w:b/>
              </w:rPr>
            </w:pPr>
            <w:r w:rsidRPr="00480F1A">
              <w:rPr>
                <w:b/>
              </w:rPr>
              <w:t>2015</w:t>
            </w:r>
          </w:p>
        </w:tc>
        <w:tc>
          <w:tcPr>
            <w:tcW w:w="0" w:type="auto"/>
            <w:vAlign w:val="bottom"/>
            <w:hideMark/>
          </w:tcPr>
          <w:p w14:paraId="14D84241" w14:textId="77777777" w:rsidR="00643594" w:rsidRPr="00480F1A" w:rsidRDefault="00643594" w:rsidP="00402F20">
            <w:pPr>
              <w:pStyle w:val="TableCopy"/>
              <w:jc w:val="right"/>
              <w:rPr>
                <w:b/>
              </w:rPr>
            </w:pPr>
            <w:r w:rsidRPr="00480F1A">
              <w:rPr>
                <w:b/>
              </w:rPr>
              <w:t>Total receipts</w:t>
            </w:r>
          </w:p>
        </w:tc>
        <w:tc>
          <w:tcPr>
            <w:tcW w:w="0" w:type="auto"/>
            <w:vAlign w:val="bottom"/>
            <w:hideMark/>
          </w:tcPr>
          <w:p w14:paraId="47728012" w14:textId="77777777" w:rsidR="00643594" w:rsidRPr="00480F1A" w:rsidRDefault="00643594" w:rsidP="00402F20">
            <w:pPr>
              <w:pStyle w:val="TableCopy"/>
              <w:jc w:val="right"/>
              <w:rPr>
                <w:b/>
              </w:rPr>
            </w:pPr>
            <w:r w:rsidRPr="00480F1A">
              <w:rPr>
                <w:b/>
              </w:rPr>
              <w:t>Total payments</w:t>
            </w:r>
          </w:p>
        </w:tc>
        <w:tc>
          <w:tcPr>
            <w:tcW w:w="0" w:type="auto"/>
            <w:vAlign w:val="bottom"/>
            <w:hideMark/>
          </w:tcPr>
          <w:p w14:paraId="0EA7FED2" w14:textId="77777777" w:rsidR="00643594" w:rsidRPr="00480F1A" w:rsidRDefault="00643594" w:rsidP="00402F20">
            <w:pPr>
              <w:pStyle w:val="TableCopy"/>
              <w:jc w:val="right"/>
              <w:rPr>
                <w:b/>
              </w:rPr>
            </w:pPr>
            <w:r w:rsidRPr="00480F1A">
              <w:rPr>
                <w:b/>
              </w:rPr>
              <w:t>2016</w:t>
            </w:r>
          </w:p>
        </w:tc>
        <w:tc>
          <w:tcPr>
            <w:tcW w:w="0" w:type="auto"/>
            <w:vAlign w:val="bottom"/>
            <w:hideMark/>
          </w:tcPr>
          <w:p w14:paraId="5DE76E51" w14:textId="77777777" w:rsidR="00643594" w:rsidRPr="00480F1A" w:rsidRDefault="00643594" w:rsidP="00402F20">
            <w:pPr>
              <w:pStyle w:val="TableCopy"/>
              <w:jc w:val="right"/>
              <w:rPr>
                <w:b/>
              </w:rPr>
            </w:pPr>
            <w:r w:rsidRPr="00480F1A">
              <w:rPr>
                <w:b/>
              </w:rPr>
              <w:t>Total receipts</w:t>
            </w:r>
          </w:p>
        </w:tc>
        <w:tc>
          <w:tcPr>
            <w:tcW w:w="0" w:type="auto"/>
            <w:vAlign w:val="bottom"/>
            <w:hideMark/>
          </w:tcPr>
          <w:p w14:paraId="128003D4" w14:textId="77777777" w:rsidR="00643594" w:rsidRPr="00480F1A" w:rsidRDefault="00643594" w:rsidP="00402F20">
            <w:pPr>
              <w:pStyle w:val="TableCopy"/>
              <w:jc w:val="right"/>
              <w:rPr>
                <w:b/>
              </w:rPr>
            </w:pPr>
            <w:r w:rsidRPr="00480F1A">
              <w:rPr>
                <w:b/>
              </w:rPr>
              <w:t>Total payments</w:t>
            </w:r>
          </w:p>
        </w:tc>
        <w:tc>
          <w:tcPr>
            <w:tcW w:w="0" w:type="auto"/>
            <w:vAlign w:val="bottom"/>
            <w:hideMark/>
          </w:tcPr>
          <w:p w14:paraId="541F8CCB" w14:textId="77777777" w:rsidR="00643594" w:rsidRPr="00480F1A" w:rsidRDefault="00643594" w:rsidP="00402F20">
            <w:pPr>
              <w:pStyle w:val="TableCopy"/>
              <w:jc w:val="right"/>
              <w:rPr>
                <w:b/>
              </w:rPr>
            </w:pPr>
            <w:r w:rsidRPr="00480F1A">
              <w:rPr>
                <w:b/>
              </w:rPr>
              <w:t>2017</w:t>
            </w:r>
          </w:p>
        </w:tc>
      </w:tr>
      <w:tr w:rsidR="00310E68" w:rsidRPr="00A72DE5" w14:paraId="14613B4C" w14:textId="77777777" w:rsidTr="00310E68">
        <w:tc>
          <w:tcPr>
            <w:tcW w:w="0" w:type="auto"/>
            <w:gridSpan w:val="8"/>
            <w:hideMark/>
          </w:tcPr>
          <w:p w14:paraId="4ABB7416" w14:textId="269B9AB0" w:rsidR="00310E68" w:rsidRPr="00480F1A" w:rsidRDefault="00310E68" w:rsidP="00310E68">
            <w:pPr>
              <w:pStyle w:val="TableCopy"/>
              <w:rPr>
                <w:b/>
              </w:rPr>
            </w:pPr>
            <w:r w:rsidRPr="00480F1A">
              <w:rPr>
                <w:b/>
              </w:rPr>
              <w:t>State trusts</w:t>
            </w:r>
          </w:p>
        </w:tc>
      </w:tr>
      <w:tr w:rsidR="00643594" w:rsidRPr="00A72DE5" w14:paraId="7885EE8B" w14:textId="77777777" w:rsidTr="00C943CD">
        <w:tc>
          <w:tcPr>
            <w:tcW w:w="0" w:type="auto"/>
            <w:hideMark/>
          </w:tcPr>
          <w:p w14:paraId="712C9B23" w14:textId="77777777" w:rsidR="00643594" w:rsidRPr="00480F1A" w:rsidRDefault="00643594" w:rsidP="00C943CD">
            <w:pPr>
              <w:pStyle w:val="TableCopy"/>
              <w:rPr>
                <w:b/>
              </w:rPr>
            </w:pPr>
            <w:r w:rsidRPr="00480F1A">
              <w:rPr>
                <w:b/>
              </w:rPr>
              <w:t>Better Roads Victoria Trust Account</w:t>
            </w:r>
          </w:p>
          <w:p w14:paraId="57488753" w14:textId="77777777" w:rsidR="00643594" w:rsidRPr="00A72DE5" w:rsidRDefault="00643594" w:rsidP="00C943CD">
            <w:pPr>
              <w:pStyle w:val="TableCopy"/>
            </w:pPr>
            <w:r w:rsidRPr="00A72DE5">
              <w:t xml:space="preserve">Established under the </w:t>
            </w:r>
            <w:r w:rsidRPr="00E56D18">
              <w:rPr>
                <w:i/>
              </w:rPr>
              <w:t>Business Franchise (Petroleum Products) Act 1979</w:t>
            </w:r>
            <w:r w:rsidRPr="00A72DE5">
              <w:t xml:space="preserve"> to provide funding for road improvements across Victoria.</w:t>
            </w:r>
          </w:p>
        </w:tc>
        <w:tc>
          <w:tcPr>
            <w:tcW w:w="0" w:type="auto"/>
            <w:hideMark/>
          </w:tcPr>
          <w:p w14:paraId="147C4D80" w14:textId="77777777" w:rsidR="00643594" w:rsidRPr="00A72DE5" w:rsidRDefault="00643594" w:rsidP="00C943CD">
            <w:pPr>
              <w:pStyle w:val="TableCopy"/>
              <w:jc w:val="right"/>
            </w:pPr>
            <w:r w:rsidRPr="00A72DE5">
              <w:t>925,028 </w:t>
            </w:r>
          </w:p>
        </w:tc>
        <w:tc>
          <w:tcPr>
            <w:tcW w:w="0" w:type="auto"/>
            <w:hideMark/>
          </w:tcPr>
          <w:p w14:paraId="7FB5F2E0" w14:textId="77777777" w:rsidR="00643594" w:rsidRPr="00A72DE5" w:rsidRDefault="00643594" w:rsidP="00C943CD">
            <w:pPr>
              <w:pStyle w:val="TableCopy"/>
              <w:jc w:val="right"/>
            </w:pPr>
            <w:r w:rsidRPr="00A72DE5">
              <w:t>398,747 </w:t>
            </w:r>
          </w:p>
        </w:tc>
        <w:tc>
          <w:tcPr>
            <w:tcW w:w="0" w:type="auto"/>
            <w:hideMark/>
          </w:tcPr>
          <w:p w14:paraId="0233713E" w14:textId="77777777" w:rsidR="00643594" w:rsidRPr="00A72DE5" w:rsidRDefault="00643594" w:rsidP="00C943CD">
            <w:pPr>
              <w:pStyle w:val="TableCopy"/>
              <w:jc w:val="right"/>
            </w:pPr>
            <w:r w:rsidRPr="00A72DE5">
              <w:t>(301,459)</w:t>
            </w:r>
          </w:p>
        </w:tc>
        <w:tc>
          <w:tcPr>
            <w:tcW w:w="0" w:type="auto"/>
            <w:hideMark/>
          </w:tcPr>
          <w:p w14:paraId="0A8C005D" w14:textId="77777777" w:rsidR="00643594" w:rsidRPr="00A72DE5" w:rsidRDefault="00643594" w:rsidP="00C943CD">
            <w:pPr>
              <w:pStyle w:val="TableCopy"/>
              <w:jc w:val="right"/>
            </w:pPr>
            <w:r w:rsidRPr="00A72DE5">
              <w:t>1,022,316 </w:t>
            </w:r>
          </w:p>
        </w:tc>
        <w:tc>
          <w:tcPr>
            <w:tcW w:w="0" w:type="auto"/>
            <w:hideMark/>
          </w:tcPr>
          <w:p w14:paraId="37F6A30A" w14:textId="77777777" w:rsidR="00643594" w:rsidRPr="00A72DE5" w:rsidRDefault="00643594" w:rsidP="00C943CD">
            <w:pPr>
              <w:pStyle w:val="TableCopy"/>
              <w:jc w:val="right"/>
            </w:pPr>
            <w:r w:rsidRPr="00A72DE5">
              <w:t>380,477 </w:t>
            </w:r>
          </w:p>
        </w:tc>
        <w:tc>
          <w:tcPr>
            <w:tcW w:w="0" w:type="auto"/>
            <w:hideMark/>
          </w:tcPr>
          <w:p w14:paraId="0BD98A66" w14:textId="77777777" w:rsidR="00643594" w:rsidRPr="00A72DE5" w:rsidRDefault="00643594" w:rsidP="00C943CD">
            <w:pPr>
              <w:pStyle w:val="TableCopy"/>
              <w:jc w:val="right"/>
            </w:pPr>
            <w:r w:rsidRPr="00A72DE5">
              <w:t>(302,205)</w:t>
            </w:r>
          </w:p>
        </w:tc>
        <w:tc>
          <w:tcPr>
            <w:tcW w:w="0" w:type="auto"/>
            <w:hideMark/>
          </w:tcPr>
          <w:p w14:paraId="339F1218" w14:textId="77777777" w:rsidR="00643594" w:rsidRPr="00A72DE5" w:rsidRDefault="00643594" w:rsidP="00C943CD">
            <w:pPr>
              <w:pStyle w:val="TableCopy"/>
              <w:jc w:val="right"/>
            </w:pPr>
            <w:r w:rsidRPr="00A72DE5">
              <w:t>1,100,588 </w:t>
            </w:r>
          </w:p>
        </w:tc>
      </w:tr>
      <w:tr w:rsidR="00643594" w:rsidRPr="00A72DE5" w14:paraId="2162D058" w14:textId="77777777" w:rsidTr="00C943CD">
        <w:tc>
          <w:tcPr>
            <w:tcW w:w="0" w:type="auto"/>
            <w:hideMark/>
          </w:tcPr>
          <w:p w14:paraId="451D43CE" w14:textId="77777777" w:rsidR="00643594" w:rsidRPr="00480F1A" w:rsidRDefault="00643594" w:rsidP="00C943CD">
            <w:pPr>
              <w:pStyle w:val="TableCopy"/>
              <w:rPr>
                <w:b/>
              </w:rPr>
            </w:pPr>
            <w:r w:rsidRPr="00480F1A">
              <w:rPr>
                <w:b/>
              </w:rPr>
              <w:t>Regional Jobs and Infrastructure Fund</w:t>
            </w:r>
          </w:p>
          <w:p w14:paraId="0EBF12AD" w14:textId="77777777" w:rsidR="00643594" w:rsidRPr="00A72DE5" w:rsidRDefault="00643594" w:rsidP="00C943CD">
            <w:pPr>
              <w:pStyle w:val="TableCopy"/>
            </w:pPr>
            <w:r w:rsidRPr="00A72DE5">
              <w:t xml:space="preserve">Established under the </w:t>
            </w:r>
            <w:r w:rsidRPr="00E56D18">
              <w:rPr>
                <w:i/>
              </w:rPr>
              <w:t>Regional Growth Fund Act 2011</w:t>
            </w:r>
            <w:r w:rsidRPr="00A72DE5">
              <w:t xml:space="preserve"> to support regional cities and country communities in infrastructure, facilities, services, job creation, career opportunities and to increase investment.</w:t>
            </w:r>
          </w:p>
        </w:tc>
        <w:tc>
          <w:tcPr>
            <w:tcW w:w="0" w:type="auto"/>
            <w:hideMark/>
          </w:tcPr>
          <w:p w14:paraId="533C2C58" w14:textId="77777777" w:rsidR="00643594" w:rsidRPr="00A72DE5" w:rsidRDefault="00643594" w:rsidP="00C943CD">
            <w:pPr>
              <w:pStyle w:val="TableCopy"/>
              <w:jc w:val="right"/>
            </w:pPr>
            <w:r w:rsidRPr="00A72DE5">
              <w:t>258,014 </w:t>
            </w:r>
          </w:p>
        </w:tc>
        <w:tc>
          <w:tcPr>
            <w:tcW w:w="0" w:type="auto"/>
            <w:hideMark/>
          </w:tcPr>
          <w:p w14:paraId="467E2055" w14:textId="77777777" w:rsidR="00643594" w:rsidRPr="00A72DE5" w:rsidRDefault="00643594" w:rsidP="00C943CD">
            <w:pPr>
              <w:pStyle w:val="TableCopy"/>
              <w:jc w:val="right"/>
            </w:pPr>
            <w:r w:rsidRPr="00A72DE5">
              <w:t>138,833 </w:t>
            </w:r>
          </w:p>
        </w:tc>
        <w:tc>
          <w:tcPr>
            <w:tcW w:w="0" w:type="auto"/>
            <w:hideMark/>
          </w:tcPr>
          <w:p w14:paraId="6FAB3A16" w14:textId="77777777" w:rsidR="00643594" w:rsidRPr="00A72DE5" w:rsidRDefault="00643594" w:rsidP="00C943CD">
            <w:pPr>
              <w:pStyle w:val="TableCopy"/>
              <w:jc w:val="right"/>
            </w:pPr>
            <w:r w:rsidRPr="00A72DE5">
              <w:t>(132,063)</w:t>
            </w:r>
          </w:p>
        </w:tc>
        <w:tc>
          <w:tcPr>
            <w:tcW w:w="0" w:type="auto"/>
            <w:hideMark/>
          </w:tcPr>
          <w:p w14:paraId="16E05CB3" w14:textId="77777777" w:rsidR="00643594" w:rsidRPr="00A72DE5" w:rsidRDefault="00643594" w:rsidP="00C943CD">
            <w:pPr>
              <w:pStyle w:val="TableCopy"/>
              <w:jc w:val="right"/>
            </w:pPr>
            <w:r w:rsidRPr="00A72DE5">
              <w:t>264,784 </w:t>
            </w:r>
          </w:p>
        </w:tc>
        <w:tc>
          <w:tcPr>
            <w:tcW w:w="0" w:type="auto"/>
            <w:hideMark/>
          </w:tcPr>
          <w:p w14:paraId="3850F880" w14:textId="77777777" w:rsidR="00643594" w:rsidRPr="00A72DE5" w:rsidRDefault="00643594" w:rsidP="00C943CD">
            <w:pPr>
              <w:pStyle w:val="TableCopy"/>
              <w:jc w:val="right"/>
            </w:pPr>
            <w:r w:rsidRPr="00A72DE5">
              <w:t>139,049 </w:t>
            </w:r>
          </w:p>
        </w:tc>
        <w:tc>
          <w:tcPr>
            <w:tcW w:w="0" w:type="auto"/>
            <w:hideMark/>
          </w:tcPr>
          <w:p w14:paraId="155A0631" w14:textId="77777777" w:rsidR="00643594" w:rsidRPr="00A72DE5" w:rsidRDefault="00643594" w:rsidP="00C943CD">
            <w:pPr>
              <w:pStyle w:val="TableCopy"/>
              <w:jc w:val="right"/>
            </w:pPr>
            <w:r w:rsidRPr="00A72DE5">
              <w:t>(142,552)</w:t>
            </w:r>
          </w:p>
        </w:tc>
        <w:tc>
          <w:tcPr>
            <w:tcW w:w="0" w:type="auto"/>
            <w:hideMark/>
          </w:tcPr>
          <w:p w14:paraId="39AC486A" w14:textId="77777777" w:rsidR="00643594" w:rsidRPr="00A72DE5" w:rsidRDefault="00643594" w:rsidP="00C943CD">
            <w:pPr>
              <w:pStyle w:val="TableCopy"/>
              <w:jc w:val="right"/>
            </w:pPr>
            <w:r w:rsidRPr="00A72DE5">
              <w:t>261,281 </w:t>
            </w:r>
          </w:p>
        </w:tc>
      </w:tr>
      <w:tr w:rsidR="00643594" w:rsidRPr="00A72DE5" w14:paraId="2C840398" w14:textId="77777777" w:rsidTr="00C943CD">
        <w:tc>
          <w:tcPr>
            <w:tcW w:w="0" w:type="auto"/>
            <w:hideMark/>
          </w:tcPr>
          <w:p w14:paraId="66DF7E88" w14:textId="77777777" w:rsidR="00643594" w:rsidRPr="00480F1A" w:rsidRDefault="00643594" w:rsidP="00C943CD">
            <w:pPr>
              <w:pStyle w:val="TableCopy"/>
              <w:rPr>
                <w:b/>
              </w:rPr>
            </w:pPr>
            <w:r w:rsidRPr="00480F1A">
              <w:rPr>
                <w:b/>
              </w:rPr>
              <w:t>Victorian Transport Fund</w:t>
            </w:r>
          </w:p>
          <w:p w14:paraId="27061AF3" w14:textId="77777777" w:rsidR="00643594" w:rsidRPr="00A72DE5" w:rsidRDefault="00643594" w:rsidP="00C943CD">
            <w:pPr>
              <w:pStyle w:val="TableCopy"/>
            </w:pPr>
            <w:r w:rsidRPr="00A72DE5">
              <w:t xml:space="preserve">Established under the </w:t>
            </w:r>
            <w:r w:rsidRPr="00E56D18">
              <w:rPr>
                <w:i/>
              </w:rPr>
              <w:t>Delivering Victorian Infrastructure (Port of Melbourne Lease Transaction) Act 2016</w:t>
            </w:r>
            <w:r w:rsidRPr="00A72DE5">
              <w:t xml:space="preserve"> into which the proceeds of Port of Melbourne lease transaction are paid; and from which amounts </w:t>
            </w:r>
            <w:proofErr w:type="spellStart"/>
            <w:r w:rsidRPr="00A72DE5">
              <w:t>authorised</w:t>
            </w:r>
            <w:proofErr w:type="spellEnd"/>
            <w:r w:rsidRPr="00A72DE5">
              <w:t xml:space="preserve"> by the Treasurer to fund the cost of all or any part of the development of the Level Crossing Removal Program; and infrastructure projects for or in relation to public transport, roads, rail, the movement of freight, ports or other infrastructure (including regional infrastructure) are paid.</w:t>
            </w:r>
          </w:p>
        </w:tc>
        <w:tc>
          <w:tcPr>
            <w:tcW w:w="0" w:type="auto"/>
            <w:hideMark/>
          </w:tcPr>
          <w:p w14:paraId="30449333" w14:textId="77777777" w:rsidR="00643594" w:rsidRPr="00A72DE5" w:rsidRDefault="00643594" w:rsidP="00C943CD">
            <w:pPr>
              <w:pStyle w:val="TableCopy"/>
              <w:jc w:val="right"/>
            </w:pPr>
            <w:r w:rsidRPr="00A72DE5">
              <w:t> - </w:t>
            </w:r>
          </w:p>
        </w:tc>
        <w:tc>
          <w:tcPr>
            <w:tcW w:w="0" w:type="auto"/>
            <w:hideMark/>
          </w:tcPr>
          <w:p w14:paraId="51CFEAD6" w14:textId="77777777" w:rsidR="00643594" w:rsidRPr="00A72DE5" w:rsidRDefault="00643594" w:rsidP="00C943CD">
            <w:pPr>
              <w:pStyle w:val="TableCopy"/>
              <w:jc w:val="right"/>
            </w:pPr>
            <w:r w:rsidRPr="00A72DE5">
              <w:t> - </w:t>
            </w:r>
          </w:p>
        </w:tc>
        <w:tc>
          <w:tcPr>
            <w:tcW w:w="0" w:type="auto"/>
            <w:hideMark/>
          </w:tcPr>
          <w:p w14:paraId="3070EF61" w14:textId="77777777" w:rsidR="00643594" w:rsidRPr="00A72DE5" w:rsidRDefault="00643594" w:rsidP="00C943CD">
            <w:pPr>
              <w:pStyle w:val="TableCopy"/>
              <w:jc w:val="right"/>
            </w:pPr>
            <w:r w:rsidRPr="00A72DE5">
              <w:t> - </w:t>
            </w:r>
          </w:p>
        </w:tc>
        <w:tc>
          <w:tcPr>
            <w:tcW w:w="0" w:type="auto"/>
            <w:hideMark/>
          </w:tcPr>
          <w:p w14:paraId="779C3BB2" w14:textId="77777777" w:rsidR="00643594" w:rsidRPr="00A72DE5" w:rsidRDefault="00643594" w:rsidP="00C943CD">
            <w:pPr>
              <w:pStyle w:val="TableCopy"/>
              <w:jc w:val="right"/>
            </w:pPr>
            <w:r w:rsidRPr="00A72DE5">
              <w:t> - </w:t>
            </w:r>
          </w:p>
        </w:tc>
        <w:tc>
          <w:tcPr>
            <w:tcW w:w="0" w:type="auto"/>
            <w:hideMark/>
          </w:tcPr>
          <w:p w14:paraId="3FAB053D" w14:textId="77777777" w:rsidR="00643594" w:rsidRPr="00A72DE5" w:rsidRDefault="00643594" w:rsidP="00C943CD">
            <w:pPr>
              <w:pStyle w:val="TableCopy"/>
              <w:jc w:val="right"/>
            </w:pPr>
            <w:r w:rsidRPr="00A72DE5">
              <w:t>2,076,651 </w:t>
            </w:r>
          </w:p>
        </w:tc>
        <w:tc>
          <w:tcPr>
            <w:tcW w:w="0" w:type="auto"/>
            <w:hideMark/>
          </w:tcPr>
          <w:p w14:paraId="1EF4CC74" w14:textId="77777777" w:rsidR="00643594" w:rsidRPr="00A72DE5" w:rsidRDefault="00643594" w:rsidP="00C943CD">
            <w:pPr>
              <w:pStyle w:val="TableCopy"/>
              <w:jc w:val="right"/>
            </w:pPr>
            <w:r w:rsidRPr="00A72DE5">
              <w:t>(1,962,570)</w:t>
            </w:r>
          </w:p>
        </w:tc>
        <w:tc>
          <w:tcPr>
            <w:tcW w:w="0" w:type="auto"/>
            <w:hideMark/>
          </w:tcPr>
          <w:p w14:paraId="30544912" w14:textId="77777777" w:rsidR="00643594" w:rsidRPr="00A72DE5" w:rsidRDefault="00643594" w:rsidP="00C943CD">
            <w:pPr>
              <w:pStyle w:val="TableCopy"/>
              <w:jc w:val="right"/>
            </w:pPr>
            <w:r w:rsidRPr="00A72DE5">
              <w:t>114,081 </w:t>
            </w:r>
          </w:p>
        </w:tc>
      </w:tr>
      <w:tr w:rsidR="00643594" w:rsidRPr="00A72DE5" w14:paraId="7A49D5B1" w14:textId="77777777" w:rsidTr="00C943CD">
        <w:tc>
          <w:tcPr>
            <w:tcW w:w="0" w:type="auto"/>
            <w:hideMark/>
          </w:tcPr>
          <w:p w14:paraId="5F8A9FB4" w14:textId="77777777" w:rsidR="00643594" w:rsidRPr="00480F1A" w:rsidRDefault="00643594" w:rsidP="00C943CD">
            <w:pPr>
              <w:pStyle w:val="TableCopy"/>
              <w:rPr>
                <w:b/>
              </w:rPr>
            </w:pPr>
            <w:r w:rsidRPr="00480F1A">
              <w:rPr>
                <w:b/>
              </w:rPr>
              <w:t>State Development Special Projects Trust Account </w:t>
            </w:r>
          </w:p>
          <w:p w14:paraId="641DB326" w14:textId="77777777" w:rsidR="00643594" w:rsidRPr="00A72DE5" w:rsidRDefault="00643594" w:rsidP="00C943CD">
            <w:pPr>
              <w:pStyle w:val="TableCopy"/>
            </w:pPr>
            <w:r w:rsidRPr="00A72DE5">
              <w:t xml:space="preserve">Established under section 19 of the </w:t>
            </w:r>
            <w:r w:rsidRPr="00E56D18">
              <w:rPr>
                <w:i/>
              </w:rPr>
              <w:t>Financial Management Act 1994</w:t>
            </w:r>
            <w:r w:rsidRPr="00A72DE5">
              <w:t>, to assist in facilitating, encouraging, promoting and carrying out activities leading to a balanced economic development of the state of Victoria.</w:t>
            </w:r>
          </w:p>
        </w:tc>
        <w:tc>
          <w:tcPr>
            <w:tcW w:w="0" w:type="auto"/>
            <w:hideMark/>
          </w:tcPr>
          <w:p w14:paraId="626EB52F" w14:textId="77777777" w:rsidR="00643594" w:rsidRPr="00A72DE5" w:rsidRDefault="00643594" w:rsidP="00C943CD">
            <w:pPr>
              <w:pStyle w:val="TableCopy"/>
              <w:jc w:val="right"/>
            </w:pPr>
            <w:r w:rsidRPr="00A72DE5">
              <w:t>97,715 </w:t>
            </w:r>
          </w:p>
        </w:tc>
        <w:tc>
          <w:tcPr>
            <w:tcW w:w="0" w:type="auto"/>
            <w:hideMark/>
          </w:tcPr>
          <w:p w14:paraId="4C29B9FE" w14:textId="77777777" w:rsidR="00643594" w:rsidRPr="00A72DE5" w:rsidRDefault="00643594" w:rsidP="00C943CD">
            <w:pPr>
              <w:pStyle w:val="TableCopy"/>
              <w:jc w:val="right"/>
            </w:pPr>
            <w:r w:rsidRPr="00A72DE5">
              <w:t>90,914 </w:t>
            </w:r>
          </w:p>
        </w:tc>
        <w:tc>
          <w:tcPr>
            <w:tcW w:w="0" w:type="auto"/>
            <w:hideMark/>
          </w:tcPr>
          <w:p w14:paraId="77D13104" w14:textId="77777777" w:rsidR="00643594" w:rsidRPr="00A72DE5" w:rsidRDefault="00643594" w:rsidP="00C943CD">
            <w:pPr>
              <w:pStyle w:val="TableCopy"/>
              <w:jc w:val="right"/>
            </w:pPr>
            <w:r w:rsidRPr="00A72DE5">
              <w:t>(99,168)</w:t>
            </w:r>
          </w:p>
        </w:tc>
        <w:tc>
          <w:tcPr>
            <w:tcW w:w="0" w:type="auto"/>
            <w:hideMark/>
          </w:tcPr>
          <w:p w14:paraId="2F526E4D" w14:textId="77777777" w:rsidR="00643594" w:rsidRPr="00A72DE5" w:rsidRDefault="00643594" w:rsidP="00C943CD">
            <w:pPr>
              <w:pStyle w:val="TableCopy"/>
              <w:jc w:val="right"/>
            </w:pPr>
            <w:r w:rsidRPr="00A72DE5">
              <w:t>89,461 </w:t>
            </w:r>
          </w:p>
        </w:tc>
        <w:tc>
          <w:tcPr>
            <w:tcW w:w="0" w:type="auto"/>
            <w:hideMark/>
          </w:tcPr>
          <w:p w14:paraId="085E3F97" w14:textId="77777777" w:rsidR="00643594" w:rsidRPr="00A72DE5" w:rsidRDefault="00643594" w:rsidP="00C943CD">
            <w:pPr>
              <w:pStyle w:val="TableCopy"/>
              <w:jc w:val="right"/>
            </w:pPr>
            <w:r w:rsidRPr="00A72DE5">
              <w:t>150,609 </w:t>
            </w:r>
          </w:p>
        </w:tc>
        <w:tc>
          <w:tcPr>
            <w:tcW w:w="0" w:type="auto"/>
            <w:hideMark/>
          </w:tcPr>
          <w:p w14:paraId="22BA3F80" w14:textId="77777777" w:rsidR="00643594" w:rsidRPr="00A72DE5" w:rsidRDefault="00643594" w:rsidP="00C943CD">
            <w:pPr>
              <w:pStyle w:val="TableCopy"/>
              <w:jc w:val="right"/>
            </w:pPr>
            <w:r w:rsidRPr="00A72DE5">
              <w:t>(136,322)</w:t>
            </w:r>
          </w:p>
        </w:tc>
        <w:tc>
          <w:tcPr>
            <w:tcW w:w="0" w:type="auto"/>
            <w:hideMark/>
          </w:tcPr>
          <w:p w14:paraId="5E22DB74" w14:textId="77777777" w:rsidR="00643594" w:rsidRPr="00A72DE5" w:rsidRDefault="00643594" w:rsidP="00C943CD">
            <w:pPr>
              <w:pStyle w:val="TableCopy"/>
              <w:jc w:val="right"/>
            </w:pPr>
            <w:r w:rsidRPr="00A72DE5">
              <w:t>103,748 </w:t>
            </w:r>
          </w:p>
        </w:tc>
      </w:tr>
      <w:tr w:rsidR="00643594" w:rsidRPr="00A72DE5" w14:paraId="4BB71776" w14:textId="77777777" w:rsidTr="00C943CD">
        <w:tc>
          <w:tcPr>
            <w:tcW w:w="0" w:type="auto"/>
            <w:hideMark/>
          </w:tcPr>
          <w:p w14:paraId="7D97DE5C" w14:textId="77777777" w:rsidR="00643594" w:rsidRPr="00480F1A" w:rsidRDefault="00643594" w:rsidP="00C943CD">
            <w:pPr>
              <w:pStyle w:val="TableCopy"/>
              <w:rPr>
                <w:b/>
              </w:rPr>
            </w:pPr>
            <w:r w:rsidRPr="00480F1A">
              <w:rPr>
                <w:b/>
              </w:rPr>
              <w:t>Agriculture Projects Trust Account </w:t>
            </w:r>
          </w:p>
          <w:p w14:paraId="463A6163" w14:textId="77777777" w:rsidR="00643594" w:rsidRPr="00A72DE5" w:rsidRDefault="00643594" w:rsidP="00C943CD">
            <w:pPr>
              <w:pStyle w:val="TableCopy"/>
            </w:pPr>
            <w:r w:rsidRPr="00A72DE5">
              <w:t xml:space="preserve">Established under section 19 of the </w:t>
            </w:r>
            <w:r w:rsidRPr="00E56D18">
              <w:rPr>
                <w:i/>
              </w:rPr>
              <w:t>Financial Management Act 1994</w:t>
            </w:r>
            <w:r w:rsidRPr="00A72DE5">
              <w:t>, to assist in facilitating, encouraging, promoting and carrying out activities leading to a balanced economic development of the state of Victoria.</w:t>
            </w:r>
          </w:p>
        </w:tc>
        <w:tc>
          <w:tcPr>
            <w:tcW w:w="0" w:type="auto"/>
            <w:hideMark/>
          </w:tcPr>
          <w:p w14:paraId="48B6F772" w14:textId="77777777" w:rsidR="00643594" w:rsidRPr="00A72DE5" w:rsidRDefault="00643594" w:rsidP="00C943CD">
            <w:pPr>
              <w:pStyle w:val="TableCopy"/>
              <w:jc w:val="right"/>
            </w:pPr>
            <w:r w:rsidRPr="00A72DE5">
              <w:t>61,733 </w:t>
            </w:r>
          </w:p>
        </w:tc>
        <w:tc>
          <w:tcPr>
            <w:tcW w:w="0" w:type="auto"/>
            <w:hideMark/>
          </w:tcPr>
          <w:p w14:paraId="2E3F9A25" w14:textId="77777777" w:rsidR="00643594" w:rsidRPr="00A72DE5" w:rsidRDefault="00643594" w:rsidP="00C943CD">
            <w:pPr>
              <w:pStyle w:val="TableCopy"/>
              <w:jc w:val="right"/>
            </w:pPr>
            <w:r w:rsidRPr="00A72DE5">
              <w:t>21,928 </w:t>
            </w:r>
          </w:p>
        </w:tc>
        <w:tc>
          <w:tcPr>
            <w:tcW w:w="0" w:type="auto"/>
            <w:hideMark/>
          </w:tcPr>
          <w:p w14:paraId="59094D17" w14:textId="77777777" w:rsidR="00643594" w:rsidRPr="00A72DE5" w:rsidRDefault="00643594" w:rsidP="00C943CD">
            <w:pPr>
              <w:pStyle w:val="TableCopy"/>
              <w:jc w:val="right"/>
            </w:pPr>
            <w:r w:rsidRPr="00A72DE5">
              <w:t>(36,341)</w:t>
            </w:r>
          </w:p>
        </w:tc>
        <w:tc>
          <w:tcPr>
            <w:tcW w:w="0" w:type="auto"/>
            <w:hideMark/>
          </w:tcPr>
          <w:p w14:paraId="54DF486A" w14:textId="77777777" w:rsidR="00643594" w:rsidRPr="00A72DE5" w:rsidRDefault="00643594" w:rsidP="00C943CD">
            <w:pPr>
              <w:pStyle w:val="TableCopy"/>
              <w:jc w:val="right"/>
            </w:pPr>
            <w:r w:rsidRPr="00A72DE5">
              <w:t>47,320 </w:t>
            </w:r>
          </w:p>
        </w:tc>
        <w:tc>
          <w:tcPr>
            <w:tcW w:w="0" w:type="auto"/>
            <w:hideMark/>
          </w:tcPr>
          <w:p w14:paraId="14E9FB47" w14:textId="77777777" w:rsidR="00643594" w:rsidRPr="00A72DE5" w:rsidRDefault="00643594" w:rsidP="00C943CD">
            <w:pPr>
              <w:pStyle w:val="TableCopy"/>
              <w:jc w:val="right"/>
            </w:pPr>
            <w:r w:rsidRPr="00A72DE5">
              <w:t>6,052 </w:t>
            </w:r>
          </w:p>
        </w:tc>
        <w:tc>
          <w:tcPr>
            <w:tcW w:w="0" w:type="auto"/>
            <w:hideMark/>
          </w:tcPr>
          <w:p w14:paraId="6F59946D" w14:textId="77777777" w:rsidR="00643594" w:rsidRPr="00A72DE5" w:rsidRDefault="00643594" w:rsidP="00C943CD">
            <w:pPr>
              <w:pStyle w:val="TableCopy"/>
              <w:jc w:val="right"/>
            </w:pPr>
            <w:r w:rsidRPr="00A72DE5">
              <w:t>(24,657)</w:t>
            </w:r>
          </w:p>
        </w:tc>
        <w:tc>
          <w:tcPr>
            <w:tcW w:w="0" w:type="auto"/>
            <w:hideMark/>
          </w:tcPr>
          <w:p w14:paraId="5AA01E4B" w14:textId="77777777" w:rsidR="00643594" w:rsidRPr="00A72DE5" w:rsidRDefault="00643594" w:rsidP="00C943CD">
            <w:pPr>
              <w:pStyle w:val="TableCopy"/>
              <w:jc w:val="right"/>
            </w:pPr>
            <w:r w:rsidRPr="00A72DE5">
              <w:t>28,715 </w:t>
            </w:r>
          </w:p>
        </w:tc>
      </w:tr>
      <w:tr w:rsidR="00310E68" w:rsidRPr="00A72DE5" w14:paraId="5ACF563C" w14:textId="77777777" w:rsidTr="00C943CD">
        <w:tc>
          <w:tcPr>
            <w:tcW w:w="0" w:type="auto"/>
          </w:tcPr>
          <w:p w14:paraId="5015474D" w14:textId="77777777" w:rsidR="00310E68" w:rsidRPr="00480F1A" w:rsidRDefault="00310E68" w:rsidP="008C42E2">
            <w:pPr>
              <w:pStyle w:val="TableCopy"/>
              <w:rPr>
                <w:b/>
              </w:rPr>
            </w:pPr>
            <w:r w:rsidRPr="00480F1A">
              <w:rPr>
                <w:b/>
              </w:rPr>
              <w:lastRenderedPageBreak/>
              <w:t>Disease Compensation Funds</w:t>
            </w:r>
          </w:p>
          <w:p w14:paraId="2954C0D0" w14:textId="3FB72B96" w:rsidR="00310E68" w:rsidRPr="00480F1A" w:rsidRDefault="00310E68" w:rsidP="00E56D18">
            <w:pPr>
              <w:pStyle w:val="TableCopy"/>
              <w:rPr>
                <w:b/>
              </w:rPr>
            </w:pPr>
            <w:r w:rsidRPr="00A72DE5">
              <w:t xml:space="preserve">Established under section 5 of the </w:t>
            </w:r>
            <w:r w:rsidRPr="00E56D18">
              <w:rPr>
                <w:i/>
              </w:rPr>
              <w:t>Livestock Disease Control Act 1994</w:t>
            </w:r>
            <w:r w:rsidRPr="00A72DE5">
              <w:t xml:space="preserve"> to support the control and eradication of any outbreak and to provide compensation for livestock destroyed due to suffering or suspected of suffering from diseases.</w:t>
            </w:r>
          </w:p>
        </w:tc>
        <w:tc>
          <w:tcPr>
            <w:tcW w:w="0" w:type="auto"/>
          </w:tcPr>
          <w:p w14:paraId="3375ACAD" w14:textId="217AABFF" w:rsidR="00310E68" w:rsidRPr="00A72DE5" w:rsidRDefault="00310E68" w:rsidP="00C943CD">
            <w:pPr>
              <w:pStyle w:val="TableCopy"/>
              <w:jc w:val="right"/>
            </w:pPr>
            <w:r w:rsidRPr="00A72DE5">
              <w:t>19,168 </w:t>
            </w:r>
          </w:p>
        </w:tc>
        <w:tc>
          <w:tcPr>
            <w:tcW w:w="0" w:type="auto"/>
          </w:tcPr>
          <w:p w14:paraId="446E3CC4" w14:textId="7A25080F" w:rsidR="00310E68" w:rsidRPr="00A72DE5" w:rsidRDefault="00310E68" w:rsidP="00C943CD">
            <w:pPr>
              <w:pStyle w:val="TableCopy"/>
              <w:jc w:val="right"/>
            </w:pPr>
            <w:r w:rsidRPr="00A72DE5">
              <w:t>6,931 </w:t>
            </w:r>
          </w:p>
        </w:tc>
        <w:tc>
          <w:tcPr>
            <w:tcW w:w="0" w:type="auto"/>
          </w:tcPr>
          <w:p w14:paraId="541E15D3" w14:textId="79B33104" w:rsidR="00310E68" w:rsidRPr="00A72DE5" w:rsidRDefault="00310E68" w:rsidP="00C943CD">
            <w:pPr>
              <w:pStyle w:val="TableCopy"/>
              <w:jc w:val="right"/>
            </w:pPr>
            <w:r w:rsidRPr="00A72DE5">
              <w:t>(3,070)</w:t>
            </w:r>
          </w:p>
        </w:tc>
        <w:tc>
          <w:tcPr>
            <w:tcW w:w="0" w:type="auto"/>
          </w:tcPr>
          <w:p w14:paraId="21382BB3" w14:textId="6A6C532C" w:rsidR="00310E68" w:rsidRPr="00A72DE5" w:rsidRDefault="00310E68" w:rsidP="00C943CD">
            <w:pPr>
              <w:pStyle w:val="TableCopy"/>
              <w:jc w:val="right"/>
            </w:pPr>
            <w:r w:rsidRPr="00A72DE5">
              <w:t>23,029 </w:t>
            </w:r>
          </w:p>
        </w:tc>
        <w:tc>
          <w:tcPr>
            <w:tcW w:w="0" w:type="auto"/>
          </w:tcPr>
          <w:p w14:paraId="02F14906" w14:textId="58BFAE67" w:rsidR="00310E68" w:rsidRPr="00A72DE5" w:rsidRDefault="00310E68" w:rsidP="00C943CD">
            <w:pPr>
              <w:pStyle w:val="TableCopy"/>
              <w:jc w:val="right"/>
            </w:pPr>
            <w:r w:rsidRPr="00A72DE5">
              <w:t>6,290 </w:t>
            </w:r>
          </w:p>
        </w:tc>
        <w:tc>
          <w:tcPr>
            <w:tcW w:w="0" w:type="auto"/>
          </w:tcPr>
          <w:p w14:paraId="7D8B1A3B" w14:textId="4C928314" w:rsidR="00310E68" w:rsidRPr="00A72DE5" w:rsidRDefault="00310E68" w:rsidP="00C943CD">
            <w:pPr>
              <w:pStyle w:val="TableCopy"/>
              <w:jc w:val="right"/>
            </w:pPr>
            <w:r w:rsidRPr="00A72DE5">
              <w:t>(4,086)</w:t>
            </w:r>
          </w:p>
        </w:tc>
        <w:tc>
          <w:tcPr>
            <w:tcW w:w="0" w:type="auto"/>
          </w:tcPr>
          <w:p w14:paraId="5C7A4C56" w14:textId="2BBB720E" w:rsidR="00310E68" w:rsidRPr="00A72DE5" w:rsidRDefault="00310E68" w:rsidP="00C943CD">
            <w:pPr>
              <w:pStyle w:val="TableCopy"/>
              <w:jc w:val="right"/>
            </w:pPr>
            <w:r w:rsidRPr="00A72DE5">
              <w:t>25,233 </w:t>
            </w:r>
          </w:p>
        </w:tc>
      </w:tr>
      <w:tr w:rsidR="00310E68" w:rsidRPr="00A72DE5" w14:paraId="6C9A96F0" w14:textId="77777777" w:rsidTr="00C943CD">
        <w:tc>
          <w:tcPr>
            <w:tcW w:w="0" w:type="auto"/>
          </w:tcPr>
          <w:p w14:paraId="5AEAC697" w14:textId="77777777" w:rsidR="00310E68" w:rsidRPr="00480F1A" w:rsidRDefault="00310E68" w:rsidP="008C42E2">
            <w:pPr>
              <w:pStyle w:val="TableCopy"/>
              <w:rPr>
                <w:b/>
              </w:rPr>
            </w:pPr>
            <w:r w:rsidRPr="00480F1A">
              <w:rPr>
                <w:b/>
              </w:rPr>
              <w:t>Plant, Equipment and Machinery Trust Accounts</w:t>
            </w:r>
          </w:p>
          <w:p w14:paraId="70BC6408" w14:textId="7BD183BE" w:rsidR="00310E68" w:rsidRPr="00480F1A" w:rsidRDefault="00310E68" w:rsidP="008C42E2">
            <w:pPr>
              <w:pStyle w:val="TableCopy"/>
              <w:rPr>
                <w:b/>
              </w:rPr>
            </w:pPr>
            <w:r w:rsidRPr="00A72DE5">
              <w:t xml:space="preserve">Operate under section 23 of the </w:t>
            </w:r>
            <w:r w:rsidRPr="00E56D18">
              <w:rPr>
                <w:i/>
              </w:rPr>
              <w:t>Conservation, Forests and Lands Act 1987</w:t>
            </w:r>
            <w:r w:rsidRPr="00A72DE5">
              <w:t xml:space="preserve"> and section 141 of the Fisheries Act 1995 to enable the purchase of plant, equipment or machinery required for the purposes of the Acts, and for the operation, maintenance and repair of that plant, equipment or machinery, and to enable the payment of any other expenses in relation thereto.</w:t>
            </w:r>
          </w:p>
        </w:tc>
        <w:tc>
          <w:tcPr>
            <w:tcW w:w="0" w:type="auto"/>
          </w:tcPr>
          <w:p w14:paraId="06567162" w14:textId="2FB7F7A7" w:rsidR="00310E68" w:rsidRPr="00A72DE5" w:rsidRDefault="00310E68" w:rsidP="00C943CD">
            <w:pPr>
              <w:pStyle w:val="TableCopy"/>
              <w:jc w:val="right"/>
            </w:pPr>
            <w:r w:rsidRPr="00A72DE5">
              <w:t>3,142 </w:t>
            </w:r>
          </w:p>
        </w:tc>
        <w:tc>
          <w:tcPr>
            <w:tcW w:w="0" w:type="auto"/>
          </w:tcPr>
          <w:p w14:paraId="3D48746C" w14:textId="3FA47D3C" w:rsidR="00310E68" w:rsidRPr="00A72DE5" w:rsidRDefault="00310E68" w:rsidP="00C943CD">
            <w:pPr>
              <w:pStyle w:val="TableCopy"/>
              <w:jc w:val="right"/>
            </w:pPr>
            <w:r w:rsidRPr="00A72DE5">
              <w:t>7,830 </w:t>
            </w:r>
          </w:p>
        </w:tc>
        <w:tc>
          <w:tcPr>
            <w:tcW w:w="0" w:type="auto"/>
          </w:tcPr>
          <w:p w14:paraId="1FA73970" w14:textId="24655026" w:rsidR="00310E68" w:rsidRPr="00A72DE5" w:rsidRDefault="00310E68" w:rsidP="00C943CD">
            <w:pPr>
              <w:pStyle w:val="TableCopy"/>
              <w:jc w:val="right"/>
            </w:pPr>
            <w:r w:rsidRPr="00A72DE5">
              <w:t>(1,784)</w:t>
            </w:r>
          </w:p>
        </w:tc>
        <w:tc>
          <w:tcPr>
            <w:tcW w:w="0" w:type="auto"/>
          </w:tcPr>
          <w:p w14:paraId="6D534E3C" w14:textId="5DC0841D" w:rsidR="00310E68" w:rsidRPr="00A72DE5" w:rsidRDefault="00310E68" w:rsidP="00C943CD">
            <w:pPr>
              <w:pStyle w:val="TableCopy"/>
              <w:jc w:val="right"/>
            </w:pPr>
            <w:r w:rsidRPr="00A72DE5">
              <w:t>9,188 </w:t>
            </w:r>
          </w:p>
        </w:tc>
        <w:tc>
          <w:tcPr>
            <w:tcW w:w="0" w:type="auto"/>
          </w:tcPr>
          <w:p w14:paraId="2FED37C1" w14:textId="3D994339" w:rsidR="00310E68" w:rsidRPr="00A72DE5" w:rsidRDefault="00310E68" w:rsidP="00C943CD">
            <w:pPr>
              <w:pStyle w:val="TableCopy"/>
              <w:jc w:val="right"/>
            </w:pPr>
            <w:r w:rsidRPr="00A72DE5">
              <w:t>753 </w:t>
            </w:r>
          </w:p>
        </w:tc>
        <w:tc>
          <w:tcPr>
            <w:tcW w:w="0" w:type="auto"/>
          </w:tcPr>
          <w:p w14:paraId="3A80A694" w14:textId="3BB4B0C2" w:rsidR="00310E68" w:rsidRPr="00A72DE5" w:rsidRDefault="00310E68" w:rsidP="00C943CD">
            <w:pPr>
              <w:pStyle w:val="TableCopy"/>
              <w:jc w:val="right"/>
            </w:pPr>
            <w:r w:rsidRPr="00A72DE5">
              <w:t>(6,509)</w:t>
            </w:r>
          </w:p>
        </w:tc>
        <w:tc>
          <w:tcPr>
            <w:tcW w:w="0" w:type="auto"/>
          </w:tcPr>
          <w:p w14:paraId="74834FD5" w14:textId="1DEDCE28" w:rsidR="00310E68" w:rsidRPr="00A72DE5" w:rsidRDefault="00310E68" w:rsidP="00C943CD">
            <w:pPr>
              <w:pStyle w:val="TableCopy"/>
              <w:jc w:val="right"/>
            </w:pPr>
            <w:r w:rsidRPr="00A72DE5">
              <w:t>3,432 </w:t>
            </w:r>
          </w:p>
        </w:tc>
      </w:tr>
      <w:tr w:rsidR="0020054C" w:rsidRPr="00A72DE5" w14:paraId="26320B46" w14:textId="77777777" w:rsidTr="00C943CD">
        <w:tc>
          <w:tcPr>
            <w:tcW w:w="0" w:type="auto"/>
          </w:tcPr>
          <w:p w14:paraId="1E06B00C" w14:textId="77777777" w:rsidR="0020054C" w:rsidRPr="00480F1A" w:rsidRDefault="0020054C" w:rsidP="008C42E2">
            <w:pPr>
              <w:pStyle w:val="TableCopy"/>
              <w:rPr>
                <w:b/>
              </w:rPr>
            </w:pPr>
            <w:r w:rsidRPr="00480F1A">
              <w:rPr>
                <w:b/>
              </w:rPr>
              <w:t xml:space="preserve">Recreational Fishing </w:t>
            </w:r>
            <w:proofErr w:type="spellStart"/>
            <w:r w:rsidRPr="00480F1A">
              <w:rPr>
                <w:b/>
              </w:rPr>
              <w:t>Licences</w:t>
            </w:r>
            <w:proofErr w:type="spellEnd"/>
            <w:r w:rsidRPr="00480F1A">
              <w:rPr>
                <w:b/>
              </w:rPr>
              <w:t xml:space="preserve"> Trust Account</w:t>
            </w:r>
          </w:p>
          <w:p w14:paraId="126E4D5C" w14:textId="019C8412" w:rsidR="0020054C" w:rsidRPr="00480F1A" w:rsidRDefault="0020054C" w:rsidP="008C42E2">
            <w:pPr>
              <w:pStyle w:val="TableCopy"/>
              <w:rPr>
                <w:b/>
              </w:rPr>
            </w:pPr>
            <w:r w:rsidRPr="00A72DE5">
              <w:t xml:space="preserve">Operates under section 151B of the </w:t>
            </w:r>
            <w:r w:rsidRPr="00E56D18">
              <w:rPr>
                <w:i/>
              </w:rPr>
              <w:t>Fisheries Act 1995</w:t>
            </w:r>
            <w:r w:rsidRPr="00A72DE5">
              <w:t xml:space="preserve"> to disburse revenue derived from the sale of recreational fishing licenses to projects that will further improve recreational fishing opportunities in Victoria, and to fund costs incurred in the administration of recreational fishing </w:t>
            </w:r>
            <w:proofErr w:type="spellStart"/>
            <w:r w:rsidRPr="00A72DE5">
              <w:t>licences</w:t>
            </w:r>
            <w:proofErr w:type="spellEnd"/>
            <w:r w:rsidRPr="00A72DE5">
              <w:t xml:space="preserve"> and the account.</w:t>
            </w:r>
          </w:p>
        </w:tc>
        <w:tc>
          <w:tcPr>
            <w:tcW w:w="0" w:type="auto"/>
          </w:tcPr>
          <w:p w14:paraId="2C9A74ED" w14:textId="6C83537E" w:rsidR="0020054C" w:rsidRPr="00A72DE5" w:rsidRDefault="0020054C" w:rsidP="00C943CD">
            <w:pPr>
              <w:pStyle w:val="TableCopy"/>
              <w:jc w:val="right"/>
            </w:pPr>
            <w:r w:rsidRPr="00A72DE5">
              <w:t>5,073 </w:t>
            </w:r>
          </w:p>
        </w:tc>
        <w:tc>
          <w:tcPr>
            <w:tcW w:w="0" w:type="auto"/>
          </w:tcPr>
          <w:p w14:paraId="3C846BE9" w14:textId="05270862" w:rsidR="0020054C" w:rsidRPr="00A72DE5" w:rsidRDefault="0020054C" w:rsidP="00C943CD">
            <w:pPr>
              <w:pStyle w:val="TableCopy"/>
              <w:jc w:val="right"/>
            </w:pPr>
            <w:r w:rsidRPr="00A72DE5">
              <w:t>13,781 </w:t>
            </w:r>
          </w:p>
        </w:tc>
        <w:tc>
          <w:tcPr>
            <w:tcW w:w="0" w:type="auto"/>
          </w:tcPr>
          <w:p w14:paraId="3F2C8BE2" w14:textId="45793D24" w:rsidR="0020054C" w:rsidRPr="00A72DE5" w:rsidRDefault="0020054C" w:rsidP="00C943CD">
            <w:pPr>
              <w:pStyle w:val="TableCopy"/>
              <w:jc w:val="right"/>
            </w:pPr>
            <w:r w:rsidRPr="00A72DE5">
              <w:t>(13,499)</w:t>
            </w:r>
          </w:p>
        </w:tc>
        <w:tc>
          <w:tcPr>
            <w:tcW w:w="0" w:type="auto"/>
          </w:tcPr>
          <w:p w14:paraId="2AFF2675" w14:textId="572B67FE" w:rsidR="0020054C" w:rsidRPr="00A72DE5" w:rsidRDefault="0020054C" w:rsidP="00C943CD">
            <w:pPr>
              <w:pStyle w:val="TableCopy"/>
              <w:jc w:val="right"/>
            </w:pPr>
            <w:r w:rsidRPr="00A72DE5">
              <w:t>5,355 </w:t>
            </w:r>
          </w:p>
        </w:tc>
        <w:tc>
          <w:tcPr>
            <w:tcW w:w="0" w:type="auto"/>
          </w:tcPr>
          <w:p w14:paraId="197329AD" w14:textId="374153EA" w:rsidR="0020054C" w:rsidRPr="00A72DE5" w:rsidRDefault="0020054C" w:rsidP="00C943CD">
            <w:pPr>
              <w:pStyle w:val="TableCopy"/>
              <w:jc w:val="right"/>
            </w:pPr>
            <w:r w:rsidRPr="00A72DE5">
              <w:t>8,497 </w:t>
            </w:r>
          </w:p>
        </w:tc>
        <w:tc>
          <w:tcPr>
            <w:tcW w:w="0" w:type="auto"/>
          </w:tcPr>
          <w:p w14:paraId="72129D26" w14:textId="603D0D46" w:rsidR="0020054C" w:rsidRPr="00A72DE5" w:rsidRDefault="0020054C" w:rsidP="00C943CD">
            <w:pPr>
              <w:pStyle w:val="TableCopy"/>
              <w:jc w:val="right"/>
            </w:pPr>
            <w:r w:rsidRPr="00A72DE5">
              <w:t>(6,945)</w:t>
            </w:r>
          </w:p>
        </w:tc>
        <w:tc>
          <w:tcPr>
            <w:tcW w:w="0" w:type="auto"/>
          </w:tcPr>
          <w:p w14:paraId="4F23A9B3" w14:textId="21332B65" w:rsidR="0020054C" w:rsidRPr="00A72DE5" w:rsidRDefault="0020054C" w:rsidP="00C943CD">
            <w:pPr>
              <w:pStyle w:val="TableCopy"/>
              <w:jc w:val="right"/>
            </w:pPr>
            <w:r w:rsidRPr="00A72DE5">
              <w:t>6,907 </w:t>
            </w:r>
          </w:p>
        </w:tc>
      </w:tr>
      <w:tr w:rsidR="0020054C" w:rsidRPr="00A72DE5" w14:paraId="59FF3EA8" w14:textId="77777777" w:rsidTr="00C943CD">
        <w:tc>
          <w:tcPr>
            <w:tcW w:w="0" w:type="auto"/>
          </w:tcPr>
          <w:p w14:paraId="431489EC" w14:textId="77777777" w:rsidR="0020054C" w:rsidRPr="00480F1A" w:rsidRDefault="0020054C" w:rsidP="008C42E2">
            <w:pPr>
              <w:pStyle w:val="TableCopy"/>
              <w:rPr>
                <w:b/>
              </w:rPr>
            </w:pPr>
            <w:r w:rsidRPr="00480F1A">
              <w:rPr>
                <w:b/>
              </w:rPr>
              <w:t>Arts Fund</w:t>
            </w:r>
          </w:p>
          <w:p w14:paraId="1ABB9879" w14:textId="05FC0079" w:rsidR="0020054C" w:rsidRPr="00480F1A" w:rsidRDefault="0020054C" w:rsidP="008C42E2">
            <w:pPr>
              <w:pStyle w:val="TableCopy"/>
              <w:rPr>
                <w:b/>
              </w:rPr>
            </w:pPr>
            <w:r w:rsidRPr="00A72DE5">
              <w:t xml:space="preserve">Established under the Arts </w:t>
            </w:r>
            <w:r w:rsidRPr="00E56D18">
              <w:rPr>
                <w:i/>
              </w:rPr>
              <w:t>Victoria Act 1972</w:t>
            </w:r>
            <w:r w:rsidRPr="00A72DE5">
              <w:t xml:space="preserve"> to provide funds to develop and improve knowledge, understanding, appreciation and practice of the arts in Victoria.</w:t>
            </w:r>
          </w:p>
        </w:tc>
        <w:tc>
          <w:tcPr>
            <w:tcW w:w="0" w:type="auto"/>
          </w:tcPr>
          <w:p w14:paraId="29D5202B" w14:textId="2FAADE5A" w:rsidR="0020054C" w:rsidRPr="00A72DE5" w:rsidRDefault="0020054C" w:rsidP="00C943CD">
            <w:pPr>
              <w:pStyle w:val="TableCopy"/>
              <w:jc w:val="right"/>
            </w:pPr>
            <w:r w:rsidRPr="00A72DE5">
              <w:t>3,566 </w:t>
            </w:r>
          </w:p>
        </w:tc>
        <w:tc>
          <w:tcPr>
            <w:tcW w:w="0" w:type="auto"/>
          </w:tcPr>
          <w:p w14:paraId="703FCCA9" w14:textId="4920E59B" w:rsidR="0020054C" w:rsidRPr="00A72DE5" w:rsidRDefault="0020054C" w:rsidP="00C943CD">
            <w:pPr>
              <w:pStyle w:val="TableCopy"/>
              <w:jc w:val="right"/>
            </w:pPr>
            <w:r w:rsidRPr="00A72DE5">
              <w:t>6,142 </w:t>
            </w:r>
          </w:p>
        </w:tc>
        <w:tc>
          <w:tcPr>
            <w:tcW w:w="0" w:type="auto"/>
          </w:tcPr>
          <w:p w14:paraId="5A9B74B1" w14:textId="0E154D05" w:rsidR="0020054C" w:rsidRPr="00A72DE5" w:rsidRDefault="0020054C" w:rsidP="00C943CD">
            <w:pPr>
              <w:pStyle w:val="TableCopy"/>
              <w:jc w:val="right"/>
            </w:pPr>
            <w:r w:rsidRPr="00A72DE5">
              <w:t>(5,462)</w:t>
            </w:r>
          </w:p>
        </w:tc>
        <w:tc>
          <w:tcPr>
            <w:tcW w:w="0" w:type="auto"/>
          </w:tcPr>
          <w:p w14:paraId="18D8898A" w14:textId="623866E5" w:rsidR="0020054C" w:rsidRPr="00A72DE5" w:rsidRDefault="0020054C" w:rsidP="00C943CD">
            <w:pPr>
              <w:pStyle w:val="TableCopy"/>
              <w:jc w:val="right"/>
            </w:pPr>
            <w:r w:rsidRPr="00A72DE5">
              <w:t>4,246 </w:t>
            </w:r>
          </w:p>
        </w:tc>
        <w:tc>
          <w:tcPr>
            <w:tcW w:w="0" w:type="auto"/>
          </w:tcPr>
          <w:p w14:paraId="46212170" w14:textId="28D0543B" w:rsidR="0020054C" w:rsidRPr="00A72DE5" w:rsidRDefault="0020054C" w:rsidP="00C943CD">
            <w:pPr>
              <w:pStyle w:val="TableCopy"/>
              <w:jc w:val="right"/>
            </w:pPr>
            <w:r w:rsidRPr="00A72DE5">
              <w:t>9,130 </w:t>
            </w:r>
          </w:p>
        </w:tc>
        <w:tc>
          <w:tcPr>
            <w:tcW w:w="0" w:type="auto"/>
          </w:tcPr>
          <w:p w14:paraId="000CA945" w14:textId="5B3C2AA2" w:rsidR="0020054C" w:rsidRPr="00A72DE5" w:rsidRDefault="0020054C" w:rsidP="00C943CD">
            <w:pPr>
              <w:pStyle w:val="TableCopy"/>
              <w:jc w:val="right"/>
            </w:pPr>
            <w:r w:rsidRPr="00A72DE5">
              <w:t>(13,376)</w:t>
            </w:r>
          </w:p>
        </w:tc>
        <w:tc>
          <w:tcPr>
            <w:tcW w:w="0" w:type="auto"/>
          </w:tcPr>
          <w:p w14:paraId="00C67EE8" w14:textId="2E3C6278" w:rsidR="0020054C" w:rsidRPr="00A72DE5" w:rsidRDefault="0020054C" w:rsidP="00C943CD">
            <w:pPr>
              <w:pStyle w:val="TableCopy"/>
              <w:jc w:val="right"/>
            </w:pPr>
            <w:r w:rsidRPr="00A72DE5">
              <w:t> - </w:t>
            </w:r>
          </w:p>
        </w:tc>
      </w:tr>
      <w:tr w:rsidR="0020054C" w:rsidRPr="00A72DE5" w14:paraId="404D5476" w14:textId="77777777" w:rsidTr="00C943CD">
        <w:tc>
          <w:tcPr>
            <w:tcW w:w="0" w:type="auto"/>
          </w:tcPr>
          <w:p w14:paraId="5D9A525C" w14:textId="77777777" w:rsidR="0020054C" w:rsidRPr="00480F1A" w:rsidRDefault="0020054C" w:rsidP="008C42E2">
            <w:pPr>
              <w:pStyle w:val="TableCopy"/>
              <w:rPr>
                <w:b/>
              </w:rPr>
            </w:pPr>
            <w:r w:rsidRPr="00480F1A">
              <w:rPr>
                <w:b/>
              </w:rPr>
              <w:t>State Treasury Trust Fund</w:t>
            </w:r>
          </w:p>
          <w:p w14:paraId="2AABDC48" w14:textId="0456792E" w:rsidR="0020054C" w:rsidRPr="00480F1A" w:rsidRDefault="0020054C" w:rsidP="008C42E2">
            <w:pPr>
              <w:pStyle w:val="TableCopy"/>
              <w:rPr>
                <w:b/>
              </w:rPr>
            </w:pPr>
            <w:r w:rsidRPr="00A72DE5">
              <w:t xml:space="preserve">Established under the </w:t>
            </w:r>
            <w:r w:rsidRPr="00E56D18">
              <w:rPr>
                <w:i/>
              </w:rPr>
              <w:t>Financial Management Act 1994</w:t>
            </w:r>
            <w:r w:rsidRPr="00A72DE5">
              <w:t xml:space="preserve"> to record the receipt and disbursement of unclaimed monies and other funds held in trust.</w:t>
            </w:r>
          </w:p>
        </w:tc>
        <w:tc>
          <w:tcPr>
            <w:tcW w:w="0" w:type="auto"/>
          </w:tcPr>
          <w:p w14:paraId="1E2E9132" w14:textId="04738074" w:rsidR="0020054C" w:rsidRPr="00A72DE5" w:rsidRDefault="0020054C" w:rsidP="00C943CD">
            <w:pPr>
              <w:pStyle w:val="TableCopy"/>
              <w:jc w:val="right"/>
            </w:pPr>
            <w:r w:rsidRPr="00A72DE5">
              <w:t>10,439 </w:t>
            </w:r>
          </w:p>
        </w:tc>
        <w:tc>
          <w:tcPr>
            <w:tcW w:w="0" w:type="auto"/>
          </w:tcPr>
          <w:p w14:paraId="7B84F93C" w14:textId="5E139218" w:rsidR="0020054C" w:rsidRPr="00A72DE5" w:rsidRDefault="0020054C" w:rsidP="00C943CD">
            <w:pPr>
              <w:pStyle w:val="TableCopy"/>
              <w:jc w:val="right"/>
            </w:pPr>
            <w:r w:rsidRPr="00A72DE5">
              <w:t>4,823 </w:t>
            </w:r>
          </w:p>
        </w:tc>
        <w:tc>
          <w:tcPr>
            <w:tcW w:w="0" w:type="auto"/>
          </w:tcPr>
          <w:p w14:paraId="375A7D57" w14:textId="2FD88626" w:rsidR="0020054C" w:rsidRPr="00A72DE5" w:rsidRDefault="0020054C" w:rsidP="00C943CD">
            <w:pPr>
              <w:pStyle w:val="TableCopy"/>
              <w:jc w:val="right"/>
            </w:pPr>
            <w:r w:rsidRPr="00A72DE5">
              <w:t>(11,449)</w:t>
            </w:r>
          </w:p>
        </w:tc>
        <w:tc>
          <w:tcPr>
            <w:tcW w:w="0" w:type="auto"/>
          </w:tcPr>
          <w:p w14:paraId="258746E7" w14:textId="209F3B12" w:rsidR="0020054C" w:rsidRPr="00A72DE5" w:rsidRDefault="0020054C" w:rsidP="00C943CD">
            <w:pPr>
              <w:pStyle w:val="TableCopy"/>
              <w:jc w:val="right"/>
            </w:pPr>
            <w:r w:rsidRPr="00A72DE5">
              <w:t>3,813 </w:t>
            </w:r>
          </w:p>
        </w:tc>
        <w:tc>
          <w:tcPr>
            <w:tcW w:w="0" w:type="auto"/>
          </w:tcPr>
          <w:p w14:paraId="51B7CCA8" w14:textId="17A9DE29" w:rsidR="0020054C" w:rsidRPr="00A72DE5" w:rsidRDefault="0020054C" w:rsidP="00C943CD">
            <w:pPr>
              <w:pStyle w:val="TableCopy"/>
              <w:jc w:val="right"/>
            </w:pPr>
            <w:r w:rsidRPr="00A72DE5">
              <w:t>1,617 </w:t>
            </w:r>
          </w:p>
        </w:tc>
        <w:tc>
          <w:tcPr>
            <w:tcW w:w="0" w:type="auto"/>
          </w:tcPr>
          <w:p w14:paraId="1333207A" w14:textId="6ABC7C58" w:rsidR="0020054C" w:rsidRPr="00A72DE5" w:rsidRDefault="0020054C" w:rsidP="00C943CD">
            <w:pPr>
              <w:pStyle w:val="TableCopy"/>
              <w:jc w:val="right"/>
            </w:pPr>
            <w:r w:rsidRPr="00A72DE5">
              <w:t>(3,610)</w:t>
            </w:r>
          </w:p>
        </w:tc>
        <w:tc>
          <w:tcPr>
            <w:tcW w:w="0" w:type="auto"/>
          </w:tcPr>
          <w:p w14:paraId="2B719AD3" w14:textId="5BFB37AD" w:rsidR="0020054C" w:rsidRPr="00A72DE5" w:rsidRDefault="0020054C" w:rsidP="00C943CD">
            <w:pPr>
              <w:pStyle w:val="TableCopy"/>
              <w:jc w:val="right"/>
            </w:pPr>
            <w:r w:rsidRPr="00A72DE5">
              <w:t>1,820 </w:t>
            </w:r>
          </w:p>
        </w:tc>
      </w:tr>
      <w:tr w:rsidR="0020054C" w:rsidRPr="00A72DE5" w14:paraId="5824DED4" w14:textId="77777777" w:rsidTr="00C943CD">
        <w:tc>
          <w:tcPr>
            <w:tcW w:w="0" w:type="auto"/>
          </w:tcPr>
          <w:p w14:paraId="6B03A0FC" w14:textId="77777777" w:rsidR="0020054C" w:rsidRPr="00480F1A" w:rsidRDefault="0020054C" w:rsidP="008C42E2">
            <w:pPr>
              <w:pStyle w:val="TableCopy"/>
              <w:rPr>
                <w:b/>
              </w:rPr>
            </w:pPr>
            <w:proofErr w:type="spellStart"/>
            <w:r w:rsidRPr="00480F1A">
              <w:rPr>
                <w:b/>
              </w:rPr>
              <w:t>VicFleet</w:t>
            </w:r>
            <w:proofErr w:type="spellEnd"/>
            <w:r w:rsidRPr="00480F1A">
              <w:rPr>
                <w:b/>
              </w:rPr>
              <w:t xml:space="preserve"> Vehicle Lease Trust Account</w:t>
            </w:r>
          </w:p>
          <w:p w14:paraId="657D8A1D" w14:textId="0543CC3A" w:rsidR="0020054C" w:rsidRPr="00480F1A" w:rsidRDefault="0020054C" w:rsidP="008C42E2">
            <w:pPr>
              <w:pStyle w:val="TableCopy"/>
              <w:rPr>
                <w:b/>
              </w:rPr>
            </w:pPr>
            <w:r w:rsidRPr="00A72DE5">
              <w:t xml:space="preserve">Established under section 19(2) of the </w:t>
            </w:r>
            <w:r w:rsidRPr="00E56D18">
              <w:rPr>
                <w:i/>
              </w:rPr>
              <w:t>Financial Management Act 1994</w:t>
            </w:r>
            <w:r w:rsidRPr="00A72DE5">
              <w:t xml:space="preserve"> as a specific purpose operating account. It receives funding and makes payments in relation to the government motor vehicle pool.</w:t>
            </w:r>
          </w:p>
        </w:tc>
        <w:tc>
          <w:tcPr>
            <w:tcW w:w="0" w:type="auto"/>
          </w:tcPr>
          <w:p w14:paraId="1C286F20" w14:textId="14FE771C" w:rsidR="0020054C" w:rsidRPr="00A72DE5" w:rsidRDefault="0020054C" w:rsidP="00C943CD">
            <w:pPr>
              <w:pStyle w:val="TableCopy"/>
              <w:jc w:val="right"/>
            </w:pPr>
            <w:r w:rsidRPr="00A72DE5">
              <w:t>1,432 </w:t>
            </w:r>
          </w:p>
        </w:tc>
        <w:tc>
          <w:tcPr>
            <w:tcW w:w="0" w:type="auto"/>
          </w:tcPr>
          <w:p w14:paraId="563BEA60" w14:textId="012C1CD5" w:rsidR="0020054C" w:rsidRPr="00A72DE5" w:rsidRDefault="0020054C" w:rsidP="00C943CD">
            <w:pPr>
              <w:pStyle w:val="TableCopy"/>
              <w:jc w:val="right"/>
            </w:pPr>
            <w:r w:rsidRPr="00A72DE5">
              <w:t>1,941 </w:t>
            </w:r>
          </w:p>
        </w:tc>
        <w:tc>
          <w:tcPr>
            <w:tcW w:w="0" w:type="auto"/>
          </w:tcPr>
          <w:p w14:paraId="539B5737" w14:textId="145AB893" w:rsidR="0020054C" w:rsidRPr="00A72DE5" w:rsidRDefault="0020054C" w:rsidP="00C943CD">
            <w:pPr>
              <w:pStyle w:val="TableCopy"/>
              <w:jc w:val="right"/>
            </w:pPr>
            <w:r w:rsidRPr="00A72DE5">
              <w:t>(707)</w:t>
            </w:r>
          </w:p>
        </w:tc>
        <w:tc>
          <w:tcPr>
            <w:tcW w:w="0" w:type="auto"/>
          </w:tcPr>
          <w:p w14:paraId="096DB9DE" w14:textId="7767A4C9" w:rsidR="0020054C" w:rsidRPr="00A72DE5" w:rsidRDefault="0020054C" w:rsidP="00C943CD">
            <w:pPr>
              <w:pStyle w:val="TableCopy"/>
              <w:jc w:val="right"/>
            </w:pPr>
            <w:r w:rsidRPr="00A72DE5">
              <w:t>2,666 </w:t>
            </w:r>
          </w:p>
        </w:tc>
        <w:tc>
          <w:tcPr>
            <w:tcW w:w="0" w:type="auto"/>
          </w:tcPr>
          <w:p w14:paraId="518027CE" w14:textId="5E29A000" w:rsidR="0020054C" w:rsidRPr="00A72DE5" w:rsidRDefault="0020054C" w:rsidP="00C943CD">
            <w:pPr>
              <w:pStyle w:val="TableCopy"/>
              <w:jc w:val="right"/>
            </w:pPr>
            <w:r w:rsidRPr="00A72DE5">
              <w:t>998 </w:t>
            </w:r>
          </w:p>
        </w:tc>
        <w:tc>
          <w:tcPr>
            <w:tcW w:w="0" w:type="auto"/>
          </w:tcPr>
          <w:p w14:paraId="3C83DF7B" w14:textId="7DEC14A9" w:rsidR="0020054C" w:rsidRPr="00A72DE5" w:rsidRDefault="0020054C" w:rsidP="00C943CD">
            <w:pPr>
              <w:pStyle w:val="TableCopy"/>
              <w:jc w:val="right"/>
            </w:pPr>
            <w:r w:rsidRPr="00A72DE5">
              <w:t>(3,038)</w:t>
            </w:r>
          </w:p>
        </w:tc>
        <w:tc>
          <w:tcPr>
            <w:tcW w:w="0" w:type="auto"/>
          </w:tcPr>
          <w:p w14:paraId="2A213CC3" w14:textId="64E1907A" w:rsidR="0020054C" w:rsidRPr="00A72DE5" w:rsidRDefault="0020054C" w:rsidP="00C943CD">
            <w:pPr>
              <w:pStyle w:val="TableCopy"/>
              <w:jc w:val="right"/>
            </w:pPr>
            <w:r w:rsidRPr="00A72DE5">
              <w:t>626 </w:t>
            </w:r>
          </w:p>
        </w:tc>
      </w:tr>
      <w:tr w:rsidR="0020054C" w:rsidRPr="00A72DE5" w14:paraId="6BDC5D0E" w14:textId="77777777" w:rsidTr="00C943CD">
        <w:tc>
          <w:tcPr>
            <w:tcW w:w="0" w:type="auto"/>
          </w:tcPr>
          <w:p w14:paraId="3C70868A" w14:textId="77777777" w:rsidR="0020054C" w:rsidRPr="00480F1A" w:rsidRDefault="0020054C" w:rsidP="008C42E2">
            <w:pPr>
              <w:pStyle w:val="TableCopy"/>
              <w:rPr>
                <w:b/>
              </w:rPr>
            </w:pPr>
            <w:r w:rsidRPr="00480F1A">
              <w:rPr>
                <w:b/>
              </w:rPr>
              <w:t>Commonwealth trusts </w:t>
            </w:r>
          </w:p>
          <w:p w14:paraId="43E63D64" w14:textId="77777777" w:rsidR="0020054C" w:rsidRPr="00480F1A" w:rsidRDefault="0020054C" w:rsidP="008C42E2">
            <w:pPr>
              <w:pStyle w:val="TableCopy"/>
              <w:rPr>
                <w:b/>
              </w:rPr>
            </w:pPr>
            <w:r w:rsidRPr="00480F1A">
              <w:rPr>
                <w:b/>
              </w:rPr>
              <w:t>Commonwealth Treasury Trust Fund</w:t>
            </w:r>
          </w:p>
          <w:p w14:paraId="3607F897" w14:textId="72CDF653" w:rsidR="0020054C" w:rsidRPr="00480F1A" w:rsidRDefault="0020054C" w:rsidP="008C42E2">
            <w:pPr>
              <w:pStyle w:val="TableCopy"/>
              <w:rPr>
                <w:b/>
              </w:rPr>
            </w:pPr>
            <w:r w:rsidRPr="00A72DE5">
              <w:t xml:space="preserve">Established under section 19 of the </w:t>
            </w:r>
            <w:r w:rsidRPr="00E56D18">
              <w:rPr>
                <w:i/>
              </w:rPr>
              <w:t>Financial Management Act 1994</w:t>
            </w:r>
            <w:r w:rsidRPr="00A72DE5">
              <w:t>, for the purpose of holding funds from the Commonwealth Government.</w:t>
            </w:r>
          </w:p>
        </w:tc>
        <w:tc>
          <w:tcPr>
            <w:tcW w:w="0" w:type="auto"/>
          </w:tcPr>
          <w:p w14:paraId="6AD87C37" w14:textId="626FB58D" w:rsidR="0020054C" w:rsidRPr="00A72DE5" w:rsidRDefault="0020054C" w:rsidP="00C943CD">
            <w:pPr>
              <w:pStyle w:val="TableCopy"/>
              <w:jc w:val="right"/>
            </w:pPr>
            <w:r w:rsidRPr="00A72DE5">
              <w:t>39,300 </w:t>
            </w:r>
          </w:p>
        </w:tc>
        <w:tc>
          <w:tcPr>
            <w:tcW w:w="0" w:type="auto"/>
          </w:tcPr>
          <w:p w14:paraId="0E222F23" w14:textId="7294D589" w:rsidR="0020054C" w:rsidRPr="00A72DE5" w:rsidRDefault="0020054C" w:rsidP="00C943CD">
            <w:pPr>
              <w:pStyle w:val="TableCopy"/>
              <w:jc w:val="right"/>
            </w:pPr>
            <w:r w:rsidRPr="00A72DE5">
              <w:t>34,353 </w:t>
            </w:r>
          </w:p>
        </w:tc>
        <w:tc>
          <w:tcPr>
            <w:tcW w:w="0" w:type="auto"/>
          </w:tcPr>
          <w:p w14:paraId="50770D95" w14:textId="52D0D783" w:rsidR="0020054C" w:rsidRPr="00A72DE5" w:rsidRDefault="0020054C" w:rsidP="00C943CD">
            <w:pPr>
              <w:pStyle w:val="TableCopy"/>
              <w:jc w:val="right"/>
            </w:pPr>
            <w:r w:rsidRPr="00A72DE5">
              <w:t>(6,298)</w:t>
            </w:r>
          </w:p>
        </w:tc>
        <w:tc>
          <w:tcPr>
            <w:tcW w:w="0" w:type="auto"/>
          </w:tcPr>
          <w:p w14:paraId="0250EBFE" w14:textId="30E8A86A" w:rsidR="0020054C" w:rsidRPr="00A72DE5" w:rsidRDefault="0020054C" w:rsidP="00C943CD">
            <w:pPr>
              <w:pStyle w:val="TableCopy"/>
              <w:jc w:val="right"/>
            </w:pPr>
            <w:r w:rsidRPr="00A72DE5">
              <w:t>67,355 </w:t>
            </w:r>
          </w:p>
        </w:tc>
        <w:tc>
          <w:tcPr>
            <w:tcW w:w="0" w:type="auto"/>
          </w:tcPr>
          <w:p w14:paraId="757A2119" w14:textId="6891AC98" w:rsidR="0020054C" w:rsidRPr="00A72DE5" w:rsidRDefault="0020054C" w:rsidP="00C943CD">
            <w:pPr>
              <w:pStyle w:val="TableCopy"/>
              <w:jc w:val="right"/>
            </w:pPr>
            <w:r w:rsidRPr="00A72DE5">
              <w:t>20,181 </w:t>
            </w:r>
          </w:p>
        </w:tc>
        <w:tc>
          <w:tcPr>
            <w:tcW w:w="0" w:type="auto"/>
          </w:tcPr>
          <w:p w14:paraId="6954B444" w14:textId="37972500" w:rsidR="0020054C" w:rsidRPr="00A72DE5" w:rsidRDefault="0020054C" w:rsidP="00C943CD">
            <w:pPr>
              <w:pStyle w:val="TableCopy"/>
              <w:jc w:val="right"/>
            </w:pPr>
            <w:r w:rsidRPr="00A72DE5">
              <w:t>(3,825)</w:t>
            </w:r>
          </w:p>
        </w:tc>
        <w:tc>
          <w:tcPr>
            <w:tcW w:w="0" w:type="auto"/>
          </w:tcPr>
          <w:p w14:paraId="7194931B" w14:textId="3C734C6A" w:rsidR="0020054C" w:rsidRPr="00A72DE5" w:rsidRDefault="0020054C" w:rsidP="00C943CD">
            <w:pPr>
              <w:pStyle w:val="TableCopy"/>
              <w:jc w:val="right"/>
            </w:pPr>
            <w:r w:rsidRPr="00A72DE5">
              <w:t>83,711 </w:t>
            </w:r>
          </w:p>
        </w:tc>
      </w:tr>
      <w:tr w:rsidR="0020054C" w:rsidRPr="00A72DE5" w14:paraId="10476394" w14:textId="77777777" w:rsidTr="00C943CD">
        <w:tc>
          <w:tcPr>
            <w:tcW w:w="0" w:type="auto"/>
          </w:tcPr>
          <w:p w14:paraId="17CA504A" w14:textId="703530B0" w:rsidR="0020054C" w:rsidRPr="00480F1A" w:rsidRDefault="0020054C" w:rsidP="008C42E2">
            <w:pPr>
              <w:pStyle w:val="TableCopy"/>
              <w:rPr>
                <w:b/>
              </w:rPr>
            </w:pPr>
            <w:r w:rsidRPr="00480F1A">
              <w:rPr>
                <w:b/>
              </w:rPr>
              <w:t>Total controlled trusts</w:t>
            </w:r>
          </w:p>
        </w:tc>
        <w:tc>
          <w:tcPr>
            <w:tcW w:w="0" w:type="auto"/>
          </w:tcPr>
          <w:p w14:paraId="4776F316" w14:textId="4399CA25" w:rsidR="0020054C" w:rsidRPr="00A72DE5" w:rsidRDefault="0020054C" w:rsidP="00C943CD">
            <w:pPr>
              <w:pStyle w:val="TableCopy"/>
              <w:jc w:val="right"/>
            </w:pPr>
            <w:r w:rsidRPr="00480F1A">
              <w:rPr>
                <w:b/>
              </w:rPr>
              <w:t>1,424,610 </w:t>
            </w:r>
          </w:p>
        </w:tc>
        <w:tc>
          <w:tcPr>
            <w:tcW w:w="0" w:type="auto"/>
          </w:tcPr>
          <w:p w14:paraId="3958626B" w14:textId="7DECD12B" w:rsidR="0020054C" w:rsidRPr="00A72DE5" w:rsidRDefault="0020054C" w:rsidP="00C943CD">
            <w:pPr>
              <w:pStyle w:val="TableCopy"/>
              <w:jc w:val="right"/>
            </w:pPr>
            <w:r w:rsidRPr="00480F1A">
              <w:rPr>
                <w:b/>
              </w:rPr>
              <w:t>726,223 </w:t>
            </w:r>
          </w:p>
        </w:tc>
        <w:tc>
          <w:tcPr>
            <w:tcW w:w="0" w:type="auto"/>
          </w:tcPr>
          <w:p w14:paraId="0EC46B08" w14:textId="012155C3" w:rsidR="0020054C" w:rsidRPr="00A72DE5" w:rsidRDefault="0020054C" w:rsidP="00C943CD">
            <w:pPr>
              <w:pStyle w:val="TableCopy"/>
              <w:jc w:val="right"/>
            </w:pPr>
            <w:r w:rsidRPr="00480F1A">
              <w:rPr>
                <w:b/>
              </w:rPr>
              <w:t>(611,300)</w:t>
            </w:r>
          </w:p>
        </w:tc>
        <w:tc>
          <w:tcPr>
            <w:tcW w:w="0" w:type="auto"/>
          </w:tcPr>
          <w:p w14:paraId="204AC250" w14:textId="76E3C61F" w:rsidR="0020054C" w:rsidRPr="00A72DE5" w:rsidRDefault="0020054C" w:rsidP="00C943CD">
            <w:pPr>
              <w:pStyle w:val="TableCopy"/>
              <w:jc w:val="right"/>
            </w:pPr>
            <w:r w:rsidRPr="00480F1A">
              <w:rPr>
                <w:b/>
              </w:rPr>
              <w:t>1,539,533 </w:t>
            </w:r>
          </w:p>
        </w:tc>
        <w:tc>
          <w:tcPr>
            <w:tcW w:w="0" w:type="auto"/>
          </w:tcPr>
          <w:p w14:paraId="6F0D3793" w14:textId="1B347A84" w:rsidR="0020054C" w:rsidRPr="00A72DE5" w:rsidRDefault="0020054C" w:rsidP="00C943CD">
            <w:pPr>
              <w:pStyle w:val="TableCopy"/>
              <w:jc w:val="right"/>
            </w:pPr>
            <w:r w:rsidRPr="00480F1A">
              <w:rPr>
                <w:b/>
              </w:rPr>
              <w:t>2,800,304 </w:t>
            </w:r>
          </w:p>
        </w:tc>
        <w:tc>
          <w:tcPr>
            <w:tcW w:w="0" w:type="auto"/>
          </w:tcPr>
          <w:p w14:paraId="6919EB4D" w14:textId="474CE482" w:rsidR="0020054C" w:rsidRPr="00A72DE5" w:rsidRDefault="0020054C" w:rsidP="00C943CD">
            <w:pPr>
              <w:pStyle w:val="TableCopy"/>
              <w:jc w:val="right"/>
            </w:pPr>
            <w:r w:rsidRPr="00480F1A">
              <w:rPr>
                <w:b/>
              </w:rPr>
              <w:t>(2,609,695)</w:t>
            </w:r>
          </w:p>
        </w:tc>
        <w:tc>
          <w:tcPr>
            <w:tcW w:w="0" w:type="auto"/>
          </w:tcPr>
          <w:p w14:paraId="2264CE34" w14:textId="6BE71ECC" w:rsidR="0020054C" w:rsidRPr="00A72DE5" w:rsidRDefault="0020054C" w:rsidP="00C943CD">
            <w:pPr>
              <w:pStyle w:val="TableCopy"/>
              <w:jc w:val="right"/>
            </w:pPr>
            <w:r w:rsidRPr="00480F1A">
              <w:rPr>
                <w:b/>
              </w:rPr>
              <w:t>1,730,142 </w:t>
            </w:r>
          </w:p>
        </w:tc>
      </w:tr>
    </w:tbl>
    <w:p w14:paraId="4A0BD924" w14:textId="77777777" w:rsidR="00643594" w:rsidRPr="00A62D68" w:rsidRDefault="00643594" w:rsidP="00C943CD"/>
    <w:p w14:paraId="40E48F0D" w14:textId="77777777" w:rsidR="00643594" w:rsidRPr="00EB7865" w:rsidRDefault="00643594" w:rsidP="0093340E">
      <w:pPr>
        <w:pStyle w:val="Heading4"/>
        <w:rPr>
          <w:lang w:val="en-GB" w:eastAsia="en-GB"/>
        </w:rPr>
      </w:pPr>
      <w:r w:rsidRPr="00EB7865">
        <w:rPr>
          <w:lang w:val="en-GB" w:eastAsia="en-GB"/>
        </w:rPr>
        <w:t>7.4.2 Trust account balances relating to trust accounts administered</w:t>
      </w:r>
      <w:r>
        <w:rPr>
          <w:lang w:val="en-GB" w:eastAsia="en-GB"/>
        </w:rPr>
        <w:t xml:space="preserve"> </w:t>
      </w:r>
      <w:r w:rsidRPr="00EB7865">
        <w:rPr>
          <w:lang w:val="en-GB" w:eastAsia="en-GB"/>
        </w:rPr>
        <w:t>by the department</w:t>
      </w:r>
    </w:p>
    <w:p w14:paraId="1B50B3F3" w14:textId="77777777" w:rsidR="00643594" w:rsidRPr="00A62D68" w:rsidRDefault="00643594" w:rsidP="00C943CD">
      <w:r w:rsidRPr="00A62D68">
        <w:t xml:space="preserve">The department has responsibility for transactions and balances relating to trust funds held on behalf of third parties external to the department. Funds managed on behalf of third parties are not </w:t>
      </w:r>
      <w:proofErr w:type="spellStart"/>
      <w:r w:rsidRPr="00A62D68">
        <w:t>recognised</w:t>
      </w:r>
      <w:proofErr w:type="spellEnd"/>
      <w:r w:rsidRPr="00A62D68">
        <w:t xml:space="preserve"> in these financial statements as they are managed on a fiduciary and custodial basis, and therefore are not controlled by the department.</w:t>
      </w:r>
    </w:p>
    <w:p w14:paraId="02143D09" w14:textId="77777777" w:rsidR="00643594" w:rsidRPr="00A62D68" w:rsidRDefault="00643594" w:rsidP="00C943CD">
      <w:r w:rsidRPr="00A62D68">
        <w:t>The following list of administered trust account balances on a cash basis:</w:t>
      </w:r>
    </w:p>
    <w:p w14:paraId="5D7627E2" w14:textId="77777777" w:rsidR="00643594" w:rsidRPr="00E56D18" w:rsidRDefault="00643594" w:rsidP="00E56D18">
      <w:pPr>
        <w:rPr>
          <w:b/>
        </w:rPr>
      </w:pPr>
      <w:r w:rsidRPr="00E56D18">
        <w:rPr>
          <w:b/>
        </w:rPr>
        <w:t>Administered trusts</w:t>
      </w:r>
    </w:p>
    <w:tbl>
      <w:tblPr>
        <w:tblStyle w:val="TableGrid"/>
        <w:tblW w:w="0" w:type="auto"/>
        <w:tblLook w:val="04A0" w:firstRow="1" w:lastRow="0" w:firstColumn="1" w:lastColumn="0" w:noHBand="0" w:noVBand="1"/>
      </w:tblPr>
      <w:tblGrid>
        <w:gridCol w:w="8429"/>
        <w:gridCol w:w="749"/>
        <w:gridCol w:w="1151"/>
        <w:gridCol w:w="1318"/>
        <w:gridCol w:w="749"/>
        <w:gridCol w:w="1151"/>
        <w:gridCol w:w="1318"/>
        <w:gridCol w:w="749"/>
      </w:tblGrid>
      <w:tr w:rsidR="00643594" w:rsidRPr="00A72DE5" w14:paraId="6533031D" w14:textId="77777777" w:rsidTr="00E56D18">
        <w:tc>
          <w:tcPr>
            <w:tcW w:w="0" w:type="auto"/>
          </w:tcPr>
          <w:p w14:paraId="18E4E9FD" w14:textId="77777777" w:rsidR="00643594" w:rsidRPr="00480F1A" w:rsidRDefault="00643594" w:rsidP="00C943CD">
            <w:pPr>
              <w:pStyle w:val="TableCopy"/>
              <w:rPr>
                <w:b/>
              </w:rPr>
            </w:pPr>
          </w:p>
        </w:tc>
        <w:tc>
          <w:tcPr>
            <w:tcW w:w="0" w:type="auto"/>
            <w:gridSpan w:val="7"/>
          </w:tcPr>
          <w:p w14:paraId="20F15412" w14:textId="77777777" w:rsidR="00643594" w:rsidRPr="00480F1A" w:rsidRDefault="00643594" w:rsidP="00E56D18">
            <w:pPr>
              <w:pStyle w:val="TableCopy"/>
              <w:jc w:val="center"/>
              <w:rPr>
                <w:b/>
              </w:rPr>
            </w:pPr>
            <w:r w:rsidRPr="00480F1A">
              <w:rPr>
                <w:b/>
              </w:rPr>
              <w:t>($ thousand)</w:t>
            </w:r>
          </w:p>
        </w:tc>
      </w:tr>
      <w:tr w:rsidR="00643594" w:rsidRPr="00A72DE5" w14:paraId="41FB3AA1" w14:textId="77777777" w:rsidTr="00402F20">
        <w:tc>
          <w:tcPr>
            <w:tcW w:w="0" w:type="auto"/>
            <w:hideMark/>
          </w:tcPr>
          <w:p w14:paraId="710B61CC" w14:textId="77777777" w:rsidR="00643594" w:rsidRPr="00480F1A" w:rsidRDefault="00643594" w:rsidP="00C943CD">
            <w:pPr>
              <w:pStyle w:val="TableCopy"/>
              <w:rPr>
                <w:b/>
              </w:rPr>
            </w:pPr>
          </w:p>
        </w:tc>
        <w:tc>
          <w:tcPr>
            <w:tcW w:w="0" w:type="auto"/>
            <w:vAlign w:val="bottom"/>
            <w:hideMark/>
          </w:tcPr>
          <w:p w14:paraId="5CB3CF63" w14:textId="77777777" w:rsidR="00643594" w:rsidRPr="00480F1A" w:rsidRDefault="00643594" w:rsidP="00402F20">
            <w:pPr>
              <w:pStyle w:val="TableCopy"/>
              <w:jc w:val="right"/>
              <w:rPr>
                <w:b/>
              </w:rPr>
            </w:pPr>
            <w:r w:rsidRPr="00480F1A">
              <w:rPr>
                <w:b/>
              </w:rPr>
              <w:t>2015</w:t>
            </w:r>
          </w:p>
        </w:tc>
        <w:tc>
          <w:tcPr>
            <w:tcW w:w="0" w:type="auto"/>
            <w:vAlign w:val="bottom"/>
            <w:hideMark/>
          </w:tcPr>
          <w:p w14:paraId="7927E19A" w14:textId="77777777" w:rsidR="00643594" w:rsidRPr="00480F1A" w:rsidRDefault="00643594" w:rsidP="00402F20">
            <w:pPr>
              <w:pStyle w:val="TableCopy"/>
              <w:jc w:val="right"/>
              <w:rPr>
                <w:b/>
              </w:rPr>
            </w:pPr>
            <w:r w:rsidRPr="00480F1A">
              <w:rPr>
                <w:b/>
              </w:rPr>
              <w:t>Total receipts</w:t>
            </w:r>
          </w:p>
        </w:tc>
        <w:tc>
          <w:tcPr>
            <w:tcW w:w="0" w:type="auto"/>
            <w:vAlign w:val="bottom"/>
            <w:hideMark/>
          </w:tcPr>
          <w:p w14:paraId="0A06CC95" w14:textId="77777777" w:rsidR="00643594" w:rsidRPr="00480F1A" w:rsidRDefault="00643594" w:rsidP="00402F20">
            <w:pPr>
              <w:pStyle w:val="TableCopy"/>
              <w:jc w:val="right"/>
              <w:rPr>
                <w:b/>
              </w:rPr>
            </w:pPr>
            <w:r w:rsidRPr="00480F1A">
              <w:rPr>
                <w:b/>
              </w:rPr>
              <w:t>Total payments</w:t>
            </w:r>
          </w:p>
        </w:tc>
        <w:tc>
          <w:tcPr>
            <w:tcW w:w="0" w:type="auto"/>
            <w:vAlign w:val="bottom"/>
            <w:hideMark/>
          </w:tcPr>
          <w:p w14:paraId="41E31884" w14:textId="77777777" w:rsidR="00643594" w:rsidRPr="00480F1A" w:rsidRDefault="00643594" w:rsidP="00402F20">
            <w:pPr>
              <w:pStyle w:val="TableCopy"/>
              <w:jc w:val="right"/>
              <w:rPr>
                <w:b/>
              </w:rPr>
            </w:pPr>
            <w:r w:rsidRPr="00480F1A">
              <w:rPr>
                <w:b/>
              </w:rPr>
              <w:t>2016</w:t>
            </w:r>
          </w:p>
        </w:tc>
        <w:tc>
          <w:tcPr>
            <w:tcW w:w="0" w:type="auto"/>
            <w:vAlign w:val="bottom"/>
            <w:hideMark/>
          </w:tcPr>
          <w:p w14:paraId="4030561F" w14:textId="77777777" w:rsidR="00643594" w:rsidRPr="00480F1A" w:rsidRDefault="00643594" w:rsidP="00402F20">
            <w:pPr>
              <w:pStyle w:val="TableCopy"/>
              <w:jc w:val="right"/>
              <w:rPr>
                <w:b/>
              </w:rPr>
            </w:pPr>
            <w:r w:rsidRPr="00480F1A">
              <w:rPr>
                <w:b/>
              </w:rPr>
              <w:t>Total receipts</w:t>
            </w:r>
          </w:p>
        </w:tc>
        <w:tc>
          <w:tcPr>
            <w:tcW w:w="0" w:type="auto"/>
            <w:vAlign w:val="bottom"/>
            <w:hideMark/>
          </w:tcPr>
          <w:p w14:paraId="1964B8C2" w14:textId="77777777" w:rsidR="00643594" w:rsidRPr="00480F1A" w:rsidRDefault="00643594" w:rsidP="00402F20">
            <w:pPr>
              <w:pStyle w:val="TableCopy"/>
              <w:jc w:val="right"/>
              <w:rPr>
                <w:b/>
              </w:rPr>
            </w:pPr>
            <w:r w:rsidRPr="00480F1A">
              <w:rPr>
                <w:b/>
              </w:rPr>
              <w:t>Total payments</w:t>
            </w:r>
          </w:p>
        </w:tc>
        <w:tc>
          <w:tcPr>
            <w:tcW w:w="0" w:type="auto"/>
            <w:vAlign w:val="bottom"/>
            <w:hideMark/>
          </w:tcPr>
          <w:p w14:paraId="4810A79E" w14:textId="77777777" w:rsidR="00643594" w:rsidRPr="00480F1A" w:rsidRDefault="00643594" w:rsidP="00402F20">
            <w:pPr>
              <w:pStyle w:val="TableCopy"/>
              <w:jc w:val="right"/>
              <w:rPr>
                <w:b/>
              </w:rPr>
            </w:pPr>
            <w:r w:rsidRPr="00480F1A">
              <w:rPr>
                <w:b/>
              </w:rPr>
              <w:t>2017</w:t>
            </w:r>
          </w:p>
        </w:tc>
      </w:tr>
      <w:tr w:rsidR="00E56D18" w:rsidRPr="00A72DE5" w14:paraId="272289B6" w14:textId="77777777" w:rsidTr="00E56D18">
        <w:tc>
          <w:tcPr>
            <w:tcW w:w="0" w:type="auto"/>
            <w:gridSpan w:val="8"/>
            <w:hideMark/>
          </w:tcPr>
          <w:p w14:paraId="62425E25" w14:textId="55E4A5BD" w:rsidR="00E56D18" w:rsidRPr="00480F1A" w:rsidRDefault="00E56D18" w:rsidP="00E56D18">
            <w:pPr>
              <w:pStyle w:val="TableCopy"/>
              <w:rPr>
                <w:b/>
              </w:rPr>
            </w:pPr>
            <w:r w:rsidRPr="00480F1A">
              <w:rPr>
                <w:b/>
              </w:rPr>
              <w:t>State trusts</w:t>
            </w:r>
          </w:p>
        </w:tc>
      </w:tr>
      <w:tr w:rsidR="00643594" w:rsidRPr="00A72DE5" w14:paraId="7333591C" w14:textId="77777777" w:rsidTr="00E56D18">
        <w:tc>
          <w:tcPr>
            <w:tcW w:w="0" w:type="auto"/>
            <w:hideMark/>
          </w:tcPr>
          <w:p w14:paraId="7309D48B" w14:textId="77777777" w:rsidR="00643594" w:rsidRPr="00480F1A" w:rsidRDefault="00643594" w:rsidP="00C943CD">
            <w:pPr>
              <w:pStyle w:val="TableCopy"/>
              <w:rPr>
                <w:b/>
              </w:rPr>
            </w:pPr>
            <w:r w:rsidRPr="00480F1A">
              <w:rPr>
                <w:b/>
              </w:rPr>
              <w:t>State Treasury Trust Fund</w:t>
            </w:r>
          </w:p>
          <w:p w14:paraId="5B2BD8FF" w14:textId="77777777" w:rsidR="00643594" w:rsidRPr="00A72DE5" w:rsidRDefault="00643594" w:rsidP="00C943CD">
            <w:pPr>
              <w:pStyle w:val="TableCopy"/>
            </w:pPr>
            <w:r w:rsidRPr="00A72DE5">
              <w:t xml:space="preserve">Established under the </w:t>
            </w:r>
            <w:r w:rsidRPr="00E56D18">
              <w:rPr>
                <w:i/>
              </w:rPr>
              <w:t>Financial Management Act 1994</w:t>
            </w:r>
            <w:r w:rsidRPr="00A72DE5">
              <w:t>  to record the receipt and disbursement of unclaimed monies and other funds held in trust.</w:t>
            </w:r>
          </w:p>
        </w:tc>
        <w:tc>
          <w:tcPr>
            <w:tcW w:w="0" w:type="auto"/>
            <w:hideMark/>
          </w:tcPr>
          <w:p w14:paraId="3C309C42" w14:textId="77777777" w:rsidR="00643594" w:rsidRPr="00A72DE5" w:rsidRDefault="00643594" w:rsidP="00C943CD">
            <w:pPr>
              <w:pStyle w:val="TableCopy"/>
              <w:jc w:val="right"/>
            </w:pPr>
            <w:r w:rsidRPr="00A72DE5">
              <w:t>1,654 </w:t>
            </w:r>
          </w:p>
        </w:tc>
        <w:tc>
          <w:tcPr>
            <w:tcW w:w="0" w:type="auto"/>
            <w:hideMark/>
          </w:tcPr>
          <w:p w14:paraId="2FE75FDA" w14:textId="77777777" w:rsidR="00643594" w:rsidRPr="00A72DE5" w:rsidRDefault="00643594" w:rsidP="00C943CD">
            <w:pPr>
              <w:pStyle w:val="TableCopy"/>
              <w:jc w:val="right"/>
            </w:pPr>
            <w:r w:rsidRPr="00A72DE5">
              <w:t>881 </w:t>
            </w:r>
          </w:p>
        </w:tc>
        <w:tc>
          <w:tcPr>
            <w:tcW w:w="0" w:type="auto"/>
            <w:hideMark/>
          </w:tcPr>
          <w:p w14:paraId="5A54F9CC" w14:textId="77777777" w:rsidR="00643594" w:rsidRPr="00A72DE5" w:rsidRDefault="00643594" w:rsidP="00C943CD">
            <w:pPr>
              <w:pStyle w:val="TableCopy"/>
              <w:jc w:val="right"/>
            </w:pPr>
            <w:r w:rsidRPr="00A72DE5">
              <w:t> - </w:t>
            </w:r>
          </w:p>
        </w:tc>
        <w:tc>
          <w:tcPr>
            <w:tcW w:w="0" w:type="auto"/>
            <w:hideMark/>
          </w:tcPr>
          <w:p w14:paraId="08FFEB84" w14:textId="77777777" w:rsidR="00643594" w:rsidRPr="00A72DE5" w:rsidRDefault="00643594" w:rsidP="00C943CD">
            <w:pPr>
              <w:pStyle w:val="TableCopy"/>
              <w:jc w:val="right"/>
            </w:pPr>
            <w:r w:rsidRPr="00A72DE5">
              <w:t>2,535 </w:t>
            </w:r>
          </w:p>
        </w:tc>
        <w:tc>
          <w:tcPr>
            <w:tcW w:w="0" w:type="auto"/>
            <w:hideMark/>
          </w:tcPr>
          <w:p w14:paraId="5CFAE9B6" w14:textId="77777777" w:rsidR="00643594" w:rsidRPr="00A72DE5" w:rsidRDefault="00643594" w:rsidP="00C943CD">
            <w:pPr>
              <w:pStyle w:val="TableCopy"/>
              <w:jc w:val="right"/>
            </w:pPr>
            <w:r w:rsidRPr="00A72DE5">
              <w:t>105 </w:t>
            </w:r>
          </w:p>
        </w:tc>
        <w:tc>
          <w:tcPr>
            <w:tcW w:w="0" w:type="auto"/>
            <w:hideMark/>
          </w:tcPr>
          <w:p w14:paraId="20E4E541" w14:textId="77777777" w:rsidR="00643594" w:rsidRPr="00A72DE5" w:rsidRDefault="00643594" w:rsidP="00C943CD">
            <w:pPr>
              <w:pStyle w:val="TableCopy"/>
              <w:jc w:val="right"/>
            </w:pPr>
            <w:r w:rsidRPr="00A72DE5">
              <w:t>(1,205)</w:t>
            </w:r>
          </w:p>
        </w:tc>
        <w:tc>
          <w:tcPr>
            <w:tcW w:w="0" w:type="auto"/>
            <w:hideMark/>
          </w:tcPr>
          <w:p w14:paraId="083BA4F1" w14:textId="77777777" w:rsidR="00643594" w:rsidRPr="00A72DE5" w:rsidRDefault="00643594" w:rsidP="00C943CD">
            <w:pPr>
              <w:pStyle w:val="TableCopy"/>
              <w:jc w:val="right"/>
            </w:pPr>
            <w:r w:rsidRPr="00A72DE5">
              <w:t>1,435 </w:t>
            </w:r>
          </w:p>
        </w:tc>
      </w:tr>
      <w:tr w:rsidR="00643594" w:rsidRPr="00A72DE5" w14:paraId="2240DD67" w14:textId="77777777" w:rsidTr="00E56D18">
        <w:tc>
          <w:tcPr>
            <w:tcW w:w="0" w:type="auto"/>
            <w:hideMark/>
          </w:tcPr>
          <w:p w14:paraId="13EE83C8" w14:textId="77777777" w:rsidR="00643594" w:rsidRPr="00480F1A" w:rsidRDefault="00643594" w:rsidP="00C943CD">
            <w:pPr>
              <w:pStyle w:val="TableCopy"/>
              <w:rPr>
                <w:b/>
              </w:rPr>
            </w:pPr>
            <w:proofErr w:type="spellStart"/>
            <w:r w:rsidRPr="00480F1A">
              <w:rPr>
                <w:b/>
              </w:rPr>
              <w:t>Lysterfield</w:t>
            </w:r>
            <w:proofErr w:type="spellEnd"/>
            <w:r w:rsidRPr="00480F1A">
              <w:rPr>
                <w:b/>
              </w:rPr>
              <w:t xml:space="preserve"> Reclamation Levy Trust Fund</w:t>
            </w:r>
          </w:p>
          <w:p w14:paraId="404245D4" w14:textId="77777777" w:rsidR="00643594" w:rsidRPr="00A72DE5" w:rsidRDefault="00643594" w:rsidP="00C943CD">
            <w:pPr>
              <w:pStyle w:val="TableCopy"/>
            </w:pPr>
            <w:r w:rsidRPr="00A72DE5">
              <w:t xml:space="preserve">Established under section 7 of the </w:t>
            </w:r>
            <w:r w:rsidRPr="00E56D18">
              <w:rPr>
                <w:i/>
              </w:rPr>
              <w:t>Extractive Industries (</w:t>
            </w:r>
            <w:proofErr w:type="spellStart"/>
            <w:r w:rsidRPr="00E56D18">
              <w:rPr>
                <w:i/>
              </w:rPr>
              <w:t>Lysterfield</w:t>
            </w:r>
            <w:proofErr w:type="spellEnd"/>
            <w:r w:rsidRPr="00E56D18">
              <w:rPr>
                <w:i/>
              </w:rPr>
              <w:t>) Act 1986 </w:t>
            </w:r>
            <w:r w:rsidRPr="00A72DE5">
              <w:t xml:space="preserve"> for the purposes of applying monies received in the trust to the reclamation of certain lands in accordance with the Act.</w:t>
            </w:r>
          </w:p>
        </w:tc>
        <w:tc>
          <w:tcPr>
            <w:tcW w:w="0" w:type="auto"/>
            <w:hideMark/>
          </w:tcPr>
          <w:p w14:paraId="497DBC5E" w14:textId="77777777" w:rsidR="00643594" w:rsidRPr="00A72DE5" w:rsidRDefault="00643594" w:rsidP="00C943CD">
            <w:pPr>
              <w:pStyle w:val="TableCopy"/>
              <w:jc w:val="right"/>
            </w:pPr>
            <w:r w:rsidRPr="00A72DE5">
              <w:t>4,032 </w:t>
            </w:r>
          </w:p>
        </w:tc>
        <w:tc>
          <w:tcPr>
            <w:tcW w:w="0" w:type="auto"/>
            <w:hideMark/>
          </w:tcPr>
          <w:p w14:paraId="77B040A1" w14:textId="77777777" w:rsidR="00643594" w:rsidRPr="00A72DE5" w:rsidRDefault="00643594" w:rsidP="00C943CD">
            <w:pPr>
              <w:pStyle w:val="TableCopy"/>
              <w:jc w:val="right"/>
            </w:pPr>
            <w:r w:rsidRPr="00A72DE5">
              <w:t>146 </w:t>
            </w:r>
          </w:p>
        </w:tc>
        <w:tc>
          <w:tcPr>
            <w:tcW w:w="0" w:type="auto"/>
            <w:hideMark/>
          </w:tcPr>
          <w:p w14:paraId="3FAC6290" w14:textId="77777777" w:rsidR="00643594" w:rsidRPr="00A72DE5" w:rsidRDefault="00643594" w:rsidP="00C943CD">
            <w:pPr>
              <w:pStyle w:val="TableCopy"/>
              <w:jc w:val="right"/>
            </w:pPr>
            <w:r w:rsidRPr="00A72DE5">
              <w:t> - </w:t>
            </w:r>
          </w:p>
        </w:tc>
        <w:tc>
          <w:tcPr>
            <w:tcW w:w="0" w:type="auto"/>
            <w:hideMark/>
          </w:tcPr>
          <w:p w14:paraId="534E14BD" w14:textId="77777777" w:rsidR="00643594" w:rsidRPr="00A72DE5" w:rsidRDefault="00643594" w:rsidP="00C943CD">
            <w:pPr>
              <w:pStyle w:val="TableCopy"/>
              <w:jc w:val="right"/>
            </w:pPr>
            <w:r w:rsidRPr="00A72DE5">
              <w:t>4,178 </w:t>
            </w:r>
          </w:p>
        </w:tc>
        <w:tc>
          <w:tcPr>
            <w:tcW w:w="0" w:type="auto"/>
            <w:hideMark/>
          </w:tcPr>
          <w:p w14:paraId="757E7C1C" w14:textId="77777777" w:rsidR="00643594" w:rsidRPr="00A72DE5" w:rsidRDefault="00643594" w:rsidP="00C943CD">
            <w:pPr>
              <w:pStyle w:val="TableCopy"/>
              <w:jc w:val="right"/>
            </w:pPr>
            <w:r w:rsidRPr="00A72DE5">
              <w:t>428 </w:t>
            </w:r>
          </w:p>
        </w:tc>
        <w:tc>
          <w:tcPr>
            <w:tcW w:w="0" w:type="auto"/>
            <w:hideMark/>
          </w:tcPr>
          <w:p w14:paraId="106C3C21" w14:textId="77777777" w:rsidR="00643594" w:rsidRPr="00A72DE5" w:rsidRDefault="00643594" w:rsidP="00C943CD">
            <w:pPr>
              <w:pStyle w:val="TableCopy"/>
              <w:jc w:val="right"/>
            </w:pPr>
            <w:r w:rsidRPr="00A72DE5">
              <w:t> - </w:t>
            </w:r>
          </w:p>
        </w:tc>
        <w:tc>
          <w:tcPr>
            <w:tcW w:w="0" w:type="auto"/>
            <w:hideMark/>
          </w:tcPr>
          <w:p w14:paraId="234B7E81" w14:textId="77777777" w:rsidR="00643594" w:rsidRPr="00A72DE5" w:rsidRDefault="00643594" w:rsidP="00C943CD">
            <w:pPr>
              <w:pStyle w:val="TableCopy"/>
              <w:jc w:val="right"/>
            </w:pPr>
            <w:r w:rsidRPr="00A72DE5">
              <w:t>4,606 </w:t>
            </w:r>
          </w:p>
        </w:tc>
      </w:tr>
      <w:tr w:rsidR="00643594" w:rsidRPr="00A72DE5" w14:paraId="6FAE3B1F" w14:textId="77777777" w:rsidTr="00E56D18">
        <w:tc>
          <w:tcPr>
            <w:tcW w:w="0" w:type="auto"/>
            <w:hideMark/>
          </w:tcPr>
          <w:p w14:paraId="2D7A7749" w14:textId="77777777" w:rsidR="00643594" w:rsidRPr="00480F1A" w:rsidRDefault="00643594" w:rsidP="00C943CD">
            <w:pPr>
              <w:pStyle w:val="TableCopy"/>
              <w:rPr>
                <w:b/>
              </w:rPr>
            </w:pPr>
            <w:r w:rsidRPr="00480F1A">
              <w:rPr>
                <w:b/>
              </w:rPr>
              <w:t>ANZAC Day Proceeds Trust Fund</w:t>
            </w:r>
          </w:p>
          <w:p w14:paraId="4E3EEE35" w14:textId="77777777" w:rsidR="00643594" w:rsidRPr="00A72DE5" w:rsidRDefault="00643594" w:rsidP="00C943CD">
            <w:pPr>
              <w:pStyle w:val="TableCopy"/>
            </w:pPr>
            <w:r w:rsidRPr="00A72DE5">
              <w:t xml:space="preserve">Established under the </w:t>
            </w:r>
            <w:r w:rsidRPr="00E56D18">
              <w:rPr>
                <w:i/>
              </w:rPr>
              <w:t>ANZAC Day Act 1958</w:t>
            </w:r>
            <w:r w:rsidRPr="00A72DE5">
              <w:t xml:space="preserve"> to receive funds as required to be paid by the </w:t>
            </w:r>
            <w:r w:rsidRPr="00E56D18">
              <w:rPr>
                <w:i/>
              </w:rPr>
              <w:t>ANZAC Day Act 1958</w:t>
            </w:r>
            <w:r w:rsidRPr="00A72DE5">
              <w:t xml:space="preserve"> and the </w:t>
            </w:r>
            <w:r w:rsidRPr="00E56D18">
              <w:rPr>
                <w:i/>
              </w:rPr>
              <w:t>Racing Act 1958 </w:t>
            </w:r>
            <w:r w:rsidRPr="00A72DE5">
              <w:t xml:space="preserve"> and to be credited to the Victorian Veterans Fund.</w:t>
            </w:r>
          </w:p>
        </w:tc>
        <w:tc>
          <w:tcPr>
            <w:tcW w:w="0" w:type="auto"/>
            <w:hideMark/>
          </w:tcPr>
          <w:p w14:paraId="5F45340E" w14:textId="77777777" w:rsidR="00643594" w:rsidRPr="00A72DE5" w:rsidRDefault="00643594" w:rsidP="00C943CD">
            <w:pPr>
              <w:pStyle w:val="TableCopy"/>
              <w:jc w:val="right"/>
            </w:pPr>
            <w:r w:rsidRPr="00A72DE5">
              <w:t>231 </w:t>
            </w:r>
          </w:p>
        </w:tc>
        <w:tc>
          <w:tcPr>
            <w:tcW w:w="0" w:type="auto"/>
            <w:hideMark/>
          </w:tcPr>
          <w:p w14:paraId="7CEADDE4" w14:textId="77777777" w:rsidR="00643594" w:rsidRPr="00A72DE5" w:rsidRDefault="00643594" w:rsidP="00C943CD">
            <w:pPr>
              <w:pStyle w:val="TableCopy"/>
              <w:jc w:val="right"/>
            </w:pPr>
            <w:r w:rsidRPr="00A72DE5">
              <w:t>177 </w:t>
            </w:r>
          </w:p>
        </w:tc>
        <w:tc>
          <w:tcPr>
            <w:tcW w:w="0" w:type="auto"/>
            <w:hideMark/>
          </w:tcPr>
          <w:p w14:paraId="594F67BE" w14:textId="77777777" w:rsidR="00643594" w:rsidRPr="00A72DE5" w:rsidRDefault="00643594" w:rsidP="00C943CD">
            <w:pPr>
              <w:pStyle w:val="TableCopy"/>
              <w:jc w:val="right"/>
            </w:pPr>
            <w:r w:rsidRPr="00A72DE5">
              <w:t>(288)</w:t>
            </w:r>
          </w:p>
        </w:tc>
        <w:tc>
          <w:tcPr>
            <w:tcW w:w="0" w:type="auto"/>
            <w:hideMark/>
          </w:tcPr>
          <w:p w14:paraId="564BBDDD" w14:textId="77777777" w:rsidR="00643594" w:rsidRPr="00A72DE5" w:rsidRDefault="00643594" w:rsidP="00C943CD">
            <w:pPr>
              <w:pStyle w:val="TableCopy"/>
              <w:jc w:val="right"/>
            </w:pPr>
            <w:r w:rsidRPr="00A72DE5">
              <w:t>120 </w:t>
            </w:r>
          </w:p>
        </w:tc>
        <w:tc>
          <w:tcPr>
            <w:tcW w:w="0" w:type="auto"/>
            <w:hideMark/>
          </w:tcPr>
          <w:p w14:paraId="32BF98F5" w14:textId="77777777" w:rsidR="00643594" w:rsidRPr="00A72DE5" w:rsidRDefault="00643594" w:rsidP="00C943CD">
            <w:pPr>
              <w:pStyle w:val="TableCopy"/>
              <w:jc w:val="right"/>
            </w:pPr>
            <w:r w:rsidRPr="00A72DE5">
              <w:t> - </w:t>
            </w:r>
          </w:p>
        </w:tc>
        <w:tc>
          <w:tcPr>
            <w:tcW w:w="0" w:type="auto"/>
            <w:hideMark/>
          </w:tcPr>
          <w:p w14:paraId="7B5BC864" w14:textId="77777777" w:rsidR="00643594" w:rsidRPr="00A72DE5" w:rsidRDefault="00643594" w:rsidP="00C943CD">
            <w:pPr>
              <w:pStyle w:val="TableCopy"/>
              <w:jc w:val="right"/>
            </w:pPr>
            <w:r w:rsidRPr="00A72DE5">
              <w:t>(120)</w:t>
            </w:r>
          </w:p>
        </w:tc>
        <w:tc>
          <w:tcPr>
            <w:tcW w:w="0" w:type="auto"/>
            <w:hideMark/>
          </w:tcPr>
          <w:p w14:paraId="0B2398EC" w14:textId="77777777" w:rsidR="00643594" w:rsidRPr="00A72DE5" w:rsidRDefault="00643594" w:rsidP="00C943CD">
            <w:pPr>
              <w:pStyle w:val="TableCopy"/>
              <w:jc w:val="right"/>
            </w:pPr>
            <w:r w:rsidRPr="00A72DE5">
              <w:t> - </w:t>
            </w:r>
          </w:p>
        </w:tc>
      </w:tr>
      <w:tr w:rsidR="00643594" w:rsidRPr="00A72DE5" w14:paraId="13B4E24D" w14:textId="77777777" w:rsidTr="00E56D18">
        <w:tc>
          <w:tcPr>
            <w:tcW w:w="0" w:type="auto"/>
            <w:hideMark/>
          </w:tcPr>
          <w:p w14:paraId="0A1F069B" w14:textId="77777777" w:rsidR="00643594" w:rsidRPr="00480F1A" w:rsidRDefault="00643594" w:rsidP="00C943CD">
            <w:pPr>
              <w:pStyle w:val="TableCopy"/>
              <w:rPr>
                <w:b/>
              </w:rPr>
            </w:pPr>
            <w:r w:rsidRPr="00480F1A">
              <w:rPr>
                <w:b/>
              </w:rPr>
              <w:t>Public Service Commuters Club</w:t>
            </w:r>
          </w:p>
          <w:p w14:paraId="634D22FA" w14:textId="77777777" w:rsidR="00643594" w:rsidRPr="00A72DE5" w:rsidRDefault="00643594" w:rsidP="00C943CD">
            <w:pPr>
              <w:pStyle w:val="TableCopy"/>
            </w:pPr>
            <w:r w:rsidRPr="00A72DE5">
              <w:t xml:space="preserve">Established under the </w:t>
            </w:r>
            <w:r w:rsidRPr="00E56D18">
              <w:rPr>
                <w:i/>
              </w:rPr>
              <w:t>Financial Management Act 1994</w:t>
            </w:r>
            <w:r w:rsidRPr="00A72DE5">
              <w:t xml:space="preserve"> to record the receipt of amounts associated with the scheme and deductions from club members salaries as well as recording payment to the Public Transport Corporation.</w:t>
            </w:r>
          </w:p>
        </w:tc>
        <w:tc>
          <w:tcPr>
            <w:tcW w:w="0" w:type="auto"/>
            <w:hideMark/>
          </w:tcPr>
          <w:p w14:paraId="2143B347" w14:textId="77777777" w:rsidR="00643594" w:rsidRPr="00A72DE5" w:rsidRDefault="00643594" w:rsidP="00C943CD">
            <w:pPr>
              <w:pStyle w:val="TableCopy"/>
              <w:jc w:val="right"/>
            </w:pPr>
            <w:r w:rsidRPr="00A72DE5">
              <w:t>(361)</w:t>
            </w:r>
          </w:p>
        </w:tc>
        <w:tc>
          <w:tcPr>
            <w:tcW w:w="0" w:type="auto"/>
            <w:hideMark/>
          </w:tcPr>
          <w:p w14:paraId="3D417832" w14:textId="77777777" w:rsidR="00643594" w:rsidRPr="00A72DE5" w:rsidRDefault="00643594" w:rsidP="00C943CD">
            <w:pPr>
              <w:pStyle w:val="TableCopy"/>
              <w:jc w:val="right"/>
            </w:pPr>
            <w:r w:rsidRPr="00A72DE5">
              <w:t>162 </w:t>
            </w:r>
          </w:p>
        </w:tc>
        <w:tc>
          <w:tcPr>
            <w:tcW w:w="0" w:type="auto"/>
            <w:hideMark/>
          </w:tcPr>
          <w:p w14:paraId="13ACE1FF" w14:textId="77777777" w:rsidR="00643594" w:rsidRPr="00A72DE5" w:rsidRDefault="00643594" w:rsidP="00C943CD">
            <w:pPr>
              <w:pStyle w:val="TableCopy"/>
              <w:jc w:val="right"/>
            </w:pPr>
            <w:r w:rsidRPr="00A72DE5">
              <w:t>(278)</w:t>
            </w:r>
          </w:p>
        </w:tc>
        <w:tc>
          <w:tcPr>
            <w:tcW w:w="0" w:type="auto"/>
            <w:hideMark/>
          </w:tcPr>
          <w:p w14:paraId="6A66A037" w14:textId="77777777" w:rsidR="00643594" w:rsidRPr="00A72DE5" w:rsidRDefault="00643594" w:rsidP="00C943CD">
            <w:pPr>
              <w:pStyle w:val="TableCopy"/>
              <w:jc w:val="right"/>
            </w:pPr>
            <w:r w:rsidRPr="00A72DE5">
              <w:t>(477)</w:t>
            </w:r>
          </w:p>
        </w:tc>
        <w:tc>
          <w:tcPr>
            <w:tcW w:w="0" w:type="auto"/>
            <w:hideMark/>
          </w:tcPr>
          <w:p w14:paraId="7E1D611A" w14:textId="77777777" w:rsidR="00643594" w:rsidRPr="00A72DE5" w:rsidRDefault="00643594" w:rsidP="00C943CD">
            <w:pPr>
              <w:pStyle w:val="TableCopy"/>
              <w:jc w:val="right"/>
            </w:pPr>
            <w:r w:rsidRPr="00A72DE5">
              <w:t> - </w:t>
            </w:r>
          </w:p>
        </w:tc>
        <w:tc>
          <w:tcPr>
            <w:tcW w:w="0" w:type="auto"/>
            <w:hideMark/>
          </w:tcPr>
          <w:p w14:paraId="48231DB4" w14:textId="77777777" w:rsidR="00643594" w:rsidRPr="00A72DE5" w:rsidRDefault="00643594" w:rsidP="00C943CD">
            <w:pPr>
              <w:pStyle w:val="TableCopy"/>
              <w:jc w:val="right"/>
            </w:pPr>
            <w:r w:rsidRPr="00A72DE5">
              <w:t>(238)</w:t>
            </w:r>
          </w:p>
        </w:tc>
        <w:tc>
          <w:tcPr>
            <w:tcW w:w="0" w:type="auto"/>
            <w:hideMark/>
          </w:tcPr>
          <w:p w14:paraId="06375497" w14:textId="77777777" w:rsidR="00643594" w:rsidRPr="00A72DE5" w:rsidRDefault="00643594" w:rsidP="00C943CD">
            <w:pPr>
              <w:pStyle w:val="TableCopy"/>
              <w:jc w:val="right"/>
            </w:pPr>
            <w:r w:rsidRPr="00A72DE5">
              <w:t>(715)</w:t>
            </w:r>
          </w:p>
        </w:tc>
      </w:tr>
      <w:tr w:rsidR="00643594" w:rsidRPr="00A72DE5" w14:paraId="3BFAD7A9" w14:textId="77777777" w:rsidTr="00E56D18">
        <w:tc>
          <w:tcPr>
            <w:tcW w:w="0" w:type="auto"/>
            <w:hideMark/>
          </w:tcPr>
          <w:p w14:paraId="1D5A555A" w14:textId="77777777" w:rsidR="00643594" w:rsidRPr="00480F1A" w:rsidRDefault="00643594" w:rsidP="00C943CD">
            <w:pPr>
              <w:pStyle w:val="TableCopy"/>
              <w:rPr>
                <w:b/>
              </w:rPr>
            </w:pPr>
            <w:r w:rsidRPr="00480F1A">
              <w:rPr>
                <w:b/>
              </w:rPr>
              <w:t>Total controlled trusts</w:t>
            </w:r>
          </w:p>
        </w:tc>
        <w:tc>
          <w:tcPr>
            <w:tcW w:w="0" w:type="auto"/>
            <w:hideMark/>
          </w:tcPr>
          <w:p w14:paraId="2D892C12" w14:textId="77777777" w:rsidR="00643594" w:rsidRPr="00480F1A" w:rsidRDefault="00643594" w:rsidP="00C943CD">
            <w:pPr>
              <w:pStyle w:val="TableCopy"/>
              <w:jc w:val="right"/>
              <w:rPr>
                <w:b/>
              </w:rPr>
            </w:pPr>
            <w:r w:rsidRPr="00480F1A">
              <w:rPr>
                <w:b/>
              </w:rPr>
              <w:t>5,556 </w:t>
            </w:r>
          </w:p>
        </w:tc>
        <w:tc>
          <w:tcPr>
            <w:tcW w:w="0" w:type="auto"/>
            <w:hideMark/>
          </w:tcPr>
          <w:p w14:paraId="026C883B" w14:textId="77777777" w:rsidR="00643594" w:rsidRPr="00480F1A" w:rsidRDefault="00643594" w:rsidP="00C943CD">
            <w:pPr>
              <w:pStyle w:val="TableCopy"/>
              <w:jc w:val="right"/>
              <w:rPr>
                <w:b/>
              </w:rPr>
            </w:pPr>
            <w:r w:rsidRPr="00480F1A">
              <w:rPr>
                <w:b/>
              </w:rPr>
              <w:t>1,366 </w:t>
            </w:r>
          </w:p>
        </w:tc>
        <w:tc>
          <w:tcPr>
            <w:tcW w:w="0" w:type="auto"/>
            <w:hideMark/>
          </w:tcPr>
          <w:p w14:paraId="18B3032C" w14:textId="77777777" w:rsidR="00643594" w:rsidRPr="00480F1A" w:rsidRDefault="00643594" w:rsidP="00C943CD">
            <w:pPr>
              <w:pStyle w:val="TableCopy"/>
              <w:jc w:val="right"/>
              <w:rPr>
                <w:b/>
              </w:rPr>
            </w:pPr>
            <w:r w:rsidRPr="00480F1A">
              <w:rPr>
                <w:b/>
              </w:rPr>
              <w:t>(566)</w:t>
            </w:r>
          </w:p>
        </w:tc>
        <w:tc>
          <w:tcPr>
            <w:tcW w:w="0" w:type="auto"/>
            <w:hideMark/>
          </w:tcPr>
          <w:p w14:paraId="268D6A42" w14:textId="77777777" w:rsidR="00643594" w:rsidRPr="00480F1A" w:rsidRDefault="00643594" w:rsidP="00C943CD">
            <w:pPr>
              <w:pStyle w:val="TableCopy"/>
              <w:jc w:val="right"/>
              <w:rPr>
                <w:b/>
              </w:rPr>
            </w:pPr>
            <w:r w:rsidRPr="00480F1A">
              <w:rPr>
                <w:b/>
              </w:rPr>
              <w:t>6,356 </w:t>
            </w:r>
          </w:p>
        </w:tc>
        <w:tc>
          <w:tcPr>
            <w:tcW w:w="0" w:type="auto"/>
            <w:hideMark/>
          </w:tcPr>
          <w:p w14:paraId="1A322418" w14:textId="77777777" w:rsidR="00643594" w:rsidRPr="00480F1A" w:rsidRDefault="00643594" w:rsidP="00C943CD">
            <w:pPr>
              <w:pStyle w:val="TableCopy"/>
              <w:jc w:val="right"/>
              <w:rPr>
                <w:b/>
              </w:rPr>
            </w:pPr>
            <w:r w:rsidRPr="00480F1A">
              <w:rPr>
                <w:b/>
              </w:rPr>
              <w:t>533 </w:t>
            </w:r>
          </w:p>
        </w:tc>
        <w:tc>
          <w:tcPr>
            <w:tcW w:w="0" w:type="auto"/>
            <w:hideMark/>
          </w:tcPr>
          <w:p w14:paraId="109F7674" w14:textId="77777777" w:rsidR="00643594" w:rsidRPr="00480F1A" w:rsidRDefault="00643594" w:rsidP="00C943CD">
            <w:pPr>
              <w:pStyle w:val="TableCopy"/>
              <w:jc w:val="right"/>
              <w:rPr>
                <w:b/>
              </w:rPr>
            </w:pPr>
            <w:r w:rsidRPr="00480F1A">
              <w:rPr>
                <w:b/>
              </w:rPr>
              <w:t>(1,563)</w:t>
            </w:r>
          </w:p>
        </w:tc>
        <w:tc>
          <w:tcPr>
            <w:tcW w:w="0" w:type="auto"/>
            <w:hideMark/>
          </w:tcPr>
          <w:p w14:paraId="508FE96D" w14:textId="77777777" w:rsidR="00643594" w:rsidRPr="00480F1A" w:rsidRDefault="00643594" w:rsidP="00C943CD">
            <w:pPr>
              <w:pStyle w:val="TableCopy"/>
              <w:jc w:val="right"/>
              <w:rPr>
                <w:b/>
              </w:rPr>
            </w:pPr>
            <w:r w:rsidRPr="00480F1A">
              <w:rPr>
                <w:b/>
              </w:rPr>
              <w:t>5,326 </w:t>
            </w:r>
          </w:p>
        </w:tc>
      </w:tr>
    </w:tbl>
    <w:p w14:paraId="213038CD" w14:textId="77777777" w:rsidR="00643594" w:rsidRDefault="00643594" w:rsidP="00C943CD">
      <w:pPr>
        <w:pStyle w:val="Heading5"/>
        <w:rPr>
          <w:lang w:val="en-GB" w:eastAsia="en-GB"/>
        </w:rPr>
        <w:sectPr w:rsidR="00643594" w:rsidSect="00C943CD">
          <w:pgSz w:w="16838" w:h="11906" w:orient="landscape"/>
          <w:pgMar w:top="720" w:right="720" w:bottom="720" w:left="720" w:header="720" w:footer="720" w:gutter="0"/>
          <w:cols w:space="720"/>
          <w:noEndnote/>
        </w:sectPr>
      </w:pPr>
    </w:p>
    <w:p w14:paraId="51FFD21C" w14:textId="77777777" w:rsidR="00643594" w:rsidRPr="00EB7865" w:rsidRDefault="00643594" w:rsidP="0093340E">
      <w:pPr>
        <w:pStyle w:val="Heading4"/>
        <w:rPr>
          <w:lang w:val="en-GB" w:eastAsia="en-GB"/>
        </w:rPr>
      </w:pPr>
      <w:r w:rsidRPr="00EB7865">
        <w:rPr>
          <w:lang w:val="en-GB" w:eastAsia="en-GB"/>
        </w:rPr>
        <w:lastRenderedPageBreak/>
        <w:t>7.4.3 Trust accounts opened and closed by the department</w:t>
      </w:r>
    </w:p>
    <w:p w14:paraId="5E2C5A81" w14:textId="77777777" w:rsidR="00643594" w:rsidRPr="00EB7865" w:rsidRDefault="00643594" w:rsidP="00C943CD">
      <w:pPr>
        <w:rPr>
          <w:lang w:val="en-GB" w:eastAsia="en-GB"/>
        </w:rPr>
      </w:pPr>
      <w:r w:rsidRPr="00EB7865">
        <w:rPr>
          <w:lang w:val="en-GB" w:eastAsia="en-GB"/>
        </w:rPr>
        <w:t>During the 2017 financial year two new trust accounts were opened and one was closed by the department: </w:t>
      </w:r>
    </w:p>
    <w:p w14:paraId="6698FB00" w14:textId="77777777" w:rsidR="00643594" w:rsidRPr="00A62D68" w:rsidRDefault="00643594" w:rsidP="00EE572F">
      <w:pPr>
        <w:pStyle w:val="Bullet"/>
        <w:numPr>
          <w:ilvl w:val="0"/>
          <w:numId w:val="3"/>
        </w:numPr>
      </w:pPr>
      <w:r w:rsidRPr="004A1C46">
        <w:rPr>
          <w:b/>
        </w:rPr>
        <w:t>Opened</w:t>
      </w:r>
      <w:r w:rsidRPr="00A62D68">
        <w:t>: Victorian Transport Fund and Inter-departmental Transfers Fund (effective 30 June 2017)</w:t>
      </w:r>
    </w:p>
    <w:p w14:paraId="15E21DAC" w14:textId="77777777" w:rsidR="00643594" w:rsidRPr="00A62D68" w:rsidRDefault="00643594" w:rsidP="00EE572F">
      <w:pPr>
        <w:pStyle w:val="Bullet"/>
        <w:numPr>
          <w:ilvl w:val="0"/>
          <w:numId w:val="3"/>
        </w:numPr>
      </w:pPr>
      <w:r w:rsidRPr="004A1C46">
        <w:rPr>
          <w:b/>
        </w:rPr>
        <w:t>Closed</w:t>
      </w:r>
      <w:r w:rsidRPr="00A62D68">
        <w:t>: Arts Fund. The Arts Fund was used as a trust to hold funds on behalf of Victorian Government arts agencies. This function is no longer required under modernised funding arrangements. There is no funding held in the Arts Fund and no operational or financial benefit to Creative Victoria or its stakeholders in maintaining the facility.</w:t>
      </w:r>
    </w:p>
    <w:p w14:paraId="1E990DD4" w14:textId="77777777" w:rsidR="00643594" w:rsidRPr="00EB7865" w:rsidRDefault="00643594" w:rsidP="00C943CD">
      <w:pPr>
        <w:rPr>
          <w:lang w:val="en-GB" w:eastAsia="en-GB"/>
        </w:rPr>
      </w:pPr>
      <w:r w:rsidRPr="00EB7865">
        <w:rPr>
          <w:lang w:val="en-GB" w:eastAsia="en-GB"/>
        </w:rPr>
        <w:t>In addition, activities in relation to the 'ANZAC Day Proceeds Trust Fund' are now with the Department</w:t>
      </w:r>
      <w:r>
        <w:rPr>
          <w:lang w:val="en-GB" w:eastAsia="en-GB"/>
        </w:rPr>
        <w:t xml:space="preserve"> </w:t>
      </w:r>
      <w:r w:rsidRPr="00EB7865">
        <w:rPr>
          <w:lang w:val="en-GB" w:eastAsia="en-GB"/>
        </w:rPr>
        <w:t>of Health and Human Services.</w:t>
      </w:r>
    </w:p>
    <w:p w14:paraId="70B43649" w14:textId="77777777" w:rsidR="00643594" w:rsidRPr="00EB7865" w:rsidRDefault="00643594" w:rsidP="0093340E">
      <w:pPr>
        <w:pStyle w:val="Heading3"/>
        <w:rPr>
          <w:lang w:val="en-GB" w:eastAsia="en-GB"/>
        </w:rPr>
      </w:pPr>
      <w:bookmarkStart w:id="83" w:name="_Toc494700608"/>
      <w:r w:rsidRPr="00EB7865">
        <w:rPr>
          <w:lang w:val="en-GB" w:eastAsia="en-GB"/>
        </w:rPr>
        <w:t>7.5 Commitments for expenditure</w:t>
      </w:r>
      <w:bookmarkEnd w:id="83"/>
    </w:p>
    <w:p w14:paraId="4C93782B" w14:textId="77777777" w:rsidR="00643594" w:rsidRPr="00EB7865" w:rsidRDefault="00643594" w:rsidP="00C943CD">
      <w:pPr>
        <w:rPr>
          <w:lang w:val="en-GB" w:eastAsia="en-GB"/>
        </w:rPr>
      </w:pPr>
      <w:r w:rsidRPr="00EB7865">
        <w:rPr>
          <w:lang w:val="en-GB" w:eastAsia="en-GB"/>
        </w:rPr>
        <w:t>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 These future expenditures cease to be disclosed as commitments once</w:t>
      </w:r>
      <w:r>
        <w:rPr>
          <w:lang w:val="en-GB" w:eastAsia="en-GB"/>
        </w:rPr>
        <w:t xml:space="preserve"> </w:t>
      </w:r>
      <w:r w:rsidRPr="00EB7865">
        <w:rPr>
          <w:lang w:val="en-GB" w:eastAsia="en-GB"/>
        </w:rPr>
        <w:t>the related liabilities are recognised in the balance sheet.</w:t>
      </w:r>
    </w:p>
    <w:p w14:paraId="5075E7F5" w14:textId="77777777" w:rsidR="00643594" w:rsidRPr="00EB7865" w:rsidRDefault="00643594" w:rsidP="0093340E">
      <w:pPr>
        <w:pStyle w:val="Heading4"/>
        <w:rPr>
          <w:lang w:val="en-GB" w:eastAsia="en-GB"/>
        </w:rPr>
      </w:pPr>
      <w:r w:rsidRPr="00EB7865">
        <w:rPr>
          <w:lang w:val="en-GB" w:eastAsia="en-GB"/>
        </w:rPr>
        <w:t>7.5.1 Total commitments payable</w:t>
      </w:r>
    </w:p>
    <w:p w14:paraId="56506FC7" w14:textId="77777777" w:rsidR="00643594" w:rsidRPr="00402F20" w:rsidRDefault="00643594" w:rsidP="00402F20">
      <w:pPr>
        <w:rPr>
          <w:b/>
        </w:rPr>
      </w:pPr>
      <w:r w:rsidRPr="00402F20">
        <w:rPr>
          <w:b/>
        </w:rPr>
        <w:t>Nominal Amounts: 2017</w:t>
      </w:r>
    </w:p>
    <w:tbl>
      <w:tblPr>
        <w:tblStyle w:val="TableGrid"/>
        <w:tblW w:w="0" w:type="auto"/>
        <w:tblLook w:val="04A0" w:firstRow="1" w:lastRow="0" w:firstColumn="1" w:lastColumn="0" w:noHBand="0" w:noVBand="1"/>
      </w:tblPr>
      <w:tblGrid>
        <w:gridCol w:w="3617"/>
        <w:gridCol w:w="1720"/>
        <w:gridCol w:w="2278"/>
        <w:gridCol w:w="1369"/>
        <w:gridCol w:w="1177"/>
      </w:tblGrid>
      <w:tr w:rsidR="00643594" w:rsidRPr="00A72DE5" w14:paraId="0689F62D" w14:textId="77777777" w:rsidTr="00C943CD">
        <w:tc>
          <w:tcPr>
            <w:tcW w:w="0" w:type="auto"/>
          </w:tcPr>
          <w:p w14:paraId="66DD13F6" w14:textId="77777777" w:rsidR="00643594" w:rsidRPr="00A72DE5" w:rsidRDefault="00643594" w:rsidP="00C943CD">
            <w:pPr>
              <w:pStyle w:val="TableCopy"/>
            </w:pPr>
          </w:p>
        </w:tc>
        <w:tc>
          <w:tcPr>
            <w:tcW w:w="0" w:type="auto"/>
            <w:gridSpan w:val="4"/>
          </w:tcPr>
          <w:p w14:paraId="4A53A912" w14:textId="77777777" w:rsidR="00643594" w:rsidRPr="00480F1A" w:rsidRDefault="00643594" w:rsidP="00402F20">
            <w:pPr>
              <w:pStyle w:val="TableCopy"/>
              <w:jc w:val="center"/>
              <w:rPr>
                <w:b/>
              </w:rPr>
            </w:pPr>
            <w:r w:rsidRPr="00480F1A">
              <w:rPr>
                <w:b/>
              </w:rPr>
              <w:t>($ thousand)</w:t>
            </w:r>
          </w:p>
        </w:tc>
      </w:tr>
      <w:tr w:rsidR="00643594" w:rsidRPr="00A72DE5" w14:paraId="5F4BC4CE" w14:textId="77777777" w:rsidTr="00402F20">
        <w:tc>
          <w:tcPr>
            <w:tcW w:w="0" w:type="auto"/>
            <w:hideMark/>
          </w:tcPr>
          <w:p w14:paraId="75B5DFA1" w14:textId="77777777" w:rsidR="00643594" w:rsidRPr="00A72DE5" w:rsidRDefault="00643594" w:rsidP="00C943CD">
            <w:pPr>
              <w:pStyle w:val="TableCopy"/>
            </w:pPr>
          </w:p>
        </w:tc>
        <w:tc>
          <w:tcPr>
            <w:tcW w:w="0" w:type="auto"/>
            <w:vAlign w:val="bottom"/>
            <w:hideMark/>
          </w:tcPr>
          <w:p w14:paraId="5D512809" w14:textId="77777777" w:rsidR="00643594" w:rsidRPr="00480F1A" w:rsidRDefault="00643594" w:rsidP="00402F20">
            <w:pPr>
              <w:pStyle w:val="TableCopy"/>
              <w:jc w:val="right"/>
              <w:rPr>
                <w:b/>
              </w:rPr>
            </w:pPr>
            <w:r w:rsidRPr="00480F1A">
              <w:rPr>
                <w:b/>
              </w:rPr>
              <w:t>Less than 1 year</w:t>
            </w:r>
          </w:p>
        </w:tc>
        <w:tc>
          <w:tcPr>
            <w:tcW w:w="0" w:type="auto"/>
            <w:vAlign w:val="bottom"/>
            <w:hideMark/>
          </w:tcPr>
          <w:p w14:paraId="0D79C78D" w14:textId="77777777" w:rsidR="00643594" w:rsidRPr="00480F1A" w:rsidRDefault="00643594" w:rsidP="00402F20">
            <w:pPr>
              <w:pStyle w:val="TableCopy"/>
              <w:jc w:val="right"/>
              <w:rPr>
                <w:b/>
              </w:rPr>
            </w:pPr>
            <w:r w:rsidRPr="00480F1A">
              <w:rPr>
                <w:b/>
              </w:rPr>
              <w:t>Between 1 and 5 years</w:t>
            </w:r>
          </w:p>
        </w:tc>
        <w:tc>
          <w:tcPr>
            <w:tcW w:w="0" w:type="auto"/>
            <w:vAlign w:val="bottom"/>
            <w:hideMark/>
          </w:tcPr>
          <w:p w14:paraId="13E91D61" w14:textId="77777777" w:rsidR="00643594" w:rsidRPr="00480F1A" w:rsidRDefault="00643594" w:rsidP="00402F20">
            <w:pPr>
              <w:pStyle w:val="TableCopy"/>
              <w:jc w:val="right"/>
              <w:rPr>
                <w:b/>
              </w:rPr>
            </w:pPr>
            <w:r w:rsidRPr="00480F1A">
              <w:rPr>
                <w:b/>
              </w:rPr>
              <w:t>Over 5 years</w:t>
            </w:r>
          </w:p>
        </w:tc>
        <w:tc>
          <w:tcPr>
            <w:tcW w:w="0" w:type="auto"/>
            <w:vAlign w:val="bottom"/>
            <w:hideMark/>
          </w:tcPr>
          <w:p w14:paraId="7118CBB5" w14:textId="77777777" w:rsidR="00643594" w:rsidRPr="00480F1A" w:rsidRDefault="00643594" w:rsidP="00402F20">
            <w:pPr>
              <w:pStyle w:val="TableCopy"/>
              <w:jc w:val="right"/>
              <w:rPr>
                <w:b/>
              </w:rPr>
            </w:pPr>
            <w:r w:rsidRPr="00480F1A">
              <w:rPr>
                <w:b/>
              </w:rPr>
              <w:t>Total</w:t>
            </w:r>
          </w:p>
        </w:tc>
      </w:tr>
      <w:tr w:rsidR="00643594" w:rsidRPr="00A72DE5" w14:paraId="6B0D785F" w14:textId="77777777" w:rsidTr="00C943CD">
        <w:tc>
          <w:tcPr>
            <w:tcW w:w="0" w:type="auto"/>
            <w:hideMark/>
          </w:tcPr>
          <w:p w14:paraId="78C9FBF5" w14:textId="77777777" w:rsidR="00643594" w:rsidRPr="00A72DE5" w:rsidRDefault="00643594" w:rsidP="00C943CD">
            <w:pPr>
              <w:pStyle w:val="TableCopy"/>
            </w:pPr>
            <w:r w:rsidRPr="00A72DE5">
              <w:t>Public private partnership commitments </w:t>
            </w:r>
          </w:p>
        </w:tc>
        <w:tc>
          <w:tcPr>
            <w:tcW w:w="0" w:type="auto"/>
            <w:hideMark/>
          </w:tcPr>
          <w:p w14:paraId="77D3E022" w14:textId="77777777" w:rsidR="00643594" w:rsidRPr="00A72DE5" w:rsidRDefault="00643594" w:rsidP="00C943CD">
            <w:pPr>
              <w:pStyle w:val="TableCopy"/>
              <w:jc w:val="right"/>
            </w:pPr>
            <w:r w:rsidRPr="00A72DE5">
              <w:t>8,629 </w:t>
            </w:r>
          </w:p>
        </w:tc>
        <w:tc>
          <w:tcPr>
            <w:tcW w:w="0" w:type="auto"/>
            <w:hideMark/>
          </w:tcPr>
          <w:p w14:paraId="164A7B8E" w14:textId="77777777" w:rsidR="00643594" w:rsidRPr="00A72DE5" w:rsidRDefault="00643594" w:rsidP="00C943CD">
            <w:pPr>
              <w:pStyle w:val="TableCopy"/>
              <w:jc w:val="right"/>
            </w:pPr>
            <w:r w:rsidRPr="00A72DE5">
              <w:t>240,452 </w:t>
            </w:r>
          </w:p>
        </w:tc>
        <w:tc>
          <w:tcPr>
            <w:tcW w:w="0" w:type="auto"/>
            <w:hideMark/>
          </w:tcPr>
          <w:p w14:paraId="4272AC29" w14:textId="77777777" w:rsidR="00643594" w:rsidRPr="00A72DE5" w:rsidRDefault="00643594" w:rsidP="00C943CD">
            <w:pPr>
              <w:pStyle w:val="TableCopy"/>
              <w:jc w:val="right"/>
            </w:pPr>
            <w:r w:rsidRPr="00A72DE5">
              <w:t>6,202,823 </w:t>
            </w:r>
          </w:p>
        </w:tc>
        <w:tc>
          <w:tcPr>
            <w:tcW w:w="0" w:type="auto"/>
            <w:hideMark/>
          </w:tcPr>
          <w:p w14:paraId="444375DD" w14:textId="77777777" w:rsidR="00643594" w:rsidRPr="00A72DE5" w:rsidRDefault="00643594" w:rsidP="00C943CD">
            <w:pPr>
              <w:pStyle w:val="TableCopy"/>
              <w:jc w:val="right"/>
            </w:pPr>
            <w:r w:rsidRPr="00A72DE5">
              <w:t>6,451,904 </w:t>
            </w:r>
          </w:p>
        </w:tc>
      </w:tr>
      <w:tr w:rsidR="00643594" w:rsidRPr="00A72DE5" w14:paraId="34AAAB08" w14:textId="77777777" w:rsidTr="00C943CD">
        <w:tc>
          <w:tcPr>
            <w:tcW w:w="0" w:type="auto"/>
            <w:hideMark/>
          </w:tcPr>
          <w:p w14:paraId="7ECFD396" w14:textId="77777777" w:rsidR="00643594" w:rsidRPr="00A72DE5" w:rsidRDefault="00643594" w:rsidP="00C943CD">
            <w:pPr>
              <w:pStyle w:val="TableCopy"/>
            </w:pPr>
            <w:r w:rsidRPr="00A72DE5">
              <w:t>Capital expenditure commitments</w:t>
            </w:r>
          </w:p>
        </w:tc>
        <w:tc>
          <w:tcPr>
            <w:tcW w:w="0" w:type="auto"/>
            <w:hideMark/>
          </w:tcPr>
          <w:p w14:paraId="05F52419" w14:textId="77777777" w:rsidR="00643594" w:rsidRPr="00A72DE5" w:rsidRDefault="00643594" w:rsidP="00C943CD">
            <w:pPr>
              <w:pStyle w:val="TableCopy"/>
              <w:jc w:val="right"/>
            </w:pPr>
            <w:r w:rsidRPr="00A72DE5">
              <w:t>2,349,364</w:t>
            </w:r>
          </w:p>
        </w:tc>
        <w:tc>
          <w:tcPr>
            <w:tcW w:w="0" w:type="auto"/>
            <w:hideMark/>
          </w:tcPr>
          <w:p w14:paraId="28767746" w14:textId="77777777" w:rsidR="00643594" w:rsidRPr="00A72DE5" w:rsidRDefault="00643594" w:rsidP="00C943CD">
            <w:pPr>
              <w:pStyle w:val="TableCopy"/>
              <w:jc w:val="right"/>
            </w:pPr>
            <w:r w:rsidRPr="00A72DE5">
              <w:t>568,513</w:t>
            </w:r>
          </w:p>
        </w:tc>
        <w:tc>
          <w:tcPr>
            <w:tcW w:w="0" w:type="auto"/>
            <w:hideMark/>
          </w:tcPr>
          <w:p w14:paraId="63CA8800" w14:textId="77777777" w:rsidR="00643594" w:rsidRPr="00A72DE5" w:rsidRDefault="00643594" w:rsidP="00C943CD">
            <w:pPr>
              <w:pStyle w:val="TableCopy"/>
              <w:jc w:val="right"/>
            </w:pPr>
            <w:r w:rsidRPr="00A72DE5">
              <w:t>2,975</w:t>
            </w:r>
          </w:p>
        </w:tc>
        <w:tc>
          <w:tcPr>
            <w:tcW w:w="0" w:type="auto"/>
            <w:hideMark/>
          </w:tcPr>
          <w:p w14:paraId="6BD06474" w14:textId="77777777" w:rsidR="00643594" w:rsidRPr="00A72DE5" w:rsidRDefault="00643594" w:rsidP="00C943CD">
            <w:pPr>
              <w:pStyle w:val="TableCopy"/>
              <w:jc w:val="right"/>
            </w:pPr>
            <w:r w:rsidRPr="00A72DE5">
              <w:t>2,920,852</w:t>
            </w:r>
          </w:p>
        </w:tc>
      </w:tr>
      <w:tr w:rsidR="00643594" w:rsidRPr="00A72DE5" w14:paraId="35676968" w14:textId="77777777" w:rsidTr="00C943CD">
        <w:tc>
          <w:tcPr>
            <w:tcW w:w="0" w:type="auto"/>
            <w:hideMark/>
          </w:tcPr>
          <w:p w14:paraId="1270132C" w14:textId="77777777" w:rsidR="00643594" w:rsidRPr="00A72DE5" w:rsidRDefault="00643594" w:rsidP="00C943CD">
            <w:pPr>
              <w:pStyle w:val="TableCopy"/>
            </w:pPr>
            <w:r w:rsidRPr="00A72DE5">
              <w:t>Other operating commitments</w:t>
            </w:r>
          </w:p>
        </w:tc>
        <w:tc>
          <w:tcPr>
            <w:tcW w:w="0" w:type="auto"/>
            <w:hideMark/>
          </w:tcPr>
          <w:p w14:paraId="709C3A7A" w14:textId="77777777" w:rsidR="00643594" w:rsidRPr="00A72DE5" w:rsidRDefault="00643594" w:rsidP="00C943CD">
            <w:pPr>
              <w:pStyle w:val="TableCopy"/>
              <w:jc w:val="right"/>
            </w:pPr>
            <w:r w:rsidRPr="00A72DE5">
              <w:t>43,026 </w:t>
            </w:r>
          </w:p>
        </w:tc>
        <w:tc>
          <w:tcPr>
            <w:tcW w:w="0" w:type="auto"/>
            <w:hideMark/>
          </w:tcPr>
          <w:p w14:paraId="347C3CB4" w14:textId="77777777" w:rsidR="00643594" w:rsidRPr="00A72DE5" w:rsidRDefault="00643594" w:rsidP="00C943CD">
            <w:pPr>
              <w:pStyle w:val="TableCopy"/>
              <w:jc w:val="right"/>
            </w:pPr>
            <w:r w:rsidRPr="00A72DE5">
              <w:t>33,393 </w:t>
            </w:r>
          </w:p>
        </w:tc>
        <w:tc>
          <w:tcPr>
            <w:tcW w:w="0" w:type="auto"/>
            <w:hideMark/>
          </w:tcPr>
          <w:p w14:paraId="1D318BE7" w14:textId="77777777" w:rsidR="00643594" w:rsidRPr="00A72DE5" w:rsidRDefault="00643594" w:rsidP="00C943CD">
            <w:pPr>
              <w:pStyle w:val="TableCopy"/>
              <w:jc w:val="right"/>
            </w:pPr>
            <w:r w:rsidRPr="00A72DE5">
              <w:t>23,919 </w:t>
            </w:r>
          </w:p>
        </w:tc>
        <w:tc>
          <w:tcPr>
            <w:tcW w:w="0" w:type="auto"/>
            <w:hideMark/>
          </w:tcPr>
          <w:p w14:paraId="10D0CD7A" w14:textId="77777777" w:rsidR="00643594" w:rsidRPr="00A72DE5" w:rsidRDefault="00643594" w:rsidP="00C943CD">
            <w:pPr>
              <w:pStyle w:val="TableCopy"/>
              <w:jc w:val="right"/>
            </w:pPr>
            <w:r w:rsidRPr="00A72DE5">
              <w:t>100,338 </w:t>
            </w:r>
          </w:p>
        </w:tc>
      </w:tr>
      <w:tr w:rsidR="00643594" w:rsidRPr="00A72DE5" w14:paraId="1B7D18B1" w14:textId="77777777" w:rsidTr="00C943CD">
        <w:tc>
          <w:tcPr>
            <w:tcW w:w="0" w:type="auto"/>
            <w:hideMark/>
          </w:tcPr>
          <w:p w14:paraId="5B439B70" w14:textId="77777777" w:rsidR="00643594" w:rsidRPr="00A72DE5" w:rsidRDefault="00643594" w:rsidP="00C943CD">
            <w:pPr>
              <w:pStyle w:val="TableCopy"/>
            </w:pPr>
            <w:r w:rsidRPr="00A72DE5">
              <w:t>Grant commitments </w:t>
            </w:r>
          </w:p>
        </w:tc>
        <w:tc>
          <w:tcPr>
            <w:tcW w:w="0" w:type="auto"/>
            <w:hideMark/>
          </w:tcPr>
          <w:p w14:paraId="4BAEFDAA" w14:textId="77777777" w:rsidR="00643594" w:rsidRPr="00A72DE5" w:rsidRDefault="00643594" w:rsidP="00C943CD">
            <w:pPr>
              <w:pStyle w:val="TableCopy"/>
              <w:jc w:val="right"/>
            </w:pPr>
            <w:r w:rsidRPr="00A72DE5">
              <w:t>334,998 </w:t>
            </w:r>
          </w:p>
        </w:tc>
        <w:tc>
          <w:tcPr>
            <w:tcW w:w="0" w:type="auto"/>
            <w:hideMark/>
          </w:tcPr>
          <w:p w14:paraId="134644C4" w14:textId="77777777" w:rsidR="00643594" w:rsidRPr="00A72DE5" w:rsidRDefault="00643594" w:rsidP="00C943CD">
            <w:pPr>
              <w:pStyle w:val="TableCopy"/>
              <w:jc w:val="right"/>
            </w:pPr>
            <w:r w:rsidRPr="00A72DE5">
              <w:t>389,450 </w:t>
            </w:r>
          </w:p>
        </w:tc>
        <w:tc>
          <w:tcPr>
            <w:tcW w:w="0" w:type="auto"/>
            <w:hideMark/>
          </w:tcPr>
          <w:p w14:paraId="09C8DD29" w14:textId="77777777" w:rsidR="00643594" w:rsidRPr="00A72DE5" w:rsidRDefault="00643594" w:rsidP="00C943CD">
            <w:pPr>
              <w:pStyle w:val="TableCopy"/>
              <w:jc w:val="right"/>
            </w:pPr>
            <w:r w:rsidRPr="00A72DE5">
              <w:t>14,804 </w:t>
            </w:r>
          </w:p>
        </w:tc>
        <w:tc>
          <w:tcPr>
            <w:tcW w:w="0" w:type="auto"/>
            <w:hideMark/>
          </w:tcPr>
          <w:p w14:paraId="79D92C15" w14:textId="77777777" w:rsidR="00643594" w:rsidRPr="00A72DE5" w:rsidRDefault="00643594" w:rsidP="00C943CD">
            <w:pPr>
              <w:pStyle w:val="TableCopy"/>
              <w:jc w:val="right"/>
            </w:pPr>
            <w:r w:rsidRPr="00A72DE5">
              <w:t>739,252 </w:t>
            </w:r>
          </w:p>
        </w:tc>
      </w:tr>
      <w:tr w:rsidR="00643594" w:rsidRPr="00A72DE5" w14:paraId="76B4161B" w14:textId="77777777" w:rsidTr="00C943CD">
        <w:tc>
          <w:tcPr>
            <w:tcW w:w="0" w:type="auto"/>
            <w:hideMark/>
          </w:tcPr>
          <w:p w14:paraId="292909E8" w14:textId="77777777" w:rsidR="00643594" w:rsidRPr="00456CB4" w:rsidRDefault="00643594" w:rsidP="00C943CD">
            <w:pPr>
              <w:pStyle w:val="TableCopy"/>
            </w:pPr>
            <w:r w:rsidRPr="00456CB4">
              <w:t>Major Projects Victoria</w:t>
            </w:r>
            <w:r w:rsidRPr="00456CB4">
              <w:rPr>
                <w:vertAlign w:val="superscript"/>
              </w:rPr>
              <w:t xml:space="preserve"> (</w:t>
            </w:r>
            <w:proofErr w:type="spellStart"/>
            <w:r w:rsidRPr="00456CB4">
              <w:rPr>
                <w:vertAlign w:val="superscript"/>
              </w:rPr>
              <w:t>i</w:t>
            </w:r>
            <w:proofErr w:type="spellEnd"/>
            <w:r w:rsidRPr="00456CB4">
              <w:rPr>
                <w:vertAlign w:val="superscript"/>
              </w:rPr>
              <w:t>)</w:t>
            </w:r>
          </w:p>
        </w:tc>
        <w:tc>
          <w:tcPr>
            <w:tcW w:w="0" w:type="auto"/>
            <w:hideMark/>
          </w:tcPr>
          <w:p w14:paraId="266DC753" w14:textId="77777777" w:rsidR="00643594" w:rsidRPr="00A72DE5" w:rsidRDefault="00643594" w:rsidP="00C943CD">
            <w:pPr>
              <w:pStyle w:val="TableCopy"/>
              <w:jc w:val="right"/>
            </w:pPr>
            <w:r w:rsidRPr="00A72DE5">
              <w:t> - </w:t>
            </w:r>
          </w:p>
        </w:tc>
        <w:tc>
          <w:tcPr>
            <w:tcW w:w="0" w:type="auto"/>
            <w:hideMark/>
          </w:tcPr>
          <w:p w14:paraId="5C847DE9" w14:textId="77777777" w:rsidR="00643594" w:rsidRPr="00A72DE5" w:rsidRDefault="00643594" w:rsidP="00C943CD">
            <w:pPr>
              <w:pStyle w:val="TableCopy"/>
              <w:jc w:val="right"/>
            </w:pPr>
            <w:r w:rsidRPr="00A72DE5">
              <w:t> - </w:t>
            </w:r>
          </w:p>
        </w:tc>
        <w:tc>
          <w:tcPr>
            <w:tcW w:w="0" w:type="auto"/>
            <w:hideMark/>
          </w:tcPr>
          <w:p w14:paraId="61DF4DC7" w14:textId="77777777" w:rsidR="00643594" w:rsidRPr="00A72DE5" w:rsidRDefault="00643594" w:rsidP="00C943CD">
            <w:pPr>
              <w:pStyle w:val="TableCopy"/>
              <w:jc w:val="right"/>
            </w:pPr>
            <w:r w:rsidRPr="00A72DE5">
              <w:t> - </w:t>
            </w:r>
          </w:p>
        </w:tc>
        <w:tc>
          <w:tcPr>
            <w:tcW w:w="0" w:type="auto"/>
            <w:hideMark/>
          </w:tcPr>
          <w:p w14:paraId="4EB7A7FB" w14:textId="77777777" w:rsidR="00643594" w:rsidRPr="00A72DE5" w:rsidRDefault="00643594" w:rsidP="00C943CD">
            <w:pPr>
              <w:pStyle w:val="TableCopy"/>
              <w:jc w:val="right"/>
            </w:pPr>
            <w:r w:rsidRPr="00A72DE5">
              <w:t> - </w:t>
            </w:r>
          </w:p>
        </w:tc>
      </w:tr>
      <w:tr w:rsidR="00643594" w:rsidRPr="00A72DE5" w14:paraId="2C3709D9" w14:textId="77777777" w:rsidTr="00C943CD">
        <w:tc>
          <w:tcPr>
            <w:tcW w:w="0" w:type="auto"/>
            <w:hideMark/>
          </w:tcPr>
          <w:p w14:paraId="75C10669" w14:textId="77777777" w:rsidR="00643594" w:rsidRPr="00480F1A" w:rsidRDefault="00643594" w:rsidP="00C943CD">
            <w:pPr>
              <w:pStyle w:val="TableCopy"/>
              <w:rPr>
                <w:b/>
              </w:rPr>
            </w:pPr>
            <w:r w:rsidRPr="00480F1A">
              <w:rPr>
                <w:b/>
              </w:rPr>
              <w:t>Total commitment (inclusive of GST)</w:t>
            </w:r>
          </w:p>
        </w:tc>
        <w:tc>
          <w:tcPr>
            <w:tcW w:w="0" w:type="auto"/>
            <w:hideMark/>
          </w:tcPr>
          <w:p w14:paraId="091FED0C" w14:textId="77777777" w:rsidR="00643594" w:rsidRPr="00480F1A" w:rsidRDefault="00643594" w:rsidP="00C943CD">
            <w:pPr>
              <w:pStyle w:val="TableCopy"/>
              <w:jc w:val="right"/>
              <w:rPr>
                <w:b/>
              </w:rPr>
            </w:pPr>
            <w:r w:rsidRPr="00480F1A">
              <w:rPr>
                <w:b/>
              </w:rPr>
              <w:t>2,736,017</w:t>
            </w:r>
          </w:p>
        </w:tc>
        <w:tc>
          <w:tcPr>
            <w:tcW w:w="0" w:type="auto"/>
            <w:hideMark/>
          </w:tcPr>
          <w:p w14:paraId="28D5A56D" w14:textId="77777777" w:rsidR="00643594" w:rsidRPr="00480F1A" w:rsidRDefault="00643594" w:rsidP="00C943CD">
            <w:pPr>
              <w:pStyle w:val="TableCopy"/>
              <w:jc w:val="right"/>
              <w:rPr>
                <w:b/>
              </w:rPr>
            </w:pPr>
            <w:r w:rsidRPr="00480F1A">
              <w:rPr>
                <w:b/>
              </w:rPr>
              <w:t>1,231,808</w:t>
            </w:r>
          </w:p>
        </w:tc>
        <w:tc>
          <w:tcPr>
            <w:tcW w:w="0" w:type="auto"/>
            <w:hideMark/>
          </w:tcPr>
          <w:p w14:paraId="273805B0" w14:textId="77777777" w:rsidR="00643594" w:rsidRPr="00480F1A" w:rsidRDefault="00643594" w:rsidP="00C943CD">
            <w:pPr>
              <w:pStyle w:val="TableCopy"/>
              <w:jc w:val="right"/>
              <w:rPr>
                <w:b/>
              </w:rPr>
            </w:pPr>
            <w:r w:rsidRPr="00480F1A">
              <w:rPr>
                <w:b/>
              </w:rPr>
              <w:t>6,244,521</w:t>
            </w:r>
          </w:p>
        </w:tc>
        <w:tc>
          <w:tcPr>
            <w:tcW w:w="0" w:type="auto"/>
            <w:hideMark/>
          </w:tcPr>
          <w:p w14:paraId="2B3F0888" w14:textId="77777777" w:rsidR="00643594" w:rsidRPr="00480F1A" w:rsidRDefault="00643594" w:rsidP="00C943CD">
            <w:pPr>
              <w:pStyle w:val="TableCopy"/>
              <w:jc w:val="right"/>
              <w:rPr>
                <w:b/>
              </w:rPr>
            </w:pPr>
            <w:r w:rsidRPr="00480F1A">
              <w:rPr>
                <w:b/>
              </w:rPr>
              <w:t>10,212,346</w:t>
            </w:r>
          </w:p>
        </w:tc>
      </w:tr>
      <w:tr w:rsidR="00643594" w:rsidRPr="00480F1A" w14:paraId="51193509" w14:textId="77777777" w:rsidTr="00C943CD">
        <w:tc>
          <w:tcPr>
            <w:tcW w:w="0" w:type="auto"/>
            <w:hideMark/>
          </w:tcPr>
          <w:p w14:paraId="56818566" w14:textId="77777777" w:rsidR="00643594" w:rsidRPr="00480F1A" w:rsidRDefault="00643594" w:rsidP="00C943CD">
            <w:pPr>
              <w:pStyle w:val="TableCopy"/>
              <w:rPr>
                <w:b/>
              </w:rPr>
            </w:pPr>
            <w:r w:rsidRPr="00480F1A">
              <w:rPr>
                <w:b/>
              </w:rPr>
              <w:t>Less GST recoverable</w:t>
            </w:r>
          </w:p>
        </w:tc>
        <w:tc>
          <w:tcPr>
            <w:tcW w:w="0" w:type="auto"/>
            <w:hideMark/>
          </w:tcPr>
          <w:p w14:paraId="41E78367" w14:textId="77777777" w:rsidR="00643594" w:rsidRPr="00480F1A" w:rsidRDefault="00643594" w:rsidP="00C943CD">
            <w:pPr>
              <w:pStyle w:val="TableCopy"/>
              <w:jc w:val="right"/>
              <w:rPr>
                <w:b/>
              </w:rPr>
            </w:pPr>
          </w:p>
        </w:tc>
        <w:tc>
          <w:tcPr>
            <w:tcW w:w="0" w:type="auto"/>
            <w:hideMark/>
          </w:tcPr>
          <w:p w14:paraId="69A8EF17" w14:textId="77777777" w:rsidR="00643594" w:rsidRPr="00480F1A" w:rsidRDefault="00643594" w:rsidP="00C943CD">
            <w:pPr>
              <w:pStyle w:val="TableCopy"/>
              <w:jc w:val="right"/>
              <w:rPr>
                <w:b/>
              </w:rPr>
            </w:pPr>
          </w:p>
        </w:tc>
        <w:tc>
          <w:tcPr>
            <w:tcW w:w="0" w:type="auto"/>
            <w:hideMark/>
          </w:tcPr>
          <w:p w14:paraId="10E93C0C" w14:textId="77777777" w:rsidR="00643594" w:rsidRPr="00480F1A" w:rsidRDefault="00643594" w:rsidP="00C943CD">
            <w:pPr>
              <w:pStyle w:val="TableCopy"/>
              <w:jc w:val="right"/>
              <w:rPr>
                <w:b/>
              </w:rPr>
            </w:pPr>
          </w:p>
        </w:tc>
        <w:tc>
          <w:tcPr>
            <w:tcW w:w="0" w:type="auto"/>
            <w:hideMark/>
          </w:tcPr>
          <w:p w14:paraId="5EB1410B" w14:textId="77777777" w:rsidR="00643594" w:rsidRPr="00480F1A" w:rsidRDefault="00643594" w:rsidP="00C943CD">
            <w:pPr>
              <w:pStyle w:val="TableCopy"/>
              <w:jc w:val="right"/>
              <w:rPr>
                <w:b/>
              </w:rPr>
            </w:pPr>
            <w:r w:rsidRPr="00480F1A">
              <w:rPr>
                <w:b/>
              </w:rPr>
              <w:t>(928,395)</w:t>
            </w:r>
          </w:p>
        </w:tc>
      </w:tr>
      <w:tr w:rsidR="00643594" w:rsidRPr="00A72DE5" w14:paraId="4D16EAC6" w14:textId="77777777" w:rsidTr="00C943CD">
        <w:tc>
          <w:tcPr>
            <w:tcW w:w="0" w:type="auto"/>
            <w:hideMark/>
          </w:tcPr>
          <w:p w14:paraId="4F1485A4" w14:textId="77777777" w:rsidR="00643594" w:rsidRPr="00480F1A" w:rsidRDefault="00643594" w:rsidP="00C943CD">
            <w:pPr>
              <w:pStyle w:val="TableCopy"/>
              <w:rPr>
                <w:b/>
              </w:rPr>
            </w:pPr>
            <w:r w:rsidRPr="00480F1A">
              <w:rPr>
                <w:b/>
              </w:rPr>
              <w:t>Total commitment (exclusive of GST)</w:t>
            </w:r>
          </w:p>
        </w:tc>
        <w:tc>
          <w:tcPr>
            <w:tcW w:w="0" w:type="auto"/>
            <w:hideMark/>
          </w:tcPr>
          <w:p w14:paraId="6157C994" w14:textId="77777777" w:rsidR="00643594" w:rsidRPr="00480F1A" w:rsidRDefault="00643594" w:rsidP="00C943CD">
            <w:pPr>
              <w:pStyle w:val="TableCopy"/>
              <w:jc w:val="right"/>
              <w:rPr>
                <w:b/>
              </w:rPr>
            </w:pPr>
          </w:p>
        </w:tc>
        <w:tc>
          <w:tcPr>
            <w:tcW w:w="0" w:type="auto"/>
            <w:hideMark/>
          </w:tcPr>
          <w:p w14:paraId="7FDD2D45" w14:textId="77777777" w:rsidR="00643594" w:rsidRPr="00480F1A" w:rsidRDefault="00643594" w:rsidP="00C943CD">
            <w:pPr>
              <w:pStyle w:val="TableCopy"/>
              <w:jc w:val="right"/>
              <w:rPr>
                <w:b/>
              </w:rPr>
            </w:pPr>
          </w:p>
        </w:tc>
        <w:tc>
          <w:tcPr>
            <w:tcW w:w="0" w:type="auto"/>
            <w:hideMark/>
          </w:tcPr>
          <w:p w14:paraId="631EAF98" w14:textId="77777777" w:rsidR="00643594" w:rsidRPr="00480F1A" w:rsidRDefault="00643594" w:rsidP="00C943CD">
            <w:pPr>
              <w:pStyle w:val="TableCopy"/>
              <w:jc w:val="right"/>
              <w:rPr>
                <w:b/>
              </w:rPr>
            </w:pPr>
          </w:p>
        </w:tc>
        <w:tc>
          <w:tcPr>
            <w:tcW w:w="0" w:type="auto"/>
            <w:hideMark/>
          </w:tcPr>
          <w:p w14:paraId="2B433A0E" w14:textId="77777777" w:rsidR="00643594" w:rsidRPr="00480F1A" w:rsidRDefault="00643594" w:rsidP="00C943CD">
            <w:pPr>
              <w:pStyle w:val="TableCopy"/>
              <w:jc w:val="right"/>
              <w:rPr>
                <w:b/>
              </w:rPr>
            </w:pPr>
            <w:r w:rsidRPr="00480F1A">
              <w:rPr>
                <w:b/>
              </w:rPr>
              <w:t>9,283,951</w:t>
            </w:r>
          </w:p>
        </w:tc>
      </w:tr>
    </w:tbl>
    <w:p w14:paraId="033996E9" w14:textId="77777777" w:rsidR="00643594" w:rsidRPr="00694133" w:rsidRDefault="00643594" w:rsidP="00694133">
      <w:r w:rsidRPr="00694133">
        <w:rPr>
          <w:b/>
        </w:rPr>
        <w:t>Nominal Amounts: 2016</w:t>
      </w:r>
    </w:p>
    <w:tbl>
      <w:tblPr>
        <w:tblStyle w:val="TableGrid"/>
        <w:tblW w:w="0" w:type="auto"/>
        <w:tblLook w:val="04A0" w:firstRow="1" w:lastRow="0" w:firstColumn="1" w:lastColumn="0" w:noHBand="0" w:noVBand="1"/>
      </w:tblPr>
      <w:tblGrid>
        <w:gridCol w:w="3617"/>
        <w:gridCol w:w="1720"/>
        <w:gridCol w:w="2278"/>
        <w:gridCol w:w="1369"/>
        <w:gridCol w:w="1122"/>
      </w:tblGrid>
      <w:tr w:rsidR="00643594" w:rsidRPr="00A72DE5" w14:paraId="15F52A6A" w14:textId="77777777" w:rsidTr="00C943CD">
        <w:tc>
          <w:tcPr>
            <w:tcW w:w="0" w:type="auto"/>
          </w:tcPr>
          <w:p w14:paraId="535F081D" w14:textId="77777777" w:rsidR="00643594" w:rsidRPr="00A72DE5" w:rsidRDefault="00643594" w:rsidP="00C943CD">
            <w:pPr>
              <w:pStyle w:val="TableCopy"/>
            </w:pPr>
          </w:p>
        </w:tc>
        <w:tc>
          <w:tcPr>
            <w:tcW w:w="0" w:type="auto"/>
            <w:gridSpan w:val="4"/>
          </w:tcPr>
          <w:p w14:paraId="7FC72576" w14:textId="77777777" w:rsidR="00643594" w:rsidRPr="00456CB4" w:rsidRDefault="00643594" w:rsidP="00402F20">
            <w:pPr>
              <w:pStyle w:val="TableCopy"/>
              <w:jc w:val="center"/>
              <w:rPr>
                <w:b/>
              </w:rPr>
            </w:pPr>
            <w:r w:rsidRPr="00456CB4">
              <w:rPr>
                <w:b/>
              </w:rPr>
              <w:t>($ thousand)</w:t>
            </w:r>
          </w:p>
        </w:tc>
      </w:tr>
      <w:tr w:rsidR="00643594" w:rsidRPr="00A72DE5" w14:paraId="1DC1A24D" w14:textId="77777777" w:rsidTr="00402F20">
        <w:tc>
          <w:tcPr>
            <w:tcW w:w="0" w:type="auto"/>
            <w:hideMark/>
          </w:tcPr>
          <w:p w14:paraId="7968D270" w14:textId="77777777" w:rsidR="00643594" w:rsidRPr="00A72DE5" w:rsidRDefault="00643594" w:rsidP="00C943CD">
            <w:pPr>
              <w:pStyle w:val="TableCopy"/>
            </w:pPr>
          </w:p>
        </w:tc>
        <w:tc>
          <w:tcPr>
            <w:tcW w:w="0" w:type="auto"/>
            <w:vAlign w:val="bottom"/>
            <w:hideMark/>
          </w:tcPr>
          <w:p w14:paraId="455DF9CA" w14:textId="77777777" w:rsidR="00643594" w:rsidRPr="00456CB4" w:rsidRDefault="00643594" w:rsidP="00402F20">
            <w:pPr>
              <w:pStyle w:val="TableCopy"/>
              <w:jc w:val="right"/>
              <w:rPr>
                <w:b/>
              </w:rPr>
            </w:pPr>
            <w:r w:rsidRPr="00456CB4">
              <w:rPr>
                <w:b/>
              </w:rPr>
              <w:t>Less than 1 year</w:t>
            </w:r>
          </w:p>
        </w:tc>
        <w:tc>
          <w:tcPr>
            <w:tcW w:w="0" w:type="auto"/>
            <w:vAlign w:val="bottom"/>
            <w:hideMark/>
          </w:tcPr>
          <w:p w14:paraId="414491D3" w14:textId="77777777" w:rsidR="00643594" w:rsidRPr="00456CB4" w:rsidRDefault="00643594" w:rsidP="00402F20">
            <w:pPr>
              <w:pStyle w:val="TableCopy"/>
              <w:jc w:val="right"/>
              <w:rPr>
                <w:b/>
              </w:rPr>
            </w:pPr>
            <w:r w:rsidRPr="00456CB4">
              <w:rPr>
                <w:b/>
              </w:rPr>
              <w:t>Between 1 and 5 years</w:t>
            </w:r>
          </w:p>
        </w:tc>
        <w:tc>
          <w:tcPr>
            <w:tcW w:w="0" w:type="auto"/>
            <w:vAlign w:val="bottom"/>
            <w:hideMark/>
          </w:tcPr>
          <w:p w14:paraId="7E9B2484" w14:textId="77777777" w:rsidR="00643594" w:rsidRPr="00456CB4" w:rsidRDefault="00643594" w:rsidP="00402F20">
            <w:pPr>
              <w:pStyle w:val="TableCopy"/>
              <w:jc w:val="right"/>
              <w:rPr>
                <w:b/>
              </w:rPr>
            </w:pPr>
            <w:r w:rsidRPr="00456CB4">
              <w:rPr>
                <w:b/>
              </w:rPr>
              <w:t>Over 5 years</w:t>
            </w:r>
          </w:p>
        </w:tc>
        <w:tc>
          <w:tcPr>
            <w:tcW w:w="0" w:type="auto"/>
            <w:vAlign w:val="bottom"/>
            <w:hideMark/>
          </w:tcPr>
          <w:p w14:paraId="20D4C621" w14:textId="77777777" w:rsidR="00643594" w:rsidRPr="00456CB4" w:rsidRDefault="00643594" w:rsidP="00402F20">
            <w:pPr>
              <w:pStyle w:val="TableCopy"/>
              <w:jc w:val="right"/>
              <w:rPr>
                <w:b/>
              </w:rPr>
            </w:pPr>
            <w:r w:rsidRPr="00456CB4">
              <w:rPr>
                <w:b/>
              </w:rPr>
              <w:t>Total</w:t>
            </w:r>
          </w:p>
        </w:tc>
      </w:tr>
      <w:tr w:rsidR="00643594" w:rsidRPr="00A72DE5" w14:paraId="7E6ABD72" w14:textId="77777777" w:rsidTr="00C943CD">
        <w:tc>
          <w:tcPr>
            <w:tcW w:w="0" w:type="auto"/>
            <w:hideMark/>
          </w:tcPr>
          <w:p w14:paraId="287C344C" w14:textId="77777777" w:rsidR="00643594" w:rsidRPr="00A72DE5" w:rsidRDefault="00643594" w:rsidP="00C943CD">
            <w:pPr>
              <w:pStyle w:val="TableCopy"/>
            </w:pPr>
            <w:r w:rsidRPr="00A72DE5">
              <w:t>Public private partnership commitments </w:t>
            </w:r>
          </w:p>
        </w:tc>
        <w:tc>
          <w:tcPr>
            <w:tcW w:w="0" w:type="auto"/>
            <w:hideMark/>
          </w:tcPr>
          <w:p w14:paraId="3FEF16A9" w14:textId="77777777" w:rsidR="00643594" w:rsidRPr="00A72DE5" w:rsidRDefault="00643594" w:rsidP="00C943CD">
            <w:pPr>
              <w:pStyle w:val="TableCopy"/>
              <w:jc w:val="right"/>
            </w:pPr>
            <w:r w:rsidRPr="00A72DE5">
              <w:t>8,683 </w:t>
            </w:r>
          </w:p>
        </w:tc>
        <w:tc>
          <w:tcPr>
            <w:tcW w:w="0" w:type="auto"/>
            <w:hideMark/>
          </w:tcPr>
          <w:p w14:paraId="52451D12" w14:textId="77777777" w:rsidR="00643594" w:rsidRPr="00A72DE5" w:rsidRDefault="00643594" w:rsidP="00C943CD">
            <w:pPr>
              <w:pStyle w:val="TableCopy"/>
              <w:jc w:val="right"/>
            </w:pPr>
            <w:r w:rsidRPr="00A72DE5">
              <w:t>45,676 </w:t>
            </w:r>
          </w:p>
        </w:tc>
        <w:tc>
          <w:tcPr>
            <w:tcW w:w="0" w:type="auto"/>
            <w:hideMark/>
          </w:tcPr>
          <w:p w14:paraId="407926E9" w14:textId="77777777" w:rsidR="00643594" w:rsidRPr="00A72DE5" w:rsidRDefault="00643594" w:rsidP="00C943CD">
            <w:pPr>
              <w:pStyle w:val="TableCopy"/>
              <w:jc w:val="right"/>
            </w:pPr>
            <w:r w:rsidRPr="00A72DE5">
              <w:t>263,604 </w:t>
            </w:r>
          </w:p>
        </w:tc>
        <w:tc>
          <w:tcPr>
            <w:tcW w:w="0" w:type="auto"/>
            <w:hideMark/>
          </w:tcPr>
          <w:p w14:paraId="02D69DA7" w14:textId="77777777" w:rsidR="00643594" w:rsidRPr="00A72DE5" w:rsidRDefault="00643594" w:rsidP="00C943CD">
            <w:pPr>
              <w:pStyle w:val="TableCopy"/>
              <w:jc w:val="right"/>
            </w:pPr>
            <w:r w:rsidRPr="00A72DE5">
              <w:t>317,963 </w:t>
            </w:r>
          </w:p>
        </w:tc>
      </w:tr>
      <w:tr w:rsidR="00643594" w:rsidRPr="00A72DE5" w14:paraId="106138ED" w14:textId="77777777" w:rsidTr="00C943CD">
        <w:tc>
          <w:tcPr>
            <w:tcW w:w="0" w:type="auto"/>
            <w:hideMark/>
          </w:tcPr>
          <w:p w14:paraId="5FF2BDF1" w14:textId="77777777" w:rsidR="00643594" w:rsidRPr="00A72DE5" w:rsidRDefault="00643594" w:rsidP="00C943CD">
            <w:pPr>
              <w:pStyle w:val="TableCopy"/>
            </w:pPr>
            <w:r w:rsidRPr="00A72DE5">
              <w:t>Capital expenditure commitments</w:t>
            </w:r>
          </w:p>
        </w:tc>
        <w:tc>
          <w:tcPr>
            <w:tcW w:w="0" w:type="auto"/>
            <w:hideMark/>
          </w:tcPr>
          <w:p w14:paraId="7E6DBD4F" w14:textId="77777777" w:rsidR="00643594" w:rsidRPr="00A72DE5" w:rsidRDefault="00643594" w:rsidP="00C943CD">
            <w:pPr>
              <w:pStyle w:val="TableCopy"/>
              <w:jc w:val="right"/>
            </w:pPr>
            <w:r w:rsidRPr="00A72DE5">
              <w:t>1,916,101 </w:t>
            </w:r>
          </w:p>
        </w:tc>
        <w:tc>
          <w:tcPr>
            <w:tcW w:w="0" w:type="auto"/>
            <w:hideMark/>
          </w:tcPr>
          <w:p w14:paraId="53047C14" w14:textId="77777777" w:rsidR="00643594" w:rsidRPr="00A72DE5" w:rsidRDefault="00643594" w:rsidP="00C943CD">
            <w:pPr>
              <w:pStyle w:val="TableCopy"/>
              <w:jc w:val="right"/>
            </w:pPr>
            <w:r w:rsidRPr="00A72DE5">
              <w:t>1,599,366 </w:t>
            </w:r>
          </w:p>
        </w:tc>
        <w:tc>
          <w:tcPr>
            <w:tcW w:w="0" w:type="auto"/>
            <w:hideMark/>
          </w:tcPr>
          <w:p w14:paraId="6E18F92F" w14:textId="77777777" w:rsidR="00643594" w:rsidRPr="00A72DE5" w:rsidRDefault="00643594" w:rsidP="00C943CD">
            <w:pPr>
              <w:pStyle w:val="TableCopy"/>
              <w:jc w:val="right"/>
            </w:pPr>
            <w:r w:rsidRPr="00A72DE5">
              <w:t>46,311 </w:t>
            </w:r>
          </w:p>
        </w:tc>
        <w:tc>
          <w:tcPr>
            <w:tcW w:w="0" w:type="auto"/>
            <w:hideMark/>
          </w:tcPr>
          <w:p w14:paraId="4F1C6BD2" w14:textId="77777777" w:rsidR="00643594" w:rsidRPr="00A72DE5" w:rsidRDefault="00643594" w:rsidP="00C943CD">
            <w:pPr>
              <w:pStyle w:val="TableCopy"/>
              <w:jc w:val="right"/>
            </w:pPr>
            <w:r w:rsidRPr="00A72DE5">
              <w:t>3,561,778 </w:t>
            </w:r>
          </w:p>
        </w:tc>
      </w:tr>
      <w:tr w:rsidR="00643594" w:rsidRPr="00A72DE5" w14:paraId="131B04BD" w14:textId="77777777" w:rsidTr="00C943CD">
        <w:tc>
          <w:tcPr>
            <w:tcW w:w="0" w:type="auto"/>
            <w:hideMark/>
          </w:tcPr>
          <w:p w14:paraId="7CD18335" w14:textId="77777777" w:rsidR="00643594" w:rsidRPr="00A72DE5" w:rsidRDefault="00643594" w:rsidP="00C943CD">
            <w:pPr>
              <w:pStyle w:val="TableCopy"/>
            </w:pPr>
            <w:r w:rsidRPr="00A72DE5">
              <w:t>Other operating commitments</w:t>
            </w:r>
          </w:p>
        </w:tc>
        <w:tc>
          <w:tcPr>
            <w:tcW w:w="0" w:type="auto"/>
            <w:hideMark/>
          </w:tcPr>
          <w:p w14:paraId="0CA3816B" w14:textId="77777777" w:rsidR="00643594" w:rsidRPr="00A72DE5" w:rsidRDefault="00643594" w:rsidP="00C943CD">
            <w:pPr>
              <w:pStyle w:val="TableCopy"/>
              <w:jc w:val="right"/>
            </w:pPr>
            <w:r w:rsidRPr="00A72DE5">
              <w:t>24,527 </w:t>
            </w:r>
          </w:p>
        </w:tc>
        <w:tc>
          <w:tcPr>
            <w:tcW w:w="0" w:type="auto"/>
            <w:hideMark/>
          </w:tcPr>
          <w:p w14:paraId="77A88E67" w14:textId="77777777" w:rsidR="00643594" w:rsidRPr="00A72DE5" w:rsidRDefault="00643594" w:rsidP="00C943CD">
            <w:pPr>
              <w:pStyle w:val="TableCopy"/>
              <w:jc w:val="right"/>
            </w:pPr>
            <w:r w:rsidRPr="00A72DE5">
              <w:t>19,247 </w:t>
            </w:r>
          </w:p>
        </w:tc>
        <w:tc>
          <w:tcPr>
            <w:tcW w:w="0" w:type="auto"/>
            <w:hideMark/>
          </w:tcPr>
          <w:p w14:paraId="186C0FE3" w14:textId="77777777" w:rsidR="00643594" w:rsidRPr="00A72DE5" w:rsidRDefault="00643594" w:rsidP="00C943CD">
            <w:pPr>
              <w:pStyle w:val="TableCopy"/>
              <w:jc w:val="right"/>
            </w:pPr>
            <w:r w:rsidRPr="00A72DE5">
              <w:t>637 </w:t>
            </w:r>
          </w:p>
        </w:tc>
        <w:tc>
          <w:tcPr>
            <w:tcW w:w="0" w:type="auto"/>
            <w:hideMark/>
          </w:tcPr>
          <w:p w14:paraId="04AA44B8" w14:textId="77777777" w:rsidR="00643594" w:rsidRPr="00A72DE5" w:rsidRDefault="00643594" w:rsidP="00C943CD">
            <w:pPr>
              <w:pStyle w:val="TableCopy"/>
              <w:jc w:val="right"/>
            </w:pPr>
            <w:r w:rsidRPr="00A72DE5">
              <w:t>44,411 </w:t>
            </w:r>
          </w:p>
        </w:tc>
      </w:tr>
      <w:tr w:rsidR="00643594" w:rsidRPr="00A72DE5" w14:paraId="1BFCD99E" w14:textId="77777777" w:rsidTr="00C943CD">
        <w:tc>
          <w:tcPr>
            <w:tcW w:w="0" w:type="auto"/>
            <w:hideMark/>
          </w:tcPr>
          <w:p w14:paraId="0E917B7D" w14:textId="77777777" w:rsidR="00643594" w:rsidRPr="00A72DE5" w:rsidRDefault="00643594" w:rsidP="00C943CD">
            <w:pPr>
              <w:pStyle w:val="TableCopy"/>
            </w:pPr>
            <w:r w:rsidRPr="00A72DE5">
              <w:t>Grant commitments </w:t>
            </w:r>
          </w:p>
        </w:tc>
        <w:tc>
          <w:tcPr>
            <w:tcW w:w="0" w:type="auto"/>
            <w:hideMark/>
          </w:tcPr>
          <w:p w14:paraId="7E3B200E" w14:textId="77777777" w:rsidR="00643594" w:rsidRPr="00A72DE5" w:rsidRDefault="00643594" w:rsidP="00C943CD">
            <w:pPr>
              <w:pStyle w:val="TableCopy"/>
              <w:jc w:val="right"/>
            </w:pPr>
            <w:r w:rsidRPr="00A72DE5">
              <w:t>331,950 </w:t>
            </w:r>
          </w:p>
        </w:tc>
        <w:tc>
          <w:tcPr>
            <w:tcW w:w="0" w:type="auto"/>
            <w:hideMark/>
          </w:tcPr>
          <w:p w14:paraId="3D49BB63" w14:textId="77777777" w:rsidR="00643594" w:rsidRPr="00A72DE5" w:rsidRDefault="00643594" w:rsidP="00C943CD">
            <w:pPr>
              <w:pStyle w:val="TableCopy"/>
              <w:jc w:val="right"/>
            </w:pPr>
            <w:r w:rsidRPr="00A72DE5">
              <w:t>227,706 </w:t>
            </w:r>
          </w:p>
        </w:tc>
        <w:tc>
          <w:tcPr>
            <w:tcW w:w="0" w:type="auto"/>
            <w:hideMark/>
          </w:tcPr>
          <w:p w14:paraId="50A69A02" w14:textId="77777777" w:rsidR="00643594" w:rsidRPr="00A72DE5" w:rsidRDefault="00643594" w:rsidP="00C943CD">
            <w:pPr>
              <w:pStyle w:val="TableCopy"/>
              <w:jc w:val="right"/>
            </w:pPr>
            <w:r w:rsidRPr="00A72DE5">
              <w:t>20,519 </w:t>
            </w:r>
          </w:p>
        </w:tc>
        <w:tc>
          <w:tcPr>
            <w:tcW w:w="0" w:type="auto"/>
            <w:hideMark/>
          </w:tcPr>
          <w:p w14:paraId="226F1EC9" w14:textId="77777777" w:rsidR="00643594" w:rsidRPr="00A72DE5" w:rsidRDefault="00643594" w:rsidP="00C943CD">
            <w:pPr>
              <w:pStyle w:val="TableCopy"/>
              <w:jc w:val="right"/>
            </w:pPr>
            <w:r w:rsidRPr="00A72DE5">
              <w:t>580,175 </w:t>
            </w:r>
          </w:p>
        </w:tc>
      </w:tr>
      <w:tr w:rsidR="00643594" w:rsidRPr="00A72DE5" w14:paraId="29C3D4B3" w14:textId="77777777" w:rsidTr="00C943CD">
        <w:tc>
          <w:tcPr>
            <w:tcW w:w="0" w:type="auto"/>
            <w:hideMark/>
          </w:tcPr>
          <w:p w14:paraId="4E3538A5" w14:textId="77777777" w:rsidR="00643594" w:rsidRPr="00A72DE5" w:rsidRDefault="00643594" w:rsidP="00C943CD">
            <w:pPr>
              <w:pStyle w:val="TableCopy"/>
            </w:pPr>
            <w:r w:rsidRPr="00A72DE5">
              <w:t>Major Projects Victoria</w:t>
            </w:r>
            <w:r w:rsidRPr="00456CB4">
              <w:rPr>
                <w:vertAlign w:val="superscript"/>
              </w:rPr>
              <w:t xml:space="preserve"> (</w:t>
            </w:r>
            <w:proofErr w:type="spellStart"/>
            <w:r w:rsidRPr="00456CB4">
              <w:rPr>
                <w:vertAlign w:val="superscript"/>
              </w:rPr>
              <w:t>i</w:t>
            </w:r>
            <w:proofErr w:type="spellEnd"/>
            <w:r w:rsidRPr="00456CB4">
              <w:rPr>
                <w:vertAlign w:val="superscript"/>
              </w:rPr>
              <w:t>)</w:t>
            </w:r>
          </w:p>
        </w:tc>
        <w:tc>
          <w:tcPr>
            <w:tcW w:w="0" w:type="auto"/>
            <w:hideMark/>
          </w:tcPr>
          <w:p w14:paraId="6ACAFF42" w14:textId="77777777" w:rsidR="00643594" w:rsidRPr="00A72DE5" w:rsidRDefault="00643594" w:rsidP="00C943CD">
            <w:pPr>
              <w:pStyle w:val="TableCopy"/>
              <w:jc w:val="right"/>
            </w:pPr>
            <w:r w:rsidRPr="00A72DE5">
              <w:t>121,509 </w:t>
            </w:r>
          </w:p>
        </w:tc>
        <w:tc>
          <w:tcPr>
            <w:tcW w:w="0" w:type="auto"/>
            <w:hideMark/>
          </w:tcPr>
          <w:p w14:paraId="08AF87B5" w14:textId="77777777" w:rsidR="00643594" w:rsidRPr="00A72DE5" w:rsidRDefault="00643594" w:rsidP="00C943CD">
            <w:pPr>
              <w:pStyle w:val="TableCopy"/>
              <w:jc w:val="right"/>
            </w:pPr>
            <w:r w:rsidRPr="00A72DE5">
              <w:t>156,444 </w:t>
            </w:r>
          </w:p>
        </w:tc>
        <w:tc>
          <w:tcPr>
            <w:tcW w:w="0" w:type="auto"/>
            <w:hideMark/>
          </w:tcPr>
          <w:p w14:paraId="50F5E0A0" w14:textId="77777777" w:rsidR="00643594" w:rsidRPr="00A72DE5" w:rsidRDefault="00643594" w:rsidP="00C943CD">
            <w:pPr>
              <w:pStyle w:val="TableCopy"/>
              <w:jc w:val="right"/>
            </w:pPr>
            <w:r w:rsidRPr="00A72DE5">
              <w:t> - </w:t>
            </w:r>
          </w:p>
        </w:tc>
        <w:tc>
          <w:tcPr>
            <w:tcW w:w="0" w:type="auto"/>
            <w:hideMark/>
          </w:tcPr>
          <w:p w14:paraId="03B74AF9" w14:textId="77777777" w:rsidR="00643594" w:rsidRPr="00A72DE5" w:rsidRDefault="00643594" w:rsidP="00C943CD">
            <w:pPr>
              <w:pStyle w:val="TableCopy"/>
              <w:jc w:val="right"/>
            </w:pPr>
            <w:r w:rsidRPr="00A72DE5">
              <w:t>277,953 </w:t>
            </w:r>
          </w:p>
        </w:tc>
      </w:tr>
      <w:tr w:rsidR="00643594" w:rsidRPr="00A72DE5" w14:paraId="3F4FE8EE" w14:textId="77777777" w:rsidTr="00C943CD">
        <w:tc>
          <w:tcPr>
            <w:tcW w:w="0" w:type="auto"/>
            <w:hideMark/>
          </w:tcPr>
          <w:p w14:paraId="58C3B13D" w14:textId="77777777" w:rsidR="00643594" w:rsidRPr="00456CB4" w:rsidRDefault="00643594" w:rsidP="00C943CD">
            <w:pPr>
              <w:pStyle w:val="TableCopy"/>
              <w:rPr>
                <w:b/>
              </w:rPr>
            </w:pPr>
            <w:r w:rsidRPr="00456CB4">
              <w:rPr>
                <w:b/>
              </w:rPr>
              <w:t>Total commitment (inclusive of GST)</w:t>
            </w:r>
          </w:p>
        </w:tc>
        <w:tc>
          <w:tcPr>
            <w:tcW w:w="0" w:type="auto"/>
            <w:hideMark/>
          </w:tcPr>
          <w:p w14:paraId="667365AC" w14:textId="77777777" w:rsidR="00643594" w:rsidRPr="00456CB4" w:rsidRDefault="00643594" w:rsidP="00C943CD">
            <w:pPr>
              <w:pStyle w:val="TableCopy"/>
              <w:jc w:val="right"/>
              <w:rPr>
                <w:b/>
              </w:rPr>
            </w:pPr>
            <w:r w:rsidRPr="00456CB4">
              <w:rPr>
                <w:b/>
              </w:rPr>
              <w:t>2,402,770 </w:t>
            </w:r>
          </w:p>
        </w:tc>
        <w:tc>
          <w:tcPr>
            <w:tcW w:w="0" w:type="auto"/>
            <w:hideMark/>
          </w:tcPr>
          <w:p w14:paraId="741062A1" w14:textId="77777777" w:rsidR="00643594" w:rsidRPr="00456CB4" w:rsidRDefault="00643594" w:rsidP="00C943CD">
            <w:pPr>
              <w:pStyle w:val="TableCopy"/>
              <w:jc w:val="right"/>
              <w:rPr>
                <w:b/>
              </w:rPr>
            </w:pPr>
            <w:r w:rsidRPr="00456CB4">
              <w:rPr>
                <w:b/>
              </w:rPr>
              <w:t>2,048,439 </w:t>
            </w:r>
          </w:p>
        </w:tc>
        <w:tc>
          <w:tcPr>
            <w:tcW w:w="0" w:type="auto"/>
            <w:hideMark/>
          </w:tcPr>
          <w:p w14:paraId="33A4B0F3" w14:textId="77777777" w:rsidR="00643594" w:rsidRPr="00456CB4" w:rsidRDefault="00643594" w:rsidP="00C943CD">
            <w:pPr>
              <w:pStyle w:val="TableCopy"/>
              <w:jc w:val="right"/>
              <w:rPr>
                <w:b/>
              </w:rPr>
            </w:pPr>
            <w:r w:rsidRPr="00456CB4">
              <w:rPr>
                <w:b/>
              </w:rPr>
              <w:t>331,071 </w:t>
            </w:r>
          </w:p>
        </w:tc>
        <w:tc>
          <w:tcPr>
            <w:tcW w:w="0" w:type="auto"/>
            <w:hideMark/>
          </w:tcPr>
          <w:p w14:paraId="50253ADC" w14:textId="77777777" w:rsidR="00643594" w:rsidRPr="00456CB4" w:rsidRDefault="00643594" w:rsidP="00C943CD">
            <w:pPr>
              <w:pStyle w:val="TableCopy"/>
              <w:jc w:val="right"/>
              <w:rPr>
                <w:b/>
              </w:rPr>
            </w:pPr>
            <w:r w:rsidRPr="00456CB4">
              <w:rPr>
                <w:b/>
              </w:rPr>
              <w:t>4,782,280 </w:t>
            </w:r>
          </w:p>
        </w:tc>
      </w:tr>
      <w:tr w:rsidR="00643594" w:rsidRPr="00A72DE5" w14:paraId="1D748B3F" w14:textId="77777777" w:rsidTr="00C943CD">
        <w:tc>
          <w:tcPr>
            <w:tcW w:w="0" w:type="auto"/>
            <w:hideMark/>
          </w:tcPr>
          <w:p w14:paraId="77A7D896" w14:textId="77777777" w:rsidR="00643594" w:rsidRPr="00456CB4" w:rsidRDefault="00643594" w:rsidP="00C943CD">
            <w:pPr>
              <w:pStyle w:val="TableCopy"/>
              <w:rPr>
                <w:b/>
              </w:rPr>
            </w:pPr>
            <w:r w:rsidRPr="00456CB4">
              <w:rPr>
                <w:b/>
              </w:rPr>
              <w:t>Less GST recoverable</w:t>
            </w:r>
          </w:p>
        </w:tc>
        <w:tc>
          <w:tcPr>
            <w:tcW w:w="0" w:type="auto"/>
            <w:hideMark/>
          </w:tcPr>
          <w:p w14:paraId="7D2CE26F" w14:textId="77777777" w:rsidR="00643594" w:rsidRPr="00456CB4" w:rsidRDefault="00643594" w:rsidP="00C943CD">
            <w:pPr>
              <w:pStyle w:val="TableCopy"/>
              <w:jc w:val="right"/>
              <w:rPr>
                <w:b/>
              </w:rPr>
            </w:pPr>
          </w:p>
        </w:tc>
        <w:tc>
          <w:tcPr>
            <w:tcW w:w="0" w:type="auto"/>
            <w:hideMark/>
          </w:tcPr>
          <w:p w14:paraId="3DF7A48D" w14:textId="77777777" w:rsidR="00643594" w:rsidRPr="00456CB4" w:rsidRDefault="00643594" w:rsidP="00C943CD">
            <w:pPr>
              <w:pStyle w:val="TableCopy"/>
              <w:jc w:val="right"/>
              <w:rPr>
                <w:b/>
              </w:rPr>
            </w:pPr>
          </w:p>
        </w:tc>
        <w:tc>
          <w:tcPr>
            <w:tcW w:w="0" w:type="auto"/>
            <w:hideMark/>
          </w:tcPr>
          <w:p w14:paraId="6070822C" w14:textId="77777777" w:rsidR="00643594" w:rsidRPr="00456CB4" w:rsidRDefault="00643594" w:rsidP="00C943CD">
            <w:pPr>
              <w:pStyle w:val="TableCopy"/>
              <w:jc w:val="right"/>
              <w:rPr>
                <w:b/>
              </w:rPr>
            </w:pPr>
          </w:p>
        </w:tc>
        <w:tc>
          <w:tcPr>
            <w:tcW w:w="0" w:type="auto"/>
            <w:hideMark/>
          </w:tcPr>
          <w:p w14:paraId="573EC0BA" w14:textId="77777777" w:rsidR="00643594" w:rsidRPr="00456CB4" w:rsidRDefault="00643594" w:rsidP="00C943CD">
            <w:pPr>
              <w:pStyle w:val="TableCopy"/>
              <w:jc w:val="right"/>
              <w:rPr>
                <w:b/>
              </w:rPr>
            </w:pPr>
            <w:r w:rsidRPr="00456CB4">
              <w:rPr>
                <w:b/>
              </w:rPr>
              <w:t>(434,753)</w:t>
            </w:r>
          </w:p>
        </w:tc>
      </w:tr>
      <w:tr w:rsidR="00643594" w:rsidRPr="00A72DE5" w14:paraId="5BB2B834" w14:textId="77777777" w:rsidTr="00C943CD">
        <w:tc>
          <w:tcPr>
            <w:tcW w:w="0" w:type="auto"/>
            <w:hideMark/>
          </w:tcPr>
          <w:p w14:paraId="1B0EA40A" w14:textId="77777777" w:rsidR="00643594" w:rsidRPr="00456CB4" w:rsidRDefault="00643594" w:rsidP="00C943CD">
            <w:pPr>
              <w:pStyle w:val="TableCopy"/>
              <w:rPr>
                <w:b/>
              </w:rPr>
            </w:pPr>
            <w:r w:rsidRPr="00456CB4">
              <w:rPr>
                <w:b/>
              </w:rPr>
              <w:t>Total commitment (exclusive of GST)</w:t>
            </w:r>
          </w:p>
        </w:tc>
        <w:tc>
          <w:tcPr>
            <w:tcW w:w="0" w:type="auto"/>
            <w:hideMark/>
          </w:tcPr>
          <w:p w14:paraId="1BB7D74C" w14:textId="77777777" w:rsidR="00643594" w:rsidRPr="00456CB4" w:rsidRDefault="00643594" w:rsidP="00C943CD">
            <w:pPr>
              <w:pStyle w:val="TableCopy"/>
              <w:jc w:val="right"/>
              <w:rPr>
                <w:b/>
              </w:rPr>
            </w:pPr>
          </w:p>
        </w:tc>
        <w:tc>
          <w:tcPr>
            <w:tcW w:w="0" w:type="auto"/>
            <w:hideMark/>
          </w:tcPr>
          <w:p w14:paraId="76CB32E8" w14:textId="77777777" w:rsidR="00643594" w:rsidRPr="00456CB4" w:rsidRDefault="00643594" w:rsidP="00C943CD">
            <w:pPr>
              <w:pStyle w:val="TableCopy"/>
              <w:jc w:val="right"/>
              <w:rPr>
                <w:b/>
              </w:rPr>
            </w:pPr>
          </w:p>
        </w:tc>
        <w:tc>
          <w:tcPr>
            <w:tcW w:w="0" w:type="auto"/>
            <w:hideMark/>
          </w:tcPr>
          <w:p w14:paraId="6C6CE63D" w14:textId="77777777" w:rsidR="00643594" w:rsidRPr="00456CB4" w:rsidRDefault="00643594" w:rsidP="00C943CD">
            <w:pPr>
              <w:pStyle w:val="TableCopy"/>
              <w:jc w:val="right"/>
              <w:rPr>
                <w:b/>
              </w:rPr>
            </w:pPr>
          </w:p>
        </w:tc>
        <w:tc>
          <w:tcPr>
            <w:tcW w:w="0" w:type="auto"/>
            <w:hideMark/>
          </w:tcPr>
          <w:p w14:paraId="28C9AB05" w14:textId="77777777" w:rsidR="00643594" w:rsidRPr="00456CB4" w:rsidRDefault="00643594" w:rsidP="00C943CD">
            <w:pPr>
              <w:pStyle w:val="TableCopy"/>
              <w:jc w:val="right"/>
              <w:rPr>
                <w:b/>
              </w:rPr>
            </w:pPr>
            <w:r w:rsidRPr="00456CB4">
              <w:rPr>
                <w:b/>
              </w:rPr>
              <w:t>4,347,527 </w:t>
            </w:r>
          </w:p>
        </w:tc>
      </w:tr>
    </w:tbl>
    <w:p w14:paraId="7251977A" w14:textId="77777777" w:rsidR="00643594" w:rsidRPr="00A62D68" w:rsidRDefault="00643594" w:rsidP="00C943CD">
      <w:pPr>
        <w:pStyle w:val="FootnoteText"/>
      </w:pPr>
      <w:r>
        <w:lastRenderedPageBreak/>
        <w:t>(</w:t>
      </w:r>
      <w:proofErr w:type="spellStart"/>
      <w:r>
        <w:t>i</w:t>
      </w:r>
      <w:proofErr w:type="spellEnd"/>
      <w:r>
        <w:t xml:space="preserve">) </w:t>
      </w:r>
      <w:r w:rsidRPr="00A62D68">
        <w:t>On 1 April 2017, Places Victoria and Major Projects Victoria merged to form Development Victoria. See Note 4.3 – Restructuring of administrative arrangements.</w:t>
      </w:r>
    </w:p>
    <w:p w14:paraId="3F2D1570" w14:textId="77777777" w:rsidR="00643594" w:rsidRPr="00EB7865" w:rsidRDefault="00643594" w:rsidP="0093340E">
      <w:pPr>
        <w:pStyle w:val="Heading4"/>
        <w:rPr>
          <w:lang w:val="en-GB" w:eastAsia="en-GB"/>
        </w:rPr>
      </w:pPr>
      <w:r w:rsidRPr="00EB7865">
        <w:rPr>
          <w:lang w:val="en-GB" w:eastAsia="en-GB"/>
        </w:rPr>
        <w:t>7.5.2 Public Private Partnership (PPP) commitments</w:t>
      </w:r>
    </w:p>
    <w:p w14:paraId="3F9C35BD" w14:textId="77777777" w:rsidR="00643594" w:rsidRPr="00EB7865" w:rsidRDefault="00643594" w:rsidP="00C943CD">
      <w:pPr>
        <w:rPr>
          <w:lang w:val="en-GB" w:eastAsia="en-GB"/>
        </w:rPr>
      </w:pPr>
      <w:r w:rsidRPr="00EB7865">
        <w:rPr>
          <w:lang w:val="en-GB" w:eastAsia="en-GB"/>
        </w:rPr>
        <w:t>DEDJTR sometimes enters into arrangements with private sector participants to design and construct</w:t>
      </w:r>
      <w:r>
        <w:rPr>
          <w:lang w:val="en-GB" w:eastAsia="en-GB"/>
        </w:rPr>
        <w:t xml:space="preserve"> </w:t>
      </w:r>
      <w:r w:rsidRPr="00EB7865">
        <w:rPr>
          <w:lang w:val="en-GB" w:eastAsia="en-GB"/>
        </w:rPr>
        <w:t>or upgrade assets used to provide public services. These arrangements usually include the provision</w:t>
      </w:r>
      <w:r>
        <w:rPr>
          <w:lang w:val="en-GB" w:eastAsia="en-GB"/>
        </w:rPr>
        <w:t xml:space="preserve"> </w:t>
      </w:r>
      <w:r w:rsidRPr="00EB7865">
        <w:rPr>
          <w:lang w:val="en-GB" w:eastAsia="en-GB"/>
        </w:rPr>
        <w:t>of operational and maintenance services</w:t>
      </w:r>
      <w:r>
        <w:rPr>
          <w:lang w:val="en-GB" w:eastAsia="en-GB"/>
        </w:rPr>
        <w:t xml:space="preserve"> </w:t>
      </w:r>
      <w:r w:rsidRPr="00EB7865">
        <w:rPr>
          <w:lang w:val="en-GB" w:eastAsia="en-GB"/>
        </w:rPr>
        <w:t>for a specified period of time. These arrangements are often referred to as either PPPs or service concession arrangements (SCAs).</w:t>
      </w:r>
    </w:p>
    <w:p w14:paraId="66C67B82" w14:textId="77777777" w:rsidR="00643594" w:rsidRPr="00EB7865" w:rsidRDefault="00643594" w:rsidP="00C943CD">
      <w:pPr>
        <w:rPr>
          <w:lang w:val="en-GB" w:eastAsia="en-GB"/>
        </w:rPr>
      </w:pPr>
      <w:r w:rsidRPr="00EB7865">
        <w:rPr>
          <w:lang w:val="en-GB" w:eastAsia="en-GB"/>
        </w:rPr>
        <w:t>SCAs usually take one of two main forms.</w:t>
      </w:r>
      <w:r>
        <w:rPr>
          <w:lang w:val="en-GB" w:eastAsia="en-GB"/>
        </w:rPr>
        <w:t xml:space="preserve"> </w:t>
      </w:r>
      <w:r w:rsidRPr="00EB7865">
        <w:rPr>
          <w:lang w:val="en-GB" w:eastAsia="en-GB"/>
        </w:rPr>
        <w:t>In the more common form, DEDJTR pays</w:t>
      </w:r>
      <w:r>
        <w:rPr>
          <w:lang w:val="en-GB" w:eastAsia="en-GB"/>
        </w:rPr>
        <w:t xml:space="preserve"> </w:t>
      </w:r>
      <w:r w:rsidRPr="00EB7865">
        <w:rPr>
          <w:lang w:val="en-GB" w:eastAsia="en-GB"/>
        </w:rPr>
        <w:t>the operator over the arrangement period, subject</w:t>
      </w:r>
      <w:r>
        <w:rPr>
          <w:lang w:val="en-GB" w:eastAsia="en-GB"/>
        </w:rPr>
        <w:t xml:space="preserve"> </w:t>
      </w:r>
      <w:r w:rsidRPr="00EB7865">
        <w:rPr>
          <w:lang w:val="en-GB" w:eastAsia="en-GB"/>
        </w:rPr>
        <w:t>to specified performance criteria being met.</w:t>
      </w:r>
      <w:r>
        <w:rPr>
          <w:lang w:val="en-GB" w:eastAsia="en-GB"/>
        </w:rPr>
        <w:t xml:space="preserve"> </w:t>
      </w:r>
      <w:r w:rsidRPr="00EB7865">
        <w:rPr>
          <w:lang w:val="en-GB" w:eastAsia="en-GB"/>
        </w:rPr>
        <w:t>At the date of commitment to the principal provisions of the arrangement, these estimated periodic payments are allocated between</w:t>
      </w:r>
      <w:r>
        <w:rPr>
          <w:lang w:val="en-GB" w:eastAsia="en-GB"/>
        </w:rPr>
        <w:t xml:space="preserve"> </w:t>
      </w:r>
      <w:r w:rsidRPr="00EB7865">
        <w:rPr>
          <w:lang w:val="en-GB" w:eastAsia="en-GB"/>
        </w:rPr>
        <w:t>a component related to the design and construction or upgrading of the asset and components related</w:t>
      </w:r>
      <w:r>
        <w:rPr>
          <w:lang w:val="en-GB" w:eastAsia="en-GB"/>
        </w:rPr>
        <w:t xml:space="preserve"> </w:t>
      </w:r>
      <w:r w:rsidRPr="00EB7865">
        <w:rPr>
          <w:lang w:val="en-GB" w:eastAsia="en-GB"/>
        </w:rPr>
        <w:t>to the ongoing operation and maintenance</w:t>
      </w:r>
      <w:r>
        <w:rPr>
          <w:lang w:val="en-GB" w:eastAsia="en-GB"/>
        </w:rPr>
        <w:t xml:space="preserve"> </w:t>
      </w:r>
      <w:r w:rsidRPr="00EB7865">
        <w:rPr>
          <w:lang w:val="en-GB" w:eastAsia="en-GB"/>
        </w:rPr>
        <w:t>of the asset. The former component is accounted</w:t>
      </w:r>
      <w:r>
        <w:rPr>
          <w:lang w:val="en-GB" w:eastAsia="en-GB"/>
        </w:rPr>
        <w:t xml:space="preserve"> </w:t>
      </w:r>
      <w:r w:rsidRPr="00EB7865">
        <w:rPr>
          <w:lang w:val="en-GB" w:eastAsia="en-GB"/>
        </w:rPr>
        <w:t>for as a lease payment in accordance with the leases accounting policy. The remaining components</w:t>
      </w:r>
      <w:r>
        <w:rPr>
          <w:lang w:val="en-GB" w:eastAsia="en-GB"/>
        </w:rPr>
        <w:t xml:space="preserve"> </w:t>
      </w:r>
      <w:r w:rsidRPr="00EB7865">
        <w:rPr>
          <w:lang w:val="en-GB" w:eastAsia="en-GB"/>
        </w:rPr>
        <w:t>are accounted for as commitments for operating costs, which are expensed in the comprehensive operating statement as they are incurred. The other, less common, form of SCA is one in which DEDJTR grants to an operator, for a specified period</w:t>
      </w:r>
      <w:r>
        <w:rPr>
          <w:lang w:val="en-GB" w:eastAsia="en-GB"/>
        </w:rPr>
        <w:t xml:space="preserve"> </w:t>
      </w:r>
      <w:r w:rsidRPr="00EB7865">
        <w:rPr>
          <w:lang w:val="en-GB" w:eastAsia="en-GB"/>
        </w:rPr>
        <w:t>of time, the right to collect fees from users</w:t>
      </w:r>
      <w:r>
        <w:rPr>
          <w:lang w:val="en-GB" w:eastAsia="en-GB"/>
        </w:rPr>
        <w:t xml:space="preserve"> </w:t>
      </w:r>
      <w:r w:rsidRPr="00EB7865">
        <w:rPr>
          <w:lang w:val="en-GB" w:eastAsia="en-GB"/>
        </w:rPr>
        <w:t>of the SCA asset, in return for which the operator constructs the asset and has the obligation to supply agreed upon services, including maintenance</w:t>
      </w:r>
      <w:r>
        <w:rPr>
          <w:lang w:val="en-GB" w:eastAsia="en-GB"/>
        </w:rPr>
        <w:t xml:space="preserve"> </w:t>
      </w:r>
      <w:r w:rsidRPr="00EB7865">
        <w:rPr>
          <w:lang w:val="en-GB" w:eastAsia="en-GB"/>
        </w:rPr>
        <w:t>of the asset for the period of the concession.</w:t>
      </w:r>
      <w:r>
        <w:rPr>
          <w:lang w:val="en-GB" w:eastAsia="en-GB"/>
        </w:rPr>
        <w:t xml:space="preserve"> </w:t>
      </w:r>
      <w:r w:rsidRPr="00EB7865">
        <w:rPr>
          <w:lang w:val="en-GB" w:eastAsia="en-GB"/>
        </w:rPr>
        <w:t>These private sector entities typically lease land,</w:t>
      </w:r>
      <w:r>
        <w:rPr>
          <w:lang w:val="en-GB" w:eastAsia="en-GB"/>
        </w:rPr>
        <w:t xml:space="preserve"> </w:t>
      </w:r>
      <w:r w:rsidRPr="00EB7865">
        <w:rPr>
          <w:lang w:val="en-GB" w:eastAsia="en-GB"/>
        </w:rPr>
        <w:t>and sometimes state works, from DEDJTR</w:t>
      </w:r>
      <w:r>
        <w:rPr>
          <w:lang w:val="en-GB" w:eastAsia="en-GB"/>
        </w:rPr>
        <w:t xml:space="preserve"> </w:t>
      </w:r>
      <w:r w:rsidRPr="00EB7865">
        <w:rPr>
          <w:lang w:val="en-GB" w:eastAsia="en-GB"/>
        </w:rPr>
        <w:t>and construct infrastructure. At the end of the concession period, the land and state works, together with the constructed facilities,</w:t>
      </w:r>
      <w:r>
        <w:rPr>
          <w:lang w:val="en-GB" w:eastAsia="en-GB"/>
        </w:rPr>
        <w:t xml:space="preserve"> </w:t>
      </w:r>
      <w:r w:rsidRPr="00EB7865">
        <w:rPr>
          <w:lang w:val="en-GB" w:eastAsia="en-GB"/>
        </w:rPr>
        <w:t>will be returned to DEDJTR.</w:t>
      </w:r>
    </w:p>
    <w:p w14:paraId="677D20FC" w14:textId="77777777" w:rsidR="00643594" w:rsidRPr="00EB7865" w:rsidRDefault="00643594" w:rsidP="00C943CD">
      <w:pPr>
        <w:rPr>
          <w:lang w:val="en-GB" w:eastAsia="en-GB"/>
        </w:rPr>
      </w:pPr>
      <w:r w:rsidRPr="00EB7865">
        <w:rPr>
          <w:lang w:val="en-GB" w:eastAsia="en-GB"/>
        </w:rPr>
        <w:t>There is currently no authoritative accounting guidance applicable to grantors (the department) on the recognition and measurement of the right of the State to receive assets from such concession arrangements. Due to the lack of such guidance, there has been no change to existing policy</w:t>
      </w:r>
      <w:r>
        <w:rPr>
          <w:lang w:val="en-GB" w:eastAsia="en-GB"/>
        </w:rPr>
        <w:t xml:space="preserve"> </w:t>
      </w:r>
      <w:r w:rsidRPr="00EB7865">
        <w:rPr>
          <w:lang w:val="en-GB" w:eastAsia="en-GB"/>
        </w:rPr>
        <w:t>and those assets are not currently recognised.</w:t>
      </w:r>
    </w:p>
    <w:tbl>
      <w:tblPr>
        <w:tblStyle w:val="TableGrid"/>
        <w:tblW w:w="5000" w:type="pct"/>
        <w:tblLook w:val="04A0" w:firstRow="1" w:lastRow="0" w:firstColumn="1" w:lastColumn="0" w:noHBand="0" w:noVBand="1"/>
      </w:tblPr>
      <w:tblGrid>
        <w:gridCol w:w="1795"/>
        <w:gridCol w:w="1265"/>
        <w:gridCol w:w="1652"/>
        <w:gridCol w:w="1545"/>
        <w:gridCol w:w="1265"/>
        <w:gridCol w:w="1654"/>
        <w:gridCol w:w="1506"/>
      </w:tblGrid>
      <w:tr w:rsidR="00643594" w:rsidRPr="00A72DE5" w14:paraId="25DF8634" w14:textId="77777777" w:rsidTr="00305A71">
        <w:tc>
          <w:tcPr>
            <w:tcW w:w="845" w:type="pct"/>
          </w:tcPr>
          <w:p w14:paraId="46675FEE" w14:textId="77777777" w:rsidR="00643594" w:rsidRPr="004A1C46" w:rsidRDefault="00643594" w:rsidP="00C943CD">
            <w:pPr>
              <w:pStyle w:val="TableCopy"/>
              <w:rPr>
                <w:b/>
              </w:rPr>
            </w:pPr>
          </w:p>
        </w:tc>
        <w:tc>
          <w:tcPr>
            <w:tcW w:w="4155" w:type="pct"/>
            <w:gridSpan w:val="6"/>
          </w:tcPr>
          <w:p w14:paraId="06D7F505" w14:textId="6ADAADDA" w:rsidR="00643594" w:rsidRPr="004A1C46" w:rsidRDefault="00643594" w:rsidP="00402F20">
            <w:pPr>
              <w:pStyle w:val="TableCopy"/>
              <w:tabs>
                <w:tab w:val="left" w:pos="3098"/>
              </w:tabs>
              <w:jc w:val="center"/>
              <w:rPr>
                <w:b/>
              </w:rPr>
            </w:pPr>
            <w:r w:rsidRPr="004A1C46">
              <w:rPr>
                <w:b/>
              </w:rPr>
              <w:t>($ thousand)</w:t>
            </w:r>
          </w:p>
        </w:tc>
      </w:tr>
      <w:tr w:rsidR="00643594" w:rsidRPr="00A72DE5" w14:paraId="5A957E1E" w14:textId="77777777" w:rsidTr="00305A71">
        <w:trPr>
          <w:trHeight w:val="458"/>
        </w:trPr>
        <w:tc>
          <w:tcPr>
            <w:tcW w:w="845" w:type="pct"/>
          </w:tcPr>
          <w:p w14:paraId="0B2C3403" w14:textId="77777777" w:rsidR="00643594" w:rsidRPr="004A1C46" w:rsidRDefault="00643594" w:rsidP="00C943CD">
            <w:pPr>
              <w:pStyle w:val="TableCopy"/>
              <w:rPr>
                <w:b/>
              </w:rPr>
            </w:pPr>
          </w:p>
        </w:tc>
        <w:tc>
          <w:tcPr>
            <w:tcW w:w="2091" w:type="pct"/>
            <w:gridSpan w:val="3"/>
          </w:tcPr>
          <w:p w14:paraId="39D416A1" w14:textId="624C63A7" w:rsidR="00643594" w:rsidRPr="004A1C46" w:rsidRDefault="00643594" w:rsidP="00402F20">
            <w:pPr>
              <w:pStyle w:val="TableCopy"/>
              <w:jc w:val="center"/>
              <w:rPr>
                <w:b/>
              </w:rPr>
            </w:pPr>
            <w:r w:rsidRPr="004A1C46">
              <w:rPr>
                <w:b/>
              </w:rPr>
              <w:t>2017</w:t>
            </w:r>
          </w:p>
        </w:tc>
        <w:tc>
          <w:tcPr>
            <w:tcW w:w="2064" w:type="pct"/>
            <w:gridSpan w:val="3"/>
          </w:tcPr>
          <w:p w14:paraId="1874F987" w14:textId="2797E765" w:rsidR="00643594" w:rsidRPr="004A1C46" w:rsidRDefault="00643594" w:rsidP="00402F20">
            <w:pPr>
              <w:pStyle w:val="TableCopy"/>
              <w:jc w:val="center"/>
              <w:rPr>
                <w:b/>
              </w:rPr>
            </w:pPr>
            <w:r w:rsidRPr="004A1C46">
              <w:rPr>
                <w:b/>
              </w:rPr>
              <w:t>2017</w:t>
            </w:r>
          </w:p>
        </w:tc>
      </w:tr>
      <w:tr w:rsidR="00643594" w:rsidRPr="00A72DE5" w14:paraId="6F063D4C" w14:textId="77777777" w:rsidTr="00305A71">
        <w:tc>
          <w:tcPr>
            <w:tcW w:w="845" w:type="pct"/>
            <w:hideMark/>
          </w:tcPr>
          <w:p w14:paraId="34142914" w14:textId="77777777" w:rsidR="00643594" w:rsidRPr="004A1C46" w:rsidRDefault="00643594" w:rsidP="00C943CD">
            <w:pPr>
              <w:pStyle w:val="TableCopy"/>
              <w:rPr>
                <w:b/>
              </w:rPr>
            </w:pPr>
          </w:p>
        </w:tc>
        <w:tc>
          <w:tcPr>
            <w:tcW w:w="585" w:type="pct"/>
            <w:hideMark/>
          </w:tcPr>
          <w:p w14:paraId="0478B87D" w14:textId="77777777" w:rsidR="00643594" w:rsidRPr="004A1C46" w:rsidRDefault="00643594" w:rsidP="00402F20">
            <w:pPr>
              <w:pStyle w:val="TableCopy"/>
              <w:jc w:val="center"/>
              <w:rPr>
                <w:b/>
              </w:rPr>
            </w:pPr>
            <w:r w:rsidRPr="004A1C46">
              <w:rPr>
                <w:b/>
              </w:rPr>
              <w:t>Minimum lease payments</w:t>
            </w:r>
          </w:p>
        </w:tc>
        <w:tc>
          <w:tcPr>
            <w:tcW w:w="778" w:type="pct"/>
            <w:hideMark/>
          </w:tcPr>
          <w:p w14:paraId="264A4D2F" w14:textId="77777777" w:rsidR="00643594" w:rsidRPr="004A1C46" w:rsidRDefault="00643594" w:rsidP="00402F20">
            <w:pPr>
              <w:pStyle w:val="TableCopy"/>
              <w:jc w:val="center"/>
              <w:rPr>
                <w:b/>
              </w:rPr>
            </w:pPr>
            <w:r w:rsidRPr="004A1C46">
              <w:rPr>
                <w:b/>
              </w:rPr>
              <w:t>Other Commitments</w:t>
            </w:r>
            <w:r w:rsidRPr="004A1C46">
              <w:rPr>
                <w:b/>
                <w:vertAlign w:val="superscript"/>
              </w:rPr>
              <w:t xml:space="preserve"> (</w:t>
            </w:r>
            <w:proofErr w:type="spellStart"/>
            <w:r w:rsidRPr="004A1C46">
              <w:rPr>
                <w:b/>
                <w:vertAlign w:val="superscript"/>
              </w:rPr>
              <w:t>i</w:t>
            </w:r>
            <w:proofErr w:type="spellEnd"/>
            <w:r w:rsidRPr="004A1C46">
              <w:rPr>
                <w:b/>
                <w:vertAlign w:val="superscript"/>
              </w:rPr>
              <w:t>)</w:t>
            </w:r>
          </w:p>
        </w:tc>
        <w:tc>
          <w:tcPr>
            <w:tcW w:w="728" w:type="pct"/>
            <w:hideMark/>
          </w:tcPr>
          <w:p w14:paraId="0B7FB947" w14:textId="77777777" w:rsidR="00643594" w:rsidRPr="004A1C46" w:rsidRDefault="00643594" w:rsidP="00402F20">
            <w:pPr>
              <w:pStyle w:val="TableCopy"/>
              <w:jc w:val="center"/>
              <w:rPr>
                <w:b/>
              </w:rPr>
            </w:pPr>
            <w:r w:rsidRPr="004A1C46">
              <w:rPr>
                <w:b/>
              </w:rPr>
              <w:t>Commitments</w:t>
            </w:r>
          </w:p>
        </w:tc>
        <w:tc>
          <w:tcPr>
            <w:tcW w:w="589" w:type="pct"/>
            <w:hideMark/>
          </w:tcPr>
          <w:p w14:paraId="3DF38AEC" w14:textId="77777777" w:rsidR="00643594" w:rsidRPr="004A1C46" w:rsidRDefault="00643594" w:rsidP="00402F20">
            <w:pPr>
              <w:pStyle w:val="TableCopy"/>
              <w:jc w:val="center"/>
              <w:rPr>
                <w:b/>
              </w:rPr>
            </w:pPr>
            <w:r w:rsidRPr="004A1C46">
              <w:rPr>
                <w:b/>
              </w:rPr>
              <w:t>Minimum lease payments</w:t>
            </w:r>
          </w:p>
        </w:tc>
        <w:tc>
          <w:tcPr>
            <w:tcW w:w="779" w:type="pct"/>
            <w:hideMark/>
          </w:tcPr>
          <w:p w14:paraId="43254711" w14:textId="77777777" w:rsidR="00643594" w:rsidRPr="004A1C46" w:rsidRDefault="00643594" w:rsidP="00402F20">
            <w:pPr>
              <w:pStyle w:val="TableCopy"/>
              <w:jc w:val="center"/>
              <w:rPr>
                <w:b/>
              </w:rPr>
            </w:pPr>
            <w:r w:rsidRPr="004A1C46">
              <w:rPr>
                <w:b/>
              </w:rPr>
              <w:t>Other Commitments</w:t>
            </w:r>
            <w:r w:rsidRPr="004A1C46">
              <w:rPr>
                <w:b/>
                <w:vertAlign w:val="superscript"/>
              </w:rPr>
              <w:t xml:space="preserve"> (</w:t>
            </w:r>
            <w:proofErr w:type="spellStart"/>
            <w:r w:rsidRPr="004A1C46">
              <w:rPr>
                <w:b/>
                <w:vertAlign w:val="superscript"/>
              </w:rPr>
              <w:t>i</w:t>
            </w:r>
            <w:proofErr w:type="spellEnd"/>
            <w:r w:rsidRPr="004A1C46">
              <w:rPr>
                <w:b/>
                <w:vertAlign w:val="superscript"/>
              </w:rPr>
              <w:t>)</w:t>
            </w:r>
          </w:p>
        </w:tc>
        <w:tc>
          <w:tcPr>
            <w:tcW w:w="696" w:type="pct"/>
            <w:hideMark/>
          </w:tcPr>
          <w:p w14:paraId="08242E05" w14:textId="77777777" w:rsidR="00643594" w:rsidRPr="004A1C46" w:rsidRDefault="00643594" w:rsidP="00402F20">
            <w:pPr>
              <w:pStyle w:val="TableCopy"/>
              <w:jc w:val="center"/>
              <w:rPr>
                <w:b/>
              </w:rPr>
            </w:pPr>
            <w:r w:rsidRPr="004A1C46">
              <w:rPr>
                <w:b/>
              </w:rPr>
              <w:t>Commitments</w:t>
            </w:r>
          </w:p>
        </w:tc>
      </w:tr>
      <w:tr w:rsidR="00643594" w:rsidRPr="00A72DE5" w14:paraId="245A448D" w14:textId="77777777" w:rsidTr="00305A71">
        <w:tc>
          <w:tcPr>
            <w:tcW w:w="845" w:type="pct"/>
            <w:hideMark/>
          </w:tcPr>
          <w:p w14:paraId="5D6A7163" w14:textId="77777777" w:rsidR="00643594" w:rsidRPr="004A1C46" w:rsidRDefault="00643594" w:rsidP="00C943CD">
            <w:pPr>
              <w:pStyle w:val="TableCopy"/>
              <w:rPr>
                <w:b/>
              </w:rPr>
            </w:pPr>
          </w:p>
        </w:tc>
        <w:tc>
          <w:tcPr>
            <w:tcW w:w="585" w:type="pct"/>
            <w:hideMark/>
          </w:tcPr>
          <w:p w14:paraId="578CC8A4" w14:textId="77777777" w:rsidR="00643594" w:rsidRPr="004A1C46" w:rsidRDefault="00643594" w:rsidP="00402F20">
            <w:pPr>
              <w:pStyle w:val="TableCopy"/>
              <w:jc w:val="center"/>
              <w:rPr>
                <w:b/>
              </w:rPr>
            </w:pPr>
            <w:r w:rsidRPr="004A1C46">
              <w:rPr>
                <w:b/>
              </w:rPr>
              <w:t>Discounted Value</w:t>
            </w:r>
          </w:p>
        </w:tc>
        <w:tc>
          <w:tcPr>
            <w:tcW w:w="778" w:type="pct"/>
            <w:hideMark/>
          </w:tcPr>
          <w:p w14:paraId="4EFA2813" w14:textId="77777777" w:rsidR="00643594" w:rsidRPr="004A1C46" w:rsidRDefault="00643594" w:rsidP="00402F20">
            <w:pPr>
              <w:pStyle w:val="TableCopy"/>
              <w:jc w:val="center"/>
              <w:rPr>
                <w:b/>
              </w:rPr>
            </w:pPr>
            <w:r w:rsidRPr="004A1C46">
              <w:rPr>
                <w:b/>
              </w:rPr>
              <w:t>Present Value</w:t>
            </w:r>
          </w:p>
        </w:tc>
        <w:tc>
          <w:tcPr>
            <w:tcW w:w="728" w:type="pct"/>
            <w:hideMark/>
          </w:tcPr>
          <w:p w14:paraId="6DE03B57" w14:textId="77777777" w:rsidR="00643594" w:rsidRPr="004A1C46" w:rsidRDefault="00643594" w:rsidP="00402F20">
            <w:pPr>
              <w:pStyle w:val="TableCopy"/>
              <w:jc w:val="center"/>
              <w:rPr>
                <w:b/>
              </w:rPr>
            </w:pPr>
            <w:r w:rsidRPr="004A1C46">
              <w:rPr>
                <w:b/>
              </w:rPr>
              <w:t>Nominal Value</w:t>
            </w:r>
          </w:p>
        </w:tc>
        <w:tc>
          <w:tcPr>
            <w:tcW w:w="589" w:type="pct"/>
            <w:hideMark/>
          </w:tcPr>
          <w:p w14:paraId="4E515BA9" w14:textId="77777777" w:rsidR="00643594" w:rsidRPr="004A1C46" w:rsidRDefault="00643594" w:rsidP="00402F20">
            <w:pPr>
              <w:pStyle w:val="TableCopy"/>
              <w:jc w:val="center"/>
              <w:rPr>
                <w:b/>
              </w:rPr>
            </w:pPr>
            <w:r w:rsidRPr="004A1C46">
              <w:rPr>
                <w:b/>
              </w:rPr>
              <w:t>Discounted Value</w:t>
            </w:r>
          </w:p>
        </w:tc>
        <w:tc>
          <w:tcPr>
            <w:tcW w:w="779" w:type="pct"/>
            <w:hideMark/>
          </w:tcPr>
          <w:p w14:paraId="22364155" w14:textId="77777777" w:rsidR="00643594" w:rsidRPr="004A1C46" w:rsidRDefault="00643594" w:rsidP="00402F20">
            <w:pPr>
              <w:pStyle w:val="TableCopy"/>
              <w:jc w:val="center"/>
              <w:rPr>
                <w:b/>
              </w:rPr>
            </w:pPr>
            <w:r w:rsidRPr="004A1C46">
              <w:rPr>
                <w:b/>
              </w:rPr>
              <w:t>Present Value</w:t>
            </w:r>
          </w:p>
        </w:tc>
        <w:tc>
          <w:tcPr>
            <w:tcW w:w="696" w:type="pct"/>
            <w:hideMark/>
          </w:tcPr>
          <w:p w14:paraId="167512AD" w14:textId="77777777" w:rsidR="00643594" w:rsidRPr="004A1C46" w:rsidRDefault="00643594" w:rsidP="00402F20">
            <w:pPr>
              <w:pStyle w:val="TableCopy"/>
              <w:jc w:val="center"/>
              <w:rPr>
                <w:b/>
              </w:rPr>
            </w:pPr>
            <w:r w:rsidRPr="004A1C46">
              <w:rPr>
                <w:b/>
              </w:rPr>
              <w:t>Nominal Value</w:t>
            </w:r>
          </w:p>
        </w:tc>
      </w:tr>
      <w:tr w:rsidR="00402F20" w:rsidRPr="00A72DE5" w14:paraId="715297DC" w14:textId="77777777" w:rsidTr="00305A71">
        <w:tc>
          <w:tcPr>
            <w:tcW w:w="5000" w:type="pct"/>
            <w:gridSpan w:val="7"/>
            <w:hideMark/>
          </w:tcPr>
          <w:p w14:paraId="3C53AE4D" w14:textId="783D5885" w:rsidR="00402F20" w:rsidRPr="004A1C46" w:rsidRDefault="00402F20" w:rsidP="00C943CD">
            <w:pPr>
              <w:pStyle w:val="TableCopy"/>
              <w:rPr>
                <w:b/>
              </w:rPr>
            </w:pPr>
            <w:r w:rsidRPr="004A1C46">
              <w:rPr>
                <w:b/>
              </w:rPr>
              <w:t>Commissioned PPPs</w:t>
            </w:r>
          </w:p>
        </w:tc>
      </w:tr>
      <w:tr w:rsidR="00643594" w:rsidRPr="00A72DE5" w14:paraId="14A8895F" w14:textId="77777777" w:rsidTr="00305A71">
        <w:tc>
          <w:tcPr>
            <w:tcW w:w="845" w:type="pct"/>
            <w:hideMark/>
          </w:tcPr>
          <w:p w14:paraId="0898D59A" w14:textId="77777777" w:rsidR="00643594" w:rsidRPr="00A72DE5" w:rsidRDefault="00643594" w:rsidP="00C943CD">
            <w:pPr>
              <w:pStyle w:val="TableCopy"/>
            </w:pPr>
            <w:r w:rsidRPr="00A72DE5">
              <w:t>Royal Melbourne Showgrounds</w:t>
            </w:r>
            <w:r w:rsidRPr="00B3231D">
              <w:rPr>
                <w:vertAlign w:val="superscript"/>
              </w:rPr>
              <w:t xml:space="preserve"> (ii)</w:t>
            </w:r>
          </w:p>
        </w:tc>
        <w:tc>
          <w:tcPr>
            <w:tcW w:w="585" w:type="pct"/>
            <w:hideMark/>
          </w:tcPr>
          <w:p w14:paraId="6A472007" w14:textId="77777777" w:rsidR="00643594" w:rsidRPr="00A72DE5" w:rsidRDefault="00643594" w:rsidP="00305A71">
            <w:pPr>
              <w:pStyle w:val="TableCopy"/>
              <w:jc w:val="right"/>
            </w:pPr>
            <w:r w:rsidRPr="00A72DE5">
              <w:t>-</w:t>
            </w:r>
          </w:p>
        </w:tc>
        <w:tc>
          <w:tcPr>
            <w:tcW w:w="778" w:type="pct"/>
            <w:hideMark/>
          </w:tcPr>
          <w:p w14:paraId="45A49764" w14:textId="77777777" w:rsidR="00643594" w:rsidRPr="00A72DE5" w:rsidRDefault="00643594" w:rsidP="00305A71">
            <w:pPr>
              <w:pStyle w:val="TableCopy"/>
              <w:jc w:val="right"/>
            </w:pPr>
            <w:r w:rsidRPr="00A72DE5">
              <w:t>11,915</w:t>
            </w:r>
          </w:p>
        </w:tc>
        <w:tc>
          <w:tcPr>
            <w:tcW w:w="728" w:type="pct"/>
            <w:hideMark/>
          </w:tcPr>
          <w:p w14:paraId="5650B1EA" w14:textId="77777777" w:rsidR="00643594" w:rsidRPr="00A72DE5" w:rsidRDefault="00643594" w:rsidP="00305A71">
            <w:pPr>
              <w:pStyle w:val="TableCopy"/>
              <w:jc w:val="right"/>
            </w:pPr>
            <w:r w:rsidRPr="00A72DE5">
              <w:t>19,692</w:t>
            </w:r>
          </w:p>
        </w:tc>
        <w:tc>
          <w:tcPr>
            <w:tcW w:w="589" w:type="pct"/>
            <w:hideMark/>
          </w:tcPr>
          <w:p w14:paraId="70C64EFF" w14:textId="77777777" w:rsidR="00643594" w:rsidRPr="00A72DE5" w:rsidRDefault="00643594" w:rsidP="00305A71">
            <w:pPr>
              <w:pStyle w:val="TableCopy"/>
              <w:jc w:val="right"/>
            </w:pPr>
            <w:r w:rsidRPr="00A72DE5">
              <w:t>-</w:t>
            </w:r>
          </w:p>
        </w:tc>
        <w:tc>
          <w:tcPr>
            <w:tcW w:w="779" w:type="pct"/>
            <w:hideMark/>
          </w:tcPr>
          <w:p w14:paraId="02D1898C" w14:textId="77777777" w:rsidR="00643594" w:rsidRPr="00A72DE5" w:rsidRDefault="00643594" w:rsidP="00305A71">
            <w:pPr>
              <w:pStyle w:val="TableCopy"/>
              <w:jc w:val="right"/>
            </w:pPr>
            <w:r w:rsidRPr="00A72DE5">
              <w:t>11,613</w:t>
            </w:r>
          </w:p>
        </w:tc>
        <w:tc>
          <w:tcPr>
            <w:tcW w:w="696" w:type="pct"/>
            <w:hideMark/>
          </w:tcPr>
          <w:p w14:paraId="3B966B8B" w14:textId="77777777" w:rsidR="00643594" w:rsidRPr="00A72DE5" w:rsidRDefault="00643594" w:rsidP="00305A71">
            <w:pPr>
              <w:pStyle w:val="TableCopy"/>
              <w:jc w:val="right"/>
            </w:pPr>
            <w:r w:rsidRPr="00A72DE5">
              <w:t>19,709</w:t>
            </w:r>
          </w:p>
        </w:tc>
      </w:tr>
      <w:tr w:rsidR="00643594" w:rsidRPr="00A72DE5" w14:paraId="10D84CF8" w14:textId="77777777" w:rsidTr="00305A71">
        <w:tc>
          <w:tcPr>
            <w:tcW w:w="845" w:type="pct"/>
            <w:hideMark/>
          </w:tcPr>
          <w:p w14:paraId="20AAABC6" w14:textId="77777777" w:rsidR="00643594" w:rsidRPr="00A72DE5" w:rsidRDefault="00643594" w:rsidP="00C943CD">
            <w:pPr>
              <w:pStyle w:val="TableCopy"/>
            </w:pPr>
            <w:r w:rsidRPr="00A72DE5">
              <w:t>Biosciences Research Centre (iii) (iv)</w:t>
            </w:r>
          </w:p>
        </w:tc>
        <w:tc>
          <w:tcPr>
            <w:tcW w:w="585" w:type="pct"/>
            <w:hideMark/>
          </w:tcPr>
          <w:p w14:paraId="4E8C8F7D" w14:textId="77777777" w:rsidR="00643594" w:rsidRPr="00A72DE5" w:rsidRDefault="00643594" w:rsidP="00305A71">
            <w:pPr>
              <w:pStyle w:val="TableCopy"/>
              <w:jc w:val="right"/>
            </w:pPr>
            <w:r w:rsidRPr="00A72DE5">
              <w:t>-</w:t>
            </w:r>
          </w:p>
        </w:tc>
        <w:tc>
          <w:tcPr>
            <w:tcW w:w="778" w:type="pct"/>
            <w:hideMark/>
          </w:tcPr>
          <w:p w14:paraId="01698FF9" w14:textId="77777777" w:rsidR="00643594" w:rsidRPr="00A72DE5" w:rsidRDefault="00643594" w:rsidP="00305A71">
            <w:pPr>
              <w:pStyle w:val="TableCopy"/>
              <w:jc w:val="right"/>
            </w:pPr>
            <w:r w:rsidRPr="00A72DE5">
              <w:t>120,032</w:t>
            </w:r>
          </w:p>
        </w:tc>
        <w:tc>
          <w:tcPr>
            <w:tcW w:w="728" w:type="pct"/>
            <w:hideMark/>
          </w:tcPr>
          <w:p w14:paraId="49C4E39A" w14:textId="77777777" w:rsidR="00643594" w:rsidRPr="00A72DE5" w:rsidRDefault="00643594" w:rsidP="00305A71">
            <w:pPr>
              <w:pStyle w:val="TableCopy"/>
              <w:jc w:val="right"/>
            </w:pPr>
            <w:r w:rsidRPr="00A72DE5">
              <w:t>296,767</w:t>
            </w:r>
          </w:p>
        </w:tc>
        <w:tc>
          <w:tcPr>
            <w:tcW w:w="589" w:type="pct"/>
            <w:hideMark/>
          </w:tcPr>
          <w:p w14:paraId="215C61DE" w14:textId="77777777" w:rsidR="00643594" w:rsidRPr="00A72DE5" w:rsidRDefault="00643594" w:rsidP="00305A71">
            <w:pPr>
              <w:pStyle w:val="TableCopy"/>
              <w:jc w:val="right"/>
            </w:pPr>
            <w:r w:rsidRPr="00A72DE5">
              <w:t>-</w:t>
            </w:r>
          </w:p>
        </w:tc>
        <w:tc>
          <w:tcPr>
            <w:tcW w:w="779" w:type="pct"/>
            <w:hideMark/>
          </w:tcPr>
          <w:p w14:paraId="70233532" w14:textId="77777777" w:rsidR="00643594" w:rsidRPr="00A72DE5" w:rsidRDefault="00643594" w:rsidP="00305A71">
            <w:pPr>
              <w:pStyle w:val="TableCopy"/>
              <w:jc w:val="right"/>
            </w:pPr>
            <w:r w:rsidRPr="00A72DE5">
              <w:t>120,674</w:t>
            </w:r>
          </w:p>
        </w:tc>
        <w:tc>
          <w:tcPr>
            <w:tcW w:w="696" w:type="pct"/>
            <w:hideMark/>
          </w:tcPr>
          <w:p w14:paraId="11BCBE2C" w14:textId="77777777" w:rsidR="00643594" w:rsidRPr="00A72DE5" w:rsidRDefault="00643594" w:rsidP="00305A71">
            <w:pPr>
              <w:pStyle w:val="TableCopy"/>
              <w:jc w:val="right"/>
            </w:pPr>
            <w:r w:rsidRPr="00A72DE5">
              <w:t>298,254</w:t>
            </w:r>
          </w:p>
        </w:tc>
      </w:tr>
      <w:tr w:rsidR="00643594" w:rsidRPr="00A72DE5" w14:paraId="650C611E" w14:textId="77777777" w:rsidTr="00305A71">
        <w:tc>
          <w:tcPr>
            <w:tcW w:w="845" w:type="pct"/>
            <w:hideMark/>
          </w:tcPr>
          <w:p w14:paraId="550D754C" w14:textId="77777777" w:rsidR="00643594" w:rsidRPr="004A1C46" w:rsidRDefault="00643594" w:rsidP="00C943CD">
            <w:pPr>
              <w:pStyle w:val="TableCopy"/>
              <w:rPr>
                <w:b/>
              </w:rPr>
            </w:pPr>
            <w:r w:rsidRPr="004A1C46">
              <w:rPr>
                <w:b/>
              </w:rPr>
              <w:t>Sub-total</w:t>
            </w:r>
          </w:p>
        </w:tc>
        <w:tc>
          <w:tcPr>
            <w:tcW w:w="585" w:type="pct"/>
            <w:hideMark/>
          </w:tcPr>
          <w:p w14:paraId="0059CF16" w14:textId="77777777" w:rsidR="00643594" w:rsidRPr="004A1C46" w:rsidRDefault="00643594" w:rsidP="00305A71">
            <w:pPr>
              <w:pStyle w:val="TableCopy"/>
              <w:jc w:val="right"/>
              <w:rPr>
                <w:b/>
              </w:rPr>
            </w:pPr>
            <w:r w:rsidRPr="004A1C46">
              <w:rPr>
                <w:b/>
              </w:rPr>
              <w:t>-</w:t>
            </w:r>
          </w:p>
        </w:tc>
        <w:tc>
          <w:tcPr>
            <w:tcW w:w="778" w:type="pct"/>
            <w:hideMark/>
          </w:tcPr>
          <w:p w14:paraId="106A36BE" w14:textId="77777777" w:rsidR="00643594" w:rsidRPr="004A1C46" w:rsidRDefault="00643594" w:rsidP="00305A71">
            <w:pPr>
              <w:pStyle w:val="TableCopy"/>
              <w:jc w:val="right"/>
              <w:rPr>
                <w:b/>
              </w:rPr>
            </w:pPr>
            <w:r w:rsidRPr="004A1C46">
              <w:rPr>
                <w:b/>
              </w:rPr>
              <w:t>131,947</w:t>
            </w:r>
          </w:p>
        </w:tc>
        <w:tc>
          <w:tcPr>
            <w:tcW w:w="728" w:type="pct"/>
            <w:hideMark/>
          </w:tcPr>
          <w:p w14:paraId="55C2CFE5" w14:textId="77777777" w:rsidR="00643594" w:rsidRPr="004A1C46" w:rsidRDefault="00643594" w:rsidP="00305A71">
            <w:pPr>
              <w:pStyle w:val="TableCopy"/>
              <w:jc w:val="right"/>
              <w:rPr>
                <w:b/>
              </w:rPr>
            </w:pPr>
            <w:r w:rsidRPr="004A1C46">
              <w:rPr>
                <w:b/>
              </w:rPr>
              <w:t>316,459</w:t>
            </w:r>
          </w:p>
        </w:tc>
        <w:tc>
          <w:tcPr>
            <w:tcW w:w="589" w:type="pct"/>
            <w:hideMark/>
          </w:tcPr>
          <w:p w14:paraId="2DAE673B" w14:textId="77777777" w:rsidR="00643594" w:rsidRPr="004A1C46" w:rsidRDefault="00643594" w:rsidP="00305A71">
            <w:pPr>
              <w:pStyle w:val="TableCopy"/>
              <w:jc w:val="right"/>
              <w:rPr>
                <w:b/>
              </w:rPr>
            </w:pPr>
            <w:r w:rsidRPr="004A1C46">
              <w:rPr>
                <w:b/>
              </w:rPr>
              <w:t>-</w:t>
            </w:r>
          </w:p>
        </w:tc>
        <w:tc>
          <w:tcPr>
            <w:tcW w:w="779" w:type="pct"/>
            <w:hideMark/>
          </w:tcPr>
          <w:p w14:paraId="16BB02BA" w14:textId="77777777" w:rsidR="00643594" w:rsidRPr="004A1C46" w:rsidRDefault="00643594" w:rsidP="00305A71">
            <w:pPr>
              <w:pStyle w:val="TableCopy"/>
              <w:jc w:val="right"/>
              <w:rPr>
                <w:b/>
              </w:rPr>
            </w:pPr>
            <w:r w:rsidRPr="004A1C46">
              <w:rPr>
                <w:b/>
              </w:rPr>
              <w:t>132,287</w:t>
            </w:r>
          </w:p>
        </w:tc>
        <w:tc>
          <w:tcPr>
            <w:tcW w:w="696" w:type="pct"/>
            <w:hideMark/>
          </w:tcPr>
          <w:p w14:paraId="1F644734" w14:textId="77777777" w:rsidR="00643594" w:rsidRPr="004A1C46" w:rsidRDefault="00643594" w:rsidP="00305A71">
            <w:pPr>
              <w:pStyle w:val="TableCopy"/>
              <w:jc w:val="right"/>
              <w:rPr>
                <w:b/>
              </w:rPr>
            </w:pPr>
            <w:r w:rsidRPr="004A1C46">
              <w:rPr>
                <w:b/>
              </w:rPr>
              <w:t>317,963</w:t>
            </w:r>
          </w:p>
        </w:tc>
      </w:tr>
      <w:tr w:rsidR="00402F20" w:rsidRPr="00A72DE5" w14:paraId="55A9307E" w14:textId="77777777" w:rsidTr="00305A71">
        <w:tc>
          <w:tcPr>
            <w:tcW w:w="5000" w:type="pct"/>
            <w:gridSpan w:val="7"/>
            <w:hideMark/>
          </w:tcPr>
          <w:p w14:paraId="1E02349D" w14:textId="187D1AAA" w:rsidR="00402F20" w:rsidRPr="004A1C46" w:rsidRDefault="00402F20" w:rsidP="00C943CD">
            <w:pPr>
              <w:pStyle w:val="TableCopy"/>
              <w:rPr>
                <w:b/>
              </w:rPr>
            </w:pPr>
            <w:proofErr w:type="spellStart"/>
            <w:r w:rsidRPr="004A1C46">
              <w:rPr>
                <w:b/>
              </w:rPr>
              <w:t>Uncommissioned</w:t>
            </w:r>
            <w:proofErr w:type="spellEnd"/>
            <w:r w:rsidRPr="004A1C46">
              <w:rPr>
                <w:b/>
              </w:rPr>
              <w:t xml:space="preserve"> PPPs</w:t>
            </w:r>
            <w:r w:rsidRPr="00B3231D">
              <w:rPr>
                <w:b/>
                <w:vertAlign w:val="superscript"/>
              </w:rPr>
              <w:t xml:space="preserve"> (vi) (vii)</w:t>
            </w:r>
          </w:p>
        </w:tc>
      </w:tr>
      <w:tr w:rsidR="00643594" w:rsidRPr="00A72DE5" w14:paraId="4EC7EC4A" w14:textId="77777777" w:rsidTr="00305A71">
        <w:tc>
          <w:tcPr>
            <w:tcW w:w="845" w:type="pct"/>
            <w:hideMark/>
          </w:tcPr>
          <w:p w14:paraId="56B63A39" w14:textId="77777777" w:rsidR="00643594" w:rsidRPr="00A72DE5" w:rsidRDefault="00643594" w:rsidP="00C943CD">
            <w:pPr>
              <w:pStyle w:val="TableCopy"/>
            </w:pPr>
            <w:r w:rsidRPr="00A72DE5">
              <w:t>High Capacity Metro Trains</w:t>
            </w:r>
            <w:r w:rsidRPr="00B3231D">
              <w:rPr>
                <w:vertAlign w:val="superscript"/>
              </w:rPr>
              <w:t xml:space="preserve"> (v)</w:t>
            </w:r>
          </w:p>
        </w:tc>
        <w:tc>
          <w:tcPr>
            <w:tcW w:w="585" w:type="pct"/>
            <w:hideMark/>
          </w:tcPr>
          <w:p w14:paraId="27E47E7E" w14:textId="77777777" w:rsidR="00643594" w:rsidRPr="00A72DE5" w:rsidRDefault="00643594" w:rsidP="00305A71">
            <w:pPr>
              <w:pStyle w:val="TableCopy"/>
              <w:jc w:val="right"/>
            </w:pPr>
            <w:r w:rsidRPr="00A72DE5">
              <w:t>1,860,890</w:t>
            </w:r>
          </w:p>
        </w:tc>
        <w:tc>
          <w:tcPr>
            <w:tcW w:w="778" w:type="pct"/>
            <w:hideMark/>
          </w:tcPr>
          <w:p w14:paraId="03D55CD4" w14:textId="77777777" w:rsidR="00643594" w:rsidRPr="00A72DE5" w:rsidRDefault="00643594" w:rsidP="00305A71">
            <w:pPr>
              <w:pStyle w:val="TableCopy"/>
              <w:jc w:val="right"/>
            </w:pPr>
            <w:r w:rsidRPr="00A72DE5">
              <w:t>932,098</w:t>
            </w:r>
          </w:p>
        </w:tc>
        <w:tc>
          <w:tcPr>
            <w:tcW w:w="728" w:type="pct"/>
            <w:hideMark/>
          </w:tcPr>
          <w:p w14:paraId="2B56D535" w14:textId="77777777" w:rsidR="00643594" w:rsidRPr="00A72DE5" w:rsidRDefault="00643594" w:rsidP="00305A71">
            <w:pPr>
              <w:pStyle w:val="TableCopy"/>
              <w:jc w:val="right"/>
            </w:pPr>
            <w:r w:rsidRPr="00A72DE5">
              <w:t>6,135,445</w:t>
            </w:r>
          </w:p>
        </w:tc>
        <w:tc>
          <w:tcPr>
            <w:tcW w:w="589" w:type="pct"/>
            <w:hideMark/>
          </w:tcPr>
          <w:p w14:paraId="3D3E21D4" w14:textId="77777777" w:rsidR="00643594" w:rsidRPr="00A72DE5" w:rsidRDefault="00643594" w:rsidP="00305A71">
            <w:pPr>
              <w:pStyle w:val="TableCopy"/>
              <w:jc w:val="right"/>
            </w:pPr>
            <w:r w:rsidRPr="00A72DE5">
              <w:t>-</w:t>
            </w:r>
          </w:p>
        </w:tc>
        <w:tc>
          <w:tcPr>
            <w:tcW w:w="779" w:type="pct"/>
            <w:hideMark/>
          </w:tcPr>
          <w:p w14:paraId="13A4981C" w14:textId="77777777" w:rsidR="00643594" w:rsidRPr="00A72DE5" w:rsidRDefault="00643594" w:rsidP="00305A71">
            <w:pPr>
              <w:pStyle w:val="TableCopy"/>
              <w:jc w:val="right"/>
            </w:pPr>
            <w:r w:rsidRPr="00A72DE5">
              <w:t>-</w:t>
            </w:r>
          </w:p>
        </w:tc>
        <w:tc>
          <w:tcPr>
            <w:tcW w:w="696" w:type="pct"/>
            <w:hideMark/>
          </w:tcPr>
          <w:p w14:paraId="2C6C38B3" w14:textId="77777777" w:rsidR="00643594" w:rsidRPr="00A72DE5" w:rsidRDefault="00643594" w:rsidP="00305A71">
            <w:pPr>
              <w:pStyle w:val="TableCopy"/>
              <w:jc w:val="right"/>
            </w:pPr>
            <w:r w:rsidRPr="00A72DE5">
              <w:t>-</w:t>
            </w:r>
          </w:p>
        </w:tc>
      </w:tr>
      <w:tr w:rsidR="00643594" w:rsidRPr="00A72DE5" w14:paraId="1A18B65B" w14:textId="77777777" w:rsidTr="00305A71">
        <w:tc>
          <w:tcPr>
            <w:tcW w:w="845" w:type="pct"/>
            <w:hideMark/>
          </w:tcPr>
          <w:p w14:paraId="66C0B4BD" w14:textId="77777777" w:rsidR="00643594" w:rsidRPr="004A1C46" w:rsidRDefault="00643594" w:rsidP="00C943CD">
            <w:pPr>
              <w:pStyle w:val="TableCopy"/>
              <w:rPr>
                <w:b/>
              </w:rPr>
            </w:pPr>
            <w:r w:rsidRPr="004A1C46">
              <w:rPr>
                <w:b/>
              </w:rPr>
              <w:t>Sub-total</w:t>
            </w:r>
          </w:p>
        </w:tc>
        <w:tc>
          <w:tcPr>
            <w:tcW w:w="585" w:type="pct"/>
            <w:hideMark/>
          </w:tcPr>
          <w:p w14:paraId="09E2990B" w14:textId="77777777" w:rsidR="00643594" w:rsidRPr="004A1C46" w:rsidRDefault="00643594" w:rsidP="00305A71">
            <w:pPr>
              <w:pStyle w:val="TableCopy"/>
              <w:jc w:val="right"/>
              <w:rPr>
                <w:b/>
              </w:rPr>
            </w:pPr>
            <w:r w:rsidRPr="004A1C46">
              <w:rPr>
                <w:b/>
              </w:rPr>
              <w:t>1,860,890</w:t>
            </w:r>
          </w:p>
        </w:tc>
        <w:tc>
          <w:tcPr>
            <w:tcW w:w="778" w:type="pct"/>
            <w:hideMark/>
          </w:tcPr>
          <w:p w14:paraId="5516016D" w14:textId="77777777" w:rsidR="00643594" w:rsidRPr="004A1C46" w:rsidRDefault="00643594" w:rsidP="00305A71">
            <w:pPr>
              <w:pStyle w:val="TableCopy"/>
              <w:jc w:val="right"/>
              <w:rPr>
                <w:b/>
              </w:rPr>
            </w:pPr>
            <w:r w:rsidRPr="004A1C46">
              <w:rPr>
                <w:b/>
              </w:rPr>
              <w:t>932,098</w:t>
            </w:r>
          </w:p>
        </w:tc>
        <w:tc>
          <w:tcPr>
            <w:tcW w:w="728" w:type="pct"/>
            <w:hideMark/>
          </w:tcPr>
          <w:p w14:paraId="4841A8E9" w14:textId="77777777" w:rsidR="00643594" w:rsidRPr="004A1C46" w:rsidRDefault="00643594" w:rsidP="00305A71">
            <w:pPr>
              <w:pStyle w:val="TableCopy"/>
              <w:jc w:val="right"/>
              <w:rPr>
                <w:b/>
              </w:rPr>
            </w:pPr>
            <w:r w:rsidRPr="004A1C46">
              <w:rPr>
                <w:b/>
              </w:rPr>
              <w:t>6,135,445</w:t>
            </w:r>
          </w:p>
        </w:tc>
        <w:tc>
          <w:tcPr>
            <w:tcW w:w="589" w:type="pct"/>
            <w:hideMark/>
          </w:tcPr>
          <w:p w14:paraId="19F9C538" w14:textId="77777777" w:rsidR="00643594" w:rsidRPr="004A1C46" w:rsidRDefault="00643594" w:rsidP="00305A71">
            <w:pPr>
              <w:pStyle w:val="TableCopy"/>
              <w:jc w:val="right"/>
              <w:rPr>
                <w:b/>
              </w:rPr>
            </w:pPr>
            <w:r w:rsidRPr="004A1C46">
              <w:rPr>
                <w:b/>
              </w:rPr>
              <w:t>-</w:t>
            </w:r>
          </w:p>
        </w:tc>
        <w:tc>
          <w:tcPr>
            <w:tcW w:w="779" w:type="pct"/>
            <w:hideMark/>
          </w:tcPr>
          <w:p w14:paraId="1E0FAF44" w14:textId="77777777" w:rsidR="00643594" w:rsidRPr="004A1C46" w:rsidRDefault="00643594" w:rsidP="00305A71">
            <w:pPr>
              <w:pStyle w:val="TableCopy"/>
              <w:jc w:val="right"/>
              <w:rPr>
                <w:b/>
              </w:rPr>
            </w:pPr>
            <w:r w:rsidRPr="004A1C46">
              <w:rPr>
                <w:b/>
              </w:rPr>
              <w:t>-</w:t>
            </w:r>
          </w:p>
        </w:tc>
        <w:tc>
          <w:tcPr>
            <w:tcW w:w="696" w:type="pct"/>
            <w:hideMark/>
          </w:tcPr>
          <w:p w14:paraId="5AC386D6" w14:textId="77777777" w:rsidR="00643594" w:rsidRPr="004A1C46" w:rsidRDefault="00643594" w:rsidP="00305A71">
            <w:pPr>
              <w:pStyle w:val="TableCopy"/>
              <w:jc w:val="right"/>
              <w:rPr>
                <w:b/>
              </w:rPr>
            </w:pPr>
            <w:r w:rsidRPr="004A1C46">
              <w:rPr>
                <w:b/>
              </w:rPr>
              <w:t>-</w:t>
            </w:r>
          </w:p>
        </w:tc>
      </w:tr>
      <w:tr w:rsidR="00643594" w:rsidRPr="00A72DE5" w14:paraId="32E00EF8" w14:textId="77777777" w:rsidTr="00305A71">
        <w:tc>
          <w:tcPr>
            <w:tcW w:w="845" w:type="pct"/>
            <w:hideMark/>
          </w:tcPr>
          <w:p w14:paraId="472B80FD" w14:textId="77777777" w:rsidR="00643594" w:rsidRPr="004A1C46" w:rsidRDefault="00643594" w:rsidP="00C943CD">
            <w:pPr>
              <w:pStyle w:val="TableCopy"/>
              <w:rPr>
                <w:b/>
              </w:rPr>
            </w:pPr>
            <w:r w:rsidRPr="004A1C46">
              <w:rPr>
                <w:b/>
              </w:rPr>
              <w:t>Total commitments for PPPs</w:t>
            </w:r>
          </w:p>
        </w:tc>
        <w:tc>
          <w:tcPr>
            <w:tcW w:w="585" w:type="pct"/>
            <w:hideMark/>
          </w:tcPr>
          <w:p w14:paraId="6B003A4E" w14:textId="77777777" w:rsidR="00643594" w:rsidRPr="00305A71" w:rsidRDefault="00643594" w:rsidP="00305A71">
            <w:pPr>
              <w:pStyle w:val="TableCopy"/>
              <w:jc w:val="right"/>
            </w:pPr>
            <w:r w:rsidRPr="00305A71">
              <w:t>1,860,890</w:t>
            </w:r>
          </w:p>
        </w:tc>
        <w:tc>
          <w:tcPr>
            <w:tcW w:w="778" w:type="pct"/>
            <w:hideMark/>
          </w:tcPr>
          <w:p w14:paraId="02C9BEB9" w14:textId="77777777" w:rsidR="00643594" w:rsidRPr="00305A71" w:rsidRDefault="00643594" w:rsidP="00305A71">
            <w:pPr>
              <w:pStyle w:val="TableCopy"/>
              <w:jc w:val="right"/>
            </w:pPr>
            <w:r w:rsidRPr="00305A71">
              <w:t>1,604,045</w:t>
            </w:r>
          </w:p>
        </w:tc>
        <w:tc>
          <w:tcPr>
            <w:tcW w:w="728" w:type="pct"/>
            <w:hideMark/>
          </w:tcPr>
          <w:p w14:paraId="10A66067" w14:textId="77777777" w:rsidR="00643594" w:rsidRPr="00305A71" w:rsidRDefault="00643594" w:rsidP="00305A71">
            <w:pPr>
              <w:pStyle w:val="TableCopy"/>
              <w:jc w:val="right"/>
            </w:pPr>
            <w:r w:rsidRPr="00305A71">
              <w:t>6,451,904</w:t>
            </w:r>
          </w:p>
        </w:tc>
        <w:tc>
          <w:tcPr>
            <w:tcW w:w="589" w:type="pct"/>
            <w:hideMark/>
          </w:tcPr>
          <w:p w14:paraId="59CD14CD" w14:textId="77777777" w:rsidR="00643594" w:rsidRPr="00305A71" w:rsidRDefault="00643594" w:rsidP="00305A71">
            <w:pPr>
              <w:pStyle w:val="TableCopy"/>
              <w:jc w:val="right"/>
            </w:pPr>
            <w:r w:rsidRPr="00305A71">
              <w:t>-</w:t>
            </w:r>
          </w:p>
        </w:tc>
        <w:tc>
          <w:tcPr>
            <w:tcW w:w="779" w:type="pct"/>
            <w:hideMark/>
          </w:tcPr>
          <w:p w14:paraId="2BA3F4F5" w14:textId="77777777" w:rsidR="00643594" w:rsidRPr="00305A71" w:rsidRDefault="00643594" w:rsidP="00305A71">
            <w:pPr>
              <w:pStyle w:val="TableCopy"/>
              <w:jc w:val="right"/>
            </w:pPr>
            <w:r w:rsidRPr="00305A71">
              <w:t>132,287</w:t>
            </w:r>
          </w:p>
        </w:tc>
        <w:tc>
          <w:tcPr>
            <w:tcW w:w="696" w:type="pct"/>
            <w:hideMark/>
          </w:tcPr>
          <w:p w14:paraId="4BF937D7" w14:textId="77777777" w:rsidR="00643594" w:rsidRPr="00305A71" w:rsidRDefault="00643594" w:rsidP="00305A71">
            <w:pPr>
              <w:pStyle w:val="TableCopy"/>
              <w:jc w:val="right"/>
            </w:pPr>
            <w:r w:rsidRPr="00305A71">
              <w:t>317,963</w:t>
            </w:r>
          </w:p>
        </w:tc>
      </w:tr>
      <w:tr w:rsidR="00643594" w:rsidRPr="00A72DE5" w14:paraId="57CD5529" w14:textId="77777777" w:rsidTr="00305A71">
        <w:tc>
          <w:tcPr>
            <w:tcW w:w="845" w:type="pct"/>
            <w:hideMark/>
          </w:tcPr>
          <w:p w14:paraId="58AB0E18" w14:textId="77777777" w:rsidR="00643594" w:rsidRPr="00A72DE5" w:rsidRDefault="00643594" w:rsidP="00C943CD">
            <w:pPr>
              <w:pStyle w:val="TableCopy"/>
            </w:pPr>
            <w:r w:rsidRPr="00A72DE5">
              <w:t>less GST recoverable from the ATO</w:t>
            </w:r>
          </w:p>
        </w:tc>
        <w:tc>
          <w:tcPr>
            <w:tcW w:w="585" w:type="pct"/>
            <w:hideMark/>
          </w:tcPr>
          <w:p w14:paraId="35488BEE" w14:textId="77777777" w:rsidR="00643594" w:rsidRPr="00A72DE5" w:rsidRDefault="00643594" w:rsidP="00305A71">
            <w:pPr>
              <w:pStyle w:val="TableCopy"/>
              <w:jc w:val="right"/>
            </w:pPr>
            <w:r w:rsidRPr="00A72DE5">
              <w:t>(169,172)</w:t>
            </w:r>
          </w:p>
        </w:tc>
        <w:tc>
          <w:tcPr>
            <w:tcW w:w="778" w:type="pct"/>
            <w:hideMark/>
          </w:tcPr>
          <w:p w14:paraId="3B2D01CD" w14:textId="77777777" w:rsidR="00643594" w:rsidRPr="00A72DE5" w:rsidRDefault="00643594" w:rsidP="00305A71">
            <w:pPr>
              <w:pStyle w:val="TableCopy"/>
              <w:jc w:val="right"/>
            </w:pPr>
            <w:r w:rsidRPr="00A72DE5">
              <w:t>(96,731)</w:t>
            </w:r>
          </w:p>
        </w:tc>
        <w:tc>
          <w:tcPr>
            <w:tcW w:w="728" w:type="pct"/>
            <w:hideMark/>
          </w:tcPr>
          <w:p w14:paraId="48AAF53B" w14:textId="77777777" w:rsidR="00643594" w:rsidRPr="00A72DE5" w:rsidRDefault="00643594" w:rsidP="00305A71">
            <w:pPr>
              <w:pStyle w:val="TableCopy"/>
              <w:jc w:val="right"/>
            </w:pPr>
            <w:r w:rsidRPr="00A72DE5">
              <w:t>(586,537)</w:t>
            </w:r>
          </w:p>
        </w:tc>
        <w:tc>
          <w:tcPr>
            <w:tcW w:w="589" w:type="pct"/>
            <w:hideMark/>
          </w:tcPr>
          <w:p w14:paraId="618EB784" w14:textId="77777777" w:rsidR="00643594" w:rsidRPr="00A72DE5" w:rsidRDefault="00643594" w:rsidP="00305A71">
            <w:pPr>
              <w:pStyle w:val="TableCopy"/>
              <w:jc w:val="right"/>
            </w:pPr>
            <w:r w:rsidRPr="00A72DE5">
              <w:t>-</w:t>
            </w:r>
          </w:p>
        </w:tc>
        <w:tc>
          <w:tcPr>
            <w:tcW w:w="779" w:type="pct"/>
            <w:hideMark/>
          </w:tcPr>
          <w:p w14:paraId="3B23300D" w14:textId="77777777" w:rsidR="00643594" w:rsidRPr="00A72DE5" w:rsidRDefault="00643594" w:rsidP="00305A71">
            <w:pPr>
              <w:pStyle w:val="TableCopy"/>
              <w:jc w:val="right"/>
            </w:pPr>
            <w:r w:rsidRPr="00A72DE5">
              <w:t>(12,026)</w:t>
            </w:r>
          </w:p>
        </w:tc>
        <w:tc>
          <w:tcPr>
            <w:tcW w:w="696" w:type="pct"/>
            <w:hideMark/>
          </w:tcPr>
          <w:p w14:paraId="4FF7282E" w14:textId="77777777" w:rsidR="00643594" w:rsidRPr="00A72DE5" w:rsidRDefault="00643594" w:rsidP="00305A71">
            <w:pPr>
              <w:pStyle w:val="TableCopy"/>
              <w:jc w:val="right"/>
            </w:pPr>
            <w:r w:rsidRPr="00A72DE5">
              <w:t>(28,906)</w:t>
            </w:r>
          </w:p>
        </w:tc>
      </w:tr>
      <w:tr w:rsidR="00643594" w:rsidRPr="00A72DE5" w14:paraId="027325AE" w14:textId="77777777" w:rsidTr="00305A71">
        <w:tc>
          <w:tcPr>
            <w:tcW w:w="845" w:type="pct"/>
            <w:hideMark/>
          </w:tcPr>
          <w:p w14:paraId="7B48E7AC" w14:textId="77777777" w:rsidR="00643594" w:rsidRPr="004A1C46" w:rsidRDefault="00643594" w:rsidP="00C943CD">
            <w:pPr>
              <w:pStyle w:val="TableCopy"/>
              <w:rPr>
                <w:b/>
              </w:rPr>
            </w:pPr>
            <w:r w:rsidRPr="004A1C46">
              <w:rPr>
                <w:b/>
              </w:rPr>
              <w:t xml:space="preserve">Total commitments for </w:t>
            </w:r>
            <w:r w:rsidRPr="004A1C46">
              <w:rPr>
                <w:b/>
              </w:rPr>
              <w:lastRenderedPageBreak/>
              <w:t>PPP (exclusive of GST)</w:t>
            </w:r>
          </w:p>
        </w:tc>
        <w:tc>
          <w:tcPr>
            <w:tcW w:w="585" w:type="pct"/>
            <w:hideMark/>
          </w:tcPr>
          <w:p w14:paraId="36ECB343" w14:textId="77777777" w:rsidR="00643594" w:rsidRPr="004A1C46" w:rsidRDefault="00643594" w:rsidP="00305A71">
            <w:pPr>
              <w:pStyle w:val="TableCopy"/>
              <w:jc w:val="right"/>
              <w:rPr>
                <w:b/>
              </w:rPr>
            </w:pPr>
            <w:r w:rsidRPr="004A1C46">
              <w:rPr>
                <w:b/>
              </w:rPr>
              <w:lastRenderedPageBreak/>
              <w:t>1,691,718</w:t>
            </w:r>
          </w:p>
        </w:tc>
        <w:tc>
          <w:tcPr>
            <w:tcW w:w="778" w:type="pct"/>
            <w:hideMark/>
          </w:tcPr>
          <w:p w14:paraId="31A5DBE5" w14:textId="77777777" w:rsidR="00643594" w:rsidRPr="004A1C46" w:rsidRDefault="00643594" w:rsidP="00305A71">
            <w:pPr>
              <w:pStyle w:val="TableCopy"/>
              <w:jc w:val="right"/>
              <w:rPr>
                <w:b/>
              </w:rPr>
            </w:pPr>
            <w:r w:rsidRPr="004A1C46">
              <w:rPr>
                <w:b/>
              </w:rPr>
              <w:t>967,314</w:t>
            </w:r>
          </w:p>
        </w:tc>
        <w:tc>
          <w:tcPr>
            <w:tcW w:w="728" w:type="pct"/>
            <w:hideMark/>
          </w:tcPr>
          <w:p w14:paraId="42F1AFC4" w14:textId="77777777" w:rsidR="00643594" w:rsidRPr="004A1C46" w:rsidRDefault="00643594" w:rsidP="00305A71">
            <w:pPr>
              <w:pStyle w:val="TableCopy"/>
              <w:jc w:val="right"/>
              <w:rPr>
                <w:b/>
              </w:rPr>
            </w:pPr>
            <w:r w:rsidRPr="004A1C46">
              <w:rPr>
                <w:b/>
              </w:rPr>
              <w:t>5,865,367</w:t>
            </w:r>
          </w:p>
        </w:tc>
        <w:tc>
          <w:tcPr>
            <w:tcW w:w="589" w:type="pct"/>
            <w:hideMark/>
          </w:tcPr>
          <w:p w14:paraId="4CF0C84C" w14:textId="77777777" w:rsidR="00643594" w:rsidRPr="004A1C46" w:rsidRDefault="00643594" w:rsidP="00305A71">
            <w:pPr>
              <w:pStyle w:val="TableCopy"/>
              <w:jc w:val="right"/>
              <w:rPr>
                <w:b/>
              </w:rPr>
            </w:pPr>
            <w:r w:rsidRPr="004A1C46">
              <w:rPr>
                <w:b/>
              </w:rPr>
              <w:t>-</w:t>
            </w:r>
          </w:p>
        </w:tc>
        <w:tc>
          <w:tcPr>
            <w:tcW w:w="779" w:type="pct"/>
            <w:hideMark/>
          </w:tcPr>
          <w:p w14:paraId="4C40DA22" w14:textId="77777777" w:rsidR="00643594" w:rsidRPr="004A1C46" w:rsidRDefault="00643594" w:rsidP="00305A71">
            <w:pPr>
              <w:pStyle w:val="TableCopy"/>
              <w:jc w:val="right"/>
              <w:rPr>
                <w:b/>
              </w:rPr>
            </w:pPr>
            <w:r w:rsidRPr="004A1C46">
              <w:rPr>
                <w:b/>
              </w:rPr>
              <w:t>120,261</w:t>
            </w:r>
          </w:p>
        </w:tc>
        <w:tc>
          <w:tcPr>
            <w:tcW w:w="696" w:type="pct"/>
            <w:hideMark/>
          </w:tcPr>
          <w:p w14:paraId="6EFD31FA" w14:textId="77777777" w:rsidR="00643594" w:rsidRPr="004A1C46" w:rsidRDefault="00643594" w:rsidP="00305A71">
            <w:pPr>
              <w:pStyle w:val="TableCopy"/>
              <w:jc w:val="right"/>
              <w:rPr>
                <w:b/>
              </w:rPr>
            </w:pPr>
            <w:r w:rsidRPr="004A1C46">
              <w:rPr>
                <w:b/>
              </w:rPr>
              <w:t>289,057</w:t>
            </w:r>
          </w:p>
        </w:tc>
      </w:tr>
    </w:tbl>
    <w:p w14:paraId="16794062" w14:textId="77777777" w:rsidR="00643594" w:rsidRPr="00A62D68" w:rsidRDefault="00643594" w:rsidP="00C943CD">
      <w:pPr>
        <w:pStyle w:val="FootnoteText"/>
      </w:pPr>
      <w:r>
        <w:lastRenderedPageBreak/>
        <w:t>(</w:t>
      </w:r>
      <w:proofErr w:type="spellStart"/>
      <w:r>
        <w:t>i</w:t>
      </w:r>
      <w:proofErr w:type="spellEnd"/>
      <w:r>
        <w:t xml:space="preserve">) </w:t>
      </w:r>
      <w:r w:rsidRPr="00A62D68">
        <w:t>Other commitments relate to operating maintenance and life cycle costs.</w:t>
      </w:r>
    </w:p>
    <w:p w14:paraId="44A79D9C" w14:textId="77777777" w:rsidR="00643594" w:rsidRPr="00A62D68" w:rsidRDefault="00643594" w:rsidP="00C943CD">
      <w:pPr>
        <w:pStyle w:val="FootnoteText"/>
      </w:pPr>
      <w:r w:rsidRPr="00A62D68">
        <w:t>(ii) The figures represent 50 per cent of the total commitment under the terms of the joint arrangement with Royal Melbourne Showgrounds.</w:t>
      </w:r>
    </w:p>
    <w:p w14:paraId="6D564861" w14:textId="77777777" w:rsidR="00643594" w:rsidRPr="00A62D68" w:rsidRDefault="00643594" w:rsidP="00C943CD">
      <w:pPr>
        <w:pStyle w:val="FootnoteText"/>
      </w:pPr>
      <w:r w:rsidRPr="00A62D68">
        <w:t xml:space="preserve">(iii) The figures represent 100 per cent of the operating commitment, and 25 per cent of the general operating costs recouped from La Trobe University.  In 2016, La Trobe University has prepaid the net present value of its commitment to fund 25 per cent of the BRC operating costs resulting in DEDJTR </w:t>
      </w:r>
      <w:proofErr w:type="spellStart"/>
      <w:r w:rsidRPr="00A62D68">
        <w:t>recognising</w:t>
      </w:r>
      <w:proofErr w:type="spellEnd"/>
      <w:r w:rsidRPr="00A62D68">
        <w:t xml:space="preserve"> a liability for this prepayment that will be offset against the BRC operating costs over the remaining contract term.</w:t>
      </w:r>
      <w:r w:rsidRPr="00A62D68">
        <w:tab/>
      </w:r>
    </w:p>
    <w:p w14:paraId="2223A1DC" w14:textId="77777777" w:rsidR="00643594" w:rsidRPr="00A62D68" w:rsidRDefault="00643594" w:rsidP="00C943CD">
      <w:pPr>
        <w:pStyle w:val="FootnoteText"/>
      </w:pPr>
      <w:r w:rsidRPr="00A62D68">
        <w:t xml:space="preserve">(iv) Other operating commitments for the </w:t>
      </w:r>
      <w:proofErr w:type="spellStart"/>
      <w:r w:rsidRPr="00A62D68">
        <w:t>AgriBio</w:t>
      </w:r>
      <w:proofErr w:type="spellEnd"/>
      <w:r w:rsidRPr="00A62D68">
        <w:t xml:space="preserve"> Project exclude pass through costs related to utilities, waste management and insurance on the basis that they are variable in nature and cannot be reliably estimated.</w:t>
      </w:r>
    </w:p>
    <w:p w14:paraId="4C0528B2" w14:textId="77777777" w:rsidR="00643594" w:rsidRPr="00A62D68" w:rsidRDefault="00643594" w:rsidP="00C943CD">
      <w:pPr>
        <w:pStyle w:val="FootnoteText"/>
      </w:pPr>
      <w:r w:rsidRPr="00A62D68">
        <w:t xml:space="preserve">(v) High Capacity Metro Trains are being delivered to the State over a period of four years. The commitments for </w:t>
      </w:r>
      <w:proofErr w:type="spellStart"/>
      <w:r w:rsidRPr="00A62D68">
        <w:t>uncommissioned</w:t>
      </w:r>
      <w:proofErr w:type="spellEnd"/>
      <w:r w:rsidRPr="00A62D68">
        <w:t xml:space="preserve"> PPPs include the discounted value of the portion of the minimum lease payments that relate to train sets that have not been provisionally accepted and therefore are not presented on the balance sheet.</w:t>
      </w:r>
    </w:p>
    <w:p w14:paraId="7CF72235" w14:textId="77777777" w:rsidR="00643594" w:rsidRPr="00A62D68" w:rsidRDefault="00643594" w:rsidP="00C943CD">
      <w:pPr>
        <w:pStyle w:val="FootnoteText"/>
      </w:pPr>
      <w:r w:rsidRPr="00A62D68">
        <w:t>(vi) The total commitments will not equal the sum of the minimum lease payments and other commitments because they are discounted, whereas total commitments are at nominal value.</w:t>
      </w:r>
    </w:p>
    <w:p w14:paraId="2FE83A86" w14:textId="1C4E4B0E" w:rsidR="00643594" w:rsidRPr="00A62D68" w:rsidRDefault="00643594" w:rsidP="00C943CD">
      <w:pPr>
        <w:pStyle w:val="FootnoteText"/>
      </w:pPr>
      <w:r w:rsidRPr="00A62D68">
        <w:t>(</w:t>
      </w:r>
      <w:r w:rsidR="00694133">
        <w:t>v</w:t>
      </w:r>
      <w:r w:rsidRPr="00A62D68">
        <w:t xml:space="preserve">ii) The minimum lease payments of </w:t>
      </w:r>
      <w:proofErr w:type="spellStart"/>
      <w:r w:rsidRPr="00A62D68">
        <w:t>uncommissioned</w:t>
      </w:r>
      <w:proofErr w:type="spellEnd"/>
      <w:r w:rsidRPr="00A62D68">
        <w:t xml:space="preserve"> PPPs include the government capital contributions. If the government capital contributions are made upfront, the amount represents the nominal value of the payments that will be made when the project is commissioned.</w:t>
      </w:r>
    </w:p>
    <w:p w14:paraId="7B19F67A" w14:textId="77777777" w:rsidR="00643594" w:rsidRPr="00EB7865" w:rsidRDefault="00643594" w:rsidP="0093340E">
      <w:pPr>
        <w:pStyle w:val="Heading4"/>
        <w:rPr>
          <w:lang w:val="en-GB" w:eastAsia="en-GB"/>
        </w:rPr>
      </w:pPr>
      <w:r w:rsidRPr="00EB7865">
        <w:rPr>
          <w:lang w:val="en-GB" w:eastAsia="en-GB"/>
        </w:rPr>
        <w:t>7.5.3 Administered Public  Private Partnership (PPP) commitments</w:t>
      </w:r>
    </w:p>
    <w:p w14:paraId="2E119152" w14:textId="77777777" w:rsidR="00643594" w:rsidRPr="00694133" w:rsidRDefault="00643594" w:rsidP="00694133">
      <w:pPr>
        <w:rPr>
          <w:b/>
        </w:rPr>
      </w:pPr>
      <w:r w:rsidRPr="00694133">
        <w:rPr>
          <w:b/>
        </w:rPr>
        <w:t>Melbourne Convention Centre development project finance lease commitment</w:t>
      </w:r>
    </w:p>
    <w:tbl>
      <w:tblPr>
        <w:tblStyle w:val="TableGrid"/>
        <w:tblW w:w="10456" w:type="dxa"/>
        <w:tblLook w:val="04A0" w:firstRow="1" w:lastRow="0" w:firstColumn="1" w:lastColumn="0" w:noHBand="0" w:noVBand="1"/>
      </w:tblPr>
      <w:tblGrid>
        <w:gridCol w:w="4849"/>
        <w:gridCol w:w="1401"/>
        <w:gridCol w:w="1402"/>
        <w:gridCol w:w="1402"/>
        <w:gridCol w:w="1402"/>
      </w:tblGrid>
      <w:tr w:rsidR="00643594" w:rsidRPr="00A72DE5" w14:paraId="69B382FB" w14:textId="77777777" w:rsidTr="00C943CD">
        <w:tc>
          <w:tcPr>
            <w:tcW w:w="4849" w:type="dxa"/>
            <w:hideMark/>
          </w:tcPr>
          <w:p w14:paraId="7300B8F3" w14:textId="77777777" w:rsidR="00643594" w:rsidRPr="00B3231D" w:rsidRDefault="00643594" w:rsidP="00C943CD">
            <w:pPr>
              <w:pStyle w:val="TableCopy"/>
              <w:rPr>
                <w:b/>
              </w:rPr>
            </w:pPr>
          </w:p>
        </w:tc>
        <w:tc>
          <w:tcPr>
            <w:tcW w:w="5607" w:type="dxa"/>
            <w:gridSpan w:val="4"/>
            <w:hideMark/>
          </w:tcPr>
          <w:p w14:paraId="7DC42B06" w14:textId="77777777" w:rsidR="00643594" w:rsidRPr="00B3231D" w:rsidRDefault="00643594" w:rsidP="00694133">
            <w:pPr>
              <w:pStyle w:val="TableCopy"/>
              <w:jc w:val="center"/>
              <w:rPr>
                <w:b/>
              </w:rPr>
            </w:pPr>
            <w:r w:rsidRPr="00B3231D">
              <w:rPr>
                <w:b/>
              </w:rPr>
              <w:t>($ thousand)</w:t>
            </w:r>
          </w:p>
        </w:tc>
      </w:tr>
      <w:tr w:rsidR="00694133" w:rsidRPr="00A72DE5" w14:paraId="27E56514" w14:textId="77777777" w:rsidTr="00694133">
        <w:tc>
          <w:tcPr>
            <w:tcW w:w="4849" w:type="dxa"/>
            <w:hideMark/>
          </w:tcPr>
          <w:p w14:paraId="26B4D67D" w14:textId="77777777" w:rsidR="00694133" w:rsidRPr="00B3231D" w:rsidRDefault="00694133" w:rsidP="00C943CD">
            <w:pPr>
              <w:pStyle w:val="TableCopy"/>
              <w:rPr>
                <w:b/>
              </w:rPr>
            </w:pPr>
          </w:p>
        </w:tc>
        <w:tc>
          <w:tcPr>
            <w:tcW w:w="2803" w:type="dxa"/>
            <w:gridSpan w:val="2"/>
            <w:hideMark/>
          </w:tcPr>
          <w:p w14:paraId="3365C9EB" w14:textId="0165963A" w:rsidR="00694133" w:rsidRPr="00B3231D" w:rsidRDefault="00694133" w:rsidP="00694133">
            <w:pPr>
              <w:pStyle w:val="TableCopy"/>
              <w:jc w:val="center"/>
              <w:rPr>
                <w:b/>
              </w:rPr>
            </w:pPr>
            <w:r w:rsidRPr="00B3231D">
              <w:rPr>
                <w:b/>
              </w:rPr>
              <w:t>Minimum future lease payments</w:t>
            </w:r>
          </w:p>
        </w:tc>
        <w:tc>
          <w:tcPr>
            <w:tcW w:w="2804" w:type="dxa"/>
            <w:gridSpan w:val="2"/>
            <w:hideMark/>
          </w:tcPr>
          <w:p w14:paraId="12F6FA1A" w14:textId="2C097F26" w:rsidR="00694133" w:rsidRPr="00B3231D" w:rsidRDefault="00694133" w:rsidP="00694133">
            <w:pPr>
              <w:pStyle w:val="TableCopy"/>
              <w:jc w:val="center"/>
              <w:rPr>
                <w:b/>
              </w:rPr>
            </w:pPr>
            <w:r w:rsidRPr="00B3231D">
              <w:rPr>
                <w:b/>
              </w:rPr>
              <w:t>Present value of future lease payments</w:t>
            </w:r>
          </w:p>
        </w:tc>
      </w:tr>
      <w:tr w:rsidR="00643594" w:rsidRPr="00A72DE5" w14:paraId="1463AD3F" w14:textId="77777777" w:rsidTr="00C943CD">
        <w:tc>
          <w:tcPr>
            <w:tcW w:w="4849" w:type="dxa"/>
            <w:hideMark/>
          </w:tcPr>
          <w:p w14:paraId="26637B7F" w14:textId="77777777" w:rsidR="00643594" w:rsidRPr="00B3231D" w:rsidRDefault="00643594" w:rsidP="00C943CD">
            <w:pPr>
              <w:pStyle w:val="TableCopy"/>
              <w:rPr>
                <w:b/>
              </w:rPr>
            </w:pPr>
          </w:p>
        </w:tc>
        <w:tc>
          <w:tcPr>
            <w:tcW w:w="1401" w:type="dxa"/>
            <w:hideMark/>
          </w:tcPr>
          <w:p w14:paraId="518578B3" w14:textId="77777777" w:rsidR="00643594" w:rsidRPr="00B3231D" w:rsidRDefault="00643594" w:rsidP="00C943CD">
            <w:pPr>
              <w:pStyle w:val="TableCopy"/>
              <w:jc w:val="right"/>
              <w:rPr>
                <w:b/>
              </w:rPr>
            </w:pPr>
            <w:r w:rsidRPr="00B3231D">
              <w:rPr>
                <w:b/>
              </w:rPr>
              <w:t>2017</w:t>
            </w:r>
          </w:p>
        </w:tc>
        <w:tc>
          <w:tcPr>
            <w:tcW w:w="1402" w:type="dxa"/>
            <w:hideMark/>
          </w:tcPr>
          <w:p w14:paraId="08744266" w14:textId="77777777" w:rsidR="00643594" w:rsidRPr="00B3231D" w:rsidRDefault="00643594" w:rsidP="00C943CD">
            <w:pPr>
              <w:pStyle w:val="TableCopy"/>
              <w:jc w:val="right"/>
              <w:rPr>
                <w:b/>
              </w:rPr>
            </w:pPr>
            <w:r w:rsidRPr="00B3231D">
              <w:rPr>
                <w:b/>
              </w:rPr>
              <w:t>2016</w:t>
            </w:r>
          </w:p>
        </w:tc>
        <w:tc>
          <w:tcPr>
            <w:tcW w:w="1402" w:type="dxa"/>
            <w:hideMark/>
          </w:tcPr>
          <w:p w14:paraId="6F23EE96" w14:textId="77777777" w:rsidR="00643594" w:rsidRPr="00B3231D" w:rsidRDefault="00643594" w:rsidP="00C943CD">
            <w:pPr>
              <w:pStyle w:val="TableCopy"/>
              <w:jc w:val="right"/>
              <w:rPr>
                <w:b/>
              </w:rPr>
            </w:pPr>
            <w:r w:rsidRPr="00B3231D">
              <w:rPr>
                <w:b/>
              </w:rPr>
              <w:t>2017</w:t>
            </w:r>
          </w:p>
        </w:tc>
        <w:tc>
          <w:tcPr>
            <w:tcW w:w="1402" w:type="dxa"/>
            <w:hideMark/>
          </w:tcPr>
          <w:p w14:paraId="5084DEC9" w14:textId="77777777" w:rsidR="00643594" w:rsidRPr="00B3231D" w:rsidRDefault="00643594" w:rsidP="00C943CD">
            <w:pPr>
              <w:pStyle w:val="TableCopy"/>
              <w:jc w:val="right"/>
              <w:rPr>
                <w:b/>
              </w:rPr>
            </w:pPr>
            <w:r w:rsidRPr="00B3231D">
              <w:rPr>
                <w:b/>
              </w:rPr>
              <w:t>2016</w:t>
            </w:r>
          </w:p>
        </w:tc>
      </w:tr>
      <w:tr w:rsidR="00694133" w:rsidRPr="00A72DE5" w14:paraId="427C6963" w14:textId="77777777" w:rsidTr="00694133">
        <w:tc>
          <w:tcPr>
            <w:tcW w:w="10456" w:type="dxa"/>
            <w:gridSpan w:val="5"/>
            <w:hideMark/>
          </w:tcPr>
          <w:p w14:paraId="0879C4B8" w14:textId="0A9725C1" w:rsidR="00694133" w:rsidRPr="00B3231D" w:rsidRDefault="00694133" w:rsidP="00694133">
            <w:pPr>
              <w:pStyle w:val="TableCopy"/>
              <w:rPr>
                <w:b/>
              </w:rPr>
            </w:pPr>
            <w:r w:rsidRPr="00B3231D">
              <w:rPr>
                <w:b/>
              </w:rPr>
              <w:t>Commissioned PPP related finance lease commitments</w:t>
            </w:r>
          </w:p>
        </w:tc>
      </w:tr>
      <w:tr w:rsidR="00643594" w:rsidRPr="00A72DE5" w14:paraId="6632CB20" w14:textId="77777777" w:rsidTr="00C943CD">
        <w:tc>
          <w:tcPr>
            <w:tcW w:w="4849" w:type="dxa"/>
            <w:hideMark/>
          </w:tcPr>
          <w:p w14:paraId="39E3CAB0" w14:textId="77777777" w:rsidR="00643594" w:rsidRPr="00A72DE5" w:rsidRDefault="00643594" w:rsidP="00C943CD">
            <w:pPr>
              <w:pStyle w:val="TableCopy"/>
            </w:pPr>
            <w:proofErr w:type="spellStart"/>
            <w:r w:rsidRPr="00A72DE5">
              <w:t>Not longer</w:t>
            </w:r>
            <w:proofErr w:type="spellEnd"/>
            <w:r w:rsidRPr="00A72DE5">
              <w:t xml:space="preserve"> than one year</w:t>
            </w:r>
          </w:p>
        </w:tc>
        <w:tc>
          <w:tcPr>
            <w:tcW w:w="1401" w:type="dxa"/>
            <w:hideMark/>
          </w:tcPr>
          <w:p w14:paraId="72E3A5F7" w14:textId="77777777" w:rsidR="00643594" w:rsidRPr="00A72DE5" w:rsidRDefault="00643594" w:rsidP="00C943CD">
            <w:pPr>
              <w:pStyle w:val="TableCopy"/>
              <w:jc w:val="right"/>
            </w:pPr>
            <w:r w:rsidRPr="00A72DE5">
              <w:t>45,662 </w:t>
            </w:r>
          </w:p>
        </w:tc>
        <w:tc>
          <w:tcPr>
            <w:tcW w:w="1402" w:type="dxa"/>
            <w:hideMark/>
          </w:tcPr>
          <w:p w14:paraId="2262E161" w14:textId="77777777" w:rsidR="00643594" w:rsidRPr="00A72DE5" w:rsidRDefault="00643594" w:rsidP="00C943CD">
            <w:pPr>
              <w:pStyle w:val="TableCopy"/>
              <w:jc w:val="right"/>
            </w:pPr>
            <w:r w:rsidRPr="00A72DE5">
              <w:t>44,515 </w:t>
            </w:r>
          </w:p>
        </w:tc>
        <w:tc>
          <w:tcPr>
            <w:tcW w:w="1402" w:type="dxa"/>
            <w:hideMark/>
          </w:tcPr>
          <w:p w14:paraId="466D0866" w14:textId="77777777" w:rsidR="00643594" w:rsidRPr="00A72DE5" w:rsidRDefault="00643594" w:rsidP="00C943CD">
            <w:pPr>
              <w:pStyle w:val="TableCopy"/>
              <w:jc w:val="right"/>
            </w:pPr>
            <w:r w:rsidRPr="00A72DE5">
              <w:t>43,159 </w:t>
            </w:r>
          </w:p>
        </w:tc>
        <w:tc>
          <w:tcPr>
            <w:tcW w:w="1402" w:type="dxa"/>
            <w:hideMark/>
          </w:tcPr>
          <w:p w14:paraId="5FE819CE" w14:textId="77777777" w:rsidR="00643594" w:rsidRPr="00A72DE5" w:rsidRDefault="00643594" w:rsidP="00C943CD">
            <w:pPr>
              <w:pStyle w:val="TableCopy"/>
              <w:jc w:val="right"/>
            </w:pPr>
            <w:r w:rsidRPr="00A72DE5">
              <w:t>42,074 </w:t>
            </w:r>
          </w:p>
        </w:tc>
      </w:tr>
      <w:tr w:rsidR="00643594" w:rsidRPr="00A72DE5" w14:paraId="4C0528E3" w14:textId="77777777" w:rsidTr="00C943CD">
        <w:tc>
          <w:tcPr>
            <w:tcW w:w="4849" w:type="dxa"/>
            <w:hideMark/>
          </w:tcPr>
          <w:p w14:paraId="45A77BEB" w14:textId="77777777" w:rsidR="00643594" w:rsidRPr="00A72DE5" w:rsidRDefault="00643594" w:rsidP="00C943CD">
            <w:pPr>
              <w:pStyle w:val="TableCopy"/>
            </w:pPr>
            <w:r w:rsidRPr="00A72DE5">
              <w:t>Longer than one year but not longer than five years</w:t>
            </w:r>
          </w:p>
        </w:tc>
        <w:tc>
          <w:tcPr>
            <w:tcW w:w="1401" w:type="dxa"/>
            <w:hideMark/>
          </w:tcPr>
          <w:p w14:paraId="4549B26C" w14:textId="77777777" w:rsidR="00643594" w:rsidRPr="00A72DE5" w:rsidRDefault="00643594" w:rsidP="00C943CD">
            <w:pPr>
              <w:pStyle w:val="TableCopy"/>
              <w:jc w:val="right"/>
            </w:pPr>
            <w:r w:rsidRPr="00A72DE5">
              <w:t>194,751 </w:t>
            </w:r>
          </w:p>
        </w:tc>
        <w:tc>
          <w:tcPr>
            <w:tcW w:w="1402" w:type="dxa"/>
            <w:hideMark/>
          </w:tcPr>
          <w:p w14:paraId="374EC116" w14:textId="77777777" w:rsidR="00643594" w:rsidRPr="00A72DE5" w:rsidRDefault="00643594" w:rsidP="00C943CD">
            <w:pPr>
              <w:pStyle w:val="TableCopy"/>
              <w:jc w:val="right"/>
            </w:pPr>
            <w:r w:rsidRPr="00A72DE5">
              <w:t>189,846 </w:t>
            </w:r>
          </w:p>
        </w:tc>
        <w:tc>
          <w:tcPr>
            <w:tcW w:w="1402" w:type="dxa"/>
            <w:hideMark/>
          </w:tcPr>
          <w:p w14:paraId="63523963" w14:textId="77777777" w:rsidR="00643594" w:rsidRPr="00A72DE5" w:rsidRDefault="00643594" w:rsidP="00C943CD">
            <w:pPr>
              <w:pStyle w:val="TableCopy"/>
              <w:jc w:val="right"/>
            </w:pPr>
            <w:r w:rsidRPr="00A72DE5">
              <w:t>147,224 </w:t>
            </w:r>
          </w:p>
        </w:tc>
        <w:tc>
          <w:tcPr>
            <w:tcW w:w="1402" w:type="dxa"/>
            <w:hideMark/>
          </w:tcPr>
          <w:p w14:paraId="64708758" w14:textId="77777777" w:rsidR="00643594" w:rsidRPr="00A72DE5" w:rsidRDefault="00643594" w:rsidP="00C943CD">
            <w:pPr>
              <w:pStyle w:val="TableCopy"/>
              <w:jc w:val="right"/>
            </w:pPr>
            <w:r w:rsidRPr="00A72DE5">
              <w:t>143,525 </w:t>
            </w:r>
          </w:p>
        </w:tc>
      </w:tr>
      <w:tr w:rsidR="00643594" w:rsidRPr="00A72DE5" w14:paraId="59CABA0E" w14:textId="77777777" w:rsidTr="00C943CD">
        <w:tc>
          <w:tcPr>
            <w:tcW w:w="4849" w:type="dxa"/>
            <w:hideMark/>
          </w:tcPr>
          <w:p w14:paraId="7CFE7835" w14:textId="77777777" w:rsidR="00643594" w:rsidRPr="00A72DE5" w:rsidRDefault="00643594" w:rsidP="00C943CD">
            <w:pPr>
              <w:pStyle w:val="TableCopy"/>
            </w:pPr>
            <w:r w:rsidRPr="00A72DE5">
              <w:t>Longer than five years</w:t>
            </w:r>
          </w:p>
        </w:tc>
        <w:tc>
          <w:tcPr>
            <w:tcW w:w="1401" w:type="dxa"/>
            <w:hideMark/>
          </w:tcPr>
          <w:p w14:paraId="49569119" w14:textId="77777777" w:rsidR="00643594" w:rsidRPr="00A72DE5" w:rsidRDefault="00643594" w:rsidP="00C943CD">
            <w:pPr>
              <w:pStyle w:val="TableCopy"/>
              <w:jc w:val="right"/>
            </w:pPr>
            <w:r w:rsidRPr="00A72DE5">
              <w:t>702,126 </w:t>
            </w:r>
          </w:p>
        </w:tc>
        <w:tc>
          <w:tcPr>
            <w:tcW w:w="1402" w:type="dxa"/>
            <w:hideMark/>
          </w:tcPr>
          <w:p w14:paraId="19095210" w14:textId="77777777" w:rsidR="00643594" w:rsidRPr="00A72DE5" w:rsidRDefault="00643594" w:rsidP="00C943CD">
            <w:pPr>
              <w:pStyle w:val="TableCopy"/>
              <w:jc w:val="right"/>
            </w:pPr>
            <w:r w:rsidRPr="00A72DE5">
              <w:t>752,693 </w:t>
            </w:r>
          </w:p>
        </w:tc>
        <w:tc>
          <w:tcPr>
            <w:tcW w:w="1402" w:type="dxa"/>
            <w:hideMark/>
          </w:tcPr>
          <w:p w14:paraId="159DEB75" w14:textId="77777777" w:rsidR="00643594" w:rsidRPr="00A72DE5" w:rsidRDefault="00643594" w:rsidP="00C943CD">
            <w:pPr>
              <w:pStyle w:val="TableCopy"/>
              <w:jc w:val="right"/>
            </w:pPr>
            <w:r w:rsidRPr="00A72DE5">
              <w:t>265,462 </w:t>
            </w:r>
          </w:p>
        </w:tc>
        <w:tc>
          <w:tcPr>
            <w:tcW w:w="1402" w:type="dxa"/>
            <w:hideMark/>
          </w:tcPr>
          <w:p w14:paraId="665EB175" w14:textId="77777777" w:rsidR="00643594" w:rsidRPr="00A72DE5" w:rsidRDefault="00643594" w:rsidP="00C943CD">
            <w:pPr>
              <w:pStyle w:val="TableCopy"/>
              <w:jc w:val="right"/>
            </w:pPr>
            <w:r w:rsidRPr="00A72DE5">
              <w:t>273,012 </w:t>
            </w:r>
          </w:p>
        </w:tc>
      </w:tr>
      <w:tr w:rsidR="00643594" w:rsidRPr="00A72DE5" w14:paraId="186ABDAC" w14:textId="77777777" w:rsidTr="00C943CD">
        <w:tc>
          <w:tcPr>
            <w:tcW w:w="4849" w:type="dxa"/>
            <w:hideMark/>
          </w:tcPr>
          <w:p w14:paraId="5150A225" w14:textId="77777777" w:rsidR="00643594" w:rsidRPr="00B3231D" w:rsidRDefault="00643594" w:rsidP="00C943CD">
            <w:pPr>
              <w:pStyle w:val="TableCopy"/>
              <w:rPr>
                <w:b/>
              </w:rPr>
            </w:pPr>
            <w:r w:rsidRPr="00B3231D">
              <w:rPr>
                <w:b/>
              </w:rPr>
              <w:t>Minimum future lease payments</w:t>
            </w:r>
          </w:p>
        </w:tc>
        <w:tc>
          <w:tcPr>
            <w:tcW w:w="1401" w:type="dxa"/>
            <w:hideMark/>
          </w:tcPr>
          <w:p w14:paraId="1D695756" w14:textId="77777777" w:rsidR="00643594" w:rsidRPr="00B3231D" w:rsidRDefault="00643594" w:rsidP="00C943CD">
            <w:pPr>
              <w:pStyle w:val="TableCopy"/>
              <w:jc w:val="right"/>
              <w:rPr>
                <w:b/>
              </w:rPr>
            </w:pPr>
            <w:r w:rsidRPr="00B3231D">
              <w:rPr>
                <w:b/>
              </w:rPr>
              <w:t>942,540 </w:t>
            </w:r>
          </w:p>
        </w:tc>
        <w:tc>
          <w:tcPr>
            <w:tcW w:w="1402" w:type="dxa"/>
            <w:hideMark/>
          </w:tcPr>
          <w:p w14:paraId="6D483550" w14:textId="77777777" w:rsidR="00643594" w:rsidRPr="00B3231D" w:rsidRDefault="00643594" w:rsidP="00C943CD">
            <w:pPr>
              <w:pStyle w:val="TableCopy"/>
              <w:jc w:val="right"/>
              <w:rPr>
                <w:b/>
              </w:rPr>
            </w:pPr>
            <w:r w:rsidRPr="00B3231D">
              <w:rPr>
                <w:b/>
              </w:rPr>
              <w:t>987,054 </w:t>
            </w:r>
          </w:p>
        </w:tc>
        <w:tc>
          <w:tcPr>
            <w:tcW w:w="1402" w:type="dxa"/>
            <w:hideMark/>
          </w:tcPr>
          <w:p w14:paraId="06322B50" w14:textId="77777777" w:rsidR="00643594" w:rsidRPr="00B3231D" w:rsidRDefault="00643594" w:rsidP="00C943CD">
            <w:pPr>
              <w:pStyle w:val="TableCopy"/>
              <w:jc w:val="right"/>
              <w:rPr>
                <w:b/>
              </w:rPr>
            </w:pPr>
            <w:r w:rsidRPr="00B3231D">
              <w:rPr>
                <w:b/>
              </w:rPr>
              <w:t>455,845 </w:t>
            </w:r>
          </w:p>
        </w:tc>
        <w:tc>
          <w:tcPr>
            <w:tcW w:w="1402" w:type="dxa"/>
            <w:hideMark/>
          </w:tcPr>
          <w:p w14:paraId="4DB4493E" w14:textId="77777777" w:rsidR="00643594" w:rsidRPr="00B3231D" w:rsidRDefault="00643594" w:rsidP="00C943CD">
            <w:pPr>
              <w:pStyle w:val="TableCopy"/>
              <w:jc w:val="right"/>
              <w:rPr>
                <w:b/>
              </w:rPr>
            </w:pPr>
            <w:r w:rsidRPr="00B3231D">
              <w:rPr>
                <w:b/>
              </w:rPr>
              <w:t>458,611 </w:t>
            </w:r>
          </w:p>
        </w:tc>
      </w:tr>
      <w:tr w:rsidR="00643594" w:rsidRPr="00A72DE5" w14:paraId="1C218C30" w14:textId="77777777" w:rsidTr="00C943CD">
        <w:tc>
          <w:tcPr>
            <w:tcW w:w="4849" w:type="dxa"/>
            <w:hideMark/>
          </w:tcPr>
          <w:p w14:paraId="51FB2369" w14:textId="77777777" w:rsidR="00643594" w:rsidRPr="00A72DE5" w:rsidRDefault="00643594" w:rsidP="00C943CD">
            <w:pPr>
              <w:pStyle w:val="TableCopy"/>
            </w:pPr>
            <w:r w:rsidRPr="00A72DE5">
              <w:t>Less future finance charges</w:t>
            </w:r>
          </w:p>
        </w:tc>
        <w:tc>
          <w:tcPr>
            <w:tcW w:w="1401" w:type="dxa"/>
            <w:hideMark/>
          </w:tcPr>
          <w:p w14:paraId="2A8A4844" w14:textId="77777777" w:rsidR="00643594" w:rsidRPr="00A72DE5" w:rsidRDefault="00643594" w:rsidP="00C943CD">
            <w:pPr>
              <w:pStyle w:val="TableCopy"/>
              <w:jc w:val="right"/>
            </w:pPr>
            <w:r w:rsidRPr="00A72DE5">
              <w:t>(486,694)</w:t>
            </w:r>
          </w:p>
        </w:tc>
        <w:tc>
          <w:tcPr>
            <w:tcW w:w="1402" w:type="dxa"/>
            <w:hideMark/>
          </w:tcPr>
          <w:p w14:paraId="1603195E" w14:textId="77777777" w:rsidR="00643594" w:rsidRPr="00A72DE5" w:rsidRDefault="00643594" w:rsidP="00C943CD">
            <w:pPr>
              <w:pStyle w:val="TableCopy"/>
              <w:jc w:val="right"/>
            </w:pPr>
            <w:r w:rsidRPr="00A72DE5">
              <w:t>(528,443)</w:t>
            </w:r>
          </w:p>
        </w:tc>
        <w:tc>
          <w:tcPr>
            <w:tcW w:w="1402" w:type="dxa"/>
            <w:hideMark/>
          </w:tcPr>
          <w:p w14:paraId="0FF0FBA0" w14:textId="77777777" w:rsidR="00643594" w:rsidRPr="00A72DE5" w:rsidRDefault="00643594" w:rsidP="00C943CD">
            <w:pPr>
              <w:pStyle w:val="TableCopy"/>
              <w:jc w:val="right"/>
            </w:pPr>
            <w:r w:rsidRPr="00A72DE5">
              <w:t> - </w:t>
            </w:r>
          </w:p>
        </w:tc>
        <w:tc>
          <w:tcPr>
            <w:tcW w:w="1402" w:type="dxa"/>
            <w:hideMark/>
          </w:tcPr>
          <w:p w14:paraId="2AF1DFC0" w14:textId="77777777" w:rsidR="00643594" w:rsidRPr="00A72DE5" w:rsidRDefault="00643594" w:rsidP="00C943CD">
            <w:pPr>
              <w:pStyle w:val="TableCopy"/>
              <w:jc w:val="right"/>
            </w:pPr>
            <w:r w:rsidRPr="00A72DE5">
              <w:t> - </w:t>
            </w:r>
          </w:p>
        </w:tc>
      </w:tr>
      <w:tr w:rsidR="00643594" w:rsidRPr="00A72DE5" w14:paraId="4A6D2ACF" w14:textId="77777777" w:rsidTr="00C943CD">
        <w:tc>
          <w:tcPr>
            <w:tcW w:w="4849" w:type="dxa"/>
            <w:hideMark/>
          </w:tcPr>
          <w:p w14:paraId="4E0BD332" w14:textId="77777777" w:rsidR="00643594" w:rsidRPr="00B3231D" w:rsidRDefault="00643594" w:rsidP="00C943CD">
            <w:pPr>
              <w:pStyle w:val="TableCopy"/>
              <w:rPr>
                <w:b/>
              </w:rPr>
            </w:pPr>
            <w:r w:rsidRPr="00B3231D">
              <w:rPr>
                <w:b/>
              </w:rPr>
              <w:t>Present value of minimum lease payments</w:t>
            </w:r>
          </w:p>
        </w:tc>
        <w:tc>
          <w:tcPr>
            <w:tcW w:w="1401" w:type="dxa"/>
            <w:hideMark/>
          </w:tcPr>
          <w:p w14:paraId="36B20320" w14:textId="77777777" w:rsidR="00643594" w:rsidRPr="00B3231D" w:rsidRDefault="00643594" w:rsidP="00C943CD">
            <w:pPr>
              <w:pStyle w:val="TableCopy"/>
              <w:jc w:val="right"/>
              <w:rPr>
                <w:b/>
              </w:rPr>
            </w:pPr>
            <w:r w:rsidRPr="00B3231D">
              <w:rPr>
                <w:b/>
              </w:rPr>
              <w:t>455,845 </w:t>
            </w:r>
          </w:p>
        </w:tc>
        <w:tc>
          <w:tcPr>
            <w:tcW w:w="1402" w:type="dxa"/>
            <w:hideMark/>
          </w:tcPr>
          <w:p w14:paraId="662EB3EC" w14:textId="77777777" w:rsidR="00643594" w:rsidRPr="00B3231D" w:rsidRDefault="00643594" w:rsidP="00C943CD">
            <w:pPr>
              <w:pStyle w:val="TableCopy"/>
              <w:jc w:val="right"/>
              <w:rPr>
                <w:b/>
              </w:rPr>
            </w:pPr>
            <w:r w:rsidRPr="00B3231D">
              <w:rPr>
                <w:b/>
              </w:rPr>
              <w:t>458,611 </w:t>
            </w:r>
          </w:p>
        </w:tc>
        <w:tc>
          <w:tcPr>
            <w:tcW w:w="1402" w:type="dxa"/>
            <w:hideMark/>
          </w:tcPr>
          <w:p w14:paraId="28B941A6" w14:textId="77777777" w:rsidR="00643594" w:rsidRPr="00B3231D" w:rsidRDefault="00643594" w:rsidP="00C943CD">
            <w:pPr>
              <w:pStyle w:val="TableCopy"/>
              <w:jc w:val="right"/>
              <w:rPr>
                <w:b/>
              </w:rPr>
            </w:pPr>
            <w:r w:rsidRPr="00B3231D">
              <w:rPr>
                <w:b/>
              </w:rPr>
              <w:t>455,845 </w:t>
            </w:r>
          </w:p>
        </w:tc>
        <w:tc>
          <w:tcPr>
            <w:tcW w:w="1402" w:type="dxa"/>
            <w:hideMark/>
          </w:tcPr>
          <w:p w14:paraId="661839C5" w14:textId="77777777" w:rsidR="00643594" w:rsidRPr="00B3231D" w:rsidRDefault="00643594" w:rsidP="00C943CD">
            <w:pPr>
              <w:pStyle w:val="TableCopy"/>
              <w:jc w:val="right"/>
              <w:rPr>
                <w:b/>
              </w:rPr>
            </w:pPr>
            <w:r w:rsidRPr="00B3231D">
              <w:rPr>
                <w:b/>
              </w:rPr>
              <w:t>458,611 </w:t>
            </w:r>
          </w:p>
        </w:tc>
      </w:tr>
      <w:tr w:rsidR="00694133" w:rsidRPr="00A72DE5" w14:paraId="276D30AA" w14:textId="77777777" w:rsidTr="00694133">
        <w:tc>
          <w:tcPr>
            <w:tcW w:w="10456" w:type="dxa"/>
            <w:gridSpan w:val="5"/>
            <w:hideMark/>
          </w:tcPr>
          <w:p w14:paraId="1F94B840" w14:textId="19831AA0" w:rsidR="00694133" w:rsidRPr="00A72DE5" w:rsidRDefault="00694133" w:rsidP="00694133">
            <w:pPr>
              <w:pStyle w:val="TableCopy"/>
            </w:pPr>
            <w:proofErr w:type="spellStart"/>
            <w:r w:rsidRPr="00B3231D">
              <w:rPr>
                <w:b/>
              </w:rPr>
              <w:t>Uncommissioned</w:t>
            </w:r>
            <w:proofErr w:type="spellEnd"/>
            <w:r w:rsidRPr="00B3231D">
              <w:rPr>
                <w:b/>
              </w:rPr>
              <w:t xml:space="preserve"> PPP related finance lease commitments</w:t>
            </w:r>
          </w:p>
        </w:tc>
      </w:tr>
      <w:tr w:rsidR="00643594" w:rsidRPr="00A72DE5" w14:paraId="61682923" w14:textId="77777777" w:rsidTr="00C943CD">
        <w:tc>
          <w:tcPr>
            <w:tcW w:w="4849" w:type="dxa"/>
            <w:hideMark/>
          </w:tcPr>
          <w:p w14:paraId="22F0B331" w14:textId="77777777" w:rsidR="00643594" w:rsidRPr="00A72DE5" w:rsidRDefault="00643594" w:rsidP="00C943CD">
            <w:pPr>
              <w:pStyle w:val="TableCopy"/>
            </w:pPr>
            <w:proofErr w:type="spellStart"/>
            <w:r w:rsidRPr="00A72DE5">
              <w:t>Not longer</w:t>
            </w:r>
            <w:proofErr w:type="spellEnd"/>
            <w:r w:rsidRPr="00A72DE5">
              <w:t xml:space="preserve"> than one year</w:t>
            </w:r>
          </w:p>
        </w:tc>
        <w:tc>
          <w:tcPr>
            <w:tcW w:w="1401" w:type="dxa"/>
            <w:hideMark/>
          </w:tcPr>
          <w:p w14:paraId="07171294" w14:textId="77777777" w:rsidR="00643594" w:rsidRPr="00A72DE5" w:rsidRDefault="00643594" w:rsidP="00C943CD">
            <w:pPr>
              <w:pStyle w:val="TableCopy"/>
              <w:jc w:val="right"/>
            </w:pPr>
            <w:r w:rsidRPr="00A72DE5">
              <w:t> - </w:t>
            </w:r>
          </w:p>
        </w:tc>
        <w:tc>
          <w:tcPr>
            <w:tcW w:w="1402" w:type="dxa"/>
            <w:hideMark/>
          </w:tcPr>
          <w:p w14:paraId="1B307EF3" w14:textId="77777777" w:rsidR="00643594" w:rsidRPr="00A72DE5" w:rsidRDefault="00643594" w:rsidP="00C943CD">
            <w:pPr>
              <w:pStyle w:val="TableCopy"/>
              <w:jc w:val="right"/>
            </w:pPr>
            <w:r w:rsidRPr="00A72DE5">
              <w:t> - </w:t>
            </w:r>
          </w:p>
        </w:tc>
        <w:tc>
          <w:tcPr>
            <w:tcW w:w="1402" w:type="dxa"/>
            <w:hideMark/>
          </w:tcPr>
          <w:p w14:paraId="2E82F92F" w14:textId="77777777" w:rsidR="00643594" w:rsidRPr="00A72DE5" w:rsidRDefault="00643594" w:rsidP="00C943CD">
            <w:pPr>
              <w:pStyle w:val="TableCopy"/>
              <w:jc w:val="right"/>
            </w:pPr>
            <w:r w:rsidRPr="00A72DE5">
              <w:t> - </w:t>
            </w:r>
          </w:p>
        </w:tc>
        <w:tc>
          <w:tcPr>
            <w:tcW w:w="1402" w:type="dxa"/>
            <w:hideMark/>
          </w:tcPr>
          <w:p w14:paraId="719E4FCC" w14:textId="77777777" w:rsidR="00643594" w:rsidRPr="00A72DE5" w:rsidRDefault="00643594" w:rsidP="00C943CD">
            <w:pPr>
              <w:pStyle w:val="TableCopy"/>
              <w:jc w:val="right"/>
            </w:pPr>
            <w:r w:rsidRPr="00A72DE5">
              <w:t> - </w:t>
            </w:r>
          </w:p>
        </w:tc>
      </w:tr>
      <w:tr w:rsidR="00643594" w:rsidRPr="00A72DE5" w14:paraId="3267764C" w14:textId="77777777" w:rsidTr="00C943CD">
        <w:tc>
          <w:tcPr>
            <w:tcW w:w="4849" w:type="dxa"/>
            <w:hideMark/>
          </w:tcPr>
          <w:p w14:paraId="73FF106F" w14:textId="77777777" w:rsidR="00643594" w:rsidRPr="00A72DE5" w:rsidRDefault="00643594" w:rsidP="00C943CD">
            <w:pPr>
              <w:pStyle w:val="TableCopy"/>
            </w:pPr>
            <w:r w:rsidRPr="00A72DE5">
              <w:t>Longer than one year but not longer than five years</w:t>
            </w:r>
          </w:p>
        </w:tc>
        <w:tc>
          <w:tcPr>
            <w:tcW w:w="1401" w:type="dxa"/>
            <w:hideMark/>
          </w:tcPr>
          <w:p w14:paraId="1B2661AC" w14:textId="77777777" w:rsidR="00643594" w:rsidRPr="00A72DE5" w:rsidRDefault="00643594" w:rsidP="00C943CD">
            <w:pPr>
              <w:pStyle w:val="TableCopy"/>
              <w:jc w:val="right"/>
            </w:pPr>
            <w:r w:rsidRPr="00A72DE5">
              <w:t>15,673 </w:t>
            </w:r>
          </w:p>
        </w:tc>
        <w:tc>
          <w:tcPr>
            <w:tcW w:w="1402" w:type="dxa"/>
            <w:hideMark/>
          </w:tcPr>
          <w:p w14:paraId="2A7DB3F7" w14:textId="77777777" w:rsidR="00643594" w:rsidRPr="00A72DE5" w:rsidRDefault="00643594" w:rsidP="00C943CD">
            <w:pPr>
              <w:pStyle w:val="TableCopy"/>
              <w:jc w:val="right"/>
            </w:pPr>
            <w:r w:rsidRPr="00A72DE5">
              <w:t>19,898 </w:t>
            </w:r>
          </w:p>
        </w:tc>
        <w:tc>
          <w:tcPr>
            <w:tcW w:w="1402" w:type="dxa"/>
            <w:hideMark/>
          </w:tcPr>
          <w:p w14:paraId="336DD237" w14:textId="77777777" w:rsidR="00643594" w:rsidRPr="00A72DE5" w:rsidRDefault="00643594" w:rsidP="00C943CD">
            <w:pPr>
              <w:pStyle w:val="TableCopy"/>
              <w:jc w:val="right"/>
            </w:pPr>
            <w:r w:rsidRPr="00A72DE5">
              <w:t>12,263 </w:t>
            </w:r>
          </w:p>
        </w:tc>
        <w:tc>
          <w:tcPr>
            <w:tcW w:w="1402" w:type="dxa"/>
            <w:hideMark/>
          </w:tcPr>
          <w:p w14:paraId="17264666" w14:textId="77777777" w:rsidR="00643594" w:rsidRPr="00A72DE5" w:rsidRDefault="00643594" w:rsidP="00C943CD">
            <w:pPr>
              <w:pStyle w:val="TableCopy"/>
              <w:jc w:val="right"/>
            </w:pPr>
            <w:r w:rsidRPr="00A72DE5">
              <w:t>13,855 </w:t>
            </w:r>
          </w:p>
        </w:tc>
      </w:tr>
      <w:tr w:rsidR="00643594" w:rsidRPr="00A72DE5" w14:paraId="52DCC7C7" w14:textId="77777777" w:rsidTr="00C943CD">
        <w:tc>
          <w:tcPr>
            <w:tcW w:w="4849" w:type="dxa"/>
            <w:hideMark/>
          </w:tcPr>
          <w:p w14:paraId="463200C6" w14:textId="77777777" w:rsidR="00643594" w:rsidRPr="00A72DE5" w:rsidRDefault="00643594" w:rsidP="00C943CD">
            <w:pPr>
              <w:pStyle w:val="TableCopy"/>
            </w:pPr>
            <w:r w:rsidRPr="00A72DE5">
              <w:t>Longer than five years</w:t>
            </w:r>
          </w:p>
        </w:tc>
        <w:tc>
          <w:tcPr>
            <w:tcW w:w="1401" w:type="dxa"/>
            <w:hideMark/>
          </w:tcPr>
          <w:p w14:paraId="07548A7E" w14:textId="77777777" w:rsidR="00643594" w:rsidRPr="00A72DE5" w:rsidRDefault="00643594" w:rsidP="00C943CD">
            <w:pPr>
              <w:pStyle w:val="TableCopy"/>
              <w:jc w:val="right"/>
            </w:pPr>
            <w:r w:rsidRPr="00A72DE5">
              <w:t>58,285 </w:t>
            </w:r>
          </w:p>
        </w:tc>
        <w:tc>
          <w:tcPr>
            <w:tcW w:w="1402" w:type="dxa"/>
            <w:hideMark/>
          </w:tcPr>
          <w:p w14:paraId="5151C017" w14:textId="77777777" w:rsidR="00643594" w:rsidRPr="00A72DE5" w:rsidRDefault="00643594" w:rsidP="00C943CD">
            <w:pPr>
              <w:pStyle w:val="TableCopy"/>
              <w:jc w:val="right"/>
            </w:pPr>
            <w:r w:rsidRPr="00A72DE5">
              <w:t>54,060 </w:t>
            </w:r>
          </w:p>
        </w:tc>
        <w:tc>
          <w:tcPr>
            <w:tcW w:w="1402" w:type="dxa"/>
            <w:hideMark/>
          </w:tcPr>
          <w:p w14:paraId="484314A9" w14:textId="77777777" w:rsidR="00643594" w:rsidRPr="00A72DE5" w:rsidRDefault="00643594" w:rsidP="00C943CD">
            <w:pPr>
              <w:pStyle w:val="TableCopy"/>
              <w:jc w:val="right"/>
            </w:pPr>
            <w:r w:rsidRPr="00A72DE5">
              <w:t>24,723 </w:t>
            </w:r>
          </w:p>
        </w:tc>
        <w:tc>
          <w:tcPr>
            <w:tcW w:w="1402" w:type="dxa"/>
            <w:hideMark/>
          </w:tcPr>
          <w:p w14:paraId="507C7D39" w14:textId="77777777" w:rsidR="00643594" w:rsidRPr="00A72DE5" w:rsidRDefault="00643594" w:rsidP="00C943CD">
            <w:pPr>
              <w:pStyle w:val="TableCopy"/>
              <w:jc w:val="right"/>
            </w:pPr>
            <w:r w:rsidRPr="00A72DE5">
              <w:t>20,346 </w:t>
            </w:r>
          </w:p>
        </w:tc>
      </w:tr>
      <w:tr w:rsidR="00643594" w:rsidRPr="00A72DE5" w14:paraId="7EE8CEC3" w14:textId="77777777" w:rsidTr="00C943CD">
        <w:tc>
          <w:tcPr>
            <w:tcW w:w="4849" w:type="dxa"/>
            <w:hideMark/>
          </w:tcPr>
          <w:p w14:paraId="7AE8EF7C" w14:textId="77777777" w:rsidR="00643594" w:rsidRPr="00B3231D" w:rsidRDefault="00643594" w:rsidP="00C943CD">
            <w:pPr>
              <w:pStyle w:val="TableCopy"/>
              <w:rPr>
                <w:b/>
              </w:rPr>
            </w:pPr>
            <w:r w:rsidRPr="00B3231D">
              <w:rPr>
                <w:b/>
              </w:rPr>
              <w:t>Minimum future lease payments</w:t>
            </w:r>
          </w:p>
        </w:tc>
        <w:tc>
          <w:tcPr>
            <w:tcW w:w="1401" w:type="dxa"/>
            <w:hideMark/>
          </w:tcPr>
          <w:p w14:paraId="55387237" w14:textId="77777777" w:rsidR="00643594" w:rsidRPr="00B3231D" w:rsidRDefault="00643594" w:rsidP="00C943CD">
            <w:pPr>
              <w:pStyle w:val="TableCopy"/>
              <w:jc w:val="right"/>
              <w:rPr>
                <w:b/>
              </w:rPr>
            </w:pPr>
            <w:r w:rsidRPr="00B3231D">
              <w:rPr>
                <w:b/>
              </w:rPr>
              <w:t>73,958 </w:t>
            </w:r>
          </w:p>
        </w:tc>
        <w:tc>
          <w:tcPr>
            <w:tcW w:w="1402" w:type="dxa"/>
            <w:hideMark/>
          </w:tcPr>
          <w:p w14:paraId="71827FB8" w14:textId="77777777" w:rsidR="00643594" w:rsidRPr="00B3231D" w:rsidRDefault="00643594" w:rsidP="00C943CD">
            <w:pPr>
              <w:pStyle w:val="TableCopy"/>
              <w:jc w:val="right"/>
              <w:rPr>
                <w:b/>
              </w:rPr>
            </w:pPr>
            <w:r w:rsidRPr="00B3231D">
              <w:rPr>
                <w:b/>
              </w:rPr>
              <w:t>73,958 </w:t>
            </w:r>
          </w:p>
        </w:tc>
        <w:tc>
          <w:tcPr>
            <w:tcW w:w="1402" w:type="dxa"/>
            <w:hideMark/>
          </w:tcPr>
          <w:p w14:paraId="366AAA95" w14:textId="77777777" w:rsidR="00643594" w:rsidRPr="00B3231D" w:rsidRDefault="00643594" w:rsidP="00C943CD">
            <w:pPr>
              <w:pStyle w:val="TableCopy"/>
              <w:jc w:val="right"/>
              <w:rPr>
                <w:b/>
              </w:rPr>
            </w:pPr>
            <w:r w:rsidRPr="00B3231D">
              <w:rPr>
                <w:b/>
              </w:rPr>
              <w:t>36,986 </w:t>
            </w:r>
          </w:p>
        </w:tc>
        <w:tc>
          <w:tcPr>
            <w:tcW w:w="1402" w:type="dxa"/>
            <w:hideMark/>
          </w:tcPr>
          <w:p w14:paraId="351EEFF8" w14:textId="77777777" w:rsidR="00643594" w:rsidRPr="00B3231D" w:rsidRDefault="00643594" w:rsidP="00C943CD">
            <w:pPr>
              <w:pStyle w:val="TableCopy"/>
              <w:jc w:val="right"/>
              <w:rPr>
                <w:b/>
              </w:rPr>
            </w:pPr>
            <w:r w:rsidRPr="00B3231D">
              <w:rPr>
                <w:b/>
              </w:rPr>
              <w:t>34,202 </w:t>
            </w:r>
          </w:p>
        </w:tc>
      </w:tr>
      <w:tr w:rsidR="00643594" w:rsidRPr="00A72DE5" w14:paraId="7C283C1D" w14:textId="77777777" w:rsidTr="00C943CD">
        <w:tc>
          <w:tcPr>
            <w:tcW w:w="4849" w:type="dxa"/>
            <w:hideMark/>
          </w:tcPr>
          <w:p w14:paraId="44510E98" w14:textId="77777777" w:rsidR="00643594" w:rsidRPr="00A72DE5" w:rsidRDefault="00643594" w:rsidP="00C943CD">
            <w:pPr>
              <w:pStyle w:val="TableCopy"/>
            </w:pPr>
            <w:r w:rsidRPr="00A72DE5">
              <w:t>Less future finance charges</w:t>
            </w:r>
          </w:p>
        </w:tc>
        <w:tc>
          <w:tcPr>
            <w:tcW w:w="1401" w:type="dxa"/>
            <w:hideMark/>
          </w:tcPr>
          <w:p w14:paraId="74A9AB84" w14:textId="77777777" w:rsidR="00643594" w:rsidRPr="00A72DE5" w:rsidRDefault="00643594" w:rsidP="00C943CD">
            <w:pPr>
              <w:pStyle w:val="TableCopy"/>
              <w:jc w:val="right"/>
            </w:pPr>
            <w:r w:rsidRPr="00A72DE5">
              <w:t>(36,972)</w:t>
            </w:r>
          </w:p>
        </w:tc>
        <w:tc>
          <w:tcPr>
            <w:tcW w:w="1402" w:type="dxa"/>
            <w:hideMark/>
          </w:tcPr>
          <w:p w14:paraId="2C25E00A" w14:textId="77777777" w:rsidR="00643594" w:rsidRPr="00A72DE5" w:rsidRDefault="00643594" w:rsidP="00C943CD">
            <w:pPr>
              <w:pStyle w:val="TableCopy"/>
              <w:jc w:val="right"/>
            </w:pPr>
            <w:r w:rsidRPr="00A72DE5">
              <w:t>(39,757)</w:t>
            </w:r>
          </w:p>
        </w:tc>
        <w:tc>
          <w:tcPr>
            <w:tcW w:w="1402" w:type="dxa"/>
            <w:hideMark/>
          </w:tcPr>
          <w:p w14:paraId="4410A77D" w14:textId="77777777" w:rsidR="00643594" w:rsidRPr="00A72DE5" w:rsidRDefault="00643594" w:rsidP="00C943CD">
            <w:pPr>
              <w:pStyle w:val="TableCopy"/>
              <w:jc w:val="right"/>
            </w:pPr>
            <w:r w:rsidRPr="00A72DE5">
              <w:t> - </w:t>
            </w:r>
          </w:p>
        </w:tc>
        <w:tc>
          <w:tcPr>
            <w:tcW w:w="1402" w:type="dxa"/>
            <w:hideMark/>
          </w:tcPr>
          <w:p w14:paraId="4DF647AB" w14:textId="77777777" w:rsidR="00643594" w:rsidRPr="00A72DE5" w:rsidRDefault="00643594" w:rsidP="00C943CD">
            <w:pPr>
              <w:pStyle w:val="TableCopy"/>
              <w:jc w:val="right"/>
            </w:pPr>
            <w:r w:rsidRPr="00A72DE5">
              <w:t> - </w:t>
            </w:r>
          </w:p>
        </w:tc>
      </w:tr>
      <w:tr w:rsidR="00643594" w:rsidRPr="00A72DE5" w14:paraId="0093E5D4" w14:textId="77777777" w:rsidTr="00C943CD">
        <w:tc>
          <w:tcPr>
            <w:tcW w:w="4849" w:type="dxa"/>
            <w:hideMark/>
          </w:tcPr>
          <w:p w14:paraId="2E97324D" w14:textId="77777777" w:rsidR="00643594" w:rsidRPr="00B3231D" w:rsidRDefault="00643594" w:rsidP="00C943CD">
            <w:pPr>
              <w:pStyle w:val="TableCopy"/>
              <w:rPr>
                <w:b/>
              </w:rPr>
            </w:pPr>
            <w:r w:rsidRPr="00B3231D">
              <w:rPr>
                <w:b/>
              </w:rPr>
              <w:t>Present value of minimum lease payments</w:t>
            </w:r>
          </w:p>
        </w:tc>
        <w:tc>
          <w:tcPr>
            <w:tcW w:w="1401" w:type="dxa"/>
            <w:hideMark/>
          </w:tcPr>
          <w:p w14:paraId="797180EC" w14:textId="77777777" w:rsidR="00643594" w:rsidRPr="00B3231D" w:rsidRDefault="00643594" w:rsidP="00C943CD">
            <w:pPr>
              <w:pStyle w:val="TableCopy"/>
              <w:jc w:val="right"/>
              <w:rPr>
                <w:b/>
              </w:rPr>
            </w:pPr>
            <w:r w:rsidRPr="00B3231D">
              <w:rPr>
                <w:b/>
              </w:rPr>
              <w:t>36,986 </w:t>
            </w:r>
          </w:p>
        </w:tc>
        <w:tc>
          <w:tcPr>
            <w:tcW w:w="1402" w:type="dxa"/>
            <w:hideMark/>
          </w:tcPr>
          <w:p w14:paraId="126BCC7B" w14:textId="77777777" w:rsidR="00643594" w:rsidRPr="00B3231D" w:rsidRDefault="00643594" w:rsidP="00C943CD">
            <w:pPr>
              <w:pStyle w:val="TableCopy"/>
              <w:jc w:val="right"/>
              <w:rPr>
                <w:b/>
              </w:rPr>
            </w:pPr>
            <w:r w:rsidRPr="00B3231D">
              <w:rPr>
                <w:b/>
              </w:rPr>
              <w:t>34,202 </w:t>
            </w:r>
          </w:p>
        </w:tc>
        <w:tc>
          <w:tcPr>
            <w:tcW w:w="1402" w:type="dxa"/>
            <w:hideMark/>
          </w:tcPr>
          <w:p w14:paraId="4C905024" w14:textId="77777777" w:rsidR="00643594" w:rsidRPr="00B3231D" w:rsidRDefault="00643594" w:rsidP="00C943CD">
            <w:pPr>
              <w:pStyle w:val="TableCopy"/>
              <w:jc w:val="right"/>
              <w:rPr>
                <w:b/>
              </w:rPr>
            </w:pPr>
            <w:r w:rsidRPr="00B3231D">
              <w:rPr>
                <w:b/>
              </w:rPr>
              <w:t>36,986 </w:t>
            </w:r>
          </w:p>
        </w:tc>
        <w:tc>
          <w:tcPr>
            <w:tcW w:w="1402" w:type="dxa"/>
            <w:hideMark/>
          </w:tcPr>
          <w:p w14:paraId="575F5D87" w14:textId="77777777" w:rsidR="00643594" w:rsidRPr="00B3231D" w:rsidRDefault="00643594" w:rsidP="00C943CD">
            <w:pPr>
              <w:pStyle w:val="TableCopy"/>
              <w:jc w:val="right"/>
              <w:rPr>
                <w:b/>
              </w:rPr>
            </w:pPr>
            <w:r w:rsidRPr="00B3231D">
              <w:rPr>
                <w:b/>
              </w:rPr>
              <w:t>34,202 </w:t>
            </w:r>
          </w:p>
        </w:tc>
      </w:tr>
    </w:tbl>
    <w:p w14:paraId="55A13255" w14:textId="77777777" w:rsidR="00694133" w:rsidRDefault="00694133" w:rsidP="00694133">
      <w:pPr>
        <w:rPr>
          <w:b/>
        </w:rPr>
      </w:pPr>
    </w:p>
    <w:p w14:paraId="44E4AB11" w14:textId="77777777" w:rsidR="00643594" w:rsidRPr="00694133" w:rsidRDefault="00643594" w:rsidP="00694133">
      <w:pPr>
        <w:rPr>
          <w:b/>
        </w:rPr>
      </w:pPr>
      <w:r w:rsidRPr="00694133">
        <w:rPr>
          <w:b/>
        </w:rPr>
        <w:t>Melbourne Convention Centre development project operating lease commitment</w:t>
      </w:r>
    </w:p>
    <w:tbl>
      <w:tblPr>
        <w:tblStyle w:val="TableGrid"/>
        <w:tblW w:w="0" w:type="auto"/>
        <w:tblLook w:val="04A0" w:firstRow="1" w:lastRow="0" w:firstColumn="1" w:lastColumn="0" w:noHBand="0" w:noVBand="1"/>
      </w:tblPr>
      <w:tblGrid>
        <w:gridCol w:w="4815"/>
        <w:gridCol w:w="1410"/>
        <w:gridCol w:w="1410"/>
        <w:gridCol w:w="1410"/>
        <w:gridCol w:w="1411"/>
      </w:tblGrid>
      <w:tr w:rsidR="00643594" w:rsidRPr="00A72DE5" w14:paraId="34E35B89" w14:textId="77777777" w:rsidTr="00C943CD">
        <w:tc>
          <w:tcPr>
            <w:tcW w:w="4815" w:type="dxa"/>
          </w:tcPr>
          <w:p w14:paraId="138375BC" w14:textId="77777777" w:rsidR="00643594" w:rsidRPr="00B3231D" w:rsidRDefault="00643594" w:rsidP="00C943CD">
            <w:pPr>
              <w:pStyle w:val="TableCopy"/>
              <w:rPr>
                <w:b/>
              </w:rPr>
            </w:pPr>
          </w:p>
        </w:tc>
        <w:tc>
          <w:tcPr>
            <w:tcW w:w="5641" w:type="dxa"/>
            <w:gridSpan w:val="4"/>
          </w:tcPr>
          <w:p w14:paraId="354861F9" w14:textId="77777777" w:rsidR="00643594" w:rsidRPr="00B3231D" w:rsidRDefault="00643594" w:rsidP="00CE1409">
            <w:pPr>
              <w:pStyle w:val="TableCopy"/>
              <w:jc w:val="center"/>
              <w:rPr>
                <w:b/>
              </w:rPr>
            </w:pPr>
            <w:r w:rsidRPr="00B3231D">
              <w:rPr>
                <w:b/>
              </w:rPr>
              <w:t>($ thousand)</w:t>
            </w:r>
          </w:p>
        </w:tc>
      </w:tr>
      <w:tr w:rsidR="00643594" w:rsidRPr="00A72DE5" w14:paraId="6B6722CF" w14:textId="77777777" w:rsidTr="00C943CD">
        <w:tc>
          <w:tcPr>
            <w:tcW w:w="4815" w:type="dxa"/>
          </w:tcPr>
          <w:p w14:paraId="113B5497" w14:textId="77777777" w:rsidR="00643594" w:rsidRPr="00B3231D" w:rsidRDefault="00643594" w:rsidP="00C943CD">
            <w:pPr>
              <w:pStyle w:val="TableCopy"/>
              <w:rPr>
                <w:b/>
              </w:rPr>
            </w:pPr>
          </w:p>
        </w:tc>
        <w:tc>
          <w:tcPr>
            <w:tcW w:w="2820" w:type="dxa"/>
            <w:gridSpan w:val="2"/>
          </w:tcPr>
          <w:p w14:paraId="2C28D2B7" w14:textId="77777777" w:rsidR="00643594" w:rsidRPr="00B3231D" w:rsidRDefault="00643594" w:rsidP="00CE1409">
            <w:pPr>
              <w:pStyle w:val="TableCopy"/>
              <w:jc w:val="center"/>
              <w:rPr>
                <w:b/>
              </w:rPr>
            </w:pPr>
            <w:r w:rsidRPr="00B3231D">
              <w:rPr>
                <w:b/>
              </w:rPr>
              <w:t>Minimum future lease payments</w:t>
            </w:r>
          </w:p>
        </w:tc>
        <w:tc>
          <w:tcPr>
            <w:tcW w:w="2821" w:type="dxa"/>
            <w:gridSpan w:val="2"/>
          </w:tcPr>
          <w:p w14:paraId="35287040" w14:textId="77777777" w:rsidR="00643594" w:rsidRPr="00B3231D" w:rsidRDefault="00643594" w:rsidP="00CE1409">
            <w:pPr>
              <w:pStyle w:val="TableCopy"/>
              <w:jc w:val="center"/>
              <w:rPr>
                <w:b/>
              </w:rPr>
            </w:pPr>
            <w:r w:rsidRPr="00B3231D">
              <w:rPr>
                <w:b/>
              </w:rPr>
              <w:t>Present value of future lease payments</w:t>
            </w:r>
          </w:p>
        </w:tc>
      </w:tr>
      <w:tr w:rsidR="00643594" w:rsidRPr="00A72DE5" w14:paraId="11855E9E" w14:textId="77777777" w:rsidTr="00C943CD">
        <w:tc>
          <w:tcPr>
            <w:tcW w:w="4815" w:type="dxa"/>
            <w:hideMark/>
          </w:tcPr>
          <w:p w14:paraId="6EAF5E0D" w14:textId="77777777" w:rsidR="00643594" w:rsidRPr="00B3231D" w:rsidRDefault="00643594" w:rsidP="00C943CD">
            <w:pPr>
              <w:pStyle w:val="TableCopy"/>
              <w:rPr>
                <w:b/>
              </w:rPr>
            </w:pPr>
          </w:p>
        </w:tc>
        <w:tc>
          <w:tcPr>
            <w:tcW w:w="1410" w:type="dxa"/>
            <w:hideMark/>
          </w:tcPr>
          <w:p w14:paraId="58B8067E" w14:textId="77777777" w:rsidR="00643594" w:rsidRPr="00B3231D" w:rsidRDefault="00643594" w:rsidP="00C943CD">
            <w:pPr>
              <w:pStyle w:val="TableCopy"/>
              <w:jc w:val="right"/>
              <w:rPr>
                <w:b/>
              </w:rPr>
            </w:pPr>
            <w:r w:rsidRPr="00B3231D">
              <w:rPr>
                <w:b/>
              </w:rPr>
              <w:t>2017</w:t>
            </w:r>
          </w:p>
        </w:tc>
        <w:tc>
          <w:tcPr>
            <w:tcW w:w="1410" w:type="dxa"/>
            <w:hideMark/>
          </w:tcPr>
          <w:p w14:paraId="26DDEDA9" w14:textId="77777777" w:rsidR="00643594" w:rsidRPr="00B3231D" w:rsidRDefault="00643594" w:rsidP="00C943CD">
            <w:pPr>
              <w:pStyle w:val="TableCopy"/>
              <w:jc w:val="right"/>
              <w:rPr>
                <w:b/>
              </w:rPr>
            </w:pPr>
            <w:r w:rsidRPr="00B3231D">
              <w:rPr>
                <w:b/>
              </w:rPr>
              <w:t>2016</w:t>
            </w:r>
          </w:p>
        </w:tc>
        <w:tc>
          <w:tcPr>
            <w:tcW w:w="1410" w:type="dxa"/>
            <w:hideMark/>
          </w:tcPr>
          <w:p w14:paraId="2AF336BA" w14:textId="77777777" w:rsidR="00643594" w:rsidRPr="00B3231D" w:rsidRDefault="00643594" w:rsidP="00C943CD">
            <w:pPr>
              <w:pStyle w:val="TableCopy"/>
              <w:jc w:val="right"/>
              <w:rPr>
                <w:b/>
              </w:rPr>
            </w:pPr>
            <w:r w:rsidRPr="00B3231D">
              <w:rPr>
                <w:b/>
              </w:rPr>
              <w:t>2017</w:t>
            </w:r>
          </w:p>
        </w:tc>
        <w:tc>
          <w:tcPr>
            <w:tcW w:w="1411" w:type="dxa"/>
            <w:hideMark/>
          </w:tcPr>
          <w:p w14:paraId="4F87383D" w14:textId="77777777" w:rsidR="00643594" w:rsidRPr="00B3231D" w:rsidRDefault="00643594" w:rsidP="00C943CD">
            <w:pPr>
              <w:pStyle w:val="TableCopy"/>
              <w:jc w:val="right"/>
              <w:rPr>
                <w:b/>
              </w:rPr>
            </w:pPr>
            <w:r w:rsidRPr="00B3231D">
              <w:rPr>
                <w:b/>
              </w:rPr>
              <w:t>2016</w:t>
            </w:r>
          </w:p>
        </w:tc>
      </w:tr>
      <w:tr w:rsidR="00CE1409" w:rsidRPr="00A72DE5" w14:paraId="300AC002" w14:textId="77777777" w:rsidTr="00CE1409">
        <w:tc>
          <w:tcPr>
            <w:tcW w:w="10456" w:type="dxa"/>
            <w:gridSpan w:val="5"/>
            <w:hideMark/>
          </w:tcPr>
          <w:p w14:paraId="7AE4A13E" w14:textId="329A6CDB" w:rsidR="00CE1409" w:rsidRPr="00B3231D" w:rsidRDefault="00CE1409" w:rsidP="00CE1409">
            <w:pPr>
              <w:pStyle w:val="TableCopy"/>
              <w:rPr>
                <w:b/>
              </w:rPr>
            </w:pPr>
            <w:r w:rsidRPr="00B3231D">
              <w:rPr>
                <w:b/>
              </w:rPr>
              <w:t>Commissioned PPP related operating lease commitments</w:t>
            </w:r>
          </w:p>
        </w:tc>
      </w:tr>
      <w:tr w:rsidR="00643594" w:rsidRPr="00A72DE5" w14:paraId="15705981" w14:textId="77777777" w:rsidTr="00C943CD">
        <w:tc>
          <w:tcPr>
            <w:tcW w:w="4815" w:type="dxa"/>
            <w:hideMark/>
          </w:tcPr>
          <w:p w14:paraId="2774E991" w14:textId="77777777" w:rsidR="00643594" w:rsidRPr="00A72DE5" w:rsidRDefault="00643594" w:rsidP="00C943CD">
            <w:pPr>
              <w:pStyle w:val="TableCopy"/>
            </w:pPr>
            <w:proofErr w:type="spellStart"/>
            <w:r w:rsidRPr="00A72DE5">
              <w:t>Not longer</w:t>
            </w:r>
            <w:proofErr w:type="spellEnd"/>
            <w:r w:rsidRPr="00A72DE5">
              <w:t xml:space="preserve"> than one year</w:t>
            </w:r>
          </w:p>
        </w:tc>
        <w:tc>
          <w:tcPr>
            <w:tcW w:w="1410" w:type="dxa"/>
            <w:hideMark/>
          </w:tcPr>
          <w:p w14:paraId="4B31152D" w14:textId="77777777" w:rsidR="00643594" w:rsidRPr="00A72DE5" w:rsidRDefault="00643594" w:rsidP="00C943CD">
            <w:pPr>
              <w:pStyle w:val="TableCopy"/>
              <w:jc w:val="right"/>
            </w:pPr>
            <w:r w:rsidRPr="00A72DE5">
              <w:t>19,843 </w:t>
            </w:r>
          </w:p>
        </w:tc>
        <w:tc>
          <w:tcPr>
            <w:tcW w:w="1410" w:type="dxa"/>
            <w:hideMark/>
          </w:tcPr>
          <w:p w14:paraId="35062D59" w14:textId="77777777" w:rsidR="00643594" w:rsidRPr="00A72DE5" w:rsidRDefault="00643594" w:rsidP="00C943CD">
            <w:pPr>
              <w:pStyle w:val="TableCopy"/>
              <w:jc w:val="right"/>
            </w:pPr>
            <w:r w:rsidRPr="00A72DE5">
              <w:t>19,379 </w:t>
            </w:r>
          </w:p>
        </w:tc>
        <w:tc>
          <w:tcPr>
            <w:tcW w:w="1410" w:type="dxa"/>
            <w:hideMark/>
          </w:tcPr>
          <w:p w14:paraId="49068C8B" w14:textId="77777777" w:rsidR="00643594" w:rsidRPr="00A72DE5" w:rsidRDefault="00643594" w:rsidP="00C943CD">
            <w:pPr>
              <w:pStyle w:val="TableCopy"/>
              <w:jc w:val="right"/>
            </w:pPr>
            <w:r w:rsidRPr="00A72DE5">
              <w:t>18,895 </w:t>
            </w:r>
          </w:p>
        </w:tc>
        <w:tc>
          <w:tcPr>
            <w:tcW w:w="1411" w:type="dxa"/>
            <w:hideMark/>
          </w:tcPr>
          <w:p w14:paraId="1B4A88D7" w14:textId="77777777" w:rsidR="00643594" w:rsidRPr="00A72DE5" w:rsidRDefault="00643594" w:rsidP="00C943CD">
            <w:pPr>
              <w:pStyle w:val="TableCopy"/>
              <w:jc w:val="right"/>
            </w:pPr>
            <w:r w:rsidRPr="00A72DE5">
              <w:t>18,453 </w:t>
            </w:r>
          </w:p>
        </w:tc>
      </w:tr>
      <w:tr w:rsidR="00643594" w:rsidRPr="00A72DE5" w14:paraId="2B848E00" w14:textId="77777777" w:rsidTr="00C943CD">
        <w:tc>
          <w:tcPr>
            <w:tcW w:w="4815" w:type="dxa"/>
            <w:hideMark/>
          </w:tcPr>
          <w:p w14:paraId="12266296" w14:textId="77777777" w:rsidR="00643594" w:rsidRPr="00A72DE5" w:rsidRDefault="00643594" w:rsidP="00C943CD">
            <w:pPr>
              <w:pStyle w:val="TableCopy"/>
            </w:pPr>
            <w:r w:rsidRPr="00A72DE5">
              <w:t>Longer than one year but not longer than five years</w:t>
            </w:r>
          </w:p>
        </w:tc>
        <w:tc>
          <w:tcPr>
            <w:tcW w:w="1410" w:type="dxa"/>
            <w:hideMark/>
          </w:tcPr>
          <w:p w14:paraId="65A0DB39" w14:textId="77777777" w:rsidR="00643594" w:rsidRPr="00A72DE5" w:rsidRDefault="00643594" w:rsidP="00C943CD">
            <w:pPr>
              <w:pStyle w:val="TableCopy"/>
              <w:jc w:val="right"/>
            </w:pPr>
            <w:r w:rsidRPr="00A72DE5">
              <w:t>84,224 </w:t>
            </w:r>
          </w:p>
        </w:tc>
        <w:tc>
          <w:tcPr>
            <w:tcW w:w="1410" w:type="dxa"/>
            <w:hideMark/>
          </w:tcPr>
          <w:p w14:paraId="67070587" w14:textId="77777777" w:rsidR="00643594" w:rsidRPr="00A72DE5" w:rsidRDefault="00643594" w:rsidP="00C943CD">
            <w:pPr>
              <w:pStyle w:val="TableCopy"/>
              <w:jc w:val="right"/>
            </w:pPr>
            <w:r w:rsidRPr="00A72DE5">
              <w:t>82,262 </w:t>
            </w:r>
          </w:p>
        </w:tc>
        <w:tc>
          <w:tcPr>
            <w:tcW w:w="1410" w:type="dxa"/>
            <w:hideMark/>
          </w:tcPr>
          <w:p w14:paraId="136BF47F" w14:textId="77777777" w:rsidR="00643594" w:rsidRPr="00A72DE5" w:rsidRDefault="00643594" w:rsidP="00C943CD">
            <w:pPr>
              <w:pStyle w:val="TableCopy"/>
              <w:jc w:val="right"/>
            </w:pPr>
            <w:r w:rsidRPr="00A72DE5">
              <w:t>66,046 </w:t>
            </w:r>
          </w:p>
        </w:tc>
        <w:tc>
          <w:tcPr>
            <w:tcW w:w="1411" w:type="dxa"/>
            <w:hideMark/>
          </w:tcPr>
          <w:p w14:paraId="2F8F678E" w14:textId="77777777" w:rsidR="00643594" w:rsidRPr="00A72DE5" w:rsidRDefault="00643594" w:rsidP="00C943CD">
            <w:pPr>
              <w:pStyle w:val="TableCopy"/>
              <w:jc w:val="right"/>
            </w:pPr>
            <w:r w:rsidRPr="00A72DE5">
              <w:t>64,511 </w:t>
            </w:r>
          </w:p>
        </w:tc>
      </w:tr>
      <w:tr w:rsidR="00643594" w:rsidRPr="00A72DE5" w14:paraId="07321223" w14:textId="77777777" w:rsidTr="00C943CD">
        <w:tc>
          <w:tcPr>
            <w:tcW w:w="4815" w:type="dxa"/>
            <w:hideMark/>
          </w:tcPr>
          <w:p w14:paraId="1748608E" w14:textId="77777777" w:rsidR="00643594" w:rsidRPr="00A72DE5" w:rsidRDefault="00643594" w:rsidP="00C943CD">
            <w:pPr>
              <w:pStyle w:val="TableCopy"/>
            </w:pPr>
            <w:r w:rsidRPr="00A72DE5">
              <w:t>Longer than five years</w:t>
            </w:r>
          </w:p>
        </w:tc>
        <w:tc>
          <w:tcPr>
            <w:tcW w:w="1410" w:type="dxa"/>
            <w:hideMark/>
          </w:tcPr>
          <w:p w14:paraId="4EACF729" w14:textId="77777777" w:rsidR="00643594" w:rsidRPr="00A72DE5" w:rsidRDefault="00643594" w:rsidP="00C943CD">
            <w:pPr>
              <w:pStyle w:val="TableCopy"/>
              <w:jc w:val="right"/>
            </w:pPr>
            <w:r w:rsidRPr="00A72DE5">
              <w:t>298,218 </w:t>
            </w:r>
          </w:p>
        </w:tc>
        <w:tc>
          <w:tcPr>
            <w:tcW w:w="1410" w:type="dxa"/>
            <w:hideMark/>
          </w:tcPr>
          <w:p w14:paraId="5C92B5FC" w14:textId="77777777" w:rsidR="00643594" w:rsidRPr="00A72DE5" w:rsidRDefault="00643594" w:rsidP="00C943CD">
            <w:pPr>
              <w:pStyle w:val="TableCopy"/>
              <w:jc w:val="right"/>
            </w:pPr>
            <w:r w:rsidRPr="00A72DE5">
              <w:t>320,023 </w:t>
            </w:r>
          </w:p>
        </w:tc>
        <w:tc>
          <w:tcPr>
            <w:tcW w:w="1410" w:type="dxa"/>
            <w:hideMark/>
          </w:tcPr>
          <w:p w14:paraId="035C7970" w14:textId="77777777" w:rsidR="00643594" w:rsidRPr="00A72DE5" w:rsidRDefault="00643594" w:rsidP="00C943CD">
            <w:pPr>
              <w:pStyle w:val="TableCopy"/>
              <w:jc w:val="right"/>
            </w:pPr>
            <w:r w:rsidRPr="00A72DE5">
              <w:t>127,841 </w:t>
            </w:r>
          </w:p>
        </w:tc>
        <w:tc>
          <w:tcPr>
            <w:tcW w:w="1411" w:type="dxa"/>
            <w:hideMark/>
          </w:tcPr>
          <w:p w14:paraId="0DAB7EF4" w14:textId="77777777" w:rsidR="00643594" w:rsidRPr="00A72DE5" w:rsidRDefault="00643594" w:rsidP="00C943CD">
            <w:pPr>
              <w:pStyle w:val="TableCopy"/>
              <w:jc w:val="right"/>
            </w:pPr>
            <w:r w:rsidRPr="00A72DE5">
              <w:t>132,259 </w:t>
            </w:r>
          </w:p>
        </w:tc>
      </w:tr>
      <w:tr w:rsidR="00643594" w:rsidRPr="00A72DE5" w14:paraId="2330B5B4" w14:textId="77777777" w:rsidTr="00C943CD">
        <w:tc>
          <w:tcPr>
            <w:tcW w:w="4815" w:type="dxa"/>
            <w:hideMark/>
          </w:tcPr>
          <w:p w14:paraId="26EE84BC" w14:textId="77777777" w:rsidR="00643594" w:rsidRPr="00B3231D" w:rsidRDefault="00643594" w:rsidP="00C943CD">
            <w:pPr>
              <w:pStyle w:val="TableCopy"/>
              <w:rPr>
                <w:b/>
              </w:rPr>
            </w:pPr>
            <w:r w:rsidRPr="00B3231D">
              <w:rPr>
                <w:b/>
              </w:rPr>
              <w:t>Minimum future lease payments</w:t>
            </w:r>
          </w:p>
        </w:tc>
        <w:tc>
          <w:tcPr>
            <w:tcW w:w="1410" w:type="dxa"/>
            <w:hideMark/>
          </w:tcPr>
          <w:p w14:paraId="2766E6BB" w14:textId="77777777" w:rsidR="00643594" w:rsidRPr="00B3231D" w:rsidRDefault="00643594" w:rsidP="00C943CD">
            <w:pPr>
              <w:pStyle w:val="TableCopy"/>
              <w:jc w:val="right"/>
              <w:rPr>
                <w:b/>
              </w:rPr>
            </w:pPr>
            <w:r w:rsidRPr="00B3231D">
              <w:rPr>
                <w:b/>
              </w:rPr>
              <w:t>402,284 </w:t>
            </w:r>
          </w:p>
        </w:tc>
        <w:tc>
          <w:tcPr>
            <w:tcW w:w="1410" w:type="dxa"/>
            <w:hideMark/>
          </w:tcPr>
          <w:p w14:paraId="31AE63E2" w14:textId="77777777" w:rsidR="00643594" w:rsidRPr="00B3231D" w:rsidRDefault="00643594" w:rsidP="00C943CD">
            <w:pPr>
              <w:pStyle w:val="TableCopy"/>
              <w:jc w:val="right"/>
              <w:rPr>
                <w:b/>
              </w:rPr>
            </w:pPr>
            <w:r w:rsidRPr="00B3231D">
              <w:rPr>
                <w:b/>
              </w:rPr>
              <w:t>421,664 </w:t>
            </w:r>
          </w:p>
        </w:tc>
        <w:tc>
          <w:tcPr>
            <w:tcW w:w="1410" w:type="dxa"/>
            <w:hideMark/>
          </w:tcPr>
          <w:p w14:paraId="0A3AA7AD" w14:textId="77777777" w:rsidR="00643594" w:rsidRPr="00B3231D" w:rsidRDefault="00643594" w:rsidP="00C943CD">
            <w:pPr>
              <w:pStyle w:val="TableCopy"/>
              <w:jc w:val="right"/>
              <w:rPr>
                <w:b/>
              </w:rPr>
            </w:pPr>
            <w:r w:rsidRPr="00B3231D">
              <w:rPr>
                <w:b/>
              </w:rPr>
              <w:t>212,782 </w:t>
            </w:r>
          </w:p>
        </w:tc>
        <w:tc>
          <w:tcPr>
            <w:tcW w:w="1411" w:type="dxa"/>
            <w:hideMark/>
          </w:tcPr>
          <w:p w14:paraId="073F51C5" w14:textId="77777777" w:rsidR="00643594" w:rsidRPr="00B3231D" w:rsidRDefault="00643594" w:rsidP="00C943CD">
            <w:pPr>
              <w:pStyle w:val="TableCopy"/>
              <w:jc w:val="right"/>
              <w:rPr>
                <w:b/>
              </w:rPr>
            </w:pPr>
            <w:r w:rsidRPr="00B3231D">
              <w:rPr>
                <w:b/>
              </w:rPr>
              <w:t>215,222 </w:t>
            </w:r>
          </w:p>
        </w:tc>
      </w:tr>
      <w:tr w:rsidR="00643594" w:rsidRPr="00A72DE5" w14:paraId="299687E6" w14:textId="77777777" w:rsidTr="00C943CD">
        <w:tc>
          <w:tcPr>
            <w:tcW w:w="4815" w:type="dxa"/>
            <w:hideMark/>
          </w:tcPr>
          <w:p w14:paraId="1EB78AA4" w14:textId="77777777" w:rsidR="00643594" w:rsidRPr="00A72DE5" w:rsidRDefault="00643594" w:rsidP="00C943CD">
            <w:pPr>
              <w:pStyle w:val="TableCopy"/>
            </w:pPr>
            <w:r w:rsidRPr="00A72DE5">
              <w:t>Less future finance charges</w:t>
            </w:r>
          </w:p>
        </w:tc>
        <w:tc>
          <w:tcPr>
            <w:tcW w:w="1410" w:type="dxa"/>
            <w:hideMark/>
          </w:tcPr>
          <w:p w14:paraId="024E7DAA" w14:textId="77777777" w:rsidR="00643594" w:rsidRPr="00A72DE5" w:rsidRDefault="00643594" w:rsidP="00C943CD">
            <w:pPr>
              <w:pStyle w:val="TableCopy"/>
              <w:jc w:val="right"/>
            </w:pPr>
            <w:r w:rsidRPr="00A72DE5">
              <w:t>(189,502)</w:t>
            </w:r>
          </w:p>
        </w:tc>
        <w:tc>
          <w:tcPr>
            <w:tcW w:w="1410" w:type="dxa"/>
            <w:hideMark/>
          </w:tcPr>
          <w:p w14:paraId="18378C32" w14:textId="77777777" w:rsidR="00643594" w:rsidRPr="00A72DE5" w:rsidRDefault="00643594" w:rsidP="00C943CD">
            <w:pPr>
              <w:pStyle w:val="TableCopy"/>
              <w:jc w:val="right"/>
            </w:pPr>
            <w:r w:rsidRPr="00A72DE5">
              <w:t>(206,441)</w:t>
            </w:r>
          </w:p>
        </w:tc>
        <w:tc>
          <w:tcPr>
            <w:tcW w:w="1410" w:type="dxa"/>
            <w:hideMark/>
          </w:tcPr>
          <w:p w14:paraId="260A1ECD" w14:textId="77777777" w:rsidR="00643594" w:rsidRPr="00A72DE5" w:rsidRDefault="00643594" w:rsidP="00C943CD">
            <w:pPr>
              <w:pStyle w:val="TableCopy"/>
              <w:jc w:val="right"/>
            </w:pPr>
            <w:r w:rsidRPr="00A72DE5">
              <w:t> - </w:t>
            </w:r>
          </w:p>
        </w:tc>
        <w:tc>
          <w:tcPr>
            <w:tcW w:w="1411" w:type="dxa"/>
            <w:hideMark/>
          </w:tcPr>
          <w:p w14:paraId="6D4C77A3" w14:textId="77777777" w:rsidR="00643594" w:rsidRPr="00A72DE5" w:rsidRDefault="00643594" w:rsidP="00C943CD">
            <w:pPr>
              <w:pStyle w:val="TableCopy"/>
              <w:jc w:val="right"/>
            </w:pPr>
            <w:r w:rsidRPr="00A72DE5">
              <w:t> - </w:t>
            </w:r>
          </w:p>
        </w:tc>
      </w:tr>
      <w:tr w:rsidR="00643594" w:rsidRPr="00A72DE5" w14:paraId="0AA206DB" w14:textId="77777777" w:rsidTr="00C943CD">
        <w:tc>
          <w:tcPr>
            <w:tcW w:w="4815" w:type="dxa"/>
            <w:hideMark/>
          </w:tcPr>
          <w:p w14:paraId="0EE85AC0" w14:textId="77777777" w:rsidR="00643594" w:rsidRPr="00B3231D" w:rsidRDefault="00643594" w:rsidP="00C943CD">
            <w:pPr>
              <w:pStyle w:val="TableCopy"/>
              <w:rPr>
                <w:b/>
              </w:rPr>
            </w:pPr>
            <w:r w:rsidRPr="00B3231D">
              <w:rPr>
                <w:b/>
              </w:rPr>
              <w:t>Present value of minimum lease payments</w:t>
            </w:r>
          </w:p>
        </w:tc>
        <w:tc>
          <w:tcPr>
            <w:tcW w:w="1410" w:type="dxa"/>
            <w:hideMark/>
          </w:tcPr>
          <w:p w14:paraId="02EE2336" w14:textId="77777777" w:rsidR="00643594" w:rsidRPr="00B3231D" w:rsidRDefault="00643594" w:rsidP="00C943CD">
            <w:pPr>
              <w:pStyle w:val="TableCopy"/>
              <w:jc w:val="right"/>
              <w:rPr>
                <w:b/>
              </w:rPr>
            </w:pPr>
            <w:r w:rsidRPr="00B3231D">
              <w:rPr>
                <w:b/>
              </w:rPr>
              <w:t>212,782 </w:t>
            </w:r>
          </w:p>
        </w:tc>
        <w:tc>
          <w:tcPr>
            <w:tcW w:w="1410" w:type="dxa"/>
            <w:hideMark/>
          </w:tcPr>
          <w:p w14:paraId="04C98F95" w14:textId="77777777" w:rsidR="00643594" w:rsidRPr="00B3231D" w:rsidRDefault="00643594" w:rsidP="00C943CD">
            <w:pPr>
              <w:pStyle w:val="TableCopy"/>
              <w:jc w:val="right"/>
              <w:rPr>
                <w:b/>
              </w:rPr>
            </w:pPr>
            <w:r w:rsidRPr="00B3231D">
              <w:rPr>
                <w:b/>
              </w:rPr>
              <w:t>215,222 </w:t>
            </w:r>
          </w:p>
        </w:tc>
        <w:tc>
          <w:tcPr>
            <w:tcW w:w="1410" w:type="dxa"/>
            <w:hideMark/>
          </w:tcPr>
          <w:p w14:paraId="43960D1D" w14:textId="77777777" w:rsidR="00643594" w:rsidRPr="00B3231D" w:rsidRDefault="00643594" w:rsidP="00C943CD">
            <w:pPr>
              <w:pStyle w:val="TableCopy"/>
              <w:jc w:val="right"/>
              <w:rPr>
                <w:b/>
              </w:rPr>
            </w:pPr>
            <w:r w:rsidRPr="00B3231D">
              <w:rPr>
                <w:b/>
              </w:rPr>
              <w:t>212,782 </w:t>
            </w:r>
          </w:p>
        </w:tc>
        <w:tc>
          <w:tcPr>
            <w:tcW w:w="1411" w:type="dxa"/>
            <w:hideMark/>
          </w:tcPr>
          <w:p w14:paraId="6E81F507" w14:textId="77777777" w:rsidR="00643594" w:rsidRPr="00B3231D" w:rsidRDefault="00643594" w:rsidP="00C943CD">
            <w:pPr>
              <w:pStyle w:val="TableCopy"/>
              <w:jc w:val="right"/>
              <w:rPr>
                <w:b/>
              </w:rPr>
            </w:pPr>
            <w:r w:rsidRPr="00B3231D">
              <w:rPr>
                <w:b/>
              </w:rPr>
              <w:t>215,222 </w:t>
            </w:r>
          </w:p>
        </w:tc>
      </w:tr>
    </w:tbl>
    <w:p w14:paraId="694ED377" w14:textId="77777777" w:rsidR="00CE1409" w:rsidRDefault="00CE1409" w:rsidP="00C943CD">
      <w:pPr>
        <w:rPr>
          <w:lang w:val="en-GB" w:eastAsia="en-GB"/>
        </w:rPr>
      </w:pPr>
    </w:p>
    <w:p w14:paraId="04EDB609" w14:textId="77777777" w:rsidR="00643594" w:rsidRPr="00EB7865" w:rsidRDefault="00643594" w:rsidP="00C943CD">
      <w:pPr>
        <w:rPr>
          <w:lang w:val="en-GB" w:eastAsia="en-GB"/>
        </w:rPr>
      </w:pPr>
      <w:r w:rsidRPr="00EB7865">
        <w:rPr>
          <w:lang w:val="en-GB" w:eastAsia="en-GB"/>
        </w:rPr>
        <w:t>In May 2006, the State of Victoria entered into</w:t>
      </w:r>
      <w:r>
        <w:rPr>
          <w:lang w:val="en-GB" w:eastAsia="en-GB"/>
        </w:rPr>
        <w:t xml:space="preserve"> </w:t>
      </w:r>
      <w:r w:rsidRPr="00EB7865">
        <w:rPr>
          <w:lang w:val="en-GB" w:eastAsia="en-GB"/>
        </w:rPr>
        <w:t>an agreement under its Partnerships Victoria</w:t>
      </w:r>
      <w:r>
        <w:rPr>
          <w:lang w:val="en-GB" w:eastAsia="en-GB"/>
        </w:rPr>
        <w:t xml:space="preserve"> </w:t>
      </w:r>
      <w:r w:rsidRPr="00EB7865">
        <w:rPr>
          <w:lang w:val="en-GB" w:eastAsia="en-GB"/>
        </w:rPr>
        <w:t>policy for the development and maintenance</w:t>
      </w:r>
      <w:r>
        <w:rPr>
          <w:lang w:val="en-GB" w:eastAsia="en-GB"/>
        </w:rPr>
        <w:t xml:space="preserve"> </w:t>
      </w:r>
      <w:r w:rsidRPr="00EB7865">
        <w:rPr>
          <w:lang w:val="en-GB" w:eastAsia="en-GB"/>
        </w:rPr>
        <w:t>of the Melbourne Convention Centre (MCC) facility by a private sector consortium (the lessor).</w:t>
      </w:r>
    </w:p>
    <w:p w14:paraId="2E6D2CC5" w14:textId="77777777" w:rsidR="00643594" w:rsidRPr="00EB7865" w:rsidRDefault="00643594" w:rsidP="00C943CD">
      <w:pPr>
        <w:rPr>
          <w:lang w:val="en-GB" w:eastAsia="en-GB"/>
        </w:rPr>
      </w:pPr>
      <w:r w:rsidRPr="00EB7865">
        <w:rPr>
          <w:lang w:val="en-GB" w:eastAsia="en-GB"/>
        </w:rPr>
        <w:t>The lessor was responsible for construction of the new facility convention centre (Stage 1), which commenced in June 2006 and commercial acceptance was achieved on 31 March 2009.</w:t>
      </w:r>
      <w:r>
        <w:rPr>
          <w:lang w:val="en-GB" w:eastAsia="en-GB"/>
        </w:rPr>
        <w:t xml:space="preserve"> </w:t>
      </w:r>
      <w:r w:rsidRPr="00EB7865">
        <w:rPr>
          <w:lang w:val="en-GB" w:eastAsia="en-GB"/>
        </w:rPr>
        <w:t>Upon its completion, the Department on behalf</w:t>
      </w:r>
      <w:r>
        <w:rPr>
          <w:lang w:val="en-GB" w:eastAsia="en-GB"/>
        </w:rPr>
        <w:t xml:space="preserve"> </w:t>
      </w:r>
      <w:r w:rsidRPr="00EB7865">
        <w:rPr>
          <w:lang w:val="en-GB" w:eastAsia="en-GB"/>
        </w:rPr>
        <w:t>of the State of Victoria was granted a 25 year finance lease by the lessor, and entered into an agreement under which the new facility will be operated</w:t>
      </w:r>
      <w:r>
        <w:rPr>
          <w:lang w:val="en-GB" w:eastAsia="en-GB"/>
        </w:rPr>
        <w:t xml:space="preserve"> </w:t>
      </w:r>
      <w:r w:rsidRPr="00EB7865">
        <w:rPr>
          <w:lang w:val="en-GB" w:eastAsia="en-GB"/>
        </w:rPr>
        <w:t>by the Melbourne Convention and Exhibition</w:t>
      </w:r>
      <w:r>
        <w:rPr>
          <w:lang w:val="en-GB" w:eastAsia="en-GB"/>
        </w:rPr>
        <w:t xml:space="preserve"> </w:t>
      </w:r>
      <w:r w:rsidRPr="00EB7865">
        <w:rPr>
          <w:lang w:val="en-GB" w:eastAsia="en-GB"/>
        </w:rPr>
        <w:t>Trust (MCET)</w:t>
      </w:r>
    </w:p>
    <w:p w14:paraId="2D5B4F91" w14:textId="77777777" w:rsidR="00643594" w:rsidRPr="00EB7865" w:rsidRDefault="00643594" w:rsidP="00C943CD">
      <w:pPr>
        <w:rPr>
          <w:lang w:val="en-GB" w:eastAsia="en-GB"/>
        </w:rPr>
      </w:pPr>
      <w:r w:rsidRPr="00EB7865">
        <w:rPr>
          <w:lang w:val="en-GB" w:eastAsia="en-GB"/>
        </w:rPr>
        <w:t>The Melbourne Convention and Exhibition Centre Stage 2 (MCEC) expansion project was announced</w:t>
      </w:r>
      <w:r>
        <w:rPr>
          <w:lang w:val="en-GB" w:eastAsia="en-GB"/>
        </w:rPr>
        <w:t xml:space="preserve"> </w:t>
      </w:r>
      <w:r w:rsidRPr="00EB7865">
        <w:rPr>
          <w:lang w:val="en-GB" w:eastAsia="en-GB"/>
        </w:rPr>
        <w:t>in the 2015-16 Budget. This Project involves construction of a 9,000 square metre expansion</w:t>
      </w:r>
      <w:r>
        <w:rPr>
          <w:lang w:val="en-GB" w:eastAsia="en-GB"/>
        </w:rPr>
        <w:t xml:space="preserve"> </w:t>
      </w:r>
      <w:r w:rsidRPr="00EB7865">
        <w:rPr>
          <w:lang w:val="en-GB" w:eastAsia="en-GB"/>
        </w:rPr>
        <w:t>of the exhibition centre, associated concourse</w:t>
      </w:r>
      <w:r>
        <w:rPr>
          <w:lang w:val="en-GB" w:eastAsia="en-GB"/>
        </w:rPr>
        <w:t xml:space="preserve"> </w:t>
      </w:r>
      <w:r w:rsidRPr="00EB7865">
        <w:rPr>
          <w:lang w:val="en-GB" w:eastAsia="en-GB"/>
        </w:rPr>
        <w:t>and ancillary spaces on a purpose-built deck.</w:t>
      </w:r>
      <w:r>
        <w:rPr>
          <w:lang w:val="en-GB" w:eastAsia="en-GB"/>
        </w:rPr>
        <w:t xml:space="preserve"> </w:t>
      </w:r>
      <w:r w:rsidRPr="00EB7865">
        <w:rPr>
          <w:lang w:val="en-GB" w:eastAsia="en-GB"/>
        </w:rPr>
        <w:t>This is being delivered via a modification</w:t>
      </w:r>
      <w:r>
        <w:rPr>
          <w:lang w:val="en-GB" w:eastAsia="en-GB"/>
        </w:rPr>
        <w:t xml:space="preserve"> </w:t>
      </w:r>
      <w:r w:rsidRPr="00EB7865">
        <w:rPr>
          <w:lang w:val="en-GB" w:eastAsia="en-GB"/>
        </w:rPr>
        <w:t>to the existing PPP arrangement with the existing lessor. Contracts for the modification were finalised in May 2016, and the MCEC expansion is expected</w:t>
      </w:r>
      <w:r>
        <w:rPr>
          <w:lang w:val="en-GB" w:eastAsia="en-GB"/>
        </w:rPr>
        <w:t xml:space="preserve"> </w:t>
      </w:r>
      <w:r w:rsidRPr="00EB7865">
        <w:rPr>
          <w:lang w:val="en-GB" w:eastAsia="en-GB"/>
        </w:rPr>
        <w:t>to be operational in 2018. From that time</w:t>
      </w:r>
      <w:r>
        <w:rPr>
          <w:lang w:val="en-GB" w:eastAsia="en-GB"/>
        </w:rPr>
        <w:t xml:space="preserve"> </w:t>
      </w:r>
      <w:r w:rsidRPr="00EB7865">
        <w:rPr>
          <w:lang w:val="en-GB" w:eastAsia="en-GB"/>
        </w:rPr>
        <w:t>a 16 year finance lease will commence, for part</w:t>
      </w:r>
      <w:r>
        <w:rPr>
          <w:lang w:val="en-GB" w:eastAsia="en-GB"/>
        </w:rPr>
        <w:t xml:space="preserve"> </w:t>
      </w:r>
      <w:r w:rsidRPr="00EB7865">
        <w:rPr>
          <w:lang w:val="en-GB" w:eastAsia="en-GB"/>
        </w:rPr>
        <w:t>of the build cost. The operational services, maintenance and refurbishments will be met</w:t>
      </w:r>
      <w:r>
        <w:rPr>
          <w:lang w:val="en-GB" w:eastAsia="en-GB"/>
        </w:rPr>
        <w:t xml:space="preserve"> </w:t>
      </w:r>
      <w:r w:rsidRPr="00EB7865">
        <w:rPr>
          <w:lang w:val="en-GB" w:eastAsia="en-GB"/>
        </w:rPr>
        <w:t>by the Melbourne Convention and Exhibition Trust.</w:t>
      </w:r>
    </w:p>
    <w:p w14:paraId="23084AE3" w14:textId="77777777" w:rsidR="00643594" w:rsidRPr="00EB7865" w:rsidRDefault="00643594" w:rsidP="00C943CD">
      <w:pPr>
        <w:rPr>
          <w:lang w:val="en-GB" w:eastAsia="en-GB"/>
        </w:rPr>
      </w:pPr>
      <w:r w:rsidRPr="00EB7865">
        <w:rPr>
          <w:lang w:val="en-GB" w:eastAsia="en-GB"/>
        </w:rPr>
        <w:t>It is estimated as at 30 June 2017 that future lease payments relating to the new facility constructed</w:t>
      </w:r>
      <w:r>
        <w:rPr>
          <w:lang w:val="en-GB" w:eastAsia="en-GB"/>
        </w:rPr>
        <w:t xml:space="preserve"> </w:t>
      </w:r>
      <w:r w:rsidRPr="00EB7865">
        <w:rPr>
          <w:lang w:val="en-GB" w:eastAsia="en-GB"/>
        </w:rPr>
        <w:t>in 2009 including the recent Stage 2 expansion amount to $492.8 million (2016: $492.8 million)</w:t>
      </w:r>
      <w:r>
        <w:rPr>
          <w:lang w:val="en-GB" w:eastAsia="en-GB"/>
        </w:rPr>
        <w:t xml:space="preserve"> </w:t>
      </w:r>
      <w:r w:rsidRPr="00EB7865">
        <w:rPr>
          <w:lang w:val="en-GB" w:eastAsia="en-GB"/>
        </w:rPr>
        <w:t>in net present value terms, or $1,016 million</w:t>
      </w:r>
      <w:r>
        <w:rPr>
          <w:lang w:val="en-GB" w:eastAsia="en-GB"/>
        </w:rPr>
        <w:t xml:space="preserve"> </w:t>
      </w:r>
      <w:r w:rsidRPr="00EB7865">
        <w:rPr>
          <w:lang w:val="en-GB" w:eastAsia="en-GB"/>
        </w:rPr>
        <w:t>(2016: $1,061 million) in nominal dollars, to be paid</w:t>
      </w:r>
      <w:r>
        <w:rPr>
          <w:lang w:val="en-GB" w:eastAsia="en-GB"/>
        </w:rPr>
        <w:t xml:space="preserve"> </w:t>
      </w:r>
      <w:r w:rsidRPr="00EB7865">
        <w:rPr>
          <w:lang w:val="en-GB" w:eastAsia="en-GB"/>
        </w:rPr>
        <w:t>to the lessor over a 25 year period which commenced 1 January 2009 over the respective lease period</w:t>
      </w:r>
      <w:r>
        <w:rPr>
          <w:lang w:val="en-GB" w:eastAsia="en-GB"/>
        </w:rPr>
        <w:t xml:space="preserve"> </w:t>
      </w:r>
      <w:r w:rsidRPr="00EB7865">
        <w:rPr>
          <w:lang w:val="en-GB" w:eastAsia="en-GB"/>
        </w:rPr>
        <w:t>till 2034.  At the initial construction of the convention centre in 2009, the department on behalf</w:t>
      </w:r>
      <w:r>
        <w:rPr>
          <w:lang w:val="en-GB" w:eastAsia="en-GB"/>
        </w:rPr>
        <w:t xml:space="preserve"> </w:t>
      </w:r>
      <w:r w:rsidRPr="00EB7865">
        <w:rPr>
          <w:lang w:val="en-GB" w:eastAsia="en-GB"/>
        </w:rPr>
        <w:t>of the State of Victoria has entered into a loan agreement with MCET under which MCET undertakes to repay the State of Victoria 50 per cent ($227.5 million) of the value of the asset ($455 million) over a 25 year period.</w:t>
      </w:r>
      <w:r w:rsidRPr="00EB7865">
        <w:rPr>
          <w:lang w:val="en-GB" w:eastAsia="en-GB"/>
        </w:rPr>
        <w:tab/>
      </w:r>
    </w:p>
    <w:p w14:paraId="102DBECF" w14:textId="77777777" w:rsidR="00643594" w:rsidRPr="00EB7865" w:rsidRDefault="00643594" w:rsidP="00C943CD">
      <w:pPr>
        <w:rPr>
          <w:lang w:val="en-GB" w:eastAsia="en-GB"/>
        </w:rPr>
      </w:pPr>
      <w:r w:rsidRPr="00EB7865">
        <w:rPr>
          <w:lang w:val="en-GB" w:eastAsia="en-GB"/>
        </w:rPr>
        <w:t>As part of the 25 year lease arrangement,</w:t>
      </w:r>
      <w:r>
        <w:rPr>
          <w:lang w:val="en-GB" w:eastAsia="en-GB"/>
        </w:rPr>
        <w:t xml:space="preserve"> </w:t>
      </w:r>
      <w:r w:rsidRPr="00EB7865">
        <w:rPr>
          <w:lang w:val="en-GB" w:eastAsia="en-GB"/>
        </w:rPr>
        <w:t>the lessor will provide services, maintenance, and refurbishments in return for a fixed (inflation adjusted) quarterly service payment from the State of Victoria for the existing facility. It is estimated</w:t>
      </w:r>
      <w:r>
        <w:rPr>
          <w:lang w:val="en-GB" w:eastAsia="en-GB"/>
        </w:rPr>
        <w:t xml:space="preserve"> </w:t>
      </w:r>
      <w:r w:rsidRPr="00EB7865">
        <w:rPr>
          <w:lang w:val="en-GB" w:eastAsia="en-GB"/>
        </w:rPr>
        <w:t>that as at 30 June 2017, these future service payments amount to $212.8 million (2016: $247.9 million) in net present value terms, or $492.8 million (2016: $492.8 million) in nominal dollars, over</w:t>
      </w:r>
      <w:r>
        <w:rPr>
          <w:lang w:val="en-GB" w:eastAsia="en-GB"/>
        </w:rPr>
        <w:t xml:space="preserve"> </w:t>
      </w:r>
      <w:r w:rsidRPr="00EB7865">
        <w:rPr>
          <w:lang w:val="en-GB" w:eastAsia="en-GB"/>
        </w:rPr>
        <w:t>the 25 year lease term.</w:t>
      </w:r>
    </w:p>
    <w:p w14:paraId="45FDC498" w14:textId="77777777" w:rsidR="00643594" w:rsidRPr="00EB7865" w:rsidRDefault="00643594" w:rsidP="0093340E">
      <w:pPr>
        <w:pStyle w:val="Heading3"/>
        <w:rPr>
          <w:lang w:val="en-GB" w:eastAsia="en-GB"/>
        </w:rPr>
      </w:pPr>
      <w:bookmarkStart w:id="84" w:name="_Toc494700609"/>
      <w:r w:rsidRPr="00EB7865">
        <w:rPr>
          <w:lang w:val="en-GB" w:eastAsia="en-GB"/>
        </w:rPr>
        <w:t>7.6 Undrawn funds/facility</w:t>
      </w:r>
      <w:bookmarkEnd w:id="84"/>
    </w:p>
    <w:p w14:paraId="336BDA4E" w14:textId="77777777" w:rsidR="00643594" w:rsidRPr="00EB7865" w:rsidRDefault="00643594" w:rsidP="00C943CD">
      <w:pPr>
        <w:rPr>
          <w:lang w:val="en-GB" w:eastAsia="en-GB"/>
        </w:rPr>
      </w:pPr>
      <w:r w:rsidRPr="00EB7865">
        <w:rPr>
          <w:lang w:val="en-GB" w:eastAsia="en-GB"/>
        </w:rPr>
        <w:t>The Department has entered into a funding agreement effective 2017-18, that may require provision of financial support to a Victorian Smelter, including funding part of the construction</w:t>
      </w:r>
      <w:r>
        <w:rPr>
          <w:lang w:val="en-GB" w:eastAsia="en-GB"/>
        </w:rPr>
        <w:t xml:space="preserve"> </w:t>
      </w:r>
      <w:r w:rsidRPr="00EB7865">
        <w:rPr>
          <w:lang w:val="en-GB" w:eastAsia="en-GB"/>
        </w:rPr>
        <w:t>and development of a new or expanded energy asset.  Any potential obligations are determined by agreed quarterly milestones events and agreed conditions. All funds that may be provided</w:t>
      </w:r>
      <w:r>
        <w:rPr>
          <w:lang w:val="en-GB" w:eastAsia="en-GB"/>
        </w:rPr>
        <w:t xml:space="preserve"> </w:t>
      </w:r>
      <w:r w:rsidRPr="00EB7865">
        <w:rPr>
          <w:lang w:val="en-GB" w:eastAsia="en-GB"/>
        </w:rPr>
        <w:t>will be recorded as a debt arrangement,</w:t>
      </w:r>
      <w:r>
        <w:rPr>
          <w:lang w:val="en-GB" w:eastAsia="en-GB"/>
        </w:rPr>
        <w:t xml:space="preserve"> </w:t>
      </w:r>
      <w:r w:rsidRPr="00EB7865">
        <w:rPr>
          <w:lang w:val="en-GB" w:eastAsia="en-GB"/>
        </w:rPr>
        <w:t>fully repayable to the State.</w:t>
      </w:r>
    </w:p>
    <w:p w14:paraId="4BA2A911" w14:textId="77777777" w:rsidR="00643594" w:rsidRPr="00EB7865" w:rsidRDefault="00643594" w:rsidP="0093340E">
      <w:pPr>
        <w:pStyle w:val="Heading1"/>
        <w:rPr>
          <w:lang w:val="en-GB" w:eastAsia="en-GB"/>
        </w:rPr>
      </w:pPr>
      <w:bookmarkStart w:id="85" w:name="_Toc494700610"/>
      <w:r w:rsidRPr="00EB7865">
        <w:rPr>
          <w:lang w:val="en-GB" w:eastAsia="en-GB"/>
        </w:rPr>
        <w:t>8. Risks, Contingencies and Valuation Judgements</w:t>
      </w:r>
      <w:bookmarkEnd w:id="85"/>
    </w:p>
    <w:p w14:paraId="3A3CDD00" w14:textId="77777777" w:rsidR="00643594" w:rsidRPr="00EB7865" w:rsidRDefault="00643594" w:rsidP="00C943CD">
      <w:pPr>
        <w:pStyle w:val="Heading3"/>
        <w:rPr>
          <w:lang w:val="en-GB" w:eastAsia="en-GB"/>
        </w:rPr>
      </w:pPr>
      <w:bookmarkStart w:id="86" w:name="_Toc494700611"/>
      <w:r w:rsidRPr="00EB7865">
        <w:rPr>
          <w:lang w:val="en-GB" w:eastAsia="en-GB"/>
        </w:rPr>
        <w:t>Introduction</w:t>
      </w:r>
      <w:bookmarkEnd w:id="86"/>
    </w:p>
    <w:p w14:paraId="4BF70B16" w14:textId="77777777" w:rsidR="00643594" w:rsidRPr="00EB7865" w:rsidRDefault="00643594" w:rsidP="00C943CD">
      <w:pPr>
        <w:rPr>
          <w:lang w:val="en-GB" w:eastAsia="en-GB"/>
        </w:rPr>
      </w:pPr>
      <w:r w:rsidRPr="00EB7865">
        <w:rPr>
          <w:lang w:val="en-GB" w:eastAsia="en-GB"/>
        </w:rPr>
        <w:t>DEDJTR is exposed to risk from its activities</w:t>
      </w:r>
      <w:r>
        <w:rPr>
          <w:lang w:val="en-GB" w:eastAsia="en-GB"/>
        </w:rPr>
        <w:t xml:space="preserve"> </w:t>
      </w:r>
      <w:r w:rsidRPr="00EB7865">
        <w:rPr>
          <w:lang w:val="en-GB" w:eastAsia="en-GB"/>
        </w:rPr>
        <w:t>and outside factors. In addition, it is often necessary to make judgements and estimates associated</w:t>
      </w:r>
      <w:r>
        <w:rPr>
          <w:lang w:val="en-GB" w:eastAsia="en-GB"/>
        </w:rPr>
        <w:t xml:space="preserve"> </w:t>
      </w:r>
      <w:r w:rsidRPr="00EB7865">
        <w:rPr>
          <w:lang w:val="en-GB" w:eastAsia="en-GB"/>
        </w:rPr>
        <w:t>with recognition and measurement of items</w:t>
      </w:r>
      <w:r>
        <w:rPr>
          <w:lang w:val="en-GB" w:eastAsia="en-GB"/>
        </w:rPr>
        <w:t xml:space="preserve"> </w:t>
      </w:r>
      <w:r w:rsidRPr="00EB7865">
        <w:rPr>
          <w:lang w:val="en-GB" w:eastAsia="en-GB"/>
        </w:rPr>
        <w:t>in the financial statements. This section sets out financial instrument specific information, (including exposures to financial risks) as well as those items that are contingent in nature or require a higher level of judgement to be applied, which for DEDJTR related mainly to fair value determination.</w:t>
      </w:r>
    </w:p>
    <w:p w14:paraId="5F712CC6" w14:textId="77777777" w:rsidR="00643594" w:rsidRPr="00EB7865" w:rsidRDefault="00643594" w:rsidP="00C943CD">
      <w:pPr>
        <w:pStyle w:val="Heading3"/>
        <w:rPr>
          <w:lang w:val="en-GB" w:eastAsia="en-GB"/>
        </w:rPr>
      </w:pPr>
      <w:bookmarkStart w:id="87" w:name="_Toc494700612"/>
      <w:r w:rsidRPr="00EB7865">
        <w:rPr>
          <w:lang w:val="en-GB" w:eastAsia="en-GB"/>
        </w:rPr>
        <w:lastRenderedPageBreak/>
        <w:t>Structure</w:t>
      </w:r>
      <w:bookmarkEnd w:id="87"/>
    </w:p>
    <w:p w14:paraId="13CF8358" w14:textId="77777777" w:rsidR="00643594" w:rsidRPr="00EB7865" w:rsidRDefault="00643594" w:rsidP="00C943CD">
      <w:pPr>
        <w:pStyle w:val="Heading4"/>
        <w:rPr>
          <w:lang w:val="en-GB" w:eastAsia="en-GB"/>
        </w:rPr>
      </w:pPr>
      <w:r w:rsidRPr="00EB7865">
        <w:rPr>
          <w:lang w:val="en-GB" w:eastAsia="en-GB"/>
        </w:rPr>
        <w:t>8.1</w:t>
      </w:r>
      <w:r>
        <w:rPr>
          <w:lang w:val="en-GB" w:eastAsia="en-GB"/>
        </w:rPr>
        <w:t xml:space="preserve"> </w:t>
      </w:r>
      <w:r w:rsidRPr="00EB7865">
        <w:rPr>
          <w:lang w:val="en-GB" w:eastAsia="en-GB"/>
        </w:rPr>
        <w:t>Financial instruments specific disclosures</w:t>
      </w:r>
    </w:p>
    <w:p w14:paraId="1AEE9186" w14:textId="77777777" w:rsidR="00643594" w:rsidRPr="008C42E2" w:rsidRDefault="00643594" w:rsidP="00C943CD">
      <w:pPr>
        <w:pStyle w:val="Heading5"/>
        <w:ind w:firstLine="720"/>
        <w:rPr>
          <w:b w:val="0"/>
          <w:lang w:val="en-GB" w:eastAsia="en-GB"/>
        </w:rPr>
      </w:pPr>
      <w:r w:rsidRPr="008C42E2">
        <w:rPr>
          <w:b w:val="0"/>
          <w:lang w:val="en-GB" w:eastAsia="en-GB"/>
        </w:rPr>
        <w:t>8.1.1 Categorisation</w:t>
      </w:r>
    </w:p>
    <w:p w14:paraId="4D519141" w14:textId="77777777" w:rsidR="00643594" w:rsidRPr="008C42E2" w:rsidRDefault="00643594" w:rsidP="00C943CD">
      <w:pPr>
        <w:pStyle w:val="Heading5"/>
        <w:ind w:firstLine="720"/>
        <w:rPr>
          <w:b w:val="0"/>
          <w:lang w:val="en-GB" w:eastAsia="en-GB"/>
        </w:rPr>
      </w:pPr>
      <w:r w:rsidRPr="008C42E2">
        <w:rPr>
          <w:b w:val="0"/>
          <w:lang w:val="en-GB" w:eastAsia="en-GB"/>
        </w:rPr>
        <w:t>8.1.2 Net holding gain/loss on financial instruments by category</w:t>
      </w:r>
    </w:p>
    <w:p w14:paraId="4D3E40B5" w14:textId="77777777" w:rsidR="00643594" w:rsidRPr="008C42E2" w:rsidRDefault="00643594" w:rsidP="00C943CD">
      <w:pPr>
        <w:pStyle w:val="Heading5"/>
        <w:ind w:left="720"/>
        <w:rPr>
          <w:b w:val="0"/>
          <w:lang w:val="en-GB" w:eastAsia="en-GB"/>
        </w:rPr>
      </w:pPr>
      <w:r w:rsidRPr="008C42E2">
        <w:rPr>
          <w:b w:val="0"/>
          <w:lang w:val="en-GB" w:eastAsia="en-GB"/>
        </w:rPr>
        <w:t>8.1.3 Financial risk management objectives and policies</w:t>
      </w:r>
    </w:p>
    <w:p w14:paraId="68452E47" w14:textId="77777777" w:rsidR="00643594" w:rsidRPr="00EB7865" w:rsidRDefault="00643594" w:rsidP="00C943CD">
      <w:pPr>
        <w:pStyle w:val="Heading4"/>
        <w:rPr>
          <w:lang w:val="en-GB" w:eastAsia="en-GB"/>
        </w:rPr>
      </w:pPr>
      <w:r w:rsidRPr="00EB7865">
        <w:rPr>
          <w:lang w:val="en-GB" w:eastAsia="en-GB"/>
        </w:rPr>
        <w:t>8.2</w:t>
      </w:r>
      <w:r>
        <w:rPr>
          <w:lang w:val="en-GB" w:eastAsia="en-GB"/>
        </w:rPr>
        <w:t xml:space="preserve"> </w:t>
      </w:r>
      <w:r w:rsidRPr="00EB7865">
        <w:rPr>
          <w:lang w:val="en-GB" w:eastAsia="en-GB"/>
        </w:rPr>
        <w:t>Contingent assets and contingent liabilities</w:t>
      </w:r>
    </w:p>
    <w:p w14:paraId="410D416B" w14:textId="77777777" w:rsidR="00643594" w:rsidRPr="00EB7865" w:rsidRDefault="00643594" w:rsidP="00C943CD">
      <w:pPr>
        <w:pStyle w:val="Heading4"/>
        <w:rPr>
          <w:lang w:val="en-GB" w:eastAsia="en-GB"/>
        </w:rPr>
      </w:pPr>
      <w:r w:rsidRPr="00EB7865">
        <w:rPr>
          <w:lang w:val="en-GB" w:eastAsia="en-GB"/>
        </w:rPr>
        <w:t>8.3</w:t>
      </w:r>
      <w:r>
        <w:rPr>
          <w:lang w:val="en-GB" w:eastAsia="en-GB"/>
        </w:rPr>
        <w:t xml:space="preserve"> </w:t>
      </w:r>
      <w:r w:rsidRPr="00EB7865">
        <w:rPr>
          <w:lang w:val="en-GB" w:eastAsia="en-GB"/>
        </w:rPr>
        <w:t>Fair value determination</w:t>
      </w:r>
    </w:p>
    <w:p w14:paraId="349387BA" w14:textId="77777777" w:rsidR="00643594" w:rsidRPr="008C42E2" w:rsidRDefault="00643594" w:rsidP="00C943CD">
      <w:pPr>
        <w:pStyle w:val="Heading5"/>
        <w:ind w:left="720"/>
        <w:rPr>
          <w:b w:val="0"/>
          <w:lang w:val="en-GB" w:eastAsia="en-GB"/>
        </w:rPr>
      </w:pPr>
      <w:r w:rsidRPr="008C42E2">
        <w:rPr>
          <w:b w:val="0"/>
          <w:lang w:val="en-GB" w:eastAsia="en-GB"/>
        </w:rPr>
        <w:t>8.3.1 Fair value determination of financial assets and liabilities</w:t>
      </w:r>
    </w:p>
    <w:p w14:paraId="1ACACCF4" w14:textId="77777777" w:rsidR="00643594" w:rsidRPr="008C42E2" w:rsidRDefault="00643594" w:rsidP="00C943CD">
      <w:pPr>
        <w:pStyle w:val="Heading5"/>
        <w:ind w:left="720"/>
        <w:rPr>
          <w:b w:val="0"/>
          <w:lang w:val="en-GB" w:eastAsia="en-GB"/>
        </w:rPr>
      </w:pPr>
      <w:r w:rsidRPr="008C42E2">
        <w:rPr>
          <w:b w:val="0"/>
          <w:lang w:val="en-GB" w:eastAsia="en-GB"/>
        </w:rPr>
        <w:t>8.3.2 Non-financial physical assets     </w:t>
      </w:r>
    </w:p>
    <w:p w14:paraId="71257312" w14:textId="77777777" w:rsidR="00643594" w:rsidRPr="00EB7865" w:rsidRDefault="00643594" w:rsidP="0093340E">
      <w:pPr>
        <w:pStyle w:val="Heading3"/>
        <w:rPr>
          <w:lang w:val="en-GB" w:eastAsia="en-GB"/>
        </w:rPr>
      </w:pPr>
      <w:bookmarkStart w:id="88" w:name="_Toc494700613"/>
      <w:r w:rsidRPr="00EB7865">
        <w:rPr>
          <w:lang w:val="en-GB" w:eastAsia="en-GB"/>
        </w:rPr>
        <w:t>8.1 Financial instruments</w:t>
      </w:r>
      <w:r>
        <w:rPr>
          <w:lang w:val="en-GB" w:eastAsia="en-GB"/>
        </w:rPr>
        <w:t xml:space="preserve"> </w:t>
      </w:r>
      <w:r w:rsidRPr="00EB7865">
        <w:rPr>
          <w:lang w:val="en-GB" w:eastAsia="en-GB"/>
        </w:rPr>
        <w:t>specific disclosures</w:t>
      </w:r>
      <w:bookmarkEnd w:id="88"/>
      <w:r w:rsidRPr="00EB7865">
        <w:rPr>
          <w:lang w:val="en-GB" w:eastAsia="en-GB"/>
        </w:rPr>
        <w:t> </w:t>
      </w:r>
    </w:p>
    <w:p w14:paraId="44BC6FDA" w14:textId="77777777" w:rsidR="00643594" w:rsidRPr="00EB7865" w:rsidRDefault="00643594" w:rsidP="00C943CD">
      <w:pPr>
        <w:pStyle w:val="Heading4"/>
        <w:rPr>
          <w:lang w:val="en-GB" w:eastAsia="en-GB"/>
        </w:rPr>
      </w:pPr>
      <w:r w:rsidRPr="00EB7865">
        <w:rPr>
          <w:lang w:val="en-GB" w:eastAsia="en-GB"/>
        </w:rPr>
        <w:t>Introduction</w:t>
      </w:r>
    </w:p>
    <w:p w14:paraId="0C1BD0D8" w14:textId="77777777" w:rsidR="00643594" w:rsidRPr="00EB7865" w:rsidRDefault="00643594" w:rsidP="00C943CD">
      <w:pPr>
        <w:rPr>
          <w:lang w:val="en-GB" w:eastAsia="en-GB"/>
        </w:rPr>
      </w:pPr>
      <w:r w:rsidRPr="00EB7865">
        <w:rPr>
          <w:lang w:val="en-GB" w:eastAsia="en-GB"/>
        </w:rPr>
        <w:t>Financial instruments arise out of contractual agreements that give rise to a financial asset</w:t>
      </w:r>
      <w:r>
        <w:rPr>
          <w:lang w:val="en-GB" w:eastAsia="en-GB"/>
        </w:rPr>
        <w:t xml:space="preserve"> </w:t>
      </w:r>
      <w:r w:rsidRPr="00EB7865">
        <w:rPr>
          <w:lang w:val="en-GB" w:eastAsia="en-GB"/>
        </w:rPr>
        <w:t>of one entity and a financial liability or equity instrument of another entity. Due to the nature</w:t>
      </w:r>
      <w:r>
        <w:rPr>
          <w:lang w:val="en-GB" w:eastAsia="en-GB"/>
        </w:rPr>
        <w:t xml:space="preserve"> </w:t>
      </w:r>
      <w:r w:rsidRPr="00EB7865">
        <w:rPr>
          <w:lang w:val="en-GB" w:eastAsia="en-GB"/>
        </w:rPr>
        <w:t>of the DEDJTR’s activities, certain financial assets and financial liabilities arise under statute rather than a contract (for example taxes, fines</w:t>
      </w:r>
      <w:r>
        <w:rPr>
          <w:lang w:val="en-GB" w:eastAsia="en-GB"/>
        </w:rPr>
        <w:t xml:space="preserve"> </w:t>
      </w:r>
      <w:r w:rsidRPr="00EB7865">
        <w:rPr>
          <w:lang w:val="en-GB" w:eastAsia="en-GB"/>
        </w:rPr>
        <w:t>and penalties). Such assets and liabilities</w:t>
      </w:r>
      <w:r>
        <w:rPr>
          <w:lang w:val="en-GB" w:eastAsia="en-GB"/>
        </w:rPr>
        <w:t xml:space="preserve"> </w:t>
      </w:r>
      <w:r w:rsidRPr="00EB7865">
        <w:rPr>
          <w:lang w:val="en-GB" w:eastAsia="en-GB"/>
        </w:rPr>
        <w:t>do not meet the definition of financial instruments</w:t>
      </w:r>
      <w:r>
        <w:rPr>
          <w:lang w:val="en-GB" w:eastAsia="en-GB"/>
        </w:rPr>
        <w:t xml:space="preserve"> </w:t>
      </w:r>
      <w:r w:rsidRPr="00EB7865">
        <w:rPr>
          <w:lang w:val="en-GB" w:eastAsia="en-GB"/>
        </w:rPr>
        <w:t xml:space="preserve">in AASB 132 </w:t>
      </w:r>
      <w:r w:rsidRPr="00AF0F10">
        <w:rPr>
          <w:i/>
          <w:iCs/>
          <w:lang w:val="en-GB" w:eastAsia="en-GB"/>
        </w:rPr>
        <w:t>Financial Instruments: Presentation.</w:t>
      </w:r>
    </w:p>
    <w:p w14:paraId="2227AF5C" w14:textId="77777777" w:rsidR="00643594" w:rsidRPr="00EB7865" w:rsidRDefault="00643594" w:rsidP="00C943CD">
      <w:pPr>
        <w:pStyle w:val="Heading5"/>
        <w:rPr>
          <w:lang w:val="en-GB" w:eastAsia="en-GB"/>
        </w:rPr>
      </w:pPr>
      <w:r w:rsidRPr="00EB7865">
        <w:rPr>
          <w:lang w:val="en-GB" w:eastAsia="en-GB"/>
        </w:rPr>
        <w:t>Categories of non-derivative</w:t>
      </w:r>
      <w:r>
        <w:rPr>
          <w:lang w:val="en-GB" w:eastAsia="en-GB"/>
        </w:rPr>
        <w:t xml:space="preserve"> </w:t>
      </w:r>
      <w:r w:rsidRPr="00EB7865">
        <w:rPr>
          <w:lang w:val="en-GB" w:eastAsia="en-GB"/>
        </w:rPr>
        <w:t>financial instruments</w:t>
      </w:r>
    </w:p>
    <w:p w14:paraId="677F1B6F" w14:textId="77777777" w:rsidR="00643594" w:rsidRPr="00EB7865" w:rsidRDefault="00643594" w:rsidP="00C943CD">
      <w:pPr>
        <w:rPr>
          <w:lang w:val="en-GB" w:eastAsia="en-GB"/>
        </w:rPr>
      </w:pPr>
      <w:r w:rsidRPr="00AF0F10">
        <w:rPr>
          <w:b/>
          <w:bCs/>
          <w:lang w:val="en-GB" w:eastAsia="en-GB"/>
        </w:rPr>
        <w:t>Loans and receivables and cash</w:t>
      </w:r>
      <w:r w:rsidRPr="00EB7865">
        <w:rPr>
          <w:lang w:val="en-GB" w:eastAsia="en-GB"/>
        </w:rPr>
        <w:t xml:space="preserve"> are financial instrument assets with fixed and determinable payments that are not quoted on an active</w:t>
      </w:r>
      <w:r>
        <w:rPr>
          <w:lang w:val="en-GB" w:eastAsia="en-GB"/>
        </w:rPr>
        <w:t xml:space="preserve"> </w:t>
      </w:r>
      <w:r w:rsidRPr="00EB7865">
        <w:rPr>
          <w:lang w:val="en-GB" w:eastAsia="en-GB"/>
        </w:rPr>
        <w:t>market. These assets and liabilities are initially recognised at fair value plus any directly attributable transaction costs. Subsequent to initial measurement, loans and receivables are measured at amortised cost using the effective interest method (and for assets, less any impairment). DEDJTR recognises the following assets</w:t>
      </w:r>
      <w:r>
        <w:rPr>
          <w:lang w:val="en-GB" w:eastAsia="en-GB"/>
        </w:rPr>
        <w:t xml:space="preserve"> </w:t>
      </w:r>
      <w:r w:rsidRPr="00EB7865">
        <w:rPr>
          <w:lang w:val="en-GB" w:eastAsia="en-GB"/>
        </w:rPr>
        <w:t>in this category:</w:t>
      </w:r>
    </w:p>
    <w:p w14:paraId="124C6850" w14:textId="77777777" w:rsidR="00643594" w:rsidRPr="00EB7865" w:rsidRDefault="00643594" w:rsidP="00EE572F">
      <w:pPr>
        <w:pStyle w:val="Bullet"/>
        <w:numPr>
          <w:ilvl w:val="0"/>
          <w:numId w:val="4"/>
        </w:numPr>
      </w:pPr>
      <w:r w:rsidRPr="00EB7865">
        <w:t>cash and deposits</w:t>
      </w:r>
    </w:p>
    <w:p w14:paraId="184A89A0" w14:textId="77777777" w:rsidR="00643594" w:rsidRPr="00EB7865" w:rsidRDefault="00643594" w:rsidP="00EE572F">
      <w:pPr>
        <w:pStyle w:val="Bullet"/>
        <w:numPr>
          <w:ilvl w:val="0"/>
          <w:numId w:val="4"/>
        </w:numPr>
      </w:pPr>
      <w:r w:rsidRPr="00EB7865">
        <w:t>receivables (excluding statutory receivables); and</w:t>
      </w:r>
    </w:p>
    <w:p w14:paraId="7E8E7A51" w14:textId="77777777" w:rsidR="00643594" w:rsidRPr="00EB7865" w:rsidRDefault="00643594" w:rsidP="00EE572F">
      <w:pPr>
        <w:pStyle w:val="Bullet"/>
        <w:numPr>
          <w:ilvl w:val="0"/>
          <w:numId w:val="4"/>
        </w:numPr>
      </w:pPr>
      <w:r w:rsidRPr="00EB7865">
        <w:t>term deposits.</w:t>
      </w:r>
    </w:p>
    <w:p w14:paraId="3AF7624C" w14:textId="77777777" w:rsidR="00643594" w:rsidRPr="00EB7865" w:rsidRDefault="00643594" w:rsidP="00C943CD">
      <w:pPr>
        <w:rPr>
          <w:lang w:val="en-GB" w:eastAsia="en-GB"/>
        </w:rPr>
      </w:pPr>
      <w:r w:rsidRPr="00AF0F10">
        <w:rPr>
          <w:b/>
          <w:bCs/>
          <w:lang w:val="en-GB" w:eastAsia="en-GB"/>
        </w:rPr>
        <w:t>Available-for-sale financial instrument assets</w:t>
      </w:r>
      <w:r>
        <w:rPr>
          <w:lang w:val="en-GB" w:eastAsia="en-GB"/>
        </w:rPr>
        <w:t xml:space="preserve"> </w:t>
      </w:r>
      <w:r w:rsidRPr="00EB7865">
        <w:rPr>
          <w:lang w:val="en-GB" w:eastAsia="en-GB"/>
        </w:rPr>
        <w:t>are those designated as available-for-sale</w:t>
      </w:r>
      <w:r>
        <w:rPr>
          <w:lang w:val="en-GB" w:eastAsia="en-GB"/>
        </w:rPr>
        <w:t xml:space="preserve"> </w:t>
      </w:r>
      <w:r w:rsidRPr="00EB7865">
        <w:rPr>
          <w:lang w:val="en-GB" w:eastAsia="en-GB"/>
        </w:rPr>
        <w:t>or not classified in any other category of financial instrument asset. Such assets are initially recognised at fair value. Subsequent to initial recognition, they are measured at fair value with gains and losses arising from changes in fair value, recognised</w:t>
      </w:r>
      <w:r>
        <w:rPr>
          <w:lang w:val="en-GB" w:eastAsia="en-GB"/>
        </w:rPr>
        <w:t xml:space="preserve"> </w:t>
      </w:r>
      <w:r w:rsidRPr="00EB7865">
        <w:rPr>
          <w:lang w:val="en-GB" w:eastAsia="en-GB"/>
        </w:rPr>
        <w:t>in ‘Other economic flows – other comprehensive income’ until the investment is disposed. Movements resulting from impairment and foreign currency changes are recognised in the net result as other economic flows. On disposal, the cumulative gain</w:t>
      </w:r>
      <w:r>
        <w:rPr>
          <w:lang w:val="en-GB" w:eastAsia="en-GB"/>
        </w:rPr>
        <w:t xml:space="preserve"> </w:t>
      </w:r>
      <w:r w:rsidRPr="00EB7865">
        <w:rPr>
          <w:lang w:val="en-GB" w:eastAsia="en-GB"/>
        </w:rPr>
        <w:t>or loss previously recognised in ‘Other economic flows – other comprehensive income’ is transferred to other economic flows in the net result. DEDJTR recognises investments in equities and managed investment schemes in this category.</w:t>
      </w:r>
    </w:p>
    <w:p w14:paraId="3F82D49A" w14:textId="17ECC38A" w:rsidR="00643594" w:rsidRPr="00FE3040" w:rsidRDefault="00643594" w:rsidP="00C943CD">
      <w:r w:rsidRPr="00AF0F10">
        <w:rPr>
          <w:b/>
          <w:bCs/>
          <w:lang w:val="en-GB" w:eastAsia="en-GB"/>
        </w:rPr>
        <w:t>Financial assets and liabilities at fair value through profit and loss</w:t>
      </w:r>
      <w:r w:rsidRPr="00EB7865">
        <w:rPr>
          <w:lang w:val="en-GB" w:eastAsia="en-GB"/>
        </w:rPr>
        <w:t> </w:t>
      </w:r>
      <w:r w:rsidRPr="00FE3040">
        <w:t xml:space="preserve">Financial assets are </w:t>
      </w:r>
      <w:proofErr w:type="spellStart"/>
      <w:r w:rsidRPr="00FE3040">
        <w:t>categorised</w:t>
      </w:r>
      <w:proofErr w:type="spellEnd"/>
      <w:r w:rsidRPr="00FE3040">
        <w:t xml:space="preserve"> as fair value through profit or loss at trade date if they are classified as held for trading or designated as such upon initial recognition. Financial instrument assets are designated at fair value through profit or loss on the basis that the financial assets form part of a group of financial assets that are managed by the entity concerned based on their fair values, and have their performance evaluated in accordance with documented risk management and investment strategies.</w:t>
      </w:r>
    </w:p>
    <w:p w14:paraId="1922ED5E" w14:textId="77777777" w:rsidR="00643594" w:rsidRPr="00EB7865" w:rsidRDefault="00643594" w:rsidP="00C943CD">
      <w:pPr>
        <w:rPr>
          <w:lang w:val="en-GB" w:eastAsia="en-GB"/>
        </w:rPr>
      </w:pPr>
      <w:r w:rsidRPr="00EB7865">
        <w:rPr>
          <w:lang w:val="en-GB" w:eastAsia="en-GB"/>
        </w:rPr>
        <w:t>Financial instruments at fair value through profit</w:t>
      </w:r>
      <w:r>
        <w:rPr>
          <w:lang w:val="en-GB" w:eastAsia="en-GB"/>
        </w:rPr>
        <w:t xml:space="preserve"> </w:t>
      </w:r>
      <w:r w:rsidRPr="00EB7865">
        <w:rPr>
          <w:lang w:val="en-GB" w:eastAsia="en-GB"/>
        </w:rPr>
        <w:t>or loss are initially measured at fair value</w:t>
      </w:r>
      <w:r>
        <w:rPr>
          <w:lang w:val="en-GB" w:eastAsia="en-GB"/>
        </w:rPr>
        <w:t xml:space="preserve"> </w:t>
      </w:r>
      <w:r w:rsidRPr="00EB7865">
        <w:rPr>
          <w:lang w:val="en-GB" w:eastAsia="en-GB"/>
        </w:rPr>
        <w:t>and attributable transaction costs are expensed</w:t>
      </w:r>
      <w:r>
        <w:rPr>
          <w:lang w:val="en-GB" w:eastAsia="en-GB"/>
        </w:rPr>
        <w:t xml:space="preserve"> </w:t>
      </w:r>
      <w:r w:rsidRPr="00EB7865">
        <w:rPr>
          <w:lang w:val="en-GB" w:eastAsia="en-GB"/>
        </w:rPr>
        <w:t>as incurred. Subsequently, any changes in fair value are recognised in the net result as other economic flows. Any interest on a financial asset is recognised in the net result from transactions.</w:t>
      </w:r>
    </w:p>
    <w:p w14:paraId="6BF8E552" w14:textId="77777777" w:rsidR="00643594" w:rsidRPr="00EB7865" w:rsidRDefault="00643594" w:rsidP="00C943CD">
      <w:pPr>
        <w:rPr>
          <w:lang w:val="en-GB" w:eastAsia="en-GB"/>
        </w:rPr>
      </w:pPr>
      <w:r w:rsidRPr="00EB7865">
        <w:rPr>
          <w:lang w:val="en-GB" w:eastAsia="en-GB"/>
        </w:rPr>
        <w:t>Financial assets and liabilities at fair value through profit or loss include the majority of DEDJTR’s equity investments, debt securities, and borrowings.</w:t>
      </w:r>
    </w:p>
    <w:p w14:paraId="46826124" w14:textId="77777777" w:rsidR="00643594" w:rsidRPr="00EB7865" w:rsidRDefault="00643594" w:rsidP="00C943CD">
      <w:pPr>
        <w:rPr>
          <w:lang w:val="en-GB" w:eastAsia="en-GB"/>
        </w:rPr>
      </w:pPr>
      <w:r w:rsidRPr="00AF0F10">
        <w:rPr>
          <w:b/>
          <w:bCs/>
          <w:lang w:val="en-GB" w:eastAsia="en-GB"/>
        </w:rPr>
        <w:t>Financial liabilities at amortised cost</w:t>
      </w:r>
      <w:r w:rsidRPr="00EB7865">
        <w:rPr>
          <w:lang w:val="en-GB" w:eastAsia="en-GB"/>
        </w:rPr>
        <w:t xml:space="preserve"> Financial instrument liabilities are initially recognised</w:t>
      </w:r>
      <w:r>
        <w:rPr>
          <w:lang w:val="en-GB" w:eastAsia="en-GB"/>
        </w:rPr>
        <w:t xml:space="preserve"> </w:t>
      </w:r>
      <w:r w:rsidRPr="00EB7865">
        <w:rPr>
          <w:lang w:val="en-GB" w:eastAsia="en-GB"/>
        </w:rPr>
        <w:t>on the date they are originated. They are initially recognised at fair value plus any directly attributable transaction costs. Subsequent to initial recognition, these financial instruments are measured</w:t>
      </w:r>
      <w:r>
        <w:rPr>
          <w:lang w:val="en-GB" w:eastAsia="en-GB"/>
        </w:rPr>
        <w:t xml:space="preserve"> </w:t>
      </w:r>
      <w:r w:rsidRPr="00EB7865">
        <w:rPr>
          <w:lang w:val="en-GB" w:eastAsia="en-GB"/>
        </w:rPr>
        <w:t>at amortised cost with any difference between</w:t>
      </w:r>
      <w:r>
        <w:rPr>
          <w:lang w:val="en-GB" w:eastAsia="en-GB"/>
        </w:rPr>
        <w:t xml:space="preserve"> </w:t>
      </w:r>
      <w:r w:rsidRPr="00EB7865">
        <w:rPr>
          <w:lang w:val="en-GB" w:eastAsia="en-GB"/>
        </w:rPr>
        <w:t>the initial recognised amount and the redemption value being recognised in profit and loss over</w:t>
      </w:r>
      <w:r>
        <w:rPr>
          <w:lang w:val="en-GB" w:eastAsia="en-GB"/>
        </w:rPr>
        <w:t xml:space="preserve"> </w:t>
      </w:r>
      <w:r w:rsidRPr="00EB7865">
        <w:rPr>
          <w:lang w:val="en-GB" w:eastAsia="en-GB"/>
        </w:rPr>
        <w:t>the period of the interest-bearing liability, using</w:t>
      </w:r>
      <w:r>
        <w:rPr>
          <w:lang w:val="en-GB" w:eastAsia="en-GB"/>
        </w:rPr>
        <w:t xml:space="preserve"> </w:t>
      </w:r>
      <w:r w:rsidRPr="00EB7865">
        <w:rPr>
          <w:lang w:val="en-GB" w:eastAsia="en-GB"/>
        </w:rPr>
        <w:t>the weighted average interest rate method.</w:t>
      </w:r>
    </w:p>
    <w:p w14:paraId="12D580B7" w14:textId="77777777" w:rsidR="00643594" w:rsidRPr="00EB7865" w:rsidRDefault="00643594" w:rsidP="00C943CD">
      <w:pPr>
        <w:rPr>
          <w:lang w:val="en-GB" w:eastAsia="en-GB"/>
        </w:rPr>
      </w:pPr>
      <w:r w:rsidRPr="00EB7865">
        <w:rPr>
          <w:lang w:val="en-GB" w:eastAsia="en-GB"/>
        </w:rPr>
        <w:lastRenderedPageBreak/>
        <w:t>Financial instrument liabilities measured</w:t>
      </w:r>
      <w:r>
        <w:rPr>
          <w:lang w:val="en-GB" w:eastAsia="en-GB"/>
        </w:rPr>
        <w:t xml:space="preserve"> </w:t>
      </w:r>
      <w:r w:rsidRPr="00EB7865">
        <w:rPr>
          <w:lang w:val="en-GB" w:eastAsia="en-GB"/>
        </w:rPr>
        <w:t>at amortised cost include DEDJTR's leased motor vehicles, contractual payables, deposits held and advances received, and interest-bearing arrangements other than those designated</w:t>
      </w:r>
      <w:r>
        <w:rPr>
          <w:lang w:val="en-GB" w:eastAsia="en-GB"/>
        </w:rPr>
        <w:t xml:space="preserve"> </w:t>
      </w:r>
      <w:r w:rsidRPr="00EB7865">
        <w:rPr>
          <w:lang w:val="en-GB" w:eastAsia="en-GB"/>
        </w:rPr>
        <w:t>at fair value through profit or loss.</w:t>
      </w:r>
    </w:p>
    <w:p w14:paraId="23B7AFC5" w14:textId="77777777" w:rsidR="00643594" w:rsidRPr="00EB7865" w:rsidRDefault="00643594" w:rsidP="00C943CD">
      <w:pPr>
        <w:rPr>
          <w:lang w:val="en-GB" w:eastAsia="en-GB"/>
        </w:rPr>
      </w:pPr>
      <w:r w:rsidRPr="00AF0F10">
        <w:rPr>
          <w:b/>
          <w:bCs/>
          <w:lang w:val="en-GB" w:eastAsia="en-GB"/>
        </w:rPr>
        <w:t>Derivative financial instruments</w:t>
      </w:r>
      <w:r w:rsidRPr="00EB7865">
        <w:rPr>
          <w:lang w:val="en-GB" w:eastAsia="en-GB"/>
        </w:rPr>
        <w:t xml:space="preserve"> are classified</w:t>
      </w:r>
      <w:r>
        <w:rPr>
          <w:lang w:val="en-GB" w:eastAsia="en-GB"/>
        </w:rPr>
        <w:t xml:space="preserve"> </w:t>
      </w:r>
      <w:r w:rsidRPr="00EB7865">
        <w:rPr>
          <w:lang w:val="en-GB" w:eastAsia="en-GB"/>
        </w:rPr>
        <w:t>as held for trading financial assets and liabilities. They are initially recognised at fair value</w:t>
      </w:r>
      <w:r>
        <w:rPr>
          <w:lang w:val="en-GB" w:eastAsia="en-GB"/>
        </w:rPr>
        <w:t xml:space="preserve"> </w:t>
      </w:r>
      <w:r w:rsidRPr="00EB7865">
        <w:rPr>
          <w:lang w:val="en-GB" w:eastAsia="en-GB"/>
        </w:rPr>
        <w:t>on the date on which a derivative contract is entered into. Derivatives are carried as assets when their fair value is positive and as liabilities when their fair value is negative. Any gains or losses arising from changes in the fair value of derivatives after initial recognition are recognised in the consolidated comprehensive operating statement as an ‘other economic flow’ included in the net result.</w:t>
      </w:r>
    </w:p>
    <w:p w14:paraId="58DED063" w14:textId="77777777" w:rsidR="00643594" w:rsidRPr="00EB7865" w:rsidRDefault="00643594" w:rsidP="00C943CD">
      <w:pPr>
        <w:pStyle w:val="Heading5"/>
        <w:rPr>
          <w:lang w:val="en-GB" w:eastAsia="en-GB"/>
        </w:rPr>
      </w:pPr>
      <w:proofErr w:type="spellStart"/>
      <w:r w:rsidRPr="00EB7865">
        <w:rPr>
          <w:lang w:val="en-GB" w:eastAsia="en-GB"/>
        </w:rPr>
        <w:t>Derecognition</w:t>
      </w:r>
      <w:proofErr w:type="spellEnd"/>
      <w:r w:rsidRPr="00EB7865">
        <w:rPr>
          <w:lang w:val="en-GB" w:eastAsia="en-GB"/>
        </w:rPr>
        <w:t xml:space="preserve"> of financial assets</w:t>
      </w:r>
    </w:p>
    <w:p w14:paraId="76ED4C2A" w14:textId="77777777" w:rsidR="00643594" w:rsidRPr="00EB7865" w:rsidRDefault="00643594" w:rsidP="00C943CD">
      <w:pPr>
        <w:rPr>
          <w:lang w:val="en-GB" w:eastAsia="en-GB"/>
        </w:rPr>
      </w:pPr>
      <w:r w:rsidRPr="00EB7865">
        <w:rPr>
          <w:lang w:val="en-GB" w:eastAsia="en-GB"/>
        </w:rPr>
        <w:t>A financial asset (or, where applicable, a part</w:t>
      </w:r>
      <w:r>
        <w:rPr>
          <w:lang w:val="en-GB" w:eastAsia="en-GB"/>
        </w:rPr>
        <w:t xml:space="preserve"> </w:t>
      </w:r>
      <w:r w:rsidRPr="00EB7865">
        <w:rPr>
          <w:lang w:val="en-GB" w:eastAsia="en-GB"/>
        </w:rPr>
        <w:t>of a financial asset or part of a group of similar financial assets) is derecognised when:</w:t>
      </w:r>
    </w:p>
    <w:p w14:paraId="088FDE2C" w14:textId="77777777" w:rsidR="00643594" w:rsidRPr="00EB7865" w:rsidRDefault="00643594" w:rsidP="00EE572F">
      <w:pPr>
        <w:pStyle w:val="Bullet"/>
        <w:numPr>
          <w:ilvl w:val="0"/>
          <w:numId w:val="28"/>
        </w:numPr>
      </w:pPr>
      <w:r w:rsidRPr="00EB7865">
        <w:t>the rights to receive cash flows from the asset have expired; or</w:t>
      </w:r>
    </w:p>
    <w:p w14:paraId="124AFBA7" w14:textId="77777777" w:rsidR="00643594" w:rsidRPr="00EB7865" w:rsidRDefault="00643594" w:rsidP="00EE572F">
      <w:pPr>
        <w:pStyle w:val="Bullet"/>
        <w:numPr>
          <w:ilvl w:val="0"/>
          <w:numId w:val="28"/>
        </w:numPr>
      </w:pPr>
      <w:r w:rsidRPr="00EB7865">
        <w:t>DEDJTR retains the right to receive cash flows from the asset, but has assumed an obligation</w:t>
      </w:r>
      <w:r>
        <w:t xml:space="preserve"> </w:t>
      </w:r>
      <w:r w:rsidRPr="00EB7865">
        <w:t>to pay them in full without material delay to a third party under a ‘pass through’ arrangement; or</w:t>
      </w:r>
    </w:p>
    <w:p w14:paraId="61A4FBF3" w14:textId="77777777" w:rsidR="00643594" w:rsidRPr="00950946" w:rsidRDefault="00643594" w:rsidP="00EE572F">
      <w:pPr>
        <w:pStyle w:val="ListParagraph"/>
        <w:numPr>
          <w:ilvl w:val="0"/>
          <w:numId w:val="28"/>
        </w:numPr>
        <w:rPr>
          <w:lang w:val="en-GB" w:eastAsia="en-GB"/>
        </w:rPr>
      </w:pPr>
      <w:r w:rsidRPr="00950946">
        <w:rPr>
          <w:lang w:val="en-GB" w:eastAsia="en-GB"/>
        </w:rPr>
        <w:t>DEDJTR has transferred its rights to receive cash flows from the asset and either:</w:t>
      </w:r>
    </w:p>
    <w:p w14:paraId="116281A8" w14:textId="77777777" w:rsidR="00643594" w:rsidRPr="00EB7865" w:rsidRDefault="00643594" w:rsidP="00EE572F">
      <w:pPr>
        <w:pStyle w:val="Bullet"/>
        <w:numPr>
          <w:ilvl w:val="0"/>
          <w:numId w:val="2"/>
        </w:numPr>
      </w:pPr>
      <w:r w:rsidRPr="00EB7865">
        <w:t>has transferred substantially all the risks</w:t>
      </w:r>
      <w:r>
        <w:t xml:space="preserve"> </w:t>
      </w:r>
      <w:r w:rsidRPr="00EB7865">
        <w:t>and rewards of the asset; or</w:t>
      </w:r>
    </w:p>
    <w:p w14:paraId="0B14BE7C" w14:textId="77777777" w:rsidR="00643594" w:rsidRPr="00EB7865" w:rsidRDefault="00643594" w:rsidP="00EE572F">
      <w:pPr>
        <w:pStyle w:val="Bullet"/>
        <w:numPr>
          <w:ilvl w:val="0"/>
          <w:numId w:val="2"/>
        </w:numPr>
      </w:pPr>
      <w:r w:rsidRPr="00EB7865">
        <w:t>has neither transferred nor retained substantially all the risks and rewards</w:t>
      </w:r>
      <w:r>
        <w:t xml:space="preserve"> </w:t>
      </w:r>
      <w:r w:rsidRPr="00EB7865">
        <w:t>of the asset, but has transferred control</w:t>
      </w:r>
      <w:r>
        <w:t xml:space="preserve"> </w:t>
      </w:r>
      <w:r w:rsidRPr="00EB7865">
        <w:t>of the asset.</w:t>
      </w:r>
    </w:p>
    <w:p w14:paraId="35DC5438" w14:textId="77777777" w:rsidR="00643594" w:rsidRPr="00EB7865" w:rsidRDefault="00643594" w:rsidP="00C943CD">
      <w:pPr>
        <w:rPr>
          <w:lang w:val="en-GB" w:eastAsia="en-GB"/>
        </w:rPr>
      </w:pPr>
      <w:r w:rsidRPr="00EB7865">
        <w:rPr>
          <w:lang w:val="en-GB" w:eastAsia="en-GB"/>
        </w:rPr>
        <w:t>Where DEDJTR has neither transferred nor retained substantially all the risks and rewards or transferred control, the asset is recognised to the extent</w:t>
      </w:r>
      <w:r>
        <w:rPr>
          <w:lang w:val="en-GB" w:eastAsia="en-GB"/>
        </w:rPr>
        <w:t xml:space="preserve"> </w:t>
      </w:r>
      <w:r w:rsidRPr="00EB7865">
        <w:rPr>
          <w:lang w:val="en-GB" w:eastAsia="en-GB"/>
        </w:rPr>
        <w:t>of DEDJTR’s continuing involvement in the asset.</w:t>
      </w:r>
    </w:p>
    <w:p w14:paraId="6097B285" w14:textId="77777777" w:rsidR="00643594" w:rsidRPr="00EB7865" w:rsidRDefault="00643594" w:rsidP="00C943CD">
      <w:pPr>
        <w:pStyle w:val="Heading5"/>
        <w:rPr>
          <w:lang w:val="en-GB" w:eastAsia="en-GB"/>
        </w:rPr>
      </w:pPr>
      <w:r w:rsidRPr="00EB7865">
        <w:rPr>
          <w:lang w:val="en-GB" w:eastAsia="en-GB"/>
        </w:rPr>
        <w:t>Impairment of financial assets</w:t>
      </w:r>
    </w:p>
    <w:p w14:paraId="36A891C7" w14:textId="77777777" w:rsidR="00643594" w:rsidRPr="00EB7865" w:rsidRDefault="00643594" w:rsidP="00C943CD">
      <w:pPr>
        <w:rPr>
          <w:lang w:val="en-GB" w:eastAsia="en-GB"/>
        </w:rPr>
      </w:pPr>
      <w:r w:rsidRPr="00EB7865">
        <w:rPr>
          <w:lang w:val="en-GB" w:eastAsia="en-GB"/>
        </w:rPr>
        <w:t>At the end of each reporting period, DEDJTR assesses whether there is objective evidence</w:t>
      </w:r>
      <w:r>
        <w:rPr>
          <w:lang w:val="en-GB" w:eastAsia="en-GB"/>
        </w:rPr>
        <w:t xml:space="preserve"> </w:t>
      </w:r>
      <w:r w:rsidRPr="00EB7865">
        <w:rPr>
          <w:lang w:val="en-GB" w:eastAsia="en-GB"/>
        </w:rPr>
        <w:t>that a financial asset or group of financial assets is impaired. All financial instrument assets, except those measured at fair value through profit or loss, are subject to annual review for impairment.</w:t>
      </w:r>
    </w:p>
    <w:p w14:paraId="7BED43A0" w14:textId="77777777" w:rsidR="00643594" w:rsidRPr="00EB7865" w:rsidRDefault="00643594" w:rsidP="00C943CD">
      <w:pPr>
        <w:rPr>
          <w:lang w:val="en-GB" w:eastAsia="en-GB"/>
        </w:rPr>
      </w:pPr>
      <w:r w:rsidRPr="00EB7865">
        <w:rPr>
          <w:lang w:val="en-GB" w:eastAsia="en-GB"/>
        </w:rPr>
        <w:t>Receivables are assessed for bad and doubtful debts on a regular basis. Those bad debts considered</w:t>
      </w:r>
      <w:r>
        <w:rPr>
          <w:lang w:val="en-GB" w:eastAsia="en-GB"/>
        </w:rPr>
        <w:t xml:space="preserve"> </w:t>
      </w:r>
      <w:r w:rsidRPr="00EB7865">
        <w:rPr>
          <w:lang w:val="en-GB" w:eastAsia="en-GB"/>
        </w:rPr>
        <w:t>as written off by mutual consent are classified</w:t>
      </w:r>
      <w:r>
        <w:rPr>
          <w:lang w:val="en-GB" w:eastAsia="en-GB"/>
        </w:rPr>
        <w:t xml:space="preserve"> </w:t>
      </w:r>
      <w:r w:rsidRPr="00EB7865">
        <w:rPr>
          <w:lang w:val="en-GB" w:eastAsia="en-GB"/>
        </w:rPr>
        <w:t>as a transaction expense. Bad debts not written</w:t>
      </w:r>
      <w:r>
        <w:rPr>
          <w:lang w:val="en-GB" w:eastAsia="en-GB"/>
        </w:rPr>
        <w:t xml:space="preserve"> </w:t>
      </w:r>
      <w:r w:rsidRPr="00EB7865">
        <w:rPr>
          <w:lang w:val="en-GB" w:eastAsia="en-GB"/>
        </w:rPr>
        <w:t>off by mutual consent and the allowance for doubtful receivables are classified as 'other economic flows'</w:t>
      </w:r>
      <w:r>
        <w:rPr>
          <w:lang w:val="en-GB" w:eastAsia="en-GB"/>
        </w:rPr>
        <w:t xml:space="preserve"> </w:t>
      </w:r>
      <w:r w:rsidRPr="00EB7865">
        <w:rPr>
          <w:lang w:val="en-GB" w:eastAsia="en-GB"/>
        </w:rPr>
        <w:t>in the net result.</w:t>
      </w:r>
    </w:p>
    <w:p w14:paraId="58484424" w14:textId="77777777" w:rsidR="00643594" w:rsidRPr="00EB7865" w:rsidRDefault="00643594" w:rsidP="00C943CD">
      <w:pPr>
        <w:rPr>
          <w:lang w:val="en-GB" w:eastAsia="en-GB"/>
        </w:rPr>
      </w:pPr>
      <w:r w:rsidRPr="00EB7865">
        <w:rPr>
          <w:lang w:val="en-GB" w:eastAsia="en-GB"/>
        </w:rPr>
        <w:t>The amount of the allowance is the difference between the financial asset's carrying amount and the present value of estimated future cash flows, discounted at the effective interest rate.</w:t>
      </w:r>
    </w:p>
    <w:p w14:paraId="676AEC06" w14:textId="77777777" w:rsidR="00643594" w:rsidRPr="00EB7865" w:rsidRDefault="00643594" w:rsidP="00C943CD">
      <w:pPr>
        <w:rPr>
          <w:lang w:val="en-GB" w:eastAsia="en-GB"/>
        </w:rPr>
      </w:pPr>
      <w:r w:rsidRPr="00EB7865">
        <w:rPr>
          <w:lang w:val="en-GB" w:eastAsia="en-GB"/>
        </w:rPr>
        <w:t xml:space="preserve">In assessing impairment of statutory (non-contractual) financial assets which are not financial instruments, professional judgement is applied in assessing materiality and using estimates, averages and computational shortcuts in accordance with </w:t>
      </w:r>
      <w:r w:rsidRPr="00AF0F10">
        <w:rPr>
          <w:i/>
          <w:iCs/>
          <w:lang w:val="en-GB" w:eastAsia="en-GB"/>
        </w:rPr>
        <w:t>AASB 136 Impairment of Assets</w:t>
      </w:r>
      <w:r w:rsidRPr="00EB7865">
        <w:rPr>
          <w:lang w:val="en-GB" w:eastAsia="en-GB"/>
        </w:rPr>
        <w:t>.</w:t>
      </w:r>
    </w:p>
    <w:p w14:paraId="0BED7EF2" w14:textId="77777777" w:rsidR="00643594" w:rsidRPr="00EB7865" w:rsidRDefault="00643594" w:rsidP="00C943CD">
      <w:pPr>
        <w:pStyle w:val="Heading5"/>
        <w:rPr>
          <w:lang w:val="en-GB" w:eastAsia="en-GB"/>
        </w:rPr>
      </w:pPr>
      <w:r w:rsidRPr="00EB7865">
        <w:rPr>
          <w:lang w:val="en-GB" w:eastAsia="en-GB"/>
        </w:rPr>
        <w:t>Reclassification of financial instruments</w:t>
      </w:r>
    </w:p>
    <w:p w14:paraId="312BB872" w14:textId="77777777" w:rsidR="00643594" w:rsidRPr="00EB7865" w:rsidRDefault="00643594" w:rsidP="00C943CD">
      <w:pPr>
        <w:rPr>
          <w:lang w:val="en-GB" w:eastAsia="en-GB"/>
        </w:rPr>
      </w:pPr>
      <w:r w:rsidRPr="00EB7865">
        <w:rPr>
          <w:lang w:val="en-GB" w:eastAsia="en-GB"/>
        </w:rPr>
        <w:t>Subsequent to initial recognition and under rare circumstances, non</w:t>
      </w:r>
      <w:r w:rsidRPr="00EB7865">
        <w:rPr>
          <w:lang w:val="en-GB" w:eastAsia="en-GB"/>
        </w:rPr>
        <w:noBreakHyphen/>
        <w:t>derivative financial instruments assets that have not been designated at fair value through profit or loss upon recognition, may</w:t>
      </w:r>
      <w:r>
        <w:rPr>
          <w:lang w:val="en-GB" w:eastAsia="en-GB"/>
        </w:rPr>
        <w:t xml:space="preserve"> </w:t>
      </w:r>
      <w:r w:rsidRPr="00EB7865">
        <w:rPr>
          <w:lang w:val="en-GB" w:eastAsia="en-GB"/>
        </w:rPr>
        <w:t>be reclassified out of the fair value through profit</w:t>
      </w:r>
      <w:r>
        <w:rPr>
          <w:lang w:val="en-GB" w:eastAsia="en-GB"/>
        </w:rPr>
        <w:t xml:space="preserve"> </w:t>
      </w:r>
      <w:r w:rsidRPr="00EB7865">
        <w:rPr>
          <w:lang w:val="en-GB" w:eastAsia="en-GB"/>
        </w:rPr>
        <w:t>or loss category, if they are no longer held</w:t>
      </w:r>
      <w:r>
        <w:rPr>
          <w:lang w:val="en-GB" w:eastAsia="en-GB"/>
        </w:rPr>
        <w:t xml:space="preserve"> </w:t>
      </w:r>
      <w:r w:rsidRPr="00EB7865">
        <w:rPr>
          <w:lang w:val="en-GB" w:eastAsia="en-GB"/>
        </w:rPr>
        <w:t>for the purpose of selling or repurchasing</w:t>
      </w:r>
      <w:r>
        <w:rPr>
          <w:lang w:val="en-GB" w:eastAsia="en-GB"/>
        </w:rPr>
        <w:t xml:space="preserve"> </w:t>
      </w:r>
      <w:r w:rsidRPr="00EB7865">
        <w:rPr>
          <w:lang w:val="en-GB" w:eastAsia="en-GB"/>
        </w:rPr>
        <w:t>in the near term.</w:t>
      </w:r>
    </w:p>
    <w:p w14:paraId="754FBF88" w14:textId="77777777" w:rsidR="00643594" w:rsidRPr="00EB7865" w:rsidRDefault="00643594" w:rsidP="00C943CD">
      <w:pPr>
        <w:rPr>
          <w:lang w:val="en-GB" w:eastAsia="en-GB"/>
        </w:rPr>
      </w:pPr>
      <w:r w:rsidRPr="00EB7865">
        <w:rPr>
          <w:lang w:val="en-GB" w:eastAsia="en-GB"/>
        </w:rPr>
        <w:t>Financial instrument assets that meet the definition of loans and receivables may be reclassified out</w:t>
      </w:r>
      <w:r>
        <w:rPr>
          <w:lang w:val="en-GB" w:eastAsia="en-GB"/>
        </w:rPr>
        <w:t xml:space="preserve"> </w:t>
      </w:r>
      <w:r w:rsidRPr="00EB7865">
        <w:rPr>
          <w:lang w:val="en-GB" w:eastAsia="en-GB"/>
        </w:rPr>
        <w:t>of the fair value through profit and loss category</w:t>
      </w:r>
      <w:r>
        <w:rPr>
          <w:lang w:val="en-GB" w:eastAsia="en-GB"/>
        </w:rPr>
        <w:t xml:space="preserve"> </w:t>
      </w:r>
      <w:r w:rsidRPr="00EB7865">
        <w:rPr>
          <w:lang w:val="en-GB" w:eastAsia="en-GB"/>
        </w:rPr>
        <w:t>into the loans and receivables category, where</w:t>
      </w:r>
      <w:r>
        <w:rPr>
          <w:lang w:val="en-GB" w:eastAsia="en-GB"/>
        </w:rPr>
        <w:t xml:space="preserve"> </w:t>
      </w:r>
      <w:r w:rsidRPr="00EB7865">
        <w:rPr>
          <w:lang w:val="en-GB" w:eastAsia="en-GB"/>
        </w:rPr>
        <w:t>they would have met the definition of loans</w:t>
      </w:r>
      <w:r>
        <w:rPr>
          <w:lang w:val="en-GB" w:eastAsia="en-GB"/>
        </w:rPr>
        <w:t xml:space="preserve"> </w:t>
      </w:r>
      <w:r w:rsidRPr="00EB7865">
        <w:rPr>
          <w:lang w:val="en-GB" w:eastAsia="en-GB"/>
        </w:rPr>
        <w:t>and receivables had they not been required</w:t>
      </w:r>
      <w:r>
        <w:rPr>
          <w:lang w:val="en-GB" w:eastAsia="en-GB"/>
        </w:rPr>
        <w:t xml:space="preserve"> </w:t>
      </w:r>
      <w:r w:rsidRPr="00EB7865">
        <w:rPr>
          <w:lang w:val="en-GB" w:eastAsia="en-GB"/>
        </w:rPr>
        <w:t>to be classified as fair value through profit and loss. In these cases, the financial instrument assets</w:t>
      </w:r>
      <w:r>
        <w:rPr>
          <w:lang w:val="en-GB" w:eastAsia="en-GB"/>
        </w:rPr>
        <w:t xml:space="preserve"> </w:t>
      </w:r>
      <w:r w:rsidRPr="00EB7865">
        <w:rPr>
          <w:lang w:val="en-GB" w:eastAsia="en-GB"/>
        </w:rPr>
        <w:t>may be reclassified out of the fair value through profit and loss category, if there is the intention</w:t>
      </w:r>
      <w:r>
        <w:rPr>
          <w:lang w:val="en-GB" w:eastAsia="en-GB"/>
        </w:rPr>
        <w:t xml:space="preserve"> </w:t>
      </w:r>
      <w:r w:rsidRPr="00EB7865">
        <w:rPr>
          <w:lang w:val="en-GB" w:eastAsia="en-GB"/>
        </w:rPr>
        <w:t>and ability to hold them for the foreseeable future</w:t>
      </w:r>
      <w:r>
        <w:rPr>
          <w:lang w:val="en-GB" w:eastAsia="en-GB"/>
        </w:rPr>
        <w:t xml:space="preserve"> </w:t>
      </w:r>
      <w:r w:rsidRPr="00EB7865">
        <w:rPr>
          <w:lang w:val="en-GB" w:eastAsia="en-GB"/>
        </w:rPr>
        <w:t>or until maturity.</w:t>
      </w:r>
    </w:p>
    <w:p w14:paraId="0F73C79C" w14:textId="77777777" w:rsidR="00643594" w:rsidRPr="00EB7865" w:rsidRDefault="00643594" w:rsidP="00C943CD">
      <w:pPr>
        <w:rPr>
          <w:lang w:val="en-GB" w:eastAsia="en-GB"/>
        </w:rPr>
      </w:pPr>
      <w:r w:rsidRPr="00EB7865">
        <w:rPr>
          <w:lang w:val="en-GB" w:eastAsia="en-GB"/>
        </w:rPr>
        <w:t>Available-for-sale financial instrument assets that meet the definition of loans and receivables may</w:t>
      </w:r>
      <w:r>
        <w:rPr>
          <w:lang w:val="en-GB" w:eastAsia="en-GB"/>
        </w:rPr>
        <w:t xml:space="preserve"> </w:t>
      </w:r>
      <w:r w:rsidRPr="00EB7865">
        <w:rPr>
          <w:lang w:val="en-GB" w:eastAsia="en-GB"/>
        </w:rPr>
        <w:t>be reclassified into the loans and receivables category if there is the intention and ability to hold them for the foreseeable future or until maturity.</w:t>
      </w:r>
    </w:p>
    <w:p w14:paraId="67BD613E" w14:textId="77777777" w:rsidR="00643594" w:rsidRPr="00EB7865" w:rsidRDefault="00643594" w:rsidP="00C943CD">
      <w:pPr>
        <w:pStyle w:val="Heading5"/>
        <w:rPr>
          <w:lang w:val="en-GB" w:eastAsia="en-GB"/>
        </w:rPr>
      </w:pPr>
      <w:proofErr w:type="spellStart"/>
      <w:r w:rsidRPr="00EB7865">
        <w:rPr>
          <w:lang w:val="en-GB" w:eastAsia="en-GB"/>
        </w:rPr>
        <w:t>Derecognition</w:t>
      </w:r>
      <w:proofErr w:type="spellEnd"/>
      <w:r w:rsidRPr="00EB7865">
        <w:rPr>
          <w:lang w:val="en-GB" w:eastAsia="en-GB"/>
        </w:rPr>
        <w:t xml:space="preserve"> of financial liabilities</w:t>
      </w:r>
    </w:p>
    <w:p w14:paraId="674882DA" w14:textId="77777777" w:rsidR="00643594" w:rsidRPr="00EB7865" w:rsidRDefault="00643594" w:rsidP="00C943CD">
      <w:pPr>
        <w:rPr>
          <w:lang w:val="en-GB" w:eastAsia="en-GB"/>
        </w:rPr>
      </w:pPr>
      <w:r w:rsidRPr="00EB7865">
        <w:rPr>
          <w:lang w:val="en-GB" w:eastAsia="en-GB"/>
        </w:rPr>
        <w:t>A financial liability is derecognised when the obligation under the liability is discharged,</w:t>
      </w:r>
      <w:r>
        <w:rPr>
          <w:lang w:val="en-GB" w:eastAsia="en-GB"/>
        </w:rPr>
        <w:t xml:space="preserve"> </w:t>
      </w:r>
      <w:r w:rsidRPr="00EB7865">
        <w:rPr>
          <w:lang w:val="en-GB" w:eastAsia="en-GB"/>
        </w:rPr>
        <w:t>cancelled or expires.</w:t>
      </w:r>
    </w:p>
    <w:p w14:paraId="63D0E4A5" w14:textId="77777777" w:rsidR="00643594" w:rsidRPr="00EB7865" w:rsidRDefault="00643594" w:rsidP="00C943CD">
      <w:pPr>
        <w:rPr>
          <w:lang w:val="en-GB" w:eastAsia="en-GB"/>
        </w:rPr>
      </w:pPr>
      <w:r w:rsidRPr="00EB7865">
        <w:rPr>
          <w:lang w:val="en-GB" w:eastAsia="en-GB"/>
        </w:rPr>
        <w:t>When an existing financial liability is replaced</w:t>
      </w:r>
      <w:r>
        <w:rPr>
          <w:lang w:val="en-GB" w:eastAsia="en-GB"/>
        </w:rPr>
        <w:t xml:space="preserve"> </w:t>
      </w:r>
      <w:r w:rsidRPr="00EB7865">
        <w:rPr>
          <w:lang w:val="en-GB" w:eastAsia="en-GB"/>
        </w:rPr>
        <w:t>by another from the same lender on substantially different terms, or the terms of an existing liability are substantially modified, such an exchange</w:t>
      </w:r>
      <w:r>
        <w:rPr>
          <w:lang w:val="en-GB" w:eastAsia="en-GB"/>
        </w:rPr>
        <w:t xml:space="preserve"> </w:t>
      </w:r>
      <w:r w:rsidRPr="00EB7865">
        <w:rPr>
          <w:lang w:val="en-GB" w:eastAsia="en-GB"/>
        </w:rPr>
        <w:t xml:space="preserve">or modification is treated as a </w:t>
      </w:r>
      <w:proofErr w:type="spellStart"/>
      <w:r w:rsidRPr="00EB7865">
        <w:rPr>
          <w:lang w:val="en-GB" w:eastAsia="en-GB"/>
        </w:rPr>
        <w:t>derecognition</w:t>
      </w:r>
      <w:proofErr w:type="spellEnd"/>
      <w:r>
        <w:rPr>
          <w:lang w:val="en-GB" w:eastAsia="en-GB"/>
        </w:rPr>
        <w:t xml:space="preserve"> </w:t>
      </w:r>
      <w:r w:rsidRPr="00EB7865">
        <w:rPr>
          <w:lang w:val="en-GB" w:eastAsia="en-GB"/>
        </w:rPr>
        <w:t>of the original liability and the recognition</w:t>
      </w:r>
      <w:r>
        <w:rPr>
          <w:lang w:val="en-GB" w:eastAsia="en-GB"/>
        </w:rPr>
        <w:t xml:space="preserve"> </w:t>
      </w:r>
      <w:r w:rsidRPr="00EB7865">
        <w:rPr>
          <w:lang w:val="en-GB" w:eastAsia="en-GB"/>
        </w:rPr>
        <w:t>of a new liability. The difference in the respective carrying amounts is recognised as an other economic flow in the estimated consolidated comprehensive operating statement.</w:t>
      </w:r>
    </w:p>
    <w:p w14:paraId="5FE08D05" w14:textId="77777777" w:rsidR="00643594" w:rsidRPr="00EB7865" w:rsidRDefault="00643594" w:rsidP="0093340E">
      <w:pPr>
        <w:pStyle w:val="Heading4"/>
        <w:rPr>
          <w:lang w:val="en-GB" w:eastAsia="en-GB"/>
        </w:rPr>
      </w:pPr>
      <w:r w:rsidRPr="00EB7865">
        <w:rPr>
          <w:lang w:val="en-GB" w:eastAsia="en-GB"/>
        </w:rPr>
        <w:lastRenderedPageBreak/>
        <w:t>8.1.1 Financial instruments: Categorisation</w:t>
      </w:r>
    </w:p>
    <w:tbl>
      <w:tblPr>
        <w:tblStyle w:val="TableGrid"/>
        <w:tblW w:w="0" w:type="auto"/>
        <w:tblLook w:val="04A0" w:firstRow="1" w:lastRow="0" w:firstColumn="1" w:lastColumn="0" w:noHBand="0" w:noVBand="1"/>
      </w:tblPr>
      <w:tblGrid>
        <w:gridCol w:w="3681"/>
        <w:gridCol w:w="2258"/>
        <w:gridCol w:w="2258"/>
        <w:gridCol w:w="2259"/>
      </w:tblGrid>
      <w:tr w:rsidR="00643594" w:rsidRPr="00EB7865" w14:paraId="57A33748" w14:textId="77777777" w:rsidTr="00C943CD">
        <w:tc>
          <w:tcPr>
            <w:tcW w:w="3681" w:type="dxa"/>
            <w:hideMark/>
          </w:tcPr>
          <w:p w14:paraId="448ED50E" w14:textId="77777777" w:rsidR="00643594" w:rsidRPr="00A72DE5" w:rsidRDefault="00643594" w:rsidP="00C943CD">
            <w:pPr>
              <w:pStyle w:val="TableCopy"/>
            </w:pPr>
          </w:p>
        </w:tc>
        <w:tc>
          <w:tcPr>
            <w:tcW w:w="6775" w:type="dxa"/>
            <w:gridSpan w:val="3"/>
            <w:hideMark/>
          </w:tcPr>
          <w:p w14:paraId="36904491" w14:textId="77777777" w:rsidR="00643594" w:rsidRPr="00921072" w:rsidRDefault="00643594" w:rsidP="008C42E2">
            <w:pPr>
              <w:pStyle w:val="TableCopy"/>
              <w:jc w:val="center"/>
              <w:rPr>
                <w:b/>
              </w:rPr>
            </w:pPr>
            <w:r w:rsidRPr="00921072">
              <w:rPr>
                <w:b/>
              </w:rPr>
              <w:t>($ thousand)</w:t>
            </w:r>
          </w:p>
        </w:tc>
      </w:tr>
      <w:tr w:rsidR="00643594" w:rsidRPr="00EB7865" w14:paraId="2A9EEABA" w14:textId="77777777" w:rsidTr="008C42E2">
        <w:tc>
          <w:tcPr>
            <w:tcW w:w="3681" w:type="dxa"/>
            <w:hideMark/>
          </w:tcPr>
          <w:p w14:paraId="2B8C9F5F" w14:textId="77777777" w:rsidR="00643594" w:rsidRPr="00A72DE5" w:rsidRDefault="00643594" w:rsidP="00C943CD">
            <w:pPr>
              <w:pStyle w:val="TableCopy"/>
            </w:pPr>
          </w:p>
        </w:tc>
        <w:tc>
          <w:tcPr>
            <w:tcW w:w="2258" w:type="dxa"/>
            <w:vAlign w:val="bottom"/>
            <w:hideMark/>
          </w:tcPr>
          <w:p w14:paraId="4CCACDA9" w14:textId="77777777" w:rsidR="00643594" w:rsidRPr="00921072" w:rsidRDefault="00643594" w:rsidP="008C42E2">
            <w:pPr>
              <w:pStyle w:val="TableCopy"/>
              <w:jc w:val="right"/>
              <w:rPr>
                <w:b/>
              </w:rPr>
            </w:pPr>
            <w:r w:rsidRPr="00921072">
              <w:rPr>
                <w:b/>
              </w:rPr>
              <w:t>Contractual financial assets – loans and receivables</w:t>
            </w:r>
          </w:p>
        </w:tc>
        <w:tc>
          <w:tcPr>
            <w:tcW w:w="2258" w:type="dxa"/>
            <w:vAlign w:val="bottom"/>
            <w:hideMark/>
          </w:tcPr>
          <w:p w14:paraId="1B40B78B" w14:textId="77777777" w:rsidR="00643594" w:rsidRPr="00921072" w:rsidRDefault="00643594" w:rsidP="008C42E2">
            <w:pPr>
              <w:pStyle w:val="TableCopy"/>
              <w:jc w:val="right"/>
              <w:rPr>
                <w:b/>
              </w:rPr>
            </w:pPr>
            <w:r w:rsidRPr="00921072">
              <w:rPr>
                <w:b/>
              </w:rPr>
              <w:t xml:space="preserve">Contractual financial liabilities at </w:t>
            </w:r>
            <w:proofErr w:type="spellStart"/>
            <w:r w:rsidRPr="00921072">
              <w:rPr>
                <w:b/>
              </w:rPr>
              <w:t>amortised</w:t>
            </w:r>
            <w:proofErr w:type="spellEnd"/>
            <w:r w:rsidRPr="00921072">
              <w:rPr>
                <w:b/>
              </w:rPr>
              <w:t xml:space="preserve"> cost</w:t>
            </w:r>
          </w:p>
        </w:tc>
        <w:tc>
          <w:tcPr>
            <w:tcW w:w="2259" w:type="dxa"/>
            <w:vAlign w:val="bottom"/>
            <w:hideMark/>
          </w:tcPr>
          <w:p w14:paraId="1CCE1F99" w14:textId="77777777" w:rsidR="00643594" w:rsidRPr="00921072" w:rsidRDefault="00643594" w:rsidP="008C42E2">
            <w:pPr>
              <w:pStyle w:val="TableCopy"/>
              <w:jc w:val="right"/>
              <w:rPr>
                <w:b/>
              </w:rPr>
            </w:pPr>
            <w:r w:rsidRPr="00921072">
              <w:rPr>
                <w:b/>
              </w:rPr>
              <w:t>Total</w:t>
            </w:r>
          </w:p>
        </w:tc>
      </w:tr>
      <w:tr w:rsidR="008C42E2" w:rsidRPr="00EB7865" w14:paraId="7EAF5D90" w14:textId="77777777" w:rsidTr="008C42E2">
        <w:tc>
          <w:tcPr>
            <w:tcW w:w="10456" w:type="dxa"/>
            <w:gridSpan w:val="4"/>
            <w:hideMark/>
          </w:tcPr>
          <w:p w14:paraId="191967CA" w14:textId="717D8C16" w:rsidR="008C42E2" w:rsidRPr="00A72DE5" w:rsidRDefault="008C42E2" w:rsidP="008C42E2">
            <w:pPr>
              <w:pStyle w:val="TableCopy"/>
            </w:pPr>
            <w:r w:rsidRPr="00921072">
              <w:rPr>
                <w:b/>
              </w:rPr>
              <w:t>2017</w:t>
            </w:r>
          </w:p>
        </w:tc>
      </w:tr>
      <w:tr w:rsidR="008C42E2" w:rsidRPr="00EB7865" w14:paraId="73A3A3F0" w14:textId="77777777" w:rsidTr="008C42E2">
        <w:tc>
          <w:tcPr>
            <w:tcW w:w="10456" w:type="dxa"/>
            <w:gridSpan w:val="4"/>
            <w:hideMark/>
          </w:tcPr>
          <w:p w14:paraId="57F88217" w14:textId="14B76C0A" w:rsidR="008C42E2" w:rsidRPr="00A72DE5" w:rsidRDefault="008C42E2" w:rsidP="008C42E2">
            <w:pPr>
              <w:pStyle w:val="TableCopy"/>
            </w:pPr>
            <w:r w:rsidRPr="00921072">
              <w:rPr>
                <w:b/>
              </w:rPr>
              <w:t>Contractual financial assets</w:t>
            </w:r>
          </w:p>
        </w:tc>
      </w:tr>
      <w:tr w:rsidR="00643594" w:rsidRPr="00EB7865" w14:paraId="342FBB19" w14:textId="77777777" w:rsidTr="00C943CD">
        <w:tc>
          <w:tcPr>
            <w:tcW w:w="3681" w:type="dxa"/>
            <w:hideMark/>
          </w:tcPr>
          <w:p w14:paraId="67D52A7E" w14:textId="77777777" w:rsidR="00643594" w:rsidRPr="00A72DE5" w:rsidRDefault="00643594" w:rsidP="00C943CD">
            <w:pPr>
              <w:pStyle w:val="TableCopy"/>
            </w:pPr>
            <w:r w:rsidRPr="00A72DE5">
              <w:t>Cash and deposits</w:t>
            </w:r>
          </w:p>
        </w:tc>
        <w:tc>
          <w:tcPr>
            <w:tcW w:w="2258" w:type="dxa"/>
            <w:hideMark/>
          </w:tcPr>
          <w:p w14:paraId="77CC0ACC" w14:textId="77777777" w:rsidR="00643594" w:rsidRPr="00A72DE5" w:rsidRDefault="00643594" w:rsidP="00C943CD">
            <w:pPr>
              <w:pStyle w:val="TableCopy"/>
              <w:jc w:val="right"/>
            </w:pPr>
            <w:r w:rsidRPr="00A72DE5">
              <w:t>1,808,930 </w:t>
            </w:r>
          </w:p>
        </w:tc>
        <w:tc>
          <w:tcPr>
            <w:tcW w:w="2258" w:type="dxa"/>
            <w:hideMark/>
          </w:tcPr>
          <w:p w14:paraId="69C72AF2" w14:textId="77777777" w:rsidR="00643594" w:rsidRPr="00A72DE5" w:rsidRDefault="00643594" w:rsidP="00C943CD">
            <w:pPr>
              <w:pStyle w:val="TableCopy"/>
              <w:jc w:val="right"/>
            </w:pPr>
            <w:r w:rsidRPr="00A72DE5">
              <w:t> - </w:t>
            </w:r>
          </w:p>
        </w:tc>
        <w:tc>
          <w:tcPr>
            <w:tcW w:w="2259" w:type="dxa"/>
            <w:hideMark/>
          </w:tcPr>
          <w:p w14:paraId="18C7630D" w14:textId="77777777" w:rsidR="00643594" w:rsidRPr="00A72DE5" w:rsidRDefault="00643594" w:rsidP="00C943CD">
            <w:pPr>
              <w:pStyle w:val="TableCopy"/>
              <w:jc w:val="right"/>
            </w:pPr>
            <w:r w:rsidRPr="00A72DE5">
              <w:t>1,808,930 </w:t>
            </w:r>
          </w:p>
        </w:tc>
      </w:tr>
      <w:tr w:rsidR="00643594" w:rsidRPr="00EB7865" w14:paraId="47EE38E4" w14:textId="77777777" w:rsidTr="00C943CD">
        <w:tc>
          <w:tcPr>
            <w:tcW w:w="3681" w:type="dxa"/>
            <w:hideMark/>
          </w:tcPr>
          <w:p w14:paraId="26296B9A" w14:textId="77777777" w:rsidR="00643594" w:rsidRPr="00A72DE5" w:rsidRDefault="00643594" w:rsidP="00C943CD">
            <w:pPr>
              <w:pStyle w:val="TableCopy"/>
            </w:pPr>
            <w:r>
              <w:t>Receivables</w:t>
            </w:r>
            <w:r w:rsidRPr="00921072">
              <w:rPr>
                <w:vertAlign w:val="superscript"/>
              </w:rPr>
              <w:t>(</w:t>
            </w:r>
            <w:proofErr w:type="spellStart"/>
            <w:r w:rsidRPr="00921072">
              <w:rPr>
                <w:vertAlign w:val="superscript"/>
              </w:rPr>
              <w:t>i</w:t>
            </w:r>
            <w:proofErr w:type="spellEnd"/>
            <w:r w:rsidRPr="00921072">
              <w:rPr>
                <w:vertAlign w:val="superscript"/>
              </w:rPr>
              <w:t>)</w:t>
            </w:r>
          </w:p>
        </w:tc>
        <w:tc>
          <w:tcPr>
            <w:tcW w:w="2258" w:type="dxa"/>
            <w:hideMark/>
          </w:tcPr>
          <w:p w14:paraId="1E11AB4B" w14:textId="77777777" w:rsidR="00643594" w:rsidRPr="00A72DE5" w:rsidRDefault="00643594" w:rsidP="00C943CD">
            <w:pPr>
              <w:pStyle w:val="TableCopy"/>
              <w:jc w:val="right"/>
            </w:pPr>
            <w:r w:rsidRPr="00A72DE5">
              <w:t>285,099 </w:t>
            </w:r>
          </w:p>
        </w:tc>
        <w:tc>
          <w:tcPr>
            <w:tcW w:w="2258" w:type="dxa"/>
            <w:hideMark/>
          </w:tcPr>
          <w:p w14:paraId="26E52680" w14:textId="77777777" w:rsidR="00643594" w:rsidRPr="00A72DE5" w:rsidRDefault="00643594" w:rsidP="00C943CD">
            <w:pPr>
              <w:pStyle w:val="TableCopy"/>
              <w:jc w:val="right"/>
            </w:pPr>
            <w:r w:rsidRPr="00A72DE5">
              <w:t> - </w:t>
            </w:r>
          </w:p>
        </w:tc>
        <w:tc>
          <w:tcPr>
            <w:tcW w:w="2259" w:type="dxa"/>
            <w:hideMark/>
          </w:tcPr>
          <w:p w14:paraId="4002D690" w14:textId="77777777" w:rsidR="00643594" w:rsidRPr="00A72DE5" w:rsidRDefault="00643594" w:rsidP="00C943CD">
            <w:pPr>
              <w:pStyle w:val="TableCopy"/>
              <w:jc w:val="right"/>
            </w:pPr>
            <w:r w:rsidRPr="00A72DE5">
              <w:t>285,099 </w:t>
            </w:r>
          </w:p>
        </w:tc>
      </w:tr>
      <w:tr w:rsidR="00643594" w:rsidRPr="00EB7865" w14:paraId="5AB1E734" w14:textId="77777777" w:rsidTr="00C943CD">
        <w:tc>
          <w:tcPr>
            <w:tcW w:w="3681" w:type="dxa"/>
            <w:hideMark/>
          </w:tcPr>
          <w:p w14:paraId="19094FDB" w14:textId="77777777" w:rsidR="00643594" w:rsidRPr="00A72DE5" w:rsidRDefault="00643594" w:rsidP="00C943CD">
            <w:pPr>
              <w:pStyle w:val="TableCopy"/>
            </w:pPr>
            <w:r w:rsidRPr="00A72DE5">
              <w:t>Investments</w:t>
            </w:r>
          </w:p>
        </w:tc>
        <w:tc>
          <w:tcPr>
            <w:tcW w:w="2258" w:type="dxa"/>
            <w:hideMark/>
          </w:tcPr>
          <w:p w14:paraId="154953E9" w14:textId="77777777" w:rsidR="00643594" w:rsidRPr="00A72DE5" w:rsidRDefault="00643594" w:rsidP="00C943CD">
            <w:pPr>
              <w:pStyle w:val="TableCopy"/>
              <w:jc w:val="right"/>
            </w:pPr>
            <w:r w:rsidRPr="00A72DE5">
              <w:t>73 </w:t>
            </w:r>
          </w:p>
        </w:tc>
        <w:tc>
          <w:tcPr>
            <w:tcW w:w="2258" w:type="dxa"/>
            <w:hideMark/>
          </w:tcPr>
          <w:p w14:paraId="3924D2D5" w14:textId="77777777" w:rsidR="00643594" w:rsidRPr="00A72DE5" w:rsidRDefault="00643594" w:rsidP="00C943CD">
            <w:pPr>
              <w:pStyle w:val="TableCopy"/>
              <w:jc w:val="right"/>
            </w:pPr>
            <w:r w:rsidRPr="00A72DE5">
              <w:t> - </w:t>
            </w:r>
          </w:p>
        </w:tc>
        <w:tc>
          <w:tcPr>
            <w:tcW w:w="2259" w:type="dxa"/>
            <w:hideMark/>
          </w:tcPr>
          <w:p w14:paraId="54B91044" w14:textId="77777777" w:rsidR="00643594" w:rsidRPr="00A72DE5" w:rsidRDefault="00643594" w:rsidP="00C943CD">
            <w:pPr>
              <w:pStyle w:val="TableCopy"/>
              <w:jc w:val="right"/>
            </w:pPr>
            <w:r w:rsidRPr="00A72DE5">
              <w:t>73 </w:t>
            </w:r>
          </w:p>
        </w:tc>
      </w:tr>
      <w:tr w:rsidR="00643594" w:rsidRPr="00EB7865" w14:paraId="6E0D3A87" w14:textId="77777777" w:rsidTr="00C943CD">
        <w:tc>
          <w:tcPr>
            <w:tcW w:w="3681" w:type="dxa"/>
            <w:hideMark/>
          </w:tcPr>
          <w:p w14:paraId="75FFA24F" w14:textId="77777777" w:rsidR="00643594" w:rsidRPr="00921072" w:rsidRDefault="00643594" w:rsidP="00C943CD">
            <w:pPr>
              <w:pStyle w:val="TableCopy"/>
              <w:rPr>
                <w:b/>
              </w:rPr>
            </w:pPr>
            <w:r w:rsidRPr="00921072">
              <w:rPr>
                <w:b/>
              </w:rPr>
              <w:t>Total contractual financial assets</w:t>
            </w:r>
          </w:p>
        </w:tc>
        <w:tc>
          <w:tcPr>
            <w:tcW w:w="2258" w:type="dxa"/>
            <w:hideMark/>
          </w:tcPr>
          <w:p w14:paraId="6B02AA88" w14:textId="77777777" w:rsidR="00643594" w:rsidRPr="00921072" w:rsidRDefault="00643594" w:rsidP="00C943CD">
            <w:pPr>
              <w:pStyle w:val="TableCopy"/>
              <w:jc w:val="right"/>
              <w:rPr>
                <w:b/>
              </w:rPr>
            </w:pPr>
            <w:r w:rsidRPr="00921072">
              <w:rPr>
                <w:b/>
              </w:rPr>
              <w:t>2,094,102 </w:t>
            </w:r>
          </w:p>
        </w:tc>
        <w:tc>
          <w:tcPr>
            <w:tcW w:w="2258" w:type="dxa"/>
            <w:hideMark/>
          </w:tcPr>
          <w:p w14:paraId="60550ABB" w14:textId="77777777" w:rsidR="00643594" w:rsidRPr="00921072" w:rsidRDefault="00643594" w:rsidP="00C943CD">
            <w:pPr>
              <w:pStyle w:val="TableCopy"/>
              <w:jc w:val="right"/>
              <w:rPr>
                <w:b/>
              </w:rPr>
            </w:pPr>
            <w:r w:rsidRPr="00921072">
              <w:rPr>
                <w:b/>
              </w:rPr>
              <w:t> - </w:t>
            </w:r>
          </w:p>
        </w:tc>
        <w:tc>
          <w:tcPr>
            <w:tcW w:w="2259" w:type="dxa"/>
            <w:hideMark/>
          </w:tcPr>
          <w:p w14:paraId="3989945B" w14:textId="77777777" w:rsidR="00643594" w:rsidRPr="00921072" w:rsidRDefault="00643594" w:rsidP="00C943CD">
            <w:pPr>
              <w:pStyle w:val="TableCopy"/>
              <w:jc w:val="right"/>
              <w:rPr>
                <w:b/>
              </w:rPr>
            </w:pPr>
            <w:r w:rsidRPr="00921072">
              <w:rPr>
                <w:b/>
              </w:rPr>
              <w:t>2,094,102 </w:t>
            </w:r>
          </w:p>
        </w:tc>
      </w:tr>
      <w:tr w:rsidR="008C42E2" w:rsidRPr="00EB7865" w14:paraId="76F60B16" w14:textId="77777777" w:rsidTr="008C42E2">
        <w:tc>
          <w:tcPr>
            <w:tcW w:w="10456" w:type="dxa"/>
            <w:gridSpan w:val="4"/>
            <w:hideMark/>
          </w:tcPr>
          <w:p w14:paraId="28E1BC00" w14:textId="26F713B7" w:rsidR="008C42E2" w:rsidRPr="00921072" w:rsidRDefault="008C42E2" w:rsidP="008C42E2">
            <w:pPr>
              <w:pStyle w:val="TableCopy"/>
              <w:rPr>
                <w:b/>
              </w:rPr>
            </w:pPr>
            <w:r w:rsidRPr="00921072">
              <w:rPr>
                <w:b/>
              </w:rPr>
              <w:t>Contractual financial liabilities</w:t>
            </w:r>
          </w:p>
        </w:tc>
      </w:tr>
      <w:tr w:rsidR="008C42E2" w:rsidRPr="00EB7865" w14:paraId="1ED9E3A7" w14:textId="77777777" w:rsidTr="008C42E2">
        <w:tc>
          <w:tcPr>
            <w:tcW w:w="10456" w:type="dxa"/>
            <w:gridSpan w:val="4"/>
            <w:hideMark/>
          </w:tcPr>
          <w:p w14:paraId="46DCC762" w14:textId="439902C3" w:rsidR="008C42E2" w:rsidRPr="00A72DE5" w:rsidRDefault="008C42E2" w:rsidP="008C42E2">
            <w:pPr>
              <w:pStyle w:val="TableCopy"/>
            </w:pPr>
            <w:r w:rsidRPr="00A72DE5">
              <w:t>Payables</w:t>
            </w:r>
            <w:r w:rsidRPr="00921072">
              <w:rPr>
                <w:vertAlign w:val="superscript"/>
              </w:rPr>
              <w:t xml:space="preserve"> (</w:t>
            </w:r>
            <w:proofErr w:type="spellStart"/>
            <w:r w:rsidRPr="00921072">
              <w:rPr>
                <w:vertAlign w:val="superscript"/>
              </w:rPr>
              <w:t>i</w:t>
            </w:r>
            <w:proofErr w:type="spellEnd"/>
            <w:r w:rsidRPr="00921072">
              <w:rPr>
                <w:vertAlign w:val="superscript"/>
              </w:rPr>
              <w:t>)</w:t>
            </w:r>
          </w:p>
        </w:tc>
      </w:tr>
      <w:tr w:rsidR="00643594" w:rsidRPr="00EB7865" w14:paraId="63EDABA0" w14:textId="77777777" w:rsidTr="00C943CD">
        <w:tc>
          <w:tcPr>
            <w:tcW w:w="3681" w:type="dxa"/>
            <w:hideMark/>
          </w:tcPr>
          <w:p w14:paraId="27FF4A79" w14:textId="77777777" w:rsidR="00643594" w:rsidRPr="00A72DE5" w:rsidRDefault="00643594" w:rsidP="00C943CD">
            <w:pPr>
              <w:pStyle w:val="TableCopy"/>
            </w:pPr>
            <w:r w:rsidRPr="00A72DE5">
              <w:t>- Supplies and services</w:t>
            </w:r>
          </w:p>
        </w:tc>
        <w:tc>
          <w:tcPr>
            <w:tcW w:w="2258" w:type="dxa"/>
            <w:hideMark/>
          </w:tcPr>
          <w:p w14:paraId="07D8BE68" w14:textId="77777777" w:rsidR="00643594" w:rsidRPr="00A72DE5" w:rsidRDefault="00643594" w:rsidP="00C943CD">
            <w:pPr>
              <w:pStyle w:val="TableCopy"/>
              <w:jc w:val="right"/>
            </w:pPr>
            <w:r w:rsidRPr="00A72DE5">
              <w:t> - </w:t>
            </w:r>
          </w:p>
        </w:tc>
        <w:tc>
          <w:tcPr>
            <w:tcW w:w="2258" w:type="dxa"/>
            <w:hideMark/>
          </w:tcPr>
          <w:p w14:paraId="210D42F9" w14:textId="77777777" w:rsidR="00643594" w:rsidRPr="00A72DE5" w:rsidRDefault="00643594" w:rsidP="00C943CD">
            <w:pPr>
              <w:pStyle w:val="TableCopy"/>
              <w:jc w:val="right"/>
            </w:pPr>
            <w:r w:rsidRPr="00A72DE5">
              <w:t>1,715,483</w:t>
            </w:r>
          </w:p>
        </w:tc>
        <w:tc>
          <w:tcPr>
            <w:tcW w:w="2259" w:type="dxa"/>
            <w:hideMark/>
          </w:tcPr>
          <w:p w14:paraId="14CEFDDC" w14:textId="77777777" w:rsidR="00643594" w:rsidRPr="00A72DE5" w:rsidRDefault="00643594" w:rsidP="00C943CD">
            <w:pPr>
              <w:pStyle w:val="TableCopy"/>
              <w:jc w:val="right"/>
            </w:pPr>
            <w:r w:rsidRPr="00A72DE5">
              <w:t>1,715,483</w:t>
            </w:r>
          </w:p>
        </w:tc>
      </w:tr>
      <w:tr w:rsidR="00643594" w:rsidRPr="00EB7865" w14:paraId="4878043F" w14:textId="77777777" w:rsidTr="00C943CD">
        <w:tc>
          <w:tcPr>
            <w:tcW w:w="3681" w:type="dxa"/>
            <w:hideMark/>
          </w:tcPr>
          <w:p w14:paraId="2FDDF6A3" w14:textId="77777777" w:rsidR="00643594" w:rsidRPr="00A72DE5" w:rsidRDefault="00643594" w:rsidP="00C943CD">
            <w:pPr>
              <w:pStyle w:val="TableCopy"/>
            </w:pPr>
            <w:r w:rsidRPr="00A72DE5">
              <w:t>Borrowings</w:t>
            </w:r>
          </w:p>
        </w:tc>
        <w:tc>
          <w:tcPr>
            <w:tcW w:w="2258" w:type="dxa"/>
            <w:hideMark/>
          </w:tcPr>
          <w:p w14:paraId="714B9910" w14:textId="77777777" w:rsidR="00643594" w:rsidRPr="00A72DE5" w:rsidRDefault="00643594" w:rsidP="00C943CD">
            <w:pPr>
              <w:pStyle w:val="TableCopy"/>
              <w:jc w:val="right"/>
            </w:pPr>
            <w:r w:rsidRPr="00A72DE5">
              <w:t> - </w:t>
            </w:r>
          </w:p>
        </w:tc>
        <w:tc>
          <w:tcPr>
            <w:tcW w:w="2258" w:type="dxa"/>
            <w:hideMark/>
          </w:tcPr>
          <w:p w14:paraId="7C3BF072" w14:textId="77777777" w:rsidR="00643594" w:rsidRPr="00A72DE5" w:rsidRDefault="00643594" w:rsidP="00C943CD">
            <w:pPr>
              <w:pStyle w:val="TableCopy"/>
              <w:jc w:val="right"/>
            </w:pPr>
            <w:r w:rsidRPr="00A72DE5">
              <w:t>316,918 </w:t>
            </w:r>
          </w:p>
        </w:tc>
        <w:tc>
          <w:tcPr>
            <w:tcW w:w="2259" w:type="dxa"/>
            <w:hideMark/>
          </w:tcPr>
          <w:p w14:paraId="22844C83" w14:textId="77777777" w:rsidR="00643594" w:rsidRPr="00A72DE5" w:rsidRDefault="00643594" w:rsidP="00C943CD">
            <w:pPr>
              <w:pStyle w:val="TableCopy"/>
              <w:jc w:val="right"/>
            </w:pPr>
            <w:r w:rsidRPr="00A72DE5">
              <w:t>316,918 </w:t>
            </w:r>
          </w:p>
        </w:tc>
      </w:tr>
      <w:tr w:rsidR="00643594" w:rsidRPr="00EB7865" w14:paraId="1A3F85CB" w14:textId="77777777" w:rsidTr="00C943CD">
        <w:tc>
          <w:tcPr>
            <w:tcW w:w="3681" w:type="dxa"/>
            <w:hideMark/>
          </w:tcPr>
          <w:p w14:paraId="3F47C9BE" w14:textId="77777777" w:rsidR="00643594" w:rsidRPr="00921072" w:rsidRDefault="00643594" w:rsidP="00C943CD">
            <w:pPr>
              <w:pStyle w:val="TableCopy"/>
              <w:rPr>
                <w:b/>
              </w:rPr>
            </w:pPr>
            <w:r w:rsidRPr="00921072">
              <w:rPr>
                <w:b/>
              </w:rPr>
              <w:t>Total contractual financial liabilities</w:t>
            </w:r>
          </w:p>
        </w:tc>
        <w:tc>
          <w:tcPr>
            <w:tcW w:w="2258" w:type="dxa"/>
            <w:hideMark/>
          </w:tcPr>
          <w:p w14:paraId="4013443B" w14:textId="77777777" w:rsidR="00643594" w:rsidRPr="00921072" w:rsidRDefault="00643594" w:rsidP="00C943CD">
            <w:pPr>
              <w:pStyle w:val="TableCopy"/>
              <w:jc w:val="right"/>
              <w:rPr>
                <w:b/>
              </w:rPr>
            </w:pPr>
            <w:r w:rsidRPr="00921072">
              <w:rPr>
                <w:b/>
              </w:rPr>
              <w:t> - </w:t>
            </w:r>
          </w:p>
        </w:tc>
        <w:tc>
          <w:tcPr>
            <w:tcW w:w="2258" w:type="dxa"/>
            <w:hideMark/>
          </w:tcPr>
          <w:p w14:paraId="3E2D6CD7" w14:textId="77777777" w:rsidR="00643594" w:rsidRPr="00921072" w:rsidRDefault="00643594" w:rsidP="00C943CD">
            <w:pPr>
              <w:pStyle w:val="TableCopy"/>
              <w:jc w:val="right"/>
              <w:rPr>
                <w:b/>
              </w:rPr>
            </w:pPr>
            <w:r w:rsidRPr="00921072">
              <w:rPr>
                <w:b/>
              </w:rPr>
              <w:t>2,032,401</w:t>
            </w:r>
          </w:p>
        </w:tc>
        <w:tc>
          <w:tcPr>
            <w:tcW w:w="2259" w:type="dxa"/>
            <w:hideMark/>
          </w:tcPr>
          <w:p w14:paraId="6FB55309" w14:textId="77777777" w:rsidR="00643594" w:rsidRPr="00921072" w:rsidRDefault="00643594" w:rsidP="00C943CD">
            <w:pPr>
              <w:pStyle w:val="TableCopy"/>
              <w:jc w:val="right"/>
              <w:rPr>
                <w:b/>
              </w:rPr>
            </w:pPr>
            <w:r w:rsidRPr="00921072">
              <w:rPr>
                <w:b/>
              </w:rPr>
              <w:t>2,032,401</w:t>
            </w:r>
          </w:p>
        </w:tc>
      </w:tr>
      <w:tr w:rsidR="008C42E2" w:rsidRPr="00EB7865" w14:paraId="795AFE1E" w14:textId="77777777" w:rsidTr="008C42E2">
        <w:tc>
          <w:tcPr>
            <w:tcW w:w="10456" w:type="dxa"/>
            <w:gridSpan w:val="4"/>
            <w:hideMark/>
          </w:tcPr>
          <w:p w14:paraId="1BB13C17" w14:textId="1D0E36F9" w:rsidR="008C42E2" w:rsidRPr="00921072" w:rsidRDefault="008C42E2" w:rsidP="008C42E2">
            <w:pPr>
              <w:pStyle w:val="TableCopy"/>
              <w:rPr>
                <w:b/>
              </w:rPr>
            </w:pPr>
            <w:r w:rsidRPr="00921072">
              <w:rPr>
                <w:b/>
              </w:rPr>
              <w:t>2016</w:t>
            </w:r>
          </w:p>
        </w:tc>
      </w:tr>
      <w:tr w:rsidR="008C42E2" w:rsidRPr="00EB7865" w14:paraId="5C0D7FFF" w14:textId="77777777" w:rsidTr="008C42E2">
        <w:tc>
          <w:tcPr>
            <w:tcW w:w="10456" w:type="dxa"/>
            <w:gridSpan w:val="4"/>
            <w:hideMark/>
          </w:tcPr>
          <w:p w14:paraId="03973D0B" w14:textId="32DCC94D" w:rsidR="008C42E2" w:rsidRPr="00921072" w:rsidRDefault="008C42E2" w:rsidP="008C42E2">
            <w:pPr>
              <w:pStyle w:val="TableCopy"/>
              <w:rPr>
                <w:b/>
              </w:rPr>
            </w:pPr>
            <w:r w:rsidRPr="00921072">
              <w:rPr>
                <w:b/>
              </w:rPr>
              <w:t>Contractual financial assets</w:t>
            </w:r>
          </w:p>
        </w:tc>
      </w:tr>
      <w:tr w:rsidR="00643594" w:rsidRPr="00EB7865" w14:paraId="13BDFB44" w14:textId="77777777" w:rsidTr="00C943CD">
        <w:tc>
          <w:tcPr>
            <w:tcW w:w="3681" w:type="dxa"/>
            <w:hideMark/>
          </w:tcPr>
          <w:p w14:paraId="0CF451E6" w14:textId="77777777" w:rsidR="00643594" w:rsidRPr="00A72DE5" w:rsidRDefault="00643594" w:rsidP="00C943CD">
            <w:pPr>
              <w:pStyle w:val="TableCopy"/>
            </w:pPr>
            <w:r w:rsidRPr="00A72DE5">
              <w:t>Cash and deposits</w:t>
            </w:r>
          </w:p>
        </w:tc>
        <w:tc>
          <w:tcPr>
            <w:tcW w:w="2258" w:type="dxa"/>
            <w:hideMark/>
          </w:tcPr>
          <w:p w14:paraId="13F6AC7D" w14:textId="77777777" w:rsidR="00643594" w:rsidRPr="00A72DE5" w:rsidRDefault="00643594" w:rsidP="00C943CD">
            <w:pPr>
              <w:pStyle w:val="TableCopy"/>
              <w:jc w:val="right"/>
            </w:pPr>
            <w:r w:rsidRPr="00A72DE5">
              <w:t>1,608,690 </w:t>
            </w:r>
          </w:p>
        </w:tc>
        <w:tc>
          <w:tcPr>
            <w:tcW w:w="2258" w:type="dxa"/>
            <w:hideMark/>
          </w:tcPr>
          <w:p w14:paraId="7943F945" w14:textId="77777777" w:rsidR="00643594" w:rsidRPr="00A72DE5" w:rsidRDefault="00643594" w:rsidP="00C943CD">
            <w:pPr>
              <w:pStyle w:val="TableCopy"/>
              <w:jc w:val="right"/>
            </w:pPr>
            <w:r w:rsidRPr="00A72DE5">
              <w:t> - </w:t>
            </w:r>
          </w:p>
        </w:tc>
        <w:tc>
          <w:tcPr>
            <w:tcW w:w="2259" w:type="dxa"/>
            <w:hideMark/>
          </w:tcPr>
          <w:p w14:paraId="3FBEBF4E" w14:textId="77777777" w:rsidR="00643594" w:rsidRPr="00A72DE5" w:rsidRDefault="00643594" w:rsidP="00C943CD">
            <w:pPr>
              <w:pStyle w:val="TableCopy"/>
              <w:jc w:val="right"/>
            </w:pPr>
            <w:r w:rsidRPr="00A72DE5">
              <w:t>1,608,690 </w:t>
            </w:r>
          </w:p>
        </w:tc>
      </w:tr>
      <w:tr w:rsidR="00643594" w:rsidRPr="00EB7865" w14:paraId="59531FF7" w14:textId="77777777" w:rsidTr="00C943CD">
        <w:tc>
          <w:tcPr>
            <w:tcW w:w="3681" w:type="dxa"/>
            <w:hideMark/>
          </w:tcPr>
          <w:p w14:paraId="7A5D10B4" w14:textId="77777777" w:rsidR="00643594" w:rsidRPr="00A72DE5" w:rsidRDefault="00643594" w:rsidP="00C943CD">
            <w:pPr>
              <w:pStyle w:val="TableCopy"/>
            </w:pPr>
            <w:r w:rsidRPr="00A72DE5">
              <w:t>Receivables</w:t>
            </w:r>
            <w:r w:rsidRPr="00921072">
              <w:rPr>
                <w:vertAlign w:val="superscript"/>
              </w:rPr>
              <w:t xml:space="preserve"> (</w:t>
            </w:r>
            <w:proofErr w:type="spellStart"/>
            <w:r w:rsidRPr="00921072">
              <w:rPr>
                <w:vertAlign w:val="superscript"/>
              </w:rPr>
              <w:t>i</w:t>
            </w:r>
            <w:proofErr w:type="spellEnd"/>
            <w:r w:rsidRPr="00921072">
              <w:rPr>
                <w:vertAlign w:val="superscript"/>
              </w:rPr>
              <w:t>)</w:t>
            </w:r>
          </w:p>
        </w:tc>
        <w:tc>
          <w:tcPr>
            <w:tcW w:w="2258" w:type="dxa"/>
            <w:hideMark/>
          </w:tcPr>
          <w:p w14:paraId="5F56C1A6" w14:textId="77777777" w:rsidR="00643594" w:rsidRPr="00A72DE5" w:rsidRDefault="00643594" w:rsidP="00C943CD">
            <w:pPr>
              <w:pStyle w:val="TableCopy"/>
              <w:jc w:val="right"/>
            </w:pPr>
            <w:r w:rsidRPr="00A72DE5">
              <w:t>117,206 </w:t>
            </w:r>
          </w:p>
        </w:tc>
        <w:tc>
          <w:tcPr>
            <w:tcW w:w="2258" w:type="dxa"/>
            <w:hideMark/>
          </w:tcPr>
          <w:p w14:paraId="1E4FEBAD" w14:textId="77777777" w:rsidR="00643594" w:rsidRPr="00A72DE5" w:rsidRDefault="00643594" w:rsidP="00C943CD">
            <w:pPr>
              <w:pStyle w:val="TableCopy"/>
              <w:jc w:val="right"/>
            </w:pPr>
            <w:r w:rsidRPr="00A72DE5">
              <w:t> - </w:t>
            </w:r>
          </w:p>
        </w:tc>
        <w:tc>
          <w:tcPr>
            <w:tcW w:w="2259" w:type="dxa"/>
            <w:hideMark/>
          </w:tcPr>
          <w:p w14:paraId="7B1114AD" w14:textId="77777777" w:rsidR="00643594" w:rsidRPr="00A72DE5" w:rsidRDefault="00643594" w:rsidP="00C943CD">
            <w:pPr>
              <w:pStyle w:val="TableCopy"/>
              <w:jc w:val="right"/>
            </w:pPr>
            <w:r w:rsidRPr="00A72DE5">
              <w:t>117,206 </w:t>
            </w:r>
          </w:p>
        </w:tc>
      </w:tr>
      <w:tr w:rsidR="00643594" w:rsidRPr="00EB7865" w14:paraId="56C92ABD" w14:textId="77777777" w:rsidTr="00C943CD">
        <w:tc>
          <w:tcPr>
            <w:tcW w:w="3681" w:type="dxa"/>
            <w:hideMark/>
          </w:tcPr>
          <w:p w14:paraId="64FE2EF4" w14:textId="77777777" w:rsidR="00643594" w:rsidRPr="00A72DE5" w:rsidRDefault="00643594" w:rsidP="00C943CD">
            <w:pPr>
              <w:pStyle w:val="TableCopy"/>
            </w:pPr>
            <w:r w:rsidRPr="00A72DE5">
              <w:t>Investments</w:t>
            </w:r>
          </w:p>
        </w:tc>
        <w:tc>
          <w:tcPr>
            <w:tcW w:w="2258" w:type="dxa"/>
            <w:hideMark/>
          </w:tcPr>
          <w:p w14:paraId="065C39E2" w14:textId="77777777" w:rsidR="00643594" w:rsidRPr="00A72DE5" w:rsidRDefault="00643594" w:rsidP="00C943CD">
            <w:pPr>
              <w:pStyle w:val="TableCopy"/>
              <w:jc w:val="right"/>
            </w:pPr>
            <w:r w:rsidRPr="00A72DE5">
              <w:t>71 </w:t>
            </w:r>
          </w:p>
        </w:tc>
        <w:tc>
          <w:tcPr>
            <w:tcW w:w="2258" w:type="dxa"/>
            <w:hideMark/>
          </w:tcPr>
          <w:p w14:paraId="1B255484" w14:textId="77777777" w:rsidR="00643594" w:rsidRPr="00A72DE5" w:rsidRDefault="00643594" w:rsidP="00C943CD">
            <w:pPr>
              <w:pStyle w:val="TableCopy"/>
              <w:jc w:val="right"/>
            </w:pPr>
            <w:r w:rsidRPr="00A72DE5">
              <w:t> - </w:t>
            </w:r>
          </w:p>
        </w:tc>
        <w:tc>
          <w:tcPr>
            <w:tcW w:w="2259" w:type="dxa"/>
            <w:hideMark/>
          </w:tcPr>
          <w:p w14:paraId="02281563" w14:textId="77777777" w:rsidR="00643594" w:rsidRPr="00A72DE5" w:rsidRDefault="00643594" w:rsidP="00C943CD">
            <w:pPr>
              <w:pStyle w:val="TableCopy"/>
              <w:jc w:val="right"/>
            </w:pPr>
            <w:r w:rsidRPr="00A72DE5">
              <w:t>71 </w:t>
            </w:r>
          </w:p>
        </w:tc>
      </w:tr>
      <w:tr w:rsidR="00643594" w:rsidRPr="00EB7865" w14:paraId="10AE757F" w14:textId="77777777" w:rsidTr="00C943CD">
        <w:tc>
          <w:tcPr>
            <w:tcW w:w="3681" w:type="dxa"/>
            <w:hideMark/>
          </w:tcPr>
          <w:p w14:paraId="7E798234" w14:textId="77777777" w:rsidR="00643594" w:rsidRPr="00921072" w:rsidRDefault="00643594" w:rsidP="00C943CD">
            <w:pPr>
              <w:pStyle w:val="TableCopy"/>
              <w:rPr>
                <w:b/>
              </w:rPr>
            </w:pPr>
            <w:r w:rsidRPr="00921072">
              <w:rPr>
                <w:b/>
              </w:rPr>
              <w:t>Total contractual financial assets</w:t>
            </w:r>
          </w:p>
        </w:tc>
        <w:tc>
          <w:tcPr>
            <w:tcW w:w="2258" w:type="dxa"/>
            <w:hideMark/>
          </w:tcPr>
          <w:p w14:paraId="16850B2A" w14:textId="77777777" w:rsidR="00643594" w:rsidRPr="00921072" w:rsidRDefault="00643594" w:rsidP="00C943CD">
            <w:pPr>
              <w:pStyle w:val="TableCopy"/>
              <w:jc w:val="right"/>
              <w:rPr>
                <w:b/>
              </w:rPr>
            </w:pPr>
            <w:r w:rsidRPr="00921072">
              <w:rPr>
                <w:b/>
              </w:rPr>
              <w:t>1,725,967 </w:t>
            </w:r>
          </w:p>
        </w:tc>
        <w:tc>
          <w:tcPr>
            <w:tcW w:w="2258" w:type="dxa"/>
            <w:hideMark/>
          </w:tcPr>
          <w:p w14:paraId="090A10EB" w14:textId="77777777" w:rsidR="00643594" w:rsidRPr="00921072" w:rsidRDefault="00643594" w:rsidP="00C943CD">
            <w:pPr>
              <w:pStyle w:val="TableCopy"/>
              <w:jc w:val="right"/>
              <w:rPr>
                <w:b/>
              </w:rPr>
            </w:pPr>
            <w:r w:rsidRPr="00921072">
              <w:rPr>
                <w:b/>
              </w:rPr>
              <w:t> - </w:t>
            </w:r>
          </w:p>
        </w:tc>
        <w:tc>
          <w:tcPr>
            <w:tcW w:w="2259" w:type="dxa"/>
            <w:hideMark/>
          </w:tcPr>
          <w:p w14:paraId="6237C5DC" w14:textId="77777777" w:rsidR="00643594" w:rsidRPr="00921072" w:rsidRDefault="00643594" w:rsidP="00C943CD">
            <w:pPr>
              <w:pStyle w:val="TableCopy"/>
              <w:jc w:val="right"/>
              <w:rPr>
                <w:b/>
              </w:rPr>
            </w:pPr>
            <w:r w:rsidRPr="00921072">
              <w:rPr>
                <w:b/>
              </w:rPr>
              <w:t>1,725,967 </w:t>
            </w:r>
          </w:p>
        </w:tc>
      </w:tr>
      <w:tr w:rsidR="008C42E2" w:rsidRPr="00EB7865" w14:paraId="36BBEE25" w14:textId="77777777" w:rsidTr="008C42E2">
        <w:tc>
          <w:tcPr>
            <w:tcW w:w="10456" w:type="dxa"/>
            <w:gridSpan w:val="4"/>
            <w:hideMark/>
          </w:tcPr>
          <w:p w14:paraId="6361B725" w14:textId="0F420180" w:rsidR="008C42E2" w:rsidRPr="00921072" w:rsidRDefault="008C42E2" w:rsidP="008C42E2">
            <w:pPr>
              <w:pStyle w:val="TableCopy"/>
              <w:rPr>
                <w:b/>
              </w:rPr>
            </w:pPr>
            <w:r w:rsidRPr="00921072">
              <w:rPr>
                <w:b/>
              </w:rPr>
              <w:t>Contractual financial liabilities</w:t>
            </w:r>
          </w:p>
        </w:tc>
      </w:tr>
      <w:tr w:rsidR="008C42E2" w:rsidRPr="00EB7865" w14:paraId="0CD8B13A" w14:textId="77777777" w:rsidTr="008C42E2">
        <w:tc>
          <w:tcPr>
            <w:tcW w:w="10456" w:type="dxa"/>
            <w:gridSpan w:val="4"/>
            <w:hideMark/>
          </w:tcPr>
          <w:p w14:paraId="1E2F04D2" w14:textId="74FB8A7E" w:rsidR="008C42E2" w:rsidRPr="00A72DE5" w:rsidRDefault="008C42E2" w:rsidP="008C42E2">
            <w:pPr>
              <w:pStyle w:val="TableCopy"/>
            </w:pPr>
            <w:r w:rsidRPr="00A72DE5">
              <w:t>Payables</w:t>
            </w:r>
            <w:r w:rsidRPr="00921072">
              <w:rPr>
                <w:vertAlign w:val="superscript"/>
              </w:rPr>
              <w:t xml:space="preserve"> (</w:t>
            </w:r>
            <w:proofErr w:type="spellStart"/>
            <w:r w:rsidRPr="00921072">
              <w:rPr>
                <w:vertAlign w:val="superscript"/>
              </w:rPr>
              <w:t>i</w:t>
            </w:r>
            <w:proofErr w:type="spellEnd"/>
            <w:r w:rsidRPr="00921072">
              <w:rPr>
                <w:vertAlign w:val="superscript"/>
              </w:rPr>
              <w:t>)</w:t>
            </w:r>
          </w:p>
        </w:tc>
      </w:tr>
      <w:tr w:rsidR="00643594" w:rsidRPr="00EB7865" w14:paraId="74138670" w14:textId="77777777" w:rsidTr="00C943CD">
        <w:tc>
          <w:tcPr>
            <w:tcW w:w="3681" w:type="dxa"/>
            <w:hideMark/>
          </w:tcPr>
          <w:p w14:paraId="7013B5BD" w14:textId="77777777" w:rsidR="00643594" w:rsidRPr="00A72DE5" w:rsidRDefault="00643594" w:rsidP="00C943CD">
            <w:pPr>
              <w:pStyle w:val="TableCopy"/>
            </w:pPr>
            <w:r w:rsidRPr="00A72DE5">
              <w:t>- Supplies and services</w:t>
            </w:r>
          </w:p>
        </w:tc>
        <w:tc>
          <w:tcPr>
            <w:tcW w:w="2258" w:type="dxa"/>
            <w:hideMark/>
          </w:tcPr>
          <w:p w14:paraId="3F30124A" w14:textId="77777777" w:rsidR="00643594" w:rsidRPr="00A72DE5" w:rsidRDefault="00643594" w:rsidP="00C943CD">
            <w:pPr>
              <w:pStyle w:val="TableCopy"/>
              <w:jc w:val="right"/>
            </w:pPr>
            <w:r w:rsidRPr="00A72DE5">
              <w:t> - </w:t>
            </w:r>
          </w:p>
        </w:tc>
        <w:tc>
          <w:tcPr>
            <w:tcW w:w="2258" w:type="dxa"/>
            <w:hideMark/>
          </w:tcPr>
          <w:p w14:paraId="323A79D3" w14:textId="77777777" w:rsidR="00643594" w:rsidRPr="00A72DE5" w:rsidRDefault="00643594" w:rsidP="00C943CD">
            <w:pPr>
              <w:pStyle w:val="TableCopy"/>
              <w:jc w:val="right"/>
            </w:pPr>
            <w:r w:rsidRPr="00A72DE5">
              <w:t>1,219,938 </w:t>
            </w:r>
          </w:p>
        </w:tc>
        <w:tc>
          <w:tcPr>
            <w:tcW w:w="2259" w:type="dxa"/>
            <w:hideMark/>
          </w:tcPr>
          <w:p w14:paraId="08605E6F" w14:textId="77777777" w:rsidR="00643594" w:rsidRPr="00A72DE5" w:rsidRDefault="00643594" w:rsidP="00C943CD">
            <w:pPr>
              <w:pStyle w:val="TableCopy"/>
              <w:jc w:val="right"/>
            </w:pPr>
            <w:r w:rsidRPr="00A72DE5">
              <w:t>1,219,938 </w:t>
            </w:r>
          </w:p>
        </w:tc>
      </w:tr>
      <w:tr w:rsidR="00643594" w:rsidRPr="00EB7865" w14:paraId="7D5F3A80" w14:textId="77777777" w:rsidTr="00C943CD">
        <w:tc>
          <w:tcPr>
            <w:tcW w:w="3681" w:type="dxa"/>
            <w:hideMark/>
          </w:tcPr>
          <w:p w14:paraId="2C1966C8" w14:textId="77777777" w:rsidR="00643594" w:rsidRPr="00A72DE5" w:rsidRDefault="00643594" w:rsidP="00C943CD">
            <w:pPr>
              <w:pStyle w:val="TableCopy"/>
            </w:pPr>
            <w:r w:rsidRPr="00A72DE5">
              <w:t>Borrowings</w:t>
            </w:r>
          </w:p>
        </w:tc>
        <w:tc>
          <w:tcPr>
            <w:tcW w:w="2258" w:type="dxa"/>
            <w:hideMark/>
          </w:tcPr>
          <w:p w14:paraId="6588D64E" w14:textId="77777777" w:rsidR="00643594" w:rsidRPr="00A72DE5" w:rsidRDefault="00643594" w:rsidP="00C943CD">
            <w:pPr>
              <w:pStyle w:val="TableCopy"/>
              <w:jc w:val="right"/>
            </w:pPr>
            <w:r w:rsidRPr="00A72DE5">
              <w:t> - </w:t>
            </w:r>
          </w:p>
        </w:tc>
        <w:tc>
          <w:tcPr>
            <w:tcW w:w="2258" w:type="dxa"/>
            <w:hideMark/>
          </w:tcPr>
          <w:p w14:paraId="4D924B65" w14:textId="77777777" w:rsidR="00643594" w:rsidRPr="00A72DE5" w:rsidRDefault="00643594" w:rsidP="00C943CD">
            <w:pPr>
              <w:pStyle w:val="TableCopy"/>
              <w:jc w:val="right"/>
            </w:pPr>
            <w:r w:rsidRPr="00A72DE5">
              <w:t>319,245 </w:t>
            </w:r>
          </w:p>
        </w:tc>
        <w:tc>
          <w:tcPr>
            <w:tcW w:w="2259" w:type="dxa"/>
            <w:hideMark/>
          </w:tcPr>
          <w:p w14:paraId="00635276" w14:textId="77777777" w:rsidR="00643594" w:rsidRPr="00A72DE5" w:rsidRDefault="00643594" w:rsidP="00C943CD">
            <w:pPr>
              <w:pStyle w:val="TableCopy"/>
              <w:jc w:val="right"/>
            </w:pPr>
            <w:r w:rsidRPr="00A72DE5">
              <w:t>319,245 </w:t>
            </w:r>
          </w:p>
        </w:tc>
      </w:tr>
      <w:tr w:rsidR="00643594" w:rsidRPr="00EB7865" w14:paraId="3EE07EED" w14:textId="77777777" w:rsidTr="00C943CD">
        <w:tc>
          <w:tcPr>
            <w:tcW w:w="3681" w:type="dxa"/>
            <w:hideMark/>
          </w:tcPr>
          <w:p w14:paraId="49544533" w14:textId="77777777" w:rsidR="00643594" w:rsidRPr="00921072" w:rsidRDefault="00643594" w:rsidP="00C943CD">
            <w:pPr>
              <w:pStyle w:val="TableCopy"/>
              <w:rPr>
                <w:b/>
              </w:rPr>
            </w:pPr>
            <w:r w:rsidRPr="00921072">
              <w:rPr>
                <w:b/>
              </w:rPr>
              <w:t>Total contractual financial liabilities</w:t>
            </w:r>
          </w:p>
        </w:tc>
        <w:tc>
          <w:tcPr>
            <w:tcW w:w="2258" w:type="dxa"/>
            <w:hideMark/>
          </w:tcPr>
          <w:p w14:paraId="40EF91C4" w14:textId="77777777" w:rsidR="00643594" w:rsidRPr="00921072" w:rsidRDefault="00643594" w:rsidP="00C943CD">
            <w:pPr>
              <w:pStyle w:val="TableCopy"/>
              <w:jc w:val="right"/>
              <w:rPr>
                <w:b/>
              </w:rPr>
            </w:pPr>
            <w:r w:rsidRPr="00921072">
              <w:rPr>
                <w:b/>
              </w:rPr>
              <w:t> - </w:t>
            </w:r>
          </w:p>
        </w:tc>
        <w:tc>
          <w:tcPr>
            <w:tcW w:w="2258" w:type="dxa"/>
            <w:hideMark/>
          </w:tcPr>
          <w:p w14:paraId="41B7D6AF" w14:textId="77777777" w:rsidR="00643594" w:rsidRPr="00921072" w:rsidRDefault="00643594" w:rsidP="00C943CD">
            <w:pPr>
              <w:pStyle w:val="TableCopy"/>
              <w:jc w:val="right"/>
              <w:rPr>
                <w:b/>
              </w:rPr>
            </w:pPr>
            <w:r w:rsidRPr="00921072">
              <w:rPr>
                <w:b/>
              </w:rPr>
              <w:t>1,539,183 </w:t>
            </w:r>
          </w:p>
        </w:tc>
        <w:tc>
          <w:tcPr>
            <w:tcW w:w="2259" w:type="dxa"/>
            <w:hideMark/>
          </w:tcPr>
          <w:p w14:paraId="44B3C02E" w14:textId="77777777" w:rsidR="00643594" w:rsidRPr="00921072" w:rsidRDefault="00643594" w:rsidP="00C943CD">
            <w:pPr>
              <w:pStyle w:val="TableCopy"/>
              <w:jc w:val="right"/>
              <w:rPr>
                <w:b/>
              </w:rPr>
            </w:pPr>
            <w:r w:rsidRPr="00921072">
              <w:rPr>
                <w:b/>
              </w:rPr>
              <w:t>1,539,183 </w:t>
            </w:r>
          </w:p>
        </w:tc>
      </w:tr>
    </w:tbl>
    <w:p w14:paraId="4572183F" w14:textId="77777777" w:rsidR="00643594" w:rsidRPr="00996334" w:rsidRDefault="00643594" w:rsidP="00C943CD">
      <w:pPr>
        <w:pStyle w:val="FootnoteText"/>
      </w:pPr>
      <w:r>
        <w:t>(</w:t>
      </w:r>
      <w:proofErr w:type="spellStart"/>
      <w:r>
        <w:t>i</w:t>
      </w:r>
      <w:proofErr w:type="spellEnd"/>
      <w:r>
        <w:t xml:space="preserve">) </w:t>
      </w:r>
      <w:r w:rsidRPr="00996334">
        <w:t>Receivables and payables disclosed above exclude statutory receivables (i.e. GST recoverable) and statutory payables (i.e. taxes payable).</w:t>
      </w:r>
    </w:p>
    <w:p w14:paraId="45191409" w14:textId="77777777" w:rsidR="00643594" w:rsidRPr="00EB7865" w:rsidRDefault="00643594" w:rsidP="0093340E">
      <w:pPr>
        <w:pStyle w:val="Heading4"/>
        <w:rPr>
          <w:lang w:val="en-GB" w:eastAsia="en-GB"/>
        </w:rPr>
      </w:pPr>
      <w:r w:rsidRPr="00EB7865">
        <w:rPr>
          <w:lang w:val="en-GB" w:eastAsia="en-GB"/>
        </w:rPr>
        <w:t>8.1.2 Financial instruments:</w:t>
      </w:r>
      <w:r>
        <w:rPr>
          <w:lang w:val="en-GB" w:eastAsia="en-GB"/>
        </w:rPr>
        <w:t xml:space="preserve"> </w:t>
      </w:r>
      <w:r w:rsidRPr="00EB7865">
        <w:rPr>
          <w:lang w:val="en-GB" w:eastAsia="en-GB"/>
        </w:rPr>
        <w:t>Net holding gain/(loss) on financial instruments by category</w:t>
      </w:r>
    </w:p>
    <w:tbl>
      <w:tblPr>
        <w:tblStyle w:val="TableGrid"/>
        <w:tblW w:w="0" w:type="auto"/>
        <w:tblLook w:val="04A0" w:firstRow="1" w:lastRow="0" w:firstColumn="1" w:lastColumn="0" w:noHBand="0" w:noVBand="1"/>
      </w:tblPr>
      <w:tblGrid>
        <w:gridCol w:w="3681"/>
        <w:gridCol w:w="2268"/>
        <w:gridCol w:w="2268"/>
      </w:tblGrid>
      <w:tr w:rsidR="008C42E2" w:rsidRPr="00A72DE5" w14:paraId="393AB4CA" w14:textId="77777777" w:rsidTr="008C42E2">
        <w:tc>
          <w:tcPr>
            <w:tcW w:w="3681" w:type="dxa"/>
            <w:hideMark/>
          </w:tcPr>
          <w:p w14:paraId="6E226D5E" w14:textId="77777777" w:rsidR="008C42E2" w:rsidRPr="00430093" w:rsidRDefault="008C42E2" w:rsidP="00C943CD">
            <w:pPr>
              <w:pStyle w:val="TableCopy"/>
              <w:rPr>
                <w:b/>
              </w:rPr>
            </w:pPr>
          </w:p>
        </w:tc>
        <w:tc>
          <w:tcPr>
            <w:tcW w:w="4536" w:type="dxa"/>
            <w:gridSpan w:val="2"/>
            <w:hideMark/>
          </w:tcPr>
          <w:p w14:paraId="2AF5F813" w14:textId="3A768839" w:rsidR="008C42E2" w:rsidRPr="00430093" w:rsidRDefault="008C42E2" w:rsidP="008C42E2">
            <w:pPr>
              <w:pStyle w:val="TableCopy"/>
              <w:jc w:val="center"/>
              <w:rPr>
                <w:b/>
              </w:rPr>
            </w:pPr>
            <w:r w:rsidRPr="00430093">
              <w:rPr>
                <w:b/>
              </w:rPr>
              <w:t>($ thousand)</w:t>
            </w:r>
          </w:p>
        </w:tc>
      </w:tr>
      <w:tr w:rsidR="00643594" w:rsidRPr="00A72DE5" w14:paraId="718FC6C6" w14:textId="77777777" w:rsidTr="008C42E2">
        <w:tc>
          <w:tcPr>
            <w:tcW w:w="3681" w:type="dxa"/>
            <w:hideMark/>
          </w:tcPr>
          <w:p w14:paraId="1C367297" w14:textId="77777777" w:rsidR="00643594" w:rsidRPr="00430093" w:rsidRDefault="00643594" w:rsidP="00C943CD">
            <w:pPr>
              <w:pStyle w:val="TableCopy"/>
              <w:rPr>
                <w:b/>
              </w:rPr>
            </w:pPr>
          </w:p>
        </w:tc>
        <w:tc>
          <w:tcPr>
            <w:tcW w:w="2268" w:type="dxa"/>
            <w:vAlign w:val="bottom"/>
            <w:hideMark/>
          </w:tcPr>
          <w:p w14:paraId="6FD6D016" w14:textId="77777777" w:rsidR="00643594" w:rsidRPr="00430093" w:rsidRDefault="00643594" w:rsidP="008C42E2">
            <w:pPr>
              <w:pStyle w:val="TableCopy"/>
              <w:jc w:val="right"/>
              <w:rPr>
                <w:b/>
              </w:rPr>
            </w:pPr>
            <w:r w:rsidRPr="00430093">
              <w:rPr>
                <w:b/>
              </w:rPr>
              <w:t>Interest income/(expense)</w:t>
            </w:r>
          </w:p>
        </w:tc>
        <w:tc>
          <w:tcPr>
            <w:tcW w:w="2268" w:type="dxa"/>
            <w:vAlign w:val="bottom"/>
            <w:hideMark/>
          </w:tcPr>
          <w:p w14:paraId="1EF9D5E7" w14:textId="77777777" w:rsidR="00643594" w:rsidRPr="00430093" w:rsidRDefault="00643594" w:rsidP="008C42E2">
            <w:pPr>
              <w:pStyle w:val="TableCopy"/>
              <w:jc w:val="right"/>
              <w:rPr>
                <w:b/>
              </w:rPr>
            </w:pPr>
            <w:r w:rsidRPr="00430093">
              <w:rPr>
                <w:b/>
              </w:rPr>
              <w:t>Total</w:t>
            </w:r>
          </w:p>
        </w:tc>
      </w:tr>
      <w:tr w:rsidR="008C42E2" w:rsidRPr="00A72DE5" w14:paraId="05FD3E4F" w14:textId="77777777" w:rsidTr="00816361">
        <w:tc>
          <w:tcPr>
            <w:tcW w:w="8217" w:type="dxa"/>
            <w:gridSpan w:val="3"/>
            <w:hideMark/>
          </w:tcPr>
          <w:p w14:paraId="17B49678" w14:textId="36CC0256" w:rsidR="008C42E2" w:rsidRPr="00430093" w:rsidRDefault="008C42E2" w:rsidP="00816361">
            <w:pPr>
              <w:pStyle w:val="TableCopy"/>
              <w:rPr>
                <w:b/>
              </w:rPr>
            </w:pPr>
            <w:r w:rsidRPr="00430093">
              <w:rPr>
                <w:b/>
              </w:rPr>
              <w:t>2017</w:t>
            </w:r>
          </w:p>
        </w:tc>
      </w:tr>
      <w:tr w:rsidR="00850DE6" w:rsidRPr="00A72DE5" w14:paraId="30E9D744" w14:textId="77777777" w:rsidTr="00850DE6">
        <w:tc>
          <w:tcPr>
            <w:tcW w:w="8217" w:type="dxa"/>
            <w:gridSpan w:val="3"/>
            <w:hideMark/>
          </w:tcPr>
          <w:p w14:paraId="33BB3B97" w14:textId="370526B4" w:rsidR="00850DE6" w:rsidRPr="00430093" w:rsidRDefault="00850DE6" w:rsidP="00850DE6">
            <w:pPr>
              <w:pStyle w:val="TableCopy"/>
              <w:rPr>
                <w:b/>
              </w:rPr>
            </w:pPr>
            <w:r w:rsidRPr="00430093">
              <w:rPr>
                <w:b/>
              </w:rPr>
              <w:t>Contractual financial assets</w:t>
            </w:r>
          </w:p>
        </w:tc>
      </w:tr>
      <w:tr w:rsidR="00643594" w:rsidRPr="00A72DE5" w14:paraId="4745D955" w14:textId="77777777" w:rsidTr="00C943CD">
        <w:tc>
          <w:tcPr>
            <w:tcW w:w="3681" w:type="dxa"/>
            <w:hideMark/>
          </w:tcPr>
          <w:p w14:paraId="15F40EA8" w14:textId="77777777" w:rsidR="00643594" w:rsidRPr="00A72DE5" w:rsidRDefault="00643594" w:rsidP="00C943CD">
            <w:pPr>
              <w:pStyle w:val="TableCopy"/>
            </w:pPr>
            <w:r w:rsidRPr="00A72DE5">
              <w:lastRenderedPageBreak/>
              <w:t>Financial assets designated at fair value</w:t>
            </w:r>
          </w:p>
        </w:tc>
        <w:tc>
          <w:tcPr>
            <w:tcW w:w="2268" w:type="dxa"/>
            <w:hideMark/>
          </w:tcPr>
          <w:p w14:paraId="4EE2EEAD" w14:textId="77777777" w:rsidR="00643594" w:rsidRPr="00A72DE5" w:rsidRDefault="00643594" w:rsidP="00C943CD">
            <w:pPr>
              <w:pStyle w:val="TableCopy"/>
              <w:jc w:val="right"/>
            </w:pPr>
            <w:r w:rsidRPr="00A72DE5">
              <w:t>5,396 </w:t>
            </w:r>
          </w:p>
        </w:tc>
        <w:tc>
          <w:tcPr>
            <w:tcW w:w="2268" w:type="dxa"/>
            <w:hideMark/>
          </w:tcPr>
          <w:p w14:paraId="72EB4869" w14:textId="77777777" w:rsidR="00643594" w:rsidRPr="00A72DE5" w:rsidRDefault="00643594" w:rsidP="00C943CD">
            <w:pPr>
              <w:pStyle w:val="TableCopy"/>
              <w:jc w:val="right"/>
            </w:pPr>
            <w:r w:rsidRPr="00A72DE5">
              <w:t>5,396 </w:t>
            </w:r>
          </w:p>
        </w:tc>
      </w:tr>
      <w:tr w:rsidR="00643594" w:rsidRPr="00A72DE5" w14:paraId="3087DF1E" w14:textId="77777777" w:rsidTr="00C943CD">
        <w:tc>
          <w:tcPr>
            <w:tcW w:w="3681" w:type="dxa"/>
            <w:hideMark/>
          </w:tcPr>
          <w:p w14:paraId="5DAF6F03" w14:textId="77777777" w:rsidR="00643594" w:rsidRPr="00430093" w:rsidRDefault="00643594" w:rsidP="00C943CD">
            <w:pPr>
              <w:pStyle w:val="TableCopy"/>
              <w:rPr>
                <w:b/>
              </w:rPr>
            </w:pPr>
            <w:r w:rsidRPr="00430093">
              <w:rPr>
                <w:b/>
              </w:rPr>
              <w:t>Total contractual financial assets</w:t>
            </w:r>
          </w:p>
        </w:tc>
        <w:tc>
          <w:tcPr>
            <w:tcW w:w="2268" w:type="dxa"/>
            <w:hideMark/>
          </w:tcPr>
          <w:p w14:paraId="2E42BDD4" w14:textId="77777777" w:rsidR="00643594" w:rsidRPr="00430093" w:rsidRDefault="00643594" w:rsidP="00C943CD">
            <w:pPr>
              <w:pStyle w:val="TableCopy"/>
              <w:jc w:val="right"/>
              <w:rPr>
                <w:b/>
              </w:rPr>
            </w:pPr>
            <w:r w:rsidRPr="00430093">
              <w:rPr>
                <w:b/>
              </w:rPr>
              <w:t>5,396 </w:t>
            </w:r>
          </w:p>
        </w:tc>
        <w:tc>
          <w:tcPr>
            <w:tcW w:w="2268" w:type="dxa"/>
            <w:hideMark/>
          </w:tcPr>
          <w:p w14:paraId="51792B88" w14:textId="77777777" w:rsidR="00643594" w:rsidRPr="00430093" w:rsidRDefault="00643594" w:rsidP="00C943CD">
            <w:pPr>
              <w:pStyle w:val="TableCopy"/>
              <w:jc w:val="right"/>
              <w:rPr>
                <w:b/>
              </w:rPr>
            </w:pPr>
            <w:r w:rsidRPr="00430093">
              <w:rPr>
                <w:b/>
              </w:rPr>
              <w:t>5,396 </w:t>
            </w:r>
          </w:p>
        </w:tc>
      </w:tr>
      <w:tr w:rsidR="00850DE6" w:rsidRPr="00A72DE5" w14:paraId="6643841D" w14:textId="77777777" w:rsidTr="00850DE6">
        <w:tc>
          <w:tcPr>
            <w:tcW w:w="8217" w:type="dxa"/>
            <w:gridSpan w:val="3"/>
            <w:hideMark/>
          </w:tcPr>
          <w:p w14:paraId="17A31403" w14:textId="01F26F8E" w:rsidR="00850DE6" w:rsidRPr="00A72DE5" w:rsidRDefault="00850DE6" w:rsidP="00850DE6">
            <w:pPr>
              <w:pStyle w:val="TableCopy"/>
            </w:pPr>
            <w:r w:rsidRPr="00430093">
              <w:rPr>
                <w:b/>
              </w:rPr>
              <w:t>Contractual financial liabilities</w:t>
            </w:r>
          </w:p>
        </w:tc>
      </w:tr>
      <w:tr w:rsidR="00643594" w:rsidRPr="00A72DE5" w14:paraId="441D86E8" w14:textId="77777777" w:rsidTr="00C943CD">
        <w:tc>
          <w:tcPr>
            <w:tcW w:w="3681" w:type="dxa"/>
            <w:hideMark/>
          </w:tcPr>
          <w:p w14:paraId="4730423F" w14:textId="77777777" w:rsidR="00643594" w:rsidRPr="00A72DE5" w:rsidRDefault="00643594" w:rsidP="00C943CD">
            <w:pPr>
              <w:pStyle w:val="TableCopy"/>
            </w:pPr>
            <w:r w:rsidRPr="00A72DE5">
              <w:t xml:space="preserve">Financial liabilities at </w:t>
            </w:r>
            <w:proofErr w:type="spellStart"/>
            <w:r w:rsidRPr="00A72DE5">
              <w:t>amortised</w:t>
            </w:r>
            <w:proofErr w:type="spellEnd"/>
            <w:r w:rsidRPr="00A72DE5">
              <w:t xml:space="preserve"> cost</w:t>
            </w:r>
          </w:p>
        </w:tc>
        <w:tc>
          <w:tcPr>
            <w:tcW w:w="2268" w:type="dxa"/>
            <w:hideMark/>
          </w:tcPr>
          <w:p w14:paraId="216A5271" w14:textId="77777777" w:rsidR="00643594" w:rsidRPr="00A72DE5" w:rsidRDefault="00643594" w:rsidP="00C943CD">
            <w:pPr>
              <w:pStyle w:val="TableCopy"/>
              <w:jc w:val="right"/>
            </w:pPr>
            <w:r w:rsidRPr="00A72DE5">
              <w:t>(27,381)</w:t>
            </w:r>
          </w:p>
        </w:tc>
        <w:tc>
          <w:tcPr>
            <w:tcW w:w="2268" w:type="dxa"/>
            <w:hideMark/>
          </w:tcPr>
          <w:p w14:paraId="06E96D94" w14:textId="77777777" w:rsidR="00643594" w:rsidRPr="00A72DE5" w:rsidRDefault="00643594" w:rsidP="00C943CD">
            <w:pPr>
              <w:pStyle w:val="TableCopy"/>
              <w:jc w:val="right"/>
            </w:pPr>
            <w:r w:rsidRPr="00A72DE5">
              <w:t>(27,381)</w:t>
            </w:r>
          </w:p>
        </w:tc>
      </w:tr>
      <w:tr w:rsidR="00643594" w:rsidRPr="00A72DE5" w14:paraId="2F823AAD" w14:textId="77777777" w:rsidTr="00C943CD">
        <w:tc>
          <w:tcPr>
            <w:tcW w:w="3681" w:type="dxa"/>
            <w:hideMark/>
          </w:tcPr>
          <w:p w14:paraId="3BCD3857" w14:textId="77777777" w:rsidR="00643594" w:rsidRPr="00430093" w:rsidRDefault="00643594" w:rsidP="00C943CD">
            <w:pPr>
              <w:pStyle w:val="TableCopy"/>
              <w:rPr>
                <w:b/>
              </w:rPr>
            </w:pPr>
            <w:r w:rsidRPr="00430093">
              <w:rPr>
                <w:b/>
              </w:rPr>
              <w:t>Total contractual financial liabilities</w:t>
            </w:r>
          </w:p>
        </w:tc>
        <w:tc>
          <w:tcPr>
            <w:tcW w:w="2268" w:type="dxa"/>
            <w:hideMark/>
          </w:tcPr>
          <w:p w14:paraId="4AF73513" w14:textId="77777777" w:rsidR="00643594" w:rsidRPr="00430093" w:rsidRDefault="00643594" w:rsidP="00C943CD">
            <w:pPr>
              <w:pStyle w:val="TableCopy"/>
              <w:jc w:val="right"/>
              <w:rPr>
                <w:b/>
              </w:rPr>
            </w:pPr>
            <w:r w:rsidRPr="00430093">
              <w:rPr>
                <w:b/>
              </w:rPr>
              <w:t>(27,381) </w:t>
            </w:r>
          </w:p>
        </w:tc>
        <w:tc>
          <w:tcPr>
            <w:tcW w:w="2268" w:type="dxa"/>
            <w:hideMark/>
          </w:tcPr>
          <w:p w14:paraId="08BC0115" w14:textId="77777777" w:rsidR="00643594" w:rsidRPr="00430093" w:rsidRDefault="00643594" w:rsidP="00C943CD">
            <w:pPr>
              <w:pStyle w:val="TableCopy"/>
              <w:jc w:val="right"/>
              <w:rPr>
                <w:b/>
              </w:rPr>
            </w:pPr>
            <w:r w:rsidRPr="00430093">
              <w:rPr>
                <w:b/>
              </w:rPr>
              <w:t>(27,381)</w:t>
            </w:r>
          </w:p>
        </w:tc>
      </w:tr>
      <w:tr w:rsidR="00850DE6" w:rsidRPr="00A72DE5" w14:paraId="3A9AA953" w14:textId="77777777" w:rsidTr="00850DE6">
        <w:tc>
          <w:tcPr>
            <w:tcW w:w="8217" w:type="dxa"/>
            <w:gridSpan w:val="3"/>
            <w:hideMark/>
          </w:tcPr>
          <w:p w14:paraId="236D7E80" w14:textId="748ACAB4" w:rsidR="00850DE6" w:rsidRPr="00430093" w:rsidRDefault="00850DE6" w:rsidP="00850DE6">
            <w:pPr>
              <w:pStyle w:val="TableCopy"/>
              <w:rPr>
                <w:b/>
              </w:rPr>
            </w:pPr>
            <w:r w:rsidRPr="00430093">
              <w:rPr>
                <w:b/>
              </w:rPr>
              <w:t>2016</w:t>
            </w:r>
          </w:p>
        </w:tc>
      </w:tr>
      <w:tr w:rsidR="00850DE6" w:rsidRPr="00A72DE5" w14:paraId="15BC2C98" w14:textId="77777777" w:rsidTr="00850DE6">
        <w:tc>
          <w:tcPr>
            <w:tcW w:w="8217" w:type="dxa"/>
            <w:gridSpan w:val="3"/>
            <w:hideMark/>
          </w:tcPr>
          <w:p w14:paraId="34D97722" w14:textId="310EE640" w:rsidR="00850DE6" w:rsidRPr="00430093" w:rsidRDefault="00850DE6" w:rsidP="00850DE6">
            <w:pPr>
              <w:pStyle w:val="TableCopy"/>
              <w:rPr>
                <w:b/>
              </w:rPr>
            </w:pPr>
            <w:r w:rsidRPr="00430093">
              <w:rPr>
                <w:b/>
              </w:rPr>
              <w:t>Contractual financial assets</w:t>
            </w:r>
          </w:p>
        </w:tc>
      </w:tr>
      <w:tr w:rsidR="00643594" w:rsidRPr="00A72DE5" w14:paraId="36C00F9F" w14:textId="77777777" w:rsidTr="00C943CD">
        <w:tc>
          <w:tcPr>
            <w:tcW w:w="3681" w:type="dxa"/>
            <w:hideMark/>
          </w:tcPr>
          <w:p w14:paraId="6F078381" w14:textId="77777777" w:rsidR="00643594" w:rsidRPr="00A72DE5" w:rsidRDefault="00643594" w:rsidP="00C943CD">
            <w:pPr>
              <w:pStyle w:val="TableCopy"/>
            </w:pPr>
            <w:r w:rsidRPr="00A72DE5">
              <w:t>Financial assets designated at fair value</w:t>
            </w:r>
          </w:p>
        </w:tc>
        <w:tc>
          <w:tcPr>
            <w:tcW w:w="2268" w:type="dxa"/>
            <w:hideMark/>
          </w:tcPr>
          <w:p w14:paraId="0E4CE639" w14:textId="77777777" w:rsidR="00643594" w:rsidRPr="00A72DE5" w:rsidRDefault="00643594" w:rsidP="00C943CD">
            <w:pPr>
              <w:pStyle w:val="TableCopy"/>
              <w:jc w:val="right"/>
            </w:pPr>
            <w:r w:rsidRPr="00A72DE5">
              <w:t>6,345 </w:t>
            </w:r>
          </w:p>
        </w:tc>
        <w:tc>
          <w:tcPr>
            <w:tcW w:w="2268" w:type="dxa"/>
            <w:hideMark/>
          </w:tcPr>
          <w:p w14:paraId="3728E403" w14:textId="77777777" w:rsidR="00643594" w:rsidRPr="00A72DE5" w:rsidRDefault="00643594" w:rsidP="00C943CD">
            <w:pPr>
              <w:pStyle w:val="TableCopy"/>
              <w:jc w:val="right"/>
            </w:pPr>
            <w:r w:rsidRPr="00A72DE5">
              <w:t>6,345 </w:t>
            </w:r>
          </w:p>
        </w:tc>
      </w:tr>
      <w:tr w:rsidR="00643594" w:rsidRPr="00A72DE5" w14:paraId="0A0CA83B" w14:textId="77777777" w:rsidTr="00C943CD">
        <w:tc>
          <w:tcPr>
            <w:tcW w:w="3681" w:type="dxa"/>
            <w:hideMark/>
          </w:tcPr>
          <w:p w14:paraId="01241A03" w14:textId="77777777" w:rsidR="00643594" w:rsidRPr="00430093" w:rsidRDefault="00643594" w:rsidP="00C943CD">
            <w:pPr>
              <w:pStyle w:val="TableCopy"/>
              <w:rPr>
                <w:b/>
              </w:rPr>
            </w:pPr>
            <w:r w:rsidRPr="00430093">
              <w:rPr>
                <w:b/>
              </w:rPr>
              <w:t>Total contractual financial assets</w:t>
            </w:r>
          </w:p>
        </w:tc>
        <w:tc>
          <w:tcPr>
            <w:tcW w:w="2268" w:type="dxa"/>
            <w:hideMark/>
          </w:tcPr>
          <w:p w14:paraId="610690FF" w14:textId="77777777" w:rsidR="00643594" w:rsidRPr="00430093" w:rsidRDefault="00643594" w:rsidP="00C943CD">
            <w:pPr>
              <w:pStyle w:val="TableCopy"/>
              <w:jc w:val="right"/>
              <w:rPr>
                <w:b/>
              </w:rPr>
            </w:pPr>
            <w:r w:rsidRPr="00430093">
              <w:rPr>
                <w:b/>
              </w:rPr>
              <w:t>6,345 </w:t>
            </w:r>
          </w:p>
        </w:tc>
        <w:tc>
          <w:tcPr>
            <w:tcW w:w="2268" w:type="dxa"/>
            <w:hideMark/>
          </w:tcPr>
          <w:p w14:paraId="53F57169" w14:textId="77777777" w:rsidR="00643594" w:rsidRPr="00430093" w:rsidRDefault="00643594" w:rsidP="00C943CD">
            <w:pPr>
              <w:pStyle w:val="TableCopy"/>
              <w:jc w:val="right"/>
              <w:rPr>
                <w:b/>
              </w:rPr>
            </w:pPr>
            <w:r w:rsidRPr="00430093">
              <w:rPr>
                <w:b/>
              </w:rPr>
              <w:t>6,345 </w:t>
            </w:r>
          </w:p>
        </w:tc>
      </w:tr>
      <w:tr w:rsidR="00850DE6" w:rsidRPr="00A72DE5" w14:paraId="37B3A643" w14:textId="77777777" w:rsidTr="00850DE6">
        <w:tc>
          <w:tcPr>
            <w:tcW w:w="8217" w:type="dxa"/>
            <w:gridSpan w:val="3"/>
            <w:hideMark/>
          </w:tcPr>
          <w:p w14:paraId="745338B6" w14:textId="1CAFF8E0" w:rsidR="00850DE6" w:rsidRPr="00430093" w:rsidRDefault="00850DE6" w:rsidP="00850DE6">
            <w:pPr>
              <w:pStyle w:val="TableCopy"/>
              <w:rPr>
                <w:b/>
              </w:rPr>
            </w:pPr>
            <w:r w:rsidRPr="00430093">
              <w:rPr>
                <w:b/>
              </w:rPr>
              <w:t>Contractual financial liabilities</w:t>
            </w:r>
          </w:p>
        </w:tc>
      </w:tr>
      <w:tr w:rsidR="00643594" w:rsidRPr="00A72DE5" w14:paraId="43D121F6" w14:textId="77777777" w:rsidTr="00C943CD">
        <w:tc>
          <w:tcPr>
            <w:tcW w:w="3681" w:type="dxa"/>
            <w:hideMark/>
          </w:tcPr>
          <w:p w14:paraId="01FE33D5" w14:textId="77777777" w:rsidR="00643594" w:rsidRPr="00A72DE5" w:rsidRDefault="00643594" w:rsidP="00C943CD">
            <w:pPr>
              <w:pStyle w:val="TableCopy"/>
            </w:pPr>
            <w:r w:rsidRPr="00A72DE5">
              <w:t xml:space="preserve">Financial liabilities at </w:t>
            </w:r>
            <w:proofErr w:type="spellStart"/>
            <w:r w:rsidRPr="00A72DE5">
              <w:t>amortised</w:t>
            </w:r>
            <w:proofErr w:type="spellEnd"/>
            <w:r w:rsidRPr="00A72DE5">
              <w:t xml:space="preserve"> cost</w:t>
            </w:r>
          </w:p>
        </w:tc>
        <w:tc>
          <w:tcPr>
            <w:tcW w:w="2268" w:type="dxa"/>
            <w:hideMark/>
          </w:tcPr>
          <w:p w14:paraId="10171D8A" w14:textId="77777777" w:rsidR="00643594" w:rsidRPr="00A72DE5" w:rsidRDefault="00643594" w:rsidP="00C943CD">
            <w:pPr>
              <w:pStyle w:val="TableCopy"/>
              <w:jc w:val="right"/>
            </w:pPr>
            <w:r w:rsidRPr="00A72DE5">
              <w:t>(21,460)</w:t>
            </w:r>
          </w:p>
        </w:tc>
        <w:tc>
          <w:tcPr>
            <w:tcW w:w="2268" w:type="dxa"/>
            <w:hideMark/>
          </w:tcPr>
          <w:p w14:paraId="61D50296" w14:textId="77777777" w:rsidR="00643594" w:rsidRPr="00A72DE5" w:rsidRDefault="00643594" w:rsidP="00C943CD">
            <w:pPr>
              <w:pStyle w:val="TableCopy"/>
              <w:jc w:val="right"/>
            </w:pPr>
            <w:r w:rsidRPr="00A72DE5">
              <w:t>(21,460)</w:t>
            </w:r>
          </w:p>
        </w:tc>
      </w:tr>
      <w:tr w:rsidR="00643594" w:rsidRPr="00A72DE5" w14:paraId="50819FC5" w14:textId="77777777" w:rsidTr="00C943CD">
        <w:tc>
          <w:tcPr>
            <w:tcW w:w="3681" w:type="dxa"/>
            <w:hideMark/>
          </w:tcPr>
          <w:p w14:paraId="4910C2AB" w14:textId="77777777" w:rsidR="00643594" w:rsidRPr="00430093" w:rsidRDefault="00643594" w:rsidP="00C943CD">
            <w:pPr>
              <w:pStyle w:val="TableCopy"/>
              <w:rPr>
                <w:b/>
              </w:rPr>
            </w:pPr>
            <w:r w:rsidRPr="00430093">
              <w:rPr>
                <w:b/>
              </w:rPr>
              <w:t>Total contractual financial liabilities</w:t>
            </w:r>
          </w:p>
        </w:tc>
        <w:tc>
          <w:tcPr>
            <w:tcW w:w="2268" w:type="dxa"/>
            <w:hideMark/>
          </w:tcPr>
          <w:p w14:paraId="2308EDF8" w14:textId="77777777" w:rsidR="00643594" w:rsidRPr="00430093" w:rsidRDefault="00643594" w:rsidP="00C943CD">
            <w:pPr>
              <w:pStyle w:val="TableCopy"/>
              <w:jc w:val="right"/>
              <w:rPr>
                <w:b/>
              </w:rPr>
            </w:pPr>
            <w:r w:rsidRPr="00430093">
              <w:rPr>
                <w:b/>
              </w:rPr>
              <w:t>(21,460)</w:t>
            </w:r>
          </w:p>
        </w:tc>
        <w:tc>
          <w:tcPr>
            <w:tcW w:w="2268" w:type="dxa"/>
            <w:hideMark/>
          </w:tcPr>
          <w:p w14:paraId="289E0063" w14:textId="77777777" w:rsidR="00643594" w:rsidRPr="00430093" w:rsidRDefault="00643594" w:rsidP="00C943CD">
            <w:pPr>
              <w:pStyle w:val="TableCopy"/>
              <w:jc w:val="right"/>
              <w:rPr>
                <w:b/>
              </w:rPr>
            </w:pPr>
            <w:r w:rsidRPr="00430093">
              <w:rPr>
                <w:b/>
              </w:rPr>
              <w:t>(21,460)</w:t>
            </w:r>
          </w:p>
        </w:tc>
      </w:tr>
    </w:tbl>
    <w:p w14:paraId="25EB6ADD" w14:textId="77777777" w:rsidR="00850DE6" w:rsidRDefault="00850DE6" w:rsidP="00C943CD">
      <w:pPr>
        <w:rPr>
          <w:lang w:val="en-GB" w:eastAsia="en-GB"/>
        </w:rPr>
      </w:pPr>
    </w:p>
    <w:p w14:paraId="17DB1F30" w14:textId="77777777" w:rsidR="00643594" w:rsidRPr="00EB7865" w:rsidRDefault="00643594" w:rsidP="00C943CD">
      <w:pPr>
        <w:rPr>
          <w:lang w:val="en-GB" w:eastAsia="en-GB"/>
        </w:rPr>
      </w:pPr>
      <w:r w:rsidRPr="00EB7865">
        <w:rPr>
          <w:lang w:val="en-GB" w:eastAsia="en-GB"/>
        </w:rPr>
        <w:t>The net holding gains or losses disclosed above are determined as follows:</w:t>
      </w:r>
    </w:p>
    <w:p w14:paraId="4C482704" w14:textId="77777777" w:rsidR="00643594" w:rsidRPr="00EB7865" w:rsidRDefault="00643594" w:rsidP="00EE572F">
      <w:pPr>
        <w:pStyle w:val="Bullet"/>
        <w:numPr>
          <w:ilvl w:val="0"/>
          <w:numId w:val="5"/>
        </w:numPr>
      </w:pPr>
      <w:r w:rsidRPr="00EB7865">
        <w:t>For cash and cash equivalents, loans or receivables, and available-for-sale ﬁnancial assets, the net gain or loss is calculated by taking the movement in the fair value of the asset, the interest income, plus or minus foreign exchange gains or losses arising from revaluation of the financial assets, and minus any impairment recognised in the net result.</w:t>
      </w:r>
    </w:p>
    <w:p w14:paraId="070D8F3C" w14:textId="77777777" w:rsidR="00643594" w:rsidRPr="00EB7865" w:rsidRDefault="00643594" w:rsidP="00EE572F">
      <w:pPr>
        <w:pStyle w:val="Bullet"/>
        <w:numPr>
          <w:ilvl w:val="0"/>
          <w:numId w:val="5"/>
        </w:numPr>
      </w:pPr>
      <w:r w:rsidRPr="00EB7865">
        <w:t>For ﬁnancial liabilities measured at amortised cost, the net gain or loss is calculated by taking the interest expense, and plus or minus foreign exchange gains or losses arising from the revaluation of financial liabilities measured at amortised cost.</w:t>
      </w:r>
    </w:p>
    <w:p w14:paraId="2E3CAEEA" w14:textId="77777777" w:rsidR="00643594" w:rsidRPr="00EB7865" w:rsidRDefault="00643594" w:rsidP="0093340E">
      <w:pPr>
        <w:pStyle w:val="Heading4"/>
        <w:rPr>
          <w:lang w:val="en-GB" w:eastAsia="en-GB"/>
        </w:rPr>
      </w:pPr>
      <w:r w:rsidRPr="00EB7865">
        <w:rPr>
          <w:lang w:val="en-GB" w:eastAsia="en-GB"/>
        </w:rPr>
        <w:t>8.1.3 Financial risk management</w:t>
      </w:r>
      <w:r>
        <w:rPr>
          <w:lang w:val="en-GB" w:eastAsia="en-GB"/>
        </w:rPr>
        <w:t xml:space="preserve"> </w:t>
      </w:r>
      <w:r w:rsidRPr="00EB7865">
        <w:rPr>
          <w:lang w:val="en-GB" w:eastAsia="en-GB"/>
        </w:rPr>
        <w:t>objectives and policies</w:t>
      </w:r>
    </w:p>
    <w:p w14:paraId="690F10BC" w14:textId="77777777" w:rsidR="00643594" w:rsidRPr="00EB7865" w:rsidRDefault="00643594" w:rsidP="00C943CD">
      <w:pPr>
        <w:rPr>
          <w:lang w:val="en-GB" w:eastAsia="en-GB"/>
        </w:rPr>
      </w:pPr>
      <w:r w:rsidRPr="00EB7865">
        <w:rPr>
          <w:lang w:val="en-GB" w:eastAsia="en-GB"/>
        </w:rPr>
        <w:t>DEDJTR's activities expose it primarily</w:t>
      </w:r>
      <w:r>
        <w:rPr>
          <w:lang w:val="en-GB" w:eastAsia="en-GB"/>
        </w:rPr>
        <w:t xml:space="preserve"> </w:t>
      </w:r>
      <w:r w:rsidRPr="00EB7865">
        <w:rPr>
          <w:lang w:val="en-GB" w:eastAsia="en-GB"/>
        </w:rPr>
        <w:t>to the financial risk of changes in interest rates. DEDJTR does not enter into derivative financial instruments to manage its exposure to interest rate.</w:t>
      </w:r>
    </w:p>
    <w:p w14:paraId="0201F250" w14:textId="77777777" w:rsidR="00643594" w:rsidRPr="00EB7865" w:rsidRDefault="00643594" w:rsidP="00C943CD">
      <w:pPr>
        <w:rPr>
          <w:lang w:val="en-GB" w:eastAsia="en-GB"/>
        </w:rPr>
      </w:pPr>
      <w:r w:rsidRPr="00EB7865">
        <w:rPr>
          <w:lang w:val="en-GB" w:eastAsia="en-GB"/>
        </w:rPr>
        <w:t>DEDJTR does not enter into or trade financial instruments, including derivative financial instruments, for speculative purposes.</w:t>
      </w:r>
    </w:p>
    <w:p w14:paraId="1FB99DC3" w14:textId="77777777" w:rsidR="00643594" w:rsidRPr="00EB7865" w:rsidRDefault="00643594" w:rsidP="00C943CD">
      <w:pPr>
        <w:rPr>
          <w:lang w:val="en-GB" w:eastAsia="en-GB"/>
        </w:rPr>
      </w:pPr>
      <w:r w:rsidRPr="00EB7865">
        <w:rPr>
          <w:lang w:val="en-GB" w:eastAsia="en-GB"/>
        </w:rPr>
        <w:t>DEDJTR's principal financial instruments comprise:</w:t>
      </w:r>
    </w:p>
    <w:p w14:paraId="2EE60C3F" w14:textId="77777777" w:rsidR="00643594" w:rsidRPr="00EB7865" w:rsidRDefault="00643594" w:rsidP="00EE572F">
      <w:pPr>
        <w:pStyle w:val="Bullet"/>
        <w:numPr>
          <w:ilvl w:val="0"/>
          <w:numId w:val="29"/>
        </w:numPr>
      </w:pPr>
      <w:r w:rsidRPr="00EB7865">
        <w:t>cash assets</w:t>
      </w:r>
    </w:p>
    <w:p w14:paraId="4A70A587" w14:textId="77777777" w:rsidR="00643594" w:rsidRPr="00EB7865" w:rsidRDefault="00643594" w:rsidP="00EE572F">
      <w:pPr>
        <w:pStyle w:val="Bullet"/>
        <w:numPr>
          <w:ilvl w:val="0"/>
          <w:numId w:val="29"/>
        </w:numPr>
      </w:pPr>
      <w:r w:rsidRPr="00EB7865">
        <w:t>term deposits</w:t>
      </w:r>
    </w:p>
    <w:p w14:paraId="5E8B014F" w14:textId="77777777" w:rsidR="00643594" w:rsidRPr="00EB7865" w:rsidRDefault="00643594" w:rsidP="00EE572F">
      <w:pPr>
        <w:pStyle w:val="Bullet"/>
        <w:numPr>
          <w:ilvl w:val="0"/>
          <w:numId w:val="29"/>
        </w:numPr>
      </w:pPr>
      <w:r w:rsidRPr="00EB7865">
        <w:t>receivables (excluding statutory receivables)</w:t>
      </w:r>
    </w:p>
    <w:p w14:paraId="15BE28AA" w14:textId="77777777" w:rsidR="00643594" w:rsidRPr="00EB7865" w:rsidRDefault="00643594" w:rsidP="00EE572F">
      <w:pPr>
        <w:pStyle w:val="Bullet"/>
        <w:numPr>
          <w:ilvl w:val="0"/>
          <w:numId w:val="29"/>
        </w:numPr>
      </w:pPr>
      <w:r w:rsidRPr="00EB7865">
        <w:t>payables (excluding statutory payables)</w:t>
      </w:r>
    </w:p>
    <w:p w14:paraId="3B2AC9FD" w14:textId="77777777" w:rsidR="00643594" w:rsidRPr="00EB7865" w:rsidRDefault="00643594" w:rsidP="00EE572F">
      <w:pPr>
        <w:pStyle w:val="Bullet"/>
        <w:numPr>
          <w:ilvl w:val="0"/>
          <w:numId w:val="29"/>
        </w:numPr>
      </w:pPr>
      <w:r w:rsidRPr="00EB7865">
        <w:t>borrowings, and</w:t>
      </w:r>
    </w:p>
    <w:p w14:paraId="7393CCA5" w14:textId="77777777" w:rsidR="00643594" w:rsidRPr="00EB7865" w:rsidRDefault="00643594" w:rsidP="00EE572F">
      <w:pPr>
        <w:pStyle w:val="Bullet"/>
        <w:numPr>
          <w:ilvl w:val="0"/>
          <w:numId w:val="29"/>
        </w:numPr>
      </w:pPr>
      <w:r w:rsidRPr="00EB7865">
        <w:t>ﬁnance lease liabilities payable.</w:t>
      </w:r>
    </w:p>
    <w:p w14:paraId="081EB8B3" w14:textId="77777777" w:rsidR="00643594" w:rsidRPr="00EB7865" w:rsidRDefault="00643594" w:rsidP="00C943CD">
      <w:pPr>
        <w:rPr>
          <w:lang w:val="en-GB" w:eastAsia="en-GB"/>
        </w:rPr>
      </w:pPr>
      <w:r w:rsidRPr="00EB7865">
        <w:rPr>
          <w:lang w:val="en-GB" w:eastAsia="en-GB"/>
        </w:rPr>
        <w:t>Details of the significant accounting policies</w:t>
      </w:r>
      <w:r>
        <w:rPr>
          <w:lang w:val="en-GB" w:eastAsia="en-GB"/>
        </w:rPr>
        <w:t xml:space="preserve"> </w:t>
      </w:r>
      <w:r w:rsidRPr="00EB7865">
        <w:rPr>
          <w:lang w:val="en-GB" w:eastAsia="en-GB"/>
        </w:rPr>
        <w:t>and methods adopted, including the criteria</w:t>
      </w:r>
      <w:r>
        <w:rPr>
          <w:lang w:val="en-GB" w:eastAsia="en-GB"/>
        </w:rPr>
        <w:t xml:space="preserve"> </w:t>
      </w:r>
      <w:r w:rsidRPr="00EB7865">
        <w:rPr>
          <w:lang w:val="en-GB" w:eastAsia="en-GB"/>
        </w:rPr>
        <w:t>for recognition, the basis of measurement,</w:t>
      </w:r>
      <w:r>
        <w:rPr>
          <w:lang w:val="en-GB" w:eastAsia="en-GB"/>
        </w:rPr>
        <w:t xml:space="preserve"> </w:t>
      </w:r>
      <w:r w:rsidRPr="00EB7865">
        <w:rPr>
          <w:lang w:val="en-GB" w:eastAsia="en-GB"/>
        </w:rPr>
        <w:t>and the basis on which income and expenses</w:t>
      </w:r>
      <w:r>
        <w:rPr>
          <w:lang w:val="en-GB" w:eastAsia="en-GB"/>
        </w:rPr>
        <w:t xml:space="preserve"> </w:t>
      </w:r>
      <w:r w:rsidRPr="00EB7865">
        <w:rPr>
          <w:lang w:val="en-GB" w:eastAsia="en-GB"/>
        </w:rPr>
        <w:t>are recognised, with respect to each class of financial asset, financial liability and equity instrument above are disclosed in Note 8.3 –</w:t>
      </w:r>
      <w:r>
        <w:rPr>
          <w:lang w:val="en-GB" w:eastAsia="en-GB"/>
        </w:rPr>
        <w:t xml:space="preserve"> </w:t>
      </w:r>
      <w:r w:rsidRPr="00EB7865">
        <w:rPr>
          <w:lang w:val="en-GB" w:eastAsia="en-GB"/>
        </w:rPr>
        <w:t>Fair value determination of financial assets and liabilities, to the financial statements.</w:t>
      </w:r>
    </w:p>
    <w:p w14:paraId="1DA06E17" w14:textId="77777777" w:rsidR="00643594" w:rsidRPr="00EB7865" w:rsidRDefault="00643594" w:rsidP="00C943CD">
      <w:pPr>
        <w:rPr>
          <w:lang w:val="en-GB" w:eastAsia="en-GB"/>
        </w:rPr>
      </w:pPr>
      <w:r w:rsidRPr="00EB7865">
        <w:rPr>
          <w:lang w:val="en-GB" w:eastAsia="en-GB"/>
        </w:rPr>
        <w:t>The main purpose in holding financial instruments is to prudentially manage DEDJTR’s financial risks within the government policy parameters.</w:t>
      </w:r>
    </w:p>
    <w:p w14:paraId="2EAC31A3" w14:textId="77777777" w:rsidR="00643594" w:rsidRPr="00EB7865" w:rsidRDefault="00643594" w:rsidP="00C943CD">
      <w:pPr>
        <w:rPr>
          <w:lang w:val="en-GB" w:eastAsia="en-GB"/>
        </w:rPr>
      </w:pPr>
      <w:r w:rsidRPr="00EB7865">
        <w:rPr>
          <w:lang w:val="en-GB" w:eastAsia="en-GB"/>
        </w:rPr>
        <w:t>DEDJTR uses different methods to measure</w:t>
      </w:r>
      <w:r>
        <w:rPr>
          <w:lang w:val="en-GB" w:eastAsia="en-GB"/>
        </w:rPr>
        <w:t xml:space="preserve"> </w:t>
      </w:r>
      <w:r w:rsidRPr="00EB7865">
        <w:rPr>
          <w:lang w:val="en-GB" w:eastAsia="en-GB"/>
        </w:rPr>
        <w:t>and manage the different risks to which it is exposed.</w:t>
      </w:r>
    </w:p>
    <w:p w14:paraId="1EF9066B" w14:textId="77777777" w:rsidR="00643594" w:rsidRPr="00EB7865" w:rsidRDefault="00643594" w:rsidP="00C943CD">
      <w:pPr>
        <w:rPr>
          <w:lang w:val="en-GB" w:eastAsia="en-GB"/>
        </w:rPr>
      </w:pPr>
      <w:r w:rsidRPr="00EB7865">
        <w:rPr>
          <w:lang w:val="en-GB" w:eastAsia="en-GB"/>
        </w:rPr>
        <w:t>The carrying amounts of DEDJTR's contractual financial assets and financial liabilities</w:t>
      </w:r>
      <w:r>
        <w:rPr>
          <w:lang w:val="en-GB" w:eastAsia="en-GB"/>
        </w:rPr>
        <w:t xml:space="preserve"> </w:t>
      </w:r>
      <w:r w:rsidRPr="00EB7865">
        <w:rPr>
          <w:lang w:val="en-GB" w:eastAsia="en-GB"/>
        </w:rPr>
        <w:t>by category are disclosed in the Note 8.1.1 –</w:t>
      </w:r>
      <w:r>
        <w:rPr>
          <w:lang w:val="en-GB" w:eastAsia="en-GB"/>
        </w:rPr>
        <w:t xml:space="preserve"> </w:t>
      </w:r>
      <w:r w:rsidRPr="00EB7865">
        <w:rPr>
          <w:lang w:val="en-GB" w:eastAsia="en-GB"/>
        </w:rPr>
        <w:t>Financial instruments: Categorisation.</w:t>
      </w:r>
    </w:p>
    <w:p w14:paraId="5278064B" w14:textId="77777777" w:rsidR="00643594" w:rsidRPr="00EB7865" w:rsidRDefault="00643594" w:rsidP="00C943CD">
      <w:pPr>
        <w:rPr>
          <w:lang w:val="en-GB" w:eastAsia="en-GB"/>
        </w:rPr>
      </w:pPr>
      <w:r w:rsidRPr="00EB7865">
        <w:rPr>
          <w:lang w:val="en-GB" w:eastAsia="en-GB"/>
        </w:rPr>
        <w:lastRenderedPageBreak/>
        <w:t>In December 2015, DEDJTR entered into a foreign exchange contract to hedge exposures to USD payments to a third party, for the hosting</w:t>
      </w:r>
      <w:r>
        <w:rPr>
          <w:lang w:val="en-GB" w:eastAsia="en-GB"/>
        </w:rPr>
        <w:t xml:space="preserve"> </w:t>
      </w:r>
      <w:r w:rsidRPr="00EB7865">
        <w:rPr>
          <w:lang w:val="en-GB" w:eastAsia="en-GB"/>
        </w:rPr>
        <w:t>of an international golf event in Melbourne</w:t>
      </w:r>
      <w:r>
        <w:rPr>
          <w:lang w:val="en-GB" w:eastAsia="en-GB"/>
        </w:rPr>
        <w:t xml:space="preserve"> </w:t>
      </w:r>
      <w:r w:rsidRPr="00EB7865">
        <w:rPr>
          <w:lang w:val="en-GB" w:eastAsia="en-GB"/>
        </w:rPr>
        <w:t>to be held in 2018.</w:t>
      </w:r>
    </w:p>
    <w:p w14:paraId="619659C3" w14:textId="77777777" w:rsidR="00643594" w:rsidRPr="00EB7865" w:rsidRDefault="00643594" w:rsidP="00C943CD">
      <w:pPr>
        <w:pStyle w:val="Heading5"/>
        <w:rPr>
          <w:lang w:val="en-GB" w:eastAsia="en-GB"/>
        </w:rPr>
      </w:pPr>
      <w:r w:rsidRPr="00EB7865">
        <w:rPr>
          <w:lang w:val="en-GB" w:eastAsia="en-GB"/>
        </w:rPr>
        <w:t>Financial instruments: Credit risk</w:t>
      </w:r>
    </w:p>
    <w:p w14:paraId="5FFE8AF8" w14:textId="77777777" w:rsidR="00643594" w:rsidRPr="00EB7865" w:rsidRDefault="00643594" w:rsidP="00C943CD">
      <w:pPr>
        <w:rPr>
          <w:lang w:val="en-GB" w:eastAsia="en-GB"/>
        </w:rPr>
      </w:pPr>
      <w:r w:rsidRPr="00EB7865">
        <w:rPr>
          <w:lang w:val="en-GB" w:eastAsia="en-GB"/>
        </w:rPr>
        <w:t>Credit risk arises from the contractual financial assets of DEDJTR, which comprise cash</w:t>
      </w:r>
      <w:r>
        <w:rPr>
          <w:lang w:val="en-GB" w:eastAsia="en-GB"/>
        </w:rPr>
        <w:t xml:space="preserve"> </w:t>
      </w:r>
      <w:r w:rsidRPr="00EB7865">
        <w:rPr>
          <w:lang w:val="en-GB" w:eastAsia="en-GB"/>
        </w:rPr>
        <w:t>and deposits, non-statutory receivables</w:t>
      </w:r>
      <w:r>
        <w:rPr>
          <w:lang w:val="en-GB" w:eastAsia="en-GB"/>
        </w:rPr>
        <w:t xml:space="preserve"> </w:t>
      </w:r>
      <w:r w:rsidRPr="00EB7865">
        <w:rPr>
          <w:lang w:val="en-GB" w:eastAsia="en-GB"/>
        </w:rPr>
        <w:t>and available-for-sale contractual financial assets. DEDJTR's exposure to credit risk arises from</w:t>
      </w:r>
      <w:r>
        <w:rPr>
          <w:lang w:val="en-GB" w:eastAsia="en-GB"/>
        </w:rPr>
        <w:t xml:space="preserve"> </w:t>
      </w:r>
      <w:r w:rsidRPr="00EB7865">
        <w:rPr>
          <w:lang w:val="en-GB" w:eastAsia="en-GB"/>
        </w:rPr>
        <w:t>the potential default of the counter party on their contractual obligations resulting in financial loss</w:t>
      </w:r>
      <w:r>
        <w:rPr>
          <w:lang w:val="en-GB" w:eastAsia="en-GB"/>
        </w:rPr>
        <w:t xml:space="preserve"> </w:t>
      </w:r>
      <w:r w:rsidRPr="00EB7865">
        <w:rPr>
          <w:lang w:val="en-GB" w:eastAsia="en-GB"/>
        </w:rPr>
        <w:t>to DEDJTR. Credit risk is measured at fair value</w:t>
      </w:r>
      <w:r>
        <w:rPr>
          <w:lang w:val="en-GB" w:eastAsia="en-GB"/>
        </w:rPr>
        <w:t xml:space="preserve"> </w:t>
      </w:r>
      <w:r w:rsidRPr="00EB7865">
        <w:rPr>
          <w:lang w:val="en-GB" w:eastAsia="en-GB"/>
        </w:rPr>
        <w:t>and is monitored on a regular basis.</w:t>
      </w:r>
    </w:p>
    <w:p w14:paraId="432632F8" w14:textId="77777777" w:rsidR="00643594" w:rsidRPr="00EB7865" w:rsidRDefault="00643594" w:rsidP="00C943CD">
      <w:pPr>
        <w:rPr>
          <w:lang w:val="en-GB" w:eastAsia="en-GB"/>
        </w:rPr>
      </w:pPr>
      <w:r w:rsidRPr="00EB7865">
        <w:rPr>
          <w:lang w:val="en-GB" w:eastAsia="en-GB"/>
        </w:rPr>
        <w:t>Credit risk associated with DEDJTR's financial assets is minimal because its main debtor is the Victorian Government. For debtors other than government,</w:t>
      </w:r>
      <w:r>
        <w:rPr>
          <w:lang w:val="en-GB" w:eastAsia="en-GB"/>
        </w:rPr>
        <w:t xml:space="preserve"> </w:t>
      </w:r>
      <w:r w:rsidRPr="00EB7865">
        <w:rPr>
          <w:lang w:val="en-GB" w:eastAsia="en-GB"/>
        </w:rPr>
        <w:t>it is DEDJTR's policy to obtain sufficient collateral</w:t>
      </w:r>
      <w:r>
        <w:rPr>
          <w:lang w:val="en-GB" w:eastAsia="en-GB"/>
        </w:rPr>
        <w:t xml:space="preserve"> </w:t>
      </w:r>
      <w:r w:rsidRPr="00EB7865">
        <w:rPr>
          <w:lang w:val="en-GB" w:eastAsia="en-GB"/>
        </w:rPr>
        <w:t>or credit enhancements where appropriate.</w:t>
      </w:r>
    </w:p>
    <w:p w14:paraId="2B7E3CFF" w14:textId="77777777" w:rsidR="00643594" w:rsidRPr="00EB7865" w:rsidRDefault="00643594" w:rsidP="00C943CD">
      <w:pPr>
        <w:rPr>
          <w:lang w:val="en-GB" w:eastAsia="en-GB"/>
        </w:rPr>
      </w:pPr>
      <w:r w:rsidRPr="00EB7865">
        <w:rPr>
          <w:lang w:val="en-GB" w:eastAsia="en-GB"/>
        </w:rPr>
        <w:t>DEDJTR mainly holds financial assets that</w:t>
      </w:r>
      <w:r>
        <w:rPr>
          <w:lang w:val="en-GB" w:eastAsia="en-GB"/>
        </w:rPr>
        <w:t xml:space="preserve"> </w:t>
      </w:r>
      <w:r w:rsidRPr="00EB7865">
        <w:rPr>
          <w:lang w:val="en-GB" w:eastAsia="en-GB"/>
        </w:rPr>
        <w:t>are on fixed interest except for cash assets</w:t>
      </w:r>
      <w:r>
        <w:rPr>
          <w:lang w:val="en-GB" w:eastAsia="en-GB"/>
        </w:rPr>
        <w:t xml:space="preserve"> </w:t>
      </w:r>
      <w:r w:rsidRPr="00EB7865">
        <w:rPr>
          <w:lang w:val="en-GB" w:eastAsia="en-GB"/>
        </w:rPr>
        <w:t>which are mainly cash at bank. As with the policy</w:t>
      </w:r>
      <w:r>
        <w:rPr>
          <w:lang w:val="en-GB" w:eastAsia="en-GB"/>
        </w:rPr>
        <w:t xml:space="preserve"> </w:t>
      </w:r>
      <w:r w:rsidRPr="00EB7865">
        <w:rPr>
          <w:lang w:val="en-GB" w:eastAsia="en-GB"/>
        </w:rPr>
        <w:t>for debtors, DEDJTR's policy is to only deal with domestic banks with high credit ratings.</w:t>
      </w:r>
    </w:p>
    <w:p w14:paraId="24F6C181" w14:textId="77777777" w:rsidR="00643594" w:rsidRPr="00EB7865" w:rsidRDefault="00643594" w:rsidP="00C943CD">
      <w:pPr>
        <w:rPr>
          <w:lang w:val="en-GB" w:eastAsia="en-GB"/>
        </w:rPr>
      </w:pPr>
      <w:r w:rsidRPr="00EB7865">
        <w:rPr>
          <w:lang w:val="en-GB" w:eastAsia="en-GB"/>
        </w:rPr>
        <w:t>Provision for impairment for contractual financial assets is recognised when there is objective evidence that DEDJTR will not be able to collect a receivable. Objective evidence includes financial difficulties</w:t>
      </w:r>
      <w:r>
        <w:rPr>
          <w:lang w:val="en-GB" w:eastAsia="en-GB"/>
        </w:rPr>
        <w:t xml:space="preserve"> </w:t>
      </w:r>
      <w:r w:rsidRPr="00EB7865">
        <w:rPr>
          <w:lang w:val="en-GB" w:eastAsia="en-GB"/>
        </w:rPr>
        <w:t>of the debtor, default payments, debts which</w:t>
      </w:r>
      <w:r>
        <w:rPr>
          <w:lang w:val="en-GB" w:eastAsia="en-GB"/>
        </w:rPr>
        <w:t xml:space="preserve"> </w:t>
      </w:r>
      <w:r w:rsidRPr="00EB7865">
        <w:rPr>
          <w:lang w:val="en-GB" w:eastAsia="en-GB"/>
        </w:rPr>
        <w:t>are more than 60 days overdue, and changes</w:t>
      </w:r>
      <w:r>
        <w:rPr>
          <w:lang w:val="en-GB" w:eastAsia="en-GB"/>
        </w:rPr>
        <w:t xml:space="preserve"> </w:t>
      </w:r>
      <w:r w:rsidRPr="00EB7865">
        <w:rPr>
          <w:lang w:val="en-GB" w:eastAsia="en-GB"/>
        </w:rPr>
        <w:t>in debtor credit ratings.</w:t>
      </w:r>
    </w:p>
    <w:p w14:paraId="296A348D" w14:textId="77777777" w:rsidR="00643594" w:rsidRPr="00EB7865" w:rsidRDefault="00643594" w:rsidP="00C943CD">
      <w:pPr>
        <w:rPr>
          <w:lang w:val="en-GB" w:eastAsia="en-GB"/>
        </w:rPr>
      </w:pPr>
      <w:r w:rsidRPr="00EB7865">
        <w:rPr>
          <w:lang w:val="en-GB" w:eastAsia="en-GB"/>
        </w:rPr>
        <w:t>Except as otherwise detailed in the following table, the carrying amount of financial assets recorded</w:t>
      </w:r>
      <w:r>
        <w:rPr>
          <w:lang w:val="en-GB" w:eastAsia="en-GB"/>
        </w:rPr>
        <w:t xml:space="preserve"> </w:t>
      </w:r>
      <w:r w:rsidRPr="00EB7865">
        <w:rPr>
          <w:lang w:val="en-GB" w:eastAsia="en-GB"/>
        </w:rPr>
        <w:t>in the financial statements, net of any allowances</w:t>
      </w:r>
      <w:r>
        <w:rPr>
          <w:lang w:val="en-GB" w:eastAsia="en-GB"/>
        </w:rPr>
        <w:t xml:space="preserve"> </w:t>
      </w:r>
      <w:r w:rsidRPr="00EB7865">
        <w:rPr>
          <w:lang w:val="en-GB" w:eastAsia="en-GB"/>
        </w:rPr>
        <w:t>for losses, represents DEDJTR's maximum exposure to credit risk without taking account of the value</w:t>
      </w:r>
      <w:r>
        <w:rPr>
          <w:lang w:val="en-GB" w:eastAsia="en-GB"/>
        </w:rPr>
        <w:t xml:space="preserve"> </w:t>
      </w:r>
      <w:r w:rsidRPr="00EB7865">
        <w:rPr>
          <w:lang w:val="en-GB" w:eastAsia="en-GB"/>
        </w:rPr>
        <w:t>of any collateral obtained.</w:t>
      </w:r>
    </w:p>
    <w:p w14:paraId="6A6ED206" w14:textId="77777777" w:rsidR="00643594" w:rsidRPr="00EB7865" w:rsidRDefault="00643594" w:rsidP="00C943CD">
      <w:pPr>
        <w:rPr>
          <w:lang w:val="en-GB" w:eastAsia="en-GB"/>
        </w:rPr>
      </w:pPr>
      <w:r w:rsidRPr="00EB7865">
        <w:rPr>
          <w:lang w:val="en-GB" w:eastAsia="en-GB"/>
        </w:rPr>
        <w:t>There has been no material change</w:t>
      </w:r>
      <w:r>
        <w:rPr>
          <w:lang w:val="en-GB" w:eastAsia="en-GB"/>
        </w:rPr>
        <w:t xml:space="preserve"> </w:t>
      </w:r>
      <w:r w:rsidRPr="00EB7865">
        <w:rPr>
          <w:lang w:val="en-GB" w:eastAsia="en-GB"/>
        </w:rPr>
        <w:t>to the department's credit risk in 2016–17.</w:t>
      </w:r>
    </w:p>
    <w:p w14:paraId="387C10FD" w14:textId="77777777" w:rsidR="00643594" w:rsidRPr="00EB7865" w:rsidRDefault="00643594" w:rsidP="00C943CD">
      <w:pPr>
        <w:pStyle w:val="Heading5"/>
        <w:rPr>
          <w:lang w:val="en-GB" w:eastAsia="en-GB"/>
        </w:rPr>
      </w:pPr>
      <w:r w:rsidRPr="00EB7865">
        <w:rPr>
          <w:lang w:val="en-GB" w:eastAsia="en-GB"/>
        </w:rPr>
        <w:t>Credit quality of contractual financial assets that are neither past due nor impaired</w:t>
      </w:r>
    </w:p>
    <w:tbl>
      <w:tblPr>
        <w:tblStyle w:val="TableGrid"/>
        <w:tblW w:w="0" w:type="auto"/>
        <w:tblLook w:val="04A0" w:firstRow="1" w:lastRow="0" w:firstColumn="1" w:lastColumn="0" w:noHBand="0" w:noVBand="1"/>
      </w:tblPr>
      <w:tblGrid>
        <w:gridCol w:w="2660"/>
        <w:gridCol w:w="1559"/>
        <w:gridCol w:w="1559"/>
        <w:gridCol w:w="1559"/>
        <w:gridCol w:w="1559"/>
        <w:gridCol w:w="1560"/>
      </w:tblGrid>
      <w:tr w:rsidR="00643594" w:rsidRPr="009C00A5" w14:paraId="0945788F" w14:textId="77777777" w:rsidTr="00C943CD">
        <w:tc>
          <w:tcPr>
            <w:tcW w:w="2660" w:type="dxa"/>
          </w:tcPr>
          <w:p w14:paraId="0AA48777" w14:textId="77777777" w:rsidR="00643594" w:rsidRPr="009C00A5" w:rsidRDefault="00643594" w:rsidP="00C943CD">
            <w:pPr>
              <w:pStyle w:val="TableCopy"/>
              <w:rPr>
                <w:b/>
              </w:rPr>
            </w:pPr>
          </w:p>
        </w:tc>
        <w:tc>
          <w:tcPr>
            <w:tcW w:w="7796" w:type="dxa"/>
            <w:gridSpan w:val="5"/>
          </w:tcPr>
          <w:p w14:paraId="64ED93A1" w14:textId="77777777" w:rsidR="00643594" w:rsidRPr="009C00A5" w:rsidRDefault="00643594" w:rsidP="00850DE6">
            <w:pPr>
              <w:pStyle w:val="TableCopy"/>
              <w:jc w:val="center"/>
              <w:rPr>
                <w:b/>
              </w:rPr>
            </w:pPr>
            <w:r w:rsidRPr="009C00A5">
              <w:rPr>
                <w:b/>
              </w:rPr>
              <w:t>($ thousand)</w:t>
            </w:r>
          </w:p>
        </w:tc>
      </w:tr>
      <w:tr w:rsidR="00643594" w:rsidRPr="009C00A5" w14:paraId="08A57B76" w14:textId="77777777" w:rsidTr="00850DE6">
        <w:tc>
          <w:tcPr>
            <w:tcW w:w="2660" w:type="dxa"/>
            <w:hideMark/>
          </w:tcPr>
          <w:p w14:paraId="492EBD19" w14:textId="77777777" w:rsidR="00643594" w:rsidRPr="009C00A5" w:rsidRDefault="00643594" w:rsidP="00C943CD">
            <w:pPr>
              <w:pStyle w:val="TableCopy"/>
              <w:rPr>
                <w:b/>
              </w:rPr>
            </w:pPr>
          </w:p>
        </w:tc>
        <w:tc>
          <w:tcPr>
            <w:tcW w:w="1559" w:type="dxa"/>
            <w:vAlign w:val="bottom"/>
            <w:hideMark/>
          </w:tcPr>
          <w:p w14:paraId="211935EF" w14:textId="77777777" w:rsidR="00643594" w:rsidRPr="009C00A5" w:rsidRDefault="00643594" w:rsidP="00850DE6">
            <w:pPr>
              <w:pStyle w:val="TableCopy"/>
              <w:jc w:val="right"/>
              <w:rPr>
                <w:b/>
              </w:rPr>
            </w:pPr>
            <w:r w:rsidRPr="009C00A5">
              <w:rPr>
                <w:b/>
              </w:rPr>
              <w:t>Government agencies (AAA credit rating)</w:t>
            </w:r>
          </w:p>
        </w:tc>
        <w:tc>
          <w:tcPr>
            <w:tcW w:w="1559" w:type="dxa"/>
            <w:vAlign w:val="bottom"/>
            <w:hideMark/>
          </w:tcPr>
          <w:p w14:paraId="5F36E119" w14:textId="77777777" w:rsidR="00643594" w:rsidRPr="009C00A5" w:rsidRDefault="00643594" w:rsidP="00850DE6">
            <w:pPr>
              <w:pStyle w:val="TableCopy"/>
              <w:jc w:val="right"/>
              <w:rPr>
                <w:b/>
              </w:rPr>
            </w:pPr>
            <w:r w:rsidRPr="009C00A5">
              <w:rPr>
                <w:b/>
              </w:rPr>
              <w:t>Other (minimum BBB credit rating)</w:t>
            </w:r>
          </w:p>
        </w:tc>
        <w:tc>
          <w:tcPr>
            <w:tcW w:w="1559" w:type="dxa"/>
            <w:vAlign w:val="bottom"/>
            <w:hideMark/>
          </w:tcPr>
          <w:p w14:paraId="57665CAA" w14:textId="77777777" w:rsidR="00643594" w:rsidRPr="009C00A5" w:rsidRDefault="00643594" w:rsidP="00850DE6">
            <w:pPr>
              <w:pStyle w:val="TableCopy"/>
              <w:jc w:val="right"/>
              <w:rPr>
                <w:b/>
              </w:rPr>
            </w:pPr>
            <w:r w:rsidRPr="009C00A5">
              <w:rPr>
                <w:b/>
              </w:rPr>
              <w:t>Internally rated bank deposits</w:t>
            </w:r>
          </w:p>
        </w:tc>
        <w:tc>
          <w:tcPr>
            <w:tcW w:w="1559" w:type="dxa"/>
            <w:vAlign w:val="bottom"/>
            <w:hideMark/>
          </w:tcPr>
          <w:p w14:paraId="0CFDC4C5" w14:textId="77777777" w:rsidR="00643594" w:rsidRPr="009C00A5" w:rsidRDefault="00643594" w:rsidP="00850DE6">
            <w:pPr>
              <w:pStyle w:val="TableCopy"/>
              <w:jc w:val="right"/>
              <w:rPr>
                <w:b/>
              </w:rPr>
            </w:pPr>
            <w:r w:rsidRPr="009C00A5">
              <w:rPr>
                <w:b/>
              </w:rPr>
              <w:t>Other</w:t>
            </w:r>
          </w:p>
        </w:tc>
        <w:tc>
          <w:tcPr>
            <w:tcW w:w="1560" w:type="dxa"/>
            <w:vAlign w:val="bottom"/>
            <w:hideMark/>
          </w:tcPr>
          <w:p w14:paraId="7E727954" w14:textId="77777777" w:rsidR="00643594" w:rsidRPr="009C00A5" w:rsidRDefault="00643594" w:rsidP="00850DE6">
            <w:pPr>
              <w:pStyle w:val="TableCopy"/>
              <w:jc w:val="right"/>
              <w:rPr>
                <w:b/>
              </w:rPr>
            </w:pPr>
            <w:r w:rsidRPr="009C00A5">
              <w:rPr>
                <w:b/>
              </w:rPr>
              <w:t>Total</w:t>
            </w:r>
          </w:p>
        </w:tc>
      </w:tr>
      <w:tr w:rsidR="00850DE6" w:rsidRPr="009C00A5" w14:paraId="4F82577F" w14:textId="77777777" w:rsidTr="00850DE6">
        <w:tc>
          <w:tcPr>
            <w:tcW w:w="10456" w:type="dxa"/>
            <w:gridSpan w:val="6"/>
            <w:hideMark/>
          </w:tcPr>
          <w:p w14:paraId="7850D182" w14:textId="2952C234" w:rsidR="00850DE6" w:rsidRPr="009C00A5" w:rsidRDefault="00850DE6" w:rsidP="00850DE6">
            <w:pPr>
              <w:pStyle w:val="TableCopy"/>
              <w:rPr>
                <w:b/>
              </w:rPr>
            </w:pPr>
            <w:r w:rsidRPr="009C00A5">
              <w:rPr>
                <w:b/>
              </w:rPr>
              <w:t>2017</w:t>
            </w:r>
          </w:p>
        </w:tc>
      </w:tr>
      <w:tr w:rsidR="00643594" w:rsidRPr="00A72DE5" w14:paraId="2A1AC7F7" w14:textId="77777777" w:rsidTr="00C943CD">
        <w:tc>
          <w:tcPr>
            <w:tcW w:w="2660" w:type="dxa"/>
            <w:hideMark/>
          </w:tcPr>
          <w:p w14:paraId="566372EF" w14:textId="77777777" w:rsidR="00643594" w:rsidRPr="00A72DE5" w:rsidRDefault="00643594" w:rsidP="00C943CD">
            <w:pPr>
              <w:pStyle w:val="TableCopy"/>
            </w:pPr>
            <w:r w:rsidRPr="00A72DE5">
              <w:t>Cash and deposits</w:t>
            </w:r>
          </w:p>
        </w:tc>
        <w:tc>
          <w:tcPr>
            <w:tcW w:w="1559" w:type="dxa"/>
            <w:hideMark/>
          </w:tcPr>
          <w:p w14:paraId="403D25D2" w14:textId="77777777" w:rsidR="00643594" w:rsidRPr="00A72DE5" w:rsidRDefault="00643594" w:rsidP="00C943CD">
            <w:pPr>
              <w:pStyle w:val="TableCopy"/>
              <w:jc w:val="right"/>
            </w:pPr>
            <w:r w:rsidRPr="00A72DE5">
              <w:t>1,802,278 </w:t>
            </w:r>
          </w:p>
        </w:tc>
        <w:tc>
          <w:tcPr>
            <w:tcW w:w="1559" w:type="dxa"/>
            <w:hideMark/>
          </w:tcPr>
          <w:p w14:paraId="04E0D1D1" w14:textId="77777777" w:rsidR="00643594" w:rsidRPr="00A72DE5" w:rsidRDefault="00643594" w:rsidP="00C943CD">
            <w:pPr>
              <w:pStyle w:val="TableCopy"/>
              <w:jc w:val="right"/>
            </w:pPr>
            <w:r w:rsidRPr="00A72DE5">
              <w:t> - </w:t>
            </w:r>
          </w:p>
        </w:tc>
        <w:tc>
          <w:tcPr>
            <w:tcW w:w="1559" w:type="dxa"/>
            <w:hideMark/>
          </w:tcPr>
          <w:p w14:paraId="3FDE0150" w14:textId="77777777" w:rsidR="00643594" w:rsidRPr="00A72DE5" w:rsidRDefault="00643594" w:rsidP="00C943CD">
            <w:pPr>
              <w:pStyle w:val="TableCopy"/>
              <w:jc w:val="right"/>
            </w:pPr>
            <w:r w:rsidRPr="00A72DE5">
              <w:t>6,652 </w:t>
            </w:r>
          </w:p>
        </w:tc>
        <w:tc>
          <w:tcPr>
            <w:tcW w:w="1559" w:type="dxa"/>
            <w:hideMark/>
          </w:tcPr>
          <w:p w14:paraId="42E5315B" w14:textId="77777777" w:rsidR="00643594" w:rsidRPr="00A72DE5" w:rsidRDefault="00643594" w:rsidP="00C943CD">
            <w:pPr>
              <w:pStyle w:val="TableCopy"/>
              <w:jc w:val="right"/>
            </w:pPr>
            <w:r w:rsidRPr="00A72DE5">
              <w:t> - </w:t>
            </w:r>
          </w:p>
        </w:tc>
        <w:tc>
          <w:tcPr>
            <w:tcW w:w="1560" w:type="dxa"/>
            <w:hideMark/>
          </w:tcPr>
          <w:p w14:paraId="6DA33AFC" w14:textId="77777777" w:rsidR="00643594" w:rsidRPr="00A72DE5" w:rsidRDefault="00643594" w:rsidP="00C943CD">
            <w:pPr>
              <w:pStyle w:val="TableCopy"/>
              <w:jc w:val="right"/>
            </w:pPr>
            <w:r w:rsidRPr="00A72DE5">
              <w:t>1,808,930 </w:t>
            </w:r>
          </w:p>
        </w:tc>
      </w:tr>
      <w:tr w:rsidR="00643594" w:rsidRPr="00A72DE5" w14:paraId="3DEA6C76" w14:textId="77777777" w:rsidTr="00C943CD">
        <w:tc>
          <w:tcPr>
            <w:tcW w:w="2660" w:type="dxa"/>
            <w:hideMark/>
          </w:tcPr>
          <w:p w14:paraId="6076104B" w14:textId="77777777" w:rsidR="00643594" w:rsidRPr="00A72DE5" w:rsidRDefault="00643594" w:rsidP="00C943CD">
            <w:pPr>
              <w:pStyle w:val="TableCopy"/>
            </w:pPr>
            <w:r w:rsidRPr="00A72DE5">
              <w:t>Receivables (</w:t>
            </w:r>
            <w:proofErr w:type="spellStart"/>
            <w:r w:rsidRPr="00A72DE5">
              <w:t>i</w:t>
            </w:r>
            <w:proofErr w:type="spellEnd"/>
            <w:r w:rsidRPr="00A72DE5">
              <w:t>)</w:t>
            </w:r>
          </w:p>
        </w:tc>
        <w:tc>
          <w:tcPr>
            <w:tcW w:w="1559" w:type="dxa"/>
            <w:hideMark/>
          </w:tcPr>
          <w:p w14:paraId="2C5BE49D" w14:textId="77777777" w:rsidR="00643594" w:rsidRPr="00A72DE5" w:rsidRDefault="00643594" w:rsidP="00C943CD">
            <w:pPr>
              <w:pStyle w:val="TableCopy"/>
              <w:jc w:val="right"/>
            </w:pPr>
            <w:r w:rsidRPr="00A72DE5">
              <w:t>59,580 </w:t>
            </w:r>
          </w:p>
        </w:tc>
        <w:tc>
          <w:tcPr>
            <w:tcW w:w="1559" w:type="dxa"/>
            <w:hideMark/>
          </w:tcPr>
          <w:p w14:paraId="5C5E2CEE" w14:textId="77777777" w:rsidR="00643594" w:rsidRPr="00A72DE5" w:rsidRDefault="00643594" w:rsidP="00C943CD">
            <w:pPr>
              <w:pStyle w:val="TableCopy"/>
              <w:jc w:val="right"/>
            </w:pPr>
            <w:r w:rsidRPr="00A72DE5">
              <w:t> - </w:t>
            </w:r>
          </w:p>
        </w:tc>
        <w:tc>
          <w:tcPr>
            <w:tcW w:w="1559" w:type="dxa"/>
            <w:hideMark/>
          </w:tcPr>
          <w:p w14:paraId="23EE94C2" w14:textId="77777777" w:rsidR="00643594" w:rsidRPr="00A72DE5" w:rsidRDefault="00643594" w:rsidP="00C943CD">
            <w:pPr>
              <w:pStyle w:val="TableCopy"/>
              <w:jc w:val="right"/>
            </w:pPr>
            <w:r w:rsidRPr="00A72DE5">
              <w:t> - </w:t>
            </w:r>
          </w:p>
        </w:tc>
        <w:tc>
          <w:tcPr>
            <w:tcW w:w="1559" w:type="dxa"/>
            <w:hideMark/>
          </w:tcPr>
          <w:p w14:paraId="12CD9857" w14:textId="77777777" w:rsidR="00643594" w:rsidRPr="00A72DE5" w:rsidRDefault="00643594" w:rsidP="00C943CD">
            <w:pPr>
              <w:pStyle w:val="TableCopy"/>
              <w:jc w:val="right"/>
            </w:pPr>
            <w:r w:rsidRPr="00A72DE5">
              <w:t>225,519 </w:t>
            </w:r>
          </w:p>
        </w:tc>
        <w:tc>
          <w:tcPr>
            <w:tcW w:w="1560" w:type="dxa"/>
            <w:hideMark/>
          </w:tcPr>
          <w:p w14:paraId="745A0E7B" w14:textId="77777777" w:rsidR="00643594" w:rsidRPr="00A72DE5" w:rsidRDefault="00643594" w:rsidP="00C943CD">
            <w:pPr>
              <w:pStyle w:val="TableCopy"/>
              <w:jc w:val="right"/>
            </w:pPr>
            <w:r w:rsidRPr="00A72DE5">
              <w:t>285,099 </w:t>
            </w:r>
          </w:p>
        </w:tc>
      </w:tr>
      <w:tr w:rsidR="00643594" w:rsidRPr="00A72DE5" w14:paraId="7ED08C1E" w14:textId="77777777" w:rsidTr="00C943CD">
        <w:tc>
          <w:tcPr>
            <w:tcW w:w="2660" w:type="dxa"/>
            <w:hideMark/>
          </w:tcPr>
          <w:p w14:paraId="654FB45F" w14:textId="77777777" w:rsidR="00643594" w:rsidRPr="00A72DE5" w:rsidRDefault="00643594" w:rsidP="00C943CD">
            <w:pPr>
              <w:pStyle w:val="TableCopy"/>
            </w:pPr>
            <w:r w:rsidRPr="00A72DE5">
              <w:t>Investments</w:t>
            </w:r>
          </w:p>
        </w:tc>
        <w:tc>
          <w:tcPr>
            <w:tcW w:w="1559" w:type="dxa"/>
            <w:hideMark/>
          </w:tcPr>
          <w:p w14:paraId="3DC7819F" w14:textId="77777777" w:rsidR="00643594" w:rsidRPr="00A72DE5" w:rsidRDefault="00643594" w:rsidP="00C943CD">
            <w:pPr>
              <w:pStyle w:val="TableCopy"/>
              <w:jc w:val="right"/>
            </w:pPr>
            <w:r w:rsidRPr="00A72DE5">
              <w:t> - </w:t>
            </w:r>
          </w:p>
        </w:tc>
        <w:tc>
          <w:tcPr>
            <w:tcW w:w="1559" w:type="dxa"/>
            <w:hideMark/>
          </w:tcPr>
          <w:p w14:paraId="29C473D3" w14:textId="77777777" w:rsidR="00643594" w:rsidRPr="00A72DE5" w:rsidRDefault="00643594" w:rsidP="00C943CD">
            <w:pPr>
              <w:pStyle w:val="TableCopy"/>
              <w:jc w:val="right"/>
            </w:pPr>
            <w:r w:rsidRPr="00A72DE5">
              <w:t> - </w:t>
            </w:r>
          </w:p>
        </w:tc>
        <w:tc>
          <w:tcPr>
            <w:tcW w:w="1559" w:type="dxa"/>
            <w:hideMark/>
          </w:tcPr>
          <w:p w14:paraId="709C2EEE" w14:textId="77777777" w:rsidR="00643594" w:rsidRPr="00A72DE5" w:rsidRDefault="00643594" w:rsidP="00C943CD">
            <w:pPr>
              <w:pStyle w:val="TableCopy"/>
              <w:jc w:val="right"/>
            </w:pPr>
            <w:r w:rsidRPr="00A72DE5">
              <w:t> - </w:t>
            </w:r>
          </w:p>
        </w:tc>
        <w:tc>
          <w:tcPr>
            <w:tcW w:w="1559" w:type="dxa"/>
            <w:hideMark/>
          </w:tcPr>
          <w:p w14:paraId="32C15307" w14:textId="77777777" w:rsidR="00643594" w:rsidRPr="00A72DE5" w:rsidRDefault="00643594" w:rsidP="00C943CD">
            <w:pPr>
              <w:pStyle w:val="TableCopy"/>
              <w:jc w:val="right"/>
            </w:pPr>
            <w:r w:rsidRPr="00A72DE5">
              <w:t>73 </w:t>
            </w:r>
          </w:p>
        </w:tc>
        <w:tc>
          <w:tcPr>
            <w:tcW w:w="1560" w:type="dxa"/>
            <w:hideMark/>
          </w:tcPr>
          <w:p w14:paraId="3D9B030B" w14:textId="77777777" w:rsidR="00643594" w:rsidRPr="00A72DE5" w:rsidRDefault="00643594" w:rsidP="00C943CD">
            <w:pPr>
              <w:pStyle w:val="TableCopy"/>
              <w:jc w:val="right"/>
            </w:pPr>
            <w:r w:rsidRPr="00A72DE5">
              <w:t>73 </w:t>
            </w:r>
          </w:p>
        </w:tc>
      </w:tr>
      <w:tr w:rsidR="00643594" w:rsidRPr="00A72DE5" w14:paraId="2B3D41DD" w14:textId="77777777" w:rsidTr="00C943CD">
        <w:tc>
          <w:tcPr>
            <w:tcW w:w="2660" w:type="dxa"/>
            <w:hideMark/>
          </w:tcPr>
          <w:p w14:paraId="219C53E9" w14:textId="77777777" w:rsidR="00643594" w:rsidRPr="009C00A5" w:rsidRDefault="00643594" w:rsidP="00C943CD">
            <w:pPr>
              <w:pStyle w:val="TableCopy"/>
              <w:rPr>
                <w:b/>
              </w:rPr>
            </w:pPr>
            <w:r w:rsidRPr="009C00A5">
              <w:rPr>
                <w:b/>
              </w:rPr>
              <w:t>Total contractual financial assets</w:t>
            </w:r>
          </w:p>
        </w:tc>
        <w:tc>
          <w:tcPr>
            <w:tcW w:w="1559" w:type="dxa"/>
            <w:hideMark/>
          </w:tcPr>
          <w:p w14:paraId="054BD29C" w14:textId="77777777" w:rsidR="00643594" w:rsidRPr="009C00A5" w:rsidRDefault="00643594" w:rsidP="00C943CD">
            <w:pPr>
              <w:pStyle w:val="TableCopy"/>
              <w:jc w:val="right"/>
              <w:rPr>
                <w:b/>
              </w:rPr>
            </w:pPr>
            <w:r w:rsidRPr="009C00A5">
              <w:rPr>
                <w:b/>
              </w:rPr>
              <w:t>1,861,858 </w:t>
            </w:r>
          </w:p>
        </w:tc>
        <w:tc>
          <w:tcPr>
            <w:tcW w:w="1559" w:type="dxa"/>
            <w:hideMark/>
          </w:tcPr>
          <w:p w14:paraId="48DB70A8" w14:textId="77777777" w:rsidR="00643594" w:rsidRPr="009C00A5" w:rsidRDefault="00643594" w:rsidP="00C943CD">
            <w:pPr>
              <w:pStyle w:val="TableCopy"/>
              <w:jc w:val="right"/>
              <w:rPr>
                <w:b/>
              </w:rPr>
            </w:pPr>
            <w:r w:rsidRPr="009C00A5">
              <w:rPr>
                <w:b/>
              </w:rPr>
              <w:t> - </w:t>
            </w:r>
          </w:p>
        </w:tc>
        <w:tc>
          <w:tcPr>
            <w:tcW w:w="1559" w:type="dxa"/>
            <w:hideMark/>
          </w:tcPr>
          <w:p w14:paraId="257DA989" w14:textId="77777777" w:rsidR="00643594" w:rsidRPr="009C00A5" w:rsidRDefault="00643594" w:rsidP="00C943CD">
            <w:pPr>
              <w:pStyle w:val="TableCopy"/>
              <w:jc w:val="right"/>
              <w:rPr>
                <w:b/>
              </w:rPr>
            </w:pPr>
            <w:r w:rsidRPr="009C00A5">
              <w:rPr>
                <w:b/>
              </w:rPr>
              <w:t>6,652 </w:t>
            </w:r>
          </w:p>
        </w:tc>
        <w:tc>
          <w:tcPr>
            <w:tcW w:w="1559" w:type="dxa"/>
            <w:hideMark/>
          </w:tcPr>
          <w:p w14:paraId="60DDB1B4" w14:textId="77777777" w:rsidR="00643594" w:rsidRPr="009C00A5" w:rsidRDefault="00643594" w:rsidP="00C943CD">
            <w:pPr>
              <w:pStyle w:val="TableCopy"/>
              <w:jc w:val="right"/>
              <w:rPr>
                <w:b/>
              </w:rPr>
            </w:pPr>
            <w:r w:rsidRPr="009C00A5">
              <w:rPr>
                <w:b/>
              </w:rPr>
              <w:t>225,592 </w:t>
            </w:r>
          </w:p>
        </w:tc>
        <w:tc>
          <w:tcPr>
            <w:tcW w:w="1560" w:type="dxa"/>
            <w:hideMark/>
          </w:tcPr>
          <w:p w14:paraId="33F7246D" w14:textId="77777777" w:rsidR="00643594" w:rsidRPr="009C00A5" w:rsidRDefault="00643594" w:rsidP="00C943CD">
            <w:pPr>
              <w:pStyle w:val="TableCopy"/>
              <w:jc w:val="right"/>
              <w:rPr>
                <w:b/>
              </w:rPr>
            </w:pPr>
            <w:r w:rsidRPr="009C00A5">
              <w:rPr>
                <w:b/>
              </w:rPr>
              <w:t>2,094,102 </w:t>
            </w:r>
          </w:p>
        </w:tc>
      </w:tr>
      <w:tr w:rsidR="00850DE6" w:rsidRPr="00A72DE5" w14:paraId="50C96669" w14:textId="77777777" w:rsidTr="00850DE6">
        <w:tc>
          <w:tcPr>
            <w:tcW w:w="10456" w:type="dxa"/>
            <w:gridSpan w:val="6"/>
            <w:hideMark/>
          </w:tcPr>
          <w:p w14:paraId="4A5C44D4" w14:textId="6856128D" w:rsidR="00850DE6" w:rsidRPr="009C00A5" w:rsidRDefault="00850DE6" w:rsidP="00850DE6">
            <w:pPr>
              <w:pStyle w:val="TableCopy"/>
              <w:rPr>
                <w:b/>
              </w:rPr>
            </w:pPr>
            <w:r w:rsidRPr="009C00A5">
              <w:rPr>
                <w:b/>
              </w:rPr>
              <w:t>2016</w:t>
            </w:r>
          </w:p>
        </w:tc>
      </w:tr>
      <w:tr w:rsidR="00643594" w:rsidRPr="00A72DE5" w14:paraId="25CD2B81" w14:textId="77777777" w:rsidTr="00C943CD">
        <w:tc>
          <w:tcPr>
            <w:tcW w:w="2660" w:type="dxa"/>
            <w:hideMark/>
          </w:tcPr>
          <w:p w14:paraId="596AAB7A" w14:textId="77777777" w:rsidR="00643594" w:rsidRPr="00A72DE5" w:rsidRDefault="00643594" w:rsidP="00C943CD">
            <w:pPr>
              <w:pStyle w:val="TableCopy"/>
            </w:pPr>
            <w:r w:rsidRPr="00A72DE5">
              <w:t>Cash and deposits</w:t>
            </w:r>
          </w:p>
        </w:tc>
        <w:tc>
          <w:tcPr>
            <w:tcW w:w="1559" w:type="dxa"/>
            <w:hideMark/>
          </w:tcPr>
          <w:p w14:paraId="6C413F49" w14:textId="77777777" w:rsidR="00643594" w:rsidRPr="00A72DE5" w:rsidRDefault="00643594" w:rsidP="00C943CD">
            <w:pPr>
              <w:pStyle w:val="TableCopy"/>
              <w:jc w:val="right"/>
            </w:pPr>
            <w:r w:rsidRPr="00A72DE5">
              <w:t>1,539,533 </w:t>
            </w:r>
          </w:p>
        </w:tc>
        <w:tc>
          <w:tcPr>
            <w:tcW w:w="1559" w:type="dxa"/>
            <w:hideMark/>
          </w:tcPr>
          <w:p w14:paraId="1E25B6CD" w14:textId="77777777" w:rsidR="00643594" w:rsidRPr="00A72DE5" w:rsidRDefault="00643594" w:rsidP="00C943CD">
            <w:pPr>
              <w:pStyle w:val="TableCopy"/>
              <w:jc w:val="right"/>
            </w:pPr>
            <w:r w:rsidRPr="00A72DE5">
              <w:t>65,883 </w:t>
            </w:r>
          </w:p>
        </w:tc>
        <w:tc>
          <w:tcPr>
            <w:tcW w:w="1559" w:type="dxa"/>
            <w:hideMark/>
          </w:tcPr>
          <w:p w14:paraId="27E2A3E0" w14:textId="77777777" w:rsidR="00643594" w:rsidRPr="00A72DE5" w:rsidRDefault="00643594" w:rsidP="00C943CD">
            <w:pPr>
              <w:pStyle w:val="TableCopy"/>
              <w:jc w:val="right"/>
            </w:pPr>
            <w:r w:rsidRPr="00A72DE5">
              <w:t>3,274 </w:t>
            </w:r>
          </w:p>
        </w:tc>
        <w:tc>
          <w:tcPr>
            <w:tcW w:w="1559" w:type="dxa"/>
            <w:hideMark/>
          </w:tcPr>
          <w:p w14:paraId="3CB59434" w14:textId="77777777" w:rsidR="00643594" w:rsidRPr="00A72DE5" w:rsidRDefault="00643594" w:rsidP="00C943CD">
            <w:pPr>
              <w:pStyle w:val="TableCopy"/>
              <w:jc w:val="right"/>
            </w:pPr>
            <w:r w:rsidRPr="00A72DE5">
              <w:t> - </w:t>
            </w:r>
          </w:p>
        </w:tc>
        <w:tc>
          <w:tcPr>
            <w:tcW w:w="1560" w:type="dxa"/>
            <w:hideMark/>
          </w:tcPr>
          <w:p w14:paraId="1D0361D7" w14:textId="77777777" w:rsidR="00643594" w:rsidRPr="00A72DE5" w:rsidRDefault="00643594" w:rsidP="00C943CD">
            <w:pPr>
              <w:pStyle w:val="TableCopy"/>
              <w:jc w:val="right"/>
            </w:pPr>
            <w:r w:rsidRPr="00A72DE5">
              <w:t>1,608,690 </w:t>
            </w:r>
          </w:p>
        </w:tc>
      </w:tr>
      <w:tr w:rsidR="00643594" w:rsidRPr="00A72DE5" w14:paraId="5D7A24E8" w14:textId="77777777" w:rsidTr="00C943CD">
        <w:tc>
          <w:tcPr>
            <w:tcW w:w="2660" w:type="dxa"/>
            <w:hideMark/>
          </w:tcPr>
          <w:p w14:paraId="4B0AC8C2" w14:textId="77777777" w:rsidR="00643594" w:rsidRPr="00A72DE5" w:rsidRDefault="00643594" w:rsidP="00C943CD">
            <w:pPr>
              <w:pStyle w:val="TableCopy"/>
            </w:pPr>
            <w:r w:rsidRPr="00A72DE5">
              <w:t>Receivables (</w:t>
            </w:r>
            <w:proofErr w:type="spellStart"/>
            <w:r w:rsidRPr="00A72DE5">
              <w:t>i</w:t>
            </w:r>
            <w:proofErr w:type="spellEnd"/>
            <w:r w:rsidRPr="00A72DE5">
              <w:t>)</w:t>
            </w:r>
          </w:p>
        </w:tc>
        <w:tc>
          <w:tcPr>
            <w:tcW w:w="1559" w:type="dxa"/>
            <w:hideMark/>
          </w:tcPr>
          <w:p w14:paraId="77C48C98" w14:textId="77777777" w:rsidR="00643594" w:rsidRPr="00A72DE5" w:rsidRDefault="00643594" w:rsidP="00C943CD">
            <w:pPr>
              <w:pStyle w:val="TableCopy"/>
              <w:jc w:val="right"/>
            </w:pPr>
            <w:r w:rsidRPr="00A72DE5">
              <w:t>91,183 </w:t>
            </w:r>
          </w:p>
        </w:tc>
        <w:tc>
          <w:tcPr>
            <w:tcW w:w="1559" w:type="dxa"/>
            <w:hideMark/>
          </w:tcPr>
          <w:p w14:paraId="4A52A66B" w14:textId="77777777" w:rsidR="00643594" w:rsidRPr="00A72DE5" w:rsidRDefault="00643594" w:rsidP="00C943CD">
            <w:pPr>
              <w:pStyle w:val="TableCopy"/>
              <w:jc w:val="right"/>
            </w:pPr>
            <w:r w:rsidRPr="00A72DE5">
              <w:t> - </w:t>
            </w:r>
          </w:p>
        </w:tc>
        <w:tc>
          <w:tcPr>
            <w:tcW w:w="1559" w:type="dxa"/>
            <w:hideMark/>
          </w:tcPr>
          <w:p w14:paraId="5FC732CE" w14:textId="77777777" w:rsidR="00643594" w:rsidRPr="00A72DE5" w:rsidRDefault="00643594" w:rsidP="00C943CD">
            <w:pPr>
              <w:pStyle w:val="TableCopy"/>
              <w:jc w:val="right"/>
            </w:pPr>
            <w:r w:rsidRPr="00A72DE5">
              <w:t> - </w:t>
            </w:r>
          </w:p>
        </w:tc>
        <w:tc>
          <w:tcPr>
            <w:tcW w:w="1559" w:type="dxa"/>
            <w:hideMark/>
          </w:tcPr>
          <w:p w14:paraId="77F5042A" w14:textId="77777777" w:rsidR="00643594" w:rsidRPr="00A72DE5" w:rsidRDefault="00643594" w:rsidP="00C943CD">
            <w:pPr>
              <w:pStyle w:val="TableCopy"/>
              <w:jc w:val="right"/>
            </w:pPr>
            <w:r w:rsidRPr="00A72DE5">
              <w:t>26,023 </w:t>
            </w:r>
          </w:p>
        </w:tc>
        <w:tc>
          <w:tcPr>
            <w:tcW w:w="1560" w:type="dxa"/>
            <w:hideMark/>
          </w:tcPr>
          <w:p w14:paraId="0DADBEB7" w14:textId="77777777" w:rsidR="00643594" w:rsidRPr="00A72DE5" w:rsidRDefault="00643594" w:rsidP="00C943CD">
            <w:pPr>
              <w:pStyle w:val="TableCopy"/>
              <w:jc w:val="right"/>
            </w:pPr>
            <w:r w:rsidRPr="00A72DE5">
              <w:t>117,206 </w:t>
            </w:r>
          </w:p>
        </w:tc>
      </w:tr>
      <w:tr w:rsidR="00643594" w:rsidRPr="00A72DE5" w14:paraId="59E910FC" w14:textId="77777777" w:rsidTr="00C943CD">
        <w:tc>
          <w:tcPr>
            <w:tcW w:w="2660" w:type="dxa"/>
            <w:hideMark/>
          </w:tcPr>
          <w:p w14:paraId="31E6BB7D" w14:textId="77777777" w:rsidR="00643594" w:rsidRPr="00A72DE5" w:rsidRDefault="00643594" w:rsidP="00C943CD">
            <w:pPr>
              <w:pStyle w:val="TableCopy"/>
            </w:pPr>
            <w:r w:rsidRPr="00A72DE5">
              <w:t>Investments</w:t>
            </w:r>
          </w:p>
        </w:tc>
        <w:tc>
          <w:tcPr>
            <w:tcW w:w="1559" w:type="dxa"/>
            <w:hideMark/>
          </w:tcPr>
          <w:p w14:paraId="7BB370C4" w14:textId="77777777" w:rsidR="00643594" w:rsidRPr="00A72DE5" w:rsidRDefault="00643594" w:rsidP="00C943CD">
            <w:pPr>
              <w:pStyle w:val="TableCopy"/>
              <w:jc w:val="right"/>
            </w:pPr>
            <w:r w:rsidRPr="00A72DE5">
              <w:t> - </w:t>
            </w:r>
          </w:p>
        </w:tc>
        <w:tc>
          <w:tcPr>
            <w:tcW w:w="1559" w:type="dxa"/>
            <w:hideMark/>
          </w:tcPr>
          <w:p w14:paraId="2DF9FE8C" w14:textId="77777777" w:rsidR="00643594" w:rsidRPr="00A72DE5" w:rsidRDefault="00643594" w:rsidP="00C943CD">
            <w:pPr>
              <w:pStyle w:val="TableCopy"/>
              <w:jc w:val="right"/>
            </w:pPr>
            <w:r w:rsidRPr="00A72DE5">
              <w:t> - </w:t>
            </w:r>
          </w:p>
        </w:tc>
        <w:tc>
          <w:tcPr>
            <w:tcW w:w="1559" w:type="dxa"/>
            <w:hideMark/>
          </w:tcPr>
          <w:p w14:paraId="6AA717B3" w14:textId="77777777" w:rsidR="00643594" w:rsidRPr="00A72DE5" w:rsidRDefault="00643594" w:rsidP="00C943CD">
            <w:pPr>
              <w:pStyle w:val="TableCopy"/>
              <w:jc w:val="right"/>
            </w:pPr>
            <w:r w:rsidRPr="00A72DE5">
              <w:t> - </w:t>
            </w:r>
          </w:p>
        </w:tc>
        <w:tc>
          <w:tcPr>
            <w:tcW w:w="1559" w:type="dxa"/>
            <w:hideMark/>
          </w:tcPr>
          <w:p w14:paraId="27451BE0" w14:textId="77777777" w:rsidR="00643594" w:rsidRPr="00A72DE5" w:rsidRDefault="00643594" w:rsidP="00C943CD">
            <w:pPr>
              <w:pStyle w:val="TableCopy"/>
              <w:jc w:val="right"/>
            </w:pPr>
            <w:r w:rsidRPr="00A72DE5">
              <w:t>71 </w:t>
            </w:r>
          </w:p>
        </w:tc>
        <w:tc>
          <w:tcPr>
            <w:tcW w:w="1560" w:type="dxa"/>
            <w:hideMark/>
          </w:tcPr>
          <w:p w14:paraId="214B1ECB" w14:textId="77777777" w:rsidR="00643594" w:rsidRPr="00A72DE5" w:rsidRDefault="00643594" w:rsidP="00C943CD">
            <w:pPr>
              <w:pStyle w:val="TableCopy"/>
              <w:jc w:val="right"/>
            </w:pPr>
            <w:r w:rsidRPr="00A72DE5">
              <w:t>71 </w:t>
            </w:r>
          </w:p>
        </w:tc>
      </w:tr>
      <w:tr w:rsidR="00643594" w:rsidRPr="00A72DE5" w14:paraId="68CA1EE1" w14:textId="77777777" w:rsidTr="00C943CD">
        <w:tc>
          <w:tcPr>
            <w:tcW w:w="2660" w:type="dxa"/>
            <w:hideMark/>
          </w:tcPr>
          <w:p w14:paraId="5D3D7913" w14:textId="77777777" w:rsidR="00643594" w:rsidRPr="009C00A5" w:rsidRDefault="00643594" w:rsidP="00C943CD">
            <w:pPr>
              <w:pStyle w:val="TableCopy"/>
              <w:rPr>
                <w:b/>
              </w:rPr>
            </w:pPr>
            <w:r w:rsidRPr="009C00A5">
              <w:rPr>
                <w:b/>
              </w:rPr>
              <w:t>Total contractual financial assets</w:t>
            </w:r>
          </w:p>
        </w:tc>
        <w:tc>
          <w:tcPr>
            <w:tcW w:w="1559" w:type="dxa"/>
            <w:hideMark/>
          </w:tcPr>
          <w:p w14:paraId="1A5AAC77" w14:textId="77777777" w:rsidR="00643594" w:rsidRPr="009C00A5" w:rsidRDefault="00643594" w:rsidP="00C943CD">
            <w:pPr>
              <w:pStyle w:val="TableCopy"/>
              <w:jc w:val="right"/>
              <w:rPr>
                <w:b/>
              </w:rPr>
            </w:pPr>
            <w:r w:rsidRPr="009C00A5">
              <w:rPr>
                <w:b/>
              </w:rPr>
              <w:t>1,630,716 </w:t>
            </w:r>
          </w:p>
        </w:tc>
        <w:tc>
          <w:tcPr>
            <w:tcW w:w="1559" w:type="dxa"/>
            <w:hideMark/>
          </w:tcPr>
          <w:p w14:paraId="23970D8D" w14:textId="77777777" w:rsidR="00643594" w:rsidRPr="009C00A5" w:rsidRDefault="00643594" w:rsidP="00C943CD">
            <w:pPr>
              <w:pStyle w:val="TableCopy"/>
              <w:jc w:val="right"/>
              <w:rPr>
                <w:b/>
              </w:rPr>
            </w:pPr>
            <w:r w:rsidRPr="009C00A5">
              <w:rPr>
                <w:b/>
              </w:rPr>
              <w:t>65,883 </w:t>
            </w:r>
          </w:p>
        </w:tc>
        <w:tc>
          <w:tcPr>
            <w:tcW w:w="1559" w:type="dxa"/>
            <w:hideMark/>
          </w:tcPr>
          <w:p w14:paraId="74EF962A" w14:textId="77777777" w:rsidR="00643594" w:rsidRPr="009C00A5" w:rsidRDefault="00643594" w:rsidP="00C943CD">
            <w:pPr>
              <w:pStyle w:val="TableCopy"/>
              <w:jc w:val="right"/>
              <w:rPr>
                <w:b/>
              </w:rPr>
            </w:pPr>
            <w:r w:rsidRPr="009C00A5">
              <w:rPr>
                <w:b/>
              </w:rPr>
              <w:t>3,274 </w:t>
            </w:r>
          </w:p>
        </w:tc>
        <w:tc>
          <w:tcPr>
            <w:tcW w:w="1559" w:type="dxa"/>
            <w:hideMark/>
          </w:tcPr>
          <w:p w14:paraId="2660AF16" w14:textId="77777777" w:rsidR="00643594" w:rsidRPr="009C00A5" w:rsidRDefault="00643594" w:rsidP="00C943CD">
            <w:pPr>
              <w:pStyle w:val="TableCopy"/>
              <w:jc w:val="right"/>
              <w:rPr>
                <w:b/>
              </w:rPr>
            </w:pPr>
            <w:r w:rsidRPr="009C00A5">
              <w:rPr>
                <w:b/>
              </w:rPr>
              <w:t>26,094 </w:t>
            </w:r>
          </w:p>
        </w:tc>
        <w:tc>
          <w:tcPr>
            <w:tcW w:w="1560" w:type="dxa"/>
            <w:hideMark/>
          </w:tcPr>
          <w:p w14:paraId="6629B322" w14:textId="77777777" w:rsidR="00643594" w:rsidRPr="009C00A5" w:rsidRDefault="00643594" w:rsidP="00C943CD">
            <w:pPr>
              <w:pStyle w:val="TableCopy"/>
              <w:jc w:val="right"/>
              <w:rPr>
                <w:b/>
              </w:rPr>
            </w:pPr>
            <w:r w:rsidRPr="009C00A5">
              <w:rPr>
                <w:b/>
              </w:rPr>
              <w:t>1,725,967 </w:t>
            </w:r>
          </w:p>
        </w:tc>
      </w:tr>
    </w:tbl>
    <w:p w14:paraId="2D0F7D6C" w14:textId="77777777" w:rsidR="00643594" w:rsidRPr="005D3395" w:rsidRDefault="00643594" w:rsidP="00C943CD">
      <w:pPr>
        <w:pStyle w:val="FootnoteText"/>
      </w:pPr>
      <w:r w:rsidRPr="005D3395">
        <w:t>(</w:t>
      </w:r>
      <w:proofErr w:type="spellStart"/>
      <w:r w:rsidRPr="005D3395">
        <w:t>i</w:t>
      </w:r>
      <w:proofErr w:type="spellEnd"/>
      <w:r w:rsidRPr="005D3395">
        <w:t>)</w:t>
      </w:r>
      <w:r>
        <w:t xml:space="preserve"> </w:t>
      </w:r>
      <w:r w:rsidRPr="005D3395">
        <w:t>The carrying amounts disclosed exclude statutory receivables (e.g. amounts owing from the state of Victoria and GST recoverable).</w:t>
      </w:r>
    </w:p>
    <w:p w14:paraId="464B705A" w14:textId="77777777" w:rsidR="00643594" w:rsidRPr="00EB7865" w:rsidRDefault="00643594" w:rsidP="00C943CD">
      <w:pPr>
        <w:pStyle w:val="Heading5"/>
        <w:rPr>
          <w:lang w:val="en-GB" w:eastAsia="en-GB"/>
        </w:rPr>
      </w:pPr>
      <w:r w:rsidRPr="00EB7865">
        <w:rPr>
          <w:lang w:val="en-GB" w:eastAsia="en-GB"/>
        </w:rPr>
        <w:t>Contractual financial assets that are either past due or impaired</w:t>
      </w:r>
    </w:p>
    <w:p w14:paraId="5721F78C" w14:textId="77777777" w:rsidR="00643594" w:rsidRPr="00EB7865" w:rsidRDefault="00643594" w:rsidP="00C943CD">
      <w:pPr>
        <w:rPr>
          <w:lang w:val="en-GB" w:eastAsia="en-GB"/>
        </w:rPr>
      </w:pPr>
      <w:r w:rsidRPr="00EB7865">
        <w:rPr>
          <w:lang w:val="en-GB" w:eastAsia="en-GB"/>
        </w:rPr>
        <w:t>There are no material financial assets which are individually determined to be impaired. Currently DEDJTR does not hold any collateral as security</w:t>
      </w:r>
      <w:r>
        <w:rPr>
          <w:lang w:val="en-GB" w:eastAsia="en-GB"/>
        </w:rPr>
        <w:t xml:space="preserve"> </w:t>
      </w:r>
      <w:r w:rsidRPr="00EB7865">
        <w:rPr>
          <w:lang w:val="en-GB" w:eastAsia="en-GB"/>
        </w:rPr>
        <w:t>nor credit enhancements relating to any</w:t>
      </w:r>
      <w:r>
        <w:rPr>
          <w:lang w:val="en-GB" w:eastAsia="en-GB"/>
        </w:rPr>
        <w:t xml:space="preserve"> </w:t>
      </w:r>
      <w:r w:rsidRPr="00EB7865">
        <w:rPr>
          <w:lang w:val="en-GB" w:eastAsia="en-GB"/>
        </w:rPr>
        <w:t>of its financial assets.</w:t>
      </w:r>
    </w:p>
    <w:p w14:paraId="4D22A14E" w14:textId="77777777" w:rsidR="00643594" w:rsidRPr="00EB7865" w:rsidRDefault="00643594" w:rsidP="00C943CD">
      <w:pPr>
        <w:rPr>
          <w:lang w:val="en-GB" w:eastAsia="en-GB"/>
        </w:rPr>
      </w:pPr>
      <w:r w:rsidRPr="00EB7865">
        <w:rPr>
          <w:lang w:val="en-GB" w:eastAsia="en-GB"/>
        </w:rPr>
        <w:t>There are no financial assets that have had their terms renegotiated so as to prevent them from being past due or impaired, and they are stated</w:t>
      </w:r>
      <w:r>
        <w:rPr>
          <w:lang w:val="en-GB" w:eastAsia="en-GB"/>
        </w:rPr>
        <w:t xml:space="preserve"> </w:t>
      </w:r>
      <w:r w:rsidRPr="00EB7865">
        <w:rPr>
          <w:lang w:val="en-GB" w:eastAsia="en-GB"/>
        </w:rPr>
        <w:t>at the carrying amounts as indicated.</w:t>
      </w:r>
    </w:p>
    <w:p w14:paraId="4493194F" w14:textId="77777777" w:rsidR="00643594" w:rsidRPr="00EB7865" w:rsidRDefault="00643594" w:rsidP="00C943CD">
      <w:pPr>
        <w:pStyle w:val="Heading5"/>
        <w:rPr>
          <w:lang w:val="en-GB" w:eastAsia="en-GB"/>
        </w:rPr>
      </w:pPr>
      <w:r w:rsidRPr="00EB7865">
        <w:rPr>
          <w:lang w:val="en-GB" w:eastAsia="en-GB"/>
        </w:rPr>
        <w:t>Financial instruments: Liquidity risk</w:t>
      </w:r>
    </w:p>
    <w:p w14:paraId="5A3EBBB9" w14:textId="77777777" w:rsidR="00643594" w:rsidRPr="00EB7865" w:rsidRDefault="00643594" w:rsidP="00C943CD">
      <w:pPr>
        <w:rPr>
          <w:lang w:val="en-GB" w:eastAsia="en-GB"/>
        </w:rPr>
      </w:pPr>
      <w:r w:rsidRPr="00EB7865">
        <w:rPr>
          <w:lang w:val="en-GB" w:eastAsia="en-GB"/>
        </w:rPr>
        <w:lastRenderedPageBreak/>
        <w:t>Liquidity risk is the risk that DEDJTR would be unable to meet its financial obligations as and when they fall due. DEDJTR operates under the government fair payments policy of settling financial obligations within 30 days and in the event of a dispute, making payments within 30 days from the date of resolution.</w:t>
      </w:r>
    </w:p>
    <w:p w14:paraId="33B481BF" w14:textId="77777777" w:rsidR="00643594" w:rsidRPr="00EB7865" w:rsidRDefault="00643594" w:rsidP="00C943CD">
      <w:pPr>
        <w:rPr>
          <w:lang w:val="en-GB" w:eastAsia="en-GB"/>
        </w:rPr>
      </w:pPr>
      <w:r w:rsidRPr="00EB7865">
        <w:rPr>
          <w:lang w:val="en-GB" w:eastAsia="en-GB"/>
        </w:rPr>
        <w:t>DEDJTR's maximum exposure to liquidity risk</w:t>
      </w:r>
      <w:r>
        <w:rPr>
          <w:lang w:val="en-GB" w:eastAsia="en-GB"/>
        </w:rPr>
        <w:t xml:space="preserve"> </w:t>
      </w:r>
      <w:r w:rsidRPr="00EB7865">
        <w:rPr>
          <w:lang w:val="en-GB" w:eastAsia="en-GB"/>
        </w:rPr>
        <w:t>is the carrying amounts of financial liabilities</w:t>
      </w:r>
      <w:r>
        <w:rPr>
          <w:lang w:val="en-GB" w:eastAsia="en-GB"/>
        </w:rPr>
        <w:t xml:space="preserve"> </w:t>
      </w:r>
      <w:r w:rsidRPr="00EB7865">
        <w:rPr>
          <w:lang w:val="en-GB" w:eastAsia="en-GB"/>
        </w:rPr>
        <w:t>as disclosed in the balance sheet. DEDJTR manages its liquidity risk by:</w:t>
      </w:r>
    </w:p>
    <w:p w14:paraId="2EE2588D" w14:textId="77777777" w:rsidR="00643594" w:rsidRPr="00EB7865" w:rsidRDefault="00643594" w:rsidP="00EE572F">
      <w:pPr>
        <w:pStyle w:val="Bullet"/>
        <w:numPr>
          <w:ilvl w:val="0"/>
          <w:numId w:val="6"/>
        </w:numPr>
      </w:pPr>
      <w:r w:rsidRPr="00EB7865">
        <w:t>maintaining an adequate level of uncommitted funds that can be drawn at short notice to meet its short-term obligations</w:t>
      </w:r>
    </w:p>
    <w:p w14:paraId="3C6BDCBC" w14:textId="77777777" w:rsidR="00643594" w:rsidRPr="00EB7865" w:rsidRDefault="00643594" w:rsidP="00EE572F">
      <w:pPr>
        <w:pStyle w:val="Bullet"/>
        <w:numPr>
          <w:ilvl w:val="0"/>
          <w:numId w:val="6"/>
        </w:numPr>
      </w:pPr>
      <w:r w:rsidRPr="00EB7865">
        <w:t>holding investments and other contractual ﬁnancial assets that are readily tradeable</w:t>
      </w:r>
      <w:r>
        <w:t xml:space="preserve"> </w:t>
      </w:r>
      <w:r w:rsidRPr="00EB7865">
        <w:t>in the ﬁnancial markets</w:t>
      </w:r>
    </w:p>
    <w:p w14:paraId="10FFE507" w14:textId="77777777" w:rsidR="00643594" w:rsidRPr="00EB7865" w:rsidRDefault="00643594" w:rsidP="00EE572F">
      <w:pPr>
        <w:pStyle w:val="Bullet"/>
        <w:numPr>
          <w:ilvl w:val="0"/>
          <w:numId w:val="6"/>
        </w:numPr>
      </w:pPr>
      <w:r w:rsidRPr="00EB7865">
        <w:t>careful maturity planning of its ﬁnancial obligations based on forecasts of future</w:t>
      </w:r>
      <w:r>
        <w:t xml:space="preserve"> </w:t>
      </w:r>
      <w:r w:rsidRPr="00EB7865">
        <w:t>cash ﬂows</w:t>
      </w:r>
    </w:p>
    <w:p w14:paraId="4401F105" w14:textId="77777777" w:rsidR="00643594" w:rsidRPr="00EB7865" w:rsidRDefault="00643594" w:rsidP="00EE572F">
      <w:pPr>
        <w:pStyle w:val="Bullet"/>
        <w:numPr>
          <w:ilvl w:val="0"/>
          <w:numId w:val="6"/>
        </w:numPr>
      </w:pPr>
      <w:r w:rsidRPr="00EB7865">
        <w:t>a high credit rating for the state of Victoria (Moody's Investor Services &amp; Standard &amp; Poor's triple-A), which assists in accessing debt market</w:t>
      </w:r>
      <w:r>
        <w:t xml:space="preserve"> </w:t>
      </w:r>
      <w:r w:rsidRPr="00EB7865">
        <w:t>at a lower interest rate.</w:t>
      </w:r>
    </w:p>
    <w:p w14:paraId="19881E7E" w14:textId="77777777" w:rsidR="00643594" w:rsidRPr="00EB7865" w:rsidRDefault="00643594" w:rsidP="00C943CD">
      <w:pPr>
        <w:rPr>
          <w:lang w:val="en-GB" w:eastAsia="en-GB"/>
        </w:rPr>
      </w:pPr>
      <w:r w:rsidRPr="00EB7865">
        <w:rPr>
          <w:lang w:val="en-GB" w:eastAsia="en-GB"/>
        </w:rPr>
        <w:t>DEDJTR's exposure to liquidity risk is deemed insignificant based on prior period's data</w:t>
      </w:r>
      <w:r>
        <w:rPr>
          <w:lang w:val="en-GB" w:eastAsia="en-GB"/>
        </w:rPr>
        <w:t xml:space="preserve"> </w:t>
      </w:r>
      <w:r w:rsidRPr="00EB7865">
        <w:rPr>
          <w:lang w:val="en-GB" w:eastAsia="en-GB"/>
        </w:rPr>
        <w:t>and current assessment of risk. Maximum exposure to liquidity risk is the carrying amounts of financial liabilities as disclosed in the balance sheet.</w:t>
      </w:r>
    </w:p>
    <w:p w14:paraId="16067ACD" w14:textId="77777777" w:rsidR="00643594" w:rsidRPr="00EB7865" w:rsidRDefault="00643594" w:rsidP="00C943CD">
      <w:pPr>
        <w:pStyle w:val="Heading5"/>
        <w:rPr>
          <w:lang w:val="en-GB" w:eastAsia="en-GB"/>
        </w:rPr>
      </w:pPr>
      <w:r w:rsidRPr="00EB7865">
        <w:rPr>
          <w:lang w:val="en-GB" w:eastAsia="en-GB"/>
        </w:rPr>
        <w:t>Financial instruments: Market risk</w:t>
      </w:r>
    </w:p>
    <w:p w14:paraId="11A1D8B3" w14:textId="77777777" w:rsidR="00643594" w:rsidRPr="00EB7865" w:rsidRDefault="00643594" w:rsidP="00C943CD">
      <w:pPr>
        <w:rPr>
          <w:lang w:val="en-GB" w:eastAsia="en-GB"/>
        </w:rPr>
      </w:pPr>
      <w:r w:rsidRPr="00EB7865">
        <w:rPr>
          <w:lang w:val="en-GB" w:eastAsia="en-GB"/>
        </w:rPr>
        <w:t>DEDJTR's exposures to market risk are primarily through interest rate risk with only insignificant exposure to foreign currency and other price</w:t>
      </w:r>
      <w:r>
        <w:rPr>
          <w:lang w:val="en-GB" w:eastAsia="en-GB"/>
        </w:rPr>
        <w:t xml:space="preserve"> </w:t>
      </w:r>
      <w:r w:rsidRPr="00EB7865">
        <w:rPr>
          <w:lang w:val="en-GB" w:eastAsia="en-GB"/>
        </w:rPr>
        <w:t>risks. Objectives, policies and processes used</w:t>
      </w:r>
      <w:r>
        <w:rPr>
          <w:lang w:val="en-GB" w:eastAsia="en-GB"/>
        </w:rPr>
        <w:t xml:space="preserve"> </w:t>
      </w:r>
      <w:r w:rsidRPr="00EB7865">
        <w:rPr>
          <w:lang w:val="en-GB" w:eastAsia="en-GB"/>
        </w:rPr>
        <w:t>to manage each of these risks are disclosed</w:t>
      </w:r>
      <w:r>
        <w:rPr>
          <w:lang w:val="en-GB" w:eastAsia="en-GB"/>
        </w:rPr>
        <w:t xml:space="preserve"> </w:t>
      </w:r>
      <w:r w:rsidRPr="00EB7865">
        <w:rPr>
          <w:lang w:val="en-GB" w:eastAsia="en-GB"/>
        </w:rPr>
        <w:t>in the paragraphs below:</w:t>
      </w:r>
    </w:p>
    <w:p w14:paraId="090316C9" w14:textId="77777777" w:rsidR="00643594" w:rsidRPr="00854993" w:rsidRDefault="00643594" w:rsidP="00C943CD">
      <w:pPr>
        <w:rPr>
          <w:b/>
        </w:rPr>
      </w:pPr>
      <w:r w:rsidRPr="00854993">
        <w:rPr>
          <w:b/>
        </w:rPr>
        <w:t>Foreign currency risk</w:t>
      </w:r>
    </w:p>
    <w:p w14:paraId="568DC2A2" w14:textId="77777777" w:rsidR="00643594" w:rsidRPr="00EB7865" w:rsidRDefault="00643594" w:rsidP="00C943CD">
      <w:pPr>
        <w:rPr>
          <w:lang w:val="en-GB" w:eastAsia="en-GB"/>
        </w:rPr>
      </w:pPr>
      <w:r w:rsidRPr="00EB7865">
        <w:rPr>
          <w:lang w:val="en-GB" w:eastAsia="en-GB"/>
        </w:rPr>
        <w:t>DEDJTR is exposed to minimal foreign currency risk through its payables relating to purchases of supplies and consumables from overseas. This is because of a limited amount of purchases denominated in foreign currencies.</w:t>
      </w:r>
    </w:p>
    <w:p w14:paraId="1770A1BD" w14:textId="77777777" w:rsidR="00643594" w:rsidRPr="00EB7865" w:rsidRDefault="00643594" w:rsidP="00C943CD">
      <w:pPr>
        <w:rPr>
          <w:lang w:val="en-GB" w:eastAsia="en-GB"/>
        </w:rPr>
      </w:pPr>
      <w:r w:rsidRPr="00EB7865">
        <w:rPr>
          <w:lang w:val="en-GB" w:eastAsia="en-GB"/>
        </w:rPr>
        <w:t>DEDJTR manages its risk through continuous monitoring of movements in exchange rates</w:t>
      </w:r>
      <w:r>
        <w:rPr>
          <w:lang w:val="en-GB" w:eastAsia="en-GB"/>
        </w:rPr>
        <w:t xml:space="preserve"> </w:t>
      </w:r>
      <w:r w:rsidRPr="00EB7865">
        <w:rPr>
          <w:lang w:val="en-GB" w:eastAsia="en-GB"/>
        </w:rPr>
        <w:t>and ensures availability of funds through rigorous cash flow planning and monitoring. In December 2015, DEDJTR entered into hedging arrangements with Treasury Corporation Victoria to manage</w:t>
      </w:r>
      <w:r>
        <w:rPr>
          <w:lang w:val="en-GB" w:eastAsia="en-GB"/>
        </w:rPr>
        <w:t xml:space="preserve"> </w:t>
      </w:r>
      <w:r w:rsidRPr="00EB7865">
        <w:rPr>
          <w:lang w:val="en-GB" w:eastAsia="en-GB"/>
        </w:rPr>
        <w:t>its risk in respect of a future event to be held in 2018.</w:t>
      </w:r>
    </w:p>
    <w:p w14:paraId="56F97DD1" w14:textId="77777777" w:rsidR="00643594" w:rsidRPr="00854993" w:rsidRDefault="00643594" w:rsidP="00C943CD">
      <w:pPr>
        <w:rPr>
          <w:b/>
          <w:lang w:val="en-GB" w:eastAsia="en-GB"/>
        </w:rPr>
      </w:pPr>
      <w:r w:rsidRPr="00854993">
        <w:rPr>
          <w:b/>
          <w:lang w:val="en-GB" w:eastAsia="en-GB"/>
        </w:rPr>
        <w:t>Interest rate risk</w:t>
      </w:r>
    </w:p>
    <w:p w14:paraId="3C5C9092" w14:textId="13A58888" w:rsidR="00643594" w:rsidRPr="00EB7865" w:rsidRDefault="00643594" w:rsidP="00C943CD">
      <w:pPr>
        <w:rPr>
          <w:lang w:val="en-GB" w:eastAsia="en-GB"/>
        </w:rPr>
      </w:pPr>
      <w:r w:rsidRPr="00EB7865">
        <w:rPr>
          <w:lang w:val="en-GB" w:eastAsia="en-GB"/>
        </w:rPr>
        <w:t>Exposure to interest rate risk is insignificant</w:t>
      </w:r>
      <w:r>
        <w:rPr>
          <w:lang w:val="en-GB" w:eastAsia="en-GB"/>
        </w:rPr>
        <w:t xml:space="preserve"> </w:t>
      </w:r>
      <w:r w:rsidRPr="00EB7865">
        <w:rPr>
          <w:lang w:val="en-GB" w:eastAsia="en-GB"/>
        </w:rPr>
        <w:t>and might arise primarily through DEDJTR's</w:t>
      </w:r>
      <w:r>
        <w:rPr>
          <w:lang w:val="en-GB" w:eastAsia="en-GB"/>
        </w:rPr>
        <w:t xml:space="preserve"> </w:t>
      </w:r>
      <w:r w:rsidRPr="00EB7865">
        <w:rPr>
          <w:lang w:val="en-GB" w:eastAsia="en-GB"/>
        </w:rPr>
        <w:t>interest bearing liabilities and assets.</w:t>
      </w:r>
      <w:r>
        <w:rPr>
          <w:lang w:val="en-GB" w:eastAsia="en-GB"/>
        </w:rPr>
        <w:t xml:space="preserve"> </w:t>
      </w:r>
      <w:r w:rsidRPr="00EB7865">
        <w:rPr>
          <w:lang w:val="en-GB" w:eastAsia="en-GB"/>
        </w:rPr>
        <w:t>The only interest bearing liabilities and assets are the finance lease liabilities and term deposits. DEDJTR's interest bearing assets are managed</w:t>
      </w:r>
      <w:r>
        <w:rPr>
          <w:lang w:val="en-GB" w:eastAsia="en-GB"/>
        </w:rPr>
        <w:t xml:space="preserve"> </w:t>
      </w:r>
      <w:r w:rsidRPr="00EB7865">
        <w:rPr>
          <w:lang w:val="en-GB" w:eastAsia="en-GB"/>
        </w:rPr>
        <w:t>by Treasury Corporation Victoria and any movement in interest rates are monitored on a daily basis.</w:t>
      </w:r>
    </w:p>
    <w:p w14:paraId="4622FC1E" w14:textId="77777777" w:rsidR="00643594" w:rsidRPr="00854993" w:rsidRDefault="00643594" w:rsidP="00C943CD">
      <w:pPr>
        <w:rPr>
          <w:b/>
          <w:lang w:val="en-GB" w:eastAsia="en-GB"/>
        </w:rPr>
      </w:pPr>
      <w:r w:rsidRPr="00854993">
        <w:rPr>
          <w:b/>
          <w:lang w:val="en-GB" w:eastAsia="en-GB"/>
        </w:rPr>
        <w:t>Sensitivity analysis disclosure</w:t>
      </w:r>
    </w:p>
    <w:p w14:paraId="472EE4E3" w14:textId="77777777" w:rsidR="00643594" w:rsidRPr="00EB7865" w:rsidRDefault="00643594" w:rsidP="00C943CD">
      <w:pPr>
        <w:rPr>
          <w:lang w:val="en-GB" w:eastAsia="en-GB"/>
        </w:rPr>
      </w:pPr>
      <w:r w:rsidRPr="00EB7865">
        <w:rPr>
          <w:lang w:val="en-GB" w:eastAsia="en-GB"/>
        </w:rPr>
        <w:t>DEDJTR's sensitivity to market risk is determined based on the observed range of actual historical data for the preceding five year period, with</w:t>
      </w:r>
      <w:r>
        <w:rPr>
          <w:lang w:val="en-GB" w:eastAsia="en-GB"/>
        </w:rPr>
        <w:t xml:space="preserve"> </w:t>
      </w:r>
      <w:r w:rsidRPr="00EB7865">
        <w:rPr>
          <w:lang w:val="en-GB" w:eastAsia="en-GB"/>
        </w:rPr>
        <w:t>all variables other than the primary risk variable</w:t>
      </w:r>
      <w:r>
        <w:rPr>
          <w:lang w:val="en-GB" w:eastAsia="en-GB"/>
        </w:rPr>
        <w:t xml:space="preserve"> </w:t>
      </w:r>
      <w:r w:rsidRPr="00EB7865">
        <w:rPr>
          <w:lang w:val="en-GB" w:eastAsia="en-GB"/>
        </w:rPr>
        <w:t>held constant. DEDJTR's fund managers cannot</w:t>
      </w:r>
      <w:r>
        <w:rPr>
          <w:lang w:val="en-GB" w:eastAsia="en-GB"/>
        </w:rPr>
        <w:t xml:space="preserve"> </w:t>
      </w:r>
      <w:r w:rsidRPr="00EB7865">
        <w:rPr>
          <w:lang w:val="en-GB" w:eastAsia="en-GB"/>
        </w:rPr>
        <w:t>be expected to predict movements in market rates and prices; sensitivity analyses are shown</w:t>
      </w:r>
      <w:r>
        <w:rPr>
          <w:lang w:val="en-GB" w:eastAsia="en-GB"/>
        </w:rPr>
        <w:t xml:space="preserve"> </w:t>
      </w:r>
      <w:r w:rsidRPr="00EB7865">
        <w:rPr>
          <w:lang w:val="en-GB" w:eastAsia="en-GB"/>
        </w:rPr>
        <w:t>for illustrative purposes only. The following movements are 'reasonably possible' over</w:t>
      </w:r>
      <w:r>
        <w:rPr>
          <w:lang w:val="en-GB" w:eastAsia="en-GB"/>
        </w:rPr>
        <w:t xml:space="preserve"> </w:t>
      </w:r>
      <w:r w:rsidRPr="00EB7865">
        <w:rPr>
          <w:lang w:val="en-GB" w:eastAsia="en-GB"/>
        </w:rPr>
        <w:t>the next 12 months:</w:t>
      </w:r>
    </w:p>
    <w:p w14:paraId="6D0FB812" w14:textId="77777777" w:rsidR="00643594" w:rsidRPr="00EB7865" w:rsidRDefault="00643594" w:rsidP="00C943CD">
      <w:pPr>
        <w:rPr>
          <w:lang w:val="en-GB" w:eastAsia="en-GB"/>
        </w:rPr>
      </w:pPr>
      <w:r w:rsidRPr="00EB7865">
        <w:rPr>
          <w:lang w:val="en-GB" w:eastAsia="en-GB"/>
        </w:rPr>
        <w:t>A shift of +100 basis points (1%) per cent and -100 basis points (1%) per cent in market interest rates (AUD) from year-end rates.</w:t>
      </w:r>
    </w:p>
    <w:p w14:paraId="472AFBC6" w14:textId="7A065636" w:rsidR="00643594" w:rsidRPr="00BA3283" w:rsidRDefault="00643594" w:rsidP="00BA3283">
      <w:pPr>
        <w:rPr>
          <w:lang w:val="en-GB" w:eastAsia="en-GB"/>
        </w:rPr>
      </w:pPr>
      <w:r w:rsidRPr="00EB7865">
        <w:rPr>
          <w:lang w:val="en-GB" w:eastAsia="en-GB"/>
        </w:rPr>
        <w:t>The table below discloses the impact on DEDJTR's net result and equity for each category of financial instrument held by DEDJTR at the end of the reporting period as presented to key management personnel</w:t>
      </w:r>
      <w:r>
        <w:rPr>
          <w:lang w:val="en-GB" w:eastAsia="en-GB"/>
        </w:rPr>
        <w:t xml:space="preserve"> </w:t>
      </w:r>
      <w:r w:rsidRPr="00EB7865">
        <w:rPr>
          <w:lang w:val="en-GB" w:eastAsia="en-GB"/>
        </w:rPr>
        <w:t>if the above movements were to occur.</w:t>
      </w:r>
    </w:p>
    <w:p w14:paraId="5709A69B" w14:textId="77777777" w:rsidR="00643594" w:rsidRPr="00EB7865" w:rsidRDefault="00643594" w:rsidP="00C943CD">
      <w:pPr>
        <w:pStyle w:val="Heading5"/>
        <w:rPr>
          <w:lang w:val="en-GB" w:eastAsia="en-GB"/>
        </w:rPr>
      </w:pPr>
      <w:r w:rsidRPr="00EB7865">
        <w:rPr>
          <w:lang w:val="en-GB" w:eastAsia="en-GB"/>
        </w:rPr>
        <w:t>Interest rate exposure of financial instruments</w:t>
      </w:r>
    </w:p>
    <w:tbl>
      <w:tblPr>
        <w:tblStyle w:val="TableGrid"/>
        <w:tblW w:w="0" w:type="auto"/>
        <w:tblLook w:val="04A0" w:firstRow="1" w:lastRow="0" w:firstColumn="1" w:lastColumn="0" w:noHBand="0" w:noVBand="1"/>
      </w:tblPr>
      <w:tblGrid>
        <w:gridCol w:w="3256"/>
        <w:gridCol w:w="1440"/>
        <w:gridCol w:w="1440"/>
        <w:gridCol w:w="1440"/>
        <w:gridCol w:w="1440"/>
        <w:gridCol w:w="1440"/>
      </w:tblGrid>
      <w:tr w:rsidR="00643594" w:rsidRPr="00A72DE5" w14:paraId="699F751F" w14:textId="77777777" w:rsidTr="00C943CD">
        <w:tc>
          <w:tcPr>
            <w:tcW w:w="3256" w:type="dxa"/>
          </w:tcPr>
          <w:p w14:paraId="284973AF" w14:textId="77777777" w:rsidR="00643594" w:rsidRPr="00A70CCF" w:rsidRDefault="00643594" w:rsidP="00C943CD">
            <w:pPr>
              <w:pStyle w:val="TableCopy"/>
              <w:rPr>
                <w:b/>
              </w:rPr>
            </w:pPr>
          </w:p>
        </w:tc>
        <w:tc>
          <w:tcPr>
            <w:tcW w:w="7200" w:type="dxa"/>
            <w:gridSpan w:val="5"/>
          </w:tcPr>
          <w:p w14:paraId="24E7BF37" w14:textId="77777777" w:rsidR="00643594" w:rsidRPr="00A70CCF" w:rsidRDefault="00643594" w:rsidP="00BA3283">
            <w:pPr>
              <w:pStyle w:val="TableCopy"/>
              <w:jc w:val="center"/>
              <w:rPr>
                <w:b/>
              </w:rPr>
            </w:pPr>
            <w:r w:rsidRPr="00A70CCF">
              <w:rPr>
                <w:b/>
              </w:rPr>
              <w:t>($ thousand)</w:t>
            </w:r>
          </w:p>
        </w:tc>
      </w:tr>
      <w:tr w:rsidR="00643594" w:rsidRPr="00A72DE5" w14:paraId="1C7D4233" w14:textId="77777777" w:rsidTr="00BA3283">
        <w:tc>
          <w:tcPr>
            <w:tcW w:w="3256" w:type="dxa"/>
            <w:hideMark/>
          </w:tcPr>
          <w:p w14:paraId="255D25CB" w14:textId="77777777" w:rsidR="00643594" w:rsidRPr="00A70CCF" w:rsidRDefault="00643594" w:rsidP="00C943CD">
            <w:pPr>
              <w:pStyle w:val="TableCopy"/>
              <w:rPr>
                <w:b/>
              </w:rPr>
            </w:pPr>
          </w:p>
        </w:tc>
        <w:tc>
          <w:tcPr>
            <w:tcW w:w="1440" w:type="dxa"/>
            <w:vAlign w:val="bottom"/>
            <w:hideMark/>
          </w:tcPr>
          <w:p w14:paraId="017F9612" w14:textId="77777777" w:rsidR="00643594" w:rsidRPr="00A70CCF" w:rsidRDefault="00643594" w:rsidP="00BA3283">
            <w:pPr>
              <w:pStyle w:val="TableCopy"/>
              <w:jc w:val="right"/>
              <w:rPr>
                <w:b/>
              </w:rPr>
            </w:pPr>
            <w:r w:rsidRPr="00A70CCF">
              <w:rPr>
                <w:b/>
              </w:rPr>
              <w:t>Weighted average interest rate </w:t>
            </w:r>
          </w:p>
        </w:tc>
        <w:tc>
          <w:tcPr>
            <w:tcW w:w="1440" w:type="dxa"/>
            <w:vAlign w:val="bottom"/>
            <w:hideMark/>
          </w:tcPr>
          <w:p w14:paraId="16ACE24B" w14:textId="77777777" w:rsidR="00643594" w:rsidRPr="00A70CCF" w:rsidRDefault="00643594" w:rsidP="00BA3283">
            <w:pPr>
              <w:pStyle w:val="TableCopy"/>
              <w:jc w:val="right"/>
              <w:rPr>
                <w:b/>
              </w:rPr>
            </w:pPr>
            <w:r w:rsidRPr="00A70CCF">
              <w:rPr>
                <w:b/>
              </w:rPr>
              <w:t>Carrying amount</w:t>
            </w:r>
          </w:p>
        </w:tc>
        <w:tc>
          <w:tcPr>
            <w:tcW w:w="1440" w:type="dxa"/>
            <w:vAlign w:val="bottom"/>
            <w:hideMark/>
          </w:tcPr>
          <w:p w14:paraId="0172221B" w14:textId="77777777" w:rsidR="00643594" w:rsidRPr="00A70CCF" w:rsidRDefault="00643594" w:rsidP="00BA3283">
            <w:pPr>
              <w:pStyle w:val="TableCopy"/>
              <w:jc w:val="right"/>
              <w:rPr>
                <w:b/>
              </w:rPr>
            </w:pPr>
            <w:r w:rsidRPr="00A70CCF">
              <w:rPr>
                <w:b/>
              </w:rPr>
              <w:t>Fixed interest rate</w:t>
            </w:r>
          </w:p>
        </w:tc>
        <w:tc>
          <w:tcPr>
            <w:tcW w:w="1440" w:type="dxa"/>
            <w:vAlign w:val="bottom"/>
            <w:hideMark/>
          </w:tcPr>
          <w:p w14:paraId="12931009" w14:textId="77777777" w:rsidR="00643594" w:rsidRPr="00A70CCF" w:rsidRDefault="00643594" w:rsidP="00BA3283">
            <w:pPr>
              <w:pStyle w:val="TableCopy"/>
              <w:jc w:val="right"/>
              <w:rPr>
                <w:b/>
              </w:rPr>
            </w:pPr>
            <w:r w:rsidRPr="00A70CCF">
              <w:rPr>
                <w:b/>
              </w:rPr>
              <w:t>Variable interest rate</w:t>
            </w:r>
          </w:p>
        </w:tc>
        <w:tc>
          <w:tcPr>
            <w:tcW w:w="1440" w:type="dxa"/>
            <w:vAlign w:val="bottom"/>
            <w:hideMark/>
          </w:tcPr>
          <w:p w14:paraId="2EDAD72A" w14:textId="77777777" w:rsidR="00643594" w:rsidRPr="00A70CCF" w:rsidRDefault="00643594" w:rsidP="00BA3283">
            <w:pPr>
              <w:pStyle w:val="TableCopy"/>
              <w:jc w:val="right"/>
              <w:rPr>
                <w:b/>
              </w:rPr>
            </w:pPr>
            <w:r w:rsidRPr="00A70CCF">
              <w:rPr>
                <w:b/>
              </w:rPr>
              <w:t>Non-interest bearing</w:t>
            </w:r>
          </w:p>
        </w:tc>
      </w:tr>
      <w:tr w:rsidR="00BA3283" w:rsidRPr="00A72DE5" w14:paraId="1A35104E" w14:textId="77777777" w:rsidTr="00BA3283">
        <w:tc>
          <w:tcPr>
            <w:tcW w:w="10456" w:type="dxa"/>
            <w:gridSpan w:val="6"/>
            <w:hideMark/>
          </w:tcPr>
          <w:p w14:paraId="67649F02" w14:textId="027820F6" w:rsidR="00BA3283" w:rsidRPr="00A70CCF" w:rsidRDefault="00BA3283" w:rsidP="00BA3283">
            <w:pPr>
              <w:pStyle w:val="TableCopy"/>
              <w:rPr>
                <w:b/>
              </w:rPr>
            </w:pPr>
            <w:r w:rsidRPr="00A70CCF">
              <w:rPr>
                <w:b/>
              </w:rPr>
              <w:t>2017</w:t>
            </w:r>
          </w:p>
        </w:tc>
      </w:tr>
      <w:tr w:rsidR="00BA3283" w:rsidRPr="00A72DE5" w14:paraId="651F3D91" w14:textId="77777777" w:rsidTr="00BA3283">
        <w:tc>
          <w:tcPr>
            <w:tcW w:w="10456" w:type="dxa"/>
            <w:gridSpan w:val="6"/>
            <w:hideMark/>
          </w:tcPr>
          <w:p w14:paraId="16160089" w14:textId="336EEB18" w:rsidR="00BA3283" w:rsidRPr="00A70CCF" w:rsidRDefault="00BA3283" w:rsidP="00BA3283">
            <w:pPr>
              <w:pStyle w:val="TableCopy"/>
              <w:rPr>
                <w:b/>
              </w:rPr>
            </w:pPr>
            <w:r w:rsidRPr="00A70CCF">
              <w:rPr>
                <w:b/>
              </w:rPr>
              <w:t>Financial assets</w:t>
            </w:r>
          </w:p>
        </w:tc>
      </w:tr>
      <w:tr w:rsidR="00643594" w:rsidRPr="00A72DE5" w14:paraId="16314B23" w14:textId="77777777" w:rsidTr="00C943CD">
        <w:tc>
          <w:tcPr>
            <w:tcW w:w="3256" w:type="dxa"/>
            <w:hideMark/>
          </w:tcPr>
          <w:p w14:paraId="7A89CD8C" w14:textId="77777777" w:rsidR="00643594" w:rsidRPr="00A72DE5" w:rsidRDefault="00643594" w:rsidP="00C943CD">
            <w:pPr>
              <w:pStyle w:val="TableCopy"/>
            </w:pPr>
            <w:r w:rsidRPr="00A72DE5">
              <w:t>Cash and deposits</w:t>
            </w:r>
          </w:p>
        </w:tc>
        <w:tc>
          <w:tcPr>
            <w:tcW w:w="1440" w:type="dxa"/>
            <w:hideMark/>
          </w:tcPr>
          <w:p w14:paraId="139F66F4" w14:textId="77777777" w:rsidR="00643594" w:rsidRPr="00A72DE5" w:rsidRDefault="00643594" w:rsidP="00C943CD">
            <w:pPr>
              <w:pStyle w:val="TableCopy"/>
              <w:jc w:val="right"/>
            </w:pPr>
            <w:r w:rsidRPr="00A72DE5">
              <w:t>1.66%</w:t>
            </w:r>
          </w:p>
        </w:tc>
        <w:tc>
          <w:tcPr>
            <w:tcW w:w="1440" w:type="dxa"/>
            <w:hideMark/>
          </w:tcPr>
          <w:p w14:paraId="653D521D" w14:textId="77777777" w:rsidR="00643594" w:rsidRPr="00A72DE5" w:rsidRDefault="00643594" w:rsidP="00C943CD">
            <w:pPr>
              <w:pStyle w:val="TableCopy"/>
              <w:jc w:val="right"/>
            </w:pPr>
            <w:r w:rsidRPr="00A72DE5">
              <w:t>1,808,930 </w:t>
            </w:r>
          </w:p>
        </w:tc>
        <w:tc>
          <w:tcPr>
            <w:tcW w:w="1440" w:type="dxa"/>
            <w:hideMark/>
          </w:tcPr>
          <w:p w14:paraId="7C841A91" w14:textId="77777777" w:rsidR="00643594" w:rsidRPr="00A72DE5" w:rsidRDefault="00643594" w:rsidP="00C943CD">
            <w:pPr>
              <w:pStyle w:val="TableCopy"/>
              <w:jc w:val="right"/>
            </w:pPr>
            <w:r w:rsidRPr="00A72DE5">
              <w:t>76,430 </w:t>
            </w:r>
          </w:p>
        </w:tc>
        <w:tc>
          <w:tcPr>
            <w:tcW w:w="1440" w:type="dxa"/>
            <w:hideMark/>
          </w:tcPr>
          <w:p w14:paraId="72FC2C6D" w14:textId="77777777" w:rsidR="00643594" w:rsidRPr="00A72DE5" w:rsidRDefault="00643594" w:rsidP="00C943CD">
            <w:pPr>
              <w:pStyle w:val="TableCopy"/>
              <w:jc w:val="right"/>
            </w:pPr>
            <w:r w:rsidRPr="00A72DE5">
              <w:t>239,031 </w:t>
            </w:r>
          </w:p>
        </w:tc>
        <w:tc>
          <w:tcPr>
            <w:tcW w:w="1440" w:type="dxa"/>
            <w:hideMark/>
          </w:tcPr>
          <w:p w14:paraId="4F414643" w14:textId="77777777" w:rsidR="00643594" w:rsidRPr="00A72DE5" w:rsidRDefault="00643594" w:rsidP="00C943CD">
            <w:pPr>
              <w:pStyle w:val="TableCopy"/>
              <w:jc w:val="right"/>
            </w:pPr>
            <w:r w:rsidRPr="00A72DE5">
              <w:t>1,493,469 </w:t>
            </w:r>
          </w:p>
        </w:tc>
      </w:tr>
      <w:tr w:rsidR="00643594" w:rsidRPr="00A72DE5" w14:paraId="2CC4498F" w14:textId="77777777" w:rsidTr="00C943CD">
        <w:tc>
          <w:tcPr>
            <w:tcW w:w="3256" w:type="dxa"/>
            <w:hideMark/>
          </w:tcPr>
          <w:p w14:paraId="7C1C4C89" w14:textId="77777777" w:rsidR="00643594" w:rsidRPr="00A72DE5" w:rsidRDefault="00643594" w:rsidP="00C943CD">
            <w:pPr>
              <w:pStyle w:val="TableCopy"/>
            </w:pPr>
            <w:r w:rsidRPr="00A72DE5">
              <w:t>Receivables</w:t>
            </w:r>
            <w:r w:rsidRPr="00A70CCF">
              <w:rPr>
                <w:vertAlign w:val="superscript"/>
              </w:rPr>
              <w:t xml:space="preserve"> (</w:t>
            </w:r>
            <w:proofErr w:type="spellStart"/>
            <w:r w:rsidRPr="00A70CCF">
              <w:rPr>
                <w:vertAlign w:val="superscript"/>
              </w:rPr>
              <w:t>i</w:t>
            </w:r>
            <w:proofErr w:type="spellEnd"/>
            <w:r w:rsidRPr="00A70CCF">
              <w:rPr>
                <w:vertAlign w:val="superscript"/>
              </w:rPr>
              <w:t>)</w:t>
            </w:r>
          </w:p>
        </w:tc>
        <w:tc>
          <w:tcPr>
            <w:tcW w:w="1440" w:type="dxa"/>
            <w:hideMark/>
          </w:tcPr>
          <w:p w14:paraId="64B12744" w14:textId="77777777" w:rsidR="00643594" w:rsidRPr="00A72DE5" w:rsidRDefault="00643594" w:rsidP="00C943CD">
            <w:pPr>
              <w:pStyle w:val="TableCopy"/>
              <w:jc w:val="right"/>
            </w:pPr>
            <w:r w:rsidRPr="00A72DE5">
              <w:t>2.49%</w:t>
            </w:r>
          </w:p>
        </w:tc>
        <w:tc>
          <w:tcPr>
            <w:tcW w:w="1440" w:type="dxa"/>
            <w:hideMark/>
          </w:tcPr>
          <w:p w14:paraId="7B3C5383" w14:textId="77777777" w:rsidR="00643594" w:rsidRPr="00A72DE5" w:rsidRDefault="00643594" w:rsidP="00C943CD">
            <w:pPr>
              <w:pStyle w:val="TableCopy"/>
              <w:jc w:val="right"/>
            </w:pPr>
            <w:r w:rsidRPr="00A72DE5">
              <w:t>285,099 </w:t>
            </w:r>
          </w:p>
        </w:tc>
        <w:tc>
          <w:tcPr>
            <w:tcW w:w="1440" w:type="dxa"/>
            <w:hideMark/>
          </w:tcPr>
          <w:p w14:paraId="545CB370" w14:textId="77777777" w:rsidR="00643594" w:rsidRPr="00A72DE5" w:rsidRDefault="00643594" w:rsidP="00C943CD">
            <w:pPr>
              <w:pStyle w:val="TableCopy"/>
              <w:jc w:val="right"/>
            </w:pPr>
            <w:r w:rsidRPr="00A72DE5">
              <w:t> - </w:t>
            </w:r>
          </w:p>
        </w:tc>
        <w:tc>
          <w:tcPr>
            <w:tcW w:w="1440" w:type="dxa"/>
            <w:hideMark/>
          </w:tcPr>
          <w:p w14:paraId="035CAA6E" w14:textId="77777777" w:rsidR="00643594" w:rsidRPr="00A72DE5" w:rsidRDefault="00643594" w:rsidP="00C943CD">
            <w:pPr>
              <w:pStyle w:val="TableCopy"/>
              <w:jc w:val="right"/>
            </w:pPr>
            <w:r w:rsidRPr="00A72DE5">
              <w:t>183,892 </w:t>
            </w:r>
          </w:p>
        </w:tc>
        <w:tc>
          <w:tcPr>
            <w:tcW w:w="1440" w:type="dxa"/>
            <w:hideMark/>
          </w:tcPr>
          <w:p w14:paraId="1502F02A" w14:textId="77777777" w:rsidR="00643594" w:rsidRPr="00A72DE5" w:rsidRDefault="00643594" w:rsidP="00C943CD">
            <w:pPr>
              <w:pStyle w:val="TableCopy"/>
              <w:jc w:val="right"/>
            </w:pPr>
            <w:r w:rsidRPr="00A72DE5">
              <w:t>101,207 </w:t>
            </w:r>
          </w:p>
        </w:tc>
      </w:tr>
      <w:tr w:rsidR="00643594" w:rsidRPr="00A72DE5" w14:paraId="620B8F42" w14:textId="77777777" w:rsidTr="00C943CD">
        <w:tc>
          <w:tcPr>
            <w:tcW w:w="3256" w:type="dxa"/>
            <w:hideMark/>
          </w:tcPr>
          <w:p w14:paraId="0146C5AD" w14:textId="77777777" w:rsidR="00643594" w:rsidRPr="00A72DE5" w:rsidRDefault="00643594" w:rsidP="00C943CD">
            <w:pPr>
              <w:pStyle w:val="TableCopy"/>
            </w:pPr>
            <w:r w:rsidRPr="00A72DE5">
              <w:lastRenderedPageBreak/>
              <w:t>Investments</w:t>
            </w:r>
          </w:p>
        </w:tc>
        <w:tc>
          <w:tcPr>
            <w:tcW w:w="1440" w:type="dxa"/>
            <w:hideMark/>
          </w:tcPr>
          <w:p w14:paraId="131A1F58" w14:textId="77777777" w:rsidR="00643594" w:rsidRPr="00A72DE5" w:rsidRDefault="00643594" w:rsidP="00C943CD">
            <w:pPr>
              <w:pStyle w:val="TableCopy"/>
              <w:jc w:val="right"/>
            </w:pPr>
          </w:p>
        </w:tc>
        <w:tc>
          <w:tcPr>
            <w:tcW w:w="1440" w:type="dxa"/>
            <w:hideMark/>
          </w:tcPr>
          <w:p w14:paraId="6C312DDC" w14:textId="77777777" w:rsidR="00643594" w:rsidRPr="00A72DE5" w:rsidRDefault="00643594" w:rsidP="00C943CD">
            <w:pPr>
              <w:pStyle w:val="TableCopy"/>
              <w:jc w:val="right"/>
            </w:pPr>
            <w:r w:rsidRPr="00A72DE5">
              <w:t>73 </w:t>
            </w:r>
          </w:p>
        </w:tc>
        <w:tc>
          <w:tcPr>
            <w:tcW w:w="1440" w:type="dxa"/>
            <w:hideMark/>
          </w:tcPr>
          <w:p w14:paraId="35B953C9" w14:textId="77777777" w:rsidR="00643594" w:rsidRPr="00A72DE5" w:rsidRDefault="00643594" w:rsidP="00C943CD">
            <w:pPr>
              <w:pStyle w:val="TableCopy"/>
              <w:jc w:val="right"/>
            </w:pPr>
            <w:r w:rsidRPr="00A72DE5">
              <w:t> - </w:t>
            </w:r>
          </w:p>
        </w:tc>
        <w:tc>
          <w:tcPr>
            <w:tcW w:w="1440" w:type="dxa"/>
            <w:hideMark/>
          </w:tcPr>
          <w:p w14:paraId="21D015D2" w14:textId="77777777" w:rsidR="00643594" w:rsidRPr="00A72DE5" w:rsidRDefault="00643594" w:rsidP="00C943CD">
            <w:pPr>
              <w:pStyle w:val="TableCopy"/>
              <w:jc w:val="right"/>
            </w:pPr>
            <w:r w:rsidRPr="00A72DE5">
              <w:t> - </w:t>
            </w:r>
          </w:p>
        </w:tc>
        <w:tc>
          <w:tcPr>
            <w:tcW w:w="1440" w:type="dxa"/>
            <w:hideMark/>
          </w:tcPr>
          <w:p w14:paraId="46E1DDEC" w14:textId="77777777" w:rsidR="00643594" w:rsidRPr="00A72DE5" w:rsidRDefault="00643594" w:rsidP="00C943CD">
            <w:pPr>
              <w:pStyle w:val="TableCopy"/>
              <w:jc w:val="right"/>
            </w:pPr>
            <w:r w:rsidRPr="00A72DE5">
              <w:t>73 </w:t>
            </w:r>
          </w:p>
        </w:tc>
      </w:tr>
      <w:tr w:rsidR="00643594" w:rsidRPr="00A72DE5" w14:paraId="44B052C3" w14:textId="77777777" w:rsidTr="00C943CD">
        <w:tc>
          <w:tcPr>
            <w:tcW w:w="3256" w:type="dxa"/>
            <w:hideMark/>
          </w:tcPr>
          <w:p w14:paraId="7083BFB9" w14:textId="77777777" w:rsidR="00643594" w:rsidRPr="00A70CCF" w:rsidRDefault="00643594" w:rsidP="00C943CD">
            <w:pPr>
              <w:pStyle w:val="TableCopy"/>
              <w:rPr>
                <w:b/>
              </w:rPr>
            </w:pPr>
            <w:r w:rsidRPr="00A70CCF">
              <w:rPr>
                <w:b/>
              </w:rPr>
              <w:t>Total financial assets</w:t>
            </w:r>
          </w:p>
        </w:tc>
        <w:tc>
          <w:tcPr>
            <w:tcW w:w="1440" w:type="dxa"/>
            <w:hideMark/>
          </w:tcPr>
          <w:p w14:paraId="095F19DE" w14:textId="77777777" w:rsidR="00643594" w:rsidRPr="00A70CCF" w:rsidRDefault="00643594" w:rsidP="00C943CD">
            <w:pPr>
              <w:pStyle w:val="TableCopy"/>
              <w:jc w:val="right"/>
              <w:rPr>
                <w:b/>
              </w:rPr>
            </w:pPr>
          </w:p>
        </w:tc>
        <w:tc>
          <w:tcPr>
            <w:tcW w:w="1440" w:type="dxa"/>
            <w:hideMark/>
          </w:tcPr>
          <w:p w14:paraId="206FFE4A" w14:textId="77777777" w:rsidR="00643594" w:rsidRPr="00A70CCF" w:rsidRDefault="00643594" w:rsidP="00C943CD">
            <w:pPr>
              <w:pStyle w:val="TableCopy"/>
              <w:jc w:val="right"/>
              <w:rPr>
                <w:b/>
              </w:rPr>
            </w:pPr>
            <w:r w:rsidRPr="00A70CCF">
              <w:rPr>
                <w:b/>
              </w:rPr>
              <w:t>2,094,102 </w:t>
            </w:r>
          </w:p>
        </w:tc>
        <w:tc>
          <w:tcPr>
            <w:tcW w:w="1440" w:type="dxa"/>
            <w:hideMark/>
          </w:tcPr>
          <w:p w14:paraId="037B2FE8" w14:textId="77777777" w:rsidR="00643594" w:rsidRPr="00A70CCF" w:rsidRDefault="00643594" w:rsidP="00C943CD">
            <w:pPr>
              <w:pStyle w:val="TableCopy"/>
              <w:jc w:val="right"/>
              <w:rPr>
                <w:b/>
              </w:rPr>
            </w:pPr>
            <w:r w:rsidRPr="00A70CCF">
              <w:rPr>
                <w:b/>
              </w:rPr>
              <w:t>76,430 </w:t>
            </w:r>
          </w:p>
        </w:tc>
        <w:tc>
          <w:tcPr>
            <w:tcW w:w="1440" w:type="dxa"/>
            <w:hideMark/>
          </w:tcPr>
          <w:p w14:paraId="27E994A6" w14:textId="77777777" w:rsidR="00643594" w:rsidRPr="00A70CCF" w:rsidRDefault="00643594" w:rsidP="00C943CD">
            <w:pPr>
              <w:pStyle w:val="TableCopy"/>
              <w:jc w:val="right"/>
              <w:rPr>
                <w:b/>
              </w:rPr>
            </w:pPr>
            <w:r w:rsidRPr="00A70CCF">
              <w:rPr>
                <w:b/>
              </w:rPr>
              <w:t>422,923 </w:t>
            </w:r>
          </w:p>
        </w:tc>
        <w:tc>
          <w:tcPr>
            <w:tcW w:w="1440" w:type="dxa"/>
            <w:hideMark/>
          </w:tcPr>
          <w:p w14:paraId="46F87514" w14:textId="77777777" w:rsidR="00643594" w:rsidRPr="00A70CCF" w:rsidRDefault="00643594" w:rsidP="00C943CD">
            <w:pPr>
              <w:pStyle w:val="TableCopy"/>
              <w:jc w:val="right"/>
              <w:rPr>
                <w:b/>
              </w:rPr>
            </w:pPr>
            <w:r w:rsidRPr="00A70CCF">
              <w:rPr>
                <w:b/>
              </w:rPr>
              <w:t>1,594,749 </w:t>
            </w:r>
          </w:p>
        </w:tc>
      </w:tr>
      <w:tr w:rsidR="00BA3283" w:rsidRPr="00A72DE5" w14:paraId="74CDDD4C" w14:textId="77777777" w:rsidTr="00BA3283">
        <w:tc>
          <w:tcPr>
            <w:tcW w:w="10456" w:type="dxa"/>
            <w:gridSpan w:val="6"/>
            <w:hideMark/>
          </w:tcPr>
          <w:p w14:paraId="620F0208" w14:textId="5B01CBD5" w:rsidR="00BA3283" w:rsidRPr="00A70CCF" w:rsidRDefault="00BA3283" w:rsidP="00BA3283">
            <w:pPr>
              <w:pStyle w:val="TableCopy"/>
              <w:rPr>
                <w:b/>
              </w:rPr>
            </w:pPr>
            <w:r w:rsidRPr="00A70CCF">
              <w:rPr>
                <w:b/>
              </w:rPr>
              <w:t>Financial liabilities</w:t>
            </w:r>
          </w:p>
        </w:tc>
      </w:tr>
      <w:tr w:rsidR="00643594" w:rsidRPr="00A72DE5" w14:paraId="6F7B00D5" w14:textId="77777777" w:rsidTr="00C943CD">
        <w:tc>
          <w:tcPr>
            <w:tcW w:w="3256" w:type="dxa"/>
            <w:hideMark/>
          </w:tcPr>
          <w:p w14:paraId="18AF9822" w14:textId="77777777" w:rsidR="00643594" w:rsidRPr="00A72DE5" w:rsidRDefault="00643594" w:rsidP="00C943CD">
            <w:pPr>
              <w:pStyle w:val="TableCopy"/>
            </w:pPr>
            <w:r w:rsidRPr="00A72DE5">
              <w:t>Payables</w:t>
            </w:r>
          </w:p>
        </w:tc>
        <w:tc>
          <w:tcPr>
            <w:tcW w:w="1440" w:type="dxa"/>
            <w:hideMark/>
          </w:tcPr>
          <w:p w14:paraId="236C1D01" w14:textId="77777777" w:rsidR="00643594" w:rsidRPr="00A72DE5" w:rsidRDefault="00643594" w:rsidP="00C943CD">
            <w:pPr>
              <w:pStyle w:val="TableCopy"/>
              <w:jc w:val="right"/>
            </w:pPr>
          </w:p>
        </w:tc>
        <w:tc>
          <w:tcPr>
            <w:tcW w:w="1440" w:type="dxa"/>
            <w:hideMark/>
          </w:tcPr>
          <w:p w14:paraId="05A1823D" w14:textId="77777777" w:rsidR="00643594" w:rsidRPr="00A72DE5" w:rsidRDefault="00643594" w:rsidP="00C943CD">
            <w:pPr>
              <w:pStyle w:val="TableCopy"/>
              <w:jc w:val="right"/>
            </w:pPr>
            <w:r w:rsidRPr="00A72DE5">
              <w:t>1,715,483</w:t>
            </w:r>
          </w:p>
        </w:tc>
        <w:tc>
          <w:tcPr>
            <w:tcW w:w="1440" w:type="dxa"/>
            <w:hideMark/>
          </w:tcPr>
          <w:p w14:paraId="200E0D98" w14:textId="77777777" w:rsidR="00643594" w:rsidRPr="00A72DE5" w:rsidRDefault="00643594" w:rsidP="00C943CD">
            <w:pPr>
              <w:pStyle w:val="TableCopy"/>
              <w:jc w:val="right"/>
            </w:pPr>
            <w:r w:rsidRPr="00A72DE5">
              <w:t> - </w:t>
            </w:r>
          </w:p>
        </w:tc>
        <w:tc>
          <w:tcPr>
            <w:tcW w:w="1440" w:type="dxa"/>
            <w:hideMark/>
          </w:tcPr>
          <w:p w14:paraId="562C32DF" w14:textId="77777777" w:rsidR="00643594" w:rsidRPr="00A72DE5" w:rsidRDefault="00643594" w:rsidP="00C943CD">
            <w:pPr>
              <w:pStyle w:val="TableCopy"/>
              <w:jc w:val="right"/>
            </w:pPr>
            <w:r w:rsidRPr="00A72DE5">
              <w:t> - </w:t>
            </w:r>
          </w:p>
        </w:tc>
        <w:tc>
          <w:tcPr>
            <w:tcW w:w="1440" w:type="dxa"/>
            <w:hideMark/>
          </w:tcPr>
          <w:p w14:paraId="78A866C1" w14:textId="77777777" w:rsidR="00643594" w:rsidRPr="00A72DE5" w:rsidRDefault="00643594" w:rsidP="00C943CD">
            <w:pPr>
              <w:pStyle w:val="TableCopy"/>
              <w:jc w:val="right"/>
            </w:pPr>
            <w:r w:rsidRPr="00A72DE5">
              <w:t>1,715,483</w:t>
            </w:r>
          </w:p>
        </w:tc>
      </w:tr>
      <w:tr w:rsidR="00643594" w:rsidRPr="00A72DE5" w14:paraId="5B41DCFB" w14:textId="77777777" w:rsidTr="00C943CD">
        <w:tc>
          <w:tcPr>
            <w:tcW w:w="3256" w:type="dxa"/>
            <w:hideMark/>
          </w:tcPr>
          <w:p w14:paraId="5CDBDBFF" w14:textId="77777777" w:rsidR="00643594" w:rsidRPr="00A72DE5" w:rsidRDefault="00643594" w:rsidP="00C943CD">
            <w:pPr>
              <w:pStyle w:val="TableCopy"/>
            </w:pPr>
            <w:r w:rsidRPr="00A72DE5">
              <w:t>Advances from Commonwealth</w:t>
            </w:r>
          </w:p>
        </w:tc>
        <w:tc>
          <w:tcPr>
            <w:tcW w:w="1440" w:type="dxa"/>
            <w:hideMark/>
          </w:tcPr>
          <w:p w14:paraId="79939FC6" w14:textId="77777777" w:rsidR="00643594" w:rsidRPr="00A72DE5" w:rsidRDefault="00643594" w:rsidP="00C943CD">
            <w:pPr>
              <w:pStyle w:val="TableCopy"/>
              <w:jc w:val="right"/>
            </w:pPr>
            <w:r w:rsidRPr="00A72DE5">
              <w:t>2.49%</w:t>
            </w:r>
          </w:p>
        </w:tc>
        <w:tc>
          <w:tcPr>
            <w:tcW w:w="1440" w:type="dxa"/>
            <w:hideMark/>
          </w:tcPr>
          <w:p w14:paraId="2F655C7A" w14:textId="77777777" w:rsidR="00643594" w:rsidRPr="00A72DE5" w:rsidRDefault="00643594" w:rsidP="00C943CD">
            <w:pPr>
              <w:pStyle w:val="TableCopy"/>
              <w:jc w:val="right"/>
            </w:pPr>
            <w:r w:rsidRPr="00A72DE5">
              <w:t>230,418 </w:t>
            </w:r>
          </w:p>
        </w:tc>
        <w:tc>
          <w:tcPr>
            <w:tcW w:w="1440" w:type="dxa"/>
            <w:hideMark/>
          </w:tcPr>
          <w:p w14:paraId="5E997D60" w14:textId="77777777" w:rsidR="00643594" w:rsidRPr="00A72DE5" w:rsidRDefault="00643594" w:rsidP="00C943CD">
            <w:pPr>
              <w:pStyle w:val="TableCopy"/>
              <w:jc w:val="right"/>
            </w:pPr>
            <w:r w:rsidRPr="00A72DE5">
              <w:t> - </w:t>
            </w:r>
          </w:p>
        </w:tc>
        <w:tc>
          <w:tcPr>
            <w:tcW w:w="1440" w:type="dxa"/>
            <w:hideMark/>
          </w:tcPr>
          <w:p w14:paraId="416BA989" w14:textId="77777777" w:rsidR="00643594" w:rsidRPr="00A72DE5" w:rsidRDefault="00643594" w:rsidP="00C943CD">
            <w:pPr>
              <w:pStyle w:val="TableCopy"/>
              <w:jc w:val="right"/>
            </w:pPr>
            <w:r w:rsidRPr="00A72DE5">
              <w:t>230,418 </w:t>
            </w:r>
          </w:p>
        </w:tc>
        <w:tc>
          <w:tcPr>
            <w:tcW w:w="1440" w:type="dxa"/>
            <w:hideMark/>
          </w:tcPr>
          <w:p w14:paraId="5A53C88E" w14:textId="77777777" w:rsidR="00643594" w:rsidRPr="00A72DE5" w:rsidRDefault="00643594" w:rsidP="00C943CD">
            <w:pPr>
              <w:pStyle w:val="TableCopy"/>
              <w:jc w:val="right"/>
            </w:pPr>
            <w:r w:rsidRPr="00A72DE5">
              <w:t> - </w:t>
            </w:r>
          </w:p>
        </w:tc>
      </w:tr>
      <w:tr w:rsidR="00643594" w:rsidRPr="00A72DE5" w14:paraId="57B72F3B" w14:textId="77777777" w:rsidTr="00C943CD">
        <w:tc>
          <w:tcPr>
            <w:tcW w:w="3256" w:type="dxa"/>
            <w:hideMark/>
          </w:tcPr>
          <w:p w14:paraId="08C76A85" w14:textId="77777777" w:rsidR="00643594" w:rsidRPr="00A72DE5" w:rsidRDefault="00643594" w:rsidP="00C943CD">
            <w:pPr>
              <w:pStyle w:val="TableCopy"/>
            </w:pPr>
            <w:r w:rsidRPr="00A72DE5">
              <w:t>Finance lease liability</w:t>
            </w:r>
          </w:p>
        </w:tc>
        <w:tc>
          <w:tcPr>
            <w:tcW w:w="1440" w:type="dxa"/>
            <w:hideMark/>
          </w:tcPr>
          <w:p w14:paraId="654E21EB" w14:textId="77777777" w:rsidR="00643594" w:rsidRPr="00A72DE5" w:rsidRDefault="00643594" w:rsidP="00C943CD">
            <w:pPr>
              <w:pStyle w:val="TableCopy"/>
              <w:jc w:val="right"/>
            </w:pPr>
            <w:r w:rsidRPr="00A72DE5">
              <w:t>8.57%</w:t>
            </w:r>
          </w:p>
        </w:tc>
        <w:tc>
          <w:tcPr>
            <w:tcW w:w="1440" w:type="dxa"/>
            <w:hideMark/>
          </w:tcPr>
          <w:p w14:paraId="017817A8" w14:textId="77777777" w:rsidR="00643594" w:rsidRPr="00A72DE5" w:rsidRDefault="00643594" w:rsidP="00C943CD">
            <w:pPr>
              <w:pStyle w:val="TableCopy"/>
              <w:jc w:val="right"/>
            </w:pPr>
            <w:r w:rsidRPr="00A72DE5">
              <w:t>316,918 </w:t>
            </w:r>
          </w:p>
        </w:tc>
        <w:tc>
          <w:tcPr>
            <w:tcW w:w="1440" w:type="dxa"/>
            <w:hideMark/>
          </w:tcPr>
          <w:p w14:paraId="77302EFE" w14:textId="77777777" w:rsidR="00643594" w:rsidRPr="00A72DE5" w:rsidRDefault="00643594" w:rsidP="00C943CD">
            <w:pPr>
              <w:pStyle w:val="TableCopy"/>
              <w:jc w:val="right"/>
            </w:pPr>
            <w:r w:rsidRPr="00A72DE5">
              <w:t>301,294</w:t>
            </w:r>
          </w:p>
        </w:tc>
        <w:tc>
          <w:tcPr>
            <w:tcW w:w="1440" w:type="dxa"/>
            <w:hideMark/>
          </w:tcPr>
          <w:p w14:paraId="0E87B180" w14:textId="77777777" w:rsidR="00643594" w:rsidRPr="00A72DE5" w:rsidRDefault="00643594" w:rsidP="00C943CD">
            <w:pPr>
              <w:pStyle w:val="TableCopy"/>
              <w:jc w:val="right"/>
            </w:pPr>
            <w:r w:rsidRPr="00A72DE5">
              <w:t>15,624</w:t>
            </w:r>
          </w:p>
        </w:tc>
        <w:tc>
          <w:tcPr>
            <w:tcW w:w="1440" w:type="dxa"/>
            <w:hideMark/>
          </w:tcPr>
          <w:p w14:paraId="06B137D2" w14:textId="77777777" w:rsidR="00643594" w:rsidRPr="00A72DE5" w:rsidRDefault="00643594" w:rsidP="00C943CD">
            <w:pPr>
              <w:pStyle w:val="TableCopy"/>
              <w:jc w:val="right"/>
            </w:pPr>
            <w:r w:rsidRPr="00A72DE5">
              <w:t> - </w:t>
            </w:r>
          </w:p>
        </w:tc>
      </w:tr>
      <w:tr w:rsidR="00643594" w:rsidRPr="00BA3283" w14:paraId="78DB0BAA" w14:textId="77777777" w:rsidTr="00C943CD">
        <w:tc>
          <w:tcPr>
            <w:tcW w:w="3256" w:type="dxa"/>
            <w:hideMark/>
          </w:tcPr>
          <w:p w14:paraId="299BD043" w14:textId="77777777" w:rsidR="00643594" w:rsidRPr="00BA3283" w:rsidRDefault="00643594" w:rsidP="00C943CD">
            <w:pPr>
              <w:pStyle w:val="TableCopy"/>
              <w:rPr>
                <w:b/>
              </w:rPr>
            </w:pPr>
            <w:r w:rsidRPr="00BA3283">
              <w:rPr>
                <w:b/>
              </w:rPr>
              <w:t>Total financial liabilities</w:t>
            </w:r>
          </w:p>
        </w:tc>
        <w:tc>
          <w:tcPr>
            <w:tcW w:w="1440" w:type="dxa"/>
            <w:hideMark/>
          </w:tcPr>
          <w:p w14:paraId="59916E68" w14:textId="77777777" w:rsidR="00643594" w:rsidRPr="00BA3283" w:rsidRDefault="00643594" w:rsidP="00C943CD">
            <w:pPr>
              <w:pStyle w:val="TableCopy"/>
              <w:jc w:val="right"/>
              <w:rPr>
                <w:b/>
              </w:rPr>
            </w:pPr>
          </w:p>
        </w:tc>
        <w:tc>
          <w:tcPr>
            <w:tcW w:w="1440" w:type="dxa"/>
            <w:hideMark/>
          </w:tcPr>
          <w:p w14:paraId="3B458457" w14:textId="77777777" w:rsidR="00643594" w:rsidRPr="00BA3283" w:rsidRDefault="00643594" w:rsidP="00C943CD">
            <w:pPr>
              <w:pStyle w:val="TableCopy"/>
              <w:jc w:val="right"/>
              <w:rPr>
                <w:b/>
              </w:rPr>
            </w:pPr>
            <w:r w:rsidRPr="00BA3283">
              <w:rPr>
                <w:b/>
              </w:rPr>
              <w:t>2,262,819</w:t>
            </w:r>
          </w:p>
        </w:tc>
        <w:tc>
          <w:tcPr>
            <w:tcW w:w="1440" w:type="dxa"/>
            <w:hideMark/>
          </w:tcPr>
          <w:p w14:paraId="74F2E168" w14:textId="77777777" w:rsidR="00643594" w:rsidRPr="00BA3283" w:rsidRDefault="00643594" w:rsidP="00C943CD">
            <w:pPr>
              <w:pStyle w:val="TableCopy"/>
              <w:jc w:val="right"/>
              <w:rPr>
                <w:b/>
              </w:rPr>
            </w:pPr>
            <w:r w:rsidRPr="00BA3283">
              <w:rPr>
                <w:b/>
              </w:rPr>
              <w:t>301,294</w:t>
            </w:r>
          </w:p>
        </w:tc>
        <w:tc>
          <w:tcPr>
            <w:tcW w:w="1440" w:type="dxa"/>
            <w:hideMark/>
          </w:tcPr>
          <w:p w14:paraId="24BE50E3" w14:textId="77777777" w:rsidR="00643594" w:rsidRPr="00BA3283" w:rsidRDefault="00643594" w:rsidP="00C943CD">
            <w:pPr>
              <w:pStyle w:val="TableCopy"/>
              <w:jc w:val="right"/>
              <w:rPr>
                <w:b/>
              </w:rPr>
            </w:pPr>
            <w:r w:rsidRPr="00BA3283">
              <w:rPr>
                <w:b/>
              </w:rPr>
              <w:t>246,042</w:t>
            </w:r>
          </w:p>
        </w:tc>
        <w:tc>
          <w:tcPr>
            <w:tcW w:w="1440" w:type="dxa"/>
            <w:hideMark/>
          </w:tcPr>
          <w:p w14:paraId="3431E2EA" w14:textId="77777777" w:rsidR="00643594" w:rsidRPr="00BA3283" w:rsidRDefault="00643594" w:rsidP="00C943CD">
            <w:pPr>
              <w:pStyle w:val="TableCopy"/>
              <w:jc w:val="right"/>
              <w:rPr>
                <w:b/>
              </w:rPr>
            </w:pPr>
            <w:r w:rsidRPr="00BA3283">
              <w:rPr>
                <w:b/>
              </w:rPr>
              <w:t>1,715,483</w:t>
            </w:r>
          </w:p>
        </w:tc>
      </w:tr>
      <w:tr w:rsidR="00BA3283" w:rsidRPr="00A72DE5" w14:paraId="7EDF451D" w14:textId="77777777" w:rsidTr="00BA3283">
        <w:tc>
          <w:tcPr>
            <w:tcW w:w="10456" w:type="dxa"/>
            <w:gridSpan w:val="6"/>
            <w:hideMark/>
          </w:tcPr>
          <w:p w14:paraId="24E4F6DD" w14:textId="3376E678" w:rsidR="00BA3283" w:rsidRPr="00A70CCF" w:rsidRDefault="00BA3283" w:rsidP="00BA3283">
            <w:pPr>
              <w:pStyle w:val="TableCopy"/>
              <w:rPr>
                <w:b/>
              </w:rPr>
            </w:pPr>
            <w:r w:rsidRPr="00A70CCF">
              <w:rPr>
                <w:b/>
              </w:rPr>
              <w:t>2016</w:t>
            </w:r>
          </w:p>
        </w:tc>
      </w:tr>
      <w:tr w:rsidR="00BA3283" w:rsidRPr="00A72DE5" w14:paraId="1DF46B8B" w14:textId="77777777" w:rsidTr="00BA3283">
        <w:tc>
          <w:tcPr>
            <w:tcW w:w="10456" w:type="dxa"/>
            <w:gridSpan w:val="6"/>
            <w:hideMark/>
          </w:tcPr>
          <w:p w14:paraId="0403B99D" w14:textId="4E94F0AD" w:rsidR="00BA3283" w:rsidRPr="00A70CCF" w:rsidRDefault="00BA3283" w:rsidP="00BA3283">
            <w:pPr>
              <w:pStyle w:val="TableCopy"/>
              <w:rPr>
                <w:b/>
              </w:rPr>
            </w:pPr>
            <w:r w:rsidRPr="00A70CCF">
              <w:rPr>
                <w:b/>
              </w:rPr>
              <w:t>Financial assets</w:t>
            </w:r>
          </w:p>
        </w:tc>
      </w:tr>
      <w:tr w:rsidR="00643594" w:rsidRPr="00A72DE5" w14:paraId="6FA7F33A" w14:textId="77777777" w:rsidTr="00C943CD">
        <w:tc>
          <w:tcPr>
            <w:tcW w:w="3256" w:type="dxa"/>
            <w:hideMark/>
          </w:tcPr>
          <w:p w14:paraId="44CE6D1E" w14:textId="77777777" w:rsidR="00643594" w:rsidRPr="00A72DE5" w:rsidRDefault="00643594" w:rsidP="00C943CD">
            <w:pPr>
              <w:pStyle w:val="TableCopy"/>
            </w:pPr>
            <w:r w:rsidRPr="00A72DE5">
              <w:t>Cash and deposits</w:t>
            </w:r>
          </w:p>
        </w:tc>
        <w:tc>
          <w:tcPr>
            <w:tcW w:w="1440" w:type="dxa"/>
            <w:hideMark/>
          </w:tcPr>
          <w:p w14:paraId="3E3CE586" w14:textId="77777777" w:rsidR="00643594" w:rsidRPr="00A72DE5" w:rsidRDefault="00643594" w:rsidP="00C943CD">
            <w:pPr>
              <w:pStyle w:val="TableCopy"/>
              <w:jc w:val="right"/>
            </w:pPr>
            <w:r w:rsidRPr="00A72DE5">
              <w:t>1.66%</w:t>
            </w:r>
          </w:p>
        </w:tc>
        <w:tc>
          <w:tcPr>
            <w:tcW w:w="1440" w:type="dxa"/>
            <w:hideMark/>
          </w:tcPr>
          <w:p w14:paraId="413E266A" w14:textId="77777777" w:rsidR="00643594" w:rsidRPr="00A72DE5" w:rsidRDefault="00643594" w:rsidP="00C943CD">
            <w:pPr>
              <w:pStyle w:val="TableCopy"/>
              <w:jc w:val="right"/>
            </w:pPr>
            <w:r w:rsidRPr="00A72DE5">
              <w:t>1,608,690 </w:t>
            </w:r>
          </w:p>
        </w:tc>
        <w:tc>
          <w:tcPr>
            <w:tcW w:w="1440" w:type="dxa"/>
            <w:hideMark/>
          </w:tcPr>
          <w:p w14:paraId="08547718" w14:textId="77777777" w:rsidR="00643594" w:rsidRPr="00A72DE5" w:rsidRDefault="00643594" w:rsidP="00C943CD">
            <w:pPr>
              <w:pStyle w:val="TableCopy"/>
              <w:jc w:val="right"/>
            </w:pPr>
            <w:r w:rsidRPr="00A72DE5">
              <w:t>16,007 </w:t>
            </w:r>
          </w:p>
        </w:tc>
        <w:tc>
          <w:tcPr>
            <w:tcW w:w="1440" w:type="dxa"/>
            <w:hideMark/>
          </w:tcPr>
          <w:p w14:paraId="2B698B3E" w14:textId="77777777" w:rsidR="00643594" w:rsidRPr="00A72DE5" w:rsidRDefault="00643594" w:rsidP="00C943CD">
            <w:pPr>
              <w:pStyle w:val="TableCopy"/>
              <w:jc w:val="right"/>
            </w:pPr>
            <w:r w:rsidRPr="00A72DE5">
              <w:t>285,826 </w:t>
            </w:r>
          </w:p>
        </w:tc>
        <w:tc>
          <w:tcPr>
            <w:tcW w:w="1440" w:type="dxa"/>
            <w:hideMark/>
          </w:tcPr>
          <w:p w14:paraId="0B0F93DB" w14:textId="77777777" w:rsidR="00643594" w:rsidRPr="00A72DE5" w:rsidRDefault="00643594" w:rsidP="00C943CD">
            <w:pPr>
              <w:pStyle w:val="TableCopy"/>
              <w:jc w:val="right"/>
            </w:pPr>
            <w:r w:rsidRPr="00A72DE5">
              <w:t>1,306,857 </w:t>
            </w:r>
          </w:p>
        </w:tc>
      </w:tr>
      <w:tr w:rsidR="00643594" w:rsidRPr="00A72DE5" w14:paraId="00BAAFA7" w14:textId="77777777" w:rsidTr="00C943CD">
        <w:tc>
          <w:tcPr>
            <w:tcW w:w="3256" w:type="dxa"/>
            <w:hideMark/>
          </w:tcPr>
          <w:p w14:paraId="192ADA87" w14:textId="77777777" w:rsidR="00643594" w:rsidRPr="00A72DE5" w:rsidRDefault="00643594" w:rsidP="00C943CD">
            <w:pPr>
              <w:pStyle w:val="TableCopy"/>
            </w:pPr>
            <w:r w:rsidRPr="00A72DE5">
              <w:t>Receivables</w:t>
            </w:r>
            <w:r w:rsidRPr="00A70CCF">
              <w:rPr>
                <w:vertAlign w:val="superscript"/>
              </w:rPr>
              <w:t xml:space="preserve"> (</w:t>
            </w:r>
            <w:proofErr w:type="spellStart"/>
            <w:r w:rsidRPr="00A70CCF">
              <w:rPr>
                <w:vertAlign w:val="superscript"/>
              </w:rPr>
              <w:t>i</w:t>
            </w:r>
            <w:proofErr w:type="spellEnd"/>
            <w:r w:rsidRPr="00A70CCF">
              <w:rPr>
                <w:vertAlign w:val="superscript"/>
              </w:rPr>
              <w:t>)</w:t>
            </w:r>
          </w:p>
        </w:tc>
        <w:tc>
          <w:tcPr>
            <w:tcW w:w="1440" w:type="dxa"/>
            <w:hideMark/>
          </w:tcPr>
          <w:p w14:paraId="1C0E3A99" w14:textId="77777777" w:rsidR="00643594" w:rsidRPr="00A72DE5" w:rsidRDefault="00643594" w:rsidP="00C943CD">
            <w:pPr>
              <w:pStyle w:val="TableCopy"/>
              <w:jc w:val="right"/>
            </w:pPr>
          </w:p>
        </w:tc>
        <w:tc>
          <w:tcPr>
            <w:tcW w:w="1440" w:type="dxa"/>
            <w:hideMark/>
          </w:tcPr>
          <w:p w14:paraId="68EAB2FB" w14:textId="77777777" w:rsidR="00643594" w:rsidRPr="00A72DE5" w:rsidRDefault="00643594" w:rsidP="00C943CD">
            <w:pPr>
              <w:pStyle w:val="TableCopy"/>
              <w:jc w:val="right"/>
            </w:pPr>
            <w:r w:rsidRPr="00A72DE5">
              <w:t>117,206 </w:t>
            </w:r>
          </w:p>
        </w:tc>
        <w:tc>
          <w:tcPr>
            <w:tcW w:w="1440" w:type="dxa"/>
            <w:hideMark/>
          </w:tcPr>
          <w:p w14:paraId="0EE13841" w14:textId="77777777" w:rsidR="00643594" w:rsidRPr="00A72DE5" w:rsidRDefault="00643594" w:rsidP="00C943CD">
            <w:pPr>
              <w:pStyle w:val="TableCopy"/>
              <w:jc w:val="right"/>
            </w:pPr>
            <w:r w:rsidRPr="00A72DE5">
              <w:t> - </w:t>
            </w:r>
          </w:p>
        </w:tc>
        <w:tc>
          <w:tcPr>
            <w:tcW w:w="1440" w:type="dxa"/>
            <w:hideMark/>
          </w:tcPr>
          <w:p w14:paraId="7137CCC2" w14:textId="77777777" w:rsidR="00643594" w:rsidRPr="00A72DE5" w:rsidRDefault="00643594" w:rsidP="00C943CD">
            <w:pPr>
              <w:pStyle w:val="TableCopy"/>
              <w:jc w:val="right"/>
            </w:pPr>
            <w:r w:rsidRPr="00A72DE5">
              <w:t> - </w:t>
            </w:r>
          </w:p>
        </w:tc>
        <w:tc>
          <w:tcPr>
            <w:tcW w:w="1440" w:type="dxa"/>
            <w:hideMark/>
          </w:tcPr>
          <w:p w14:paraId="04B722B2" w14:textId="77777777" w:rsidR="00643594" w:rsidRPr="00A72DE5" w:rsidRDefault="00643594" w:rsidP="00C943CD">
            <w:pPr>
              <w:pStyle w:val="TableCopy"/>
              <w:jc w:val="right"/>
            </w:pPr>
            <w:r w:rsidRPr="00A72DE5">
              <w:t>117,206 </w:t>
            </w:r>
          </w:p>
        </w:tc>
      </w:tr>
      <w:tr w:rsidR="00643594" w:rsidRPr="00A72DE5" w14:paraId="4B929033" w14:textId="77777777" w:rsidTr="00C943CD">
        <w:tc>
          <w:tcPr>
            <w:tcW w:w="3256" w:type="dxa"/>
            <w:hideMark/>
          </w:tcPr>
          <w:p w14:paraId="14F15ADC" w14:textId="77777777" w:rsidR="00643594" w:rsidRPr="00A72DE5" w:rsidRDefault="00643594" w:rsidP="00C943CD">
            <w:pPr>
              <w:pStyle w:val="TableCopy"/>
            </w:pPr>
            <w:r w:rsidRPr="00A72DE5">
              <w:t>Investments</w:t>
            </w:r>
          </w:p>
        </w:tc>
        <w:tc>
          <w:tcPr>
            <w:tcW w:w="1440" w:type="dxa"/>
            <w:hideMark/>
          </w:tcPr>
          <w:p w14:paraId="0A375E74" w14:textId="77777777" w:rsidR="00643594" w:rsidRPr="00A72DE5" w:rsidRDefault="00643594" w:rsidP="00C943CD">
            <w:pPr>
              <w:pStyle w:val="TableCopy"/>
              <w:jc w:val="right"/>
            </w:pPr>
          </w:p>
        </w:tc>
        <w:tc>
          <w:tcPr>
            <w:tcW w:w="1440" w:type="dxa"/>
            <w:hideMark/>
          </w:tcPr>
          <w:p w14:paraId="092F2D6C" w14:textId="77777777" w:rsidR="00643594" w:rsidRPr="00A72DE5" w:rsidRDefault="00643594" w:rsidP="00C943CD">
            <w:pPr>
              <w:pStyle w:val="TableCopy"/>
              <w:jc w:val="right"/>
            </w:pPr>
            <w:r w:rsidRPr="00A72DE5">
              <w:t>71 </w:t>
            </w:r>
          </w:p>
        </w:tc>
        <w:tc>
          <w:tcPr>
            <w:tcW w:w="1440" w:type="dxa"/>
            <w:hideMark/>
          </w:tcPr>
          <w:p w14:paraId="71EE3693" w14:textId="77777777" w:rsidR="00643594" w:rsidRPr="00A72DE5" w:rsidRDefault="00643594" w:rsidP="00C943CD">
            <w:pPr>
              <w:pStyle w:val="TableCopy"/>
              <w:jc w:val="right"/>
            </w:pPr>
            <w:r w:rsidRPr="00A72DE5">
              <w:t> - </w:t>
            </w:r>
          </w:p>
        </w:tc>
        <w:tc>
          <w:tcPr>
            <w:tcW w:w="1440" w:type="dxa"/>
            <w:hideMark/>
          </w:tcPr>
          <w:p w14:paraId="5AB09FA6" w14:textId="77777777" w:rsidR="00643594" w:rsidRPr="00A72DE5" w:rsidRDefault="00643594" w:rsidP="00C943CD">
            <w:pPr>
              <w:pStyle w:val="TableCopy"/>
              <w:jc w:val="right"/>
            </w:pPr>
            <w:r w:rsidRPr="00A72DE5">
              <w:t> - </w:t>
            </w:r>
          </w:p>
        </w:tc>
        <w:tc>
          <w:tcPr>
            <w:tcW w:w="1440" w:type="dxa"/>
            <w:hideMark/>
          </w:tcPr>
          <w:p w14:paraId="44E9774D" w14:textId="77777777" w:rsidR="00643594" w:rsidRPr="00A72DE5" w:rsidRDefault="00643594" w:rsidP="00C943CD">
            <w:pPr>
              <w:pStyle w:val="TableCopy"/>
              <w:jc w:val="right"/>
            </w:pPr>
            <w:r w:rsidRPr="00A72DE5">
              <w:t>71 </w:t>
            </w:r>
          </w:p>
        </w:tc>
      </w:tr>
      <w:tr w:rsidR="00643594" w:rsidRPr="00A72DE5" w14:paraId="489B668E" w14:textId="77777777" w:rsidTr="00C943CD">
        <w:tc>
          <w:tcPr>
            <w:tcW w:w="3256" w:type="dxa"/>
            <w:hideMark/>
          </w:tcPr>
          <w:p w14:paraId="50B2DC74" w14:textId="77777777" w:rsidR="00643594" w:rsidRPr="00A70CCF" w:rsidRDefault="00643594" w:rsidP="00C943CD">
            <w:pPr>
              <w:pStyle w:val="TableCopy"/>
              <w:rPr>
                <w:b/>
              </w:rPr>
            </w:pPr>
            <w:r w:rsidRPr="00A70CCF">
              <w:rPr>
                <w:b/>
              </w:rPr>
              <w:t>Total financial assets</w:t>
            </w:r>
          </w:p>
        </w:tc>
        <w:tc>
          <w:tcPr>
            <w:tcW w:w="1440" w:type="dxa"/>
            <w:hideMark/>
          </w:tcPr>
          <w:p w14:paraId="78C02581" w14:textId="77777777" w:rsidR="00643594" w:rsidRPr="00A70CCF" w:rsidRDefault="00643594" w:rsidP="00C943CD">
            <w:pPr>
              <w:pStyle w:val="TableCopy"/>
              <w:jc w:val="right"/>
              <w:rPr>
                <w:b/>
              </w:rPr>
            </w:pPr>
          </w:p>
        </w:tc>
        <w:tc>
          <w:tcPr>
            <w:tcW w:w="1440" w:type="dxa"/>
            <w:hideMark/>
          </w:tcPr>
          <w:p w14:paraId="7E6BBE1F" w14:textId="77777777" w:rsidR="00643594" w:rsidRPr="00A70CCF" w:rsidRDefault="00643594" w:rsidP="00C943CD">
            <w:pPr>
              <w:pStyle w:val="TableCopy"/>
              <w:jc w:val="right"/>
              <w:rPr>
                <w:b/>
              </w:rPr>
            </w:pPr>
            <w:r w:rsidRPr="00A70CCF">
              <w:rPr>
                <w:b/>
              </w:rPr>
              <w:t>1,725,967 </w:t>
            </w:r>
          </w:p>
        </w:tc>
        <w:tc>
          <w:tcPr>
            <w:tcW w:w="1440" w:type="dxa"/>
            <w:hideMark/>
          </w:tcPr>
          <w:p w14:paraId="066999A3" w14:textId="77777777" w:rsidR="00643594" w:rsidRPr="00A70CCF" w:rsidRDefault="00643594" w:rsidP="00C943CD">
            <w:pPr>
              <w:pStyle w:val="TableCopy"/>
              <w:jc w:val="right"/>
              <w:rPr>
                <w:b/>
              </w:rPr>
            </w:pPr>
            <w:r w:rsidRPr="00A70CCF">
              <w:rPr>
                <w:b/>
              </w:rPr>
              <w:t>16,007 </w:t>
            </w:r>
          </w:p>
        </w:tc>
        <w:tc>
          <w:tcPr>
            <w:tcW w:w="1440" w:type="dxa"/>
            <w:hideMark/>
          </w:tcPr>
          <w:p w14:paraId="1C37A4C2" w14:textId="77777777" w:rsidR="00643594" w:rsidRPr="00A70CCF" w:rsidRDefault="00643594" w:rsidP="00C943CD">
            <w:pPr>
              <w:pStyle w:val="TableCopy"/>
              <w:jc w:val="right"/>
              <w:rPr>
                <w:b/>
              </w:rPr>
            </w:pPr>
            <w:r w:rsidRPr="00A70CCF">
              <w:rPr>
                <w:b/>
              </w:rPr>
              <w:t>285,826 </w:t>
            </w:r>
          </w:p>
        </w:tc>
        <w:tc>
          <w:tcPr>
            <w:tcW w:w="1440" w:type="dxa"/>
            <w:hideMark/>
          </w:tcPr>
          <w:p w14:paraId="1DB87634" w14:textId="77777777" w:rsidR="00643594" w:rsidRPr="00A70CCF" w:rsidRDefault="00643594" w:rsidP="00C943CD">
            <w:pPr>
              <w:pStyle w:val="TableCopy"/>
              <w:jc w:val="right"/>
              <w:rPr>
                <w:b/>
              </w:rPr>
            </w:pPr>
            <w:r w:rsidRPr="00A70CCF">
              <w:rPr>
                <w:b/>
              </w:rPr>
              <w:t>1,424,134 </w:t>
            </w:r>
          </w:p>
        </w:tc>
      </w:tr>
      <w:tr w:rsidR="00BA3283" w:rsidRPr="00A72DE5" w14:paraId="4BCCEA6B" w14:textId="77777777" w:rsidTr="00BA3283">
        <w:tc>
          <w:tcPr>
            <w:tcW w:w="10456" w:type="dxa"/>
            <w:gridSpan w:val="6"/>
            <w:hideMark/>
          </w:tcPr>
          <w:p w14:paraId="45EA6261" w14:textId="70D432E7" w:rsidR="00BA3283" w:rsidRPr="00A70CCF" w:rsidRDefault="00BA3283" w:rsidP="00BA3283">
            <w:pPr>
              <w:pStyle w:val="TableCopy"/>
              <w:rPr>
                <w:b/>
              </w:rPr>
            </w:pPr>
            <w:r w:rsidRPr="00A70CCF">
              <w:rPr>
                <w:b/>
              </w:rPr>
              <w:t>Financial liabilities</w:t>
            </w:r>
          </w:p>
        </w:tc>
      </w:tr>
      <w:tr w:rsidR="00643594" w:rsidRPr="00A72DE5" w14:paraId="0F9AEA32" w14:textId="77777777" w:rsidTr="00C943CD">
        <w:tc>
          <w:tcPr>
            <w:tcW w:w="3256" w:type="dxa"/>
            <w:hideMark/>
          </w:tcPr>
          <w:p w14:paraId="0F49FA25" w14:textId="77777777" w:rsidR="00643594" w:rsidRPr="00A72DE5" w:rsidRDefault="00643594" w:rsidP="00C943CD">
            <w:pPr>
              <w:pStyle w:val="TableCopy"/>
            </w:pPr>
            <w:r w:rsidRPr="00A72DE5">
              <w:t>Payables</w:t>
            </w:r>
          </w:p>
        </w:tc>
        <w:tc>
          <w:tcPr>
            <w:tcW w:w="1440" w:type="dxa"/>
            <w:hideMark/>
          </w:tcPr>
          <w:p w14:paraId="240E06CE" w14:textId="77777777" w:rsidR="00643594" w:rsidRPr="00A72DE5" w:rsidRDefault="00643594" w:rsidP="00C943CD">
            <w:pPr>
              <w:pStyle w:val="TableCopy"/>
              <w:jc w:val="right"/>
            </w:pPr>
          </w:p>
        </w:tc>
        <w:tc>
          <w:tcPr>
            <w:tcW w:w="1440" w:type="dxa"/>
            <w:hideMark/>
          </w:tcPr>
          <w:p w14:paraId="4927CA80" w14:textId="77777777" w:rsidR="00643594" w:rsidRPr="00A72DE5" w:rsidRDefault="00643594" w:rsidP="00C943CD">
            <w:pPr>
              <w:pStyle w:val="TableCopy"/>
              <w:jc w:val="right"/>
            </w:pPr>
            <w:r w:rsidRPr="00A72DE5">
              <w:t>1,219,938 </w:t>
            </w:r>
          </w:p>
        </w:tc>
        <w:tc>
          <w:tcPr>
            <w:tcW w:w="1440" w:type="dxa"/>
            <w:hideMark/>
          </w:tcPr>
          <w:p w14:paraId="16907D26" w14:textId="77777777" w:rsidR="00643594" w:rsidRPr="00A72DE5" w:rsidRDefault="00643594" w:rsidP="00C943CD">
            <w:pPr>
              <w:pStyle w:val="TableCopy"/>
              <w:jc w:val="right"/>
            </w:pPr>
            <w:r w:rsidRPr="00A72DE5">
              <w:t> - </w:t>
            </w:r>
          </w:p>
        </w:tc>
        <w:tc>
          <w:tcPr>
            <w:tcW w:w="1440" w:type="dxa"/>
            <w:hideMark/>
          </w:tcPr>
          <w:p w14:paraId="401DDCD1" w14:textId="77777777" w:rsidR="00643594" w:rsidRPr="00A72DE5" w:rsidRDefault="00643594" w:rsidP="00C943CD">
            <w:pPr>
              <w:pStyle w:val="TableCopy"/>
              <w:jc w:val="right"/>
            </w:pPr>
            <w:r w:rsidRPr="00A72DE5">
              <w:t> - </w:t>
            </w:r>
          </w:p>
        </w:tc>
        <w:tc>
          <w:tcPr>
            <w:tcW w:w="1440" w:type="dxa"/>
            <w:hideMark/>
          </w:tcPr>
          <w:p w14:paraId="54AD18BD" w14:textId="77777777" w:rsidR="00643594" w:rsidRPr="00A72DE5" w:rsidRDefault="00643594" w:rsidP="00C943CD">
            <w:pPr>
              <w:pStyle w:val="TableCopy"/>
              <w:jc w:val="right"/>
            </w:pPr>
            <w:r w:rsidRPr="00A72DE5">
              <w:t>1,219,938 </w:t>
            </w:r>
          </w:p>
        </w:tc>
      </w:tr>
      <w:tr w:rsidR="00643594" w:rsidRPr="00A72DE5" w14:paraId="65190BD2" w14:textId="77777777" w:rsidTr="00C943CD">
        <w:tc>
          <w:tcPr>
            <w:tcW w:w="3256" w:type="dxa"/>
            <w:hideMark/>
          </w:tcPr>
          <w:p w14:paraId="45174A58" w14:textId="77777777" w:rsidR="00643594" w:rsidRPr="00A72DE5" w:rsidRDefault="00643594" w:rsidP="00C943CD">
            <w:pPr>
              <w:pStyle w:val="TableCopy"/>
            </w:pPr>
            <w:r w:rsidRPr="00A72DE5">
              <w:t>Finance lease liability</w:t>
            </w:r>
          </w:p>
        </w:tc>
        <w:tc>
          <w:tcPr>
            <w:tcW w:w="1440" w:type="dxa"/>
            <w:hideMark/>
          </w:tcPr>
          <w:p w14:paraId="298BE511" w14:textId="77777777" w:rsidR="00643594" w:rsidRPr="00A72DE5" w:rsidRDefault="00643594" w:rsidP="00C943CD">
            <w:pPr>
              <w:pStyle w:val="TableCopy"/>
              <w:jc w:val="right"/>
            </w:pPr>
            <w:r w:rsidRPr="00A72DE5">
              <w:t>8.57%</w:t>
            </w:r>
          </w:p>
        </w:tc>
        <w:tc>
          <w:tcPr>
            <w:tcW w:w="1440" w:type="dxa"/>
            <w:hideMark/>
          </w:tcPr>
          <w:p w14:paraId="76DF8182" w14:textId="77777777" w:rsidR="00643594" w:rsidRPr="00A72DE5" w:rsidRDefault="00643594" w:rsidP="00C943CD">
            <w:pPr>
              <w:pStyle w:val="TableCopy"/>
              <w:jc w:val="right"/>
            </w:pPr>
            <w:r w:rsidRPr="00A72DE5">
              <w:t>319,245 </w:t>
            </w:r>
          </w:p>
        </w:tc>
        <w:tc>
          <w:tcPr>
            <w:tcW w:w="1440" w:type="dxa"/>
            <w:hideMark/>
          </w:tcPr>
          <w:p w14:paraId="77784B3D" w14:textId="77777777" w:rsidR="00643594" w:rsidRPr="00A72DE5" w:rsidRDefault="00643594" w:rsidP="00C943CD">
            <w:pPr>
              <w:pStyle w:val="TableCopy"/>
              <w:jc w:val="right"/>
            </w:pPr>
            <w:r w:rsidRPr="00A72DE5">
              <w:t>303,081 </w:t>
            </w:r>
          </w:p>
        </w:tc>
        <w:tc>
          <w:tcPr>
            <w:tcW w:w="1440" w:type="dxa"/>
            <w:hideMark/>
          </w:tcPr>
          <w:p w14:paraId="5CEB5C78" w14:textId="77777777" w:rsidR="00643594" w:rsidRPr="00A72DE5" w:rsidRDefault="00643594" w:rsidP="00C943CD">
            <w:pPr>
              <w:pStyle w:val="TableCopy"/>
              <w:jc w:val="right"/>
            </w:pPr>
            <w:r w:rsidRPr="00A72DE5">
              <w:t>16,164 </w:t>
            </w:r>
          </w:p>
        </w:tc>
        <w:tc>
          <w:tcPr>
            <w:tcW w:w="1440" w:type="dxa"/>
            <w:hideMark/>
          </w:tcPr>
          <w:p w14:paraId="4C47446E" w14:textId="77777777" w:rsidR="00643594" w:rsidRPr="00A72DE5" w:rsidRDefault="00643594" w:rsidP="00C943CD">
            <w:pPr>
              <w:pStyle w:val="TableCopy"/>
              <w:jc w:val="right"/>
            </w:pPr>
            <w:r w:rsidRPr="00A72DE5">
              <w:t> - </w:t>
            </w:r>
          </w:p>
        </w:tc>
      </w:tr>
      <w:tr w:rsidR="00643594" w:rsidRPr="00A72DE5" w14:paraId="052B7B26" w14:textId="77777777" w:rsidTr="00C943CD">
        <w:tc>
          <w:tcPr>
            <w:tcW w:w="3256" w:type="dxa"/>
            <w:hideMark/>
          </w:tcPr>
          <w:p w14:paraId="0CE76BA8" w14:textId="77777777" w:rsidR="00643594" w:rsidRPr="00A70CCF" w:rsidRDefault="00643594" w:rsidP="00C943CD">
            <w:pPr>
              <w:pStyle w:val="TableCopy"/>
              <w:rPr>
                <w:b/>
              </w:rPr>
            </w:pPr>
            <w:r w:rsidRPr="00A70CCF">
              <w:rPr>
                <w:b/>
              </w:rPr>
              <w:t>Total financial liabilities</w:t>
            </w:r>
          </w:p>
        </w:tc>
        <w:tc>
          <w:tcPr>
            <w:tcW w:w="1440" w:type="dxa"/>
            <w:hideMark/>
          </w:tcPr>
          <w:p w14:paraId="2519C2E1" w14:textId="77777777" w:rsidR="00643594" w:rsidRPr="00A70CCF" w:rsidRDefault="00643594" w:rsidP="00C943CD">
            <w:pPr>
              <w:pStyle w:val="TableCopy"/>
              <w:jc w:val="right"/>
              <w:rPr>
                <w:b/>
              </w:rPr>
            </w:pPr>
          </w:p>
        </w:tc>
        <w:tc>
          <w:tcPr>
            <w:tcW w:w="1440" w:type="dxa"/>
            <w:hideMark/>
          </w:tcPr>
          <w:p w14:paraId="68560A14" w14:textId="77777777" w:rsidR="00643594" w:rsidRPr="00A70CCF" w:rsidRDefault="00643594" w:rsidP="00C943CD">
            <w:pPr>
              <w:pStyle w:val="TableCopy"/>
              <w:jc w:val="right"/>
              <w:rPr>
                <w:b/>
              </w:rPr>
            </w:pPr>
            <w:r w:rsidRPr="00A70CCF">
              <w:rPr>
                <w:b/>
              </w:rPr>
              <w:t>1,539,183 </w:t>
            </w:r>
          </w:p>
        </w:tc>
        <w:tc>
          <w:tcPr>
            <w:tcW w:w="1440" w:type="dxa"/>
            <w:hideMark/>
          </w:tcPr>
          <w:p w14:paraId="47CD8106" w14:textId="77777777" w:rsidR="00643594" w:rsidRPr="00A70CCF" w:rsidRDefault="00643594" w:rsidP="00C943CD">
            <w:pPr>
              <w:pStyle w:val="TableCopy"/>
              <w:jc w:val="right"/>
              <w:rPr>
                <w:b/>
              </w:rPr>
            </w:pPr>
            <w:r w:rsidRPr="00A70CCF">
              <w:rPr>
                <w:b/>
              </w:rPr>
              <w:t>303,081 </w:t>
            </w:r>
          </w:p>
        </w:tc>
        <w:tc>
          <w:tcPr>
            <w:tcW w:w="1440" w:type="dxa"/>
            <w:hideMark/>
          </w:tcPr>
          <w:p w14:paraId="31DBA244" w14:textId="77777777" w:rsidR="00643594" w:rsidRPr="00A70CCF" w:rsidRDefault="00643594" w:rsidP="00C943CD">
            <w:pPr>
              <w:pStyle w:val="TableCopy"/>
              <w:jc w:val="right"/>
              <w:rPr>
                <w:b/>
              </w:rPr>
            </w:pPr>
            <w:r w:rsidRPr="00A70CCF">
              <w:rPr>
                <w:b/>
              </w:rPr>
              <w:t>16,164 </w:t>
            </w:r>
          </w:p>
        </w:tc>
        <w:tc>
          <w:tcPr>
            <w:tcW w:w="1440" w:type="dxa"/>
            <w:hideMark/>
          </w:tcPr>
          <w:p w14:paraId="51ECD16F" w14:textId="77777777" w:rsidR="00643594" w:rsidRPr="00A70CCF" w:rsidRDefault="00643594" w:rsidP="00C943CD">
            <w:pPr>
              <w:pStyle w:val="TableCopy"/>
              <w:jc w:val="right"/>
              <w:rPr>
                <w:b/>
              </w:rPr>
            </w:pPr>
            <w:r w:rsidRPr="00A70CCF">
              <w:rPr>
                <w:b/>
              </w:rPr>
              <w:t>1,219,938 </w:t>
            </w:r>
          </w:p>
        </w:tc>
      </w:tr>
    </w:tbl>
    <w:p w14:paraId="702022E4" w14:textId="77777777" w:rsidR="00643594" w:rsidRPr="00907027" w:rsidRDefault="00643594" w:rsidP="00BA3283">
      <w:pPr>
        <w:pStyle w:val="FootnoteText"/>
      </w:pPr>
      <w:r>
        <w:t>(</w:t>
      </w:r>
      <w:proofErr w:type="spellStart"/>
      <w:r>
        <w:t>i</w:t>
      </w:r>
      <w:proofErr w:type="spellEnd"/>
      <w:r>
        <w:t xml:space="preserve">) </w:t>
      </w:r>
      <w:r w:rsidRPr="00907027">
        <w:t>The carrying amounts disclosed exclude statutory receivables and payables (e.g. amounts owing from Victorian Government, GST recoverable and GST payable).</w:t>
      </w:r>
    </w:p>
    <w:p w14:paraId="1BE7669D" w14:textId="77777777" w:rsidR="00643594" w:rsidRPr="00907027" w:rsidRDefault="00643594" w:rsidP="00C943CD">
      <w:pPr>
        <w:pStyle w:val="Heading5"/>
      </w:pPr>
      <w:r w:rsidRPr="00907027">
        <w:t>Interest rate risk sensitivity</w:t>
      </w:r>
    </w:p>
    <w:tbl>
      <w:tblPr>
        <w:tblStyle w:val="TableGrid"/>
        <w:tblW w:w="5000" w:type="pct"/>
        <w:tblLook w:val="04A0" w:firstRow="1" w:lastRow="0" w:firstColumn="1" w:lastColumn="0" w:noHBand="0" w:noVBand="1"/>
      </w:tblPr>
      <w:tblGrid>
        <w:gridCol w:w="2456"/>
        <w:gridCol w:w="1562"/>
        <w:gridCol w:w="1805"/>
        <w:gridCol w:w="1530"/>
        <w:gridCol w:w="1767"/>
        <w:gridCol w:w="1562"/>
      </w:tblGrid>
      <w:tr w:rsidR="00BA3283" w:rsidRPr="00A72DE5" w14:paraId="4B8698DC" w14:textId="77777777" w:rsidTr="00BA3283">
        <w:tc>
          <w:tcPr>
            <w:tcW w:w="1150" w:type="pct"/>
          </w:tcPr>
          <w:p w14:paraId="76F91949" w14:textId="77777777" w:rsidR="00BA3283" w:rsidRPr="000C6614" w:rsidRDefault="00BA3283" w:rsidP="00C943CD">
            <w:pPr>
              <w:pStyle w:val="TableCopy"/>
              <w:rPr>
                <w:b/>
              </w:rPr>
            </w:pPr>
          </w:p>
        </w:tc>
        <w:tc>
          <w:tcPr>
            <w:tcW w:w="731" w:type="pct"/>
          </w:tcPr>
          <w:p w14:paraId="4D4C0EA3" w14:textId="77777777" w:rsidR="00BA3283" w:rsidRPr="000C6614" w:rsidRDefault="00BA3283" w:rsidP="00C943CD">
            <w:pPr>
              <w:pStyle w:val="TableCopy"/>
              <w:jc w:val="right"/>
              <w:rPr>
                <w:b/>
              </w:rPr>
            </w:pPr>
          </w:p>
        </w:tc>
        <w:tc>
          <w:tcPr>
            <w:tcW w:w="3119" w:type="pct"/>
            <w:gridSpan w:val="4"/>
          </w:tcPr>
          <w:p w14:paraId="79DA6CA3" w14:textId="573AC251" w:rsidR="00BA3283" w:rsidRPr="000C6614" w:rsidRDefault="00BA3283" w:rsidP="00BA3283">
            <w:pPr>
              <w:pStyle w:val="TableCopy"/>
              <w:jc w:val="center"/>
              <w:rPr>
                <w:b/>
              </w:rPr>
            </w:pPr>
            <w:r w:rsidRPr="000C6614">
              <w:rPr>
                <w:b/>
              </w:rPr>
              <w:t>($ thousand)</w:t>
            </w:r>
          </w:p>
        </w:tc>
      </w:tr>
      <w:tr w:rsidR="00BA3283" w:rsidRPr="00A72DE5" w14:paraId="2EC3C417" w14:textId="77777777" w:rsidTr="00BA3283">
        <w:tc>
          <w:tcPr>
            <w:tcW w:w="1150" w:type="pct"/>
          </w:tcPr>
          <w:p w14:paraId="7414E29E" w14:textId="77777777" w:rsidR="00BA3283" w:rsidRPr="000C6614" w:rsidRDefault="00BA3283" w:rsidP="00C943CD">
            <w:pPr>
              <w:pStyle w:val="TableCopy"/>
              <w:rPr>
                <w:b/>
              </w:rPr>
            </w:pPr>
          </w:p>
        </w:tc>
        <w:tc>
          <w:tcPr>
            <w:tcW w:w="731" w:type="pct"/>
          </w:tcPr>
          <w:p w14:paraId="6046B8EA" w14:textId="77777777" w:rsidR="00BA3283" w:rsidRPr="000C6614" w:rsidRDefault="00BA3283" w:rsidP="00C943CD">
            <w:pPr>
              <w:pStyle w:val="TableCopy"/>
              <w:jc w:val="right"/>
              <w:rPr>
                <w:b/>
              </w:rPr>
            </w:pPr>
          </w:p>
        </w:tc>
        <w:tc>
          <w:tcPr>
            <w:tcW w:w="3119" w:type="pct"/>
            <w:gridSpan w:val="4"/>
          </w:tcPr>
          <w:p w14:paraId="1430CA0B" w14:textId="77777777" w:rsidR="00BA3283" w:rsidRPr="000C6614" w:rsidRDefault="00BA3283" w:rsidP="00BA3283">
            <w:pPr>
              <w:pStyle w:val="TableCopy"/>
              <w:jc w:val="center"/>
              <w:rPr>
                <w:b/>
              </w:rPr>
            </w:pPr>
            <w:r w:rsidRPr="000C6614">
              <w:rPr>
                <w:b/>
              </w:rPr>
              <w:t>Interest rate</w:t>
            </w:r>
          </w:p>
        </w:tc>
      </w:tr>
      <w:tr w:rsidR="00BA3283" w:rsidRPr="00A72DE5" w14:paraId="116B6E45" w14:textId="77777777" w:rsidTr="00BA3283">
        <w:tc>
          <w:tcPr>
            <w:tcW w:w="1150" w:type="pct"/>
          </w:tcPr>
          <w:p w14:paraId="274673C2" w14:textId="77777777" w:rsidR="00BA3283" w:rsidRPr="000C6614" w:rsidRDefault="00BA3283" w:rsidP="00C943CD">
            <w:pPr>
              <w:pStyle w:val="TableCopy"/>
              <w:rPr>
                <w:b/>
              </w:rPr>
            </w:pPr>
          </w:p>
        </w:tc>
        <w:tc>
          <w:tcPr>
            <w:tcW w:w="731" w:type="pct"/>
          </w:tcPr>
          <w:p w14:paraId="54D3A54E" w14:textId="77777777" w:rsidR="00BA3283" w:rsidRPr="000C6614" w:rsidRDefault="00BA3283" w:rsidP="00C943CD">
            <w:pPr>
              <w:pStyle w:val="TableCopy"/>
              <w:jc w:val="right"/>
              <w:rPr>
                <w:b/>
              </w:rPr>
            </w:pPr>
          </w:p>
        </w:tc>
        <w:tc>
          <w:tcPr>
            <w:tcW w:w="1561" w:type="pct"/>
            <w:gridSpan w:val="2"/>
          </w:tcPr>
          <w:p w14:paraId="56797448" w14:textId="77777777" w:rsidR="00BA3283" w:rsidRPr="000C6614" w:rsidRDefault="00BA3283" w:rsidP="00BA3283">
            <w:pPr>
              <w:pStyle w:val="TableCopy"/>
              <w:jc w:val="center"/>
              <w:rPr>
                <w:b/>
              </w:rPr>
            </w:pPr>
            <w:r w:rsidRPr="000C6614">
              <w:rPr>
                <w:b/>
              </w:rPr>
              <w:t>-100 basis points</w:t>
            </w:r>
          </w:p>
        </w:tc>
        <w:tc>
          <w:tcPr>
            <w:tcW w:w="1558" w:type="pct"/>
            <w:gridSpan w:val="2"/>
          </w:tcPr>
          <w:p w14:paraId="0C6ECAEC" w14:textId="77777777" w:rsidR="00BA3283" w:rsidRPr="000C6614" w:rsidRDefault="00BA3283" w:rsidP="00BA3283">
            <w:pPr>
              <w:pStyle w:val="TableCopy"/>
              <w:jc w:val="center"/>
              <w:rPr>
                <w:b/>
              </w:rPr>
            </w:pPr>
            <w:r w:rsidRPr="000C6614">
              <w:rPr>
                <w:b/>
              </w:rPr>
              <w:t>+100 basis points</w:t>
            </w:r>
          </w:p>
        </w:tc>
      </w:tr>
      <w:tr w:rsidR="00BA3283" w:rsidRPr="00A72DE5" w14:paraId="5DE2160E" w14:textId="77777777" w:rsidTr="00BA3283">
        <w:tc>
          <w:tcPr>
            <w:tcW w:w="1150" w:type="pct"/>
            <w:hideMark/>
          </w:tcPr>
          <w:p w14:paraId="6171F8D3" w14:textId="77777777" w:rsidR="00BA3283" w:rsidRPr="000C6614" w:rsidRDefault="00BA3283" w:rsidP="00C943CD">
            <w:pPr>
              <w:pStyle w:val="TableCopy"/>
              <w:rPr>
                <w:b/>
              </w:rPr>
            </w:pPr>
          </w:p>
        </w:tc>
        <w:tc>
          <w:tcPr>
            <w:tcW w:w="731" w:type="pct"/>
            <w:vAlign w:val="bottom"/>
            <w:hideMark/>
          </w:tcPr>
          <w:p w14:paraId="6C63937C" w14:textId="77777777" w:rsidR="00BA3283" w:rsidRPr="000C6614" w:rsidRDefault="00BA3283" w:rsidP="00BA3283">
            <w:pPr>
              <w:pStyle w:val="TableCopy"/>
              <w:jc w:val="right"/>
              <w:rPr>
                <w:b/>
              </w:rPr>
            </w:pPr>
            <w:r w:rsidRPr="000C6614">
              <w:rPr>
                <w:b/>
              </w:rPr>
              <w:t>Carrying amount</w:t>
            </w:r>
          </w:p>
        </w:tc>
        <w:tc>
          <w:tcPr>
            <w:tcW w:w="845" w:type="pct"/>
            <w:vAlign w:val="bottom"/>
            <w:hideMark/>
          </w:tcPr>
          <w:p w14:paraId="431DFE46" w14:textId="77777777" w:rsidR="00BA3283" w:rsidRPr="000C6614" w:rsidRDefault="00BA3283" w:rsidP="00BA3283">
            <w:pPr>
              <w:pStyle w:val="TableCopy"/>
              <w:jc w:val="right"/>
              <w:rPr>
                <w:b/>
              </w:rPr>
            </w:pPr>
            <w:r w:rsidRPr="000C6614">
              <w:rPr>
                <w:b/>
              </w:rPr>
              <w:t>Net result</w:t>
            </w:r>
          </w:p>
        </w:tc>
        <w:tc>
          <w:tcPr>
            <w:tcW w:w="716" w:type="pct"/>
            <w:vAlign w:val="bottom"/>
            <w:hideMark/>
          </w:tcPr>
          <w:p w14:paraId="70B09194" w14:textId="77777777" w:rsidR="00BA3283" w:rsidRPr="000C6614" w:rsidRDefault="00BA3283" w:rsidP="00BA3283">
            <w:pPr>
              <w:pStyle w:val="TableCopy"/>
              <w:jc w:val="right"/>
              <w:rPr>
                <w:b/>
              </w:rPr>
            </w:pPr>
            <w:r w:rsidRPr="000C6614">
              <w:rPr>
                <w:b/>
              </w:rPr>
              <w:t>Available- for-sale</w:t>
            </w:r>
          </w:p>
        </w:tc>
        <w:tc>
          <w:tcPr>
            <w:tcW w:w="827" w:type="pct"/>
            <w:vAlign w:val="bottom"/>
            <w:hideMark/>
          </w:tcPr>
          <w:p w14:paraId="40CDC5EA" w14:textId="77777777" w:rsidR="00BA3283" w:rsidRPr="000C6614" w:rsidRDefault="00BA3283" w:rsidP="00BA3283">
            <w:pPr>
              <w:pStyle w:val="TableCopy"/>
              <w:jc w:val="right"/>
              <w:rPr>
                <w:b/>
              </w:rPr>
            </w:pPr>
            <w:r w:rsidRPr="000C6614">
              <w:rPr>
                <w:b/>
              </w:rPr>
              <w:t>Net result</w:t>
            </w:r>
          </w:p>
        </w:tc>
        <w:tc>
          <w:tcPr>
            <w:tcW w:w="731" w:type="pct"/>
            <w:vAlign w:val="bottom"/>
            <w:hideMark/>
          </w:tcPr>
          <w:p w14:paraId="312E7242" w14:textId="77777777" w:rsidR="00BA3283" w:rsidRPr="000C6614" w:rsidRDefault="00BA3283" w:rsidP="00BA3283">
            <w:pPr>
              <w:pStyle w:val="TableCopy"/>
              <w:jc w:val="right"/>
              <w:rPr>
                <w:b/>
              </w:rPr>
            </w:pPr>
            <w:r w:rsidRPr="000C6614">
              <w:rPr>
                <w:b/>
              </w:rPr>
              <w:t>Available- for-sale</w:t>
            </w:r>
          </w:p>
        </w:tc>
      </w:tr>
      <w:tr w:rsidR="00BA3283" w:rsidRPr="00A72DE5" w14:paraId="3BC3D9C7" w14:textId="77777777" w:rsidTr="00BA3283">
        <w:tc>
          <w:tcPr>
            <w:tcW w:w="5000" w:type="pct"/>
            <w:gridSpan w:val="6"/>
            <w:hideMark/>
          </w:tcPr>
          <w:p w14:paraId="60A1D70C" w14:textId="47FF514F" w:rsidR="00BA3283" w:rsidRPr="000C6614" w:rsidRDefault="00BA3283" w:rsidP="00BA3283">
            <w:pPr>
              <w:pStyle w:val="TableCopy"/>
              <w:rPr>
                <w:b/>
              </w:rPr>
            </w:pPr>
            <w:r w:rsidRPr="000C6614">
              <w:rPr>
                <w:b/>
              </w:rPr>
              <w:t>2017</w:t>
            </w:r>
          </w:p>
        </w:tc>
      </w:tr>
      <w:tr w:rsidR="00BA3283" w:rsidRPr="00A72DE5" w14:paraId="1A335272" w14:textId="77777777" w:rsidTr="00BA3283">
        <w:tc>
          <w:tcPr>
            <w:tcW w:w="5000" w:type="pct"/>
            <w:gridSpan w:val="6"/>
            <w:hideMark/>
          </w:tcPr>
          <w:p w14:paraId="44FF88E3" w14:textId="202F7539" w:rsidR="00BA3283" w:rsidRPr="000C6614" w:rsidRDefault="00BA3283" w:rsidP="00BA3283">
            <w:pPr>
              <w:pStyle w:val="TableCopy"/>
              <w:rPr>
                <w:b/>
              </w:rPr>
            </w:pPr>
            <w:r w:rsidRPr="000C6614">
              <w:rPr>
                <w:b/>
              </w:rPr>
              <w:t>Contractual financial assets</w:t>
            </w:r>
          </w:p>
        </w:tc>
      </w:tr>
      <w:tr w:rsidR="00BA3283" w:rsidRPr="00A72DE5" w14:paraId="77C27158" w14:textId="77777777" w:rsidTr="00BA3283">
        <w:tc>
          <w:tcPr>
            <w:tcW w:w="1150" w:type="pct"/>
            <w:hideMark/>
          </w:tcPr>
          <w:p w14:paraId="3DEE9B0F" w14:textId="77777777" w:rsidR="00BA3283" w:rsidRPr="00A72DE5" w:rsidRDefault="00BA3283" w:rsidP="00C943CD">
            <w:pPr>
              <w:pStyle w:val="TableCopy"/>
            </w:pPr>
            <w:r w:rsidRPr="00A72DE5">
              <w:t>Cash and deposits</w:t>
            </w:r>
          </w:p>
        </w:tc>
        <w:tc>
          <w:tcPr>
            <w:tcW w:w="731" w:type="pct"/>
            <w:hideMark/>
          </w:tcPr>
          <w:p w14:paraId="05BF5868" w14:textId="77777777" w:rsidR="00BA3283" w:rsidRPr="00A72DE5" w:rsidRDefault="00BA3283" w:rsidP="00C943CD">
            <w:pPr>
              <w:pStyle w:val="TableCopy"/>
              <w:jc w:val="right"/>
            </w:pPr>
            <w:r w:rsidRPr="00A72DE5">
              <w:t>1,808,930 </w:t>
            </w:r>
          </w:p>
        </w:tc>
        <w:tc>
          <w:tcPr>
            <w:tcW w:w="845" w:type="pct"/>
            <w:hideMark/>
          </w:tcPr>
          <w:p w14:paraId="18AF4BF9" w14:textId="77777777" w:rsidR="00BA3283" w:rsidRPr="00A72DE5" w:rsidRDefault="00BA3283" w:rsidP="00C943CD">
            <w:pPr>
              <w:pStyle w:val="TableCopy"/>
              <w:jc w:val="right"/>
            </w:pPr>
            <w:r w:rsidRPr="00A72DE5">
              <w:t>(2,390)</w:t>
            </w:r>
          </w:p>
        </w:tc>
        <w:tc>
          <w:tcPr>
            <w:tcW w:w="716" w:type="pct"/>
            <w:hideMark/>
          </w:tcPr>
          <w:p w14:paraId="18026028" w14:textId="77777777" w:rsidR="00BA3283" w:rsidRPr="00A72DE5" w:rsidRDefault="00BA3283" w:rsidP="00C943CD">
            <w:pPr>
              <w:pStyle w:val="TableCopy"/>
              <w:jc w:val="right"/>
            </w:pPr>
            <w:r w:rsidRPr="00A72DE5">
              <w:t> -</w:t>
            </w:r>
          </w:p>
        </w:tc>
        <w:tc>
          <w:tcPr>
            <w:tcW w:w="827" w:type="pct"/>
            <w:hideMark/>
          </w:tcPr>
          <w:p w14:paraId="2E2FAA0F" w14:textId="77777777" w:rsidR="00BA3283" w:rsidRPr="00A72DE5" w:rsidRDefault="00BA3283" w:rsidP="00C943CD">
            <w:pPr>
              <w:pStyle w:val="TableCopy"/>
              <w:jc w:val="right"/>
            </w:pPr>
            <w:r w:rsidRPr="00A72DE5">
              <w:t>2,390 </w:t>
            </w:r>
          </w:p>
        </w:tc>
        <w:tc>
          <w:tcPr>
            <w:tcW w:w="731" w:type="pct"/>
            <w:hideMark/>
          </w:tcPr>
          <w:p w14:paraId="759BDEE2" w14:textId="77777777" w:rsidR="00BA3283" w:rsidRPr="00A72DE5" w:rsidRDefault="00BA3283" w:rsidP="00C943CD">
            <w:pPr>
              <w:pStyle w:val="TableCopy"/>
              <w:jc w:val="right"/>
            </w:pPr>
            <w:r w:rsidRPr="00A72DE5">
              <w:t>  -</w:t>
            </w:r>
          </w:p>
        </w:tc>
      </w:tr>
      <w:tr w:rsidR="00BA3283" w:rsidRPr="00A72DE5" w14:paraId="4BF8A2A0" w14:textId="77777777" w:rsidTr="00BA3283">
        <w:tc>
          <w:tcPr>
            <w:tcW w:w="1150" w:type="pct"/>
            <w:hideMark/>
          </w:tcPr>
          <w:p w14:paraId="798336E0" w14:textId="77777777" w:rsidR="00BA3283" w:rsidRPr="00A72DE5" w:rsidRDefault="00BA3283" w:rsidP="00C943CD">
            <w:pPr>
              <w:pStyle w:val="TableCopy"/>
            </w:pPr>
            <w:r w:rsidRPr="00A72DE5">
              <w:t>Receivables</w:t>
            </w:r>
          </w:p>
        </w:tc>
        <w:tc>
          <w:tcPr>
            <w:tcW w:w="731" w:type="pct"/>
            <w:hideMark/>
          </w:tcPr>
          <w:p w14:paraId="39DD1D98" w14:textId="77777777" w:rsidR="00BA3283" w:rsidRPr="00A72DE5" w:rsidRDefault="00BA3283" w:rsidP="00C943CD">
            <w:pPr>
              <w:pStyle w:val="TableCopy"/>
              <w:jc w:val="right"/>
            </w:pPr>
            <w:r w:rsidRPr="00A72DE5">
              <w:t>285,099 </w:t>
            </w:r>
          </w:p>
        </w:tc>
        <w:tc>
          <w:tcPr>
            <w:tcW w:w="845" w:type="pct"/>
            <w:hideMark/>
          </w:tcPr>
          <w:p w14:paraId="72C5318C" w14:textId="77777777" w:rsidR="00BA3283" w:rsidRPr="00A72DE5" w:rsidRDefault="00BA3283" w:rsidP="00C943CD">
            <w:pPr>
              <w:pStyle w:val="TableCopy"/>
              <w:jc w:val="right"/>
            </w:pPr>
            <w:r w:rsidRPr="00A72DE5">
              <w:t>  -</w:t>
            </w:r>
          </w:p>
        </w:tc>
        <w:tc>
          <w:tcPr>
            <w:tcW w:w="716" w:type="pct"/>
            <w:hideMark/>
          </w:tcPr>
          <w:p w14:paraId="120AC631" w14:textId="77777777" w:rsidR="00BA3283" w:rsidRPr="00A72DE5" w:rsidRDefault="00BA3283" w:rsidP="00C943CD">
            <w:pPr>
              <w:pStyle w:val="TableCopy"/>
              <w:jc w:val="right"/>
            </w:pPr>
            <w:r w:rsidRPr="00A72DE5">
              <w:t>  -</w:t>
            </w:r>
          </w:p>
        </w:tc>
        <w:tc>
          <w:tcPr>
            <w:tcW w:w="827" w:type="pct"/>
            <w:hideMark/>
          </w:tcPr>
          <w:p w14:paraId="426202DE" w14:textId="77777777" w:rsidR="00BA3283" w:rsidRPr="00A72DE5" w:rsidRDefault="00BA3283" w:rsidP="00C943CD">
            <w:pPr>
              <w:pStyle w:val="TableCopy"/>
              <w:jc w:val="right"/>
            </w:pPr>
            <w:r w:rsidRPr="00A72DE5">
              <w:t>  -</w:t>
            </w:r>
          </w:p>
        </w:tc>
        <w:tc>
          <w:tcPr>
            <w:tcW w:w="731" w:type="pct"/>
            <w:hideMark/>
          </w:tcPr>
          <w:p w14:paraId="4514D9E9" w14:textId="77777777" w:rsidR="00BA3283" w:rsidRPr="00A72DE5" w:rsidRDefault="00BA3283" w:rsidP="00C943CD">
            <w:pPr>
              <w:pStyle w:val="TableCopy"/>
              <w:jc w:val="right"/>
            </w:pPr>
            <w:r w:rsidRPr="00A72DE5">
              <w:t>  -</w:t>
            </w:r>
          </w:p>
        </w:tc>
      </w:tr>
      <w:tr w:rsidR="00BA3283" w:rsidRPr="00A72DE5" w14:paraId="6A9B6DA1" w14:textId="77777777" w:rsidTr="00BA3283">
        <w:tc>
          <w:tcPr>
            <w:tcW w:w="1150" w:type="pct"/>
            <w:hideMark/>
          </w:tcPr>
          <w:p w14:paraId="1C83ABF2" w14:textId="77777777" w:rsidR="00BA3283" w:rsidRPr="00A72DE5" w:rsidRDefault="00BA3283" w:rsidP="00C943CD">
            <w:pPr>
              <w:pStyle w:val="TableCopy"/>
            </w:pPr>
            <w:r w:rsidRPr="00A72DE5">
              <w:t>Investments</w:t>
            </w:r>
          </w:p>
        </w:tc>
        <w:tc>
          <w:tcPr>
            <w:tcW w:w="731" w:type="pct"/>
            <w:hideMark/>
          </w:tcPr>
          <w:p w14:paraId="026811E6" w14:textId="77777777" w:rsidR="00BA3283" w:rsidRPr="00A72DE5" w:rsidRDefault="00BA3283" w:rsidP="00C943CD">
            <w:pPr>
              <w:pStyle w:val="TableCopy"/>
              <w:jc w:val="right"/>
            </w:pPr>
            <w:r w:rsidRPr="00A72DE5">
              <w:t>73 </w:t>
            </w:r>
          </w:p>
        </w:tc>
        <w:tc>
          <w:tcPr>
            <w:tcW w:w="845" w:type="pct"/>
            <w:hideMark/>
          </w:tcPr>
          <w:p w14:paraId="6D8353C2" w14:textId="77777777" w:rsidR="00BA3283" w:rsidRPr="00A72DE5" w:rsidRDefault="00BA3283" w:rsidP="00C943CD">
            <w:pPr>
              <w:pStyle w:val="TableCopy"/>
              <w:jc w:val="right"/>
            </w:pPr>
            <w:r w:rsidRPr="00A72DE5">
              <w:t>  -</w:t>
            </w:r>
          </w:p>
        </w:tc>
        <w:tc>
          <w:tcPr>
            <w:tcW w:w="716" w:type="pct"/>
            <w:hideMark/>
          </w:tcPr>
          <w:p w14:paraId="623123F3" w14:textId="77777777" w:rsidR="00BA3283" w:rsidRPr="00A72DE5" w:rsidRDefault="00BA3283" w:rsidP="00C943CD">
            <w:pPr>
              <w:pStyle w:val="TableCopy"/>
              <w:jc w:val="right"/>
            </w:pPr>
            <w:r w:rsidRPr="00A72DE5">
              <w:t>  -</w:t>
            </w:r>
          </w:p>
        </w:tc>
        <w:tc>
          <w:tcPr>
            <w:tcW w:w="827" w:type="pct"/>
            <w:hideMark/>
          </w:tcPr>
          <w:p w14:paraId="123D1665" w14:textId="77777777" w:rsidR="00BA3283" w:rsidRPr="00A72DE5" w:rsidRDefault="00BA3283" w:rsidP="00C943CD">
            <w:pPr>
              <w:pStyle w:val="TableCopy"/>
              <w:jc w:val="right"/>
            </w:pPr>
            <w:r w:rsidRPr="00A72DE5">
              <w:t>  -</w:t>
            </w:r>
          </w:p>
        </w:tc>
        <w:tc>
          <w:tcPr>
            <w:tcW w:w="731" w:type="pct"/>
            <w:hideMark/>
          </w:tcPr>
          <w:p w14:paraId="4C90D07F" w14:textId="77777777" w:rsidR="00BA3283" w:rsidRPr="00A72DE5" w:rsidRDefault="00BA3283" w:rsidP="00C943CD">
            <w:pPr>
              <w:pStyle w:val="TableCopy"/>
              <w:jc w:val="right"/>
            </w:pPr>
            <w:r w:rsidRPr="00A72DE5">
              <w:t>  -</w:t>
            </w:r>
          </w:p>
        </w:tc>
      </w:tr>
      <w:tr w:rsidR="00BA3283" w:rsidRPr="00A72DE5" w14:paraId="164F7F60" w14:textId="77777777" w:rsidTr="00BA3283">
        <w:tc>
          <w:tcPr>
            <w:tcW w:w="1150" w:type="pct"/>
            <w:hideMark/>
          </w:tcPr>
          <w:p w14:paraId="67C99CFE" w14:textId="77777777" w:rsidR="00BA3283" w:rsidRPr="000C6614" w:rsidRDefault="00BA3283" w:rsidP="00C943CD">
            <w:pPr>
              <w:pStyle w:val="TableCopy"/>
              <w:rPr>
                <w:b/>
              </w:rPr>
            </w:pPr>
            <w:r w:rsidRPr="000C6614">
              <w:rPr>
                <w:b/>
              </w:rPr>
              <w:t>Total impact</w:t>
            </w:r>
          </w:p>
        </w:tc>
        <w:tc>
          <w:tcPr>
            <w:tcW w:w="731" w:type="pct"/>
            <w:hideMark/>
          </w:tcPr>
          <w:p w14:paraId="3C989E81" w14:textId="77777777" w:rsidR="00BA3283" w:rsidRPr="000C6614" w:rsidRDefault="00BA3283" w:rsidP="00C943CD">
            <w:pPr>
              <w:pStyle w:val="TableCopy"/>
              <w:jc w:val="right"/>
              <w:rPr>
                <w:b/>
              </w:rPr>
            </w:pPr>
          </w:p>
        </w:tc>
        <w:tc>
          <w:tcPr>
            <w:tcW w:w="845" w:type="pct"/>
            <w:hideMark/>
          </w:tcPr>
          <w:p w14:paraId="460599B9" w14:textId="77777777" w:rsidR="00BA3283" w:rsidRPr="000C6614" w:rsidRDefault="00BA3283" w:rsidP="00C943CD">
            <w:pPr>
              <w:pStyle w:val="TableCopy"/>
              <w:jc w:val="right"/>
              <w:rPr>
                <w:b/>
              </w:rPr>
            </w:pPr>
            <w:r w:rsidRPr="000C6614">
              <w:rPr>
                <w:b/>
              </w:rPr>
              <w:t>(2,390)</w:t>
            </w:r>
          </w:p>
        </w:tc>
        <w:tc>
          <w:tcPr>
            <w:tcW w:w="716" w:type="pct"/>
            <w:hideMark/>
          </w:tcPr>
          <w:p w14:paraId="5FE72665" w14:textId="77777777" w:rsidR="00BA3283" w:rsidRPr="000C6614" w:rsidRDefault="00BA3283" w:rsidP="00C943CD">
            <w:pPr>
              <w:pStyle w:val="TableCopy"/>
              <w:jc w:val="right"/>
              <w:rPr>
                <w:b/>
              </w:rPr>
            </w:pPr>
            <w:r w:rsidRPr="000C6614">
              <w:rPr>
                <w:b/>
              </w:rPr>
              <w:t>  -</w:t>
            </w:r>
          </w:p>
        </w:tc>
        <w:tc>
          <w:tcPr>
            <w:tcW w:w="827" w:type="pct"/>
            <w:hideMark/>
          </w:tcPr>
          <w:p w14:paraId="41B8E8E0" w14:textId="77777777" w:rsidR="00BA3283" w:rsidRPr="000C6614" w:rsidRDefault="00BA3283" w:rsidP="00C943CD">
            <w:pPr>
              <w:pStyle w:val="TableCopy"/>
              <w:jc w:val="right"/>
              <w:rPr>
                <w:b/>
              </w:rPr>
            </w:pPr>
            <w:r w:rsidRPr="000C6614">
              <w:rPr>
                <w:b/>
              </w:rPr>
              <w:t>2,390 </w:t>
            </w:r>
          </w:p>
        </w:tc>
        <w:tc>
          <w:tcPr>
            <w:tcW w:w="731" w:type="pct"/>
            <w:hideMark/>
          </w:tcPr>
          <w:p w14:paraId="6DCAC0B3" w14:textId="77777777" w:rsidR="00BA3283" w:rsidRPr="000C6614" w:rsidRDefault="00BA3283" w:rsidP="00C943CD">
            <w:pPr>
              <w:pStyle w:val="TableCopy"/>
              <w:jc w:val="right"/>
              <w:rPr>
                <w:b/>
              </w:rPr>
            </w:pPr>
            <w:r w:rsidRPr="000C6614">
              <w:rPr>
                <w:b/>
              </w:rPr>
              <w:t>  -</w:t>
            </w:r>
          </w:p>
        </w:tc>
      </w:tr>
      <w:tr w:rsidR="00BA3283" w:rsidRPr="00A72DE5" w14:paraId="06936055" w14:textId="77777777" w:rsidTr="00BA3283">
        <w:tc>
          <w:tcPr>
            <w:tcW w:w="5000" w:type="pct"/>
            <w:gridSpan w:val="6"/>
            <w:hideMark/>
          </w:tcPr>
          <w:p w14:paraId="69A1FDD2" w14:textId="5E72E81B" w:rsidR="00BA3283" w:rsidRPr="00A72DE5" w:rsidRDefault="00BA3283" w:rsidP="00BA3283">
            <w:pPr>
              <w:pStyle w:val="TableCopy"/>
            </w:pPr>
            <w:r w:rsidRPr="000C6614">
              <w:rPr>
                <w:b/>
              </w:rPr>
              <w:t>Contractual financial liabilities</w:t>
            </w:r>
          </w:p>
        </w:tc>
      </w:tr>
      <w:tr w:rsidR="00BA3283" w:rsidRPr="00A72DE5" w14:paraId="431FB65B" w14:textId="77777777" w:rsidTr="00BA3283">
        <w:tc>
          <w:tcPr>
            <w:tcW w:w="1150" w:type="pct"/>
            <w:hideMark/>
          </w:tcPr>
          <w:p w14:paraId="5EE36269" w14:textId="77777777" w:rsidR="00BA3283" w:rsidRPr="00A72DE5" w:rsidRDefault="00BA3283" w:rsidP="00C943CD">
            <w:pPr>
              <w:pStyle w:val="TableCopy"/>
            </w:pPr>
            <w:r w:rsidRPr="00A72DE5">
              <w:t>Payables</w:t>
            </w:r>
          </w:p>
        </w:tc>
        <w:tc>
          <w:tcPr>
            <w:tcW w:w="731" w:type="pct"/>
            <w:hideMark/>
          </w:tcPr>
          <w:p w14:paraId="54434590" w14:textId="77777777" w:rsidR="00BA3283" w:rsidRPr="00A72DE5" w:rsidRDefault="00BA3283" w:rsidP="00C943CD">
            <w:pPr>
              <w:pStyle w:val="TableCopy"/>
              <w:jc w:val="right"/>
            </w:pPr>
            <w:r w:rsidRPr="00A72DE5">
              <w:t>1,715,483</w:t>
            </w:r>
          </w:p>
        </w:tc>
        <w:tc>
          <w:tcPr>
            <w:tcW w:w="845" w:type="pct"/>
            <w:hideMark/>
          </w:tcPr>
          <w:p w14:paraId="33D082F9" w14:textId="77777777" w:rsidR="00BA3283" w:rsidRPr="00A72DE5" w:rsidRDefault="00BA3283" w:rsidP="00C943CD">
            <w:pPr>
              <w:pStyle w:val="TableCopy"/>
              <w:jc w:val="right"/>
            </w:pPr>
            <w:r w:rsidRPr="00A72DE5">
              <w:t>  -</w:t>
            </w:r>
          </w:p>
        </w:tc>
        <w:tc>
          <w:tcPr>
            <w:tcW w:w="716" w:type="pct"/>
            <w:hideMark/>
          </w:tcPr>
          <w:p w14:paraId="613D663E" w14:textId="77777777" w:rsidR="00BA3283" w:rsidRPr="00A72DE5" w:rsidRDefault="00BA3283" w:rsidP="00C943CD">
            <w:pPr>
              <w:pStyle w:val="TableCopy"/>
              <w:jc w:val="right"/>
            </w:pPr>
            <w:r w:rsidRPr="00A72DE5">
              <w:t>  -</w:t>
            </w:r>
          </w:p>
        </w:tc>
        <w:tc>
          <w:tcPr>
            <w:tcW w:w="827" w:type="pct"/>
            <w:hideMark/>
          </w:tcPr>
          <w:p w14:paraId="0B8845EC" w14:textId="77777777" w:rsidR="00BA3283" w:rsidRPr="00A72DE5" w:rsidRDefault="00BA3283" w:rsidP="00C943CD">
            <w:pPr>
              <w:pStyle w:val="TableCopy"/>
              <w:jc w:val="right"/>
            </w:pPr>
            <w:r w:rsidRPr="00A72DE5">
              <w:t>  -</w:t>
            </w:r>
          </w:p>
        </w:tc>
        <w:tc>
          <w:tcPr>
            <w:tcW w:w="731" w:type="pct"/>
            <w:hideMark/>
          </w:tcPr>
          <w:p w14:paraId="05EF29B5" w14:textId="77777777" w:rsidR="00BA3283" w:rsidRPr="00A72DE5" w:rsidRDefault="00BA3283" w:rsidP="00C943CD">
            <w:pPr>
              <w:pStyle w:val="TableCopy"/>
              <w:jc w:val="right"/>
            </w:pPr>
            <w:r w:rsidRPr="00A72DE5">
              <w:t>  -</w:t>
            </w:r>
          </w:p>
        </w:tc>
      </w:tr>
      <w:tr w:rsidR="00BA3283" w:rsidRPr="00A72DE5" w14:paraId="615C9C2B" w14:textId="77777777" w:rsidTr="00BA3283">
        <w:tc>
          <w:tcPr>
            <w:tcW w:w="1150" w:type="pct"/>
            <w:hideMark/>
          </w:tcPr>
          <w:p w14:paraId="32A3A457" w14:textId="77777777" w:rsidR="00BA3283" w:rsidRPr="00A72DE5" w:rsidRDefault="00BA3283" w:rsidP="00C943CD">
            <w:pPr>
              <w:pStyle w:val="TableCopy"/>
            </w:pPr>
            <w:r w:rsidRPr="00A72DE5">
              <w:t>Borrowings</w:t>
            </w:r>
          </w:p>
        </w:tc>
        <w:tc>
          <w:tcPr>
            <w:tcW w:w="731" w:type="pct"/>
            <w:hideMark/>
          </w:tcPr>
          <w:p w14:paraId="4AE46AEE" w14:textId="77777777" w:rsidR="00BA3283" w:rsidRPr="00A72DE5" w:rsidRDefault="00BA3283" w:rsidP="00C943CD">
            <w:pPr>
              <w:pStyle w:val="TableCopy"/>
              <w:jc w:val="right"/>
            </w:pPr>
            <w:r w:rsidRPr="00A72DE5">
              <w:t>316,918 </w:t>
            </w:r>
          </w:p>
        </w:tc>
        <w:tc>
          <w:tcPr>
            <w:tcW w:w="845" w:type="pct"/>
            <w:hideMark/>
          </w:tcPr>
          <w:p w14:paraId="37E717AF" w14:textId="77777777" w:rsidR="00BA3283" w:rsidRPr="00A72DE5" w:rsidRDefault="00BA3283" w:rsidP="00C943CD">
            <w:pPr>
              <w:pStyle w:val="TableCopy"/>
              <w:jc w:val="right"/>
            </w:pPr>
            <w:r w:rsidRPr="00A72DE5">
              <w:t>156</w:t>
            </w:r>
          </w:p>
        </w:tc>
        <w:tc>
          <w:tcPr>
            <w:tcW w:w="716" w:type="pct"/>
            <w:hideMark/>
          </w:tcPr>
          <w:p w14:paraId="37846BA4" w14:textId="77777777" w:rsidR="00BA3283" w:rsidRPr="00A72DE5" w:rsidRDefault="00BA3283" w:rsidP="00C943CD">
            <w:pPr>
              <w:pStyle w:val="TableCopy"/>
              <w:jc w:val="right"/>
            </w:pPr>
            <w:r w:rsidRPr="00A72DE5">
              <w:t>  -</w:t>
            </w:r>
          </w:p>
        </w:tc>
        <w:tc>
          <w:tcPr>
            <w:tcW w:w="827" w:type="pct"/>
            <w:hideMark/>
          </w:tcPr>
          <w:p w14:paraId="6E224EF6" w14:textId="77777777" w:rsidR="00BA3283" w:rsidRPr="00A72DE5" w:rsidRDefault="00BA3283" w:rsidP="00C943CD">
            <w:pPr>
              <w:pStyle w:val="TableCopy"/>
              <w:jc w:val="right"/>
            </w:pPr>
            <w:r w:rsidRPr="00A72DE5">
              <w:t>(156)</w:t>
            </w:r>
          </w:p>
        </w:tc>
        <w:tc>
          <w:tcPr>
            <w:tcW w:w="731" w:type="pct"/>
            <w:hideMark/>
          </w:tcPr>
          <w:p w14:paraId="353C3226" w14:textId="77777777" w:rsidR="00BA3283" w:rsidRPr="00A72DE5" w:rsidRDefault="00BA3283" w:rsidP="00C943CD">
            <w:pPr>
              <w:pStyle w:val="TableCopy"/>
              <w:jc w:val="right"/>
            </w:pPr>
            <w:r w:rsidRPr="00A72DE5">
              <w:t>  -</w:t>
            </w:r>
          </w:p>
        </w:tc>
      </w:tr>
      <w:tr w:rsidR="00BA3283" w:rsidRPr="00A72DE5" w14:paraId="3FB85185" w14:textId="77777777" w:rsidTr="00BA3283">
        <w:tc>
          <w:tcPr>
            <w:tcW w:w="1150" w:type="pct"/>
            <w:hideMark/>
          </w:tcPr>
          <w:p w14:paraId="38DFF896" w14:textId="77777777" w:rsidR="00BA3283" w:rsidRPr="000C6614" w:rsidRDefault="00BA3283" w:rsidP="00C943CD">
            <w:pPr>
              <w:pStyle w:val="TableCopy"/>
              <w:rPr>
                <w:b/>
              </w:rPr>
            </w:pPr>
            <w:r w:rsidRPr="000C6614">
              <w:rPr>
                <w:b/>
              </w:rPr>
              <w:lastRenderedPageBreak/>
              <w:t>Total impact</w:t>
            </w:r>
          </w:p>
        </w:tc>
        <w:tc>
          <w:tcPr>
            <w:tcW w:w="731" w:type="pct"/>
            <w:hideMark/>
          </w:tcPr>
          <w:p w14:paraId="0350599A" w14:textId="77777777" w:rsidR="00BA3283" w:rsidRPr="000C6614" w:rsidRDefault="00BA3283" w:rsidP="00C943CD">
            <w:pPr>
              <w:pStyle w:val="TableCopy"/>
              <w:jc w:val="right"/>
              <w:rPr>
                <w:b/>
              </w:rPr>
            </w:pPr>
          </w:p>
        </w:tc>
        <w:tc>
          <w:tcPr>
            <w:tcW w:w="845" w:type="pct"/>
            <w:hideMark/>
          </w:tcPr>
          <w:p w14:paraId="3C8A2AE2" w14:textId="77777777" w:rsidR="00BA3283" w:rsidRPr="000C6614" w:rsidRDefault="00BA3283" w:rsidP="00C943CD">
            <w:pPr>
              <w:pStyle w:val="TableCopy"/>
              <w:jc w:val="right"/>
              <w:rPr>
                <w:b/>
              </w:rPr>
            </w:pPr>
            <w:r w:rsidRPr="000C6614">
              <w:rPr>
                <w:b/>
              </w:rPr>
              <w:t>156</w:t>
            </w:r>
          </w:p>
        </w:tc>
        <w:tc>
          <w:tcPr>
            <w:tcW w:w="716" w:type="pct"/>
            <w:hideMark/>
          </w:tcPr>
          <w:p w14:paraId="1B9BF3F4" w14:textId="77777777" w:rsidR="00BA3283" w:rsidRPr="000C6614" w:rsidRDefault="00BA3283" w:rsidP="00C943CD">
            <w:pPr>
              <w:pStyle w:val="TableCopy"/>
              <w:jc w:val="right"/>
              <w:rPr>
                <w:b/>
              </w:rPr>
            </w:pPr>
            <w:r w:rsidRPr="000C6614">
              <w:rPr>
                <w:b/>
              </w:rPr>
              <w:t> -</w:t>
            </w:r>
          </w:p>
        </w:tc>
        <w:tc>
          <w:tcPr>
            <w:tcW w:w="827" w:type="pct"/>
            <w:hideMark/>
          </w:tcPr>
          <w:p w14:paraId="48EA8592" w14:textId="77777777" w:rsidR="00BA3283" w:rsidRPr="000C6614" w:rsidRDefault="00BA3283" w:rsidP="00C943CD">
            <w:pPr>
              <w:pStyle w:val="TableCopy"/>
              <w:jc w:val="right"/>
              <w:rPr>
                <w:b/>
              </w:rPr>
            </w:pPr>
            <w:r w:rsidRPr="000C6614">
              <w:rPr>
                <w:b/>
              </w:rPr>
              <w:t>(156)</w:t>
            </w:r>
          </w:p>
        </w:tc>
        <w:tc>
          <w:tcPr>
            <w:tcW w:w="731" w:type="pct"/>
            <w:hideMark/>
          </w:tcPr>
          <w:p w14:paraId="68131923" w14:textId="77777777" w:rsidR="00BA3283" w:rsidRPr="000C6614" w:rsidRDefault="00BA3283" w:rsidP="00C943CD">
            <w:pPr>
              <w:pStyle w:val="TableCopy"/>
              <w:jc w:val="right"/>
              <w:rPr>
                <w:b/>
              </w:rPr>
            </w:pPr>
            <w:r w:rsidRPr="000C6614">
              <w:rPr>
                <w:b/>
              </w:rPr>
              <w:t> -</w:t>
            </w:r>
          </w:p>
        </w:tc>
      </w:tr>
      <w:tr w:rsidR="00BA3283" w:rsidRPr="00A72DE5" w14:paraId="2C84B6E3" w14:textId="77777777" w:rsidTr="00BA3283">
        <w:tc>
          <w:tcPr>
            <w:tcW w:w="5000" w:type="pct"/>
            <w:gridSpan w:val="6"/>
            <w:hideMark/>
          </w:tcPr>
          <w:p w14:paraId="23812567" w14:textId="4EC20DD7" w:rsidR="00BA3283" w:rsidRPr="000C6614" w:rsidRDefault="00BA3283" w:rsidP="00BA3283">
            <w:pPr>
              <w:pStyle w:val="TableCopy"/>
              <w:rPr>
                <w:b/>
              </w:rPr>
            </w:pPr>
            <w:r w:rsidRPr="000C6614">
              <w:rPr>
                <w:b/>
              </w:rPr>
              <w:t>2016</w:t>
            </w:r>
          </w:p>
        </w:tc>
      </w:tr>
      <w:tr w:rsidR="00BA3283" w:rsidRPr="00A72DE5" w14:paraId="54194110" w14:textId="77777777" w:rsidTr="00BA3283">
        <w:tc>
          <w:tcPr>
            <w:tcW w:w="5000" w:type="pct"/>
            <w:gridSpan w:val="6"/>
            <w:hideMark/>
          </w:tcPr>
          <w:p w14:paraId="15C8D17C" w14:textId="10F0D378" w:rsidR="00BA3283" w:rsidRPr="000C6614" w:rsidRDefault="00BA3283" w:rsidP="00BA3283">
            <w:pPr>
              <w:pStyle w:val="TableCopy"/>
              <w:rPr>
                <w:b/>
              </w:rPr>
            </w:pPr>
            <w:r w:rsidRPr="000C6614">
              <w:rPr>
                <w:b/>
              </w:rPr>
              <w:t>Contractual financial assets</w:t>
            </w:r>
          </w:p>
        </w:tc>
      </w:tr>
      <w:tr w:rsidR="00BA3283" w:rsidRPr="00A72DE5" w14:paraId="67F3F18E" w14:textId="77777777" w:rsidTr="00BA3283">
        <w:tc>
          <w:tcPr>
            <w:tcW w:w="1150" w:type="pct"/>
            <w:hideMark/>
          </w:tcPr>
          <w:p w14:paraId="67E1D36F" w14:textId="77777777" w:rsidR="00BA3283" w:rsidRPr="00A72DE5" w:rsidRDefault="00BA3283" w:rsidP="00C943CD">
            <w:pPr>
              <w:pStyle w:val="TableCopy"/>
            </w:pPr>
            <w:r w:rsidRPr="00A72DE5">
              <w:t>Cash and deposits</w:t>
            </w:r>
          </w:p>
        </w:tc>
        <w:tc>
          <w:tcPr>
            <w:tcW w:w="731" w:type="pct"/>
            <w:hideMark/>
          </w:tcPr>
          <w:p w14:paraId="5D79343F" w14:textId="77777777" w:rsidR="00BA3283" w:rsidRPr="00A72DE5" w:rsidRDefault="00BA3283" w:rsidP="00C943CD">
            <w:pPr>
              <w:pStyle w:val="TableCopy"/>
              <w:jc w:val="right"/>
            </w:pPr>
            <w:r w:rsidRPr="00A72DE5">
              <w:t>1,608,690 </w:t>
            </w:r>
          </w:p>
        </w:tc>
        <w:tc>
          <w:tcPr>
            <w:tcW w:w="845" w:type="pct"/>
            <w:hideMark/>
          </w:tcPr>
          <w:p w14:paraId="0DD63672" w14:textId="77777777" w:rsidR="00BA3283" w:rsidRPr="00A72DE5" w:rsidRDefault="00BA3283" w:rsidP="00C943CD">
            <w:pPr>
              <w:pStyle w:val="TableCopy"/>
              <w:jc w:val="right"/>
            </w:pPr>
            <w:r w:rsidRPr="00A72DE5">
              <w:t>(2,858)</w:t>
            </w:r>
          </w:p>
        </w:tc>
        <w:tc>
          <w:tcPr>
            <w:tcW w:w="716" w:type="pct"/>
            <w:hideMark/>
          </w:tcPr>
          <w:p w14:paraId="6DF379EB" w14:textId="77777777" w:rsidR="00BA3283" w:rsidRPr="00A72DE5" w:rsidRDefault="00BA3283" w:rsidP="00C943CD">
            <w:pPr>
              <w:pStyle w:val="TableCopy"/>
              <w:jc w:val="right"/>
            </w:pPr>
            <w:r w:rsidRPr="00A72DE5">
              <w:t>  -</w:t>
            </w:r>
          </w:p>
        </w:tc>
        <w:tc>
          <w:tcPr>
            <w:tcW w:w="827" w:type="pct"/>
            <w:hideMark/>
          </w:tcPr>
          <w:p w14:paraId="309929A7" w14:textId="77777777" w:rsidR="00BA3283" w:rsidRPr="00A72DE5" w:rsidRDefault="00BA3283" w:rsidP="00C943CD">
            <w:pPr>
              <w:pStyle w:val="TableCopy"/>
              <w:jc w:val="right"/>
            </w:pPr>
            <w:r w:rsidRPr="00A72DE5">
              <w:t>2,858 </w:t>
            </w:r>
          </w:p>
        </w:tc>
        <w:tc>
          <w:tcPr>
            <w:tcW w:w="731" w:type="pct"/>
            <w:hideMark/>
          </w:tcPr>
          <w:p w14:paraId="7EDFBA1D" w14:textId="77777777" w:rsidR="00BA3283" w:rsidRPr="00A72DE5" w:rsidRDefault="00BA3283" w:rsidP="00C943CD">
            <w:pPr>
              <w:pStyle w:val="TableCopy"/>
              <w:jc w:val="right"/>
            </w:pPr>
            <w:r w:rsidRPr="00A72DE5">
              <w:t>  -</w:t>
            </w:r>
          </w:p>
        </w:tc>
      </w:tr>
      <w:tr w:rsidR="00BA3283" w:rsidRPr="00A72DE5" w14:paraId="6EA19A17" w14:textId="77777777" w:rsidTr="00BA3283">
        <w:tc>
          <w:tcPr>
            <w:tcW w:w="1150" w:type="pct"/>
            <w:hideMark/>
          </w:tcPr>
          <w:p w14:paraId="1486BAB7" w14:textId="77777777" w:rsidR="00BA3283" w:rsidRPr="00A72DE5" w:rsidRDefault="00BA3283" w:rsidP="00C943CD">
            <w:pPr>
              <w:pStyle w:val="TableCopy"/>
            </w:pPr>
            <w:r w:rsidRPr="00A72DE5">
              <w:t>Receivables</w:t>
            </w:r>
          </w:p>
        </w:tc>
        <w:tc>
          <w:tcPr>
            <w:tcW w:w="731" w:type="pct"/>
            <w:hideMark/>
          </w:tcPr>
          <w:p w14:paraId="0FB5C810" w14:textId="77777777" w:rsidR="00BA3283" w:rsidRPr="00A72DE5" w:rsidRDefault="00BA3283" w:rsidP="00C943CD">
            <w:pPr>
              <w:pStyle w:val="TableCopy"/>
              <w:jc w:val="right"/>
            </w:pPr>
            <w:r w:rsidRPr="00A72DE5">
              <w:t>117,206 </w:t>
            </w:r>
          </w:p>
        </w:tc>
        <w:tc>
          <w:tcPr>
            <w:tcW w:w="845" w:type="pct"/>
            <w:hideMark/>
          </w:tcPr>
          <w:p w14:paraId="4BC8CF86" w14:textId="77777777" w:rsidR="00BA3283" w:rsidRPr="00A72DE5" w:rsidRDefault="00BA3283" w:rsidP="00C943CD">
            <w:pPr>
              <w:pStyle w:val="TableCopy"/>
              <w:jc w:val="right"/>
            </w:pPr>
            <w:r w:rsidRPr="00A72DE5">
              <w:t>  -</w:t>
            </w:r>
          </w:p>
        </w:tc>
        <w:tc>
          <w:tcPr>
            <w:tcW w:w="716" w:type="pct"/>
            <w:hideMark/>
          </w:tcPr>
          <w:p w14:paraId="71CE2CFB" w14:textId="77777777" w:rsidR="00BA3283" w:rsidRPr="00A72DE5" w:rsidRDefault="00BA3283" w:rsidP="00C943CD">
            <w:pPr>
              <w:pStyle w:val="TableCopy"/>
              <w:jc w:val="right"/>
            </w:pPr>
            <w:r w:rsidRPr="00A72DE5">
              <w:t>  -</w:t>
            </w:r>
          </w:p>
        </w:tc>
        <w:tc>
          <w:tcPr>
            <w:tcW w:w="827" w:type="pct"/>
            <w:hideMark/>
          </w:tcPr>
          <w:p w14:paraId="0DA08934" w14:textId="77777777" w:rsidR="00BA3283" w:rsidRPr="00A72DE5" w:rsidRDefault="00BA3283" w:rsidP="00C943CD">
            <w:pPr>
              <w:pStyle w:val="TableCopy"/>
              <w:jc w:val="right"/>
            </w:pPr>
            <w:r w:rsidRPr="00A72DE5">
              <w:t>  -</w:t>
            </w:r>
          </w:p>
        </w:tc>
        <w:tc>
          <w:tcPr>
            <w:tcW w:w="731" w:type="pct"/>
            <w:hideMark/>
          </w:tcPr>
          <w:p w14:paraId="62BC58A5" w14:textId="77777777" w:rsidR="00BA3283" w:rsidRPr="00A72DE5" w:rsidRDefault="00BA3283" w:rsidP="00C943CD">
            <w:pPr>
              <w:pStyle w:val="TableCopy"/>
              <w:jc w:val="right"/>
            </w:pPr>
            <w:r w:rsidRPr="00A72DE5">
              <w:t>  -</w:t>
            </w:r>
          </w:p>
        </w:tc>
      </w:tr>
      <w:tr w:rsidR="00BA3283" w:rsidRPr="00A72DE5" w14:paraId="7C7163C5" w14:textId="77777777" w:rsidTr="00BA3283">
        <w:tc>
          <w:tcPr>
            <w:tcW w:w="1150" w:type="pct"/>
            <w:hideMark/>
          </w:tcPr>
          <w:p w14:paraId="48A150A0" w14:textId="77777777" w:rsidR="00BA3283" w:rsidRPr="00A72DE5" w:rsidRDefault="00BA3283" w:rsidP="00C943CD">
            <w:pPr>
              <w:pStyle w:val="TableCopy"/>
            </w:pPr>
            <w:r w:rsidRPr="00A72DE5">
              <w:t>Investments</w:t>
            </w:r>
          </w:p>
        </w:tc>
        <w:tc>
          <w:tcPr>
            <w:tcW w:w="731" w:type="pct"/>
            <w:hideMark/>
          </w:tcPr>
          <w:p w14:paraId="6F9EF618" w14:textId="77777777" w:rsidR="00BA3283" w:rsidRPr="00A72DE5" w:rsidRDefault="00BA3283" w:rsidP="00C943CD">
            <w:pPr>
              <w:pStyle w:val="TableCopy"/>
              <w:jc w:val="right"/>
            </w:pPr>
            <w:r w:rsidRPr="00A72DE5">
              <w:t>71 </w:t>
            </w:r>
          </w:p>
        </w:tc>
        <w:tc>
          <w:tcPr>
            <w:tcW w:w="845" w:type="pct"/>
            <w:hideMark/>
          </w:tcPr>
          <w:p w14:paraId="4053ED1B" w14:textId="77777777" w:rsidR="00BA3283" w:rsidRPr="00A72DE5" w:rsidRDefault="00BA3283" w:rsidP="00C943CD">
            <w:pPr>
              <w:pStyle w:val="TableCopy"/>
              <w:jc w:val="right"/>
            </w:pPr>
            <w:r w:rsidRPr="00A72DE5">
              <w:t>  -</w:t>
            </w:r>
          </w:p>
        </w:tc>
        <w:tc>
          <w:tcPr>
            <w:tcW w:w="716" w:type="pct"/>
            <w:hideMark/>
          </w:tcPr>
          <w:p w14:paraId="6EBBFE58" w14:textId="77777777" w:rsidR="00BA3283" w:rsidRPr="00A72DE5" w:rsidRDefault="00BA3283" w:rsidP="00C943CD">
            <w:pPr>
              <w:pStyle w:val="TableCopy"/>
              <w:jc w:val="right"/>
            </w:pPr>
            <w:r w:rsidRPr="00A72DE5">
              <w:t>  -</w:t>
            </w:r>
          </w:p>
        </w:tc>
        <w:tc>
          <w:tcPr>
            <w:tcW w:w="827" w:type="pct"/>
            <w:hideMark/>
          </w:tcPr>
          <w:p w14:paraId="3D19787F" w14:textId="77777777" w:rsidR="00BA3283" w:rsidRPr="00A72DE5" w:rsidRDefault="00BA3283" w:rsidP="00C943CD">
            <w:pPr>
              <w:pStyle w:val="TableCopy"/>
              <w:jc w:val="right"/>
            </w:pPr>
            <w:r w:rsidRPr="00A72DE5">
              <w:t>  -</w:t>
            </w:r>
          </w:p>
        </w:tc>
        <w:tc>
          <w:tcPr>
            <w:tcW w:w="731" w:type="pct"/>
            <w:hideMark/>
          </w:tcPr>
          <w:p w14:paraId="153063CD" w14:textId="77777777" w:rsidR="00BA3283" w:rsidRPr="00A72DE5" w:rsidRDefault="00BA3283" w:rsidP="00C943CD">
            <w:pPr>
              <w:pStyle w:val="TableCopy"/>
              <w:jc w:val="right"/>
            </w:pPr>
            <w:r w:rsidRPr="00A72DE5">
              <w:t>  -</w:t>
            </w:r>
          </w:p>
        </w:tc>
      </w:tr>
      <w:tr w:rsidR="00BA3283" w:rsidRPr="00A72DE5" w14:paraId="619F6370" w14:textId="77777777" w:rsidTr="00BA3283">
        <w:tc>
          <w:tcPr>
            <w:tcW w:w="1150" w:type="pct"/>
            <w:hideMark/>
          </w:tcPr>
          <w:p w14:paraId="250D7487" w14:textId="77777777" w:rsidR="00BA3283" w:rsidRPr="000C6614" w:rsidRDefault="00BA3283" w:rsidP="00C943CD">
            <w:pPr>
              <w:pStyle w:val="TableCopy"/>
              <w:rPr>
                <w:b/>
              </w:rPr>
            </w:pPr>
            <w:r w:rsidRPr="000C6614">
              <w:rPr>
                <w:b/>
              </w:rPr>
              <w:t>Total impact</w:t>
            </w:r>
          </w:p>
        </w:tc>
        <w:tc>
          <w:tcPr>
            <w:tcW w:w="731" w:type="pct"/>
            <w:hideMark/>
          </w:tcPr>
          <w:p w14:paraId="103C318B" w14:textId="77777777" w:rsidR="00BA3283" w:rsidRPr="000C6614" w:rsidRDefault="00BA3283" w:rsidP="00C943CD">
            <w:pPr>
              <w:pStyle w:val="TableCopy"/>
              <w:jc w:val="right"/>
              <w:rPr>
                <w:b/>
              </w:rPr>
            </w:pPr>
          </w:p>
        </w:tc>
        <w:tc>
          <w:tcPr>
            <w:tcW w:w="845" w:type="pct"/>
            <w:hideMark/>
          </w:tcPr>
          <w:p w14:paraId="70455472" w14:textId="77777777" w:rsidR="00BA3283" w:rsidRPr="000C6614" w:rsidRDefault="00BA3283" w:rsidP="00C943CD">
            <w:pPr>
              <w:pStyle w:val="TableCopy"/>
              <w:jc w:val="right"/>
              <w:rPr>
                <w:b/>
              </w:rPr>
            </w:pPr>
            <w:r w:rsidRPr="000C6614">
              <w:rPr>
                <w:b/>
              </w:rPr>
              <w:t>(2,858)</w:t>
            </w:r>
          </w:p>
        </w:tc>
        <w:tc>
          <w:tcPr>
            <w:tcW w:w="716" w:type="pct"/>
            <w:hideMark/>
          </w:tcPr>
          <w:p w14:paraId="2EC58709" w14:textId="77777777" w:rsidR="00BA3283" w:rsidRPr="000C6614" w:rsidRDefault="00BA3283" w:rsidP="00C943CD">
            <w:pPr>
              <w:pStyle w:val="TableCopy"/>
              <w:jc w:val="right"/>
              <w:rPr>
                <w:b/>
              </w:rPr>
            </w:pPr>
            <w:r w:rsidRPr="000C6614">
              <w:rPr>
                <w:b/>
              </w:rPr>
              <w:t>  -</w:t>
            </w:r>
          </w:p>
        </w:tc>
        <w:tc>
          <w:tcPr>
            <w:tcW w:w="827" w:type="pct"/>
            <w:hideMark/>
          </w:tcPr>
          <w:p w14:paraId="6ADA3437" w14:textId="77777777" w:rsidR="00BA3283" w:rsidRPr="000C6614" w:rsidRDefault="00BA3283" w:rsidP="00C943CD">
            <w:pPr>
              <w:pStyle w:val="TableCopy"/>
              <w:jc w:val="right"/>
              <w:rPr>
                <w:b/>
              </w:rPr>
            </w:pPr>
            <w:r w:rsidRPr="000C6614">
              <w:rPr>
                <w:b/>
              </w:rPr>
              <w:t>2,858 </w:t>
            </w:r>
          </w:p>
        </w:tc>
        <w:tc>
          <w:tcPr>
            <w:tcW w:w="731" w:type="pct"/>
            <w:hideMark/>
          </w:tcPr>
          <w:p w14:paraId="50121AEA" w14:textId="77777777" w:rsidR="00BA3283" w:rsidRPr="000C6614" w:rsidRDefault="00BA3283" w:rsidP="00C943CD">
            <w:pPr>
              <w:pStyle w:val="TableCopy"/>
              <w:jc w:val="right"/>
              <w:rPr>
                <w:b/>
              </w:rPr>
            </w:pPr>
            <w:r w:rsidRPr="000C6614">
              <w:rPr>
                <w:b/>
              </w:rPr>
              <w:t>  -</w:t>
            </w:r>
          </w:p>
        </w:tc>
      </w:tr>
      <w:tr w:rsidR="00BA3283" w:rsidRPr="00A72DE5" w14:paraId="048D3372" w14:textId="77777777" w:rsidTr="00BA3283">
        <w:tc>
          <w:tcPr>
            <w:tcW w:w="5000" w:type="pct"/>
            <w:gridSpan w:val="6"/>
            <w:hideMark/>
          </w:tcPr>
          <w:p w14:paraId="27B27708" w14:textId="7294EE2B" w:rsidR="00BA3283" w:rsidRPr="00A72DE5" w:rsidRDefault="00BA3283" w:rsidP="00BA3283">
            <w:pPr>
              <w:pStyle w:val="TableCopy"/>
            </w:pPr>
            <w:r w:rsidRPr="000C6614">
              <w:rPr>
                <w:b/>
              </w:rPr>
              <w:t>Contractual financial liabilities</w:t>
            </w:r>
          </w:p>
        </w:tc>
      </w:tr>
      <w:tr w:rsidR="00BA3283" w:rsidRPr="00A72DE5" w14:paraId="5392F310" w14:textId="77777777" w:rsidTr="00BA3283">
        <w:tc>
          <w:tcPr>
            <w:tcW w:w="1150" w:type="pct"/>
            <w:hideMark/>
          </w:tcPr>
          <w:p w14:paraId="37FB3F1B" w14:textId="77777777" w:rsidR="00BA3283" w:rsidRPr="00A72DE5" w:rsidRDefault="00BA3283" w:rsidP="00C943CD">
            <w:pPr>
              <w:pStyle w:val="TableCopy"/>
            </w:pPr>
            <w:r w:rsidRPr="00A72DE5">
              <w:t>Payables</w:t>
            </w:r>
          </w:p>
        </w:tc>
        <w:tc>
          <w:tcPr>
            <w:tcW w:w="731" w:type="pct"/>
            <w:hideMark/>
          </w:tcPr>
          <w:p w14:paraId="3CB0CC78" w14:textId="77777777" w:rsidR="00BA3283" w:rsidRPr="00A72DE5" w:rsidRDefault="00BA3283" w:rsidP="00C943CD">
            <w:pPr>
              <w:pStyle w:val="TableCopy"/>
              <w:jc w:val="right"/>
            </w:pPr>
            <w:r w:rsidRPr="00A72DE5">
              <w:t>1,219,938 </w:t>
            </w:r>
          </w:p>
        </w:tc>
        <w:tc>
          <w:tcPr>
            <w:tcW w:w="845" w:type="pct"/>
            <w:hideMark/>
          </w:tcPr>
          <w:p w14:paraId="65A0F361" w14:textId="77777777" w:rsidR="00BA3283" w:rsidRPr="00A72DE5" w:rsidRDefault="00BA3283" w:rsidP="00C943CD">
            <w:pPr>
              <w:pStyle w:val="TableCopy"/>
              <w:jc w:val="right"/>
            </w:pPr>
            <w:r w:rsidRPr="00A72DE5">
              <w:t>  -</w:t>
            </w:r>
          </w:p>
        </w:tc>
        <w:tc>
          <w:tcPr>
            <w:tcW w:w="716" w:type="pct"/>
            <w:hideMark/>
          </w:tcPr>
          <w:p w14:paraId="6AA5BDA2" w14:textId="77777777" w:rsidR="00BA3283" w:rsidRPr="00A72DE5" w:rsidRDefault="00BA3283" w:rsidP="00C943CD">
            <w:pPr>
              <w:pStyle w:val="TableCopy"/>
              <w:jc w:val="right"/>
            </w:pPr>
            <w:r w:rsidRPr="00A72DE5">
              <w:t>  -</w:t>
            </w:r>
          </w:p>
        </w:tc>
        <w:tc>
          <w:tcPr>
            <w:tcW w:w="827" w:type="pct"/>
            <w:hideMark/>
          </w:tcPr>
          <w:p w14:paraId="7368D12E" w14:textId="77777777" w:rsidR="00BA3283" w:rsidRPr="00A72DE5" w:rsidRDefault="00BA3283" w:rsidP="00C943CD">
            <w:pPr>
              <w:pStyle w:val="TableCopy"/>
              <w:jc w:val="right"/>
            </w:pPr>
            <w:r w:rsidRPr="00A72DE5">
              <w:t>  -</w:t>
            </w:r>
          </w:p>
        </w:tc>
        <w:tc>
          <w:tcPr>
            <w:tcW w:w="731" w:type="pct"/>
            <w:hideMark/>
          </w:tcPr>
          <w:p w14:paraId="172DD00B" w14:textId="77777777" w:rsidR="00BA3283" w:rsidRPr="00A72DE5" w:rsidRDefault="00BA3283" w:rsidP="00C943CD">
            <w:pPr>
              <w:pStyle w:val="TableCopy"/>
              <w:jc w:val="right"/>
            </w:pPr>
            <w:r w:rsidRPr="00A72DE5">
              <w:t>  -</w:t>
            </w:r>
          </w:p>
        </w:tc>
      </w:tr>
      <w:tr w:rsidR="00BA3283" w:rsidRPr="00A72DE5" w14:paraId="1EA68B62" w14:textId="77777777" w:rsidTr="00BA3283">
        <w:tc>
          <w:tcPr>
            <w:tcW w:w="1150" w:type="pct"/>
            <w:hideMark/>
          </w:tcPr>
          <w:p w14:paraId="47838813" w14:textId="77777777" w:rsidR="00BA3283" w:rsidRPr="00A72DE5" w:rsidRDefault="00BA3283" w:rsidP="00C943CD">
            <w:pPr>
              <w:pStyle w:val="TableCopy"/>
            </w:pPr>
            <w:r w:rsidRPr="00A72DE5">
              <w:t>Borrowings</w:t>
            </w:r>
          </w:p>
        </w:tc>
        <w:tc>
          <w:tcPr>
            <w:tcW w:w="731" w:type="pct"/>
            <w:hideMark/>
          </w:tcPr>
          <w:p w14:paraId="1C0823E3" w14:textId="77777777" w:rsidR="00BA3283" w:rsidRPr="00A72DE5" w:rsidRDefault="00BA3283" w:rsidP="00C943CD">
            <w:pPr>
              <w:pStyle w:val="TableCopy"/>
              <w:jc w:val="right"/>
            </w:pPr>
            <w:r w:rsidRPr="00A72DE5">
              <w:t>319,245 </w:t>
            </w:r>
          </w:p>
        </w:tc>
        <w:tc>
          <w:tcPr>
            <w:tcW w:w="845" w:type="pct"/>
            <w:hideMark/>
          </w:tcPr>
          <w:p w14:paraId="7F556CEA" w14:textId="77777777" w:rsidR="00BA3283" w:rsidRPr="00A72DE5" w:rsidRDefault="00BA3283" w:rsidP="00C943CD">
            <w:pPr>
              <w:pStyle w:val="TableCopy"/>
              <w:jc w:val="right"/>
            </w:pPr>
            <w:r w:rsidRPr="00A72DE5">
              <w:t>162 </w:t>
            </w:r>
          </w:p>
        </w:tc>
        <w:tc>
          <w:tcPr>
            <w:tcW w:w="716" w:type="pct"/>
            <w:hideMark/>
          </w:tcPr>
          <w:p w14:paraId="0B4048B8" w14:textId="77777777" w:rsidR="00BA3283" w:rsidRPr="00A72DE5" w:rsidRDefault="00BA3283" w:rsidP="00C943CD">
            <w:pPr>
              <w:pStyle w:val="TableCopy"/>
              <w:jc w:val="right"/>
            </w:pPr>
            <w:r w:rsidRPr="00A72DE5">
              <w:t>  -</w:t>
            </w:r>
          </w:p>
        </w:tc>
        <w:tc>
          <w:tcPr>
            <w:tcW w:w="827" w:type="pct"/>
            <w:hideMark/>
          </w:tcPr>
          <w:p w14:paraId="3C326A20" w14:textId="77777777" w:rsidR="00BA3283" w:rsidRPr="00A72DE5" w:rsidRDefault="00BA3283" w:rsidP="00C943CD">
            <w:pPr>
              <w:pStyle w:val="TableCopy"/>
              <w:jc w:val="right"/>
            </w:pPr>
            <w:r w:rsidRPr="00A72DE5">
              <w:t>(162)</w:t>
            </w:r>
          </w:p>
        </w:tc>
        <w:tc>
          <w:tcPr>
            <w:tcW w:w="731" w:type="pct"/>
            <w:hideMark/>
          </w:tcPr>
          <w:p w14:paraId="751E18B3" w14:textId="77777777" w:rsidR="00BA3283" w:rsidRPr="00A72DE5" w:rsidRDefault="00BA3283" w:rsidP="00C943CD">
            <w:pPr>
              <w:pStyle w:val="TableCopy"/>
              <w:jc w:val="right"/>
            </w:pPr>
            <w:r w:rsidRPr="00A72DE5">
              <w:t>  -</w:t>
            </w:r>
          </w:p>
        </w:tc>
      </w:tr>
      <w:tr w:rsidR="00BA3283" w:rsidRPr="00A72DE5" w14:paraId="6444E83F" w14:textId="77777777" w:rsidTr="00BA3283">
        <w:tc>
          <w:tcPr>
            <w:tcW w:w="1150" w:type="pct"/>
            <w:hideMark/>
          </w:tcPr>
          <w:p w14:paraId="763DE7EB" w14:textId="77777777" w:rsidR="00BA3283" w:rsidRPr="000C6614" w:rsidRDefault="00BA3283" w:rsidP="00C943CD">
            <w:pPr>
              <w:pStyle w:val="TableCopy"/>
              <w:rPr>
                <w:b/>
              </w:rPr>
            </w:pPr>
            <w:r w:rsidRPr="000C6614">
              <w:rPr>
                <w:b/>
              </w:rPr>
              <w:t>Total impact</w:t>
            </w:r>
          </w:p>
        </w:tc>
        <w:tc>
          <w:tcPr>
            <w:tcW w:w="731" w:type="pct"/>
            <w:hideMark/>
          </w:tcPr>
          <w:p w14:paraId="3FF720DA" w14:textId="77777777" w:rsidR="00BA3283" w:rsidRPr="000C6614" w:rsidRDefault="00BA3283" w:rsidP="00C943CD">
            <w:pPr>
              <w:pStyle w:val="TableCopy"/>
              <w:jc w:val="right"/>
              <w:rPr>
                <w:b/>
              </w:rPr>
            </w:pPr>
          </w:p>
        </w:tc>
        <w:tc>
          <w:tcPr>
            <w:tcW w:w="845" w:type="pct"/>
            <w:hideMark/>
          </w:tcPr>
          <w:p w14:paraId="06B4160D" w14:textId="77777777" w:rsidR="00BA3283" w:rsidRPr="000C6614" w:rsidRDefault="00BA3283" w:rsidP="00C943CD">
            <w:pPr>
              <w:pStyle w:val="TableCopy"/>
              <w:jc w:val="right"/>
              <w:rPr>
                <w:b/>
              </w:rPr>
            </w:pPr>
            <w:r w:rsidRPr="000C6614">
              <w:rPr>
                <w:b/>
              </w:rPr>
              <w:t>162 </w:t>
            </w:r>
          </w:p>
        </w:tc>
        <w:tc>
          <w:tcPr>
            <w:tcW w:w="716" w:type="pct"/>
            <w:hideMark/>
          </w:tcPr>
          <w:p w14:paraId="45BEB5CE" w14:textId="77777777" w:rsidR="00BA3283" w:rsidRPr="000C6614" w:rsidRDefault="00BA3283" w:rsidP="00C943CD">
            <w:pPr>
              <w:pStyle w:val="TableCopy"/>
              <w:jc w:val="right"/>
              <w:rPr>
                <w:b/>
              </w:rPr>
            </w:pPr>
            <w:r w:rsidRPr="000C6614">
              <w:rPr>
                <w:b/>
              </w:rPr>
              <w:t> -</w:t>
            </w:r>
          </w:p>
        </w:tc>
        <w:tc>
          <w:tcPr>
            <w:tcW w:w="827" w:type="pct"/>
            <w:hideMark/>
          </w:tcPr>
          <w:p w14:paraId="40518BCF" w14:textId="77777777" w:rsidR="00BA3283" w:rsidRPr="000C6614" w:rsidRDefault="00BA3283" w:rsidP="00C943CD">
            <w:pPr>
              <w:pStyle w:val="TableCopy"/>
              <w:jc w:val="right"/>
              <w:rPr>
                <w:b/>
              </w:rPr>
            </w:pPr>
            <w:r w:rsidRPr="000C6614">
              <w:rPr>
                <w:b/>
              </w:rPr>
              <w:t>(162)</w:t>
            </w:r>
          </w:p>
        </w:tc>
        <w:tc>
          <w:tcPr>
            <w:tcW w:w="731" w:type="pct"/>
            <w:hideMark/>
          </w:tcPr>
          <w:p w14:paraId="136D543A" w14:textId="77777777" w:rsidR="00BA3283" w:rsidRPr="000C6614" w:rsidRDefault="00BA3283" w:rsidP="00C943CD">
            <w:pPr>
              <w:pStyle w:val="TableCopy"/>
              <w:jc w:val="right"/>
              <w:rPr>
                <w:b/>
              </w:rPr>
            </w:pPr>
            <w:r w:rsidRPr="000C6614">
              <w:rPr>
                <w:b/>
              </w:rPr>
              <w:t> -</w:t>
            </w:r>
          </w:p>
        </w:tc>
      </w:tr>
    </w:tbl>
    <w:p w14:paraId="428E950C" w14:textId="77777777" w:rsidR="00643594" w:rsidRPr="00EB7865" w:rsidRDefault="00643594" w:rsidP="0093340E">
      <w:pPr>
        <w:pStyle w:val="Heading3"/>
        <w:rPr>
          <w:lang w:val="en-GB" w:eastAsia="en-GB"/>
        </w:rPr>
      </w:pPr>
      <w:bookmarkStart w:id="89" w:name="_Toc494700614"/>
      <w:r w:rsidRPr="00EB7865">
        <w:rPr>
          <w:lang w:val="en-GB" w:eastAsia="en-GB"/>
        </w:rPr>
        <w:t>8.2 Contingent assets</w:t>
      </w:r>
      <w:r>
        <w:rPr>
          <w:lang w:val="en-GB" w:eastAsia="en-GB"/>
        </w:rPr>
        <w:t xml:space="preserve"> </w:t>
      </w:r>
      <w:r w:rsidRPr="00EB7865">
        <w:rPr>
          <w:lang w:val="en-GB" w:eastAsia="en-GB"/>
        </w:rPr>
        <w:t>and contingent liabilities</w:t>
      </w:r>
      <w:bookmarkEnd w:id="89"/>
    </w:p>
    <w:p w14:paraId="72F8D73B" w14:textId="77777777" w:rsidR="00643594" w:rsidRPr="00EB7865" w:rsidRDefault="00643594" w:rsidP="00C943CD">
      <w:pPr>
        <w:rPr>
          <w:lang w:val="en-GB" w:eastAsia="en-GB"/>
        </w:rPr>
      </w:pPr>
      <w:r w:rsidRPr="00EB7865">
        <w:rPr>
          <w:lang w:val="en-GB" w:eastAsia="en-GB"/>
        </w:rPr>
        <w:t>Contingent assets and contingent liabilities</w:t>
      </w:r>
      <w:r>
        <w:rPr>
          <w:lang w:val="en-GB" w:eastAsia="en-GB"/>
        </w:rPr>
        <w:t xml:space="preserve"> </w:t>
      </w:r>
      <w:r w:rsidRPr="00EB7865">
        <w:rPr>
          <w:lang w:val="en-GB" w:eastAsia="en-GB"/>
        </w:rPr>
        <w:t>are not recognised in the balance sheet,</w:t>
      </w:r>
      <w:r>
        <w:rPr>
          <w:lang w:val="en-GB" w:eastAsia="en-GB"/>
        </w:rPr>
        <w:t xml:space="preserve"> </w:t>
      </w:r>
      <w:r w:rsidRPr="00EB7865">
        <w:rPr>
          <w:lang w:val="en-GB" w:eastAsia="en-GB"/>
        </w:rPr>
        <w:t>but are disclosed by way of a note and,</w:t>
      </w:r>
      <w:r>
        <w:rPr>
          <w:lang w:val="en-GB" w:eastAsia="en-GB"/>
        </w:rPr>
        <w:t xml:space="preserve"> </w:t>
      </w:r>
      <w:r w:rsidRPr="00EB7865">
        <w:rPr>
          <w:lang w:val="en-GB" w:eastAsia="en-GB"/>
        </w:rPr>
        <w:t>if quantifiable, are measured at nominal value. Contingent assets and liabilities are presented inclusive of GST receivable or payable respectively.</w:t>
      </w:r>
    </w:p>
    <w:p w14:paraId="4F65E586" w14:textId="77777777" w:rsidR="00643594" w:rsidRPr="00EB7865" w:rsidRDefault="00643594" w:rsidP="0093340E">
      <w:pPr>
        <w:pStyle w:val="Heading4"/>
        <w:rPr>
          <w:lang w:val="en-GB" w:eastAsia="en-GB"/>
        </w:rPr>
      </w:pPr>
      <w:r w:rsidRPr="00EB7865">
        <w:rPr>
          <w:lang w:val="en-GB" w:eastAsia="en-GB"/>
        </w:rPr>
        <w:t>Contingent assets</w:t>
      </w:r>
    </w:p>
    <w:p w14:paraId="13231F86" w14:textId="77777777" w:rsidR="00643594" w:rsidRPr="00EB7865" w:rsidRDefault="00643594" w:rsidP="00C943CD">
      <w:pPr>
        <w:rPr>
          <w:lang w:val="en-GB" w:eastAsia="en-GB"/>
        </w:rPr>
      </w:pPr>
      <w:r w:rsidRPr="00EB7865">
        <w:rPr>
          <w:lang w:val="en-GB" w:eastAsia="en-GB"/>
        </w:rPr>
        <w:t>Contingent assets are possible assets that arise from past events, whose existence will be confirmed only by the occurrence or non-occurrence of one or more uncertain future events not wholly within the control of the department.</w:t>
      </w:r>
    </w:p>
    <w:p w14:paraId="457D02FD" w14:textId="77777777" w:rsidR="00643594" w:rsidRPr="00EB7865" w:rsidRDefault="00643594" w:rsidP="00C943CD">
      <w:pPr>
        <w:rPr>
          <w:lang w:val="en-GB" w:eastAsia="en-GB"/>
        </w:rPr>
      </w:pPr>
      <w:r w:rsidRPr="00EB7865">
        <w:rPr>
          <w:lang w:val="en-GB" w:eastAsia="en-GB"/>
        </w:rPr>
        <w:t>The department did not have any significant contingent assets for this and the comparative financial reporting period.</w:t>
      </w:r>
    </w:p>
    <w:p w14:paraId="67E87D4C" w14:textId="77777777" w:rsidR="00643594" w:rsidRPr="00EB7865" w:rsidRDefault="00643594" w:rsidP="0093340E">
      <w:pPr>
        <w:pStyle w:val="Heading4"/>
        <w:rPr>
          <w:lang w:val="en-GB" w:eastAsia="en-GB"/>
        </w:rPr>
      </w:pPr>
      <w:r w:rsidRPr="00EB7865">
        <w:rPr>
          <w:lang w:val="en-GB" w:eastAsia="en-GB"/>
        </w:rPr>
        <w:t>Contingent liabilities</w:t>
      </w:r>
    </w:p>
    <w:p w14:paraId="5D1BC132" w14:textId="77777777" w:rsidR="00643594" w:rsidRPr="00EB7865" w:rsidRDefault="00643594" w:rsidP="00C943CD">
      <w:pPr>
        <w:rPr>
          <w:lang w:val="en-GB" w:eastAsia="en-GB"/>
        </w:rPr>
      </w:pPr>
      <w:r w:rsidRPr="00EB7865">
        <w:rPr>
          <w:lang w:val="en-GB" w:eastAsia="en-GB"/>
        </w:rPr>
        <w:t>Contingent liabilities are:</w:t>
      </w:r>
    </w:p>
    <w:p w14:paraId="0CCF8D49" w14:textId="77777777" w:rsidR="00643594" w:rsidRPr="00EB7865" w:rsidRDefault="00643594" w:rsidP="00EE572F">
      <w:pPr>
        <w:pStyle w:val="Bullet"/>
        <w:numPr>
          <w:ilvl w:val="0"/>
          <w:numId w:val="7"/>
        </w:numPr>
      </w:pPr>
      <w:r w:rsidRPr="00EB7865">
        <w:t>possible obligations that arise from past events, whose existence will be confirmed only</w:t>
      </w:r>
      <w:r>
        <w:t xml:space="preserve"> </w:t>
      </w:r>
      <w:r w:rsidRPr="00EB7865">
        <w:t>by the occurrence or non-occurrence of one</w:t>
      </w:r>
      <w:r>
        <w:t xml:space="preserve"> </w:t>
      </w:r>
      <w:r w:rsidRPr="00EB7865">
        <w:t>or more uncertain future events not wholly within the control of the entity, or</w:t>
      </w:r>
    </w:p>
    <w:p w14:paraId="116BCF23" w14:textId="77777777" w:rsidR="00643594" w:rsidRPr="00EB7865" w:rsidRDefault="00643594" w:rsidP="00EE572F">
      <w:pPr>
        <w:pStyle w:val="Bullet"/>
        <w:numPr>
          <w:ilvl w:val="0"/>
          <w:numId w:val="7"/>
        </w:numPr>
      </w:pPr>
      <w:r w:rsidRPr="00EB7865">
        <w:t>present obligations that arise from past events but are not recognised because:</w:t>
      </w:r>
    </w:p>
    <w:p w14:paraId="6FF62C3B" w14:textId="77777777" w:rsidR="00643594" w:rsidRPr="00EB7865" w:rsidRDefault="00643594" w:rsidP="00EE572F">
      <w:pPr>
        <w:pStyle w:val="Bullet"/>
        <w:numPr>
          <w:ilvl w:val="1"/>
          <w:numId w:val="7"/>
        </w:numPr>
      </w:pPr>
      <w:r w:rsidRPr="00EB7865">
        <w:t>it is not probable that an outflow of resources embodying economic benefits will be required to settle the obligations, or</w:t>
      </w:r>
    </w:p>
    <w:p w14:paraId="520BCE51" w14:textId="77777777" w:rsidR="00643594" w:rsidRPr="00EB7865" w:rsidRDefault="00643594" w:rsidP="00EE572F">
      <w:pPr>
        <w:pStyle w:val="Bullet"/>
        <w:numPr>
          <w:ilvl w:val="1"/>
          <w:numId w:val="7"/>
        </w:numPr>
      </w:pPr>
      <w:r w:rsidRPr="00EB7865">
        <w:t>the amount of the obligations cannot</w:t>
      </w:r>
      <w:r>
        <w:t xml:space="preserve"> </w:t>
      </w:r>
      <w:r w:rsidRPr="00EB7865">
        <w:t>be measured with sufficient reliability.</w:t>
      </w:r>
    </w:p>
    <w:p w14:paraId="29F6CF12" w14:textId="77777777" w:rsidR="00643594" w:rsidRPr="00EB7865" w:rsidRDefault="00643594" w:rsidP="00C943CD">
      <w:pPr>
        <w:rPr>
          <w:lang w:val="en-GB" w:eastAsia="en-GB"/>
        </w:rPr>
      </w:pPr>
      <w:r w:rsidRPr="00EB7865">
        <w:rPr>
          <w:lang w:val="en-GB" w:eastAsia="en-GB"/>
        </w:rPr>
        <w:t>Contingent liabilities are also classified as either quantifiable or non-quantifiable.</w:t>
      </w:r>
    </w:p>
    <w:p w14:paraId="7C72B09D" w14:textId="77777777" w:rsidR="00643594" w:rsidRPr="00EB7865" w:rsidRDefault="00643594" w:rsidP="0093340E">
      <w:pPr>
        <w:pStyle w:val="Heading5"/>
        <w:rPr>
          <w:lang w:val="en-GB" w:eastAsia="en-GB"/>
        </w:rPr>
      </w:pPr>
      <w:r w:rsidRPr="00EB7865">
        <w:rPr>
          <w:lang w:val="en-GB" w:eastAsia="en-GB"/>
        </w:rPr>
        <w:t>Quantifiable contingent liabilities as at 30 June</w:t>
      </w:r>
    </w:p>
    <w:tbl>
      <w:tblPr>
        <w:tblStyle w:val="TableGrid"/>
        <w:tblW w:w="0" w:type="auto"/>
        <w:tblLook w:val="04A0" w:firstRow="1" w:lastRow="0" w:firstColumn="1" w:lastColumn="0" w:noHBand="0" w:noVBand="1"/>
      </w:tblPr>
      <w:tblGrid>
        <w:gridCol w:w="4643"/>
        <w:gridCol w:w="1831"/>
        <w:gridCol w:w="1743"/>
      </w:tblGrid>
      <w:tr w:rsidR="00ED560C" w:rsidRPr="00A72DE5" w14:paraId="292AE86C" w14:textId="77777777" w:rsidTr="00ED560C">
        <w:tc>
          <w:tcPr>
            <w:tcW w:w="4643" w:type="dxa"/>
            <w:hideMark/>
          </w:tcPr>
          <w:p w14:paraId="56EE7763" w14:textId="77777777" w:rsidR="00643594" w:rsidRPr="00A72DE5" w:rsidRDefault="00643594" w:rsidP="00C943CD">
            <w:pPr>
              <w:pStyle w:val="TableCopy"/>
            </w:pPr>
          </w:p>
        </w:tc>
        <w:tc>
          <w:tcPr>
            <w:tcW w:w="3574" w:type="dxa"/>
            <w:gridSpan w:val="2"/>
            <w:hideMark/>
          </w:tcPr>
          <w:p w14:paraId="1566F0A7" w14:textId="77777777" w:rsidR="00643594" w:rsidRPr="003F61A4" w:rsidRDefault="00643594" w:rsidP="00ED560C">
            <w:pPr>
              <w:pStyle w:val="TableCopy"/>
              <w:jc w:val="center"/>
              <w:rPr>
                <w:b/>
              </w:rPr>
            </w:pPr>
            <w:r w:rsidRPr="003F61A4">
              <w:rPr>
                <w:b/>
              </w:rPr>
              <w:t>($ thousand)</w:t>
            </w:r>
          </w:p>
        </w:tc>
      </w:tr>
      <w:tr w:rsidR="00ED560C" w:rsidRPr="00A72DE5" w14:paraId="3744C029" w14:textId="77777777" w:rsidTr="00ED560C">
        <w:tc>
          <w:tcPr>
            <w:tcW w:w="0" w:type="auto"/>
            <w:hideMark/>
          </w:tcPr>
          <w:p w14:paraId="6E234216" w14:textId="77777777" w:rsidR="00643594" w:rsidRPr="00A72DE5" w:rsidRDefault="00643594" w:rsidP="00C943CD">
            <w:pPr>
              <w:pStyle w:val="TableCopy"/>
            </w:pPr>
          </w:p>
        </w:tc>
        <w:tc>
          <w:tcPr>
            <w:tcW w:w="1831" w:type="dxa"/>
            <w:hideMark/>
          </w:tcPr>
          <w:p w14:paraId="59AB3170" w14:textId="77777777" w:rsidR="00643594" w:rsidRPr="003F61A4" w:rsidRDefault="00643594" w:rsidP="00C943CD">
            <w:pPr>
              <w:pStyle w:val="TableCopy"/>
              <w:jc w:val="right"/>
              <w:rPr>
                <w:b/>
              </w:rPr>
            </w:pPr>
            <w:r w:rsidRPr="003F61A4">
              <w:rPr>
                <w:b/>
              </w:rPr>
              <w:t>2017</w:t>
            </w:r>
          </w:p>
        </w:tc>
        <w:tc>
          <w:tcPr>
            <w:tcW w:w="1743" w:type="dxa"/>
            <w:hideMark/>
          </w:tcPr>
          <w:p w14:paraId="179481D0" w14:textId="77777777" w:rsidR="00643594" w:rsidRPr="003F61A4" w:rsidRDefault="00643594" w:rsidP="00C943CD">
            <w:pPr>
              <w:pStyle w:val="TableCopy"/>
              <w:jc w:val="right"/>
              <w:rPr>
                <w:b/>
              </w:rPr>
            </w:pPr>
            <w:r w:rsidRPr="003F61A4">
              <w:rPr>
                <w:b/>
              </w:rPr>
              <w:t>2016</w:t>
            </w:r>
          </w:p>
        </w:tc>
      </w:tr>
      <w:tr w:rsidR="00ED560C" w:rsidRPr="00A72DE5" w14:paraId="49E81E28" w14:textId="77777777" w:rsidTr="00ED560C">
        <w:tc>
          <w:tcPr>
            <w:tcW w:w="0" w:type="auto"/>
            <w:hideMark/>
          </w:tcPr>
          <w:p w14:paraId="638CB631" w14:textId="77777777" w:rsidR="00643594" w:rsidRPr="00A72DE5" w:rsidRDefault="00643594" w:rsidP="00C943CD">
            <w:pPr>
              <w:pStyle w:val="TableCopy"/>
            </w:pPr>
            <w:r w:rsidRPr="00A72DE5">
              <w:t>Legal disputes</w:t>
            </w:r>
          </w:p>
        </w:tc>
        <w:tc>
          <w:tcPr>
            <w:tcW w:w="1831" w:type="dxa"/>
            <w:hideMark/>
          </w:tcPr>
          <w:p w14:paraId="283652B7" w14:textId="77777777" w:rsidR="00643594" w:rsidRPr="00A72DE5" w:rsidRDefault="00643594" w:rsidP="00C943CD">
            <w:pPr>
              <w:pStyle w:val="TableCopy"/>
              <w:jc w:val="right"/>
            </w:pPr>
            <w:r w:rsidRPr="00A72DE5">
              <w:t>1,843 </w:t>
            </w:r>
          </w:p>
        </w:tc>
        <w:tc>
          <w:tcPr>
            <w:tcW w:w="1743" w:type="dxa"/>
            <w:hideMark/>
          </w:tcPr>
          <w:p w14:paraId="470FF2F3" w14:textId="77777777" w:rsidR="00643594" w:rsidRPr="00A72DE5" w:rsidRDefault="00643594" w:rsidP="00C943CD">
            <w:pPr>
              <w:pStyle w:val="TableCopy"/>
              <w:jc w:val="right"/>
            </w:pPr>
            <w:r w:rsidRPr="00A72DE5">
              <w:t>656 </w:t>
            </w:r>
          </w:p>
        </w:tc>
      </w:tr>
      <w:tr w:rsidR="00ED560C" w:rsidRPr="00A72DE5" w14:paraId="005CD599" w14:textId="77777777" w:rsidTr="00ED560C">
        <w:tc>
          <w:tcPr>
            <w:tcW w:w="0" w:type="auto"/>
            <w:hideMark/>
          </w:tcPr>
          <w:p w14:paraId="68D9C21D" w14:textId="77777777" w:rsidR="00643594" w:rsidRPr="00A72DE5" w:rsidRDefault="00643594" w:rsidP="00C943CD">
            <w:pPr>
              <w:pStyle w:val="TableCopy"/>
            </w:pPr>
            <w:r w:rsidRPr="00A72DE5">
              <w:t>Personal injury</w:t>
            </w:r>
          </w:p>
        </w:tc>
        <w:tc>
          <w:tcPr>
            <w:tcW w:w="1831" w:type="dxa"/>
            <w:hideMark/>
          </w:tcPr>
          <w:p w14:paraId="04F8CDB9" w14:textId="77777777" w:rsidR="00643594" w:rsidRPr="00A72DE5" w:rsidRDefault="00643594" w:rsidP="00C943CD">
            <w:pPr>
              <w:pStyle w:val="TableCopy"/>
              <w:jc w:val="right"/>
            </w:pPr>
            <w:r w:rsidRPr="00A72DE5">
              <w:t> - </w:t>
            </w:r>
          </w:p>
        </w:tc>
        <w:tc>
          <w:tcPr>
            <w:tcW w:w="1743" w:type="dxa"/>
            <w:hideMark/>
          </w:tcPr>
          <w:p w14:paraId="57F8D6FF" w14:textId="77777777" w:rsidR="00643594" w:rsidRPr="00A72DE5" w:rsidRDefault="00643594" w:rsidP="00C943CD">
            <w:pPr>
              <w:pStyle w:val="TableCopy"/>
              <w:jc w:val="right"/>
            </w:pPr>
            <w:r w:rsidRPr="00A72DE5">
              <w:t>480 </w:t>
            </w:r>
          </w:p>
        </w:tc>
      </w:tr>
      <w:tr w:rsidR="00ED560C" w:rsidRPr="00A72DE5" w14:paraId="37433F95" w14:textId="77777777" w:rsidTr="00ED560C">
        <w:tc>
          <w:tcPr>
            <w:tcW w:w="0" w:type="auto"/>
            <w:hideMark/>
          </w:tcPr>
          <w:p w14:paraId="047B03B6" w14:textId="77777777" w:rsidR="00643594" w:rsidRPr="00A72DE5" w:rsidRDefault="00643594" w:rsidP="00C943CD">
            <w:pPr>
              <w:pStyle w:val="TableCopy"/>
            </w:pPr>
            <w:r w:rsidRPr="00A72DE5">
              <w:t>Insurance claims </w:t>
            </w:r>
          </w:p>
        </w:tc>
        <w:tc>
          <w:tcPr>
            <w:tcW w:w="1831" w:type="dxa"/>
            <w:hideMark/>
          </w:tcPr>
          <w:p w14:paraId="7E4A0846" w14:textId="77777777" w:rsidR="00643594" w:rsidRPr="00A72DE5" w:rsidRDefault="00643594" w:rsidP="00C943CD">
            <w:pPr>
              <w:pStyle w:val="TableCopy"/>
              <w:jc w:val="right"/>
            </w:pPr>
            <w:r w:rsidRPr="00A72DE5">
              <w:t>1,787 </w:t>
            </w:r>
          </w:p>
        </w:tc>
        <w:tc>
          <w:tcPr>
            <w:tcW w:w="1743" w:type="dxa"/>
            <w:hideMark/>
          </w:tcPr>
          <w:p w14:paraId="792C659D" w14:textId="77777777" w:rsidR="00643594" w:rsidRPr="00A72DE5" w:rsidRDefault="00643594" w:rsidP="00C943CD">
            <w:pPr>
              <w:pStyle w:val="TableCopy"/>
              <w:jc w:val="right"/>
            </w:pPr>
            <w:r w:rsidRPr="00A72DE5">
              <w:t> - </w:t>
            </w:r>
          </w:p>
        </w:tc>
      </w:tr>
      <w:tr w:rsidR="00ED560C" w:rsidRPr="00A72DE5" w14:paraId="34D485DD" w14:textId="77777777" w:rsidTr="00ED560C">
        <w:tc>
          <w:tcPr>
            <w:tcW w:w="0" w:type="auto"/>
            <w:hideMark/>
          </w:tcPr>
          <w:p w14:paraId="29EB013C" w14:textId="77777777" w:rsidR="00643594" w:rsidRPr="00A72DE5" w:rsidRDefault="00643594" w:rsidP="00C943CD">
            <w:pPr>
              <w:pStyle w:val="TableCopy"/>
            </w:pPr>
            <w:r w:rsidRPr="00A72DE5">
              <w:t>Financial guarantee</w:t>
            </w:r>
          </w:p>
        </w:tc>
        <w:tc>
          <w:tcPr>
            <w:tcW w:w="1831" w:type="dxa"/>
            <w:hideMark/>
          </w:tcPr>
          <w:p w14:paraId="379B26ED" w14:textId="77777777" w:rsidR="00643594" w:rsidRPr="00A72DE5" w:rsidRDefault="00643594" w:rsidP="00C943CD">
            <w:pPr>
              <w:pStyle w:val="TableCopy"/>
              <w:jc w:val="right"/>
            </w:pPr>
            <w:r w:rsidRPr="00A72DE5">
              <w:t> - </w:t>
            </w:r>
          </w:p>
        </w:tc>
        <w:tc>
          <w:tcPr>
            <w:tcW w:w="1743" w:type="dxa"/>
            <w:hideMark/>
          </w:tcPr>
          <w:p w14:paraId="56311A8D" w14:textId="77777777" w:rsidR="00643594" w:rsidRPr="00A72DE5" w:rsidRDefault="00643594" w:rsidP="00C943CD">
            <w:pPr>
              <w:pStyle w:val="TableCopy"/>
              <w:jc w:val="right"/>
            </w:pPr>
            <w:r w:rsidRPr="00A72DE5">
              <w:t>307 </w:t>
            </w:r>
          </w:p>
        </w:tc>
      </w:tr>
      <w:tr w:rsidR="00ED560C" w:rsidRPr="00A72DE5" w14:paraId="75993FE5" w14:textId="77777777" w:rsidTr="00ED560C">
        <w:tc>
          <w:tcPr>
            <w:tcW w:w="0" w:type="auto"/>
            <w:hideMark/>
          </w:tcPr>
          <w:p w14:paraId="582045AD" w14:textId="77777777" w:rsidR="00643594" w:rsidRPr="00A72DE5" w:rsidRDefault="00643594" w:rsidP="00C943CD">
            <w:pPr>
              <w:pStyle w:val="TableCopy"/>
            </w:pPr>
            <w:r w:rsidRPr="00A72DE5">
              <w:t>Mining rehabilitation</w:t>
            </w:r>
          </w:p>
        </w:tc>
        <w:tc>
          <w:tcPr>
            <w:tcW w:w="1831" w:type="dxa"/>
            <w:hideMark/>
          </w:tcPr>
          <w:p w14:paraId="691DE83E" w14:textId="77777777" w:rsidR="00643594" w:rsidRPr="00A72DE5" w:rsidRDefault="00643594" w:rsidP="00C943CD">
            <w:pPr>
              <w:pStyle w:val="TableCopy"/>
              <w:jc w:val="right"/>
            </w:pPr>
            <w:r w:rsidRPr="00A72DE5">
              <w:t>690 </w:t>
            </w:r>
          </w:p>
        </w:tc>
        <w:tc>
          <w:tcPr>
            <w:tcW w:w="1743" w:type="dxa"/>
            <w:hideMark/>
          </w:tcPr>
          <w:p w14:paraId="3B639007" w14:textId="77777777" w:rsidR="00643594" w:rsidRPr="00A72DE5" w:rsidRDefault="00643594" w:rsidP="00C943CD">
            <w:pPr>
              <w:pStyle w:val="TableCopy"/>
              <w:jc w:val="right"/>
            </w:pPr>
            <w:r w:rsidRPr="00A72DE5">
              <w:t> - </w:t>
            </w:r>
          </w:p>
        </w:tc>
      </w:tr>
      <w:tr w:rsidR="00ED560C" w:rsidRPr="00A72DE5" w14:paraId="2C9C6476" w14:textId="77777777" w:rsidTr="00ED560C">
        <w:tc>
          <w:tcPr>
            <w:tcW w:w="0" w:type="auto"/>
            <w:hideMark/>
          </w:tcPr>
          <w:p w14:paraId="13352EDA" w14:textId="77777777" w:rsidR="00643594" w:rsidRPr="003F61A4" w:rsidRDefault="00643594" w:rsidP="00C943CD">
            <w:pPr>
              <w:pStyle w:val="TableCopy"/>
              <w:rPr>
                <w:b/>
              </w:rPr>
            </w:pPr>
            <w:r w:rsidRPr="003F61A4">
              <w:rPr>
                <w:b/>
              </w:rPr>
              <w:t>Total contingent liabilities</w:t>
            </w:r>
          </w:p>
        </w:tc>
        <w:tc>
          <w:tcPr>
            <w:tcW w:w="1831" w:type="dxa"/>
            <w:hideMark/>
          </w:tcPr>
          <w:p w14:paraId="7A532201" w14:textId="77777777" w:rsidR="00643594" w:rsidRPr="003F61A4" w:rsidRDefault="00643594" w:rsidP="00C943CD">
            <w:pPr>
              <w:pStyle w:val="TableCopy"/>
              <w:jc w:val="right"/>
              <w:rPr>
                <w:b/>
              </w:rPr>
            </w:pPr>
            <w:r w:rsidRPr="003F61A4">
              <w:rPr>
                <w:b/>
              </w:rPr>
              <w:t>4,320 </w:t>
            </w:r>
          </w:p>
        </w:tc>
        <w:tc>
          <w:tcPr>
            <w:tcW w:w="1743" w:type="dxa"/>
            <w:hideMark/>
          </w:tcPr>
          <w:p w14:paraId="624C8522" w14:textId="77777777" w:rsidR="00643594" w:rsidRPr="003F61A4" w:rsidRDefault="00643594" w:rsidP="00C943CD">
            <w:pPr>
              <w:pStyle w:val="TableCopy"/>
              <w:jc w:val="right"/>
              <w:rPr>
                <w:b/>
              </w:rPr>
            </w:pPr>
            <w:r w:rsidRPr="003F61A4">
              <w:rPr>
                <w:b/>
              </w:rPr>
              <w:t>1,443 </w:t>
            </w:r>
          </w:p>
        </w:tc>
      </w:tr>
    </w:tbl>
    <w:p w14:paraId="06C6C70E" w14:textId="77777777" w:rsidR="00643594" w:rsidRPr="00EB7865" w:rsidRDefault="00643594" w:rsidP="00C943CD">
      <w:pPr>
        <w:pStyle w:val="Heading5"/>
        <w:rPr>
          <w:lang w:val="en-GB" w:eastAsia="en-GB"/>
        </w:rPr>
      </w:pPr>
      <w:r w:rsidRPr="00EB7865">
        <w:rPr>
          <w:lang w:val="en-GB" w:eastAsia="en-GB"/>
        </w:rPr>
        <w:lastRenderedPageBreak/>
        <w:t>Non-quantifiable contingent liabilities</w:t>
      </w:r>
    </w:p>
    <w:p w14:paraId="12CF22CE" w14:textId="77777777" w:rsidR="00643594" w:rsidRPr="00EB7865" w:rsidRDefault="00643594" w:rsidP="00C943CD">
      <w:pPr>
        <w:rPr>
          <w:lang w:val="en-GB" w:eastAsia="en-GB"/>
        </w:rPr>
      </w:pPr>
      <w:r w:rsidRPr="00EB7865">
        <w:rPr>
          <w:lang w:val="en-GB" w:eastAsia="en-GB"/>
        </w:rPr>
        <w:t>There are a number of litigation matters underway at balance date, the details of which are not disclosed in order not to prejudice the cases. Contingent liabilities are not secured over</w:t>
      </w:r>
      <w:r>
        <w:rPr>
          <w:lang w:val="en-GB" w:eastAsia="en-GB"/>
        </w:rPr>
        <w:t xml:space="preserve"> </w:t>
      </w:r>
      <w:r w:rsidRPr="00EB7865">
        <w:rPr>
          <w:lang w:val="en-GB" w:eastAsia="en-GB"/>
        </w:rPr>
        <w:t>any of the assets of the department.</w:t>
      </w:r>
    </w:p>
    <w:p w14:paraId="2F76ED96" w14:textId="77777777" w:rsidR="00643594" w:rsidRPr="00694133" w:rsidRDefault="00643594" w:rsidP="00694133">
      <w:pPr>
        <w:rPr>
          <w:b/>
          <w:lang w:val="en-GB" w:eastAsia="en-GB"/>
        </w:rPr>
      </w:pPr>
      <w:r w:rsidRPr="00694133">
        <w:rPr>
          <w:b/>
          <w:lang w:val="en-GB" w:eastAsia="en-GB"/>
        </w:rPr>
        <w:t>Voluntary purchase scheme</w:t>
      </w:r>
    </w:p>
    <w:p w14:paraId="0085688A" w14:textId="77777777" w:rsidR="00643594" w:rsidRPr="00EB7865" w:rsidRDefault="00643594" w:rsidP="00C943CD">
      <w:pPr>
        <w:rPr>
          <w:lang w:val="en-GB" w:eastAsia="en-GB"/>
        </w:rPr>
      </w:pPr>
      <w:r w:rsidRPr="00B86C7C">
        <w:t>The state has introduced a voluntary purchase scheme for residential properties directly impacted by the Caulfield-</w:t>
      </w:r>
      <w:proofErr w:type="spellStart"/>
      <w:r w:rsidRPr="00B86C7C">
        <w:t>Dandenong</w:t>
      </w:r>
      <w:proofErr w:type="spellEnd"/>
      <w:r w:rsidRPr="00B86C7C">
        <w:t xml:space="preserve"> level crossing removal project. The scheme commenced on 29 March 2016. The Level Crossing Removal Authority is anticipating future claims by property owners for either</w:t>
      </w:r>
      <w:r w:rsidRPr="00EB7865">
        <w:rPr>
          <w:lang w:val="en-GB" w:eastAsia="en-GB"/>
        </w:rPr>
        <w:t xml:space="preserve"> outright purchase and associated costs or costs related</w:t>
      </w:r>
      <w:r>
        <w:rPr>
          <w:lang w:val="en-GB" w:eastAsia="en-GB"/>
        </w:rPr>
        <w:t xml:space="preserve"> </w:t>
      </w:r>
      <w:r w:rsidRPr="00EB7865">
        <w:rPr>
          <w:lang w:val="en-GB" w:eastAsia="en-GB"/>
        </w:rPr>
        <w:t>to landscaping if property owners choose to stay. Due to the uncertainty of the take-up of the offer,</w:t>
      </w:r>
      <w:r>
        <w:rPr>
          <w:lang w:val="en-GB" w:eastAsia="en-GB"/>
        </w:rPr>
        <w:t xml:space="preserve"> </w:t>
      </w:r>
      <w:r w:rsidRPr="00EB7865">
        <w:rPr>
          <w:lang w:val="en-GB" w:eastAsia="en-GB"/>
        </w:rPr>
        <w:t>it is not feasible to quantify the value of the liability at this stage.</w:t>
      </w:r>
    </w:p>
    <w:p w14:paraId="19082FD5" w14:textId="77777777" w:rsidR="00643594" w:rsidRPr="00694133" w:rsidRDefault="00643594" w:rsidP="00694133">
      <w:pPr>
        <w:rPr>
          <w:b/>
          <w:lang w:val="en-GB" w:eastAsia="en-GB"/>
        </w:rPr>
      </w:pPr>
      <w:r w:rsidRPr="00694133">
        <w:rPr>
          <w:b/>
          <w:lang w:val="en-GB" w:eastAsia="en-GB"/>
        </w:rPr>
        <w:t>Compulsory property acquisition</w:t>
      </w:r>
    </w:p>
    <w:p w14:paraId="6A1FAC9C" w14:textId="77777777" w:rsidR="00643594" w:rsidRPr="00B86C7C" w:rsidRDefault="00643594" w:rsidP="00C943CD">
      <w:r w:rsidRPr="00B86C7C">
        <w:t xml:space="preserve">The state has compulsorily acquired a number of properties (residential and commercial) through the </w:t>
      </w:r>
      <w:r w:rsidRPr="00AF0F10">
        <w:rPr>
          <w:i/>
          <w:iCs/>
          <w:lang w:val="en-GB" w:eastAsia="en-GB"/>
        </w:rPr>
        <w:t>Land Acquisition and Compensation Act 19</w:t>
      </w:r>
      <w:r w:rsidRPr="00B86C7C">
        <w:rPr>
          <w:iCs/>
          <w:lang w:val="en-GB" w:eastAsia="en-GB"/>
        </w:rPr>
        <w:t>8</w:t>
      </w:r>
      <w:r w:rsidRPr="00B86C7C">
        <w:t>6 to facilitate delivery of various transport projects. Possible future claims for compensation arising from the compulsory acquisition of these properties cannot be quantified at this stage.</w:t>
      </w:r>
    </w:p>
    <w:p w14:paraId="5C2DC4C9" w14:textId="77777777" w:rsidR="00643594" w:rsidRPr="00694133" w:rsidRDefault="00643594" w:rsidP="00694133">
      <w:pPr>
        <w:rPr>
          <w:lang w:val="en-GB" w:eastAsia="en-GB"/>
        </w:rPr>
      </w:pPr>
      <w:r w:rsidRPr="00694133">
        <w:rPr>
          <w:b/>
          <w:lang w:val="en-GB" w:eastAsia="en-GB"/>
        </w:rPr>
        <w:t>Public acquisition overlays for the future development of rail and road infrastructure</w:t>
      </w:r>
    </w:p>
    <w:p w14:paraId="62E32896" w14:textId="77777777" w:rsidR="00643594" w:rsidRPr="00EB7865" w:rsidRDefault="00643594" w:rsidP="00C943CD">
      <w:pPr>
        <w:rPr>
          <w:lang w:val="en-GB" w:eastAsia="en-GB"/>
        </w:rPr>
      </w:pPr>
      <w:r w:rsidRPr="00EB7865">
        <w:rPr>
          <w:lang w:val="en-GB" w:eastAsia="en-GB"/>
        </w:rPr>
        <w:t>Public acquisition overlays are in place in order</w:t>
      </w:r>
      <w:r>
        <w:rPr>
          <w:lang w:val="en-GB" w:eastAsia="en-GB"/>
        </w:rPr>
        <w:t xml:space="preserve"> </w:t>
      </w:r>
      <w:r w:rsidRPr="00EB7865">
        <w:rPr>
          <w:lang w:val="en-GB" w:eastAsia="en-GB"/>
        </w:rPr>
        <w:t>to reserve certain areas of land for future development of rail and road infrastructure.</w:t>
      </w:r>
      <w:r>
        <w:rPr>
          <w:lang w:val="en-GB" w:eastAsia="en-GB"/>
        </w:rPr>
        <w:t xml:space="preserve"> </w:t>
      </w:r>
      <w:r w:rsidRPr="00EB7865">
        <w:rPr>
          <w:lang w:val="en-GB" w:eastAsia="en-GB"/>
        </w:rPr>
        <w:t xml:space="preserve">Under section 98 of the </w:t>
      </w:r>
      <w:r w:rsidRPr="00AF0F10">
        <w:rPr>
          <w:i/>
          <w:iCs/>
          <w:lang w:val="en-GB" w:eastAsia="en-GB"/>
        </w:rPr>
        <w:t>Planning and Environment Act 1987</w:t>
      </w:r>
      <w:r w:rsidRPr="00EB7865">
        <w:rPr>
          <w:lang w:val="en-GB" w:eastAsia="en-GB"/>
        </w:rPr>
        <w:t>, the state has a legislative responsibility</w:t>
      </w:r>
      <w:r>
        <w:rPr>
          <w:lang w:val="en-GB" w:eastAsia="en-GB"/>
        </w:rPr>
        <w:t xml:space="preserve"> </w:t>
      </w:r>
      <w:r w:rsidRPr="00EB7865">
        <w:rPr>
          <w:lang w:val="en-GB" w:eastAsia="en-GB"/>
        </w:rPr>
        <w:t>to compensate eligible land and property owners who face either:</w:t>
      </w:r>
    </w:p>
    <w:p w14:paraId="3F98ECF7" w14:textId="688BE5D6" w:rsidR="00643594" w:rsidRPr="00EB7865" w:rsidRDefault="00643594" w:rsidP="00ED560C">
      <w:pPr>
        <w:pStyle w:val="Bullet"/>
        <w:numPr>
          <w:ilvl w:val="0"/>
          <w:numId w:val="59"/>
        </w:numPr>
      </w:pPr>
      <w:r w:rsidRPr="00EB7865">
        <w:t>loss on sale – an eligible landowner is entitled</w:t>
      </w:r>
      <w:r>
        <w:t xml:space="preserve"> </w:t>
      </w:r>
      <w:r w:rsidRPr="00EB7865">
        <w:t>to compensation for the incremental loss on sale when a property affected by a public acquisition overlay is sold for less than its market value, or</w:t>
      </w:r>
    </w:p>
    <w:p w14:paraId="68C79DD7" w14:textId="7DB3C160" w:rsidR="00643594" w:rsidRPr="00EB7865" w:rsidRDefault="00643594" w:rsidP="00ED560C">
      <w:pPr>
        <w:pStyle w:val="Bullet"/>
        <w:numPr>
          <w:ilvl w:val="0"/>
          <w:numId w:val="59"/>
        </w:numPr>
      </w:pPr>
      <w:r w:rsidRPr="00EB7865">
        <w:t>financial loss – the entitlement to financial</w:t>
      </w:r>
      <w:r>
        <w:t xml:space="preserve"> </w:t>
      </w:r>
      <w:r w:rsidRPr="00EB7865">
        <w:t>loss compensation is triggered when</w:t>
      </w:r>
      <w:r>
        <w:t xml:space="preserve"> </w:t>
      </w:r>
      <w:r w:rsidRPr="00EB7865">
        <w:t>a development permit is refused because</w:t>
      </w:r>
      <w:r>
        <w:t xml:space="preserve"> </w:t>
      </w:r>
      <w:r w:rsidRPr="00EB7865">
        <w:t>the property is required for a public purpose.</w:t>
      </w:r>
    </w:p>
    <w:p w14:paraId="4CFF2057" w14:textId="77777777" w:rsidR="00643594" w:rsidRPr="00EB7865" w:rsidRDefault="00643594" w:rsidP="00C943CD">
      <w:pPr>
        <w:rPr>
          <w:lang w:val="en-GB" w:eastAsia="en-GB"/>
        </w:rPr>
      </w:pPr>
      <w:r w:rsidRPr="00EB7865">
        <w:rPr>
          <w:lang w:val="en-GB" w:eastAsia="en-GB"/>
        </w:rPr>
        <w:t>Compensation and purchase claims occur</w:t>
      </w:r>
      <w:r>
        <w:rPr>
          <w:lang w:val="en-GB" w:eastAsia="en-GB"/>
        </w:rPr>
        <w:t xml:space="preserve"> </w:t>
      </w:r>
      <w:r w:rsidRPr="00EB7865">
        <w:rPr>
          <w:lang w:val="en-GB" w:eastAsia="en-GB"/>
        </w:rPr>
        <w:t>as a result of claims by land owners. The future liability depends on factors including the number</w:t>
      </w:r>
      <w:r>
        <w:rPr>
          <w:lang w:val="en-GB" w:eastAsia="en-GB"/>
        </w:rPr>
        <w:t xml:space="preserve"> </w:t>
      </w:r>
      <w:r w:rsidRPr="00EB7865">
        <w:rPr>
          <w:lang w:val="en-GB" w:eastAsia="en-GB"/>
        </w:rPr>
        <w:t>of claims received and the prevailing value of land</w:t>
      </w:r>
      <w:r>
        <w:rPr>
          <w:lang w:val="en-GB" w:eastAsia="en-GB"/>
        </w:rPr>
        <w:t xml:space="preserve"> </w:t>
      </w:r>
      <w:r w:rsidRPr="00EB7865">
        <w:rPr>
          <w:lang w:val="en-GB" w:eastAsia="en-GB"/>
        </w:rPr>
        <w:t>at the time the claim is made, which cannot be reliably quantified.</w:t>
      </w:r>
    </w:p>
    <w:p w14:paraId="72887E46" w14:textId="77777777" w:rsidR="00643594" w:rsidRPr="00EB7865" w:rsidRDefault="00643594" w:rsidP="00C943CD">
      <w:pPr>
        <w:pStyle w:val="Heading5"/>
        <w:rPr>
          <w:lang w:val="en-GB" w:eastAsia="en-GB"/>
        </w:rPr>
      </w:pPr>
      <w:r w:rsidRPr="00EB7865">
        <w:rPr>
          <w:lang w:val="en-GB" w:eastAsia="en-GB"/>
        </w:rPr>
        <w:t>Non-quantifiable contingent liabilities</w:t>
      </w:r>
      <w:r>
        <w:rPr>
          <w:lang w:val="en-GB" w:eastAsia="en-GB"/>
        </w:rPr>
        <w:t xml:space="preserve"> </w:t>
      </w:r>
      <w:r w:rsidRPr="00EB7865">
        <w:rPr>
          <w:lang w:val="en-GB" w:eastAsia="en-GB"/>
        </w:rPr>
        <w:t>– joint arrangements</w:t>
      </w:r>
    </w:p>
    <w:p w14:paraId="79612702" w14:textId="77777777" w:rsidR="00643594" w:rsidRPr="00694133" w:rsidRDefault="00643594" w:rsidP="00694133">
      <w:pPr>
        <w:rPr>
          <w:lang w:val="en-GB" w:eastAsia="en-GB"/>
        </w:rPr>
      </w:pPr>
      <w:r w:rsidRPr="00694133">
        <w:rPr>
          <w:b/>
          <w:lang w:val="en-GB" w:eastAsia="en-GB"/>
        </w:rPr>
        <w:t>Royal Melbourne Showgrounds</w:t>
      </w:r>
    </w:p>
    <w:p w14:paraId="1F226101" w14:textId="77777777" w:rsidR="00643594" w:rsidRPr="00EB7865" w:rsidRDefault="00643594" w:rsidP="00C943CD">
      <w:pPr>
        <w:rPr>
          <w:lang w:val="en-GB" w:eastAsia="en-GB"/>
        </w:rPr>
      </w:pPr>
      <w:r w:rsidRPr="00EB7865">
        <w:rPr>
          <w:lang w:val="en-GB" w:eastAsia="en-GB"/>
        </w:rPr>
        <w:t>Under the State Support Deed – Core Land, the state has undertaken to ensure the performance of the payment obligations in favour of the Concessionaire and the performance of the joint operation financial obligations in favour of the security trustee.</w:t>
      </w:r>
    </w:p>
    <w:p w14:paraId="04F01EC9" w14:textId="77777777" w:rsidR="00643594" w:rsidRPr="00EB7865" w:rsidRDefault="00643594" w:rsidP="00C943CD">
      <w:pPr>
        <w:rPr>
          <w:lang w:val="en-GB" w:eastAsia="en-GB"/>
        </w:rPr>
      </w:pPr>
      <w:r w:rsidRPr="00EB7865">
        <w:rPr>
          <w:lang w:val="en-GB" w:eastAsia="en-GB"/>
        </w:rPr>
        <w:t>Under the state’s commitment to Royal Agricultural Society of Victoria (RASV), the state has agreed</w:t>
      </w:r>
      <w:r>
        <w:rPr>
          <w:lang w:val="en-GB" w:eastAsia="en-GB"/>
        </w:rPr>
        <w:t xml:space="preserve"> </w:t>
      </w:r>
      <w:r w:rsidRPr="00EB7865">
        <w:rPr>
          <w:lang w:val="en-GB" w:eastAsia="en-GB"/>
        </w:rPr>
        <w:t>to support certain obligations of RASV that may arise out of the joint operation agreement. In accordance with the terms set out in the State commitment</w:t>
      </w:r>
      <w:r>
        <w:rPr>
          <w:lang w:val="en-GB" w:eastAsia="en-GB"/>
        </w:rPr>
        <w:t xml:space="preserve"> </w:t>
      </w:r>
      <w:r w:rsidRPr="00EB7865">
        <w:rPr>
          <w:lang w:val="en-GB" w:eastAsia="en-GB"/>
        </w:rPr>
        <w:t>to RASV, the state will pay (in the form of a loan),</w:t>
      </w:r>
      <w:r>
        <w:rPr>
          <w:lang w:val="en-GB" w:eastAsia="en-GB"/>
        </w:rPr>
        <w:t xml:space="preserve"> </w:t>
      </w:r>
      <w:r w:rsidRPr="00EB7865">
        <w:rPr>
          <w:lang w:val="en-GB" w:eastAsia="en-GB"/>
        </w:rPr>
        <w:t>the amount requested by RASV. If any outstanding loan amount remains unpaid at the date which</w:t>
      </w:r>
      <w:r>
        <w:rPr>
          <w:lang w:val="en-GB" w:eastAsia="en-GB"/>
        </w:rPr>
        <w:t xml:space="preserve"> </w:t>
      </w:r>
      <w:r w:rsidRPr="00EB7865">
        <w:rPr>
          <w:lang w:val="en-GB" w:eastAsia="en-GB"/>
        </w:rPr>
        <w:t>is 25 years after the commencement of the operation term under the Development and Operation Agreement, RASV will be obliged to satisfy</w:t>
      </w:r>
      <w:r>
        <w:rPr>
          <w:lang w:val="en-GB" w:eastAsia="en-GB"/>
        </w:rPr>
        <w:t xml:space="preserve"> </w:t>
      </w:r>
      <w:r w:rsidRPr="00EB7865">
        <w:rPr>
          <w:lang w:val="en-GB" w:eastAsia="en-GB"/>
        </w:rPr>
        <w:t>and discharge each such outstanding loan amount. This may take the form of a transfer to the state,</w:t>
      </w:r>
      <w:r>
        <w:rPr>
          <w:lang w:val="en-GB" w:eastAsia="en-GB"/>
        </w:rPr>
        <w:t xml:space="preserve"> </w:t>
      </w:r>
      <w:r w:rsidRPr="00EB7865">
        <w:rPr>
          <w:lang w:val="en-GB" w:eastAsia="en-GB"/>
        </w:rPr>
        <w:t>of the whole of the RASV participating interest</w:t>
      </w:r>
      <w:r>
        <w:rPr>
          <w:lang w:val="en-GB" w:eastAsia="en-GB"/>
        </w:rPr>
        <w:t xml:space="preserve"> </w:t>
      </w:r>
      <w:r w:rsidRPr="00EB7865">
        <w:rPr>
          <w:lang w:val="en-GB" w:eastAsia="en-GB"/>
        </w:rPr>
        <w:t>in the joint operation.</w:t>
      </w:r>
    </w:p>
    <w:p w14:paraId="0AD9BA13" w14:textId="77777777" w:rsidR="00643594" w:rsidRPr="00EB7865" w:rsidRDefault="00643594" w:rsidP="00C943CD">
      <w:pPr>
        <w:rPr>
          <w:lang w:val="en-GB" w:eastAsia="en-GB"/>
        </w:rPr>
      </w:pPr>
      <w:r w:rsidRPr="00EB7865">
        <w:rPr>
          <w:lang w:val="en-GB" w:eastAsia="en-GB"/>
        </w:rPr>
        <w:t>The state has also entered into an agreement through the State Support Deed – Non-Core Land with Showgrounds Retail Developments Pty Ltd and the RASV whereby the state agrees to support certain payment obligations of RASV that may arise under the Non-Core Development Agreement.</w:t>
      </w:r>
    </w:p>
    <w:p w14:paraId="5DC40F17" w14:textId="77777777" w:rsidR="00643594" w:rsidRPr="00694133" w:rsidRDefault="00643594" w:rsidP="00694133">
      <w:pPr>
        <w:rPr>
          <w:lang w:val="en-GB" w:eastAsia="en-GB"/>
        </w:rPr>
      </w:pPr>
      <w:r w:rsidRPr="00694133">
        <w:rPr>
          <w:b/>
          <w:lang w:val="en-GB" w:eastAsia="en-GB"/>
        </w:rPr>
        <w:t>Biosciences Research Centre (</w:t>
      </w:r>
      <w:proofErr w:type="spellStart"/>
      <w:r w:rsidRPr="00694133">
        <w:rPr>
          <w:b/>
          <w:lang w:val="en-GB" w:eastAsia="en-GB"/>
        </w:rPr>
        <w:t>AgriBio</w:t>
      </w:r>
      <w:proofErr w:type="spellEnd"/>
      <w:r w:rsidRPr="00694133">
        <w:rPr>
          <w:b/>
          <w:lang w:val="en-GB" w:eastAsia="en-GB"/>
        </w:rPr>
        <w:t xml:space="preserve"> Project)</w:t>
      </w:r>
    </w:p>
    <w:p w14:paraId="4583DB4B" w14:textId="77777777" w:rsidR="00643594" w:rsidRPr="00EB7865" w:rsidRDefault="00643594" w:rsidP="00C943CD">
      <w:pPr>
        <w:rPr>
          <w:lang w:val="en-GB" w:eastAsia="en-GB"/>
        </w:rPr>
      </w:pPr>
      <w:r w:rsidRPr="00EB7865">
        <w:rPr>
          <w:lang w:val="en-GB" w:eastAsia="en-GB"/>
        </w:rPr>
        <w:t>The service fee payment obligations of Biosciences Research Centre Pty Ltd (on behalf of the joint operation participants) are supported by the state of Victoria via a State Support Deed. Under this Deed, the state ensures that the joint operation participants have (severally) the financial</w:t>
      </w:r>
      <w:r>
        <w:rPr>
          <w:lang w:val="en-GB" w:eastAsia="en-GB"/>
        </w:rPr>
        <w:t xml:space="preserve"> </w:t>
      </w:r>
      <w:r w:rsidRPr="00EB7865">
        <w:rPr>
          <w:lang w:val="en-GB" w:eastAsia="en-GB"/>
        </w:rPr>
        <w:t>capacity to meet their payment obligations</w:t>
      </w:r>
      <w:r>
        <w:rPr>
          <w:lang w:val="en-GB" w:eastAsia="en-GB"/>
        </w:rPr>
        <w:t xml:space="preserve"> </w:t>
      </w:r>
      <w:r w:rsidRPr="00EB7865">
        <w:rPr>
          <w:lang w:val="en-GB" w:eastAsia="en-GB"/>
        </w:rPr>
        <w:t>to the company, thereby enabling the company</w:t>
      </w:r>
      <w:r>
        <w:rPr>
          <w:lang w:val="en-GB" w:eastAsia="en-GB"/>
        </w:rPr>
        <w:t xml:space="preserve"> </w:t>
      </w:r>
      <w:r w:rsidRPr="00EB7865">
        <w:rPr>
          <w:lang w:val="en-GB" w:eastAsia="en-GB"/>
        </w:rPr>
        <w:t>to meet its obligations to pay the service</w:t>
      </w:r>
      <w:r>
        <w:rPr>
          <w:lang w:val="en-GB" w:eastAsia="en-GB"/>
        </w:rPr>
        <w:t xml:space="preserve"> </w:t>
      </w:r>
      <w:r w:rsidRPr="00EB7865">
        <w:rPr>
          <w:lang w:val="en-GB" w:eastAsia="en-GB"/>
        </w:rPr>
        <w:t>fee to the Concessionaire pursuant to the Project Agreement. The state underwrites the risk</w:t>
      </w:r>
      <w:r>
        <w:rPr>
          <w:lang w:val="en-GB" w:eastAsia="en-GB"/>
        </w:rPr>
        <w:t xml:space="preserve"> </w:t>
      </w:r>
      <w:r w:rsidRPr="00EB7865">
        <w:rPr>
          <w:lang w:val="en-GB" w:eastAsia="en-GB"/>
        </w:rPr>
        <w:t>of any default by the Biosciences Research</w:t>
      </w:r>
      <w:r>
        <w:rPr>
          <w:lang w:val="en-GB" w:eastAsia="en-GB"/>
        </w:rPr>
        <w:t xml:space="preserve"> </w:t>
      </w:r>
      <w:r w:rsidRPr="00EB7865">
        <w:rPr>
          <w:lang w:val="en-GB" w:eastAsia="en-GB"/>
        </w:rPr>
        <w:t>Centre Pty Ltd.</w:t>
      </w:r>
    </w:p>
    <w:p w14:paraId="6E80A256" w14:textId="77777777" w:rsidR="00643594" w:rsidRPr="00EB7865" w:rsidRDefault="00643594" w:rsidP="0093340E">
      <w:pPr>
        <w:pStyle w:val="Heading3"/>
        <w:rPr>
          <w:lang w:val="en-GB" w:eastAsia="en-GB"/>
        </w:rPr>
      </w:pPr>
      <w:bookmarkStart w:id="90" w:name="_Toc494700615"/>
      <w:r w:rsidRPr="00EB7865">
        <w:rPr>
          <w:lang w:val="en-GB" w:eastAsia="en-GB"/>
        </w:rPr>
        <w:t>8.3 Fair value determination</w:t>
      </w:r>
      <w:bookmarkEnd w:id="90"/>
    </w:p>
    <w:p w14:paraId="57E0B221" w14:textId="77777777" w:rsidR="00643594" w:rsidRPr="00EB7865" w:rsidRDefault="00643594" w:rsidP="00C943CD">
      <w:pPr>
        <w:rPr>
          <w:lang w:val="en-GB" w:eastAsia="en-GB"/>
        </w:rPr>
      </w:pPr>
      <w:r w:rsidRPr="00EB7865">
        <w:rPr>
          <w:lang w:val="en-GB" w:eastAsia="en-GB"/>
        </w:rPr>
        <w:t>This section sets out information on how DEDJTR determined fair value for financial reporting purposes. Fair value is the price that would</w:t>
      </w:r>
      <w:r>
        <w:rPr>
          <w:lang w:val="en-GB" w:eastAsia="en-GB"/>
        </w:rPr>
        <w:t xml:space="preserve"> </w:t>
      </w:r>
      <w:r w:rsidRPr="00EB7865">
        <w:rPr>
          <w:lang w:val="en-GB" w:eastAsia="en-GB"/>
        </w:rPr>
        <w:t>be received to sell an asset or paid to transfer</w:t>
      </w:r>
      <w:r>
        <w:rPr>
          <w:lang w:val="en-GB" w:eastAsia="en-GB"/>
        </w:rPr>
        <w:t xml:space="preserve"> </w:t>
      </w:r>
      <w:r w:rsidRPr="00EB7865">
        <w:rPr>
          <w:lang w:val="en-GB" w:eastAsia="en-GB"/>
        </w:rPr>
        <w:t>a liability in an orderly transaction between</w:t>
      </w:r>
      <w:r>
        <w:rPr>
          <w:lang w:val="en-GB" w:eastAsia="en-GB"/>
        </w:rPr>
        <w:t xml:space="preserve"> </w:t>
      </w:r>
      <w:r w:rsidRPr="00EB7865">
        <w:rPr>
          <w:lang w:val="en-GB" w:eastAsia="en-GB"/>
        </w:rPr>
        <w:t>market participants at the measurement date.</w:t>
      </w:r>
    </w:p>
    <w:p w14:paraId="621E839D" w14:textId="77777777" w:rsidR="00643594" w:rsidRPr="00EB7865" w:rsidRDefault="00643594" w:rsidP="00C943CD">
      <w:pPr>
        <w:rPr>
          <w:lang w:val="en-GB" w:eastAsia="en-GB"/>
        </w:rPr>
      </w:pPr>
      <w:r w:rsidRPr="00EB7865">
        <w:rPr>
          <w:lang w:val="en-GB" w:eastAsia="en-GB"/>
        </w:rPr>
        <w:t>The following assets and liabilities are carried</w:t>
      </w:r>
      <w:r>
        <w:rPr>
          <w:lang w:val="en-GB" w:eastAsia="en-GB"/>
        </w:rPr>
        <w:t xml:space="preserve"> </w:t>
      </w:r>
      <w:r w:rsidRPr="00EB7865">
        <w:rPr>
          <w:lang w:val="en-GB" w:eastAsia="en-GB"/>
        </w:rPr>
        <w:t>at fair value:</w:t>
      </w:r>
    </w:p>
    <w:p w14:paraId="47ABFFE4" w14:textId="77777777" w:rsidR="00643594" w:rsidRPr="00EB7865" w:rsidRDefault="00643594" w:rsidP="00ED560C">
      <w:pPr>
        <w:pStyle w:val="Bullet"/>
      </w:pPr>
      <w:r w:rsidRPr="00EB7865">
        <w:t>financial assets and liabilities at fair value</w:t>
      </w:r>
      <w:r>
        <w:t xml:space="preserve"> </w:t>
      </w:r>
      <w:r w:rsidRPr="00EB7865">
        <w:t>through operating result,</w:t>
      </w:r>
    </w:p>
    <w:p w14:paraId="2C84B036" w14:textId="77777777" w:rsidR="00643594" w:rsidRPr="00EB7865" w:rsidRDefault="00643594" w:rsidP="00ED560C">
      <w:pPr>
        <w:pStyle w:val="Bullet"/>
      </w:pPr>
      <w:r w:rsidRPr="00EB7865">
        <w:t>non-financial assets held for sale,</w:t>
      </w:r>
    </w:p>
    <w:p w14:paraId="7968CE0C" w14:textId="77777777" w:rsidR="00643594" w:rsidRPr="00EB7865" w:rsidRDefault="00643594" w:rsidP="00ED560C">
      <w:pPr>
        <w:pStyle w:val="Bullet"/>
      </w:pPr>
      <w:r w:rsidRPr="00EB7865">
        <w:lastRenderedPageBreak/>
        <w:t>property, plant and equipment, and</w:t>
      </w:r>
    </w:p>
    <w:p w14:paraId="44B598AC" w14:textId="77777777" w:rsidR="00643594" w:rsidRPr="00EB7865" w:rsidRDefault="00643594" w:rsidP="00ED560C">
      <w:pPr>
        <w:pStyle w:val="Bullet"/>
      </w:pPr>
      <w:r w:rsidRPr="00EB7865">
        <w:t>biological assets.</w:t>
      </w:r>
    </w:p>
    <w:p w14:paraId="05AED122" w14:textId="77777777" w:rsidR="00643594" w:rsidRPr="00EB7865" w:rsidRDefault="00643594" w:rsidP="00C943CD">
      <w:pPr>
        <w:pStyle w:val="Heading5"/>
        <w:rPr>
          <w:lang w:val="en-GB" w:eastAsia="en-GB"/>
        </w:rPr>
      </w:pPr>
      <w:r w:rsidRPr="00EB7865">
        <w:rPr>
          <w:lang w:val="en-GB" w:eastAsia="en-GB"/>
        </w:rPr>
        <w:t>Fair value hierarchy</w:t>
      </w:r>
    </w:p>
    <w:p w14:paraId="1E99C63E" w14:textId="77777777" w:rsidR="00643594" w:rsidRPr="00EB7865" w:rsidRDefault="00643594" w:rsidP="00C943CD">
      <w:pPr>
        <w:rPr>
          <w:lang w:val="en-GB" w:eastAsia="en-GB"/>
        </w:rPr>
      </w:pPr>
      <w:r w:rsidRPr="00EB7865">
        <w:rPr>
          <w:lang w:val="en-GB" w:eastAsia="en-GB"/>
        </w:rPr>
        <w:t>In determining fair values a number of inputs</w:t>
      </w:r>
      <w:r>
        <w:rPr>
          <w:lang w:val="en-GB" w:eastAsia="en-GB"/>
        </w:rPr>
        <w:t xml:space="preserve"> </w:t>
      </w:r>
      <w:r w:rsidRPr="00EB7865">
        <w:rPr>
          <w:lang w:val="en-GB" w:eastAsia="en-GB"/>
        </w:rPr>
        <w:t>are used. To increase consistency and comparability in the financial statements, these inputs</w:t>
      </w:r>
      <w:r>
        <w:rPr>
          <w:lang w:val="en-GB" w:eastAsia="en-GB"/>
        </w:rPr>
        <w:t xml:space="preserve"> </w:t>
      </w:r>
      <w:r w:rsidRPr="00EB7865">
        <w:rPr>
          <w:lang w:val="en-GB" w:eastAsia="en-GB"/>
        </w:rPr>
        <w:t>are categorised into three levels, also known</w:t>
      </w:r>
      <w:r>
        <w:rPr>
          <w:lang w:val="en-GB" w:eastAsia="en-GB"/>
        </w:rPr>
        <w:t xml:space="preserve"> </w:t>
      </w:r>
      <w:r w:rsidRPr="00EB7865">
        <w:rPr>
          <w:lang w:val="en-GB" w:eastAsia="en-GB"/>
        </w:rPr>
        <w:t>as the fair value hierarchy. The levels are as follows:</w:t>
      </w:r>
    </w:p>
    <w:p w14:paraId="0C56F78B" w14:textId="77777777" w:rsidR="00643594" w:rsidRPr="00ED560C" w:rsidRDefault="00643594" w:rsidP="00ED560C">
      <w:pPr>
        <w:pStyle w:val="Bullet"/>
      </w:pPr>
      <w:r w:rsidRPr="00ED560C">
        <w:t>Level 1 – quoted (unadjusted) market prices in active markets for identical assets or liabilities;</w:t>
      </w:r>
    </w:p>
    <w:p w14:paraId="7F6339C1" w14:textId="77777777" w:rsidR="00643594" w:rsidRPr="00ED560C" w:rsidRDefault="00643594" w:rsidP="00ED560C">
      <w:pPr>
        <w:pStyle w:val="Bullet"/>
      </w:pPr>
      <w:r w:rsidRPr="00ED560C">
        <w:t>Level 2 – valuation techniques for which the lowest level input that is significant to the fair value measurement is directly or indirectly observable; and</w:t>
      </w:r>
    </w:p>
    <w:p w14:paraId="1CAB8C0A" w14:textId="77777777" w:rsidR="00643594" w:rsidRPr="00ED560C" w:rsidRDefault="00643594" w:rsidP="00ED560C">
      <w:pPr>
        <w:pStyle w:val="Bullet"/>
      </w:pPr>
      <w:r w:rsidRPr="00ED560C">
        <w:t>Level 3 – valuation techniques for which the lowest level input that is significant to the fair value measurement is unobservable.</w:t>
      </w:r>
    </w:p>
    <w:p w14:paraId="7C2816E6" w14:textId="77777777" w:rsidR="00643594" w:rsidRPr="00EB7865" w:rsidRDefault="00643594" w:rsidP="00C943CD">
      <w:pPr>
        <w:rPr>
          <w:lang w:val="en-GB" w:eastAsia="en-GB"/>
        </w:rPr>
      </w:pPr>
      <w:r w:rsidRPr="00EB7865">
        <w:rPr>
          <w:lang w:val="en-GB" w:eastAsia="en-GB"/>
        </w:rPr>
        <w:t>DEDJTR determines whether transfers have occurred between levels in the hierarchy</w:t>
      </w:r>
      <w:r>
        <w:rPr>
          <w:lang w:val="en-GB" w:eastAsia="en-GB"/>
        </w:rPr>
        <w:t xml:space="preserve"> </w:t>
      </w:r>
      <w:r w:rsidRPr="00EB7865">
        <w:rPr>
          <w:lang w:val="en-GB" w:eastAsia="en-GB"/>
        </w:rPr>
        <w:t>by reassessing categorisation (based</w:t>
      </w:r>
      <w:r>
        <w:rPr>
          <w:lang w:val="en-GB" w:eastAsia="en-GB"/>
        </w:rPr>
        <w:t xml:space="preserve"> </w:t>
      </w:r>
      <w:r w:rsidRPr="00EB7865">
        <w:rPr>
          <w:lang w:val="en-GB" w:eastAsia="en-GB"/>
        </w:rPr>
        <w:t>on the lowest level input that is significant</w:t>
      </w:r>
      <w:r>
        <w:rPr>
          <w:lang w:val="en-GB" w:eastAsia="en-GB"/>
        </w:rPr>
        <w:t xml:space="preserve"> </w:t>
      </w:r>
      <w:r w:rsidRPr="00EB7865">
        <w:rPr>
          <w:lang w:val="en-GB" w:eastAsia="en-GB"/>
        </w:rPr>
        <w:t>to the fair value measurement as a whole)</w:t>
      </w:r>
      <w:r>
        <w:rPr>
          <w:lang w:val="en-GB" w:eastAsia="en-GB"/>
        </w:rPr>
        <w:t xml:space="preserve"> </w:t>
      </w:r>
      <w:r w:rsidRPr="00EB7865">
        <w:rPr>
          <w:lang w:val="en-GB" w:eastAsia="en-GB"/>
        </w:rPr>
        <w:t>at the end of each reporting period.</w:t>
      </w:r>
    </w:p>
    <w:p w14:paraId="29036965" w14:textId="77777777" w:rsidR="00643594" w:rsidRPr="00EB7865" w:rsidRDefault="00643594" w:rsidP="00C943CD">
      <w:pPr>
        <w:rPr>
          <w:lang w:val="en-GB" w:eastAsia="en-GB"/>
        </w:rPr>
      </w:pPr>
      <w:r w:rsidRPr="00EB7865">
        <w:rPr>
          <w:lang w:val="en-GB" w:eastAsia="en-GB"/>
        </w:rPr>
        <w:t xml:space="preserve">The </w:t>
      </w:r>
      <w:proofErr w:type="spellStart"/>
      <w:r w:rsidRPr="00EB7865">
        <w:rPr>
          <w:lang w:val="en-GB" w:eastAsia="en-GB"/>
        </w:rPr>
        <w:t>Valuer</w:t>
      </w:r>
      <w:proofErr w:type="spellEnd"/>
      <w:r w:rsidRPr="00EB7865">
        <w:rPr>
          <w:lang w:val="en-GB" w:eastAsia="en-GB"/>
        </w:rPr>
        <w:t>-General Victoria (VGV) is DEDJTR’s independent valuation agency and, monitors changes in the fair value of each asset and liability through relevant data sources to determine whether revaluation is required.</w:t>
      </w:r>
    </w:p>
    <w:p w14:paraId="02EF1AA4" w14:textId="77777777" w:rsidR="00643594" w:rsidRPr="00EB7865" w:rsidRDefault="00643594" w:rsidP="00C943CD">
      <w:pPr>
        <w:pStyle w:val="Heading5"/>
        <w:rPr>
          <w:lang w:val="en-GB" w:eastAsia="en-GB"/>
        </w:rPr>
      </w:pPr>
      <w:r w:rsidRPr="00EB7865">
        <w:rPr>
          <w:lang w:val="en-GB" w:eastAsia="en-GB"/>
        </w:rPr>
        <w:t>How this section is structured</w:t>
      </w:r>
    </w:p>
    <w:p w14:paraId="29DDBBFA" w14:textId="77777777" w:rsidR="00643594" w:rsidRPr="00EB7865" w:rsidRDefault="00643594" w:rsidP="00C943CD">
      <w:pPr>
        <w:rPr>
          <w:lang w:val="en-GB" w:eastAsia="en-GB"/>
        </w:rPr>
      </w:pPr>
      <w:r w:rsidRPr="00EB7865">
        <w:rPr>
          <w:lang w:val="en-GB" w:eastAsia="en-GB"/>
        </w:rPr>
        <w:t>For those assets and liabilities for which fair</w:t>
      </w:r>
      <w:r>
        <w:rPr>
          <w:lang w:val="en-GB" w:eastAsia="en-GB"/>
        </w:rPr>
        <w:t xml:space="preserve"> </w:t>
      </w:r>
      <w:r w:rsidRPr="00EB7865">
        <w:rPr>
          <w:lang w:val="en-GB" w:eastAsia="en-GB"/>
        </w:rPr>
        <w:t>values are determined, the following disclosures</w:t>
      </w:r>
      <w:r>
        <w:rPr>
          <w:lang w:val="en-GB" w:eastAsia="en-GB"/>
        </w:rPr>
        <w:t xml:space="preserve"> </w:t>
      </w:r>
      <w:r w:rsidRPr="00EB7865">
        <w:rPr>
          <w:lang w:val="en-GB" w:eastAsia="en-GB"/>
        </w:rPr>
        <w:t>are provided:</w:t>
      </w:r>
    </w:p>
    <w:p w14:paraId="3A813AB8" w14:textId="77777777" w:rsidR="00643594" w:rsidRPr="00EB7865" w:rsidRDefault="00643594" w:rsidP="00EE572F">
      <w:pPr>
        <w:pStyle w:val="Bullet"/>
        <w:numPr>
          <w:ilvl w:val="0"/>
          <w:numId w:val="31"/>
        </w:numPr>
      </w:pPr>
      <w:r w:rsidRPr="00EB7865">
        <w:t>carrying amount and the fair value</w:t>
      </w:r>
      <w:r>
        <w:t xml:space="preserve"> </w:t>
      </w:r>
      <w:r w:rsidRPr="00EB7865">
        <w:t>(which would be the same for those assets measured at fair value);</w:t>
      </w:r>
    </w:p>
    <w:p w14:paraId="0AB6679C" w14:textId="77777777" w:rsidR="00643594" w:rsidRPr="00EB7865" w:rsidRDefault="00643594" w:rsidP="00EE572F">
      <w:pPr>
        <w:pStyle w:val="Bullet"/>
        <w:numPr>
          <w:ilvl w:val="0"/>
          <w:numId w:val="31"/>
        </w:numPr>
      </w:pPr>
      <w:r w:rsidRPr="00EB7865">
        <w:t>which level of the fair value hierarchy was used</w:t>
      </w:r>
      <w:r>
        <w:t xml:space="preserve"> </w:t>
      </w:r>
      <w:r w:rsidRPr="00EB7865">
        <w:t>to determine the fair value; and</w:t>
      </w:r>
    </w:p>
    <w:p w14:paraId="12B17915" w14:textId="77777777" w:rsidR="00643594" w:rsidRPr="00EB7865" w:rsidRDefault="00643594" w:rsidP="00EE572F">
      <w:pPr>
        <w:pStyle w:val="Bullet"/>
        <w:numPr>
          <w:ilvl w:val="0"/>
          <w:numId w:val="31"/>
        </w:numPr>
      </w:pPr>
      <w:r w:rsidRPr="00EB7865">
        <w:t>in respect of those assets and liabilities subject</w:t>
      </w:r>
      <w:r>
        <w:t xml:space="preserve"> </w:t>
      </w:r>
      <w:r w:rsidRPr="00EB7865">
        <w:t>to fair value determination using Level 3 inputs:</w:t>
      </w:r>
    </w:p>
    <w:p w14:paraId="3D7ED0F4" w14:textId="77777777" w:rsidR="00643594" w:rsidRPr="00EB7865" w:rsidRDefault="00643594" w:rsidP="00EE572F">
      <w:pPr>
        <w:pStyle w:val="Bullet"/>
        <w:numPr>
          <w:ilvl w:val="1"/>
          <w:numId w:val="31"/>
        </w:numPr>
      </w:pPr>
      <w:r w:rsidRPr="00EB7865">
        <w:t>a reconciliation of the movements in fair values from the beginning of the year to the end; and</w:t>
      </w:r>
    </w:p>
    <w:p w14:paraId="4522EE91" w14:textId="77777777" w:rsidR="00643594" w:rsidRPr="00EB7865" w:rsidRDefault="00643594" w:rsidP="00EE572F">
      <w:pPr>
        <w:pStyle w:val="Bullet"/>
        <w:numPr>
          <w:ilvl w:val="1"/>
          <w:numId w:val="31"/>
        </w:numPr>
      </w:pPr>
      <w:r w:rsidRPr="00EB7865">
        <w:t>details of significant unobservable inputs used in the fair value determination.</w:t>
      </w:r>
    </w:p>
    <w:p w14:paraId="682706EB" w14:textId="77777777" w:rsidR="00643594" w:rsidRPr="00EB7865" w:rsidRDefault="00643594" w:rsidP="00C943CD">
      <w:pPr>
        <w:rPr>
          <w:lang w:val="en-GB" w:eastAsia="en-GB"/>
        </w:rPr>
      </w:pPr>
      <w:r w:rsidRPr="00EB7865">
        <w:rPr>
          <w:lang w:val="en-GB" w:eastAsia="en-GB"/>
        </w:rPr>
        <w:t>This section is divided between disclosures</w:t>
      </w:r>
      <w:r>
        <w:rPr>
          <w:lang w:val="en-GB" w:eastAsia="en-GB"/>
        </w:rPr>
        <w:t xml:space="preserve"> </w:t>
      </w:r>
      <w:r w:rsidRPr="00EB7865">
        <w:rPr>
          <w:lang w:val="en-GB" w:eastAsia="en-GB"/>
        </w:rPr>
        <w:t>in connection with fair value determination</w:t>
      </w:r>
      <w:r>
        <w:rPr>
          <w:lang w:val="en-GB" w:eastAsia="en-GB"/>
        </w:rPr>
        <w:t xml:space="preserve"> </w:t>
      </w:r>
      <w:r w:rsidRPr="00EB7865">
        <w:rPr>
          <w:lang w:val="en-GB" w:eastAsia="en-GB"/>
        </w:rPr>
        <w:t>for financial instruments (refer to Note 8.3.1 –</w:t>
      </w:r>
      <w:r>
        <w:rPr>
          <w:lang w:val="en-GB" w:eastAsia="en-GB"/>
        </w:rPr>
        <w:t xml:space="preserve"> </w:t>
      </w:r>
      <w:r w:rsidRPr="00EB7865">
        <w:rPr>
          <w:lang w:val="en-GB" w:eastAsia="en-GB"/>
        </w:rPr>
        <w:t>Fair value determination of financial assets</w:t>
      </w:r>
      <w:r>
        <w:rPr>
          <w:lang w:val="en-GB" w:eastAsia="en-GB"/>
        </w:rPr>
        <w:t xml:space="preserve"> </w:t>
      </w:r>
      <w:r w:rsidRPr="00EB7865">
        <w:rPr>
          <w:lang w:val="en-GB" w:eastAsia="en-GB"/>
        </w:rPr>
        <w:t>and liabilities) and non-financial physical assets (refer to Note 8.3.2 – Fair value determination:</w:t>
      </w:r>
      <w:r>
        <w:rPr>
          <w:lang w:val="en-GB" w:eastAsia="en-GB"/>
        </w:rPr>
        <w:t xml:space="preserve"> </w:t>
      </w:r>
      <w:r w:rsidRPr="00EB7865">
        <w:rPr>
          <w:lang w:val="en-GB" w:eastAsia="en-GB"/>
        </w:rPr>
        <w:t>Non-financial physical assets).</w:t>
      </w:r>
    </w:p>
    <w:p w14:paraId="3C4141D5" w14:textId="77777777" w:rsidR="00643594" w:rsidRPr="00EB7865" w:rsidRDefault="00643594" w:rsidP="0093340E">
      <w:pPr>
        <w:pStyle w:val="Heading4"/>
        <w:rPr>
          <w:lang w:val="en-GB" w:eastAsia="en-GB"/>
        </w:rPr>
      </w:pPr>
      <w:r w:rsidRPr="00EB7865">
        <w:rPr>
          <w:lang w:val="en-GB" w:eastAsia="en-GB"/>
        </w:rPr>
        <w:t>8.3.1 Fair value determination</w:t>
      </w:r>
      <w:r>
        <w:rPr>
          <w:lang w:val="en-GB" w:eastAsia="en-GB"/>
        </w:rPr>
        <w:t xml:space="preserve"> </w:t>
      </w:r>
      <w:r w:rsidRPr="00EB7865">
        <w:rPr>
          <w:lang w:val="en-GB" w:eastAsia="en-GB"/>
        </w:rPr>
        <w:t>of financial assets and liabilities</w:t>
      </w:r>
    </w:p>
    <w:p w14:paraId="2E8767C4" w14:textId="77777777" w:rsidR="00643594" w:rsidRPr="00EB7865" w:rsidRDefault="00643594" w:rsidP="00C943CD">
      <w:pPr>
        <w:rPr>
          <w:lang w:val="en-GB" w:eastAsia="en-GB"/>
        </w:rPr>
      </w:pPr>
      <w:r w:rsidRPr="00EB7865">
        <w:rPr>
          <w:lang w:val="en-GB" w:eastAsia="en-GB"/>
        </w:rPr>
        <w:t>DEDJTR currently holds a range of financial instruments that are recorded in the financial statements where the carrying amounts</w:t>
      </w:r>
      <w:r>
        <w:rPr>
          <w:lang w:val="en-GB" w:eastAsia="en-GB"/>
        </w:rPr>
        <w:t xml:space="preserve"> </w:t>
      </w:r>
      <w:r w:rsidRPr="00EB7865">
        <w:rPr>
          <w:lang w:val="en-GB" w:eastAsia="en-GB"/>
        </w:rPr>
        <w:t>are a reasonable approximation of fair value,</w:t>
      </w:r>
      <w:r>
        <w:rPr>
          <w:lang w:val="en-GB" w:eastAsia="en-GB"/>
        </w:rPr>
        <w:t xml:space="preserve"> </w:t>
      </w:r>
      <w:r w:rsidRPr="00EB7865">
        <w:rPr>
          <w:lang w:val="en-GB" w:eastAsia="en-GB"/>
        </w:rPr>
        <w:t>either due to their short-term nature or with</w:t>
      </w:r>
      <w:r>
        <w:rPr>
          <w:lang w:val="en-GB" w:eastAsia="en-GB"/>
        </w:rPr>
        <w:t xml:space="preserve"> </w:t>
      </w:r>
      <w:r w:rsidRPr="00EB7865">
        <w:rPr>
          <w:lang w:val="en-GB" w:eastAsia="en-GB"/>
        </w:rPr>
        <w:t>the expectation that they will be paid in full</w:t>
      </w:r>
      <w:r>
        <w:rPr>
          <w:lang w:val="en-GB" w:eastAsia="en-GB"/>
        </w:rPr>
        <w:t xml:space="preserve"> </w:t>
      </w:r>
      <w:r w:rsidRPr="00EB7865">
        <w:rPr>
          <w:lang w:val="en-GB" w:eastAsia="en-GB"/>
        </w:rPr>
        <w:t>by the end of the 2017–18 reporting period.</w:t>
      </w:r>
    </w:p>
    <w:p w14:paraId="1BA48673" w14:textId="77777777" w:rsidR="00643594" w:rsidRPr="00EB7865" w:rsidRDefault="00643594" w:rsidP="00C943CD">
      <w:pPr>
        <w:rPr>
          <w:lang w:val="en-GB" w:eastAsia="en-GB"/>
        </w:rPr>
      </w:pPr>
      <w:r w:rsidRPr="00EB7865">
        <w:rPr>
          <w:lang w:val="en-GB" w:eastAsia="en-GB"/>
        </w:rPr>
        <w:t>Where the fair value of the financial instruments</w:t>
      </w:r>
      <w:r>
        <w:rPr>
          <w:lang w:val="en-GB" w:eastAsia="en-GB"/>
        </w:rPr>
        <w:t xml:space="preserve"> </w:t>
      </w:r>
      <w:r w:rsidRPr="00EB7865">
        <w:rPr>
          <w:lang w:val="en-GB" w:eastAsia="en-GB"/>
        </w:rPr>
        <w:t>is different from the carrying amounts, the following information has been included to disclose</w:t>
      </w:r>
      <w:r>
        <w:rPr>
          <w:lang w:val="en-GB" w:eastAsia="en-GB"/>
        </w:rPr>
        <w:t xml:space="preserve"> </w:t>
      </w:r>
      <w:r w:rsidRPr="00EB7865">
        <w:rPr>
          <w:lang w:val="en-GB" w:eastAsia="en-GB"/>
        </w:rPr>
        <w:t>the difference.</w:t>
      </w:r>
    </w:p>
    <w:p w14:paraId="11C69EC1" w14:textId="77777777" w:rsidR="00643594" w:rsidRPr="00EB7865" w:rsidRDefault="00643594" w:rsidP="00C943CD">
      <w:pPr>
        <w:pStyle w:val="Heading5"/>
        <w:rPr>
          <w:lang w:val="en-GB" w:eastAsia="en-GB"/>
        </w:rPr>
      </w:pPr>
      <w:r w:rsidRPr="00EB7865">
        <w:rPr>
          <w:lang w:val="en-GB" w:eastAsia="en-GB"/>
        </w:rPr>
        <w:t>Fair value of financial instruments measured at amortised cost</w:t>
      </w:r>
    </w:p>
    <w:tbl>
      <w:tblPr>
        <w:tblStyle w:val="TableGrid"/>
        <w:tblW w:w="0" w:type="auto"/>
        <w:tblLook w:val="04A0" w:firstRow="1" w:lastRow="0" w:firstColumn="1" w:lastColumn="0" w:noHBand="0" w:noVBand="1"/>
      </w:tblPr>
      <w:tblGrid>
        <w:gridCol w:w="3450"/>
        <w:gridCol w:w="1757"/>
        <w:gridCol w:w="1122"/>
        <w:gridCol w:w="1757"/>
        <w:gridCol w:w="1122"/>
      </w:tblGrid>
      <w:tr w:rsidR="00643594" w:rsidRPr="00A72DE5" w14:paraId="447259ED" w14:textId="77777777" w:rsidTr="00C943CD">
        <w:tc>
          <w:tcPr>
            <w:tcW w:w="0" w:type="auto"/>
          </w:tcPr>
          <w:p w14:paraId="0BC515B4" w14:textId="77777777" w:rsidR="00643594" w:rsidRPr="001F4172" w:rsidRDefault="00643594" w:rsidP="00C943CD">
            <w:pPr>
              <w:pStyle w:val="TableCopy"/>
              <w:rPr>
                <w:b/>
              </w:rPr>
            </w:pPr>
          </w:p>
        </w:tc>
        <w:tc>
          <w:tcPr>
            <w:tcW w:w="0" w:type="auto"/>
            <w:gridSpan w:val="4"/>
          </w:tcPr>
          <w:p w14:paraId="22DE47B9" w14:textId="77777777" w:rsidR="00643594" w:rsidRPr="001F4172" w:rsidRDefault="00643594" w:rsidP="00ED560C">
            <w:pPr>
              <w:pStyle w:val="TableCopy"/>
              <w:jc w:val="center"/>
              <w:rPr>
                <w:b/>
              </w:rPr>
            </w:pPr>
            <w:r w:rsidRPr="001F4172">
              <w:rPr>
                <w:b/>
              </w:rPr>
              <w:t>($ thousand)</w:t>
            </w:r>
          </w:p>
        </w:tc>
      </w:tr>
      <w:tr w:rsidR="00643594" w:rsidRPr="00A72DE5" w14:paraId="48C74F54" w14:textId="77777777" w:rsidTr="00ED560C">
        <w:tc>
          <w:tcPr>
            <w:tcW w:w="0" w:type="auto"/>
            <w:hideMark/>
          </w:tcPr>
          <w:p w14:paraId="71F0AB24" w14:textId="77777777" w:rsidR="00643594" w:rsidRPr="001F4172" w:rsidRDefault="00643594" w:rsidP="00C943CD">
            <w:pPr>
              <w:pStyle w:val="TableCopy"/>
              <w:rPr>
                <w:b/>
              </w:rPr>
            </w:pPr>
          </w:p>
        </w:tc>
        <w:tc>
          <w:tcPr>
            <w:tcW w:w="0" w:type="auto"/>
            <w:vAlign w:val="bottom"/>
            <w:hideMark/>
          </w:tcPr>
          <w:p w14:paraId="38E2804F" w14:textId="77777777" w:rsidR="00643594" w:rsidRPr="001F4172" w:rsidRDefault="00643594" w:rsidP="00ED560C">
            <w:pPr>
              <w:pStyle w:val="TableCopy"/>
              <w:jc w:val="right"/>
              <w:rPr>
                <w:b/>
              </w:rPr>
            </w:pPr>
            <w:r w:rsidRPr="001F4172">
              <w:rPr>
                <w:b/>
              </w:rPr>
              <w:t>Carrying amount</w:t>
            </w:r>
          </w:p>
        </w:tc>
        <w:tc>
          <w:tcPr>
            <w:tcW w:w="0" w:type="auto"/>
            <w:vAlign w:val="bottom"/>
            <w:hideMark/>
          </w:tcPr>
          <w:p w14:paraId="646136D5" w14:textId="77777777" w:rsidR="00643594" w:rsidRPr="001F4172" w:rsidRDefault="00643594" w:rsidP="00ED560C">
            <w:pPr>
              <w:pStyle w:val="TableCopy"/>
              <w:jc w:val="right"/>
              <w:rPr>
                <w:b/>
              </w:rPr>
            </w:pPr>
            <w:r w:rsidRPr="001F4172">
              <w:rPr>
                <w:b/>
              </w:rPr>
              <w:t>Fair value</w:t>
            </w:r>
          </w:p>
        </w:tc>
        <w:tc>
          <w:tcPr>
            <w:tcW w:w="0" w:type="auto"/>
            <w:vAlign w:val="bottom"/>
            <w:hideMark/>
          </w:tcPr>
          <w:p w14:paraId="008164F2" w14:textId="77777777" w:rsidR="00643594" w:rsidRPr="001F4172" w:rsidRDefault="00643594" w:rsidP="00ED560C">
            <w:pPr>
              <w:pStyle w:val="TableCopy"/>
              <w:jc w:val="right"/>
              <w:rPr>
                <w:b/>
              </w:rPr>
            </w:pPr>
            <w:r w:rsidRPr="001F4172">
              <w:rPr>
                <w:b/>
              </w:rPr>
              <w:t>Carrying amount</w:t>
            </w:r>
          </w:p>
        </w:tc>
        <w:tc>
          <w:tcPr>
            <w:tcW w:w="0" w:type="auto"/>
            <w:vAlign w:val="bottom"/>
            <w:hideMark/>
          </w:tcPr>
          <w:p w14:paraId="7F0A4A0A" w14:textId="77777777" w:rsidR="00643594" w:rsidRPr="001F4172" w:rsidRDefault="00643594" w:rsidP="00ED560C">
            <w:pPr>
              <w:pStyle w:val="TableCopy"/>
              <w:jc w:val="right"/>
              <w:rPr>
                <w:b/>
              </w:rPr>
            </w:pPr>
            <w:r w:rsidRPr="001F4172">
              <w:rPr>
                <w:b/>
              </w:rPr>
              <w:t>Fair value</w:t>
            </w:r>
          </w:p>
        </w:tc>
      </w:tr>
      <w:tr w:rsidR="00643594" w:rsidRPr="00A72DE5" w14:paraId="5DBCB979" w14:textId="77777777" w:rsidTr="00ED560C">
        <w:tc>
          <w:tcPr>
            <w:tcW w:w="0" w:type="auto"/>
            <w:hideMark/>
          </w:tcPr>
          <w:p w14:paraId="213B2BE6" w14:textId="77777777" w:rsidR="00643594" w:rsidRPr="001F4172" w:rsidRDefault="00643594" w:rsidP="00C943CD">
            <w:pPr>
              <w:pStyle w:val="TableCopy"/>
              <w:rPr>
                <w:b/>
              </w:rPr>
            </w:pPr>
          </w:p>
        </w:tc>
        <w:tc>
          <w:tcPr>
            <w:tcW w:w="0" w:type="auto"/>
            <w:vAlign w:val="bottom"/>
            <w:hideMark/>
          </w:tcPr>
          <w:p w14:paraId="760FDCFC" w14:textId="77777777" w:rsidR="00643594" w:rsidRPr="001F4172" w:rsidRDefault="00643594" w:rsidP="00ED560C">
            <w:pPr>
              <w:pStyle w:val="TableCopy"/>
              <w:jc w:val="right"/>
              <w:rPr>
                <w:b/>
              </w:rPr>
            </w:pPr>
            <w:r w:rsidRPr="001F4172">
              <w:rPr>
                <w:b/>
              </w:rPr>
              <w:t>2017</w:t>
            </w:r>
          </w:p>
        </w:tc>
        <w:tc>
          <w:tcPr>
            <w:tcW w:w="0" w:type="auto"/>
            <w:vAlign w:val="bottom"/>
            <w:hideMark/>
          </w:tcPr>
          <w:p w14:paraId="599DA5DB" w14:textId="77777777" w:rsidR="00643594" w:rsidRPr="001F4172" w:rsidRDefault="00643594" w:rsidP="00ED560C">
            <w:pPr>
              <w:pStyle w:val="TableCopy"/>
              <w:jc w:val="right"/>
              <w:rPr>
                <w:b/>
              </w:rPr>
            </w:pPr>
            <w:r w:rsidRPr="001F4172">
              <w:rPr>
                <w:b/>
              </w:rPr>
              <w:t>2017</w:t>
            </w:r>
          </w:p>
        </w:tc>
        <w:tc>
          <w:tcPr>
            <w:tcW w:w="0" w:type="auto"/>
            <w:vAlign w:val="bottom"/>
            <w:hideMark/>
          </w:tcPr>
          <w:p w14:paraId="0FF0BB92" w14:textId="77777777" w:rsidR="00643594" w:rsidRPr="001F4172" w:rsidRDefault="00643594" w:rsidP="00ED560C">
            <w:pPr>
              <w:pStyle w:val="TableCopy"/>
              <w:jc w:val="right"/>
              <w:rPr>
                <w:b/>
              </w:rPr>
            </w:pPr>
            <w:r w:rsidRPr="001F4172">
              <w:rPr>
                <w:b/>
              </w:rPr>
              <w:t>2016</w:t>
            </w:r>
          </w:p>
        </w:tc>
        <w:tc>
          <w:tcPr>
            <w:tcW w:w="0" w:type="auto"/>
            <w:vAlign w:val="bottom"/>
            <w:hideMark/>
          </w:tcPr>
          <w:p w14:paraId="215890EE" w14:textId="77777777" w:rsidR="00643594" w:rsidRPr="001F4172" w:rsidRDefault="00643594" w:rsidP="00ED560C">
            <w:pPr>
              <w:pStyle w:val="TableCopy"/>
              <w:jc w:val="right"/>
              <w:rPr>
                <w:b/>
              </w:rPr>
            </w:pPr>
            <w:r w:rsidRPr="001F4172">
              <w:rPr>
                <w:b/>
              </w:rPr>
              <w:t>2016</w:t>
            </w:r>
          </w:p>
        </w:tc>
      </w:tr>
      <w:tr w:rsidR="00ED560C" w:rsidRPr="00A72DE5" w14:paraId="48BE9C78" w14:textId="77777777" w:rsidTr="00ED560C">
        <w:tc>
          <w:tcPr>
            <w:tcW w:w="0" w:type="auto"/>
            <w:gridSpan w:val="5"/>
            <w:hideMark/>
          </w:tcPr>
          <w:p w14:paraId="6B697BC8" w14:textId="0D549BA6" w:rsidR="00ED560C" w:rsidRPr="001F4172" w:rsidRDefault="00ED560C" w:rsidP="00ED560C">
            <w:pPr>
              <w:pStyle w:val="TableCopy"/>
              <w:rPr>
                <w:b/>
              </w:rPr>
            </w:pPr>
            <w:r w:rsidRPr="001F4172">
              <w:rPr>
                <w:b/>
              </w:rPr>
              <w:t>Contractual financial assets</w:t>
            </w:r>
          </w:p>
        </w:tc>
      </w:tr>
      <w:tr w:rsidR="00643594" w:rsidRPr="00A72DE5" w14:paraId="68345828" w14:textId="77777777" w:rsidTr="00C943CD">
        <w:tc>
          <w:tcPr>
            <w:tcW w:w="0" w:type="auto"/>
            <w:hideMark/>
          </w:tcPr>
          <w:p w14:paraId="53858853" w14:textId="77777777" w:rsidR="00643594" w:rsidRPr="00A72DE5" w:rsidRDefault="00643594" w:rsidP="00C943CD">
            <w:pPr>
              <w:pStyle w:val="TableCopy"/>
            </w:pPr>
            <w:r w:rsidRPr="00A72DE5">
              <w:t>Cash and deposits</w:t>
            </w:r>
          </w:p>
        </w:tc>
        <w:tc>
          <w:tcPr>
            <w:tcW w:w="0" w:type="auto"/>
            <w:hideMark/>
          </w:tcPr>
          <w:p w14:paraId="44CBC519" w14:textId="77777777" w:rsidR="00643594" w:rsidRPr="00A72DE5" w:rsidRDefault="00643594" w:rsidP="00C943CD">
            <w:pPr>
              <w:pStyle w:val="TableCopy"/>
              <w:jc w:val="right"/>
            </w:pPr>
            <w:r w:rsidRPr="00A72DE5">
              <w:t>1,808,930 </w:t>
            </w:r>
          </w:p>
        </w:tc>
        <w:tc>
          <w:tcPr>
            <w:tcW w:w="0" w:type="auto"/>
            <w:hideMark/>
          </w:tcPr>
          <w:p w14:paraId="58552DF7" w14:textId="77777777" w:rsidR="00643594" w:rsidRPr="00A72DE5" w:rsidRDefault="00643594" w:rsidP="00C943CD">
            <w:pPr>
              <w:pStyle w:val="TableCopy"/>
              <w:jc w:val="right"/>
            </w:pPr>
            <w:r w:rsidRPr="00A72DE5">
              <w:t>1,808,930 </w:t>
            </w:r>
          </w:p>
        </w:tc>
        <w:tc>
          <w:tcPr>
            <w:tcW w:w="0" w:type="auto"/>
            <w:hideMark/>
          </w:tcPr>
          <w:p w14:paraId="56D14D6C" w14:textId="77777777" w:rsidR="00643594" w:rsidRPr="00A72DE5" w:rsidRDefault="00643594" w:rsidP="00C943CD">
            <w:pPr>
              <w:pStyle w:val="TableCopy"/>
              <w:jc w:val="right"/>
            </w:pPr>
            <w:r w:rsidRPr="00A72DE5">
              <w:t>1,608,690 </w:t>
            </w:r>
          </w:p>
        </w:tc>
        <w:tc>
          <w:tcPr>
            <w:tcW w:w="0" w:type="auto"/>
            <w:hideMark/>
          </w:tcPr>
          <w:p w14:paraId="36940944" w14:textId="77777777" w:rsidR="00643594" w:rsidRPr="00A72DE5" w:rsidRDefault="00643594" w:rsidP="00C943CD">
            <w:pPr>
              <w:pStyle w:val="TableCopy"/>
              <w:jc w:val="right"/>
            </w:pPr>
            <w:r w:rsidRPr="00A72DE5">
              <w:t>1,608,690 </w:t>
            </w:r>
          </w:p>
        </w:tc>
      </w:tr>
      <w:tr w:rsidR="00643594" w:rsidRPr="00A72DE5" w14:paraId="3B190EA8" w14:textId="77777777" w:rsidTr="00C943CD">
        <w:tc>
          <w:tcPr>
            <w:tcW w:w="0" w:type="auto"/>
            <w:hideMark/>
          </w:tcPr>
          <w:p w14:paraId="3B26EA4C" w14:textId="77777777" w:rsidR="00643594" w:rsidRPr="00A72DE5" w:rsidRDefault="00643594" w:rsidP="00C943CD">
            <w:pPr>
              <w:pStyle w:val="TableCopy"/>
            </w:pPr>
            <w:r w:rsidRPr="00A72DE5">
              <w:t xml:space="preserve">Receivables </w:t>
            </w:r>
            <w:r w:rsidRPr="001F4172">
              <w:rPr>
                <w:vertAlign w:val="superscript"/>
              </w:rPr>
              <w:t>(</w:t>
            </w:r>
            <w:proofErr w:type="spellStart"/>
            <w:r w:rsidRPr="001F4172">
              <w:rPr>
                <w:vertAlign w:val="superscript"/>
              </w:rPr>
              <w:t>i</w:t>
            </w:r>
            <w:proofErr w:type="spellEnd"/>
            <w:r w:rsidRPr="001F4172">
              <w:rPr>
                <w:vertAlign w:val="superscript"/>
              </w:rPr>
              <w:t>)</w:t>
            </w:r>
          </w:p>
        </w:tc>
        <w:tc>
          <w:tcPr>
            <w:tcW w:w="0" w:type="auto"/>
            <w:hideMark/>
          </w:tcPr>
          <w:p w14:paraId="5EF7316F" w14:textId="77777777" w:rsidR="00643594" w:rsidRPr="00A72DE5" w:rsidRDefault="00643594" w:rsidP="00C943CD">
            <w:pPr>
              <w:pStyle w:val="TableCopy"/>
              <w:jc w:val="right"/>
            </w:pPr>
            <w:r w:rsidRPr="00A72DE5">
              <w:t>285,099 </w:t>
            </w:r>
          </w:p>
        </w:tc>
        <w:tc>
          <w:tcPr>
            <w:tcW w:w="0" w:type="auto"/>
            <w:hideMark/>
          </w:tcPr>
          <w:p w14:paraId="4C3068A2" w14:textId="77777777" w:rsidR="00643594" w:rsidRPr="00A72DE5" w:rsidRDefault="00643594" w:rsidP="00C943CD">
            <w:pPr>
              <w:pStyle w:val="TableCopy"/>
              <w:jc w:val="right"/>
            </w:pPr>
            <w:r w:rsidRPr="00A72DE5">
              <w:t>285,099 </w:t>
            </w:r>
          </w:p>
        </w:tc>
        <w:tc>
          <w:tcPr>
            <w:tcW w:w="0" w:type="auto"/>
            <w:hideMark/>
          </w:tcPr>
          <w:p w14:paraId="782AEB9C" w14:textId="77777777" w:rsidR="00643594" w:rsidRPr="00A72DE5" w:rsidRDefault="00643594" w:rsidP="00C943CD">
            <w:pPr>
              <w:pStyle w:val="TableCopy"/>
              <w:jc w:val="right"/>
            </w:pPr>
            <w:r w:rsidRPr="00A72DE5">
              <w:t>117,206 </w:t>
            </w:r>
          </w:p>
        </w:tc>
        <w:tc>
          <w:tcPr>
            <w:tcW w:w="0" w:type="auto"/>
            <w:hideMark/>
          </w:tcPr>
          <w:p w14:paraId="219DBAEE" w14:textId="77777777" w:rsidR="00643594" w:rsidRPr="00A72DE5" w:rsidRDefault="00643594" w:rsidP="00C943CD">
            <w:pPr>
              <w:pStyle w:val="TableCopy"/>
              <w:jc w:val="right"/>
            </w:pPr>
            <w:r w:rsidRPr="00A72DE5">
              <w:t>117,206 </w:t>
            </w:r>
          </w:p>
        </w:tc>
      </w:tr>
      <w:tr w:rsidR="00643594" w:rsidRPr="00A72DE5" w14:paraId="17AE09F2" w14:textId="77777777" w:rsidTr="00C943CD">
        <w:tc>
          <w:tcPr>
            <w:tcW w:w="0" w:type="auto"/>
            <w:hideMark/>
          </w:tcPr>
          <w:p w14:paraId="4B5426D6" w14:textId="77777777" w:rsidR="00643594" w:rsidRPr="00A72DE5" w:rsidRDefault="00643594" w:rsidP="00C943CD">
            <w:pPr>
              <w:pStyle w:val="TableCopy"/>
            </w:pPr>
            <w:r w:rsidRPr="00A72DE5">
              <w:t>Investments</w:t>
            </w:r>
          </w:p>
        </w:tc>
        <w:tc>
          <w:tcPr>
            <w:tcW w:w="0" w:type="auto"/>
            <w:hideMark/>
          </w:tcPr>
          <w:p w14:paraId="7662B77B" w14:textId="77777777" w:rsidR="00643594" w:rsidRPr="00A72DE5" w:rsidRDefault="00643594" w:rsidP="00C943CD">
            <w:pPr>
              <w:pStyle w:val="TableCopy"/>
              <w:jc w:val="right"/>
            </w:pPr>
            <w:r w:rsidRPr="00A72DE5">
              <w:t>73 </w:t>
            </w:r>
          </w:p>
        </w:tc>
        <w:tc>
          <w:tcPr>
            <w:tcW w:w="0" w:type="auto"/>
            <w:hideMark/>
          </w:tcPr>
          <w:p w14:paraId="4425DE6C" w14:textId="77777777" w:rsidR="00643594" w:rsidRPr="00A72DE5" w:rsidRDefault="00643594" w:rsidP="00C943CD">
            <w:pPr>
              <w:pStyle w:val="TableCopy"/>
              <w:jc w:val="right"/>
            </w:pPr>
            <w:r w:rsidRPr="00A72DE5">
              <w:t>73 </w:t>
            </w:r>
          </w:p>
        </w:tc>
        <w:tc>
          <w:tcPr>
            <w:tcW w:w="0" w:type="auto"/>
            <w:hideMark/>
          </w:tcPr>
          <w:p w14:paraId="7BD2AF12" w14:textId="77777777" w:rsidR="00643594" w:rsidRPr="00A72DE5" w:rsidRDefault="00643594" w:rsidP="00C943CD">
            <w:pPr>
              <w:pStyle w:val="TableCopy"/>
              <w:jc w:val="right"/>
            </w:pPr>
            <w:r w:rsidRPr="00A72DE5">
              <w:t>71 </w:t>
            </w:r>
          </w:p>
        </w:tc>
        <w:tc>
          <w:tcPr>
            <w:tcW w:w="0" w:type="auto"/>
            <w:hideMark/>
          </w:tcPr>
          <w:p w14:paraId="5C933D93" w14:textId="77777777" w:rsidR="00643594" w:rsidRPr="00A72DE5" w:rsidRDefault="00643594" w:rsidP="00C943CD">
            <w:pPr>
              <w:pStyle w:val="TableCopy"/>
              <w:jc w:val="right"/>
            </w:pPr>
            <w:r w:rsidRPr="00A72DE5">
              <w:t>71 </w:t>
            </w:r>
          </w:p>
        </w:tc>
      </w:tr>
      <w:tr w:rsidR="00643594" w:rsidRPr="00A72DE5" w14:paraId="320767AF" w14:textId="77777777" w:rsidTr="00C943CD">
        <w:tc>
          <w:tcPr>
            <w:tcW w:w="0" w:type="auto"/>
            <w:hideMark/>
          </w:tcPr>
          <w:p w14:paraId="0AC03EB7" w14:textId="77777777" w:rsidR="00643594" w:rsidRPr="001F4172" w:rsidRDefault="00643594" w:rsidP="00C943CD">
            <w:pPr>
              <w:pStyle w:val="TableCopy"/>
              <w:rPr>
                <w:b/>
              </w:rPr>
            </w:pPr>
            <w:r w:rsidRPr="001F4172">
              <w:rPr>
                <w:b/>
              </w:rPr>
              <w:t>Total contractual financial assets</w:t>
            </w:r>
          </w:p>
        </w:tc>
        <w:tc>
          <w:tcPr>
            <w:tcW w:w="0" w:type="auto"/>
            <w:hideMark/>
          </w:tcPr>
          <w:p w14:paraId="0C32B5FF" w14:textId="77777777" w:rsidR="00643594" w:rsidRPr="001F4172" w:rsidRDefault="00643594" w:rsidP="00C943CD">
            <w:pPr>
              <w:pStyle w:val="TableCopy"/>
              <w:jc w:val="right"/>
              <w:rPr>
                <w:b/>
              </w:rPr>
            </w:pPr>
            <w:r w:rsidRPr="001F4172">
              <w:rPr>
                <w:b/>
              </w:rPr>
              <w:t>2,094,102 </w:t>
            </w:r>
          </w:p>
        </w:tc>
        <w:tc>
          <w:tcPr>
            <w:tcW w:w="0" w:type="auto"/>
            <w:hideMark/>
          </w:tcPr>
          <w:p w14:paraId="107C9E01" w14:textId="77777777" w:rsidR="00643594" w:rsidRPr="001F4172" w:rsidRDefault="00643594" w:rsidP="00C943CD">
            <w:pPr>
              <w:pStyle w:val="TableCopy"/>
              <w:jc w:val="right"/>
              <w:rPr>
                <w:b/>
              </w:rPr>
            </w:pPr>
            <w:r w:rsidRPr="001F4172">
              <w:rPr>
                <w:b/>
              </w:rPr>
              <w:t>2,094,102 </w:t>
            </w:r>
          </w:p>
        </w:tc>
        <w:tc>
          <w:tcPr>
            <w:tcW w:w="0" w:type="auto"/>
            <w:hideMark/>
          </w:tcPr>
          <w:p w14:paraId="17C63FD8" w14:textId="77777777" w:rsidR="00643594" w:rsidRPr="001F4172" w:rsidRDefault="00643594" w:rsidP="00C943CD">
            <w:pPr>
              <w:pStyle w:val="TableCopy"/>
              <w:jc w:val="right"/>
              <w:rPr>
                <w:b/>
              </w:rPr>
            </w:pPr>
            <w:r w:rsidRPr="001F4172">
              <w:rPr>
                <w:b/>
              </w:rPr>
              <w:t>1,725,967 </w:t>
            </w:r>
          </w:p>
        </w:tc>
        <w:tc>
          <w:tcPr>
            <w:tcW w:w="0" w:type="auto"/>
            <w:hideMark/>
          </w:tcPr>
          <w:p w14:paraId="2B8BECC7" w14:textId="77777777" w:rsidR="00643594" w:rsidRPr="001F4172" w:rsidRDefault="00643594" w:rsidP="00C943CD">
            <w:pPr>
              <w:pStyle w:val="TableCopy"/>
              <w:jc w:val="right"/>
              <w:rPr>
                <w:b/>
              </w:rPr>
            </w:pPr>
            <w:r w:rsidRPr="001F4172">
              <w:rPr>
                <w:b/>
              </w:rPr>
              <w:t>1,725,967 </w:t>
            </w:r>
          </w:p>
        </w:tc>
      </w:tr>
      <w:tr w:rsidR="00ED560C" w:rsidRPr="00A72DE5" w14:paraId="62583282" w14:textId="77777777" w:rsidTr="00ED560C">
        <w:tc>
          <w:tcPr>
            <w:tcW w:w="0" w:type="auto"/>
            <w:gridSpan w:val="5"/>
            <w:hideMark/>
          </w:tcPr>
          <w:p w14:paraId="5566C31E" w14:textId="55E1584F" w:rsidR="00ED560C" w:rsidRPr="001F4172" w:rsidRDefault="00ED560C" w:rsidP="00ED560C">
            <w:pPr>
              <w:pStyle w:val="TableCopy"/>
              <w:rPr>
                <w:b/>
              </w:rPr>
            </w:pPr>
            <w:r w:rsidRPr="001F4172">
              <w:rPr>
                <w:b/>
              </w:rPr>
              <w:t>Contractual financial liabilities</w:t>
            </w:r>
          </w:p>
        </w:tc>
      </w:tr>
      <w:tr w:rsidR="00ED560C" w:rsidRPr="00A72DE5" w14:paraId="2702A7D3" w14:textId="77777777" w:rsidTr="00ED560C">
        <w:tc>
          <w:tcPr>
            <w:tcW w:w="0" w:type="auto"/>
            <w:gridSpan w:val="5"/>
            <w:hideMark/>
          </w:tcPr>
          <w:p w14:paraId="6ED9724B" w14:textId="62169E37" w:rsidR="00ED560C" w:rsidRPr="00A72DE5" w:rsidRDefault="00ED560C" w:rsidP="00ED560C">
            <w:pPr>
              <w:pStyle w:val="TableCopy"/>
            </w:pPr>
            <w:r w:rsidRPr="00A72DE5">
              <w:t>Payables</w:t>
            </w:r>
            <w:r w:rsidRPr="001F4172">
              <w:rPr>
                <w:vertAlign w:val="superscript"/>
              </w:rPr>
              <w:t xml:space="preserve"> (</w:t>
            </w:r>
            <w:proofErr w:type="spellStart"/>
            <w:r w:rsidRPr="001F4172">
              <w:rPr>
                <w:vertAlign w:val="superscript"/>
              </w:rPr>
              <w:t>i</w:t>
            </w:r>
            <w:proofErr w:type="spellEnd"/>
            <w:r w:rsidRPr="001F4172">
              <w:rPr>
                <w:vertAlign w:val="superscript"/>
              </w:rPr>
              <w:t>)</w:t>
            </w:r>
          </w:p>
        </w:tc>
      </w:tr>
      <w:tr w:rsidR="00643594" w:rsidRPr="00A72DE5" w14:paraId="2D499340" w14:textId="77777777" w:rsidTr="00C943CD">
        <w:tc>
          <w:tcPr>
            <w:tcW w:w="0" w:type="auto"/>
            <w:hideMark/>
          </w:tcPr>
          <w:p w14:paraId="2BED17CE" w14:textId="77777777" w:rsidR="00643594" w:rsidRPr="00A72DE5" w:rsidRDefault="00643594" w:rsidP="00C943CD">
            <w:pPr>
              <w:pStyle w:val="TableCopy"/>
            </w:pPr>
            <w:r w:rsidRPr="00A72DE5">
              <w:lastRenderedPageBreak/>
              <w:t> – Supplies and services</w:t>
            </w:r>
          </w:p>
        </w:tc>
        <w:tc>
          <w:tcPr>
            <w:tcW w:w="0" w:type="auto"/>
            <w:hideMark/>
          </w:tcPr>
          <w:p w14:paraId="41B6FE9F" w14:textId="77777777" w:rsidR="00643594" w:rsidRPr="00A72DE5" w:rsidRDefault="00643594" w:rsidP="00C943CD">
            <w:pPr>
              <w:pStyle w:val="TableCopy"/>
              <w:jc w:val="right"/>
            </w:pPr>
            <w:r w:rsidRPr="00A72DE5">
              <w:t>1,715,483</w:t>
            </w:r>
          </w:p>
        </w:tc>
        <w:tc>
          <w:tcPr>
            <w:tcW w:w="0" w:type="auto"/>
            <w:hideMark/>
          </w:tcPr>
          <w:p w14:paraId="2452E9DD" w14:textId="77777777" w:rsidR="00643594" w:rsidRPr="00A72DE5" w:rsidRDefault="00643594" w:rsidP="00C943CD">
            <w:pPr>
              <w:pStyle w:val="TableCopy"/>
              <w:jc w:val="right"/>
            </w:pPr>
            <w:r w:rsidRPr="00A72DE5">
              <w:t>1,715,483</w:t>
            </w:r>
          </w:p>
        </w:tc>
        <w:tc>
          <w:tcPr>
            <w:tcW w:w="0" w:type="auto"/>
            <w:hideMark/>
          </w:tcPr>
          <w:p w14:paraId="1BE27D6F" w14:textId="77777777" w:rsidR="00643594" w:rsidRPr="00A72DE5" w:rsidRDefault="00643594" w:rsidP="00C943CD">
            <w:pPr>
              <w:pStyle w:val="TableCopy"/>
              <w:jc w:val="right"/>
            </w:pPr>
            <w:r w:rsidRPr="00A72DE5">
              <w:t>1,219,938 </w:t>
            </w:r>
          </w:p>
        </w:tc>
        <w:tc>
          <w:tcPr>
            <w:tcW w:w="0" w:type="auto"/>
            <w:hideMark/>
          </w:tcPr>
          <w:p w14:paraId="5AF2BD00" w14:textId="77777777" w:rsidR="00643594" w:rsidRPr="00A72DE5" w:rsidRDefault="00643594" w:rsidP="00C943CD">
            <w:pPr>
              <w:pStyle w:val="TableCopy"/>
              <w:jc w:val="right"/>
            </w:pPr>
            <w:r w:rsidRPr="00A72DE5">
              <w:t>1,219,938 </w:t>
            </w:r>
          </w:p>
        </w:tc>
      </w:tr>
      <w:tr w:rsidR="00643594" w:rsidRPr="00A72DE5" w14:paraId="6AC2E111" w14:textId="77777777" w:rsidTr="00C943CD">
        <w:tc>
          <w:tcPr>
            <w:tcW w:w="0" w:type="auto"/>
            <w:hideMark/>
          </w:tcPr>
          <w:p w14:paraId="7AA2C774" w14:textId="77777777" w:rsidR="00643594" w:rsidRPr="00A72DE5" w:rsidRDefault="00643594" w:rsidP="00C943CD">
            <w:pPr>
              <w:pStyle w:val="TableCopy"/>
            </w:pPr>
            <w:r w:rsidRPr="00A72DE5">
              <w:t>Borrowings</w:t>
            </w:r>
          </w:p>
        </w:tc>
        <w:tc>
          <w:tcPr>
            <w:tcW w:w="0" w:type="auto"/>
            <w:hideMark/>
          </w:tcPr>
          <w:p w14:paraId="51CA98BD" w14:textId="77777777" w:rsidR="00643594" w:rsidRPr="00A72DE5" w:rsidRDefault="00643594" w:rsidP="00C943CD">
            <w:pPr>
              <w:pStyle w:val="TableCopy"/>
              <w:jc w:val="right"/>
            </w:pPr>
            <w:r w:rsidRPr="00A72DE5">
              <w:t>316,918 </w:t>
            </w:r>
          </w:p>
        </w:tc>
        <w:tc>
          <w:tcPr>
            <w:tcW w:w="0" w:type="auto"/>
            <w:hideMark/>
          </w:tcPr>
          <w:p w14:paraId="64525E34" w14:textId="77777777" w:rsidR="00643594" w:rsidRPr="00A72DE5" w:rsidRDefault="00643594" w:rsidP="00C943CD">
            <w:pPr>
              <w:pStyle w:val="TableCopy"/>
              <w:jc w:val="right"/>
            </w:pPr>
            <w:r w:rsidRPr="00A72DE5">
              <w:t>316,918 </w:t>
            </w:r>
          </w:p>
        </w:tc>
        <w:tc>
          <w:tcPr>
            <w:tcW w:w="0" w:type="auto"/>
            <w:hideMark/>
          </w:tcPr>
          <w:p w14:paraId="46F4DF09" w14:textId="77777777" w:rsidR="00643594" w:rsidRPr="00A72DE5" w:rsidRDefault="00643594" w:rsidP="00C943CD">
            <w:pPr>
              <w:pStyle w:val="TableCopy"/>
              <w:jc w:val="right"/>
            </w:pPr>
            <w:r w:rsidRPr="00A72DE5">
              <w:t>319,245 </w:t>
            </w:r>
          </w:p>
        </w:tc>
        <w:tc>
          <w:tcPr>
            <w:tcW w:w="0" w:type="auto"/>
            <w:hideMark/>
          </w:tcPr>
          <w:p w14:paraId="3B1D368F" w14:textId="77777777" w:rsidR="00643594" w:rsidRPr="00A72DE5" w:rsidRDefault="00643594" w:rsidP="00C943CD">
            <w:pPr>
              <w:pStyle w:val="TableCopy"/>
              <w:jc w:val="right"/>
            </w:pPr>
            <w:r w:rsidRPr="00A72DE5">
              <w:t>319,245 </w:t>
            </w:r>
          </w:p>
        </w:tc>
      </w:tr>
      <w:tr w:rsidR="00643594" w:rsidRPr="00A72DE5" w14:paraId="03664F3F" w14:textId="77777777" w:rsidTr="00C943CD">
        <w:tc>
          <w:tcPr>
            <w:tcW w:w="0" w:type="auto"/>
            <w:hideMark/>
          </w:tcPr>
          <w:p w14:paraId="51413034" w14:textId="77777777" w:rsidR="00643594" w:rsidRPr="001F4172" w:rsidRDefault="00643594" w:rsidP="00C943CD">
            <w:pPr>
              <w:pStyle w:val="TableCopy"/>
              <w:rPr>
                <w:b/>
              </w:rPr>
            </w:pPr>
            <w:r w:rsidRPr="001F4172">
              <w:rPr>
                <w:b/>
              </w:rPr>
              <w:t>Total contractual financial liabilities</w:t>
            </w:r>
          </w:p>
        </w:tc>
        <w:tc>
          <w:tcPr>
            <w:tcW w:w="0" w:type="auto"/>
            <w:hideMark/>
          </w:tcPr>
          <w:p w14:paraId="4CE30B5D" w14:textId="77777777" w:rsidR="00643594" w:rsidRPr="001F4172" w:rsidRDefault="00643594" w:rsidP="00C943CD">
            <w:pPr>
              <w:pStyle w:val="TableCopy"/>
              <w:jc w:val="right"/>
              <w:rPr>
                <w:b/>
              </w:rPr>
            </w:pPr>
            <w:r w:rsidRPr="001F4172">
              <w:rPr>
                <w:b/>
              </w:rPr>
              <w:t>2,032,401</w:t>
            </w:r>
          </w:p>
        </w:tc>
        <w:tc>
          <w:tcPr>
            <w:tcW w:w="0" w:type="auto"/>
            <w:hideMark/>
          </w:tcPr>
          <w:p w14:paraId="3D37CBC6" w14:textId="77777777" w:rsidR="00643594" w:rsidRPr="001F4172" w:rsidRDefault="00643594" w:rsidP="00C943CD">
            <w:pPr>
              <w:pStyle w:val="TableCopy"/>
              <w:jc w:val="right"/>
              <w:rPr>
                <w:b/>
              </w:rPr>
            </w:pPr>
            <w:r w:rsidRPr="001F4172">
              <w:rPr>
                <w:b/>
              </w:rPr>
              <w:t>2,032,401</w:t>
            </w:r>
          </w:p>
        </w:tc>
        <w:tc>
          <w:tcPr>
            <w:tcW w:w="0" w:type="auto"/>
            <w:hideMark/>
          </w:tcPr>
          <w:p w14:paraId="20912E5E" w14:textId="77777777" w:rsidR="00643594" w:rsidRPr="001F4172" w:rsidRDefault="00643594" w:rsidP="00C943CD">
            <w:pPr>
              <w:pStyle w:val="TableCopy"/>
              <w:jc w:val="right"/>
              <w:rPr>
                <w:b/>
              </w:rPr>
            </w:pPr>
            <w:r w:rsidRPr="001F4172">
              <w:rPr>
                <w:b/>
              </w:rPr>
              <w:t>1,539,183 </w:t>
            </w:r>
          </w:p>
        </w:tc>
        <w:tc>
          <w:tcPr>
            <w:tcW w:w="0" w:type="auto"/>
            <w:hideMark/>
          </w:tcPr>
          <w:p w14:paraId="7CAC91E7" w14:textId="77777777" w:rsidR="00643594" w:rsidRPr="001F4172" w:rsidRDefault="00643594" w:rsidP="00C943CD">
            <w:pPr>
              <w:pStyle w:val="TableCopy"/>
              <w:jc w:val="right"/>
              <w:rPr>
                <w:b/>
              </w:rPr>
            </w:pPr>
            <w:r w:rsidRPr="001F4172">
              <w:rPr>
                <w:b/>
              </w:rPr>
              <w:t>1,539,183 </w:t>
            </w:r>
          </w:p>
        </w:tc>
      </w:tr>
    </w:tbl>
    <w:p w14:paraId="06FACEF9" w14:textId="77777777" w:rsidR="00643594" w:rsidRPr="002B0C69" w:rsidRDefault="00643594" w:rsidP="00C943CD">
      <w:pPr>
        <w:pStyle w:val="FootnoteText"/>
      </w:pPr>
      <w:r>
        <w:t>(</w:t>
      </w:r>
      <w:proofErr w:type="spellStart"/>
      <w:r>
        <w:t>i</w:t>
      </w:r>
      <w:proofErr w:type="spellEnd"/>
      <w:r>
        <w:t xml:space="preserve">) </w:t>
      </w:r>
      <w:r w:rsidRPr="002B0C69">
        <w:t xml:space="preserve">The carrying amounts exclude statutory amounts (e.g. amounts owing from government, GST input tax credit recoverable, </w:t>
      </w:r>
      <w:r>
        <w:t>and GST payable).</w:t>
      </w:r>
    </w:p>
    <w:p w14:paraId="5EE2EAF1" w14:textId="77777777" w:rsidR="00643594" w:rsidRPr="002B0C69" w:rsidRDefault="00643594" w:rsidP="00C943CD">
      <w:pPr>
        <w:pStyle w:val="Heading5"/>
      </w:pPr>
      <w:r w:rsidRPr="002B0C69">
        <w:t>Financial assets measured at fair value</w:t>
      </w:r>
      <w:r w:rsidRPr="001F4172">
        <w:rPr>
          <w:vertAlign w:val="superscript"/>
        </w:rPr>
        <w:t xml:space="preserve"> (</w:t>
      </w:r>
      <w:proofErr w:type="spellStart"/>
      <w:r w:rsidRPr="001F4172">
        <w:rPr>
          <w:vertAlign w:val="superscript"/>
        </w:rPr>
        <w:t>i</w:t>
      </w:r>
      <w:proofErr w:type="spellEnd"/>
      <w:r w:rsidRPr="001F4172">
        <w:rPr>
          <w:vertAlign w:val="superscript"/>
        </w:rPr>
        <w:t>)</w:t>
      </w:r>
    </w:p>
    <w:tbl>
      <w:tblPr>
        <w:tblStyle w:val="TableGrid"/>
        <w:tblW w:w="10485" w:type="dxa"/>
        <w:tblLayout w:type="fixed"/>
        <w:tblLook w:val="04A0" w:firstRow="1" w:lastRow="0" w:firstColumn="1" w:lastColumn="0" w:noHBand="0" w:noVBand="1"/>
      </w:tblPr>
      <w:tblGrid>
        <w:gridCol w:w="2972"/>
        <w:gridCol w:w="1418"/>
        <w:gridCol w:w="2049"/>
        <w:gridCol w:w="2023"/>
        <w:gridCol w:w="2023"/>
      </w:tblGrid>
      <w:tr w:rsidR="00643594" w:rsidRPr="00A72DE5" w14:paraId="2B86534C" w14:textId="77777777" w:rsidTr="00ED560C">
        <w:tc>
          <w:tcPr>
            <w:tcW w:w="2972" w:type="dxa"/>
            <w:hideMark/>
          </w:tcPr>
          <w:p w14:paraId="425BFA24" w14:textId="77777777" w:rsidR="00643594" w:rsidRPr="001F4172" w:rsidRDefault="00643594" w:rsidP="00C943CD">
            <w:pPr>
              <w:pStyle w:val="TableCopy"/>
              <w:rPr>
                <w:b/>
              </w:rPr>
            </w:pPr>
          </w:p>
        </w:tc>
        <w:tc>
          <w:tcPr>
            <w:tcW w:w="7513" w:type="dxa"/>
            <w:gridSpan w:val="4"/>
            <w:hideMark/>
          </w:tcPr>
          <w:p w14:paraId="5D9801B5" w14:textId="77777777" w:rsidR="00643594" w:rsidRPr="001F4172" w:rsidRDefault="00643594" w:rsidP="00ED560C">
            <w:pPr>
              <w:pStyle w:val="TableCopy"/>
              <w:jc w:val="center"/>
              <w:rPr>
                <w:b/>
              </w:rPr>
            </w:pPr>
            <w:r w:rsidRPr="001F4172">
              <w:rPr>
                <w:b/>
              </w:rPr>
              <w:t>($ thousand)</w:t>
            </w:r>
          </w:p>
        </w:tc>
      </w:tr>
      <w:tr w:rsidR="00643594" w:rsidRPr="00A72DE5" w14:paraId="7133248E" w14:textId="77777777" w:rsidTr="00ED560C">
        <w:tc>
          <w:tcPr>
            <w:tcW w:w="2972" w:type="dxa"/>
            <w:hideMark/>
          </w:tcPr>
          <w:p w14:paraId="5B365C94" w14:textId="77777777" w:rsidR="00643594" w:rsidRPr="001F4172" w:rsidRDefault="00643594" w:rsidP="00C943CD">
            <w:pPr>
              <w:pStyle w:val="TableCopy"/>
              <w:rPr>
                <w:b/>
              </w:rPr>
            </w:pPr>
          </w:p>
        </w:tc>
        <w:tc>
          <w:tcPr>
            <w:tcW w:w="1418" w:type="dxa"/>
            <w:vAlign w:val="bottom"/>
            <w:hideMark/>
          </w:tcPr>
          <w:p w14:paraId="4F8A8F07" w14:textId="77777777" w:rsidR="00643594" w:rsidRPr="001F4172" w:rsidRDefault="00643594" w:rsidP="00ED560C">
            <w:pPr>
              <w:pStyle w:val="TableCopy"/>
              <w:jc w:val="right"/>
              <w:rPr>
                <w:b/>
              </w:rPr>
            </w:pPr>
            <w:r w:rsidRPr="001F4172">
              <w:rPr>
                <w:b/>
              </w:rPr>
              <w:t>Carrying amount</w:t>
            </w:r>
          </w:p>
        </w:tc>
        <w:tc>
          <w:tcPr>
            <w:tcW w:w="6095" w:type="dxa"/>
            <w:gridSpan w:val="3"/>
            <w:hideMark/>
          </w:tcPr>
          <w:p w14:paraId="119DE3A6" w14:textId="77777777" w:rsidR="00643594" w:rsidRPr="001F4172" w:rsidRDefault="00643594" w:rsidP="00ED560C">
            <w:pPr>
              <w:pStyle w:val="TableCopy"/>
              <w:jc w:val="center"/>
              <w:rPr>
                <w:b/>
              </w:rPr>
            </w:pPr>
            <w:r w:rsidRPr="001F4172">
              <w:rPr>
                <w:b/>
              </w:rPr>
              <w:t>Fair value measurement at end of reporting period using:</w:t>
            </w:r>
          </w:p>
        </w:tc>
      </w:tr>
      <w:tr w:rsidR="00643594" w:rsidRPr="00A72DE5" w14:paraId="1D9D79A7" w14:textId="77777777" w:rsidTr="00ED560C">
        <w:trPr>
          <w:trHeight w:val="444"/>
        </w:trPr>
        <w:tc>
          <w:tcPr>
            <w:tcW w:w="2972" w:type="dxa"/>
            <w:vAlign w:val="bottom"/>
            <w:hideMark/>
          </w:tcPr>
          <w:p w14:paraId="520E3FD7" w14:textId="77777777" w:rsidR="00643594" w:rsidRPr="001F4172" w:rsidRDefault="00643594" w:rsidP="00ED560C">
            <w:pPr>
              <w:pStyle w:val="TableCopy"/>
              <w:jc w:val="right"/>
              <w:rPr>
                <w:b/>
              </w:rPr>
            </w:pPr>
          </w:p>
        </w:tc>
        <w:tc>
          <w:tcPr>
            <w:tcW w:w="1418" w:type="dxa"/>
            <w:vAlign w:val="bottom"/>
            <w:hideMark/>
          </w:tcPr>
          <w:p w14:paraId="07B3F672" w14:textId="77777777" w:rsidR="00643594" w:rsidRPr="001F4172" w:rsidRDefault="00643594" w:rsidP="00ED560C">
            <w:pPr>
              <w:pStyle w:val="TableCopy"/>
              <w:jc w:val="right"/>
              <w:rPr>
                <w:b/>
              </w:rPr>
            </w:pPr>
          </w:p>
        </w:tc>
        <w:tc>
          <w:tcPr>
            <w:tcW w:w="2049" w:type="dxa"/>
            <w:vAlign w:val="bottom"/>
            <w:hideMark/>
          </w:tcPr>
          <w:p w14:paraId="1E023700" w14:textId="77777777" w:rsidR="00643594" w:rsidRPr="001F4172" w:rsidRDefault="00643594" w:rsidP="00ED560C">
            <w:pPr>
              <w:pStyle w:val="TableCopy"/>
              <w:jc w:val="right"/>
              <w:rPr>
                <w:b/>
              </w:rPr>
            </w:pPr>
            <w:r w:rsidRPr="001F4172">
              <w:rPr>
                <w:b/>
              </w:rPr>
              <w:t>Level 1</w:t>
            </w:r>
            <w:r w:rsidRPr="001F4172">
              <w:rPr>
                <w:b/>
                <w:vertAlign w:val="superscript"/>
              </w:rPr>
              <w:t xml:space="preserve"> (</w:t>
            </w:r>
            <w:proofErr w:type="spellStart"/>
            <w:r w:rsidRPr="001F4172">
              <w:rPr>
                <w:b/>
                <w:vertAlign w:val="superscript"/>
              </w:rPr>
              <w:t>i</w:t>
            </w:r>
            <w:proofErr w:type="spellEnd"/>
            <w:r w:rsidRPr="001F4172">
              <w:rPr>
                <w:b/>
                <w:vertAlign w:val="superscript"/>
              </w:rPr>
              <w:t>)</w:t>
            </w:r>
          </w:p>
        </w:tc>
        <w:tc>
          <w:tcPr>
            <w:tcW w:w="2023" w:type="dxa"/>
            <w:vAlign w:val="bottom"/>
            <w:hideMark/>
          </w:tcPr>
          <w:p w14:paraId="5604CEB2" w14:textId="77777777" w:rsidR="00643594" w:rsidRPr="001F4172" w:rsidRDefault="00643594" w:rsidP="00ED560C">
            <w:pPr>
              <w:pStyle w:val="TableCopy"/>
              <w:jc w:val="right"/>
              <w:rPr>
                <w:b/>
              </w:rPr>
            </w:pPr>
            <w:r w:rsidRPr="001F4172">
              <w:rPr>
                <w:b/>
              </w:rPr>
              <w:t>Level 2</w:t>
            </w:r>
            <w:r w:rsidRPr="001F4172">
              <w:rPr>
                <w:b/>
                <w:vertAlign w:val="superscript"/>
              </w:rPr>
              <w:t xml:space="preserve"> (</w:t>
            </w:r>
            <w:proofErr w:type="spellStart"/>
            <w:r w:rsidRPr="001F4172">
              <w:rPr>
                <w:b/>
                <w:vertAlign w:val="superscript"/>
              </w:rPr>
              <w:t>i</w:t>
            </w:r>
            <w:proofErr w:type="spellEnd"/>
            <w:r w:rsidRPr="001F4172">
              <w:rPr>
                <w:b/>
                <w:vertAlign w:val="superscript"/>
              </w:rPr>
              <w:t>)</w:t>
            </w:r>
          </w:p>
        </w:tc>
        <w:tc>
          <w:tcPr>
            <w:tcW w:w="2023" w:type="dxa"/>
            <w:vAlign w:val="bottom"/>
            <w:hideMark/>
          </w:tcPr>
          <w:p w14:paraId="117A5863" w14:textId="77777777" w:rsidR="00643594" w:rsidRPr="001F4172" w:rsidRDefault="00643594" w:rsidP="00ED560C">
            <w:pPr>
              <w:pStyle w:val="TableCopy"/>
              <w:jc w:val="right"/>
              <w:rPr>
                <w:b/>
              </w:rPr>
            </w:pPr>
            <w:r w:rsidRPr="001F4172">
              <w:rPr>
                <w:b/>
              </w:rPr>
              <w:t>Level 3</w:t>
            </w:r>
            <w:r w:rsidRPr="001F4172">
              <w:rPr>
                <w:b/>
                <w:vertAlign w:val="superscript"/>
              </w:rPr>
              <w:t xml:space="preserve"> (</w:t>
            </w:r>
            <w:proofErr w:type="spellStart"/>
            <w:r w:rsidRPr="001F4172">
              <w:rPr>
                <w:b/>
                <w:vertAlign w:val="superscript"/>
              </w:rPr>
              <w:t>i</w:t>
            </w:r>
            <w:proofErr w:type="spellEnd"/>
            <w:r w:rsidRPr="001F4172">
              <w:rPr>
                <w:b/>
                <w:vertAlign w:val="superscript"/>
              </w:rPr>
              <w:t>)</w:t>
            </w:r>
          </w:p>
        </w:tc>
      </w:tr>
      <w:tr w:rsidR="00ED560C" w:rsidRPr="00A72DE5" w14:paraId="54A76C5E" w14:textId="77777777" w:rsidTr="00ED560C">
        <w:tc>
          <w:tcPr>
            <w:tcW w:w="10485" w:type="dxa"/>
            <w:gridSpan w:val="5"/>
            <w:hideMark/>
          </w:tcPr>
          <w:p w14:paraId="357E9859" w14:textId="05FCBB79" w:rsidR="00ED560C" w:rsidRPr="001F4172" w:rsidRDefault="00ED560C" w:rsidP="00ED560C">
            <w:pPr>
              <w:pStyle w:val="TableCopy"/>
              <w:rPr>
                <w:b/>
              </w:rPr>
            </w:pPr>
            <w:r w:rsidRPr="001F4172">
              <w:rPr>
                <w:b/>
              </w:rPr>
              <w:t>2017</w:t>
            </w:r>
          </w:p>
        </w:tc>
      </w:tr>
      <w:tr w:rsidR="00ED560C" w:rsidRPr="00A72DE5" w14:paraId="1038DD11" w14:textId="77777777" w:rsidTr="00ED560C">
        <w:tc>
          <w:tcPr>
            <w:tcW w:w="10485" w:type="dxa"/>
            <w:gridSpan w:val="5"/>
            <w:hideMark/>
          </w:tcPr>
          <w:p w14:paraId="7D1E5892" w14:textId="3C2D5E4C" w:rsidR="00ED560C" w:rsidRPr="001F4172" w:rsidRDefault="00ED560C" w:rsidP="00ED560C">
            <w:pPr>
              <w:pStyle w:val="TableCopy"/>
              <w:rPr>
                <w:b/>
              </w:rPr>
            </w:pPr>
            <w:r w:rsidRPr="001F4172">
              <w:rPr>
                <w:b/>
              </w:rPr>
              <w:t>Financial assets at fair value</w:t>
            </w:r>
          </w:p>
        </w:tc>
      </w:tr>
      <w:tr w:rsidR="00643594" w:rsidRPr="00A72DE5" w14:paraId="53A00D65" w14:textId="77777777" w:rsidTr="00C943CD">
        <w:tc>
          <w:tcPr>
            <w:tcW w:w="2972" w:type="dxa"/>
            <w:hideMark/>
          </w:tcPr>
          <w:p w14:paraId="70858ABF" w14:textId="77777777" w:rsidR="00643594" w:rsidRPr="00A72DE5" w:rsidRDefault="00643594" w:rsidP="00C943CD">
            <w:pPr>
              <w:pStyle w:val="TableCopy"/>
            </w:pPr>
            <w:r w:rsidRPr="00A72DE5">
              <w:t>Cash and deposits</w:t>
            </w:r>
          </w:p>
        </w:tc>
        <w:tc>
          <w:tcPr>
            <w:tcW w:w="1418" w:type="dxa"/>
            <w:hideMark/>
          </w:tcPr>
          <w:p w14:paraId="4E28BCB8" w14:textId="77777777" w:rsidR="00643594" w:rsidRPr="00A72DE5" w:rsidRDefault="00643594" w:rsidP="00C943CD">
            <w:pPr>
              <w:pStyle w:val="TableCopy"/>
              <w:jc w:val="right"/>
            </w:pPr>
            <w:r w:rsidRPr="00A72DE5">
              <w:t>1,808,930 </w:t>
            </w:r>
          </w:p>
        </w:tc>
        <w:tc>
          <w:tcPr>
            <w:tcW w:w="2049" w:type="dxa"/>
            <w:hideMark/>
          </w:tcPr>
          <w:p w14:paraId="0BDCB816" w14:textId="77777777" w:rsidR="00643594" w:rsidRPr="00A72DE5" w:rsidRDefault="00643594" w:rsidP="00C943CD">
            <w:pPr>
              <w:pStyle w:val="TableCopy"/>
              <w:jc w:val="right"/>
            </w:pPr>
            <w:r w:rsidRPr="00A72DE5">
              <w:t>1,808,930 </w:t>
            </w:r>
          </w:p>
        </w:tc>
        <w:tc>
          <w:tcPr>
            <w:tcW w:w="2023" w:type="dxa"/>
            <w:hideMark/>
          </w:tcPr>
          <w:p w14:paraId="2D8EE448" w14:textId="77777777" w:rsidR="00643594" w:rsidRPr="00A72DE5" w:rsidRDefault="00643594" w:rsidP="00C943CD">
            <w:pPr>
              <w:pStyle w:val="TableCopy"/>
              <w:jc w:val="right"/>
            </w:pPr>
            <w:r w:rsidRPr="00A72DE5">
              <w:t> - </w:t>
            </w:r>
          </w:p>
        </w:tc>
        <w:tc>
          <w:tcPr>
            <w:tcW w:w="2023" w:type="dxa"/>
            <w:hideMark/>
          </w:tcPr>
          <w:p w14:paraId="5DD87226" w14:textId="77777777" w:rsidR="00643594" w:rsidRPr="00A72DE5" w:rsidRDefault="00643594" w:rsidP="00C943CD">
            <w:pPr>
              <w:pStyle w:val="TableCopy"/>
              <w:jc w:val="right"/>
            </w:pPr>
            <w:r w:rsidRPr="00A72DE5">
              <w:t> - </w:t>
            </w:r>
          </w:p>
        </w:tc>
      </w:tr>
      <w:tr w:rsidR="00643594" w:rsidRPr="00A72DE5" w14:paraId="51730665" w14:textId="77777777" w:rsidTr="00C943CD">
        <w:tc>
          <w:tcPr>
            <w:tcW w:w="2972" w:type="dxa"/>
            <w:hideMark/>
          </w:tcPr>
          <w:p w14:paraId="3E2EC39E" w14:textId="77777777" w:rsidR="00643594" w:rsidRPr="00A72DE5" w:rsidRDefault="00643594" w:rsidP="00C943CD">
            <w:pPr>
              <w:pStyle w:val="TableCopy"/>
            </w:pPr>
            <w:r w:rsidRPr="00A72DE5">
              <w:t>Receivables</w:t>
            </w:r>
          </w:p>
        </w:tc>
        <w:tc>
          <w:tcPr>
            <w:tcW w:w="1418" w:type="dxa"/>
            <w:hideMark/>
          </w:tcPr>
          <w:p w14:paraId="23135BC4" w14:textId="77777777" w:rsidR="00643594" w:rsidRPr="00A72DE5" w:rsidRDefault="00643594" w:rsidP="00C943CD">
            <w:pPr>
              <w:pStyle w:val="TableCopy"/>
              <w:jc w:val="right"/>
            </w:pPr>
            <w:r w:rsidRPr="00A72DE5">
              <w:t>285,099 </w:t>
            </w:r>
          </w:p>
        </w:tc>
        <w:tc>
          <w:tcPr>
            <w:tcW w:w="2049" w:type="dxa"/>
            <w:hideMark/>
          </w:tcPr>
          <w:p w14:paraId="38B4401A" w14:textId="77777777" w:rsidR="00643594" w:rsidRPr="00A72DE5" w:rsidRDefault="00643594" w:rsidP="00C943CD">
            <w:pPr>
              <w:pStyle w:val="TableCopy"/>
              <w:jc w:val="right"/>
            </w:pPr>
            <w:r w:rsidRPr="00A72DE5">
              <w:t>285,099 </w:t>
            </w:r>
          </w:p>
        </w:tc>
        <w:tc>
          <w:tcPr>
            <w:tcW w:w="2023" w:type="dxa"/>
            <w:hideMark/>
          </w:tcPr>
          <w:p w14:paraId="760BED60" w14:textId="77777777" w:rsidR="00643594" w:rsidRPr="00A72DE5" w:rsidRDefault="00643594" w:rsidP="00C943CD">
            <w:pPr>
              <w:pStyle w:val="TableCopy"/>
              <w:jc w:val="right"/>
            </w:pPr>
            <w:r w:rsidRPr="00A72DE5">
              <w:t> - </w:t>
            </w:r>
          </w:p>
        </w:tc>
        <w:tc>
          <w:tcPr>
            <w:tcW w:w="2023" w:type="dxa"/>
            <w:hideMark/>
          </w:tcPr>
          <w:p w14:paraId="429E641A" w14:textId="77777777" w:rsidR="00643594" w:rsidRPr="00A72DE5" w:rsidRDefault="00643594" w:rsidP="00C943CD">
            <w:pPr>
              <w:pStyle w:val="TableCopy"/>
              <w:jc w:val="right"/>
            </w:pPr>
            <w:r w:rsidRPr="00A72DE5">
              <w:t> - </w:t>
            </w:r>
          </w:p>
        </w:tc>
      </w:tr>
      <w:tr w:rsidR="00643594" w:rsidRPr="00A72DE5" w14:paraId="1EB9FFAE" w14:textId="77777777" w:rsidTr="00C943CD">
        <w:tc>
          <w:tcPr>
            <w:tcW w:w="2972" w:type="dxa"/>
            <w:hideMark/>
          </w:tcPr>
          <w:p w14:paraId="44C93F6F" w14:textId="77777777" w:rsidR="00643594" w:rsidRPr="00A72DE5" w:rsidRDefault="00643594" w:rsidP="00C943CD">
            <w:pPr>
              <w:pStyle w:val="TableCopy"/>
            </w:pPr>
            <w:r w:rsidRPr="00A72DE5">
              <w:t>Investments</w:t>
            </w:r>
          </w:p>
        </w:tc>
        <w:tc>
          <w:tcPr>
            <w:tcW w:w="1418" w:type="dxa"/>
            <w:hideMark/>
          </w:tcPr>
          <w:p w14:paraId="779370FE" w14:textId="77777777" w:rsidR="00643594" w:rsidRPr="00A72DE5" w:rsidRDefault="00643594" w:rsidP="00C943CD">
            <w:pPr>
              <w:pStyle w:val="TableCopy"/>
              <w:jc w:val="right"/>
            </w:pPr>
            <w:r w:rsidRPr="00A72DE5">
              <w:t>73 </w:t>
            </w:r>
          </w:p>
        </w:tc>
        <w:tc>
          <w:tcPr>
            <w:tcW w:w="2049" w:type="dxa"/>
            <w:hideMark/>
          </w:tcPr>
          <w:p w14:paraId="6E62C126" w14:textId="77777777" w:rsidR="00643594" w:rsidRPr="00A72DE5" w:rsidRDefault="00643594" w:rsidP="00C943CD">
            <w:pPr>
              <w:pStyle w:val="TableCopy"/>
              <w:jc w:val="right"/>
            </w:pPr>
            <w:r w:rsidRPr="00A72DE5">
              <w:t>73 </w:t>
            </w:r>
          </w:p>
        </w:tc>
        <w:tc>
          <w:tcPr>
            <w:tcW w:w="2023" w:type="dxa"/>
            <w:hideMark/>
          </w:tcPr>
          <w:p w14:paraId="5D98B8D4" w14:textId="77777777" w:rsidR="00643594" w:rsidRPr="00A72DE5" w:rsidRDefault="00643594" w:rsidP="00C943CD">
            <w:pPr>
              <w:pStyle w:val="TableCopy"/>
              <w:jc w:val="right"/>
            </w:pPr>
            <w:r w:rsidRPr="00A72DE5">
              <w:t> - </w:t>
            </w:r>
          </w:p>
        </w:tc>
        <w:tc>
          <w:tcPr>
            <w:tcW w:w="2023" w:type="dxa"/>
            <w:hideMark/>
          </w:tcPr>
          <w:p w14:paraId="46F777C1" w14:textId="77777777" w:rsidR="00643594" w:rsidRPr="00A72DE5" w:rsidRDefault="00643594" w:rsidP="00C943CD">
            <w:pPr>
              <w:pStyle w:val="TableCopy"/>
              <w:jc w:val="right"/>
            </w:pPr>
            <w:r w:rsidRPr="00A72DE5">
              <w:t> - </w:t>
            </w:r>
          </w:p>
        </w:tc>
      </w:tr>
      <w:tr w:rsidR="00643594" w:rsidRPr="00A72DE5" w14:paraId="7D6D0756" w14:textId="77777777" w:rsidTr="00C943CD">
        <w:tc>
          <w:tcPr>
            <w:tcW w:w="2972" w:type="dxa"/>
            <w:hideMark/>
          </w:tcPr>
          <w:p w14:paraId="60928482" w14:textId="77777777" w:rsidR="00643594" w:rsidRPr="001F4172" w:rsidRDefault="00643594" w:rsidP="00C943CD">
            <w:pPr>
              <w:pStyle w:val="TableCopy"/>
              <w:rPr>
                <w:b/>
              </w:rPr>
            </w:pPr>
            <w:r w:rsidRPr="001F4172">
              <w:rPr>
                <w:b/>
              </w:rPr>
              <w:t>Total </w:t>
            </w:r>
          </w:p>
        </w:tc>
        <w:tc>
          <w:tcPr>
            <w:tcW w:w="1418" w:type="dxa"/>
            <w:hideMark/>
          </w:tcPr>
          <w:p w14:paraId="6FF2684F" w14:textId="77777777" w:rsidR="00643594" w:rsidRPr="001F4172" w:rsidRDefault="00643594" w:rsidP="00C943CD">
            <w:pPr>
              <w:pStyle w:val="TableCopy"/>
              <w:jc w:val="right"/>
              <w:rPr>
                <w:b/>
              </w:rPr>
            </w:pPr>
            <w:r w:rsidRPr="001F4172">
              <w:rPr>
                <w:b/>
              </w:rPr>
              <w:t>2,094,102 </w:t>
            </w:r>
          </w:p>
        </w:tc>
        <w:tc>
          <w:tcPr>
            <w:tcW w:w="2049" w:type="dxa"/>
            <w:hideMark/>
          </w:tcPr>
          <w:p w14:paraId="41988CEB" w14:textId="77777777" w:rsidR="00643594" w:rsidRPr="001F4172" w:rsidRDefault="00643594" w:rsidP="00C943CD">
            <w:pPr>
              <w:pStyle w:val="TableCopy"/>
              <w:jc w:val="right"/>
              <w:rPr>
                <w:b/>
              </w:rPr>
            </w:pPr>
            <w:r w:rsidRPr="001F4172">
              <w:rPr>
                <w:b/>
              </w:rPr>
              <w:t>2,094,102 </w:t>
            </w:r>
          </w:p>
        </w:tc>
        <w:tc>
          <w:tcPr>
            <w:tcW w:w="2023" w:type="dxa"/>
            <w:hideMark/>
          </w:tcPr>
          <w:p w14:paraId="1462F4B5" w14:textId="77777777" w:rsidR="00643594" w:rsidRPr="001F4172" w:rsidRDefault="00643594" w:rsidP="00C943CD">
            <w:pPr>
              <w:pStyle w:val="TableCopy"/>
              <w:jc w:val="right"/>
              <w:rPr>
                <w:b/>
              </w:rPr>
            </w:pPr>
            <w:r w:rsidRPr="001F4172">
              <w:rPr>
                <w:b/>
              </w:rPr>
              <w:t> - </w:t>
            </w:r>
          </w:p>
        </w:tc>
        <w:tc>
          <w:tcPr>
            <w:tcW w:w="2023" w:type="dxa"/>
            <w:hideMark/>
          </w:tcPr>
          <w:p w14:paraId="3352755C" w14:textId="77777777" w:rsidR="00643594" w:rsidRPr="001F4172" w:rsidRDefault="00643594" w:rsidP="00C943CD">
            <w:pPr>
              <w:pStyle w:val="TableCopy"/>
              <w:jc w:val="right"/>
              <w:rPr>
                <w:b/>
              </w:rPr>
            </w:pPr>
            <w:r w:rsidRPr="001F4172">
              <w:rPr>
                <w:b/>
              </w:rPr>
              <w:t> - </w:t>
            </w:r>
          </w:p>
        </w:tc>
      </w:tr>
      <w:tr w:rsidR="00ED560C" w:rsidRPr="00A72DE5" w14:paraId="1B041AF4" w14:textId="77777777" w:rsidTr="00ED560C">
        <w:tc>
          <w:tcPr>
            <w:tcW w:w="10485" w:type="dxa"/>
            <w:gridSpan w:val="5"/>
            <w:hideMark/>
          </w:tcPr>
          <w:p w14:paraId="206698E4" w14:textId="407A8CA0" w:rsidR="00ED560C" w:rsidRPr="001F4172" w:rsidRDefault="00ED560C" w:rsidP="00ED560C">
            <w:pPr>
              <w:pStyle w:val="TableCopy"/>
              <w:rPr>
                <w:b/>
              </w:rPr>
            </w:pPr>
            <w:r w:rsidRPr="001F4172">
              <w:rPr>
                <w:b/>
              </w:rPr>
              <w:t>2016</w:t>
            </w:r>
          </w:p>
        </w:tc>
      </w:tr>
      <w:tr w:rsidR="00ED560C" w:rsidRPr="00A72DE5" w14:paraId="0B71F339" w14:textId="77777777" w:rsidTr="00ED560C">
        <w:tc>
          <w:tcPr>
            <w:tcW w:w="10485" w:type="dxa"/>
            <w:gridSpan w:val="5"/>
            <w:hideMark/>
          </w:tcPr>
          <w:p w14:paraId="6053D728" w14:textId="707DE6ED" w:rsidR="00ED560C" w:rsidRPr="001F4172" w:rsidRDefault="00ED560C" w:rsidP="00ED560C">
            <w:pPr>
              <w:pStyle w:val="TableCopy"/>
              <w:rPr>
                <w:b/>
              </w:rPr>
            </w:pPr>
            <w:r w:rsidRPr="001F4172">
              <w:rPr>
                <w:b/>
              </w:rPr>
              <w:t>Financial assets at fair value</w:t>
            </w:r>
          </w:p>
        </w:tc>
      </w:tr>
      <w:tr w:rsidR="00643594" w:rsidRPr="00A72DE5" w14:paraId="0DE27C38" w14:textId="77777777" w:rsidTr="00C943CD">
        <w:tc>
          <w:tcPr>
            <w:tcW w:w="2972" w:type="dxa"/>
            <w:hideMark/>
          </w:tcPr>
          <w:p w14:paraId="2D8C9572" w14:textId="77777777" w:rsidR="00643594" w:rsidRPr="00A72DE5" w:rsidRDefault="00643594" w:rsidP="00C943CD">
            <w:pPr>
              <w:pStyle w:val="TableCopy"/>
            </w:pPr>
            <w:r w:rsidRPr="00A72DE5">
              <w:t>Cash and deposits</w:t>
            </w:r>
          </w:p>
        </w:tc>
        <w:tc>
          <w:tcPr>
            <w:tcW w:w="1418" w:type="dxa"/>
            <w:hideMark/>
          </w:tcPr>
          <w:p w14:paraId="054DF1B0" w14:textId="77777777" w:rsidR="00643594" w:rsidRPr="00A72DE5" w:rsidRDefault="00643594" w:rsidP="00C943CD">
            <w:pPr>
              <w:pStyle w:val="TableCopy"/>
              <w:jc w:val="right"/>
            </w:pPr>
            <w:r w:rsidRPr="00A72DE5">
              <w:t>1,608,690 </w:t>
            </w:r>
          </w:p>
        </w:tc>
        <w:tc>
          <w:tcPr>
            <w:tcW w:w="2049" w:type="dxa"/>
            <w:hideMark/>
          </w:tcPr>
          <w:p w14:paraId="1A3D940D" w14:textId="77777777" w:rsidR="00643594" w:rsidRPr="00A72DE5" w:rsidRDefault="00643594" w:rsidP="00C943CD">
            <w:pPr>
              <w:pStyle w:val="TableCopy"/>
              <w:jc w:val="right"/>
            </w:pPr>
            <w:r w:rsidRPr="00A72DE5">
              <w:t>1,608,690 </w:t>
            </w:r>
          </w:p>
        </w:tc>
        <w:tc>
          <w:tcPr>
            <w:tcW w:w="2023" w:type="dxa"/>
            <w:hideMark/>
          </w:tcPr>
          <w:p w14:paraId="47658985" w14:textId="77777777" w:rsidR="00643594" w:rsidRPr="00A72DE5" w:rsidRDefault="00643594" w:rsidP="00C943CD">
            <w:pPr>
              <w:pStyle w:val="TableCopy"/>
              <w:jc w:val="right"/>
            </w:pPr>
            <w:r w:rsidRPr="00A72DE5">
              <w:t> - </w:t>
            </w:r>
          </w:p>
        </w:tc>
        <w:tc>
          <w:tcPr>
            <w:tcW w:w="2023" w:type="dxa"/>
            <w:hideMark/>
          </w:tcPr>
          <w:p w14:paraId="1D598225" w14:textId="77777777" w:rsidR="00643594" w:rsidRPr="00A72DE5" w:rsidRDefault="00643594" w:rsidP="00C943CD">
            <w:pPr>
              <w:pStyle w:val="TableCopy"/>
              <w:jc w:val="right"/>
            </w:pPr>
            <w:r w:rsidRPr="00A72DE5">
              <w:t> - </w:t>
            </w:r>
          </w:p>
        </w:tc>
      </w:tr>
      <w:tr w:rsidR="00643594" w:rsidRPr="00A72DE5" w14:paraId="46D7CDFE" w14:textId="77777777" w:rsidTr="00C943CD">
        <w:tc>
          <w:tcPr>
            <w:tcW w:w="2972" w:type="dxa"/>
            <w:hideMark/>
          </w:tcPr>
          <w:p w14:paraId="44C41B5A" w14:textId="77777777" w:rsidR="00643594" w:rsidRPr="00A72DE5" w:rsidRDefault="00643594" w:rsidP="00C943CD">
            <w:pPr>
              <w:pStyle w:val="TableCopy"/>
            </w:pPr>
            <w:r w:rsidRPr="00A72DE5">
              <w:t>Receivables</w:t>
            </w:r>
          </w:p>
        </w:tc>
        <w:tc>
          <w:tcPr>
            <w:tcW w:w="1418" w:type="dxa"/>
            <w:hideMark/>
          </w:tcPr>
          <w:p w14:paraId="325A2F93" w14:textId="77777777" w:rsidR="00643594" w:rsidRPr="00A72DE5" w:rsidRDefault="00643594" w:rsidP="00C943CD">
            <w:pPr>
              <w:pStyle w:val="TableCopy"/>
              <w:jc w:val="right"/>
            </w:pPr>
            <w:r w:rsidRPr="00A72DE5">
              <w:t>117,206 </w:t>
            </w:r>
          </w:p>
        </w:tc>
        <w:tc>
          <w:tcPr>
            <w:tcW w:w="2049" w:type="dxa"/>
            <w:hideMark/>
          </w:tcPr>
          <w:p w14:paraId="48DFF91D" w14:textId="77777777" w:rsidR="00643594" w:rsidRPr="00A72DE5" w:rsidRDefault="00643594" w:rsidP="00C943CD">
            <w:pPr>
              <w:pStyle w:val="TableCopy"/>
              <w:jc w:val="right"/>
            </w:pPr>
            <w:r w:rsidRPr="00A72DE5">
              <w:t>117,206 </w:t>
            </w:r>
          </w:p>
        </w:tc>
        <w:tc>
          <w:tcPr>
            <w:tcW w:w="2023" w:type="dxa"/>
            <w:hideMark/>
          </w:tcPr>
          <w:p w14:paraId="536497CA" w14:textId="77777777" w:rsidR="00643594" w:rsidRPr="00A72DE5" w:rsidRDefault="00643594" w:rsidP="00C943CD">
            <w:pPr>
              <w:pStyle w:val="TableCopy"/>
              <w:jc w:val="right"/>
            </w:pPr>
            <w:r w:rsidRPr="00A72DE5">
              <w:t> - </w:t>
            </w:r>
          </w:p>
        </w:tc>
        <w:tc>
          <w:tcPr>
            <w:tcW w:w="2023" w:type="dxa"/>
            <w:hideMark/>
          </w:tcPr>
          <w:p w14:paraId="551FFA72" w14:textId="77777777" w:rsidR="00643594" w:rsidRPr="00A72DE5" w:rsidRDefault="00643594" w:rsidP="00C943CD">
            <w:pPr>
              <w:pStyle w:val="TableCopy"/>
              <w:jc w:val="right"/>
            </w:pPr>
            <w:r w:rsidRPr="00A72DE5">
              <w:t> - </w:t>
            </w:r>
          </w:p>
        </w:tc>
      </w:tr>
      <w:tr w:rsidR="00643594" w:rsidRPr="00A72DE5" w14:paraId="2F0325A2" w14:textId="77777777" w:rsidTr="00C943CD">
        <w:tc>
          <w:tcPr>
            <w:tcW w:w="2972" w:type="dxa"/>
            <w:hideMark/>
          </w:tcPr>
          <w:p w14:paraId="6006564C" w14:textId="77777777" w:rsidR="00643594" w:rsidRPr="00A72DE5" w:rsidRDefault="00643594" w:rsidP="00C943CD">
            <w:pPr>
              <w:pStyle w:val="TableCopy"/>
            </w:pPr>
            <w:r w:rsidRPr="00A72DE5">
              <w:t>Investments</w:t>
            </w:r>
          </w:p>
        </w:tc>
        <w:tc>
          <w:tcPr>
            <w:tcW w:w="1418" w:type="dxa"/>
            <w:hideMark/>
          </w:tcPr>
          <w:p w14:paraId="6E299752" w14:textId="77777777" w:rsidR="00643594" w:rsidRPr="00A72DE5" w:rsidRDefault="00643594" w:rsidP="00C943CD">
            <w:pPr>
              <w:pStyle w:val="TableCopy"/>
              <w:jc w:val="right"/>
            </w:pPr>
            <w:r w:rsidRPr="00A72DE5">
              <w:t>71 </w:t>
            </w:r>
          </w:p>
        </w:tc>
        <w:tc>
          <w:tcPr>
            <w:tcW w:w="2049" w:type="dxa"/>
            <w:hideMark/>
          </w:tcPr>
          <w:p w14:paraId="4C9F0C57" w14:textId="77777777" w:rsidR="00643594" w:rsidRPr="00A72DE5" w:rsidRDefault="00643594" w:rsidP="00C943CD">
            <w:pPr>
              <w:pStyle w:val="TableCopy"/>
              <w:jc w:val="right"/>
            </w:pPr>
            <w:r w:rsidRPr="00A72DE5">
              <w:t>71 </w:t>
            </w:r>
          </w:p>
        </w:tc>
        <w:tc>
          <w:tcPr>
            <w:tcW w:w="2023" w:type="dxa"/>
            <w:hideMark/>
          </w:tcPr>
          <w:p w14:paraId="0CA940A6" w14:textId="77777777" w:rsidR="00643594" w:rsidRPr="00A72DE5" w:rsidRDefault="00643594" w:rsidP="00C943CD">
            <w:pPr>
              <w:pStyle w:val="TableCopy"/>
              <w:jc w:val="right"/>
            </w:pPr>
            <w:r w:rsidRPr="00A72DE5">
              <w:t> - </w:t>
            </w:r>
          </w:p>
        </w:tc>
        <w:tc>
          <w:tcPr>
            <w:tcW w:w="2023" w:type="dxa"/>
            <w:hideMark/>
          </w:tcPr>
          <w:p w14:paraId="5421C804" w14:textId="77777777" w:rsidR="00643594" w:rsidRPr="00A72DE5" w:rsidRDefault="00643594" w:rsidP="00C943CD">
            <w:pPr>
              <w:pStyle w:val="TableCopy"/>
              <w:jc w:val="right"/>
            </w:pPr>
            <w:r w:rsidRPr="00A72DE5">
              <w:t> - </w:t>
            </w:r>
          </w:p>
        </w:tc>
      </w:tr>
      <w:tr w:rsidR="00643594" w:rsidRPr="00A72DE5" w14:paraId="147717D5" w14:textId="77777777" w:rsidTr="00C943CD">
        <w:tc>
          <w:tcPr>
            <w:tcW w:w="2972" w:type="dxa"/>
            <w:hideMark/>
          </w:tcPr>
          <w:p w14:paraId="26C78C13" w14:textId="77777777" w:rsidR="00643594" w:rsidRPr="001F4172" w:rsidRDefault="00643594" w:rsidP="00C943CD">
            <w:pPr>
              <w:pStyle w:val="TableCopy"/>
              <w:rPr>
                <w:b/>
              </w:rPr>
            </w:pPr>
            <w:r w:rsidRPr="001F4172">
              <w:rPr>
                <w:b/>
              </w:rPr>
              <w:t>Total </w:t>
            </w:r>
          </w:p>
        </w:tc>
        <w:tc>
          <w:tcPr>
            <w:tcW w:w="1418" w:type="dxa"/>
            <w:hideMark/>
          </w:tcPr>
          <w:p w14:paraId="50556EAC" w14:textId="77777777" w:rsidR="00643594" w:rsidRPr="001F4172" w:rsidRDefault="00643594" w:rsidP="00C943CD">
            <w:pPr>
              <w:pStyle w:val="TableCopy"/>
              <w:jc w:val="right"/>
              <w:rPr>
                <w:b/>
              </w:rPr>
            </w:pPr>
            <w:r w:rsidRPr="001F4172">
              <w:rPr>
                <w:b/>
              </w:rPr>
              <w:t>1,725,967 </w:t>
            </w:r>
          </w:p>
        </w:tc>
        <w:tc>
          <w:tcPr>
            <w:tcW w:w="2049" w:type="dxa"/>
            <w:hideMark/>
          </w:tcPr>
          <w:p w14:paraId="7883980B" w14:textId="77777777" w:rsidR="00643594" w:rsidRPr="001F4172" w:rsidRDefault="00643594" w:rsidP="00C943CD">
            <w:pPr>
              <w:pStyle w:val="TableCopy"/>
              <w:jc w:val="right"/>
              <w:rPr>
                <w:b/>
              </w:rPr>
            </w:pPr>
            <w:r w:rsidRPr="001F4172">
              <w:rPr>
                <w:b/>
              </w:rPr>
              <w:t>1,725,967 </w:t>
            </w:r>
          </w:p>
        </w:tc>
        <w:tc>
          <w:tcPr>
            <w:tcW w:w="2023" w:type="dxa"/>
            <w:hideMark/>
          </w:tcPr>
          <w:p w14:paraId="6B6CDCD9" w14:textId="77777777" w:rsidR="00643594" w:rsidRPr="001F4172" w:rsidRDefault="00643594" w:rsidP="00C943CD">
            <w:pPr>
              <w:pStyle w:val="TableCopy"/>
              <w:jc w:val="right"/>
              <w:rPr>
                <w:b/>
              </w:rPr>
            </w:pPr>
            <w:r w:rsidRPr="001F4172">
              <w:rPr>
                <w:b/>
              </w:rPr>
              <w:t> - </w:t>
            </w:r>
          </w:p>
        </w:tc>
        <w:tc>
          <w:tcPr>
            <w:tcW w:w="2023" w:type="dxa"/>
            <w:hideMark/>
          </w:tcPr>
          <w:p w14:paraId="4A615E9A" w14:textId="77777777" w:rsidR="00643594" w:rsidRPr="001F4172" w:rsidRDefault="00643594" w:rsidP="00C943CD">
            <w:pPr>
              <w:pStyle w:val="TableCopy"/>
              <w:jc w:val="right"/>
              <w:rPr>
                <w:b/>
              </w:rPr>
            </w:pPr>
            <w:r w:rsidRPr="001F4172">
              <w:rPr>
                <w:b/>
              </w:rPr>
              <w:t> - </w:t>
            </w:r>
          </w:p>
        </w:tc>
      </w:tr>
    </w:tbl>
    <w:p w14:paraId="37DA10B5" w14:textId="77777777" w:rsidR="00643594" w:rsidRPr="002B0C69" w:rsidRDefault="00643594" w:rsidP="00C943CD">
      <w:pPr>
        <w:pStyle w:val="FootnoteText"/>
      </w:pPr>
      <w:r w:rsidRPr="002B0C69">
        <w:t>(</w:t>
      </w:r>
      <w:proofErr w:type="spellStart"/>
      <w:r w:rsidRPr="002B0C69">
        <w:t>i</w:t>
      </w:r>
      <w:proofErr w:type="spellEnd"/>
      <w:r w:rsidRPr="002B0C69">
        <w:t>)</w:t>
      </w:r>
      <w:r>
        <w:t xml:space="preserve"> </w:t>
      </w:r>
      <w:r w:rsidRPr="002B0C69">
        <w:t>The fair value hierarchies are disclosed by class of financial instrument.</w:t>
      </w:r>
    </w:p>
    <w:p w14:paraId="29110929" w14:textId="77777777" w:rsidR="00ED560C" w:rsidRDefault="00ED560C" w:rsidP="00C943CD">
      <w:pPr>
        <w:rPr>
          <w:lang w:val="en-GB" w:eastAsia="en-GB"/>
        </w:rPr>
      </w:pPr>
    </w:p>
    <w:p w14:paraId="43BFD0C9" w14:textId="77777777" w:rsidR="00643594" w:rsidRPr="00EB7865" w:rsidRDefault="00643594" w:rsidP="00C943CD">
      <w:pPr>
        <w:rPr>
          <w:lang w:val="en-GB" w:eastAsia="en-GB"/>
        </w:rPr>
      </w:pPr>
      <w:r w:rsidRPr="00EB7865">
        <w:rPr>
          <w:lang w:val="en-GB" w:eastAsia="en-GB"/>
        </w:rPr>
        <w:t>There have been no transfers between levels during the period.</w:t>
      </w:r>
    </w:p>
    <w:p w14:paraId="30B9917A" w14:textId="77777777" w:rsidR="00643594" w:rsidRPr="00EB7865" w:rsidRDefault="00643594" w:rsidP="00C943CD">
      <w:pPr>
        <w:rPr>
          <w:lang w:val="en-GB" w:eastAsia="en-GB"/>
        </w:rPr>
      </w:pPr>
      <w:r w:rsidRPr="00EB7865">
        <w:rPr>
          <w:lang w:val="en-GB" w:eastAsia="en-GB"/>
        </w:rPr>
        <w:t>The fair value of the financial assets and liabilities is included at the amount at which the instrument could</w:t>
      </w:r>
      <w:r>
        <w:rPr>
          <w:lang w:val="en-GB" w:eastAsia="en-GB"/>
        </w:rPr>
        <w:t xml:space="preserve"> </w:t>
      </w:r>
      <w:r w:rsidRPr="00EB7865">
        <w:rPr>
          <w:lang w:val="en-GB" w:eastAsia="en-GB"/>
        </w:rPr>
        <w:t>be exchanged in a current transaction between willing parties, other than in a forced or liquidation</w:t>
      </w:r>
      <w:r>
        <w:rPr>
          <w:lang w:val="en-GB" w:eastAsia="en-GB"/>
        </w:rPr>
        <w:t xml:space="preserve"> </w:t>
      </w:r>
      <w:r w:rsidRPr="00EB7865">
        <w:rPr>
          <w:lang w:val="en-GB" w:eastAsia="en-GB"/>
        </w:rPr>
        <w:t>sale. The following methods and assumptions were used to estimate fair value.</w:t>
      </w:r>
    </w:p>
    <w:p w14:paraId="5A0EC2B8" w14:textId="77777777" w:rsidR="00643594" w:rsidRPr="00EB7865" w:rsidRDefault="00643594" w:rsidP="00C943CD">
      <w:pPr>
        <w:rPr>
          <w:lang w:val="en-GB" w:eastAsia="en-GB"/>
        </w:rPr>
      </w:pPr>
      <w:r w:rsidRPr="00EB7865">
        <w:rPr>
          <w:lang w:val="en-GB" w:eastAsia="en-GB"/>
        </w:rPr>
        <w:t>Listed securities: The listed share assets are valued at fair value with reference to a quoted (unadjusted) market price from an active market. The department categorises these instruments as Level 1.</w:t>
      </w:r>
    </w:p>
    <w:p w14:paraId="0350FF0A" w14:textId="77777777" w:rsidR="00643594" w:rsidRDefault="00643594" w:rsidP="00C943CD">
      <w:pPr>
        <w:pStyle w:val="Heading5"/>
        <w:rPr>
          <w:lang w:val="en-GB" w:eastAsia="en-GB"/>
        </w:rPr>
        <w:sectPr w:rsidR="00643594" w:rsidSect="00C943CD">
          <w:pgSz w:w="11906" w:h="16838"/>
          <w:pgMar w:top="720" w:right="720" w:bottom="720" w:left="720" w:header="720" w:footer="720" w:gutter="0"/>
          <w:cols w:space="720"/>
          <w:noEndnote/>
        </w:sectPr>
      </w:pPr>
    </w:p>
    <w:p w14:paraId="5554CF37" w14:textId="77777777" w:rsidR="00643594" w:rsidRPr="00EB7865" w:rsidRDefault="00643594" w:rsidP="0093340E">
      <w:pPr>
        <w:pStyle w:val="Heading4"/>
        <w:rPr>
          <w:lang w:val="en-GB" w:eastAsia="en-GB"/>
        </w:rPr>
      </w:pPr>
      <w:r w:rsidRPr="00EB7865">
        <w:rPr>
          <w:lang w:val="en-GB" w:eastAsia="en-GB"/>
        </w:rPr>
        <w:lastRenderedPageBreak/>
        <w:t>8.3.2 Fair value determination: Non-financial physical assets</w:t>
      </w:r>
    </w:p>
    <w:p w14:paraId="319E4DBF" w14:textId="77777777" w:rsidR="00643594" w:rsidRPr="00EB7865" w:rsidRDefault="00643594" w:rsidP="00C943CD">
      <w:pPr>
        <w:pStyle w:val="Heading5"/>
        <w:rPr>
          <w:lang w:val="en-GB" w:eastAsia="en-GB"/>
        </w:rPr>
      </w:pPr>
      <w:r w:rsidRPr="00EB7865">
        <w:rPr>
          <w:lang w:val="en-GB" w:eastAsia="en-GB"/>
        </w:rPr>
        <w:t>Fair value measurement hierarchy for assets</w:t>
      </w:r>
    </w:p>
    <w:tbl>
      <w:tblPr>
        <w:tblStyle w:val="TableGrid"/>
        <w:tblW w:w="15021" w:type="dxa"/>
        <w:tblLayout w:type="fixed"/>
        <w:tblLook w:val="04A0" w:firstRow="1" w:lastRow="0" w:firstColumn="1" w:lastColumn="0" w:noHBand="0" w:noVBand="1"/>
      </w:tblPr>
      <w:tblGrid>
        <w:gridCol w:w="3964"/>
        <w:gridCol w:w="1559"/>
        <w:gridCol w:w="1560"/>
        <w:gridCol w:w="1323"/>
        <w:gridCol w:w="1323"/>
        <w:gridCol w:w="1323"/>
        <w:gridCol w:w="1323"/>
        <w:gridCol w:w="1323"/>
        <w:gridCol w:w="1323"/>
      </w:tblGrid>
      <w:tr w:rsidR="002D3F1A" w:rsidRPr="00A72DE5" w14:paraId="3ADFF60B" w14:textId="77777777" w:rsidTr="00C943CD">
        <w:tc>
          <w:tcPr>
            <w:tcW w:w="3964" w:type="dxa"/>
            <w:vMerge w:val="restart"/>
            <w:hideMark/>
          </w:tcPr>
          <w:p w14:paraId="21195DEC" w14:textId="77777777" w:rsidR="002D3F1A" w:rsidRPr="00720571" w:rsidRDefault="002D3F1A" w:rsidP="00C943CD">
            <w:pPr>
              <w:pStyle w:val="TableCopy"/>
              <w:rPr>
                <w:b/>
              </w:rPr>
            </w:pPr>
          </w:p>
        </w:tc>
        <w:tc>
          <w:tcPr>
            <w:tcW w:w="11057" w:type="dxa"/>
            <w:gridSpan w:val="8"/>
            <w:hideMark/>
          </w:tcPr>
          <w:p w14:paraId="6534EFCA" w14:textId="77777777" w:rsidR="002D3F1A" w:rsidRPr="00720571" w:rsidRDefault="002D3F1A" w:rsidP="002D3F1A">
            <w:pPr>
              <w:pStyle w:val="TableCopy"/>
              <w:jc w:val="center"/>
              <w:rPr>
                <w:b/>
              </w:rPr>
            </w:pPr>
            <w:r w:rsidRPr="00720571">
              <w:rPr>
                <w:b/>
              </w:rPr>
              <w:t>($ thousand)</w:t>
            </w:r>
          </w:p>
        </w:tc>
      </w:tr>
      <w:tr w:rsidR="002D3F1A" w:rsidRPr="00A72DE5" w14:paraId="5CAE6427" w14:textId="77777777" w:rsidTr="002D3F1A">
        <w:tc>
          <w:tcPr>
            <w:tcW w:w="3964" w:type="dxa"/>
            <w:vMerge/>
            <w:hideMark/>
          </w:tcPr>
          <w:p w14:paraId="3CEEDFC9" w14:textId="77777777" w:rsidR="002D3F1A" w:rsidRPr="00720571" w:rsidRDefault="002D3F1A" w:rsidP="00C943CD">
            <w:pPr>
              <w:pStyle w:val="TableCopy"/>
              <w:rPr>
                <w:b/>
              </w:rPr>
            </w:pPr>
          </w:p>
        </w:tc>
        <w:tc>
          <w:tcPr>
            <w:tcW w:w="1559" w:type="dxa"/>
            <w:vMerge w:val="restart"/>
            <w:vAlign w:val="bottom"/>
            <w:hideMark/>
          </w:tcPr>
          <w:p w14:paraId="330BE90D" w14:textId="77777777" w:rsidR="002D3F1A" w:rsidRPr="00720571" w:rsidRDefault="002D3F1A" w:rsidP="002D3F1A">
            <w:pPr>
              <w:pStyle w:val="TableCopy"/>
              <w:jc w:val="center"/>
              <w:rPr>
                <w:b/>
              </w:rPr>
            </w:pPr>
            <w:r w:rsidRPr="00720571">
              <w:rPr>
                <w:b/>
              </w:rPr>
              <w:t>Carrying amount as at 30 June 2017</w:t>
            </w:r>
          </w:p>
        </w:tc>
        <w:tc>
          <w:tcPr>
            <w:tcW w:w="1560" w:type="dxa"/>
            <w:vMerge w:val="restart"/>
            <w:vAlign w:val="bottom"/>
            <w:hideMark/>
          </w:tcPr>
          <w:p w14:paraId="6AF8790D" w14:textId="77777777" w:rsidR="002D3F1A" w:rsidRPr="00720571" w:rsidRDefault="002D3F1A" w:rsidP="002D3F1A">
            <w:pPr>
              <w:pStyle w:val="TableCopy"/>
              <w:jc w:val="center"/>
              <w:rPr>
                <w:b/>
              </w:rPr>
            </w:pPr>
            <w:r w:rsidRPr="00720571">
              <w:rPr>
                <w:b/>
              </w:rPr>
              <w:t>Carrying amount as at 30 June 2016</w:t>
            </w:r>
          </w:p>
        </w:tc>
        <w:tc>
          <w:tcPr>
            <w:tcW w:w="7938" w:type="dxa"/>
            <w:gridSpan w:val="6"/>
            <w:vAlign w:val="bottom"/>
            <w:hideMark/>
          </w:tcPr>
          <w:p w14:paraId="5948E60D" w14:textId="77777777" w:rsidR="002D3F1A" w:rsidRPr="00720571" w:rsidRDefault="002D3F1A" w:rsidP="002D3F1A">
            <w:pPr>
              <w:pStyle w:val="TableCopy"/>
              <w:jc w:val="center"/>
              <w:rPr>
                <w:b/>
              </w:rPr>
            </w:pPr>
            <w:r w:rsidRPr="00720571">
              <w:rPr>
                <w:b/>
              </w:rPr>
              <w:t>Fair value measurement at end of reporting period using:</w:t>
            </w:r>
          </w:p>
        </w:tc>
      </w:tr>
      <w:tr w:rsidR="002D3F1A" w:rsidRPr="00A72DE5" w14:paraId="22068161" w14:textId="77777777" w:rsidTr="002D3F1A">
        <w:tc>
          <w:tcPr>
            <w:tcW w:w="3964" w:type="dxa"/>
            <w:vMerge/>
            <w:hideMark/>
          </w:tcPr>
          <w:p w14:paraId="2945076F" w14:textId="77777777" w:rsidR="002D3F1A" w:rsidRPr="00720571" w:rsidRDefault="002D3F1A" w:rsidP="00C943CD">
            <w:pPr>
              <w:pStyle w:val="TableCopy"/>
              <w:rPr>
                <w:b/>
              </w:rPr>
            </w:pPr>
          </w:p>
        </w:tc>
        <w:tc>
          <w:tcPr>
            <w:tcW w:w="1559" w:type="dxa"/>
            <w:vMerge/>
            <w:hideMark/>
          </w:tcPr>
          <w:p w14:paraId="583AE9F1" w14:textId="77777777" w:rsidR="002D3F1A" w:rsidRPr="00720571" w:rsidRDefault="002D3F1A" w:rsidP="00C943CD">
            <w:pPr>
              <w:pStyle w:val="TableCopy"/>
              <w:jc w:val="right"/>
              <w:rPr>
                <w:b/>
              </w:rPr>
            </w:pPr>
          </w:p>
        </w:tc>
        <w:tc>
          <w:tcPr>
            <w:tcW w:w="1560" w:type="dxa"/>
            <w:vMerge/>
            <w:hideMark/>
          </w:tcPr>
          <w:p w14:paraId="672D9A5D" w14:textId="77777777" w:rsidR="002D3F1A" w:rsidRPr="00720571" w:rsidRDefault="002D3F1A" w:rsidP="00C943CD">
            <w:pPr>
              <w:pStyle w:val="TableCopy"/>
              <w:jc w:val="right"/>
              <w:rPr>
                <w:b/>
              </w:rPr>
            </w:pPr>
          </w:p>
        </w:tc>
        <w:tc>
          <w:tcPr>
            <w:tcW w:w="2646" w:type="dxa"/>
            <w:gridSpan w:val="2"/>
            <w:vAlign w:val="bottom"/>
            <w:hideMark/>
          </w:tcPr>
          <w:p w14:paraId="5B87DD7E" w14:textId="77777777" w:rsidR="002D3F1A" w:rsidRPr="00720571" w:rsidRDefault="002D3F1A" w:rsidP="002D3F1A">
            <w:pPr>
              <w:pStyle w:val="TableCopy"/>
              <w:jc w:val="center"/>
              <w:rPr>
                <w:b/>
              </w:rPr>
            </w:pPr>
            <w:r w:rsidRPr="00720571">
              <w:rPr>
                <w:b/>
              </w:rPr>
              <w:t>Level 1</w:t>
            </w:r>
            <w:r w:rsidRPr="00720571">
              <w:rPr>
                <w:b/>
                <w:vertAlign w:val="superscript"/>
              </w:rPr>
              <w:t>(</w:t>
            </w:r>
            <w:proofErr w:type="spellStart"/>
            <w:r w:rsidRPr="00720571">
              <w:rPr>
                <w:b/>
                <w:vertAlign w:val="superscript"/>
              </w:rPr>
              <w:t>i</w:t>
            </w:r>
            <w:proofErr w:type="spellEnd"/>
            <w:r w:rsidRPr="00720571">
              <w:rPr>
                <w:b/>
                <w:vertAlign w:val="superscript"/>
              </w:rPr>
              <w:t>)</w:t>
            </w:r>
          </w:p>
        </w:tc>
        <w:tc>
          <w:tcPr>
            <w:tcW w:w="2646" w:type="dxa"/>
            <w:gridSpan w:val="2"/>
            <w:vAlign w:val="bottom"/>
          </w:tcPr>
          <w:p w14:paraId="06490058" w14:textId="77777777" w:rsidR="002D3F1A" w:rsidRPr="00720571" w:rsidRDefault="002D3F1A" w:rsidP="002D3F1A">
            <w:pPr>
              <w:pStyle w:val="TableCopy"/>
              <w:jc w:val="center"/>
              <w:rPr>
                <w:b/>
              </w:rPr>
            </w:pPr>
            <w:r w:rsidRPr="00720571">
              <w:rPr>
                <w:b/>
              </w:rPr>
              <w:t>Level 2</w:t>
            </w:r>
            <w:r w:rsidRPr="00720571">
              <w:rPr>
                <w:b/>
                <w:vertAlign w:val="superscript"/>
              </w:rPr>
              <w:t>(</w:t>
            </w:r>
            <w:proofErr w:type="spellStart"/>
            <w:r w:rsidRPr="00720571">
              <w:rPr>
                <w:b/>
                <w:vertAlign w:val="superscript"/>
              </w:rPr>
              <w:t>i</w:t>
            </w:r>
            <w:proofErr w:type="spellEnd"/>
            <w:r w:rsidRPr="00720571">
              <w:rPr>
                <w:b/>
                <w:vertAlign w:val="superscript"/>
              </w:rPr>
              <w:t>)</w:t>
            </w:r>
          </w:p>
        </w:tc>
        <w:tc>
          <w:tcPr>
            <w:tcW w:w="2646" w:type="dxa"/>
            <w:gridSpan w:val="2"/>
            <w:vAlign w:val="bottom"/>
          </w:tcPr>
          <w:p w14:paraId="399EF414" w14:textId="77777777" w:rsidR="002D3F1A" w:rsidRPr="00720571" w:rsidRDefault="002D3F1A" w:rsidP="002D3F1A">
            <w:pPr>
              <w:pStyle w:val="TableCopy"/>
              <w:jc w:val="center"/>
              <w:rPr>
                <w:b/>
              </w:rPr>
            </w:pPr>
            <w:r w:rsidRPr="00720571">
              <w:rPr>
                <w:b/>
              </w:rPr>
              <w:t>Level 3</w:t>
            </w:r>
            <w:r w:rsidRPr="00720571">
              <w:rPr>
                <w:b/>
                <w:vertAlign w:val="superscript"/>
              </w:rPr>
              <w:t>(</w:t>
            </w:r>
            <w:proofErr w:type="spellStart"/>
            <w:r w:rsidRPr="00720571">
              <w:rPr>
                <w:b/>
                <w:vertAlign w:val="superscript"/>
              </w:rPr>
              <w:t>i</w:t>
            </w:r>
            <w:proofErr w:type="spellEnd"/>
            <w:r w:rsidRPr="00720571">
              <w:rPr>
                <w:b/>
                <w:vertAlign w:val="superscript"/>
              </w:rPr>
              <w:t>)</w:t>
            </w:r>
          </w:p>
        </w:tc>
      </w:tr>
      <w:tr w:rsidR="002D3F1A" w:rsidRPr="00A72DE5" w14:paraId="5FA3671B" w14:textId="77777777" w:rsidTr="002D3F1A">
        <w:tc>
          <w:tcPr>
            <w:tcW w:w="3964" w:type="dxa"/>
            <w:vMerge/>
            <w:hideMark/>
          </w:tcPr>
          <w:p w14:paraId="6E9E1F1B" w14:textId="77777777" w:rsidR="002D3F1A" w:rsidRPr="00720571" w:rsidRDefault="002D3F1A" w:rsidP="00C943CD">
            <w:pPr>
              <w:pStyle w:val="TableCopy"/>
              <w:rPr>
                <w:b/>
              </w:rPr>
            </w:pPr>
          </w:p>
        </w:tc>
        <w:tc>
          <w:tcPr>
            <w:tcW w:w="1559" w:type="dxa"/>
            <w:vMerge/>
            <w:hideMark/>
          </w:tcPr>
          <w:p w14:paraId="431C49D7" w14:textId="77777777" w:rsidR="002D3F1A" w:rsidRPr="00720571" w:rsidRDefault="002D3F1A" w:rsidP="00C943CD">
            <w:pPr>
              <w:pStyle w:val="TableCopy"/>
              <w:jc w:val="right"/>
              <w:rPr>
                <w:b/>
              </w:rPr>
            </w:pPr>
          </w:p>
        </w:tc>
        <w:tc>
          <w:tcPr>
            <w:tcW w:w="1560" w:type="dxa"/>
            <w:vMerge/>
            <w:hideMark/>
          </w:tcPr>
          <w:p w14:paraId="2F49A0D6" w14:textId="77777777" w:rsidR="002D3F1A" w:rsidRPr="00720571" w:rsidRDefault="002D3F1A" w:rsidP="00C943CD">
            <w:pPr>
              <w:pStyle w:val="TableCopy"/>
              <w:jc w:val="right"/>
              <w:rPr>
                <w:b/>
              </w:rPr>
            </w:pPr>
          </w:p>
        </w:tc>
        <w:tc>
          <w:tcPr>
            <w:tcW w:w="1323" w:type="dxa"/>
            <w:vAlign w:val="bottom"/>
            <w:hideMark/>
          </w:tcPr>
          <w:p w14:paraId="36AC0284" w14:textId="77777777" w:rsidR="002D3F1A" w:rsidRPr="00720571" w:rsidRDefault="002D3F1A" w:rsidP="002D3F1A">
            <w:pPr>
              <w:pStyle w:val="TableCopy"/>
              <w:jc w:val="right"/>
              <w:rPr>
                <w:b/>
              </w:rPr>
            </w:pPr>
            <w:r w:rsidRPr="00720571">
              <w:rPr>
                <w:b/>
              </w:rPr>
              <w:t>2017 </w:t>
            </w:r>
          </w:p>
        </w:tc>
        <w:tc>
          <w:tcPr>
            <w:tcW w:w="1323" w:type="dxa"/>
            <w:vAlign w:val="bottom"/>
            <w:hideMark/>
          </w:tcPr>
          <w:p w14:paraId="7FE95472" w14:textId="77777777" w:rsidR="002D3F1A" w:rsidRPr="00720571" w:rsidRDefault="002D3F1A" w:rsidP="002D3F1A">
            <w:pPr>
              <w:pStyle w:val="TableCopy"/>
              <w:jc w:val="right"/>
              <w:rPr>
                <w:b/>
              </w:rPr>
            </w:pPr>
            <w:r w:rsidRPr="00720571">
              <w:rPr>
                <w:b/>
              </w:rPr>
              <w:t>2016 </w:t>
            </w:r>
          </w:p>
        </w:tc>
        <w:tc>
          <w:tcPr>
            <w:tcW w:w="1323" w:type="dxa"/>
            <w:vAlign w:val="bottom"/>
            <w:hideMark/>
          </w:tcPr>
          <w:p w14:paraId="35599918" w14:textId="77777777" w:rsidR="002D3F1A" w:rsidRPr="00720571" w:rsidRDefault="002D3F1A" w:rsidP="002D3F1A">
            <w:pPr>
              <w:pStyle w:val="TableCopy"/>
              <w:jc w:val="right"/>
              <w:rPr>
                <w:b/>
              </w:rPr>
            </w:pPr>
            <w:r w:rsidRPr="00720571">
              <w:rPr>
                <w:b/>
              </w:rPr>
              <w:t>2017 </w:t>
            </w:r>
          </w:p>
        </w:tc>
        <w:tc>
          <w:tcPr>
            <w:tcW w:w="1323" w:type="dxa"/>
            <w:vAlign w:val="bottom"/>
            <w:hideMark/>
          </w:tcPr>
          <w:p w14:paraId="4952F4FA" w14:textId="77777777" w:rsidR="002D3F1A" w:rsidRPr="00720571" w:rsidRDefault="002D3F1A" w:rsidP="002D3F1A">
            <w:pPr>
              <w:pStyle w:val="TableCopy"/>
              <w:jc w:val="right"/>
              <w:rPr>
                <w:b/>
              </w:rPr>
            </w:pPr>
            <w:r w:rsidRPr="00720571">
              <w:rPr>
                <w:b/>
              </w:rPr>
              <w:t>2016 </w:t>
            </w:r>
          </w:p>
        </w:tc>
        <w:tc>
          <w:tcPr>
            <w:tcW w:w="1323" w:type="dxa"/>
            <w:vAlign w:val="bottom"/>
            <w:hideMark/>
          </w:tcPr>
          <w:p w14:paraId="0E8CEAB2" w14:textId="77777777" w:rsidR="002D3F1A" w:rsidRPr="00720571" w:rsidRDefault="002D3F1A" w:rsidP="002D3F1A">
            <w:pPr>
              <w:pStyle w:val="TableCopy"/>
              <w:jc w:val="right"/>
              <w:rPr>
                <w:b/>
              </w:rPr>
            </w:pPr>
            <w:r w:rsidRPr="00720571">
              <w:rPr>
                <w:b/>
              </w:rPr>
              <w:t>2017 </w:t>
            </w:r>
          </w:p>
        </w:tc>
        <w:tc>
          <w:tcPr>
            <w:tcW w:w="1323" w:type="dxa"/>
            <w:vAlign w:val="bottom"/>
            <w:hideMark/>
          </w:tcPr>
          <w:p w14:paraId="4F147A44" w14:textId="77777777" w:rsidR="002D3F1A" w:rsidRPr="00720571" w:rsidRDefault="002D3F1A" w:rsidP="002D3F1A">
            <w:pPr>
              <w:pStyle w:val="TableCopy"/>
              <w:jc w:val="right"/>
              <w:rPr>
                <w:b/>
              </w:rPr>
            </w:pPr>
            <w:r w:rsidRPr="00720571">
              <w:rPr>
                <w:b/>
              </w:rPr>
              <w:t>2016 </w:t>
            </w:r>
          </w:p>
        </w:tc>
      </w:tr>
      <w:tr w:rsidR="002D3F1A" w:rsidRPr="00A72DE5" w14:paraId="183F1E08" w14:textId="77777777" w:rsidTr="002D3F1A">
        <w:tc>
          <w:tcPr>
            <w:tcW w:w="15021" w:type="dxa"/>
            <w:gridSpan w:val="9"/>
            <w:hideMark/>
          </w:tcPr>
          <w:p w14:paraId="66B065D2" w14:textId="4EC6E30C" w:rsidR="002D3F1A" w:rsidRPr="00720571" w:rsidRDefault="002D3F1A" w:rsidP="002D3F1A">
            <w:pPr>
              <w:pStyle w:val="TableCopy"/>
              <w:rPr>
                <w:b/>
              </w:rPr>
            </w:pPr>
            <w:r w:rsidRPr="00720571">
              <w:rPr>
                <w:b/>
              </w:rPr>
              <w:t>Land at fair value</w:t>
            </w:r>
          </w:p>
        </w:tc>
      </w:tr>
      <w:tr w:rsidR="00643594" w:rsidRPr="00A72DE5" w14:paraId="0A0DB795" w14:textId="77777777" w:rsidTr="00C943CD">
        <w:tc>
          <w:tcPr>
            <w:tcW w:w="3964" w:type="dxa"/>
            <w:hideMark/>
          </w:tcPr>
          <w:p w14:paraId="486FCC3B" w14:textId="77777777" w:rsidR="00643594" w:rsidRPr="00A72DE5" w:rsidRDefault="00643594" w:rsidP="00C943CD">
            <w:pPr>
              <w:pStyle w:val="TableCopy"/>
            </w:pPr>
            <w:r w:rsidRPr="00A72DE5">
              <w:t>Non-</w:t>
            </w:r>
            <w:proofErr w:type="spellStart"/>
            <w:r w:rsidRPr="00A72DE5">
              <w:t>specialised</w:t>
            </w:r>
            <w:proofErr w:type="spellEnd"/>
            <w:r w:rsidRPr="00A72DE5">
              <w:t xml:space="preserve"> land</w:t>
            </w:r>
          </w:p>
        </w:tc>
        <w:tc>
          <w:tcPr>
            <w:tcW w:w="1559" w:type="dxa"/>
            <w:hideMark/>
          </w:tcPr>
          <w:p w14:paraId="03FADD89" w14:textId="77777777" w:rsidR="00643594" w:rsidRPr="00A72DE5" w:rsidRDefault="00643594" w:rsidP="00C943CD">
            <w:pPr>
              <w:pStyle w:val="TableCopy"/>
              <w:jc w:val="right"/>
            </w:pPr>
            <w:r w:rsidRPr="00A72DE5">
              <w:t>277,435 </w:t>
            </w:r>
          </w:p>
        </w:tc>
        <w:tc>
          <w:tcPr>
            <w:tcW w:w="1560" w:type="dxa"/>
            <w:hideMark/>
          </w:tcPr>
          <w:p w14:paraId="4A118C0A" w14:textId="77777777" w:rsidR="00643594" w:rsidRPr="00A72DE5" w:rsidRDefault="00643594" w:rsidP="00C943CD">
            <w:pPr>
              <w:pStyle w:val="TableCopy"/>
              <w:jc w:val="right"/>
            </w:pPr>
            <w:r w:rsidRPr="00A72DE5">
              <w:t>272,245 </w:t>
            </w:r>
          </w:p>
        </w:tc>
        <w:tc>
          <w:tcPr>
            <w:tcW w:w="1323" w:type="dxa"/>
            <w:hideMark/>
          </w:tcPr>
          <w:p w14:paraId="1E36291C" w14:textId="77777777" w:rsidR="00643594" w:rsidRPr="00A72DE5" w:rsidRDefault="00643594" w:rsidP="00C943CD">
            <w:pPr>
              <w:pStyle w:val="TableCopy"/>
              <w:jc w:val="right"/>
            </w:pPr>
            <w:r w:rsidRPr="00A72DE5">
              <w:t> - </w:t>
            </w:r>
          </w:p>
        </w:tc>
        <w:tc>
          <w:tcPr>
            <w:tcW w:w="1323" w:type="dxa"/>
            <w:hideMark/>
          </w:tcPr>
          <w:p w14:paraId="1ED3E9F8" w14:textId="77777777" w:rsidR="00643594" w:rsidRPr="00A72DE5" w:rsidRDefault="00643594" w:rsidP="00C943CD">
            <w:pPr>
              <w:pStyle w:val="TableCopy"/>
              <w:jc w:val="right"/>
            </w:pPr>
            <w:r w:rsidRPr="00A72DE5">
              <w:t> - </w:t>
            </w:r>
          </w:p>
        </w:tc>
        <w:tc>
          <w:tcPr>
            <w:tcW w:w="1323" w:type="dxa"/>
            <w:hideMark/>
          </w:tcPr>
          <w:p w14:paraId="42C39DEB" w14:textId="77777777" w:rsidR="00643594" w:rsidRPr="00A72DE5" w:rsidRDefault="00643594" w:rsidP="00C943CD">
            <w:pPr>
              <w:pStyle w:val="TableCopy"/>
              <w:jc w:val="right"/>
            </w:pPr>
            <w:r w:rsidRPr="00A72DE5">
              <w:t>277,435 </w:t>
            </w:r>
          </w:p>
        </w:tc>
        <w:tc>
          <w:tcPr>
            <w:tcW w:w="1323" w:type="dxa"/>
            <w:hideMark/>
          </w:tcPr>
          <w:p w14:paraId="658E1D81" w14:textId="77777777" w:rsidR="00643594" w:rsidRPr="00A72DE5" w:rsidRDefault="00643594" w:rsidP="00C943CD">
            <w:pPr>
              <w:pStyle w:val="TableCopy"/>
              <w:jc w:val="right"/>
            </w:pPr>
            <w:r w:rsidRPr="00A72DE5">
              <w:t>272,245 </w:t>
            </w:r>
          </w:p>
        </w:tc>
        <w:tc>
          <w:tcPr>
            <w:tcW w:w="1323" w:type="dxa"/>
            <w:hideMark/>
          </w:tcPr>
          <w:p w14:paraId="180ED59A" w14:textId="77777777" w:rsidR="00643594" w:rsidRPr="00A72DE5" w:rsidRDefault="00643594" w:rsidP="00C943CD">
            <w:pPr>
              <w:pStyle w:val="TableCopy"/>
              <w:jc w:val="right"/>
            </w:pPr>
            <w:r w:rsidRPr="00A72DE5">
              <w:t> - </w:t>
            </w:r>
          </w:p>
        </w:tc>
        <w:tc>
          <w:tcPr>
            <w:tcW w:w="1323" w:type="dxa"/>
            <w:hideMark/>
          </w:tcPr>
          <w:p w14:paraId="0C253277" w14:textId="77777777" w:rsidR="00643594" w:rsidRPr="00A72DE5" w:rsidRDefault="00643594" w:rsidP="00C943CD">
            <w:pPr>
              <w:pStyle w:val="TableCopy"/>
              <w:jc w:val="right"/>
            </w:pPr>
            <w:r w:rsidRPr="00A72DE5">
              <w:t> - </w:t>
            </w:r>
          </w:p>
        </w:tc>
      </w:tr>
      <w:tr w:rsidR="00643594" w:rsidRPr="00A72DE5" w14:paraId="6F64FF79" w14:textId="77777777" w:rsidTr="00C943CD">
        <w:tc>
          <w:tcPr>
            <w:tcW w:w="3964" w:type="dxa"/>
            <w:hideMark/>
          </w:tcPr>
          <w:p w14:paraId="4B487305" w14:textId="77777777" w:rsidR="00643594" w:rsidRPr="00A72DE5" w:rsidRDefault="00643594" w:rsidP="00C943CD">
            <w:pPr>
              <w:pStyle w:val="TableCopy"/>
            </w:pPr>
            <w:proofErr w:type="spellStart"/>
            <w:r w:rsidRPr="00A72DE5">
              <w:t>Specialised</w:t>
            </w:r>
            <w:proofErr w:type="spellEnd"/>
            <w:r w:rsidRPr="00A72DE5">
              <w:t xml:space="preserve"> land</w:t>
            </w:r>
          </w:p>
        </w:tc>
        <w:tc>
          <w:tcPr>
            <w:tcW w:w="1559" w:type="dxa"/>
            <w:hideMark/>
          </w:tcPr>
          <w:p w14:paraId="357160E2" w14:textId="77777777" w:rsidR="00643594" w:rsidRPr="00A72DE5" w:rsidRDefault="00643594" w:rsidP="00C943CD">
            <w:pPr>
              <w:pStyle w:val="TableCopy"/>
              <w:jc w:val="right"/>
            </w:pPr>
            <w:r w:rsidRPr="00A72DE5">
              <w:t>497,292 </w:t>
            </w:r>
          </w:p>
        </w:tc>
        <w:tc>
          <w:tcPr>
            <w:tcW w:w="1560" w:type="dxa"/>
            <w:hideMark/>
          </w:tcPr>
          <w:p w14:paraId="599E7E50" w14:textId="77777777" w:rsidR="00643594" w:rsidRPr="00A72DE5" w:rsidRDefault="00643594" w:rsidP="00C943CD">
            <w:pPr>
              <w:pStyle w:val="TableCopy"/>
              <w:jc w:val="right"/>
            </w:pPr>
            <w:r w:rsidRPr="00A72DE5">
              <w:t>441,949 </w:t>
            </w:r>
          </w:p>
        </w:tc>
        <w:tc>
          <w:tcPr>
            <w:tcW w:w="1323" w:type="dxa"/>
            <w:hideMark/>
          </w:tcPr>
          <w:p w14:paraId="3060B674" w14:textId="77777777" w:rsidR="00643594" w:rsidRPr="00A72DE5" w:rsidRDefault="00643594" w:rsidP="00C943CD">
            <w:pPr>
              <w:pStyle w:val="TableCopy"/>
              <w:jc w:val="right"/>
            </w:pPr>
            <w:r w:rsidRPr="00A72DE5">
              <w:t> - </w:t>
            </w:r>
          </w:p>
        </w:tc>
        <w:tc>
          <w:tcPr>
            <w:tcW w:w="1323" w:type="dxa"/>
            <w:hideMark/>
          </w:tcPr>
          <w:p w14:paraId="09444F7E" w14:textId="77777777" w:rsidR="00643594" w:rsidRPr="00A72DE5" w:rsidRDefault="00643594" w:rsidP="00C943CD">
            <w:pPr>
              <w:pStyle w:val="TableCopy"/>
              <w:jc w:val="right"/>
            </w:pPr>
            <w:r w:rsidRPr="00A72DE5">
              <w:t> - </w:t>
            </w:r>
          </w:p>
        </w:tc>
        <w:tc>
          <w:tcPr>
            <w:tcW w:w="1323" w:type="dxa"/>
            <w:hideMark/>
          </w:tcPr>
          <w:p w14:paraId="1CAA55F7" w14:textId="77777777" w:rsidR="00643594" w:rsidRPr="00A72DE5" w:rsidRDefault="00643594" w:rsidP="00C943CD">
            <w:pPr>
              <w:pStyle w:val="TableCopy"/>
              <w:jc w:val="right"/>
            </w:pPr>
            <w:r w:rsidRPr="00A72DE5">
              <w:t> - </w:t>
            </w:r>
          </w:p>
        </w:tc>
        <w:tc>
          <w:tcPr>
            <w:tcW w:w="1323" w:type="dxa"/>
            <w:hideMark/>
          </w:tcPr>
          <w:p w14:paraId="4DB09941" w14:textId="77777777" w:rsidR="00643594" w:rsidRPr="00A72DE5" w:rsidRDefault="00643594" w:rsidP="00C943CD">
            <w:pPr>
              <w:pStyle w:val="TableCopy"/>
              <w:jc w:val="right"/>
            </w:pPr>
            <w:r w:rsidRPr="00A72DE5">
              <w:t> - </w:t>
            </w:r>
          </w:p>
        </w:tc>
        <w:tc>
          <w:tcPr>
            <w:tcW w:w="1323" w:type="dxa"/>
            <w:hideMark/>
          </w:tcPr>
          <w:p w14:paraId="0AF4391E" w14:textId="77777777" w:rsidR="00643594" w:rsidRPr="00A72DE5" w:rsidRDefault="00643594" w:rsidP="00C943CD">
            <w:pPr>
              <w:pStyle w:val="TableCopy"/>
              <w:jc w:val="right"/>
            </w:pPr>
            <w:r w:rsidRPr="00A72DE5">
              <w:t>497,292 </w:t>
            </w:r>
          </w:p>
        </w:tc>
        <w:tc>
          <w:tcPr>
            <w:tcW w:w="1323" w:type="dxa"/>
            <w:hideMark/>
          </w:tcPr>
          <w:p w14:paraId="563FF9F5" w14:textId="77777777" w:rsidR="00643594" w:rsidRPr="00A72DE5" w:rsidRDefault="00643594" w:rsidP="00C943CD">
            <w:pPr>
              <w:pStyle w:val="TableCopy"/>
              <w:jc w:val="right"/>
            </w:pPr>
            <w:r w:rsidRPr="00A72DE5">
              <w:t>441,949 </w:t>
            </w:r>
          </w:p>
        </w:tc>
      </w:tr>
      <w:tr w:rsidR="00643594" w:rsidRPr="00A72DE5" w14:paraId="57C1CACC" w14:textId="77777777" w:rsidTr="00C943CD">
        <w:tc>
          <w:tcPr>
            <w:tcW w:w="3964" w:type="dxa"/>
            <w:hideMark/>
          </w:tcPr>
          <w:p w14:paraId="10A9AC23" w14:textId="77777777" w:rsidR="00643594" w:rsidRPr="00720571" w:rsidRDefault="00643594" w:rsidP="00C943CD">
            <w:pPr>
              <w:pStyle w:val="TableCopy"/>
              <w:rPr>
                <w:b/>
              </w:rPr>
            </w:pPr>
            <w:r w:rsidRPr="00720571">
              <w:rPr>
                <w:b/>
              </w:rPr>
              <w:t>Total of land at fair value</w:t>
            </w:r>
          </w:p>
        </w:tc>
        <w:tc>
          <w:tcPr>
            <w:tcW w:w="1559" w:type="dxa"/>
            <w:hideMark/>
          </w:tcPr>
          <w:p w14:paraId="583D72D6" w14:textId="77777777" w:rsidR="00643594" w:rsidRPr="00720571" w:rsidRDefault="00643594" w:rsidP="00C943CD">
            <w:pPr>
              <w:pStyle w:val="TableCopy"/>
              <w:jc w:val="right"/>
              <w:rPr>
                <w:b/>
              </w:rPr>
            </w:pPr>
            <w:r w:rsidRPr="00720571">
              <w:rPr>
                <w:b/>
              </w:rPr>
              <w:t>774,727 </w:t>
            </w:r>
          </w:p>
        </w:tc>
        <w:tc>
          <w:tcPr>
            <w:tcW w:w="1560" w:type="dxa"/>
            <w:hideMark/>
          </w:tcPr>
          <w:p w14:paraId="486B5774" w14:textId="77777777" w:rsidR="00643594" w:rsidRPr="00720571" w:rsidRDefault="00643594" w:rsidP="00C943CD">
            <w:pPr>
              <w:pStyle w:val="TableCopy"/>
              <w:jc w:val="right"/>
              <w:rPr>
                <w:b/>
              </w:rPr>
            </w:pPr>
            <w:r w:rsidRPr="00720571">
              <w:rPr>
                <w:b/>
              </w:rPr>
              <w:t>714,194 </w:t>
            </w:r>
          </w:p>
        </w:tc>
        <w:tc>
          <w:tcPr>
            <w:tcW w:w="1323" w:type="dxa"/>
            <w:hideMark/>
          </w:tcPr>
          <w:p w14:paraId="5906E391" w14:textId="77777777" w:rsidR="00643594" w:rsidRPr="00720571" w:rsidRDefault="00643594" w:rsidP="00C943CD">
            <w:pPr>
              <w:pStyle w:val="TableCopy"/>
              <w:jc w:val="right"/>
              <w:rPr>
                <w:b/>
              </w:rPr>
            </w:pPr>
            <w:r w:rsidRPr="00720571">
              <w:rPr>
                <w:b/>
              </w:rPr>
              <w:t> - </w:t>
            </w:r>
          </w:p>
        </w:tc>
        <w:tc>
          <w:tcPr>
            <w:tcW w:w="1323" w:type="dxa"/>
            <w:hideMark/>
          </w:tcPr>
          <w:p w14:paraId="78551720" w14:textId="77777777" w:rsidR="00643594" w:rsidRPr="00720571" w:rsidRDefault="00643594" w:rsidP="00C943CD">
            <w:pPr>
              <w:pStyle w:val="TableCopy"/>
              <w:jc w:val="right"/>
              <w:rPr>
                <w:b/>
              </w:rPr>
            </w:pPr>
            <w:r w:rsidRPr="00720571">
              <w:rPr>
                <w:b/>
              </w:rPr>
              <w:t> - </w:t>
            </w:r>
          </w:p>
        </w:tc>
        <w:tc>
          <w:tcPr>
            <w:tcW w:w="1323" w:type="dxa"/>
            <w:hideMark/>
          </w:tcPr>
          <w:p w14:paraId="73652494" w14:textId="77777777" w:rsidR="00643594" w:rsidRPr="00720571" w:rsidRDefault="00643594" w:rsidP="00C943CD">
            <w:pPr>
              <w:pStyle w:val="TableCopy"/>
              <w:jc w:val="right"/>
              <w:rPr>
                <w:b/>
              </w:rPr>
            </w:pPr>
            <w:r w:rsidRPr="00720571">
              <w:rPr>
                <w:b/>
              </w:rPr>
              <w:t>277,435 </w:t>
            </w:r>
          </w:p>
        </w:tc>
        <w:tc>
          <w:tcPr>
            <w:tcW w:w="1323" w:type="dxa"/>
            <w:hideMark/>
          </w:tcPr>
          <w:p w14:paraId="0A3928A5" w14:textId="77777777" w:rsidR="00643594" w:rsidRPr="00720571" w:rsidRDefault="00643594" w:rsidP="00C943CD">
            <w:pPr>
              <w:pStyle w:val="TableCopy"/>
              <w:jc w:val="right"/>
              <w:rPr>
                <w:b/>
              </w:rPr>
            </w:pPr>
            <w:r w:rsidRPr="00720571">
              <w:rPr>
                <w:b/>
              </w:rPr>
              <w:t>272,245 </w:t>
            </w:r>
          </w:p>
        </w:tc>
        <w:tc>
          <w:tcPr>
            <w:tcW w:w="1323" w:type="dxa"/>
            <w:hideMark/>
          </w:tcPr>
          <w:p w14:paraId="4DD9048D" w14:textId="77777777" w:rsidR="00643594" w:rsidRPr="00720571" w:rsidRDefault="00643594" w:rsidP="00C943CD">
            <w:pPr>
              <w:pStyle w:val="TableCopy"/>
              <w:jc w:val="right"/>
              <w:rPr>
                <w:b/>
              </w:rPr>
            </w:pPr>
            <w:r w:rsidRPr="00720571">
              <w:rPr>
                <w:b/>
              </w:rPr>
              <w:t>497,292 </w:t>
            </w:r>
          </w:p>
        </w:tc>
        <w:tc>
          <w:tcPr>
            <w:tcW w:w="1323" w:type="dxa"/>
            <w:hideMark/>
          </w:tcPr>
          <w:p w14:paraId="1990816C" w14:textId="77777777" w:rsidR="00643594" w:rsidRPr="00720571" w:rsidRDefault="00643594" w:rsidP="00C943CD">
            <w:pPr>
              <w:pStyle w:val="TableCopy"/>
              <w:jc w:val="right"/>
              <w:rPr>
                <w:b/>
              </w:rPr>
            </w:pPr>
            <w:r w:rsidRPr="00720571">
              <w:rPr>
                <w:b/>
              </w:rPr>
              <w:t>441,949 </w:t>
            </w:r>
          </w:p>
        </w:tc>
      </w:tr>
      <w:tr w:rsidR="002D3F1A" w:rsidRPr="00A72DE5" w14:paraId="45A2A5EA" w14:textId="77777777" w:rsidTr="002D3F1A">
        <w:tc>
          <w:tcPr>
            <w:tcW w:w="15021" w:type="dxa"/>
            <w:gridSpan w:val="9"/>
            <w:hideMark/>
          </w:tcPr>
          <w:p w14:paraId="5E8F970D" w14:textId="3230EB26" w:rsidR="002D3F1A" w:rsidRPr="00720571" w:rsidRDefault="002D3F1A" w:rsidP="002D3F1A">
            <w:pPr>
              <w:pStyle w:val="TableCopy"/>
              <w:rPr>
                <w:b/>
              </w:rPr>
            </w:pPr>
            <w:r w:rsidRPr="00720571">
              <w:rPr>
                <w:b/>
              </w:rPr>
              <w:t>Buildings at fair value</w:t>
            </w:r>
          </w:p>
        </w:tc>
      </w:tr>
      <w:tr w:rsidR="00643594" w:rsidRPr="00A72DE5" w14:paraId="15188B82" w14:textId="77777777" w:rsidTr="00C943CD">
        <w:tc>
          <w:tcPr>
            <w:tcW w:w="3964" w:type="dxa"/>
            <w:hideMark/>
          </w:tcPr>
          <w:p w14:paraId="0BC3D3D5" w14:textId="77777777" w:rsidR="00643594" w:rsidRPr="00A72DE5" w:rsidRDefault="00643594" w:rsidP="00C943CD">
            <w:pPr>
              <w:pStyle w:val="TableCopy"/>
            </w:pPr>
            <w:proofErr w:type="spellStart"/>
            <w:r w:rsidRPr="00A72DE5">
              <w:t>Specialised</w:t>
            </w:r>
            <w:proofErr w:type="spellEnd"/>
            <w:r w:rsidRPr="00A72DE5">
              <w:t>/heritage buildings</w:t>
            </w:r>
          </w:p>
        </w:tc>
        <w:tc>
          <w:tcPr>
            <w:tcW w:w="1559" w:type="dxa"/>
            <w:hideMark/>
          </w:tcPr>
          <w:p w14:paraId="72A25357" w14:textId="77777777" w:rsidR="00643594" w:rsidRPr="00A72DE5" w:rsidRDefault="00643594" w:rsidP="00C943CD">
            <w:pPr>
              <w:pStyle w:val="TableCopy"/>
              <w:jc w:val="right"/>
            </w:pPr>
            <w:r w:rsidRPr="00A72DE5">
              <w:t>454,000 </w:t>
            </w:r>
          </w:p>
        </w:tc>
        <w:tc>
          <w:tcPr>
            <w:tcW w:w="1560" w:type="dxa"/>
            <w:hideMark/>
          </w:tcPr>
          <w:p w14:paraId="58641CF3" w14:textId="77777777" w:rsidR="00643594" w:rsidRPr="00A72DE5" w:rsidRDefault="00643594" w:rsidP="00C943CD">
            <w:pPr>
              <w:pStyle w:val="TableCopy"/>
              <w:jc w:val="right"/>
            </w:pPr>
            <w:r w:rsidRPr="00A72DE5">
              <w:t>445,317 </w:t>
            </w:r>
          </w:p>
        </w:tc>
        <w:tc>
          <w:tcPr>
            <w:tcW w:w="1323" w:type="dxa"/>
            <w:hideMark/>
          </w:tcPr>
          <w:p w14:paraId="13B7894C" w14:textId="77777777" w:rsidR="00643594" w:rsidRPr="00A72DE5" w:rsidRDefault="00643594" w:rsidP="00C943CD">
            <w:pPr>
              <w:pStyle w:val="TableCopy"/>
              <w:jc w:val="right"/>
            </w:pPr>
            <w:r w:rsidRPr="00A72DE5">
              <w:t> - </w:t>
            </w:r>
          </w:p>
        </w:tc>
        <w:tc>
          <w:tcPr>
            <w:tcW w:w="1323" w:type="dxa"/>
            <w:hideMark/>
          </w:tcPr>
          <w:p w14:paraId="031AD51F" w14:textId="77777777" w:rsidR="00643594" w:rsidRPr="00A72DE5" w:rsidRDefault="00643594" w:rsidP="00C943CD">
            <w:pPr>
              <w:pStyle w:val="TableCopy"/>
              <w:jc w:val="right"/>
            </w:pPr>
            <w:r w:rsidRPr="00A72DE5">
              <w:t> - </w:t>
            </w:r>
          </w:p>
        </w:tc>
        <w:tc>
          <w:tcPr>
            <w:tcW w:w="1323" w:type="dxa"/>
            <w:hideMark/>
          </w:tcPr>
          <w:p w14:paraId="376EB5B1" w14:textId="77777777" w:rsidR="00643594" w:rsidRPr="00A72DE5" w:rsidRDefault="00643594" w:rsidP="00C943CD">
            <w:pPr>
              <w:pStyle w:val="TableCopy"/>
              <w:jc w:val="right"/>
            </w:pPr>
            <w:r w:rsidRPr="00A72DE5">
              <w:t> - </w:t>
            </w:r>
          </w:p>
        </w:tc>
        <w:tc>
          <w:tcPr>
            <w:tcW w:w="1323" w:type="dxa"/>
            <w:hideMark/>
          </w:tcPr>
          <w:p w14:paraId="2D3D2052" w14:textId="77777777" w:rsidR="00643594" w:rsidRPr="00A72DE5" w:rsidRDefault="00643594" w:rsidP="00C943CD">
            <w:pPr>
              <w:pStyle w:val="TableCopy"/>
              <w:jc w:val="right"/>
            </w:pPr>
            <w:r w:rsidRPr="00A72DE5">
              <w:t> - </w:t>
            </w:r>
          </w:p>
        </w:tc>
        <w:tc>
          <w:tcPr>
            <w:tcW w:w="1323" w:type="dxa"/>
            <w:hideMark/>
          </w:tcPr>
          <w:p w14:paraId="1D0DAC2E" w14:textId="77777777" w:rsidR="00643594" w:rsidRPr="00A72DE5" w:rsidRDefault="00643594" w:rsidP="00C943CD">
            <w:pPr>
              <w:pStyle w:val="TableCopy"/>
              <w:jc w:val="right"/>
            </w:pPr>
            <w:r w:rsidRPr="00A72DE5">
              <w:t>454,000 </w:t>
            </w:r>
          </w:p>
        </w:tc>
        <w:tc>
          <w:tcPr>
            <w:tcW w:w="1323" w:type="dxa"/>
            <w:hideMark/>
          </w:tcPr>
          <w:p w14:paraId="309311A4" w14:textId="77777777" w:rsidR="00643594" w:rsidRPr="00A72DE5" w:rsidRDefault="00643594" w:rsidP="00C943CD">
            <w:pPr>
              <w:pStyle w:val="TableCopy"/>
              <w:jc w:val="right"/>
            </w:pPr>
            <w:r w:rsidRPr="00A72DE5">
              <w:t>445,317 </w:t>
            </w:r>
          </w:p>
        </w:tc>
      </w:tr>
      <w:tr w:rsidR="00643594" w:rsidRPr="00A72DE5" w14:paraId="11EC0181" w14:textId="77777777" w:rsidTr="00C943CD">
        <w:tc>
          <w:tcPr>
            <w:tcW w:w="3964" w:type="dxa"/>
            <w:hideMark/>
          </w:tcPr>
          <w:p w14:paraId="69ACC647" w14:textId="77777777" w:rsidR="00643594" w:rsidRPr="00A72DE5" w:rsidRDefault="00643594" w:rsidP="00C943CD">
            <w:pPr>
              <w:pStyle w:val="TableCopy"/>
            </w:pPr>
            <w:r w:rsidRPr="00A72DE5">
              <w:t>Non-</w:t>
            </w:r>
            <w:proofErr w:type="spellStart"/>
            <w:r w:rsidRPr="00A72DE5">
              <w:t>specialised</w:t>
            </w:r>
            <w:proofErr w:type="spellEnd"/>
            <w:r w:rsidRPr="00A72DE5">
              <w:t xml:space="preserve"> buildings</w:t>
            </w:r>
          </w:p>
        </w:tc>
        <w:tc>
          <w:tcPr>
            <w:tcW w:w="1559" w:type="dxa"/>
            <w:hideMark/>
          </w:tcPr>
          <w:p w14:paraId="243F79A5" w14:textId="77777777" w:rsidR="00643594" w:rsidRPr="00A72DE5" w:rsidRDefault="00643594" w:rsidP="00C943CD">
            <w:pPr>
              <w:pStyle w:val="TableCopy"/>
              <w:jc w:val="right"/>
            </w:pPr>
            <w:r w:rsidRPr="00A72DE5">
              <w:t>30,951 </w:t>
            </w:r>
          </w:p>
        </w:tc>
        <w:tc>
          <w:tcPr>
            <w:tcW w:w="1560" w:type="dxa"/>
            <w:hideMark/>
          </w:tcPr>
          <w:p w14:paraId="322A7F57" w14:textId="77777777" w:rsidR="00643594" w:rsidRPr="00A72DE5" w:rsidRDefault="00643594" w:rsidP="00C943CD">
            <w:pPr>
              <w:pStyle w:val="TableCopy"/>
              <w:jc w:val="right"/>
            </w:pPr>
            <w:r w:rsidRPr="00A72DE5">
              <w:t>99,685 </w:t>
            </w:r>
          </w:p>
        </w:tc>
        <w:tc>
          <w:tcPr>
            <w:tcW w:w="1323" w:type="dxa"/>
            <w:hideMark/>
          </w:tcPr>
          <w:p w14:paraId="236402A0" w14:textId="77777777" w:rsidR="00643594" w:rsidRPr="00A72DE5" w:rsidRDefault="00643594" w:rsidP="00C943CD">
            <w:pPr>
              <w:pStyle w:val="TableCopy"/>
              <w:jc w:val="right"/>
            </w:pPr>
            <w:r w:rsidRPr="00A72DE5">
              <w:t> - </w:t>
            </w:r>
          </w:p>
        </w:tc>
        <w:tc>
          <w:tcPr>
            <w:tcW w:w="1323" w:type="dxa"/>
            <w:hideMark/>
          </w:tcPr>
          <w:p w14:paraId="4EC57BAE" w14:textId="77777777" w:rsidR="00643594" w:rsidRPr="00A72DE5" w:rsidRDefault="00643594" w:rsidP="00C943CD">
            <w:pPr>
              <w:pStyle w:val="TableCopy"/>
              <w:jc w:val="right"/>
            </w:pPr>
            <w:r w:rsidRPr="00A72DE5">
              <w:t> - </w:t>
            </w:r>
          </w:p>
        </w:tc>
        <w:tc>
          <w:tcPr>
            <w:tcW w:w="1323" w:type="dxa"/>
            <w:hideMark/>
          </w:tcPr>
          <w:p w14:paraId="0926ADF6" w14:textId="77777777" w:rsidR="00643594" w:rsidRPr="00A72DE5" w:rsidRDefault="00643594" w:rsidP="00C943CD">
            <w:pPr>
              <w:pStyle w:val="TableCopy"/>
              <w:jc w:val="right"/>
            </w:pPr>
            <w:r w:rsidRPr="00A72DE5">
              <w:t>30,951 </w:t>
            </w:r>
          </w:p>
        </w:tc>
        <w:tc>
          <w:tcPr>
            <w:tcW w:w="1323" w:type="dxa"/>
            <w:hideMark/>
          </w:tcPr>
          <w:p w14:paraId="2BEC717D" w14:textId="77777777" w:rsidR="00643594" w:rsidRPr="00A72DE5" w:rsidRDefault="00643594" w:rsidP="00C943CD">
            <w:pPr>
              <w:pStyle w:val="TableCopy"/>
              <w:jc w:val="right"/>
            </w:pPr>
            <w:r w:rsidRPr="00A72DE5">
              <w:t>99,685 </w:t>
            </w:r>
          </w:p>
        </w:tc>
        <w:tc>
          <w:tcPr>
            <w:tcW w:w="1323" w:type="dxa"/>
            <w:hideMark/>
          </w:tcPr>
          <w:p w14:paraId="28CA87F3" w14:textId="77777777" w:rsidR="00643594" w:rsidRPr="00A72DE5" w:rsidRDefault="00643594" w:rsidP="00C943CD">
            <w:pPr>
              <w:pStyle w:val="TableCopy"/>
              <w:jc w:val="right"/>
            </w:pPr>
            <w:r w:rsidRPr="00A72DE5">
              <w:t> - </w:t>
            </w:r>
          </w:p>
        </w:tc>
        <w:tc>
          <w:tcPr>
            <w:tcW w:w="1323" w:type="dxa"/>
            <w:hideMark/>
          </w:tcPr>
          <w:p w14:paraId="7CCE5050" w14:textId="77777777" w:rsidR="00643594" w:rsidRPr="00A72DE5" w:rsidRDefault="00643594" w:rsidP="00C943CD">
            <w:pPr>
              <w:pStyle w:val="TableCopy"/>
              <w:jc w:val="right"/>
            </w:pPr>
            <w:r w:rsidRPr="00A72DE5">
              <w:t> - </w:t>
            </w:r>
          </w:p>
        </w:tc>
      </w:tr>
      <w:tr w:rsidR="00643594" w:rsidRPr="00A72DE5" w14:paraId="00A64AB8" w14:textId="77777777" w:rsidTr="00C943CD">
        <w:tc>
          <w:tcPr>
            <w:tcW w:w="3964" w:type="dxa"/>
            <w:hideMark/>
          </w:tcPr>
          <w:p w14:paraId="26026FD5" w14:textId="77777777" w:rsidR="00643594" w:rsidRPr="00720571" w:rsidRDefault="00643594" w:rsidP="00C943CD">
            <w:pPr>
              <w:pStyle w:val="TableCopy"/>
              <w:rPr>
                <w:b/>
              </w:rPr>
            </w:pPr>
            <w:r w:rsidRPr="00720571">
              <w:rPr>
                <w:b/>
              </w:rPr>
              <w:t>Total of buildings at fair value</w:t>
            </w:r>
          </w:p>
        </w:tc>
        <w:tc>
          <w:tcPr>
            <w:tcW w:w="1559" w:type="dxa"/>
            <w:hideMark/>
          </w:tcPr>
          <w:p w14:paraId="4688FA2C" w14:textId="77777777" w:rsidR="00643594" w:rsidRPr="00720571" w:rsidRDefault="00643594" w:rsidP="00C943CD">
            <w:pPr>
              <w:pStyle w:val="TableCopy"/>
              <w:jc w:val="right"/>
              <w:rPr>
                <w:b/>
              </w:rPr>
            </w:pPr>
            <w:r w:rsidRPr="00720571">
              <w:rPr>
                <w:b/>
              </w:rPr>
              <w:t>484,951 </w:t>
            </w:r>
          </w:p>
        </w:tc>
        <w:tc>
          <w:tcPr>
            <w:tcW w:w="1560" w:type="dxa"/>
            <w:hideMark/>
          </w:tcPr>
          <w:p w14:paraId="0FF241E1" w14:textId="77777777" w:rsidR="00643594" w:rsidRPr="00720571" w:rsidRDefault="00643594" w:rsidP="00C943CD">
            <w:pPr>
              <w:pStyle w:val="TableCopy"/>
              <w:jc w:val="right"/>
              <w:rPr>
                <w:b/>
              </w:rPr>
            </w:pPr>
            <w:r w:rsidRPr="00720571">
              <w:rPr>
                <w:b/>
              </w:rPr>
              <w:t>545,002 </w:t>
            </w:r>
          </w:p>
        </w:tc>
        <w:tc>
          <w:tcPr>
            <w:tcW w:w="1323" w:type="dxa"/>
            <w:hideMark/>
          </w:tcPr>
          <w:p w14:paraId="5BD60AAF" w14:textId="77777777" w:rsidR="00643594" w:rsidRPr="00720571" w:rsidRDefault="00643594" w:rsidP="00C943CD">
            <w:pPr>
              <w:pStyle w:val="TableCopy"/>
              <w:jc w:val="right"/>
              <w:rPr>
                <w:b/>
              </w:rPr>
            </w:pPr>
            <w:r w:rsidRPr="00720571">
              <w:rPr>
                <w:b/>
              </w:rPr>
              <w:t> - </w:t>
            </w:r>
          </w:p>
        </w:tc>
        <w:tc>
          <w:tcPr>
            <w:tcW w:w="1323" w:type="dxa"/>
            <w:hideMark/>
          </w:tcPr>
          <w:p w14:paraId="3D64D363" w14:textId="77777777" w:rsidR="00643594" w:rsidRPr="00720571" w:rsidRDefault="00643594" w:rsidP="00C943CD">
            <w:pPr>
              <w:pStyle w:val="TableCopy"/>
              <w:jc w:val="right"/>
              <w:rPr>
                <w:b/>
              </w:rPr>
            </w:pPr>
            <w:r w:rsidRPr="00720571">
              <w:rPr>
                <w:b/>
              </w:rPr>
              <w:t> - </w:t>
            </w:r>
          </w:p>
        </w:tc>
        <w:tc>
          <w:tcPr>
            <w:tcW w:w="1323" w:type="dxa"/>
            <w:hideMark/>
          </w:tcPr>
          <w:p w14:paraId="600E4173" w14:textId="77777777" w:rsidR="00643594" w:rsidRPr="00720571" w:rsidRDefault="00643594" w:rsidP="00C943CD">
            <w:pPr>
              <w:pStyle w:val="TableCopy"/>
              <w:jc w:val="right"/>
              <w:rPr>
                <w:b/>
              </w:rPr>
            </w:pPr>
            <w:r w:rsidRPr="00720571">
              <w:rPr>
                <w:b/>
              </w:rPr>
              <w:t>30,951 </w:t>
            </w:r>
          </w:p>
        </w:tc>
        <w:tc>
          <w:tcPr>
            <w:tcW w:w="1323" w:type="dxa"/>
            <w:hideMark/>
          </w:tcPr>
          <w:p w14:paraId="1DF1B35E" w14:textId="77777777" w:rsidR="00643594" w:rsidRPr="00720571" w:rsidRDefault="00643594" w:rsidP="00C943CD">
            <w:pPr>
              <w:pStyle w:val="TableCopy"/>
              <w:jc w:val="right"/>
              <w:rPr>
                <w:b/>
              </w:rPr>
            </w:pPr>
            <w:r w:rsidRPr="00720571">
              <w:rPr>
                <w:b/>
              </w:rPr>
              <w:t>99,685 </w:t>
            </w:r>
          </w:p>
        </w:tc>
        <w:tc>
          <w:tcPr>
            <w:tcW w:w="1323" w:type="dxa"/>
            <w:hideMark/>
          </w:tcPr>
          <w:p w14:paraId="5C7AE7C7" w14:textId="77777777" w:rsidR="00643594" w:rsidRPr="00720571" w:rsidRDefault="00643594" w:rsidP="00C943CD">
            <w:pPr>
              <w:pStyle w:val="TableCopy"/>
              <w:jc w:val="right"/>
              <w:rPr>
                <w:b/>
              </w:rPr>
            </w:pPr>
            <w:r w:rsidRPr="00720571">
              <w:rPr>
                <w:b/>
              </w:rPr>
              <w:t>454,000 </w:t>
            </w:r>
          </w:p>
        </w:tc>
        <w:tc>
          <w:tcPr>
            <w:tcW w:w="1323" w:type="dxa"/>
            <w:hideMark/>
          </w:tcPr>
          <w:p w14:paraId="721A93D5" w14:textId="77777777" w:rsidR="00643594" w:rsidRPr="00720571" w:rsidRDefault="00643594" w:rsidP="00C943CD">
            <w:pPr>
              <w:pStyle w:val="TableCopy"/>
              <w:jc w:val="right"/>
              <w:rPr>
                <w:b/>
              </w:rPr>
            </w:pPr>
            <w:r w:rsidRPr="00720571">
              <w:rPr>
                <w:b/>
              </w:rPr>
              <w:t>445,317 </w:t>
            </w:r>
          </w:p>
        </w:tc>
      </w:tr>
      <w:tr w:rsidR="002D3F1A" w:rsidRPr="00A72DE5" w14:paraId="70EDA404" w14:textId="77777777" w:rsidTr="002D3F1A">
        <w:tc>
          <w:tcPr>
            <w:tcW w:w="15021" w:type="dxa"/>
            <w:gridSpan w:val="9"/>
            <w:hideMark/>
          </w:tcPr>
          <w:p w14:paraId="7FFB90C4" w14:textId="47AD9C23" w:rsidR="002D3F1A" w:rsidRPr="00720571" w:rsidRDefault="002D3F1A" w:rsidP="002D3F1A">
            <w:pPr>
              <w:pStyle w:val="TableCopy"/>
              <w:rPr>
                <w:b/>
              </w:rPr>
            </w:pPr>
            <w:r w:rsidRPr="00720571">
              <w:rPr>
                <w:b/>
              </w:rPr>
              <w:t>Plant and equipment at fair value</w:t>
            </w:r>
          </w:p>
        </w:tc>
      </w:tr>
      <w:tr w:rsidR="00643594" w:rsidRPr="00A72DE5" w14:paraId="3F1BCDD5" w14:textId="77777777" w:rsidTr="00C943CD">
        <w:tc>
          <w:tcPr>
            <w:tcW w:w="3964" w:type="dxa"/>
            <w:hideMark/>
          </w:tcPr>
          <w:p w14:paraId="67BA0E2F" w14:textId="77777777" w:rsidR="00643594" w:rsidRPr="00A72DE5" w:rsidRDefault="00643594" w:rsidP="00C943CD">
            <w:pPr>
              <w:pStyle w:val="TableCopy"/>
            </w:pPr>
            <w:r w:rsidRPr="00A72DE5">
              <w:t>Vehicles(ii)</w:t>
            </w:r>
          </w:p>
        </w:tc>
        <w:tc>
          <w:tcPr>
            <w:tcW w:w="1559" w:type="dxa"/>
            <w:hideMark/>
          </w:tcPr>
          <w:p w14:paraId="67BF0E18" w14:textId="77777777" w:rsidR="00643594" w:rsidRPr="00A72DE5" w:rsidRDefault="00643594" w:rsidP="00C943CD">
            <w:pPr>
              <w:pStyle w:val="TableCopy"/>
              <w:jc w:val="right"/>
            </w:pPr>
            <w:r w:rsidRPr="00A72DE5">
              <w:t>15,576 </w:t>
            </w:r>
          </w:p>
        </w:tc>
        <w:tc>
          <w:tcPr>
            <w:tcW w:w="1560" w:type="dxa"/>
            <w:hideMark/>
          </w:tcPr>
          <w:p w14:paraId="278C9393" w14:textId="77777777" w:rsidR="00643594" w:rsidRPr="00A72DE5" w:rsidRDefault="00643594" w:rsidP="00C943CD">
            <w:pPr>
              <w:pStyle w:val="TableCopy"/>
              <w:jc w:val="right"/>
            </w:pPr>
            <w:r w:rsidRPr="00A72DE5">
              <w:t>16,046 </w:t>
            </w:r>
          </w:p>
        </w:tc>
        <w:tc>
          <w:tcPr>
            <w:tcW w:w="1323" w:type="dxa"/>
            <w:hideMark/>
          </w:tcPr>
          <w:p w14:paraId="5706349C" w14:textId="77777777" w:rsidR="00643594" w:rsidRPr="00A72DE5" w:rsidRDefault="00643594" w:rsidP="00C943CD">
            <w:pPr>
              <w:pStyle w:val="TableCopy"/>
              <w:jc w:val="right"/>
            </w:pPr>
            <w:r w:rsidRPr="00A72DE5">
              <w:t> - </w:t>
            </w:r>
          </w:p>
        </w:tc>
        <w:tc>
          <w:tcPr>
            <w:tcW w:w="1323" w:type="dxa"/>
            <w:hideMark/>
          </w:tcPr>
          <w:p w14:paraId="241D2615" w14:textId="77777777" w:rsidR="00643594" w:rsidRPr="00A72DE5" w:rsidRDefault="00643594" w:rsidP="00C943CD">
            <w:pPr>
              <w:pStyle w:val="TableCopy"/>
              <w:jc w:val="right"/>
            </w:pPr>
            <w:r w:rsidRPr="00A72DE5">
              <w:t> - </w:t>
            </w:r>
          </w:p>
        </w:tc>
        <w:tc>
          <w:tcPr>
            <w:tcW w:w="1323" w:type="dxa"/>
            <w:hideMark/>
          </w:tcPr>
          <w:p w14:paraId="0D4AAC34" w14:textId="77777777" w:rsidR="00643594" w:rsidRPr="00A72DE5" w:rsidRDefault="00643594" w:rsidP="00C943CD">
            <w:pPr>
              <w:pStyle w:val="TableCopy"/>
              <w:jc w:val="right"/>
            </w:pPr>
            <w:r w:rsidRPr="00A72DE5">
              <w:t> - </w:t>
            </w:r>
          </w:p>
        </w:tc>
        <w:tc>
          <w:tcPr>
            <w:tcW w:w="1323" w:type="dxa"/>
            <w:hideMark/>
          </w:tcPr>
          <w:p w14:paraId="04BCFFB1" w14:textId="77777777" w:rsidR="00643594" w:rsidRPr="00A72DE5" w:rsidRDefault="00643594" w:rsidP="00C943CD">
            <w:pPr>
              <w:pStyle w:val="TableCopy"/>
              <w:jc w:val="right"/>
            </w:pPr>
            <w:r w:rsidRPr="00A72DE5">
              <w:t> - </w:t>
            </w:r>
          </w:p>
        </w:tc>
        <w:tc>
          <w:tcPr>
            <w:tcW w:w="1323" w:type="dxa"/>
            <w:hideMark/>
          </w:tcPr>
          <w:p w14:paraId="61A9D0A3" w14:textId="77777777" w:rsidR="00643594" w:rsidRPr="00A72DE5" w:rsidRDefault="00643594" w:rsidP="00C943CD">
            <w:pPr>
              <w:pStyle w:val="TableCopy"/>
              <w:jc w:val="right"/>
            </w:pPr>
            <w:r w:rsidRPr="00A72DE5">
              <w:t>15,576 </w:t>
            </w:r>
          </w:p>
        </w:tc>
        <w:tc>
          <w:tcPr>
            <w:tcW w:w="1323" w:type="dxa"/>
            <w:hideMark/>
          </w:tcPr>
          <w:p w14:paraId="4AB5E4EA" w14:textId="77777777" w:rsidR="00643594" w:rsidRPr="00A72DE5" w:rsidRDefault="00643594" w:rsidP="00C943CD">
            <w:pPr>
              <w:pStyle w:val="TableCopy"/>
              <w:jc w:val="right"/>
            </w:pPr>
            <w:r w:rsidRPr="00A72DE5">
              <w:t>16,046 </w:t>
            </w:r>
          </w:p>
        </w:tc>
      </w:tr>
      <w:tr w:rsidR="00643594" w:rsidRPr="00A72DE5" w14:paraId="25221612" w14:textId="77777777" w:rsidTr="00C943CD">
        <w:tc>
          <w:tcPr>
            <w:tcW w:w="3964" w:type="dxa"/>
            <w:hideMark/>
          </w:tcPr>
          <w:p w14:paraId="28B442A4" w14:textId="77777777" w:rsidR="00643594" w:rsidRPr="00A72DE5" w:rsidRDefault="00643594" w:rsidP="00C943CD">
            <w:pPr>
              <w:pStyle w:val="TableCopy"/>
            </w:pPr>
            <w:r w:rsidRPr="00A72DE5">
              <w:t>Plant and equipment</w:t>
            </w:r>
          </w:p>
        </w:tc>
        <w:tc>
          <w:tcPr>
            <w:tcW w:w="1559" w:type="dxa"/>
            <w:hideMark/>
          </w:tcPr>
          <w:p w14:paraId="266D5463" w14:textId="77777777" w:rsidR="00643594" w:rsidRPr="00A72DE5" w:rsidRDefault="00643594" w:rsidP="00C943CD">
            <w:pPr>
              <w:pStyle w:val="TableCopy"/>
              <w:jc w:val="right"/>
            </w:pPr>
            <w:r w:rsidRPr="00A72DE5">
              <w:t>28,237 </w:t>
            </w:r>
          </w:p>
        </w:tc>
        <w:tc>
          <w:tcPr>
            <w:tcW w:w="1560" w:type="dxa"/>
            <w:hideMark/>
          </w:tcPr>
          <w:p w14:paraId="4B4B2664" w14:textId="77777777" w:rsidR="00643594" w:rsidRPr="00A72DE5" w:rsidRDefault="00643594" w:rsidP="00C943CD">
            <w:pPr>
              <w:pStyle w:val="TableCopy"/>
              <w:jc w:val="right"/>
            </w:pPr>
            <w:r w:rsidRPr="00A72DE5">
              <w:t>26,105 </w:t>
            </w:r>
          </w:p>
        </w:tc>
        <w:tc>
          <w:tcPr>
            <w:tcW w:w="1323" w:type="dxa"/>
            <w:hideMark/>
          </w:tcPr>
          <w:p w14:paraId="1D0CAEA9" w14:textId="77777777" w:rsidR="00643594" w:rsidRPr="00A72DE5" w:rsidRDefault="00643594" w:rsidP="00C943CD">
            <w:pPr>
              <w:pStyle w:val="TableCopy"/>
              <w:jc w:val="right"/>
            </w:pPr>
            <w:r w:rsidRPr="00A72DE5">
              <w:t> - </w:t>
            </w:r>
          </w:p>
        </w:tc>
        <w:tc>
          <w:tcPr>
            <w:tcW w:w="1323" w:type="dxa"/>
            <w:hideMark/>
          </w:tcPr>
          <w:p w14:paraId="0A954531" w14:textId="77777777" w:rsidR="00643594" w:rsidRPr="00A72DE5" w:rsidRDefault="00643594" w:rsidP="00C943CD">
            <w:pPr>
              <w:pStyle w:val="TableCopy"/>
              <w:jc w:val="right"/>
            </w:pPr>
            <w:r w:rsidRPr="00A72DE5">
              <w:t> - </w:t>
            </w:r>
          </w:p>
        </w:tc>
        <w:tc>
          <w:tcPr>
            <w:tcW w:w="1323" w:type="dxa"/>
            <w:hideMark/>
          </w:tcPr>
          <w:p w14:paraId="1B8C1A55" w14:textId="77777777" w:rsidR="00643594" w:rsidRPr="00A72DE5" w:rsidRDefault="00643594" w:rsidP="00C943CD">
            <w:pPr>
              <w:pStyle w:val="TableCopy"/>
              <w:jc w:val="right"/>
            </w:pPr>
            <w:r w:rsidRPr="00A72DE5">
              <w:t>91 </w:t>
            </w:r>
          </w:p>
        </w:tc>
        <w:tc>
          <w:tcPr>
            <w:tcW w:w="1323" w:type="dxa"/>
            <w:hideMark/>
          </w:tcPr>
          <w:p w14:paraId="68DAE4D3" w14:textId="77777777" w:rsidR="00643594" w:rsidRPr="00A72DE5" w:rsidRDefault="00643594" w:rsidP="00C943CD">
            <w:pPr>
              <w:pStyle w:val="TableCopy"/>
              <w:jc w:val="right"/>
            </w:pPr>
            <w:r w:rsidRPr="00A72DE5">
              <w:t>91 </w:t>
            </w:r>
          </w:p>
        </w:tc>
        <w:tc>
          <w:tcPr>
            <w:tcW w:w="1323" w:type="dxa"/>
            <w:hideMark/>
          </w:tcPr>
          <w:p w14:paraId="30896A77" w14:textId="77777777" w:rsidR="00643594" w:rsidRPr="00A72DE5" w:rsidRDefault="00643594" w:rsidP="00C943CD">
            <w:pPr>
              <w:pStyle w:val="TableCopy"/>
              <w:jc w:val="right"/>
            </w:pPr>
            <w:r w:rsidRPr="00A72DE5">
              <w:t>28,146 </w:t>
            </w:r>
          </w:p>
        </w:tc>
        <w:tc>
          <w:tcPr>
            <w:tcW w:w="1323" w:type="dxa"/>
            <w:hideMark/>
          </w:tcPr>
          <w:p w14:paraId="22C61BB8" w14:textId="77777777" w:rsidR="00643594" w:rsidRPr="00A72DE5" w:rsidRDefault="00643594" w:rsidP="00C943CD">
            <w:pPr>
              <w:pStyle w:val="TableCopy"/>
              <w:jc w:val="right"/>
            </w:pPr>
            <w:r w:rsidRPr="00A72DE5">
              <w:t>26,014 </w:t>
            </w:r>
          </w:p>
        </w:tc>
      </w:tr>
      <w:tr w:rsidR="00643594" w:rsidRPr="00A72DE5" w14:paraId="43F78894" w14:textId="77777777" w:rsidTr="00C943CD">
        <w:tc>
          <w:tcPr>
            <w:tcW w:w="3964" w:type="dxa"/>
            <w:hideMark/>
          </w:tcPr>
          <w:p w14:paraId="27B57B2B" w14:textId="77777777" w:rsidR="00643594" w:rsidRPr="00720571" w:rsidRDefault="00643594" w:rsidP="00C943CD">
            <w:pPr>
              <w:pStyle w:val="TableCopy"/>
              <w:rPr>
                <w:b/>
              </w:rPr>
            </w:pPr>
            <w:r w:rsidRPr="00720571">
              <w:rPr>
                <w:b/>
              </w:rPr>
              <w:t>Total plant and equipment at fair value</w:t>
            </w:r>
          </w:p>
        </w:tc>
        <w:tc>
          <w:tcPr>
            <w:tcW w:w="1559" w:type="dxa"/>
            <w:hideMark/>
          </w:tcPr>
          <w:p w14:paraId="7842F729" w14:textId="77777777" w:rsidR="00643594" w:rsidRPr="00720571" w:rsidRDefault="00643594" w:rsidP="00C943CD">
            <w:pPr>
              <w:pStyle w:val="TableCopy"/>
              <w:jc w:val="right"/>
              <w:rPr>
                <w:b/>
              </w:rPr>
            </w:pPr>
            <w:r w:rsidRPr="00720571">
              <w:rPr>
                <w:b/>
              </w:rPr>
              <w:t>43,813 </w:t>
            </w:r>
          </w:p>
        </w:tc>
        <w:tc>
          <w:tcPr>
            <w:tcW w:w="1560" w:type="dxa"/>
            <w:hideMark/>
          </w:tcPr>
          <w:p w14:paraId="3C10D83B" w14:textId="77777777" w:rsidR="00643594" w:rsidRPr="00720571" w:rsidRDefault="00643594" w:rsidP="00C943CD">
            <w:pPr>
              <w:pStyle w:val="TableCopy"/>
              <w:jc w:val="right"/>
              <w:rPr>
                <w:b/>
              </w:rPr>
            </w:pPr>
            <w:r w:rsidRPr="00720571">
              <w:rPr>
                <w:b/>
              </w:rPr>
              <w:t>42,151 </w:t>
            </w:r>
          </w:p>
        </w:tc>
        <w:tc>
          <w:tcPr>
            <w:tcW w:w="1323" w:type="dxa"/>
            <w:hideMark/>
          </w:tcPr>
          <w:p w14:paraId="6D441E7B" w14:textId="77777777" w:rsidR="00643594" w:rsidRPr="00720571" w:rsidRDefault="00643594" w:rsidP="00C943CD">
            <w:pPr>
              <w:pStyle w:val="TableCopy"/>
              <w:jc w:val="right"/>
              <w:rPr>
                <w:b/>
              </w:rPr>
            </w:pPr>
            <w:r w:rsidRPr="00720571">
              <w:rPr>
                <w:b/>
              </w:rPr>
              <w:t> - </w:t>
            </w:r>
          </w:p>
        </w:tc>
        <w:tc>
          <w:tcPr>
            <w:tcW w:w="1323" w:type="dxa"/>
            <w:hideMark/>
          </w:tcPr>
          <w:p w14:paraId="695246B9" w14:textId="77777777" w:rsidR="00643594" w:rsidRPr="00720571" w:rsidRDefault="00643594" w:rsidP="00C943CD">
            <w:pPr>
              <w:pStyle w:val="TableCopy"/>
              <w:jc w:val="right"/>
              <w:rPr>
                <w:b/>
              </w:rPr>
            </w:pPr>
            <w:r w:rsidRPr="00720571">
              <w:rPr>
                <w:b/>
              </w:rPr>
              <w:t> - </w:t>
            </w:r>
          </w:p>
        </w:tc>
        <w:tc>
          <w:tcPr>
            <w:tcW w:w="1323" w:type="dxa"/>
            <w:hideMark/>
          </w:tcPr>
          <w:p w14:paraId="147012BB" w14:textId="77777777" w:rsidR="00643594" w:rsidRPr="00720571" w:rsidRDefault="00643594" w:rsidP="00C943CD">
            <w:pPr>
              <w:pStyle w:val="TableCopy"/>
              <w:jc w:val="right"/>
              <w:rPr>
                <w:b/>
              </w:rPr>
            </w:pPr>
            <w:r w:rsidRPr="00720571">
              <w:rPr>
                <w:b/>
              </w:rPr>
              <w:t>91 </w:t>
            </w:r>
          </w:p>
        </w:tc>
        <w:tc>
          <w:tcPr>
            <w:tcW w:w="1323" w:type="dxa"/>
            <w:hideMark/>
          </w:tcPr>
          <w:p w14:paraId="2A8B5C83" w14:textId="77777777" w:rsidR="00643594" w:rsidRPr="00720571" w:rsidRDefault="00643594" w:rsidP="00C943CD">
            <w:pPr>
              <w:pStyle w:val="TableCopy"/>
              <w:jc w:val="right"/>
              <w:rPr>
                <w:b/>
              </w:rPr>
            </w:pPr>
            <w:r w:rsidRPr="00720571">
              <w:rPr>
                <w:b/>
              </w:rPr>
              <w:t>91 </w:t>
            </w:r>
          </w:p>
        </w:tc>
        <w:tc>
          <w:tcPr>
            <w:tcW w:w="1323" w:type="dxa"/>
            <w:hideMark/>
          </w:tcPr>
          <w:p w14:paraId="3F68D97E" w14:textId="77777777" w:rsidR="00643594" w:rsidRPr="00720571" w:rsidRDefault="00643594" w:rsidP="00C943CD">
            <w:pPr>
              <w:pStyle w:val="TableCopy"/>
              <w:jc w:val="right"/>
              <w:rPr>
                <w:b/>
              </w:rPr>
            </w:pPr>
            <w:r w:rsidRPr="00720571">
              <w:rPr>
                <w:b/>
              </w:rPr>
              <w:t>43,722 </w:t>
            </w:r>
          </w:p>
        </w:tc>
        <w:tc>
          <w:tcPr>
            <w:tcW w:w="1323" w:type="dxa"/>
            <w:hideMark/>
          </w:tcPr>
          <w:p w14:paraId="346C90B0" w14:textId="77777777" w:rsidR="00643594" w:rsidRPr="00720571" w:rsidRDefault="00643594" w:rsidP="00C943CD">
            <w:pPr>
              <w:pStyle w:val="TableCopy"/>
              <w:jc w:val="right"/>
              <w:rPr>
                <w:b/>
              </w:rPr>
            </w:pPr>
            <w:r w:rsidRPr="00720571">
              <w:rPr>
                <w:b/>
              </w:rPr>
              <w:t>42,060 </w:t>
            </w:r>
          </w:p>
        </w:tc>
      </w:tr>
      <w:tr w:rsidR="002D3F1A" w:rsidRPr="00A72DE5" w14:paraId="50E5225C" w14:textId="77777777" w:rsidTr="002D3F1A">
        <w:tc>
          <w:tcPr>
            <w:tcW w:w="15021" w:type="dxa"/>
            <w:gridSpan w:val="9"/>
            <w:hideMark/>
          </w:tcPr>
          <w:p w14:paraId="29DAFB3D" w14:textId="7AEB4FDE" w:rsidR="002D3F1A" w:rsidRPr="00720571" w:rsidRDefault="002D3F1A" w:rsidP="002D3F1A">
            <w:pPr>
              <w:pStyle w:val="TableCopy"/>
              <w:rPr>
                <w:b/>
              </w:rPr>
            </w:pPr>
            <w:r w:rsidRPr="00720571">
              <w:rPr>
                <w:b/>
              </w:rPr>
              <w:t>Infrastructure at fair value</w:t>
            </w:r>
          </w:p>
        </w:tc>
      </w:tr>
      <w:tr w:rsidR="00643594" w:rsidRPr="00A72DE5" w14:paraId="514A3C0F" w14:textId="77777777" w:rsidTr="00C943CD">
        <w:tc>
          <w:tcPr>
            <w:tcW w:w="3964" w:type="dxa"/>
            <w:hideMark/>
          </w:tcPr>
          <w:p w14:paraId="0164140B" w14:textId="77777777" w:rsidR="00643594" w:rsidRPr="00A72DE5" w:rsidRDefault="00643594" w:rsidP="00C943CD">
            <w:pPr>
              <w:pStyle w:val="TableCopy"/>
            </w:pPr>
            <w:r w:rsidRPr="00A72DE5">
              <w:t>Infrastructure</w:t>
            </w:r>
          </w:p>
        </w:tc>
        <w:tc>
          <w:tcPr>
            <w:tcW w:w="1559" w:type="dxa"/>
            <w:hideMark/>
          </w:tcPr>
          <w:p w14:paraId="77619DB2" w14:textId="77777777" w:rsidR="00643594" w:rsidRPr="00A72DE5" w:rsidRDefault="00643594" w:rsidP="00C943CD">
            <w:pPr>
              <w:pStyle w:val="TableCopy"/>
              <w:jc w:val="right"/>
            </w:pPr>
            <w:r w:rsidRPr="00A72DE5">
              <w:t>50,141 </w:t>
            </w:r>
          </w:p>
        </w:tc>
        <w:tc>
          <w:tcPr>
            <w:tcW w:w="1560" w:type="dxa"/>
            <w:hideMark/>
          </w:tcPr>
          <w:p w14:paraId="76EB9C3D" w14:textId="77777777" w:rsidR="00643594" w:rsidRPr="00A72DE5" w:rsidRDefault="00643594" w:rsidP="00C943CD">
            <w:pPr>
              <w:pStyle w:val="TableCopy"/>
              <w:jc w:val="right"/>
            </w:pPr>
            <w:r w:rsidRPr="00A72DE5">
              <w:t>55,309 </w:t>
            </w:r>
          </w:p>
        </w:tc>
        <w:tc>
          <w:tcPr>
            <w:tcW w:w="1323" w:type="dxa"/>
            <w:hideMark/>
          </w:tcPr>
          <w:p w14:paraId="47D5CF2A" w14:textId="77777777" w:rsidR="00643594" w:rsidRPr="00A72DE5" w:rsidRDefault="00643594" w:rsidP="00C943CD">
            <w:pPr>
              <w:pStyle w:val="TableCopy"/>
              <w:jc w:val="right"/>
            </w:pPr>
            <w:r w:rsidRPr="00A72DE5">
              <w:t> - </w:t>
            </w:r>
          </w:p>
        </w:tc>
        <w:tc>
          <w:tcPr>
            <w:tcW w:w="1323" w:type="dxa"/>
            <w:hideMark/>
          </w:tcPr>
          <w:p w14:paraId="70795399" w14:textId="77777777" w:rsidR="00643594" w:rsidRPr="00A72DE5" w:rsidRDefault="00643594" w:rsidP="00C943CD">
            <w:pPr>
              <w:pStyle w:val="TableCopy"/>
              <w:jc w:val="right"/>
            </w:pPr>
            <w:r w:rsidRPr="00A72DE5">
              <w:t> - </w:t>
            </w:r>
          </w:p>
        </w:tc>
        <w:tc>
          <w:tcPr>
            <w:tcW w:w="1323" w:type="dxa"/>
            <w:hideMark/>
          </w:tcPr>
          <w:p w14:paraId="79891083" w14:textId="77777777" w:rsidR="00643594" w:rsidRPr="00A72DE5" w:rsidRDefault="00643594" w:rsidP="00C943CD">
            <w:pPr>
              <w:pStyle w:val="TableCopy"/>
              <w:jc w:val="right"/>
            </w:pPr>
            <w:r w:rsidRPr="00A72DE5">
              <w:t> - </w:t>
            </w:r>
          </w:p>
        </w:tc>
        <w:tc>
          <w:tcPr>
            <w:tcW w:w="1323" w:type="dxa"/>
            <w:hideMark/>
          </w:tcPr>
          <w:p w14:paraId="1A4B5C37" w14:textId="77777777" w:rsidR="00643594" w:rsidRPr="00A72DE5" w:rsidRDefault="00643594" w:rsidP="00C943CD">
            <w:pPr>
              <w:pStyle w:val="TableCopy"/>
              <w:jc w:val="right"/>
            </w:pPr>
            <w:r w:rsidRPr="00A72DE5">
              <w:t> - </w:t>
            </w:r>
          </w:p>
        </w:tc>
        <w:tc>
          <w:tcPr>
            <w:tcW w:w="1323" w:type="dxa"/>
            <w:hideMark/>
          </w:tcPr>
          <w:p w14:paraId="581D6FBD" w14:textId="77777777" w:rsidR="00643594" w:rsidRPr="00A72DE5" w:rsidRDefault="00643594" w:rsidP="00C943CD">
            <w:pPr>
              <w:pStyle w:val="TableCopy"/>
              <w:jc w:val="right"/>
            </w:pPr>
            <w:r w:rsidRPr="00A72DE5">
              <w:t>50,141 </w:t>
            </w:r>
          </w:p>
        </w:tc>
        <w:tc>
          <w:tcPr>
            <w:tcW w:w="1323" w:type="dxa"/>
            <w:hideMark/>
          </w:tcPr>
          <w:p w14:paraId="7C54839E" w14:textId="77777777" w:rsidR="00643594" w:rsidRPr="00A72DE5" w:rsidRDefault="00643594" w:rsidP="00C943CD">
            <w:pPr>
              <w:pStyle w:val="TableCopy"/>
              <w:jc w:val="right"/>
            </w:pPr>
            <w:r w:rsidRPr="00A72DE5">
              <w:t>55,309 </w:t>
            </w:r>
          </w:p>
        </w:tc>
      </w:tr>
      <w:tr w:rsidR="00643594" w:rsidRPr="00A72DE5" w14:paraId="33AB8585" w14:textId="77777777" w:rsidTr="00C943CD">
        <w:tc>
          <w:tcPr>
            <w:tcW w:w="3964" w:type="dxa"/>
            <w:hideMark/>
          </w:tcPr>
          <w:p w14:paraId="27EEE870" w14:textId="77777777" w:rsidR="00643594" w:rsidRPr="00720571" w:rsidRDefault="00643594" w:rsidP="00C943CD">
            <w:pPr>
              <w:pStyle w:val="TableCopy"/>
              <w:rPr>
                <w:b/>
              </w:rPr>
            </w:pPr>
            <w:r w:rsidRPr="00720571">
              <w:rPr>
                <w:b/>
              </w:rPr>
              <w:t>Total infrastructure at fair value</w:t>
            </w:r>
          </w:p>
        </w:tc>
        <w:tc>
          <w:tcPr>
            <w:tcW w:w="1559" w:type="dxa"/>
            <w:hideMark/>
          </w:tcPr>
          <w:p w14:paraId="1357D420" w14:textId="77777777" w:rsidR="00643594" w:rsidRPr="00720571" w:rsidRDefault="00643594" w:rsidP="00C943CD">
            <w:pPr>
              <w:pStyle w:val="TableCopy"/>
              <w:jc w:val="right"/>
              <w:rPr>
                <w:b/>
              </w:rPr>
            </w:pPr>
            <w:r w:rsidRPr="00720571">
              <w:rPr>
                <w:b/>
              </w:rPr>
              <w:t>50,141 </w:t>
            </w:r>
          </w:p>
        </w:tc>
        <w:tc>
          <w:tcPr>
            <w:tcW w:w="1560" w:type="dxa"/>
            <w:hideMark/>
          </w:tcPr>
          <w:p w14:paraId="2B719563" w14:textId="77777777" w:rsidR="00643594" w:rsidRPr="00720571" w:rsidRDefault="00643594" w:rsidP="00C943CD">
            <w:pPr>
              <w:pStyle w:val="TableCopy"/>
              <w:jc w:val="right"/>
              <w:rPr>
                <w:b/>
              </w:rPr>
            </w:pPr>
            <w:r w:rsidRPr="00720571">
              <w:rPr>
                <w:b/>
              </w:rPr>
              <w:t>55,309 </w:t>
            </w:r>
          </w:p>
        </w:tc>
        <w:tc>
          <w:tcPr>
            <w:tcW w:w="1323" w:type="dxa"/>
            <w:hideMark/>
          </w:tcPr>
          <w:p w14:paraId="3F7CAE90" w14:textId="77777777" w:rsidR="00643594" w:rsidRPr="00720571" w:rsidRDefault="00643594" w:rsidP="00C943CD">
            <w:pPr>
              <w:pStyle w:val="TableCopy"/>
              <w:jc w:val="right"/>
              <w:rPr>
                <w:b/>
              </w:rPr>
            </w:pPr>
            <w:r w:rsidRPr="00720571">
              <w:rPr>
                <w:b/>
              </w:rPr>
              <w:t> - </w:t>
            </w:r>
          </w:p>
        </w:tc>
        <w:tc>
          <w:tcPr>
            <w:tcW w:w="1323" w:type="dxa"/>
            <w:hideMark/>
          </w:tcPr>
          <w:p w14:paraId="2D419B9C" w14:textId="77777777" w:rsidR="00643594" w:rsidRPr="00720571" w:rsidRDefault="00643594" w:rsidP="00C943CD">
            <w:pPr>
              <w:pStyle w:val="TableCopy"/>
              <w:jc w:val="right"/>
              <w:rPr>
                <w:b/>
              </w:rPr>
            </w:pPr>
            <w:r w:rsidRPr="00720571">
              <w:rPr>
                <w:b/>
              </w:rPr>
              <w:t> - </w:t>
            </w:r>
          </w:p>
        </w:tc>
        <w:tc>
          <w:tcPr>
            <w:tcW w:w="1323" w:type="dxa"/>
            <w:hideMark/>
          </w:tcPr>
          <w:p w14:paraId="48FB8C95" w14:textId="77777777" w:rsidR="00643594" w:rsidRPr="00720571" w:rsidRDefault="00643594" w:rsidP="00C943CD">
            <w:pPr>
              <w:pStyle w:val="TableCopy"/>
              <w:jc w:val="right"/>
              <w:rPr>
                <w:b/>
              </w:rPr>
            </w:pPr>
            <w:r w:rsidRPr="00720571">
              <w:rPr>
                <w:b/>
              </w:rPr>
              <w:t> - </w:t>
            </w:r>
          </w:p>
        </w:tc>
        <w:tc>
          <w:tcPr>
            <w:tcW w:w="1323" w:type="dxa"/>
            <w:hideMark/>
          </w:tcPr>
          <w:p w14:paraId="754D12F5" w14:textId="77777777" w:rsidR="00643594" w:rsidRPr="00720571" w:rsidRDefault="00643594" w:rsidP="00C943CD">
            <w:pPr>
              <w:pStyle w:val="TableCopy"/>
              <w:jc w:val="right"/>
              <w:rPr>
                <w:b/>
              </w:rPr>
            </w:pPr>
            <w:r w:rsidRPr="00720571">
              <w:rPr>
                <w:b/>
              </w:rPr>
              <w:t> - </w:t>
            </w:r>
          </w:p>
        </w:tc>
        <w:tc>
          <w:tcPr>
            <w:tcW w:w="1323" w:type="dxa"/>
            <w:hideMark/>
          </w:tcPr>
          <w:p w14:paraId="28DD3140" w14:textId="77777777" w:rsidR="00643594" w:rsidRPr="00720571" w:rsidRDefault="00643594" w:rsidP="00C943CD">
            <w:pPr>
              <w:pStyle w:val="TableCopy"/>
              <w:jc w:val="right"/>
              <w:rPr>
                <w:b/>
              </w:rPr>
            </w:pPr>
            <w:r w:rsidRPr="00720571">
              <w:rPr>
                <w:b/>
              </w:rPr>
              <w:t>50,141 </w:t>
            </w:r>
          </w:p>
        </w:tc>
        <w:tc>
          <w:tcPr>
            <w:tcW w:w="1323" w:type="dxa"/>
            <w:hideMark/>
          </w:tcPr>
          <w:p w14:paraId="48B71B9F" w14:textId="77777777" w:rsidR="00643594" w:rsidRPr="00720571" w:rsidRDefault="00643594" w:rsidP="00C943CD">
            <w:pPr>
              <w:pStyle w:val="TableCopy"/>
              <w:jc w:val="right"/>
              <w:rPr>
                <w:b/>
              </w:rPr>
            </w:pPr>
            <w:r w:rsidRPr="00720571">
              <w:rPr>
                <w:b/>
              </w:rPr>
              <w:t>55,309 </w:t>
            </w:r>
          </w:p>
        </w:tc>
      </w:tr>
      <w:tr w:rsidR="002D3F1A" w:rsidRPr="00A72DE5" w14:paraId="1F8DF3BC" w14:textId="77777777" w:rsidTr="002D3F1A">
        <w:tc>
          <w:tcPr>
            <w:tcW w:w="15021" w:type="dxa"/>
            <w:gridSpan w:val="9"/>
            <w:hideMark/>
          </w:tcPr>
          <w:p w14:paraId="7E1FA871" w14:textId="197F6E66" w:rsidR="002D3F1A" w:rsidRPr="00720571" w:rsidRDefault="002D3F1A" w:rsidP="002D3F1A">
            <w:pPr>
              <w:pStyle w:val="TableCopy"/>
              <w:rPr>
                <w:b/>
              </w:rPr>
            </w:pPr>
            <w:r w:rsidRPr="00720571">
              <w:rPr>
                <w:b/>
              </w:rPr>
              <w:lastRenderedPageBreak/>
              <w:t>Cultural assets at fair value</w:t>
            </w:r>
          </w:p>
        </w:tc>
      </w:tr>
      <w:tr w:rsidR="00643594" w:rsidRPr="00A72DE5" w14:paraId="1DCFD05D" w14:textId="77777777" w:rsidTr="00C943CD">
        <w:tc>
          <w:tcPr>
            <w:tcW w:w="3964" w:type="dxa"/>
            <w:hideMark/>
          </w:tcPr>
          <w:p w14:paraId="23CC305E" w14:textId="77777777" w:rsidR="00643594" w:rsidRPr="00A72DE5" w:rsidRDefault="00643594" w:rsidP="00C943CD">
            <w:pPr>
              <w:pStyle w:val="TableCopy"/>
            </w:pPr>
            <w:r w:rsidRPr="00A72DE5">
              <w:t>Cultural assets</w:t>
            </w:r>
          </w:p>
        </w:tc>
        <w:tc>
          <w:tcPr>
            <w:tcW w:w="1559" w:type="dxa"/>
            <w:hideMark/>
          </w:tcPr>
          <w:p w14:paraId="6B683B0C" w14:textId="77777777" w:rsidR="00643594" w:rsidRPr="00A72DE5" w:rsidRDefault="00643594" w:rsidP="00C943CD">
            <w:pPr>
              <w:pStyle w:val="TableCopy"/>
              <w:jc w:val="right"/>
            </w:pPr>
            <w:r w:rsidRPr="00A72DE5">
              <w:t>19,634 </w:t>
            </w:r>
          </w:p>
        </w:tc>
        <w:tc>
          <w:tcPr>
            <w:tcW w:w="1560" w:type="dxa"/>
            <w:hideMark/>
          </w:tcPr>
          <w:p w14:paraId="18AE1E58" w14:textId="77777777" w:rsidR="00643594" w:rsidRPr="00A72DE5" w:rsidRDefault="00643594" w:rsidP="00C943CD">
            <w:pPr>
              <w:pStyle w:val="TableCopy"/>
              <w:jc w:val="right"/>
            </w:pPr>
            <w:r w:rsidRPr="00A72DE5">
              <w:t>9,619 </w:t>
            </w:r>
          </w:p>
        </w:tc>
        <w:tc>
          <w:tcPr>
            <w:tcW w:w="1323" w:type="dxa"/>
            <w:hideMark/>
          </w:tcPr>
          <w:p w14:paraId="6ACEC77E" w14:textId="77777777" w:rsidR="00643594" w:rsidRPr="00A72DE5" w:rsidRDefault="00643594" w:rsidP="00C943CD">
            <w:pPr>
              <w:pStyle w:val="TableCopy"/>
              <w:jc w:val="right"/>
            </w:pPr>
            <w:r w:rsidRPr="00A72DE5">
              <w:t> - </w:t>
            </w:r>
          </w:p>
        </w:tc>
        <w:tc>
          <w:tcPr>
            <w:tcW w:w="1323" w:type="dxa"/>
            <w:hideMark/>
          </w:tcPr>
          <w:p w14:paraId="19C82F73" w14:textId="77777777" w:rsidR="00643594" w:rsidRPr="00A72DE5" w:rsidRDefault="00643594" w:rsidP="00C943CD">
            <w:pPr>
              <w:pStyle w:val="TableCopy"/>
              <w:jc w:val="right"/>
            </w:pPr>
            <w:r w:rsidRPr="00A72DE5">
              <w:t> - </w:t>
            </w:r>
          </w:p>
        </w:tc>
        <w:tc>
          <w:tcPr>
            <w:tcW w:w="1323" w:type="dxa"/>
            <w:hideMark/>
          </w:tcPr>
          <w:p w14:paraId="2FD1203A" w14:textId="77777777" w:rsidR="00643594" w:rsidRPr="00A72DE5" w:rsidRDefault="00643594" w:rsidP="00C943CD">
            <w:pPr>
              <w:pStyle w:val="TableCopy"/>
              <w:jc w:val="right"/>
            </w:pPr>
            <w:r w:rsidRPr="00A72DE5">
              <w:t>24 </w:t>
            </w:r>
          </w:p>
        </w:tc>
        <w:tc>
          <w:tcPr>
            <w:tcW w:w="1323" w:type="dxa"/>
            <w:hideMark/>
          </w:tcPr>
          <w:p w14:paraId="04CE158F" w14:textId="77777777" w:rsidR="00643594" w:rsidRPr="00A72DE5" w:rsidRDefault="00643594" w:rsidP="00C943CD">
            <w:pPr>
              <w:pStyle w:val="TableCopy"/>
              <w:jc w:val="right"/>
            </w:pPr>
            <w:r w:rsidRPr="00A72DE5">
              <w:t>24 </w:t>
            </w:r>
          </w:p>
        </w:tc>
        <w:tc>
          <w:tcPr>
            <w:tcW w:w="1323" w:type="dxa"/>
            <w:hideMark/>
          </w:tcPr>
          <w:p w14:paraId="711DC32C" w14:textId="77777777" w:rsidR="00643594" w:rsidRPr="00A72DE5" w:rsidRDefault="00643594" w:rsidP="00C943CD">
            <w:pPr>
              <w:pStyle w:val="TableCopy"/>
              <w:jc w:val="right"/>
            </w:pPr>
            <w:r w:rsidRPr="00A72DE5">
              <w:t>19,610 </w:t>
            </w:r>
          </w:p>
        </w:tc>
        <w:tc>
          <w:tcPr>
            <w:tcW w:w="1323" w:type="dxa"/>
            <w:hideMark/>
          </w:tcPr>
          <w:p w14:paraId="1DD55FFB" w14:textId="77777777" w:rsidR="00643594" w:rsidRPr="00A72DE5" w:rsidRDefault="00643594" w:rsidP="00C943CD">
            <w:pPr>
              <w:pStyle w:val="TableCopy"/>
              <w:jc w:val="right"/>
            </w:pPr>
            <w:r w:rsidRPr="00A72DE5">
              <w:t>9,595 </w:t>
            </w:r>
          </w:p>
        </w:tc>
      </w:tr>
      <w:tr w:rsidR="00643594" w:rsidRPr="00A72DE5" w14:paraId="1B5219C2" w14:textId="77777777" w:rsidTr="00C943CD">
        <w:tc>
          <w:tcPr>
            <w:tcW w:w="3964" w:type="dxa"/>
            <w:hideMark/>
          </w:tcPr>
          <w:p w14:paraId="487951C2" w14:textId="77777777" w:rsidR="00643594" w:rsidRPr="00720571" w:rsidRDefault="00643594" w:rsidP="00C943CD">
            <w:pPr>
              <w:pStyle w:val="TableCopy"/>
              <w:rPr>
                <w:b/>
              </w:rPr>
            </w:pPr>
            <w:r w:rsidRPr="00720571">
              <w:rPr>
                <w:b/>
              </w:rPr>
              <w:t>Total cultural assets at fair value</w:t>
            </w:r>
          </w:p>
        </w:tc>
        <w:tc>
          <w:tcPr>
            <w:tcW w:w="1559" w:type="dxa"/>
            <w:hideMark/>
          </w:tcPr>
          <w:p w14:paraId="71424E60" w14:textId="77777777" w:rsidR="00643594" w:rsidRPr="00720571" w:rsidRDefault="00643594" w:rsidP="00C943CD">
            <w:pPr>
              <w:pStyle w:val="TableCopy"/>
              <w:jc w:val="right"/>
              <w:rPr>
                <w:b/>
              </w:rPr>
            </w:pPr>
            <w:r w:rsidRPr="00720571">
              <w:rPr>
                <w:b/>
              </w:rPr>
              <w:t>19,634 </w:t>
            </w:r>
          </w:p>
        </w:tc>
        <w:tc>
          <w:tcPr>
            <w:tcW w:w="1560" w:type="dxa"/>
            <w:hideMark/>
          </w:tcPr>
          <w:p w14:paraId="17C59CFB" w14:textId="77777777" w:rsidR="00643594" w:rsidRPr="00720571" w:rsidRDefault="00643594" w:rsidP="00C943CD">
            <w:pPr>
              <w:pStyle w:val="TableCopy"/>
              <w:jc w:val="right"/>
              <w:rPr>
                <w:b/>
              </w:rPr>
            </w:pPr>
            <w:r w:rsidRPr="00720571">
              <w:rPr>
                <w:b/>
              </w:rPr>
              <w:t>9,619 </w:t>
            </w:r>
          </w:p>
        </w:tc>
        <w:tc>
          <w:tcPr>
            <w:tcW w:w="1323" w:type="dxa"/>
            <w:hideMark/>
          </w:tcPr>
          <w:p w14:paraId="13241670" w14:textId="77777777" w:rsidR="00643594" w:rsidRPr="00720571" w:rsidRDefault="00643594" w:rsidP="00C943CD">
            <w:pPr>
              <w:pStyle w:val="TableCopy"/>
              <w:jc w:val="right"/>
              <w:rPr>
                <w:b/>
              </w:rPr>
            </w:pPr>
            <w:r w:rsidRPr="00720571">
              <w:rPr>
                <w:b/>
              </w:rPr>
              <w:t> - </w:t>
            </w:r>
          </w:p>
        </w:tc>
        <w:tc>
          <w:tcPr>
            <w:tcW w:w="1323" w:type="dxa"/>
            <w:hideMark/>
          </w:tcPr>
          <w:p w14:paraId="6A7D8493" w14:textId="77777777" w:rsidR="00643594" w:rsidRPr="00720571" w:rsidRDefault="00643594" w:rsidP="00C943CD">
            <w:pPr>
              <w:pStyle w:val="TableCopy"/>
              <w:jc w:val="right"/>
              <w:rPr>
                <w:b/>
              </w:rPr>
            </w:pPr>
            <w:r w:rsidRPr="00720571">
              <w:rPr>
                <w:b/>
              </w:rPr>
              <w:t> - </w:t>
            </w:r>
          </w:p>
        </w:tc>
        <w:tc>
          <w:tcPr>
            <w:tcW w:w="1323" w:type="dxa"/>
            <w:hideMark/>
          </w:tcPr>
          <w:p w14:paraId="6C53FCF3" w14:textId="77777777" w:rsidR="00643594" w:rsidRPr="00720571" w:rsidRDefault="00643594" w:rsidP="00C943CD">
            <w:pPr>
              <w:pStyle w:val="TableCopy"/>
              <w:jc w:val="right"/>
              <w:rPr>
                <w:b/>
              </w:rPr>
            </w:pPr>
            <w:r w:rsidRPr="00720571">
              <w:rPr>
                <w:b/>
              </w:rPr>
              <w:t>24 </w:t>
            </w:r>
          </w:p>
        </w:tc>
        <w:tc>
          <w:tcPr>
            <w:tcW w:w="1323" w:type="dxa"/>
            <w:hideMark/>
          </w:tcPr>
          <w:p w14:paraId="6D1BF8A6" w14:textId="77777777" w:rsidR="00643594" w:rsidRPr="00720571" w:rsidRDefault="00643594" w:rsidP="00C943CD">
            <w:pPr>
              <w:pStyle w:val="TableCopy"/>
              <w:jc w:val="right"/>
              <w:rPr>
                <w:b/>
              </w:rPr>
            </w:pPr>
            <w:r w:rsidRPr="00720571">
              <w:rPr>
                <w:b/>
              </w:rPr>
              <w:t>24 </w:t>
            </w:r>
          </w:p>
        </w:tc>
        <w:tc>
          <w:tcPr>
            <w:tcW w:w="1323" w:type="dxa"/>
            <w:hideMark/>
          </w:tcPr>
          <w:p w14:paraId="651EFA9A" w14:textId="77777777" w:rsidR="00643594" w:rsidRPr="00720571" w:rsidRDefault="00643594" w:rsidP="00C943CD">
            <w:pPr>
              <w:pStyle w:val="TableCopy"/>
              <w:jc w:val="right"/>
              <w:rPr>
                <w:b/>
              </w:rPr>
            </w:pPr>
            <w:r w:rsidRPr="00720571">
              <w:rPr>
                <w:b/>
              </w:rPr>
              <w:t>19,610 </w:t>
            </w:r>
          </w:p>
        </w:tc>
        <w:tc>
          <w:tcPr>
            <w:tcW w:w="1323" w:type="dxa"/>
            <w:hideMark/>
          </w:tcPr>
          <w:p w14:paraId="7080E159" w14:textId="77777777" w:rsidR="00643594" w:rsidRPr="00720571" w:rsidRDefault="00643594" w:rsidP="00C943CD">
            <w:pPr>
              <w:pStyle w:val="TableCopy"/>
              <w:jc w:val="right"/>
              <w:rPr>
                <w:b/>
              </w:rPr>
            </w:pPr>
            <w:r w:rsidRPr="00720571">
              <w:rPr>
                <w:b/>
              </w:rPr>
              <w:t>9,595 </w:t>
            </w:r>
          </w:p>
        </w:tc>
      </w:tr>
      <w:tr w:rsidR="002D3F1A" w:rsidRPr="00A72DE5" w14:paraId="7F8DCD7C" w14:textId="77777777" w:rsidTr="002D3F1A">
        <w:tc>
          <w:tcPr>
            <w:tcW w:w="15021" w:type="dxa"/>
            <w:gridSpan w:val="9"/>
            <w:hideMark/>
          </w:tcPr>
          <w:p w14:paraId="106B4DA1" w14:textId="7A88186C" w:rsidR="002D3F1A" w:rsidRPr="00720571" w:rsidRDefault="002D3F1A" w:rsidP="002D3F1A">
            <w:pPr>
              <w:pStyle w:val="TableCopy"/>
              <w:rPr>
                <w:b/>
              </w:rPr>
            </w:pPr>
            <w:r w:rsidRPr="00720571">
              <w:rPr>
                <w:b/>
              </w:rPr>
              <w:t>Building leasehold improvements at fair value</w:t>
            </w:r>
          </w:p>
        </w:tc>
      </w:tr>
      <w:tr w:rsidR="00643594" w:rsidRPr="00A72DE5" w14:paraId="587B46B7" w14:textId="77777777" w:rsidTr="00C943CD">
        <w:tc>
          <w:tcPr>
            <w:tcW w:w="3964" w:type="dxa"/>
            <w:hideMark/>
          </w:tcPr>
          <w:p w14:paraId="7E11107E" w14:textId="77777777" w:rsidR="00643594" w:rsidRPr="00A72DE5" w:rsidRDefault="00643594" w:rsidP="00C943CD">
            <w:pPr>
              <w:pStyle w:val="TableCopy"/>
            </w:pPr>
            <w:r w:rsidRPr="00A72DE5">
              <w:t>Leasehold improvements</w:t>
            </w:r>
          </w:p>
        </w:tc>
        <w:tc>
          <w:tcPr>
            <w:tcW w:w="1559" w:type="dxa"/>
            <w:hideMark/>
          </w:tcPr>
          <w:p w14:paraId="6FB2BB1D" w14:textId="77777777" w:rsidR="00643594" w:rsidRPr="00A72DE5" w:rsidRDefault="00643594" w:rsidP="00C943CD">
            <w:pPr>
              <w:pStyle w:val="TableCopy"/>
              <w:jc w:val="right"/>
            </w:pPr>
            <w:r w:rsidRPr="00A72DE5">
              <w:t>32,069 </w:t>
            </w:r>
          </w:p>
        </w:tc>
        <w:tc>
          <w:tcPr>
            <w:tcW w:w="1560" w:type="dxa"/>
            <w:hideMark/>
          </w:tcPr>
          <w:p w14:paraId="36C145CA" w14:textId="77777777" w:rsidR="00643594" w:rsidRPr="00A72DE5" w:rsidRDefault="00643594" w:rsidP="00C943CD">
            <w:pPr>
              <w:pStyle w:val="TableCopy"/>
              <w:jc w:val="right"/>
            </w:pPr>
            <w:r w:rsidRPr="00A72DE5">
              <w:t>28,268 </w:t>
            </w:r>
          </w:p>
        </w:tc>
        <w:tc>
          <w:tcPr>
            <w:tcW w:w="1323" w:type="dxa"/>
            <w:hideMark/>
          </w:tcPr>
          <w:p w14:paraId="2F9F32C5" w14:textId="77777777" w:rsidR="00643594" w:rsidRPr="00A72DE5" w:rsidRDefault="00643594" w:rsidP="00C943CD">
            <w:pPr>
              <w:pStyle w:val="TableCopy"/>
              <w:jc w:val="right"/>
            </w:pPr>
            <w:r w:rsidRPr="00A72DE5">
              <w:t> - </w:t>
            </w:r>
          </w:p>
        </w:tc>
        <w:tc>
          <w:tcPr>
            <w:tcW w:w="1323" w:type="dxa"/>
            <w:hideMark/>
          </w:tcPr>
          <w:p w14:paraId="096B87FC" w14:textId="77777777" w:rsidR="00643594" w:rsidRPr="00A72DE5" w:rsidRDefault="00643594" w:rsidP="00C943CD">
            <w:pPr>
              <w:pStyle w:val="TableCopy"/>
              <w:jc w:val="right"/>
            </w:pPr>
            <w:r w:rsidRPr="00A72DE5">
              <w:t> - </w:t>
            </w:r>
          </w:p>
        </w:tc>
        <w:tc>
          <w:tcPr>
            <w:tcW w:w="1323" w:type="dxa"/>
            <w:hideMark/>
          </w:tcPr>
          <w:p w14:paraId="7D4C8EE8" w14:textId="77777777" w:rsidR="00643594" w:rsidRPr="00A72DE5" w:rsidRDefault="00643594" w:rsidP="00C943CD">
            <w:pPr>
              <w:pStyle w:val="TableCopy"/>
              <w:jc w:val="right"/>
            </w:pPr>
            <w:r w:rsidRPr="00A72DE5">
              <w:t> - </w:t>
            </w:r>
          </w:p>
        </w:tc>
        <w:tc>
          <w:tcPr>
            <w:tcW w:w="1323" w:type="dxa"/>
            <w:hideMark/>
          </w:tcPr>
          <w:p w14:paraId="7D135B9B" w14:textId="77777777" w:rsidR="00643594" w:rsidRPr="00A72DE5" w:rsidRDefault="00643594" w:rsidP="00C943CD">
            <w:pPr>
              <w:pStyle w:val="TableCopy"/>
              <w:jc w:val="right"/>
            </w:pPr>
            <w:r w:rsidRPr="00A72DE5">
              <w:t> - </w:t>
            </w:r>
          </w:p>
        </w:tc>
        <w:tc>
          <w:tcPr>
            <w:tcW w:w="1323" w:type="dxa"/>
            <w:hideMark/>
          </w:tcPr>
          <w:p w14:paraId="6AAE36ED" w14:textId="77777777" w:rsidR="00643594" w:rsidRPr="00A72DE5" w:rsidRDefault="00643594" w:rsidP="00C943CD">
            <w:pPr>
              <w:pStyle w:val="TableCopy"/>
              <w:jc w:val="right"/>
            </w:pPr>
            <w:r w:rsidRPr="00A72DE5">
              <w:t>32,069 </w:t>
            </w:r>
          </w:p>
        </w:tc>
        <w:tc>
          <w:tcPr>
            <w:tcW w:w="1323" w:type="dxa"/>
            <w:hideMark/>
          </w:tcPr>
          <w:p w14:paraId="387E1869" w14:textId="77777777" w:rsidR="00643594" w:rsidRPr="00A72DE5" w:rsidRDefault="00643594" w:rsidP="00C943CD">
            <w:pPr>
              <w:pStyle w:val="TableCopy"/>
              <w:jc w:val="right"/>
            </w:pPr>
            <w:r w:rsidRPr="00A72DE5">
              <w:t>28,268 </w:t>
            </w:r>
          </w:p>
        </w:tc>
      </w:tr>
      <w:tr w:rsidR="00643594" w:rsidRPr="00A72DE5" w14:paraId="4967C19A" w14:textId="77777777" w:rsidTr="00C943CD">
        <w:tc>
          <w:tcPr>
            <w:tcW w:w="3964" w:type="dxa"/>
            <w:hideMark/>
          </w:tcPr>
          <w:p w14:paraId="0C54BAC4" w14:textId="77777777" w:rsidR="00643594" w:rsidRPr="00720571" w:rsidRDefault="00643594" w:rsidP="00C943CD">
            <w:pPr>
              <w:pStyle w:val="TableCopy"/>
              <w:rPr>
                <w:b/>
              </w:rPr>
            </w:pPr>
            <w:r w:rsidRPr="00720571">
              <w:rPr>
                <w:b/>
              </w:rPr>
              <w:t>Total leasehold improvements at fair value</w:t>
            </w:r>
          </w:p>
        </w:tc>
        <w:tc>
          <w:tcPr>
            <w:tcW w:w="1559" w:type="dxa"/>
            <w:hideMark/>
          </w:tcPr>
          <w:p w14:paraId="298DB457" w14:textId="77777777" w:rsidR="00643594" w:rsidRPr="00720571" w:rsidRDefault="00643594" w:rsidP="00C943CD">
            <w:pPr>
              <w:pStyle w:val="TableCopy"/>
              <w:jc w:val="right"/>
              <w:rPr>
                <w:b/>
              </w:rPr>
            </w:pPr>
            <w:r w:rsidRPr="00720571">
              <w:rPr>
                <w:b/>
              </w:rPr>
              <w:t>32,069 </w:t>
            </w:r>
          </w:p>
        </w:tc>
        <w:tc>
          <w:tcPr>
            <w:tcW w:w="1560" w:type="dxa"/>
            <w:hideMark/>
          </w:tcPr>
          <w:p w14:paraId="3C4C3DDB" w14:textId="77777777" w:rsidR="00643594" w:rsidRPr="00720571" w:rsidRDefault="00643594" w:rsidP="00C943CD">
            <w:pPr>
              <w:pStyle w:val="TableCopy"/>
              <w:jc w:val="right"/>
              <w:rPr>
                <w:b/>
              </w:rPr>
            </w:pPr>
            <w:r w:rsidRPr="00720571">
              <w:rPr>
                <w:b/>
              </w:rPr>
              <w:t>28,268 </w:t>
            </w:r>
          </w:p>
        </w:tc>
        <w:tc>
          <w:tcPr>
            <w:tcW w:w="1323" w:type="dxa"/>
            <w:hideMark/>
          </w:tcPr>
          <w:p w14:paraId="53EDC2A4" w14:textId="77777777" w:rsidR="00643594" w:rsidRPr="00720571" w:rsidRDefault="00643594" w:rsidP="00C943CD">
            <w:pPr>
              <w:pStyle w:val="TableCopy"/>
              <w:jc w:val="right"/>
              <w:rPr>
                <w:b/>
              </w:rPr>
            </w:pPr>
            <w:r w:rsidRPr="00720571">
              <w:rPr>
                <w:b/>
              </w:rPr>
              <w:t> - </w:t>
            </w:r>
          </w:p>
        </w:tc>
        <w:tc>
          <w:tcPr>
            <w:tcW w:w="1323" w:type="dxa"/>
            <w:hideMark/>
          </w:tcPr>
          <w:p w14:paraId="6350DD60" w14:textId="77777777" w:rsidR="00643594" w:rsidRPr="00720571" w:rsidRDefault="00643594" w:rsidP="00C943CD">
            <w:pPr>
              <w:pStyle w:val="TableCopy"/>
              <w:jc w:val="right"/>
              <w:rPr>
                <w:b/>
              </w:rPr>
            </w:pPr>
            <w:r w:rsidRPr="00720571">
              <w:rPr>
                <w:b/>
              </w:rPr>
              <w:t> - </w:t>
            </w:r>
          </w:p>
        </w:tc>
        <w:tc>
          <w:tcPr>
            <w:tcW w:w="1323" w:type="dxa"/>
            <w:hideMark/>
          </w:tcPr>
          <w:p w14:paraId="304996E0" w14:textId="77777777" w:rsidR="00643594" w:rsidRPr="00720571" w:rsidRDefault="00643594" w:rsidP="00C943CD">
            <w:pPr>
              <w:pStyle w:val="TableCopy"/>
              <w:jc w:val="right"/>
              <w:rPr>
                <w:b/>
              </w:rPr>
            </w:pPr>
            <w:r w:rsidRPr="00720571">
              <w:rPr>
                <w:b/>
              </w:rPr>
              <w:t> - </w:t>
            </w:r>
          </w:p>
        </w:tc>
        <w:tc>
          <w:tcPr>
            <w:tcW w:w="1323" w:type="dxa"/>
            <w:hideMark/>
          </w:tcPr>
          <w:p w14:paraId="122DD18A" w14:textId="77777777" w:rsidR="00643594" w:rsidRPr="00720571" w:rsidRDefault="00643594" w:rsidP="00C943CD">
            <w:pPr>
              <w:pStyle w:val="TableCopy"/>
              <w:jc w:val="right"/>
              <w:rPr>
                <w:b/>
              </w:rPr>
            </w:pPr>
            <w:r w:rsidRPr="00720571">
              <w:rPr>
                <w:b/>
              </w:rPr>
              <w:t> - </w:t>
            </w:r>
          </w:p>
        </w:tc>
        <w:tc>
          <w:tcPr>
            <w:tcW w:w="1323" w:type="dxa"/>
            <w:hideMark/>
          </w:tcPr>
          <w:p w14:paraId="02CC5D86" w14:textId="77777777" w:rsidR="00643594" w:rsidRPr="00720571" w:rsidRDefault="00643594" w:rsidP="00C943CD">
            <w:pPr>
              <w:pStyle w:val="TableCopy"/>
              <w:jc w:val="right"/>
              <w:rPr>
                <w:b/>
              </w:rPr>
            </w:pPr>
            <w:r w:rsidRPr="00720571">
              <w:rPr>
                <w:b/>
              </w:rPr>
              <w:t>32,069 </w:t>
            </w:r>
          </w:p>
        </w:tc>
        <w:tc>
          <w:tcPr>
            <w:tcW w:w="1323" w:type="dxa"/>
            <w:hideMark/>
          </w:tcPr>
          <w:p w14:paraId="752C8E9B" w14:textId="77777777" w:rsidR="00643594" w:rsidRPr="00720571" w:rsidRDefault="00643594" w:rsidP="00C943CD">
            <w:pPr>
              <w:pStyle w:val="TableCopy"/>
              <w:jc w:val="right"/>
              <w:rPr>
                <w:b/>
              </w:rPr>
            </w:pPr>
            <w:r w:rsidRPr="00720571">
              <w:rPr>
                <w:b/>
              </w:rPr>
              <w:t>28,268 </w:t>
            </w:r>
          </w:p>
        </w:tc>
      </w:tr>
      <w:tr w:rsidR="002D3F1A" w:rsidRPr="00A72DE5" w14:paraId="2173FBC6" w14:textId="77777777" w:rsidTr="002D3F1A">
        <w:tc>
          <w:tcPr>
            <w:tcW w:w="15021" w:type="dxa"/>
            <w:gridSpan w:val="9"/>
            <w:hideMark/>
          </w:tcPr>
          <w:p w14:paraId="1C6673C5" w14:textId="22911302" w:rsidR="002D3F1A" w:rsidRPr="00720571" w:rsidRDefault="002D3F1A" w:rsidP="002D3F1A">
            <w:pPr>
              <w:pStyle w:val="TableCopy"/>
              <w:rPr>
                <w:b/>
              </w:rPr>
            </w:pPr>
            <w:r w:rsidRPr="00720571">
              <w:rPr>
                <w:b/>
              </w:rPr>
              <w:t>Building leasehold at fair value</w:t>
            </w:r>
          </w:p>
        </w:tc>
      </w:tr>
      <w:tr w:rsidR="00643594" w:rsidRPr="00A72DE5" w14:paraId="1F8DBE46" w14:textId="77777777" w:rsidTr="00C943CD">
        <w:tc>
          <w:tcPr>
            <w:tcW w:w="3964" w:type="dxa"/>
            <w:hideMark/>
          </w:tcPr>
          <w:p w14:paraId="798E9F09" w14:textId="77777777" w:rsidR="00643594" w:rsidRPr="00A72DE5" w:rsidRDefault="00643594" w:rsidP="00C943CD">
            <w:pPr>
              <w:pStyle w:val="TableCopy"/>
            </w:pPr>
            <w:r w:rsidRPr="00A72DE5">
              <w:t>Building leasehold</w:t>
            </w:r>
          </w:p>
        </w:tc>
        <w:tc>
          <w:tcPr>
            <w:tcW w:w="1559" w:type="dxa"/>
            <w:hideMark/>
          </w:tcPr>
          <w:p w14:paraId="6F7820BD" w14:textId="77777777" w:rsidR="00643594" w:rsidRPr="00A72DE5" w:rsidRDefault="00643594" w:rsidP="00C943CD">
            <w:pPr>
              <w:pStyle w:val="TableCopy"/>
              <w:jc w:val="right"/>
            </w:pPr>
            <w:r w:rsidRPr="00A72DE5">
              <w:t>15,142 </w:t>
            </w:r>
          </w:p>
        </w:tc>
        <w:tc>
          <w:tcPr>
            <w:tcW w:w="1560" w:type="dxa"/>
            <w:hideMark/>
          </w:tcPr>
          <w:p w14:paraId="6E8CF841" w14:textId="77777777" w:rsidR="00643594" w:rsidRPr="00A72DE5" w:rsidRDefault="00643594" w:rsidP="00C943CD">
            <w:pPr>
              <w:pStyle w:val="TableCopy"/>
              <w:jc w:val="right"/>
            </w:pPr>
            <w:r w:rsidRPr="00A72DE5">
              <w:t>16,053 </w:t>
            </w:r>
          </w:p>
        </w:tc>
        <w:tc>
          <w:tcPr>
            <w:tcW w:w="1323" w:type="dxa"/>
            <w:hideMark/>
          </w:tcPr>
          <w:p w14:paraId="311CD0B9" w14:textId="77777777" w:rsidR="00643594" w:rsidRPr="00A72DE5" w:rsidRDefault="00643594" w:rsidP="00C943CD">
            <w:pPr>
              <w:pStyle w:val="TableCopy"/>
              <w:jc w:val="right"/>
            </w:pPr>
            <w:r w:rsidRPr="00A72DE5">
              <w:t> - </w:t>
            </w:r>
          </w:p>
        </w:tc>
        <w:tc>
          <w:tcPr>
            <w:tcW w:w="1323" w:type="dxa"/>
            <w:hideMark/>
          </w:tcPr>
          <w:p w14:paraId="39800D78" w14:textId="77777777" w:rsidR="00643594" w:rsidRPr="00A72DE5" w:rsidRDefault="00643594" w:rsidP="00C943CD">
            <w:pPr>
              <w:pStyle w:val="TableCopy"/>
              <w:jc w:val="right"/>
            </w:pPr>
            <w:r w:rsidRPr="00A72DE5">
              <w:t> - </w:t>
            </w:r>
          </w:p>
        </w:tc>
        <w:tc>
          <w:tcPr>
            <w:tcW w:w="1323" w:type="dxa"/>
            <w:hideMark/>
          </w:tcPr>
          <w:p w14:paraId="00917A48" w14:textId="77777777" w:rsidR="00643594" w:rsidRPr="00A72DE5" w:rsidRDefault="00643594" w:rsidP="00C943CD">
            <w:pPr>
              <w:pStyle w:val="TableCopy"/>
              <w:jc w:val="right"/>
            </w:pPr>
            <w:r w:rsidRPr="00A72DE5">
              <w:t>15,142 </w:t>
            </w:r>
          </w:p>
        </w:tc>
        <w:tc>
          <w:tcPr>
            <w:tcW w:w="1323" w:type="dxa"/>
            <w:hideMark/>
          </w:tcPr>
          <w:p w14:paraId="680CCCC8" w14:textId="77777777" w:rsidR="00643594" w:rsidRPr="00A72DE5" w:rsidRDefault="00643594" w:rsidP="00C943CD">
            <w:pPr>
              <w:pStyle w:val="TableCopy"/>
              <w:jc w:val="right"/>
            </w:pPr>
            <w:r w:rsidRPr="00A72DE5">
              <w:t>16,053 </w:t>
            </w:r>
          </w:p>
        </w:tc>
        <w:tc>
          <w:tcPr>
            <w:tcW w:w="1323" w:type="dxa"/>
            <w:hideMark/>
          </w:tcPr>
          <w:p w14:paraId="4E191070" w14:textId="77777777" w:rsidR="00643594" w:rsidRPr="00A72DE5" w:rsidRDefault="00643594" w:rsidP="00C943CD">
            <w:pPr>
              <w:pStyle w:val="TableCopy"/>
              <w:jc w:val="right"/>
            </w:pPr>
            <w:r w:rsidRPr="00A72DE5">
              <w:t> - </w:t>
            </w:r>
          </w:p>
        </w:tc>
        <w:tc>
          <w:tcPr>
            <w:tcW w:w="1323" w:type="dxa"/>
            <w:hideMark/>
          </w:tcPr>
          <w:p w14:paraId="329880B0" w14:textId="77777777" w:rsidR="00643594" w:rsidRPr="00A72DE5" w:rsidRDefault="00643594" w:rsidP="00C943CD">
            <w:pPr>
              <w:pStyle w:val="TableCopy"/>
              <w:jc w:val="right"/>
            </w:pPr>
            <w:r w:rsidRPr="00A72DE5">
              <w:t> - </w:t>
            </w:r>
          </w:p>
        </w:tc>
      </w:tr>
      <w:tr w:rsidR="00643594" w:rsidRPr="00A72DE5" w14:paraId="17998F08" w14:textId="77777777" w:rsidTr="00C943CD">
        <w:tc>
          <w:tcPr>
            <w:tcW w:w="3964" w:type="dxa"/>
            <w:hideMark/>
          </w:tcPr>
          <w:p w14:paraId="1BC95135" w14:textId="77777777" w:rsidR="00643594" w:rsidRPr="00720571" w:rsidRDefault="00643594" w:rsidP="00C943CD">
            <w:pPr>
              <w:pStyle w:val="TableCopy"/>
              <w:rPr>
                <w:b/>
              </w:rPr>
            </w:pPr>
            <w:r w:rsidRPr="00720571">
              <w:rPr>
                <w:b/>
              </w:rPr>
              <w:t>Total building leasehold at fair value</w:t>
            </w:r>
          </w:p>
        </w:tc>
        <w:tc>
          <w:tcPr>
            <w:tcW w:w="1559" w:type="dxa"/>
            <w:hideMark/>
          </w:tcPr>
          <w:p w14:paraId="153D2690" w14:textId="77777777" w:rsidR="00643594" w:rsidRPr="00720571" w:rsidRDefault="00643594" w:rsidP="00C943CD">
            <w:pPr>
              <w:pStyle w:val="TableCopy"/>
              <w:jc w:val="right"/>
              <w:rPr>
                <w:b/>
              </w:rPr>
            </w:pPr>
            <w:r w:rsidRPr="00720571">
              <w:rPr>
                <w:b/>
              </w:rPr>
              <w:t>15,142 </w:t>
            </w:r>
          </w:p>
        </w:tc>
        <w:tc>
          <w:tcPr>
            <w:tcW w:w="1560" w:type="dxa"/>
            <w:hideMark/>
          </w:tcPr>
          <w:p w14:paraId="65FD20A7" w14:textId="77777777" w:rsidR="00643594" w:rsidRPr="00720571" w:rsidRDefault="00643594" w:rsidP="00C943CD">
            <w:pPr>
              <w:pStyle w:val="TableCopy"/>
              <w:jc w:val="right"/>
              <w:rPr>
                <w:b/>
              </w:rPr>
            </w:pPr>
            <w:r w:rsidRPr="00720571">
              <w:rPr>
                <w:b/>
              </w:rPr>
              <w:t>16,053 </w:t>
            </w:r>
          </w:p>
        </w:tc>
        <w:tc>
          <w:tcPr>
            <w:tcW w:w="1323" w:type="dxa"/>
            <w:hideMark/>
          </w:tcPr>
          <w:p w14:paraId="3ADA854E" w14:textId="77777777" w:rsidR="00643594" w:rsidRPr="00720571" w:rsidRDefault="00643594" w:rsidP="00C943CD">
            <w:pPr>
              <w:pStyle w:val="TableCopy"/>
              <w:jc w:val="right"/>
              <w:rPr>
                <w:b/>
              </w:rPr>
            </w:pPr>
            <w:r w:rsidRPr="00720571">
              <w:rPr>
                <w:b/>
              </w:rPr>
              <w:t> - </w:t>
            </w:r>
          </w:p>
        </w:tc>
        <w:tc>
          <w:tcPr>
            <w:tcW w:w="1323" w:type="dxa"/>
            <w:hideMark/>
          </w:tcPr>
          <w:p w14:paraId="6C38C49F" w14:textId="77777777" w:rsidR="00643594" w:rsidRPr="00720571" w:rsidRDefault="00643594" w:rsidP="00C943CD">
            <w:pPr>
              <w:pStyle w:val="TableCopy"/>
              <w:jc w:val="right"/>
              <w:rPr>
                <w:b/>
              </w:rPr>
            </w:pPr>
            <w:r w:rsidRPr="00720571">
              <w:rPr>
                <w:b/>
              </w:rPr>
              <w:t> - </w:t>
            </w:r>
          </w:p>
        </w:tc>
        <w:tc>
          <w:tcPr>
            <w:tcW w:w="1323" w:type="dxa"/>
            <w:hideMark/>
          </w:tcPr>
          <w:p w14:paraId="58DBE5F2" w14:textId="77777777" w:rsidR="00643594" w:rsidRPr="00720571" w:rsidRDefault="00643594" w:rsidP="00C943CD">
            <w:pPr>
              <w:pStyle w:val="TableCopy"/>
              <w:jc w:val="right"/>
              <w:rPr>
                <w:b/>
              </w:rPr>
            </w:pPr>
            <w:r w:rsidRPr="00720571">
              <w:rPr>
                <w:b/>
              </w:rPr>
              <w:t>15,142 </w:t>
            </w:r>
          </w:p>
        </w:tc>
        <w:tc>
          <w:tcPr>
            <w:tcW w:w="1323" w:type="dxa"/>
            <w:hideMark/>
          </w:tcPr>
          <w:p w14:paraId="07115B32" w14:textId="77777777" w:rsidR="00643594" w:rsidRPr="00720571" w:rsidRDefault="00643594" w:rsidP="00C943CD">
            <w:pPr>
              <w:pStyle w:val="TableCopy"/>
              <w:jc w:val="right"/>
              <w:rPr>
                <w:b/>
              </w:rPr>
            </w:pPr>
            <w:r w:rsidRPr="00720571">
              <w:rPr>
                <w:b/>
              </w:rPr>
              <w:t>16,053 </w:t>
            </w:r>
          </w:p>
        </w:tc>
        <w:tc>
          <w:tcPr>
            <w:tcW w:w="1323" w:type="dxa"/>
            <w:hideMark/>
          </w:tcPr>
          <w:p w14:paraId="3FE43E51" w14:textId="77777777" w:rsidR="00643594" w:rsidRPr="00720571" w:rsidRDefault="00643594" w:rsidP="00C943CD">
            <w:pPr>
              <w:pStyle w:val="TableCopy"/>
              <w:jc w:val="right"/>
              <w:rPr>
                <w:b/>
              </w:rPr>
            </w:pPr>
            <w:r w:rsidRPr="00720571">
              <w:rPr>
                <w:b/>
              </w:rPr>
              <w:t> - </w:t>
            </w:r>
          </w:p>
        </w:tc>
        <w:tc>
          <w:tcPr>
            <w:tcW w:w="1323" w:type="dxa"/>
            <w:hideMark/>
          </w:tcPr>
          <w:p w14:paraId="32378943" w14:textId="77777777" w:rsidR="00643594" w:rsidRPr="00720571" w:rsidRDefault="00643594" w:rsidP="00C943CD">
            <w:pPr>
              <w:pStyle w:val="TableCopy"/>
              <w:jc w:val="right"/>
              <w:rPr>
                <w:b/>
              </w:rPr>
            </w:pPr>
            <w:r w:rsidRPr="00720571">
              <w:rPr>
                <w:b/>
              </w:rPr>
              <w:t> - </w:t>
            </w:r>
          </w:p>
        </w:tc>
      </w:tr>
      <w:tr w:rsidR="00643594" w:rsidRPr="00A72DE5" w14:paraId="5B5C875F" w14:textId="77777777" w:rsidTr="00C943CD">
        <w:tc>
          <w:tcPr>
            <w:tcW w:w="3964" w:type="dxa"/>
            <w:hideMark/>
          </w:tcPr>
          <w:p w14:paraId="7910E884" w14:textId="77777777" w:rsidR="00643594" w:rsidRPr="00720571" w:rsidRDefault="00643594" w:rsidP="00C943CD">
            <w:pPr>
              <w:pStyle w:val="TableCopy"/>
              <w:rPr>
                <w:b/>
              </w:rPr>
            </w:pPr>
            <w:r w:rsidRPr="00720571">
              <w:rPr>
                <w:b/>
              </w:rPr>
              <w:t>Total property, plant, equipment and infrastructure at fair value</w:t>
            </w:r>
          </w:p>
        </w:tc>
        <w:tc>
          <w:tcPr>
            <w:tcW w:w="1559" w:type="dxa"/>
            <w:hideMark/>
          </w:tcPr>
          <w:p w14:paraId="18B4FC27" w14:textId="77777777" w:rsidR="00643594" w:rsidRPr="00720571" w:rsidRDefault="00643594" w:rsidP="00C943CD">
            <w:pPr>
              <w:pStyle w:val="TableCopy"/>
              <w:jc w:val="right"/>
              <w:rPr>
                <w:b/>
              </w:rPr>
            </w:pPr>
            <w:r w:rsidRPr="00720571">
              <w:rPr>
                <w:b/>
              </w:rPr>
              <w:t>1,420,477 </w:t>
            </w:r>
          </w:p>
        </w:tc>
        <w:tc>
          <w:tcPr>
            <w:tcW w:w="1560" w:type="dxa"/>
            <w:hideMark/>
          </w:tcPr>
          <w:p w14:paraId="723A22BB" w14:textId="77777777" w:rsidR="00643594" w:rsidRPr="00720571" w:rsidRDefault="00643594" w:rsidP="00C943CD">
            <w:pPr>
              <w:pStyle w:val="TableCopy"/>
              <w:jc w:val="right"/>
              <w:rPr>
                <w:b/>
              </w:rPr>
            </w:pPr>
            <w:r w:rsidRPr="00720571">
              <w:rPr>
                <w:b/>
              </w:rPr>
              <w:t>1,410,596 </w:t>
            </w:r>
          </w:p>
        </w:tc>
        <w:tc>
          <w:tcPr>
            <w:tcW w:w="1323" w:type="dxa"/>
            <w:hideMark/>
          </w:tcPr>
          <w:p w14:paraId="3B535379" w14:textId="77777777" w:rsidR="00643594" w:rsidRPr="00720571" w:rsidRDefault="00643594" w:rsidP="00C943CD">
            <w:pPr>
              <w:pStyle w:val="TableCopy"/>
              <w:jc w:val="right"/>
              <w:rPr>
                <w:b/>
              </w:rPr>
            </w:pPr>
            <w:r w:rsidRPr="00720571">
              <w:rPr>
                <w:b/>
              </w:rPr>
              <w:t> - </w:t>
            </w:r>
          </w:p>
        </w:tc>
        <w:tc>
          <w:tcPr>
            <w:tcW w:w="1323" w:type="dxa"/>
            <w:hideMark/>
          </w:tcPr>
          <w:p w14:paraId="06B62665" w14:textId="77777777" w:rsidR="00643594" w:rsidRPr="00720571" w:rsidRDefault="00643594" w:rsidP="00C943CD">
            <w:pPr>
              <w:pStyle w:val="TableCopy"/>
              <w:jc w:val="right"/>
              <w:rPr>
                <w:b/>
              </w:rPr>
            </w:pPr>
            <w:r w:rsidRPr="00720571">
              <w:rPr>
                <w:b/>
              </w:rPr>
              <w:t> - </w:t>
            </w:r>
          </w:p>
        </w:tc>
        <w:tc>
          <w:tcPr>
            <w:tcW w:w="1323" w:type="dxa"/>
            <w:hideMark/>
          </w:tcPr>
          <w:p w14:paraId="14EBB794" w14:textId="77777777" w:rsidR="00643594" w:rsidRPr="00720571" w:rsidRDefault="00643594" w:rsidP="00C943CD">
            <w:pPr>
              <w:pStyle w:val="TableCopy"/>
              <w:jc w:val="right"/>
              <w:rPr>
                <w:b/>
              </w:rPr>
            </w:pPr>
            <w:r w:rsidRPr="00720571">
              <w:rPr>
                <w:b/>
              </w:rPr>
              <w:t>323,643 </w:t>
            </w:r>
          </w:p>
        </w:tc>
        <w:tc>
          <w:tcPr>
            <w:tcW w:w="1323" w:type="dxa"/>
            <w:hideMark/>
          </w:tcPr>
          <w:p w14:paraId="31EE55CC" w14:textId="77777777" w:rsidR="00643594" w:rsidRPr="00720571" w:rsidRDefault="00643594" w:rsidP="00C943CD">
            <w:pPr>
              <w:pStyle w:val="TableCopy"/>
              <w:jc w:val="right"/>
              <w:rPr>
                <w:b/>
              </w:rPr>
            </w:pPr>
            <w:r w:rsidRPr="00720571">
              <w:rPr>
                <w:b/>
              </w:rPr>
              <w:t>388,098 </w:t>
            </w:r>
          </w:p>
        </w:tc>
        <w:tc>
          <w:tcPr>
            <w:tcW w:w="1323" w:type="dxa"/>
            <w:hideMark/>
          </w:tcPr>
          <w:p w14:paraId="1F5E5352" w14:textId="77777777" w:rsidR="00643594" w:rsidRPr="00720571" w:rsidRDefault="00643594" w:rsidP="00C943CD">
            <w:pPr>
              <w:pStyle w:val="TableCopy"/>
              <w:jc w:val="right"/>
              <w:rPr>
                <w:b/>
              </w:rPr>
            </w:pPr>
            <w:r w:rsidRPr="00720571">
              <w:rPr>
                <w:b/>
              </w:rPr>
              <w:t>1,096,834 </w:t>
            </w:r>
          </w:p>
        </w:tc>
        <w:tc>
          <w:tcPr>
            <w:tcW w:w="1323" w:type="dxa"/>
            <w:hideMark/>
          </w:tcPr>
          <w:p w14:paraId="00AF2CF6" w14:textId="77777777" w:rsidR="00643594" w:rsidRPr="00720571" w:rsidRDefault="00643594" w:rsidP="00C943CD">
            <w:pPr>
              <w:pStyle w:val="TableCopy"/>
              <w:jc w:val="right"/>
              <w:rPr>
                <w:b/>
              </w:rPr>
            </w:pPr>
            <w:r w:rsidRPr="00720571">
              <w:rPr>
                <w:b/>
              </w:rPr>
              <w:t>1,022,498 </w:t>
            </w:r>
          </w:p>
        </w:tc>
      </w:tr>
    </w:tbl>
    <w:p w14:paraId="07C23596" w14:textId="77777777" w:rsidR="00643594" w:rsidRPr="002B0C69" w:rsidRDefault="00643594" w:rsidP="00C943CD">
      <w:pPr>
        <w:pStyle w:val="FootnoteText"/>
      </w:pPr>
      <w:r>
        <w:t>(</w:t>
      </w:r>
      <w:proofErr w:type="spellStart"/>
      <w:r>
        <w:t>i</w:t>
      </w:r>
      <w:proofErr w:type="spellEnd"/>
      <w:r>
        <w:t xml:space="preserve">)  </w:t>
      </w:r>
      <w:r w:rsidRPr="002B0C69">
        <w:t>Classified in accordance with the fair value hierarchy.</w:t>
      </w:r>
    </w:p>
    <w:p w14:paraId="408E73EA" w14:textId="4C1AE0C4" w:rsidR="00643594" w:rsidRPr="002B0C69" w:rsidRDefault="002D3F1A" w:rsidP="00C943CD">
      <w:pPr>
        <w:pStyle w:val="FootnoteText"/>
      </w:pPr>
      <w:r>
        <w:t xml:space="preserve">(ii) </w:t>
      </w:r>
      <w:r w:rsidR="00643594" w:rsidRPr="002B0C69">
        <w:t xml:space="preserve">Vehicles are </w:t>
      </w:r>
      <w:proofErr w:type="spellStart"/>
      <w:r w:rsidR="00643594" w:rsidRPr="002B0C69">
        <w:t>categorised</w:t>
      </w:r>
      <w:proofErr w:type="spellEnd"/>
      <w:r w:rsidR="00643594" w:rsidRPr="002B0C69">
        <w:t xml:space="preserve"> to level 3 assets as depreciated replacement cost is used in estimating fair value.</w:t>
      </w:r>
    </w:p>
    <w:p w14:paraId="3401A93B" w14:textId="77777777" w:rsidR="00643594" w:rsidRDefault="00643594" w:rsidP="00C943CD">
      <w:pPr>
        <w:pStyle w:val="Heading5"/>
        <w:rPr>
          <w:lang w:val="en-GB" w:eastAsia="en-GB"/>
        </w:rPr>
        <w:sectPr w:rsidR="00643594" w:rsidSect="00C943CD">
          <w:pgSz w:w="16838" w:h="11906" w:orient="landscape"/>
          <w:pgMar w:top="720" w:right="720" w:bottom="720" w:left="720" w:header="720" w:footer="720" w:gutter="0"/>
          <w:cols w:space="720"/>
          <w:noEndnote/>
        </w:sectPr>
      </w:pPr>
    </w:p>
    <w:p w14:paraId="3EC61260" w14:textId="77777777" w:rsidR="00643594" w:rsidRPr="00EB7865" w:rsidRDefault="00643594" w:rsidP="00C943CD">
      <w:pPr>
        <w:pStyle w:val="Heading5"/>
        <w:rPr>
          <w:lang w:val="en-GB" w:eastAsia="en-GB"/>
        </w:rPr>
      </w:pPr>
      <w:r w:rsidRPr="00EB7865">
        <w:rPr>
          <w:lang w:val="en-GB" w:eastAsia="en-GB"/>
        </w:rPr>
        <w:lastRenderedPageBreak/>
        <w:t>Non-specialised land</w:t>
      </w:r>
      <w:r>
        <w:rPr>
          <w:lang w:val="en-GB" w:eastAsia="en-GB"/>
        </w:rPr>
        <w:t xml:space="preserve"> </w:t>
      </w:r>
      <w:r w:rsidRPr="00EB7865">
        <w:rPr>
          <w:lang w:val="en-GB" w:eastAsia="en-GB"/>
        </w:rPr>
        <w:t>and non-specialised buildings</w:t>
      </w:r>
    </w:p>
    <w:p w14:paraId="4FBBD3D3" w14:textId="77777777" w:rsidR="00643594" w:rsidRPr="00EB7865" w:rsidRDefault="00643594" w:rsidP="00C943CD">
      <w:pPr>
        <w:rPr>
          <w:lang w:val="en-GB" w:eastAsia="en-GB"/>
        </w:rPr>
      </w:pPr>
      <w:r w:rsidRPr="00EB7865">
        <w:rPr>
          <w:lang w:val="en-GB" w:eastAsia="en-GB"/>
        </w:rPr>
        <w:t>Non-specialised land and non-specialised buildings are valued using fair value. Under this valuation method, the assets are compared to recent comparable sales or sales of comparable assets which are considered to have nominal or no added improvement value.</w:t>
      </w:r>
    </w:p>
    <w:p w14:paraId="73BA3584" w14:textId="77777777" w:rsidR="00643594" w:rsidRPr="00EB7865" w:rsidRDefault="00643594" w:rsidP="00C943CD">
      <w:pPr>
        <w:rPr>
          <w:lang w:val="en-GB" w:eastAsia="en-GB"/>
        </w:rPr>
      </w:pPr>
      <w:r w:rsidRPr="00EB7865">
        <w:rPr>
          <w:lang w:val="en-GB" w:eastAsia="en-GB"/>
        </w:rPr>
        <w:t>An independent valuation was performed</w:t>
      </w:r>
      <w:r>
        <w:rPr>
          <w:lang w:val="en-GB" w:eastAsia="en-GB"/>
        </w:rPr>
        <w:t xml:space="preserve"> </w:t>
      </w:r>
      <w:r w:rsidRPr="00EB7865">
        <w:rPr>
          <w:lang w:val="en-GB" w:eastAsia="en-GB"/>
        </w:rPr>
        <w:t xml:space="preserve">by the </w:t>
      </w:r>
      <w:proofErr w:type="spellStart"/>
      <w:r w:rsidRPr="00EB7865">
        <w:rPr>
          <w:lang w:val="en-GB" w:eastAsia="en-GB"/>
        </w:rPr>
        <w:t>Valuer</w:t>
      </w:r>
      <w:proofErr w:type="spellEnd"/>
      <w:r w:rsidRPr="00EB7865">
        <w:rPr>
          <w:lang w:val="en-GB" w:eastAsia="en-GB"/>
        </w:rPr>
        <w:t>-General Victoria (VGV)</w:t>
      </w:r>
      <w:r>
        <w:rPr>
          <w:lang w:val="en-GB" w:eastAsia="en-GB"/>
        </w:rPr>
        <w:t xml:space="preserve"> </w:t>
      </w:r>
      <w:r w:rsidRPr="00EB7865">
        <w:rPr>
          <w:lang w:val="en-GB" w:eastAsia="en-GB"/>
        </w:rPr>
        <w:t>at 30 June 2017 of the Public Administration Sector assets to determine the fair value using the depreciated replacement cost approach. Valuation of the assets was determined by analysing comparable sales and allowing for share, size, topography, location, and other relevant factors specific to the asset being valued. From the sales analysed, an appropriate rate per square metre</w:t>
      </w:r>
      <w:r>
        <w:rPr>
          <w:lang w:val="en-GB" w:eastAsia="en-GB"/>
        </w:rPr>
        <w:t xml:space="preserve"> </w:t>
      </w:r>
      <w:r w:rsidRPr="00EB7865">
        <w:rPr>
          <w:lang w:val="en-GB" w:eastAsia="en-GB"/>
        </w:rPr>
        <w:t>has been applied to the subject asset.</w:t>
      </w:r>
    </w:p>
    <w:p w14:paraId="49A4106C" w14:textId="77777777" w:rsidR="00643594" w:rsidRPr="00EB7865" w:rsidRDefault="00643594" w:rsidP="00C943CD">
      <w:pPr>
        <w:rPr>
          <w:lang w:val="en-GB" w:eastAsia="en-GB"/>
        </w:rPr>
      </w:pPr>
      <w:r w:rsidRPr="00EB7865">
        <w:rPr>
          <w:lang w:val="en-GB" w:eastAsia="en-GB"/>
        </w:rPr>
        <w:t>To the extent that non-specialised land</w:t>
      </w:r>
      <w:r>
        <w:rPr>
          <w:lang w:val="en-GB" w:eastAsia="en-GB"/>
        </w:rPr>
        <w:t xml:space="preserve"> </w:t>
      </w:r>
      <w:r w:rsidRPr="00EB7865">
        <w:rPr>
          <w:lang w:val="en-GB" w:eastAsia="en-GB"/>
        </w:rPr>
        <w:t>and non-specialised buildings do not contain significant, unobservable adjustments, these assets are classified as level 2 under the market approach.</w:t>
      </w:r>
    </w:p>
    <w:p w14:paraId="3616E8A9" w14:textId="77777777" w:rsidR="00643594" w:rsidRPr="00EB7865" w:rsidRDefault="00643594" w:rsidP="00C943CD">
      <w:pPr>
        <w:pStyle w:val="Heading5"/>
        <w:rPr>
          <w:lang w:val="en-GB" w:eastAsia="en-GB"/>
        </w:rPr>
      </w:pPr>
      <w:r w:rsidRPr="00EB7865">
        <w:rPr>
          <w:lang w:val="en-GB" w:eastAsia="en-GB"/>
        </w:rPr>
        <w:t>Specialised land and specialised buildings</w:t>
      </w:r>
    </w:p>
    <w:p w14:paraId="27E864AD" w14:textId="77777777" w:rsidR="00643594" w:rsidRPr="00EB7865" w:rsidRDefault="00643594" w:rsidP="00C943CD">
      <w:pPr>
        <w:rPr>
          <w:lang w:val="en-GB" w:eastAsia="en-GB"/>
        </w:rPr>
      </w:pPr>
      <w:r w:rsidRPr="00EB7865">
        <w:rPr>
          <w:lang w:val="en-GB" w:eastAsia="en-GB"/>
        </w:rPr>
        <w:t>The market approach is also used for specialised land, although it is adjusted for the community service obligation (CSO) to reflect the specialised nature of the land being valued.</w:t>
      </w:r>
    </w:p>
    <w:p w14:paraId="196B0D0D" w14:textId="77777777" w:rsidR="00643594" w:rsidRPr="00EB7865" w:rsidRDefault="00643594" w:rsidP="00C943CD">
      <w:pPr>
        <w:rPr>
          <w:lang w:val="en-GB" w:eastAsia="en-GB"/>
        </w:rPr>
      </w:pPr>
      <w:r w:rsidRPr="00EB7865">
        <w:rPr>
          <w:lang w:val="en-GB" w:eastAsia="en-GB"/>
        </w:rPr>
        <w:t xml:space="preserve">The CSO adjustment is a reflection of the </w:t>
      </w:r>
      <w:proofErr w:type="spellStart"/>
      <w:r w:rsidRPr="00EB7865">
        <w:rPr>
          <w:lang w:val="en-GB" w:eastAsia="en-GB"/>
        </w:rPr>
        <w:t>valuer's</w:t>
      </w:r>
      <w:proofErr w:type="spellEnd"/>
      <w:r w:rsidRPr="00EB7865">
        <w:rPr>
          <w:lang w:val="en-GB" w:eastAsia="en-GB"/>
        </w:rPr>
        <w:t xml:space="preserve"> assessment of the impact of restrictions associated with an asset to the extent that is also equally applicable to market participants. This approach is in light of the highest and best use consideration required for fair value measurement, and takes into account the use of the asset that is physically possible, legally permissible, and financially feasible. As adjustments of CSO are considered as significant unobservable inputs, specialised land would</w:t>
      </w:r>
      <w:r>
        <w:rPr>
          <w:lang w:val="en-GB" w:eastAsia="en-GB"/>
        </w:rPr>
        <w:t xml:space="preserve"> </w:t>
      </w:r>
      <w:r w:rsidRPr="00EB7865">
        <w:rPr>
          <w:lang w:val="en-GB" w:eastAsia="en-GB"/>
        </w:rPr>
        <w:t>be classified as level 3 assets.</w:t>
      </w:r>
    </w:p>
    <w:p w14:paraId="3AE07B26" w14:textId="77777777" w:rsidR="00643594" w:rsidRPr="00EB7865" w:rsidRDefault="00643594" w:rsidP="00C943CD">
      <w:pPr>
        <w:rPr>
          <w:lang w:val="en-GB" w:eastAsia="en-GB"/>
        </w:rPr>
      </w:pPr>
      <w:r w:rsidRPr="00EB7865">
        <w:rPr>
          <w:lang w:val="en-GB" w:eastAsia="en-GB"/>
        </w:rPr>
        <w:t>The income approach is also used for land</w:t>
      </w:r>
      <w:r>
        <w:rPr>
          <w:lang w:val="en-GB" w:eastAsia="en-GB"/>
        </w:rPr>
        <w:t xml:space="preserve"> </w:t>
      </w:r>
      <w:r w:rsidRPr="00EB7865">
        <w:rPr>
          <w:lang w:val="en-GB" w:eastAsia="en-GB"/>
        </w:rPr>
        <w:t>and buildings as a valuation technique that converts future amounts (e.g. cash flows or income and expenses) to a single current (i.e. discounted) amount. The fair value measurement is determined on the basis of the value indicated by current market expectations about those future amounts.</w:t>
      </w:r>
    </w:p>
    <w:p w14:paraId="50E128F6" w14:textId="77777777" w:rsidR="00643594" w:rsidRPr="00EB7865" w:rsidRDefault="00643594" w:rsidP="00C943CD">
      <w:pPr>
        <w:rPr>
          <w:lang w:val="en-GB" w:eastAsia="en-GB"/>
        </w:rPr>
      </w:pPr>
      <w:r w:rsidRPr="00EB7865">
        <w:rPr>
          <w:lang w:val="en-GB" w:eastAsia="en-GB"/>
        </w:rPr>
        <w:t>For the public administration output group,</w:t>
      </w:r>
      <w:r>
        <w:rPr>
          <w:lang w:val="en-GB" w:eastAsia="en-GB"/>
        </w:rPr>
        <w:t xml:space="preserve"> </w:t>
      </w:r>
      <w:r w:rsidRPr="00EB7865">
        <w:rPr>
          <w:lang w:val="en-GB" w:eastAsia="en-GB"/>
        </w:rPr>
        <w:t>the majority of specialised buildings are valued using the depreciated replacement cost method. As the depreciation adjustments are considered as significant, unobservable inputs in nature, specialised buildings are classified as level 3 fair value measurements. For the Transport sector output group, the majority of specialised buildings are valued using the market approach, adjusted for the associated depreciation and allowance for the buildings restricted use. As restricted use adjustments are considered as significant, unobservable inputs in nature, specialised buildings are classified as Level 3 fair value measurements.</w:t>
      </w:r>
    </w:p>
    <w:p w14:paraId="68ED3C22" w14:textId="77777777" w:rsidR="00643594" w:rsidRPr="00EB7865" w:rsidRDefault="00643594" w:rsidP="00C943CD">
      <w:pPr>
        <w:rPr>
          <w:lang w:val="en-GB" w:eastAsia="en-GB"/>
        </w:rPr>
      </w:pPr>
      <w:r w:rsidRPr="00EB7865">
        <w:rPr>
          <w:lang w:val="en-GB" w:eastAsia="en-GB"/>
        </w:rPr>
        <w:t>An independent valuation of agriculture specialised land and specialised buildings was performed</w:t>
      </w:r>
      <w:r>
        <w:rPr>
          <w:lang w:val="en-GB" w:eastAsia="en-GB"/>
        </w:rPr>
        <w:t xml:space="preserve"> </w:t>
      </w:r>
      <w:r w:rsidRPr="00EB7865">
        <w:rPr>
          <w:lang w:val="en-GB" w:eastAsia="en-GB"/>
        </w:rPr>
        <w:t>by the VGV. The valuation was performed using</w:t>
      </w:r>
      <w:r>
        <w:rPr>
          <w:lang w:val="en-GB" w:eastAsia="en-GB"/>
        </w:rPr>
        <w:t xml:space="preserve"> </w:t>
      </w:r>
      <w:r w:rsidRPr="00EB7865">
        <w:rPr>
          <w:lang w:val="en-GB" w:eastAsia="en-GB"/>
        </w:rPr>
        <w:t>the market approach adjusted for CSO. The effective date of the valuation was 30 June 2016.</w:t>
      </w:r>
    </w:p>
    <w:p w14:paraId="7028CB3A" w14:textId="77777777" w:rsidR="00643594" w:rsidRPr="00EB7865" w:rsidRDefault="00643594" w:rsidP="00C943CD">
      <w:pPr>
        <w:pStyle w:val="Heading5"/>
        <w:rPr>
          <w:lang w:val="en-GB" w:eastAsia="en-GB"/>
        </w:rPr>
      </w:pPr>
      <w:r w:rsidRPr="00EB7865">
        <w:rPr>
          <w:lang w:val="en-GB" w:eastAsia="en-GB"/>
        </w:rPr>
        <w:t>Plant and equipment</w:t>
      </w:r>
    </w:p>
    <w:p w14:paraId="680958F8" w14:textId="77777777" w:rsidR="00643594" w:rsidRPr="00EB7865" w:rsidRDefault="00643594" w:rsidP="00C943CD">
      <w:pPr>
        <w:rPr>
          <w:lang w:val="en-GB" w:eastAsia="en-GB"/>
        </w:rPr>
      </w:pPr>
      <w:r w:rsidRPr="00EB7865">
        <w:rPr>
          <w:lang w:val="en-GB" w:eastAsia="en-GB"/>
        </w:rPr>
        <w:t>Plant and equipment is held at fair value. When plant and equipment is specialised in use, such that</w:t>
      </w:r>
      <w:r>
        <w:rPr>
          <w:lang w:val="en-GB" w:eastAsia="en-GB"/>
        </w:rPr>
        <w:t xml:space="preserve"> </w:t>
      </w:r>
      <w:r w:rsidRPr="00EB7865">
        <w:rPr>
          <w:lang w:val="en-GB" w:eastAsia="en-GB"/>
        </w:rPr>
        <w:t>it is rarely sold other than as part of a going concern, fair value is determined using the depreciated replacement cost method. There were no changes</w:t>
      </w:r>
      <w:r>
        <w:rPr>
          <w:lang w:val="en-GB" w:eastAsia="en-GB"/>
        </w:rPr>
        <w:t xml:space="preserve"> </w:t>
      </w:r>
      <w:r w:rsidRPr="00EB7865">
        <w:rPr>
          <w:lang w:val="en-GB" w:eastAsia="en-GB"/>
        </w:rPr>
        <w:t>in valuation techniques throughout the period</w:t>
      </w:r>
      <w:r>
        <w:rPr>
          <w:lang w:val="en-GB" w:eastAsia="en-GB"/>
        </w:rPr>
        <w:t xml:space="preserve"> </w:t>
      </w:r>
      <w:r w:rsidRPr="00EB7865">
        <w:rPr>
          <w:lang w:val="en-GB" w:eastAsia="en-GB"/>
        </w:rPr>
        <w:t>to 30 June 2017. For all assets measured at fair</w:t>
      </w:r>
      <w:r>
        <w:rPr>
          <w:lang w:val="en-GB" w:eastAsia="en-GB"/>
        </w:rPr>
        <w:t xml:space="preserve"> </w:t>
      </w:r>
      <w:r w:rsidRPr="00EB7865">
        <w:rPr>
          <w:lang w:val="en-GB" w:eastAsia="en-GB"/>
        </w:rPr>
        <w:t>value, the current use is considered the highest</w:t>
      </w:r>
      <w:r>
        <w:rPr>
          <w:lang w:val="en-GB" w:eastAsia="en-GB"/>
        </w:rPr>
        <w:t xml:space="preserve"> </w:t>
      </w:r>
      <w:r w:rsidRPr="00EB7865">
        <w:rPr>
          <w:lang w:val="en-GB" w:eastAsia="en-GB"/>
        </w:rPr>
        <w:t>and best use.</w:t>
      </w:r>
    </w:p>
    <w:p w14:paraId="49A70752" w14:textId="77777777" w:rsidR="00643594" w:rsidRPr="00EB7865" w:rsidRDefault="00643594" w:rsidP="00C943CD">
      <w:pPr>
        <w:pStyle w:val="Heading5"/>
        <w:rPr>
          <w:lang w:val="en-GB" w:eastAsia="en-GB"/>
        </w:rPr>
      </w:pPr>
      <w:r w:rsidRPr="00EB7865">
        <w:rPr>
          <w:lang w:val="en-GB" w:eastAsia="en-GB"/>
        </w:rPr>
        <w:t>Heritage, structures</w:t>
      </w:r>
      <w:r>
        <w:rPr>
          <w:lang w:val="en-GB" w:eastAsia="en-GB"/>
        </w:rPr>
        <w:t xml:space="preserve"> </w:t>
      </w:r>
      <w:r w:rsidRPr="00EB7865">
        <w:rPr>
          <w:lang w:val="en-GB" w:eastAsia="en-GB"/>
        </w:rPr>
        <w:t>and infrastructure assets</w:t>
      </w:r>
    </w:p>
    <w:p w14:paraId="27D0BDD7" w14:textId="77777777" w:rsidR="00643594" w:rsidRPr="00EB7865" w:rsidRDefault="00643594" w:rsidP="00C943CD">
      <w:pPr>
        <w:rPr>
          <w:lang w:val="en-GB" w:eastAsia="en-GB"/>
        </w:rPr>
      </w:pPr>
      <w:r w:rsidRPr="00EB7865">
        <w:rPr>
          <w:lang w:val="en-GB" w:eastAsia="en-GB"/>
        </w:rPr>
        <w:t>Heritage structures and infrastructure assets are valued using the depreciated replacement cost method. This cost represents the replacement cost of the asset after applying depreciation rates</w:t>
      </w:r>
      <w:r>
        <w:rPr>
          <w:lang w:val="en-GB" w:eastAsia="en-GB"/>
        </w:rPr>
        <w:t xml:space="preserve"> </w:t>
      </w:r>
      <w:r w:rsidRPr="00EB7865">
        <w:rPr>
          <w:lang w:val="en-GB" w:eastAsia="en-GB"/>
        </w:rPr>
        <w:t>on a useful life basis. Replacement costs relate</w:t>
      </w:r>
      <w:r>
        <w:rPr>
          <w:lang w:val="en-GB" w:eastAsia="en-GB"/>
        </w:rPr>
        <w:t xml:space="preserve"> </w:t>
      </w:r>
      <w:r w:rsidRPr="00EB7865">
        <w:rPr>
          <w:lang w:val="en-GB" w:eastAsia="en-GB"/>
        </w:rPr>
        <w:t>to costs to replace the current service capacity</w:t>
      </w:r>
      <w:r>
        <w:rPr>
          <w:lang w:val="en-GB" w:eastAsia="en-GB"/>
        </w:rPr>
        <w:t xml:space="preserve"> </w:t>
      </w:r>
      <w:r w:rsidRPr="00EB7865">
        <w:rPr>
          <w:lang w:val="en-GB" w:eastAsia="en-GB"/>
        </w:rPr>
        <w:t>of the asset. Economic obsolescence has also been factored into the depreciated replacement cost calculation.</w:t>
      </w:r>
    </w:p>
    <w:p w14:paraId="0A8F7E18" w14:textId="77777777" w:rsidR="00643594" w:rsidRPr="00EB7865" w:rsidRDefault="00643594" w:rsidP="00C943CD">
      <w:pPr>
        <w:rPr>
          <w:lang w:val="en-GB" w:eastAsia="en-GB"/>
        </w:rPr>
      </w:pPr>
      <w:r w:rsidRPr="00EB7865">
        <w:rPr>
          <w:lang w:val="en-GB" w:eastAsia="en-GB"/>
        </w:rPr>
        <w:t>Where it has not been possible to examine hidden works such as structural frames and floors,</w:t>
      </w:r>
      <w:r>
        <w:rPr>
          <w:lang w:val="en-GB" w:eastAsia="en-GB"/>
        </w:rPr>
        <w:t xml:space="preserve"> </w:t>
      </w:r>
      <w:r w:rsidRPr="00EB7865">
        <w:rPr>
          <w:lang w:val="en-GB" w:eastAsia="en-GB"/>
        </w:rPr>
        <w:t>the use of reasonable materials and methods</w:t>
      </w:r>
      <w:r>
        <w:rPr>
          <w:lang w:val="en-GB" w:eastAsia="en-GB"/>
        </w:rPr>
        <w:t xml:space="preserve"> </w:t>
      </w:r>
      <w:r w:rsidRPr="00EB7865">
        <w:rPr>
          <w:lang w:val="en-GB" w:eastAsia="en-GB"/>
        </w:rPr>
        <w:t>of construction have been assumed bearing</w:t>
      </w:r>
      <w:r>
        <w:rPr>
          <w:lang w:val="en-GB" w:eastAsia="en-GB"/>
        </w:rPr>
        <w:t xml:space="preserve"> </w:t>
      </w:r>
      <w:r w:rsidRPr="00EB7865">
        <w:rPr>
          <w:lang w:val="en-GB" w:eastAsia="en-GB"/>
        </w:rPr>
        <w:t>in mind the age and nature of the building.</w:t>
      </w:r>
      <w:r>
        <w:rPr>
          <w:lang w:val="en-GB" w:eastAsia="en-GB"/>
        </w:rPr>
        <w:t xml:space="preserve"> </w:t>
      </w:r>
      <w:r w:rsidRPr="00EB7865">
        <w:rPr>
          <w:lang w:val="en-GB" w:eastAsia="en-GB"/>
        </w:rPr>
        <w:t>The estimated cost of reconstruction including structure services and finishes, also factors</w:t>
      </w:r>
      <w:r>
        <w:rPr>
          <w:lang w:val="en-GB" w:eastAsia="en-GB"/>
        </w:rPr>
        <w:t xml:space="preserve"> </w:t>
      </w:r>
      <w:r w:rsidRPr="00EB7865">
        <w:rPr>
          <w:lang w:val="en-GB" w:eastAsia="en-GB"/>
        </w:rPr>
        <w:t>in any heritage classifications as applicable.</w:t>
      </w:r>
    </w:p>
    <w:p w14:paraId="3DE505E8" w14:textId="77777777" w:rsidR="00643594" w:rsidRPr="00EB7865" w:rsidRDefault="00643594" w:rsidP="00C943CD">
      <w:pPr>
        <w:rPr>
          <w:lang w:val="en-GB" w:eastAsia="en-GB"/>
        </w:rPr>
      </w:pPr>
      <w:r w:rsidRPr="00EB7865">
        <w:rPr>
          <w:lang w:val="en-GB" w:eastAsia="en-GB"/>
        </w:rPr>
        <w:t>An independent valuation of the public</w:t>
      </w:r>
      <w:r>
        <w:rPr>
          <w:lang w:val="en-GB" w:eastAsia="en-GB"/>
        </w:rPr>
        <w:t xml:space="preserve"> </w:t>
      </w:r>
      <w:r w:rsidRPr="00EB7865">
        <w:rPr>
          <w:lang w:val="en-GB" w:eastAsia="en-GB"/>
        </w:rPr>
        <w:t>administration sector's heritage assets</w:t>
      </w:r>
      <w:r>
        <w:rPr>
          <w:lang w:val="en-GB" w:eastAsia="en-GB"/>
        </w:rPr>
        <w:t xml:space="preserve"> </w:t>
      </w:r>
      <w:r w:rsidRPr="00EB7865">
        <w:rPr>
          <w:lang w:val="en-GB" w:eastAsia="en-GB"/>
        </w:rPr>
        <w:t>and infrastructure was performed by the VGV.</w:t>
      </w:r>
      <w:r>
        <w:rPr>
          <w:lang w:val="en-GB" w:eastAsia="en-GB"/>
        </w:rPr>
        <w:t xml:space="preserve"> </w:t>
      </w:r>
      <w:r w:rsidRPr="00EB7865">
        <w:rPr>
          <w:lang w:val="en-GB" w:eastAsia="en-GB"/>
        </w:rPr>
        <w:t>The valuation was performed based</w:t>
      </w:r>
      <w:r>
        <w:rPr>
          <w:lang w:val="en-GB" w:eastAsia="en-GB"/>
        </w:rPr>
        <w:t xml:space="preserve"> </w:t>
      </w:r>
      <w:r w:rsidRPr="00EB7865">
        <w:rPr>
          <w:lang w:val="en-GB" w:eastAsia="en-GB"/>
        </w:rPr>
        <w:t>on the depreciated replacement cost of the assets. The effective date of the valuation was 30 June 2017. An independent valuation of the public safety</w:t>
      </w:r>
      <w:r>
        <w:rPr>
          <w:lang w:val="en-GB" w:eastAsia="en-GB"/>
        </w:rPr>
        <w:t xml:space="preserve"> </w:t>
      </w:r>
      <w:r w:rsidRPr="00EB7865">
        <w:rPr>
          <w:lang w:val="en-GB" w:eastAsia="en-GB"/>
        </w:rPr>
        <w:t>and environment sector's structures was performed by the VGV. The valuation was performed based</w:t>
      </w:r>
      <w:r>
        <w:rPr>
          <w:lang w:val="en-GB" w:eastAsia="en-GB"/>
        </w:rPr>
        <w:t xml:space="preserve"> </w:t>
      </w:r>
      <w:r w:rsidRPr="00EB7865">
        <w:rPr>
          <w:lang w:val="en-GB" w:eastAsia="en-GB"/>
        </w:rPr>
        <w:t>on the depreciated replacement cost of the assets.</w:t>
      </w:r>
      <w:r>
        <w:rPr>
          <w:lang w:val="en-GB" w:eastAsia="en-GB"/>
        </w:rPr>
        <w:t xml:space="preserve"> </w:t>
      </w:r>
      <w:r w:rsidRPr="00EB7865">
        <w:rPr>
          <w:lang w:val="en-GB" w:eastAsia="en-GB"/>
        </w:rPr>
        <w:t>The effective date of the valuation was 30 June</w:t>
      </w:r>
      <w:r>
        <w:rPr>
          <w:lang w:val="en-GB" w:eastAsia="en-GB"/>
        </w:rPr>
        <w:t xml:space="preserve"> </w:t>
      </w:r>
      <w:r w:rsidRPr="00EB7865">
        <w:rPr>
          <w:lang w:val="en-GB" w:eastAsia="en-GB"/>
        </w:rPr>
        <w:t>2016. An independent valuation of the transport</w:t>
      </w:r>
      <w:r>
        <w:rPr>
          <w:lang w:val="en-GB" w:eastAsia="en-GB"/>
        </w:rPr>
        <w:t xml:space="preserve"> </w:t>
      </w:r>
      <w:r w:rsidRPr="00EB7865">
        <w:rPr>
          <w:lang w:val="en-GB" w:eastAsia="en-GB"/>
        </w:rPr>
        <w:t>sector's infrastructure was performed by the VGV.</w:t>
      </w:r>
      <w:r>
        <w:rPr>
          <w:lang w:val="en-GB" w:eastAsia="en-GB"/>
        </w:rPr>
        <w:t xml:space="preserve"> </w:t>
      </w:r>
      <w:r w:rsidRPr="002B0C69">
        <w:t>The valuation was performed based on the depreciated replacement cost of the assets. The effective date of the valuation was 30 June 2015.</w:t>
      </w:r>
    </w:p>
    <w:p w14:paraId="16206F0C" w14:textId="77777777" w:rsidR="00643594" w:rsidRPr="00EB7865" w:rsidRDefault="00643594" w:rsidP="00C943CD">
      <w:pPr>
        <w:rPr>
          <w:lang w:val="en-GB" w:eastAsia="en-GB"/>
        </w:rPr>
      </w:pPr>
      <w:r w:rsidRPr="00EB7865">
        <w:rPr>
          <w:lang w:val="en-GB" w:eastAsia="en-GB"/>
        </w:rPr>
        <w:lastRenderedPageBreak/>
        <w:t>For transport and public administration sectors</w:t>
      </w:r>
      <w:r>
        <w:rPr>
          <w:lang w:val="en-GB" w:eastAsia="en-GB"/>
        </w:rPr>
        <w:t xml:space="preserve"> </w:t>
      </w:r>
      <w:r w:rsidRPr="00EB7865">
        <w:rPr>
          <w:lang w:val="en-GB" w:eastAsia="en-GB"/>
        </w:rPr>
        <w:t>as depreciated replacement cost is considered</w:t>
      </w:r>
      <w:r>
        <w:rPr>
          <w:lang w:val="en-GB" w:eastAsia="en-GB"/>
        </w:rPr>
        <w:t xml:space="preserve"> </w:t>
      </w:r>
      <w:r w:rsidRPr="00EB7865">
        <w:rPr>
          <w:lang w:val="en-GB" w:eastAsia="en-GB"/>
        </w:rPr>
        <w:t>as significant, unobservable inputs in nature, heritage, structures and infrastructure assets</w:t>
      </w:r>
      <w:r>
        <w:rPr>
          <w:lang w:val="en-GB" w:eastAsia="en-GB"/>
        </w:rPr>
        <w:t xml:space="preserve"> </w:t>
      </w:r>
      <w:r w:rsidRPr="00EB7865">
        <w:rPr>
          <w:lang w:val="en-GB" w:eastAsia="en-GB"/>
        </w:rPr>
        <w:t>are classified as level 3 fair value measurements.</w:t>
      </w:r>
    </w:p>
    <w:p w14:paraId="7550EA0F" w14:textId="77777777" w:rsidR="00643594" w:rsidRPr="00EB7865" w:rsidRDefault="00643594" w:rsidP="00C943CD">
      <w:pPr>
        <w:pStyle w:val="Heading5"/>
        <w:rPr>
          <w:lang w:val="en-GB" w:eastAsia="en-GB"/>
        </w:rPr>
      </w:pPr>
      <w:r w:rsidRPr="00EB7865">
        <w:rPr>
          <w:lang w:val="en-GB" w:eastAsia="en-GB"/>
        </w:rPr>
        <w:t>Motor vehicles under finance lease</w:t>
      </w:r>
    </w:p>
    <w:p w14:paraId="3C304553" w14:textId="77777777" w:rsidR="00643594" w:rsidRPr="00EB7865" w:rsidRDefault="00643594" w:rsidP="00C943CD">
      <w:pPr>
        <w:rPr>
          <w:lang w:val="en-GB" w:eastAsia="en-GB"/>
        </w:rPr>
      </w:pPr>
      <w:r w:rsidRPr="00EB7865">
        <w:rPr>
          <w:lang w:val="en-GB" w:eastAsia="en-GB"/>
        </w:rPr>
        <w:t>Vehicles are valued using the depreciated cost method. The department acquires new vehicles</w:t>
      </w:r>
      <w:r>
        <w:rPr>
          <w:lang w:val="en-GB" w:eastAsia="en-GB"/>
        </w:rPr>
        <w:t xml:space="preserve"> </w:t>
      </w:r>
      <w:r w:rsidRPr="00EB7865">
        <w:rPr>
          <w:lang w:val="en-GB" w:eastAsia="en-GB"/>
        </w:rPr>
        <w:t>and at times disposes of them before the end</w:t>
      </w:r>
      <w:r>
        <w:rPr>
          <w:lang w:val="en-GB" w:eastAsia="en-GB"/>
        </w:rPr>
        <w:t xml:space="preserve"> </w:t>
      </w:r>
      <w:r w:rsidRPr="00EB7865">
        <w:rPr>
          <w:lang w:val="en-GB" w:eastAsia="en-GB"/>
        </w:rPr>
        <w:t>of their economic life. The process of acquisition,</w:t>
      </w:r>
      <w:r>
        <w:rPr>
          <w:lang w:val="en-GB" w:eastAsia="en-GB"/>
        </w:rPr>
        <w:t xml:space="preserve"> </w:t>
      </w:r>
      <w:r w:rsidRPr="00EB7865">
        <w:rPr>
          <w:lang w:val="en-GB" w:eastAsia="en-GB"/>
        </w:rPr>
        <w:t>use and disposal in the market is managed</w:t>
      </w:r>
      <w:r>
        <w:rPr>
          <w:lang w:val="en-GB" w:eastAsia="en-GB"/>
        </w:rPr>
        <w:t xml:space="preserve"> </w:t>
      </w:r>
      <w:r w:rsidRPr="00EB7865">
        <w:rPr>
          <w:lang w:val="en-GB" w:eastAsia="en-GB"/>
        </w:rPr>
        <w:t>by experienced fleet managers who set relevant depreciation rates during use to reflect the</w:t>
      </w:r>
      <w:r>
        <w:rPr>
          <w:lang w:val="en-GB" w:eastAsia="en-GB"/>
        </w:rPr>
        <w:t xml:space="preserve"> </w:t>
      </w:r>
      <w:r w:rsidRPr="00EB7865">
        <w:rPr>
          <w:lang w:val="en-GB" w:eastAsia="en-GB"/>
        </w:rPr>
        <w:t>utilisation of the vehicles.</w:t>
      </w:r>
    </w:p>
    <w:p w14:paraId="22E04F01" w14:textId="77777777" w:rsidR="00643594" w:rsidRPr="00EB7865" w:rsidRDefault="00643594" w:rsidP="00C943CD">
      <w:pPr>
        <w:pStyle w:val="Heading5"/>
        <w:rPr>
          <w:lang w:val="en-GB" w:eastAsia="en-GB"/>
        </w:rPr>
      </w:pPr>
      <w:r w:rsidRPr="00EB7865">
        <w:rPr>
          <w:lang w:val="en-GB" w:eastAsia="en-GB"/>
        </w:rPr>
        <w:t>Cultural assets</w:t>
      </w:r>
    </w:p>
    <w:p w14:paraId="1243A8A4" w14:textId="77777777" w:rsidR="00643594" w:rsidRPr="00EB7865" w:rsidRDefault="00643594" w:rsidP="00C943CD">
      <w:pPr>
        <w:rPr>
          <w:lang w:val="en-GB" w:eastAsia="en-GB"/>
        </w:rPr>
      </w:pPr>
      <w:r w:rsidRPr="00EB7865">
        <w:rPr>
          <w:lang w:val="en-GB" w:eastAsia="en-GB"/>
        </w:rPr>
        <w:t>Cultural assets (artworks) are valued using</w:t>
      </w:r>
      <w:r>
        <w:rPr>
          <w:lang w:val="en-GB" w:eastAsia="en-GB"/>
        </w:rPr>
        <w:t xml:space="preserve"> </w:t>
      </w:r>
      <w:r w:rsidRPr="00EB7865">
        <w:rPr>
          <w:lang w:val="en-GB" w:eastAsia="en-GB"/>
        </w:rPr>
        <w:t>the depreciated replacement method in the public administration and transport sectors where research of similar examples in existence in Australia</w:t>
      </w:r>
      <w:r>
        <w:rPr>
          <w:lang w:val="en-GB" w:eastAsia="en-GB"/>
        </w:rPr>
        <w:t xml:space="preserve"> </w:t>
      </w:r>
      <w:r w:rsidRPr="00EB7865">
        <w:rPr>
          <w:lang w:val="en-GB" w:eastAsia="en-GB"/>
        </w:rPr>
        <w:t>was conducted and an estimated cost</w:t>
      </w:r>
      <w:r>
        <w:rPr>
          <w:lang w:val="en-GB" w:eastAsia="en-GB"/>
        </w:rPr>
        <w:t xml:space="preserve"> </w:t>
      </w:r>
      <w:r w:rsidRPr="00EB7865">
        <w:rPr>
          <w:lang w:val="en-GB" w:eastAsia="en-GB"/>
        </w:rPr>
        <w:t>for replacement was established. Depreciation from this value was then attributed to the asset.</w:t>
      </w:r>
      <w:r>
        <w:rPr>
          <w:lang w:val="en-GB" w:eastAsia="en-GB"/>
        </w:rPr>
        <w:t xml:space="preserve"> </w:t>
      </w:r>
      <w:r w:rsidRPr="00EB7865">
        <w:rPr>
          <w:lang w:val="en-GB" w:eastAsia="en-GB"/>
        </w:rPr>
        <w:t>For the public safety and environment sector, cultural and historic assets are valued using the market approach. Under this valuation method, the historic and cultural assets are determined by a comparison to similar examples of the artist’s work in existence throughout Australia and research on prices paid for similar examples offered at auction or through art galleries in recent years.</w:t>
      </w:r>
    </w:p>
    <w:p w14:paraId="48A955CC" w14:textId="77777777" w:rsidR="00643594" w:rsidRPr="00EB7865" w:rsidRDefault="00643594" w:rsidP="00C943CD">
      <w:pPr>
        <w:rPr>
          <w:lang w:val="en-GB" w:eastAsia="en-GB"/>
        </w:rPr>
      </w:pPr>
      <w:r w:rsidRPr="00EB7865">
        <w:rPr>
          <w:lang w:val="en-GB" w:eastAsia="en-GB"/>
        </w:rPr>
        <w:t>To the extent that public safety and environment artwork and historic assets do not contain significant, unobservable adjustments, these assets are classified as level 2 under the market approach.</w:t>
      </w:r>
    </w:p>
    <w:p w14:paraId="234D521F" w14:textId="77777777" w:rsidR="00643594" w:rsidRPr="00EB7865" w:rsidRDefault="00643594" w:rsidP="00C943CD">
      <w:pPr>
        <w:rPr>
          <w:lang w:val="en-GB" w:eastAsia="en-GB"/>
        </w:rPr>
      </w:pPr>
      <w:r w:rsidRPr="00EB7865">
        <w:rPr>
          <w:lang w:val="en-GB" w:eastAsia="en-GB"/>
        </w:rPr>
        <w:t>An independent valuation of the public administration sector's heritage assets</w:t>
      </w:r>
      <w:r>
        <w:rPr>
          <w:lang w:val="en-GB" w:eastAsia="en-GB"/>
        </w:rPr>
        <w:t xml:space="preserve"> </w:t>
      </w:r>
      <w:r w:rsidRPr="00EB7865">
        <w:rPr>
          <w:lang w:val="en-GB" w:eastAsia="en-GB"/>
        </w:rPr>
        <w:t>was performed by the VGV as at 30 June 2017.</w:t>
      </w:r>
      <w:r>
        <w:rPr>
          <w:lang w:val="en-GB" w:eastAsia="en-GB"/>
        </w:rPr>
        <w:t xml:space="preserve"> </w:t>
      </w:r>
      <w:r w:rsidRPr="00EB7865">
        <w:rPr>
          <w:lang w:val="en-GB" w:eastAsia="en-GB"/>
        </w:rPr>
        <w:t>The valuation was performed based</w:t>
      </w:r>
      <w:r>
        <w:rPr>
          <w:lang w:val="en-GB" w:eastAsia="en-GB"/>
        </w:rPr>
        <w:t xml:space="preserve"> </w:t>
      </w:r>
      <w:r w:rsidRPr="00EB7865">
        <w:rPr>
          <w:lang w:val="en-GB" w:eastAsia="en-GB"/>
        </w:rPr>
        <w:t>on the replacement cost of the assets.</w:t>
      </w:r>
      <w:r>
        <w:rPr>
          <w:lang w:val="en-GB" w:eastAsia="en-GB"/>
        </w:rPr>
        <w:t xml:space="preserve"> </w:t>
      </w:r>
      <w:r w:rsidRPr="00EB7865">
        <w:rPr>
          <w:lang w:val="en-GB" w:eastAsia="en-GB"/>
        </w:rPr>
        <w:t>An independent valuation of the transport sector's artwork and historic assets was performed</w:t>
      </w:r>
      <w:r>
        <w:rPr>
          <w:lang w:val="en-GB" w:eastAsia="en-GB"/>
        </w:rPr>
        <w:t xml:space="preserve"> </w:t>
      </w:r>
      <w:r w:rsidRPr="00EB7865">
        <w:rPr>
          <w:lang w:val="en-GB" w:eastAsia="en-GB"/>
        </w:rPr>
        <w:t>by the VGV. The valuation was performed based</w:t>
      </w:r>
      <w:r>
        <w:rPr>
          <w:lang w:val="en-GB" w:eastAsia="en-GB"/>
        </w:rPr>
        <w:t xml:space="preserve"> </w:t>
      </w:r>
      <w:r w:rsidRPr="00EB7865">
        <w:rPr>
          <w:lang w:val="en-GB" w:eastAsia="en-GB"/>
        </w:rPr>
        <w:t>on the depreciated replacement cost of the assets. The effective date of the valuation was 30 June 2015. An independent valuation of the public safety</w:t>
      </w:r>
      <w:r>
        <w:rPr>
          <w:lang w:val="en-GB" w:eastAsia="en-GB"/>
        </w:rPr>
        <w:t xml:space="preserve"> </w:t>
      </w:r>
      <w:r w:rsidRPr="00EB7865">
        <w:rPr>
          <w:lang w:val="en-GB" w:eastAsia="en-GB"/>
        </w:rPr>
        <w:t>and environment's sector artwork and historic assets was performed by the VGV. The effective date</w:t>
      </w:r>
      <w:r>
        <w:rPr>
          <w:lang w:val="en-GB" w:eastAsia="en-GB"/>
        </w:rPr>
        <w:t xml:space="preserve"> </w:t>
      </w:r>
      <w:r w:rsidRPr="00EB7865">
        <w:rPr>
          <w:lang w:val="en-GB" w:eastAsia="en-GB"/>
        </w:rPr>
        <w:t>of the valuation was 30 June 2011.</w:t>
      </w:r>
    </w:p>
    <w:p w14:paraId="68542F06" w14:textId="77777777" w:rsidR="00643594" w:rsidRDefault="00643594" w:rsidP="00C943CD">
      <w:pPr>
        <w:pStyle w:val="Heading5"/>
        <w:rPr>
          <w:lang w:val="en-GB" w:eastAsia="en-GB"/>
        </w:rPr>
        <w:sectPr w:rsidR="00643594" w:rsidSect="00C943CD">
          <w:pgSz w:w="11906" w:h="16838"/>
          <w:pgMar w:top="720" w:right="720" w:bottom="720" w:left="720" w:header="720" w:footer="720" w:gutter="0"/>
          <w:cols w:space="720"/>
          <w:noEndnote/>
        </w:sectPr>
      </w:pPr>
    </w:p>
    <w:p w14:paraId="009CE920" w14:textId="77777777" w:rsidR="00643594" w:rsidRPr="00EB7865" w:rsidRDefault="00643594" w:rsidP="00C943CD">
      <w:pPr>
        <w:pStyle w:val="Heading5"/>
        <w:rPr>
          <w:lang w:val="en-GB" w:eastAsia="en-GB"/>
        </w:rPr>
      </w:pPr>
      <w:r w:rsidRPr="00EB7865">
        <w:rPr>
          <w:lang w:val="en-GB" w:eastAsia="en-GB"/>
        </w:rPr>
        <w:lastRenderedPageBreak/>
        <w:t>Reconciliation of Level 3 fair value movements</w:t>
      </w:r>
    </w:p>
    <w:tbl>
      <w:tblPr>
        <w:tblStyle w:val="TableGrid"/>
        <w:tblW w:w="0" w:type="auto"/>
        <w:tblLook w:val="04A0" w:firstRow="1" w:lastRow="0" w:firstColumn="1" w:lastColumn="0" w:noHBand="0" w:noVBand="1"/>
      </w:tblPr>
      <w:tblGrid>
        <w:gridCol w:w="4556"/>
        <w:gridCol w:w="1490"/>
        <w:gridCol w:w="1489"/>
        <w:gridCol w:w="2122"/>
        <w:gridCol w:w="1512"/>
        <w:gridCol w:w="1153"/>
        <w:gridCol w:w="1587"/>
        <w:gridCol w:w="1479"/>
      </w:tblGrid>
      <w:tr w:rsidR="007E73D7" w:rsidRPr="00A72DE5" w14:paraId="5428BA04" w14:textId="77777777" w:rsidTr="00B23758">
        <w:tc>
          <w:tcPr>
            <w:tcW w:w="4556" w:type="dxa"/>
            <w:vMerge w:val="restart"/>
            <w:hideMark/>
          </w:tcPr>
          <w:p w14:paraId="1EA83257" w14:textId="77777777" w:rsidR="007E73D7" w:rsidRPr="00BC6BDE" w:rsidRDefault="007E73D7" w:rsidP="00C943CD">
            <w:pPr>
              <w:pStyle w:val="TableCopy"/>
              <w:rPr>
                <w:b/>
              </w:rPr>
            </w:pPr>
          </w:p>
        </w:tc>
        <w:tc>
          <w:tcPr>
            <w:tcW w:w="10832" w:type="dxa"/>
            <w:gridSpan w:val="7"/>
            <w:hideMark/>
          </w:tcPr>
          <w:p w14:paraId="359FF28C" w14:textId="77777777" w:rsidR="007E73D7" w:rsidRPr="00BC6BDE" w:rsidRDefault="007E73D7" w:rsidP="00B23758">
            <w:pPr>
              <w:pStyle w:val="TableCopy"/>
              <w:jc w:val="center"/>
              <w:rPr>
                <w:b/>
              </w:rPr>
            </w:pPr>
            <w:r w:rsidRPr="00BC6BDE">
              <w:rPr>
                <w:b/>
              </w:rPr>
              <w:t>($ thousand)</w:t>
            </w:r>
          </w:p>
        </w:tc>
      </w:tr>
      <w:tr w:rsidR="007E73D7" w:rsidRPr="00A72DE5" w14:paraId="1533C145" w14:textId="77777777" w:rsidTr="00B23758">
        <w:tc>
          <w:tcPr>
            <w:tcW w:w="4556" w:type="dxa"/>
            <w:vMerge/>
            <w:hideMark/>
          </w:tcPr>
          <w:p w14:paraId="397502D2" w14:textId="77777777" w:rsidR="007E73D7" w:rsidRPr="00BC6BDE" w:rsidRDefault="007E73D7" w:rsidP="00C943CD">
            <w:pPr>
              <w:pStyle w:val="TableCopy"/>
              <w:rPr>
                <w:b/>
              </w:rPr>
            </w:pPr>
          </w:p>
        </w:tc>
        <w:tc>
          <w:tcPr>
            <w:tcW w:w="1490" w:type="dxa"/>
            <w:vAlign w:val="bottom"/>
            <w:hideMark/>
          </w:tcPr>
          <w:p w14:paraId="58FA042F" w14:textId="77777777" w:rsidR="007E73D7" w:rsidRPr="00BC6BDE" w:rsidRDefault="007E73D7" w:rsidP="00B23758">
            <w:pPr>
              <w:pStyle w:val="TableCopy"/>
              <w:jc w:val="right"/>
              <w:rPr>
                <w:b/>
              </w:rPr>
            </w:pPr>
            <w:proofErr w:type="spellStart"/>
            <w:r w:rsidRPr="00BC6BDE">
              <w:rPr>
                <w:b/>
              </w:rPr>
              <w:t>Specialised</w:t>
            </w:r>
            <w:proofErr w:type="spellEnd"/>
            <w:r w:rsidRPr="00BC6BDE">
              <w:rPr>
                <w:b/>
              </w:rPr>
              <w:t xml:space="preserve"> land</w:t>
            </w:r>
          </w:p>
        </w:tc>
        <w:tc>
          <w:tcPr>
            <w:tcW w:w="1489" w:type="dxa"/>
            <w:vAlign w:val="bottom"/>
            <w:hideMark/>
          </w:tcPr>
          <w:p w14:paraId="0A7F6D5F" w14:textId="77777777" w:rsidR="007E73D7" w:rsidRPr="00BC6BDE" w:rsidRDefault="007E73D7" w:rsidP="00B23758">
            <w:pPr>
              <w:pStyle w:val="TableCopy"/>
              <w:jc w:val="right"/>
              <w:rPr>
                <w:b/>
              </w:rPr>
            </w:pPr>
            <w:proofErr w:type="spellStart"/>
            <w:r w:rsidRPr="00BC6BDE">
              <w:rPr>
                <w:b/>
              </w:rPr>
              <w:t>Specialised</w:t>
            </w:r>
            <w:proofErr w:type="spellEnd"/>
            <w:r w:rsidRPr="00BC6BDE">
              <w:rPr>
                <w:b/>
              </w:rPr>
              <w:t xml:space="preserve"> buildings</w:t>
            </w:r>
          </w:p>
        </w:tc>
        <w:tc>
          <w:tcPr>
            <w:tcW w:w="2122" w:type="dxa"/>
            <w:vAlign w:val="bottom"/>
            <w:hideMark/>
          </w:tcPr>
          <w:p w14:paraId="5593975F" w14:textId="77777777" w:rsidR="007E73D7" w:rsidRPr="00BC6BDE" w:rsidRDefault="007E73D7" w:rsidP="00B23758">
            <w:pPr>
              <w:pStyle w:val="TableCopy"/>
              <w:jc w:val="right"/>
              <w:rPr>
                <w:b/>
              </w:rPr>
            </w:pPr>
            <w:r w:rsidRPr="00BC6BDE">
              <w:rPr>
                <w:b/>
              </w:rPr>
              <w:t>Plant and equipment and vehicles </w:t>
            </w:r>
          </w:p>
        </w:tc>
        <w:tc>
          <w:tcPr>
            <w:tcW w:w="1512" w:type="dxa"/>
            <w:vAlign w:val="bottom"/>
            <w:hideMark/>
          </w:tcPr>
          <w:p w14:paraId="1A230AC1" w14:textId="77777777" w:rsidR="007E73D7" w:rsidRPr="00BC6BDE" w:rsidRDefault="007E73D7" w:rsidP="00B23758">
            <w:pPr>
              <w:pStyle w:val="TableCopy"/>
              <w:jc w:val="right"/>
              <w:rPr>
                <w:b/>
              </w:rPr>
            </w:pPr>
            <w:r w:rsidRPr="00BC6BDE">
              <w:rPr>
                <w:b/>
              </w:rPr>
              <w:t>Infrastructure </w:t>
            </w:r>
          </w:p>
        </w:tc>
        <w:tc>
          <w:tcPr>
            <w:tcW w:w="1153" w:type="dxa"/>
            <w:vAlign w:val="bottom"/>
            <w:hideMark/>
          </w:tcPr>
          <w:p w14:paraId="4D604F86" w14:textId="77777777" w:rsidR="007E73D7" w:rsidRPr="00BC6BDE" w:rsidRDefault="007E73D7" w:rsidP="00B23758">
            <w:pPr>
              <w:pStyle w:val="TableCopy"/>
              <w:jc w:val="right"/>
              <w:rPr>
                <w:b/>
              </w:rPr>
            </w:pPr>
            <w:r w:rsidRPr="00BC6BDE">
              <w:rPr>
                <w:b/>
              </w:rPr>
              <w:t>Cultural assets </w:t>
            </w:r>
          </w:p>
        </w:tc>
        <w:tc>
          <w:tcPr>
            <w:tcW w:w="1587" w:type="dxa"/>
            <w:vAlign w:val="bottom"/>
            <w:hideMark/>
          </w:tcPr>
          <w:p w14:paraId="02D7B77A" w14:textId="77777777" w:rsidR="007E73D7" w:rsidRPr="00BC6BDE" w:rsidRDefault="007E73D7" w:rsidP="00B23758">
            <w:pPr>
              <w:pStyle w:val="TableCopy"/>
              <w:jc w:val="right"/>
              <w:rPr>
                <w:b/>
              </w:rPr>
            </w:pPr>
            <w:r w:rsidRPr="00BC6BDE">
              <w:rPr>
                <w:b/>
              </w:rPr>
              <w:t>Leasehold improvements </w:t>
            </w:r>
          </w:p>
        </w:tc>
        <w:tc>
          <w:tcPr>
            <w:tcW w:w="1479" w:type="dxa"/>
            <w:vAlign w:val="bottom"/>
            <w:hideMark/>
          </w:tcPr>
          <w:p w14:paraId="28A67719" w14:textId="77777777" w:rsidR="007E73D7" w:rsidRPr="00BC6BDE" w:rsidRDefault="007E73D7" w:rsidP="00B23758">
            <w:pPr>
              <w:pStyle w:val="TableCopy"/>
              <w:jc w:val="right"/>
              <w:rPr>
                <w:b/>
              </w:rPr>
            </w:pPr>
            <w:r w:rsidRPr="00BC6BDE">
              <w:rPr>
                <w:b/>
              </w:rPr>
              <w:t>Total </w:t>
            </w:r>
          </w:p>
        </w:tc>
      </w:tr>
      <w:tr w:rsidR="00B23758" w:rsidRPr="00A72DE5" w14:paraId="1AE1F8EA" w14:textId="77777777" w:rsidTr="00B23758">
        <w:tc>
          <w:tcPr>
            <w:tcW w:w="15388" w:type="dxa"/>
            <w:gridSpan w:val="8"/>
            <w:hideMark/>
          </w:tcPr>
          <w:p w14:paraId="17C926CB" w14:textId="68A5DB20" w:rsidR="00B23758" w:rsidRPr="00BC6BDE" w:rsidRDefault="00B23758" w:rsidP="00B23758">
            <w:pPr>
              <w:pStyle w:val="TableCopy"/>
              <w:rPr>
                <w:b/>
              </w:rPr>
            </w:pPr>
            <w:r w:rsidRPr="00BC6BDE">
              <w:rPr>
                <w:b/>
              </w:rPr>
              <w:t>2017</w:t>
            </w:r>
          </w:p>
        </w:tc>
      </w:tr>
      <w:tr w:rsidR="00643594" w:rsidRPr="00A72DE5" w14:paraId="08B30591" w14:textId="77777777" w:rsidTr="00B23758">
        <w:tc>
          <w:tcPr>
            <w:tcW w:w="4556" w:type="dxa"/>
            <w:hideMark/>
          </w:tcPr>
          <w:p w14:paraId="6A16E134" w14:textId="77777777" w:rsidR="00643594" w:rsidRPr="00BC6BDE" w:rsidRDefault="00643594" w:rsidP="00C943CD">
            <w:pPr>
              <w:pStyle w:val="TableCopy"/>
              <w:rPr>
                <w:b/>
              </w:rPr>
            </w:pPr>
            <w:r w:rsidRPr="00BC6BDE">
              <w:rPr>
                <w:b/>
              </w:rPr>
              <w:t>Opening balance</w:t>
            </w:r>
          </w:p>
        </w:tc>
        <w:tc>
          <w:tcPr>
            <w:tcW w:w="1490" w:type="dxa"/>
            <w:hideMark/>
          </w:tcPr>
          <w:p w14:paraId="0ACA6A93" w14:textId="77777777" w:rsidR="00643594" w:rsidRPr="00BC6BDE" w:rsidRDefault="00643594" w:rsidP="00C943CD">
            <w:pPr>
              <w:pStyle w:val="TableCopy"/>
              <w:jc w:val="right"/>
              <w:rPr>
                <w:b/>
              </w:rPr>
            </w:pPr>
            <w:r w:rsidRPr="00BC6BDE">
              <w:rPr>
                <w:b/>
              </w:rPr>
              <w:t>441,949 </w:t>
            </w:r>
          </w:p>
        </w:tc>
        <w:tc>
          <w:tcPr>
            <w:tcW w:w="1489" w:type="dxa"/>
            <w:hideMark/>
          </w:tcPr>
          <w:p w14:paraId="12674559" w14:textId="77777777" w:rsidR="00643594" w:rsidRPr="00BC6BDE" w:rsidRDefault="00643594" w:rsidP="00C943CD">
            <w:pPr>
              <w:pStyle w:val="TableCopy"/>
              <w:jc w:val="right"/>
              <w:rPr>
                <w:b/>
              </w:rPr>
            </w:pPr>
            <w:r w:rsidRPr="00BC6BDE">
              <w:rPr>
                <w:b/>
              </w:rPr>
              <w:t>445,317 </w:t>
            </w:r>
          </w:p>
        </w:tc>
        <w:tc>
          <w:tcPr>
            <w:tcW w:w="2122" w:type="dxa"/>
            <w:hideMark/>
          </w:tcPr>
          <w:p w14:paraId="1EDC26CC" w14:textId="77777777" w:rsidR="00643594" w:rsidRPr="00BC6BDE" w:rsidRDefault="00643594" w:rsidP="00C943CD">
            <w:pPr>
              <w:pStyle w:val="TableCopy"/>
              <w:jc w:val="right"/>
              <w:rPr>
                <w:b/>
              </w:rPr>
            </w:pPr>
            <w:r w:rsidRPr="00BC6BDE">
              <w:rPr>
                <w:b/>
              </w:rPr>
              <w:t>42,060 </w:t>
            </w:r>
          </w:p>
        </w:tc>
        <w:tc>
          <w:tcPr>
            <w:tcW w:w="1512" w:type="dxa"/>
            <w:hideMark/>
          </w:tcPr>
          <w:p w14:paraId="7EC9342D" w14:textId="77777777" w:rsidR="00643594" w:rsidRPr="00BC6BDE" w:rsidRDefault="00643594" w:rsidP="00C943CD">
            <w:pPr>
              <w:pStyle w:val="TableCopy"/>
              <w:jc w:val="right"/>
              <w:rPr>
                <w:b/>
              </w:rPr>
            </w:pPr>
            <w:r w:rsidRPr="00BC6BDE">
              <w:rPr>
                <w:b/>
              </w:rPr>
              <w:t>55,309 </w:t>
            </w:r>
          </w:p>
        </w:tc>
        <w:tc>
          <w:tcPr>
            <w:tcW w:w="1153" w:type="dxa"/>
            <w:hideMark/>
          </w:tcPr>
          <w:p w14:paraId="07E39AE9" w14:textId="77777777" w:rsidR="00643594" w:rsidRPr="00BC6BDE" w:rsidRDefault="00643594" w:rsidP="00C943CD">
            <w:pPr>
              <w:pStyle w:val="TableCopy"/>
              <w:jc w:val="right"/>
              <w:rPr>
                <w:b/>
              </w:rPr>
            </w:pPr>
            <w:r w:rsidRPr="00BC6BDE">
              <w:rPr>
                <w:b/>
              </w:rPr>
              <w:t>9,595 </w:t>
            </w:r>
          </w:p>
        </w:tc>
        <w:tc>
          <w:tcPr>
            <w:tcW w:w="1587" w:type="dxa"/>
            <w:hideMark/>
          </w:tcPr>
          <w:p w14:paraId="41BA9A29" w14:textId="77777777" w:rsidR="00643594" w:rsidRPr="00BC6BDE" w:rsidRDefault="00643594" w:rsidP="00C943CD">
            <w:pPr>
              <w:pStyle w:val="TableCopy"/>
              <w:jc w:val="right"/>
              <w:rPr>
                <w:b/>
              </w:rPr>
            </w:pPr>
            <w:r w:rsidRPr="00BC6BDE">
              <w:rPr>
                <w:b/>
              </w:rPr>
              <w:t>28,268 </w:t>
            </w:r>
          </w:p>
        </w:tc>
        <w:tc>
          <w:tcPr>
            <w:tcW w:w="1479" w:type="dxa"/>
            <w:hideMark/>
          </w:tcPr>
          <w:p w14:paraId="2EB8F59B" w14:textId="77777777" w:rsidR="00643594" w:rsidRPr="00BC6BDE" w:rsidRDefault="00643594" w:rsidP="00C943CD">
            <w:pPr>
              <w:pStyle w:val="TableCopy"/>
              <w:jc w:val="right"/>
              <w:rPr>
                <w:b/>
              </w:rPr>
            </w:pPr>
            <w:r w:rsidRPr="00BC6BDE">
              <w:rPr>
                <w:b/>
              </w:rPr>
              <w:t>1,022,498 </w:t>
            </w:r>
          </w:p>
        </w:tc>
      </w:tr>
      <w:tr w:rsidR="00643594" w:rsidRPr="00A72DE5" w14:paraId="614AECB6" w14:textId="77777777" w:rsidTr="00B23758">
        <w:tc>
          <w:tcPr>
            <w:tcW w:w="4556" w:type="dxa"/>
            <w:hideMark/>
          </w:tcPr>
          <w:p w14:paraId="56E93F60" w14:textId="77777777" w:rsidR="00643594" w:rsidRPr="00A72DE5" w:rsidRDefault="00643594" w:rsidP="00C943CD">
            <w:pPr>
              <w:pStyle w:val="TableCopy"/>
            </w:pPr>
            <w:r w:rsidRPr="00A72DE5">
              <w:t>Purchases</w:t>
            </w:r>
          </w:p>
        </w:tc>
        <w:tc>
          <w:tcPr>
            <w:tcW w:w="1490" w:type="dxa"/>
            <w:hideMark/>
          </w:tcPr>
          <w:p w14:paraId="4D312C74" w14:textId="77777777" w:rsidR="00643594" w:rsidRPr="00A72DE5" w:rsidRDefault="00643594" w:rsidP="00C943CD">
            <w:pPr>
              <w:pStyle w:val="TableCopy"/>
              <w:jc w:val="right"/>
            </w:pPr>
            <w:r w:rsidRPr="00A72DE5">
              <w:t>34,993 </w:t>
            </w:r>
          </w:p>
        </w:tc>
        <w:tc>
          <w:tcPr>
            <w:tcW w:w="1489" w:type="dxa"/>
            <w:hideMark/>
          </w:tcPr>
          <w:p w14:paraId="72832B2A" w14:textId="77777777" w:rsidR="00643594" w:rsidRPr="00A72DE5" w:rsidRDefault="00643594" w:rsidP="00C943CD">
            <w:pPr>
              <w:pStyle w:val="TableCopy"/>
              <w:jc w:val="right"/>
            </w:pPr>
            <w:r w:rsidRPr="00A72DE5">
              <w:t>316 </w:t>
            </w:r>
          </w:p>
        </w:tc>
        <w:tc>
          <w:tcPr>
            <w:tcW w:w="2122" w:type="dxa"/>
            <w:hideMark/>
          </w:tcPr>
          <w:p w14:paraId="2D1BDFF9" w14:textId="77777777" w:rsidR="00643594" w:rsidRPr="00A72DE5" w:rsidRDefault="00643594" w:rsidP="00C943CD">
            <w:pPr>
              <w:pStyle w:val="TableCopy"/>
              <w:jc w:val="right"/>
            </w:pPr>
            <w:r w:rsidRPr="00A72DE5">
              <w:t>18,050 </w:t>
            </w:r>
          </w:p>
        </w:tc>
        <w:tc>
          <w:tcPr>
            <w:tcW w:w="1512" w:type="dxa"/>
            <w:hideMark/>
          </w:tcPr>
          <w:p w14:paraId="216C14B9" w14:textId="77777777" w:rsidR="00643594" w:rsidRPr="00A72DE5" w:rsidRDefault="00643594" w:rsidP="00C943CD">
            <w:pPr>
              <w:pStyle w:val="TableCopy"/>
              <w:jc w:val="right"/>
            </w:pPr>
            <w:r w:rsidRPr="00A72DE5">
              <w:t>77 </w:t>
            </w:r>
          </w:p>
        </w:tc>
        <w:tc>
          <w:tcPr>
            <w:tcW w:w="1153" w:type="dxa"/>
            <w:hideMark/>
          </w:tcPr>
          <w:p w14:paraId="4A63B8B3" w14:textId="77777777" w:rsidR="00643594" w:rsidRPr="00A72DE5" w:rsidRDefault="00643594" w:rsidP="00C943CD">
            <w:pPr>
              <w:pStyle w:val="TableCopy"/>
              <w:jc w:val="right"/>
            </w:pPr>
            <w:r w:rsidRPr="00A72DE5">
              <w:t> - </w:t>
            </w:r>
          </w:p>
        </w:tc>
        <w:tc>
          <w:tcPr>
            <w:tcW w:w="1587" w:type="dxa"/>
            <w:hideMark/>
          </w:tcPr>
          <w:p w14:paraId="6EB18D68" w14:textId="77777777" w:rsidR="00643594" w:rsidRPr="00A72DE5" w:rsidRDefault="00643594" w:rsidP="00C943CD">
            <w:pPr>
              <w:pStyle w:val="TableCopy"/>
              <w:jc w:val="right"/>
            </w:pPr>
            <w:r w:rsidRPr="00A72DE5">
              <w:t>5,803 </w:t>
            </w:r>
          </w:p>
        </w:tc>
        <w:tc>
          <w:tcPr>
            <w:tcW w:w="1479" w:type="dxa"/>
            <w:hideMark/>
          </w:tcPr>
          <w:p w14:paraId="2C8ABB94" w14:textId="77777777" w:rsidR="00643594" w:rsidRPr="00A72DE5" w:rsidRDefault="00643594" w:rsidP="00C943CD">
            <w:pPr>
              <w:pStyle w:val="TableCopy"/>
              <w:jc w:val="right"/>
            </w:pPr>
            <w:r w:rsidRPr="00A72DE5">
              <w:t>59,239 </w:t>
            </w:r>
          </w:p>
        </w:tc>
      </w:tr>
      <w:tr w:rsidR="00643594" w:rsidRPr="00A72DE5" w14:paraId="4B50F803" w14:textId="77777777" w:rsidTr="00B23758">
        <w:tc>
          <w:tcPr>
            <w:tcW w:w="4556" w:type="dxa"/>
            <w:hideMark/>
          </w:tcPr>
          <w:p w14:paraId="1267FB0E" w14:textId="77777777" w:rsidR="00643594" w:rsidRPr="00A72DE5" w:rsidRDefault="00643594" w:rsidP="00C943CD">
            <w:pPr>
              <w:pStyle w:val="TableCopy"/>
            </w:pPr>
            <w:r w:rsidRPr="00A72DE5">
              <w:t>Disposals</w:t>
            </w:r>
          </w:p>
        </w:tc>
        <w:tc>
          <w:tcPr>
            <w:tcW w:w="1490" w:type="dxa"/>
            <w:hideMark/>
          </w:tcPr>
          <w:p w14:paraId="3A170202" w14:textId="77777777" w:rsidR="00643594" w:rsidRPr="00A72DE5" w:rsidRDefault="00643594" w:rsidP="00C943CD">
            <w:pPr>
              <w:pStyle w:val="TableCopy"/>
              <w:jc w:val="right"/>
            </w:pPr>
            <w:r w:rsidRPr="00A72DE5">
              <w:t>(5)</w:t>
            </w:r>
          </w:p>
        </w:tc>
        <w:tc>
          <w:tcPr>
            <w:tcW w:w="1489" w:type="dxa"/>
            <w:hideMark/>
          </w:tcPr>
          <w:p w14:paraId="1FB4C9DD" w14:textId="77777777" w:rsidR="00643594" w:rsidRPr="00A72DE5" w:rsidRDefault="00643594" w:rsidP="00C943CD">
            <w:pPr>
              <w:pStyle w:val="TableCopy"/>
              <w:jc w:val="right"/>
            </w:pPr>
            <w:r w:rsidRPr="00A72DE5">
              <w:t>(76)</w:t>
            </w:r>
          </w:p>
        </w:tc>
        <w:tc>
          <w:tcPr>
            <w:tcW w:w="2122" w:type="dxa"/>
            <w:hideMark/>
          </w:tcPr>
          <w:p w14:paraId="75B0F388" w14:textId="77777777" w:rsidR="00643594" w:rsidRPr="00A72DE5" w:rsidRDefault="00643594" w:rsidP="00C943CD">
            <w:pPr>
              <w:pStyle w:val="TableCopy"/>
              <w:jc w:val="right"/>
            </w:pPr>
            <w:r w:rsidRPr="00A72DE5">
              <w:t>(4,323)</w:t>
            </w:r>
          </w:p>
        </w:tc>
        <w:tc>
          <w:tcPr>
            <w:tcW w:w="1512" w:type="dxa"/>
            <w:hideMark/>
          </w:tcPr>
          <w:p w14:paraId="207B96DA" w14:textId="77777777" w:rsidR="00643594" w:rsidRPr="00A72DE5" w:rsidRDefault="00643594" w:rsidP="00C943CD">
            <w:pPr>
              <w:pStyle w:val="TableCopy"/>
              <w:jc w:val="right"/>
            </w:pPr>
            <w:r w:rsidRPr="00A72DE5">
              <w:t> - </w:t>
            </w:r>
          </w:p>
        </w:tc>
        <w:tc>
          <w:tcPr>
            <w:tcW w:w="1153" w:type="dxa"/>
            <w:hideMark/>
          </w:tcPr>
          <w:p w14:paraId="4056F925" w14:textId="77777777" w:rsidR="00643594" w:rsidRPr="00A72DE5" w:rsidRDefault="00643594" w:rsidP="00C943CD">
            <w:pPr>
              <w:pStyle w:val="TableCopy"/>
              <w:jc w:val="right"/>
            </w:pPr>
            <w:r w:rsidRPr="00A72DE5">
              <w:t> - </w:t>
            </w:r>
          </w:p>
        </w:tc>
        <w:tc>
          <w:tcPr>
            <w:tcW w:w="1587" w:type="dxa"/>
            <w:hideMark/>
          </w:tcPr>
          <w:p w14:paraId="63A0D303" w14:textId="77777777" w:rsidR="00643594" w:rsidRPr="00A72DE5" w:rsidRDefault="00643594" w:rsidP="00C943CD">
            <w:pPr>
              <w:pStyle w:val="TableCopy"/>
              <w:jc w:val="right"/>
            </w:pPr>
            <w:r w:rsidRPr="00A72DE5">
              <w:t> - </w:t>
            </w:r>
          </w:p>
        </w:tc>
        <w:tc>
          <w:tcPr>
            <w:tcW w:w="1479" w:type="dxa"/>
            <w:hideMark/>
          </w:tcPr>
          <w:p w14:paraId="2BCBFA60" w14:textId="77777777" w:rsidR="00643594" w:rsidRPr="00A72DE5" w:rsidRDefault="00643594" w:rsidP="00C943CD">
            <w:pPr>
              <w:pStyle w:val="TableCopy"/>
              <w:jc w:val="right"/>
            </w:pPr>
            <w:r w:rsidRPr="00A72DE5">
              <w:t>(4,404)</w:t>
            </w:r>
          </w:p>
        </w:tc>
      </w:tr>
      <w:tr w:rsidR="00643594" w:rsidRPr="00A72DE5" w14:paraId="11D05708" w14:textId="77777777" w:rsidTr="00B23758">
        <w:tc>
          <w:tcPr>
            <w:tcW w:w="4556" w:type="dxa"/>
            <w:hideMark/>
          </w:tcPr>
          <w:p w14:paraId="7C475B56" w14:textId="77777777" w:rsidR="00643594" w:rsidRPr="00A72DE5" w:rsidRDefault="00643594" w:rsidP="00C943CD">
            <w:pPr>
              <w:pStyle w:val="TableCopy"/>
            </w:pPr>
            <w:r w:rsidRPr="00A72DE5">
              <w:t>Transfers in/(out) of Level 3 - assets classified as held for sale</w:t>
            </w:r>
          </w:p>
        </w:tc>
        <w:tc>
          <w:tcPr>
            <w:tcW w:w="1490" w:type="dxa"/>
            <w:hideMark/>
          </w:tcPr>
          <w:p w14:paraId="5887E0AF" w14:textId="77777777" w:rsidR="00643594" w:rsidRPr="00A72DE5" w:rsidRDefault="00643594" w:rsidP="00C943CD">
            <w:pPr>
              <w:pStyle w:val="TableCopy"/>
              <w:jc w:val="right"/>
            </w:pPr>
            <w:r w:rsidRPr="00A72DE5">
              <w:t>(141,848)</w:t>
            </w:r>
          </w:p>
        </w:tc>
        <w:tc>
          <w:tcPr>
            <w:tcW w:w="1489" w:type="dxa"/>
            <w:hideMark/>
          </w:tcPr>
          <w:p w14:paraId="6FC38FE2" w14:textId="77777777" w:rsidR="00643594" w:rsidRPr="00A72DE5" w:rsidRDefault="00643594" w:rsidP="00C943CD">
            <w:pPr>
              <w:pStyle w:val="TableCopy"/>
              <w:jc w:val="right"/>
            </w:pPr>
            <w:r w:rsidRPr="00A72DE5">
              <w:t> - </w:t>
            </w:r>
          </w:p>
        </w:tc>
        <w:tc>
          <w:tcPr>
            <w:tcW w:w="2122" w:type="dxa"/>
            <w:hideMark/>
          </w:tcPr>
          <w:p w14:paraId="3C73CA09" w14:textId="77777777" w:rsidR="00643594" w:rsidRPr="00A72DE5" w:rsidRDefault="00643594" w:rsidP="00C943CD">
            <w:pPr>
              <w:pStyle w:val="TableCopy"/>
              <w:jc w:val="right"/>
            </w:pPr>
            <w:r w:rsidRPr="00A72DE5">
              <w:t>(214)</w:t>
            </w:r>
          </w:p>
        </w:tc>
        <w:tc>
          <w:tcPr>
            <w:tcW w:w="1512" w:type="dxa"/>
            <w:hideMark/>
          </w:tcPr>
          <w:p w14:paraId="411A9BB4" w14:textId="77777777" w:rsidR="00643594" w:rsidRPr="00A72DE5" w:rsidRDefault="00643594" w:rsidP="00C943CD">
            <w:pPr>
              <w:pStyle w:val="TableCopy"/>
              <w:jc w:val="right"/>
            </w:pPr>
            <w:r w:rsidRPr="00A72DE5">
              <w:t> - </w:t>
            </w:r>
          </w:p>
        </w:tc>
        <w:tc>
          <w:tcPr>
            <w:tcW w:w="1153" w:type="dxa"/>
            <w:hideMark/>
          </w:tcPr>
          <w:p w14:paraId="34D41977" w14:textId="77777777" w:rsidR="00643594" w:rsidRPr="00A72DE5" w:rsidRDefault="00643594" w:rsidP="00C943CD">
            <w:pPr>
              <w:pStyle w:val="TableCopy"/>
              <w:jc w:val="right"/>
            </w:pPr>
            <w:r w:rsidRPr="00A72DE5">
              <w:t> - </w:t>
            </w:r>
          </w:p>
        </w:tc>
        <w:tc>
          <w:tcPr>
            <w:tcW w:w="1587" w:type="dxa"/>
            <w:hideMark/>
          </w:tcPr>
          <w:p w14:paraId="47E1B23D" w14:textId="77777777" w:rsidR="00643594" w:rsidRPr="00A72DE5" w:rsidRDefault="00643594" w:rsidP="00C943CD">
            <w:pPr>
              <w:pStyle w:val="TableCopy"/>
              <w:jc w:val="right"/>
            </w:pPr>
            <w:r w:rsidRPr="00A72DE5">
              <w:t> - </w:t>
            </w:r>
          </w:p>
        </w:tc>
        <w:tc>
          <w:tcPr>
            <w:tcW w:w="1479" w:type="dxa"/>
            <w:hideMark/>
          </w:tcPr>
          <w:p w14:paraId="387F96FE" w14:textId="77777777" w:rsidR="00643594" w:rsidRPr="00A72DE5" w:rsidRDefault="00643594" w:rsidP="00C943CD">
            <w:pPr>
              <w:pStyle w:val="TableCopy"/>
              <w:jc w:val="right"/>
            </w:pPr>
            <w:r w:rsidRPr="00A72DE5">
              <w:t>(142,062)</w:t>
            </w:r>
          </w:p>
        </w:tc>
      </w:tr>
      <w:tr w:rsidR="00643594" w:rsidRPr="00A72DE5" w14:paraId="780D4320" w14:textId="77777777" w:rsidTr="00B23758">
        <w:tc>
          <w:tcPr>
            <w:tcW w:w="4556" w:type="dxa"/>
            <w:hideMark/>
          </w:tcPr>
          <w:p w14:paraId="00A78FB3" w14:textId="77777777" w:rsidR="00643594" w:rsidRPr="00A72DE5" w:rsidRDefault="00643594" w:rsidP="00C943CD">
            <w:pPr>
              <w:pStyle w:val="TableCopy"/>
            </w:pPr>
            <w:r w:rsidRPr="00A72DE5">
              <w:t>Transfers in/(out) - free of charge</w:t>
            </w:r>
          </w:p>
        </w:tc>
        <w:tc>
          <w:tcPr>
            <w:tcW w:w="1490" w:type="dxa"/>
            <w:hideMark/>
          </w:tcPr>
          <w:p w14:paraId="37406593" w14:textId="77777777" w:rsidR="00643594" w:rsidRPr="00A72DE5" w:rsidRDefault="00643594" w:rsidP="00C943CD">
            <w:pPr>
              <w:pStyle w:val="TableCopy"/>
              <w:jc w:val="right"/>
            </w:pPr>
            <w:r w:rsidRPr="00A72DE5">
              <w:t> - </w:t>
            </w:r>
          </w:p>
        </w:tc>
        <w:tc>
          <w:tcPr>
            <w:tcW w:w="1489" w:type="dxa"/>
            <w:hideMark/>
          </w:tcPr>
          <w:p w14:paraId="3C857DF0" w14:textId="77777777" w:rsidR="00643594" w:rsidRPr="00A72DE5" w:rsidRDefault="00643594" w:rsidP="00C943CD">
            <w:pPr>
              <w:pStyle w:val="TableCopy"/>
              <w:jc w:val="right"/>
            </w:pPr>
            <w:r w:rsidRPr="00A72DE5">
              <w:t> - </w:t>
            </w:r>
          </w:p>
        </w:tc>
        <w:tc>
          <w:tcPr>
            <w:tcW w:w="2122" w:type="dxa"/>
            <w:hideMark/>
          </w:tcPr>
          <w:p w14:paraId="683D34B4" w14:textId="77777777" w:rsidR="00643594" w:rsidRPr="00A72DE5" w:rsidRDefault="00643594" w:rsidP="00C943CD">
            <w:pPr>
              <w:pStyle w:val="TableCopy"/>
              <w:jc w:val="right"/>
            </w:pPr>
            <w:r w:rsidRPr="00A72DE5">
              <w:t>(143)</w:t>
            </w:r>
          </w:p>
        </w:tc>
        <w:tc>
          <w:tcPr>
            <w:tcW w:w="1512" w:type="dxa"/>
            <w:hideMark/>
          </w:tcPr>
          <w:p w14:paraId="0F1BD966" w14:textId="77777777" w:rsidR="00643594" w:rsidRPr="00A72DE5" w:rsidRDefault="00643594" w:rsidP="00C943CD">
            <w:pPr>
              <w:pStyle w:val="TableCopy"/>
              <w:jc w:val="right"/>
            </w:pPr>
            <w:r w:rsidRPr="00A72DE5">
              <w:t> - </w:t>
            </w:r>
          </w:p>
        </w:tc>
        <w:tc>
          <w:tcPr>
            <w:tcW w:w="1153" w:type="dxa"/>
            <w:hideMark/>
          </w:tcPr>
          <w:p w14:paraId="3A6FE922" w14:textId="77777777" w:rsidR="00643594" w:rsidRPr="00A72DE5" w:rsidRDefault="00643594" w:rsidP="00C943CD">
            <w:pPr>
              <w:pStyle w:val="TableCopy"/>
              <w:jc w:val="right"/>
            </w:pPr>
            <w:r w:rsidRPr="00A72DE5">
              <w:t> - </w:t>
            </w:r>
          </w:p>
        </w:tc>
        <w:tc>
          <w:tcPr>
            <w:tcW w:w="1587" w:type="dxa"/>
            <w:hideMark/>
          </w:tcPr>
          <w:p w14:paraId="724F9756" w14:textId="77777777" w:rsidR="00643594" w:rsidRPr="00A72DE5" w:rsidRDefault="00643594" w:rsidP="00C943CD">
            <w:pPr>
              <w:pStyle w:val="TableCopy"/>
              <w:jc w:val="right"/>
            </w:pPr>
            <w:r w:rsidRPr="00A72DE5">
              <w:t> - </w:t>
            </w:r>
          </w:p>
        </w:tc>
        <w:tc>
          <w:tcPr>
            <w:tcW w:w="1479" w:type="dxa"/>
            <w:hideMark/>
          </w:tcPr>
          <w:p w14:paraId="726DC436" w14:textId="77777777" w:rsidR="00643594" w:rsidRPr="00A72DE5" w:rsidRDefault="00643594" w:rsidP="00C943CD">
            <w:pPr>
              <w:pStyle w:val="TableCopy"/>
              <w:jc w:val="right"/>
            </w:pPr>
            <w:r w:rsidRPr="00A72DE5">
              <w:t>(143)</w:t>
            </w:r>
          </w:p>
        </w:tc>
      </w:tr>
      <w:tr w:rsidR="00643594" w:rsidRPr="00A72DE5" w14:paraId="1F131EEF" w14:textId="77777777" w:rsidTr="00B23758">
        <w:tc>
          <w:tcPr>
            <w:tcW w:w="4556" w:type="dxa"/>
            <w:hideMark/>
          </w:tcPr>
          <w:p w14:paraId="2FD5180A" w14:textId="77777777" w:rsidR="00643594" w:rsidRPr="00A72DE5" w:rsidRDefault="00643594" w:rsidP="00C943CD">
            <w:pPr>
              <w:pStyle w:val="TableCopy"/>
            </w:pPr>
            <w:r w:rsidRPr="00A72DE5">
              <w:t>Transfer between classes</w:t>
            </w:r>
          </w:p>
        </w:tc>
        <w:tc>
          <w:tcPr>
            <w:tcW w:w="1490" w:type="dxa"/>
            <w:hideMark/>
          </w:tcPr>
          <w:p w14:paraId="1D080363" w14:textId="77777777" w:rsidR="00643594" w:rsidRPr="00A72DE5" w:rsidRDefault="00643594" w:rsidP="00C943CD">
            <w:pPr>
              <w:pStyle w:val="TableCopy"/>
              <w:jc w:val="right"/>
            </w:pPr>
            <w:r w:rsidRPr="00A72DE5">
              <w:t>22,425</w:t>
            </w:r>
          </w:p>
        </w:tc>
        <w:tc>
          <w:tcPr>
            <w:tcW w:w="1489" w:type="dxa"/>
            <w:hideMark/>
          </w:tcPr>
          <w:p w14:paraId="5776B8F1" w14:textId="77777777" w:rsidR="00643594" w:rsidRPr="00A72DE5" w:rsidRDefault="00643594" w:rsidP="00C943CD">
            <w:pPr>
              <w:pStyle w:val="TableCopy"/>
              <w:jc w:val="right"/>
            </w:pPr>
            <w:r w:rsidRPr="00A72DE5">
              <w:t>9,750</w:t>
            </w:r>
          </w:p>
        </w:tc>
        <w:tc>
          <w:tcPr>
            <w:tcW w:w="2122" w:type="dxa"/>
            <w:hideMark/>
          </w:tcPr>
          <w:p w14:paraId="00A1D670" w14:textId="77777777" w:rsidR="00643594" w:rsidRPr="00A72DE5" w:rsidRDefault="00643594" w:rsidP="00C943CD">
            <w:pPr>
              <w:pStyle w:val="TableCopy"/>
              <w:jc w:val="right"/>
            </w:pPr>
            <w:r w:rsidRPr="00A72DE5">
              <w:t>1,104 </w:t>
            </w:r>
          </w:p>
        </w:tc>
        <w:tc>
          <w:tcPr>
            <w:tcW w:w="1512" w:type="dxa"/>
            <w:hideMark/>
          </w:tcPr>
          <w:p w14:paraId="5BAC34D8" w14:textId="77777777" w:rsidR="00643594" w:rsidRPr="00A72DE5" w:rsidRDefault="00643594" w:rsidP="00C943CD">
            <w:pPr>
              <w:pStyle w:val="TableCopy"/>
              <w:jc w:val="right"/>
            </w:pPr>
            <w:r w:rsidRPr="00A72DE5">
              <w:t>(4,161)</w:t>
            </w:r>
          </w:p>
        </w:tc>
        <w:tc>
          <w:tcPr>
            <w:tcW w:w="1153" w:type="dxa"/>
            <w:hideMark/>
          </w:tcPr>
          <w:p w14:paraId="7874181C" w14:textId="77777777" w:rsidR="00643594" w:rsidRPr="00A72DE5" w:rsidRDefault="00643594" w:rsidP="00C943CD">
            <w:pPr>
              <w:pStyle w:val="TableCopy"/>
              <w:jc w:val="right"/>
            </w:pPr>
            <w:r w:rsidRPr="00A72DE5">
              <w:t>862 </w:t>
            </w:r>
          </w:p>
        </w:tc>
        <w:tc>
          <w:tcPr>
            <w:tcW w:w="1587" w:type="dxa"/>
            <w:hideMark/>
          </w:tcPr>
          <w:p w14:paraId="18CDE714" w14:textId="77777777" w:rsidR="00643594" w:rsidRPr="00A72DE5" w:rsidRDefault="00643594" w:rsidP="00C943CD">
            <w:pPr>
              <w:pStyle w:val="TableCopy"/>
              <w:jc w:val="right"/>
            </w:pPr>
            <w:r w:rsidRPr="00A72DE5">
              <w:t>5,204 </w:t>
            </w:r>
          </w:p>
        </w:tc>
        <w:tc>
          <w:tcPr>
            <w:tcW w:w="1479" w:type="dxa"/>
            <w:hideMark/>
          </w:tcPr>
          <w:p w14:paraId="2E26BC50" w14:textId="77777777" w:rsidR="00643594" w:rsidRPr="00A72DE5" w:rsidRDefault="00643594" w:rsidP="00C943CD">
            <w:pPr>
              <w:pStyle w:val="TableCopy"/>
              <w:jc w:val="right"/>
            </w:pPr>
            <w:r w:rsidRPr="00A72DE5">
              <w:t>35,211 </w:t>
            </w:r>
          </w:p>
        </w:tc>
      </w:tr>
      <w:tr w:rsidR="00643594" w:rsidRPr="00A72DE5" w14:paraId="66DE1224" w14:textId="77777777" w:rsidTr="00B23758">
        <w:tc>
          <w:tcPr>
            <w:tcW w:w="4556" w:type="dxa"/>
            <w:hideMark/>
          </w:tcPr>
          <w:p w14:paraId="3B967072" w14:textId="77777777" w:rsidR="00643594" w:rsidRPr="00A72DE5" w:rsidRDefault="00643594" w:rsidP="00C943CD">
            <w:pPr>
              <w:pStyle w:val="TableCopy"/>
            </w:pPr>
            <w:r w:rsidRPr="00A72DE5">
              <w:t>Transfers in/(out) via contributed capital</w:t>
            </w:r>
          </w:p>
        </w:tc>
        <w:tc>
          <w:tcPr>
            <w:tcW w:w="1490" w:type="dxa"/>
            <w:hideMark/>
          </w:tcPr>
          <w:p w14:paraId="1564930B" w14:textId="77777777" w:rsidR="00643594" w:rsidRPr="00A72DE5" w:rsidRDefault="00643594" w:rsidP="00C943CD">
            <w:pPr>
              <w:pStyle w:val="TableCopy"/>
              <w:jc w:val="right"/>
            </w:pPr>
            <w:r w:rsidRPr="00A72DE5">
              <w:t>-</w:t>
            </w:r>
          </w:p>
        </w:tc>
        <w:tc>
          <w:tcPr>
            <w:tcW w:w="1489" w:type="dxa"/>
            <w:hideMark/>
          </w:tcPr>
          <w:p w14:paraId="4E69C75D" w14:textId="77777777" w:rsidR="00643594" w:rsidRPr="00A72DE5" w:rsidRDefault="00643594" w:rsidP="00C943CD">
            <w:pPr>
              <w:pStyle w:val="TableCopy"/>
              <w:jc w:val="right"/>
            </w:pPr>
            <w:r w:rsidRPr="00A72DE5">
              <w:t>-</w:t>
            </w:r>
          </w:p>
        </w:tc>
        <w:tc>
          <w:tcPr>
            <w:tcW w:w="2122" w:type="dxa"/>
            <w:hideMark/>
          </w:tcPr>
          <w:p w14:paraId="4B1227BB" w14:textId="77777777" w:rsidR="00643594" w:rsidRPr="00A72DE5" w:rsidRDefault="00643594" w:rsidP="00C943CD">
            <w:pPr>
              <w:pStyle w:val="TableCopy"/>
              <w:jc w:val="right"/>
            </w:pPr>
            <w:r w:rsidRPr="00A72DE5">
              <w:t>8</w:t>
            </w:r>
          </w:p>
        </w:tc>
        <w:tc>
          <w:tcPr>
            <w:tcW w:w="1512" w:type="dxa"/>
            <w:hideMark/>
          </w:tcPr>
          <w:p w14:paraId="128B0ED2" w14:textId="77777777" w:rsidR="00643594" w:rsidRPr="00A72DE5" w:rsidRDefault="00643594" w:rsidP="00C943CD">
            <w:pPr>
              <w:pStyle w:val="TableCopy"/>
              <w:jc w:val="right"/>
            </w:pPr>
            <w:r w:rsidRPr="00A72DE5">
              <w:t>-</w:t>
            </w:r>
          </w:p>
        </w:tc>
        <w:tc>
          <w:tcPr>
            <w:tcW w:w="1153" w:type="dxa"/>
            <w:hideMark/>
          </w:tcPr>
          <w:p w14:paraId="7BC4589D" w14:textId="77777777" w:rsidR="00643594" w:rsidRPr="00A72DE5" w:rsidRDefault="00643594" w:rsidP="00C943CD">
            <w:pPr>
              <w:pStyle w:val="TableCopy"/>
              <w:jc w:val="right"/>
            </w:pPr>
            <w:r w:rsidRPr="00A72DE5">
              <w:t>-</w:t>
            </w:r>
          </w:p>
        </w:tc>
        <w:tc>
          <w:tcPr>
            <w:tcW w:w="1587" w:type="dxa"/>
            <w:hideMark/>
          </w:tcPr>
          <w:p w14:paraId="3688866E" w14:textId="77777777" w:rsidR="00643594" w:rsidRPr="00A72DE5" w:rsidRDefault="00643594" w:rsidP="00C943CD">
            <w:pPr>
              <w:pStyle w:val="TableCopy"/>
              <w:jc w:val="right"/>
            </w:pPr>
            <w:r w:rsidRPr="00A72DE5">
              <w:t>-</w:t>
            </w:r>
          </w:p>
        </w:tc>
        <w:tc>
          <w:tcPr>
            <w:tcW w:w="1479" w:type="dxa"/>
            <w:hideMark/>
          </w:tcPr>
          <w:p w14:paraId="2E9A0C7E" w14:textId="77777777" w:rsidR="00643594" w:rsidRPr="00A72DE5" w:rsidRDefault="00643594" w:rsidP="00C943CD">
            <w:pPr>
              <w:pStyle w:val="TableCopy"/>
              <w:jc w:val="right"/>
            </w:pPr>
            <w:r w:rsidRPr="00A72DE5">
              <w:t>8</w:t>
            </w:r>
          </w:p>
        </w:tc>
      </w:tr>
      <w:tr w:rsidR="00643594" w:rsidRPr="00A72DE5" w14:paraId="3B69A581" w14:textId="77777777" w:rsidTr="00B23758">
        <w:tc>
          <w:tcPr>
            <w:tcW w:w="4556" w:type="dxa"/>
            <w:hideMark/>
          </w:tcPr>
          <w:p w14:paraId="706ADD25" w14:textId="77777777" w:rsidR="00643594" w:rsidRPr="00BC6BDE" w:rsidRDefault="00643594" w:rsidP="00C943CD">
            <w:pPr>
              <w:pStyle w:val="TableCopy"/>
              <w:rPr>
                <w:b/>
              </w:rPr>
            </w:pPr>
            <w:r w:rsidRPr="00BC6BDE">
              <w:rPr>
                <w:b/>
              </w:rPr>
              <w:t>Subtotal</w:t>
            </w:r>
          </w:p>
        </w:tc>
        <w:tc>
          <w:tcPr>
            <w:tcW w:w="1490" w:type="dxa"/>
            <w:hideMark/>
          </w:tcPr>
          <w:p w14:paraId="4EB2CE20" w14:textId="77777777" w:rsidR="00643594" w:rsidRPr="00BC6BDE" w:rsidRDefault="00643594" w:rsidP="00C943CD">
            <w:pPr>
              <w:pStyle w:val="TableCopy"/>
              <w:jc w:val="right"/>
              <w:rPr>
                <w:b/>
              </w:rPr>
            </w:pPr>
            <w:r w:rsidRPr="00BC6BDE">
              <w:rPr>
                <w:b/>
              </w:rPr>
              <w:t>(84,408)</w:t>
            </w:r>
          </w:p>
        </w:tc>
        <w:tc>
          <w:tcPr>
            <w:tcW w:w="1489" w:type="dxa"/>
            <w:hideMark/>
          </w:tcPr>
          <w:p w14:paraId="3C9A7ADD" w14:textId="77777777" w:rsidR="00643594" w:rsidRPr="00BC6BDE" w:rsidRDefault="00643594" w:rsidP="00C943CD">
            <w:pPr>
              <w:pStyle w:val="TableCopy"/>
              <w:jc w:val="right"/>
              <w:rPr>
                <w:b/>
              </w:rPr>
            </w:pPr>
            <w:r w:rsidRPr="00BC6BDE">
              <w:rPr>
                <w:b/>
              </w:rPr>
              <w:t>9,990</w:t>
            </w:r>
          </w:p>
        </w:tc>
        <w:tc>
          <w:tcPr>
            <w:tcW w:w="2122" w:type="dxa"/>
            <w:hideMark/>
          </w:tcPr>
          <w:p w14:paraId="0D6856F1" w14:textId="77777777" w:rsidR="00643594" w:rsidRPr="00BC6BDE" w:rsidRDefault="00643594" w:rsidP="00C943CD">
            <w:pPr>
              <w:pStyle w:val="TableCopy"/>
              <w:jc w:val="right"/>
              <w:rPr>
                <w:b/>
              </w:rPr>
            </w:pPr>
            <w:r w:rsidRPr="00BC6BDE">
              <w:rPr>
                <w:b/>
              </w:rPr>
              <w:t>14,482</w:t>
            </w:r>
          </w:p>
        </w:tc>
        <w:tc>
          <w:tcPr>
            <w:tcW w:w="1512" w:type="dxa"/>
            <w:hideMark/>
          </w:tcPr>
          <w:p w14:paraId="76DC092E" w14:textId="77777777" w:rsidR="00643594" w:rsidRPr="00BC6BDE" w:rsidRDefault="00643594" w:rsidP="00C943CD">
            <w:pPr>
              <w:pStyle w:val="TableCopy"/>
              <w:jc w:val="right"/>
              <w:rPr>
                <w:b/>
              </w:rPr>
            </w:pPr>
            <w:r w:rsidRPr="00BC6BDE">
              <w:rPr>
                <w:b/>
              </w:rPr>
              <w:t>(4,084)</w:t>
            </w:r>
          </w:p>
        </w:tc>
        <w:tc>
          <w:tcPr>
            <w:tcW w:w="1153" w:type="dxa"/>
            <w:hideMark/>
          </w:tcPr>
          <w:p w14:paraId="72591B4D" w14:textId="77777777" w:rsidR="00643594" w:rsidRPr="00BC6BDE" w:rsidRDefault="00643594" w:rsidP="00C943CD">
            <w:pPr>
              <w:pStyle w:val="TableCopy"/>
              <w:jc w:val="right"/>
              <w:rPr>
                <w:b/>
              </w:rPr>
            </w:pPr>
            <w:r w:rsidRPr="00BC6BDE">
              <w:rPr>
                <w:b/>
              </w:rPr>
              <w:t>862</w:t>
            </w:r>
          </w:p>
        </w:tc>
        <w:tc>
          <w:tcPr>
            <w:tcW w:w="1587" w:type="dxa"/>
            <w:hideMark/>
          </w:tcPr>
          <w:p w14:paraId="5F7940E6" w14:textId="77777777" w:rsidR="00643594" w:rsidRPr="00BC6BDE" w:rsidRDefault="00643594" w:rsidP="00C943CD">
            <w:pPr>
              <w:pStyle w:val="TableCopy"/>
              <w:jc w:val="right"/>
              <w:rPr>
                <w:b/>
              </w:rPr>
            </w:pPr>
            <w:r w:rsidRPr="00BC6BDE">
              <w:rPr>
                <w:b/>
              </w:rPr>
              <w:t>11,007</w:t>
            </w:r>
          </w:p>
        </w:tc>
        <w:tc>
          <w:tcPr>
            <w:tcW w:w="1479" w:type="dxa"/>
            <w:hideMark/>
          </w:tcPr>
          <w:p w14:paraId="49BB8EFF" w14:textId="77777777" w:rsidR="00643594" w:rsidRPr="00BC6BDE" w:rsidRDefault="00643594" w:rsidP="00C943CD">
            <w:pPr>
              <w:pStyle w:val="TableCopy"/>
              <w:jc w:val="right"/>
              <w:rPr>
                <w:b/>
              </w:rPr>
            </w:pPr>
            <w:r w:rsidRPr="00BC6BDE">
              <w:rPr>
                <w:b/>
              </w:rPr>
              <w:t>(52,152)</w:t>
            </w:r>
          </w:p>
        </w:tc>
      </w:tr>
      <w:tr w:rsidR="00B23758" w:rsidRPr="00A72DE5" w14:paraId="0E87EEFA" w14:textId="77777777" w:rsidTr="00B23758">
        <w:tc>
          <w:tcPr>
            <w:tcW w:w="15388" w:type="dxa"/>
            <w:gridSpan w:val="8"/>
            <w:hideMark/>
          </w:tcPr>
          <w:p w14:paraId="60469325" w14:textId="76263371" w:rsidR="00B23758" w:rsidRPr="00BC6BDE" w:rsidRDefault="00B23758" w:rsidP="00B23758">
            <w:pPr>
              <w:pStyle w:val="TableCopy"/>
              <w:rPr>
                <w:b/>
              </w:rPr>
            </w:pPr>
            <w:r w:rsidRPr="00BC6BDE">
              <w:rPr>
                <w:b/>
              </w:rPr>
              <w:t xml:space="preserve">Gains or losses </w:t>
            </w:r>
            <w:proofErr w:type="spellStart"/>
            <w:r w:rsidRPr="00BC6BDE">
              <w:rPr>
                <w:b/>
              </w:rPr>
              <w:t>recognised</w:t>
            </w:r>
            <w:proofErr w:type="spellEnd"/>
            <w:r w:rsidRPr="00BC6BDE">
              <w:rPr>
                <w:b/>
              </w:rPr>
              <w:t xml:space="preserve"> in net result</w:t>
            </w:r>
          </w:p>
        </w:tc>
      </w:tr>
      <w:tr w:rsidR="00643594" w:rsidRPr="00A72DE5" w14:paraId="549852AF" w14:textId="77777777" w:rsidTr="00B23758">
        <w:tc>
          <w:tcPr>
            <w:tcW w:w="4556" w:type="dxa"/>
            <w:hideMark/>
          </w:tcPr>
          <w:p w14:paraId="0FE79BF4" w14:textId="77777777" w:rsidR="00643594" w:rsidRPr="00A72DE5" w:rsidRDefault="00643594" w:rsidP="00C943CD">
            <w:pPr>
              <w:pStyle w:val="TableCopy"/>
            </w:pPr>
            <w:r w:rsidRPr="00A72DE5">
              <w:t>Depreciation</w:t>
            </w:r>
          </w:p>
        </w:tc>
        <w:tc>
          <w:tcPr>
            <w:tcW w:w="1490" w:type="dxa"/>
            <w:hideMark/>
          </w:tcPr>
          <w:p w14:paraId="43569CC8" w14:textId="77777777" w:rsidR="00643594" w:rsidRPr="00A72DE5" w:rsidRDefault="00643594" w:rsidP="00C943CD">
            <w:pPr>
              <w:pStyle w:val="TableCopy"/>
              <w:jc w:val="right"/>
            </w:pPr>
            <w:r w:rsidRPr="00A72DE5">
              <w:t> - </w:t>
            </w:r>
          </w:p>
        </w:tc>
        <w:tc>
          <w:tcPr>
            <w:tcW w:w="1489" w:type="dxa"/>
            <w:hideMark/>
          </w:tcPr>
          <w:p w14:paraId="6CC986E3" w14:textId="77777777" w:rsidR="00643594" w:rsidRPr="00A72DE5" w:rsidRDefault="00643594" w:rsidP="00C943CD">
            <w:pPr>
              <w:pStyle w:val="TableCopy"/>
              <w:jc w:val="right"/>
            </w:pPr>
            <w:r w:rsidRPr="00A72DE5">
              <w:t>(22,638)</w:t>
            </w:r>
          </w:p>
        </w:tc>
        <w:tc>
          <w:tcPr>
            <w:tcW w:w="2122" w:type="dxa"/>
            <w:hideMark/>
          </w:tcPr>
          <w:p w14:paraId="0A489154" w14:textId="77777777" w:rsidR="00643594" w:rsidRPr="00A72DE5" w:rsidRDefault="00643594" w:rsidP="00C943CD">
            <w:pPr>
              <w:pStyle w:val="TableCopy"/>
              <w:jc w:val="right"/>
            </w:pPr>
            <w:r w:rsidRPr="00A72DE5">
              <w:t>(12,820)</w:t>
            </w:r>
          </w:p>
        </w:tc>
        <w:tc>
          <w:tcPr>
            <w:tcW w:w="1512" w:type="dxa"/>
            <w:hideMark/>
          </w:tcPr>
          <w:p w14:paraId="1CFBF57F" w14:textId="77777777" w:rsidR="00643594" w:rsidRPr="00A72DE5" w:rsidRDefault="00643594" w:rsidP="00C943CD">
            <w:pPr>
              <w:pStyle w:val="TableCopy"/>
              <w:jc w:val="right"/>
            </w:pPr>
            <w:r w:rsidRPr="00A72DE5">
              <w:t>(552)</w:t>
            </w:r>
          </w:p>
        </w:tc>
        <w:tc>
          <w:tcPr>
            <w:tcW w:w="1153" w:type="dxa"/>
            <w:hideMark/>
          </w:tcPr>
          <w:p w14:paraId="0905C289" w14:textId="77777777" w:rsidR="00643594" w:rsidRPr="00A72DE5" w:rsidRDefault="00643594" w:rsidP="00C943CD">
            <w:pPr>
              <w:pStyle w:val="TableCopy"/>
              <w:jc w:val="right"/>
            </w:pPr>
            <w:r w:rsidRPr="00A72DE5">
              <w:t> - </w:t>
            </w:r>
          </w:p>
        </w:tc>
        <w:tc>
          <w:tcPr>
            <w:tcW w:w="1587" w:type="dxa"/>
            <w:hideMark/>
          </w:tcPr>
          <w:p w14:paraId="3D04BA7E" w14:textId="77777777" w:rsidR="00643594" w:rsidRPr="00A72DE5" w:rsidRDefault="00643594" w:rsidP="00C943CD">
            <w:pPr>
              <w:pStyle w:val="TableCopy"/>
              <w:jc w:val="right"/>
            </w:pPr>
            <w:r w:rsidRPr="00A72DE5">
              <w:t> - </w:t>
            </w:r>
          </w:p>
        </w:tc>
        <w:tc>
          <w:tcPr>
            <w:tcW w:w="1479" w:type="dxa"/>
            <w:hideMark/>
          </w:tcPr>
          <w:p w14:paraId="79733A81" w14:textId="77777777" w:rsidR="00643594" w:rsidRPr="00A72DE5" w:rsidRDefault="00643594" w:rsidP="00C943CD">
            <w:pPr>
              <w:pStyle w:val="TableCopy"/>
              <w:jc w:val="right"/>
            </w:pPr>
            <w:r w:rsidRPr="00A72DE5">
              <w:t>(44,013)</w:t>
            </w:r>
          </w:p>
        </w:tc>
      </w:tr>
      <w:tr w:rsidR="00643594" w:rsidRPr="00A72DE5" w14:paraId="63C59EDD" w14:textId="77777777" w:rsidTr="00B23758">
        <w:tc>
          <w:tcPr>
            <w:tcW w:w="4556" w:type="dxa"/>
            <w:hideMark/>
          </w:tcPr>
          <w:p w14:paraId="72A8EC19" w14:textId="77777777" w:rsidR="00643594" w:rsidRPr="00A72DE5" w:rsidRDefault="00643594" w:rsidP="00C943CD">
            <w:pPr>
              <w:pStyle w:val="TableCopy"/>
            </w:pPr>
            <w:r w:rsidRPr="00A72DE5">
              <w:t>Recognition/(</w:t>
            </w:r>
            <w:proofErr w:type="spellStart"/>
            <w:r w:rsidRPr="00A72DE5">
              <w:t>derecognition</w:t>
            </w:r>
            <w:proofErr w:type="spellEnd"/>
            <w:r w:rsidRPr="00A72DE5">
              <w:t>), (write-down) of assets</w:t>
            </w:r>
          </w:p>
        </w:tc>
        <w:tc>
          <w:tcPr>
            <w:tcW w:w="1490" w:type="dxa"/>
            <w:hideMark/>
          </w:tcPr>
          <w:p w14:paraId="557663D5" w14:textId="77777777" w:rsidR="00643594" w:rsidRPr="00A72DE5" w:rsidRDefault="00643594" w:rsidP="00C943CD">
            <w:pPr>
              <w:pStyle w:val="TableCopy"/>
              <w:jc w:val="right"/>
            </w:pPr>
            <w:r w:rsidRPr="00A72DE5">
              <w:t> - </w:t>
            </w:r>
          </w:p>
        </w:tc>
        <w:tc>
          <w:tcPr>
            <w:tcW w:w="1489" w:type="dxa"/>
            <w:hideMark/>
          </w:tcPr>
          <w:p w14:paraId="39E0B9D2" w14:textId="77777777" w:rsidR="00643594" w:rsidRPr="00A72DE5" w:rsidRDefault="00643594" w:rsidP="00C943CD">
            <w:pPr>
              <w:pStyle w:val="TableCopy"/>
              <w:jc w:val="right"/>
            </w:pPr>
            <w:r w:rsidRPr="00A72DE5">
              <w:t> - </w:t>
            </w:r>
          </w:p>
        </w:tc>
        <w:tc>
          <w:tcPr>
            <w:tcW w:w="2122" w:type="dxa"/>
            <w:hideMark/>
          </w:tcPr>
          <w:p w14:paraId="7D458627" w14:textId="77777777" w:rsidR="00643594" w:rsidRPr="00A72DE5" w:rsidRDefault="00643594" w:rsidP="00C943CD">
            <w:pPr>
              <w:pStyle w:val="TableCopy"/>
              <w:jc w:val="right"/>
            </w:pPr>
            <w:r w:rsidRPr="00A72DE5">
              <w:t> - </w:t>
            </w:r>
          </w:p>
        </w:tc>
        <w:tc>
          <w:tcPr>
            <w:tcW w:w="1512" w:type="dxa"/>
            <w:hideMark/>
          </w:tcPr>
          <w:p w14:paraId="6F387057" w14:textId="77777777" w:rsidR="00643594" w:rsidRPr="00A72DE5" w:rsidRDefault="00643594" w:rsidP="00C943CD">
            <w:pPr>
              <w:pStyle w:val="TableCopy"/>
              <w:jc w:val="right"/>
            </w:pPr>
            <w:r w:rsidRPr="00A72DE5">
              <w:t> (532) </w:t>
            </w:r>
          </w:p>
        </w:tc>
        <w:tc>
          <w:tcPr>
            <w:tcW w:w="1153" w:type="dxa"/>
            <w:hideMark/>
          </w:tcPr>
          <w:p w14:paraId="633AA247" w14:textId="77777777" w:rsidR="00643594" w:rsidRPr="00A72DE5" w:rsidRDefault="00643594" w:rsidP="00C943CD">
            <w:pPr>
              <w:pStyle w:val="TableCopy"/>
              <w:jc w:val="right"/>
            </w:pPr>
            <w:r w:rsidRPr="00A72DE5">
              <w:t> - </w:t>
            </w:r>
          </w:p>
        </w:tc>
        <w:tc>
          <w:tcPr>
            <w:tcW w:w="1587" w:type="dxa"/>
            <w:hideMark/>
          </w:tcPr>
          <w:p w14:paraId="5B70748E" w14:textId="77777777" w:rsidR="00643594" w:rsidRPr="00A72DE5" w:rsidRDefault="00643594" w:rsidP="00C943CD">
            <w:pPr>
              <w:pStyle w:val="TableCopy"/>
              <w:jc w:val="right"/>
            </w:pPr>
            <w:r w:rsidRPr="00A72DE5">
              <w:t> - </w:t>
            </w:r>
          </w:p>
        </w:tc>
        <w:tc>
          <w:tcPr>
            <w:tcW w:w="1479" w:type="dxa"/>
            <w:hideMark/>
          </w:tcPr>
          <w:p w14:paraId="0434419C" w14:textId="77777777" w:rsidR="00643594" w:rsidRPr="00A72DE5" w:rsidRDefault="00643594" w:rsidP="00C943CD">
            <w:pPr>
              <w:pStyle w:val="TableCopy"/>
              <w:jc w:val="right"/>
            </w:pPr>
            <w:r w:rsidRPr="00A72DE5">
              <w:t>(532)</w:t>
            </w:r>
          </w:p>
        </w:tc>
      </w:tr>
      <w:tr w:rsidR="00643594" w:rsidRPr="00A72DE5" w14:paraId="76BDEA1E" w14:textId="77777777" w:rsidTr="00B23758">
        <w:tc>
          <w:tcPr>
            <w:tcW w:w="4556" w:type="dxa"/>
            <w:hideMark/>
          </w:tcPr>
          <w:p w14:paraId="2F6C7009" w14:textId="77777777" w:rsidR="00643594" w:rsidRPr="00BC6BDE" w:rsidRDefault="00643594" w:rsidP="00C943CD">
            <w:pPr>
              <w:pStyle w:val="TableCopy"/>
              <w:rPr>
                <w:b/>
              </w:rPr>
            </w:pPr>
            <w:r w:rsidRPr="00BC6BDE">
              <w:rPr>
                <w:b/>
              </w:rPr>
              <w:t>Subtotal</w:t>
            </w:r>
          </w:p>
        </w:tc>
        <w:tc>
          <w:tcPr>
            <w:tcW w:w="1490" w:type="dxa"/>
            <w:hideMark/>
          </w:tcPr>
          <w:p w14:paraId="6E12C463" w14:textId="77777777" w:rsidR="00643594" w:rsidRPr="00BC6BDE" w:rsidRDefault="00643594" w:rsidP="00C943CD">
            <w:pPr>
              <w:pStyle w:val="TableCopy"/>
              <w:jc w:val="right"/>
              <w:rPr>
                <w:b/>
              </w:rPr>
            </w:pPr>
            <w:r w:rsidRPr="00BC6BDE">
              <w:rPr>
                <w:b/>
              </w:rPr>
              <w:t> - </w:t>
            </w:r>
          </w:p>
        </w:tc>
        <w:tc>
          <w:tcPr>
            <w:tcW w:w="1489" w:type="dxa"/>
            <w:hideMark/>
          </w:tcPr>
          <w:p w14:paraId="6104EFDE" w14:textId="77777777" w:rsidR="00643594" w:rsidRPr="00BC6BDE" w:rsidRDefault="00643594" w:rsidP="00C943CD">
            <w:pPr>
              <w:pStyle w:val="TableCopy"/>
              <w:jc w:val="right"/>
              <w:rPr>
                <w:b/>
              </w:rPr>
            </w:pPr>
            <w:r w:rsidRPr="00BC6BDE">
              <w:rPr>
                <w:b/>
              </w:rPr>
              <w:t>(22,638)</w:t>
            </w:r>
          </w:p>
        </w:tc>
        <w:tc>
          <w:tcPr>
            <w:tcW w:w="2122" w:type="dxa"/>
            <w:hideMark/>
          </w:tcPr>
          <w:p w14:paraId="1572F2B0" w14:textId="77777777" w:rsidR="00643594" w:rsidRPr="00BC6BDE" w:rsidRDefault="00643594" w:rsidP="00C943CD">
            <w:pPr>
              <w:pStyle w:val="TableCopy"/>
              <w:jc w:val="right"/>
              <w:rPr>
                <w:b/>
              </w:rPr>
            </w:pPr>
            <w:r w:rsidRPr="00BC6BDE">
              <w:rPr>
                <w:b/>
              </w:rPr>
              <w:t>(12,820)</w:t>
            </w:r>
          </w:p>
        </w:tc>
        <w:tc>
          <w:tcPr>
            <w:tcW w:w="1512" w:type="dxa"/>
            <w:hideMark/>
          </w:tcPr>
          <w:p w14:paraId="75D51803" w14:textId="77777777" w:rsidR="00643594" w:rsidRPr="00BC6BDE" w:rsidRDefault="00643594" w:rsidP="00C943CD">
            <w:pPr>
              <w:pStyle w:val="TableCopy"/>
              <w:jc w:val="right"/>
              <w:rPr>
                <w:b/>
              </w:rPr>
            </w:pPr>
            <w:r w:rsidRPr="00BC6BDE">
              <w:rPr>
                <w:b/>
              </w:rPr>
              <w:t>(1,084)</w:t>
            </w:r>
          </w:p>
        </w:tc>
        <w:tc>
          <w:tcPr>
            <w:tcW w:w="1153" w:type="dxa"/>
            <w:hideMark/>
          </w:tcPr>
          <w:p w14:paraId="0B070F46" w14:textId="77777777" w:rsidR="00643594" w:rsidRPr="00BC6BDE" w:rsidRDefault="00643594" w:rsidP="00C943CD">
            <w:pPr>
              <w:pStyle w:val="TableCopy"/>
              <w:jc w:val="right"/>
              <w:rPr>
                <w:b/>
              </w:rPr>
            </w:pPr>
            <w:r w:rsidRPr="00BC6BDE">
              <w:rPr>
                <w:b/>
              </w:rPr>
              <w:t>(797)</w:t>
            </w:r>
          </w:p>
        </w:tc>
        <w:tc>
          <w:tcPr>
            <w:tcW w:w="1587" w:type="dxa"/>
            <w:hideMark/>
          </w:tcPr>
          <w:p w14:paraId="28E19E5D" w14:textId="77777777" w:rsidR="00643594" w:rsidRPr="00BC6BDE" w:rsidRDefault="00643594" w:rsidP="00C943CD">
            <w:pPr>
              <w:pStyle w:val="TableCopy"/>
              <w:jc w:val="right"/>
              <w:rPr>
                <w:b/>
              </w:rPr>
            </w:pPr>
            <w:r w:rsidRPr="00BC6BDE">
              <w:rPr>
                <w:b/>
              </w:rPr>
              <w:t>(7,206)</w:t>
            </w:r>
          </w:p>
        </w:tc>
        <w:tc>
          <w:tcPr>
            <w:tcW w:w="1479" w:type="dxa"/>
            <w:hideMark/>
          </w:tcPr>
          <w:p w14:paraId="72851685" w14:textId="77777777" w:rsidR="00643594" w:rsidRPr="00BC6BDE" w:rsidRDefault="00643594" w:rsidP="00C943CD">
            <w:pPr>
              <w:pStyle w:val="TableCopy"/>
              <w:jc w:val="right"/>
              <w:rPr>
                <w:b/>
              </w:rPr>
            </w:pPr>
            <w:r w:rsidRPr="00BC6BDE">
              <w:rPr>
                <w:b/>
              </w:rPr>
              <w:t>(44,545)</w:t>
            </w:r>
          </w:p>
        </w:tc>
      </w:tr>
      <w:tr w:rsidR="00B23758" w:rsidRPr="00A72DE5" w14:paraId="7AC88D47" w14:textId="77777777" w:rsidTr="00B23758">
        <w:tc>
          <w:tcPr>
            <w:tcW w:w="15388" w:type="dxa"/>
            <w:gridSpan w:val="8"/>
            <w:hideMark/>
          </w:tcPr>
          <w:p w14:paraId="3337B286" w14:textId="3C40F848" w:rsidR="00B23758" w:rsidRPr="00BC6BDE" w:rsidRDefault="00B23758" w:rsidP="00B23758">
            <w:pPr>
              <w:pStyle w:val="TableCopy"/>
              <w:rPr>
                <w:b/>
              </w:rPr>
            </w:pPr>
            <w:r w:rsidRPr="00BC6BDE">
              <w:rPr>
                <w:b/>
              </w:rPr>
              <w:t xml:space="preserve">Gains or losses </w:t>
            </w:r>
            <w:proofErr w:type="spellStart"/>
            <w:r w:rsidRPr="00BC6BDE">
              <w:rPr>
                <w:b/>
              </w:rPr>
              <w:t>recognised</w:t>
            </w:r>
            <w:proofErr w:type="spellEnd"/>
            <w:r w:rsidRPr="00BC6BDE">
              <w:rPr>
                <w:b/>
              </w:rPr>
              <w:t xml:space="preserve"> in other economic flows – other comprehensive income</w:t>
            </w:r>
          </w:p>
        </w:tc>
      </w:tr>
      <w:tr w:rsidR="00643594" w:rsidRPr="00A72DE5" w14:paraId="53EFB566" w14:textId="77777777" w:rsidTr="00B23758">
        <w:tc>
          <w:tcPr>
            <w:tcW w:w="4556" w:type="dxa"/>
            <w:hideMark/>
          </w:tcPr>
          <w:p w14:paraId="7AE0CB62" w14:textId="77777777" w:rsidR="00643594" w:rsidRPr="00A72DE5" w:rsidRDefault="00643594" w:rsidP="00C943CD">
            <w:pPr>
              <w:pStyle w:val="TableCopy"/>
            </w:pPr>
            <w:r w:rsidRPr="00A72DE5">
              <w:t>Revaluation</w:t>
            </w:r>
          </w:p>
        </w:tc>
        <w:tc>
          <w:tcPr>
            <w:tcW w:w="1490" w:type="dxa"/>
            <w:hideMark/>
          </w:tcPr>
          <w:p w14:paraId="1CE772B4" w14:textId="77777777" w:rsidR="00643594" w:rsidRPr="00A72DE5" w:rsidRDefault="00643594" w:rsidP="00C943CD">
            <w:pPr>
              <w:pStyle w:val="TableCopy"/>
              <w:jc w:val="right"/>
            </w:pPr>
            <w:r w:rsidRPr="00A72DE5">
              <w:t>139,751</w:t>
            </w:r>
          </w:p>
        </w:tc>
        <w:tc>
          <w:tcPr>
            <w:tcW w:w="1489" w:type="dxa"/>
            <w:hideMark/>
          </w:tcPr>
          <w:p w14:paraId="76281FDB" w14:textId="77777777" w:rsidR="00643594" w:rsidRPr="00A72DE5" w:rsidRDefault="00643594" w:rsidP="00C943CD">
            <w:pPr>
              <w:pStyle w:val="TableCopy"/>
              <w:jc w:val="right"/>
            </w:pPr>
            <w:r w:rsidRPr="00A72DE5">
              <w:t>21,331</w:t>
            </w:r>
          </w:p>
        </w:tc>
        <w:tc>
          <w:tcPr>
            <w:tcW w:w="2122" w:type="dxa"/>
            <w:hideMark/>
          </w:tcPr>
          <w:p w14:paraId="7C5B04CC" w14:textId="77777777" w:rsidR="00643594" w:rsidRPr="00A72DE5" w:rsidRDefault="00643594" w:rsidP="00C943CD">
            <w:pPr>
              <w:pStyle w:val="TableCopy"/>
              <w:jc w:val="right"/>
            </w:pPr>
            <w:r w:rsidRPr="00A72DE5">
              <w:t> - </w:t>
            </w:r>
          </w:p>
        </w:tc>
        <w:tc>
          <w:tcPr>
            <w:tcW w:w="1512" w:type="dxa"/>
            <w:hideMark/>
          </w:tcPr>
          <w:p w14:paraId="4AD40A35" w14:textId="77777777" w:rsidR="00643594" w:rsidRPr="00A72DE5" w:rsidRDefault="00643594" w:rsidP="00C943CD">
            <w:pPr>
              <w:pStyle w:val="TableCopy"/>
              <w:jc w:val="right"/>
            </w:pPr>
            <w:r w:rsidRPr="00A72DE5">
              <w:t> - </w:t>
            </w:r>
          </w:p>
        </w:tc>
        <w:tc>
          <w:tcPr>
            <w:tcW w:w="1153" w:type="dxa"/>
            <w:hideMark/>
          </w:tcPr>
          <w:p w14:paraId="43987616" w14:textId="77777777" w:rsidR="00643594" w:rsidRPr="00A72DE5" w:rsidRDefault="00643594" w:rsidP="00C943CD">
            <w:pPr>
              <w:pStyle w:val="TableCopy"/>
              <w:jc w:val="right"/>
            </w:pPr>
            <w:r w:rsidRPr="00A72DE5">
              <w:t>9,950</w:t>
            </w:r>
          </w:p>
        </w:tc>
        <w:tc>
          <w:tcPr>
            <w:tcW w:w="1587" w:type="dxa"/>
            <w:hideMark/>
          </w:tcPr>
          <w:p w14:paraId="4AF6F3DF" w14:textId="77777777" w:rsidR="00643594" w:rsidRPr="00A72DE5" w:rsidRDefault="00643594" w:rsidP="00C943CD">
            <w:pPr>
              <w:pStyle w:val="TableCopy"/>
              <w:jc w:val="right"/>
            </w:pPr>
            <w:r w:rsidRPr="00A72DE5">
              <w:t> - </w:t>
            </w:r>
          </w:p>
        </w:tc>
        <w:tc>
          <w:tcPr>
            <w:tcW w:w="1479" w:type="dxa"/>
            <w:hideMark/>
          </w:tcPr>
          <w:p w14:paraId="7EF68F98" w14:textId="77777777" w:rsidR="00643594" w:rsidRPr="00A72DE5" w:rsidRDefault="00643594" w:rsidP="00C943CD">
            <w:pPr>
              <w:pStyle w:val="TableCopy"/>
              <w:jc w:val="right"/>
            </w:pPr>
            <w:r w:rsidRPr="00A72DE5">
              <w:t>171,032</w:t>
            </w:r>
          </w:p>
        </w:tc>
      </w:tr>
      <w:tr w:rsidR="00643594" w:rsidRPr="00A72DE5" w14:paraId="3C6AF3FE" w14:textId="77777777" w:rsidTr="00B23758">
        <w:tc>
          <w:tcPr>
            <w:tcW w:w="4556" w:type="dxa"/>
            <w:hideMark/>
          </w:tcPr>
          <w:p w14:paraId="2E0EFB93" w14:textId="77777777" w:rsidR="00643594" w:rsidRPr="00BC6BDE" w:rsidRDefault="00643594" w:rsidP="00C943CD">
            <w:pPr>
              <w:pStyle w:val="TableCopy"/>
              <w:rPr>
                <w:b/>
              </w:rPr>
            </w:pPr>
            <w:r w:rsidRPr="00BC6BDE">
              <w:rPr>
                <w:b/>
              </w:rPr>
              <w:t>Subtotal</w:t>
            </w:r>
          </w:p>
        </w:tc>
        <w:tc>
          <w:tcPr>
            <w:tcW w:w="1490" w:type="dxa"/>
            <w:hideMark/>
          </w:tcPr>
          <w:p w14:paraId="0FD5F100" w14:textId="77777777" w:rsidR="00643594" w:rsidRPr="00BC6BDE" w:rsidRDefault="00643594" w:rsidP="00C943CD">
            <w:pPr>
              <w:pStyle w:val="TableCopy"/>
              <w:jc w:val="right"/>
              <w:rPr>
                <w:b/>
              </w:rPr>
            </w:pPr>
            <w:r w:rsidRPr="00BC6BDE">
              <w:rPr>
                <w:b/>
              </w:rPr>
              <w:t>139,751</w:t>
            </w:r>
          </w:p>
        </w:tc>
        <w:tc>
          <w:tcPr>
            <w:tcW w:w="1489" w:type="dxa"/>
            <w:hideMark/>
          </w:tcPr>
          <w:p w14:paraId="1D8B4220" w14:textId="77777777" w:rsidR="00643594" w:rsidRPr="00BC6BDE" w:rsidRDefault="00643594" w:rsidP="00C943CD">
            <w:pPr>
              <w:pStyle w:val="TableCopy"/>
              <w:jc w:val="right"/>
              <w:rPr>
                <w:b/>
              </w:rPr>
            </w:pPr>
            <w:r w:rsidRPr="00BC6BDE">
              <w:rPr>
                <w:b/>
              </w:rPr>
              <w:t>21,331</w:t>
            </w:r>
          </w:p>
        </w:tc>
        <w:tc>
          <w:tcPr>
            <w:tcW w:w="2122" w:type="dxa"/>
            <w:hideMark/>
          </w:tcPr>
          <w:p w14:paraId="02749727" w14:textId="77777777" w:rsidR="00643594" w:rsidRPr="00BC6BDE" w:rsidRDefault="00643594" w:rsidP="00C943CD">
            <w:pPr>
              <w:pStyle w:val="TableCopy"/>
              <w:jc w:val="right"/>
              <w:rPr>
                <w:b/>
              </w:rPr>
            </w:pPr>
            <w:r w:rsidRPr="00BC6BDE">
              <w:rPr>
                <w:b/>
              </w:rPr>
              <w:t> - </w:t>
            </w:r>
          </w:p>
        </w:tc>
        <w:tc>
          <w:tcPr>
            <w:tcW w:w="1512" w:type="dxa"/>
            <w:hideMark/>
          </w:tcPr>
          <w:p w14:paraId="4DD75842" w14:textId="77777777" w:rsidR="00643594" w:rsidRPr="00BC6BDE" w:rsidRDefault="00643594" w:rsidP="00C943CD">
            <w:pPr>
              <w:pStyle w:val="TableCopy"/>
              <w:jc w:val="right"/>
              <w:rPr>
                <w:b/>
              </w:rPr>
            </w:pPr>
            <w:r w:rsidRPr="00BC6BDE">
              <w:rPr>
                <w:b/>
              </w:rPr>
              <w:t> - </w:t>
            </w:r>
          </w:p>
        </w:tc>
        <w:tc>
          <w:tcPr>
            <w:tcW w:w="1153" w:type="dxa"/>
            <w:hideMark/>
          </w:tcPr>
          <w:p w14:paraId="5961B272" w14:textId="77777777" w:rsidR="00643594" w:rsidRPr="00BC6BDE" w:rsidRDefault="00643594" w:rsidP="00C943CD">
            <w:pPr>
              <w:pStyle w:val="TableCopy"/>
              <w:jc w:val="right"/>
              <w:rPr>
                <w:b/>
              </w:rPr>
            </w:pPr>
            <w:r w:rsidRPr="00BC6BDE">
              <w:rPr>
                <w:b/>
              </w:rPr>
              <w:t>9,950</w:t>
            </w:r>
          </w:p>
        </w:tc>
        <w:tc>
          <w:tcPr>
            <w:tcW w:w="1587" w:type="dxa"/>
            <w:hideMark/>
          </w:tcPr>
          <w:p w14:paraId="1407A16C" w14:textId="77777777" w:rsidR="00643594" w:rsidRPr="00BC6BDE" w:rsidRDefault="00643594" w:rsidP="00C943CD">
            <w:pPr>
              <w:pStyle w:val="TableCopy"/>
              <w:jc w:val="right"/>
              <w:rPr>
                <w:b/>
              </w:rPr>
            </w:pPr>
            <w:r w:rsidRPr="00BC6BDE">
              <w:rPr>
                <w:b/>
              </w:rPr>
              <w:t> - </w:t>
            </w:r>
          </w:p>
        </w:tc>
        <w:tc>
          <w:tcPr>
            <w:tcW w:w="1479" w:type="dxa"/>
            <w:hideMark/>
          </w:tcPr>
          <w:p w14:paraId="03C87631" w14:textId="77777777" w:rsidR="00643594" w:rsidRPr="00BC6BDE" w:rsidRDefault="00643594" w:rsidP="00C943CD">
            <w:pPr>
              <w:pStyle w:val="TableCopy"/>
              <w:jc w:val="right"/>
              <w:rPr>
                <w:b/>
              </w:rPr>
            </w:pPr>
            <w:r w:rsidRPr="00BC6BDE">
              <w:rPr>
                <w:b/>
              </w:rPr>
              <w:t>171,032</w:t>
            </w:r>
          </w:p>
        </w:tc>
      </w:tr>
      <w:tr w:rsidR="00643594" w:rsidRPr="00A72DE5" w14:paraId="082D2AF1" w14:textId="77777777" w:rsidTr="00B23758">
        <w:tc>
          <w:tcPr>
            <w:tcW w:w="4556" w:type="dxa"/>
            <w:hideMark/>
          </w:tcPr>
          <w:p w14:paraId="6E1F27F8" w14:textId="77777777" w:rsidR="00643594" w:rsidRPr="00BC6BDE" w:rsidRDefault="00643594" w:rsidP="00C943CD">
            <w:pPr>
              <w:pStyle w:val="TableCopy"/>
              <w:rPr>
                <w:b/>
              </w:rPr>
            </w:pPr>
            <w:r w:rsidRPr="00BC6BDE">
              <w:rPr>
                <w:b/>
              </w:rPr>
              <w:t>Closing balance 30 June 2017</w:t>
            </w:r>
          </w:p>
        </w:tc>
        <w:tc>
          <w:tcPr>
            <w:tcW w:w="1490" w:type="dxa"/>
            <w:hideMark/>
          </w:tcPr>
          <w:p w14:paraId="3C4D46FC" w14:textId="77777777" w:rsidR="00643594" w:rsidRPr="00BC6BDE" w:rsidRDefault="00643594" w:rsidP="00C943CD">
            <w:pPr>
              <w:pStyle w:val="TableCopy"/>
              <w:jc w:val="right"/>
              <w:rPr>
                <w:b/>
              </w:rPr>
            </w:pPr>
            <w:r w:rsidRPr="00BC6BDE">
              <w:rPr>
                <w:b/>
              </w:rPr>
              <w:t>497,292</w:t>
            </w:r>
          </w:p>
        </w:tc>
        <w:tc>
          <w:tcPr>
            <w:tcW w:w="1489" w:type="dxa"/>
            <w:hideMark/>
          </w:tcPr>
          <w:p w14:paraId="7BA90EFB" w14:textId="77777777" w:rsidR="00643594" w:rsidRPr="00BC6BDE" w:rsidRDefault="00643594" w:rsidP="00C943CD">
            <w:pPr>
              <w:pStyle w:val="TableCopy"/>
              <w:jc w:val="right"/>
              <w:rPr>
                <w:b/>
              </w:rPr>
            </w:pPr>
            <w:r w:rsidRPr="00BC6BDE">
              <w:rPr>
                <w:b/>
              </w:rPr>
              <w:t>454,000</w:t>
            </w:r>
          </w:p>
        </w:tc>
        <w:tc>
          <w:tcPr>
            <w:tcW w:w="2122" w:type="dxa"/>
            <w:hideMark/>
          </w:tcPr>
          <w:p w14:paraId="1FB0A06E" w14:textId="77777777" w:rsidR="00643594" w:rsidRPr="00BC6BDE" w:rsidRDefault="00643594" w:rsidP="00C943CD">
            <w:pPr>
              <w:pStyle w:val="TableCopy"/>
              <w:jc w:val="right"/>
              <w:rPr>
                <w:b/>
              </w:rPr>
            </w:pPr>
            <w:r w:rsidRPr="00BC6BDE">
              <w:rPr>
                <w:b/>
              </w:rPr>
              <w:t>43,722</w:t>
            </w:r>
          </w:p>
        </w:tc>
        <w:tc>
          <w:tcPr>
            <w:tcW w:w="1512" w:type="dxa"/>
            <w:hideMark/>
          </w:tcPr>
          <w:p w14:paraId="56076F81" w14:textId="77777777" w:rsidR="00643594" w:rsidRPr="00BC6BDE" w:rsidRDefault="00643594" w:rsidP="00C943CD">
            <w:pPr>
              <w:pStyle w:val="TableCopy"/>
              <w:jc w:val="right"/>
              <w:rPr>
                <w:b/>
              </w:rPr>
            </w:pPr>
            <w:r w:rsidRPr="00BC6BDE">
              <w:rPr>
                <w:b/>
              </w:rPr>
              <w:t>50,141</w:t>
            </w:r>
          </w:p>
        </w:tc>
        <w:tc>
          <w:tcPr>
            <w:tcW w:w="1153" w:type="dxa"/>
            <w:hideMark/>
          </w:tcPr>
          <w:p w14:paraId="764D9601" w14:textId="77777777" w:rsidR="00643594" w:rsidRPr="00BC6BDE" w:rsidRDefault="00643594" w:rsidP="00C943CD">
            <w:pPr>
              <w:pStyle w:val="TableCopy"/>
              <w:jc w:val="right"/>
              <w:rPr>
                <w:b/>
              </w:rPr>
            </w:pPr>
            <w:r w:rsidRPr="00BC6BDE">
              <w:rPr>
                <w:b/>
              </w:rPr>
              <w:t>19,610</w:t>
            </w:r>
          </w:p>
        </w:tc>
        <w:tc>
          <w:tcPr>
            <w:tcW w:w="1587" w:type="dxa"/>
            <w:hideMark/>
          </w:tcPr>
          <w:p w14:paraId="1980A505" w14:textId="77777777" w:rsidR="00643594" w:rsidRPr="00BC6BDE" w:rsidRDefault="00643594" w:rsidP="00C943CD">
            <w:pPr>
              <w:pStyle w:val="TableCopy"/>
              <w:jc w:val="right"/>
              <w:rPr>
                <w:b/>
              </w:rPr>
            </w:pPr>
            <w:r w:rsidRPr="00BC6BDE">
              <w:rPr>
                <w:b/>
              </w:rPr>
              <w:t>32,069</w:t>
            </w:r>
          </w:p>
        </w:tc>
        <w:tc>
          <w:tcPr>
            <w:tcW w:w="1479" w:type="dxa"/>
            <w:hideMark/>
          </w:tcPr>
          <w:p w14:paraId="77475FA5" w14:textId="77777777" w:rsidR="00643594" w:rsidRPr="00BC6BDE" w:rsidRDefault="00643594" w:rsidP="00C943CD">
            <w:pPr>
              <w:pStyle w:val="TableCopy"/>
              <w:jc w:val="right"/>
              <w:rPr>
                <w:b/>
              </w:rPr>
            </w:pPr>
            <w:r w:rsidRPr="00BC6BDE">
              <w:rPr>
                <w:b/>
              </w:rPr>
              <w:t>1,096,834</w:t>
            </w:r>
          </w:p>
        </w:tc>
      </w:tr>
    </w:tbl>
    <w:p w14:paraId="47D5058A" w14:textId="77777777" w:rsidR="00643594" w:rsidRPr="00EB7865" w:rsidRDefault="00643594" w:rsidP="00C943CD">
      <w:pPr>
        <w:pStyle w:val="Heading5"/>
        <w:rPr>
          <w:lang w:val="en-GB" w:eastAsia="en-GB"/>
        </w:rPr>
      </w:pPr>
      <w:r w:rsidRPr="00EB7865">
        <w:rPr>
          <w:lang w:val="en-GB" w:eastAsia="en-GB"/>
        </w:rPr>
        <w:lastRenderedPageBreak/>
        <w:t>Reconciliation of Level 3 fair value movements </w:t>
      </w:r>
    </w:p>
    <w:tbl>
      <w:tblPr>
        <w:tblStyle w:val="TableGrid"/>
        <w:tblW w:w="0" w:type="auto"/>
        <w:tblLook w:val="04A0" w:firstRow="1" w:lastRow="0" w:firstColumn="1" w:lastColumn="0" w:noHBand="0" w:noVBand="1"/>
      </w:tblPr>
      <w:tblGrid>
        <w:gridCol w:w="4581"/>
        <w:gridCol w:w="1467"/>
        <w:gridCol w:w="1460"/>
        <w:gridCol w:w="2126"/>
        <w:gridCol w:w="1560"/>
        <w:gridCol w:w="1156"/>
        <w:gridCol w:w="1587"/>
        <w:gridCol w:w="1451"/>
      </w:tblGrid>
      <w:tr w:rsidR="007E73D7" w:rsidRPr="00A72DE5" w14:paraId="6550AE3D" w14:textId="77777777" w:rsidTr="007E73D7">
        <w:tc>
          <w:tcPr>
            <w:tcW w:w="4581" w:type="dxa"/>
            <w:vMerge w:val="restart"/>
            <w:hideMark/>
          </w:tcPr>
          <w:p w14:paraId="52425C7E" w14:textId="77777777" w:rsidR="007E73D7" w:rsidRPr="00BC6BDE" w:rsidRDefault="007E73D7" w:rsidP="00C943CD">
            <w:pPr>
              <w:pStyle w:val="TableCopy"/>
              <w:rPr>
                <w:b/>
              </w:rPr>
            </w:pPr>
          </w:p>
        </w:tc>
        <w:tc>
          <w:tcPr>
            <w:tcW w:w="10807" w:type="dxa"/>
            <w:gridSpan w:val="7"/>
            <w:hideMark/>
          </w:tcPr>
          <w:p w14:paraId="56E3340D" w14:textId="77777777" w:rsidR="007E73D7" w:rsidRPr="00BC6BDE" w:rsidRDefault="007E73D7" w:rsidP="007E73D7">
            <w:pPr>
              <w:pStyle w:val="TableCopy"/>
              <w:jc w:val="center"/>
              <w:rPr>
                <w:b/>
              </w:rPr>
            </w:pPr>
            <w:r w:rsidRPr="00BC6BDE">
              <w:rPr>
                <w:b/>
              </w:rPr>
              <w:t>($ thousand)</w:t>
            </w:r>
          </w:p>
        </w:tc>
      </w:tr>
      <w:tr w:rsidR="007E73D7" w:rsidRPr="00A72DE5" w14:paraId="49EC4840" w14:textId="77777777" w:rsidTr="007E73D7">
        <w:tc>
          <w:tcPr>
            <w:tcW w:w="4581" w:type="dxa"/>
            <w:vMerge/>
            <w:hideMark/>
          </w:tcPr>
          <w:p w14:paraId="633939FE" w14:textId="77777777" w:rsidR="007E73D7" w:rsidRPr="00BC6BDE" w:rsidRDefault="007E73D7" w:rsidP="00C943CD">
            <w:pPr>
              <w:pStyle w:val="TableCopy"/>
              <w:rPr>
                <w:b/>
              </w:rPr>
            </w:pPr>
          </w:p>
        </w:tc>
        <w:tc>
          <w:tcPr>
            <w:tcW w:w="1467" w:type="dxa"/>
            <w:vAlign w:val="bottom"/>
            <w:hideMark/>
          </w:tcPr>
          <w:p w14:paraId="2572AB54" w14:textId="77777777" w:rsidR="007E73D7" w:rsidRPr="00BC6BDE" w:rsidRDefault="007E73D7" w:rsidP="007E73D7">
            <w:pPr>
              <w:pStyle w:val="TableCopy"/>
              <w:jc w:val="right"/>
              <w:rPr>
                <w:b/>
              </w:rPr>
            </w:pPr>
            <w:proofErr w:type="spellStart"/>
            <w:r w:rsidRPr="00BC6BDE">
              <w:rPr>
                <w:b/>
              </w:rPr>
              <w:t>Specialised</w:t>
            </w:r>
            <w:proofErr w:type="spellEnd"/>
            <w:r w:rsidRPr="00BC6BDE">
              <w:rPr>
                <w:b/>
              </w:rPr>
              <w:t xml:space="preserve"> land</w:t>
            </w:r>
          </w:p>
        </w:tc>
        <w:tc>
          <w:tcPr>
            <w:tcW w:w="1460" w:type="dxa"/>
            <w:vAlign w:val="bottom"/>
            <w:hideMark/>
          </w:tcPr>
          <w:p w14:paraId="3B237821" w14:textId="77777777" w:rsidR="007E73D7" w:rsidRPr="00BC6BDE" w:rsidRDefault="007E73D7" w:rsidP="007E73D7">
            <w:pPr>
              <w:pStyle w:val="TableCopy"/>
              <w:jc w:val="right"/>
              <w:rPr>
                <w:b/>
              </w:rPr>
            </w:pPr>
            <w:proofErr w:type="spellStart"/>
            <w:r w:rsidRPr="00BC6BDE">
              <w:rPr>
                <w:b/>
              </w:rPr>
              <w:t>Specialised</w:t>
            </w:r>
            <w:proofErr w:type="spellEnd"/>
            <w:r w:rsidRPr="00BC6BDE">
              <w:rPr>
                <w:b/>
              </w:rPr>
              <w:t xml:space="preserve"> buildings</w:t>
            </w:r>
          </w:p>
        </w:tc>
        <w:tc>
          <w:tcPr>
            <w:tcW w:w="2126" w:type="dxa"/>
            <w:vAlign w:val="bottom"/>
            <w:hideMark/>
          </w:tcPr>
          <w:p w14:paraId="5AC44FD2" w14:textId="77777777" w:rsidR="007E73D7" w:rsidRPr="00BC6BDE" w:rsidRDefault="007E73D7" w:rsidP="007E73D7">
            <w:pPr>
              <w:pStyle w:val="TableCopy"/>
              <w:jc w:val="right"/>
              <w:rPr>
                <w:b/>
              </w:rPr>
            </w:pPr>
            <w:r w:rsidRPr="00BC6BDE">
              <w:rPr>
                <w:b/>
              </w:rPr>
              <w:t>Plant and equipment and vehicles </w:t>
            </w:r>
          </w:p>
        </w:tc>
        <w:tc>
          <w:tcPr>
            <w:tcW w:w="1560" w:type="dxa"/>
            <w:vAlign w:val="bottom"/>
            <w:hideMark/>
          </w:tcPr>
          <w:p w14:paraId="38371038" w14:textId="77777777" w:rsidR="007E73D7" w:rsidRPr="00BC6BDE" w:rsidRDefault="007E73D7" w:rsidP="007E73D7">
            <w:pPr>
              <w:pStyle w:val="TableCopy"/>
              <w:jc w:val="right"/>
              <w:rPr>
                <w:b/>
              </w:rPr>
            </w:pPr>
            <w:r w:rsidRPr="00BC6BDE">
              <w:rPr>
                <w:b/>
              </w:rPr>
              <w:t>Infrastructure </w:t>
            </w:r>
          </w:p>
        </w:tc>
        <w:tc>
          <w:tcPr>
            <w:tcW w:w="1156" w:type="dxa"/>
            <w:vAlign w:val="bottom"/>
            <w:hideMark/>
          </w:tcPr>
          <w:p w14:paraId="33760185" w14:textId="77777777" w:rsidR="007E73D7" w:rsidRPr="00BC6BDE" w:rsidRDefault="007E73D7" w:rsidP="007E73D7">
            <w:pPr>
              <w:pStyle w:val="TableCopy"/>
              <w:jc w:val="right"/>
              <w:rPr>
                <w:b/>
              </w:rPr>
            </w:pPr>
            <w:r w:rsidRPr="00BC6BDE">
              <w:rPr>
                <w:b/>
              </w:rPr>
              <w:t>Cultural assets </w:t>
            </w:r>
          </w:p>
        </w:tc>
        <w:tc>
          <w:tcPr>
            <w:tcW w:w="1587" w:type="dxa"/>
            <w:vAlign w:val="bottom"/>
            <w:hideMark/>
          </w:tcPr>
          <w:p w14:paraId="5125289A" w14:textId="77777777" w:rsidR="007E73D7" w:rsidRPr="00BC6BDE" w:rsidRDefault="007E73D7" w:rsidP="007E73D7">
            <w:pPr>
              <w:pStyle w:val="TableCopy"/>
              <w:jc w:val="right"/>
              <w:rPr>
                <w:b/>
              </w:rPr>
            </w:pPr>
            <w:r w:rsidRPr="00BC6BDE">
              <w:rPr>
                <w:b/>
              </w:rPr>
              <w:t>Leasehold improvements </w:t>
            </w:r>
          </w:p>
        </w:tc>
        <w:tc>
          <w:tcPr>
            <w:tcW w:w="1451" w:type="dxa"/>
            <w:vAlign w:val="bottom"/>
            <w:hideMark/>
          </w:tcPr>
          <w:p w14:paraId="19937B42" w14:textId="77777777" w:rsidR="007E73D7" w:rsidRPr="00BC6BDE" w:rsidRDefault="007E73D7" w:rsidP="007E73D7">
            <w:pPr>
              <w:pStyle w:val="TableCopy"/>
              <w:jc w:val="right"/>
              <w:rPr>
                <w:b/>
              </w:rPr>
            </w:pPr>
            <w:r w:rsidRPr="00BC6BDE">
              <w:rPr>
                <w:b/>
              </w:rPr>
              <w:t>Total </w:t>
            </w:r>
          </w:p>
        </w:tc>
      </w:tr>
      <w:tr w:rsidR="007E73D7" w:rsidRPr="00A72DE5" w14:paraId="0D32107E" w14:textId="77777777" w:rsidTr="007E73D7">
        <w:tc>
          <w:tcPr>
            <w:tcW w:w="15388" w:type="dxa"/>
            <w:gridSpan w:val="8"/>
            <w:hideMark/>
          </w:tcPr>
          <w:p w14:paraId="1A215E79" w14:textId="00BFE3E9" w:rsidR="007E73D7" w:rsidRPr="00BC6BDE" w:rsidRDefault="007E73D7" w:rsidP="007E73D7">
            <w:pPr>
              <w:pStyle w:val="TableCopy"/>
              <w:rPr>
                <w:b/>
              </w:rPr>
            </w:pPr>
            <w:r w:rsidRPr="00BC6BDE">
              <w:rPr>
                <w:b/>
              </w:rPr>
              <w:t>2016</w:t>
            </w:r>
          </w:p>
        </w:tc>
      </w:tr>
      <w:tr w:rsidR="007E73D7" w:rsidRPr="00A72DE5" w14:paraId="41187377" w14:textId="77777777" w:rsidTr="007E73D7">
        <w:tc>
          <w:tcPr>
            <w:tcW w:w="4581" w:type="dxa"/>
            <w:hideMark/>
          </w:tcPr>
          <w:p w14:paraId="54AF5EA8" w14:textId="77777777" w:rsidR="00643594" w:rsidRPr="00BC6BDE" w:rsidRDefault="00643594" w:rsidP="00C943CD">
            <w:pPr>
              <w:pStyle w:val="TableCopy"/>
              <w:rPr>
                <w:b/>
              </w:rPr>
            </w:pPr>
            <w:r w:rsidRPr="00BC6BDE">
              <w:rPr>
                <w:b/>
              </w:rPr>
              <w:t>Opening balance</w:t>
            </w:r>
          </w:p>
        </w:tc>
        <w:tc>
          <w:tcPr>
            <w:tcW w:w="1467" w:type="dxa"/>
            <w:hideMark/>
          </w:tcPr>
          <w:p w14:paraId="66CF254D" w14:textId="77777777" w:rsidR="00643594" w:rsidRPr="00BC6BDE" w:rsidRDefault="00643594" w:rsidP="00C943CD">
            <w:pPr>
              <w:pStyle w:val="TableCopy"/>
              <w:jc w:val="right"/>
              <w:rPr>
                <w:b/>
              </w:rPr>
            </w:pPr>
            <w:r w:rsidRPr="00BC6BDE">
              <w:rPr>
                <w:b/>
              </w:rPr>
              <w:t>332,798 </w:t>
            </w:r>
          </w:p>
        </w:tc>
        <w:tc>
          <w:tcPr>
            <w:tcW w:w="1460" w:type="dxa"/>
            <w:hideMark/>
          </w:tcPr>
          <w:p w14:paraId="33D6E5BF" w14:textId="77777777" w:rsidR="00643594" w:rsidRPr="00BC6BDE" w:rsidRDefault="00643594" w:rsidP="00C943CD">
            <w:pPr>
              <w:pStyle w:val="TableCopy"/>
              <w:jc w:val="right"/>
              <w:rPr>
                <w:b/>
              </w:rPr>
            </w:pPr>
            <w:r w:rsidRPr="00BC6BDE">
              <w:rPr>
                <w:b/>
              </w:rPr>
              <w:t>420,085 </w:t>
            </w:r>
          </w:p>
        </w:tc>
        <w:tc>
          <w:tcPr>
            <w:tcW w:w="2126" w:type="dxa"/>
            <w:hideMark/>
          </w:tcPr>
          <w:p w14:paraId="5638A401" w14:textId="77777777" w:rsidR="00643594" w:rsidRPr="00BC6BDE" w:rsidRDefault="00643594" w:rsidP="00C943CD">
            <w:pPr>
              <w:pStyle w:val="TableCopy"/>
              <w:jc w:val="right"/>
              <w:rPr>
                <w:b/>
              </w:rPr>
            </w:pPr>
            <w:r w:rsidRPr="00BC6BDE">
              <w:rPr>
                <w:b/>
              </w:rPr>
              <w:t>44,707 </w:t>
            </w:r>
          </w:p>
        </w:tc>
        <w:tc>
          <w:tcPr>
            <w:tcW w:w="1560" w:type="dxa"/>
            <w:hideMark/>
          </w:tcPr>
          <w:p w14:paraId="55F8AF7A" w14:textId="77777777" w:rsidR="00643594" w:rsidRPr="00BC6BDE" w:rsidRDefault="00643594" w:rsidP="00C943CD">
            <w:pPr>
              <w:pStyle w:val="TableCopy"/>
              <w:jc w:val="right"/>
              <w:rPr>
                <w:b/>
              </w:rPr>
            </w:pPr>
            <w:r w:rsidRPr="00BC6BDE">
              <w:rPr>
                <w:b/>
              </w:rPr>
              <w:t>51,681 </w:t>
            </w:r>
          </w:p>
        </w:tc>
        <w:tc>
          <w:tcPr>
            <w:tcW w:w="1156" w:type="dxa"/>
            <w:hideMark/>
          </w:tcPr>
          <w:p w14:paraId="4070B17D" w14:textId="77777777" w:rsidR="00643594" w:rsidRPr="00BC6BDE" w:rsidRDefault="00643594" w:rsidP="00C943CD">
            <w:pPr>
              <w:pStyle w:val="TableCopy"/>
              <w:jc w:val="right"/>
              <w:rPr>
                <w:b/>
              </w:rPr>
            </w:pPr>
            <w:r w:rsidRPr="00BC6BDE">
              <w:rPr>
                <w:b/>
              </w:rPr>
              <w:t>9,860 </w:t>
            </w:r>
          </w:p>
        </w:tc>
        <w:tc>
          <w:tcPr>
            <w:tcW w:w="1587" w:type="dxa"/>
            <w:hideMark/>
          </w:tcPr>
          <w:p w14:paraId="3E55DDE7" w14:textId="77777777" w:rsidR="00643594" w:rsidRPr="00BC6BDE" w:rsidRDefault="00643594" w:rsidP="00C943CD">
            <w:pPr>
              <w:pStyle w:val="TableCopy"/>
              <w:jc w:val="right"/>
              <w:rPr>
                <w:b/>
              </w:rPr>
            </w:pPr>
            <w:r w:rsidRPr="00BC6BDE">
              <w:rPr>
                <w:b/>
              </w:rPr>
              <w:t>28,272 </w:t>
            </w:r>
          </w:p>
        </w:tc>
        <w:tc>
          <w:tcPr>
            <w:tcW w:w="1451" w:type="dxa"/>
            <w:hideMark/>
          </w:tcPr>
          <w:p w14:paraId="7F2ECA6B" w14:textId="77777777" w:rsidR="00643594" w:rsidRPr="00BC6BDE" w:rsidRDefault="00643594" w:rsidP="00C943CD">
            <w:pPr>
              <w:pStyle w:val="TableCopy"/>
              <w:jc w:val="right"/>
              <w:rPr>
                <w:b/>
              </w:rPr>
            </w:pPr>
            <w:r w:rsidRPr="00BC6BDE">
              <w:rPr>
                <w:b/>
              </w:rPr>
              <w:t>887,403 </w:t>
            </w:r>
          </w:p>
        </w:tc>
      </w:tr>
      <w:tr w:rsidR="007E73D7" w:rsidRPr="00A72DE5" w14:paraId="2A9B82E8" w14:textId="77777777" w:rsidTr="007E73D7">
        <w:tc>
          <w:tcPr>
            <w:tcW w:w="4581" w:type="dxa"/>
            <w:hideMark/>
          </w:tcPr>
          <w:p w14:paraId="62127B2A" w14:textId="77777777" w:rsidR="00643594" w:rsidRPr="00A72DE5" w:rsidRDefault="00643594" w:rsidP="00C943CD">
            <w:pPr>
              <w:pStyle w:val="TableCopy"/>
            </w:pPr>
            <w:r w:rsidRPr="00A72DE5">
              <w:t>Purchases</w:t>
            </w:r>
          </w:p>
        </w:tc>
        <w:tc>
          <w:tcPr>
            <w:tcW w:w="1467" w:type="dxa"/>
            <w:hideMark/>
          </w:tcPr>
          <w:p w14:paraId="7A0BD96A" w14:textId="77777777" w:rsidR="00643594" w:rsidRPr="00A72DE5" w:rsidRDefault="00643594" w:rsidP="00C943CD">
            <w:pPr>
              <w:pStyle w:val="TableCopy"/>
              <w:jc w:val="right"/>
            </w:pPr>
            <w:r w:rsidRPr="00A72DE5">
              <w:t>42,632 </w:t>
            </w:r>
          </w:p>
        </w:tc>
        <w:tc>
          <w:tcPr>
            <w:tcW w:w="1460" w:type="dxa"/>
            <w:hideMark/>
          </w:tcPr>
          <w:p w14:paraId="33A0AB93" w14:textId="77777777" w:rsidR="00643594" w:rsidRPr="00A72DE5" w:rsidRDefault="00643594" w:rsidP="00C943CD">
            <w:pPr>
              <w:pStyle w:val="TableCopy"/>
              <w:jc w:val="right"/>
            </w:pPr>
            <w:r w:rsidRPr="00A72DE5">
              <w:t>609 </w:t>
            </w:r>
          </w:p>
        </w:tc>
        <w:tc>
          <w:tcPr>
            <w:tcW w:w="2126" w:type="dxa"/>
            <w:hideMark/>
          </w:tcPr>
          <w:p w14:paraId="35E2E7D1" w14:textId="77777777" w:rsidR="00643594" w:rsidRPr="00A72DE5" w:rsidRDefault="00643594" w:rsidP="00C943CD">
            <w:pPr>
              <w:pStyle w:val="TableCopy"/>
              <w:jc w:val="right"/>
            </w:pPr>
            <w:r w:rsidRPr="00A72DE5">
              <w:t>13,241 </w:t>
            </w:r>
          </w:p>
        </w:tc>
        <w:tc>
          <w:tcPr>
            <w:tcW w:w="1560" w:type="dxa"/>
            <w:hideMark/>
          </w:tcPr>
          <w:p w14:paraId="5CE4065B" w14:textId="77777777" w:rsidR="00643594" w:rsidRPr="00A72DE5" w:rsidRDefault="00643594" w:rsidP="00C943CD">
            <w:pPr>
              <w:pStyle w:val="TableCopy"/>
              <w:jc w:val="right"/>
            </w:pPr>
            <w:r w:rsidRPr="00A72DE5">
              <w:t> - </w:t>
            </w:r>
          </w:p>
        </w:tc>
        <w:tc>
          <w:tcPr>
            <w:tcW w:w="1156" w:type="dxa"/>
            <w:hideMark/>
          </w:tcPr>
          <w:p w14:paraId="32D4AB33" w14:textId="77777777" w:rsidR="00643594" w:rsidRPr="00A72DE5" w:rsidRDefault="00643594" w:rsidP="00C943CD">
            <w:pPr>
              <w:pStyle w:val="TableCopy"/>
              <w:jc w:val="right"/>
            </w:pPr>
            <w:r w:rsidRPr="00A72DE5">
              <w:t>169 </w:t>
            </w:r>
          </w:p>
        </w:tc>
        <w:tc>
          <w:tcPr>
            <w:tcW w:w="1587" w:type="dxa"/>
            <w:hideMark/>
          </w:tcPr>
          <w:p w14:paraId="23B88AB6" w14:textId="77777777" w:rsidR="00643594" w:rsidRPr="00A72DE5" w:rsidRDefault="00643594" w:rsidP="00C943CD">
            <w:pPr>
              <w:pStyle w:val="TableCopy"/>
              <w:jc w:val="right"/>
            </w:pPr>
            <w:r w:rsidRPr="00A72DE5">
              <w:t>1,364 </w:t>
            </w:r>
          </w:p>
        </w:tc>
        <w:tc>
          <w:tcPr>
            <w:tcW w:w="1451" w:type="dxa"/>
            <w:hideMark/>
          </w:tcPr>
          <w:p w14:paraId="79AE3105" w14:textId="77777777" w:rsidR="00643594" w:rsidRPr="00A72DE5" w:rsidRDefault="00643594" w:rsidP="00C943CD">
            <w:pPr>
              <w:pStyle w:val="TableCopy"/>
              <w:jc w:val="right"/>
            </w:pPr>
            <w:r w:rsidRPr="00A72DE5">
              <w:t>58,015 </w:t>
            </w:r>
          </w:p>
        </w:tc>
      </w:tr>
      <w:tr w:rsidR="007E73D7" w:rsidRPr="00A72DE5" w14:paraId="3B6827B8" w14:textId="77777777" w:rsidTr="007E73D7">
        <w:tc>
          <w:tcPr>
            <w:tcW w:w="4581" w:type="dxa"/>
            <w:hideMark/>
          </w:tcPr>
          <w:p w14:paraId="2AF9BBF3" w14:textId="77777777" w:rsidR="00643594" w:rsidRPr="00A72DE5" w:rsidRDefault="00643594" w:rsidP="00C943CD">
            <w:pPr>
              <w:pStyle w:val="TableCopy"/>
            </w:pPr>
            <w:r w:rsidRPr="00A72DE5">
              <w:t>Disposals</w:t>
            </w:r>
          </w:p>
        </w:tc>
        <w:tc>
          <w:tcPr>
            <w:tcW w:w="1467" w:type="dxa"/>
            <w:hideMark/>
          </w:tcPr>
          <w:p w14:paraId="49AC1F8F" w14:textId="77777777" w:rsidR="00643594" w:rsidRPr="00A72DE5" w:rsidRDefault="00643594" w:rsidP="00C943CD">
            <w:pPr>
              <w:pStyle w:val="TableCopy"/>
              <w:jc w:val="right"/>
            </w:pPr>
            <w:r w:rsidRPr="00A72DE5">
              <w:t>(9,619)</w:t>
            </w:r>
          </w:p>
        </w:tc>
        <w:tc>
          <w:tcPr>
            <w:tcW w:w="1460" w:type="dxa"/>
            <w:hideMark/>
          </w:tcPr>
          <w:p w14:paraId="6B439952" w14:textId="77777777" w:rsidR="00643594" w:rsidRPr="00A72DE5" w:rsidRDefault="00643594" w:rsidP="00C943CD">
            <w:pPr>
              <w:pStyle w:val="TableCopy"/>
              <w:jc w:val="right"/>
            </w:pPr>
            <w:r w:rsidRPr="00A72DE5">
              <w:t>(134)</w:t>
            </w:r>
          </w:p>
        </w:tc>
        <w:tc>
          <w:tcPr>
            <w:tcW w:w="2126" w:type="dxa"/>
            <w:hideMark/>
          </w:tcPr>
          <w:p w14:paraId="1B5DDFF8" w14:textId="77777777" w:rsidR="00643594" w:rsidRPr="00A72DE5" w:rsidRDefault="00643594" w:rsidP="00C943CD">
            <w:pPr>
              <w:pStyle w:val="TableCopy"/>
              <w:jc w:val="right"/>
            </w:pPr>
            <w:r w:rsidRPr="00A72DE5">
              <w:t>(2,030)</w:t>
            </w:r>
          </w:p>
        </w:tc>
        <w:tc>
          <w:tcPr>
            <w:tcW w:w="1560" w:type="dxa"/>
            <w:hideMark/>
          </w:tcPr>
          <w:p w14:paraId="7B65E643" w14:textId="77777777" w:rsidR="00643594" w:rsidRPr="00A72DE5" w:rsidRDefault="00643594" w:rsidP="00C943CD">
            <w:pPr>
              <w:pStyle w:val="TableCopy"/>
              <w:jc w:val="right"/>
            </w:pPr>
            <w:r w:rsidRPr="00A72DE5">
              <w:t> - </w:t>
            </w:r>
          </w:p>
        </w:tc>
        <w:tc>
          <w:tcPr>
            <w:tcW w:w="1156" w:type="dxa"/>
            <w:hideMark/>
          </w:tcPr>
          <w:p w14:paraId="0F3F88E3" w14:textId="77777777" w:rsidR="00643594" w:rsidRPr="00A72DE5" w:rsidRDefault="00643594" w:rsidP="00C943CD">
            <w:pPr>
              <w:pStyle w:val="TableCopy"/>
              <w:jc w:val="right"/>
            </w:pPr>
            <w:r w:rsidRPr="00A72DE5">
              <w:t> - </w:t>
            </w:r>
          </w:p>
        </w:tc>
        <w:tc>
          <w:tcPr>
            <w:tcW w:w="1587" w:type="dxa"/>
            <w:hideMark/>
          </w:tcPr>
          <w:p w14:paraId="1373195A" w14:textId="77777777" w:rsidR="00643594" w:rsidRPr="00A72DE5" w:rsidRDefault="00643594" w:rsidP="00C943CD">
            <w:pPr>
              <w:pStyle w:val="TableCopy"/>
              <w:jc w:val="right"/>
            </w:pPr>
            <w:r w:rsidRPr="00A72DE5">
              <w:t> - </w:t>
            </w:r>
          </w:p>
        </w:tc>
        <w:tc>
          <w:tcPr>
            <w:tcW w:w="1451" w:type="dxa"/>
            <w:hideMark/>
          </w:tcPr>
          <w:p w14:paraId="41A03D9B" w14:textId="77777777" w:rsidR="00643594" w:rsidRPr="00A72DE5" w:rsidRDefault="00643594" w:rsidP="00C943CD">
            <w:pPr>
              <w:pStyle w:val="TableCopy"/>
              <w:jc w:val="right"/>
            </w:pPr>
            <w:r w:rsidRPr="00A72DE5">
              <w:t>(11,783)</w:t>
            </w:r>
          </w:p>
        </w:tc>
      </w:tr>
      <w:tr w:rsidR="007E73D7" w:rsidRPr="00A72DE5" w14:paraId="01D377D7" w14:textId="77777777" w:rsidTr="007E73D7">
        <w:tc>
          <w:tcPr>
            <w:tcW w:w="4581" w:type="dxa"/>
            <w:hideMark/>
          </w:tcPr>
          <w:p w14:paraId="25C89177" w14:textId="77777777" w:rsidR="00643594" w:rsidRPr="00A72DE5" w:rsidRDefault="00643594" w:rsidP="00C943CD">
            <w:pPr>
              <w:pStyle w:val="TableCopy"/>
            </w:pPr>
            <w:r w:rsidRPr="00A72DE5">
              <w:t>Transfers in/(out) of Level 3 – assets classified as held for sale</w:t>
            </w:r>
          </w:p>
        </w:tc>
        <w:tc>
          <w:tcPr>
            <w:tcW w:w="1467" w:type="dxa"/>
            <w:hideMark/>
          </w:tcPr>
          <w:p w14:paraId="1A8150FC" w14:textId="77777777" w:rsidR="00643594" w:rsidRPr="00A72DE5" w:rsidRDefault="00643594" w:rsidP="00C943CD">
            <w:pPr>
              <w:pStyle w:val="TableCopy"/>
              <w:jc w:val="right"/>
            </w:pPr>
            <w:r w:rsidRPr="00A72DE5">
              <w:t>(20,694)</w:t>
            </w:r>
          </w:p>
        </w:tc>
        <w:tc>
          <w:tcPr>
            <w:tcW w:w="1460" w:type="dxa"/>
            <w:hideMark/>
          </w:tcPr>
          <w:p w14:paraId="6E0C8359" w14:textId="77777777" w:rsidR="00643594" w:rsidRPr="00A72DE5" w:rsidRDefault="00643594" w:rsidP="00C943CD">
            <w:pPr>
              <w:pStyle w:val="TableCopy"/>
              <w:jc w:val="right"/>
            </w:pPr>
            <w:r w:rsidRPr="00A72DE5">
              <w:t> - </w:t>
            </w:r>
          </w:p>
        </w:tc>
        <w:tc>
          <w:tcPr>
            <w:tcW w:w="2126" w:type="dxa"/>
            <w:hideMark/>
          </w:tcPr>
          <w:p w14:paraId="7117E930" w14:textId="77777777" w:rsidR="00643594" w:rsidRPr="00A72DE5" w:rsidRDefault="00643594" w:rsidP="00C943CD">
            <w:pPr>
              <w:pStyle w:val="TableCopy"/>
              <w:jc w:val="right"/>
            </w:pPr>
            <w:r w:rsidRPr="00A72DE5">
              <w:t>(277)</w:t>
            </w:r>
          </w:p>
        </w:tc>
        <w:tc>
          <w:tcPr>
            <w:tcW w:w="1560" w:type="dxa"/>
            <w:hideMark/>
          </w:tcPr>
          <w:p w14:paraId="3D59BA05" w14:textId="77777777" w:rsidR="00643594" w:rsidRPr="00A72DE5" w:rsidRDefault="00643594" w:rsidP="00C943CD">
            <w:pPr>
              <w:pStyle w:val="TableCopy"/>
              <w:jc w:val="right"/>
            </w:pPr>
            <w:r w:rsidRPr="00A72DE5">
              <w:t> - </w:t>
            </w:r>
          </w:p>
        </w:tc>
        <w:tc>
          <w:tcPr>
            <w:tcW w:w="1156" w:type="dxa"/>
            <w:hideMark/>
          </w:tcPr>
          <w:p w14:paraId="364214BA" w14:textId="77777777" w:rsidR="00643594" w:rsidRPr="00A72DE5" w:rsidRDefault="00643594" w:rsidP="00C943CD">
            <w:pPr>
              <w:pStyle w:val="TableCopy"/>
              <w:jc w:val="right"/>
            </w:pPr>
            <w:r w:rsidRPr="00A72DE5">
              <w:t> - </w:t>
            </w:r>
          </w:p>
        </w:tc>
        <w:tc>
          <w:tcPr>
            <w:tcW w:w="1587" w:type="dxa"/>
            <w:hideMark/>
          </w:tcPr>
          <w:p w14:paraId="20220547" w14:textId="77777777" w:rsidR="00643594" w:rsidRPr="00A72DE5" w:rsidRDefault="00643594" w:rsidP="00C943CD">
            <w:pPr>
              <w:pStyle w:val="TableCopy"/>
              <w:jc w:val="right"/>
            </w:pPr>
            <w:r w:rsidRPr="00A72DE5">
              <w:t> - </w:t>
            </w:r>
          </w:p>
        </w:tc>
        <w:tc>
          <w:tcPr>
            <w:tcW w:w="1451" w:type="dxa"/>
            <w:hideMark/>
          </w:tcPr>
          <w:p w14:paraId="5431493C" w14:textId="77777777" w:rsidR="00643594" w:rsidRPr="00A72DE5" w:rsidRDefault="00643594" w:rsidP="00C943CD">
            <w:pPr>
              <w:pStyle w:val="TableCopy"/>
              <w:jc w:val="right"/>
            </w:pPr>
            <w:r w:rsidRPr="00A72DE5">
              <w:t>(20,971)</w:t>
            </w:r>
          </w:p>
        </w:tc>
      </w:tr>
      <w:tr w:rsidR="007E73D7" w:rsidRPr="00A72DE5" w14:paraId="54EE3E12" w14:textId="77777777" w:rsidTr="007E73D7">
        <w:tc>
          <w:tcPr>
            <w:tcW w:w="4581" w:type="dxa"/>
            <w:hideMark/>
          </w:tcPr>
          <w:p w14:paraId="28A91BF1" w14:textId="77777777" w:rsidR="00643594" w:rsidRPr="00A72DE5" w:rsidRDefault="00643594" w:rsidP="00C943CD">
            <w:pPr>
              <w:pStyle w:val="TableCopy"/>
            </w:pPr>
            <w:r w:rsidRPr="00A72DE5">
              <w:t>Transfers in/(out) – free of charge</w:t>
            </w:r>
          </w:p>
        </w:tc>
        <w:tc>
          <w:tcPr>
            <w:tcW w:w="1467" w:type="dxa"/>
            <w:hideMark/>
          </w:tcPr>
          <w:p w14:paraId="7AA1C62A" w14:textId="77777777" w:rsidR="00643594" w:rsidRPr="00A72DE5" w:rsidRDefault="00643594" w:rsidP="00C943CD">
            <w:pPr>
              <w:pStyle w:val="TableCopy"/>
              <w:jc w:val="right"/>
            </w:pPr>
            <w:r w:rsidRPr="00A72DE5">
              <w:t>75 </w:t>
            </w:r>
          </w:p>
        </w:tc>
        <w:tc>
          <w:tcPr>
            <w:tcW w:w="1460" w:type="dxa"/>
            <w:hideMark/>
          </w:tcPr>
          <w:p w14:paraId="2B3C3364" w14:textId="77777777" w:rsidR="00643594" w:rsidRPr="00A72DE5" w:rsidRDefault="00643594" w:rsidP="00C943CD">
            <w:pPr>
              <w:pStyle w:val="TableCopy"/>
              <w:jc w:val="right"/>
            </w:pPr>
            <w:r w:rsidRPr="00A72DE5">
              <w:t>(250)</w:t>
            </w:r>
          </w:p>
        </w:tc>
        <w:tc>
          <w:tcPr>
            <w:tcW w:w="2126" w:type="dxa"/>
            <w:hideMark/>
          </w:tcPr>
          <w:p w14:paraId="3F8C602A" w14:textId="77777777" w:rsidR="00643594" w:rsidRPr="00A72DE5" w:rsidRDefault="00643594" w:rsidP="00C943CD">
            <w:pPr>
              <w:pStyle w:val="TableCopy"/>
              <w:jc w:val="right"/>
            </w:pPr>
            <w:r w:rsidRPr="00A72DE5">
              <w:t>83 </w:t>
            </w:r>
          </w:p>
        </w:tc>
        <w:tc>
          <w:tcPr>
            <w:tcW w:w="1560" w:type="dxa"/>
            <w:hideMark/>
          </w:tcPr>
          <w:p w14:paraId="07520720" w14:textId="77777777" w:rsidR="00643594" w:rsidRPr="00A72DE5" w:rsidRDefault="00643594" w:rsidP="00C943CD">
            <w:pPr>
              <w:pStyle w:val="TableCopy"/>
              <w:jc w:val="right"/>
            </w:pPr>
            <w:r w:rsidRPr="00A72DE5">
              <w:t> - </w:t>
            </w:r>
          </w:p>
        </w:tc>
        <w:tc>
          <w:tcPr>
            <w:tcW w:w="1156" w:type="dxa"/>
            <w:hideMark/>
          </w:tcPr>
          <w:p w14:paraId="70E7FE42" w14:textId="77777777" w:rsidR="00643594" w:rsidRPr="00A72DE5" w:rsidRDefault="00643594" w:rsidP="00C943CD">
            <w:pPr>
              <w:pStyle w:val="TableCopy"/>
              <w:jc w:val="right"/>
            </w:pPr>
            <w:r w:rsidRPr="00A72DE5">
              <w:t> - </w:t>
            </w:r>
          </w:p>
        </w:tc>
        <w:tc>
          <w:tcPr>
            <w:tcW w:w="1587" w:type="dxa"/>
            <w:hideMark/>
          </w:tcPr>
          <w:p w14:paraId="0F122D8E" w14:textId="77777777" w:rsidR="00643594" w:rsidRPr="00A72DE5" w:rsidRDefault="00643594" w:rsidP="00C943CD">
            <w:pPr>
              <w:pStyle w:val="TableCopy"/>
              <w:jc w:val="right"/>
            </w:pPr>
            <w:r w:rsidRPr="00A72DE5">
              <w:t> - </w:t>
            </w:r>
          </w:p>
        </w:tc>
        <w:tc>
          <w:tcPr>
            <w:tcW w:w="1451" w:type="dxa"/>
            <w:hideMark/>
          </w:tcPr>
          <w:p w14:paraId="476A5290" w14:textId="77777777" w:rsidR="00643594" w:rsidRPr="00A72DE5" w:rsidRDefault="00643594" w:rsidP="00C943CD">
            <w:pPr>
              <w:pStyle w:val="TableCopy"/>
              <w:jc w:val="right"/>
            </w:pPr>
            <w:r w:rsidRPr="00A72DE5">
              <w:t>(92)</w:t>
            </w:r>
          </w:p>
        </w:tc>
      </w:tr>
      <w:tr w:rsidR="007E73D7" w:rsidRPr="00A72DE5" w14:paraId="5E880146" w14:textId="77777777" w:rsidTr="007E73D7">
        <w:tc>
          <w:tcPr>
            <w:tcW w:w="4581" w:type="dxa"/>
            <w:hideMark/>
          </w:tcPr>
          <w:p w14:paraId="52D0179F" w14:textId="77777777" w:rsidR="00643594" w:rsidRPr="00A72DE5" w:rsidRDefault="00643594" w:rsidP="00C943CD">
            <w:pPr>
              <w:pStyle w:val="TableCopy"/>
            </w:pPr>
            <w:r w:rsidRPr="00A72DE5">
              <w:t>Transfers in/(out) – machinery of government transfers</w:t>
            </w:r>
          </w:p>
        </w:tc>
        <w:tc>
          <w:tcPr>
            <w:tcW w:w="1467" w:type="dxa"/>
            <w:hideMark/>
          </w:tcPr>
          <w:p w14:paraId="14271BDC" w14:textId="77777777" w:rsidR="00643594" w:rsidRPr="00A72DE5" w:rsidRDefault="00643594" w:rsidP="00C943CD">
            <w:pPr>
              <w:pStyle w:val="TableCopy"/>
              <w:jc w:val="right"/>
            </w:pPr>
            <w:r w:rsidRPr="00A72DE5">
              <w:t> - </w:t>
            </w:r>
          </w:p>
        </w:tc>
        <w:tc>
          <w:tcPr>
            <w:tcW w:w="1460" w:type="dxa"/>
            <w:hideMark/>
          </w:tcPr>
          <w:p w14:paraId="3B648C62" w14:textId="77777777" w:rsidR="00643594" w:rsidRPr="00A72DE5" w:rsidRDefault="00643594" w:rsidP="00C943CD">
            <w:pPr>
              <w:pStyle w:val="TableCopy"/>
              <w:jc w:val="right"/>
            </w:pPr>
            <w:r w:rsidRPr="00A72DE5">
              <w:t> - </w:t>
            </w:r>
          </w:p>
        </w:tc>
        <w:tc>
          <w:tcPr>
            <w:tcW w:w="2126" w:type="dxa"/>
            <w:hideMark/>
          </w:tcPr>
          <w:p w14:paraId="1B6A4DB1" w14:textId="77777777" w:rsidR="00643594" w:rsidRPr="00A72DE5" w:rsidRDefault="00643594" w:rsidP="00C943CD">
            <w:pPr>
              <w:pStyle w:val="TableCopy"/>
              <w:jc w:val="right"/>
            </w:pPr>
            <w:r w:rsidRPr="00A72DE5">
              <w:t> - </w:t>
            </w:r>
          </w:p>
        </w:tc>
        <w:tc>
          <w:tcPr>
            <w:tcW w:w="1560" w:type="dxa"/>
            <w:hideMark/>
          </w:tcPr>
          <w:p w14:paraId="58333AB8" w14:textId="77777777" w:rsidR="00643594" w:rsidRPr="00A72DE5" w:rsidRDefault="00643594" w:rsidP="00C943CD">
            <w:pPr>
              <w:pStyle w:val="TableCopy"/>
              <w:jc w:val="right"/>
            </w:pPr>
            <w:r w:rsidRPr="00A72DE5">
              <w:t>4,162 </w:t>
            </w:r>
          </w:p>
        </w:tc>
        <w:tc>
          <w:tcPr>
            <w:tcW w:w="1156" w:type="dxa"/>
            <w:hideMark/>
          </w:tcPr>
          <w:p w14:paraId="40608042" w14:textId="77777777" w:rsidR="00643594" w:rsidRPr="00A72DE5" w:rsidRDefault="00643594" w:rsidP="00C943CD">
            <w:pPr>
              <w:pStyle w:val="TableCopy"/>
              <w:jc w:val="right"/>
            </w:pPr>
            <w:r w:rsidRPr="00A72DE5">
              <w:t> - </w:t>
            </w:r>
          </w:p>
        </w:tc>
        <w:tc>
          <w:tcPr>
            <w:tcW w:w="1587" w:type="dxa"/>
            <w:hideMark/>
          </w:tcPr>
          <w:p w14:paraId="51252E88" w14:textId="77777777" w:rsidR="00643594" w:rsidRPr="00A72DE5" w:rsidRDefault="00643594" w:rsidP="00C943CD">
            <w:pPr>
              <w:pStyle w:val="TableCopy"/>
              <w:jc w:val="right"/>
            </w:pPr>
            <w:r w:rsidRPr="00A72DE5">
              <w:t> - </w:t>
            </w:r>
          </w:p>
        </w:tc>
        <w:tc>
          <w:tcPr>
            <w:tcW w:w="1451" w:type="dxa"/>
            <w:hideMark/>
          </w:tcPr>
          <w:p w14:paraId="1A76E6FC" w14:textId="77777777" w:rsidR="00643594" w:rsidRPr="00A72DE5" w:rsidRDefault="00643594" w:rsidP="00C943CD">
            <w:pPr>
              <w:pStyle w:val="TableCopy"/>
              <w:jc w:val="right"/>
            </w:pPr>
            <w:r w:rsidRPr="00A72DE5">
              <w:t>4,162 </w:t>
            </w:r>
          </w:p>
        </w:tc>
      </w:tr>
      <w:tr w:rsidR="007E73D7" w:rsidRPr="00A72DE5" w14:paraId="6A5868D5" w14:textId="77777777" w:rsidTr="007E73D7">
        <w:tc>
          <w:tcPr>
            <w:tcW w:w="4581" w:type="dxa"/>
            <w:hideMark/>
          </w:tcPr>
          <w:p w14:paraId="22A5CF52" w14:textId="77777777" w:rsidR="00643594" w:rsidRPr="00A72DE5" w:rsidRDefault="00643594" w:rsidP="00C943CD">
            <w:pPr>
              <w:pStyle w:val="TableCopy"/>
            </w:pPr>
            <w:r w:rsidRPr="00A72DE5">
              <w:t>Transfer between classes</w:t>
            </w:r>
          </w:p>
        </w:tc>
        <w:tc>
          <w:tcPr>
            <w:tcW w:w="1467" w:type="dxa"/>
            <w:hideMark/>
          </w:tcPr>
          <w:p w14:paraId="4E0F3E0D" w14:textId="77777777" w:rsidR="00643594" w:rsidRPr="00A72DE5" w:rsidRDefault="00643594" w:rsidP="00C943CD">
            <w:pPr>
              <w:pStyle w:val="TableCopy"/>
              <w:jc w:val="right"/>
            </w:pPr>
            <w:r w:rsidRPr="00A72DE5">
              <w:t> - </w:t>
            </w:r>
          </w:p>
        </w:tc>
        <w:tc>
          <w:tcPr>
            <w:tcW w:w="1460" w:type="dxa"/>
            <w:hideMark/>
          </w:tcPr>
          <w:p w14:paraId="39CC5A94" w14:textId="77777777" w:rsidR="00643594" w:rsidRPr="00A72DE5" w:rsidRDefault="00643594" w:rsidP="00C943CD">
            <w:pPr>
              <w:pStyle w:val="TableCopy"/>
              <w:jc w:val="right"/>
            </w:pPr>
            <w:r w:rsidRPr="00A72DE5">
              <w:t>45,283 </w:t>
            </w:r>
          </w:p>
        </w:tc>
        <w:tc>
          <w:tcPr>
            <w:tcW w:w="2126" w:type="dxa"/>
            <w:hideMark/>
          </w:tcPr>
          <w:p w14:paraId="6FBBC225" w14:textId="77777777" w:rsidR="00643594" w:rsidRPr="00A72DE5" w:rsidRDefault="00643594" w:rsidP="00C943CD">
            <w:pPr>
              <w:pStyle w:val="TableCopy"/>
              <w:jc w:val="right"/>
            </w:pPr>
            <w:r w:rsidRPr="00A72DE5">
              <w:t>(433)</w:t>
            </w:r>
          </w:p>
        </w:tc>
        <w:tc>
          <w:tcPr>
            <w:tcW w:w="1560" w:type="dxa"/>
            <w:hideMark/>
          </w:tcPr>
          <w:p w14:paraId="1113F23E" w14:textId="77777777" w:rsidR="00643594" w:rsidRPr="00A72DE5" w:rsidRDefault="00643594" w:rsidP="00C943CD">
            <w:pPr>
              <w:pStyle w:val="TableCopy"/>
              <w:jc w:val="right"/>
            </w:pPr>
            <w:r w:rsidRPr="00A72DE5">
              <w:t>396 </w:t>
            </w:r>
          </w:p>
        </w:tc>
        <w:tc>
          <w:tcPr>
            <w:tcW w:w="1156" w:type="dxa"/>
            <w:hideMark/>
          </w:tcPr>
          <w:p w14:paraId="4540DE1C" w14:textId="77777777" w:rsidR="00643594" w:rsidRPr="00A72DE5" w:rsidRDefault="00643594" w:rsidP="00C943CD">
            <w:pPr>
              <w:pStyle w:val="TableCopy"/>
              <w:jc w:val="right"/>
            </w:pPr>
            <w:r w:rsidRPr="00A72DE5">
              <w:t> - </w:t>
            </w:r>
          </w:p>
        </w:tc>
        <w:tc>
          <w:tcPr>
            <w:tcW w:w="1587" w:type="dxa"/>
            <w:hideMark/>
          </w:tcPr>
          <w:p w14:paraId="6495AABE" w14:textId="77777777" w:rsidR="00643594" w:rsidRPr="00A72DE5" w:rsidRDefault="00643594" w:rsidP="00C943CD">
            <w:pPr>
              <w:pStyle w:val="TableCopy"/>
              <w:jc w:val="right"/>
            </w:pPr>
            <w:r w:rsidRPr="00A72DE5">
              <w:t>6,635 </w:t>
            </w:r>
          </w:p>
        </w:tc>
        <w:tc>
          <w:tcPr>
            <w:tcW w:w="1451" w:type="dxa"/>
            <w:hideMark/>
          </w:tcPr>
          <w:p w14:paraId="5CC41B4E" w14:textId="77777777" w:rsidR="00643594" w:rsidRPr="00A72DE5" w:rsidRDefault="00643594" w:rsidP="00C943CD">
            <w:pPr>
              <w:pStyle w:val="TableCopy"/>
              <w:jc w:val="right"/>
            </w:pPr>
            <w:r w:rsidRPr="00A72DE5">
              <w:t>51,881 </w:t>
            </w:r>
          </w:p>
        </w:tc>
      </w:tr>
      <w:tr w:rsidR="007E73D7" w:rsidRPr="00A72DE5" w14:paraId="48AEA42B" w14:textId="77777777" w:rsidTr="007E73D7">
        <w:tc>
          <w:tcPr>
            <w:tcW w:w="4581" w:type="dxa"/>
            <w:hideMark/>
          </w:tcPr>
          <w:p w14:paraId="5CBAA9FD" w14:textId="77777777" w:rsidR="00643594" w:rsidRPr="00A72DE5" w:rsidRDefault="00643594" w:rsidP="00C943CD">
            <w:pPr>
              <w:pStyle w:val="TableCopy"/>
            </w:pPr>
            <w:r w:rsidRPr="00A72DE5">
              <w:t>Transfers in/(out) via contributed capital</w:t>
            </w:r>
          </w:p>
        </w:tc>
        <w:tc>
          <w:tcPr>
            <w:tcW w:w="1467" w:type="dxa"/>
            <w:hideMark/>
          </w:tcPr>
          <w:p w14:paraId="00183D5C" w14:textId="77777777" w:rsidR="00643594" w:rsidRPr="00A72DE5" w:rsidRDefault="00643594" w:rsidP="00C943CD">
            <w:pPr>
              <w:pStyle w:val="TableCopy"/>
              <w:jc w:val="right"/>
            </w:pPr>
            <w:r w:rsidRPr="00A72DE5">
              <w:t>33,406 </w:t>
            </w:r>
          </w:p>
        </w:tc>
        <w:tc>
          <w:tcPr>
            <w:tcW w:w="1460" w:type="dxa"/>
            <w:hideMark/>
          </w:tcPr>
          <w:p w14:paraId="3CF69BDC" w14:textId="77777777" w:rsidR="00643594" w:rsidRPr="00A72DE5" w:rsidRDefault="00643594" w:rsidP="00C943CD">
            <w:pPr>
              <w:pStyle w:val="TableCopy"/>
              <w:jc w:val="right"/>
            </w:pPr>
            <w:r w:rsidRPr="00A72DE5">
              <w:t> - </w:t>
            </w:r>
          </w:p>
        </w:tc>
        <w:tc>
          <w:tcPr>
            <w:tcW w:w="2126" w:type="dxa"/>
            <w:hideMark/>
          </w:tcPr>
          <w:p w14:paraId="5BC60B8E" w14:textId="77777777" w:rsidR="00643594" w:rsidRPr="00A72DE5" w:rsidRDefault="00643594" w:rsidP="00C943CD">
            <w:pPr>
              <w:pStyle w:val="TableCopy"/>
              <w:jc w:val="right"/>
            </w:pPr>
            <w:r w:rsidRPr="00A72DE5">
              <w:t>(457)</w:t>
            </w:r>
          </w:p>
        </w:tc>
        <w:tc>
          <w:tcPr>
            <w:tcW w:w="1560" w:type="dxa"/>
            <w:hideMark/>
          </w:tcPr>
          <w:p w14:paraId="57B63CBF" w14:textId="77777777" w:rsidR="00643594" w:rsidRPr="00A72DE5" w:rsidRDefault="00643594" w:rsidP="00C943CD">
            <w:pPr>
              <w:pStyle w:val="TableCopy"/>
              <w:jc w:val="right"/>
            </w:pPr>
            <w:r w:rsidRPr="00A72DE5">
              <w:t>285 </w:t>
            </w:r>
          </w:p>
        </w:tc>
        <w:tc>
          <w:tcPr>
            <w:tcW w:w="1156" w:type="dxa"/>
            <w:hideMark/>
          </w:tcPr>
          <w:p w14:paraId="05455663" w14:textId="77777777" w:rsidR="00643594" w:rsidRPr="00A72DE5" w:rsidRDefault="00643594" w:rsidP="00C943CD">
            <w:pPr>
              <w:pStyle w:val="TableCopy"/>
              <w:jc w:val="right"/>
            </w:pPr>
            <w:r w:rsidRPr="00A72DE5">
              <w:t> - </w:t>
            </w:r>
          </w:p>
        </w:tc>
        <w:tc>
          <w:tcPr>
            <w:tcW w:w="1587" w:type="dxa"/>
            <w:hideMark/>
          </w:tcPr>
          <w:p w14:paraId="500FD620" w14:textId="77777777" w:rsidR="00643594" w:rsidRPr="00A72DE5" w:rsidRDefault="00643594" w:rsidP="00C943CD">
            <w:pPr>
              <w:pStyle w:val="TableCopy"/>
              <w:jc w:val="right"/>
            </w:pPr>
            <w:r w:rsidRPr="00A72DE5">
              <w:t>(3,477)</w:t>
            </w:r>
          </w:p>
        </w:tc>
        <w:tc>
          <w:tcPr>
            <w:tcW w:w="1451" w:type="dxa"/>
            <w:hideMark/>
          </w:tcPr>
          <w:p w14:paraId="0A967261" w14:textId="77777777" w:rsidR="00643594" w:rsidRPr="00A72DE5" w:rsidRDefault="00643594" w:rsidP="00C943CD">
            <w:pPr>
              <w:pStyle w:val="TableCopy"/>
              <w:jc w:val="right"/>
            </w:pPr>
            <w:r w:rsidRPr="00A72DE5">
              <w:t>29,757 </w:t>
            </w:r>
          </w:p>
        </w:tc>
      </w:tr>
      <w:tr w:rsidR="007E73D7" w:rsidRPr="00A72DE5" w14:paraId="0A1AC850" w14:textId="77777777" w:rsidTr="007E73D7">
        <w:tc>
          <w:tcPr>
            <w:tcW w:w="4581" w:type="dxa"/>
            <w:hideMark/>
          </w:tcPr>
          <w:p w14:paraId="6EDCD08C" w14:textId="77777777" w:rsidR="00643594" w:rsidRPr="00BC6BDE" w:rsidRDefault="00643594" w:rsidP="00C943CD">
            <w:pPr>
              <w:pStyle w:val="TableCopy"/>
              <w:rPr>
                <w:b/>
              </w:rPr>
            </w:pPr>
            <w:r w:rsidRPr="00BC6BDE">
              <w:rPr>
                <w:b/>
              </w:rPr>
              <w:t>Subtotal</w:t>
            </w:r>
          </w:p>
        </w:tc>
        <w:tc>
          <w:tcPr>
            <w:tcW w:w="1467" w:type="dxa"/>
            <w:hideMark/>
          </w:tcPr>
          <w:p w14:paraId="28397D47" w14:textId="77777777" w:rsidR="00643594" w:rsidRPr="00BC6BDE" w:rsidRDefault="00643594" w:rsidP="00C943CD">
            <w:pPr>
              <w:pStyle w:val="TableCopy"/>
              <w:jc w:val="right"/>
              <w:rPr>
                <w:b/>
              </w:rPr>
            </w:pPr>
            <w:r w:rsidRPr="00BC6BDE">
              <w:rPr>
                <w:b/>
              </w:rPr>
              <w:t>45,800 </w:t>
            </w:r>
          </w:p>
        </w:tc>
        <w:tc>
          <w:tcPr>
            <w:tcW w:w="1460" w:type="dxa"/>
            <w:hideMark/>
          </w:tcPr>
          <w:p w14:paraId="4087CE5B" w14:textId="77777777" w:rsidR="00643594" w:rsidRPr="00BC6BDE" w:rsidRDefault="00643594" w:rsidP="00C943CD">
            <w:pPr>
              <w:pStyle w:val="TableCopy"/>
              <w:jc w:val="right"/>
              <w:rPr>
                <w:b/>
              </w:rPr>
            </w:pPr>
            <w:r w:rsidRPr="00BC6BDE">
              <w:rPr>
                <w:b/>
              </w:rPr>
              <w:t>45,508 </w:t>
            </w:r>
          </w:p>
        </w:tc>
        <w:tc>
          <w:tcPr>
            <w:tcW w:w="2126" w:type="dxa"/>
            <w:hideMark/>
          </w:tcPr>
          <w:p w14:paraId="3504506D" w14:textId="77777777" w:rsidR="00643594" w:rsidRPr="00BC6BDE" w:rsidRDefault="00643594" w:rsidP="00C943CD">
            <w:pPr>
              <w:pStyle w:val="TableCopy"/>
              <w:jc w:val="right"/>
              <w:rPr>
                <w:b/>
              </w:rPr>
            </w:pPr>
            <w:r w:rsidRPr="00BC6BDE">
              <w:rPr>
                <w:b/>
              </w:rPr>
              <w:t>10,127 </w:t>
            </w:r>
          </w:p>
        </w:tc>
        <w:tc>
          <w:tcPr>
            <w:tcW w:w="1560" w:type="dxa"/>
            <w:hideMark/>
          </w:tcPr>
          <w:p w14:paraId="018E3780" w14:textId="77777777" w:rsidR="00643594" w:rsidRPr="00BC6BDE" w:rsidRDefault="00643594" w:rsidP="00C943CD">
            <w:pPr>
              <w:pStyle w:val="TableCopy"/>
              <w:jc w:val="right"/>
              <w:rPr>
                <w:b/>
              </w:rPr>
            </w:pPr>
            <w:r w:rsidRPr="00BC6BDE">
              <w:rPr>
                <w:b/>
              </w:rPr>
              <w:t>4,843 </w:t>
            </w:r>
          </w:p>
        </w:tc>
        <w:tc>
          <w:tcPr>
            <w:tcW w:w="1156" w:type="dxa"/>
            <w:hideMark/>
          </w:tcPr>
          <w:p w14:paraId="47F3CB11" w14:textId="77777777" w:rsidR="00643594" w:rsidRPr="00BC6BDE" w:rsidRDefault="00643594" w:rsidP="00C943CD">
            <w:pPr>
              <w:pStyle w:val="TableCopy"/>
              <w:jc w:val="right"/>
              <w:rPr>
                <w:b/>
              </w:rPr>
            </w:pPr>
            <w:r w:rsidRPr="00BC6BDE">
              <w:rPr>
                <w:b/>
              </w:rPr>
              <w:t>169 </w:t>
            </w:r>
          </w:p>
        </w:tc>
        <w:tc>
          <w:tcPr>
            <w:tcW w:w="1587" w:type="dxa"/>
            <w:hideMark/>
          </w:tcPr>
          <w:p w14:paraId="6EC23366" w14:textId="77777777" w:rsidR="00643594" w:rsidRPr="00BC6BDE" w:rsidRDefault="00643594" w:rsidP="00C943CD">
            <w:pPr>
              <w:pStyle w:val="TableCopy"/>
              <w:jc w:val="right"/>
              <w:rPr>
                <w:b/>
              </w:rPr>
            </w:pPr>
            <w:r w:rsidRPr="00BC6BDE">
              <w:rPr>
                <w:b/>
              </w:rPr>
              <w:t>4,522 </w:t>
            </w:r>
          </w:p>
        </w:tc>
        <w:tc>
          <w:tcPr>
            <w:tcW w:w="1451" w:type="dxa"/>
            <w:hideMark/>
          </w:tcPr>
          <w:p w14:paraId="2B3ACEC3" w14:textId="77777777" w:rsidR="00643594" w:rsidRPr="00BC6BDE" w:rsidRDefault="00643594" w:rsidP="00C943CD">
            <w:pPr>
              <w:pStyle w:val="TableCopy"/>
              <w:jc w:val="right"/>
              <w:rPr>
                <w:b/>
              </w:rPr>
            </w:pPr>
            <w:r w:rsidRPr="00BC6BDE">
              <w:rPr>
                <w:b/>
              </w:rPr>
              <w:t>110,969 </w:t>
            </w:r>
          </w:p>
        </w:tc>
      </w:tr>
      <w:tr w:rsidR="007E73D7" w:rsidRPr="00A72DE5" w14:paraId="5B1B0BA1" w14:textId="77777777" w:rsidTr="007E73D7">
        <w:tc>
          <w:tcPr>
            <w:tcW w:w="15388" w:type="dxa"/>
            <w:gridSpan w:val="8"/>
            <w:hideMark/>
          </w:tcPr>
          <w:p w14:paraId="5A507165" w14:textId="746E05BF" w:rsidR="007E73D7" w:rsidRPr="00BC6BDE" w:rsidRDefault="007E73D7" w:rsidP="007E73D7">
            <w:pPr>
              <w:pStyle w:val="TableCopy"/>
              <w:rPr>
                <w:b/>
              </w:rPr>
            </w:pPr>
            <w:r w:rsidRPr="00BC6BDE">
              <w:rPr>
                <w:b/>
              </w:rPr>
              <w:t xml:space="preserve">Gains or losses </w:t>
            </w:r>
            <w:proofErr w:type="spellStart"/>
            <w:r w:rsidRPr="00BC6BDE">
              <w:rPr>
                <w:b/>
              </w:rPr>
              <w:t>recognised</w:t>
            </w:r>
            <w:proofErr w:type="spellEnd"/>
            <w:r w:rsidRPr="00BC6BDE">
              <w:rPr>
                <w:b/>
              </w:rPr>
              <w:t xml:space="preserve"> in net result</w:t>
            </w:r>
          </w:p>
        </w:tc>
      </w:tr>
      <w:tr w:rsidR="007E73D7" w:rsidRPr="00A72DE5" w14:paraId="69238348" w14:textId="77777777" w:rsidTr="007E73D7">
        <w:tc>
          <w:tcPr>
            <w:tcW w:w="4581" w:type="dxa"/>
            <w:hideMark/>
          </w:tcPr>
          <w:p w14:paraId="3799F475" w14:textId="77777777" w:rsidR="00643594" w:rsidRPr="00A72DE5" w:rsidRDefault="00643594" w:rsidP="00C943CD">
            <w:pPr>
              <w:pStyle w:val="TableCopy"/>
            </w:pPr>
            <w:r w:rsidRPr="00A72DE5">
              <w:t>Depreciation</w:t>
            </w:r>
          </w:p>
        </w:tc>
        <w:tc>
          <w:tcPr>
            <w:tcW w:w="1467" w:type="dxa"/>
            <w:hideMark/>
          </w:tcPr>
          <w:p w14:paraId="28440598" w14:textId="77777777" w:rsidR="00643594" w:rsidRPr="00A72DE5" w:rsidRDefault="00643594" w:rsidP="00C943CD">
            <w:pPr>
              <w:pStyle w:val="TableCopy"/>
              <w:jc w:val="right"/>
            </w:pPr>
            <w:r w:rsidRPr="00A72DE5">
              <w:t> - </w:t>
            </w:r>
          </w:p>
        </w:tc>
        <w:tc>
          <w:tcPr>
            <w:tcW w:w="1460" w:type="dxa"/>
            <w:hideMark/>
          </w:tcPr>
          <w:p w14:paraId="549770EF" w14:textId="77777777" w:rsidR="00643594" w:rsidRPr="00A72DE5" w:rsidRDefault="00643594" w:rsidP="00C943CD">
            <w:pPr>
              <w:pStyle w:val="TableCopy"/>
              <w:jc w:val="right"/>
            </w:pPr>
            <w:r w:rsidRPr="00A72DE5">
              <w:t>(23,429)</w:t>
            </w:r>
          </w:p>
        </w:tc>
        <w:tc>
          <w:tcPr>
            <w:tcW w:w="2126" w:type="dxa"/>
            <w:hideMark/>
          </w:tcPr>
          <w:p w14:paraId="50D45D0F" w14:textId="77777777" w:rsidR="00643594" w:rsidRPr="00A72DE5" w:rsidRDefault="00643594" w:rsidP="00C943CD">
            <w:pPr>
              <w:pStyle w:val="TableCopy"/>
              <w:jc w:val="right"/>
            </w:pPr>
            <w:r w:rsidRPr="00A72DE5">
              <w:t>(12,774)</w:t>
            </w:r>
          </w:p>
        </w:tc>
        <w:tc>
          <w:tcPr>
            <w:tcW w:w="1560" w:type="dxa"/>
            <w:hideMark/>
          </w:tcPr>
          <w:p w14:paraId="7E02F94A" w14:textId="77777777" w:rsidR="00643594" w:rsidRPr="00A72DE5" w:rsidRDefault="00643594" w:rsidP="00C943CD">
            <w:pPr>
              <w:pStyle w:val="TableCopy"/>
              <w:jc w:val="right"/>
            </w:pPr>
            <w:r w:rsidRPr="00A72DE5">
              <w:t>(1,215)</w:t>
            </w:r>
          </w:p>
        </w:tc>
        <w:tc>
          <w:tcPr>
            <w:tcW w:w="1156" w:type="dxa"/>
            <w:hideMark/>
          </w:tcPr>
          <w:p w14:paraId="53227ADA" w14:textId="77777777" w:rsidR="00643594" w:rsidRPr="00A72DE5" w:rsidRDefault="00643594" w:rsidP="00C943CD">
            <w:pPr>
              <w:pStyle w:val="TableCopy"/>
              <w:jc w:val="right"/>
            </w:pPr>
            <w:r w:rsidRPr="00A72DE5">
              <w:t>(434)</w:t>
            </w:r>
          </w:p>
        </w:tc>
        <w:tc>
          <w:tcPr>
            <w:tcW w:w="1587" w:type="dxa"/>
            <w:hideMark/>
          </w:tcPr>
          <w:p w14:paraId="6CCFD77B" w14:textId="77777777" w:rsidR="00643594" w:rsidRPr="00A72DE5" w:rsidRDefault="00643594" w:rsidP="00C943CD">
            <w:pPr>
              <w:pStyle w:val="TableCopy"/>
              <w:jc w:val="right"/>
            </w:pPr>
            <w:r w:rsidRPr="00A72DE5">
              <w:t>(4,526)</w:t>
            </w:r>
          </w:p>
        </w:tc>
        <w:tc>
          <w:tcPr>
            <w:tcW w:w="1451" w:type="dxa"/>
            <w:hideMark/>
          </w:tcPr>
          <w:p w14:paraId="7C8A8529" w14:textId="77777777" w:rsidR="00643594" w:rsidRPr="00A72DE5" w:rsidRDefault="00643594" w:rsidP="00C943CD">
            <w:pPr>
              <w:pStyle w:val="TableCopy"/>
              <w:jc w:val="right"/>
            </w:pPr>
            <w:r w:rsidRPr="00A72DE5">
              <w:t>(42,378)</w:t>
            </w:r>
          </w:p>
        </w:tc>
      </w:tr>
      <w:tr w:rsidR="007E73D7" w:rsidRPr="007E73D7" w14:paraId="51409342" w14:textId="77777777" w:rsidTr="007E73D7">
        <w:tc>
          <w:tcPr>
            <w:tcW w:w="4581" w:type="dxa"/>
            <w:hideMark/>
          </w:tcPr>
          <w:p w14:paraId="12705812" w14:textId="77777777" w:rsidR="00643594" w:rsidRPr="007E73D7" w:rsidRDefault="00643594" w:rsidP="00C943CD">
            <w:pPr>
              <w:pStyle w:val="TableCopy"/>
              <w:rPr>
                <w:b/>
              </w:rPr>
            </w:pPr>
            <w:r w:rsidRPr="007E73D7">
              <w:rPr>
                <w:b/>
              </w:rPr>
              <w:t>Subtotal</w:t>
            </w:r>
          </w:p>
        </w:tc>
        <w:tc>
          <w:tcPr>
            <w:tcW w:w="1467" w:type="dxa"/>
            <w:hideMark/>
          </w:tcPr>
          <w:p w14:paraId="7AEF6820" w14:textId="77777777" w:rsidR="00643594" w:rsidRPr="007E73D7" w:rsidRDefault="00643594" w:rsidP="00C943CD">
            <w:pPr>
              <w:pStyle w:val="TableCopy"/>
              <w:jc w:val="right"/>
              <w:rPr>
                <w:b/>
              </w:rPr>
            </w:pPr>
            <w:r w:rsidRPr="007E73D7">
              <w:rPr>
                <w:b/>
              </w:rPr>
              <w:t> - </w:t>
            </w:r>
          </w:p>
        </w:tc>
        <w:tc>
          <w:tcPr>
            <w:tcW w:w="1460" w:type="dxa"/>
            <w:hideMark/>
          </w:tcPr>
          <w:p w14:paraId="4D7A9FAA" w14:textId="77777777" w:rsidR="00643594" w:rsidRPr="007E73D7" w:rsidRDefault="00643594" w:rsidP="00C943CD">
            <w:pPr>
              <w:pStyle w:val="TableCopy"/>
              <w:jc w:val="right"/>
              <w:rPr>
                <w:b/>
              </w:rPr>
            </w:pPr>
            <w:r w:rsidRPr="007E73D7">
              <w:rPr>
                <w:b/>
              </w:rPr>
              <w:t>(23,429)</w:t>
            </w:r>
          </w:p>
        </w:tc>
        <w:tc>
          <w:tcPr>
            <w:tcW w:w="2126" w:type="dxa"/>
            <w:hideMark/>
          </w:tcPr>
          <w:p w14:paraId="744C2953" w14:textId="77777777" w:rsidR="00643594" w:rsidRPr="007E73D7" w:rsidRDefault="00643594" w:rsidP="00C943CD">
            <w:pPr>
              <w:pStyle w:val="TableCopy"/>
              <w:jc w:val="right"/>
              <w:rPr>
                <w:b/>
              </w:rPr>
            </w:pPr>
            <w:r w:rsidRPr="007E73D7">
              <w:rPr>
                <w:b/>
              </w:rPr>
              <w:t>(12,774)</w:t>
            </w:r>
          </w:p>
        </w:tc>
        <w:tc>
          <w:tcPr>
            <w:tcW w:w="1560" w:type="dxa"/>
            <w:hideMark/>
          </w:tcPr>
          <w:p w14:paraId="28DA5CED" w14:textId="77777777" w:rsidR="00643594" w:rsidRPr="007E73D7" w:rsidRDefault="00643594" w:rsidP="00C943CD">
            <w:pPr>
              <w:pStyle w:val="TableCopy"/>
              <w:jc w:val="right"/>
              <w:rPr>
                <w:b/>
              </w:rPr>
            </w:pPr>
            <w:r w:rsidRPr="007E73D7">
              <w:rPr>
                <w:b/>
              </w:rPr>
              <w:t>(1,215)</w:t>
            </w:r>
          </w:p>
        </w:tc>
        <w:tc>
          <w:tcPr>
            <w:tcW w:w="1156" w:type="dxa"/>
            <w:hideMark/>
          </w:tcPr>
          <w:p w14:paraId="5C2BA8AB" w14:textId="77777777" w:rsidR="00643594" w:rsidRPr="007E73D7" w:rsidRDefault="00643594" w:rsidP="00C943CD">
            <w:pPr>
              <w:pStyle w:val="TableCopy"/>
              <w:jc w:val="right"/>
              <w:rPr>
                <w:b/>
              </w:rPr>
            </w:pPr>
            <w:r w:rsidRPr="007E73D7">
              <w:rPr>
                <w:b/>
              </w:rPr>
              <w:t>(434)</w:t>
            </w:r>
          </w:p>
        </w:tc>
        <w:tc>
          <w:tcPr>
            <w:tcW w:w="1587" w:type="dxa"/>
            <w:hideMark/>
          </w:tcPr>
          <w:p w14:paraId="11F28748" w14:textId="77777777" w:rsidR="00643594" w:rsidRPr="007E73D7" w:rsidRDefault="00643594" w:rsidP="00C943CD">
            <w:pPr>
              <w:pStyle w:val="TableCopy"/>
              <w:jc w:val="right"/>
              <w:rPr>
                <w:b/>
              </w:rPr>
            </w:pPr>
            <w:r w:rsidRPr="007E73D7">
              <w:rPr>
                <w:b/>
              </w:rPr>
              <w:t>(4,526)</w:t>
            </w:r>
          </w:p>
        </w:tc>
        <w:tc>
          <w:tcPr>
            <w:tcW w:w="1451" w:type="dxa"/>
            <w:hideMark/>
          </w:tcPr>
          <w:p w14:paraId="203CA2DC" w14:textId="77777777" w:rsidR="00643594" w:rsidRPr="007E73D7" w:rsidRDefault="00643594" w:rsidP="00C943CD">
            <w:pPr>
              <w:pStyle w:val="TableCopy"/>
              <w:jc w:val="right"/>
              <w:rPr>
                <w:b/>
              </w:rPr>
            </w:pPr>
            <w:r w:rsidRPr="007E73D7">
              <w:rPr>
                <w:b/>
              </w:rPr>
              <w:t>(42,378)</w:t>
            </w:r>
          </w:p>
        </w:tc>
      </w:tr>
      <w:tr w:rsidR="007E73D7" w:rsidRPr="00A72DE5" w14:paraId="6096C593" w14:textId="77777777" w:rsidTr="007E73D7">
        <w:tc>
          <w:tcPr>
            <w:tcW w:w="15388" w:type="dxa"/>
            <w:gridSpan w:val="8"/>
            <w:hideMark/>
          </w:tcPr>
          <w:p w14:paraId="57B1F1D1" w14:textId="3D6169FC" w:rsidR="007E73D7" w:rsidRPr="007E73D7" w:rsidRDefault="007E73D7" w:rsidP="007E73D7">
            <w:pPr>
              <w:pStyle w:val="TableCopy"/>
              <w:rPr>
                <w:b/>
              </w:rPr>
            </w:pPr>
            <w:r w:rsidRPr="007E73D7">
              <w:rPr>
                <w:b/>
              </w:rPr>
              <w:t xml:space="preserve">Gains or losses </w:t>
            </w:r>
            <w:proofErr w:type="spellStart"/>
            <w:r w:rsidRPr="007E73D7">
              <w:rPr>
                <w:b/>
              </w:rPr>
              <w:t>recognised</w:t>
            </w:r>
            <w:proofErr w:type="spellEnd"/>
            <w:r w:rsidRPr="007E73D7">
              <w:rPr>
                <w:b/>
              </w:rPr>
              <w:t xml:space="preserve"> in net result</w:t>
            </w:r>
          </w:p>
        </w:tc>
      </w:tr>
      <w:tr w:rsidR="007E73D7" w:rsidRPr="00A72DE5" w14:paraId="70AB618B" w14:textId="77777777" w:rsidTr="007E73D7">
        <w:tc>
          <w:tcPr>
            <w:tcW w:w="4581" w:type="dxa"/>
            <w:hideMark/>
          </w:tcPr>
          <w:p w14:paraId="132692C3" w14:textId="77777777" w:rsidR="00643594" w:rsidRPr="00A72DE5" w:rsidRDefault="00643594" w:rsidP="00C943CD">
            <w:pPr>
              <w:pStyle w:val="TableCopy"/>
            </w:pPr>
            <w:r w:rsidRPr="00A72DE5">
              <w:t>Revaluation</w:t>
            </w:r>
          </w:p>
        </w:tc>
        <w:tc>
          <w:tcPr>
            <w:tcW w:w="1467" w:type="dxa"/>
            <w:hideMark/>
          </w:tcPr>
          <w:p w14:paraId="49D90E11" w14:textId="77777777" w:rsidR="00643594" w:rsidRPr="00A72DE5" w:rsidRDefault="00643594" w:rsidP="00C943CD">
            <w:pPr>
              <w:pStyle w:val="TableCopy"/>
              <w:jc w:val="right"/>
            </w:pPr>
            <w:r w:rsidRPr="00A72DE5">
              <w:t>63,351 </w:t>
            </w:r>
          </w:p>
        </w:tc>
        <w:tc>
          <w:tcPr>
            <w:tcW w:w="1460" w:type="dxa"/>
            <w:hideMark/>
          </w:tcPr>
          <w:p w14:paraId="26FD8A1A" w14:textId="77777777" w:rsidR="00643594" w:rsidRPr="00A72DE5" w:rsidRDefault="00643594" w:rsidP="00C943CD">
            <w:pPr>
              <w:pStyle w:val="TableCopy"/>
              <w:jc w:val="right"/>
            </w:pPr>
            <w:r w:rsidRPr="00A72DE5">
              <w:t>3,153 </w:t>
            </w:r>
          </w:p>
        </w:tc>
        <w:tc>
          <w:tcPr>
            <w:tcW w:w="2126" w:type="dxa"/>
            <w:hideMark/>
          </w:tcPr>
          <w:p w14:paraId="67A7DECF" w14:textId="77777777" w:rsidR="00643594" w:rsidRPr="00A72DE5" w:rsidRDefault="00643594" w:rsidP="00C943CD">
            <w:pPr>
              <w:pStyle w:val="TableCopy"/>
              <w:jc w:val="right"/>
            </w:pPr>
            <w:r w:rsidRPr="00A72DE5">
              <w:t> - </w:t>
            </w:r>
          </w:p>
        </w:tc>
        <w:tc>
          <w:tcPr>
            <w:tcW w:w="1560" w:type="dxa"/>
            <w:hideMark/>
          </w:tcPr>
          <w:p w14:paraId="2E1BA376" w14:textId="77777777" w:rsidR="00643594" w:rsidRPr="00A72DE5" w:rsidRDefault="00643594" w:rsidP="00C943CD">
            <w:pPr>
              <w:pStyle w:val="TableCopy"/>
              <w:jc w:val="right"/>
            </w:pPr>
            <w:r w:rsidRPr="00A72DE5">
              <w:t> - </w:t>
            </w:r>
          </w:p>
        </w:tc>
        <w:tc>
          <w:tcPr>
            <w:tcW w:w="1156" w:type="dxa"/>
            <w:hideMark/>
          </w:tcPr>
          <w:p w14:paraId="755AADCC" w14:textId="77777777" w:rsidR="00643594" w:rsidRPr="00A72DE5" w:rsidRDefault="00643594" w:rsidP="00C943CD">
            <w:pPr>
              <w:pStyle w:val="TableCopy"/>
              <w:jc w:val="right"/>
            </w:pPr>
            <w:r w:rsidRPr="00A72DE5">
              <w:t> - </w:t>
            </w:r>
          </w:p>
        </w:tc>
        <w:tc>
          <w:tcPr>
            <w:tcW w:w="1587" w:type="dxa"/>
            <w:hideMark/>
          </w:tcPr>
          <w:p w14:paraId="32CA5356" w14:textId="77777777" w:rsidR="00643594" w:rsidRPr="00A72DE5" w:rsidRDefault="00643594" w:rsidP="00C943CD">
            <w:pPr>
              <w:pStyle w:val="TableCopy"/>
              <w:jc w:val="right"/>
            </w:pPr>
            <w:r w:rsidRPr="00A72DE5">
              <w:t> - </w:t>
            </w:r>
          </w:p>
        </w:tc>
        <w:tc>
          <w:tcPr>
            <w:tcW w:w="1451" w:type="dxa"/>
            <w:hideMark/>
          </w:tcPr>
          <w:p w14:paraId="16EBD732" w14:textId="77777777" w:rsidR="00643594" w:rsidRPr="00A72DE5" w:rsidRDefault="00643594" w:rsidP="00C943CD">
            <w:pPr>
              <w:pStyle w:val="TableCopy"/>
              <w:jc w:val="right"/>
            </w:pPr>
            <w:r w:rsidRPr="00A72DE5">
              <w:t>66,504 </w:t>
            </w:r>
          </w:p>
        </w:tc>
      </w:tr>
      <w:tr w:rsidR="007E73D7" w:rsidRPr="00A72DE5" w14:paraId="0F4CB6AD" w14:textId="77777777" w:rsidTr="007E73D7">
        <w:tc>
          <w:tcPr>
            <w:tcW w:w="4581" w:type="dxa"/>
            <w:hideMark/>
          </w:tcPr>
          <w:p w14:paraId="79C9FD2A" w14:textId="77777777" w:rsidR="00643594" w:rsidRPr="00BC6BDE" w:rsidRDefault="00643594" w:rsidP="00C943CD">
            <w:pPr>
              <w:pStyle w:val="TableCopy"/>
              <w:rPr>
                <w:b/>
              </w:rPr>
            </w:pPr>
            <w:r w:rsidRPr="00BC6BDE">
              <w:rPr>
                <w:b/>
              </w:rPr>
              <w:t>Subtotal</w:t>
            </w:r>
          </w:p>
        </w:tc>
        <w:tc>
          <w:tcPr>
            <w:tcW w:w="1467" w:type="dxa"/>
            <w:hideMark/>
          </w:tcPr>
          <w:p w14:paraId="55023535" w14:textId="77777777" w:rsidR="00643594" w:rsidRPr="00BC6BDE" w:rsidRDefault="00643594" w:rsidP="00C943CD">
            <w:pPr>
              <w:pStyle w:val="TableCopy"/>
              <w:jc w:val="right"/>
              <w:rPr>
                <w:b/>
              </w:rPr>
            </w:pPr>
            <w:r w:rsidRPr="00BC6BDE">
              <w:rPr>
                <w:b/>
              </w:rPr>
              <w:t>63,351 </w:t>
            </w:r>
          </w:p>
        </w:tc>
        <w:tc>
          <w:tcPr>
            <w:tcW w:w="1460" w:type="dxa"/>
            <w:hideMark/>
          </w:tcPr>
          <w:p w14:paraId="50C02352" w14:textId="77777777" w:rsidR="00643594" w:rsidRPr="00BC6BDE" w:rsidRDefault="00643594" w:rsidP="00C943CD">
            <w:pPr>
              <w:pStyle w:val="TableCopy"/>
              <w:jc w:val="right"/>
              <w:rPr>
                <w:b/>
              </w:rPr>
            </w:pPr>
            <w:r w:rsidRPr="00BC6BDE">
              <w:rPr>
                <w:b/>
              </w:rPr>
              <w:t>3,153 </w:t>
            </w:r>
          </w:p>
        </w:tc>
        <w:tc>
          <w:tcPr>
            <w:tcW w:w="2126" w:type="dxa"/>
            <w:hideMark/>
          </w:tcPr>
          <w:p w14:paraId="7617DE4C" w14:textId="77777777" w:rsidR="00643594" w:rsidRPr="00BC6BDE" w:rsidRDefault="00643594" w:rsidP="00C943CD">
            <w:pPr>
              <w:pStyle w:val="TableCopy"/>
              <w:jc w:val="right"/>
              <w:rPr>
                <w:b/>
              </w:rPr>
            </w:pPr>
            <w:r w:rsidRPr="00BC6BDE">
              <w:rPr>
                <w:b/>
              </w:rPr>
              <w:t> - </w:t>
            </w:r>
          </w:p>
        </w:tc>
        <w:tc>
          <w:tcPr>
            <w:tcW w:w="1560" w:type="dxa"/>
            <w:hideMark/>
          </w:tcPr>
          <w:p w14:paraId="0CB7FDD4" w14:textId="77777777" w:rsidR="00643594" w:rsidRPr="00BC6BDE" w:rsidRDefault="00643594" w:rsidP="00C943CD">
            <w:pPr>
              <w:pStyle w:val="TableCopy"/>
              <w:jc w:val="right"/>
              <w:rPr>
                <w:b/>
              </w:rPr>
            </w:pPr>
            <w:r w:rsidRPr="00BC6BDE">
              <w:rPr>
                <w:b/>
              </w:rPr>
              <w:t> - </w:t>
            </w:r>
          </w:p>
        </w:tc>
        <w:tc>
          <w:tcPr>
            <w:tcW w:w="1156" w:type="dxa"/>
            <w:hideMark/>
          </w:tcPr>
          <w:p w14:paraId="09915701" w14:textId="77777777" w:rsidR="00643594" w:rsidRPr="00BC6BDE" w:rsidRDefault="00643594" w:rsidP="00C943CD">
            <w:pPr>
              <w:pStyle w:val="TableCopy"/>
              <w:jc w:val="right"/>
              <w:rPr>
                <w:b/>
              </w:rPr>
            </w:pPr>
            <w:r w:rsidRPr="00BC6BDE">
              <w:rPr>
                <w:b/>
              </w:rPr>
              <w:t> - </w:t>
            </w:r>
          </w:p>
        </w:tc>
        <w:tc>
          <w:tcPr>
            <w:tcW w:w="1587" w:type="dxa"/>
            <w:hideMark/>
          </w:tcPr>
          <w:p w14:paraId="27C3828D" w14:textId="77777777" w:rsidR="00643594" w:rsidRPr="00BC6BDE" w:rsidRDefault="00643594" w:rsidP="00C943CD">
            <w:pPr>
              <w:pStyle w:val="TableCopy"/>
              <w:jc w:val="right"/>
              <w:rPr>
                <w:b/>
              </w:rPr>
            </w:pPr>
            <w:r w:rsidRPr="00BC6BDE">
              <w:rPr>
                <w:b/>
              </w:rPr>
              <w:t> - </w:t>
            </w:r>
          </w:p>
        </w:tc>
        <w:tc>
          <w:tcPr>
            <w:tcW w:w="1451" w:type="dxa"/>
            <w:hideMark/>
          </w:tcPr>
          <w:p w14:paraId="1274361D" w14:textId="77777777" w:rsidR="00643594" w:rsidRPr="00BC6BDE" w:rsidRDefault="00643594" w:rsidP="00C943CD">
            <w:pPr>
              <w:pStyle w:val="TableCopy"/>
              <w:jc w:val="right"/>
              <w:rPr>
                <w:b/>
              </w:rPr>
            </w:pPr>
            <w:r w:rsidRPr="00BC6BDE">
              <w:rPr>
                <w:b/>
              </w:rPr>
              <w:t>66,504 </w:t>
            </w:r>
          </w:p>
        </w:tc>
      </w:tr>
      <w:tr w:rsidR="007E73D7" w:rsidRPr="00A72DE5" w14:paraId="2F89D023" w14:textId="77777777" w:rsidTr="007E73D7">
        <w:tc>
          <w:tcPr>
            <w:tcW w:w="4581" w:type="dxa"/>
            <w:hideMark/>
          </w:tcPr>
          <w:p w14:paraId="0D08D0E9" w14:textId="77777777" w:rsidR="00643594" w:rsidRPr="00BC6BDE" w:rsidRDefault="00643594" w:rsidP="00C943CD">
            <w:pPr>
              <w:pStyle w:val="TableCopy"/>
              <w:rPr>
                <w:b/>
              </w:rPr>
            </w:pPr>
            <w:r w:rsidRPr="00BC6BDE">
              <w:rPr>
                <w:b/>
              </w:rPr>
              <w:t>Closing balance 30 June 2017</w:t>
            </w:r>
          </w:p>
        </w:tc>
        <w:tc>
          <w:tcPr>
            <w:tcW w:w="1467" w:type="dxa"/>
            <w:hideMark/>
          </w:tcPr>
          <w:p w14:paraId="264327C1" w14:textId="77777777" w:rsidR="00643594" w:rsidRPr="00BC6BDE" w:rsidRDefault="00643594" w:rsidP="00C943CD">
            <w:pPr>
              <w:pStyle w:val="TableCopy"/>
              <w:jc w:val="right"/>
              <w:rPr>
                <w:b/>
              </w:rPr>
            </w:pPr>
            <w:r w:rsidRPr="00BC6BDE">
              <w:rPr>
                <w:b/>
              </w:rPr>
              <w:t>441,949 </w:t>
            </w:r>
          </w:p>
        </w:tc>
        <w:tc>
          <w:tcPr>
            <w:tcW w:w="1460" w:type="dxa"/>
            <w:hideMark/>
          </w:tcPr>
          <w:p w14:paraId="7958D7EC" w14:textId="77777777" w:rsidR="00643594" w:rsidRPr="00BC6BDE" w:rsidRDefault="00643594" w:rsidP="00C943CD">
            <w:pPr>
              <w:pStyle w:val="TableCopy"/>
              <w:jc w:val="right"/>
              <w:rPr>
                <w:b/>
              </w:rPr>
            </w:pPr>
            <w:r w:rsidRPr="00BC6BDE">
              <w:rPr>
                <w:b/>
              </w:rPr>
              <w:t>445,317 </w:t>
            </w:r>
          </w:p>
        </w:tc>
        <w:tc>
          <w:tcPr>
            <w:tcW w:w="2126" w:type="dxa"/>
            <w:hideMark/>
          </w:tcPr>
          <w:p w14:paraId="60607D81" w14:textId="77777777" w:rsidR="00643594" w:rsidRPr="00BC6BDE" w:rsidRDefault="00643594" w:rsidP="00C943CD">
            <w:pPr>
              <w:pStyle w:val="TableCopy"/>
              <w:jc w:val="right"/>
              <w:rPr>
                <w:b/>
              </w:rPr>
            </w:pPr>
            <w:r w:rsidRPr="00BC6BDE">
              <w:rPr>
                <w:b/>
              </w:rPr>
              <w:t>42,060 </w:t>
            </w:r>
          </w:p>
        </w:tc>
        <w:tc>
          <w:tcPr>
            <w:tcW w:w="1560" w:type="dxa"/>
            <w:hideMark/>
          </w:tcPr>
          <w:p w14:paraId="70BBB8F8" w14:textId="77777777" w:rsidR="00643594" w:rsidRPr="00BC6BDE" w:rsidRDefault="00643594" w:rsidP="00C943CD">
            <w:pPr>
              <w:pStyle w:val="TableCopy"/>
              <w:jc w:val="right"/>
              <w:rPr>
                <w:b/>
              </w:rPr>
            </w:pPr>
            <w:r w:rsidRPr="00BC6BDE">
              <w:rPr>
                <w:b/>
              </w:rPr>
              <w:t>55,309 </w:t>
            </w:r>
          </w:p>
        </w:tc>
        <w:tc>
          <w:tcPr>
            <w:tcW w:w="1156" w:type="dxa"/>
            <w:hideMark/>
          </w:tcPr>
          <w:p w14:paraId="6CB3ECA4" w14:textId="77777777" w:rsidR="00643594" w:rsidRPr="00BC6BDE" w:rsidRDefault="00643594" w:rsidP="00C943CD">
            <w:pPr>
              <w:pStyle w:val="TableCopy"/>
              <w:jc w:val="right"/>
              <w:rPr>
                <w:b/>
              </w:rPr>
            </w:pPr>
            <w:r w:rsidRPr="00BC6BDE">
              <w:rPr>
                <w:b/>
              </w:rPr>
              <w:t>9,595 </w:t>
            </w:r>
          </w:p>
        </w:tc>
        <w:tc>
          <w:tcPr>
            <w:tcW w:w="1587" w:type="dxa"/>
            <w:hideMark/>
          </w:tcPr>
          <w:p w14:paraId="4D8A34CE" w14:textId="77777777" w:rsidR="00643594" w:rsidRPr="00BC6BDE" w:rsidRDefault="00643594" w:rsidP="00C943CD">
            <w:pPr>
              <w:pStyle w:val="TableCopy"/>
              <w:jc w:val="right"/>
              <w:rPr>
                <w:b/>
              </w:rPr>
            </w:pPr>
            <w:r w:rsidRPr="00BC6BDE">
              <w:rPr>
                <w:b/>
              </w:rPr>
              <w:t>28,268 </w:t>
            </w:r>
          </w:p>
        </w:tc>
        <w:tc>
          <w:tcPr>
            <w:tcW w:w="1451" w:type="dxa"/>
            <w:hideMark/>
          </w:tcPr>
          <w:p w14:paraId="4A18ABF6" w14:textId="77777777" w:rsidR="00643594" w:rsidRPr="00BC6BDE" w:rsidRDefault="00643594" w:rsidP="00C943CD">
            <w:pPr>
              <w:pStyle w:val="TableCopy"/>
              <w:jc w:val="right"/>
              <w:rPr>
                <w:b/>
              </w:rPr>
            </w:pPr>
            <w:r w:rsidRPr="00BC6BDE">
              <w:rPr>
                <w:b/>
              </w:rPr>
              <w:t>1,022,498 </w:t>
            </w:r>
          </w:p>
        </w:tc>
      </w:tr>
    </w:tbl>
    <w:p w14:paraId="5502AB66" w14:textId="77777777" w:rsidR="00643594" w:rsidRDefault="00643594" w:rsidP="00C943CD">
      <w:pPr>
        <w:spacing w:before="0" w:after="128" w:line="180" w:lineRule="atLeast"/>
        <w:rPr>
          <w:rFonts w:ascii="VIC Light" w:hAnsi="VIC Light" w:cs="Times New Roman"/>
          <w:spacing w:val="0"/>
          <w:sz w:val="16"/>
          <w:szCs w:val="16"/>
          <w:lang w:val="en-GB" w:eastAsia="en-GB"/>
        </w:rPr>
        <w:sectPr w:rsidR="00643594" w:rsidSect="00C943CD">
          <w:pgSz w:w="16838" w:h="11906" w:orient="landscape"/>
          <w:pgMar w:top="720" w:right="720" w:bottom="720" w:left="720" w:header="720" w:footer="720" w:gutter="0"/>
          <w:cols w:space="720"/>
          <w:noEndnote/>
        </w:sectPr>
      </w:pPr>
    </w:p>
    <w:p w14:paraId="62765C57" w14:textId="77777777" w:rsidR="00643594" w:rsidRPr="00EB7865" w:rsidRDefault="00643594" w:rsidP="00C943CD">
      <w:pPr>
        <w:spacing w:before="0" w:after="128" w:line="180" w:lineRule="atLeast"/>
        <w:rPr>
          <w:rFonts w:ascii="VIC Light" w:hAnsi="VIC Light" w:cs="Times New Roman"/>
          <w:spacing w:val="0"/>
          <w:sz w:val="16"/>
          <w:szCs w:val="16"/>
          <w:lang w:val="en-GB" w:eastAsia="en-GB"/>
        </w:rPr>
      </w:pPr>
    </w:p>
    <w:p w14:paraId="71C17235" w14:textId="77777777" w:rsidR="00643594" w:rsidRPr="00EB7865" w:rsidRDefault="00643594" w:rsidP="00C943CD">
      <w:pPr>
        <w:pStyle w:val="Heading5"/>
        <w:rPr>
          <w:lang w:val="en-GB" w:eastAsia="en-GB"/>
        </w:rPr>
      </w:pPr>
      <w:r w:rsidRPr="00EB7865">
        <w:rPr>
          <w:lang w:val="en-GB" w:eastAsia="en-GB"/>
        </w:rPr>
        <w:t>Description of significant unobservable inputs to Level 3 valuations for 2017 and 2016</w:t>
      </w:r>
    </w:p>
    <w:tbl>
      <w:tblPr>
        <w:tblStyle w:val="TableGrid"/>
        <w:tblW w:w="0" w:type="auto"/>
        <w:tblLook w:val="04A0" w:firstRow="1" w:lastRow="0" w:firstColumn="1" w:lastColumn="0" w:noHBand="0" w:noVBand="1"/>
      </w:tblPr>
      <w:tblGrid>
        <w:gridCol w:w="2743"/>
        <w:gridCol w:w="2761"/>
        <w:gridCol w:w="4383"/>
      </w:tblGrid>
      <w:tr w:rsidR="00643594" w:rsidRPr="0006109B" w14:paraId="3DF104CD" w14:textId="77777777" w:rsidTr="00C943CD">
        <w:tc>
          <w:tcPr>
            <w:tcW w:w="0" w:type="auto"/>
            <w:gridSpan w:val="3"/>
          </w:tcPr>
          <w:p w14:paraId="25475E15" w14:textId="77777777" w:rsidR="00643594" w:rsidRPr="00BC6BDE" w:rsidRDefault="00643594" w:rsidP="00C943CD">
            <w:pPr>
              <w:pStyle w:val="TableCopy"/>
              <w:rPr>
                <w:b/>
              </w:rPr>
            </w:pPr>
            <w:r w:rsidRPr="00BC6BDE">
              <w:rPr>
                <w:b/>
              </w:rPr>
              <w:t>2017 and 2016</w:t>
            </w:r>
          </w:p>
        </w:tc>
      </w:tr>
      <w:tr w:rsidR="00643594" w:rsidRPr="0006109B" w14:paraId="195860CA" w14:textId="77777777" w:rsidTr="00C943CD">
        <w:tc>
          <w:tcPr>
            <w:tcW w:w="0" w:type="auto"/>
            <w:hideMark/>
          </w:tcPr>
          <w:p w14:paraId="6251F6A6" w14:textId="77777777" w:rsidR="00643594" w:rsidRPr="00BC6BDE" w:rsidRDefault="00643594" w:rsidP="00C943CD">
            <w:pPr>
              <w:pStyle w:val="TableCopy"/>
              <w:rPr>
                <w:b/>
              </w:rPr>
            </w:pPr>
            <w:r w:rsidRPr="00BC6BDE">
              <w:rPr>
                <w:b/>
              </w:rPr>
              <w:t>Asset class</w:t>
            </w:r>
          </w:p>
        </w:tc>
        <w:tc>
          <w:tcPr>
            <w:tcW w:w="0" w:type="auto"/>
            <w:hideMark/>
          </w:tcPr>
          <w:p w14:paraId="7D7037C3" w14:textId="77777777" w:rsidR="00643594" w:rsidRPr="00BC6BDE" w:rsidRDefault="00643594" w:rsidP="00C943CD">
            <w:pPr>
              <w:pStyle w:val="TableCopy"/>
              <w:rPr>
                <w:b/>
              </w:rPr>
            </w:pPr>
            <w:r w:rsidRPr="00BC6BDE">
              <w:rPr>
                <w:b/>
              </w:rPr>
              <w:t xml:space="preserve">Valuation technique </w:t>
            </w:r>
            <w:r w:rsidRPr="0069192D">
              <w:rPr>
                <w:rStyle w:val="FootnoteReference"/>
              </w:rPr>
              <w:t>(</w:t>
            </w:r>
            <w:proofErr w:type="spellStart"/>
            <w:r w:rsidRPr="0069192D">
              <w:rPr>
                <w:rStyle w:val="FootnoteReference"/>
              </w:rPr>
              <w:t>i</w:t>
            </w:r>
            <w:proofErr w:type="spellEnd"/>
            <w:r w:rsidRPr="0069192D">
              <w:rPr>
                <w:rStyle w:val="FootnoteReference"/>
              </w:rPr>
              <w:t>)</w:t>
            </w:r>
          </w:p>
        </w:tc>
        <w:tc>
          <w:tcPr>
            <w:tcW w:w="0" w:type="auto"/>
            <w:hideMark/>
          </w:tcPr>
          <w:p w14:paraId="55181E89" w14:textId="77777777" w:rsidR="00643594" w:rsidRPr="00BC6BDE" w:rsidRDefault="00643594" w:rsidP="00C943CD">
            <w:pPr>
              <w:pStyle w:val="TableCopy"/>
              <w:rPr>
                <w:b/>
              </w:rPr>
            </w:pPr>
            <w:r w:rsidRPr="00BC6BDE">
              <w:rPr>
                <w:b/>
              </w:rPr>
              <w:t xml:space="preserve">Significant unobservable inputs </w:t>
            </w:r>
            <w:r w:rsidRPr="0069192D">
              <w:rPr>
                <w:rStyle w:val="FootnoteReference"/>
              </w:rPr>
              <w:t>(</w:t>
            </w:r>
            <w:proofErr w:type="spellStart"/>
            <w:r w:rsidRPr="0069192D">
              <w:rPr>
                <w:rStyle w:val="FootnoteReference"/>
              </w:rPr>
              <w:t>i</w:t>
            </w:r>
            <w:proofErr w:type="spellEnd"/>
            <w:r w:rsidRPr="0069192D">
              <w:rPr>
                <w:rStyle w:val="FootnoteReference"/>
              </w:rPr>
              <w:t>)</w:t>
            </w:r>
          </w:p>
        </w:tc>
      </w:tr>
      <w:tr w:rsidR="00643594" w:rsidRPr="0006109B" w14:paraId="6AD414E8" w14:textId="77777777" w:rsidTr="00C943CD">
        <w:tc>
          <w:tcPr>
            <w:tcW w:w="0" w:type="auto"/>
            <w:hideMark/>
          </w:tcPr>
          <w:p w14:paraId="6E85D1E3" w14:textId="77777777" w:rsidR="00643594" w:rsidRPr="0006109B" w:rsidRDefault="00643594" w:rsidP="00C943CD">
            <w:pPr>
              <w:pStyle w:val="TableCopy"/>
            </w:pPr>
            <w:proofErr w:type="spellStart"/>
            <w:r w:rsidRPr="0006109B">
              <w:t>Specialised</w:t>
            </w:r>
            <w:proofErr w:type="spellEnd"/>
            <w:r w:rsidRPr="0006109B">
              <w:t xml:space="preserve"> land</w:t>
            </w:r>
          </w:p>
        </w:tc>
        <w:tc>
          <w:tcPr>
            <w:tcW w:w="0" w:type="auto"/>
            <w:hideMark/>
          </w:tcPr>
          <w:p w14:paraId="1ED1EDA0" w14:textId="77777777" w:rsidR="00643594" w:rsidRPr="0006109B" w:rsidRDefault="00643594" w:rsidP="00C943CD">
            <w:pPr>
              <w:pStyle w:val="TableCopy"/>
            </w:pPr>
            <w:r w:rsidRPr="0006109B">
              <w:t>Market approach</w:t>
            </w:r>
          </w:p>
        </w:tc>
        <w:tc>
          <w:tcPr>
            <w:tcW w:w="0" w:type="auto"/>
            <w:hideMark/>
          </w:tcPr>
          <w:p w14:paraId="7695C5D9" w14:textId="77777777" w:rsidR="00643594" w:rsidRPr="0006109B" w:rsidRDefault="00643594" w:rsidP="00C943CD">
            <w:pPr>
              <w:pStyle w:val="TableCopy"/>
            </w:pPr>
            <w:r w:rsidRPr="0006109B">
              <w:t>Community Service Obligation (CSO) adjustment</w:t>
            </w:r>
          </w:p>
        </w:tc>
      </w:tr>
      <w:tr w:rsidR="00643594" w:rsidRPr="0006109B" w14:paraId="54D1B68D" w14:textId="77777777" w:rsidTr="00C943CD">
        <w:tc>
          <w:tcPr>
            <w:tcW w:w="0" w:type="auto"/>
            <w:hideMark/>
          </w:tcPr>
          <w:p w14:paraId="65330AE1" w14:textId="77777777" w:rsidR="00643594" w:rsidRPr="0006109B" w:rsidRDefault="00643594" w:rsidP="00C943CD">
            <w:pPr>
              <w:pStyle w:val="TableCopy"/>
            </w:pPr>
          </w:p>
        </w:tc>
        <w:tc>
          <w:tcPr>
            <w:tcW w:w="0" w:type="auto"/>
            <w:hideMark/>
          </w:tcPr>
          <w:p w14:paraId="72354AA7" w14:textId="77777777" w:rsidR="00643594" w:rsidRPr="0006109B" w:rsidRDefault="00643594" w:rsidP="00C943CD">
            <w:pPr>
              <w:pStyle w:val="TableCopy"/>
            </w:pPr>
            <w:r w:rsidRPr="0006109B">
              <w:t>Income cash flow</w:t>
            </w:r>
          </w:p>
        </w:tc>
        <w:tc>
          <w:tcPr>
            <w:tcW w:w="0" w:type="auto"/>
            <w:hideMark/>
          </w:tcPr>
          <w:p w14:paraId="017DDE9C" w14:textId="77777777" w:rsidR="00643594" w:rsidRPr="0006109B" w:rsidRDefault="00643594" w:rsidP="00C943CD">
            <w:pPr>
              <w:pStyle w:val="TableCopy"/>
            </w:pPr>
            <w:r w:rsidRPr="0006109B">
              <w:t>Present value discount rate of 4.5%</w:t>
            </w:r>
          </w:p>
        </w:tc>
      </w:tr>
      <w:tr w:rsidR="00643594" w:rsidRPr="0006109B" w14:paraId="531F7948" w14:textId="77777777" w:rsidTr="00C943CD">
        <w:tc>
          <w:tcPr>
            <w:tcW w:w="0" w:type="auto"/>
            <w:hideMark/>
          </w:tcPr>
          <w:p w14:paraId="0C551BB0" w14:textId="77777777" w:rsidR="00643594" w:rsidRPr="0006109B" w:rsidRDefault="00643594" w:rsidP="00C943CD">
            <w:pPr>
              <w:pStyle w:val="TableCopy"/>
            </w:pPr>
            <w:proofErr w:type="spellStart"/>
            <w:r w:rsidRPr="0006109B">
              <w:t>Specialised</w:t>
            </w:r>
            <w:proofErr w:type="spellEnd"/>
            <w:r w:rsidRPr="0006109B">
              <w:t>/heritage buildings</w:t>
            </w:r>
          </w:p>
        </w:tc>
        <w:tc>
          <w:tcPr>
            <w:tcW w:w="0" w:type="auto"/>
            <w:hideMark/>
          </w:tcPr>
          <w:p w14:paraId="3813F36C" w14:textId="77777777" w:rsidR="00643594" w:rsidRPr="0006109B" w:rsidRDefault="00643594" w:rsidP="00C943CD">
            <w:pPr>
              <w:pStyle w:val="TableCopy"/>
            </w:pPr>
            <w:r w:rsidRPr="0006109B">
              <w:t>Depreciated replacement cost</w:t>
            </w:r>
          </w:p>
        </w:tc>
        <w:tc>
          <w:tcPr>
            <w:tcW w:w="0" w:type="auto"/>
            <w:hideMark/>
          </w:tcPr>
          <w:p w14:paraId="706E50D2" w14:textId="77777777" w:rsidR="00643594" w:rsidRPr="0006109B" w:rsidRDefault="00643594" w:rsidP="00C943CD">
            <w:pPr>
              <w:pStyle w:val="TableCopy"/>
            </w:pPr>
            <w:r w:rsidRPr="0006109B">
              <w:t xml:space="preserve">Direct cost per square </w:t>
            </w:r>
            <w:proofErr w:type="spellStart"/>
            <w:r w:rsidRPr="0006109B">
              <w:t>metre</w:t>
            </w:r>
            <w:proofErr w:type="spellEnd"/>
          </w:p>
        </w:tc>
      </w:tr>
      <w:tr w:rsidR="00643594" w:rsidRPr="0006109B" w14:paraId="0A386767" w14:textId="77777777" w:rsidTr="00C943CD">
        <w:tc>
          <w:tcPr>
            <w:tcW w:w="0" w:type="auto"/>
            <w:hideMark/>
          </w:tcPr>
          <w:p w14:paraId="797C95B2" w14:textId="77777777" w:rsidR="00643594" w:rsidRPr="0006109B" w:rsidRDefault="00643594" w:rsidP="00C943CD">
            <w:pPr>
              <w:pStyle w:val="TableCopy"/>
            </w:pPr>
          </w:p>
        </w:tc>
        <w:tc>
          <w:tcPr>
            <w:tcW w:w="0" w:type="auto"/>
            <w:hideMark/>
          </w:tcPr>
          <w:p w14:paraId="3B87C600" w14:textId="77777777" w:rsidR="00643594" w:rsidRPr="0006109B" w:rsidRDefault="00643594" w:rsidP="00C943CD">
            <w:pPr>
              <w:pStyle w:val="TableCopy"/>
            </w:pPr>
          </w:p>
        </w:tc>
        <w:tc>
          <w:tcPr>
            <w:tcW w:w="0" w:type="auto"/>
            <w:hideMark/>
          </w:tcPr>
          <w:p w14:paraId="62C3BD0C" w14:textId="77777777" w:rsidR="00643594" w:rsidRPr="0006109B" w:rsidRDefault="00643594" w:rsidP="00C943CD">
            <w:pPr>
              <w:pStyle w:val="TableCopy"/>
            </w:pPr>
            <w:r w:rsidRPr="0006109B">
              <w:t xml:space="preserve">Useful life of </w:t>
            </w:r>
            <w:proofErr w:type="spellStart"/>
            <w:r w:rsidRPr="0006109B">
              <w:t>specialised</w:t>
            </w:r>
            <w:proofErr w:type="spellEnd"/>
            <w:r w:rsidRPr="0006109B">
              <w:t xml:space="preserve"> buildings</w:t>
            </w:r>
          </w:p>
        </w:tc>
      </w:tr>
      <w:tr w:rsidR="00643594" w:rsidRPr="0006109B" w14:paraId="44FA3885" w14:textId="77777777" w:rsidTr="00C943CD">
        <w:tc>
          <w:tcPr>
            <w:tcW w:w="0" w:type="auto"/>
            <w:hideMark/>
          </w:tcPr>
          <w:p w14:paraId="30E39F6E" w14:textId="77777777" w:rsidR="00643594" w:rsidRPr="0006109B" w:rsidRDefault="00643594" w:rsidP="00C943CD">
            <w:pPr>
              <w:pStyle w:val="TableCopy"/>
            </w:pPr>
            <w:r w:rsidRPr="0006109B">
              <w:t>Vehicles</w:t>
            </w:r>
          </w:p>
        </w:tc>
        <w:tc>
          <w:tcPr>
            <w:tcW w:w="0" w:type="auto"/>
            <w:hideMark/>
          </w:tcPr>
          <w:p w14:paraId="2767FD9A" w14:textId="77777777" w:rsidR="00643594" w:rsidRPr="0006109B" w:rsidRDefault="00643594" w:rsidP="00C943CD">
            <w:pPr>
              <w:pStyle w:val="TableCopy"/>
            </w:pPr>
            <w:r w:rsidRPr="0006109B">
              <w:t>Depreciated replacement cost</w:t>
            </w:r>
          </w:p>
        </w:tc>
        <w:tc>
          <w:tcPr>
            <w:tcW w:w="0" w:type="auto"/>
            <w:hideMark/>
          </w:tcPr>
          <w:p w14:paraId="5B78D117" w14:textId="77777777" w:rsidR="00643594" w:rsidRPr="0006109B" w:rsidRDefault="00643594" w:rsidP="00C943CD">
            <w:pPr>
              <w:pStyle w:val="TableCopy"/>
            </w:pPr>
            <w:r w:rsidRPr="0006109B">
              <w:t>Cost per unit</w:t>
            </w:r>
          </w:p>
        </w:tc>
      </w:tr>
      <w:tr w:rsidR="00643594" w:rsidRPr="0006109B" w14:paraId="51388C33" w14:textId="77777777" w:rsidTr="00C943CD">
        <w:tc>
          <w:tcPr>
            <w:tcW w:w="0" w:type="auto"/>
            <w:hideMark/>
          </w:tcPr>
          <w:p w14:paraId="4E572600" w14:textId="77777777" w:rsidR="00643594" w:rsidRPr="0006109B" w:rsidRDefault="00643594" w:rsidP="00C943CD">
            <w:pPr>
              <w:pStyle w:val="TableCopy"/>
            </w:pPr>
          </w:p>
        </w:tc>
        <w:tc>
          <w:tcPr>
            <w:tcW w:w="0" w:type="auto"/>
            <w:hideMark/>
          </w:tcPr>
          <w:p w14:paraId="0059A61F" w14:textId="77777777" w:rsidR="00643594" w:rsidRPr="0006109B" w:rsidRDefault="00643594" w:rsidP="00C943CD">
            <w:pPr>
              <w:pStyle w:val="TableCopy"/>
            </w:pPr>
          </w:p>
        </w:tc>
        <w:tc>
          <w:tcPr>
            <w:tcW w:w="0" w:type="auto"/>
            <w:hideMark/>
          </w:tcPr>
          <w:p w14:paraId="0A4697C1" w14:textId="77777777" w:rsidR="00643594" w:rsidRPr="0006109B" w:rsidRDefault="00643594" w:rsidP="00C943CD">
            <w:pPr>
              <w:pStyle w:val="TableCopy"/>
            </w:pPr>
            <w:r w:rsidRPr="0006109B">
              <w:t>Useful life of vehicle</w:t>
            </w:r>
          </w:p>
        </w:tc>
      </w:tr>
      <w:tr w:rsidR="00643594" w:rsidRPr="0006109B" w14:paraId="04411981" w14:textId="77777777" w:rsidTr="00C943CD">
        <w:tc>
          <w:tcPr>
            <w:tcW w:w="0" w:type="auto"/>
            <w:hideMark/>
          </w:tcPr>
          <w:p w14:paraId="01675484" w14:textId="77777777" w:rsidR="00643594" w:rsidRPr="0006109B" w:rsidRDefault="00643594" w:rsidP="00C943CD">
            <w:pPr>
              <w:pStyle w:val="TableCopy"/>
            </w:pPr>
            <w:r w:rsidRPr="0006109B">
              <w:t>Plant and equipment</w:t>
            </w:r>
          </w:p>
        </w:tc>
        <w:tc>
          <w:tcPr>
            <w:tcW w:w="0" w:type="auto"/>
            <w:hideMark/>
          </w:tcPr>
          <w:p w14:paraId="742207E5" w14:textId="77777777" w:rsidR="00643594" w:rsidRPr="0006109B" w:rsidRDefault="00643594" w:rsidP="00C943CD">
            <w:pPr>
              <w:pStyle w:val="TableCopy"/>
            </w:pPr>
            <w:r w:rsidRPr="0006109B">
              <w:t>Depreciated replacement cost</w:t>
            </w:r>
          </w:p>
        </w:tc>
        <w:tc>
          <w:tcPr>
            <w:tcW w:w="0" w:type="auto"/>
            <w:hideMark/>
          </w:tcPr>
          <w:p w14:paraId="5895C205" w14:textId="77777777" w:rsidR="00643594" w:rsidRPr="0006109B" w:rsidRDefault="00643594" w:rsidP="00C943CD">
            <w:pPr>
              <w:pStyle w:val="TableCopy"/>
            </w:pPr>
            <w:r w:rsidRPr="0006109B">
              <w:t>Cost per unit</w:t>
            </w:r>
          </w:p>
        </w:tc>
      </w:tr>
      <w:tr w:rsidR="00643594" w:rsidRPr="0006109B" w14:paraId="565F91A2" w14:textId="77777777" w:rsidTr="00C943CD">
        <w:tc>
          <w:tcPr>
            <w:tcW w:w="0" w:type="auto"/>
            <w:hideMark/>
          </w:tcPr>
          <w:p w14:paraId="507C1B9D" w14:textId="77777777" w:rsidR="00643594" w:rsidRPr="0006109B" w:rsidRDefault="00643594" w:rsidP="00C943CD">
            <w:pPr>
              <w:pStyle w:val="TableCopy"/>
            </w:pPr>
          </w:p>
        </w:tc>
        <w:tc>
          <w:tcPr>
            <w:tcW w:w="0" w:type="auto"/>
            <w:hideMark/>
          </w:tcPr>
          <w:p w14:paraId="443C4740" w14:textId="77777777" w:rsidR="00643594" w:rsidRPr="0006109B" w:rsidRDefault="00643594" w:rsidP="00C943CD">
            <w:pPr>
              <w:pStyle w:val="TableCopy"/>
            </w:pPr>
          </w:p>
        </w:tc>
        <w:tc>
          <w:tcPr>
            <w:tcW w:w="0" w:type="auto"/>
            <w:hideMark/>
          </w:tcPr>
          <w:p w14:paraId="57864DB2" w14:textId="77777777" w:rsidR="00643594" w:rsidRPr="0006109B" w:rsidRDefault="00643594" w:rsidP="00C943CD">
            <w:pPr>
              <w:pStyle w:val="TableCopy"/>
            </w:pPr>
            <w:r w:rsidRPr="0006109B">
              <w:t>Useful life of plant and equipment</w:t>
            </w:r>
          </w:p>
        </w:tc>
      </w:tr>
      <w:tr w:rsidR="00643594" w:rsidRPr="0006109B" w14:paraId="1D43E550" w14:textId="77777777" w:rsidTr="00C943CD">
        <w:tc>
          <w:tcPr>
            <w:tcW w:w="0" w:type="auto"/>
            <w:hideMark/>
          </w:tcPr>
          <w:p w14:paraId="2B62EA3D" w14:textId="77777777" w:rsidR="00643594" w:rsidRPr="0006109B" w:rsidRDefault="00643594" w:rsidP="00C943CD">
            <w:pPr>
              <w:pStyle w:val="TableCopy"/>
            </w:pPr>
            <w:r w:rsidRPr="0006109B">
              <w:t>Infrastructure</w:t>
            </w:r>
          </w:p>
        </w:tc>
        <w:tc>
          <w:tcPr>
            <w:tcW w:w="0" w:type="auto"/>
            <w:hideMark/>
          </w:tcPr>
          <w:p w14:paraId="0CC0FFB4" w14:textId="77777777" w:rsidR="00643594" w:rsidRPr="0006109B" w:rsidRDefault="00643594" w:rsidP="00C943CD">
            <w:pPr>
              <w:pStyle w:val="TableCopy"/>
            </w:pPr>
            <w:r w:rsidRPr="0006109B">
              <w:t>Depreciated replacement cost</w:t>
            </w:r>
          </w:p>
        </w:tc>
        <w:tc>
          <w:tcPr>
            <w:tcW w:w="0" w:type="auto"/>
            <w:hideMark/>
          </w:tcPr>
          <w:p w14:paraId="631E5230" w14:textId="77777777" w:rsidR="00643594" w:rsidRPr="0006109B" w:rsidRDefault="00643594" w:rsidP="00C943CD">
            <w:pPr>
              <w:pStyle w:val="TableCopy"/>
            </w:pPr>
            <w:r w:rsidRPr="0006109B">
              <w:t>Cost per unit</w:t>
            </w:r>
          </w:p>
        </w:tc>
      </w:tr>
      <w:tr w:rsidR="00643594" w:rsidRPr="0006109B" w14:paraId="4E5907A1" w14:textId="77777777" w:rsidTr="00C943CD">
        <w:tc>
          <w:tcPr>
            <w:tcW w:w="0" w:type="auto"/>
            <w:hideMark/>
          </w:tcPr>
          <w:p w14:paraId="50C0FACA" w14:textId="77777777" w:rsidR="00643594" w:rsidRPr="0006109B" w:rsidRDefault="00643594" w:rsidP="00C943CD">
            <w:pPr>
              <w:pStyle w:val="TableCopy"/>
            </w:pPr>
          </w:p>
        </w:tc>
        <w:tc>
          <w:tcPr>
            <w:tcW w:w="0" w:type="auto"/>
            <w:hideMark/>
          </w:tcPr>
          <w:p w14:paraId="1661F13A" w14:textId="77777777" w:rsidR="00643594" w:rsidRPr="0006109B" w:rsidRDefault="00643594" w:rsidP="00C943CD">
            <w:pPr>
              <w:pStyle w:val="TableCopy"/>
            </w:pPr>
          </w:p>
        </w:tc>
        <w:tc>
          <w:tcPr>
            <w:tcW w:w="0" w:type="auto"/>
            <w:hideMark/>
          </w:tcPr>
          <w:p w14:paraId="466FE961" w14:textId="77777777" w:rsidR="00643594" w:rsidRPr="0006109B" w:rsidRDefault="00643594" w:rsidP="00C943CD">
            <w:pPr>
              <w:pStyle w:val="TableCopy"/>
            </w:pPr>
            <w:r w:rsidRPr="0006109B">
              <w:t>Useful life of infrastructure</w:t>
            </w:r>
          </w:p>
        </w:tc>
      </w:tr>
      <w:tr w:rsidR="00643594" w:rsidRPr="0006109B" w14:paraId="2DFEE6D0" w14:textId="77777777" w:rsidTr="00C943CD">
        <w:tc>
          <w:tcPr>
            <w:tcW w:w="0" w:type="auto"/>
            <w:hideMark/>
          </w:tcPr>
          <w:p w14:paraId="488679B7" w14:textId="77777777" w:rsidR="00643594" w:rsidRPr="0006109B" w:rsidRDefault="00643594" w:rsidP="00C943CD">
            <w:pPr>
              <w:pStyle w:val="TableCopy"/>
            </w:pPr>
            <w:r w:rsidRPr="0006109B">
              <w:t>Cultural assets</w:t>
            </w:r>
          </w:p>
        </w:tc>
        <w:tc>
          <w:tcPr>
            <w:tcW w:w="0" w:type="auto"/>
            <w:hideMark/>
          </w:tcPr>
          <w:p w14:paraId="69F82D3B" w14:textId="77777777" w:rsidR="00643594" w:rsidRPr="0006109B" w:rsidRDefault="00643594" w:rsidP="00C943CD">
            <w:pPr>
              <w:pStyle w:val="TableCopy"/>
            </w:pPr>
            <w:r w:rsidRPr="0006109B">
              <w:t>Depreciated replacement cost</w:t>
            </w:r>
          </w:p>
        </w:tc>
        <w:tc>
          <w:tcPr>
            <w:tcW w:w="0" w:type="auto"/>
            <w:hideMark/>
          </w:tcPr>
          <w:p w14:paraId="70EC22C6" w14:textId="77777777" w:rsidR="00643594" w:rsidRPr="0006109B" w:rsidRDefault="00643594" w:rsidP="00C943CD">
            <w:pPr>
              <w:pStyle w:val="TableCopy"/>
            </w:pPr>
            <w:r w:rsidRPr="0006109B">
              <w:t>Cost per unit</w:t>
            </w:r>
          </w:p>
        </w:tc>
      </w:tr>
      <w:tr w:rsidR="00643594" w:rsidRPr="0006109B" w14:paraId="7EECA66A" w14:textId="77777777" w:rsidTr="00C943CD">
        <w:tc>
          <w:tcPr>
            <w:tcW w:w="0" w:type="auto"/>
            <w:hideMark/>
          </w:tcPr>
          <w:p w14:paraId="26E98E29" w14:textId="77777777" w:rsidR="00643594" w:rsidRPr="0006109B" w:rsidRDefault="00643594" w:rsidP="00C943CD">
            <w:pPr>
              <w:pStyle w:val="TableCopy"/>
            </w:pPr>
          </w:p>
        </w:tc>
        <w:tc>
          <w:tcPr>
            <w:tcW w:w="0" w:type="auto"/>
            <w:hideMark/>
          </w:tcPr>
          <w:p w14:paraId="68FF7124" w14:textId="77777777" w:rsidR="00643594" w:rsidRPr="0006109B" w:rsidRDefault="00643594" w:rsidP="00C943CD">
            <w:pPr>
              <w:pStyle w:val="TableCopy"/>
            </w:pPr>
          </w:p>
        </w:tc>
        <w:tc>
          <w:tcPr>
            <w:tcW w:w="0" w:type="auto"/>
            <w:hideMark/>
          </w:tcPr>
          <w:p w14:paraId="2AA45F66" w14:textId="77777777" w:rsidR="00643594" w:rsidRPr="0006109B" w:rsidRDefault="00643594" w:rsidP="00C943CD">
            <w:pPr>
              <w:pStyle w:val="TableCopy"/>
            </w:pPr>
            <w:r w:rsidRPr="0006109B">
              <w:t>Useful life of cultural assets</w:t>
            </w:r>
          </w:p>
        </w:tc>
      </w:tr>
      <w:tr w:rsidR="00643594" w:rsidRPr="0006109B" w14:paraId="3A132F21" w14:textId="77777777" w:rsidTr="00C943CD">
        <w:tc>
          <w:tcPr>
            <w:tcW w:w="0" w:type="auto"/>
            <w:hideMark/>
          </w:tcPr>
          <w:p w14:paraId="57B932F5" w14:textId="77777777" w:rsidR="00643594" w:rsidRPr="0006109B" w:rsidRDefault="00643594" w:rsidP="00C943CD">
            <w:pPr>
              <w:pStyle w:val="TableCopy"/>
            </w:pPr>
            <w:proofErr w:type="spellStart"/>
            <w:r w:rsidRPr="0006109B">
              <w:t>Specialised</w:t>
            </w:r>
            <w:proofErr w:type="spellEnd"/>
            <w:r w:rsidRPr="0006109B">
              <w:t xml:space="preserve"> structures</w:t>
            </w:r>
          </w:p>
        </w:tc>
        <w:tc>
          <w:tcPr>
            <w:tcW w:w="0" w:type="auto"/>
            <w:hideMark/>
          </w:tcPr>
          <w:p w14:paraId="76E4C3FB" w14:textId="77777777" w:rsidR="00643594" w:rsidRPr="0006109B" w:rsidRDefault="00643594" w:rsidP="00C943CD">
            <w:pPr>
              <w:pStyle w:val="TableCopy"/>
            </w:pPr>
            <w:r w:rsidRPr="0006109B">
              <w:t>Depreciated replacement cost</w:t>
            </w:r>
          </w:p>
        </w:tc>
        <w:tc>
          <w:tcPr>
            <w:tcW w:w="0" w:type="auto"/>
            <w:hideMark/>
          </w:tcPr>
          <w:p w14:paraId="413F725D" w14:textId="77777777" w:rsidR="00643594" w:rsidRPr="0006109B" w:rsidRDefault="00643594" w:rsidP="00C943CD">
            <w:pPr>
              <w:pStyle w:val="TableCopy"/>
            </w:pPr>
            <w:r w:rsidRPr="0006109B">
              <w:t>Cost per unit</w:t>
            </w:r>
          </w:p>
        </w:tc>
      </w:tr>
      <w:tr w:rsidR="00643594" w:rsidRPr="0006109B" w14:paraId="7A145A2E" w14:textId="77777777" w:rsidTr="00C943CD">
        <w:tc>
          <w:tcPr>
            <w:tcW w:w="0" w:type="auto"/>
            <w:hideMark/>
          </w:tcPr>
          <w:p w14:paraId="0D03DA8F" w14:textId="77777777" w:rsidR="00643594" w:rsidRPr="0006109B" w:rsidRDefault="00643594" w:rsidP="00C943CD">
            <w:pPr>
              <w:pStyle w:val="TableCopy"/>
            </w:pPr>
          </w:p>
        </w:tc>
        <w:tc>
          <w:tcPr>
            <w:tcW w:w="0" w:type="auto"/>
            <w:hideMark/>
          </w:tcPr>
          <w:p w14:paraId="67E4640F" w14:textId="77777777" w:rsidR="00643594" w:rsidRPr="0006109B" w:rsidRDefault="00643594" w:rsidP="00C943CD">
            <w:pPr>
              <w:pStyle w:val="TableCopy"/>
            </w:pPr>
          </w:p>
        </w:tc>
        <w:tc>
          <w:tcPr>
            <w:tcW w:w="0" w:type="auto"/>
            <w:hideMark/>
          </w:tcPr>
          <w:p w14:paraId="3FDF718F" w14:textId="77777777" w:rsidR="00643594" w:rsidRPr="0006109B" w:rsidRDefault="00643594" w:rsidP="00C943CD">
            <w:pPr>
              <w:pStyle w:val="TableCopy"/>
            </w:pPr>
            <w:r w:rsidRPr="0006109B">
              <w:t xml:space="preserve">Useful life of </w:t>
            </w:r>
            <w:proofErr w:type="spellStart"/>
            <w:r w:rsidRPr="0006109B">
              <w:t>specialised</w:t>
            </w:r>
            <w:proofErr w:type="spellEnd"/>
            <w:r w:rsidRPr="0006109B">
              <w:t xml:space="preserve"> structures</w:t>
            </w:r>
          </w:p>
        </w:tc>
      </w:tr>
      <w:tr w:rsidR="00643594" w:rsidRPr="0006109B" w14:paraId="211713E9" w14:textId="77777777" w:rsidTr="00C943CD">
        <w:tc>
          <w:tcPr>
            <w:tcW w:w="0" w:type="auto"/>
            <w:hideMark/>
          </w:tcPr>
          <w:p w14:paraId="79D491BD" w14:textId="77777777" w:rsidR="00643594" w:rsidRPr="0006109B" w:rsidRDefault="00643594" w:rsidP="00C943CD">
            <w:pPr>
              <w:pStyle w:val="TableCopy"/>
            </w:pPr>
            <w:r w:rsidRPr="0006109B">
              <w:t>Leasehold improvements</w:t>
            </w:r>
          </w:p>
        </w:tc>
        <w:tc>
          <w:tcPr>
            <w:tcW w:w="0" w:type="auto"/>
            <w:hideMark/>
          </w:tcPr>
          <w:p w14:paraId="6AE809C0" w14:textId="77777777" w:rsidR="00643594" w:rsidRPr="0006109B" w:rsidRDefault="00643594" w:rsidP="00C943CD">
            <w:pPr>
              <w:pStyle w:val="TableCopy"/>
            </w:pPr>
            <w:r w:rsidRPr="0006109B">
              <w:t>Depreciated replacement cost</w:t>
            </w:r>
          </w:p>
        </w:tc>
        <w:tc>
          <w:tcPr>
            <w:tcW w:w="0" w:type="auto"/>
            <w:hideMark/>
          </w:tcPr>
          <w:p w14:paraId="62CB01F6" w14:textId="77777777" w:rsidR="00643594" w:rsidRPr="0006109B" w:rsidRDefault="00643594" w:rsidP="00C943CD">
            <w:pPr>
              <w:pStyle w:val="TableCopy"/>
            </w:pPr>
            <w:r w:rsidRPr="0006109B">
              <w:t>Cost per unit</w:t>
            </w:r>
          </w:p>
        </w:tc>
      </w:tr>
      <w:tr w:rsidR="00643594" w:rsidRPr="0006109B" w14:paraId="6BE9C37D" w14:textId="77777777" w:rsidTr="00C943CD">
        <w:tc>
          <w:tcPr>
            <w:tcW w:w="0" w:type="auto"/>
            <w:hideMark/>
          </w:tcPr>
          <w:p w14:paraId="0D638772" w14:textId="77777777" w:rsidR="00643594" w:rsidRPr="0006109B" w:rsidRDefault="00643594" w:rsidP="00C943CD">
            <w:pPr>
              <w:pStyle w:val="TableCopy"/>
            </w:pPr>
          </w:p>
        </w:tc>
        <w:tc>
          <w:tcPr>
            <w:tcW w:w="0" w:type="auto"/>
            <w:hideMark/>
          </w:tcPr>
          <w:p w14:paraId="3E4FE3ED" w14:textId="77777777" w:rsidR="00643594" w:rsidRPr="0006109B" w:rsidRDefault="00643594" w:rsidP="00C943CD">
            <w:pPr>
              <w:pStyle w:val="TableCopy"/>
            </w:pPr>
          </w:p>
        </w:tc>
        <w:tc>
          <w:tcPr>
            <w:tcW w:w="0" w:type="auto"/>
            <w:hideMark/>
          </w:tcPr>
          <w:p w14:paraId="19E7C7D4" w14:textId="77777777" w:rsidR="00643594" w:rsidRPr="0006109B" w:rsidRDefault="00643594" w:rsidP="00C943CD">
            <w:pPr>
              <w:pStyle w:val="TableCopy"/>
            </w:pPr>
            <w:r w:rsidRPr="0006109B">
              <w:t>Useful life of leasehold improvements</w:t>
            </w:r>
          </w:p>
        </w:tc>
      </w:tr>
    </w:tbl>
    <w:p w14:paraId="01FD8A73" w14:textId="77777777" w:rsidR="00643594" w:rsidRPr="002B0C69" w:rsidRDefault="00643594" w:rsidP="00C943CD">
      <w:pPr>
        <w:pStyle w:val="FootnoteText"/>
      </w:pPr>
      <w:r w:rsidRPr="002B0C69">
        <w:t>(</w:t>
      </w:r>
      <w:proofErr w:type="spellStart"/>
      <w:r w:rsidRPr="002B0C69">
        <w:t>i</w:t>
      </w:r>
      <w:proofErr w:type="spellEnd"/>
      <w:r w:rsidRPr="002B0C69">
        <w:t>) Illustrations on the valuation techniques, significant unobservable inputs and related quantitative range of those inputs are indicative and should not be directly used without consultation with the department</w:t>
      </w:r>
      <w:r>
        <w:t xml:space="preserve">'s independent </w:t>
      </w:r>
      <w:proofErr w:type="spellStart"/>
      <w:r>
        <w:t>valuer</w:t>
      </w:r>
      <w:proofErr w:type="spellEnd"/>
      <w:r>
        <w:t>.</w:t>
      </w:r>
    </w:p>
    <w:p w14:paraId="76B510F3" w14:textId="77777777" w:rsidR="00643594" w:rsidRPr="00EB7865" w:rsidRDefault="00643594" w:rsidP="00C943CD">
      <w:pPr>
        <w:pStyle w:val="Heading5"/>
        <w:rPr>
          <w:lang w:val="en-GB" w:eastAsia="en-GB"/>
        </w:rPr>
      </w:pPr>
      <w:r w:rsidRPr="00EB7865">
        <w:rPr>
          <w:lang w:val="en-GB" w:eastAsia="en-GB"/>
        </w:rPr>
        <w:t>Biological assets measured at fair value and their categorisation in the fair value hierarchy</w:t>
      </w:r>
    </w:p>
    <w:tbl>
      <w:tblPr>
        <w:tblStyle w:val="TableGrid"/>
        <w:tblW w:w="0" w:type="auto"/>
        <w:tblLook w:val="04A0" w:firstRow="1" w:lastRow="0" w:firstColumn="1" w:lastColumn="0" w:noHBand="0" w:noVBand="1"/>
      </w:tblPr>
      <w:tblGrid>
        <w:gridCol w:w="3185"/>
        <w:gridCol w:w="1817"/>
        <w:gridCol w:w="1818"/>
        <w:gridCol w:w="1818"/>
        <w:gridCol w:w="1818"/>
      </w:tblGrid>
      <w:tr w:rsidR="0036160E" w:rsidRPr="0006109B" w14:paraId="5808713A" w14:textId="77777777" w:rsidTr="0036160E">
        <w:tc>
          <w:tcPr>
            <w:tcW w:w="3185" w:type="dxa"/>
            <w:hideMark/>
          </w:tcPr>
          <w:p w14:paraId="1B583CCF" w14:textId="77777777" w:rsidR="00643594" w:rsidRPr="00C05903" w:rsidRDefault="00643594" w:rsidP="00C943CD">
            <w:pPr>
              <w:pStyle w:val="TableCopy"/>
              <w:rPr>
                <w:b/>
              </w:rPr>
            </w:pPr>
          </w:p>
        </w:tc>
        <w:tc>
          <w:tcPr>
            <w:tcW w:w="7271" w:type="dxa"/>
            <w:gridSpan w:val="4"/>
            <w:hideMark/>
          </w:tcPr>
          <w:p w14:paraId="2321856D" w14:textId="77777777" w:rsidR="00643594" w:rsidRPr="00C05903" w:rsidRDefault="00643594" w:rsidP="0036160E">
            <w:pPr>
              <w:pStyle w:val="TableCopy"/>
              <w:jc w:val="center"/>
              <w:rPr>
                <w:b/>
              </w:rPr>
            </w:pPr>
            <w:r w:rsidRPr="00C05903">
              <w:rPr>
                <w:b/>
              </w:rPr>
              <w:t>($ thousand)</w:t>
            </w:r>
          </w:p>
        </w:tc>
      </w:tr>
      <w:tr w:rsidR="0036160E" w:rsidRPr="0006109B" w14:paraId="0DBE33E8" w14:textId="77777777" w:rsidTr="0036160E">
        <w:tc>
          <w:tcPr>
            <w:tcW w:w="3185" w:type="dxa"/>
            <w:hideMark/>
          </w:tcPr>
          <w:p w14:paraId="56EC949D" w14:textId="77777777" w:rsidR="00643594" w:rsidRPr="0006109B" w:rsidRDefault="00643594" w:rsidP="00C943CD">
            <w:pPr>
              <w:pStyle w:val="TableCopy"/>
            </w:pPr>
          </w:p>
        </w:tc>
        <w:tc>
          <w:tcPr>
            <w:tcW w:w="1817" w:type="dxa"/>
            <w:vAlign w:val="bottom"/>
            <w:hideMark/>
          </w:tcPr>
          <w:p w14:paraId="4D0E1D02" w14:textId="77777777" w:rsidR="00643594" w:rsidRPr="00BC6BDE" w:rsidRDefault="00643594" w:rsidP="0036160E">
            <w:pPr>
              <w:pStyle w:val="TableCopy"/>
              <w:jc w:val="right"/>
              <w:rPr>
                <w:b/>
              </w:rPr>
            </w:pPr>
            <w:r w:rsidRPr="00BC6BDE">
              <w:rPr>
                <w:b/>
              </w:rPr>
              <w:t>Carrying amount 30 June 2017</w:t>
            </w:r>
          </w:p>
        </w:tc>
        <w:tc>
          <w:tcPr>
            <w:tcW w:w="1818" w:type="dxa"/>
            <w:vAlign w:val="bottom"/>
            <w:hideMark/>
          </w:tcPr>
          <w:p w14:paraId="317BA4A1" w14:textId="77777777" w:rsidR="00643594" w:rsidRPr="00BC6BDE" w:rsidRDefault="00643594" w:rsidP="0036160E">
            <w:pPr>
              <w:pStyle w:val="TableCopy"/>
              <w:jc w:val="right"/>
              <w:rPr>
                <w:b/>
              </w:rPr>
            </w:pPr>
            <w:r w:rsidRPr="00BC6BDE">
              <w:rPr>
                <w:b/>
              </w:rPr>
              <w:t>Level 2 Fair value measurement 30 June 2017</w:t>
            </w:r>
          </w:p>
        </w:tc>
        <w:tc>
          <w:tcPr>
            <w:tcW w:w="1818" w:type="dxa"/>
            <w:vAlign w:val="bottom"/>
            <w:hideMark/>
          </w:tcPr>
          <w:p w14:paraId="6F67723A" w14:textId="77777777" w:rsidR="00643594" w:rsidRPr="00BC6BDE" w:rsidRDefault="00643594" w:rsidP="0036160E">
            <w:pPr>
              <w:pStyle w:val="TableCopy"/>
              <w:jc w:val="right"/>
              <w:rPr>
                <w:b/>
              </w:rPr>
            </w:pPr>
            <w:r w:rsidRPr="00BC6BDE">
              <w:rPr>
                <w:b/>
              </w:rPr>
              <w:t>Carrying amount 30 June 2016</w:t>
            </w:r>
          </w:p>
        </w:tc>
        <w:tc>
          <w:tcPr>
            <w:tcW w:w="1818" w:type="dxa"/>
            <w:vAlign w:val="bottom"/>
            <w:hideMark/>
          </w:tcPr>
          <w:p w14:paraId="6E960EAF" w14:textId="77777777" w:rsidR="00643594" w:rsidRPr="00BC6BDE" w:rsidRDefault="00643594" w:rsidP="0036160E">
            <w:pPr>
              <w:pStyle w:val="TableCopy"/>
              <w:jc w:val="right"/>
              <w:rPr>
                <w:b/>
              </w:rPr>
            </w:pPr>
            <w:r w:rsidRPr="00BC6BDE">
              <w:rPr>
                <w:b/>
              </w:rPr>
              <w:t>Level 2 Fair value measurement  30 June 2016</w:t>
            </w:r>
          </w:p>
        </w:tc>
      </w:tr>
      <w:tr w:rsidR="0036160E" w:rsidRPr="0006109B" w14:paraId="18DC9798" w14:textId="77777777" w:rsidTr="0036160E">
        <w:tc>
          <w:tcPr>
            <w:tcW w:w="3185" w:type="dxa"/>
            <w:hideMark/>
          </w:tcPr>
          <w:p w14:paraId="54DA0726" w14:textId="77777777" w:rsidR="00643594" w:rsidRPr="0006109B" w:rsidRDefault="00643594" w:rsidP="00C943CD">
            <w:pPr>
              <w:pStyle w:val="TableCopy"/>
            </w:pPr>
            <w:r w:rsidRPr="0006109B">
              <w:t>Breeding livestock – pigs, sheep and cattle</w:t>
            </w:r>
          </w:p>
        </w:tc>
        <w:tc>
          <w:tcPr>
            <w:tcW w:w="1817" w:type="dxa"/>
            <w:hideMark/>
          </w:tcPr>
          <w:p w14:paraId="4B511BAA" w14:textId="77777777" w:rsidR="00643594" w:rsidRPr="0006109B" w:rsidRDefault="00643594" w:rsidP="00C943CD">
            <w:pPr>
              <w:pStyle w:val="TableCopy"/>
              <w:jc w:val="right"/>
            </w:pPr>
            <w:r w:rsidRPr="0006109B">
              <w:t>2,232 </w:t>
            </w:r>
          </w:p>
        </w:tc>
        <w:tc>
          <w:tcPr>
            <w:tcW w:w="1818" w:type="dxa"/>
            <w:hideMark/>
          </w:tcPr>
          <w:p w14:paraId="019F20F4" w14:textId="77777777" w:rsidR="00643594" w:rsidRPr="0006109B" w:rsidRDefault="00643594" w:rsidP="00C943CD">
            <w:pPr>
              <w:pStyle w:val="TableCopy"/>
              <w:jc w:val="right"/>
            </w:pPr>
            <w:r w:rsidRPr="0006109B">
              <w:t>2,232 </w:t>
            </w:r>
          </w:p>
        </w:tc>
        <w:tc>
          <w:tcPr>
            <w:tcW w:w="1818" w:type="dxa"/>
            <w:hideMark/>
          </w:tcPr>
          <w:p w14:paraId="50BFDC19" w14:textId="77777777" w:rsidR="00643594" w:rsidRPr="0006109B" w:rsidRDefault="00643594" w:rsidP="00C943CD">
            <w:pPr>
              <w:pStyle w:val="TableCopy"/>
              <w:jc w:val="right"/>
            </w:pPr>
            <w:r w:rsidRPr="0006109B">
              <w:t>1,989 </w:t>
            </w:r>
          </w:p>
        </w:tc>
        <w:tc>
          <w:tcPr>
            <w:tcW w:w="1818" w:type="dxa"/>
            <w:hideMark/>
          </w:tcPr>
          <w:p w14:paraId="6B6B9268" w14:textId="77777777" w:rsidR="00643594" w:rsidRPr="0006109B" w:rsidRDefault="00643594" w:rsidP="00C943CD">
            <w:pPr>
              <w:pStyle w:val="TableCopy"/>
              <w:jc w:val="right"/>
            </w:pPr>
            <w:r w:rsidRPr="0006109B">
              <w:t>1,989 </w:t>
            </w:r>
          </w:p>
        </w:tc>
      </w:tr>
      <w:tr w:rsidR="0036160E" w:rsidRPr="0006109B" w14:paraId="3899998A" w14:textId="77777777" w:rsidTr="0036160E">
        <w:tc>
          <w:tcPr>
            <w:tcW w:w="3185" w:type="dxa"/>
            <w:hideMark/>
          </w:tcPr>
          <w:p w14:paraId="61B066C7" w14:textId="77777777" w:rsidR="00643594" w:rsidRPr="00BC6BDE" w:rsidRDefault="00643594" w:rsidP="00C943CD">
            <w:pPr>
              <w:pStyle w:val="TableCopy"/>
              <w:rPr>
                <w:b/>
              </w:rPr>
            </w:pPr>
            <w:r w:rsidRPr="00BC6BDE">
              <w:rPr>
                <w:b/>
              </w:rPr>
              <w:t>Total biological assets</w:t>
            </w:r>
          </w:p>
        </w:tc>
        <w:tc>
          <w:tcPr>
            <w:tcW w:w="1817" w:type="dxa"/>
            <w:hideMark/>
          </w:tcPr>
          <w:p w14:paraId="4763C1D9" w14:textId="77777777" w:rsidR="00643594" w:rsidRPr="00BC6BDE" w:rsidRDefault="00643594" w:rsidP="00C943CD">
            <w:pPr>
              <w:pStyle w:val="TableCopy"/>
              <w:jc w:val="right"/>
              <w:rPr>
                <w:b/>
              </w:rPr>
            </w:pPr>
            <w:r w:rsidRPr="00BC6BDE">
              <w:rPr>
                <w:b/>
              </w:rPr>
              <w:t>2,232 </w:t>
            </w:r>
          </w:p>
        </w:tc>
        <w:tc>
          <w:tcPr>
            <w:tcW w:w="1818" w:type="dxa"/>
            <w:hideMark/>
          </w:tcPr>
          <w:p w14:paraId="59108EB4" w14:textId="77777777" w:rsidR="00643594" w:rsidRPr="00BC6BDE" w:rsidRDefault="00643594" w:rsidP="00C943CD">
            <w:pPr>
              <w:pStyle w:val="TableCopy"/>
              <w:jc w:val="right"/>
              <w:rPr>
                <w:b/>
              </w:rPr>
            </w:pPr>
            <w:r w:rsidRPr="00BC6BDE">
              <w:rPr>
                <w:b/>
              </w:rPr>
              <w:t>2,232 </w:t>
            </w:r>
          </w:p>
        </w:tc>
        <w:tc>
          <w:tcPr>
            <w:tcW w:w="1818" w:type="dxa"/>
            <w:hideMark/>
          </w:tcPr>
          <w:p w14:paraId="6B3F664E" w14:textId="77777777" w:rsidR="00643594" w:rsidRPr="00BC6BDE" w:rsidRDefault="00643594" w:rsidP="00C943CD">
            <w:pPr>
              <w:pStyle w:val="TableCopy"/>
              <w:jc w:val="right"/>
              <w:rPr>
                <w:b/>
              </w:rPr>
            </w:pPr>
            <w:r w:rsidRPr="00BC6BDE">
              <w:rPr>
                <w:b/>
              </w:rPr>
              <w:t>1,989 </w:t>
            </w:r>
          </w:p>
        </w:tc>
        <w:tc>
          <w:tcPr>
            <w:tcW w:w="1818" w:type="dxa"/>
            <w:hideMark/>
          </w:tcPr>
          <w:p w14:paraId="7A44B325" w14:textId="77777777" w:rsidR="00643594" w:rsidRPr="00BC6BDE" w:rsidRDefault="00643594" w:rsidP="00C943CD">
            <w:pPr>
              <w:pStyle w:val="TableCopy"/>
              <w:jc w:val="right"/>
              <w:rPr>
                <w:b/>
              </w:rPr>
            </w:pPr>
            <w:r w:rsidRPr="00BC6BDE">
              <w:rPr>
                <w:b/>
              </w:rPr>
              <w:t>1,989 </w:t>
            </w:r>
          </w:p>
        </w:tc>
      </w:tr>
    </w:tbl>
    <w:p w14:paraId="510536F3" w14:textId="77777777" w:rsidR="0036160E" w:rsidRDefault="0036160E" w:rsidP="00C943CD">
      <w:pPr>
        <w:rPr>
          <w:lang w:val="en-GB" w:eastAsia="en-GB"/>
        </w:rPr>
      </w:pPr>
    </w:p>
    <w:p w14:paraId="77A409CA" w14:textId="77777777" w:rsidR="00643594" w:rsidRPr="00EB7865" w:rsidRDefault="00643594" w:rsidP="00C943CD">
      <w:pPr>
        <w:rPr>
          <w:lang w:val="en-GB" w:eastAsia="en-GB"/>
        </w:rPr>
      </w:pPr>
      <w:r w:rsidRPr="00EB7865">
        <w:rPr>
          <w:lang w:val="en-GB" w:eastAsia="en-GB"/>
        </w:rPr>
        <w:t>There have been no transfers between levels during the period. There were no changes in valuation techniques throughout the period to 30 June 2017.</w:t>
      </w:r>
    </w:p>
    <w:p w14:paraId="6B186F3C" w14:textId="77777777" w:rsidR="00643594" w:rsidRPr="00EB7865" w:rsidRDefault="00643594" w:rsidP="00C943CD">
      <w:pPr>
        <w:rPr>
          <w:lang w:val="en-GB" w:eastAsia="en-GB"/>
        </w:rPr>
      </w:pPr>
      <w:r w:rsidRPr="00EB7865">
        <w:rPr>
          <w:lang w:val="en-GB" w:eastAsia="en-GB"/>
        </w:rPr>
        <w:t>Biological assets comprises of livestock. Biological assets are measured at fair value less costs to sell, with any changes recognised in the comprehensive operating statement – other economic flows.</w:t>
      </w:r>
      <w:r>
        <w:rPr>
          <w:lang w:val="en-GB" w:eastAsia="en-GB"/>
        </w:rPr>
        <w:t xml:space="preserve"> </w:t>
      </w:r>
      <w:r w:rsidRPr="00EB7865">
        <w:rPr>
          <w:lang w:val="en-GB" w:eastAsia="en-GB"/>
        </w:rPr>
        <w:t>Costs to sell include all costs that would</w:t>
      </w:r>
      <w:r>
        <w:rPr>
          <w:lang w:val="en-GB" w:eastAsia="en-GB"/>
        </w:rPr>
        <w:t xml:space="preserve"> </w:t>
      </w:r>
      <w:r w:rsidRPr="00EB7865">
        <w:rPr>
          <w:lang w:val="en-GB" w:eastAsia="en-GB"/>
        </w:rPr>
        <w:t>be necessary to sell the assets, including freight</w:t>
      </w:r>
      <w:r>
        <w:rPr>
          <w:lang w:val="en-GB" w:eastAsia="en-GB"/>
        </w:rPr>
        <w:t xml:space="preserve"> </w:t>
      </w:r>
      <w:r w:rsidRPr="00EB7865">
        <w:rPr>
          <w:lang w:val="en-GB" w:eastAsia="en-GB"/>
        </w:rPr>
        <w:t>and direct selling costs.</w:t>
      </w:r>
    </w:p>
    <w:p w14:paraId="23703D85" w14:textId="77777777" w:rsidR="00643594" w:rsidRPr="00EB7865" w:rsidRDefault="00643594" w:rsidP="00C943CD">
      <w:pPr>
        <w:rPr>
          <w:lang w:val="en-GB" w:eastAsia="en-GB"/>
        </w:rPr>
      </w:pPr>
      <w:r w:rsidRPr="00EB7865">
        <w:rPr>
          <w:lang w:val="en-GB" w:eastAsia="en-GB"/>
        </w:rPr>
        <w:t>The fair value of a biological asset is based</w:t>
      </w:r>
      <w:r>
        <w:rPr>
          <w:lang w:val="en-GB" w:eastAsia="en-GB"/>
        </w:rPr>
        <w:t xml:space="preserve"> </w:t>
      </w:r>
      <w:r w:rsidRPr="00EB7865">
        <w:rPr>
          <w:lang w:val="en-GB" w:eastAsia="en-GB"/>
        </w:rPr>
        <w:t>on its present location and condition. If an active market exists for a biological asset in its present location and condition, the quoted price in that market is the appropriate basis for determining</w:t>
      </w:r>
      <w:r>
        <w:rPr>
          <w:lang w:val="en-GB" w:eastAsia="en-GB"/>
        </w:rPr>
        <w:t xml:space="preserve"> </w:t>
      </w:r>
      <w:r w:rsidRPr="00EB7865">
        <w:rPr>
          <w:lang w:val="en-GB" w:eastAsia="en-GB"/>
        </w:rPr>
        <w:t>the fair value of that asset. Where access exists</w:t>
      </w:r>
      <w:r>
        <w:rPr>
          <w:lang w:val="en-GB" w:eastAsia="en-GB"/>
        </w:rPr>
        <w:t xml:space="preserve"> </w:t>
      </w:r>
      <w:r w:rsidRPr="00EB7865">
        <w:rPr>
          <w:lang w:val="en-GB" w:eastAsia="en-GB"/>
        </w:rPr>
        <w:t>to different markets then the most relevant market</w:t>
      </w:r>
      <w:r>
        <w:rPr>
          <w:lang w:val="en-GB" w:eastAsia="en-GB"/>
        </w:rPr>
        <w:t xml:space="preserve"> </w:t>
      </w:r>
      <w:r w:rsidRPr="00EB7865">
        <w:rPr>
          <w:lang w:val="en-GB" w:eastAsia="en-GB"/>
        </w:rPr>
        <w:t>is referenced.</w:t>
      </w:r>
    </w:p>
    <w:p w14:paraId="23F4E060" w14:textId="77777777" w:rsidR="00643594" w:rsidRPr="00EB7865" w:rsidRDefault="00643594" w:rsidP="00C943CD">
      <w:pPr>
        <w:rPr>
          <w:lang w:val="en-GB" w:eastAsia="en-GB"/>
        </w:rPr>
      </w:pPr>
      <w:r w:rsidRPr="00EB7865">
        <w:rPr>
          <w:lang w:val="en-GB" w:eastAsia="en-GB"/>
        </w:rPr>
        <w:lastRenderedPageBreak/>
        <w:t>In the event that market determined prices or values are not available for a biological asset in its present condition, the present value of the expected net cash flows from the asset, discounted at a current market determined rate is utilised to determine fair value.</w:t>
      </w:r>
    </w:p>
    <w:p w14:paraId="04507A2D" w14:textId="77777777" w:rsidR="00643594" w:rsidRPr="00EB7865" w:rsidRDefault="00643594" w:rsidP="00C943CD">
      <w:pPr>
        <w:rPr>
          <w:lang w:val="en-GB" w:eastAsia="en-GB"/>
        </w:rPr>
      </w:pPr>
      <w:r w:rsidRPr="00EB7865">
        <w:rPr>
          <w:lang w:val="en-GB" w:eastAsia="en-GB"/>
        </w:rPr>
        <w:t>For livestock, fair value is based on relevant market indicators which include store cattle prices, abattoir market prices, and cattle prices received/quoted for the department’s cattle at the reporting date. Prices for cattle generally reflect the shorter term spot prices available in the market place and vary depending on the weight and condition</w:t>
      </w:r>
      <w:r>
        <w:rPr>
          <w:lang w:val="en-GB" w:eastAsia="en-GB"/>
        </w:rPr>
        <w:t xml:space="preserve"> </w:t>
      </w:r>
      <w:r w:rsidRPr="00EB7865">
        <w:rPr>
          <w:lang w:val="en-GB" w:eastAsia="en-GB"/>
        </w:rPr>
        <w:t>of the animal.</w:t>
      </w:r>
    </w:p>
    <w:p w14:paraId="1E6BC5C6" w14:textId="77777777" w:rsidR="00643594" w:rsidRPr="00EB7865" w:rsidRDefault="00643594" w:rsidP="00C943CD">
      <w:pPr>
        <w:pStyle w:val="Heading2"/>
        <w:rPr>
          <w:lang w:val="en-GB" w:eastAsia="en-GB"/>
        </w:rPr>
      </w:pPr>
      <w:bookmarkStart w:id="91" w:name="_Toc494700616"/>
      <w:r w:rsidRPr="00EB7865">
        <w:rPr>
          <w:lang w:val="en-GB" w:eastAsia="en-GB"/>
        </w:rPr>
        <w:t xml:space="preserve">9. </w:t>
      </w:r>
      <w:r w:rsidRPr="0093340E">
        <w:rPr>
          <w:rStyle w:val="Heading1Char"/>
        </w:rPr>
        <w:t>Other</w:t>
      </w:r>
      <w:r w:rsidRPr="00EB7865">
        <w:rPr>
          <w:lang w:val="en-GB" w:eastAsia="en-GB"/>
        </w:rPr>
        <w:t xml:space="preserve"> disclosures</w:t>
      </w:r>
      <w:bookmarkEnd w:id="91"/>
    </w:p>
    <w:p w14:paraId="278F03F7" w14:textId="77777777" w:rsidR="00643594" w:rsidRPr="00EB7865" w:rsidRDefault="00643594" w:rsidP="00C943CD">
      <w:pPr>
        <w:pStyle w:val="Heading3"/>
        <w:rPr>
          <w:lang w:val="en-GB" w:eastAsia="en-GB"/>
        </w:rPr>
      </w:pPr>
      <w:bookmarkStart w:id="92" w:name="_Toc494700617"/>
      <w:r w:rsidRPr="00EB7865">
        <w:rPr>
          <w:lang w:val="en-GB" w:eastAsia="en-GB"/>
        </w:rPr>
        <w:t>Introduction</w:t>
      </w:r>
      <w:bookmarkEnd w:id="92"/>
    </w:p>
    <w:p w14:paraId="3497D5B3" w14:textId="77777777" w:rsidR="00643594" w:rsidRPr="00EB7865" w:rsidRDefault="00643594" w:rsidP="00C943CD">
      <w:pPr>
        <w:rPr>
          <w:lang w:val="en-GB" w:eastAsia="en-GB"/>
        </w:rPr>
      </w:pPr>
      <w:r w:rsidRPr="00EB7865">
        <w:rPr>
          <w:lang w:val="en-GB" w:eastAsia="en-GB"/>
        </w:rPr>
        <w:t>This section includes additional material disclosures required by accounting standards or otherwise,</w:t>
      </w:r>
      <w:r>
        <w:rPr>
          <w:lang w:val="en-GB" w:eastAsia="en-GB"/>
        </w:rPr>
        <w:t xml:space="preserve"> </w:t>
      </w:r>
      <w:r w:rsidRPr="00EB7865">
        <w:rPr>
          <w:lang w:val="en-GB" w:eastAsia="en-GB"/>
        </w:rPr>
        <w:t>for the understanding of this financial report.</w:t>
      </w:r>
    </w:p>
    <w:p w14:paraId="3FEE0BFE" w14:textId="77777777" w:rsidR="00643594" w:rsidRPr="00EB7865" w:rsidRDefault="00643594" w:rsidP="00C943CD">
      <w:pPr>
        <w:pStyle w:val="Heading3"/>
        <w:rPr>
          <w:lang w:val="en-GB" w:eastAsia="en-GB"/>
        </w:rPr>
      </w:pPr>
      <w:bookmarkStart w:id="93" w:name="_Toc494700618"/>
      <w:r w:rsidRPr="00EB7865">
        <w:rPr>
          <w:lang w:val="en-GB" w:eastAsia="en-GB"/>
        </w:rPr>
        <w:t>Structure</w:t>
      </w:r>
      <w:bookmarkEnd w:id="93"/>
    </w:p>
    <w:p w14:paraId="2A4EF28E" w14:textId="77777777" w:rsidR="00643594" w:rsidRPr="00EB7865" w:rsidRDefault="00643594" w:rsidP="00C943CD">
      <w:pPr>
        <w:pStyle w:val="Heading4"/>
        <w:rPr>
          <w:lang w:val="en-GB" w:eastAsia="en-GB"/>
        </w:rPr>
      </w:pPr>
      <w:r w:rsidRPr="00EB7865">
        <w:rPr>
          <w:lang w:val="en-GB" w:eastAsia="en-GB"/>
        </w:rPr>
        <w:t>9.1</w:t>
      </w:r>
      <w:r w:rsidRPr="00EB7865">
        <w:rPr>
          <w:lang w:val="en-GB" w:eastAsia="en-GB"/>
        </w:rPr>
        <w:tab/>
        <w:t>Ex-gratia expenses</w:t>
      </w:r>
    </w:p>
    <w:p w14:paraId="31BBFEEA" w14:textId="77777777" w:rsidR="00643594" w:rsidRPr="00EB7865" w:rsidRDefault="00643594" w:rsidP="00C943CD">
      <w:pPr>
        <w:pStyle w:val="Heading4"/>
        <w:rPr>
          <w:lang w:val="en-GB" w:eastAsia="en-GB"/>
        </w:rPr>
      </w:pPr>
      <w:r w:rsidRPr="00EB7865">
        <w:rPr>
          <w:lang w:val="en-GB" w:eastAsia="en-GB"/>
        </w:rPr>
        <w:t>9.2</w:t>
      </w:r>
      <w:r w:rsidRPr="00EB7865">
        <w:rPr>
          <w:lang w:val="en-GB" w:eastAsia="en-GB"/>
        </w:rPr>
        <w:tab/>
        <w:t>Other economic flows included in net result</w:t>
      </w:r>
    </w:p>
    <w:p w14:paraId="142F1BDF" w14:textId="77777777" w:rsidR="00643594" w:rsidRPr="00EB7865" w:rsidRDefault="00643594" w:rsidP="00C943CD">
      <w:pPr>
        <w:pStyle w:val="Heading4"/>
        <w:rPr>
          <w:lang w:val="en-GB" w:eastAsia="en-GB"/>
        </w:rPr>
      </w:pPr>
      <w:r w:rsidRPr="00EB7865">
        <w:rPr>
          <w:lang w:val="en-GB" w:eastAsia="en-GB"/>
        </w:rPr>
        <w:t>9.3</w:t>
      </w:r>
      <w:r w:rsidRPr="00EB7865">
        <w:rPr>
          <w:lang w:val="en-GB" w:eastAsia="en-GB"/>
        </w:rPr>
        <w:tab/>
        <w:t>Non-financial assets held for sale</w:t>
      </w:r>
    </w:p>
    <w:p w14:paraId="6E4CEAB6" w14:textId="77777777" w:rsidR="00643594" w:rsidRPr="00EB7865" w:rsidRDefault="00643594" w:rsidP="00C943CD">
      <w:pPr>
        <w:pStyle w:val="Heading4"/>
        <w:rPr>
          <w:lang w:val="en-GB" w:eastAsia="en-GB"/>
        </w:rPr>
      </w:pPr>
      <w:r w:rsidRPr="00EB7865">
        <w:rPr>
          <w:lang w:val="en-GB" w:eastAsia="en-GB"/>
        </w:rPr>
        <w:t>9.4</w:t>
      </w:r>
      <w:r w:rsidRPr="00EB7865">
        <w:rPr>
          <w:lang w:val="en-GB" w:eastAsia="en-GB"/>
        </w:rPr>
        <w:tab/>
        <w:t>Equity disclosure</w:t>
      </w:r>
    </w:p>
    <w:p w14:paraId="17D54ADF" w14:textId="77777777" w:rsidR="00643594" w:rsidRPr="00EB7865" w:rsidRDefault="00643594" w:rsidP="00C943CD">
      <w:pPr>
        <w:pStyle w:val="Heading4"/>
        <w:rPr>
          <w:lang w:val="en-GB" w:eastAsia="en-GB"/>
        </w:rPr>
      </w:pPr>
      <w:r w:rsidRPr="00EB7865">
        <w:rPr>
          <w:lang w:val="en-GB" w:eastAsia="en-GB"/>
        </w:rPr>
        <w:t>9.5</w:t>
      </w:r>
      <w:r w:rsidRPr="00EB7865">
        <w:rPr>
          <w:lang w:val="en-GB" w:eastAsia="en-GB"/>
        </w:rPr>
        <w:tab/>
        <w:t>Entities consolidated pursuant to section</w:t>
      </w:r>
      <w:r>
        <w:rPr>
          <w:lang w:val="en-GB" w:eastAsia="en-GB"/>
        </w:rPr>
        <w:t xml:space="preserve"> </w:t>
      </w:r>
      <w:r w:rsidRPr="00EB7865">
        <w:rPr>
          <w:lang w:val="en-GB" w:eastAsia="en-GB"/>
        </w:rPr>
        <w:t>53(1)(b) of the FMA</w:t>
      </w:r>
    </w:p>
    <w:p w14:paraId="6CA5FF23" w14:textId="77777777" w:rsidR="00643594" w:rsidRPr="00EB7865" w:rsidRDefault="00643594" w:rsidP="00C943CD">
      <w:pPr>
        <w:pStyle w:val="Heading4"/>
        <w:rPr>
          <w:lang w:val="en-GB" w:eastAsia="en-GB"/>
        </w:rPr>
      </w:pPr>
      <w:r w:rsidRPr="00EB7865">
        <w:rPr>
          <w:lang w:val="en-GB" w:eastAsia="en-GB"/>
        </w:rPr>
        <w:t>9.6</w:t>
      </w:r>
      <w:r w:rsidRPr="00EB7865">
        <w:rPr>
          <w:lang w:val="en-GB" w:eastAsia="en-GB"/>
        </w:rPr>
        <w:tab/>
        <w:t>Responsible  persons</w:t>
      </w:r>
    </w:p>
    <w:p w14:paraId="3739CF69" w14:textId="77777777" w:rsidR="00643594" w:rsidRPr="00EB7865" w:rsidRDefault="00643594" w:rsidP="00C943CD">
      <w:pPr>
        <w:pStyle w:val="Heading4"/>
        <w:rPr>
          <w:lang w:val="en-GB" w:eastAsia="en-GB"/>
        </w:rPr>
      </w:pPr>
      <w:r w:rsidRPr="00EB7865">
        <w:rPr>
          <w:lang w:val="en-GB" w:eastAsia="en-GB"/>
        </w:rPr>
        <w:t>9.7</w:t>
      </w:r>
      <w:r w:rsidRPr="00EB7865">
        <w:rPr>
          <w:lang w:val="en-GB" w:eastAsia="en-GB"/>
        </w:rPr>
        <w:tab/>
        <w:t>Remuneration of executives</w:t>
      </w:r>
    </w:p>
    <w:p w14:paraId="3FD6C5FD" w14:textId="77777777" w:rsidR="00643594" w:rsidRPr="00EB7865" w:rsidRDefault="00643594" w:rsidP="00C943CD">
      <w:pPr>
        <w:pStyle w:val="Heading4"/>
        <w:rPr>
          <w:lang w:val="en-GB" w:eastAsia="en-GB"/>
        </w:rPr>
      </w:pPr>
      <w:r w:rsidRPr="00EB7865">
        <w:rPr>
          <w:lang w:val="en-GB" w:eastAsia="en-GB"/>
        </w:rPr>
        <w:t>9.8</w:t>
      </w:r>
      <w:r w:rsidRPr="00EB7865">
        <w:rPr>
          <w:lang w:val="en-GB" w:eastAsia="en-GB"/>
        </w:rPr>
        <w:tab/>
        <w:t>Related parties</w:t>
      </w:r>
    </w:p>
    <w:p w14:paraId="2D764265" w14:textId="77777777" w:rsidR="00643594" w:rsidRPr="00EB7865" w:rsidRDefault="00643594" w:rsidP="00C943CD">
      <w:pPr>
        <w:pStyle w:val="Heading4"/>
        <w:rPr>
          <w:lang w:val="en-GB" w:eastAsia="en-GB"/>
        </w:rPr>
      </w:pPr>
      <w:r w:rsidRPr="00EB7865">
        <w:rPr>
          <w:lang w:val="en-GB" w:eastAsia="en-GB"/>
        </w:rPr>
        <w:t>9.9</w:t>
      </w:r>
      <w:r w:rsidRPr="00EB7865">
        <w:rPr>
          <w:lang w:val="en-GB" w:eastAsia="en-GB"/>
        </w:rPr>
        <w:tab/>
        <w:t>Remuneration of auditors</w:t>
      </w:r>
    </w:p>
    <w:p w14:paraId="2CDDDB1C" w14:textId="77777777" w:rsidR="00643594" w:rsidRPr="00EB7865" w:rsidRDefault="00643594" w:rsidP="00C943CD">
      <w:pPr>
        <w:pStyle w:val="Heading4"/>
        <w:rPr>
          <w:lang w:val="en-GB" w:eastAsia="en-GB"/>
        </w:rPr>
      </w:pPr>
      <w:r w:rsidRPr="00EB7865">
        <w:rPr>
          <w:lang w:val="en-GB" w:eastAsia="en-GB"/>
        </w:rPr>
        <w:t>9.10</w:t>
      </w:r>
      <w:r w:rsidRPr="00EB7865">
        <w:rPr>
          <w:lang w:val="en-GB" w:eastAsia="en-GB"/>
        </w:rPr>
        <w:tab/>
        <w:t>Subsequent events</w:t>
      </w:r>
    </w:p>
    <w:p w14:paraId="562B8069" w14:textId="77777777" w:rsidR="00643594" w:rsidRPr="00EB7865" w:rsidRDefault="00643594" w:rsidP="00C943CD">
      <w:pPr>
        <w:pStyle w:val="Heading4"/>
        <w:rPr>
          <w:lang w:val="en-GB" w:eastAsia="en-GB"/>
        </w:rPr>
      </w:pPr>
      <w:r w:rsidRPr="00EB7865">
        <w:rPr>
          <w:lang w:val="en-GB" w:eastAsia="en-GB"/>
        </w:rPr>
        <w:t>9.11</w:t>
      </w:r>
      <w:r w:rsidRPr="00EB7865">
        <w:rPr>
          <w:lang w:val="en-GB" w:eastAsia="en-GB"/>
        </w:rPr>
        <w:tab/>
        <w:t>Other accounting policies</w:t>
      </w:r>
    </w:p>
    <w:p w14:paraId="5DEA21AC" w14:textId="77777777" w:rsidR="00643594" w:rsidRPr="00EB7865" w:rsidRDefault="00643594" w:rsidP="00C943CD">
      <w:pPr>
        <w:pStyle w:val="Heading4"/>
        <w:rPr>
          <w:lang w:val="en-GB" w:eastAsia="en-GB"/>
        </w:rPr>
      </w:pPr>
      <w:r w:rsidRPr="00EB7865">
        <w:rPr>
          <w:lang w:val="en-GB" w:eastAsia="en-GB"/>
        </w:rPr>
        <w:t>9.12</w:t>
      </w:r>
      <w:r w:rsidRPr="00EB7865">
        <w:rPr>
          <w:lang w:val="en-GB" w:eastAsia="en-GB"/>
        </w:rPr>
        <w:tab/>
        <w:t>Australian Accounting Standards issued</w:t>
      </w:r>
      <w:r>
        <w:rPr>
          <w:lang w:val="en-GB" w:eastAsia="en-GB"/>
        </w:rPr>
        <w:t xml:space="preserve"> </w:t>
      </w:r>
      <w:r w:rsidRPr="00EB7865">
        <w:rPr>
          <w:lang w:val="en-GB" w:eastAsia="en-GB"/>
        </w:rPr>
        <w:t>that are not yet effective</w:t>
      </w:r>
    </w:p>
    <w:p w14:paraId="7A1AA20A" w14:textId="77777777" w:rsidR="00643594" w:rsidRPr="00EB7865" w:rsidRDefault="00643594" w:rsidP="00C943CD">
      <w:pPr>
        <w:pStyle w:val="Heading4"/>
        <w:rPr>
          <w:lang w:val="en-GB" w:eastAsia="en-GB"/>
        </w:rPr>
      </w:pPr>
      <w:r w:rsidRPr="00EB7865">
        <w:rPr>
          <w:lang w:val="en-GB" w:eastAsia="en-GB"/>
        </w:rPr>
        <w:t>9.13</w:t>
      </w:r>
      <w:r w:rsidRPr="00EB7865">
        <w:rPr>
          <w:lang w:val="en-GB" w:eastAsia="en-GB"/>
        </w:rPr>
        <w:tab/>
        <w:t>Departmental output objectives</w:t>
      </w:r>
      <w:r>
        <w:rPr>
          <w:lang w:val="en-GB" w:eastAsia="en-GB"/>
        </w:rPr>
        <w:t xml:space="preserve"> </w:t>
      </w:r>
      <w:r w:rsidRPr="00EB7865">
        <w:rPr>
          <w:lang w:val="en-GB" w:eastAsia="en-GB"/>
        </w:rPr>
        <w:t>and descriptions</w:t>
      </w:r>
    </w:p>
    <w:p w14:paraId="6AC762AD" w14:textId="77777777" w:rsidR="00643594" w:rsidRPr="00EB7865" w:rsidRDefault="00643594" w:rsidP="00C943CD">
      <w:pPr>
        <w:pStyle w:val="Heading4"/>
        <w:rPr>
          <w:lang w:val="en-GB" w:eastAsia="en-GB"/>
        </w:rPr>
      </w:pPr>
      <w:r w:rsidRPr="00EB7865">
        <w:rPr>
          <w:lang w:val="en-GB" w:eastAsia="en-GB"/>
        </w:rPr>
        <w:t>9.14</w:t>
      </w:r>
      <w:r w:rsidRPr="00EB7865">
        <w:rPr>
          <w:lang w:val="en-GB" w:eastAsia="en-GB"/>
        </w:rPr>
        <w:tab/>
        <w:t>Glossary of technical terms</w:t>
      </w:r>
    </w:p>
    <w:p w14:paraId="7E21693A" w14:textId="77777777" w:rsidR="00643594" w:rsidRPr="00EB7865" w:rsidRDefault="00643594" w:rsidP="00C943CD">
      <w:pPr>
        <w:pStyle w:val="Heading4"/>
        <w:rPr>
          <w:lang w:val="en-GB" w:eastAsia="en-GB"/>
        </w:rPr>
      </w:pPr>
      <w:r w:rsidRPr="00EB7865">
        <w:rPr>
          <w:lang w:val="en-GB" w:eastAsia="en-GB"/>
        </w:rPr>
        <w:t>9.15</w:t>
      </w:r>
      <w:r w:rsidRPr="00EB7865">
        <w:rPr>
          <w:lang w:val="en-GB" w:eastAsia="en-GB"/>
        </w:rPr>
        <w:tab/>
        <w:t>Style conventions</w:t>
      </w:r>
    </w:p>
    <w:p w14:paraId="62CEC2F0" w14:textId="77777777" w:rsidR="00643594" w:rsidRPr="00EB7865" w:rsidRDefault="00643594" w:rsidP="00C943CD">
      <w:pPr>
        <w:pStyle w:val="Heading3"/>
        <w:rPr>
          <w:lang w:val="en-GB" w:eastAsia="en-GB"/>
        </w:rPr>
      </w:pPr>
      <w:bookmarkStart w:id="94" w:name="_Toc494700619"/>
      <w:r w:rsidRPr="00EB7865">
        <w:rPr>
          <w:lang w:val="en-GB" w:eastAsia="en-GB"/>
        </w:rPr>
        <w:t>9.1 Ex-gratia expenses</w:t>
      </w:r>
      <w:bookmarkEnd w:id="94"/>
    </w:p>
    <w:p w14:paraId="31196E8B" w14:textId="77777777" w:rsidR="00643594" w:rsidRPr="00EB7865" w:rsidRDefault="00643594" w:rsidP="00C943CD">
      <w:pPr>
        <w:rPr>
          <w:lang w:val="en-GB" w:eastAsia="en-GB"/>
        </w:rPr>
      </w:pPr>
      <w:r w:rsidRPr="00EB7865">
        <w:rPr>
          <w:lang w:val="en-GB" w:eastAsia="en-GB"/>
        </w:rPr>
        <w:t>There were $2.3 million of ex-gratia payments</w:t>
      </w:r>
      <w:r>
        <w:rPr>
          <w:lang w:val="en-GB" w:eastAsia="en-GB"/>
        </w:rPr>
        <w:t xml:space="preserve"> </w:t>
      </w:r>
      <w:r w:rsidRPr="00EB7865">
        <w:rPr>
          <w:lang w:val="en-GB" w:eastAsia="en-GB"/>
        </w:rPr>
        <w:t>for the twelve months ended 30 June 2017</w:t>
      </w:r>
      <w:r>
        <w:rPr>
          <w:lang w:val="en-GB" w:eastAsia="en-GB"/>
        </w:rPr>
        <w:t xml:space="preserve"> </w:t>
      </w:r>
      <w:r w:rsidRPr="00EB7865">
        <w:rPr>
          <w:lang w:val="en-GB" w:eastAsia="en-GB"/>
        </w:rPr>
        <w:t>(30 June 2016: $0).</w:t>
      </w:r>
    </w:p>
    <w:p w14:paraId="37B29FEA" w14:textId="77777777" w:rsidR="00643594" w:rsidRPr="00EB7865" w:rsidRDefault="00643594" w:rsidP="00C943CD">
      <w:pPr>
        <w:rPr>
          <w:lang w:val="en-GB" w:eastAsia="en-GB"/>
        </w:rPr>
      </w:pPr>
      <w:r w:rsidRPr="00EB7865">
        <w:rPr>
          <w:lang w:val="en-GB" w:eastAsia="en-GB"/>
        </w:rPr>
        <w:t>Ex-gratia expenses mean the voluntary</w:t>
      </w:r>
      <w:r>
        <w:rPr>
          <w:lang w:val="en-GB" w:eastAsia="en-GB"/>
        </w:rPr>
        <w:t xml:space="preserve"> </w:t>
      </w:r>
      <w:r w:rsidRPr="00EB7865">
        <w:rPr>
          <w:lang w:val="en-GB" w:eastAsia="en-GB"/>
        </w:rPr>
        <w:t>payment of money or other non-monetary benefit (e.g. a write off) that is not made either to acquire goods, services or other benefits for the entity</w:t>
      </w:r>
      <w:r>
        <w:rPr>
          <w:lang w:val="en-GB" w:eastAsia="en-GB"/>
        </w:rPr>
        <w:t xml:space="preserve"> </w:t>
      </w:r>
      <w:r w:rsidRPr="00EB7865">
        <w:rPr>
          <w:lang w:val="en-GB" w:eastAsia="en-GB"/>
        </w:rPr>
        <w:t>or to meet a legal liability, or to settle or resolve</w:t>
      </w:r>
      <w:r>
        <w:rPr>
          <w:lang w:val="en-GB" w:eastAsia="en-GB"/>
        </w:rPr>
        <w:t xml:space="preserve"> </w:t>
      </w:r>
      <w:r w:rsidRPr="00EB7865">
        <w:rPr>
          <w:lang w:val="en-GB" w:eastAsia="en-GB"/>
        </w:rPr>
        <w:t>a possible legal liability or claim against the entity.</w:t>
      </w:r>
    </w:p>
    <w:p w14:paraId="5AADB08B" w14:textId="77777777" w:rsidR="00643594" w:rsidRPr="00EB7865" w:rsidRDefault="00643594" w:rsidP="00C943CD">
      <w:pPr>
        <w:rPr>
          <w:lang w:val="en-GB" w:eastAsia="en-GB"/>
        </w:rPr>
      </w:pPr>
      <w:r w:rsidRPr="00EB7865">
        <w:rPr>
          <w:lang w:val="en-GB" w:eastAsia="en-GB"/>
        </w:rPr>
        <w:t>The payments include $2 million of payments</w:t>
      </w:r>
      <w:r>
        <w:rPr>
          <w:lang w:val="en-GB" w:eastAsia="en-GB"/>
        </w:rPr>
        <w:t xml:space="preserve"> </w:t>
      </w:r>
      <w:r w:rsidRPr="00EB7865">
        <w:rPr>
          <w:lang w:val="en-GB" w:eastAsia="en-GB"/>
        </w:rPr>
        <w:t>out of the Taxi Reform Hardship Fund</w:t>
      </w:r>
      <w:r>
        <w:rPr>
          <w:lang w:val="en-GB" w:eastAsia="en-GB"/>
        </w:rPr>
        <w:t xml:space="preserve"> </w:t>
      </w:r>
      <w:r w:rsidRPr="00EB7865">
        <w:rPr>
          <w:lang w:val="en-GB" w:eastAsia="en-GB"/>
        </w:rPr>
        <w:t>to 32 members of the industry facing difficulty</w:t>
      </w:r>
      <w:r>
        <w:rPr>
          <w:lang w:val="en-GB" w:eastAsia="en-GB"/>
        </w:rPr>
        <w:t xml:space="preserve"> </w:t>
      </w:r>
      <w:r w:rsidRPr="00EB7865">
        <w:rPr>
          <w:lang w:val="en-GB" w:eastAsia="en-GB"/>
        </w:rPr>
        <w:t>in response to recent taxi industry changes.</w:t>
      </w:r>
    </w:p>
    <w:p w14:paraId="545AAAD9" w14:textId="77777777" w:rsidR="00643594" w:rsidRPr="00EB7865" w:rsidRDefault="00643594" w:rsidP="00C943CD">
      <w:pPr>
        <w:pStyle w:val="Heading3"/>
        <w:rPr>
          <w:lang w:val="en-GB" w:eastAsia="en-GB"/>
        </w:rPr>
      </w:pPr>
      <w:bookmarkStart w:id="95" w:name="_Toc494700620"/>
      <w:r w:rsidRPr="00EB7865">
        <w:rPr>
          <w:lang w:val="en-GB" w:eastAsia="en-GB"/>
        </w:rPr>
        <w:t>9.2 Other economic flows</w:t>
      </w:r>
      <w:r>
        <w:rPr>
          <w:lang w:val="en-GB" w:eastAsia="en-GB"/>
        </w:rPr>
        <w:t xml:space="preserve"> </w:t>
      </w:r>
      <w:r w:rsidRPr="00EB7865">
        <w:rPr>
          <w:lang w:val="en-GB" w:eastAsia="en-GB"/>
        </w:rPr>
        <w:t>included in net result</w:t>
      </w:r>
      <w:bookmarkEnd w:id="95"/>
    </w:p>
    <w:p w14:paraId="35592551" w14:textId="77777777" w:rsidR="00643594" w:rsidRPr="00EB7865" w:rsidRDefault="00643594" w:rsidP="00C943CD">
      <w:pPr>
        <w:rPr>
          <w:lang w:val="en-GB" w:eastAsia="en-GB"/>
        </w:rPr>
      </w:pPr>
      <w:r w:rsidRPr="00EB7865">
        <w:rPr>
          <w:lang w:val="en-GB" w:eastAsia="en-GB"/>
        </w:rPr>
        <w:t>Other economic flows are changes in the volume</w:t>
      </w:r>
      <w:r>
        <w:rPr>
          <w:lang w:val="en-GB" w:eastAsia="en-GB"/>
        </w:rPr>
        <w:t xml:space="preserve"> </w:t>
      </w:r>
      <w:r w:rsidRPr="00EB7865">
        <w:rPr>
          <w:lang w:val="en-GB" w:eastAsia="en-GB"/>
        </w:rPr>
        <w:t>or value of an asset or liability that do not result</w:t>
      </w:r>
      <w:r>
        <w:rPr>
          <w:lang w:val="en-GB" w:eastAsia="en-GB"/>
        </w:rPr>
        <w:t xml:space="preserve"> </w:t>
      </w:r>
      <w:r w:rsidRPr="00EB7865">
        <w:rPr>
          <w:lang w:val="en-GB" w:eastAsia="en-GB"/>
        </w:rPr>
        <w:t>from transactions.</w:t>
      </w:r>
    </w:p>
    <w:p w14:paraId="37F97024" w14:textId="77777777" w:rsidR="00643594" w:rsidRPr="00EB7865" w:rsidRDefault="00643594" w:rsidP="00C943CD">
      <w:pPr>
        <w:rPr>
          <w:lang w:val="en-GB" w:eastAsia="en-GB"/>
        </w:rPr>
      </w:pPr>
      <w:r w:rsidRPr="00EB7865">
        <w:rPr>
          <w:lang w:val="en-GB" w:eastAsia="en-GB"/>
        </w:rPr>
        <w:t>Other gains/(losses) from other economic flows include the gains or losses from:</w:t>
      </w:r>
    </w:p>
    <w:p w14:paraId="774FD524" w14:textId="77777777" w:rsidR="00643594" w:rsidRPr="00EB7865" w:rsidRDefault="00643594" w:rsidP="008B42D9">
      <w:pPr>
        <w:pStyle w:val="Bullet"/>
      </w:pPr>
      <w:r w:rsidRPr="00EB7865">
        <w:t>the revaluation of the present value of the long service leave liability due to changes in the bond interest rates, and</w:t>
      </w:r>
    </w:p>
    <w:p w14:paraId="4CB0AB88" w14:textId="77777777" w:rsidR="00643594" w:rsidRPr="00EB7865" w:rsidRDefault="00643594" w:rsidP="008B42D9">
      <w:pPr>
        <w:pStyle w:val="Bullet"/>
      </w:pPr>
      <w:r w:rsidRPr="00EB7865">
        <w:lastRenderedPageBreak/>
        <w:t>reclassified amounts relating to available-for-sale financial instruments from the reserves</w:t>
      </w:r>
      <w:r>
        <w:t xml:space="preserve"> </w:t>
      </w:r>
      <w:r w:rsidRPr="00EB7865">
        <w:t xml:space="preserve">to net result due to a disposal or </w:t>
      </w:r>
      <w:proofErr w:type="spellStart"/>
      <w:r w:rsidRPr="00EB7865">
        <w:t>derecognition</w:t>
      </w:r>
      <w:proofErr w:type="spellEnd"/>
      <w:r w:rsidRPr="00EB7865">
        <w:t xml:space="preserve"> of the financial instrument. This does not include reclassification between equity accounts</w:t>
      </w:r>
      <w:r>
        <w:t xml:space="preserve"> </w:t>
      </w:r>
      <w:r w:rsidRPr="00EB7865">
        <w:t>due to machinery of government changes</w:t>
      </w:r>
      <w:r>
        <w:t xml:space="preserve"> </w:t>
      </w:r>
      <w:r w:rsidRPr="00EB7865">
        <w:t>or ‘other transfers’ of assets.</w:t>
      </w:r>
    </w:p>
    <w:p w14:paraId="30B15826" w14:textId="77777777" w:rsidR="00643594" w:rsidRPr="00EB7865" w:rsidRDefault="00643594" w:rsidP="00C943CD">
      <w:pPr>
        <w:pStyle w:val="Heading5"/>
      </w:pPr>
      <w:r w:rsidRPr="00EB7865">
        <w:t>Other economic flows included in net result</w:t>
      </w:r>
    </w:p>
    <w:tbl>
      <w:tblPr>
        <w:tblStyle w:val="TableGrid"/>
        <w:tblW w:w="5000" w:type="pct"/>
        <w:tblLook w:val="04A0" w:firstRow="1" w:lastRow="0" w:firstColumn="1" w:lastColumn="0" w:noHBand="0" w:noVBand="1"/>
      </w:tblPr>
      <w:tblGrid>
        <w:gridCol w:w="8276"/>
        <w:gridCol w:w="1252"/>
        <w:gridCol w:w="1154"/>
      </w:tblGrid>
      <w:tr w:rsidR="00643594" w:rsidRPr="0006109B" w14:paraId="51B97127" w14:textId="77777777" w:rsidTr="008B42D9">
        <w:tc>
          <w:tcPr>
            <w:tcW w:w="3874" w:type="pct"/>
            <w:hideMark/>
          </w:tcPr>
          <w:p w14:paraId="1E8F782F" w14:textId="77777777" w:rsidR="00643594" w:rsidRPr="00C05903" w:rsidRDefault="00643594" w:rsidP="00C943CD">
            <w:pPr>
              <w:pStyle w:val="TableCopy"/>
              <w:rPr>
                <w:b/>
              </w:rPr>
            </w:pPr>
          </w:p>
        </w:tc>
        <w:tc>
          <w:tcPr>
            <w:tcW w:w="1126" w:type="pct"/>
            <w:gridSpan w:val="2"/>
            <w:hideMark/>
          </w:tcPr>
          <w:p w14:paraId="01025667" w14:textId="77777777" w:rsidR="00643594" w:rsidRPr="00C05903" w:rsidRDefault="00643594" w:rsidP="008B42D9">
            <w:pPr>
              <w:pStyle w:val="TableCopy"/>
              <w:jc w:val="center"/>
              <w:rPr>
                <w:b/>
              </w:rPr>
            </w:pPr>
            <w:r w:rsidRPr="00C05903">
              <w:rPr>
                <w:b/>
              </w:rPr>
              <w:t>($ thousand)</w:t>
            </w:r>
          </w:p>
        </w:tc>
      </w:tr>
      <w:tr w:rsidR="00643594" w:rsidRPr="0006109B" w14:paraId="7C3464FF" w14:textId="77777777" w:rsidTr="008B42D9">
        <w:tc>
          <w:tcPr>
            <w:tcW w:w="3874" w:type="pct"/>
            <w:hideMark/>
          </w:tcPr>
          <w:p w14:paraId="5236C6CD" w14:textId="77777777" w:rsidR="00643594" w:rsidRPr="00C05903" w:rsidRDefault="00643594" w:rsidP="00C943CD">
            <w:pPr>
              <w:pStyle w:val="TableCopy"/>
              <w:rPr>
                <w:b/>
              </w:rPr>
            </w:pPr>
          </w:p>
        </w:tc>
        <w:tc>
          <w:tcPr>
            <w:tcW w:w="586" w:type="pct"/>
            <w:hideMark/>
          </w:tcPr>
          <w:p w14:paraId="1A757F6A" w14:textId="77777777" w:rsidR="00643594" w:rsidRPr="00C05903" w:rsidRDefault="00643594" w:rsidP="00C943CD">
            <w:pPr>
              <w:pStyle w:val="TableCopy"/>
              <w:jc w:val="right"/>
              <w:rPr>
                <w:b/>
              </w:rPr>
            </w:pPr>
            <w:r w:rsidRPr="00C05903">
              <w:rPr>
                <w:b/>
              </w:rPr>
              <w:t>2017</w:t>
            </w:r>
          </w:p>
        </w:tc>
        <w:tc>
          <w:tcPr>
            <w:tcW w:w="540" w:type="pct"/>
            <w:hideMark/>
          </w:tcPr>
          <w:p w14:paraId="28A5D04A" w14:textId="77777777" w:rsidR="00643594" w:rsidRPr="00C05903" w:rsidRDefault="00643594" w:rsidP="00C943CD">
            <w:pPr>
              <w:pStyle w:val="TableCopy"/>
              <w:jc w:val="right"/>
              <w:rPr>
                <w:b/>
              </w:rPr>
            </w:pPr>
            <w:r w:rsidRPr="00C05903">
              <w:rPr>
                <w:b/>
              </w:rPr>
              <w:t>2016</w:t>
            </w:r>
          </w:p>
        </w:tc>
      </w:tr>
      <w:tr w:rsidR="008B42D9" w:rsidRPr="0006109B" w14:paraId="5E2499AB" w14:textId="77777777" w:rsidTr="008B42D9">
        <w:tc>
          <w:tcPr>
            <w:tcW w:w="5000" w:type="pct"/>
            <w:gridSpan w:val="3"/>
            <w:hideMark/>
          </w:tcPr>
          <w:p w14:paraId="47F35C31" w14:textId="305A28EC" w:rsidR="008B42D9" w:rsidRPr="00C05903" w:rsidRDefault="008B42D9" w:rsidP="008B42D9">
            <w:pPr>
              <w:pStyle w:val="TableCopy"/>
              <w:rPr>
                <w:b/>
              </w:rPr>
            </w:pPr>
            <w:r w:rsidRPr="00C05903">
              <w:rPr>
                <w:b/>
              </w:rPr>
              <w:t>Net gain/(loss) on non-financial assets</w:t>
            </w:r>
          </w:p>
        </w:tc>
      </w:tr>
      <w:tr w:rsidR="00643594" w:rsidRPr="0006109B" w14:paraId="3ED96708" w14:textId="77777777" w:rsidTr="008B42D9">
        <w:tc>
          <w:tcPr>
            <w:tcW w:w="3874" w:type="pct"/>
            <w:hideMark/>
          </w:tcPr>
          <w:p w14:paraId="3D28151B" w14:textId="77777777" w:rsidR="00643594" w:rsidRPr="0006109B" w:rsidRDefault="00643594" w:rsidP="00C943CD">
            <w:pPr>
              <w:pStyle w:val="TableCopy"/>
            </w:pPr>
            <w:r w:rsidRPr="0006109B">
              <w:t>Gross proceeds from sale of leased vehicles</w:t>
            </w:r>
          </w:p>
        </w:tc>
        <w:tc>
          <w:tcPr>
            <w:tcW w:w="586" w:type="pct"/>
            <w:hideMark/>
          </w:tcPr>
          <w:p w14:paraId="45BE7A6F" w14:textId="77777777" w:rsidR="00643594" w:rsidRPr="0006109B" w:rsidRDefault="00643594" w:rsidP="00C943CD">
            <w:pPr>
              <w:pStyle w:val="TableCopy"/>
              <w:jc w:val="right"/>
            </w:pPr>
            <w:r w:rsidRPr="0006109B">
              <w:t>4,182 </w:t>
            </w:r>
          </w:p>
        </w:tc>
        <w:tc>
          <w:tcPr>
            <w:tcW w:w="540" w:type="pct"/>
            <w:hideMark/>
          </w:tcPr>
          <w:p w14:paraId="376BD50F" w14:textId="77777777" w:rsidR="00643594" w:rsidRPr="0006109B" w:rsidRDefault="00643594" w:rsidP="00C943CD">
            <w:pPr>
              <w:pStyle w:val="TableCopy"/>
              <w:jc w:val="right"/>
            </w:pPr>
            <w:r w:rsidRPr="0006109B">
              <w:t>5,567 </w:t>
            </w:r>
          </w:p>
        </w:tc>
      </w:tr>
      <w:tr w:rsidR="00643594" w:rsidRPr="0006109B" w14:paraId="26DCB548" w14:textId="77777777" w:rsidTr="008B42D9">
        <w:tc>
          <w:tcPr>
            <w:tcW w:w="3874" w:type="pct"/>
            <w:hideMark/>
          </w:tcPr>
          <w:p w14:paraId="35527BCB" w14:textId="77777777" w:rsidR="00643594" w:rsidRPr="0006109B" w:rsidRDefault="00643594" w:rsidP="00C943CD">
            <w:pPr>
              <w:pStyle w:val="TableCopy"/>
            </w:pPr>
            <w:r w:rsidRPr="0006109B">
              <w:t>Disposal of leased vehicles</w:t>
            </w:r>
          </w:p>
        </w:tc>
        <w:tc>
          <w:tcPr>
            <w:tcW w:w="586" w:type="pct"/>
            <w:hideMark/>
          </w:tcPr>
          <w:p w14:paraId="3863E513" w14:textId="77777777" w:rsidR="00643594" w:rsidRPr="0006109B" w:rsidRDefault="00643594" w:rsidP="00C943CD">
            <w:pPr>
              <w:pStyle w:val="TableCopy"/>
              <w:jc w:val="right"/>
            </w:pPr>
            <w:r w:rsidRPr="0006109B">
              <w:t>(2,429)</w:t>
            </w:r>
          </w:p>
        </w:tc>
        <w:tc>
          <w:tcPr>
            <w:tcW w:w="540" w:type="pct"/>
            <w:hideMark/>
          </w:tcPr>
          <w:p w14:paraId="6B57EAEF" w14:textId="77777777" w:rsidR="00643594" w:rsidRPr="0006109B" w:rsidRDefault="00643594" w:rsidP="00C943CD">
            <w:pPr>
              <w:pStyle w:val="TableCopy"/>
              <w:jc w:val="right"/>
            </w:pPr>
            <w:r w:rsidRPr="0006109B">
              <w:t>(1,310)</w:t>
            </w:r>
          </w:p>
        </w:tc>
      </w:tr>
      <w:tr w:rsidR="00643594" w:rsidRPr="0006109B" w14:paraId="7F14CB24" w14:textId="77777777" w:rsidTr="008B42D9">
        <w:tc>
          <w:tcPr>
            <w:tcW w:w="3874" w:type="pct"/>
            <w:hideMark/>
          </w:tcPr>
          <w:p w14:paraId="7C2358B4" w14:textId="77777777" w:rsidR="00643594" w:rsidRPr="0006109B" w:rsidRDefault="00643594" w:rsidP="00C943CD">
            <w:pPr>
              <w:pStyle w:val="TableCopy"/>
            </w:pPr>
            <w:r w:rsidRPr="0006109B">
              <w:t xml:space="preserve">Recognition of non-financial assets </w:t>
            </w:r>
            <w:r w:rsidRPr="0069192D">
              <w:rPr>
                <w:rStyle w:val="FootnoteReference"/>
              </w:rPr>
              <w:t>(</w:t>
            </w:r>
            <w:proofErr w:type="spellStart"/>
            <w:r w:rsidRPr="0069192D">
              <w:rPr>
                <w:rStyle w:val="FootnoteReference"/>
              </w:rPr>
              <w:t>i</w:t>
            </w:r>
            <w:proofErr w:type="spellEnd"/>
            <w:r w:rsidRPr="0069192D">
              <w:rPr>
                <w:rStyle w:val="FootnoteReference"/>
              </w:rPr>
              <w:t>)</w:t>
            </w:r>
          </w:p>
        </w:tc>
        <w:tc>
          <w:tcPr>
            <w:tcW w:w="586" w:type="pct"/>
            <w:hideMark/>
          </w:tcPr>
          <w:p w14:paraId="730EF184" w14:textId="77777777" w:rsidR="00643594" w:rsidRPr="0006109B" w:rsidRDefault="00643594" w:rsidP="00C943CD">
            <w:pPr>
              <w:pStyle w:val="TableCopy"/>
              <w:jc w:val="right"/>
            </w:pPr>
            <w:r w:rsidRPr="0006109B">
              <w:t> - </w:t>
            </w:r>
          </w:p>
        </w:tc>
        <w:tc>
          <w:tcPr>
            <w:tcW w:w="540" w:type="pct"/>
            <w:hideMark/>
          </w:tcPr>
          <w:p w14:paraId="1F54462C" w14:textId="77777777" w:rsidR="00643594" w:rsidRPr="0006109B" w:rsidRDefault="00643594" w:rsidP="00C943CD">
            <w:pPr>
              <w:pStyle w:val="TableCopy"/>
              <w:jc w:val="right"/>
            </w:pPr>
            <w:r w:rsidRPr="0006109B">
              <w:t>76 </w:t>
            </w:r>
          </w:p>
        </w:tc>
      </w:tr>
      <w:tr w:rsidR="00643594" w:rsidRPr="0006109B" w14:paraId="297190E6" w14:textId="77777777" w:rsidTr="008B42D9">
        <w:tc>
          <w:tcPr>
            <w:tcW w:w="3874" w:type="pct"/>
            <w:hideMark/>
          </w:tcPr>
          <w:p w14:paraId="5BC21704" w14:textId="77777777" w:rsidR="00643594" w:rsidRPr="0006109B" w:rsidRDefault="00643594" w:rsidP="00C943CD">
            <w:pPr>
              <w:pStyle w:val="TableCopy"/>
            </w:pPr>
            <w:proofErr w:type="spellStart"/>
            <w:r w:rsidRPr="0006109B">
              <w:t>Derecognition</w:t>
            </w:r>
            <w:proofErr w:type="spellEnd"/>
            <w:r w:rsidRPr="0006109B">
              <w:t xml:space="preserve"> of property, plant and equipment</w:t>
            </w:r>
          </w:p>
        </w:tc>
        <w:tc>
          <w:tcPr>
            <w:tcW w:w="586" w:type="pct"/>
            <w:hideMark/>
          </w:tcPr>
          <w:p w14:paraId="3FF9E6DE" w14:textId="77777777" w:rsidR="00643594" w:rsidRPr="0006109B" w:rsidRDefault="00643594" w:rsidP="00C943CD">
            <w:pPr>
              <w:pStyle w:val="TableCopy"/>
              <w:jc w:val="right"/>
            </w:pPr>
            <w:r w:rsidRPr="0006109B">
              <w:t>(15,595)</w:t>
            </w:r>
          </w:p>
        </w:tc>
        <w:tc>
          <w:tcPr>
            <w:tcW w:w="540" w:type="pct"/>
            <w:hideMark/>
          </w:tcPr>
          <w:p w14:paraId="711ABA7F" w14:textId="77777777" w:rsidR="00643594" w:rsidRPr="0006109B" w:rsidRDefault="00643594" w:rsidP="00C943CD">
            <w:pPr>
              <w:pStyle w:val="TableCopy"/>
              <w:jc w:val="right"/>
            </w:pPr>
            <w:r w:rsidRPr="0006109B">
              <w:t> - </w:t>
            </w:r>
          </w:p>
        </w:tc>
      </w:tr>
      <w:tr w:rsidR="00643594" w:rsidRPr="0006109B" w14:paraId="09AEA070" w14:textId="77777777" w:rsidTr="008B42D9">
        <w:tc>
          <w:tcPr>
            <w:tcW w:w="3874" w:type="pct"/>
            <w:hideMark/>
          </w:tcPr>
          <w:p w14:paraId="04D09DA7" w14:textId="77777777" w:rsidR="00643594" w:rsidRPr="0006109B" w:rsidRDefault="00643594" w:rsidP="00C943CD">
            <w:pPr>
              <w:pStyle w:val="TableCopy"/>
            </w:pPr>
            <w:r w:rsidRPr="0006109B">
              <w:t>Gain/(loss) on disposal of property, plant and equipment</w:t>
            </w:r>
          </w:p>
        </w:tc>
        <w:tc>
          <w:tcPr>
            <w:tcW w:w="586" w:type="pct"/>
            <w:hideMark/>
          </w:tcPr>
          <w:p w14:paraId="523CB7D4" w14:textId="77777777" w:rsidR="00643594" w:rsidRPr="0006109B" w:rsidRDefault="00643594" w:rsidP="00C943CD">
            <w:pPr>
              <w:pStyle w:val="TableCopy"/>
              <w:jc w:val="right"/>
            </w:pPr>
            <w:r w:rsidRPr="0006109B">
              <w:t>(17,653)</w:t>
            </w:r>
          </w:p>
        </w:tc>
        <w:tc>
          <w:tcPr>
            <w:tcW w:w="540" w:type="pct"/>
            <w:hideMark/>
          </w:tcPr>
          <w:p w14:paraId="7E6527A3" w14:textId="77777777" w:rsidR="00643594" w:rsidRPr="0006109B" w:rsidRDefault="00643594" w:rsidP="00C943CD">
            <w:pPr>
              <w:pStyle w:val="TableCopy"/>
              <w:jc w:val="right"/>
            </w:pPr>
            <w:r w:rsidRPr="0006109B">
              <w:t>(9,701)</w:t>
            </w:r>
          </w:p>
        </w:tc>
      </w:tr>
      <w:tr w:rsidR="00643594" w:rsidRPr="0006109B" w14:paraId="5DE46FF1" w14:textId="77777777" w:rsidTr="008B42D9">
        <w:tc>
          <w:tcPr>
            <w:tcW w:w="3874" w:type="pct"/>
            <w:hideMark/>
          </w:tcPr>
          <w:p w14:paraId="0B4DA4DC" w14:textId="77777777" w:rsidR="00643594" w:rsidRPr="0006109B" w:rsidRDefault="00643594" w:rsidP="00C943CD">
            <w:pPr>
              <w:pStyle w:val="TableCopy"/>
            </w:pPr>
            <w:r w:rsidRPr="0006109B">
              <w:t>Gain arising from changes in fair value of biological assets</w:t>
            </w:r>
          </w:p>
        </w:tc>
        <w:tc>
          <w:tcPr>
            <w:tcW w:w="586" w:type="pct"/>
            <w:hideMark/>
          </w:tcPr>
          <w:p w14:paraId="3CBA39EE" w14:textId="77777777" w:rsidR="00643594" w:rsidRPr="0006109B" w:rsidRDefault="00643594" w:rsidP="00C943CD">
            <w:pPr>
              <w:pStyle w:val="TableCopy"/>
              <w:jc w:val="right"/>
            </w:pPr>
            <w:r w:rsidRPr="0006109B">
              <w:t>1,769 </w:t>
            </w:r>
          </w:p>
        </w:tc>
        <w:tc>
          <w:tcPr>
            <w:tcW w:w="540" w:type="pct"/>
            <w:hideMark/>
          </w:tcPr>
          <w:p w14:paraId="4F4D272B" w14:textId="77777777" w:rsidR="00643594" w:rsidRPr="0006109B" w:rsidRDefault="00643594" w:rsidP="00C943CD">
            <w:pPr>
              <w:pStyle w:val="TableCopy"/>
              <w:jc w:val="right"/>
            </w:pPr>
            <w:r w:rsidRPr="0006109B">
              <w:t>575 </w:t>
            </w:r>
          </w:p>
        </w:tc>
      </w:tr>
      <w:tr w:rsidR="00643594" w:rsidRPr="0006109B" w14:paraId="0C994E02" w14:textId="77777777" w:rsidTr="008B42D9">
        <w:tc>
          <w:tcPr>
            <w:tcW w:w="3874" w:type="pct"/>
            <w:hideMark/>
          </w:tcPr>
          <w:p w14:paraId="1FA749CB" w14:textId="77777777" w:rsidR="00643594" w:rsidRPr="0006109B" w:rsidRDefault="00643594" w:rsidP="00C943CD">
            <w:pPr>
              <w:pStyle w:val="TableCopy"/>
            </w:pPr>
            <w:r w:rsidRPr="0006109B">
              <w:t>Decrease attributable to demise of biological assets</w:t>
            </w:r>
          </w:p>
        </w:tc>
        <w:tc>
          <w:tcPr>
            <w:tcW w:w="586" w:type="pct"/>
            <w:hideMark/>
          </w:tcPr>
          <w:p w14:paraId="6FC6B108" w14:textId="77777777" w:rsidR="00643594" w:rsidRPr="0006109B" w:rsidRDefault="00643594" w:rsidP="00C943CD">
            <w:pPr>
              <w:pStyle w:val="TableCopy"/>
              <w:jc w:val="right"/>
            </w:pPr>
            <w:r w:rsidRPr="0006109B">
              <w:t>(364)</w:t>
            </w:r>
          </w:p>
        </w:tc>
        <w:tc>
          <w:tcPr>
            <w:tcW w:w="540" w:type="pct"/>
            <w:hideMark/>
          </w:tcPr>
          <w:p w14:paraId="34827A44" w14:textId="77777777" w:rsidR="00643594" w:rsidRPr="0006109B" w:rsidRDefault="00643594" w:rsidP="00C943CD">
            <w:pPr>
              <w:pStyle w:val="TableCopy"/>
              <w:jc w:val="right"/>
            </w:pPr>
            <w:r w:rsidRPr="0006109B">
              <w:t>(80)</w:t>
            </w:r>
          </w:p>
        </w:tc>
      </w:tr>
      <w:tr w:rsidR="00643594" w:rsidRPr="0006109B" w14:paraId="76C47376" w14:textId="77777777" w:rsidTr="008B42D9">
        <w:tc>
          <w:tcPr>
            <w:tcW w:w="3874" w:type="pct"/>
            <w:hideMark/>
          </w:tcPr>
          <w:p w14:paraId="70526B41" w14:textId="77777777" w:rsidR="00643594" w:rsidRPr="0006109B" w:rsidRDefault="00643594" w:rsidP="00C943CD">
            <w:pPr>
              <w:pStyle w:val="TableCopy"/>
            </w:pPr>
            <w:r w:rsidRPr="0006109B">
              <w:t>Decrease attributable to sales </w:t>
            </w:r>
          </w:p>
        </w:tc>
        <w:tc>
          <w:tcPr>
            <w:tcW w:w="586" w:type="pct"/>
            <w:hideMark/>
          </w:tcPr>
          <w:p w14:paraId="24E99639" w14:textId="77777777" w:rsidR="00643594" w:rsidRPr="0006109B" w:rsidRDefault="00643594" w:rsidP="00C943CD">
            <w:pPr>
              <w:pStyle w:val="TableCopy"/>
              <w:jc w:val="right"/>
            </w:pPr>
            <w:r w:rsidRPr="0006109B">
              <w:t>(832)</w:t>
            </w:r>
          </w:p>
        </w:tc>
        <w:tc>
          <w:tcPr>
            <w:tcW w:w="540" w:type="pct"/>
            <w:hideMark/>
          </w:tcPr>
          <w:p w14:paraId="3034DB0E" w14:textId="77777777" w:rsidR="00643594" w:rsidRPr="0006109B" w:rsidRDefault="00643594" w:rsidP="00C943CD">
            <w:pPr>
              <w:pStyle w:val="TableCopy"/>
              <w:jc w:val="right"/>
            </w:pPr>
            <w:r w:rsidRPr="0006109B">
              <w:t>(645)</w:t>
            </w:r>
          </w:p>
        </w:tc>
      </w:tr>
      <w:tr w:rsidR="00643594" w:rsidRPr="0006109B" w14:paraId="022CC7DD" w14:textId="77777777" w:rsidTr="008B42D9">
        <w:tc>
          <w:tcPr>
            <w:tcW w:w="3874" w:type="pct"/>
            <w:hideMark/>
          </w:tcPr>
          <w:p w14:paraId="698E6BBA" w14:textId="77777777" w:rsidR="00643594" w:rsidRPr="0006109B" w:rsidRDefault="00643594" w:rsidP="00C943CD">
            <w:pPr>
              <w:pStyle w:val="TableCopy"/>
            </w:pPr>
            <w:r w:rsidRPr="0006109B">
              <w:t>Loss on disposal of intangible assets</w:t>
            </w:r>
          </w:p>
        </w:tc>
        <w:tc>
          <w:tcPr>
            <w:tcW w:w="586" w:type="pct"/>
            <w:hideMark/>
          </w:tcPr>
          <w:p w14:paraId="17C7B423" w14:textId="77777777" w:rsidR="00643594" w:rsidRPr="0006109B" w:rsidRDefault="00643594" w:rsidP="00C943CD">
            <w:pPr>
              <w:pStyle w:val="TableCopy"/>
              <w:jc w:val="right"/>
            </w:pPr>
            <w:r w:rsidRPr="0006109B">
              <w:t>(2,904)</w:t>
            </w:r>
          </w:p>
        </w:tc>
        <w:tc>
          <w:tcPr>
            <w:tcW w:w="540" w:type="pct"/>
            <w:hideMark/>
          </w:tcPr>
          <w:p w14:paraId="635655F7" w14:textId="77777777" w:rsidR="00643594" w:rsidRPr="0006109B" w:rsidRDefault="00643594" w:rsidP="00C943CD">
            <w:pPr>
              <w:pStyle w:val="TableCopy"/>
              <w:jc w:val="right"/>
            </w:pPr>
            <w:r w:rsidRPr="0006109B">
              <w:t>(3,962)</w:t>
            </w:r>
          </w:p>
        </w:tc>
      </w:tr>
      <w:tr w:rsidR="00643594" w:rsidRPr="0006109B" w14:paraId="6C230FF6" w14:textId="77777777" w:rsidTr="008B42D9">
        <w:tc>
          <w:tcPr>
            <w:tcW w:w="3874" w:type="pct"/>
            <w:hideMark/>
          </w:tcPr>
          <w:p w14:paraId="0AFC28AE" w14:textId="77777777" w:rsidR="00643594" w:rsidRPr="00C05903" w:rsidRDefault="00643594" w:rsidP="00C943CD">
            <w:pPr>
              <w:pStyle w:val="TableCopy"/>
              <w:rPr>
                <w:b/>
              </w:rPr>
            </w:pPr>
            <w:r w:rsidRPr="00C05903">
              <w:rPr>
                <w:b/>
              </w:rPr>
              <w:t>Total net loss on non-financial assets</w:t>
            </w:r>
          </w:p>
        </w:tc>
        <w:tc>
          <w:tcPr>
            <w:tcW w:w="586" w:type="pct"/>
            <w:hideMark/>
          </w:tcPr>
          <w:p w14:paraId="06B141F4" w14:textId="77777777" w:rsidR="00643594" w:rsidRPr="00C05903" w:rsidRDefault="00643594" w:rsidP="00C943CD">
            <w:pPr>
              <w:pStyle w:val="TableCopy"/>
              <w:jc w:val="right"/>
              <w:rPr>
                <w:b/>
              </w:rPr>
            </w:pPr>
            <w:r w:rsidRPr="00C05903">
              <w:rPr>
                <w:b/>
              </w:rPr>
              <w:t>(33,826)</w:t>
            </w:r>
          </w:p>
        </w:tc>
        <w:tc>
          <w:tcPr>
            <w:tcW w:w="540" w:type="pct"/>
            <w:hideMark/>
          </w:tcPr>
          <w:p w14:paraId="593BF496" w14:textId="77777777" w:rsidR="00643594" w:rsidRPr="00C05903" w:rsidRDefault="00643594" w:rsidP="00C943CD">
            <w:pPr>
              <w:pStyle w:val="TableCopy"/>
              <w:jc w:val="right"/>
              <w:rPr>
                <w:b/>
              </w:rPr>
            </w:pPr>
            <w:r w:rsidRPr="00C05903">
              <w:rPr>
                <w:b/>
              </w:rPr>
              <w:t>(9,480)</w:t>
            </w:r>
          </w:p>
        </w:tc>
      </w:tr>
      <w:tr w:rsidR="008B42D9" w:rsidRPr="0006109B" w14:paraId="723D8843" w14:textId="77777777" w:rsidTr="008B42D9">
        <w:tc>
          <w:tcPr>
            <w:tcW w:w="5000" w:type="pct"/>
            <w:gridSpan w:val="3"/>
            <w:hideMark/>
          </w:tcPr>
          <w:p w14:paraId="510970E9" w14:textId="280D5B67" w:rsidR="008B42D9" w:rsidRPr="0006109B" w:rsidRDefault="008B42D9" w:rsidP="008B42D9">
            <w:pPr>
              <w:pStyle w:val="TableCopy"/>
            </w:pPr>
            <w:r w:rsidRPr="00C05903">
              <w:rPr>
                <w:b/>
              </w:rPr>
              <w:t>Net gains/(losses) on financial instruments</w:t>
            </w:r>
          </w:p>
        </w:tc>
      </w:tr>
      <w:tr w:rsidR="00643594" w:rsidRPr="0006109B" w14:paraId="3E493947" w14:textId="77777777" w:rsidTr="008B42D9">
        <w:tc>
          <w:tcPr>
            <w:tcW w:w="3874" w:type="pct"/>
            <w:hideMark/>
          </w:tcPr>
          <w:p w14:paraId="3DA16894" w14:textId="77777777" w:rsidR="00643594" w:rsidRPr="0006109B" w:rsidRDefault="00643594" w:rsidP="00C943CD">
            <w:pPr>
              <w:pStyle w:val="TableCopy"/>
            </w:pPr>
            <w:r w:rsidRPr="0006109B">
              <w:t>Gain/(impairment) of loans and receivable</w:t>
            </w:r>
          </w:p>
        </w:tc>
        <w:tc>
          <w:tcPr>
            <w:tcW w:w="586" w:type="pct"/>
            <w:hideMark/>
          </w:tcPr>
          <w:p w14:paraId="7435C184" w14:textId="77777777" w:rsidR="00643594" w:rsidRPr="0006109B" w:rsidRDefault="00643594" w:rsidP="00C943CD">
            <w:pPr>
              <w:pStyle w:val="TableCopy"/>
              <w:jc w:val="right"/>
            </w:pPr>
            <w:r w:rsidRPr="0006109B">
              <w:t>(191)</w:t>
            </w:r>
          </w:p>
        </w:tc>
        <w:tc>
          <w:tcPr>
            <w:tcW w:w="540" w:type="pct"/>
            <w:hideMark/>
          </w:tcPr>
          <w:p w14:paraId="4D4DD74B" w14:textId="77777777" w:rsidR="00643594" w:rsidRPr="0006109B" w:rsidRDefault="00643594" w:rsidP="00C943CD">
            <w:pPr>
              <w:pStyle w:val="TableCopy"/>
              <w:jc w:val="right"/>
            </w:pPr>
            <w:r w:rsidRPr="0006109B">
              <w:t>37 </w:t>
            </w:r>
          </w:p>
        </w:tc>
      </w:tr>
      <w:tr w:rsidR="00643594" w:rsidRPr="0006109B" w14:paraId="474DD015" w14:textId="77777777" w:rsidTr="008B42D9">
        <w:tc>
          <w:tcPr>
            <w:tcW w:w="3874" w:type="pct"/>
            <w:hideMark/>
          </w:tcPr>
          <w:p w14:paraId="1A273B40" w14:textId="77777777" w:rsidR="00643594" w:rsidRPr="0006109B" w:rsidRDefault="00643594" w:rsidP="00C943CD">
            <w:pPr>
              <w:pStyle w:val="TableCopy"/>
            </w:pPr>
            <w:r w:rsidRPr="0006109B">
              <w:t>Net gain/(loss) arising from revaluation of financial instruments</w:t>
            </w:r>
          </w:p>
        </w:tc>
        <w:tc>
          <w:tcPr>
            <w:tcW w:w="586" w:type="pct"/>
            <w:hideMark/>
          </w:tcPr>
          <w:p w14:paraId="6E18D3A6" w14:textId="77777777" w:rsidR="00643594" w:rsidRPr="0006109B" w:rsidRDefault="00643594" w:rsidP="00C943CD">
            <w:pPr>
              <w:pStyle w:val="TableCopy"/>
              <w:jc w:val="right"/>
            </w:pPr>
            <w:r w:rsidRPr="0006109B">
              <w:t>2 </w:t>
            </w:r>
          </w:p>
        </w:tc>
        <w:tc>
          <w:tcPr>
            <w:tcW w:w="540" w:type="pct"/>
            <w:hideMark/>
          </w:tcPr>
          <w:p w14:paraId="497C797F" w14:textId="77777777" w:rsidR="00643594" w:rsidRPr="0006109B" w:rsidRDefault="00643594" w:rsidP="00C943CD">
            <w:pPr>
              <w:pStyle w:val="TableCopy"/>
              <w:jc w:val="right"/>
            </w:pPr>
            <w:r w:rsidRPr="0006109B">
              <w:t>(24)</w:t>
            </w:r>
          </w:p>
        </w:tc>
      </w:tr>
      <w:tr w:rsidR="00643594" w:rsidRPr="0006109B" w14:paraId="12D200DB" w14:textId="77777777" w:rsidTr="008B42D9">
        <w:tc>
          <w:tcPr>
            <w:tcW w:w="3874" w:type="pct"/>
            <w:hideMark/>
          </w:tcPr>
          <w:p w14:paraId="0F349265" w14:textId="77777777" w:rsidR="00643594" w:rsidRPr="0006109B" w:rsidRDefault="00643594" w:rsidP="00C943CD">
            <w:pPr>
              <w:pStyle w:val="TableCopy"/>
            </w:pPr>
            <w:proofErr w:type="spellStart"/>
            <w:r w:rsidRPr="0006109B">
              <w:t>Realised</w:t>
            </w:r>
            <w:proofErr w:type="spellEnd"/>
            <w:r w:rsidRPr="0006109B">
              <w:t xml:space="preserve"> gain/(loss) on foreign exchange hedge</w:t>
            </w:r>
          </w:p>
        </w:tc>
        <w:tc>
          <w:tcPr>
            <w:tcW w:w="586" w:type="pct"/>
            <w:hideMark/>
          </w:tcPr>
          <w:p w14:paraId="6EE0DB38" w14:textId="77777777" w:rsidR="00643594" w:rsidRPr="0006109B" w:rsidRDefault="00643594" w:rsidP="00C943CD">
            <w:pPr>
              <w:pStyle w:val="TableCopy"/>
              <w:jc w:val="right"/>
            </w:pPr>
            <w:r w:rsidRPr="0006109B">
              <w:t>228 </w:t>
            </w:r>
          </w:p>
        </w:tc>
        <w:tc>
          <w:tcPr>
            <w:tcW w:w="540" w:type="pct"/>
            <w:hideMark/>
          </w:tcPr>
          <w:p w14:paraId="4346EBD4" w14:textId="77777777" w:rsidR="00643594" w:rsidRPr="0006109B" w:rsidRDefault="00643594" w:rsidP="00C943CD">
            <w:pPr>
              <w:pStyle w:val="TableCopy"/>
              <w:jc w:val="right"/>
            </w:pPr>
            <w:r w:rsidRPr="0006109B">
              <w:t>(564)</w:t>
            </w:r>
          </w:p>
        </w:tc>
      </w:tr>
      <w:tr w:rsidR="00643594" w:rsidRPr="0006109B" w14:paraId="34E95240" w14:textId="77777777" w:rsidTr="008B42D9">
        <w:tc>
          <w:tcPr>
            <w:tcW w:w="3874" w:type="pct"/>
            <w:hideMark/>
          </w:tcPr>
          <w:p w14:paraId="1D77870F" w14:textId="77777777" w:rsidR="00643594" w:rsidRPr="00C05903" w:rsidRDefault="00643594" w:rsidP="00C943CD">
            <w:pPr>
              <w:pStyle w:val="TableCopy"/>
              <w:rPr>
                <w:b/>
              </w:rPr>
            </w:pPr>
            <w:r w:rsidRPr="00C05903">
              <w:rPr>
                <w:b/>
              </w:rPr>
              <w:t>Total net gains/(losses) on financial instruments</w:t>
            </w:r>
          </w:p>
        </w:tc>
        <w:tc>
          <w:tcPr>
            <w:tcW w:w="586" w:type="pct"/>
            <w:hideMark/>
          </w:tcPr>
          <w:p w14:paraId="0D851874" w14:textId="77777777" w:rsidR="00643594" w:rsidRPr="00C05903" w:rsidRDefault="00643594" w:rsidP="00C943CD">
            <w:pPr>
              <w:pStyle w:val="TableCopy"/>
              <w:jc w:val="right"/>
              <w:rPr>
                <w:b/>
              </w:rPr>
            </w:pPr>
            <w:r w:rsidRPr="00C05903">
              <w:rPr>
                <w:b/>
              </w:rPr>
              <w:t>39 </w:t>
            </w:r>
          </w:p>
        </w:tc>
        <w:tc>
          <w:tcPr>
            <w:tcW w:w="540" w:type="pct"/>
            <w:hideMark/>
          </w:tcPr>
          <w:p w14:paraId="4607D0FD" w14:textId="77777777" w:rsidR="00643594" w:rsidRPr="00C05903" w:rsidRDefault="00643594" w:rsidP="00C943CD">
            <w:pPr>
              <w:pStyle w:val="TableCopy"/>
              <w:jc w:val="right"/>
              <w:rPr>
                <w:b/>
              </w:rPr>
            </w:pPr>
            <w:r w:rsidRPr="00C05903">
              <w:rPr>
                <w:b/>
              </w:rPr>
              <w:t>(551)</w:t>
            </w:r>
          </w:p>
        </w:tc>
      </w:tr>
      <w:tr w:rsidR="001636D0" w:rsidRPr="0006109B" w14:paraId="5256BF20" w14:textId="77777777" w:rsidTr="001636D0">
        <w:tc>
          <w:tcPr>
            <w:tcW w:w="5000" w:type="pct"/>
            <w:gridSpan w:val="3"/>
            <w:hideMark/>
          </w:tcPr>
          <w:p w14:paraId="7B53A10F" w14:textId="16E4694F" w:rsidR="001636D0" w:rsidRPr="00C05903" w:rsidRDefault="001636D0" w:rsidP="001636D0">
            <w:pPr>
              <w:pStyle w:val="TableCopy"/>
              <w:rPr>
                <w:b/>
              </w:rPr>
            </w:pPr>
            <w:r w:rsidRPr="00C05903">
              <w:rPr>
                <w:b/>
              </w:rPr>
              <w:t>Other gains/(losses) from other economic flows</w:t>
            </w:r>
          </w:p>
        </w:tc>
      </w:tr>
      <w:tr w:rsidR="00643594" w:rsidRPr="0006109B" w14:paraId="2A274737" w14:textId="77777777" w:rsidTr="008B42D9">
        <w:tc>
          <w:tcPr>
            <w:tcW w:w="3874" w:type="pct"/>
            <w:hideMark/>
          </w:tcPr>
          <w:p w14:paraId="64EF0012" w14:textId="77777777" w:rsidR="00643594" w:rsidRPr="0006109B" w:rsidRDefault="00643594" w:rsidP="00C943CD">
            <w:pPr>
              <w:pStyle w:val="TableCopy"/>
            </w:pPr>
            <w:r w:rsidRPr="0006109B">
              <w:t xml:space="preserve">Net gain/(loss) arising from revaluation of long service leave liability </w:t>
            </w:r>
            <w:r w:rsidRPr="0069192D">
              <w:rPr>
                <w:rStyle w:val="FootnoteReference"/>
              </w:rPr>
              <w:t>(ii)</w:t>
            </w:r>
          </w:p>
        </w:tc>
        <w:tc>
          <w:tcPr>
            <w:tcW w:w="586" w:type="pct"/>
            <w:hideMark/>
          </w:tcPr>
          <w:p w14:paraId="3FE29D63" w14:textId="77777777" w:rsidR="00643594" w:rsidRPr="0006109B" w:rsidRDefault="00643594" w:rsidP="00C943CD">
            <w:pPr>
              <w:pStyle w:val="TableCopy"/>
              <w:jc w:val="right"/>
            </w:pPr>
            <w:r w:rsidRPr="0006109B">
              <w:t>2,168 </w:t>
            </w:r>
          </w:p>
        </w:tc>
        <w:tc>
          <w:tcPr>
            <w:tcW w:w="540" w:type="pct"/>
            <w:hideMark/>
          </w:tcPr>
          <w:p w14:paraId="73BCB98D" w14:textId="77777777" w:rsidR="00643594" w:rsidRPr="0006109B" w:rsidRDefault="00643594" w:rsidP="00C943CD">
            <w:pPr>
              <w:pStyle w:val="TableCopy"/>
              <w:jc w:val="right"/>
            </w:pPr>
            <w:r w:rsidRPr="0006109B">
              <w:t>(262)</w:t>
            </w:r>
          </w:p>
        </w:tc>
      </w:tr>
      <w:tr w:rsidR="00643594" w:rsidRPr="0006109B" w14:paraId="58CCF0C7" w14:textId="77777777" w:rsidTr="008B42D9">
        <w:tc>
          <w:tcPr>
            <w:tcW w:w="3874" w:type="pct"/>
            <w:hideMark/>
          </w:tcPr>
          <w:p w14:paraId="3FE3DF86" w14:textId="77777777" w:rsidR="00643594" w:rsidRPr="0006109B" w:rsidRDefault="00643594" w:rsidP="00C943CD">
            <w:pPr>
              <w:pStyle w:val="TableCopy"/>
            </w:pPr>
            <w:r w:rsidRPr="0006109B">
              <w:t>Unwinding of other provision</w:t>
            </w:r>
          </w:p>
        </w:tc>
        <w:tc>
          <w:tcPr>
            <w:tcW w:w="586" w:type="pct"/>
            <w:hideMark/>
          </w:tcPr>
          <w:p w14:paraId="2402E9A7" w14:textId="77777777" w:rsidR="00643594" w:rsidRPr="0006109B" w:rsidRDefault="00643594" w:rsidP="00C943CD">
            <w:pPr>
              <w:pStyle w:val="TableCopy"/>
              <w:jc w:val="right"/>
            </w:pPr>
            <w:r w:rsidRPr="0006109B">
              <w:t>3,361 </w:t>
            </w:r>
          </w:p>
        </w:tc>
        <w:tc>
          <w:tcPr>
            <w:tcW w:w="540" w:type="pct"/>
            <w:hideMark/>
          </w:tcPr>
          <w:p w14:paraId="1ECA7A92" w14:textId="77777777" w:rsidR="00643594" w:rsidRPr="0006109B" w:rsidRDefault="00643594" w:rsidP="00C943CD">
            <w:pPr>
              <w:pStyle w:val="TableCopy"/>
              <w:jc w:val="right"/>
            </w:pPr>
            <w:r w:rsidRPr="0006109B">
              <w:t>19,525 </w:t>
            </w:r>
          </w:p>
        </w:tc>
      </w:tr>
      <w:tr w:rsidR="00643594" w:rsidRPr="0006109B" w14:paraId="0EEEDE05" w14:textId="77777777" w:rsidTr="008B42D9">
        <w:tc>
          <w:tcPr>
            <w:tcW w:w="3874" w:type="pct"/>
            <w:hideMark/>
          </w:tcPr>
          <w:p w14:paraId="493DF5E8" w14:textId="77777777" w:rsidR="00643594" w:rsidRPr="00C05903" w:rsidRDefault="00643594" w:rsidP="00C943CD">
            <w:pPr>
              <w:pStyle w:val="TableCopy"/>
              <w:rPr>
                <w:b/>
              </w:rPr>
            </w:pPr>
            <w:r w:rsidRPr="00C05903">
              <w:rPr>
                <w:b/>
              </w:rPr>
              <w:t>Total other gains/(losses) from other economic flows</w:t>
            </w:r>
          </w:p>
        </w:tc>
        <w:tc>
          <w:tcPr>
            <w:tcW w:w="586" w:type="pct"/>
            <w:hideMark/>
          </w:tcPr>
          <w:p w14:paraId="690FA988" w14:textId="77777777" w:rsidR="00643594" w:rsidRPr="00C05903" w:rsidRDefault="00643594" w:rsidP="00C943CD">
            <w:pPr>
              <w:pStyle w:val="TableCopy"/>
              <w:jc w:val="right"/>
              <w:rPr>
                <w:b/>
              </w:rPr>
            </w:pPr>
            <w:r w:rsidRPr="00C05903">
              <w:rPr>
                <w:b/>
              </w:rPr>
              <w:t>5,529 </w:t>
            </w:r>
          </w:p>
        </w:tc>
        <w:tc>
          <w:tcPr>
            <w:tcW w:w="540" w:type="pct"/>
            <w:hideMark/>
          </w:tcPr>
          <w:p w14:paraId="18E7C7F6" w14:textId="77777777" w:rsidR="00643594" w:rsidRPr="00C05903" w:rsidRDefault="00643594" w:rsidP="00C943CD">
            <w:pPr>
              <w:pStyle w:val="TableCopy"/>
              <w:jc w:val="right"/>
              <w:rPr>
                <w:b/>
              </w:rPr>
            </w:pPr>
            <w:r w:rsidRPr="00C05903">
              <w:rPr>
                <w:b/>
              </w:rPr>
              <w:t>19,263 </w:t>
            </w:r>
          </w:p>
        </w:tc>
      </w:tr>
      <w:tr w:rsidR="00643594" w:rsidRPr="0006109B" w14:paraId="4BCA355E" w14:textId="77777777" w:rsidTr="008B42D9">
        <w:tc>
          <w:tcPr>
            <w:tcW w:w="3874" w:type="pct"/>
            <w:hideMark/>
          </w:tcPr>
          <w:p w14:paraId="6EE28430" w14:textId="61A5A702" w:rsidR="00643594" w:rsidRPr="00C05903" w:rsidRDefault="001636D0" w:rsidP="00C943CD">
            <w:pPr>
              <w:pStyle w:val="TableCopy"/>
              <w:rPr>
                <w:b/>
              </w:rPr>
            </w:pPr>
            <w:r>
              <w:rPr>
                <w:b/>
              </w:rPr>
              <w:t>Total o</w:t>
            </w:r>
            <w:r w:rsidR="00643594" w:rsidRPr="00C05903">
              <w:rPr>
                <w:b/>
              </w:rPr>
              <w:t>ther economic flows included in net result</w:t>
            </w:r>
          </w:p>
        </w:tc>
        <w:tc>
          <w:tcPr>
            <w:tcW w:w="586" w:type="pct"/>
            <w:hideMark/>
          </w:tcPr>
          <w:p w14:paraId="02F624F8" w14:textId="77777777" w:rsidR="00643594" w:rsidRPr="00C05903" w:rsidRDefault="00643594" w:rsidP="00C943CD">
            <w:pPr>
              <w:pStyle w:val="TableCopy"/>
              <w:jc w:val="right"/>
              <w:rPr>
                <w:b/>
              </w:rPr>
            </w:pPr>
            <w:r w:rsidRPr="00C05903">
              <w:rPr>
                <w:b/>
              </w:rPr>
              <w:t>(28,258)</w:t>
            </w:r>
          </w:p>
        </w:tc>
        <w:tc>
          <w:tcPr>
            <w:tcW w:w="540" w:type="pct"/>
            <w:hideMark/>
          </w:tcPr>
          <w:p w14:paraId="37F4F791" w14:textId="77777777" w:rsidR="00643594" w:rsidRPr="00C05903" w:rsidRDefault="00643594" w:rsidP="00C943CD">
            <w:pPr>
              <w:pStyle w:val="TableCopy"/>
              <w:jc w:val="right"/>
              <w:rPr>
                <w:b/>
              </w:rPr>
            </w:pPr>
            <w:r w:rsidRPr="00C05903">
              <w:rPr>
                <w:b/>
              </w:rPr>
              <w:t>9,232 </w:t>
            </w:r>
          </w:p>
        </w:tc>
      </w:tr>
    </w:tbl>
    <w:p w14:paraId="276E30C4" w14:textId="77777777" w:rsidR="00643594" w:rsidRPr="00C04DE6" w:rsidRDefault="00643594" w:rsidP="00C943CD">
      <w:pPr>
        <w:pStyle w:val="FootnoteText"/>
      </w:pPr>
      <w:r>
        <w:t>(</w:t>
      </w:r>
      <w:proofErr w:type="spellStart"/>
      <w:r>
        <w:t>i</w:t>
      </w:r>
      <w:proofErr w:type="spellEnd"/>
      <w:r>
        <w:t xml:space="preserve">) </w:t>
      </w:r>
      <w:r w:rsidRPr="00C04DE6">
        <w:t>Adjusted for prior year figure to account for sale of livestock.</w:t>
      </w:r>
    </w:p>
    <w:p w14:paraId="49518BF8" w14:textId="77777777" w:rsidR="00643594" w:rsidRPr="00C04DE6" w:rsidRDefault="00643594" w:rsidP="00C943CD">
      <w:pPr>
        <w:pStyle w:val="FootnoteText"/>
      </w:pPr>
      <w:r>
        <w:t xml:space="preserve">(ii) </w:t>
      </w:r>
      <w:r w:rsidRPr="00C04DE6">
        <w:t>Revaluation gain/(loss) due to changes in bond rates.</w:t>
      </w:r>
    </w:p>
    <w:p w14:paraId="58738ED8" w14:textId="77777777" w:rsidR="00643594" w:rsidRPr="00EB7865" w:rsidRDefault="00643594" w:rsidP="00C943CD">
      <w:pPr>
        <w:pStyle w:val="Heading3"/>
        <w:rPr>
          <w:lang w:val="en-GB" w:eastAsia="en-GB"/>
        </w:rPr>
      </w:pPr>
      <w:bookmarkStart w:id="96" w:name="_Toc494700621"/>
      <w:r w:rsidRPr="00EB7865">
        <w:rPr>
          <w:lang w:val="en-GB" w:eastAsia="en-GB"/>
        </w:rPr>
        <w:t>9.3 Non-financial assets held for sale</w:t>
      </w:r>
      <w:bookmarkEnd w:id="96"/>
    </w:p>
    <w:p w14:paraId="643BE7EE" w14:textId="77777777" w:rsidR="00643594" w:rsidRPr="00EB7865" w:rsidRDefault="00643594" w:rsidP="00FC48FC">
      <w:pPr>
        <w:pStyle w:val="Heading4"/>
        <w:rPr>
          <w:lang w:val="en-GB" w:eastAsia="en-GB"/>
        </w:rPr>
      </w:pPr>
      <w:r w:rsidRPr="00EB7865">
        <w:rPr>
          <w:lang w:val="en-GB" w:eastAsia="en-GB"/>
        </w:rPr>
        <w:t>Total non-financial assets held for sale</w:t>
      </w:r>
    </w:p>
    <w:tbl>
      <w:tblPr>
        <w:tblStyle w:val="TableGrid"/>
        <w:tblW w:w="0" w:type="auto"/>
        <w:tblLook w:val="04A0" w:firstRow="1" w:lastRow="0" w:firstColumn="1" w:lastColumn="0" w:noHBand="0" w:noVBand="1"/>
      </w:tblPr>
      <w:tblGrid>
        <w:gridCol w:w="8125"/>
        <w:gridCol w:w="1226"/>
        <w:gridCol w:w="1105"/>
      </w:tblGrid>
      <w:tr w:rsidR="001636D0" w:rsidRPr="0006109B" w14:paraId="2B96207E" w14:textId="77777777" w:rsidTr="001636D0">
        <w:tc>
          <w:tcPr>
            <w:tcW w:w="8125" w:type="dxa"/>
            <w:hideMark/>
          </w:tcPr>
          <w:p w14:paraId="693D9224" w14:textId="77777777" w:rsidR="00643594" w:rsidRPr="004E605A" w:rsidRDefault="00643594" w:rsidP="00C943CD">
            <w:pPr>
              <w:pStyle w:val="TableCopy"/>
              <w:rPr>
                <w:b/>
              </w:rPr>
            </w:pPr>
          </w:p>
        </w:tc>
        <w:tc>
          <w:tcPr>
            <w:tcW w:w="2331" w:type="dxa"/>
            <w:gridSpan w:val="2"/>
            <w:hideMark/>
          </w:tcPr>
          <w:p w14:paraId="7A1C5281" w14:textId="77777777" w:rsidR="00643594" w:rsidRPr="004E605A" w:rsidRDefault="00643594" w:rsidP="001636D0">
            <w:pPr>
              <w:pStyle w:val="TableCopy"/>
              <w:jc w:val="center"/>
              <w:rPr>
                <w:b/>
              </w:rPr>
            </w:pPr>
            <w:r w:rsidRPr="004E605A">
              <w:rPr>
                <w:b/>
              </w:rPr>
              <w:t>($ thousand)</w:t>
            </w:r>
          </w:p>
        </w:tc>
      </w:tr>
      <w:tr w:rsidR="001636D0" w:rsidRPr="0006109B" w14:paraId="238C1EFF" w14:textId="77777777" w:rsidTr="001636D0">
        <w:tc>
          <w:tcPr>
            <w:tcW w:w="8125" w:type="dxa"/>
            <w:hideMark/>
          </w:tcPr>
          <w:p w14:paraId="39693E8A" w14:textId="77777777" w:rsidR="00643594" w:rsidRPr="004E605A" w:rsidRDefault="00643594" w:rsidP="00C943CD">
            <w:pPr>
              <w:pStyle w:val="TableCopy"/>
              <w:rPr>
                <w:b/>
              </w:rPr>
            </w:pPr>
          </w:p>
        </w:tc>
        <w:tc>
          <w:tcPr>
            <w:tcW w:w="1226" w:type="dxa"/>
            <w:vAlign w:val="bottom"/>
            <w:hideMark/>
          </w:tcPr>
          <w:p w14:paraId="159119E3" w14:textId="77777777" w:rsidR="00643594" w:rsidRPr="004E605A" w:rsidRDefault="00643594" w:rsidP="001636D0">
            <w:pPr>
              <w:pStyle w:val="TableCopy"/>
              <w:jc w:val="right"/>
              <w:rPr>
                <w:b/>
              </w:rPr>
            </w:pPr>
            <w:r w:rsidRPr="004E605A">
              <w:rPr>
                <w:b/>
              </w:rPr>
              <w:t>2017</w:t>
            </w:r>
          </w:p>
        </w:tc>
        <w:tc>
          <w:tcPr>
            <w:tcW w:w="1105" w:type="dxa"/>
            <w:vAlign w:val="bottom"/>
            <w:hideMark/>
          </w:tcPr>
          <w:p w14:paraId="7A9AE690" w14:textId="77777777" w:rsidR="00643594" w:rsidRPr="004E605A" w:rsidRDefault="00643594" w:rsidP="001636D0">
            <w:pPr>
              <w:pStyle w:val="TableCopy"/>
              <w:jc w:val="right"/>
              <w:rPr>
                <w:b/>
              </w:rPr>
            </w:pPr>
            <w:r w:rsidRPr="004E605A">
              <w:rPr>
                <w:b/>
              </w:rPr>
              <w:t>2016</w:t>
            </w:r>
          </w:p>
        </w:tc>
      </w:tr>
      <w:tr w:rsidR="001636D0" w:rsidRPr="0006109B" w14:paraId="42980E1F" w14:textId="77777777" w:rsidTr="001636D0">
        <w:tc>
          <w:tcPr>
            <w:tcW w:w="10456" w:type="dxa"/>
            <w:gridSpan w:val="3"/>
            <w:hideMark/>
          </w:tcPr>
          <w:p w14:paraId="0AAA4EA7" w14:textId="6675722A" w:rsidR="001636D0" w:rsidRPr="004E605A" w:rsidRDefault="001636D0" w:rsidP="001636D0">
            <w:pPr>
              <w:pStyle w:val="TableCopy"/>
              <w:rPr>
                <w:b/>
              </w:rPr>
            </w:pPr>
            <w:r w:rsidRPr="004E605A">
              <w:rPr>
                <w:b/>
              </w:rPr>
              <w:t>Current assets</w:t>
            </w:r>
          </w:p>
        </w:tc>
      </w:tr>
      <w:tr w:rsidR="001636D0" w:rsidRPr="0006109B" w14:paraId="0921A8F2" w14:textId="77777777" w:rsidTr="001636D0">
        <w:tc>
          <w:tcPr>
            <w:tcW w:w="8125" w:type="dxa"/>
            <w:hideMark/>
          </w:tcPr>
          <w:p w14:paraId="5E62909A" w14:textId="77777777" w:rsidR="00643594" w:rsidRPr="0006109B" w:rsidRDefault="00643594" w:rsidP="00C943CD">
            <w:pPr>
              <w:pStyle w:val="TableCopy"/>
            </w:pPr>
            <w:r w:rsidRPr="0006109B">
              <w:lastRenderedPageBreak/>
              <w:t>Land held for sale</w:t>
            </w:r>
          </w:p>
        </w:tc>
        <w:tc>
          <w:tcPr>
            <w:tcW w:w="1226" w:type="dxa"/>
            <w:hideMark/>
          </w:tcPr>
          <w:p w14:paraId="06525FE1" w14:textId="77777777" w:rsidR="00643594" w:rsidRPr="0006109B" w:rsidRDefault="00643594" w:rsidP="00C943CD">
            <w:pPr>
              <w:pStyle w:val="TableCopy"/>
              <w:jc w:val="right"/>
            </w:pPr>
            <w:r w:rsidRPr="0006109B">
              <w:t>129,111 </w:t>
            </w:r>
          </w:p>
        </w:tc>
        <w:tc>
          <w:tcPr>
            <w:tcW w:w="1105" w:type="dxa"/>
            <w:hideMark/>
          </w:tcPr>
          <w:p w14:paraId="2134FEDA" w14:textId="77777777" w:rsidR="00643594" w:rsidRPr="0006109B" w:rsidRDefault="00643594" w:rsidP="00C943CD">
            <w:pPr>
              <w:pStyle w:val="TableCopy"/>
              <w:jc w:val="right"/>
            </w:pPr>
            <w:r w:rsidRPr="0006109B">
              <w:t>41,455 </w:t>
            </w:r>
          </w:p>
        </w:tc>
      </w:tr>
      <w:tr w:rsidR="001636D0" w:rsidRPr="0006109B" w14:paraId="2362A6E5" w14:textId="77777777" w:rsidTr="001636D0">
        <w:tc>
          <w:tcPr>
            <w:tcW w:w="8125" w:type="dxa"/>
            <w:hideMark/>
          </w:tcPr>
          <w:p w14:paraId="6B5B04C8" w14:textId="77777777" w:rsidR="00643594" w:rsidRPr="0006109B" w:rsidRDefault="00643594" w:rsidP="00C943CD">
            <w:pPr>
              <w:pStyle w:val="TableCopy"/>
            </w:pPr>
            <w:r w:rsidRPr="0006109B">
              <w:t>Buildings held for sale</w:t>
            </w:r>
          </w:p>
        </w:tc>
        <w:tc>
          <w:tcPr>
            <w:tcW w:w="1226" w:type="dxa"/>
            <w:hideMark/>
          </w:tcPr>
          <w:p w14:paraId="1DD367B1" w14:textId="77777777" w:rsidR="00643594" w:rsidRPr="0006109B" w:rsidRDefault="00643594" w:rsidP="00C943CD">
            <w:pPr>
              <w:pStyle w:val="TableCopy"/>
              <w:jc w:val="right"/>
            </w:pPr>
            <w:r w:rsidRPr="0006109B">
              <w:t>70,666 </w:t>
            </w:r>
          </w:p>
        </w:tc>
        <w:tc>
          <w:tcPr>
            <w:tcW w:w="1105" w:type="dxa"/>
            <w:hideMark/>
          </w:tcPr>
          <w:p w14:paraId="523DAEAB" w14:textId="77777777" w:rsidR="00643594" w:rsidRPr="0006109B" w:rsidRDefault="00643594" w:rsidP="00C943CD">
            <w:pPr>
              <w:pStyle w:val="TableCopy"/>
              <w:jc w:val="right"/>
            </w:pPr>
            <w:r w:rsidRPr="0006109B">
              <w:t>  -</w:t>
            </w:r>
          </w:p>
        </w:tc>
      </w:tr>
      <w:tr w:rsidR="001636D0" w:rsidRPr="0006109B" w14:paraId="206C24F6" w14:textId="77777777" w:rsidTr="001636D0">
        <w:tc>
          <w:tcPr>
            <w:tcW w:w="8125" w:type="dxa"/>
            <w:hideMark/>
          </w:tcPr>
          <w:p w14:paraId="1AA971B1" w14:textId="77777777" w:rsidR="00643594" w:rsidRPr="0006109B" w:rsidRDefault="00643594" w:rsidP="00C943CD">
            <w:pPr>
              <w:pStyle w:val="TableCopy"/>
            </w:pPr>
            <w:r w:rsidRPr="0006109B">
              <w:t>Leased motor vehicles held for sale</w:t>
            </w:r>
          </w:p>
        </w:tc>
        <w:tc>
          <w:tcPr>
            <w:tcW w:w="1226" w:type="dxa"/>
            <w:hideMark/>
          </w:tcPr>
          <w:p w14:paraId="717B4640" w14:textId="77777777" w:rsidR="00643594" w:rsidRPr="0006109B" w:rsidRDefault="00643594" w:rsidP="00C943CD">
            <w:pPr>
              <w:pStyle w:val="TableCopy"/>
              <w:jc w:val="right"/>
            </w:pPr>
            <w:r w:rsidRPr="0006109B">
              <w:t>214 </w:t>
            </w:r>
          </w:p>
        </w:tc>
        <w:tc>
          <w:tcPr>
            <w:tcW w:w="1105" w:type="dxa"/>
            <w:hideMark/>
          </w:tcPr>
          <w:p w14:paraId="2142F2DF" w14:textId="77777777" w:rsidR="00643594" w:rsidRPr="0006109B" w:rsidRDefault="00643594" w:rsidP="00C943CD">
            <w:pPr>
              <w:pStyle w:val="TableCopy"/>
              <w:jc w:val="right"/>
            </w:pPr>
            <w:r w:rsidRPr="0006109B">
              <w:t>277 </w:t>
            </w:r>
          </w:p>
        </w:tc>
      </w:tr>
      <w:tr w:rsidR="001636D0" w:rsidRPr="0006109B" w14:paraId="6CD417D6" w14:textId="77777777" w:rsidTr="001636D0">
        <w:tc>
          <w:tcPr>
            <w:tcW w:w="8125" w:type="dxa"/>
            <w:hideMark/>
          </w:tcPr>
          <w:p w14:paraId="6FD2C3F0" w14:textId="77777777" w:rsidR="00643594" w:rsidRPr="004E605A" w:rsidRDefault="00643594" w:rsidP="00C943CD">
            <w:pPr>
              <w:pStyle w:val="TableCopy"/>
              <w:rPr>
                <w:b/>
              </w:rPr>
            </w:pPr>
            <w:r w:rsidRPr="004E605A">
              <w:rPr>
                <w:b/>
              </w:rPr>
              <w:t>Total non-financial assets held for sale</w:t>
            </w:r>
          </w:p>
        </w:tc>
        <w:tc>
          <w:tcPr>
            <w:tcW w:w="1226" w:type="dxa"/>
            <w:hideMark/>
          </w:tcPr>
          <w:p w14:paraId="03B3AE79" w14:textId="77777777" w:rsidR="00643594" w:rsidRPr="004E605A" w:rsidRDefault="00643594" w:rsidP="00C943CD">
            <w:pPr>
              <w:pStyle w:val="TableCopy"/>
              <w:jc w:val="right"/>
              <w:rPr>
                <w:b/>
              </w:rPr>
            </w:pPr>
            <w:r w:rsidRPr="004E605A">
              <w:rPr>
                <w:b/>
              </w:rPr>
              <w:t>199,992 </w:t>
            </w:r>
          </w:p>
        </w:tc>
        <w:tc>
          <w:tcPr>
            <w:tcW w:w="1105" w:type="dxa"/>
            <w:hideMark/>
          </w:tcPr>
          <w:p w14:paraId="1F391B2C" w14:textId="77777777" w:rsidR="00643594" w:rsidRPr="004E605A" w:rsidRDefault="00643594" w:rsidP="00C943CD">
            <w:pPr>
              <w:pStyle w:val="TableCopy"/>
              <w:jc w:val="right"/>
              <w:rPr>
                <w:b/>
              </w:rPr>
            </w:pPr>
            <w:r w:rsidRPr="004E605A">
              <w:rPr>
                <w:b/>
              </w:rPr>
              <w:t>41,732 </w:t>
            </w:r>
          </w:p>
        </w:tc>
      </w:tr>
    </w:tbl>
    <w:p w14:paraId="1FA35711" w14:textId="77777777" w:rsidR="00643594" w:rsidRPr="00EB7865" w:rsidRDefault="00643594" w:rsidP="00FC48FC">
      <w:pPr>
        <w:pStyle w:val="Heading4"/>
        <w:rPr>
          <w:lang w:val="en-GB" w:eastAsia="en-GB"/>
        </w:rPr>
      </w:pPr>
      <w:r w:rsidRPr="00EB7865">
        <w:rPr>
          <w:lang w:val="en-GB" w:eastAsia="en-GB"/>
        </w:rPr>
        <w:t>Liabilities directly associated with assets classified as held for sale</w:t>
      </w:r>
    </w:p>
    <w:tbl>
      <w:tblPr>
        <w:tblStyle w:val="TableGrid"/>
        <w:tblW w:w="10485" w:type="dxa"/>
        <w:tblLook w:val="04A0" w:firstRow="1" w:lastRow="0" w:firstColumn="1" w:lastColumn="0" w:noHBand="0" w:noVBand="1"/>
      </w:tblPr>
      <w:tblGrid>
        <w:gridCol w:w="8125"/>
        <w:gridCol w:w="1233"/>
        <w:gridCol w:w="1127"/>
      </w:tblGrid>
      <w:tr w:rsidR="001636D0" w:rsidRPr="0006109B" w14:paraId="702C5B02" w14:textId="77777777" w:rsidTr="001636D0">
        <w:tc>
          <w:tcPr>
            <w:tcW w:w="8125" w:type="dxa"/>
            <w:hideMark/>
          </w:tcPr>
          <w:p w14:paraId="584FF76C" w14:textId="77777777" w:rsidR="00643594" w:rsidRPr="004E605A" w:rsidRDefault="00643594" w:rsidP="00B6155E">
            <w:pPr>
              <w:pStyle w:val="TableHeading"/>
            </w:pPr>
          </w:p>
        </w:tc>
        <w:tc>
          <w:tcPr>
            <w:tcW w:w="2360" w:type="dxa"/>
            <w:gridSpan w:val="2"/>
            <w:hideMark/>
          </w:tcPr>
          <w:p w14:paraId="0ED3D8AF" w14:textId="77777777" w:rsidR="00643594" w:rsidRPr="004E605A" w:rsidRDefault="00643594" w:rsidP="00B6155E">
            <w:pPr>
              <w:pStyle w:val="TableHeading"/>
              <w:jc w:val="center"/>
            </w:pPr>
            <w:r w:rsidRPr="004E605A">
              <w:t>($ thousand)</w:t>
            </w:r>
          </w:p>
        </w:tc>
      </w:tr>
      <w:tr w:rsidR="001636D0" w:rsidRPr="0006109B" w14:paraId="792D2DBC" w14:textId="77777777" w:rsidTr="001636D0">
        <w:tc>
          <w:tcPr>
            <w:tcW w:w="8125" w:type="dxa"/>
            <w:hideMark/>
          </w:tcPr>
          <w:p w14:paraId="70AC46B9" w14:textId="77777777" w:rsidR="00643594" w:rsidRPr="004E605A" w:rsidRDefault="00643594" w:rsidP="00B6155E">
            <w:pPr>
              <w:pStyle w:val="TableHeading"/>
              <w:jc w:val="right"/>
            </w:pPr>
          </w:p>
        </w:tc>
        <w:tc>
          <w:tcPr>
            <w:tcW w:w="1233" w:type="dxa"/>
            <w:hideMark/>
          </w:tcPr>
          <w:p w14:paraId="1C220FBC" w14:textId="77777777" w:rsidR="00643594" w:rsidRPr="004E605A" w:rsidRDefault="00643594" w:rsidP="00B6155E">
            <w:pPr>
              <w:pStyle w:val="TableHeading"/>
              <w:jc w:val="right"/>
            </w:pPr>
            <w:r w:rsidRPr="004E605A">
              <w:t>2017</w:t>
            </w:r>
          </w:p>
        </w:tc>
        <w:tc>
          <w:tcPr>
            <w:tcW w:w="1127" w:type="dxa"/>
            <w:hideMark/>
          </w:tcPr>
          <w:p w14:paraId="61C261C2" w14:textId="77777777" w:rsidR="00643594" w:rsidRPr="004E605A" w:rsidRDefault="00643594" w:rsidP="00B6155E">
            <w:pPr>
              <w:pStyle w:val="TableHeading"/>
              <w:jc w:val="right"/>
            </w:pPr>
            <w:r w:rsidRPr="004E605A">
              <w:t>2016</w:t>
            </w:r>
          </w:p>
        </w:tc>
      </w:tr>
      <w:tr w:rsidR="001636D0" w:rsidRPr="0006109B" w14:paraId="19CAAD7E" w14:textId="77777777" w:rsidTr="001636D0">
        <w:tc>
          <w:tcPr>
            <w:tcW w:w="10485" w:type="dxa"/>
            <w:gridSpan w:val="3"/>
            <w:hideMark/>
          </w:tcPr>
          <w:p w14:paraId="18B2AE05" w14:textId="73C715B4" w:rsidR="001636D0" w:rsidRPr="004E605A" w:rsidRDefault="001636D0" w:rsidP="001636D0">
            <w:pPr>
              <w:pStyle w:val="TableCopy"/>
              <w:rPr>
                <w:b/>
              </w:rPr>
            </w:pPr>
            <w:r w:rsidRPr="004E605A">
              <w:rPr>
                <w:b/>
              </w:rPr>
              <w:t>Current</w:t>
            </w:r>
          </w:p>
        </w:tc>
      </w:tr>
      <w:tr w:rsidR="001636D0" w:rsidRPr="0006109B" w14:paraId="02F4CE99" w14:textId="77777777" w:rsidTr="001636D0">
        <w:tc>
          <w:tcPr>
            <w:tcW w:w="8125" w:type="dxa"/>
            <w:hideMark/>
          </w:tcPr>
          <w:p w14:paraId="0F6E6CAE" w14:textId="77777777" w:rsidR="00643594" w:rsidRPr="0006109B" w:rsidRDefault="00643594" w:rsidP="00C943CD">
            <w:pPr>
              <w:pStyle w:val="TableCopy"/>
            </w:pPr>
            <w:r w:rsidRPr="0006109B">
              <w:t>Finance lease liabilities – motor vehicles</w:t>
            </w:r>
          </w:p>
        </w:tc>
        <w:tc>
          <w:tcPr>
            <w:tcW w:w="1233" w:type="dxa"/>
            <w:hideMark/>
          </w:tcPr>
          <w:p w14:paraId="1A4C01A4" w14:textId="77777777" w:rsidR="00643594" w:rsidRPr="0006109B" w:rsidRDefault="00643594" w:rsidP="00C943CD">
            <w:pPr>
              <w:pStyle w:val="TableCopy"/>
              <w:jc w:val="right"/>
            </w:pPr>
            <w:r w:rsidRPr="0006109B">
              <w:t>214 </w:t>
            </w:r>
          </w:p>
        </w:tc>
        <w:tc>
          <w:tcPr>
            <w:tcW w:w="1127" w:type="dxa"/>
            <w:hideMark/>
          </w:tcPr>
          <w:p w14:paraId="70E7AD6B" w14:textId="77777777" w:rsidR="00643594" w:rsidRPr="0006109B" w:rsidRDefault="00643594" w:rsidP="00C943CD">
            <w:pPr>
              <w:pStyle w:val="TableCopy"/>
              <w:jc w:val="right"/>
            </w:pPr>
            <w:r w:rsidRPr="0006109B">
              <w:t>201 </w:t>
            </w:r>
          </w:p>
        </w:tc>
      </w:tr>
      <w:tr w:rsidR="001636D0" w:rsidRPr="0006109B" w14:paraId="707A35E8" w14:textId="77777777" w:rsidTr="00D7171B">
        <w:trPr>
          <w:trHeight w:val="430"/>
        </w:trPr>
        <w:tc>
          <w:tcPr>
            <w:tcW w:w="8125" w:type="dxa"/>
            <w:hideMark/>
          </w:tcPr>
          <w:p w14:paraId="04A66647" w14:textId="77777777" w:rsidR="00643594" w:rsidRPr="004E605A" w:rsidRDefault="00643594" w:rsidP="00C943CD">
            <w:pPr>
              <w:pStyle w:val="TableCopy"/>
              <w:rPr>
                <w:b/>
              </w:rPr>
            </w:pPr>
            <w:r w:rsidRPr="004E605A">
              <w:rPr>
                <w:b/>
              </w:rPr>
              <w:t>Total liabilities</w:t>
            </w:r>
          </w:p>
        </w:tc>
        <w:tc>
          <w:tcPr>
            <w:tcW w:w="1233" w:type="dxa"/>
            <w:hideMark/>
          </w:tcPr>
          <w:p w14:paraId="7EAE6917" w14:textId="77777777" w:rsidR="00643594" w:rsidRPr="004E605A" w:rsidRDefault="00643594" w:rsidP="00C943CD">
            <w:pPr>
              <w:pStyle w:val="TableCopy"/>
              <w:jc w:val="right"/>
              <w:rPr>
                <w:b/>
              </w:rPr>
            </w:pPr>
            <w:r w:rsidRPr="004E605A">
              <w:rPr>
                <w:b/>
              </w:rPr>
              <w:t>214</w:t>
            </w:r>
          </w:p>
        </w:tc>
        <w:tc>
          <w:tcPr>
            <w:tcW w:w="1127" w:type="dxa"/>
            <w:hideMark/>
          </w:tcPr>
          <w:p w14:paraId="04028A24" w14:textId="77777777" w:rsidR="00643594" w:rsidRPr="004E605A" w:rsidRDefault="00643594" w:rsidP="00C943CD">
            <w:pPr>
              <w:pStyle w:val="TableCopy"/>
              <w:jc w:val="right"/>
              <w:rPr>
                <w:b/>
              </w:rPr>
            </w:pPr>
            <w:r w:rsidRPr="004E605A">
              <w:rPr>
                <w:b/>
              </w:rPr>
              <w:t>201</w:t>
            </w:r>
          </w:p>
        </w:tc>
      </w:tr>
    </w:tbl>
    <w:p w14:paraId="1B72F347" w14:textId="77777777" w:rsidR="00643594" w:rsidRPr="00EB7865" w:rsidRDefault="00643594" w:rsidP="00FC48FC">
      <w:pPr>
        <w:pStyle w:val="Heading4"/>
        <w:rPr>
          <w:lang w:val="en-GB" w:eastAsia="en-GB"/>
        </w:rPr>
      </w:pPr>
      <w:r w:rsidRPr="00EB7865">
        <w:rPr>
          <w:lang w:val="en-GB" w:eastAsia="en-GB"/>
        </w:rPr>
        <w:t>Measurement</w:t>
      </w:r>
    </w:p>
    <w:p w14:paraId="23EBB726" w14:textId="77777777" w:rsidR="00643594" w:rsidRPr="00EB7865" w:rsidRDefault="00643594" w:rsidP="00C943CD">
      <w:pPr>
        <w:rPr>
          <w:lang w:val="en-GB" w:eastAsia="en-GB"/>
        </w:rPr>
      </w:pPr>
      <w:r w:rsidRPr="00EB7865">
        <w:rPr>
          <w:lang w:val="en-GB" w:eastAsia="en-GB"/>
        </w:rPr>
        <w:t>Non-financial physical assets (including disposal group assets) are treated as current and classified as held for sale if their carrying amount will be recovered through a sale transaction rather than through continuing use.</w:t>
      </w:r>
    </w:p>
    <w:p w14:paraId="24DDE3CE" w14:textId="77777777" w:rsidR="00643594" w:rsidRPr="00EB7865" w:rsidRDefault="00643594" w:rsidP="00C943CD">
      <w:pPr>
        <w:rPr>
          <w:lang w:val="en-GB" w:eastAsia="en-GB"/>
        </w:rPr>
      </w:pPr>
      <w:r w:rsidRPr="00EB7865">
        <w:rPr>
          <w:lang w:val="en-GB" w:eastAsia="en-GB"/>
        </w:rPr>
        <w:t>This condition is regarded as met only when:</w:t>
      </w:r>
    </w:p>
    <w:p w14:paraId="6F7915BF" w14:textId="77777777" w:rsidR="00643594" w:rsidRPr="00EB7865" w:rsidRDefault="00643594" w:rsidP="00EE572F">
      <w:pPr>
        <w:pStyle w:val="Bullet"/>
        <w:numPr>
          <w:ilvl w:val="0"/>
          <w:numId w:val="8"/>
        </w:numPr>
      </w:pPr>
      <w:r w:rsidRPr="00EB7865">
        <w:t>the asset is available for immediate use in the current condition, and</w:t>
      </w:r>
    </w:p>
    <w:p w14:paraId="13443E45" w14:textId="77777777" w:rsidR="00643594" w:rsidRPr="00EB7865" w:rsidRDefault="00643594" w:rsidP="00EE572F">
      <w:pPr>
        <w:pStyle w:val="Bullet"/>
        <w:numPr>
          <w:ilvl w:val="0"/>
          <w:numId w:val="8"/>
        </w:numPr>
      </w:pPr>
      <w:r w:rsidRPr="00EB7865">
        <w:t>the sale is highly probable and the asset’s sale</w:t>
      </w:r>
      <w:r>
        <w:t xml:space="preserve"> </w:t>
      </w:r>
      <w:r w:rsidRPr="00EB7865">
        <w:t>is expected to be completed within 12 months from the date of classification.</w:t>
      </w:r>
    </w:p>
    <w:p w14:paraId="3C159689" w14:textId="77777777" w:rsidR="00643594" w:rsidRPr="00EB7865" w:rsidRDefault="00643594" w:rsidP="00C943CD">
      <w:pPr>
        <w:rPr>
          <w:lang w:val="en-GB" w:eastAsia="en-GB"/>
        </w:rPr>
      </w:pPr>
      <w:r w:rsidRPr="00EB7865">
        <w:rPr>
          <w:lang w:val="en-GB" w:eastAsia="en-GB"/>
        </w:rPr>
        <w:t>These non-financial physical assets, related liabilities and financial assets are measured at the lower</w:t>
      </w:r>
      <w:r>
        <w:rPr>
          <w:lang w:val="en-GB" w:eastAsia="en-GB"/>
        </w:rPr>
        <w:t xml:space="preserve"> </w:t>
      </w:r>
      <w:r w:rsidRPr="00EB7865">
        <w:rPr>
          <w:lang w:val="en-GB" w:eastAsia="en-GB"/>
        </w:rPr>
        <w:t>of carrying amount and fair value less costs to sell, and are not subject to depreciation or amortisation.</w:t>
      </w:r>
    </w:p>
    <w:p w14:paraId="233CEBD3" w14:textId="77777777" w:rsidR="00643594" w:rsidRPr="00EB7865" w:rsidRDefault="00643594" w:rsidP="00C943CD">
      <w:pPr>
        <w:rPr>
          <w:lang w:val="en-GB" w:eastAsia="en-GB"/>
        </w:rPr>
      </w:pPr>
      <w:r w:rsidRPr="00EB7865">
        <w:rPr>
          <w:lang w:val="en-GB" w:eastAsia="en-GB"/>
        </w:rPr>
        <w:t xml:space="preserve">Freehold land held for sale is carried at fair value less costs to disposal. Refer to Note 8.3.2 – Fair value determination: Non-financial physical assets for the valuation technique applied to </w:t>
      </w:r>
      <w:proofErr w:type="spellStart"/>
      <w:r w:rsidRPr="00EB7865">
        <w:rPr>
          <w:lang w:val="en-GB" w:eastAsia="en-GB"/>
        </w:rPr>
        <w:t>non specialised</w:t>
      </w:r>
      <w:proofErr w:type="spellEnd"/>
      <w:r w:rsidRPr="00EB7865">
        <w:rPr>
          <w:lang w:val="en-GB" w:eastAsia="en-GB"/>
        </w:rPr>
        <w:t xml:space="preserve"> land.</w:t>
      </w:r>
    </w:p>
    <w:p w14:paraId="732FC043" w14:textId="77777777" w:rsidR="00643594" w:rsidRPr="00EB7865" w:rsidRDefault="00643594" w:rsidP="00C943CD">
      <w:pPr>
        <w:pStyle w:val="Heading3"/>
        <w:rPr>
          <w:lang w:val="en-GB" w:eastAsia="en-GB"/>
        </w:rPr>
      </w:pPr>
      <w:bookmarkStart w:id="97" w:name="_Toc494700622"/>
      <w:r w:rsidRPr="00EB7865">
        <w:rPr>
          <w:lang w:val="en-GB" w:eastAsia="en-GB"/>
        </w:rPr>
        <w:t>9.4 Equity disclosure</w:t>
      </w:r>
      <w:bookmarkEnd w:id="97"/>
    </w:p>
    <w:p w14:paraId="09EFB68A" w14:textId="77777777" w:rsidR="00643594" w:rsidRPr="00EB7865" w:rsidRDefault="00643594" w:rsidP="00FC48FC">
      <w:pPr>
        <w:pStyle w:val="Heading4"/>
        <w:rPr>
          <w:lang w:val="en-GB" w:eastAsia="en-GB"/>
        </w:rPr>
      </w:pPr>
      <w:r w:rsidRPr="00EB7865">
        <w:rPr>
          <w:lang w:val="en-GB" w:eastAsia="en-GB"/>
        </w:rPr>
        <w:t>Contributed capital</w:t>
      </w:r>
    </w:p>
    <w:tbl>
      <w:tblPr>
        <w:tblStyle w:val="TableGrid"/>
        <w:tblW w:w="10535" w:type="dxa"/>
        <w:tblLook w:val="04A0" w:firstRow="1" w:lastRow="0" w:firstColumn="1" w:lastColumn="0" w:noHBand="0" w:noVBand="1"/>
      </w:tblPr>
      <w:tblGrid>
        <w:gridCol w:w="8075"/>
        <w:gridCol w:w="1265"/>
        <w:gridCol w:w="1195"/>
      </w:tblGrid>
      <w:tr w:rsidR="00B6155E" w:rsidRPr="0006109B" w14:paraId="6212222D" w14:textId="77777777" w:rsidTr="00B6155E">
        <w:tc>
          <w:tcPr>
            <w:tcW w:w="8075" w:type="dxa"/>
            <w:hideMark/>
          </w:tcPr>
          <w:p w14:paraId="4C3A8AB3" w14:textId="77777777" w:rsidR="00643594" w:rsidRPr="004E605A" w:rsidRDefault="00643594" w:rsidP="00C943CD">
            <w:pPr>
              <w:pStyle w:val="TableCopy"/>
              <w:rPr>
                <w:b/>
              </w:rPr>
            </w:pPr>
          </w:p>
        </w:tc>
        <w:tc>
          <w:tcPr>
            <w:tcW w:w="2460" w:type="dxa"/>
            <w:gridSpan w:val="2"/>
            <w:hideMark/>
          </w:tcPr>
          <w:p w14:paraId="7CE7C233" w14:textId="77777777" w:rsidR="00643594" w:rsidRPr="004E605A" w:rsidRDefault="00643594" w:rsidP="00B6155E">
            <w:pPr>
              <w:pStyle w:val="TableCopy"/>
              <w:jc w:val="center"/>
              <w:rPr>
                <w:b/>
              </w:rPr>
            </w:pPr>
            <w:r w:rsidRPr="004E605A">
              <w:rPr>
                <w:b/>
              </w:rPr>
              <w:t>($ thousand)</w:t>
            </w:r>
          </w:p>
        </w:tc>
      </w:tr>
      <w:tr w:rsidR="00B6155E" w:rsidRPr="0006109B" w14:paraId="6C8FA58A" w14:textId="77777777" w:rsidTr="00B6155E">
        <w:tc>
          <w:tcPr>
            <w:tcW w:w="8075" w:type="dxa"/>
            <w:hideMark/>
          </w:tcPr>
          <w:p w14:paraId="6CB5F7BB" w14:textId="77777777" w:rsidR="00643594" w:rsidRPr="004E605A" w:rsidRDefault="00643594" w:rsidP="00C943CD">
            <w:pPr>
              <w:pStyle w:val="TableCopy"/>
              <w:rPr>
                <w:b/>
              </w:rPr>
            </w:pPr>
          </w:p>
        </w:tc>
        <w:tc>
          <w:tcPr>
            <w:tcW w:w="1265" w:type="dxa"/>
            <w:hideMark/>
          </w:tcPr>
          <w:p w14:paraId="1BEDA38B" w14:textId="77777777" w:rsidR="00643594" w:rsidRPr="004E605A" w:rsidRDefault="00643594" w:rsidP="00C943CD">
            <w:pPr>
              <w:pStyle w:val="TableCopy"/>
              <w:jc w:val="right"/>
              <w:rPr>
                <w:b/>
              </w:rPr>
            </w:pPr>
            <w:r w:rsidRPr="004E605A">
              <w:rPr>
                <w:b/>
              </w:rPr>
              <w:t>2017</w:t>
            </w:r>
          </w:p>
        </w:tc>
        <w:tc>
          <w:tcPr>
            <w:tcW w:w="1195" w:type="dxa"/>
            <w:hideMark/>
          </w:tcPr>
          <w:p w14:paraId="06A7C079" w14:textId="77777777" w:rsidR="00643594" w:rsidRPr="004E605A" w:rsidRDefault="00643594" w:rsidP="00C943CD">
            <w:pPr>
              <w:pStyle w:val="TableCopy"/>
              <w:jc w:val="right"/>
              <w:rPr>
                <w:b/>
              </w:rPr>
            </w:pPr>
            <w:r w:rsidRPr="004E605A">
              <w:rPr>
                <w:b/>
              </w:rPr>
              <w:t>2016</w:t>
            </w:r>
          </w:p>
        </w:tc>
      </w:tr>
      <w:tr w:rsidR="00B6155E" w:rsidRPr="0006109B" w14:paraId="5368418B" w14:textId="77777777" w:rsidTr="00B6155E">
        <w:tc>
          <w:tcPr>
            <w:tcW w:w="8075" w:type="dxa"/>
            <w:hideMark/>
          </w:tcPr>
          <w:p w14:paraId="5DCE9931" w14:textId="77777777" w:rsidR="00643594" w:rsidRPr="004E605A" w:rsidRDefault="00643594" w:rsidP="00C943CD">
            <w:pPr>
              <w:pStyle w:val="TableCopy"/>
              <w:rPr>
                <w:b/>
              </w:rPr>
            </w:pPr>
            <w:r w:rsidRPr="004E605A">
              <w:rPr>
                <w:b/>
              </w:rPr>
              <w:t>Balance at beginning of financial year</w:t>
            </w:r>
          </w:p>
        </w:tc>
        <w:tc>
          <w:tcPr>
            <w:tcW w:w="1265" w:type="dxa"/>
            <w:hideMark/>
          </w:tcPr>
          <w:p w14:paraId="59D7C298" w14:textId="77777777" w:rsidR="00643594" w:rsidRPr="004E605A" w:rsidRDefault="00643594" w:rsidP="00C943CD">
            <w:pPr>
              <w:pStyle w:val="TableCopy"/>
              <w:jc w:val="right"/>
              <w:rPr>
                <w:b/>
              </w:rPr>
            </w:pPr>
            <w:r w:rsidRPr="004E605A">
              <w:rPr>
                <w:b/>
              </w:rPr>
              <w:t>2,382,511 </w:t>
            </w:r>
          </w:p>
        </w:tc>
        <w:tc>
          <w:tcPr>
            <w:tcW w:w="1195" w:type="dxa"/>
            <w:hideMark/>
          </w:tcPr>
          <w:p w14:paraId="45511A3C" w14:textId="77777777" w:rsidR="00643594" w:rsidRPr="004E605A" w:rsidRDefault="00643594" w:rsidP="00C943CD">
            <w:pPr>
              <w:pStyle w:val="TableCopy"/>
              <w:jc w:val="right"/>
              <w:rPr>
                <w:b/>
              </w:rPr>
            </w:pPr>
            <w:r w:rsidRPr="004E605A">
              <w:rPr>
                <w:b/>
              </w:rPr>
              <w:t>2,298,113 </w:t>
            </w:r>
          </w:p>
        </w:tc>
      </w:tr>
      <w:tr w:rsidR="00B6155E" w:rsidRPr="0006109B" w14:paraId="301E25EC" w14:textId="77777777" w:rsidTr="00B6155E">
        <w:tc>
          <w:tcPr>
            <w:tcW w:w="10535" w:type="dxa"/>
            <w:gridSpan w:val="3"/>
            <w:hideMark/>
          </w:tcPr>
          <w:p w14:paraId="61E52DE2" w14:textId="7A07BD56" w:rsidR="00B6155E" w:rsidRPr="0006109B" w:rsidRDefault="00B6155E" w:rsidP="00B6155E">
            <w:pPr>
              <w:pStyle w:val="TableCopy"/>
            </w:pPr>
            <w:r w:rsidRPr="0006109B">
              <w:t>Capital transactions with the state in its capacity as owner arising from:</w:t>
            </w:r>
          </w:p>
        </w:tc>
      </w:tr>
      <w:tr w:rsidR="00B6155E" w:rsidRPr="0006109B" w14:paraId="703CA9C5" w14:textId="77777777" w:rsidTr="00B6155E">
        <w:tc>
          <w:tcPr>
            <w:tcW w:w="8075" w:type="dxa"/>
            <w:hideMark/>
          </w:tcPr>
          <w:p w14:paraId="0FA19B04" w14:textId="77777777" w:rsidR="00643594" w:rsidRPr="0006109B" w:rsidRDefault="00643594" w:rsidP="00C943CD">
            <w:pPr>
              <w:pStyle w:val="TableCopy"/>
            </w:pPr>
            <w:r w:rsidRPr="0006109B">
              <w:t>Capital appropriations</w:t>
            </w:r>
          </w:p>
        </w:tc>
        <w:tc>
          <w:tcPr>
            <w:tcW w:w="1265" w:type="dxa"/>
            <w:hideMark/>
          </w:tcPr>
          <w:p w14:paraId="45C4987B" w14:textId="77777777" w:rsidR="00643594" w:rsidRPr="0006109B" w:rsidRDefault="00643594" w:rsidP="00C943CD">
            <w:pPr>
              <w:pStyle w:val="TableCopy"/>
              <w:jc w:val="right"/>
            </w:pPr>
            <w:r w:rsidRPr="0006109B">
              <w:t>1,553,191 </w:t>
            </w:r>
          </w:p>
        </w:tc>
        <w:tc>
          <w:tcPr>
            <w:tcW w:w="1195" w:type="dxa"/>
            <w:hideMark/>
          </w:tcPr>
          <w:p w14:paraId="221A9115" w14:textId="77777777" w:rsidR="00643594" w:rsidRPr="0006109B" w:rsidRDefault="00643594" w:rsidP="00C943CD">
            <w:pPr>
              <w:pStyle w:val="TableCopy"/>
              <w:jc w:val="right"/>
            </w:pPr>
            <w:r w:rsidRPr="0006109B">
              <w:t>2,140,839 </w:t>
            </w:r>
          </w:p>
        </w:tc>
      </w:tr>
      <w:tr w:rsidR="00B6155E" w:rsidRPr="0006109B" w14:paraId="242FEF2B" w14:textId="77777777" w:rsidTr="00B6155E">
        <w:tc>
          <w:tcPr>
            <w:tcW w:w="8075" w:type="dxa"/>
            <w:hideMark/>
          </w:tcPr>
          <w:p w14:paraId="6249CDEB" w14:textId="77777777" w:rsidR="00643594" w:rsidRPr="0006109B" w:rsidRDefault="00643594" w:rsidP="00C943CD">
            <w:pPr>
              <w:pStyle w:val="TableCopy"/>
            </w:pPr>
            <w:r w:rsidRPr="0006109B">
              <w:t>Capital funding to agencies within portfolio</w:t>
            </w:r>
          </w:p>
        </w:tc>
        <w:tc>
          <w:tcPr>
            <w:tcW w:w="1265" w:type="dxa"/>
            <w:hideMark/>
          </w:tcPr>
          <w:p w14:paraId="446DAB2E" w14:textId="77777777" w:rsidR="00643594" w:rsidRPr="0006109B" w:rsidRDefault="00643594" w:rsidP="00C943CD">
            <w:pPr>
              <w:pStyle w:val="TableCopy"/>
              <w:jc w:val="right"/>
            </w:pPr>
            <w:r w:rsidRPr="0006109B">
              <w:t>(1,068,370)</w:t>
            </w:r>
          </w:p>
        </w:tc>
        <w:tc>
          <w:tcPr>
            <w:tcW w:w="1195" w:type="dxa"/>
            <w:hideMark/>
          </w:tcPr>
          <w:p w14:paraId="3E4CD263" w14:textId="77777777" w:rsidR="00643594" w:rsidRPr="0006109B" w:rsidRDefault="00643594" w:rsidP="00C943CD">
            <w:pPr>
              <w:pStyle w:val="TableCopy"/>
              <w:jc w:val="right"/>
            </w:pPr>
            <w:r w:rsidRPr="0006109B">
              <w:t>(1,457,855)</w:t>
            </w:r>
          </w:p>
        </w:tc>
      </w:tr>
      <w:tr w:rsidR="00B6155E" w:rsidRPr="0006109B" w14:paraId="3C89AB7B" w14:textId="77777777" w:rsidTr="00B6155E">
        <w:tc>
          <w:tcPr>
            <w:tcW w:w="8075" w:type="dxa"/>
            <w:hideMark/>
          </w:tcPr>
          <w:p w14:paraId="5DF6F7DF" w14:textId="77777777" w:rsidR="00643594" w:rsidRPr="0006109B" w:rsidRDefault="00643594" w:rsidP="00C943CD">
            <w:pPr>
              <w:pStyle w:val="TableCopy"/>
            </w:pPr>
            <w:r w:rsidRPr="0006109B">
              <w:t>Net assets transferred to other government entities</w:t>
            </w:r>
          </w:p>
        </w:tc>
        <w:tc>
          <w:tcPr>
            <w:tcW w:w="1265" w:type="dxa"/>
            <w:hideMark/>
          </w:tcPr>
          <w:p w14:paraId="66900924" w14:textId="77777777" w:rsidR="00643594" w:rsidRPr="0006109B" w:rsidRDefault="00643594" w:rsidP="00C943CD">
            <w:pPr>
              <w:pStyle w:val="TableCopy"/>
              <w:jc w:val="right"/>
            </w:pPr>
            <w:r w:rsidRPr="0006109B">
              <w:t>(2,448,389)</w:t>
            </w:r>
          </w:p>
        </w:tc>
        <w:tc>
          <w:tcPr>
            <w:tcW w:w="1195" w:type="dxa"/>
            <w:hideMark/>
          </w:tcPr>
          <w:p w14:paraId="3EBB8FD5" w14:textId="77777777" w:rsidR="00643594" w:rsidRPr="0006109B" w:rsidRDefault="00643594" w:rsidP="00C943CD">
            <w:pPr>
              <w:pStyle w:val="TableCopy"/>
              <w:jc w:val="right"/>
            </w:pPr>
            <w:r w:rsidRPr="0006109B">
              <w:t>(781,793)</w:t>
            </w:r>
          </w:p>
        </w:tc>
      </w:tr>
      <w:tr w:rsidR="00B6155E" w:rsidRPr="0006109B" w14:paraId="721337AF" w14:textId="77777777" w:rsidTr="00B6155E">
        <w:tc>
          <w:tcPr>
            <w:tcW w:w="8075" w:type="dxa"/>
            <w:hideMark/>
          </w:tcPr>
          <w:p w14:paraId="08846401" w14:textId="77777777" w:rsidR="00643594" w:rsidRPr="0006109B" w:rsidRDefault="00643594" w:rsidP="00C943CD">
            <w:pPr>
              <w:pStyle w:val="TableCopy"/>
            </w:pPr>
            <w:r w:rsidRPr="0006109B">
              <w:t>Net assets transferred from other government entities </w:t>
            </w:r>
          </w:p>
        </w:tc>
        <w:tc>
          <w:tcPr>
            <w:tcW w:w="1265" w:type="dxa"/>
            <w:hideMark/>
          </w:tcPr>
          <w:p w14:paraId="59FD376E" w14:textId="77777777" w:rsidR="00643594" w:rsidRPr="0006109B" w:rsidRDefault="00643594" w:rsidP="00C943CD">
            <w:pPr>
              <w:pStyle w:val="TableCopy"/>
              <w:jc w:val="right"/>
            </w:pPr>
            <w:r w:rsidRPr="0006109B">
              <w:t>2,021,126 </w:t>
            </w:r>
          </w:p>
        </w:tc>
        <w:tc>
          <w:tcPr>
            <w:tcW w:w="1195" w:type="dxa"/>
            <w:hideMark/>
          </w:tcPr>
          <w:p w14:paraId="62445239" w14:textId="77777777" w:rsidR="00643594" w:rsidRPr="0006109B" w:rsidRDefault="00643594" w:rsidP="00C943CD">
            <w:pPr>
              <w:pStyle w:val="TableCopy"/>
              <w:jc w:val="right"/>
            </w:pPr>
            <w:r w:rsidRPr="0006109B">
              <w:t>21,118 </w:t>
            </w:r>
          </w:p>
        </w:tc>
      </w:tr>
      <w:tr w:rsidR="00B6155E" w:rsidRPr="0006109B" w14:paraId="59DE4603" w14:textId="77777777" w:rsidTr="00B6155E">
        <w:tc>
          <w:tcPr>
            <w:tcW w:w="8075" w:type="dxa"/>
            <w:hideMark/>
          </w:tcPr>
          <w:p w14:paraId="664C32C0" w14:textId="77777777" w:rsidR="00643594" w:rsidRPr="0006109B" w:rsidRDefault="00643594" w:rsidP="00C943CD">
            <w:pPr>
              <w:pStyle w:val="TableCopy"/>
            </w:pPr>
            <w:r w:rsidRPr="0006109B">
              <w:t>Net assets transferred through Administered transactions</w:t>
            </w:r>
          </w:p>
        </w:tc>
        <w:tc>
          <w:tcPr>
            <w:tcW w:w="1265" w:type="dxa"/>
            <w:hideMark/>
          </w:tcPr>
          <w:p w14:paraId="1443EB76" w14:textId="77777777" w:rsidR="00643594" w:rsidRPr="0006109B" w:rsidRDefault="00643594" w:rsidP="00C943CD">
            <w:pPr>
              <w:pStyle w:val="TableCopy"/>
              <w:jc w:val="right"/>
            </w:pPr>
            <w:r w:rsidRPr="0006109B">
              <w:t>(17,444)</w:t>
            </w:r>
          </w:p>
        </w:tc>
        <w:tc>
          <w:tcPr>
            <w:tcW w:w="1195" w:type="dxa"/>
            <w:hideMark/>
          </w:tcPr>
          <w:p w14:paraId="0CACBD13" w14:textId="77777777" w:rsidR="00643594" w:rsidRPr="0006109B" w:rsidRDefault="00643594" w:rsidP="00C943CD">
            <w:pPr>
              <w:pStyle w:val="TableCopy"/>
              <w:jc w:val="right"/>
            </w:pPr>
            <w:r w:rsidRPr="0006109B">
              <w:t> - </w:t>
            </w:r>
          </w:p>
        </w:tc>
      </w:tr>
      <w:tr w:rsidR="00B6155E" w:rsidRPr="0006109B" w14:paraId="1A52ADCF" w14:textId="77777777" w:rsidTr="00B6155E">
        <w:tc>
          <w:tcPr>
            <w:tcW w:w="8075" w:type="dxa"/>
            <w:hideMark/>
          </w:tcPr>
          <w:p w14:paraId="3F30BF33" w14:textId="77777777" w:rsidR="00643594" w:rsidRPr="0006109B" w:rsidRDefault="00643594" w:rsidP="00C943CD">
            <w:pPr>
              <w:pStyle w:val="TableCopy"/>
            </w:pPr>
            <w:r w:rsidRPr="0006109B">
              <w:t xml:space="preserve">Composite reporting of Rural Assistance Commissioner </w:t>
            </w:r>
            <w:r w:rsidRPr="0069192D">
              <w:rPr>
                <w:rStyle w:val="FootnoteReference"/>
              </w:rPr>
              <w:t>(</w:t>
            </w:r>
            <w:proofErr w:type="spellStart"/>
            <w:r w:rsidRPr="0069192D">
              <w:rPr>
                <w:rStyle w:val="FootnoteReference"/>
              </w:rPr>
              <w:t>i</w:t>
            </w:r>
            <w:proofErr w:type="spellEnd"/>
            <w:r w:rsidRPr="0069192D">
              <w:rPr>
                <w:rStyle w:val="FootnoteReference"/>
              </w:rPr>
              <w:t>)</w:t>
            </w:r>
          </w:p>
        </w:tc>
        <w:tc>
          <w:tcPr>
            <w:tcW w:w="1265" w:type="dxa"/>
            <w:hideMark/>
          </w:tcPr>
          <w:p w14:paraId="4C23E6C3" w14:textId="77777777" w:rsidR="00643594" w:rsidRPr="0006109B" w:rsidRDefault="00643594" w:rsidP="00C943CD">
            <w:pPr>
              <w:pStyle w:val="TableCopy"/>
              <w:jc w:val="right"/>
            </w:pPr>
            <w:r w:rsidRPr="0006109B">
              <w:t>467 </w:t>
            </w:r>
          </w:p>
        </w:tc>
        <w:tc>
          <w:tcPr>
            <w:tcW w:w="1195" w:type="dxa"/>
            <w:hideMark/>
          </w:tcPr>
          <w:p w14:paraId="18589B83" w14:textId="77777777" w:rsidR="00643594" w:rsidRPr="0006109B" w:rsidRDefault="00643594" w:rsidP="00C943CD">
            <w:pPr>
              <w:pStyle w:val="TableCopy"/>
              <w:jc w:val="right"/>
            </w:pPr>
            <w:r w:rsidRPr="0006109B">
              <w:t> - </w:t>
            </w:r>
          </w:p>
        </w:tc>
      </w:tr>
      <w:tr w:rsidR="00B6155E" w:rsidRPr="0006109B" w14:paraId="5E1F556A" w14:textId="77777777" w:rsidTr="00B6155E">
        <w:tc>
          <w:tcPr>
            <w:tcW w:w="8075" w:type="dxa"/>
            <w:hideMark/>
          </w:tcPr>
          <w:p w14:paraId="70E2A108" w14:textId="77777777" w:rsidR="00643594" w:rsidRPr="0006109B" w:rsidRDefault="00643594" w:rsidP="00C943CD">
            <w:pPr>
              <w:pStyle w:val="TableCopy"/>
            </w:pPr>
            <w:r w:rsidRPr="0006109B">
              <w:t xml:space="preserve">Composite reporting of Linking Melbourne Authority </w:t>
            </w:r>
            <w:r w:rsidRPr="0069192D">
              <w:rPr>
                <w:rStyle w:val="FootnoteReference"/>
              </w:rPr>
              <w:t>(ii)</w:t>
            </w:r>
          </w:p>
        </w:tc>
        <w:tc>
          <w:tcPr>
            <w:tcW w:w="1265" w:type="dxa"/>
            <w:hideMark/>
          </w:tcPr>
          <w:p w14:paraId="4148B102" w14:textId="77777777" w:rsidR="00643594" w:rsidRPr="0006109B" w:rsidRDefault="00643594" w:rsidP="00C943CD">
            <w:pPr>
              <w:pStyle w:val="TableCopy"/>
              <w:jc w:val="right"/>
            </w:pPr>
            <w:r w:rsidRPr="0006109B">
              <w:t> - </w:t>
            </w:r>
          </w:p>
        </w:tc>
        <w:tc>
          <w:tcPr>
            <w:tcW w:w="1195" w:type="dxa"/>
            <w:hideMark/>
          </w:tcPr>
          <w:p w14:paraId="1CBB725F" w14:textId="77777777" w:rsidR="00643594" w:rsidRPr="0006109B" w:rsidRDefault="00643594" w:rsidP="00C943CD">
            <w:pPr>
              <w:pStyle w:val="TableCopy"/>
              <w:jc w:val="right"/>
            </w:pPr>
            <w:r w:rsidRPr="0006109B">
              <w:t>162,089 </w:t>
            </w:r>
          </w:p>
        </w:tc>
      </w:tr>
      <w:tr w:rsidR="00B6155E" w:rsidRPr="0006109B" w14:paraId="76EE3FBD" w14:textId="77777777" w:rsidTr="00B6155E">
        <w:tc>
          <w:tcPr>
            <w:tcW w:w="8075" w:type="dxa"/>
            <w:hideMark/>
          </w:tcPr>
          <w:p w14:paraId="731CB878" w14:textId="77777777" w:rsidR="00643594" w:rsidRPr="004E605A" w:rsidRDefault="00643594" w:rsidP="00C943CD">
            <w:pPr>
              <w:pStyle w:val="TableCopy"/>
              <w:rPr>
                <w:b/>
              </w:rPr>
            </w:pPr>
            <w:r w:rsidRPr="004E605A">
              <w:rPr>
                <w:b/>
              </w:rPr>
              <w:t>Balance at end of financial year</w:t>
            </w:r>
          </w:p>
        </w:tc>
        <w:tc>
          <w:tcPr>
            <w:tcW w:w="1265" w:type="dxa"/>
            <w:hideMark/>
          </w:tcPr>
          <w:p w14:paraId="2FDDC230" w14:textId="77777777" w:rsidR="00643594" w:rsidRPr="004E605A" w:rsidRDefault="00643594" w:rsidP="00C943CD">
            <w:pPr>
              <w:pStyle w:val="TableCopy"/>
              <w:jc w:val="right"/>
              <w:rPr>
                <w:b/>
              </w:rPr>
            </w:pPr>
            <w:r w:rsidRPr="004E605A">
              <w:rPr>
                <w:b/>
              </w:rPr>
              <w:t>2,423,092 </w:t>
            </w:r>
          </w:p>
        </w:tc>
        <w:tc>
          <w:tcPr>
            <w:tcW w:w="1195" w:type="dxa"/>
            <w:hideMark/>
          </w:tcPr>
          <w:p w14:paraId="696F892C" w14:textId="77777777" w:rsidR="00643594" w:rsidRPr="004E605A" w:rsidRDefault="00643594" w:rsidP="00C943CD">
            <w:pPr>
              <w:pStyle w:val="TableCopy"/>
              <w:jc w:val="right"/>
              <w:rPr>
                <w:b/>
              </w:rPr>
            </w:pPr>
            <w:r w:rsidRPr="004E605A">
              <w:rPr>
                <w:b/>
              </w:rPr>
              <w:t>2,382,511 </w:t>
            </w:r>
          </w:p>
        </w:tc>
      </w:tr>
    </w:tbl>
    <w:p w14:paraId="2D101EF0" w14:textId="77777777" w:rsidR="00643594" w:rsidRPr="00C04DE6" w:rsidRDefault="00643594" w:rsidP="00C943CD">
      <w:pPr>
        <w:pStyle w:val="FootnoteText"/>
      </w:pPr>
      <w:r>
        <w:lastRenderedPageBreak/>
        <w:t>(</w:t>
      </w:r>
      <w:proofErr w:type="spellStart"/>
      <w:r>
        <w:t>i</w:t>
      </w:r>
      <w:proofErr w:type="spellEnd"/>
      <w:r>
        <w:t xml:space="preserve">) </w:t>
      </w:r>
      <w:r w:rsidRPr="00C04DE6">
        <w:t>Effective from 30 June 2016, the Rural Assistance Commissioner replaced the former Rural Finance Corporation Victoria. Through an agreement with the State Government, rural assistance schemes such as grants and loans are delivered by Bendigo and Adelaide Bank under the name Rural Finance. Rural Finance will continue to deliver rural assistance schemes, such as drought and dairy concessional loans, on behalf of the State Government.</w:t>
      </w:r>
    </w:p>
    <w:p w14:paraId="5E7F989B" w14:textId="77777777" w:rsidR="00643594" w:rsidRPr="00C04DE6" w:rsidRDefault="00643594" w:rsidP="00C943CD">
      <w:pPr>
        <w:pStyle w:val="FootnoteText"/>
      </w:pPr>
      <w:r>
        <w:t xml:space="preserve">(ii) </w:t>
      </w:r>
      <w:r w:rsidRPr="00C04DE6">
        <w:t>Linking Management Authority transferred in via a S53 transfer and is now consolidated into DEDJTR financial statements.</w:t>
      </w:r>
    </w:p>
    <w:p w14:paraId="600E4DB8" w14:textId="77777777" w:rsidR="00643594" w:rsidRPr="00EB7865" w:rsidRDefault="00643594" w:rsidP="00FC48FC">
      <w:pPr>
        <w:pStyle w:val="Heading4"/>
        <w:rPr>
          <w:lang w:val="en-GB" w:eastAsia="en-GB"/>
        </w:rPr>
      </w:pPr>
      <w:r w:rsidRPr="00EB7865">
        <w:rPr>
          <w:lang w:val="en-GB" w:eastAsia="en-GB"/>
        </w:rPr>
        <w:t>Capital contributions to agencies within portfolio</w:t>
      </w:r>
    </w:p>
    <w:tbl>
      <w:tblPr>
        <w:tblStyle w:val="TableGrid"/>
        <w:tblW w:w="10535" w:type="dxa"/>
        <w:tblLook w:val="04A0" w:firstRow="1" w:lastRow="0" w:firstColumn="1" w:lastColumn="0" w:noHBand="0" w:noVBand="1"/>
      </w:tblPr>
      <w:tblGrid>
        <w:gridCol w:w="8075"/>
        <w:gridCol w:w="1215"/>
        <w:gridCol w:w="1245"/>
      </w:tblGrid>
      <w:tr w:rsidR="00B6155E" w:rsidRPr="0006109B" w14:paraId="3286FC9A" w14:textId="77777777" w:rsidTr="00B6155E">
        <w:tc>
          <w:tcPr>
            <w:tcW w:w="8075" w:type="dxa"/>
            <w:hideMark/>
          </w:tcPr>
          <w:p w14:paraId="1FC87CC3" w14:textId="77777777" w:rsidR="00643594" w:rsidRPr="004E605A" w:rsidRDefault="00643594" w:rsidP="00C943CD">
            <w:pPr>
              <w:pStyle w:val="TableCopy"/>
              <w:rPr>
                <w:b/>
              </w:rPr>
            </w:pPr>
          </w:p>
        </w:tc>
        <w:tc>
          <w:tcPr>
            <w:tcW w:w="2460" w:type="dxa"/>
            <w:gridSpan w:val="2"/>
            <w:hideMark/>
          </w:tcPr>
          <w:p w14:paraId="69671469" w14:textId="77777777" w:rsidR="00643594" w:rsidRPr="004E605A" w:rsidRDefault="00643594" w:rsidP="00B6155E">
            <w:pPr>
              <w:pStyle w:val="TableCopy"/>
              <w:jc w:val="center"/>
              <w:rPr>
                <w:b/>
              </w:rPr>
            </w:pPr>
            <w:r w:rsidRPr="004E605A">
              <w:rPr>
                <w:b/>
              </w:rPr>
              <w:t>($ thousand)</w:t>
            </w:r>
          </w:p>
        </w:tc>
      </w:tr>
      <w:tr w:rsidR="00B6155E" w:rsidRPr="0006109B" w14:paraId="75E835C7" w14:textId="77777777" w:rsidTr="00B6155E">
        <w:tc>
          <w:tcPr>
            <w:tcW w:w="8075" w:type="dxa"/>
            <w:hideMark/>
          </w:tcPr>
          <w:p w14:paraId="7F956E77" w14:textId="77777777" w:rsidR="00643594" w:rsidRPr="004E605A" w:rsidRDefault="00643594" w:rsidP="00C943CD">
            <w:pPr>
              <w:pStyle w:val="TableCopy"/>
              <w:rPr>
                <w:b/>
              </w:rPr>
            </w:pPr>
          </w:p>
        </w:tc>
        <w:tc>
          <w:tcPr>
            <w:tcW w:w="1215" w:type="dxa"/>
            <w:vAlign w:val="bottom"/>
            <w:hideMark/>
          </w:tcPr>
          <w:p w14:paraId="22BBD939" w14:textId="77777777" w:rsidR="00643594" w:rsidRPr="004E605A" w:rsidRDefault="00643594" w:rsidP="00B6155E">
            <w:pPr>
              <w:pStyle w:val="TableCopy"/>
              <w:jc w:val="right"/>
              <w:rPr>
                <w:b/>
              </w:rPr>
            </w:pPr>
            <w:r w:rsidRPr="004E605A">
              <w:rPr>
                <w:b/>
              </w:rPr>
              <w:t>2017</w:t>
            </w:r>
          </w:p>
        </w:tc>
        <w:tc>
          <w:tcPr>
            <w:tcW w:w="1245" w:type="dxa"/>
            <w:vAlign w:val="bottom"/>
            <w:hideMark/>
          </w:tcPr>
          <w:p w14:paraId="1B891B47" w14:textId="77777777" w:rsidR="00643594" w:rsidRPr="004E605A" w:rsidRDefault="00643594" w:rsidP="00B6155E">
            <w:pPr>
              <w:pStyle w:val="TableCopy"/>
              <w:jc w:val="right"/>
              <w:rPr>
                <w:b/>
              </w:rPr>
            </w:pPr>
            <w:r w:rsidRPr="004E605A">
              <w:rPr>
                <w:b/>
              </w:rPr>
              <w:t>2016</w:t>
            </w:r>
          </w:p>
        </w:tc>
      </w:tr>
      <w:tr w:rsidR="00B6155E" w:rsidRPr="0006109B" w14:paraId="77B5DF4D" w14:textId="77777777" w:rsidTr="00B6155E">
        <w:tc>
          <w:tcPr>
            <w:tcW w:w="8075" w:type="dxa"/>
            <w:hideMark/>
          </w:tcPr>
          <w:p w14:paraId="6863FBF7" w14:textId="77777777" w:rsidR="00643594" w:rsidRPr="0006109B" w:rsidRDefault="00643594" w:rsidP="00C943CD">
            <w:pPr>
              <w:pStyle w:val="TableCopy"/>
            </w:pPr>
            <w:r w:rsidRPr="0006109B">
              <w:t>Public Transport Victoria</w:t>
            </w:r>
          </w:p>
        </w:tc>
        <w:tc>
          <w:tcPr>
            <w:tcW w:w="1215" w:type="dxa"/>
            <w:hideMark/>
          </w:tcPr>
          <w:p w14:paraId="5EC6297E" w14:textId="77777777" w:rsidR="00643594" w:rsidRPr="0006109B" w:rsidRDefault="00643594" w:rsidP="00B6155E">
            <w:pPr>
              <w:pStyle w:val="TableCopy"/>
              <w:jc w:val="right"/>
            </w:pPr>
            <w:r w:rsidRPr="0006109B">
              <w:t>(705,105)</w:t>
            </w:r>
          </w:p>
        </w:tc>
        <w:tc>
          <w:tcPr>
            <w:tcW w:w="1245" w:type="dxa"/>
            <w:hideMark/>
          </w:tcPr>
          <w:p w14:paraId="73329CCA" w14:textId="77777777" w:rsidR="00643594" w:rsidRPr="0006109B" w:rsidRDefault="00643594" w:rsidP="00B6155E">
            <w:pPr>
              <w:pStyle w:val="TableCopy"/>
              <w:jc w:val="right"/>
            </w:pPr>
            <w:r w:rsidRPr="0006109B">
              <w:t>(873,461)</w:t>
            </w:r>
          </w:p>
        </w:tc>
      </w:tr>
      <w:tr w:rsidR="00B6155E" w:rsidRPr="0006109B" w14:paraId="3E175838" w14:textId="77777777" w:rsidTr="00B6155E">
        <w:tc>
          <w:tcPr>
            <w:tcW w:w="8075" w:type="dxa"/>
            <w:hideMark/>
          </w:tcPr>
          <w:p w14:paraId="174478CC" w14:textId="77777777" w:rsidR="00643594" w:rsidRPr="0006109B" w:rsidRDefault="00643594" w:rsidP="00C943CD">
            <w:pPr>
              <w:pStyle w:val="TableCopy"/>
            </w:pPr>
            <w:r w:rsidRPr="0006109B">
              <w:t>VicRoads </w:t>
            </w:r>
          </w:p>
        </w:tc>
        <w:tc>
          <w:tcPr>
            <w:tcW w:w="1215" w:type="dxa"/>
            <w:hideMark/>
          </w:tcPr>
          <w:p w14:paraId="38DAEC46" w14:textId="77777777" w:rsidR="00643594" w:rsidRPr="0006109B" w:rsidRDefault="00643594" w:rsidP="00B6155E">
            <w:pPr>
              <w:pStyle w:val="TableCopy"/>
              <w:jc w:val="right"/>
            </w:pPr>
            <w:r w:rsidRPr="0006109B">
              <w:t>(306,973)</w:t>
            </w:r>
          </w:p>
        </w:tc>
        <w:tc>
          <w:tcPr>
            <w:tcW w:w="1245" w:type="dxa"/>
            <w:hideMark/>
          </w:tcPr>
          <w:p w14:paraId="41A6FBD1" w14:textId="77777777" w:rsidR="00643594" w:rsidRPr="0006109B" w:rsidRDefault="00643594" w:rsidP="00B6155E">
            <w:pPr>
              <w:pStyle w:val="TableCopy"/>
              <w:jc w:val="right"/>
            </w:pPr>
            <w:r w:rsidRPr="0006109B">
              <w:t>(246,647)</w:t>
            </w:r>
          </w:p>
        </w:tc>
      </w:tr>
      <w:tr w:rsidR="00B6155E" w:rsidRPr="0006109B" w14:paraId="700DAA2A" w14:textId="77777777" w:rsidTr="00B6155E">
        <w:tc>
          <w:tcPr>
            <w:tcW w:w="8075" w:type="dxa"/>
            <w:hideMark/>
          </w:tcPr>
          <w:p w14:paraId="20A02746" w14:textId="77777777" w:rsidR="00643594" w:rsidRPr="0006109B" w:rsidRDefault="00643594" w:rsidP="00C943CD">
            <w:pPr>
              <w:pStyle w:val="TableCopy"/>
            </w:pPr>
            <w:proofErr w:type="spellStart"/>
            <w:r w:rsidRPr="0006109B">
              <w:t>VicTrack</w:t>
            </w:r>
            <w:proofErr w:type="spellEnd"/>
          </w:p>
        </w:tc>
        <w:tc>
          <w:tcPr>
            <w:tcW w:w="1215" w:type="dxa"/>
            <w:hideMark/>
          </w:tcPr>
          <w:p w14:paraId="3B0F747C" w14:textId="77777777" w:rsidR="00643594" w:rsidRPr="0006109B" w:rsidRDefault="00643594" w:rsidP="00B6155E">
            <w:pPr>
              <w:pStyle w:val="TableCopy"/>
              <w:jc w:val="right"/>
            </w:pPr>
            <w:r w:rsidRPr="0006109B">
              <w:t>(6,822)</w:t>
            </w:r>
          </w:p>
        </w:tc>
        <w:tc>
          <w:tcPr>
            <w:tcW w:w="1245" w:type="dxa"/>
            <w:hideMark/>
          </w:tcPr>
          <w:p w14:paraId="5AF47A88" w14:textId="77777777" w:rsidR="00643594" w:rsidRPr="0006109B" w:rsidRDefault="00643594" w:rsidP="00B6155E">
            <w:pPr>
              <w:pStyle w:val="TableCopy"/>
              <w:jc w:val="right"/>
            </w:pPr>
            <w:r w:rsidRPr="0006109B">
              <w:t>(270,609)</w:t>
            </w:r>
          </w:p>
        </w:tc>
      </w:tr>
      <w:tr w:rsidR="00B6155E" w:rsidRPr="0006109B" w14:paraId="3D1DB490" w14:textId="77777777" w:rsidTr="00B6155E">
        <w:tc>
          <w:tcPr>
            <w:tcW w:w="8075" w:type="dxa"/>
            <w:hideMark/>
          </w:tcPr>
          <w:p w14:paraId="574609A3" w14:textId="77777777" w:rsidR="00643594" w:rsidRPr="0006109B" w:rsidRDefault="00643594" w:rsidP="00C943CD">
            <w:pPr>
              <w:pStyle w:val="TableCopy"/>
            </w:pPr>
            <w:r w:rsidRPr="0006109B">
              <w:t xml:space="preserve">Melbourne Olympic Park Trust </w:t>
            </w:r>
            <w:r w:rsidRPr="0069192D">
              <w:rPr>
                <w:rStyle w:val="FootnoteReference"/>
              </w:rPr>
              <w:t>(</w:t>
            </w:r>
            <w:proofErr w:type="spellStart"/>
            <w:r w:rsidRPr="0069192D">
              <w:rPr>
                <w:rStyle w:val="FootnoteReference"/>
              </w:rPr>
              <w:t>i</w:t>
            </w:r>
            <w:proofErr w:type="spellEnd"/>
            <w:r w:rsidRPr="0069192D">
              <w:rPr>
                <w:rStyle w:val="FootnoteReference"/>
              </w:rPr>
              <w:t>)</w:t>
            </w:r>
          </w:p>
        </w:tc>
        <w:tc>
          <w:tcPr>
            <w:tcW w:w="1215" w:type="dxa"/>
            <w:hideMark/>
          </w:tcPr>
          <w:p w14:paraId="34ECA023" w14:textId="77777777" w:rsidR="00643594" w:rsidRPr="0006109B" w:rsidRDefault="00643594" w:rsidP="00B6155E">
            <w:pPr>
              <w:pStyle w:val="TableCopy"/>
              <w:jc w:val="right"/>
            </w:pPr>
            <w:r w:rsidRPr="0006109B">
              <w:t>(28,500)</w:t>
            </w:r>
          </w:p>
        </w:tc>
        <w:tc>
          <w:tcPr>
            <w:tcW w:w="1245" w:type="dxa"/>
            <w:hideMark/>
          </w:tcPr>
          <w:p w14:paraId="74C82418" w14:textId="77777777" w:rsidR="00643594" w:rsidRPr="0006109B" w:rsidRDefault="00643594" w:rsidP="00B6155E">
            <w:pPr>
              <w:pStyle w:val="TableCopy"/>
              <w:jc w:val="right"/>
            </w:pPr>
            <w:r w:rsidRPr="0006109B">
              <w:t>(47,000)</w:t>
            </w:r>
          </w:p>
        </w:tc>
      </w:tr>
      <w:tr w:rsidR="00B6155E" w:rsidRPr="0006109B" w14:paraId="51038F36" w14:textId="77777777" w:rsidTr="00B6155E">
        <w:tc>
          <w:tcPr>
            <w:tcW w:w="8075" w:type="dxa"/>
            <w:hideMark/>
          </w:tcPr>
          <w:p w14:paraId="37A4DE4A" w14:textId="77777777" w:rsidR="00643594" w:rsidRPr="0006109B" w:rsidRDefault="00643594" w:rsidP="00C943CD">
            <w:pPr>
              <w:pStyle w:val="TableCopy"/>
            </w:pPr>
            <w:r w:rsidRPr="0006109B">
              <w:t>Victorian Arts Centre</w:t>
            </w:r>
          </w:p>
        </w:tc>
        <w:tc>
          <w:tcPr>
            <w:tcW w:w="1215" w:type="dxa"/>
            <w:hideMark/>
          </w:tcPr>
          <w:p w14:paraId="4AF09EE4" w14:textId="77777777" w:rsidR="00643594" w:rsidRPr="0006109B" w:rsidRDefault="00643594" w:rsidP="00B6155E">
            <w:pPr>
              <w:pStyle w:val="TableCopy"/>
              <w:jc w:val="right"/>
            </w:pPr>
            <w:r w:rsidRPr="0006109B">
              <w:t>(7,357)</w:t>
            </w:r>
          </w:p>
        </w:tc>
        <w:tc>
          <w:tcPr>
            <w:tcW w:w="1245" w:type="dxa"/>
            <w:hideMark/>
          </w:tcPr>
          <w:p w14:paraId="0C0C5AC9" w14:textId="77777777" w:rsidR="00643594" w:rsidRPr="0006109B" w:rsidRDefault="00643594" w:rsidP="00B6155E">
            <w:pPr>
              <w:pStyle w:val="TableCopy"/>
              <w:jc w:val="right"/>
            </w:pPr>
            <w:r w:rsidRPr="0006109B">
              <w:t>(9,453)</w:t>
            </w:r>
          </w:p>
        </w:tc>
      </w:tr>
      <w:tr w:rsidR="00B6155E" w:rsidRPr="0006109B" w14:paraId="19BAE13A" w14:textId="77777777" w:rsidTr="00B6155E">
        <w:tc>
          <w:tcPr>
            <w:tcW w:w="8075" w:type="dxa"/>
            <w:hideMark/>
          </w:tcPr>
          <w:p w14:paraId="1099DB51" w14:textId="77777777" w:rsidR="00643594" w:rsidRPr="0006109B" w:rsidRDefault="00643594" w:rsidP="00C943CD">
            <w:pPr>
              <w:pStyle w:val="TableCopy"/>
            </w:pPr>
            <w:r w:rsidRPr="0006109B">
              <w:t>State Library</w:t>
            </w:r>
          </w:p>
        </w:tc>
        <w:tc>
          <w:tcPr>
            <w:tcW w:w="1215" w:type="dxa"/>
            <w:hideMark/>
          </w:tcPr>
          <w:p w14:paraId="797F7DF3" w14:textId="77777777" w:rsidR="00643594" w:rsidRPr="0006109B" w:rsidRDefault="00643594" w:rsidP="00B6155E">
            <w:pPr>
              <w:pStyle w:val="TableCopy"/>
              <w:jc w:val="right"/>
            </w:pPr>
            <w:r w:rsidRPr="0006109B">
              <w:t>(12,803)</w:t>
            </w:r>
          </w:p>
        </w:tc>
        <w:tc>
          <w:tcPr>
            <w:tcW w:w="1245" w:type="dxa"/>
            <w:hideMark/>
          </w:tcPr>
          <w:p w14:paraId="2B0FD714" w14:textId="77777777" w:rsidR="00643594" w:rsidRPr="0006109B" w:rsidRDefault="00643594" w:rsidP="00B6155E">
            <w:pPr>
              <w:pStyle w:val="TableCopy"/>
              <w:jc w:val="right"/>
            </w:pPr>
            <w:r w:rsidRPr="0006109B">
              <w:t>(1,950)</w:t>
            </w:r>
          </w:p>
        </w:tc>
      </w:tr>
      <w:tr w:rsidR="00B6155E" w:rsidRPr="0006109B" w14:paraId="6CB874C0" w14:textId="77777777" w:rsidTr="00B6155E">
        <w:tc>
          <w:tcPr>
            <w:tcW w:w="8075" w:type="dxa"/>
            <w:hideMark/>
          </w:tcPr>
          <w:p w14:paraId="315F2212" w14:textId="77777777" w:rsidR="00643594" w:rsidRPr="0006109B" w:rsidRDefault="00643594" w:rsidP="00C943CD">
            <w:pPr>
              <w:pStyle w:val="TableCopy"/>
            </w:pPr>
            <w:r w:rsidRPr="0006109B">
              <w:t>Geelong Performing Arts Centre</w:t>
            </w:r>
          </w:p>
        </w:tc>
        <w:tc>
          <w:tcPr>
            <w:tcW w:w="1215" w:type="dxa"/>
            <w:hideMark/>
          </w:tcPr>
          <w:p w14:paraId="29AAE8A1" w14:textId="77777777" w:rsidR="00643594" w:rsidRPr="0006109B" w:rsidRDefault="00643594" w:rsidP="00B6155E">
            <w:pPr>
              <w:pStyle w:val="TableCopy"/>
              <w:jc w:val="right"/>
            </w:pPr>
            <w:r w:rsidRPr="0006109B">
              <w:t>(716)</w:t>
            </w:r>
          </w:p>
        </w:tc>
        <w:tc>
          <w:tcPr>
            <w:tcW w:w="1245" w:type="dxa"/>
            <w:hideMark/>
          </w:tcPr>
          <w:p w14:paraId="1CAB2508" w14:textId="77777777" w:rsidR="00643594" w:rsidRPr="0006109B" w:rsidRDefault="00643594" w:rsidP="00B6155E">
            <w:pPr>
              <w:pStyle w:val="TableCopy"/>
              <w:jc w:val="right"/>
            </w:pPr>
            <w:r w:rsidRPr="0006109B">
              <w:t>(100)</w:t>
            </w:r>
          </w:p>
        </w:tc>
      </w:tr>
      <w:tr w:rsidR="00B6155E" w:rsidRPr="0006109B" w14:paraId="5E159001" w14:textId="77777777" w:rsidTr="00B6155E">
        <w:tc>
          <w:tcPr>
            <w:tcW w:w="8075" w:type="dxa"/>
            <w:hideMark/>
          </w:tcPr>
          <w:p w14:paraId="7B63E993" w14:textId="77777777" w:rsidR="00643594" w:rsidRPr="0006109B" w:rsidRDefault="00643594" w:rsidP="00C943CD">
            <w:pPr>
              <w:pStyle w:val="TableCopy"/>
            </w:pPr>
            <w:r w:rsidRPr="0006109B">
              <w:t>Taxi Services Commission</w:t>
            </w:r>
          </w:p>
        </w:tc>
        <w:tc>
          <w:tcPr>
            <w:tcW w:w="1215" w:type="dxa"/>
            <w:hideMark/>
          </w:tcPr>
          <w:p w14:paraId="4304A81C" w14:textId="77777777" w:rsidR="00643594" w:rsidRPr="0006109B" w:rsidRDefault="00643594" w:rsidP="00B6155E">
            <w:pPr>
              <w:pStyle w:val="TableCopy"/>
              <w:jc w:val="right"/>
            </w:pPr>
            <w:r w:rsidRPr="0006109B">
              <w:t>(94)</w:t>
            </w:r>
          </w:p>
        </w:tc>
        <w:tc>
          <w:tcPr>
            <w:tcW w:w="1245" w:type="dxa"/>
            <w:hideMark/>
          </w:tcPr>
          <w:p w14:paraId="24B20FD1" w14:textId="77777777" w:rsidR="00643594" w:rsidRPr="0006109B" w:rsidRDefault="00643594" w:rsidP="00B6155E">
            <w:pPr>
              <w:pStyle w:val="TableCopy"/>
              <w:jc w:val="right"/>
            </w:pPr>
            <w:r w:rsidRPr="0006109B">
              <w:t>(526)</w:t>
            </w:r>
          </w:p>
        </w:tc>
      </w:tr>
      <w:tr w:rsidR="00B6155E" w:rsidRPr="0006109B" w14:paraId="23960D06" w14:textId="77777777" w:rsidTr="00B6155E">
        <w:tc>
          <w:tcPr>
            <w:tcW w:w="8075" w:type="dxa"/>
            <w:hideMark/>
          </w:tcPr>
          <w:p w14:paraId="7C425059" w14:textId="77777777" w:rsidR="00643594" w:rsidRPr="0006109B" w:rsidRDefault="00643594" w:rsidP="00C943CD">
            <w:pPr>
              <w:pStyle w:val="TableCopy"/>
            </w:pPr>
            <w:r w:rsidRPr="0006109B">
              <w:t>Federation Square</w:t>
            </w:r>
          </w:p>
        </w:tc>
        <w:tc>
          <w:tcPr>
            <w:tcW w:w="1215" w:type="dxa"/>
            <w:hideMark/>
          </w:tcPr>
          <w:p w14:paraId="17116C4E" w14:textId="77777777" w:rsidR="00643594" w:rsidRPr="0006109B" w:rsidRDefault="00643594" w:rsidP="00B6155E">
            <w:pPr>
              <w:pStyle w:val="TableCopy"/>
              <w:jc w:val="right"/>
            </w:pPr>
            <w:r w:rsidRPr="0006109B">
              <w:t> - </w:t>
            </w:r>
          </w:p>
        </w:tc>
        <w:tc>
          <w:tcPr>
            <w:tcW w:w="1245" w:type="dxa"/>
            <w:hideMark/>
          </w:tcPr>
          <w:p w14:paraId="1274BD7D" w14:textId="77777777" w:rsidR="00643594" w:rsidRPr="0006109B" w:rsidRDefault="00643594" w:rsidP="00B6155E">
            <w:pPr>
              <w:pStyle w:val="TableCopy"/>
              <w:jc w:val="right"/>
            </w:pPr>
            <w:r w:rsidRPr="0006109B">
              <w:t>(4,109)</w:t>
            </w:r>
          </w:p>
        </w:tc>
      </w:tr>
      <w:tr w:rsidR="00B6155E" w:rsidRPr="0006109B" w14:paraId="06402786" w14:textId="77777777" w:rsidTr="00B6155E">
        <w:tc>
          <w:tcPr>
            <w:tcW w:w="8075" w:type="dxa"/>
            <w:hideMark/>
          </w:tcPr>
          <w:p w14:paraId="4E7E63E3" w14:textId="77777777" w:rsidR="00643594" w:rsidRPr="0006109B" w:rsidRDefault="00643594" w:rsidP="00C943CD">
            <w:pPr>
              <w:pStyle w:val="TableCopy"/>
            </w:pPr>
            <w:r w:rsidRPr="0006109B">
              <w:t>Museum Victoria</w:t>
            </w:r>
          </w:p>
        </w:tc>
        <w:tc>
          <w:tcPr>
            <w:tcW w:w="1215" w:type="dxa"/>
            <w:hideMark/>
          </w:tcPr>
          <w:p w14:paraId="61CAEAF5" w14:textId="77777777" w:rsidR="00643594" w:rsidRPr="0006109B" w:rsidRDefault="00643594" w:rsidP="00B6155E">
            <w:pPr>
              <w:pStyle w:val="TableCopy"/>
              <w:jc w:val="right"/>
            </w:pPr>
            <w:r w:rsidRPr="0006109B">
              <w:t> - </w:t>
            </w:r>
          </w:p>
        </w:tc>
        <w:tc>
          <w:tcPr>
            <w:tcW w:w="1245" w:type="dxa"/>
            <w:hideMark/>
          </w:tcPr>
          <w:p w14:paraId="40A49DA2" w14:textId="77777777" w:rsidR="00643594" w:rsidRPr="0006109B" w:rsidRDefault="00643594" w:rsidP="00B6155E">
            <w:pPr>
              <w:pStyle w:val="TableCopy"/>
              <w:jc w:val="right"/>
            </w:pPr>
            <w:r w:rsidRPr="0006109B">
              <w:t>(4,000)</w:t>
            </w:r>
          </w:p>
        </w:tc>
      </w:tr>
      <w:tr w:rsidR="00B6155E" w:rsidRPr="0006109B" w14:paraId="71E42980" w14:textId="77777777" w:rsidTr="00B6155E">
        <w:tc>
          <w:tcPr>
            <w:tcW w:w="8075" w:type="dxa"/>
            <w:hideMark/>
          </w:tcPr>
          <w:p w14:paraId="6638E0B9" w14:textId="77777777" w:rsidR="00643594" w:rsidRPr="004E605A" w:rsidRDefault="00643594" w:rsidP="00C943CD">
            <w:pPr>
              <w:pStyle w:val="TableCopy"/>
              <w:rPr>
                <w:b/>
              </w:rPr>
            </w:pPr>
            <w:r w:rsidRPr="004E605A">
              <w:rPr>
                <w:b/>
              </w:rPr>
              <w:t>Total capital contributions to agencies within portfolio</w:t>
            </w:r>
          </w:p>
        </w:tc>
        <w:tc>
          <w:tcPr>
            <w:tcW w:w="1215" w:type="dxa"/>
            <w:hideMark/>
          </w:tcPr>
          <w:p w14:paraId="2F11F705" w14:textId="77777777" w:rsidR="00643594" w:rsidRPr="004E605A" w:rsidRDefault="00643594" w:rsidP="00B6155E">
            <w:pPr>
              <w:pStyle w:val="TableCopy"/>
              <w:jc w:val="right"/>
              <w:rPr>
                <w:b/>
              </w:rPr>
            </w:pPr>
            <w:r w:rsidRPr="004E605A">
              <w:rPr>
                <w:b/>
              </w:rPr>
              <w:t>(1,068,370)</w:t>
            </w:r>
          </w:p>
        </w:tc>
        <w:tc>
          <w:tcPr>
            <w:tcW w:w="1245" w:type="dxa"/>
            <w:hideMark/>
          </w:tcPr>
          <w:p w14:paraId="5F3E3E2D" w14:textId="77777777" w:rsidR="00643594" w:rsidRPr="004E605A" w:rsidRDefault="00643594" w:rsidP="00B6155E">
            <w:pPr>
              <w:pStyle w:val="TableCopy"/>
              <w:jc w:val="right"/>
              <w:rPr>
                <w:b/>
              </w:rPr>
            </w:pPr>
            <w:r w:rsidRPr="004E605A">
              <w:rPr>
                <w:b/>
              </w:rPr>
              <w:t>(1,457,855)</w:t>
            </w:r>
          </w:p>
        </w:tc>
      </w:tr>
    </w:tbl>
    <w:p w14:paraId="5918F594" w14:textId="77777777" w:rsidR="00643594" w:rsidRPr="00C04DE6" w:rsidRDefault="00643594" w:rsidP="00C943CD">
      <w:pPr>
        <w:pStyle w:val="FootnoteText"/>
      </w:pPr>
      <w:r w:rsidRPr="00C04DE6">
        <w:t>(</w:t>
      </w:r>
      <w:proofErr w:type="spellStart"/>
      <w:r w:rsidRPr="00C04DE6">
        <w:t>i</w:t>
      </w:r>
      <w:proofErr w:type="spellEnd"/>
      <w:r w:rsidRPr="00C04DE6">
        <w:t>) Effective from 1 October 2016, portfolio responsibility for the Melbourne Olympic Park Trust was transferred from DEDJTR to the Department of Health and Human Services (DHHS).</w:t>
      </w:r>
      <w:r w:rsidRPr="00C04DE6">
        <w:tab/>
      </w:r>
    </w:p>
    <w:p w14:paraId="2D922621" w14:textId="77777777" w:rsidR="00643594" w:rsidRPr="00EB7865" w:rsidRDefault="00643594" w:rsidP="00FC48FC">
      <w:pPr>
        <w:pStyle w:val="Heading4"/>
        <w:rPr>
          <w:lang w:val="en-GB" w:eastAsia="en-GB"/>
        </w:rPr>
      </w:pPr>
      <w:r w:rsidRPr="00EB7865">
        <w:rPr>
          <w:lang w:val="en-GB" w:eastAsia="en-GB"/>
        </w:rPr>
        <w:t>Net assets transferred to other government entities</w:t>
      </w:r>
    </w:p>
    <w:tbl>
      <w:tblPr>
        <w:tblStyle w:val="TableGrid"/>
        <w:tblW w:w="10535" w:type="dxa"/>
        <w:tblLook w:val="04A0" w:firstRow="1" w:lastRow="0" w:firstColumn="1" w:lastColumn="0" w:noHBand="0" w:noVBand="1"/>
      </w:tblPr>
      <w:tblGrid>
        <w:gridCol w:w="8075"/>
        <w:gridCol w:w="1276"/>
        <w:gridCol w:w="1184"/>
      </w:tblGrid>
      <w:tr w:rsidR="0069192D" w:rsidRPr="0006109B" w14:paraId="3FF4EE85" w14:textId="77777777" w:rsidTr="0069192D">
        <w:tc>
          <w:tcPr>
            <w:tcW w:w="8075" w:type="dxa"/>
            <w:hideMark/>
          </w:tcPr>
          <w:p w14:paraId="5ACD8106" w14:textId="77777777" w:rsidR="00643594" w:rsidRPr="004E605A" w:rsidRDefault="00643594" w:rsidP="00C943CD">
            <w:pPr>
              <w:pStyle w:val="TableCopy"/>
              <w:rPr>
                <w:b/>
              </w:rPr>
            </w:pPr>
          </w:p>
        </w:tc>
        <w:tc>
          <w:tcPr>
            <w:tcW w:w="2460" w:type="dxa"/>
            <w:gridSpan w:val="2"/>
            <w:hideMark/>
          </w:tcPr>
          <w:p w14:paraId="18DBB67F" w14:textId="77777777" w:rsidR="00643594" w:rsidRPr="004E605A" w:rsidRDefault="00643594" w:rsidP="0069192D">
            <w:pPr>
              <w:pStyle w:val="TableCopy"/>
              <w:jc w:val="center"/>
              <w:rPr>
                <w:b/>
              </w:rPr>
            </w:pPr>
            <w:r w:rsidRPr="004E605A">
              <w:rPr>
                <w:b/>
              </w:rPr>
              <w:t>($ thousand)</w:t>
            </w:r>
          </w:p>
        </w:tc>
      </w:tr>
      <w:tr w:rsidR="0069192D" w:rsidRPr="0006109B" w14:paraId="4E32DAE6" w14:textId="77777777" w:rsidTr="0069192D">
        <w:tc>
          <w:tcPr>
            <w:tcW w:w="8075" w:type="dxa"/>
            <w:hideMark/>
          </w:tcPr>
          <w:p w14:paraId="326F29A0" w14:textId="77777777" w:rsidR="00643594" w:rsidRPr="004E605A" w:rsidRDefault="00643594" w:rsidP="00C943CD">
            <w:pPr>
              <w:pStyle w:val="TableCopy"/>
              <w:rPr>
                <w:b/>
              </w:rPr>
            </w:pPr>
          </w:p>
        </w:tc>
        <w:tc>
          <w:tcPr>
            <w:tcW w:w="1276" w:type="dxa"/>
            <w:vAlign w:val="bottom"/>
            <w:hideMark/>
          </w:tcPr>
          <w:p w14:paraId="6D9CB9A3" w14:textId="77777777" w:rsidR="00643594" w:rsidRPr="004E605A" w:rsidRDefault="00643594" w:rsidP="0069192D">
            <w:pPr>
              <w:pStyle w:val="TableCopy"/>
              <w:jc w:val="right"/>
              <w:rPr>
                <w:b/>
              </w:rPr>
            </w:pPr>
            <w:r w:rsidRPr="004E605A">
              <w:rPr>
                <w:b/>
              </w:rPr>
              <w:t>2017</w:t>
            </w:r>
          </w:p>
        </w:tc>
        <w:tc>
          <w:tcPr>
            <w:tcW w:w="1184" w:type="dxa"/>
            <w:vAlign w:val="bottom"/>
            <w:hideMark/>
          </w:tcPr>
          <w:p w14:paraId="308A8C3D" w14:textId="77777777" w:rsidR="00643594" w:rsidRPr="004E605A" w:rsidRDefault="00643594" w:rsidP="0069192D">
            <w:pPr>
              <w:pStyle w:val="TableCopy"/>
              <w:jc w:val="right"/>
              <w:rPr>
                <w:b/>
              </w:rPr>
            </w:pPr>
            <w:r w:rsidRPr="004E605A">
              <w:rPr>
                <w:b/>
              </w:rPr>
              <w:t>2016</w:t>
            </w:r>
          </w:p>
        </w:tc>
      </w:tr>
      <w:tr w:rsidR="0069192D" w:rsidRPr="0006109B" w14:paraId="7D18611F" w14:textId="77777777" w:rsidTr="0069192D">
        <w:tc>
          <w:tcPr>
            <w:tcW w:w="8075" w:type="dxa"/>
            <w:hideMark/>
          </w:tcPr>
          <w:p w14:paraId="10048220" w14:textId="77777777" w:rsidR="00643594" w:rsidRPr="0006109B" w:rsidRDefault="00643594" w:rsidP="00C943CD">
            <w:pPr>
              <w:pStyle w:val="TableCopy"/>
            </w:pPr>
            <w:proofErr w:type="spellStart"/>
            <w:r w:rsidRPr="0006109B">
              <w:t>VicTrack</w:t>
            </w:r>
            <w:proofErr w:type="spellEnd"/>
          </w:p>
        </w:tc>
        <w:tc>
          <w:tcPr>
            <w:tcW w:w="1276" w:type="dxa"/>
            <w:hideMark/>
          </w:tcPr>
          <w:p w14:paraId="1800AD91" w14:textId="77777777" w:rsidR="00643594" w:rsidRPr="0006109B" w:rsidRDefault="00643594" w:rsidP="0069192D">
            <w:pPr>
              <w:pStyle w:val="TableCopy"/>
              <w:jc w:val="right"/>
            </w:pPr>
            <w:r w:rsidRPr="0006109B">
              <w:t>(2,405,836)</w:t>
            </w:r>
          </w:p>
        </w:tc>
        <w:tc>
          <w:tcPr>
            <w:tcW w:w="1184" w:type="dxa"/>
            <w:hideMark/>
          </w:tcPr>
          <w:p w14:paraId="6D0F4008" w14:textId="77777777" w:rsidR="00643594" w:rsidRPr="0006109B" w:rsidRDefault="00643594" w:rsidP="0069192D">
            <w:pPr>
              <w:pStyle w:val="TableCopy"/>
              <w:jc w:val="right"/>
            </w:pPr>
            <w:r w:rsidRPr="0006109B">
              <w:t>(777,453)</w:t>
            </w:r>
          </w:p>
        </w:tc>
      </w:tr>
      <w:tr w:rsidR="0069192D" w:rsidRPr="0006109B" w14:paraId="63E35E17" w14:textId="77777777" w:rsidTr="0069192D">
        <w:tc>
          <w:tcPr>
            <w:tcW w:w="8075" w:type="dxa"/>
            <w:hideMark/>
          </w:tcPr>
          <w:p w14:paraId="2B52E9F5" w14:textId="77777777" w:rsidR="00643594" w:rsidRPr="0006109B" w:rsidRDefault="00643594" w:rsidP="00C943CD">
            <w:pPr>
              <w:pStyle w:val="TableCopy"/>
            </w:pPr>
            <w:r w:rsidRPr="0006109B">
              <w:t xml:space="preserve">Department of Environment, Land, Water and Planning </w:t>
            </w:r>
            <w:r w:rsidRPr="0069192D">
              <w:rPr>
                <w:rStyle w:val="FootnoteReference"/>
              </w:rPr>
              <w:t>(</w:t>
            </w:r>
            <w:proofErr w:type="spellStart"/>
            <w:r w:rsidRPr="0069192D">
              <w:rPr>
                <w:rStyle w:val="FootnoteReference"/>
              </w:rPr>
              <w:t>i</w:t>
            </w:r>
            <w:proofErr w:type="spellEnd"/>
            <w:r w:rsidRPr="0069192D">
              <w:rPr>
                <w:rStyle w:val="FootnoteReference"/>
              </w:rPr>
              <w:t>)</w:t>
            </w:r>
          </w:p>
        </w:tc>
        <w:tc>
          <w:tcPr>
            <w:tcW w:w="1276" w:type="dxa"/>
            <w:hideMark/>
          </w:tcPr>
          <w:p w14:paraId="26E6340C" w14:textId="77777777" w:rsidR="00643594" w:rsidRPr="0006109B" w:rsidRDefault="00643594" w:rsidP="0069192D">
            <w:pPr>
              <w:pStyle w:val="TableCopy"/>
              <w:jc w:val="right"/>
            </w:pPr>
            <w:r w:rsidRPr="0006109B">
              <w:t>(1,890)</w:t>
            </w:r>
          </w:p>
        </w:tc>
        <w:tc>
          <w:tcPr>
            <w:tcW w:w="1184" w:type="dxa"/>
            <w:hideMark/>
          </w:tcPr>
          <w:p w14:paraId="6867743E" w14:textId="77777777" w:rsidR="00643594" w:rsidRPr="0006109B" w:rsidRDefault="00643594" w:rsidP="0069192D">
            <w:pPr>
              <w:pStyle w:val="TableCopy"/>
              <w:jc w:val="right"/>
            </w:pPr>
            <w:r w:rsidRPr="0006109B">
              <w:t> - </w:t>
            </w:r>
          </w:p>
        </w:tc>
      </w:tr>
      <w:tr w:rsidR="0069192D" w:rsidRPr="0006109B" w14:paraId="1353C6A3" w14:textId="77777777" w:rsidTr="0069192D">
        <w:tc>
          <w:tcPr>
            <w:tcW w:w="8075" w:type="dxa"/>
            <w:hideMark/>
          </w:tcPr>
          <w:p w14:paraId="249D83F4" w14:textId="77777777" w:rsidR="00643594" w:rsidRPr="0006109B" w:rsidRDefault="00643594" w:rsidP="00C943CD">
            <w:pPr>
              <w:pStyle w:val="TableCopy"/>
            </w:pPr>
            <w:r w:rsidRPr="0006109B">
              <w:t xml:space="preserve">Development Victoria </w:t>
            </w:r>
            <w:r w:rsidRPr="0069192D">
              <w:rPr>
                <w:rStyle w:val="FootnoteReference"/>
              </w:rPr>
              <w:t>(ii)</w:t>
            </w:r>
          </w:p>
        </w:tc>
        <w:tc>
          <w:tcPr>
            <w:tcW w:w="1276" w:type="dxa"/>
            <w:hideMark/>
          </w:tcPr>
          <w:p w14:paraId="49DBFB2F" w14:textId="77777777" w:rsidR="00643594" w:rsidRPr="0006109B" w:rsidRDefault="00643594" w:rsidP="0069192D">
            <w:pPr>
              <w:pStyle w:val="TableCopy"/>
              <w:jc w:val="right"/>
            </w:pPr>
            <w:r w:rsidRPr="0006109B">
              <w:t>(42,738)</w:t>
            </w:r>
          </w:p>
        </w:tc>
        <w:tc>
          <w:tcPr>
            <w:tcW w:w="1184" w:type="dxa"/>
            <w:hideMark/>
          </w:tcPr>
          <w:p w14:paraId="17402839" w14:textId="77777777" w:rsidR="00643594" w:rsidRPr="0006109B" w:rsidRDefault="00643594" w:rsidP="0069192D">
            <w:pPr>
              <w:pStyle w:val="TableCopy"/>
              <w:jc w:val="right"/>
            </w:pPr>
            <w:r w:rsidRPr="0006109B">
              <w:t> - </w:t>
            </w:r>
          </w:p>
        </w:tc>
      </w:tr>
      <w:tr w:rsidR="0069192D" w:rsidRPr="0006109B" w14:paraId="099B1049" w14:textId="77777777" w:rsidTr="0069192D">
        <w:tc>
          <w:tcPr>
            <w:tcW w:w="8075" w:type="dxa"/>
            <w:hideMark/>
          </w:tcPr>
          <w:p w14:paraId="0FF809F9" w14:textId="77777777" w:rsidR="00643594" w:rsidRPr="0006109B" w:rsidRDefault="00643594" w:rsidP="00C943CD">
            <w:pPr>
              <w:pStyle w:val="TableCopy"/>
            </w:pPr>
            <w:r w:rsidRPr="0006109B">
              <w:t xml:space="preserve">Visit Victoria </w:t>
            </w:r>
            <w:r w:rsidRPr="0069192D">
              <w:rPr>
                <w:rStyle w:val="FootnoteReference"/>
              </w:rPr>
              <w:t>(iii)</w:t>
            </w:r>
          </w:p>
        </w:tc>
        <w:tc>
          <w:tcPr>
            <w:tcW w:w="1276" w:type="dxa"/>
            <w:hideMark/>
          </w:tcPr>
          <w:p w14:paraId="39A3561F" w14:textId="77777777" w:rsidR="00643594" w:rsidRPr="0006109B" w:rsidRDefault="00643594" w:rsidP="0069192D">
            <w:pPr>
              <w:pStyle w:val="TableCopy"/>
              <w:jc w:val="right"/>
            </w:pPr>
            <w:r w:rsidRPr="0006109B">
              <w:t>2,076</w:t>
            </w:r>
          </w:p>
        </w:tc>
        <w:tc>
          <w:tcPr>
            <w:tcW w:w="1184" w:type="dxa"/>
            <w:hideMark/>
          </w:tcPr>
          <w:p w14:paraId="4A2BB3BC" w14:textId="77777777" w:rsidR="00643594" w:rsidRPr="0006109B" w:rsidRDefault="00643594" w:rsidP="0069192D">
            <w:pPr>
              <w:pStyle w:val="TableCopy"/>
              <w:jc w:val="right"/>
            </w:pPr>
            <w:r w:rsidRPr="0006109B">
              <w:t>-</w:t>
            </w:r>
          </w:p>
        </w:tc>
      </w:tr>
      <w:tr w:rsidR="0069192D" w:rsidRPr="0006109B" w14:paraId="6E7672EB" w14:textId="77777777" w:rsidTr="0069192D">
        <w:tc>
          <w:tcPr>
            <w:tcW w:w="8075" w:type="dxa"/>
            <w:hideMark/>
          </w:tcPr>
          <w:p w14:paraId="1CCC83F5" w14:textId="77777777" w:rsidR="00643594" w:rsidRPr="0006109B" w:rsidRDefault="00643594" w:rsidP="00C943CD">
            <w:pPr>
              <w:pStyle w:val="TableCopy"/>
            </w:pPr>
            <w:r w:rsidRPr="0006109B">
              <w:t>Taxi Services Commission</w:t>
            </w:r>
          </w:p>
        </w:tc>
        <w:tc>
          <w:tcPr>
            <w:tcW w:w="1276" w:type="dxa"/>
            <w:hideMark/>
          </w:tcPr>
          <w:p w14:paraId="6CEF13C2" w14:textId="77777777" w:rsidR="00643594" w:rsidRPr="0006109B" w:rsidRDefault="00643594" w:rsidP="0069192D">
            <w:pPr>
              <w:pStyle w:val="TableCopy"/>
              <w:jc w:val="right"/>
            </w:pPr>
            <w:r w:rsidRPr="0006109B">
              <w:t> - </w:t>
            </w:r>
          </w:p>
        </w:tc>
        <w:tc>
          <w:tcPr>
            <w:tcW w:w="1184" w:type="dxa"/>
            <w:hideMark/>
          </w:tcPr>
          <w:p w14:paraId="2AD5FDCD" w14:textId="77777777" w:rsidR="00643594" w:rsidRPr="0006109B" w:rsidRDefault="00643594" w:rsidP="0069192D">
            <w:pPr>
              <w:pStyle w:val="TableCopy"/>
              <w:jc w:val="right"/>
            </w:pPr>
            <w:r w:rsidRPr="0006109B">
              <w:t>(3,476)</w:t>
            </w:r>
          </w:p>
        </w:tc>
      </w:tr>
      <w:tr w:rsidR="0069192D" w:rsidRPr="0006109B" w14:paraId="02DAC578" w14:textId="77777777" w:rsidTr="0069192D">
        <w:tc>
          <w:tcPr>
            <w:tcW w:w="8075" w:type="dxa"/>
            <w:hideMark/>
          </w:tcPr>
          <w:p w14:paraId="51238C38" w14:textId="77777777" w:rsidR="00643594" w:rsidRPr="0006109B" w:rsidRDefault="00643594" w:rsidP="00C943CD">
            <w:pPr>
              <w:pStyle w:val="TableCopy"/>
            </w:pPr>
            <w:r w:rsidRPr="0006109B">
              <w:t>Department of Treasury and Finance</w:t>
            </w:r>
          </w:p>
        </w:tc>
        <w:tc>
          <w:tcPr>
            <w:tcW w:w="1276" w:type="dxa"/>
            <w:hideMark/>
          </w:tcPr>
          <w:p w14:paraId="5BC71B15" w14:textId="77777777" w:rsidR="00643594" w:rsidRPr="0006109B" w:rsidRDefault="00643594" w:rsidP="0069192D">
            <w:pPr>
              <w:pStyle w:val="TableCopy"/>
              <w:jc w:val="right"/>
            </w:pPr>
            <w:r w:rsidRPr="0006109B">
              <w:t> - </w:t>
            </w:r>
          </w:p>
        </w:tc>
        <w:tc>
          <w:tcPr>
            <w:tcW w:w="1184" w:type="dxa"/>
            <w:hideMark/>
          </w:tcPr>
          <w:p w14:paraId="0066CD33" w14:textId="77777777" w:rsidR="00643594" w:rsidRPr="0006109B" w:rsidRDefault="00643594" w:rsidP="0069192D">
            <w:pPr>
              <w:pStyle w:val="TableCopy"/>
              <w:jc w:val="right"/>
            </w:pPr>
            <w:r w:rsidRPr="0006109B">
              <w:t>(864)</w:t>
            </w:r>
          </w:p>
        </w:tc>
      </w:tr>
      <w:tr w:rsidR="0069192D" w:rsidRPr="0006109B" w14:paraId="5E834A1C" w14:textId="77777777" w:rsidTr="0069192D">
        <w:tc>
          <w:tcPr>
            <w:tcW w:w="8075" w:type="dxa"/>
            <w:hideMark/>
          </w:tcPr>
          <w:p w14:paraId="1DD638F5" w14:textId="77777777" w:rsidR="00643594" w:rsidRPr="004E605A" w:rsidRDefault="00643594" w:rsidP="00C943CD">
            <w:pPr>
              <w:pStyle w:val="TableCopy"/>
              <w:rPr>
                <w:b/>
              </w:rPr>
            </w:pPr>
            <w:r w:rsidRPr="004E605A">
              <w:rPr>
                <w:b/>
              </w:rPr>
              <w:t>Balance at end of financial year</w:t>
            </w:r>
          </w:p>
        </w:tc>
        <w:tc>
          <w:tcPr>
            <w:tcW w:w="1276" w:type="dxa"/>
            <w:hideMark/>
          </w:tcPr>
          <w:p w14:paraId="3E53BEDF" w14:textId="77777777" w:rsidR="00643594" w:rsidRPr="004E605A" w:rsidRDefault="00643594" w:rsidP="0069192D">
            <w:pPr>
              <w:pStyle w:val="TableCopy"/>
              <w:jc w:val="right"/>
              <w:rPr>
                <w:b/>
              </w:rPr>
            </w:pPr>
            <w:r w:rsidRPr="004E605A">
              <w:rPr>
                <w:b/>
              </w:rPr>
              <w:t>(2,448,389)</w:t>
            </w:r>
          </w:p>
        </w:tc>
        <w:tc>
          <w:tcPr>
            <w:tcW w:w="1184" w:type="dxa"/>
            <w:hideMark/>
          </w:tcPr>
          <w:p w14:paraId="2DCE4D96" w14:textId="77777777" w:rsidR="00643594" w:rsidRPr="004E605A" w:rsidRDefault="00643594" w:rsidP="0069192D">
            <w:pPr>
              <w:pStyle w:val="TableCopy"/>
              <w:jc w:val="right"/>
              <w:rPr>
                <w:b/>
              </w:rPr>
            </w:pPr>
            <w:r w:rsidRPr="004E605A">
              <w:rPr>
                <w:b/>
              </w:rPr>
              <w:t>(781,793)</w:t>
            </w:r>
          </w:p>
        </w:tc>
      </w:tr>
    </w:tbl>
    <w:p w14:paraId="6DBEED1C" w14:textId="77777777" w:rsidR="00643594" w:rsidRPr="009A50DB" w:rsidRDefault="00643594" w:rsidP="00C943CD">
      <w:pPr>
        <w:pStyle w:val="FootnoteText"/>
      </w:pPr>
      <w:r>
        <w:t>(</w:t>
      </w:r>
      <w:proofErr w:type="spellStart"/>
      <w:r>
        <w:t>i</w:t>
      </w:r>
      <w:proofErr w:type="spellEnd"/>
      <w:r>
        <w:t xml:space="preserve">) </w:t>
      </w:r>
      <w:r w:rsidRPr="009A50DB">
        <w:t>Effective 1 July 2016 Energy Safe Victoria transferred from DEDJTR to the Department of Environment, Land, Water and Planning (DELWP).</w:t>
      </w:r>
    </w:p>
    <w:p w14:paraId="509B3C50" w14:textId="77777777" w:rsidR="00643594" w:rsidRPr="009A50DB" w:rsidRDefault="00643594" w:rsidP="00C943CD">
      <w:pPr>
        <w:pStyle w:val="FootnoteText"/>
      </w:pPr>
      <w:r>
        <w:t xml:space="preserve">(ii) </w:t>
      </w:r>
      <w:r w:rsidRPr="009A50DB">
        <w:t>Effective 1 April 2017, Places Victoria and Major Projects Victoria merged to form Development Victoria.</w:t>
      </w:r>
    </w:p>
    <w:p w14:paraId="6E65ADB0" w14:textId="77777777" w:rsidR="00643594" w:rsidRPr="009A50DB" w:rsidRDefault="00643594" w:rsidP="00C943CD">
      <w:pPr>
        <w:pStyle w:val="FootnoteText"/>
      </w:pPr>
      <w:r w:rsidRPr="009A50DB">
        <w:t>(iii) Effective 1 July 2016, as part of a machinery of government restructure, Visit Victoria commenced operations and took over portfolio responsibility of Tourism Victoria and the Victorian Major Events Company Limited. See Note 4.3 - Restructuring of administrative arrangements.</w:t>
      </w:r>
    </w:p>
    <w:p w14:paraId="4DC536F7" w14:textId="77777777" w:rsidR="00643594" w:rsidRPr="00EB7865" w:rsidRDefault="00643594" w:rsidP="00FC48FC">
      <w:pPr>
        <w:pStyle w:val="Heading3"/>
        <w:rPr>
          <w:lang w:val="en-GB" w:eastAsia="en-GB"/>
        </w:rPr>
      </w:pPr>
      <w:bookmarkStart w:id="98" w:name="_Toc494700623"/>
      <w:r w:rsidRPr="00EB7865">
        <w:rPr>
          <w:lang w:val="en-GB" w:eastAsia="en-GB"/>
        </w:rPr>
        <w:t>9.5 Entities consolidated pursuant to section 53(1)(b) of the FMA</w:t>
      </w:r>
      <w:bookmarkEnd w:id="98"/>
    </w:p>
    <w:p w14:paraId="21DA8FA7" w14:textId="77777777" w:rsidR="00643594" w:rsidRPr="00950946" w:rsidRDefault="00643594" w:rsidP="005A5459">
      <w:pPr>
        <w:rPr>
          <w:lang w:val="en-GB" w:eastAsia="en-GB"/>
        </w:rPr>
      </w:pPr>
      <w:r w:rsidRPr="00950946">
        <w:rPr>
          <w:lang w:val="en-GB" w:eastAsia="en-GB"/>
        </w:rPr>
        <w:t>The following entities have been consolidated into the department’s financial statements pursuant to a determination made by the Minister for Finance under section 53(1)(b) of the FMA:</w:t>
      </w:r>
    </w:p>
    <w:p w14:paraId="58C5BF0D" w14:textId="77777777" w:rsidR="00643594" w:rsidRPr="00EB7865" w:rsidRDefault="00643594" w:rsidP="005A5459">
      <w:pPr>
        <w:pStyle w:val="Bullet"/>
      </w:pPr>
      <w:r w:rsidRPr="00EB7865">
        <w:t>Major Projects Victoria</w:t>
      </w:r>
    </w:p>
    <w:p w14:paraId="353F3735" w14:textId="77777777" w:rsidR="00643594" w:rsidRPr="00EB7865" w:rsidRDefault="00643594" w:rsidP="005A5459">
      <w:pPr>
        <w:pStyle w:val="Bullet"/>
      </w:pPr>
      <w:r w:rsidRPr="00EB7865">
        <w:lastRenderedPageBreak/>
        <w:t>Rural Assistance Commissioner</w:t>
      </w:r>
    </w:p>
    <w:p w14:paraId="5535ABCB" w14:textId="77777777" w:rsidR="00643594" w:rsidRPr="00EB7865" w:rsidRDefault="00643594" w:rsidP="005A5459">
      <w:pPr>
        <w:pStyle w:val="Bullet"/>
      </w:pPr>
      <w:r w:rsidRPr="00EB7865">
        <w:t>Linking Melbourne Authority</w:t>
      </w:r>
    </w:p>
    <w:p w14:paraId="070C65CA" w14:textId="77777777" w:rsidR="00643594" w:rsidRPr="00EB7865" w:rsidRDefault="00643594" w:rsidP="005A5459">
      <w:pPr>
        <w:pStyle w:val="Bullet"/>
      </w:pPr>
      <w:r w:rsidRPr="00EB7865">
        <w:t>Tourism Victoria.</w:t>
      </w:r>
    </w:p>
    <w:p w14:paraId="01A99E19" w14:textId="77777777" w:rsidR="00643594" w:rsidRPr="00EB7865" w:rsidRDefault="00643594" w:rsidP="00C943CD">
      <w:pPr>
        <w:rPr>
          <w:lang w:val="en-GB" w:eastAsia="en-GB"/>
        </w:rPr>
      </w:pPr>
      <w:r w:rsidRPr="00EB7865">
        <w:rPr>
          <w:lang w:val="en-GB" w:eastAsia="en-GB"/>
        </w:rPr>
        <w:t>The financial effects of each of those entities were not material to the departmental consolidated group. However, the financial effects of those entities in aggregate were material to the departmental consolidated group. Therefore, those entities are reported in aggregate in the table below.</w:t>
      </w:r>
    </w:p>
    <w:p w14:paraId="6322E2E5" w14:textId="77777777" w:rsidR="00643594" w:rsidRPr="00EB7865" w:rsidRDefault="00643594" w:rsidP="00FC48FC">
      <w:pPr>
        <w:pStyle w:val="Heading4"/>
        <w:rPr>
          <w:lang w:val="en-GB" w:eastAsia="en-GB"/>
        </w:rPr>
      </w:pPr>
      <w:r w:rsidRPr="00EB7865">
        <w:rPr>
          <w:lang w:val="en-GB" w:eastAsia="en-GB"/>
        </w:rPr>
        <w:t>Departmental consolidated group:</w:t>
      </w:r>
    </w:p>
    <w:tbl>
      <w:tblPr>
        <w:tblStyle w:val="TableGrid"/>
        <w:tblW w:w="5000" w:type="pct"/>
        <w:tblLook w:val="04A0" w:firstRow="1" w:lastRow="0" w:firstColumn="1" w:lastColumn="0" w:noHBand="0" w:noVBand="1"/>
      </w:tblPr>
      <w:tblGrid>
        <w:gridCol w:w="1500"/>
        <w:gridCol w:w="1468"/>
        <w:gridCol w:w="1468"/>
        <w:gridCol w:w="923"/>
        <w:gridCol w:w="1083"/>
        <w:gridCol w:w="931"/>
        <w:gridCol w:w="931"/>
        <w:gridCol w:w="1188"/>
        <w:gridCol w:w="1190"/>
      </w:tblGrid>
      <w:tr w:rsidR="00643594" w:rsidRPr="0006109B" w14:paraId="79C33696" w14:textId="77777777" w:rsidTr="005A5459">
        <w:tc>
          <w:tcPr>
            <w:tcW w:w="702" w:type="pct"/>
            <w:hideMark/>
          </w:tcPr>
          <w:p w14:paraId="4C6765C6" w14:textId="77777777" w:rsidR="00643594" w:rsidRPr="0006109B" w:rsidRDefault="00643594" w:rsidP="00C943CD">
            <w:pPr>
              <w:pStyle w:val="TableCopy"/>
            </w:pPr>
          </w:p>
        </w:tc>
        <w:tc>
          <w:tcPr>
            <w:tcW w:w="4298" w:type="pct"/>
            <w:gridSpan w:val="8"/>
            <w:hideMark/>
          </w:tcPr>
          <w:p w14:paraId="35B84887" w14:textId="77777777" w:rsidR="00643594" w:rsidRPr="0010592B" w:rsidRDefault="00643594" w:rsidP="005A5459">
            <w:pPr>
              <w:pStyle w:val="TableCopy"/>
              <w:jc w:val="center"/>
              <w:rPr>
                <w:b/>
              </w:rPr>
            </w:pPr>
            <w:r w:rsidRPr="0010592B">
              <w:rPr>
                <w:b/>
              </w:rPr>
              <w:t>($ thousand)</w:t>
            </w:r>
          </w:p>
        </w:tc>
      </w:tr>
      <w:tr w:rsidR="00643594" w:rsidRPr="0006109B" w14:paraId="153B1BF5" w14:textId="77777777" w:rsidTr="005A5459">
        <w:tc>
          <w:tcPr>
            <w:tcW w:w="702" w:type="pct"/>
            <w:hideMark/>
          </w:tcPr>
          <w:p w14:paraId="511206A3" w14:textId="77777777" w:rsidR="00643594" w:rsidRPr="0006109B" w:rsidRDefault="00643594" w:rsidP="00C943CD">
            <w:pPr>
              <w:pStyle w:val="TableCopy"/>
            </w:pPr>
          </w:p>
        </w:tc>
        <w:tc>
          <w:tcPr>
            <w:tcW w:w="1374" w:type="pct"/>
            <w:gridSpan w:val="2"/>
            <w:vAlign w:val="bottom"/>
            <w:hideMark/>
          </w:tcPr>
          <w:p w14:paraId="3B9575A7" w14:textId="77777777" w:rsidR="00643594" w:rsidRPr="0010592B" w:rsidRDefault="00643594" w:rsidP="005A5459">
            <w:pPr>
              <w:pStyle w:val="TableCopy"/>
              <w:jc w:val="center"/>
              <w:rPr>
                <w:b/>
              </w:rPr>
            </w:pPr>
            <w:r w:rsidRPr="0010592B">
              <w:rPr>
                <w:b/>
              </w:rPr>
              <w:t>Department of Economic Development, Jobs, Transport and Resources</w:t>
            </w:r>
          </w:p>
        </w:tc>
        <w:tc>
          <w:tcPr>
            <w:tcW w:w="939" w:type="pct"/>
            <w:gridSpan w:val="2"/>
            <w:vAlign w:val="bottom"/>
          </w:tcPr>
          <w:p w14:paraId="6FCF6AB8" w14:textId="77777777" w:rsidR="00643594" w:rsidRPr="0010592B" w:rsidRDefault="00643594" w:rsidP="005A5459">
            <w:pPr>
              <w:pStyle w:val="TableCopy"/>
              <w:jc w:val="center"/>
              <w:rPr>
                <w:b/>
              </w:rPr>
            </w:pPr>
            <w:r w:rsidRPr="0010592B">
              <w:rPr>
                <w:b/>
              </w:rPr>
              <w:t>Other section 53(1)(b) entities</w:t>
            </w:r>
            <w:r w:rsidRPr="0010592B">
              <w:rPr>
                <w:b/>
                <w:vertAlign w:val="superscript"/>
              </w:rPr>
              <w:t xml:space="preserve"> (</w:t>
            </w:r>
            <w:proofErr w:type="spellStart"/>
            <w:r w:rsidRPr="0010592B">
              <w:rPr>
                <w:b/>
                <w:vertAlign w:val="superscript"/>
              </w:rPr>
              <w:t>i</w:t>
            </w:r>
            <w:proofErr w:type="spellEnd"/>
            <w:r w:rsidRPr="0010592B">
              <w:rPr>
                <w:b/>
                <w:vertAlign w:val="superscript"/>
              </w:rPr>
              <w:t>)</w:t>
            </w:r>
          </w:p>
        </w:tc>
        <w:tc>
          <w:tcPr>
            <w:tcW w:w="872" w:type="pct"/>
            <w:gridSpan w:val="2"/>
            <w:vAlign w:val="bottom"/>
          </w:tcPr>
          <w:p w14:paraId="033E19FF" w14:textId="17BA128B" w:rsidR="00643594" w:rsidRPr="0010592B" w:rsidRDefault="00643594" w:rsidP="005A5459">
            <w:pPr>
              <w:pStyle w:val="TableCopy"/>
              <w:jc w:val="center"/>
              <w:rPr>
                <w:b/>
              </w:rPr>
            </w:pPr>
            <w:r w:rsidRPr="0010592B">
              <w:rPr>
                <w:b/>
              </w:rPr>
              <w:t>Eliminations and adjustments</w:t>
            </w:r>
          </w:p>
        </w:tc>
        <w:tc>
          <w:tcPr>
            <w:tcW w:w="1112" w:type="pct"/>
            <w:gridSpan w:val="2"/>
            <w:vAlign w:val="bottom"/>
          </w:tcPr>
          <w:p w14:paraId="0077F693" w14:textId="58662980" w:rsidR="00643594" w:rsidRPr="0010592B" w:rsidRDefault="00643594" w:rsidP="005A5459">
            <w:pPr>
              <w:pStyle w:val="TableCopy"/>
              <w:jc w:val="center"/>
              <w:rPr>
                <w:b/>
              </w:rPr>
            </w:pPr>
            <w:r w:rsidRPr="0010592B">
              <w:rPr>
                <w:b/>
              </w:rPr>
              <w:t>DEDJTR consolidated group</w:t>
            </w:r>
          </w:p>
        </w:tc>
      </w:tr>
      <w:tr w:rsidR="00643594" w:rsidRPr="0006109B" w14:paraId="6CB17946" w14:textId="77777777" w:rsidTr="005A5459">
        <w:tc>
          <w:tcPr>
            <w:tcW w:w="702" w:type="pct"/>
            <w:hideMark/>
          </w:tcPr>
          <w:p w14:paraId="17AC331C" w14:textId="77777777" w:rsidR="00643594" w:rsidRPr="0006109B" w:rsidRDefault="00643594" w:rsidP="00C943CD">
            <w:pPr>
              <w:pStyle w:val="TableCopy"/>
            </w:pPr>
          </w:p>
        </w:tc>
        <w:tc>
          <w:tcPr>
            <w:tcW w:w="687" w:type="pct"/>
            <w:hideMark/>
          </w:tcPr>
          <w:p w14:paraId="443166DC" w14:textId="77777777" w:rsidR="00643594" w:rsidRPr="0010592B" w:rsidRDefault="00643594" w:rsidP="00C943CD">
            <w:pPr>
              <w:pStyle w:val="TableCopy"/>
              <w:jc w:val="right"/>
              <w:rPr>
                <w:b/>
              </w:rPr>
            </w:pPr>
            <w:r w:rsidRPr="0010592B">
              <w:rPr>
                <w:b/>
              </w:rPr>
              <w:t>2017</w:t>
            </w:r>
          </w:p>
        </w:tc>
        <w:tc>
          <w:tcPr>
            <w:tcW w:w="687" w:type="pct"/>
            <w:hideMark/>
          </w:tcPr>
          <w:p w14:paraId="3643DFF8" w14:textId="77777777" w:rsidR="00643594" w:rsidRPr="0010592B" w:rsidRDefault="00643594" w:rsidP="00C943CD">
            <w:pPr>
              <w:pStyle w:val="TableCopy"/>
              <w:jc w:val="right"/>
              <w:rPr>
                <w:b/>
              </w:rPr>
            </w:pPr>
            <w:r w:rsidRPr="0010592B">
              <w:rPr>
                <w:b/>
              </w:rPr>
              <w:t>2016</w:t>
            </w:r>
          </w:p>
        </w:tc>
        <w:tc>
          <w:tcPr>
            <w:tcW w:w="432" w:type="pct"/>
            <w:hideMark/>
          </w:tcPr>
          <w:p w14:paraId="64F3F52C" w14:textId="77777777" w:rsidR="00643594" w:rsidRPr="0010592B" w:rsidRDefault="00643594" w:rsidP="00C943CD">
            <w:pPr>
              <w:pStyle w:val="TableCopy"/>
              <w:jc w:val="right"/>
              <w:rPr>
                <w:b/>
              </w:rPr>
            </w:pPr>
            <w:r w:rsidRPr="0010592B">
              <w:rPr>
                <w:b/>
              </w:rPr>
              <w:t>2017</w:t>
            </w:r>
          </w:p>
        </w:tc>
        <w:tc>
          <w:tcPr>
            <w:tcW w:w="506" w:type="pct"/>
            <w:hideMark/>
          </w:tcPr>
          <w:p w14:paraId="7E118F25" w14:textId="77777777" w:rsidR="00643594" w:rsidRPr="0010592B" w:rsidRDefault="00643594" w:rsidP="00C943CD">
            <w:pPr>
              <w:pStyle w:val="TableCopy"/>
              <w:jc w:val="right"/>
              <w:rPr>
                <w:b/>
              </w:rPr>
            </w:pPr>
            <w:r w:rsidRPr="0010592B">
              <w:rPr>
                <w:b/>
              </w:rPr>
              <w:t>2016</w:t>
            </w:r>
          </w:p>
        </w:tc>
        <w:tc>
          <w:tcPr>
            <w:tcW w:w="436" w:type="pct"/>
            <w:hideMark/>
          </w:tcPr>
          <w:p w14:paraId="02AD6971" w14:textId="77777777" w:rsidR="00643594" w:rsidRPr="0010592B" w:rsidRDefault="00643594" w:rsidP="00C943CD">
            <w:pPr>
              <w:pStyle w:val="TableCopy"/>
              <w:jc w:val="right"/>
              <w:rPr>
                <w:b/>
              </w:rPr>
            </w:pPr>
            <w:r w:rsidRPr="0010592B">
              <w:rPr>
                <w:b/>
              </w:rPr>
              <w:t>2017</w:t>
            </w:r>
          </w:p>
        </w:tc>
        <w:tc>
          <w:tcPr>
            <w:tcW w:w="436" w:type="pct"/>
            <w:hideMark/>
          </w:tcPr>
          <w:p w14:paraId="51B2D636" w14:textId="77777777" w:rsidR="00643594" w:rsidRPr="0010592B" w:rsidRDefault="00643594" w:rsidP="00C943CD">
            <w:pPr>
              <w:pStyle w:val="TableCopy"/>
              <w:jc w:val="right"/>
              <w:rPr>
                <w:b/>
              </w:rPr>
            </w:pPr>
            <w:r w:rsidRPr="0010592B">
              <w:rPr>
                <w:b/>
              </w:rPr>
              <w:t>2016</w:t>
            </w:r>
          </w:p>
        </w:tc>
        <w:tc>
          <w:tcPr>
            <w:tcW w:w="556" w:type="pct"/>
            <w:hideMark/>
          </w:tcPr>
          <w:p w14:paraId="54D0BE5E" w14:textId="77777777" w:rsidR="00643594" w:rsidRPr="0010592B" w:rsidRDefault="00643594" w:rsidP="00C943CD">
            <w:pPr>
              <w:pStyle w:val="TableCopy"/>
              <w:jc w:val="right"/>
              <w:rPr>
                <w:b/>
              </w:rPr>
            </w:pPr>
            <w:r w:rsidRPr="0010592B">
              <w:rPr>
                <w:b/>
              </w:rPr>
              <w:t>2017</w:t>
            </w:r>
          </w:p>
        </w:tc>
        <w:tc>
          <w:tcPr>
            <w:tcW w:w="556" w:type="pct"/>
            <w:hideMark/>
          </w:tcPr>
          <w:p w14:paraId="67240A71" w14:textId="77777777" w:rsidR="00643594" w:rsidRPr="0010592B" w:rsidRDefault="00643594" w:rsidP="00C943CD">
            <w:pPr>
              <w:pStyle w:val="TableCopy"/>
              <w:jc w:val="right"/>
              <w:rPr>
                <w:b/>
              </w:rPr>
            </w:pPr>
            <w:r w:rsidRPr="0010592B">
              <w:rPr>
                <w:b/>
              </w:rPr>
              <w:t>2016</w:t>
            </w:r>
          </w:p>
        </w:tc>
      </w:tr>
      <w:tr w:rsidR="00643594" w:rsidRPr="0006109B" w14:paraId="2F8AC80D" w14:textId="77777777" w:rsidTr="005A5459">
        <w:tc>
          <w:tcPr>
            <w:tcW w:w="702" w:type="pct"/>
            <w:hideMark/>
          </w:tcPr>
          <w:p w14:paraId="6F8665AB" w14:textId="77777777" w:rsidR="00643594" w:rsidRPr="005A5459" w:rsidRDefault="00643594" w:rsidP="00C943CD">
            <w:pPr>
              <w:pStyle w:val="TableCopy"/>
              <w:rPr>
                <w:b/>
              </w:rPr>
            </w:pPr>
            <w:r w:rsidRPr="005A5459">
              <w:rPr>
                <w:b/>
              </w:rPr>
              <w:t>Total income from transactions</w:t>
            </w:r>
          </w:p>
        </w:tc>
        <w:tc>
          <w:tcPr>
            <w:tcW w:w="687" w:type="pct"/>
            <w:hideMark/>
          </w:tcPr>
          <w:p w14:paraId="11F7390D" w14:textId="77777777" w:rsidR="00643594" w:rsidRPr="0006109B" w:rsidRDefault="00643594" w:rsidP="00C943CD">
            <w:pPr>
              <w:pStyle w:val="TableCopy"/>
              <w:jc w:val="right"/>
            </w:pPr>
            <w:r w:rsidRPr="0006109B">
              <w:t>7,415,705 </w:t>
            </w:r>
          </w:p>
        </w:tc>
        <w:tc>
          <w:tcPr>
            <w:tcW w:w="687" w:type="pct"/>
            <w:hideMark/>
          </w:tcPr>
          <w:p w14:paraId="545458CD" w14:textId="77777777" w:rsidR="00643594" w:rsidRPr="0006109B" w:rsidRDefault="00643594" w:rsidP="00C943CD">
            <w:pPr>
              <w:pStyle w:val="TableCopy"/>
              <w:jc w:val="right"/>
            </w:pPr>
            <w:r w:rsidRPr="0006109B">
              <w:t>6,959,616 </w:t>
            </w:r>
          </w:p>
        </w:tc>
        <w:tc>
          <w:tcPr>
            <w:tcW w:w="432" w:type="pct"/>
            <w:hideMark/>
          </w:tcPr>
          <w:p w14:paraId="42DF8956" w14:textId="77777777" w:rsidR="00643594" w:rsidRPr="0006109B" w:rsidRDefault="00643594" w:rsidP="00C943CD">
            <w:pPr>
              <w:pStyle w:val="TableCopy"/>
              <w:jc w:val="right"/>
            </w:pPr>
            <w:r w:rsidRPr="0006109B">
              <w:t> - </w:t>
            </w:r>
          </w:p>
        </w:tc>
        <w:tc>
          <w:tcPr>
            <w:tcW w:w="506" w:type="pct"/>
            <w:hideMark/>
          </w:tcPr>
          <w:p w14:paraId="14A4926B" w14:textId="77777777" w:rsidR="00643594" w:rsidRPr="0006109B" w:rsidRDefault="00643594" w:rsidP="00C943CD">
            <w:pPr>
              <w:pStyle w:val="TableCopy"/>
              <w:jc w:val="right"/>
            </w:pPr>
            <w:r w:rsidRPr="0006109B">
              <w:t>(13,087)</w:t>
            </w:r>
          </w:p>
        </w:tc>
        <w:tc>
          <w:tcPr>
            <w:tcW w:w="436" w:type="pct"/>
            <w:hideMark/>
          </w:tcPr>
          <w:p w14:paraId="0891D51D" w14:textId="77777777" w:rsidR="00643594" w:rsidRPr="0006109B" w:rsidRDefault="00643594" w:rsidP="00C943CD">
            <w:pPr>
              <w:pStyle w:val="TableCopy"/>
              <w:jc w:val="right"/>
            </w:pPr>
            <w:r w:rsidRPr="0006109B">
              <w:t>(2,761)</w:t>
            </w:r>
          </w:p>
        </w:tc>
        <w:tc>
          <w:tcPr>
            <w:tcW w:w="436" w:type="pct"/>
            <w:hideMark/>
          </w:tcPr>
          <w:p w14:paraId="5DA95C86" w14:textId="77777777" w:rsidR="00643594" w:rsidRPr="0006109B" w:rsidRDefault="00643594" w:rsidP="00C943CD">
            <w:pPr>
              <w:pStyle w:val="TableCopy"/>
              <w:jc w:val="right"/>
            </w:pPr>
            <w:r w:rsidRPr="0006109B">
              <w:t>(1,129)</w:t>
            </w:r>
          </w:p>
        </w:tc>
        <w:tc>
          <w:tcPr>
            <w:tcW w:w="556" w:type="pct"/>
            <w:hideMark/>
          </w:tcPr>
          <w:p w14:paraId="454F7A37" w14:textId="77777777" w:rsidR="00643594" w:rsidRPr="0006109B" w:rsidRDefault="00643594" w:rsidP="00C943CD">
            <w:pPr>
              <w:pStyle w:val="TableCopy"/>
              <w:jc w:val="right"/>
            </w:pPr>
            <w:r w:rsidRPr="0006109B">
              <w:t>7,412,944 </w:t>
            </w:r>
          </w:p>
        </w:tc>
        <w:tc>
          <w:tcPr>
            <w:tcW w:w="556" w:type="pct"/>
            <w:hideMark/>
          </w:tcPr>
          <w:p w14:paraId="15105B49" w14:textId="77777777" w:rsidR="00643594" w:rsidRPr="0006109B" w:rsidRDefault="00643594" w:rsidP="00C943CD">
            <w:pPr>
              <w:pStyle w:val="TableCopy"/>
              <w:jc w:val="right"/>
            </w:pPr>
            <w:r w:rsidRPr="0006109B">
              <w:t>6,945,400 </w:t>
            </w:r>
          </w:p>
        </w:tc>
      </w:tr>
      <w:tr w:rsidR="00643594" w:rsidRPr="0006109B" w14:paraId="3252CF00" w14:textId="77777777" w:rsidTr="005A5459">
        <w:tc>
          <w:tcPr>
            <w:tcW w:w="702" w:type="pct"/>
            <w:hideMark/>
          </w:tcPr>
          <w:p w14:paraId="7A296DF7" w14:textId="77777777" w:rsidR="00643594" w:rsidRPr="005A5459" w:rsidRDefault="00643594" w:rsidP="00C943CD">
            <w:pPr>
              <w:pStyle w:val="TableCopy"/>
              <w:rPr>
                <w:b/>
              </w:rPr>
            </w:pPr>
            <w:r w:rsidRPr="005A5459">
              <w:rPr>
                <w:b/>
              </w:rPr>
              <w:t>Net result from transactions</w:t>
            </w:r>
          </w:p>
        </w:tc>
        <w:tc>
          <w:tcPr>
            <w:tcW w:w="687" w:type="pct"/>
            <w:hideMark/>
          </w:tcPr>
          <w:p w14:paraId="226C955E" w14:textId="77777777" w:rsidR="00643594" w:rsidRPr="0006109B" w:rsidRDefault="00643594" w:rsidP="00C943CD">
            <w:pPr>
              <w:pStyle w:val="TableCopy"/>
              <w:jc w:val="right"/>
            </w:pPr>
            <w:r w:rsidRPr="0006109B">
              <w:t>(458,761)</w:t>
            </w:r>
          </w:p>
        </w:tc>
        <w:tc>
          <w:tcPr>
            <w:tcW w:w="687" w:type="pct"/>
            <w:hideMark/>
          </w:tcPr>
          <w:p w14:paraId="3AAAFBB5" w14:textId="77777777" w:rsidR="00643594" w:rsidRPr="0006109B" w:rsidRDefault="00643594" w:rsidP="00C943CD">
            <w:pPr>
              <w:pStyle w:val="TableCopy"/>
              <w:jc w:val="right"/>
            </w:pPr>
            <w:r w:rsidRPr="0006109B">
              <w:t>59,785 </w:t>
            </w:r>
          </w:p>
        </w:tc>
        <w:tc>
          <w:tcPr>
            <w:tcW w:w="432" w:type="pct"/>
            <w:hideMark/>
          </w:tcPr>
          <w:p w14:paraId="4C87304F" w14:textId="77777777" w:rsidR="00643594" w:rsidRPr="0006109B" w:rsidRDefault="00643594" w:rsidP="00C943CD">
            <w:pPr>
              <w:pStyle w:val="TableCopy"/>
              <w:jc w:val="right"/>
            </w:pPr>
            <w:r w:rsidRPr="0006109B">
              <w:t>(9,920)</w:t>
            </w:r>
          </w:p>
        </w:tc>
        <w:tc>
          <w:tcPr>
            <w:tcW w:w="506" w:type="pct"/>
            <w:hideMark/>
          </w:tcPr>
          <w:p w14:paraId="79553391" w14:textId="77777777" w:rsidR="00643594" w:rsidRPr="0006109B" w:rsidRDefault="00643594" w:rsidP="00C943CD">
            <w:pPr>
              <w:pStyle w:val="TableCopy"/>
              <w:jc w:val="right"/>
            </w:pPr>
            <w:r w:rsidRPr="0006109B">
              <w:t>2,511 </w:t>
            </w:r>
          </w:p>
        </w:tc>
        <w:tc>
          <w:tcPr>
            <w:tcW w:w="436" w:type="pct"/>
            <w:hideMark/>
          </w:tcPr>
          <w:p w14:paraId="54A83EF4" w14:textId="77777777" w:rsidR="00643594" w:rsidRPr="0006109B" w:rsidRDefault="00643594" w:rsidP="00C943CD">
            <w:pPr>
              <w:pStyle w:val="TableCopy"/>
              <w:jc w:val="right"/>
            </w:pPr>
            <w:r w:rsidRPr="0006109B">
              <w:t> - </w:t>
            </w:r>
          </w:p>
        </w:tc>
        <w:tc>
          <w:tcPr>
            <w:tcW w:w="436" w:type="pct"/>
            <w:hideMark/>
          </w:tcPr>
          <w:p w14:paraId="55840B74" w14:textId="77777777" w:rsidR="00643594" w:rsidRPr="0006109B" w:rsidRDefault="00643594" w:rsidP="00C943CD">
            <w:pPr>
              <w:pStyle w:val="TableCopy"/>
              <w:jc w:val="right"/>
            </w:pPr>
            <w:r w:rsidRPr="0006109B">
              <w:t> - </w:t>
            </w:r>
          </w:p>
        </w:tc>
        <w:tc>
          <w:tcPr>
            <w:tcW w:w="556" w:type="pct"/>
            <w:hideMark/>
          </w:tcPr>
          <w:p w14:paraId="45B841CC" w14:textId="77777777" w:rsidR="00643594" w:rsidRPr="0006109B" w:rsidRDefault="00643594" w:rsidP="00C943CD">
            <w:pPr>
              <w:pStyle w:val="TableCopy"/>
              <w:jc w:val="right"/>
            </w:pPr>
            <w:r w:rsidRPr="0006109B">
              <w:t>(468,681)</w:t>
            </w:r>
          </w:p>
        </w:tc>
        <w:tc>
          <w:tcPr>
            <w:tcW w:w="556" w:type="pct"/>
            <w:hideMark/>
          </w:tcPr>
          <w:p w14:paraId="48C11516" w14:textId="77777777" w:rsidR="00643594" w:rsidRPr="0006109B" w:rsidRDefault="00643594" w:rsidP="00C943CD">
            <w:pPr>
              <w:pStyle w:val="TableCopy"/>
              <w:jc w:val="right"/>
            </w:pPr>
            <w:r w:rsidRPr="0006109B">
              <w:t>62,296 </w:t>
            </w:r>
          </w:p>
        </w:tc>
      </w:tr>
      <w:tr w:rsidR="00643594" w:rsidRPr="0006109B" w14:paraId="10BCAD07" w14:textId="77777777" w:rsidTr="005A5459">
        <w:tc>
          <w:tcPr>
            <w:tcW w:w="702" w:type="pct"/>
            <w:hideMark/>
          </w:tcPr>
          <w:p w14:paraId="2DDBFCF5" w14:textId="77777777" w:rsidR="00643594" w:rsidRPr="005A5459" w:rsidRDefault="00643594" w:rsidP="00C943CD">
            <w:pPr>
              <w:pStyle w:val="TableCopy"/>
              <w:rPr>
                <w:b/>
              </w:rPr>
            </w:pPr>
            <w:r w:rsidRPr="005A5459">
              <w:rPr>
                <w:b/>
              </w:rPr>
              <w:t xml:space="preserve">Total assets </w:t>
            </w:r>
            <w:r w:rsidRPr="005A5459">
              <w:rPr>
                <w:rStyle w:val="FootnoteReference"/>
                <w:b/>
              </w:rPr>
              <w:t>(ii)</w:t>
            </w:r>
          </w:p>
        </w:tc>
        <w:tc>
          <w:tcPr>
            <w:tcW w:w="687" w:type="pct"/>
            <w:hideMark/>
          </w:tcPr>
          <w:p w14:paraId="6B840131" w14:textId="77777777" w:rsidR="00643594" w:rsidRPr="0006109B" w:rsidRDefault="00643594" w:rsidP="00C943CD">
            <w:pPr>
              <w:pStyle w:val="TableCopy"/>
              <w:jc w:val="right"/>
            </w:pPr>
            <w:r w:rsidRPr="0006109B">
              <w:t>5,144,721</w:t>
            </w:r>
          </w:p>
        </w:tc>
        <w:tc>
          <w:tcPr>
            <w:tcW w:w="687" w:type="pct"/>
            <w:hideMark/>
          </w:tcPr>
          <w:p w14:paraId="422EABDD" w14:textId="77777777" w:rsidR="00643594" w:rsidRPr="0006109B" w:rsidRDefault="00643594" w:rsidP="00C943CD">
            <w:pPr>
              <w:pStyle w:val="TableCopy"/>
              <w:jc w:val="right"/>
            </w:pPr>
            <w:r w:rsidRPr="0006109B">
              <w:t>4,423,288 </w:t>
            </w:r>
          </w:p>
        </w:tc>
        <w:tc>
          <w:tcPr>
            <w:tcW w:w="432" w:type="pct"/>
            <w:hideMark/>
          </w:tcPr>
          <w:p w14:paraId="138408E4" w14:textId="77777777" w:rsidR="00643594" w:rsidRPr="0006109B" w:rsidRDefault="00643594" w:rsidP="00C943CD">
            <w:pPr>
              <w:pStyle w:val="TableCopy"/>
              <w:jc w:val="right"/>
            </w:pPr>
            <w:r w:rsidRPr="0006109B">
              <w:t> - </w:t>
            </w:r>
          </w:p>
        </w:tc>
        <w:tc>
          <w:tcPr>
            <w:tcW w:w="506" w:type="pct"/>
            <w:hideMark/>
          </w:tcPr>
          <w:p w14:paraId="4B55D0DE" w14:textId="77777777" w:rsidR="00643594" w:rsidRPr="0006109B" w:rsidRDefault="00643594" w:rsidP="00C943CD">
            <w:pPr>
              <w:pStyle w:val="TableCopy"/>
              <w:jc w:val="right"/>
            </w:pPr>
            <w:r w:rsidRPr="0006109B">
              <w:t>178,503 </w:t>
            </w:r>
          </w:p>
        </w:tc>
        <w:tc>
          <w:tcPr>
            <w:tcW w:w="436" w:type="pct"/>
            <w:hideMark/>
          </w:tcPr>
          <w:p w14:paraId="363ABDC6" w14:textId="77777777" w:rsidR="00643594" w:rsidRPr="0006109B" w:rsidRDefault="00643594" w:rsidP="00C943CD">
            <w:pPr>
              <w:pStyle w:val="TableCopy"/>
              <w:jc w:val="right"/>
            </w:pPr>
            <w:r w:rsidRPr="0006109B">
              <w:t> - </w:t>
            </w:r>
          </w:p>
        </w:tc>
        <w:tc>
          <w:tcPr>
            <w:tcW w:w="436" w:type="pct"/>
            <w:hideMark/>
          </w:tcPr>
          <w:p w14:paraId="068F28B4" w14:textId="77777777" w:rsidR="00643594" w:rsidRPr="0006109B" w:rsidRDefault="00643594" w:rsidP="00C943CD">
            <w:pPr>
              <w:pStyle w:val="TableCopy"/>
              <w:jc w:val="right"/>
            </w:pPr>
            <w:r w:rsidRPr="0006109B">
              <w:t> - </w:t>
            </w:r>
          </w:p>
        </w:tc>
        <w:tc>
          <w:tcPr>
            <w:tcW w:w="556" w:type="pct"/>
            <w:hideMark/>
          </w:tcPr>
          <w:p w14:paraId="3D1937B7" w14:textId="77777777" w:rsidR="00643594" w:rsidRPr="0006109B" w:rsidRDefault="00643594" w:rsidP="00C943CD">
            <w:pPr>
              <w:pStyle w:val="TableCopy"/>
              <w:jc w:val="right"/>
            </w:pPr>
            <w:r w:rsidRPr="0006109B">
              <w:t>5,144,721</w:t>
            </w:r>
          </w:p>
        </w:tc>
        <w:tc>
          <w:tcPr>
            <w:tcW w:w="556" w:type="pct"/>
            <w:hideMark/>
          </w:tcPr>
          <w:p w14:paraId="0B7B3569" w14:textId="77777777" w:rsidR="00643594" w:rsidRPr="0006109B" w:rsidRDefault="00643594" w:rsidP="00C943CD">
            <w:pPr>
              <w:pStyle w:val="TableCopy"/>
              <w:jc w:val="right"/>
            </w:pPr>
            <w:r w:rsidRPr="0006109B">
              <w:t>4,601,791 </w:t>
            </w:r>
          </w:p>
        </w:tc>
      </w:tr>
      <w:tr w:rsidR="00643594" w:rsidRPr="0006109B" w14:paraId="4D9577D9" w14:textId="77777777" w:rsidTr="005A5459">
        <w:tc>
          <w:tcPr>
            <w:tcW w:w="702" w:type="pct"/>
            <w:hideMark/>
          </w:tcPr>
          <w:p w14:paraId="31469BA4" w14:textId="77777777" w:rsidR="00643594" w:rsidRPr="005A5459" w:rsidRDefault="00643594" w:rsidP="00C943CD">
            <w:pPr>
              <w:pStyle w:val="TableCopy"/>
              <w:rPr>
                <w:b/>
              </w:rPr>
            </w:pPr>
            <w:r w:rsidRPr="005A5459">
              <w:rPr>
                <w:b/>
              </w:rPr>
              <w:t>Total liabilities</w:t>
            </w:r>
          </w:p>
        </w:tc>
        <w:tc>
          <w:tcPr>
            <w:tcW w:w="687" w:type="pct"/>
            <w:hideMark/>
          </w:tcPr>
          <w:p w14:paraId="7CCDC1F5" w14:textId="77777777" w:rsidR="00643594" w:rsidRPr="0006109B" w:rsidRDefault="00643594" w:rsidP="00C943CD">
            <w:pPr>
              <w:pStyle w:val="TableCopy"/>
              <w:jc w:val="right"/>
            </w:pPr>
            <w:r w:rsidRPr="0006109B">
              <w:t>2,575,251</w:t>
            </w:r>
          </w:p>
        </w:tc>
        <w:tc>
          <w:tcPr>
            <w:tcW w:w="687" w:type="pct"/>
            <w:hideMark/>
          </w:tcPr>
          <w:p w14:paraId="7C96DCF8" w14:textId="77777777" w:rsidR="00643594" w:rsidRPr="0006109B" w:rsidRDefault="00643594" w:rsidP="00C943CD">
            <w:pPr>
              <w:pStyle w:val="TableCopy"/>
              <w:jc w:val="right"/>
            </w:pPr>
            <w:r w:rsidRPr="0006109B">
              <w:t>1,833,959 </w:t>
            </w:r>
          </w:p>
        </w:tc>
        <w:tc>
          <w:tcPr>
            <w:tcW w:w="432" w:type="pct"/>
            <w:hideMark/>
          </w:tcPr>
          <w:p w14:paraId="42A817CB" w14:textId="77777777" w:rsidR="00643594" w:rsidRPr="0006109B" w:rsidRDefault="00643594" w:rsidP="00C943CD">
            <w:pPr>
              <w:pStyle w:val="TableCopy"/>
              <w:jc w:val="right"/>
            </w:pPr>
            <w:r w:rsidRPr="0006109B">
              <w:t> - </w:t>
            </w:r>
          </w:p>
        </w:tc>
        <w:tc>
          <w:tcPr>
            <w:tcW w:w="506" w:type="pct"/>
            <w:hideMark/>
          </w:tcPr>
          <w:p w14:paraId="45A5B0C5" w14:textId="77777777" w:rsidR="00643594" w:rsidRPr="0006109B" w:rsidRDefault="00643594" w:rsidP="00C943CD">
            <w:pPr>
              <w:pStyle w:val="TableCopy"/>
              <w:jc w:val="right"/>
            </w:pPr>
            <w:r w:rsidRPr="0006109B">
              <w:t>(62,529)</w:t>
            </w:r>
          </w:p>
        </w:tc>
        <w:tc>
          <w:tcPr>
            <w:tcW w:w="436" w:type="pct"/>
            <w:hideMark/>
          </w:tcPr>
          <w:p w14:paraId="007B503C" w14:textId="77777777" w:rsidR="00643594" w:rsidRPr="0006109B" w:rsidRDefault="00643594" w:rsidP="00C943CD">
            <w:pPr>
              <w:pStyle w:val="TableCopy"/>
              <w:jc w:val="right"/>
            </w:pPr>
            <w:r w:rsidRPr="0006109B">
              <w:t> - </w:t>
            </w:r>
          </w:p>
        </w:tc>
        <w:tc>
          <w:tcPr>
            <w:tcW w:w="436" w:type="pct"/>
            <w:hideMark/>
          </w:tcPr>
          <w:p w14:paraId="15C1B909" w14:textId="77777777" w:rsidR="00643594" w:rsidRPr="0006109B" w:rsidRDefault="00643594" w:rsidP="00C943CD">
            <w:pPr>
              <w:pStyle w:val="TableCopy"/>
              <w:jc w:val="right"/>
            </w:pPr>
            <w:r w:rsidRPr="0006109B">
              <w:t> - </w:t>
            </w:r>
          </w:p>
        </w:tc>
        <w:tc>
          <w:tcPr>
            <w:tcW w:w="556" w:type="pct"/>
            <w:hideMark/>
          </w:tcPr>
          <w:p w14:paraId="43E43A54" w14:textId="77777777" w:rsidR="00643594" w:rsidRPr="0006109B" w:rsidRDefault="00643594" w:rsidP="00C943CD">
            <w:pPr>
              <w:pStyle w:val="TableCopy"/>
              <w:jc w:val="right"/>
            </w:pPr>
            <w:r w:rsidRPr="0006109B">
              <w:t>2,575,251</w:t>
            </w:r>
          </w:p>
        </w:tc>
        <w:tc>
          <w:tcPr>
            <w:tcW w:w="556" w:type="pct"/>
            <w:hideMark/>
          </w:tcPr>
          <w:p w14:paraId="259E865E" w14:textId="77777777" w:rsidR="00643594" w:rsidRPr="0006109B" w:rsidRDefault="00643594" w:rsidP="00C943CD">
            <w:pPr>
              <w:pStyle w:val="TableCopy"/>
              <w:jc w:val="right"/>
            </w:pPr>
            <w:r w:rsidRPr="0006109B">
              <w:t>1,771,430 </w:t>
            </w:r>
          </w:p>
        </w:tc>
      </w:tr>
    </w:tbl>
    <w:p w14:paraId="7A23A668" w14:textId="77777777" w:rsidR="00643594" w:rsidRPr="009A50DB" w:rsidRDefault="00643594" w:rsidP="00C943CD">
      <w:pPr>
        <w:pStyle w:val="FootnoteText"/>
      </w:pPr>
      <w:r>
        <w:t>(</w:t>
      </w:r>
      <w:proofErr w:type="spellStart"/>
      <w:r>
        <w:t>i</w:t>
      </w:r>
      <w:proofErr w:type="spellEnd"/>
      <w:r>
        <w:t xml:space="preserve">) </w:t>
      </w:r>
      <w:r w:rsidRPr="009A50DB">
        <w:t>Other non-material entities that are material in aggregate are reported in aggregate.</w:t>
      </w:r>
    </w:p>
    <w:p w14:paraId="44B3D72C" w14:textId="77777777" w:rsidR="00643594" w:rsidRPr="009A50DB" w:rsidRDefault="00643594" w:rsidP="00C943CD">
      <w:pPr>
        <w:pStyle w:val="FootnoteText"/>
      </w:pPr>
      <w:r>
        <w:t xml:space="preserve">(ii) </w:t>
      </w:r>
      <w:r w:rsidRPr="009A50DB">
        <w:t>Total assets for other section 53(1)(b) entities in aggregate were material to the DEDJTR consolidated group.</w:t>
      </w:r>
    </w:p>
    <w:p w14:paraId="42528255" w14:textId="77777777" w:rsidR="00643594" w:rsidRPr="00EB7865" w:rsidRDefault="00643594" w:rsidP="00C943CD">
      <w:pPr>
        <w:pStyle w:val="Heading3"/>
        <w:rPr>
          <w:lang w:val="en-GB" w:eastAsia="en-GB"/>
        </w:rPr>
      </w:pPr>
      <w:bookmarkStart w:id="99" w:name="_Toc494700624"/>
      <w:r w:rsidRPr="00EB7865">
        <w:rPr>
          <w:lang w:val="en-GB" w:eastAsia="en-GB"/>
        </w:rPr>
        <w:t>9.6 Responsible persons</w:t>
      </w:r>
      <w:bookmarkEnd w:id="99"/>
    </w:p>
    <w:p w14:paraId="725EDE6D" w14:textId="77777777" w:rsidR="00643594" w:rsidRPr="00EB7865" w:rsidRDefault="00643594" w:rsidP="00C943CD">
      <w:pPr>
        <w:rPr>
          <w:lang w:val="en-GB" w:eastAsia="en-GB"/>
        </w:rPr>
      </w:pPr>
      <w:r w:rsidRPr="00EB7865">
        <w:rPr>
          <w:lang w:val="en-GB" w:eastAsia="en-GB"/>
        </w:rPr>
        <w:t xml:space="preserve">In accordance with the Ministerial Directions issued by the Minister for Finance under the </w:t>
      </w:r>
      <w:r w:rsidRPr="00AF0F10">
        <w:rPr>
          <w:i/>
          <w:iCs/>
          <w:lang w:val="en-GB" w:eastAsia="en-GB"/>
        </w:rPr>
        <w:t>Financial Management Act 1994</w:t>
      </w:r>
      <w:r w:rsidRPr="00EB7865">
        <w:rPr>
          <w:lang w:val="en-GB" w:eastAsia="en-GB"/>
        </w:rPr>
        <w:t xml:space="preserve"> , the following disclosures are made regarding responsible persons for the</w:t>
      </w:r>
      <w:r>
        <w:rPr>
          <w:lang w:val="en-GB" w:eastAsia="en-GB"/>
        </w:rPr>
        <w:t xml:space="preserve"> </w:t>
      </w:r>
      <w:r w:rsidRPr="00EB7865">
        <w:rPr>
          <w:lang w:val="en-GB" w:eastAsia="en-GB"/>
        </w:rPr>
        <w:t>reporting period.</w:t>
      </w:r>
    </w:p>
    <w:p w14:paraId="3C87FCD9" w14:textId="77777777" w:rsidR="00643594" w:rsidRPr="00EB7865" w:rsidRDefault="00643594" w:rsidP="00C943CD">
      <w:pPr>
        <w:rPr>
          <w:lang w:val="en-GB" w:eastAsia="en-GB"/>
        </w:rPr>
      </w:pPr>
      <w:r w:rsidRPr="00EB7865">
        <w:rPr>
          <w:lang w:val="en-GB" w:eastAsia="en-GB"/>
        </w:rPr>
        <w:t>The persons who held the positions of ministers and accountable officer in DEDJTR were:</w:t>
      </w:r>
    </w:p>
    <w:tbl>
      <w:tblPr>
        <w:tblStyle w:val="TableGrid"/>
        <w:tblW w:w="0" w:type="auto"/>
        <w:tblLook w:val="04A0" w:firstRow="1" w:lastRow="0" w:firstColumn="1" w:lastColumn="0" w:noHBand="0" w:noVBand="1"/>
      </w:tblPr>
      <w:tblGrid>
        <w:gridCol w:w="4815"/>
        <w:gridCol w:w="2835"/>
        <w:gridCol w:w="2806"/>
      </w:tblGrid>
      <w:tr w:rsidR="005A5459" w:rsidRPr="00EB7865" w14:paraId="39E0736E" w14:textId="77777777" w:rsidTr="005A5459">
        <w:tc>
          <w:tcPr>
            <w:tcW w:w="4815" w:type="dxa"/>
            <w:hideMark/>
          </w:tcPr>
          <w:p w14:paraId="47FBF769" w14:textId="77777777" w:rsidR="00643594" w:rsidRPr="0010592B" w:rsidRDefault="00643594" w:rsidP="00C943CD">
            <w:pPr>
              <w:pStyle w:val="TableCopy"/>
              <w:rPr>
                <w:b/>
              </w:rPr>
            </w:pPr>
            <w:r w:rsidRPr="0010592B">
              <w:rPr>
                <w:b/>
              </w:rPr>
              <w:t>Secretary, Department of Economic Development, Jobs, Transport and Resources</w:t>
            </w:r>
          </w:p>
        </w:tc>
        <w:tc>
          <w:tcPr>
            <w:tcW w:w="2835" w:type="dxa"/>
            <w:hideMark/>
          </w:tcPr>
          <w:p w14:paraId="284F442C" w14:textId="77777777" w:rsidR="00643594" w:rsidRPr="0006109B" w:rsidRDefault="00643594" w:rsidP="00C943CD">
            <w:pPr>
              <w:pStyle w:val="TableCopy"/>
            </w:pPr>
            <w:proofErr w:type="spellStart"/>
            <w:r w:rsidRPr="0006109B">
              <w:t>Mr</w:t>
            </w:r>
            <w:proofErr w:type="spellEnd"/>
            <w:r w:rsidRPr="0006109B">
              <w:t xml:space="preserve"> Richard Bolt</w:t>
            </w:r>
          </w:p>
        </w:tc>
        <w:tc>
          <w:tcPr>
            <w:tcW w:w="2806" w:type="dxa"/>
            <w:hideMark/>
          </w:tcPr>
          <w:p w14:paraId="03F71B56" w14:textId="77777777" w:rsidR="00643594" w:rsidRPr="0006109B" w:rsidRDefault="00643594" w:rsidP="00C943CD">
            <w:pPr>
              <w:pStyle w:val="TableCopy"/>
            </w:pPr>
            <w:r w:rsidRPr="0006109B">
              <w:t>1 July 2016 to 30 June 2017</w:t>
            </w:r>
          </w:p>
        </w:tc>
      </w:tr>
      <w:tr w:rsidR="005A5459" w:rsidRPr="00EB7865" w14:paraId="396E5672" w14:textId="77777777" w:rsidTr="005A5459">
        <w:tc>
          <w:tcPr>
            <w:tcW w:w="4815" w:type="dxa"/>
            <w:hideMark/>
          </w:tcPr>
          <w:p w14:paraId="72B91DD9" w14:textId="77777777" w:rsidR="00643594" w:rsidRPr="0010592B" w:rsidRDefault="00643594" w:rsidP="00C943CD">
            <w:pPr>
              <w:pStyle w:val="TableCopy"/>
              <w:rPr>
                <w:b/>
              </w:rPr>
            </w:pPr>
            <w:r w:rsidRPr="0010592B">
              <w:rPr>
                <w:b/>
              </w:rPr>
              <w:t>Minister for Public Transport Minister for Major Projects</w:t>
            </w:r>
          </w:p>
        </w:tc>
        <w:tc>
          <w:tcPr>
            <w:tcW w:w="2835" w:type="dxa"/>
            <w:hideMark/>
          </w:tcPr>
          <w:p w14:paraId="42BAF456" w14:textId="77777777" w:rsidR="00643594" w:rsidRPr="0006109B" w:rsidRDefault="00643594" w:rsidP="00C943CD">
            <w:pPr>
              <w:pStyle w:val="TableCopy"/>
            </w:pPr>
            <w:r w:rsidRPr="0006109B">
              <w:t>The Hon. Jacinta Allan MP</w:t>
            </w:r>
          </w:p>
        </w:tc>
        <w:tc>
          <w:tcPr>
            <w:tcW w:w="2806" w:type="dxa"/>
            <w:hideMark/>
          </w:tcPr>
          <w:p w14:paraId="193C4D4E" w14:textId="77777777" w:rsidR="00643594" w:rsidRPr="0006109B" w:rsidRDefault="00643594" w:rsidP="00C943CD">
            <w:pPr>
              <w:pStyle w:val="TableCopy"/>
            </w:pPr>
            <w:r w:rsidRPr="0006109B">
              <w:t>1 July 2016 to 30 June 2017</w:t>
            </w:r>
          </w:p>
        </w:tc>
      </w:tr>
      <w:tr w:rsidR="005A5459" w:rsidRPr="00EB7865" w14:paraId="395E4225" w14:textId="77777777" w:rsidTr="005A5459">
        <w:tc>
          <w:tcPr>
            <w:tcW w:w="4815" w:type="dxa"/>
            <w:hideMark/>
          </w:tcPr>
          <w:p w14:paraId="58F7143A" w14:textId="77777777" w:rsidR="00643594" w:rsidRPr="0010592B" w:rsidRDefault="00643594" w:rsidP="00C943CD">
            <w:pPr>
              <w:pStyle w:val="TableCopy"/>
              <w:rPr>
                <w:b/>
              </w:rPr>
            </w:pPr>
            <w:r w:rsidRPr="0010592B">
              <w:rPr>
                <w:b/>
              </w:rPr>
              <w:t>Minister for Industry and Employment Minister for Resources</w:t>
            </w:r>
          </w:p>
        </w:tc>
        <w:tc>
          <w:tcPr>
            <w:tcW w:w="2835" w:type="dxa"/>
            <w:hideMark/>
          </w:tcPr>
          <w:p w14:paraId="19CFD37C" w14:textId="77777777" w:rsidR="00643594" w:rsidRPr="0006109B" w:rsidRDefault="00643594" w:rsidP="00C943CD">
            <w:pPr>
              <w:pStyle w:val="TableCopy"/>
            </w:pPr>
            <w:r w:rsidRPr="0006109B">
              <w:t>The Hon. Wade Noonan MP</w:t>
            </w:r>
          </w:p>
        </w:tc>
        <w:tc>
          <w:tcPr>
            <w:tcW w:w="2806" w:type="dxa"/>
            <w:hideMark/>
          </w:tcPr>
          <w:p w14:paraId="54F0EA6D" w14:textId="77777777" w:rsidR="00643594" w:rsidRPr="0006109B" w:rsidRDefault="00643594" w:rsidP="00C943CD">
            <w:pPr>
              <w:pStyle w:val="TableCopy"/>
            </w:pPr>
            <w:r w:rsidRPr="0006109B">
              <w:t>1 July 2016 to 30 June 2017</w:t>
            </w:r>
          </w:p>
        </w:tc>
      </w:tr>
      <w:tr w:rsidR="005A5459" w:rsidRPr="00EB7865" w14:paraId="083A566D" w14:textId="77777777" w:rsidTr="005A5459">
        <w:tc>
          <w:tcPr>
            <w:tcW w:w="4815" w:type="dxa"/>
            <w:hideMark/>
          </w:tcPr>
          <w:p w14:paraId="701C6A84" w14:textId="77777777" w:rsidR="00643594" w:rsidRPr="0010592B" w:rsidRDefault="00643594" w:rsidP="00C943CD">
            <w:pPr>
              <w:pStyle w:val="TableCopy"/>
              <w:rPr>
                <w:b/>
              </w:rPr>
            </w:pPr>
            <w:r w:rsidRPr="0010592B">
              <w:rPr>
                <w:b/>
              </w:rPr>
              <w:t>Minister for Roads and Road Safety Minister for Ports</w:t>
            </w:r>
          </w:p>
        </w:tc>
        <w:tc>
          <w:tcPr>
            <w:tcW w:w="2835" w:type="dxa"/>
            <w:hideMark/>
          </w:tcPr>
          <w:p w14:paraId="0D2F4B6F" w14:textId="77777777" w:rsidR="00643594" w:rsidRPr="0006109B" w:rsidRDefault="00643594" w:rsidP="00C943CD">
            <w:pPr>
              <w:pStyle w:val="TableCopy"/>
            </w:pPr>
            <w:r w:rsidRPr="0006109B">
              <w:t>The Hon. Luke Donnellan MP</w:t>
            </w:r>
          </w:p>
        </w:tc>
        <w:tc>
          <w:tcPr>
            <w:tcW w:w="2806" w:type="dxa"/>
            <w:hideMark/>
          </w:tcPr>
          <w:p w14:paraId="6A6D9001" w14:textId="77777777" w:rsidR="00643594" w:rsidRPr="0006109B" w:rsidRDefault="00643594" w:rsidP="00C943CD">
            <w:pPr>
              <w:pStyle w:val="TableCopy"/>
            </w:pPr>
            <w:r w:rsidRPr="0006109B">
              <w:t>1 July 2016 to 30 June 2017</w:t>
            </w:r>
          </w:p>
        </w:tc>
      </w:tr>
      <w:tr w:rsidR="005A5459" w:rsidRPr="00EB7865" w14:paraId="74DA88DA" w14:textId="77777777" w:rsidTr="005A5459">
        <w:tc>
          <w:tcPr>
            <w:tcW w:w="4815" w:type="dxa"/>
            <w:hideMark/>
          </w:tcPr>
          <w:p w14:paraId="411241D4" w14:textId="77777777" w:rsidR="00643594" w:rsidRPr="0010592B" w:rsidRDefault="00643594" w:rsidP="00C943CD">
            <w:pPr>
              <w:pStyle w:val="TableCopy"/>
              <w:rPr>
                <w:b/>
              </w:rPr>
            </w:pPr>
            <w:r w:rsidRPr="0010592B">
              <w:rPr>
                <w:b/>
              </w:rPr>
              <w:t>Minister for Creative Industries</w:t>
            </w:r>
          </w:p>
        </w:tc>
        <w:tc>
          <w:tcPr>
            <w:tcW w:w="2835" w:type="dxa"/>
            <w:hideMark/>
          </w:tcPr>
          <w:p w14:paraId="74743EA0" w14:textId="77777777" w:rsidR="00643594" w:rsidRPr="0006109B" w:rsidRDefault="00643594" w:rsidP="00C943CD">
            <w:pPr>
              <w:pStyle w:val="TableCopy"/>
            </w:pPr>
            <w:r w:rsidRPr="0006109B">
              <w:t>The Hon. Martin Foley MP</w:t>
            </w:r>
          </w:p>
        </w:tc>
        <w:tc>
          <w:tcPr>
            <w:tcW w:w="2806" w:type="dxa"/>
            <w:hideMark/>
          </w:tcPr>
          <w:p w14:paraId="2A936D72" w14:textId="77777777" w:rsidR="00643594" w:rsidRPr="0006109B" w:rsidRDefault="00643594" w:rsidP="00C943CD">
            <w:pPr>
              <w:pStyle w:val="TableCopy"/>
            </w:pPr>
            <w:r w:rsidRPr="0006109B">
              <w:t>1 July 2016 to 30 June 2017</w:t>
            </w:r>
          </w:p>
        </w:tc>
      </w:tr>
      <w:tr w:rsidR="005A5459" w:rsidRPr="00EB7865" w14:paraId="45C6215E" w14:textId="77777777" w:rsidTr="005A5459">
        <w:tc>
          <w:tcPr>
            <w:tcW w:w="4815" w:type="dxa"/>
            <w:hideMark/>
          </w:tcPr>
          <w:p w14:paraId="7EC0F63F" w14:textId="77777777" w:rsidR="00643594" w:rsidRPr="0010592B" w:rsidRDefault="00643594" w:rsidP="00C943CD">
            <w:pPr>
              <w:pStyle w:val="TableCopy"/>
              <w:rPr>
                <w:b/>
              </w:rPr>
            </w:pPr>
            <w:r w:rsidRPr="0010592B">
              <w:rPr>
                <w:b/>
              </w:rPr>
              <w:t>Minister for International Education</w:t>
            </w:r>
          </w:p>
        </w:tc>
        <w:tc>
          <w:tcPr>
            <w:tcW w:w="2835" w:type="dxa"/>
            <w:hideMark/>
          </w:tcPr>
          <w:p w14:paraId="4BB3D42F" w14:textId="77777777" w:rsidR="00643594" w:rsidRPr="0006109B" w:rsidRDefault="00643594" w:rsidP="00C943CD">
            <w:pPr>
              <w:pStyle w:val="TableCopy"/>
            </w:pPr>
            <w:r w:rsidRPr="0006109B">
              <w:t>The Hon. Steve Herbert MLC</w:t>
            </w:r>
          </w:p>
        </w:tc>
        <w:tc>
          <w:tcPr>
            <w:tcW w:w="2806" w:type="dxa"/>
            <w:hideMark/>
          </w:tcPr>
          <w:p w14:paraId="4CDFEE4F" w14:textId="77777777" w:rsidR="00643594" w:rsidRPr="0006109B" w:rsidRDefault="00643594" w:rsidP="00C943CD">
            <w:pPr>
              <w:pStyle w:val="TableCopy"/>
            </w:pPr>
            <w:r w:rsidRPr="0006109B">
              <w:t>1 July 2016 to 09 November 2016 (not replaced)</w:t>
            </w:r>
          </w:p>
        </w:tc>
      </w:tr>
      <w:tr w:rsidR="005A5459" w:rsidRPr="00EB7865" w14:paraId="0D813EE8" w14:textId="77777777" w:rsidTr="005A5459">
        <w:tc>
          <w:tcPr>
            <w:tcW w:w="4815" w:type="dxa"/>
            <w:hideMark/>
          </w:tcPr>
          <w:p w14:paraId="5CFAF6BA" w14:textId="77777777" w:rsidR="00643594" w:rsidRPr="0010592B" w:rsidRDefault="00643594" w:rsidP="00C943CD">
            <w:pPr>
              <w:pStyle w:val="TableCopy"/>
              <w:rPr>
                <w:b/>
              </w:rPr>
            </w:pPr>
            <w:r w:rsidRPr="0010592B">
              <w:rPr>
                <w:b/>
              </w:rPr>
              <w:t>Minister for Industrial Relations</w:t>
            </w:r>
          </w:p>
        </w:tc>
        <w:tc>
          <w:tcPr>
            <w:tcW w:w="2835" w:type="dxa"/>
            <w:hideMark/>
          </w:tcPr>
          <w:p w14:paraId="22D826C6" w14:textId="77777777" w:rsidR="00643594" w:rsidRPr="0006109B" w:rsidRDefault="00643594" w:rsidP="00C943CD">
            <w:pPr>
              <w:pStyle w:val="TableCopy"/>
            </w:pPr>
            <w:r w:rsidRPr="0006109B">
              <w:t>The Hon. Natalie Hutchins MP</w:t>
            </w:r>
          </w:p>
        </w:tc>
        <w:tc>
          <w:tcPr>
            <w:tcW w:w="2806" w:type="dxa"/>
            <w:hideMark/>
          </w:tcPr>
          <w:p w14:paraId="59542E4E" w14:textId="77777777" w:rsidR="00643594" w:rsidRPr="0006109B" w:rsidRDefault="00643594" w:rsidP="00C943CD">
            <w:pPr>
              <w:pStyle w:val="TableCopy"/>
            </w:pPr>
            <w:r w:rsidRPr="0006109B">
              <w:t>1 July 2016 to 30 June 2017</w:t>
            </w:r>
          </w:p>
        </w:tc>
      </w:tr>
      <w:tr w:rsidR="005A5459" w:rsidRPr="00EB7865" w14:paraId="0B1D812B" w14:textId="77777777" w:rsidTr="005A5459">
        <w:tc>
          <w:tcPr>
            <w:tcW w:w="4815" w:type="dxa"/>
            <w:hideMark/>
          </w:tcPr>
          <w:p w14:paraId="3256F238" w14:textId="77777777" w:rsidR="00643594" w:rsidRPr="0010592B" w:rsidRDefault="00643594" w:rsidP="00C943CD">
            <w:pPr>
              <w:pStyle w:val="TableCopy"/>
              <w:rPr>
                <w:b/>
              </w:rPr>
            </w:pPr>
            <w:r w:rsidRPr="0010592B">
              <w:rPr>
                <w:b/>
              </w:rPr>
              <w:t>Minister for Agriculture Minister for Regional Development</w:t>
            </w:r>
          </w:p>
        </w:tc>
        <w:tc>
          <w:tcPr>
            <w:tcW w:w="2835" w:type="dxa"/>
            <w:hideMark/>
          </w:tcPr>
          <w:p w14:paraId="4C972110" w14:textId="77777777" w:rsidR="00643594" w:rsidRPr="0006109B" w:rsidRDefault="00643594" w:rsidP="00C943CD">
            <w:pPr>
              <w:pStyle w:val="TableCopy"/>
            </w:pPr>
            <w:r w:rsidRPr="0006109B">
              <w:t xml:space="preserve">The Hon. </w:t>
            </w:r>
            <w:proofErr w:type="spellStart"/>
            <w:r w:rsidRPr="0006109B">
              <w:t>Jaala</w:t>
            </w:r>
            <w:proofErr w:type="spellEnd"/>
            <w:r w:rsidRPr="0006109B">
              <w:t xml:space="preserve"> Pulford MLC</w:t>
            </w:r>
          </w:p>
        </w:tc>
        <w:tc>
          <w:tcPr>
            <w:tcW w:w="2806" w:type="dxa"/>
            <w:hideMark/>
          </w:tcPr>
          <w:p w14:paraId="5CDC5108" w14:textId="77777777" w:rsidR="00643594" w:rsidRPr="0006109B" w:rsidRDefault="00643594" w:rsidP="00C943CD">
            <w:pPr>
              <w:pStyle w:val="TableCopy"/>
            </w:pPr>
            <w:r w:rsidRPr="0006109B">
              <w:t>1 July 2016 to 30 June 2017</w:t>
            </w:r>
          </w:p>
        </w:tc>
      </w:tr>
      <w:tr w:rsidR="005A5459" w:rsidRPr="00EB7865" w14:paraId="1EF3D62A" w14:textId="77777777" w:rsidTr="005A5459">
        <w:tc>
          <w:tcPr>
            <w:tcW w:w="4815" w:type="dxa"/>
            <w:hideMark/>
          </w:tcPr>
          <w:p w14:paraId="05F0F942" w14:textId="77777777" w:rsidR="00643594" w:rsidRPr="0010592B" w:rsidRDefault="00643594" w:rsidP="00C943CD">
            <w:pPr>
              <w:pStyle w:val="TableCopy"/>
              <w:rPr>
                <w:b/>
              </w:rPr>
            </w:pPr>
            <w:r w:rsidRPr="0010592B">
              <w:rPr>
                <w:b/>
              </w:rPr>
              <w:lastRenderedPageBreak/>
              <w:t>Minister for Tourism and Major Events</w:t>
            </w:r>
          </w:p>
        </w:tc>
        <w:tc>
          <w:tcPr>
            <w:tcW w:w="2835" w:type="dxa"/>
            <w:hideMark/>
          </w:tcPr>
          <w:p w14:paraId="08971A05" w14:textId="77777777" w:rsidR="00643594" w:rsidRPr="0006109B" w:rsidRDefault="00643594" w:rsidP="00C943CD">
            <w:pPr>
              <w:pStyle w:val="TableCopy"/>
            </w:pPr>
            <w:r w:rsidRPr="0006109B">
              <w:t xml:space="preserve">The Hon. John </w:t>
            </w:r>
            <w:proofErr w:type="spellStart"/>
            <w:r w:rsidRPr="0006109B">
              <w:t>Eren</w:t>
            </w:r>
            <w:proofErr w:type="spellEnd"/>
            <w:r w:rsidRPr="0006109B">
              <w:t xml:space="preserve"> MP</w:t>
            </w:r>
          </w:p>
        </w:tc>
        <w:tc>
          <w:tcPr>
            <w:tcW w:w="2806" w:type="dxa"/>
            <w:hideMark/>
          </w:tcPr>
          <w:p w14:paraId="27CDD868" w14:textId="77777777" w:rsidR="00643594" w:rsidRPr="0006109B" w:rsidRDefault="00643594" w:rsidP="00C943CD">
            <w:pPr>
              <w:pStyle w:val="TableCopy"/>
            </w:pPr>
            <w:r w:rsidRPr="0006109B">
              <w:t>1 July 2016 to 30 June 2017</w:t>
            </w:r>
          </w:p>
        </w:tc>
      </w:tr>
      <w:tr w:rsidR="005A5459" w:rsidRPr="00EB7865" w14:paraId="2AA15B88" w14:textId="77777777" w:rsidTr="005A5459">
        <w:tc>
          <w:tcPr>
            <w:tcW w:w="4815" w:type="dxa"/>
            <w:hideMark/>
          </w:tcPr>
          <w:p w14:paraId="0B6BCE92" w14:textId="77777777" w:rsidR="00643594" w:rsidRPr="0010592B" w:rsidRDefault="00643594" w:rsidP="00C943CD">
            <w:pPr>
              <w:pStyle w:val="TableCopy"/>
              <w:rPr>
                <w:b/>
              </w:rPr>
            </w:pPr>
            <w:r w:rsidRPr="0010592B">
              <w:rPr>
                <w:b/>
              </w:rPr>
              <w:t>Minister for Small Business, Innovation and Trade</w:t>
            </w:r>
          </w:p>
        </w:tc>
        <w:tc>
          <w:tcPr>
            <w:tcW w:w="2835" w:type="dxa"/>
            <w:hideMark/>
          </w:tcPr>
          <w:p w14:paraId="41E06B30" w14:textId="77777777" w:rsidR="00643594" w:rsidRPr="0006109B" w:rsidRDefault="00643594" w:rsidP="00C943CD">
            <w:pPr>
              <w:pStyle w:val="TableCopy"/>
            </w:pPr>
            <w:r w:rsidRPr="0006109B">
              <w:t xml:space="preserve">The Hon. Philip </w:t>
            </w:r>
            <w:proofErr w:type="spellStart"/>
            <w:r w:rsidRPr="0006109B">
              <w:t>Dalidakis</w:t>
            </w:r>
            <w:proofErr w:type="spellEnd"/>
            <w:r w:rsidRPr="0006109B">
              <w:t xml:space="preserve"> MLC</w:t>
            </w:r>
          </w:p>
        </w:tc>
        <w:tc>
          <w:tcPr>
            <w:tcW w:w="2806" w:type="dxa"/>
            <w:hideMark/>
          </w:tcPr>
          <w:p w14:paraId="597CFA76" w14:textId="77777777" w:rsidR="00643594" w:rsidRPr="0006109B" w:rsidRDefault="00643594" w:rsidP="00C943CD">
            <w:pPr>
              <w:pStyle w:val="TableCopy"/>
            </w:pPr>
            <w:r w:rsidRPr="0006109B">
              <w:t>1 July 2016 to 30 June 2017</w:t>
            </w:r>
          </w:p>
        </w:tc>
      </w:tr>
    </w:tbl>
    <w:p w14:paraId="0B414202" w14:textId="77777777" w:rsidR="00643594" w:rsidRPr="00EB7865" w:rsidRDefault="00643594" w:rsidP="00FC48FC">
      <w:pPr>
        <w:pStyle w:val="Heading4"/>
        <w:rPr>
          <w:lang w:val="en-GB" w:eastAsia="en-GB"/>
        </w:rPr>
      </w:pPr>
      <w:r w:rsidRPr="00EB7865">
        <w:rPr>
          <w:lang w:val="en-GB" w:eastAsia="en-GB"/>
        </w:rPr>
        <w:t>Accountable officers' remuneration</w:t>
      </w:r>
    </w:p>
    <w:p w14:paraId="618DF2C8" w14:textId="77777777" w:rsidR="00643594" w:rsidRPr="00EB7865" w:rsidRDefault="00643594" w:rsidP="00C943CD">
      <w:pPr>
        <w:rPr>
          <w:lang w:val="en-GB" w:eastAsia="en-GB"/>
        </w:rPr>
      </w:pPr>
      <w:r w:rsidRPr="00EB7865">
        <w:rPr>
          <w:lang w:val="en-GB" w:eastAsia="en-GB"/>
        </w:rPr>
        <w:t>Total remuneration received or receivable by the accountable officers in connection with the management</w:t>
      </w:r>
      <w:r>
        <w:rPr>
          <w:lang w:val="en-GB" w:eastAsia="en-GB"/>
        </w:rPr>
        <w:t xml:space="preserve"> </w:t>
      </w:r>
      <w:r w:rsidRPr="00EB7865">
        <w:rPr>
          <w:lang w:val="en-GB" w:eastAsia="en-GB"/>
        </w:rPr>
        <w:t>of the department during the reporting period was in the range of $590 000 – $599 999 ($510 000 – $520 000 in 2015-16).</w:t>
      </w:r>
    </w:p>
    <w:p w14:paraId="1DA7DB5E" w14:textId="77777777" w:rsidR="00643594" w:rsidRPr="00EB7865" w:rsidRDefault="00643594" w:rsidP="00C943CD">
      <w:pPr>
        <w:rPr>
          <w:lang w:val="en-GB" w:eastAsia="en-GB"/>
        </w:rPr>
      </w:pPr>
      <w:r w:rsidRPr="00EB7865">
        <w:rPr>
          <w:lang w:val="en-GB" w:eastAsia="en-GB"/>
        </w:rPr>
        <w:t>Other related transactions and loans requiring disclosure under the Directions of the Minister for Finance have been considered and there are no matters to report.</w:t>
      </w:r>
    </w:p>
    <w:p w14:paraId="4B977087" w14:textId="77777777" w:rsidR="00643594" w:rsidRPr="00EB7865" w:rsidRDefault="00643594" w:rsidP="00C943CD">
      <w:pPr>
        <w:rPr>
          <w:lang w:val="en-GB" w:eastAsia="en-GB"/>
        </w:rPr>
      </w:pPr>
      <w:r w:rsidRPr="00EB7865">
        <w:rPr>
          <w:lang w:val="en-GB" w:eastAsia="en-GB"/>
        </w:rPr>
        <w:t>Amounts relating to ministers are reported in the financial statements of the Department of Parliamentary Services. For information regarding related party transactions of ministers, the register of members’ interests is publicly available from:</w:t>
      </w:r>
    </w:p>
    <w:p w14:paraId="0BC4BA8C" w14:textId="77777777" w:rsidR="00643594" w:rsidRPr="00EB7865" w:rsidRDefault="009A3E19" w:rsidP="00C943CD">
      <w:pPr>
        <w:rPr>
          <w:lang w:val="en-GB" w:eastAsia="en-GB"/>
        </w:rPr>
      </w:pPr>
      <w:hyperlink r:id="rId16" w:history="1">
        <w:r w:rsidR="00643594" w:rsidRPr="00E77406">
          <w:rPr>
            <w:rStyle w:val="Hyperlink"/>
            <w:lang w:val="en-GB" w:eastAsia="en-GB"/>
          </w:rPr>
          <w:t>www.parliament.vic.gov.au/publications/register</w:t>
        </w:r>
        <w:r w:rsidR="00643594" w:rsidRPr="00E77406">
          <w:rPr>
            <w:rStyle w:val="Hyperlink"/>
            <w:lang w:val="en-GB" w:eastAsia="en-GB"/>
          </w:rPr>
          <w:noBreakHyphen/>
          <w:t>of</w:t>
        </w:r>
        <w:r w:rsidR="00643594" w:rsidRPr="00E77406">
          <w:rPr>
            <w:rStyle w:val="Hyperlink"/>
            <w:lang w:val="en-GB" w:eastAsia="en-GB"/>
          </w:rPr>
          <w:noBreakHyphen/>
          <w:t>interests</w:t>
        </w:r>
      </w:hyperlink>
      <w:r w:rsidR="00643594">
        <w:rPr>
          <w:lang w:val="en-GB" w:eastAsia="en-GB"/>
        </w:rPr>
        <w:t xml:space="preserve"> </w:t>
      </w:r>
      <w:r w:rsidR="00643594" w:rsidRPr="00EB7865">
        <w:rPr>
          <w:lang w:val="en-GB" w:eastAsia="en-GB"/>
        </w:rPr>
        <w:t>.</w:t>
      </w:r>
    </w:p>
    <w:p w14:paraId="153535A0" w14:textId="77777777" w:rsidR="00643594" w:rsidRPr="00EB7865" w:rsidRDefault="00643594" w:rsidP="00C943CD">
      <w:pPr>
        <w:pStyle w:val="Heading3"/>
        <w:rPr>
          <w:lang w:val="en-GB" w:eastAsia="en-GB"/>
        </w:rPr>
      </w:pPr>
      <w:bookmarkStart w:id="100" w:name="_Toc494700625"/>
      <w:r w:rsidRPr="00EB7865">
        <w:rPr>
          <w:lang w:val="en-GB" w:eastAsia="en-GB"/>
        </w:rPr>
        <w:t>9.7 Remuneration of executives</w:t>
      </w:r>
      <w:bookmarkEnd w:id="100"/>
    </w:p>
    <w:p w14:paraId="3556E769" w14:textId="77777777" w:rsidR="00643594" w:rsidRPr="00EB7865" w:rsidRDefault="00643594" w:rsidP="00C943CD">
      <w:pPr>
        <w:rPr>
          <w:lang w:val="en-GB" w:eastAsia="en-GB"/>
        </w:rPr>
      </w:pPr>
      <w:r w:rsidRPr="00EB7865">
        <w:rPr>
          <w:lang w:val="en-GB" w:eastAsia="en-GB"/>
        </w:rPr>
        <w:t>The number of executive officers, other than ministers and accountable officers, and their</w:t>
      </w:r>
      <w:r>
        <w:rPr>
          <w:lang w:val="en-GB" w:eastAsia="en-GB"/>
        </w:rPr>
        <w:t xml:space="preserve"> </w:t>
      </w:r>
      <w:r w:rsidRPr="00EB7865">
        <w:rPr>
          <w:lang w:val="en-GB" w:eastAsia="en-GB"/>
        </w:rPr>
        <w:t>total remuneration during the reporting period</w:t>
      </w:r>
      <w:r>
        <w:rPr>
          <w:lang w:val="en-GB" w:eastAsia="en-GB"/>
        </w:rPr>
        <w:t xml:space="preserve"> </w:t>
      </w:r>
      <w:r w:rsidRPr="00EB7865">
        <w:rPr>
          <w:lang w:val="en-GB" w:eastAsia="en-GB"/>
        </w:rPr>
        <w:t>are shown in the table below. Total annualised employee equivalents provides a measure</w:t>
      </w:r>
      <w:r>
        <w:rPr>
          <w:lang w:val="en-GB" w:eastAsia="en-GB"/>
        </w:rPr>
        <w:t xml:space="preserve"> </w:t>
      </w:r>
      <w:r w:rsidRPr="00EB7865">
        <w:rPr>
          <w:lang w:val="en-GB" w:eastAsia="en-GB"/>
        </w:rPr>
        <w:t>of full-time equivalent executive officers over</w:t>
      </w:r>
      <w:r>
        <w:rPr>
          <w:lang w:val="en-GB" w:eastAsia="en-GB"/>
        </w:rPr>
        <w:t xml:space="preserve"> </w:t>
      </w:r>
      <w:r w:rsidRPr="00EB7865">
        <w:rPr>
          <w:lang w:val="en-GB" w:eastAsia="en-GB"/>
        </w:rPr>
        <w:t>the reporting period.</w:t>
      </w:r>
    </w:p>
    <w:p w14:paraId="61F86808" w14:textId="77777777" w:rsidR="00643594" w:rsidRPr="00EB7865" w:rsidRDefault="00643594" w:rsidP="00C943CD">
      <w:pPr>
        <w:rPr>
          <w:lang w:val="en-GB" w:eastAsia="en-GB"/>
        </w:rPr>
      </w:pPr>
      <w:r w:rsidRPr="00EB7865">
        <w:rPr>
          <w:lang w:val="en-GB" w:eastAsia="en-GB"/>
        </w:rPr>
        <w:t>Remuneration comprises employee benefits</w:t>
      </w:r>
      <w:r>
        <w:rPr>
          <w:lang w:val="en-GB" w:eastAsia="en-GB"/>
        </w:rPr>
        <w:t xml:space="preserve"> </w:t>
      </w:r>
      <w:r w:rsidRPr="00EB7865">
        <w:rPr>
          <w:lang w:val="en-GB" w:eastAsia="en-GB"/>
        </w:rPr>
        <w:t>in all forms of consideration paid, payable or provided by the entity, or on behalf of the entity,</w:t>
      </w:r>
      <w:r>
        <w:rPr>
          <w:lang w:val="en-GB" w:eastAsia="en-GB"/>
        </w:rPr>
        <w:t xml:space="preserve"> </w:t>
      </w:r>
      <w:r w:rsidRPr="00EB7865">
        <w:rPr>
          <w:lang w:val="en-GB" w:eastAsia="en-GB"/>
        </w:rPr>
        <w:t>in exchange for services rendered, and is disclosed in the following categories.</w:t>
      </w:r>
    </w:p>
    <w:p w14:paraId="11BBE04A" w14:textId="77777777" w:rsidR="00643594" w:rsidRPr="00EB7865" w:rsidRDefault="00643594" w:rsidP="00C943CD">
      <w:pPr>
        <w:rPr>
          <w:lang w:val="en-GB" w:eastAsia="en-GB"/>
        </w:rPr>
      </w:pPr>
      <w:r w:rsidRPr="005A5459">
        <w:rPr>
          <w:b/>
          <w:lang w:val="en-GB" w:eastAsia="en-GB"/>
        </w:rPr>
        <w:t xml:space="preserve">Short-term employee </w:t>
      </w:r>
      <w:r w:rsidRPr="005A5459">
        <w:rPr>
          <w:b/>
        </w:rPr>
        <w:t>benefits</w:t>
      </w:r>
      <w:r w:rsidRPr="009A50DB">
        <w:t xml:space="preserve"> include</w:t>
      </w:r>
      <w:r w:rsidRPr="00EB7865">
        <w:rPr>
          <w:lang w:val="en-GB" w:eastAsia="en-GB"/>
        </w:rPr>
        <w:t xml:space="preserve"> amounts such as wages, salaries, annual leave or sick leave that are usually paid or payable on a regular basis,</w:t>
      </w:r>
      <w:r>
        <w:rPr>
          <w:lang w:val="en-GB" w:eastAsia="en-GB"/>
        </w:rPr>
        <w:t xml:space="preserve"> </w:t>
      </w:r>
      <w:r w:rsidRPr="00EB7865">
        <w:rPr>
          <w:lang w:val="en-GB" w:eastAsia="en-GB"/>
        </w:rPr>
        <w:t>as well as non-monetary benefits such as allowances and free or subsidised goods or services.</w:t>
      </w:r>
    </w:p>
    <w:p w14:paraId="6F982124" w14:textId="77777777" w:rsidR="00643594" w:rsidRPr="00EB7865" w:rsidRDefault="00643594" w:rsidP="00C943CD">
      <w:pPr>
        <w:rPr>
          <w:lang w:val="en-GB" w:eastAsia="en-GB"/>
        </w:rPr>
      </w:pPr>
      <w:r w:rsidRPr="005A5459">
        <w:rPr>
          <w:b/>
          <w:lang w:val="en-GB" w:eastAsia="en-GB"/>
        </w:rPr>
        <w:t>Post-employment benefits</w:t>
      </w:r>
      <w:r w:rsidRPr="00EB7865">
        <w:rPr>
          <w:lang w:val="en-GB" w:eastAsia="en-GB"/>
        </w:rPr>
        <w:t xml:space="preserve"> include pensions</w:t>
      </w:r>
      <w:r>
        <w:rPr>
          <w:lang w:val="en-GB" w:eastAsia="en-GB"/>
        </w:rPr>
        <w:t xml:space="preserve"> </w:t>
      </w:r>
      <w:r w:rsidRPr="00EB7865">
        <w:rPr>
          <w:lang w:val="en-GB" w:eastAsia="en-GB"/>
        </w:rPr>
        <w:t>and other retirement benefits paid or payable</w:t>
      </w:r>
      <w:r>
        <w:rPr>
          <w:lang w:val="en-GB" w:eastAsia="en-GB"/>
        </w:rPr>
        <w:t xml:space="preserve"> </w:t>
      </w:r>
      <w:r w:rsidRPr="00EB7865">
        <w:rPr>
          <w:lang w:val="en-GB" w:eastAsia="en-GB"/>
        </w:rPr>
        <w:t>on a discrete basis when employment has ceased.</w:t>
      </w:r>
    </w:p>
    <w:p w14:paraId="3A3C4D00" w14:textId="77777777" w:rsidR="00643594" w:rsidRPr="00EB7865" w:rsidRDefault="00643594" w:rsidP="00C943CD">
      <w:pPr>
        <w:rPr>
          <w:lang w:val="en-GB" w:eastAsia="en-GB"/>
        </w:rPr>
      </w:pPr>
      <w:r w:rsidRPr="005A5459">
        <w:rPr>
          <w:b/>
          <w:lang w:val="en-GB" w:eastAsia="en-GB"/>
        </w:rPr>
        <w:t>Other long-term benefits</w:t>
      </w:r>
      <w:r w:rsidRPr="00EB7865">
        <w:rPr>
          <w:lang w:val="en-GB" w:eastAsia="en-GB"/>
        </w:rPr>
        <w:t xml:space="preserve"> include long service leave, other long service benefits or deferred compensation.</w:t>
      </w:r>
    </w:p>
    <w:p w14:paraId="3662DAA2" w14:textId="77777777" w:rsidR="00643594" w:rsidRPr="00EB7865" w:rsidRDefault="00643594" w:rsidP="00C943CD">
      <w:pPr>
        <w:rPr>
          <w:lang w:val="en-GB" w:eastAsia="en-GB"/>
        </w:rPr>
      </w:pPr>
      <w:r w:rsidRPr="00EB7865">
        <w:rPr>
          <w:lang w:val="en-GB" w:eastAsia="en-GB"/>
        </w:rPr>
        <w:t>Several factors affected total remuneration payable to executives over the year. A number of employment contracts were completed and renegotiated</w:t>
      </w:r>
      <w:r>
        <w:rPr>
          <w:lang w:val="en-GB" w:eastAsia="en-GB"/>
        </w:rPr>
        <w:t xml:space="preserve"> </w:t>
      </w:r>
      <w:r w:rsidRPr="00EB7865">
        <w:rPr>
          <w:lang w:val="en-GB" w:eastAsia="en-GB"/>
        </w:rPr>
        <w:t>and a number of executive officers retired, resigned or were retrenched in the past year. This has had</w:t>
      </w:r>
      <w:r>
        <w:rPr>
          <w:lang w:val="en-GB" w:eastAsia="en-GB"/>
        </w:rPr>
        <w:t xml:space="preserve"> </w:t>
      </w:r>
      <w:r w:rsidRPr="00EB7865">
        <w:rPr>
          <w:lang w:val="en-GB" w:eastAsia="en-GB"/>
        </w:rPr>
        <w:t>a significant impact on remuneration figures</w:t>
      </w:r>
      <w:r>
        <w:rPr>
          <w:lang w:val="en-GB" w:eastAsia="en-GB"/>
        </w:rPr>
        <w:t xml:space="preserve"> </w:t>
      </w:r>
      <w:r w:rsidRPr="00EB7865">
        <w:rPr>
          <w:lang w:val="en-GB" w:eastAsia="en-GB"/>
        </w:rPr>
        <w:t>for the termination benefits category.</w:t>
      </w:r>
    </w:p>
    <w:p w14:paraId="096A4655" w14:textId="77777777" w:rsidR="00643594" w:rsidRPr="00EB7865" w:rsidRDefault="00643594" w:rsidP="00FC48FC">
      <w:pPr>
        <w:pStyle w:val="Heading4"/>
        <w:rPr>
          <w:lang w:val="en-GB" w:eastAsia="en-GB"/>
        </w:rPr>
      </w:pPr>
      <w:r w:rsidRPr="00EB7865">
        <w:rPr>
          <w:lang w:val="en-GB" w:eastAsia="en-GB"/>
        </w:rPr>
        <w:t>Remuneration of executive officers</w:t>
      </w:r>
    </w:p>
    <w:tbl>
      <w:tblPr>
        <w:tblStyle w:val="TableGrid"/>
        <w:tblW w:w="5000" w:type="pct"/>
        <w:tblLook w:val="04A0" w:firstRow="1" w:lastRow="0" w:firstColumn="1" w:lastColumn="0" w:noHBand="0" w:noVBand="1"/>
      </w:tblPr>
      <w:tblGrid>
        <w:gridCol w:w="6168"/>
        <w:gridCol w:w="2256"/>
        <w:gridCol w:w="2258"/>
      </w:tblGrid>
      <w:tr w:rsidR="00643594" w:rsidRPr="0006109B" w14:paraId="698E6F99" w14:textId="77777777" w:rsidTr="005A5459">
        <w:tc>
          <w:tcPr>
            <w:tcW w:w="2887" w:type="pct"/>
            <w:hideMark/>
          </w:tcPr>
          <w:p w14:paraId="4D18D750" w14:textId="77777777" w:rsidR="00643594" w:rsidRPr="0006109B" w:rsidRDefault="00643594" w:rsidP="00C943CD">
            <w:pPr>
              <w:pStyle w:val="TableCopy"/>
            </w:pPr>
          </w:p>
        </w:tc>
        <w:tc>
          <w:tcPr>
            <w:tcW w:w="2113" w:type="pct"/>
            <w:gridSpan w:val="2"/>
            <w:vAlign w:val="bottom"/>
            <w:hideMark/>
          </w:tcPr>
          <w:p w14:paraId="4D08E6E3" w14:textId="77777777" w:rsidR="00643594" w:rsidRPr="0010592B" w:rsidRDefault="00643594" w:rsidP="005A5459">
            <w:pPr>
              <w:pStyle w:val="TableCopy"/>
              <w:jc w:val="center"/>
              <w:rPr>
                <w:b/>
              </w:rPr>
            </w:pPr>
            <w:r w:rsidRPr="0010592B">
              <w:rPr>
                <w:b/>
              </w:rPr>
              <w:t>($ thousand)</w:t>
            </w:r>
          </w:p>
        </w:tc>
      </w:tr>
      <w:tr w:rsidR="00643594" w:rsidRPr="0006109B" w14:paraId="27FA120C" w14:textId="77777777" w:rsidTr="005A5459">
        <w:tc>
          <w:tcPr>
            <w:tcW w:w="2887" w:type="pct"/>
            <w:hideMark/>
          </w:tcPr>
          <w:p w14:paraId="185C3852" w14:textId="77777777" w:rsidR="00643594" w:rsidRPr="0006109B" w:rsidRDefault="00643594" w:rsidP="00C943CD">
            <w:pPr>
              <w:pStyle w:val="TableCopy"/>
            </w:pPr>
          </w:p>
        </w:tc>
        <w:tc>
          <w:tcPr>
            <w:tcW w:w="2113" w:type="pct"/>
            <w:gridSpan w:val="2"/>
            <w:vAlign w:val="bottom"/>
            <w:hideMark/>
          </w:tcPr>
          <w:p w14:paraId="24E95F4F" w14:textId="77777777" w:rsidR="00643594" w:rsidRPr="0010592B" w:rsidRDefault="00643594" w:rsidP="005A5459">
            <w:pPr>
              <w:pStyle w:val="TableCopy"/>
              <w:jc w:val="center"/>
              <w:rPr>
                <w:b/>
              </w:rPr>
            </w:pPr>
            <w:r w:rsidRPr="0010592B">
              <w:rPr>
                <w:b/>
              </w:rPr>
              <w:t>Total remuneration</w:t>
            </w:r>
          </w:p>
        </w:tc>
      </w:tr>
      <w:tr w:rsidR="00643594" w:rsidRPr="0006109B" w14:paraId="01BCDA6D" w14:textId="77777777" w:rsidTr="005A5459">
        <w:tc>
          <w:tcPr>
            <w:tcW w:w="2887" w:type="pct"/>
            <w:hideMark/>
          </w:tcPr>
          <w:p w14:paraId="3F93209D" w14:textId="77777777" w:rsidR="00643594" w:rsidRPr="0006109B" w:rsidRDefault="00643594" w:rsidP="00C943CD">
            <w:pPr>
              <w:pStyle w:val="TableCopy"/>
            </w:pPr>
          </w:p>
        </w:tc>
        <w:tc>
          <w:tcPr>
            <w:tcW w:w="1056" w:type="pct"/>
            <w:hideMark/>
          </w:tcPr>
          <w:p w14:paraId="0A57011A" w14:textId="77777777" w:rsidR="00643594" w:rsidRPr="0010592B" w:rsidRDefault="00643594" w:rsidP="00C943CD">
            <w:pPr>
              <w:pStyle w:val="TableCopy"/>
              <w:jc w:val="right"/>
              <w:rPr>
                <w:b/>
              </w:rPr>
            </w:pPr>
            <w:r w:rsidRPr="0010592B">
              <w:rPr>
                <w:b/>
              </w:rPr>
              <w:t>2017</w:t>
            </w:r>
          </w:p>
        </w:tc>
        <w:tc>
          <w:tcPr>
            <w:tcW w:w="1057" w:type="pct"/>
            <w:hideMark/>
          </w:tcPr>
          <w:p w14:paraId="46D202A9" w14:textId="77777777" w:rsidR="00643594" w:rsidRPr="0010592B" w:rsidRDefault="00643594" w:rsidP="00C943CD">
            <w:pPr>
              <w:pStyle w:val="TableCopy"/>
              <w:jc w:val="right"/>
              <w:rPr>
                <w:b/>
              </w:rPr>
            </w:pPr>
            <w:r w:rsidRPr="0010592B">
              <w:rPr>
                <w:b/>
              </w:rPr>
              <w:t>2016</w:t>
            </w:r>
            <w:r w:rsidRPr="0010592B">
              <w:rPr>
                <w:b/>
                <w:vertAlign w:val="superscript"/>
              </w:rPr>
              <w:t>(</w:t>
            </w:r>
            <w:proofErr w:type="spellStart"/>
            <w:r w:rsidRPr="0010592B">
              <w:rPr>
                <w:b/>
                <w:vertAlign w:val="superscript"/>
              </w:rPr>
              <w:t>i</w:t>
            </w:r>
            <w:proofErr w:type="spellEnd"/>
            <w:r w:rsidRPr="0010592B">
              <w:rPr>
                <w:b/>
                <w:vertAlign w:val="superscript"/>
              </w:rPr>
              <w:t>)</w:t>
            </w:r>
          </w:p>
        </w:tc>
      </w:tr>
      <w:tr w:rsidR="00643594" w:rsidRPr="0006109B" w14:paraId="4818D6E1" w14:textId="77777777" w:rsidTr="005A5459">
        <w:tc>
          <w:tcPr>
            <w:tcW w:w="2887" w:type="pct"/>
            <w:hideMark/>
          </w:tcPr>
          <w:p w14:paraId="45143095" w14:textId="77777777" w:rsidR="00643594" w:rsidRPr="0006109B" w:rsidRDefault="00643594" w:rsidP="00C943CD">
            <w:pPr>
              <w:pStyle w:val="TableCopy"/>
            </w:pPr>
            <w:r w:rsidRPr="0006109B">
              <w:t>Short-term employee benefits</w:t>
            </w:r>
          </w:p>
        </w:tc>
        <w:tc>
          <w:tcPr>
            <w:tcW w:w="1056" w:type="pct"/>
            <w:hideMark/>
          </w:tcPr>
          <w:p w14:paraId="3298ABAF" w14:textId="77777777" w:rsidR="00643594" w:rsidRPr="0006109B" w:rsidRDefault="00643594" w:rsidP="00C943CD">
            <w:pPr>
              <w:pStyle w:val="TableCopy"/>
              <w:jc w:val="right"/>
            </w:pPr>
            <w:r w:rsidRPr="0006109B">
              <w:t>40,281 </w:t>
            </w:r>
          </w:p>
        </w:tc>
        <w:tc>
          <w:tcPr>
            <w:tcW w:w="1057" w:type="pct"/>
            <w:hideMark/>
          </w:tcPr>
          <w:p w14:paraId="25FF241B" w14:textId="77777777" w:rsidR="00643594" w:rsidRPr="0006109B" w:rsidRDefault="00643594" w:rsidP="00C943CD">
            <w:pPr>
              <w:pStyle w:val="TableCopy"/>
              <w:jc w:val="right"/>
            </w:pPr>
            <w:r w:rsidRPr="0006109B">
              <w:t>-</w:t>
            </w:r>
          </w:p>
        </w:tc>
      </w:tr>
      <w:tr w:rsidR="00643594" w:rsidRPr="0006109B" w14:paraId="1D666DE2" w14:textId="77777777" w:rsidTr="005A5459">
        <w:tc>
          <w:tcPr>
            <w:tcW w:w="2887" w:type="pct"/>
            <w:hideMark/>
          </w:tcPr>
          <w:p w14:paraId="7BF862FB" w14:textId="77777777" w:rsidR="00643594" w:rsidRPr="0006109B" w:rsidRDefault="00643594" w:rsidP="00C943CD">
            <w:pPr>
              <w:pStyle w:val="TableCopy"/>
            </w:pPr>
            <w:r w:rsidRPr="0006109B">
              <w:t>Post-employment benefits </w:t>
            </w:r>
          </w:p>
        </w:tc>
        <w:tc>
          <w:tcPr>
            <w:tcW w:w="1056" w:type="pct"/>
            <w:hideMark/>
          </w:tcPr>
          <w:p w14:paraId="02FA30F2" w14:textId="77777777" w:rsidR="00643594" w:rsidRPr="0006109B" w:rsidRDefault="00643594" w:rsidP="00C943CD">
            <w:pPr>
              <w:pStyle w:val="TableCopy"/>
              <w:jc w:val="right"/>
            </w:pPr>
            <w:r w:rsidRPr="0006109B">
              <w:t>2,961 </w:t>
            </w:r>
          </w:p>
        </w:tc>
        <w:tc>
          <w:tcPr>
            <w:tcW w:w="1057" w:type="pct"/>
            <w:hideMark/>
          </w:tcPr>
          <w:p w14:paraId="53346DD5" w14:textId="77777777" w:rsidR="00643594" w:rsidRPr="0006109B" w:rsidRDefault="00643594" w:rsidP="00C943CD">
            <w:pPr>
              <w:pStyle w:val="TableCopy"/>
              <w:jc w:val="right"/>
            </w:pPr>
            <w:r w:rsidRPr="0006109B">
              <w:t>-</w:t>
            </w:r>
          </w:p>
        </w:tc>
      </w:tr>
      <w:tr w:rsidR="00643594" w:rsidRPr="0006109B" w14:paraId="51A6A4BB" w14:textId="77777777" w:rsidTr="005A5459">
        <w:tc>
          <w:tcPr>
            <w:tcW w:w="2887" w:type="pct"/>
            <w:hideMark/>
          </w:tcPr>
          <w:p w14:paraId="7D9237FC" w14:textId="77777777" w:rsidR="00643594" w:rsidRPr="0006109B" w:rsidRDefault="00643594" w:rsidP="00C943CD">
            <w:pPr>
              <w:pStyle w:val="TableCopy"/>
            </w:pPr>
            <w:r w:rsidRPr="0006109B">
              <w:t>Other long-term benefits </w:t>
            </w:r>
          </w:p>
        </w:tc>
        <w:tc>
          <w:tcPr>
            <w:tcW w:w="1056" w:type="pct"/>
            <w:hideMark/>
          </w:tcPr>
          <w:p w14:paraId="6D7ACA49" w14:textId="77777777" w:rsidR="00643594" w:rsidRPr="0006109B" w:rsidRDefault="00643594" w:rsidP="00C943CD">
            <w:pPr>
              <w:pStyle w:val="TableCopy"/>
              <w:jc w:val="right"/>
            </w:pPr>
            <w:r w:rsidRPr="0006109B">
              <w:t>964 </w:t>
            </w:r>
          </w:p>
        </w:tc>
        <w:tc>
          <w:tcPr>
            <w:tcW w:w="1057" w:type="pct"/>
            <w:hideMark/>
          </w:tcPr>
          <w:p w14:paraId="1AAF4995" w14:textId="77777777" w:rsidR="00643594" w:rsidRPr="0006109B" w:rsidRDefault="00643594" w:rsidP="00C943CD">
            <w:pPr>
              <w:pStyle w:val="TableCopy"/>
              <w:jc w:val="right"/>
            </w:pPr>
            <w:r w:rsidRPr="0006109B">
              <w:t>-</w:t>
            </w:r>
          </w:p>
        </w:tc>
      </w:tr>
      <w:tr w:rsidR="00643594" w:rsidRPr="0006109B" w14:paraId="0B0E6690" w14:textId="77777777" w:rsidTr="005A5459">
        <w:tc>
          <w:tcPr>
            <w:tcW w:w="2887" w:type="pct"/>
            <w:hideMark/>
          </w:tcPr>
          <w:p w14:paraId="010A7E57" w14:textId="77777777" w:rsidR="00643594" w:rsidRPr="0006109B" w:rsidRDefault="00643594" w:rsidP="00C943CD">
            <w:pPr>
              <w:pStyle w:val="TableCopy"/>
            </w:pPr>
            <w:r w:rsidRPr="0006109B">
              <w:t>Termination benefits </w:t>
            </w:r>
          </w:p>
        </w:tc>
        <w:tc>
          <w:tcPr>
            <w:tcW w:w="1056" w:type="pct"/>
            <w:hideMark/>
          </w:tcPr>
          <w:p w14:paraId="0A9D925F" w14:textId="77777777" w:rsidR="00643594" w:rsidRPr="0006109B" w:rsidRDefault="00643594" w:rsidP="00C943CD">
            <w:pPr>
              <w:pStyle w:val="TableCopy"/>
              <w:jc w:val="right"/>
            </w:pPr>
            <w:r w:rsidRPr="0006109B">
              <w:t>326 </w:t>
            </w:r>
          </w:p>
        </w:tc>
        <w:tc>
          <w:tcPr>
            <w:tcW w:w="1057" w:type="pct"/>
            <w:hideMark/>
          </w:tcPr>
          <w:p w14:paraId="5A04F3EB" w14:textId="77777777" w:rsidR="00643594" w:rsidRPr="0006109B" w:rsidRDefault="00643594" w:rsidP="00C943CD">
            <w:pPr>
              <w:pStyle w:val="TableCopy"/>
              <w:jc w:val="right"/>
            </w:pPr>
            <w:r w:rsidRPr="0006109B">
              <w:t>-</w:t>
            </w:r>
          </w:p>
        </w:tc>
      </w:tr>
      <w:tr w:rsidR="00643594" w:rsidRPr="0006109B" w14:paraId="553F5032" w14:textId="77777777" w:rsidTr="005A5459">
        <w:tc>
          <w:tcPr>
            <w:tcW w:w="2887" w:type="pct"/>
            <w:hideMark/>
          </w:tcPr>
          <w:p w14:paraId="42815890" w14:textId="77777777" w:rsidR="00643594" w:rsidRPr="0010592B" w:rsidRDefault="00643594" w:rsidP="00C943CD">
            <w:pPr>
              <w:pStyle w:val="TableCopy"/>
              <w:rPr>
                <w:b/>
              </w:rPr>
            </w:pPr>
            <w:r w:rsidRPr="0010592B">
              <w:rPr>
                <w:b/>
              </w:rPr>
              <w:t>Total remuneration</w:t>
            </w:r>
            <w:r w:rsidRPr="0010592B">
              <w:rPr>
                <w:b/>
                <w:vertAlign w:val="superscript"/>
              </w:rPr>
              <w:t xml:space="preserve"> (</w:t>
            </w:r>
            <w:proofErr w:type="spellStart"/>
            <w:r w:rsidRPr="0010592B">
              <w:rPr>
                <w:b/>
                <w:vertAlign w:val="superscript"/>
              </w:rPr>
              <w:t>i</w:t>
            </w:r>
            <w:proofErr w:type="spellEnd"/>
            <w:r w:rsidRPr="0010592B">
              <w:rPr>
                <w:b/>
                <w:vertAlign w:val="superscript"/>
              </w:rPr>
              <w:t>)(ii)</w:t>
            </w:r>
          </w:p>
        </w:tc>
        <w:tc>
          <w:tcPr>
            <w:tcW w:w="1056" w:type="pct"/>
            <w:hideMark/>
          </w:tcPr>
          <w:p w14:paraId="772F5344" w14:textId="77777777" w:rsidR="00643594" w:rsidRPr="0010592B" w:rsidRDefault="00643594" w:rsidP="00C943CD">
            <w:pPr>
              <w:pStyle w:val="TableCopy"/>
              <w:jc w:val="right"/>
              <w:rPr>
                <w:b/>
              </w:rPr>
            </w:pPr>
            <w:r w:rsidRPr="0010592B">
              <w:rPr>
                <w:b/>
              </w:rPr>
              <w:t>44,532 </w:t>
            </w:r>
          </w:p>
        </w:tc>
        <w:tc>
          <w:tcPr>
            <w:tcW w:w="1057" w:type="pct"/>
            <w:hideMark/>
          </w:tcPr>
          <w:p w14:paraId="6D9A586D" w14:textId="77777777" w:rsidR="00643594" w:rsidRPr="005A5459" w:rsidRDefault="00643594" w:rsidP="00C943CD">
            <w:pPr>
              <w:pStyle w:val="TableCopy"/>
              <w:jc w:val="right"/>
            </w:pPr>
            <w:proofErr w:type="spellStart"/>
            <w:r w:rsidRPr="005A5459">
              <w:t>n.a</w:t>
            </w:r>
            <w:proofErr w:type="spellEnd"/>
            <w:r w:rsidRPr="005A5459">
              <w:t>.</w:t>
            </w:r>
          </w:p>
        </w:tc>
      </w:tr>
      <w:tr w:rsidR="00643594" w:rsidRPr="0006109B" w14:paraId="3B3D969E" w14:textId="77777777" w:rsidTr="005A5459">
        <w:tc>
          <w:tcPr>
            <w:tcW w:w="2887" w:type="pct"/>
            <w:hideMark/>
          </w:tcPr>
          <w:p w14:paraId="24658FF3" w14:textId="77777777" w:rsidR="00643594" w:rsidRPr="0010592B" w:rsidRDefault="00643594" w:rsidP="00C943CD">
            <w:pPr>
              <w:pStyle w:val="TableCopy"/>
              <w:rPr>
                <w:b/>
              </w:rPr>
            </w:pPr>
            <w:r w:rsidRPr="0010592B">
              <w:rPr>
                <w:b/>
              </w:rPr>
              <w:t>Total number of executives</w:t>
            </w:r>
          </w:p>
        </w:tc>
        <w:tc>
          <w:tcPr>
            <w:tcW w:w="1056" w:type="pct"/>
            <w:hideMark/>
          </w:tcPr>
          <w:p w14:paraId="67501985" w14:textId="77777777" w:rsidR="00643594" w:rsidRPr="0010592B" w:rsidRDefault="00643594" w:rsidP="00C943CD">
            <w:pPr>
              <w:pStyle w:val="TableCopy"/>
              <w:jc w:val="right"/>
              <w:rPr>
                <w:b/>
              </w:rPr>
            </w:pPr>
            <w:r w:rsidRPr="0010592B">
              <w:rPr>
                <w:b/>
              </w:rPr>
              <w:t>223 </w:t>
            </w:r>
          </w:p>
        </w:tc>
        <w:tc>
          <w:tcPr>
            <w:tcW w:w="1057" w:type="pct"/>
            <w:hideMark/>
          </w:tcPr>
          <w:p w14:paraId="06EFDEA8" w14:textId="77777777" w:rsidR="00643594" w:rsidRPr="0010592B" w:rsidRDefault="00643594" w:rsidP="00C943CD">
            <w:pPr>
              <w:pStyle w:val="TableCopy"/>
              <w:jc w:val="right"/>
              <w:rPr>
                <w:b/>
              </w:rPr>
            </w:pPr>
            <w:r w:rsidRPr="0010592B">
              <w:rPr>
                <w:b/>
              </w:rPr>
              <w:t>163 </w:t>
            </w:r>
          </w:p>
        </w:tc>
      </w:tr>
      <w:tr w:rsidR="00643594" w:rsidRPr="0006109B" w14:paraId="11024D2B" w14:textId="77777777" w:rsidTr="005A5459">
        <w:tc>
          <w:tcPr>
            <w:tcW w:w="2887" w:type="pct"/>
            <w:hideMark/>
          </w:tcPr>
          <w:p w14:paraId="44C7FF18" w14:textId="77777777" w:rsidR="00643594" w:rsidRPr="0010592B" w:rsidRDefault="00643594" w:rsidP="00C943CD">
            <w:pPr>
              <w:pStyle w:val="TableCopy"/>
              <w:rPr>
                <w:b/>
              </w:rPr>
            </w:pPr>
            <w:r w:rsidRPr="0010592B">
              <w:rPr>
                <w:b/>
              </w:rPr>
              <w:t xml:space="preserve">Total </w:t>
            </w:r>
            <w:proofErr w:type="spellStart"/>
            <w:r w:rsidRPr="0010592B">
              <w:rPr>
                <w:b/>
              </w:rPr>
              <w:t>annualised</w:t>
            </w:r>
            <w:proofErr w:type="spellEnd"/>
            <w:r w:rsidRPr="0010592B">
              <w:rPr>
                <w:b/>
              </w:rPr>
              <w:t xml:space="preserve"> employee equivalent (AEE)</w:t>
            </w:r>
            <w:r w:rsidRPr="0010592B">
              <w:rPr>
                <w:b/>
                <w:vertAlign w:val="superscript"/>
              </w:rPr>
              <w:t xml:space="preserve"> (iii)</w:t>
            </w:r>
          </w:p>
        </w:tc>
        <w:tc>
          <w:tcPr>
            <w:tcW w:w="1056" w:type="pct"/>
            <w:hideMark/>
          </w:tcPr>
          <w:p w14:paraId="47921170" w14:textId="77777777" w:rsidR="00643594" w:rsidRPr="0010592B" w:rsidRDefault="00643594" w:rsidP="00C943CD">
            <w:pPr>
              <w:pStyle w:val="TableCopy"/>
              <w:jc w:val="right"/>
              <w:rPr>
                <w:b/>
              </w:rPr>
            </w:pPr>
            <w:r w:rsidRPr="0010592B">
              <w:rPr>
                <w:b/>
              </w:rPr>
              <w:t>155.8 </w:t>
            </w:r>
          </w:p>
        </w:tc>
        <w:tc>
          <w:tcPr>
            <w:tcW w:w="1057" w:type="pct"/>
            <w:hideMark/>
          </w:tcPr>
          <w:p w14:paraId="49B3C7BC" w14:textId="77777777" w:rsidR="00643594" w:rsidRPr="0010592B" w:rsidRDefault="00643594" w:rsidP="00C943CD">
            <w:pPr>
              <w:pStyle w:val="TableCopy"/>
              <w:jc w:val="right"/>
              <w:rPr>
                <w:b/>
              </w:rPr>
            </w:pPr>
            <w:r w:rsidRPr="0010592B">
              <w:rPr>
                <w:b/>
              </w:rPr>
              <w:t>126.5 </w:t>
            </w:r>
          </w:p>
        </w:tc>
      </w:tr>
    </w:tbl>
    <w:p w14:paraId="2057243E" w14:textId="77777777" w:rsidR="00643594" w:rsidRPr="00851E5D" w:rsidRDefault="00643594" w:rsidP="00C943CD">
      <w:pPr>
        <w:pStyle w:val="FootnoteText"/>
      </w:pPr>
      <w:r w:rsidRPr="00851E5D">
        <w:t>(</w:t>
      </w:r>
      <w:proofErr w:type="spellStart"/>
      <w:r w:rsidRPr="00851E5D">
        <w:t>i</w:t>
      </w:r>
      <w:proofErr w:type="spellEnd"/>
      <w:r w:rsidRPr="00851E5D">
        <w:t>) No comparatives have been reported because remuneration in the prior year was determined in line with the basis and definition under FRD 21B. Remuneration previously excluded non-monetary benefits and comprised any money, consideration or benefit received or receivable, excluding reimbursement of out-of-pocket expenses, including any amount received or receivable from a related party transaction. Refer to the prior year’s financial statements for executive remuneration for</w:t>
      </w:r>
      <w:r>
        <w:t xml:space="preserve"> the 2015-16 reporting period.</w:t>
      </w:r>
    </w:p>
    <w:p w14:paraId="4A162C26" w14:textId="77777777" w:rsidR="00643594" w:rsidRPr="00851E5D" w:rsidRDefault="00643594" w:rsidP="00C943CD">
      <w:pPr>
        <w:pStyle w:val="FootnoteText"/>
      </w:pPr>
      <w:r>
        <w:t xml:space="preserve">(ii) </w:t>
      </w:r>
      <w:r w:rsidRPr="00851E5D">
        <w:t>The total number of executive officers includes persons who meet the definition of Key Management Personnel (KMP) of the entity under AASB 124 Related Party Disclosures and are also reported within the related parties no</w:t>
      </w:r>
      <w:r>
        <w:t xml:space="preserve">te disclosure (Note 9.8). </w:t>
      </w:r>
    </w:p>
    <w:p w14:paraId="4FA88E89" w14:textId="77777777" w:rsidR="00643594" w:rsidRPr="00851E5D" w:rsidRDefault="00643594" w:rsidP="00C943CD">
      <w:pPr>
        <w:pStyle w:val="FootnoteText"/>
      </w:pPr>
      <w:r>
        <w:t xml:space="preserve">(iii) </w:t>
      </w:r>
      <w:proofErr w:type="spellStart"/>
      <w:r w:rsidRPr="00851E5D">
        <w:t>Annualised</w:t>
      </w:r>
      <w:proofErr w:type="spellEnd"/>
      <w:r w:rsidRPr="00851E5D">
        <w:t xml:space="preserve"> employee equivalent is based on the time fraction wo</w:t>
      </w:r>
      <w:r>
        <w:t>rked over the reporting period.</w:t>
      </w:r>
    </w:p>
    <w:p w14:paraId="10710AB8" w14:textId="77777777" w:rsidR="00643594" w:rsidRPr="00EB7865" w:rsidRDefault="00643594" w:rsidP="00C943CD">
      <w:pPr>
        <w:pStyle w:val="Heading3"/>
        <w:rPr>
          <w:lang w:val="en-GB" w:eastAsia="en-GB"/>
        </w:rPr>
      </w:pPr>
      <w:bookmarkStart w:id="101" w:name="_Toc494700626"/>
      <w:r w:rsidRPr="00EB7865">
        <w:rPr>
          <w:lang w:val="en-GB" w:eastAsia="en-GB"/>
        </w:rPr>
        <w:lastRenderedPageBreak/>
        <w:t>9.8 Related parties</w:t>
      </w:r>
      <w:bookmarkEnd w:id="101"/>
    </w:p>
    <w:p w14:paraId="5BB4EC5D" w14:textId="77777777" w:rsidR="00643594" w:rsidRPr="00EB7865" w:rsidRDefault="00643594" w:rsidP="00C943CD">
      <w:pPr>
        <w:rPr>
          <w:lang w:val="en-GB" w:eastAsia="en-GB"/>
        </w:rPr>
      </w:pPr>
      <w:r w:rsidRPr="00EB7865">
        <w:rPr>
          <w:lang w:val="en-GB" w:eastAsia="en-GB"/>
        </w:rPr>
        <w:t>The department is a wholly owned and controlled entity of the state of Victoria.</w:t>
      </w:r>
    </w:p>
    <w:p w14:paraId="46DC9C7A" w14:textId="77777777" w:rsidR="00643594" w:rsidRPr="00EB7865" w:rsidRDefault="00643594" w:rsidP="00C943CD">
      <w:pPr>
        <w:rPr>
          <w:lang w:val="en-GB" w:eastAsia="en-GB"/>
        </w:rPr>
      </w:pPr>
      <w:r w:rsidRPr="00EB7865">
        <w:rPr>
          <w:lang w:val="en-GB" w:eastAsia="en-GB"/>
        </w:rPr>
        <w:t>The following agencies have been consolidated</w:t>
      </w:r>
      <w:r>
        <w:rPr>
          <w:lang w:val="en-GB" w:eastAsia="en-GB"/>
        </w:rPr>
        <w:t xml:space="preserve"> </w:t>
      </w:r>
      <w:r w:rsidRPr="00EB7865">
        <w:rPr>
          <w:lang w:val="en-GB" w:eastAsia="en-GB"/>
        </w:rPr>
        <w:t>into the DEDJTR’s financial statements pursuant</w:t>
      </w:r>
      <w:r>
        <w:rPr>
          <w:lang w:val="en-GB" w:eastAsia="en-GB"/>
        </w:rPr>
        <w:t xml:space="preserve"> </w:t>
      </w:r>
      <w:r w:rsidRPr="00EB7865">
        <w:rPr>
          <w:lang w:val="en-GB" w:eastAsia="en-GB"/>
        </w:rPr>
        <w:t>to the determination made by the Minister</w:t>
      </w:r>
      <w:r>
        <w:rPr>
          <w:lang w:val="en-GB" w:eastAsia="en-GB"/>
        </w:rPr>
        <w:t xml:space="preserve"> </w:t>
      </w:r>
      <w:r w:rsidRPr="00EB7865">
        <w:rPr>
          <w:lang w:val="en-GB" w:eastAsia="en-GB"/>
        </w:rPr>
        <w:t>for Finance under section 53(1)(b) of the</w:t>
      </w:r>
      <w:r>
        <w:rPr>
          <w:lang w:val="en-GB" w:eastAsia="en-GB"/>
        </w:rPr>
        <w:t xml:space="preserve"> </w:t>
      </w:r>
      <w:r w:rsidRPr="00AF0F10">
        <w:rPr>
          <w:i/>
          <w:iCs/>
          <w:lang w:val="en-GB" w:eastAsia="en-GB"/>
        </w:rPr>
        <w:t>Financial Management Act 1994</w:t>
      </w:r>
      <w:r w:rsidRPr="00EB7865">
        <w:rPr>
          <w:lang w:val="en-GB" w:eastAsia="en-GB"/>
        </w:rPr>
        <w:t xml:space="preserve"> (FMA):</w:t>
      </w:r>
    </w:p>
    <w:p w14:paraId="186BD55B" w14:textId="77777777" w:rsidR="00643594" w:rsidRPr="00EB7865" w:rsidRDefault="00643594" w:rsidP="00C943CD">
      <w:pPr>
        <w:pStyle w:val="Bullet"/>
      </w:pPr>
      <w:r w:rsidRPr="00EB7865">
        <w:t>Major Projects Victoria</w:t>
      </w:r>
    </w:p>
    <w:p w14:paraId="7BE4C026" w14:textId="77777777" w:rsidR="00643594" w:rsidRPr="00EB7865" w:rsidRDefault="00643594" w:rsidP="00C943CD">
      <w:pPr>
        <w:pStyle w:val="Bullet"/>
      </w:pPr>
      <w:r w:rsidRPr="00EB7865">
        <w:t>Rural Assistance Commissioner</w:t>
      </w:r>
    </w:p>
    <w:p w14:paraId="11AC6592" w14:textId="77777777" w:rsidR="00643594" w:rsidRPr="00EB7865" w:rsidRDefault="00643594" w:rsidP="00C943CD">
      <w:pPr>
        <w:pStyle w:val="Bullet"/>
      </w:pPr>
      <w:r w:rsidRPr="00EB7865">
        <w:t>Linking Melbourne Authority</w:t>
      </w:r>
    </w:p>
    <w:p w14:paraId="1DC15DF2" w14:textId="77777777" w:rsidR="00643594" w:rsidRPr="00EB7865" w:rsidRDefault="00643594" w:rsidP="00C943CD">
      <w:pPr>
        <w:pStyle w:val="Bullet"/>
      </w:pPr>
      <w:r w:rsidRPr="00EB7865">
        <w:t>Tourism Victoria</w:t>
      </w:r>
    </w:p>
    <w:p w14:paraId="1E3DC078" w14:textId="77777777" w:rsidR="00643594" w:rsidRPr="00EB7865" w:rsidRDefault="00643594" w:rsidP="00C943CD">
      <w:pPr>
        <w:rPr>
          <w:lang w:val="en-GB" w:eastAsia="en-GB"/>
        </w:rPr>
      </w:pPr>
      <w:r w:rsidRPr="00EB7865">
        <w:rPr>
          <w:lang w:val="en-GB" w:eastAsia="en-GB"/>
        </w:rPr>
        <w:t>Related parties of the department, Major Projects Victoria, Rural Assistance Commissioner, Linking Melbourne Authority and Tourism Victoria include:</w:t>
      </w:r>
    </w:p>
    <w:p w14:paraId="420D6DDF" w14:textId="77777777" w:rsidR="00643594" w:rsidRPr="00EB7865" w:rsidRDefault="00643594" w:rsidP="00DA403E">
      <w:pPr>
        <w:pStyle w:val="Bullet"/>
      </w:pPr>
      <w:r w:rsidRPr="00EB7865">
        <w:t>all key management personnel and their close family members and personal business interests (controlled entities, joint ventures and entities</w:t>
      </w:r>
      <w:r>
        <w:t xml:space="preserve"> </w:t>
      </w:r>
      <w:r w:rsidRPr="00EB7865">
        <w:t>they have significant influence over)</w:t>
      </w:r>
    </w:p>
    <w:p w14:paraId="183CD948" w14:textId="77777777" w:rsidR="00643594" w:rsidRPr="00EB7865" w:rsidRDefault="00643594" w:rsidP="00DA403E">
      <w:pPr>
        <w:pStyle w:val="Bullet"/>
      </w:pPr>
      <w:r w:rsidRPr="00EB7865">
        <w:t>all cabinet ministers and their close family members</w:t>
      </w:r>
    </w:p>
    <w:p w14:paraId="71686DC1" w14:textId="77777777" w:rsidR="00643594" w:rsidRPr="00EB7865" w:rsidRDefault="00643594" w:rsidP="00DA403E">
      <w:pPr>
        <w:pStyle w:val="Bullet"/>
      </w:pPr>
      <w:r w:rsidRPr="00EB7865">
        <w:t>all departments and public sector entities that</w:t>
      </w:r>
      <w:r>
        <w:t xml:space="preserve"> </w:t>
      </w:r>
      <w:r w:rsidRPr="00EB7865">
        <w:t>are controlled and consolidated into the whole</w:t>
      </w:r>
      <w:r>
        <w:t xml:space="preserve"> </w:t>
      </w:r>
      <w:r w:rsidRPr="00EB7865">
        <w:t>of state consolidated financial statements</w:t>
      </w:r>
    </w:p>
    <w:p w14:paraId="4E4773B5" w14:textId="77777777" w:rsidR="00643594" w:rsidRPr="00EB7865" w:rsidRDefault="00643594" w:rsidP="00C943CD">
      <w:pPr>
        <w:rPr>
          <w:lang w:val="en-GB" w:eastAsia="en-GB"/>
        </w:rPr>
      </w:pPr>
      <w:r w:rsidRPr="00EB7865">
        <w:rPr>
          <w:lang w:val="en-GB" w:eastAsia="en-GB"/>
        </w:rPr>
        <w:t>All related party transactions have been entered into on an arm’s length basis. See Note 4.3 – Restructuring of administrative arrangements</w:t>
      </w:r>
      <w:r>
        <w:rPr>
          <w:lang w:val="en-GB" w:eastAsia="en-GB"/>
        </w:rPr>
        <w:t xml:space="preserve"> </w:t>
      </w:r>
      <w:r w:rsidRPr="00EB7865">
        <w:rPr>
          <w:lang w:val="en-GB" w:eastAsia="en-GB"/>
        </w:rPr>
        <w:t>for related disclosure of these entities.</w:t>
      </w:r>
    </w:p>
    <w:p w14:paraId="262EC47E" w14:textId="77777777" w:rsidR="00643594" w:rsidRPr="00EB7865" w:rsidRDefault="00643594" w:rsidP="00FC48FC">
      <w:pPr>
        <w:pStyle w:val="Heading4"/>
        <w:rPr>
          <w:lang w:val="en-GB" w:eastAsia="en-GB"/>
        </w:rPr>
      </w:pPr>
      <w:r w:rsidRPr="00EB7865">
        <w:rPr>
          <w:lang w:val="en-GB" w:eastAsia="en-GB"/>
        </w:rPr>
        <w:t>Significant transactions with government-related entities</w:t>
      </w:r>
    </w:p>
    <w:p w14:paraId="6B34D22A" w14:textId="77777777" w:rsidR="00643594" w:rsidRPr="00EB7865" w:rsidRDefault="00643594" w:rsidP="00C943CD">
      <w:pPr>
        <w:rPr>
          <w:lang w:val="en-GB" w:eastAsia="en-GB"/>
        </w:rPr>
      </w:pPr>
      <w:r w:rsidRPr="00EB7865">
        <w:rPr>
          <w:lang w:val="en-GB" w:eastAsia="en-GB"/>
        </w:rPr>
        <w:t>The department receives parliamentary and special appropriation to draw funds out of the Consolidated Funds to be applied towards departmental outputs (see Note 2.2 – Appropriation). In addition,</w:t>
      </w:r>
      <w:r>
        <w:rPr>
          <w:lang w:val="en-GB" w:eastAsia="en-GB"/>
        </w:rPr>
        <w:t xml:space="preserve"> </w:t>
      </w:r>
      <w:r w:rsidRPr="00EB7865">
        <w:rPr>
          <w:lang w:val="en-GB" w:eastAsia="en-GB"/>
        </w:rPr>
        <w:t>the department oversees administered</w:t>
      </w:r>
      <w:r>
        <w:rPr>
          <w:lang w:val="en-GB" w:eastAsia="en-GB"/>
        </w:rPr>
        <w:t xml:space="preserve"> </w:t>
      </w:r>
      <w:r w:rsidRPr="00EB7865">
        <w:rPr>
          <w:lang w:val="en-GB" w:eastAsia="en-GB"/>
        </w:rPr>
        <w:t>items on behalf of the state with reference</w:t>
      </w:r>
      <w:r>
        <w:rPr>
          <w:lang w:val="en-GB" w:eastAsia="en-GB"/>
        </w:rPr>
        <w:t xml:space="preserve"> </w:t>
      </w:r>
      <w:r w:rsidRPr="00EB7865">
        <w:rPr>
          <w:lang w:val="en-GB" w:eastAsia="en-GB"/>
        </w:rPr>
        <w:t>to Payments made on behalf of the state</w:t>
      </w:r>
      <w:r>
        <w:rPr>
          <w:lang w:val="en-GB" w:eastAsia="en-GB"/>
        </w:rPr>
        <w:t xml:space="preserve"> </w:t>
      </w:r>
      <w:r w:rsidRPr="00EB7865">
        <w:rPr>
          <w:lang w:val="en-GB" w:eastAsia="en-GB"/>
        </w:rPr>
        <w:t>(Note 2.2 – Appropriation) and detailed in Note</w:t>
      </w:r>
      <w:r>
        <w:rPr>
          <w:lang w:val="en-GB" w:eastAsia="en-GB"/>
        </w:rPr>
        <w:t xml:space="preserve"> </w:t>
      </w:r>
      <w:r w:rsidRPr="00EB7865">
        <w:rPr>
          <w:lang w:val="en-GB" w:eastAsia="en-GB"/>
        </w:rPr>
        <w:t>4.2.1 – Administered (non-controlled) items.</w:t>
      </w:r>
    </w:p>
    <w:p w14:paraId="646F7E88" w14:textId="77777777" w:rsidR="00643594" w:rsidRPr="00EB7865" w:rsidRDefault="00643594" w:rsidP="00C943CD">
      <w:pPr>
        <w:rPr>
          <w:lang w:val="en-GB" w:eastAsia="en-GB"/>
        </w:rPr>
      </w:pPr>
      <w:r w:rsidRPr="00EB7865">
        <w:rPr>
          <w:lang w:val="en-GB" w:eastAsia="en-GB"/>
        </w:rPr>
        <w:t>The department transacts with other portfolio agencies through transactions such as grants (Note 3.5 – Other operating expenses) and capital appropriations (Note 9.4 – Equity disclosure) in line with budgeted allocations. The department</w:t>
      </w:r>
      <w:r>
        <w:rPr>
          <w:lang w:val="en-GB" w:eastAsia="en-GB"/>
        </w:rPr>
        <w:t xml:space="preserve"> </w:t>
      </w:r>
      <w:r w:rsidRPr="00EB7865">
        <w:rPr>
          <w:lang w:val="en-GB" w:eastAsia="en-GB"/>
        </w:rPr>
        <w:t>has advances from Government, such as those relating to GST payments (required to account</w:t>
      </w:r>
      <w:r>
        <w:rPr>
          <w:lang w:val="en-GB" w:eastAsia="en-GB"/>
        </w:rPr>
        <w:t xml:space="preserve"> </w:t>
      </w:r>
      <w:r w:rsidRPr="00EB7865">
        <w:rPr>
          <w:lang w:val="en-GB" w:eastAsia="en-GB"/>
        </w:rPr>
        <w:t>for timing differences). These advances</w:t>
      </w:r>
      <w:r>
        <w:rPr>
          <w:lang w:val="en-GB" w:eastAsia="en-GB"/>
        </w:rPr>
        <w:t xml:space="preserve"> </w:t>
      </w:r>
      <w:r w:rsidRPr="00EB7865">
        <w:rPr>
          <w:lang w:val="en-GB" w:eastAsia="en-GB"/>
        </w:rPr>
        <w:t>are unsecured loans which bear no interest.</w:t>
      </w:r>
      <w:r>
        <w:rPr>
          <w:lang w:val="en-GB" w:eastAsia="en-GB"/>
        </w:rPr>
        <w:t xml:space="preserve"> </w:t>
      </w:r>
      <w:r w:rsidRPr="00EB7865">
        <w:rPr>
          <w:lang w:val="en-GB" w:eastAsia="en-GB"/>
        </w:rPr>
        <w:t>See Note 7.1 – Borrowings.</w:t>
      </w:r>
    </w:p>
    <w:p w14:paraId="24560931" w14:textId="77777777" w:rsidR="00643594" w:rsidRPr="00EB7865" w:rsidRDefault="00643594" w:rsidP="00C943CD">
      <w:pPr>
        <w:rPr>
          <w:lang w:val="en-GB" w:eastAsia="en-GB"/>
        </w:rPr>
      </w:pPr>
      <w:r w:rsidRPr="0010592B">
        <w:rPr>
          <w:b/>
          <w:lang w:val="en-GB" w:eastAsia="en-GB"/>
        </w:rPr>
        <w:t>Key management personnel (KMP)</w:t>
      </w:r>
      <w:r w:rsidRPr="00EB7865">
        <w:rPr>
          <w:lang w:val="en-GB" w:eastAsia="en-GB"/>
        </w:rPr>
        <w:t xml:space="preserve"> of DEDJTR includes the Portfolio Ministers (see Note 9.6 – Responsible persons) and members of the Senior Executive Team, which includes:</w:t>
      </w:r>
    </w:p>
    <w:p w14:paraId="13AB51DA" w14:textId="77777777" w:rsidR="00643594" w:rsidRPr="00EB7865" w:rsidRDefault="00643594" w:rsidP="00DA403E">
      <w:pPr>
        <w:pStyle w:val="Bullet"/>
      </w:pPr>
      <w:r w:rsidRPr="00EB7865">
        <w:t>Secretary. Richard Bolt</w:t>
      </w:r>
    </w:p>
    <w:p w14:paraId="2E6FE2C0" w14:textId="77777777" w:rsidR="00643594" w:rsidRPr="00EB7865" w:rsidRDefault="00643594" w:rsidP="00DA403E">
      <w:pPr>
        <w:pStyle w:val="Bullet"/>
      </w:pPr>
      <w:r w:rsidRPr="00EB7865">
        <w:t>Employment, Investment and Trade, Head:</w:t>
      </w:r>
      <w:r>
        <w:t xml:space="preserve"> </w:t>
      </w:r>
      <w:r w:rsidRPr="00EB7865">
        <w:t xml:space="preserve">Justin </w:t>
      </w:r>
      <w:proofErr w:type="spellStart"/>
      <w:r w:rsidRPr="00EB7865">
        <w:t>Hanney</w:t>
      </w:r>
      <w:proofErr w:type="spellEnd"/>
    </w:p>
    <w:p w14:paraId="155AAF54" w14:textId="77777777" w:rsidR="00643594" w:rsidRPr="00EB7865" w:rsidRDefault="00643594" w:rsidP="00DA403E">
      <w:pPr>
        <w:pStyle w:val="Bullet"/>
      </w:pPr>
      <w:r w:rsidRPr="00EB7865">
        <w:t>Employment, Investment and Trade, Deputy Head &amp; Agriculture Victoria Chief Executive Officer:</w:t>
      </w:r>
      <w:r>
        <w:t xml:space="preserve"> </w:t>
      </w:r>
      <w:r w:rsidRPr="00EB7865">
        <w:t>Luke Wilson</w:t>
      </w:r>
    </w:p>
    <w:p w14:paraId="5304D93E" w14:textId="77777777" w:rsidR="00643594" w:rsidRPr="00EB7865" w:rsidRDefault="00643594" w:rsidP="00DA403E">
      <w:pPr>
        <w:pStyle w:val="Bullet"/>
      </w:pPr>
      <w:r w:rsidRPr="00EB7865">
        <w:t xml:space="preserve">Strategy and Planning Lead Deputy Secretary: </w:t>
      </w:r>
      <w:proofErr w:type="spellStart"/>
      <w:r w:rsidRPr="00EB7865">
        <w:t>Anthea</w:t>
      </w:r>
      <w:proofErr w:type="spellEnd"/>
      <w:r w:rsidRPr="00EB7865">
        <w:t xml:space="preserve"> Harris</w:t>
      </w:r>
    </w:p>
    <w:p w14:paraId="7C0F1469" w14:textId="77777777" w:rsidR="00643594" w:rsidRPr="00EB7865" w:rsidRDefault="00643594" w:rsidP="00DA403E">
      <w:pPr>
        <w:pStyle w:val="Bullet"/>
      </w:pPr>
      <w:r w:rsidRPr="00EB7865">
        <w:t>Corporate Services Lead Deputy Secretary:</w:t>
      </w:r>
      <w:r>
        <w:t xml:space="preserve"> </w:t>
      </w:r>
      <w:r w:rsidRPr="00EB7865">
        <w:t>Sue Eddy</w:t>
      </w:r>
    </w:p>
    <w:p w14:paraId="698EE7C5" w14:textId="77777777" w:rsidR="00643594" w:rsidRPr="00EB7865" w:rsidRDefault="00643594" w:rsidP="00DA403E">
      <w:pPr>
        <w:pStyle w:val="Bullet"/>
      </w:pPr>
      <w:r w:rsidRPr="00EB7865">
        <w:t>Transport for Victoria Head: Gillian Miles</w:t>
      </w:r>
    </w:p>
    <w:p w14:paraId="2A5E5280" w14:textId="77777777" w:rsidR="00643594" w:rsidRPr="00EB7865" w:rsidRDefault="00643594" w:rsidP="00DA403E">
      <w:pPr>
        <w:pStyle w:val="Bullet"/>
      </w:pPr>
      <w:r w:rsidRPr="00EB7865">
        <w:t xml:space="preserve">Major Transport Infrastructure Program Coordinator General: Corey </w:t>
      </w:r>
      <w:proofErr w:type="spellStart"/>
      <w:r w:rsidRPr="00EB7865">
        <w:t>Hannett</w:t>
      </w:r>
      <w:proofErr w:type="spellEnd"/>
    </w:p>
    <w:p w14:paraId="7F8FBB7B" w14:textId="77777777" w:rsidR="00643594" w:rsidRPr="00EB7865" w:rsidRDefault="00643594" w:rsidP="00DA403E">
      <w:pPr>
        <w:pStyle w:val="Bullet"/>
      </w:pPr>
      <w:r w:rsidRPr="00EB7865">
        <w:t>CEO Creative Victoria: Andrew Abbott</w:t>
      </w:r>
    </w:p>
    <w:p w14:paraId="48186CB9" w14:textId="77777777" w:rsidR="00643594" w:rsidRPr="00EB7865" w:rsidRDefault="00643594" w:rsidP="00DA403E">
      <w:pPr>
        <w:pStyle w:val="Bullet"/>
      </w:pPr>
      <w:r w:rsidRPr="00EB7865">
        <w:t xml:space="preserve">Chief Finance Officer: Greg </w:t>
      </w:r>
      <w:proofErr w:type="spellStart"/>
      <w:r w:rsidRPr="00EB7865">
        <w:t>Forck</w:t>
      </w:r>
      <w:proofErr w:type="spellEnd"/>
    </w:p>
    <w:p w14:paraId="6C0FC59A" w14:textId="77777777" w:rsidR="00643594" w:rsidRPr="00EB7865" w:rsidRDefault="00643594" w:rsidP="00C943CD">
      <w:pPr>
        <w:rPr>
          <w:lang w:val="en-GB" w:eastAsia="en-GB"/>
        </w:rPr>
      </w:pPr>
      <w:r w:rsidRPr="0010592B">
        <w:rPr>
          <w:b/>
          <w:lang w:val="en-GB" w:eastAsia="en-GB"/>
        </w:rPr>
        <w:t>Key management personnel</w:t>
      </w:r>
      <w:r w:rsidRPr="00EB7865">
        <w:rPr>
          <w:lang w:val="en-GB" w:eastAsia="en-GB"/>
        </w:rPr>
        <w:t xml:space="preserve"> of the Administrative Offices include:</w:t>
      </w:r>
    </w:p>
    <w:p w14:paraId="341CA154" w14:textId="77777777" w:rsidR="00643594" w:rsidRPr="00EB7865" w:rsidRDefault="00643594" w:rsidP="00DA403E">
      <w:pPr>
        <w:pStyle w:val="Bullet"/>
      </w:pPr>
      <w:r w:rsidRPr="00EB7865">
        <w:t xml:space="preserve">Level Crossing Removal Authority – Corey </w:t>
      </w:r>
      <w:proofErr w:type="spellStart"/>
      <w:r w:rsidRPr="00EB7865">
        <w:t>Hannett</w:t>
      </w:r>
      <w:proofErr w:type="spellEnd"/>
      <w:r w:rsidRPr="00EB7865">
        <w:t xml:space="preserve"> &amp; Kevin Devlin (CEO)</w:t>
      </w:r>
    </w:p>
    <w:p w14:paraId="4965DB12" w14:textId="77777777" w:rsidR="00643594" w:rsidRPr="00EB7865" w:rsidRDefault="00643594" w:rsidP="00DA403E">
      <w:pPr>
        <w:pStyle w:val="Bullet"/>
      </w:pPr>
      <w:r w:rsidRPr="00EB7865">
        <w:t xml:space="preserve">Melbourne Metro Rail Authority – Corey </w:t>
      </w:r>
      <w:proofErr w:type="spellStart"/>
      <w:r w:rsidRPr="00EB7865">
        <w:t>Hannett</w:t>
      </w:r>
      <w:proofErr w:type="spellEnd"/>
      <w:r>
        <w:t xml:space="preserve"> </w:t>
      </w:r>
      <w:r w:rsidRPr="00EB7865">
        <w:t>&amp; Evan Tattersall (CEO)</w:t>
      </w:r>
    </w:p>
    <w:p w14:paraId="63922D49" w14:textId="77777777" w:rsidR="00643594" w:rsidRPr="00EB7865" w:rsidRDefault="00643594" w:rsidP="00DA403E">
      <w:pPr>
        <w:pStyle w:val="Bullet"/>
      </w:pPr>
      <w:r w:rsidRPr="00EB7865">
        <w:t xml:space="preserve">Western Distributor Authority – Corey </w:t>
      </w:r>
      <w:proofErr w:type="spellStart"/>
      <w:r w:rsidRPr="00EB7865">
        <w:t>Hannett</w:t>
      </w:r>
      <w:proofErr w:type="spellEnd"/>
      <w:r>
        <w:t xml:space="preserve"> </w:t>
      </w:r>
      <w:r w:rsidRPr="00EB7865">
        <w:t xml:space="preserve">&amp; Peter </w:t>
      </w:r>
      <w:proofErr w:type="spellStart"/>
      <w:r w:rsidRPr="00EB7865">
        <w:t>Sammut</w:t>
      </w:r>
      <w:proofErr w:type="spellEnd"/>
      <w:r w:rsidRPr="00EB7865">
        <w:t xml:space="preserve"> (CEO)</w:t>
      </w:r>
    </w:p>
    <w:p w14:paraId="79E02AFF" w14:textId="77777777" w:rsidR="00643594" w:rsidRPr="00EB7865" w:rsidRDefault="00643594" w:rsidP="00DA403E">
      <w:pPr>
        <w:pStyle w:val="Bullet"/>
      </w:pPr>
      <w:r w:rsidRPr="00EB7865">
        <w:t xml:space="preserve">North East Link Authority – Corey </w:t>
      </w:r>
      <w:proofErr w:type="spellStart"/>
      <w:r w:rsidRPr="00EB7865">
        <w:t>Hannett</w:t>
      </w:r>
      <w:proofErr w:type="spellEnd"/>
      <w:r>
        <w:t xml:space="preserve"> </w:t>
      </w:r>
      <w:r w:rsidRPr="00EB7865">
        <w:t>&amp; Duncan Elliot (CEO)</w:t>
      </w:r>
    </w:p>
    <w:p w14:paraId="27DE84E7" w14:textId="77777777" w:rsidR="00643594" w:rsidRPr="00EB7865" w:rsidRDefault="00643594" w:rsidP="00C943CD">
      <w:pPr>
        <w:rPr>
          <w:lang w:val="en-GB" w:eastAsia="en-GB"/>
        </w:rPr>
      </w:pPr>
      <w:r w:rsidRPr="0010592B">
        <w:rPr>
          <w:b/>
          <w:lang w:val="en-GB" w:eastAsia="en-GB"/>
        </w:rPr>
        <w:t>Key management personnel</w:t>
      </w:r>
      <w:r w:rsidRPr="00EB7865">
        <w:rPr>
          <w:lang w:val="en-GB" w:eastAsia="en-GB"/>
        </w:rPr>
        <w:t xml:space="preserve"> of the agencies consolidated pursuant to section 53(1)(b) of the</w:t>
      </w:r>
      <w:r>
        <w:rPr>
          <w:lang w:val="en-GB" w:eastAsia="en-GB"/>
        </w:rPr>
        <w:t xml:space="preserve"> </w:t>
      </w:r>
      <w:r w:rsidRPr="00EB7865">
        <w:rPr>
          <w:lang w:val="en-GB" w:eastAsia="en-GB"/>
        </w:rPr>
        <w:t>FMA into DEDJTR’s financial  statements  include:</w:t>
      </w:r>
    </w:p>
    <w:p w14:paraId="1E9D6CF5" w14:textId="77777777" w:rsidR="00643594" w:rsidRPr="00EB7865" w:rsidRDefault="00643594" w:rsidP="00DA403E">
      <w:pPr>
        <w:pStyle w:val="Bullet"/>
      </w:pPr>
      <w:r w:rsidRPr="00EB7865">
        <w:t xml:space="preserve">Tourism Victoria: Richard Bolt, Justin </w:t>
      </w:r>
      <w:proofErr w:type="spellStart"/>
      <w:r w:rsidRPr="00EB7865">
        <w:t>Hanney</w:t>
      </w:r>
      <w:proofErr w:type="spellEnd"/>
      <w:r w:rsidRPr="00EB7865">
        <w:t>, Andrew Dwyer, Deborah Beale and John Dalton – DEDJTR Secretary, DEDJTR Head, Employment, Investment</w:t>
      </w:r>
      <w:r>
        <w:t xml:space="preserve"> </w:t>
      </w:r>
      <w:r w:rsidRPr="00EB7865">
        <w:t>and Trade and all board members</w:t>
      </w:r>
    </w:p>
    <w:p w14:paraId="1869C115" w14:textId="77777777" w:rsidR="00643594" w:rsidRPr="00EB7865" w:rsidRDefault="00643594" w:rsidP="00DA403E">
      <w:pPr>
        <w:pStyle w:val="Bullet"/>
      </w:pPr>
      <w:r w:rsidRPr="00EB7865">
        <w:lastRenderedPageBreak/>
        <w:t xml:space="preserve">Linking Melbourne Authority: Richard Bolt, Greg </w:t>
      </w:r>
      <w:proofErr w:type="spellStart"/>
      <w:r w:rsidRPr="00EB7865">
        <w:t>Forck</w:t>
      </w:r>
      <w:proofErr w:type="spellEnd"/>
      <w:r w:rsidRPr="00EB7865">
        <w:t xml:space="preserve">, Robert </w:t>
      </w:r>
      <w:proofErr w:type="spellStart"/>
      <w:r w:rsidRPr="00EB7865">
        <w:t>Abboud</w:t>
      </w:r>
      <w:proofErr w:type="spellEnd"/>
      <w:r w:rsidRPr="00EB7865">
        <w:t>, Katie O'Brien (part year) – DEDJTR Secretary and all board members</w:t>
      </w:r>
    </w:p>
    <w:p w14:paraId="2C210072" w14:textId="77777777" w:rsidR="00643594" w:rsidRPr="00EB7865" w:rsidRDefault="00643594" w:rsidP="00DA403E">
      <w:pPr>
        <w:pStyle w:val="Bullet"/>
      </w:pPr>
      <w:r w:rsidRPr="00EB7865">
        <w:t xml:space="preserve">Major Projects Victoria: Richard Bolt, Tim Bamford (to 31 March) and Justin </w:t>
      </w:r>
      <w:proofErr w:type="spellStart"/>
      <w:r w:rsidRPr="00EB7865">
        <w:t>Hanney</w:t>
      </w:r>
      <w:proofErr w:type="spellEnd"/>
      <w:r w:rsidRPr="00EB7865">
        <w:t xml:space="preserve"> – Board Member, CEO and Head, Employment,</w:t>
      </w:r>
      <w:r>
        <w:t xml:space="preserve"> </w:t>
      </w:r>
      <w:r w:rsidRPr="00EB7865">
        <w:t>Investment and Trade</w:t>
      </w:r>
    </w:p>
    <w:p w14:paraId="091AE9A3" w14:textId="77777777" w:rsidR="00643594" w:rsidRPr="00EB7865" w:rsidRDefault="00643594" w:rsidP="00DA403E">
      <w:pPr>
        <w:pStyle w:val="Bullet"/>
      </w:pPr>
      <w:r w:rsidRPr="00EB7865">
        <w:t>Rural Assistance Commissioner: Richard Bolt,</w:t>
      </w:r>
      <w:r>
        <w:t xml:space="preserve"> </w:t>
      </w:r>
      <w:r w:rsidRPr="00EB7865">
        <w:t>Luke Wilson (leave) and Emily Phillips (acting)</w:t>
      </w:r>
      <w:r>
        <w:t xml:space="preserve"> </w:t>
      </w:r>
      <w:r w:rsidRPr="00EB7865">
        <w:t>– Commissioner and Chief Executive.</w:t>
      </w:r>
    </w:p>
    <w:p w14:paraId="6881CBFB" w14:textId="77777777" w:rsidR="00643594" w:rsidRPr="00EB7865" w:rsidRDefault="00643594" w:rsidP="00C943CD">
      <w:pPr>
        <w:rPr>
          <w:lang w:val="en-GB" w:eastAsia="en-GB"/>
        </w:rPr>
      </w:pPr>
      <w:r w:rsidRPr="00EB7865">
        <w:rPr>
          <w:lang w:val="en-GB" w:eastAsia="en-GB"/>
        </w:rPr>
        <w:t>The compensation detailed below excludes</w:t>
      </w:r>
      <w:r>
        <w:rPr>
          <w:lang w:val="en-GB" w:eastAsia="en-GB"/>
        </w:rPr>
        <w:t xml:space="preserve"> </w:t>
      </w:r>
      <w:r w:rsidRPr="00EB7865">
        <w:rPr>
          <w:lang w:val="en-GB" w:eastAsia="en-GB"/>
        </w:rPr>
        <w:t xml:space="preserve">the salaries and benefits the Portfolio Minister receives. The Minister’s remuneration and allowances is set by the </w:t>
      </w:r>
      <w:r w:rsidRPr="00AF0F10">
        <w:rPr>
          <w:i/>
          <w:iCs/>
          <w:lang w:val="en-GB" w:eastAsia="en-GB"/>
        </w:rPr>
        <w:t>Parliamentary Salaries and Superannuation Act 1968</w:t>
      </w:r>
      <w:r w:rsidRPr="00EB7865">
        <w:rPr>
          <w:lang w:val="en-GB" w:eastAsia="en-GB"/>
        </w:rPr>
        <w:t xml:space="preserve"> and is reported</w:t>
      </w:r>
      <w:r>
        <w:rPr>
          <w:lang w:val="en-GB" w:eastAsia="en-GB"/>
        </w:rPr>
        <w:t xml:space="preserve"> </w:t>
      </w:r>
      <w:r w:rsidRPr="00EB7865">
        <w:rPr>
          <w:lang w:val="en-GB" w:eastAsia="en-GB"/>
        </w:rPr>
        <w:t>within the Department of Parliamentary Services’ Financial Report.</w:t>
      </w:r>
    </w:p>
    <w:p w14:paraId="567B5E1C" w14:textId="77777777" w:rsidR="00643594" w:rsidRPr="00EB7865" w:rsidRDefault="00643594" w:rsidP="00FC48FC">
      <w:pPr>
        <w:pStyle w:val="Heading4"/>
        <w:rPr>
          <w:lang w:val="en-GB" w:eastAsia="en-GB"/>
        </w:rPr>
      </w:pPr>
      <w:r w:rsidRPr="00EB7865">
        <w:rPr>
          <w:lang w:val="en-GB" w:eastAsia="en-GB"/>
        </w:rPr>
        <w:t>Compensation of key management personnel</w:t>
      </w:r>
    </w:p>
    <w:tbl>
      <w:tblPr>
        <w:tblStyle w:val="TableGrid"/>
        <w:tblW w:w="5000" w:type="pct"/>
        <w:tblLook w:val="04A0" w:firstRow="1" w:lastRow="0" w:firstColumn="1" w:lastColumn="0" w:noHBand="0" w:noVBand="1"/>
      </w:tblPr>
      <w:tblGrid>
        <w:gridCol w:w="6230"/>
        <w:gridCol w:w="2164"/>
        <w:gridCol w:w="2288"/>
      </w:tblGrid>
      <w:tr w:rsidR="00DA403E" w:rsidRPr="001C2F04" w14:paraId="7C379632" w14:textId="77777777" w:rsidTr="00DA403E">
        <w:tc>
          <w:tcPr>
            <w:tcW w:w="2916" w:type="pct"/>
            <w:hideMark/>
          </w:tcPr>
          <w:p w14:paraId="55D630A9" w14:textId="77777777" w:rsidR="00643594" w:rsidRPr="001C2F04" w:rsidRDefault="00643594" w:rsidP="00DA403E">
            <w:pPr>
              <w:pStyle w:val="TableHeading"/>
            </w:pPr>
          </w:p>
        </w:tc>
        <w:tc>
          <w:tcPr>
            <w:tcW w:w="2084" w:type="pct"/>
            <w:gridSpan w:val="2"/>
            <w:hideMark/>
          </w:tcPr>
          <w:p w14:paraId="1515B118" w14:textId="77777777" w:rsidR="00643594" w:rsidRPr="00DA403E" w:rsidRDefault="00643594" w:rsidP="00DA403E">
            <w:pPr>
              <w:pStyle w:val="TableHeading"/>
              <w:jc w:val="center"/>
            </w:pPr>
            <w:r w:rsidRPr="00DA403E">
              <w:t>($ thousand)</w:t>
            </w:r>
          </w:p>
        </w:tc>
      </w:tr>
      <w:tr w:rsidR="00DA403E" w:rsidRPr="001C2F04" w14:paraId="2B098B7D" w14:textId="77777777" w:rsidTr="00DA403E">
        <w:tc>
          <w:tcPr>
            <w:tcW w:w="2916" w:type="pct"/>
            <w:hideMark/>
          </w:tcPr>
          <w:p w14:paraId="7B89EA01" w14:textId="77777777" w:rsidR="00643594" w:rsidRPr="001C2F04" w:rsidRDefault="00643594" w:rsidP="00DA403E">
            <w:pPr>
              <w:pStyle w:val="TableHeading"/>
            </w:pPr>
          </w:p>
        </w:tc>
        <w:tc>
          <w:tcPr>
            <w:tcW w:w="1013" w:type="pct"/>
            <w:vAlign w:val="bottom"/>
            <w:hideMark/>
          </w:tcPr>
          <w:p w14:paraId="74E333A7" w14:textId="77777777" w:rsidR="00643594" w:rsidRPr="00DA403E" w:rsidRDefault="00643594" w:rsidP="00DA403E">
            <w:pPr>
              <w:pStyle w:val="TableHeading"/>
              <w:jc w:val="right"/>
            </w:pPr>
            <w:r w:rsidRPr="00DA403E">
              <w:t xml:space="preserve">DEDJTR </w:t>
            </w:r>
            <w:r w:rsidRPr="00DA403E">
              <w:rPr>
                <w:rStyle w:val="FootnoteReference"/>
              </w:rPr>
              <w:t>(iii)</w:t>
            </w:r>
          </w:p>
        </w:tc>
        <w:tc>
          <w:tcPr>
            <w:tcW w:w="1071" w:type="pct"/>
            <w:vAlign w:val="bottom"/>
            <w:hideMark/>
          </w:tcPr>
          <w:p w14:paraId="4B418148" w14:textId="45058136" w:rsidR="00643594" w:rsidRPr="00DA403E" w:rsidRDefault="00643594" w:rsidP="00DA403E">
            <w:pPr>
              <w:pStyle w:val="TableHeading"/>
              <w:jc w:val="right"/>
            </w:pPr>
            <w:r w:rsidRPr="00DA403E">
              <w:t>Administrative offices and section 53</w:t>
            </w:r>
            <w:r w:rsidR="00DA403E">
              <w:t xml:space="preserve"> </w:t>
            </w:r>
            <w:r w:rsidRPr="00DA403E">
              <w:rPr>
                <w:rStyle w:val="FootnoteReference"/>
              </w:rPr>
              <w:t>(iv)</w:t>
            </w:r>
          </w:p>
        </w:tc>
      </w:tr>
      <w:tr w:rsidR="00DA403E" w:rsidRPr="001C2F04" w14:paraId="3D52FF8B" w14:textId="77777777" w:rsidTr="00DA403E">
        <w:tc>
          <w:tcPr>
            <w:tcW w:w="2916" w:type="pct"/>
            <w:hideMark/>
          </w:tcPr>
          <w:p w14:paraId="2838F634" w14:textId="77777777" w:rsidR="00643594" w:rsidRPr="001C2F04" w:rsidRDefault="00643594" w:rsidP="00C943CD">
            <w:pPr>
              <w:pStyle w:val="TableCopy"/>
            </w:pPr>
            <w:r w:rsidRPr="001C2F04">
              <w:t xml:space="preserve">Short-term employee benefits </w:t>
            </w:r>
            <w:r w:rsidRPr="00DA403E">
              <w:rPr>
                <w:rStyle w:val="FootnoteReference"/>
              </w:rPr>
              <w:t>(</w:t>
            </w:r>
            <w:proofErr w:type="spellStart"/>
            <w:r w:rsidRPr="00DA403E">
              <w:rPr>
                <w:rStyle w:val="FootnoteReference"/>
              </w:rPr>
              <w:t>i</w:t>
            </w:r>
            <w:proofErr w:type="spellEnd"/>
            <w:r w:rsidRPr="00DA403E">
              <w:rPr>
                <w:rStyle w:val="FootnoteReference"/>
              </w:rPr>
              <w:t>)</w:t>
            </w:r>
          </w:p>
        </w:tc>
        <w:tc>
          <w:tcPr>
            <w:tcW w:w="1013" w:type="pct"/>
            <w:hideMark/>
          </w:tcPr>
          <w:p w14:paraId="2C4A00C8" w14:textId="77777777" w:rsidR="00643594" w:rsidRPr="001C2F04" w:rsidRDefault="00643594" w:rsidP="00C943CD">
            <w:pPr>
              <w:pStyle w:val="TableCopy"/>
              <w:jc w:val="right"/>
            </w:pPr>
            <w:r w:rsidRPr="001C2F04">
              <w:t>3,893 </w:t>
            </w:r>
          </w:p>
        </w:tc>
        <w:tc>
          <w:tcPr>
            <w:tcW w:w="1071" w:type="pct"/>
            <w:hideMark/>
          </w:tcPr>
          <w:p w14:paraId="2E0CD4F8" w14:textId="77777777" w:rsidR="00643594" w:rsidRPr="001C2F04" w:rsidRDefault="00643594" w:rsidP="00C943CD">
            <w:pPr>
              <w:pStyle w:val="TableCopy"/>
              <w:jc w:val="right"/>
            </w:pPr>
            <w:r w:rsidRPr="001C2F04">
              <w:t>2,586 </w:t>
            </w:r>
          </w:p>
        </w:tc>
      </w:tr>
      <w:tr w:rsidR="00DA403E" w:rsidRPr="001C2F04" w14:paraId="1050B87F" w14:textId="77777777" w:rsidTr="00DA403E">
        <w:tc>
          <w:tcPr>
            <w:tcW w:w="2916" w:type="pct"/>
            <w:hideMark/>
          </w:tcPr>
          <w:p w14:paraId="34223BFB" w14:textId="77777777" w:rsidR="00643594" w:rsidRPr="001C2F04" w:rsidRDefault="00643594" w:rsidP="00C943CD">
            <w:pPr>
              <w:pStyle w:val="TableCopy"/>
            </w:pPr>
            <w:r w:rsidRPr="001C2F04">
              <w:t>Post-employment benefits </w:t>
            </w:r>
          </w:p>
        </w:tc>
        <w:tc>
          <w:tcPr>
            <w:tcW w:w="1013" w:type="pct"/>
            <w:hideMark/>
          </w:tcPr>
          <w:p w14:paraId="2063E6C6" w14:textId="77777777" w:rsidR="00643594" w:rsidRPr="001C2F04" w:rsidRDefault="00643594" w:rsidP="00C943CD">
            <w:pPr>
              <w:pStyle w:val="TableCopy"/>
              <w:jc w:val="right"/>
            </w:pPr>
            <w:r w:rsidRPr="001C2F04">
              <w:t>193 </w:t>
            </w:r>
          </w:p>
        </w:tc>
        <w:tc>
          <w:tcPr>
            <w:tcW w:w="1071" w:type="pct"/>
            <w:hideMark/>
          </w:tcPr>
          <w:p w14:paraId="3399048F" w14:textId="77777777" w:rsidR="00643594" w:rsidRPr="001C2F04" w:rsidRDefault="00643594" w:rsidP="00C943CD">
            <w:pPr>
              <w:pStyle w:val="TableCopy"/>
              <w:jc w:val="right"/>
            </w:pPr>
            <w:r w:rsidRPr="001C2F04">
              <w:t>180 </w:t>
            </w:r>
          </w:p>
        </w:tc>
      </w:tr>
      <w:tr w:rsidR="00DA403E" w:rsidRPr="001C2F04" w14:paraId="1866E061" w14:textId="77777777" w:rsidTr="00DA403E">
        <w:tc>
          <w:tcPr>
            <w:tcW w:w="2916" w:type="pct"/>
            <w:hideMark/>
          </w:tcPr>
          <w:p w14:paraId="03C28BC0" w14:textId="77777777" w:rsidR="00643594" w:rsidRPr="001C2F04" w:rsidRDefault="00643594" w:rsidP="00C943CD">
            <w:pPr>
              <w:pStyle w:val="TableCopy"/>
            </w:pPr>
            <w:r w:rsidRPr="001C2F04">
              <w:t>Other long-term benefits </w:t>
            </w:r>
          </w:p>
        </w:tc>
        <w:tc>
          <w:tcPr>
            <w:tcW w:w="1013" w:type="pct"/>
            <w:hideMark/>
          </w:tcPr>
          <w:p w14:paraId="5977ED49" w14:textId="77777777" w:rsidR="00643594" w:rsidRPr="001C2F04" w:rsidRDefault="00643594" w:rsidP="00C943CD">
            <w:pPr>
              <w:pStyle w:val="TableCopy"/>
              <w:jc w:val="right"/>
            </w:pPr>
            <w:r w:rsidRPr="001C2F04">
              <w:t>93 </w:t>
            </w:r>
          </w:p>
        </w:tc>
        <w:tc>
          <w:tcPr>
            <w:tcW w:w="1071" w:type="pct"/>
            <w:hideMark/>
          </w:tcPr>
          <w:p w14:paraId="68D6ED9F" w14:textId="77777777" w:rsidR="00643594" w:rsidRPr="001C2F04" w:rsidRDefault="00643594" w:rsidP="00C943CD">
            <w:pPr>
              <w:pStyle w:val="TableCopy"/>
              <w:jc w:val="right"/>
            </w:pPr>
            <w:r w:rsidRPr="001C2F04">
              <w:t>57 </w:t>
            </w:r>
          </w:p>
        </w:tc>
      </w:tr>
      <w:tr w:rsidR="00DA403E" w:rsidRPr="00DA403E" w14:paraId="5E85CF5B" w14:textId="77777777" w:rsidTr="00DA403E">
        <w:tc>
          <w:tcPr>
            <w:tcW w:w="2916" w:type="pct"/>
            <w:hideMark/>
          </w:tcPr>
          <w:p w14:paraId="3DBAA721" w14:textId="77777777" w:rsidR="00643594" w:rsidRPr="00DA403E" w:rsidRDefault="00643594" w:rsidP="00C943CD">
            <w:pPr>
              <w:pStyle w:val="TableCopy"/>
              <w:rPr>
                <w:b/>
              </w:rPr>
            </w:pPr>
            <w:r w:rsidRPr="00DA403E">
              <w:rPr>
                <w:b/>
              </w:rPr>
              <w:t xml:space="preserve">Total compensation </w:t>
            </w:r>
            <w:r w:rsidRPr="00DA403E">
              <w:rPr>
                <w:rStyle w:val="FootnoteReference"/>
              </w:rPr>
              <w:t>(ii)</w:t>
            </w:r>
          </w:p>
        </w:tc>
        <w:tc>
          <w:tcPr>
            <w:tcW w:w="1013" w:type="pct"/>
            <w:hideMark/>
          </w:tcPr>
          <w:p w14:paraId="3CAA782D" w14:textId="77777777" w:rsidR="00643594" w:rsidRPr="00DA403E" w:rsidRDefault="00643594" w:rsidP="00C943CD">
            <w:pPr>
              <w:pStyle w:val="TableCopy"/>
              <w:jc w:val="right"/>
              <w:rPr>
                <w:b/>
              </w:rPr>
            </w:pPr>
            <w:r w:rsidRPr="00DA403E">
              <w:rPr>
                <w:b/>
              </w:rPr>
              <w:t>4,178 </w:t>
            </w:r>
          </w:p>
        </w:tc>
        <w:tc>
          <w:tcPr>
            <w:tcW w:w="1071" w:type="pct"/>
            <w:hideMark/>
          </w:tcPr>
          <w:p w14:paraId="72D1325B" w14:textId="77777777" w:rsidR="00643594" w:rsidRPr="00DA403E" w:rsidRDefault="00643594" w:rsidP="00C943CD">
            <w:pPr>
              <w:pStyle w:val="TableCopy"/>
              <w:jc w:val="right"/>
              <w:rPr>
                <w:b/>
              </w:rPr>
            </w:pPr>
            <w:r w:rsidRPr="00DA403E">
              <w:rPr>
                <w:b/>
              </w:rPr>
              <w:t>2,823 </w:t>
            </w:r>
          </w:p>
        </w:tc>
      </w:tr>
    </w:tbl>
    <w:p w14:paraId="4E70D177" w14:textId="0FFABA10" w:rsidR="00643594" w:rsidRPr="001C2F04" w:rsidRDefault="00643594" w:rsidP="00C943CD">
      <w:pPr>
        <w:pStyle w:val="FootnoteText"/>
      </w:pPr>
      <w:r w:rsidRPr="001C2F04">
        <w:t>(</w:t>
      </w:r>
      <w:proofErr w:type="spellStart"/>
      <w:r w:rsidRPr="001C2F04">
        <w:t>i</w:t>
      </w:r>
      <w:proofErr w:type="spellEnd"/>
      <w:r w:rsidRPr="001C2F04">
        <w:t>)</w:t>
      </w:r>
      <w:r w:rsidR="00DA403E">
        <w:t xml:space="preserve"> </w:t>
      </w:r>
      <w:r w:rsidRPr="001C2F04">
        <w:t>Total remuneration paid to KMPs employed as a contractor during the reporting period through an external service provider has been reported under</w:t>
      </w:r>
      <w:r>
        <w:t xml:space="preserve"> short-term employee benefits.</w:t>
      </w:r>
    </w:p>
    <w:p w14:paraId="5920A24A" w14:textId="1E0A1E6E" w:rsidR="00643594" w:rsidRPr="001C2F04" w:rsidRDefault="00643594" w:rsidP="00C943CD">
      <w:pPr>
        <w:pStyle w:val="FootnoteText"/>
      </w:pPr>
      <w:r w:rsidRPr="001C2F04">
        <w:t>(ii)</w:t>
      </w:r>
      <w:r w:rsidR="00DA403E">
        <w:t xml:space="preserve"> </w:t>
      </w:r>
      <w:r w:rsidRPr="001C2F04">
        <w:t>Note that KMPs are also reported in the disclosure of remuneration of executive officers (Note 9.7 – R</w:t>
      </w:r>
      <w:r>
        <w:t>emuneration of executives).</w:t>
      </w:r>
    </w:p>
    <w:p w14:paraId="53FEC57A" w14:textId="3E8C0487" w:rsidR="00643594" w:rsidRPr="001C2F04" w:rsidRDefault="00DA403E" w:rsidP="00C943CD">
      <w:pPr>
        <w:pStyle w:val="FootnoteText"/>
      </w:pPr>
      <w:r>
        <w:t>(iii) </w:t>
      </w:r>
      <w:r w:rsidR="00643594" w:rsidRPr="001C2F04">
        <w:t>Where employees are KMPs of both DEDJTR and Administrative Offices and entities consolidated under the FMA s53(1), their remuneration is reflected under DE</w:t>
      </w:r>
      <w:r w:rsidR="00643594">
        <w:t>DJTR's compensation of KMPs.</w:t>
      </w:r>
    </w:p>
    <w:p w14:paraId="6FEAB5EE" w14:textId="3B12DE06" w:rsidR="00643594" w:rsidRPr="001C2F04" w:rsidRDefault="00DA403E" w:rsidP="00C943CD">
      <w:pPr>
        <w:pStyle w:val="FootnoteText"/>
      </w:pPr>
      <w:r>
        <w:t xml:space="preserve">(iv) </w:t>
      </w:r>
      <w:r w:rsidR="00643594" w:rsidRPr="001C2F04">
        <w:t xml:space="preserve">This includes remuneration of KMPs for Major Projects Victoria, Rural Assistance Commissioner, Linking Melbourne </w:t>
      </w:r>
      <w:r>
        <w:t>Authority and Tourism Victoria.</w:t>
      </w:r>
    </w:p>
    <w:p w14:paraId="1A5258C9" w14:textId="77777777" w:rsidR="00643594" w:rsidRPr="00EB7865" w:rsidRDefault="00643594" w:rsidP="00FC48FC">
      <w:pPr>
        <w:pStyle w:val="Heading4"/>
        <w:rPr>
          <w:lang w:val="en-GB" w:eastAsia="en-GB"/>
        </w:rPr>
      </w:pPr>
      <w:r w:rsidRPr="00EB7865">
        <w:rPr>
          <w:lang w:val="en-GB" w:eastAsia="en-GB"/>
        </w:rPr>
        <w:t>Transactions and balances with</w:t>
      </w:r>
      <w:r>
        <w:rPr>
          <w:lang w:val="en-GB" w:eastAsia="en-GB"/>
        </w:rPr>
        <w:t xml:space="preserve"> </w:t>
      </w:r>
      <w:r w:rsidRPr="00EB7865">
        <w:rPr>
          <w:lang w:val="en-GB" w:eastAsia="en-GB"/>
        </w:rPr>
        <w:t>key management personnel and</w:t>
      </w:r>
      <w:r>
        <w:rPr>
          <w:lang w:val="en-GB" w:eastAsia="en-GB"/>
        </w:rPr>
        <w:t xml:space="preserve"> </w:t>
      </w:r>
      <w:r w:rsidRPr="00EB7865">
        <w:rPr>
          <w:lang w:val="en-GB" w:eastAsia="en-GB"/>
        </w:rPr>
        <w:t>other related parties</w:t>
      </w:r>
    </w:p>
    <w:p w14:paraId="6424CB18" w14:textId="77777777" w:rsidR="00643594" w:rsidRPr="00EB7865" w:rsidRDefault="00643594" w:rsidP="00C943CD">
      <w:pPr>
        <w:rPr>
          <w:lang w:val="en-GB" w:eastAsia="en-GB"/>
        </w:rPr>
      </w:pPr>
      <w:r w:rsidRPr="00EB7865">
        <w:rPr>
          <w:lang w:val="en-GB" w:eastAsia="en-GB"/>
        </w:rPr>
        <w:t xml:space="preserve">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w:t>
      </w:r>
      <w:r w:rsidRPr="00AF0F10">
        <w:rPr>
          <w:i/>
          <w:iCs/>
          <w:lang w:val="en-GB" w:eastAsia="en-GB"/>
        </w:rPr>
        <w:t>Public Administration Act 2004</w:t>
      </w:r>
      <w:r w:rsidRPr="00EB7865">
        <w:rPr>
          <w:lang w:val="en-GB" w:eastAsia="en-GB"/>
        </w:rPr>
        <w:t xml:space="preserve"> and Codes of Conduct</w:t>
      </w:r>
      <w:r>
        <w:rPr>
          <w:lang w:val="en-GB" w:eastAsia="en-GB"/>
        </w:rPr>
        <w:t xml:space="preserve"> </w:t>
      </w:r>
      <w:r w:rsidRPr="00EB7865">
        <w:rPr>
          <w:lang w:val="en-GB" w:eastAsia="en-GB"/>
        </w:rPr>
        <w:t>and Standards issued by the Victorian Public Sector Commission. Procurement processes occur</w:t>
      </w:r>
      <w:r>
        <w:rPr>
          <w:lang w:val="en-GB" w:eastAsia="en-GB"/>
        </w:rPr>
        <w:t xml:space="preserve"> </w:t>
      </w:r>
      <w:r w:rsidRPr="00EB7865">
        <w:rPr>
          <w:lang w:val="en-GB" w:eastAsia="en-GB"/>
        </w:rPr>
        <w:t>on terms and conditions consistent with the Victorian Government Procurement Board requirements.</w:t>
      </w:r>
    </w:p>
    <w:p w14:paraId="72903AC5" w14:textId="77777777" w:rsidR="00643594" w:rsidRPr="00EB7865" w:rsidRDefault="00643594" w:rsidP="00C943CD">
      <w:pPr>
        <w:rPr>
          <w:lang w:val="en-GB" w:eastAsia="en-GB"/>
        </w:rPr>
      </w:pPr>
      <w:r w:rsidRPr="00EB7865">
        <w:rPr>
          <w:lang w:val="en-GB" w:eastAsia="en-GB"/>
        </w:rPr>
        <w:t>Outside of normal citizen type transactions with DEDJTR, there were no related party transactions that involved key management personnel, their close family members and their personal business interests. No provision has been required,</w:t>
      </w:r>
      <w:r>
        <w:rPr>
          <w:lang w:val="en-GB" w:eastAsia="en-GB"/>
        </w:rPr>
        <w:t xml:space="preserve"> </w:t>
      </w:r>
      <w:r w:rsidRPr="00EB7865">
        <w:rPr>
          <w:lang w:val="en-GB" w:eastAsia="en-GB"/>
        </w:rPr>
        <w:t>nor any expense recognised, for impairment</w:t>
      </w:r>
      <w:r>
        <w:rPr>
          <w:lang w:val="en-GB" w:eastAsia="en-GB"/>
        </w:rPr>
        <w:t xml:space="preserve"> </w:t>
      </w:r>
      <w:r w:rsidRPr="00EB7865">
        <w:rPr>
          <w:lang w:val="en-GB" w:eastAsia="en-GB"/>
        </w:rPr>
        <w:t>of receivables from related parties.</w:t>
      </w:r>
    </w:p>
    <w:p w14:paraId="222B9CB7" w14:textId="77777777" w:rsidR="00643594" w:rsidRPr="00EB7865" w:rsidRDefault="00643594" w:rsidP="00C943CD">
      <w:pPr>
        <w:rPr>
          <w:lang w:val="en-GB" w:eastAsia="en-GB"/>
        </w:rPr>
      </w:pPr>
      <w:r w:rsidRPr="00EB7865">
        <w:rPr>
          <w:lang w:val="en-GB" w:eastAsia="en-GB"/>
        </w:rPr>
        <w:t>Outside of normal citizen type transactions, there were no related party transactions that involved</w:t>
      </w:r>
      <w:r>
        <w:rPr>
          <w:lang w:val="en-GB" w:eastAsia="en-GB"/>
        </w:rPr>
        <w:t xml:space="preserve"> </w:t>
      </w:r>
      <w:r w:rsidRPr="00EB7865">
        <w:rPr>
          <w:lang w:val="en-GB" w:eastAsia="en-GB"/>
        </w:rPr>
        <w:t>key management personnel, their close family members and their personal business interests,</w:t>
      </w:r>
      <w:r>
        <w:rPr>
          <w:lang w:val="en-GB" w:eastAsia="en-GB"/>
        </w:rPr>
        <w:t xml:space="preserve"> </w:t>
      </w:r>
      <w:r w:rsidRPr="00EB7865">
        <w:rPr>
          <w:lang w:val="en-GB" w:eastAsia="en-GB"/>
        </w:rPr>
        <w:t>for the following agencies consolidated into</w:t>
      </w:r>
      <w:r>
        <w:rPr>
          <w:lang w:val="en-GB" w:eastAsia="en-GB"/>
        </w:rPr>
        <w:t xml:space="preserve"> </w:t>
      </w:r>
      <w:r w:rsidRPr="00EB7865">
        <w:rPr>
          <w:lang w:val="en-GB" w:eastAsia="en-GB"/>
        </w:rPr>
        <w:t>the department’s financial statements:</w:t>
      </w:r>
    </w:p>
    <w:p w14:paraId="7E27E9C6" w14:textId="77777777" w:rsidR="00643594" w:rsidRPr="00EB7865" w:rsidRDefault="00643594" w:rsidP="00C61690">
      <w:pPr>
        <w:pStyle w:val="Bullet"/>
      </w:pPr>
      <w:r w:rsidRPr="00EB7865">
        <w:t>Major Projects Victoria</w:t>
      </w:r>
    </w:p>
    <w:p w14:paraId="5C405434" w14:textId="77777777" w:rsidR="00643594" w:rsidRPr="00EB7865" w:rsidRDefault="00643594" w:rsidP="00C61690">
      <w:pPr>
        <w:pStyle w:val="Bullet"/>
      </w:pPr>
      <w:r w:rsidRPr="00EB7865">
        <w:t>Rural Assistance Commissioner</w:t>
      </w:r>
    </w:p>
    <w:p w14:paraId="2AEB31B9" w14:textId="77777777" w:rsidR="00643594" w:rsidRPr="00EB7865" w:rsidRDefault="00643594" w:rsidP="00C61690">
      <w:pPr>
        <w:pStyle w:val="Bullet"/>
      </w:pPr>
      <w:r w:rsidRPr="00EB7865">
        <w:t>Linking Melbourne Authority</w:t>
      </w:r>
    </w:p>
    <w:p w14:paraId="1BDF5017" w14:textId="77777777" w:rsidR="00643594" w:rsidRPr="00EB7865" w:rsidRDefault="00643594" w:rsidP="00C61690">
      <w:pPr>
        <w:pStyle w:val="Bullet"/>
      </w:pPr>
      <w:r w:rsidRPr="00EB7865">
        <w:t>Tourism Victoria</w:t>
      </w:r>
    </w:p>
    <w:p w14:paraId="61103993" w14:textId="77777777" w:rsidR="00643594" w:rsidRPr="00EB7865" w:rsidRDefault="00643594" w:rsidP="00C943CD">
      <w:pPr>
        <w:rPr>
          <w:lang w:val="en-GB" w:eastAsia="en-GB"/>
        </w:rPr>
      </w:pPr>
      <w:r w:rsidRPr="00EB7865">
        <w:rPr>
          <w:lang w:val="en-GB" w:eastAsia="en-GB"/>
        </w:rPr>
        <w:t>No provision has been required, nor any expense recognised, for impairment of receivables from related parties.</w:t>
      </w:r>
    </w:p>
    <w:p w14:paraId="467DB796" w14:textId="77777777" w:rsidR="00643594" w:rsidRPr="00EB7865" w:rsidRDefault="00643594" w:rsidP="00C943CD">
      <w:pPr>
        <w:pStyle w:val="Heading3"/>
        <w:rPr>
          <w:lang w:val="en-GB" w:eastAsia="en-GB"/>
        </w:rPr>
      </w:pPr>
      <w:bookmarkStart w:id="102" w:name="_Toc494700627"/>
      <w:r w:rsidRPr="00EB7865">
        <w:rPr>
          <w:lang w:val="en-GB" w:eastAsia="en-GB"/>
        </w:rPr>
        <w:t>9.9 Remuneration of auditors</w:t>
      </w:r>
      <w:bookmarkEnd w:id="102"/>
    </w:p>
    <w:tbl>
      <w:tblPr>
        <w:tblStyle w:val="TableGrid"/>
        <w:tblW w:w="5000" w:type="pct"/>
        <w:tblLook w:val="04A0" w:firstRow="1" w:lastRow="0" w:firstColumn="1" w:lastColumn="0" w:noHBand="0" w:noVBand="1"/>
      </w:tblPr>
      <w:tblGrid>
        <w:gridCol w:w="6378"/>
        <w:gridCol w:w="2153"/>
        <w:gridCol w:w="2151"/>
      </w:tblGrid>
      <w:tr w:rsidR="00643594" w:rsidRPr="0006109B" w14:paraId="4CC3050B" w14:textId="77777777" w:rsidTr="00C61690">
        <w:tc>
          <w:tcPr>
            <w:tcW w:w="2985" w:type="pct"/>
            <w:hideMark/>
          </w:tcPr>
          <w:p w14:paraId="5FF8C0A5" w14:textId="77777777" w:rsidR="00643594" w:rsidRPr="0010592B" w:rsidRDefault="00643594" w:rsidP="00C61690">
            <w:pPr>
              <w:pStyle w:val="TableHeading"/>
            </w:pPr>
          </w:p>
        </w:tc>
        <w:tc>
          <w:tcPr>
            <w:tcW w:w="2015" w:type="pct"/>
            <w:gridSpan w:val="2"/>
            <w:hideMark/>
          </w:tcPr>
          <w:p w14:paraId="65035AE6" w14:textId="77777777" w:rsidR="00643594" w:rsidRPr="0010592B" w:rsidRDefault="00643594" w:rsidP="00C61690">
            <w:pPr>
              <w:pStyle w:val="TableHeading"/>
              <w:jc w:val="center"/>
            </w:pPr>
            <w:r w:rsidRPr="0010592B">
              <w:t>($ thousand)</w:t>
            </w:r>
          </w:p>
        </w:tc>
      </w:tr>
      <w:tr w:rsidR="00643594" w:rsidRPr="0006109B" w14:paraId="6ADD1924" w14:textId="77777777" w:rsidTr="00C61690">
        <w:tc>
          <w:tcPr>
            <w:tcW w:w="2985" w:type="pct"/>
            <w:hideMark/>
          </w:tcPr>
          <w:p w14:paraId="70A54884" w14:textId="77777777" w:rsidR="00643594" w:rsidRPr="0010592B" w:rsidRDefault="00643594" w:rsidP="00C61690">
            <w:pPr>
              <w:pStyle w:val="TableHeading"/>
            </w:pPr>
          </w:p>
        </w:tc>
        <w:tc>
          <w:tcPr>
            <w:tcW w:w="1008" w:type="pct"/>
            <w:vAlign w:val="bottom"/>
            <w:hideMark/>
          </w:tcPr>
          <w:p w14:paraId="0FDBE1C6" w14:textId="77777777" w:rsidR="00643594" w:rsidRPr="0010592B" w:rsidRDefault="00643594" w:rsidP="00C61690">
            <w:pPr>
              <w:pStyle w:val="TableHeading"/>
              <w:jc w:val="right"/>
            </w:pPr>
            <w:r w:rsidRPr="0010592B">
              <w:t>2017</w:t>
            </w:r>
          </w:p>
        </w:tc>
        <w:tc>
          <w:tcPr>
            <w:tcW w:w="1007" w:type="pct"/>
            <w:vAlign w:val="bottom"/>
            <w:hideMark/>
          </w:tcPr>
          <w:p w14:paraId="0171191D" w14:textId="77777777" w:rsidR="00643594" w:rsidRPr="0010592B" w:rsidRDefault="00643594" w:rsidP="00C61690">
            <w:pPr>
              <w:pStyle w:val="TableHeading"/>
              <w:jc w:val="right"/>
            </w:pPr>
            <w:r w:rsidRPr="0010592B">
              <w:t>2016</w:t>
            </w:r>
          </w:p>
        </w:tc>
      </w:tr>
      <w:tr w:rsidR="00C61690" w:rsidRPr="00C61690" w14:paraId="4DAE3E9B" w14:textId="77777777" w:rsidTr="00C61690">
        <w:tc>
          <w:tcPr>
            <w:tcW w:w="5000" w:type="pct"/>
            <w:gridSpan w:val="3"/>
            <w:hideMark/>
          </w:tcPr>
          <w:p w14:paraId="2F32DF53" w14:textId="1332F454" w:rsidR="00C61690" w:rsidRPr="00C61690" w:rsidRDefault="00C61690" w:rsidP="00C943CD">
            <w:pPr>
              <w:pStyle w:val="TableCopy"/>
              <w:rPr>
                <w:b/>
              </w:rPr>
            </w:pPr>
            <w:r w:rsidRPr="00C61690">
              <w:rPr>
                <w:b/>
              </w:rPr>
              <w:lastRenderedPageBreak/>
              <w:t>Victorian Auditor-General's Office</w:t>
            </w:r>
          </w:p>
        </w:tc>
      </w:tr>
      <w:tr w:rsidR="00643594" w:rsidRPr="0006109B" w14:paraId="22B9D538" w14:textId="77777777" w:rsidTr="00C61690">
        <w:tc>
          <w:tcPr>
            <w:tcW w:w="2985" w:type="pct"/>
            <w:hideMark/>
          </w:tcPr>
          <w:p w14:paraId="30A496C7" w14:textId="77777777" w:rsidR="00643594" w:rsidRPr="0006109B" w:rsidRDefault="00643594" w:rsidP="00C943CD">
            <w:pPr>
              <w:pStyle w:val="TableCopy"/>
            </w:pPr>
            <w:r w:rsidRPr="0006109B">
              <w:t>Audit of the financial statements</w:t>
            </w:r>
          </w:p>
        </w:tc>
        <w:tc>
          <w:tcPr>
            <w:tcW w:w="1008" w:type="pct"/>
            <w:vAlign w:val="bottom"/>
            <w:hideMark/>
          </w:tcPr>
          <w:p w14:paraId="35391B4C" w14:textId="77777777" w:rsidR="00643594" w:rsidRPr="0006109B" w:rsidRDefault="00643594" w:rsidP="00C61690">
            <w:pPr>
              <w:pStyle w:val="TableCopy"/>
              <w:jc w:val="right"/>
            </w:pPr>
            <w:r w:rsidRPr="0006109B">
              <w:t>550 </w:t>
            </w:r>
          </w:p>
        </w:tc>
        <w:tc>
          <w:tcPr>
            <w:tcW w:w="1007" w:type="pct"/>
            <w:vAlign w:val="bottom"/>
            <w:hideMark/>
          </w:tcPr>
          <w:p w14:paraId="6AD905A1" w14:textId="77777777" w:rsidR="00643594" w:rsidRPr="0006109B" w:rsidRDefault="00643594" w:rsidP="00C61690">
            <w:pPr>
              <w:pStyle w:val="TableCopy"/>
              <w:jc w:val="right"/>
            </w:pPr>
            <w:r w:rsidRPr="0006109B">
              <w:t>535 </w:t>
            </w:r>
          </w:p>
        </w:tc>
      </w:tr>
      <w:tr w:rsidR="00643594" w:rsidRPr="0006109B" w14:paraId="1D8D7743" w14:textId="77777777" w:rsidTr="00C61690">
        <w:tc>
          <w:tcPr>
            <w:tcW w:w="2985" w:type="pct"/>
            <w:hideMark/>
          </w:tcPr>
          <w:p w14:paraId="4E359631" w14:textId="77777777" w:rsidR="00643594" w:rsidRPr="0010592B" w:rsidRDefault="00643594" w:rsidP="00C943CD">
            <w:pPr>
              <w:pStyle w:val="TableCopy"/>
              <w:rPr>
                <w:b/>
              </w:rPr>
            </w:pPr>
            <w:r w:rsidRPr="0010592B">
              <w:rPr>
                <w:b/>
              </w:rPr>
              <w:t>Total</w:t>
            </w:r>
          </w:p>
        </w:tc>
        <w:tc>
          <w:tcPr>
            <w:tcW w:w="1008" w:type="pct"/>
            <w:vAlign w:val="bottom"/>
            <w:hideMark/>
          </w:tcPr>
          <w:p w14:paraId="78CFAF43" w14:textId="77777777" w:rsidR="00643594" w:rsidRPr="0010592B" w:rsidRDefault="00643594" w:rsidP="00C61690">
            <w:pPr>
              <w:pStyle w:val="TableCopy"/>
              <w:jc w:val="right"/>
              <w:rPr>
                <w:b/>
              </w:rPr>
            </w:pPr>
            <w:r w:rsidRPr="0010592B">
              <w:rPr>
                <w:b/>
              </w:rPr>
              <w:t>550 </w:t>
            </w:r>
          </w:p>
        </w:tc>
        <w:tc>
          <w:tcPr>
            <w:tcW w:w="1007" w:type="pct"/>
            <w:vAlign w:val="bottom"/>
            <w:hideMark/>
          </w:tcPr>
          <w:p w14:paraId="528398E5" w14:textId="77777777" w:rsidR="00643594" w:rsidRPr="0010592B" w:rsidRDefault="00643594" w:rsidP="00C61690">
            <w:pPr>
              <w:pStyle w:val="TableCopy"/>
              <w:jc w:val="right"/>
              <w:rPr>
                <w:b/>
              </w:rPr>
            </w:pPr>
            <w:r w:rsidRPr="0010592B">
              <w:rPr>
                <w:b/>
              </w:rPr>
              <w:t>535 </w:t>
            </w:r>
          </w:p>
        </w:tc>
      </w:tr>
    </w:tbl>
    <w:p w14:paraId="572518A9" w14:textId="77777777" w:rsidR="00643594" w:rsidRPr="00EB7865" w:rsidRDefault="00643594" w:rsidP="00C943CD">
      <w:pPr>
        <w:pStyle w:val="Heading3"/>
        <w:rPr>
          <w:lang w:val="en-GB" w:eastAsia="en-GB"/>
        </w:rPr>
      </w:pPr>
      <w:bookmarkStart w:id="103" w:name="_Toc494700628"/>
      <w:r w:rsidRPr="00EB7865">
        <w:rPr>
          <w:lang w:val="en-GB" w:eastAsia="en-GB"/>
        </w:rPr>
        <w:t>9.10 Subsequent events</w:t>
      </w:r>
      <w:bookmarkEnd w:id="103"/>
    </w:p>
    <w:p w14:paraId="452FE4A2" w14:textId="77777777" w:rsidR="00643594" w:rsidRPr="00EB7865" w:rsidRDefault="00643594" w:rsidP="00C943CD">
      <w:pPr>
        <w:rPr>
          <w:lang w:val="en-GB" w:eastAsia="en-GB"/>
        </w:rPr>
      </w:pPr>
      <w:r w:rsidRPr="00EB7865">
        <w:rPr>
          <w:lang w:val="en-GB" w:eastAsia="en-GB"/>
        </w:rPr>
        <w:t>Other than the matters below, there are</w:t>
      </w:r>
      <w:r>
        <w:rPr>
          <w:lang w:val="en-GB" w:eastAsia="en-GB"/>
        </w:rPr>
        <w:t xml:space="preserve"> </w:t>
      </w:r>
      <w:r w:rsidRPr="00EB7865">
        <w:rPr>
          <w:lang w:val="en-GB" w:eastAsia="en-GB"/>
        </w:rPr>
        <w:t xml:space="preserve">no events that </w:t>
      </w:r>
      <w:r w:rsidRPr="0010592B">
        <w:t>have</w:t>
      </w:r>
      <w:r w:rsidRPr="00EB7865">
        <w:rPr>
          <w:lang w:val="en-GB" w:eastAsia="en-GB"/>
        </w:rPr>
        <w:t xml:space="preserve"> arisen since 30 June that</w:t>
      </w:r>
      <w:r>
        <w:rPr>
          <w:lang w:val="en-GB" w:eastAsia="en-GB"/>
        </w:rPr>
        <w:t xml:space="preserve"> </w:t>
      </w:r>
      <w:r w:rsidRPr="00EB7865">
        <w:rPr>
          <w:lang w:val="en-GB" w:eastAsia="en-GB"/>
        </w:rPr>
        <w:t>have significantly affected or may significantly</w:t>
      </w:r>
      <w:r>
        <w:rPr>
          <w:lang w:val="en-GB" w:eastAsia="en-GB"/>
        </w:rPr>
        <w:t xml:space="preserve"> </w:t>
      </w:r>
      <w:r w:rsidRPr="00EB7865">
        <w:rPr>
          <w:lang w:val="en-GB" w:eastAsia="en-GB"/>
        </w:rPr>
        <w:t>affect the operations, or results, or state of affairs</w:t>
      </w:r>
      <w:r>
        <w:rPr>
          <w:lang w:val="en-GB" w:eastAsia="en-GB"/>
        </w:rPr>
        <w:t xml:space="preserve"> </w:t>
      </w:r>
      <w:r w:rsidRPr="00EB7865">
        <w:rPr>
          <w:lang w:val="en-GB" w:eastAsia="en-GB"/>
        </w:rPr>
        <w:t>of the department.</w:t>
      </w:r>
    </w:p>
    <w:p w14:paraId="59630181" w14:textId="77777777" w:rsidR="00643594" w:rsidRPr="00EB7865" w:rsidRDefault="00643594" w:rsidP="00C943CD">
      <w:pPr>
        <w:pStyle w:val="Heading4"/>
        <w:rPr>
          <w:lang w:val="en-GB" w:eastAsia="en-GB"/>
        </w:rPr>
      </w:pPr>
      <w:r w:rsidRPr="00EB7865">
        <w:rPr>
          <w:lang w:val="en-GB" w:eastAsia="en-GB"/>
        </w:rPr>
        <w:t>R</w:t>
      </w:r>
      <w:r>
        <w:rPr>
          <w:lang w:val="en-GB" w:eastAsia="en-GB"/>
        </w:rPr>
        <w:t>olling stock procurement</w:t>
      </w:r>
    </w:p>
    <w:p w14:paraId="463D85DC" w14:textId="77777777" w:rsidR="00643594" w:rsidRPr="00EB7865" w:rsidRDefault="00643594" w:rsidP="00C943CD">
      <w:pPr>
        <w:rPr>
          <w:lang w:val="en-GB" w:eastAsia="en-GB"/>
        </w:rPr>
      </w:pPr>
      <w:r w:rsidRPr="00EB7865">
        <w:rPr>
          <w:lang w:val="en-GB" w:eastAsia="en-GB"/>
        </w:rPr>
        <w:t> As part of the arrangements to establish Transport for Victoria, the rolling stock division, received various rolling stock supply contracts and projects from Public Transport Victoria effective 1 August 2017.  These contracts have $0.2 billion of commitment amounts payable in future years. </w:t>
      </w:r>
    </w:p>
    <w:p w14:paraId="41451426" w14:textId="77777777" w:rsidR="00643594" w:rsidRPr="00EB7865" w:rsidRDefault="00643594" w:rsidP="00C943CD">
      <w:pPr>
        <w:pStyle w:val="Heading4"/>
        <w:rPr>
          <w:lang w:val="en-GB" w:eastAsia="en-GB"/>
        </w:rPr>
      </w:pPr>
      <w:r w:rsidRPr="00EB7865">
        <w:rPr>
          <w:lang w:val="en-GB" w:eastAsia="en-GB"/>
        </w:rPr>
        <w:t>Establishment of the Victorian F</w:t>
      </w:r>
      <w:r>
        <w:rPr>
          <w:lang w:val="en-GB" w:eastAsia="en-GB"/>
        </w:rPr>
        <w:t>isheries Authority (VFA)</w:t>
      </w:r>
    </w:p>
    <w:p w14:paraId="1222DDBC" w14:textId="77777777" w:rsidR="00643594" w:rsidRPr="00EB7865" w:rsidRDefault="00643594" w:rsidP="00C943CD">
      <w:pPr>
        <w:rPr>
          <w:lang w:val="en-GB" w:eastAsia="en-GB"/>
        </w:rPr>
      </w:pPr>
      <w:r w:rsidRPr="00EB7865">
        <w:rPr>
          <w:lang w:val="en-GB" w:eastAsia="en-GB"/>
        </w:rPr>
        <w:t xml:space="preserve">The Victorian Fisheries Authority (VFA) is an independent statutory authority established on 1 July </w:t>
      </w:r>
      <w:r w:rsidRPr="0010592B">
        <w:t>2017</w:t>
      </w:r>
      <w:r w:rsidRPr="00EB7865">
        <w:rPr>
          <w:lang w:val="en-GB" w:eastAsia="en-GB"/>
        </w:rPr>
        <w:t xml:space="preserve"> to effectively manage Victoria's fisheries resources. This authority forms p</w:t>
      </w:r>
      <w:r>
        <w:rPr>
          <w:lang w:val="en-GB" w:eastAsia="en-GB"/>
        </w:rPr>
        <w:t>art of the DEDJTR portfolio.</w:t>
      </w:r>
    </w:p>
    <w:p w14:paraId="5EA1264C" w14:textId="77777777" w:rsidR="00643594" w:rsidRPr="00EB7865" w:rsidRDefault="00643594" w:rsidP="00C943CD">
      <w:pPr>
        <w:pStyle w:val="Heading3"/>
        <w:rPr>
          <w:lang w:val="en-GB" w:eastAsia="en-GB"/>
        </w:rPr>
      </w:pPr>
      <w:bookmarkStart w:id="104" w:name="_Toc494700629"/>
      <w:r w:rsidRPr="00EB7865">
        <w:rPr>
          <w:lang w:val="en-GB" w:eastAsia="en-GB"/>
        </w:rPr>
        <w:t>9.11 Other accounting policies</w:t>
      </w:r>
      <w:bookmarkEnd w:id="104"/>
    </w:p>
    <w:p w14:paraId="674729DE" w14:textId="77777777" w:rsidR="00643594" w:rsidRPr="00EB7865" w:rsidRDefault="00643594" w:rsidP="00C943CD">
      <w:pPr>
        <w:pStyle w:val="Heading4"/>
        <w:rPr>
          <w:lang w:val="en-GB" w:eastAsia="en-GB"/>
        </w:rPr>
      </w:pPr>
      <w:r w:rsidRPr="00EB7865">
        <w:rPr>
          <w:lang w:val="en-GB" w:eastAsia="en-GB"/>
        </w:rPr>
        <w:t>Contributions by owners</w:t>
      </w:r>
    </w:p>
    <w:p w14:paraId="301E17F2" w14:textId="7F852EE1" w:rsidR="00643594" w:rsidRPr="00EB7865" w:rsidRDefault="00643594" w:rsidP="00C943CD">
      <w:pPr>
        <w:rPr>
          <w:lang w:val="en-GB" w:eastAsia="en-GB"/>
        </w:rPr>
      </w:pPr>
      <w:r w:rsidRPr="00EB7865">
        <w:rPr>
          <w:lang w:val="en-GB" w:eastAsia="en-GB"/>
        </w:rPr>
        <w:t>Consistent with the requirem</w:t>
      </w:r>
      <w:r w:rsidR="004A2009">
        <w:rPr>
          <w:lang w:val="en-GB" w:eastAsia="en-GB"/>
        </w:rPr>
        <w:t>ents of AASB 1004 Contributions</w:t>
      </w:r>
      <w:r w:rsidRPr="00EB7865">
        <w:rPr>
          <w:lang w:val="en-GB" w:eastAsia="en-GB"/>
        </w:rPr>
        <w:t>, contributions by owners (that</w:t>
      </w:r>
      <w:r>
        <w:rPr>
          <w:lang w:val="en-GB" w:eastAsia="en-GB"/>
        </w:rPr>
        <w:t xml:space="preserve"> </w:t>
      </w:r>
      <w:r w:rsidRPr="00EB7865">
        <w:rPr>
          <w:lang w:val="en-GB" w:eastAsia="en-GB"/>
        </w:rPr>
        <w:t>is, contributed capital and its repayment) are treated as equity transactions and, therefore, do not form part of the income and expenses of the department.</w:t>
      </w:r>
    </w:p>
    <w:p w14:paraId="0D8960C8" w14:textId="77777777" w:rsidR="00643594" w:rsidRPr="00EB7865" w:rsidRDefault="00643594" w:rsidP="00C943CD">
      <w:pPr>
        <w:rPr>
          <w:lang w:val="en-GB" w:eastAsia="en-GB"/>
        </w:rPr>
      </w:pPr>
      <w:r w:rsidRPr="00EB7865">
        <w:rPr>
          <w:lang w:val="en-GB" w:eastAsia="en-GB"/>
        </w:rPr>
        <w:t>Additions to net assets that have been designated</w:t>
      </w:r>
      <w:r>
        <w:rPr>
          <w:lang w:val="en-GB" w:eastAsia="en-GB"/>
        </w:rPr>
        <w:t xml:space="preserve"> </w:t>
      </w:r>
      <w:r w:rsidRPr="00EB7865">
        <w:rPr>
          <w:lang w:val="en-GB" w:eastAsia="en-GB"/>
        </w:rPr>
        <w:t>as contributions by owners are recognised</w:t>
      </w:r>
      <w:r>
        <w:rPr>
          <w:lang w:val="en-GB" w:eastAsia="en-GB"/>
        </w:rPr>
        <w:t xml:space="preserve"> </w:t>
      </w:r>
      <w:r w:rsidRPr="00EB7865">
        <w:rPr>
          <w:lang w:val="en-GB" w:eastAsia="en-GB"/>
        </w:rPr>
        <w:t>as contributed capital. Other transfers that</w:t>
      </w:r>
      <w:r>
        <w:rPr>
          <w:lang w:val="en-GB" w:eastAsia="en-GB"/>
        </w:rPr>
        <w:t xml:space="preserve"> </w:t>
      </w:r>
      <w:r w:rsidRPr="00EB7865">
        <w:rPr>
          <w:lang w:val="en-GB" w:eastAsia="en-GB"/>
        </w:rPr>
        <w:t>are in the nature of contributions to or distributions by owners have also been designated</w:t>
      </w:r>
      <w:r>
        <w:rPr>
          <w:lang w:val="en-GB" w:eastAsia="en-GB"/>
        </w:rPr>
        <w:t xml:space="preserve"> </w:t>
      </w:r>
      <w:r w:rsidRPr="00EB7865">
        <w:rPr>
          <w:lang w:val="en-GB" w:eastAsia="en-GB"/>
        </w:rPr>
        <w:t>as contributions by owners.</w:t>
      </w:r>
    </w:p>
    <w:p w14:paraId="6A527F2B" w14:textId="77777777" w:rsidR="00643594" w:rsidRPr="00EB7865" w:rsidRDefault="00643594" w:rsidP="00C943CD">
      <w:pPr>
        <w:rPr>
          <w:lang w:val="en-GB" w:eastAsia="en-GB"/>
        </w:rPr>
      </w:pPr>
      <w:r w:rsidRPr="00EB7865">
        <w:rPr>
          <w:lang w:val="en-GB" w:eastAsia="en-GB"/>
        </w:rPr>
        <w:t>Transfers of net assets arising from administrative restructurings are treated as distributions</w:t>
      </w:r>
      <w:r>
        <w:rPr>
          <w:lang w:val="en-GB" w:eastAsia="en-GB"/>
        </w:rPr>
        <w:t xml:space="preserve"> </w:t>
      </w:r>
      <w:r w:rsidRPr="00EB7865">
        <w:rPr>
          <w:lang w:val="en-GB" w:eastAsia="en-GB"/>
        </w:rPr>
        <w:t>to or contributions by owners. Transfers of net</w:t>
      </w:r>
      <w:r>
        <w:rPr>
          <w:lang w:val="en-GB" w:eastAsia="en-GB"/>
        </w:rPr>
        <w:t xml:space="preserve"> </w:t>
      </w:r>
      <w:r w:rsidRPr="00EB7865">
        <w:rPr>
          <w:lang w:val="en-GB" w:eastAsia="en-GB"/>
        </w:rPr>
        <w:t>liabilities arising from administrative restructurings are treated as distributions to owners.</w:t>
      </w:r>
    </w:p>
    <w:p w14:paraId="79E57C65" w14:textId="77777777" w:rsidR="00643594" w:rsidRPr="00EB7865" w:rsidRDefault="00643594" w:rsidP="00C943CD">
      <w:pPr>
        <w:pStyle w:val="Heading4"/>
        <w:rPr>
          <w:lang w:val="en-GB" w:eastAsia="en-GB"/>
        </w:rPr>
      </w:pPr>
      <w:r w:rsidRPr="00EB7865">
        <w:rPr>
          <w:lang w:val="en-GB" w:eastAsia="en-GB"/>
        </w:rPr>
        <w:t>Foreign currency balances / transactions</w:t>
      </w:r>
    </w:p>
    <w:p w14:paraId="73E21E7B" w14:textId="77777777" w:rsidR="00643594" w:rsidRPr="00EB7865" w:rsidRDefault="00643594" w:rsidP="00C943CD">
      <w:pPr>
        <w:rPr>
          <w:lang w:val="en-GB" w:eastAsia="en-GB"/>
        </w:rPr>
      </w:pPr>
      <w:r w:rsidRPr="00EB7865">
        <w:rPr>
          <w:lang w:val="en-GB" w:eastAsia="en-GB"/>
        </w:rPr>
        <w:t>All foreign currency transactions during the financial year are brought to account using the exchange rate in effect at the date of the transaction. Foreign monetary items existing at the end of the reporting period are translated at the closing rate at the date of the end of the reporting period. Non-monetary assets carried at fair value that are denominated</w:t>
      </w:r>
      <w:r>
        <w:rPr>
          <w:lang w:val="en-GB" w:eastAsia="en-GB"/>
        </w:rPr>
        <w:t xml:space="preserve"> </w:t>
      </w:r>
      <w:r w:rsidRPr="00EB7865">
        <w:rPr>
          <w:lang w:val="en-GB" w:eastAsia="en-GB"/>
        </w:rPr>
        <w:t>in foreign currencies are translated to the functional currency at the rates prevailing at the date when</w:t>
      </w:r>
      <w:r>
        <w:rPr>
          <w:lang w:val="en-GB" w:eastAsia="en-GB"/>
        </w:rPr>
        <w:t xml:space="preserve"> </w:t>
      </w:r>
      <w:r w:rsidRPr="00EB7865">
        <w:rPr>
          <w:lang w:val="en-GB" w:eastAsia="en-GB"/>
        </w:rPr>
        <w:t>the fair value was determined.</w:t>
      </w:r>
    </w:p>
    <w:p w14:paraId="44B85530" w14:textId="77777777" w:rsidR="00643594" w:rsidRPr="00EB7865" w:rsidRDefault="00643594" w:rsidP="00C943CD">
      <w:pPr>
        <w:rPr>
          <w:lang w:val="en-GB" w:eastAsia="en-GB"/>
        </w:rPr>
      </w:pPr>
      <w:r w:rsidRPr="00EB7865">
        <w:rPr>
          <w:lang w:val="en-GB" w:eastAsia="en-GB"/>
        </w:rPr>
        <w:t>Foreign currency translation differences</w:t>
      </w:r>
      <w:r>
        <w:rPr>
          <w:lang w:val="en-GB" w:eastAsia="en-GB"/>
        </w:rPr>
        <w:t xml:space="preserve"> </w:t>
      </w:r>
      <w:r w:rsidRPr="00EB7865">
        <w:rPr>
          <w:lang w:val="en-GB" w:eastAsia="en-GB"/>
        </w:rPr>
        <w:t>are recognised in other economic flows</w:t>
      </w:r>
      <w:r>
        <w:rPr>
          <w:lang w:val="en-GB" w:eastAsia="en-GB"/>
        </w:rPr>
        <w:t xml:space="preserve"> </w:t>
      </w:r>
      <w:r w:rsidRPr="00EB7865">
        <w:rPr>
          <w:lang w:val="en-GB" w:eastAsia="en-GB"/>
        </w:rPr>
        <w:t>in the consolidated comprehensive operating statement and accumulated in a separate component of equity, in the period in which</w:t>
      </w:r>
      <w:r>
        <w:rPr>
          <w:lang w:val="en-GB" w:eastAsia="en-GB"/>
        </w:rPr>
        <w:t xml:space="preserve"> </w:t>
      </w:r>
      <w:r w:rsidRPr="00EB7865">
        <w:rPr>
          <w:lang w:val="en-GB" w:eastAsia="en-GB"/>
        </w:rPr>
        <w:t>they arise.</w:t>
      </w:r>
    </w:p>
    <w:p w14:paraId="6EA8D9B1" w14:textId="77777777" w:rsidR="00643594" w:rsidRPr="00EB7865" w:rsidRDefault="00643594" w:rsidP="00C943CD">
      <w:pPr>
        <w:rPr>
          <w:lang w:val="en-GB" w:eastAsia="en-GB"/>
        </w:rPr>
      </w:pPr>
      <w:r w:rsidRPr="00EB7865">
        <w:rPr>
          <w:lang w:val="en-GB" w:eastAsia="en-GB"/>
        </w:rPr>
        <w:t>Accounting for the goods</w:t>
      </w:r>
      <w:r>
        <w:rPr>
          <w:lang w:val="en-GB" w:eastAsia="en-GB"/>
        </w:rPr>
        <w:t xml:space="preserve"> </w:t>
      </w:r>
      <w:r w:rsidRPr="00EB7865">
        <w:rPr>
          <w:lang w:val="en-GB" w:eastAsia="en-GB"/>
        </w:rPr>
        <w:t>and services tax (GST)</w:t>
      </w:r>
    </w:p>
    <w:p w14:paraId="5EB45189" w14:textId="77777777" w:rsidR="00643594" w:rsidRPr="00EB7865" w:rsidRDefault="00643594" w:rsidP="00C943CD">
      <w:pPr>
        <w:rPr>
          <w:lang w:val="en-GB" w:eastAsia="en-GB"/>
        </w:rPr>
      </w:pPr>
      <w:r w:rsidRPr="00EB7865">
        <w:rPr>
          <w:lang w:val="en-GB" w:eastAsia="en-GB"/>
        </w:rPr>
        <w:t>Income, expenses and assets are recognised</w:t>
      </w:r>
      <w:r>
        <w:rPr>
          <w:lang w:val="en-GB" w:eastAsia="en-GB"/>
        </w:rPr>
        <w:t xml:space="preserve"> </w:t>
      </w:r>
      <w:r w:rsidRPr="00EB7865">
        <w:rPr>
          <w:lang w:val="en-GB" w:eastAsia="en-GB"/>
        </w:rPr>
        <w:t>net of the amount of associated GST, except where GST incurred is not recoverable from the taxation authority. In this case, the GST payable is recognised as part of the cost of acquisition of the asset</w:t>
      </w:r>
      <w:r>
        <w:rPr>
          <w:lang w:val="en-GB" w:eastAsia="en-GB"/>
        </w:rPr>
        <w:t xml:space="preserve"> </w:t>
      </w:r>
      <w:r w:rsidRPr="00EB7865">
        <w:rPr>
          <w:lang w:val="en-GB" w:eastAsia="en-GB"/>
        </w:rPr>
        <w:t>or as part of the expense.</w:t>
      </w:r>
    </w:p>
    <w:p w14:paraId="46A8E6E3" w14:textId="77777777" w:rsidR="00643594" w:rsidRPr="00EB7865" w:rsidRDefault="00643594" w:rsidP="00C943CD">
      <w:pPr>
        <w:rPr>
          <w:lang w:val="en-GB" w:eastAsia="en-GB"/>
        </w:rPr>
      </w:pPr>
      <w:r w:rsidRPr="00EB7865">
        <w:rPr>
          <w:lang w:val="en-GB" w:eastAsia="en-GB"/>
        </w:rPr>
        <w:t>Receivables and payables are stated inclusive</w:t>
      </w:r>
      <w:r>
        <w:rPr>
          <w:lang w:val="en-GB" w:eastAsia="en-GB"/>
        </w:rPr>
        <w:t xml:space="preserve"> </w:t>
      </w:r>
      <w:r w:rsidRPr="00EB7865">
        <w:rPr>
          <w:lang w:val="en-GB" w:eastAsia="en-GB"/>
        </w:rPr>
        <w:t>of the amount of GST receivable or payable.</w:t>
      </w:r>
      <w:r>
        <w:rPr>
          <w:lang w:val="en-GB" w:eastAsia="en-GB"/>
        </w:rPr>
        <w:t xml:space="preserve"> </w:t>
      </w:r>
      <w:r w:rsidRPr="00EB7865">
        <w:rPr>
          <w:lang w:val="en-GB" w:eastAsia="en-GB"/>
        </w:rPr>
        <w:t>The net amount of GST recoverable from or payable</w:t>
      </w:r>
      <w:r>
        <w:rPr>
          <w:lang w:val="en-GB" w:eastAsia="en-GB"/>
        </w:rPr>
        <w:t xml:space="preserve"> </w:t>
      </w:r>
      <w:r w:rsidRPr="00EB7865">
        <w:rPr>
          <w:lang w:val="en-GB" w:eastAsia="en-GB"/>
        </w:rPr>
        <w:t>to the Australian Taxation Office (ATO) is included with other receivables or payables in the</w:t>
      </w:r>
      <w:r>
        <w:rPr>
          <w:lang w:val="en-GB" w:eastAsia="en-GB"/>
        </w:rPr>
        <w:t xml:space="preserve"> </w:t>
      </w:r>
      <w:r w:rsidRPr="00EB7865">
        <w:rPr>
          <w:lang w:val="en-GB" w:eastAsia="en-GB"/>
        </w:rPr>
        <w:t>balance sheet.</w:t>
      </w:r>
    </w:p>
    <w:p w14:paraId="58AE5E71" w14:textId="77777777" w:rsidR="00643594" w:rsidRPr="00EB7865" w:rsidRDefault="00643594" w:rsidP="00C943CD">
      <w:pPr>
        <w:rPr>
          <w:lang w:val="en-GB" w:eastAsia="en-GB"/>
        </w:rPr>
      </w:pPr>
      <w:r w:rsidRPr="00EB7865">
        <w:rPr>
          <w:lang w:val="en-GB" w:eastAsia="en-GB"/>
        </w:rPr>
        <w:t>Cash flows are presented on a gross basis.</w:t>
      </w:r>
    </w:p>
    <w:p w14:paraId="3469F5EF" w14:textId="77777777" w:rsidR="00643594" w:rsidRPr="00EB7865" w:rsidRDefault="00643594" w:rsidP="00C943CD">
      <w:pPr>
        <w:rPr>
          <w:rFonts w:ascii="VIC Light" w:hAnsi="VIC Light" w:cs="Times New Roman"/>
          <w:spacing w:val="0"/>
          <w:sz w:val="14"/>
          <w:szCs w:val="14"/>
          <w:lang w:val="en-GB" w:eastAsia="en-GB"/>
        </w:rPr>
      </w:pPr>
      <w:r w:rsidRPr="00EB7865">
        <w:rPr>
          <w:lang w:val="en-GB" w:eastAsia="en-GB"/>
        </w:rPr>
        <w:t>Commitments, contingent assets and liabilities</w:t>
      </w:r>
      <w:r>
        <w:rPr>
          <w:lang w:val="en-GB" w:eastAsia="en-GB"/>
        </w:rPr>
        <w:t xml:space="preserve"> </w:t>
      </w:r>
      <w:r w:rsidRPr="00EB7865">
        <w:rPr>
          <w:lang w:val="en-GB" w:eastAsia="en-GB"/>
        </w:rPr>
        <w:t>are also stated inclusive of GST.</w:t>
      </w:r>
    </w:p>
    <w:p w14:paraId="600CA657" w14:textId="77777777" w:rsidR="00643594" w:rsidRPr="00EB7865" w:rsidRDefault="00643594" w:rsidP="00C943CD">
      <w:pPr>
        <w:pStyle w:val="Heading3"/>
        <w:rPr>
          <w:lang w:val="en-GB" w:eastAsia="en-GB"/>
        </w:rPr>
      </w:pPr>
      <w:bookmarkStart w:id="105" w:name="_Toc494700630"/>
      <w:r w:rsidRPr="00EB7865">
        <w:rPr>
          <w:lang w:val="en-GB" w:eastAsia="en-GB"/>
        </w:rPr>
        <w:t>9.12 Australian Accounting Standards (AAS)</w:t>
      </w:r>
      <w:r>
        <w:rPr>
          <w:lang w:val="en-GB" w:eastAsia="en-GB"/>
        </w:rPr>
        <w:t xml:space="preserve"> </w:t>
      </w:r>
      <w:r w:rsidRPr="00EB7865">
        <w:rPr>
          <w:lang w:val="en-GB" w:eastAsia="en-GB"/>
        </w:rPr>
        <w:t>issued that are not yet effective</w:t>
      </w:r>
      <w:bookmarkEnd w:id="105"/>
    </w:p>
    <w:p w14:paraId="6056539C" w14:textId="77777777" w:rsidR="00643594" w:rsidRPr="00EB7865" w:rsidRDefault="00643594" w:rsidP="00C943CD">
      <w:pPr>
        <w:rPr>
          <w:lang w:val="en-GB" w:eastAsia="en-GB"/>
        </w:rPr>
      </w:pPr>
      <w:r w:rsidRPr="00EB7865">
        <w:rPr>
          <w:lang w:val="en-GB" w:eastAsia="en-GB"/>
        </w:rPr>
        <w:t>Certain new AAS's have been published that are not mandatory for the reporting period. DTF assesses the impact of these new standards and advises DEDJTR of their applicability and early adoption where applicable. For the financial year ended 30 June 2017, DEDJTR has assessed the new standards</w:t>
      </w:r>
      <w:r>
        <w:rPr>
          <w:lang w:val="en-GB" w:eastAsia="en-GB"/>
        </w:rPr>
        <w:t xml:space="preserve"> </w:t>
      </w:r>
      <w:r w:rsidRPr="00EB7865">
        <w:rPr>
          <w:lang w:val="en-GB" w:eastAsia="en-GB"/>
        </w:rPr>
        <w:t>and has decided not to early adopt these standards, as they will have no impact on DEDJTR.</w:t>
      </w:r>
    </w:p>
    <w:tbl>
      <w:tblPr>
        <w:tblStyle w:val="TableGrid"/>
        <w:tblW w:w="0" w:type="auto"/>
        <w:tblLook w:val="04A0" w:firstRow="1" w:lastRow="0" w:firstColumn="1" w:lastColumn="0" w:noHBand="0" w:noVBand="1"/>
      </w:tblPr>
      <w:tblGrid>
        <w:gridCol w:w="2902"/>
        <w:gridCol w:w="2861"/>
        <w:gridCol w:w="1386"/>
        <w:gridCol w:w="3533"/>
      </w:tblGrid>
      <w:tr w:rsidR="00643594" w:rsidRPr="00EB7865" w14:paraId="4B610AC5" w14:textId="77777777" w:rsidTr="004A2009">
        <w:tc>
          <w:tcPr>
            <w:tcW w:w="0" w:type="auto"/>
            <w:vAlign w:val="bottom"/>
            <w:hideMark/>
          </w:tcPr>
          <w:p w14:paraId="6AD2791C" w14:textId="77777777" w:rsidR="00643594" w:rsidRPr="0010592B" w:rsidRDefault="00643594" w:rsidP="004A2009">
            <w:pPr>
              <w:pStyle w:val="TableCopy"/>
              <w:rPr>
                <w:b/>
              </w:rPr>
            </w:pPr>
            <w:r w:rsidRPr="0010592B">
              <w:rPr>
                <w:b/>
              </w:rPr>
              <w:t>Standard/Interpretation</w:t>
            </w:r>
          </w:p>
        </w:tc>
        <w:tc>
          <w:tcPr>
            <w:tcW w:w="0" w:type="auto"/>
            <w:vAlign w:val="bottom"/>
            <w:hideMark/>
          </w:tcPr>
          <w:p w14:paraId="277D2787" w14:textId="77777777" w:rsidR="00643594" w:rsidRPr="0010592B" w:rsidRDefault="00643594" w:rsidP="004A2009">
            <w:pPr>
              <w:pStyle w:val="TableCopy"/>
              <w:rPr>
                <w:b/>
              </w:rPr>
            </w:pPr>
            <w:r w:rsidRPr="0010592B">
              <w:rPr>
                <w:b/>
              </w:rPr>
              <w:t>Summary</w:t>
            </w:r>
          </w:p>
        </w:tc>
        <w:tc>
          <w:tcPr>
            <w:tcW w:w="0" w:type="auto"/>
            <w:vAlign w:val="bottom"/>
            <w:hideMark/>
          </w:tcPr>
          <w:p w14:paraId="07621F5E" w14:textId="77777777" w:rsidR="00643594" w:rsidRPr="0010592B" w:rsidRDefault="00643594" w:rsidP="004A2009">
            <w:pPr>
              <w:pStyle w:val="TableCopy"/>
              <w:rPr>
                <w:b/>
              </w:rPr>
            </w:pPr>
            <w:r w:rsidRPr="0010592B">
              <w:rPr>
                <w:b/>
              </w:rPr>
              <w:t xml:space="preserve">Applicable </w:t>
            </w:r>
            <w:r w:rsidRPr="0010592B">
              <w:rPr>
                <w:b/>
              </w:rPr>
              <w:lastRenderedPageBreak/>
              <w:t>for annual reporting periods beginning on</w:t>
            </w:r>
          </w:p>
        </w:tc>
        <w:tc>
          <w:tcPr>
            <w:tcW w:w="0" w:type="auto"/>
            <w:vAlign w:val="bottom"/>
            <w:hideMark/>
          </w:tcPr>
          <w:p w14:paraId="5A5A0AE6" w14:textId="77777777" w:rsidR="00643594" w:rsidRPr="0010592B" w:rsidRDefault="00643594" w:rsidP="004A2009">
            <w:pPr>
              <w:pStyle w:val="TableCopy"/>
              <w:rPr>
                <w:b/>
              </w:rPr>
            </w:pPr>
            <w:r w:rsidRPr="0010592B">
              <w:rPr>
                <w:b/>
              </w:rPr>
              <w:lastRenderedPageBreak/>
              <w:t xml:space="preserve">Impact on public sector entity </w:t>
            </w:r>
            <w:r w:rsidRPr="0010592B">
              <w:rPr>
                <w:b/>
              </w:rPr>
              <w:lastRenderedPageBreak/>
              <w:t>financial statements</w:t>
            </w:r>
          </w:p>
        </w:tc>
      </w:tr>
      <w:tr w:rsidR="00643594" w:rsidRPr="00EB7865" w14:paraId="3ED00D4D" w14:textId="77777777" w:rsidTr="00C943CD">
        <w:tc>
          <w:tcPr>
            <w:tcW w:w="0" w:type="auto"/>
            <w:hideMark/>
          </w:tcPr>
          <w:p w14:paraId="64E71303" w14:textId="77777777" w:rsidR="00643594" w:rsidRPr="0010592B" w:rsidRDefault="00643594" w:rsidP="00C943CD">
            <w:pPr>
              <w:pStyle w:val="TableCopy"/>
              <w:rPr>
                <w:i/>
              </w:rPr>
            </w:pPr>
            <w:r w:rsidRPr="0010592B">
              <w:rPr>
                <w:i/>
              </w:rPr>
              <w:lastRenderedPageBreak/>
              <w:t>AASB 9 Financial Instruments</w:t>
            </w:r>
          </w:p>
        </w:tc>
        <w:tc>
          <w:tcPr>
            <w:tcW w:w="0" w:type="auto"/>
            <w:hideMark/>
          </w:tcPr>
          <w:p w14:paraId="0FD14611" w14:textId="77777777" w:rsidR="00643594" w:rsidRPr="0006109B" w:rsidRDefault="00643594" w:rsidP="00C943CD">
            <w:pPr>
              <w:pStyle w:val="TableCopy"/>
            </w:pPr>
            <w:r w:rsidRPr="0006109B">
              <w:t xml:space="preserve">The key changes include the simplified requirements for the classification and measurement of financial assets, a new hedging accounting model and a revised impairment loss model to </w:t>
            </w:r>
            <w:proofErr w:type="spellStart"/>
            <w:r w:rsidRPr="0006109B">
              <w:t>recognise</w:t>
            </w:r>
            <w:proofErr w:type="spellEnd"/>
            <w:r w:rsidRPr="0006109B">
              <w:t xml:space="preserve"> impairment losses earlier, as opposed to the current approach that </w:t>
            </w:r>
            <w:proofErr w:type="spellStart"/>
            <w:r w:rsidRPr="0006109B">
              <w:t>recognises</w:t>
            </w:r>
            <w:proofErr w:type="spellEnd"/>
            <w:r w:rsidRPr="0006109B">
              <w:t xml:space="preserve"> </w:t>
            </w:r>
            <w:r>
              <w:t>impairment only when incurred.</w:t>
            </w:r>
          </w:p>
        </w:tc>
        <w:tc>
          <w:tcPr>
            <w:tcW w:w="0" w:type="auto"/>
            <w:hideMark/>
          </w:tcPr>
          <w:p w14:paraId="6A79A3D5" w14:textId="77777777" w:rsidR="00643594" w:rsidRPr="0006109B" w:rsidRDefault="00643594" w:rsidP="00C943CD">
            <w:pPr>
              <w:pStyle w:val="TableCopy"/>
            </w:pPr>
            <w:r w:rsidRPr="0006109B">
              <w:t>1 Jan 2018</w:t>
            </w:r>
          </w:p>
        </w:tc>
        <w:tc>
          <w:tcPr>
            <w:tcW w:w="0" w:type="auto"/>
            <w:hideMark/>
          </w:tcPr>
          <w:p w14:paraId="578F2248" w14:textId="77777777" w:rsidR="00643594" w:rsidRPr="0006109B" w:rsidRDefault="00643594" w:rsidP="00C943CD">
            <w:pPr>
              <w:pStyle w:val="TableCopy"/>
            </w:pPr>
            <w:r w:rsidRPr="0006109B">
              <w:t>The assessment has identified that the financial impact of available for sale (AFS) assets will now be reported through other comprehensive income (OCI) and no longer recycled to the profit and loss. </w:t>
            </w:r>
          </w:p>
          <w:p w14:paraId="29230052" w14:textId="77777777" w:rsidR="00643594" w:rsidRPr="0006109B" w:rsidRDefault="00643594" w:rsidP="00C943CD">
            <w:pPr>
              <w:pStyle w:val="TableCopy"/>
            </w:pPr>
            <w:r w:rsidRPr="0006109B">
              <w:t>While the preliminary assessment has not identified any material impact arising from AASB 9, it will continue to be monitored and assessed. </w:t>
            </w:r>
          </w:p>
        </w:tc>
      </w:tr>
      <w:tr w:rsidR="00643594" w:rsidRPr="00EB7865" w14:paraId="2B35D2B2" w14:textId="77777777" w:rsidTr="00C943CD">
        <w:tc>
          <w:tcPr>
            <w:tcW w:w="0" w:type="auto"/>
            <w:hideMark/>
          </w:tcPr>
          <w:p w14:paraId="4E9B0FB3" w14:textId="77777777" w:rsidR="00643594" w:rsidRPr="0010592B" w:rsidRDefault="00643594" w:rsidP="00C943CD">
            <w:pPr>
              <w:pStyle w:val="TableCopy"/>
              <w:rPr>
                <w:i/>
              </w:rPr>
            </w:pPr>
            <w:r w:rsidRPr="0010592B">
              <w:rPr>
                <w:i/>
              </w:rPr>
              <w:t>AASB 2010-7 Amendments to Australian Accounting Standards arising from AASB 9 (December 2010)</w:t>
            </w:r>
          </w:p>
        </w:tc>
        <w:tc>
          <w:tcPr>
            <w:tcW w:w="0" w:type="auto"/>
            <w:hideMark/>
          </w:tcPr>
          <w:p w14:paraId="2DB61FDE" w14:textId="77777777" w:rsidR="00643594" w:rsidRPr="0006109B" w:rsidRDefault="00643594" w:rsidP="00C943CD">
            <w:pPr>
              <w:pStyle w:val="TableCopy"/>
            </w:pPr>
            <w:r w:rsidRPr="0006109B">
              <w:t>The requirements for classifying and measuring financial liabilities were added to AASB 9. The existing requirements for the classification of financial liabilities and the ability to use the fair value option have been retained. However, where the fair value option is used for financial liabilities the change in fair value is accounted as:</w:t>
            </w:r>
          </w:p>
          <w:p w14:paraId="3EF15952" w14:textId="77777777" w:rsidR="00643594" w:rsidRPr="0006109B" w:rsidRDefault="00643594" w:rsidP="00C943CD">
            <w:pPr>
              <w:pStyle w:val="Bullet"/>
            </w:pPr>
            <w:r w:rsidRPr="0006109B">
              <w:t>The change in fair value attributable to changes in credit risk is presented in other comprehensive income (OCI). </w:t>
            </w:r>
          </w:p>
          <w:p w14:paraId="4BFC782E" w14:textId="77777777" w:rsidR="00643594" w:rsidRPr="0006109B" w:rsidRDefault="00643594" w:rsidP="00C943CD">
            <w:pPr>
              <w:pStyle w:val="Bullet"/>
            </w:pPr>
            <w:r w:rsidRPr="0006109B">
              <w:t>Other fair value changes are presented in profit and loss. If this approach creates or enlarges an accounting mismatch in the profit or loss, the effect of the changes in credit risk are also presented in profit or loss. </w:t>
            </w:r>
          </w:p>
        </w:tc>
        <w:tc>
          <w:tcPr>
            <w:tcW w:w="0" w:type="auto"/>
            <w:hideMark/>
          </w:tcPr>
          <w:p w14:paraId="2F9B4AF0" w14:textId="77777777" w:rsidR="00643594" w:rsidRPr="0006109B" w:rsidRDefault="00643594" w:rsidP="00C943CD">
            <w:pPr>
              <w:pStyle w:val="TableCopy"/>
            </w:pPr>
            <w:r w:rsidRPr="0006109B">
              <w:t>1 Jan 2018</w:t>
            </w:r>
          </w:p>
        </w:tc>
        <w:tc>
          <w:tcPr>
            <w:tcW w:w="0" w:type="auto"/>
            <w:hideMark/>
          </w:tcPr>
          <w:p w14:paraId="7396A4F0" w14:textId="77777777" w:rsidR="00643594" w:rsidRPr="0006109B" w:rsidRDefault="00643594" w:rsidP="00C943CD">
            <w:pPr>
              <w:pStyle w:val="TableCopy"/>
            </w:pPr>
            <w:r w:rsidRPr="0006109B">
              <w:t>The assessment has identified that the amendments are likely to result in earlier recognition of impairment losses and at more regular intervals.</w:t>
            </w:r>
          </w:p>
          <w:p w14:paraId="75427D86" w14:textId="77777777" w:rsidR="00643594" w:rsidRPr="0006109B" w:rsidRDefault="00643594" w:rsidP="00C943CD">
            <w:pPr>
              <w:pStyle w:val="TableCopy"/>
            </w:pPr>
            <w:r w:rsidRPr="0006109B">
              <w:t>Changes in own credit risk in respect of liabilities designated at fair value through profit and loss will now be presented within other comprehensive income (OCI). </w:t>
            </w:r>
          </w:p>
          <w:p w14:paraId="12D68514" w14:textId="77777777" w:rsidR="00643594" w:rsidRPr="0006109B" w:rsidRDefault="00643594" w:rsidP="00C943CD">
            <w:pPr>
              <w:pStyle w:val="TableCopy"/>
            </w:pPr>
            <w:r w:rsidRPr="0006109B">
              <w:t>Hedge accounting will be more closely aligned with common risk management practices making it easier to have an effective hedge. </w:t>
            </w:r>
          </w:p>
          <w:p w14:paraId="4ABC0C6F" w14:textId="77777777" w:rsidR="00643594" w:rsidRPr="0006109B" w:rsidRDefault="00643594" w:rsidP="00C943CD">
            <w:pPr>
              <w:pStyle w:val="TableCopy"/>
            </w:pPr>
            <w:r w:rsidRPr="0006109B">
              <w:t>For entities with significant lending activities, an overhaul of related systems and processes may be needed.  </w:t>
            </w:r>
          </w:p>
        </w:tc>
      </w:tr>
      <w:tr w:rsidR="00643594" w:rsidRPr="00EB7865" w14:paraId="5A56D7DE" w14:textId="77777777" w:rsidTr="00C943CD">
        <w:tc>
          <w:tcPr>
            <w:tcW w:w="0" w:type="auto"/>
            <w:hideMark/>
          </w:tcPr>
          <w:p w14:paraId="4AE0BE5F" w14:textId="77777777" w:rsidR="00643594" w:rsidRPr="0010592B" w:rsidRDefault="00643594" w:rsidP="00C943CD">
            <w:pPr>
              <w:pStyle w:val="TableCopy"/>
              <w:rPr>
                <w:i/>
              </w:rPr>
            </w:pPr>
            <w:r w:rsidRPr="0010592B">
              <w:rPr>
                <w:i/>
              </w:rPr>
              <w:t>AASB 2014-1 Amendments to Australian Accounting Standards [Part E Financial Instruments]</w:t>
            </w:r>
          </w:p>
        </w:tc>
        <w:tc>
          <w:tcPr>
            <w:tcW w:w="0" w:type="auto"/>
            <w:hideMark/>
          </w:tcPr>
          <w:p w14:paraId="2AF415D5" w14:textId="77777777" w:rsidR="00643594" w:rsidRPr="0006109B" w:rsidRDefault="00643594" w:rsidP="00C943CD">
            <w:pPr>
              <w:pStyle w:val="TableCopy"/>
            </w:pPr>
            <w:r w:rsidRPr="0006109B">
              <w:t>Amends various AASs to reflect the AASB’s decision to defer the mandatory application date of AASB 9 to annual reporting periods beginning on or after 1 January 2018; as a consequence of Chapter 6; and to amend reduced disclosure requirements.</w:t>
            </w:r>
            <w:r w:rsidRPr="0006109B">
              <w:tab/>
            </w:r>
            <w:r w:rsidRPr="0006109B">
              <w:tab/>
            </w:r>
          </w:p>
        </w:tc>
        <w:tc>
          <w:tcPr>
            <w:tcW w:w="0" w:type="auto"/>
            <w:hideMark/>
          </w:tcPr>
          <w:p w14:paraId="70F6659E" w14:textId="77777777" w:rsidR="00643594" w:rsidRPr="0006109B" w:rsidRDefault="00643594" w:rsidP="00C943CD">
            <w:pPr>
              <w:pStyle w:val="TableCopy"/>
            </w:pPr>
            <w:r w:rsidRPr="0006109B">
              <w:t>1 Jan 2018</w:t>
            </w:r>
          </w:p>
        </w:tc>
        <w:tc>
          <w:tcPr>
            <w:tcW w:w="0" w:type="auto"/>
            <w:hideMark/>
          </w:tcPr>
          <w:p w14:paraId="37A5450D" w14:textId="77777777" w:rsidR="00643594" w:rsidRPr="0006109B" w:rsidRDefault="00643594" w:rsidP="00C943CD">
            <w:pPr>
              <w:pStyle w:val="TableCopy"/>
            </w:pPr>
            <w:r w:rsidRPr="0006109B">
              <w:t>This amending standard will defer the application period of AASB 9 to the 2018-19 reporting period in accordance with the transition requirements. </w:t>
            </w:r>
            <w:r w:rsidRPr="0006109B">
              <w:tab/>
            </w:r>
          </w:p>
        </w:tc>
      </w:tr>
      <w:tr w:rsidR="00643594" w:rsidRPr="00EB7865" w14:paraId="7400F66D" w14:textId="77777777" w:rsidTr="00C943CD">
        <w:tc>
          <w:tcPr>
            <w:tcW w:w="0" w:type="auto"/>
            <w:hideMark/>
          </w:tcPr>
          <w:p w14:paraId="50A438D0" w14:textId="77777777" w:rsidR="00643594" w:rsidRPr="0010592B" w:rsidRDefault="00643594" w:rsidP="00C943CD">
            <w:pPr>
              <w:pStyle w:val="TableCopy"/>
              <w:rPr>
                <w:i/>
              </w:rPr>
            </w:pPr>
            <w:r w:rsidRPr="0010592B">
              <w:rPr>
                <w:i/>
              </w:rPr>
              <w:t>AASB 2014-7 Amendments to Australian Accounting Standards arising from AASB 9</w:t>
            </w:r>
          </w:p>
        </w:tc>
        <w:tc>
          <w:tcPr>
            <w:tcW w:w="0" w:type="auto"/>
            <w:hideMark/>
          </w:tcPr>
          <w:p w14:paraId="4724633F" w14:textId="77777777" w:rsidR="00643594" w:rsidRPr="0006109B" w:rsidRDefault="00643594" w:rsidP="00C943CD">
            <w:pPr>
              <w:pStyle w:val="TableCopy"/>
            </w:pPr>
            <w:r w:rsidRPr="0006109B">
              <w:t>Amends various AASs to incorporate the consequential amendments arising from the issuance of AASB 9.</w:t>
            </w:r>
          </w:p>
        </w:tc>
        <w:tc>
          <w:tcPr>
            <w:tcW w:w="0" w:type="auto"/>
            <w:hideMark/>
          </w:tcPr>
          <w:p w14:paraId="5A004000" w14:textId="77777777" w:rsidR="00643594" w:rsidRPr="0006109B" w:rsidRDefault="00643594" w:rsidP="00C943CD">
            <w:pPr>
              <w:pStyle w:val="TableCopy"/>
            </w:pPr>
            <w:r w:rsidRPr="0006109B">
              <w:t>1 Jan 2018</w:t>
            </w:r>
          </w:p>
        </w:tc>
        <w:tc>
          <w:tcPr>
            <w:tcW w:w="0" w:type="auto"/>
            <w:hideMark/>
          </w:tcPr>
          <w:p w14:paraId="56A43137" w14:textId="77777777" w:rsidR="00643594" w:rsidRPr="0006109B" w:rsidRDefault="00643594" w:rsidP="00C943CD">
            <w:pPr>
              <w:pStyle w:val="TableCopy"/>
            </w:pPr>
            <w:r w:rsidRPr="0006109B">
              <w:t>The assessment has indicated that there will be no significant impact for the public sector. </w:t>
            </w:r>
          </w:p>
        </w:tc>
      </w:tr>
      <w:tr w:rsidR="00643594" w:rsidRPr="00EB7865" w14:paraId="759B3C6B" w14:textId="77777777" w:rsidTr="00C943CD">
        <w:tc>
          <w:tcPr>
            <w:tcW w:w="0" w:type="auto"/>
            <w:hideMark/>
          </w:tcPr>
          <w:p w14:paraId="63FA9F91" w14:textId="77777777" w:rsidR="00643594" w:rsidRPr="0010592B" w:rsidRDefault="00643594" w:rsidP="00C943CD">
            <w:pPr>
              <w:pStyle w:val="TableCopy"/>
              <w:rPr>
                <w:i/>
              </w:rPr>
            </w:pPr>
            <w:r w:rsidRPr="0010592B">
              <w:rPr>
                <w:i/>
              </w:rPr>
              <w:lastRenderedPageBreak/>
              <w:t>AASB 15 Revenue from Contracts with Customers</w:t>
            </w:r>
          </w:p>
        </w:tc>
        <w:tc>
          <w:tcPr>
            <w:tcW w:w="0" w:type="auto"/>
            <w:hideMark/>
          </w:tcPr>
          <w:p w14:paraId="20C87424" w14:textId="77777777" w:rsidR="00643594" w:rsidRPr="0006109B" w:rsidRDefault="00643594" w:rsidP="00C943CD">
            <w:pPr>
              <w:pStyle w:val="TableCopy"/>
            </w:pPr>
            <w:r w:rsidRPr="0006109B">
              <w:t xml:space="preserve">The core principle of AASB 15 requires an entity to </w:t>
            </w:r>
            <w:proofErr w:type="spellStart"/>
            <w:r w:rsidRPr="0006109B">
              <w:t>recognise</w:t>
            </w:r>
            <w:proofErr w:type="spellEnd"/>
            <w:r w:rsidRPr="0006109B">
              <w:t xml:space="preserve"> revenue when the entity satisfies a performance obligation by transferring a promised good or service to a customer.</w:t>
            </w:r>
          </w:p>
        </w:tc>
        <w:tc>
          <w:tcPr>
            <w:tcW w:w="0" w:type="auto"/>
            <w:hideMark/>
          </w:tcPr>
          <w:p w14:paraId="451C4339" w14:textId="77777777" w:rsidR="00643594" w:rsidRPr="0006109B" w:rsidRDefault="00643594" w:rsidP="00C943CD">
            <w:pPr>
              <w:pStyle w:val="TableCopy"/>
            </w:pPr>
            <w:r w:rsidRPr="0006109B">
              <w:t>1 Jan 2018</w:t>
            </w:r>
          </w:p>
        </w:tc>
        <w:tc>
          <w:tcPr>
            <w:tcW w:w="0" w:type="auto"/>
            <w:hideMark/>
          </w:tcPr>
          <w:p w14:paraId="684BB9BF" w14:textId="77777777" w:rsidR="00643594" w:rsidRPr="0006109B" w:rsidRDefault="00643594" w:rsidP="00C943CD">
            <w:pPr>
              <w:pStyle w:val="TableCopy"/>
            </w:pPr>
            <w:r w:rsidRPr="0006109B">
              <w:t>The changes in revenue recognition requirements in AASB 15 may result in changes to the timing and amount of revenue recorded in the financial statements. The Standard will also require additional disclosures on service revenue and contract modifications.</w:t>
            </w:r>
          </w:p>
          <w:p w14:paraId="3C21BEA3" w14:textId="77777777" w:rsidR="00643594" w:rsidRPr="0006109B" w:rsidRDefault="00643594" w:rsidP="00C943CD">
            <w:pPr>
              <w:pStyle w:val="TableCopy"/>
            </w:pPr>
            <w:r w:rsidRPr="0006109B">
              <w:t xml:space="preserve">A potential impact will be the upfront recognition of revenue from licenses that cover multiple reporting periods. Revenue that was deferred and </w:t>
            </w:r>
            <w:proofErr w:type="spellStart"/>
            <w:r w:rsidRPr="0006109B">
              <w:t>amortised</w:t>
            </w:r>
            <w:proofErr w:type="spellEnd"/>
            <w:r w:rsidRPr="0006109B">
              <w:t xml:space="preserve"> over a period may now need to be </w:t>
            </w:r>
            <w:proofErr w:type="spellStart"/>
            <w:r w:rsidRPr="0006109B">
              <w:t>recognised</w:t>
            </w:r>
            <w:proofErr w:type="spellEnd"/>
            <w:r w:rsidRPr="0006109B">
              <w:t xml:space="preserve"> immediately as a transitional adjustment against the opening returned earnings if there are no former performance obligations outstanding.</w:t>
            </w:r>
          </w:p>
        </w:tc>
      </w:tr>
      <w:tr w:rsidR="00643594" w:rsidRPr="00EB7865" w14:paraId="6F944D79" w14:textId="77777777" w:rsidTr="00C943CD">
        <w:tc>
          <w:tcPr>
            <w:tcW w:w="0" w:type="auto"/>
            <w:hideMark/>
          </w:tcPr>
          <w:p w14:paraId="5F69C077" w14:textId="77777777" w:rsidR="00643594" w:rsidRPr="0010592B" w:rsidRDefault="00643594" w:rsidP="00C943CD">
            <w:pPr>
              <w:pStyle w:val="TableCopy"/>
              <w:rPr>
                <w:i/>
              </w:rPr>
            </w:pPr>
            <w:r w:rsidRPr="0010592B">
              <w:rPr>
                <w:i/>
              </w:rPr>
              <w:t>AASB 2016-7 Amendments to Australian Accounting Standards – Deferral of AASB 15 for Not-for-Profit Entities</w:t>
            </w:r>
          </w:p>
        </w:tc>
        <w:tc>
          <w:tcPr>
            <w:tcW w:w="0" w:type="auto"/>
            <w:hideMark/>
          </w:tcPr>
          <w:p w14:paraId="77098F23" w14:textId="77777777" w:rsidR="00643594" w:rsidRPr="0006109B" w:rsidRDefault="00643594" w:rsidP="00C943CD">
            <w:pPr>
              <w:pStyle w:val="TableCopy"/>
            </w:pPr>
            <w:r w:rsidRPr="0006109B">
              <w:t>This standard defers the mandatory effective date of AASB 15 for not-for-profit entities from 1 January 2018 to 1 January 2019.</w:t>
            </w:r>
          </w:p>
        </w:tc>
        <w:tc>
          <w:tcPr>
            <w:tcW w:w="0" w:type="auto"/>
            <w:hideMark/>
          </w:tcPr>
          <w:p w14:paraId="44C51FDC" w14:textId="77777777" w:rsidR="00643594" w:rsidRPr="0006109B" w:rsidRDefault="00643594" w:rsidP="00C943CD">
            <w:pPr>
              <w:pStyle w:val="TableCopy"/>
            </w:pPr>
            <w:r w:rsidRPr="0006109B">
              <w:t>1 Jan 2019</w:t>
            </w:r>
          </w:p>
        </w:tc>
        <w:tc>
          <w:tcPr>
            <w:tcW w:w="0" w:type="auto"/>
            <w:hideMark/>
          </w:tcPr>
          <w:p w14:paraId="5964155C" w14:textId="77777777" w:rsidR="00643594" w:rsidRPr="0006109B" w:rsidRDefault="00643594" w:rsidP="00C943CD">
            <w:pPr>
              <w:pStyle w:val="TableCopy"/>
            </w:pPr>
            <w:r w:rsidRPr="0006109B">
              <w:t>This amending standard will defer the application period of AASB 15 for not-for-profit entities to the 2019-20 reporting period.</w:t>
            </w:r>
            <w:r w:rsidRPr="0006109B">
              <w:tab/>
            </w:r>
          </w:p>
        </w:tc>
      </w:tr>
      <w:tr w:rsidR="00643594" w:rsidRPr="00EB7865" w14:paraId="0D2C4D4F" w14:textId="77777777" w:rsidTr="00C943CD">
        <w:tc>
          <w:tcPr>
            <w:tcW w:w="0" w:type="auto"/>
            <w:hideMark/>
          </w:tcPr>
          <w:p w14:paraId="276D201B" w14:textId="77777777" w:rsidR="00643594" w:rsidRPr="0010592B" w:rsidRDefault="00643594" w:rsidP="00C943CD">
            <w:pPr>
              <w:pStyle w:val="TableCopy"/>
              <w:rPr>
                <w:i/>
              </w:rPr>
            </w:pPr>
            <w:r w:rsidRPr="0010592B">
              <w:rPr>
                <w:i/>
              </w:rPr>
              <w:t>AASB 2016-3 Amendments to Australian Accounting Standards – Clarifications to AASB 15</w:t>
            </w:r>
          </w:p>
          <w:p w14:paraId="20757D1C" w14:textId="77777777" w:rsidR="00643594" w:rsidRPr="0010592B" w:rsidRDefault="00643594" w:rsidP="00C943CD">
            <w:pPr>
              <w:pStyle w:val="TableCopy"/>
              <w:rPr>
                <w:i/>
              </w:rPr>
            </w:pPr>
          </w:p>
        </w:tc>
        <w:tc>
          <w:tcPr>
            <w:tcW w:w="0" w:type="auto"/>
            <w:hideMark/>
          </w:tcPr>
          <w:p w14:paraId="564D51B8" w14:textId="77777777" w:rsidR="00643594" w:rsidRPr="0006109B" w:rsidRDefault="00643594" w:rsidP="00C943CD">
            <w:pPr>
              <w:pStyle w:val="TableCopy"/>
            </w:pPr>
            <w:r w:rsidRPr="0006109B">
              <w:t xml:space="preserve">This Standard amends AASB 15 to clarify requirements on identifying performance obligations, principal versus agent considerations and the timing of </w:t>
            </w:r>
            <w:proofErr w:type="spellStart"/>
            <w:r w:rsidRPr="0006109B">
              <w:t>recognising</w:t>
            </w:r>
            <w:proofErr w:type="spellEnd"/>
            <w:r w:rsidRPr="0006109B">
              <w:t xml:space="preserve"> revenue from granting a </w:t>
            </w:r>
            <w:proofErr w:type="spellStart"/>
            <w:r w:rsidRPr="0006109B">
              <w:t>licence</w:t>
            </w:r>
            <w:proofErr w:type="spellEnd"/>
            <w:r w:rsidRPr="0006109B">
              <w:t>.</w:t>
            </w:r>
          </w:p>
        </w:tc>
        <w:tc>
          <w:tcPr>
            <w:tcW w:w="0" w:type="auto"/>
            <w:hideMark/>
          </w:tcPr>
          <w:p w14:paraId="6F44E2AC" w14:textId="77777777" w:rsidR="00643594" w:rsidRPr="0006109B" w:rsidRDefault="00643594" w:rsidP="00C943CD">
            <w:pPr>
              <w:pStyle w:val="TableCopy"/>
            </w:pPr>
            <w:r w:rsidRPr="0006109B">
              <w:t>1 Jan 2018</w:t>
            </w:r>
          </w:p>
        </w:tc>
        <w:tc>
          <w:tcPr>
            <w:tcW w:w="0" w:type="auto"/>
            <w:hideMark/>
          </w:tcPr>
          <w:p w14:paraId="40B8D0BA" w14:textId="77777777" w:rsidR="00643594" w:rsidRPr="0006109B" w:rsidRDefault="00643594" w:rsidP="00C943CD">
            <w:pPr>
              <w:pStyle w:val="TableCopy"/>
            </w:pPr>
            <w:r w:rsidRPr="0006109B">
              <w:t>The assessment has indicated that there will be no significant impact for the public sector, other than the impact</w:t>
            </w:r>
            <w:r>
              <w:t xml:space="preserve"> identified for AASB 15 above. </w:t>
            </w:r>
          </w:p>
        </w:tc>
      </w:tr>
      <w:tr w:rsidR="00643594" w:rsidRPr="00EB7865" w14:paraId="46AF083D" w14:textId="77777777" w:rsidTr="00C943CD">
        <w:tc>
          <w:tcPr>
            <w:tcW w:w="0" w:type="auto"/>
            <w:hideMark/>
          </w:tcPr>
          <w:p w14:paraId="779E8C17" w14:textId="77777777" w:rsidR="00643594" w:rsidRPr="0010592B" w:rsidRDefault="00643594" w:rsidP="00C943CD">
            <w:pPr>
              <w:pStyle w:val="TableCopy"/>
              <w:rPr>
                <w:i/>
              </w:rPr>
            </w:pPr>
            <w:r w:rsidRPr="0010592B">
              <w:rPr>
                <w:i/>
              </w:rPr>
              <w:t xml:space="preserve">AASB 2016-4 Amendments to Australian Accounting Standards – Recoverable Amount of Non-Cash-Generating </w:t>
            </w:r>
            <w:proofErr w:type="spellStart"/>
            <w:r w:rsidRPr="0010592B">
              <w:rPr>
                <w:i/>
              </w:rPr>
              <w:t>Specialised</w:t>
            </w:r>
            <w:proofErr w:type="spellEnd"/>
            <w:r w:rsidRPr="0010592B">
              <w:rPr>
                <w:i/>
              </w:rPr>
              <w:t xml:space="preserve"> Assets of Not-for-Profit Entities</w:t>
            </w:r>
          </w:p>
        </w:tc>
        <w:tc>
          <w:tcPr>
            <w:tcW w:w="0" w:type="auto"/>
            <w:hideMark/>
          </w:tcPr>
          <w:p w14:paraId="187137A2" w14:textId="77777777" w:rsidR="00643594" w:rsidRPr="0006109B" w:rsidRDefault="00643594" w:rsidP="00C943CD">
            <w:pPr>
              <w:pStyle w:val="TableCopy"/>
            </w:pPr>
            <w:r w:rsidRPr="0006109B">
              <w:t>The standard amends AASB 136 Impairment of Assets to remove references to using depreciated replacement cost (DRC) as a measure of value in us</w:t>
            </w:r>
            <w:r>
              <w:t>e for not-for-profit entities.</w:t>
            </w:r>
          </w:p>
        </w:tc>
        <w:tc>
          <w:tcPr>
            <w:tcW w:w="0" w:type="auto"/>
            <w:hideMark/>
          </w:tcPr>
          <w:p w14:paraId="4A6FFD45" w14:textId="77777777" w:rsidR="00643594" w:rsidRPr="0006109B" w:rsidRDefault="00643594" w:rsidP="00C943CD">
            <w:pPr>
              <w:pStyle w:val="TableCopy"/>
            </w:pPr>
            <w:r w:rsidRPr="0006109B">
              <w:t>1 Jan 2017</w:t>
            </w:r>
          </w:p>
        </w:tc>
        <w:tc>
          <w:tcPr>
            <w:tcW w:w="0" w:type="auto"/>
            <w:hideMark/>
          </w:tcPr>
          <w:p w14:paraId="45541B7B" w14:textId="77777777" w:rsidR="00643594" w:rsidRPr="0006109B" w:rsidRDefault="00643594" w:rsidP="00C943CD">
            <w:pPr>
              <w:pStyle w:val="TableCopy"/>
            </w:pPr>
            <w:r w:rsidRPr="0006109B">
              <w:t xml:space="preserve">The assessment has indicated that there is minimal impact. Given the </w:t>
            </w:r>
            <w:proofErr w:type="spellStart"/>
            <w:r w:rsidRPr="0006109B">
              <w:t>specialised</w:t>
            </w:r>
            <w:proofErr w:type="spellEnd"/>
            <w:r w:rsidRPr="0006109B">
              <w:t xml:space="preserve"> nature and restrictions of public sector assets, the existing use is presumed to be the highest and best use (HBU), hence current replacement cost under AASB 13 Fair Value Measurement is the same as the depreciated replacemen</w:t>
            </w:r>
            <w:r>
              <w:t>t cost concept under AASB 136. </w:t>
            </w:r>
          </w:p>
        </w:tc>
      </w:tr>
      <w:tr w:rsidR="00643594" w:rsidRPr="00EB7865" w14:paraId="1B9080F1" w14:textId="77777777" w:rsidTr="00C943CD">
        <w:tc>
          <w:tcPr>
            <w:tcW w:w="0" w:type="auto"/>
            <w:hideMark/>
          </w:tcPr>
          <w:p w14:paraId="43DBDBBC" w14:textId="77777777" w:rsidR="00643594" w:rsidRPr="0010592B" w:rsidRDefault="00643594" w:rsidP="00C943CD">
            <w:pPr>
              <w:pStyle w:val="TableCopy"/>
              <w:rPr>
                <w:i/>
              </w:rPr>
            </w:pPr>
            <w:r w:rsidRPr="0010592B">
              <w:rPr>
                <w:i/>
              </w:rPr>
              <w:t>AASB 16 Leases</w:t>
            </w:r>
          </w:p>
        </w:tc>
        <w:tc>
          <w:tcPr>
            <w:tcW w:w="0" w:type="auto"/>
            <w:hideMark/>
          </w:tcPr>
          <w:p w14:paraId="64899163" w14:textId="77777777" w:rsidR="00643594" w:rsidRPr="0006109B" w:rsidRDefault="00643594" w:rsidP="00C943CD">
            <w:pPr>
              <w:pStyle w:val="TableCopy"/>
            </w:pPr>
            <w:r w:rsidRPr="0006109B">
              <w:t>The key changes introduced by AASB 16 include the recognition of most operating leases (which are current not</w:t>
            </w:r>
            <w:r>
              <w:t xml:space="preserve"> </w:t>
            </w:r>
            <w:proofErr w:type="spellStart"/>
            <w:r>
              <w:t>recognised</w:t>
            </w:r>
            <w:proofErr w:type="spellEnd"/>
            <w:r>
              <w:t>) on balance sheet.</w:t>
            </w:r>
          </w:p>
        </w:tc>
        <w:tc>
          <w:tcPr>
            <w:tcW w:w="0" w:type="auto"/>
            <w:hideMark/>
          </w:tcPr>
          <w:p w14:paraId="0C9B77DB" w14:textId="77777777" w:rsidR="00643594" w:rsidRPr="0006109B" w:rsidRDefault="00643594" w:rsidP="00C943CD">
            <w:pPr>
              <w:pStyle w:val="TableCopy"/>
            </w:pPr>
            <w:r w:rsidRPr="0006109B">
              <w:t>1 Jan 2019</w:t>
            </w:r>
          </w:p>
        </w:tc>
        <w:tc>
          <w:tcPr>
            <w:tcW w:w="0" w:type="auto"/>
            <w:hideMark/>
          </w:tcPr>
          <w:p w14:paraId="4351CDD2" w14:textId="77777777" w:rsidR="00643594" w:rsidRPr="0006109B" w:rsidRDefault="00643594" w:rsidP="00C943CD">
            <w:pPr>
              <w:pStyle w:val="TableCopy"/>
            </w:pPr>
            <w:r w:rsidRPr="0006109B">
              <w:t>The assessment has indicated that as most operating leases will come on balance sheet, recognition of lease assets and lease liabilities will cause net debt to increase. </w:t>
            </w:r>
          </w:p>
          <w:p w14:paraId="3451D325" w14:textId="77777777" w:rsidR="00643594" w:rsidRPr="0006109B" w:rsidRDefault="00643594" w:rsidP="00C943CD">
            <w:pPr>
              <w:pStyle w:val="TableCopy"/>
            </w:pPr>
            <w:r w:rsidRPr="0006109B">
              <w:t xml:space="preserve">Depreciation of lease assets and interest on lease liabilities will be </w:t>
            </w:r>
            <w:proofErr w:type="spellStart"/>
            <w:r w:rsidRPr="0006109B">
              <w:t>recognised</w:t>
            </w:r>
            <w:proofErr w:type="spellEnd"/>
            <w:r w:rsidRPr="0006109B">
              <w:t xml:space="preserve"> in the income statement with marginal impact on the operating surplus.</w:t>
            </w:r>
          </w:p>
          <w:p w14:paraId="421E14D3" w14:textId="77777777" w:rsidR="00643594" w:rsidRPr="0006109B" w:rsidRDefault="00643594" w:rsidP="00C943CD">
            <w:pPr>
              <w:pStyle w:val="TableCopy"/>
            </w:pPr>
            <w:r w:rsidRPr="0006109B">
              <w:t>The amounts of cash paid for the principal portion of the lease liability will be presented within financing activities and the amounts paid for the interest portion will be presented within operating activities in the cash flow statement.</w:t>
            </w:r>
          </w:p>
          <w:p w14:paraId="1711A916" w14:textId="77777777" w:rsidR="00643594" w:rsidRPr="0006109B" w:rsidRDefault="00643594" w:rsidP="00C943CD">
            <w:pPr>
              <w:pStyle w:val="TableCopy"/>
            </w:pPr>
            <w:r w:rsidRPr="0006109B">
              <w:lastRenderedPageBreak/>
              <w:t>No change for lessors. </w:t>
            </w:r>
          </w:p>
        </w:tc>
      </w:tr>
      <w:tr w:rsidR="00643594" w:rsidRPr="00EB7865" w14:paraId="76AD4B80" w14:textId="77777777" w:rsidTr="00C943CD">
        <w:tc>
          <w:tcPr>
            <w:tcW w:w="0" w:type="auto"/>
            <w:hideMark/>
          </w:tcPr>
          <w:p w14:paraId="11AF7020" w14:textId="77777777" w:rsidR="00643594" w:rsidRPr="0010592B" w:rsidRDefault="00643594" w:rsidP="00C943CD">
            <w:pPr>
              <w:pStyle w:val="TableCopy"/>
              <w:rPr>
                <w:i/>
              </w:rPr>
            </w:pPr>
            <w:r w:rsidRPr="0010592B">
              <w:rPr>
                <w:i/>
              </w:rPr>
              <w:lastRenderedPageBreak/>
              <w:t>AASB 1058 Income of Not-for-Profit Entities</w:t>
            </w:r>
          </w:p>
        </w:tc>
        <w:tc>
          <w:tcPr>
            <w:tcW w:w="0" w:type="auto"/>
            <w:hideMark/>
          </w:tcPr>
          <w:p w14:paraId="126D358C" w14:textId="77777777" w:rsidR="00643594" w:rsidRPr="0006109B" w:rsidRDefault="00643594" w:rsidP="00C943CD">
            <w:pPr>
              <w:pStyle w:val="TableCopy"/>
            </w:pPr>
            <w:r w:rsidRPr="0006109B">
              <w:t>This Standard will replace AASB 1004 Contributions and establishes principles for transactions that are not within the scope of AASB 15, where the consideration to acquire an asset is significantly less than fair value to enable not-for-profit entities to further their objectives.</w:t>
            </w:r>
            <w:r w:rsidRPr="0006109B">
              <w:tab/>
            </w:r>
          </w:p>
        </w:tc>
        <w:tc>
          <w:tcPr>
            <w:tcW w:w="0" w:type="auto"/>
            <w:hideMark/>
          </w:tcPr>
          <w:p w14:paraId="02ABFF00" w14:textId="77777777" w:rsidR="00643594" w:rsidRPr="0006109B" w:rsidRDefault="00643594" w:rsidP="00C943CD">
            <w:pPr>
              <w:pStyle w:val="TableCopy"/>
            </w:pPr>
            <w:r w:rsidRPr="0006109B">
              <w:t>1 Jan 2019</w:t>
            </w:r>
          </w:p>
        </w:tc>
        <w:tc>
          <w:tcPr>
            <w:tcW w:w="0" w:type="auto"/>
            <w:hideMark/>
          </w:tcPr>
          <w:p w14:paraId="1B624CE3" w14:textId="77777777" w:rsidR="00643594" w:rsidRPr="0006109B" w:rsidRDefault="00643594" w:rsidP="00C943CD">
            <w:pPr>
              <w:pStyle w:val="TableCopy"/>
            </w:pPr>
            <w:r w:rsidRPr="0006109B">
              <w:t>Under the new income recognition model, a NFP first considers whether AASB 15 Revenue from Contracts with customers applies to a transaction or part of a transaction. In order for AASB 15 to apply to a transaction, the performance obligation(s) arising from the transaction needs to be ‘sufficiently specific’ and ‘enforceable’.  Where AASB 15 does apply to a transaction or part of a transaction, the NFP applies the general AASB 15 principles to determine the appropriate revenue recognition.</w:t>
            </w:r>
          </w:p>
          <w:p w14:paraId="252C688D" w14:textId="77777777" w:rsidR="00643594" w:rsidRPr="0006109B" w:rsidRDefault="00643594" w:rsidP="00C943CD">
            <w:pPr>
              <w:pStyle w:val="TableCopy"/>
            </w:pPr>
            <w:r w:rsidRPr="0006109B">
              <w:t>When AASB 15 does not apply to a transaction or part of a transaction, the NFP then considers whether AASB 1058 applies. AASB 1058 will apply when a NFP: </w:t>
            </w:r>
          </w:p>
          <w:p w14:paraId="33B3A9A9" w14:textId="77777777" w:rsidR="00643594" w:rsidRPr="0006109B" w:rsidRDefault="00643594" w:rsidP="00C943CD">
            <w:pPr>
              <w:pStyle w:val="TableCopy"/>
            </w:pPr>
            <w:r w:rsidRPr="0006109B">
              <w:t>- enters into a transaction where the consideration to acquire an asset is significantly less than fair value principally to enable the NFP to further its objectives and</w:t>
            </w:r>
          </w:p>
          <w:p w14:paraId="0E809A54" w14:textId="77777777" w:rsidR="00643594" w:rsidRPr="0006109B" w:rsidRDefault="00643594" w:rsidP="00C943CD">
            <w:pPr>
              <w:pStyle w:val="TableCopy"/>
            </w:pPr>
            <w:r w:rsidRPr="0006109B">
              <w:t xml:space="preserve">- receives volunteer services (recognition of volunteer services is only mandatory to </w:t>
            </w:r>
            <w:r>
              <w:t>entities in the public sector).</w:t>
            </w:r>
          </w:p>
        </w:tc>
      </w:tr>
      <w:tr w:rsidR="00643594" w:rsidRPr="00EB7865" w14:paraId="34B1DAE1" w14:textId="77777777" w:rsidTr="00C943CD">
        <w:tc>
          <w:tcPr>
            <w:tcW w:w="0" w:type="auto"/>
            <w:hideMark/>
          </w:tcPr>
          <w:p w14:paraId="7136562C" w14:textId="77777777" w:rsidR="00643594" w:rsidRPr="0010592B" w:rsidRDefault="00643594" w:rsidP="00C943CD">
            <w:pPr>
              <w:pStyle w:val="TableCopy"/>
              <w:rPr>
                <w:i/>
              </w:rPr>
            </w:pPr>
            <w:r w:rsidRPr="0010592B">
              <w:rPr>
                <w:i/>
              </w:rPr>
              <w:t>AASB 2016-8 Amendments to Australian Accounting Standards – Australian Implementation Guidance for Not-for-Profit Entities</w:t>
            </w:r>
          </w:p>
        </w:tc>
        <w:tc>
          <w:tcPr>
            <w:tcW w:w="0" w:type="auto"/>
            <w:hideMark/>
          </w:tcPr>
          <w:p w14:paraId="4C94CCBF" w14:textId="77777777" w:rsidR="00643594" w:rsidRPr="0006109B" w:rsidRDefault="00643594" w:rsidP="00C943CD">
            <w:pPr>
              <w:pStyle w:val="TableCopy"/>
            </w:pPr>
            <w:r w:rsidRPr="0006109B">
              <w:t>This Standard amends AASB 9 and AASB 15 to include requirements and implementation guidance to assist not-for-profit entities in applying the respective standards to parti</w:t>
            </w:r>
            <w:r>
              <w:t>cular transactions and events.</w:t>
            </w:r>
          </w:p>
        </w:tc>
        <w:tc>
          <w:tcPr>
            <w:tcW w:w="0" w:type="auto"/>
            <w:hideMark/>
          </w:tcPr>
          <w:p w14:paraId="037F917C" w14:textId="77777777" w:rsidR="00643594" w:rsidRPr="0006109B" w:rsidRDefault="00643594" w:rsidP="00C943CD">
            <w:pPr>
              <w:pStyle w:val="TableCopy"/>
            </w:pPr>
            <w:r w:rsidRPr="0006109B">
              <w:t>1 Jan 2019</w:t>
            </w:r>
          </w:p>
        </w:tc>
        <w:tc>
          <w:tcPr>
            <w:tcW w:w="0" w:type="auto"/>
            <w:hideMark/>
          </w:tcPr>
          <w:p w14:paraId="4FFCEA35" w14:textId="77777777" w:rsidR="00643594" w:rsidRPr="0006109B" w:rsidRDefault="00643594" w:rsidP="00C943CD">
            <w:pPr>
              <w:pStyle w:val="TableCopy"/>
            </w:pPr>
            <w:r w:rsidRPr="0006109B">
              <w:t>Requirements of respective standar</w:t>
            </w:r>
            <w:r>
              <w:t>ds and implementation guidance.</w:t>
            </w:r>
          </w:p>
        </w:tc>
      </w:tr>
    </w:tbl>
    <w:p w14:paraId="2626CB99" w14:textId="77777777" w:rsidR="00643594" w:rsidRPr="00EB7865" w:rsidRDefault="00643594" w:rsidP="00C943CD">
      <w:pPr>
        <w:pStyle w:val="Heading3"/>
        <w:rPr>
          <w:lang w:val="en-GB" w:eastAsia="en-GB"/>
        </w:rPr>
      </w:pPr>
      <w:bookmarkStart w:id="106" w:name="_Toc494700631"/>
      <w:r w:rsidRPr="00EB7865">
        <w:rPr>
          <w:lang w:val="en-GB" w:eastAsia="en-GB"/>
        </w:rPr>
        <w:t>9.13 Departmental output objectives and descriptions</w:t>
      </w:r>
      <w:bookmarkEnd w:id="106"/>
    </w:p>
    <w:p w14:paraId="395D689A" w14:textId="77777777" w:rsidR="00643594" w:rsidRPr="00EB7865" w:rsidRDefault="00643594" w:rsidP="00C943CD">
      <w:pPr>
        <w:rPr>
          <w:lang w:val="en-GB" w:eastAsia="en-GB"/>
        </w:rPr>
      </w:pPr>
      <w:r w:rsidRPr="00EB7865">
        <w:rPr>
          <w:lang w:val="en-GB" w:eastAsia="en-GB"/>
        </w:rPr>
        <w:t>The departmental outputs during the financial year ended 30 June 2017 are disclosed in Note 4.1 – Departmental outputs. The outputs objectives and descriptions are summarised below.</w:t>
      </w:r>
    </w:p>
    <w:p w14:paraId="4F82A261" w14:textId="77777777" w:rsidR="00643594" w:rsidRPr="00EB7865" w:rsidRDefault="00643594" w:rsidP="00C943CD">
      <w:pPr>
        <w:pStyle w:val="Heading4"/>
        <w:rPr>
          <w:lang w:val="en-GB" w:eastAsia="en-GB"/>
        </w:rPr>
      </w:pPr>
      <w:r w:rsidRPr="00EB7865">
        <w:rPr>
          <w:lang w:val="en-GB" w:eastAsia="en-GB"/>
        </w:rPr>
        <w:t>More productive, competitive</w:t>
      </w:r>
      <w:r>
        <w:rPr>
          <w:lang w:val="en-GB" w:eastAsia="en-GB"/>
        </w:rPr>
        <w:t xml:space="preserve"> </w:t>
      </w:r>
      <w:r w:rsidRPr="00EB7865">
        <w:rPr>
          <w:lang w:val="en-GB" w:eastAsia="en-GB"/>
        </w:rPr>
        <w:t>and sustainable food, fibre, energy</w:t>
      </w:r>
      <w:r>
        <w:rPr>
          <w:lang w:val="en-GB" w:eastAsia="en-GB"/>
        </w:rPr>
        <w:t xml:space="preserve"> </w:t>
      </w:r>
      <w:r w:rsidRPr="00EB7865">
        <w:rPr>
          <w:lang w:val="en-GB" w:eastAsia="en-GB"/>
        </w:rPr>
        <w:t>and resources industries</w:t>
      </w:r>
    </w:p>
    <w:p w14:paraId="619C332F" w14:textId="77777777" w:rsidR="00643594" w:rsidRPr="00EB7865" w:rsidRDefault="00643594" w:rsidP="00C943CD">
      <w:pPr>
        <w:pStyle w:val="Heading5"/>
        <w:rPr>
          <w:lang w:val="en-GB" w:eastAsia="en-GB"/>
        </w:rPr>
      </w:pPr>
      <w:r w:rsidRPr="00EB7865">
        <w:rPr>
          <w:lang w:val="en-GB" w:eastAsia="en-GB"/>
        </w:rPr>
        <w:t>Objective: Resources and Primary Industries</w:t>
      </w:r>
    </w:p>
    <w:p w14:paraId="40648B02" w14:textId="77777777" w:rsidR="00643594" w:rsidRPr="00EB7865" w:rsidRDefault="00643594" w:rsidP="00C943CD">
      <w:pPr>
        <w:rPr>
          <w:lang w:val="en-GB" w:eastAsia="en-GB"/>
        </w:rPr>
      </w:pPr>
      <w:r w:rsidRPr="00EB7865">
        <w:rPr>
          <w:lang w:val="en-GB" w:eastAsia="en-GB"/>
        </w:rPr>
        <w:t>This output group creates the conditions</w:t>
      </w:r>
      <w:r>
        <w:rPr>
          <w:lang w:val="en-GB" w:eastAsia="en-GB"/>
        </w:rPr>
        <w:t xml:space="preserve"> </w:t>
      </w:r>
      <w:r w:rsidRPr="00EB7865">
        <w:rPr>
          <w:lang w:val="en-GB" w:eastAsia="en-GB"/>
        </w:rPr>
        <w:t>for productive, competitive and sustainable food, fibre, energy and natural resources industries.</w:t>
      </w:r>
      <w:r>
        <w:rPr>
          <w:lang w:val="en-GB" w:eastAsia="en-GB"/>
        </w:rPr>
        <w:t xml:space="preserve"> </w:t>
      </w:r>
      <w:r w:rsidRPr="00EB7865">
        <w:rPr>
          <w:lang w:val="en-GB" w:eastAsia="en-GB"/>
        </w:rPr>
        <w:t>These outputs contribute to the departmental objective to create more productive, competitive</w:t>
      </w:r>
      <w:r>
        <w:rPr>
          <w:lang w:val="en-GB" w:eastAsia="en-GB"/>
        </w:rPr>
        <w:t xml:space="preserve"> </w:t>
      </w:r>
      <w:r w:rsidRPr="00EB7865">
        <w:rPr>
          <w:lang w:val="en-GB" w:eastAsia="en-GB"/>
        </w:rPr>
        <w:t>and sustainable food, fibre, energy</w:t>
      </w:r>
      <w:r>
        <w:rPr>
          <w:lang w:val="en-GB" w:eastAsia="en-GB"/>
        </w:rPr>
        <w:t xml:space="preserve"> </w:t>
      </w:r>
      <w:r w:rsidRPr="00EB7865">
        <w:rPr>
          <w:lang w:val="en-GB" w:eastAsia="en-GB"/>
        </w:rPr>
        <w:t>and resource industries.</w:t>
      </w:r>
    </w:p>
    <w:p w14:paraId="6C35AC02" w14:textId="77777777" w:rsidR="00643594" w:rsidRPr="00EB7865" w:rsidRDefault="00643594" w:rsidP="00C943CD">
      <w:pPr>
        <w:pStyle w:val="Heading5"/>
        <w:rPr>
          <w:lang w:val="en-GB" w:eastAsia="en-GB"/>
        </w:rPr>
      </w:pPr>
      <w:r w:rsidRPr="00EB7865">
        <w:rPr>
          <w:lang w:val="en-GB" w:eastAsia="en-GB"/>
        </w:rPr>
        <w:t>Descriptions</w:t>
      </w:r>
    </w:p>
    <w:p w14:paraId="6214B239" w14:textId="77777777" w:rsidR="00643594" w:rsidRPr="00694133" w:rsidRDefault="00643594" w:rsidP="00694133">
      <w:pPr>
        <w:rPr>
          <w:lang w:val="en-GB" w:eastAsia="en-GB"/>
        </w:rPr>
      </w:pPr>
      <w:r w:rsidRPr="00694133">
        <w:rPr>
          <w:b/>
          <w:lang w:val="en-GB" w:eastAsia="en-GB"/>
        </w:rPr>
        <w:t>Agriculture</w:t>
      </w:r>
    </w:p>
    <w:p w14:paraId="4F062B51" w14:textId="77777777" w:rsidR="00643594" w:rsidRPr="00EB7865" w:rsidRDefault="00643594" w:rsidP="00C943CD">
      <w:pPr>
        <w:rPr>
          <w:lang w:val="en-GB" w:eastAsia="en-GB"/>
        </w:rPr>
      </w:pPr>
      <w:r w:rsidRPr="00EB7865">
        <w:rPr>
          <w:lang w:val="en-GB" w:eastAsia="en-GB"/>
        </w:rPr>
        <w:t>This output creates conditions for increased jobs, productivity and access to markets for Victoria’s food and fibre industries. The department works</w:t>
      </w:r>
      <w:r>
        <w:rPr>
          <w:lang w:val="en-GB" w:eastAsia="en-GB"/>
        </w:rPr>
        <w:t xml:space="preserve"> </w:t>
      </w:r>
      <w:r w:rsidRPr="00EB7865">
        <w:rPr>
          <w:lang w:val="en-GB" w:eastAsia="en-GB"/>
        </w:rPr>
        <w:t>with research and industry partners, primary producers and rural communities across Victoria</w:t>
      </w:r>
      <w:r>
        <w:rPr>
          <w:lang w:val="en-GB" w:eastAsia="en-GB"/>
        </w:rPr>
        <w:t xml:space="preserve"> </w:t>
      </w:r>
      <w:r w:rsidRPr="00EB7865">
        <w:rPr>
          <w:lang w:val="en-GB" w:eastAsia="en-GB"/>
        </w:rPr>
        <w:t>to address major and emerging challenges</w:t>
      </w:r>
      <w:r>
        <w:rPr>
          <w:lang w:val="en-GB" w:eastAsia="en-GB"/>
        </w:rPr>
        <w:t xml:space="preserve"> </w:t>
      </w:r>
      <w:r w:rsidRPr="00EB7865">
        <w:rPr>
          <w:lang w:val="en-GB" w:eastAsia="en-GB"/>
        </w:rPr>
        <w:t>in productivity, biosecurity and competitiveness</w:t>
      </w:r>
      <w:r>
        <w:rPr>
          <w:lang w:val="en-GB" w:eastAsia="en-GB"/>
        </w:rPr>
        <w:t xml:space="preserve"> </w:t>
      </w:r>
      <w:r w:rsidRPr="00EB7865">
        <w:rPr>
          <w:lang w:val="en-GB" w:eastAsia="en-GB"/>
        </w:rPr>
        <w:t>in food and fibre industries.</w:t>
      </w:r>
    </w:p>
    <w:p w14:paraId="3AB8B0DF" w14:textId="28A66BC7" w:rsidR="00643594" w:rsidRPr="00694133" w:rsidRDefault="00643594" w:rsidP="00694133">
      <w:pPr>
        <w:rPr>
          <w:lang w:val="en-GB" w:eastAsia="en-GB"/>
        </w:rPr>
      </w:pPr>
      <w:r w:rsidRPr="00694133">
        <w:rPr>
          <w:b/>
          <w:lang w:val="en-GB" w:eastAsia="en-GB"/>
        </w:rPr>
        <w:t>Energy and Resources</w:t>
      </w:r>
      <w:r w:rsidR="004F1F97">
        <w:rPr>
          <w:b/>
          <w:lang w:val="en-GB" w:eastAsia="en-GB"/>
        </w:rPr>
        <w:t>*</w:t>
      </w:r>
    </w:p>
    <w:p w14:paraId="5A662ACF" w14:textId="77777777" w:rsidR="00643594" w:rsidRPr="00EB7865" w:rsidRDefault="00643594" w:rsidP="00C943CD">
      <w:pPr>
        <w:rPr>
          <w:lang w:val="en-GB" w:eastAsia="en-GB"/>
        </w:rPr>
      </w:pPr>
      <w:r w:rsidRPr="00EB7865">
        <w:rPr>
          <w:lang w:val="en-GB" w:eastAsia="en-GB"/>
        </w:rPr>
        <w:lastRenderedPageBreak/>
        <w:t>This output influences and advocates</w:t>
      </w:r>
      <w:r>
        <w:rPr>
          <w:lang w:val="en-GB" w:eastAsia="en-GB"/>
        </w:rPr>
        <w:t xml:space="preserve"> </w:t>
      </w:r>
      <w:r w:rsidRPr="00EB7865">
        <w:rPr>
          <w:lang w:val="en-GB" w:eastAsia="en-GB"/>
        </w:rPr>
        <w:t>for the provision of efficient, reliable and safe energy services through national forums and delivers state-based energy programs. It supports the development of renewable energy, improving energy efficiency and productivity outcomes for households and businesses and facilitating new investment opportunities. The output also provides efficient and effective regulatory services to industry, promotes a sustainable resources sector and provides information to households and businesses and undertakes community engagement.</w:t>
      </w:r>
    </w:p>
    <w:p w14:paraId="1C853233" w14:textId="77777777" w:rsidR="00643594" w:rsidRPr="004A2111" w:rsidRDefault="00643594" w:rsidP="004F1F97">
      <w:pPr>
        <w:pStyle w:val="FootnoteText"/>
      </w:pPr>
      <w:r w:rsidRPr="004A2111">
        <w:t>*Note: As per the approved machinery-of-government change effective 1 July 2016, energy functions transferred to DELWP and are not reported within DEDJTR.</w:t>
      </w:r>
    </w:p>
    <w:p w14:paraId="3CE390B1" w14:textId="77777777" w:rsidR="00643594" w:rsidRPr="00694133" w:rsidRDefault="00643594" w:rsidP="00694133">
      <w:pPr>
        <w:rPr>
          <w:lang w:val="en-GB" w:eastAsia="en-GB"/>
        </w:rPr>
      </w:pPr>
      <w:r w:rsidRPr="00694133">
        <w:rPr>
          <w:b/>
          <w:lang w:val="en-GB" w:eastAsia="en-GB"/>
        </w:rPr>
        <w:t>Sustainably Manage Fish, Game and Forest Resources</w:t>
      </w:r>
    </w:p>
    <w:p w14:paraId="013298B1" w14:textId="77777777" w:rsidR="00643594" w:rsidRPr="004A2111" w:rsidRDefault="00643594" w:rsidP="00C943CD">
      <w:r w:rsidRPr="004A2111">
        <w:t>This output creates the conditions to grow the natural resources economy by ensuring forestry, fish and game resources are sustainably allocated and used for both recreational and commercial purposes.</w:t>
      </w:r>
    </w:p>
    <w:p w14:paraId="0D186F3B" w14:textId="77777777" w:rsidR="00643594" w:rsidRPr="00EB7865" w:rsidRDefault="00643594" w:rsidP="00C943CD">
      <w:pPr>
        <w:pStyle w:val="Heading4"/>
        <w:rPr>
          <w:lang w:val="en-GB" w:eastAsia="en-GB"/>
        </w:rPr>
      </w:pPr>
      <w:r w:rsidRPr="00EB7865">
        <w:rPr>
          <w:lang w:val="en-GB" w:eastAsia="en-GB"/>
        </w:rPr>
        <w:t>Increase the economic, social</w:t>
      </w:r>
      <w:r>
        <w:rPr>
          <w:lang w:val="en-GB" w:eastAsia="en-GB"/>
        </w:rPr>
        <w:t xml:space="preserve"> </w:t>
      </w:r>
      <w:r w:rsidRPr="00EB7865">
        <w:rPr>
          <w:lang w:val="en-GB" w:eastAsia="en-GB"/>
        </w:rPr>
        <w:t>and cultural value and impact</w:t>
      </w:r>
      <w:r>
        <w:rPr>
          <w:lang w:val="en-GB" w:eastAsia="en-GB"/>
        </w:rPr>
        <w:t xml:space="preserve"> </w:t>
      </w:r>
      <w:r w:rsidRPr="00EB7865">
        <w:rPr>
          <w:lang w:val="en-GB" w:eastAsia="en-GB"/>
        </w:rPr>
        <w:t>of the creative industries</w:t>
      </w:r>
    </w:p>
    <w:p w14:paraId="7D6FF55C" w14:textId="77777777" w:rsidR="00643594" w:rsidRPr="00EB7865" w:rsidRDefault="00643594" w:rsidP="00C943CD">
      <w:pPr>
        <w:pStyle w:val="Heading5"/>
        <w:rPr>
          <w:lang w:val="en-GB" w:eastAsia="en-GB"/>
        </w:rPr>
      </w:pPr>
      <w:r w:rsidRPr="00EB7865">
        <w:rPr>
          <w:lang w:val="en-GB" w:eastAsia="en-GB"/>
        </w:rPr>
        <w:t>Objective: Creative Industries</w:t>
      </w:r>
    </w:p>
    <w:p w14:paraId="4B24C857" w14:textId="77777777" w:rsidR="00643594" w:rsidRPr="00EB7865" w:rsidRDefault="00643594" w:rsidP="00C943CD">
      <w:pPr>
        <w:rPr>
          <w:lang w:val="en-GB" w:eastAsia="en-GB"/>
        </w:rPr>
      </w:pPr>
      <w:r w:rsidRPr="00EB7865">
        <w:rPr>
          <w:lang w:val="en-GB" w:eastAsia="en-GB"/>
        </w:rPr>
        <w:t>These outputs contribute to the development</w:t>
      </w:r>
      <w:r>
        <w:rPr>
          <w:lang w:val="en-GB" w:eastAsia="en-GB"/>
        </w:rPr>
        <w:t xml:space="preserve"> </w:t>
      </w:r>
      <w:r w:rsidRPr="00EB7865">
        <w:rPr>
          <w:lang w:val="en-GB" w:eastAsia="en-GB"/>
        </w:rPr>
        <w:t>of Victorian creative industries through the provision of industry assistance programs, infrastructure development and policy advice. These outputs contribute to the departmental objective to increase the economic, social and cultural value and impact of the creative industries.</w:t>
      </w:r>
    </w:p>
    <w:p w14:paraId="5D2681DA" w14:textId="77777777" w:rsidR="00643594" w:rsidRPr="00EB7865" w:rsidRDefault="00643594" w:rsidP="00C943CD">
      <w:pPr>
        <w:pStyle w:val="Heading5"/>
        <w:rPr>
          <w:lang w:val="en-GB" w:eastAsia="en-GB"/>
        </w:rPr>
      </w:pPr>
      <w:r w:rsidRPr="00EB7865">
        <w:rPr>
          <w:lang w:val="en-GB" w:eastAsia="en-GB"/>
        </w:rPr>
        <w:t>Descriptions</w:t>
      </w:r>
    </w:p>
    <w:p w14:paraId="295076A4" w14:textId="77777777" w:rsidR="00643594" w:rsidRPr="00694133" w:rsidRDefault="00643594" w:rsidP="00694133">
      <w:pPr>
        <w:rPr>
          <w:lang w:val="en-GB" w:eastAsia="en-GB"/>
        </w:rPr>
      </w:pPr>
      <w:r w:rsidRPr="00694133">
        <w:rPr>
          <w:b/>
          <w:lang w:val="en-GB" w:eastAsia="en-GB"/>
        </w:rPr>
        <w:t>Access, Development and Innovation</w:t>
      </w:r>
    </w:p>
    <w:p w14:paraId="0EE44161" w14:textId="77777777" w:rsidR="00643594" w:rsidRPr="00EB7865" w:rsidRDefault="00643594" w:rsidP="00C943CD">
      <w:pPr>
        <w:rPr>
          <w:lang w:val="en-GB" w:eastAsia="en-GB"/>
        </w:rPr>
      </w:pPr>
      <w:r w:rsidRPr="00EB7865">
        <w:rPr>
          <w:lang w:val="en-GB" w:eastAsia="en-GB"/>
        </w:rPr>
        <w:t>This output supports the creative industries</w:t>
      </w:r>
      <w:r>
        <w:rPr>
          <w:lang w:val="en-GB" w:eastAsia="en-GB"/>
        </w:rPr>
        <w:t xml:space="preserve"> </w:t>
      </w:r>
      <w:r w:rsidRPr="00EB7865">
        <w:rPr>
          <w:lang w:val="en-GB" w:eastAsia="en-GB"/>
        </w:rPr>
        <w:t>to deliver economic, social and cultural benefit through: talent and leadership; the creative</w:t>
      </w:r>
      <w:r>
        <w:rPr>
          <w:lang w:val="en-GB" w:eastAsia="en-GB"/>
        </w:rPr>
        <w:t xml:space="preserve"> </w:t>
      </w:r>
      <w:r w:rsidRPr="00EB7865">
        <w:rPr>
          <w:lang w:val="en-GB" w:eastAsia="en-GB"/>
        </w:rPr>
        <w:t>and business ecology; innovation and social</w:t>
      </w:r>
      <w:r>
        <w:rPr>
          <w:lang w:val="en-GB" w:eastAsia="en-GB"/>
        </w:rPr>
        <w:t xml:space="preserve"> </w:t>
      </w:r>
      <w:r w:rsidRPr="00EB7865">
        <w:rPr>
          <w:lang w:val="en-GB" w:eastAsia="en-GB"/>
        </w:rPr>
        <w:t>impact; participation and place making;</w:t>
      </w:r>
      <w:r>
        <w:rPr>
          <w:lang w:val="en-GB" w:eastAsia="en-GB"/>
        </w:rPr>
        <w:t xml:space="preserve"> </w:t>
      </w:r>
      <w:r w:rsidRPr="00EB7865">
        <w:rPr>
          <w:lang w:val="en-GB" w:eastAsia="en-GB"/>
        </w:rPr>
        <w:t>and international engagement.</w:t>
      </w:r>
    </w:p>
    <w:p w14:paraId="65ACEADF" w14:textId="77777777" w:rsidR="00643594" w:rsidRPr="00694133" w:rsidRDefault="00643594" w:rsidP="00694133">
      <w:pPr>
        <w:rPr>
          <w:lang w:val="en-GB" w:eastAsia="en-GB"/>
        </w:rPr>
      </w:pPr>
      <w:r w:rsidRPr="00694133">
        <w:rPr>
          <w:b/>
          <w:lang w:val="en-GB" w:eastAsia="en-GB"/>
        </w:rPr>
        <w:t>Creative Industries Portfolio Agencies</w:t>
      </w:r>
    </w:p>
    <w:p w14:paraId="35BB558A" w14:textId="77777777" w:rsidR="00643594" w:rsidRPr="00EB7865" w:rsidRDefault="00643594" w:rsidP="00C943CD">
      <w:pPr>
        <w:rPr>
          <w:lang w:val="en-GB" w:eastAsia="en-GB"/>
        </w:rPr>
      </w:pPr>
      <w:r w:rsidRPr="00EB7865">
        <w:rPr>
          <w:lang w:val="en-GB" w:eastAsia="en-GB"/>
        </w:rPr>
        <w:t>This output promotes, presents and preserves our heritage and the creative industries through Victoria’s cultural agencies: Arts Centre Melbourne, Australian Centre for the Moving Image (ACMI), Docklands Studios Melbourne, Film Victoria, Geelong Performing Arts Centre, Melbourne Recital Centre, Museum Victoria, National Gallery of Victoria,</w:t>
      </w:r>
      <w:r>
        <w:rPr>
          <w:lang w:val="en-GB" w:eastAsia="en-GB"/>
        </w:rPr>
        <w:t xml:space="preserve"> </w:t>
      </w:r>
      <w:r w:rsidRPr="00EB7865">
        <w:rPr>
          <w:lang w:val="en-GB" w:eastAsia="en-GB"/>
        </w:rPr>
        <w:t>and the State Library of Victoria.</w:t>
      </w:r>
    </w:p>
    <w:p w14:paraId="6ECD5184" w14:textId="77777777" w:rsidR="00643594" w:rsidRPr="00694133" w:rsidRDefault="00643594" w:rsidP="00694133">
      <w:pPr>
        <w:rPr>
          <w:lang w:val="en-GB" w:eastAsia="en-GB"/>
        </w:rPr>
      </w:pPr>
      <w:r w:rsidRPr="00694133">
        <w:rPr>
          <w:b/>
          <w:lang w:val="en-GB" w:eastAsia="en-GB"/>
        </w:rPr>
        <w:t>Cultural Infrastructure and Facilities</w:t>
      </w:r>
    </w:p>
    <w:p w14:paraId="55BD329B" w14:textId="77777777" w:rsidR="00643594" w:rsidRPr="00EB7865" w:rsidRDefault="00643594" w:rsidP="00C943CD">
      <w:pPr>
        <w:rPr>
          <w:lang w:val="en-GB" w:eastAsia="en-GB"/>
        </w:rPr>
      </w:pPr>
      <w:r w:rsidRPr="00EB7865">
        <w:rPr>
          <w:lang w:val="en-GB" w:eastAsia="en-GB"/>
        </w:rPr>
        <w:t>This output supports Victorian cultural</w:t>
      </w:r>
      <w:r>
        <w:rPr>
          <w:lang w:val="en-GB" w:eastAsia="en-GB"/>
        </w:rPr>
        <w:t xml:space="preserve"> </w:t>
      </w:r>
      <w:r w:rsidRPr="00EB7865">
        <w:rPr>
          <w:lang w:val="en-GB" w:eastAsia="en-GB"/>
        </w:rPr>
        <w:t>venues and state-owned facilities through</w:t>
      </w:r>
      <w:r>
        <w:rPr>
          <w:lang w:val="en-GB" w:eastAsia="en-GB"/>
        </w:rPr>
        <w:t xml:space="preserve"> </w:t>
      </w:r>
      <w:r w:rsidRPr="00EB7865">
        <w:rPr>
          <w:lang w:val="en-GB" w:eastAsia="en-GB"/>
        </w:rPr>
        <w:t>strategic assessment and provision of advice</w:t>
      </w:r>
      <w:r>
        <w:rPr>
          <w:lang w:val="en-GB" w:eastAsia="en-GB"/>
        </w:rPr>
        <w:t xml:space="preserve"> </w:t>
      </w:r>
      <w:r w:rsidRPr="00EB7865">
        <w:rPr>
          <w:lang w:val="en-GB" w:eastAsia="en-GB"/>
        </w:rPr>
        <w:t>on portfolio infrastructure proposals and projects. The output includes consolidation of portfolio asset management plans and management of funding programs for maintenance and minor capital works.</w:t>
      </w:r>
    </w:p>
    <w:p w14:paraId="564B55AD" w14:textId="77777777" w:rsidR="00643594" w:rsidRPr="00FF3AB1" w:rsidRDefault="00643594" w:rsidP="00FA78F3">
      <w:pPr>
        <w:pStyle w:val="Heading4"/>
      </w:pPr>
      <w:r w:rsidRPr="00FF3AB1">
        <w:t>Increase sustainable employment opportunities for Victorians and build investment, trade and tourism prospects for the state through working with priority industry sectors, delivering major projects, investing in regional Victoria, providing innovation opportunities for businesses, and building resilience in the state’s workforce</w:t>
      </w:r>
    </w:p>
    <w:p w14:paraId="2322A0DF" w14:textId="77777777" w:rsidR="00643594" w:rsidRPr="00EB7865" w:rsidRDefault="00643594" w:rsidP="00C943CD">
      <w:pPr>
        <w:pStyle w:val="Heading5"/>
        <w:rPr>
          <w:lang w:val="en-GB" w:eastAsia="en-GB"/>
        </w:rPr>
      </w:pPr>
      <w:r w:rsidRPr="00EB7865">
        <w:rPr>
          <w:lang w:val="en-GB" w:eastAsia="en-GB"/>
        </w:rPr>
        <w:t>Objective: Employment, Industry and Growth</w:t>
      </w:r>
    </w:p>
    <w:p w14:paraId="02824862" w14:textId="77777777" w:rsidR="00643594" w:rsidRPr="00EB7865" w:rsidRDefault="00643594" w:rsidP="00C943CD">
      <w:pPr>
        <w:rPr>
          <w:lang w:val="en-GB" w:eastAsia="en-GB"/>
        </w:rPr>
      </w:pPr>
      <w:r w:rsidRPr="00EB7865">
        <w:rPr>
          <w:lang w:val="en-GB" w:eastAsia="en-GB"/>
        </w:rPr>
        <w:t>This output group delivers initiatives and activities to foster investment, growth and employment opportunities to support workers, industries</w:t>
      </w:r>
      <w:r>
        <w:rPr>
          <w:lang w:val="en-GB" w:eastAsia="en-GB"/>
        </w:rPr>
        <w:t xml:space="preserve"> </w:t>
      </w:r>
      <w:r w:rsidRPr="00EB7865">
        <w:rPr>
          <w:lang w:val="en-GB" w:eastAsia="en-GB"/>
        </w:rPr>
        <w:t>and regions. These outputs contribute</w:t>
      </w:r>
      <w:r>
        <w:rPr>
          <w:lang w:val="en-GB" w:eastAsia="en-GB"/>
        </w:rPr>
        <w:t xml:space="preserve"> </w:t>
      </w:r>
      <w:r w:rsidRPr="00EB7865">
        <w:rPr>
          <w:lang w:val="en-GB" w:eastAsia="en-GB"/>
        </w:rPr>
        <w:t>to the departmental objective to increase sustainable employment opportunities for Victorians and build investment, trade and tourism prospects for the state through working with priority industry sectors, delivering major projects, investing</w:t>
      </w:r>
      <w:r>
        <w:rPr>
          <w:lang w:val="en-GB" w:eastAsia="en-GB"/>
        </w:rPr>
        <w:t xml:space="preserve"> </w:t>
      </w:r>
      <w:r w:rsidRPr="00EB7865">
        <w:rPr>
          <w:lang w:val="en-GB" w:eastAsia="en-GB"/>
        </w:rPr>
        <w:t>in regional Victoria, providing innovation opportunities for businesses, and building resilience in the state’s workforce.</w:t>
      </w:r>
    </w:p>
    <w:p w14:paraId="5B1F8202" w14:textId="77777777" w:rsidR="00643594" w:rsidRPr="00EB7865" w:rsidRDefault="00643594" w:rsidP="00C943CD">
      <w:pPr>
        <w:pStyle w:val="Heading5"/>
        <w:rPr>
          <w:lang w:val="en-GB" w:eastAsia="en-GB"/>
        </w:rPr>
      </w:pPr>
      <w:r w:rsidRPr="00EB7865">
        <w:rPr>
          <w:lang w:val="en-GB" w:eastAsia="en-GB"/>
        </w:rPr>
        <w:t>Descriptions</w:t>
      </w:r>
    </w:p>
    <w:p w14:paraId="62CB7F96" w14:textId="77777777" w:rsidR="00643594" w:rsidRPr="00694133" w:rsidRDefault="00643594" w:rsidP="00694133">
      <w:pPr>
        <w:rPr>
          <w:lang w:val="en-GB" w:eastAsia="en-GB"/>
        </w:rPr>
      </w:pPr>
      <w:r w:rsidRPr="00694133">
        <w:rPr>
          <w:b/>
          <w:lang w:val="en-GB" w:eastAsia="en-GB"/>
        </w:rPr>
        <w:t>Employment and Investment</w:t>
      </w:r>
    </w:p>
    <w:p w14:paraId="33EA8DD0" w14:textId="77777777" w:rsidR="00643594" w:rsidRPr="00EB7865" w:rsidRDefault="00643594" w:rsidP="00C943CD">
      <w:pPr>
        <w:rPr>
          <w:lang w:val="en-GB" w:eastAsia="en-GB"/>
        </w:rPr>
      </w:pPr>
      <w:r w:rsidRPr="00EB7865">
        <w:rPr>
          <w:lang w:val="en-GB" w:eastAsia="en-GB"/>
        </w:rPr>
        <w:t>This output provides programs to link business</w:t>
      </w:r>
      <w:r>
        <w:rPr>
          <w:lang w:val="en-GB" w:eastAsia="en-GB"/>
        </w:rPr>
        <w:t xml:space="preserve"> </w:t>
      </w:r>
      <w:r w:rsidRPr="00EB7865">
        <w:rPr>
          <w:lang w:val="en-GB" w:eastAsia="en-GB"/>
        </w:rPr>
        <w:t>and workforce needs with training, retraining</w:t>
      </w:r>
      <w:r>
        <w:rPr>
          <w:lang w:val="en-GB" w:eastAsia="en-GB"/>
        </w:rPr>
        <w:t xml:space="preserve"> </w:t>
      </w:r>
      <w:r w:rsidRPr="00EB7865">
        <w:rPr>
          <w:lang w:val="en-GB" w:eastAsia="en-GB"/>
        </w:rPr>
        <w:t>and support for skills required in the economy.</w:t>
      </w:r>
      <w:r>
        <w:rPr>
          <w:lang w:val="en-GB" w:eastAsia="en-GB"/>
        </w:rPr>
        <w:t xml:space="preserve"> </w:t>
      </w:r>
      <w:r w:rsidRPr="00EB7865">
        <w:rPr>
          <w:lang w:val="en-GB" w:eastAsia="en-GB"/>
        </w:rPr>
        <w:t>It also provides investment attraction and facilitation services to attract new investment and encourage additional investment by companies already operating in Victoria.</w:t>
      </w:r>
    </w:p>
    <w:p w14:paraId="484F22C1" w14:textId="608A7497" w:rsidR="00643594" w:rsidRPr="00694133" w:rsidRDefault="00FA78F3" w:rsidP="00694133">
      <w:pPr>
        <w:rPr>
          <w:lang w:val="en-GB" w:eastAsia="en-GB"/>
        </w:rPr>
      </w:pPr>
      <w:r>
        <w:rPr>
          <w:b/>
          <w:lang w:val="en-GB" w:eastAsia="en-GB"/>
        </w:rPr>
        <w:t>Industrial</w:t>
      </w:r>
      <w:r w:rsidR="00643594" w:rsidRPr="00694133">
        <w:rPr>
          <w:b/>
          <w:lang w:val="en-GB" w:eastAsia="en-GB"/>
        </w:rPr>
        <w:t xml:space="preserve"> Relations</w:t>
      </w:r>
    </w:p>
    <w:p w14:paraId="1EF516D0" w14:textId="77777777" w:rsidR="00643594" w:rsidRPr="00EB7865" w:rsidRDefault="00643594" w:rsidP="00C943CD">
      <w:pPr>
        <w:rPr>
          <w:lang w:val="en-GB" w:eastAsia="en-GB"/>
        </w:rPr>
      </w:pPr>
      <w:r w:rsidRPr="00EB7865">
        <w:rPr>
          <w:lang w:val="en-GB" w:eastAsia="en-GB"/>
        </w:rPr>
        <w:t>This output provides public and private sector industrial relations advice and strategic workforce management counsel to Ministers and departmental and agency reviews.</w:t>
      </w:r>
    </w:p>
    <w:p w14:paraId="3B78F517" w14:textId="77777777" w:rsidR="00643594" w:rsidRPr="00694133" w:rsidRDefault="00643594" w:rsidP="00694133">
      <w:pPr>
        <w:rPr>
          <w:lang w:val="en-GB" w:eastAsia="en-GB"/>
        </w:rPr>
      </w:pPr>
      <w:r w:rsidRPr="00694133">
        <w:rPr>
          <w:b/>
          <w:lang w:val="en-GB" w:eastAsia="en-GB"/>
        </w:rPr>
        <w:t>Industry and Enterprise Innovation</w:t>
      </w:r>
    </w:p>
    <w:p w14:paraId="2A5F50CB" w14:textId="77777777" w:rsidR="00643594" w:rsidRPr="00EB7865" w:rsidRDefault="00643594" w:rsidP="00C943CD">
      <w:pPr>
        <w:rPr>
          <w:lang w:val="en-GB" w:eastAsia="en-GB"/>
        </w:rPr>
      </w:pPr>
      <w:r w:rsidRPr="00EB7865">
        <w:rPr>
          <w:lang w:val="en-GB" w:eastAsia="en-GB"/>
        </w:rPr>
        <w:lastRenderedPageBreak/>
        <w:t>This output provides access to information</w:t>
      </w:r>
      <w:r>
        <w:rPr>
          <w:lang w:val="en-GB" w:eastAsia="en-GB"/>
        </w:rPr>
        <w:t xml:space="preserve"> </w:t>
      </w:r>
      <w:r w:rsidRPr="00EB7865">
        <w:rPr>
          <w:lang w:val="en-GB" w:eastAsia="en-GB"/>
        </w:rPr>
        <w:t>and connections, and builds the capacity</w:t>
      </w:r>
      <w:r>
        <w:rPr>
          <w:lang w:val="en-GB" w:eastAsia="en-GB"/>
        </w:rPr>
        <w:t xml:space="preserve"> </w:t>
      </w:r>
      <w:r w:rsidRPr="00EB7865">
        <w:rPr>
          <w:lang w:val="en-GB" w:eastAsia="en-GB"/>
        </w:rPr>
        <w:t>of businesses and industry to develop and effectively use new practices and technologies to increase productivity and competitiveness in Victoria.</w:t>
      </w:r>
      <w:r>
        <w:rPr>
          <w:lang w:val="en-GB" w:eastAsia="en-GB"/>
        </w:rPr>
        <w:t xml:space="preserve"> </w:t>
      </w:r>
      <w:r w:rsidRPr="00EB7865">
        <w:rPr>
          <w:lang w:val="en-GB" w:eastAsia="en-GB"/>
        </w:rPr>
        <w:t>It also helps businesses overcome barriers</w:t>
      </w:r>
      <w:r>
        <w:rPr>
          <w:lang w:val="en-GB" w:eastAsia="en-GB"/>
        </w:rPr>
        <w:t xml:space="preserve"> </w:t>
      </w:r>
      <w:r w:rsidRPr="00EB7865">
        <w:rPr>
          <w:lang w:val="en-GB" w:eastAsia="en-GB"/>
        </w:rPr>
        <w:t>to competitiveness.</w:t>
      </w:r>
    </w:p>
    <w:p w14:paraId="25AB42A1" w14:textId="77777777" w:rsidR="00643594" w:rsidRPr="00694133" w:rsidRDefault="00643594" w:rsidP="00694133">
      <w:pPr>
        <w:rPr>
          <w:lang w:val="en-GB" w:eastAsia="en-GB"/>
        </w:rPr>
      </w:pPr>
      <w:r w:rsidRPr="00694133">
        <w:rPr>
          <w:b/>
          <w:lang w:val="en-GB" w:eastAsia="en-GB"/>
        </w:rPr>
        <w:t>Major Projects</w:t>
      </w:r>
    </w:p>
    <w:p w14:paraId="3627EDE2" w14:textId="77777777" w:rsidR="00643594" w:rsidRPr="00EB7865" w:rsidRDefault="00643594" w:rsidP="00C943CD">
      <w:pPr>
        <w:rPr>
          <w:lang w:val="en-GB" w:eastAsia="en-GB"/>
        </w:rPr>
      </w:pPr>
      <w:r w:rsidRPr="00EB7865">
        <w:rPr>
          <w:lang w:val="en-GB" w:eastAsia="en-GB"/>
        </w:rPr>
        <w:t>This output facilitates investment in the Victorian economy through the development, delivery</w:t>
      </w:r>
      <w:r>
        <w:rPr>
          <w:lang w:val="en-GB" w:eastAsia="en-GB"/>
        </w:rPr>
        <w:t xml:space="preserve"> </w:t>
      </w:r>
      <w:r w:rsidRPr="00EB7865">
        <w:rPr>
          <w:lang w:val="en-GB" w:eastAsia="en-GB"/>
        </w:rPr>
        <w:t>and management of economic assets. This output represents activities undertaken by Major Projects Victoria (MPV) within the Department of Economic Development, Jobs, Transport and Resources. Output costs include the cost of projects for which Major Projects Victoria has financial responsibility.</w:t>
      </w:r>
    </w:p>
    <w:p w14:paraId="34DDD74F" w14:textId="77777777" w:rsidR="00643594" w:rsidRPr="00694133" w:rsidRDefault="00643594" w:rsidP="00694133">
      <w:pPr>
        <w:rPr>
          <w:lang w:val="en-GB" w:eastAsia="en-GB"/>
        </w:rPr>
      </w:pPr>
      <w:r w:rsidRPr="00694133">
        <w:rPr>
          <w:b/>
          <w:lang w:val="en-GB" w:eastAsia="en-GB"/>
        </w:rPr>
        <w:t>Regional Development</w:t>
      </w:r>
    </w:p>
    <w:p w14:paraId="3D99D43B" w14:textId="77777777" w:rsidR="00643594" w:rsidRPr="00EB7865" w:rsidRDefault="00643594" w:rsidP="00C943CD">
      <w:pPr>
        <w:rPr>
          <w:lang w:val="en-GB" w:eastAsia="en-GB"/>
        </w:rPr>
      </w:pPr>
      <w:r w:rsidRPr="00EB7865">
        <w:rPr>
          <w:lang w:val="en-GB" w:eastAsia="en-GB"/>
        </w:rPr>
        <w:t>This output guides the development</w:t>
      </w:r>
      <w:r>
        <w:rPr>
          <w:lang w:val="en-GB" w:eastAsia="en-GB"/>
        </w:rPr>
        <w:t xml:space="preserve"> </w:t>
      </w:r>
      <w:r w:rsidRPr="00EB7865">
        <w:rPr>
          <w:lang w:val="en-GB" w:eastAsia="en-GB"/>
        </w:rPr>
        <w:t>and implementation of regional plans and strategies to manage growth and change in regional and rural Victoria. It provides better services to encourage innovation in order to create jobs and improve career opportunities for regional Victorians.</w:t>
      </w:r>
    </w:p>
    <w:p w14:paraId="516FAFCD" w14:textId="77777777" w:rsidR="00643594" w:rsidRPr="00694133" w:rsidRDefault="00643594" w:rsidP="00694133">
      <w:pPr>
        <w:rPr>
          <w:lang w:val="en-GB" w:eastAsia="en-GB"/>
        </w:rPr>
      </w:pPr>
      <w:r w:rsidRPr="00694133">
        <w:rPr>
          <w:b/>
          <w:lang w:val="en-GB" w:eastAsia="en-GB"/>
        </w:rPr>
        <w:t>Tourism, Major Events and International Education</w:t>
      </w:r>
    </w:p>
    <w:p w14:paraId="44B8398B" w14:textId="77777777" w:rsidR="00643594" w:rsidRPr="00EB7865" w:rsidRDefault="00643594" w:rsidP="00C943CD">
      <w:pPr>
        <w:rPr>
          <w:lang w:val="en-GB" w:eastAsia="en-GB"/>
        </w:rPr>
      </w:pPr>
      <w:r w:rsidRPr="00EB7865">
        <w:rPr>
          <w:lang w:val="en-GB" w:eastAsia="en-GB"/>
        </w:rPr>
        <w:t>This output maximises employment and the long-term economic benefits of tourism, international education and major events to Victoria</w:t>
      </w:r>
      <w:r>
        <w:rPr>
          <w:lang w:val="en-GB" w:eastAsia="en-GB"/>
        </w:rPr>
        <w:t xml:space="preserve"> </w:t>
      </w:r>
      <w:r w:rsidRPr="00EB7865">
        <w:rPr>
          <w:lang w:val="en-GB" w:eastAsia="en-GB"/>
        </w:rPr>
        <w:t>by developing and marketing the state</w:t>
      </w:r>
      <w:r>
        <w:rPr>
          <w:lang w:val="en-GB" w:eastAsia="en-GB"/>
        </w:rPr>
        <w:t xml:space="preserve"> </w:t>
      </w:r>
      <w:r w:rsidRPr="00EB7865">
        <w:rPr>
          <w:lang w:val="en-GB" w:eastAsia="en-GB"/>
        </w:rPr>
        <w:t>as a competitive destination.</w:t>
      </w:r>
    </w:p>
    <w:p w14:paraId="6A845CD0" w14:textId="77777777" w:rsidR="00643594" w:rsidRPr="00694133" w:rsidRDefault="00643594" w:rsidP="00694133">
      <w:pPr>
        <w:rPr>
          <w:lang w:val="en-GB" w:eastAsia="en-GB"/>
        </w:rPr>
      </w:pPr>
      <w:r w:rsidRPr="00694133">
        <w:rPr>
          <w:b/>
          <w:lang w:val="en-GB" w:eastAsia="en-GB"/>
        </w:rPr>
        <w:t>Trade</w:t>
      </w:r>
    </w:p>
    <w:p w14:paraId="72E9972A" w14:textId="77777777" w:rsidR="00643594" w:rsidRPr="00EB7865" w:rsidRDefault="00643594" w:rsidP="00C943CD">
      <w:pPr>
        <w:rPr>
          <w:lang w:val="en-GB" w:eastAsia="en-GB"/>
        </w:rPr>
      </w:pPr>
      <w:r w:rsidRPr="00EB7865">
        <w:rPr>
          <w:lang w:val="en-GB" w:eastAsia="en-GB"/>
        </w:rPr>
        <w:t>This output promotes business growth opportunities by connecting organisations to global business opportunities in priority markets and supporting the establishment and deepening of strategic commercial partnerships.</w:t>
      </w:r>
    </w:p>
    <w:p w14:paraId="06590CEA" w14:textId="77777777" w:rsidR="00643594" w:rsidRPr="00EB7865" w:rsidRDefault="00643594" w:rsidP="00C943CD">
      <w:pPr>
        <w:pStyle w:val="Heading4"/>
        <w:rPr>
          <w:lang w:val="en-GB" w:eastAsia="en-GB"/>
        </w:rPr>
      </w:pPr>
      <w:r w:rsidRPr="00EB7865">
        <w:rPr>
          <w:lang w:val="en-GB" w:eastAsia="en-GB"/>
        </w:rPr>
        <w:t>More productive and liveable places, towns and cities through integrated and user-focused transport services and better infrastructure</w:t>
      </w:r>
    </w:p>
    <w:p w14:paraId="21511ACB" w14:textId="77777777" w:rsidR="00643594" w:rsidRPr="00EB7865" w:rsidRDefault="00643594" w:rsidP="00C943CD">
      <w:pPr>
        <w:pStyle w:val="Heading5"/>
        <w:rPr>
          <w:lang w:val="en-GB" w:eastAsia="en-GB"/>
        </w:rPr>
      </w:pPr>
      <w:r w:rsidRPr="00EB7865">
        <w:rPr>
          <w:lang w:val="en-GB" w:eastAsia="en-GB"/>
        </w:rPr>
        <w:t>Objective: Transport Network Safety, Operation and Development</w:t>
      </w:r>
    </w:p>
    <w:p w14:paraId="3F7D908C" w14:textId="77777777" w:rsidR="00643594" w:rsidRPr="00EB7865" w:rsidRDefault="00643594" w:rsidP="00C943CD">
      <w:pPr>
        <w:rPr>
          <w:lang w:val="en-GB" w:eastAsia="en-GB"/>
        </w:rPr>
      </w:pPr>
      <w:r w:rsidRPr="00EB7865">
        <w:rPr>
          <w:lang w:val="en-GB" w:eastAsia="en-GB"/>
        </w:rPr>
        <w:t>This output group delivers a safe, cost effective and efficient transport network. This output group supports the department’s objective to sustainably grow Victoria’s economy and employment. These outputs contribute to the departmental objective</w:t>
      </w:r>
      <w:r>
        <w:rPr>
          <w:lang w:val="en-GB" w:eastAsia="en-GB"/>
        </w:rPr>
        <w:t xml:space="preserve"> </w:t>
      </w:r>
      <w:r w:rsidRPr="00EB7865">
        <w:rPr>
          <w:lang w:val="en-GB" w:eastAsia="en-GB"/>
        </w:rPr>
        <w:t>to create more productive and liveable cities</w:t>
      </w:r>
      <w:r>
        <w:rPr>
          <w:lang w:val="en-GB" w:eastAsia="en-GB"/>
        </w:rPr>
        <w:t xml:space="preserve"> </w:t>
      </w:r>
      <w:r w:rsidRPr="00EB7865">
        <w:rPr>
          <w:lang w:val="en-GB" w:eastAsia="en-GB"/>
        </w:rPr>
        <w:t>and regions through improved transport services and better infrastructure.</w:t>
      </w:r>
    </w:p>
    <w:p w14:paraId="4F1F2A8B" w14:textId="77777777" w:rsidR="00643594" w:rsidRPr="00EB7865" w:rsidRDefault="00643594" w:rsidP="00C943CD">
      <w:pPr>
        <w:pStyle w:val="Heading5"/>
        <w:rPr>
          <w:lang w:val="en-GB" w:eastAsia="en-GB"/>
        </w:rPr>
      </w:pPr>
      <w:r w:rsidRPr="00EB7865">
        <w:rPr>
          <w:lang w:val="en-GB" w:eastAsia="en-GB"/>
        </w:rPr>
        <w:t>Descriptions</w:t>
      </w:r>
    </w:p>
    <w:p w14:paraId="79AFEE9C" w14:textId="77777777" w:rsidR="00643594" w:rsidRPr="00694133" w:rsidRDefault="00643594" w:rsidP="00694133">
      <w:pPr>
        <w:rPr>
          <w:lang w:val="en-GB" w:eastAsia="en-GB"/>
        </w:rPr>
      </w:pPr>
      <w:r w:rsidRPr="00694133">
        <w:rPr>
          <w:b/>
          <w:lang w:val="en-GB" w:eastAsia="en-GB"/>
        </w:rPr>
        <w:t>Bus services</w:t>
      </w:r>
    </w:p>
    <w:p w14:paraId="6D61C7E3" w14:textId="77777777" w:rsidR="00643594" w:rsidRPr="00EB7865" w:rsidRDefault="00643594" w:rsidP="00C943CD">
      <w:pPr>
        <w:rPr>
          <w:lang w:val="en-GB" w:eastAsia="en-GB"/>
        </w:rPr>
      </w:pPr>
      <w:r w:rsidRPr="00EB7865">
        <w:rPr>
          <w:lang w:val="en-GB" w:eastAsia="en-GB"/>
        </w:rPr>
        <w:t xml:space="preserve">This output delivers reliable and cost effective </w:t>
      </w:r>
      <w:proofErr w:type="spellStart"/>
      <w:r w:rsidRPr="00EB7865">
        <w:rPr>
          <w:lang w:val="en-GB" w:eastAsia="en-GB"/>
        </w:rPr>
        <w:t>statewide</w:t>
      </w:r>
      <w:proofErr w:type="spellEnd"/>
      <w:r w:rsidRPr="00EB7865">
        <w:rPr>
          <w:lang w:val="en-GB" w:eastAsia="en-GB"/>
        </w:rPr>
        <w:t xml:space="preserve"> bus services and infrastructure investments, including services delivered through contractual arrangements with private  operators.</w:t>
      </w:r>
    </w:p>
    <w:p w14:paraId="5B3E3AFC" w14:textId="77777777" w:rsidR="00643594" w:rsidRPr="00694133" w:rsidRDefault="00643594" w:rsidP="00694133">
      <w:pPr>
        <w:rPr>
          <w:lang w:val="en-GB" w:eastAsia="en-GB"/>
        </w:rPr>
      </w:pPr>
      <w:r w:rsidRPr="00694133">
        <w:rPr>
          <w:b/>
          <w:lang w:val="en-GB" w:eastAsia="en-GB"/>
        </w:rPr>
        <w:t>Integrated Transport</w:t>
      </w:r>
    </w:p>
    <w:p w14:paraId="7D69C88F" w14:textId="77777777" w:rsidR="00643594" w:rsidRPr="00EB7865" w:rsidRDefault="00643594" w:rsidP="00C943CD">
      <w:pPr>
        <w:rPr>
          <w:lang w:val="en-GB" w:eastAsia="en-GB"/>
        </w:rPr>
      </w:pPr>
      <w:r w:rsidRPr="00EB7865">
        <w:rPr>
          <w:lang w:val="en-GB" w:eastAsia="en-GB"/>
        </w:rPr>
        <w:t>This output delivers strategic transport infrastructure activity to improve the transport system. The output contributes to the department’s objective to create more productive and liveable cities and regions through improved transport services and better infrastructure.</w:t>
      </w:r>
    </w:p>
    <w:p w14:paraId="5E400F2F" w14:textId="77777777" w:rsidR="00643594" w:rsidRPr="00694133" w:rsidRDefault="00643594" w:rsidP="00694133">
      <w:pPr>
        <w:rPr>
          <w:lang w:val="en-GB" w:eastAsia="en-GB"/>
        </w:rPr>
      </w:pPr>
      <w:r w:rsidRPr="00694133">
        <w:rPr>
          <w:b/>
          <w:lang w:val="en-GB" w:eastAsia="en-GB"/>
        </w:rPr>
        <w:t>Port and Freight Network Access</w:t>
      </w:r>
    </w:p>
    <w:p w14:paraId="5A935404" w14:textId="77777777" w:rsidR="00643594" w:rsidRPr="00EB7865" w:rsidRDefault="00643594" w:rsidP="00C943CD">
      <w:pPr>
        <w:rPr>
          <w:lang w:val="en-GB" w:eastAsia="en-GB"/>
        </w:rPr>
      </w:pPr>
      <w:r w:rsidRPr="00EB7865">
        <w:rPr>
          <w:lang w:val="en-GB" w:eastAsia="en-GB"/>
        </w:rPr>
        <w:t>This output delivers capital initiatives and programs to increase the capacity, efficiency and safety</w:t>
      </w:r>
      <w:r>
        <w:rPr>
          <w:lang w:val="en-GB" w:eastAsia="en-GB"/>
        </w:rPr>
        <w:t xml:space="preserve"> </w:t>
      </w:r>
      <w:r w:rsidRPr="00EB7865">
        <w:rPr>
          <w:lang w:val="en-GB" w:eastAsia="en-GB"/>
        </w:rPr>
        <w:t>of the ports, freight and logistics network.</w:t>
      </w:r>
    </w:p>
    <w:p w14:paraId="610B0467" w14:textId="77777777" w:rsidR="00643594" w:rsidRPr="00694133" w:rsidRDefault="00643594" w:rsidP="00694133">
      <w:pPr>
        <w:rPr>
          <w:lang w:val="en-GB" w:eastAsia="en-GB"/>
        </w:rPr>
      </w:pPr>
      <w:r w:rsidRPr="00694133">
        <w:rPr>
          <w:b/>
          <w:lang w:val="en-GB" w:eastAsia="en-GB"/>
        </w:rPr>
        <w:t>Road Asset Management</w:t>
      </w:r>
    </w:p>
    <w:p w14:paraId="7EB4D348" w14:textId="77777777" w:rsidR="00643594" w:rsidRPr="00EB7865" w:rsidRDefault="00643594" w:rsidP="00C943CD">
      <w:pPr>
        <w:rPr>
          <w:lang w:val="en-GB" w:eastAsia="en-GB"/>
        </w:rPr>
      </w:pPr>
      <w:r w:rsidRPr="00EB7865">
        <w:rPr>
          <w:lang w:val="en-GB" w:eastAsia="en-GB"/>
        </w:rPr>
        <w:t>This output group delivers programs and initiatives to maintain Victoria’s freeways and arterial</w:t>
      </w:r>
      <w:r>
        <w:rPr>
          <w:lang w:val="en-GB" w:eastAsia="en-GB"/>
        </w:rPr>
        <w:t xml:space="preserve"> </w:t>
      </w:r>
      <w:r w:rsidRPr="00EB7865">
        <w:rPr>
          <w:lang w:val="en-GB" w:eastAsia="en-GB"/>
        </w:rPr>
        <w:t>road network. Activities support the safety and reliability of the network.</w:t>
      </w:r>
    </w:p>
    <w:p w14:paraId="7A1A78A0" w14:textId="77777777" w:rsidR="00643594" w:rsidRPr="00694133" w:rsidRDefault="00643594" w:rsidP="00694133">
      <w:pPr>
        <w:rPr>
          <w:lang w:val="en-GB" w:eastAsia="en-GB"/>
        </w:rPr>
      </w:pPr>
      <w:r w:rsidRPr="00694133">
        <w:rPr>
          <w:b/>
          <w:lang w:val="en-GB" w:eastAsia="en-GB"/>
        </w:rPr>
        <w:t>Road Operations and Network Improvements</w:t>
      </w:r>
    </w:p>
    <w:p w14:paraId="64927B8C" w14:textId="77777777" w:rsidR="00643594" w:rsidRPr="00EB7865" w:rsidRDefault="00643594" w:rsidP="00C943CD">
      <w:pPr>
        <w:rPr>
          <w:lang w:val="en-GB" w:eastAsia="en-GB"/>
        </w:rPr>
      </w:pPr>
      <w:r w:rsidRPr="00EB7865">
        <w:rPr>
          <w:lang w:val="en-GB" w:eastAsia="en-GB"/>
        </w:rPr>
        <w:t>This output group delivers network improvement initiatives to enhance and develop Victoria’s freeways, arterial road network and strategic local road connections. Activities support improvements to the safety and reliability of the network.</w:t>
      </w:r>
    </w:p>
    <w:p w14:paraId="629A9993" w14:textId="77777777" w:rsidR="00643594" w:rsidRPr="00694133" w:rsidRDefault="00643594" w:rsidP="00694133">
      <w:pPr>
        <w:rPr>
          <w:lang w:val="en-GB" w:eastAsia="en-GB"/>
        </w:rPr>
      </w:pPr>
      <w:r w:rsidRPr="00694133">
        <w:rPr>
          <w:b/>
          <w:lang w:val="en-GB" w:eastAsia="en-GB"/>
        </w:rPr>
        <w:t>Taxi and Hire Vehicle Services</w:t>
      </w:r>
    </w:p>
    <w:p w14:paraId="600295EF" w14:textId="77777777" w:rsidR="00643594" w:rsidRPr="00EB7865" w:rsidRDefault="00643594" w:rsidP="00C943CD">
      <w:pPr>
        <w:rPr>
          <w:lang w:val="en-GB" w:eastAsia="en-GB"/>
        </w:rPr>
      </w:pPr>
      <w:r w:rsidRPr="00EB7865">
        <w:rPr>
          <w:lang w:val="en-GB" w:eastAsia="en-GB"/>
        </w:rPr>
        <w:t>This output delivers safe and accessible taxi and hire vehicle services in metropolitan and regional Victoria through the regulation of drivers and operators</w:t>
      </w:r>
      <w:r>
        <w:rPr>
          <w:lang w:val="en-GB" w:eastAsia="en-GB"/>
        </w:rPr>
        <w:t xml:space="preserve"> </w:t>
      </w:r>
      <w:r w:rsidRPr="00EB7865">
        <w:rPr>
          <w:lang w:val="en-GB" w:eastAsia="en-GB"/>
        </w:rPr>
        <w:t>and promoting choices available to customers.</w:t>
      </w:r>
    </w:p>
    <w:p w14:paraId="5E3EE37D" w14:textId="77777777" w:rsidR="00643594" w:rsidRPr="00694133" w:rsidRDefault="00643594" w:rsidP="00694133">
      <w:pPr>
        <w:rPr>
          <w:lang w:val="en-GB" w:eastAsia="en-GB"/>
        </w:rPr>
      </w:pPr>
      <w:r w:rsidRPr="00694133">
        <w:rPr>
          <w:b/>
          <w:lang w:val="en-GB" w:eastAsia="en-GB"/>
        </w:rPr>
        <w:t>Train Services</w:t>
      </w:r>
    </w:p>
    <w:p w14:paraId="2DAA214E" w14:textId="77777777" w:rsidR="00643594" w:rsidRPr="00F70D43" w:rsidRDefault="00643594" w:rsidP="00C943CD">
      <w:r w:rsidRPr="00F70D43">
        <w:t>This output delivers reliable and cost effective train services and infrastructure investments across the Victorian rail network, including services delivered through contractual arrangements with private operators.</w:t>
      </w:r>
    </w:p>
    <w:p w14:paraId="72CC8094" w14:textId="77777777" w:rsidR="00643594" w:rsidRPr="00694133" w:rsidRDefault="00643594" w:rsidP="00694133">
      <w:pPr>
        <w:rPr>
          <w:lang w:val="en-GB" w:eastAsia="en-GB"/>
        </w:rPr>
      </w:pPr>
      <w:r w:rsidRPr="00694133">
        <w:rPr>
          <w:b/>
          <w:lang w:val="en-GB" w:eastAsia="en-GB"/>
        </w:rPr>
        <w:t>Tram Services</w:t>
      </w:r>
    </w:p>
    <w:p w14:paraId="2A6DA667" w14:textId="77777777" w:rsidR="00643594" w:rsidRPr="00F70D43" w:rsidRDefault="00643594" w:rsidP="00C943CD">
      <w:r w:rsidRPr="00F70D43">
        <w:lastRenderedPageBreak/>
        <w:t>This output delivers reliable and cost-effective tram services and infrastructure investments, including public transport services delivered through contractual arrangements with private operators.</w:t>
      </w:r>
    </w:p>
    <w:p w14:paraId="4B9581FA" w14:textId="77777777" w:rsidR="00643594" w:rsidRPr="00694133" w:rsidRDefault="00643594" w:rsidP="00694133">
      <w:pPr>
        <w:rPr>
          <w:lang w:val="en-GB" w:eastAsia="en-GB"/>
        </w:rPr>
      </w:pPr>
      <w:r w:rsidRPr="00694133">
        <w:rPr>
          <w:b/>
          <w:lang w:val="en-GB" w:eastAsia="en-GB"/>
        </w:rPr>
        <w:t>Transport Safety, Security and Emergency Management</w:t>
      </w:r>
    </w:p>
    <w:p w14:paraId="41A83561" w14:textId="77777777" w:rsidR="00643594" w:rsidRPr="00F70D43" w:rsidRDefault="00643594" w:rsidP="00C943CD">
      <w:r w:rsidRPr="00F70D43">
        <w:t>This output delivers initiatives and regulatory activities that will improve safety and security and strengthen resilience on Victoria’s transport network.</w:t>
      </w:r>
    </w:p>
    <w:p w14:paraId="6D1490BE" w14:textId="77777777" w:rsidR="00643594" w:rsidRPr="009371DC" w:rsidRDefault="00643594" w:rsidP="00C943CD">
      <w:pPr>
        <w:pStyle w:val="Heading3"/>
      </w:pPr>
      <w:bookmarkStart w:id="107" w:name="_Toc494700632"/>
      <w:r w:rsidRPr="009371DC">
        <w:t>9.14 Glossary of technical terms</w:t>
      </w:r>
      <w:bookmarkEnd w:id="107"/>
    </w:p>
    <w:p w14:paraId="4901C64E" w14:textId="77777777" w:rsidR="00643594" w:rsidRPr="00694133" w:rsidRDefault="00643594" w:rsidP="00694133">
      <w:pPr>
        <w:rPr>
          <w:lang w:val="en-GB" w:eastAsia="en-GB"/>
        </w:rPr>
      </w:pPr>
      <w:r w:rsidRPr="00694133">
        <w:rPr>
          <w:b/>
          <w:lang w:val="en-GB" w:eastAsia="en-GB"/>
        </w:rPr>
        <w:t>Actuarial gains or losses on superannuation defined benefit plans</w:t>
      </w:r>
    </w:p>
    <w:p w14:paraId="64216CC9" w14:textId="77777777" w:rsidR="00643594" w:rsidRPr="00EB7865" w:rsidRDefault="00643594" w:rsidP="00C943CD">
      <w:pPr>
        <w:rPr>
          <w:lang w:val="en-GB" w:eastAsia="en-GB"/>
        </w:rPr>
      </w:pPr>
      <w:r w:rsidRPr="00EB7865">
        <w:rPr>
          <w:lang w:val="en-GB" w:eastAsia="en-GB"/>
        </w:rPr>
        <w:t>Actuarial gains or losses are changes in the present value of the superannuation defined benefit liability resulting from experience adjustments (the effects of differences between the previous actuarial assumptions and what has actually occurred)</w:t>
      </w:r>
      <w:r>
        <w:rPr>
          <w:lang w:val="en-GB" w:eastAsia="en-GB"/>
        </w:rPr>
        <w:t xml:space="preserve"> </w:t>
      </w:r>
      <w:r w:rsidRPr="00EB7865">
        <w:rPr>
          <w:lang w:val="en-GB" w:eastAsia="en-GB"/>
        </w:rPr>
        <w:t>and the effects of changes in actuarial assumptions.</w:t>
      </w:r>
    </w:p>
    <w:p w14:paraId="71573BAD" w14:textId="77777777" w:rsidR="00643594" w:rsidRPr="00694133" w:rsidRDefault="00643594" w:rsidP="00694133">
      <w:pPr>
        <w:rPr>
          <w:lang w:val="en-GB" w:eastAsia="en-GB"/>
        </w:rPr>
      </w:pPr>
      <w:r w:rsidRPr="00694133">
        <w:rPr>
          <w:b/>
          <w:lang w:val="en-GB" w:eastAsia="en-GB"/>
        </w:rPr>
        <w:t>Administered item</w:t>
      </w:r>
    </w:p>
    <w:p w14:paraId="3A9941D3" w14:textId="77777777" w:rsidR="00643594" w:rsidRPr="00EB7865" w:rsidRDefault="00643594" w:rsidP="00C943CD">
      <w:pPr>
        <w:rPr>
          <w:lang w:val="en-GB" w:eastAsia="en-GB"/>
        </w:rPr>
      </w:pPr>
      <w:r w:rsidRPr="00EB7865">
        <w:rPr>
          <w:lang w:val="en-GB" w:eastAsia="en-GB"/>
        </w:rPr>
        <w:t>Administered item generally refers to a department lacking the capacity to benefit from that item</w:t>
      </w:r>
      <w:r>
        <w:rPr>
          <w:lang w:val="en-GB" w:eastAsia="en-GB"/>
        </w:rPr>
        <w:t xml:space="preserve"> </w:t>
      </w:r>
      <w:r w:rsidRPr="00EB7865">
        <w:rPr>
          <w:lang w:val="en-GB" w:eastAsia="en-GB"/>
        </w:rPr>
        <w:t>in the pursuit of the entity’s objectives and to deny</w:t>
      </w:r>
      <w:r>
        <w:rPr>
          <w:lang w:val="en-GB" w:eastAsia="en-GB"/>
        </w:rPr>
        <w:t xml:space="preserve"> </w:t>
      </w:r>
      <w:r w:rsidRPr="00EB7865">
        <w:rPr>
          <w:lang w:val="en-GB" w:eastAsia="en-GB"/>
        </w:rPr>
        <w:t>or regulate the access of others to that benefit.</w:t>
      </w:r>
    </w:p>
    <w:p w14:paraId="247F1DBC" w14:textId="77777777" w:rsidR="00643594" w:rsidRPr="00694133" w:rsidRDefault="00643594" w:rsidP="00694133">
      <w:pPr>
        <w:rPr>
          <w:lang w:val="en-GB" w:eastAsia="en-GB"/>
        </w:rPr>
      </w:pPr>
      <w:r w:rsidRPr="00694133">
        <w:rPr>
          <w:b/>
          <w:lang w:val="en-GB" w:eastAsia="en-GB"/>
        </w:rPr>
        <w:t>Amortisation</w:t>
      </w:r>
    </w:p>
    <w:p w14:paraId="3BA48638" w14:textId="77777777" w:rsidR="00643594" w:rsidRPr="00EB7865" w:rsidRDefault="00643594" w:rsidP="00C943CD">
      <w:pPr>
        <w:rPr>
          <w:lang w:val="en-GB" w:eastAsia="en-GB"/>
        </w:rPr>
      </w:pPr>
      <w:r w:rsidRPr="00EB7865">
        <w:rPr>
          <w:lang w:val="en-GB" w:eastAsia="en-GB"/>
        </w:rPr>
        <w:t>Amortisation is the expense which results from</w:t>
      </w:r>
      <w:r>
        <w:rPr>
          <w:lang w:val="en-GB" w:eastAsia="en-GB"/>
        </w:rPr>
        <w:t xml:space="preserve"> </w:t>
      </w:r>
      <w:r w:rsidRPr="00EB7865">
        <w:rPr>
          <w:lang w:val="en-GB" w:eastAsia="en-GB"/>
        </w:rPr>
        <w:t>the consumption, extraction or use over time</w:t>
      </w:r>
      <w:r>
        <w:rPr>
          <w:lang w:val="en-GB" w:eastAsia="en-GB"/>
        </w:rPr>
        <w:t xml:space="preserve"> </w:t>
      </w:r>
      <w:r w:rsidRPr="00EB7865">
        <w:rPr>
          <w:lang w:val="en-GB" w:eastAsia="en-GB"/>
        </w:rPr>
        <w:t>of a non-produced physical or intangible asset.</w:t>
      </w:r>
      <w:r>
        <w:rPr>
          <w:lang w:val="en-GB" w:eastAsia="en-GB"/>
        </w:rPr>
        <w:t xml:space="preserve"> </w:t>
      </w:r>
      <w:r w:rsidRPr="00EB7865">
        <w:rPr>
          <w:lang w:val="en-GB" w:eastAsia="en-GB"/>
        </w:rPr>
        <w:t>This expense is classified as an ‘other economic flow’.</w:t>
      </w:r>
    </w:p>
    <w:p w14:paraId="31BDF2C7" w14:textId="77777777" w:rsidR="00643594" w:rsidRPr="00694133" w:rsidRDefault="00643594" w:rsidP="00694133">
      <w:pPr>
        <w:rPr>
          <w:lang w:val="en-GB" w:eastAsia="en-GB"/>
        </w:rPr>
      </w:pPr>
      <w:r w:rsidRPr="00694133">
        <w:rPr>
          <w:b/>
          <w:lang w:val="en-GB" w:eastAsia="en-GB"/>
        </w:rPr>
        <w:t>Borrowings</w:t>
      </w:r>
    </w:p>
    <w:p w14:paraId="5F178D5D" w14:textId="77777777" w:rsidR="00643594" w:rsidRPr="00EB7865" w:rsidRDefault="00643594" w:rsidP="00C943CD">
      <w:pPr>
        <w:rPr>
          <w:lang w:val="en-GB" w:eastAsia="en-GB"/>
        </w:rPr>
      </w:pPr>
      <w:r w:rsidRPr="00EB7865">
        <w:rPr>
          <w:lang w:val="en-GB" w:eastAsia="en-GB"/>
        </w:rPr>
        <w:t>Borrowings refers to interest bearing liabilities</w:t>
      </w:r>
      <w:r>
        <w:rPr>
          <w:lang w:val="en-GB" w:eastAsia="en-GB"/>
        </w:rPr>
        <w:t xml:space="preserve"> </w:t>
      </w:r>
      <w:r w:rsidRPr="00EB7865">
        <w:rPr>
          <w:lang w:val="en-GB" w:eastAsia="en-GB"/>
        </w:rPr>
        <w:t>mainly from public borrowings raised through</w:t>
      </w:r>
      <w:r>
        <w:rPr>
          <w:lang w:val="en-GB" w:eastAsia="en-GB"/>
        </w:rPr>
        <w:t xml:space="preserve"> </w:t>
      </w:r>
      <w:r w:rsidRPr="00EB7865">
        <w:rPr>
          <w:lang w:val="en-GB" w:eastAsia="en-GB"/>
        </w:rPr>
        <w:t>the TCV, finance leases and other interest bearing arrangements. Borrowings also include non-interest bearing advances from government that</w:t>
      </w:r>
      <w:r>
        <w:rPr>
          <w:lang w:val="en-GB" w:eastAsia="en-GB"/>
        </w:rPr>
        <w:t xml:space="preserve"> </w:t>
      </w:r>
      <w:r w:rsidRPr="00EB7865">
        <w:rPr>
          <w:lang w:val="en-GB" w:eastAsia="en-GB"/>
        </w:rPr>
        <w:t>are acquired for policy purposes.</w:t>
      </w:r>
    </w:p>
    <w:p w14:paraId="25971728" w14:textId="77777777" w:rsidR="00643594" w:rsidRPr="00694133" w:rsidRDefault="00643594" w:rsidP="00694133">
      <w:pPr>
        <w:rPr>
          <w:lang w:val="en-GB" w:eastAsia="en-GB"/>
        </w:rPr>
      </w:pPr>
      <w:r w:rsidRPr="00694133">
        <w:rPr>
          <w:b/>
          <w:lang w:val="en-GB" w:eastAsia="en-GB"/>
        </w:rPr>
        <w:t>Comprehensive result</w:t>
      </w:r>
    </w:p>
    <w:p w14:paraId="3060225D" w14:textId="77777777" w:rsidR="00643594" w:rsidRPr="00EB7865" w:rsidRDefault="00643594" w:rsidP="00C943CD">
      <w:pPr>
        <w:rPr>
          <w:lang w:val="en-GB" w:eastAsia="en-GB"/>
        </w:rPr>
      </w:pPr>
      <w:r w:rsidRPr="00EB7865">
        <w:rPr>
          <w:lang w:val="en-GB" w:eastAsia="en-GB"/>
        </w:rPr>
        <w:t>The net result of all items of income and expense recognised for the period. It is the aggregate</w:t>
      </w:r>
      <w:r>
        <w:rPr>
          <w:lang w:val="en-GB" w:eastAsia="en-GB"/>
        </w:rPr>
        <w:t xml:space="preserve"> </w:t>
      </w:r>
      <w:r w:rsidRPr="00EB7865">
        <w:rPr>
          <w:lang w:val="en-GB" w:eastAsia="en-GB"/>
        </w:rPr>
        <w:t>of the operating result and other</w:t>
      </w:r>
      <w:r>
        <w:rPr>
          <w:lang w:val="en-GB" w:eastAsia="en-GB"/>
        </w:rPr>
        <w:t xml:space="preserve"> </w:t>
      </w:r>
      <w:r w:rsidRPr="00EB7865">
        <w:rPr>
          <w:lang w:val="en-GB" w:eastAsia="en-GB"/>
        </w:rPr>
        <w:t>comprehensive income.</w:t>
      </w:r>
    </w:p>
    <w:p w14:paraId="7313128A" w14:textId="77777777" w:rsidR="00643594" w:rsidRPr="00694133" w:rsidRDefault="00643594" w:rsidP="00694133">
      <w:pPr>
        <w:rPr>
          <w:lang w:val="en-GB" w:eastAsia="en-GB"/>
        </w:rPr>
      </w:pPr>
      <w:r w:rsidRPr="00694133">
        <w:rPr>
          <w:b/>
          <w:lang w:val="en-GB" w:eastAsia="en-GB"/>
        </w:rPr>
        <w:t>Commitments</w:t>
      </w:r>
    </w:p>
    <w:p w14:paraId="3DBB2049" w14:textId="77777777" w:rsidR="00643594" w:rsidRPr="00EB7865" w:rsidRDefault="00643594" w:rsidP="00C943CD">
      <w:pPr>
        <w:rPr>
          <w:lang w:val="en-GB" w:eastAsia="en-GB"/>
        </w:rPr>
      </w:pPr>
      <w:r w:rsidRPr="00EB7865">
        <w:rPr>
          <w:lang w:val="en-GB" w:eastAsia="en-GB"/>
        </w:rPr>
        <w:t>Commitments include those operating, capital</w:t>
      </w:r>
      <w:r>
        <w:rPr>
          <w:lang w:val="en-GB" w:eastAsia="en-GB"/>
        </w:rPr>
        <w:t xml:space="preserve"> </w:t>
      </w:r>
      <w:r w:rsidRPr="00EB7865">
        <w:rPr>
          <w:lang w:val="en-GB" w:eastAsia="en-GB"/>
        </w:rPr>
        <w:t>and other outsourcing commitments arising from non-cancellable contractual or statutory sources.</w:t>
      </w:r>
    </w:p>
    <w:p w14:paraId="4ED25694" w14:textId="77777777" w:rsidR="00643594" w:rsidRPr="00694133" w:rsidRDefault="00643594" w:rsidP="00694133">
      <w:pPr>
        <w:rPr>
          <w:lang w:val="en-GB" w:eastAsia="en-GB"/>
        </w:rPr>
      </w:pPr>
      <w:r w:rsidRPr="00694133">
        <w:rPr>
          <w:b/>
          <w:lang w:val="en-GB" w:eastAsia="en-GB"/>
        </w:rPr>
        <w:t>Controlled item</w:t>
      </w:r>
    </w:p>
    <w:p w14:paraId="76503F3C" w14:textId="77777777" w:rsidR="00643594" w:rsidRPr="00EB7865" w:rsidRDefault="00643594" w:rsidP="00C943CD">
      <w:pPr>
        <w:rPr>
          <w:lang w:val="en-GB" w:eastAsia="en-GB"/>
        </w:rPr>
      </w:pPr>
      <w:r w:rsidRPr="00EB7865">
        <w:rPr>
          <w:lang w:val="en-GB" w:eastAsia="en-GB"/>
        </w:rPr>
        <w:t>Controlled item generally refers to the capacity</w:t>
      </w:r>
      <w:r>
        <w:rPr>
          <w:lang w:val="en-GB" w:eastAsia="en-GB"/>
        </w:rPr>
        <w:t xml:space="preserve"> </w:t>
      </w:r>
      <w:r w:rsidRPr="00EB7865">
        <w:rPr>
          <w:lang w:val="en-GB" w:eastAsia="en-GB"/>
        </w:rPr>
        <w:t>of a department to benefit from that item</w:t>
      </w:r>
      <w:r>
        <w:rPr>
          <w:lang w:val="en-GB" w:eastAsia="en-GB"/>
        </w:rPr>
        <w:t xml:space="preserve"> </w:t>
      </w:r>
      <w:r w:rsidRPr="00EB7865">
        <w:rPr>
          <w:lang w:val="en-GB" w:eastAsia="en-GB"/>
        </w:rPr>
        <w:t>in the pursuit of the entity’s objectives and to deny</w:t>
      </w:r>
      <w:r>
        <w:rPr>
          <w:lang w:val="en-GB" w:eastAsia="en-GB"/>
        </w:rPr>
        <w:t xml:space="preserve"> </w:t>
      </w:r>
      <w:r w:rsidRPr="00EB7865">
        <w:rPr>
          <w:lang w:val="en-GB" w:eastAsia="en-GB"/>
        </w:rPr>
        <w:t>or regulate the access of others to that benefit.</w:t>
      </w:r>
    </w:p>
    <w:p w14:paraId="7F96C7F8" w14:textId="77777777" w:rsidR="00643594" w:rsidRPr="00694133" w:rsidRDefault="00643594" w:rsidP="00694133">
      <w:pPr>
        <w:rPr>
          <w:lang w:val="en-GB" w:eastAsia="en-GB"/>
        </w:rPr>
      </w:pPr>
      <w:r w:rsidRPr="00694133">
        <w:rPr>
          <w:b/>
          <w:lang w:val="en-GB" w:eastAsia="en-GB"/>
        </w:rPr>
        <w:t>Current grants</w:t>
      </w:r>
    </w:p>
    <w:p w14:paraId="568279F1" w14:textId="77777777" w:rsidR="00643594" w:rsidRPr="00EB7865" w:rsidRDefault="00643594" w:rsidP="00C943CD">
      <w:pPr>
        <w:rPr>
          <w:lang w:val="en-GB" w:eastAsia="en-GB"/>
        </w:rPr>
      </w:pPr>
      <w:r w:rsidRPr="00EB7865">
        <w:rPr>
          <w:lang w:val="en-GB" w:eastAsia="en-GB"/>
        </w:rPr>
        <w:t>Amounts payable or receivable for current purposes for which no economic benefits of equal value</w:t>
      </w:r>
      <w:r>
        <w:rPr>
          <w:lang w:val="en-GB" w:eastAsia="en-GB"/>
        </w:rPr>
        <w:t xml:space="preserve"> </w:t>
      </w:r>
      <w:r w:rsidRPr="00EB7865">
        <w:rPr>
          <w:lang w:val="en-GB" w:eastAsia="en-GB"/>
        </w:rPr>
        <w:t>are receivable or payable in return.</w:t>
      </w:r>
    </w:p>
    <w:p w14:paraId="668CEE56" w14:textId="77777777" w:rsidR="00643594" w:rsidRPr="00694133" w:rsidRDefault="00643594" w:rsidP="00694133">
      <w:pPr>
        <w:rPr>
          <w:lang w:val="en-GB" w:eastAsia="en-GB"/>
        </w:rPr>
      </w:pPr>
      <w:r w:rsidRPr="00694133">
        <w:rPr>
          <w:b/>
          <w:lang w:val="en-GB" w:eastAsia="en-GB"/>
        </w:rPr>
        <w:t>Depreciation</w:t>
      </w:r>
    </w:p>
    <w:p w14:paraId="47A046A3" w14:textId="77777777" w:rsidR="00643594" w:rsidRPr="00EB7865" w:rsidRDefault="00643594" w:rsidP="00C943CD">
      <w:pPr>
        <w:rPr>
          <w:lang w:val="en-GB" w:eastAsia="en-GB"/>
        </w:rPr>
      </w:pPr>
      <w:r w:rsidRPr="00EB7865">
        <w:rPr>
          <w:lang w:val="en-GB" w:eastAsia="en-GB"/>
        </w:rPr>
        <w:t>Depreciation is an expense that arises</w:t>
      </w:r>
      <w:r>
        <w:rPr>
          <w:lang w:val="en-GB" w:eastAsia="en-GB"/>
        </w:rPr>
        <w:t xml:space="preserve"> </w:t>
      </w:r>
      <w:r w:rsidRPr="00EB7865">
        <w:rPr>
          <w:lang w:val="en-GB" w:eastAsia="en-GB"/>
        </w:rPr>
        <w:t>from the consumption through wear or time</w:t>
      </w:r>
      <w:r>
        <w:rPr>
          <w:lang w:val="en-GB" w:eastAsia="en-GB"/>
        </w:rPr>
        <w:t xml:space="preserve"> </w:t>
      </w:r>
      <w:r w:rsidRPr="00EB7865">
        <w:rPr>
          <w:lang w:val="en-GB" w:eastAsia="en-GB"/>
        </w:rPr>
        <w:t>of a produced physical asset. This expense</w:t>
      </w:r>
      <w:r>
        <w:rPr>
          <w:lang w:val="en-GB" w:eastAsia="en-GB"/>
        </w:rPr>
        <w:t xml:space="preserve"> </w:t>
      </w:r>
      <w:r w:rsidRPr="00EB7865">
        <w:rPr>
          <w:lang w:val="en-GB" w:eastAsia="en-GB"/>
        </w:rPr>
        <w:t>is classified as a 'transaction' and so reduces</w:t>
      </w:r>
      <w:r>
        <w:rPr>
          <w:lang w:val="en-GB" w:eastAsia="en-GB"/>
        </w:rPr>
        <w:t xml:space="preserve"> </w:t>
      </w:r>
      <w:r w:rsidRPr="00EB7865">
        <w:rPr>
          <w:lang w:val="en-GB" w:eastAsia="en-GB"/>
        </w:rPr>
        <w:t>the 'net result from transaction'.</w:t>
      </w:r>
    </w:p>
    <w:p w14:paraId="6AC2BC8B" w14:textId="77777777" w:rsidR="00643594" w:rsidRPr="00694133" w:rsidRDefault="00643594" w:rsidP="00694133">
      <w:pPr>
        <w:rPr>
          <w:lang w:val="en-GB" w:eastAsia="en-GB"/>
        </w:rPr>
      </w:pPr>
      <w:r w:rsidRPr="00694133">
        <w:rPr>
          <w:b/>
          <w:lang w:val="en-GB" w:eastAsia="en-GB"/>
        </w:rPr>
        <w:t>Effective interest method</w:t>
      </w:r>
    </w:p>
    <w:p w14:paraId="4BC81ED3" w14:textId="77777777" w:rsidR="00643594" w:rsidRPr="00EB7865" w:rsidRDefault="00643594" w:rsidP="00C943CD">
      <w:pPr>
        <w:rPr>
          <w:lang w:val="en-GB" w:eastAsia="en-GB"/>
        </w:rPr>
      </w:pPr>
      <w:r w:rsidRPr="00EB7865">
        <w:rPr>
          <w:lang w:val="en-GB" w:eastAsia="en-GB"/>
        </w:rPr>
        <w:t>The effective interest method is used to calculate</w:t>
      </w:r>
      <w:r>
        <w:rPr>
          <w:lang w:val="en-GB" w:eastAsia="en-GB"/>
        </w:rPr>
        <w:t xml:space="preserve"> </w:t>
      </w:r>
      <w:r w:rsidRPr="00EB7865">
        <w:rPr>
          <w:lang w:val="en-GB" w:eastAsia="en-GB"/>
        </w:rPr>
        <w:t>the amortised cost of a financial asset or liability and of allocating interest income over the relevant period. The effective interest rate is the rate that exactly discounts estimated future cash receipts through the expected life of the financial instrument, or, where appropriate, a shorter period.</w:t>
      </w:r>
    </w:p>
    <w:p w14:paraId="575367EE" w14:textId="77777777" w:rsidR="00643594" w:rsidRPr="00694133" w:rsidRDefault="00643594" w:rsidP="00694133">
      <w:pPr>
        <w:rPr>
          <w:lang w:val="en-GB" w:eastAsia="en-GB"/>
        </w:rPr>
      </w:pPr>
      <w:r w:rsidRPr="00694133">
        <w:rPr>
          <w:b/>
          <w:lang w:val="en-GB" w:eastAsia="en-GB"/>
        </w:rPr>
        <w:t>Financial asset</w:t>
      </w:r>
    </w:p>
    <w:p w14:paraId="35C70927" w14:textId="77777777" w:rsidR="00643594" w:rsidRPr="00EB7865" w:rsidRDefault="00643594" w:rsidP="00C943CD">
      <w:pPr>
        <w:rPr>
          <w:lang w:val="en-GB" w:eastAsia="en-GB"/>
        </w:rPr>
      </w:pPr>
      <w:r w:rsidRPr="00EB7865">
        <w:rPr>
          <w:lang w:val="en-GB" w:eastAsia="en-GB"/>
        </w:rPr>
        <w:t>A financial asset is any asset that is:</w:t>
      </w:r>
    </w:p>
    <w:p w14:paraId="2FB6E207" w14:textId="77777777" w:rsidR="00643594" w:rsidRPr="00EB7865" w:rsidRDefault="00643594" w:rsidP="00C943CD">
      <w:pPr>
        <w:rPr>
          <w:lang w:val="en-GB" w:eastAsia="en-GB"/>
        </w:rPr>
      </w:pPr>
      <w:r w:rsidRPr="00EB7865">
        <w:rPr>
          <w:lang w:val="en-GB" w:eastAsia="en-GB"/>
        </w:rPr>
        <w:t>(a) cash</w:t>
      </w:r>
    </w:p>
    <w:p w14:paraId="1609FD9D" w14:textId="77777777" w:rsidR="00643594" w:rsidRPr="00EB7865" w:rsidRDefault="00643594" w:rsidP="00C943CD">
      <w:pPr>
        <w:rPr>
          <w:lang w:val="en-GB" w:eastAsia="en-GB"/>
        </w:rPr>
      </w:pPr>
      <w:r w:rsidRPr="00EB7865">
        <w:rPr>
          <w:lang w:val="en-GB" w:eastAsia="en-GB"/>
        </w:rPr>
        <w:t>(b) an equity instrument of another entity</w:t>
      </w:r>
    </w:p>
    <w:p w14:paraId="18532610" w14:textId="77777777" w:rsidR="00643594" w:rsidRPr="00EB7865" w:rsidRDefault="00643594" w:rsidP="00C943CD">
      <w:pPr>
        <w:rPr>
          <w:lang w:val="en-GB" w:eastAsia="en-GB"/>
        </w:rPr>
      </w:pPr>
      <w:r w:rsidRPr="00EB7865">
        <w:rPr>
          <w:lang w:val="en-GB" w:eastAsia="en-GB"/>
        </w:rPr>
        <w:t>(c) a contractual right or statutory right:</w:t>
      </w:r>
    </w:p>
    <w:p w14:paraId="48E7E5DD" w14:textId="77777777" w:rsidR="00643594" w:rsidRPr="00EB7865" w:rsidRDefault="00643594" w:rsidP="00EE572F">
      <w:pPr>
        <w:pStyle w:val="Bullet"/>
        <w:numPr>
          <w:ilvl w:val="0"/>
          <w:numId w:val="14"/>
        </w:numPr>
      </w:pPr>
      <w:r w:rsidRPr="00EB7865">
        <w:t>to receive cash or another ﬁnancial asset from another entity; or</w:t>
      </w:r>
    </w:p>
    <w:p w14:paraId="036A3604" w14:textId="77777777" w:rsidR="00643594" w:rsidRPr="00EB7865" w:rsidRDefault="00643594" w:rsidP="00EE572F">
      <w:pPr>
        <w:pStyle w:val="Bullet"/>
        <w:numPr>
          <w:ilvl w:val="0"/>
          <w:numId w:val="14"/>
        </w:numPr>
      </w:pPr>
      <w:r w:rsidRPr="00EB7865">
        <w:t>to exchange ﬁnancial assets or ﬁnancial liabilities with another entity under conditions that are potentially favourable to the entity; or</w:t>
      </w:r>
    </w:p>
    <w:p w14:paraId="1CA6EC0E" w14:textId="77777777" w:rsidR="00643594" w:rsidRPr="00EB7865" w:rsidRDefault="00643594" w:rsidP="00C943CD">
      <w:pPr>
        <w:rPr>
          <w:lang w:val="en-GB" w:eastAsia="en-GB"/>
        </w:rPr>
      </w:pPr>
      <w:r w:rsidRPr="00EB7865">
        <w:rPr>
          <w:lang w:val="en-GB" w:eastAsia="en-GB"/>
        </w:rPr>
        <w:t>(d) a contract that will or may be settled</w:t>
      </w:r>
      <w:r>
        <w:rPr>
          <w:lang w:val="en-GB" w:eastAsia="en-GB"/>
        </w:rPr>
        <w:t xml:space="preserve"> </w:t>
      </w:r>
      <w:r w:rsidRPr="00EB7865">
        <w:rPr>
          <w:lang w:val="en-GB" w:eastAsia="en-GB"/>
        </w:rPr>
        <w:t>in the entity's own equity instruments and is:</w:t>
      </w:r>
    </w:p>
    <w:p w14:paraId="4ABA9C31" w14:textId="77777777" w:rsidR="00643594" w:rsidRPr="00EB7865" w:rsidRDefault="00643594" w:rsidP="00EE572F">
      <w:pPr>
        <w:pStyle w:val="Bullet"/>
        <w:numPr>
          <w:ilvl w:val="0"/>
          <w:numId w:val="15"/>
        </w:numPr>
      </w:pPr>
      <w:r w:rsidRPr="00EB7865">
        <w:lastRenderedPageBreak/>
        <w:t>a non-derivative for which the entity is or may</w:t>
      </w:r>
      <w:r>
        <w:t xml:space="preserve"> </w:t>
      </w:r>
      <w:r w:rsidRPr="00EB7865">
        <w:t>be obliged to receive a variable number</w:t>
      </w:r>
      <w:r>
        <w:t xml:space="preserve"> </w:t>
      </w:r>
      <w:r w:rsidRPr="00EB7865">
        <w:t>of the entity’s own equity instruments; or</w:t>
      </w:r>
    </w:p>
    <w:p w14:paraId="7406EC19" w14:textId="77777777" w:rsidR="00643594" w:rsidRPr="00EB7865" w:rsidRDefault="00643594" w:rsidP="00EE572F">
      <w:pPr>
        <w:pStyle w:val="Bullet"/>
        <w:numPr>
          <w:ilvl w:val="0"/>
          <w:numId w:val="15"/>
        </w:numPr>
      </w:pPr>
      <w:r w:rsidRPr="00EB7865">
        <w:t>a derivative that will or may be settled other than by the exchange of a ﬁxed amount of cash</w:t>
      </w:r>
      <w:r>
        <w:t xml:space="preserve"> </w:t>
      </w:r>
      <w:r w:rsidRPr="00EB7865">
        <w:t>or another financial asset for a fixed number</w:t>
      </w:r>
      <w:r>
        <w:t xml:space="preserve"> </w:t>
      </w:r>
      <w:r w:rsidRPr="00EB7865">
        <w:t>of the entity’s own equity instruments.</w:t>
      </w:r>
    </w:p>
    <w:p w14:paraId="489C754A" w14:textId="3AA7B2B3" w:rsidR="00643594" w:rsidRPr="00694133" w:rsidRDefault="00643594" w:rsidP="00694133">
      <w:pPr>
        <w:rPr>
          <w:lang w:val="en-GB" w:eastAsia="en-GB"/>
        </w:rPr>
      </w:pPr>
      <w:r w:rsidRPr="00694133">
        <w:rPr>
          <w:b/>
          <w:lang w:val="en-GB" w:eastAsia="en-GB"/>
        </w:rPr>
        <w:t>Financial instrument</w:t>
      </w:r>
    </w:p>
    <w:p w14:paraId="354C7B9D" w14:textId="77777777" w:rsidR="00643594" w:rsidRPr="00EB7865" w:rsidRDefault="00643594" w:rsidP="00C943CD">
      <w:pPr>
        <w:rPr>
          <w:lang w:val="en-GB" w:eastAsia="en-GB"/>
        </w:rPr>
      </w:pPr>
      <w:r w:rsidRPr="00EB7865">
        <w:rPr>
          <w:lang w:val="en-GB" w:eastAsia="en-GB"/>
        </w:rPr>
        <w:t>A financial instrument is any contract that gives rise to a financial asset of one entity and a financial liability or equity instrument of another entity. Financial assets or liabilities that are not contractual (such as statutory receivables or payables that arise as a result of statutory requirements imposed</w:t>
      </w:r>
      <w:r>
        <w:rPr>
          <w:lang w:val="en-GB" w:eastAsia="en-GB"/>
        </w:rPr>
        <w:t xml:space="preserve"> </w:t>
      </w:r>
      <w:r w:rsidRPr="00EB7865">
        <w:rPr>
          <w:lang w:val="en-GB" w:eastAsia="en-GB"/>
        </w:rPr>
        <w:t>by governments) are not financial instruments.</w:t>
      </w:r>
    </w:p>
    <w:p w14:paraId="522F06CF" w14:textId="77777777" w:rsidR="00643594" w:rsidRPr="00694133" w:rsidRDefault="00643594" w:rsidP="00694133">
      <w:pPr>
        <w:rPr>
          <w:lang w:val="en-GB" w:eastAsia="en-GB"/>
        </w:rPr>
      </w:pPr>
      <w:r w:rsidRPr="00694133">
        <w:rPr>
          <w:b/>
          <w:lang w:val="en-GB" w:eastAsia="en-GB"/>
        </w:rPr>
        <w:t>Financial liability</w:t>
      </w:r>
    </w:p>
    <w:p w14:paraId="712505B1" w14:textId="77777777" w:rsidR="00643594" w:rsidRPr="00EB7865" w:rsidRDefault="00643594" w:rsidP="00C943CD">
      <w:pPr>
        <w:rPr>
          <w:lang w:val="en-GB" w:eastAsia="en-GB"/>
        </w:rPr>
      </w:pPr>
      <w:r w:rsidRPr="00EB7865">
        <w:rPr>
          <w:lang w:val="en-GB" w:eastAsia="en-GB"/>
        </w:rPr>
        <w:t>A financial liability is any liability that is:</w:t>
      </w:r>
    </w:p>
    <w:p w14:paraId="345856FB" w14:textId="77777777" w:rsidR="00643594" w:rsidRPr="00EB7865" w:rsidRDefault="00643594" w:rsidP="00C943CD">
      <w:pPr>
        <w:rPr>
          <w:lang w:val="en-GB" w:eastAsia="en-GB"/>
        </w:rPr>
      </w:pPr>
      <w:r w:rsidRPr="00EB7865">
        <w:rPr>
          <w:lang w:val="en-GB" w:eastAsia="en-GB"/>
        </w:rPr>
        <w:t>(a) A contractual or statutory obligation:</w:t>
      </w:r>
    </w:p>
    <w:p w14:paraId="3C0DA271" w14:textId="77777777" w:rsidR="00643594" w:rsidRPr="00EB7865" w:rsidRDefault="00643594" w:rsidP="00EE572F">
      <w:pPr>
        <w:pStyle w:val="Bullet"/>
        <w:numPr>
          <w:ilvl w:val="0"/>
          <w:numId w:val="16"/>
        </w:numPr>
      </w:pPr>
      <w:r w:rsidRPr="00EB7865">
        <w:t>to deliver cash or another financial asset</w:t>
      </w:r>
      <w:r>
        <w:t xml:space="preserve"> </w:t>
      </w:r>
      <w:r w:rsidRPr="00EB7865">
        <w:t>to another entity; or</w:t>
      </w:r>
    </w:p>
    <w:p w14:paraId="721D98EC" w14:textId="77777777" w:rsidR="00643594" w:rsidRPr="00EB7865" w:rsidRDefault="00643594" w:rsidP="00EE572F">
      <w:pPr>
        <w:pStyle w:val="Bullet"/>
        <w:numPr>
          <w:ilvl w:val="0"/>
          <w:numId w:val="16"/>
        </w:numPr>
      </w:pPr>
      <w:r w:rsidRPr="00EB7865">
        <w:t>to exchange financial assets or financial liabilities with another entity under conditions that</w:t>
      </w:r>
      <w:r>
        <w:t xml:space="preserve"> </w:t>
      </w:r>
      <w:r w:rsidRPr="00EB7865">
        <w:t>are potentially unfavourable to the entity; or</w:t>
      </w:r>
    </w:p>
    <w:p w14:paraId="748087B3" w14:textId="77777777" w:rsidR="00643594" w:rsidRPr="00EB7865" w:rsidRDefault="00643594" w:rsidP="00C943CD">
      <w:pPr>
        <w:rPr>
          <w:lang w:val="en-GB" w:eastAsia="en-GB"/>
        </w:rPr>
      </w:pPr>
      <w:r w:rsidRPr="00EB7865">
        <w:rPr>
          <w:lang w:val="en-GB" w:eastAsia="en-GB"/>
        </w:rPr>
        <w:t>(b) A contract that will or may be settled</w:t>
      </w:r>
      <w:r>
        <w:rPr>
          <w:lang w:val="en-GB" w:eastAsia="en-GB"/>
        </w:rPr>
        <w:t xml:space="preserve"> </w:t>
      </w:r>
      <w:r w:rsidRPr="00EB7865">
        <w:rPr>
          <w:lang w:val="en-GB" w:eastAsia="en-GB"/>
        </w:rPr>
        <w:t>in the entity's own equity instruments and is:</w:t>
      </w:r>
    </w:p>
    <w:p w14:paraId="01E2C283" w14:textId="77777777" w:rsidR="00643594" w:rsidRPr="00EB7865" w:rsidRDefault="00643594" w:rsidP="00EE572F">
      <w:pPr>
        <w:pStyle w:val="Bullet"/>
        <w:numPr>
          <w:ilvl w:val="0"/>
          <w:numId w:val="17"/>
        </w:numPr>
      </w:pPr>
      <w:r w:rsidRPr="00EB7865">
        <w:t>a non-derivative for which the entity is or may</w:t>
      </w:r>
      <w:r>
        <w:t xml:space="preserve"> </w:t>
      </w:r>
      <w:r w:rsidRPr="00EB7865">
        <w:t>be obliged to deliver a variable number</w:t>
      </w:r>
      <w:r>
        <w:t xml:space="preserve"> </w:t>
      </w:r>
      <w:r w:rsidRPr="00EB7865">
        <w:t>of the entity's own equity instruments; or</w:t>
      </w:r>
    </w:p>
    <w:p w14:paraId="734CBF07" w14:textId="77777777" w:rsidR="00643594" w:rsidRPr="00EB7865" w:rsidRDefault="00643594" w:rsidP="00EE572F">
      <w:pPr>
        <w:pStyle w:val="Bullet"/>
        <w:numPr>
          <w:ilvl w:val="0"/>
          <w:numId w:val="17"/>
        </w:numPr>
      </w:pPr>
      <w:r w:rsidRPr="00EB7865">
        <w:t>a derivative that will or may be settled other than by the exchange of a fixed amount of cash</w:t>
      </w:r>
      <w:r>
        <w:t xml:space="preserve"> </w:t>
      </w:r>
      <w:r w:rsidRPr="00EB7865">
        <w:t>or another financial asset for a fixed number of the entity's own equity instruments. For this purpose the entity's own equity instruments</w:t>
      </w:r>
      <w:r>
        <w:t xml:space="preserve"> </w:t>
      </w:r>
      <w:r w:rsidRPr="00EB7865">
        <w:t>do not include instruments that are themselves contracts for the future receipt or delivery</w:t>
      </w:r>
      <w:r>
        <w:t xml:space="preserve"> </w:t>
      </w:r>
      <w:r w:rsidRPr="00EB7865">
        <w:t>of the entity's own equity instruments.</w:t>
      </w:r>
    </w:p>
    <w:p w14:paraId="62496C86" w14:textId="77777777" w:rsidR="00643594" w:rsidRPr="00694133" w:rsidRDefault="00643594" w:rsidP="00694133">
      <w:pPr>
        <w:rPr>
          <w:lang w:val="en-GB" w:eastAsia="en-GB"/>
        </w:rPr>
      </w:pPr>
      <w:r w:rsidRPr="00694133">
        <w:rPr>
          <w:b/>
          <w:lang w:val="en-GB" w:eastAsia="en-GB"/>
        </w:rPr>
        <w:t>Grants and other transfers</w:t>
      </w:r>
    </w:p>
    <w:p w14:paraId="35D540B3" w14:textId="77777777" w:rsidR="00643594" w:rsidRPr="00EB7865" w:rsidRDefault="00643594" w:rsidP="00C943CD">
      <w:pPr>
        <w:rPr>
          <w:lang w:val="en-GB" w:eastAsia="en-GB"/>
        </w:rPr>
      </w:pPr>
      <w:r w:rsidRPr="00EB7865">
        <w:rPr>
          <w:lang w:val="en-GB" w:eastAsia="en-GB"/>
        </w:rPr>
        <w:t>Transactions in which one unit provides goods, services, assets (or extinguishes a liability) or labour to another unit without receiving approximately equal value in return. Grants can either be operating or capital in nature.</w:t>
      </w:r>
    </w:p>
    <w:p w14:paraId="511FDBB5" w14:textId="77777777" w:rsidR="00643594" w:rsidRPr="00EB7865" w:rsidRDefault="00643594" w:rsidP="00C943CD">
      <w:pPr>
        <w:rPr>
          <w:lang w:val="en-GB" w:eastAsia="en-GB"/>
        </w:rPr>
      </w:pPr>
      <w:r w:rsidRPr="00EB7865">
        <w:rPr>
          <w:lang w:val="en-GB" w:eastAsia="en-GB"/>
        </w:rPr>
        <w:t>While grants to governments may result in the provision of some goods or services to the transferor, they do not give the transferor a claim to receive directly benefits of approximately equal value.</w:t>
      </w:r>
      <w:r>
        <w:rPr>
          <w:lang w:val="en-GB" w:eastAsia="en-GB"/>
        </w:rPr>
        <w:t xml:space="preserve"> </w:t>
      </w:r>
      <w:r w:rsidRPr="00EB7865">
        <w:rPr>
          <w:lang w:val="en-GB" w:eastAsia="en-GB"/>
        </w:rPr>
        <w:t>For this reason, grants are referred to by the AASB</w:t>
      </w:r>
      <w:r>
        <w:rPr>
          <w:lang w:val="en-GB" w:eastAsia="en-GB"/>
        </w:rPr>
        <w:t xml:space="preserve"> </w:t>
      </w:r>
      <w:r w:rsidRPr="00EB7865">
        <w:rPr>
          <w:lang w:val="en-GB" w:eastAsia="en-GB"/>
        </w:rPr>
        <w:t>as involuntary transfers and are termed</w:t>
      </w:r>
      <w:r>
        <w:rPr>
          <w:lang w:val="en-GB" w:eastAsia="en-GB"/>
        </w:rPr>
        <w:t xml:space="preserve"> </w:t>
      </w:r>
      <w:r w:rsidRPr="00EB7865">
        <w:rPr>
          <w:lang w:val="en-GB" w:eastAsia="en-GB"/>
        </w:rPr>
        <w:t>non reciprocal transfers. Receipt and sacrifice</w:t>
      </w:r>
      <w:r>
        <w:rPr>
          <w:lang w:val="en-GB" w:eastAsia="en-GB"/>
        </w:rPr>
        <w:t xml:space="preserve"> </w:t>
      </w:r>
      <w:r w:rsidRPr="00EB7865">
        <w:rPr>
          <w:lang w:val="en-GB" w:eastAsia="en-GB"/>
        </w:rPr>
        <w:t>of approximately equal value may occur, but only by coincidence. For example, governments are not obliged to provide commensurate benefits in</w:t>
      </w:r>
      <w:r>
        <w:rPr>
          <w:lang w:val="en-GB" w:eastAsia="en-GB"/>
        </w:rPr>
        <w:t xml:space="preserve"> </w:t>
      </w:r>
      <w:r w:rsidRPr="00EB7865">
        <w:rPr>
          <w:lang w:val="en-GB" w:eastAsia="en-GB"/>
        </w:rPr>
        <w:t>the form of goods or services to particular taxpayers in return for their taxes.</w:t>
      </w:r>
    </w:p>
    <w:p w14:paraId="4E3C8FEF" w14:textId="77777777" w:rsidR="00643594" w:rsidRPr="00EB7865" w:rsidRDefault="00643594" w:rsidP="00C943CD">
      <w:pPr>
        <w:rPr>
          <w:lang w:val="en-GB" w:eastAsia="en-GB"/>
        </w:rPr>
      </w:pPr>
      <w:r w:rsidRPr="00EB7865">
        <w:rPr>
          <w:lang w:val="en-GB" w:eastAsia="en-GB"/>
        </w:rPr>
        <w:t>Grants can be paid as general purpose grants which refer to grants that are not subject to conditions regarding their use. Alternatively, they may be paid as specific purpose grants which are paid for</w:t>
      </w:r>
      <w:r>
        <w:rPr>
          <w:lang w:val="en-GB" w:eastAsia="en-GB"/>
        </w:rPr>
        <w:t xml:space="preserve"> </w:t>
      </w:r>
      <w:r w:rsidRPr="00EB7865">
        <w:rPr>
          <w:lang w:val="en-GB" w:eastAsia="en-GB"/>
        </w:rPr>
        <w:t>a particular purpose and/or have conditions attached regarding their use.</w:t>
      </w:r>
    </w:p>
    <w:p w14:paraId="046AB438" w14:textId="77777777" w:rsidR="00643594" w:rsidRPr="00694133" w:rsidRDefault="00643594" w:rsidP="00694133">
      <w:pPr>
        <w:rPr>
          <w:lang w:val="en-GB" w:eastAsia="en-GB"/>
        </w:rPr>
      </w:pPr>
      <w:r w:rsidRPr="00694133">
        <w:rPr>
          <w:b/>
          <w:lang w:val="en-GB" w:eastAsia="en-GB"/>
        </w:rPr>
        <w:t>General government sector</w:t>
      </w:r>
    </w:p>
    <w:p w14:paraId="0C908D82" w14:textId="77777777" w:rsidR="00643594" w:rsidRPr="00EB7865" w:rsidRDefault="00643594" w:rsidP="00C943CD">
      <w:pPr>
        <w:rPr>
          <w:lang w:val="en-GB" w:eastAsia="en-GB"/>
        </w:rPr>
      </w:pPr>
      <w:r w:rsidRPr="00EB7865">
        <w:rPr>
          <w:lang w:val="en-GB" w:eastAsia="en-GB"/>
        </w:rPr>
        <w:t>The general government sector comprises all government departments, offices and other bodies engaged in providing services free of charge</w:t>
      </w:r>
      <w:r>
        <w:rPr>
          <w:lang w:val="en-GB" w:eastAsia="en-GB"/>
        </w:rPr>
        <w:t xml:space="preserve"> </w:t>
      </w:r>
      <w:r w:rsidRPr="00EB7865">
        <w:rPr>
          <w:lang w:val="en-GB" w:eastAsia="en-GB"/>
        </w:rPr>
        <w:t>or at a price significantly below their cost</w:t>
      </w:r>
      <w:r>
        <w:rPr>
          <w:lang w:val="en-GB" w:eastAsia="en-GB"/>
        </w:rPr>
        <w:t xml:space="preserve"> </w:t>
      </w:r>
      <w:r w:rsidRPr="00EB7865">
        <w:rPr>
          <w:lang w:val="en-GB" w:eastAsia="en-GB"/>
        </w:rPr>
        <w:t>of production. General government services include those which are mainly non-market in nature, those which are largely for collective consumption by the community and those which involve the transfer or redistribution of income. These services are financed mainly through taxes, or other compulsory levies</w:t>
      </w:r>
      <w:r>
        <w:rPr>
          <w:lang w:val="en-GB" w:eastAsia="en-GB"/>
        </w:rPr>
        <w:t xml:space="preserve"> </w:t>
      </w:r>
      <w:r w:rsidRPr="00EB7865">
        <w:rPr>
          <w:lang w:val="en-GB" w:eastAsia="en-GB"/>
        </w:rPr>
        <w:t>and user charges.</w:t>
      </w:r>
    </w:p>
    <w:p w14:paraId="20915A71" w14:textId="77777777" w:rsidR="00643594" w:rsidRPr="00694133" w:rsidRDefault="00643594" w:rsidP="00694133">
      <w:pPr>
        <w:rPr>
          <w:lang w:val="en-GB" w:eastAsia="en-GB"/>
        </w:rPr>
      </w:pPr>
      <w:r w:rsidRPr="00694133">
        <w:rPr>
          <w:b/>
          <w:lang w:val="en-GB" w:eastAsia="en-GB"/>
        </w:rPr>
        <w:t>Grants for on-passing</w:t>
      </w:r>
    </w:p>
    <w:p w14:paraId="03476CF5" w14:textId="77777777" w:rsidR="00643594" w:rsidRPr="00EB7865" w:rsidRDefault="00643594" w:rsidP="00C943CD">
      <w:pPr>
        <w:rPr>
          <w:lang w:val="en-GB" w:eastAsia="en-GB"/>
        </w:rPr>
      </w:pPr>
      <w:r w:rsidRPr="00EB7865">
        <w:rPr>
          <w:lang w:val="en-GB" w:eastAsia="en-GB"/>
        </w:rPr>
        <w:t>All grants paid to one institutional sector (e.g. a state general government) to be passed on to another institutional sector (e.g. local government or a private non-profit institution).</w:t>
      </w:r>
    </w:p>
    <w:p w14:paraId="662BA68D" w14:textId="77777777" w:rsidR="00643594" w:rsidRPr="00694133" w:rsidRDefault="00643594" w:rsidP="00694133">
      <w:pPr>
        <w:rPr>
          <w:lang w:val="en-GB" w:eastAsia="en-GB"/>
        </w:rPr>
      </w:pPr>
      <w:r w:rsidRPr="00694133">
        <w:rPr>
          <w:b/>
          <w:lang w:val="en-GB" w:eastAsia="en-GB"/>
        </w:rPr>
        <w:t>Infrastructure systems</w:t>
      </w:r>
    </w:p>
    <w:p w14:paraId="33A16E3B" w14:textId="77777777" w:rsidR="00643594" w:rsidRPr="00EB7865" w:rsidRDefault="00643594" w:rsidP="00C943CD">
      <w:pPr>
        <w:rPr>
          <w:lang w:val="en-GB" w:eastAsia="en-GB"/>
        </w:rPr>
      </w:pPr>
      <w:r w:rsidRPr="00EB7865">
        <w:rPr>
          <w:lang w:val="en-GB" w:eastAsia="en-GB"/>
        </w:rPr>
        <w:t>Infrastructure systems provide essential services used in the delivery of final services or products. They are generally a complex interconnected network of individual assets and mainly include sewerage systems, water storage and supply systems, ports, utilities and public transport assets owned by the department.</w:t>
      </w:r>
    </w:p>
    <w:p w14:paraId="530E9357" w14:textId="77777777" w:rsidR="00643594" w:rsidRPr="00694133" w:rsidRDefault="00643594" w:rsidP="00694133">
      <w:pPr>
        <w:rPr>
          <w:lang w:val="en-GB" w:eastAsia="en-GB"/>
        </w:rPr>
      </w:pPr>
      <w:r w:rsidRPr="00694133">
        <w:rPr>
          <w:b/>
          <w:lang w:val="en-GB" w:eastAsia="en-GB"/>
        </w:rPr>
        <w:t>Intangible produced assets</w:t>
      </w:r>
    </w:p>
    <w:p w14:paraId="71375C80" w14:textId="77777777" w:rsidR="00643594" w:rsidRPr="00EB7865" w:rsidRDefault="00643594" w:rsidP="00C943CD">
      <w:pPr>
        <w:rPr>
          <w:lang w:val="en-GB" w:eastAsia="en-GB"/>
        </w:rPr>
      </w:pPr>
      <w:r w:rsidRPr="00EB7865">
        <w:rPr>
          <w:lang w:val="en-GB" w:eastAsia="en-GB"/>
        </w:rPr>
        <w:t>Refer to produced assets in this glossary.</w:t>
      </w:r>
    </w:p>
    <w:p w14:paraId="73E489EA" w14:textId="77777777" w:rsidR="00643594" w:rsidRPr="00694133" w:rsidRDefault="00643594" w:rsidP="00694133">
      <w:pPr>
        <w:rPr>
          <w:lang w:val="en-GB" w:eastAsia="en-GB"/>
        </w:rPr>
      </w:pPr>
      <w:r w:rsidRPr="00694133">
        <w:rPr>
          <w:b/>
          <w:lang w:val="en-GB" w:eastAsia="en-GB"/>
        </w:rPr>
        <w:t>Intangible non</w:t>
      </w:r>
      <w:r w:rsidRPr="00694133">
        <w:rPr>
          <w:b/>
          <w:lang w:val="en-GB" w:eastAsia="en-GB"/>
        </w:rPr>
        <w:noBreakHyphen/>
        <w:t>produced assets</w:t>
      </w:r>
    </w:p>
    <w:p w14:paraId="218BDA1C" w14:textId="77777777" w:rsidR="00643594" w:rsidRPr="00EB7865" w:rsidRDefault="00643594" w:rsidP="00C943CD">
      <w:pPr>
        <w:rPr>
          <w:lang w:val="en-GB" w:eastAsia="en-GB"/>
        </w:rPr>
      </w:pPr>
      <w:r w:rsidRPr="00EB7865">
        <w:rPr>
          <w:lang w:val="en-GB" w:eastAsia="en-GB"/>
        </w:rPr>
        <w:t>Refer to non</w:t>
      </w:r>
      <w:r w:rsidRPr="00EB7865">
        <w:rPr>
          <w:lang w:val="en-GB" w:eastAsia="en-GB"/>
        </w:rPr>
        <w:noBreakHyphen/>
        <w:t>produced assets in this glossary.</w:t>
      </w:r>
    </w:p>
    <w:p w14:paraId="0D3B20A4" w14:textId="77777777" w:rsidR="00643594" w:rsidRPr="00694133" w:rsidRDefault="00643594" w:rsidP="00694133">
      <w:pPr>
        <w:rPr>
          <w:lang w:val="en-GB" w:eastAsia="en-GB"/>
        </w:rPr>
      </w:pPr>
      <w:r w:rsidRPr="00694133">
        <w:rPr>
          <w:b/>
          <w:lang w:val="en-GB" w:eastAsia="en-GB"/>
        </w:rPr>
        <w:t>Net acquisition of non-financial assets (from transactions)</w:t>
      </w:r>
    </w:p>
    <w:p w14:paraId="305FFD75" w14:textId="77777777" w:rsidR="00643594" w:rsidRPr="00EB7865" w:rsidRDefault="00643594" w:rsidP="00C943CD">
      <w:pPr>
        <w:rPr>
          <w:lang w:val="en-GB" w:eastAsia="en-GB"/>
        </w:rPr>
      </w:pPr>
      <w:r w:rsidRPr="00EB7865">
        <w:rPr>
          <w:lang w:val="en-GB" w:eastAsia="en-GB"/>
        </w:rPr>
        <w:lastRenderedPageBreak/>
        <w:t>Purchases (and other acquisitions) of non-financial assets less sales (or disposals) of non-financial assets less depreciation plus changes in inventories and other movements in non-financial assets. Includes only those increases or decreases</w:t>
      </w:r>
      <w:r>
        <w:rPr>
          <w:lang w:val="en-GB" w:eastAsia="en-GB"/>
        </w:rPr>
        <w:t xml:space="preserve"> </w:t>
      </w:r>
      <w:r w:rsidRPr="00EB7865">
        <w:rPr>
          <w:lang w:val="en-GB" w:eastAsia="en-GB"/>
        </w:rPr>
        <w:t xml:space="preserve">in </w:t>
      </w:r>
      <w:proofErr w:type="spellStart"/>
      <w:r w:rsidRPr="00EB7865">
        <w:rPr>
          <w:lang w:val="en-GB" w:eastAsia="en-GB"/>
        </w:rPr>
        <w:t>non financial</w:t>
      </w:r>
      <w:proofErr w:type="spellEnd"/>
      <w:r w:rsidRPr="00EB7865">
        <w:rPr>
          <w:lang w:val="en-GB" w:eastAsia="en-GB"/>
        </w:rPr>
        <w:t xml:space="preserve"> assets resulting from transactions and therefore excludes write offs, impairment</w:t>
      </w:r>
      <w:r>
        <w:rPr>
          <w:lang w:val="en-GB" w:eastAsia="en-GB"/>
        </w:rPr>
        <w:t xml:space="preserve"> </w:t>
      </w:r>
      <w:r w:rsidRPr="00EB7865">
        <w:rPr>
          <w:lang w:val="en-GB" w:eastAsia="en-GB"/>
        </w:rPr>
        <w:t>write-downs and revaluations.</w:t>
      </w:r>
    </w:p>
    <w:p w14:paraId="6D8B4F16" w14:textId="77777777" w:rsidR="00643594" w:rsidRPr="00694133" w:rsidRDefault="00643594" w:rsidP="00694133">
      <w:pPr>
        <w:rPr>
          <w:lang w:val="en-GB" w:eastAsia="en-GB"/>
        </w:rPr>
      </w:pPr>
      <w:r w:rsidRPr="00694133">
        <w:rPr>
          <w:b/>
          <w:lang w:val="en-GB" w:eastAsia="en-GB"/>
        </w:rPr>
        <w:t>Net result</w:t>
      </w:r>
    </w:p>
    <w:p w14:paraId="1465FA2D" w14:textId="77777777" w:rsidR="00643594" w:rsidRPr="00EB7865" w:rsidRDefault="00643594" w:rsidP="00C943CD">
      <w:pPr>
        <w:rPr>
          <w:lang w:val="en-GB" w:eastAsia="en-GB"/>
        </w:rPr>
      </w:pPr>
      <w:r w:rsidRPr="00EB7865">
        <w:rPr>
          <w:lang w:val="en-GB" w:eastAsia="en-GB"/>
        </w:rPr>
        <w:t>Net result is a measure of financial performance of the operations for the period. It is the net result of items of income, gains and expenses (including losses) recognised for the period, excluding those that are classified as ’other economic flows – other comprehensive income'.</w:t>
      </w:r>
    </w:p>
    <w:p w14:paraId="273B5B81" w14:textId="77777777" w:rsidR="00643594" w:rsidRPr="00694133" w:rsidRDefault="00643594" w:rsidP="00694133">
      <w:pPr>
        <w:rPr>
          <w:lang w:val="en-GB" w:eastAsia="en-GB"/>
        </w:rPr>
      </w:pPr>
      <w:r w:rsidRPr="00694133">
        <w:rPr>
          <w:b/>
          <w:lang w:val="en-GB" w:eastAsia="en-GB"/>
        </w:rPr>
        <w:t>Net result from transactions/net operating balance</w:t>
      </w:r>
    </w:p>
    <w:p w14:paraId="2B321E75" w14:textId="77777777" w:rsidR="00643594" w:rsidRPr="00EB7865" w:rsidRDefault="00643594" w:rsidP="00C943CD">
      <w:pPr>
        <w:rPr>
          <w:lang w:val="en-GB" w:eastAsia="en-GB"/>
        </w:rPr>
      </w:pPr>
      <w:r w:rsidRPr="00EB7865">
        <w:rPr>
          <w:lang w:val="en-GB" w:eastAsia="en-GB"/>
        </w:rPr>
        <w:t>Net result from transactions or net operating balance is a key fiscal aggregate and is income from transactions minus expenses from transactions.</w:t>
      </w:r>
      <w:r>
        <w:rPr>
          <w:lang w:val="en-GB" w:eastAsia="en-GB"/>
        </w:rPr>
        <w:t xml:space="preserve"> </w:t>
      </w:r>
      <w:r w:rsidRPr="00EB7865">
        <w:rPr>
          <w:lang w:val="en-GB" w:eastAsia="en-GB"/>
        </w:rPr>
        <w:t>It is a summary measure of the ongoing sustainability of operations. It excludes gains</w:t>
      </w:r>
      <w:r>
        <w:rPr>
          <w:lang w:val="en-GB" w:eastAsia="en-GB"/>
        </w:rPr>
        <w:t xml:space="preserve"> </w:t>
      </w:r>
      <w:r w:rsidRPr="00EB7865">
        <w:rPr>
          <w:lang w:val="en-GB" w:eastAsia="en-GB"/>
        </w:rPr>
        <w:t>and losses resulting from changes in price levels</w:t>
      </w:r>
      <w:r>
        <w:rPr>
          <w:lang w:val="en-GB" w:eastAsia="en-GB"/>
        </w:rPr>
        <w:t xml:space="preserve"> </w:t>
      </w:r>
      <w:r w:rsidRPr="00EB7865">
        <w:rPr>
          <w:lang w:val="en-GB" w:eastAsia="en-GB"/>
        </w:rPr>
        <w:t>and other changes in the volume of assets.</w:t>
      </w:r>
      <w:r>
        <w:rPr>
          <w:lang w:val="en-GB" w:eastAsia="en-GB"/>
        </w:rPr>
        <w:t xml:space="preserve"> </w:t>
      </w:r>
      <w:r w:rsidRPr="00EB7865">
        <w:rPr>
          <w:lang w:val="en-GB" w:eastAsia="en-GB"/>
        </w:rPr>
        <w:t>It is the component of the change in net worth that</w:t>
      </w:r>
      <w:r>
        <w:rPr>
          <w:lang w:val="en-GB" w:eastAsia="en-GB"/>
        </w:rPr>
        <w:t xml:space="preserve"> </w:t>
      </w:r>
      <w:r w:rsidRPr="00EB7865">
        <w:rPr>
          <w:lang w:val="en-GB" w:eastAsia="en-GB"/>
        </w:rPr>
        <w:t>is due to transactions and can be attributed directly to government policies.</w:t>
      </w:r>
    </w:p>
    <w:p w14:paraId="3CC749FE" w14:textId="77777777" w:rsidR="00643594" w:rsidRPr="00694133" w:rsidRDefault="00643594" w:rsidP="00694133">
      <w:pPr>
        <w:rPr>
          <w:lang w:val="en-GB" w:eastAsia="en-GB"/>
        </w:rPr>
      </w:pPr>
      <w:r w:rsidRPr="00694133">
        <w:rPr>
          <w:b/>
          <w:lang w:val="en-GB" w:eastAsia="en-GB"/>
        </w:rPr>
        <w:t>Net worth</w:t>
      </w:r>
    </w:p>
    <w:p w14:paraId="446E66CC" w14:textId="77777777" w:rsidR="00643594" w:rsidRPr="00EB7865" w:rsidRDefault="00643594" w:rsidP="00C943CD">
      <w:pPr>
        <w:rPr>
          <w:lang w:val="en-GB" w:eastAsia="en-GB"/>
        </w:rPr>
      </w:pPr>
      <w:r w:rsidRPr="00EB7865">
        <w:rPr>
          <w:lang w:val="en-GB" w:eastAsia="en-GB"/>
        </w:rPr>
        <w:t>Assets less liabilities, which is an economic</w:t>
      </w:r>
      <w:r>
        <w:rPr>
          <w:lang w:val="en-GB" w:eastAsia="en-GB"/>
        </w:rPr>
        <w:t xml:space="preserve"> </w:t>
      </w:r>
      <w:r w:rsidRPr="00EB7865">
        <w:rPr>
          <w:lang w:val="en-GB" w:eastAsia="en-GB"/>
        </w:rPr>
        <w:t>measure of wealth.</w:t>
      </w:r>
    </w:p>
    <w:p w14:paraId="5A6A6B90" w14:textId="77777777" w:rsidR="00643594" w:rsidRPr="00694133" w:rsidRDefault="00643594" w:rsidP="00694133">
      <w:pPr>
        <w:rPr>
          <w:lang w:val="en-GB" w:eastAsia="en-GB"/>
        </w:rPr>
      </w:pPr>
      <w:r w:rsidRPr="00694133">
        <w:rPr>
          <w:b/>
          <w:lang w:val="en-GB" w:eastAsia="en-GB"/>
        </w:rPr>
        <w:t>Non-financial assets</w:t>
      </w:r>
    </w:p>
    <w:p w14:paraId="3FAD49C8" w14:textId="77777777" w:rsidR="00643594" w:rsidRPr="00EB7865" w:rsidRDefault="00643594" w:rsidP="00C943CD">
      <w:pPr>
        <w:rPr>
          <w:lang w:val="en-GB" w:eastAsia="en-GB"/>
        </w:rPr>
      </w:pPr>
      <w:r w:rsidRPr="00EB7865">
        <w:rPr>
          <w:lang w:val="en-GB" w:eastAsia="en-GB"/>
        </w:rPr>
        <w:t>Non-financial assets are all assets that are not ‘financial assets’. It includes inventories, land, buildings, infrastructure, road networks, land under roads, plant and equipment, investment properties, cultural and heritage assets, intangible and biological assets.</w:t>
      </w:r>
    </w:p>
    <w:p w14:paraId="75F448A8" w14:textId="77777777" w:rsidR="00643594" w:rsidRPr="00694133" w:rsidRDefault="00643594" w:rsidP="00694133">
      <w:pPr>
        <w:rPr>
          <w:lang w:val="en-GB" w:eastAsia="en-GB"/>
        </w:rPr>
      </w:pPr>
      <w:r w:rsidRPr="00694133">
        <w:rPr>
          <w:b/>
          <w:lang w:val="en-GB" w:eastAsia="en-GB"/>
        </w:rPr>
        <w:t>Non-produced  assets</w:t>
      </w:r>
    </w:p>
    <w:p w14:paraId="37944E6A" w14:textId="77777777" w:rsidR="00643594" w:rsidRPr="00EB7865" w:rsidRDefault="00643594" w:rsidP="00C943CD">
      <w:pPr>
        <w:rPr>
          <w:lang w:val="en-GB" w:eastAsia="en-GB"/>
        </w:rPr>
      </w:pPr>
      <w:r w:rsidRPr="00EB7865">
        <w:rPr>
          <w:lang w:val="en-GB" w:eastAsia="en-GB"/>
        </w:rPr>
        <w:t>Non-produced assets are assets needed for production that have not themselves been produced. They include land, subsoil assets, and certain intangible assets. Non</w:t>
      </w:r>
      <w:r w:rsidRPr="00EB7865">
        <w:rPr>
          <w:lang w:val="en-GB" w:eastAsia="en-GB"/>
        </w:rPr>
        <w:noBreakHyphen/>
        <w:t>produced intangibles</w:t>
      </w:r>
      <w:r>
        <w:rPr>
          <w:lang w:val="en-GB" w:eastAsia="en-GB"/>
        </w:rPr>
        <w:t xml:space="preserve"> </w:t>
      </w:r>
      <w:r w:rsidRPr="00EB7865">
        <w:rPr>
          <w:lang w:val="en-GB" w:eastAsia="en-GB"/>
        </w:rPr>
        <w:t>are intangible assets needed for production that have not themselves been produced. They include constructs of society such as patents.</w:t>
      </w:r>
    </w:p>
    <w:p w14:paraId="4F911C3D" w14:textId="77777777" w:rsidR="00643594" w:rsidRPr="00694133" w:rsidRDefault="00643594" w:rsidP="00694133">
      <w:pPr>
        <w:rPr>
          <w:lang w:val="en-GB" w:eastAsia="en-GB"/>
        </w:rPr>
      </w:pPr>
      <w:r w:rsidRPr="00694133">
        <w:rPr>
          <w:b/>
          <w:lang w:val="en-GB" w:eastAsia="en-GB"/>
        </w:rPr>
        <w:t>Other economic flows – other comprehensive income</w:t>
      </w:r>
    </w:p>
    <w:p w14:paraId="0CF520F0" w14:textId="77777777" w:rsidR="00643594" w:rsidRPr="00EB7865" w:rsidRDefault="00643594" w:rsidP="00C943CD">
      <w:pPr>
        <w:rPr>
          <w:lang w:val="en-GB" w:eastAsia="en-GB"/>
        </w:rPr>
      </w:pPr>
      <w:r w:rsidRPr="00EB7865">
        <w:rPr>
          <w:lang w:val="en-GB" w:eastAsia="en-GB"/>
        </w:rPr>
        <w:t>Other economic flows – other comprehensive income comprises items (including reclassification adjustments) that are not recognised in net result</w:t>
      </w:r>
      <w:r>
        <w:rPr>
          <w:lang w:val="en-GB" w:eastAsia="en-GB"/>
        </w:rPr>
        <w:t xml:space="preserve"> </w:t>
      </w:r>
      <w:r w:rsidRPr="00EB7865">
        <w:rPr>
          <w:lang w:val="en-GB" w:eastAsia="en-GB"/>
        </w:rPr>
        <w:t>as required or permitted by other Australian Accounting Standards.</w:t>
      </w:r>
    </w:p>
    <w:p w14:paraId="32FD4352" w14:textId="77777777" w:rsidR="00643594" w:rsidRPr="00EB7865" w:rsidRDefault="00643594" w:rsidP="00C943CD">
      <w:pPr>
        <w:rPr>
          <w:lang w:val="en-GB" w:eastAsia="en-GB"/>
        </w:rPr>
      </w:pPr>
      <w:r w:rsidRPr="00EB7865">
        <w:rPr>
          <w:lang w:val="en-GB" w:eastAsia="en-GB"/>
        </w:rPr>
        <w:t>The components of other economic flows –</w:t>
      </w:r>
      <w:r>
        <w:rPr>
          <w:lang w:val="en-GB" w:eastAsia="en-GB"/>
        </w:rPr>
        <w:t xml:space="preserve"> </w:t>
      </w:r>
      <w:r w:rsidRPr="00EB7865">
        <w:rPr>
          <w:lang w:val="en-GB" w:eastAsia="en-GB"/>
        </w:rPr>
        <w:t>other comprehensive income include:</w:t>
      </w:r>
    </w:p>
    <w:p w14:paraId="390C7A1B" w14:textId="77777777" w:rsidR="00643594" w:rsidRPr="00EB7865" w:rsidRDefault="00643594" w:rsidP="00FA78F3">
      <w:pPr>
        <w:pStyle w:val="Bullet"/>
      </w:pPr>
      <w:r w:rsidRPr="00EB7865">
        <w:t>changes in physical asset revaluation surplus</w:t>
      </w:r>
    </w:p>
    <w:p w14:paraId="2EB52511" w14:textId="77777777" w:rsidR="00643594" w:rsidRPr="00EB7865" w:rsidRDefault="00643594" w:rsidP="00FA78F3">
      <w:pPr>
        <w:pStyle w:val="Bullet"/>
      </w:pPr>
      <w:r w:rsidRPr="00EB7865">
        <w:t>share of net movement in revaluation surplus</w:t>
      </w:r>
      <w:r>
        <w:t xml:space="preserve"> </w:t>
      </w:r>
      <w:r w:rsidRPr="00EB7865">
        <w:t>of associates and joint ventures</w:t>
      </w:r>
    </w:p>
    <w:p w14:paraId="765BCD0C" w14:textId="77777777" w:rsidR="00643594" w:rsidRPr="00EB7865" w:rsidRDefault="00643594" w:rsidP="00FA78F3">
      <w:pPr>
        <w:pStyle w:val="Bullet"/>
      </w:pPr>
      <w:r w:rsidRPr="00EB7865">
        <w:t xml:space="preserve">gains and losses on </w:t>
      </w:r>
      <w:proofErr w:type="spellStart"/>
      <w:r w:rsidRPr="00EB7865">
        <w:t>remeasuring</w:t>
      </w:r>
      <w:proofErr w:type="spellEnd"/>
      <w:r>
        <w:t xml:space="preserve"> </w:t>
      </w:r>
      <w:r w:rsidRPr="00EB7865">
        <w:t>available-for-sale financial assets</w:t>
      </w:r>
    </w:p>
    <w:p w14:paraId="3AD63753" w14:textId="77777777" w:rsidR="00643594" w:rsidRPr="00694133" w:rsidRDefault="00643594" w:rsidP="00694133">
      <w:pPr>
        <w:rPr>
          <w:lang w:val="en-GB" w:eastAsia="en-GB"/>
        </w:rPr>
      </w:pPr>
      <w:r w:rsidRPr="00694133">
        <w:rPr>
          <w:b/>
          <w:lang w:val="en-GB" w:eastAsia="en-GB"/>
        </w:rPr>
        <w:t>Produced assets</w:t>
      </w:r>
    </w:p>
    <w:p w14:paraId="47154FA2" w14:textId="77777777" w:rsidR="00643594" w:rsidRPr="00EB7865" w:rsidRDefault="00643594" w:rsidP="00C943CD">
      <w:pPr>
        <w:rPr>
          <w:lang w:val="en-GB" w:eastAsia="en-GB"/>
        </w:rPr>
      </w:pPr>
      <w:r w:rsidRPr="00EB7865">
        <w:rPr>
          <w:lang w:val="en-GB" w:eastAsia="en-GB"/>
        </w:rPr>
        <w:t>Produced assets include buildings, plant and equipment, inventories, cultivated assets and certain intangible assets. Intangible produced assets may include computer software, motion picture films,</w:t>
      </w:r>
      <w:r>
        <w:rPr>
          <w:lang w:val="en-GB" w:eastAsia="en-GB"/>
        </w:rPr>
        <w:t xml:space="preserve"> </w:t>
      </w:r>
      <w:r w:rsidRPr="00EB7865">
        <w:rPr>
          <w:lang w:val="en-GB" w:eastAsia="en-GB"/>
        </w:rPr>
        <w:t>and research and development costs (which does not include the start-up costs associated with</w:t>
      </w:r>
      <w:r>
        <w:rPr>
          <w:lang w:val="en-GB" w:eastAsia="en-GB"/>
        </w:rPr>
        <w:t xml:space="preserve"> </w:t>
      </w:r>
      <w:r w:rsidRPr="00EB7865">
        <w:rPr>
          <w:lang w:val="en-GB" w:eastAsia="en-GB"/>
        </w:rPr>
        <w:t>capital projects).</w:t>
      </w:r>
    </w:p>
    <w:p w14:paraId="179CC395" w14:textId="77777777" w:rsidR="00643594" w:rsidRPr="00694133" w:rsidRDefault="00643594" w:rsidP="00694133">
      <w:pPr>
        <w:rPr>
          <w:lang w:val="en-GB" w:eastAsia="en-GB"/>
        </w:rPr>
      </w:pPr>
      <w:r w:rsidRPr="00694133">
        <w:rPr>
          <w:b/>
          <w:lang w:val="en-GB" w:eastAsia="en-GB"/>
        </w:rPr>
        <w:t>Sale of goods and services</w:t>
      </w:r>
    </w:p>
    <w:p w14:paraId="7407FAC6" w14:textId="77777777" w:rsidR="00643594" w:rsidRPr="00EB7865" w:rsidRDefault="00643594" w:rsidP="00C943CD">
      <w:pPr>
        <w:rPr>
          <w:lang w:val="en-GB" w:eastAsia="en-GB"/>
        </w:rPr>
      </w:pPr>
      <w:r w:rsidRPr="00EB7865">
        <w:rPr>
          <w:lang w:val="en-GB" w:eastAsia="en-GB"/>
        </w:rPr>
        <w:t>Refers to income from the direct provision of goods and services and includes fees and charges for services rendered, sales of goods and services, fees from regulatory services, work done as an agent for private enterprises. It also includes rental income under operating leases and on produced assets such as buildings and entertainment, but excludes rent income from the use of non-produced assets such as land.  User charges include sale of goods and services income.</w:t>
      </w:r>
    </w:p>
    <w:p w14:paraId="712C815A" w14:textId="77777777" w:rsidR="00643594" w:rsidRPr="00694133" w:rsidRDefault="00643594" w:rsidP="00694133">
      <w:pPr>
        <w:rPr>
          <w:lang w:val="en-GB" w:eastAsia="en-GB"/>
        </w:rPr>
      </w:pPr>
      <w:r w:rsidRPr="00694133">
        <w:rPr>
          <w:b/>
          <w:lang w:val="en-GB" w:eastAsia="en-GB"/>
        </w:rPr>
        <w:t>Supplies and services</w:t>
      </w:r>
    </w:p>
    <w:p w14:paraId="536B4A9D" w14:textId="77777777" w:rsidR="00643594" w:rsidRPr="00EB7865" w:rsidRDefault="00643594" w:rsidP="00C943CD">
      <w:pPr>
        <w:rPr>
          <w:lang w:val="en-GB" w:eastAsia="en-GB"/>
        </w:rPr>
      </w:pPr>
      <w:r w:rsidRPr="00EB7865">
        <w:rPr>
          <w:lang w:val="en-GB" w:eastAsia="en-GB"/>
        </w:rPr>
        <w:t>Supplies and services generally represent cost of goods sold and the day-to-day running costs, including maintenance costs incurred in the normal operations of the department.</w:t>
      </w:r>
    </w:p>
    <w:p w14:paraId="561A38AF" w14:textId="77777777" w:rsidR="00643594" w:rsidRPr="00694133" w:rsidRDefault="00643594" w:rsidP="00694133">
      <w:pPr>
        <w:rPr>
          <w:lang w:val="en-GB" w:eastAsia="en-GB"/>
        </w:rPr>
      </w:pPr>
      <w:r w:rsidRPr="00694133">
        <w:rPr>
          <w:b/>
          <w:lang w:val="en-GB" w:eastAsia="en-GB"/>
        </w:rPr>
        <w:t>Transactions</w:t>
      </w:r>
    </w:p>
    <w:p w14:paraId="46FD6EA3" w14:textId="77777777" w:rsidR="00643594" w:rsidRPr="00F70D43" w:rsidRDefault="00643594" w:rsidP="00C943CD">
      <w:pPr>
        <w:spacing w:before="0" w:after="128" w:line="180" w:lineRule="atLeast"/>
      </w:pPr>
      <w:r w:rsidRPr="00A87E62">
        <w:t>Transactions are those economic flows that are considered to arise as a result of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w:t>
      </w:r>
      <w:r w:rsidRPr="00F70D43">
        <w:t xml:space="preserve"> consideration is cash. In simple terms, transactions arise from the policy decisions of the government.</w:t>
      </w:r>
    </w:p>
    <w:p w14:paraId="038A2D9F" w14:textId="77777777" w:rsidR="00643594" w:rsidRPr="00EB7865" w:rsidRDefault="00643594" w:rsidP="00C943CD">
      <w:pPr>
        <w:pStyle w:val="Heading3"/>
        <w:rPr>
          <w:lang w:val="en-GB" w:eastAsia="en-GB"/>
        </w:rPr>
      </w:pPr>
      <w:bookmarkStart w:id="108" w:name="_Toc494700633"/>
      <w:r w:rsidRPr="00EB7865">
        <w:rPr>
          <w:lang w:val="en-GB" w:eastAsia="en-GB"/>
        </w:rPr>
        <w:t>9.15</w:t>
      </w:r>
      <w:r w:rsidRPr="00EB7865">
        <w:rPr>
          <w:lang w:val="en-GB" w:eastAsia="en-GB"/>
        </w:rPr>
        <w:tab/>
        <w:t>Style conventions</w:t>
      </w:r>
      <w:bookmarkEnd w:id="108"/>
    </w:p>
    <w:p w14:paraId="6704EE66" w14:textId="77777777" w:rsidR="00643594" w:rsidRPr="00EB7865" w:rsidRDefault="00643594" w:rsidP="00C943CD">
      <w:pPr>
        <w:rPr>
          <w:lang w:val="en-GB" w:eastAsia="en-GB"/>
        </w:rPr>
      </w:pPr>
      <w:r w:rsidRPr="00EB7865">
        <w:rPr>
          <w:lang w:val="en-GB" w:eastAsia="en-GB"/>
        </w:rPr>
        <w:t>Figures in the tables and in the text have been rounded. Discrepancies in tables between totals</w:t>
      </w:r>
      <w:r>
        <w:rPr>
          <w:lang w:val="en-GB" w:eastAsia="en-GB"/>
        </w:rPr>
        <w:t xml:space="preserve"> </w:t>
      </w:r>
      <w:r w:rsidRPr="00EB7865">
        <w:rPr>
          <w:lang w:val="en-GB" w:eastAsia="en-GB"/>
        </w:rPr>
        <w:t>and sums of components reflect rounding. Percentage variations in all tables are based</w:t>
      </w:r>
      <w:r>
        <w:rPr>
          <w:lang w:val="en-GB" w:eastAsia="en-GB"/>
        </w:rPr>
        <w:t xml:space="preserve"> </w:t>
      </w:r>
      <w:r w:rsidRPr="00EB7865">
        <w:rPr>
          <w:lang w:val="en-GB" w:eastAsia="en-GB"/>
        </w:rPr>
        <w:t>on the underlying unrounded amounts.</w:t>
      </w:r>
    </w:p>
    <w:p w14:paraId="433A9D64" w14:textId="77777777" w:rsidR="00643594" w:rsidRPr="00EB7865" w:rsidRDefault="00643594" w:rsidP="00C943CD">
      <w:pPr>
        <w:rPr>
          <w:lang w:val="en-GB" w:eastAsia="en-GB"/>
        </w:rPr>
      </w:pPr>
      <w:r w:rsidRPr="00EB7865">
        <w:rPr>
          <w:lang w:val="en-GB" w:eastAsia="en-GB"/>
        </w:rPr>
        <w:lastRenderedPageBreak/>
        <w:t>The notation used in the tables is as follows:</w:t>
      </w:r>
    </w:p>
    <w:tbl>
      <w:tblPr>
        <w:tblStyle w:val="TableGrid"/>
        <w:tblW w:w="0" w:type="auto"/>
        <w:tblLook w:val="04A0" w:firstRow="1" w:lastRow="0" w:firstColumn="1" w:lastColumn="0" w:noHBand="0" w:noVBand="1"/>
      </w:tblPr>
      <w:tblGrid>
        <w:gridCol w:w="900"/>
        <w:gridCol w:w="2255"/>
      </w:tblGrid>
      <w:tr w:rsidR="00643594" w:rsidRPr="00EB7865" w14:paraId="7466EC3C" w14:textId="77777777" w:rsidTr="00C943CD">
        <w:tc>
          <w:tcPr>
            <w:tcW w:w="0" w:type="auto"/>
            <w:hideMark/>
          </w:tcPr>
          <w:p w14:paraId="3AB4D31B" w14:textId="77777777" w:rsidR="00643594" w:rsidRPr="0006109B" w:rsidRDefault="00643594" w:rsidP="00C943CD">
            <w:pPr>
              <w:pStyle w:val="TableCopy"/>
            </w:pPr>
            <w:r w:rsidRPr="0006109B">
              <w:t>-</w:t>
            </w:r>
          </w:p>
        </w:tc>
        <w:tc>
          <w:tcPr>
            <w:tcW w:w="0" w:type="auto"/>
            <w:hideMark/>
          </w:tcPr>
          <w:p w14:paraId="46137B1D" w14:textId="77777777" w:rsidR="00643594" w:rsidRPr="0006109B" w:rsidRDefault="00643594" w:rsidP="00C943CD">
            <w:pPr>
              <w:pStyle w:val="TableCopy"/>
            </w:pPr>
            <w:r w:rsidRPr="0006109B">
              <w:t>zero, or rounded to zero</w:t>
            </w:r>
          </w:p>
        </w:tc>
      </w:tr>
      <w:tr w:rsidR="00643594" w:rsidRPr="00EB7865" w14:paraId="1C9EEFC0" w14:textId="77777777" w:rsidTr="00C943CD">
        <w:tc>
          <w:tcPr>
            <w:tcW w:w="0" w:type="auto"/>
            <w:hideMark/>
          </w:tcPr>
          <w:p w14:paraId="2B81BECC" w14:textId="77777777" w:rsidR="00643594" w:rsidRPr="0006109B" w:rsidRDefault="00643594" w:rsidP="00C943CD">
            <w:pPr>
              <w:pStyle w:val="TableCopy"/>
            </w:pPr>
            <w:r w:rsidRPr="0006109B">
              <w:t>(xxx)</w:t>
            </w:r>
          </w:p>
        </w:tc>
        <w:tc>
          <w:tcPr>
            <w:tcW w:w="0" w:type="auto"/>
            <w:hideMark/>
          </w:tcPr>
          <w:p w14:paraId="2B815B79" w14:textId="77777777" w:rsidR="00643594" w:rsidRPr="0006109B" w:rsidRDefault="00643594" w:rsidP="00C943CD">
            <w:pPr>
              <w:pStyle w:val="TableCopy"/>
            </w:pPr>
            <w:r w:rsidRPr="0006109B">
              <w:t>negative numbers</w:t>
            </w:r>
          </w:p>
        </w:tc>
      </w:tr>
      <w:tr w:rsidR="00643594" w:rsidRPr="00EB7865" w14:paraId="753EB862" w14:textId="77777777" w:rsidTr="00C943CD">
        <w:tc>
          <w:tcPr>
            <w:tcW w:w="0" w:type="auto"/>
            <w:hideMark/>
          </w:tcPr>
          <w:p w14:paraId="18605478" w14:textId="77777777" w:rsidR="00643594" w:rsidRPr="0006109B" w:rsidRDefault="00643594" w:rsidP="00C943CD">
            <w:pPr>
              <w:pStyle w:val="TableCopy"/>
            </w:pPr>
            <w:r w:rsidRPr="0006109B">
              <w:t>201x</w:t>
            </w:r>
          </w:p>
        </w:tc>
        <w:tc>
          <w:tcPr>
            <w:tcW w:w="0" w:type="auto"/>
            <w:hideMark/>
          </w:tcPr>
          <w:p w14:paraId="42955084" w14:textId="77777777" w:rsidR="00643594" w:rsidRPr="0006109B" w:rsidRDefault="00643594" w:rsidP="00C943CD">
            <w:pPr>
              <w:pStyle w:val="TableCopy"/>
            </w:pPr>
            <w:r w:rsidRPr="0006109B">
              <w:t>year period</w:t>
            </w:r>
          </w:p>
        </w:tc>
      </w:tr>
      <w:tr w:rsidR="00643594" w:rsidRPr="00EB7865" w14:paraId="4BDF9E27" w14:textId="77777777" w:rsidTr="00C943CD">
        <w:tc>
          <w:tcPr>
            <w:tcW w:w="0" w:type="auto"/>
            <w:hideMark/>
          </w:tcPr>
          <w:p w14:paraId="02347F0B" w14:textId="77777777" w:rsidR="00643594" w:rsidRPr="0006109B" w:rsidRDefault="00643594" w:rsidP="00C943CD">
            <w:pPr>
              <w:pStyle w:val="TableCopy"/>
            </w:pPr>
            <w:r w:rsidRPr="0006109B">
              <w:t>201x</w:t>
            </w:r>
            <w:r w:rsidRPr="0006109B">
              <w:noBreakHyphen/>
              <w:t>1x</w:t>
            </w:r>
          </w:p>
        </w:tc>
        <w:tc>
          <w:tcPr>
            <w:tcW w:w="0" w:type="auto"/>
            <w:hideMark/>
          </w:tcPr>
          <w:p w14:paraId="32FA6ACA" w14:textId="77777777" w:rsidR="00643594" w:rsidRPr="0006109B" w:rsidRDefault="00643594" w:rsidP="00C943CD">
            <w:pPr>
              <w:pStyle w:val="TableCopy"/>
            </w:pPr>
            <w:r w:rsidRPr="0006109B">
              <w:t>year period</w:t>
            </w:r>
          </w:p>
        </w:tc>
      </w:tr>
    </w:tbl>
    <w:p w14:paraId="5CC315AF" w14:textId="77777777" w:rsidR="00643594" w:rsidRPr="00EB7865" w:rsidRDefault="00643594" w:rsidP="00C943CD">
      <w:pPr>
        <w:rPr>
          <w:lang w:val="en-GB" w:eastAsia="en-GB"/>
        </w:rPr>
      </w:pPr>
      <w:r w:rsidRPr="00EB7865">
        <w:rPr>
          <w:lang w:val="en-GB" w:eastAsia="en-GB"/>
        </w:rPr>
        <w:t xml:space="preserve">The financial statements and notes are presented based on the illustration for a government department in the </w:t>
      </w:r>
      <w:r w:rsidRPr="00AF0F10">
        <w:rPr>
          <w:i/>
          <w:iCs/>
          <w:lang w:val="en-GB" w:eastAsia="en-GB"/>
        </w:rPr>
        <w:t>2016-17 Model Report for Victorian Government Departments</w:t>
      </w:r>
      <w:r w:rsidRPr="00EB7865">
        <w:rPr>
          <w:lang w:val="en-GB" w:eastAsia="en-GB"/>
        </w:rPr>
        <w:t>.</w:t>
      </w:r>
    </w:p>
    <w:p w14:paraId="4E501308" w14:textId="77777777" w:rsidR="00643594" w:rsidRDefault="00643594" w:rsidP="00C943CD">
      <w:pPr>
        <w:pStyle w:val="Heading1"/>
      </w:pPr>
      <w:bookmarkStart w:id="109" w:name="_Toc494700634"/>
      <w:r>
        <w:t>03 Non-Financial Performance</w:t>
      </w:r>
      <w:bookmarkEnd w:id="109"/>
    </w:p>
    <w:p w14:paraId="70F70041" w14:textId="77777777" w:rsidR="00643594" w:rsidRDefault="00643594" w:rsidP="00C943CD">
      <w:pPr>
        <w:pStyle w:val="Heading2"/>
      </w:pPr>
      <w:bookmarkStart w:id="110" w:name="_Toc494700635"/>
      <w:r>
        <w:t>Portfolio performance reporting – non-financial</w:t>
      </w:r>
      <w:bookmarkEnd w:id="110"/>
    </w:p>
    <w:p w14:paraId="4ED1C276" w14:textId="77777777" w:rsidR="00643594" w:rsidRDefault="00643594" w:rsidP="00C943CD">
      <w:pPr>
        <w:pStyle w:val="Heading3"/>
      </w:pPr>
      <w:bookmarkStart w:id="111" w:name="_Toc494700636"/>
      <w:r>
        <w:t>Changes to the department’s objectives and output structure during 2016-17</w:t>
      </w:r>
      <w:bookmarkEnd w:id="111"/>
    </w:p>
    <w:p w14:paraId="601E04A7" w14:textId="77777777" w:rsidR="00643594" w:rsidRDefault="00643594" w:rsidP="00C943CD">
      <w:r>
        <w:t>Departmental outputs were revised as shown in Table 1.</w:t>
      </w:r>
    </w:p>
    <w:p w14:paraId="7AA5680F" w14:textId="77777777" w:rsidR="00643594" w:rsidRPr="00EF7469" w:rsidRDefault="00643594" w:rsidP="00C55F1F">
      <w:pPr>
        <w:pStyle w:val="Heading5"/>
      </w:pPr>
      <w:r w:rsidRPr="00EF7469">
        <w:t>Table 1 Changes to the department during 2016-17</w:t>
      </w:r>
    </w:p>
    <w:tbl>
      <w:tblPr>
        <w:tblStyle w:val="TableGrid"/>
        <w:tblW w:w="10485" w:type="dxa"/>
        <w:tblLayout w:type="fixed"/>
        <w:tblLook w:val="0000" w:firstRow="0" w:lastRow="0" w:firstColumn="0" w:lastColumn="0" w:noHBand="0" w:noVBand="0"/>
      </w:tblPr>
      <w:tblGrid>
        <w:gridCol w:w="3495"/>
        <w:gridCol w:w="2737"/>
        <w:gridCol w:w="4253"/>
      </w:tblGrid>
      <w:tr w:rsidR="00643594" w14:paraId="77D09807" w14:textId="77777777" w:rsidTr="00C943CD">
        <w:trPr>
          <w:trHeight w:val="311"/>
        </w:trPr>
        <w:tc>
          <w:tcPr>
            <w:tcW w:w="3495" w:type="dxa"/>
          </w:tcPr>
          <w:p w14:paraId="36960F25" w14:textId="77777777" w:rsidR="00643594" w:rsidRPr="00FA7625" w:rsidRDefault="00643594" w:rsidP="00C943CD">
            <w:pPr>
              <w:pStyle w:val="TableHeading"/>
            </w:pPr>
            <w:r w:rsidRPr="00FA7625">
              <w:t>2016-17 departmental objective</w:t>
            </w:r>
          </w:p>
        </w:tc>
        <w:tc>
          <w:tcPr>
            <w:tcW w:w="2737" w:type="dxa"/>
          </w:tcPr>
          <w:p w14:paraId="35CFD67C" w14:textId="77777777" w:rsidR="00643594" w:rsidRPr="00FA7625" w:rsidRDefault="00643594" w:rsidP="00C943CD">
            <w:pPr>
              <w:pStyle w:val="TableHeading"/>
            </w:pPr>
            <w:r w:rsidRPr="00FA7625">
              <w:t>2016-17 output</w:t>
            </w:r>
          </w:p>
        </w:tc>
        <w:tc>
          <w:tcPr>
            <w:tcW w:w="4253" w:type="dxa"/>
          </w:tcPr>
          <w:p w14:paraId="016416F0" w14:textId="77777777" w:rsidR="00643594" w:rsidRPr="00FA7625" w:rsidRDefault="00643594" w:rsidP="00C943CD">
            <w:pPr>
              <w:pStyle w:val="TableHeading"/>
            </w:pPr>
            <w:r w:rsidRPr="00FA7625">
              <w:t>Reason for change</w:t>
            </w:r>
          </w:p>
        </w:tc>
      </w:tr>
      <w:tr w:rsidR="00643594" w14:paraId="56AB56BB" w14:textId="77777777" w:rsidTr="00C943CD">
        <w:trPr>
          <w:trHeight w:val="311"/>
        </w:trPr>
        <w:tc>
          <w:tcPr>
            <w:tcW w:w="3495" w:type="dxa"/>
          </w:tcPr>
          <w:p w14:paraId="18653025" w14:textId="77777777" w:rsidR="00643594" w:rsidRDefault="00643594" w:rsidP="00C943CD">
            <w:pPr>
              <w:pStyle w:val="TableCopy"/>
            </w:pPr>
            <w:r>
              <w:t xml:space="preserve">More productive, competitive and sustainable food, </w:t>
            </w:r>
            <w:proofErr w:type="spellStart"/>
            <w:r>
              <w:t>fibre</w:t>
            </w:r>
            <w:proofErr w:type="spellEnd"/>
            <w:r>
              <w:t>, energy and resources industries.</w:t>
            </w:r>
          </w:p>
        </w:tc>
        <w:tc>
          <w:tcPr>
            <w:tcW w:w="2737" w:type="dxa"/>
          </w:tcPr>
          <w:p w14:paraId="7CF4B429" w14:textId="77777777" w:rsidR="00643594" w:rsidRDefault="00643594" w:rsidP="00C943CD">
            <w:pPr>
              <w:pStyle w:val="TableCopy"/>
            </w:pPr>
            <w:r>
              <w:t>Energy and Resources</w:t>
            </w:r>
          </w:p>
        </w:tc>
        <w:tc>
          <w:tcPr>
            <w:tcW w:w="4253" w:type="dxa"/>
          </w:tcPr>
          <w:p w14:paraId="52B075FD" w14:textId="77777777" w:rsidR="00643594" w:rsidRDefault="00643594" w:rsidP="00C943CD">
            <w:pPr>
              <w:pStyle w:val="TableCopy"/>
            </w:pPr>
            <w:r>
              <w:t>The energy component of this output has been transferred to the Department of Environment, Land, Water and Planning as a result of a machinery of government administrative restructure – 1 July 2016.</w:t>
            </w:r>
          </w:p>
        </w:tc>
      </w:tr>
    </w:tbl>
    <w:p w14:paraId="062B2C63" w14:textId="77777777" w:rsidR="00643594" w:rsidRDefault="00643594" w:rsidP="00C943CD">
      <w:pPr>
        <w:pStyle w:val="Heading3"/>
      </w:pPr>
      <w:bookmarkStart w:id="112" w:name="_Toc494700637"/>
      <w:r>
        <w:t>Departmental objectives, indicators and outputs</w:t>
      </w:r>
      <w:bookmarkEnd w:id="112"/>
    </w:p>
    <w:p w14:paraId="41528D62" w14:textId="77777777" w:rsidR="00643594" w:rsidRDefault="00643594" w:rsidP="00C943CD">
      <w:r>
        <w:t>The medium-term departmental objectives, associated indicators and linked outputs as set out in the 2016-17 State Budget Paper No. 3 Service Delivery are shown in Table 2.</w:t>
      </w:r>
    </w:p>
    <w:p w14:paraId="1706C404" w14:textId="77777777" w:rsidR="00643594" w:rsidRPr="00EF7469" w:rsidRDefault="00643594" w:rsidP="00C55F1F">
      <w:pPr>
        <w:pStyle w:val="Heading5"/>
      </w:pPr>
      <w:r w:rsidRPr="00EF7469">
        <w:t>Table 2 Departmental objectives, indicators and linked outputs</w:t>
      </w:r>
    </w:p>
    <w:tbl>
      <w:tblPr>
        <w:tblStyle w:val="TableGrid"/>
        <w:tblW w:w="10485" w:type="dxa"/>
        <w:tblLayout w:type="fixed"/>
        <w:tblLook w:val="0000" w:firstRow="0" w:lastRow="0" w:firstColumn="0" w:lastColumn="0" w:noHBand="0" w:noVBand="0"/>
      </w:tblPr>
      <w:tblGrid>
        <w:gridCol w:w="3213"/>
        <w:gridCol w:w="3636"/>
        <w:gridCol w:w="3636"/>
      </w:tblGrid>
      <w:tr w:rsidR="00643594" w14:paraId="4EEBEE71" w14:textId="77777777" w:rsidTr="00C943CD">
        <w:trPr>
          <w:trHeight w:val="311"/>
        </w:trPr>
        <w:tc>
          <w:tcPr>
            <w:tcW w:w="3213" w:type="dxa"/>
          </w:tcPr>
          <w:p w14:paraId="799A9801" w14:textId="77777777" w:rsidR="00643594" w:rsidRPr="00FA7625" w:rsidRDefault="00643594" w:rsidP="00C943CD">
            <w:pPr>
              <w:pStyle w:val="TableHeading"/>
            </w:pPr>
            <w:r w:rsidRPr="00FA7625">
              <w:t>Departmental objectives</w:t>
            </w:r>
          </w:p>
        </w:tc>
        <w:tc>
          <w:tcPr>
            <w:tcW w:w="3636" w:type="dxa"/>
          </w:tcPr>
          <w:p w14:paraId="3AC6544D" w14:textId="77777777" w:rsidR="00643594" w:rsidRPr="00FA7625" w:rsidRDefault="00643594" w:rsidP="00C943CD">
            <w:pPr>
              <w:pStyle w:val="TableHeading"/>
            </w:pPr>
            <w:r w:rsidRPr="00FA7625">
              <w:t>Indicators</w:t>
            </w:r>
          </w:p>
        </w:tc>
        <w:tc>
          <w:tcPr>
            <w:tcW w:w="3636" w:type="dxa"/>
          </w:tcPr>
          <w:p w14:paraId="659CE437" w14:textId="77777777" w:rsidR="00643594" w:rsidRPr="00FA7625" w:rsidRDefault="00643594" w:rsidP="00C943CD">
            <w:pPr>
              <w:pStyle w:val="TableHeading"/>
            </w:pPr>
            <w:r w:rsidRPr="00FA7625">
              <w:t>Outputs</w:t>
            </w:r>
          </w:p>
        </w:tc>
      </w:tr>
      <w:tr w:rsidR="00643594" w14:paraId="4C5F184F" w14:textId="77777777" w:rsidTr="00C943CD">
        <w:trPr>
          <w:trHeight w:val="311"/>
        </w:trPr>
        <w:tc>
          <w:tcPr>
            <w:tcW w:w="3213" w:type="dxa"/>
          </w:tcPr>
          <w:p w14:paraId="4C27446F" w14:textId="77777777" w:rsidR="00643594" w:rsidRDefault="00643594" w:rsidP="00C943CD">
            <w:pPr>
              <w:pStyle w:val="TableCopy"/>
            </w:pPr>
            <w:r>
              <w:t>Increase the economic, social and cultural value and impact of the creative industries.</w:t>
            </w:r>
          </w:p>
        </w:tc>
        <w:tc>
          <w:tcPr>
            <w:tcW w:w="3636" w:type="dxa"/>
          </w:tcPr>
          <w:p w14:paraId="197938EF" w14:textId="77777777" w:rsidR="00643594" w:rsidRDefault="00643594" w:rsidP="00C943CD">
            <w:pPr>
              <w:pStyle w:val="TableCopy"/>
            </w:pPr>
            <w:r>
              <w:t>Attendance at creative and cultural events and experiences</w:t>
            </w:r>
          </w:p>
          <w:p w14:paraId="5A89DDCC" w14:textId="77777777" w:rsidR="00643594" w:rsidRDefault="00643594" w:rsidP="00C943CD">
            <w:pPr>
              <w:pStyle w:val="TableCopy"/>
            </w:pPr>
            <w:r>
              <w:t xml:space="preserve">Creative </w:t>
            </w:r>
            <w:proofErr w:type="spellStart"/>
            <w:r>
              <w:t>organisations</w:t>
            </w:r>
            <w:proofErr w:type="spellEnd"/>
            <w:r>
              <w:t xml:space="preserve"> and projects supported</w:t>
            </w:r>
          </w:p>
          <w:p w14:paraId="760EC50E" w14:textId="77777777" w:rsidR="00643594" w:rsidRDefault="00643594" w:rsidP="00C943CD">
            <w:pPr>
              <w:pStyle w:val="TableCopy"/>
            </w:pPr>
            <w:r>
              <w:t>Visitor satisfaction at creative and cultural events, and state- owned cultural facilities</w:t>
            </w:r>
          </w:p>
        </w:tc>
        <w:tc>
          <w:tcPr>
            <w:tcW w:w="3636" w:type="dxa"/>
          </w:tcPr>
          <w:p w14:paraId="2FAAA425" w14:textId="77777777" w:rsidR="00643594" w:rsidRDefault="00643594" w:rsidP="00C943CD">
            <w:pPr>
              <w:pStyle w:val="TableCopy"/>
            </w:pPr>
            <w:r>
              <w:t>Access, Industry Development and Innovation</w:t>
            </w:r>
          </w:p>
          <w:p w14:paraId="4067F53C" w14:textId="77777777" w:rsidR="00643594" w:rsidRDefault="00643594" w:rsidP="00C943CD">
            <w:pPr>
              <w:pStyle w:val="TableCopy"/>
            </w:pPr>
            <w:r>
              <w:t>Creative Industries Portfolio Agencies</w:t>
            </w:r>
          </w:p>
          <w:p w14:paraId="6F37D7CF" w14:textId="77777777" w:rsidR="00643594" w:rsidRDefault="00643594" w:rsidP="00C943CD">
            <w:pPr>
              <w:pStyle w:val="TableCopy"/>
            </w:pPr>
            <w:r>
              <w:t>Cultural Infrastructure and Facilities</w:t>
            </w:r>
          </w:p>
        </w:tc>
      </w:tr>
      <w:tr w:rsidR="00643594" w14:paraId="26CD1B33" w14:textId="77777777" w:rsidTr="00C943CD">
        <w:trPr>
          <w:trHeight w:val="311"/>
        </w:trPr>
        <w:tc>
          <w:tcPr>
            <w:tcW w:w="3213" w:type="dxa"/>
          </w:tcPr>
          <w:p w14:paraId="77346F21" w14:textId="77777777" w:rsidR="00643594" w:rsidRDefault="00643594" w:rsidP="00C943CD">
            <w:pPr>
              <w:pStyle w:val="TableCopy"/>
            </w:pPr>
            <w:r>
              <w:t>Increase sustainable employment opportunities for Victorians and build investment, trade and tourism prospects for the state through working with priority industry sectors, delivering major projects, investing in regional Victoria, providing innovation opportunities for businesses, and building resilience in the state’s workforce.</w:t>
            </w:r>
          </w:p>
        </w:tc>
        <w:tc>
          <w:tcPr>
            <w:tcW w:w="3636" w:type="dxa"/>
          </w:tcPr>
          <w:p w14:paraId="31983C6D" w14:textId="77777777" w:rsidR="00643594" w:rsidRDefault="00643594" w:rsidP="00C943CD">
            <w:pPr>
              <w:pStyle w:val="TableCopy"/>
            </w:pPr>
            <w:r>
              <w:t>Employment resulting from government investment facilitation services and assistance</w:t>
            </w:r>
          </w:p>
          <w:p w14:paraId="3852E9C1" w14:textId="77777777" w:rsidR="00643594" w:rsidRDefault="00643594" w:rsidP="00C943CD">
            <w:pPr>
              <w:pStyle w:val="TableCopy"/>
            </w:pPr>
            <w:r>
              <w:t>Export sales generated from government programs</w:t>
            </w:r>
          </w:p>
          <w:p w14:paraId="5FDE67E1" w14:textId="77777777" w:rsidR="00643594" w:rsidRDefault="00643594" w:rsidP="00C943CD">
            <w:pPr>
              <w:pStyle w:val="TableCopy"/>
            </w:pPr>
            <w:r>
              <w:t>Major projects delivered</w:t>
            </w:r>
          </w:p>
          <w:p w14:paraId="7244099D" w14:textId="77777777" w:rsidR="00643594" w:rsidRDefault="00643594" w:rsidP="00C943CD">
            <w:pPr>
              <w:pStyle w:val="TableCopy"/>
            </w:pPr>
            <w:r>
              <w:t>New investment resulting from government facilitation services and assistance</w:t>
            </w:r>
          </w:p>
          <w:p w14:paraId="3731B4F0" w14:textId="77777777" w:rsidR="00643594" w:rsidRDefault="00643594" w:rsidP="00C943CD">
            <w:pPr>
              <w:pStyle w:val="TableCopy"/>
            </w:pPr>
            <w:r>
              <w:t>Number of business engagements</w:t>
            </w:r>
          </w:p>
          <w:p w14:paraId="08F71A0E" w14:textId="77777777" w:rsidR="00643594" w:rsidRDefault="00643594" w:rsidP="00C943CD">
            <w:pPr>
              <w:pStyle w:val="TableCopy"/>
            </w:pPr>
            <w:r>
              <w:t xml:space="preserve">Tourists, investors and students </w:t>
            </w:r>
            <w:r>
              <w:lastRenderedPageBreak/>
              <w:t>attracted</w:t>
            </w:r>
          </w:p>
        </w:tc>
        <w:tc>
          <w:tcPr>
            <w:tcW w:w="3636" w:type="dxa"/>
          </w:tcPr>
          <w:p w14:paraId="0AAF4DC7" w14:textId="77777777" w:rsidR="00643594" w:rsidRDefault="00643594" w:rsidP="00C943CD">
            <w:pPr>
              <w:pStyle w:val="TableCopy"/>
            </w:pPr>
            <w:r>
              <w:lastRenderedPageBreak/>
              <w:t>Employment and Investment</w:t>
            </w:r>
          </w:p>
          <w:p w14:paraId="024771BC" w14:textId="77777777" w:rsidR="00643594" w:rsidRDefault="00643594" w:rsidP="00C943CD">
            <w:pPr>
              <w:pStyle w:val="TableCopy"/>
            </w:pPr>
            <w:r>
              <w:t>Industrial Relations</w:t>
            </w:r>
          </w:p>
          <w:p w14:paraId="09E2F3BF" w14:textId="77777777" w:rsidR="00643594" w:rsidRDefault="00643594" w:rsidP="00C943CD">
            <w:pPr>
              <w:pStyle w:val="TableCopy"/>
            </w:pPr>
            <w:r>
              <w:t xml:space="preserve">Industry and Enterprise Innovation </w:t>
            </w:r>
          </w:p>
          <w:p w14:paraId="62AD8D93" w14:textId="77777777" w:rsidR="00643594" w:rsidRDefault="00643594" w:rsidP="00C943CD">
            <w:pPr>
              <w:pStyle w:val="TableCopy"/>
            </w:pPr>
            <w:r>
              <w:t>Major Projects</w:t>
            </w:r>
          </w:p>
          <w:p w14:paraId="371D3129" w14:textId="77777777" w:rsidR="00643594" w:rsidRDefault="00643594" w:rsidP="00C943CD">
            <w:pPr>
              <w:pStyle w:val="TableCopy"/>
            </w:pPr>
            <w:r>
              <w:t>Regional Development</w:t>
            </w:r>
          </w:p>
          <w:p w14:paraId="75F3CA9B" w14:textId="77777777" w:rsidR="00643594" w:rsidRDefault="00643594" w:rsidP="00C943CD">
            <w:pPr>
              <w:pStyle w:val="TableCopy"/>
            </w:pPr>
            <w:r>
              <w:t>Tourism, Major Events and International Education</w:t>
            </w:r>
          </w:p>
          <w:p w14:paraId="24B09EE9" w14:textId="77777777" w:rsidR="00643594" w:rsidRDefault="00643594" w:rsidP="00C943CD">
            <w:pPr>
              <w:pStyle w:val="TableCopy"/>
            </w:pPr>
            <w:r>
              <w:t>Trade</w:t>
            </w:r>
          </w:p>
        </w:tc>
      </w:tr>
      <w:tr w:rsidR="00643594" w14:paraId="2AB2C23E" w14:textId="77777777" w:rsidTr="00C943CD">
        <w:trPr>
          <w:trHeight w:val="311"/>
        </w:trPr>
        <w:tc>
          <w:tcPr>
            <w:tcW w:w="3213" w:type="dxa"/>
          </w:tcPr>
          <w:p w14:paraId="2599431A" w14:textId="77777777" w:rsidR="00643594" w:rsidRDefault="00643594" w:rsidP="00C943CD">
            <w:pPr>
              <w:pStyle w:val="TableCopy"/>
            </w:pPr>
            <w:r>
              <w:lastRenderedPageBreak/>
              <w:t xml:space="preserve">More productive, competitive and sustainable food, </w:t>
            </w:r>
            <w:proofErr w:type="spellStart"/>
            <w:r>
              <w:t>fibre</w:t>
            </w:r>
            <w:proofErr w:type="spellEnd"/>
            <w:r>
              <w:t>, energy</w:t>
            </w:r>
            <w:r>
              <w:rPr>
                <w:rStyle w:val="FootnoteReference"/>
              </w:rPr>
              <w:footnoteReference w:id="1"/>
            </w:r>
            <w:r>
              <w:t xml:space="preserve"> and resources industries.</w:t>
            </w:r>
          </w:p>
        </w:tc>
        <w:tc>
          <w:tcPr>
            <w:tcW w:w="3636" w:type="dxa"/>
          </w:tcPr>
          <w:p w14:paraId="03B0128B" w14:textId="77777777" w:rsidR="00643594" w:rsidRDefault="00643594" w:rsidP="00C943CD">
            <w:pPr>
              <w:pStyle w:val="TableCopy"/>
            </w:pPr>
            <w:r>
              <w:t>Relative share of Victorian energy sourced from renewables</w:t>
            </w:r>
            <w:r>
              <w:rPr>
                <w:vertAlign w:val="superscript"/>
              </w:rPr>
              <w:t>1</w:t>
            </w:r>
          </w:p>
          <w:p w14:paraId="14C406A9" w14:textId="77777777" w:rsidR="00643594" w:rsidRDefault="00643594" w:rsidP="00C943CD">
            <w:pPr>
              <w:pStyle w:val="TableCopy"/>
            </w:pPr>
            <w:r>
              <w:t>Value of Victorian agriculture production</w:t>
            </w:r>
          </w:p>
          <w:p w14:paraId="3F4042A8" w14:textId="77777777" w:rsidR="00643594" w:rsidRDefault="00643594" w:rsidP="00C943CD">
            <w:pPr>
              <w:pStyle w:val="TableCopy"/>
            </w:pPr>
            <w:r>
              <w:t>Value of Victorian earth resources production</w:t>
            </w:r>
          </w:p>
          <w:p w14:paraId="1F4A08E4" w14:textId="77777777" w:rsidR="00643594" w:rsidRDefault="00643594" w:rsidP="00C943CD">
            <w:pPr>
              <w:pStyle w:val="TableCopy"/>
            </w:pPr>
            <w:r>
              <w:t xml:space="preserve">Value of Victorian food and </w:t>
            </w:r>
            <w:proofErr w:type="spellStart"/>
            <w:r>
              <w:t>fibre</w:t>
            </w:r>
            <w:proofErr w:type="spellEnd"/>
            <w:r>
              <w:t xml:space="preserve"> exports</w:t>
            </w:r>
          </w:p>
        </w:tc>
        <w:tc>
          <w:tcPr>
            <w:tcW w:w="3636" w:type="dxa"/>
          </w:tcPr>
          <w:p w14:paraId="7643CED8" w14:textId="77777777" w:rsidR="00643594" w:rsidRDefault="00643594" w:rsidP="00C943CD">
            <w:pPr>
              <w:pStyle w:val="TableCopy"/>
            </w:pPr>
            <w:r>
              <w:t>Agriculture</w:t>
            </w:r>
          </w:p>
          <w:p w14:paraId="22632144" w14:textId="77777777" w:rsidR="00643594" w:rsidRDefault="00643594" w:rsidP="00C943CD">
            <w:pPr>
              <w:pStyle w:val="TableCopy"/>
            </w:pPr>
            <w:r>
              <w:t>Energy and Resources</w:t>
            </w:r>
            <w:r>
              <w:rPr>
                <w:vertAlign w:val="superscript"/>
              </w:rPr>
              <w:t>1</w:t>
            </w:r>
          </w:p>
          <w:p w14:paraId="4FFFFDA7" w14:textId="77777777" w:rsidR="00643594" w:rsidRDefault="00643594" w:rsidP="00C943CD">
            <w:pPr>
              <w:pStyle w:val="TableCopy"/>
            </w:pPr>
            <w:r>
              <w:t>Sustainably Manage Fish, Game and Forest Resources</w:t>
            </w:r>
          </w:p>
        </w:tc>
      </w:tr>
      <w:tr w:rsidR="00643594" w14:paraId="77266ED9" w14:textId="77777777" w:rsidTr="00C943CD">
        <w:trPr>
          <w:trHeight w:val="3895"/>
        </w:trPr>
        <w:tc>
          <w:tcPr>
            <w:tcW w:w="3213" w:type="dxa"/>
          </w:tcPr>
          <w:p w14:paraId="26D27E72" w14:textId="77777777" w:rsidR="00643594" w:rsidRDefault="00643594" w:rsidP="00C943CD">
            <w:pPr>
              <w:pStyle w:val="TableCopy"/>
            </w:pPr>
            <w:r>
              <w:t xml:space="preserve">More productive and </w:t>
            </w:r>
            <w:proofErr w:type="spellStart"/>
            <w:r>
              <w:t>liveable</w:t>
            </w:r>
            <w:proofErr w:type="spellEnd"/>
            <w:r>
              <w:t xml:space="preserve"> cities and regions through improved transport services and better infrastructure.</w:t>
            </w:r>
          </w:p>
        </w:tc>
        <w:tc>
          <w:tcPr>
            <w:tcW w:w="3636" w:type="dxa"/>
          </w:tcPr>
          <w:p w14:paraId="74499E8C" w14:textId="77777777" w:rsidR="00643594" w:rsidRDefault="00643594" w:rsidP="00C943CD">
            <w:pPr>
              <w:pStyle w:val="TableCopy"/>
            </w:pPr>
            <w:r>
              <w:t>Distressed freeway and arterial road surfaces</w:t>
            </w:r>
          </w:p>
          <w:p w14:paraId="47545779" w14:textId="77777777" w:rsidR="00643594" w:rsidRDefault="00643594" w:rsidP="00C943CD">
            <w:pPr>
              <w:pStyle w:val="TableCopy"/>
            </w:pPr>
            <w:r>
              <w:t>Fatalities and serious injuries on the transport network reduced</w:t>
            </w:r>
          </w:p>
          <w:p w14:paraId="09AC851E" w14:textId="77777777" w:rsidR="00643594" w:rsidRDefault="00643594" w:rsidP="00C943CD">
            <w:pPr>
              <w:pStyle w:val="TableCopy"/>
            </w:pPr>
            <w:r>
              <w:t>Public transport customer satisfaction</w:t>
            </w:r>
          </w:p>
          <w:p w14:paraId="3A7B804E" w14:textId="77777777" w:rsidR="00643594" w:rsidRDefault="00643594" w:rsidP="00C943CD">
            <w:pPr>
              <w:pStyle w:val="TableCopy"/>
            </w:pPr>
            <w:r>
              <w:t>Public transport services delivered on time</w:t>
            </w:r>
          </w:p>
          <w:p w14:paraId="2EF5F0DA" w14:textId="77777777" w:rsidR="00643594" w:rsidRDefault="00643594" w:rsidP="00C943CD">
            <w:pPr>
              <w:pStyle w:val="TableCopy"/>
            </w:pPr>
            <w:r>
              <w:t>Punctuality of the metropolitan road network</w:t>
            </w:r>
          </w:p>
          <w:p w14:paraId="2C259DBC" w14:textId="77777777" w:rsidR="00643594" w:rsidRDefault="00643594" w:rsidP="00C943CD">
            <w:pPr>
              <w:pStyle w:val="TableCopy"/>
            </w:pPr>
            <w:r>
              <w:t>Scheduled public transport services delivered</w:t>
            </w:r>
          </w:p>
          <w:p w14:paraId="3A20F42A" w14:textId="77777777" w:rsidR="00643594" w:rsidRDefault="00643594" w:rsidP="00C943CD">
            <w:pPr>
              <w:pStyle w:val="TableCopy"/>
            </w:pPr>
            <w:r>
              <w:t>Transport projects delivery complies with agreed scope, timeframes and budget</w:t>
            </w:r>
          </w:p>
        </w:tc>
        <w:tc>
          <w:tcPr>
            <w:tcW w:w="3636" w:type="dxa"/>
          </w:tcPr>
          <w:p w14:paraId="1D43B1F2" w14:textId="77777777" w:rsidR="00643594" w:rsidRDefault="00643594" w:rsidP="00C943CD">
            <w:pPr>
              <w:pStyle w:val="TableCopy"/>
            </w:pPr>
            <w:r>
              <w:t>Bus Services</w:t>
            </w:r>
          </w:p>
          <w:p w14:paraId="490E5DB7" w14:textId="77777777" w:rsidR="00643594" w:rsidRDefault="00643594" w:rsidP="00C943CD">
            <w:pPr>
              <w:pStyle w:val="TableCopy"/>
            </w:pPr>
            <w:r>
              <w:t>Integrated Transport</w:t>
            </w:r>
          </w:p>
          <w:p w14:paraId="472E164A" w14:textId="77777777" w:rsidR="00643594" w:rsidRDefault="00643594" w:rsidP="00C943CD">
            <w:pPr>
              <w:pStyle w:val="TableCopy"/>
            </w:pPr>
            <w:r>
              <w:t>Port and Freight Network Access</w:t>
            </w:r>
          </w:p>
          <w:p w14:paraId="4E19E26F" w14:textId="77777777" w:rsidR="00643594" w:rsidRDefault="00643594" w:rsidP="00C943CD">
            <w:pPr>
              <w:pStyle w:val="TableCopy"/>
            </w:pPr>
            <w:r>
              <w:t>Road Asset Management</w:t>
            </w:r>
          </w:p>
          <w:p w14:paraId="52109616" w14:textId="77777777" w:rsidR="00643594" w:rsidRDefault="00643594" w:rsidP="00C943CD">
            <w:pPr>
              <w:pStyle w:val="TableCopy"/>
            </w:pPr>
            <w:r>
              <w:t>Road Operations and Network Improvements</w:t>
            </w:r>
          </w:p>
          <w:p w14:paraId="615ABB0F" w14:textId="77777777" w:rsidR="00643594" w:rsidRDefault="00643594" w:rsidP="00C943CD">
            <w:pPr>
              <w:pStyle w:val="TableCopy"/>
            </w:pPr>
            <w:r>
              <w:t>Taxi and Hire Vehicle Services</w:t>
            </w:r>
          </w:p>
          <w:p w14:paraId="70C70BF5" w14:textId="77777777" w:rsidR="00643594" w:rsidRDefault="00643594" w:rsidP="00C943CD">
            <w:pPr>
              <w:pStyle w:val="TableCopy"/>
            </w:pPr>
            <w:r>
              <w:t>Train Services</w:t>
            </w:r>
          </w:p>
          <w:p w14:paraId="1F22AA38" w14:textId="77777777" w:rsidR="00643594" w:rsidRDefault="00643594" w:rsidP="00C943CD">
            <w:pPr>
              <w:pStyle w:val="TableCopy"/>
            </w:pPr>
            <w:r>
              <w:t>Tram Services</w:t>
            </w:r>
          </w:p>
          <w:p w14:paraId="0FE8F5B2" w14:textId="77777777" w:rsidR="00643594" w:rsidRDefault="00643594" w:rsidP="00C943CD">
            <w:pPr>
              <w:pStyle w:val="TableCopy"/>
            </w:pPr>
            <w:r>
              <w:t>Transport Safety, Security and Emergency Management</w:t>
            </w:r>
          </w:p>
        </w:tc>
      </w:tr>
    </w:tbl>
    <w:p w14:paraId="18777C16" w14:textId="77777777" w:rsidR="00643594" w:rsidRDefault="00643594" w:rsidP="00C943CD">
      <w:pPr>
        <w:pStyle w:val="TableCopy"/>
      </w:pPr>
    </w:p>
    <w:p w14:paraId="3AE01835" w14:textId="77777777" w:rsidR="00643594" w:rsidRDefault="00643594" w:rsidP="00C943CD">
      <w:pPr>
        <w:pStyle w:val="Heading3"/>
      </w:pPr>
      <w:bookmarkStart w:id="113" w:name="_Toc494700638"/>
      <w:r>
        <w:t>Reporting progress towards achieving departmental objectives in the report of operations</w:t>
      </w:r>
      <w:bookmarkEnd w:id="113"/>
    </w:p>
    <w:p w14:paraId="420D7648" w14:textId="77777777" w:rsidR="00643594" w:rsidRDefault="00643594" w:rsidP="00C943CD">
      <w:r>
        <w:t xml:space="preserve">The department seeks to get our economy and society working together for the benefit of all Victorians – by creating more jobs for more people, connecting people and businesses, and maintaining Victoria’s envied reputation for </w:t>
      </w:r>
      <w:proofErr w:type="spellStart"/>
      <w:r>
        <w:t>liveability</w:t>
      </w:r>
      <w:proofErr w:type="spellEnd"/>
      <w:r>
        <w:t xml:space="preserve"> now and for the future.</w:t>
      </w:r>
    </w:p>
    <w:p w14:paraId="197F7782" w14:textId="77777777" w:rsidR="00643594" w:rsidRDefault="00643594" w:rsidP="00C943CD">
      <w:r>
        <w:t>This section reports the department’s progress on its 2016-17 departmental objectives through a range of indicators. Trends in these indicators demonstrate the department’s performance and progress towards achieving these objectives.</w:t>
      </w:r>
    </w:p>
    <w:p w14:paraId="4A18776A" w14:textId="77777777" w:rsidR="00643594" w:rsidRDefault="00643594" w:rsidP="00C943CD">
      <w:pPr>
        <w:pStyle w:val="Heading3"/>
      </w:pPr>
      <w:bookmarkStart w:id="114" w:name="_Toc494700639"/>
      <w:r>
        <w:t>1. Objective</w:t>
      </w:r>
      <w:bookmarkEnd w:id="114"/>
    </w:p>
    <w:p w14:paraId="27A9F866" w14:textId="77777777" w:rsidR="00643594" w:rsidRPr="0039214D" w:rsidRDefault="00643594" w:rsidP="00C943CD">
      <w:r w:rsidRPr="0039214D">
        <w:rPr>
          <w:b/>
        </w:rPr>
        <w:t>Increase the economic, social and cultural value and impact of the creative industries.</w:t>
      </w:r>
    </w:p>
    <w:p w14:paraId="3EAB2132" w14:textId="77777777" w:rsidR="00643594" w:rsidRDefault="00643594" w:rsidP="00C943CD">
      <w:r>
        <w:t xml:space="preserve">The department aims to increase the economic, social and cultural value of the creative industries to Victoria and ensure that all Victorians reap </w:t>
      </w:r>
      <w:r>
        <w:rPr>
          <w:spacing w:val="4"/>
        </w:rPr>
        <w:t xml:space="preserve">the benefits of a vibrant creative state. </w:t>
      </w:r>
      <w:r>
        <w:t>The department does this through the provision of industry assistance programs, infrastructure development, sustainable activities, and policy advice.</w:t>
      </w:r>
    </w:p>
    <w:p w14:paraId="46254139" w14:textId="77777777" w:rsidR="00643594" w:rsidRDefault="00643594" w:rsidP="00C943CD">
      <w:r>
        <w:t xml:space="preserve">Victoria’s first creative industries strategy, </w:t>
      </w:r>
      <w:r w:rsidRPr="007A36B2">
        <w:rPr>
          <w:i/>
        </w:rPr>
        <w:t>Creative State,</w:t>
      </w:r>
      <w:r>
        <w:t xml:space="preserve"> was announced in April 2016 and funded through the 2016-17 State Budget. Implementation of </w:t>
      </w:r>
      <w:r w:rsidRPr="007A36B2">
        <w:rPr>
          <w:i/>
        </w:rPr>
        <w:t>Creative State</w:t>
      </w:r>
      <w:r>
        <w:t xml:space="preserve"> is now underway with actions to build the state’s film, television, digital games, design, fashion and arts sectors. Key actions have contributed to supporting and growing the state’s creative enterprises, creating new jobs and employment opportunities, and bringing social and cultural benefits to Victorians.</w:t>
      </w:r>
    </w:p>
    <w:p w14:paraId="1E43FB2E" w14:textId="77777777" w:rsidR="00643594" w:rsidRDefault="00643594" w:rsidP="00C943CD">
      <w:r>
        <w:t xml:space="preserve">The </w:t>
      </w:r>
      <w:r w:rsidRPr="007A36B2">
        <w:rPr>
          <w:i/>
        </w:rPr>
        <w:t>Creative Victoria Act 2017</w:t>
      </w:r>
      <w:r>
        <w:t xml:space="preserve"> was passed, and received Royal Assent in 2016-17 with enactment commencing on 1 July 2017. The Act pursues a more integrated approach to the creative industries and is an important formal acknowledgement of their public value and the central ongoing role they play in the Victorian economy and community. </w:t>
      </w:r>
    </w:p>
    <w:p w14:paraId="3107D486" w14:textId="561703E9" w:rsidR="00643594" w:rsidRDefault="00643594" w:rsidP="00C943CD">
      <w:pPr>
        <w:rPr>
          <w:spacing w:val="-2"/>
        </w:rPr>
      </w:pPr>
      <w:r>
        <w:lastRenderedPageBreak/>
        <w:t xml:space="preserve">In 2016-17, Victoria’s creative industries agencies – Arts Centre Melbourne, Australian Centre for the Moving Image, Docklands Studios Melbourne, Film Victoria, Geelong Performing Arts Centre, Melbourne Recital Centre, Museums Victoria, National Gallery of Victoria (NGV), and State Library Victoria </w:t>
      </w:r>
      <w:r>
        <w:rPr>
          <w:caps/>
        </w:rPr>
        <w:t>–</w:t>
      </w:r>
      <w:r>
        <w:t xml:space="preserve"> were attended by over 11.7 million; the largest annual attendance to date. Included in those attendances were over 530,000 visits by school students engaging in agency education programs. </w:t>
      </w:r>
      <w:r w:rsidRPr="00EF7469">
        <w:rPr>
          <w:rFonts w:cs="VIC-LightItalic"/>
          <w:i/>
          <w:iCs/>
        </w:rPr>
        <w:t>Van Gogh and the Seasons,</w:t>
      </w:r>
      <w:r>
        <w:t xml:space="preserve"> the 22nd exhibition in the Melbourne Winter Masterpieces series, was the most popular ticketed exhibition in the history of the NGV. Visitor satisfaction at creative and cultural events and state-owned cultural facilities has slightly increased over the</w:t>
      </w:r>
      <w:r w:rsidR="00973AB5">
        <w:t xml:space="preserve"> last four years to 97 per cent.</w:t>
      </w:r>
    </w:p>
    <w:p w14:paraId="1470F718" w14:textId="4BFDF868" w:rsidR="00643594" w:rsidRDefault="00643594" w:rsidP="00C943CD">
      <w:r>
        <w:t xml:space="preserve">Creative Victoria supported 142 creative </w:t>
      </w:r>
      <w:proofErr w:type="spellStart"/>
      <w:r>
        <w:t>organisations</w:t>
      </w:r>
      <w:proofErr w:type="spellEnd"/>
      <w:r>
        <w:t xml:space="preserve"> during 2016-17 delivering festivals, performances, exhibitions, publications, education programs and other events; 38 per cent of those </w:t>
      </w:r>
      <w:proofErr w:type="spellStart"/>
      <w:r>
        <w:t>organisations</w:t>
      </w:r>
      <w:proofErr w:type="spellEnd"/>
      <w:r>
        <w:t xml:space="preserve"> are based in regional Victoria. Funding support was also provided towards 480 creative projects by artists and arts and community </w:t>
      </w:r>
      <w:proofErr w:type="spellStart"/>
      <w:r>
        <w:t>organisations</w:t>
      </w:r>
      <w:proofErr w:type="spellEnd"/>
      <w:r>
        <w:t>; 23 per cent of these projects were located in regional Victoria. In addition, funding support for creative projects supported over 2,500 jobs, generated opportunities for over 5,000 artists and engaged over 2,500 volunteers.</w:t>
      </w:r>
    </w:p>
    <w:p w14:paraId="4CC40219" w14:textId="77777777" w:rsidR="00643594" w:rsidRDefault="00643594" w:rsidP="00C943CD">
      <w:r>
        <w:t xml:space="preserve">Design programs delivered in 2016-17 included the Premier’s Design Awards, Melbourne Design Week and the Victorian Design Program, the </w:t>
      </w:r>
      <w:proofErr w:type="spellStart"/>
      <w:r>
        <w:t>MPavilion</w:t>
      </w:r>
      <w:proofErr w:type="spellEnd"/>
      <w:r>
        <w:t xml:space="preserve"> public program and the commencement of the Design to Business program.</w:t>
      </w:r>
    </w:p>
    <w:p w14:paraId="169163A2" w14:textId="77777777" w:rsidR="00643594" w:rsidRDefault="00643594" w:rsidP="00C943CD">
      <w:r>
        <w:t xml:space="preserve">A major study </w:t>
      </w:r>
      <w:r w:rsidRPr="007A36B2">
        <w:rPr>
          <w:i/>
        </w:rPr>
        <w:t>Melbourne as a Global Cultural Destination</w:t>
      </w:r>
      <w:r>
        <w:t xml:space="preserve"> was completed in 2016-17. The study investigated Melbourne's status as a cultural </w:t>
      </w:r>
      <w:r>
        <w:rPr>
          <w:spacing w:val="-2"/>
        </w:rPr>
        <w:t xml:space="preserve">destination and explored ways to enhance, and build, </w:t>
      </w:r>
      <w:r>
        <w:t>the city's local, national and international cultural profile. It ranked Melbourne as the top cultural destination in Australia and the 12</w:t>
      </w:r>
      <w:r>
        <w:rPr>
          <w:vertAlign w:val="superscript"/>
        </w:rPr>
        <w:t>th</w:t>
      </w:r>
      <w:r>
        <w:t xml:space="preserve"> worldwide.</w:t>
      </w:r>
    </w:p>
    <w:p w14:paraId="62A7FC91" w14:textId="77777777" w:rsidR="00643594" w:rsidRDefault="00643594" w:rsidP="00C943CD">
      <w:r>
        <w:rPr>
          <w:spacing w:val="-2"/>
        </w:rPr>
        <w:t>Outbound missions included the Hong Kong Business of Design Week in November 2016 and the Game Developers Conference and PAX East games event in the USA, in March 2017. An inbound mission included design, digital games and cultural trade delegations from China, India and Indonesia in February 2017.</w:t>
      </w:r>
    </w:p>
    <w:p w14:paraId="619121C9" w14:textId="77777777" w:rsidR="00643594" w:rsidRDefault="00643594" w:rsidP="00C943CD">
      <w:r>
        <w:t>More than 50 per cent of Australia’s game developers are based in Melbourne and 98 per cent of their output is for export. Attendance at the 2017 Game Developers Conference resulted in $11 million of export earnings. Another major international engagement initiative was the inaugural Asia TOPA: Asia-Pacific Triennial of Performing Arts in January-April 2017. Hosted and presented by Arts Centre Melbourne, the triennial involved some 40 arts companies and provided job opportunities for over 1,070 artists.</w:t>
      </w:r>
    </w:p>
    <w:p w14:paraId="17CA176E" w14:textId="77777777" w:rsidR="00643594" w:rsidRDefault="00643594" w:rsidP="00C943CD">
      <w:r>
        <w:rPr>
          <w:spacing w:val="-2"/>
        </w:rPr>
        <w:t xml:space="preserve">In June 2017, Creative Victoria hosted the first Creative Industries Summit, an open forum for creative practitioners to share ideas and forge new collaborations and connections, with input from leading global and local innovators and provocateurs. </w:t>
      </w:r>
    </w:p>
    <w:p w14:paraId="3EF190A8" w14:textId="77777777" w:rsidR="00643594" w:rsidRDefault="00643594" w:rsidP="00C943CD">
      <w:r>
        <w:t xml:space="preserve">The </w:t>
      </w:r>
      <w:r w:rsidRPr="007A36B2">
        <w:rPr>
          <w:i/>
        </w:rPr>
        <w:t xml:space="preserve">Access, Industry Development and Innovation, Creative Industries Portfolio Agencies </w:t>
      </w:r>
      <w:r w:rsidRPr="007A36B2">
        <w:t>and</w:t>
      </w:r>
      <w:r w:rsidRPr="007A36B2">
        <w:rPr>
          <w:i/>
        </w:rPr>
        <w:t xml:space="preserve"> Cultural Infrastructure and Facilities </w:t>
      </w:r>
      <w:r>
        <w:t>outputs contribute to this objective.</w:t>
      </w:r>
    </w:p>
    <w:p w14:paraId="544751A0" w14:textId="77777777" w:rsidR="00643594" w:rsidRPr="00EF7469" w:rsidRDefault="00643594" w:rsidP="00C55F1F">
      <w:pPr>
        <w:pStyle w:val="Heading5"/>
      </w:pPr>
      <w:r w:rsidRPr="00EF7469">
        <w:t>Table 3 Progress towards the objective</w:t>
      </w:r>
    </w:p>
    <w:tbl>
      <w:tblPr>
        <w:tblStyle w:val="TableGrid"/>
        <w:tblW w:w="10485" w:type="dxa"/>
        <w:tblLayout w:type="fixed"/>
        <w:tblLook w:val="0000" w:firstRow="0" w:lastRow="0" w:firstColumn="0" w:lastColumn="0" w:noHBand="0" w:noVBand="0"/>
      </w:tblPr>
      <w:tblGrid>
        <w:gridCol w:w="2589"/>
        <w:gridCol w:w="3855"/>
        <w:gridCol w:w="1010"/>
        <w:gridCol w:w="1010"/>
        <w:gridCol w:w="1010"/>
        <w:gridCol w:w="1011"/>
      </w:tblGrid>
      <w:tr w:rsidR="00643594" w:rsidRPr="007A36B2" w14:paraId="67CFD614" w14:textId="77777777" w:rsidTr="00C943CD">
        <w:trPr>
          <w:trHeight w:val="311"/>
        </w:trPr>
        <w:tc>
          <w:tcPr>
            <w:tcW w:w="2589" w:type="dxa"/>
          </w:tcPr>
          <w:p w14:paraId="4F1343BC" w14:textId="77777777" w:rsidR="00643594" w:rsidRPr="007A36B2" w:rsidRDefault="00643594" w:rsidP="00C943CD">
            <w:pPr>
              <w:pStyle w:val="TableHeading"/>
            </w:pPr>
            <w:r w:rsidRPr="007A36B2">
              <w:t>Indicator</w:t>
            </w:r>
          </w:p>
        </w:tc>
        <w:tc>
          <w:tcPr>
            <w:tcW w:w="3855" w:type="dxa"/>
          </w:tcPr>
          <w:p w14:paraId="311A709E" w14:textId="77777777" w:rsidR="00643594" w:rsidRPr="007A36B2" w:rsidRDefault="00643594" w:rsidP="00C943CD">
            <w:pPr>
              <w:pStyle w:val="TableHeading"/>
            </w:pPr>
            <w:r w:rsidRPr="007A36B2">
              <w:t xml:space="preserve">Measure (unit of measure) </w:t>
            </w:r>
          </w:p>
        </w:tc>
        <w:tc>
          <w:tcPr>
            <w:tcW w:w="1010" w:type="dxa"/>
          </w:tcPr>
          <w:p w14:paraId="5E5F37C3" w14:textId="77777777" w:rsidR="00643594" w:rsidRPr="007A36B2" w:rsidRDefault="00643594" w:rsidP="00C943CD">
            <w:pPr>
              <w:pStyle w:val="TableHeading"/>
            </w:pPr>
            <w:r w:rsidRPr="007A36B2">
              <w:t>2013–14</w:t>
            </w:r>
          </w:p>
        </w:tc>
        <w:tc>
          <w:tcPr>
            <w:tcW w:w="1010" w:type="dxa"/>
          </w:tcPr>
          <w:p w14:paraId="05EB0FEE" w14:textId="77777777" w:rsidR="00643594" w:rsidRPr="007A36B2" w:rsidRDefault="00643594" w:rsidP="00C943CD">
            <w:pPr>
              <w:pStyle w:val="TableHeading"/>
            </w:pPr>
            <w:r w:rsidRPr="007A36B2">
              <w:t>2014–15</w:t>
            </w:r>
          </w:p>
        </w:tc>
        <w:tc>
          <w:tcPr>
            <w:tcW w:w="1010" w:type="dxa"/>
          </w:tcPr>
          <w:p w14:paraId="25CEDA01" w14:textId="77777777" w:rsidR="00643594" w:rsidRPr="007A36B2" w:rsidRDefault="00643594" w:rsidP="00C943CD">
            <w:pPr>
              <w:pStyle w:val="TableHeading"/>
            </w:pPr>
            <w:r w:rsidRPr="007A36B2">
              <w:t>2015–16</w:t>
            </w:r>
          </w:p>
        </w:tc>
        <w:tc>
          <w:tcPr>
            <w:tcW w:w="1011" w:type="dxa"/>
          </w:tcPr>
          <w:p w14:paraId="0B8E2937" w14:textId="77777777" w:rsidR="00643594" w:rsidRPr="007A36B2" w:rsidRDefault="00643594" w:rsidP="00C943CD">
            <w:pPr>
              <w:pStyle w:val="TableHeading"/>
            </w:pPr>
            <w:r w:rsidRPr="007A36B2">
              <w:t>2016–17</w:t>
            </w:r>
          </w:p>
        </w:tc>
      </w:tr>
      <w:tr w:rsidR="00643594" w14:paraId="04A8CF98" w14:textId="77777777" w:rsidTr="00C943CD">
        <w:trPr>
          <w:trHeight w:val="311"/>
        </w:trPr>
        <w:tc>
          <w:tcPr>
            <w:tcW w:w="2589" w:type="dxa"/>
          </w:tcPr>
          <w:p w14:paraId="2B54B8D3" w14:textId="77777777" w:rsidR="00643594" w:rsidRDefault="00643594" w:rsidP="00C943CD">
            <w:pPr>
              <w:pStyle w:val="TableCopy"/>
            </w:pPr>
            <w:r>
              <w:t>Attendance at creative and cultural events and experiences</w:t>
            </w:r>
          </w:p>
        </w:tc>
        <w:tc>
          <w:tcPr>
            <w:tcW w:w="3855" w:type="dxa"/>
          </w:tcPr>
          <w:p w14:paraId="6C433E48" w14:textId="77777777" w:rsidR="00643594" w:rsidRDefault="00643594" w:rsidP="00C943CD">
            <w:pPr>
              <w:pStyle w:val="TableCopy"/>
            </w:pPr>
            <w:r>
              <w:t>Attendances at creative industries portfolio agencies (number, 000)</w:t>
            </w:r>
          </w:p>
        </w:tc>
        <w:tc>
          <w:tcPr>
            <w:tcW w:w="1010" w:type="dxa"/>
          </w:tcPr>
          <w:p w14:paraId="6AB942DF" w14:textId="77777777" w:rsidR="00643594" w:rsidRDefault="00643594" w:rsidP="00C943CD">
            <w:pPr>
              <w:pStyle w:val="TableCopy"/>
              <w:jc w:val="right"/>
            </w:pPr>
            <w:r>
              <w:t>10,253</w:t>
            </w:r>
          </w:p>
        </w:tc>
        <w:tc>
          <w:tcPr>
            <w:tcW w:w="1010" w:type="dxa"/>
          </w:tcPr>
          <w:p w14:paraId="60474272" w14:textId="77777777" w:rsidR="00643594" w:rsidRDefault="00643594" w:rsidP="00C943CD">
            <w:pPr>
              <w:pStyle w:val="TableCopy"/>
              <w:jc w:val="right"/>
            </w:pPr>
            <w:r>
              <w:t>10,189</w:t>
            </w:r>
          </w:p>
        </w:tc>
        <w:tc>
          <w:tcPr>
            <w:tcW w:w="1010" w:type="dxa"/>
          </w:tcPr>
          <w:p w14:paraId="28CCFCA9" w14:textId="77777777" w:rsidR="00643594" w:rsidRDefault="00643594" w:rsidP="00C943CD">
            <w:pPr>
              <w:pStyle w:val="TableCopy"/>
              <w:jc w:val="right"/>
            </w:pPr>
            <w:r>
              <w:t>11,403</w:t>
            </w:r>
          </w:p>
        </w:tc>
        <w:tc>
          <w:tcPr>
            <w:tcW w:w="1011" w:type="dxa"/>
          </w:tcPr>
          <w:p w14:paraId="5B05B2CA" w14:textId="77777777" w:rsidR="00643594" w:rsidRDefault="00643594" w:rsidP="00C943CD">
            <w:pPr>
              <w:pStyle w:val="TableCopy"/>
              <w:jc w:val="right"/>
            </w:pPr>
            <w:r>
              <w:t>11,766</w:t>
            </w:r>
          </w:p>
        </w:tc>
      </w:tr>
      <w:tr w:rsidR="00643594" w14:paraId="7EE200BF" w14:textId="77777777" w:rsidTr="00C943CD">
        <w:trPr>
          <w:trHeight w:val="311"/>
        </w:trPr>
        <w:tc>
          <w:tcPr>
            <w:tcW w:w="2589" w:type="dxa"/>
          </w:tcPr>
          <w:p w14:paraId="5B30B663" w14:textId="77777777" w:rsidR="00643594" w:rsidRDefault="00643594" w:rsidP="00C943CD">
            <w:pPr>
              <w:pStyle w:val="TableCopy"/>
            </w:pPr>
            <w:r>
              <w:t xml:space="preserve">Creative </w:t>
            </w:r>
            <w:proofErr w:type="spellStart"/>
            <w:r>
              <w:t>organisations</w:t>
            </w:r>
            <w:proofErr w:type="spellEnd"/>
            <w:r>
              <w:t xml:space="preserve"> and projects supported</w:t>
            </w:r>
          </w:p>
        </w:tc>
        <w:tc>
          <w:tcPr>
            <w:tcW w:w="3855" w:type="dxa"/>
          </w:tcPr>
          <w:p w14:paraId="76D1C855" w14:textId="77777777" w:rsidR="00643594" w:rsidRDefault="00643594" w:rsidP="00C943CD">
            <w:pPr>
              <w:pStyle w:val="TableCopy"/>
            </w:pPr>
            <w:r>
              <w:t xml:space="preserve">Creative </w:t>
            </w:r>
            <w:proofErr w:type="spellStart"/>
            <w:r>
              <w:t>organisations</w:t>
            </w:r>
            <w:proofErr w:type="spellEnd"/>
            <w:r>
              <w:t xml:space="preserve"> and projects supported through Creative Victoria funding programs (number)</w:t>
            </w:r>
          </w:p>
        </w:tc>
        <w:tc>
          <w:tcPr>
            <w:tcW w:w="1010" w:type="dxa"/>
          </w:tcPr>
          <w:p w14:paraId="68FF52F2" w14:textId="77777777" w:rsidR="00643594" w:rsidRDefault="00643594" w:rsidP="00C943CD">
            <w:pPr>
              <w:pStyle w:val="TableCopy"/>
              <w:jc w:val="right"/>
            </w:pPr>
            <w:r>
              <w:t>449</w:t>
            </w:r>
          </w:p>
        </w:tc>
        <w:tc>
          <w:tcPr>
            <w:tcW w:w="1010" w:type="dxa"/>
          </w:tcPr>
          <w:p w14:paraId="261E07AD" w14:textId="77777777" w:rsidR="00643594" w:rsidRDefault="00643594" w:rsidP="00C943CD">
            <w:pPr>
              <w:pStyle w:val="TableCopy"/>
              <w:jc w:val="right"/>
            </w:pPr>
            <w:r>
              <w:t>495</w:t>
            </w:r>
          </w:p>
        </w:tc>
        <w:tc>
          <w:tcPr>
            <w:tcW w:w="1010" w:type="dxa"/>
          </w:tcPr>
          <w:p w14:paraId="691931B1" w14:textId="77777777" w:rsidR="00643594" w:rsidRDefault="00643594" w:rsidP="00C943CD">
            <w:pPr>
              <w:pStyle w:val="TableCopy"/>
              <w:jc w:val="right"/>
            </w:pPr>
            <w:r>
              <w:t>605</w:t>
            </w:r>
          </w:p>
        </w:tc>
        <w:tc>
          <w:tcPr>
            <w:tcW w:w="1011" w:type="dxa"/>
          </w:tcPr>
          <w:p w14:paraId="069435D6" w14:textId="77777777" w:rsidR="00643594" w:rsidRDefault="00643594" w:rsidP="00C943CD">
            <w:pPr>
              <w:pStyle w:val="TableCopy"/>
              <w:jc w:val="right"/>
            </w:pPr>
            <w:r>
              <w:t>631</w:t>
            </w:r>
          </w:p>
        </w:tc>
      </w:tr>
      <w:tr w:rsidR="00643594" w14:paraId="7753EB84" w14:textId="77777777" w:rsidTr="00C943CD">
        <w:trPr>
          <w:trHeight w:val="311"/>
        </w:trPr>
        <w:tc>
          <w:tcPr>
            <w:tcW w:w="2589" w:type="dxa"/>
          </w:tcPr>
          <w:p w14:paraId="3F438D75" w14:textId="77777777" w:rsidR="00643594" w:rsidRDefault="00643594" w:rsidP="00C943CD">
            <w:pPr>
              <w:pStyle w:val="TableCopy"/>
            </w:pPr>
            <w:r>
              <w:t>Visitor satisfaction at creative and cultural events, and state- owned cultural facilities</w:t>
            </w:r>
          </w:p>
        </w:tc>
        <w:tc>
          <w:tcPr>
            <w:tcW w:w="3855" w:type="dxa"/>
          </w:tcPr>
          <w:p w14:paraId="1D9694E7" w14:textId="77777777" w:rsidR="00643594" w:rsidRDefault="00643594" w:rsidP="00C943CD">
            <w:pPr>
              <w:pStyle w:val="TableCopy"/>
            </w:pPr>
            <w:r>
              <w:t>Average of visitor satisfaction rates reported for creative industries portfolio agencies (percentage)</w:t>
            </w:r>
          </w:p>
        </w:tc>
        <w:tc>
          <w:tcPr>
            <w:tcW w:w="1010" w:type="dxa"/>
          </w:tcPr>
          <w:p w14:paraId="34DB1BC3" w14:textId="77777777" w:rsidR="00643594" w:rsidRDefault="00643594" w:rsidP="00C943CD">
            <w:pPr>
              <w:pStyle w:val="TableCopy"/>
              <w:jc w:val="right"/>
            </w:pPr>
            <w:r>
              <w:t>93</w:t>
            </w:r>
          </w:p>
        </w:tc>
        <w:tc>
          <w:tcPr>
            <w:tcW w:w="1010" w:type="dxa"/>
          </w:tcPr>
          <w:p w14:paraId="54C4EA5F" w14:textId="77777777" w:rsidR="00643594" w:rsidRDefault="00643594" w:rsidP="00C943CD">
            <w:pPr>
              <w:pStyle w:val="TableCopy"/>
              <w:jc w:val="right"/>
            </w:pPr>
            <w:r>
              <w:t>94</w:t>
            </w:r>
          </w:p>
        </w:tc>
        <w:tc>
          <w:tcPr>
            <w:tcW w:w="1010" w:type="dxa"/>
          </w:tcPr>
          <w:p w14:paraId="216012E2" w14:textId="77777777" w:rsidR="00643594" w:rsidRDefault="00643594" w:rsidP="00C943CD">
            <w:pPr>
              <w:pStyle w:val="TableCopy"/>
              <w:jc w:val="right"/>
            </w:pPr>
            <w:r>
              <w:t>96</w:t>
            </w:r>
          </w:p>
        </w:tc>
        <w:tc>
          <w:tcPr>
            <w:tcW w:w="1011" w:type="dxa"/>
          </w:tcPr>
          <w:p w14:paraId="7DC12FCE" w14:textId="77777777" w:rsidR="00643594" w:rsidRDefault="00643594" w:rsidP="00C943CD">
            <w:pPr>
              <w:pStyle w:val="TableCopy"/>
              <w:jc w:val="right"/>
            </w:pPr>
            <w:r>
              <w:t>97</w:t>
            </w:r>
          </w:p>
        </w:tc>
      </w:tr>
    </w:tbl>
    <w:p w14:paraId="697F268E" w14:textId="77777777" w:rsidR="00643594" w:rsidRDefault="00643594" w:rsidP="00C943CD"/>
    <w:p w14:paraId="0E29E849" w14:textId="77777777" w:rsidR="00643594" w:rsidRDefault="00643594" w:rsidP="00C943CD">
      <w:pPr>
        <w:pStyle w:val="Heading4"/>
      </w:pPr>
      <w:r>
        <w:t>Performance against output performance measures</w:t>
      </w:r>
    </w:p>
    <w:p w14:paraId="78C0ECD1" w14:textId="77777777" w:rsidR="00643594" w:rsidRDefault="00643594" w:rsidP="00C943CD">
      <w:r>
        <w:t xml:space="preserve">Table 4 represents performance against the Access, Industry Development and Innovation output. This output supports the creative industries to deliver economic, social and cultural benefit through: talent and leadership; the creative and business ecology; innovation and social impact; participation and place making; and international engagement. Under this output, statewide creative </w:t>
      </w:r>
      <w:proofErr w:type="spellStart"/>
      <w:r>
        <w:t>organisations</w:t>
      </w:r>
      <w:proofErr w:type="spellEnd"/>
      <w:r>
        <w:t xml:space="preserve"> are supported to deliver festivals, performances, exhibitions, publications, education programs and other events. This cohort employs over 6,000 people, 38 per cent of which are based in regional Victoria.</w:t>
      </w:r>
    </w:p>
    <w:p w14:paraId="1C4A05E3" w14:textId="77777777" w:rsidR="00643594" w:rsidRPr="00EF7469" w:rsidRDefault="00643594" w:rsidP="00C55F1F">
      <w:pPr>
        <w:pStyle w:val="Heading5"/>
      </w:pPr>
      <w:r w:rsidRPr="00EF7469">
        <w:t>Table 4 Output: Access, Industry Development and Innovation</w:t>
      </w:r>
    </w:p>
    <w:tbl>
      <w:tblPr>
        <w:tblStyle w:val="TableGrid"/>
        <w:tblW w:w="10485" w:type="dxa"/>
        <w:tblLayout w:type="fixed"/>
        <w:tblLook w:val="0000" w:firstRow="0" w:lastRow="0" w:firstColumn="0" w:lastColumn="0" w:noHBand="0" w:noVBand="0"/>
      </w:tblPr>
      <w:tblGrid>
        <w:gridCol w:w="3823"/>
        <w:gridCol w:w="1361"/>
        <w:gridCol w:w="1361"/>
        <w:gridCol w:w="1361"/>
        <w:gridCol w:w="1531"/>
        <w:gridCol w:w="1048"/>
      </w:tblGrid>
      <w:tr w:rsidR="00643594" w14:paraId="76C4CB81" w14:textId="77777777" w:rsidTr="00C55F1F">
        <w:trPr>
          <w:trHeight w:val="682"/>
        </w:trPr>
        <w:tc>
          <w:tcPr>
            <w:tcW w:w="3823" w:type="dxa"/>
            <w:vAlign w:val="bottom"/>
          </w:tcPr>
          <w:p w14:paraId="5ED0A7F6" w14:textId="77777777" w:rsidR="00643594" w:rsidRDefault="00643594" w:rsidP="00C55F1F">
            <w:pPr>
              <w:pStyle w:val="TableHeading"/>
            </w:pPr>
            <w:r>
              <w:lastRenderedPageBreak/>
              <w:t xml:space="preserve">Performance measures </w:t>
            </w:r>
          </w:p>
        </w:tc>
        <w:tc>
          <w:tcPr>
            <w:tcW w:w="1361" w:type="dxa"/>
          </w:tcPr>
          <w:p w14:paraId="05C861B0" w14:textId="77777777" w:rsidR="00643594" w:rsidRDefault="00643594" w:rsidP="00C943CD">
            <w:pPr>
              <w:pStyle w:val="TableHeading"/>
              <w:jc w:val="right"/>
            </w:pPr>
            <w:r>
              <w:t>Unit of measure</w:t>
            </w:r>
          </w:p>
        </w:tc>
        <w:tc>
          <w:tcPr>
            <w:tcW w:w="1361" w:type="dxa"/>
            <w:vAlign w:val="bottom"/>
          </w:tcPr>
          <w:p w14:paraId="73583DD4" w14:textId="77777777" w:rsidR="00643594" w:rsidRDefault="00643594" w:rsidP="00C55F1F">
            <w:pPr>
              <w:pStyle w:val="TableHeading"/>
              <w:jc w:val="right"/>
            </w:pPr>
            <w:r>
              <w:t>2016-17 actual</w:t>
            </w:r>
          </w:p>
        </w:tc>
        <w:tc>
          <w:tcPr>
            <w:tcW w:w="1361" w:type="dxa"/>
            <w:vAlign w:val="bottom"/>
          </w:tcPr>
          <w:p w14:paraId="1B48E441" w14:textId="77777777" w:rsidR="00643594" w:rsidRDefault="00643594" w:rsidP="00C55F1F">
            <w:pPr>
              <w:pStyle w:val="TableHeading"/>
              <w:jc w:val="right"/>
            </w:pPr>
            <w:r>
              <w:t>2016-17 target</w:t>
            </w:r>
          </w:p>
        </w:tc>
        <w:tc>
          <w:tcPr>
            <w:tcW w:w="1531" w:type="dxa"/>
            <w:vAlign w:val="bottom"/>
          </w:tcPr>
          <w:p w14:paraId="56695D5D" w14:textId="77777777" w:rsidR="00643594" w:rsidRDefault="00643594" w:rsidP="00C55F1F">
            <w:pPr>
              <w:pStyle w:val="TableHeading"/>
              <w:jc w:val="right"/>
            </w:pPr>
            <w:r>
              <w:t>Performance variation (%)</w:t>
            </w:r>
          </w:p>
        </w:tc>
        <w:tc>
          <w:tcPr>
            <w:tcW w:w="1048" w:type="dxa"/>
            <w:vAlign w:val="bottom"/>
          </w:tcPr>
          <w:p w14:paraId="232FAB21" w14:textId="77777777" w:rsidR="00643594" w:rsidRDefault="00643594" w:rsidP="00C55F1F">
            <w:pPr>
              <w:pStyle w:val="TableHeading"/>
              <w:jc w:val="right"/>
            </w:pPr>
            <w:r>
              <w:t>Result</w:t>
            </w:r>
            <w:r>
              <w:rPr>
                <w:vertAlign w:val="superscript"/>
              </w:rPr>
              <w:t xml:space="preserve"> (1)</w:t>
            </w:r>
          </w:p>
        </w:tc>
      </w:tr>
      <w:tr w:rsidR="00643594" w14:paraId="41028B08" w14:textId="77777777" w:rsidTr="00C943CD">
        <w:trPr>
          <w:trHeight w:val="60"/>
        </w:trPr>
        <w:tc>
          <w:tcPr>
            <w:tcW w:w="10485" w:type="dxa"/>
            <w:gridSpan w:val="6"/>
          </w:tcPr>
          <w:p w14:paraId="76C00EBE" w14:textId="77777777" w:rsidR="00643594" w:rsidRDefault="00643594" w:rsidP="00C943CD">
            <w:pPr>
              <w:pStyle w:val="TableCopy"/>
              <w:rPr>
                <w:rFonts w:ascii="VIC-Light" w:hAnsi="VIC-Light" w:cs="Times New Roman"/>
              </w:rPr>
            </w:pPr>
            <w:r w:rsidRPr="0039214D">
              <w:rPr>
                <w:b/>
              </w:rPr>
              <w:t>Quantity</w:t>
            </w:r>
          </w:p>
        </w:tc>
      </w:tr>
      <w:tr w:rsidR="00643594" w14:paraId="6FFFBF9F" w14:textId="77777777" w:rsidTr="00C943CD">
        <w:trPr>
          <w:trHeight w:val="60"/>
        </w:trPr>
        <w:tc>
          <w:tcPr>
            <w:tcW w:w="3823" w:type="dxa"/>
          </w:tcPr>
          <w:p w14:paraId="199C7D10" w14:textId="77777777" w:rsidR="00643594" w:rsidRDefault="00643594" w:rsidP="00C943CD">
            <w:pPr>
              <w:pStyle w:val="TableCopy"/>
            </w:pPr>
            <w:r>
              <w:t>Artist residencies in schools</w:t>
            </w:r>
          </w:p>
        </w:tc>
        <w:tc>
          <w:tcPr>
            <w:tcW w:w="1361" w:type="dxa"/>
          </w:tcPr>
          <w:p w14:paraId="23768969" w14:textId="77777777" w:rsidR="00643594" w:rsidRDefault="00643594" w:rsidP="00C943CD">
            <w:pPr>
              <w:pStyle w:val="TableCopy"/>
              <w:jc w:val="right"/>
            </w:pPr>
            <w:r>
              <w:t>number</w:t>
            </w:r>
          </w:p>
        </w:tc>
        <w:tc>
          <w:tcPr>
            <w:tcW w:w="1361" w:type="dxa"/>
          </w:tcPr>
          <w:p w14:paraId="15823646" w14:textId="77777777" w:rsidR="00643594" w:rsidRDefault="00643594" w:rsidP="00C943CD">
            <w:pPr>
              <w:pStyle w:val="TableCopy"/>
              <w:jc w:val="right"/>
            </w:pPr>
            <w:r>
              <w:t>32</w:t>
            </w:r>
          </w:p>
        </w:tc>
        <w:tc>
          <w:tcPr>
            <w:tcW w:w="1361" w:type="dxa"/>
          </w:tcPr>
          <w:p w14:paraId="3F68C697" w14:textId="77777777" w:rsidR="00643594" w:rsidRDefault="00643594" w:rsidP="00C943CD">
            <w:pPr>
              <w:pStyle w:val="TableCopy"/>
              <w:jc w:val="right"/>
            </w:pPr>
            <w:r>
              <w:t>16</w:t>
            </w:r>
          </w:p>
        </w:tc>
        <w:tc>
          <w:tcPr>
            <w:tcW w:w="1531" w:type="dxa"/>
          </w:tcPr>
          <w:p w14:paraId="31975A4F" w14:textId="77777777" w:rsidR="00643594" w:rsidRDefault="00643594" w:rsidP="00C943CD">
            <w:pPr>
              <w:pStyle w:val="TableCopy"/>
              <w:jc w:val="right"/>
            </w:pPr>
            <w:r>
              <w:t>100.0</w:t>
            </w:r>
          </w:p>
        </w:tc>
        <w:tc>
          <w:tcPr>
            <w:tcW w:w="1048" w:type="dxa"/>
          </w:tcPr>
          <w:p w14:paraId="16705F2B" w14:textId="77777777" w:rsidR="00643594" w:rsidRDefault="00643594" w:rsidP="00C943CD">
            <w:pPr>
              <w:pStyle w:val="TableCopy"/>
              <w:jc w:val="right"/>
            </w:pPr>
            <w:r>
              <w:t>*</w:t>
            </w:r>
          </w:p>
        </w:tc>
      </w:tr>
      <w:tr w:rsidR="00643594" w14:paraId="2EAEDF2C" w14:textId="77777777" w:rsidTr="00C943CD">
        <w:trPr>
          <w:trHeight w:val="60"/>
        </w:trPr>
        <w:tc>
          <w:tcPr>
            <w:tcW w:w="10485" w:type="dxa"/>
            <w:gridSpan w:val="6"/>
          </w:tcPr>
          <w:p w14:paraId="41673025" w14:textId="77777777" w:rsidR="00643594" w:rsidRPr="00AD0698" w:rsidRDefault="00643594" w:rsidP="00C943CD">
            <w:pPr>
              <w:pStyle w:val="TableCopy"/>
            </w:pPr>
            <w:r w:rsidRPr="00AD0698">
              <w:rPr>
                <w:i/>
              </w:rPr>
              <w:t>An additional round of eight Virtual Creative Professionals In Schools projects was undertaken to expand the pilot program findings.</w:t>
            </w:r>
          </w:p>
        </w:tc>
      </w:tr>
      <w:tr w:rsidR="00643594" w14:paraId="022E0E2A" w14:textId="77777777" w:rsidTr="00C943CD">
        <w:trPr>
          <w:trHeight w:val="60"/>
        </w:trPr>
        <w:tc>
          <w:tcPr>
            <w:tcW w:w="3823" w:type="dxa"/>
          </w:tcPr>
          <w:p w14:paraId="05B46BC3" w14:textId="77777777" w:rsidR="00643594" w:rsidRDefault="00643594" w:rsidP="00C943CD">
            <w:pPr>
              <w:pStyle w:val="TableCopy"/>
            </w:pPr>
            <w:r>
              <w:t xml:space="preserve">Attendances at major performing arts </w:t>
            </w:r>
            <w:proofErr w:type="spellStart"/>
            <w:r>
              <w:t>organisations</w:t>
            </w:r>
            <w:proofErr w:type="spellEnd"/>
          </w:p>
        </w:tc>
        <w:tc>
          <w:tcPr>
            <w:tcW w:w="1361" w:type="dxa"/>
          </w:tcPr>
          <w:p w14:paraId="7596C3F8" w14:textId="77777777" w:rsidR="00643594" w:rsidRDefault="00643594" w:rsidP="00C943CD">
            <w:pPr>
              <w:pStyle w:val="TableCopy"/>
              <w:jc w:val="right"/>
            </w:pPr>
            <w:r>
              <w:t>number (000)</w:t>
            </w:r>
          </w:p>
        </w:tc>
        <w:tc>
          <w:tcPr>
            <w:tcW w:w="1361" w:type="dxa"/>
          </w:tcPr>
          <w:p w14:paraId="33E900C6" w14:textId="77777777" w:rsidR="00643594" w:rsidRDefault="00643594" w:rsidP="00C943CD">
            <w:pPr>
              <w:pStyle w:val="TableCopy"/>
              <w:jc w:val="right"/>
            </w:pPr>
            <w:r>
              <w:t>904</w:t>
            </w:r>
          </w:p>
        </w:tc>
        <w:tc>
          <w:tcPr>
            <w:tcW w:w="1361" w:type="dxa"/>
          </w:tcPr>
          <w:p w14:paraId="0CCF7331" w14:textId="77777777" w:rsidR="00643594" w:rsidRDefault="00643594" w:rsidP="00C943CD">
            <w:pPr>
              <w:pStyle w:val="TableCopy"/>
              <w:jc w:val="right"/>
            </w:pPr>
            <w:r>
              <w:t>985</w:t>
            </w:r>
          </w:p>
        </w:tc>
        <w:tc>
          <w:tcPr>
            <w:tcW w:w="1531" w:type="dxa"/>
          </w:tcPr>
          <w:p w14:paraId="0D82C851" w14:textId="77777777" w:rsidR="00643594" w:rsidRDefault="00643594" w:rsidP="00C943CD">
            <w:pPr>
              <w:pStyle w:val="TableCopy"/>
              <w:jc w:val="right"/>
            </w:pPr>
            <w:r>
              <w:t>-8.2</w:t>
            </w:r>
          </w:p>
        </w:tc>
        <w:tc>
          <w:tcPr>
            <w:tcW w:w="1048" w:type="dxa"/>
          </w:tcPr>
          <w:p w14:paraId="6D4B70AA" w14:textId="77777777" w:rsidR="00643594" w:rsidRDefault="00643594" w:rsidP="00C943CD">
            <w:pPr>
              <w:pStyle w:val="TableCopy"/>
              <w:jc w:val="right"/>
            </w:pPr>
            <w:r>
              <w:t>#</w:t>
            </w:r>
          </w:p>
        </w:tc>
      </w:tr>
      <w:tr w:rsidR="00643594" w:rsidRPr="00AD0698" w14:paraId="6D8CA796" w14:textId="77777777" w:rsidTr="00C943CD">
        <w:trPr>
          <w:trHeight w:val="60"/>
        </w:trPr>
        <w:tc>
          <w:tcPr>
            <w:tcW w:w="10485" w:type="dxa"/>
            <w:gridSpan w:val="6"/>
          </w:tcPr>
          <w:p w14:paraId="3BE22405" w14:textId="77777777" w:rsidR="00643594" w:rsidRPr="00AD0698" w:rsidRDefault="00643594" w:rsidP="00C943CD">
            <w:pPr>
              <w:pStyle w:val="TableCopy"/>
            </w:pPr>
            <w:r w:rsidRPr="00AD0698">
              <w:rPr>
                <w:i/>
              </w:rPr>
              <w:t>Due to Opera Australia reducing the number of productions and performances being delivered in Melbourne.</w:t>
            </w:r>
          </w:p>
        </w:tc>
      </w:tr>
      <w:tr w:rsidR="00643594" w14:paraId="55FDFCD5" w14:textId="77777777" w:rsidTr="00C943CD">
        <w:trPr>
          <w:trHeight w:val="60"/>
        </w:trPr>
        <w:tc>
          <w:tcPr>
            <w:tcW w:w="3823" w:type="dxa"/>
          </w:tcPr>
          <w:p w14:paraId="4806192E" w14:textId="77777777" w:rsidR="00643594" w:rsidRDefault="00643594" w:rsidP="00C943CD">
            <w:pPr>
              <w:pStyle w:val="TableCopy"/>
            </w:pPr>
            <w:r>
              <w:t xml:space="preserve">Number of design </w:t>
            </w:r>
            <w:proofErr w:type="spellStart"/>
            <w:r>
              <w:t>organisations</w:t>
            </w:r>
            <w:proofErr w:type="spellEnd"/>
            <w:r>
              <w:t xml:space="preserve"> supported</w:t>
            </w:r>
          </w:p>
        </w:tc>
        <w:tc>
          <w:tcPr>
            <w:tcW w:w="1361" w:type="dxa"/>
          </w:tcPr>
          <w:p w14:paraId="2D00E4EF" w14:textId="77777777" w:rsidR="00643594" w:rsidRDefault="00643594" w:rsidP="00C943CD">
            <w:pPr>
              <w:pStyle w:val="TableCopy"/>
              <w:jc w:val="right"/>
            </w:pPr>
            <w:r>
              <w:t>number</w:t>
            </w:r>
          </w:p>
        </w:tc>
        <w:tc>
          <w:tcPr>
            <w:tcW w:w="1361" w:type="dxa"/>
          </w:tcPr>
          <w:p w14:paraId="165B7BE5" w14:textId="77777777" w:rsidR="00643594" w:rsidRDefault="00643594" w:rsidP="00C943CD">
            <w:pPr>
              <w:pStyle w:val="TableCopy"/>
              <w:jc w:val="right"/>
            </w:pPr>
            <w:r>
              <w:t>15</w:t>
            </w:r>
          </w:p>
        </w:tc>
        <w:tc>
          <w:tcPr>
            <w:tcW w:w="1361" w:type="dxa"/>
          </w:tcPr>
          <w:p w14:paraId="4EACB637" w14:textId="77777777" w:rsidR="00643594" w:rsidRDefault="00643594" w:rsidP="00C943CD">
            <w:pPr>
              <w:pStyle w:val="TableCopy"/>
              <w:jc w:val="right"/>
            </w:pPr>
            <w:r>
              <w:t>20</w:t>
            </w:r>
          </w:p>
        </w:tc>
        <w:tc>
          <w:tcPr>
            <w:tcW w:w="1531" w:type="dxa"/>
          </w:tcPr>
          <w:p w14:paraId="52D73465" w14:textId="77777777" w:rsidR="00643594" w:rsidRDefault="00643594" w:rsidP="00C943CD">
            <w:pPr>
              <w:pStyle w:val="TableCopy"/>
              <w:jc w:val="right"/>
            </w:pPr>
            <w:r>
              <w:t>-25.0</w:t>
            </w:r>
          </w:p>
        </w:tc>
        <w:tc>
          <w:tcPr>
            <w:tcW w:w="1048" w:type="dxa"/>
          </w:tcPr>
          <w:p w14:paraId="2501ED6C" w14:textId="77777777" w:rsidR="00643594" w:rsidRDefault="00643594" w:rsidP="00C943CD">
            <w:pPr>
              <w:pStyle w:val="TableCopy"/>
              <w:jc w:val="right"/>
            </w:pPr>
            <w:r>
              <w:t>#</w:t>
            </w:r>
          </w:p>
        </w:tc>
      </w:tr>
      <w:tr w:rsidR="00643594" w14:paraId="2DFEC122" w14:textId="77777777" w:rsidTr="00C943CD">
        <w:trPr>
          <w:trHeight w:val="60"/>
        </w:trPr>
        <w:tc>
          <w:tcPr>
            <w:tcW w:w="10485" w:type="dxa"/>
            <w:gridSpan w:val="6"/>
          </w:tcPr>
          <w:p w14:paraId="0BD964DA" w14:textId="77777777" w:rsidR="00643594" w:rsidRPr="00AD0698" w:rsidRDefault="00643594" w:rsidP="00C943CD">
            <w:pPr>
              <w:pStyle w:val="TableCopy"/>
            </w:pPr>
            <w:r w:rsidRPr="00AD0698">
              <w:rPr>
                <w:i/>
              </w:rPr>
              <w:t>Due to an unforeseen delay in launching the revised Design to Business program. The program is expected to commence in Quarter 1 of 2017-18.</w:t>
            </w:r>
          </w:p>
        </w:tc>
      </w:tr>
      <w:tr w:rsidR="00643594" w14:paraId="31CC278C" w14:textId="77777777" w:rsidTr="00C943CD">
        <w:trPr>
          <w:trHeight w:val="60"/>
        </w:trPr>
        <w:tc>
          <w:tcPr>
            <w:tcW w:w="3823" w:type="dxa"/>
          </w:tcPr>
          <w:p w14:paraId="21440933" w14:textId="77777777" w:rsidR="00643594" w:rsidRDefault="00643594" w:rsidP="00C943CD">
            <w:pPr>
              <w:pStyle w:val="TableCopy"/>
            </w:pPr>
            <w:r>
              <w:t>Number of international market development and exchange initiatives</w:t>
            </w:r>
          </w:p>
        </w:tc>
        <w:tc>
          <w:tcPr>
            <w:tcW w:w="1361" w:type="dxa"/>
          </w:tcPr>
          <w:p w14:paraId="4A21A6D2" w14:textId="77777777" w:rsidR="00643594" w:rsidRDefault="00643594" w:rsidP="00C943CD">
            <w:pPr>
              <w:pStyle w:val="TableCopy"/>
              <w:jc w:val="right"/>
            </w:pPr>
            <w:r>
              <w:t>number</w:t>
            </w:r>
          </w:p>
        </w:tc>
        <w:tc>
          <w:tcPr>
            <w:tcW w:w="1361" w:type="dxa"/>
          </w:tcPr>
          <w:p w14:paraId="08099019" w14:textId="77777777" w:rsidR="00643594" w:rsidRDefault="00643594" w:rsidP="00C943CD">
            <w:pPr>
              <w:pStyle w:val="TableCopy"/>
              <w:jc w:val="right"/>
            </w:pPr>
            <w:r>
              <w:t>12</w:t>
            </w:r>
          </w:p>
        </w:tc>
        <w:tc>
          <w:tcPr>
            <w:tcW w:w="1361" w:type="dxa"/>
          </w:tcPr>
          <w:p w14:paraId="71E9BF55" w14:textId="77777777" w:rsidR="00643594" w:rsidRDefault="00643594" w:rsidP="00C943CD">
            <w:pPr>
              <w:pStyle w:val="TableCopy"/>
              <w:jc w:val="right"/>
            </w:pPr>
            <w:r>
              <w:t>12</w:t>
            </w:r>
          </w:p>
        </w:tc>
        <w:tc>
          <w:tcPr>
            <w:tcW w:w="1531" w:type="dxa"/>
          </w:tcPr>
          <w:p w14:paraId="2F5E1F2F" w14:textId="77777777" w:rsidR="00643594" w:rsidRDefault="00643594" w:rsidP="00C943CD">
            <w:pPr>
              <w:pStyle w:val="TableCopy"/>
              <w:jc w:val="right"/>
            </w:pPr>
            <w:r>
              <w:t>0.0</w:t>
            </w:r>
          </w:p>
        </w:tc>
        <w:tc>
          <w:tcPr>
            <w:tcW w:w="1048" w:type="dxa"/>
          </w:tcPr>
          <w:p w14:paraId="48DF18ED" w14:textId="77777777" w:rsidR="00643594" w:rsidRDefault="00643594" w:rsidP="00C943CD">
            <w:pPr>
              <w:pStyle w:val="TableCopy"/>
              <w:jc w:val="right"/>
            </w:pPr>
            <w:r>
              <w:t>*</w:t>
            </w:r>
          </w:p>
        </w:tc>
      </w:tr>
      <w:tr w:rsidR="00643594" w14:paraId="1217CBEE" w14:textId="77777777" w:rsidTr="00C943CD">
        <w:trPr>
          <w:trHeight w:val="60"/>
        </w:trPr>
        <w:tc>
          <w:tcPr>
            <w:tcW w:w="3823" w:type="dxa"/>
          </w:tcPr>
          <w:p w14:paraId="0015EB79" w14:textId="77777777" w:rsidR="00643594" w:rsidRDefault="00643594" w:rsidP="00C943CD">
            <w:pPr>
              <w:pStyle w:val="TableCopy"/>
            </w:pPr>
            <w:proofErr w:type="spellStart"/>
            <w:r>
              <w:t>Organisations</w:t>
            </w:r>
            <w:proofErr w:type="spellEnd"/>
            <w:r>
              <w:t xml:space="preserve"> recurrently funded</w:t>
            </w:r>
          </w:p>
        </w:tc>
        <w:tc>
          <w:tcPr>
            <w:tcW w:w="1361" w:type="dxa"/>
          </w:tcPr>
          <w:p w14:paraId="63F72A9E" w14:textId="77777777" w:rsidR="00643594" w:rsidRDefault="00643594" w:rsidP="00C943CD">
            <w:pPr>
              <w:pStyle w:val="TableCopy"/>
              <w:jc w:val="right"/>
            </w:pPr>
            <w:r>
              <w:t>number</w:t>
            </w:r>
          </w:p>
        </w:tc>
        <w:tc>
          <w:tcPr>
            <w:tcW w:w="1361" w:type="dxa"/>
          </w:tcPr>
          <w:p w14:paraId="1C2AC8F1" w14:textId="77777777" w:rsidR="00643594" w:rsidRDefault="00643594" w:rsidP="00C943CD">
            <w:pPr>
              <w:pStyle w:val="TableCopy"/>
              <w:jc w:val="right"/>
            </w:pPr>
            <w:r>
              <w:t>142</w:t>
            </w:r>
          </w:p>
        </w:tc>
        <w:tc>
          <w:tcPr>
            <w:tcW w:w="1361" w:type="dxa"/>
          </w:tcPr>
          <w:p w14:paraId="306B88FD" w14:textId="77777777" w:rsidR="00643594" w:rsidRDefault="00643594" w:rsidP="00C943CD">
            <w:pPr>
              <w:pStyle w:val="TableCopy"/>
              <w:jc w:val="right"/>
            </w:pPr>
            <w:r>
              <w:t>135</w:t>
            </w:r>
          </w:p>
        </w:tc>
        <w:tc>
          <w:tcPr>
            <w:tcW w:w="1531" w:type="dxa"/>
          </w:tcPr>
          <w:p w14:paraId="287317AC" w14:textId="77777777" w:rsidR="00643594" w:rsidRDefault="00643594" w:rsidP="00C943CD">
            <w:pPr>
              <w:pStyle w:val="TableCopy"/>
              <w:jc w:val="right"/>
            </w:pPr>
            <w:r>
              <w:t>5.2</w:t>
            </w:r>
          </w:p>
        </w:tc>
        <w:tc>
          <w:tcPr>
            <w:tcW w:w="1048" w:type="dxa"/>
          </w:tcPr>
          <w:p w14:paraId="625FD914" w14:textId="77777777" w:rsidR="00643594" w:rsidRDefault="00643594" w:rsidP="00C943CD">
            <w:pPr>
              <w:pStyle w:val="TableCopy"/>
              <w:jc w:val="right"/>
            </w:pPr>
            <w:r>
              <w:t>*</w:t>
            </w:r>
          </w:p>
        </w:tc>
      </w:tr>
      <w:tr w:rsidR="00643594" w14:paraId="6493CF8E" w14:textId="77777777" w:rsidTr="00C943CD">
        <w:trPr>
          <w:trHeight w:val="60"/>
        </w:trPr>
        <w:tc>
          <w:tcPr>
            <w:tcW w:w="10485" w:type="dxa"/>
            <w:gridSpan w:val="6"/>
          </w:tcPr>
          <w:p w14:paraId="35F72002" w14:textId="77777777" w:rsidR="00643594" w:rsidRPr="00AD0698" w:rsidRDefault="00643594" w:rsidP="00C943CD">
            <w:pPr>
              <w:pStyle w:val="TableCopy"/>
            </w:pPr>
            <w:r w:rsidRPr="00AD0698">
              <w:rPr>
                <w:i/>
              </w:rPr>
              <w:t xml:space="preserve">Due to support for additional </w:t>
            </w:r>
            <w:proofErr w:type="spellStart"/>
            <w:r w:rsidRPr="00AD0698">
              <w:rPr>
                <w:i/>
              </w:rPr>
              <w:t>organisations</w:t>
            </w:r>
            <w:proofErr w:type="spellEnd"/>
            <w:r w:rsidRPr="00AD0698">
              <w:rPr>
                <w:i/>
              </w:rPr>
              <w:t xml:space="preserve"> as part of the Creative State funding.</w:t>
            </w:r>
          </w:p>
        </w:tc>
      </w:tr>
      <w:tr w:rsidR="00643594" w14:paraId="653504D0" w14:textId="77777777" w:rsidTr="00C943CD">
        <w:trPr>
          <w:trHeight w:val="60"/>
        </w:trPr>
        <w:tc>
          <w:tcPr>
            <w:tcW w:w="3823" w:type="dxa"/>
          </w:tcPr>
          <w:p w14:paraId="158E6AD5" w14:textId="77777777" w:rsidR="00643594" w:rsidRDefault="00643594" w:rsidP="00C943CD">
            <w:pPr>
              <w:pStyle w:val="TableCopy"/>
            </w:pPr>
            <w:r>
              <w:t>Project companies and artists funded</w:t>
            </w:r>
          </w:p>
        </w:tc>
        <w:tc>
          <w:tcPr>
            <w:tcW w:w="1361" w:type="dxa"/>
          </w:tcPr>
          <w:p w14:paraId="13A5249B" w14:textId="77777777" w:rsidR="00643594" w:rsidRDefault="00643594" w:rsidP="00C943CD">
            <w:pPr>
              <w:pStyle w:val="TableCopy"/>
              <w:jc w:val="right"/>
            </w:pPr>
            <w:r>
              <w:t>number</w:t>
            </w:r>
          </w:p>
        </w:tc>
        <w:tc>
          <w:tcPr>
            <w:tcW w:w="1361" w:type="dxa"/>
          </w:tcPr>
          <w:p w14:paraId="4179FCC4" w14:textId="77777777" w:rsidR="00643594" w:rsidRDefault="00643594" w:rsidP="00C943CD">
            <w:pPr>
              <w:pStyle w:val="TableCopy"/>
              <w:jc w:val="right"/>
            </w:pPr>
            <w:r>
              <w:t>480</w:t>
            </w:r>
          </w:p>
        </w:tc>
        <w:tc>
          <w:tcPr>
            <w:tcW w:w="1361" w:type="dxa"/>
          </w:tcPr>
          <w:p w14:paraId="7FE2B65A" w14:textId="77777777" w:rsidR="00643594" w:rsidRDefault="00643594" w:rsidP="00C943CD">
            <w:pPr>
              <w:pStyle w:val="TableCopy"/>
              <w:jc w:val="right"/>
            </w:pPr>
            <w:r>
              <w:t>475</w:t>
            </w:r>
          </w:p>
        </w:tc>
        <w:tc>
          <w:tcPr>
            <w:tcW w:w="1531" w:type="dxa"/>
          </w:tcPr>
          <w:p w14:paraId="377AA204" w14:textId="77777777" w:rsidR="00643594" w:rsidRDefault="00643594" w:rsidP="00C943CD">
            <w:pPr>
              <w:pStyle w:val="TableCopy"/>
              <w:jc w:val="right"/>
            </w:pPr>
            <w:r>
              <w:t>1.1</w:t>
            </w:r>
          </w:p>
        </w:tc>
        <w:tc>
          <w:tcPr>
            <w:tcW w:w="1048" w:type="dxa"/>
          </w:tcPr>
          <w:p w14:paraId="76A64F16" w14:textId="77777777" w:rsidR="00643594" w:rsidRDefault="00643594" w:rsidP="00C943CD">
            <w:pPr>
              <w:pStyle w:val="TableCopy"/>
              <w:jc w:val="right"/>
            </w:pPr>
            <w:r>
              <w:t>*</w:t>
            </w:r>
          </w:p>
        </w:tc>
      </w:tr>
      <w:tr w:rsidR="00643594" w14:paraId="10CAB40D" w14:textId="77777777" w:rsidTr="00C943CD">
        <w:trPr>
          <w:trHeight w:val="60"/>
        </w:trPr>
        <w:tc>
          <w:tcPr>
            <w:tcW w:w="3823" w:type="dxa"/>
          </w:tcPr>
          <w:p w14:paraId="3E068949" w14:textId="77777777" w:rsidR="00643594" w:rsidRDefault="00643594" w:rsidP="00C943CD">
            <w:pPr>
              <w:pStyle w:val="TableCopy"/>
            </w:pPr>
            <w:r>
              <w:t>Project companies and artists funded which are regionally based</w:t>
            </w:r>
          </w:p>
        </w:tc>
        <w:tc>
          <w:tcPr>
            <w:tcW w:w="1361" w:type="dxa"/>
          </w:tcPr>
          <w:p w14:paraId="1BCD9AAD" w14:textId="77777777" w:rsidR="00643594" w:rsidRDefault="00643594" w:rsidP="00C943CD">
            <w:pPr>
              <w:pStyle w:val="TableCopy"/>
              <w:jc w:val="right"/>
            </w:pPr>
            <w:r>
              <w:t>per cent</w:t>
            </w:r>
          </w:p>
        </w:tc>
        <w:tc>
          <w:tcPr>
            <w:tcW w:w="1361" w:type="dxa"/>
          </w:tcPr>
          <w:p w14:paraId="39B39A91" w14:textId="77777777" w:rsidR="00643594" w:rsidRDefault="00643594" w:rsidP="00C943CD">
            <w:pPr>
              <w:pStyle w:val="TableCopy"/>
              <w:jc w:val="right"/>
            </w:pPr>
            <w:r>
              <w:t>23</w:t>
            </w:r>
          </w:p>
        </w:tc>
        <w:tc>
          <w:tcPr>
            <w:tcW w:w="1361" w:type="dxa"/>
          </w:tcPr>
          <w:p w14:paraId="3A3D7D99" w14:textId="77777777" w:rsidR="00643594" w:rsidRDefault="00643594" w:rsidP="00C943CD">
            <w:pPr>
              <w:pStyle w:val="TableCopy"/>
              <w:jc w:val="right"/>
            </w:pPr>
            <w:r>
              <w:t>23</w:t>
            </w:r>
          </w:p>
        </w:tc>
        <w:tc>
          <w:tcPr>
            <w:tcW w:w="1531" w:type="dxa"/>
          </w:tcPr>
          <w:p w14:paraId="64083703" w14:textId="77777777" w:rsidR="00643594" w:rsidRDefault="00643594" w:rsidP="00C943CD">
            <w:pPr>
              <w:pStyle w:val="TableCopy"/>
              <w:jc w:val="right"/>
            </w:pPr>
            <w:r>
              <w:t>0.0</w:t>
            </w:r>
          </w:p>
        </w:tc>
        <w:tc>
          <w:tcPr>
            <w:tcW w:w="1048" w:type="dxa"/>
          </w:tcPr>
          <w:p w14:paraId="2A336587" w14:textId="77777777" w:rsidR="00643594" w:rsidRDefault="00643594" w:rsidP="00C943CD">
            <w:pPr>
              <w:pStyle w:val="TableCopy"/>
              <w:jc w:val="right"/>
            </w:pPr>
            <w:r>
              <w:t>*</w:t>
            </w:r>
          </w:p>
        </w:tc>
      </w:tr>
      <w:tr w:rsidR="00643594" w14:paraId="28106340" w14:textId="77777777" w:rsidTr="00C943CD">
        <w:trPr>
          <w:trHeight w:val="60"/>
        </w:trPr>
        <w:tc>
          <w:tcPr>
            <w:tcW w:w="3823" w:type="dxa"/>
          </w:tcPr>
          <w:p w14:paraId="4B6A1F8D" w14:textId="77777777" w:rsidR="00643594" w:rsidRDefault="00643594" w:rsidP="00C943CD">
            <w:pPr>
              <w:pStyle w:val="TableCopy"/>
            </w:pPr>
            <w:r>
              <w:t>Regional Touring Victoria destinations</w:t>
            </w:r>
          </w:p>
        </w:tc>
        <w:tc>
          <w:tcPr>
            <w:tcW w:w="1361" w:type="dxa"/>
          </w:tcPr>
          <w:p w14:paraId="41495357" w14:textId="77777777" w:rsidR="00643594" w:rsidRDefault="00643594" w:rsidP="00C943CD">
            <w:pPr>
              <w:pStyle w:val="TableCopy"/>
              <w:jc w:val="right"/>
            </w:pPr>
            <w:r>
              <w:t>number</w:t>
            </w:r>
          </w:p>
        </w:tc>
        <w:tc>
          <w:tcPr>
            <w:tcW w:w="1361" w:type="dxa"/>
          </w:tcPr>
          <w:p w14:paraId="350F18C2" w14:textId="77777777" w:rsidR="00643594" w:rsidRDefault="00643594" w:rsidP="00C943CD">
            <w:pPr>
              <w:pStyle w:val="TableCopy"/>
              <w:jc w:val="right"/>
            </w:pPr>
            <w:r>
              <w:t>61</w:t>
            </w:r>
          </w:p>
        </w:tc>
        <w:tc>
          <w:tcPr>
            <w:tcW w:w="1361" w:type="dxa"/>
          </w:tcPr>
          <w:p w14:paraId="1F359063" w14:textId="77777777" w:rsidR="00643594" w:rsidRDefault="00643594" w:rsidP="00C943CD">
            <w:pPr>
              <w:pStyle w:val="TableCopy"/>
              <w:jc w:val="right"/>
            </w:pPr>
            <w:r>
              <w:t>42</w:t>
            </w:r>
          </w:p>
        </w:tc>
        <w:tc>
          <w:tcPr>
            <w:tcW w:w="1531" w:type="dxa"/>
          </w:tcPr>
          <w:p w14:paraId="64F0EB7F" w14:textId="77777777" w:rsidR="00643594" w:rsidRDefault="00643594" w:rsidP="00C943CD">
            <w:pPr>
              <w:pStyle w:val="TableCopy"/>
              <w:jc w:val="right"/>
            </w:pPr>
            <w:r>
              <w:t>45.2</w:t>
            </w:r>
          </w:p>
        </w:tc>
        <w:tc>
          <w:tcPr>
            <w:tcW w:w="1048" w:type="dxa"/>
          </w:tcPr>
          <w:p w14:paraId="0987568F" w14:textId="77777777" w:rsidR="00643594" w:rsidRDefault="00643594" w:rsidP="00C943CD">
            <w:pPr>
              <w:pStyle w:val="TableCopy"/>
              <w:jc w:val="right"/>
            </w:pPr>
            <w:r>
              <w:t>*</w:t>
            </w:r>
          </w:p>
        </w:tc>
      </w:tr>
      <w:tr w:rsidR="00643594" w14:paraId="2C7D0AE2" w14:textId="77777777" w:rsidTr="00C943CD">
        <w:trPr>
          <w:trHeight w:val="60"/>
        </w:trPr>
        <w:tc>
          <w:tcPr>
            <w:tcW w:w="10485" w:type="dxa"/>
            <w:gridSpan w:val="6"/>
          </w:tcPr>
          <w:p w14:paraId="17BC43AD" w14:textId="77777777" w:rsidR="00643594" w:rsidRPr="00AD0698" w:rsidRDefault="00643594" w:rsidP="00C943CD">
            <w:pPr>
              <w:pStyle w:val="TableCopy"/>
            </w:pPr>
            <w:r w:rsidRPr="00AD0698">
              <w:rPr>
                <w:i/>
              </w:rPr>
              <w:t>This year the program supported a number of tours with a larger number of venues per tour than in previous years.</w:t>
            </w:r>
          </w:p>
        </w:tc>
      </w:tr>
      <w:tr w:rsidR="00643594" w14:paraId="0BFE6126" w14:textId="77777777" w:rsidTr="00C943CD">
        <w:trPr>
          <w:trHeight w:val="60"/>
        </w:trPr>
        <w:tc>
          <w:tcPr>
            <w:tcW w:w="3823" w:type="dxa"/>
          </w:tcPr>
          <w:p w14:paraId="54173B12" w14:textId="77777777" w:rsidR="00643594" w:rsidRDefault="00643594" w:rsidP="00C943CD">
            <w:pPr>
              <w:pStyle w:val="TableCopy"/>
            </w:pPr>
            <w:r>
              <w:t xml:space="preserve">Regionally based </w:t>
            </w:r>
            <w:proofErr w:type="spellStart"/>
            <w:r>
              <w:t>organisations</w:t>
            </w:r>
            <w:proofErr w:type="spellEnd"/>
            <w:r>
              <w:t xml:space="preserve"> recurrently funded</w:t>
            </w:r>
          </w:p>
        </w:tc>
        <w:tc>
          <w:tcPr>
            <w:tcW w:w="1361" w:type="dxa"/>
          </w:tcPr>
          <w:p w14:paraId="1A41F982" w14:textId="77777777" w:rsidR="00643594" w:rsidRDefault="00643594" w:rsidP="00C943CD">
            <w:pPr>
              <w:pStyle w:val="TableCopy"/>
              <w:jc w:val="right"/>
            </w:pPr>
            <w:r>
              <w:t>number</w:t>
            </w:r>
          </w:p>
        </w:tc>
        <w:tc>
          <w:tcPr>
            <w:tcW w:w="1361" w:type="dxa"/>
          </w:tcPr>
          <w:p w14:paraId="700DAD24" w14:textId="77777777" w:rsidR="00643594" w:rsidRDefault="00643594" w:rsidP="00C943CD">
            <w:pPr>
              <w:pStyle w:val="TableCopy"/>
              <w:jc w:val="right"/>
            </w:pPr>
            <w:r>
              <w:t>54</w:t>
            </w:r>
          </w:p>
        </w:tc>
        <w:tc>
          <w:tcPr>
            <w:tcW w:w="1361" w:type="dxa"/>
          </w:tcPr>
          <w:p w14:paraId="57B831C4" w14:textId="77777777" w:rsidR="00643594" w:rsidRDefault="00643594" w:rsidP="00C943CD">
            <w:pPr>
              <w:pStyle w:val="TableCopy"/>
              <w:jc w:val="right"/>
            </w:pPr>
            <w:r>
              <w:t>47</w:t>
            </w:r>
          </w:p>
        </w:tc>
        <w:tc>
          <w:tcPr>
            <w:tcW w:w="1531" w:type="dxa"/>
          </w:tcPr>
          <w:p w14:paraId="505A176D" w14:textId="77777777" w:rsidR="00643594" w:rsidRDefault="00643594" w:rsidP="00C943CD">
            <w:pPr>
              <w:pStyle w:val="TableCopy"/>
              <w:jc w:val="right"/>
            </w:pPr>
            <w:r>
              <w:t>14.9</w:t>
            </w:r>
          </w:p>
        </w:tc>
        <w:tc>
          <w:tcPr>
            <w:tcW w:w="1048" w:type="dxa"/>
          </w:tcPr>
          <w:p w14:paraId="2B4187AA" w14:textId="77777777" w:rsidR="00643594" w:rsidRDefault="00643594" w:rsidP="00C943CD">
            <w:pPr>
              <w:pStyle w:val="TableCopy"/>
              <w:jc w:val="right"/>
            </w:pPr>
            <w:r>
              <w:t>*</w:t>
            </w:r>
          </w:p>
        </w:tc>
      </w:tr>
      <w:tr w:rsidR="00643594" w14:paraId="42E4D849" w14:textId="77777777" w:rsidTr="00C943CD">
        <w:trPr>
          <w:trHeight w:val="60"/>
        </w:trPr>
        <w:tc>
          <w:tcPr>
            <w:tcW w:w="10485" w:type="dxa"/>
            <w:gridSpan w:val="6"/>
          </w:tcPr>
          <w:p w14:paraId="38E1A0DC" w14:textId="77777777" w:rsidR="00643594" w:rsidRPr="00AD0698" w:rsidRDefault="00643594" w:rsidP="00C943CD">
            <w:pPr>
              <w:pStyle w:val="TableCopy"/>
            </w:pPr>
            <w:r w:rsidRPr="00AD0698">
              <w:rPr>
                <w:i/>
              </w:rPr>
              <w:t xml:space="preserve">Due to support for </w:t>
            </w:r>
            <w:proofErr w:type="spellStart"/>
            <w:r w:rsidRPr="00AD0698">
              <w:rPr>
                <w:i/>
              </w:rPr>
              <w:t>organisations</w:t>
            </w:r>
            <w:proofErr w:type="spellEnd"/>
            <w:r w:rsidRPr="00AD0698">
              <w:rPr>
                <w:i/>
              </w:rPr>
              <w:t xml:space="preserve"> funded in the regions as part of the Creative State funding.</w:t>
            </w:r>
          </w:p>
        </w:tc>
      </w:tr>
      <w:tr w:rsidR="00643594" w:rsidRPr="0039214D" w14:paraId="1C0BB328" w14:textId="77777777" w:rsidTr="00C943CD">
        <w:trPr>
          <w:trHeight w:val="60"/>
        </w:trPr>
        <w:tc>
          <w:tcPr>
            <w:tcW w:w="10485" w:type="dxa"/>
            <w:gridSpan w:val="6"/>
          </w:tcPr>
          <w:p w14:paraId="604A437B" w14:textId="77777777" w:rsidR="00643594" w:rsidRPr="0039214D" w:rsidRDefault="00643594" w:rsidP="00C943CD">
            <w:pPr>
              <w:pStyle w:val="TableCopy"/>
            </w:pPr>
            <w:r>
              <w:rPr>
                <w:b/>
              </w:rPr>
              <w:t>Quality</w:t>
            </w:r>
          </w:p>
        </w:tc>
      </w:tr>
      <w:tr w:rsidR="00643594" w14:paraId="4EC237A8" w14:textId="77777777" w:rsidTr="00C943CD">
        <w:trPr>
          <w:trHeight w:val="60"/>
        </w:trPr>
        <w:tc>
          <w:tcPr>
            <w:tcW w:w="3823" w:type="dxa"/>
          </w:tcPr>
          <w:p w14:paraId="07E4C779" w14:textId="77777777" w:rsidR="00643594" w:rsidRDefault="00643594" w:rsidP="00C943CD">
            <w:pPr>
              <w:pStyle w:val="TableCopy"/>
            </w:pPr>
            <w:r>
              <w:t>Grant recipients who met or exceeded agreed outcomes</w:t>
            </w:r>
          </w:p>
        </w:tc>
        <w:tc>
          <w:tcPr>
            <w:tcW w:w="1361" w:type="dxa"/>
          </w:tcPr>
          <w:p w14:paraId="6EC51A70" w14:textId="77777777" w:rsidR="00643594" w:rsidRDefault="00643594" w:rsidP="00C943CD">
            <w:pPr>
              <w:pStyle w:val="TableCopy"/>
              <w:jc w:val="right"/>
            </w:pPr>
            <w:r>
              <w:t>per cent</w:t>
            </w:r>
          </w:p>
        </w:tc>
        <w:tc>
          <w:tcPr>
            <w:tcW w:w="1361" w:type="dxa"/>
          </w:tcPr>
          <w:p w14:paraId="1A941E58" w14:textId="77777777" w:rsidR="00643594" w:rsidRDefault="00643594" w:rsidP="00C943CD">
            <w:pPr>
              <w:pStyle w:val="TableCopy"/>
              <w:jc w:val="right"/>
            </w:pPr>
            <w:r>
              <w:t>83</w:t>
            </w:r>
          </w:p>
        </w:tc>
        <w:tc>
          <w:tcPr>
            <w:tcW w:w="1361" w:type="dxa"/>
          </w:tcPr>
          <w:p w14:paraId="3F5CDFEC" w14:textId="77777777" w:rsidR="00643594" w:rsidRDefault="00643594" w:rsidP="00C943CD">
            <w:pPr>
              <w:pStyle w:val="TableCopy"/>
              <w:jc w:val="right"/>
            </w:pPr>
            <w:r>
              <w:t>85</w:t>
            </w:r>
          </w:p>
        </w:tc>
        <w:tc>
          <w:tcPr>
            <w:tcW w:w="1531" w:type="dxa"/>
          </w:tcPr>
          <w:p w14:paraId="69074549" w14:textId="77777777" w:rsidR="00643594" w:rsidRDefault="00643594" w:rsidP="00C943CD">
            <w:pPr>
              <w:pStyle w:val="TableCopy"/>
              <w:jc w:val="right"/>
            </w:pPr>
            <w:r>
              <w:t>-2.4</w:t>
            </w:r>
          </w:p>
        </w:tc>
        <w:tc>
          <w:tcPr>
            <w:tcW w:w="1048" w:type="dxa"/>
          </w:tcPr>
          <w:p w14:paraId="56F9F894" w14:textId="77777777" w:rsidR="00643594" w:rsidRDefault="00643594" w:rsidP="00C943CD">
            <w:pPr>
              <w:pStyle w:val="TableCopy"/>
              <w:jc w:val="right"/>
            </w:pPr>
            <w:r>
              <w:t>^</w:t>
            </w:r>
          </w:p>
        </w:tc>
      </w:tr>
      <w:tr w:rsidR="00643594" w14:paraId="76C56E95" w14:textId="77777777" w:rsidTr="00C943CD">
        <w:trPr>
          <w:trHeight w:val="60"/>
        </w:trPr>
        <w:tc>
          <w:tcPr>
            <w:tcW w:w="3823" w:type="dxa"/>
          </w:tcPr>
          <w:p w14:paraId="0BDE0578" w14:textId="77777777" w:rsidR="00643594" w:rsidRDefault="00643594" w:rsidP="00C943CD">
            <w:pPr>
              <w:pStyle w:val="TableCopy"/>
            </w:pPr>
            <w:r>
              <w:t>Public information rated ‘informative’ or ‘very informative’ by grant applicants</w:t>
            </w:r>
          </w:p>
        </w:tc>
        <w:tc>
          <w:tcPr>
            <w:tcW w:w="1361" w:type="dxa"/>
          </w:tcPr>
          <w:p w14:paraId="5F849379" w14:textId="77777777" w:rsidR="00643594" w:rsidRDefault="00643594" w:rsidP="00C943CD">
            <w:pPr>
              <w:pStyle w:val="TableCopy"/>
              <w:jc w:val="right"/>
            </w:pPr>
            <w:r>
              <w:t>per cent</w:t>
            </w:r>
          </w:p>
        </w:tc>
        <w:tc>
          <w:tcPr>
            <w:tcW w:w="1361" w:type="dxa"/>
          </w:tcPr>
          <w:p w14:paraId="7C1A82B6" w14:textId="77777777" w:rsidR="00643594" w:rsidRDefault="00643594" w:rsidP="00C943CD">
            <w:pPr>
              <w:pStyle w:val="TableCopy"/>
              <w:jc w:val="right"/>
            </w:pPr>
            <w:r>
              <w:t>85</w:t>
            </w:r>
          </w:p>
        </w:tc>
        <w:tc>
          <w:tcPr>
            <w:tcW w:w="1361" w:type="dxa"/>
          </w:tcPr>
          <w:p w14:paraId="201586B1" w14:textId="77777777" w:rsidR="00643594" w:rsidRDefault="00643594" w:rsidP="00C943CD">
            <w:pPr>
              <w:pStyle w:val="TableCopy"/>
              <w:jc w:val="right"/>
            </w:pPr>
            <w:r>
              <w:t>90</w:t>
            </w:r>
          </w:p>
        </w:tc>
        <w:tc>
          <w:tcPr>
            <w:tcW w:w="1531" w:type="dxa"/>
          </w:tcPr>
          <w:p w14:paraId="74DCF077" w14:textId="77777777" w:rsidR="00643594" w:rsidRDefault="00643594" w:rsidP="00C943CD">
            <w:pPr>
              <w:pStyle w:val="TableCopy"/>
              <w:jc w:val="right"/>
            </w:pPr>
            <w:r>
              <w:t>-5.6</w:t>
            </w:r>
          </w:p>
        </w:tc>
        <w:tc>
          <w:tcPr>
            <w:tcW w:w="1048" w:type="dxa"/>
          </w:tcPr>
          <w:p w14:paraId="5B01FFF6" w14:textId="77777777" w:rsidR="00643594" w:rsidRDefault="00643594" w:rsidP="00C943CD">
            <w:pPr>
              <w:pStyle w:val="TableCopy"/>
              <w:jc w:val="right"/>
            </w:pPr>
            <w:r>
              <w:t>#</w:t>
            </w:r>
          </w:p>
        </w:tc>
      </w:tr>
      <w:tr w:rsidR="00643594" w14:paraId="4BBD03E6" w14:textId="77777777" w:rsidTr="00C943CD">
        <w:trPr>
          <w:trHeight w:val="60"/>
        </w:trPr>
        <w:tc>
          <w:tcPr>
            <w:tcW w:w="10485" w:type="dxa"/>
            <w:gridSpan w:val="6"/>
          </w:tcPr>
          <w:p w14:paraId="0F3051C1" w14:textId="77777777" w:rsidR="00643594" w:rsidRPr="00AD0698" w:rsidRDefault="00643594" w:rsidP="00C943CD">
            <w:pPr>
              <w:pStyle w:val="TableCopy"/>
            </w:pPr>
            <w:r w:rsidRPr="00AD0698">
              <w:rPr>
                <w:i/>
              </w:rPr>
              <w:t>Due to the introduction of new programs that engaged new grant applicants unfamiliar with the application process and systems.</w:t>
            </w:r>
          </w:p>
        </w:tc>
      </w:tr>
      <w:tr w:rsidR="00643594" w14:paraId="3F4FEF1E" w14:textId="77777777" w:rsidTr="00C943CD">
        <w:trPr>
          <w:trHeight w:val="60"/>
        </w:trPr>
        <w:tc>
          <w:tcPr>
            <w:tcW w:w="10485" w:type="dxa"/>
            <w:gridSpan w:val="6"/>
          </w:tcPr>
          <w:p w14:paraId="2D4B5D88" w14:textId="77777777" w:rsidR="00643594" w:rsidRPr="0039214D" w:rsidRDefault="00643594" w:rsidP="00C943CD">
            <w:pPr>
              <w:pStyle w:val="TableCopy"/>
            </w:pPr>
            <w:r>
              <w:rPr>
                <w:b/>
              </w:rPr>
              <w:t>Timeliness</w:t>
            </w:r>
          </w:p>
        </w:tc>
      </w:tr>
      <w:tr w:rsidR="00643594" w14:paraId="4AAC52A1" w14:textId="77777777" w:rsidTr="00C943CD">
        <w:trPr>
          <w:trHeight w:val="60"/>
        </w:trPr>
        <w:tc>
          <w:tcPr>
            <w:tcW w:w="3823" w:type="dxa"/>
          </w:tcPr>
          <w:p w14:paraId="78951B06" w14:textId="77777777" w:rsidR="00643594" w:rsidRDefault="00643594" w:rsidP="00C943CD">
            <w:pPr>
              <w:pStyle w:val="TableCopy"/>
            </w:pPr>
            <w:r>
              <w:t xml:space="preserve">Average time to process </w:t>
            </w:r>
            <w:proofErr w:type="spellStart"/>
            <w:r>
              <w:t>VicArts</w:t>
            </w:r>
            <w:proofErr w:type="spellEnd"/>
            <w:r>
              <w:t xml:space="preserve"> Grants applications for each round for ministerial consideration</w:t>
            </w:r>
          </w:p>
        </w:tc>
        <w:tc>
          <w:tcPr>
            <w:tcW w:w="1361" w:type="dxa"/>
          </w:tcPr>
          <w:p w14:paraId="0B3AC02D" w14:textId="77777777" w:rsidR="00643594" w:rsidRDefault="00643594" w:rsidP="00C943CD">
            <w:pPr>
              <w:pStyle w:val="TableCopy"/>
              <w:jc w:val="right"/>
            </w:pPr>
            <w:r>
              <w:t>days</w:t>
            </w:r>
          </w:p>
        </w:tc>
        <w:tc>
          <w:tcPr>
            <w:tcW w:w="1361" w:type="dxa"/>
          </w:tcPr>
          <w:p w14:paraId="67EB2FB9" w14:textId="77777777" w:rsidR="00643594" w:rsidRDefault="00643594" w:rsidP="00C943CD">
            <w:pPr>
              <w:pStyle w:val="TableCopy"/>
              <w:jc w:val="right"/>
            </w:pPr>
            <w:r>
              <w:t>45</w:t>
            </w:r>
          </w:p>
        </w:tc>
        <w:tc>
          <w:tcPr>
            <w:tcW w:w="1361" w:type="dxa"/>
          </w:tcPr>
          <w:p w14:paraId="4492C0F2" w14:textId="77777777" w:rsidR="00643594" w:rsidRDefault="00643594" w:rsidP="00C943CD">
            <w:pPr>
              <w:pStyle w:val="TableCopy"/>
              <w:jc w:val="right"/>
            </w:pPr>
            <w:r>
              <w:t>45</w:t>
            </w:r>
          </w:p>
        </w:tc>
        <w:tc>
          <w:tcPr>
            <w:tcW w:w="1531" w:type="dxa"/>
          </w:tcPr>
          <w:p w14:paraId="4D00DD9A" w14:textId="77777777" w:rsidR="00643594" w:rsidRDefault="00643594" w:rsidP="00C943CD">
            <w:pPr>
              <w:pStyle w:val="TableCopy"/>
              <w:jc w:val="right"/>
            </w:pPr>
            <w:r>
              <w:t>0.0</w:t>
            </w:r>
          </w:p>
        </w:tc>
        <w:tc>
          <w:tcPr>
            <w:tcW w:w="1048" w:type="dxa"/>
          </w:tcPr>
          <w:p w14:paraId="3542470B" w14:textId="77777777" w:rsidR="00643594" w:rsidRDefault="00643594" w:rsidP="00C943CD">
            <w:pPr>
              <w:pStyle w:val="TableCopy"/>
              <w:jc w:val="right"/>
            </w:pPr>
            <w:r>
              <w:t>*</w:t>
            </w:r>
          </w:p>
        </w:tc>
      </w:tr>
      <w:tr w:rsidR="00643594" w14:paraId="42D1E4BA" w14:textId="77777777" w:rsidTr="00C943CD">
        <w:trPr>
          <w:trHeight w:val="60"/>
        </w:trPr>
        <w:tc>
          <w:tcPr>
            <w:tcW w:w="3823" w:type="dxa"/>
          </w:tcPr>
          <w:p w14:paraId="4FEAB7F7" w14:textId="77777777" w:rsidR="00643594" w:rsidRDefault="00643594" w:rsidP="00C943CD">
            <w:pPr>
              <w:pStyle w:val="TableCopy"/>
            </w:pPr>
            <w:r>
              <w:t>Performance and grant agreements acquitted within timeframes specified in the funding agreement</w:t>
            </w:r>
          </w:p>
        </w:tc>
        <w:tc>
          <w:tcPr>
            <w:tcW w:w="1361" w:type="dxa"/>
          </w:tcPr>
          <w:p w14:paraId="7AA05186" w14:textId="77777777" w:rsidR="00643594" w:rsidRDefault="00643594" w:rsidP="00C943CD">
            <w:pPr>
              <w:pStyle w:val="TableCopy"/>
              <w:jc w:val="right"/>
            </w:pPr>
            <w:r>
              <w:t>per cent</w:t>
            </w:r>
          </w:p>
        </w:tc>
        <w:tc>
          <w:tcPr>
            <w:tcW w:w="1361" w:type="dxa"/>
          </w:tcPr>
          <w:p w14:paraId="736476DD" w14:textId="77777777" w:rsidR="00643594" w:rsidRDefault="00643594" w:rsidP="00C943CD">
            <w:pPr>
              <w:pStyle w:val="TableCopy"/>
              <w:jc w:val="right"/>
            </w:pPr>
            <w:r>
              <w:t>77</w:t>
            </w:r>
          </w:p>
        </w:tc>
        <w:tc>
          <w:tcPr>
            <w:tcW w:w="1361" w:type="dxa"/>
          </w:tcPr>
          <w:p w14:paraId="7030FFC8" w14:textId="77777777" w:rsidR="00643594" w:rsidRDefault="00643594" w:rsidP="00C943CD">
            <w:pPr>
              <w:pStyle w:val="TableCopy"/>
              <w:jc w:val="right"/>
            </w:pPr>
            <w:r>
              <w:t>83</w:t>
            </w:r>
          </w:p>
        </w:tc>
        <w:tc>
          <w:tcPr>
            <w:tcW w:w="1531" w:type="dxa"/>
          </w:tcPr>
          <w:p w14:paraId="22D19378" w14:textId="77777777" w:rsidR="00643594" w:rsidRDefault="00643594" w:rsidP="00C943CD">
            <w:pPr>
              <w:pStyle w:val="TableCopy"/>
              <w:jc w:val="right"/>
            </w:pPr>
            <w:r>
              <w:t>-7.2</w:t>
            </w:r>
          </w:p>
        </w:tc>
        <w:tc>
          <w:tcPr>
            <w:tcW w:w="1048" w:type="dxa"/>
          </w:tcPr>
          <w:p w14:paraId="5D132727" w14:textId="77777777" w:rsidR="00643594" w:rsidRDefault="00643594" w:rsidP="00C943CD">
            <w:pPr>
              <w:pStyle w:val="TableCopy"/>
              <w:jc w:val="right"/>
            </w:pPr>
            <w:r>
              <w:t>#</w:t>
            </w:r>
          </w:p>
        </w:tc>
      </w:tr>
      <w:tr w:rsidR="00643594" w14:paraId="09982830" w14:textId="77777777" w:rsidTr="00C943CD">
        <w:trPr>
          <w:trHeight w:val="60"/>
        </w:trPr>
        <w:tc>
          <w:tcPr>
            <w:tcW w:w="10485" w:type="dxa"/>
            <w:gridSpan w:val="6"/>
          </w:tcPr>
          <w:p w14:paraId="09407A15" w14:textId="77777777" w:rsidR="00643594" w:rsidRPr="00AD0698" w:rsidRDefault="00643594" w:rsidP="00C943CD">
            <w:pPr>
              <w:pStyle w:val="TableCopy"/>
            </w:pPr>
            <w:r w:rsidRPr="00AD0698">
              <w:rPr>
                <w:i/>
              </w:rPr>
              <w:t xml:space="preserve">The lack of familiarity with a new online reporting tool resulted in delayed submission of acquittals by </w:t>
            </w:r>
            <w:proofErr w:type="spellStart"/>
            <w:r w:rsidRPr="00AD0698">
              <w:rPr>
                <w:i/>
              </w:rPr>
              <w:t>organisations</w:t>
            </w:r>
            <w:proofErr w:type="spellEnd"/>
            <w:r w:rsidRPr="00AD0698">
              <w:rPr>
                <w:i/>
              </w:rPr>
              <w:t>.</w:t>
            </w:r>
          </w:p>
        </w:tc>
      </w:tr>
      <w:tr w:rsidR="00643594" w14:paraId="198C3257" w14:textId="77777777" w:rsidTr="00C943CD">
        <w:trPr>
          <w:trHeight w:val="60"/>
        </w:trPr>
        <w:tc>
          <w:tcPr>
            <w:tcW w:w="10485" w:type="dxa"/>
            <w:gridSpan w:val="6"/>
          </w:tcPr>
          <w:p w14:paraId="2D4A6187" w14:textId="77777777" w:rsidR="00643594" w:rsidRPr="0039214D" w:rsidRDefault="00643594" w:rsidP="00C943CD">
            <w:pPr>
              <w:pStyle w:val="TableCopy"/>
            </w:pPr>
            <w:r>
              <w:rPr>
                <w:b/>
              </w:rPr>
              <w:lastRenderedPageBreak/>
              <w:t>Cost</w:t>
            </w:r>
          </w:p>
        </w:tc>
      </w:tr>
      <w:tr w:rsidR="00643594" w:rsidRPr="007A36B2" w14:paraId="71F04251" w14:textId="77777777" w:rsidTr="00C55F1F">
        <w:trPr>
          <w:trHeight w:val="60"/>
        </w:trPr>
        <w:tc>
          <w:tcPr>
            <w:tcW w:w="3823" w:type="dxa"/>
          </w:tcPr>
          <w:p w14:paraId="3273F339" w14:textId="77777777" w:rsidR="00643594" w:rsidRPr="007A36B2" w:rsidRDefault="00643594" w:rsidP="00C943CD">
            <w:pPr>
              <w:rPr>
                <w:b/>
              </w:rPr>
            </w:pPr>
            <w:r w:rsidRPr="007A36B2">
              <w:rPr>
                <w:b/>
              </w:rPr>
              <w:t>Total output cost</w:t>
            </w:r>
          </w:p>
        </w:tc>
        <w:tc>
          <w:tcPr>
            <w:tcW w:w="1361" w:type="dxa"/>
          </w:tcPr>
          <w:p w14:paraId="25468D5A" w14:textId="77777777" w:rsidR="00643594" w:rsidRPr="007A36B2" w:rsidRDefault="00643594" w:rsidP="00C55F1F">
            <w:pPr>
              <w:jc w:val="right"/>
              <w:rPr>
                <w:b/>
              </w:rPr>
            </w:pPr>
            <w:r w:rsidRPr="007A36B2">
              <w:rPr>
                <w:b/>
              </w:rPr>
              <w:t>$ million</w:t>
            </w:r>
          </w:p>
        </w:tc>
        <w:tc>
          <w:tcPr>
            <w:tcW w:w="1361" w:type="dxa"/>
          </w:tcPr>
          <w:p w14:paraId="1EA97FA7" w14:textId="77777777" w:rsidR="00643594" w:rsidRPr="007A36B2" w:rsidRDefault="00643594" w:rsidP="00C55F1F">
            <w:pPr>
              <w:jc w:val="right"/>
              <w:rPr>
                <w:b/>
              </w:rPr>
            </w:pPr>
            <w:r w:rsidRPr="007A36B2">
              <w:rPr>
                <w:b/>
              </w:rPr>
              <w:t>64.0</w:t>
            </w:r>
          </w:p>
        </w:tc>
        <w:tc>
          <w:tcPr>
            <w:tcW w:w="1361" w:type="dxa"/>
          </w:tcPr>
          <w:p w14:paraId="6792E7DB" w14:textId="77777777" w:rsidR="00643594" w:rsidRPr="007A36B2" w:rsidRDefault="00643594" w:rsidP="00C55F1F">
            <w:pPr>
              <w:jc w:val="right"/>
              <w:rPr>
                <w:b/>
              </w:rPr>
            </w:pPr>
            <w:r w:rsidRPr="007A36B2">
              <w:rPr>
                <w:b/>
              </w:rPr>
              <w:t>78.3</w:t>
            </w:r>
          </w:p>
        </w:tc>
        <w:tc>
          <w:tcPr>
            <w:tcW w:w="1531" w:type="dxa"/>
          </w:tcPr>
          <w:p w14:paraId="09D5B3A0" w14:textId="77777777" w:rsidR="00643594" w:rsidRPr="007A36B2" w:rsidRDefault="00643594" w:rsidP="00C55F1F">
            <w:pPr>
              <w:jc w:val="right"/>
              <w:rPr>
                <w:b/>
              </w:rPr>
            </w:pPr>
            <w:r w:rsidRPr="007A36B2">
              <w:rPr>
                <w:b/>
              </w:rPr>
              <w:t>-18.3</w:t>
            </w:r>
          </w:p>
        </w:tc>
        <w:tc>
          <w:tcPr>
            <w:tcW w:w="1048" w:type="dxa"/>
          </w:tcPr>
          <w:p w14:paraId="6658A64A" w14:textId="77777777" w:rsidR="00643594" w:rsidRPr="007A36B2" w:rsidRDefault="00643594" w:rsidP="00C55F1F">
            <w:pPr>
              <w:jc w:val="right"/>
              <w:rPr>
                <w:b/>
              </w:rPr>
            </w:pPr>
            <w:r w:rsidRPr="007A36B2">
              <w:rPr>
                <w:b/>
              </w:rPr>
              <w:t>*</w:t>
            </w:r>
          </w:p>
        </w:tc>
      </w:tr>
      <w:tr w:rsidR="00643594" w:rsidRPr="0039214D" w14:paraId="3FFF3C08" w14:textId="77777777" w:rsidTr="00C943CD">
        <w:trPr>
          <w:trHeight w:val="60"/>
        </w:trPr>
        <w:tc>
          <w:tcPr>
            <w:tcW w:w="10485" w:type="dxa"/>
            <w:gridSpan w:val="6"/>
          </w:tcPr>
          <w:p w14:paraId="292D0AAC" w14:textId="77777777" w:rsidR="00643594" w:rsidRPr="0039214D" w:rsidRDefault="00643594" w:rsidP="00C943CD">
            <w:pPr>
              <w:pStyle w:val="TableCopy"/>
            </w:pPr>
            <w:r w:rsidRPr="0039214D">
              <w:rPr>
                <w:i/>
              </w:rPr>
              <w:t>The 2016-17 result was $14.3 million lower than budget mainly due to timing differences for the Creative State funding.</w:t>
            </w:r>
          </w:p>
        </w:tc>
      </w:tr>
      <w:tr w:rsidR="00643594" w14:paraId="75092839" w14:textId="77777777" w:rsidTr="00C943CD">
        <w:trPr>
          <w:trHeight w:val="60"/>
        </w:trPr>
        <w:tc>
          <w:tcPr>
            <w:tcW w:w="10485" w:type="dxa"/>
            <w:gridSpan w:val="6"/>
          </w:tcPr>
          <w:p w14:paraId="3DAEC6B0"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7B590E30" w14:textId="77777777" w:rsidR="00643594" w:rsidRDefault="00643594" w:rsidP="00C943CD"/>
    <w:p w14:paraId="22822E77" w14:textId="77777777" w:rsidR="00643594" w:rsidRDefault="00643594" w:rsidP="00C943CD">
      <w:r>
        <w:t>Table 5 represents performance against the Creative Industries Portfolio Agencies output. This output promotes, presents and preserves our heritage and the creative industries through Victoria’s cultural agencies: Arts Centre Melbourne, Australian Centre for the Moving Image (ACMI), Docklands Studios Melbourne, Film Victoria, Geelong Performing Arts Centre, Melbourne Recital Centre, Museums Victoria, National Gallery of Victoria, and the State Library Victoria.</w:t>
      </w:r>
    </w:p>
    <w:p w14:paraId="773D5BC6" w14:textId="77777777" w:rsidR="00643594" w:rsidRPr="00EF7469" w:rsidRDefault="00643594" w:rsidP="00C55F1F">
      <w:pPr>
        <w:pStyle w:val="Heading5"/>
      </w:pPr>
      <w:r w:rsidRPr="00EF7469">
        <w:t>Table 5 Output: Creative Industries Portfolio Agencies</w:t>
      </w:r>
    </w:p>
    <w:tbl>
      <w:tblPr>
        <w:tblStyle w:val="TableGrid"/>
        <w:tblW w:w="10485" w:type="dxa"/>
        <w:tblLayout w:type="fixed"/>
        <w:tblLook w:val="0000" w:firstRow="0" w:lastRow="0" w:firstColumn="0" w:lastColumn="0" w:noHBand="0" w:noVBand="0"/>
      </w:tblPr>
      <w:tblGrid>
        <w:gridCol w:w="3823"/>
        <w:gridCol w:w="1417"/>
        <w:gridCol w:w="1276"/>
        <w:gridCol w:w="1417"/>
        <w:gridCol w:w="1560"/>
        <w:gridCol w:w="992"/>
      </w:tblGrid>
      <w:tr w:rsidR="00643594" w14:paraId="345EC93B" w14:textId="77777777" w:rsidTr="00C55F1F">
        <w:trPr>
          <w:trHeight w:val="60"/>
        </w:trPr>
        <w:tc>
          <w:tcPr>
            <w:tcW w:w="3823" w:type="dxa"/>
            <w:vAlign w:val="bottom"/>
          </w:tcPr>
          <w:p w14:paraId="07F6C540" w14:textId="77777777" w:rsidR="00643594" w:rsidRDefault="00643594" w:rsidP="00C55F1F">
            <w:pPr>
              <w:pStyle w:val="TableHeading"/>
            </w:pPr>
            <w:r>
              <w:t xml:space="preserve">Performance measures </w:t>
            </w:r>
          </w:p>
        </w:tc>
        <w:tc>
          <w:tcPr>
            <w:tcW w:w="1417" w:type="dxa"/>
            <w:vAlign w:val="bottom"/>
          </w:tcPr>
          <w:p w14:paraId="20F9E7B7" w14:textId="77777777" w:rsidR="00643594" w:rsidRDefault="00643594" w:rsidP="00C55F1F">
            <w:pPr>
              <w:pStyle w:val="TableHeading"/>
              <w:jc w:val="right"/>
            </w:pPr>
            <w:r>
              <w:t>Unit of measure</w:t>
            </w:r>
          </w:p>
        </w:tc>
        <w:tc>
          <w:tcPr>
            <w:tcW w:w="1276" w:type="dxa"/>
            <w:vAlign w:val="bottom"/>
          </w:tcPr>
          <w:p w14:paraId="2E3B2B8D" w14:textId="77777777" w:rsidR="00643594" w:rsidRDefault="00643594" w:rsidP="00C55F1F">
            <w:pPr>
              <w:pStyle w:val="TableHeading"/>
              <w:jc w:val="right"/>
            </w:pPr>
            <w:r>
              <w:t>2016-17 actual</w:t>
            </w:r>
          </w:p>
        </w:tc>
        <w:tc>
          <w:tcPr>
            <w:tcW w:w="1417" w:type="dxa"/>
            <w:vAlign w:val="bottom"/>
          </w:tcPr>
          <w:p w14:paraId="2F02926C" w14:textId="77777777" w:rsidR="00643594" w:rsidRDefault="00643594" w:rsidP="00C55F1F">
            <w:pPr>
              <w:pStyle w:val="TableHeading"/>
              <w:jc w:val="right"/>
            </w:pPr>
            <w:r>
              <w:t>2016-17 target</w:t>
            </w:r>
          </w:p>
        </w:tc>
        <w:tc>
          <w:tcPr>
            <w:tcW w:w="1560" w:type="dxa"/>
            <w:vAlign w:val="bottom"/>
          </w:tcPr>
          <w:p w14:paraId="10B7F6AE" w14:textId="77777777" w:rsidR="00643594" w:rsidRDefault="00643594" w:rsidP="00C55F1F">
            <w:pPr>
              <w:pStyle w:val="TableHeading"/>
              <w:jc w:val="right"/>
            </w:pPr>
            <w:r>
              <w:t>Performance variation (%)</w:t>
            </w:r>
          </w:p>
        </w:tc>
        <w:tc>
          <w:tcPr>
            <w:tcW w:w="992" w:type="dxa"/>
            <w:vAlign w:val="bottom"/>
          </w:tcPr>
          <w:p w14:paraId="7C7F2296" w14:textId="77777777" w:rsidR="00643594" w:rsidRDefault="00643594" w:rsidP="00C55F1F">
            <w:pPr>
              <w:pStyle w:val="TableHeading"/>
              <w:jc w:val="right"/>
            </w:pPr>
            <w:r>
              <w:t>Result</w:t>
            </w:r>
            <w:r>
              <w:rPr>
                <w:vertAlign w:val="superscript"/>
              </w:rPr>
              <w:t xml:space="preserve"> </w:t>
            </w:r>
            <w:r w:rsidRPr="00326934">
              <w:rPr>
                <w:rStyle w:val="FootnoteReference"/>
              </w:rPr>
              <w:t>(1)</w:t>
            </w:r>
            <w:r>
              <w:rPr>
                <w:vertAlign w:val="superscript"/>
              </w:rPr>
              <w:t xml:space="preserve"> </w:t>
            </w:r>
          </w:p>
        </w:tc>
      </w:tr>
      <w:tr w:rsidR="00643594" w14:paraId="3A0F6D1A" w14:textId="77777777" w:rsidTr="00C943CD">
        <w:trPr>
          <w:trHeight w:val="60"/>
        </w:trPr>
        <w:tc>
          <w:tcPr>
            <w:tcW w:w="10485" w:type="dxa"/>
            <w:gridSpan w:val="6"/>
          </w:tcPr>
          <w:p w14:paraId="335AB646" w14:textId="77777777" w:rsidR="00643594" w:rsidRPr="0039214D" w:rsidRDefault="00643594" w:rsidP="00C943CD">
            <w:pPr>
              <w:pStyle w:val="TableCopy"/>
            </w:pPr>
            <w:r>
              <w:rPr>
                <w:b/>
              </w:rPr>
              <w:t>Quantity</w:t>
            </w:r>
          </w:p>
        </w:tc>
      </w:tr>
      <w:tr w:rsidR="00643594" w14:paraId="1C387673" w14:textId="77777777" w:rsidTr="00C943CD">
        <w:trPr>
          <w:trHeight w:val="60"/>
        </w:trPr>
        <w:tc>
          <w:tcPr>
            <w:tcW w:w="3823" w:type="dxa"/>
          </w:tcPr>
          <w:p w14:paraId="7CD957D5" w14:textId="77777777" w:rsidR="00643594" w:rsidRDefault="00643594" w:rsidP="00C943CD">
            <w:pPr>
              <w:pStyle w:val="TableCopy"/>
            </w:pPr>
            <w:r>
              <w:t>Additional employment from production supported by Film Victoria</w:t>
            </w:r>
          </w:p>
        </w:tc>
        <w:tc>
          <w:tcPr>
            <w:tcW w:w="1417" w:type="dxa"/>
          </w:tcPr>
          <w:p w14:paraId="390B7AF8" w14:textId="77777777" w:rsidR="00643594" w:rsidRDefault="00643594" w:rsidP="00C943CD">
            <w:pPr>
              <w:pStyle w:val="TableCopy"/>
              <w:jc w:val="right"/>
            </w:pPr>
            <w:r>
              <w:t>number</w:t>
            </w:r>
          </w:p>
        </w:tc>
        <w:tc>
          <w:tcPr>
            <w:tcW w:w="1276" w:type="dxa"/>
          </w:tcPr>
          <w:p w14:paraId="087947DA" w14:textId="77777777" w:rsidR="00643594" w:rsidRDefault="00643594" w:rsidP="00C943CD">
            <w:pPr>
              <w:pStyle w:val="TableCopy"/>
              <w:jc w:val="right"/>
            </w:pPr>
            <w:r>
              <w:t>7,715</w:t>
            </w:r>
          </w:p>
        </w:tc>
        <w:tc>
          <w:tcPr>
            <w:tcW w:w="1417" w:type="dxa"/>
          </w:tcPr>
          <w:p w14:paraId="2FC61BD0" w14:textId="77777777" w:rsidR="00643594" w:rsidRDefault="00643594" w:rsidP="00C943CD">
            <w:pPr>
              <w:pStyle w:val="TableCopy"/>
              <w:jc w:val="right"/>
            </w:pPr>
            <w:r>
              <w:t>7,500</w:t>
            </w:r>
          </w:p>
        </w:tc>
        <w:tc>
          <w:tcPr>
            <w:tcW w:w="1560" w:type="dxa"/>
          </w:tcPr>
          <w:p w14:paraId="5E25B514" w14:textId="77777777" w:rsidR="00643594" w:rsidRDefault="00643594" w:rsidP="00C943CD">
            <w:pPr>
              <w:pStyle w:val="TableCopy"/>
              <w:jc w:val="right"/>
            </w:pPr>
            <w:r>
              <w:t>2.9</w:t>
            </w:r>
          </w:p>
        </w:tc>
        <w:tc>
          <w:tcPr>
            <w:tcW w:w="992" w:type="dxa"/>
          </w:tcPr>
          <w:p w14:paraId="67A0BB25" w14:textId="77777777" w:rsidR="00643594" w:rsidRDefault="00643594" w:rsidP="00C943CD">
            <w:pPr>
              <w:pStyle w:val="TableCopy"/>
              <w:jc w:val="right"/>
            </w:pPr>
            <w:r w:rsidRPr="00C11870">
              <w:rPr>
                <w:rFonts w:cs="Wingdings-Regular"/>
              </w:rPr>
              <w:t>*</w:t>
            </w:r>
          </w:p>
        </w:tc>
      </w:tr>
      <w:tr w:rsidR="00643594" w14:paraId="6C7D543F" w14:textId="77777777" w:rsidTr="00C943CD">
        <w:trPr>
          <w:trHeight w:val="60"/>
        </w:trPr>
        <w:tc>
          <w:tcPr>
            <w:tcW w:w="3823" w:type="dxa"/>
          </w:tcPr>
          <w:p w14:paraId="3D24E4DB" w14:textId="77777777" w:rsidR="00643594" w:rsidRDefault="00643594" w:rsidP="00C943CD">
            <w:pPr>
              <w:pStyle w:val="TableCopy"/>
            </w:pPr>
            <w:r>
              <w:t>Agency website visitation</w:t>
            </w:r>
          </w:p>
        </w:tc>
        <w:tc>
          <w:tcPr>
            <w:tcW w:w="1417" w:type="dxa"/>
          </w:tcPr>
          <w:p w14:paraId="4B6C7F8C" w14:textId="77777777" w:rsidR="00643594" w:rsidRDefault="00643594" w:rsidP="00C943CD">
            <w:pPr>
              <w:pStyle w:val="TableCopy"/>
              <w:jc w:val="right"/>
            </w:pPr>
            <w:r>
              <w:t>number (000)</w:t>
            </w:r>
          </w:p>
        </w:tc>
        <w:tc>
          <w:tcPr>
            <w:tcW w:w="1276" w:type="dxa"/>
          </w:tcPr>
          <w:p w14:paraId="1C65FD78" w14:textId="77777777" w:rsidR="00643594" w:rsidRDefault="00643594" w:rsidP="00C943CD">
            <w:pPr>
              <w:pStyle w:val="TableCopy"/>
              <w:jc w:val="right"/>
            </w:pPr>
            <w:r>
              <w:t>22,082</w:t>
            </w:r>
          </w:p>
        </w:tc>
        <w:tc>
          <w:tcPr>
            <w:tcW w:w="1417" w:type="dxa"/>
          </w:tcPr>
          <w:p w14:paraId="0FB9B5BF" w14:textId="77777777" w:rsidR="00643594" w:rsidRDefault="00643594" w:rsidP="00C943CD">
            <w:pPr>
              <w:pStyle w:val="TableCopy"/>
              <w:jc w:val="right"/>
            </w:pPr>
            <w:r>
              <w:t>14,500</w:t>
            </w:r>
          </w:p>
        </w:tc>
        <w:tc>
          <w:tcPr>
            <w:tcW w:w="1560" w:type="dxa"/>
          </w:tcPr>
          <w:p w14:paraId="627E08FF" w14:textId="77777777" w:rsidR="00643594" w:rsidRDefault="00643594" w:rsidP="00C943CD">
            <w:pPr>
              <w:pStyle w:val="TableCopy"/>
              <w:jc w:val="right"/>
            </w:pPr>
            <w:r>
              <w:t>52.3</w:t>
            </w:r>
          </w:p>
        </w:tc>
        <w:tc>
          <w:tcPr>
            <w:tcW w:w="992" w:type="dxa"/>
          </w:tcPr>
          <w:p w14:paraId="182C09B6" w14:textId="77777777" w:rsidR="00643594" w:rsidRDefault="00643594" w:rsidP="00C943CD">
            <w:pPr>
              <w:pStyle w:val="TableCopy"/>
              <w:jc w:val="right"/>
            </w:pPr>
            <w:r w:rsidRPr="00C11870">
              <w:rPr>
                <w:rFonts w:cs="Wingdings-Regular"/>
              </w:rPr>
              <w:t>*</w:t>
            </w:r>
          </w:p>
        </w:tc>
      </w:tr>
      <w:tr w:rsidR="00643594" w14:paraId="244674B2" w14:textId="77777777" w:rsidTr="00C943CD">
        <w:trPr>
          <w:trHeight w:val="396"/>
        </w:trPr>
        <w:tc>
          <w:tcPr>
            <w:tcW w:w="10485" w:type="dxa"/>
            <w:gridSpan w:val="6"/>
          </w:tcPr>
          <w:p w14:paraId="1F15D985" w14:textId="77777777" w:rsidR="00643594" w:rsidRPr="0039214D" w:rsidRDefault="00643594" w:rsidP="00C943CD">
            <w:pPr>
              <w:pStyle w:val="TableCopy"/>
            </w:pPr>
            <w:r w:rsidRPr="0039214D">
              <w:rPr>
                <w:i/>
              </w:rPr>
              <w:t>Increased social media interaction, online ticket purchases and stronger online content led to increased visits to agencies' websites.</w:t>
            </w:r>
          </w:p>
        </w:tc>
      </w:tr>
      <w:tr w:rsidR="00643594" w14:paraId="4529A736" w14:textId="77777777" w:rsidTr="00C943CD">
        <w:trPr>
          <w:trHeight w:val="60"/>
        </w:trPr>
        <w:tc>
          <w:tcPr>
            <w:tcW w:w="3823" w:type="dxa"/>
          </w:tcPr>
          <w:p w14:paraId="3DF79F0A" w14:textId="77777777" w:rsidR="00643594" w:rsidRDefault="00643594" w:rsidP="00C943CD">
            <w:pPr>
              <w:pStyle w:val="TableCopy"/>
            </w:pPr>
            <w:r>
              <w:t>Members and friends of agencies</w:t>
            </w:r>
          </w:p>
        </w:tc>
        <w:tc>
          <w:tcPr>
            <w:tcW w:w="1417" w:type="dxa"/>
          </w:tcPr>
          <w:p w14:paraId="5F9D1C52" w14:textId="77777777" w:rsidR="00643594" w:rsidRDefault="00643594" w:rsidP="00C943CD">
            <w:pPr>
              <w:pStyle w:val="TableCopy"/>
              <w:jc w:val="right"/>
            </w:pPr>
            <w:r>
              <w:t>number</w:t>
            </w:r>
          </w:p>
        </w:tc>
        <w:tc>
          <w:tcPr>
            <w:tcW w:w="1276" w:type="dxa"/>
          </w:tcPr>
          <w:p w14:paraId="29545FE4" w14:textId="77777777" w:rsidR="00643594" w:rsidRDefault="00643594" w:rsidP="00C943CD">
            <w:pPr>
              <w:pStyle w:val="TableCopy"/>
              <w:jc w:val="right"/>
            </w:pPr>
            <w:r>
              <w:t>57,058</w:t>
            </w:r>
          </w:p>
        </w:tc>
        <w:tc>
          <w:tcPr>
            <w:tcW w:w="1417" w:type="dxa"/>
          </w:tcPr>
          <w:p w14:paraId="24EF6919" w14:textId="77777777" w:rsidR="00643594" w:rsidRDefault="00643594" w:rsidP="00C943CD">
            <w:pPr>
              <w:pStyle w:val="TableCopy"/>
              <w:jc w:val="right"/>
            </w:pPr>
            <w:r>
              <w:t>45,000</w:t>
            </w:r>
          </w:p>
        </w:tc>
        <w:tc>
          <w:tcPr>
            <w:tcW w:w="1560" w:type="dxa"/>
          </w:tcPr>
          <w:p w14:paraId="0F9FB190" w14:textId="77777777" w:rsidR="00643594" w:rsidRDefault="00643594" w:rsidP="00C943CD">
            <w:pPr>
              <w:pStyle w:val="TableCopy"/>
              <w:jc w:val="right"/>
            </w:pPr>
            <w:r>
              <w:t>26.8</w:t>
            </w:r>
          </w:p>
        </w:tc>
        <w:tc>
          <w:tcPr>
            <w:tcW w:w="992" w:type="dxa"/>
          </w:tcPr>
          <w:p w14:paraId="7C6B8DBE" w14:textId="77777777" w:rsidR="00643594" w:rsidRDefault="00643594" w:rsidP="00C943CD">
            <w:pPr>
              <w:pStyle w:val="TableCopy"/>
              <w:jc w:val="right"/>
            </w:pPr>
            <w:r w:rsidRPr="00C11870">
              <w:rPr>
                <w:rFonts w:cs="Wingdings-Regular"/>
              </w:rPr>
              <w:t>*</w:t>
            </w:r>
          </w:p>
        </w:tc>
      </w:tr>
      <w:tr w:rsidR="00643594" w14:paraId="34FD807D" w14:textId="77777777" w:rsidTr="00C943CD">
        <w:trPr>
          <w:trHeight w:val="60"/>
        </w:trPr>
        <w:tc>
          <w:tcPr>
            <w:tcW w:w="10485" w:type="dxa"/>
            <w:gridSpan w:val="6"/>
          </w:tcPr>
          <w:p w14:paraId="6A009FC0" w14:textId="77777777" w:rsidR="00643594" w:rsidRPr="0039214D" w:rsidRDefault="00643594" w:rsidP="00C943CD">
            <w:pPr>
              <w:pStyle w:val="TableCopy"/>
            </w:pPr>
            <w:r w:rsidRPr="0039214D">
              <w:rPr>
                <w:i/>
              </w:rPr>
              <w:t>A promotion push from various agencies as well as popular programming drove growth in new members and consolidated current member numbers.</w:t>
            </w:r>
          </w:p>
        </w:tc>
      </w:tr>
      <w:tr w:rsidR="00643594" w14:paraId="5C1740FB" w14:textId="77777777" w:rsidTr="00C943CD">
        <w:trPr>
          <w:trHeight w:val="60"/>
        </w:trPr>
        <w:tc>
          <w:tcPr>
            <w:tcW w:w="3823" w:type="dxa"/>
          </w:tcPr>
          <w:p w14:paraId="7C36F8EC" w14:textId="77777777" w:rsidR="00643594" w:rsidRDefault="00643594" w:rsidP="00C943CD">
            <w:pPr>
              <w:pStyle w:val="TableCopy"/>
            </w:pPr>
            <w:r>
              <w:t>Students participating in agency education programs</w:t>
            </w:r>
          </w:p>
        </w:tc>
        <w:tc>
          <w:tcPr>
            <w:tcW w:w="1417" w:type="dxa"/>
          </w:tcPr>
          <w:p w14:paraId="63F87ACE" w14:textId="77777777" w:rsidR="00643594" w:rsidRDefault="00643594" w:rsidP="00C943CD">
            <w:pPr>
              <w:pStyle w:val="TableCopy"/>
              <w:jc w:val="right"/>
            </w:pPr>
            <w:r>
              <w:t>number</w:t>
            </w:r>
          </w:p>
        </w:tc>
        <w:tc>
          <w:tcPr>
            <w:tcW w:w="1276" w:type="dxa"/>
          </w:tcPr>
          <w:p w14:paraId="4E8C2174" w14:textId="77777777" w:rsidR="00643594" w:rsidRDefault="00643594" w:rsidP="00C943CD">
            <w:pPr>
              <w:pStyle w:val="TableCopy"/>
              <w:jc w:val="right"/>
            </w:pPr>
            <w:r>
              <w:t>537,489</w:t>
            </w:r>
          </w:p>
        </w:tc>
        <w:tc>
          <w:tcPr>
            <w:tcW w:w="1417" w:type="dxa"/>
          </w:tcPr>
          <w:p w14:paraId="70EC3934" w14:textId="77777777" w:rsidR="00643594" w:rsidRDefault="00643594" w:rsidP="00C943CD">
            <w:pPr>
              <w:pStyle w:val="TableCopy"/>
              <w:jc w:val="right"/>
            </w:pPr>
            <w:r>
              <w:t>500,000</w:t>
            </w:r>
          </w:p>
        </w:tc>
        <w:tc>
          <w:tcPr>
            <w:tcW w:w="1560" w:type="dxa"/>
          </w:tcPr>
          <w:p w14:paraId="315B6678" w14:textId="77777777" w:rsidR="00643594" w:rsidRDefault="00643594" w:rsidP="00C943CD">
            <w:pPr>
              <w:pStyle w:val="TableCopy"/>
              <w:jc w:val="right"/>
            </w:pPr>
            <w:r>
              <w:t>7.5</w:t>
            </w:r>
          </w:p>
        </w:tc>
        <w:tc>
          <w:tcPr>
            <w:tcW w:w="992" w:type="dxa"/>
          </w:tcPr>
          <w:p w14:paraId="1A76D6B3" w14:textId="77777777" w:rsidR="00643594" w:rsidRDefault="00643594" w:rsidP="00C943CD">
            <w:pPr>
              <w:pStyle w:val="TableCopy"/>
              <w:jc w:val="right"/>
            </w:pPr>
            <w:r w:rsidRPr="00C11870">
              <w:rPr>
                <w:rFonts w:cs="Wingdings-Regular"/>
              </w:rPr>
              <w:t>*</w:t>
            </w:r>
          </w:p>
        </w:tc>
      </w:tr>
      <w:tr w:rsidR="00643594" w14:paraId="33FE224D" w14:textId="77777777" w:rsidTr="00C943CD">
        <w:trPr>
          <w:trHeight w:val="60"/>
        </w:trPr>
        <w:tc>
          <w:tcPr>
            <w:tcW w:w="10485" w:type="dxa"/>
            <w:gridSpan w:val="6"/>
          </w:tcPr>
          <w:p w14:paraId="0324C09E" w14:textId="77777777" w:rsidR="00643594" w:rsidRPr="0039214D" w:rsidRDefault="00643594" w:rsidP="00C943CD">
            <w:pPr>
              <w:pStyle w:val="TableCopy"/>
            </w:pPr>
            <w:r w:rsidRPr="0039214D">
              <w:rPr>
                <w:i/>
              </w:rPr>
              <w:t>Record numbers at the Van Gogh and the Seasons exhibition and greater community engagement at the Geelong Performing Arts Centre.</w:t>
            </w:r>
          </w:p>
        </w:tc>
      </w:tr>
      <w:tr w:rsidR="00643594" w14:paraId="3EBA1199" w14:textId="77777777" w:rsidTr="00C943CD">
        <w:trPr>
          <w:trHeight w:val="60"/>
        </w:trPr>
        <w:tc>
          <w:tcPr>
            <w:tcW w:w="3823" w:type="dxa"/>
          </w:tcPr>
          <w:p w14:paraId="3776A098" w14:textId="77777777" w:rsidR="00643594" w:rsidRDefault="00643594" w:rsidP="00C943CD">
            <w:pPr>
              <w:pStyle w:val="TableCopy"/>
            </w:pPr>
            <w:r>
              <w:t>Users/attendances at all agencies</w:t>
            </w:r>
          </w:p>
        </w:tc>
        <w:tc>
          <w:tcPr>
            <w:tcW w:w="1417" w:type="dxa"/>
          </w:tcPr>
          <w:p w14:paraId="5CFBAFAC" w14:textId="77777777" w:rsidR="00643594" w:rsidRDefault="00643594" w:rsidP="00C943CD">
            <w:pPr>
              <w:pStyle w:val="TableCopy"/>
              <w:jc w:val="right"/>
            </w:pPr>
            <w:r>
              <w:t>number (000)</w:t>
            </w:r>
          </w:p>
        </w:tc>
        <w:tc>
          <w:tcPr>
            <w:tcW w:w="1276" w:type="dxa"/>
          </w:tcPr>
          <w:p w14:paraId="3E8F4C20" w14:textId="77777777" w:rsidR="00643594" w:rsidRDefault="00643594" w:rsidP="00C943CD">
            <w:pPr>
              <w:pStyle w:val="TableCopy"/>
              <w:jc w:val="right"/>
            </w:pPr>
            <w:r>
              <w:t>11,766</w:t>
            </w:r>
          </w:p>
        </w:tc>
        <w:tc>
          <w:tcPr>
            <w:tcW w:w="1417" w:type="dxa"/>
          </w:tcPr>
          <w:p w14:paraId="1A683E05" w14:textId="77777777" w:rsidR="00643594" w:rsidRDefault="00643594" w:rsidP="00C943CD">
            <w:pPr>
              <w:pStyle w:val="TableCopy"/>
              <w:jc w:val="right"/>
            </w:pPr>
            <w:r>
              <w:t>9,000</w:t>
            </w:r>
          </w:p>
        </w:tc>
        <w:tc>
          <w:tcPr>
            <w:tcW w:w="1560" w:type="dxa"/>
          </w:tcPr>
          <w:p w14:paraId="2C2009DA" w14:textId="77777777" w:rsidR="00643594" w:rsidRDefault="00643594" w:rsidP="00C943CD">
            <w:pPr>
              <w:pStyle w:val="TableCopy"/>
              <w:jc w:val="right"/>
            </w:pPr>
            <w:r>
              <w:t>30.7</w:t>
            </w:r>
          </w:p>
        </w:tc>
        <w:tc>
          <w:tcPr>
            <w:tcW w:w="992" w:type="dxa"/>
          </w:tcPr>
          <w:p w14:paraId="6426C756" w14:textId="77777777" w:rsidR="00643594" w:rsidRDefault="00643594" w:rsidP="00C943CD">
            <w:pPr>
              <w:pStyle w:val="TableCopy"/>
              <w:jc w:val="right"/>
            </w:pPr>
            <w:r w:rsidRPr="00C11870">
              <w:rPr>
                <w:rFonts w:cs="Wingdings-Regular"/>
              </w:rPr>
              <w:t>*</w:t>
            </w:r>
          </w:p>
        </w:tc>
      </w:tr>
      <w:tr w:rsidR="00643594" w14:paraId="1375EE7B" w14:textId="77777777" w:rsidTr="00C943CD">
        <w:trPr>
          <w:trHeight w:val="60"/>
        </w:trPr>
        <w:tc>
          <w:tcPr>
            <w:tcW w:w="10485" w:type="dxa"/>
            <w:gridSpan w:val="6"/>
          </w:tcPr>
          <w:p w14:paraId="0341EEE1" w14:textId="77777777" w:rsidR="00643594" w:rsidRPr="0039214D" w:rsidRDefault="00643594" w:rsidP="00C943CD">
            <w:pPr>
              <w:pStyle w:val="TableCopy"/>
            </w:pPr>
            <w:r w:rsidRPr="0039214D">
              <w:rPr>
                <w:i/>
              </w:rPr>
              <w:t xml:space="preserve">Due to the popularity of exhibitions such as Jurassic World, David Bowie Is, Van Gogh and the Seasons and the new Pauline </w:t>
            </w:r>
            <w:proofErr w:type="spellStart"/>
            <w:r w:rsidRPr="0039214D">
              <w:rPr>
                <w:i/>
              </w:rPr>
              <w:t>Gandel</w:t>
            </w:r>
            <w:proofErr w:type="spellEnd"/>
            <w:r w:rsidRPr="0039214D">
              <w:rPr>
                <w:i/>
              </w:rPr>
              <w:t xml:space="preserve"> Children's Gallery.</w:t>
            </w:r>
          </w:p>
        </w:tc>
      </w:tr>
      <w:tr w:rsidR="00643594" w14:paraId="76146B95" w14:textId="77777777" w:rsidTr="00C943CD">
        <w:trPr>
          <w:trHeight w:val="60"/>
        </w:trPr>
        <w:tc>
          <w:tcPr>
            <w:tcW w:w="3823" w:type="dxa"/>
          </w:tcPr>
          <w:p w14:paraId="2E4A95C4" w14:textId="77777777" w:rsidR="00643594" w:rsidRDefault="00643594" w:rsidP="00C943CD">
            <w:pPr>
              <w:pStyle w:val="TableCopy"/>
            </w:pPr>
            <w:r>
              <w:t xml:space="preserve">Value of film, television and digital media production supported by Film Victoria </w:t>
            </w:r>
          </w:p>
        </w:tc>
        <w:tc>
          <w:tcPr>
            <w:tcW w:w="1417" w:type="dxa"/>
          </w:tcPr>
          <w:p w14:paraId="7E6049B4" w14:textId="77777777" w:rsidR="00643594" w:rsidRDefault="00643594" w:rsidP="00C943CD">
            <w:pPr>
              <w:pStyle w:val="TableCopy"/>
              <w:jc w:val="right"/>
            </w:pPr>
            <w:r>
              <w:t>$ million</w:t>
            </w:r>
          </w:p>
        </w:tc>
        <w:tc>
          <w:tcPr>
            <w:tcW w:w="1276" w:type="dxa"/>
          </w:tcPr>
          <w:p w14:paraId="4EF885DC" w14:textId="77777777" w:rsidR="00643594" w:rsidRDefault="00643594" w:rsidP="00C943CD">
            <w:pPr>
              <w:pStyle w:val="TableCopy"/>
              <w:jc w:val="right"/>
            </w:pPr>
            <w:r>
              <w:t>231</w:t>
            </w:r>
          </w:p>
        </w:tc>
        <w:tc>
          <w:tcPr>
            <w:tcW w:w="1417" w:type="dxa"/>
          </w:tcPr>
          <w:p w14:paraId="2F343259" w14:textId="77777777" w:rsidR="00643594" w:rsidRDefault="00643594" w:rsidP="00C943CD">
            <w:pPr>
              <w:pStyle w:val="TableCopy"/>
              <w:jc w:val="right"/>
            </w:pPr>
            <w:r>
              <w:t>173</w:t>
            </w:r>
          </w:p>
        </w:tc>
        <w:tc>
          <w:tcPr>
            <w:tcW w:w="1560" w:type="dxa"/>
          </w:tcPr>
          <w:p w14:paraId="007C499E" w14:textId="77777777" w:rsidR="00643594" w:rsidRDefault="00643594" w:rsidP="00C943CD">
            <w:pPr>
              <w:pStyle w:val="TableCopy"/>
              <w:jc w:val="right"/>
            </w:pPr>
            <w:r>
              <w:t>33.5</w:t>
            </w:r>
          </w:p>
        </w:tc>
        <w:tc>
          <w:tcPr>
            <w:tcW w:w="992" w:type="dxa"/>
          </w:tcPr>
          <w:p w14:paraId="3B20D83D" w14:textId="77777777" w:rsidR="00643594" w:rsidRDefault="00643594" w:rsidP="00C943CD">
            <w:pPr>
              <w:pStyle w:val="TableCopy"/>
              <w:jc w:val="right"/>
            </w:pPr>
            <w:r w:rsidRPr="00C11870">
              <w:rPr>
                <w:rFonts w:cs="Wingdings-Regular"/>
              </w:rPr>
              <w:t>*</w:t>
            </w:r>
          </w:p>
        </w:tc>
      </w:tr>
      <w:tr w:rsidR="00643594" w14:paraId="527F8049" w14:textId="77777777" w:rsidTr="00C943CD">
        <w:trPr>
          <w:trHeight w:val="60"/>
        </w:trPr>
        <w:tc>
          <w:tcPr>
            <w:tcW w:w="10485" w:type="dxa"/>
            <w:gridSpan w:val="6"/>
          </w:tcPr>
          <w:p w14:paraId="08702D1E" w14:textId="77777777" w:rsidR="00643594" w:rsidRPr="0039214D" w:rsidRDefault="00643594" w:rsidP="00C943CD">
            <w:pPr>
              <w:pStyle w:val="TableCopy"/>
            </w:pPr>
            <w:r w:rsidRPr="0039214D">
              <w:rPr>
                <w:i/>
              </w:rPr>
              <w:t>Due to an increase in the number and value of projects supported through Film Victoria's incentive programs.</w:t>
            </w:r>
          </w:p>
        </w:tc>
      </w:tr>
      <w:tr w:rsidR="00643594" w14:paraId="1E956A98" w14:textId="77777777" w:rsidTr="00C943CD">
        <w:trPr>
          <w:trHeight w:val="60"/>
        </w:trPr>
        <w:tc>
          <w:tcPr>
            <w:tcW w:w="3823" w:type="dxa"/>
          </w:tcPr>
          <w:p w14:paraId="006946B1" w14:textId="77777777" w:rsidR="00643594" w:rsidRDefault="00643594" w:rsidP="00C943CD">
            <w:pPr>
              <w:pStyle w:val="TableCopy"/>
            </w:pPr>
            <w:r>
              <w:t>Volunteer hours</w:t>
            </w:r>
          </w:p>
        </w:tc>
        <w:tc>
          <w:tcPr>
            <w:tcW w:w="1417" w:type="dxa"/>
          </w:tcPr>
          <w:p w14:paraId="61C9A36E" w14:textId="77777777" w:rsidR="00643594" w:rsidRDefault="00643594" w:rsidP="00C943CD">
            <w:pPr>
              <w:pStyle w:val="TableCopy"/>
              <w:jc w:val="right"/>
            </w:pPr>
            <w:r>
              <w:t>number</w:t>
            </w:r>
          </w:p>
        </w:tc>
        <w:tc>
          <w:tcPr>
            <w:tcW w:w="1276" w:type="dxa"/>
          </w:tcPr>
          <w:p w14:paraId="0F8F9678" w14:textId="77777777" w:rsidR="00643594" w:rsidRDefault="00643594" w:rsidP="00C943CD">
            <w:pPr>
              <w:pStyle w:val="TableCopy"/>
              <w:jc w:val="right"/>
            </w:pPr>
            <w:r>
              <w:t>100,740</w:t>
            </w:r>
          </w:p>
        </w:tc>
        <w:tc>
          <w:tcPr>
            <w:tcW w:w="1417" w:type="dxa"/>
          </w:tcPr>
          <w:p w14:paraId="128C43DA" w14:textId="77777777" w:rsidR="00643594" w:rsidRDefault="00643594" w:rsidP="00C943CD">
            <w:pPr>
              <w:pStyle w:val="TableCopy"/>
              <w:jc w:val="right"/>
            </w:pPr>
            <w:r>
              <w:t>90,500</w:t>
            </w:r>
          </w:p>
        </w:tc>
        <w:tc>
          <w:tcPr>
            <w:tcW w:w="1560" w:type="dxa"/>
          </w:tcPr>
          <w:p w14:paraId="2A13B5E6" w14:textId="77777777" w:rsidR="00643594" w:rsidRDefault="00643594" w:rsidP="00C943CD">
            <w:pPr>
              <w:pStyle w:val="TableCopy"/>
              <w:jc w:val="right"/>
            </w:pPr>
            <w:r>
              <w:t>11.3</w:t>
            </w:r>
          </w:p>
        </w:tc>
        <w:tc>
          <w:tcPr>
            <w:tcW w:w="992" w:type="dxa"/>
          </w:tcPr>
          <w:p w14:paraId="5135F8C4" w14:textId="77777777" w:rsidR="00643594" w:rsidRDefault="00643594" w:rsidP="00C943CD">
            <w:pPr>
              <w:pStyle w:val="TableCopy"/>
              <w:jc w:val="right"/>
            </w:pPr>
            <w:r w:rsidRPr="00C11870">
              <w:rPr>
                <w:rFonts w:cs="Wingdings-Regular"/>
              </w:rPr>
              <w:t>*</w:t>
            </w:r>
          </w:p>
        </w:tc>
      </w:tr>
      <w:tr w:rsidR="00643594" w14:paraId="27E65A3A" w14:textId="77777777" w:rsidTr="00C943CD">
        <w:trPr>
          <w:trHeight w:val="60"/>
        </w:trPr>
        <w:tc>
          <w:tcPr>
            <w:tcW w:w="10485" w:type="dxa"/>
            <w:gridSpan w:val="6"/>
          </w:tcPr>
          <w:p w14:paraId="65271891" w14:textId="77777777" w:rsidR="00643594" w:rsidRPr="0039214D" w:rsidRDefault="00643594" w:rsidP="00C943CD">
            <w:pPr>
              <w:pStyle w:val="TableCopy"/>
            </w:pPr>
            <w:r w:rsidRPr="0039214D">
              <w:rPr>
                <w:i/>
              </w:rPr>
              <w:t>More volunteer tours, cataloguing, education and community programs were implemented, requiring increased volunteer hours.</w:t>
            </w:r>
          </w:p>
        </w:tc>
      </w:tr>
      <w:tr w:rsidR="00643594" w14:paraId="2EF5C682" w14:textId="77777777" w:rsidTr="00C943CD">
        <w:trPr>
          <w:trHeight w:val="60"/>
        </w:trPr>
        <w:tc>
          <w:tcPr>
            <w:tcW w:w="10485" w:type="dxa"/>
            <w:gridSpan w:val="6"/>
          </w:tcPr>
          <w:p w14:paraId="4B203DF5" w14:textId="77777777" w:rsidR="00643594" w:rsidRPr="0039214D" w:rsidRDefault="00643594" w:rsidP="00C943CD">
            <w:pPr>
              <w:pStyle w:val="TableCopy"/>
            </w:pPr>
            <w:r>
              <w:rPr>
                <w:b/>
              </w:rPr>
              <w:t>Quality</w:t>
            </w:r>
          </w:p>
        </w:tc>
      </w:tr>
      <w:tr w:rsidR="00643594" w14:paraId="19CB3C22" w14:textId="77777777" w:rsidTr="00C943CD">
        <w:trPr>
          <w:trHeight w:val="60"/>
        </w:trPr>
        <w:tc>
          <w:tcPr>
            <w:tcW w:w="3823" w:type="dxa"/>
          </w:tcPr>
          <w:p w14:paraId="25CD2F49" w14:textId="77777777" w:rsidR="00643594" w:rsidRDefault="00643594" w:rsidP="00C943CD">
            <w:pPr>
              <w:pStyle w:val="TableCopy"/>
            </w:pPr>
            <w:r>
              <w:t>Agency collections storage meeting industry standard</w:t>
            </w:r>
          </w:p>
        </w:tc>
        <w:tc>
          <w:tcPr>
            <w:tcW w:w="1417" w:type="dxa"/>
          </w:tcPr>
          <w:p w14:paraId="4B9BD6FD" w14:textId="77777777" w:rsidR="00643594" w:rsidRDefault="00643594" w:rsidP="00C943CD">
            <w:pPr>
              <w:pStyle w:val="TableCopy"/>
              <w:jc w:val="right"/>
            </w:pPr>
            <w:r>
              <w:t>per cent</w:t>
            </w:r>
          </w:p>
        </w:tc>
        <w:tc>
          <w:tcPr>
            <w:tcW w:w="1276" w:type="dxa"/>
          </w:tcPr>
          <w:p w14:paraId="34938F16" w14:textId="77777777" w:rsidR="00643594" w:rsidRDefault="00643594" w:rsidP="00C943CD">
            <w:pPr>
              <w:pStyle w:val="TableCopy"/>
              <w:jc w:val="right"/>
            </w:pPr>
            <w:r>
              <w:t>84</w:t>
            </w:r>
          </w:p>
        </w:tc>
        <w:tc>
          <w:tcPr>
            <w:tcW w:w="1417" w:type="dxa"/>
          </w:tcPr>
          <w:p w14:paraId="1BE51D68" w14:textId="77777777" w:rsidR="00643594" w:rsidRDefault="00643594" w:rsidP="00C943CD">
            <w:pPr>
              <w:pStyle w:val="TableCopy"/>
              <w:jc w:val="right"/>
            </w:pPr>
            <w:r>
              <w:t>86</w:t>
            </w:r>
          </w:p>
        </w:tc>
        <w:tc>
          <w:tcPr>
            <w:tcW w:w="1560" w:type="dxa"/>
          </w:tcPr>
          <w:p w14:paraId="3FA5CD2A" w14:textId="77777777" w:rsidR="00643594" w:rsidRDefault="00643594" w:rsidP="00C943CD">
            <w:pPr>
              <w:pStyle w:val="TableCopy"/>
              <w:jc w:val="right"/>
            </w:pPr>
            <w:r>
              <w:t>-2.3</w:t>
            </w:r>
          </w:p>
        </w:tc>
        <w:tc>
          <w:tcPr>
            <w:tcW w:w="992" w:type="dxa"/>
          </w:tcPr>
          <w:p w14:paraId="56BC8871" w14:textId="77777777" w:rsidR="00643594" w:rsidRDefault="00643594" w:rsidP="00C943CD">
            <w:pPr>
              <w:pStyle w:val="TableCopy"/>
              <w:jc w:val="right"/>
            </w:pPr>
            <w:r>
              <w:t>^</w:t>
            </w:r>
          </w:p>
        </w:tc>
      </w:tr>
      <w:tr w:rsidR="00643594" w14:paraId="0B274878" w14:textId="77777777" w:rsidTr="00C943CD">
        <w:trPr>
          <w:trHeight w:val="60"/>
        </w:trPr>
        <w:tc>
          <w:tcPr>
            <w:tcW w:w="3823" w:type="dxa"/>
          </w:tcPr>
          <w:p w14:paraId="24CE991A" w14:textId="77777777" w:rsidR="00643594" w:rsidRDefault="00643594" w:rsidP="00C943CD">
            <w:pPr>
              <w:pStyle w:val="TableCopy"/>
            </w:pPr>
            <w:r>
              <w:t>Visitors satisfied with visit: Arts Centre Melbourne</w:t>
            </w:r>
          </w:p>
        </w:tc>
        <w:tc>
          <w:tcPr>
            <w:tcW w:w="1417" w:type="dxa"/>
          </w:tcPr>
          <w:p w14:paraId="24D44F7E" w14:textId="77777777" w:rsidR="00643594" w:rsidRDefault="00643594" w:rsidP="00C943CD">
            <w:pPr>
              <w:pStyle w:val="TableCopy"/>
              <w:jc w:val="right"/>
            </w:pPr>
            <w:r>
              <w:t>per cent</w:t>
            </w:r>
          </w:p>
        </w:tc>
        <w:tc>
          <w:tcPr>
            <w:tcW w:w="1276" w:type="dxa"/>
          </w:tcPr>
          <w:p w14:paraId="7FFA4E77" w14:textId="77777777" w:rsidR="00643594" w:rsidRDefault="00643594" w:rsidP="00C943CD">
            <w:pPr>
              <w:pStyle w:val="TableCopy"/>
              <w:jc w:val="right"/>
            </w:pPr>
            <w:r>
              <w:t>98</w:t>
            </w:r>
          </w:p>
        </w:tc>
        <w:tc>
          <w:tcPr>
            <w:tcW w:w="1417" w:type="dxa"/>
          </w:tcPr>
          <w:p w14:paraId="40A12630" w14:textId="77777777" w:rsidR="00643594" w:rsidRDefault="00643594" w:rsidP="00C943CD">
            <w:pPr>
              <w:pStyle w:val="TableCopy"/>
              <w:jc w:val="right"/>
            </w:pPr>
            <w:r>
              <w:t>95</w:t>
            </w:r>
          </w:p>
        </w:tc>
        <w:tc>
          <w:tcPr>
            <w:tcW w:w="1560" w:type="dxa"/>
          </w:tcPr>
          <w:p w14:paraId="0142DC21" w14:textId="77777777" w:rsidR="00643594" w:rsidRDefault="00643594" w:rsidP="00C943CD">
            <w:pPr>
              <w:pStyle w:val="TableCopy"/>
              <w:jc w:val="right"/>
            </w:pPr>
            <w:r>
              <w:t>3.2</w:t>
            </w:r>
          </w:p>
        </w:tc>
        <w:tc>
          <w:tcPr>
            <w:tcW w:w="992" w:type="dxa"/>
          </w:tcPr>
          <w:p w14:paraId="7D03858C" w14:textId="77777777" w:rsidR="00643594" w:rsidRDefault="00643594" w:rsidP="00C943CD">
            <w:pPr>
              <w:pStyle w:val="TableCopy"/>
              <w:jc w:val="right"/>
            </w:pPr>
            <w:r w:rsidRPr="00C11870">
              <w:rPr>
                <w:rFonts w:cs="Wingdings-Regular"/>
              </w:rPr>
              <w:t>*</w:t>
            </w:r>
          </w:p>
        </w:tc>
      </w:tr>
      <w:tr w:rsidR="00643594" w14:paraId="728E968D" w14:textId="77777777" w:rsidTr="00C943CD">
        <w:trPr>
          <w:trHeight w:val="60"/>
        </w:trPr>
        <w:tc>
          <w:tcPr>
            <w:tcW w:w="3823" w:type="dxa"/>
          </w:tcPr>
          <w:p w14:paraId="7D13E54D" w14:textId="77777777" w:rsidR="00643594" w:rsidRDefault="00643594" w:rsidP="00C943CD">
            <w:pPr>
              <w:pStyle w:val="TableCopy"/>
            </w:pPr>
            <w:r>
              <w:lastRenderedPageBreak/>
              <w:t>Visitors satisfied with visit: Australian Centre for the Moving Image</w:t>
            </w:r>
          </w:p>
        </w:tc>
        <w:tc>
          <w:tcPr>
            <w:tcW w:w="1417" w:type="dxa"/>
          </w:tcPr>
          <w:p w14:paraId="7F50C6A3" w14:textId="77777777" w:rsidR="00643594" w:rsidRDefault="00643594" w:rsidP="00C943CD">
            <w:pPr>
              <w:pStyle w:val="TableCopy"/>
              <w:jc w:val="right"/>
            </w:pPr>
            <w:r>
              <w:t>per cent</w:t>
            </w:r>
          </w:p>
        </w:tc>
        <w:tc>
          <w:tcPr>
            <w:tcW w:w="1276" w:type="dxa"/>
          </w:tcPr>
          <w:p w14:paraId="58E14B3B" w14:textId="77777777" w:rsidR="00643594" w:rsidRDefault="00643594" w:rsidP="00C943CD">
            <w:pPr>
              <w:pStyle w:val="TableCopy"/>
              <w:jc w:val="right"/>
            </w:pPr>
            <w:r>
              <w:t>96</w:t>
            </w:r>
          </w:p>
        </w:tc>
        <w:tc>
          <w:tcPr>
            <w:tcW w:w="1417" w:type="dxa"/>
          </w:tcPr>
          <w:p w14:paraId="5610058D" w14:textId="77777777" w:rsidR="00643594" w:rsidRDefault="00643594" w:rsidP="00C943CD">
            <w:pPr>
              <w:pStyle w:val="TableCopy"/>
              <w:jc w:val="right"/>
            </w:pPr>
            <w:r>
              <w:t>92</w:t>
            </w:r>
          </w:p>
        </w:tc>
        <w:tc>
          <w:tcPr>
            <w:tcW w:w="1560" w:type="dxa"/>
          </w:tcPr>
          <w:p w14:paraId="3FB1DA60" w14:textId="77777777" w:rsidR="00643594" w:rsidRDefault="00643594" w:rsidP="00C943CD">
            <w:pPr>
              <w:pStyle w:val="TableCopy"/>
              <w:jc w:val="right"/>
            </w:pPr>
            <w:r>
              <w:t>4.3</w:t>
            </w:r>
          </w:p>
        </w:tc>
        <w:tc>
          <w:tcPr>
            <w:tcW w:w="992" w:type="dxa"/>
          </w:tcPr>
          <w:p w14:paraId="25135AC9" w14:textId="77777777" w:rsidR="00643594" w:rsidRDefault="00643594" w:rsidP="00C943CD">
            <w:pPr>
              <w:pStyle w:val="TableCopy"/>
              <w:jc w:val="right"/>
            </w:pPr>
            <w:r w:rsidRPr="00C11870">
              <w:rPr>
                <w:rFonts w:cs="Wingdings-Regular"/>
              </w:rPr>
              <w:t>*</w:t>
            </w:r>
          </w:p>
        </w:tc>
      </w:tr>
      <w:tr w:rsidR="00643594" w14:paraId="432C4A33" w14:textId="77777777" w:rsidTr="00C943CD">
        <w:trPr>
          <w:trHeight w:val="60"/>
        </w:trPr>
        <w:tc>
          <w:tcPr>
            <w:tcW w:w="3823" w:type="dxa"/>
          </w:tcPr>
          <w:p w14:paraId="63328EA4" w14:textId="77777777" w:rsidR="00643594" w:rsidRDefault="00643594" w:rsidP="00C943CD">
            <w:pPr>
              <w:pStyle w:val="TableCopy"/>
            </w:pPr>
            <w:r>
              <w:t>Visitors satisfied with visit: Geelong Performing Arts Centre</w:t>
            </w:r>
          </w:p>
        </w:tc>
        <w:tc>
          <w:tcPr>
            <w:tcW w:w="1417" w:type="dxa"/>
          </w:tcPr>
          <w:p w14:paraId="25970751" w14:textId="77777777" w:rsidR="00643594" w:rsidRDefault="00643594" w:rsidP="00C943CD">
            <w:pPr>
              <w:pStyle w:val="TableCopy"/>
              <w:jc w:val="right"/>
            </w:pPr>
            <w:r>
              <w:t>per cent</w:t>
            </w:r>
          </w:p>
        </w:tc>
        <w:tc>
          <w:tcPr>
            <w:tcW w:w="1276" w:type="dxa"/>
          </w:tcPr>
          <w:p w14:paraId="2E006AD2" w14:textId="77777777" w:rsidR="00643594" w:rsidRDefault="00643594" w:rsidP="00C943CD">
            <w:pPr>
              <w:pStyle w:val="TableCopy"/>
              <w:jc w:val="right"/>
            </w:pPr>
            <w:r>
              <w:t>99</w:t>
            </w:r>
          </w:p>
        </w:tc>
        <w:tc>
          <w:tcPr>
            <w:tcW w:w="1417" w:type="dxa"/>
          </w:tcPr>
          <w:p w14:paraId="610EBD33" w14:textId="77777777" w:rsidR="00643594" w:rsidRDefault="00643594" w:rsidP="00C943CD">
            <w:pPr>
              <w:pStyle w:val="TableCopy"/>
              <w:jc w:val="right"/>
            </w:pPr>
            <w:r>
              <w:t>98</w:t>
            </w:r>
          </w:p>
        </w:tc>
        <w:tc>
          <w:tcPr>
            <w:tcW w:w="1560" w:type="dxa"/>
          </w:tcPr>
          <w:p w14:paraId="0D7D2F3D" w14:textId="77777777" w:rsidR="00643594" w:rsidRDefault="00643594" w:rsidP="00C943CD">
            <w:pPr>
              <w:pStyle w:val="TableCopy"/>
              <w:jc w:val="right"/>
            </w:pPr>
            <w:r>
              <w:t>1.0</w:t>
            </w:r>
          </w:p>
        </w:tc>
        <w:tc>
          <w:tcPr>
            <w:tcW w:w="992" w:type="dxa"/>
          </w:tcPr>
          <w:p w14:paraId="1689E53E" w14:textId="77777777" w:rsidR="00643594" w:rsidRDefault="00643594" w:rsidP="00C943CD">
            <w:pPr>
              <w:pStyle w:val="TableCopy"/>
              <w:jc w:val="right"/>
            </w:pPr>
            <w:r w:rsidRPr="00C11870">
              <w:rPr>
                <w:rFonts w:cs="Wingdings-Regular"/>
              </w:rPr>
              <w:t>*</w:t>
            </w:r>
          </w:p>
        </w:tc>
      </w:tr>
      <w:tr w:rsidR="00643594" w14:paraId="6E4B3B7D" w14:textId="77777777" w:rsidTr="00C943CD">
        <w:trPr>
          <w:trHeight w:val="60"/>
        </w:trPr>
        <w:tc>
          <w:tcPr>
            <w:tcW w:w="3823" w:type="dxa"/>
          </w:tcPr>
          <w:p w14:paraId="152755BB" w14:textId="77777777" w:rsidR="00643594" w:rsidRDefault="00643594" w:rsidP="00C943CD">
            <w:pPr>
              <w:pStyle w:val="TableCopy"/>
            </w:pPr>
            <w:r>
              <w:t>Visitors satisfied with visit: Melbourne Recital Centre</w:t>
            </w:r>
          </w:p>
        </w:tc>
        <w:tc>
          <w:tcPr>
            <w:tcW w:w="1417" w:type="dxa"/>
          </w:tcPr>
          <w:p w14:paraId="21109A30" w14:textId="77777777" w:rsidR="00643594" w:rsidRDefault="00643594" w:rsidP="00C943CD">
            <w:pPr>
              <w:pStyle w:val="TableCopy"/>
              <w:jc w:val="right"/>
            </w:pPr>
            <w:r>
              <w:t>per cent</w:t>
            </w:r>
          </w:p>
        </w:tc>
        <w:tc>
          <w:tcPr>
            <w:tcW w:w="1276" w:type="dxa"/>
          </w:tcPr>
          <w:p w14:paraId="14F7E035" w14:textId="77777777" w:rsidR="00643594" w:rsidRDefault="00643594" w:rsidP="00C943CD">
            <w:pPr>
              <w:pStyle w:val="TableCopy"/>
              <w:jc w:val="right"/>
            </w:pPr>
            <w:r>
              <w:t>97</w:t>
            </w:r>
          </w:p>
        </w:tc>
        <w:tc>
          <w:tcPr>
            <w:tcW w:w="1417" w:type="dxa"/>
          </w:tcPr>
          <w:p w14:paraId="046110A6" w14:textId="77777777" w:rsidR="00643594" w:rsidRDefault="00643594" w:rsidP="00C943CD">
            <w:pPr>
              <w:pStyle w:val="TableCopy"/>
              <w:jc w:val="right"/>
            </w:pPr>
            <w:r>
              <w:t>92</w:t>
            </w:r>
          </w:p>
        </w:tc>
        <w:tc>
          <w:tcPr>
            <w:tcW w:w="1560" w:type="dxa"/>
          </w:tcPr>
          <w:p w14:paraId="1AC8570C" w14:textId="77777777" w:rsidR="00643594" w:rsidRDefault="00643594" w:rsidP="00C943CD">
            <w:pPr>
              <w:pStyle w:val="TableCopy"/>
              <w:jc w:val="right"/>
            </w:pPr>
            <w:r>
              <w:t>5.4</w:t>
            </w:r>
          </w:p>
        </w:tc>
        <w:tc>
          <w:tcPr>
            <w:tcW w:w="992" w:type="dxa"/>
          </w:tcPr>
          <w:p w14:paraId="12C01751" w14:textId="77777777" w:rsidR="00643594" w:rsidRDefault="00643594" w:rsidP="00C943CD">
            <w:pPr>
              <w:pStyle w:val="TableCopy"/>
              <w:jc w:val="right"/>
            </w:pPr>
            <w:r w:rsidRPr="00C11870">
              <w:rPr>
                <w:rFonts w:cs="Wingdings-Regular"/>
              </w:rPr>
              <w:t>*</w:t>
            </w:r>
          </w:p>
        </w:tc>
      </w:tr>
      <w:tr w:rsidR="00643594" w14:paraId="54443866" w14:textId="77777777" w:rsidTr="00C943CD">
        <w:trPr>
          <w:trHeight w:val="60"/>
        </w:trPr>
        <w:tc>
          <w:tcPr>
            <w:tcW w:w="10485" w:type="dxa"/>
            <w:gridSpan w:val="6"/>
          </w:tcPr>
          <w:p w14:paraId="57362C09" w14:textId="77777777" w:rsidR="00643594" w:rsidRPr="0039214D" w:rsidRDefault="00643594" w:rsidP="00C943CD">
            <w:pPr>
              <w:pStyle w:val="TableCopy"/>
            </w:pPr>
            <w:r w:rsidRPr="0039214D">
              <w:rPr>
                <w:i/>
              </w:rPr>
              <w:t>Due to programming that was well-received by audiences and continued efforts to improve front of house services, communications and general customer service.</w:t>
            </w:r>
          </w:p>
        </w:tc>
      </w:tr>
      <w:tr w:rsidR="00643594" w14:paraId="21EFDB0F" w14:textId="77777777" w:rsidTr="00C943CD">
        <w:trPr>
          <w:trHeight w:val="60"/>
        </w:trPr>
        <w:tc>
          <w:tcPr>
            <w:tcW w:w="3823" w:type="dxa"/>
          </w:tcPr>
          <w:p w14:paraId="583486CE" w14:textId="77777777" w:rsidR="00643594" w:rsidRDefault="00643594" w:rsidP="00C943CD">
            <w:pPr>
              <w:pStyle w:val="TableCopy"/>
            </w:pPr>
            <w:r>
              <w:t>Visitors satisfied with visit: Museums Victoria</w:t>
            </w:r>
          </w:p>
        </w:tc>
        <w:tc>
          <w:tcPr>
            <w:tcW w:w="1417" w:type="dxa"/>
          </w:tcPr>
          <w:p w14:paraId="7224804C" w14:textId="77777777" w:rsidR="00643594" w:rsidRDefault="00643594" w:rsidP="00C943CD">
            <w:pPr>
              <w:pStyle w:val="TableCopy"/>
              <w:jc w:val="right"/>
            </w:pPr>
            <w:r>
              <w:t>per cent</w:t>
            </w:r>
          </w:p>
        </w:tc>
        <w:tc>
          <w:tcPr>
            <w:tcW w:w="1276" w:type="dxa"/>
          </w:tcPr>
          <w:p w14:paraId="7D5AE049" w14:textId="77777777" w:rsidR="00643594" w:rsidRDefault="00643594" w:rsidP="00C943CD">
            <w:pPr>
              <w:pStyle w:val="TableCopy"/>
              <w:jc w:val="right"/>
            </w:pPr>
            <w:r>
              <w:t>98</w:t>
            </w:r>
          </w:p>
        </w:tc>
        <w:tc>
          <w:tcPr>
            <w:tcW w:w="1417" w:type="dxa"/>
          </w:tcPr>
          <w:p w14:paraId="225B5A51" w14:textId="77777777" w:rsidR="00643594" w:rsidRDefault="00643594" w:rsidP="00C943CD">
            <w:pPr>
              <w:pStyle w:val="TableCopy"/>
              <w:jc w:val="right"/>
            </w:pPr>
            <w:r>
              <w:t>90</w:t>
            </w:r>
          </w:p>
        </w:tc>
        <w:tc>
          <w:tcPr>
            <w:tcW w:w="1560" w:type="dxa"/>
          </w:tcPr>
          <w:p w14:paraId="25A48A67" w14:textId="77777777" w:rsidR="00643594" w:rsidRDefault="00643594" w:rsidP="00C943CD">
            <w:pPr>
              <w:pStyle w:val="TableCopy"/>
              <w:jc w:val="right"/>
            </w:pPr>
            <w:r>
              <w:t>8.9</w:t>
            </w:r>
          </w:p>
        </w:tc>
        <w:tc>
          <w:tcPr>
            <w:tcW w:w="992" w:type="dxa"/>
          </w:tcPr>
          <w:p w14:paraId="345E5501" w14:textId="77777777" w:rsidR="00643594" w:rsidRDefault="00643594" w:rsidP="00C943CD">
            <w:pPr>
              <w:pStyle w:val="TableCopy"/>
              <w:jc w:val="right"/>
            </w:pPr>
            <w:r w:rsidRPr="00C11870">
              <w:rPr>
                <w:rFonts w:cs="Wingdings-Regular"/>
              </w:rPr>
              <w:t>*</w:t>
            </w:r>
          </w:p>
        </w:tc>
      </w:tr>
      <w:tr w:rsidR="00643594" w14:paraId="4BADD7AB" w14:textId="77777777" w:rsidTr="00C943CD">
        <w:trPr>
          <w:trHeight w:val="60"/>
        </w:trPr>
        <w:tc>
          <w:tcPr>
            <w:tcW w:w="10485" w:type="dxa"/>
            <w:gridSpan w:val="6"/>
          </w:tcPr>
          <w:p w14:paraId="09B3A42C" w14:textId="77777777" w:rsidR="00643594" w:rsidRPr="0039214D" w:rsidRDefault="00643594" w:rsidP="00C943CD">
            <w:pPr>
              <w:pStyle w:val="TableCopy"/>
            </w:pPr>
            <w:r w:rsidRPr="0039214D">
              <w:rPr>
                <w:i/>
              </w:rPr>
              <w:t>Due to engaging experiences at each of the campuses (</w:t>
            </w:r>
            <w:proofErr w:type="spellStart"/>
            <w:r w:rsidRPr="0039214D">
              <w:rPr>
                <w:i/>
              </w:rPr>
              <w:t>Scienceworks</w:t>
            </w:r>
            <w:proofErr w:type="spellEnd"/>
            <w:r w:rsidRPr="0039214D">
              <w:rPr>
                <w:i/>
              </w:rPr>
              <w:t xml:space="preserve">, Melbourne Museum and Immigration Museum), including the Pauline </w:t>
            </w:r>
            <w:proofErr w:type="spellStart"/>
            <w:r w:rsidRPr="0039214D">
              <w:rPr>
                <w:i/>
              </w:rPr>
              <w:t>Gandel</w:t>
            </w:r>
            <w:proofErr w:type="spellEnd"/>
            <w:r w:rsidRPr="0039214D">
              <w:rPr>
                <w:i/>
              </w:rPr>
              <w:t xml:space="preserve"> Children's Gallery and Stories From Detention exhibition.</w:t>
            </w:r>
          </w:p>
        </w:tc>
      </w:tr>
      <w:tr w:rsidR="00643594" w14:paraId="59CAAC15" w14:textId="77777777" w:rsidTr="00C943CD">
        <w:trPr>
          <w:trHeight w:val="60"/>
        </w:trPr>
        <w:tc>
          <w:tcPr>
            <w:tcW w:w="3823" w:type="dxa"/>
          </w:tcPr>
          <w:p w14:paraId="673790FD" w14:textId="77777777" w:rsidR="00643594" w:rsidRDefault="00643594" w:rsidP="00C943CD">
            <w:pPr>
              <w:pStyle w:val="TableCopy"/>
            </w:pPr>
            <w:r>
              <w:t>Visitors satisfied with visit: National Gallery of Victoria</w:t>
            </w:r>
          </w:p>
        </w:tc>
        <w:tc>
          <w:tcPr>
            <w:tcW w:w="1417" w:type="dxa"/>
          </w:tcPr>
          <w:p w14:paraId="59C219E4" w14:textId="77777777" w:rsidR="00643594" w:rsidRDefault="00643594" w:rsidP="00C943CD">
            <w:pPr>
              <w:pStyle w:val="TableCopy"/>
              <w:jc w:val="right"/>
            </w:pPr>
            <w:r>
              <w:t>per cent</w:t>
            </w:r>
          </w:p>
        </w:tc>
        <w:tc>
          <w:tcPr>
            <w:tcW w:w="1276" w:type="dxa"/>
          </w:tcPr>
          <w:p w14:paraId="066833D2" w14:textId="77777777" w:rsidR="00643594" w:rsidRDefault="00643594" w:rsidP="00C943CD">
            <w:pPr>
              <w:pStyle w:val="TableCopy"/>
              <w:jc w:val="right"/>
            </w:pPr>
            <w:r>
              <w:t>98</w:t>
            </w:r>
          </w:p>
        </w:tc>
        <w:tc>
          <w:tcPr>
            <w:tcW w:w="1417" w:type="dxa"/>
          </w:tcPr>
          <w:p w14:paraId="6698B9A8" w14:textId="77777777" w:rsidR="00643594" w:rsidRDefault="00643594" w:rsidP="00C943CD">
            <w:pPr>
              <w:pStyle w:val="TableCopy"/>
              <w:jc w:val="right"/>
            </w:pPr>
            <w:r>
              <w:t>95</w:t>
            </w:r>
          </w:p>
        </w:tc>
        <w:tc>
          <w:tcPr>
            <w:tcW w:w="1560" w:type="dxa"/>
          </w:tcPr>
          <w:p w14:paraId="0C174EFB" w14:textId="77777777" w:rsidR="00643594" w:rsidRDefault="00643594" w:rsidP="00C943CD">
            <w:pPr>
              <w:pStyle w:val="TableCopy"/>
              <w:jc w:val="right"/>
            </w:pPr>
            <w:r>
              <w:t>3.2</w:t>
            </w:r>
          </w:p>
        </w:tc>
        <w:tc>
          <w:tcPr>
            <w:tcW w:w="992" w:type="dxa"/>
          </w:tcPr>
          <w:p w14:paraId="753DAAB4" w14:textId="77777777" w:rsidR="00643594" w:rsidRDefault="00643594" w:rsidP="00C943CD">
            <w:pPr>
              <w:pStyle w:val="TableCopy"/>
              <w:jc w:val="right"/>
            </w:pPr>
            <w:r w:rsidRPr="00C11870">
              <w:rPr>
                <w:rFonts w:cs="Wingdings-Regular"/>
              </w:rPr>
              <w:t>*</w:t>
            </w:r>
          </w:p>
        </w:tc>
      </w:tr>
      <w:tr w:rsidR="00643594" w14:paraId="39C8A5F1" w14:textId="77777777" w:rsidTr="00C943CD">
        <w:trPr>
          <w:trHeight w:val="60"/>
        </w:trPr>
        <w:tc>
          <w:tcPr>
            <w:tcW w:w="3823" w:type="dxa"/>
          </w:tcPr>
          <w:p w14:paraId="4F3882A9" w14:textId="77777777" w:rsidR="00643594" w:rsidRDefault="00643594" w:rsidP="00C943CD">
            <w:pPr>
              <w:pStyle w:val="TableCopy"/>
            </w:pPr>
            <w:r>
              <w:t>Visitors satisfied with visit: State Library Victoria</w:t>
            </w:r>
          </w:p>
        </w:tc>
        <w:tc>
          <w:tcPr>
            <w:tcW w:w="1417" w:type="dxa"/>
          </w:tcPr>
          <w:p w14:paraId="45F96FDA" w14:textId="77777777" w:rsidR="00643594" w:rsidRDefault="00643594" w:rsidP="00C943CD">
            <w:pPr>
              <w:pStyle w:val="TableCopy"/>
              <w:jc w:val="right"/>
            </w:pPr>
            <w:r>
              <w:t>per cent</w:t>
            </w:r>
          </w:p>
        </w:tc>
        <w:tc>
          <w:tcPr>
            <w:tcW w:w="1276" w:type="dxa"/>
          </w:tcPr>
          <w:p w14:paraId="0D44CB9A" w14:textId="77777777" w:rsidR="00643594" w:rsidRDefault="00643594" w:rsidP="00C943CD">
            <w:pPr>
              <w:pStyle w:val="TableCopy"/>
              <w:jc w:val="right"/>
            </w:pPr>
            <w:r>
              <w:t>92</w:t>
            </w:r>
          </w:p>
        </w:tc>
        <w:tc>
          <w:tcPr>
            <w:tcW w:w="1417" w:type="dxa"/>
          </w:tcPr>
          <w:p w14:paraId="23437869" w14:textId="77777777" w:rsidR="00643594" w:rsidRDefault="00643594" w:rsidP="00C943CD">
            <w:pPr>
              <w:pStyle w:val="TableCopy"/>
              <w:jc w:val="right"/>
            </w:pPr>
            <w:r>
              <w:t>90</w:t>
            </w:r>
          </w:p>
        </w:tc>
        <w:tc>
          <w:tcPr>
            <w:tcW w:w="1560" w:type="dxa"/>
          </w:tcPr>
          <w:p w14:paraId="6E6F2716" w14:textId="77777777" w:rsidR="00643594" w:rsidRDefault="00643594" w:rsidP="00C943CD">
            <w:pPr>
              <w:pStyle w:val="TableCopy"/>
              <w:jc w:val="right"/>
            </w:pPr>
            <w:r>
              <w:t>2.2</w:t>
            </w:r>
          </w:p>
        </w:tc>
        <w:tc>
          <w:tcPr>
            <w:tcW w:w="992" w:type="dxa"/>
          </w:tcPr>
          <w:p w14:paraId="393B7A1E" w14:textId="77777777" w:rsidR="00643594" w:rsidRDefault="00643594" w:rsidP="00C943CD">
            <w:pPr>
              <w:pStyle w:val="TableCopy"/>
              <w:jc w:val="right"/>
            </w:pPr>
            <w:r w:rsidRPr="00C11870">
              <w:rPr>
                <w:rFonts w:cs="Wingdings-Regular"/>
              </w:rPr>
              <w:t>*</w:t>
            </w:r>
          </w:p>
        </w:tc>
      </w:tr>
      <w:tr w:rsidR="00643594" w14:paraId="5CD8AB44" w14:textId="77777777" w:rsidTr="00C943CD">
        <w:trPr>
          <w:trHeight w:val="60"/>
        </w:trPr>
        <w:tc>
          <w:tcPr>
            <w:tcW w:w="10485" w:type="dxa"/>
            <w:gridSpan w:val="6"/>
          </w:tcPr>
          <w:p w14:paraId="6192EE9B" w14:textId="77777777" w:rsidR="00643594" w:rsidRPr="0039214D" w:rsidRDefault="00643594" w:rsidP="00C943CD">
            <w:pPr>
              <w:pStyle w:val="TableCopy"/>
            </w:pPr>
            <w:r>
              <w:rPr>
                <w:b/>
              </w:rPr>
              <w:t>Timeliness</w:t>
            </w:r>
          </w:p>
        </w:tc>
      </w:tr>
      <w:tr w:rsidR="00643594" w14:paraId="1306A3E8" w14:textId="77777777" w:rsidTr="00C943CD">
        <w:trPr>
          <w:trHeight w:val="60"/>
        </w:trPr>
        <w:tc>
          <w:tcPr>
            <w:tcW w:w="3823" w:type="dxa"/>
          </w:tcPr>
          <w:p w14:paraId="7F2F2C50" w14:textId="77777777" w:rsidR="00643594" w:rsidRDefault="00643594" w:rsidP="00C943CD">
            <w:pPr>
              <w:pStyle w:val="TableCopy"/>
            </w:pPr>
            <w:r>
              <w:t>Arts portfolio public body annual reports tabled in parliament by the required statutory dates</w:t>
            </w:r>
          </w:p>
        </w:tc>
        <w:tc>
          <w:tcPr>
            <w:tcW w:w="1417" w:type="dxa"/>
          </w:tcPr>
          <w:p w14:paraId="4FC3E662" w14:textId="77777777" w:rsidR="00643594" w:rsidRDefault="00643594" w:rsidP="00C943CD">
            <w:pPr>
              <w:pStyle w:val="TableCopy"/>
              <w:jc w:val="right"/>
            </w:pPr>
            <w:r>
              <w:t>per cent</w:t>
            </w:r>
          </w:p>
        </w:tc>
        <w:tc>
          <w:tcPr>
            <w:tcW w:w="1276" w:type="dxa"/>
          </w:tcPr>
          <w:p w14:paraId="296A180B" w14:textId="77777777" w:rsidR="00643594" w:rsidRDefault="00643594" w:rsidP="00C943CD">
            <w:pPr>
              <w:pStyle w:val="TableCopy"/>
              <w:jc w:val="right"/>
            </w:pPr>
            <w:r>
              <w:t>100</w:t>
            </w:r>
          </w:p>
        </w:tc>
        <w:tc>
          <w:tcPr>
            <w:tcW w:w="1417" w:type="dxa"/>
          </w:tcPr>
          <w:p w14:paraId="66291AB0" w14:textId="77777777" w:rsidR="00643594" w:rsidRDefault="00643594" w:rsidP="00C943CD">
            <w:pPr>
              <w:pStyle w:val="TableCopy"/>
              <w:jc w:val="right"/>
            </w:pPr>
            <w:r>
              <w:t>100</w:t>
            </w:r>
          </w:p>
        </w:tc>
        <w:tc>
          <w:tcPr>
            <w:tcW w:w="1560" w:type="dxa"/>
          </w:tcPr>
          <w:p w14:paraId="51F1B0B9" w14:textId="77777777" w:rsidR="00643594" w:rsidRDefault="00643594" w:rsidP="00C943CD">
            <w:pPr>
              <w:pStyle w:val="TableCopy"/>
              <w:jc w:val="right"/>
            </w:pPr>
            <w:r>
              <w:t>0.0</w:t>
            </w:r>
          </w:p>
        </w:tc>
        <w:tc>
          <w:tcPr>
            <w:tcW w:w="992" w:type="dxa"/>
          </w:tcPr>
          <w:p w14:paraId="40157A6E" w14:textId="77777777" w:rsidR="00643594" w:rsidRDefault="00643594" w:rsidP="00C943CD">
            <w:pPr>
              <w:pStyle w:val="TableCopy"/>
              <w:jc w:val="right"/>
            </w:pPr>
            <w:r w:rsidRPr="00C11870">
              <w:rPr>
                <w:rFonts w:cs="Wingdings-Regular"/>
              </w:rPr>
              <w:t>*</w:t>
            </w:r>
          </w:p>
        </w:tc>
      </w:tr>
      <w:tr w:rsidR="00643594" w14:paraId="7C962383" w14:textId="77777777" w:rsidTr="00C943CD">
        <w:trPr>
          <w:trHeight w:val="60"/>
        </w:trPr>
        <w:tc>
          <w:tcPr>
            <w:tcW w:w="10485" w:type="dxa"/>
            <w:gridSpan w:val="6"/>
          </w:tcPr>
          <w:p w14:paraId="00CABBE0" w14:textId="77777777" w:rsidR="00643594" w:rsidRPr="0039214D" w:rsidRDefault="00643594" w:rsidP="00C943CD">
            <w:pPr>
              <w:pStyle w:val="TableCopy"/>
            </w:pPr>
            <w:r>
              <w:rPr>
                <w:b/>
              </w:rPr>
              <w:t>Cost</w:t>
            </w:r>
          </w:p>
        </w:tc>
      </w:tr>
      <w:tr w:rsidR="00643594" w:rsidRPr="007A36B2" w14:paraId="656DB2B8" w14:textId="77777777" w:rsidTr="00C55F1F">
        <w:trPr>
          <w:trHeight w:val="60"/>
        </w:trPr>
        <w:tc>
          <w:tcPr>
            <w:tcW w:w="3823" w:type="dxa"/>
          </w:tcPr>
          <w:p w14:paraId="26DD6010" w14:textId="77777777" w:rsidR="00643594" w:rsidRPr="007A36B2" w:rsidRDefault="00643594" w:rsidP="00C943CD">
            <w:pPr>
              <w:rPr>
                <w:b/>
              </w:rPr>
            </w:pPr>
            <w:r w:rsidRPr="007A36B2">
              <w:rPr>
                <w:b/>
              </w:rPr>
              <w:t>Total output cost</w:t>
            </w:r>
          </w:p>
        </w:tc>
        <w:tc>
          <w:tcPr>
            <w:tcW w:w="1417" w:type="dxa"/>
          </w:tcPr>
          <w:p w14:paraId="15BB146A" w14:textId="77777777" w:rsidR="00643594" w:rsidRPr="007A36B2" w:rsidRDefault="00643594" w:rsidP="00C55F1F">
            <w:pPr>
              <w:jc w:val="right"/>
              <w:rPr>
                <w:b/>
              </w:rPr>
            </w:pPr>
            <w:r w:rsidRPr="007A36B2">
              <w:rPr>
                <w:b/>
              </w:rPr>
              <w:t>$ million</w:t>
            </w:r>
          </w:p>
        </w:tc>
        <w:tc>
          <w:tcPr>
            <w:tcW w:w="1276" w:type="dxa"/>
          </w:tcPr>
          <w:p w14:paraId="450AEEBD" w14:textId="77777777" w:rsidR="00643594" w:rsidRPr="007A36B2" w:rsidRDefault="00643594" w:rsidP="00C55F1F">
            <w:pPr>
              <w:jc w:val="right"/>
              <w:rPr>
                <w:b/>
              </w:rPr>
            </w:pPr>
            <w:r w:rsidRPr="007A36B2">
              <w:rPr>
                <w:b/>
              </w:rPr>
              <w:t>385.2</w:t>
            </w:r>
          </w:p>
        </w:tc>
        <w:tc>
          <w:tcPr>
            <w:tcW w:w="1417" w:type="dxa"/>
          </w:tcPr>
          <w:p w14:paraId="4F75A665" w14:textId="77777777" w:rsidR="00643594" w:rsidRPr="007A36B2" w:rsidRDefault="00643594" w:rsidP="00C55F1F">
            <w:pPr>
              <w:jc w:val="right"/>
              <w:rPr>
                <w:b/>
              </w:rPr>
            </w:pPr>
            <w:r w:rsidRPr="007A36B2">
              <w:rPr>
                <w:b/>
              </w:rPr>
              <w:t>328.8</w:t>
            </w:r>
          </w:p>
        </w:tc>
        <w:tc>
          <w:tcPr>
            <w:tcW w:w="1560" w:type="dxa"/>
          </w:tcPr>
          <w:p w14:paraId="6F7D5372" w14:textId="77777777" w:rsidR="00643594" w:rsidRPr="007A36B2" w:rsidRDefault="00643594" w:rsidP="00C55F1F">
            <w:pPr>
              <w:jc w:val="right"/>
              <w:rPr>
                <w:b/>
              </w:rPr>
            </w:pPr>
            <w:r w:rsidRPr="007A36B2">
              <w:rPr>
                <w:b/>
              </w:rPr>
              <w:t>17.2</w:t>
            </w:r>
          </w:p>
        </w:tc>
        <w:tc>
          <w:tcPr>
            <w:tcW w:w="992" w:type="dxa"/>
          </w:tcPr>
          <w:p w14:paraId="35F725B0" w14:textId="77777777" w:rsidR="00643594" w:rsidRPr="007A36B2" w:rsidRDefault="00643594" w:rsidP="00C55F1F">
            <w:pPr>
              <w:jc w:val="right"/>
              <w:rPr>
                <w:b/>
              </w:rPr>
            </w:pPr>
            <w:r w:rsidRPr="007A36B2">
              <w:rPr>
                <w:b/>
              </w:rPr>
              <w:t>#</w:t>
            </w:r>
          </w:p>
        </w:tc>
      </w:tr>
      <w:tr w:rsidR="00643594" w14:paraId="66A56687" w14:textId="77777777" w:rsidTr="00C943CD">
        <w:trPr>
          <w:trHeight w:val="60"/>
        </w:trPr>
        <w:tc>
          <w:tcPr>
            <w:tcW w:w="10485" w:type="dxa"/>
            <w:gridSpan w:val="6"/>
          </w:tcPr>
          <w:p w14:paraId="3C6E1842" w14:textId="77777777" w:rsidR="00643594" w:rsidRPr="0039214D" w:rsidRDefault="00643594" w:rsidP="00C943CD">
            <w:pPr>
              <w:pStyle w:val="TableCopy"/>
            </w:pPr>
            <w:r w:rsidRPr="0039214D">
              <w:rPr>
                <w:i/>
                <w:spacing w:val="-1"/>
              </w:rPr>
              <w:t>The 2016-17 result was $56.4 million higher than budget mainly due to increased funding for various Major Events including White Night and Melbourne Winter Masterpieces and revised agency expenditure profiles primarily for depreciation due to revaluations of cultural assets.</w:t>
            </w:r>
          </w:p>
        </w:tc>
      </w:tr>
      <w:tr w:rsidR="00643594" w14:paraId="318BF947" w14:textId="77777777" w:rsidTr="00C943CD">
        <w:trPr>
          <w:trHeight w:val="60"/>
        </w:trPr>
        <w:tc>
          <w:tcPr>
            <w:tcW w:w="10485" w:type="dxa"/>
            <w:gridSpan w:val="6"/>
          </w:tcPr>
          <w:p w14:paraId="725B3EFA"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61E6E764" w14:textId="77777777" w:rsidR="00643594" w:rsidRDefault="00643594" w:rsidP="00C943CD"/>
    <w:p w14:paraId="7247D5EB" w14:textId="77777777" w:rsidR="00643594" w:rsidRDefault="00643594" w:rsidP="00C943CD">
      <w:r>
        <w:t>Table 6 represents performance against the Cultural Infrastructure and Facilities output. This output supports Victorian cultural venues and state-owned facilities through strategic assessment and provision of advice on portfolio infrastructure proposals and projects. The output includes consolidation of portfolio asset management plans and management of funding programs for maintenance and minor capital works.</w:t>
      </w:r>
    </w:p>
    <w:p w14:paraId="48E69C78" w14:textId="77777777" w:rsidR="00643594" w:rsidRDefault="00643594" w:rsidP="00C55F1F">
      <w:pPr>
        <w:pStyle w:val="Heading5"/>
      </w:pPr>
      <w:r w:rsidRPr="00EF7469">
        <w:t>Table 6 Output: Cultural Infrastructure and Facilities</w:t>
      </w:r>
    </w:p>
    <w:tbl>
      <w:tblPr>
        <w:tblStyle w:val="TableGrid"/>
        <w:tblW w:w="10485" w:type="dxa"/>
        <w:tblLayout w:type="fixed"/>
        <w:tblLook w:val="0000" w:firstRow="0" w:lastRow="0" w:firstColumn="0" w:lastColumn="0" w:noHBand="0" w:noVBand="0"/>
      </w:tblPr>
      <w:tblGrid>
        <w:gridCol w:w="3823"/>
        <w:gridCol w:w="1417"/>
        <w:gridCol w:w="1276"/>
        <w:gridCol w:w="1417"/>
        <w:gridCol w:w="1560"/>
        <w:gridCol w:w="992"/>
      </w:tblGrid>
      <w:tr w:rsidR="00643594" w14:paraId="10003EE7" w14:textId="77777777" w:rsidTr="00C55F1F">
        <w:trPr>
          <w:trHeight w:val="60"/>
        </w:trPr>
        <w:tc>
          <w:tcPr>
            <w:tcW w:w="3823" w:type="dxa"/>
            <w:vAlign w:val="bottom"/>
          </w:tcPr>
          <w:p w14:paraId="520D8A6C" w14:textId="77777777" w:rsidR="00643594" w:rsidRDefault="00643594" w:rsidP="00C55F1F">
            <w:pPr>
              <w:pStyle w:val="TableHeading"/>
            </w:pPr>
            <w:r>
              <w:t xml:space="preserve">Performance measures </w:t>
            </w:r>
          </w:p>
        </w:tc>
        <w:tc>
          <w:tcPr>
            <w:tcW w:w="1417" w:type="dxa"/>
            <w:vAlign w:val="bottom"/>
          </w:tcPr>
          <w:p w14:paraId="6C844179" w14:textId="77777777" w:rsidR="00643594" w:rsidRDefault="00643594" w:rsidP="00C55F1F">
            <w:pPr>
              <w:pStyle w:val="TableHeading"/>
              <w:jc w:val="right"/>
            </w:pPr>
            <w:r>
              <w:t>Unit of measure</w:t>
            </w:r>
          </w:p>
        </w:tc>
        <w:tc>
          <w:tcPr>
            <w:tcW w:w="1276" w:type="dxa"/>
            <w:vAlign w:val="bottom"/>
          </w:tcPr>
          <w:p w14:paraId="28D0C2E8" w14:textId="77777777" w:rsidR="00643594" w:rsidRDefault="00643594" w:rsidP="00C55F1F">
            <w:pPr>
              <w:pStyle w:val="TableHeading"/>
              <w:jc w:val="right"/>
            </w:pPr>
            <w:r>
              <w:t>2016-17 actual</w:t>
            </w:r>
          </w:p>
        </w:tc>
        <w:tc>
          <w:tcPr>
            <w:tcW w:w="1417" w:type="dxa"/>
            <w:vAlign w:val="bottom"/>
          </w:tcPr>
          <w:p w14:paraId="6BD2132C" w14:textId="77777777" w:rsidR="00643594" w:rsidRDefault="00643594" w:rsidP="00C55F1F">
            <w:pPr>
              <w:pStyle w:val="TableHeading"/>
              <w:jc w:val="right"/>
            </w:pPr>
            <w:r>
              <w:t>2016-17 target</w:t>
            </w:r>
          </w:p>
        </w:tc>
        <w:tc>
          <w:tcPr>
            <w:tcW w:w="1560" w:type="dxa"/>
            <w:vAlign w:val="bottom"/>
          </w:tcPr>
          <w:p w14:paraId="75367777" w14:textId="77777777" w:rsidR="00643594" w:rsidRDefault="00643594" w:rsidP="00C55F1F">
            <w:pPr>
              <w:pStyle w:val="TableHeading"/>
              <w:jc w:val="right"/>
            </w:pPr>
            <w:r>
              <w:t>Performance variation (%)</w:t>
            </w:r>
          </w:p>
        </w:tc>
        <w:tc>
          <w:tcPr>
            <w:tcW w:w="992" w:type="dxa"/>
            <w:vAlign w:val="bottom"/>
          </w:tcPr>
          <w:p w14:paraId="4592136E" w14:textId="77777777" w:rsidR="00643594" w:rsidRDefault="00643594" w:rsidP="00C55F1F">
            <w:pPr>
              <w:pStyle w:val="TableHeading"/>
              <w:jc w:val="right"/>
            </w:pPr>
            <w:r>
              <w:t>Result</w:t>
            </w:r>
            <w:r>
              <w:rPr>
                <w:vertAlign w:val="superscript"/>
              </w:rPr>
              <w:t xml:space="preserve"> (1)</w:t>
            </w:r>
          </w:p>
        </w:tc>
      </w:tr>
      <w:tr w:rsidR="00643594" w14:paraId="008E37C6" w14:textId="77777777" w:rsidTr="00C943CD">
        <w:trPr>
          <w:trHeight w:val="60"/>
        </w:trPr>
        <w:tc>
          <w:tcPr>
            <w:tcW w:w="10485" w:type="dxa"/>
            <w:gridSpan w:val="6"/>
          </w:tcPr>
          <w:p w14:paraId="7479D285" w14:textId="77777777" w:rsidR="00643594" w:rsidRPr="0039214D" w:rsidRDefault="00643594" w:rsidP="00C943CD">
            <w:pPr>
              <w:pStyle w:val="TableCopy"/>
            </w:pPr>
            <w:r>
              <w:rPr>
                <w:b/>
              </w:rPr>
              <w:t>Quantity</w:t>
            </w:r>
          </w:p>
        </w:tc>
      </w:tr>
      <w:tr w:rsidR="00643594" w14:paraId="61C56910" w14:textId="77777777" w:rsidTr="00C943CD">
        <w:trPr>
          <w:trHeight w:val="60"/>
        </w:trPr>
        <w:tc>
          <w:tcPr>
            <w:tcW w:w="3823" w:type="dxa"/>
          </w:tcPr>
          <w:p w14:paraId="6AFE595B" w14:textId="77777777" w:rsidR="00643594" w:rsidRDefault="00643594" w:rsidP="00C943CD">
            <w:pPr>
              <w:pStyle w:val="TableCopy"/>
            </w:pPr>
            <w:r>
              <w:t xml:space="preserve">All facility safety audits conducted </w:t>
            </w:r>
          </w:p>
        </w:tc>
        <w:tc>
          <w:tcPr>
            <w:tcW w:w="1417" w:type="dxa"/>
          </w:tcPr>
          <w:p w14:paraId="3AB6DB44" w14:textId="77777777" w:rsidR="00643594" w:rsidRDefault="00643594" w:rsidP="00C943CD">
            <w:pPr>
              <w:pStyle w:val="TableCopy"/>
              <w:jc w:val="right"/>
            </w:pPr>
            <w:r>
              <w:t>number</w:t>
            </w:r>
          </w:p>
        </w:tc>
        <w:tc>
          <w:tcPr>
            <w:tcW w:w="1276" w:type="dxa"/>
          </w:tcPr>
          <w:p w14:paraId="1406919A" w14:textId="77777777" w:rsidR="00643594" w:rsidRDefault="00643594" w:rsidP="00C943CD">
            <w:pPr>
              <w:pStyle w:val="TableCopy"/>
              <w:jc w:val="right"/>
            </w:pPr>
            <w:r>
              <w:t>16</w:t>
            </w:r>
          </w:p>
        </w:tc>
        <w:tc>
          <w:tcPr>
            <w:tcW w:w="1417" w:type="dxa"/>
          </w:tcPr>
          <w:p w14:paraId="5B0C88E0" w14:textId="77777777" w:rsidR="00643594" w:rsidRDefault="00643594" w:rsidP="00C943CD">
            <w:pPr>
              <w:pStyle w:val="TableCopy"/>
              <w:jc w:val="right"/>
            </w:pPr>
            <w:r>
              <w:t>16</w:t>
            </w:r>
          </w:p>
        </w:tc>
        <w:tc>
          <w:tcPr>
            <w:tcW w:w="1560" w:type="dxa"/>
          </w:tcPr>
          <w:p w14:paraId="0AEBE19B" w14:textId="77777777" w:rsidR="00643594" w:rsidRDefault="00643594" w:rsidP="00C943CD">
            <w:pPr>
              <w:pStyle w:val="TableCopy"/>
              <w:jc w:val="right"/>
            </w:pPr>
            <w:r>
              <w:t>0.0</w:t>
            </w:r>
          </w:p>
        </w:tc>
        <w:tc>
          <w:tcPr>
            <w:tcW w:w="992" w:type="dxa"/>
          </w:tcPr>
          <w:p w14:paraId="163A9DD3" w14:textId="77777777" w:rsidR="00643594" w:rsidRDefault="00643594" w:rsidP="00C943CD">
            <w:pPr>
              <w:pStyle w:val="TableCopy"/>
              <w:jc w:val="right"/>
            </w:pPr>
            <w:r w:rsidRPr="00C11870">
              <w:rPr>
                <w:rFonts w:cs="Wingdings-Regular"/>
              </w:rPr>
              <w:t>*</w:t>
            </w:r>
          </w:p>
        </w:tc>
      </w:tr>
      <w:tr w:rsidR="00643594" w14:paraId="0C5124F7" w14:textId="77777777" w:rsidTr="00C943CD">
        <w:trPr>
          <w:trHeight w:val="60"/>
        </w:trPr>
        <w:tc>
          <w:tcPr>
            <w:tcW w:w="3823" w:type="dxa"/>
          </w:tcPr>
          <w:p w14:paraId="6D5C7A9A" w14:textId="77777777" w:rsidR="00643594" w:rsidRDefault="00643594" w:rsidP="00C943CD">
            <w:pPr>
              <w:pStyle w:val="TableCopy"/>
            </w:pPr>
            <w:r>
              <w:t>Infrastructure development projects underway</w:t>
            </w:r>
          </w:p>
        </w:tc>
        <w:tc>
          <w:tcPr>
            <w:tcW w:w="1417" w:type="dxa"/>
          </w:tcPr>
          <w:p w14:paraId="0FD86673" w14:textId="77777777" w:rsidR="00643594" w:rsidRDefault="00643594" w:rsidP="00C943CD">
            <w:pPr>
              <w:pStyle w:val="TableCopy"/>
              <w:jc w:val="right"/>
            </w:pPr>
            <w:r>
              <w:t>number</w:t>
            </w:r>
          </w:p>
        </w:tc>
        <w:tc>
          <w:tcPr>
            <w:tcW w:w="1276" w:type="dxa"/>
          </w:tcPr>
          <w:p w14:paraId="7BDF1108" w14:textId="77777777" w:rsidR="00643594" w:rsidRDefault="00643594" w:rsidP="00C943CD">
            <w:pPr>
              <w:pStyle w:val="TableCopy"/>
              <w:jc w:val="right"/>
            </w:pPr>
            <w:r>
              <w:t>5</w:t>
            </w:r>
          </w:p>
        </w:tc>
        <w:tc>
          <w:tcPr>
            <w:tcW w:w="1417" w:type="dxa"/>
          </w:tcPr>
          <w:p w14:paraId="379D5625" w14:textId="77777777" w:rsidR="00643594" w:rsidRDefault="00643594" w:rsidP="00C943CD">
            <w:pPr>
              <w:pStyle w:val="TableCopy"/>
              <w:jc w:val="right"/>
            </w:pPr>
            <w:r>
              <w:t>5</w:t>
            </w:r>
          </w:p>
        </w:tc>
        <w:tc>
          <w:tcPr>
            <w:tcW w:w="1560" w:type="dxa"/>
          </w:tcPr>
          <w:p w14:paraId="29FE9532" w14:textId="77777777" w:rsidR="00643594" w:rsidRDefault="00643594" w:rsidP="00C943CD">
            <w:pPr>
              <w:pStyle w:val="TableCopy"/>
              <w:jc w:val="right"/>
            </w:pPr>
            <w:r>
              <w:t>0.0</w:t>
            </w:r>
          </w:p>
        </w:tc>
        <w:tc>
          <w:tcPr>
            <w:tcW w:w="992" w:type="dxa"/>
          </w:tcPr>
          <w:p w14:paraId="26AE6B25" w14:textId="77777777" w:rsidR="00643594" w:rsidRDefault="00643594" w:rsidP="00C943CD">
            <w:pPr>
              <w:pStyle w:val="TableCopy"/>
              <w:jc w:val="right"/>
            </w:pPr>
            <w:r w:rsidRPr="00C11870">
              <w:rPr>
                <w:rFonts w:cs="Wingdings-Regular"/>
              </w:rPr>
              <w:t>*</w:t>
            </w:r>
          </w:p>
        </w:tc>
      </w:tr>
      <w:tr w:rsidR="00643594" w14:paraId="4BCB6B1C" w14:textId="77777777" w:rsidTr="00C943CD">
        <w:trPr>
          <w:trHeight w:val="60"/>
        </w:trPr>
        <w:tc>
          <w:tcPr>
            <w:tcW w:w="10485" w:type="dxa"/>
            <w:gridSpan w:val="6"/>
          </w:tcPr>
          <w:p w14:paraId="2003C5E3" w14:textId="77777777" w:rsidR="00643594" w:rsidRPr="0039214D" w:rsidRDefault="00643594" w:rsidP="00C943CD">
            <w:pPr>
              <w:pStyle w:val="TableCopy"/>
            </w:pPr>
            <w:r>
              <w:rPr>
                <w:b/>
              </w:rPr>
              <w:t>Quality</w:t>
            </w:r>
          </w:p>
        </w:tc>
      </w:tr>
      <w:tr w:rsidR="00643594" w14:paraId="00D1F701" w14:textId="77777777" w:rsidTr="00C943CD">
        <w:trPr>
          <w:trHeight w:val="60"/>
        </w:trPr>
        <w:tc>
          <w:tcPr>
            <w:tcW w:w="3823" w:type="dxa"/>
          </w:tcPr>
          <w:p w14:paraId="55D8DC40" w14:textId="77777777" w:rsidR="00643594" w:rsidRDefault="00643594" w:rsidP="00C943CD">
            <w:pPr>
              <w:pStyle w:val="TableCopy"/>
            </w:pPr>
            <w:r>
              <w:t>State-owned tenanted cultural facilities maintained to agreed service standards</w:t>
            </w:r>
          </w:p>
        </w:tc>
        <w:tc>
          <w:tcPr>
            <w:tcW w:w="1417" w:type="dxa"/>
          </w:tcPr>
          <w:p w14:paraId="7B865D3C" w14:textId="77777777" w:rsidR="00643594" w:rsidRDefault="00643594" w:rsidP="00C943CD">
            <w:pPr>
              <w:pStyle w:val="TableCopy"/>
              <w:jc w:val="right"/>
            </w:pPr>
            <w:r>
              <w:t>per cent</w:t>
            </w:r>
          </w:p>
        </w:tc>
        <w:tc>
          <w:tcPr>
            <w:tcW w:w="1276" w:type="dxa"/>
          </w:tcPr>
          <w:p w14:paraId="6CB3CCC4" w14:textId="77777777" w:rsidR="00643594" w:rsidRDefault="00643594" w:rsidP="00C943CD">
            <w:pPr>
              <w:pStyle w:val="TableCopy"/>
              <w:jc w:val="right"/>
            </w:pPr>
            <w:r>
              <w:t>90</w:t>
            </w:r>
          </w:p>
        </w:tc>
        <w:tc>
          <w:tcPr>
            <w:tcW w:w="1417" w:type="dxa"/>
          </w:tcPr>
          <w:p w14:paraId="48C372B7" w14:textId="77777777" w:rsidR="00643594" w:rsidRDefault="00643594" w:rsidP="00C943CD">
            <w:pPr>
              <w:pStyle w:val="TableCopy"/>
              <w:jc w:val="right"/>
            </w:pPr>
            <w:r>
              <w:t>&gt;90</w:t>
            </w:r>
          </w:p>
        </w:tc>
        <w:tc>
          <w:tcPr>
            <w:tcW w:w="1560" w:type="dxa"/>
          </w:tcPr>
          <w:p w14:paraId="0D14A589" w14:textId="77777777" w:rsidR="00643594" w:rsidRDefault="00643594" w:rsidP="00C943CD">
            <w:pPr>
              <w:pStyle w:val="TableCopy"/>
              <w:jc w:val="right"/>
            </w:pPr>
            <w:r>
              <w:t>0.0</w:t>
            </w:r>
          </w:p>
        </w:tc>
        <w:tc>
          <w:tcPr>
            <w:tcW w:w="992" w:type="dxa"/>
          </w:tcPr>
          <w:p w14:paraId="6C1F1E15" w14:textId="77777777" w:rsidR="00643594" w:rsidRDefault="00643594" w:rsidP="00C943CD">
            <w:pPr>
              <w:pStyle w:val="TableCopy"/>
              <w:jc w:val="right"/>
            </w:pPr>
            <w:r w:rsidRPr="00C11870">
              <w:rPr>
                <w:rFonts w:cs="Wingdings-Regular"/>
              </w:rPr>
              <w:t>*</w:t>
            </w:r>
          </w:p>
        </w:tc>
      </w:tr>
      <w:tr w:rsidR="00643594" w14:paraId="777B0385" w14:textId="77777777" w:rsidTr="00C943CD">
        <w:trPr>
          <w:trHeight w:val="60"/>
        </w:trPr>
        <w:tc>
          <w:tcPr>
            <w:tcW w:w="3823" w:type="dxa"/>
          </w:tcPr>
          <w:p w14:paraId="11FDA015" w14:textId="77777777" w:rsidR="00643594" w:rsidRDefault="00643594" w:rsidP="00C943CD">
            <w:pPr>
              <w:pStyle w:val="TableCopy"/>
            </w:pPr>
            <w:r>
              <w:lastRenderedPageBreak/>
              <w:t>Success measures of projects achieved</w:t>
            </w:r>
          </w:p>
        </w:tc>
        <w:tc>
          <w:tcPr>
            <w:tcW w:w="1417" w:type="dxa"/>
          </w:tcPr>
          <w:p w14:paraId="49F2FA61" w14:textId="77777777" w:rsidR="00643594" w:rsidRDefault="00643594" w:rsidP="00C943CD">
            <w:pPr>
              <w:pStyle w:val="TableCopy"/>
              <w:jc w:val="right"/>
            </w:pPr>
            <w:r>
              <w:t>per cent</w:t>
            </w:r>
          </w:p>
        </w:tc>
        <w:tc>
          <w:tcPr>
            <w:tcW w:w="1276" w:type="dxa"/>
          </w:tcPr>
          <w:p w14:paraId="097C3BC9" w14:textId="77777777" w:rsidR="00643594" w:rsidRDefault="00643594" w:rsidP="00C943CD">
            <w:pPr>
              <w:pStyle w:val="TableCopy"/>
              <w:jc w:val="right"/>
            </w:pPr>
            <w:r>
              <w:t>90</w:t>
            </w:r>
          </w:p>
        </w:tc>
        <w:tc>
          <w:tcPr>
            <w:tcW w:w="1417" w:type="dxa"/>
          </w:tcPr>
          <w:p w14:paraId="7E0E5666" w14:textId="77777777" w:rsidR="00643594" w:rsidRDefault="00643594" w:rsidP="00C943CD">
            <w:pPr>
              <w:pStyle w:val="TableCopy"/>
              <w:jc w:val="right"/>
            </w:pPr>
            <w:r>
              <w:t>90</w:t>
            </w:r>
          </w:p>
        </w:tc>
        <w:tc>
          <w:tcPr>
            <w:tcW w:w="1560" w:type="dxa"/>
          </w:tcPr>
          <w:p w14:paraId="071572BB" w14:textId="77777777" w:rsidR="00643594" w:rsidRDefault="00643594" w:rsidP="00C943CD">
            <w:pPr>
              <w:pStyle w:val="TableCopy"/>
              <w:jc w:val="right"/>
            </w:pPr>
            <w:r>
              <w:t>0.0</w:t>
            </w:r>
          </w:p>
        </w:tc>
        <w:tc>
          <w:tcPr>
            <w:tcW w:w="992" w:type="dxa"/>
          </w:tcPr>
          <w:p w14:paraId="5CDF2428" w14:textId="77777777" w:rsidR="00643594" w:rsidRDefault="00643594" w:rsidP="00C943CD">
            <w:pPr>
              <w:pStyle w:val="TableCopy"/>
              <w:jc w:val="right"/>
            </w:pPr>
            <w:r w:rsidRPr="00C11870">
              <w:rPr>
                <w:rFonts w:cs="Wingdings-Regular"/>
              </w:rPr>
              <w:t>*</w:t>
            </w:r>
          </w:p>
        </w:tc>
      </w:tr>
      <w:tr w:rsidR="00643594" w14:paraId="36B916C1" w14:textId="77777777" w:rsidTr="00C943CD">
        <w:trPr>
          <w:trHeight w:val="60"/>
        </w:trPr>
        <w:tc>
          <w:tcPr>
            <w:tcW w:w="10485" w:type="dxa"/>
            <w:gridSpan w:val="6"/>
          </w:tcPr>
          <w:p w14:paraId="45430239" w14:textId="77777777" w:rsidR="00643594" w:rsidRPr="0039214D" w:rsidRDefault="00643594" w:rsidP="00C943CD">
            <w:pPr>
              <w:pStyle w:val="TableCopy"/>
            </w:pPr>
            <w:r w:rsidRPr="0039214D">
              <w:rPr>
                <w:i/>
              </w:rPr>
              <w:t>This performance measure was proposed to be discontinued in the 2016-17 Budget, however has been reinstated in accordance with the recommendation of the Public Accounts and Estimates Committee (PAEC).</w:t>
            </w:r>
          </w:p>
        </w:tc>
      </w:tr>
      <w:tr w:rsidR="00643594" w14:paraId="3293E02B" w14:textId="77777777" w:rsidTr="00C943CD">
        <w:trPr>
          <w:trHeight w:val="60"/>
        </w:trPr>
        <w:tc>
          <w:tcPr>
            <w:tcW w:w="10485" w:type="dxa"/>
            <w:gridSpan w:val="6"/>
          </w:tcPr>
          <w:p w14:paraId="75AABFFA" w14:textId="77777777" w:rsidR="00643594" w:rsidRPr="0039214D" w:rsidRDefault="00643594" w:rsidP="00C943CD">
            <w:pPr>
              <w:pStyle w:val="TableCopy"/>
            </w:pPr>
            <w:r>
              <w:rPr>
                <w:b/>
              </w:rPr>
              <w:t>Timeliness</w:t>
            </w:r>
          </w:p>
        </w:tc>
      </w:tr>
      <w:tr w:rsidR="00643594" w14:paraId="1F730DC0" w14:textId="77777777" w:rsidTr="00C943CD">
        <w:trPr>
          <w:trHeight w:val="60"/>
        </w:trPr>
        <w:tc>
          <w:tcPr>
            <w:tcW w:w="3823" w:type="dxa"/>
          </w:tcPr>
          <w:p w14:paraId="6E0B9F52" w14:textId="77777777" w:rsidR="00643594" w:rsidRDefault="00643594" w:rsidP="00C943CD">
            <w:pPr>
              <w:pStyle w:val="TableCopy"/>
            </w:pPr>
            <w:r>
              <w:t>Cultural Facilities Maintenance Fund projects delivered within agreed timeframes</w:t>
            </w:r>
          </w:p>
        </w:tc>
        <w:tc>
          <w:tcPr>
            <w:tcW w:w="1417" w:type="dxa"/>
          </w:tcPr>
          <w:p w14:paraId="4EEBF47D" w14:textId="77777777" w:rsidR="00643594" w:rsidRDefault="00643594" w:rsidP="00C943CD">
            <w:pPr>
              <w:pStyle w:val="TableCopy"/>
              <w:jc w:val="right"/>
            </w:pPr>
            <w:r>
              <w:t>per cent</w:t>
            </w:r>
          </w:p>
        </w:tc>
        <w:tc>
          <w:tcPr>
            <w:tcW w:w="1276" w:type="dxa"/>
          </w:tcPr>
          <w:p w14:paraId="4D0F483C" w14:textId="77777777" w:rsidR="00643594" w:rsidRDefault="00643594" w:rsidP="00C943CD">
            <w:pPr>
              <w:pStyle w:val="TableCopy"/>
              <w:jc w:val="right"/>
            </w:pPr>
            <w:r>
              <w:t>90</w:t>
            </w:r>
          </w:p>
        </w:tc>
        <w:tc>
          <w:tcPr>
            <w:tcW w:w="1417" w:type="dxa"/>
          </w:tcPr>
          <w:p w14:paraId="5E53040E" w14:textId="77777777" w:rsidR="00643594" w:rsidRDefault="00643594" w:rsidP="00C943CD">
            <w:pPr>
              <w:pStyle w:val="TableCopy"/>
              <w:jc w:val="right"/>
            </w:pPr>
            <w:r>
              <w:t>&gt;90</w:t>
            </w:r>
          </w:p>
        </w:tc>
        <w:tc>
          <w:tcPr>
            <w:tcW w:w="1560" w:type="dxa"/>
          </w:tcPr>
          <w:p w14:paraId="31CF7A42" w14:textId="77777777" w:rsidR="00643594" w:rsidRDefault="00643594" w:rsidP="00C943CD">
            <w:pPr>
              <w:pStyle w:val="TableCopy"/>
              <w:jc w:val="right"/>
            </w:pPr>
            <w:r>
              <w:t>0.0</w:t>
            </w:r>
          </w:p>
        </w:tc>
        <w:tc>
          <w:tcPr>
            <w:tcW w:w="992" w:type="dxa"/>
          </w:tcPr>
          <w:p w14:paraId="7F920266" w14:textId="77777777" w:rsidR="00643594" w:rsidRDefault="00643594" w:rsidP="00C943CD">
            <w:pPr>
              <w:pStyle w:val="TableCopy"/>
              <w:jc w:val="right"/>
            </w:pPr>
            <w:r w:rsidRPr="00C11870">
              <w:rPr>
                <w:rFonts w:cs="Wingdings-Regular"/>
              </w:rPr>
              <w:t>*</w:t>
            </w:r>
          </w:p>
        </w:tc>
      </w:tr>
      <w:tr w:rsidR="00643594" w14:paraId="774C9E41" w14:textId="77777777" w:rsidTr="00C943CD">
        <w:trPr>
          <w:trHeight w:val="60"/>
        </w:trPr>
        <w:tc>
          <w:tcPr>
            <w:tcW w:w="10485" w:type="dxa"/>
            <w:gridSpan w:val="6"/>
          </w:tcPr>
          <w:p w14:paraId="1BE33A9F" w14:textId="77777777" w:rsidR="00643594" w:rsidRPr="0039214D" w:rsidRDefault="00643594" w:rsidP="00C943CD">
            <w:pPr>
              <w:pStyle w:val="TableCopy"/>
            </w:pPr>
            <w:r>
              <w:rPr>
                <w:b/>
              </w:rPr>
              <w:t>Cost</w:t>
            </w:r>
          </w:p>
        </w:tc>
      </w:tr>
      <w:tr w:rsidR="00643594" w:rsidRPr="00C11870" w14:paraId="178324FE" w14:textId="77777777" w:rsidTr="00C943CD">
        <w:trPr>
          <w:trHeight w:val="60"/>
        </w:trPr>
        <w:tc>
          <w:tcPr>
            <w:tcW w:w="3823" w:type="dxa"/>
          </w:tcPr>
          <w:p w14:paraId="5160222B" w14:textId="77777777" w:rsidR="00643594" w:rsidRPr="007A36B2" w:rsidRDefault="00643594" w:rsidP="00C943CD">
            <w:pPr>
              <w:rPr>
                <w:b/>
              </w:rPr>
            </w:pPr>
            <w:r w:rsidRPr="007A36B2">
              <w:rPr>
                <w:b/>
              </w:rPr>
              <w:t>Total output cost</w:t>
            </w:r>
          </w:p>
        </w:tc>
        <w:tc>
          <w:tcPr>
            <w:tcW w:w="1417" w:type="dxa"/>
          </w:tcPr>
          <w:p w14:paraId="700B9D84" w14:textId="77777777" w:rsidR="00643594" w:rsidRPr="007A36B2" w:rsidRDefault="00643594" w:rsidP="00C943CD">
            <w:pPr>
              <w:jc w:val="right"/>
              <w:rPr>
                <w:b/>
              </w:rPr>
            </w:pPr>
            <w:r w:rsidRPr="007A36B2">
              <w:rPr>
                <w:b/>
              </w:rPr>
              <w:t>$ million</w:t>
            </w:r>
          </w:p>
        </w:tc>
        <w:tc>
          <w:tcPr>
            <w:tcW w:w="1276" w:type="dxa"/>
          </w:tcPr>
          <w:p w14:paraId="08A6BF40" w14:textId="77777777" w:rsidR="00643594" w:rsidRPr="007A36B2" w:rsidRDefault="00643594" w:rsidP="00C943CD">
            <w:pPr>
              <w:jc w:val="right"/>
              <w:rPr>
                <w:b/>
              </w:rPr>
            </w:pPr>
            <w:r w:rsidRPr="007A36B2">
              <w:rPr>
                <w:b/>
              </w:rPr>
              <w:t>107.1</w:t>
            </w:r>
          </w:p>
        </w:tc>
        <w:tc>
          <w:tcPr>
            <w:tcW w:w="1417" w:type="dxa"/>
          </w:tcPr>
          <w:p w14:paraId="0003BC1E" w14:textId="77777777" w:rsidR="00643594" w:rsidRPr="007A36B2" w:rsidRDefault="00643594" w:rsidP="00C943CD">
            <w:pPr>
              <w:jc w:val="right"/>
              <w:rPr>
                <w:b/>
              </w:rPr>
            </w:pPr>
            <w:r w:rsidRPr="007A36B2">
              <w:rPr>
                <w:b/>
              </w:rPr>
              <w:t>102.5</w:t>
            </w:r>
          </w:p>
        </w:tc>
        <w:tc>
          <w:tcPr>
            <w:tcW w:w="1560" w:type="dxa"/>
          </w:tcPr>
          <w:p w14:paraId="2A54716A" w14:textId="77777777" w:rsidR="00643594" w:rsidRPr="007A36B2" w:rsidRDefault="00643594" w:rsidP="00C943CD">
            <w:pPr>
              <w:jc w:val="right"/>
              <w:rPr>
                <w:b/>
              </w:rPr>
            </w:pPr>
            <w:r w:rsidRPr="007A36B2">
              <w:rPr>
                <w:b/>
              </w:rPr>
              <w:t>4.5</w:t>
            </w:r>
          </w:p>
        </w:tc>
        <w:tc>
          <w:tcPr>
            <w:tcW w:w="992" w:type="dxa"/>
          </w:tcPr>
          <w:p w14:paraId="048FB0ED" w14:textId="77777777" w:rsidR="00643594" w:rsidRPr="007A36B2" w:rsidRDefault="00643594" w:rsidP="00C943CD">
            <w:pPr>
              <w:jc w:val="right"/>
              <w:rPr>
                <w:b/>
              </w:rPr>
            </w:pPr>
            <w:r w:rsidRPr="007A36B2">
              <w:rPr>
                <w:b/>
              </w:rPr>
              <w:t>^</w:t>
            </w:r>
          </w:p>
        </w:tc>
      </w:tr>
      <w:tr w:rsidR="00643594" w14:paraId="2935E111" w14:textId="77777777" w:rsidTr="00C943CD">
        <w:trPr>
          <w:trHeight w:val="60"/>
        </w:trPr>
        <w:tc>
          <w:tcPr>
            <w:tcW w:w="10485" w:type="dxa"/>
            <w:gridSpan w:val="6"/>
          </w:tcPr>
          <w:p w14:paraId="1D2ED88A"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13080A7B" w14:textId="77777777" w:rsidR="00643594" w:rsidRDefault="00643594" w:rsidP="00C943CD"/>
    <w:p w14:paraId="3686BC7B" w14:textId="77777777" w:rsidR="00643594" w:rsidRDefault="00643594" w:rsidP="00C943CD">
      <w:pPr>
        <w:pStyle w:val="Heading3"/>
      </w:pPr>
      <w:bookmarkStart w:id="115" w:name="_Toc494700640"/>
      <w:r>
        <w:t>2. Objective</w:t>
      </w:r>
      <w:bookmarkEnd w:id="115"/>
    </w:p>
    <w:p w14:paraId="69F987D2" w14:textId="77777777" w:rsidR="00643594" w:rsidRPr="0039214D" w:rsidRDefault="00643594" w:rsidP="00C943CD">
      <w:r w:rsidRPr="0039214D">
        <w:rPr>
          <w:b/>
        </w:rPr>
        <w:t>Increase sustainable employment opportunities for Victorians and build investment, trade and tourism prospects for the state through working with priority industry sectors, delivering major projects, investing in regional Victoria, providing innovation opportunities for businesses, and building resilience in the state’s workforce.</w:t>
      </w:r>
    </w:p>
    <w:p w14:paraId="24DC703D" w14:textId="77777777" w:rsidR="00643594" w:rsidRDefault="00643594" w:rsidP="00C943CD">
      <w:r>
        <w:rPr>
          <w:spacing w:val="-2"/>
        </w:rPr>
        <w:t xml:space="preserve">A key aim of the department is supporting economic growth by seeking to </w:t>
      </w:r>
      <w:proofErr w:type="spellStart"/>
      <w:r>
        <w:rPr>
          <w:spacing w:val="-2"/>
        </w:rPr>
        <w:t>maximise</w:t>
      </w:r>
      <w:proofErr w:type="spellEnd"/>
      <w:r>
        <w:rPr>
          <w:spacing w:val="-2"/>
        </w:rPr>
        <w:t xml:space="preserve"> employment and by creating long-term economic benefits from trade, investment and major projects. In supporting that aim, the department contributes to a productive workplace environment through its oversight of fair and efficient laws and public sector enterprise bargaining, to support fair outcomes for Victorian workers. This is achieved through the delivery of a range of initiatives and activities to foster investment, growth and employment opportunities to support workers, industries and regions. </w:t>
      </w:r>
    </w:p>
    <w:p w14:paraId="37CA8BAF" w14:textId="46A7F2FA" w:rsidR="00643594" w:rsidRDefault="00643594" w:rsidP="00C943CD">
      <w:r>
        <w:t>In 2016-17 the state exceeded its investment and jobs targets by ge</w:t>
      </w:r>
      <w:r w:rsidR="00973AB5">
        <w:t>nerating more than $2.2 billion</w:t>
      </w:r>
      <w:r>
        <w:t xml:space="preserve"> in new capital investment (against a target of $2.2 billion) and by the creation of 6,280 full-time equivalent jo</w:t>
      </w:r>
      <w:r w:rsidR="00973AB5">
        <w:t xml:space="preserve">bs (against a target of 4,800). </w:t>
      </w:r>
      <w:r>
        <w:t xml:space="preserve">Of the new jobs, 1,213 were created in regional Victoria. An increased focus on headquarters attraction activity resulted in 16 businesses establishing their Australian/International headquarters or research development </w:t>
      </w:r>
      <w:proofErr w:type="spellStart"/>
      <w:r>
        <w:t>centres</w:t>
      </w:r>
      <w:proofErr w:type="spellEnd"/>
      <w:r>
        <w:t xml:space="preserve"> in Victoria, including Alibaba (China), </w:t>
      </w:r>
      <w:proofErr w:type="spellStart"/>
      <w:r>
        <w:t>Cybergym</w:t>
      </w:r>
      <w:proofErr w:type="spellEnd"/>
      <w:r>
        <w:t xml:space="preserve"> (Israel) and Concourse Golf (Sydney). </w:t>
      </w:r>
    </w:p>
    <w:p w14:paraId="705D82E7" w14:textId="77777777" w:rsidR="00643594" w:rsidRDefault="00643594" w:rsidP="00C943CD">
      <w:pPr>
        <w:rPr>
          <w:spacing w:val="-5"/>
        </w:rPr>
      </w:pPr>
      <w:r>
        <w:t xml:space="preserve">In 2016-17, Jobs Victoria was established which included 38 new employment services providing practical assistance to link unemployed Victorians who are struggling to find work to employers seeking staff. </w:t>
      </w:r>
      <w:r>
        <w:rPr>
          <w:spacing w:val="-2"/>
        </w:rPr>
        <w:t xml:space="preserve">Services commenced in October 2016, and by the end </w:t>
      </w:r>
      <w:r>
        <w:t xml:space="preserve">of June more than 4,200 jobseekers had registered with these services, and more than 1,400 had been </w:t>
      </w:r>
      <w:r>
        <w:rPr>
          <w:spacing w:val="-5"/>
        </w:rPr>
        <w:t xml:space="preserve">placed into jobs, with 365 people reaching the six month employment milestone before 30 June 2017. </w:t>
      </w:r>
    </w:p>
    <w:p w14:paraId="4E73B8F3" w14:textId="77777777" w:rsidR="00643594" w:rsidRDefault="00643594" w:rsidP="00C943CD">
      <w:r>
        <w:rPr>
          <w:spacing w:val="-5"/>
        </w:rPr>
        <w:t xml:space="preserve">‘Local Jobs </w:t>
      </w:r>
      <w:r>
        <w:t>First’ was released in September 2016, committing to improving opportunities for local suppliers to create more new jobs and grow the economy. During 2016-17, the government set local content requirements for 31 Strategic Projects, with a combined total value of over $19.5 billion, supporting thousands of local jobs. In addition, the Major Projects Skills Guarantee was applied to 30 projects. Collectively these projects will create over 1,500 opportunities for apprentices, trainees and engineering cadets.</w:t>
      </w:r>
    </w:p>
    <w:p w14:paraId="488B24CF" w14:textId="77777777" w:rsidR="00643594" w:rsidRDefault="00643594" w:rsidP="00C943CD">
      <w:r>
        <w:t xml:space="preserve">A new trade and investment marketing campaign </w:t>
      </w:r>
      <w:r w:rsidRPr="007A36B2">
        <w:rPr>
          <w:i/>
        </w:rPr>
        <w:t>‘Victoria: State of Momentum’</w:t>
      </w:r>
      <w:r>
        <w:t xml:space="preserve"> was launched in August 2016 to promote the benefits of doing business in Victoria.</w:t>
      </w:r>
    </w:p>
    <w:p w14:paraId="1D0FED92" w14:textId="77777777" w:rsidR="00643594" w:rsidRDefault="00643594" w:rsidP="00C943CD">
      <w:r>
        <w:t>Nine regional partnerships were established in 2016-17 to give regional communities a stronger voice and direct pathways into decision-making processes.</w:t>
      </w:r>
    </w:p>
    <w:p w14:paraId="0719C1C0" w14:textId="34212EF9" w:rsidR="00643594" w:rsidRDefault="00643594" w:rsidP="00C943CD">
      <w:r>
        <w:t>The Victorian Government’s 2016-17 program of inbound and outbound trade missions and business delegations assisted more than 1,379 companies to visit international markets and make connections with international business and government delegates. This was achieved through the delivery of 49 inbound and outbound trade missions and resulted in over $648 million in actual export sales. There were 2,543 clients engaged in the department’s export and trade programs. The department established new international business offices in Santiago and Singapore.</w:t>
      </w:r>
    </w:p>
    <w:p w14:paraId="022A8FB6" w14:textId="7813CB3D" w:rsidR="00643594" w:rsidRDefault="00643594" w:rsidP="00C943CD">
      <w:r>
        <w:t xml:space="preserve">The department engaged 15,014 times with businesses in 2016-17, increasing from 14,782 in 2015-16, by scheduling business engagement meetings around major events. The department also targeted engagement with businesses impacted by the planned closure of automotive manufacturers. The department released the draft </w:t>
      </w:r>
      <w:r w:rsidRPr="007A36B2">
        <w:rPr>
          <w:i/>
        </w:rPr>
        <w:t>Action Statement for the Retail Review</w:t>
      </w:r>
      <w:r>
        <w:t xml:space="preserve"> in May 2017 and launched the </w:t>
      </w:r>
      <w:r w:rsidRPr="007A36B2">
        <w:rPr>
          <w:i/>
        </w:rPr>
        <w:t>Aboriginal Business Strategy</w:t>
      </w:r>
      <w:r>
        <w:t xml:space="preserve"> in March 2017.</w:t>
      </w:r>
    </w:p>
    <w:p w14:paraId="35D7EBFF" w14:textId="2A68D9A0" w:rsidR="00643594" w:rsidRDefault="00643594" w:rsidP="00C943CD">
      <w:r>
        <w:t xml:space="preserve">In April 2017, Development Victoria was established to oversee major projects of state significance and urban renewal precincts across the state. The new statutory authority combines the expertise and capabilities of Places Victoria and Major </w:t>
      </w:r>
      <w:r>
        <w:lastRenderedPageBreak/>
        <w:t xml:space="preserve">Projects Victoria. During 2016-17, 14 Major Projects were managed, including Flinders Street Station Administration Building Exterior; </w:t>
      </w:r>
      <w:proofErr w:type="spellStart"/>
      <w:r>
        <w:t>Ballarat</w:t>
      </w:r>
      <w:proofErr w:type="spellEnd"/>
      <w:r>
        <w:t xml:space="preserve"> West Employment Zone; and the Melbourne Park – </w:t>
      </w:r>
      <w:proofErr w:type="spellStart"/>
      <w:r>
        <w:t>Tanderrum</w:t>
      </w:r>
      <w:proofErr w:type="spellEnd"/>
      <w:r>
        <w:t xml:space="preserve"> Bridge. </w:t>
      </w:r>
    </w:p>
    <w:p w14:paraId="378555EE" w14:textId="13718959" w:rsidR="00643594" w:rsidRDefault="00643594" w:rsidP="00C943CD">
      <w:r>
        <w:t xml:space="preserve">The department continued to implement the </w:t>
      </w:r>
      <w:r w:rsidRPr="007A36B2">
        <w:rPr>
          <w:i/>
        </w:rPr>
        <w:t>International Education Strategy</w:t>
      </w:r>
      <w:r>
        <w:rPr>
          <w:spacing w:val="-2"/>
        </w:rPr>
        <w:t xml:space="preserve"> in 2016-17. Victoria</w:t>
      </w:r>
      <w:r>
        <w:t xml:space="preserve"> </w:t>
      </w:r>
      <w:r>
        <w:rPr>
          <w:spacing w:val="-6"/>
        </w:rPr>
        <w:t xml:space="preserve">maintained and built on its market share of international </w:t>
      </w:r>
      <w:r>
        <w:t>students in Australia. This was largely driven by strong growth from key markets such as China.</w:t>
      </w:r>
    </w:p>
    <w:p w14:paraId="113E5019" w14:textId="05AED3FB" w:rsidR="00643594" w:rsidRDefault="00643594" w:rsidP="00C943CD">
      <w:r>
        <w:t xml:space="preserve">Victoria also saw an increase in domestic and international visitors in 2016-17. Victoria’s major sporting and cultural events, including Jurassic World, Kinky Boots and the World Cup of Golf, contributed to the 22.5 million domestic overnight visitors to and within Victoria. Visit Victoria was established on 1 July 2016 to provide a single entity to market Victoria as a destination, and secure business and major events. The </w:t>
      </w:r>
      <w:r w:rsidRPr="007A36B2">
        <w:rPr>
          <w:i/>
        </w:rPr>
        <w:t>Visitor Economy Strategy</w:t>
      </w:r>
      <w:r>
        <w:t xml:space="preserve"> was released in July 2016, followed by the </w:t>
      </w:r>
      <w:r w:rsidRPr="007A36B2">
        <w:rPr>
          <w:i/>
        </w:rPr>
        <w:t>Visitor Economy Action Plan</w:t>
      </w:r>
      <w:r>
        <w:t xml:space="preserve"> in May 2017. The strategy and action plan are being overseen by the Visitor Economy Ministerial Advisory Committee.</w:t>
      </w:r>
    </w:p>
    <w:p w14:paraId="1E93913F" w14:textId="77777777" w:rsidR="00643594" w:rsidRDefault="00643594" w:rsidP="00C943CD">
      <w:r>
        <w:t>The department provided advice and support for re-negotiation of public sector enterprise agreements, with 44 public sector enterprise agreements approved in 2016-17. This included major enterprise agreements for teachers and principals and for a majority of the public health sector workforce.</w:t>
      </w:r>
    </w:p>
    <w:p w14:paraId="1E37E047" w14:textId="77777777" w:rsidR="00643594" w:rsidRDefault="00643594" w:rsidP="00C943CD">
      <w:r w:rsidRPr="007A36B2">
        <w:rPr>
          <w:i/>
        </w:rPr>
        <w:t>The Employment and Investment; Industrial Relations; Industry and Enterprise Innovation; Major Projects; Regional Development; Tourism, Major Events and International Education and Trade</w:t>
      </w:r>
      <w:r w:rsidRPr="007A36B2">
        <w:t xml:space="preserve"> </w:t>
      </w:r>
      <w:r>
        <w:t>outputs contribute to this objective.</w:t>
      </w:r>
    </w:p>
    <w:p w14:paraId="60A3B4B8" w14:textId="77777777" w:rsidR="00643594" w:rsidRPr="00EF7469" w:rsidRDefault="00643594" w:rsidP="00C55F1F">
      <w:pPr>
        <w:pStyle w:val="Heading5"/>
      </w:pPr>
      <w:r w:rsidRPr="00EF7469">
        <w:t>Table 7 Progress towards the objective</w:t>
      </w:r>
    </w:p>
    <w:tbl>
      <w:tblPr>
        <w:tblStyle w:val="TableGrid"/>
        <w:tblW w:w="10489" w:type="dxa"/>
        <w:tblLayout w:type="fixed"/>
        <w:tblLook w:val="0000" w:firstRow="0" w:lastRow="0" w:firstColumn="0" w:lastColumn="0" w:noHBand="0" w:noVBand="0"/>
      </w:tblPr>
      <w:tblGrid>
        <w:gridCol w:w="2972"/>
        <w:gridCol w:w="3402"/>
        <w:gridCol w:w="1028"/>
        <w:gridCol w:w="1029"/>
        <w:gridCol w:w="1029"/>
        <w:gridCol w:w="1029"/>
      </w:tblGrid>
      <w:tr w:rsidR="00643594" w14:paraId="729DF392" w14:textId="77777777" w:rsidTr="00C943CD">
        <w:trPr>
          <w:trHeight w:val="60"/>
        </w:trPr>
        <w:tc>
          <w:tcPr>
            <w:tcW w:w="2972" w:type="dxa"/>
          </w:tcPr>
          <w:p w14:paraId="0358E824" w14:textId="77777777" w:rsidR="00643594" w:rsidRDefault="00643594" w:rsidP="00C943CD">
            <w:pPr>
              <w:pStyle w:val="TableHeading"/>
            </w:pPr>
            <w:r>
              <w:t>Indicator</w:t>
            </w:r>
          </w:p>
        </w:tc>
        <w:tc>
          <w:tcPr>
            <w:tcW w:w="3402" w:type="dxa"/>
          </w:tcPr>
          <w:p w14:paraId="04CE52C5" w14:textId="77777777" w:rsidR="00643594" w:rsidRDefault="00643594" w:rsidP="00C943CD">
            <w:pPr>
              <w:pStyle w:val="TableHeading"/>
            </w:pPr>
            <w:r>
              <w:t>Measure (unit of measure)</w:t>
            </w:r>
          </w:p>
        </w:tc>
        <w:tc>
          <w:tcPr>
            <w:tcW w:w="1028" w:type="dxa"/>
          </w:tcPr>
          <w:p w14:paraId="7A4A110D" w14:textId="77777777" w:rsidR="00643594" w:rsidRDefault="00643594" w:rsidP="00C943CD">
            <w:pPr>
              <w:pStyle w:val="TableHeading"/>
              <w:jc w:val="right"/>
            </w:pPr>
            <w:r>
              <w:t>2013–14</w:t>
            </w:r>
          </w:p>
        </w:tc>
        <w:tc>
          <w:tcPr>
            <w:tcW w:w="1029" w:type="dxa"/>
          </w:tcPr>
          <w:p w14:paraId="067D167D" w14:textId="77777777" w:rsidR="00643594" w:rsidRDefault="00643594" w:rsidP="00C943CD">
            <w:pPr>
              <w:pStyle w:val="TableHeading"/>
              <w:jc w:val="right"/>
            </w:pPr>
            <w:r>
              <w:t>2014–15</w:t>
            </w:r>
          </w:p>
        </w:tc>
        <w:tc>
          <w:tcPr>
            <w:tcW w:w="1029" w:type="dxa"/>
          </w:tcPr>
          <w:p w14:paraId="07D46925" w14:textId="77777777" w:rsidR="00643594" w:rsidRDefault="00643594" w:rsidP="00C943CD">
            <w:pPr>
              <w:pStyle w:val="TableHeading"/>
              <w:jc w:val="right"/>
            </w:pPr>
            <w:r>
              <w:t>2015–16</w:t>
            </w:r>
          </w:p>
        </w:tc>
        <w:tc>
          <w:tcPr>
            <w:tcW w:w="1029" w:type="dxa"/>
          </w:tcPr>
          <w:p w14:paraId="7AD2589A" w14:textId="77777777" w:rsidR="00643594" w:rsidRDefault="00643594" w:rsidP="00C943CD">
            <w:pPr>
              <w:pStyle w:val="TableHeading"/>
              <w:jc w:val="right"/>
            </w:pPr>
            <w:r>
              <w:t>2016–17</w:t>
            </w:r>
          </w:p>
        </w:tc>
      </w:tr>
      <w:tr w:rsidR="00643594" w14:paraId="470C5ACE" w14:textId="77777777" w:rsidTr="00C943CD">
        <w:trPr>
          <w:trHeight w:val="60"/>
        </w:trPr>
        <w:tc>
          <w:tcPr>
            <w:tcW w:w="2972" w:type="dxa"/>
          </w:tcPr>
          <w:p w14:paraId="309609F9" w14:textId="77777777" w:rsidR="00643594" w:rsidRDefault="00643594" w:rsidP="00C943CD">
            <w:pPr>
              <w:pStyle w:val="TableCopy"/>
            </w:pPr>
            <w:r>
              <w:t>Employment resulting from government investment facilitation services and assistance</w:t>
            </w:r>
          </w:p>
        </w:tc>
        <w:tc>
          <w:tcPr>
            <w:tcW w:w="3402" w:type="dxa"/>
          </w:tcPr>
          <w:p w14:paraId="07095886" w14:textId="77777777" w:rsidR="00643594" w:rsidRDefault="00643594" w:rsidP="00C943CD">
            <w:pPr>
              <w:pStyle w:val="TableCopy"/>
            </w:pPr>
            <w:r>
              <w:t>Employment resulting from government investment facilitation services and assistance (number)</w:t>
            </w:r>
          </w:p>
        </w:tc>
        <w:tc>
          <w:tcPr>
            <w:tcW w:w="1028" w:type="dxa"/>
          </w:tcPr>
          <w:p w14:paraId="0C95AF9A" w14:textId="77777777" w:rsidR="00643594" w:rsidRDefault="00643594" w:rsidP="00C943CD">
            <w:pPr>
              <w:pStyle w:val="TableCopy"/>
              <w:jc w:val="right"/>
            </w:pPr>
            <w:r>
              <w:t>6,301</w:t>
            </w:r>
          </w:p>
        </w:tc>
        <w:tc>
          <w:tcPr>
            <w:tcW w:w="1029" w:type="dxa"/>
          </w:tcPr>
          <w:p w14:paraId="657E4CC8" w14:textId="77777777" w:rsidR="00643594" w:rsidRDefault="00643594" w:rsidP="00C943CD">
            <w:pPr>
              <w:pStyle w:val="TableCopy"/>
              <w:jc w:val="right"/>
            </w:pPr>
            <w:r>
              <w:t>6,120</w:t>
            </w:r>
          </w:p>
        </w:tc>
        <w:tc>
          <w:tcPr>
            <w:tcW w:w="1029" w:type="dxa"/>
          </w:tcPr>
          <w:p w14:paraId="39548A72" w14:textId="77777777" w:rsidR="00643594" w:rsidRDefault="00643594" w:rsidP="00C943CD">
            <w:pPr>
              <w:pStyle w:val="TableCopy"/>
              <w:jc w:val="right"/>
            </w:pPr>
            <w:r>
              <w:t>5,523</w:t>
            </w:r>
          </w:p>
        </w:tc>
        <w:tc>
          <w:tcPr>
            <w:tcW w:w="1029" w:type="dxa"/>
          </w:tcPr>
          <w:p w14:paraId="7B4FFF91" w14:textId="77777777" w:rsidR="00643594" w:rsidRDefault="00643594" w:rsidP="00C943CD">
            <w:pPr>
              <w:pStyle w:val="TableCopy"/>
              <w:jc w:val="right"/>
            </w:pPr>
            <w:r>
              <w:t>6,280</w:t>
            </w:r>
          </w:p>
        </w:tc>
      </w:tr>
      <w:tr w:rsidR="00643594" w14:paraId="69131E53" w14:textId="77777777" w:rsidTr="00C943CD">
        <w:trPr>
          <w:trHeight w:val="60"/>
        </w:trPr>
        <w:tc>
          <w:tcPr>
            <w:tcW w:w="2972" w:type="dxa"/>
          </w:tcPr>
          <w:p w14:paraId="400477DD" w14:textId="77777777" w:rsidR="00643594" w:rsidRDefault="00643594" w:rsidP="00C943CD">
            <w:pPr>
              <w:pStyle w:val="TableCopy"/>
            </w:pPr>
            <w:r>
              <w:t>Export sales generated from government programs</w:t>
            </w:r>
          </w:p>
        </w:tc>
        <w:tc>
          <w:tcPr>
            <w:tcW w:w="3402" w:type="dxa"/>
          </w:tcPr>
          <w:p w14:paraId="067729C3" w14:textId="77777777" w:rsidR="00643594" w:rsidRDefault="00643594" w:rsidP="00C943CD">
            <w:pPr>
              <w:pStyle w:val="TableCopy"/>
            </w:pPr>
            <w:r>
              <w:t>Actual export sales generated as a result of participation in government programs ($ million)</w:t>
            </w:r>
          </w:p>
        </w:tc>
        <w:tc>
          <w:tcPr>
            <w:tcW w:w="1028" w:type="dxa"/>
          </w:tcPr>
          <w:p w14:paraId="2489D477" w14:textId="77777777" w:rsidR="00643594" w:rsidRDefault="00643594" w:rsidP="00C943CD">
            <w:pPr>
              <w:pStyle w:val="TableCopy"/>
              <w:jc w:val="right"/>
            </w:pPr>
            <w:r>
              <w:t>Data not available</w:t>
            </w:r>
          </w:p>
        </w:tc>
        <w:tc>
          <w:tcPr>
            <w:tcW w:w="1029" w:type="dxa"/>
          </w:tcPr>
          <w:p w14:paraId="56A89CAA" w14:textId="77777777" w:rsidR="00643594" w:rsidRDefault="00643594" w:rsidP="00C943CD">
            <w:pPr>
              <w:pStyle w:val="TableCopy"/>
              <w:jc w:val="right"/>
            </w:pPr>
            <w:r>
              <w:t>Data not available</w:t>
            </w:r>
          </w:p>
        </w:tc>
        <w:tc>
          <w:tcPr>
            <w:tcW w:w="1029" w:type="dxa"/>
          </w:tcPr>
          <w:p w14:paraId="1D8F11E2" w14:textId="77777777" w:rsidR="00643594" w:rsidRDefault="00643594" w:rsidP="00C943CD">
            <w:pPr>
              <w:pStyle w:val="TableCopy"/>
              <w:jc w:val="right"/>
            </w:pPr>
            <w:r>
              <w:t>459</w:t>
            </w:r>
          </w:p>
        </w:tc>
        <w:tc>
          <w:tcPr>
            <w:tcW w:w="1029" w:type="dxa"/>
          </w:tcPr>
          <w:p w14:paraId="14ADC2B4" w14:textId="77777777" w:rsidR="00643594" w:rsidRDefault="00643594" w:rsidP="00C943CD">
            <w:pPr>
              <w:pStyle w:val="TableCopy"/>
              <w:jc w:val="right"/>
            </w:pPr>
            <w:r>
              <w:t>648</w:t>
            </w:r>
          </w:p>
        </w:tc>
      </w:tr>
      <w:tr w:rsidR="00643594" w14:paraId="7185DE61" w14:textId="77777777" w:rsidTr="00C943CD">
        <w:trPr>
          <w:trHeight w:val="60"/>
        </w:trPr>
        <w:tc>
          <w:tcPr>
            <w:tcW w:w="2972" w:type="dxa"/>
          </w:tcPr>
          <w:p w14:paraId="1D7F3311" w14:textId="77777777" w:rsidR="00643594" w:rsidRDefault="00643594" w:rsidP="00C943CD">
            <w:pPr>
              <w:pStyle w:val="TableCopy"/>
            </w:pPr>
            <w:r>
              <w:t>Major projects delivered</w:t>
            </w:r>
          </w:p>
        </w:tc>
        <w:tc>
          <w:tcPr>
            <w:tcW w:w="3402" w:type="dxa"/>
          </w:tcPr>
          <w:p w14:paraId="33D6CFA5" w14:textId="77777777" w:rsidR="00643594" w:rsidRDefault="00643594" w:rsidP="00C943CD">
            <w:pPr>
              <w:pStyle w:val="TableCopy"/>
            </w:pPr>
            <w:r>
              <w:t>Major projects in delivery or development at 1 July by Major Projects Victoria and Major Projects Division (number of projects)</w:t>
            </w:r>
          </w:p>
        </w:tc>
        <w:tc>
          <w:tcPr>
            <w:tcW w:w="1028" w:type="dxa"/>
          </w:tcPr>
          <w:p w14:paraId="52E8B6D2" w14:textId="77777777" w:rsidR="00643594" w:rsidRDefault="00643594" w:rsidP="00C943CD">
            <w:pPr>
              <w:pStyle w:val="TableCopy"/>
              <w:jc w:val="right"/>
            </w:pPr>
            <w:r>
              <w:t>Data not available</w:t>
            </w:r>
          </w:p>
        </w:tc>
        <w:tc>
          <w:tcPr>
            <w:tcW w:w="1029" w:type="dxa"/>
          </w:tcPr>
          <w:p w14:paraId="44BA73E0" w14:textId="77777777" w:rsidR="00643594" w:rsidRDefault="00643594" w:rsidP="00C943CD">
            <w:pPr>
              <w:pStyle w:val="TableCopy"/>
              <w:jc w:val="right"/>
            </w:pPr>
            <w:r>
              <w:t>Data not available</w:t>
            </w:r>
          </w:p>
        </w:tc>
        <w:tc>
          <w:tcPr>
            <w:tcW w:w="1029" w:type="dxa"/>
          </w:tcPr>
          <w:p w14:paraId="3FFC2D32" w14:textId="77777777" w:rsidR="00643594" w:rsidRDefault="00643594" w:rsidP="00C943CD">
            <w:pPr>
              <w:pStyle w:val="TableCopy"/>
              <w:jc w:val="right"/>
            </w:pPr>
            <w:r>
              <w:t>20</w:t>
            </w:r>
          </w:p>
        </w:tc>
        <w:tc>
          <w:tcPr>
            <w:tcW w:w="1029" w:type="dxa"/>
          </w:tcPr>
          <w:p w14:paraId="485EA251" w14:textId="77777777" w:rsidR="00643594" w:rsidRDefault="00643594" w:rsidP="00C943CD">
            <w:pPr>
              <w:pStyle w:val="TableCopy"/>
              <w:jc w:val="right"/>
            </w:pPr>
            <w:r>
              <w:t>14</w:t>
            </w:r>
          </w:p>
        </w:tc>
      </w:tr>
      <w:tr w:rsidR="00643594" w14:paraId="0ED98A5A" w14:textId="77777777" w:rsidTr="00C943CD">
        <w:trPr>
          <w:trHeight w:val="60"/>
        </w:trPr>
        <w:tc>
          <w:tcPr>
            <w:tcW w:w="2972" w:type="dxa"/>
          </w:tcPr>
          <w:p w14:paraId="37B13117" w14:textId="77777777" w:rsidR="00643594" w:rsidRDefault="00643594" w:rsidP="00C943CD">
            <w:pPr>
              <w:pStyle w:val="TableCopy"/>
            </w:pPr>
            <w:r>
              <w:t>New investment resulting from government facilitation services and assistance</w:t>
            </w:r>
          </w:p>
        </w:tc>
        <w:tc>
          <w:tcPr>
            <w:tcW w:w="3402" w:type="dxa"/>
          </w:tcPr>
          <w:p w14:paraId="23B510F4" w14:textId="77777777" w:rsidR="00643594" w:rsidRDefault="00643594" w:rsidP="00C943CD">
            <w:pPr>
              <w:pStyle w:val="TableCopy"/>
            </w:pPr>
            <w:r>
              <w:t>New investment resulting from government facilitation services and assistance ($ million)</w:t>
            </w:r>
          </w:p>
        </w:tc>
        <w:tc>
          <w:tcPr>
            <w:tcW w:w="1028" w:type="dxa"/>
          </w:tcPr>
          <w:p w14:paraId="7458330F" w14:textId="77777777" w:rsidR="00643594" w:rsidRDefault="00643594" w:rsidP="00C943CD">
            <w:pPr>
              <w:pStyle w:val="TableCopy"/>
              <w:jc w:val="right"/>
            </w:pPr>
            <w:r>
              <w:t>2,604</w:t>
            </w:r>
          </w:p>
        </w:tc>
        <w:tc>
          <w:tcPr>
            <w:tcW w:w="1029" w:type="dxa"/>
          </w:tcPr>
          <w:p w14:paraId="76ABBF28" w14:textId="77777777" w:rsidR="00643594" w:rsidRDefault="00643594" w:rsidP="00C943CD">
            <w:pPr>
              <w:pStyle w:val="TableCopy"/>
              <w:jc w:val="right"/>
            </w:pPr>
            <w:r>
              <w:t>2,319</w:t>
            </w:r>
          </w:p>
        </w:tc>
        <w:tc>
          <w:tcPr>
            <w:tcW w:w="1029" w:type="dxa"/>
          </w:tcPr>
          <w:p w14:paraId="35D15359" w14:textId="77777777" w:rsidR="00643594" w:rsidRDefault="00643594" w:rsidP="00C943CD">
            <w:pPr>
              <w:pStyle w:val="TableCopy"/>
              <w:jc w:val="right"/>
            </w:pPr>
            <w:r>
              <w:t>2,466</w:t>
            </w:r>
          </w:p>
        </w:tc>
        <w:tc>
          <w:tcPr>
            <w:tcW w:w="1029" w:type="dxa"/>
          </w:tcPr>
          <w:p w14:paraId="3A7753E0" w14:textId="77777777" w:rsidR="00643594" w:rsidRDefault="00643594" w:rsidP="00C943CD">
            <w:pPr>
              <w:pStyle w:val="TableCopy"/>
              <w:jc w:val="right"/>
            </w:pPr>
            <w:r>
              <w:t>2,230</w:t>
            </w:r>
          </w:p>
        </w:tc>
      </w:tr>
      <w:tr w:rsidR="00643594" w14:paraId="56FA37FE" w14:textId="77777777" w:rsidTr="00C943CD">
        <w:trPr>
          <w:trHeight w:val="60"/>
        </w:trPr>
        <w:tc>
          <w:tcPr>
            <w:tcW w:w="2972" w:type="dxa"/>
          </w:tcPr>
          <w:p w14:paraId="4A9D473B" w14:textId="77777777" w:rsidR="00643594" w:rsidRDefault="00643594" w:rsidP="00C943CD">
            <w:pPr>
              <w:pStyle w:val="TableCopy"/>
            </w:pPr>
            <w:r>
              <w:t>Number of business engagements</w:t>
            </w:r>
          </w:p>
        </w:tc>
        <w:tc>
          <w:tcPr>
            <w:tcW w:w="3402" w:type="dxa"/>
          </w:tcPr>
          <w:p w14:paraId="0EC2868B" w14:textId="77777777" w:rsidR="00643594" w:rsidRDefault="00643594" w:rsidP="00C943CD">
            <w:pPr>
              <w:pStyle w:val="TableCopy"/>
            </w:pPr>
            <w:r>
              <w:t>Engagements with businesses (number)</w:t>
            </w:r>
          </w:p>
        </w:tc>
        <w:tc>
          <w:tcPr>
            <w:tcW w:w="1028" w:type="dxa"/>
          </w:tcPr>
          <w:p w14:paraId="57B02962" w14:textId="77777777" w:rsidR="00643594" w:rsidRDefault="00643594" w:rsidP="00C943CD">
            <w:pPr>
              <w:pStyle w:val="TableCopy"/>
              <w:jc w:val="right"/>
            </w:pPr>
            <w:r>
              <w:t>Data not available</w:t>
            </w:r>
          </w:p>
        </w:tc>
        <w:tc>
          <w:tcPr>
            <w:tcW w:w="1029" w:type="dxa"/>
          </w:tcPr>
          <w:p w14:paraId="1C3078DC" w14:textId="77777777" w:rsidR="00643594" w:rsidRDefault="00643594" w:rsidP="00C943CD">
            <w:pPr>
              <w:pStyle w:val="TableCopy"/>
              <w:jc w:val="right"/>
            </w:pPr>
            <w:r>
              <w:t>13,200</w:t>
            </w:r>
          </w:p>
        </w:tc>
        <w:tc>
          <w:tcPr>
            <w:tcW w:w="1029" w:type="dxa"/>
          </w:tcPr>
          <w:p w14:paraId="0A9944C0" w14:textId="77777777" w:rsidR="00643594" w:rsidRDefault="00643594" w:rsidP="00C943CD">
            <w:pPr>
              <w:pStyle w:val="TableCopy"/>
              <w:jc w:val="right"/>
            </w:pPr>
            <w:r>
              <w:t>14,782</w:t>
            </w:r>
          </w:p>
        </w:tc>
        <w:tc>
          <w:tcPr>
            <w:tcW w:w="1029" w:type="dxa"/>
          </w:tcPr>
          <w:p w14:paraId="34EF2F66" w14:textId="77777777" w:rsidR="00643594" w:rsidRDefault="00643594" w:rsidP="00C943CD">
            <w:pPr>
              <w:pStyle w:val="TableCopy"/>
              <w:jc w:val="right"/>
            </w:pPr>
            <w:r>
              <w:t>15,014</w:t>
            </w:r>
          </w:p>
        </w:tc>
      </w:tr>
      <w:tr w:rsidR="00643594" w14:paraId="084F2E0B" w14:textId="77777777" w:rsidTr="00C943CD">
        <w:trPr>
          <w:trHeight w:val="60"/>
        </w:trPr>
        <w:tc>
          <w:tcPr>
            <w:tcW w:w="2972" w:type="dxa"/>
          </w:tcPr>
          <w:p w14:paraId="5842E03E" w14:textId="77777777" w:rsidR="00643594" w:rsidRDefault="00643594" w:rsidP="00C943CD">
            <w:pPr>
              <w:pStyle w:val="TableCopy"/>
            </w:pPr>
            <w:r>
              <w:t>Tourists, investors and students attracted</w:t>
            </w:r>
          </w:p>
        </w:tc>
        <w:tc>
          <w:tcPr>
            <w:tcW w:w="3402" w:type="dxa"/>
          </w:tcPr>
          <w:p w14:paraId="18A1839E" w14:textId="77777777" w:rsidR="00643594" w:rsidRDefault="00643594" w:rsidP="00C943CD">
            <w:pPr>
              <w:pStyle w:val="TableCopy"/>
            </w:pPr>
            <w:r>
              <w:t>Number of domestic overnight visitors (number, million)</w:t>
            </w:r>
          </w:p>
        </w:tc>
        <w:tc>
          <w:tcPr>
            <w:tcW w:w="1028" w:type="dxa"/>
          </w:tcPr>
          <w:p w14:paraId="0742F6C1" w14:textId="77777777" w:rsidR="00643594" w:rsidRDefault="00643594" w:rsidP="00C943CD">
            <w:pPr>
              <w:pStyle w:val="TableCopy"/>
              <w:jc w:val="right"/>
            </w:pPr>
            <w:r>
              <w:t>19.1</w:t>
            </w:r>
          </w:p>
        </w:tc>
        <w:tc>
          <w:tcPr>
            <w:tcW w:w="1029" w:type="dxa"/>
          </w:tcPr>
          <w:p w14:paraId="2F00FFFD" w14:textId="77777777" w:rsidR="00643594" w:rsidRDefault="00643594" w:rsidP="00C943CD">
            <w:pPr>
              <w:pStyle w:val="TableCopy"/>
              <w:jc w:val="right"/>
            </w:pPr>
            <w:r>
              <w:t>20.5</w:t>
            </w:r>
          </w:p>
        </w:tc>
        <w:tc>
          <w:tcPr>
            <w:tcW w:w="1029" w:type="dxa"/>
          </w:tcPr>
          <w:p w14:paraId="54695763" w14:textId="77777777" w:rsidR="00643594" w:rsidRDefault="00643594" w:rsidP="00C943CD">
            <w:pPr>
              <w:pStyle w:val="TableCopy"/>
              <w:jc w:val="right"/>
            </w:pPr>
            <w:r>
              <w:t>21.8</w:t>
            </w:r>
          </w:p>
        </w:tc>
        <w:tc>
          <w:tcPr>
            <w:tcW w:w="1029" w:type="dxa"/>
          </w:tcPr>
          <w:p w14:paraId="684A5FEE" w14:textId="77777777" w:rsidR="00643594" w:rsidRDefault="00643594" w:rsidP="00C943CD">
            <w:pPr>
              <w:pStyle w:val="TableCopy"/>
              <w:jc w:val="right"/>
            </w:pPr>
            <w:r>
              <w:t>22.5</w:t>
            </w:r>
          </w:p>
        </w:tc>
      </w:tr>
      <w:tr w:rsidR="00643594" w14:paraId="7DD4C2F7" w14:textId="77777777" w:rsidTr="00C943CD">
        <w:trPr>
          <w:trHeight w:val="60"/>
        </w:trPr>
        <w:tc>
          <w:tcPr>
            <w:tcW w:w="2972" w:type="dxa"/>
          </w:tcPr>
          <w:p w14:paraId="60A603C8" w14:textId="77777777" w:rsidR="00643594" w:rsidRDefault="00643594" w:rsidP="00C943CD">
            <w:pPr>
              <w:pStyle w:val="TableCopy"/>
            </w:pPr>
            <w:r>
              <w:t>Tourists, investors and students attracted</w:t>
            </w:r>
          </w:p>
        </w:tc>
        <w:tc>
          <w:tcPr>
            <w:tcW w:w="3402" w:type="dxa"/>
          </w:tcPr>
          <w:p w14:paraId="5BEBFACD" w14:textId="77777777" w:rsidR="00643594" w:rsidRDefault="00643594" w:rsidP="00C943CD">
            <w:pPr>
              <w:pStyle w:val="TableCopy"/>
            </w:pPr>
            <w:r>
              <w:t>Number of international visitors (number, million)</w:t>
            </w:r>
          </w:p>
        </w:tc>
        <w:tc>
          <w:tcPr>
            <w:tcW w:w="1028" w:type="dxa"/>
          </w:tcPr>
          <w:p w14:paraId="070180F0" w14:textId="77777777" w:rsidR="00643594" w:rsidRDefault="00643594" w:rsidP="00C943CD">
            <w:pPr>
              <w:pStyle w:val="TableCopy"/>
              <w:jc w:val="right"/>
            </w:pPr>
            <w:r>
              <w:t>2.0</w:t>
            </w:r>
          </w:p>
        </w:tc>
        <w:tc>
          <w:tcPr>
            <w:tcW w:w="1029" w:type="dxa"/>
          </w:tcPr>
          <w:p w14:paraId="5FBC3155" w14:textId="77777777" w:rsidR="00643594" w:rsidRDefault="00643594" w:rsidP="00C943CD">
            <w:pPr>
              <w:pStyle w:val="TableCopy"/>
              <w:jc w:val="right"/>
            </w:pPr>
            <w:r>
              <w:t>2.2</w:t>
            </w:r>
          </w:p>
        </w:tc>
        <w:tc>
          <w:tcPr>
            <w:tcW w:w="1029" w:type="dxa"/>
          </w:tcPr>
          <w:p w14:paraId="51BD61EB" w14:textId="77777777" w:rsidR="00643594" w:rsidRDefault="00643594" w:rsidP="00C943CD">
            <w:pPr>
              <w:pStyle w:val="TableCopy"/>
              <w:jc w:val="right"/>
            </w:pPr>
            <w:r>
              <w:t>2.5</w:t>
            </w:r>
          </w:p>
        </w:tc>
        <w:tc>
          <w:tcPr>
            <w:tcW w:w="1029" w:type="dxa"/>
          </w:tcPr>
          <w:p w14:paraId="69625E9E" w14:textId="77777777" w:rsidR="00643594" w:rsidRDefault="00643594" w:rsidP="00C943CD">
            <w:pPr>
              <w:pStyle w:val="TableCopy"/>
              <w:jc w:val="right"/>
            </w:pPr>
            <w:r>
              <w:t>2.7</w:t>
            </w:r>
          </w:p>
        </w:tc>
      </w:tr>
      <w:tr w:rsidR="00643594" w14:paraId="778DF669" w14:textId="77777777" w:rsidTr="00C943CD">
        <w:trPr>
          <w:trHeight w:val="60"/>
        </w:trPr>
        <w:tc>
          <w:tcPr>
            <w:tcW w:w="2972" w:type="dxa"/>
          </w:tcPr>
          <w:p w14:paraId="66486953" w14:textId="77777777" w:rsidR="00643594" w:rsidRDefault="00643594" w:rsidP="00C943CD">
            <w:pPr>
              <w:pStyle w:val="TableCopy"/>
            </w:pPr>
            <w:r>
              <w:t>Tourists, investors and students attracted</w:t>
            </w:r>
          </w:p>
        </w:tc>
        <w:tc>
          <w:tcPr>
            <w:tcW w:w="3402" w:type="dxa"/>
          </w:tcPr>
          <w:p w14:paraId="02FD8F11" w14:textId="77777777" w:rsidR="00643594" w:rsidRDefault="00643594" w:rsidP="00C943CD">
            <w:pPr>
              <w:pStyle w:val="TableCopy"/>
            </w:pPr>
            <w:r>
              <w:t>Visitor expenditure: domestic ($ billion)</w:t>
            </w:r>
          </w:p>
        </w:tc>
        <w:tc>
          <w:tcPr>
            <w:tcW w:w="1028" w:type="dxa"/>
          </w:tcPr>
          <w:p w14:paraId="54662098" w14:textId="77777777" w:rsidR="00643594" w:rsidRDefault="00643594" w:rsidP="00C943CD">
            <w:pPr>
              <w:pStyle w:val="TableCopy"/>
              <w:jc w:val="right"/>
            </w:pPr>
            <w:r>
              <w:t>15.1</w:t>
            </w:r>
          </w:p>
        </w:tc>
        <w:tc>
          <w:tcPr>
            <w:tcW w:w="1029" w:type="dxa"/>
          </w:tcPr>
          <w:p w14:paraId="6CFD4182" w14:textId="77777777" w:rsidR="00643594" w:rsidRDefault="00643594" w:rsidP="00C943CD">
            <w:pPr>
              <w:pStyle w:val="TableCopy"/>
              <w:jc w:val="right"/>
            </w:pPr>
            <w:r>
              <w:t>16.4</w:t>
            </w:r>
          </w:p>
        </w:tc>
        <w:tc>
          <w:tcPr>
            <w:tcW w:w="1029" w:type="dxa"/>
          </w:tcPr>
          <w:p w14:paraId="4AC70459" w14:textId="77777777" w:rsidR="00643594" w:rsidRDefault="00643594" w:rsidP="00C943CD">
            <w:pPr>
              <w:pStyle w:val="TableCopy"/>
              <w:jc w:val="right"/>
            </w:pPr>
            <w:r>
              <w:t>16.4</w:t>
            </w:r>
          </w:p>
        </w:tc>
        <w:tc>
          <w:tcPr>
            <w:tcW w:w="1029" w:type="dxa"/>
          </w:tcPr>
          <w:p w14:paraId="4FFEA85E" w14:textId="77777777" w:rsidR="00643594" w:rsidRDefault="00643594" w:rsidP="00C943CD">
            <w:pPr>
              <w:pStyle w:val="TableCopy"/>
              <w:jc w:val="right"/>
            </w:pPr>
            <w:r>
              <w:t>17.4</w:t>
            </w:r>
          </w:p>
        </w:tc>
      </w:tr>
      <w:tr w:rsidR="00643594" w14:paraId="1BBF6B6D" w14:textId="77777777" w:rsidTr="00C943CD">
        <w:trPr>
          <w:trHeight w:val="60"/>
        </w:trPr>
        <w:tc>
          <w:tcPr>
            <w:tcW w:w="2972" w:type="dxa"/>
          </w:tcPr>
          <w:p w14:paraId="1C33194D" w14:textId="77777777" w:rsidR="00643594" w:rsidRDefault="00643594" w:rsidP="00C943CD">
            <w:pPr>
              <w:pStyle w:val="TableCopy"/>
            </w:pPr>
            <w:r>
              <w:t>Tourists, investors and students attracted</w:t>
            </w:r>
          </w:p>
        </w:tc>
        <w:tc>
          <w:tcPr>
            <w:tcW w:w="3402" w:type="dxa"/>
          </w:tcPr>
          <w:p w14:paraId="6F5E5BE3" w14:textId="77777777" w:rsidR="00643594" w:rsidRDefault="00643594" w:rsidP="00C943CD">
            <w:pPr>
              <w:pStyle w:val="TableCopy"/>
            </w:pPr>
            <w:r>
              <w:t>Visitor expenditure: international ($ billion)</w:t>
            </w:r>
          </w:p>
        </w:tc>
        <w:tc>
          <w:tcPr>
            <w:tcW w:w="1028" w:type="dxa"/>
          </w:tcPr>
          <w:p w14:paraId="11F80728" w14:textId="77777777" w:rsidR="00643594" w:rsidRDefault="00643594" w:rsidP="00C943CD">
            <w:pPr>
              <w:pStyle w:val="TableCopy"/>
              <w:jc w:val="right"/>
            </w:pPr>
            <w:r>
              <w:t>4.8</w:t>
            </w:r>
          </w:p>
        </w:tc>
        <w:tc>
          <w:tcPr>
            <w:tcW w:w="1029" w:type="dxa"/>
          </w:tcPr>
          <w:p w14:paraId="73374E63" w14:textId="77777777" w:rsidR="00643594" w:rsidRDefault="00643594" w:rsidP="00C943CD">
            <w:pPr>
              <w:pStyle w:val="TableCopy"/>
              <w:jc w:val="right"/>
            </w:pPr>
            <w:r>
              <w:t>5.4</w:t>
            </w:r>
          </w:p>
        </w:tc>
        <w:tc>
          <w:tcPr>
            <w:tcW w:w="1029" w:type="dxa"/>
          </w:tcPr>
          <w:p w14:paraId="2BC72965" w14:textId="77777777" w:rsidR="00643594" w:rsidRDefault="00643594" w:rsidP="00C943CD">
            <w:pPr>
              <w:pStyle w:val="TableCopy"/>
              <w:jc w:val="right"/>
            </w:pPr>
            <w:r>
              <w:t>6.7</w:t>
            </w:r>
          </w:p>
        </w:tc>
        <w:tc>
          <w:tcPr>
            <w:tcW w:w="1029" w:type="dxa"/>
          </w:tcPr>
          <w:p w14:paraId="128BE43B" w14:textId="77777777" w:rsidR="00643594" w:rsidRDefault="00643594" w:rsidP="00C943CD">
            <w:pPr>
              <w:pStyle w:val="TableCopy"/>
              <w:jc w:val="right"/>
            </w:pPr>
            <w:r>
              <w:t>7.3</w:t>
            </w:r>
          </w:p>
        </w:tc>
      </w:tr>
      <w:tr w:rsidR="00643594" w14:paraId="6BA6ABAD" w14:textId="77777777" w:rsidTr="00C943CD">
        <w:trPr>
          <w:trHeight w:val="60"/>
        </w:trPr>
        <w:tc>
          <w:tcPr>
            <w:tcW w:w="2972" w:type="dxa"/>
          </w:tcPr>
          <w:p w14:paraId="1988ECB9" w14:textId="77777777" w:rsidR="00643594" w:rsidRDefault="00643594" w:rsidP="00C943CD">
            <w:pPr>
              <w:pStyle w:val="TableCopy"/>
            </w:pPr>
            <w:r>
              <w:t>Tourists, investors and students attracted</w:t>
            </w:r>
          </w:p>
        </w:tc>
        <w:tc>
          <w:tcPr>
            <w:tcW w:w="3402" w:type="dxa"/>
          </w:tcPr>
          <w:p w14:paraId="34EE2A8F" w14:textId="77777777" w:rsidR="00643594" w:rsidRDefault="00643594" w:rsidP="00C943CD">
            <w:pPr>
              <w:pStyle w:val="TableCopy"/>
            </w:pPr>
            <w:r>
              <w:t>Visitor expenditure: regional Victoria (domestic) ($ billion)</w:t>
            </w:r>
          </w:p>
        </w:tc>
        <w:tc>
          <w:tcPr>
            <w:tcW w:w="1028" w:type="dxa"/>
          </w:tcPr>
          <w:p w14:paraId="2FE37004" w14:textId="77777777" w:rsidR="00643594" w:rsidRDefault="00643594" w:rsidP="00C943CD">
            <w:pPr>
              <w:pStyle w:val="TableCopy"/>
              <w:jc w:val="right"/>
            </w:pPr>
            <w:r>
              <w:t>7.2</w:t>
            </w:r>
          </w:p>
        </w:tc>
        <w:tc>
          <w:tcPr>
            <w:tcW w:w="1029" w:type="dxa"/>
          </w:tcPr>
          <w:p w14:paraId="434D088B" w14:textId="77777777" w:rsidR="00643594" w:rsidRDefault="00643594" w:rsidP="00C943CD">
            <w:pPr>
              <w:pStyle w:val="TableCopy"/>
              <w:jc w:val="right"/>
            </w:pPr>
            <w:r>
              <w:t>7.7</w:t>
            </w:r>
          </w:p>
        </w:tc>
        <w:tc>
          <w:tcPr>
            <w:tcW w:w="1029" w:type="dxa"/>
          </w:tcPr>
          <w:p w14:paraId="7D4D9415" w14:textId="77777777" w:rsidR="00643594" w:rsidRDefault="00643594" w:rsidP="00C943CD">
            <w:pPr>
              <w:pStyle w:val="TableCopy"/>
              <w:jc w:val="right"/>
            </w:pPr>
            <w:r>
              <w:t>7.9</w:t>
            </w:r>
          </w:p>
        </w:tc>
        <w:tc>
          <w:tcPr>
            <w:tcW w:w="1029" w:type="dxa"/>
          </w:tcPr>
          <w:p w14:paraId="2436F6CC" w14:textId="77777777" w:rsidR="00643594" w:rsidRDefault="00643594" w:rsidP="00C943CD">
            <w:pPr>
              <w:pStyle w:val="TableCopy"/>
              <w:jc w:val="right"/>
            </w:pPr>
            <w:r>
              <w:t>8.2</w:t>
            </w:r>
          </w:p>
        </w:tc>
      </w:tr>
      <w:tr w:rsidR="00643594" w14:paraId="2E213397" w14:textId="77777777" w:rsidTr="00C943CD">
        <w:trPr>
          <w:trHeight w:val="60"/>
        </w:trPr>
        <w:tc>
          <w:tcPr>
            <w:tcW w:w="2972" w:type="dxa"/>
          </w:tcPr>
          <w:p w14:paraId="7414F532" w14:textId="77777777" w:rsidR="00643594" w:rsidRDefault="00643594" w:rsidP="00C943CD">
            <w:pPr>
              <w:pStyle w:val="TableCopy"/>
            </w:pPr>
            <w:r>
              <w:t>Tourists, investors and students attracted</w:t>
            </w:r>
          </w:p>
        </w:tc>
        <w:tc>
          <w:tcPr>
            <w:tcW w:w="3402" w:type="dxa"/>
          </w:tcPr>
          <w:p w14:paraId="630F67FD" w14:textId="77777777" w:rsidR="00643594" w:rsidRDefault="00643594" w:rsidP="00C943CD">
            <w:pPr>
              <w:pStyle w:val="TableCopy"/>
            </w:pPr>
            <w:r>
              <w:t>Visitor expenditure: regional Victoria (international) ($ million)</w:t>
            </w:r>
          </w:p>
        </w:tc>
        <w:tc>
          <w:tcPr>
            <w:tcW w:w="1028" w:type="dxa"/>
          </w:tcPr>
          <w:p w14:paraId="6115333E" w14:textId="77777777" w:rsidR="00643594" w:rsidRDefault="00643594" w:rsidP="00C943CD">
            <w:pPr>
              <w:pStyle w:val="TableCopy"/>
              <w:jc w:val="right"/>
            </w:pPr>
            <w:r>
              <w:t>316</w:t>
            </w:r>
          </w:p>
        </w:tc>
        <w:tc>
          <w:tcPr>
            <w:tcW w:w="1029" w:type="dxa"/>
          </w:tcPr>
          <w:p w14:paraId="055BC5AB" w14:textId="77777777" w:rsidR="00643594" w:rsidRDefault="00643594" w:rsidP="00C943CD">
            <w:pPr>
              <w:pStyle w:val="TableCopy"/>
              <w:jc w:val="right"/>
            </w:pPr>
            <w:r>
              <w:t>440</w:t>
            </w:r>
          </w:p>
        </w:tc>
        <w:tc>
          <w:tcPr>
            <w:tcW w:w="1029" w:type="dxa"/>
          </w:tcPr>
          <w:p w14:paraId="2CBAD311" w14:textId="77777777" w:rsidR="00643594" w:rsidRDefault="00643594" w:rsidP="00C943CD">
            <w:pPr>
              <w:pStyle w:val="TableCopy"/>
              <w:jc w:val="right"/>
            </w:pPr>
            <w:r>
              <w:t>402</w:t>
            </w:r>
          </w:p>
        </w:tc>
        <w:tc>
          <w:tcPr>
            <w:tcW w:w="1029" w:type="dxa"/>
          </w:tcPr>
          <w:p w14:paraId="163FF185" w14:textId="77777777" w:rsidR="00643594" w:rsidRDefault="00643594" w:rsidP="00C943CD">
            <w:pPr>
              <w:pStyle w:val="TableCopy"/>
              <w:jc w:val="right"/>
            </w:pPr>
            <w:r>
              <w:t>513</w:t>
            </w:r>
          </w:p>
        </w:tc>
      </w:tr>
      <w:tr w:rsidR="00643594" w14:paraId="0C84E424" w14:textId="77777777" w:rsidTr="00C943CD">
        <w:trPr>
          <w:trHeight w:val="60"/>
        </w:trPr>
        <w:tc>
          <w:tcPr>
            <w:tcW w:w="2972" w:type="dxa"/>
          </w:tcPr>
          <w:p w14:paraId="4AC4EB24" w14:textId="77777777" w:rsidR="00643594" w:rsidRDefault="00643594" w:rsidP="00C943CD">
            <w:pPr>
              <w:pStyle w:val="TableCopy"/>
            </w:pPr>
            <w:r>
              <w:t>Tourists, investors and students attracted</w:t>
            </w:r>
          </w:p>
        </w:tc>
        <w:tc>
          <w:tcPr>
            <w:tcW w:w="3402" w:type="dxa"/>
          </w:tcPr>
          <w:p w14:paraId="7F7DA242" w14:textId="77777777" w:rsidR="00643594" w:rsidRDefault="00643594" w:rsidP="00C943CD">
            <w:pPr>
              <w:pStyle w:val="TableCopy"/>
            </w:pPr>
            <w:r>
              <w:t xml:space="preserve">Proportion of all international students studying in Victoria (per </w:t>
            </w:r>
            <w:r>
              <w:lastRenderedPageBreak/>
              <w:t>cent)</w:t>
            </w:r>
          </w:p>
        </w:tc>
        <w:tc>
          <w:tcPr>
            <w:tcW w:w="1028" w:type="dxa"/>
          </w:tcPr>
          <w:p w14:paraId="11C6CA8C" w14:textId="77777777" w:rsidR="00643594" w:rsidRDefault="00643594" w:rsidP="00C943CD">
            <w:pPr>
              <w:pStyle w:val="TableCopy"/>
              <w:jc w:val="right"/>
            </w:pPr>
            <w:r>
              <w:lastRenderedPageBreak/>
              <w:t>28</w:t>
            </w:r>
          </w:p>
        </w:tc>
        <w:tc>
          <w:tcPr>
            <w:tcW w:w="1029" w:type="dxa"/>
          </w:tcPr>
          <w:p w14:paraId="1255070C" w14:textId="77777777" w:rsidR="00643594" w:rsidRDefault="00643594" w:rsidP="00C943CD">
            <w:pPr>
              <w:pStyle w:val="TableCopy"/>
              <w:jc w:val="right"/>
            </w:pPr>
            <w:r>
              <w:t>29</w:t>
            </w:r>
          </w:p>
        </w:tc>
        <w:tc>
          <w:tcPr>
            <w:tcW w:w="1029" w:type="dxa"/>
          </w:tcPr>
          <w:p w14:paraId="62FC14F3" w14:textId="77777777" w:rsidR="00643594" w:rsidRDefault="00643594" w:rsidP="00C943CD">
            <w:pPr>
              <w:pStyle w:val="TableCopy"/>
              <w:jc w:val="right"/>
            </w:pPr>
            <w:r>
              <w:t>30</w:t>
            </w:r>
          </w:p>
        </w:tc>
        <w:tc>
          <w:tcPr>
            <w:tcW w:w="1029" w:type="dxa"/>
          </w:tcPr>
          <w:p w14:paraId="7BBC93F4" w14:textId="77777777" w:rsidR="00643594" w:rsidRDefault="00643594" w:rsidP="00C943CD">
            <w:pPr>
              <w:pStyle w:val="TableCopy"/>
              <w:jc w:val="right"/>
            </w:pPr>
            <w:r>
              <w:t>31</w:t>
            </w:r>
          </w:p>
        </w:tc>
      </w:tr>
    </w:tbl>
    <w:p w14:paraId="6130ED27" w14:textId="77777777" w:rsidR="00643594" w:rsidRPr="0039214D" w:rsidRDefault="00643594" w:rsidP="00C943CD">
      <w:pPr>
        <w:pStyle w:val="TableCopy"/>
      </w:pPr>
    </w:p>
    <w:p w14:paraId="0284A080" w14:textId="77777777" w:rsidR="00643594" w:rsidRDefault="00643594" w:rsidP="00C943CD">
      <w:pPr>
        <w:pStyle w:val="Heading4"/>
      </w:pPr>
      <w:r>
        <w:t>Performance against output performance measures</w:t>
      </w:r>
    </w:p>
    <w:p w14:paraId="350DFFA7" w14:textId="77777777" w:rsidR="00643594" w:rsidRDefault="00643594" w:rsidP="00C943CD">
      <w:r>
        <w:t>Table 8 represents performance against the Employment and Investment output. This output provides programs to link business and workforce needs with training, retraining and support for skills required in the economy. It also provides investment attraction and facilitation services to attract new investment and encourage additional investment by companies already operating in Victoria.</w:t>
      </w:r>
    </w:p>
    <w:p w14:paraId="75158980" w14:textId="77777777" w:rsidR="00643594" w:rsidRDefault="00643594" w:rsidP="00C55F1F">
      <w:pPr>
        <w:pStyle w:val="Heading5"/>
      </w:pPr>
      <w:r w:rsidRPr="00EF7469">
        <w:t>Table 8 Output: Employment and Investment</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0277D13F" w14:textId="77777777" w:rsidTr="00C55F1F">
        <w:trPr>
          <w:trHeight w:val="60"/>
        </w:trPr>
        <w:tc>
          <w:tcPr>
            <w:tcW w:w="3823" w:type="dxa"/>
            <w:vAlign w:val="bottom"/>
          </w:tcPr>
          <w:p w14:paraId="5648F08E" w14:textId="77777777" w:rsidR="00643594" w:rsidRDefault="00643594" w:rsidP="00C55F1F">
            <w:pPr>
              <w:pStyle w:val="TableHeading"/>
            </w:pPr>
            <w:r>
              <w:t>Performance measures</w:t>
            </w:r>
          </w:p>
        </w:tc>
        <w:tc>
          <w:tcPr>
            <w:tcW w:w="1332" w:type="dxa"/>
            <w:vAlign w:val="bottom"/>
          </w:tcPr>
          <w:p w14:paraId="47415792" w14:textId="77777777" w:rsidR="00643594" w:rsidRDefault="00643594" w:rsidP="00C55F1F">
            <w:pPr>
              <w:pStyle w:val="TableHeading"/>
              <w:jc w:val="right"/>
            </w:pPr>
            <w:r>
              <w:t>Unit of measure</w:t>
            </w:r>
          </w:p>
        </w:tc>
        <w:tc>
          <w:tcPr>
            <w:tcW w:w="1332" w:type="dxa"/>
            <w:vAlign w:val="bottom"/>
          </w:tcPr>
          <w:p w14:paraId="30C949AB" w14:textId="77777777" w:rsidR="00643594" w:rsidRDefault="00643594" w:rsidP="00C55F1F">
            <w:pPr>
              <w:pStyle w:val="TableHeading"/>
              <w:jc w:val="right"/>
            </w:pPr>
            <w:r>
              <w:t>2016-17 actual</w:t>
            </w:r>
          </w:p>
        </w:tc>
        <w:tc>
          <w:tcPr>
            <w:tcW w:w="1333" w:type="dxa"/>
            <w:vAlign w:val="bottom"/>
          </w:tcPr>
          <w:p w14:paraId="351BDF7E" w14:textId="77777777" w:rsidR="00643594" w:rsidRDefault="00643594" w:rsidP="00C55F1F">
            <w:pPr>
              <w:pStyle w:val="TableHeading"/>
              <w:jc w:val="right"/>
            </w:pPr>
            <w:r>
              <w:t>2016-17 target</w:t>
            </w:r>
          </w:p>
        </w:tc>
        <w:tc>
          <w:tcPr>
            <w:tcW w:w="1531" w:type="dxa"/>
            <w:vAlign w:val="bottom"/>
          </w:tcPr>
          <w:p w14:paraId="0959AB5C" w14:textId="77777777" w:rsidR="00643594" w:rsidRDefault="00643594" w:rsidP="00C55F1F">
            <w:pPr>
              <w:pStyle w:val="TableHeading"/>
              <w:jc w:val="right"/>
            </w:pPr>
            <w:r>
              <w:t>Performance variation (%)</w:t>
            </w:r>
          </w:p>
        </w:tc>
        <w:tc>
          <w:tcPr>
            <w:tcW w:w="1134" w:type="dxa"/>
            <w:vAlign w:val="bottom"/>
          </w:tcPr>
          <w:p w14:paraId="500F9FF1" w14:textId="77777777" w:rsidR="00643594" w:rsidRDefault="00643594" w:rsidP="00C55F1F">
            <w:pPr>
              <w:pStyle w:val="TableHeading"/>
              <w:jc w:val="right"/>
            </w:pPr>
            <w:r>
              <w:t>Result</w:t>
            </w:r>
            <w:r>
              <w:rPr>
                <w:vertAlign w:val="superscript"/>
              </w:rPr>
              <w:t xml:space="preserve"> (1)</w:t>
            </w:r>
          </w:p>
        </w:tc>
      </w:tr>
      <w:tr w:rsidR="00643594" w14:paraId="10F1E20C" w14:textId="77777777" w:rsidTr="00C943CD">
        <w:trPr>
          <w:trHeight w:val="60"/>
        </w:trPr>
        <w:tc>
          <w:tcPr>
            <w:tcW w:w="10485" w:type="dxa"/>
            <w:gridSpan w:val="6"/>
          </w:tcPr>
          <w:p w14:paraId="49A3188E" w14:textId="77777777" w:rsidR="00643594" w:rsidRPr="0039214D" w:rsidRDefault="00643594" w:rsidP="00C943CD">
            <w:pPr>
              <w:pStyle w:val="TableCopy"/>
            </w:pPr>
            <w:r>
              <w:rPr>
                <w:b/>
              </w:rPr>
              <w:t>Quantity</w:t>
            </w:r>
          </w:p>
        </w:tc>
      </w:tr>
      <w:tr w:rsidR="00643594" w14:paraId="5D4CC3EC" w14:textId="77777777" w:rsidTr="00C943CD">
        <w:trPr>
          <w:trHeight w:val="60"/>
        </w:trPr>
        <w:tc>
          <w:tcPr>
            <w:tcW w:w="3823" w:type="dxa"/>
          </w:tcPr>
          <w:p w14:paraId="2A79A467" w14:textId="77777777" w:rsidR="00643594" w:rsidRDefault="00643594" w:rsidP="00C943CD">
            <w:pPr>
              <w:pStyle w:val="TableCopy"/>
            </w:pPr>
            <w:r>
              <w:t>Businesses assisted with skills needs</w:t>
            </w:r>
          </w:p>
        </w:tc>
        <w:tc>
          <w:tcPr>
            <w:tcW w:w="1332" w:type="dxa"/>
          </w:tcPr>
          <w:p w14:paraId="17A4C62F" w14:textId="77777777" w:rsidR="00643594" w:rsidRDefault="00643594" w:rsidP="00C943CD">
            <w:pPr>
              <w:pStyle w:val="TableCopy"/>
              <w:jc w:val="right"/>
            </w:pPr>
            <w:r>
              <w:t>number</w:t>
            </w:r>
          </w:p>
        </w:tc>
        <w:tc>
          <w:tcPr>
            <w:tcW w:w="1332" w:type="dxa"/>
          </w:tcPr>
          <w:p w14:paraId="2753A67C" w14:textId="77777777" w:rsidR="00643594" w:rsidRDefault="00643594" w:rsidP="00C943CD">
            <w:pPr>
              <w:pStyle w:val="TableCopy"/>
              <w:jc w:val="right"/>
            </w:pPr>
            <w:r>
              <w:t>1,425</w:t>
            </w:r>
          </w:p>
        </w:tc>
        <w:tc>
          <w:tcPr>
            <w:tcW w:w="1333" w:type="dxa"/>
          </w:tcPr>
          <w:p w14:paraId="4F26995F" w14:textId="77777777" w:rsidR="00643594" w:rsidRDefault="00643594" w:rsidP="00C943CD">
            <w:pPr>
              <w:pStyle w:val="TableCopy"/>
              <w:jc w:val="right"/>
            </w:pPr>
            <w:r>
              <w:t>1,200</w:t>
            </w:r>
          </w:p>
        </w:tc>
        <w:tc>
          <w:tcPr>
            <w:tcW w:w="1531" w:type="dxa"/>
          </w:tcPr>
          <w:p w14:paraId="16D69F71" w14:textId="77777777" w:rsidR="00643594" w:rsidRDefault="00643594" w:rsidP="00C943CD">
            <w:pPr>
              <w:pStyle w:val="TableCopy"/>
              <w:jc w:val="right"/>
            </w:pPr>
            <w:r>
              <w:t>18.8</w:t>
            </w:r>
          </w:p>
        </w:tc>
        <w:tc>
          <w:tcPr>
            <w:tcW w:w="1134" w:type="dxa"/>
          </w:tcPr>
          <w:p w14:paraId="42AF61EE" w14:textId="77777777" w:rsidR="00643594" w:rsidRDefault="00643594" w:rsidP="00C943CD">
            <w:pPr>
              <w:pStyle w:val="TableCopy"/>
              <w:jc w:val="right"/>
            </w:pPr>
            <w:r w:rsidRPr="00C11870">
              <w:rPr>
                <w:rFonts w:cs="Wingdings-Regular"/>
              </w:rPr>
              <w:t>*</w:t>
            </w:r>
          </w:p>
        </w:tc>
      </w:tr>
      <w:tr w:rsidR="00643594" w14:paraId="0EE1A582" w14:textId="77777777" w:rsidTr="00C943CD">
        <w:trPr>
          <w:trHeight w:val="60"/>
        </w:trPr>
        <w:tc>
          <w:tcPr>
            <w:tcW w:w="10485" w:type="dxa"/>
            <w:gridSpan w:val="6"/>
          </w:tcPr>
          <w:p w14:paraId="6505141E" w14:textId="77777777" w:rsidR="00643594" w:rsidRPr="0039214D" w:rsidRDefault="00643594" w:rsidP="00C943CD">
            <w:pPr>
              <w:pStyle w:val="TableCopy"/>
            </w:pPr>
            <w:r w:rsidRPr="0039214D">
              <w:rPr>
                <w:i/>
              </w:rPr>
              <w:t xml:space="preserve">Due to Skilled Migration program activity assisting skilled migrants in high demand supplementing the Victorian </w:t>
            </w:r>
            <w:proofErr w:type="spellStart"/>
            <w:r w:rsidRPr="0039214D">
              <w:rPr>
                <w:i/>
              </w:rPr>
              <w:t>Labour</w:t>
            </w:r>
            <w:proofErr w:type="spellEnd"/>
            <w:r w:rsidRPr="0039214D">
              <w:rPr>
                <w:i/>
              </w:rPr>
              <w:t xml:space="preserve"> Market. </w:t>
            </w:r>
          </w:p>
        </w:tc>
      </w:tr>
      <w:tr w:rsidR="00643594" w14:paraId="14DFB023" w14:textId="77777777" w:rsidTr="00C943CD">
        <w:trPr>
          <w:trHeight w:val="60"/>
        </w:trPr>
        <w:tc>
          <w:tcPr>
            <w:tcW w:w="3823" w:type="dxa"/>
          </w:tcPr>
          <w:p w14:paraId="01972134" w14:textId="77777777" w:rsidR="00643594" w:rsidRDefault="00643594" w:rsidP="00C943CD">
            <w:pPr>
              <w:pStyle w:val="TableCopy"/>
            </w:pPr>
            <w:r>
              <w:t>Disadvantaged jobseekers who achieve sustainable employment (minimum number of 26 weeks)</w:t>
            </w:r>
          </w:p>
        </w:tc>
        <w:tc>
          <w:tcPr>
            <w:tcW w:w="1332" w:type="dxa"/>
          </w:tcPr>
          <w:p w14:paraId="1DE18B7A" w14:textId="77777777" w:rsidR="00643594" w:rsidRDefault="00643594" w:rsidP="00C943CD">
            <w:pPr>
              <w:pStyle w:val="TableCopy"/>
              <w:jc w:val="right"/>
            </w:pPr>
            <w:r>
              <w:t>number</w:t>
            </w:r>
          </w:p>
        </w:tc>
        <w:tc>
          <w:tcPr>
            <w:tcW w:w="1332" w:type="dxa"/>
          </w:tcPr>
          <w:p w14:paraId="70B09B04" w14:textId="77777777" w:rsidR="00643594" w:rsidRDefault="00643594" w:rsidP="00C943CD">
            <w:pPr>
              <w:pStyle w:val="TableCopy"/>
              <w:jc w:val="right"/>
            </w:pPr>
            <w:r>
              <w:t>365</w:t>
            </w:r>
          </w:p>
        </w:tc>
        <w:tc>
          <w:tcPr>
            <w:tcW w:w="1333" w:type="dxa"/>
          </w:tcPr>
          <w:p w14:paraId="4237C9AC" w14:textId="77777777" w:rsidR="00643594" w:rsidRDefault="00643594" w:rsidP="00C943CD">
            <w:pPr>
              <w:pStyle w:val="TableCopy"/>
              <w:jc w:val="right"/>
            </w:pPr>
            <w:r>
              <w:t>350</w:t>
            </w:r>
          </w:p>
        </w:tc>
        <w:tc>
          <w:tcPr>
            <w:tcW w:w="1531" w:type="dxa"/>
          </w:tcPr>
          <w:p w14:paraId="7140AC37" w14:textId="77777777" w:rsidR="00643594" w:rsidRDefault="00643594" w:rsidP="00C943CD">
            <w:pPr>
              <w:pStyle w:val="TableCopy"/>
              <w:jc w:val="right"/>
            </w:pPr>
            <w:r>
              <w:t>4.3</w:t>
            </w:r>
          </w:p>
        </w:tc>
        <w:tc>
          <w:tcPr>
            <w:tcW w:w="1134" w:type="dxa"/>
          </w:tcPr>
          <w:p w14:paraId="591BA6ED" w14:textId="77777777" w:rsidR="00643594" w:rsidRDefault="00643594" w:rsidP="00C943CD">
            <w:pPr>
              <w:pStyle w:val="TableCopy"/>
              <w:jc w:val="right"/>
            </w:pPr>
            <w:r w:rsidRPr="00C11870">
              <w:rPr>
                <w:rFonts w:cs="Wingdings-Regular"/>
              </w:rPr>
              <w:t>*</w:t>
            </w:r>
          </w:p>
        </w:tc>
      </w:tr>
      <w:tr w:rsidR="00643594" w14:paraId="69C62BC9" w14:textId="77777777" w:rsidTr="00C943CD">
        <w:trPr>
          <w:trHeight w:val="60"/>
        </w:trPr>
        <w:tc>
          <w:tcPr>
            <w:tcW w:w="3823" w:type="dxa"/>
          </w:tcPr>
          <w:p w14:paraId="6474E09D" w14:textId="77777777" w:rsidR="00643594" w:rsidRDefault="00643594" w:rsidP="00C943CD">
            <w:pPr>
              <w:pStyle w:val="TableCopy"/>
            </w:pPr>
            <w:r>
              <w:t>Employment resulting from government investment facilitation services and assistance</w:t>
            </w:r>
          </w:p>
        </w:tc>
        <w:tc>
          <w:tcPr>
            <w:tcW w:w="1332" w:type="dxa"/>
          </w:tcPr>
          <w:p w14:paraId="72D9E630" w14:textId="77777777" w:rsidR="00643594" w:rsidRDefault="00643594" w:rsidP="00C943CD">
            <w:pPr>
              <w:pStyle w:val="TableCopy"/>
              <w:jc w:val="right"/>
            </w:pPr>
            <w:r>
              <w:t>number</w:t>
            </w:r>
          </w:p>
        </w:tc>
        <w:tc>
          <w:tcPr>
            <w:tcW w:w="1332" w:type="dxa"/>
          </w:tcPr>
          <w:p w14:paraId="2C60A2A5" w14:textId="77777777" w:rsidR="00643594" w:rsidRDefault="00643594" w:rsidP="00C943CD">
            <w:pPr>
              <w:pStyle w:val="TableCopy"/>
              <w:jc w:val="right"/>
            </w:pPr>
            <w:r>
              <w:t>6,280</w:t>
            </w:r>
          </w:p>
        </w:tc>
        <w:tc>
          <w:tcPr>
            <w:tcW w:w="1333" w:type="dxa"/>
          </w:tcPr>
          <w:p w14:paraId="124C5A4D" w14:textId="77777777" w:rsidR="00643594" w:rsidRDefault="00643594" w:rsidP="00C943CD">
            <w:pPr>
              <w:pStyle w:val="TableCopy"/>
              <w:jc w:val="right"/>
            </w:pPr>
            <w:r>
              <w:t>4,800</w:t>
            </w:r>
          </w:p>
        </w:tc>
        <w:tc>
          <w:tcPr>
            <w:tcW w:w="1531" w:type="dxa"/>
          </w:tcPr>
          <w:p w14:paraId="163104F5" w14:textId="77777777" w:rsidR="00643594" w:rsidRDefault="00643594" w:rsidP="00C943CD">
            <w:pPr>
              <w:pStyle w:val="TableCopy"/>
              <w:jc w:val="right"/>
            </w:pPr>
            <w:r>
              <w:t>30.8</w:t>
            </w:r>
          </w:p>
        </w:tc>
        <w:tc>
          <w:tcPr>
            <w:tcW w:w="1134" w:type="dxa"/>
          </w:tcPr>
          <w:p w14:paraId="7197DB54" w14:textId="77777777" w:rsidR="00643594" w:rsidRDefault="00643594" w:rsidP="00C943CD">
            <w:pPr>
              <w:pStyle w:val="TableCopy"/>
              <w:jc w:val="right"/>
            </w:pPr>
            <w:r w:rsidRPr="00C11870">
              <w:rPr>
                <w:rFonts w:cs="Wingdings-Regular"/>
              </w:rPr>
              <w:t>*</w:t>
            </w:r>
          </w:p>
        </w:tc>
      </w:tr>
      <w:tr w:rsidR="00643594" w14:paraId="4CD0837C" w14:textId="77777777" w:rsidTr="00C943CD">
        <w:trPr>
          <w:trHeight w:val="60"/>
        </w:trPr>
        <w:tc>
          <w:tcPr>
            <w:tcW w:w="10485" w:type="dxa"/>
            <w:gridSpan w:val="6"/>
          </w:tcPr>
          <w:p w14:paraId="728AAB0A" w14:textId="77777777" w:rsidR="00643594" w:rsidRPr="0039214D" w:rsidRDefault="00643594" w:rsidP="00C943CD">
            <w:pPr>
              <w:pStyle w:val="TableCopy"/>
            </w:pPr>
            <w:r w:rsidRPr="0039214D">
              <w:rPr>
                <w:i/>
                <w:spacing w:val="-1"/>
              </w:rPr>
              <w:t>Reflects a small number of investments that have a higher number of jobs associated with them, including Woolworths Holdings/David Jones.</w:t>
            </w:r>
          </w:p>
        </w:tc>
      </w:tr>
      <w:tr w:rsidR="00643594" w14:paraId="13AFB4DC" w14:textId="77777777" w:rsidTr="00C943CD">
        <w:trPr>
          <w:trHeight w:val="60"/>
        </w:trPr>
        <w:tc>
          <w:tcPr>
            <w:tcW w:w="3823" w:type="dxa"/>
          </w:tcPr>
          <w:p w14:paraId="765118C4" w14:textId="77777777" w:rsidR="00643594" w:rsidRDefault="00643594" w:rsidP="00C943CD">
            <w:pPr>
              <w:pStyle w:val="TableCopy"/>
            </w:pPr>
            <w:r>
              <w:t>Government Youth Employment Scheme traineeships commenced</w:t>
            </w:r>
          </w:p>
        </w:tc>
        <w:tc>
          <w:tcPr>
            <w:tcW w:w="1332" w:type="dxa"/>
          </w:tcPr>
          <w:p w14:paraId="2030068D" w14:textId="77777777" w:rsidR="00643594" w:rsidRDefault="00643594" w:rsidP="00C943CD">
            <w:pPr>
              <w:pStyle w:val="TableCopy"/>
              <w:jc w:val="right"/>
            </w:pPr>
            <w:r>
              <w:t>number</w:t>
            </w:r>
          </w:p>
        </w:tc>
        <w:tc>
          <w:tcPr>
            <w:tcW w:w="1332" w:type="dxa"/>
          </w:tcPr>
          <w:p w14:paraId="6D77FFB3" w14:textId="77777777" w:rsidR="00643594" w:rsidRDefault="00643594" w:rsidP="00C943CD">
            <w:pPr>
              <w:pStyle w:val="TableCopy"/>
              <w:jc w:val="right"/>
            </w:pPr>
            <w:r>
              <w:t>267</w:t>
            </w:r>
          </w:p>
        </w:tc>
        <w:tc>
          <w:tcPr>
            <w:tcW w:w="1333" w:type="dxa"/>
          </w:tcPr>
          <w:p w14:paraId="2F9963E0" w14:textId="77777777" w:rsidR="00643594" w:rsidRDefault="00643594" w:rsidP="00C943CD">
            <w:pPr>
              <w:pStyle w:val="TableCopy"/>
              <w:jc w:val="right"/>
            </w:pPr>
            <w:r>
              <w:t>280</w:t>
            </w:r>
          </w:p>
        </w:tc>
        <w:tc>
          <w:tcPr>
            <w:tcW w:w="1531" w:type="dxa"/>
          </w:tcPr>
          <w:p w14:paraId="2A9946F1" w14:textId="77777777" w:rsidR="00643594" w:rsidRDefault="00643594" w:rsidP="00C943CD">
            <w:pPr>
              <w:pStyle w:val="TableCopy"/>
              <w:jc w:val="right"/>
            </w:pPr>
            <w:r>
              <w:t>-4.6</w:t>
            </w:r>
          </w:p>
        </w:tc>
        <w:tc>
          <w:tcPr>
            <w:tcW w:w="1134" w:type="dxa"/>
          </w:tcPr>
          <w:p w14:paraId="554358BA" w14:textId="77777777" w:rsidR="00643594" w:rsidRDefault="00643594" w:rsidP="00C943CD">
            <w:pPr>
              <w:pStyle w:val="TableCopy"/>
              <w:jc w:val="right"/>
            </w:pPr>
            <w:r>
              <w:t>^</w:t>
            </w:r>
          </w:p>
        </w:tc>
      </w:tr>
      <w:tr w:rsidR="00643594" w14:paraId="316A347C" w14:textId="77777777" w:rsidTr="00C943CD">
        <w:trPr>
          <w:trHeight w:val="60"/>
        </w:trPr>
        <w:tc>
          <w:tcPr>
            <w:tcW w:w="3823" w:type="dxa"/>
          </w:tcPr>
          <w:p w14:paraId="56BA14DE" w14:textId="77777777" w:rsidR="00643594" w:rsidRDefault="00643594" w:rsidP="00C943CD">
            <w:pPr>
              <w:pStyle w:val="TableCopy"/>
            </w:pPr>
            <w:r>
              <w:t xml:space="preserve">New Australian/International regional headquarters of firms and/or research development </w:t>
            </w:r>
            <w:proofErr w:type="spellStart"/>
            <w:r>
              <w:t>centres</w:t>
            </w:r>
            <w:proofErr w:type="spellEnd"/>
            <w:r>
              <w:t xml:space="preserve"> attracted to Victoria</w:t>
            </w:r>
          </w:p>
        </w:tc>
        <w:tc>
          <w:tcPr>
            <w:tcW w:w="1332" w:type="dxa"/>
          </w:tcPr>
          <w:p w14:paraId="3BBF6449" w14:textId="77777777" w:rsidR="00643594" w:rsidRDefault="00643594" w:rsidP="00C943CD">
            <w:pPr>
              <w:pStyle w:val="TableCopy"/>
              <w:jc w:val="right"/>
            </w:pPr>
            <w:r>
              <w:t>number</w:t>
            </w:r>
          </w:p>
        </w:tc>
        <w:tc>
          <w:tcPr>
            <w:tcW w:w="1332" w:type="dxa"/>
          </w:tcPr>
          <w:p w14:paraId="387723FB" w14:textId="77777777" w:rsidR="00643594" w:rsidRDefault="00643594" w:rsidP="00C943CD">
            <w:pPr>
              <w:pStyle w:val="TableCopy"/>
              <w:jc w:val="right"/>
            </w:pPr>
            <w:r>
              <w:t>16</w:t>
            </w:r>
          </w:p>
        </w:tc>
        <w:tc>
          <w:tcPr>
            <w:tcW w:w="1333" w:type="dxa"/>
          </w:tcPr>
          <w:p w14:paraId="4DAC1765" w14:textId="77777777" w:rsidR="00643594" w:rsidRDefault="00643594" w:rsidP="00C943CD">
            <w:pPr>
              <w:pStyle w:val="TableCopy"/>
              <w:jc w:val="right"/>
            </w:pPr>
            <w:r>
              <w:t>5</w:t>
            </w:r>
          </w:p>
        </w:tc>
        <w:tc>
          <w:tcPr>
            <w:tcW w:w="1531" w:type="dxa"/>
          </w:tcPr>
          <w:p w14:paraId="5E0A54E8" w14:textId="77777777" w:rsidR="00643594" w:rsidRDefault="00643594" w:rsidP="00C943CD">
            <w:pPr>
              <w:pStyle w:val="TableCopy"/>
              <w:jc w:val="right"/>
            </w:pPr>
            <w:r>
              <w:t>220.0</w:t>
            </w:r>
          </w:p>
        </w:tc>
        <w:tc>
          <w:tcPr>
            <w:tcW w:w="1134" w:type="dxa"/>
          </w:tcPr>
          <w:p w14:paraId="4D68329B" w14:textId="77777777" w:rsidR="00643594" w:rsidRDefault="00643594" w:rsidP="00C943CD">
            <w:pPr>
              <w:pStyle w:val="TableCopy"/>
              <w:jc w:val="right"/>
            </w:pPr>
            <w:r w:rsidRPr="00C11870">
              <w:rPr>
                <w:rFonts w:cs="Wingdings-Regular"/>
              </w:rPr>
              <w:t>*</w:t>
            </w:r>
          </w:p>
        </w:tc>
      </w:tr>
      <w:tr w:rsidR="00643594" w14:paraId="1D000AD1" w14:textId="77777777" w:rsidTr="00C943CD">
        <w:trPr>
          <w:trHeight w:val="60"/>
        </w:trPr>
        <w:tc>
          <w:tcPr>
            <w:tcW w:w="10485" w:type="dxa"/>
            <w:gridSpan w:val="6"/>
          </w:tcPr>
          <w:p w14:paraId="526C3A29" w14:textId="77777777" w:rsidR="00643594" w:rsidRPr="0039214D" w:rsidRDefault="00643594" w:rsidP="00C943CD">
            <w:pPr>
              <w:pStyle w:val="TableCopy"/>
            </w:pPr>
            <w:r w:rsidRPr="0039214D">
              <w:rPr>
                <w:i/>
              </w:rPr>
              <w:t xml:space="preserve">Reflects the success of an increased focus on headquarters (HQ) attraction activity. HQ highlights include Alibaba (China), </w:t>
            </w:r>
            <w:proofErr w:type="spellStart"/>
            <w:r w:rsidRPr="0039214D">
              <w:rPr>
                <w:i/>
              </w:rPr>
              <w:t>Cybergym</w:t>
            </w:r>
            <w:proofErr w:type="spellEnd"/>
            <w:r w:rsidRPr="0039214D">
              <w:rPr>
                <w:i/>
              </w:rPr>
              <w:t xml:space="preserve"> (Israel) and Concourse Golf (Sydney).</w:t>
            </w:r>
          </w:p>
        </w:tc>
      </w:tr>
      <w:tr w:rsidR="00643594" w14:paraId="104533E8" w14:textId="77777777" w:rsidTr="00C943CD">
        <w:trPr>
          <w:trHeight w:val="60"/>
        </w:trPr>
        <w:tc>
          <w:tcPr>
            <w:tcW w:w="3823" w:type="dxa"/>
          </w:tcPr>
          <w:p w14:paraId="25ABB830" w14:textId="77777777" w:rsidR="00643594" w:rsidRDefault="00643594" w:rsidP="00C943CD">
            <w:pPr>
              <w:pStyle w:val="TableCopy"/>
            </w:pPr>
            <w:r>
              <w:t>New investment resulting from government facilitation services and assistance</w:t>
            </w:r>
          </w:p>
        </w:tc>
        <w:tc>
          <w:tcPr>
            <w:tcW w:w="1332" w:type="dxa"/>
          </w:tcPr>
          <w:p w14:paraId="47C5CF1F" w14:textId="77777777" w:rsidR="00643594" w:rsidRDefault="00643594" w:rsidP="00C943CD">
            <w:pPr>
              <w:pStyle w:val="TableCopy"/>
              <w:jc w:val="right"/>
            </w:pPr>
            <w:r>
              <w:t>$ million</w:t>
            </w:r>
          </w:p>
        </w:tc>
        <w:tc>
          <w:tcPr>
            <w:tcW w:w="1332" w:type="dxa"/>
          </w:tcPr>
          <w:p w14:paraId="0AA7AF42" w14:textId="77777777" w:rsidR="00643594" w:rsidRDefault="00643594" w:rsidP="00C943CD">
            <w:pPr>
              <w:pStyle w:val="TableCopy"/>
              <w:jc w:val="right"/>
            </w:pPr>
            <w:r>
              <w:t>2,230</w:t>
            </w:r>
          </w:p>
        </w:tc>
        <w:tc>
          <w:tcPr>
            <w:tcW w:w="1333" w:type="dxa"/>
          </w:tcPr>
          <w:p w14:paraId="5DFB2608" w14:textId="77777777" w:rsidR="00643594" w:rsidRDefault="00643594" w:rsidP="00C943CD">
            <w:pPr>
              <w:pStyle w:val="TableCopy"/>
              <w:jc w:val="right"/>
            </w:pPr>
            <w:r>
              <w:t>2,200</w:t>
            </w:r>
          </w:p>
        </w:tc>
        <w:tc>
          <w:tcPr>
            <w:tcW w:w="1531" w:type="dxa"/>
          </w:tcPr>
          <w:p w14:paraId="06EEDD72" w14:textId="77777777" w:rsidR="00643594" w:rsidRDefault="00643594" w:rsidP="00C943CD">
            <w:pPr>
              <w:pStyle w:val="TableCopy"/>
              <w:jc w:val="right"/>
            </w:pPr>
            <w:r>
              <w:t>1.4</w:t>
            </w:r>
          </w:p>
        </w:tc>
        <w:tc>
          <w:tcPr>
            <w:tcW w:w="1134" w:type="dxa"/>
          </w:tcPr>
          <w:p w14:paraId="14B21E68" w14:textId="77777777" w:rsidR="00643594" w:rsidRDefault="00643594" w:rsidP="00C943CD">
            <w:pPr>
              <w:pStyle w:val="TableCopy"/>
              <w:jc w:val="right"/>
            </w:pPr>
            <w:r w:rsidRPr="00C11870">
              <w:rPr>
                <w:rFonts w:cs="Wingdings-Regular"/>
              </w:rPr>
              <w:t>*</w:t>
            </w:r>
          </w:p>
        </w:tc>
      </w:tr>
      <w:tr w:rsidR="00643594" w14:paraId="7096ED75" w14:textId="77777777" w:rsidTr="00C943CD">
        <w:trPr>
          <w:trHeight w:val="60"/>
        </w:trPr>
        <w:tc>
          <w:tcPr>
            <w:tcW w:w="3823" w:type="dxa"/>
          </w:tcPr>
          <w:p w14:paraId="49E500A1" w14:textId="77777777" w:rsidR="00643594" w:rsidRDefault="00643594" w:rsidP="00C943CD">
            <w:pPr>
              <w:pStyle w:val="TableCopy"/>
            </w:pPr>
            <w:r>
              <w:t>People supported with employment assistance</w:t>
            </w:r>
          </w:p>
        </w:tc>
        <w:tc>
          <w:tcPr>
            <w:tcW w:w="1332" w:type="dxa"/>
          </w:tcPr>
          <w:p w14:paraId="715606EA" w14:textId="77777777" w:rsidR="00643594" w:rsidRDefault="00643594" w:rsidP="00C943CD">
            <w:pPr>
              <w:pStyle w:val="TableCopy"/>
              <w:jc w:val="right"/>
            </w:pPr>
            <w:r>
              <w:t>number</w:t>
            </w:r>
          </w:p>
        </w:tc>
        <w:tc>
          <w:tcPr>
            <w:tcW w:w="1332" w:type="dxa"/>
          </w:tcPr>
          <w:p w14:paraId="0C542477" w14:textId="77777777" w:rsidR="00643594" w:rsidRDefault="00643594" w:rsidP="00C943CD">
            <w:pPr>
              <w:pStyle w:val="TableCopy"/>
              <w:jc w:val="right"/>
            </w:pPr>
            <w:r>
              <w:t>1,156</w:t>
            </w:r>
          </w:p>
        </w:tc>
        <w:tc>
          <w:tcPr>
            <w:tcW w:w="1333" w:type="dxa"/>
          </w:tcPr>
          <w:p w14:paraId="13079A9C" w14:textId="77777777" w:rsidR="00643594" w:rsidRDefault="00643594" w:rsidP="00C943CD">
            <w:pPr>
              <w:pStyle w:val="TableCopy"/>
              <w:jc w:val="right"/>
            </w:pPr>
            <w:r>
              <w:t>2,000</w:t>
            </w:r>
          </w:p>
        </w:tc>
        <w:tc>
          <w:tcPr>
            <w:tcW w:w="1531" w:type="dxa"/>
          </w:tcPr>
          <w:p w14:paraId="25C3210C" w14:textId="77777777" w:rsidR="00643594" w:rsidRDefault="00643594" w:rsidP="00C943CD">
            <w:pPr>
              <w:pStyle w:val="TableCopy"/>
              <w:jc w:val="right"/>
            </w:pPr>
            <w:r>
              <w:t>-42.2</w:t>
            </w:r>
          </w:p>
        </w:tc>
        <w:tc>
          <w:tcPr>
            <w:tcW w:w="1134" w:type="dxa"/>
          </w:tcPr>
          <w:p w14:paraId="49D7A30C" w14:textId="77777777" w:rsidR="00643594" w:rsidRDefault="00643594" w:rsidP="00C943CD">
            <w:pPr>
              <w:pStyle w:val="TableCopy"/>
              <w:jc w:val="right"/>
            </w:pPr>
            <w:r>
              <w:rPr>
                <w:rFonts w:ascii="Wingdings-Regular" w:hAnsi="Wingdings-Regular" w:cs="Wingdings-Regular"/>
              </w:rPr>
              <w:t></w:t>
            </w:r>
            <w:r w:rsidRPr="00C11870">
              <w:rPr>
                <w:rFonts w:cs="Wingdings-Regular"/>
              </w:rPr>
              <w:t>#</w:t>
            </w:r>
          </w:p>
        </w:tc>
      </w:tr>
      <w:tr w:rsidR="00643594" w14:paraId="1F53A345" w14:textId="77777777" w:rsidTr="00C943CD">
        <w:trPr>
          <w:trHeight w:val="60"/>
        </w:trPr>
        <w:tc>
          <w:tcPr>
            <w:tcW w:w="10485" w:type="dxa"/>
            <w:gridSpan w:val="6"/>
          </w:tcPr>
          <w:p w14:paraId="69208322" w14:textId="77777777" w:rsidR="00643594" w:rsidRPr="0039214D" w:rsidRDefault="00643594" w:rsidP="00C943CD">
            <w:pPr>
              <w:pStyle w:val="TableCopy"/>
            </w:pPr>
            <w:r w:rsidRPr="0039214D">
              <w:rPr>
                <w:i/>
              </w:rPr>
              <w:t>This target specifically measures the number of retrenched workers assisted under the Business in Transition Support (</w:t>
            </w:r>
            <w:proofErr w:type="spellStart"/>
            <w:r w:rsidRPr="0039214D">
              <w:rPr>
                <w:i/>
              </w:rPr>
              <w:t>BiTS</w:t>
            </w:r>
            <w:proofErr w:type="spellEnd"/>
            <w:r w:rsidRPr="0039214D">
              <w:rPr>
                <w:i/>
              </w:rPr>
              <w:t>) program. The outcome reflects that businesses assisted have experienced smaller-scale retrenchments than has occurred in previous years. The introduction of other government support programs (Automotive Transition Plan and the Latrobe Worker Transition Service) is providing assistance to businesses and workers in transition. In 2016-17 the department also supported more than 1,400 unemployed Victorians into jobs through the Jobs Victoria Employment Network.</w:t>
            </w:r>
          </w:p>
        </w:tc>
      </w:tr>
      <w:tr w:rsidR="00643594" w14:paraId="2DEF9EAB" w14:textId="77777777" w:rsidTr="00C943CD">
        <w:trPr>
          <w:trHeight w:val="60"/>
        </w:trPr>
        <w:tc>
          <w:tcPr>
            <w:tcW w:w="3823" w:type="dxa"/>
          </w:tcPr>
          <w:p w14:paraId="66AB4177" w14:textId="77777777" w:rsidR="00643594" w:rsidRDefault="00643594" w:rsidP="00C943CD">
            <w:pPr>
              <w:pStyle w:val="TableCopy"/>
            </w:pPr>
            <w:r>
              <w:t>Victoria’s market share of investor and business migrants nominated by Victoria as a proportion of all Australian nominations received</w:t>
            </w:r>
          </w:p>
        </w:tc>
        <w:tc>
          <w:tcPr>
            <w:tcW w:w="1332" w:type="dxa"/>
          </w:tcPr>
          <w:p w14:paraId="52FB634C" w14:textId="77777777" w:rsidR="00643594" w:rsidRDefault="00643594" w:rsidP="00C943CD">
            <w:pPr>
              <w:pStyle w:val="TableCopy"/>
              <w:jc w:val="right"/>
            </w:pPr>
            <w:r>
              <w:t>per cent</w:t>
            </w:r>
          </w:p>
        </w:tc>
        <w:tc>
          <w:tcPr>
            <w:tcW w:w="1332" w:type="dxa"/>
          </w:tcPr>
          <w:p w14:paraId="111D3820" w14:textId="77777777" w:rsidR="00643594" w:rsidRDefault="00643594" w:rsidP="00C943CD">
            <w:pPr>
              <w:pStyle w:val="TableCopy"/>
              <w:jc w:val="right"/>
            </w:pPr>
            <w:r>
              <w:t>54</w:t>
            </w:r>
          </w:p>
        </w:tc>
        <w:tc>
          <w:tcPr>
            <w:tcW w:w="1333" w:type="dxa"/>
          </w:tcPr>
          <w:p w14:paraId="28FECB1D" w14:textId="77777777" w:rsidR="00643594" w:rsidRDefault="00643594" w:rsidP="00C943CD">
            <w:pPr>
              <w:pStyle w:val="TableCopy"/>
              <w:jc w:val="right"/>
            </w:pPr>
            <w:r>
              <w:t>&gt;40</w:t>
            </w:r>
          </w:p>
        </w:tc>
        <w:tc>
          <w:tcPr>
            <w:tcW w:w="1531" w:type="dxa"/>
          </w:tcPr>
          <w:p w14:paraId="51C2E6CF" w14:textId="77777777" w:rsidR="00643594" w:rsidRDefault="00643594" w:rsidP="00C943CD">
            <w:pPr>
              <w:pStyle w:val="TableCopy"/>
              <w:jc w:val="right"/>
            </w:pPr>
            <w:r>
              <w:t>35.0</w:t>
            </w:r>
          </w:p>
        </w:tc>
        <w:tc>
          <w:tcPr>
            <w:tcW w:w="1134" w:type="dxa"/>
          </w:tcPr>
          <w:p w14:paraId="3D1D73C8" w14:textId="77777777" w:rsidR="00643594" w:rsidRDefault="00643594" w:rsidP="00C943CD">
            <w:pPr>
              <w:pStyle w:val="TableCopy"/>
              <w:jc w:val="right"/>
            </w:pPr>
            <w:r w:rsidRPr="00C11870">
              <w:rPr>
                <w:rFonts w:cs="Wingdings-Regular"/>
              </w:rPr>
              <w:t>*</w:t>
            </w:r>
          </w:p>
        </w:tc>
      </w:tr>
      <w:tr w:rsidR="00643594" w14:paraId="05025F0C" w14:textId="77777777" w:rsidTr="00C943CD">
        <w:trPr>
          <w:trHeight w:val="60"/>
        </w:trPr>
        <w:tc>
          <w:tcPr>
            <w:tcW w:w="10485" w:type="dxa"/>
            <w:gridSpan w:val="6"/>
          </w:tcPr>
          <w:p w14:paraId="5CA6C5E2" w14:textId="77777777" w:rsidR="00643594" w:rsidRPr="0039214D" w:rsidRDefault="00643594" w:rsidP="00C943CD">
            <w:pPr>
              <w:pStyle w:val="TableCopy"/>
            </w:pPr>
            <w:r w:rsidRPr="0039214D">
              <w:rPr>
                <w:i/>
              </w:rPr>
              <w:t>Victoria's long-standing migration presence in China and client centric service offerings have contributed to this result.</w:t>
            </w:r>
          </w:p>
        </w:tc>
      </w:tr>
      <w:tr w:rsidR="00643594" w14:paraId="64C28024" w14:textId="77777777" w:rsidTr="00C943CD">
        <w:trPr>
          <w:trHeight w:val="60"/>
        </w:trPr>
        <w:tc>
          <w:tcPr>
            <w:tcW w:w="3823" w:type="dxa"/>
          </w:tcPr>
          <w:p w14:paraId="47051112" w14:textId="77777777" w:rsidR="00643594" w:rsidRDefault="00643594" w:rsidP="00C943CD">
            <w:pPr>
              <w:pStyle w:val="TableCopy"/>
            </w:pPr>
            <w:r>
              <w:lastRenderedPageBreak/>
              <w:t>Visits to the Invest Victoria website</w:t>
            </w:r>
          </w:p>
        </w:tc>
        <w:tc>
          <w:tcPr>
            <w:tcW w:w="1332" w:type="dxa"/>
          </w:tcPr>
          <w:p w14:paraId="286CC4D8" w14:textId="77777777" w:rsidR="00643594" w:rsidRDefault="00643594" w:rsidP="00C943CD">
            <w:pPr>
              <w:pStyle w:val="TableCopy"/>
              <w:jc w:val="right"/>
            </w:pPr>
            <w:r>
              <w:t>number</w:t>
            </w:r>
          </w:p>
        </w:tc>
        <w:tc>
          <w:tcPr>
            <w:tcW w:w="1332" w:type="dxa"/>
          </w:tcPr>
          <w:p w14:paraId="6FC85C1F" w14:textId="77777777" w:rsidR="00643594" w:rsidRDefault="00643594" w:rsidP="00C943CD">
            <w:pPr>
              <w:pStyle w:val="TableCopy"/>
              <w:jc w:val="right"/>
            </w:pPr>
            <w:r>
              <w:t>158,000</w:t>
            </w:r>
          </w:p>
        </w:tc>
        <w:tc>
          <w:tcPr>
            <w:tcW w:w="1333" w:type="dxa"/>
          </w:tcPr>
          <w:p w14:paraId="7483004D" w14:textId="77777777" w:rsidR="00643594" w:rsidRDefault="00643594" w:rsidP="00C943CD">
            <w:pPr>
              <w:pStyle w:val="TableCopy"/>
              <w:jc w:val="right"/>
            </w:pPr>
            <w:r>
              <w:t>66,000</w:t>
            </w:r>
          </w:p>
        </w:tc>
        <w:tc>
          <w:tcPr>
            <w:tcW w:w="1531" w:type="dxa"/>
          </w:tcPr>
          <w:p w14:paraId="60AF91AB" w14:textId="77777777" w:rsidR="00643594" w:rsidRDefault="00643594" w:rsidP="00C943CD">
            <w:pPr>
              <w:pStyle w:val="TableCopy"/>
              <w:jc w:val="right"/>
            </w:pPr>
            <w:r>
              <w:t>139.4</w:t>
            </w:r>
          </w:p>
        </w:tc>
        <w:tc>
          <w:tcPr>
            <w:tcW w:w="1134" w:type="dxa"/>
          </w:tcPr>
          <w:p w14:paraId="4A742529" w14:textId="77777777" w:rsidR="00643594" w:rsidRDefault="00643594" w:rsidP="00C943CD">
            <w:pPr>
              <w:pStyle w:val="TableCopy"/>
              <w:jc w:val="right"/>
            </w:pPr>
            <w:r w:rsidRPr="00C11870">
              <w:rPr>
                <w:rFonts w:cs="Wingdings-Regular"/>
              </w:rPr>
              <w:t>*</w:t>
            </w:r>
          </w:p>
        </w:tc>
      </w:tr>
      <w:tr w:rsidR="00643594" w14:paraId="5E7CA989" w14:textId="77777777" w:rsidTr="00C943CD">
        <w:trPr>
          <w:trHeight w:val="60"/>
        </w:trPr>
        <w:tc>
          <w:tcPr>
            <w:tcW w:w="10485" w:type="dxa"/>
            <w:gridSpan w:val="6"/>
          </w:tcPr>
          <w:p w14:paraId="14BAD4A6" w14:textId="77777777" w:rsidR="00643594" w:rsidRPr="0039214D" w:rsidRDefault="00643594" w:rsidP="00C943CD">
            <w:pPr>
              <w:pStyle w:val="TableCopy"/>
            </w:pPr>
            <w:r w:rsidRPr="0039214D">
              <w:rPr>
                <w:i/>
              </w:rPr>
              <w:t>Due to click through rates from the 'State of Momentum' online banner ads being four times higher than the average click through rate for all Australian digital advertising.</w:t>
            </w:r>
          </w:p>
        </w:tc>
      </w:tr>
      <w:tr w:rsidR="00643594" w14:paraId="3F1E68FE" w14:textId="77777777" w:rsidTr="00C943CD">
        <w:trPr>
          <w:trHeight w:val="60"/>
        </w:trPr>
        <w:tc>
          <w:tcPr>
            <w:tcW w:w="10485" w:type="dxa"/>
            <w:gridSpan w:val="6"/>
          </w:tcPr>
          <w:p w14:paraId="6F80E6AD" w14:textId="77777777" w:rsidR="00643594" w:rsidRPr="0039214D" w:rsidRDefault="00643594" w:rsidP="00C943CD">
            <w:pPr>
              <w:pStyle w:val="TableCopy"/>
            </w:pPr>
            <w:r>
              <w:rPr>
                <w:b/>
              </w:rPr>
              <w:t>Quality</w:t>
            </w:r>
          </w:p>
        </w:tc>
      </w:tr>
      <w:tr w:rsidR="00643594" w14:paraId="5750FE50" w14:textId="77777777" w:rsidTr="00C943CD">
        <w:trPr>
          <w:trHeight w:val="60"/>
        </w:trPr>
        <w:tc>
          <w:tcPr>
            <w:tcW w:w="3823" w:type="dxa"/>
          </w:tcPr>
          <w:p w14:paraId="0CAEB2B7" w14:textId="77777777" w:rsidR="00643594" w:rsidRDefault="00643594" w:rsidP="00C943CD">
            <w:pPr>
              <w:pStyle w:val="TableCopy"/>
            </w:pPr>
            <w:r>
              <w:t>Skilled Migration Victoria – client satisfaction with services provided</w:t>
            </w:r>
          </w:p>
        </w:tc>
        <w:tc>
          <w:tcPr>
            <w:tcW w:w="1332" w:type="dxa"/>
          </w:tcPr>
          <w:p w14:paraId="250AD32D" w14:textId="77777777" w:rsidR="00643594" w:rsidRDefault="00643594" w:rsidP="00C943CD">
            <w:pPr>
              <w:pStyle w:val="TableCopy"/>
              <w:jc w:val="right"/>
            </w:pPr>
            <w:r>
              <w:t>per cent</w:t>
            </w:r>
          </w:p>
        </w:tc>
        <w:tc>
          <w:tcPr>
            <w:tcW w:w="1332" w:type="dxa"/>
          </w:tcPr>
          <w:p w14:paraId="2B541DC5" w14:textId="77777777" w:rsidR="00643594" w:rsidRDefault="00643594" w:rsidP="00C943CD">
            <w:pPr>
              <w:pStyle w:val="TableCopy"/>
              <w:jc w:val="right"/>
            </w:pPr>
            <w:r>
              <w:t>85</w:t>
            </w:r>
          </w:p>
        </w:tc>
        <w:tc>
          <w:tcPr>
            <w:tcW w:w="1333" w:type="dxa"/>
          </w:tcPr>
          <w:p w14:paraId="5506DFCA" w14:textId="77777777" w:rsidR="00643594" w:rsidRDefault="00643594" w:rsidP="00C943CD">
            <w:pPr>
              <w:pStyle w:val="TableCopy"/>
              <w:jc w:val="right"/>
            </w:pPr>
            <w:r>
              <w:t>85</w:t>
            </w:r>
          </w:p>
        </w:tc>
        <w:tc>
          <w:tcPr>
            <w:tcW w:w="1531" w:type="dxa"/>
          </w:tcPr>
          <w:p w14:paraId="03C41E54" w14:textId="77777777" w:rsidR="00643594" w:rsidRDefault="00643594" w:rsidP="00C943CD">
            <w:pPr>
              <w:pStyle w:val="TableCopy"/>
              <w:jc w:val="right"/>
            </w:pPr>
            <w:r>
              <w:t>0.0</w:t>
            </w:r>
          </w:p>
        </w:tc>
        <w:tc>
          <w:tcPr>
            <w:tcW w:w="1134" w:type="dxa"/>
          </w:tcPr>
          <w:p w14:paraId="15CC3D1B" w14:textId="77777777" w:rsidR="00643594" w:rsidRDefault="00643594" w:rsidP="00C943CD">
            <w:pPr>
              <w:pStyle w:val="TableCopy"/>
              <w:jc w:val="right"/>
            </w:pPr>
            <w:r w:rsidRPr="00C11870">
              <w:rPr>
                <w:rFonts w:cs="Wingdings-Regular"/>
              </w:rPr>
              <w:t>*</w:t>
            </w:r>
          </w:p>
        </w:tc>
      </w:tr>
      <w:tr w:rsidR="00643594" w14:paraId="002D6F0D" w14:textId="77777777" w:rsidTr="00C943CD">
        <w:trPr>
          <w:trHeight w:val="60"/>
        </w:trPr>
        <w:tc>
          <w:tcPr>
            <w:tcW w:w="10485" w:type="dxa"/>
            <w:gridSpan w:val="6"/>
          </w:tcPr>
          <w:p w14:paraId="5939242B" w14:textId="77777777" w:rsidR="00643594" w:rsidRPr="0039214D" w:rsidRDefault="00643594" w:rsidP="00C943CD">
            <w:pPr>
              <w:pStyle w:val="TableCopy"/>
            </w:pPr>
            <w:r>
              <w:rPr>
                <w:b/>
              </w:rPr>
              <w:t>Timeliness</w:t>
            </w:r>
          </w:p>
        </w:tc>
      </w:tr>
      <w:tr w:rsidR="00643594" w14:paraId="747C72EF" w14:textId="77777777" w:rsidTr="00C943CD">
        <w:trPr>
          <w:trHeight w:val="60"/>
        </w:trPr>
        <w:tc>
          <w:tcPr>
            <w:tcW w:w="3823" w:type="dxa"/>
          </w:tcPr>
          <w:p w14:paraId="6A09E8A3" w14:textId="77777777" w:rsidR="00643594" w:rsidRDefault="00643594" w:rsidP="00C943CD">
            <w:pPr>
              <w:pStyle w:val="TableCopy"/>
            </w:pPr>
            <w:r>
              <w:t>Skilled Migration Victoria – average processing time for state sponsorship applications</w:t>
            </w:r>
          </w:p>
        </w:tc>
        <w:tc>
          <w:tcPr>
            <w:tcW w:w="1332" w:type="dxa"/>
          </w:tcPr>
          <w:p w14:paraId="192EA7C9" w14:textId="77777777" w:rsidR="00643594" w:rsidRDefault="00643594" w:rsidP="00C943CD">
            <w:pPr>
              <w:pStyle w:val="TableCopy"/>
              <w:jc w:val="right"/>
            </w:pPr>
            <w:r>
              <w:t>days</w:t>
            </w:r>
          </w:p>
        </w:tc>
        <w:tc>
          <w:tcPr>
            <w:tcW w:w="1332" w:type="dxa"/>
          </w:tcPr>
          <w:p w14:paraId="2DE78178" w14:textId="77777777" w:rsidR="00643594" w:rsidRDefault="00643594" w:rsidP="00C943CD">
            <w:pPr>
              <w:pStyle w:val="TableCopy"/>
              <w:jc w:val="right"/>
            </w:pPr>
            <w:r>
              <w:t>24</w:t>
            </w:r>
          </w:p>
        </w:tc>
        <w:tc>
          <w:tcPr>
            <w:tcW w:w="1333" w:type="dxa"/>
          </w:tcPr>
          <w:p w14:paraId="255E9BF5" w14:textId="77777777" w:rsidR="00643594" w:rsidRDefault="00643594" w:rsidP="00C943CD">
            <w:pPr>
              <w:pStyle w:val="TableCopy"/>
              <w:jc w:val="right"/>
            </w:pPr>
            <w:r>
              <w:t>20</w:t>
            </w:r>
          </w:p>
        </w:tc>
        <w:tc>
          <w:tcPr>
            <w:tcW w:w="1531" w:type="dxa"/>
          </w:tcPr>
          <w:p w14:paraId="3991C4CB" w14:textId="77777777" w:rsidR="00643594" w:rsidRDefault="00643594" w:rsidP="00C943CD">
            <w:pPr>
              <w:pStyle w:val="TableCopy"/>
              <w:jc w:val="right"/>
            </w:pPr>
            <w:r>
              <w:t>20.0</w:t>
            </w:r>
          </w:p>
        </w:tc>
        <w:tc>
          <w:tcPr>
            <w:tcW w:w="1134" w:type="dxa"/>
          </w:tcPr>
          <w:p w14:paraId="283781D4" w14:textId="77777777" w:rsidR="00643594" w:rsidRDefault="00643594" w:rsidP="00C943CD">
            <w:pPr>
              <w:pStyle w:val="TableCopy"/>
              <w:jc w:val="right"/>
            </w:pPr>
            <w:r w:rsidRPr="00C11870">
              <w:rPr>
                <w:rFonts w:cs="Wingdings-Regular"/>
              </w:rPr>
              <w:t>#</w:t>
            </w:r>
          </w:p>
        </w:tc>
      </w:tr>
      <w:tr w:rsidR="00643594" w14:paraId="1FAC41E9" w14:textId="77777777" w:rsidTr="00C943CD">
        <w:trPr>
          <w:trHeight w:val="60"/>
        </w:trPr>
        <w:tc>
          <w:tcPr>
            <w:tcW w:w="10485" w:type="dxa"/>
            <w:gridSpan w:val="6"/>
          </w:tcPr>
          <w:p w14:paraId="6552419E" w14:textId="77777777" w:rsidR="00643594" w:rsidRPr="0039214D" w:rsidRDefault="00643594" w:rsidP="00C943CD">
            <w:pPr>
              <w:pStyle w:val="TableCopy"/>
            </w:pPr>
            <w:r w:rsidRPr="0039214D">
              <w:rPr>
                <w:i/>
              </w:rPr>
              <w:t>Due to increased applications under ICT occupations. Scoping is underway to determine the best delivery model and stakeholder terms to assess ICT applications.</w:t>
            </w:r>
          </w:p>
        </w:tc>
      </w:tr>
      <w:tr w:rsidR="00643594" w14:paraId="1A2CD679" w14:textId="77777777" w:rsidTr="00C943CD">
        <w:trPr>
          <w:trHeight w:val="60"/>
        </w:trPr>
        <w:tc>
          <w:tcPr>
            <w:tcW w:w="10485" w:type="dxa"/>
            <w:gridSpan w:val="6"/>
          </w:tcPr>
          <w:p w14:paraId="2E69569F" w14:textId="77777777" w:rsidR="00643594" w:rsidRPr="0039214D" w:rsidRDefault="00643594" w:rsidP="00C943CD">
            <w:pPr>
              <w:pStyle w:val="TableCopy"/>
            </w:pPr>
            <w:r>
              <w:rPr>
                <w:b/>
              </w:rPr>
              <w:t>Cost</w:t>
            </w:r>
          </w:p>
        </w:tc>
      </w:tr>
      <w:tr w:rsidR="00643594" w14:paraId="240F8ABA" w14:textId="77777777" w:rsidTr="00C943CD">
        <w:trPr>
          <w:trHeight w:val="60"/>
        </w:trPr>
        <w:tc>
          <w:tcPr>
            <w:tcW w:w="3823" w:type="dxa"/>
          </w:tcPr>
          <w:p w14:paraId="452CA916" w14:textId="77777777" w:rsidR="00643594" w:rsidRPr="007A36B2" w:rsidRDefault="00643594" w:rsidP="00C943CD">
            <w:pPr>
              <w:pStyle w:val="TableCopy"/>
              <w:rPr>
                <w:b/>
              </w:rPr>
            </w:pPr>
            <w:r w:rsidRPr="007A36B2">
              <w:rPr>
                <w:b/>
              </w:rPr>
              <w:t>Total output cost</w:t>
            </w:r>
          </w:p>
        </w:tc>
        <w:tc>
          <w:tcPr>
            <w:tcW w:w="1332" w:type="dxa"/>
          </w:tcPr>
          <w:p w14:paraId="5D5F959F" w14:textId="77777777" w:rsidR="00643594" w:rsidRPr="007A36B2" w:rsidRDefault="00643594" w:rsidP="00C943CD">
            <w:pPr>
              <w:pStyle w:val="TableCopy"/>
              <w:jc w:val="right"/>
              <w:rPr>
                <w:b/>
              </w:rPr>
            </w:pPr>
            <w:r w:rsidRPr="007A36B2">
              <w:rPr>
                <w:b/>
              </w:rPr>
              <w:t>$ million</w:t>
            </w:r>
          </w:p>
        </w:tc>
        <w:tc>
          <w:tcPr>
            <w:tcW w:w="1332" w:type="dxa"/>
          </w:tcPr>
          <w:p w14:paraId="36FBCC6E" w14:textId="77777777" w:rsidR="00643594" w:rsidRPr="007A36B2" w:rsidRDefault="00643594" w:rsidP="00C943CD">
            <w:pPr>
              <w:pStyle w:val="TableCopy"/>
              <w:jc w:val="right"/>
              <w:rPr>
                <w:b/>
              </w:rPr>
            </w:pPr>
            <w:r w:rsidRPr="007A36B2">
              <w:rPr>
                <w:b/>
              </w:rPr>
              <w:t>180.7</w:t>
            </w:r>
          </w:p>
        </w:tc>
        <w:tc>
          <w:tcPr>
            <w:tcW w:w="1333" w:type="dxa"/>
          </w:tcPr>
          <w:p w14:paraId="74DE5F5D" w14:textId="77777777" w:rsidR="00643594" w:rsidRPr="007A36B2" w:rsidRDefault="00643594" w:rsidP="00C943CD">
            <w:pPr>
              <w:pStyle w:val="TableCopy"/>
              <w:jc w:val="right"/>
              <w:rPr>
                <w:b/>
              </w:rPr>
            </w:pPr>
            <w:r w:rsidRPr="007A36B2">
              <w:rPr>
                <w:b/>
              </w:rPr>
              <w:t>205.5</w:t>
            </w:r>
          </w:p>
        </w:tc>
        <w:tc>
          <w:tcPr>
            <w:tcW w:w="1531" w:type="dxa"/>
          </w:tcPr>
          <w:p w14:paraId="11FD76F6" w14:textId="77777777" w:rsidR="00643594" w:rsidRPr="007A36B2" w:rsidRDefault="00643594" w:rsidP="00C943CD">
            <w:pPr>
              <w:pStyle w:val="TableCopy"/>
              <w:jc w:val="right"/>
              <w:rPr>
                <w:b/>
              </w:rPr>
            </w:pPr>
            <w:r w:rsidRPr="007A36B2">
              <w:rPr>
                <w:b/>
              </w:rPr>
              <w:t>-12.1</w:t>
            </w:r>
          </w:p>
        </w:tc>
        <w:tc>
          <w:tcPr>
            <w:tcW w:w="1134" w:type="dxa"/>
          </w:tcPr>
          <w:p w14:paraId="43C97EBA" w14:textId="77777777" w:rsidR="00643594" w:rsidRPr="007A36B2" w:rsidRDefault="00643594" w:rsidP="00C943CD">
            <w:pPr>
              <w:pStyle w:val="TableCopy"/>
              <w:jc w:val="right"/>
              <w:rPr>
                <w:b/>
              </w:rPr>
            </w:pPr>
            <w:r w:rsidRPr="007A36B2">
              <w:rPr>
                <w:b/>
              </w:rPr>
              <w:t>*</w:t>
            </w:r>
          </w:p>
        </w:tc>
      </w:tr>
      <w:tr w:rsidR="00643594" w14:paraId="3EEF90CE" w14:textId="77777777" w:rsidTr="00C943CD">
        <w:trPr>
          <w:trHeight w:val="60"/>
        </w:trPr>
        <w:tc>
          <w:tcPr>
            <w:tcW w:w="10485" w:type="dxa"/>
            <w:gridSpan w:val="6"/>
          </w:tcPr>
          <w:p w14:paraId="0349BD4B" w14:textId="77777777" w:rsidR="00643594" w:rsidRPr="0039214D" w:rsidRDefault="00643594" w:rsidP="00C943CD">
            <w:pPr>
              <w:pStyle w:val="TableCopy"/>
            </w:pPr>
            <w:r w:rsidRPr="0039214D">
              <w:rPr>
                <w:i/>
              </w:rPr>
              <w:t xml:space="preserve">The 2016-17 result was $24.8 million lower than budget mainly due to a </w:t>
            </w:r>
            <w:proofErr w:type="spellStart"/>
            <w:r w:rsidRPr="0039214D">
              <w:rPr>
                <w:i/>
              </w:rPr>
              <w:t>rephase</w:t>
            </w:r>
            <w:proofErr w:type="spellEnd"/>
            <w:r w:rsidRPr="0039214D">
              <w:rPr>
                <w:i/>
              </w:rPr>
              <w:t xml:space="preserve"> in the Premier's Jobs and Investment Fund.</w:t>
            </w:r>
          </w:p>
        </w:tc>
      </w:tr>
      <w:tr w:rsidR="00643594" w14:paraId="2FBDB225" w14:textId="77777777" w:rsidTr="00C943CD">
        <w:trPr>
          <w:trHeight w:val="60"/>
        </w:trPr>
        <w:tc>
          <w:tcPr>
            <w:tcW w:w="10485" w:type="dxa"/>
            <w:gridSpan w:val="6"/>
          </w:tcPr>
          <w:p w14:paraId="07930F46"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1B67F462" w14:textId="77777777" w:rsidR="00643594" w:rsidRDefault="00643594" w:rsidP="00C943CD"/>
    <w:p w14:paraId="7E171D41" w14:textId="77777777" w:rsidR="00643594" w:rsidRDefault="00643594" w:rsidP="00C943CD">
      <w:r>
        <w:t>Table 9 represents performance against the Industrial Relations output. This output provides public and private sector industrial relations advice and strategic workforce management counsel to ministers and departmental and agency reviews.</w:t>
      </w:r>
    </w:p>
    <w:p w14:paraId="57CA35A8" w14:textId="77777777" w:rsidR="00643594" w:rsidRDefault="00643594" w:rsidP="00C55F1F">
      <w:pPr>
        <w:pStyle w:val="Heading5"/>
      </w:pPr>
      <w:r w:rsidRPr="00EF7469">
        <w:t>Table 9 Output: Industrial Relations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2C064C78" w14:textId="77777777" w:rsidTr="00C55F1F">
        <w:trPr>
          <w:trHeight w:val="60"/>
        </w:trPr>
        <w:tc>
          <w:tcPr>
            <w:tcW w:w="3823" w:type="dxa"/>
            <w:vAlign w:val="bottom"/>
          </w:tcPr>
          <w:p w14:paraId="03794F5E" w14:textId="77777777" w:rsidR="00643594" w:rsidRDefault="00643594" w:rsidP="00C55F1F">
            <w:pPr>
              <w:pStyle w:val="TableHeading"/>
            </w:pPr>
            <w:r>
              <w:t>Performance measures</w:t>
            </w:r>
          </w:p>
        </w:tc>
        <w:tc>
          <w:tcPr>
            <w:tcW w:w="1332" w:type="dxa"/>
            <w:vAlign w:val="bottom"/>
          </w:tcPr>
          <w:p w14:paraId="5FE67AC0" w14:textId="77777777" w:rsidR="00643594" w:rsidRDefault="00643594" w:rsidP="00C55F1F">
            <w:pPr>
              <w:pStyle w:val="TableHeading"/>
              <w:jc w:val="right"/>
            </w:pPr>
            <w:r>
              <w:t>Unit of measure</w:t>
            </w:r>
          </w:p>
        </w:tc>
        <w:tc>
          <w:tcPr>
            <w:tcW w:w="1332" w:type="dxa"/>
            <w:vAlign w:val="bottom"/>
          </w:tcPr>
          <w:p w14:paraId="27FFFB08" w14:textId="77777777" w:rsidR="00643594" w:rsidRDefault="00643594" w:rsidP="00C55F1F">
            <w:pPr>
              <w:pStyle w:val="TableHeading"/>
              <w:jc w:val="right"/>
            </w:pPr>
            <w:r>
              <w:t>2016-17 actual</w:t>
            </w:r>
          </w:p>
        </w:tc>
        <w:tc>
          <w:tcPr>
            <w:tcW w:w="1333" w:type="dxa"/>
            <w:vAlign w:val="bottom"/>
          </w:tcPr>
          <w:p w14:paraId="224E2F3C" w14:textId="77777777" w:rsidR="00643594" w:rsidRDefault="00643594" w:rsidP="00C55F1F">
            <w:pPr>
              <w:pStyle w:val="TableHeading"/>
              <w:jc w:val="right"/>
            </w:pPr>
            <w:r>
              <w:t>2016-17 target</w:t>
            </w:r>
          </w:p>
        </w:tc>
        <w:tc>
          <w:tcPr>
            <w:tcW w:w="1531" w:type="dxa"/>
            <w:vAlign w:val="bottom"/>
          </w:tcPr>
          <w:p w14:paraId="2C76D5A8" w14:textId="77777777" w:rsidR="00643594" w:rsidRDefault="00643594" w:rsidP="00C55F1F">
            <w:pPr>
              <w:pStyle w:val="TableHeading"/>
              <w:jc w:val="right"/>
            </w:pPr>
            <w:r>
              <w:t>Performance variation (%)</w:t>
            </w:r>
          </w:p>
        </w:tc>
        <w:tc>
          <w:tcPr>
            <w:tcW w:w="1134" w:type="dxa"/>
            <w:vAlign w:val="bottom"/>
          </w:tcPr>
          <w:p w14:paraId="65EF6519" w14:textId="77777777" w:rsidR="00643594" w:rsidRDefault="00643594" w:rsidP="00C55F1F">
            <w:pPr>
              <w:pStyle w:val="TableHeading"/>
              <w:jc w:val="right"/>
            </w:pPr>
            <w:r>
              <w:t xml:space="preserve">Result </w:t>
            </w:r>
            <w:r>
              <w:rPr>
                <w:vertAlign w:val="superscript"/>
              </w:rPr>
              <w:t>(1)</w:t>
            </w:r>
          </w:p>
        </w:tc>
      </w:tr>
      <w:tr w:rsidR="00643594" w14:paraId="73C5E373" w14:textId="77777777" w:rsidTr="00C943CD">
        <w:trPr>
          <w:trHeight w:val="60"/>
        </w:trPr>
        <w:tc>
          <w:tcPr>
            <w:tcW w:w="10485" w:type="dxa"/>
            <w:gridSpan w:val="6"/>
          </w:tcPr>
          <w:p w14:paraId="08B07003" w14:textId="77777777" w:rsidR="00643594" w:rsidRPr="0039214D" w:rsidRDefault="00643594" w:rsidP="00C943CD">
            <w:pPr>
              <w:pStyle w:val="TableCopy"/>
            </w:pPr>
            <w:r>
              <w:rPr>
                <w:b/>
              </w:rPr>
              <w:t>Quality</w:t>
            </w:r>
          </w:p>
        </w:tc>
      </w:tr>
      <w:tr w:rsidR="00643594" w14:paraId="67363AE3" w14:textId="77777777" w:rsidTr="00C943CD">
        <w:trPr>
          <w:trHeight w:val="60"/>
        </w:trPr>
        <w:tc>
          <w:tcPr>
            <w:tcW w:w="3823" w:type="dxa"/>
          </w:tcPr>
          <w:p w14:paraId="09B3B41B" w14:textId="77777777" w:rsidR="00643594" w:rsidRDefault="00643594" w:rsidP="00C943CD">
            <w:pPr>
              <w:pStyle w:val="TableCopy"/>
            </w:pPr>
            <w:r>
              <w:t>Public sector agreements renewed and approved within current enterprise bargaining framework</w:t>
            </w:r>
          </w:p>
        </w:tc>
        <w:tc>
          <w:tcPr>
            <w:tcW w:w="1332" w:type="dxa"/>
          </w:tcPr>
          <w:p w14:paraId="4E113711" w14:textId="77777777" w:rsidR="00643594" w:rsidRDefault="00643594" w:rsidP="00C943CD">
            <w:pPr>
              <w:pStyle w:val="TableCopy"/>
              <w:jc w:val="right"/>
            </w:pPr>
            <w:r>
              <w:t>per cent</w:t>
            </w:r>
          </w:p>
        </w:tc>
        <w:tc>
          <w:tcPr>
            <w:tcW w:w="1332" w:type="dxa"/>
          </w:tcPr>
          <w:p w14:paraId="057A570E" w14:textId="77777777" w:rsidR="00643594" w:rsidRDefault="00643594" w:rsidP="00C943CD">
            <w:pPr>
              <w:pStyle w:val="TableCopy"/>
              <w:jc w:val="right"/>
            </w:pPr>
            <w:r>
              <w:t>100</w:t>
            </w:r>
          </w:p>
        </w:tc>
        <w:tc>
          <w:tcPr>
            <w:tcW w:w="1333" w:type="dxa"/>
          </w:tcPr>
          <w:p w14:paraId="416A5953" w14:textId="77777777" w:rsidR="00643594" w:rsidRDefault="00643594" w:rsidP="00C943CD">
            <w:pPr>
              <w:pStyle w:val="TableCopy"/>
              <w:jc w:val="right"/>
            </w:pPr>
            <w:r>
              <w:t>100</w:t>
            </w:r>
          </w:p>
        </w:tc>
        <w:tc>
          <w:tcPr>
            <w:tcW w:w="1531" w:type="dxa"/>
          </w:tcPr>
          <w:p w14:paraId="27F1A98F" w14:textId="77777777" w:rsidR="00643594" w:rsidRDefault="00643594" w:rsidP="00C943CD">
            <w:pPr>
              <w:pStyle w:val="TableCopy"/>
              <w:jc w:val="right"/>
            </w:pPr>
            <w:r>
              <w:t>0.0</w:t>
            </w:r>
          </w:p>
        </w:tc>
        <w:tc>
          <w:tcPr>
            <w:tcW w:w="1134" w:type="dxa"/>
          </w:tcPr>
          <w:p w14:paraId="7D0295B5" w14:textId="77777777" w:rsidR="00643594" w:rsidRDefault="00643594" w:rsidP="00C943CD">
            <w:pPr>
              <w:pStyle w:val="TableCopy"/>
              <w:jc w:val="right"/>
            </w:pPr>
            <w:r w:rsidRPr="00C11870">
              <w:rPr>
                <w:rFonts w:cs="Wingdings-Regular"/>
              </w:rPr>
              <w:t>*</w:t>
            </w:r>
          </w:p>
        </w:tc>
      </w:tr>
      <w:tr w:rsidR="00643594" w14:paraId="7D22E60A" w14:textId="77777777" w:rsidTr="00C943CD">
        <w:trPr>
          <w:trHeight w:val="60"/>
        </w:trPr>
        <w:tc>
          <w:tcPr>
            <w:tcW w:w="3823" w:type="dxa"/>
          </w:tcPr>
          <w:p w14:paraId="267DF34E" w14:textId="77777777" w:rsidR="00643594" w:rsidRDefault="00643594" w:rsidP="00C943CD">
            <w:pPr>
              <w:pStyle w:val="TableCopy"/>
            </w:pPr>
            <w:r>
              <w:t>Victoria represented in major industrial relations cases and inquiries</w:t>
            </w:r>
          </w:p>
        </w:tc>
        <w:tc>
          <w:tcPr>
            <w:tcW w:w="1332" w:type="dxa"/>
          </w:tcPr>
          <w:p w14:paraId="48EBACD6" w14:textId="77777777" w:rsidR="00643594" w:rsidRDefault="00643594" w:rsidP="00C943CD">
            <w:pPr>
              <w:pStyle w:val="TableCopy"/>
              <w:jc w:val="right"/>
            </w:pPr>
            <w:r>
              <w:t>per cent</w:t>
            </w:r>
          </w:p>
        </w:tc>
        <w:tc>
          <w:tcPr>
            <w:tcW w:w="1332" w:type="dxa"/>
          </w:tcPr>
          <w:p w14:paraId="14525BBF" w14:textId="77777777" w:rsidR="00643594" w:rsidRDefault="00643594" w:rsidP="00C943CD">
            <w:pPr>
              <w:pStyle w:val="TableCopy"/>
              <w:jc w:val="right"/>
            </w:pPr>
            <w:r>
              <w:t>100</w:t>
            </w:r>
          </w:p>
        </w:tc>
        <w:tc>
          <w:tcPr>
            <w:tcW w:w="1333" w:type="dxa"/>
          </w:tcPr>
          <w:p w14:paraId="3696653C" w14:textId="77777777" w:rsidR="00643594" w:rsidRDefault="00643594" w:rsidP="00C943CD">
            <w:pPr>
              <w:pStyle w:val="TableCopy"/>
              <w:jc w:val="right"/>
            </w:pPr>
            <w:r>
              <w:t>100</w:t>
            </w:r>
          </w:p>
        </w:tc>
        <w:tc>
          <w:tcPr>
            <w:tcW w:w="1531" w:type="dxa"/>
          </w:tcPr>
          <w:p w14:paraId="42B68723" w14:textId="77777777" w:rsidR="00643594" w:rsidRDefault="00643594" w:rsidP="00C943CD">
            <w:pPr>
              <w:pStyle w:val="TableCopy"/>
              <w:jc w:val="right"/>
            </w:pPr>
            <w:r>
              <w:t>0.0</w:t>
            </w:r>
          </w:p>
        </w:tc>
        <w:tc>
          <w:tcPr>
            <w:tcW w:w="1134" w:type="dxa"/>
          </w:tcPr>
          <w:p w14:paraId="6F6B2978" w14:textId="77777777" w:rsidR="00643594" w:rsidRDefault="00643594" w:rsidP="00C943CD">
            <w:pPr>
              <w:pStyle w:val="TableCopy"/>
              <w:jc w:val="right"/>
            </w:pPr>
            <w:r w:rsidRPr="00C11870">
              <w:rPr>
                <w:rFonts w:cs="Wingdings-Regular"/>
              </w:rPr>
              <w:t>*</w:t>
            </w:r>
          </w:p>
        </w:tc>
      </w:tr>
      <w:tr w:rsidR="00643594" w14:paraId="31A57D57" w14:textId="77777777" w:rsidTr="00C943CD">
        <w:trPr>
          <w:trHeight w:val="60"/>
        </w:trPr>
        <w:tc>
          <w:tcPr>
            <w:tcW w:w="10485" w:type="dxa"/>
            <w:gridSpan w:val="6"/>
          </w:tcPr>
          <w:p w14:paraId="3EDFFACE" w14:textId="77777777" w:rsidR="00643594" w:rsidRPr="0039214D" w:rsidRDefault="00643594" w:rsidP="00C943CD">
            <w:pPr>
              <w:pStyle w:val="TableCopy"/>
            </w:pPr>
            <w:r>
              <w:rPr>
                <w:b/>
              </w:rPr>
              <w:t>Timeliness</w:t>
            </w:r>
          </w:p>
        </w:tc>
      </w:tr>
      <w:tr w:rsidR="00643594" w14:paraId="5CE9B449" w14:textId="77777777" w:rsidTr="00C943CD">
        <w:trPr>
          <w:trHeight w:val="60"/>
        </w:trPr>
        <w:tc>
          <w:tcPr>
            <w:tcW w:w="3823" w:type="dxa"/>
          </w:tcPr>
          <w:p w14:paraId="34C6378A" w14:textId="77777777" w:rsidR="00643594" w:rsidRDefault="00643594" w:rsidP="00C943CD">
            <w:pPr>
              <w:pStyle w:val="TableCopy"/>
            </w:pPr>
            <w:r>
              <w:t>Review and assessment of submitted public sector enterprise bargaining costings and proposed agreements completed and submitted for approval within four weeks</w:t>
            </w:r>
          </w:p>
        </w:tc>
        <w:tc>
          <w:tcPr>
            <w:tcW w:w="1332" w:type="dxa"/>
          </w:tcPr>
          <w:p w14:paraId="334D872B" w14:textId="77777777" w:rsidR="00643594" w:rsidRDefault="00643594" w:rsidP="00C943CD">
            <w:pPr>
              <w:pStyle w:val="TableCopy"/>
              <w:jc w:val="right"/>
            </w:pPr>
            <w:r>
              <w:t>per cent</w:t>
            </w:r>
          </w:p>
        </w:tc>
        <w:tc>
          <w:tcPr>
            <w:tcW w:w="1332" w:type="dxa"/>
          </w:tcPr>
          <w:p w14:paraId="404754E3" w14:textId="77777777" w:rsidR="00643594" w:rsidRDefault="00643594" w:rsidP="00C943CD">
            <w:pPr>
              <w:pStyle w:val="TableCopy"/>
              <w:jc w:val="right"/>
            </w:pPr>
            <w:r>
              <w:t>95</w:t>
            </w:r>
          </w:p>
        </w:tc>
        <w:tc>
          <w:tcPr>
            <w:tcW w:w="1333" w:type="dxa"/>
          </w:tcPr>
          <w:p w14:paraId="0B906142" w14:textId="77777777" w:rsidR="00643594" w:rsidRDefault="00643594" w:rsidP="00C943CD">
            <w:pPr>
              <w:pStyle w:val="TableCopy"/>
              <w:jc w:val="right"/>
            </w:pPr>
            <w:r>
              <w:t>80</w:t>
            </w:r>
          </w:p>
        </w:tc>
        <w:tc>
          <w:tcPr>
            <w:tcW w:w="1531" w:type="dxa"/>
          </w:tcPr>
          <w:p w14:paraId="3CEFDDD2" w14:textId="77777777" w:rsidR="00643594" w:rsidRDefault="00643594" w:rsidP="00C943CD">
            <w:pPr>
              <w:pStyle w:val="TableCopy"/>
              <w:jc w:val="right"/>
            </w:pPr>
            <w:r>
              <w:t>18.8</w:t>
            </w:r>
          </w:p>
        </w:tc>
        <w:tc>
          <w:tcPr>
            <w:tcW w:w="1134" w:type="dxa"/>
          </w:tcPr>
          <w:p w14:paraId="591D87A5" w14:textId="77777777" w:rsidR="00643594" w:rsidRDefault="00643594" w:rsidP="00C943CD">
            <w:pPr>
              <w:pStyle w:val="TableCopy"/>
              <w:jc w:val="right"/>
            </w:pPr>
            <w:r w:rsidRPr="00C11870">
              <w:rPr>
                <w:rFonts w:cs="Wingdings-Regular"/>
              </w:rPr>
              <w:t>*</w:t>
            </w:r>
          </w:p>
        </w:tc>
      </w:tr>
      <w:tr w:rsidR="00643594" w14:paraId="43A49687" w14:textId="77777777" w:rsidTr="00C943CD">
        <w:trPr>
          <w:trHeight w:val="60"/>
        </w:trPr>
        <w:tc>
          <w:tcPr>
            <w:tcW w:w="10485" w:type="dxa"/>
            <w:gridSpan w:val="6"/>
          </w:tcPr>
          <w:p w14:paraId="0CB62B37" w14:textId="77777777" w:rsidR="00643594" w:rsidRPr="0039214D" w:rsidRDefault="00643594" w:rsidP="00C943CD">
            <w:pPr>
              <w:pStyle w:val="TableCopy"/>
            </w:pPr>
            <w:r w:rsidRPr="0039214D">
              <w:rPr>
                <w:i/>
              </w:rPr>
              <w:t>Due to the implementation of streamlined processes and procedures for agreement approvals.</w:t>
            </w:r>
          </w:p>
        </w:tc>
      </w:tr>
      <w:tr w:rsidR="00643594" w14:paraId="6542DAE1" w14:textId="77777777" w:rsidTr="00C943CD">
        <w:trPr>
          <w:trHeight w:val="60"/>
        </w:trPr>
        <w:tc>
          <w:tcPr>
            <w:tcW w:w="10485" w:type="dxa"/>
            <w:gridSpan w:val="6"/>
          </w:tcPr>
          <w:p w14:paraId="1C2F7FB4" w14:textId="77777777" w:rsidR="00643594" w:rsidRPr="0039214D" w:rsidRDefault="00643594" w:rsidP="00C943CD">
            <w:pPr>
              <w:pStyle w:val="TableCopy"/>
            </w:pPr>
            <w:r>
              <w:rPr>
                <w:b/>
              </w:rPr>
              <w:t>Cost</w:t>
            </w:r>
          </w:p>
        </w:tc>
      </w:tr>
      <w:tr w:rsidR="00643594" w14:paraId="5D910850" w14:textId="77777777" w:rsidTr="00C55F1F">
        <w:trPr>
          <w:trHeight w:val="60"/>
        </w:trPr>
        <w:tc>
          <w:tcPr>
            <w:tcW w:w="3823" w:type="dxa"/>
          </w:tcPr>
          <w:p w14:paraId="50D3D64F" w14:textId="77777777" w:rsidR="00643594" w:rsidRPr="007A36B2" w:rsidRDefault="00643594" w:rsidP="00C943CD">
            <w:pPr>
              <w:pStyle w:val="TableCopy"/>
              <w:rPr>
                <w:b/>
              </w:rPr>
            </w:pPr>
            <w:r w:rsidRPr="007A36B2">
              <w:rPr>
                <w:b/>
              </w:rPr>
              <w:t>Total output cost</w:t>
            </w:r>
          </w:p>
        </w:tc>
        <w:tc>
          <w:tcPr>
            <w:tcW w:w="1332" w:type="dxa"/>
          </w:tcPr>
          <w:p w14:paraId="69D1761B" w14:textId="77777777" w:rsidR="00643594" w:rsidRPr="007A36B2" w:rsidRDefault="00643594" w:rsidP="00C55F1F">
            <w:pPr>
              <w:pStyle w:val="TableCopy"/>
              <w:jc w:val="right"/>
              <w:rPr>
                <w:b/>
              </w:rPr>
            </w:pPr>
            <w:r w:rsidRPr="007A36B2">
              <w:rPr>
                <w:b/>
              </w:rPr>
              <w:t>$ million</w:t>
            </w:r>
          </w:p>
        </w:tc>
        <w:tc>
          <w:tcPr>
            <w:tcW w:w="1332" w:type="dxa"/>
          </w:tcPr>
          <w:p w14:paraId="23ACC8BF" w14:textId="77777777" w:rsidR="00643594" w:rsidRPr="007A36B2" w:rsidRDefault="00643594" w:rsidP="00C55F1F">
            <w:pPr>
              <w:pStyle w:val="TableCopy"/>
              <w:jc w:val="right"/>
              <w:rPr>
                <w:b/>
              </w:rPr>
            </w:pPr>
            <w:r w:rsidRPr="007A36B2">
              <w:rPr>
                <w:b/>
              </w:rPr>
              <w:t>6.6</w:t>
            </w:r>
          </w:p>
        </w:tc>
        <w:tc>
          <w:tcPr>
            <w:tcW w:w="1333" w:type="dxa"/>
          </w:tcPr>
          <w:p w14:paraId="369E002F" w14:textId="77777777" w:rsidR="00643594" w:rsidRPr="007A36B2" w:rsidRDefault="00643594" w:rsidP="00C55F1F">
            <w:pPr>
              <w:pStyle w:val="TableCopy"/>
              <w:jc w:val="right"/>
              <w:rPr>
                <w:b/>
              </w:rPr>
            </w:pPr>
            <w:r w:rsidRPr="007A36B2">
              <w:rPr>
                <w:b/>
              </w:rPr>
              <w:t>5.4</w:t>
            </w:r>
          </w:p>
        </w:tc>
        <w:tc>
          <w:tcPr>
            <w:tcW w:w="1531" w:type="dxa"/>
          </w:tcPr>
          <w:p w14:paraId="6679D8C6" w14:textId="77777777" w:rsidR="00643594" w:rsidRPr="007A36B2" w:rsidRDefault="00643594" w:rsidP="00C55F1F">
            <w:pPr>
              <w:pStyle w:val="TableCopy"/>
              <w:jc w:val="right"/>
              <w:rPr>
                <w:b/>
              </w:rPr>
            </w:pPr>
            <w:r w:rsidRPr="007A36B2">
              <w:rPr>
                <w:b/>
              </w:rPr>
              <w:t>22.2</w:t>
            </w:r>
          </w:p>
        </w:tc>
        <w:tc>
          <w:tcPr>
            <w:tcW w:w="1134" w:type="dxa"/>
          </w:tcPr>
          <w:p w14:paraId="6B7E0BA1" w14:textId="77777777" w:rsidR="00643594" w:rsidRPr="007A36B2" w:rsidRDefault="00643594" w:rsidP="00C55F1F">
            <w:pPr>
              <w:pStyle w:val="TableCopy"/>
              <w:jc w:val="right"/>
              <w:rPr>
                <w:b/>
              </w:rPr>
            </w:pPr>
            <w:r w:rsidRPr="007A36B2">
              <w:rPr>
                <w:b/>
              </w:rPr>
              <w:t>#</w:t>
            </w:r>
          </w:p>
        </w:tc>
      </w:tr>
      <w:tr w:rsidR="00643594" w14:paraId="256CEDD5" w14:textId="77777777" w:rsidTr="00C943CD">
        <w:trPr>
          <w:trHeight w:val="60"/>
        </w:trPr>
        <w:tc>
          <w:tcPr>
            <w:tcW w:w="10485" w:type="dxa"/>
            <w:gridSpan w:val="6"/>
          </w:tcPr>
          <w:p w14:paraId="1FF8C366" w14:textId="77777777" w:rsidR="00643594" w:rsidRPr="0039214D" w:rsidRDefault="00643594" w:rsidP="00C943CD">
            <w:pPr>
              <w:pStyle w:val="TableCopy"/>
            </w:pPr>
            <w:r w:rsidRPr="0039214D">
              <w:rPr>
                <w:i/>
              </w:rPr>
              <w:t xml:space="preserve">The 2016-17 result was $1.2 million higher than budget due to additional funding to support implementation of recommendations from the Inquiries into Portable Long Service Leave and </w:t>
            </w:r>
            <w:proofErr w:type="spellStart"/>
            <w:r w:rsidRPr="0039214D">
              <w:rPr>
                <w:i/>
              </w:rPr>
              <w:t>Labour</w:t>
            </w:r>
            <w:proofErr w:type="spellEnd"/>
            <w:r w:rsidRPr="0039214D">
              <w:rPr>
                <w:i/>
              </w:rPr>
              <w:t xml:space="preserve"> hire and Insecure Work.</w:t>
            </w:r>
          </w:p>
        </w:tc>
      </w:tr>
      <w:tr w:rsidR="00643594" w14:paraId="3D753A47" w14:textId="77777777" w:rsidTr="00C943CD">
        <w:trPr>
          <w:trHeight w:val="60"/>
        </w:trPr>
        <w:tc>
          <w:tcPr>
            <w:tcW w:w="10485" w:type="dxa"/>
            <w:gridSpan w:val="6"/>
          </w:tcPr>
          <w:p w14:paraId="5EECCCAF" w14:textId="77777777" w:rsidR="00643594" w:rsidRPr="00C76155" w:rsidRDefault="00643594" w:rsidP="00C943CD">
            <w:pPr>
              <w:pStyle w:val="FootnoteText"/>
              <w:rPr>
                <w:rStyle w:val="FootnoteReference"/>
              </w:rPr>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w:t>
            </w:r>
            <w:r>
              <w:lastRenderedPageBreak/>
              <w:t>– exceeds 5 per cent variance.</w:t>
            </w:r>
          </w:p>
        </w:tc>
      </w:tr>
    </w:tbl>
    <w:p w14:paraId="5549946D" w14:textId="77777777" w:rsidR="00643594" w:rsidRDefault="00643594" w:rsidP="00C943CD"/>
    <w:p w14:paraId="02D00340" w14:textId="77777777" w:rsidR="00643594" w:rsidRDefault="00643594" w:rsidP="00C943CD">
      <w:r>
        <w:t>Table 10 represents performance against the Industry and Enterprise Innovation output. This output provides access to information and connections, and builds the capacity of businesses and industry to develop and effectively use new practices and technologies to increase productivity and competitiveness in Victoria. It also helps businesses overcome barriers to competitiveness.</w:t>
      </w:r>
    </w:p>
    <w:p w14:paraId="01196613" w14:textId="77777777" w:rsidR="00643594" w:rsidRPr="00EF7469" w:rsidRDefault="00643594" w:rsidP="00C55F1F">
      <w:pPr>
        <w:pStyle w:val="Heading5"/>
      </w:pPr>
      <w:r w:rsidRPr="00EF7469">
        <w:t>Table 10 Output: Industry and Enterprise Innovation</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6C161D9B" w14:textId="77777777" w:rsidTr="00C943CD">
        <w:trPr>
          <w:trHeight w:val="60"/>
        </w:trPr>
        <w:tc>
          <w:tcPr>
            <w:tcW w:w="3823" w:type="dxa"/>
          </w:tcPr>
          <w:p w14:paraId="466DA6BE" w14:textId="77777777" w:rsidR="00643594" w:rsidRDefault="00643594" w:rsidP="00C943CD">
            <w:pPr>
              <w:pStyle w:val="TableHeading"/>
            </w:pPr>
            <w:r>
              <w:t>Performance measures</w:t>
            </w:r>
          </w:p>
        </w:tc>
        <w:tc>
          <w:tcPr>
            <w:tcW w:w="1332" w:type="dxa"/>
          </w:tcPr>
          <w:p w14:paraId="77A2AE91" w14:textId="77777777" w:rsidR="00643594" w:rsidRDefault="00643594" w:rsidP="00C943CD">
            <w:pPr>
              <w:pStyle w:val="TableHeading"/>
              <w:jc w:val="right"/>
            </w:pPr>
            <w:r>
              <w:t>Unit of measure</w:t>
            </w:r>
          </w:p>
        </w:tc>
        <w:tc>
          <w:tcPr>
            <w:tcW w:w="1332" w:type="dxa"/>
          </w:tcPr>
          <w:p w14:paraId="370FDED2" w14:textId="77777777" w:rsidR="00643594" w:rsidRDefault="00643594" w:rsidP="00C943CD">
            <w:pPr>
              <w:pStyle w:val="TableHeading"/>
              <w:jc w:val="right"/>
            </w:pPr>
            <w:r>
              <w:t>2016-17 actual</w:t>
            </w:r>
          </w:p>
        </w:tc>
        <w:tc>
          <w:tcPr>
            <w:tcW w:w="1333" w:type="dxa"/>
          </w:tcPr>
          <w:p w14:paraId="76E3F8B9" w14:textId="77777777" w:rsidR="00643594" w:rsidRDefault="00643594" w:rsidP="00C943CD">
            <w:pPr>
              <w:pStyle w:val="TableHeading"/>
              <w:jc w:val="right"/>
            </w:pPr>
            <w:r>
              <w:t>2016-17 target</w:t>
            </w:r>
          </w:p>
        </w:tc>
        <w:tc>
          <w:tcPr>
            <w:tcW w:w="1531" w:type="dxa"/>
          </w:tcPr>
          <w:p w14:paraId="22C9DAA1" w14:textId="77777777" w:rsidR="00643594" w:rsidRDefault="00643594" w:rsidP="00C943CD">
            <w:pPr>
              <w:pStyle w:val="TableHeading"/>
              <w:jc w:val="right"/>
            </w:pPr>
            <w:r>
              <w:t xml:space="preserve">Performance variation (%) </w:t>
            </w:r>
          </w:p>
        </w:tc>
        <w:tc>
          <w:tcPr>
            <w:tcW w:w="1134" w:type="dxa"/>
          </w:tcPr>
          <w:p w14:paraId="34D50B0F" w14:textId="77777777" w:rsidR="00643594" w:rsidRDefault="00643594" w:rsidP="00C943CD">
            <w:pPr>
              <w:pStyle w:val="TableHeading"/>
              <w:jc w:val="right"/>
            </w:pPr>
            <w:r>
              <w:t xml:space="preserve">Result </w:t>
            </w:r>
            <w:r>
              <w:rPr>
                <w:vertAlign w:val="superscript"/>
              </w:rPr>
              <w:t>(1)</w:t>
            </w:r>
          </w:p>
        </w:tc>
      </w:tr>
      <w:tr w:rsidR="00643594" w14:paraId="29D99F4A" w14:textId="77777777" w:rsidTr="00C943CD">
        <w:trPr>
          <w:trHeight w:val="60"/>
        </w:trPr>
        <w:tc>
          <w:tcPr>
            <w:tcW w:w="10485" w:type="dxa"/>
            <w:gridSpan w:val="6"/>
          </w:tcPr>
          <w:p w14:paraId="277AB760" w14:textId="77777777" w:rsidR="00643594" w:rsidRPr="0039214D" w:rsidRDefault="00643594" w:rsidP="00C943CD">
            <w:pPr>
              <w:pStyle w:val="TableCopy"/>
            </w:pPr>
            <w:r w:rsidRPr="0039214D">
              <w:rPr>
                <w:b/>
              </w:rPr>
              <w:t>Quantity</w:t>
            </w:r>
          </w:p>
        </w:tc>
      </w:tr>
      <w:tr w:rsidR="00643594" w14:paraId="0D07837D" w14:textId="77777777" w:rsidTr="00C943CD">
        <w:trPr>
          <w:trHeight w:val="60"/>
        </w:trPr>
        <w:tc>
          <w:tcPr>
            <w:tcW w:w="3823" w:type="dxa"/>
          </w:tcPr>
          <w:p w14:paraId="1CC0A351" w14:textId="77777777" w:rsidR="00643594" w:rsidRDefault="00643594" w:rsidP="00C943CD">
            <w:pPr>
              <w:pStyle w:val="TableCopy"/>
            </w:pPr>
            <w:r>
              <w:t>Businesses whose growth and productivity issues are resolved by the department</w:t>
            </w:r>
          </w:p>
        </w:tc>
        <w:tc>
          <w:tcPr>
            <w:tcW w:w="1332" w:type="dxa"/>
          </w:tcPr>
          <w:p w14:paraId="25460E34" w14:textId="77777777" w:rsidR="00643594" w:rsidRDefault="00643594" w:rsidP="00C943CD">
            <w:pPr>
              <w:pStyle w:val="TableCopy"/>
              <w:jc w:val="right"/>
            </w:pPr>
            <w:r>
              <w:t>number</w:t>
            </w:r>
          </w:p>
        </w:tc>
        <w:tc>
          <w:tcPr>
            <w:tcW w:w="1332" w:type="dxa"/>
          </w:tcPr>
          <w:p w14:paraId="0B9BA813" w14:textId="77777777" w:rsidR="00643594" w:rsidRDefault="00643594" w:rsidP="00C943CD">
            <w:pPr>
              <w:pStyle w:val="TableCopy"/>
              <w:jc w:val="right"/>
            </w:pPr>
            <w:r>
              <w:t>1,263</w:t>
            </w:r>
          </w:p>
        </w:tc>
        <w:tc>
          <w:tcPr>
            <w:tcW w:w="1333" w:type="dxa"/>
          </w:tcPr>
          <w:p w14:paraId="6D8BA9CE" w14:textId="77777777" w:rsidR="00643594" w:rsidRDefault="00643594" w:rsidP="00C943CD">
            <w:pPr>
              <w:pStyle w:val="TableCopy"/>
              <w:jc w:val="right"/>
            </w:pPr>
            <w:r>
              <w:t>1,200</w:t>
            </w:r>
          </w:p>
        </w:tc>
        <w:tc>
          <w:tcPr>
            <w:tcW w:w="1531" w:type="dxa"/>
          </w:tcPr>
          <w:p w14:paraId="21FE39ED" w14:textId="77777777" w:rsidR="00643594" w:rsidRDefault="00643594" w:rsidP="00C943CD">
            <w:pPr>
              <w:pStyle w:val="TableCopy"/>
              <w:jc w:val="right"/>
            </w:pPr>
            <w:r>
              <w:t>5.3</w:t>
            </w:r>
          </w:p>
        </w:tc>
        <w:tc>
          <w:tcPr>
            <w:tcW w:w="1134" w:type="dxa"/>
          </w:tcPr>
          <w:p w14:paraId="3100F6C4" w14:textId="77777777" w:rsidR="00643594" w:rsidRDefault="00643594" w:rsidP="00C943CD">
            <w:pPr>
              <w:pStyle w:val="TableCopy"/>
              <w:jc w:val="right"/>
            </w:pPr>
            <w:r w:rsidRPr="00C11870">
              <w:rPr>
                <w:rFonts w:cs="Wingdings-Regular"/>
              </w:rPr>
              <w:t>*</w:t>
            </w:r>
          </w:p>
        </w:tc>
      </w:tr>
      <w:tr w:rsidR="00643594" w14:paraId="25B84E0D" w14:textId="77777777" w:rsidTr="00C943CD">
        <w:trPr>
          <w:trHeight w:val="60"/>
        </w:trPr>
        <w:tc>
          <w:tcPr>
            <w:tcW w:w="10485" w:type="dxa"/>
            <w:gridSpan w:val="6"/>
          </w:tcPr>
          <w:p w14:paraId="744C146B" w14:textId="77777777" w:rsidR="00643594" w:rsidRPr="0039214D" w:rsidRDefault="00643594" w:rsidP="00C943CD">
            <w:pPr>
              <w:pStyle w:val="TableCopy"/>
            </w:pPr>
            <w:r w:rsidRPr="0039214D">
              <w:rPr>
                <w:i/>
              </w:rPr>
              <w:t>Reflects the department’s targeted business engagement approach, including in supporting industry in transition.</w:t>
            </w:r>
          </w:p>
        </w:tc>
      </w:tr>
      <w:tr w:rsidR="00643594" w14:paraId="396F752B" w14:textId="77777777" w:rsidTr="00C943CD">
        <w:trPr>
          <w:trHeight w:val="60"/>
        </w:trPr>
        <w:tc>
          <w:tcPr>
            <w:tcW w:w="3823" w:type="dxa"/>
          </w:tcPr>
          <w:p w14:paraId="2A9701E5" w14:textId="77777777" w:rsidR="00643594" w:rsidRDefault="00643594" w:rsidP="00C943CD">
            <w:pPr>
              <w:pStyle w:val="TableCopy"/>
            </w:pPr>
            <w:r>
              <w:t>Companies supported by Future Industries Fund</w:t>
            </w:r>
          </w:p>
        </w:tc>
        <w:tc>
          <w:tcPr>
            <w:tcW w:w="1332" w:type="dxa"/>
          </w:tcPr>
          <w:p w14:paraId="7E30785E" w14:textId="77777777" w:rsidR="00643594" w:rsidRDefault="00643594" w:rsidP="00C943CD">
            <w:pPr>
              <w:pStyle w:val="TableCopy"/>
              <w:jc w:val="right"/>
            </w:pPr>
            <w:r>
              <w:t>number</w:t>
            </w:r>
          </w:p>
        </w:tc>
        <w:tc>
          <w:tcPr>
            <w:tcW w:w="1332" w:type="dxa"/>
          </w:tcPr>
          <w:p w14:paraId="2486A79C" w14:textId="77777777" w:rsidR="00643594" w:rsidRDefault="00643594" w:rsidP="00C943CD">
            <w:pPr>
              <w:pStyle w:val="TableCopy"/>
              <w:jc w:val="right"/>
            </w:pPr>
            <w:r>
              <w:t>95</w:t>
            </w:r>
          </w:p>
        </w:tc>
        <w:tc>
          <w:tcPr>
            <w:tcW w:w="1333" w:type="dxa"/>
          </w:tcPr>
          <w:p w14:paraId="5CD8D014" w14:textId="77777777" w:rsidR="00643594" w:rsidRDefault="00643594" w:rsidP="00C943CD">
            <w:pPr>
              <w:pStyle w:val="TableCopy"/>
              <w:jc w:val="right"/>
            </w:pPr>
            <w:r>
              <w:t>100</w:t>
            </w:r>
          </w:p>
        </w:tc>
        <w:tc>
          <w:tcPr>
            <w:tcW w:w="1531" w:type="dxa"/>
          </w:tcPr>
          <w:p w14:paraId="04B38941" w14:textId="77777777" w:rsidR="00643594" w:rsidRDefault="00643594" w:rsidP="00C943CD">
            <w:pPr>
              <w:pStyle w:val="TableCopy"/>
              <w:jc w:val="right"/>
            </w:pPr>
            <w:r>
              <w:t>-5.0</w:t>
            </w:r>
          </w:p>
        </w:tc>
        <w:tc>
          <w:tcPr>
            <w:tcW w:w="1134" w:type="dxa"/>
          </w:tcPr>
          <w:p w14:paraId="76A52AFF" w14:textId="77777777" w:rsidR="00643594" w:rsidRDefault="00643594" w:rsidP="00C943CD">
            <w:pPr>
              <w:pStyle w:val="TableCopy"/>
              <w:jc w:val="right"/>
            </w:pPr>
            <w:r>
              <w:t>^</w:t>
            </w:r>
          </w:p>
        </w:tc>
      </w:tr>
      <w:tr w:rsidR="00643594" w14:paraId="5A9B9136" w14:textId="77777777" w:rsidTr="00C943CD">
        <w:trPr>
          <w:trHeight w:val="60"/>
        </w:trPr>
        <w:tc>
          <w:tcPr>
            <w:tcW w:w="3823" w:type="dxa"/>
          </w:tcPr>
          <w:p w14:paraId="03EEC845" w14:textId="77777777" w:rsidR="00643594" w:rsidRDefault="00643594" w:rsidP="00C943CD">
            <w:pPr>
              <w:pStyle w:val="TableCopy"/>
            </w:pPr>
            <w:r>
              <w:t>Engagements with businesses</w:t>
            </w:r>
          </w:p>
        </w:tc>
        <w:tc>
          <w:tcPr>
            <w:tcW w:w="1332" w:type="dxa"/>
          </w:tcPr>
          <w:p w14:paraId="7A85A3C7" w14:textId="77777777" w:rsidR="00643594" w:rsidRDefault="00643594" w:rsidP="00C943CD">
            <w:pPr>
              <w:pStyle w:val="TableCopy"/>
              <w:jc w:val="right"/>
            </w:pPr>
            <w:r>
              <w:t>number</w:t>
            </w:r>
          </w:p>
        </w:tc>
        <w:tc>
          <w:tcPr>
            <w:tcW w:w="1332" w:type="dxa"/>
          </w:tcPr>
          <w:p w14:paraId="73E909A4" w14:textId="77777777" w:rsidR="00643594" w:rsidRDefault="00643594" w:rsidP="00C943CD">
            <w:pPr>
              <w:pStyle w:val="TableCopy"/>
              <w:jc w:val="right"/>
            </w:pPr>
            <w:r>
              <w:t>15,014</w:t>
            </w:r>
          </w:p>
        </w:tc>
        <w:tc>
          <w:tcPr>
            <w:tcW w:w="1333" w:type="dxa"/>
          </w:tcPr>
          <w:p w14:paraId="4E23DEA0" w14:textId="77777777" w:rsidR="00643594" w:rsidRDefault="00643594" w:rsidP="00C943CD">
            <w:pPr>
              <w:pStyle w:val="TableCopy"/>
              <w:jc w:val="right"/>
            </w:pPr>
            <w:r>
              <w:t>14,000</w:t>
            </w:r>
          </w:p>
        </w:tc>
        <w:tc>
          <w:tcPr>
            <w:tcW w:w="1531" w:type="dxa"/>
          </w:tcPr>
          <w:p w14:paraId="51207851" w14:textId="77777777" w:rsidR="00643594" w:rsidRDefault="00643594" w:rsidP="00C943CD">
            <w:pPr>
              <w:pStyle w:val="TableCopy"/>
              <w:jc w:val="right"/>
            </w:pPr>
            <w:r>
              <w:t>7.2</w:t>
            </w:r>
          </w:p>
        </w:tc>
        <w:tc>
          <w:tcPr>
            <w:tcW w:w="1134" w:type="dxa"/>
          </w:tcPr>
          <w:p w14:paraId="65B48D3F" w14:textId="77777777" w:rsidR="00643594" w:rsidRDefault="00643594" w:rsidP="00C943CD">
            <w:pPr>
              <w:pStyle w:val="TableCopy"/>
              <w:jc w:val="right"/>
            </w:pPr>
            <w:r w:rsidRPr="00C11870">
              <w:rPr>
                <w:rFonts w:cs="Wingdings-Regular"/>
              </w:rPr>
              <w:t>*</w:t>
            </w:r>
          </w:p>
        </w:tc>
      </w:tr>
      <w:tr w:rsidR="00643594" w14:paraId="3D77C03C" w14:textId="77777777" w:rsidTr="00C943CD">
        <w:trPr>
          <w:trHeight w:val="60"/>
        </w:trPr>
        <w:tc>
          <w:tcPr>
            <w:tcW w:w="10485" w:type="dxa"/>
            <w:gridSpan w:val="6"/>
          </w:tcPr>
          <w:p w14:paraId="1D1EB0F7" w14:textId="77777777" w:rsidR="00643594" w:rsidRPr="0039214D" w:rsidRDefault="00643594" w:rsidP="00C943CD">
            <w:pPr>
              <w:pStyle w:val="TableCopy"/>
            </w:pPr>
            <w:r w:rsidRPr="0039214D">
              <w:rPr>
                <w:i/>
              </w:rPr>
              <w:t>Due to an increased number of engagements with businesses, including scheduling business engagement meetings around major events.</w:t>
            </w:r>
          </w:p>
        </w:tc>
      </w:tr>
      <w:tr w:rsidR="00643594" w14:paraId="574DDC12" w14:textId="77777777" w:rsidTr="00C943CD">
        <w:trPr>
          <w:trHeight w:val="60"/>
        </w:trPr>
        <w:tc>
          <w:tcPr>
            <w:tcW w:w="3823" w:type="dxa"/>
          </w:tcPr>
          <w:p w14:paraId="361682BB" w14:textId="77777777" w:rsidR="00643594" w:rsidRDefault="00643594" w:rsidP="00C943CD">
            <w:pPr>
              <w:pStyle w:val="TableCopy"/>
            </w:pPr>
            <w:r>
              <w:t>Industry roundtables and engagement forums</w:t>
            </w:r>
          </w:p>
        </w:tc>
        <w:tc>
          <w:tcPr>
            <w:tcW w:w="1332" w:type="dxa"/>
          </w:tcPr>
          <w:p w14:paraId="18A21DF9" w14:textId="77777777" w:rsidR="00643594" w:rsidRDefault="00643594" w:rsidP="00C943CD">
            <w:pPr>
              <w:pStyle w:val="TableCopy"/>
              <w:jc w:val="right"/>
            </w:pPr>
            <w:r>
              <w:t>number</w:t>
            </w:r>
          </w:p>
        </w:tc>
        <w:tc>
          <w:tcPr>
            <w:tcW w:w="1332" w:type="dxa"/>
          </w:tcPr>
          <w:p w14:paraId="1E648B5D" w14:textId="77777777" w:rsidR="00643594" w:rsidRDefault="00643594" w:rsidP="00C943CD">
            <w:pPr>
              <w:pStyle w:val="TableCopy"/>
              <w:jc w:val="right"/>
            </w:pPr>
            <w:r>
              <w:t>99</w:t>
            </w:r>
          </w:p>
        </w:tc>
        <w:tc>
          <w:tcPr>
            <w:tcW w:w="1333" w:type="dxa"/>
          </w:tcPr>
          <w:p w14:paraId="12432137" w14:textId="77777777" w:rsidR="00643594" w:rsidRDefault="00643594" w:rsidP="00C943CD">
            <w:pPr>
              <w:pStyle w:val="TableCopy"/>
              <w:jc w:val="right"/>
            </w:pPr>
            <w:r>
              <w:t>45</w:t>
            </w:r>
          </w:p>
        </w:tc>
        <w:tc>
          <w:tcPr>
            <w:tcW w:w="1531" w:type="dxa"/>
          </w:tcPr>
          <w:p w14:paraId="345DF7D3" w14:textId="77777777" w:rsidR="00643594" w:rsidRDefault="00643594" w:rsidP="00C943CD">
            <w:pPr>
              <w:pStyle w:val="TableCopy"/>
              <w:jc w:val="right"/>
            </w:pPr>
            <w:r>
              <w:t>120.0</w:t>
            </w:r>
          </w:p>
        </w:tc>
        <w:tc>
          <w:tcPr>
            <w:tcW w:w="1134" w:type="dxa"/>
          </w:tcPr>
          <w:p w14:paraId="13F92003" w14:textId="77777777" w:rsidR="00643594" w:rsidRDefault="00643594" w:rsidP="00C943CD">
            <w:pPr>
              <w:pStyle w:val="TableCopy"/>
              <w:jc w:val="right"/>
            </w:pPr>
            <w:r w:rsidRPr="00C11870">
              <w:rPr>
                <w:rFonts w:cs="Wingdings-Regular"/>
              </w:rPr>
              <w:t>*</w:t>
            </w:r>
          </w:p>
        </w:tc>
      </w:tr>
      <w:tr w:rsidR="00643594" w14:paraId="699E3857" w14:textId="77777777" w:rsidTr="00C943CD">
        <w:trPr>
          <w:trHeight w:val="60"/>
        </w:trPr>
        <w:tc>
          <w:tcPr>
            <w:tcW w:w="10485" w:type="dxa"/>
            <w:gridSpan w:val="6"/>
          </w:tcPr>
          <w:p w14:paraId="6100753B" w14:textId="77777777" w:rsidR="00643594" w:rsidRPr="0039214D" w:rsidRDefault="00643594" w:rsidP="00C943CD">
            <w:pPr>
              <w:pStyle w:val="TableCopy"/>
            </w:pPr>
            <w:r w:rsidRPr="0039214D">
              <w:rPr>
                <w:i/>
              </w:rPr>
              <w:t>Due to the extensive industry consultation and support for businesses affected by the closure of Victoria's major automotive manufacturers.</w:t>
            </w:r>
          </w:p>
        </w:tc>
      </w:tr>
      <w:tr w:rsidR="00643594" w14:paraId="7BA54CA7" w14:textId="77777777" w:rsidTr="00C943CD">
        <w:trPr>
          <w:trHeight w:val="60"/>
        </w:trPr>
        <w:tc>
          <w:tcPr>
            <w:tcW w:w="3823" w:type="dxa"/>
          </w:tcPr>
          <w:p w14:paraId="75E44EA0" w14:textId="77777777" w:rsidR="00643594" w:rsidRDefault="00643594" w:rsidP="00C943CD">
            <w:pPr>
              <w:pStyle w:val="TableCopy"/>
            </w:pPr>
            <w:r>
              <w:t>New mobile base stations facilitated</w:t>
            </w:r>
          </w:p>
        </w:tc>
        <w:tc>
          <w:tcPr>
            <w:tcW w:w="1332" w:type="dxa"/>
          </w:tcPr>
          <w:p w14:paraId="52A934FA" w14:textId="77777777" w:rsidR="00643594" w:rsidRDefault="00643594" w:rsidP="00C943CD">
            <w:pPr>
              <w:pStyle w:val="TableCopy"/>
              <w:jc w:val="right"/>
            </w:pPr>
            <w:r>
              <w:t>number</w:t>
            </w:r>
          </w:p>
        </w:tc>
        <w:tc>
          <w:tcPr>
            <w:tcW w:w="1332" w:type="dxa"/>
          </w:tcPr>
          <w:p w14:paraId="4062478B" w14:textId="77777777" w:rsidR="00643594" w:rsidRDefault="00643594" w:rsidP="00C943CD">
            <w:pPr>
              <w:pStyle w:val="TableCopy"/>
              <w:jc w:val="right"/>
            </w:pPr>
            <w:r>
              <w:t>24</w:t>
            </w:r>
          </w:p>
        </w:tc>
        <w:tc>
          <w:tcPr>
            <w:tcW w:w="1333" w:type="dxa"/>
          </w:tcPr>
          <w:p w14:paraId="155F687B" w14:textId="77777777" w:rsidR="00643594" w:rsidRDefault="00643594" w:rsidP="00C943CD">
            <w:pPr>
              <w:pStyle w:val="TableCopy"/>
              <w:jc w:val="right"/>
            </w:pPr>
            <w:r>
              <w:t>20</w:t>
            </w:r>
          </w:p>
        </w:tc>
        <w:tc>
          <w:tcPr>
            <w:tcW w:w="1531" w:type="dxa"/>
          </w:tcPr>
          <w:p w14:paraId="0837E704" w14:textId="77777777" w:rsidR="00643594" w:rsidRDefault="00643594" w:rsidP="00C943CD">
            <w:pPr>
              <w:pStyle w:val="TableCopy"/>
              <w:jc w:val="right"/>
            </w:pPr>
            <w:r>
              <w:t>20.0</w:t>
            </w:r>
          </w:p>
        </w:tc>
        <w:tc>
          <w:tcPr>
            <w:tcW w:w="1134" w:type="dxa"/>
          </w:tcPr>
          <w:p w14:paraId="63A63DFF" w14:textId="77777777" w:rsidR="00643594" w:rsidRDefault="00643594" w:rsidP="00C943CD">
            <w:pPr>
              <w:pStyle w:val="TableCopy"/>
              <w:jc w:val="right"/>
            </w:pPr>
            <w:r w:rsidRPr="00C11870">
              <w:rPr>
                <w:rFonts w:cs="Wingdings-Regular"/>
              </w:rPr>
              <w:t>*</w:t>
            </w:r>
          </w:p>
        </w:tc>
      </w:tr>
      <w:tr w:rsidR="00643594" w14:paraId="706DA3D2" w14:textId="77777777" w:rsidTr="00C943CD">
        <w:trPr>
          <w:trHeight w:val="60"/>
        </w:trPr>
        <w:tc>
          <w:tcPr>
            <w:tcW w:w="10485" w:type="dxa"/>
            <w:gridSpan w:val="6"/>
          </w:tcPr>
          <w:p w14:paraId="0F7AADE3" w14:textId="77777777" w:rsidR="00643594" w:rsidRPr="0039214D" w:rsidRDefault="00643594" w:rsidP="00C943CD">
            <w:pPr>
              <w:pStyle w:val="TableCopy"/>
            </w:pPr>
            <w:r w:rsidRPr="0039214D">
              <w:rPr>
                <w:i/>
              </w:rPr>
              <w:t>The contracted Mobile Network Operator building the mobile base stations under the Victoria Mobile Project is four sites ahead of schedule.</w:t>
            </w:r>
          </w:p>
        </w:tc>
      </w:tr>
      <w:tr w:rsidR="00643594" w14:paraId="68622E9C" w14:textId="77777777" w:rsidTr="00C943CD">
        <w:trPr>
          <w:trHeight w:val="60"/>
        </w:trPr>
        <w:tc>
          <w:tcPr>
            <w:tcW w:w="3823" w:type="dxa"/>
          </w:tcPr>
          <w:p w14:paraId="39329EA2" w14:textId="77777777" w:rsidR="00643594" w:rsidRDefault="00643594" w:rsidP="00C943CD">
            <w:pPr>
              <w:pStyle w:val="TableCopy"/>
            </w:pPr>
            <w:r>
              <w:t xml:space="preserve">Number of companies or new entrants supported through the </w:t>
            </w:r>
            <w:proofErr w:type="spellStart"/>
            <w:r>
              <w:t>LaunchVic</w:t>
            </w:r>
            <w:proofErr w:type="spellEnd"/>
            <w:r>
              <w:t xml:space="preserve"> initiative</w:t>
            </w:r>
          </w:p>
        </w:tc>
        <w:tc>
          <w:tcPr>
            <w:tcW w:w="1332" w:type="dxa"/>
          </w:tcPr>
          <w:p w14:paraId="65FC83B1" w14:textId="77777777" w:rsidR="00643594" w:rsidRDefault="00643594" w:rsidP="00C943CD">
            <w:pPr>
              <w:pStyle w:val="TableCopy"/>
              <w:jc w:val="right"/>
            </w:pPr>
            <w:r>
              <w:t>number</w:t>
            </w:r>
          </w:p>
        </w:tc>
        <w:tc>
          <w:tcPr>
            <w:tcW w:w="1332" w:type="dxa"/>
          </w:tcPr>
          <w:p w14:paraId="23550B26" w14:textId="77777777" w:rsidR="00643594" w:rsidRDefault="00643594" w:rsidP="00C943CD">
            <w:pPr>
              <w:pStyle w:val="TableCopy"/>
              <w:jc w:val="right"/>
            </w:pPr>
            <w:r>
              <w:t>120</w:t>
            </w:r>
          </w:p>
        </w:tc>
        <w:tc>
          <w:tcPr>
            <w:tcW w:w="1333" w:type="dxa"/>
          </w:tcPr>
          <w:p w14:paraId="10996F39" w14:textId="77777777" w:rsidR="00643594" w:rsidRDefault="00643594" w:rsidP="00C943CD">
            <w:pPr>
              <w:pStyle w:val="TableCopy"/>
              <w:jc w:val="right"/>
            </w:pPr>
            <w:r>
              <w:t>120</w:t>
            </w:r>
          </w:p>
        </w:tc>
        <w:tc>
          <w:tcPr>
            <w:tcW w:w="1531" w:type="dxa"/>
          </w:tcPr>
          <w:p w14:paraId="694C9CF2" w14:textId="77777777" w:rsidR="00643594" w:rsidRDefault="00643594" w:rsidP="00C943CD">
            <w:pPr>
              <w:pStyle w:val="TableCopy"/>
              <w:jc w:val="right"/>
            </w:pPr>
            <w:r>
              <w:t>0.0</w:t>
            </w:r>
          </w:p>
        </w:tc>
        <w:tc>
          <w:tcPr>
            <w:tcW w:w="1134" w:type="dxa"/>
          </w:tcPr>
          <w:p w14:paraId="3B2DD571" w14:textId="77777777" w:rsidR="00643594" w:rsidRDefault="00643594" w:rsidP="00C943CD">
            <w:pPr>
              <w:pStyle w:val="TableCopy"/>
              <w:jc w:val="right"/>
            </w:pPr>
            <w:r w:rsidRPr="00C11870">
              <w:rPr>
                <w:rFonts w:cs="Wingdings-Regular"/>
              </w:rPr>
              <w:t>*</w:t>
            </w:r>
          </w:p>
        </w:tc>
      </w:tr>
      <w:tr w:rsidR="00643594" w14:paraId="23C68744" w14:textId="77777777" w:rsidTr="00C943CD">
        <w:trPr>
          <w:trHeight w:val="60"/>
        </w:trPr>
        <w:tc>
          <w:tcPr>
            <w:tcW w:w="3823" w:type="dxa"/>
          </w:tcPr>
          <w:p w14:paraId="19A2F95B" w14:textId="77777777" w:rsidR="00643594" w:rsidRDefault="00643594" w:rsidP="00C943CD">
            <w:pPr>
              <w:pStyle w:val="TableCopy"/>
            </w:pPr>
            <w:r>
              <w:t>Number of major research and evaluation projects completed</w:t>
            </w:r>
          </w:p>
        </w:tc>
        <w:tc>
          <w:tcPr>
            <w:tcW w:w="1332" w:type="dxa"/>
          </w:tcPr>
          <w:p w14:paraId="1C44D401" w14:textId="77777777" w:rsidR="00643594" w:rsidRDefault="00643594" w:rsidP="00C943CD">
            <w:pPr>
              <w:pStyle w:val="TableCopy"/>
              <w:jc w:val="right"/>
            </w:pPr>
            <w:r>
              <w:t>number</w:t>
            </w:r>
          </w:p>
        </w:tc>
        <w:tc>
          <w:tcPr>
            <w:tcW w:w="1332" w:type="dxa"/>
          </w:tcPr>
          <w:p w14:paraId="1785E9D5" w14:textId="77777777" w:rsidR="00643594" w:rsidRDefault="00643594" w:rsidP="00C943CD">
            <w:pPr>
              <w:pStyle w:val="TableCopy"/>
              <w:jc w:val="right"/>
            </w:pPr>
            <w:r>
              <w:t>6</w:t>
            </w:r>
          </w:p>
        </w:tc>
        <w:tc>
          <w:tcPr>
            <w:tcW w:w="1333" w:type="dxa"/>
          </w:tcPr>
          <w:p w14:paraId="07683E17" w14:textId="77777777" w:rsidR="00643594" w:rsidRDefault="00643594" w:rsidP="00C943CD">
            <w:pPr>
              <w:pStyle w:val="TableCopy"/>
              <w:jc w:val="right"/>
            </w:pPr>
            <w:r>
              <w:t>6</w:t>
            </w:r>
          </w:p>
        </w:tc>
        <w:tc>
          <w:tcPr>
            <w:tcW w:w="1531" w:type="dxa"/>
          </w:tcPr>
          <w:p w14:paraId="4522A430" w14:textId="77777777" w:rsidR="00643594" w:rsidRDefault="00643594" w:rsidP="00C943CD">
            <w:pPr>
              <w:pStyle w:val="TableCopy"/>
              <w:jc w:val="right"/>
            </w:pPr>
            <w:r>
              <w:t>0.0</w:t>
            </w:r>
          </w:p>
        </w:tc>
        <w:tc>
          <w:tcPr>
            <w:tcW w:w="1134" w:type="dxa"/>
          </w:tcPr>
          <w:p w14:paraId="5D01A93E" w14:textId="77777777" w:rsidR="00643594" w:rsidRDefault="00643594" w:rsidP="00C943CD">
            <w:pPr>
              <w:pStyle w:val="TableCopy"/>
              <w:jc w:val="right"/>
            </w:pPr>
            <w:r w:rsidRPr="00C11870">
              <w:rPr>
                <w:rFonts w:cs="Wingdings-Regular"/>
              </w:rPr>
              <w:t>*</w:t>
            </w:r>
          </w:p>
        </w:tc>
      </w:tr>
      <w:tr w:rsidR="00643594" w14:paraId="6B663B2F" w14:textId="77777777" w:rsidTr="00C943CD">
        <w:trPr>
          <w:trHeight w:val="60"/>
        </w:trPr>
        <w:tc>
          <w:tcPr>
            <w:tcW w:w="3823" w:type="dxa"/>
          </w:tcPr>
          <w:p w14:paraId="12400A15" w14:textId="77777777" w:rsidR="00643594" w:rsidRDefault="00643594" w:rsidP="00C943CD">
            <w:pPr>
              <w:pStyle w:val="TableCopy"/>
            </w:pPr>
            <w:r>
              <w:t>Participants engaged during the Small Business Festival</w:t>
            </w:r>
          </w:p>
        </w:tc>
        <w:tc>
          <w:tcPr>
            <w:tcW w:w="1332" w:type="dxa"/>
          </w:tcPr>
          <w:p w14:paraId="3DCF7AF5" w14:textId="77777777" w:rsidR="00643594" w:rsidRDefault="00643594" w:rsidP="00C943CD">
            <w:pPr>
              <w:pStyle w:val="TableCopy"/>
              <w:jc w:val="right"/>
            </w:pPr>
            <w:r>
              <w:t>number</w:t>
            </w:r>
          </w:p>
        </w:tc>
        <w:tc>
          <w:tcPr>
            <w:tcW w:w="1332" w:type="dxa"/>
          </w:tcPr>
          <w:p w14:paraId="5BACCCBD" w14:textId="77777777" w:rsidR="00643594" w:rsidRDefault="00643594" w:rsidP="00C943CD">
            <w:pPr>
              <w:pStyle w:val="TableCopy"/>
              <w:jc w:val="right"/>
            </w:pPr>
            <w:r>
              <w:t>28,603</w:t>
            </w:r>
          </w:p>
        </w:tc>
        <w:tc>
          <w:tcPr>
            <w:tcW w:w="1333" w:type="dxa"/>
          </w:tcPr>
          <w:p w14:paraId="0F37504C" w14:textId="77777777" w:rsidR="00643594" w:rsidRDefault="00643594" w:rsidP="00C943CD">
            <w:pPr>
              <w:pStyle w:val="TableCopy"/>
              <w:jc w:val="right"/>
            </w:pPr>
            <w:r>
              <w:t>29,000</w:t>
            </w:r>
          </w:p>
        </w:tc>
        <w:tc>
          <w:tcPr>
            <w:tcW w:w="1531" w:type="dxa"/>
          </w:tcPr>
          <w:p w14:paraId="58101AB9" w14:textId="77777777" w:rsidR="00643594" w:rsidRDefault="00643594" w:rsidP="00C943CD">
            <w:pPr>
              <w:pStyle w:val="TableCopy"/>
              <w:jc w:val="right"/>
            </w:pPr>
            <w:r>
              <w:t>-1.4</w:t>
            </w:r>
          </w:p>
        </w:tc>
        <w:tc>
          <w:tcPr>
            <w:tcW w:w="1134" w:type="dxa"/>
          </w:tcPr>
          <w:p w14:paraId="7CDDFE00" w14:textId="77777777" w:rsidR="00643594" w:rsidRDefault="00643594" w:rsidP="00C943CD">
            <w:pPr>
              <w:pStyle w:val="TableCopy"/>
              <w:jc w:val="right"/>
            </w:pPr>
            <w:r>
              <w:t>^</w:t>
            </w:r>
          </w:p>
        </w:tc>
      </w:tr>
      <w:tr w:rsidR="00643594" w14:paraId="5563F2E1" w14:textId="77777777" w:rsidTr="00C943CD">
        <w:trPr>
          <w:trHeight w:val="60"/>
        </w:trPr>
        <w:tc>
          <w:tcPr>
            <w:tcW w:w="3823" w:type="dxa"/>
          </w:tcPr>
          <w:p w14:paraId="4BF97D93" w14:textId="77777777" w:rsidR="00643594" w:rsidRDefault="00643594" w:rsidP="00C943CD">
            <w:pPr>
              <w:pStyle w:val="TableCopy"/>
            </w:pPr>
            <w:r>
              <w:t>Subscriptions to Small Business Victoria E-Newsletter</w:t>
            </w:r>
          </w:p>
        </w:tc>
        <w:tc>
          <w:tcPr>
            <w:tcW w:w="1332" w:type="dxa"/>
          </w:tcPr>
          <w:p w14:paraId="3D5341DA" w14:textId="77777777" w:rsidR="00643594" w:rsidRDefault="00643594" w:rsidP="00C943CD">
            <w:pPr>
              <w:pStyle w:val="TableCopy"/>
              <w:jc w:val="right"/>
            </w:pPr>
            <w:r>
              <w:t>number</w:t>
            </w:r>
          </w:p>
        </w:tc>
        <w:tc>
          <w:tcPr>
            <w:tcW w:w="1332" w:type="dxa"/>
          </w:tcPr>
          <w:p w14:paraId="3E120CAE" w14:textId="77777777" w:rsidR="00643594" w:rsidRDefault="00643594" w:rsidP="00C943CD">
            <w:pPr>
              <w:pStyle w:val="TableCopy"/>
              <w:jc w:val="right"/>
            </w:pPr>
            <w:r>
              <w:t>30,332</w:t>
            </w:r>
          </w:p>
        </w:tc>
        <w:tc>
          <w:tcPr>
            <w:tcW w:w="1333" w:type="dxa"/>
          </w:tcPr>
          <w:p w14:paraId="557D49CC" w14:textId="77777777" w:rsidR="00643594" w:rsidRDefault="00643594" w:rsidP="00C943CD">
            <w:pPr>
              <w:pStyle w:val="TableCopy"/>
              <w:jc w:val="right"/>
            </w:pPr>
            <w:r>
              <w:t>38,000</w:t>
            </w:r>
          </w:p>
        </w:tc>
        <w:tc>
          <w:tcPr>
            <w:tcW w:w="1531" w:type="dxa"/>
          </w:tcPr>
          <w:p w14:paraId="4285081A" w14:textId="77777777" w:rsidR="00643594" w:rsidRDefault="00643594" w:rsidP="00C943CD">
            <w:pPr>
              <w:pStyle w:val="TableCopy"/>
              <w:jc w:val="right"/>
            </w:pPr>
            <w:r>
              <w:t>-20.2</w:t>
            </w:r>
          </w:p>
        </w:tc>
        <w:tc>
          <w:tcPr>
            <w:tcW w:w="1134" w:type="dxa"/>
          </w:tcPr>
          <w:p w14:paraId="0494A3FE" w14:textId="77777777" w:rsidR="00643594" w:rsidRDefault="00643594" w:rsidP="00C943CD">
            <w:pPr>
              <w:pStyle w:val="TableCopy"/>
              <w:jc w:val="right"/>
            </w:pPr>
            <w:r w:rsidRPr="00C11870">
              <w:rPr>
                <w:rFonts w:cs="Wingdings-Regular"/>
              </w:rPr>
              <w:t>#</w:t>
            </w:r>
          </w:p>
        </w:tc>
      </w:tr>
      <w:tr w:rsidR="00643594" w14:paraId="4BD2BF1B" w14:textId="77777777" w:rsidTr="00C943CD">
        <w:trPr>
          <w:trHeight w:val="60"/>
        </w:trPr>
        <w:tc>
          <w:tcPr>
            <w:tcW w:w="10485" w:type="dxa"/>
            <w:gridSpan w:val="6"/>
          </w:tcPr>
          <w:p w14:paraId="76699700" w14:textId="77777777" w:rsidR="00643594" w:rsidRPr="0039214D" w:rsidRDefault="00643594" w:rsidP="00C943CD">
            <w:pPr>
              <w:pStyle w:val="TableCopy"/>
            </w:pPr>
            <w:r w:rsidRPr="0039214D">
              <w:rPr>
                <w:i/>
              </w:rPr>
              <w:t>Due to a review undertaken which resulted in the removal of duplicate, inactive and obsolete subscriptions. To address this, two subscriber drives have been initiated, via the Business Victoria website and through a promotion of the Small Business Victoria E-Newsletter via Small Business Victoria events, such as the Small Business Festival and Small Business Workshops Program.</w:t>
            </w:r>
          </w:p>
        </w:tc>
      </w:tr>
      <w:tr w:rsidR="00643594" w14:paraId="10DEEFB5" w14:textId="77777777" w:rsidTr="00C943CD">
        <w:trPr>
          <w:trHeight w:val="60"/>
        </w:trPr>
        <w:tc>
          <w:tcPr>
            <w:tcW w:w="10485" w:type="dxa"/>
            <w:gridSpan w:val="6"/>
          </w:tcPr>
          <w:p w14:paraId="6EFA3C0F" w14:textId="77777777" w:rsidR="00643594" w:rsidRPr="0039214D" w:rsidRDefault="00643594" w:rsidP="00C943CD">
            <w:pPr>
              <w:pStyle w:val="TableCopy"/>
            </w:pPr>
            <w:r>
              <w:rPr>
                <w:b/>
              </w:rPr>
              <w:t>Q</w:t>
            </w:r>
            <w:r w:rsidRPr="0039214D">
              <w:rPr>
                <w:b/>
              </w:rPr>
              <w:t>uality</w:t>
            </w:r>
          </w:p>
        </w:tc>
      </w:tr>
      <w:tr w:rsidR="00643594" w14:paraId="3BAA16F8" w14:textId="77777777" w:rsidTr="00C943CD">
        <w:trPr>
          <w:trHeight w:val="60"/>
        </w:trPr>
        <w:tc>
          <w:tcPr>
            <w:tcW w:w="3823" w:type="dxa"/>
          </w:tcPr>
          <w:p w14:paraId="539EA7BA" w14:textId="77777777" w:rsidR="00643594" w:rsidRDefault="00643594" w:rsidP="00C943CD">
            <w:pPr>
              <w:pStyle w:val="TableCopy"/>
            </w:pPr>
            <w:r>
              <w:t>Client satisfaction of small business information, referral, mentoring service and business programs</w:t>
            </w:r>
          </w:p>
        </w:tc>
        <w:tc>
          <w:tcPr>
            <w:tcW w:w="1332" w:type="dxa"/>
          </w:tcPr>
          <w:p w14:paraId="08957486" w14:textId="77777777" w:rsidR="00643594" w:rsidRDefault="00643594" w:rsidP="00C943CD">
            <w:pPr>
              <w:pStyle w:val="TableCopy"/>
              <w:jc w:val="right"/>
            </w:pPr>
            <w:r>
              <w:t>per cent</w:t>
            </w:r>
          </w:p>
        </w:tc>
        <w:tc>
          <w:tcPr>
            <w:tcW w:w="1332" w:type="dxa"/>
          </w:tcPr>
          <w:p w14:paraId="68A3E602" w14:textId="77777777" w:rsidR="00643594" w:rsidRDefault="00643594" w:rsidP="00C943CD">
            <w:pPr>
              <w:pStyle w:val="TableCopy"/>
              <w:jc w:val="right"/>
            </w:pPr>
            <w:r>
              <w:t>87</w:t>
            </w:r>
          </w:p>
        </w:tc>
        <w:tc>
          <w:tcPr>
            <w:tcW w:w="1333" w:type="dxa"/>
          </w:tcPr>
          <w:p w14:paraId="72BBD6CE" w14:textId="77777777" w:rsidR="00643594" w:rsidRDefault="00643594" w:rsidP="00C943CD">
            <w:pPr>
              <w:pStyle w:val="TableCopy"/>
              <w:jc w:val="right"/>
            </w:pPr>
            <w:r>
              <w:t>90</w:t>
            </w:r>
          </w:p>
        </w:tc>
        <w:tc>
          <w:tcPr>
            <w:tcW w:w="1531" w:type="dxa"/>
          </w:tcPr>
          <w:p w14:paraId="2B2C953F" w14:textId="77777777" w:rsidR="00643594" w:rsidRDefault="00643594" w:rsidP="00C943CD">
            <w:pPr>
              <w:pStyle w:val="TableCopy"/>
              <w:jc w:val="right"/>
            </w:pPr>
            <w:r>
              <w:t>-3.3</w:t>
            </w:r>
          </w:p>
        </w:tc>
        <w:tc>
          <w:tcPr>
            <w:tcW w:w="1134" w:type="dxa"/>
          </w:tcPr>
          <w:p w14:paraId="686667D4" w14:textId="77777777" w:rsidR="00643594" w:rsidRDefault="00643594" w:rsidP="00C943CD">
            <w:pPr>
              <w:pStyle w:val="TableCopy"/>
              <w:jc w:val="right"/>
            </w:pPr>
            <w:r>
              <w:t>^</w:t>
            </w:r>
          </w:p>
        </w:tc>
      </w:tr>
      <w:tr w:rsidR="00643594" w14:paraId="64B47A90" w14:textId="77777777" w:rsidTr="00C943CD">
        <w:trPr>
          <w:trHeight w:val="60"/>
        </w:trPr>
        <w:tc>
          <w:tcPr>
            <w:tcW w:w="3823" w:type="dxa"/>
          </w:tcPr>
          <w:p w14:paraId="073FF19A" w14:textId="77777777" w:rsidR="00643594" w:rsidRDefault="00643594" w:rsidP="00C943CD">
            <w:pPr>
              <w:pStyle w:val="TableCopy"/>
            </w:pPr>
            <w:r>
              <w:t xml:space="preserve">Client satisfaction with Victorian Small </w:t>
            </w:r>
            <w:r>
              <w:lastRenderedPageBreak/>
              <w:t>Business Commission mediation service</w:t>
            </w:r>
          </w:p>
        </w:tc>
        <w:tc>
          <w:tcPr>
            <w:tcW w:w="1332" w:type="dxa"/>
          </w:tcPr>
          <w:p w14:paraId="3B245BB1" w14:textId="77777777" w:rsidR="00643594" w:rsidRDefault="00643594" w:rsidP="00C943CD">
            <w:pPr>
              <w:pStyle w:val="TableCopy"/>
              <w:jc w:val="right"/>
            </w:pPr>
            <w:r>
              <w:lastRenderedPageBreak/>
              <w:t>per cent</w:t>
            </w:r>
          </w:p>
        </w:tc>
        <w:tc>
          <w:tcPr>
            <w:tcW w:w="1332" w:type="dxa"/>
          </w:tcPr>
          <w:p w14:paraId="7CDE585C" w14:textId="77777777" w:rsidR="00643594" w:rsidRDefault="00643594" w:rsidP="00C943CD">
            <w:pPr>
              <w:pStyle w:val="TableCopy"/>
              <w:jc w:val="right"/>
            </w:pPr>
            <w:r>
              <w:t>95</w:t>
            </w:r>
          </w:p>
        </w:tc>
        <w:tc>
          <w:tcPr>
            <w:tcW w:w="1333" w:type="dxa"/>
          </w:tcPr>
          <w:p w14:paraId="78F0B110" w14:textId="77777777" w:rsidR="00643594" w:rsidRDefault="00643594" w:rsidP="00C943CD">
            <w:pPr>
              <w:pStyle w:val="TableCopy"/>
              <w:jc w:val="right"/>
            </w:pPr>
            <w:r>
              <w:t>85</w:t>
            </w:r>
          </w:p>
        </w:tc>
        <w:tc>
          <w:tcPr>
            <w:tcW w:w="1531" w:type="dxa"/>
          </w:tcPr>
          <w:p w14:paraId="44C5A587" w14:textId="77777777" w:rsidR="00643594" w:rsidRDefault="00643594" w:rsidP="00C943CD">
            <w:pPr>
              <w:pStyle w:val="TableCopy"/>
              <w:jc w:val="right"/>
            </w:pPr>
            <w:r>
              <w:t>11.8</w:t>
            </w:r>
          </w:p>
        </w:tc>
        <w:tc>
          <w:tcPr>
            <w:tcW w:w="1134" w:type="dxa"/>
          </w:tcPr>
          <w:p w14:paraId="6D6C097A" w14:textId="77777777" w:rsidR="00643594" w:rsidRDefault="00643594" w:rsidP="00C943CD">
            <w:pPr>
              <w:pStyle w:val="TableCopy"/>
              <w:jc w:val="right"/>
            </w:pPr>
            <w:r w:rsidRPr="00C11870">
              <w:rPr>
                <w:rFonts w:cs="Wingdings-Regular"/>
              </w:rPr>
              <w:t>*</w:t>
            </w:r>
          </w:p>
        </w:tc>
      </w:tr>
      <w:tr w:rsidR="00643594" w14:paraId="6D7CB27C" w14:textId="77777777" w:rsidTr="00C943CD">
        <w:trPr>
          <w:trHeight w:val="60"/>
        </w:trPr>
        <w:tc>
          <w:tcPr>
            <w:tcW w:w="10485" w:type="dxa"/>
            <w:gridSpan w:val="6"/>
          </w:tcPr>
          <w:p w14:paraId="7ACEE038" w14:textId="77777777" w:rsidR="00643594" w:rsidRPr="0039214D" w:rsidRDefault="00643594" w:rsidP="00C943CD">
            <w:pPr>
              <w:pStyle w:val="TableCopy"/>
            </w:pPr>
            <w:r w:rsidRPr="0039214D">
              <w:rPr>
                <w:i/>
              </w:rPr>
              <w:lastRenderedPageBreak/>
              <w:t>Reflects the participants’ recognition of the value of the high-quality, low-cost and timely dispute-resolution process provided.</w:t>
            </w:r>
          </w:p>
        </w:tc>
      </w:tr>
      <w:tr w:rsidR="00643594" w14:paraId="233A1A0C" w14:textId="77777777" w:rsidTr="00C943CD">
        <w:trPr>
          <w:trHeight w:val="60"/>
        </w:trPr>
        <w:tc>
          <w:tcPr>
            <w:tcW w:w="3823" w:type="dxa"/>
          </w:tcPr>
          <w:p w14:paraId="63D83FD9" w14:textId="77777777" w:rsidR="00643594" w:rsidRDefault="00643594" w:rsidP="00C943CD">
            <w:pPr>
              <w:pStyle w:val="TableCopy"/>
            </w:pPr>
            <w:r>
              <w:t>Client satisfaction with the Victorian Government Business Offices (VGBOs)</w:t>
            </w:r>
          </w:p>
        </w:tc>
        <w:tc>
          <w:tcPr>
            <w:tcW w:w="1332" w:type="dxa"/>
          </w:tcPr>
          <w:p w14:paraId="7A164AF5" w14:textId="77777777" w:rsidR="00643594" w:rsidRDefault="00643594" w:rsidP="00C943CD">
            <w:pPr>
              <w:pStyle w:val="TableCopy"/>
              <w:jc w:val="right"/>
            </w:pPr>
            <w:r>
              <w:t>per cent</w:t>
            </w:r>
          </w:p>
        </w:tc>
        <w:tc>
          <w:tcPr>
            <w:tcW w:w="1332" w:type="dxa"/>
          </w:tcPr>
          <w:p w14:paraId="4446A51F" w14:textId="77777777" w:rsidR="00643594" w:rsidRDefault="00643594" w:rsidP="00C943CD">
            <w:pPr>
              <w:pStyle w:val="TableCopy"/>
              <w:jc w:val="right"/>
            </w:pPr>
            <w:r>
              <w:t>88</w:t>
            </w:r>
          </w:p>
        </w:tc>
        <w:tc>
          <w:tcPr>
            <w:tcW w:w="1333" w:type="dxa"/>
          </w:tcPr>
          <w:p w14:paraId="65396383" w14:textId="77777777" w:rsidR="00643594" w:rsidRDefault="00643594" w:rsidP="00C943CD">
            <w:pPr>
              <w:pStyle w:val="TableCopy"/>
              <w:jc w:val="right"/>
            </w:pPr>
            <w:r>
              <w:t>80</w:t>
            </w:r>
          </w:p>
        </w:tc>
        <w:tc>
          <w:tcPr>
            <w:tcW w:w="1531" w:type="dxa"/>
          </w:tcPr>
          <w:p w14:paraId="65AB7CD8" w14:textId="77777777" w:rsidR="00643594" w:rsidRDefault="00643594" w:rsidP="00C943CD">
            <w:pPr>
              <w:pStyle w:val="TableCopy"/>
              <w:jc w:val="right"/>
            </w:pPr>
            <w:r>
              <w:t>10.0</w:t>
            </w:r>
          </w:p>
        </w:tc>
        <w:tc>
          <w:tcPr>
            <w:tcW w:w="1134" w:type="dxa"/>
          </w:tcPr>
          <w:p w14:paraId="7EE145A7" w14:textId="77777777" w:rsidR="00643594" w:rsidRDefault="00643594" w:rsidP="00C943CD">
            <w:pPr>
              <w:pStyle w:val="TableCopy"/>
              <w:jc w:val="right"/>
            </w:pPr>
            <w:r w:rsidRPr="00C11870">
              <w:rPr>
                <w:rFonts w:cs="Wingdings-Regular"/>
              </w:rPr>
              <w:t>*</w:t>
            </w:r>
          </w:p>
        </w:tc>
      </w:tr>
      <w:tr w:rsidR="00643594" w14:paraId="0A6BECCC" w14:textId="77777777" w:rsidTr="00C943CD">
        <w:trPr>
          <w:trHeight w:val="60"/>
        </w:trPr>
        <w:tc>
          <w:tcPr>
            <w:tcW w:w="10485" w:type="dxa"/>
            <w:gridSpan w:val="6"/>
          </w:tcPr>
          <w:p w14:paraId="0705F3F0" w14:textId="77777777" w:rsidR="00643594" w:rsidRPr="0039214D" w:rsidRDefault="00643594" w:rsidP="00C943CD">
            <w:pPr>
              <w:pStyle w:val="TableCopy"/>
            </w:pPr>
            <w:r w:rsidRPr="0039214D">
              <w:rPr>
                <w:i/>
              </w:rPr>
              <w:t>Reflects the metropolitan VGBOs strategic business relationship focus on major and growth companies.</w:t>
            </w:r>
          </w:p>
        </w:tc>
      </w:tr>
      <w:tr w:rsidR="00643594" w14:paraId="04638E5A" w14:textId="77777777" w:rsidTr="00C943CD">
        <w:trPr>
          <w:trHeight w:val="60"/>
        </w:trPr>
        <w:tc>
          <w:tcPr>
            <w:tcW w:w="3823" w:type="dxa"/>
          </w:tcPr>
          <w:p w14:paraId="696800D5" w14:textId="77777777" w:rsidR="00643594" w:rsidRDefault="00643594" w:rsidP="00C943CD">
            <w:pPr>
              <w:pStyle w:val="TableCopy"/>
            </w:pPr>
            <w:r>
              <w:t>Proportion of business disputes presented to the Small Business Commission successfully mediated</w:t>
            </w:r>
          </w:p>
        </w:tc>
        <w:tc>
          <w:tcPr>
            <w:tcW w:w="1332" w:type="dxa"/>
          </w:tcPr>
          <w:p w14:paraId="55F4EA75" w14:textId="77777777" w:rsidR="00643594" w:rsidRDefault="00643594" w:rsidP="00C943CD">
            <w:pPr>
              <w:pStyle w:val="TableCopy"/>
              <w:jc w:val="right"/>
            </w:pPr>
            <w:r>
              <w:t>per cent</w:t>
            </w:r>
          </w:p>
        </w:tc>
        <w:tc>
          <w:tcPr>
            <w:tcW w:w="1332" w:type="dxa"/>
          </w:tcPr>
          <w:p w14:paraId="2FD366BE" w14:textId="77777777" w:rsidR="00643594" w:rsidRDefault="00643594" w:rsidP="00C943CD">
            <w:pPr>
              <w:pStyle w:val="TableCopy"/>
              <w:jc w:val="right"/>
            </w:pPr>
            <w:r>
              <w:t>80</w:t>
            </w:r>
          </w:p>
        </w:tc>
        <w:tc>
          <w:tcPr>
            <w:tcW w:w="1333" w:type="dxa"/>
          </w:tcPr>
          <w:p w14:paraId="5C195180" w14:textId="77777777" w:rsidR="00643594" w:rsidRDefault="00643594" w:rsidP="00C943CD">
            <w:pPr>
              <w:pStyle w:val="TableCopy"/>
              <w:jc w:val="right"/>
            </w:pPr>
            <w:r>
              <w:t>75</w:t>
            </w:r>
          </w:p>
        </w:tc>
        <w:tc>
          <w:tcPr>
            <w:tcW w:w="1531" w:type="dxa"/>
          </w:tcPr>
          <w:p w14:paraId="52588A78" w14:textId="77777777" w:rsidR="00643594" w:rsidRDefault="00643594" w:rsidP="00C943CD">
            <w:pPr>
              <w:pStyle w:val="TableCopy"/>
              <w:jc w:val="right"/>
            </w:pPr>
            <w:r>
              <w:t>6.7</w:t>
            </w:r>
          </w:p>
        </w:tc>
        <w:tc>
          <w:tcPr>
            <w:tcW w:w="1134" w:type="dxa"/>
          </w:tcPr>
          <w:p w14:paraId="29C4F7CF" w14:textId="77777777" w:rsidR="00643594" w:rsidRDefault="00643594" w:rsidP="00C943CD">
            <w:pPr>
              <w:pStyle w:val="TableCopy"/>
              <w:jc w:val="right"/>
            </w:pPr>
            <w:r w:rsidRPr="00C11870">
              <w:rPr>
                <w:rFonts w:cs="Wingdings-Regular"/>
              </w:rPr>
              <w:t>*</w:t>
            </w:r>
          </w:p>
        </w:tc>
      </w:tr>
      <w:tr w:rsidR="00643594" w14:paraId="3D4F59C8" w14:textId="77777777" w:rsidTr="00C943CD">
        <w:trPr>
          <w:trHeight w:val="60"/>
        </w:trPr>
        <w:tc>
          <w:tcPr>
            <w:tcW w:w="10485" w:type="dxa"/>
            <w:gridSpan w:val="6"/>
          </w:tcPr>
          <w:p w14:paraId="7A58D77A" w14:textId="77777777" w:rsidR="00643594" w:rsidRPr="0039214D" w:rsidRDefault="00643594" w:rsidP="00C943CD">
            <w:pPr>
              <w:pStyle w:val="TableCopy"/>
            </w:pPr>
            <w:r w:rsidRPr="0039214D">
              <w:rPr>
                <w:i/>
              </w:rPr>
              <w:t>The overall mediation settlement rate reflects a range of variables including the type of disputes lodged with the VSBC, the amount, issues in dispute, and good faith participation by the parties.</w:t>
            </w:r>
          </w:p>
        </w:tc>
      </w:tr>
      <w:tr w:rsidR="00643594" w14:paraId="74DEB92B" w14:textId="77777777" w:rsidTr="00C943CD">
        <w:trPr>
          <w:trHeight w:val="60"/>
        </w:trPr>
        <w:tc>
          <w:tcPr>
            <w:tcW w:w="10485" w:type="dxa"/>
            <w:gridSpan w:val="6"/>
          </w:tcPr>
          <w:p w14:paraId="28342E3E" w14:textId="77777777" w:rsidR="00643594" w:rsidRPr="0039214D" w:rsidRDefault="00643594" w:rsidP="00C943CD">
            <w:pPr>
              <w:pStyle w:val="TableCopy"/>
            </w:pPr>
            <w:r>
              <w:rPr>
                <w:b/>
              </w:rPr>
              <w:t>Cost</w:t>
            </w:r>
          </w:p>
        </w:tc>
      </w:tr>
      <w:tr w:rsidR="00643594" w14:paraId="2D60D015" w14:textId="77777777" w:rsidTr="00C943CD">
        <w:trPr>
          <w:trHeight w:val="60"/>
        </w:trPr>
        <w:tc>
          <w:tcPr>
            <w:tcW w:w="3823" w:type="dxa"/>
          </w:tcPr>
          <w:p w14:paraId="1F728CC0" w14:textId="77777777" w:rsidR="00643594" w:rsidRPr="007A36B2" w:rsidRDefault="00643594" w:rsidP="00C943CD">
            <w:pPr>
              <w:pStyle w:val="TableCopy"/>
              <w:rPr>
                <w:b/>
              </w:rPr>
            </w:pPr>
            <w:r w:rsidRPr="007A36B2">
              <w:rPr>
                <w:b/>
              </w:rPr>
              <w:t>Total output cost</w:t>
            </w:r>
          </w:p>
        </w:tc>
        <w:tc>
          <w:tcPr>
            <w:tcW w:w="1332" w:type="dxa"/>
          </w:tcPr>
          <w:p w14:paraId="088E6B69" w14:textId="77777777" w:rsidR="00643594" w:rsidRPr="007A36B2" w:rsidRDefault="00643594" w:rsidP="00C943CD">
            <w:pPr>
              <w:pStyle w:val="TableCopy"/>
              <w:jc w:val="right"/>
              <w:rPr>
                <w:b/>
              </w:rPr>
            </w:pPr>
            <w:r w:rsidRPr="007A36B2">
              <w:rPr>
                <w:b/>
              </w:rPr>
              <w:t>$ million</w:t>
            </w:r>
          </w:p>
        </w:tc>
        <w:tc>
          <w:tcPr>
            <w:tcW w:w="1332" w:type="dxa"/>
          </w:tcPr>
          <w:p w14:paraId="5ABB3D76" w14:textId="77777777" w:rsidR="00643594" w:rsidRPr="007A36B2" w:rsidRDefault="00643594" w:rsidP="00C943CD">
            <w:pPr>
              <w:pStyle w:val="TableCopy"/>
              <w:jc w:val="right"/>
              <w:rPr>
                <w:b/>
              </w:rPr>
            </w:pPr>
            <w:r w:rsidRPr="007A36B2">
              <w:rPr>
                <w:b/>
              </w:rPr>
              <w:t>124.9</w:t>
            </w:r>
          </w:p>
        </w:tc>
        <w:tc>
          <w:tcPr>
            <w:tcW w:w="1333" w:type="dxa"/>
          </w:tcPr>
          <w:p w14:paraId="5C31B90C" w14:textId="77777777" w:rsidR="00643594" w:rsidRPr="007A36B2" w:rsidRDefault="00643594" w:rsidP="00C943CD">
            <w:pPr>
              <w:pStyle w:val="TableCopy"/>
              <w:jc w:val="right"/>
              <w:rPr>
                <w:b/>
              </w:rPr>
            </w:pPr>
            <w:r w:rsidRPr="007A36B2">
              <w:rPr>
                <w:b/>
              </w:rPr>
              <w:t>153.0</w:t>
            </w:r>
          </w:p>
        </w:tc>
        <w:tc>
          <w:tcPr>
            <w:tcW w:w="1531" w:type="dxa"/>
          </w:tcPr>
          <w:p w14:paraId="7A94F1C0" w14:textId="77777777" w:rsidR="00643594" w:rsidRPr="007A36B2" w:rsidRDefault="00643594" w:rsidP="00C943CD">
            <w:pPr>
              <w:pStyle w:val="TableCopy"/>
              <w:jc w:val="right"/>
              <w:rPr>
                <w:b/>
              </w:rPr>
            </w:pPr>
            <w:r w:rsidRPr="007A36B2">
              <w:rPr>
                <w:b/>
              </w:rPr>
              <w:t>-18.4</w:t>
            </w:r>
          </w:p>
        </w:tc>
        <w:tc>
          <w:tcPr>
            <w:tcW w:w="1134" w:type="dxa"/>
          </w:tcPr>
          <w:p w14:paraId="3F0B3E46" w14:textId="77777777" w:rsidR="00643594" w:rsidRPr="007A36B2" w:rsidRDefault="00643594" w:rsidP="00C943CD">
            <w:pPr>
              <w:pStyle w:val="TableCopy"/>
              <w:jc w:val="right"/>
              <w:rPr>
                <w:b/>
              </w:rPr>
            </w:pPr>
            <w:r w:rsidRPr="007A36B2">
              <w:rPr>
                <w:b/>
              </w:rPr>
              <w:t>*</w:t>
            </w:r>
          </w:p>
        </w:tc>
      </w:tr>
      <w:tr w:rsidR="00643594" w14:paraId="19506C4C" w14:textId="77777777" w:rsidTr="00C943CD">
        <w:trPr>
          <w:trHeight w:val="60"/>
        </w:trPr>
        <w:tc>
          <w:tcPr>
            <w:tcW w:w="10485" w:type="dxa"/>
            <w:gridSpan w:val="6"/>
          </w:tcPr>
          <w:p w14:paraId="761B887F" w14:textId="77777777" w:rsidR="00643594" w:rsidRPr="0039214D" w:rsidRDefault="00643594" w:rsidP="00C943CD">
            <w:pPr>
              <w:pStyle w:val="TableCopy"/>
            </w:pPr>
            <w:r w:rsidRPr="0039214D">
              <w:rPr>
                <w:i/>
              </w:rPr>
              <w:t xml:space="preserve">The 2016-17 result was $28.1 million lower than budget mainly due to a </w:t>
            </w:r>
            <w:proofErr w:type="spellStart"/>
            <w:r w:rsidRPr="0039214D">
              <w:rPr>
                <w:i/>
              </w:rPr>
              <w:t>rephase</w:t>
            </w:r>
            <w:proofErr w:type="spellEnd"/>
            <w:r w:rsidRPr="0039214D">
              <w:rPr>
                <w:i/>
              </w:rPr>
              <w:t xml:space="preserve"> in the Future Industries Fund.</w:t>
            </w:r>
          </w:p>
        </w:tc>
      </w:tr>
      <w:tr w:rsidR="00643594" w14:paraId="59FE85F5" w14:textId="77777777" w:rsidTr="00C943CD">
        <w:trPr>
          <w:trHeight w:val="60"/>
        </w:trPr>
        <w:tc>
          <w:tcPr>
            <w:tcW w:w="10485" w:type="dxa"/>
            <w:gridSpan w:val="6"/>
          </w:tcPr>
          <w:p w14:paraId="3D575256"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1465E43E" w14:textId="77777777" w:rsidR="00643594" w:rsidRDefault="00643594" w:rsidP="00C943CD"/>
    <w:p w14:paraId="23F1E901" w14:textId="77777777" w:rsidR="00643594" w:rsidRDefault="00643594" w:rsidP="00C943CD">
      <w:r>
        <w:t>Table 11 represents performance against the Major Projects output. This output facilitates investment in the Victorian economy through the development, delivery and management of economic assets. This output represents activities undertaken by Major Projects Victoria (MPV) within the department. Output costs include the cost of projects for which Major Projects Victoria has financial responsibility.</w:t>
      </w:r>
    </w:p>
    <w:p w14:paraId="128493F9" w14:textId="77777777" w:rsidR="00643594" w:rsidRPr="00EF7469" w:rsidRDefault="00643594" w:rsidP="00C55F1F">
      <w:pPr>
        <w:pStyle w:val="Heading5"/>
      </w:pPr>
      <w:r w:rsidRPr="00EF7469">
        <w:t>Table 11 Output: Major Projects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498AC05C" w14:textId="77777777" w:rsidTr="00C55F1F">
        <w:trPr>
          <w:trHeight w:val="60"/>
        </w:trPr>
        <w:tc>
          <w:tcPr>
            <w:tcW w:w="3823" w:type="dxa"/>
            <w:vAlign w:val="bottom"/>
          </w:tcPr>
          <w:p w14:paraId="032D6B50" w14:textId="77777777" w:rsidR="00643594" w:rsidRDefault="00643594" w:rsidP="00C55F1F">
            <w:pPr>
              <w:pStyle w:val="TableHeading"/>
            </w:pPr>
            <w:r>
              <w:t>Performance measures</w:t>
            </w:r>
          </w:p>
        </w:tc>
        <w:tc>
          <w:tcPr>
            <w:tcW w:w="1332" w:type="dxa"/>
            <w:vAlign w:val="bottom"/>
          </w:tcPr>
          <w:p w14:paraId="007A83DB" w14:textId="77777777" w:rsidR="00643594" w:rsidRDefault="00643594" w:rsidP="00C55F1F">
            <w:pPr>
              <w:pStyle w:val="TableHeading"/>
              <w:jc w:val="right"/>
            </w:pPr>
            <w:r>
              <w:t>Unit of measure</w:t>
            </w:r>
          </w:p>
        </w:tc>
        <w:tc>
          <w:tcPr>
            <w:tcW w:w="1332" w:type="dxa"/>
            <w:vAlign w:val="bottom"/>
          </w:tcPr>
          <w:p w14:paraId="772106FB" w14:textId="77777777" w:rsidR="00643594" w:rsidRDefault="00643594" w:rsidP="00C55F1F">
            <w:pPr>
              <w:pStyle w:val="TableHeading"/>
              <w:jc w:val="right"/>
            </w:pPr>
            <w:r>
              <w:t>2016-17 actual</w:t>
            </w:r>
          </w:p>
        </w:tc>
        <w:tc>
          <w:tcPr>
            <w:tcW w:w="1333" w:type="dxa"/>
            <w:vAlign w:val="bottom"/>
          </w:tcPr>
          <w:p w14:paraId="4915B247" w14:textId="77777777" w:rsidR="00643594" w:rsidRDefault="00643594" w:rsidP="00C55F1F">
            <w:pPr>
              <w:pStyle w:val="TableHeading"/>
              <w:jc w:val="right"/>
            </w:pPr>
            <w:r>
              <w:t>2016-17 target</w:t>
            </w:r>
          </w:p>
        </w:tc>
        <w:tc>
          <w:tcPr>
            <w:tcW w:w="1531" w:type="dxa"/>
            <w:vAlign w:val="bottom"/>
          </w:tcPr>
          <w:p w14:paraId="60653890" w14:textId="77777777" w:rsidR="00643594" w:rsidRDefault="00643594" w:rsidP="00C55F1F">
            <w:pPr>
              <w:pStyle w:val="TableHeading"/>
              <w:jc w:val="right"/>
            </w:pPr>
            <w:r>
              <w:t>Performance variation (%)</w:t>
            </w:r>
          </w:p>
        </w:tc>
        <w:tc>
          <w:tcPr>
            <w:tcW w:w="1134" w:type="dxa"/>
            <w:vAlign w:val="bottom"/>
          </w:tcPr>
          <w:p w14:paraId="2637E64C" w14:textId="77777777" w:rsidR="00643594" w:rsidRDefault="00643594" w:rsidP="00C55F1F">
            <w:pPr>
              <w:pStyle w:val="TableHeading"/>
              <w:jc w:val="right"/>
            </w:pPr>
            <w:r>
              <w:t xml:space="preserve">Result </w:t>
            </w:r>
            <w:r>
              <w:rPr>
                <w:vertAlign w:val="superscript"/>
              </w:rPr>
              <w:t>(1)</w:t>
            </w:r>
          </w:p>
        </w:tc>
      </w:tr>
      <w:tr w:rsidR="00643594" w14:paraId="5519F959" w14:textId="77777777" w:rsidTr="00C943CD">
        <w:trPr>
          <w:trHeight w:val="60"/>
        </w:trPr>
        <w:tc>
          <w:tcPr>
            <w:tcW w:w="10485" w:type="dxa"/>
            <w:gridSpan w:val="6"/>
          </w:tcPr>
          <w:p w14:paraId="6B025F96" w14:textId="77777777" w:rsidR="00643594" w:rsidRPr="0039214D" w:rsidRDefault="00643594" w:rsidP="00C943CD">
            <w:pPr>
              <w:pStyle w:val="TableCopy"/>
            </w:pPr>
            <w:r>
              <w:rPr>
                <w:b/>
              </w:rPr>
              <w:t>Quantity</w:t>
            </w:r>
          </w:p>
        </w:tc>
      </w:tr>
      <w:tr w:rsidR="00643594" w14:paraId="0B70518E" w14:textId="77777777" w:rsidTr="00C943CD">
        <w:trPr>
          <w:trHeight w:val="60"/>
        </w:trPr>
        <w:tc>
          <w:tcPr>
            <w:tcW w:w="3823" w:type="dxa"/>
          </w:tcPr>
          <w:p w14:paraId="607FAEE9" w14:textId="77777777" w:rsidR="00643594" w:rsidRDefault="00643594" w:rsidP="00C943CD">
            <w:pPr>
              <w:pStyle w:val="TableCopy"/>
            </w:pPr>
            <w:r>
              <w:t>Major projects in delivery or development at 1 July by Major Projects Victoria and the Major Projects Division</w:t>
            </w:r>
          </w:p>
        </w:tc>
        <w:tc>
          <w:tcPr>
            <w:tcW w:w="1332" w:type="dxa"/>
          </w:tcPr>
          <w:p w14:paraId="1D6609D9" w14:textId="77777777" w:rsidR="00643594" w:rsidRDefault="00643594" w:rsidP="00C943CD">
            <w:pPr>
              <w:pStyle w:val="TableCopy"/>
              <w:jc w:val="right"/>
            </w:pPr>
            <w:r>
              <w:t>number</w:t>
            </w:r>
          </w:p>
        </w:tc>
        <w:tc>
          <w:tcPr>
            <w:tcW w:w="1332" w:type="dxa"/>
          </w:tcPr>
          <w:p w14:paraId="6E947E34" w14:textId="77777777" w:rsidR="00643594" w:rsidRDefault="00643594" w:rsidP="00C943CD">
            <w:pPr>
              <w:pStyle w:val="TableCopy"/>
              <w:jc w:val="right"/>
            </w:pPr>
            <w:r>
              <w:t>14</w:t>
            </w:r>
          </w:p>
        </w:tc>
        <w:tc>
          <w:tcPr>
            <w:tcW w:w="1333" w:type="dxa"/>
          </w:tcPr>
          <w:p w14:paraId="51BA8FD2" w14:textId="77777777" w:rsidR="00643594" w:rsidRDefault="00643594" w:rsidP="00C943CD">
            <w:pPr>
              <w:pStyle w:val="TableCopy"/>
              <w:jc w:val="right"/>
            </w:pPr>
            <w:r>
              <w:t>14</w:t>
            </w:r>
          </w:p>
        </w:tc>
        <w:tc>
          <w:tcPr>
            <w:tcW w:w="1531" w:type="dxa"/>
          </w:tcPr>
          <w:p w14:paraId="7D2C39BC" w14:textId="77777777" w:rsidR="00643594" w:rsidRDefault="00643594" w:rsidP="00C943CD">
            <w:pPr>
              <w:pStyle w:val="TableCopy"/>
              <w:jc w:val="right"/>
            </w:pPr>
            <w:r>
              <w:t>0.0</w:t>
            </w:r>
          </w:p>
        </w:tc>
        <w:tc>
          <w:tcPr>
            <w:tcW w:w="1134" w:type="dxa"/>
          </w:tcPr>
          <w:p w14:paraId="24AFE852" w14:textId="77777777" w:rsidR="00643594" w:rsidRDefault="00643594" w:rsidP="00C943CD">
            <w:pPr>
              <w:pStyle w:val="TableCopy"/>
              <w:jc w:val="right"/>
            </w:pPr>
            <w:r w:rsidRPr="00C11870">
              <w:rPr>
                <w:rFonts w:cs="Wingdings-Regular"/>
              </w:rPr>
              <w:t>*</w:t>
            </w:r>
          </w:p>
        </w:tc>
      </w:tr>
      <w:tr w:rsidR="00643594" w14:paraId="5AF5F955" w14:textId="77777777" w:rsidTr="00C943CD">
        <w:trPr>
          <w:trHeight w:val="60"/>
        </w:trPr>
        <w:tc>
          <w:tcPr>
            <w:tcW w:w="10485" w:type="dxa"/>
            <w:gridSpan w:val="6"/>
          </w:tcPr>
          <w:p w14:paraId="6EF57E2A" w14:textId="77777777" w:rsidR="00643594" w:rsidRPr="0039214D" w:rsidRDefault="00643594" w:rsidP="00C943CD">
            <w:pPr>
              <w:pStyle w:val="TableCopy"/>
            </w:pPr>
            <w:r>
              <w:rPr>
                <w:b/>
              </w:rPr>
              <w:t>Quality</w:t>
            </w:r>
          </w:p>
        </w:tc>
      </w:tr>
      <w:tr w:rsidR="00643594" w14:paraId="71E044FF" w14:textId="77777777" w:rsidTr="00C943CD">
        <w:trPr>
          <w:trHeight w:val="60"/>
        </w:trPr>
        <w:tc>
          <w:tcPr>
            <w:tcW w:w="3823" w:type="dxa"/>
          </w:tcPr>
          <w:p w14:paraId="296B1742" w14:textId="77777777" w:rsidR="00643594" w:rsidRDefault="00643594" w:rsidP="00C943CD">
            <w:pPr>
              <w:pStyle w:val="TableCopy"/>
            </w:pPr>
            <w:r>
              <w:t>Major Projects Victoria projects, with contracts in place as of 1 July, that have had less than 5 per cent variation in contracted cost from 1 July</w:t>
            </w:r>
          </w:p>
        </w:tc>
        <w:tc>
          <w:tcPr>
            <w:tcW w:w="1332" w:type="dxa"/>
          </w:tcPr>
          <w:p w14:paraId="0C680F9A" w14:textId="77777777" w:rsidR="00643594" w:rsidRDefault="00643594" w:rsidP="00C943CD">
            <w:pPr>
              <w:pStyle w:val="TableCopy"/>
              <w:jc w:val="right"/>
            </w:pPr>
            <w:r>
              <w:t>number</w:t>
            </w:r>
          </w:p>
        </w:tc>
        <w:tc>
          <w:tcPr>
            <w:tcW w:w="1332" w:type="dxa"/>
          </w:tcPr>
          <w:p w14:paraId="0F2B4B82" w14:textId="77777777" w:rsidR="00643594" w:rsidRDefault="00643594" w:rsidP="00C943CD">
            <w:pPr>
              <w:pStyle w:val="TableCopy"/>
              <w:jc w:val="right"/>
            </w:pPr>
            <w:r>
              <w:t>5</w:t>
            </w:r>
          </w:p>
        </w:tc>
        <w:tc>
          <w:tcPr>
            <w:tcW w:w="1333" w:type="dxa"/>
          </w:tcPr>
          <w:p w14:paraId="0AFC756C" w14:textId="77777777" w:rsidR="00643594" w:rsidRDefault="00643594" w:rsidP="00C943CD">
            <w:pPr>
              <w:pStyle w:val="TableCopy"/>
              <w:jc w:val="right"/>
            </w:pPr>
            <w:r>
              <w:t>8</w:t>
            </w:r>
          </w:p>
        </w:tc>
        <w:tc>
          <w:tcPr>
            <w:tcW w:w="1531" w:type="dxa"/>
          </w:tcPr>
          <w:p w14:paraId="123176BF" w14:textId="77777777" w:rsidR="00643594" w:rsidRDefault="00643594" w:rsidP="00C943CD">
            <w:pPr>
              <w:pStyle w:val="TableCopy"/>
              <w:jc w:val="right"/>
            </w:pPr>
            <w:r>
              <w:t>-37.5</w:t>
            </w:r>
          </w:p>
        </w:tc>
        <w:tc>
          <w:tcPr>
            <w:tcW w:w="1134" w:type="dxa"/>
          </w:tcPr>
          <w:p w14:paraId="0EA52DF2" w14:textId="77777777" w:rsidR="00643594" w:rsidRDefault="00643594" w:rsidP="00C943CD">
            <w:pPr>
              <w:pStyle w:val="TableCopy"/>
              <w:jc w:val="right"/>
            </w:pPr>
            <w:r w:rsidRPr="00C11870">
              <w:rPr>
                <w:rFonts w:cs="Wingdings-Regular"/>
              </w:rPr>
              <w:t>#</w:t>
            </w:r>
          </w:p>
        </w:tc>
      </w:tr>
      <w:tr w:rsidR="00643594" w14:paraId="4F1AA028" w14:textId="77777777" w:rsidTr="00C943CD">
        <w:trPr>
          <w:trHeight w:val="60"/>
        </w:trPr>
        <w:tc>
          <w:tcPr>
            <w:tcW w:w="10485" w:type="dxa"/>
            <w:gridSpan w:val="6"/>
          </w:tcPr>
          <w:p w14:paraId="43C3F1A8" w14:textId="77777777" w:rsidR="00643594" w:rsidRPr="0039214D" w:rsidRDefault="00643594" w:rsidP="00C943CD">
            <w:pPr>
              <w:pStyle w:val="TableCopy"/>
            </w:pPr>
            <w:r w:rsidRPr="0039214D">
              <w:rPr>
                <w:i/>
              </w:rPr>
              <w:t xml:space="preserve">There was a variation in the contracted cost of the Melbourne Park – </w:t>
            </w:r>
            <w:proofErr w:type="spellStart"/>
            <w:r w:rsidRPr="0039214D">
              <w:rPr>
                <w:i/>
              </w:rPr>
              <w:t>Tanderrum</w:t>
            </w:r>
            <w:proofErr w:type="spellEnd"/>
            <w:r w:rsidRPr="0039214D">
              <w:rPr>
                <w:i/>
              </w:rPr>
              <w:t xml:space="preserve"> bridge, Flinders Street Station Administration Building Exterior and </w:t>
            </w:r>
            <w:proofErr w:type="spellStart"/>
            <w:r w:rsidRPr="0039214D">
              <w:rPr>
                <w:i/>
              </w:rPr>
              <w:t>Palais</w:t>
            </w:r>
            <w:proofErr w:type="spellEnd"/>
            <w:r w:rsidRPr="0039214D">
              <w:rPr>
                <w:i/>
              </w:rPr>
              <w:t xml:space="preserve"> Theatre.</w:t>
            </w:r>
          </w:p>
        </w:tc>
      </w:tr>
      <w:tr w:rsidR="00643594" w14:paraId="4750A6D4" w14:textId="77777777" w:rsidTr="00C943CD">
        <w:trPr>
          <w:trHeight w:val="60"/>
        </w:trPr>
        <w:tc>
          <w:tcPr>
            <w:tcW w:w="3823" w:type="dxa"/>
          </w:tcPr>
          <w:p w14:paraId="4B7F0E79" w14:textId="77777777" w:rsidR="00643594" w:rsidRDefault="00643594" w:rsidP="00C943CD">
            <w:pPr>
              <w:pStyle w:val="TableCopy"/>
            </w:pPr>
            <w:r>
              <w:t>Major Projects Victoria projects, with contracts in place as of 1 July, that have had no material variation in contracted scope from 1 July</w:t>
            </w:r>
          </w:p>
        </w:tc>
        <w:tc>
          <w:tcPr>
            <w:tcW w:w="1332" w:type="dxa"/>
          </w:tcPr>
          <w:p w14:paraId="645B2008" w14:textId="77777777" w:rsidR="00643594" w:rsidRDefault="00643594" w:rsidP="00C943CD">
            <w:pPr>
              <w:pStyle w:val="TableCopy"/>
              <w:jc w:val="right"/>
            </w:pPr>
            <w:r>
              <w:t>number</w:t>
            </w:r>
          </w:p>
        </w:tc>
        <w:tc>
          <w:tcPr>
            <w:tcW w:w="1332" w:type="dxa"/>
          </w:tcPr>
          <w:p w14:paraId="16E8B836" w14:textId="77777777" w:rsidR="00643594" w:rsidRDefault="00643594" w:rsidP="00C943CD">
            <w:pPr>
              <w:pStyle w:val="TableCopy"/>
              <w:jc w:val="right"/>
            </w:pPr>
            <w:r>
              <w:t>5</w:t>
            </w:r>
          </w:p>
        </w:tc>
        <w:tc>
          <w:tcPr>
            <w:tcW w:w="1333" w:type="dxa"/>
          </w:tcPr>
          <w:p w14:paraId="78EFB945" w14:textId="77777777" w:rsidR="00643594" w:rsidRDefault="00643594" w:rsidP="00C943CD">
            <w:pPr>
              <w:pStyle w:val="TableCopy"/>
              <w:jc w:val="right"/>
            </w:pPr>
            <w:r>
              <w:t>8</w:t>
            </w:r>
          </w:p>
        </w:tc>
        <w:tc>
          <w:tcPr>
            <w:tcW w:w="1531" w:type="dxa"/>
          </w:tcPr>
          <w:p w14:paraId="1FA37B1D" w14:textId="77777777" w:rsidR="00643594" w:rsidRDefault="00643594" w:rsidP="00C943CD">
            <w:pPr>
              <w:pStyle w:val="TableCopy"/>
              <w:jc w:val="right"/>
            </w:pPr>
            <w:r>
              <w:t>-37.5</w:t>
            </w:r>
          </w:p>
        </w:tc>
        <w:tc>
          <w:tcPr>
            <w:tcW w:w="1134" w:type="dxa"/>
          </w:tcPr>
          <w:p w14:paraId="5DB6C281" w14:textId="77777777" w:rsidR="00643594" w:rsidRDefault="00643594" w:rsidP="00C943CD">
            <w:pPr>
              <w:pStyle w:val="TableCopy"/>
              <w:jc w:val="right"/>
            </w:pPr>
            <w:r w:rsidRPr="00C11870">
              <w:rPr>
                <w:rFonts w:cs="Wingdings-Regular"/>
              </w:rPr>
              <w:t>#</w:t>
            </w:r>
          </w:p>
        </w:tc>
      </w:tr>
      <w:tr w:rsidR="00643594" w14:paraId="7E218EEF" w14:textId="77777777" w:rsidTr="00C943CD">
        <w:trPr>
          <w:trHeight w:val="60"/>
        </w:trPr>
        <w:tc>
          <w:tcPr>
            <w:tcW w:w="10485" w:type="dxa"/>
            <w:gridSpan w:val="6"/>
          </w:tcPr>
          <w:p w14:paraId="7C1CF64B" w14:textId="77777777" w:rsidR="00643594" w:rsidRPr="0039214D" w:rsidRDefault="00643594" w:rsidP="00C943CD">
            <w:pPr>
              <w:pStyle w:val="TableCopy"/>
            </w:pPr>
            <w:r w:rsidRPr="0039214D">
              <w:rPr>
                <w:i/>
              </w:rPr>
              <w:t xml:space="preserve">There was a variation in the contracted scope of the Melbourne Park – </w:t>
            </w:r>
            <w:proofErr w:type="spellStart"/>
            <w:r w:rsidRPr="0039214D">
              <w:rPr>
                <w:i/>
              </w:rPr>
              <w:t>Tanderrum</w:t>
            </w:r>
            <w:proofErr w:type="spellEnd"/>
            <w:r w:rsidRPr="0039214D">
              <w:rPr>
                <w:i/>
              </w:rPr>
              <w:t xml:space="preserve"> bridge, Flinders Street Station Administration Building Exterior and </w:t>
            </w:r>
            <w:proofErr w:type="spellStart"/>
            <w:r w:rsidRPr="0039214D">
              <w:rPr>
                <w:i/>
              </w:rPr>
              <w:t>Palais</w:t>
            </w:r>
            <w:proofErr w:type="spellEnd"/>
            <w:r w:rsidRPr="0039214D">
              <w:rPr>
                <w:i/>
              </w:rPr>
              <w:t xml:space="preserve"> Theatre.</w:t>
            </w:r>
          </w:p>
        </w:tc>
      </w:tr>
      <w:tr w:rsidR="00643594" w14:paraId="77D96D7F" w14:textId="77777777" w:rsidTr="00C943CD">
        <w:trPr>
          <w:trHeight w:val="60"/>
        </w:trPr>
        <w:tc>
          <w:tcPr>
            <w:tcW w:w="10485" w:type="dxa"/>
            <w:gridSpan w:val="6"/>
          </w:tcPr>
          <w:p w14:paraId="6875520B" w14:textId="77777777" w:rsidR="00643594" w:rsidRPr="0039214D" w:rsidRDefault="00643594" w:rsidP="00C943CD">
            <w:pPr>
              <w:pStyle w:val="TableCopy"/>
            </w:pPr>
            <w:r>
              <w:rPr>
                <w:b/>
              </w:rPr>
              <w:t>Timeliness</w:t>
            </w:r>
          </w:p>
        </w:tc>
      </w:tr>
      <w:tr w:rsidR="00643594" w14:paraId="72ABFE78" w14:textId="77777777" w:rsidTr="00C943CD">
        <w:trPr>
          <w:trHeight w:val="60"/>
        </w:trPr>
        <w:tc>
          <w:tcPr>
            <w:tcW w:w="3823" w:type="dxa"/>
          </w:tcPr>
          <w:p w14:paraId="6B4AAADA" w14:textId="77777777" w:rsidR="00643594" w:rsidRDefault="00643594" w:rsidP="00C943CD">
            <w:pPr>
              <w:pStyle w:val="TableCopy"/>
            </w:pPr>
            <w:r>
              <w:t xml:space="preserve">Major Projects Victoria projects, with contracts in place as of 1 July, that have </w:t>
            </w:r>
            <w:r>
              <w:lastRenderedPageBreak/>
              <w:t>had less than 5 per cent variation in contracted time from 1 July</w:t>
            </w:r>
          </w:p>
        </w:tc>
        <w:tc>
          <w:tcPr>
            <w:tcW w:w="1332" w:type="dxa"/>
          </w:tcPr>
          <w:p w14:paraId="2A896801" w14:textId="77777777" w:rsidR="00643594" w:rsidRDefault="00643594" w:rsidP="00C943CD">
            <w:pPr>
              <w:pStyle w:val="TableCopy"/>
              <w:jc w:val="right"/>
            </w:pPr>
            <w:r>
              <w:lastRenderedPageBreak/>
              <w:t>number</w:t>
            </w:r>
          </w:p>
        </w:tc>
        <w:tc>
          <w:tcPr>
            <w:tcW w:w="1332" w:type="dxa"/>
          </w:tcPr>
          <w:p w14:paraId="7467BD1C" w14:textId="77777777" w:rsidR="00643594" w:rsidRDefault="00643594" w:rsidP="00C943CD">
            <w:pPr>
              <w:pStyle w:val="TableCopy"/>
              <w:jc w:val="right"/>
            </w:pPr>
            <w:r>
              <w:t>4</w:t>
            </w:r>
          </w:p>
        </w:tc>
        <w:tc>
          <w:tcPr>
            <w:tcW w:w="1333" w:type="dxa"/>
          </w:tcPr>
          <w:p w14:paraId="4ACED7B4" w14:textId="77777777" w:rsidR="00643594" w:rsidRDefault="00643594" w:rsidP="00C943CD">
            <w:pPr>
              <w:pStyle w:val="TableCopy"/>
              <w:jc w:val="right"/>
            </w:pPr>
            <w:r>
              <w:t>8</w:t>
            </w:r>
          </w:p>
        </w:tc>
        <w:tc>
          <w:tcPr>
            <w:tcW w:w="1531" w:type="dxa"/>
          </w:tcPr>
          <w:p w14:paraId="7C35EA08" w14:textId="77777777" w:rsidR="00643594" w:rsidRDefault="00643594" w:rsidP="00C943CD">
            <w:pPr>
              <w:pStyle w:val="TableCopy"/>
              <w:jc w:val="right"/>
            </w:pPr>
            <w:r>
              <w:t>-50.0</w:t>
            </w:r>
          </w:p>
        </w:tc>
        <w:tc>
          <w:tcPr>
            <w:tcW w:w="1134" w:type="dxa"/>
          </w:tcPr>
          <w:p w14:paraId="3B602659" w14:textId="77777777" w:rsidR="00643594" w:rsidRDefault="00643594" w:rsidP="00C943CD">
            <w:pPr>
              <w:pStyle w:val="TableCopy"/>
              <w:jc w:val="right"/>
            </w:pPr>
            <w:r w:rsidRPr="00C11870">
              <w:rPr>
                <w:rFonts w:cs="Wingdings-Regular"/>
              </w:rPr>
              <w:t>#</w:t>
            </w:r>
          </w:p>
        </w:tc>
      </w:tr>
      <w:tr w:rsidR="00643594" w14:paraId="11734123" w14:textId="77777777" w:rsidTr="00C943CD">
        <w:trPr>
          <w:trHeight w:val="60"/>
        </w:trPr>
        <w:tc>
          <w:tcPr>
            <w:tcW w:w="10485" w:type="dxa"/>
            <w:gridSpan w:val="6"/>
          </w:tcPr>
          <w:p w14:paraId="4B4E2F23" w14:textId="77777777" w:rsidR="00643594" w:rsidRPr="0039214D" w:rsidRDefault="00643594" w:rsidP="00C943CD">
            <w:pPr>
              <w:pStyle w:val="TableCopy"/>
            </w:pPr>
            <w:r w:rsidRPr="0039214D">
              <w:rPr>
                <w:i/>
              </w:rPr>
              <w:lastRenderedPageBreak/>
              <w:t xml:space="preserve">There was a change in contracted time to the </w:t>
            </w:r>
            <w:proofErr w:type="spellStart"/>
            <w:r w:rsidRPr="0039214D">
              <w:rPr>
                <w:i/>
              </w:rPr>
              <w:t>Palais</w:t>
            </w:r>
            <w:proofErr w:type="spellEnd"/>
            <w:r w:rsidRPr="0039214D">
              <w:rPr>
                <w:i/>
              </w:rPr>
              <w:t xml:space="preserve"> Theatre project, </w:t>
            </w:r>
            <w:proofErr w:type="spellStart"/>
            <w:r w:rsidRPr="0039214D">
              <w:rPr>
                <w:i/>
              </w:rPr>
              <w:t>Ballarat</w:t>
            </w:r>
            <w:proofErr w:type="spellEnd"/>
            <w:r w:rsidRPr="0039214D">
              <w:rPr>
                <w:i/>
              </w:rPr>
              <w:t xml:space="preserve"> West Employment Zone (BWEZ), Melbourne Park – </w:t>
            </w:r>
            <w:proofErr w:type="spellStart"/>
            <w:r w:rsidRPr="0039214D">
              <w:rPr>
                <w:i/>
              </w:rPr>
              <w:t>Tanderrum</w:t>
            </w:r>
            <w:proofErr w:type="spellEnd"/>
            <w:r w:rsidRPr="0039214D">
              <w:rPr>
                <w:i/>
              </w:rPr>
              <w:t xml:space="preserve"> bridge project and Flinders Street Station Administration Building Exterior.</w:t>
            </w:r>
          </w:p>
        </w:tc>
      </w:tr>
      <w:tr w:rsidR="00643594" w14:paraId="6492B5E0" w14:textId="77777777" w:rsidTr="00C943CD">
        <w:trPr>
          <w:trHeight w:val="60"/>
        </w:trPr>
        <w:tc>
          <w:tcPr>
            <w:tcW w:w="10485" w:type="dxa"/>
            <w:gridSpan w:val="6"/>
          </w:tcPr>
          <w:p w14:paraId="0D969304" w14:textId="77777777" w:rsidR="00643594" w:rsidRPr="0039214D" w:rsidRDefault="00643594" w:rsidP="00C943CD">
            <w:pPr>
              <w:pStyle w:val="TableCopy"/>
            </w:pPr>
            <w:r>
              <w:rPr>
                <w:b/>
              </w:rPr>
              <w:t>Cost</w:t>
            </w:r>
          </w:p>
        </w:tc>
      </w:tr>
      <w:tr w:rsidR="00643594" w:rsidRPr="00921331" w14:paraId="1AB7C94D" w14:textId="77777777" w:rsidTr="00C943CD">
        <w:trPr>
          <w:trHeight w:val="60"/>
        </w:trPr>
        <w:tc>
          <w:tcPr>
            <w:tcW w:w="3823" w:type="dxa"/>
          </w:tcPr>
          <w:p w14:paraId="6B583FC5" w14:textId="77777777" w:rsidR="00643594" w:rsidRPr="007A36B2" w:rsidRDefault="00643594" w:rsidP="00C943CD">
            <w:pPr>
              <w:pStyle w:val="TableCopy"/>
              <w:rPr>
                <w:b/>
              </w:rPr>
            </w:pPr>
            <w:r w:rsidRPr="007A36B2">
              <w:rPr>
                <w:b/>
              </w:rPr>
              <w:t>Total output cost</w:t>
            </w:r>
          </w:p>
        </w:tc>
        <w:tc>
          <w:tcPr>
            <w:tcW w:w="1332" w:type="dxa"/>
          </w:tcPr>
          <w:p w14:paraId="339349E6" w14:textId="77777777" w:rsidR="00643594" w:rsidRPr="007A36B2" w:rsidRDefault="00643594" w:rsidP="00C943CD">
            <w:pPr>
              <w:pStyle w:val="TableCopy"/>
              <w:jc w:val="right"/>
              <w:rPr>
                <w:b/>
              </w:rPr>
            </w:pPr>
            <w:r w:rsidRPr="007A36B2">
              <w:rPr>
                <w:b/>
              </w:rPr>
              <w:t>$ million</w:t>
            </w:r>
          </w:p>
        </w:tc>
        <w:tc>
          <w:tcPr>
            <w:tcW w:w="1332" w:type="dxa"/>
          </w:tcPr>
          <w:p w14:paraId="3486D499" w14:textId="77777777" w:rsidR="00643594" w:rsidRPr="007A36B2" w:rsidRDefault="00643594" w:rsidP="00C943CD">
            <w:pPr>
              <w:pStyle w:val="TableCopy"/>
              <w:jc w:val="right"/>
              <w:rPr>
                <w:b/>
              </w:rPr>
            </w:pPr>
            <w:r w:rsidRPr="007A36B2">
              <w:rPr>
                <w:b/>
              </w:rPr>
              <w:t>18.9</w:t>
            </w:r>
          </w:p>
        </w:tc>
        <w:tc>
          <w:tcPr>
            <w:tcW w:w="1333" w:type="dxa"/>
          </w:tcPr>
          <w:p w14:paraId="3396B578" w14:textId="77777777" w:rsidR="00643594" w:rsidRPr="007A36B2" w:rsidRDefault="00643594" w:rsidP="00C943CD">
            <w:pPr>
              <w:pStyle w:val="TableCopy"/>
              <w:jc w:val="right"/>
              <w:rPr>
                <w:b/>
              </w:rPr>
            </w:pPr>
            <w:r w:rsidRPr="007A36B2">
              <w:rPr>
                <w:b/>
              </w:rPr>
              <w:t>19.5</w:t>
            </w:r>
          </w:p>
        </w:tc>
        <w:tc>
          <w:tcPr>
            <w:tcW w:w="1531" w:type="dxa"/>
          </w:tcPr>
          <w:p w14:paraId="37BC85CD" w14:textId="77777777" w:rsidR="00643594" w:rsidRPr="007A36B2" w:rsidRDefault="00643594" w:rsidP="00C943CD">
            <w:pPr>
              <w:pStyle w:val="TableCopy"/>
              <w:jc w:val="right"/>
              <w:rPr>
                <w:b/>
              </w:rPr>
            </w:pPr>
            <w:r w:rsidRPr="007A36B2">
              <w:rPr>
                <w:b/>
              </w:rPr>
              <w:t>-3.1</w:t>
            </w:r>
          </w:p>
        </w:tc>
        <w:tc>
          <w:tcPr>
            <w:tcW w:w="1134" w:type="dxa"/>
          </w:tcPr>
          <w:p w14:paraId="5665CEB5" w14:textId="77777777" w:rsidR="00643594" w:rsidRPr="007A36B2" w:rsidRDefault="00643594" w:rsidP="00C943CD">
            <w:pPr>
              <w:pStyle w:val="TableCopy"/>
              <w:jc w:val="right"/>
              <w:rPr>
                <w:b/>
              </w:rPr>
            </w:pPr>
            <w:r w:rsidRPr="007A36B2">
              <w:rPr>
                <w:b/>
              </w:rPr>
              <w:t>*</w:t>
            </w:r>
          </w:p>
        </w:tc>
      </w:tr>
      <w:tr w:rsidR="00643594" w14:paraId="2FB70467" w14:textId="77777777" w:rsidTr="00C943CD">
        <w:trPr>
          <w:trHeight w:val="60"/>
        </w:trPr>
        <w:tc>
          <w:tcPr>
            <w:tcW w:w="10485" w:type="dxa"/>
            <w:gridSpan w:val="6"/>
          </w:tcPr>
          <w:p w14:paraId="17B256C2"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1B30B88A" w14:textId="77777777" w:rsidR="00643594" w:rsidRDefault="00643594" w:rsidP="00C943CD"/>
    <w:p w14:paraId="372446CC" w14:textId="77777777" w:rsidR="00643594" w:rsidRDefault="00643594" w:rsidP="00C943CD">
      <w:r>
        <w:t>Table 12 represents performance against the Regional Development output. This output guides the development and implementation of regional plans and strategies to manage growth and change in regional and rural Victoria. It provides better services to encourage innovation in order to create jobs and improve career opportunities for regional Victorians.</w:t>
      </w:r>
    </w:p>
    <w:p w14:paraId="05BCD096" w14:textId="77777777" w:rsidR="00643594" w:rsidRPr="00EF7469" w:rsidRDefault="00643594" w:rsidP="00C943CD">
      <w:r w:rsidRPr="00EF7469">
        <w:rPr>
          <w:b/>
        </w:rPr>
        <w:t>Table 12 Output: Regional Development</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57889BF3" w14:textId="77777777" w:rsidTr="00C55F1F">
        <w:trPr>
          <w:trHeight w:val="60"/>
        </w:trPr>
        <w:tc>
          <w:tcPr>
            <w:tcW w:w="3823" w:type="dxa"/>
            <w:vAlign w:val="bottom"/>
          </w:tcPr>
          <w:p w14:paraId="379AC11E" w14:textId="77777777" w:rsidR="00643594" w:rsidRDefault="00643594" w:rsidP="00C55F1F">
            <w:pPr>
              <w:pStyle w:val="TableHeading"/>
            </w:pPr>
            <w:r>
              <w:t>Performance measures</w:t>
            </w:r>
          </w:p>
        </w:tc>
        <w:tc>
          <w:tcPr>
            <w:tcW w:w="1332" w:type="dxa"/>
            <w:vAlign w:val="bottom"/>
          </w:tcPr>
          <w:p w14:paraId="46EF5F55" w14:textId="77777777" w:rsidR="00643594" w:rsidRDefault="00643594" w:rsidP="00C55F1F">
            <w:pPr>
              <w:pStyle w:val="TableHeading"/>
              <w:jc w:val="right"/>
            </w:pPr>
            <w:r>
              <w:t>Unit of measure</w:t>
            </w:r>
          </w:p>
        </w:tc>
        <w:tc>
          <w:tcPr>
            <w:tcW w:w="1332" w:type="dxa"/>
            <w:vAlign w:val="bottom"/>
          </w:tcPr>
          <w:p w14:paraId="68292C00" w14:textId="77777777" w:rsidR="00643594" w:rsidRDefault="00643594" w:rsidP="00C55F1F">
            <w:pPr>
              <w:pStyle w:val="TableHeading"/>
              <w:jc w:val="right"/>
            </w:pPr>
            <w:r>
              <w:t>2016-17 actual</w:t>
            </w:r>
          </w:p>
        </w:tc>
        <w:tc>
          <w:tcPr>
            <w:tcW w:w="1333" w:type="dxa"/>
            <w:vAlign w:val="bottom"/>
          </w:tcPr>
          <w:p w14:paraId="0E89D9F7" w14:textId="77777777" w:rsidR="00643594" w:rsidRDefault="00643594" w:rsidP="00C55F1F">
            <w:pPr>
              <w:pStyle w:val="TableHeading"/>
              <w:jc w:val="right"/>
            </w:pPr>
            <w:r>
              <w:t>2016-17 target</w:t>
            </w:r>
          </w:p>
        </w:tc>
        <w:tc>
          <w:tcPr>
            <w:tcW w:w="1531" w:type="dxa"/>
            <w:vAlign w:val="bottom"/>
          </w:tcPr>
          <w:p w14:paraId="597B83AA" w14:textId="77777777" w:rsidR="00643594" w:rsidRDefault="00643594" w:rsidP="00C55F1F">
            <w:pPr>
              <w:pStyle w:val="TableHeading"/>
              <w:jc w:val="right"/>
            </w:pPr>
            <w:r>
              <w:t>Performance variation (%)</w:t>
            </w:r>
          </w:p>
        </w:tc>
        <w:tc>
          <w:tcPr>
            <w:tcW w:w="1134" w:type="dxa"/>
            <w:vAlign w:val="bottom"/>
          </w:tcPr>
          <w:p w14:paraId="7276EDAB" w14:textId="77777777" w:rsidR="00643594" w:rsidRDefault="00643594" w:rsidP="00C55F1F">
            <w:pPr>
              <w:pStyle w:val="TableHeading"/>
              <w:jc w:val="right"/>
            </w:pPr>
            <w:r>
              <w:t>Result</w:t>
            </w:r>
            <w:r>
              <w:rPr>
                <w:vertAlign w:val="superscript"/>
              </w:rPr>
              <w:t xml:space="preserve"> (1)</w:t>
            </w:r>
          </w:p>
        </w:tc>
      </w:tr>
      <w:tr w:rsidR="00643594" w14:paraId="091E10C7" w14:textId="77777777" w:rsidTr="00C943CD">
        <w:trPr>
          <w:trHeight w:val="60"/>
        </w:trPr>
        <w:tc>
          <w:tcPr>
            <w:tcW w:w="10485" w:type="dxa"/>
            <w:gridSpan w:val="6"/>
          </w:tcPr>
          <w:p w14:paraId="2ED3A999" w14:textId="77777777" w:rsidR="00643594" w:rsidRPr="0039214D" w:rsidRDefault="00643594" w:rsidP="00C943CD">
            <w:pPr>
              <w:pStyle w:val="TableCopy"/>
            </w:pPr>
            <w:r>
              <w:rPr>
                <w:b/>
              </w:rPr>
              <w:t>Quantity</w:t>
            </w:r>
          </w:p>
        </w:tc>
      </w:tr>
      <w:tr w:rsidR="00643594" w14:paraId="3CF901ED" w14:textId="77777777" w:rsidTr="00C943CD">
        <w:trPr>
          <w:trHeight w:val="60"/>
        </w:trPr>
        <w:tc>
          <w:tcPr>
            <w:tcW w:w="3823" w:type="dxa"/>
          </w:tcPr>
          <w:p w14:paraId="61764CA0" w14:textId="77777777" w:rsidR="00643594" w:rsidRDefault="00643594" w:rsidP="00C943CD">
            <w:pPr>
              <w:pStyle w:val="TableCopy"/>
            </w:pPr>
            <w:r>
              <w:t>Actual export sales generated for regional businesses as a result of participation in government programs</w:t>
            </w:r>
          </w:p>
        </w:tc>
        <w:tc>
          <w:tcPr>
            <w:tcW w:w="1332" w:type="dxa"/>
          </w:tcPr>
          <w:p w14:paraId="12668805" w14:textId="77777777" w:rsidR="00643594" w:rsidRDefault="00643594" w:rsidP="00C943CD">
            <w:pPr>
              <w:pStyle w:val="TableCopy"/>
              <w:jc w:val="right"/>
            </w:pPr>
            <w:r>
              <w:t>$ million</w:t>
            </w:r>
          </w:p>
        </w:tc>
        <w:tc>
          <w:tcPr>
            <w:tcW w:w="1332" w:type="dxa"/>
          </w:tcPr>
          <w:p w14:paraId="027CDEE5" w14:textId="77777777" w:rsidR="00643594" w:rsidRDefault="00643594" w:rsidP="00C943CD">
            <w:pPr>
              <w:pStyle w:val="TableCopy"/>
              <w:jc w:val="right"/>
            </w:pPr>
            <w:r>
              <w:t>88</w:t>
            </w:r>
          </w:p>
        </w:tc>
        <w:tc>
          <w:tcPr>
            <w:tcW w:w="1333" w:type="dxa"/>
          </w:tcPr>
          <w:p w14:paraId="0B7F97B7" w14:textId="77777777" w:rsidR="00643594" w:rsidRDefault="00643594" w:rsidP="00C943CD">
            <w:pPr>
              <w:pStyle w:val="TableCopy"/>
              <w:jc w:val="right"/>
            </w:pPr>
            <w:r>
              <w:t>50</w:t>
            </w:r>
          </w:p>
        </w:tc>
        <w:tc>
          <w:tcPr>
            <w:tcW w:w="1531" w:type="dxa"/>
          </w:tcPr>
          <w:p w14:paraId="38EBF484" w14:textId="77777777" w:rsidR="00643594" w:rsidRDefault="00643594" w:rsidP="00C943CD">
            <w:pPr>
              <w:pStyle w:val="TableCopy"/>
              <w:jc w:val="right"/>
            </w:pPr>
            <w:r>
              <w:t>76.9</w:t>
            </w:r>
          </w:p>
        </w:tc>
        <w:tc>
          <w:tcPr>
            <w:tcW w:w="1134" w:type="dxa"/>
          </w:tcPr>
          <w:p w14:paraId="4F103CCA" w14:textId="77777777" w:rsidR="00643594" w:rsidRDefault="00643594" w:rsidP="00C943CD">
            <w:pPr>
              <w:pStyle w:val="TableCopy"/>
              <w:jc w:val="right"/>
            </w:pPr>
            <w:r w:rsidRPr="00C11870">
              <w:rPr>
                <w:rFonts w:cs="Wingdings-Regular"/>
              </w:rPr>
              <w:t>*</w:t>
            </w:r>
          </w:p>
        </w:tc>
      </w:tr>
      <w:tr w:rsidR="00643594" w14:paraId="1CCCA680" w14:textId="77777777" w:rsidTr="00C943CD">
        <w:trPr>
          <w:trHeight w:val="60"/>
        </w:trPr>
        <w:tc>
          <w:tcPr>
            <w:tcW w:w="10485" w:type="dxa"/>
            <w:gridSpan w:val="6"/>
          </w:tcPr>
          <w:p w14:paraId="37CBB432" w14:textId="77777777" w:rsidR="00643594" w:rsidRPr="0039214D" w:rsidRDefault="00643594" w:rsidP="00C943CD">
            <w:pPr>
              <w:pStyle w:val="TableCopy"/>
            </w:pPr>
            <w:r w:rsidRPr="0039214D">
              <w:rPr>
                <w:i/>
              </w:rPr>
              <w:t xml:space="preserve">Reflects an increase in in-bound and out-bound trade missions and an increased focus on businesses in priority sectors such as food and </w:t>
            </w:r>
            <w:proofErr w:type="spellStart"/>
            <w:r w:rsidRPr="0039214D">
              <w:rPr>
                <w:i/>
              </w:rPr>
              <w:t>fibre</w:t>
            </w:r>
            <w:proofErr w:type="spellEnd"/>
            <w:r w:rsidRPr="0039214D">
              <w:rPr>
                <w:i/>
              </w:rPr>
              <w:t xml:space="preserve">, retail, medical technology and pharmaceutical, ICT &amp; Technology, and international education sectors. </w:t>
            </w:r>
          </w:p>
        </w:tc>
      </w:tr>
      <w:tr w:rsidR="00643594" w14:paraId="74EEBA4B" w14:textId="77777777" w:rsidTr="00C943CD">
        <w:trPr>
          <w:trHeight w:val="60"/>
        </w:trPr>
        <w:tc>
          <w:tcPr>
            <w:tcW w:w="3823" w:type="dxa"/>
          </w:tcPr>
          <w:p w14:paraId="721C4926" w14:textId="77777777" w:rsidR="00643594" w:rsidRDefault="00643594" w:rsidP="00C943CD">
            <w:pPr>
              <w:pStyle w:val="TableCopy"/>
            </w:pPr>
            <w:r>
              <w:t>Economic development and service delivery projects supported</w:t>
            </w:r>
          </w:p>
        </w:tc>
        <w:tc>
          <w:tcPr>
            <w:tcW w:w="1332" w:type="dxa"/>
          </w:tcPr>
          <w:p w14:paraId="422F300A" w14:textId="77777777" w:rsidR="00643594" w:rsidRDefault="00643594" w:rsidP="00C943CD">
            <w:pPr>
              <w:pStyle w:val="TableCopy"/>
              <w:jc w:val="right"/>
            </w:pPr>
            <w:r>
              <w:t>number</w:t>
            </w:r>
          </w:p>
        </w:tc>
        <w:tc>
          <w:tcPr>
            <w:tcW w:w="1332" w:type="dxa"/>
          </w:tcPr>
          <w:p w14:paraId="2752C594" w14:textId="77777777" w:rsidR="00643594" w:rsidRDefault="00643594" w:rsidP="00C943CD">
            <w:pPr>
              <w:pStyle w:val="TableCopy"/>
              <w:jc w:val="right"/>
            </w:pPr>
            <w:r>
              <w:t>229</w:t>
            </w:r>
          </w:p>
        </w:tc>
        <w:tc>
          <w:tcPr>
            <w:tcW w:w="1333" w:type="dxa"/>
          </w:tcPr>
          <w:p w14:paraId="2D727F5B" w14:textId="77777777" w:rsidR="00643594" w:rsidRDefault="00643594" w:rsidP="00C943CD">
            <w:pPr>
              <w:pStyle w:val="TableCopy"/>
              <w:jc w:val="right"/>
            </w:pPr>
            <w:r>
              <w:t>120</w:t>
            </w:r>
          </w:p>
        </w:tc>
        <w:tc>
          <w:tcPr>
            <w:tcW w:w="1531" w:type="dxa"/>
          </w:tcPr>
          <w:p w14:paraId="1C8C8F91" w14:textId="77777777" w:rsidR="00643594" w:rsidRDefault="00643594" w:rsidP="00C943CD">
            <w:pPr>
              <w:pStyle w:val="TableCopy"/>
              <w:jc w:val="right"/>
            </w:pPr>
            <w:r>
              <w:t>90.8</w:t>
            </w:r>
          </w:p>
        </w:tc>
        <w:tc>
          <w:tcPr>
            <w:tcW w:w="1134" w:type="dxa"/>
          </w:tcPr>
          <w:p w14:paraId="576C686B" w14:textId="77777777" w:rsidR="00643594" w:rsidRDefault="00643594" w:rsidP="00C943CD">
            <w:pPr>
              <w:pStyle w:val="TableCopy"/>
              <w:jc w:val="right"/>
            </w:pPr>
            <w:r w:rsidRPr="00C11870">
              <w:rPr>
                <w:rFonts w:cs="Wingdings-Regular"/>
              </w:rPr>
              <w:t>*</w:t>
            </w:r>
          </w:p>
        </w:tc>
      </w:tr>
      <w:tr w:rsidR="00643594" w14:paraId="5E40FD2E" w14:textId="77777777" w:rsidTr="00C943CD">
        <w:trPr>
          <w:trHeight w:val="60"/>
        </w:trPr>
        <w:tc>
          <w:tcPr>
            <w:tcW w:w="10485" w:type="dxa"/>
            <w:gridSpan w:val="6"/>
          </w:tcPr>
          <w:p w14:paraId="056DBEE5" w14:textId="77777777" w:rsidR="00643594" w:rsidRPr="0039214D" w:rsidRDefault="00643594" w:rsidP="00C943CD">
            <w:pPr>
              <w:pStyle w:val="TableCopy"/>
            </w:pPr>
            <w:r w:rsidRPr="0039214D">
              <w:rPr>
                <w:i/>
              </w:rPr>
              <w:t>Due to large numbers of small projects approved through funding streams such as Food source, Wine Growth Fund, Rural Development, Regional Tourism Infrastructure Fund (RTIF) and Regional Jobs Fund (RJF).</w:t>
            </w:r>
          </w:p>
        </w:tc>
      </w:tr>
      <w:tr w:rsidR="00643594" w14:paraId="1FAC13A5" w14:textId="77777777" w:rsidTr="00C943CD">
        <w:trPr>
          <w:trHeight w:val="60"/>
        </w:trPr>
        <w:tc>
          <w:tcPr>
            <w:tcW w:w="3823" w:type="dxa"/>
          </w:tcPr>
          <w:p w14:paraId="7E3DAB11" w14:textId="77777777" w:rsidR="00643594" w:rsidRDefault="00643594" w:rsidP="00C943CD">
            <w:pPr>
              <w:pStyle w:val="TableCopy"/>
            </w:pPr>
            <w:r>
              <w:t>Employment in regional Victoria resulting from government investment facilitation services and assistance</w:t>
            </w:r>
          </w:p>
        </w:tc>
        <w:tc>
          <w:tcPr>
            <w:tcW w:w="1332" w:type="dxa"/>
          </w:tcPr>
          <w:p w14:paraId="1ED8B7D2" w14:textId="77777777" w:rsidR="00643594" w:rsidRDefault="00643594" w:rsidP="00C943CD">
            <w:pPr>
              <w:pStyle w:val="TableCopy"/>
              <w:jc w:val="right"/>
            </w:pPr>
            <w:r>
              <w:t>number</w:t>
            </w:r>
          </w:p>
        </w:tc>
        <w:tc>
          <w:tcPr>
            <w:tcW w:w="1332" w:type="dxa"/>
          </w:tcPr>
          <w:p w14:paraId="7B10A484" w14:textId="77777777" w:rsidR="00643594" w:rsidRDefault="00643594" w:rsidP="00C943CD">
            <w:pPr>
              <w:pStyle w:val="TableCopy"/>
              <w:jc w:val="right"/>
            </w:pPr>
            <w:r>
              <w:t>1,213</w:t>
            </w:r>
          </w:p>
        </w:tc>
        <w:tc>
          <w:tcPr>
            <w:tcW w:w="1333" w:type="dxa"/>
          </w:tcPr>
          <w:p w14:paraId="488442C1" w14:textId="77777777" w:rsidR="00643594" w:rsidRDefault="00643594" w:rsidP="00C943CD">
            <w:pPr>
              <w:pStyle w:val="TableCopy"/>
              <w:jc w:val="right"/>
            </w:pPr>
            <w:r>
              <w:t>1,200</w:t>
            </w:r>
          </w:p>
        </w:tc>
        <w:tc>
          <w:tcPr>
            <w:tcW w:w="1531" w:type="dxa"/>
          </w:tcPr>
          <w:p w14:paraId="1501C80C" w14:textId="77777777" w:rsidR="00643594" w:rsidRDefault="00643594" w:rsidP="00C943CD">
            <w:pPr>
              <w:pStyle w:val="TableCopy"/>
              <w:jc w:val="right"/>
            </w:pPr>
            <w:r>
              <w:t>1.1</w:t>
            </w:r>
          </w:p>
        </w:tc>
        <w:tc>
          <w:tcPr>
            <w:tcW w:w="1134" w:type="dxa"/>
          </w:tcPr>
          <w:p w14:paraId="00643759" w14:textId="77777777" w:rsidR="00643594" w:rsidRDefault="00643594" w:rsidP="00C943CD">
            <w:pPr>
              <w:pStyle w:val="TableCopy"/>
              <w:jc w:val="right"/>
            </w:pPr>
            <w:r w:rsidRPr="00C11870">
              <w:rPr>
                <w:rFonts w:cs="Wingdings-Regular"/>
              </w:rPr>
              <w:t>*</w:t>
            </w:r>
          </w:p>
        </w:tc>
      </w:tr>
      <w:tr w:rsidR="00643594" w14:paraId="71DA6032" w14:textId="77777777" w:rsidTr="00C943CD">
        <w:trPr>
          <w:trHeight w:val="60"/>
        </w:trPr>
        <w:tc>
          <w:tcPr>
            <w:tcW w:w="3823" w:type="dxa"/>
          </w:tcPr>
          <w:p w14:paraId="277A7145" w14:textId="77777777" w:rsidR="00643594" w:rsidRDefault="00643594" w:rsidP="00C943CD">
            <w:pPr>
              <w:pStyle w:val="TableCopy"/>
            </w:pPr>
            <w:r>
              <w:t>New investment in regional Victoria resulting from government facilitation services and assistance</w:t>
            </w:r>
          </w:p>
        </w:tc>
        <w:tc>
          <w:tcPr>
            <w:tcW w:w="1332" w:type="dxa"/>
          </w:tcPr>
          <w:p w14:paraId="1F581B24" w14:textId="77777777" w:rsidR="00643594" w:rsidRDefault="00643594" w:rsidP="00C943CD">
            <w:pPr>
              <w:pStyle w:val="TableCopy"/>
              <w:jc w:val="right"/>
            </w:pPr>
            <w:r>
              <w:t>$ million</w:t>
            </w:r>
          </w:p>
        </w:tc>
        <w:tc>
          <w:tcPr>
            <w:tcW w:w="1332" w:type="dxa"/>
          </w:tcPr>
          <w:p w14:paraId="1215FAF7" w14:textId="77777777" w:rsidR="00643594" w:rsidRDefault="00643594" w:rsidP="00C943CD">
            <w:pPr>
              <w:pStyle w:val="TableCopy"/>
              <w:jc w:val="right"/>
            </w:pPr>
            <w:r>
              <w:t>920</w:t>
            </w:r>
          </w:p>
        </w:tc>
        <w:tc>
          <w:tcPr>
            <w:tcW w:w="1333" w:type="dxa"/>
          </w:tcPr>
          <w:p w14:paraId="704982C2" w14:textId="77777777" w:rsidR="00643594" w:rsidRDefault="00643594" w:rsidP="00C943CD">
            <w:pPr>
              <w:pStyle w:val="TableCopy"/>
              <w:jc w:val="right"/>
            </w:pPr>
            <w:r>
              <w:t>700</w:t>
            </w:r>
          </w:p>
        </w:tc>
        <w:tc>
          <w:tcPr>
            <w:tcW w:w="1531" w:type="dxa"/>
          </w:tcPr>
          <w:p w14:paraId="4F2A530C" w14:textId="77777777" w:rsidR="00643594" w:rsidRDefault="00643594" w:rsidP="00C943CD">
            <w:pPr>
              <w:pStyle w:val="TableCopy"/>
              <w:jc w:val="right"/>
            </w:pPr>
            <w:r>
              <w:t>31.5</w:t>
            </w:r>
          </w:p>
        </w:tc>
        <w:tc>
          <w:tcPr>
            <w:tcW w:w="1134" w:type="dxa"/>
          </w:tcPr>
          <w:p w14:paraId="25C0D5E4" w14:textId="77777777" w:rsidR="00643594" w:rsidRDefault="00643594" w:rsidP="00C943CD">
            <w:pPr>
              <w:pStyle w:val="TableCopy"/>
              <w:jc w:val="right"/>
            </w:pPr>
            <w:r w:rsidRPr="00C11870">
              <w:rPr>
                <w:rFonts w:cs="Wingdings-Regular"/>
              </w:rPr>
              <w:t>*</w:t>
            </w:r>
          </w:p>
        </w:tc>
      </w:tr>
      <w:tr w:rsidR="00643594" w14:paraId="36DE6D31" w14:textId="77777777" w:rsidTr="00C943CD">
        <w:trPr>
          <w:trHeight w:val="60"/>
        </w:trPr>
        <w:tc>
          <w:tcPr>
            <w:tcW w:w="10485" w:type="dxa"/>
            <w:gridSpan w:val="6"/>
          </w:tcPr>
          <w:p w14:paraId="61A94C3B" w14:textId="77777777" w:rsidR="00643594" w:rsidRPr="0039214D" w:rsidRDefault="00643594" w:rsidP="00C943CD">
            <w:pPr>
              <w:pStyle w:val="TableCopy"/>
            </w:pPr>
            <w:r w:rsidRPr="0039214D">
              <w:rPr>
                <w:i/>
              </w:rPr>
              <w:t>Reflects a number of large investment projects during the year.</w:t>
            </w:r>
          </w:p>
        </w:tc>
      </w:tr>
      <w:tr w:rsidR="00643594" w14:paraId="0FD21C43" w14:textId="77777777" w:rsidTr="00C943CD">
        <w:trPr>
          <w:trHeight w:val="60"/>
        </w:trPr>
        <w:tc>
          <w:tcPr>
            <w:tcW w:w="10485" w:type="dxa"/>
            <w:gridSpan w:val="6"/>
          </w:tcPr>
          <w:p w14:paraId="0E0FD103" w14:textId="77777777" w:rsidR="00643594" w:rsidRPr="0039214D" w:rsidRDefault="00643594" w:rsidP="00C943CD">
            <w:pPr>
              <w:pStyle w:val="TableCopy"/>
            </w:pPr>
            <w:r>
              <w:rPr>
                <w:b/>
              </w:rPr>
              <w:t>Q</w:t>
            </w:r>
            <w:r w:rsidRPr="0039214D">
              <w:rPr>
                <w:b/>
              </w:rPr>
              <w:t>uality</w:t>
            </w:r>
          </w:p>
        </w:tc>
      </w:tr>
      <w:tr w:rsidR="00643594" w14:paraId="7ECFE260" w14:textId="77777777" w:rsidTr="00C943CD">
        <w:trPr>
          <w:trHeight w:val="60"/>
        </w:trPr>
        <w:tc>
          <w:tcPr>
            <w:tcW w:w="3823" w:type="dxa"/>
          </w:tcPr>
          <w:p w14:paraId="0A92E459" w14:textId="77777777" w:rsidR="00643594" w:rsidRDefault="00643594" w:rsidP="00C943CD">
            <w:pPr>
              <w:pStyle w:val="TableCopy"/>
            </w:pPr>
            <w:r>
              <w:t>Participant satisfaction with implementation of Regional Development Victoria programs</w:t>
            </w:r>
          </w:p>
        </w:tc>
        <w:tc>
          <w:tcPr>
            <w:tcW w:w="1332" w:type="dxa"/>
          </w:tcPr>
          <w:p w14:paraId="404EF20A" w14:textId="77777777" w:rsidR="00643594" w:rsidRDefault="00643594" w:rsidP="00C943CD">
            <w:pPr>
              <w:pStyle w:val="TableCopy"/>
              <w:jc w:val="right"/>
            </w:pPr>
            <w:r>
              <w:t>per cent</w:t>
            </w:r>
          </w:p>
        </w:tc>
        <w:tc>
          <w:tcPr>
            <w:tcW w:w="1332" w:type="dxa"/>
          </w:tcPr>
          <w:p w14:paraId="2FA83CF4" w14:textId="77777777" w:rsidR="00643594" w:rsidRDefault="00643594" w:rsidP="00C943CD">
            <w:pPr>
              <w:pStyle w:val="TableCopy"/>
              <w:jc w:val="right"/>
            </w:pPr>
            <w:r>
              <w:t>81</w:t>
            </w:r>
          </w:p>
        </w:tc>
        <w:tc>
          <w:tcPr>
            <w:tcW w:w="1333" w:type="dxa"/>
          </w:tcPr>
          <w:p w14:paraId="643735E1" w14:textId="77777777" w:rsidR="00643594" w:rsidRDefault="00643594" w:rsidP="00C943CD">
            <w:pPr>
              <w:pStyle w:val="TableCopy"/>
              <w:jc w:val="right"/>
            </w:pPr>
            <w:r>
              <w:t>90</w:t>
            </w:r>
          </w:p>
        </w:tc>
        <w:tc>
          <w:tcPr>
            <w:tcW w:w="1531" w:type="dxa"/>
          </w:tcPr>
          <w:p w14:paraId="351ADF64" w14:textId="77777777" w:rsidR="00643594" w:rsidRDefault="00643594" w:rsidP="00C943CD">
            <w:pPr>
              <w:pStyle w:val="TableCopy"/>
              <w:jc w:val="right"/>
            </w:pPr>
            <w:r>
              <w:t>-10.0</w:t>
            </w:r>
          </w:p>
        </w:tc>
        <w:tc>
          <w:tcPr>
            <w:tcW w:w="1134" w:type="dxa"/>
          </w:tcPr>
          <w:p w14:paraId="62F8D352" w14:textId="77777777" w:rsidR="00643594" w:rsidRDefault="00643594" w:rsidP="00C943CD">
            <w:pPr>
              <w:pStyle w:val="TableCopy"/>
              <w:jc w:val="right"/>
            </w:pPr>
            <w:r w:rsidRPr="00C11870">
              <w:rPr>
                <w:rFonts w:cs="Wingdings-Regular"/>
              </w:rPr>
              <w:t>#</w:t>
            </w:r>
          </w:p>
        </w:tc>
      </w:tr>
      <w:tr w:rsidR="00643594" w14:paraId="2FE3A1B3" w14:textId="77777777" w:rsidTr="00C943CD">
        <w:trPr>
          <w:trHeight w:val="60"/>
        </w:trPr>
        <w:tc>
          <w:tcPr>
            <w:tcW w:w="10485" w:type="dxa"/>
            <w:gridSpan w:val="6"/>
          </w:tcPr>
          <w:p w14:paraId="082C8B2B" w14:textId="77777777" w:rsidR="00643594" w:rsidRPr="0039214D" w:rsidRDefault="00643594" w:rsidP="00C943CD">
            <w:pPr>
              <w:pStyle w:val="TableCopy"/>
            </w:pPr>
            <w:r w:rsidRPr="0039214D">
              <w:rPr>
                <w:i/>
              </w:rPr>
              <w:t>While grant recipients were generally satisfied with the level of support they received from RDV to develop their applications, there are opportunities to improve the timeliness in receiving a decision. Further analysis of this result is currently being undertaken to improve future results.</w:t>
            </w:r>
          </w:p>
        </w:tc>
      </w:tr>
      <w:tr w:rsidR="00643594" w14:paraId="22909D01" w14:textId="77777777" w:rsidTr="00C943CD">
        <w:trPr>
          <w:trHeight w:val="60"/>
        </w:trPr>
        <w:tc>
          <w:tcPr>
            <w:tcW w:w="10485" w:type="dxa"/>
            <w:gridSpan w:val="6"/>
          </w:tcPr>
          <w:p w14:paraId="4ABF28E4" w14:textId="77777777" w:rsidR="00643594" w:rsidRPr="0039214D" w:rsidRDefault="00643594" w:rsidP="00C943CD">
            <w:pPr>
              <w:pStyle w:val="TableCopy"/>
            </w:pPr>
            <w:r>
              <w:rPr>
                <w:b/>
              </w:rPr>
              <w:t>Cost</w:t>
            </w:r>
          </w:p>
        </w:tc>
      </w:tr>
      <w:tr w:rsidR="00643594" w:rsidRPr="001D39F7" w14:paraId="6F0DBDAB" w14:textId="77777777" w:rsidTr="00F40E3A">
        <w:trPr>
          <w:trHeight w:val="60"/>
        </w:trPr>
        <w:tc>
          <w:tcPr>
            <w:tcW w:w="3823" w:type="dxa"/>
          </w:tcPr>
          <w:p w14:paraId="20E3F19A" w14:textId="77777777" w:rsidR="00643594" w:rsidRPr="007A36B2" w:rsidRDefault="00643594" w:rsidP="00C943CD">
            <w:pPr>
              <w:pStyle w:val="TableCopy"/>
              <w:rPr>
                <w:b/>
              </w:rPr>
            </w:pPr>
            <w:r w:rsidRPr="007A36B2">
              <w:rPr>
                <w:b/>
              </w:rPr>
              <w:t>Total output cost</w:t>
            </w:r>
          </w:p>
        </w:tc>
        <w:tc>
          <w:tcPr>
            <w:tcW w:w="1332" w:type="dxa"/>
          </w:tcPr>
          <w:p w14:paraId="63B86A4C" w14:textId="77777777" w:rsidR="00643594" w:rsidRPr="007A36B2" w:rsidRDefault="00643594" w:rsidP="00F40E3A">
            <w:pPr>
              <w:pStyle w:val="TableCopy"/>
              <w:jc w:val="right"/>
              <w:rPr>
                <w:b/>
              </w:rPr>
            </w:pPr>
            <w:r w:rsidRPr="007A36B2">
              <w:rPr>
                <w:b/>
              </w:rPr>
              <w:t>$ million</w:t>
            </w:r>
          </w:p>
        </w:tc>
        <w:tc>
          <w:tcPr>
            <w:tcW w:w="1332" w:type="dxa"/>
          </w:tcPr>
          <w:p w14:paraId="34D2DF25" w14:textId="77777777" w:rsidR="00643594" w:rsidRPr="007A36B2" w:rsidRDefault="00643594" w:rsidP="00F40E3A">
            <w:pPr>
              <w:pStyle w:val="TableCopy"/>
              <w:jc w:val="right"/>
              <w:rPr>
                <w:b/>
              </w:rPr>
            </w:pPr>
            <w:r w:rsidRPr="007A36B2">
              <w:rPr>
                <w:b/>
              </w:rPr>
              <w:t>183.0</w:t>
            </w:r>
          </w:p>
        </w:tc>
        <w:tc>
          <w:tcPr>
            <w:tcW w:w="1333" w:type="dxa"/>
          </w:tcPr>
          <w:p w14:paraId="18C759BF" w14:textId="77777777" w:rsidR="00643594" w:rsidRPr="007A36B2" w:rsidRDefault="00643594" w:rsidP="00F40E3A">
            <w:pPr>
              <w:pStyle w:val="TableCopy"/>
              <w:jc w:val="right"/>
              <w:rPr>
                <w:b/>
              </w:rPr>
            </w:pPr>
            <w:r w:rsidRPr="007A36B2">
              <w:rPr>
                <w:b/>
              </w:rPr>
              <w:t>180.3</w:t>
            </w:r>
          </w:p>
        </w:tc>
        <w:tc>
          <w:tcPr>
            <w:tcW w:w="1531" w:type="dxa"/>
          </w:tcPr>
          <w:p w14:paraId="32CABCEB" w14:textId="77777777" w:rsidR="00643594" w:rsidRPr="007A36B2" w:rsidRDefault="00643594" w:rsidP="00F40E3A">
            <w:pPr>
              <w:pStyle w:val="TableCopy"/>
              <w:jc w:val="right"/>
              <w:rPr>
                <w:b/>
              </w:rPr>
            </w:pPr>
            <w:r w:rsidRPr="007A36B2">
              <w:rPr>
                <w:b/>
              </w:rPr>
              <w:t>1.5</w:t>
            </w:r>
          </w:p>
        </w:tc>
        <w:tc>
          <w:tcPr>
            <w:tcW w:w="1134" w:type="dxa"/>
          </w:tcPr>
          <w:p w14:paraId="26BE569E" w14:textId="77777777" w:rsidR="00643594" w:rsidRPr="007A36B2" w:rsidRDefault="00643594" w:rsidP="00F40E3A">
            <w:pPr>
              <w:pStyle w:val="TableCopy"/>
              <w:jc w:val="right"/>
              <w:rPr>
                <w:b/>
              </w:rPr>
            </w:pPr>
            <w:r w:rsidRPr="007A36B2">
              <w:rPr>
                <w:b/>
              </w:rPr>
              <w:t>^</w:t>
            </w:r>
          </w:p>
        </w:tc>
      </w:tr>
      <w:tr w:rsidR="00643594" w14:paraId="09FDABE4" w14:textId="77777777" w:rsidTr="00C943CD">
        <w:trPr>
          <w:trHeight w:val="60"/>
        </w:trPr>
        <w:tc>
          <w:tcPr>
            <w:tcW w:w="10485" w:type="dxa"/>
            <w:gridSpan w:val="6"/>
          </w:tcPr>
          <w:p w14:paraId="7D3233E4"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63B7F942" w14:textId="77777777" w:rsidR="00643594" w:rsidRDefault="00643594" w:rsidP="00C943CD"/>
    <w:p w14:paraId="23E231FE" w14:textId="77777777" w:rsidR="00643594" w:rsidRDefault="00643594" w:rsidP="00C943CD">
      <w:r>
        <w:t xml:space="preserve">Table 13 represents performance against the Tourism, Major Events and International Education output. This output </w:t>
      </w:r>
      <w:proofErr w:type="spellStart"/>
      <w:r>
        <w:t>maximises</w:t>
      </w:r>
      <w:proofErr w:type="spellEnd"/>
      <w:r>
        <w:t xml:space="preserve"> employment and the long-term economic benefits of tourism, international education and major events to Victoria by developing and marketing the state as a competitive destination.</w:t>
      </w:r>
    </w:p>
    <w:p w14:paraId="37A4AF05" w14:textId="77777777" w:rsidR="00643594" w:rsidRPr="00EF7469" w:rsidRDefault="00643594" w:rsidP="00F40E3A">
      <w:pPr>
        <w:pStyle w:val="Heading5"/>
      </w:pPr>
      <w:r w:rsidRPr="00EF7469">
        <w:t>Table 13 Output: Tourism, Major Events and International Education</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4A001942" w14:textId="77777777" w:rsidTr="00F40E3A">
        <w:trPr>
          <w:trHeight w:val="60"/>
        </w:trPr>
        <w:tc>
          <w:tcPr>
            <w:tcW w:w="3823" w:type="dxa"/>
            <w:vAlign w:val="bottom"/>
          </w:tcPr>
          <w:p w14:paraId="43DB332D" w14:textId="77777777" w:rsidR="00643594" w:rsidRDefault="00643594" w:rsidP="00F40E3A">
            <w:pPr>
              <w:pStyle w:val="TableHeading"/>
            </w:pPr>
            <w:r>
              <w:t xml:space="preserve">Performance measures </w:t>
            </w:r>
          </w:p>
        </w:tc>
        <w:tc>
          <w:tcPr>
            <w:tcW w:w="1332" w:type="dxa"/>
            <w:vAlign w:val="bottom"/>
          </w:tcPr>
          <w:p w14:paraId="4B470F74" w14:textId="77777777" w:rsidR="00643594" w:rsidRDefault="00643594" w:rsidP="00F40E3A">
            <w:pPr>
              <w:pStyle w:val="TableHeading"/>
              <w:jc w:val="right"/>
            </w:pPr>
            <w:r>
              <w:t>Unit of measure</w:t>
            </w:r>
          </w:p>
        </w:tc>
        <w:tc>
          <w:tcPr>
            <w:tcW w:w="1332" w:type="dxa"/>
            <w:vAlign w:val="bottom"/>
          </w:tcPr>
          <w:p w14:paraId="0028A146" w14:textId="77777777" w:rsidR="00643594" w:rsidRDefault="00643594" w:rsidP="00F40E3A">
            <w:pPr>
              <w:pStyle w:val="TableHeading"/>
              <w:jc w:val="right"/>
            </w:pPr>
            <w:r>
              <w:t>2016-17 actual</w:t>
            </w:r>
          </w:p>
        </w:tc>
        <w:tc>
          <w:tcPr>
            <w:tcW w:w="1333" w:type="dxa"/>
            <w:vAlign w:val="bottom"/>
          </w:tcPr>
          <w:p w14:paraId="31BF9C86" w14:textId="77777777" w:rsidR="00643594" w:rsidRDefault="00643594" w:rsidP="00F40E3A">
            <w:pPr>
              <w:pStyle w:val="TableHeading"/>
              <w:jc w:val="right"/>
            </w:pPr>
            <w:r>
              <w:t>2016-17 target</w:t>
            </w:r>
          </w:p>
        </w:tc>
        <w:tc>
          <w:tcPr>
            <w:tcW w:w="1531" w:type="dxa"/>
            <w:vAlign w:val="bottom"/>
          </w:tcPr>
          <w:p w14:paraId="1EE48CF6" w14:textId="77777777" w:rsidR="00643594" w:rsidRDefault="00643594" w:rsidP="00F40E3A">
            <w:pPr>
              <w:pStyle w:val="TableHeading"/>
              <w:jc w:val="right"/>
            </w:pPr>
            <w:r>
              <w:t xml:space="preserve">Performance variation (%) </w:t>
            </w:r>
          </w:p>
        </w:tc>
        <w:tc>
          <w:tcPr>
            <w:tcW w:w="1134" w:type="dxa"/>
            <w:vAlign w:val="bottom"/>
          </w:tcPr>
          <w:p w14:paraId="410077C8" w14:textId="77777777" w:rsidR="00643594" w:rsidRDefault="00643594" w:rsidP="00F40E3A">
            <w:pPr>
              <w:pStyle w:val="TableHeading"/>
              <w:jc w:val="right"/>
            </w:pPr>
            <w:r>
              <w:t>Result</w:t>
            </w:r>
            <w:r>
              <w:rPr>
                <w:vertAlign w:val="superscript"/>
              </w:rPr>
              <w:t xml:space="preserve"> (1)</w:t>
            </w:r>
          </w:p>
        </w:tc>
      </w:tr>
      <w:tr w:rsidR="00643594" w14:paraId="27C5D96D" w14:textId="77777777" w:rsidTr="00C943CD">
        <w:trPr>
          <w:trHeight w:val="60"/>
        </w:trPr>
        <w:tc>
          <w:tcPr>
            <w:tcW w:w="10485" w:type="dxa"/>
            <w:gridSpan w:val="6"/>
          </w:tcPr>
          <w:p w14:paraId="00D5DE82" w14:textId="77777777" w:rsidR="00643594" w:rsidRPr="0039214D" w:rsidRDefault="00643594" w:rsidP="00C943CD">
            <w:pPr>
              <w:pStyle w:val="TableCopy"/>
            </w:pPr>
            <w:r>
              <w:rPr>
                <w:b/>
              </w:rPr>
              <w:t>Quantity</w:t>
            </w:r>
          </w:p>
        </w:tc>
      </w:tr>
      <w:tr w:rsidR="00643594" w14:paraId="4097945B" w14:textId="77777777" w:rsidTr="00C943CD">
        <w:trPr>
          <w:trHeight w:val="60"/>
        </w:trPr>
        <w:tc>
          <w:tcPr>
            <w:tcW w:w="3823" w:type="dxa"/>
          </w:tcPr>
          <w:p w14:paraId="6C32E6EA" w14:textId="77777777" w:rsidR="00643594" w:rsidRDefault="00643594" w:rsidP="00C943CD">
            <w:pPr>
              <w:pStyle w:val="TableCopy"/>
            </w:pPr>
            <w:r>
              <w:t>Links from Tourism Victoria consumer sites</w:t>
            </w:r>
          </w:p>
        </w:tc>
        <w:tc>
          <w:tcPr>
            <w:tcW w:w="1332" w:type="dxa"/>
          </w:tcPr>
          <w:p w14:paraId="77D18CD0" w14:textId="77777777" w:rsidR="00643594" w:rsidRDefault="00643594" w:rsidP="00C943CD">
            <w:pPr>
              <w:pStyle w:val="TableCopy"/>
              <w:jc w:val="right"/>
            </w:pPr>
            <w:r>
              <w:t>number (million)</w:t>
            </w:r>
          </w:p>
        </w:tc>
        <w:tc>
          <w:tcPr>
            <w:tcW w:w="1332" w:type="dxa"/>
          </w:tcPr>
          <w:p w14:paraId="3D13FC14" w14:textId="77777777" w:rsidR="00643594" w:rsidRDefault="00643594" w:rsidP="00C943CD">
            <w:pPr>
              <w:pStyle w:val="TableCopy"/>
              <w:jc w:val="right"/>
            </w:pPr>
            <w:r>
              <w:t>1.20</w:t>
            </w:r>
          </w:p>
        </w:tc>
        <w:tc>
          <w:tcPr>
            <w:tcW w:w="1333" w:type="dxa"/>
          </w:tcPr>
          <w:p w14:paraId="42BA5020" w14:textId="77777777" w:rsidR="00643594" w:rsidRDefault="00643594" w:rsidP="00C943CD">
            <w:pPr>
              <w:pStyle w:val="TableCopy"/>
              <w:jc w:val="right"/>
            </w:pPr>
            <w:r>
              <w:t>1.85</w:t>
            </w:r>
          </w:p>
        </w:tc>
        <w:tc>
          <w:tcPr>
            <w:tcW w:w="1531" w:type="dxa"/>
          </w:tcPr>
          <w:p w14:paraId="00A0B2B2" w14:textId="77777777" w:rsidR="00643594" w:rsidRDefault="00643594" w:rsidP="00C943CD">
            <w:pPr>
              <w:pStyle w:val="TableCopy"/>
              <w:jc w:val="right"/>
            </w:pPr>
            <w:r>
              <w:t>-35.14</w:t>
            </w:r>
          </w:p>
        </w:tc>
        <w:tc>
          <w:tcPr>
            <w:tcW w:w="1134" w:type="dxa"/>
          </w:tcPr>
          <w:p w14:paraId="2FF40CB0" w14:textId="77777777" w:rsidR="00643594" w:rsidRDefault="00643594" w:rsidP="00C943CD">
            <w:pPr>
              <w:pStyle w:val="TableCopy"/>
              <w:jc w:val="right"/>
            </w:pPr>
            <w:r w:rsidRPr="00C11870">
              <w:rPr>
                <w:rFonts w:cs="Wingdings-Regular"/>
              </w:rPr>
              <w:t>#</w:t>
            </w:r>
          </w:p>
        </w:tc>
      </w:tr>
      <w:tr w:rsidR="00643594" w14:paraId="6B657162" w14:textId="77777777" w:rsidTr="00C943CD">
        <w:trPr>
          <w:trHeight w:val="60"/>
        </w:trPr>
        <w:tc>
          <w:tcPr>
            <w:tcW w:w="10485" w:type="dxa"/>
            <w:gridSpan w:val="6"/>
          </w:tcPr>
          <w:p w14:paraId="122332ED" w14:textId="77777777" w:rsidR="00643594" w:rsidRPr="0039214D" w:rsidRDefault="00643594" w:rsidP="00C943CD">
            <w:pPr>
              <w:pStyle w:val="TableCopy"/>
            </w:pPr>
            <w:r w:rsidRPr="0039214D">
              <w:rPr>
                <w:i/>
              </w:rPr>
              <w:t>Due to a range of issues including a shift towards businesses advertising on social media platforms.</w:t>
            </w:r>
          </w:p>
        </w:tc>
      </w:tr>
      <w:tr w:rsidR="00643594" w14:paraId="6D2F5525" w14:textId="77777777" w:rsidTr="00C943CD">
        <w:trPr>
          <w:trHeight w:val="60"/>
        </w:trPr>
        <w:tc>
          <w:tcPr>
            <w:tcW w:w="3823" w:type="dxa"/>
          </w:tcPr>
          <w:p w14:paraId="2DBB9ACA" w14:textId="77777777" w:rsidR="00643594" w:rsidRDefault="00643594" w:rsidP="00C943CD">
            <w:pPr>
              <w:pStyle w:val="TableCopy"/>
            </w:pPr>
            <w:r>
              <w:t>Major sporting and cultural events facilitated</w:t>
            </w:r>
          </w:p>
        </w:tc>
        <w:tc>
          <w:tcPr>
            <w:tcW w:w="1332" w:type="dxa"/>
          </w:tcPr>
          <w:p w14:paraId="112DF74D" w14:textId="77777777" w:rsidR="00643594" w:rsidRDefault="00643594" w:rsidP="00C943CD">
            <w:pPr>
              <w:pStyle w:val="TableCopy"/>
              <w:jc w:val="right"/>
            </w:pPr>
            <w:r>
              <w:t>number</w:t>
            </w:r>
          </w:p>
        </w:tc>
        <w:tc>
          <w:tcPr>
            <w:tcW w:w="1332" w:type="dxa"/>
          </w:tcPr>
          <w:p w14:paraId="2B74F621" w14:textId="77777777" w:rsidR="00643594" w:rsidRDefault="00643594" w:rsidP="00C943CD">
            <w:pPr>
              <w:pStyle w:val="TableCopy"/>
              <w:jc w:val="right"/>
            </w:pPr>
            <w:r>
              <w:t>28</w:t>
            </w:r>
          </w:p>
        </w:tc>
        <w:tc>
          <w:tcPr>
            <w:tcW w:w="1333" w:type="dxa"/>
          </w:tcPr>
          <w:p w14:paraId="41130975" w14:textId="77777777" w:rsidR="00643594" w:rsidRDefault="00643594" w:rsidP="00C943CD">
            <w:pPr>
              <w:pStyle w:val="TableCopy"/>
              <w:jc w:val="right"/>
            </w:pPr>
            <w:r>
              <w:t>&gt;12</w:t>
            </w:r>
          </w:p>
        </w:tc>
        <w:tc>
          <w:tcPr>
            <w:tcW w:w="1531" w:type="dxa"/>
          </w:tcPr>
          <w:p w14:paraId="125EB38F" w14:textId="77777777" w:rsidR="00643594" w:rsidRDefault="00643594" w:rsidP="00C943CD">
            <w:pPr>
              <w:pStyle w:val="TableCopy"/>
              <w:jc w:val="right"/>
            </w:pPr>
            <w:r>
              <w:t>133.3</w:t>
            </w:r>
          </w:p>
        </w:tc>
        <w:tc>
          <w:tcPr>
            <w:tcW w:w="1134" w:type="dxa"/>
          </w:tcPr>
          <w:p w14:paraId="561B378F" w14:textId="77777777" w:rsidR="00643594" w:rsidRDefault="00643594" w:rsidP="00C943CD">
            <w:pPr>
              <w:pStyle w:val="TableCopy"/>
              <w:jc w:val="right"/>
            </w:pPr>
            <w:r w:rsidRPr="00C11870">
              <w:rPr>
                <w:rFonts w:cs="Wingdings-Regular"/>
              </w:rPr>
              <w:t>*</w:t>
            </w:r>
          </w:p>
        </w:tc>
      </w:tr>
      <w:tr w:rsidR="00643594" w14:paraId="445876C3" w14:textId="77777777" w:rsidTr="00C943CD">
        <w:trPr>
          <w:trHeight w:val="60"/>
        </w:trPr>
        <w:tc>
          <w:tcPr>
            <w:tcW w:w="10485" w:type="dxa"/>
            <w:gridSpan w:val="6"/>
          </w:tcPr>
          <w:p w14:paraId="4BE2515F" w14:textId="77777777" w:rsidR="00643594" w:rsidRPr="0039214D" w:rsidRDefault="00643594" w:rsidP="00C943CD">
            <w:pPr>
              <w:pStyle w:val="TableCopy"/>
            </w:pPr>
            <w:r w:rsidRPr="0039214D">
              <w:rPr>
                <w:i/>
              </w:rPr>
              <w:t xml:space="preserve">Due to increased funding to facilitate a number of one-off events including Jurassic World, Kinky Boots and the World Cup of Golf. Facilitated events were: Rip-Curl Pro, Melbourne Ring Cycle, International Champions Cup, World Cup of Golf, Melbourne Winter Masterpieces Degas, Jurassic World Exhibition, Fast5 Netball World Series, White Night (Melbourne &amp; Regional), Hockey Australia International Tournament, Superbike World Championship, Olympic Farewell – Australian Boomers V Pac12 All Stars, Kinky Boots, Melbourne Winter Masterpieces Van Gogh, Book of Mormon, Interstate and International Melbourne Cup Promotions, Rugby Union Wallabies V Fiji, Nitro Athletics, Melbourne Winter Masterpieces </w:t>
            </w:r>
            <w:proofErr w:type="spellStart"/>
            <w:r w:rsidRPr="0039214D">
              <w:rPr>
                <w:i/>
              </w:rPr>
              <w:t>Aardman</w:t>
            </w:r>
            <w:proofErr w:type="spellEnd"/>
            <w:r w:rsidRPr="0039214D">
              <w:rPr>
                <w:i/>
              </w:rPr>
              <w:t xml:space="preserve">, Brazil V Argentina at the MCG, FIG Gymnastics Individual Apparatus, </w:t>
            </w:r>
            <w:proofErr w:type="spellStart"/>
            <w:r w:rsidRPr="0039214D">
              <w:rPr>
                <w:i/>
              </w:rPr>
              <w:t>Socceroos</w:t>
            </w:r>
            <w:proofErr w:type="spellEnd"/>
            <w:r w:rsidRPr="0039214D">
              <w:rPr>
                <w:i/>
              </w:rPr>
              <w:t xml:space="preserve"> V Brazil at the MCG, Cadel Evans Great Ocean Road Race, Australian Open Tennis, Melbourne Food And Wine Festival, Australian International Airshow, Festival Of Sails, FIFA World Cup Qualifier – Australia V Japan, The </w:t>
            </w:r>
            <w:proofErr w:type="spellStart"/>
            <w:r w:rsidRPr="0039214D">
              <w:rPr>
                <w:i/>
              </w:rPr>
              <w:t>Logies</w:t>
            </w:r>
            <w:proofErr w:type="spellEnd"/>
            <w:r w:rsidRPr="0039214D">
              <w:rPr>
                <w:i/>
              </w:rPr>
              <w:t>.</w:t>
            </w:r>
          </w:p>
        </w:tc>
      </w:tr>
      <w:tr w:rsidR="00643594" w14:paraId="1A723EB6" w14:textId="77777777" w:rsidTr="00C943CD">
        <w:trPr>
          <w:trHeight w:val="60"/>
        </w:trPr>
        <w:tc>
          <w:tcPr>
            <w:tcW w:w="3823" w:type="dxa"/>
          </w:tcPr>
          <w:p w14:paraId="10D0FB19" w14:textId="77777777" w:rsidR="00643594" w:rsidRDefault="00643594" w:rsidP="00C943CD">
            <w:pPr>
              <w:pStyle w:val="TableCopy"/>
            </w:pPr>
            <w:r>
              <w:t>Number of domestic overnight visitors</w:t>
            </w:r>
          </w:p>
        </w:tc>
        <w:tc>
          <w:tcPr>
            <w:tcW w:w="1332" w:type="dxa"/>
          </w:tcPr>
          <w:p w14:paraId="3C3DA2E8" w14:textId="77777777" w:rsidR="00643594" w:rsidRDefault="00643594" w:rsidP="00C943CD">
            <w:pPr>
              <w:pStyle w:val="TableCopy"/>
              <w:jc w:val="right"/>
            </w:pPr>
            <w:r>
              <w:t>number (million)</w:t>
            </w:r>
          </w:p>
        </w:tc>
        <w:tc>
          <w:tcPr>
            <w:tcW w:w="1332" w:type="dxa"/>
          </w:tcPr>
          <w:p w14:paraId="239F7A4C" w14:textId="77777777" w:rsidR="00643594" w:rsidRDefault="00643594" w:rsidP="00C943CD">
            <w:pPr>
              <w:pStyle w:val="TableCopy"/>
              <w:jc w:val="right"/>
            </w:pPr>
            <w:r>
              <w:t>22.5</w:t>
            </w:r>
          </w:p>
        </w:tc>
        <w:tc>
          <w:tcPr>
            <w:tcW w:w="1333" w:type="dxa"/>
          </w:tcPr>
          <w:p w14:paraId="38236B2F" w14:textId="77777777" w:rsidR="00643594" w:rsidRDefault="00643594" w:rsidP="00C943CD">
            <w:pPr>
              <w:pStyle w:val="TableCopy"/>
              <w:jc w:val="right"/>
            </w:pPr>
            <w:r>
              <w:t>21.8</w:t>
            </w:r>
          </w:p>
        </w:tc>
        <w:tc>
          <w:tcPr>
            <w:tcW w:w="1531" w:type="dxa"/>
          </w:tcPr>
          <w:p w14:paraId="41D3BF0B" w14:textId="77777777" w:rsidR="00643594" w:rsidRDefault="00643594" w:rsidP="00C943CD">
            <w:pPr>
              <w:pStyle w:val="TableCopy"/>
              <w:jc w:val="right"/>
            </w:pPr>
            <w:r>
              <w:t>3.2</w:t>
            </w:r>
          </w:p>
        </w:tc>
        <w:tc>
          <w:tcPr>
            <w:tcW w:w="1134" w:type="dxa"/>
          </w:tcPr>
          <w:p w14:paraId="7354E215" w14:textId="77777777" w:rsidR="00643594" w:rsidRDefault="00643594" w:rsidP="00C943CD">
            <w:pPr>
              <w:pStyle w:val="TableCopy"/>
              <w:jc w:val="right"/>
            </w:pPr>
            <w:r w:rsidRPr="00C11870">
              <w:rPr>
                <w:rFonts w:cs="Wingdings-Regular"/>
              </w:rPr>
              <w:t>*</w:t>
            </w:r>
          </w:p>
        </w:tc>
      </w:tr>
      <w:tr w:rsidR="00643594" w14:paraId="6897032E" w14:textId="77777777" w:rsidTr="00C943CD">
        <w:trPr>
          <w:trHeight w:val="60"/>
        </w:trPr>
        <w:tc>
          <w:tcPr>
            <w:tcW w:w="3823" w:type="dxa"/>
          </w:tcPr>
          <w:p w14:paraId="2BDC81FE" w14:textId="77777777" w:rsidR="00643594" w:rsidRDefault="00643594" w:rsidP="00C943CD">
            <w:pPr>
              <w:pStyle w:val="TableCopy"/>
            </w:pPr>
            <w:r>
              <w:t>Number of visitors (international)</w:t>
            </w:r>
          </w:p>
        </w:tc>
        <w:tc>
          <w:tcPr>
            <w:tcW w:w="1332" w:type="dxa"/>
          </w:tcPr>
          <w:p w14:paraId="4573B7C1" w14:textId="77777777" w:rsidR="00643594" w:rsidRDefault="00643594" w:rsidP="00C943CD">
            <w:pPr>
              <w:pStyle w:val="TableCopy"/>
              <w:jc w:val="right"/>
            </w:pPr>
            <w:r>
              <w:t>number (million)</w:t>
            </w:r>
          </w:p>
        </w:tc>
        <w:tc>
          <w:tcPr>
            <w:tcW w:w="1332" w:type="dxa"/>
          </w:tcPr>
          <w:p w14:paraId="035D2FB9" w14:textId="77777777" w:rsidR="00643594" w:rsidRDefault="00643594" w:rsidP="00C943CD">
            <w:pPr>
              <w:pStyle w:val="TableCopy"/>
              <w:jc w:val="right"/>
            </w:pPr>
            <w:r>
              <w:t>2.7</w:t>
            </w:r>
          </w:p>
        </w:tc>
        <w:tc>
          <w:tcPr>
            <w:tcW w:w="1333" w:type="dxa"/>
          </w:tcPr>
          <w:p w14:paraId="28FC800F" w14:textId="77777777" w:rsidR="00643594" w:rsidRDefault="00643594" w:rsidP="00C943CD">
            <w:pPr>
              <w:pStyle w:val="TableCopy"/>
              <w:jc w:val="right"/>
            </w:pPr>
            <w:r>
              <w:t>2.5</w:t>
            </w:r>
          </w:p>
        </w:tc>
        <w:tc>
          <w:tcPr>
            <w:tcW w:w="1531" w:type="dxa"/>
          </w:tcPr>
          <w:p w14:paraId="79C98D99" w14:textId="77777777" w:rsidR="00643594" w:rsidRDefault="00643594" w:rsidP="00C943CD">
            <w:pPr>
              <w:pStyle w:val="TableCopy"/>
              <w:jc w:val="right"/>
            </w:pPr>
            <w:r>
              <w:t>8.0</w:t>
            </w:r>
          </w:p>
        </w:tc>
        <w:tc>
          <w:tcPr>
            <w:tcW w:w="1134" w:type="dxa"/>
          </w:tcPr>
          <w:p w14:paraId="444A11BB" w14:textId="77777777" w:rsidR="00643594" w:rsidRDefault="00643594" w:rsidP="00C943CD">
            <w:pPr>
              <w:pStyle w:val="TableCopy"/>
              <w:jc w:val="right"/>
            </w:pPr>
            <w:r w:rsidRPr="00C11870">
              <w:rPr>
                <w:rFonts w:cs="Wingdings-Regular"/>
              </w:rPr>
              <w:t>*</w:t>
            </w:r>
          </w:p>
        </w:tc>
      </w:tr>
      <w:tr w:rsidR="00643594" w14:paraId="3B60D055" w14:textId="77777777" w:rsidTr="00C943CD">
        <w:trPr>
          <w:trHeight w:val="60"/>
        </w:trPr>
        <w:tc>
          <w:tcPr>
            <w:tcW w:w="10485" w:type="dxa"/>
            <w:gridSpan w:val="6"/>
          </w:tcPr>
          <w:p w14:paraId="0461EA29" w14:textId="77777777" w:rsidR="00643594" w:rsidRPr="0039214D" w:rsidRDefault="00643594" w:rsidP="00C943CD">
            <w:pPr>
              <w:pStyle w:val="TableCopy"/>
            </w:pPr>
            <w:r w:rsidRPr="0039214D">
              <w:rPr>
                <w:i/>
              </w:rPr>
              <w:t>Annual growth in international visitors to Victoria was stronger than expected, driven by strong performances from key markets such as China (+7.3 per cent).</w:t>
            </w:r>
          </w:p>
        </w:tc>
      </w:tr>
      <w:tr w:rsidR="00643594" w14:paraId="3890E481" w14:textId="77777777" w:rsidTr="00C943CD">
        <w:trPr>
          <w:trHeight w:val="60"/>
        </w:trPr>
        <w:tc>
          <w:tcPr>
            <w:tcW w:w="3823" w:type="dxa"/>
          </w:tcPr>
          <w:p w14:paraId="0C251184" w14:textId="77777777" w:rsidR="00643594" w:rsidRDefault="00643594" w:rsidP="00C943CD">
            <w:pPr>
              <w:pStyle w:val="TableCopy"/>
            </w:pPr>
            <w:r>
              <w:t>Proportion of all international students studying in Victoria</w:t>
            </w:r>
          </w:p>
        </w:tc>
        <w:tc>
          <w:tcPr>
            <w:tcW w:w="1332" w:type="dxa"/>
          </w:tcPr>
          <w:p w14:paraId="051DB71E" w14:textId="77777777" w:rsidR="00643594" w:rsidRDefault="00643594" w:rsidP="00C943CD">
            <w:pPr>
              <w:pStyle w:val="TableCopy"/>
              <w:jc w:val="right"/>
            </w:pPr>
            <w:r>
              <w:t>per cent</w:t>
            </w:r>
          </w:p>
        </w:tc>
        <w:tc>
          <w:tcPr>
            <w:tcW w:w="1332" w:type="dxa"/>
          </w:tcPr>
          <w:p w14:paraId="6006BC49" w14:textId="77777777" w:rsidR="00643594" w:rsidRDefault="00643594" w:rsidP="00C943CD">
            <w:pPr>
              <w:pStyle w:val="TableCopy"/>
              <w:jc w:val="right"/>
            </w:pPr>
            <w:r>
              <w:t>31</w:t>
            </w:r>
          </w:p>
        </w:tc>
        <w:tc>
          <w:tcPr>
            <w:tcW w:w="1333" w:type="dxa"/>
          </w:tcPr>
          <w:p w14:paraId="7D7213CF" w14:textId="77777777" w:rsidR="00643594" w:rsidRDefault="00643594" w:rsidP="00C943CD">
            <w:pPr>
              <w:pStyle w:val="TableCopy"/>
              <w:jc w:val="right"/>
            </w:pPr>
            <w:r>
              <w:t>30</w:t>
            </w:r>
          </w:p>
        </w:tc>
        <w:tc>
          <w:tcPr>
            <w:tcW w:w="1531" w:type="dxa"/>
          </w:tcPr>
          <w:p w14:paraId="1C6EDD7E" w14:textId="77777777" w:rsidR="00643594" w:rsidRDefault="00643594" w:rsidP="00C943CD">
            <w:pPr>
              <w:pStyle w:val="TableCopy"/>
              <w:jc w:val="right"/>
            </w:pPr>
            <w:r>
              <w:t>3.3</w:t>
            </w:r>
          </w:p>
        </w:tc>
        <w:tc>
          <w:tcPr>
            <w:tcW w:w="1134" w:type="dxa"/>
          </w:tcPr>
          <w:p w14:paraId="6433F6D3" w14:textId="77777777" w:rsidR="00643594" w:rsidRDefault="00643594" w:rsidP="00C943CD">
            <w:pPr>
              <w:pStyle w:val="TableCopy"/>
              <w:jc w:val="right"/>
            </w:pPr>
            <w:r w:rsidRPr="00C11870">
              <w:rPr>
                <w:rFonts w:cs="Wingdings-Regular"/>
              </w:rPr>
              <w:t>*</w:t>
            </w:r>
          </w:p>
        </w:tc>
      </w:tr>
      <w:tr w:rsidR="00643594" w14:paraId="7175F85C" w14:textId="77777777" w:rsidTr="00C943CD">
        <w:trPr>
          <w:trHeight w:val="60"/>
        </w:trPr>
        <w:tc>
          <w:tcPr>
            <w:tcW w:w="3823" w:type="dxa"/>
          </w:tcPr>
          <w:p w14:paraId="299AF943" w14:textId="77777777" w:rsidR="00643594" w:rsidRDefault="00643594" w:rsidP="00C943CD">
            <w:pPr>
              <w:pStyle w:val="TableCopy"/>
            </w:pPr>
            <w:r>
              <w:t>Visitor expenditure: domestic</w:t>
            </w:r>
          </w:p>
        </w:tc>
        <w:tc>
          <w:tcPr>
            <w:tcW w:w="1332" w:type="dxa"/>
          </w:tcPr>
          <w:p w14:paraId="3959555C" w14:textId="77777777" w:rsidR="00643594" w:rsidRDefault="00643594" w:rsidP="00C943CD">
            <w:pPr>
              <w:pStyle w:val="TableCopy"/>
              <w:jc w:val="right"/>
            </w:pPr>
            <w:r>
              <w:t>$ billion</w:t>
            </w:r>
          </w:p>
        </w:tc>
        <w:tc>
          <w:tcPr>
            <w:tcW w:w="1332" w:type="dxa"/>
          </w:tcPr>
          <w:p w14:paraId="332C71FB" w14:textId="77777777" w:rsidR="00643594" w:rsidRDefault="00643594" w:rsidP="00C943CD">
            <w:pPr>
              <w:pStyle w:val="TableCopy"/>
              <w:jc w:val="right"/>
            </w:pPr>
            <w:r>
              <w:t>17.4</w:t>
            </w:r>
          </w:p>
        </w:tc>
        <w:tc>
          <w:tcPr>
            <w:tcW w:w="1333" w:type="dxa"/>
          </w:tcPr>
          <w:p w14:paraId="4B1D6F91" w14:textId="77777777" w:rsidR="00643594" w:rsidRDefault="00643594" w:rsidP="00C943CD">
            <w:pPr>
              <w:pStyle w:val="TableCopy"/>
              <w:jc w:val="right"/>
            </w:pPr>
            <w:r>
              <w:t>17.0</w:t>
            </w:r>
          </w:p>
        </w:tc>
        <w:tc>
          <w:tcPr>
            <w:tcW w:w="1531" w:type="dxa"/>
          </w:tcPr>
          <w:p w14:paraId="434DEF28" w14:textId="77777777" w:rsidR="00643594" w:rsidRDefault="00643594" w:rsidP="00C943CD">
            <w:pPr>
              <w:pStyle w:val="TableCopy"/>
              <w:jc w:val="right"/>
            </w:pPr>
            <w:r>
              <w:t>2.4</w:t>
            </w:r>
          </w:p>
        </w:tc>
        <w:tc>
          <w:tcPr>
            <w:tcW w:w="1134" w:type="dxa"/>
          </w:tcPr>
          <w:p w14:paraId="1FDCB770" w14:textId="77777777" w:rsidR="00643594" w:rsidRDefault="00643594" w:rsidP="00C943CD">
            <w:pPr>
              <w:pStyle w:val="TableCopy"/>
              <w:jc w:val="right"/>
            </w:pPr>
            <w:r w:rsidRPr="00C11870">
              <w:rPr>
                <w:rFonts w:cs="Wingdings-Regular"/>
              </w:rPr>
              <w:t>*</w:t>
            </w:r>
          </w:p>
        </w:tc>
      </w:tr>
      <w:tr w:rsidR="00643594" w14:paraId="20AABE70" w14:textId="77777777" w:rsidTr="00C943CD">
        <w:trPr>
          <w:trHeight w:val="60"/>
        </w:trPr>
        <w:tc>
          <w:tcPr>
            <w:tcW w:w="3823" w:type="dxa"/>
          </w:tcPr>
          <w:p w14:paraId="55C5D5DC" w14:textId="77777777" w:rsidR="00643594" w:rsidRDefault="00643594" w:rsidP="00C943CD">
            <w:pPr>
              <w:pStyle w:val="TableCopy"/>
            </w:pPr>
            <w:r>
              <w:t>Visitor expenditure: international</w:t>
            </w:r>
          </w:p>
        </w:tc>
        <w:tc>
          <w:tcPr>
            <w:tcW w:w="1332" w:type="dxa"/>
          </w:tcPr>
          <w:p w14:paraId="21AA3D41" w14:textId="77777777" w:rsidR="00643594" w:rsidRDefault="00643594" w:rsidP="00C943CD">
            <w:pPr>
              <w:pStyle w:val="TableCopy"/>
              <w:jc w:val="right"/>
            </w:pPr>
            <w:r>
              <w:t>$ billion</w:t>
            </w:r>
          </w:p>
        </w:tc>
        <w:tc>
          <w:tcPr>
            <w:tcW w:w="1332" w:type="dxa"/>
          </w:tcPr>
          <w:p w14:paraId="1AFCA269" w14:textId="77777777" w:rsidR="00643594" w:rsidRDefault="00643594" w:rsidP="00C943CD">
            <w:pPr>
              <w:pStyle w:val="TableCopy"/>
              <w:jc w:val="right"/>
            </w:pPr>
            <w:r>
              <w:t>7.3</w:t>
            </w:r>
          </w:p>
        </w:tc>
        <w:tc>
          <w:tcPr>
            <w:tcW w:w="1333" w:type="dxa"/>
          </w:tcPr>
          <w:p w14:paraId="68EF47AC" w14:textId="77777777" w:rsidR="00643594" w:rsidRDefault="00643594" w:rsidP="00C943CD">
            <w:pPr>
              <w:pStyle w:val="TableCopy"/>
              <w:jc w:val="right"/>
            </w:pPr>
            <w:r>
              <w:t>6.5</w:t>
            </w:r>
          </w:p>
        </w:tc>
        <w:tc>
          <w:tcPr>
            <w:tcW w:w="1531" w:type="dxa"/>
          </w:tcPr>
          <w:p w14:paraId="3E9D6DCC" w14:textId="77777777" w:rsidR="00643594" w:rsidRDefault="00643594" w:rsidP="00C943CD">
            <w:pPr>
              <w:pStyle w:val="TableCopy"/>
              <w:jc w:val="right"/>
            </w:pPr>
            <w:r>
              <w:t>12.3</w:t>
            </w:r>
          </w:p>
        </w:tc>
        <w:tc>
          <w:tcPr>
            <w:tcW w:w="1134" w:type="dxa"/>
          </w:tcPr>
          <w:p w14:paraId="3889FC8F" w14:textId="77777777" w:rsidR="00643594" w:rsidRDefault="00643594" w:rsidP="00C943CD">
            <w:pPr>
              <w:pStyle w:val="TableCopy"/>
              <w:jc w:val="right"/>
            </w:pPr>
            <w:r w:rsidRPr="00C11870">
              <w:rPr>
                <w:rFonts w:cs="Wingdings-Regular"/>
              </w:rPr>
              <w:t>*</w:t>
            </w:r>
          </w:p>
        </w:tc>
      </w:tr>
      <w:tr w:rsidR="00643594" w14:paraId="4BA315A3" w14:textId="77777777" w:rsidTr="00C943CD">
        <w:trPr>
          <w:trHeight w:val="60"/>
        </w:trPr>
        <w:tc>
          <w:tcPr>
            <w:tcW w:w="10485" w:type="dxa"/>
            <w:gridSpan w:val="6"/>
          </w:tcPr>
          <w:p w14:paraId="515882E9" w14:textId="77777777" w:rsidR="00643594" w:rsidRPr="0039214D" w:rsidRDefault="00643594" w:rsidP="00C943CD">
            <w:pPr>
              <w:pStyle w:val="TableCopy"/>
            </w:pPr>
            <w:r w:rsidRPr="0039214D">
              <w:rPr>
                <w:i/>
              </w:rPr>
              <w:t>Annual growth in international visitor expenditure in Victoria was stronger than expected, driven by strong performances from key markets such as China and the education segment.</w:t>
            </w:r>
          </w:p>
        </w:tc>
      </w:tr>
      <w:tr w:rsidR="00643594" w14:paraId="120F5B19" w14:textId="77777777" w:rsidTr="00C943CD">
        <w:trPr>
          <w:trHeight w:val="60"/>
        </w:trPr>
        <w:tc>
          <w:tcPr>
            <w:tcW w:w="3823" w:type="dxa"/>
          </w:tcPr>
          <w:p w14:paraId="4A81E4C2" w14:textId="77777777" w:rsidR="00643594" w:rsidRDefault="00643594" w:rsidP="00C943CD">
            <w:pPr>
              <w:pStyle w:val="TableCopy"/>
            </w:pPr>
            <w:r>
              <w:t>Visitor expenditure: regional Victoria (domestic)</w:t>
            </w:r>
          </w:p>
        </w:tc>
        <w:tc>
          <w:tcPr>
            <w:tcW w:w="1332" w:type="dxa"/>
          </w:tcPr>
          <w:p w14:paraId="7431B872" w14:textId="77777777" w:rsidR="00643594" w:rsidRDefault="00643594" w:rsidP="00C943CD">
            <w:pPr>
              <w:pStyle w:val="TableCopy"/>
              <w:jc w:val="right"/>
            </w:pPr>
            <w:r>
              <w:t>$ billion</w:t>
            </w:r>
          </w:p>
        </w:tc>
        <w:tc>
          <w:tcPr>
            <w:tcW w:w="1332" w:type="dxa"/>
          </w:tcPr>
          <w:p w14:paraId="327DE2AE" w14:textId="77777777" w:rsidR="00643594" w:rsidRDefault="00643594" w:rsidP="00C943CD">
            <w:pPr>
              <w:pStyle w:val="TableCopy"/>
              <w:jc w:val="right"/>
            </w:pPr>
            <w:r>
              <w:t>8.2</w:t>
            </w:r>
          </w:p>
        </w:tc>
        <w:tc>
          <w:tcPr>
            <w:tcW w:w="1333" w:type="dxa"/>
          </w:tcPr>
          <w:p w14:paraId="226DEB07" w14:textId="77777777" w:rsidR="00643594" w:rsidRDefault="00643594" w:rsidP="00C943CD">
            <w:pPr>
              <w:pStyle w:val="TableCopy"/>
              <w:jc w:val="right"/>
            </w:pPr>
            <w:r>
              <w:t>8.1</w:t>
            </w:r>
          </w:p>
        </w:tc>
        <w:tc>
          <w:tcPr>
            <w:tcW w:w="1531" w:type="dxa"/>
          </w:tcPr>
          <w:p w14:paraId="6DDE3FC3" w14:textId="77777777" w:rsidR="00643594" w:rsidRDefault="00643594" w:rsidP="00C943CD">
            <w:pPr>
              <w:pStyle w:val="TableCopy"/>
              <w:jc w:val="right"/>
            </w:pPr>
            <w:r>
              <w:t>1.2</w:t>
            </w:r>
          </w:p>
        </w:tc>
        <w:tc>
          <w:tcPr>
            <w:tcW w:w="1134" w:type="dxa"/>
          </w:tcPr>
          <w:p w14:paraId="0240FBFA" w14:textId="77777777" w:rsidR="00643594" w:rsidRDefault="00643594" w:rsidP="00C943CD">
            <w:pPr>
              <w:pStyle w:val="TableCopy"/>
              <w:jc w:val="right"/>
            </w:pPr>
            <w:r w:rsidRPr="00C11870">
              <w:rPr>
                <w:rFonts w:cs="Wingdings-Regular"/>
              </w:rPr>
              <w:t>*</w:t>
            </w:r>
          </w:p>
        </w:tc>
      </w:tr>
      <w:tr w:rsidR="00643594" w14:paraId="3FDB6713" w14:textId="77777777" w:rsidTr="00C943CD">
        <w:trPr>
          <w:trHeight w:val="60"/>
        </w:trPr>
        <w:tc>
          <w:tcPr>
            <w:tcW w:w="3823" w:type="dxa"/>
          </w:tcPr>
          <w:p w14:paraId="7226872D" w14:textId="77777777" w:rsidR="00643594" w:rsidRDefault="00643594" w:rsidP="00C943CD">
            <w:pPr>
              <w:pStyle w:val="TableCopy"/>
            </w:pPr>
            <w:r>
              <w:t>Visitor expenditure: regional Victoria (international)</w:t>
            </w:r>
          </w:p>
        </w:tc>
        <w:tc>
          <w:tcPr>
            <w:tcW w:w="1332" w:type="dxa"/>
          </w:tcPr>
          <w:p w14:paraId="4B1CC9ED" w14:textId="77777777" w:rsidR="00643594" w:rsidRDefault="00643594" w:rsidP="00C943CD">
            <w:pPr>
              <w:pStyle w:val="TableCopy"/>
              <w:jc w:val="right"/>
            </w:pPr>
            <w:r>
              <w:t>$ million</w:t>
            </w:r>
          </w:p>
        </w:tc>
        <w:tc>
          <w:tcPr>
            <w:tcW w:w="1332" w:type="dxa"/>
          </w:tcPr>
          <w:p w14:paraId="2A7B5740" w14:textId="77777777" w:rsidR="00643594" w:rsidRDefault="00643594" w:rsidP="00C943CD">
            <w:pPr>
              <w:pStyle w:val="TableCopy"/>
              <w:jc w:val="right"/>
            </w:pPr>
            <w:r>
              <w:t>513</w:t>
            </w:r>
          </w:p>
        </w:tc>
        <w:tc>
          <w:tcPr>
            <w:tcW w:w="1333" w:type="dxa"/>
          </w:tcPr>
          <w:p w14:paraId="58CEF708" w14:textId="77777777" w:rsidR="00643594" w:rsidRDefault="00643594" w:rsidP="00C943CD">
            <w:pPr>
              <w:pStyle w:val="TableCopy"/>
              <w:jc w:val="right"/>
            </w:pPr>
            <w:r>
              <w:t>450</w:t>
            </w:r>
          </w:p>
        </w:tc>
        <w:tc>
          <w:tcPr>
            <w:tcW w:w="1531" w:type="dxa"/>
          </w:tcPr>
          <w:p w14:paraId="16E7E45F" w14:textId="77777777" w:rsidR="00643594" w:rsidRDefault="00643594" w:rsidP="00C943CD">
            <w:pPr>
              <w:pStyle w:val="TableCopy"/>
              <w:jc w:val="right"/>
            </w:pPr>
            <w:r>
              <w:t>14.0</w:t>
            </w:r>
          </w:p>
        </w:tc>
        <w:tc>
          <w:tcPr>
            <w:tcW w:w="1134" w:type="dxa"/>
          </w:tcPr>
          <w:p w14:paraId="5930CAA8" w14:textId="77777777" w:rsidR="00643594" w:rsidRDefault="00643594" w:rsidP="00C943CD">
            <w:pPr>
              <w:pStyle w:val="TableCopy"/>
              <w:jc w:val="right"/>
            </w:pPr>
            <w:r w:rsidRPr="00C11870">
              <w:rPr>
                <w:rFonts w:cs="Wingdings-Regular"/>
              </w:rPr>
              <w:t>*</w:t>
            </w:r>
          </w:p>
        </w:tc>
      </w:tr>
      <w:tr w:rsidR="00643594" w14:paraId="384D9997" w14:textId="77777777" w:rsidTr="00C943CD">
        <w:trPr>
          <w:trHeight w:val="60"/>
        </w:trPr>
        <w:tc>
          <w:tcPr>
            <w:tcW w:w="10485" w:type="dxa"/>
            <w:gridSpan w:val="6"/>
          </w:tcPr>
          <w:p w14:paraId="5F0E07C9" w14:textId="77777777" w:rsidR="00643594" w:rsidRPr="0039214D" w:rsidRDefault="00643594" w:rsidP="00C943CD">
            <w:pPr>
              <w:pStyle w:val="TableCopy"/>
            </w:pPr>
            <w:r w:rsidRPr="0039214D">
              <w:rPr>
                <w:i/>
              </w:rPr>
              <w:t>Results for this measure are highly variable but this stronger than expected result is mostly due to strong growth in international visitor nights in regional Victoria (+20.1%) and Western hemisphere visitors to regional Victoria growing 12.7% year-on-year with working holiday makers growing 22.8% year-on-year.</w:t>
            </w:r>
          </w:p>
        </w:tc>
      </w:tr>
      <w:tr w:rsidR="00643594" w14:paraId="15BEC628" w14:textId="77777777" w:rsidTr="00C943CD">
        <w:trPr>
          <w:trHeight w:val="60"/>
        </w:trPr>
        <w:tc>
          <w:tcPr>
            <w:tcW w:w="3823" w:type="dxa"/>
          </w:tcPr>
          <w:p w14:paraId="1409FB18" w14:textId="77777777" w:rsidR="00643594" w:rsidRDefault="00643594" w:rsidP="00C943CD">
            <w:pPr>
              <w:pStyle w:val="TableCopy"/>
            </w:pPr>
            <w:r>
              <w:t>Visitors to Tourism Victoria consumer websites</w:t>
            </w:r>
          </w:p>
        </w:tc>
        <w:tc>
          <w:tcPr>
            <w:tcW w:w="1332" w:type="dxa"/>
          </w:tcPr>
          <w:p w14:paraId="5DF274E6" w14:textId="77777777" w:rsidR="00643594" w:rsidRDefault="00643594" w:rsidP="00C943CD">
            <w:pPr>
              <w:pStyle w:val="TableCopy"/>
              <w:jc w:val="right"/>
            </w:pPr>
            <w:r>
              <w:t>number (million)</w:t>
            </w:r>
          </w:p>
        </w:tc>
        <w:tc>
          <w:tcPr>
            <w:tcW w:w="1332" w:type="dxa"/>
          </w:tcPr>
          <w:p w14:paraId="397B89B3" w14:textId="77777777" w:rsidR="00643594" w:rsidRDefault="00643594" w:rsidP="00C943CD">
            <w:pPr>
              <w:pStyle w:val="TableCopy"/>
              <w:jc w:val="right"/>
            </w:pPr>
            <w:r>
              <w:t>8.8</w:t>
            </w:r>
          </w:p>
        </w:tc>
        <w:tc>
          <w:tcPr>
            <w:tcW w:w="1333" w:type="dxa"/>
          </w:tcPr>
          <w:p w14:paraId="535E7251" w14:textId="77777777" w:rsidR="00643594" w:rsidRDefault="00643594" w:rsidP="00C943CD">
            <w:pPr>
              <w:pStyle w:val="TableCopy"/>
              <w:jc w:val="right"/>
            </w:pPr>
            <w:r>
              <w:t>9.4</w:t>
            </w:r>
          </w:p>
        </w:tc>
        <w:tc>
          <w:tcPr>
            <w:tcW w:w="1531" w:type="dxa"/>
          </w:tcPr>
          <w:p w14:paraId="6954628B" w14:textId="77777777" w:rsidR="00643594" w:rsidRDefault="00643594" w:rsidP="00C943CD">
            <w:pPr>
              <w:pStyle w:val="TableCopy"/>
              <w:jc w:val="right"/>
            </w:pPr>
            <w:r>
              <w:t>-6.4</w:t>
            </w:r>
          </w:p>
        </w:tc>
        <w:tc>
          <w:tcPr>
            <w:tcW w:w="1134" w:type="dxa"/>
          </w:tcPr>
          <w:p w14:paraId="65555585" w14:textId="77777777" w:rsidR="00643594" w:rsidRDefault="00643594" w:rsidP="00C943CD">
            <w:pPr>
              <w:pStyle w:val="TableCopy"/>
              <w:jc w:val="right"/>
            </w:pPr>
            <w:r w:rsidRPr="00C11870">
              <w:rPr>
                <w:rFonts w:cs="Wingdings-Regular"/>
              </w:rPr>
              <w:t>#</w:t>
            </w:r>
          </w:p>
        </w:tc>
      </w:tr>
      <w:tr w:rsidR="00643594" w14:paraId="5CB3F8F7" w14:textId="77777777" w:rsidTr="00C943CD">
        <w:trPr>
          <w:trHeight w:val="60"/>
        </w:trPr>
        <w:tc>
          <w:tcPr>
            <w:tcW w:w="10485" w:type="dxa"/>
            <w:gridSpan w:val="6"/>
          </w:tcPr>
          <w:p w14:paraId="52C4A327" w14:textId="77777777" w:rsidR="00643594" w:rsidRPr="0039214D" w:rsidRDefault="00643594" w:rsidP="00C943CD">
            <w:pPr>
              <w:pStyle w:val="TableCopy"/>
            </w:pPr>
            <w:r w:rsidRPr="0039214D">
              <w:rPr>
                <w:i/>
              </w:rPr>
              <w:t xml:space="preserve">A drop in the number of Victorian tourism businesses listed on the consumer website has reduced the site content and related search engine referrals to the site. Lower than expected visitation to the consumer website can be partly </w:t>
            </w:r>
            <w:r w:rsidRPr="0039214D">
              <w:rPr>
                <w:i/>
              </w:rPr>
              <w:lastRenderedPageBreak/>
              <w:t>explained by the continuing consumer shift to social media as a form of information and destination planning.</w:t>
            </w:r>
          </w:p>
        </w:tc>
      </w:tr>
      <w:tr w:rsidR="00643594" w14:paraId="15311429" w14:textId="77777777" w:rsidTr="00C943CD">
        <w:trPr>
          <w:trHeight w:val="60"/>
        </w:trPr>
        <w:tc>
          <w:tcPr>
            <w:tcW w:w="10485" w:type="dxa"/>
            <w:gridSpan w:val="6"/>
          </w:tcPr>
          <w:p w14:paraId="7F6307D9" w14:textId="77777777" w:rsidR="00643594" w:rsidRPr="0039214D" w:rsidRDefault="00643594" w:rsidP="00C943CD">
            <w:pPr>
              <w:pStyle w:val="TableCopy"/>
            </w:pPr>
            <w:r>
              <w:rPr>
                <w:b/>
              </w:rPr>
              <w:lastRenderedPageBreak/>
              <w:t>Quality</w:t>
            </w:r>
          </w:p>
        </w:tc>
      </w:tr>
      <w:tr w:rsidR="00643594" w14:paraId="46F3CC18" w14:textId="77777777" w:rsidTr="00C943CD">
        <w:trPr>
          <w:trHeight w:val="60"/>
        </w:trPr>
        <w:tc>
          <w:tcPr>
            <w:tcW w:w="3823" w:type="dxa"/>
          </w:tcPr>
          <w:p w14:paraId="16DF13FB" w14:textId="77777777" w:rsidR="00643594" w:rsidRDefault="00643594" w:rsidP="00C943CD">
            <w:pPr>
              <w:pStyle w:val="TableCopy"/>
            </w:pPr>
            <w:r>
              <w:t>Value of media coverage generated: domestic</w:t>
            </w:r>
          </w:p>
        </w:tc>
        <w:tc>
          <w:tcPr>
            <w:tcW w:w="1332" w:type="dxa"/>
          </w:tcPr>
          <w:p w14:paraId="070E48AC" w14:textId="77777777" w:rsidR="00643594" w:rsidRDefault="00643594" w:rsidP="00C943CD">
            <w:pPr>
              <w:pStyle w:val="TableCopy"/>
              <w:jc w:val="right"/>
            </w:pPr>
            <w:r>
              <w:t>$ million</w:t>
            </w:r>
          </w:p>
        </w:tc>
        <w:tc>
          <w:tcPr>
            <w:tcW w:w="1332" w:type="dxa"/>
          </w:tcPr>
          <w:p w14:paraId="4A06A2B6" w14:textId="77777777" w:rsidR="00643594" w:rsidRDefault="00643594" w:rsidP="00C943CD">
            <w:pPr>
              <w:pStyle w:val="TableCopy"/>
              <w:jc w:val="right"/>
            </w:pPr>
            <w:r>
              <w:t>23</w:t>
            </w:r>
          </w:p>
        </w:tc>
        <w:tc>
          <w:tcPr>
            <w:tcW w:w="1333" w:type="dxa"/>
          </w:tcPr>
          <w:p w14:paraId="7B9CEABE" w14:textId="77777777" w:rsidR="00643594" w:rsidRDefault="00643594" w:rsidP="00C943CD">
            <w:pPr>
              <w:pStyle w:val="TableCopy"/>
              <w:jc w:val="right"/>
            </w:pPr>
            <w:r>
              <w:t>20</w:t>
            </w:r>
          </w:p>
        </w:tc>
        <w:tc>
          <w:tcPr>
            <w:tcW w:w="1531" w:type="dxa"/>
          </w:tcPr>
          <w:p w14:paraId="4DE677EE" w14:textId="77777777" w:rsidR="00643594" w:rsidRDefault="00643594" w:rsidP="00C943CD">
            <w:pPr>
              <w:pStyle w:val="TableCopy"/>
              <w:jc w:val="right"/>
            </w:pPr>
            <w:r>
              <w:t>15.0</w:t>
            </w:r>
          </w:p>
        </w:tc>
        <w:tc>
          <w:tcPr>
            <w:tcW w:w="1134" w:type="dxa"/>
          </w:tcPr>
          <w:p w14:paraId="1D93B783" w14:textId="77777777" w:rsidR="00643594" w:rsidRDefault="00643594" w:rsidP="00C943CD">
            <w:pPr>
              <w:pStyle w:val="TableCopy"/>
              <w:jc w:val="right"/>
            </w:pPr>
            <w:r w:rsidRPr="00C11870">
              <w:rPr>
                <w:rFonts w:cs="Wingdings-Regular"/>
              </w:rPr>
              <w:t>*</w:t>
            </w:r>
          </w:p>
        </w:tc>
      </w:tr>
      <w:tr w:rsidR="00643594" w14:paraId="48FA8B04" w14:textId="77777777" w:rsidTr="00C943CD">
        <w:trPr>
          <w:trHeight w:val="60"/>
        </w:trPr>
        <w:tc>
          <w:tcPr>
            <w:tcW w:w="10485" w:type="dxa"/>
            <w:gridSpan w:val="6"/>
          </w:tcPr>
          <w:p w14:paraId="11E994B4" w14:textId="77777777" w:rsidR="00643594" w:rsidRPr="0039214D" w:rsidRDefault="00643594" w:rsidP="00C943CD">
            <w:pPr>
              <w:pStyle w:val="TableCopy"/>
            </w:pPr>
            <w:r w:rsidRPr="0039214D">
              <w:rPr>
                <w:i/>
              </w:rPr>
              <w:t xml:space="preserve">Due to coverage from multiple broadcast projects and high impact public relations initiatives including The World's 50 Best Restaurant awards. </w:t>
            </w:r>
          </w:p>
        </w:tc>
      </w:tr>
      <w:tr w:rsidR="00643594" w14:paraId="70AEAFC7" w14:textId="77777777" w:rsidTr="00C943CD">
        <w:trPr>
          <w:trHeight w:val="60"/>
        </w:trPr>
        <w:tc>
          <w:tcPr>
            <w:tcW w:w="3823" w:type="dxa"/>
          </w:tcPr>
          <w:p w14:paraId="4EB3F92F" w14:textId="77777777" w:rsidR="00643594" w:rsidRDefault="00643594" w:rsidP="00C943CD">
            <w:pPr>
              <w:pStyle w:val="TableCopy"/>
            </w:pPr>
            <w:r>
              <w:t>Value of media coverage generated: international</w:t>
            </w:r>
          </w:p>
        </w:tc>
        <w:tc>
          <w:tcPr>
            <w:tcW w:w="1332" w:type="dxa"/>
          </w:tcPr>
          <w:p w14:paraId="696B6D05" w14:textId="77777777" w:rsidR="00643594" w:rsidRDefault="00643594" w:rsidP="00C943CD">
            <w:pPr>
              <w:pStyle w:val="TableCopy"/>
              <w:jc w:val="right"/>
            </w:pPr>
            <w:r>
              <w:t>$ million</w:t>
            </w:r>
          </w:p>
        </w:tc>
        <w:tc>
          <w:tcPr>
            <w:tcW w:w="1332" w:type="dxa"/>
          </w:tcPr>
          <w:p w14:paraId="594236B3" w14:textId="77777777" w:rsidR="00643594" w:rsidRDefault="00643594" w:rsidP="00C943CD">
            <w:pPr>
              <w:pStyle w:val="TableCopy"/>
              <w:jc w:val="right"/>
            </w:pPr>
            <w:r>
              <w:t>53</w:t>
            </w:r>
          </w:p>
        </w:tc>
        <w:tc>
          <w:tcPr>
            <w:tcW w:w="1333" w:type="dxa"/>
          </w:tcPr>
          <w:p w14:paraId="5C3961B8" w14:textId="77777777" w:rsidR="00643594" w:rsidRDefault="00643594" w:rsidP="00C943CD">
            <w:pPr>
              <w:pStyle w:val="TableCopy"/>
              <w:jc w:val="right"/>
            </w:pPr>
            <w:r>
              <w:t>40</w:t>
            </w:r>
          </w:p>
        </w:tc>
        <w:tc>
          <w:tcPr>
            <w:tcW w:w="1531" w:type="dxa"/>
          </w:tcPr>
          <w:p w14:paraId="2066B0E1" w14:textId="77777777" w:rsidR="00643594" w:rsidRDefault="00643594" w:rsidP="00C943CD">
            <w:pPr>
              <w:pStyle w:val="TableCopy"/>
              <w:jc w:val="right"/>
            </w:pPr>
            <w:r>
              <w:t>32.5</w:t>
            </w:r>
          </w:p>
        </w:tc>
        <w:tc>
          <w:tcPr>
            <w:tcW w:w="1134" w:type="dxa"/>
          </w:tcPr>
          <w:p w14:paraId="1E9C63D5" w14:textId="77777777" w:rsidR="00643594" w:rsidRDefault="00643594" w:rsidP="00C943CD">
            <w:pPr>
              <w:pStyle w:val="TableCopy"/>
              <w:jc w:val="right"/>
            </w:pPr>
            <w:r w:rsidRPr="00C11870">
              <w:rPr>
                <w:rFonts w:cs="Wingdings-Regular"/>
              </w:rPr>
              <w:t>*</w:t>
            </w:r>
          </w:p>
        </w:tc>
      </w:tr>
      <w:tr w:rsidR="00643594" w14:paraId="541B02FE" w14:textId="77777777" w:rsidTr="00C943CD">
        <w:trPr>
          <w:trHeight w:val="60"/>
        </w:trPr>
        <w:tc>
          <w:tcPr>
            <w:tcW w:w="10485" w:type="dxa"/>
            <w:gridSpan w:val="6"/>
          </w:tcPr>
          <w:p w14:paraId="789A577B" w14:textId="77777777" w:rsidR="00643594" w:rsidRPr="0039214D" w:rsidRDefault="00643594" w:rsidP="00C943CD">
            <w:pPr>
              <w:pStyle w:val="TableCopy"/>
            </w:pPr>
            <w:r w:rsidRPr="0039214D">
              <w:rPr>
                <w:i/>
              </w:rPr>
              <w:t>Due to coverage from significant public relations projects including Malaysia's Make Your Mark street art exchange and The World's 50 Best Restaurant awards.</w:t>
            </w:r>
          </w:p>
        </w:tc>
      </w:tr>
      <w:tr w:rsidR="00643594" w14:paraId="036DB90A" w14:textId="77777777" w:rsidTr="00C943CD">
        <w:trPr>
          <w:trHeight w:val="60"/>
        </w:trPr>
        <w:tc>
          <w:tcPr>
            <w:tcW w:w="10485" w:type="dxa"/>
            <w:gridSpan w:val="6"/>
          </w:tcPr>
          <w:p w14:paraId="2B4EA71C" w14:textId="77777777" w:rsidR="00643594" w:rsidRPr="0039214D" w:rsidRDefault="00643594" w:rsidP="00C943CD">
            <w:pPr>
              <w:pStyle w:val="TableCopy"/>
            </w:pPr>
            <w:r>
              <w:rPr>
                <w:b/>
              </w:rPr>
              <w:t>Timeliness</w:t>
            </w:r>
          </w:p>
        </w:tc>
      </w:tr>
      <w:tr w:rsidR="00643594" w14:paraId="41210E3A" w14:textId="77777777" w:rsidTr="00C943CD">
        <w:trPr>
          <w:trHeight w:val="60"/>
        </w:trPr>
        <w:tc>
          <w:tcPr>
            <w:tcW w:w="3823" w:type="dxa"/>
          </w:tcPr>
          <w:p w14:paraId="23605C46" w14:textId="77777777" w:rsidR="00643594" w:rsidRDefault="00643594" w:rsidP="00C943CD">
            <w:pPr>
              <w:pStyle w:val="TableCopy"/>
            </w:pPr>
            <w:r>
              <w:t>Completion of post-event reports and economic impact assessments of each event (where required) within agreed timeframes</w:t>
            </w:r>
          </w:p>
        </w:tc>
        <w:tc>
          <w:tcPr>
            <w:tcW w:w="1332" w:type="dxa"/>
          </w:tcPr>
          <w:p w14:paraId="42C0A047" w14:textId="77777777" w:rsidR="00643594" w:rsidRDefault="00643594" w:rsidP="00C943CD">
            <w:pPr>
              <w:pStyle w:val="TableCopy"/>
              <w:jc w:val="right"/>
            </w:pPr>
            <w:r>
              <w:t>per cent</w:t>
            </w:r>
          </w:p>
        </w:tc>
        <w:tc>
          <w:tcPr>
            <w:tcW w:w="1332" w:type="dxa"/>
          </w:tcPr>
          <w:p w14:paraId="72D19C21" w14:textId="77777777" w:rsidR="00643594" w:rsidRDefault="00643594" w:rsidP="00C943CD">
            <w:pPr>
              <w:pStyle w:val="TableCopy"/>
              <w:jc w:val="right"/>
            </w:pPr>
            <w:r>
              <w:t>100</w:t>
            </w:r>
          </w:p>
        </w:tc>
        <w:tc>
          <w:tcPr>
            <w:tcW w:w="1333" w:type="dxa"/>
          </w:tcPr>
          <w:p w14:paraId="6E5FA41C" w14:textId="77777777" w:rsidR="00643594" w:rsidRDefault="00643594" w:rsidP="00C943CD">
            <w:pPr>
              <w:pStyle w:val="TableCopy"/>
              <w:jc w:val="right"/>
            </w:pPr>
            <w:r>
              <w:t>100</w:t>
            </w:r>
          </w:p>
        </w:tc>
        <w:tc>
          <w:tcPr>
            <w:tcW w:w="1531" w:type="dxa"/>
          </w:tcPr>
          <w:p w14:paraId="6627A567" w14:textId="77777777" w:rsidR="00643594" w:rsidRDefault="00643594" w:rsidP="00C943CD">
            <w:pPr>
              <w:pStyle w:val="TableCopy"/>
              <w:jc w:val="right"/>
            </w:pPr>
            <w:r>
              <w:t>0.0</w:t>
            </w:r>
          </w:p>
        </w:tc>
        <w:tc>
          <w:tcPr>
            <w:tcW w:w="1134" w:type="dxa"/>
          </w:tcPr>
          <w:p w14:paraId="1A015B87" w14:textId="77777777" w:rsidR="00643594" w:rsidRDefault="00643594" w:rsidP="00C943CD">
            <w:pPr>
              <w:pStyle w:val="TableCopy"/>
              <w:jc w:val="right"/>
            </w:pPr>
            <w:r w:rsidRPr="00C11870">
              <w:rPr>
                <w:rFonts w:cs="Wingdings-Regular"/>
              </w:rPr>
              <w:t>*</w:t>
            </w:r>
          </w:p>
        </w:tc>
      </w:tr>
      <w:tr w:rsidR="00643594" w14:paraId="227808EB" w14:textId="77777777" w:rsidTr="00C943CD">
        <w:trPr>
          <w:trHeight w:val="60"/>
        </w:trPr>
        <w:tc>
          <w:tcPr>
            <w:tcW w:w="10485" w:type="dxa"/>
            <w:gridSpan w:val="6"/>
          </w:tcPr>
          <w:p w14:paraId="2C2BAC26" w14:textId="77777777" w:rsidR="00643594" w:rsidRPr="0039214D" w:rsidRDefault="00643594" w:rsidP="00C943CD">
            <w:pPr>
              <w:pStyle w:val="TableCopy"/>
            </w:pPr>
            <w:r>
              <w:rPr>
                <w:b/>
              </w:rPr>
              <w:t>Cost</w:t>
            </w:r>
          </w:p>
        </w:tc>
      </w:tr>
      <w:tr w:rsidR="00643594" w:rsidRPr="001D39F7" w14:paraId="00F0E360" w14:textId="77777777" w:rsidTr="00C943CD">
        <w:trPr>
          <w:trHeight w:val="60"/>
        </w:trPr>
        <w:tc>
          <w:tcPr>
            <w:tcW w:w="3823" w:type="dxa"/>
          </w:tcPr>
          <w:p w14:paraId="71FAF469" w14:textId="77777777" w:rsidR="00643594" w:rsidRPr="007A36B2" w:rsidRDefault="00643594" w:rsidP="00C943CD">
            <w:pPr>
              <w:pStyle w:val="TableCopy"/>
              <w:rPr>
                <w:b/>
              </w:rPr>
            </w:pPr>
            <w:r w:rsidRPr="007A36B2">
              <w:rPr>
                <w:b/>
              </w:rPr>
              <w:t>Total output cost</w:t>
            </w:r>
          </w:p>
        </w:tc>
        <w:tc>
          <w:tcPr>
            <w:tcW w:w="1332" w:type="dxa"/>
          </w:tcPr>
          <w:p w14:paraId="437F6691" w14:textId="77777777" w:rsidR="00643594" w:rsidRPr="007A36B2" w:rsidRDefault="00643594" w:rsidP="00C943CD">
            <w:pPr>
              <w:pStyle w:val="TableCopy"/>
              <w:jc w:val="right"/>
              <w:rPr>
                <w:b/>
              </w:rPr>
            </w:pPr>
            <w:r w:rsidRPr="007A36B2">
              <w:rPr>
                <w:b/>
              </w:rPr>
              <w:t>$ million</w:t>
            </w:r>
          </w:p>
        </w:tc>
        <w:tc>
          <w:tcPr>
            <w:tcW w:w="1332" w:type="dxa"/>
          </w:tcPr>
          <w:p w14:paraId="098E9D6C" w14:textId="77777777" w:rsidR="00643594" w:rsidRPr="007A36B2" w:rsidRDefault="00643594" w:rsidP="00C943CD">
            <w:pPr>
              <w:pStyle w:val="TableCopy"/>
              <w:jc w:val="right"/>
              <w:rPr>
                <w:b/>
              </w:rPr>
            </w:pPr>
            <w:r w:rsidRPr="007A36B2">
              <w:rPr>
                <w:b/>
              </w:rPr>
              <w:t>191.6</w:t>
            </w:r>
          </w:p>
        </w:tc>
        <w:tc>
          <w:tcPr>
            <w:tcW w:w="1333" w:type="dxa"/>
          </w:tcPr>
          <w:p w14:paraId="3F39FC6B" w14:textId="77777777" w:rsidR="00643594" w:rsidRPr="007A36B2" w:rsidRDefault="00643594" w:rsidP="00C943CD">
            <w:pPr>
              <w:pStyle w:val="TableCopy"/>
              <w:jc w:val="right"/>
              <w:rPr>
                <w:b/>
              </w:rPr>
            </w:pPr>
            <w:r w:rsidRPr="007A36B2">
              <w:rPr>
                <w:b/>
              </w:rPr>
              <w:t>109.0</w:t>
            </w:r>
          </w:p>
        </w:tc>
        <w:tc>
          <w:tcPr>
            <w:tcW w:w="1531" w:type="dxa"/>
          </w:tcPr>
          <w:p w14:paraId="2E9579F3" w14:textId="77777777" w:rsidR="00643594" w:rsidRPr="007A36B2" w:rsidRDefault="00643594" w:rsidP="00C943CD">
            <w:pPr>
              <w:pStyle w:val="TableCopy"/>
              <w:jc w:val="right"/>
              <w:rPr>
                <w:b/>
              </w:rPr>
            </w:pPr>
            <w:r w:rsidRPr="007A36B2">
              <w:rPr>
                <w:b/>
              </w:rPr>
              <w:t>75.8</w:t>
            </w:r>
          </w:p>
        </w:tc>
        <w:tc>
          <w:tcPr>
            <w:tcW w:w="1134" w:type="dxa"/>
          </w:tcPr>
          <w:p w14:paraId="37743A64" w14:textId="77777777" w:rsidR="00643594" w:rsidRPr="007A36B2" w:rsidRDefault="00643594" w:rsidP="00C943CD">
            <w:pPr>
              <w:pStyle w:val="TableCopy"/>
              <w:jc w:val="right"/>
              <w:rPr>
                <w:b/>
              </w:rPr>
            </w:pPr>
            <w:r w:rsidRPr="007A36B2">
              <w:rPr>
                <w:b/>
              </w:rPr>
              <w:t>#</w:t>
            </w:r>
          </w:p>
        </w:tc>
      </w:tr>
      <w:tr w:rsidR="00643594" w14:paraId="6BDD1CA2" w14:textId="77777777" w:rsidTr="00C943CD">
        <w:trPr>
          <w:trHeight w:val="60"/>
        </w:trPr>
        <w:tc>
          <w:tcPr>
            <w:tcW w:w="10485" w:type="dxa"/>
            <w:gridSpan w:val="6"/>
          </w:tcPr>
          <w:p w14:paraId="344F9392" w14:textId="77777777" w:rsidR="00643594" w:rsidRPr="0039214D" w:rsidRDefault="00643594" w:rsidP="00C943CD">
            <w:pPr>
              <w:pStyle w:val="TableCopy"/>
            </w:pPr>
            <w:r w:rsidRPr="0039214D">
              <w:rPr>
                <w:i/>
                <w:spacing w:val="1"/>
              </w:rPr>
              <w:t>The 2016-17 result was $82.6 million higher than budget mainly due to the funding mechanism for the Grand Prix and other major events.</w:t>
            </w:r>
          </w:p>
        </w:tc>
      </w:tr>
      <w:tr w:rsidR="00643594" w14:paraId="4ECE8B5F" w14:textId="77777777" w:rsidTr="00C943CD">
        <w:trPr>
          <w:trHeight w:val="60"/>
        </w:trPr>
        <w:tc>
          <w:tcPr>
            <w:tcW w:w="10485" w:type="dxa"/>
            <w:gridSpan w:val="6"/>
          </w:tcPr>
          <w:p w14:paraId="1CA05AF8"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64C5ACF4" w14:textId="77777777" w:rsidR="00643594" w:rsidRDefault="00643594" w:rsidP="00C943CD"/>
    <w:p w14:paraId="0E88E6A2" w14:textId="77777777" w:rsidR="00643594" w:rsidRDefault="00643594" w:rsidP="00C943CD">
      <w:r>
        <w:t xml:space="preserve">Table 14 represents performance against the Trade output. This output promotes business growth opportunities by connecting </w:t>
      </w:r>
      <w:proofErr w:type="spellStart"/>
      <w:r>
        <w:t>organisations</w:t>
      </w:r>
      <w:proofErr w:type="spellEnd"/>
      <w:r>
        <w:t xml:space="preserve"> to global business opportunities in priority markets and supporting the establishment and deepening of strategic commercial partnerships.</w:t>
      </w:r>
    </w:p>
    <w:p w14:paraId="35048E19" w14:textId="77777777" w:rsidR="00643594" w:rsidRPr="00EF7469" w:rsidRDefault="00643594" w:rsidP="0026576B">
      <w:pPr>
        <w:pStyle w:val="Heading5"/>
      </w:pPr>
      <w:r w:rsidRPr="00EF7469">
        <w:t>Table 14 Output: Trade</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4B184B60" w14:textId="77777777" w:rsidTr="0026576B">
        <w:trPr>
          <w:trHeight w:val="60"/>
        </w:trPr>
        <w:tc>
          <w:tcPr>
            <w:tcW w:w="3823" w:type="dxa"/>
            <w:vAlign w:val="bottom"/>
          </w:tcPr>
          <w:p w14:paraId="0ACC263C" w14:textId="77777777" w:rsidR="00643594" w:rsidRDefault="00643594" w:rsidP="0026576B">
            <w:pPr>
              <w:pStyle w:val="TableHeading"/>
            </w:pPr>
            <w:r>
              <w:t>Performance measures</w:t>
            </w:r>
          </w:p>
        </w:tc>
        <w:tc>
          <w:tcPr>
            <w:tcW w:w="1332" w:type="dxa"/>
            <w:vAlign w:val="bottom"/>
          </w:tcPr>
          <w:p w14:paraId="54E37468" w14:textId="77777777" w:rsidR="00643594" w:rsidRDefault="00643594" w:rsidP="0026576B">
            <w:pPr>
              <w:pStyle w:val="TableHeading"/>
              <w:jc w:val="right"/>
            </w:pPr>
            <w:r>
              <w:t>Unit of measure</w:t>
            </w:r>
          </w:p>
        </w:tc>
        <w:tc>
          <w:tcPr>
            <w:tcW w:w="1332" w:type="dxa"/>
            <w:vAlign w:val="bottom"/>
          </w:tcPr>
          <w:p w14:paraId="34F5A4DB" w14:textId="77777777" w:rsidR="00643594" w:rsidRDefault="00643594" w:rsidP="0026576B">
            <w:pPr>
              <w:pStyle w:val="TableHeading"/>
              <w:jc w:val="right"/>
            </w:pPr>
            <w:r>
              <w:t>2016-17 actual</w:t>
            </w:r>
          </w:p>
        </w:tc>
        <w:tc>
          <w:tcPr>
            <w:tcW w:w="1333" w:type="dxa"/>
            <w:vAlign w:val="bottom"/>
          </w:tcPr>
          <w:p w14:paraId="4EC22EB0" w14:textId="77777777" w:rsidR="00643594" w:rsidRDefault="00643594" w:rsidP="0026576B">
            <w:pPr>
              <w:pStyle w:val="TableHeading"/>
              <w:jc w:val="right"/>
            </w:pPr>
            <w:r>
              <w:t>2016-17 target</w:t>
            </w:r>
          </w:p>
        </w:tc>
        <w:tc>
          <w:tcPr>
            <w:tcW w:w="1531" w:type="dxa"/>
            <w:vAlign w:val="bottom"/>
          </w:tcPr>
          <w:p w14:paraId="0A85FA92" w14:textId="77777777" w:rsidR="00643594" w:rsidRDefault="00643594" w:rsidP="0026576B">
            <w:pPr>
              <w:pStyle w:val="TableHeading"/>
              <w:jc w:val="right"/>
            </w:pPr>
            <w:r>
              <w:t>Performance variation (%)</w:t>
            </w:r>
          </w:p>
        </w:tc>
        <w:tc>
          <w:tcPr>
            <w:tcW w:w="1134" w:type="dxa"/>
            <w:vAlign w:val="bottom"/>
          </w:tcPr>
          <w:p w14:paraId="50EA6457" w14:textId="77777777" w:rsidR="00643594" w:rsidRDefault="00643594" w:rsidP="0026576B">
            <w:pPr>
              <w:pStyle w:val="TableHeading"/>
              <w:jc w:val="right"/>
            </w:pPr>
            <w:r>
              <w:t>Result</w:t>
            </w:r>
            <w:r>
              <w:rPr>
                <w:vertAlign w:val="superscript"/>
              </w:rPr>
              <w:t xml:space="preserve"> (1)</w:t>
            </w:r>
          </w:p>
        </w:tc>
      </w:tr>
      <w:tr w:rsidR="00643594" w14:paraId="59FF464C" w14:textId="77777777" w:rsidTr="00C943CD">
        <w:trPr>
          <w:trHeight w:val="60"/>
        </w:trPr>
        <w:tc>
          <w:tcPr>
            <w:tcW w:w="10485" w:type="dxa"/>
            <w:gridSpan w:val="6"/>
          </w:tcPr>
          <w:p w14:paraId="7E107FAF" w14:textId="77777777" w:rsidR="00643594" w:rsidRPr="0039214D" w:rsidRDefault="00643594" w:rsidP="00C943CD">
            <w:pPr>
              <w:pStyle w:val="TableCopy"/>
            </w:pPr>
            <w:r>
              <w:rPr>
                <w:b/>
              </w:rPr>
              <w:t>Quantity</w:t>
            </w:r>
          </w:p>
        </w:tc>
      </w:tr>
      <w:tr w:rsidR="00643594" w14:paraId="50BA4E1A" w14:textId="77777777" w:rsidTr="00C943CD">
        <w:trPr>
          <w:trHeight w:val="60"/>
        </w:trPr>
        <w:tc>
          <w:tcPr>
            <w:tcW w:w="3823" w:type="dxa"/>
          </w:tcPr>
          <w:p w14:paraId="3138B6D7" w14:textId="77777777" w:rsidR="00643594" w:rsidRDefault="00643594" w:rsidP="00C943CD">
            <w:pPr>
              <w:pStyle w:val="TableCopy"/>
            </w:pPr>
            <w:r>
              <w:t>Actual export sales generated as a result of participation in government programs</w:t>
            </w:r>
          </w:p>
        </w:tc>
        <w:tc>
          <w:tcPr>
            <w:tcW w:w="1332" w:type="dxa"/>
          </w:tcPr>
          <w:p w14:paraId="67CB18CA" w14:textId="77777777" w:rsidR="00643594" w:rsidRDefault="00643594" w:rsidP="00C943CD">
            <w:pPr>
              <w:pStyle w:val="TableCopy"/>
              <w:jc w:val="right"/>
            </w:pPr>
            <w:r>
              <w:t>$ million</w:t>
            </w:r>
          </w:p>
        </w:tc>
        <w:tc>
          <w:tcPr>
            <w:tcW w:w="1332" w:type="dxa"/>
          </w:tcPr>
          <w:p w14:paraId="7582F08B" w14:textId="77777777" w:rsidR="00643594" w:rsidRDefault="00643594" w:rsidP="00C943CD">
            <w:pPr>
              <w:pStyle w:val="TableCopy"/>
              <w:jc w:val="right"/>
            </w:pPr>
            <w:r>
              <w:t>648</w:t>
            </w:r>
          </w:p>
        </w:tc>
        <w:tc>
          <w:tcPr>
            <w:tcW w:w="1333" w:type="dxa"/>
          </w:tcPr>
          <w:p w14:paraId="3B530BAB" w14:textId="77777777" w:rsidR="00643594" w:rsidRDefault="00643594" w:rsidP="00C943CD">
            <w:pPr>
              <w:pStyle w:val="TableCopy"/>
              <w:jc w:val="right"/>
            </w:pPr>
            <w:r>
              <w:t>450</w:t>
            </w:r>
          </w:p>
        </w:tc>
        <w:tc>
          <w:tcPr>
            <w:tcW w:w="1531" w:type="dxa"/>
          </w:tcPr>
          <w:p w14:paraId="7BF36CAB" w14:textId="77777777" w:rsidR="00643594" w:rsidRDefault="00643594" w:rsidP="00C943CD">
            <w:pPr>
              <w:pStyle w:val="TableCopy"/>
              <w:jc w:val="right"/>
            </w:pPr>
            <w:r>
              <w:t>44.0</w:t>
            </w:r>
          </w:p>
        </w:tc>
        <w:tc>
          <w:tcPr>
            <w:tcW w:w="1134" w:type="dxa"/>
          </w:tcPr>
          <w:p w14:paraId="449CDC40" w14:textId="77777777" w:rsidR="00643594" w:rsidRDefault="00643594" w:rsidP="00C943CD">
            <w:pPr>
              <w:pStyle w:val="TableCopy"/>
              <w:jc w:val="right"/>
            </w:pPr>
            <w:r w:rsidRPr="00C11870">
              <w:rPr>
                <w:rFonts w:cs="Wingdings-Regular"/>
              </w:rPr>
              <w:t>*</w:t>
            </w:r>
          </w:p>
        </w:tc>
      </w:tr>
      <w:tr w:rsidR="00643594" w14:paraId="0F07E4CE" w14:textId="77777777" w:rsidTr="00C943CD">
        <w:trPr>
          <w:trHeight w:val="366"/>
        </w:trPr>
        <w:tc>
          <w:tcPr>
            <w:tcW w:w="10485" w:type="dxa"/>
            <w:gridSpan w:val="6"/>
          </w:tcPr>
          <w:p w14:paraId="165326E5" w14:textId="77777777" w:rsidR="00643594" w:rsidRPr="0039214D" w:rsidRDefault="00643594" w:rsidP="00C943CD">
            <w:pPr>
              <w:pStyle w:val="TableCopy"/>
            </w:pPr>
            <w:r w:rsidRPr="0039214D">
              <w:rPr>
                <w:i/>
              </w:rPr>
              <w:t xml:space="preserve">Achieved through the Access Program and a better focus on support for businesses in priority sectors such as the food and </w:t>
            </w:r>
            <w:proofErr w:type="spellStart"/>
            <w:r w:rsidRPr="0039214D">
              <w:rPr>
                <w:i/>
              </w:rPr>
              <w:t>fibre</w:t>
            </w:r>
            <w:proofErr w:type="spellEnd"/>
            <w:r w:rsidRPr="0039214D">
              <w:rPr>
                <w:i/>
              </w:rPr>
              <w:t>, retail, medical technology and pharmaceutical, ICT &amp; Technology, international education sector.</w:t>
            </w:r>
          </w:p>
        </w:tc>
      </w:tr>
      <w:tr w:rsidR="00643594" w14:paraId="305AFC23" w14:textId="77777777" w:rsidTr="00C943CD">
        <w:trPr>
          <w:trHeight w:val="60"/>
        </w:trPr>
        <w:tc>
          <w:tcPr>
            <w:tcW w:w="3823" w:type="dxa"/>
          </w:tcPr>
          <w:p w14:paraId="3CE15C7F" w14:textId="77777777" w:rsidR="00643594" w:rsidRDefault="00643594" w:rsidP="00C943CD">
            <w:pPr>
              <w:pStyle w:val="TableCopy"/>
            </w:pPr>
            <w:r>
              <w:t>Clients engaged in export and trade programs</w:t>
            </w:r>
          </w:p>
        </w:tc>
        <w:tc>
          <w:tcPr>
            <w:tcW w:w="1332" w:type="dxa"/>
          </w:tcPr>
          <w:p w14:paraId="2CA64DAD" w14:textId="77777777" w:rsidR="00643594" w:rsidRDefault="00643594" w:rsidP="00C943CD">
            <w:pPr>
              <w:pStyle w:val="TableCopy"/>
              <w:jc w:val="right"/>
            </w:pPr>
            <w:r>
              <w:t>number</w:t>
            </w:r>
          </w:p>
        </w:tc>
        <w:tc>
          <w:tcPr>
            <w:tcW w:w="1332" w:type="dxa"/>
          </w:tcPr>
          <w:p w14:paraId="02FEC203" w14:textId="77777777" w:rsidR="00643594" w:rsidRDefault="00643594" w:rsidP="00C943CD">
            <w:pPr>
              <w:pStyle w:val="TableCopy"/>
              <w:jc w:val="right"/>
            </w:pPr>
            <w:r>
              <w:t>2,543</w:t>
            </w:r>
          </w:p>
        </w:tc>
        <w:tc>
          <w:tcPr>
            <w:tcW w:w="1333" w:type="dxa"/>
          </w:tcPr>
          <w:p w14:paraId="0265B09B" w14:textId="77777777" w:rsidR="00643594" w:rsidRDefault="00643594" w:rsidP="00C943CD">
            <w:pPr>
              <w:pStyle w:val="TableCopy"/>
              <w:jc w:val="right"/>
            </w:pPr>
            <w:r>
              <w:t>2,500</w:t>
            </w:r>
          </w:p>
        </w:tc>
        <w:tc>
          <w:tcPr>
            <w:tcW w:w="1531" w:type="dxa"/>
          </w:tcPr>
          <w:p w14:paraId="1234D0AD" w14:textId="77777777" w:rsidR="00643594" w:rsidRDefault="00643594" w:rsidP="00C943CD">
            <w:pPr>
              <w:pStyle w:val="TableCopy"/>
              <w:jc w:val="right"/>
            </w:pPr>
            <w:r>
              <w:t>1.7</w:t>
            </w:r>
          </w:p>
        </w:tc>
        <w:tc>
          <w:tcPr>
            <w:tcW w:w="1134" w:type="dxa"/>
          </w:tcPr>
          <w:p w14:paraId="0F364753" w14:textId="77777777" w:rsidR="00643594" w:rsidRDefault="00643594" w:rsidP="00C943CD">
            <w:pPr>
              <w:pStyle w:val="TableCopy"/>
              <w:jc w:val="right"/>
            </w:pPr>
            <w:r w:rsidRPr="00C11870">
              <w:rPr>
                <w:rFonts w:cs="Wingdings-Regular"/>
              </w:rPr>
              <w:t>*</w:t>
            </w:r>
          </w:p>
        </w:tc>
      </w:tr>
      <w:tr w:rsidR="00643594" w14:paraId="507FCA2A" w14:textId="77777777" w:rsidTr="00C943CD">
        <w:trPr>
          <w:trHeight w:val="60"/>
        </w:trPr>
        <w:tc>
          <w:tcPr>
            <w:tcW w:w="3823" w:type="dxa"/>
          </w:tcPr>
          <w:p w14:paraId="2D8788DA" w14:textId="77777777" w:rsidR="00643594" w:rsidRDefault="00643594" w:rsidP="00C943CD">
            <w:pPr>
              <w:pStyle w:val="TableCopy"/>
            </w:pPr>
            <w:r>
              <w:t>International delegates participated in the inbound trade mission program</w:t>
            </w:r>
          </w:p>
        </w:tc>
        <w:tc>
          <w:tcPr>
            <w:tcW w:w="1332" w:type="dxa"/>
          </w:tcPr>
          <w:p w14:paraId="4399D50F" w14:textId="77777777" w:rsidR="00643594" w:rsidRDefault="00643594" w:rsidP="00C943CD">
            <w:pPr>
              <w:pStyle w:val="TableCopy"/>
              <w:jc w:val="right"/>
            </w:pPr>
            <w:r>
              <w:t>number</w:t>
            </w:r>
          </w:p>
        </w:tc>
        <w:tc>
          <w:tcPr>
            <w:tcW w:w="1332" w:type="dxa"/>
          </w:tcPr>
          <w:p w14:paraId="7F8F6D52" w14:textId="77777777" w:rsidR="00643594" w:rsidRDefault="00643594" w:rsidP="00C943CD">
            <w:pPr>
              <w:pStyle w:val="TableCopy"/>
              <w:jc w:val="right"/>
            </w:pPr>
            <w:r>
              <w:t>558</w:t>
            </w:r>
          </w:p>
        </w:tc>
        <w:tc>
          <w:tcPr>
            <w:tcW w:w="1333" w:type="dxa"/>
          </w:tcPr>
          <w:p w14:paraId="3C61F0EE" w14:textId="77777777" w:rsidR="00643594" w:rsidRDefault="00643594" w:rsidP="00C943CD">
            <w:pPr>
              <w:pStyle w:val="TableCopy"/>
              <w:jc w:val="right"/>
            </w:pPr>
            <w:r>
              <w:t>550</w:t>
            </w:r>
          </w:p>
        </w:tc>
        <w:tc>
          <w:tcPr>
            <w:tcW w:w="1531" w:type="dxa"/>
          </w:tcPr>
          <w:p w14:paraId="1464A3F8" w14:textId="77777777" w:rsidR="00643594" w:rsidRDefault="00643594" w:rsidP="00C943CD">
            <w:pPr>
              <w:pStyle w:val="TableCopy"/>
              <w:jc w:val="right"/>
            </w:pPr>
            <w:r>
              <w:t>1.5</w:t>
            </w:r>
          </w:p>
        </w:tc>
        <w:tc>
          <w:tcPr>
            <w:tcW w:w="1134" w:type="dxa"/>
          </w:tcPr>
          <w:p w14:paraId="73F31BD6" w14:textId="77777777" w:rsidR="00643594" w:rsidRDefault="00643594" w:rsidP="00C943CD">
            <w:pPr>
              <w:pStyle w:val="TableCopy"/>
              <w:jc w:val="right"/>
            </w:pPr>
            <w:r w:rsidRPr="00C11870">
              <w:rPr>
                <w:rFonts w:cs="Wingdings-Regular"/>
              </w:rPr>
              <w:t>*</w:t>
            </w:r>
          </w:p>
        </w:tc>
      </w:tr>
      <w:tr w:rsidR="00643594" w14:paraId="7E4FB6C9" w14:textId="77777777" w:rsidTr="00C943CD">
        <w:trPr>
          <w:trHeight w:val="60"/>
        </w:trPr>
        <w:tc>
          <w:tcPr>
            <w:tcW w:w="3823" w:type="dxa"/>
          </w:tcPr>
          <w:p w14:paraId="517B9CFA" w14:textId="77777777" w:rsidR="00643594" w:rsidRDefault="00643594" w:rsidP="00C943CD">
            <w:pPr>
              <w:pStyle w:val="TableCopy"/>
            </w:pPr>
            <w:r>
              <w:t>International trade marketing campaigns to position Victoria globally</w:t>
            </w:r>
          </w:p>
        </w:tc>
        <w:tc>
          <w:tcPr>
            <w:tcW w:w="1332" w:type="dxa"/>
          </w:tcPr>
          <w:p w14:paraId="0E41F5FE" w14:textId="77777777" w:rsidR="00643594" w:rsidRDefault="00643594" w:rsidP="00C943CD">
            <w:pPr>
              <w:pStyle w:val="TableCopy"/>
              <w:jc w:val="right"/>
            </w:pPr>
            <w:r>
              <w:t>number</w:t>
            </w:r>
          </w:p>
        </w:tc>
        <w:tc>
          <w:tcPr>
            <w:tcW w:w="1332" w:type="dxa"/>
          </w:tcPr>
          <w:p w14:paraId="1386DC94" w14:textId="77777777" w:rsidR="00643594" w:rsidRDefault="00643594" w:rsidP="00C943CD">
            <w:pPr>
              <w:pStyle w:val="TableCopy"/>
              <w:jc w:val="right"/>
            </w:pPr>
            <w:r>
              <w:t>11</w:t>
            </w:r>
          </w:p>
        </w:tc>
        <w:tc>
          <w:tcPr>
            <w:tcW w:w="1333" w:type="dxa"/>
          </w:tcPr>
          <w:p w14:paraId="37C8E24C" w14:textId="77777777" w:rsidR="00643594" w:rsidRDefault="00643594" w:rsidP="00C943CD">
            <w:pPr>
              <w:pStyle w:val="TableCopy"/>
              <w:jc w:val="right"/>
            </w:pPr>
            <w:r>
              <w:t>11</w:t>
            </w:r>
          </w:p>
        </w:tc>
        <w:tc>
          <w:tcPr>
            <w:tcW w:w="1531" w:type="dxa"/>
          </w:tcPr>
          <w:p w14:paraId="309E50DB" w14:textId="77777777" w:rsidR="00643594" w:rsidRDefault="00643594" w:rsidP="00C943CD">
            <w:pPr>
              <w:pStyle w:val="TableCopy"/>
              <w:jc w:val="right"/>
            </w:pPr>
            <w:r>
              <w:t>0.0</w:t>
            </w:r>
          </w:p>
        </w:tc>
        <w:tc>
          <w:tcPr>
            <w:tcW w:w="1134" w:type="dxa"/>
          </w:tcPr>
          <w:p w14:paraId="4490B3D4" w14:textId="77777777" w:rsidR="00643594" w:rsidRDefault="00643594" w:rsidP="00C943CD">
            <w:pPr>
              <w:pStyle w:val="TableCopy"/>
              <w:jc w:val="right"/>
            </w:pPr>
            <w:r w:rsidRPr="00C11870">
              <w:rPr>
                <w:rFonts w:cs="Wingdings-Regular"/>
              </w:rPr>
              <w:t>*</w:t>
            </w:r>
          </w:p>
        </w:tc>
      </w:tr>
      <w:tr w:rsidR="00643594" w14:paraId="0EFE05FF" w14:textId="77777777" w:rsidTr="00C943CD">
        <w:trPr>
          <w:trHeight w:val="60"/>
        </w:trPr>
        <w:tc>
          <w:tcPr>
            <w:tcW w:w="3823" w:type="dxa"/>
          </w:tcPr>
          <w:p w14:paraId="53243700" w14:textId="77777777" w:rsidR="00643594" w:rsidRDefault="00643594" w:rsidP="00C943CD">
            <w:pPr>
              <w:pStyle w:val="TableCopy"/>
            </w:pPr>
            <w:r>
              <w:t xml:space="preserve">Significant interactions with Victorian </w:t>
            </w:r>
            <w:proofErr w:type="spellStart"/>
            <w:r>
              <w:t>agri</w:t>
            </w:r>
            <w:proofErr w:type="spellEnd"/>
            <w:r>
              <w:t xml:space="preserve"> food companies and exporters, international customers and trading partners that facilitate export and </w:t>
            </w:r>
            <w:r>
              <w:lastRenderedPageBreak/>
              <w:t>investment outcomes for Victoria</w:t>
            </w:r>
          </w:p>
        </w:tc>
        <w:tc>
          <w:tcPr>
            <w:tcW w:w="1332" w:type="dxa"/>
          </w:tcPr>
          <w:p w14:paraId="2F5EF01D" w14:textId="77777777" w:rsidR="00643594" w:rsidRDefault="00643594" w:rsidP="00C943CD">
            <w:pPr>
              <w:pStyle w:val="TableCopy"/>
              <w:jc w:val="right"/>
            </w:pPr>
            <w:r>
              <w:lastRenderedPageBreak/>
              <w:t>number</w:t>
            </w:r>
          </w:p>
        </w:tc>
        <w:tc>
          <w:tcPr>
            <w:tcW w:w="1332" w:type="dxa"/>
          </w:tcPr>
          <w:p w14:paraId="682E5EB3" w14:textId="77777777" w:rsidR="00643594" w:rsidRDefault="00643594" w:rsidP="00C943CD">
            <w:pPr>
              <w:pStyle w:val="TableCopy"/>
              <w:jc w:val="right"/>
            </w:pPr>
            <w:r>
              <w:t>275</w:t>
            </w:r>
          </w:p>
        </w:tc>
        <w:tc>
          <w:tcPr>
            <w:tcW w:w="1333" w:type="dxa"/>
          </w:tcPr>
          <w:p w14:paraId="55F3F4E2" w14:textId="77777777" w:rsidR="00643594" w:rsidRDefault="00643594" w:rsidP="00C943CD">
            <w:pPr>
              <w:pStyle w:val="TableCopy"/>
              <w:jc w:val="right"/>
            </w:pPr>
            <w:r>
              <w:t>250</w:t>
            </w:r>
          </w:p>
        </w:tc>
        <w:tc>
          <w:tcPr>
            <w:tcW w:w="1531" w:type="dxa"/>
          </w:tcPr>
          <w:p w14:paraId="0B06659C" w14:textId="77777777" w:rsidR="00643594" w:rsidRDefault="00643594" w:rsidP="00C943CD">
            <w:pPr>
              <w:pStyle w:val="TableCopy"/>
              <w:jc w:val="right"/>
            </w:pPr>
            <w:r>
              <w:t>10.0</w:t>
            </w:r>
          </w:p>
        </w:tc>
        <w:tc>
          <w:tcPr>
            <w:tcW w:w="1134" w:type="dxa"/>
          </w:tcPr>
          <w:p w14:paraId="0F74CD8B" w14:textId="77777777" w:rsidR="00643594" w:rsidRDefault="00643594" w:rsidP="00C943CD">
            <w:pPr>
              <w:pStyle w:val="TableCopy"/>
              <w:jc w:val="right"/>
            </w:pPr>
            <w:r w:rsidRPr="00C11870">
              <w:rPr>
                <w:rFonts w:cs="Wingdings-Regular"/>
              </w:rPr>
              <w:t>*</w:t>
            </w:r>
          </w:p>
        </w:tc>
      </w:tr>
      <w:tr w:rsidR="00643594" w14:paraId="152FDC0E" w14:textId="77777777" w:rsidTr="00C943CD">
        <w:trPr>
          <w:trHeight w:val="60"/>
        </w:trPr>
        <w:tc>
          <w:tcPr>
            <w:tcW w:w="10485" w:type="dxa"/>
            <w:gridSpan w:val="6"/>
          </w:tcPr>
          <w:p w14:paraId="4238B977" w14:textId="77777777" w:rsidR="00643594" w:rsidRPr="0039214D" w:rsidRDefault="00643594" w:rsidP="00C943CD">
            <w:pPr>
              <w:pStyle w:val="TableCopy"/>
            </w:pPr>
            <w:r w:rsidRPr="0039214D">
              <w:rPr>
                <w:i/>
              </w:rPr>
              <w:lastRenderedPageBreak/>
              <w:t xml:space="preserve">The higher result reflects a number of projects facilitated during the year including from participation in the department’s trade mission programs by food, </w:t>
            </w:r>
            <w:proofErr w:type="spellStart"/>
            <w:r w:rsidRPr="0039214D">
              <w:rPr>
                <w:i/>
              </w:rPr>
              <w:t>fibre</w:t>
            </w:r>
            <w:proofErr w:type="spellEnd"/>
            <w:r w:rsidRPr="0039214D">
              <w:rPr>
                <w:i/>
              </w:rPr>
              <w:t xml:space="preserve"> and agri-business companies.</w:t>
            </w:r>
          </w:p>
        </w:tc>
      </w:tr>
      <w:tr w:rsidR="00643594" w14:paraId="3FCFA6B5" w14:textId="77777777" w:rsidTr="00C943CD">
        <w:trPr>
          <w:trHeight w:val="60"/>
        </w:trPr>
        <w:tc>
          <w:tcPr>
            <w:tcW w:w="10485" w:type="dxa"/>
            <w:gridSpan w:val="6"/>
          </w:tcPr>
          <w:p w14:paraId="6819C60C" w14:textId="77777777" w:rsidR="00643594" w:rsidRPr="0039214D" w:rsidRDefault="00643594" w:rsidP="00C943CD">
            <w:pPr>
              <w:pStyle w:val="TableCopy"/>
            </w:pPr>
            <w:r>
              <w:rPr>
                <w:b/>
              </w:rPr>
              <w:t>Quality</w:t>
            </w:r>
          </w:p>
        </w:tc>
      </w:tr>
      <w:tr w:rsidR="00643594" w14:paraId="31DFBE61" w14:textId="77777777" w:rsidTr="00C943CD">
        <w:trPr>
          <w:trHeight w:val="60"/>
        </w:trPr>
        <w:tc>
          <w:tcPr>
            <w:tcW w:w="3823" w:type="dxa"/>
          </w:tcPr>
          <w:p w14:paraId="1C3B3A42" w14:textId="77777777" w:rsidR="00643594" w:rsidRDefault="00643594" w:rsidP="00C943CD">
            <w:pPr>
              <w:pStyle w:val="TableCopy"/>
            </w:pPr>
            <w:r>
              <w:t>Client satisfaction with export assistance offered</w:t>
            </w:r>
          </w:p>
        </w:tc>
        <w:tc>
          <w:tcPr>
            <w:tcW w:w="1332" w:type="dxa"/>
          </w:tcPr>
          <w:p w14:paraId="2736BAEA" w14:textId="77777777" w:rsidR="00643594" w:rsidRDefault="00643594" w:rsidP="00C943CD">
            <w:pPr>
              <w:pStyle w:val="TableCopy"/>
              <w:jc w:val="right"/>
            </w:pPr>
            <w:r>
              <w:t>per cent</w:t>
            </w:r>
          </w:p>
        </w:tc>
        <w:tc>
          <w:tcPr>
            <w:tcW w:w="1332" w:type="dxa"/>
          </w:tcPr>
          <w:p w14:paraId="79AD5AAD" w14:textId="77777777" w:rsidR="00643594" w:rsidRDefault="00643594" w:rsidP="00C943CD">
            <w:pPr>
              <w:pStyle w:val="TableCopy"/>
              <w:jc w:val="right"/>
            </w:pPr>
            <w:r>
              <w:t>93</w:t>
            </w:r>
          </w:p>
        </w:tc>
        <w:tc>
          <w:tcPr>
            <w:tcW w:w="1333" w:type="dxa"/>
          </w:tcPr>
          <w:p w14:paraId="0A7C9D7B" w14:textId="77777777" w:rsidR="00643594" w:rsidRDefault="00643594" w:rsidP="00C943CD">
            <w:pPr>
              <w:pStyle w:val="TableCopy"/>
              <w:jc w:val="right"/>
            </w:pPr>
            <w:r>
              <w:t>90</w:t>
            </w:r>
          </w:p>
        </w:tc>
        <w:tc>
          <w:tcPr>
            <w:tcW w:w="1531" w:type="dxa"/>
          </w:tcPr>
          <w:p w14:paraId="69B22A42" w14:textId="77777777" w:rsidR="00643594" w:rsidRDefault="00643594" w:rsidP="00C943CD">
            <w:pPr>
              <w:pStyle w:val="TableCopy"/>
              <w:jc w:val="right"/>
            </w:pPr>
            <w:r>
              <w:t>3.3</w:t>
            </w:r>
          </w:p>
        </w:tc>
        <w:tc>
          <w:tcPr>
            <w:tcW w:w="1134" w:type="dxa"/>
          </w:tcPr>
          <w:p w14:paraId="730C171E" w14:textId="77777777" w:rsidR="00643594" w:rsidRDefault="00643594" w:rsidP="00C943CD">
            <w:pPr>
              <w:pStyle w:val="TableCopy"/>
              <w:jc w:val="right"/>
            </w:pPr>
            <w:r w:rsidRPr="00C11870">
              <w:rPr>
                <w:rFonts w:cs="Wingdings-Regular"/>
              </w:rPr>
              <w:t>*</w:t>
            </w:r>
          </w:p>
        </w:tc>
      </w:tr>
      <w:tr w:rsidR="00643594" w14:paraId="1C3FD19E" w14:textId="77777777" w:rsidTr="00C943CD">
        <w:trPr>
          <w:trHeight w:val="60"/>
        </w:trPr>
        <w:tc>
          <w:tcPr>
            <w:tcW w:w="10485" w:type="dxa"/>
            <w:gridSpan w:val="6"/>
          </w:tcPr>
          <w:p w14:paraId="6F97590A" w14:textId="77777777" w:rsidR="00643594" w:rsidRPr="0039214D" w:rsidRDefault="00643594" w:rsidP="00C943CD">
            <w:pPr>
              <w:pStyle w:val="TableCopy"/>
            </w:pPr>
            <w:r>
              <w:rPr>
                <w:b/>
              </w:rPr>
              <w:t>Cost</w:t>
            </w:r>
          </w:p>
        </w:tc>
      </w:tr>
      <w:tr w:rsidR="00643594" w:rsidRPr="001D39F7" w14:paraId="7338A144" w14:textId="77777777" w:rsidTr="00C943CD">
        <w:trPr>
          <w:trHeight w:val="60"/>
        </w:trPr>
        <w:tc>
          <w:tcPr>
            <w:tcW w:w="3823" w:type="dxa"/>
          </w:tcPr>
          <w:p w14:paraId="57594CF9" w14:textId="77777777" w:rsidR="00643594" w:rsidRPr="007A36B2" w:rsidRDefault="00643594" w:rsidP="00C943CD">
            <w:pPr>
              <w:pStyle w:val="TableCopy"/>
              <w:rPr>
                <w:b/>
              </w:rPr>
            </w:pPr>
            <w:r w:rsidRPr="007A36B2">
              <w:rPr>
                <w:b/>
              </w:rPr>
              <w:t>Total output cost</w:t>
            </w:r>
          </w:p>
        </w:tc>
        <w:tc>
          <w:tcPr>
            <w:tcW w:w="1332" w:type="dxa"/>
          </w:tcPr>
          <w:p w14:paraId="17EADD9A" w14:textId="77777777" w:rsidR="00643594" w:rsidRPr="007A36B2" w:rsidRDefault="00643594" w:rsidP="00C943CD">
            <w:pPr>
              <w:pStyle w:val="TableCopy"/>
              <w:jc w:val="right"/>
              <w:rPr>
                <w:b/>
              </w:rPr>
            </w:pPr>
            <w:r w:rsidRPr="007A36B2">
              <w:rPr>
                <w:b/>
              </w:rPr>
              <w:t>$ million</w:t>
            </w:r>
          </w:p>
        </w:tc>
        <w:tc>
          <w:tcPr>
            <w:tcW w:w="1332" w:type="dxa"/>
          </w:tcPr>
          <w:p w14:paraId="28441B10" w14:textId="77777777" w:rsidR="00643594" w:rsidRPr="007A36B2" w:rsidRDefault="00643594" w:rsidP="00C943CD">
            <w:pPr>
              <w:pStyle w:val="TableCopy"/>
              <w:jc w:val="right"/>
              <w:rPr>
                <w:b/>
              </w:rPr>
            </w:pPr>
            <w:r w:rsidRPr="007A36B2">
              <w:rPr>
                <w:b/>
              </w:rPr>
              <w:t>18.6</w:t>
            </w:r>
          </w:p>
        </w:tc>
        <w:tc>
          <w:tcPr>
            <w:tcW w:w="1333" w:type="dxa"/>
          </w:tcPr>
          <w:p w14:paraId="57CEFE8A" w14:textId="77777777" w:rsidR="00643594" w:rsidRPr="007A36B2" w:rsidRDefault="00643594" w:rsidP="00C943CD">
            <w:pPr>
              <w:pStyle w:val="TableCopy"/>
              <w:jc w:val="right"/>
              <w:rPr>
                <w:b/>
              </w:rPr>
            </w:pPr>
            <w:r w:rsidRPr="007A36B2">
              <w:rPr>
                <w:b/>
              </w:rPr>
              <w:t>21.8</w:t>
            </w:r>
          </w:p>
        </w:tc>
        <w:tc>
          <w:tcPr>
            <w:tcW w:w="1531" w:type="dxa"/>
          </w:tcPr>
          <w:p w14:paraId="3B07EA25" w14:textId="77777777" w:rsidR="00643594" w:rsidRPr="007A36B2" w:rsidRDefault="00643594" w:rsidP="00C943CD">
            <w:pPr>
              <w:pStyle w:val="TableCopy"/>
              <w:jc w:val="right"/>
              <w:rPr>
                <w:b/>
              </w:rPr>
            </w:pPr>
            <w:r w:rsidRPr="007A36B2">
              <w:rPr>
                <w:b/>
              </w:rPr>
              <w:t>-14.8</w:t>
            </w:r>
          </w:p>
        </w:tc>
        <w:tc>
          <w:tcPr>
            <w:tcW w:w="1134" w:type="dxa"/>
          </w:tcPr>
          <w:p w14:paraId="39AE6A81" w14:textId="77777777" w:rsidR="00643594" w:rsidRPr="007A36B2" w:rsidRDefault="00643594" w:rsidP="00C943CD">
            <w:pPr>
              <w:pStyle w:val="TableCopy"/>
              <w:jc w:val="right"/>
              <w:rPr>
                <w:b/>
              </w:rPr>
            </w:pPr>
            <w:r w:rsidRPr="007A36B2">
              <w:rPr>
                <w:b/>
              </w:rPr>
              <w:t>*</w:t>
            </w:r>
          </w:p>
        </w:tc>
      </w:tr>
      <w:tr w:rsidR="00643594" w14:paraId="456EF8BA" w14:textId="77777777" w:rsidTr="00C943CD">
        <w:trPr>
          <w:trHeight w:val="60"/>
        </w:trPr>
        <w:tc>
          <w:tcPr>
            <w:tcW w:w="10485" w:type="dxa"/>
            <w:gridSpan w:val="6"/>
          </w:tcPr>
          <w:p w14:paraId="5E8F95B4" w14:textId="77777777" w:rsidR="00643594" w:rsidRPr="0039214D" w:rsidRDefault="00643594" w:rsidP="00C943CD">
            <w:pPr>
              <w:pStyle w:val="TableCopy"/>
            </w:pPr>
            <w:r w:rsidRPr="0039214D">
              <w:rPr>
                <w:i/>
                <w:spacing w:val="1"/>
              </w:rPr>
              <w:t>The 2016-17 result was $3.2 million lower than budget mainly due to timing differences in expenditure.</w:t>
            </w:r>
          </w:p>
        </w:tc>
      </w:tr>
      <w:tr w:rsidR="00643594" w14:paraId="7BC7AFA2" w14:textId="77777777" w:rsidTr="00C943CD">
        <w:trPr>
          <w:trHeight w:val="60"/>
        </w:trPr>
        <w:tc>
          <w:tcPr>
            <w:tcW w:w="10485" w:type="dxa"/>
            <w:gridSpan w:val="6"/>
          </w:tcPr>
          <w:p w14:paraId="4D48C558"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36A9E4EB" w14:textId="77777777" w:rsidR="00643594" w:rsidRDefault="00643594" w:rsidP="00C943CD"/>
    <w:p w14:paraId="2EBFEA02" w14:textId="77777777" w:rsidR="00643594" w:rsidRDefault="00643594" w:rsidP="00C943CD">
      <w:pPr>
        <w:pStyle w:val="Heading3"/>
      </w:pPr>
      <w:bookmarkStart w:id="116" w:name="_Toc494700641"/>
      <w:r>
        <w:t>3. Objective</w:t>
      </w:r>
      <w:bookmarkEnd w:id="116"/>
    </w:p>
    <w:p w14:paraId="13811204" w14:textId="77777777" w:rsidR="00643594" w:rsidRPr="0039214D" w:rsidRDefault="00643594" w:rsidP="00C943CD">
      <w:r w:rsidRPr="0039214D">
        <w:rPr>
          <w:b/>
        </w:rPr>
        <w:t xml:space="preserve">More productive, competitive and sustainable food, </w:t>
      </w:r>
      <w:proofErr w:type="spellStart"/>
      <w:r w:rsidRPr="0039214D">
        <w:rPr>
          <w:b/>
        </w:rPr>
        <w:t>fibre</w:t>
      </w:r>
      <w:proofErr w:type="spellEnd"/>
      <w:r w:rsidRPr="0039214D">
        <w:rPr>
          <w:b/>
        </w:rPr>
        <w:t>, energy</w:t>
      </w:r>
      <w:r w:rsidRPr="000F40AA">
        <w:rPr>
          <w:rStyle w:val="FootnoteReference"/>
        </w:rPr>
        <w:footnoteReference w:id="2"/>
      </w:r>
      <w:r w:rsidRPr="0039214D">
        <w:rPr>
          <w:b/>
        </w:rPr>
        <w:t xml:space="preserve"> and resources industries.</w:t>
      </w:r>
    </w:p>
    <w:p w14:paraId="599CDB46" w14:textId="77777777" w:rsidR="00643594" w:rsidRDefault="00643594" w:rsidP="00C943CD">
      <w:r>
        <w:t xml:space="preserve">The department seeks to create the conditions for increased productivity and access to markets for Victoria’s food, </w:t>
      </w:r>
      <w:proofErr w:type="spellStart"/>
      <w:r>
        <w:t>fibre</w:t>
      </w:r>
      <w:proofErr w:type="spellEnd"/>
      <w:r>
        <w:t xml:space="preserve"> and resource industries; </w:t>
      </w:r>
      <w:r>
        <w:rPr>
          <w:spacing w:val="-5"/>
        </w:rPr>
        <w:t>and achieve a growing and sustainable earth resources sector through efficient and effective regulation.</w:t>
      </w:r>
    </w:p>
    <w:p w14:paraId="7194F2A1" w14:textId="6B2F4ADB" w:rsidR="00643594" w:rsidRDefault="00643594" w:rsidP="00C943CD">
      <w:r>
        <w:t xml:space="preserve">The value of Victorian agriculture production has remained steady at $13.1 billion in 2015-16 (the latest available data). The value of food and </w:t>
      </w:r>
      <w:proofErr w:type="spellStart"/>
      <w:r>
        <w:t>fibre</w:t>
      </w:r>
      <w:proofErr w:type="spellEnd"/>
      <w:r>
        <w:t xml:space="preserve"> exports from Victoria declined 1.7 per cent from $12.1 billion in 2014-15 to $11.9 billion in 2015-16. These reductions resulted from climate and commodity price variability affecting primarily the grain and dairy industries. There were significant increases in horticulture, prepared foods, wine and red meat exports. Victoria remained Australia’s largest food and </w:t>
      </w:r>
      <w:proofErr w:type="spellStart"/>
      <w:r>
        <w:t>fibre</w:t>
      </w:r>
      <w:proofErr w:type="spellEnd"/>
      <w:r>
        <w:t xml:space="preserve"> producer and exporter.</w:t>
      </w:r>
    </w:p>
    <w:p w14:paraId="7A2D0165" w14:textId="77777777" w:rsidR="00643594" w:rsidRDefault="00643594" w:rsidP="00C943CD">
      <w:r>
        <w:t xml:space="preserve">Enhancing and maintaining market access is essential to capturing increasing overseas demand for food and </w:t>
      </w:r>
      <w:proofErr w:type="spellStart"/>
      <w:r>
        <w:t>fibre</w:t>
      </w:r>
      <w:proofErr w:type="spellEnd"/>
      <w:r>
        <w:t xml:space="preserve">. Agriculture Victoria developed new export protocols for nectarines to China that are estimated to boost exports by $60 million over the next three years. To protect the value of Victoria’s agriculture production as well as food and </w:t>
      </w:r>
      <w:proofErr w:type="spellStart"/>
      <w:r>
        <w:t>fibre</w:t>
      </w:r>
      <w:proofErr w:type="spellEnd"/>
      <w:r>
        <w:t xml:space="preserve"> exports, the department effectively responded to 99 biosecurity incursions in 2016-17, and confirmed the detection of 73 new state-prohibited weed sites across Victoria. Over 600 investigations were undertaken of suspect emergency plant pests, with four requiring an emergency response. Redirection of operational resources was required to manage serious pest and disease outbreaks and natural disasters including tomato potato psyllid, anthrax, giant pine scale, chestnut blight, floods, and a major hail storm in the northern </w:t>
      </w:r>
      <w:proofErr w:type="spellStart"/>
      <w:r>
        <w:t>Mallee</w:t>
      </w:r>
      <w:proofErr w:type="spellEnd"/>
      <w:r>
        <w:t>.</w:t>
      </w:r>
    </w:p>
    <w:p w14:paraId="2B9B8A16" w14:textId="77777777" w:rsidR="00643594" w:rsidRDefault="00643594" w:rsidP="00C943CD">
      <w:r>
        <w:t xml:space="preserve">In 2016-17, Agriculture Victoria supported the development and introduction of mandatory electronic identification of sheep and goats to enhance the traceability of animals during disease and food safety emergencies. </w:t>
      </w:r>
      <w:proofErr w:type="spellStart"/>
      <w:r>
        <w:t>Saleyard</w:t>
      </w:r>
      <w:proofErr w:type="spellEnd"/>
      <w:r>
        <w:t xml:space="preserve"> pilots, training and extension programs, and practical demonstrations were provided to more than 1,700 producers and livestock agents.</w:t>
      </w:r>
    </w:p>
    <w:p w14:paraId="090D345B" w14:textId="77777777" w:rsidR="00643594" w:rsidRDefault="00643594" w:rsidP="00C943CD">
      <w:r>
        <w:t xml:space="preserve">Agriculture Victoria delivered new and improved dairy animal selection tools based on genomics technology to improve the health and efficiency of dairy cows (e.g. mastitis and feed saved traits). Research in </w:t>
      </w:r>
      <w:proofErr w:type="spellStart"/>
      <w:r>
        <w:t>DairyBio</w:t>
      </w:r>
      <w:proofErr w:type="spellEnd"/>
      <w:r>
        <w:t xml:space="preserve">, an investment with the Australian Dairy Industry, will deliver benefits to the Australian economy in excess of $1.8 billion over 20 years (net present value). Agriculture Victoria also developed, validated and delivered first generation genomics tools to accelerate the breeding of lentils, chickpeas, field peas and </w:t>
      </w:r>
      <w:proofErr w:type="spellStart"/>
      <w:r>
        <w:t>faba</w:t>
      </w:r>
      <w:proofErr w:type="spellEnd"/>
      <w:r>
        <w:t xml:space="preserve"> beans. These crops achieved a record harvest of 620,000 </w:t>
      </w:r>
      <w:proofErr w:type="spellStart"/>
      <w:r>
        <w:t>tonnes</w:t>
      </w:r>
      <w:proofErr w:type="spellEnd"/>
      <w:r>
        <w:t xml:space="preserve"> in 2016 worth more than $400 million to the economy.</w:t>
      </w:r>
    </w:p>
    <w:p w14:paraId="5A9E29AD" w14:textId="77777777" w:rsidR="00643594" w:rsidRDefault="00643594" w:rsidP="00C943CD">
      <w:r>
        <w:t xml:space="preserve">In 2017, Victoria was the first state in Australia to </w:t>
      </w:r>
      <w:proofErr w:type="spellStart"/>
      <w:r>
        <w:t>legalise</w:t>
      </w:r>
      <w:proofErr w:type="spellEnd"/>
      <w:r>
        <w:t xml:space="preserve"> access to medicinal cannabis for patients with exceptional circumstances. Victoria has also grown the first locally produced medicinal cannabis to be legally available in Australia. This will enable the development of a new industry potentially worth $90 million supporting 500 new jobs, and providing treatment for 83,000 patients by 2027.</w:t>
      </w:r>
    </w:p>
    <w:p w14:paraId="00B1A88B" w14:textId="77777777" w:rsidR="00643594" w:rsidRDefault="00643594" w:rsidP="00C943CD">
      <w:r>
        <w:t xml:space="preserve">Delivery of the government’s $46 million </w:t>
      </w:r>
      <w:r w:rsidRPr="007A36B2">
        <w:rPr>
          <w:i/>
        </w:rPr>
        <w:t>Target One Million</w:t>
      </w:r>
      <w:r>
        <w:t xml:space="preserve"> recreational fishing initiative resulted in record fish stocking numbers (3.9 million fish), the opening of the Barramundi fishery at Hazelwood which injected more than $700,000 into the </w:t>
      </w:r>
      <w:r>
        <w:lastRenderedPageBreak/>
        <w:t xml:space="preserve">local economy, and fish netting was banned at the mouth of rivers on </w:t>
      </w:r>
      <w:proofErr w:type="spellStart"/>
      <w:r>
        <w:t>Gippsland</w:t>
      </w:r>
      <w:proofErr w:type="spellEnd"/>
      <w:r>
        <w:t xml:space="preserve"> Lakes. On 1 July 2017, the Victorian Fisheries Authority was established to ensure sustainable management of Victoria's fisheries resources into the future. </w:t>
      </w:r>
    </w:p>
    <w:p w14:paraId="3A9B960B" w14:textId="10579BA3" w:rsidR="00643594" w:rsidRDefault="00643594" w:rsidP="00C943CD">
      <w:r>
        <w:t xml:space="preserve">Minerals and extractives generated approximately $1.4 billion in production value for the state based on the 2015-16 results. This was a 12 per cent increase from the previous year mainly due to record gold production from the </w:t>
      </w:r>
      <w:proofErr w:type="spellStart"/>
      <w:r>
        <w:t>Fosterville</w:t>
      </w:r>
      <w:proofErr w:type="spellEnd"/>
      <w:r>
        <w:t xml:space="preserve"> gold mine in central Victoria. </w:t>
      </w:r>
      <w:r>
        <w:rPr>
          <w:spacing w:val="-2"/>
        </w:rPr>
        <w:t xml:space="preserve">During 2016-17, work continued on the </w:t>
      </w:r>
      <w:proofErr w:type="spellStart"/>
      <w:r>
        <w:rPr>
          <w:spacing w:val="-2"/>
        </w:rPr>
        <w:t>Stavely</w:t>
      </w:r>
      <w:proofErr w:type="spellEnd"/>
      <w:r>
        <w:rPr>
          <w:spacing w:val="-2"/>
        </w:rPr>
        <w:t xml:space="preserve"> project, </w:t>
      </w:r>
      <w:r>
        <w:t xml:space="preserve">a collaboration between the Geological Survey of Victoria and Geoscience Australia focused on promoting resource opportunities in the </w:t>
      </w:r>
      <w:proofErr w:type="spellStart"/>
      <w:r>
        <w:t>Stavely</w:t>
      </w:r>
      <w:proofErr w:type="spellEnd"/>
      <w:r>
        <w:t xml:space="preserve"> </w:t>
      </w:r>
      <w:r>
        <w:rPr>
          <w:spacing w:val="-2"/>
        </w:rPr>
        <w:t>region in western Victoria. Work included the release of new geological data packages (nine data packages have been released in total through 2016 and 2017), the preparation of a Land Inventory and Assessment Study to identify areas suitable for exploration to inform a competitive exploration tender, and further community and stakeholder engagement to build community confidence in the program.</w:t>
      </w:r>
    </w:p>
    <w:p w14:paraId="7DD7EAA7" w14:textId="77777777" w:rsidR="00643594" w:rsidRDefault="00643594" w:rsidP="00C943CD">
      <w:pPr>
        <w:rPr>
          <w:spacing w:val="-2"/>
        </w:rPr>
      </w:pPr>
      <w:r>
        <w:rPr>
          <w:spacing w:val="-2"/>
        </w:rPr>
        <w:t xml:space="preserve">To attract new investment to Victoria and promote resources opportunities, the Minister for Resources announced the award of ten grants for TARGET Round One </w:t>
      </w:r>
      <w:proofErr w:type="spellStart"/>
      <w:r>
        <w:rPr>
          <w:spacing w:val="-2"/>
        </w:rPr>
        <w:t>totalling</w:t>
      </w:r>
      <w:proofErr w:type="spellEnd"/>
      <w:r>
        <w:rPr>
          <w:spacing w:val="-2"/>
        </w:rPr>
        <w:t xml:space="preserve"> approximately $2.2 million for projects in the </w:t>
      </w:r>
      <w:proofErr w:type="spellStart"/>
      <w:r>
        <w:rPr>
          <w:spacing w:val="-2"/>
        </w:rPr>
        <w:t>Stavely</w:t>
      </w:r>
      <w:proofErr w:type="spellEnd"/>
      <w:r>
        <w:rPr>
          <w:spacing w:val="-2"/>
        </w:rPr>
        <w:t xml:space="preserve"> and </w:t>
      </w:r>
      <w:proofErr w:type="spellStart"/>
      <w:r>
        <w:rPr>
          <w:spacing w:val="-2"/>
        </w:rPr>
        <w:t>Stawell</w:t>
      </w:r>
      <w:proofErr w:type="spellEnd"/>
      <w:r>
        <w:rPr>
          <w:spacing w:val="-2"/>
        </w:rPr>
        <w:t xml:space="preserve"> geological provinces. The initial results of Round One are promising with Navarre Minerals highlighting </w:t>
      </w:r>
      <w:r>
        <w:t xml:space="preserve">a high grade gold discovery for its Irvine gold prospect. </w:t>
      </w:r>
    </w:p>
    <w:p w14:paraId="5F51F8FC" w14:textId="77777777" w:rsidR="00643594" w:rsidRDefault="00643594" w:rsidP="00C943CD">
      <w:r>
        <w:rPr>
          <w:spacing w:val="-2"/>
        </w:rPr>
        <w:t xml:space="preserve">The Minister for Resources announced the award of five exploration grants </w:t>
      </w:r>
      <w:proofErr w:type="spellStart"/>
      <w:r>
        <w:rPr>
          <w:spacing w:val="-2"/>
        </w:rPr>
        <w:t>totalling</w:t>
      </w:r>
      <w:proofErr w:type="spellEnd"/>
      <w:r>
        <w:rPr>
          <w:spacing w:val="-2"/>
        </w:rPr>
        <w:t xml:space="preserve"> $1.3 million for Round Two of the TARGET minerals initiative on 19 May 2017. The grants support new exploration investment focused on the northern part of the Bendigo geological province including new geophysical surveys, drilling and sampling analysis. On 30 August 2016, the Premier announced that there would be a permanent ban on onshore unconventional gas in Victoria as well as a moratorium on onshore conventional gas until 30 June 2020. The Resources Legislation Amendment (Fracking Ban) Bill 2016 gave effect to ban and moratorium when it commenced on 16 March 2017. The government also invested $42.5 million over four years for the Victorian Gas Program, which includes a comprehensive program of geoscientific and environmental studies into the risks, benefits and impacts of onshore conventional gas. The program will also promote the exploration and development of Victoria’s offshore gas resources and onshore gas storage. </w:t>
      </w:r>
    </w:p>
    <w:p w14:paraId="66C9C02C" w14:textId="77777777" w:rsidR="00643594" w:rsidRDefault="00643594" w:rsidP="00C943CD">
      <w:r w:rsidRPr="007A36B2">
        <w:rPr>
          <w:i/>
        </w:rPr>
        <w:t>The Hazelwood Mine Fire Inquiry: the Victorian Government Implementation Plan</w:t>
      </w:r>
      <w:r>
        <w:t>, was tabled in parliament on 21 June 2016, with DEDJTR the lead agency for 50 separate actions in the implementation plan. Twenty-five of the actions have been completed to June 2017.</w:t>
      </w:r>
    </w:p>
    <w:p w14:paraId="64DE5603" w14:textId="77777777" w:rsidR="00643594" w:rsidRDefault="00643594" w:rsidP="00C943CD">
      <w:r>
        <w:t xml:space="preserve">The Minister for Resources launched a report, </w:t>
      </w:r>
      <w:r w:rsidRPr="007A36B2">
        <w:rPr>
          <w:i/>
        </w:rPr>
        <w:t>Extractive Resources in Victoria: Demand and Supply Study 2015-2050</w:t>
      </w:r>
      <w:r>
        <w:t xml:space="preserve"> on 19 July 2016. The demand for quarry resources (sand, stone, gravel) to support infrastructure development such as buildings, roads and railways, is set to double by 2050. This report compares the location of current and potential future quarry sites with their proximity to high growth corridors. This will support future work associated with strategic resource planning of the state’s extractive resources and ensure costs for infrastructure are competitive.</w:t>
      </w:r>
    </w:p>
    <w:p w14:paraId="40969EDC" w14:textId="77777777" w:rsidR="00643594" w:rsidRDefault="00643594" w:rsidP="00C943CD">
      <w:r>
        <w:t xml:space="preserve">On 12 December 2016, the first meeting of the Earth Resources Regulators Forum was held. This new forum has a focus on strengthening coordination across all relevant earth resources regulators, to ensure an effective, consistent and strategic approach to regulation across the sector. The forum includes representation from </w:t>
      </w:r>
      <w:proofErr w:type="spellStart"/>
      <w:r>
        <w:t>WorkSafe</w:t>
      </w:r>
      <w:proofErr w:type="spellEnd"/>
      <w:r>
        <w:t>, Environment Protection Authority Victoria (EPA), Country Fire Authority (CFA), Department of Environment, Land, Water and Planning (DELWP) and Victoria’s Earth Resources Regulation team within DEDJTR.</w:t>
      </w:r>
    </w:p>
    <w:p w14:paraId="6D593BBB" w14:textId="77777777" w:rsidR="00643594" w:rsidRDefault="00643594" w:rsidP="00C943CD">
      <w:r>
        <w:t xml:space="preserve">The </w:t>
      </w:r>
      <w:r w:rsidRPr="007A36B2">
        <w:rPr>
          <w:i/>
        </w:rPr>
        <w:t>Agriculture, Resources and Sustainably Manage Fish, Game and Forest Resources</w:t>
      </w:r>
      <w:r>
        <w:t xml:space="preserve"> outputs contribute to this objective.</w:t>
      </w:r>
    </w:p>
    <w:p w14:paraId="13555EA9" w14:textId="77777777" w:rsidR="00643594" w:rsidRPr="00EF7469" w:rsidRDefault="00643594" w:rsidP="0026576B">
      <w:pPr>
        <w:pStyle w:val="Heading3"/>
      </w:pPr>
      <w:bookmarkStart w:id="117" w:name="_Toc494700642"/>
      <w:r w:rsidRPr="00EF7469">
        <w:t>Table 15 Progress towards the objective</w:t>
      </w:r>
      <w:bookmarkEnd w:id="117"/>
    </w:p>
    <w:tbl>
      <w:tblPr>
        <w:tblStyle w:val="TableGrid"/>
        <w:tblW w:w="10485" w:type="dxa"/>
        <w:tblLayout w:type="fixed"/>
        <w:tblLook w:val="0000" w:firstRow="0" w:lastRow="0" w:firstColumn="0" w:lastColumn="0" w:noHBand="0" w:noVBand="0"/>
      </w:tblPr>
      <w:tblGrid>
        <w:gridCol w:w="2211"/>
        <w:gridCol w:w="3738"/>
        <w:gridCol w:w="1134"/>
        <w:gridCol w:w="1134"/>
        <w:gridCol w:w="1134"/>
        <w:gridCol w:w="1134"/>
      </w:tblGrid>
      <w:tr w:rsidR="00643594" w14:paraId="039B01B5" w14:textId="77777777" w:rsidTr="00C943CD">
        <w:trPr>
          <w:trHeight w:val="60"/>
        </w:trPr>
        <w:tc>
          <w:tcPr>
            <w:tcW w:w="2211" w:type="dxa"/>
          </w:tcPr>
          <w:p w14:paraId="4D1D3842" w14:textId="77777777" w:rsidR="00643594" w:rsidRDefault="00643594" w:rsidP="00C943CD">
            <w:pPr>
              <w:pStyle w:val="TableHeading"/>
            </w:pPr>
            <w:r>
              <w:t>Indicator</w:t>
            </w:r>
          </w:p>
        </w:tc>
        <w:tc>
          <w:tcPr>
            <w:tcW w:w="3738" w:type="dxa"/>
          </w:tcPr>
          <w:p w14:paraId="75042506" w14:textId="77777777" w:rsidR="00643594" w:rsidRDefault="00643594" w:rsidP="00C943CD">
            <w:pPr>
              <w:pStyle w:val="TableHeading"/>
            </w:pPr>
            <w:r>
              <w:t>Measure (unit of measure)</w:t>
            </w:r>
          </w:p>
        </w:tc>
        <w:tc>
          <w:tcPr>
            <w:tcW w:w="1134" w:type="dxa"/>
          </w:tcPr>
          <w:p w14:paraId="3B0D4A58" w14:textId="77777777" w:rsidR="00643594" w:rsidRDefault="00643594" w:rsidP="00C943CD">
            <w:pPr>
              <w:pStyle w:val="TableHeading"/>
              <w:jc w:val="right"/>
            </w:pPr>
            <w:r>
              <w:t>2013–14</w:t>
            </w:r>
          </w:p>
        </w:tc>
        <w:tc>
          <w:tcPr>
            <w:tcW w:w="1134" w:type="dxa"/>
          </w:tcPr>
          <w:p w14:paraId="07E9F2DB" w14:textId="77777777" w:rsidR="00643594" w:rsidRDefault="00643594" w:rsidP="00C943CD">
            <w:pPr>
              <w:pStyle w:val="TableHeading"/>
              <w:jc w:val="right"/>
            </w:pPr>
            <w:r>
              <w:t>2014–15</w:t>
            </w:r>
          </w:p>
        </w:tc>
        <w:tc>
          <w:tcPr>
            <w:tcW w:w="1134" w:type="dxa"/>
          </w:tcPr>
          <w:p w14:paraId="351669B7" w14:textId="77777777" w:rsidR="00643594" w:rsidRDefault="00643594" w:rsidP="00C943CD">
            <w:pPr>
              <w:pStyle w:val="TableHeading"/>
              <w:jc w:val="right"/>
            </w:pPr>
            <w:r>
              <w:t>2015–16</w:t>
            </w:r>
          </w:p>
        </w:tc>
        <w:tc>
          <w:tcPr>
            <w:tcW w:w="1134" w:type="dxa"/>
          </w:tcPr>
          <w:p w14:paraId="37E26720" w14:textId="77777777" w:rsidR="00643594" w:rsidRDefault="00643594" w:rsidP="00C943CD">
            <w:pPr>
              <w:pStyle w:val="TableHeading"/>
              <w:jc w:val="right"/>
            </w:pPr>
            <w:r>
              <w:t>2016–17</w:t>
            </w:r>
          </w:p>
        </w:tc>
      </w:tr>
      <w:tr w:rsidR="00643594" w14:paraId="072D2E52" w14:textId="77777777" w:rsidTr="00C943CD">
        <w:trPr>
          <w:trHeight w:val="60"/>
        </w:trPr>
        <w:tc>
          <w:tcPr>
            <w:tcW w:w="2211" w:type="dxa"/>
          </w:tcPr>
          <w:p w14:paraId="6C9D3061" w14:textId="77777777" w:rsidR="00643594" w:rsidRDefault="00643594" w:rsidP="00C943CD">
            <w:pPr>
              <w:pStyle w:val="TableCopy"/>
            </w:pPr>
            <w:r>
              <w:t>Value of Victorian agriculture production</w:t>
            </w:r>
          </w:p>
        </w:tc>
        <w:tc>
          <w:tcPr>
            <w:tcW w:w="3738" w:type="dxa"/>
          </w:tcPr>
          <w:p w14:paraId="6555D8D8" w14:textId="77777777" w:rsidR="00643594" w:rsidRDefault="00643594" w:rsidP="00C943CD">
            <w:pPr>
              <w:pStyle w:val="TableCopy"/>
            </w:pPr>
            <w:r>
              <w:t>Gross value of Victorian agriculture production ($ billion)</w:t>
            </w:r>
          </w:p>
        </w:tc>
        <w:tc>
          <w:tcPr>
            <w:tcW w:w="1134" w:type="dxa"/>
          </w:tcPr>
          <w:p w14:paraId="296CCDFB" w14:textId="77777777" w:rsidR="00643594" w:rsidRDefault="00643594" w:rsidP="00C943CD">
            <w:pPr>
              <w:pStyle w:val="TableCopy"/>
              <w:jc w:val="right"/>
            </w:pPr>
            <w:r>
              <w:t>12.6</w:t>
            </w:r>
          </w:p>
        </w:tc>
        <w:tc>
          <w:tcPr>
            <w:tcW w:w="1134" w:type="dxa"/>
          </w:tcPr>
          <w:p w14:paraId="4E26E528" w14:textId="77777777" w:rsidR="00643594" w:rsidRDefault="00643594" w:rsidP="00C943CD">
            <w:pPr>
              <w:pStyle w:val="TableCopy"/>
              <w:jc w:val="right"/>
            </w:pPr>
            <w:r>
              <w:t>13.1</w:t>
            </w:r>
          </w:p>
        </w:tc>
        <w:tc>
          <w:tcPr>
            <w:tcW w:w="1134" w:type="dxa"/>
          </w:tcPr>
          <w:p w14:paraId="45321A9B" w14:textId="77777777" w:rsidR="00643594" w:rsidRDefault="00643594" w:rsidP="00C943CD">
            <w:pPr>
              <w:pStyle w:val="TableCopy"/>
              <w:jc w:val="right"/>
            </w:pPr>
            <w:r>
              <w:t>13.1</w:t>
            </w:r>
          </w:p>
        </w:tc>
        <w:tc>
          <w:tcPr>
            <w:tcW w:w="1134" w:type="dxa"/>
          </w:tcPr>
          <w:p w14:paraId="2E337571" w14:textId="77777777" w:rsidR="00643594" w:rsidRDefault="00643594" w:rsidP="00C943CD">
            <w:pPr>
              <w:pStyle w:val="TableCopy"/>
              <w:jc w:val="right"/>
            </w:pPr>
            <w:r>
              <w:t>Data available in 2018</w:t>
            </w:r>
          </w:p>
        </w:tc>
      </w:tr>
      <w:tr w:rsidR="00643594" w14:paraId="03D92CFC" w14:textId="77777777" w:rsidTr="00C943CD">
        <w:trPr>
          <w:trHeight w:val="60"/>
        </w:trPr>
        <w:tc>
          <w:tcPr>
            <w:tcW w:w="2211" w:type="dxa"/>
          </w:tcPr>
          <w:p w14:paraId="6B56B117" w14:textId="77777777" w:rsidR="00643594" w:rsidRDefault="00643594" w:rsidP="00C943CD">
            <w:pPr>
              <w:pStyle w:val="TableCopy"/>
            </w:pPr>
            <w:r>
              <w:t>Value of Victorian earth resources production</w:t>
            </w:r>
          </w:p>
        </w:tc>
        <w:tc>
          <w:tcPr>
            <w:tcW w:w="3738" w:type="dxa"/>
          </w:tcPr>
          <w:p w14:paraId="77D4AD1F" w14:textId="77777777" w:rsidR="00643594" w:rsidRDefault="00643594" w:rsidP="00C943CD">
            <w:pPr>
              <w:pStyle w:val="TableCopy"/>
            </w:pPr>
            <w:r>
              <w:t>By commodity type (minerals and extractives) – production value for the period as reported through statutory returns ($ million)</w:t>
            </w:r>
          </w:p>
        </w:tc>
        <w:tc>
          <w:tcPr>
            <w:tcW w:w="1134" w:type="dxa"/>
          </w:tcPr>
          <w:p w14:paraId="35028283" w14:textId="77777777" w:rsidR="00643594" w:rsidRDefault="00643594" w:rsidP="00C943CD">
            <w:pPr>
              <w:pStyle w:val="TableCopy"/>
              <w:jc w:val="right"/>
            </w:pPr>
            <w:r>
              <w:t>1,323.1</w:t>
            </w:r>
          </w:p>
        </w:tc>
        <w:tc>
          <w:tcPr>
            <w:tcW w:w="1134" w:type="dxa"/>
          </w:tcPr>
          <w:p w14:paraId="3C55A5FF" w14:textId="77777777" w:rsidR="00643594" w:rsidRDefault="00643594" w:rsidP="00C943CD">
            <w:pPr>
              <w:pStyle w:val="TableCopy"/>
              <w:jc w:val="right"/>
            </w:pPr>
            <w:r>
              <w:t>1,272.0</w:t>
            </w:r>
            <w:r>
              <w:rPr>
                <w:rStyle w:val="FootnoteReference"/>
              </w:rPr>
              <w:footnoteReference w:id="3"/>
            </w:r>
          </w:p>
        </w:tc>
        <w:tc>
          <w:tcPr>
            <w:tcW w:w="1134" w:type="dxa"/>
          </w:tcPr>
          <w:p w14:paraId="3CCDE946" w14:textId="77777777" w:rsidR="00643594" w:rsidRDefault="00643594" w:rsidP="00C943CD">
            <w:pPr>
              <w:pStyle w:val="TableCopy"/>
              <w:jc w:val="right"/>
            </w:pPr>
            <w:r>
              <w:t>1,426.7</w:t>
            </w:r>
          </w:p>
        </w:tc>
        <w:tc>
          <w:tcPr>
            <w:tcW w:w="1134" w:type="dxa"/>
          </w:tcPr>
          <w:p w14:paraId="427B00C4" w14:textId="77777777" w:rsidR="00643594" w:rsidRDefault="00643594" w:rsidP="00C943CD">
            <w:pPr>
              <w:pStyle w:val="TableCopy"/>
              <w:jc w:val="right"/>
            </w:pPr>
            <w:r>
              <w:t>Data available in October 2017</w:t>
            </w:r>
          </w:p>
        </w:tc>
      </w:tr>
      <w:tr w:rsidR="00643594" w14:paraId="47007FB0" w14:textId="77777777" w:rsidTr="00C943CD">
        <w:trPr>
          <w:trHeight w:val="60"/>
        </w:trPr>
        <w:tc>
          <w:tcPr>
            <w:tcW w:w="2211" w:type="dxa"/>
          </w:tcPr>
          <w:p w14:paraId="3D9F617D" w14:textId="77777777" w:rsidR="00643594" w:rsidRDefault="00643594" w:rsidP="00C943CD">
            <w:pPr>
              <w:pStyle w:val="TableCopy"/>
            </w:pPr>
            <w:r>
              <w:t xml:space="preserve">Value of Victorian food </w:t>
            </w:r>
            <w:r>
              <w:lastRenderedPageBreak/>
              <w:t xml:space="preserve">and </w:t>
            </w:r>
            <w:proofErr w:type="spellStart"/>
            <w:r>
              <w:t>fibre</w:t>
            </w:r>
            <w:proofErr w:type="spellEnd"/>
            <w:r>
              <w:t xml:space="preserve"> exports</w:t>
            </w:r>
          </w:p>
        </w:tc>
        <w:tc>
          <w:tcPr>
            <w:tcW w:w="3738" w:type="dxa"/>
          </w:tcPr>
          <w:p w14:paraId="266BDD1E" w14:textId="77777777" w:rsidR="00643594" w:rsidRDefault="00643594" w:rsidP="00C943CD">
            <w:pPr>
              <w:pStyle w:val="TableCopy"/>
            </w:pPr>
            <w:r>
              <w:lastRenderedPageBreak/>
              <w:t xml:space="preserve">Food and </w:t>
            </w:r>
            <w:proofErr w:type="spellStart"/>
            <w:r>
              <w:t>fibre</w:t>
            </w:r>
            <w:proofErr w:type="spellEnd"/>
            <w:r>
              <w:t xml:space="preserve"> exports from Victoria ($ </w:t>
            </w:r>
            <w:r>
              <w:lastRenderedPageBreak/>
              <w:t>billion)</w:t>
            </w:r>
            <w:r w:rsidRPr="00D3429E">
              <w:rPr>
                <w:rStyle w:val="FootnoteReference"/>
              </w:rPr>
              <w:footnoteReference w:id="4"/>
            </w:r>
          </w:p>
        </w:tc>
        <w:tc>
          <w:tcPr>
            <w:tcW w:w="1134" w:type="dxa"/>
          </w:tcPr>
          <w:p w14:paraId="130E802C" w14:textId="77777777" w:rsidR="00643594" w:rsidRDefault="00643594" w:rsidP="00C943CD">
            <w:pPr>
              <w:pStyle w:val="TableCopy"/>
              <w:jc w:val="right"/>
            </w:pPr>
            <w:r>
              <w:lastRenderedPageBreak/>
              <w:t>11.8</w:t>
            </w:r>
          </w:p>
        </w:tc>
        <w:tc>
          <w:tcPr>
            <w:tcW w:w="1134" w:type="dxa"/>
          </w:tcPr>
          <w:p w14:paraId="2E57DB45" w14:textId="77777777" w:rsidR="00643594" w:rsidRDefault="00643594" w:rsidP="00C943CD">
            <w:pPr>
              <w:pStyle w:val="TableCopy"/>
              <w:jc w:val="right"/>
            </w:pPr>
            <w:r>
              <w:t>12.1</w:t>
            </w:r>
          </w:p>
        </w:tc>
        <w:tc>
          <w:tcPr>
            <w:tcW w:w="1134" w:type="dxa"/>
          </w:tcPr>
          <w:p w14:paraId="7B83C43F" w14:textId="77777777" w:rsidR="00643594" w:rsidRDefault="00643594" w:rsidP="00C943CD">
            <w:pPr>
              <w:pStyle w:val="TableCopy"/>
              <w:jc w:val="right"/>
            </w:pPr>
            <w:r>
              <w:t>11.9</w:t>
            </w:r>
          </w:p>
        </w:tc>
        <w:tc>
          <w:tcPr>
            <w:tcW w:w="1134" w:type="dxa"/>
          </w:tcPr>
          <w:p w14:paraId="090CB175" w14:textId="77777777" w:rsidR="00643594" w:rsidRDefault="00643594" w:rsidP="00C943CD">
            <w:pPr>
              <w:pStyle w:val="TableCopy"/>
              <w:jc w:val="right"/>
            </w:pPr>
            <w:r>
              <w:t xml:space="preserve">Data available </w:t>
            </w:r>
            <w:r>
              <w:lastRenderedPageBreak/>
              <w:t>in 2018</w:t>
            </w:r>
          </w:p>
        </w:tc>
      </w:tr>
    </w:tbl>
    <w:p w14:paraId="792F66E4" w14:textId="77777777" w:rsidR="00643594" w:rsidRPr="0039214D" w:rsidRDefault="00643594" w:rsidP="00C943CD">
      <w:pPr>
        <w:pStyle w:val="TableCopy"/>
      </w:pPr>
    </w:p>
    <w:p w14:paraId="21BA1316" w14:textId="77777777" w:rsidR="00643594" w:rsidRDefault="00643594" w:rsidP="00C943CD">
      <w:pPr>
        <w:pStyle w:val="Heading4"/>
      </w:pPr>
      <w:r>
        <w:t>Performance against output performance measures</w:t>
      </w:r>
    </w:p>
    <w:p w14:paraId="7A7AFF6A" w14:textId="77777777" w:rsidR="00643594" w:rsidRDefault="00643594" w:rsidP="00C943CD">
      <w:r>
        <w:t xml:space="preserve">Table 16 represents performance against the Agriculture output. This output creates conditions for increased jobs, productivity and access to markets for Victoria’s food and </w:t>
      </w:r>
      <w:proofErr w:type="spellStart"/>
      <w:r>
        <w:t>fibre</w:t>
      </w:r>
      <w:proofErr w:type="spellEnd"/>
      <w:r>
        <w:t xml:space="preserve"> industries. The department works with research and industry partners, primary producers and rural communities across Victoria to address major and emerging challenges in productivity, biosecurity and competitiveness in food and </w:t>
      </w:r>
      <w:proofErr w:type="spellStart"/>
      <w:r>
        <w:t>fibre</w:t>
      </w:r>
      <w:proofErr w:type="spellEnd"/>
      <w:r>
        <w:t xml:space="preserve"> industries.</w:t>
      </w:r>
    </w:p>
    <w:p w14:paraId="5BA59033" w14:textId="77777777" w:rsidR="00643594" w:rsidRPr="00EF7469" w:rsidRDefault="00643594" w:rsidP="0026576B">
      <w:pPr>
        <w:pStyle w:val="Heading5"/>
      </w:pPr>
      <w:r w:rsidRPr="00EF7469">
        <w:t>Table 16 Output: Agriculture</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08B04F77" w14:textId="77777777" w:rsidTr="0026576B">
        <w:trPr>
          <w:trHeight w:val="60"/>
        </w:trPr>
        <w:tc>
          <w:tcPr>
            <w:tcW w:w="3823" w:type="dxa"/>
            <w:vAlign w:val="bottom"/>
          </w:tcPr>
          <w:p w14:paraId="7999D6C1" w14:textId="77777777" w:rsidR="00643594" w:rsidRDefault="00643594" w:rsidP="0026576B">
            <w:pPr>
              <w:pStyle w:val="TableHeading"/>
            </w:pPr>
            <w:r>
              <w:t>Performance measures</w:t>
            </w:r>
          </w:p>
        </w:tc>
        <w:tc>
          <w:tcPr>
            <w:tcW w:w="1332" w:type="dxa"/>
            <w:vAlign w:val="bottom"/>
          </w:tcPr>
          <w:p w14:paraId="1DD0AF57" w14:textId="77777777" w:rsidR="00643594" w:rsidRDefault="00643594" w:rsidP="0026576B">
            <w:pPr>
              <w:pStyle w:val="TableHeading"/>
              <w:jc w:val="right"/>
            </w:pPr>
            <w:r>
              <w:t>Unit of measure</w:t>
            </w:r>
          </w:p>
        </w:tc>
        <w:tc>
          <w:tcPr>
            <w:tcW w:w="1332" w:type="dxa"/>
            <w:vAlign w:val="bottom"/>
          </w:tcPr>
          <w:p w14:paraId="69E34E95" w14:textId="77777777" w:rsidR="00643594" w:rsidRDefault="00643594" w:rsidP="0026576B">
            <w:pPr>
              <w:pStyle w:val="TableHeading"/>
              <w:jc w:val="right"/>
            </w:pPr>
            <w:r>
              <w:t>2016-17 actual</w:t>
            </w:r>
          </w:p>
        </w:tc>
        <w:tc>
          <w:tcPr>
            <w:tcW w:w="1333" w:type="dxa"/>
            <w:vAlign w:val="bottom"/>
          </w:tcPr>
          <w:p w14:paraId="504A89E3" w14:textId="77777777" w:rsidR="00643594" w:rsidRDefault="00643594" w:rsidP="0026576B">
            <w:pPr>
              <w:pStyle w:val="TableHeading"/>
              <w:jc w:val="right"/>
            </w:pPr>
            <w:r>
              <w:t>2016-17 target</w:t>
            </w:r>
          </w:p>
        </w:tc>
        <w:tc>
          <w:tcPr>
            <w:tcW w:w="1531" w:type="dxa"/>
            <w:vAlign w:val="bottom"/>
          </w:tcPr>
          <w:p w14:paraId="5698A88C" w14:textId="77777777" w:rsidR="00643594" w:rsidRDefault="00643594" w:rsidP="0026576B">
            <w:pPr>
              <w:pStyle w:val="TableHeading"/>
              <w:jc w:val="right"/>
            </w:pPr>
            <w:r>
              <w:t>Performance variation (%)</w:t>
            </w:r>
          </w:p>
        </w:tc>
        <w:tc>
          <w:tcPr>
            <w:tcW w:w="1134" w:type="dxa"/>
            <w:vAlign w:val="bottom"/>
          </w:tcPr>
          <w:p w14:paraId="3986EFF5" w14:textId="77777777" w:rsidR="00643594" w:rsidRDefault="00643594" w:rsidP="0026576B">
            <w:pPr>
              <w:pStyle w:val="TableHeading"/>
              <w:jc w:val="right"/>
            </w:pPr>
            <w:r>
              <w:t>Result</w:t>
            </w:r>
            <w:r>
              <w:rPr>
                <w:vertAlign w:val="superscript"/>
              </w:rPr>
              <w:t xml:space="preserve"> (1)</w:t>
            </w:r>
          </w:p>
        </w:tc>
      </w:tr>
      <w:tr w:rsidR="00643594" w14:paraId="6D60E734" w14:textId="77777777" w:rsidTr="00C943CD">
        <w:trPr>
          <w:trHeight w:val="60"/>
        </w:trPr>
        <w:tc>
          <w:tcPr>
            <w:tcW w:w="10485" w:type="dxa"/>
            <w:gridSpan w:val="6"/>
          </w:tcPr>
          <w:p w14:paraId="6EE54A51" w14:textId="77777777" w:rsidR="00643594" w:rsidRPr="0039214D" w:rsidRDefault="00643594" w:rsidP="00C943CD">
            <w:pPr>
              <w:pStyle w:val="TableCopy"/>
            </w:pPr>
            <w:r>
              <w:rPr>
                <w:b/>
              </w:rPr>
              <w:t>Quantity</w:t>
            </w:r>
          </w:p>
        </w:tc>
      </w:tr>
      <w:tr w:rsidR="00643594" w14:paraId="15C1225C" w14:textId="77777777" w:rsidTr="00C943CD">
        <w:trPr>
          <w:trHeight w:val="60"/>
        </w:trPr>
        <w:tc>
          <w:tcPr>
            <w:tcW w:w="3823" w:type="dxa"/>
          </w:tcPr>
          <w:p w14:paraId="3992B7BE" w14:textId="77777777" w:rsidR="00643594" w:rsidRDefault="00643594" w:rsidP="00C943CD">
            <w:pPr>
              <w:pStyle w:val="TableCopy"/>
            </w:pPr>
            <w:r>
              <w:t>Animal pest, disease and residue control programs maintained to ensure Victorian agricultural produce complies with food safety and biosecurity standards required to access markets</w:t>
            </w:r>
          </w:p>
        </w:tc>
        <w:tc>
          <w:tcPr>
            <w:tcW w:w="1332" w:type="dxa"/>
          </w:tcPr>
          <w:p w14:paraId="4C9FC59F" w14:textId="77777777" w:rsidR="00643594" w:rsidRDefault="00643594" w:rsidP="00C943CD">
            <w:pPr>
              <w:pStyle w:val="TableCopy"/>
              <w:jc w:val="right"/>
            </w:pPr>
            <w:r>
              <w:t>number</w:t>
            </w:r>
          </w:p>
        </w:tc>
        <w:tc>
          <w:tcPr>
            <w:tcW w:w="1332" w:type="dxa"/>
          </w:tcPr>
          <w:p w14:paraId="286D372F" w14:textId="77777777" w:rsidR="00643594" w:rsidRDefault="00643594" w:rsidP="00C943CD">
            <w:pPr>
              <w:pStyle w:val="TableCopy"/>
              <w:jc w:val="right"/>
            </w:pPr>
            <w:r>
              <w:t>5</w:t>
            </w:r>
          </w:p>
        </w:tc>
        <w:tc>
          <w:tcPr>
            <w:tcW w:w="1333" w:type="dxa"/>
          </w:tcPr>
          <w:p w14:paraId="00EAD86D" w14:textId="77777777" w:rsidR="00643594" w:rsidRDefault="00643594" w:rsidP="00C943CD">
            <w:pPr>
              <w:pStyle w:val="TableCopy"/>
              <w:jc w:val="right"/>
            </w:pPr>
            <w:r>
              <w:t>5</w:t>
            </w:r>
          </w:p>
        </w:tc>
        <w:tc>
          <w:tcPr>
            <w:tcW w:w="1531" w:type="dxa"/>
          </w:tcPr>
          <w:p w14:paraId="4C7D729D" w14:textId="77777777" w:rsidR="00643594" w:rsidRDefault="00643594" w:rsidP="00C943CD">
            <w:pPr>
              <w:pStyle w:val="TableCopy"/>
              <w:jc w:val="right"/>
            </w:pPr>
            <w:r>
              <w:t>0.0</w:t>
            </w:r>
          </w:p>
        </w:tc>
        <w:tc>
          <w:tcPr>
            <w:tcW w:w="1134" w:type="dxa"/>
          </w:tcPr>
          <w:p w14:paraId="03A2C08A" w14:textId="77777777" w:rsidR="00643594" w:rsidRDefault="00643594" w:rsidP="00C943CD">
            <w:pPr>
              <w:pStyle w:val="TableCopy"/>
              <w:jc w:val="right"/>
            </w:pPr>
            <w:r w:rsidRPr="00C11870">
              <w:rPr>
                <w:rFonts w:cs="Wingdings-Regular"/>
              </w:rPr>
              <w:t>*</w:t>
            </w:r>
          </w:p>
        </w:tc>
      </w:tr>
      <w:tr w:rsidR="00643594" w14:paraId="7B623494" w14:textId="77777777" w:rsidTr="00C943CD">
        <w:trPr>
          <w:trHeight w:val="60"/>
        </w:trPr>
        <w:tc>
          <w:tcPr>
            <w:tcW w:w="3823" w:type="dxa"/>
          </w:tcPr>
          <w:p w14:paraId="2D4FEE0D" w14:textId="77777777" w:rsidR="00643594" w:rsidRDefault="00643594" w:rsidP="00C943CD">
            <w:pPr>
              <w:pStyle w:val="TableCopy"/>
            </w:pPr>
            <w:r>
              <w:t>Applications for intellectual property protection</w:t>
            </w:r>
          </w:p>
        </w:tc>
        <w:tc>
          <w:tcPr>
            <w:tcW w:w="1332" w:type="dxa"/>
          </w:tcPr>
          <w:p w14:paraId="6E6C3F43" w14:textId="77777777" w:rsidR="00643594" w:rsidRDefault="00643594" w:rsidP="00C943CD">
            <w:pPr>
              <w:pStyle w:val="TableCopy"/>
              <w:jc w:val="right"/>
            </w:pPr>
            <w:r>
              <w:t>number</w:t>
            </w:r>
          </w:p>
        </w:tc>
        <w:tc>
          <w:tcPr>
            <w:tcW w:w="1332" w:type="dxa"/>
          </w:tcPr>
          <w:p w14:paraId="49C3E5AD" w14:textId="77777777" w:rsidR="00643594" w:rsidRDefault="00643594" w:rsidP="00C943CD">
            <w:pPr>
              <w:pStyle w:val="TableCopy"/>
              <w:jc w:val="right"/>
            </w:pPr>
            <w:r>
              <w:t>16</w:t>
            </w:r>
          </w:p>
        </w:tc>
        <w:tc>
          <w:tcPr>
            <w:tcW w:w="1333" w:type="dxa"/>
          </w:tcPr>
          <w:p w14:paraId="7B4EECE5" w14:textId="77777777" w:rsidR="00643594" w:rsidRDefault="00643594" w:rsidP="00C943CD">
            <w:pPr>
              <w:pStyle w:val="TableCopy"/>
              <w:jc w:val="right"/>
            </w:pPr>
            <w:r>
              <w:t>16</w:t>
            </w:r>
          </w:p>
        </w:tc>
        <w:tc>
          <w:tcPr>
            <w:tcW w:w="1531" w:type="dxa"/>
          </w:tcPr>
          <w:p w14:paraId="1DE2FF3C" w14:textId="77777777" w:rsidR="00643594" w:rsidRDefault="00643594" w:rsidP="00C943CD">
            <w:pPr>
              <w:pStyle w:val="TableCopy"/>
              <w:jc w:val="right"/>
            </w:pPr>
            <w:r>
              <w:t>0.0</w:t>
            </w:r>
          </w:p>
        </w:tc>
        <w:tc>
          <w:tcPr>
            <w:tcW w:w="1134" w:type="dxa"/>
          </w:tcPr>
          <w:p w14:paraId="286665F5" w14:textId="77777777" w:rsidR="00643594" w:rsidRDefault="00643594" w:rsidP="00C943CD">
            <w:pPr>
              <w:pStyle w:val="TableCopy"/>
              <w:jc w:val="right"/>
            </w:pPr>
            <w:r w:rsidRPr="00C11870">
              <w:rPr>
                <w:rFonts w:cs="Wingdings-Regular"/>
              </w:rPr>
              <w:t>*</w:t>
            </w:r>
          </w:p>
        </w:tc>
      </w:tr>
      <w:tr w:rsidR="00643594" w14:paraId="2A7CDEAB" w14:textId="77777777" w:rsidTr="00C943CD">
        <w:trPr>
          <w:trHeight w:val="60"/>
        </w:trPr>
        <w:tc>
          <w:tcPr>
            <w:tcW w:w="3823" w:type="dxa"/>
          </w:tcPr>
          <w:p w14:paraId="01880409" w14:textId="77777777" w:rsidR="00643594" w:rsidRDefault="00643594" w:rsidP="00C943CD">
            <w:pPr>
              <w:pStyle w:val="TableCopy"/>
            </w:pPr>
            <w:r>
              <w:t>Client interactions with land health services</w:t>
            </w:r>
          </w:p>
        </w:tc>
        <w:tc>
          <w:tcPr>
            <w:tcW w:w="1332" w:type="dxa"/>
          </w:tcPr>
          <w:p w14:paraId="5A0F80E5" w14:textId="77777777" w:rsidR="00643594" w:rsidRDefault="00643594" w:rsidP="00C943CD">
            <w:pPr>
              <w:pStyle w:val="TableCopy"/>
              <w:jc w:val="right"/>
            </w:pPr>
            <w:r>
              <w:t>number</w:t>
            </w:r>
          </w:p>
        </w:tc>
        <w:tc>
          <w:tcPr>
            <w:tcW w:w="1332" w:type="dxa"/>
          </w:tcPr>
          <w:p w14:paraId="1FD0B0CE" w14:textId="77777777" w:rsidR="00643594" w:rsidRDefault="00643594" w:rsidP="00C943CD">
            <w:pPr>
              <w:pStyle w:val="TableCopy"/>
              <w:jc w:val="right"/>
            </w:pPr>
            <w:r>
              <w:t>3,665</w:t>
            </w:r>
          </w:p>
        </w:tc>
        <w:tc>
          <w:tcPr>
            <w:tcW w:w="1333" w:type="dxa"/>
          </w:tcPr>
          <w:p w14:paraId="241B8516" w14:textId="77777777" w:rsidR="00643594" w:rsidRDefault="00643594" w:rsidP="00C943CD">
            <w:pPr>
              <w:pStyle w:val="TableCopy"/>
              <w:jc w:val="right"/>
            </w:pPr>
            <w:r>
              <w:t>3,500</w:t>
            </w:r>
          </w:p>
        </w:tc>
        <w:tc>
          <w:tcPr>
            <w:tcW w:w="1531" w:type="dxa"/>
          </w:tcPr>
          <w:p w14:paraId="4ECD63F3" w14:textId="77777777" w:rsidR="00643594" w:rsidRDefault="00643594" w:rsidP="00C943CD">
            <w:pPr>
              <w:pStyle w:val="TableCopy"/>
              <w:jc w:val="right"/>
            </w:pPr>
            <w:r>
              <w:t>4.7</w:t>
            </w:r>
          </w:p>
        </w:tc>
        <w:tc>
          <w:tcPr>
            <w:tcW w:w="1134" w:type="dxa"/>
          </w:tcPr>
          <w:p w14:paraId="38803BA4" w14:textId="77777777" w:rsidR="00643594" w:rsidRDefault="00643594" w:rsidP="00C943CD">
            <w:pPr>
              <w:pStyle w:val="TableCopy"/>
              <w:jc w:val="right"/>
            </w:pPr>
            <w:r w:rsidRPr="00C11870">
              <w:rPr>
                <w:rFonts w:cs="Wingdings-Regular"/>
              </w:rPr>
              <w:t>*</w:t>
            </w:r>
          </w:p>
        </w:tc>
      </w:tr>
      <w:tr w:rsidR="00643594" w14:paraId="02898AE1" w14:textId="77777777" w:rsidTr="00C943CD">
        <w:trPr>
          <w:trHeight w:val="60"/>
        </w:trPr>
        <w:tc>
          <w:tcPr>
            <w:tcW w:w="3823" w:type="dxa"/>
          </w:tcPr>
          <w:p w14:paraId="137702AB" w14:textId="77777777" w:rsidR="00643594" w:rsidRDefault="00643594" w:rsidP="00C943CD">
            <w:pPr>
              <w:pStyle w:val="TableCopy"/>
            </w:pPr>
            <w:r>
              <w:t>Clients engaged with agriculture productivity services</w:t>
            </w:r>
          </w:p>
        </w:tc>
        <w:tc>
          <w:tcPr>
            <w:tcW w:w="1332" w:type="dxa"/>
          </w:tcPr>
          <w:p w14:paraId="57AE049B" w14:textId="77777777" w:rsidR="00643594" w:rsidRDefault="00643594" w:rsidP="00C943CD">
            <w:pPr>
              <w:pStyle w:val="TableCopy"/>
              <w:jc w:val="right"/>
            </w:pPr>
            <w:r>
              <w:t>number</w:t>
            </w:r>
          </w:p>
        </w:tc>
        <w:tc>
          <w:tcPr>
            <w:tcW w:w="1332" w:type="dxa"/>
          </w:tcPr>
          <w:p w14:paraId="49F387C6" w14:textId="77777777" w:rsidR="00643594" w:rsidRDefault="00643594" w:rsidP="00C943CD">
            <w:pPr>
              <w:pStyle w:val="TableCopy"/>
              <w:jc w:val="right"/>
            </w:pPr>
            <w:r>
              <w:t>3,976</w:t>
            </w:r>
          </w:p>
        </w:tc>
        <w:tc>
          <w:tcPr>
            <w:tcW w:w="1333" w:type="dxa"/>
          </w:tcPr>
          <w:p w14:paraId="1EAC8C20" w14:textId="77777777" w:rsidR="00643594" w:rsidRDefault="00643594" w:rsidP="00C943CD">
            <w:pPr>
              <w:pStyle w:val="TableCopy"/>
              <w:jc w:val="right"/>
            </w:pPr>
            <w:r>
              <w:t>3,910</w:t>
            </w:r>
          </w:p>
        </w:tc>
        <w:tc>
          <w:tcPr>
            <w:tcW w:w="1531" w:type="dxa"/>
          </w:tcPr>
          <w:p w14:paraId="5C886F41" w14:textId="77777777" w:rsidR="00643594" w:rsidRDefault="00643594" w:rsidP="00C943CD">
            <w:pPr>
              <w:pStyle w:val="TableCopy"/>
              <w:jc w:val="right"/>
            </w:pPr>
            <w:r>
              <w:t>1.7</w:t>
            </w:r>
          </w:p>
        </w:tc>
        <w:tc>
          <w:tcPr>
            <w:tcW w:w="1134" w:type="dxa"/>
          </w:tcPr>
          <w:p w14:paraId="79210353" w14:textId="77777777" w:rsidR="00643594" w:rsidRDefault="00643594" w:rsidP="00C943CD">
            <w:pPr>
              <w:pStyle w:val="TableCopy"/>
              <w:jc w:val="right"/>
            </w:pPr>
            <w:r w:rsidRPr="00C11870">
              <w:rPr>
                <w:rFonts w:cs="Wingdings-Regular"/>
              </w:rPr>
              <w:t>*</w:t>
            </w:r>
          </w:p>
        </w:tc>
      </w:tr>
      <w:tr w:rsidR="00643594" w14:paraId="780ABA37" w14:textId="77777777" w:rsidTr="00C943CD">
        <w:trPr>
          <w:trHeight w:val="60"/>
        </w:trPr>
        <w:tc>
          <w:tcPr>
            <w:tcW w:w="3823" w:type="dxa"/>
          </w:tcPr>
          <w:p w14:paraId="71A199CD" w14:textId="77777777" w:rsidR="00643594" w:rsidRDefault="00643594" w:rsidP="00C943CD">
            <w:pPr>
              <w:pStyle w:val="TableCopy"/>
            </w:pPr>
            <w:r>
              <w:t xml:space="preserve">Commercial technology </w:t>
            </w:r>
            <w:proofErr w:type="spellStart"/>
            <w:r>
              <w:t>licence</w:t>
            </w:r>
            <w:proofErr w:type="spellEnd"/>
            <w:r>
              <w:t xml:space="preserve"> agreements </w:t>
            </w:r>
            <w:proofErr w:type="spellStart"/>
            <w:r>
              <w:t>finalised</w:t>
            </w:r>
            <w:proofErr w:type="spellEnd"/>
          </w:p>
        </w:tc>
        <w:tc>
          <w:tcPr>
            <w:tcW w:w="1332" w:type="dxa"/>
          </w:tcPr>
          <w:p w14:paraId="5F9632ED" w14:textId="77777777" w:rsidR="00643594" w:rsidRDefault="00643594" w:rsidP="00C943CD">
            <w:pPr>
              <w:pStyle w:val="TableCopy"/>
              <w:jc w:val="right"/>
            </w:pPr>
            <w:r>
              <w:t>number</w:t>
            </w:r>
          </w:p>
        </w:tc>
        <w:tc>
          <w:tcPr>
            <w:tcW w:w="1332" w:type="dxa"/>
          </w:tcPr>
          <w:p w14:paraId="202C9CC5" w14:textId="77777777" w:rsidR="00643594" w:rsidRDefault="00643594" w:rsidP="00C943CD">
            <w:pPr>
              <w:pStyle w:val="TableCopy"/>
              <w:jc w:val="right"/>
            </w:pPr>
            <w:r>
              <w:t>16</w:t>
            </w:r>
          </w:p>
        </w:tc>
        <w:tc>
          <w:tcPr>
            <w:tcW w:w="1333" w:type="dxa"/>
          </w:tcPr>
          <w:p w14:paraId="6A86EFE8" w14:textId="77777777" w:rsidR="00643594" w:rsidRDefault="00643594" w:rsidP="00C943CD">
            <w:pPr>
              <w:pStyle w:val="TableCopy"/>
              <w:jc w:val="right"/>
            </w:pPr>
            <w:r>
              <w:t>16</w:t>
            </w:r>
          </w:p>
        </w:tc>
        <w:tc>
          <w:tcPr>
            <w:tcW w:w="1531" w:type="dxa"/>
          </w:tcPr>
          <w:p w14:paraId="55AE75EA" w14:textId="77777777" w:rsidR="00643594" w:rsidRDefault="00643594" w:rsidP="00C943CD">
            <w:pPr>
              <w:pStyle w:val="TableCopy"/>
              <w:jc w:val="right"/>
            </w:pPr>
            <w:r>
              <w:t>0.0</w:t>
            </w:r>
          </w:p>
        </w:tc>
        <w:tc>
          <w:tcPr>
            <w:tcW w:w="1134" w:type="dxa"/>
          </w:tcPr>
          <w:p w14:paraId="20EE7BA9" w14:textId="77777777" w:rsidR="00643594" w:rsidRDefault="00643594" w:rsidP="00C943CD">
            <w:pPr>
              <w:pStyle w:val="TableCopy"/>
              <w:jc w:val="right"/>
            </w:pPr>
            <w:r w:rsidRPr="00C11870">
              <w:rPr>
                <w:rFonts w:cs="Wingdings-Regular"/>
              </w:rPr>
              <w:t>*</w:t>
            </w:r>
          </w:p>
        </w:tc>
      </w:tr>
      <w:tr w:rsidR="00643594" w14:paraId="28FE173E" w14:textId="77777777" w:rsidTr="00C943CD">
        <w:trPr>
          <w:trHeight w:val="60"/>
        </w:trPr>
        <w:tc>
          <w:tcPr>
            <w:tcW w:w="3823" w:type="dxa"/>
          </w:tcPr>
          <w:p w14:paraId="4E96B62F" w14:textId="77777777" w:rsidR="00643594" w:rsidRPr="0026576B" w:rsidRDefault="00643594" w:rsidP="00C943CD">
            <w:pPr>
              <w:pStyle w:val="TableCopy"/>
              <w:rPr>
                <w:spacing w:val="0"/>
              </w:rPr>
            </w:pPr>
            <w:r w:rsidRPr="0026576B">
              <w:rPr>
                <w:spacing w:val="0"/>
              </w:rPr>
              <w:t>Farms and related small businesses facing significant adjustment pressures supported to make better-informed decisions by the Rural Financial Counselling Service</w:t>
            </w:r>
          </w:p>
        </w:tc>
        <w:tc>
          <w:tcPr>
            <w:tcW w:w="1332" w:type="dxa"/>
          </w:tcPr>
          <w:p w14:paraId="06D7F9A0" w14:textId="77777777" w:rsidR="00643594" w:rsidRDefault="00643594" w:rsidP="00C943CD">
            <w:pPr>
              <w:pStyle w:val="TableCopy"/>
              <w:jc w:val="right"/>
            </w:pPr>
            <w:r>
              <w:t>number</w:t>
            </w:r>
          </w:p>
        </w:tc>
        <w:tc>
          <w:tcPr>
            <w:tcW w:w="1332" w:type="dxa"/>
          </w:tcPr>
          <w:p w14:paraId="26902CB8" w14:textId="77777777" w:rsidR="00643594" w:rsidRDefault="00643594" w:rsidP="00C943CD">
            <w:pPr>
              <w:pStyle w:val="TableCopy"/>
              <w:jc w:val="right"/>
            </w:pPr>
            <w:r>
              <w:t>1,665</w:t>
            </w:r>
          </w:p>
        </w:tc>
        <w:tc>
          <w:tcPr>
            <w:tcW w:w="1333" w:type="dxa"/>
          </w:tcPr>
          <w:p w14:paraId="04104E2A" w14:textId="77777777" w:rsidR="00643594" w:rsidRDefault="00643594" w:rsidP="00C943CD">
            <w:pPr>
              <w:pStyle w:val="TableCopy"/>
              <w:jc w:val="right"/>
            </w:pPr>
            <w:r>
              <w:t>1,700</w:t>
            </w:r>
          </w:p>
        </w:tc>
        <w:tc>
          <w:tcPr>
            <w:tcW w:w="1531" w:type="dxa"/>
          </w:tcPr>
          <w:p w14:paraId="00934108" w14:textId="77777777" w:rsidR="00643594" w:rsidRDefault="00643594" w:rsidP="00C943CD">
            <w:pPr>
              <w:pStyle w:val="TableCopy"/>
              <w:jc w:val="right"/>
            </w:pPr>
            <w:r>
              <w:t>-2.1</w:t>
            </w:r>
          </w:p>
        </w:tc>
        <w:tc>
          <w:tcPr>
            <w:tcW w:w="1134" w:type="dxa"/>
          </w:tcPr>
          <w:p w14:paraId="2C3283FC" w14:textId="77777777" w:rsidR="00643594" w:rsidRDefault="00643594" w:rsidP="00C943CD">
            <w:pPr>
              <w:pStyle w:val="TableCopy"/>
              <w:jc w:val="right"/>
            </w:pPr>
            <w:r>
              <w:t>^</w:t>
            </w:r>
          </w:p>
        </w:tc>
      </w:tr>
      <w:tr w:rsidR="00643594" w14:paraId="70440F89" w14:textId="77777777" w:rsidTr="00C943CD">
        <w:trPr>
          <w:trHeight w:val="60"/>
        </w:trPr>
        <w:tc>
          <w:tcPr>
            <w:tcW w:w="3823" w:type="dxa"/>
          </w:tcPr>
          <w:p w14:paraId="36CE6972" w14:textId="77777777" w:rsidR="00643594" w:rsidRDefault="00643594" w:rsidP="00C943CD">
            <w:pPr>
              <w:pStyle w:val="TableCopy"/>
            </w:pPr>
            <w:r>
              <w:t>Genetic improvement of dairy cows achieved through breeding contributing to increased milk production and dairy productivity</w:t>
            </w:r>
          </w:p>
        </w:tc>
        <w:tc>
          <w:tcPr>
            <w:tcW w:w="1332" w:type="dxa"/>
          </w:tcPr>
          <w:p w14:paraId="27B01A49" w14:textId="77777777" w:rsidR="00643594" w:rsidRDefault="00643594" w:rsidP="00C943CD">
            <w:pPr>
              <w:pStyle w:val="TableCopy"/>
              <w:jc w:val="right"/>
            </w:pPr>
            <w:r>
              <w:t>per cent</w:t>
            </w:r>
          </w:p>
        </w:tc>
        <w:tc>
          <w:tcPr>
            <w:tcW w:w="1332" w:type="dxa"/>
          </w:tcPr>
          <w:p w14:paraId="29ED38D7" w14:textId="77777777" w:rsidR="00643594" w:rsidRDefault="00643594" w:rsidP="00C943CD">
            <w:pPr>
              <w:pStyle w:val="TableCopy"/>
              <w:jc w:val="right"/>
            </w:pPr>
            <w:r>
              <w:t>1</w:t>
            </w:r>
          </w:p>
        </w:tc>
        <w:tc>
          <w:tcPr>
            <w:tcW w:w="1333" w:type="dxa"/>
          </w:tcPr>
          <w:p w14:paraId="0CAA4D2D" w14:textId="77777777" w:rsidR="00643594" w:rsidRDefault="00643594" w:rsidP="00C943CD">
            <w:pPr>
              <w:pStyle w:val="TableCopy"/>
              <w:jc w:val="right"/>
            </w:pPr>
            <w:r>
              <w:t>1</w:t>
            </w:r>
          </w:p>
        </w:tc>
        <w:tc>
          <w:tcPr>
            <w:tcW w:w="1531" w:type="dxa"/>
          </w:tcPr>
          <w:p w14:paraId="7C5F6C3E" w14:textId="77777777" w:rsidR="00643594" w:rsidRDefault="00643594" w:rsidP="00C943CD">
            <w:pPr>
              <w:pStyle w:val="TableCopy"/>
              <w:jc w:val="right"/>
            </w:pPr>
            <w:r>
              <w:t>0.0</w:t>
            </w:r>
          </w:p>
        </w:tc>
        <w:tc>
          <w:tcPr>
            <w:tcW w:w="1134" w:type="dxa"/>
          </w:tcPr>
          <w:p w14:paraId="73C88FDD" w14:textId="77777777" w:rsidR="00643594" w:rsidRDefault="00643594" w:rsidP="00C943CD">
            <w:pPr>
              <w:pStyle w:val="TableCopy"/>
              <w:jc w:val="right"/>
            </w:pPr>
            <w:r w:rsidRPr="00C11870">
              <w:rPr>
                <w:rFonts w:cs="Wingdings-Regular"/>
              </w:rPr>
              <w:t>*</w:t>
            </w:r>
          </w:p>
        </w:tc>
      </w:tr>
      <w:tr w:rsidR="00643594" w14:paraId="7EEF7A16" w14:textId="77777777" w:rsidTr="00C943CD">
        <w:trPr>
          <w:trHeight w:val="60"/>
        </w:trPr>
        <w:tc>
          <w:tcPr>
            <w:tcW w:w="3823" w:type="dxa"/>
          </w:tcPr>
          <w:p w14:paraId="7E14FD84" w14:textId="77777777" w:rsidR="00643594" w:rsidRDefault="00643594" w:rsidP="00C943CD">
            <w:pPr>
              <w:pStyle w:val="TableCopy"/>
            </w:pPr>
            <w:r>
              <w:t>Improved agricultural productivity services, programs and products developed</w:t>
            </w:r>
          </w:p>
        </w:tc>
        <w:tc>
          <w:tcPr>
            <w:tcW w:w="1332" w:type="dxa"/>
          </w:tcPr>
          <w:p w14:paraId="064EAFD0" w14:textId="77777777" w:rsidR="00643594" w:rsidRDefault="00643594" w:rsidP="00C943CD">
            <w:pPr>
              <w:pStyle w:val="TableCopy"/>
              <w:jc w:val="right"/>
            </w:pPr>
            <w:r>
              <w:t>number</w:t>
            </w:r>
          </w:p>
        </w:tc>
        <w:tc>
          <w:tcPr>
            <w:tcW w:w="1332" w:type="dxa"/>
          </w:tcPr>
          <w:p w14:paraId="13BB5F9C" w14:textId="77777777" w:rsidR="00643594" w:rsidRDefault="00643594" w:rsidP="00C943CD">
            <w:pPr>
              <w:pStyle w:val="TableCopy"/>
              <w:jc w:val="right"/>
            </w:pPr>
            <w:r>
              <w:t>10</w:t>
            </w:r>
          </w:p>
        </w:tc>
        <w:tc>
          <w:tcPr>
            <w:tcW w:w="1333" w:type="dxa"/>
          </w:tcPr>
          <w:p w14:paraId="164F9B1F" w14:textId="77777777" w:rsidR="00643594" w:rsidRDefault="00643594" w:rsidP="00C943CD">
            <w:pPr>
              <w:pStyle w:val="TableCopy"/>
              <w:jc w:val="right"/>
            </w:pPr>
            <w:r>
              <w:t>10</w:t>
            </w:r>
          </w:p>
        </w:tc>
        <w:tc>
          <w:tcPr>
            <w:tcW w:w="1531" w:type="dxa"/>
          </w:tcPr>
          <w:p w14:paraId="06FEB7A0" w14:textId="77777777" w:rsidR="00643594" w:rsidRDefault="00643594" w:rsidP="00C943CD">
            <w:pPr>
              <w:pStyle w:val="TableCopy"/>
              <w:jc w:val="right"/>
            </w:pPr>
            <w:r>
              <w:t>0.0</w:t>
            </w:r>
          </w:p>
        </w:tc>
        <w:tc>
          <w:tcPr>
            <w:tcW w:w="1134" w:type="dxa"/>
          </w:tcPr>
          <w:p w14:paraId="74D733E9" w14:textId="77777777" w:rsidR="00643594" w:rsidRDefault="00643594" w:rsidP="00C943CD">
            <w:pPr>
              <w:pStyle w:val="TableCopy"/>
              <w:jc w:val="right"/>
            </w:pPr>
            <w:r w:rsidRPr="00C11870">
              <w:rPr>
                <w:rFonts w:cs="Wingdings-Regular"/>
              </w:rPr>
              <w:t>*</w:t>
            </w:r>
          </w:p>
        </w:tc>
      </w:tr>
      <w:tr w:rsidR="00643594" w14:paraId="596DCBCF" w14:textId="77777777" w:rsidTr="00C943CD">
        <w:trPr>
          <w:trHeight w:val="60"/>
        </w:trPr>
        <w:tc>
          <w:tcPr>
            <w:tcW w:w="3823" w:type="dxa"/>
          </w:tcPr>
          <w:p w14:paraId="442B955A" w14:textId="77777777" w:rsidR="00643594" w:rsidRDefault="00643594" w:rsidP="00C943CD">
            <w:pPr>
              <w:pStyle w:val="TableCopy"/>
            </w:pPr>
            <w:r>
              <w:t>Inspections or audits of scientific establishments undertaken to provide assurance of compliance with relevant industry standards for animal welfare</w:t>
            </w:r>
          </w:p>
        </w:tc>
        <w:tc>
          <w:tcPr>
            <w:tcW w:w="1332" w:type="dxa"/>
          </w:tcPr>
          <w:p w14:paraId="570D852C" w14:textId="77777777" w:rsidR="00643594" w:rsidRDefault="00643594" w:rsidP="00C943CD">
            <w:pPr>
              <w:pStyle w:val="TableCopy"/>
              <w:jc w:val="right"/>
            </w:pPr>
            <w:r>
              <w:t>number</w:t>
            </w:r>
          </w:p>
        </w:tc>
        <w:tc>
          <w:tcPr>
            <w:tcW w:w="1332" w:type="dxa"/>
          </w:tcPr>
          <w:p w14:paraId="3CBABCE8" w14:textId="77777777" w:rsidR="00643594" w:rsidRDefault="00643594" w:rsidP="00C943CD">
            <w:pPr>
              <w:pStyle w:val="TableCopy"/>
              <w:jc w:val="right"/>
            </w:pPr>
            <w:r>
              <w:t>23</w:t>
            </w:r>
          </w:p>
        </w:tc>
        <w:tc>
          <w:tcPr>
            <w:tcW w:w="1333" w:type="dxa"/>
          </w:tcPr>
          <w:p w14:paraId="62EDD48A" w14:textId="77777777" w:rsidR="00643594" w:rsidRDefault="00643594" w:rsidP="00C943CD">
            <w:pPr>
              <w:pStyle w:val="TableCopy"/>
              <w:jc w:val="right"/>
            </w:pPr>
            <w:r>
              <w:t>25</w:t>
            </w:r>
          </w:p>
        </w:tc>
        <w:tc>
          <w:tcPr>
            <w:tcW w:w="1531" w:type="dxa"/>
          </w:tcPr>
          <w:p w14:paraId="58FF9E2E" w14:textId="77777777" w:rsidR="00643594" w:rsidRDefault="00643594" w:rsidP="00C943CD">
            <w:pPr>
              <w:pStyle w:val="TableCopy"/>
              <w:jc w:val="right"/>
            </w:pPr>
            <w:r>
              <w:t>-8.0</w:t>
            </w:r>
          </w:p>
        </w:tc>
        <w:tc>
          <w:tcPr>
            <w:tcW w:w="1134" w:type="dxa"/>
          </w:tcPr>
          <w:p w14:paraId="616421B3" w14:textId="77777777" w:rsidR="00643594" w:rsidRDefault="00643594" w:rsidP="00C943CD">
            <w:pPr>
              <w:pStyle w:val="TableCopy"/>
              <w:jc w:val="right"/>
            </w:pPr>
            <w:r w:rsidRPr="00C11870">
              <w:rPr>
                <w:rFonts w:cs="Wingdings-Regular"/>
              </w:rPr>
              <w:t>#</w:t>
            </w:r>
          </w:p>
        </w:tc>
      </w:tr>
      <w:tr w:rsidR="00643594" w14:paraId="389332A6" w14:textId="77777777" w:rsidTr="00C943CD">
        <w:trPr>
          <w:trHeight w:val="60"/>
        </w:trPr>
        <w:tc>
          <w:tcPr>
            <w:tcW w:w="10485" w:type="dxa"/>
            <w:gridSpan w:val="6"/>
          </w:tcPr>
          <w:p w14:paraId="6430A0BC" w14:textId="77777777" w:rsidR="00643594" w:rsidRPr="0039214D" w:rsidRDefault="00643594" w:rsidP="00C943CD">
            <w:pPr>
              <w:pStyle w:val="TableCopy"/>
            </w:pPr>
            <w:r w:rsidRPr="0039214D">
              <w:rPr>
                <w:i/>
              </w:rPr>
              <w:t xml:space="preserve">Three complex audits and a large formal investigation reduced the capacity to deliver all planned audits. Delivery was also impacted by a new cost-recovery regime for scientific licensing being implemented and training and recruitment of </w:t>
            </w:r>
            <w:r w:rsidRPr="0039214D">
              <w:rPr>
                <w:i/>
              </w:rPr>
              <w:lastRenderedPageBreak/>
              <w:t>auditors.</w:t>
            </w:r>
          </w:p>
        </w:tc>
      </w:tr>
      <w:tr w:rsidR="00643594" w14:paraId="7F0517AE" w14:textId="77777777" w:rsidTr="00C943CD">
        <w:trPr>
          <w:trHeight w:val="60"/>
        </w:trPr>
        <w:tc>
          <w:tcPr>
            <w:tcW w:w="3823" w:type="dxa"/>
          </w:tcPr>
          <w:p w14:paraId="020AE8CB" w14:textId="77777777" w:rsidR="00643594" w:rsidRDefault="00643594" w:rsidP="00C943CD">
            <w:pPr>
              <w:pStyle w:val="TableCopy"/>
            </w:pPr>
            <w:r>
              <w:lastRenderedPageBreak/>
              <w:t>Key bioscience platform technologies established</w:t>
            </w:r>
          </w:p>
        </w:tc>
        <w:tc>
          <w:tcPr>
            <w:tcW w:w="1332" w:type="dxa"/>
          </w:tcPr>
          <w:p w14:paraId="77916918" w14:textId="77777777" w:rsidR="00643594" w:rsidRDefault="00643594" w:rsidP="00C943CD">
            <w:pPr>
              <w:pStyle w:val="TableCopy"/>
              <w:jc w:val="right"/>
            </w:pPr>
            <w:r>
              <w:t>number</w:t>
            </w:r>
          </w:p>
        </w:tc>
        <w:tc>
          <w:tcPr>
            <w:tcW w:w="1332" w:type="dxa"/>
          </w:tcPr>
          <w:p w14:paraId="2079A426" w14:textId="77777777" w:rsidR="00643594" w:rsidRDefault="00643594" w:rsidP="00C943CD">
            <w:pPr>
              <w:pStyle w:val="TableCopy"/>
              <w:jc w:val="right"/>
            </w:pPr>
            <w:r>
              <w:t>1</w:t>
            </w:r>
          </w:p>
        </w:tc>
        <w:tc>
          <w:tcPr>
            <w:tcW w:w="1333" w:type="dxa"/>
          </w:tcPr>
          <w:p w14:paraId="759B1BE5" w14:textId="77777777" w:rsidR="00643594" w:rsidRDefault="00643594" w:rsidP="00C943CD">
            <w:pPr>
              <w:pStyle w:val="TableCopy"/>
              <w:jc w:val="right"/>
            </w:pPr>
            <w:r>
              <w:t>1</w:t>
            </w:r>
          </w:p>
        </w:tc>
        <w:tc>
          <w:tcPr>
            <w:tcW w:w="1531" w:type="dxa"/>
          </w:tcPr>
          <w:p w14:paraId="5A8A1514" w14:textId="77777777" w:rsidR="00643594" w:rsidRDefault="00643594" w:rsidP="00C943CD">
            <w:pPr>
              <w:pStyle w:val="TableCopy"/>
              <w:jc w:val="right"/>
            </w:pPr>
            <w:r>
              <w:t>0.0</w:t>
            </w:r>
          </w:p>
        </w:tc>
        <w:tc>
          <w:tcPr>
            <w:tcW w:w="1134" w:type="dxa"/>
          </w:tcPr>
          <w:p w14:paraId="7E5787E3" w14:textId="77777777" w:rsidR="00643594" w:rsidRDefault="00643594" w:rsidP="00C943CD">
            <w:pPr>
              <w:pStyle w:val="TableCopy"/>
              <w:jc w:val="right"/>
            </w:pPr>
            <w:r w:rsidRPr="00C11870">
              <w:rPr>
                <w:rFonts w:cs="Wingdings-Regular"/>
              </w:rPr>
              <w:t>*</w:t>
            </w:r>
          </w:p>
        </w:tc>
      </w:tr>
      <w:tr w:rsidR="00643594" w14:paraId="15FBEE8A" w14:textId="77777777" w:rsidTr="00C943CD">
        <w:trPr>
          <w:trHeight w:val="60"/>
        </w:trPr>
        <w:tc>
          <w:tcPr>
            <w:tcW w:w="3823" w:type="dxa"/>
          </w:tcPr>
          <w:p w14:paraId="016A771C" w14:textId="77777777" w:rsidR="00643594" w:rsidRDefault="00643594" w:rsidP="00C943CD">
            <w:pPr>
              <w:pStyle w:val="TableCopy"/>
            </w:pPr>
            <w:r>
              <w:t>Known state prohibited weed sites monitored and treated in line with the relevant weed action plan</w:t>
            </w:r>
          </w:p>
        </w:tc>
        <w:tc>
          <w:tcPr>
            <w:tcW w:w="1332" w:type="dxa"/>
          </w:tcPr>
          <w:p w14:paraId="6C681B40" w14:textId="77777777" w:rsidR="00643594" w:rsidRDefault="00643594" w:rsidP="00C943CD">
            <w:pPr>
              <w:pStyle w:val="TableCopy"/>
              <w:jc w:val="right"/>
            </w:pPr>
            <w:r>
              <w:t>per cent</w:t>
            </w:r>
          </w:p>
        </w:tc>
        <w:tc>
          <w:tcPr>
            <w:tcW w:w="1332" w:type="dxa"/>
          </w:tcPr>
          <w:p w14:paraId="70EA5B49" w14:textId="77777777" w:rsidR="00643594" w:rsidRDefault="00643594" w:rsidP="00C943CD">
            <w:pPr>
              <w:pStyle w:val="TableCopy"/>
              <w:jc w:val="right"/>
            </w:pPr>
            <w:r>
              <w:t>98</w:t>
            </w:r>
          </w:p>
        </w:tc>
        <w:tc>
          <w:tcPr>
            <w:tcW w:w="1333" w:type="dxa"/>
          </w:tcPr>
          <w:p w14:paraId="69BD009E" w14:textId="77777777" w:rsidR="00643594" w:rsidRDefault="00643594" w:rsidP="00C943CD">
            <w:pPr>
              <w:pStyle w:val="TableCopy"/>
              <w:jc w:val="right"/>
            </w:pPr>
            <w:r>
              <w:t>90</w:t>
            </w:r>
          </w:p>
        </w:tc>
        <w:tc>
          <w:tcPr>
            <w:tcW w:w="1531" w:type="dxa"/>
          </w:tcPr>
          <w:p w14:paraId="12CDAC68" w14:textId="77777777" w:rsidR="00643594" w:rsidRDefault="00643594" w:rsidP="00C943CD">
            <w:pPr>
              <w:pStyle w:val="TableCopy"/>
              <w:jc w:val="right"/>
            </w:pPr>
            <w:r>
              <w:t>8.9</w:t>
            </w:r>
          </w:p>
        </w:tc>
        <w:tc>
          <w:tcPr>
            <w:tcW w:w="1134" w:type="dxa"/>
          </w:tcPr>
          <w:p w14:paraId="775BC0AF" w14:textId="77777777" w:rsidR="00643594" w:rsidRDefault="00643594" w:rsidP="00C943CD">
            <w:pPr>
              <w:pStyle w:val="TableCopy"/>
              <w:jc w:val="right"/>
            </w:pPr>
            <w:r w:rsidRPr="00C11870">
              <w:rPr>
                <w:rFonts w:cs="Wingdings-Regular"/>
              </w:rPr>
              <w:t>*</w:t>
            </w:r>
          </w:p>
        </w:tc>
      </w:tr>
      <w:tr w:rsidR="00643594" w14:paraId="414D6964" w14:textId="77777777" w:rsidTr="00C943CD">
        <w:trPr>
          <w:trHeight w:val="60"/>
        </w:trPr>
        <w:tc>
          <w:tcPr>
            <w:tcW w:w="10485" w:type="dxa"/>
            <w:gridSpan w:val="6"/>
          </w:tcPr>
          <w:p w14:paraId="7CFAEC6F" w14:textId="77777777" w:rsidR="00643594" w:rsidRPr="0039214D" w:rsidRDefault="00643594" w:rsidP="00C943CD">
            <w:pPr>
              <w:pStyle w:val="TableCopy"/>
            </w:pPr>
            <w:r w:rsidRPr="0039214D">
              <w:rPr>
                <w:i/>
              </w:rPr>
              <w:t>Strong planning and resource allocation ensured monitoring and treatment was aligned with seasonal timing.</w:t>
            </w:r>
          </w:p>
        </w:tc>
      </w:tr>
      <w:tr w:rsidR="00643594" w14:paraId="7BD58954" w14:textId="77777777" w:rsidTr="00C943CD">
        <w:trPr>
          <w:trHeight w:val="60"/>
        </w:trPr>
        <w:tc>
          <w:tcPr>
            <w:tcW w:w="3823" w:type="dxa"/>
          </w:tcPr>
          <w:p w14:paraId="51D0FFF6" w14:textId="77777777" w:rsidR="00643594" w:rsidRDefault="00643594" w:rsidP="00C943CD">
            <w:pPr>
              <w:pStyle w:val="TableCopy"/>
            </w:pPr>
            <w:r>
              <w:t>New or amended Interstate Certificate Assurance (ICA) or other market access accreditations developed to restore or enable trade</w:t>
            </w:r>
          </w:p>
        </w:tc>
        <w:tc>
          <w:tcPr>
            <w:tcW w:w="1332" w:type="dxa"/>
          </w:tcPr>
          <w:p w14:paraId="59F86A04" w14:textId="77777777" w:rsidR="00643594" w:rsidRDefault="00643594" w:rsidP="00C943CD">
            <w:pPr>
              <w:pStyle w:val="TableCopy"/>
              <w:jc w:val="right"/>
            </w:pPr>
            <w:r>
              <w:t>number</w:t>
            </w:r>
          </w:p>
        </w:tc>
        <w:tc>
          <w:tcPr>
            <w:tcW w:w="1332" w:type="dxa"/>
          </w:tcPr>
          <w:p w14:paraId="2A07F9A4" w14:textId="77777777" w:rsidR="00643594" w:rsidRDefault="00643594" w:rsidP="00C943CD">
            <w:pPr>
              <w:pStyle w:val="TableCopy"/>
              <w:jc w:val="right"/>
            </w:pPr>
            <w:r>
              <w:t>3</w:t>
            </w:r>
          </w:p>
        </w:tc>
        <w:tc>
          <w:tcPr>
            <w:tcW w:w="1333" w:type="dxa"/>
          </w:tcPr>
          <w:p w14:paraId="0F00C86C" w14:textId="77777777" w:rsidR="00643594" w:rsidRDefault="00643594" w:rsidP="00C943CD">
            <w:pPr>
              <w:pStyle w:val="TableCopy"/>
              <w:jc w:val="right"/>
            </w:pPr>
            <w:r>
              <w:t>2</w:t>
            </w:r>
          </w:p>
        </w:tc>
        <w:tc>
          <w:tcPr>
            <w:tcW w:w="1531" w:type="dxa"/>
          </w:tcPr>
          <w:p w14:paraId="2C15816C" w14:textId="77777777" w:rsidR="00643594" w:rsidRDefault="00643594" w:rsidP="00C943CD">
            <w:pPr>
              <w:pStyle w:val="TableCopy"/>
              <w:jc w:val="right"/>
            </w:pPr>
            <w:r>
              <w:t>50.0</w:t>
            </w:r>
          </w:p>
        </w:tc>
        <w:tc>
          <w:tcPr>
            <w:tcW w:w="1134" w:type="dxa"/>
          </w:tcPr>
          <w:p w14:paraId="5012C9D3" w14:textId="77777777" w:rsidR="00643594" w:rsidRDefault="00643594" w:rsidP="00C943CD">
            <w:pPr>
              <w:pStyle w:val="TableCopy"/>
              <w:jc w:val="right"/>
            </w:pPr>
            <w:r w:rsidRPr="00C11870">
              <w:rPr>
                <w:rFonts w:cs="Wingdings-Regular"/>
              </w:rPr>
              <w:t>*</w:t>
            </w:r>
          </w:p>
        </w:tc>
      </w:tr>
      <w:tr w:rsidR="00643594" w14:paraId="54917587" w14:textId="77777777" w:rsidTr="00C943CD">
        <w:trPr>
          <w:trHeight w:val="60"/>
        </w:trPr>
        <w:tc>
          <w:tcPr>
            <w:tcW w:w="10485" w:type="dxa"/>
            <w:gridSpan w:val="6"/>
          </w:tcPr>
          <w:p w14:paraId="4A024803" w14:textId="77777777" w:rsidR="00643594" w:rsidRPr="0039214D" w:rsidRDefault="00643594" w:rsidP="00C943CD">
            <w:pPr>
              <w:pStyle w:val="TableCopy"/>
            </w:pPr>
            <w:r w:rsidRPr="0039214D">
              <w:rPr>
                <w:i/>
              </w:rPr>
              <w:t>The number of new ICA or other market access accreditations developed or amended is driven by a number of factors not directly influenced by the department, including industry demand, external influences and in response to new pests and/or diseases.</w:t>
            </w:r>
          </w:p>
        </w:tc>
      </w:tr>
      <w:tr w:rsidR="00643594" w14:paraId="245EC5E3" w14:textId="77777777" w:rsidTr="00C943CD">
        <w:trPr>
          <w:trHeight w:val="60"/>
        </w:trPr>
        <w:tc>
          <w:tcPr>
            <w:tcW w:w="3823" w:type="dxa"/>
          </w:tcPr>
          <w:p w14:paraId="6B569F19" w14:textId="77777777" w:rsidR="00643594" w:rsidRDefault="00643594" w:rsidP="00C943CD">
            <w:pPr>
              <w:pStyle w:val="TableCopy"/>
            </w:pPr>
            <w:r>
              <w:t>Plant health certificates issued for Melbourne Markets to support domestic market access</w:t>
            </w:r>
          </w:p>
        </w:tc>
        <w:tc>
          <w:tcPr>
            <w:tcW w:w="1332" w:type="dxa"/>
          </w:tcPr>
          <w:p w14:paraId="752260DD" w14:textId="77777777" w:rsidR="00643594" w:rsidRDefault="00643594" w:rsidP="00C943CD">
            <w:pPr>
              <w:pStyle w:val="TableCopy"/>
              <w:jc w:val="right"/>
            </w:pPr>
            <w:r>
              <w:t>number</w:t>
            </w:r>
          </w:p>
        </w:tc>
        <w:tc>
          <w:tcPr>
            <w:tcW w:w="1332" w:type="dxa"/>
          </w:tcPr>
          <w:p w14:paraId="42EAF5F2" w14:textId="77777777" w:rsidR="00643594" w:rsidRDefault="00643594" w:rsidP="00C943CD">
            <w:pPr>
              <w:pStyle w:val="TableCopy"/>
              <w:jc w:val="right"/>
            </w:pPr>
            <w:r>
              <w:t>4,589</w:t>
            </w:r>
          </w:p>
        </w:tc>
        <w:tc>
          <w:tcPr>
            <w:tcW w:w="1333" w:type="dxa"/>
          </w:tcPr>
          <w:p w14:paraId="4AEA21E6" w14:textId="77777777" w:rsidR="00643594" w:rsidRDefault="00643594" w:rsidP="00C943CD">
            <w:pPr>
              <w:pStyle w:val="TableCopy"/>
              <w:jc w:val="right"/>
            </w:pPr>
            <w:r>
              <w:t>7,000</w:t>
            </w:r>
          </w:p>
        </w:tc>
        <w:tc>
          <w:tcPr>
            <w:tcW w:w="1531" w:type="dxa"/>
          </w:tcPr>
          <w:p w14:paraId="13235E5B" w14:textId="77777777" w:rsidR="00643594" w:rsidRDefault="00643594" w:rsidP="00C943CD">
            <w:pPr>
              <w:pStyle w:val="TableCopy"/>
              <w:jc w:val="right"/>
            </w:pPr>
            <w:r>
              <w:t>-34.4</w:t>
            </w:r>
          </w:p>
        </w:tc>
        <w:tc>
          <w:tcPr>
            <w:tcW w:w="1134" w:type="dxa"/>
          </w:tcPr>
          <w:p w14:paraId="4EE78ED1" w14:textId="77777777" w:rsidR="00643594" w:rsidRDefault="00643594" w:rsidP="00C943CD">
            <w:pPr>
              <w:pStyle w:val="TableCopy"/>
              <w:jc w:val="right"/>
            </w:pPr>
            <w:r w:rsidRPr="00C11870">
              <w:rPr>
                <w:rFonts w:cs="Wingdings-Regular"/>
              </w:rPr>
              <w:t>#</w:t>
            </w:r>
          </w:p>
        </w:tc>
      </w:tr>
      <w:tr w:rsidR="00643594" w14:paraId="6FA523C0" w14:textId="77777777" w:rsidTr="00C943CD">
        <w:trPr>
          <w:trHeight w:val="60"/>
        </w:trPr>
        <w:tc>
          <w:tcPr>
            <w:tcW w:w="10485" w:type="dxa"/>
            <w:gridSpan w:val="6"/>
          </w:tcPr>
          <w:p w14:paraId="62DA66C3" w14:textId="77777777" w:rsidR="00643594" w:rsidRPr="0039214D" w:rsidRDefault="00643594" w:rsidP="00C943CD">
            <w:pPr>
              <w:pStyle w:val="TableCopy"/>
            </w:pPr>
            <w:r w:rsidRPr="0039214D">
              <w:rPr>
                <w:i/>
              </w:rPr>
              <w:t>The number of plant health certificates issued is driven by private sector demand.</w:t>
            </w:r>
          </w:p>
        </w:tc>
      </w:tr>
      <w:tr w:rsidR="00643594" w14:paraId="7A7A8281" w14:textId="77777777" w:rsidTr="00C943CD">
        <w:trPr>
          <w:trHeight w:val="60"/>
        </w:trPr>
        <w:tc>
          <w:tcPr>
            <w:tcW w:w="3823" w:type="dxa"/>
          </w:tcPr>
          <w:p w14:paraId="2D595F95" w14:textId="77777777" w:rsidR="00643594" w:rsidRDefault="00643594" w:rsidP="00C943CD">
            <w:pPr>
              <w:pStyle w:val="TableCopy"/>
            </w:pPr>
            <w:r>
              <w:t>Plant pest, disease and residue control programs maintained to ensure Victorian agricultural produce complies with food safety and biosecurity standards required to access markets</w:t>
            </w:r>
          </w:p>
        </w:tc>
        <w:tc>
          <w:tcPr>
            <w:tcW w:w="1332" w:type="dxa"/>
          </w:tcPr>
          <w:p w14:paraId="58B4A115" w14:textId="77777777" w:rsidR="00643594" w:rsidRDefault="00643594" w:rsidP="00C943CD">
            <w:pPr>
              <w:pStyle w:val="TableCopy"/>
              <w:jc w:val="right"/>
            </w:pPr>
            <w:r>
              <w:t>number</w:t>
            </w:r>
          </w:p>
        </w:tc>
        <w:tc>
          <w:tcPr>
            <w:tcW w:w="1332" w:type="dxa"/>
          </w:tcPr>
          <w:p w14:paraId="2494872F" w14:textId="77777777" w:rsidR="00643594" w:rsidRDefault="00643594" w:rsidP="00C943CD">
            <w:pPr>
              <w:pStyle w:val="TableCopy"/>
              <w:jc w:val="right"/>
            </w:pPr>
            <w:r>
              <w:t>6</w:t>
            </w:r>
          </w:p>
        </w:tc>
        <w:tc>
          <w:tcPr>
            <w:tcW w:w="1333" w:type="dxa"/>
          </w:tcPr>
          <w:p w14:paraId="7112E6C5" w14:textId="77777777" w:rsidR="00643594" w:rsidRDefault="00643594" w:rsidP="00C943CD">
            <w:pPr>
              <w:pStyle w:val="TableCopy"/>
              <w:jc w:val="right"/>
            </w:pPr>
            <w:r>
              <w:t>6</w:t>
            </w:r>
          </w:p>
        </w:tc>
        <w:tc>
          <w:tcPr>
            <w:tcW w:w="1531" w:type="dxa"/>
          </w:tcPr>
          <w:p w14:paraId="7D2C0574" w14:textId="77777777" w:rsidR="00643594" w:rsidRDefault="00643594" w:rsidP="00C943CD">
            <w:pPr>
              <w:pStyle w:val="TableCopy"/>
              <w:jc w:val="right"/>
            </w:pPr>
            <w:r>
              <w:t>0.0</w:t>
            </w:r>
          </w:p>
        </w:tc>
        <w:tc>
          <w:tcPr>
            <w:tcW w:w="1134" w:type="dxa"/>
          </w:tcPr>
          <w:p w14:paraId="1CDA36F1" w14:textId="77777777" w:rsidR="00643594" w:rsidRDefault="00643594" w:rsidP="00C943CD">
            <w:pPr>
              <w:pStyle w:val="TableCopy"/>
              <w:jc w:val="right"/>
            </w:pPr>
            <w:r w:rsidRPr="00C11870">
              <w:rPr>
                <w:rFonts w:cs="Wingdings-Regular"/>
              </w:rPr>
              <w:t>*</w:t>
            </w:r>
          </w:p>
        </w:tc>
      </w:tr>
      <w:tr w:rsidR="00643594" w14:paraId="1D7697E1" w14:textId="77777777" w:rsidTr="00C943CD">
        <w:trPr>
          <w:trHeight w:val="60"/>
        </w:trPr>
        <w:tc>
          <w:tcPr>
            <w:tcW w:w="3823" w:type="dxa"/>
          </w:tcPr>
          <w:p w14:paraId="48ED8F97" w14:textId="77777777" w:rsidR="00643594" w:rsidRDefault="00643594" w:rsidP="00C943CD">
            <w:pPr>
              <w:pStyle w:val="TableCopy"/>
            </w:pPr>
            <w:r>
              <w:t>Postgraduate level/PhD students in training</w:t>
            </w:r>
          </w:p>
        </w:tc>
        <w:tc>
          <w:tcPr>
            <w:tcW w:w="1332" w:type="dxa"/>
          </w:tcPr>
          <w:p w14:paraId="5CAA7017" w14:textId="77777777" w:rsidR="00643594" w:rsidRDefault="00643594" w:rsidP="00C943CD">
            <w:pPr>
              <w:pStyle w:val="TableCopy"/>
              <w:jc w:val="right"/>
            </w:pPr>
            <w:r>
              <w:t>number</w:t>
            </w:r>
          </w:p>
        </w:tc>
        <w:tc>
          <w:tcPr>
            <w:tcW w:w="1332" w:type="dxa"/>
          </w:tcPr>
          <w:p w14:paraId="119B1333" w14:textId="77777777" w:rsidR="00643594" w:rsidRDefault="00643594" w:rsidP="00C943CD">
            <w:pPr>
              <w:pStyle w:val="TableCopy"/>
              <w:jc w:val="right"/>
            </w:pPr>
            <w:r>
              <w:t>69</w:t>
            </w:r>
          </w:p>
        </w:tc>
        <w:tc>
          <w:tcPr>
            <w:tcW w:w="1333" w:type="dxa"/>
          </w:tcPr>
          <w:p w14:paraId="053C5423" w14:textId="77777777" w:rsidR="00643594" w:rsidRDefault="00643594" w:rsidP="00C943CD">
            <w:pPr>
              <w:pStyle w:val="TableCopy"/>
              <w:jc w:val="right"/>
            </w:pPr>
            <w:r>
              <w:t>65</w:t>
            </w:r>
          </w:p>
        </w:tc>
        <w:tc>
          <w:tcPr>
            <w:tcW w:w="1531" w:type="dxa"/>
          </w:tcPr>
          <w:p w14:paraId="76747690" w14:textId="77777777" w:rsidR="00643594" w:rsidRDefault="00643594" w:rsidP="00C943CD">
            <w:pPr>
              <w:pStyle w:val="TableCopy"/>
              <w:jc w:val="right"/>
            </w:pPr>
            <w:r>
              <w:t>6.2</w:t>
            </w:r>
          </w:p>
        </w:tc>
        <w:tc>
          <w:tcPr>
            <w:tcW w:w="1134" w:type="dxa"/>
          </w:tcPr>
          <w:p w14:paraId="6CF566D3" w14:textId="77777777" w:rsidR="00643594" w:rsidRDefault="00643594" w:rsidP="00C943CD">
            <w:pPr>
              <w:pStyle w:val="TableCopy"/>
              <w:jc w:val="right"/>
            </w:pPr>
            <w:r w:rsidRPr="00C11870">
              <w:rPr>
                <w:rFonts w:cs="Wingdings-Regular"/>
              </w:rPr>
              <w:t>*</w:t>
            </w:r>
          </w:p>
        </w:tc>
      </w:tr>
      <w:tr w:rsidR="00643594" w14:paraId="3704024F" w14:textId="77777777" w:rsidTr="00C943CD">
        <w:trPr>
          <w:trHeight w:val="60"/>
        </w:trPr>
        <w:tc>
          <w:tcPr>
            <w:tcW w:w="10485" w:type="dxa"/>
            <w:gridSpan w:val="6"/>
          </w:tcPr>
          <w:p w14:paraId="69AD4384" w14:textId="77777777" w:rsidR="00643594" w:rsidRPr="0039214D" w:rsidRDefault="00643594" w:rsidP="00C943CD">
            <w:pPr>
              <w:pStyle w:val="TableCopy"/>
            </w:pPr>
            <w:r w:rsidRPr="0039214D">
              <w:rPr>
                <w:i/>
              </w:rPr>
              <w:t xml:space="preserve">Due to a higher intake in the new dairy bioscience innovation initiative </w:t>
            </w:r>
            <w:proofErr w:type="spellStart"/>
            <w:r w:rsidRPr="0039214D">
              <w:rPr>
                <w:i/>
              </w:rPr>
              <w:t>DairyBio</w:t>
            </w:r>
            <w:proofErr w:type="spellEnd"/>
            <w:r w:rsidRPr="0039214D">
              <w:rPr>
                <w:i/>
              </w:rPr>
              <w:t xml:space="preserve"> supported by the dairy industry through Dairy Australia.</w:t>
            </w:r>
          </w:p>
        </w:tc>
      </w:tr>
      <w:tr w:rsidR="00643594" w14:paraId="3C53E42A" w14:textId="77777777" w:rsidTr="00C943CD">
        <w:trPr>
          <w:trHeight w:val="60"/>
        </w:trPr>
        <w:tc>
          <w:tcPr>
            <w:tcW w:w="3823" w:type="dxa"/>
          </w:tcPr>
          <w:p w14:paraId="2FD964FF" w14:textId="77777777" w:rsidR="00643594" w:rsidRDefault="00643594" w:rsidP="00C943CD">
            <w:pPr>
              <w:pStyle w:val="TableCopy"/>
            </w:pPr>
            <w:r>
              <w:t>Properties inspected for invasive plant and animal priority species</w:t>
            </w:r>
          </w:p>
        </w:tc>
        <w:tc>
          <w:tcPr>
            <w:tcW w:w="1332" w:type="dxa"/>
          </w:tcPr>
          <w:p w14:paraId="42044B60" w14:textId="77777777" w:rsidR="00643594" w:rsidRDefault="00643594" w:rsidP="00C943CD">
            <w:pPr>
              <w:pStyle w:val="TableCopy"/>
              <w:jc w:val="right"/>
            </w:pPr>
            <w:r>
              <w:t>number</w:t>
            </w:r>
          </w:p>
        </w:tc>
        <w:tc>
          <w:tcPr>
            <w:tcW w:w="1332" w:type="dxa"/>
          </w:tcPr>
          <w:p w14:paraId="39CC7951" w14:textId="77777777" w:rsidR="00643594" w:rsidRDefault="00643594" w:rsidP="00C943CD">
            <w:pPr>
              <w:pStyle w:val="TableCopy"/>
              <w:jc w:val="right"/>
            </w:pPr>
            <w:r>
              <w:t>2,707</w:t>
            </w:r>
          </w:p>
        </w:tc>
        <w:tc>
          <w:tcPr>
            <w:tcW w:w="1333" w:type="dxa"/>
          </w:tcPr>
          <w:p w14:paraId="7456F14A" w14:textId="77777777" w:rsidR="00643594" w:rsidRDefault="00643594" w:rsidP="00C943CD">
            <w:pPr>
              <w:pStyle w:val="TableCopy"/>
              <w:jc w:val="right"/>
            </w:pPr>
            <w:r>
              <w:t>3,300</w:t>
            </w:r>
          </w:p>
        </w:tc>
        <w:tc>
          <w:tcPr>
            <w:tcW w:w="1531" w:type="dxa"/>
          </w:tcPr>
          <w:p w14:paraId="46738E0E" w14:textId="77777777" w:rsidR="00643594" w:rsidRDefault="00643594" w:rsidP="00C943CD">
            <w:pPr>
              <w:pStyle w:val="TableCopy"/>
              <w:jc w:val="right"/>
            </w:pPr>
            <w:r>
              <w:t>-18.0</w:t>
            </w:r>
          </w:p>
        </w:tc>
        <w:tc>
          <w:tcPr>
            <w:tcW w:w="1134" w:type="dxa"/>
          </w:tcPr>
          <w:p w14:paraId="5A1D97C2" w14:textId="77777777" w:rsidR="00643594" w:rsidRDefault="00643594" w:rsidP="00C943CD">
            <w:pPr>
              <w:pStyle w:val="TableCopy"/>
              <w:jc w:val="right"/>
            </w:pPr>
            <w:r w:rsidRPr="00C11870">
              <w:rPr>
                <w:rFonts w:cs="Wingdings-Regular"/>
              </w:rPr>
              <w:t>#</w:t>
            </w:r>
          </w:p>
        </w:tc>
      </w:tr>
      <w:tr w:rsidR="00643594" w14:paraId="30171861" w14:textId="77777777" w:rsidTr="00C943CD">
        <w:trPr>
          <w:trHeight w:val="60"/>
        </w:trPr>
        <w:tc>
          <w:tcPr>
            <w:tcW w:w="10485" w:type="dxa"/>
            <w:gridSpan w:val="6"/>
          </w:tcPr>
          <w:p w14:paraId="7964EE4E" w14:textId="77777777" w:rsidR="00643594" w:rsidRPr="0039214D" w:rsidRDefault="00643594" w:rsidP="00C943CD">
            <w:pPr>
              <w:pStyle w:val="TableCopy"/>
            </w:pPr>
            <w:r w:rsidRPr="0039214D">
              <w:rPr>
                <w:i/>
              </w:rPr>
              <w:t>Number of inspections was reduced due to the diversion of operational resources to assist emergency response and market access activities including anthrax, tomato potato psyllid, giant pine scale and chestnut blight as well as impacts from storm and flood events.</w:t>
            </w:r>
          </w:p>
        </w:tc>
      </w:tr>
      <w:tr w:rsidR="00643594" w14:paraId="53EDB197" w14:textId="77777777" w:rsidTr="00C943CD">
        <w:trPr>
          <w:trHeight w:val="60"/>
        </w:trPr>
        <w:tc>
          <w:tcPr>
            <w:tcW w:w="3823" w:type="dxa"/>
          </w:tcPr>
          <w:p w14:paraId="010F0667" w14:textId="77777777" w:rsidR="00643594" w:rsidRDefault="00643594" w:rsidP="00C943CD">
            <w:pPr>
              <w:pStyle w:val="TableCopy"/>
            </w:pPr>
            <w:r>
              <w:t>Scientific and technical publications in international and/or peer review journals that promote productive agriculture</w:t>
            </w:r>
          </w:p>
        </w:tc>
        <w:tc>
          <w:tcPr>
            <w:tcW w:w="1332" w:type="dxa"/>
          </w:tcPr>
          <w:p w14:paraId="387543A2" w14:textId="77777777" w:rsidR="00643594" w:rsidRDefault="00643594" w:rsidP="00C943CD">
            <w:pPr>
              <w:pStyle w:val="TableCopy"/>
              <w:jc w:val="right"/>
            </w:pPr>
            <w:r>
              <w:t>number</w:t>
            </w:r>
          </w:p>
        </w:tc>
        <w:tc>
          <w:tcPr>
            <w:tcW w:w="1332" w:type="dxa"/>
          </w:tcPr>
          <w:p w14:paraId="05B069C2" w14:textId="77777777" w:rsidR="00643594" w:rsidRDefault="00643594" w:rsidP="00C943CD">
            <w:pPr>
              <w:pStyle w:val="TableCopy"/>
              <w:jc w:val="right"/>
            </w:pPr>
            <w:r>
              <w:t>270</w:t>
            </w:r>
          </w:p>
        </w:tc>
        <w:tc>
          <w:tcPr>
            <w:tcW w:w="1333" w:type="dxa"/>
          </w:tcPr>
          <w:p w14:paraId="5BD5F67D" w14:textId="77777777" w:rsidR="00643594" w:rsidRDefault="00643594" w:rsidP="00C943CD">
            <w:pPr>
              <w:pStyle w:val="TableCopy"/>
              <w:jc w:val="right"/>
            </w:pPr>
            <w:r>
              <w:t>260</w:t>
            </w:r>
          </w:p>
        </w:tc>
        <w:tc>
          <w:tcPr>
            <w:tcW w:w="1531" w:type="dxa"/>
          </w:tcPr>
          <w:p w14:paraId="3A5E1066" w14:textId="77777777" w:rsidR="00643594" w:rsidRDefault="00643594" w:rsidP="00C943CD">
            <w:pPr>
              <w:pStyle w:val="TableCopy"/>
              <w:jc w:val="right"/>
            </w:pPr>
            <w:r>
              <w:t>3.8</w:t>
            </w:r>
          </w:p>
        </w:tc>
        <w:tc>
          <w:tcPr>
            <w:tcW w:w="1134" w:type="dxa"/>
          </w:tcPr>
          <w:p w14:paraId="45A7DD9D" w14:textId="77777777" w:rsidR="00643594" w:rsidRDefault="00643594" w:rsidP="00C943CD">
            <w:pPr>
              <w:pStyle w:val="TableCopy"/>
              <w:jc w:val="right"/>
            </w:pPr>
            <w:r w:rsidRPr="00C11870">
              <w:rPr>
                <w:rFonts w:cs="Wingdings-Regular"/>
              </w:rPr>
              <w:t>*</w:t>
            </w:r>
          </w:p>
        </w:tc>
      </w:tr>
      <w:tr w:rsidR="00643594" w14:paraId="73B6A3A4" w14:textId="77777777" w:rsidTr="00C943CD">
        <w:trPr>
          <w:trHeight w:val="60"/>
        </w:trPr>
        <w:tc>
          <w:tcPr>
            <w:tcW w:w="3823" w:type="dxa"/>
          </w:tcPr>
          <w:p w14:paraId="60C2DAB9" w14:textId="77777777" w:rsidR="00643594" w:rsidRDefault="00643594" w:rsidP="00C943CD">
            <w:pPr>
              <w:pStyle w:val="TableCopy"/>
            </w:pPr>
            <w:r>
              <w:t>Strategies developed to overcome identified trade barriers</w:t>
            </w:r>
          </w:p>
        </w:tc>
        <w:tc>
          <w:tcPr>
            <w:tcW w:w="1332" w:type="dxa"/>
          </w:tcPr>
          <w:p w14:paraId="2E4DE87D" w14:textId="77777777" w:rsidR="00643594" w:rsidRDefault="00643594" w:rsidP="00C943CD">
            <w:pPr>
              <w:pStyle w:val="TableCopy"/>
              <w:jc w:val="right"/>
            </w:pPr>
            <w:r>
              <w:t>number</w:t>
            </w:r>
          </w:p>
        </w:tc>
        <w:tc>
          <w:tcPr>
            <w:tcW w:w="1332" w:type="dxa"/>
          </w:tcPr>
          <w:p w14:paraId="7DDCD1DB" w14:textId="77777777" w:rsidR="00643594" w:rsidRDefault="00643594" w:rsidP="00C943CD">
            <w:pPr>
              <w:pStyle w:val="TableCopy"/>
              <w:jc w:val="right"/>
            </w:pPr>
            <w:r>
              <w:t>7</w:t>
            </w:r>
          </w:p>
        </w:tc>
        <w:tc>
          <w:tcPr>
            <w:tcW w:w="1333" w:type="dxa"/>
          </w:tcPr>
          <w:p w14:paraId="1B6BC595" w14:textId="77777777" w:rsidR="00643594" w:rsidRDefault="00643594" w:rsidP="00C943CD">
            <w:pPr>
              <w:pStyle w:val="TableCopy"/>
              <w:jc w:val="right"/>
            </w:pPr>
            <w:r>
              <w:t>7</w:t>
            </w:r>
          </w:p>
        </w:tc>
        <w:tc>
          <w:tcPr>
            <w:tcW w:w="1531" w:type="dxa"/>
          </w:tcPr>
          <w:p w14:paraId="1087A4E5" w14:textId="77777777" w:rsidR="00643594" w:rsidRDefault="00643594" w:rsidP="00C943CD">
            <w:pPr>
              <w:pStyle w:val="TableCopy"/>
              <w:jc w:val="right"/>
            </w:pPr>
            <w:r>
              <w:t>0.0</w:t>
            </w:r>
          </w:p>
        </w:tc>
        <w:tc>
          <w:tcPr>
            <w:tcW w:w="1134" w:type="dxa"/>
          </w:tcPr>
          <w:p w14:paraId="3ECDAEC5" w14:textId="77777777" w:rsidR="00643594" w:rsidRDefault="00643594" w:rsidP="00C943CD">
            <w:pPr>
              <w:pStyle w:val="TableCopy"/>
              <w:jc w:val="right"/>
            </w:pPr>
            <w:r w:rsidRPr="00C11870">
              <w:rPr>
                <w:rFonts w:cs="Wingdings-Regular"/>
              </w:rPr>
              <w:t>*</w:t>
            </w:r>
          </w:p>
        </w:tc>
      </w:tr>
      <w:tr w:rsidR="00643594" w14:paraId="41A7DE54" w14:textId="77777777" w:rsidTr="00C943CD">
        <w:trPr>
          <w:trHeight w:val="60"/>
        </w:trPr>
        <w:tc>
          <w:tcPr>
            <w:tcW w:w="3823" w:type="dxa"/>
          </w:tcPr>
          <w:p w14:paraId="40B0AFE2" w14:textId="77777777" w:rsidR="00643594" w:rsidRDefault="00643594" w:rsidP="00C943CD">
            <w:pPr>
              <w:pStyle w:val="TableCopy"/>
            </w:pPr>
            <w:r>
              <w:t>Value of co-investment from external (non-state) funding sources attracted to the department’s research projects that support productive agriculture</w:t>
            </w:r>
          </w:p>
        </w:tc>
        <w:tc>
          <w:tcPr>
            <w:tcW w:w="1332" w:type="dxa"/>
          </w:tcPr>
          <w:p w14:paraId="55583AC1" w14:textId="77777777" w:rsidR="00643594" w:rsidRDefault="00643594" w:rsidP="00C943CD">
            <w:pPr>
              <w:pStyle w:val="TableCopy"/>
              <w:jc w:val="right"/>
            </w:pPr>
            <w:r>
              <w:t>$ million</w:t>
            </w:r>
          </w:p>
        </w:tc>
        <w:tc>
          <w:tcPr>
            <w:tcW w:w="1332" w:type="dxa"/>
          </w:tcPr>
          <w:p w14:paraId="34D2ED28" w14:textId="77777777" w:rsidR="00643594" w:rsidRDefault="00643594" w:rsidP="00C943CD">
            <w:pPr>
              <w:pStyle w:val="TableCopy"/>
              <w:jc w:val="right"/>
            </w:pPr>
            <w:r>
              <w:t>36</w:t>
            </w:r>
          </w:p>
        </w:tc>
        <w:tc>
          <w:tcPr>
            <w:tcW w:w="1333" w:type="dxa"/>
          </w:tcPr>
          <w:p w14:paraId="1AE0F8B7" w14:textId="77777777" w:rsidR="00643594" w:rsidRDefault="00643594" w:rsidP="00C943CD">
            <w:pPr>
              <w:pStyle w:val="TableCopy"/>
              <w:jc w:val="right"/>
            </w:pPr>
            <w:r>
              <w:t>36</w:t>
            </w:r>
          </w:p>
        </w:tc>
        <w:tc>
          <w:tcPr>
            <w:tcW w:w="1531" w:type="dxa"/>
          </w:tcPr>
          <w:p w14:paraId="43B24E82" w14:textId="77777777" w:rsidR="00643594" w:rsidRDefault="00643594" w:rsidP="00C943CD">
            <w:pPr>
              <w:pStyle w:val="TableCopy"/>
              <w:jc w:val="right"/>
            </w:pPr>
            <w:r>
              <w:t>0.3</w:t>
            </w:r>
          </w:p>
        </w:tc>
        <w:tc>
          <w:tcPr>
            <w:tcW w:w="1134" w:type="dxa"/>
          </w:tcPr>
          <w:p w14:paraId="2A7ABCC0" w14:textId="77777777" w:rsidR="00643594" w:rsidRDefault="00643594" w:rsidP="00C943CD">
            <w:pPr>
              <w:pStyle w:val="TableCopy"/>
              <w:jc w:val="right"/>
            </w:pPr>
            <w:r w:rsidRPr="00C11870">
              <w:rPr>
                <w:rFonts w:cs="Wingdings-Regular"/>
              </w:rPr>
              <w:t>*</w:t>
            </w:r>
          </w:p>
        </w:tc>
      </w:tr>
      <w:tr w:rsidR="00643594" w14:paraId="5594CAC9" w14:textId="77777777" w:rsidTr="00C943CD">
        <w:trPr>
          <w:trHeight w:val="60"/>
        </w:trPr>
        <w:tc>
          <w:tcPr>
            <w:tcW w:w="10485" w:type="dxa"/>
            <w:gridSpan w:val="6"/>
          </w:tcPr>
          <w:p w14:paraId="6009086B" w14:textId="77777777" w:rsidR="00643594" w:rsidRPr="0039214D" w:rsidRDefault="00643594" w:rsidP="00C943CD">
            <w:pPr>
              <w:pStyle w:val="TableCopy"/>
            </w:pPr>
            <w:r>
              <w:rPr>
                <w:b/>
              </w:rPr>
              <w:t>Q</w:t>
            </w:r>
            <w:r w:rsidRPr="0039214D">
              <w:rPr>
                <w:b/>
              </w:rPr>
              <w:t>uality</w:t>
            </w:r>
          </w:p>
        </w:tc>
      </w:tr>
      <w:tr w:rsidR="00643594" w14:paraId="15C2A543" w14:textId="77777777" w:rsidTr="00C943CD">
        <w:trPr>
          <w:trHeight w:val="60"/>
        </w:trPr>
        <w:tc>
          <w:tcPr>
            <w:tcW w:w="3823" w:type="dxa"/>
          </w:tcPr>
          <w:p w14:paraId="483459A9" w14:textId="77777777" w:rsidR="00643594" w:rsidRDefault="00643594" w:rsidP="00C943CD">
            <w:pPr>
              <w:pStyle w:val="TableCopy"/>
            </w:pPr>
            <w:r>
              <w:t>Client satisfaction rating of agricultural productivity services</w:t>
            </w:r>
          </w:p>
        </w:tc>
        <w:tc>
          <w:tcPr>
            <w:tcW w:w="1332" w:type="dxa"/>
          </w:tcPr>
          <w:p w14:paraId="1B607DAA" w14:textId="77777777" w:rsidR="00643594" w:rsidRDefault="00643594" w:rsidP="00C943CD">
            <w:pPr>
              <w:pStyle w:val="TableCopy"/>
              <w:jc w:val="right"/>
            </w:pPr>
            <w:r>
              <w:t>number</w:t>
            </w:r>
          </w:p>
        </w:tc>
        <w:tc>
          <w:tcPr>
            <w:tcW w:w="1332" w:type="dxa"/>
          </w:tcPr>
          <w:p w14:paraId="5FC1B15B" w14:textId="77777777" w:rsidR="00643594" w:rsidRDefault="00643594" w:rsidP="00C943CD">
            <w:pPr>
              <w:pStyle w:val="TableCopy"/>
              <w:jc w:val="right"/>
            </w:pPr>
            <w:r>
              <w:t>9</w:t>
            </w:r>
          </w:p>
        </w:tc>
        <w:tc>
          <w:tcPr>
            <w:tcW w:w="1333" w:type="dxa"/>
          </w:tcPr>
          <w:p w14:paraId="24BDDEA8" w14:textId="77777777" w:rsidR="00643594" w:rsidRDefault="00643594" w:rsidP="00C943CD">
            <w:pPr>
              <w:pStyle w:val="TableCopy"/>
              <w:jc w:val="right"/>
            </w:pPr>
            <w:r>
              <w:t>&gt;8</w:t>
            </w:r>
          </w:p>
        </w:tc>
        <w:tc>
          <w:tcPr>
            <w:tcW w:w="1531" w:type="dxa"/>
          </w:tcPr>
          <w:p w14:paraId="23138A68" w14:textId="77777777" w:rsidR="00643594" w:rsidRDefault="00643594" w:rsidP="00C943CD">
            <w:pPr>
              <w:pStyle w:val="TableCopy"/>
              <w:jc w:val="right"/>
            </w:pPr>
            <w:r>
              <w:t>7.5</w:t>
            </w:r>
          </w:p>
        </w:tc>
        <w:tc>
          <w:tcPr>
            <w:tcW w:w="1134" w:type="dxa"/>
          </w:tcPr>
          <w:p w14:paraId="3FB1742C" w14:textId="77777777" w:rsidR="00643594" w:rsidRDefault="00643594" w:rsidP="00C943CD">
            <w:pPr>
              <w:pStyle w:val="TableCopy"/>
              <w:jc w:val="right"/>
            </w:pPr>
            <w:r w:rsidRPr="00C11870">
              <w:rPr>
                <w:rFonts w:cs="Wingdings-Regular"/>
              </w:rPr>
              <w:t>*</w:t>
            </w:r>
          </w:p>
        </w:tc>
      </w:tr>
      <w:tr w:rsidR="00643594" w14:paraId="384F2C05" w14:textId="77777777" w:rsidTr="00C943CD">
        <w:trPr>
          <w:trHeight w:val="60"/>
        </w:trPr>
        <w:tc>
          <w:tcPr>
            <w:tcW w:w="10485" w:type="dxa"/>
            <w:gridSpan w:val="6"/>
          </w:tcPr>
          <w:p w14:paraId="674AB6AE" w14:textId="77777777" w:rsidR="00643594" w:rsidRPr="0039214D" w:rsidRDefault="00643594" w:rsidP="00C943CD">
            <w:pPr>
              <w:pStyle w:val="TableCopy"/>
            </w:pPr>
            <w:r w:rsidRPr="0039214D">
              <w:rPr>
                <w:i/>
              </w:rPr>
              <w:t xml:space="preserve">Greater emphasis has been placed on the design of client-focused services. </w:t>
            </w:r>
          </w:p>
        </w:tc>
      </w:tr>
      <w:tr w:rsidR="00643594" w14:paraId="7B4C0E60" w14:textId="77777777" w:rsidTr="00C943CD">
        <w:trPr>
          <w:trHeight w:val="60"/>
        </w:trPr>
        <w:tc>
          <w:tcPr>
            <w:tcW w:w="3823" w:type="dxa"/>
          </w:tcPr>
          <w:p w14:paraId="50588A7E" w14:textId="77777777" w:rsidR="00643594" w:rsidRDefault="00643594" w:rsidP="00C943CD">
            <w:pPr>
              <w:pStyle w:val="TableCopy"/>
            </w:pPr>
            <w:r>
              <w:lastRenderedPageBreak/>
              <w:t>National biosecurity, agriculture/veterinary chemical use and animal welfare programs implemented in accordance with agreed plans</w:t>
            </w:r>
          </w:p>
        </w:tc>
        <w:tc>
          <w:tcPr>
            <w:tcW w:w="1332" w:type="dxa"/>
          </w:tcPr>
          <w:p w14:paraId="6FC5D2F8" w14:textId="77777777" w:rsidR="00643594" w:rsidRDefault="00643594" w:rsidP="00C943CD">
            <w:pPr>
              <w:pStyle w:val="TableCopy"/>
              <w:jc w:val="right"/>
            </w:pPr>
            <w:r>
              <w:t>per cent</w:t>
            </w:r>
          </w:p>
        </w:tc>
        <w:tc>
          <w:tcPr>
            <w:tcW w:w="1332" w:type="dxa"/>
          </w:tcPr>
          <w:p w14:paraId="133B7413" w14:textId="77777777" w:rsidR="00643594" w:rsidRDefault="00643594" w:rsidP="00C943CD">
            <w:pPr>
              <w:pStyle w:val="TableCopy"/>
              <w:jc w:val="right"/>
            </w:pPr>
            <w:r>
              <w:t>100</w:t>
            </w:r>
          </w:p>
        </w:tc>
        <w:tc>
          <w:tcPr>
            <w:tcW w:w="1333" w:type="dxa"/>
          </w:tcPr>
          <w:p w14:paraId="6AE0B9AB" w14:textId="77777777" w:rsidR="00643594" w:rsidRDefault="00643594" w:rsidP="00C943CD">
            <w:pPr>
              <w:pStyle w:val="TableCopy"/>
              <w:jc w:val="right"/>
            </w:pPr>
            <w:r>
              <w:t>&gt;95</w:t>
            </w:r>
          </w:p>
        </w:tc>
        <w:tc>
          <w:tcPr>
            <w:tcW w:w="1531" w:type="dxa"/>
          </w:tcPr>
          <w:p w14:paraId="4A3FBAE0" w14:textId="77777777" w:rsidR="00643594" w:rsidRDefault="00643594" w:rsidP="00C943CD">
            <w:pPr>
              <w:pStyle w:val="TableCopy"/>
              <w:jc w:val="right"/>
            </w:pPr>
            <w:r>
              <w:t>5.3</w:t>
            </w:r>
          </w:p>
        </w:tc>
        <w:tc>
          <w:tcPr>
            <w:tcW w:w="1134" w:type="dxa"/>
          </w:tcPr>
          <w:p w14:paraId="09F0F0A1" w14:textId="77777777" w:rsidR="00643594" w:rsidRDefault="00643594" w:rsidP="00C943CD">
            <w:pPr>
              <w:pStyle w:val="TableCopy"/>
              <w:jc w:val="right"/>
            </w:pPr>
            <w:r w:rsidRPr="00C11870">
              <w:rPr>
                <w:rFonts w:cs="Wingdings-Regular"/>
              </w:rPr>
              <w:t>*</w:t>
            </w:r>
          </w:p>
        </w:tc>
      </w:tr>
      <w:tr w:rsidR="00643594" w14:paraId="6BF583AF" w14:textId="77777777" w:rsidTr="00C943CD">
        <w:trPr>
          <w:trHeight w:val="60"/>
        </w:trPr>
        <w:tc>
          <w:tcPr>
            <w:tcW w:w="10485" w:type="dxa"/>
            <w:gridSpan w:val="6"/>
          </w:tcPr>
          <w:p w14:paraId="2FD07A6D" w14:textId="77777777" w:rsidR="00643594" w:rsidRPr="0039214D" w:rsidRDefault="00643594" w:rsidP="00C943CD">
            <w:pPr>
              <w:pStyle w:val="TableCopy"/>
            </w:pPr>
            <w:r w:rsidRPr="0039214D">
              <w:rPr>
                <w:i/>
              </w:rPr>
              <w:t>Victoria responded to all requests associated with 82 national work programs. Key contributions were made to the review of Intergovernmental Agreement on Biosecurity, the development of the Aquatic Animal Health Deed, funding of the Red Imported Fire Ant response in Queensland, and management of the Tomato Potato Psyllid response in Western Australia.</w:t>
            </w:r>
          </w:p>
        </w:tc>
      </w:tr>
      <w:tr w:rsidR="00643594" w14:paraId="6BDB9F49" w14:textId="77777777" w:rsidTr="00C943CD">
        <w:trPr>
          <w:trHeight w:val="60"/>
        </w:trPr>
        <w:tc>
          <w:tcPr>
            <w:tcW w:w="3823" w:type="dxa"/>
          </w:tcPr>
          <w:p w14:paraId="44C9B37B" w14:textId="77777777" w:rsidR="00643594" w:rsidRDefault="00643594" w:rsidP="00C943CD">
            <w:pPr>
              <w:pStyle w:val="TableCopy"/>
            </w:pPr>
            <w:r>
              <w:t>Satisfaction rating of industry investors in agriculture productivity research and development</w:t>
            </w:r>
          </w:p>
        </w:tc>
        <w:tc>
          <w:tcPr>
            <w:tcW w:w="1332" w:type="dxa"/>
          </w:tcPr>
          <w:p w14:paraId="08F74689" w14:textId="77777777" w:rsidR="00643594" w:rsidRDefault="00643594" w:rsidP="00C943CD">
            <w:pPr>
              <w:pStyle w:val="TableCopy"/>
              <w:jc w:val="right"/>
            </w:pPr>
            <w:r>
              <w:t>number</w:t>
            </w:r>
          </w:p>
        </w:tc>
        <w:tc>
          <w:tcPr>
            <w:tcW w:w="1332" w:type="dxa"/>
          </w:tcPr>
          <w:p w14:paraId="1159A8E0" w14:textId="77777777" w:rsidR="00643594" w:rsidRDefault="00643594" w:rsidP="00C943CD">
            <w:pPr>
              <w:pStyle w:val="TableCopy"/>
              <w:jc w:val="right"/>
            </w:pPr>
            <w:r>
              <w:t>7</w:t>
            </w:r>
          </w:p>
        </w:tc>
        <w:tc>
          <w:tcPr>
            <w:tcW w:w="1333" w:type="dxa"/>
          </w:tcPr>
          <w:p w14:paraId="37B04835" w14:textId="77777777" w:rsidR="00643594" w:rsidRDefault="00643594" w:rsidP="00C943CD">
            <w:pPr>
              <w:pStyle w:val="TableCopy"/>
              <w:jc w:val="right"/>
            </w:pPr>
            <w:r>
              <w:t>&gt;6</w:t>
            </w:r>
          </w:p>
        </w:tc>
        <w:tc>
          <w:tcPr>
            <w:tcW w:w="1531" w:type="dxa"/>
          </w:tcPr>
          <w:p w14:paraId="00CEE0E4" w14:textId="77777777" w:rsidR="00643594" w:rsidRDefault="00643594" w:rsidP="00C943CD">
            <w:pPr>
              <w:pStyle w:val="TableCopy"/>
              <w:jc w:val="right"/>
            </w:pPr>
            <w:r>
              <w:t>13.8</w:t>
            </w:r>
          </w:p>
        </w:tc>
        <w:tc>
          <w:tcPr>
            <w:tcW w:w="1134" w:type="dxa"/>
          </w:tcPr>
          <w:p w14:paraId="1B9630D2" w14:textId="77777777" w:rsidR="00643594" w:rsidRDefault="00643594" w:rsidP="00C943CD">
            <w:pPr>
              <w:pStyle w:val="TableCopy"/>
              <w:jc w:val="right"/>
            </w:pPr>
            <w:r w:rsidRPr="00C11870">
              <w:rPr>
                <w:rFonts w:cs="Wingdings-Regular"/>
              </w:rPr>
              <w:t>*</w:t>
            </w:r>
          </w:p>
        </w:tc>
      </w:tr>
      <w:tr w:rsidR="00643594" w14:paraId="73243AE2" w14:textId="77777777" w:rsidTr="00C943CD">
        <w:trPr>
          <w:trHeight w:val="60"/>
        </w:trPr>
        <w:tc>
          <w:tcPr>
            <w:tcW w:w="10485" w:type="dxa"/>
            <w:gridSpan w:val="6"/>
          </w:tcPr>
          <w:p w14:paraId="637AA54C" w14:textId="77777777" w:rsidR="00643594" w:rsidRPr="0039214D" w:rsidRDefault="00643594" w:rsidP="00C943CD">
            <w:pPr>
              <w:pStyle w:val="TableCopy"/>
            </w:pPr>
            <w:r w:rsidRPr="0039214D">
              <w:rPr>
                <w:i/>
              </w:rPr>
              <w:t xml:space="preserve">Enhanced industry investor engagement particularly via bilateral strategic partnerships and co-design and co-development approach of initiatives with industry co-investors led to higher satisfaction rating. </w:t>
            </w:r>
          </w:p>
        </w:tc>
      </w:tr>
      <w:tr w:rsidR="00643594" w14:paraId="5BFD9604" w14:textId="77777777" w:rsidTr="00C943CD">
        <w:trPr>
          <w:trHeight w:val="60"/>
        </w:trPr>
        <w:tc>
          <w:tcPr>
            <w:tcW w:w="10485" w:type="dxa"/>
            <w:gridSpan w:val="6"/>
          </w:tcPr>
          <w:p w14:paraId="4FF3EDFB" w14:textId="77777777" w:rsidR="00643594" w:rsidRPr="0039214D" w:rsidRDefault="00643594" w:rsidP="00C943CD">
            <w:pPr>
              <w:pStyle w:val="TableCopy"/>
            </w:pPr>
            <w:r>
              <w:rPr>
                <w:b/>
              </w:rPr>
              <w:t>Timeliness</w:t>
            </w:r>
          </w:p>
        </w:tc>
      </w:tr>
      <w:tr w:rsidR="00643594" w14:paraId="1314E1C0" w14:textId="77777777" w:rsidTr="00C943CD">
        <w:trPr>
          <w:trHeight w:val="60"/>
        </w:trPr>
        <w:tc>
          <w:tcPr>
            <w:tcW w:w="3823" w:type="dxa"/>
          </w:tcPr>
          <w:p w14:paraId="2A70FD82" w14:textId="77777777" w:rsidR="00643594" w:rsidRDefault="00643594" w:rsidP="00C943CD">
            <w:pPr>
              <w:pStyle w:val="TableCopy"/>
            </w:pPr>
            <w:r>
              <w:t>Animal health certificates issued within specified timeframes to support international market access</w:t>
            </w:r>
          </w:p>
        </w:tc>
        <w:tc>
          <w:tcPr>
            <w:tcW w:w="1332" w:type="dxa"/>
          </w:tcPr>
          <w:p w14:paraId="4BBA26D6" w14:textId="77777777" w:rsidR="00643594" w:rsidRDefault="00643594" w:rsidP="00C943CD">
            <w:pPr>
              <w:pStyle w:val="TableCopy"/>
              <w:jc w:val="right"/>
            </w:pPr>
            <w:r>
              <w:t>per cent</w:t>
            </w:r>
          </w:p>
        </w:tc>
        <w:tc>
          <w:tcPr>
            <w:tcW w:w="1332" w:type="dxa"/>
          </w:tcPr>
          <w:p w14:paraId="3F70CBF0" w14:textId="77777777" w:rsidR="00643594" w:rsidRDefault="00643594" w:rsidP="00C943CD">
            <w:pPr>
              <w:pStyle w:val="TableCopy"/>
              <w:jc w:val="right"/>
            </w:pPr>
            <w:r>
              <w:t>100</w:t>
            </w:r>
          </w:p>
        </w:tc>
        <w:tc>
          <w:tcPr>
            <w:tcW w:w="1333" w:type="dxa"/>
          </w:tcPr>
          <w:p w14:paraId="654C9B1D" w14:textId="77777777" w:rsidR="00643594" w:rsidRDefault="00643594" w:rsidP="00C943CD">
            <w:pPr>
              <w:pStyle w:val="TableCopy"/>
              <w:jc w:val="right"/>
            </w:pPr>
            <w:r>
              <w:t>&gt;90</w:t>
            </w:r>
          </w:p>
        </w:tc>
        <w:tc>
          <w:tcPr>
            <w:tcW w:w="1531" w:type="dxa"/>
          </w:tcPr>
          <w:p w14:paraId="46E79B13" w14:textId="77777777" w:rsidR="00643594" w:rsidRDefault="00643594" w:rsidP="00C943CD">
            <w:pPr>
              <w:pStyle w:val="TableCopy"/>
              <w:jc w:val="right"/>
            </w:pPr>
            <w:r>
              <w:t>11.1</w:t>
            </w:r>
          </w:p>
        </w:tc>
        <w:tc>
          <w:tcPr>
            <w:tcW w:w="1134" w:type="dxa"/>
          </w:tcPr>
          <w:p w14:paraId="3E350530" w14:textId="77777777" w:rsidR="00643594" w:rsidRDefault="00643594" w:rsidP="00C943CD">
            <w:pPr>
              <w:pStyle w:val="TableCopy"/>
              <w:jc w:val="right"/>
            </w:pPr>
            <w:r w:rsidRPr="00C11870">
              <w:rPr>
                <w:rFonts w:cs="Wingdings-Regular"/>
              </w:rPr>
              <w:t>*</w:t>
            </w:r>
          </w:p>
        </w:tc>
      </w:tr>
      <w:tr w:rsidR="00643594" w14:paraId="65E31DA3" w14:textId="77777777" w:rsidTr="00C943CD">
        <w:trPr>
          <w:trHeight w:val="60"/>
        </w:trPr>
        <w:tc>
          <w:tcPr>
            <w:tcW w:w="10485" w:type="dxa"/>
            <w:gridSpan w:val="6"/>
          </w:tcPr>
          <w:p w14:paraId="23253807" w14:textId="77777777" w:rsidR="00643594" w:rsidRPr="0039214D" w:rsidRDefault="00643594" w:rsidP="00C943CD">
            <w:pPr>
              <w:pStyle w:val="TableCopy"/>
            </w:pPr>
            <w:r w:rsidRPr="0039214D">
              <w:rPr>
                <w:i/>
              </w:rPr>
              <w:t>All animal health certificates were issued within specified timeframes as requested by international exporters to ensure international market access is maintained.</w:t>
            </w:r>
          </w:p>
        </w:tc>
      </w:tr>
      <w:tr w:rsidR="00643594" w14:paraId="17125A0D" w14:textId="77777777" w:rsidTr="00C943CD">
        <w:trPr>
          <w:trHeight w:val="60"/>
        </w:trPr>
        <w:tc>
          <w:tcPr>
            <w:tcW w:w="3823" w:type="dxa"/>
          </w:tcPr>
          <w:p w14:paraId="54F4DFCA" w14:textId="77777777" w:rsidR="00643594" w:rsidRDefault="00643594" w:rsidP="00C943CD">
            <w:pPr>
              <w:pStyle w:val="TableCopy"/>
            </w:pPr>
            <w:r>
              <w:rPr>
                <w:spacing w:val="2"/>
              </w:rPr>
              <w:t>Initial action taken to respond to reported emergency animal and plant pest, disease and natural disaster incidents complies with national agreements and obligations</w:t>
            </w:r>
          </w:p>
        </w:tc>
        <w:tc>
          <w:tcPr>
            <w:tcW w:w="1332" w:type="dxa"/>
          </w:tcPr>
          <w:p w14:paraId="513A1F99" w14:textId="77777777" w:rsidR="00643594" w:rsidRDefault="00643594" w:rsidP="00C943CD">
            <w:pPr>
              <w:pStyle w:val="TableCopy"/>
              <w:jc w:val="right"/>
            </w:pPr>
            <w:r>
              <w:t>per cent</w:t>
            </w:r>
          </w:p>
        </w:tc>
        <w:tc>
          <w:tcPr>
            <w:tcW w:w="1332" w:type="dxa"/>
          </w:tcPr>
          <w:p w14:paraId="3DDB1AE8" w14:textId="77777777" w:rsidR="00643594" w:rsidRDefault="00643594" w:rsidP="00C943CD">
            <w:pPr>
              <w:pStyle w:val="TableCopy"/>
              <w:jc w:val="right"/>
            </w:pPr>
            <w:r>
              <w:t>100</w:t>
            </w:r>
          </w:p>
        </w:tc>
        <w:tc>
          <w:tcPr>
            <w:tcW w:w="1333" w:type="dxa"/>
          </w:tcPr>
          <w:p w14:paraId="19A40675" w14:textId="77777777" w:rsidR="00643594" w:rsidRDefault="00643594" w:rsidP="00C943CD">
            <w:pPr>
              <w:pStyle w:val="TableCopy"/>
              <w:jc w:val="right"/>
            </w:pPr>
            <w:r>
              <w:t>100</w:t>
            </w:r>
          </w:p>
        </w:tc>
        <w:tc>
          <w:tcPr>
            <w:tcW w:w="1531" w:type="dxa"/>
          </w:tcPr>
          <w:p w14:paraId="4498779E" w14:textId="77777777" w:rsidR="00643594" w:rsidRDefault="00643594" w:rsidP="00C943CD">
            <w:pPr>
              <w:pStyle w:val="TableCopy"/>
              <w:jc w:val="right"/>
            </w:pPr>
            <w:r>
              <w:t>0.0</w:t>
            </w:r>
          </w:p>
        </w:tc>
        <w:tc>
          <w:tcPr>
            <w:tcW w:w="1134" w:type="dxa"/>
          </w:tcPr>
          <w:p w14:paraId="2831BC52" w14:textId="77777777" w:rsidR="00643594" w:rsidRDefault="00643594" w:rsidP="00C943CD">
            <w:pPr>
              <w:pStyle w:val="TableCopy"/>
              <w:jc w:val="right"/>
            </w:pPr>
            <w:r w:rsidRPr="00C11870">
              <w:rPr>
                <w:rFonts w:cs="Wingdings-Regular"/>
              </w:rPr>
              <w:t>*</w:t>
            </w:r>
          </w:p>
        </w:tc>
      </w:tr>
      <w:tr w:rsidR="00643594" w14:paraId="16C37AC3" w14:textId="77777777" w:rsidTr="00C943CD">
        <w:trPr>
          <w:trHeight w:val="60"/>
        </w:trPr>
        <w:tc>
          <w:tcPr>
            <w:tcW w:w="3823" w:type="dxa"/>
          </w:tcPr>
          <w:p w14:paraId="36156A68" w14:textId="77777777" w:rsidR="00643594" w:rsidRDefault="00643594" w:rsidP="00C943CD">
            <w:pPr>
              <w:pStyle w:val="TableCopy"/>
            </w:pPr>
            <w:r>
              <w:t>Provision of technical advice, diagnostic identification tests on pests and diseases including suspected exotics within agreed timeframes</w:t>
            </w:r>
          </w:p>
        </w:tc>
        <w:tc>
          <w:tcPr>
            <w:tcW w:w="1332" w:type="dxa"/>
          </w:tcPr>
          <w:p w14:paraId="6E9FEEC5" w14:textId="77777777" w:rsidR="00643594" w:rsidRDefault="00643594" w:rsidP="00C943CD">
            <w:pPr>
              <w:pStyle w:val="TableCopy"/>
              <w:jc w:val="right"/>
            </w:pPr>
            <w:r>
              <w:t>per cent</w:t>
            </w:r>
          </w:p>
        </w:tc>
        <w:tc>
          <w:tcPr>
            <w:tcW w:w="1332" w:type="dxa"/>
          </w:tcPr>
          <w:p w14:paraId="0897F75A" w14:textId="77777777" w:rsidR="00643594" w:rsidRDefault="00643594" w:rsidP="00C943CD">
            <w:pPr>
              <w:pStyle w:val="TableCopy"/>
              <w:jc w:val="right"/>
            </w:pPr>
            <w:r>
              <w:t>90</w:t>
            </w:r>
          </w:p>
        </w:tc>
        <w:tc>
          <w:tcPr>
            <w:tcW w:w="1333" w:type="dxa"/>
          </w:tcPr>
          <w:p w14:paraId="48F8EDDE" w14:textId="77777777" w:rsidR="00643594" w:rsidRDefault="00643594" w:rsidP="00C943CD">
            <w:pPr>
              <w:pStyle w:val="TableCopy"/>
              <w:jc w:val="right"/>
            </w:pPr>
            <w:r>
              <w:t>80</w:t>
            </w:r>
          </w:p>
        </w:tc>
        <w:tc>
          <w:tcPr>
            <w:tcW w:w="1531" w:type="dxa"/>
          </w:tcPr>
          <w:p w14:paraId="10CA4401" w14:textId="77777777" w:rsidR="00643594" w:rsidRDefault="00643594" w:rsidP="00C943CD">
            <w:pPr>
              <w:pStyle w:val="TableCopy"/>
              <w:jc w:val="right"/>
            </w:pPr>
            <w:r>
              <w:t>12.6</w:t>
            </w:r>
          </w:p>
        </w:tc>
        <w:tc>
          <w:tcPr>
            <w:tcW w:w="1134" w:type="dxa"/>
          </w:tcPr>
          <w:p w14:paraId="3A9F927C" w14:textId="77777777" w:rsidR="00643594" w:rsidRDefault="00643594" w:rsidP="00C943CD">
            <w:pPr>
              <w:pStyle w:val="TableCopy"/>
              <w:jc w:val="right"/>
            </w:pPr>
            <w:r w:rsidRPr="00C11870">
              <w:rPr>
                <w:rFonts w:cs="Wingdings-Regular"/>
              </w:rPr>
              <w:t>*</w:t>
            </w:r>
          </w:p>
        </w:tc>
      </w:tr>
      <w:tr w:rsidR="00643594" w14:paraId="6ACB655E" w14:textId="77777777" w:rsidTr="00C943CD">
        <w:trPr>
          <w:trHeight w:val="60"/>
        </w:trPr>
        <w:tc>
          <w:tcPr>
            <w:tcW w:w="10485" w:type="dxa"/>
            <w:gridSpan w:val="6"/>
          </w:tcPr>
          <w:p w14:paraId="64494AE7" w14:textId="77777777" w:rsidR="00643594" w:rsidRPr="0039214D" w:rsidRDefault="00643594" w:rsidP="00C943CD">
            <w:pPr>
              <w:pStyle w:val="TableCopy"/>
            </w:pPr>
            <w:r w:rsidRPr="0039214D">
              <w:rPr>
                <w:i/>
              </w:rPr>
              <w:t xml:space="preserve">Timeliness in diagnostic service turnaround was enhanced through digital improvement business processes including investment in the development and implementation of a Laboratory Information Management System underpinning diagnostics service provision. </w:t>
            </w:r>
          </w:p>
        </w:tc>
      </w:tr>
      <w:tr w:rsidR="00643594" w14:paraId="0B355E50" w14:textId="77777777" w:rsidTr="00C943CD">
        <w:trPr>
          <w:trHeight w:val="60"/>
        </w:trPr>
        <w:tc>
          <w:tcPr>
            <w:tcW w:w="3823" w:type="dxa"/>
          </w:tcPr>
          <w:p w14:paraId="17FCC51B" w14:textId="77777777" w:rsidR="00643594" w:rsidRDefault="00643594" w:rsidP="00C943CD">
            <w:pPr>
              <w:pStyle w:val="TableCopy"/>
            </w:pPr>
            <w:r>
              <w:t>Research project milestones and reports completed on time</w:t>
            </w:r>
          </w:p>
        </w:tc>
        <w:tc>
          <w:tcPr>
            <w:tcW w:w="1332" w:type="dxa"/>
          </w:tcPr>
          <w:p w14:paraId="57225D52" w14:textId="77777777" w:rsidR="00643594" w:rsidRDefault="00643594" w:rsidP="00C943CD">
            <w:pPr>
              <w:pStyle w:val="TableCopy"/>
              <w:jc w:val="right"/>
            </w:pPr>
            <w:r>
              <w:t>per cent</w:t>
            </w:r>
          </w:p>
        </w:tc>
        <w:tc>
          <w:tcPr>
            <w:tcW w:w="1332" w:type="dxa"/>
          </w:tcPr>
          <w:p w14:paraId="5C62FBB0" w14:textId="77777777" w:rsidR="00643594" w:rsidRDefault="00643594" w:rsidP="00C943CD">
            <w:pPr>
              <w:pStyle w:val="TableCopy"/>
              <w:jc w:val="right"/>
            </w:pPr>
            <w:r>
              <w:t>88</w:t>
            </w:r>
          </w:p>
        </w:tc>
        <w:tc>
          <w:tcPr>
            <w:tcW w:w="1333" w:type="dxa"/>
          </w:tcPr>
          <w:p w14:paraId="5C5E742A" w14:textId="77777777" w:rsidR="00643594" w:rsidRDefault="00643594" w:rsidP="00C943CD">
            <w:pPr>
              <w:pStyle w:val="TableCopy"/>
              <w:jc w:val="right"/>
            </w:pPr>
            <w:r>
              <w:t>85</w:t>
            </w:r>
          </w:p>
        </w:tc>
        <w:tc>
          <w:tcPr>
            <w:tcW w:w="1531" w:type="dxa"/>
          </w:tcPr>
          <w:p w14:paraId="2E9B584F" w14:textId="77777777" w:rsidR="00643594" w:rsidRDefault="00643594" w:rsidP="00C943CD">
            <w:pPr>
              <w:pStyle w:val="TableCopy"/>
              <w:jc w:val="right"/>
            </w:pPr>
            <w:r>
              <w:t>3.5</w:t>
            </w:r>
          </w:p>
        </w:tc>
        <w:tc>
          <w:tcPr>
            <w:tcW w:w="1134" w:type="dxa"/>
          </w:tcPr>
          <w:p w14:paraId="18979B81" w14:textId="77777777" w:rsidR="00643594" w:rsidRDefault="00643594" w:rsidP="00C943CD">
            <w:pPr>
              <w:pStyle w:val="TableCopy"/>
              <w:jc w:val="right"/>
            </w:pPr>
            <w:r w:rsidRPr="00C11870">
              <w:rPr>
                <w:rFonts w:cs="Wingdings-Regular"/>
              </w:rPr>
              <w:t>*</w:t>
            </w:r>
          </w:p>
        </w:tc>
      </w:tr>
      <w:tr w:rsidR="00643594" w14:paraId="70AED303" w14:textId="77777777" w:rsidTr="00C943CD">
        <w:trPr>
          <w:trHeight w:val="60"/>
        </w:trPr>
        <w:tc>
          <w:tcPr>
            <w:tcW w:w="10485" w:type="dxa"/>
            <w:gridSpan w:val="6"/>
          </w:tcPr>
          <w:p w14:paraId="196FCA41" w14:textId="77777777" w:rsidR="00643594" w:rsidRPr="0039214D" w:rsidRDefault="00643594" w:rsidP="00C943CD">
            <w:pPr>
              <w:pStyle w:val="TableCopy"/>
            </w:pPr>
            <w:r>
              <w:rPr>
                <w:b/>
              </w:rPr>
              <w:t>Cost</w:t>
            </w:r>
          </w:p>
        </w:tc>
      </w:tr>
      <w:tr w:rsidR="00643594" w:rsidRPr="001D39F7" w14:paraId="49E5E484" w14:textId="77777777" w:rsidTr="00C943CD">
        <w:trPr>
          <w:trHeight w:val="60"/>
        </w:trPr>
        <w:tc>
          <w:tcPr>
            <w:tcW w:w="3823" w:type="dxa"/>
          </w:tcPr>
          <w:p w14:paraId="7DE20B27" w14:textId="77777777" w:rsidR="00643594" w:rsidRPr="007A36B2" w:rsidRDefault="00643594" w:rsidP="00C943CD">
            <w:pPr>
              <w:pStyle w:val="TableCopy"/>
              <w:rPr>
                <w:b/>
              </w:rPr>
            </w:pPr>
            <w:r w:rsidRPr="007A36B2">
              <w:rPr>
                <w:b/>
              </w:rPr>
              <w:t>Total output cost</w:t>
            </w:r>
          </w:p>
        </w:tc>
        <w:tc>
          <w:tcPr>
            <w:tcW w:w="1332" w:type="dxa"/>
          </w:tcPr>
          <w:p w14:paraId="63D2DB1D" w14:textId="77777777" w:rsidR="00643594" w:rsidRPr="007A36B2" w:rsidRDefault="00643594" w:rsidP="00C943CD">
            <w:pPr>
              <w:pStyle w:val="TableCopy"/>
              <w:jc w:val="right"/>
              <w:rPr>
                <w:b/>
              </w:rPr>
            </w:pPr>
            <w:r w:rsidRPr="007A36B2">
              <w:rPr>
                <w:b/>
              </w:rPr>
              <w:t>$ million</w:t>
            </w:r>
          </w:p>
        </w:tc>
        <w:tc>
          <w:tcPr>
            <w:tcW w:w="1332" w:type="dxa"/>
          </w:tcPr>
          <w:p w14:paraId="2B2CE2CB" w14:textId="77777777" w:rsidR="00643594" w:rsidRPr="007A36B2" w:rsidRDefault="00643594" w:rsidP="00C943CD">
            <w:pPr>
              <w:pStyle w:val="TableCopy"/>
              <w:jc w:val="right"/>
              <w:rPr>
                <w:b/>
              </w:rPr>
            </w:pPr>
            <w:r w:rsidRPr="007A36B2">
              <w:rPr>
                <w:b/>
              </w:rPr>
              <w:t>361.4</w:t>
            </w:r>
          </w:p>
        </w:tc>
        <w:tc>
          <w:tcPr>
            <w:tcW w:w="1333" w:type="dxa"/>
          </w:tcPr>
          <w:p w14:paraId="740557DD" w14:textId="77777777" w:rsidR="00643594" w:rsidRPr="007A36B2" w:rsidRDefault="00643594" w:rsidP="00C943CD">
            <w:pPr>
              <w:pStyle w:val="TableCopy"/>
              <w:jc w:val="right"/>
              <w:rPr>
                <w:b/>
              </w:rPr>
            </w:pPr>
            <w:r w:rsidRPr="007A36B2">
              <w:rPr>
                <w:b/>
              </w:rPr>
              <w:t>351.9</w:t>
            </w:r>
          </w:p>
        </w:tc>
        <w:tc>
          <w:tcPr>
            <w:tcW w:w="1531" w:type="dxa"/>
          </w:tcPr>
          <w:p w14:paraId="0C08BC7D" w14:textId="77777777" w:rsidR="00643594" w:rsidRPr="007A36B2" w:rsidRDefault="00643594" w:rsidP="00C943CD">
            <w:pPr>
              <w:pStyle w:val="TableCopy"/>
              <w:jc w:val="right"/>
              <w:rPr>
                <w:b/>
              </w:rPr>
            </w:pPr>
            <w:r w:rsidRPr="007A36B2">
              <w:rPr>
                <w:b/>
              </w:rPr>
              <w:t>2.7</w:t>
            </w:r>
          </w:p>
        </w:tc>
        <w:tc>
          <w:tcPr>
            <w:tcW w:w="1134" w:type="dxa"/>
          </w:tcPr>
          <w:p w14:paraId="4633BCFC" w14:textId="77777777" w:rsidR="00643594" w:rsidRPr="007A36B2" w:rsidRDefault="00643594" w:rsidP="00C943CD">
            <w:pPr>
              <w:pStyle w:val="TableCopy"/>
              <w:jc w:val="right"/>
              <w:rPr>
                <w:b/>
              </w:rPr>
            </w:pPr>
            <w:r w:rsidRPr="007A36B2">
              <w:rPr>
                <w:b/>
              </w:rPr>
              <w:t>^</w:t>
            </w:r>
          </w:p>
        </w:tc>
      </w:tr>
      <w:tr w:rsidR="00643594" w14:paraId="28A2FFB7" w14:textId="77777777" w:rsidTr="00C943CD">
        <w:trPr>
          <w:trHeight w:val="60"/>
        </w:trPr>
        <w:tc>
          <w:tcPr>
            <w:tcW w:w="10485" w:type="dxa"/>
            <w:gridSpan w:val="6"/>
          </w:tcPr>
          <w:p w14:paraId="137C750C"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1038C55B" w14:textId="77777777" w:rsidR="00643594" w:rsidRDefault="00643594" w:rsidP="00C943CD"/>
    <w:p w14:paraId="6CF7FE89" w14:textId="77777777" w:rsidR="00643594" w:rsidRDefault="00643594" w:rsidP="00C943CD">
      <w:r>
        <w:t>Table 17 represents performance against the Resources output. The output provides efficient and effective regulatory services to industry, promotes a sustainable resources sector and provides information to households and businesses and undertakes community engagement.</w:t>
      </w:r>
    </w:p>
    <w:p w14:paraId="00ECBCBE" w14:textId="77777777" w:rsidR="00643594" w:rsidRPr="00EF7469" w:rsidRDefault="00643594" w:rsidP="0026576B">
      <w:pPr>
        <w:pStyle w:val="Heading5"/>
      </w:pPr>
      <w:r w:rsidRPr="00EF7469">
        <w:t>Table 17 Output: Resources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248398EB" w14:textId="77777777" w:rsidTr="0026576B">
        <w:trPr>
          <w:trHeight w:val="60"/>
        </w:trPr>
        <w:tc>
          <w:tcPr>
            <w:tcW w:w="3823" w:type="dxa"/>
            <w:vAlign w:val="bottom"/>
          </w:tcPr>
          <w:p w14:paraId="151178F4" w14:textId="77777777" w:rsidR="00643594" w:rsidRDefault="00643594" w:rsidP="0026576B">
            <w:pPr>
              <w:pStyle w:val="TableHeading"/>
            </w:pPr>
            <w:r>
              <w:t>Performance measures</w:t>
            </w:r>
          </w:p>
        </w:tc>
        <w:tc>
          <w:tcPr>
            <w:tcW w:w="1332" w:type="dxa"/>
            <w:vAlign w:val="bottom"/>
          </w:tcPr>
          <w:p w14:paraId="5A59D765" w14:textId="77777777" w:rsidR="00643594" w:rsidRDefault="00643594" w:rsidP="0026576B">
            <w:pPr>
              <w:pStyle w:val="TableHeading"/>
              <w:jc w:val="right"/>
            </w:pPr>
            <w:r>
              <w:t>Unit of measure</w:t>
            </w:r>
          </w:p>
        </w:tc>
        <w:tc>
          <w:tcPr>
            <w:tcW w:w="1332" w:type="dxa"/>
            <w:vAlign w:val="bottom"/>
          </w:tcPr>
          <w:p w14:paraId="43A93038" w14:textId="77777777" w:rsidR="00643594" w:rsidRDefault="00643594" w:rsidP="0026576B">
            <w:pPr>
              <w:pStyle w:val="TableHeading"/>
              <w:jc w:val="right"/>
            </w:pPr>
            <w:r>
              <w:t>2016-17 actual</w:t>
            </w:r>
          </w:p>
        </w:tc>
        <w:tc>
          <w:tcPr>
            <w:tcW w:w="1333" w:type="dxa"/>
            <w:vAlign w:val="bottom"/>
          </w:tcPr>
          <w:p w14:paraId="4CABB381" w14:textId="77777777" w:rsidR="00643594" w:rsidRDefault="00643594" w:rsidP="0026576B">
            <w:pPr>
              <w:pStyle w:val="TableHeading"/>
              <w:jc w:val="right"/>
            </w:pPr>
            <w:r>
              <w:t>2016-17 target</w:t>
            </w:r>
          </w:p>
        </w:tc>
        <w:tc>
          <w:tcPr>
            <w:tcW w:w="1531" w:type="dxa"/>
            <w:vAlign w:val="bottom"/>
          </w:tcPr>
          <w:p w14:paraId="72122990" w14:textId="77777777" w:rsidR="00643594" w:rsidRDefault="00643594" w:rsidP="0026576B">
            <w:pPr>
              <w:pStyle w:val="TableHeading"/>
              <w:jc w:val="right"/>
            </w:pPr>
            <w:r>
              <w:t>Performance variation (%)</w:t>
            </w:r>
          </w:p>
        </w:tc>
        <w:tc>
          <w:tcPr>
            <w:tcW w:w="1134" w:type="dxa"/>
            <w:vAlign w:val="bottom"/>
          </w:tcPr>
          <w:p w14:paraId="3DD16104" w14:textId="77777777" w:rsidR="00643594" w:rsidRDefault="00643594" w:rsidP="0026576B">
            <w:pPr>
              <w:pStyle w:val="TableHeading"/>
              <w:jc w:val="right"/>
            </w:pPr>
            <w:r>
              <w:t>Result</w:t>
            </w:r>
            <w:r>
              <w:rPr>
                <w:vertAlign w:val="superscript"/>
              </w:rPr>
              <w:t xml:space="preserve"> (1)</w:t>
            </w:r>
          </w:p>
        </w:tc>
      </w:tr>
      <w:tr w:rsidR="00643594" w14:paraId="538548DF" w14:textId="77777777" w:rsidTr="00C943CD">
        <w:trPr>
          <w:trHeight w:val="60"/>
        </w:trPr>
        <w:tc>
          <w:tcPr>
            <w:tcW w:w="10485" w:type="dxa"/>
            <w:gridSpan w:val="6"/>
          </w:tcPr>
          <w:p w14:paraId="678E2744" w14:textId="77777777" w:rsidR="00643594" w:rsidRPr="0039214D" w:rsidRDefault="00643594" w:rsidP="00C943CD">
            <w:pPr>
              <w:pStyle w:val="TableCopy"/>
            </w:pPr>
            <w:r>
              <w:rPr>
                <w:b/>
              </w:rPr>
              <w:t>Quantity</w:t>
            </w:r>
          </w:p>
        </w:tc>
      </w:tr>
      <w:tr w:rsidR="00643594" w14:paraId="01223545" w14:textId="77777777" w:rsidTr="00C943CD">
        <w:trPr>
          <w:trHeight w:val="60"/>
        </w:trPr>
        <w:tc>
          <w:tcPr>
            <w:tcW w:w="3823" w:type="dxa"/>
          </w:tcPr>
          <w:p w14:paraId="3B4985CD" w14:textId="77777777" w:rsidR="00643594" w:rsidRDefault="00643594" w:rsidP="00C943CD">
            <w:pPr>
              <w:pStyle w:val="TableCopy"/>
            </w:pPr>
            <w:r>
              <w:t xml:space="preserve">Community and stakeholder engagement </w:t>
            </w:r>
            <w:r>
              <w:lastRenderedPageBreak/>
              <w:t>information forums</w:t>
            </w:r>
          </w:p>
        </w:tc>
        <w:tc>
          <w:tcPr>
            <w:tcW w:w="1332" w:type="dxa"/>
          </w:tcPr>
          <w:p w14:paraId="0E9EEDCE" w14:textId="77777777" w:rsidR="00643594" w:rsidRDefault="00643594" w:rsidP="00C943CD">
            <w:pPr>
              <w:pStyle w:val="TableCopy"/>
              <w:jc w:val="right"/>
            </w:pPr>
            <w:r>
              <w:lastRenderedPageBreak/>
              <w:t>number</w:t>
            </w:r>
          </w:p>
        </w:tc>
        <w:tc>
          <w:tcPr>
            <w:tcW w:w="1332" w:type="dxa"/>
          </w:tcPr>
          <w:p w14:paraId="0215B3A2" w14:textId="77777777" w:rsidR="00643594" w:rsidRDefault="00643594" w:rsidP="00C943CD">
            <w:pPr>
              <w:pStyle w:val="TableCopy"/>
              <w:jc w:val="right"/>
            </w:pPr>
            <w:r>
              <w:t>43</w:t>
            </w:r>
          </w:p>
        </w:tc>
        <w:tc>
          <w:tcPr>
            <w:tcW w:w="1333" w:type="dxa"/>
          </w:tcPr>
          <w:p w14:paraId="1598FF62" w14:textId="77777777" w:rsidR="00643594" w:rsidRDefault="00643594" w:rsidP="00C943CD">
            <w:pPr>
              <w:pStyle w:val="TableCopy"/>
              <w:jc w:val="right"/>
            </w:pPr>
            <w:r>
              <w:t>30</w:t>
            </w:r>
          </w:p>
        </w:tc>
        <w:tc>
          <w:tcPr>
            <w:tcW w:w="1531" w:type="dxa"/>
          </w:tcPr>
          <w:p w14:paraId="298A088E" w14:textId="77777777" w:rsidR="00643594" w:rsidRDefault="00643594" w:rsidP="00C943CD">
            <w:pPr>
              <w:pStyle w:val="TableCopy"/>
              <w:jc w:val="right"/>
            </w:pPr>
            <w:r>
              <w:t>43.3</w:t>
            </w:r>
          </w:p>
        </w:tc>
        <w:tc>
          <w:tcPr>
            <w:tcW w:w="1134" w:type="dxa"/>
          </w:tcPr>
          <w:p w14:paraId="2F76F1AD" w14:textId="77777777" w:rsidR="00643594" w:rsidRDefault="00643594" w:rsidP="00C943CD">
            <w:pPr>
              <w:pStyle w:val="TableCopy"/>
              <w:jc w:val="right"/>
            </w:pPr>
            <w:r w:rsidRPr="00C11870">
              <w:rPr>
                <w:rFonts w:cs="Wingdings-Regular"/>
              </w:rPr>
              <w:t>*</w:t>
            </w:r>
          </w:p>
        </w:tc>
      </w:tr>
      <w:tr w:rsidR="00643594" w14:paraId="0E354275" w14:textId="77777777" w:rsidTr="00C943CD">
        <w:trPr>
          <w:trHeight w:val="60"/>
        </w:trPr>
        <w:tc>
          <w:tcPr>
            <w:tcW w:w="10485" w:type="dxa"/>
            <w:gridSpan w:val="6"/>
          </w:tcPr>
          <w:p w14:paraId="18624D1E" w14:textId="77777777" w:rsidR="00643594" w:rsidRPr="0039214D" w:rsidRDefault="00643594" w:rsidP="00C943CD">
            <w:pPr>
              <w:pStyle w:val="TableCopy"/>
            </w:pPr>
            <w:r w:rsidRPr="0039214D">
              <w:rPr>
                <w:i/>
              </w:rPr>
              <w:lastRenderedPageBreak/>
              <w:t>Due to additional engagement by the department through new earth resources regulation forums to improve engagement and regulatory performance, increased extractives sector engagement associated with improving strategic resource planning, and new forums associated with the Victorian Gas Program.</w:t>
            </w:r>
          </w:p>
        </w:tc>
      </w:tr>
      <w:tr w:rsidR="00643594" w14:paraId="29AA1DB9" w14:textId="77777777" w:rsidTr="00C943CD">
        <w:trPr>
          <w:trHeight w:val="60"/>
        </w:trPr>
        <w:tc>
          <w:tcPr>
            <w:tcW w:w="10485" w:type="dxa"/>
            <w:gridSpan w:val="6"/>
          </w:tcPr>
          <w:p w14:paraId="2C433738" w14:textId="77777777" w:rsidR="00643594" w:rsidRPr="0039214D" w:rsidRDefault="00643594" w:rsidP="00C943CD">
            <w:pPr>
              <w:pStyle w:val="TableCopy"/>
            </w:pPr>
            <w:r>
              <w:rPr>
                <w:b/>
              </w:rPr>
              <w:t>Quality</w:t>
            </w:r>
          </w:p>
        </w:tc>
      </w:tr>
      <w:tr w:rsidR="00643594" w14:paraId="4480C95F" w14:textId="77777777" w:rsidTr="00C943CD">
        <w:trPr>
          <w:trHeight w:val="60"/>
        </w:trPr>
        <w:tc>
          <w:tcPr>
            <w:tcW w:w="3823" w:type="dxa"/>
          </w:tcPr>
          <w:p w14:paraId="7E431124" w14:textId="77777777" w:rsidR="00643594" w:rsidRDefault="00643594" w:rsidP="00C943CD">
            <w:pPr>
              <w:pStyle w:val="TableCopy"/>
            </w:pPr>
            <w:r>
              <w:rPr>
                <w:spacing w:val="-2"/>
              </w:rPr>
              <w:t xml:space="preserve">Exploration and mining </w:t>
            </w:r>
            <w:proofErr w:type="spellStart"/>
            <w:r>
              <w:rPr>
                <w:spacing w:val="-2"/>
              </w:rPr>
              <w:t>licences</w:t>
            </w:r>
            <w:proofErr w:type="spellEnd"/>
            <w:r>
              <w:rPr>
                <w:spacing w:val="-2"/>
              </w:rPr>
              <w:t xml:space="preserve"> which are not active</w:t>
            </w:r>
          </w:p>
        </w:tc>
        <w:tc>
          <w:tcPr>
            <w:tcW w:w="1332" w:type="dxa"/>
          </w:tcPr>
          <w:p w14:paraId="6DF58CD8" w14:textId="77777777" w:rsidR="00643594" w:rsidRDefault="00643594" w:rsidP="00C943CD">
            <w:pPr>
              <w:pStyle w:val="TableCopy"/>
              <w:jc w:val="right"/>
            </w:pPr>
            <w:r>
              <w:t>per cent</w:t>
            </w:r>
          </w:p>
        </w:tc>
        <w:tc>
          <w:tcPr>
            <w:tcW w:w="1332" w:type="dxa"/>
          </w:tcPr>
          <w:p w14:paraId="00293F52" w14:textId="77777777" w:rsidR="00643594" w:rsidRDefault="00643594" w:rsidP="00C943CD">
            <w:pPr>
              <w:pStyle w:val="TableCopy"/>
              <w:jc w:val="right"/>
            </w:pPr>
            <w:r>
              <w:t>18.7</w:t>
            </w:r>
          </w:p>
        </w:tc>
        <w:tc>
          <w:tcPr>
            <w:tcW w:w="1333" w:type="dxa"/>
          </w:tcPr>
          <w:p w14:paraId="496EE236" w14:textId="77777777" w:rsidR="00643594" w:rsidRDefault="00643594" w:rsidP="00C943CD">
            <w:pPr>
              <w:pStyle w:val="TableCopy"/>
              <w:jc w:val="right"/>
            </w:pPr>
            <w:r>
              <w:t>&lt;17.5</w:t>
            </w:r>
          </w:p>
        </w:tc>
        <w:tc>
          <w:tcPr>
            <w:tcW w:w="1531" w:type="dxa"/>
          </w:tcPr>
          <w:p w14:paraId="3DE91F04" w14:textId="77777777" w:rsidR="00643594" w:rsidRDefault="00643594" w:rsidP="00C943CD">
            <w:pPr>
              <w:pStyle w:val="TableCopy"/>
              <w:jc w:val="right"/>
            </w:pPr>
            <w:r>
              <w:t>6.9</w:t>
            </w:r>
          </w:p>
        </w:tc>
        <w:tc>
          <w:tcPr>
            <w:tcW w:w="1134" w:type="dxa"/>
          </w:tcPr>
          <w:p w14:paraId="3357A5CF" w14:textId="77777777" w:rsidR="00643594" w:rsidRDefault="00643594" w:rsidP="00C943CD">
            <w:pPr>
              <w:pStyle w:val="TableCopy"/>
              <w:jc w:val="right"/>
            </w:pPr>
            <w:r w:rsidRPr="00C11870">
              <w:rPr>
                <w:rFonts w:cs="Wingdings-Regular"/>
              </w:rPr>
              <w:t>#</w:t>
            </w:r>
          </w:p>
        </w:tc>
      </w:tr>
      <w:tr w:rsidR="00643594" w14:paraId="4B8A7675" w14:textId="77777777" w:rsidTr="00C943CD">
        <w:trPr>
          <w:trHeight w:val="60"/>
        </w:trPr>
        <w:tc>
          <w:tcPr>
            <w:tcW w:w="10485" w:type="dxa"/>
            <w:gridSpan w:val="6"/>
          </w:tcPr>
          <w:p w14:paraId="1BBA0CD1" w14:textId="77777777" w:rsidR="00643594" w:rsidRPr="0039214D" w:rsidRDefault="00643594" w:rsidP="00C943CD">
            <w:pPr>
              <w:pStyle w:val="TableCopy"/>
            </w:pPr>
            <w:r w:rsidRPr="0039214D">
              <w:rPr>
                <w:i/>
              </w:rPr>
              <w:t xml:space="preserve">An increased number of exploration and mining licensees reported no expenditure for 2016-17. The department will increase the follow up with licensees during 2017-18 to reduce the level of inactive </w:t>
            </w:r>
            <w:proofErr w:type="spellStart"/>
            <w:r w:rsidRPr="0039214D">
              <w:rPr>
                <w:i/>
              </w:rPr>
              <w:t>licences</w:t>
            </w:r>
            <w:proofErr w:type="spellEnd"/>
            <w:r w:rsidRPr="0039214D">
              <w:rPr>
                <w:i/>
              </w:rPr>
              <w:t>.</w:t>
            </w:r>
          </w:p>
        </w:tc>
      </w:tr>
      <w:tr w:rsidR="00643594" w14:paraId="09874D06" w14:textId="77777777" w:rsidTr="00C943CD">
        <w:trPr>
          <w:trHeight w:val="60"/>
        </w:trPr>
        <w:tc>
          <w:tcPr>
            <w:tcW w:w="10485" w:type="dxa"/>
            <w:gridSpan w:val="6"/>
          </w:tcPr>
          <w:p w14:paraId="19EF39C0" w14:textId="77777777" w:rsidR="00643594" w:rsidRPr="0039214D" w:rsidRDefault="00643594" w:rsidP="00C943CD">
            <w:pPr>
              <w:pStyle w:val="TableCopy"/>
            </w:pPr>
            <w:r>
              <w:rPr>
                <w:b/>
              </w:rPr>
              <w:t>Timeliness</w:t>
            </w:r>
          </w:p>
        </w:tc>
      </w:tr>
      <w:tr w:rsidR="00643594" w14:paraId="42757D8F" w14:textId="77777777" w:rsidTr="00C943CD">
        <w:trPr>
          <w:trHeight w:val="60"/>
        </w:trPr>
        <w:tc>
          <w:tcPr>
            <w:tcW w:w="3823" w:type="dxa"/>
          </w:tcPr>
          <w:p w14:paraId="26A2A397" w14:textId="77777777" w:rsidR="00643594" w:rsidRDefault="00643594" w:rsidP="00C943CD">
            <w:pPr>
              <w:pStyle w:val="TableCopy"/>
            </w:pPr>
            <w:r>
              <w:t xml:space="preserve">Delivery of key </w:t>
            </w:r>
            <w:proofErr w:type="spellStart"/>
            <w:r>
              <w:t>CarbonNet</w:t>
            </w:r>
            <w:proofErr w:type="spellEnd"/>
            <w:r>
              <w:t xml:space="preserve"> milestones, in line with funding agreements and agreed project deliverables</w:t>
            </w:r>
          </w:p>
        </w:tc>
        <w:tc>
          <w:tcPr>
            <w:tcW w:w="1332" w:type="dxa"/>
          </w:tcPr>
          <w:p w14:paraId="486AAB7A" w14:textId="77777777" w:rsidR="00643594" w:rsidRDefault="00643594" w:rsidP="00C943CD">
            <w:pPr>
              <w:pStyle w:val="TableCopy"/>
              <w:jc w:val="right"/>
            </w:pPr>
            <w:r>
              <w:t>per cent</w:t>
            </w:r>
          </w:p>
        </w:tc>
        <w:tc>
          <w:tcPr>
            <w:tcW w:w="1332" w:type="dxa"/>
          </w:tcPr>
          <w:p w14:paraId="3F413612" w14:textId="77777777" w:rsidR="00643594" w:rsidRDefault="00643594" w:rsidP="00C943CD">
            <w:pPr>
              <w:pStyle w:val="TableCopy"/>
              <w:jc w:val="right"/>
            </w:pPr>
            <w:r>
              <w:t>100</w:t>
            </w:r>
          </w:p>
        </w:tc>
        <w:tc>
          <w:tcPr>
            <w:tcW w:w="1333" w:type="dxa"/>
          </w:tcPr>
          <w:p w14:paraId="43C426B5" w14:textId="77777777" w:rsidR="00643594" w:rsidRDefault="00643594" w:rsidP="00C943CD">
            <w:pPr>
              <w:pStyle w:val="TableCopy"/>
              <w:jc w:val="right"/>
            </w:pPr>
            <w:r>
              <w:t>100</w:t>
            </w:r>
          </w:p>
        </w:tc>
        <w:tc>
          <w:tcPr>
            <w:tcW w:w="1531" w:type="dxa"/>
          </w:tcPr>
          <w:p w14:paraId="570DC33F" w14:textId="77777777" w:rsidR="00643594" w:rsidRDefault="00643594" w:rsidP="00C943CD">
            <w:pPr>
              <w:pStyle w:val="TableCopy"/>
              <w:jc w:val="right"/>
            </w:pPr>
            <w:r>
              <w:t>0.0</w:t>
            </w:r>
          </w:p>
        </w:tc>
        <w:tc>
          <w:tcPr>
            <w:tcW w:w="1134" w:type="dxa"/>
          </w:tcPr>
          <w:p w14:paraId="46082B64" w14:textId="77777777" w:rsidR="00643594" w:rsidRDefault="00643594" w:rsidP="00C943CD">
            <w:pPr>
              <w:pStyle w:val="TableCopy"/>
              <w:jc w:val="right"/>
            </w:pPr>
            <w:r w:rsidRPr="00C11870">
              <w:rPr>
                <w:rFonts w:cs="Wingdings-Regular"/>
              </w:rPr>
              <w:t>*</w:t>
            </w:r>
          </w:p>
        </w:tc>
      </w:tr>
      <w:tr w:rsidR="00643594" w14:paraId="4A5D2036" w14:textId="77777777" w:rsidTr="00C943CD">
        <w:trPr>
          <w:trHeight w:val="60"/>
        </w:trPr>
        <w:tc>
          <w:tcPr>
            <w:tcW w:w="3823" w:type="dxa"/>
          </w:tcPr>
          <w:p w14:paraId="305EB5CF" w14:textId="77777777" w:rsidR="00643594" w:rsidRDefault="00643594" w:rsidP="00C943CD">
            <w:pPr>
              <w:pStyle w:val="TableCopy"/>
            </w:pPr>
            <w:r>
              <w:t>Industry geoscience data packages released for minerals and petroleum sectors consistent with agreed timelines</w:t>
            </w:r>
          </w:p>
        </w:tc>
        <w:tc>
          <w:tcPr>
            <w:tcW w:w="1332" w:type="dxa"/>
          </w:tcPr>
          <w:p w14:paraId="3C719E64" w14:textId="77777777" w:rsidR="00643594" w:rsidRDefault="00643594" w:rsidP="00C943CD">
            <w:pPr>
              <w:pStyle w:val="TableCopy"/>
              <w:jc w:val="right"/>
            </w:pPr>
            <w:r>
              <w:t>number</w:t>
            </w:r>
          </w:p>
        </w:tc>
        <w:tc>
          <w:tcPr>
            <w:tcW w:w="1332" w:type="dxa"/>
          </w:tcPr>
          <w:p w14:paraId="6DD63426" w14:textId="77777777" w:rsidR="00643594" w:rsidRDefault="00643594" w:rsidP="00C943CD">
            <w:pPr>
              <w:pStyle w:val="TableCopy"/>
              <w:jc w:val="right"/>
            </w:pPr>
            <w:r>
              <w:t>6</w:t>
            </w:r>
          </w:p>
        </w:tc>
        <w:tc>
          <w:tcPr>
            <w:tcW w:w="1333" w:type="dxa"/>
          </w:tcPr>
          <w:p w14:paraId="4D9B7D21" w14:textId="77777777" w:rsidR="00643594" w:rsidRDefault="00643594" w:rsidP="00C943CD">
            <w:pPr>
              <w:pStyle w:val="TableCopy"/>
              <w:jc w:val="right"/>
            </w:pPr>
            <w:r>
              <w:t>6</w:t>
            </w:r>
          </w:p>
        </w:tc>
        <w:tc>
          <w:tcPr>
            <w:tcW w:w="1531" w:type="dxa"/>
          </w:tcPr>
          <w:p w14:paraId="611C4768" w14:textId="77777777" w:rsidR="00643594" w:rsidRDefault="00643594" w:rsidP="00C943CD">
            <w:pPr>
              <w:pStyle w:val="TableCopy"/>
              <w:jc w:val="right"/>
            </w:pPr>
            <w:r>
              <w:t>0.0</w:t>
            </w:r>
          </w:p>
        </w:tc>
        <w:tc>
          <w:tcPr>
            <w:tcW w:w="1134" w:type="dxa"/>
          </w:tcPr>
          <w:p w14:paraId="14EC5A9E" w14:textId="77777777" w:rsidR="00643594" w:rsidRDefault="00643594" w:rsidP="00C943CD">
            <w:pPr>
              <w:pStyle w:val="TableCopy"/>
              <w:jc w:val="right"/>
            </w:pPr>
            <w:r w:rsidRPr="00C11870">
              <w:rPr>
                <w:rFonts w:cs="Wingdings-Regular"/>
              </w:rPr>
              <w:t>*</w:t>
            </w:r>
          </w:p>
        </w:tc>
      </w:tr>
      <w:tr w:rsidR="00643594" w14:paraId="33ECED77" w14:textId="77777777" w:rsidTr="00C943CD">
        <w:trPr>
          <w:trHeight w:val="60"/>
        </w:trPr>
        <w:tc>
          <w:tcPr>
            <w:tcW w:w="3823" w:type="dxa"/>
          </w:tcPr>
          <w:p w14:paraId="71A99606" w14:textId="77777777" w:rsidR="00643594" w:rsidRDefault="00643594" w:rsidP="00C943CD">
            <w:pPr>
              <w:pStyle w:val="TableCopy"/>
            </w:pPr>
            <w:r>
              <w:t xml:space="preserve">Percentage of exploration </w:t>
            </w:r>
            <w:proofErr w:type="spellStart"/>
            <w:r>
              <w:t>licence</w:t>
            </w:r>
            <w:proofErr w:type="spellEnd"/>
            <w:r>
              <w:t xml:space="preserve"> applications, mining industry </w:t>
            </w:r>
            <w:proofErr w:type="spellStart"/>
            <w:r>
              <w:t>workplans</w:t>
            </w:r>
            <w:proofErr w:type="spellEnd"/>
            <w:r>
              <w:t xml:space="preserve"> and mining </w:t>
            </w:r>
            <w:proofErr w:type="spellStart"/>
            <w:r>
              <w:t>licence</w:t>
            </w:r>
            <w:proofErr w:type="spellEnd"/>
            <w:r>
              <w:t xml:space="preserve"> applications processed within regulatory timeframes</w:t>
            </w:r>
          </w:p>
        </w:tc>
        <w:tc>
          <w:tcPr>
            <w:tcW w:w="1332" w:type="dxa"/>
          </w:tcPr>
          <w:p w14:paraId="11ED5F4A" w14:textId="77777777" w:rsidR="00643594" w:rsidRDefault="00643594" w:rsidP="00C943CD">
            <w:pPr>
              <w:pStyle w:val="TableCopy"/>
              <w:jc w:val="right"/>
            </w:pPr>
            <w:r>
              <w:t>per cent</w:t>
            </w:r>
          </w:p>
        </w:tc>
        <w:tc>
          <w:tcPr>
            <w:tcW w:w="1332" w:type="dxa"/>
          </w:tcPr>
          <w:p w14:paraId="5A6D5E24" w14:textId="77777777" w:rsidR="00643594" w:rsidRDefault="00643594" w:rsidP="00C943CD">
            <w:pPr>
              <w:pStyle w:val="TableCopy"/>
              <w:jc w:val="right"/>
            </w:pPr>
            <w:r>
              <w:t>68</w:t>
            </w:r>
          </w:p>
        </w:tc>
        <w:tc>
          <w:tcPr>
            <w:tcW w:w="1333" w:type="dxa"/>
          </w:tcPr>
          <w:p w14:paraId="30C17720" w14:textId="77777777" w:rsidR="00643594" w:rsidRDefault="00643594" w:rsidP="00C943CD">
            <w:pPr>
              <w:pStyle w:val="TableCopy"/>
              <w:jc w:val="right"/>
            </w:pPr>
            <w:r>
              <w:t>&gt;95</w:t>
            </w:r>
          </w:p>
        </w:tc>
        <w:tc>
          <w:tcPr>
            <w:tcW w:w="1531" w:type="dxa"/>
          </w:tcPr>
          <w:p w14:paraId="0903DD9F" w14:textId="77777777" w:rsidR="00643594" w:rsidRDefault="00643594" w:rsidP="00C943CD">
            <w:pPr>
              <w:pStyle w:val="TableCopy"/>
              <w:jc w:val="right"/>
            </w:pPr>
            <w:r>
              <w:t>-28.5</w:t>
            </w:r>
          </w:p>
        </w:tc>
        <w:tc>
          <w:tcPr>
            <w:tcW w:w="1134" w:type="dxa"/>
          </w:tcPr>
          <w:p w14:paraId="7459CBD0" w14:textId="77777777" w:rsidR="00643594" w:rsidRDefault="00643594" w:rsidP="00C943CD">
            <w:pPr>
              <w:pStyle w:val="TableCopy"/>
              <w:jc w:val="right"/>
            </w:pPr>
            <w:r w:rsidRPr="00C11870">
              <w:rPr>
                <w:rFonts w:cs="Wingdings-Regular"/>
              </w:rPr>
              <w:t>#</w:t>
            </w:r>
          </w:p>
        </w:tc>
      </w:tr>
      <w:tr w:rsidR="00643594" w14:paraId="025158B4" w14:textId="77777777" w:rsidTr="00C943CD">
        <w:trPr>
          <w:trHeight w:val="60"/>
        </w:trPr>
        <w:tc>
          <w:tcPr>
            <w:tcW w:w="10485" w:type="dxa"/>
            <w:gridSpan w:val="6"/>
          </w:tcPr>
          <w:p w14:paraId="235EAE4C" w14:textId="77777777" w:rsidR="00643594" w:rsidRPr="0039214D" w:rsidRDefault="00643594" w:rsidP="00C943CD">
            <w:pPr>
              <w:pStyle w:val="TableCopy"/>
            </w:pPr>
            <w:r w:rsidRPr="0039214D">
              <w:rPr>
                <w:i/>
              </w:rPr>
              <w:t>Due to a transition to risk based work plans and a large increase in work plan requests, delays have occurred in processing work plan requests within statutory timeframes. The department is working with industry to improve the implementation of the new requirements.</w:t>
            </w:r>
          </w:p>
        </w:tc>
      </w:tr>
      <w:tr w:rsidR="00643594" w14:paraId="33FDD457" w14:textId="77777777" w:rsidTr="00C943CD">
        <w:trPr>
          <w:trHeight w:val="60"/>
        </w:trPr>
        <w:tc>
          <w:tcPr>
            <w:tcW w:w="3823" w:type="dxa"/>
          </w:tcPr>
          <w:p w14:paraId="05C4A29F" w14:textId="77777777" w:rsidR="00643594" w:rsidRDefault="00643594" w:rsidP="00C943CD">
            <w:pPr>
              <w:pStyle w:val="TableCopy"/>
            </w:pPr>
            <w:r>
              <w:t>Regulatory audits completed within agreed timelines</w:t>
            </w:r>
          </w:p>
        </w:tc>
        <w:tc>
          <w:tcPr>
            <w:tcW w:w="1332" w:type="dxa"/>
          </w:tcPr>
          <w:p w14:paraId="639F6E33" w14:textId="77777777" w:rsidR="00643594" w:rsidRDefault="00643594" w:rsidP="00C943CD">
            <w:pPr>
              <w:pStyle w:val="TableCopy"/>
              <w:jc w:val="right"/>
            </w:pPr>
            <w:r>
              <w:t>per cent</w:t>
            </w:r>
          </w:p>
        </w:tc>
        <w:tc>
          <w:tcPr>
            <w:tcW w:w="1332" w:type="dxa"/>
          </w:tcPr>
          <w:p w14:paraId="76539373" w14:textId="77777777" w:rsidR="00643594" w:rsidRDefault="00643594" w:rsidP="00C943CD">
            <w:pPr>
              <w:pStyle w:val="TableCopy"/>
              <w:jc w:val="right"/>
            </w:pPr>
            <w:r>
              <w:t>100</w:t>
            </w:r>
          </w:p>
        </w:tc>
        <w:tc>
          <w:tcPr>
            <w:tcW w:w="1333" w:type="dxa"/>
          </w:tcPr>
          <w:p w14:paraId="7F4C9A22" w14:textId="77777777" w:rsidR="00643594" w:rsidRDefault="00643594" w:rsidP="00C943CD">
            <w:pPr>
              <w:pStyle w:val="TableCopy"/>
              <w:jc w:val="right"/>
            </w:pPr>
            <w:r>
              <w:t>&gt;95</w:t>
            </w:r>
          </w:p>
        </w:tc>
        <w:tc>
          <w:tcPr>
            <w:tcW w:w="1531" w:type="dxa"/>
          </w:tcPr>
          <w:p w14:paraId="38C21831" w14:textId="77777777" w:rsidR="00643594" w:rsidRDefault="00643594" w:rsidP="00C943CD">
            <w:pPr>
              <w:pStyle w:val="TableCopy"/>
              <w:jc w:val="right"/>
            </w:pPr>
            <w:r>
              <w:t>5.3</w:t>
            </w:r>
          </w:p>
        </w:tc>
        <w:tc>
          <w:tcPr>
            <w:tcW w:w="1134" w:type="dxa"/>
          </w:tcPr>
          <w:p w14:paraId="0926E3CD" w14:textId="77777777" w:rsidR="00643594" w:rsidRDefault="00643594" w:rsidP="00C943CD">
            <w:pPr>
              <w:pStyle w:val="TableCopy"/>
              <w:jc w:val="right"/>
            </w:pPr>
            <w:r w:rsidRPr="00C11870">
              <w:rPr>
                <w:rFonts w:cs="Wingdings-Regular"/>
              </w:rPr>
              <w:t>*</w:t>
            </w:r>
          </w:p>
        </w:tc>
      </w:tr>
      <w:tr w:rsidR="00643594" w14:paraId="2B637BFD" w14:textId="77777777" w:rsidTr="00C943CD">
        <w:trPr>
          <w:trHeight w:val="60"/>
        </w:trPr>
        <w:tc>
          <w:tcPr>
            <w:tcW w:w="10485" w:type="dxa"/>
            <w:gridSpan w:val="6"/>
          </w:tcPr>
          <w:p w14:paraId="2BC7CF2B" w14:textId="77777777" w:rsidR="00643594" w:rsidRPr="0039214D" w:rsidRDefault="00643594" w:rsidP="00C943CD">
            <w:pPr>
              <w:pStyle w:val="TableCopy"/>
            </w:pPr>
            <w:r w:rsidRPr="0039214D">
              <w:rPr>
                <w:i/>
              </w:rPr>
              <w:t>All scheduled audits were completed within agreed timelines.</w:t>
            </w:r>
          </w:p>
        </w:tc>
      </w:tr>
      <w:tr w:rsidR="00643594" w14:paraId="4C464F21" w14:textId="77777777" w:rsidTr="00C943CD">
        <w:trPr>
          <w:trHeight w:val="60"/>
        </w:trPr>
        <w:tc>
          <w:tcPr>
            <w:tcW w:w="10485" w:type="dxa"/>
            <w:gridSpan w:val="6"/>
          </w:tcPr>
          <w:p w14:paraId="22986ACF" w14:textId="77777777" w:rsidR="00643594" w:rsidRPr="0039214D" w:rsidRDefault="00643594" w:rsidP="00C943CD">
            <w:pPr>
              <w:pStyle w:val="TableCopy"/>
            </w:pPr>
            <w:r>
              <w:rPr>
                <w:b/>
              </w:rPr>
              <w:t>Cost</w:t>
            </w:r>
          </w:p>
        </w:tc>
      </w:tr>
      <w:tr w:rsidR="00643594" w:rsidRPr="00EE0A27" w14:paraId="5F05C89A" w14:textId="77777777" w:rsidTr="00C943CD">
        <w:trPr>
          <w:trHeight w:val="60"/>
        </w:trPr>
        <w:tc>
          <w:tcPr>
            <w:tcW w:w="3823" w:type="dxa"/>
          </w:tcPr>
          <w:p w14:paraId="40568D37" w14:textId="77777777" w:rsidR="00643594" w:rsidRPr="007A36B2" w:rsidRDefault="00643594" w:rsidP="00C943CD">
            <w:pPr>
              <w:pStyle w:val="TableCopy"/>
              <w:rPr>
                <w:b/>
              </w:rPr>
            </w:pPr>
            <w:r w:rsidRPr="007A36B2">
              <w:rPr>
                <w:b/>
              </w:rPr>
              <w:t>Total output cost</w:t>
            </w:r>
          </w:p>
        </w:tc>
        <w:tc>
          <w:tcPr>
            <w:tcW w:w="1332" w:type="dxa"/>
          </w:tcPr>
          <w:p w14:paraId="537443DB" w14:textId="77777777" w:rsidR="00643594" w:rsidRPr="007A36B2" w:rsidRDefault="00643594" w:rsidP="00C943CD">
            <w:pPr>
              <w:pStyle w:val="TableCopy"/>
              <w:jc w:val="right"/>
              <w:rPr>
                <w:b/>
              </w:rPr>
            </w:pPr>
            <w:r w:rsidRPr="007A36B2">
              <w:rPr>
                <w:b/>
              </w:rPr>
              <w:t>$ million</w:t>
            </w:r>
          </w:p>
        </w:tc>
        <w:tc>
          <w:tcPr>
            <w:tcW w:w="1332" w:type="dxa"/>
          </w:tcPr>
          <w:p w14:paraId="2E5C1056" w14:textId="77777777" w:rsidR="00643594" w:rsidRPr="007A36B2" w:rsidRDefault="00643594" w:rsidP="00C943CD">
            <w:pPr>
              <w:pStyle w:val="TableCopy"/>
              <w:jc w:val="right"/>
              <w:rPr>
                <w:b/>
              </w:rPr>
            </w:pPr>
            <w:r w:rsidRPr="007A36B2">
              <w:rPr>
                <w:b/>
              </w:rPr>
              <w:t>44.3</w:t>
            </w:r>
          </w:p>
        </w:tc>
        <w:tc>
          <w:tcPr>
            <w:tcW w:w="1333" w:type="dxa"/>
          </w:tcPr>
          <w:p w14:paraId="1CEB7CAD" w14:textId="77777777" w:rsidR="00643594" w:rsidRPr="007A36B2" w:rsidRDefault="00643594" w:rsidP="00C943CD">
            <w:pPr>
              <w:pStyle w:val="TableCopy"/>
              <w:jc w:val="right"/>
              <w:rPr>
                <w:b/>
              </w:rPr>
            </w:pPr>
            <w:r w:rsidRPr="007A36B2">
              <w:rPr>
                <w:b/>
              </w:rPr>
              <w:t>106.3</w:t>
            </w:r>
          </w:p>
        </w:tc>
        <w:tc>
          <w:tcPr>
            <w:tcW w:w="1531" w:type="dxa"/>
          </w:tcPr>
          <w:p w14:paraId="111AACA0" w14:textId="77777777" w:rsidR="00643594" w:rsidRPr="007A36B2" w:rsidRDefault="00643594" w:rsidP="00C943CD">
            <w:pPr>
              <w:pStyle w:val="TableCopy"/>
              <w:jc w:val="right"/>
              <w:rPr>
                <w:b/>
              </w:rPr>
            </w:pPr>
            <w:r w:rsidRPr="007A36B2">
              <w:rPr>
                <w:b/>
              </w:rPr>
              <w:t>-58.3</w:t>
            </w:r>
          </w:p>
        </w:tc>
        <w:tc>
          <w:tcPr>
            <w:tcW w:w="1134" w:type="dxa"/>
          </w:tcPr>
          <w:p w14:paraId="475D3D4F" w14:textId="77777777" w:rsidR="00643594" w:rsidRPr="007A36B2" w:rsidRDefault="00643594" w:rsidP="00C943CD">
            <w:pPr>
              <w:pStyle w:val="TableCopy"/>
              <w:jc w:val="right"/>
              <w:rPr>
                <w:b/>
              </w:rPr>
            </w:pPr>
            <w:r w:rsidRPr="007A36B2">
              <w:rPr>
                <w:b/>
              </w:rPr>
              <w:t>*</w:t>
            </w:r>
          </w:p>
        </w:tc>
      </w:tr>
      <w:tr w:rsidR="00643594" w14:paraId="68D3C0EF" w14:textId="77777777" w:rsidTr="00C943CD">
        <w:trPr>
          <w:trHeight w:val="60"/>
        </w:trPr>
        <w:tc>
          <w:tcPr>
            <w:tcW w:w="10485" w:type="dxa"/>
            <w:gridSpan w:val="6"/>
          </w:tcPr>
          <w:p w14:paraId="7BEDB207" w14:textId="77777777" w:rsidR="00643594" w:rsidRPr="0039214D" w:rsidRDefault="00643594" w:rsidP="00C943CD">
            <w:pPr>
              <w:pStyle w:val="TableCopy"/>
            </w:pPr>
            <w:r w:rsidRPr="0039214D">
              <w:rPr>
                <w:i/>
              </w:rPr>
              <w:t xml:space="preserve">The 2016-17 result was $62 million lower than budget mainly due to scheduling changes for key projects including </w:t>
            </w:r>
            <w:proofErr w:type="spellStart"/>
            <w:r w:rsidRPr="0039214D">
              <w:rPr>
                <w:i/>
              </w:rPr>
              <w:t>CarbonNet</w:t>
            </w:r>
            <w:proofErr w:type="spellEnd"/>
            <w:r w:rsidRPr="0039214D">
              <w:rPr>
                <w:i/>
              </w:rPr>
              <w:t xml:space="preserve"> and TARGET and the timing of payments for the Advanced Lignite Demonstration Program. Total output cost for the 2016-17 Resources output has been adjusted to exclude the Energy component to reflect the machinery of government transfer to DELWP.</w:t>
            </w:r>
          </w:p>
        </w:tc>
      </w:tr>
      <w:tr w:rsidR="00643594" w14:paraId="1AE62CD8" w14:textId="77777777" w:rsidTr="00C943CD">
        <w:trPr>
          <w:trHeight w:val="60"/>
        </w:trPr>
        <w:tc>
          <w:tcPr>
            <w:tcW w:w="10485" w:type="dxa"/>
            <w:gridSpan w:val="6"/>
          </w:tcPr>
          <w:p w14:paraId="1E9D7D8C"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0B530ACD" w14:textId="77777777" w:rsidR="00643594" w:rsidRDefault="00643594" w:rsidP="00C943CD"/>
    <w:p w14:paraId="0BD21405" w14:textId="77777777" w:rsidR="00643594" w:rsidRDefault="00643594" w:rsidP="00C943CD">
      <w:pPr>
        <w:pStyle w:val="Heading4"/>
      </w:pPr>
      <w:r>
        <w:t>Additional comments on Output Performance Measures</w:t>
      </w:r>
      <w:r w:rsidRPr="00D3429E">
        <w:rPr>
          <w:rStyle w:val="FootnoteReference"/>
        </w:rPr>
        <w:footnoteReference w:id="5"/>
      </w:r>
    </w:p>
    <w:p w14:paraId="1556CA7A" w14:textId="77777777" w:rsidR="00643594" w:rsidRPr="00EF7469" w:rsidRDefault="00643594" w:rsidP="0026576B">
      <w:pPr>
        <w:pStyle w:val="Heading5"/>
      </w:pPr>
      <w:r w:rsidRPr="00EF7469">
        <w:t>Resources output</w:t>
      </w:r>
    </w:p>
    <w:p w14:paraId="3DA268D0" w14:textId="77777777" w:rsidR="00643594" w:rsidRDefault="00643594" w:rsidP="00C943CD">
      <w:r>
        <w:lastRenderedPageBreak/>
        <w:t>In 2016-17, the department completed 100 per cent of regulatory audits within agreed timelines against its target of greater than 95 per cent. A total of 165 audits were completed during the year covering high risk targeted audits, critical compliance audits and geotechnical audits.</w:t>
      </w:r>
    </w:p>
    <w:p w14:paraId="1A9BB9C6" w14:textId="77777777" w:rsidR="00643594" w:rsidRDefault="00643594" w:rsidP="00C943CD">
      <w:r>
        <w:t xml:space="preserve">The </w:t>
      </w:r>
      <w:r w:rsidRPr="007A36B2">
        <w:rPr>
          <w:i/>
        </w:rPr>
        <w:t>Community and stakeholder engagement information forums</w:t>
      </w:r>
      <w:r>
        <w:t xml:space="preserve"> measure exceeded the target by 43 per cent (a total of 43 information forums or thirteen additional forums against the planned total of thirty). This performance reflects the impact of the establishment of the new Earth Resources Regulators Forum and new earth resources stakeholder reference groups focused on improving engagement and enhancing regulatory performance. In addition, the increased number of forums reflects increased extractives sector stakeholder forums associated with improved strategic resource planning and information forums associated with the new Victorian Gas Program (approved as part of the 2017-18 State Budget).</w:t>
      </w:r>
    </w:p>
    <w:p w14:paraId="63329BF9" w14:textId="77777777" w:rsidR="00643594" w:rsidRDefault="00643594" w:rsidP="00C943CD">
      <w:r>
        <w:t xml:space="preserve">The processing of new </w:t>
      </w:r>
      <w:proofErr w:type="spellStart"/>
      <w:r>
        <w:t>licence</w:t>
      </w:r>
      <w:proofErr w:type="spellEnd"/>
      <w:r>
        <w:t xml:space="preserve"> applications received during 2016-17 has been completed within regulatory timeframes. However, due to a transition to risk based work plans and a large increase in the volume of work plan requests, delays have occurred in processing work plan requests within the stipulated statutory timeframes, impacting the overall performance result. Earth Resources Regulation is working with industry to improve the implementation of the new risk based requirements and is working to address the backlog. Overall for 2016-17, 87 </w:t>
      </w:r>
      <w:proofErr w:type="spellStart"/>
      <w:r>
        <w:t>licence</w:t>
      </w:r>
      <w:proofErr w:type="spellEnd"/>
      <w:r>
        <w:t xml:space="preserve"> applications, work plans and work plan variations were processed within agreed regulatory timeframes against a total volume of 128 for the period (68 per cent for 2016-17).</w:t>
      </w:r>
    </w:p>
    <w:p w14:paraId="27967E65" w14:textId="77777777" w:rsidR="00643594" w:rsidRDefault="00643594" w:rsidP="00C943CD">
      <w:r>
        <w:t xml:space="preserve">An increased number of exploration and mining licensees reported no expenditure during 2016-17 reflecting an increase in the number of inactive </w:t>
      </w:r>
      <w:proofErr w:type="spellStart"/>
      <w:r>
        <w:t>licences</w:t>
      </w:r>
      <w:proofErr w:type="spellEnd"/>
      <w:r>
        <w:t xml:space="preserve"> (18.7 per cent against a target of 17.5 per cent). Earth Resources Regulation will increase the follow up with licensees during 2017-18 to reduce the level of inactive </w:t>
      </w:r>
      <w:proofErr w:type="spellStart"/>
      <w:r>
        <w:t>licences</w:t>
      </w:r>
      <w:proofErr w:type="spellEnd"/>
      <w:r>
        <w:t xml:space="preserve"> in 2017-18.</w:t>
      </w:r>
    </w:p>
    <w:p w14:paraId="537BA17C" w14:textId="77777777" w:rsidR="00643594" w:rsidRDefault="00643594" w:rsidP="00C943CD">
      <w:r>
        <w:t>Table 18 represents performance against the Sustainably Manage Fish, Game and Forest Resources output. This output creates the conditions to grow the natural resources economy by ensuring forestry, fish and game resources are sustainably allocated and used for both recreational and commercial purposes.</w:t>
      </w:r>
    </w:p>
    <w:p w14:paraId="48EF061C" w14:textId="77777777" w:rsidR="00643594" w:rsidRPr="00EF7469" w:rsidRDefault="00643594" w:rsidP="0026576B">
      <w:pPr>
        <w:pStyle w:val="Heading5"/>
      </w:pPr>
      <w:r w:rsidRPr="00EF7469">
        <w:t xml:space="preserve">Table 18 Output: Sustainably Manage Fish, Game </w:t>
      </w:r>
      <w:r w:rsidRPr="0026576B">
        <w:t>a</w:t>
      </w:r>
      <w:r w:rsidRPr="00EF7469">
        <w:t>nd Forest Resources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6A896900" w14:textId="77777777" w:rsidTr="0026576B">
        <w:trPr>
          <w:trHeight w:val="60"/>
        </w:trPr>
        <w:tc>
          <w:tcPr>
            <w:tcW w:w="3823" w:type="dxa"/>
            <w:vAlign w:val="bottom"/>
          </w:tcPr>
          <w:p w14:paraId="14CA47E0" w14:textId="77777777" w:rsidR="00643594" w:rsidRDefault="00643594" w:rsidP="0026576B">
            <w:pPr>
              <w:pStyle w:val="TableHeading"/>
            </w:pPr>
            <w:r>
              <w:t>Performance measures</w:t>
            </w:r>
          </w:p>
        </w:tc>
        <w:tc>
          <w:tcPr>
            <w:tcW w:w="1332" w:type="dxa"/>
            <w:vAlign w:val="bottom"/>
          </w:tcPr>
          <w:p w14:paraId="2F341ED6" w14:textId="77777777" w:rsidR="00643594" w:rsidRDefault="00643594" w:rsidP="0026576B">
            <w:pPr>
              <w:pStyle w:val="TableHeading"/>
              <w:jc w:val="right"/>
            </w:pPr>
            <w:r>
              <w:t>Unit of measure</w:t>
            </w:r>
          </w:p>
        </w:tc>
        <w:tc>
          <w:tcPr>
            <w:tcW w:w="1332" w:type="dxa"/>
            <w:vAlign w:val="bottom"/>
          </w:tcPr>
          <w:p w14:paraId="7D8FD600" w14:textId="77777777" w:rsidR="00643594" w:rsidRDefault="00643594" w:rsidP="0026576B">
            <w:pPr>
              <w:pStyle w:val="TableHeading"/>
              <w:jc w:val="right"/>
            </w:pPr>
            <w:r>
              <w:t>2016-17 actual</w:t>
            </w:r>
          </w:p>
        </w:tc>
        <w:tc>
          <w:tcPr>
            <w:tcW w:w="1333" w:type="dxa"/>
            <w:vAlign w:val="bottom"/>
          </w:tcPr>
          <w:p w14:paraId="1211AB2C" w14:textId="77777777" w:rsidR="00643594" w:rsidRDefault="00643594" w:rsidP="0026576B">
            <w:pPr>
              <w:pStyle w:val="TableHeading"/>
              <w:jc w:val="right"/>
            </w:pPr>
            <w:r>
              <w:t>2016-17 target</w:t>
            </w:r>
          </w:p>
        </w:tc>
        <w:tc>
          <w:tcPr>
            <w:tcW w:w="1531" w:type="dxa"/>
            <w:vAlign w:val="bottom"/>
          </w:tcPr>
          <w:p w14:paraId="4AE0837C" w14:textId="77777777" w:rsidR="00643594" w:rsidRDefault="00643594" w:rsidP="0026576B">
            <w:pPr>
              <w:pStyle w:val="TableHeading"/>
              <w:jc w:val="right"/>
            </w:pPr>
            <w:r>
              <w:t>Performance variation (%)</w:t>
            </w:r>
          </w:p>
        </w:tc>
        <w:tc>
          <w:tcPr>
            <w:tcW w:w="1134" w:type="dxa"/>
            <w:vAlign w:val="bottom"/>
          </w:tcPr>
          <w:p w14:paraId="22211759" w14:textId="77777777" w:rsidR="00643594" w:rsidRDefault="00643594" w:rsidP="0026576B">
            <w:pPr>
              <w:pStyle w:val="TableHeading"/>
              <w:jc w:val="right"/>
            </w:pPr>
            <w:r>
              <w:t>Result</w:t>
            </w:r>
            <w:r>
              <w:rPr>
                <w:vertAlign w:val="superscript"/>
              </w:rPr>
              <w:t xml:space="preserve"> (1)</w:t>
            </w:r>
          </w:p>
        </w:tc>
      </w:tr>
      <w:tr w:rsidR="00643594" w14:paraId="4BF9B047" w14:textId="77777777" w:rsidTr="00C943CD">
        <w:trPr>
          <w:trHeight w:val="60"/>
        </w:trPr>
        <w:tc>
          <w:tcPr>
            <w:tcW w:w="10485" w:type="dxa"/>
            <w:gridSpan w:val="6"/>
          </w:tcPr>
          <w:p w14:paraId="348E23A1" w14:textId="77777777" w:rsidR="00643594" w:rsidRPr="0039214D" w:rsidRDefault="00643594" w:rsidP="00C943CD">
            <w:pPr>
              <w:pStyle w:val="TableCopy"/>
            </w:pPr>
            <w:r>
              <w:rPr>
                <w:b/>
              </w:rPr>
              <w:t>Quantity</w:t>
            </w:r>
          </w:p>
        </w:tc>
      </w:tr>
      <w:tr w:rsidR="00643594" w14:paraId="26493073" w14:textId="77777777" w:rsidTr="00C943CD">
        <w:trPr>
          <w:trHeight w:val="60"/>
        </w:trPr>
        <w:tc>
          <w:tcPr>
            <w:tcW w:w="3823" w:type="dxa"/>
          </w:tcPr>
          <w:p w14:paraId="44EC7700" w14:textId="77777777" w:rsidR="00643594" w:rsidRDefault="00643594" w:rsidP="00C943CD">
            <w:pPr>
              <w:pStyle w:val="TableCopy"/>
            </w:pPr>
            <w:r>
              <w:t>Better Fishing Facilities projects underway</w:t>
            </w:r>
          </w:p>
        </w:tc>
        <w:tc>
          <w:tcPr>
            <w:tcW w:w="1332" w:type="dxa"/>
          </w:tcPr>
          <w:p w14:paraId="3E9E015C" w14:textId="77777777" w:rsidR="00643594" w:rsidRDefault="00643594" w:rsidP="00C943CD">
            <w:pPr>
              <w:pStyle w:val="TableCopy"/>
              <w:jc w:val="right"/>
            </w:pPr>
            <w:r>
              <w:t>number</w:t>
            </w:r>
          </w:p>
        </w:tc>
        <w:tc>
          <w:tcPr>
            <w:tcW w:w="1332" w:type="dxa"/>
          </w:tcPr>
          <w:p w14:paraId="4EA6EF67" w14:textId="77777777" w:rsidR="00643594" w:rsidRDefault="00643594" w:rsidP="00C943CD">
            <w:pPr>
              <w:pStyle w:val="TableCopy"/>
              <w:jc w:val="right"/>
            </w:pPr>
            <w:r>
              <w:t>15</w:t>
            </w:r>
          </w:p>
        </w:tc>
        <w:tc>
          <w:tcPr>
            <w:tcW w:w="1333" w:type="dxa"/>
          </w:tcPr>
          <w:p w14:paraId="753B191B" w14:textId="77777777" w:rsidR="00643594" w:rsidRDefault="00643594" w:rsidP="00C943CD">
            <w:pPr>
              <w:pStyle w:val="TableCopy"/>
              <w:jc w:val="right"/>
            </w:pPr>
            <w:r>
              <w:t>10</w:t>
            </w:r>
          </w:p>
        </w:tc>
        <w:tc>
          <w:tcPr>
            <w:tcW w:w="1531" w:type="dxa"/>
          </w:tcPr>
          <w:p w14:paraId="773F2714" w14:textId="77777777" w:rsidR="00643594" w:rsidRDefault="00643594" w:rsidP="00C943CD">
            <w:pPr>
              <w:pStyle w:val="TableCopy"/>
              <w:jc w:val="right"/>
            </w:pPr>
            <w:r>
              <w:t>50.0</w:t>
            </w:r>
          </w:p>
        </w:tc>
        <w:tc>
          <w:tcPr>
            <w:tcW w:w="1134" w:type="dxa"/>
          </w:tcPr>
          <w:p w14:paraId="4CCB1749" w14:textId="77777777" w:rsidR="00643594" w:rsidRDefault="00643594" w:rsidP="00C943CD">
            <w:pPr>
              <w:pStyle w:val="TableCopy"/>
              <w:jc w:val="right"/>
            </w:pPr>
            <w:r w:rsidRPr="00C11870">
              <w:rPr>
                <w:rFonts w:cs="Wingdings-Regular"/>
              </w:rPr>
              <w:t>*</w:t>
            </w:r>
          </w:p>
        </w:tc>
      </w:tr>
      <w:tr w:rsidR="00643594" w14:paraId="523105ED" w14:textId="77777777" w:rsidTr="00C943CD">
        <w:trPr>
          <w:trHeight w:val="60"/>
        </w:trPr>
        <w:tc>
          <w:tcPr>
            <w:tcW w:w="10485" w:type="dxa"/>
            <w:gridSpan w:val="6"/>
          </w:tcPr>
          <w:p w14:paraId="60D478F4" w14:textId="77777777" w:rsidR="00643594" w:rsidRPr="0039214D" w:rsidRDefault="00643594" w:rsidP="00C943CD">
            <w:pPr>
              <w:pStyle w:val="TableCopy"/>
            </w:pPr>
            <w:r w:rsidRPr="0039214D">
              <w:rPr>
                <w:i/>
              </w:rPr>
              <w:t>The second year of the Better Fishing Facilities grants program attracted positive interest from delivery partners. This is reflected by a higher number of funded projects than was initially anticipated.</w:t>
            </w:r>
          </w:p>
        </w:tc>
      </w:tr>
      <w:tr w:rsidR="00643594" w14:paraId="250A68F6" w14:textId="77777777" w:rsidTr="00C943CD">
        <w:trPr>
          <w:trHeight w:val="60"/>
        </w:trPr>
        <w:tc>
          <w:tcPr>
            <w:tcW w:w="3823" w:type="dxa"/>
          </w:tcPr>
          <w:p w14:paraId="3DBD3468" w14:textId="77777777" w:rsidR="00643594" w:rsidRDefault="00643594" w:rsidP="00C943CD">
            <w:pPr>
              <w:pStyle w:val="TableCopy"/>
            </w:pPr>
            <w:r>
              <w:t>Complete stock assessment for key quota managed fish species</w:t>
            </w:r>
          </w:p>
        </w:tc>
        <w:tc>
          <w:tcPr>
            <w:tcW w:w="1332" w:type="dxa"/>
          </w:tcPr>
          <w:p w14:paraId="1E90556C" w14:textId="77777777" w:rsidR="00643594" w:rsidRDefault="00643594" w:rsidP="00C943CD">
            <w:pPr>
              <w:pStyle w:val="TableCopy"/>
              <w:jc w:val="right"/>
            </w:pPr>
            <w:r>
              <w:t>number</w:t>
            </w:r>
          </w:p>
        </w:tc>
        <w:tc>
          <w:tcPr>
            <w:tcW w:w="1332" w:type="dxa"/>
          </w:tcPr>
          <w:p w14:paraId="2229C955" w14:textId="77777777" w:rsidR="00643594" w:rsidRDefault="00643594" w:rsidP="00C943CD">
            <w:pPr>
              <w:pStyle w:val="TableCopy"/>
              <w:jc w:val="right"/>
            </w:pPr>
            <w:r>
              <w:t>3</w:t>
            </w:r>
          </w:p>
        </w:tc>
        <w:tc>
          <w:tcPr>
            <w:tcW w:w="1333" w:type="dxa"/>
          </w:tcPr>
          <w:p w14:paraId="381D8517" w14:textId="77777777" w:rsidR="00643594" w:rsidRDefault="00643594" w:rsidP="00C943CD">
            <w:pPr>
              <w:pStyle w:val="TableCopy"/>
              <w:jc w:val="right"/>
            </w:pPr>
            <w:r>
              <w:t>3</w:t>
            </w:r>
          </w:p>
        </w:tc>
        <w:tc>
          <w:tcPr>
            <w:tcW w:w="1531" w:type="dxa"/>
          </w:tcPr>
          <w:p w14:paraId="5F879A92" w14:textId="77777777" w:rsidR="00643594" w:rsidRDefault="00643594" w:rsidP="00C943CD">
            <w:pPr>
              <w:pStyle w:val="TableCopy"/>
              <w:jc w:val="right"/>
            </w:pPr>
            <w:r>
              <w:t>0.0</w:t>
            </w:r>
          </w:p>
        </w:tc>
        <w:tc>
          <w:tcPr>
            <w:tcW w:w="1134" w:type="dxa"/>
          </w:tcPr>
          <w:p w14:paraId="7041BD5C" w14:textId="77777777" w:rsidR="00643594" w:rsidRDefault="00643594" w:rsidP="00C943CD">
            <w:pPr>
              <w:pStyle w:val="TableCopy"/>
              <w:jc w:val="right"/>
            </w:pPr>
            <w:r w:rsidRPr="00C11870">
              <w:rPr>
                <w:rFonts w:cs="Wingdings-Regular"/>
              </w:rPr>
              <w:t>*</w:t>
            </w:r>
          </w:p>
        </w:tc>
      </w:tr>
      <w:tr w:rsidR="00643594" w14:paraId="306E51E9" w14:textId="77777777" w:rsidTr="00C943CD">
        <w:trPr>
          <w:trHeight w:val="60"/>
        </w:trPr>
        <w:tc>
          <w:tcPr>
            <w:tcW w:w="3823" w:type="dxa"/>
          </w:tcPr>
          <w:p w14:paraId="1B6966A2" w14:textId="77777777" w:rsidR="00643594" w:rsidRDefault="00643594" w:rsidP="00C943CD">
            <w:pPr>
              <w:pStyle w:val="TableCopy"/>
            </w:pPr>
            <w:r>
              <w:t>Complete total allowable commercial catch setting processes for key quota managed fish species</w:t>
            </w:r>
          </w:p>
        </w:tc>
        <w:tc>
          <w:tcPr>
            <w:tcW w:w="1332" w:type="dxa"/>
          </w:tcPr>
          <w:p w14:paraId="35931058" w14:textId="77777777" w:rsidR="00643594" w:rsidRDefault="00643594" w:rsidP="00C943CD">
            <w:pPr>
              <w:pStyle w:val="TableCopy"/>
              <w:jc w:val="right"/>
            </w:pPr>
            <w:r>
              <w:t>number</w:t>
            </w:r>
          </w:p>
        </w:tc>
        <w:tc>
          <w:tcPr>
            <w:tcW w:w="1332" w:type="dxa"/>
          </w:tcPr>
          <w:p w14:paraId="65E6E259" w14:textId="77777777" w:rsidR="00643594" w:rsidRDefault="00643594" w:rsidP="00C943CD">
            <w:pPr>
              <w:pStyle w:val="TableCopy"/>
              <w:jc w:val="right"/>
            </w:pPr>
            <w:r>
              <w:t>3</w:t>
            </w:r>
          </w:p>
        </w:tc>
        <w:tc>
          <w:tcPr>
            <w:tcW w:w="1333" w:type="dxa"/>
          </w:tcPr>
          <w:p w14:paraId="65865D20" w14:textId="77777777" w:rsidR="00643594" w:rsidRDefault="00643594" w:rsidP="00C943CD">
            <w:pPr>
              <w:pStyle w:val="TableCopy"/>
              <w:jc w:val="right"/>
            </w:pPr>
            <w:r>
              <w:t>3</w:t>
            </w:r>
          </w:p>
        </w:tc>
        <w:tc>
          <w:tcPr>
            <w:tcW w:w="1531" w:type="dxa"/>
          </w:tcPr>
          <w:p w14:paraId="6EAF8AEF" w14:textId="77777777" w:rsidR="00643594" w:rsidRDefault="00643594" w:rsidP="00C943CD">
            <w:pPr>
              <w:pStyle w:val="TableCopy"/>
              <w:jc w:val="right"/>
            </w:pPr>
            <w:r>
              <w:t>0.0</w:t>
            </w:r>
          </w:p>
        </w:tc>
        <w:tc>
          <w:tcPr>
            <w:tcW w:w="1134" w:type="dxa"/>
          </w:tcPr>
          <w:p w14:paraId="5F71EBC2" w14:textId="77777777" w:rsidR="00643594" w:rsidRDefault="00643594" w:rsidP="00C943CD">
            <w:pPr>
              <w:pStyle w:val="TableCopy"/>
              <w:jc w:val="right"/>
            </w:pPr>
            <w:r w:rsidRPr="00C11870">
              <w:rPr>
                <w:rFonts w:cs="Wingdings-Regular"/>
              </w:rPr>
              <w:t>*</w:t>
            </w:r>
          </w:p>
        </w:tc>
      </w:tr>
      <w:tr w:rsidR="00643594" w14:paraId="3967150C" w14:textId="77777777" w:rsidTr="00C943CD">
        <w:trPr>
          <w:trHeight w:val="60"/>
        </w:trPr>
        <w:tc>
          <w:tcPr>
            <w:tcW w:w="3823" w:type="dxa"/>
          </w:tcPr>
          <w:p w14:paraId="134928B8" w14:textId="77777777" w:rsidR="00643594" w:rsidRDefault="00643594" w:rsidP="00C943CD">
            <w:pPr>
              <w:pStyle w:val="TableCopy"/>
            </w:pPr>
            <w:r>
              <w:t>Develop, implement and review overarching fisheries compliance strategy</w:t>
            </w:r>
          </w:p>
        </w:tc>
        <w:tc>
          <w:tcPr>
            <w:tcW w:w="1332" w:type="dxa"/>
          </w:tcPr>
          <w:p w14:paraId="78ABE2D9" w14:textId="77777777" w:rsidR="00643594" w:rsidRDefault="00643594" w:rsidP="00C943CD">
            <w:pPr>
              <w:pStyle w:val="TableCopy"/>
              <w:jc w:val="right"/>
            </w:pPr>
            <w:r>
              <w:t>number</w:t>
            </w:r>
          </w:p>
        </w:tc>
        <w:tc>
          <w:tcPr>
            <w:tcW w:w="1332" w:type="dxa"/>
          </w:tcPr>
          <w:p w14:paraId="752A8E06" w14:textId="77777777" w:rsidR="00643594" w:rsidRDefault="00643594" w:rsidP="00C943CD">
            <w:pPr>
              <w:pStyle w:val="TableCopy"/>
              <w:jc w:val="right"/>
            </w:pPr>
            <w:r>
              <w:t>1</w:t>
            </w:r>
          </w:p>
        </w:tc>
        <w:tc>
          <w:tcPr>
            <w:tcW w:w="1333" w:type="dxa"/>
          </w:tcPr>
          <w:p w14:paraId="7C976B4C" w14:textId="77777777" w:rsidR="00643594" w:rsidRDefault="00643594" w:rsidP="00C943CD">
            <w:pPr>
              <w:pStyle w:val="TableCopy"/>
              <w:jc w:val="right"/>
            </w:pPr>
            <w:r>
              <w:t>1</w:t>
            </w:r>
          </w:p>
        </w:tc>
        <w:tc>
          <w:tcPr>
            <w:tcW w:w="1531" w:type="dxa"/>
          </w:tcPr>
          <w:p w14:paraId="57FC2AD5" w14:textId="77777777" w:rsidR="00643594" w:rsidRDefault="00643594" w:rsidP="00C943CD">
            <w:pPr>
              <w:pStyle w:val="TableCopy"/>
              <w:jc w:val="right"/>
            </w:pPr>
            <w:r>
              <w:t>0.0</w:t>
            </w:r>
          </w:p>
        </w:tc>
        <w:tc>
          <w:tcPr>
            <w:tcW w:w="1134" w:type="dxa"/>
          </w:tcPr>
          <w:p w14:paraId="000420B3" w14:textId="77777777" w:rsidR="00643594" w:rsidRDefault="00643594" w:rsidP="00C943CD">
            <w:pPr>
              <w:pStyle w:val="TableCopy"/>
              <w:jc w:val="right"/>
            </w:pPr>
            <w:r w:rsidRPr="00C11870">
              <w:rPr>
                <w:rFonts w:cs="Wingdings-Regular"/>
              </w:rPr>
              <w:t>*</w:t>
            </w:r>
          </w:p>
        </w:tc>
      </w:tr>
      <w:tr w:rsidR="00643594" w14:paraId="4E6A1B99" w14:textId="77777777" w:rsidTr="00C943CD">
        <w:trPr>
          <w:trHeight w:val="60"/>
        </w:trPr>
        <w:tc>
          <w:tcPr>
            <w:tcW w:w="3823" w:type="dxa"/>
          </w:tcPr>
          <w:p w14:paraId="429F32AB" w14:textId="77777777" w:rsidR="00643594" w:rsidRDefault="00643594" w:rsidP="00C943CD">
            <w:pPr>
              <w:pStyle w:val="TableCopy"/>
            </w:pPr>
            <w:r>
              <w:t>Enhance levels of community participation in achieving fisheries compliance through calls to the 13FISH reporting line</w:t>
            </w:r>
          </w:p>
        </w:tc>
        <w:tc>
          <w:tcPr>
            <w:tcW w:w="1332" w:type="dxa"/>
          </w:tcPr>
          <w:p w14:paraId="7067B27E" w14:textId="77777777" w:rsidR="00643594" w:rsidRDefault="00643594" w:rsidP="00C943CD">
            <w:pPr>
              <w:pStyle w:val="TableCopy"/>
              <w:jc w:val="right"/>
            </w:pPr>
            <w:r>
              <w:t>number</w:t>
            </w:r>
          </w:p>
        </w:tc>
        <w:tc>
          <w:tcPr>
            <w:tcW w:w="1332" w:type="dxa"/>
          </w:tcPr>
          <w:p w14:paraId="55378CF3" w14:textId="77777777" w:rsidR="00643594" w:rsidRDefault="00643594" w:rsidP="00C943CD">
            <w:pPr>
              <w:pStyle w:val="TableCopy"/>
              <w:jc w:val="right"/>
            </w:pPr>
            <w:r>
              <w:t>1,901</w:t>
            </w:r>
          </w:p>
        </w:tc>
        <w:tc>
          <w:tcPr>
            <w:tcW w:w="1333" w:type="dxa"/>
          </w:tcPr>
          <w:p w14:paraId="4F2725CF" w14:textId="77777777" w:rsidR="00643594" w:rsidRDefault="00643594" w:rsidP="00C943CD">
            <w:pPr>
              <w:pStyle w:val="TableCopy"/>
              <w:jc w:val="right"/>
            </w:pPr>
            <w:r>
              <w:t>1,500</w:t>
            </w:r>
          </w:p>
        </w:tc>
        <w:tc>
          <w:tcPr>
            <w:tcW w:w="1531" w:type="dxa"/>
          </w:tcPr>
          <w:p w14:paraId="2BE266BE" w14:textId="77777777" w:rsidR="00643594" w:rsidRDefault="00643594" w:rsidP="00C943CD">
            <w:pPr>
              <w:pStyle w:val="TableCopy"/>
              <w:jc w:val="right"/>
            </w:pPr>
            <w:r>
              <w:t>26.7</w:t>
            </w:r>
          </w:p>
        </w:tc>
        <w:tc>
          <w:tcPr>
            <w:tcW w:w="1134" w:type="dxa"/>
          </w:tcPr>
          <w:p w14:paraId="278C5A1F" w14:textId="77777777" w:rsidR="00643594" w:rsidRDefault="00643594" w:rsidP="00C943CD">
            <w:pPr>
              <w:pStyle w:val="TableCopy"/>
              <w:jc w:val="right"/>
            </w:pPr>
            <w:r w:rsidRPr="00C11870">
              <w:rPr>
                <w:rFonts w:cs="Wingdings-Regular"/>
              </w:rPr>
              <w:t>*</w:t>
            </w:r>
          </w:p>
        </w:tc>
      </w:tr>
      <w:tr w:rsidR="00643594" w14:paraId="50EA95AB" w14:textId="77777777" w:rsidTr="00C943CD">
        <w:trPr>
          <w:trHeight w:val="60"/>
        </w:trPr>
        <w:tc>
          <w:tcPr>
            <w:tcW w:w="10485" w:type="dxa"/>
            <w:gridSpan w:val="6"/>
          </w:tcPr>
          <w:p w14:paraId="57B1893C" w14:textId="77777777" w:rsidR="00643594" w:rsidRPr="0039214D" w:rsidRDefault="00643594" w:rsidP="00C943CD">
            <w:pPr>
              <w:pStyle w:val="TableCopy"/>
            </w:pPr>
            <w:r w:rsidRPr="0039214D">
              <w:rPr>
                <w:i/>
              </w:rPr>
              <w:t>The 13FISH Fisheries Intelligence Reporting Line is an important component of the fisheries compliance approach, providing a mechanism for members of the public to report suspected fisheries offences. Annual call volumes have varied between 1,400 to 1,900 calls per year over the ten years from 2007. Call volumes are influenced by duration and location of major compliance operations, Fisheries Officer patrol patterns, and/or seasonal conditions.</w:t>
            </w:r>
          </w:p>
        </w:tc>
      </w:tr>
      <w:tr w:rsidR="00643594" w14:paraId="0B5381EF" w14:textId="77777777" w:rsidTr="00C943CD">
        <w:trPr>
          <w:trHeight w:val="60"/>
        </w:trPr>
        <w:tc>
          <w:tcPr>
            <w:tcW w:w="3823" w:type="dxa"/>
          </w:tcPr>
          <w:p w14:paraId="527C96EA" w14:textId="77777777" w:rsidR="00643594" w:rsidRDefault="00643594" w:rsidP="00C943CD">
            <w:pPr>
              <w:pStyle w:val="TableCopy"/>
            </w:pPr>
            <w:r>
              <w:t>Key fisheries managed in accordance with best practice management plans</w:t>
            </w:r>
          </w:p>
        </w:tc>
        <w:tc>
          <w:tcPr>
            <w:tcW w:w="1332" w:type="dxa"/>
          </w:tcPr>
          <w:p w14:paraId="10B66807" w14:textId="77777777" w:rsidR="00643594" w:rsidRDefault="00643594" w:rsidP="00C943CD">
            <w:pPr>
              <w:pStyle w:val="TableCopy"/>
              <w:jc w:val="right"/>
            </w:pPr>
            <w:r>
              <w:t>number</w:t>
            </w:r>
          </w:p>
        </w:tc>
        <w:tc>
          <w:tcPr>
            <w:tcW w:w="1332" w:type="dxa"/>
          </w:tcPr>
          <w:p w14:paraId="40C17FED" w14:textId="77777777" w:rsidR="00643594" w:rsidRDefault="00643594" w:rsidP="00C943CD">
            <w:pPr>
              <w:pStyle w:val="TableCopy"/>
              <w:jc w:val="right"/>
            </w:pPr>
            <w:r>
              <w:t>3</w:t>
            </w:r>
          </w:p>
        </w:tc>
        <w:tc>
          <w:tcPr>
            <w:tcW w:w="1333" w:type="dxa"/>
          </w:tcPr>
          <w:p w14:paraId="5A558774" w14:textId="77777777" w:rsidR="00643594" w:rsidRDefault="00643594" w:rsidP="00C943CD">
            <w:pPr>
              <w:pStyle w:val="TableCopy"/>
              <w:jc w:val="right"/>
            </w:pPr>
            <w:r>
              <w:t>5</w:t>
            </w:r>
          </w:p>
        </w:tc>
        <w:tc>
          <w:tcPr>
            <w:tcW w:w="1531" w:type="dxa"/>
          </w:tcPr>
          <w:p w14:paraId="1E3A5D9C" w14:textId="77777777" w:rsidR="00643594" w:rsidRDefault="00643594" w:rsidP="00C943CD">
            <w:pPr>
              <w:pStyle w:val="TableCopy"/>
              <w:jc w:val="right"/>
            </w:pPr>
            <w:r>
              <w:t>-40.0</w:t>
            </w:r>
          </w:p>
        </w:tc>
        <w:tc>
          <w:tcPr>
            <w:tcW w:w="1134" w:type="dxa"/>
          </w:tcPr>
          <w:p w14:paraId="4025F5CD" w14:textId="77777777" w:rsidR="00643594" w:rsidRDefault="00643594" w:rsidP="00C943CD">
            <w:pPr>
              <w:pStyle w:val="TableCopy"/>
              <w:jc w:val="right"/>
            </w:pPr>
            <w:r w:rsidRPr="00C11870">
              <w:rPr>
                <w:rFonts w:cs="Wingdings-Regular"/>
              </w:rPr>
              <w:t>#</w:t>
            </w:r>
          </w:p>
        </w:tc>
      </w:tr>
      <w:tr w:rsidR="00643594" w14:paraId="7715500D" w14:textId="77777777" w:rsidTr="00C943CD">
        <w:trPr>
          <w:trHeight w:val="60"/>
        </w:trPr>
        <w:tc>
          <w:tcPr>
            <w:tcW w:w="10485" w:type="dxa"/>
            <w:gridSpan w:val="6"/>
          </w:tcPr>
          <w:p w14:paraId="1DAC53BE" w14:textId="77777777" w:rsidR="00643594" w:rsidRPr="0039214D" w:rsidRDefault="00643594" w:rsidP="00C943CD">
            <w:pPr>
              <w:pStyle w:val="TableCopy"/>
            </w:pPr>
            <w:r w:rsidRPr="0039214D">
              <w:rPr>
                <w:i/>
              </w:rPr>
              <w:t>A new Eel Fishery Management Plan has been completed and is awaiting approval and gazettal. A new Port Phillip Bay Dive Scallop Fishery Management Plan has also been completed but has been held in abeyance pending the resolution of current legal action.</w:t>
            </w:r>
          </w:p>
        </w:tc>
      </w:tr>
      <w:tr w:rsidR="00643594" w14:paraId="76A37471" w14:textId="77777777" w:rsidTr="00C943CD">
        <w:trPr>
          <w:trHeight w:val="60"/>
        </w:trPr>
        <w:tc>
          <w:tcPr>
            <w:tcW w:w="3823" w:type="dxa"/>
          </w:tcPr>
          <w:p w14:paraId="07ACED20" w14:textId="77777777" w:rsidR="00643594" w:rsidRDefault="00643594" w:rsidP="00C943CD">
            <w:pPr>
              <w:pStyle w:val="TableCopy"/>
            </w:pPr>
            <w:r>
              <w:t xml:space="preserve">Minimum number of uniformed fisheries </w:t>
            </w:r>
            <w:r>
              <w:lastRenderedPageBreak/>
              <w:t>officers maintaining operational coverage for priority fishing activity periods, as defined by the Compliance Strategic Assessment</w:t>
            </w:r>
          </w:p>
        </w:tc>
        <w:tc>
          <w:tcPr>
            <w:tcW w:w="1332" w:type="dxa"/>
          </w:tcPr>
          <w:p w14:paraId="10119568" w14:textId="77777777" w:rsidR="00643594" w:rsidRDefault="00643594" w:rsidP="00C943CD">
            <w:pPr>
              <w:pStyle w:val="TableCopy"/>
              <w:jc w:val="right"/>
            </w:pPr>
            <w:r>
              <w:lastRenderedPageBreak/>
              <w:t>number</w:t>
            </w:r>
          </w:p>
        </w:tc>
        <w:tc>
          <w:tcPr>
            <w:tcW w:w="1332" w:type="dxa"/>
          </w:tcPr>
          <w:p w14:paraId="0D9D73C7" w14:textId="77777777" w:rsidR="00643594" w:rsidRDefault="00643594" w:rsidP="00C943CD">
            <w:pPr>
              <w:pStyle w:val="TableCopy"/>
              <w:jc w:val="right"/>
            </w:pPr>
            <w:r>
              <w:t>14</w:t>
            </w:r>
          </w:p>
        </w:tc>
        <w:tc>
          <w:tcPr>
            <w:tcW w:w="1333" w:type="dxa"/>
          </w:tcPr>
          <w:p w14:paraId="6C6F4739" w14:textId="77777777" w:rsidR="00643594" w:rsidRDefault="00643594" w:rsidP="00C943CD">
            <w:pPr>
              <w:pStyle w:val="TableCopy"/>
              <w:jc w:val="right"/>
            </w:pPr>
            <w:r>
              <w:t>16</w:t>
            </w:r>
          </w:p>
        </w:tc>
        <w:tc>
          <w:tcPr>
            <w:tcW w:w="1531" w:type="dxa"/>
          </w:tcPr>
          <w:p w14:paraId="040C3CD0" w14:textId="77777777" w:rsidR="00643594" w:rsidRDefault="00643594" w:rsidP="00C943CD">
            <w:pPr>
              <w:pStyle w:val="TableCopy"/>
              <w:jc w:val="right"/>
            </w:pPr>
            <w:r>
              <w:t>-12.5</w:t>
            </w:r>
          </w:p>
        </w:tc>
        <w:tc>
          <w:tcPr>
            <w:tcW w:w="1134" w:type="dxa"/>
          </w:tcPr>
          <w:p w14:paraId="6485A8A3" w14:textId="77777777" w:rsidR="00643594" w:rsidRDefault="00643594" w:rsidP="00C943CD">
            <w:pPr>
              <w:pStyle w:val="TableCopy"/>
              <w:jc w:val="right"/>
            </w:pPr>
            <w:r w:rsidRPr="00C11870">
              <w:rPr>
                <w:rFonts w:cs="Wingdings-Regular"/>
              </w:rPr>
              <w:t>#</w:t>
            </w:r>
          </w:p>
        </w:tc>
      </w:tr>
      <w:tr w:rsidR="00643594" w14:paraId="421D5C62" w14:textId="77777777" w:rsidTr="00C943CD">
        <w:trPr>
          <w:trHeight w:val="60"/>
        </w:trPr>
        <w:tc>
          <w:tcPr>
            <w:tcW w:w="10485" w:type="dxa"/>
            <w:gridSpan w:val="6"/>
          </w:tcPr>
          <w:p w14:paraId="77B6FD39" w14:textId="77777777" w:rsidR="00643594" w:rsidRPr="0039214D" w:rsidRDefault="00643594" w:rsidP="00C943CD">
            <w:pPr>
              <w:pStyle w:val="TableCopy"/>
            </w:pPr>
            <w:r w:rsidRPr="0039214D">
              <w:rPr>
                <w:i/>
              </w:rPr>
              <w:lastRenderedPageBreak/>
              <w:t xml:space="preserve">Due to </w:t>
            </w:r>
            <w:proofErr w:type="spellStart"/>
            <w:r w:rsidRPr="0039214D">
              <w:rPr>
                <w:i/>
              </w:rPr>
              <w:t>unfavourable</w:t>
            </w:r>
            <w:proofErr w:type="spellEnd"/>
            <w:r w:rsidRPr="0039214D">
              <w:rPr>
                <w:i/>
              </w:rPr>
              <w:t xml:space="preserve"> weather conditions during the spring / early summer peak fishing activity period, a number of staff vacancies and the length of time required to train new </w:t>
            </w:r>
            <w:proofErr w:type="spellStart"/>
            <w:r w:rsidRPr="0039214D">
              <w:rPr>
                <w:i/>
              </w:rPr>
              <w:t>Authorised</w:t>
            </w:r>
            <w:proofErr w:type="spellEnd"/>
            <w:r w:rsidRPr="0039214D">
              <w:rPr>
                <w:i/>
              </w:rPr>
              <w:t xml:space="preserve"> Officers appointed in mid-2016.</w:t>
            </w:r>
          </w:p>
        </w:tc>
      </w:tr>
      <w:tr w:rsidR="00643594" w14:paraId="69071099" w14:textId="77777777" w:rsidTr="00C943CD">
        <w:trPr>
          <w:trHeight w:val="60"/>
        </w:trPr>
        <w:tc>
          <w:tcPr>
            <w:tcW w:w="3823" w:type="dxa"/>
          </w:tcPr>
          <w:p w14:paraId="7B6DEBFF" w14:textId="77777777" w:rsidR="00643594" w:rsidRDefault="00643594" w:rsidP="00C943CD">
            <w:pPr>
              <w:pStyle w:val="TableCopy"/>
            </w:pPr>
            <w:r>
              <w:t>Native and salmonid fish stocked</w:t>
            </w:r>
          </w:p>
        </w:tc>
        <w:tc>
          <w:tcPr>
            <w:tcW w:w="1332" w:type="dxa"/>
          </w:tcPr>
          <w:p w14:paraId="43039205" w14:textId="77777777" w:rsidR="00643594" w:rsidRDefault="00643594" w:rsidP="00C943CD">
            <w:pPr>
              <w:pStyle w:val="TableCopy"/>
              <w:jc w:val="right"/>
            </w:pPr>
            <w:r>
              <w:t>number (000)</w:t>
            </w:r>
          </w:p>
        </w:tc>
        <w:tc>
          <w:tcPr>
            <w:tcW w:w="1332" w:type="dxa"/>
          </w:tcPr>
          <w:p w14:paraId="7B05915F" w14:textId="77777777" w:rsidR="00643594" w:rsidRDefault="00643594" w:rsidP="00C943CD">
            <w:pPr>
              <w:pStyle w:val="TableCopy"/>
              <w:jc w:val="right"/>
            </w:pPr>
            <w:r>
              <w:t>3,937</w:t>
            </w:r>
          </w:p>
        </w:tc>
        <w:tc>
          <w:tcPr>
            <w:tcW w:w="1333" w:type="dxa"/>
          </w:tcPr>
          <w:p w14:paraId="1FA6D543" w14:textId="77777777" w:rsidR="00643594" w:rsidRDefault="00643594" w:rsidP="00C943CD">
            <w:pPr>
              <w:pStyle w:val="TableCopy"/>
              <w:jc w:val="right"/>
            </w:pPr>
            <w:r>
              <w:t>3,500</w:t>
            </w:r>
          </w:p>
        </w:tc>
        <w:tc>
          <w:tcPr>
            <w:tcW w:w="1531" w:type="dxa"/>
          </w:tcPr>
          <w:p w14:paraId="5E50269B" w14:textId="77777777" w:rsidR="00643594" w:rsidRDefault="00643594" w:rsidP="00C943CD">
            <w:pPr>
              <w:pStyle w:val="TableCopy"/>
              <w:jc w:val="right"/>
            </w:pPr>
            <w:r>
              <w:t>12.5</w:t>
            </w:r>
          </w:p>
        </w:tc>
        <w:tc>
          <w:tcPr>
            <w:tcW w:w="1134" w:type="dxa"/>
          </w:tcPr>
          <w:p w14:paraId="43E5FC26" w14:textId="77777777" w:rsidR="00643594" w:rsidRDefault="00643594" w:rsidP="00C943CD">
            <w:pPr>
              <w:pStyle w:val="TableCopy"/>
              <w:jc w:val="right"/>
            </w:pPr>
            <w:r w:rsidRPr="00C11870">
              <w:rPr>
                <w:rFonts w:cs="Wingdings-Regular"/>
              </w:rPr>
              <w:t>*</w:t>
            </w:r>
          </w:p>
        </w:tc>
      </w:tr>
      <w:tr w:rsidR="00643594" w14:paraId="681B0CB3" w14:textId="77777777" w:rsidTr="00C943CD">
        <w:trPr>
          <w:trHeight w:val="60"/>
        </w:trPr>
        <w:tc>
          <w:tcPr>
            <w:tcW w:w="10485" w:type="dxa"/>
            <w:gridSpan w:val="6"/>
          </w:tcPr>
          <w:p w14:paraId="4F14B2C5" w14:textId="77777777" w:rsidR="00643594" w:rsidRPr="0039214D" w:rsidRDefault="00643594" w:rsidP="00C943CD">
            <w:pPr>
              <w:pStyle w:val="TableCopy"/>
            </w:pPr>
            <w:proofErr w:type="spellStart"/>
            <w:r w:rsidRPr="0039214D">
              <w:rPr>
                <w:i/>
              </w:rPr>
              <w:t>Favourable</w:t>
            </w:r>
            <w:proofErr w:type="spellEnd"/>
            <w:r w:rsidRPr="0039214D">
              <w:rPr>
                <w:i/>
              </w:rPr>
              <w:t xml:space="preserve"> Spring rainfall enabled additional stocking in western Victoria beyond the level planned for 2016-17.</w:t>
            </w:r>
          </w:p>
        </w:tc>
      </w:tr>
      <w:tr w:rsidR="00643594" w14:paraId="05619AED" w14:textId="77777777" w:rsidTr="00C943CD">
        <w:trPr>
          <w:trHeight w:val="60"/>
        </w:trPr>
        <w:tc>
          <w:tcPr>
            <w:tcW w:w="3823" w:type="dxa"/>
          </w:tcPr>
          <w:p w14:paraId="70C326C3" w14:textId="77777777" w:rsidR="00643594" w:rsidRDefault="00643594" w:rsidP="00C943CD">
            <w:pPr>
              <w:pStyle w:val="TableCopy"/>
            </w:pPr>
            <w:r>
              <w:t xml:space="preserve">Undertake activities to detect, disrupt and dismantle serious or </w:t>
            </w:r>
            <w:proofErr w:type="spellStart"/>
            <w:r>
              <w:t>organised</w:t>
            </w:r>
            <w:proofErr w:type="spellEnd"/>
            <w:r>
              <w:t xml:space="preserve"> fisheries criminal entities (individuals or groups)</w:t>
            </w:r>
          </w:p>
        </w:tc>
        <w:tc>
          <w:tcPr>
            <w:tcW w:w="1332" w:type="dxa"/>
          </w:tcPr>
          <w:p w14:paraId="09B2EAB9" w14:textId="77777777" w:rsidR="00643594" w:rsidRDefault="00643594" w:rsidP="00C943CD">
            <w:pPr>
              <w:pStyle w:val="TableCopy"/>
              <w:jc w:val="right"/>
            </w:pPr>
            <w:r>
              <w:t>number</w:t>
            </w:r>
          </w:p>
        </w:tc>
        <w:tc>
          <w:tcPr>
            <w:tcW w:w="1332" w:type="dxa"/>
          </w:tcPr>
          <w:p w14:paraId="2FE373A1" w14:textId="77777777" w:rsidR="00643594" w:rsidRDefault="00643594" w:rsidP="00C943CD">
            <w:pPr>
              <w:pStyle w:val="TableCopy"/>
              <w:jc w:val="right"/>
            </w:pPr>
            <w:r>
              <w:t>22</w:t>
            </w:r>
          </w:p>
        </w:tc>
        <w:tc>
          <w:tcPr>
            <w:tcW w:w="1333" w:type="dxa"/>
          </w:tcPr>
          <w:p w14:paraId="43D7B8B6" w14:textId="77777777" w:rsidR="00643594" w:rsidRDefault="00643594" w:rsidP="00C943CD">
            <w:pPr>
              <w:pStyle w:val="TableCopy"/>
              <w:jc w:val="right"/>
            </w:pPr>
            <w:r>
              <w:t>20</w:t>
            </w:r>
          </w:p>
        </w:tc>
        <w:tc>
          <w:tcPr>
            <w:tcW w:w="1531" w:type="dxa"/>
          </w:tcPr>
          <w:p w14:paraId="45D5F40F" w14:textId="77777777" w:rsidR="00643594" w:rsidRDefault="00643594" w:rsidP="00C943CD">
            <w:pPr>
              <w:pStyle w:val="TableCopy"/>
              <w:jc w:val="right"/>
            </w:pPr>
            <w:r>
              <w:t>10.0</w:t>
            </w:r>
          </w:p>
        </w:tc>
        <w:tc>
          <w:tcPr>
            <w:tcW w:w="1134" w:type="dxa"/>
          </w:tcPr>
          <w:p w14:paraId="3C00CA67" w14:textId="77777777" w:rsidR="00643594" w:rsidRDefault="00643594" w:rsidP="00C943CD">
            <w:pPr>
              <w:pStyle w:val="TableCopy"/>
              <w:jc w:val="right"/>
            </w:pPr>
            <w:r w:rsidRPr="00C11870">
              <w:rPr>
                <w:rFonts w:cs="Wingdings-Regular"/>
              </w:rPr>
              <w:t>*</w:t>
            </w:r>
          </w:p>
        </w:tc>
      </w:tr>
      <w:tr w:rsidR="00643594" w14:paraId="533B9187" w14:textId="77777777" w:rsidTr="00C943CD">
        <w:trPr>
          <w:trHeight w:val="60"/>
        </w:trPr>
        <w:tc>
          <w:tcPr>
            <w:tcW w:w="10485" w:type="dxa"/>
            <w:gridSpan w:val="6"/>
          </w:tcPr>
          <w:p w14:paraId="0C8130D8" w14:textId="77777777" w:rsidR="00643594" w:rsidRPr="0039214D" w:rsidRDefault="00643594" w:rsidP="00C943CD">
            <w:pPr>
              <w:pStyle w:val="TableCopy"/>
            </w:pPr>
            <w:r w:rsidRPr="0039214D">
              <w:rPr>
                <w:i/>
              </w:rPr>
              <w:t>Several new staff members were appointed to the unit during the year, boosting delivery capacity.</w:t>
            </w:r>
          </w:p>
        </w:tc>
      </w:tr>
      <w:tr w:rsidR="00643594" w14:paraId="65414723" w14:textId="77777777" w:rsidTr="00C943CD">
        <w:trPr>
          <w:trHeight w:val="60"/>
        </w:trPr>
        <w:tc>
          <w:tcPr>
            <w:tcW w:w="10485" w:type="dxa"/>
            <w:gridSpan w:val="6"/>
          </w:tcPr>
          <w:p w14:paraId="2F4AD7B0" w14:textId="77777777" w:rsidR="00643594" w:rsidRPr="0039214D" w:rsidRDefault="00643594" w:rsidP="00C943CD">
            <w:pPr>
              <w:pStyle w:val="TableCopy"/>
            </w:pPr>
            <w:r>
              <w:rPr>
                <w:b/>
              </w:rPr>
              <w:t>Quality</w:t>
            </w:r>
          </w:p>
        </w:tc>
      </w:tr>
      <w:tr w:rsidR="00643594" w14:paraId="36D0B1BB" w14:textId="77777777" w:rsidTr="00C943CD">
        <w:trPr>
          <w:trHeight w:val="60"/>
        </w:trPr>
        <w:tc>
          <w:tcPr>
            <w:tcW w:w="3823" w:type="dxa"/>
          </w:tcPr>
          <w:p w14:paraId="1452FF81" w14:textId="77777777" w:rsidR="00643594" w:rsidRDefault="00643594" w:rsidP="00C943CD">
            <w:pPr>
              <w:pStyle w:val="TableCopy"/>
            </w:pPr>
            <w:r>
              <w:rPr>
                <w:spacing w:val="-2"/>
              </w:rPr>
              <w:t>Co-investment in Better Fishing Facilities projects</w:t>
            </w:r>
          </w:p>
        </w:tc>
        <w:tc>
          <w:tcPr>
            <w:tcW w:w="1332" w:type="dxa"/>
          </w:tcPr>
          <w:p w14:paraId="4F20C005" w14:textId="77777777" w:rsidR="00643594" w:rsidRDefault="00643594" w:rsidP="00C943CD">
            <w:pPr>
              <w:pStyle w:val="TableCopy"/>
              <w:jc w:val="right"/>
            </w:pPr>
            <w:r>
              <w:t>per cent</w:t>
            </w:r>
          </w:p>
        </w:tc>
        <w:tc>
          <w:tcPr>
            <w:tcW w:w="1332" w:type="dxa"/>
          </w:tcPr>
          <w:p w14:paraId="36735696" w14:textId="77777777" w:rsidR="00643594" w:rsidRDefault="00643594" w:rsidP="00C943CD">
            <w:pPr>
              <w:pStyle w:val="TableCopy"/>
              <w:jc w:val="right"/>
            </w:pPr>
            <w:r>
              <w:t>25</w:t>
            </w:r>
          </w:p>
        </w:tc>
        <w:tc>
          <w:tcPr>
            <w:tcW w:w="1333" w:type="dxa"/>
          </w:tcPr>
          <w:p w14:paraId="01CD7902" w14:textId="77777777" w:rsidR="00643594" w:rsidRDefault="00643594" w:rsidP="00C943CD">
            <w:pPr>
              <w:pStyle w:val="TableCopy"/>
              <w:jc w:val="right"/>
            </w:pPr>
            <w:r>
              <w:t>&gt;30</w:t>
            </w:r>
          </w:p>
        </w:tc>
        <w:tc>
          <w:tcPr>
            <w:tcW w:w="1531" w:type="dxa"/>
          </w:tcPr>
          <w:p w14:paraId="42A80443" w14:textId="77777777" w:rsidR="00643594" w:rsidRDefault="00643594" w:rsidP="00C943CD">
            <w:pPr>
              <w:pStyle w:val="TableCopy"/>
              <w:jc w:val="right"/>
            </w:pPr>
            <w:r>
              <w:t>-16.7</w:t>
            </w:r>
          </w:p>
        </w:tc>
        <w:tc>
          <w:tcPr>
            <w:tcW w:w="1134" w:type="dxa"/>
          </w:tcPr>
          <w:p w14:paraId="42B86392" w14:textId="77777777" w:rsidR="00643594" w:rsidRDefault="00643594" w:rsidP="00C943CD">
            <w:pPr>
              <w:pStyle w:val="TableCopy"/>
              <w:jc w:val="right"/>
            </w:pPr>
            <w:r w:rsidRPr="00C11870">
              <w:rPr>
                <w:rFonts w:cs="Wingdings-Regular"/>
              </w:rPr>
              <w:t>#</w:t>
            </w:r>
          </w:p>
        </w:tc>
      </w:tr>
      <w:tr w:rsidR="00643594" w14:paraId="32557FC1" w14:textId="77777777" w:rsidTr="00C943CD">
        <w:trPr>
          <w:trHeight w:val="60"/>
        </w:trPr>
        <w:tc>
          <w:tcPr>
            <w:tcW w:w="10485" w:type="dxa"/>
            <w:gridSpan w:val="6"/>
          </w:tcPr>
          <w:p w14:paraId="7F3F16AA" w14:textId="77777777" w:rsidR="00643594" w:rsidRPr="0039214D" w:rsidRDefault="00643594" w:rsidP="00C943CD">
            <w:pPr>
              <w:pStyle w:val="TableCopy"/>
            </w:pPr>
            <w:r w:rsidRPr="0039214D">
              <w:rPr>
                <w:i/>
              </w:rPr>
              <w:t>The lower level of co-investment is attributable to two high priority projects being led and primarily funded by Fisheries Victoria. The value of these two projects represented nearly 30% of the total value of Better Fishing Facilities projects for the year. The overall level of co-investment for the program stands at more than 40% over its first two years.</w:t>
            </w:r>
          </w:p>
        </w:tc>
      </w:tr>
      <w:tr w:rsidR="00643594" w14:paraId="356AEEBE" w14:textId="77777777" w:rsidTr="00C943CD">
        <w:trPr>
          <w:trHeight w:val="60"/>
        </w:trPr>
        <w:tc>
          <w:tcPr>
            <w:tcW w:w="3823" w:type="dxa"/>
          </w:tcPr>
          <w:p w14:paraId="1512DCAB" w14:textId="77777777" w:rsidR="00643594" w:rsidRDefault="00643594" w:rsidP="00C943CD">
            <w:pPr>
              <w:pStyle w:val="TableCopy"/>
            </w:pPr>
            <w:r>
              <w:rPr>
                <w:spacing w:val="-2"/>
              </w:rPr>
              <w:t xml:space="preserve">Key statutory obligations relevant to </w:t>
            </w:r>
            <w:proofErr w:type="spellStart"/>
            <w:r>
              <w:rPr>
                <w:spacing w:val="-2"/>
              </w:rPr>
              <w:t>VicForests</w:t>
            </w:r>
            <w:proofErr w:type="spellEnd"/>
            <w:r>
              <w:rPr>
                <w:spacing w:val="-2"/>
              </w:rPr>
              <w:t xml:space="preserve"> and the Game Management Authority complied with (tabling annual reports, audits, corporate plans and board appointments)</w:t>
            </w:r>
          </w:p>
        </w:tc>
        <w:tc>
          <w:tcPr>
            <w:tcW w:w="1332" w:type="dxa"/>
          </w:tcPr>
          <w:p w14:paraId="0FA83F86" w14:textId="77777777" w:rsidR="00643594" w:rsidRDefault="00643594" w:rsidP="00C943CD">
            <w:pPr>
              <w:pStyle w:val="TableCopy"/>
              <w:jc w:val="right"/>
            </w:pPr>
            <w:r>
              <w:t>per cent</w:t>
            </w:r>
          </w:p>
        </w:tc>
        <w:tc>
          <w:tcPr>
            <w:tcW w:w="1332" w:type="dxa"/>
          </w:tcPr>
          <w:p w14:paraId="4499C262" w14:textId="77777777" w:rsidR="00643594" w:rsidRDefault="00643594" w:rsidP="00C943CD">
            <w:pPr>
              <w:pStyle w:val="TableCopy"/>
              <w:jc w:val="right"/>
            </w:pPr>
            <w:r>
              <w:t>100</w:t>
            </w:r>
          </w:p>
        </w:tc>
        <w:tc>
          <w:tcPr>
            <w:tcW w:w="1333" w:type="dxa"/>
          </w:tcPr>
          <w:p w14:paraId="59C3071C" w14:textId="77777777" w:rsidR="00643594" w:rsidRDefault="00643594" w:rsidP="00C943CD">
            <w:pPr>
              <w:pStyle w:val="TableCopy"/>
              <w:jc w:val="right"/>
            </w:pPr>
            <w:r>
              <w:t>100</w:t>
            </w:r>
          </w:p>
        </w:tc>
        <w:tc>
          <w:tcPr>
            <w:tcW w:w="1531" w:type="dxa"/>
          </w:tcPr>
          <w:p w14:paraId="29F4B163" w14:textId="77777777" w:rsidR="00643594" w:rsidRDefault="00643594" w:rsidP="00C943CD">
            <w:pPr>
              <w:pStyle w:val="TableCopy"/>
              <w:jc w:val="right"/>
            </w:pPr>
            <w:r>
              <w:t>0.0</w:t>
            </w:r>
          </w:p>
        </w:tc>
        <w:tc>
          <w:tcPr>
            <w:tcW w:w="1134" w:type="dxa"/>
          </w:tcPr>
          <w:p w14:paraId="2B45F23E" w14:textId="77777777" w:rsidR="00643594" w:rsidRDefault="00643594" w:rsidP="00C943CD">
            <w:pPr>
              <w:pStyle w:val="TableCopy"/>
              <w:jc w:val="right"/>
            </w:pPr>
            <w:r w:rsidRPr="00C11870">
              <w:rPr>
                <w:rFonts w:cs="Wingdings-Regular"/>
              </w:rPr>
              <w:t>*</w:t>
            </w:r>
          </w:p>
        </w:tc>
      </w:tr>
      <w:tr w:rsidR="00643594" w14:paraId="10CDEF09" w14:textId="77777777" w:rsidTr="00C943CD">
        <w:trPr>
          <w:trHeight w:val="60"/>
        </w:trPr>
        <w:tc>
          <w:tcPr>
            <w:tcW w:w="10485" w:type="dxa"/>
            <w:gridSpan w:val="6"/>
          </w:tcPr>
          <w:p w14:paraId="6255CE08" w14:textId="77777777" w:rsidR="00643594" w:rsidRPr="0039214D" w:rsidRDefault="00643594" w:rsidP="00C943CD">
            <w:pPr>
              <w:pStyle w:val="TableCopy"/>
            </w:pPr>
            <w:r>
              <w:rPr>
                <w:b/>
              </w:rPr>
              <w:t>Timeliness</w:t>
            </w:r>
          </w:p>
        </w:tc>
      </w:tr>
      <w:tr w:rsidR="00643594" w14:paraId="3E9DE95B" w14:textId="77777777" w:rsidTr="00C943CD">
        <w:trPr>
          <w:trHeight w:val="60"/>
        </w:trPr>
        <w:tc>
          <w:tcPr>
            <w:tcW w:w="3823" w:type="dxa"/>
          </w:tcPr>
          <w:p w14:paraId="4757F5D9" w14:textId="77777777" w:rsidR="00643594" w:rsidRDefault="00643594" w:rsidP="00C943CD">
            <w:pPr>
              <w:pStyle w:val="TableCopy"/>
            </w:pPr>
            <w:r>
              <w:t>Proportion of fisheries cost recovery levies reviewed and set prior to the commencement of the licensing year (1 April)</w:t>
            </w:r>
          </w:p>
        </w:tc>
        <w:tc>
          <w:tcPr>
            <w:tcW w:w="1332" w:type="dxa"/>
          </w:tcPr>
          <w:p w14:paraId="147F6DE9" w14:textId="77777777" w:rsidR="00643594" w:rsidRDefault="00643594" w:rsidP="00C943CD">
            <w:pPr>
              <w:pStyle w:val="TableCopy"/>
              <w:jc w:val="right"/>
            </w:pPr>
            <w:r>
              <w:t>per cent</w:t>
            </w:r>
          </w:p>
        </w:tc>
        <w:tc>
          <w:tcPr>
            <w:tcW w:w="1332" w:type="dxa"/>
          </w:tcPr>
          <w:p w14:paraId="77A84295" w14:textId="77777777" w:rsidR="00643594" w:rsidRDefault="00643594" w:rsidP="00C943CD">
            <w:pPr>
              <w:pStyle w:val="TableCopy"/>
              <w:jc w:val="right"/>
            </w:pPr>
            <w:r>
              <w:t>100</w:t>
            </w:r>
          </w:p>
        </w:tc>
        <w:tc>
          <w:tcPr>
            <w:tcW w:w="1333" w:type="dxa"/>
          </w:tcPr>
          <w:p w14:paraId="0D0F3E26" w14:textId="77777777" w:rsidR="00643594" w:rsidRDefault="00643594" w:rsidP="00C943CD">
            <w:pPr>
              <w:pStyle w:val="TableCopy"/>
              <w:jc w:val="right"/>
            </w:pPr>
            <w:r>
              <w:t>100</w:t>
            </w:r>
          </w:p>
        </w:tc>
        <w:tc>
          <w:tcPr>
            <w:tcW w:w="1531" w:type="dxa"/>
          </w:tcPr>
          <w:p w14:paraId="1CD00090" w14:textId="77777777" w:rsidR="00643594" w:rsidRDefault="00643594" w:rsidP="00C943CD">
            <w:pPr>
              <w:pStyle w:val="TableCopy"/>
              <w:jc w:val="right"/>
            </w:pPr>
            <w:r>
              <w:t>0.0</w:t>
            </w:r>
          </w:p>
        </w:tc>
        <w:tc>
          <w:tcPr>
            <w:tcW w:w="1134" w:type="dxa"/>
          </w:tcPr>
          <w:p w14:paraId="72B25619" w14:textId="77777777" w:rsidR="00643594" w:rsidRDefault="00643594" w:rsidP="00C943CD">
            <w:pPr>
              <w:pStyle w:val="TableCopy"/>
              <w:jc w:val="right"/>
            </w:pPr>
            <w:r w:rsidRPr="00C11870">
              <w:rPr>
                <w:rFonts w:cs="Wingdings-Regular"/>
              </w:rPr>
              <w:t>*</w:t>
            </w:r>
          </w:p>
        </w:tc>
      </w:tr>
      <w:tr w:rsidR="00643594" w14:paraId="752F2924" w14:textId="77777777" w:rsidTr="00C943CD">
        <w:trPr>
          <w:trHeight w:val="60"/>
        </w:trPr>
        <w:tc>
          <w:tcPr>
            <w:tcW w:w="10485" w:type="dxa"/>
            <w:gridSpan w:val="6"/>
          </w:tcPr>
          <w:p w14:paraId="4B0E0DAB" w14:textId="77777777" w:rsidR="00643594" w:rsidRPr="0039214D" w:rsidRDefault="00643594" w:rsidP="00C943CD">
            <w:pPr>
              <w:pStyle w:val="TableCopy"/>
            </w:pPr>
            <w:r>
              <w:rPr>
                <w:b/>
              </w:rPr>
              <w:t>Cost</w:t>
            </w:r>
          </w:p>
        </w:tc>
      </w:tr>
      <w:tr w:rsidR="00643594" w:rsidRPr="00EE0A27" w14:paraId="47EA0B91" w14:textId="77777777" w:rsidTr="00C943CD">
        <w:trPr>
          <w:trHeight w:val="60"/>
        </w:trPr>
        <w:tc>
          <w:tcPr>
            <w:tcW w:w="3823" w:type="dxa"/>
          </w:tcPr>
          <w:p w14:paraId="2D4A49FB" w14:textId="77777777" w:rsidR="00643594" w:rsidRPr="008F7159" w:rsidRDefault="00643594" w:rsidP="00C943CD">
            <w:pPr>
              <w:pStyle w:val="TableCopy"/>
              <w:rPr>
                <w:b/>
              </w:rPr>
            </w:pPr>
            <w:r w:rsidRPr="008F7159">
              <w:rPr>
                <w:b/>
              </w:rPr>
              <w:t>Total output cost</w:t>
            </w:r>
          </w:p>
        </w:tc>
        <w:tc>
          <w:tcPr>
            <w:tcW w:w="1332" w:type="dxa"/>
          </w:tcPr>
          <w:p w14:paraId="1604FE6C" w14:textId="77777777" w:rsidR="00643594" w:rsidRPr="008F7159" w:rsidRDefault="00643594" w:rsidP="00C943CD">
            <w:pPr>
              <w:pStyle w:val="TableCopy"/>
              <w:jc w:val="right"/>
              <w:rPr>
                <w:b/>
              </w:rPr>
            </w:pPr>
            <w:r w:rsidRPr="008F7159">
              <w:rPr>
                <w:b/>
              </w:rPr>
              <w:t>$ million</w:t>
            </w:r>
          </w:p>
        </w:tc>
        <w:tc>
          <w:tcPr>
            <w:tcW w:w="1332" w:type="dxa"/>
          </w:tcPr>
          <w:p w14:paraId="58A13FB6" w14:textId="77777777" w:rsidR="00643594" w:rsidRPr="008F7159" w:rsidRDefault="00643594" w:rsidP="00C943CD">
            <w:pPr>
              <w:pStyle w:val="TableCopy"/>
              <w:jc w:val="right"/>
              <w:rPr>
                <w:b/>
              </w:rPr>
            </w:pPr>
            <w:r w:rsidRPr="008F7159">
              <w:rPr>
                <w:b/>
              </w:rPr>
              <w:t>83.8</w:t>
            </w:r>
          </w:p>
        </w:tc>
        <w:tc>
          <w:tcPr>
            <w:tcW w:w="1333" w:type="dxa"/>
          </w:tcPr>
          <w:p w14:paraId="3D161816" w14:textId="77777777" w:rsidR="00643594" w:rsidRPr="008F7159" w:rsidRDefault="00643594" w:rsidP="00C943CD">
            <w:pPr>
              <w:pStyle w:val="TableCopy"/>
              <w:jc w:val="right"/>
              <w:rPr>
                <w:b/>
              </w:rPr>
            </w:pPr>
            <w:r w:rsidRPr="008F7159">
              <w:rPr>
                <w:b/>
              </w:rPr>
              <w:t>87.7</w:t>
            </w:r>
          </w:p>
        </w:tc>
        <w:tc>
          <w:tcPr>
            <w:tcW w:w="1531" w:type="dxa"/>
          </w:tcPr>
          <w:p w14:paraId="13A6DE35" w14:textId="77777777" w:rsidR="00643594" w:rsidRPr="008F7159" w:rsidRDefault="00643594" w:rsidP="00C943CD">
            <w:pPr>
              <w:pStyle w:val="TableCopy"/>
              <w:jc w:val="right"/>
              <w:rPr>
                <w:b/>
              </w:rPr>
            </w:pPr>
            <w:r w:rsidRPr="008F7159">
              <w:rPr>
                <w:b/>
              </w:rPr>
              <w:t>-4.4</w:t>
            </w:r>
          </w:p>
        </w:tc>
        <w:tc>
          <w:tcPr>
            <w:tcW w:w="1134" w:type="dxa"/>
          </w:tcPr>
          <w:p w14:paraId="03A76568" w14:textId="77777777" w:rsidR="00643594" w:rsidRPr="008F7159" w:rsidRDefault="00643594" w:rsidP="00C943CD">
            <w:pPr>
              <w:pStyle w:val="TableCopy"/>
              <w:jc w:val="right"/>
              <w:rPr>
                <w:b/>
              </w:rPr>
            </w:pPr>
            <w:r w:rsidRPr="008F7159">
              <w:rPr>
                <w:b/>
              </w:rPr>
              <w:t>*</w:t>
            </w:r>
          </w:p>
        </w:tc>
      </w:tr>
      <w:tr w:rsidR="00643594" w14:paraId="0D145171" w14:textId="77777777" w:rsidTr="00C943CD">
        <w:trPr>
          <w:trHeight w:val="60"/>
        </w:trPr>
        <w:tc>
          <w:tcPr>
            <w:tcW w:w="10485" w:type="dxa"/>
            <w:gridSpan w:val="6"/>
          </w:tcPr>
          <w:p w14:paraId="78CA89C5"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5F850DBA" w14:textId="77777777" w:rsidR="00643594" w:rsidRDefault="00643594" w:rsidP="00C943CD">
      <w:pPr>
        <w:pStyle w:val="Heading3"/>
      </w:pPr>
      <w:bookmarkStart w:id="118" w:name="_Toc494700643"/>
      <w:r>
        <w:t>4. Objective:</w:t>
      </w:r>
      <w:bookmarkEnd w:id="118"/>
      <w:r>
        <w:t xml:space="preserve"> </w:t>
      </w:r>
    </w:p>
    <w:p w14:paraId="0E6C82D2" w14:textId="77777777" w:rsidR="00643594" w:rsidRPr="0039214D" w:rsidRDefault="00643594" w:rsidP="00C943CD">
      <w:r w:rsidRPr="0039214D">
        <w:rPr>
          <w:b/>
          <w:spacing w:val="2"/>
        </w:rPr>
        <w:t xml:space="preserve">More productive and </w:t>
      </w:r>
      <w:proofErr w:type="spellStart"/>
      <w:r w:rsidRPr="0039214D">
        <w:rPr>
          <w:b/>
          <w:spacing w:val="2"/>
        </w:rPr>
        <w:t>liveable</w:t>
      </w:r>
      <w:proofErr w:type="spellEnd"/>
      <w:r w:rsidRPr="0039214D">
        <w:rPr>
          <w:b/>
          <w:spacing w:val="2"/>
        </w:rPr>
        <w:t xml:space="preserve"> cities and regions through improved transport services and better infrastructure.</w:t>
      </w:r>
    </w:p>
    <w:p w14:paraId="73E37B7E" w14:textId="77777777" w:rsidR="00643594" w:rsidRDefault="00643594" w:rsidP="00C943CD">
      <w:r>
        <w:rPr>
          <w:spacing w:val="-2"/>
        </w:rPr>
        <w:t xml:space="preserve">The department seeks to enhance social and economic prosperity and </w:t>
      </w:r>
      <w:proofErr w:type="spellStart"/>
      <w:r>
        <w:rPr>
          <w:spacing w:val="-2"/>
        </w:rPr>
        <w:t>liveability</w:t>
      </w:r>
      <w:proofErr w:type="spellEnd"/>
      <w:r>
        <w:rPr>
          <w:spacing w:val="-2"/>
        </w:rPr>
        <w:t xml:space="preserve"> through improved transport services and better infrastructure. The department and its portfolio agencies achieve this objective by providing a safe, cost-effective, integrated and reliable transport system.</w:t>
      </w:r>
    </w:p>
    <w:p w14:paraId="79057C5E" w14:textId="77777777" w:rsidR="00643594" w:rsidRDefault="00643594" w:rsidP="00C943CD">
      <w:pPr>
        <w:rPr>
          <w:spacing w:val="-2"/>
        </w:rPr>
      </w:pPr>
      <w:r>
        <w:rPr>
          <w:spacing w:val="-2"/>
        </w:rPr>
        <w:t>The scale of the current investment in transport projects, and the creation of Transport for Victoria (</w:t>
      </w:r>
      <w:proofErr w:type="spellStart"/>
      <w:r>
        <w:rPr>
          <w:spacing w:val="-2"/>
        </w:rPr>
        <w:t>TfV</w:t>
      </w:r>
      <w:proofErr w:type="spellEnd"/>
      <w:r>
        <w:rPr>
          <w:spacing w:val="-2"/>
        </w:rPr>
        <w:t xml:space="preserve">) to lead the planning, management and coordination of Victoria’s transport system demonstrates the government’s commitment to creating a more productive and </w:t>
      </w:r>
      <w:proofErr w:type="spellStart"/>
      <w:r>
        <w:rPr>
          <w:spacing w:val="-2"/>
        </w:rPr>
        <w:t>liveable</w:t>
      </w:r>
      <w:proofErr w:type="spellEnd"/>
      <w:r>
        <w:rPr>
          <w:spacing w:val="-2"/>
        </w:rPr>
        <w:t xml:space="preserve"> state. </w:t>
      </w:r>
      <w:proofErr w:type="spellStart"/>
      <w:r>
        <w:rPr>
          <w:spacing w:val="-2"/>
        </w:rPr>
        <w:t>TfV</w:t>
      </w:r>
      <w:proofErr w:type="spellEnd"/>
      <w:r>
        <w:rPr>
          <w:spacing w:val="-2"/>
        </w:rPr>
        <w:t xml:space="preserve"> has been created to address a broad range of challenges facing Victoria by delivering a transport system that is user-focused and integrated. </w:t>
      </w:r>
    </w:p>
    <w:p w14:paraId="62811C0E" w14:textId="470D9776" w:rsidR="00643594" w:rsidRDefault="00643594" w:rsidP="00C943CD">
      <w:pPr>
        <w:rPr>
          <w:spacing w:val="-2"/>
        </w:rPr>
      </w:pPr>
      <w:r>
        <w:rPr>
          <w:spacing w:val="-2"/>
        </w:rPr>
        <w:t>The efficiency of Victoria’s public transport system is demonstrated by the delivery of a minimum of 97.8 per cent of scheduled services across the train, tram and bus networks. Punctuality of the metropolitan train, tram and bus networks remains largel</w:t>
      </w:r>
      <w:r w:rsidR="00973AB5">
        <w:rPr>
          <w:spacing w:val="-2"/>
        </w:rPr>
        <w:t>y unchanged compared to 2015-16</w:t>
      </w:r>
      <w:r>
        <w:rPr>
          <w:spacing w:val="-2"/>
        </w:rPr>
        <w:t xml:space="preserve"> as has customer satisfaction with metropolitan train services. Nine </w:t>
      </w:r>
      <w:r>
        <w:rPr>
          <w:spacing w:val="-2"/>
        </w:rPr>
        <w:lastRenderedPageBreak/>
        <w:t xml:space="preserve">additional </w:t>
      </w:r>
      <w:proofErr w:type="spellStart"/>
      <w:r>
        <w:rPr>
          <w:spacing w:val="-2"/>
        </w:rPr>
        <w:t>X’Trapolis</w:t>
      </w:r>
      <w:proofErr w:type="spellEnd"/>
      <w:r>
        <w:rPr>
          <w:spacing w:val="-2"/>
        </w:rPr>
        <w:t xml:space="preserve"> trains currently on order will assist with growing numbers of passengers carried in the metropolitan area.</w:t>
      </w:r>
    </w:p>
    <w:p w14:paraId="0E1E334F" w14:textId="6F785851" w:rsidR="00643594" w:rsidRDefault="00643594" w:rsidP="00C943CD">
      <w:r>
        <w:rPr>
          <w:spacing w:val="-2"/>
        </w:rPr>
        <w:t xml:space="preserve">Population growth in outer Melbourne and increasing numbers of commuters from major regional </w:t>
      </w:r>
      <w:proofErr w:type="spellStart"/>
      <w:r>
        <w:rPr>
          <w:spacing w:val="-2"/>
        </w:rPr>
        <w:t>centres</w:t>
      </w:r>
      <w:proofErr w:type="spellEnd"/>
      <w:r>
        <w:rPr>
          <w:spacing w:val="-2"/>
        </w:rPr>
        <w:t xml:space="preserve"> have created pressure to incorporate features of an urban commuter network in regional train services. Between 2006–07 and 2015–16, the annual number of regional rail services grew by 25.4 per cent, from 67,600 to 84,765, regional rail patronage grew by </w:t>
      </w:r>
      <w:r>
        <w:rPr>
          <w:spacing w:val="-5"/>
        </w:rPr>
        <w:t xml:space="preserve">88.3 </w:t>
      </w:r>
      <w:r>
        <w:t xml:space="preserve">per cent, from 9.4 million to 17.7 million. </w:t>
      </w:r>
      <w:r>
        <w:rPr>
          <w:spacing w:val="-2"/>
        </w:rPr>
        <w:t xml:space="preserve">The increase in patronage has impacted on station dwell time, which along with </w:t>
      </w:r>
      <w:r>
        <w:t xml:space="preserve">other factors including temporary speed reductions on some lines, has affected regional rail punctuality. Regional rail punctuality has also contributed to declining customer satisfaction with regional services. </w:t>
      </w:r>
    </w:p>
    <w:p w14:paraId="37A31898" w14:textId="77777777" w:rsidR="00643594" w:rsidRDefault="00643594" w:rsidP="00C943CD">
      <w:r>
        <w:t xml:space="preserve">The Government has ordered the first six of 48 new </w:t>
      </w:r>
      <w:proofErr w:type="spellStart"/>
      <w:r>
        <w:t>VLocity</w:t>
      </w:r>
      <w:proofErr w:type="spellEnd"/>
      <w:r>
        <w:t xml:space="preserve"> regional carriages as part of the government’s </w:t>
      </w:r>
      <w:r w:rsidRPr="00FA7625">
        <w:rPr>
          <w:i/>
        </w:rPr>
        <w:t>Trains, Trams, Jobs: 2015-2025</w:t>
      </w:r>
      <w:r>
        <w:t xml:space="preserve"> rolling stock strategy to contribute to addressing these issues in regional Victoria. The delivery of 80 extra regional train services in 2016-17 as part of more than 170 funded in the 2016-17 Victorian Budget, on top of more than 340 new regional services previously announced, will also contribute to addressing these issues. </w:t>
      </w:r>
    </w:p>
    <w:p w14:paraId="06F35038" w14:textId="77777777" w:rsidR="00643594" w:rsidRDefault="00643594" w:rsidP="00C943CD">
      <w:r>
        <w:t>The government also secured Commonwealth funding for the $1.6 billion Regional Rail Revival Program that will upgrade Victoria’s entire regional passenger network to allow more trains to run more often.</w:t>
      </w:r>
    </w:p>
    <w:p w14:paraId="3F593562" w14:textId="76E0FC15" w:rsidR="00643594" w:rsidRDefault="00643594" w:rsidP="00C943CD">
      <w:r>
        <w:t>Road networks provide critical connectivity links for people, goods and services, particularly in areas not well serviced by public transport. Efficient road networks contribute directly to economic growth, productivity, employment and investment attraction, while also producing benefits for individual users in the form of reliable travel times. Metropolitan road efficiency, as measured through travel time punctuality on roads, continued to decrease over the last year, due to continued growth in road congestion and infrastructure road works delaying the network.</w:t>
      </w:r>
    </w:p>
    <w:p w14:paraId="5C61BD8D" w14:textId="79368333" w:rsidR="00643594" w:rsidRDefault="00643594" w:rsidP="00C943CD">
      <w:r>
        <w:t>All road maintenan</w:t>
      </w:r>
      <w:r w:rsidR="00973AB5">
        <w:t>ce programs have been completed</w:t>
      </w:r>
      <w:r>
        <w:t xml:space="preserve"> which has resulted in a reduction in distressed metropolitan roads. However, distressed road pavements in</w:t>
      </w:r>
      <w:r w:rsidR="00973AB5">
        <w:t xml:space="preserve"> the regional area</w:t>
      </w:r>
      <w:r>
        <w:t xml:space="preserve"> increased due to the rate of deterioration being greater than the rate at which regional roads are being restored and resurfaced. </w:t>
      </w:r>
    </w:p>
    <w:p w14:paraId="2CB1B8F8" w14:textId="276DB5AA" w:rsidR="00643594" w:rsidRDefault="00643594" w:rsidP="00C943CD">
      <w:r>
        <w:t xml:space="preserve">A safer transport network, with fewer fatalities and injuries improves the lives for Victorians and reduces negative impacts on productivity through travel delay. A number of road safety programs targeting both infrastructure and road users continued in 2016-17, which has seen a decrease in the road fatality rate per 100,000 population. Overall fatalities on the transport network have risen by less than one per cent. </w:t>
      </w:r>
    </w:p>
    <w:p w14:paraId="3911C767" w14:textId="77777777" w:rsidR="00643594" w:rsidRDefault="00643594" w:rsidP="00C943CD">
      <w:r>
        <w:t xml:space="preserve">In 2016-17, the lease of the Port of Melbourne was </w:t>
      </w:r>
      <w:proofErr w:type="spellStart"/>
      <w:r>
        <w:t>finalised</w:t>
      </w:r>
      <w:proofErr w:type="spellEnd"/>
      <w:r>
        <w:t xml:space="preserve"> and the Victorian Ports Corporation was established.</w:t>
      </w:r>
    </w:p>
    <w:p w14:paraId="7A1B94EE" w14:textId="77777777" w:rsidR="00643594" w:rsidRPr="007A36B2" w:rsidRDefault="00643594" w:rsidP="00C943CD">
      <w:pPr>
        <w:rPr>
          <w:i/>
        </w:rPr>
      </w:pPr>
      <w:r>
        <w:t xml:space="preserve">A number of outputs contribute to this objective including </w:t>
      </w:r>
      <w:r w:rsidRPr="007A36B2">
        <w:rPr>
          <w:i/>
        </w:rPr>
        <w:t xml:space="preserve">Bus Services, Train Services, Tram Services, Integrated Transport, Port and Freight Network Access, Road Asset Management, Road Operations and Network Improvements, </w:t>
      </w:r>
      <w:r>
        <w:t>and</w:t>
      </w:r>
      <w:r w:rsidRPr="007A36B2">
        <w:rPr>
          <w:i/>
        </w:rPr>
        <w:t xml:space="preserve"> Transport Safety, Security and Emergency Management.</w:t>
      </w:r>
    </w:p>
    <w:p w14:paraId="0F2D587D" w14:textId="77777777" w:rsidR="00643594" w:rsidRPr="00EF7469" w:rsidRDefault="00643594" w:rsidP="0026576B">
      <w:pPr>
        <w:pStyle w:val="Heading5"/>
      </w:pPr>
      <w:r w:rsidRPr="00EF7469">
        <w:t>Table 19 Progress towards the objective</w:t>
      </w:r>
    </w:p>
    <w:tbl>
      <w:tblPr>
        <w:tblStyle w:val="TableGrid"/>
        <w:tblW w:w="10485" w:type="dxa"/>
        <w:tblLayout w:type="fixed"/>
        <w:tblLook w:val="0000" w:firstRow="0" w:lastRow="0" w:firstColumn="0" w:lastColumn="0" w:noHBand="0" w:noVBand="0"/>
      </w:tblPr>
      <w:tblGrid>
        <w:gridCol w:w="2117"/>
        <w:gridCol w:w="3548"/>
        <w:gridCol w:w="1087"/>
        <w:gridCol w:w="1087"/>
        <w:gridCol w:w="1087"/>
        <w:gridCol w:w="1559"/>
      </w:tblGrid>
      <w:tr w:rsidR="00643594" w14:paraId="5DC5866A" w14:textId="77777777" w:rsidTr="00C943CD">
        <w:trPr>
          <w:trHeight w:val="60"/>
        </w:trPr>
        <w:tc>
          <w:tcPr>
            <w:tcW w:w="2117" w:type="dxa"/>
          </w:tcPr>
          <w:p w14:paraId="59A867C9" w14:textId="77777777" w:rsidR="00643594" w:rsidRDefault="00643594" w:rsidP="00C943CD">
            <w:pPr>
              <w:pStyle w:val="TableHeading"/>
            </w:pPr>
            <w:r>
              <w:t>Indicator</w:t>
            </w:r>
          </w:p>
        </w:tc>
        <w:tc>
          <w:tcPr>
            <w:tcW w:w="3548" w:type="dxa"/>
          </w:tcPr>
          <w:p w14:paraId="2CA26296" w14:textId="77777777" w:rsidR="00643594" w:rsidRDefault="00643594" w:rsidP="00C943CD">
            <w:pPr>
              <w:pStyle w:val="TableHeading"/>
            </w:pPr>
            <w:r>
              <w:t>Measure (unit of measure)</w:t>
            </w:r>
          </w:p>
        </w:tc>
        <w:tc>
          <w:tcPr>
            <w:tcW w:w="1087" w:type="dxa"/>
          </w:tcPr>
          <w:p w14:paraId="6CACE2CA" w14:textId="77777777" w:rsidR="00643594" w:rsidRDefault="00643594" w:rsidP="00C943CD">
            <w:pPr>
              <w:pStyle w:val="TableHeading"/>
              <w:jc w:val="right"/>
            </w:pPr>
            <w:r>
              <w:t>2013–14</w:t>
            </w:r>
          </w:p>
        </w:tc>
        <w:tc>
          <w:tcPr>
            <w:tcW w:w="1087" w:type="dxa"/>
          </w:tcPr>
          <w:p w14:paraId="3F855878" w14:textId="77777777" w:rsidR="00643594" w:rsidRDefault="00643594" w:rsidP="00C943CD">
            <w:pPr>
              <w:pStyle w:val="TableHeading"/>
              <w:jc w:val="right"/>
            </w:pPr>
            <w:r>
              <w:t>2014–15</w:t>
            </w:r>
          </w:p>
        </w:tc>
        <w:tc>
          <w:tcPr>
            <w:tcW w:w="1087" w:type="dxa"/>
          </w:tcPr>
          <w:p w14:paraId="799FBB72" w14:textId="77777777" w:rsidR="00643594" w:rsidRDefault="00643594" w:rsidP="00C943CD">
            <w:pPr>
              <w:pStyle w:val="TableHeading"/>
              <w:jc w:val="right"/>
            </w:pPr>
            <w:r>
              <w:t>2015–16</w:t>
            </w:r>
          </w:p>
        </w:tc>
        <w:tc>
          <w:tcPr>
            <w:tcW w:w="1559" w:type="dxa"/>
          </w:tcPr>
          <w:p w14:paraId="7FE70C08" w14:textId="77777777" w:rsidR="00643594" w:rsidRDefault="00643594" w:rsidP="00C943CD">
            <w:pPr>
              <w:pStyle w:val="TableHeading"/>
              <w:jc w:val="right"/>
            </w:pPr>
            <w:r>
              <w:t>2016–17</w:t>
            </w:r>
          </w:p>
        </w:tc>
      </w:tr>
      <w:tr w:rsidR="00643594" w14:paraId="118AA285" w14:textId="77777777" w:rsidTr="00C943CD">
        <w:trPr>
          <w:trHeight w:val="60"/>
        </w:trPr>
        <w:tc>
          <w:tcPr>
            <w:tcW w:w="2117" w:type="dxa"/>
          </w:tcPr>
          <w:p w14:paraId="7DC285EB" w14:textId="77777777" w:rsidR="00643594" w:rsidRDefault="00643594" w:rsidP="00C943CD">
            <w:pPr>
              <w:pStyle w:val="TableCopy"/>
            </w:pPr>
            <w:r>
              <w:t>Distressed freeway and arterial road surfaces</w:t>
            </w:r>
          </w:p>
        </w:tc>
        <w:tc>
          <w:tcPr>
            <w:tcW w:w="3548" w:type="dxa"/>
          </w:tcPr>
          <w:p w14:paraId="2A987A6A" w14:textId="77777777" w:rsidR="00643594" w:rsidRDefault="00643594" w:rsidP="00C943CD">
            <w:pPr>
              <w:pStyle w:val="TableCopy"/>
            </w:pPr>
            <w:r>
              <w:t xml:space="preserve">Proportion of road pavements not distressed: metropolitan (per cent) </w:t>
            </w:r>
            <w:r>
              <w:rPr>
                <w:rStyle w:val="FootnoteReference"/>
              </w:rPr>
              <w:footnoteReference w:id="6"/>
            </w:r>
          </w:p>
        </w:tc>
        <w:tc>
          <w:tcPr>
            <w:tcW w:w="1087" w:type="dxa"/>
          </w:tcPr>
          <w:p w14:paraId="369CF9AB" w14:textId="77777777" w:rsidR="00643594" w:rsidRDefault="00643594" w:rsidP="00C943CD">
            <w:pPr>
              <w:pStyle w:val="TableCopy"/>
              <w:jc w:val="right"/>
            </w:pPr>
            <w:r>
              <w:t>92.6</w:t>
            </w:r>
          </w:p>
        </w:tc>
        <w:tc>
          <w:tcPr>
            <w:tcW w:w="1087" w:type="dxa"/>
          </w:tcPr>
          <w:p w14:paraId="3F22E1B3" w14:textId="77777777" w:rsidR="00643594" w:rsidRDefault="00643594" w:rsidP="00C943CD">
            <w:pPr>
              <w:pStyle w:val="TableCopy"/>
              <w:jc w:val="right"/>
            </w:pPr>
            <w:r>
              <w:t>92.5</w:t>
            </w:r>
          </w:p>
        </w:tc>
        <w:tc>
          <w:tcPr>
            <w:tcW w:w="1087" w:type="dxa"/>
          </w:tcPr>
          <w:p w14:paraId="38395BEE" w14:textId="77777777" w:rsidR="00643594" w:rsidRDefault="00643594" w:rsidP="00C943CD">
            <w:pPr>
              <w:pStyle w:val="TableCopy"/>
              <w:jc w:val="right"/>
            </w:pPr>
            <w:r>
              <w:t>91.9</w:t>
            </w:r>
          </w:p>
        </w:tc>
        <w:tc>
          <w:tcPr>
            <w:tcW w:w="1559" w:type="dxa"/>
          </w:tcPr>
          <w:p w14:paraId="0B889361" w14:textId="77777777" w:rsidR="00643594" w:rsidRDefault="00643594" w:rsidP="00C943CD">
            <w:pPr>
              <w:pStyle w:val="TableCopy"/>
              <w:jc w:val="right"/>
            </w:pPr>
            <w:r>
              <w:t>92.5</w:t>
            </w:r>
          </w:p>
        </w:tc>
      </w:tr>
      <w:tr w:rsidR="00643594" w14:paraId="0C5A45A7" w14:textId="77777777" w:rsidTr="00C943CD">
        <w:trPr>
          <w:trHeight w:val="60"/>
        </w:trPr>
        <w:tc>
          <w:tcPr>
            <w:tcW w:w="2117" w:type="dxa"/>
          </w:tcPr>
          <w:p w14:paraId="0E89773A" w14:textId="77777777" w:rsidR="00643594" w:rsidRDefault="00643594" w:rsidP="00C943CD">
            <w:pPr>
              <w:pStyle w:val="TableCopy"/>
            </w:pPr>
            <w:r>
              <w:t>Distressed freeway and arterial road surfaces</w:t>
            </w:r>
          </w:p>
        </w:tc>
        <w:tc>
          <w:tcPr>
            <w:tcW w:w="3548" w:type="dxa"/>
          </w:tcPr>
          <w:p w14:paraId="4AAF944E" w14:textId="77777777" w:rsidR="00643594" w:rsidRDefault="00643594" w:rsidP="00C943CD">
            <w:pPr>
              <w:pStyle w:val="TableCopy"/>
            </w:pPr>
            <w:r>
              <w:t xml:space="preserve">Proportion of road pavements not distressed: regional (per cent) </w:t>
            </w:r>
            <w:r>
              <w:rPr>
                <w:rStyle w:val="FootnoteReference"/>
              </w:rPr>
              <w:footnoteReference w:id="7"/>
            </w:r>
          </w:p>
        </w:tc>
        <w:tc>
          <w:tcPr>
            <w:tcW w:w="1087" w:type="dxa"/>
          </w:tcPr>
          <w:p w14:paraId="4CD962EE" w14:textId="77777777" w:rsidR="00643594" w:rsidRDefault="00643594" w:rsidP="00C943CD">
            <w:pPr>
              <w:pStyle w:val="TableCopy"/>
              <w:jc w:val="right"/>
            </w:pPr>
            <w:r>
              <w:t>92.0</w:t>
            </w:r>
          </w:p>
        </w:tc>
        <w:tc>
          <w:tcPr>
            <w:tcW w:w="1087" w:type="dxa"/>
          </w:tcPr>
          <w:p w14:paraId="4AB52232" w14:textId="77777777" w:rsidR="00643594" w:rsidRDefault="00643594" w:rsidP="00C943CD">
            <w:pPr>
              <w:pStyle w:val="TableCopy"/>
              <w:jc w:val="right"/>
            </w:pPr>
            <w:r>
              <w:t>92.5</w:t>
            </w:r>
          </w:p>
        </w:tc>
        <w:tc>
          <w:tcPr>
            <w:tcW w:w="1087" w:type="dxa"/>
          </w:tcPr>
          <w:p w14:paraId="21EDBAEC" w14:textId="77777777" w:rsidR="00643594" w:rsidRDefault="00643594" w:rsidP="00C943CD">
            <w:pPr>
              <w:pStyle w:val="TableCopy"/>
              <w:jc w:val="right"/>
            </w:pPr>
            <w:r>
              <w:t>92.6</w:t>
            </w:r>
          </w:p>
        </w:tc>
        <w:tc>
          <w:tcPr>
            <w:tcW w:w="1559" w:type="dxa"/>
          </w:tcPr>
          <w:p w14:paraId="3828B2A5" w14:textId="77777777" w:rsidR="00643594" w:rsidRDefault="00643594" w:rsidP="00C943CD">
            <w:pPr>
              <w:pStyle w:val="TableCopy"/>
              <w:jc w:val="right"/>
            </w:pPr>
            <w:r>
              <w:t>91.7</w:t>
            </w:r>
          </w:p>
        </w:tc>
      </w:tr>
      <w:tr w:rsidR="00643594" w14:paraId="79179279" w14:textId="77777777" w:rsidTr="00C943CD">
        <w:trPr>
          <w:trHeight w:val="60"/>
        </w:trPr>
        <w:tc>
          <w:tcPr>
            <w:tcW w:w="2117" w:type="dxa"/>
          </w:tcPr>
          <w:p w14:paraId="7E2EC5BF" w14:textId="77777777" w:rsidR="00643594" w:rsidRDefault="00643594" w:rsidP="00C943CD">
            <w:pPr>
              <w:pStyle w:val="TableCopy"/>
            </w:pPr>
            <w:r>
              <w:t>Distressed freeway and arterial road surfaces</w:t>
            </w:r>
          </w:p>
        </w:tc>
        <w:tc>
          <w:tcPr>
            <w:tcW w:w="3548" w:type="dxa"/>
          </w:tcPr>
          <w:p w14:paraId="6365256C" w14:textId="77777777" w:rsidR="00643594" w:rsidRDefault="00643594" w:rsidP="00C943CD">
            <w:pPr>
              <w:pStyle w:val="TableCopy"/>
            </w:pPr>
            <w:r>
              <w:t>Road network maintained: metropolitan (lane-km)</w:t>
            </w:r>
          </w:p>
        </w:tc>
        <w:tc>
          <w:tcPr>
            <w:tcW w:w="1087" w:type="dxa"/>
          </w:tcPr>
          <w:p w14:paraId="3A5995F3" w14:textId="77777777" w:rsidR="00643594" w:rsidRDefault="00643594" w:rsidP="00C943CD">
            <w:pPr>
              <w:pStyle w:val="TableCopy"/>
              <w:jc w:val="right"/>
            </w:pPr>
            <w:r>
              <w:t>12,196</w:t>
            </w:r>
          </w:p>
        </w:tc>
        <w:tc>
          <w:tcPr>
            <w:tcW w:w="1087" w:type="dxa"/>
          </w:tcPr>
          <w:p w14:paraId="19DA4C78" w14:textId="77777777" w:rsidR="00643594" w:rsidRDefault="00643594" w:rsidP="00C943CD">
            <w:pPr>
              <w:pStyle w:val="TableCopy"/>
              <w:jc w:val="right"/>
            </w:pPr>
            <w:r>
              <w:t>12,302</w:t>
            </w:r>
          </w:p>
        </w:tc>
        <w:tc>
          <w:tcPr>
            <w:tcW w:w="1087" w:type="dxa"/>
          </w:tcPr>
          <w:p w14:paraId="66B44C1E" w14:textId="77777777" w:rsidR="00643594" w:rsidRDefault="00643594" w:rsidP="00C943CD">
            <w:pPr>
              <w:pStyle w:val="TableCopy"/>
              <w:jc w:val="right"/>
            </w:pPr>
            <w:r>
              <w:t>12,308</w:t>
            </w:r>
          </w:p>
        </w:tc>
        <w:tc>
          <w:tcPr>
            <w:tcW w:w="1559" w:type="dxa"/>
          </w:tcPr>
          <w:p w14:paraId="2DD90167" w14:textId="77777777" w:rsidR="00643594" w:rsidRDefault="00643594" w:rsidP="00C943CD">
            <w:pPr>
              <w:pStyle w:val="TableCopy"/>
              <w:jc w:val="right"/>
            </w:pPr>
            <w:r>
              <w:t>12,308</w:t>
            </w:r>
          </w:p>
        </w:tc>
      </w:tr>
      <w:tr w:rsidR="00643594" w14:paraId="776A0169" w14:textId="77777777" w:rsidTr="00C943CD">
        <w:trPr>
          <w:trHeight w:val="60"/>
        </w:trPr>
        <w:tc>
          <w:tcPr>
            <w:tcW w:w="2117" w:type="dxa"/>
          </w:tcPr>
          <w:p w14:paraId="185B25CB" w14:textId="77777777" w:rsidR="00643594" w:rsidRDefault="00643594" w:rsidP="00C943CD">
            <w:pPr>
              <w:pStyle w:val="TableCopy"/>
            </w:pPr>
            <w:r>
              <w:t xml:space="preserve">Distressed freeway and arterial road </w:t>
            </w:r>
            <w:r>
              <w:lastRenderedPageBreak/>
              <w:t>surfaces</w:t>
            </w:r>
          </w:p>
        </w:tc>
        <w:tc>
          <w:tcPr>
            <w:tcW w:w="3548" w:type="dxa"/>
          </w:tcPr>
          <w:p w14:paraId="7BC59DB5" w14:textId="77777777" w:rsidR="00643594" w:rsidRDefault="00643594" w:rsidP="00C943CD">
            <w:pPr>
              <w:pStyle w:val="TableCopy"/>
            </w:pPr>
            <w:r>
              <w:lastRenderedPageBreak/>
              <w:t>Road network maintained: regional (lane-km)</w:t>
            </w:r>
          </w:p>
        </w:tc>
        <w:tc>
          <w:tcPr>
            <w:tcW w:w="1087" w:type="dxa"/>
          </w:tcPr>
          <w:p w14:paraId="67401519" w14:textId="77777777" w:rsidR="00643594" w:rsidRDefault="00643594" w:rsidP="00C943CD">
            <w:pPr>
              <w:pStyle w:val="TableCopy"/>
              <w:jc w:val="right"/>
            </w:pPr>
            <w:r>
              <w:t>41,415</w:t>
            </w:r>
          </w:p>
        </w:tc>
        <w:tc>
          <w:tcPr>
            <w:tcW w:w="1087" w:type="dxa"/>
          </w:tcPr>
          <w:p w14:paraId="20765319" w14:textId="77777777" w:rsidR="00643594" w:rsidRDefault="00643594" w:rsidP="00C943CD">
            <w:pPr>
              <w:pStyle w:val="TableCopy"/>
              <w:jc w:val="right"/>
            </w:pPr>
            <w:r>
              <w:t>41,435</w:t>
            </w:r>
          </w:p>
        </w:tc>
        <w:tc>
          <w:tcPr>
            <w:tcW w:w="1087" w:type="dxa"/>
          </w:tcPr>
          <w:p w14:paraId="765EB8F3" w14:textId="77777777" w:rsidR="00643594" w:rsidRDefault="00643594" w:rsidP="00C943CD">
            <w:pPr>
              <w:pStyle w:val="TableCopy"/>
              <w:jc w:val="right"/>
            </w:pPr>
            <w:r>
              <w:t>41,495</w:t>
            </w:r>
          </w:p>
        </w:tc>
        <w:tc>
          <w:tcPr>
            <w:tcW w:w="1559" w:type="dxa"/>
          </w:tcPr>
          <w:p w14:paraId="2AEA3E6F" w14:textId="77777777" w:rsidR="00643594" w:rsidRDefault="00643594" w:rsidP="00C943CD">
            <w:pPr>
              <w:pStyle w:val="TableCopy"/>
              <w:jc w:val="right"/>
            </w:pPr>
            <w:r>
              <w:t>41,495</w:t>
            </w:r>
          </w:p>
        </w:tc>
      </w:tr>
      <w:tr w:rsidR="00643594" w14:paraId="43493007" w14:textId="77777777" w:rsidTr="00C943CD">
        <w:trPr>
          <w:trHeight w:val="60"/>
        </w:trPr>
        <w:tc>
          <w:tcPr>
            <w:tcW w:w="2117" w:type="dxa"/>
          </w:tcPr>
          <w:p w14:paraId="38C51839" w14:textId="77777777" w:rsidR="00643594" w:rsidRDefault="00643594" w:rsidP="00C943CD">
            <w:pPr>
              <w:pStyle w:val="TableCopy"/>
            </w:pPr>
            <w:r>
              <w:lastRenderedPageBreak/>
              <w:t>Distressed freeway and arterial road surfaces</w:t>
            </w:r>
          </w:p>
        </w:tc>
        <w:tc>
          <w:tcPr>
            <w:tcW w:w="3548" w:type="dxa"/>
          </w:tcPr>
          <w:p w14:paraId="7C3F1EF1" w14:textId="77777777" w:rsidR="00643594" w:rsidRDefault="00643594" w:rsidP="00C943CD">
            <w:pPr>
              <w:pStyle w:val="TableCopy"/>
            </w:pPr>
            <w:r>
              <w:t>Percentage of annual road maintenance programs completed within agreed timeframes: metropolitan (per cent)</w:t>
            </w:r>
          </w:p>
        </w:tc>
        <w:tc>
          <w:tcPr>
            <w:tcW w:w="1087" w:type="dxa"/>
          </w:tcPr>
          <w:p w14:paraId="1C92F465" w14:textId="77777777" w:rsidR="00643594" w:rsidRDefault="00643594" w:rsidP="00C943CD">
            <w:pPr>
              <w:pStyle w:val="TableCopy"/>
              <w:jc w:val="right"/>
            </w:pPr>
            <w:r>
              <w:t>100</w:t>
            </w:r>
          </w:p>
        </w:tc>
        <w:tc>
          <w:tcPr>
            <w:tcW w:w="1087" w:type="dxa"/>
          </w:tcPr>
          <w:p w14:paraId="4CB68F72" w14:textId="77777777" w:rsidR="00643594" w:rsidRDefault="00643594" w:rsidP="00C943CD">
            <w:pPr>
              <w:pStyle w:val="TableCopy"/>
              <w:jc w:val="right"/>
            </w:pPr>
            <w:r>
              <w:t>100</w:t>
            </w:r>
          </w:p>
        </w:tc>
        <w:tc>
          <w:tcPr>
            <w:tcW w:w="1087" w:type="dxa"/>
          </w:tcPr>
          <w:p w14:paraId="12A9F091" w14:textId="77777777" w:rsidR="00643594" w:rsidRDefault="00643594" w:rsidP="00C943CD">
            <w:pPr>
              <w:pStyle w:val="TableCopy"/>
              <w:jc w:val="right"/>
            </w:pPr>
            <w:r>
              <w:t>100</w:t>
            </w:r>
          </w:p>
        </w:tc>
        <w:tc>
          <w:tcPr>
            <w:tcW w:w="1559" w:type="dxa"/>
          </w:tcPr>
          <w:p w14:paraId="1C7EB096" w14:textId="77777777" w:rsidR="00643594" w:rsidRDefault="00643594" w:rsidP="00C943CD">
            <w:pPr>
              <w:pStyle w:val="TableCopy"/>
              <w:jc w:val="right"/>
            </w:pPr>
            <w:r>
              <w:t>100</w:t>
            </w:r>
          </w:p>
        </w:tc>
      </w:tr>
      <w:tr w:rsidR="00643594" w14:paraId="4CF0F538" w14:textId="77777777" w:rsidTr="00C943CD">
        <w:trPr>
          <w:trHeight w:val="60"/>
        </w:trPr>
        <w:tc>
          <w:tcPr>
            <w:tcW w:w="2117" w:type="dxa"/>
          </w:tcPr>
          <w:p w14:paraId="69C44599" w14:textId="77777777" w:rsidR="00643594" w:rsidRDefault="00643594" w:rsidP="00C943CD">
            <w:pPr>
              <w:pStyle w:val="TableCopy"/>
            </w:pPr>
            <w:r>
              <w:t>Distressed freeway and arterial road surfaces</w:t>
            </w:r>
          </w:p>
        </w:tc>
        <w:tc>
          <w:tcPr>
            <w:tcW w:w="3548" w:type="dxa"/>
          </w:tcPr>
          <w:p w14:paraId="29AEDC3E" w14:textId="77777777" w:rsidR="00643594" w:rsidRDefault="00643594" w:rsidP="00C943CD">
            <w:pPr>
              <w:pStyle w:val="TableCopy"/>
            </w:pPr>
            <w:r>
              <w:t>Percentage of annual road maintenance programs completed within agreed timeframes: regional (per cent)</w:t>
            </w:r>
          </w:p>
        </w:tc>
        <w:tc>
          <w:tcPr>
            <w:tcW w:w="1087" w:type="dxa"/>
          </w:tcPr>
          <w:p w14:paraId="34441250" w14:textId="77777777" w:rsidR="00643594" w:rsidRDefault="00643594" w:rsidP="00C943CD">
            <w:pPr>
              <w:pStyle w:val="TableCopy"/>
              <w:jc w:val="right"/>
            </w:pPr>
            <w:r>
              <w:t>100</w:t>
            </w:r>
          </w:p>
        </w:tc>
        <w:tc>
          <w:tcPr>
            <w:tcW w:w="1087" w:type="dxa"/>
          </w:tcPr>
          <w:p w14:paraId="327F4E18" w14:textId="77777777" w:rsidR="00643594" w:rsidRDefault="00643594" w:rsidP="00C943CD">
            <w:pPr>
              <w:pStyle w:val="TableCopy"/>
              <w:jc w:val="right"/>
            </w:pPr>
            <w:r>
              <w:t>100</w:t>
            </w:r>
          </w:p>
        </w:tc>
        <w:tc>
          <w:tcPr>
            <w:tcW w:w="1087" w:type="dxa"/>
          </w:tcPr>
          <w:p w14:paraId="58E3D00D" w14:textId="77777777" w:rsidR="00643594" w:rsidRDefault="00643594" w:rsidP="00C943CD">
            <w:pPr>
              <w:pStyle w:val="TableCopy"/>
              <w:jc w:val="right"/>
            </w:pPr>
            <w:r>
              <w:t>100</w:t>
            </w:r>
          </w:p>
        </w:tc>
        <w:tc>
          <w:tcPr>
            <w:tcW w:w="1559" w:type="dxa"/>
          </w:tcPr>
          <w:p w14:paraId="36B15AB0" w14:textId="77777777" w:rsidR="00643594" w:rsidRDefault="00643594" w:rsidP="00C943CD">
            <w:pPr>
              <w:pStyle w:val="TableCopy"/>
              <w:jc w:val="right"/>
            </w:pPr>
            <w:r>
              <w:t>100</w:t>
            </w:r>
          </w:p>
        </w:tc>
      </w:tr>
      <w:tr w:rsidR="00643594" w14:paraId="36AD0A1E" w14:textId="77777777" w:rsidTr="00C943CD">
        <w:trPr>
          <w:trHeight w:val="60"/>
        </w:trPr>
        <w:tc>
          <w:tcPr>
            <w:tcW w:w="2117" w:type="dxa"/>
          </w:tcPr>
          <w:p w14:paraId="52FC32AB" w14:textId="77777777" w:rsidR="00643594" w:rsidRDefault="00643594" w:rsidP="00C943CD">
            <w:pPr>
              <w:pStyle w:val="TableCopy"/>
            </w:pPr>
            <w:r>
              <w:t>Fatalities and serious injuries on the transport network reduced</w:t>
            </w:r>
          </w:p>
        </w:tc>
        <w:tc>
          <w:tcPr>
            <w:tcW w:w="3548" w:type="dxa"/>
          </w:tcPr>
          <w:p w14:paraId="3030B558" w14:textId="77777777" w:rsidR="00643594" w:rsidRDefault="00643594" w:rsidP="00C943CD">
            <w:pPr>
              <w:pStyle w:val="TableCopy"/>
            </w:pPr>
            <w:r>
              <w:t>Fatalities on the transport network (number)</w:t>
            </w:r>
          </w:p>
        </w:tc>
        <w:tc>
          <w:tcPr>
            <w:tcW w:w="1087" w:type="dxa"/>
          </w:tcPr>
          <w:p w14:paraId="57A9C809" w14:textId="77777777" w:rsidR="00643594" w:rsidRDefault="00643594" w:rsidP="00C943CD">
            <w:pPr>
              <w:pStyle w:val="TableCopy"/>
              <w:jc w:val="right"/>
            </w:pPr>
            <w:r>
              <w:t>261</w:t>
            </w:r>
          </w:p>
        </w:tc>
        <w:tc>
          <w:tcPr>
            <w:tcW w:w="1087" w:type="dxa"/>
          </w:tcPr>
          <w:p w14:paraId="276BDDA8" w14:textId="77777777" w:rsidR="00643594" w:rsidRDefault="00643594" w:rsidP="00C943CD">
            <w:pPr>
              <w:pStyle w:val="TableCopy"/>
              <w:jc w:val="right"/>
            </w:pPr>
            <w:r>
              <w:t>256</w:t>
            </w:r>
          </w:p>
        </w:tc>
        <w:tc>
          <w:tcPr>
            <w:tcW w:w="1087" w:type="dxa"/>
          </w:tcPr>
          <w:p w14:paraId="70234E72" w14:textId="77777777" w:rsidR="00643594" w:rsidRDefault="00643594" w:rsidP="00C943CD">
            <w:pPr>
              <w:pStyle w:val="TableCopy"/>
              <w:jc w:val="right"/>
            </w:pPr>
            <w:r>
              <w:t>272</w:t>
            </w:r>
            <w:r>
              <w:rPr>
                <w:rStyle w:val="FootnoteReference"/>
              </w:rPr>
              <w:footnoteReference w:id="8"/>
            </w:r>
          </w:p>
        </w:tc>
        <w:tc>
          <w:tcPr>
            <w:tcW w:w="1559" w:type="dxa"/>
          </w:tcPr>
          <w:p w14:paraId="15855225" w14:textId="77777777" w:rsidR="00643594" w:rsidRDefault="00643594" w:rsidP="00C943CD">
            <w:pPr>
              <w:pStyle w:val="TableCopy"/>
              <w:jc w:val="right"/>
            </w:pPr>
            <w:r>
              <w:t>274</w:t>
            </w:r>
          </w:p>
        </w:tc>
      </w:tr>
      <w:tr w:rsidR="00643594" w14:paraId="055D3C75" w14:textId="77777777" w:rsidTr="00C943CD">
        <w:trPr>
          <w:trHeight w:val="60"/>
        </w:trPr>
        <w:tc>
          <w:tcPr>
            <w:tcW w:w="2117" w:type="dxa"/>
          </w:tcPr>
          <w:p w14:paraId="2769EEFA" w14:textId="77777777" w:rsidR="00643594" w:rsidRDefault="00643594" w:rsidP="00C943CD">
            <w:pPr>
              <w:pStyle w:val="TableCopy"/>
            </w:pPr>
            <w:r>
              <w:t>Fatalities and serious injuries on the transport network reduced</w:t>
            </w:r>
          </w:p>
        </w:tc>
        <w:tc>
          <w:tcPr>
            <w:tcW w:w="3548" w:type="dxa"/>
          </w:tcPr>
          <w:p w14:paraId="2601AAA3" w14:textId="77777777" w:rsidR="00643594" w:rsidRDefault="00643594" w:rsidP="00C943CD">
            <w:pPr>
              <w:pStyle w:val="TableCopy"/>
            </w:pPr>
            <w:r>
              <w:t xml:space="preserve">Victorian road fatality rate per 100,000 population (number) </w:t>
            </w:r>
            <w:r>
              <w:rPr>
                <w:rStyle w:val="FootnoteReference"/>
              </w:rPr>
              <w:footnoteReference w:id="9"/>
            </w:r>
          </w:p>
        </w:tc>
        <w:tc>
          <w:tcPr>
            <w:tcW w:w="1087" w:type="dxa"/>
          </w:tcPr>
          <w:p w14:paraId="28FC0370" w14:textId="77777777" w:rsidR="00643594" w:rsidRDefault="00643594" w:rsidP="00C943CD">
            <w:pPr>
              <w:pStyle w:val="TableCopy"/>
              <w:jc w:val="right"/>
            </w:pPr>
            <w:r>
              <w:t>4.4</w:t>
            </w:r>
          </w:p>
        </w:tc>
        <w:tc>
          <w:tcPr>
            <w:tcW w:w="1087" w:type="dxa"/>
          </w:tcPr>
          <w:p w14:paraId="671C9975" w14:textId="77777777" w:rsidR="00643594" w:rsidRDefault="00643594" w:rsidP="00C943CD">
            <w:pPr>
              <w:pStyle w:val="TableCopy"/>
              <w:jc w:val="right"/>
            </w:pPr>
            <w:r>
              <w:t>4.3</w:t>
            </w:r>
          </w:p>
        </w:tc>
        <w:tc>
          <w:tcPr>
            <w:tcW w:w="1087" w:type="dxa"/>
          </w:tcPr>
          <w:p w14:paraId="4F37F911" w14:textId="77777777" w:rsidR="00643594" w:rsidRDefault="00643594" w:rsidP="00C943CD">
            <w:pPr>
              <w:pStyle w:val="TableCopy"/>
              <w:jc w:val="right"/>
            </w:pPr>
            <w:r>
              <w:t>4.4</w:t>
            </w:r>
          </w:p>
        </w:tc>
        <w:tc>
          <w:tcPr>
            <w:tcW w:w="1559" w:type="dxa"/>
          </w:tcPr>
          <w:p w14:paraId="315AD9AB" w14:textId="77777777" w:rsidR="00643594" w:rsidRDefault="00643594" w:rsidP="00C943CD">
            <w:pPr>
              <w:pStyle w:val="TableCopy"/>
              <w:jc w:val="right"/>
            </w:pPr>
            <w:r>
              <w:t>4.3</w:t>
            </w:r>
          </w:p>
        </w:tc>
      </w:tr>
      <w:tr w:rsidR="00643594" w14:paraId="0AD5B995" w14:textId="77777777" w:rsidTr="00C943CD">
        <w:trPr>
          <w:trHeight w:val="60"/>
        </w:trPr>
        <w:tc>
          <w:tcPr>
            <w:tcW w:w="2117" w:type="dxa"/>
          </w:tcPr>
          <w:p w14:paraId="64E504FB" w14:textId="77777777" w:rsidR="00643594" w:rsidRDefault="00643594" w:rsidP="00C943CD">
            <w:pPr>
              <w:pStyle w:val="TableCopy"/>
            </w:pPr>
            <w:r>
              <w:t>Fatalities and serious injuries on the transport network reduced</w:t>
            </w:r>
          </w:p>
        </w:tc>
        <w:tc>
          <w:tcPr>
            <w:tcW w:w="3548" w:type="dxa"/>
          </w:tcPr>
          <w:p w14:paraId="40FCFF07" w14:textId="77777777" w:rsidR="00643594" w:rsidRDefault="00643594" w:rsidP="00C943CD">
            <w:pPr>
              <w:pStyle w:val="TableCopy"/>
            </w:pPr>
            <w:r>
              <w:t>Serious injuries on the transport network (number)</w:t>
            </w:r>
          </w:p>
        </w:tc>
        <w:tc>
          <w:tcPr>
            <w:tcW w:w="1087" w:type="dxa"/>
          </w:tcPr>
          <w:p w14:paraId="44D09452" w14:textId="77777777" w:rsidR="00643594" w:rsidRDefault="00643594" w:rsidP="00C943CD">
            <w:pPr>
              <w:pStyle w:val="TableCopy"/>
              <w:jc w:val="right"/>
            </w:pPr>
            <w:r>
              <w:t>5,254</w:t>
            </w:r>
          </w:p>
        </w:tc>
        <w:tc>
          <w:tcPr>
            <w:tcW w:w="1087" w:type="dxa"/>
          </w:tcPr>
          <w:p w14:paraId="10D6F365" w14:textId="77777777" w:rsidR="00643594" w:rsidRDefault="00643594" w:rsidP="00C943CD">
            <w:pPr>
              <w:pStyle w:val="TableCopy"/>
              <w:jc w:val="right"/>
            </w:pPr>
            <w:r>
              <w:t>5,035</w:t>
            </w:r>
            <w:r>
              <w:rPr>
                <w:rStyle w:val="FootnoteReference"/>
              </w:rPr>
              <w:footnoteReference w:id="10"/>
            </w:r>
          </w:p>
        </w:tc>
        <w:tc>
          <w:tcPr>
            <w:tcW w:w="1087" w:type="dxa"/>
          </w:tcPr>
          <w:p w14:paraId="214428DC" w14:textId="77777777" w:rsidR="00643594" w:rsidRDefault="00643594" w:rsidP="00C943CD">
            <w:pPr>
              <w:pStyle w:val="TableCopy"/>
              <w:jc w:val="right"/>
            </w:pPr>
            <w:r>
              <w:t>4,819</w:t>
            </w:r>
          </w:p>
        </w:tc>
        <w:tc>
          <w:tcPr>
            <w:tcW w:w="1559" w:type="dxa"/>
          </w:tcPr>
          <w:p w14:paraId="4EE0381E" w14:textId="77777777" w:rsidR="00643594" w:rsidRDefault="00643594" w:rsidP="00C943CD">
            <w:pPr>
              <w:pStyle w:val="TableCopy"/>
              <w:jc w:val="right"/>
            </w:pPr>
            <w:r>
              <w:t>Data available in December 2017</w:t>
            </w:r>
          </w:p>
        </w:tc>
      </w:tr>
      <w:tr w:rsidR="00643594" w14:paraId="7254553D" w14:textId="77777777" w:rsidTr="00C943CD">
        <w:trPr>
          <w:trHeight w:val="60"/>
        </w:trPr>
        <w:tc>
          <w:tcPr>
            <w:tcW w:w="2117" w:type="dxa"/>
          </w:tcPr>
          <w:p w14:paraId="443D4512" w14:textId="77777777" w:rsidR="00643594" w:rsidRDefault="00643594" w:rsidP="00C943CD">
            <w:pPr>
              <w:pStyle w:val="TableCopy"/>
            </w:pPr>
            <w:r>
              <w:t>Fatalities and serious injuries on the transport network reduced</w:t>
            </w:r>
          </w:p>
        </w:tc>
        <w:tc>
          <w:tcPr>
            <w:tcW w:w="3548" w:type="dxa"/>
          </w:tcPr>
          <w:p w14:paraId="7D8FA95D" w14:textId="77777777" w:rsidR="00643594" w:rsidRDefault="00643594" w:rsidP="00C943CD">
            <w:pPr>
              <w:pStyle w:val="TableCopy"/>
            </w:pPr>
            <w:r>
              <w:t xml:space="preserve">Victorian road serious injury rate per 100,000 population (number) </w:t>
            </w:r>
            <w:r>
              <w:rPr>
                <w:rStyle w:val="FootnoteReference"/>
              </w:rPr>
              <w:footnoteReference w:id="11"/>
            </w:r>
          </w:p>
        </w:tc>
        <w:tc>
          <w:tcPr>
            <w:tcW w:w="1087" w:type="dxa"/>
          </w:tcPr>
          <w:p w14:paraId="0B614F39" w14:textId="77777777" w:rsidR="00643594" w:rsidRDefault="00643594" w:rsidP="00C943CD">
            <w:pPr>
              <w:pStyle w:val="TableCopy"/>
              <w:jc w:val="right"/>
            </w:pPr>
            <w:r>
              <w:t>89.1</w:t>
            </w:r>
          </w:p>
        </w:tc>
        <w:tc>
          <w:tcPr>
            <w:tcW w:w="1087" w:type="dxa"/>
          </w:tcPr>
          <w:p w14:paraId="2F28E9B1" w14:textId="77777777" w:rsidR="00643594" w:rsidRDefault="00643594" w:rsidP="00C943CD">
            <w:pPr>
              <w:pStyle w:val="TableCopy"/>
              <w:jc w:val="right"/>
            </w:pPr>
            <w:r>
              <w:t>83.4</w:t>
            </w:r>
          </w:p>
        </w:tc>
        <w:tc>
          <w:tcPr>
            <w:tcW w:w="1087" w:type="dxa"/>
          </w:tcPr>
          <w:p w14:paraId="4F99F6AE" w14:textId="77777777" w:rsidR="00643594" w:rsidRDefault="00643594" w:rsidP="00C943CD">
            <w:pPr>
              <w:pStyle w:val="TableCopy"/>
              <w:jc w:val="right"/>
            </w:pPr>
            <w:r>
              <w:t>77.7</w:t>
            </w:r>
          </w:p>
        </w:tc>
        <w:tc>
          <w:tcPr>
            <w:tcW w:w="1559" w:type="dxa"/>
          </w:tcPr>
          <w:p w14:paraId="609940B5" w14:textId="77777777" w:rsidR="00643594" w:rsidRDefault="00643594" w:rsidP="00C943CD">
            <w:pPr>
              <w:pStyle w:val="TableCopy"/>
              <w:jc w:val="right"/>
            </w:pPr>
            <w:r>
              <w:t>Data available in December 2017</w:t>
            </w:r>
          </w:p>
        </w:tc>
      </w:tr>
      <w:tr w:rsidR="00643594" w14:paraId="569D5268" w14:textId="77777777" w:rsidTr="00C943CD">
        <w:trPr>
          <w:trHeight w:val="60"/>
        </w:trPr>
        <w:tc>
          <w:tcPr>
            <w:tcW w:w="2117" w:type="dxa"/>
          </w:tcPr>
          <w:p w14:paraId="2856FE2C" w14:textId="77777777" w:rsidR="00643594" w:rsidRDefault="00643594" w:rsidP="00C943CD">
            <w:pPr>
              <w:pStyle w:val="TableCopy"/>
            </w:pPr>
            <w:r>
              <w:t>Public transport customer satisfaction</w:t>
            </w:r>
          </w:p>
        </w:tc>
        <w:tc>
          <w:tcPr>
            <w:tcW w:w="3548" w:type="dxa"/>
          </w:tcPr>
          <w:p w14:paraId="2C619EF3" w14:textId="77777777" w:rsidR="00643594" w:rsidRDefault="00643594" w:rsidP="00C943CD">
            <w:pPr>
              <w:pStyle w:val="TableCopy"/>
            </w:pPr>
            <w:r>
              <w:t>Customer satisfaction index: metropolitan train (per cent)</w:t>
            </w:r>
          </w:p>
        </w:tc>
        <w:tc>
          <w:tcPr>
            <w:tcW w:w="1087" w:type="dxa"/>
          </w:tcPr>
          <w:p w14:paraId="381B9643" w14:textId="77777777" w:rsidR="00643594" w:rsidRDefault="00643594" w:rsidP="00C943CD">
            <w:pPr>
              <w:pStyle w:val="TableCopy"/>
              <w:jc w:val="right"/>
            </w:pPr>
            <w:r>
              <w:t>69.6</w:t>
            </w:r>
          </w:p>
        </w:tc>
        <w:tc>
          <w:tcPr>
            <w:tcW w:w="1087" w:type="dxa"/>
          </w:tcPr>
          <w:p w14:paraId="156054D8" w14:textId="77777777" w:rsidR="00643594" w:rsidRDefault="00643594" w:rsidP="00C943CD">
            <w:pPr>
              <w:pStyle w:val="TableCopy"/>
              <w:jc w:val="right"/>
            </w:pPr>
            <w:r>
              <w:t>71.5</w:t>
            </w:r>
          </w:p>
        </w:tc>
        <w:tc>
          <w:tcPr>
            <w:tcW w:w="1087" w:type="dxa"/>
          </w:tcPr>
          <w:p w14:paraId="2BA3A768" w14:textId="77777777" w:rsidR="00643594" w:rsidRDefault="00643594" w:rsidP="00C943CD">
            <w:pPr>
              <w:pStyle w:val="TableCopy"/>
              <w:jc w:val="right"/>
            </w:pPr>
            <w:r>
              <w:t>72.3</w:t>
            </w:r>
          </w:p>
        </w:tc>
        <w:tc>
          <w:tcPr>
            <w:tcW w:w="1559" w:type="dxa"/>
          </w:tcPr>
          <w:p w14:paraId="4059F874" w14:textId="77777777" w:rsidR="00643594" w:rsidRDefault="00643594" w:rsidP="00C943CD">
            <w:pPr>
              <w:pStyle w:val="TableCopy"/>
              <w:jc w:val="right"/>
            </w:pPr>
            <w:r>
              <w:t>72.6</w:t>
            </w:r>
          </w:p>
        </w:tc>
      </w:tr>
      <w:tr w:rsidR="00643594" w14:paraId="486A531E" w14:textId="77777777" w:rsidTr="00C943CD">
        <w:trPr>
          <w:trHeight w:val="60"/>
        </w:trPr>
        <w:tc>
          <w:tcPr>
            <w:tcW w:w="2117" w:type="dxa"/>
          </w:tcPr>
          <w:p w14:paraId="6C6F3892" w14:textId="77777777" w:rsidR="00643594" w:rsidRDefault="00643594" w:rsidP="00C943CD">
            <w:pPr>
              <w:pStyle w:val="TableCopy"/>
            </w:pPr>
            <w:r>
              <w:t>Public transport customer satisfaction</w:t>
            </w:r>
          </w:p>
        </w:tc>
        <w:tc>
          <w:tcPr>
            <w:tcW w:w="3548" w:type="dxa"/>
          </w:tcPr>
          <w:p w14:paraId="01DA1C40" w14:textId="77777777" w:rsidR="00643594" w:rsidRDefault="00643594" w:rsidP="00C943CD">
            <w:pPr>
              <w:pStyle w:val="TableCopy"/>
            </w:pPr>
            <w:r>
              <w:t>Customer satisfaction index: metropolitan bus (per cent)</w:t>
            </w:r>
          </w:p>
        </w:tc>
        <w:tc>
          <w:tcPr>
            <w:tcW w:w="1087" w:type="dxa"/>
          </w:tcPr>
          <w:p w14:paraId="277A633F" w14:textId="77777777" w:rsidR="00643594" w:rsidRDefault="00643594" w:rsidP="00C943CD">
            <w:pPr>
              <w:pStyle w:val="TableCopy"/>
              <w:jc w:val="right"/>
            </w:pPr>
            <w:r>
              <w:t>76</w:t>
            </w:r>
          </w:p>
        </w:tc>
        <w:tc>
          <w:tcPr>
            <w:tcW w:w="1087" w:type="dxa"/>
          </w:tcPr>
          <w:p w14:paraId="1D3E30DF" w14:textId="77777777" w:rsidR="00643594" w:rsidRDefault="00643594" w:rsidP="00C943CD">
            <w:pPr>
              <w:pStyle w:val="TableCopy"/>
              <w:jc w:val="right"/>
            </w:pPr>
            <w:r>
              <w:t>76</w:t>
            </w:r>
          </w:p>
        </w:tc>
        <w:tc>
          <w:tcPr>
            <w:tcW w:w="1087" w:type="dxa"/>
          </w:tcPr>
          <w:p w14:paraId="75E5A257" w14:textId="77777777" w:rsidR="00643594" w:rsidRDefault="00643594" w:rsidP="00C943CD">
            <w:pPr>
              <w:pStyle w:val="TableCopy"/>
              <w:jc w:val="right"/>
            </w:pPr>
            <w:r>
              <w:t>77</w:t>
            </w:r>
          </w:p>
        </w:tc>
        <w:tc>
          <w:tcPr>
            <w:tcW w:w="1559" w:type="dxa"/>
          </w:tcPr>
          <w:p w14:paraId="0591E0D1" w14:textId="77777777" w:rsidR="00643594" w:rsidRDefault="00643594" w:rsidP="00C943CD">
            <w:pPr>
              <w:pStyle w:val="TableCopy"/>
              <w:jc w:val="right"/>
            </w:pPr>
            <w:r>
              <w:t>76</w:t>
            </w:r>
          </w:p>
        </w:tc>
      </w:tr>
      <w:tr w:rsidR="00643594" w14:paraId="4784769E" w14:textId="77777777" w:rsidTr="00C943CD">
        <w:trPr>
          <w:trHeight w:val="60"/>
        </w:trPr>
        <w:tc>
          <w:tcPr>
            <w:tcW w:w="2117" w:type="dxa"/>
          </w:tcPr>
          <w:p w14:paraId="320391A6" w14:textId="77777777" w:rsidR="00643594" w:rsidRDefault="00643594" w:rsidP="00C943CD">
            <w:pPr>
              <w:pStyle w:val="TableCopy"/>
            </w:pPr>
            <w:r>
              <w:t>Public transport customer satisfaction</w:t>
            </w:r>
          </w:p>
        </w:tc>
        <w:tc>
          <w:tcPr>
            <w:tcW w:w="3548" w:type="dxa"/>
          </w:tcPr>
          <w:p w14:paraId="4DF7486C" w14:textId="77777777" w:rsidR="00643594" w:rsidRDefault="00643594" w:rsidP="00C943CD">
            <w:pPr>
              <w:pStyle w:val="TableCopy"/>
            </w:pPr>
            <w:r>
              <w:t>Customer satisfaction index: tram (per cent)</w:t>
            </w:r>
          </w:p>
        </w:tc>
        <w:tc>
          <w:tcPr>
            <w:tcW w:w="1087" w:type="dxa"/>
          </w:tcPr>
          <w:p w14:paraId="22A23D24" w14:textId="77777777" w:rsidR="00643594" w:rsidRDefault="00643594" w:rsidP="00C943CD">
            <w:pPr>
              <w:pStyle w:val="TableCopy"/>
              <w:jc w:val="right"/>
            </w:pPr>
            <w:r>
              <w:t>74</w:t>
            </w:r>
          </w:p>
        </w:tc>
        <w:tc>
          <w:tcPr>
            <w:tcW w:w="1087" w:type="dxa"/>
          </w:tcPr>
          <w:p w14:paraId="451042C1" w14:textId="77777777" w:rsidR="00643594" w:rsidRDefault="00643594" w:rsidP="00C943CD">
            <w:pPr>
              <w:pStyle w:val="TableCopy"/>
              <w:jc w:val="right"/>
            </w:pPr>
            <w:r>
              <w:t>75</w:t>
            </w:r>
          </w:p>
        </w:tc>
        <w:tc>
          <w:tcPr>
            <w:tcW w:w="1087" w:type="dxa"/>
          </w:tcPr>
          <w:p w14:paraId="1BDDB431" w14:textId="77777777" w:rsidR="00643594" w:rsidRDefault="00643594" w:rsidP="00C943CD">
            <w:pPr>
              <w:pStyle w:val="TableCopy"/>
              <w:jc w:val="right"/>
            </w:pPr>
            <w:r>
              <w:t>76</w:t>
            </w:r>
          </w:p>
        </w:tc>
        <w:tc>
          <w:tcPr>
            <w:tcW w:w="1559" w:type="dxa"/>
          </w:tcPr>
          <w:p w14:paraId="2356799E" w14:textId="77777777" w:rsidR="00643594" w:rsidRDefault="00643594" w:rsidP="00C943CD">
            <w:pPr>
              <w:pStyle w:val="TableCopy"/>
              <w:jc w:val="right"/>
            </w:pPr>
            <w:r>
              <w:t>76</w:t>
            </w:r>
          </w:p>
        </w:tc>
      </w:tr>
      <w:tr w:rsidR="00643594" w14:paraId="000D882E" w14:textId="77777777" w:rsidTr="00C943CD">
        <w:trPr>
          <w:trHeight w:val="60"/>
        </w:trPr>
        <w:tc>
          <w:tcPr>
            <w:tcW w:w="2117" w:type="dxa"/>
          </w:tcPr>
          <w:p w14:paraId="3FC76B88" w14:textId="77777777" w:rsidR="00643594" w:rsidRDefault="00643594" w:rsidP="00C943CD">
            <w:pPr>
              <w:pStyle w:val="TableCopy"/>
            </w:pPr>
            <w:r>
              <w:t>Public transport customer satisfaction</w:t>
            </w:r>
          </w:p>
        </w:tc>
        <w:tc>
          <w:tcPr>
            <w:tcW w:w="3548" w:type="dxa"/>
          </w:tcPr>
          <w:p w14:paraId="60751BF8" w14:textId="77777777" w:rsidR="00643594" w:rsidRDefault="00643594" w:rsidP="00C943CD">
            <w:pPr>
              <w:pStyle w:val="TableCopy"/>
            </w:pPr>
            <w:r>
              <w:t>Customer satisfaction index: regional train (per cent)</w:t>
            </w:r>
          </w:p>
        </w:tc>
        <w:tc>
          <w:tcPr>
            <w:tcW w:w="1087" w:type="dxa"/>
          </w:tcPr>
          <w:p w14:paraId="07BED196" w14:textId="77777777" w:rsidR="00643594" w:rsidRDefault="00643594" w:rsidP="00C943CD">
            <w:pPr>
              <w:pStyle w:val="TableCopy"/>
              <w:jc w:val="right"/>
            </w:pPr>
            <w:r>
              <w:t>76</w:t>
            </w:r>
          </w:p>
        </w:tc>
        <w:tc>
          <w:tcPr>
            <w:tcW w:w="1087" w:type="dxa"/>
          </w:tcPr>
          <w:p w14:paraId="3E7B2ED3" w14:textId="77777777" w:rsidR="00643594" w:rsidRDefault="00643594" w:rsidP="00C943CD">
            <w:pPr>
              <w:pStyle w:val="TableCopy"/>
              <w:jc w:val="right"/>
            </w:pPr>
            <w:r>
              <w:t>76</w:t>
            </w:r>
          </w:p>
        </w:tc>
        <w:tc>
          <w:tcPr>
            <w:tcW w:w="1087" w:type="dxa"/>
          </w:tcPr>
          <w:p w14:paraId="16C02B7F" w14:textId="77777777" w:rsidR="00643594" w:rsidRDefault="00643594" w:rsidP="00C943CD">
            <w:pPr>
              <w:pStyle w:val="TableCopy"/>
              <w:jc w:val="right"/>
            </w:pPr>
            <w:r>
              <w:t>76</w:t>
            </w:r>
          </w:p>
        </w:tc>
        <w:tc>
          <w:tcPr>
            <w:tcW w:w="1559" w:type="dxa"/>
          </w:tcPr>
          <w:p w14:paraId="65516E9E" w14:textId="77777777" w:rsidR="00643594" w:rsidRDefault="00643594" w:rsidP="00C943CD">
            <w:pPr>
              <w:pStyle w:val="TableCopy"/>
              <w:jc w:val="right"/>
            </w:pPr>
            <w:r>
              <w:t>76</w:t>
            </w:r>
          </w:p>
        </w:tc>
      </w:tr>
      <w:tr w:rsidR="00643594" w14:paraId="6D7B0256" w14:textId="77777777" w:rsidTr="00C943CD">
        <w:trPr>
          <w:trHeight w:val="60"/>
        </w:trPr>
        <w:tc>
          <w:tcPr>
            <w:tcW w:w="2117" w:type="dxa"/>
          </w:tcPr>
          <w:p w14:paraId="222E0BF4" w14:textId="77777777" w:rsidR="00643594" w:rsidRDefault="00643594" w:rsidP="00C943CD">
            <w:pPr>
              <w:pStyle w:val="TableCopy"/>
            </w:pPr>
            <w:r>
              <w:t>Public transport customer satisfaction</w:t>
            </w:r>
          </w:p>
        </w:tc>
        <w:tc>
          <w:tcPr>
            <w:tcW w:w="3548" w:type="dxa"/>
          </w:tcPr>
          <w:p w14:paraId="5B8D4ECE" w14:textId="77777777" w:rsidR="00643594" w:rsidRDefault="00643594" w:rsidP="00C943CD">
            <w:pPr>
              <w:pStyle w:val="TableCopy"/>
            </w:pPr>
            <w:r>
              <w:t>Customer satisfaction index: regional coach (per cent)</w:t>
            </w:r>
          </w:p>
        </w:tc>
        <w:tc>
          <w:tcPr>
            <w:tcW w:w="1087" w:type="dxa"/>
          </w:tcPr>
          <w:p w14:paraId="57152108" w14:textId="77777777" w:rsidR="00643594" w:rsidRDefault="00643594" w:rsidP="00C943CD">
            <w:pPr>
              <w:pStyle w:val="TableCopy"/>
              <w:jc w:val="right"/>
            </w:pPr>
            <w:r>
              <w:t>82</w:t>
            </w:r>
          </w:p>
        </w:tc>
        <w:tc>
          <w:tcPr>
            <w:tcW w:w="1087" w:type="dxa"/>
          </w:tcPr>
          <w:p w14:paraId="60A114D5" w14:textId="77777777" w:rsidR="00643594" w:rsidRDefault="00643594" w:rsidP="00C943CD">
            <w:pPr>
              <w:pStyle w:val="TableCopy"/>
              <w:jc w:val="right"/>
            </w:pPr>
            <w:r>
              <w:t>83</w:t>
            </w:r>
          </w:p>
        </w:tc>
        <w:tc>
          <w:tcPr>
            <w:tcW w:w="1087" w:type="dxa"/>
          </w:tcPr>
          <w:p w14:paraId="1EA922EC" w14:textId="77777777" w:rsidR="00643594" w:rsidRDefault="00643594" w:rsidP="00C943CD">
            <w:pPr>
              <w:pStyle w:val="TableCopy"/>
              <w:jc w:val="right"/>
            </w:pPr>
            <w:r>
              <w:t>82</w:t>
            </w:r>
          </w:p>
        </w:tc>
        <w:tc>
          <w:tcPr>
            <w:tcW w:w="1559" w:type="dxa"/>
          </w:tcPr>
          <w:p w14:paraId="59AD6EA8" w14:textId="77777777" w:rsidR="00643594" w:rsidRDefault="00643594" w:rsidP="00C943CD">
            <w:pPr>
              <w:pStyle w:val="TableCopy"/>
              <w:jc w:val="right"/>
            </w:pPr>
            <w:r>
              <w:t>82</w:t>
            </w:r>
          </w:p>
        </w:tc>
      </w:tr>
      <w:tr w:rsidR="00643594" w14:paraId="1F6E4EFE" w14:textId="77777777" w:rsidTr="00C943CD">
        <w:trPr>
          <w:trHeight w:val="60"/>
        </w:trPr>
        <w:tc>
          <w:tcPr>
            <w:tcW w:w="2117" w:type="dxa"/>
          </w:tcPr>
          <w:p w14:paraId="23159F3F" w14:textId="77777777" w:rsidR="00643594" w:rsidRDefault="00643594" w:rsidP="00C943CD">
            <w:pPr>
              <w:pStyle w:val="TableCopy"/>
            </w:pPr>
            <w:r>
              <w:t>Public transport services delivered on time</w:t>
            </w:r>
          </w:p>
        </w:tc>
        <w:tc>
          <w:tcPr>
            <w:tcW w:w="3548" w:type="dxa"/>
          </w:tcPr>
          <w:p w14:paraId="0F8AED0F" w14:textId="77777777" w:rsidR="00643594" w:rsidRDefault="00643594" w:rsidP="00C943CD">
            <w:pPr>
              <w:pStyle w:val="TableCopy"/>
            </w:pPr>
            <w:r>
              <w:t>Service punctuality: metropolitan train (per cent)</w:t>
            </w:r>
          </w:p>
        </w:tc>
        <w:tc>
          <w:tcPr>
            <w:tcW w:w="1087" w:type="dxa"/>
          </w:tcPr>
          <w:p w14:paraId="5FB522A0" w14:textId="77777777" w:rsidR="00643594" w:rsidRDefault="00643594" w:rsidP="00C943CD">
            <w:pPr>
              <w:pStyle w:val="TableCopy"/>
              <w:jc w:val="right"/>
            </w:pPr>
            <w:r>
              <w:t>93.1</w:t>
            </w:r>
          </w:p>
        </w:tc>
        <w:tc>
          <w:tcPr>
            <w:tcW w:w="1087" w:type="dxa"/>
          </w:tcPr>
          <w:p w14:paraId="42FE4D95" w14:textId="77777777" w:rsidR="00643594" w:rsidRDefault="00643594" w:rsidP="00C943CD">
            <w:pPr>
              <w:pStyle w:val="TableCopy"/>
              <w:jc w:val="right"/>
            </w:pPr>
            <w:r>
              <w:t>92.7</w:t>
            </w:r>
          </w:p>
        </w:tc>
        <w:tc>
          <w:tcPr>
            <w:tcW w:w="1087" w:type="dxa"/>
          </w:tcPr>
          <w:p w14:paraId="30F337D4" w14:textId="77777777" w:rsidR="00643594" w:rsidRDefault="00643594" w:rsidP="00C943CD">
            <w:pPr>
              <w:pStyle w:val="TableCopy"/>
              <w:jc w:val="right"/>
            </w:pPr>
            <w:r>
              <w:t>92.5</w:t>
            </w:r>
          </w:p>
        </w:tc>
        <w:tc>
          <w:tcPr>
            <w:tcW w:w="1559" w:type="dxa"/>
          </w:tcPr>
          <w:p w14:paraId="7DB18CAA" w14:textId="77777777" w:rsidR="00643594" w:rsidRDefault="00643594" w:rsidP="00C943CD">
            <w:pPr>
              <w:pStyle w:val="TableCopy"/>
              <w:jc w:val="right"/>
            </w:pPr>
            <w:r>
              <w:t>91.8</w:t>
            </w:r>
          </w:p>
        </w:tc>
      </w:tr>
      <w:tr w:rsidR="00643594" w14:paraId="0CFBD30D" w14:textId="77777777" w:rsidTr="00C943CD">
        <w:trPr>
          <w:trHeight w:val="60"/>
        </w:trPr>
        <w:tc>
          <w:tcPr>
            <w:tcW w:w="2117" w:type="dxa"/>
          </w:tcPr>
          <w:p w14:paraId="65D93C37" w14:textId="77777777" w:rsidR="00643594" w:rsidRDefault="00643594" w:rsidP="00C943CD">
            <w:pPr>
              <w:pStyle w:val="TableCopy"/>
            </w:pPr>
            <w:r>
              <w:t xml:space="preserve">Public transport services delivered on </w:t>
            </w:r>
            <w:r>
              <w:lastRenderedPageBreak/>
              <w:t>time</w:t>
            </w:r>
          </w:p>
        </w:tc>
        <w:tc>
          <w:tcPr>
            <w:tcW w:w="3548" w:type="dxa"/>
          </w:tcPr>
          <w:p w14:paraId="59E7F0EE" w14:textId="77777777" w:rsidR="00643594" w:rsidRDefault="00643594" w:rsidP="00C943CD">
            <w:pPr>
              <w:pStyle w:val="TableCopy"/>
            </w:pPr>
            <w:r>
              <w:lastRenderedPageBreak/>
              <w:t>Service punctuality: metropolitan bus (per cent)</w:t>
            </w:r>
          </w:p>
        </w:tc>
        <w:tc>
          <w:tcPr>
            <w:tcW w:w="1087" w:type="dxa"/>
          </w:tcPr>
          <w:p w14:paraId="3212CA54" w14:textId="77777777" w:rsidR="00643594" w:rsidRDefault="00643594" w:rsidP="00C943CD">
            <w:pPr>
              <w:pStyle w:val="TableCopy"/>
              <w:jc w:val="right"/>
            </w:pPr>
            <w:r>
              <w:t>92</w:t>
            </w:r>
          </w:p>
        </w:tc>
        <w:tc>
          <w:tcPr>
            <w:tcW w:w="1087" w:type="dxa"/>
          </w:tcPr>
          <w:p w14:paraId="15E8D9A0" w14:textId="77777777" w:rsidR="00643594" w:rsidRDefault="00643594" w:rsidP="00C943CD">
            <w:pPr>
              <w:pStyle w:val="TableCopy"/>
              <w:jc w:val="right"/>
            </w:pPr>
            <w:r>
              <w:t>93</w:t>
            </w:r>
          </w:p>
        </w:tc>
        <w:tc>
          <w:tcPr>
            <w:tcW w:w="1087" w:type="dxa"/>
          </w:tcPr>
          <w:p w14:paraId="20F19230" w14:textId="77777777" w:rsidR="00643594" w:rsidRDefault="00643594" w:rsidP="00C943CD">
            <w:pPr>
              <w:pStyle w:val="TableCopy"/>
              <w:jc w:val="right"/>
            </w:pPr>
            <w:r>
              <w:t>79</w:t>
            </w:r>
          </w:p>
        </w:tc>
        <w:tc>
          <w:tcPr>
            <w:tcW w:w="1559" w:type="dxa"/>
          </w:tcPr>
          <w:p w14:paraId="6E8204B7" w14:textId="77777777" w:rsidR="00643594" w:rsidRDefault="00643594" w:rsidP="00C943CD">
            <w:pPr>
              <w:pStyle w:val="TableCopy"/>
              <w:jc w:val="right"/>
            </w:pPr>
            <w:r>
              <w:t>81</w:t>
            </w:r>
          </w:p>
        </w:tc>
      </w:tr>
      <w:tr w:rsidR="00643594" w14:paraId="215F6CEA" w14:textId="77777777" w:rsidTr="00C943CD">
        <w:trPr>
          <w:trHeight w:val="60"/>
        </w:trPr>
        <w:tc>
          <w:tcPr>
            <w:tcW w:w="2117" w:type="dxa"/>
          </w:tcPr>
          <w:p w14:paraId="33DC42DC" w14:textId="77777777" w:rsidR="00643594" w:rsidRDefault="00643594" w:rsidP="00C943CD">
            <w:pPr>
              <w:pStyle w:val="TableCopy"/>
            </w:pPr>
            <w:r>
              <w:lastRenderedPageBreak/>
              <w:t>Public transport services delivered on time</w:t>
            </w:r>
          </w:p>
        </w:tc>
        <w:tc>
          <w:tcPr>
            <w:tcW w:w="3548" w:type="dxa"/>
          </w:tcPr>
          <w:p w14:paraId="23FDC10C" w14:textId="77777777" w:rsidR="00643594" w:rsidRDefault="00643594" w:rsidP="00C943CD">
            <w:pPr>
              <w:pStyle w:val="TableCopy"/>
            </w:pPr>
            <w:r>
              <w:t>Service punctuality: tram (per cent)</w:t>
            </w:r>
          </w:p>
        </w:tc>
        <w:tc>
          <w:tcPr>
            <w:tcW w:w="1087" w:type="dxa"/>
          </w:tcPr>
          <w:p w14:paraId="58E3BC01" w14:textId="77777777" w:rsidR="00643594" w:rsidRDefault="00643594" w:rsidP="00C943CD">
            <w:pPr>
              <w:pStyle w:val="TableCopy"/>
              <w:jc w:val="right"/>
            </w:pPr>
            <w:r>
              <w:t>82.9</w:t>
            </w:r>
          </w:p>
        </w:tc>
        <w:tc>
          <w:tcPr>
            <w:tcW w:w="1087" w:type="dxa"/>
          </w:tcPr>
          <w:p w14:paraId="33B0599E" w14:textId="77777777" w:rsidR="00643594" w:rsidRDefault="00643594" w:rsidP="00C943CD">
            <w:pPr>
              <w:pStyle w:val="TableCopy"/>
              <w:jc w:val="right"/>
            </w:pPr>
            <w:r>
              <w:t>83.0</w:t>
            </w:r>
          </w:p>
        </w:tc>
        <w:tc>
          <w:tcPr>
            <w:tcW w:w="1087" w:type="dxa"/>
          </w:tcPr>
          <w:p w14:paraId="0F6AC16B" w14:textId="77777777" w:rsidR="00643594" w:rsidRDefault="00643594" w:rsidP="00C943CD">
            <w:pPr>
              <w:pStyle w:val="TableCopy"/>
              <w:jc w:val="right"/>
            </w:pPr>
            <w:r>
              <w:t>83.7</w:t>
            </w:r>
          </w:p>
        </w:tc>
        <w:tc>
          <w:tcPr>
            <w:tcW w:w="1559" w:type="dxa"/>
          </w:tcPr>
          <w:p w14:paraId="0D8AD022" w14:textId="77777777" w:rsidR="00643594" w:rsidRDefault="00643594" w:rsidP="00C943CD">
            <w:pPr>
              <w:pStyle w:val="TableCopy"/>
              <w:jc w:val="right"/>
            </w:pPr>
            <w:r>
              <w:t>82.6</w:t>
            </w:r>
          </w:p>
        </w:tc>
      </w:tr>
      <w:tr w:rsidR="00643594" w14:paraId="3C0F2444" w14:textId="77777777" w:rsidTr="00C943CD">
        <w:trPr>
          <w:trHeight w:val="60"/>
        </w:trPr>
        <w:tc>
          <w:tcPr>
            <w:tcW w:w="2117" w:type="dxa"/>
          </w:tcPr>
          <w:p w14:paraId="64E20833" w14:textId="77777777" w:rsidR="00643594" w:rsidRDefault="00643594" w:rsidP="00C943CD">
            <w:pPr>
              <w:pStyle w:val="TableCopy"/>
            </w:pPr>
            <w:r>
              <w:t>Public transport services delivered on time</w:t>
            </w:r>
          </w:p>
        </w:tc>
        <w:tc>
          <w:tcPr>
            <w:tcW w:w="3548" w:type="dxa"/>
          </w:tcPr>
          <w:p w14:paraId="4E617966" w14:textId="77777777" w:rsidR="00643594" w:rsidRDefault="00643594" w:rsidP="00C943CD">
            <w:pPr>
              <w:pStyle w:val="TableCopy"/>
            </w:pPr>
            <w:r>
              <w:t>Service punctuality: regional train (per cent)</w:t>
            </w:r>
          </w:p>
        </w:tc>
        <w:tc>
          <w:tcPr>
            <w:tcW w:w="1087" w:type="dxa"/>
          </w:tcPr>
          <w:p w14:paraId="0C7B14FA" w14:textId="77777777" w:rsidR="00643594" w:rsidRDefault="00643594" w:rsidP="00C943CD">
            <w:pPr>
              <w:pStyle w:val="TableCopy"/>
              <w:jc w:val="right"/>
            </w:pPr>
            <w:r>
              <w:t>88</w:t>
            </w:r>
          </w:p>
        </w:tc>
        <w:tc>
          <w:tcPr>
            <w:tcW w:w="1087" w:type="dxa"/>
          </w:tcPr>
          <w:p w14:paraId="68E062E8" w14:textId="77777777" w:rsidR="00643594" w:rsidRDefault="00643594" w:rsidP="00C943CD">
            <w:pPr>
              <w:pStyle w:val="TableCopy"/>
              <w:jc w:val="right"/>
            </w:pPr>
            <w:r>
              <w:t>90</w:t>
            </w:r>
          </w:p>
        </w:tc>
        <w:tc>
          <w:tcPr>
            <w:tcW w:w="1087" w:type="dxa"/>
          </w:tcPr>
          <w:p w14:paraId="033F3EF1" w14:textId="77777777" w:rsidR="00643594" w:rsidRDefault="00643594" w:rsidP="00C943CD">
            <w:pPr>
              <w:pStyle w:val="TableCopy"/>
              <w:jc w:val="right"/>
            </w:pPr>
            <w:r>
              <w:t>87</w:t>
            </w:r>
          </w:p>
        </w:tc>
        <w:tc>
          <w:tcPr>
            <w:tcW w:w="1559" w:type="dxa"/>
          </w:tcPr>
          <w:p w14:paraId="2C5E632B" w14:textId="77777777" w:rsidR="00643594" w:rsidRDefault="00643594" w:rsidP="00C943CD">
            <w:pPr>
              <w:pStyle w:val="TableCopy"/>
              <w:jc w:val="right"/>
            </w:pPr>
            <w:r>
              <w:t>85</w:t>
            </w:r>
          </w:p>
        </w:tc>
      </w:tr>
      <w:tr w:rsidR="00643594" w14:paraId="0DEE023D" w14:textId="77777777" w:rsidTr="00C943CD">
        <w:trPr>
          <w:trHeight w:val="60"/>
        </w:trPr>
        <w:tc>
          <w:tcPr>
            <w:tcW w:w="2117" w:type="dxa"/>
          </w:tcPr>
          <w:p w14:paraId="2BEF25A9" w14:textId="77777777" w:rsidR="00643594" w:rsidRDefault="00643594" w:rsidP="00C943CD">
            <w:pPr>
              <w:pStyle w:val="TableCopy"/>
            </w:pPr>
            <w:r>
              <w:t>Public transport services delivered on time</w:t>
            </w:r>
          </w:p>
        </w:tc>
        <w:tc>
          <w:tcPr>
            <w:tcW w:w="3548" w:type="dxa"/>
          </w:tcPr>
          <w:p w14:paraId="10849FE3" w14:textId="77777777" w:rsidR="00643594" w:rsidRDefault="00643594" w:rsidP="00C943CD">
            <w:pPr>
              <w:pStyle w:val="TableCopy"/>
            </w:pPr>
            <w:r>
              <w:t>Service punctuality: regional bus (per cent)</w:t>
            </w:r>
          </w:p>
        </w:tc>
        <w:tc>
          <w:tcPr>
            <w:tcW w:w="1087" w:type="dxa"/>
          </w:tcPr>
          <w:p w14:paraId="4AF672A0" w14:textId="77777777" w:rsidR="00643594" w:rsidRDefault="00643594" w:rsidP="00C943CD">
            <w:pPr>
              <w:pStyle w:val="TableCopy"/>
              <w:jc w:val="right"/>
            </w:pPr>
            <w:r>
              <w:t>95</w:t>
            </w:r>
          </w:p>
        </w:tc>
        <w:tc>
          <w:tcPr>
            <w:tcW w:w="1087" w:type="dxa"/>
          </w:tcPr>
          <w:p w14:paraId="6B982F93" w14:textId="77777777" w:rsidR="00643594" w:rsidRDefault="00643594" w:rsidP="00C943CD">
            <w:pPr>
              <w:pStyle w:val="TableCopy"/>
              <w:jc w:val="right"/>
            </w:pPr>
            <w:r>
              <w:t>95</w:t>
            </w:r>
          </w:p>
        </w:tc>
        <w:tc>
          <w:tcPr>
            <w:tcW w:w="1087" w:type="dxa"/>
          </w:tcPr>
          <w:p w14:paraId="4866173C" w14:textId="77777777" w:rsidR="00643594" w:rsidRDefault="00643594" w:rsidP="00C943CD">
            <w:pPr>
              <w:pStyle w:val="TableCopy"/>
              <w:jc w:val="right"/>
            </w:pPr>
            <w:r>
              <w:t>95</w:t>
            </w:r>
          </w:p>
        </w:tc>
        <w:tc>
          <w:tcPr>
            <w:tcW w:w="1559" w:type="dxa"/>
          </w:tcPr>
          <w:p w14:paraId="0F9623F4" w14:textId="77777777" w:rsidR="00643594" w:rsidRDefault="00643594" w:rsidP="00C943CD">
            <w:pPr>
              <w:pStyle w:val="TableCopy"/>
              <w:jc w:val="right"/>
            </w:pPr>
            <w:r>
              <w:t>95</w:t>
            </w:r>
          </w:p>
        </w:tc>
      </w:tr>
      <w:tr w:rsidR="00643594" w14:paraId="26C8146F" w14:textId="77777777" w:rsidTr="00C943CD">
        <w:trPr>
          <w:trHeight w:val="60"/>
        </w:trPr>
        <w:tc>
          <w:tcPr>
            <w:tcW w:w="2117" w:type="dxa"/>
          </w:tcPr>
          <w:p w14:paraId="7ED89348" w14:textId="77777777" w:rsidR="00643594" w:rsidRDefault="00643594" w:rsidP="00C943CD">
            <w:pPr>
              <w:pStyle w:val="TableCopy"/>
            </w:pPr>
            <w:r>
              <w:t>Punctuality of the metropolitan road network</w:t>
            </w:r>
          </w:p>
        </w:tc>
        <w:tc>
          <w:tcPr>
            <w:tcW w:w="3548" w:type="dxa"/>
          </w:tcPr>
          <w:p w14:paraId="5597290A" w14:textId="77777777" w:rsidR="00643594" w:rsidRDefault="00643594" w:rsidP="00C943CD">
            <w:pPr>
              <w:pStyle w:val="TableCopy"/>
            </w:pPr>
            <w:r>
              <w:t>Travel time punctuality: metropolitan roads (per cent)</w:t>
            </w:r>
          </w:p>
        </w:tc>
        <w:tc>
          <w:tcPr>
            <w:tcW w:w="1087" w:type="dxa"/>
          </w:tcPr>
          <w:p w14:paraId="230E5673" w14:textId="77777777" w:rsidR="00643594" w:rsidRDefault="00643594" w:rsidP="00C943CD">
            <w:pPr>
              <w:pStyle w:val="TableCopy"/>
              <w:jc w:val="right"/>
            </w:pPr>
            <w:r>
              <w:t>83.2</w:t>
            </w:r>
          </w:p>
        </w:tc>
        <w:tc>
          <w:tcPr>
            <w:tcW w:w="1087" w:type="dxa"/>
          </w:tcPr>
          <w:p w14:paraId="7817503E" w14:textId="77777777" w:rsidR="00643594" w:rsidRDefault="00643594" w:rsidP="00C943CD">
            <w:pPr>
              <w:pStyle w:val="TableCopy"/>
              <w:jc w:val="right"/>
            </w:pPr>
            <w:r>
              <w:t>83.1</w:t>
            </w:r>
          </w:p>
        </w:tc>
        <w:tc>
          <w:tcPr>
            <w:tcW w:w="1087" w:type="dxa"/>
          </w:tcPr>
          <w:p w14:paraId="316E4BE4" w14:textId="77777777" w:rsidR="00643594" w:rsidRDefault="00643594" w:rsidP="00C943CD">
            <w:pPr>
              <w:pStyle w:val="TableCopy"/>
              <w:jc w:val="right"/>
            </w:pPr>
            <w:r>
              <w:t>80.3</w:t>
            </w:r>
          </w:p>
        </w:tc>
        <w:tc>
          <w:tcPr>
            <w:tcW w:w="1559" w:type="dxa"/>
          </w:tcPr>
          <w:p w14:paraId="6F623CEC" w14:textId="77777777" w:rsidR="00643594" w:rsidRDefault="00643594" w:rsidP="00C943CD">
            <w:pPr>
              <w:pStyle w:val="TableCopy"/>
              <w:jc w:val="right"/>
            </w:pPr>
            <w:r>
              <w:t>75.9</w:t>
            </w:r>
          </w:p>
        </w:tc>
      </w:tr>
      <w:tr w:rsidR="00643594" w14:paraId="0EB9D12A" w14:textId="77777777" w:rsidTr="00C943CD">
        <w:trPr>
          <w:trHeight w:val="60"/>
        </w:trPr>
        <w:tc>
          <w:tcPr>
            <w:tcW w:w="2117" w:type="dxa"/>
          </w:tcPr>
          <w:p w14:paraId="64C4B2F9" w14:textId="77777777" w:rsidR="00643594" w:rsidRDefault="00643594" w:rsidP="00C943CD">
            <w:pPr>
              <w:pStyle w:val="TableCopy"/>
            </w:pPr>
            <w:r>
              <w:t>Scheduled public transport services delivered</w:t>
            </w:r>
          </w:p>
        </w:tc>
        <w:tc>
          <w:tcPr>
            <w:tcW w:w="3548" w:type="dxa"/>
          </w:tcPr>
          <w:p w14:paraId="6912F3B0" w14:textId="77777777" w:rsidR="00643594" w:rsidRDefault="00643594" w:rsidP="00C943CD">
            <w:pPr>
              <w:pStyle w:val="TableCopy"/>
            </w:pPr>
            <w:r>
              <w:t>Scheduled services delivered: metropolitan train (per cent)</w:t>
            </w:r>
          </w:p>
        </w:tc>
        <w:tc>
          <w:tcPr>
            <w:tcW w:w="1087" w:type="dxa"/>
          </w:tcPr>
          <w:p w14:paraId="171BA319" w14:textId="77777777" w:rsidR="00643594" w:rsidRDefault="00643594" w:rsidP="00C943CD">
            <w:pPr>
              <w:pStyle w:val="TableCopy"/>
              <w:jc w:val="right"/>
            </w:pPr>
            <w:r>
              <w:t>99</w:t>
            </w:r>
          </w:p>
        </w:tc>
        <w:tc>
          <w:tcPr>
            <w:tcW w:w="1087" w:type="dxa"/>
          </w:tcPr>
          <w:p w14:paraId="1A4CA8BC" w14:textId="77777777" w:rsidR="00643594" w:rsidRDefault="00643594" w:rsidP="00C943CD">
            <w:pPr>
              <w:pStyle w:val="TableCopy"/>
              <w:jc w:val="right"/>
            </w:pPr>
            <w:r>
              <w:t>99</w:t>
            </w:r>
          </w:p>
        </w:tc>
        <w:tc>
          <w:tcPr>
            <w:tcW w:w="1087" w:type="dxa"/>
          </w:tcPr>
          <w:p w14:paraId="09F2060C" w14:textId="77777777" w:rsidR="00643594" w:rsidRDefault="00643594" w:rsidP="00C943CD">
            <w:pPr>
              <w:pStyle w:val="TableCopy"/>
              <w:jc w:val="right"/>
            </w:pPr>
            <w:r>
              <w:t>99</w:t>
            </w:r>
          </w:p>
        </w:tc>
        <w:tc>
          <w:tcPr>
            <w:tcW w:w="1559" w:type="dxa"/>
          </w:tcPr>
          <w:p w14:paraId="24DEB45B" w14:textId="77777777" w:rsidR="00643594" w:rsidRDefault="00643594" w:rsidP="00C943CD">
            <w:pPr>
              <w:pStyle w:val="TableCopy"/>
              <w:jc w:val="right"/>
            </w:pPr>
            <w:r>
              <w:t>99</w:t>
            </w:r>
          </w:p>
        </w:tc>
      </w:tr>
      <w:tr w:rsidR="00643594" w14:paraId="285360D4" w14:textId="77777777" w:rsidTr="00C943CD">
        <w:trPr>
          <w:trHeight w:val="60"/>
        </w:trPr>
        <w:tc>
          <w:tcPr>
            <w:tcW w:w="2117" w:type="dxa"/>
          </w:tcPr>
          <w:p w14:paraId="099A0463" w14:textId="77777777" w:rsidR="00643594" w:rsidRDefault="00643594" w:rsidP="00C943CD">
            <w:pPr>
              <w:pStyle w:val="TableCopy"/>
            </w:pPr>
            <w:r>
              <w:t>Scheduled public transport services delivered</w:t>
            </w:r>
          </w:p>
        </w:tc>
        <w:tc>
          <w:tcPr>
            <w:tcW w:w="3548" w:type="dxa"/>
          </w:tcPr>
          <w:p w14:paraId="74A7126B" w14:textId="77777777" w:rsidR="00643594" w:rsidRDefault="00643594" w:rsidP="00C943CD">
            <w:pPr>
              <w:pStyle w:val="TableCopy"/>
            </w:pPr>
            <w:r>
              <w:t>Scheduled services delivered: metropolitan bus (per cent)</w:t>
            </w:r>
          </w:p>
        </w:tc>
        <w:tc>
          <w:tcPr>
            <w:tcW w:w="1087" w:type="dxa"/>
          </w:tcPr>
          <w:p w14:paraId="487A8583" w14:textId="77777777" w:rsidR="00643594" w:rsidRDefault="00643594" w:rsidP="00C943CD">
            <w:pPr>
              <w:pStyle w:val="TableCopy"/>
              <w:jc w:val="right"/>
            </w:pPr>
            <w:r>
              <w:t>100.0</w:t>
            </w:r>
          </w:p>
        </w:tc>
        <w:tc>
          <w:tcPr>
            <w:tcW w:w="1087" w:type="dxa"/>
          </w:tcPr>
          <w:p w14:paraId="1F60C922" w14:textId="77777777" w:rsidR="00643594" w:rsidRDefault="00643594" w:rsidP="00C943CD">
            <w:pPr>
              <w:pStyle w:val="TableCopy"/>
              <w:jc w:val="right"/>
            </w:pPr>
            <w:r>
              <w:t>99.9</w:t>
            </w:r>
          </w:p>
        </w:tc>
        <w:tc>
          <w:tcPr>
            <w:tcW w:w="1087" w:type="dxa"/>
          </w:tcPr>
          <w:p w14:paraId="5F10EF52" w14:textId="77777777" w:rsidR="00643594" w:rsidRDefault="00643594" w:rsidP="00C943CD">
            <w:pPr>
              <w:pStyle w:val="TableCopy"/>
              <w:jc w:val="right"/>
            </w:pPr>
            <w:r>
              <w:t>99.9</w:t>
            </w:r>
          </w:p>
        </w:tc>
        <w:tc>
          <w:tcPr>
            <w:tcW w:w="1559" w:type="dxa"/>
          </w:tcPr>
          <w:p w14:paraId="27BA120E" w14:textId="77777777" w:rsidR="00643594" w:rsidRDefault="00643594" w:rsidP="00C943CD">
            <w:pPr>
              <w:pStyle w:val="TableCopy"/>
              <w:jc w:val="right"/>
            </w:pPr>
            <w:r>
              <w:t>99.9</w:t>
            </w:r>
          </w:p>
        </w:tc>
      </w:tr>
      <w:tr w:rsidR="00643594" w14:paraId="672C91E2" w14:textId="77777777" w:rsidTr="00C943CD">
        <w:trPr>
          <w:trHeight w:val="60"/>
        </w:trPr>
        <w:tc>
          <w:tcPr>
            <w:tcW w:w="2117" w:type="dxa"/>
          </w:tcPr>
          <w:p w14:paraId="21B67245" w14:textId="77777777" w:rsidR="00643594" w:rsidRDefault="00643594" w:rsidP="00C943CD">
            <w:pPr>
              <w:pStyle w:val="TableCopy"/>
            </w:pPr>
            <w:r>
              <w:t>Scheduled public transport services delivered</w:t>
            </w:r>
          </w:p>
        </w:tc>
        <w:tc>
          <w:tcPr>
            <w:tcW w:w="3548" w:type="dxa"/>
          </w:tcPr>
          <w:p w14:paraId="6F4A7EF4" w14:textId="77777777" w:rsidR="00643594" w:rsidRDefault="00643594" w:rsidP="00C943CD">
            <w:pPr>
              <w:pStyle w:val="TableCopy"/>
            </w:pPr>
            <w:r>
              <w:t>Scheduled services delivered: tram (per cent)</w:t>
            </w:r>
          </w:p>
        </w:tc>
        <w:tc>
          <w:tcPr>
            <w:tcW w:w="1087" w:type="dxa"/>
          </w:tcPr>
          <w:p w14:paraId="17F55832" w14:textId="77777777" w:rsidR="00643594" w:rsidRDefault="00643594" w:rsidP="00C943CD">
            <w:pPr>
              <w:pStyle w:val="TableCopy"/>
              <w:jc w:val="right"/>
            </w:pPr>
            <w:r>
              <w:t>98.9</w:t>
            </w:r>
          </w:p>
        </w:tc>
        <w:tc>
          <w:tcPr>
            <w:tcW w:w="1087" w:type="dxa"/>
          </w:tcPr>
          <w:p w14:paraId="3A452BE3" w14:textId="77777777" w:rsidR="00643594" w:rsidRDefault="00643594" w:rsidP="00C943CD">
            <w:pPr>
              <w:pStyle w:val="TableCopy"/>
              <w:jc w:val="right"/>
            </w:pPr>
            <w:r>
              <w:t>99.1</w:t>
            </w:r>
          </w:p>
        </w:tc>
        <w:tc>
          <w:tcPr>
            <w:tcW w:w="1087" w:type="dxa"/>
          </w:tcPr>
          <w:p w14:paraId="0AB18660" w14:textId="77777777" w:rsidR="00643594" w:rsidRDefault="00643594" w:rsidP="00C943CD">
            <w:pPr>
              <w:pStyle w:val="TableCopy"/>
              <w:jc w:val="right"/>
            </w:pPr>
            <w:r>
              <w:t>98.8</w:t>
            </w:r>
          </w:p>
        </w:tc>
        <w:tc>
          <w:tcPr>
            <w:tcW w:w="1559" w:type="dxa"/>
          </w:tcPr>
          <w:p w14:paraId="577CBB5C" w14:textId="77777777" w:rsidR="00643594" w:rsidRDefault="00643594" w:rsidP="00C943CD">
            <w:pPr>
              <w:pStyle w:val="TableCopy"/>
              <w:jc w:val="right"/>
            </w:pPr>
            <w:r>
              <w:t>98.6</w:t>
            </w:r>
          </w:p>
        </w:tc>
      </w:tr>
      <w:tr w:rsidR="00643594" w14:paraId="76EC7949" w14:textId="77777777" w:rsidTr="00C943CD">
        <w:trPr>
          <w:trHeight w:val="60"/>
        </w:trPr>
        <w:tc>
          <w:tcPr>
            <w:tcW w:w="2117" w:type="dxa"/>
          </w:tcPr>
          <w:p w14:paraId="33E586A9" w14:textId="77777777" w:rsidR="00643594" w:rsidRDefault="00643594" w:rsidP="00C943CD">
            <w:pPr>
              <w:pStyle w:val="TableCopy"/>
            </w:pPr>
            <w:r>
              <w:t>Scheduled public transport services delivered</w:t>
            </w:r>
          </w:p>
        </w:tc>
        <w:tc>
          <w:tcPr>
            <w:tcW w:w="3548" w:type="dxa"/>
          </w:tcPr>
          <w:p w14:paraId="076BC908" w14:textId="77777777" w:rsidR="00643594" w:rsidRDefault="00643594" w:rsidP="00C943CD">
            <w:pPr>
              <w:pStyle w:val="TableCopy"/>
            </w:pPr>
            <w:r>
              <w:t>Scheduled services delivered: regional train (per cent)</w:t>
            </w:r>
          </w:p>
        </w:tc>
        <w:tc>
          <w:tcPr>
            <w:tcW w:w="1087" w:type="dxa"/>
          </w:tcPr>
          <w:p w14:paraId="4D0BDDE5" w14:textId="77777777" w:rsidR="00643594" w:rsidRDefault="00643594" w:rsidP="00C943CD">
            <w:pPr>
              <w:pStyle w:val="TableCopy"/>
              <w:jc w:val="right"/>
            </w:pPr>
            <w:r>
              <w:t>98.2</w:t>
            </w:r>
          </w:p>
        </w:tc>
        <w:tc>
          <w:tcPr>
            <w:tcW w:w="1087" w:type="dxa"/>
          </w:tcPr>
          <w:p w14:paraId="5B4C778D" w14:textId="77777777" w:rsidR="00643594" w:rsidRDefault="00643594" w:rsidP="00C943CD">
            <w:pPr>
              <w:pStyle w:val="TableCopy"/>
              <w:jc w:val="right"/>
            </w:pPr>
            <w:r>
              <w:t>98.6</w:t>
            </w:r>
          </w:p>
        </w:tc>
        <w:tc>
          <w:tcPr>
            <w:tcW w:w="1087" w:type="dxa"/>
          </w:tcPr>
          <w:p w14:paraId="1F934281" w14:textId="77777777" w:rsidR="00643594" w:rsidRDefault="00643594" w:rsidP="00C943CD">
            <w:pPr>
              <w:pStyle w:val="TableCopy"/>
              <w:jc w:val="right"/>
            </w:pPr>
            <w:r>
              <w:t>96.6</w:t>
            </w:r>
          </w:p>
        </w:tc>
        <w:tc>
          <w:tcPr>
            <w:tcW w:w="1559" w:type="dxa"/>
          </w:tcPr>
          <w:p w14:paraId="6F6B0004" w14:textId="77777777" w:rsidR="00643594" w:rsidRDefault="00643594" w:rsidP="00C943CD">
            <w:pPr>
              <w:pStyle w:val="TableCopy"/>
              <w:jc w:val="right"/>
            </w:pPr>
            <w:r>
              <w:t>97.8</w:t>
            </w:r>
          </w:p>
        </w:tc>
      </w:tr>
      <w:tr w:rsidR="00643594" w14:paraId="73CAD477" w14:textId="77777777" w:rsidTr="00C943CD">
        <w:trPr>
          <w:trHeight w:val="60"/>
        </w:trPr>
        <w:tc>
          <w:tcPr>
            <w:tcW w:w="2117" w:type="dxa"/>
          </w:tcPr>
          <w:p w14:paraId="68F5CBA5" w14:textId="77777777" w:rsidR="00643594" w:rsidRDefault="00643594" w:rsidP="00C943CD">
            <w:pPr>
              <w:pStyle w:val="TableCopy"/>
            </w:pPr>
            <w:r>
              <w:t>Scheduled public transport services delivered</w:t>
            </w:r>
          </w:p>
        </w:tc>
        <w:tc>
          <w:tcPr>
            <w:tcW w:w="3548" w:type="dxa"/>
          </w:tcPr>
          <w:p w14:paraId="389268F6" w14:textId="77777777" w:rsidR="00643594" w:rsidRDefault="00643594" w:rsidP="00C943CD">
            <w:pPr>
              <w:pStyle w:val="TableCopy"/>
            </w:pPr>
            <w:r>
              <w:t>Scheduled services delivered: regional bus (per cent)</w:t>
            </w:r>
          </w:p>
        </w:tc>
        <w:tc>
          <w:tcPr>
            <w:tcW w:w="1087" w:type="dxa"/>
          </w:tcPr>
          <w:p w14:paraId="63D16E0C" w14:textId="77777777" w:rsidR="00643594" w:rsidRDefault="00643594" w:rsidP="00C943CD">
            <w:pPr>
              <w:pStyle w:val="TableCopy"/>
              <w:jc w:val="right"/>
            </w:pPr>
            <w:r>
              <w:t>100</w:t>
            </w:r>
          </w:p>
        </w:tc>
        <w:tc>
          <w:tcPr>
            <w:tcW w:w="1087" w:type="dxa"/>
          </w:tcPr>
          <w:p w14:paraId="7477A38A" w14:textId="77777777" w:rsidR="00643594" w:rsidRDefault="00643594" w:rsidP="00C943CD">
            <w:pPr>
              <w:pStyle w:val="TableCopy"/>
              <w:jc w:val="right"/>
            </w:pPr>
            <w:r>
              <w:t>99</w:t>
            </w:r>
          </w:p>
        </w:tc>
        <w:tc>
          <w:tcPr>
            <w:tcW w:w="1087" w:type="dxa"/>
          </w:tcPr>
          <w:p w14:paraId="2CC9D587" w14:textId="77777777" w:rsidR="00643594" w:rsidRDefault="00643594" w:rsidP="00C943CD">
            <w:pPr>
              <w:pStyle w:val="TableCopy"/>
              <w:jc w:val="right"/>
            </w:pPr>
            <w:r>
              <w:t>100</w:t>
            </w:r>
          </w:p>
        </w:tc>
        <w:tc>
          <w:tcPr>
            <w:tcW w:w="1559" w:type="dxa"/>
          </w:tcPr>
          <w:p w14:paraId="56116133" w14:textId="77777777" w:rsidR="00643594" w:rsidRDefault="00643594" w:rsidP="00C943CD">
            <w:pPr>
              <w:pStyle w:val="TableCopy"/>
              <w:jc w:val="right"/>
            </w:pPr>
            <w:r>
              <w:t>99</w:t>
            </w:r>
          </w:p>
        </w:tc>
      </w:tr>
      <w:tr w:rsidR="00643594" w14:paraId="284D1A44" w14:textId="77777777" w:rsidTr="00C943CD">
        <w:trPr>
          <w:trHeight w:val="60"/>
        </w:trPr>
        <w:tc>
          <w:tcPr>
            <w:tcW w:w="2117" w:type="dxa"/>
          </w:tcPr>
          <w:p w14:paraId="4745CB7F" w14:textId="77777777" w:rsidR="00643594" w:rsidRDefault="00643594" w:rsidP="00C943CD">
            <w:pPr>
              <w:pStyle w:val="TableCopy"/>
            </w:pPr>
            <w:r>
              <w:t>Transport projects delivery complies with agreed scope, timeframes and budget</w:t>
            </w:r>
          </w:p>
        </w:tc>
        <w:tc>
          <w:tcPr>
            <w:tcW w:w="3548" w:type="dxa"/>
          </w:tcPr>
          <w:p w14:paraId="5B9CA120" w14:textId="77777777" w:rsidR="00643594" w:rsidRDefault="00643594" w:rsidP="00C943CD">
            <w:pPr>
              <w:pStyle w:val="TableCopy"/>
            </w:pPr>
            <w:r>
              <w:t>Transport projects completed within agreed scope, timeframes and budget (per cent)</w:t>
            </w:r>
          </w:p>
        </w:tc>
        <w:tc>
          <w:tcPr>
            <w:tcW w:w="1087" w:type="dxa"/>
          </w:tcPr>
          <w:p w14:paraId="22DE283C" w14:textId="77777777" w:rsidR="00643594" w:rsidRDefault="00643594" w:rsidP="00C943CD">
            <w:pPr>
              <w:pStyle w:val="TableCopy"/>
              <w:jc w:val="right"/>
            </w:pPr>
            <w:r>
              <w:t>Data not available</w:t>
            </w:r>
          </w:p>
        </w:tc>
        <w:tc>
          <w:tcPr>
            <w:tcW w:w="1087" w:type="dxa"/>
          </w:tcPr>
          <w:p w14:paraId="3FBA56F2" w14:textId="77777777" w:rsidR="00643594" w:rsidRDefault="00643594" w:rsidP="00C943CD">
            <w:pPr>
              <w:pStyle w:val="TableCopy"/>
              <w:jc w:val="right"/>
            </w:pPr>
            <w:r>
              <w:t>Data not available</w:t>
            </w:r>
          </w:p>
        </w:tc>
        <w:tc>
          <w:tcPr>
            <w:tcW w:w="1087" w:type="dxa"/>
          </w:tcPr>
          <w:p w14:paraId="6AA650E3" w14:textId="77777777" w:rsidR="00643594" w:rsidRDefault="00643594" w:rsidP="00C943CD">
            <w:pPr>
              <w:pStyle w:val="TableCopy"/>
              <w:jc w:val="right"/>
            </w:pPr>
            <w:r>
              <w:t>75</w:t>
            </w:r>
          </w:p>
        </w:tc>
        <w:tc>
          <w:tcPr>
            <w:tcW w:w="1559" w:type="dxa"/>
          </w:tcPr>
          <w:p w14:paraId="0979FF8B" w14:textId="77777777" w:rsidR="00643594" w:rsidRDefault="00643594" w:rsidP="00C943CD">
            <w:pPr>
              <w:pStyle w:val="TableCopy"/>
              <w:jc w:val="right"/>
            </w:pPr>
            <w:r>
              <w:t>67</w:t>
            </w:r>
          </w:p>
        </w:tc>
      </w:tr>
      <w:tr w:rsidR="00643594" w14:paraId="735FF471" w14:textId="77777777" w:rsidTr="00C943CD">
        <w:trPr>
          <w:trHeight w:val="60"/>
        </w:trPr>
        <w:tc>
          <w:tcPr>
            <w:tcW w:w="2117" w:type="dxa"/>
          </w:tcPr>
          <w:p w14:paraId="30F560F8" w14:textId="77777777" w:rsidR="00643594" w:rsidRDefault="00643594" w:rsidP="00C943CD">
            <w:pPr>
              <w:pStyle w:val="TableCopy"/>
            </w:pPr>
            <w:r>
              <w:t>Public transport patronage</w:t>
            </w:r>
          </w:p>
        </w:tc>
        <w:tc>
          <w:tcPr>
            <w:tcW w:w="3548" w:type="dxa"/>
          </w:tcPr>
          <w:p w14:paraId="5095E1C2" w14:textId="77777777" w:rsidR="00643594" w:rsidRDefault="00643594" w:rsidP="00C943CD">
            <w:pPr>
              <w:pStyle w:val="TableCopy"/>
            </w:pPr>
            <w:r>
              <w:t>Passengers carried: metropolitan train services (number, million)</w:t>
            </w:r>
            <w:r>
              <w:rPr>
                <w:vertAlign w:val="superscript"/>
              </w:rPr>
              <w:t xml:space="preserve"> </w:t>
            </w:r>
            <w:r>
              <w:rPr>
                <w:rStyle w:val="FootnoteReference"/>
              </w:rPr>
              <w:footnoteReference w:id="12"/>
            </w:r>
          </w:p>
        </w:tc>
        <w:tc>
          <w:tcPr>
            <w:tcW w:w="1087" w:type="dxa"/>
          </w:tcPr>
          <w:p w14:paraId="2102BD40" w14:textId="77777777" w:rsidR="00643594" w:rsidRDefault="00643594" w:rsidP="00C943CD">
            <w:pPr>
              <w:pStyle w:val="TableCopy"/>
              <w:jc w:val="right"/>
            </w:pPr>
            <w:r>
              <w:t>225.7</w:t>
            </w:r>
          </w:p>
        </w:tc>
        <w:tc>
          <w:tcPr>
            <w:tcW w:w="1087" w:type="dxa"/>
          </w:tcPr>
          <w:p w14:paraId="0122F7B3" w14:textId="77777777" w:rsidR="00643594" w:rsidRDefault="00643594" w:rsidP="00C943CD">
            <w:pPr>
              <w:pStyle w:val="TableCopy"/>
              <w:jc w:val="right"/>
            </w:pPr>
            <w:r>
              <w:t>232.1</w:t>
            </w:r>
          </w:p>
        </w:tc>
        <w:tc>
          <w:tcPr>
            <w:tcW w:w="1087" w:type="dxa"/>
          </w:tcPr>
          <w:p w14:paraId="35855164" w14:textId="77777777" w:rsidR="00643594" w:rsidRDefault="00643594" w:rsidP="00C943CD">
            <w:pPr>
              <w:pStyle w:val="TableCopy"/>
              <w:jc w:val="right"/>
            </w:pPr>
            <w:r>
              <w:t>235.4</w:t>
            </w:r>
          </w:p>
        </w:tc>
        <w:tc>
          <w:tcPr>
            <w:tcW w:w="1559" w:type="dxa"/>
          </w:tcPr>
          <w:p w14:paraId="5690281E" w14:textId="77777777" w:rsidR="00643594" w:rsidRDefault="00643594" w:rsidP="00C943CD">
            <w:pPr>
              <w:pStyle w:val="TableCopy"/>
              <w:jc w:val="right"/>
            </w:pPr>
            <w:r>
              <w:t>236.8</w:t>
            </w:r>
          </w:p>
        </w:tc>
      </w:tr>
      <w:tr w:rsidR="00643594" w14:paraId="5E6F437B" w14:textId="77777777" w:rsidTr="00C943CD">
        <w:trPr>
          <w:trHeight w:val="60"/>
        </w:trPr>
        <w:tc>
          <w:tcPr>
            <w:tcW w:w="2117" w:type="dxa"/>
          </w:tcPr>
          <w:p w14:paraId="43318252" w14:textId="77777777" w:rsidR="00643594" w:rsidRDefault="00643594" w:rsidP="00C943CD">
            <w:pPr>
              <w:pStyle w:val="TableCopy"/>
            </w:pPr>
            <w:r>
              <w:t>Public transport patronage</w:t>
            </w:r>
          </w:p>
        </w:tc>
        <w:tc>
          <w:tcPr>
            <w:tcW w:w="3548" w:type="dxa"/>
          </w:tcPr>
          <w:p w14:paraId="5D615396" w14:textId="77777777" w:rsidR="00643594" w:rsidRDefault="00643594" w:rsidP="00C943CD">
            <w:pPr>
              <w:pStyle w:val="TableCopy"/>
            </w:pPr>
            <w:r>
              <w:t>Passengers carried: metropolitan bus services (number, million)</w:t>
            </w:r>
          </w:p>
        </w:tc>
        <w:tc>
          <w:tcPr>
            <w:tcW w:w="1087" w:type="dxa"/>
          </w:tcPr>
          <w:p w14:paraId="79D08C7D" w14:textId="77777777" w:rsidR="00643594" w:rsidRDefault="00643594" w:rsidP="00C943CD">
            <w:pPr>
              <w:pStyle w:val="TableCopy"/>
              <w:jc w:val="right"/>
            </w:pPr>
            <w:r>
              <w:t>124.7</w:t>
            </w:r>
          </w:p>
        </w:tc>
        <w:tc>
          <w:tcPr>
            <w:tcW w:w="1087" w:type="dxa"/>
          </w:tcPr>
          <w:p w14:paraId="50AA7FEF" w14:textId="77777777" w:rsidR="00643594" w:rsidRDefault="00643594" w:rsidP="00C943CD">
            <w:pPr>
              <w:pStyle w:val="TableCopy"/>
              <w:jc w:val="right"/>
            </w:pPr>
            <w:r>
              <w:t>124</w:t>
            </w:r>
          </w:p>
        </w:tc>
        <w:tc>
          <w:tcPr>
            <w:tcW w:w="1087" w:type="dxa"/>
          </w:tcPr>
          <w:p w14:paraId="37FADCA6" w14:textId="77777777" w:rsidR="00643594" w:rsidRDefault="00643594" w:rsidP="00C943CD">
            <w:pPr>
              <w:pStyle w:val="TableCopy"/>
              <w:jc w:val="right"/>
            </w:pPr>
            <w:r>
              <w:t>122.5</w:t>
            </w:r>
          </w:p>
        </w:tc>
        <w:tc>
          <w:tcPr>
            <w:tcW w:w="1559" w:type="dxa"/>
          </w:tcPr>
          <w:p w14:paraId="2DEFAA91" w14:textId="77777777" w:rsidR="00643594" w:rsidRDefault="00643594" w:rsidP="00C943CD">
            <w:pPr>
              <w:pStyle w:val="TableCopy"/>
              <w:jc w:val="right"/>
            </w:pPr>
            <w:r>
              <w:t>118.0</w:t>
            </w:r>
          </w:p>
        </w:tc>
      </w:tr>
      <w:tr w:rsidR="00643594" w14:paraId="67D84722" w14:textId="77777777" w:rsidTr="00C943CD">
        <w:trPr>
          <w:trHeight w:val="60"/>
        </w:trPr>
        <w:tc>
          <w:tcPr>
            <w:tcW w:w="2117" w:type="dxa"/>
          </w:tcPr>
          <w:p w14:paraId="6D7CB879" w14:textId="77777777" w:rsidR="00643594" w:rsidRDefault="00643594" w:rsidP="00C943CD">
            <w:pPr>
              <w:pStyle w:val="TableCopy"/>
            </w:pPr>
            <w:r>
              <w:t>Public transport patronage</w:t>
            </w:r>
          </w:p>
        </w:tc>
        <w:tc>
          <w:tcPr>
            <w:tcW w:w="3548" w:type="dxa"/>
          </w:tcPr>
          <w:p w14:paraId="64BDDE49" w14:textId="77777777" w:rsidR="00643594" w:rsidRDefault="00643594" w:rsidP="00C943CD">
            <w:pPr>
              <w:pStyle w:val="TableCopy"/>
            </w:pPr>
            <w:r>
              <w:t>Passengers carried: tram services (number, million)</w:t>
            </w:r>
          </w:p>
        </w:tc>
        <w:tc>
          <w:tcPr>
            <w:tcW w:w="1087" w:type="dxa"/>
          </w:tcPr>
          <w:p w14:paraId="630578C0" w14:textId="77777777" w:rsidR="00643594" w:rsidRDefault="00643594" w:rsidP="00C943CD">
            <w:pPr>
              <w:pStyle w:val="TableCopy"/>
              <w:jc w:val="right"/>
            </w:pPr>
            <w:r>
              <w:t>176.4</w:t>
            </w:r>
          </w:p>
        </w:tc>
        <w:tc>
          <w:tcPr>
            <w:tcW w:w="1087" w:type="dxa"/>
          </w:tcPr>
          <w:p w14:paraId="63F63C9B" w14:textId="77777777" w:rsidR="00643594" w:rsidRDefault="00643594" w:rsidP="00C943CD">
            <w:pPr>
              <w:pStyle w:val="TableCopy"/>
              <w:jc w:val="right"/>
            </w:pPr>
            <w:r>
              <w:t>182.1</w:t>
            </w:r>
          </w:p>
        </w:tc>
        <w:tc>
          <w:tcPr>
            <w:tcW w:w="1087" w:type="dxa"/>
          </w:tcPr>
          <w:p w14:paraId="788004DC" w14:textId="77777777" w:rsidR="00643594" w:rsidRDefault="00643594" w:rsidP="00C943CD">
            <w:pPr>
              <w:pStyle w:val="TableCopy"/>
              <w:jc w:val="right"/>
            </w:pPr>
            <w:r>
              <w:t>203.8</w:t>
            </w:r>
          </w:p>
        </w:tc>
        <w:tc>
          <w:tcPr>
            <w:tcW w:w="1559" w:type="dxa"/>
          </w:tcPr>
          <w:p w14:paraId="6247641B" w14:textId="77777777" w:rsidR="00643594" w:rsidRDefault="00643594" w:rsidP="00C943CD">
            <w:pPr>
              <w:pStyle w:val="TableCopy"/>
              <w:jc w:val="right"/>
            </w:pPr>
            <w:r>
              <w:t>204.0</w:t>
            </w:r>
          </w:p>
        </w:tc>
      </w:tr>
      <w:tr w:rsidR="00643594" w14:paraId="4F1D8FB3" w14:textId="77777777" w:rsidTr="00C943CD">
        <w:trPr>
          <w:trHeight w:val="60"/>
        </w:trPr>
        <w:tc>
          <w:tcPr>
            <w:tcW w:w="2117" w:type="dxa"/>
          </w:tcPr>
          <w:p w14:paraId="6F2DCFB2" w14:textId="77777777" w:rsidR="00643594" w:rsidRDefault="00643594" w:rsidP="00C943CD">
            <w:pPr>
              <w:pStyle w:val="TableCopy"/>
            </w:pPr>
            <w:r>
              <w:t>Public transport patronage</w:t>
            </w:r>
          </w:p>
        </w:tc>
        <w:tc>
          <w:tcPr>
            <w:tcW w:w="3548" w:type="dxa"/>
          </w:tcPr>
          <w:p w14:paraId="4B85D287" w14:textId="77777777" w:rsidR="00643594" w:rsidRDefault="00643594" w:rsidP="00C943CD">
            <w:pPr>
              <w:pStyle w:val="TableCopy"/>
            </w:pPr>
            <w:r>
              <w:t>Passengers carried: regional bus services (number, million)</w:t>
            </w:r>
            <w:r>
              <w:rPr>
                <w:vertAlign w:val="superscript"/>
              </w:rPr>
              <w:t xml:space="preserve"> </w:t>
            </w:r>
            <w:r>
              <w:rPr>
                <w:rStyle w:val="FootnoteReference"/>
              </w:rPr>
              <w:footnoteReference w:id="13"/>
            </w:r>
            <w:r>
              <w:rPr>
                <w:vertAlign w:val="superscript"/>
              </w:rPr>
              <w:t xml:space="preserve">, </w:t>
            </w:r>
            <w:r>
              <w:rPr>
                <w:rStyle w:val="FootnoteReference"/>
              </w:rPr>
              <w:footnoteReference w:id="14"/>
            </w:r>
          </w:p>
        </w:tc>
        <w:tc>
          <w:tcPr>
            <w:tcW w:w="1087" w:type="dxa"/>
          </w:tcPr>
          <w:p w14:paraId="67EA706A" w14:textId="77777777" w:rsidR="00643594" w:rsidRDefault="00643594" w:rsidP="00C943CD">
            <w:pPr>
              <w:pStyle w:val="TableCopy"/>
              <w:jc w:val="right"/>
            </w:pPr>
            <w:r>
              <w:t>14.3</w:t>
            </w:r>
          </w:p>
        </w:tc>
        <w:tc>
          <w:tcPr>
            <w:tcW w:w="1087" w:type="dxa"/>
          </w:tcPr>
          <w:p w14:paraId="27E77783" w14:textId="77777777" w:rsidR="00643594" w:rsidRDefault="00643594" w:rsidP="00C943CD">
            <w:pPr>
              <w:pStyle w:val="TableCopy"/>
              <w:jc w:val="right"/>
            </w:pPr>
            <w:r>
              <w:t>14.5</w:t>
            </w:r>
          </w:p>
        </w:tc>
        <w:tc>
          <w:tcPr>
            <w:tcW w:w="1087" w:type="dxa"/>
          </w:tcPr>
          <w:p w14:paraId="75E0B0BB" w14:textId="77777777" w:rsidR="00643594" w:rsidRDefault="00643594" w:rsidP="00C943CD">
            <w:pPr>
              <w:pStyle w:val="TableCopy"/>
              <w:jc w:val="right"/>
            </w:pPr>
            <w:r>
              <w:t>14.7</w:t>
            </w:r>
          </w:p>
        </w:tc>
        <w:tc>
          <w:tcPr>
            <w:tcW w:w="1559" w:type="dxa"/>
          </w:tcPr>
          <w:p w14:paraId="47E8F576" w14:textId="77777777" w:rsidR="00643594" w:rsidRDefault="00643594" w:rsidP="00C943CD">
            <w:pPr>
              <w:pStyle w:val="TableCopy"/>
              <w:jc w:val="right"/>
            </w:pPr>
            <w:r>
              <w:t>11.8</w:t>
            </w:r>
          </w:p>
        </w:tc>
      </w:tr>
      <w:tr w:rsidR="00643594" w14:paraId="2F87C825" w14:textId="77777777" w:rsidTr="00C943CD">
        <w:trPr>
          <w:trHeight w:val="60"/>
        </w:trPr>
        <w:tc>
          <w:tcPr>
            <w:tcW w:w="2117" w:type="dxa"/>
          </w:tcPr>
          <w:p w14:paraId="3C1EAC15" w14:textId="77777777" w:rsidR="00643594" w:rsidRDefault="00643594" w:rsidP="00C943CD">
            <w:pPr>
              <w:pStyle w:val="TableCopy"/>
            </w:pPr>
            <w:r>
              <w:lastRenderedPageBreak/>
              <w:t>Public transport patronage</w:t>
            </w:r>
          </w:p>
        </w:tc>
        <w:tc>
          <w:tcPr>
            <w:tcW w:w="3548" w:type="dxa"/>
          </w:tcPr>
          <w:p w14:paraId="7FBC643D" w14:textId="77777777" w:rsidR="00643594" w:rsidRDefault="00643594" w:rsidP="00C943CD">
            <w:pPr>
              <w:pStyle w:val="TableCopy"/>
            </w:pPr>
            <w:r>
              <w:t>Passengers carried: regional train and coach services (number, million)</w:t>
            </w:r>
          </w:p>
        </w:tc>
        <w:tc>
          <w:tcPr>
            <w:tcW w:w="1087" w:type="dxa"/>
          </w:tcPr>
          <w:p w14:paraId="795E645A" w14:textId="77777777" w:rsidR="00643594" w:rsidRDefault="00643594" w:rsidP="00C943CD">
            <w:pPr>
              <w:pStyle w:val="TableCopy"/>
              <w:jc w:val="right"/>
            </w:pPr>
            <w:r>
              <w:t>14.5</w:t>
            </w:r>
          </w:p>
        </w:tc>
        <w:tc>
          <w:tcPr>
            <w:tcW w:w="1087" w:type="dxa"/>
          </w:tcPr>
          <w:p w14:paraId="353CDBFD" w14:textId="77777777" w:rsidR="00643594" w:rsidRDefault="00643594" w:rsidP="00C943CD">
            <w:pPr>
              <w:pStyle w:val="TableCopy"/>
              <w:jc w:val="right"/>
            </w:pPr>
            <w:r>
              <w:t>15</w:t>
            </w:r>
          </w:p>
        </w:tc>
        <w:tc>
          <w:tcPr>
            <w:tcW w:w="1087" w:type="dxa"/>
          </w:tcPr>
          <w:p w14:paraId="7AD04628" w14:textId="77777777" w:rsidR="00643594" w:rsidRDefault="00643594" w:rsidP="00C943CD">
            <w:pPr>
              <w:pStyle w:val="TableCopy"/>
              <w:jc w:val="right"/>
            </w:pPr>
            <w:r>
              <w:t>17.7</w:t>
            </w:r>
          </w:p>
        </w:tc>
        <w:tc>
          <w:tcPr>
            <w:tcW w:w="1559" w:type="dxa"/>
          </w:tcPr>
          <w:p w14:paraId="23207727" w14:textId="77777777" w:rsidR="00643594" w:rsidRDefault="00643594" w:rsidP="00C943CD">
            <w:pPr>
              <w:pStyle w:val="TableCopy"/>
              <w:jc w:val="right"/>
            </w:pPr>
            <w:r>
              <w:t>19.3</w:t>
            </w:r>
          </w:p>
        </w:tc>
      </w:tr>
    </w:tbl>
    <w:p w14:paraId="0715F708" w14:textId="77777777" w:rsidR="00643594" w:rsidRPr="0039214D" w:rsidRDefault="00643594" w:rsidP="00C943CD">
      <w:pPr>
        <w:pStyle w:val="TableCopy"/>
      </w:pPr>
    </w:p>
    <w:p w14:paraId="05480BCA" w14:textId="77777777" w:rsidR="00643594" w:rsidRDefault="00643594" w:rsidP="00C943CD">
      <w:pPr>
        <w:pStyle w:val="Heading4"/>
      </w:pPr>
      <w:r>
        <w:t>Performance against output performance measures</w:t>
      </w:r>
    </w:p>
    <w:p w14:paraId="37F9038C" w14:textId="77777777" w:rsidR="00643594" w:rsidRDefault="00643594" w:rsidP="00C943CD">
      <w:r>
        <w:t>Table 20 represents performance against the Bus Services output. This output delivers reliable and cost effective statewide bus services and infrastructure investments, including services delivered through contractual arrangements with private operators.</w:t>
      </w:r>
    </w:p>
    <w:p w14:paraId="6709F06B" w14:textId="77777777" w:rsidR="00643594" w:rsidRPr="00EF7469" w:rsidRDefault="00643594" w:rsidP="006944EB">
      <w:pPr>
        <w:pStyle w:val="Heading5"/>
      </w:pPr>
      <w:r w:rsidRPr="00EF7469">
        <w:t>Table 20 Output: Bus Services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5ADB2E1E" w14:textId="77777777" w:rsidTr="006944EB">
        <w:trPr>
          <w:trHeight w:val="60"/>
        </w:trPr>
        <w:tc>
          <w:tcPr>
            <w:tcW w:w="3823" w:type="dxa"/>
            <w:vAlign w:val="bottom"/>
          </w:tcPr>
          <w:p w14:paraId="03591B8E" w14:textId="77777777" w:rsidR="00643594" w:rsidRDefault="00643594" w:rsidP="006944EB">
            <w:pPr>
              <w:pStyle w:val="TableHeading"/>
            </w:pPr>
            <w:r>
              <w:t>Performance measures</w:t>
            </w:r>
          </w:p>
        </w:tc>
        <w:tc>
          <w:tcPr>
            <w:tcW w:w="1332" w:type="dxa"/>
            <w:vAlign w:val="bottom"/>
          </w:tcPr>
          <w:p w14:paraId="0C82D288" w14:textId="77777777" w:rsidR="00643594" w:rsidRDefault="00643594" w:rsidP="006944EB">
            <w:pPr>
              <w:pStyle w:val="TableHeading"/>
              <w:jc w:val="right"/>
            </w:pPr>
            <w:r>
              <w:t>Unit of measure</w:t>
            </w:r>
          </w:p>
        </w:tc>
        <w:tc>
          <w:tcPr>
            <w:tcW w:w="1332" w:type="dxa"/>
            <w:vAlign w:val="bottom"/>
          </w:tcPr>
          <w:p w14:paraId="11D36AE0" w14:textId="77777777" w:rsidR="00643594" w:rsidRDefault="00643594" w:rsidP="006944EB">
            <w:pPr>
              <w:pStyle w:val="TableHeading"/>
              <w:jc w:val="right"/>
            </w:pPr>
            <w:r>
              <w:t>2016-17 actual</w:t>
            </w:r>
          </w:p>
        </w:tc>
        <w:tc>
          <w:tcPr>
            <w:tcW w:w="1333" w:type="dxa"/>
            <w:vAlign w:val="bottom"/>
          </w:tcPr>
          <w:p w14:paraId="76B7C114" w14:textId="77777777" w:rsidR="00643594" w:rsidRDefault="00643594" w:rsidP="006944EB">
            <w:pPr>
              <w:pStyle w:val="TableHeading"/>
              <w:jc w:val="right"/>
            </w:pPr>
            <w:r>
              <w:t>2016-17 target</w:t>
            </w:r>
          </w:p>
        </w:tc>
        <w:tc>
          <w:tcPr>
            <w:tcW w:w="1531" w:type="dxa"/>
            <w:vAlign w:val="bottom"/>
          </w:tcPr>
          <w:p w14:paraId="027714D4" w14:textId="77777777" w:rsidR="00643594" w:rsidRDefault="00643594" w:rsidP="006944EB">
            <w:pPr>
              <w:pStyle w:val="TableHeading"/>
              <w:jc w:val="right"/>
            </w:pPr>
            <w:r>
              <w:t>Performance variation (%)</w:t>
            </w:r>
          </w:p>
        </w:tc>
        <w:tc>
          <w:tcPr>
            <w:tcW w:w="1134" w:type="dxa"/>
            <w:vAlign w:val="bottom"/>
          </w:tcPr>
          <w:p w14:paraId="2D66C689" w14:textId="77777777" w:rsidR="00643594" w:rsidRDefault="00643594" w:rsidP="006944EB">
            <w:pPr>
              <w:pStyle w:val="TableHeading"/>
              <w:jc w:val="right"/>
            </w:pPr>
            <w:r>
              <w:t>Result</w:t>
            </w:r>
            <w:r>
              <w:rPr>
                <w:vertAlign w:val="superscript"/>
              </w:rPr>
              <w:t xml:space="preserve"> (1)</w:t>
            </w:r>
          </w:p>
        </w:tc>
      </w:tr>
      <w:tr w:rsidR="00643594" w14:paraId="7DAFCD86" w14:textId="77777777" w:rsidTr="00C943CD">
        <w:trPr>
          <w:trHeight w:val="60"/>
        </w:trPr>
        <w:tc>
          <w:tcPr>
            <w:tcW w:w="10485" w:type="dxa"/>
            <w:gridSpan w:val="6"/>
          </w:tcPr>
          <w:p w14:paraId="25851628" w14:textId="77777777" w:rsidR="00643594" w:rsidRPr="0039214D" w:rsidRDefault="00643594" w:rsidP="00C943CD">
            <w:pPr>
              <w:pStyle w:val="TableCopy"/>
            </w:pPr>
            <w:r>
              <w:rPr>
                <w:b/>
              </w:rPr>
              <w:t>Quantity</w:t>
            </w:r>
          </w:p>
        </w:tc>
      </w:tr>
      <w:tr w:rsidR="00643594" w14:paraId="39CA5F46" w14:textId="77777777" w:rsidTr="00C943CD">
        <w:trPr>
          <w:trHeight w:val="60"/>
        </w:trPr>
        <w:tc>
          <w:tcPr>
            <w:tcW w:w="3823" w:type="dxa"/>
          </w:tcPr>
          <w:p w14:paraId="5C6C9B71" w14:textId="77777777" w:rsidR="00643594" w:rsidRDefault="00643594" w:rsidP="00C943CD">
            <w:pPr>
              <w:pStyle w:val="TableCopy"/>
            </w:pPr>
            <w:r>
              <w:t>Passengers carried: metropolitan bus services</w:t>
            </w:r>
          </w:p>
        </w:tc>
        <w:tc>
          <w:tcPr>
            <w:tcW w:w="1332" w:type="dxa"/>
          </w:tcPr>
          <w:p w14:paraId="4D94315D" w14:textId="77777777" w:rsidR="00643594" w:rsidRDefault="00643594" w:rsidP="00C943CD">
            <w:pPr>
              <w:pStyle w:val="TableCopy"/>
              <w:jc w:val="right"/>
            </w:pPr>
            <w:r>
              <w:t>number (million)</w:t>
            </w:r>
          </w:p>
        </w:tc>
        <w:tc>
          <w:tcPr>
            <w:tcW w:w="1332" w:type="dxa"/>
          </w:tcPr>
          <w:p w14:paraId="4936AB87" w14:textId="77777777" w:rsidR="00643594" w:rsidRDefault="00643594" w:rsidP="00C943CD">
            <w:pPr>
              <w:pStyle w:val="TableCopy"/>
              <w:jc w:val="right"/>
            </w:pPr>
            <w:r>
              <w:t>118.0</w:t>
            </w:r>
          </w:p>
        </w:tc>
        <w:tc>
          <w:tcPr>
            <w:tcW w:w="1333" w:type="dxa"/>
          </w:tcPr>
          <w:p w14:paraId="515F45B7" w14:textId="77777777" w:rsidR="00643594" w:rsidRDefault="00643594" w:rsidP="00C943CD">
            <w:pPr>
              <w:pStyle w:val="TableCopy"/>
              <w:jc w:val="right"/>
            </w:pPr>
            <w:r>
              <w:t>124.5</w:t>
            </w:r>
          </w:p>
        </w:tc>
        <w:tc>
          <w:tcPr>
            <w:tcW w:w="1531" w:type="dxa"/>
          </w:tcPr>
          <w:p w14:paraId="4F0257FE" w14:textId="77777777" w:rsidR="00643594" w:rsidRDefault="00643594" w:rsidP="00C943CD">
            <w:pPr>
              <w:pStyle w:val="TableCopy"/>
              <w:jc w:val="right"/>
            </w:pPr>
            <w:r>
              <w:t>-5.2</w:t>
            </w:r>
          </w:p>
        </w:tc>
        <w:tc>
          <w:tcPr>
            <w:tcW w:w="1134" w:type="dxa"/>
          </w:tcPr>
          <w:p w14:paraId="27F6954C" w14:textId="77777777" w:rsidR="00643594" w:rsidRDefault="00643594" w:rsidP="00C943CD">
            <w:pPr>
              <w:pStyle w:val="TableCopy"/>
              <w:jc w:val="right"/>
            </w:pPr>
            <w:r w:rsidRPr="00C11870">
              <w:rPr>
                <w:rFonts w:cs="Wingdings-Regular"/>
              </w:rPr>
              <w:t>#</w:t>
            </w:r>
          </w:p>
        </w:tc>
      </w:tr>
      <w:tr w:rsidR="00643594" w14:paraId="114728F8" w14:textId="77777777" w:rsidTr="00C943CD">
        <w:trPr>
          <w:trHeight w:val="60"/>
        </w:trPr>
        <w:tc>
          <w:tcPr>
            <w:tcW w:w="10485" w:type="dxa"/>
            <w:gridSpan w:val="6"/>
          </w:tcPr>
          <w:p w14:paraId="23B5D207" w14:textId="77777777" w:rsidR="00643594" w:rsidRPr="0039214D" w:rsidRDefault="00643594" w:rsidP="00C943CD">
            <w:pPr>
              <w:pStyle w:val="TableCopy"/>
            </w:pPr>
            <w:r w:rsidRPr="0039214D">
              <w:rPr>
                <w:i/>
              </w:rPr>
              <w:t>Due to a decline in trips by concession users across the network.</w:t>
            </w:r>
          </w:p>
        </w:tc>
      </w:tr>
      <w:tr w:rsidR="00643594" w14:paraId="02740695" w14:textId="77777777" w:rsidTr="00C943CD">
        <w:trPr>
          <w:trHeight w:val="60"/>
        </w:trPr>
        <w:tc>
          <w:tcPr>
            <w:tcW w:w="3823" w:type="dxa"/>
          </w:tcPr>
          <w:p w14:paraId="71FB5E13" w14:textId="77777777" w:rsidR="00643594" w:rsidRDefault="00643594" w:rsidP="00C943CD">
            <w:pPr>
              <w:pStyle w:val="TableCopy"/>
            </w:pPr>
            <w:r>
              <w:t>Passengers carried: regional bus services</w:t>
            </w:r>
          </w:p>
        </w:tc>
        <w:tc>
          <w:tcPr>
            <w:tcW w:w="1332" w:type="dxa"/>
          </w:tcPr>
          <w:p w14:paraId="5354F0A5" w14:textId="77777777" w:rsidR="00643594" w:rsidRDefault="00643594" w:rsidP="00C943CD">
            <w:pPr>
              <w:pStyle w:val="TableCopy"/>
              <w:jc w:val="right"/>
            </w:pPr>
            <w:r>
              <w:t>number (million)</w:t>
            </w:r>
          </w:p>
        </w:tc>
        <w:tc>
          <w:tcPr>
            <w:tcW w:w="1332" w:type="dxa"/>
          </w:tcPr>
          <w:p w14:paraId="7CA0B996" w14:textId="77777777" w:rsidR="00643594" w:rsidRDefault="00643594" w:rsidP="00C943CD">
            <w:pPr>
              <w:pStyle w:val="TableCopy"/>
              <w:jc w:val="right"/>
            </w:pPr>
            <w:r>
              <w:t>11.8</w:t>
            </w:r>
          </w:p>
        </w:tc>
        <w:tc>
          <w:tcPr>
            <w:tcW w:w="1333" w:type="dxa"/>
          </w:tcPr>
          <w:p w14:paraId="3CFCB2EB" w14:textId="77777777" w:rsidR="00643594" w:rsidRDefault="00643594" w:rsidP="00C943CD">
            <w:pPr>
              <w:pStyle w:val="TableCopy"/>
              <w:jc w:val="right"/>
            </w:pPr>
            <w:r>
              <w:t>15.1</w:t>
            </w:r>
          </w:p>
        </w:tc>
        <w:tc>
          <w:tcPr>
            <w:tcW w:w="1531" w:type="dxa"/>
          </w:tcPr>
          <w:p w14:paraId="4568ABED" w14:textId="77777777" w:rsidR="00643594" w:rsidRDefault="00643594" w:rsidP="00C943CD">
            <w:pPr>
              <w:pStyle w:val="TableCopy"/>
              <w:jc w:val="right"/>
            </w:pPr>
            <w:r>
              <w:t>-21.9</w:t>
            </w:r>
          </w:p>
        </w:tc>
        <w:tc>
          <w:tcPr>
            <w:tcW w:w="1134" w:type="dxa"/>
          </w:tcPr>
          <w:p w14:paraId="5B9872AC" w14:textId="77777777" w:rsidR="00643594" w:rsidRDefault="00643594" w:rsidP="00C943CD">
            <w:pPr>
              <w:pStyle w:val="TableCopy"/>
              <w:jc w:val="right"/>
            </w:pPr>
            <w:r w:rsidRPr="00C11870">
              <w:rPr>
                <w:rFonts w:cs="Wingdings-Regular"/>
              </w:rPr>
              <w:t>#</w:t>
            </w:r>
          </w:p>
        </w:tc>
      </w:tr>
      <w:tr w:rsidR="00643594" w14:paraId="37BC4083" w14:textId="77777777" w:rsidTr="00C943CD">
        <w:trPr>
          <w:trHeight w:val="60"/>
        </w:trPr>
        <w:tc>
          <w:tcPr>
            <w:tcW w:w="10485" w:type="dxa"/>
            <w:gridSpan w:val="6"/>
          </w:tcPr>
          <w:p w14:paraId="382D2A4B" w14:textId="77777777" w:rsidR="00643594" w:rsidRPr="0039214D" w:rsidRDefault="00643594" w:rsidP="00C943CD">
            <w:pPr>
              <w:pStyle w:val="TableCopy"/>
            </w:pPr>
            <w:r w:rsidRPr="0039214D">
              <w:rPr>
                <w:i/>
              </w:rPr>
              <w:t>Due to implementation of a new, more accurate methodology for measuring bus patronage. This does not represent a real fall in regional bus patronage.</w:t>
            </w:r>
          </w:p>
        </w:tc>
      </w:tr>
      <w:tr w:rsidR="00643594" w14:paraId="0AAE26DB" w14:textId="77777777" w:rsidTr="00C943CD">
        <w:trPr>
          <w:trHeight w:val="60"/>
        </w:trPr>
        <w:tc>
          <w:tcPr>
            <w:tcW w:w="3823" w:type="dxa"/>
          </w:tcPr>
          <w:p w14:paraId="4C03B416" w14:textId="77777777" w:rsidR="00643594" w:rsidRDefault="00643594" w:rsidP="00C943CD">
            <w:pPr>
              <w:pStyle w:val="TableCopy"/>
            </w:pPr>
            <w:r>
              <w:t>Payments made for: metropolitan bus services</w:t>
            </w:r>
          </w:p>
        </w:tc>
        <w:tc>
          <w:tcPr>
            <w:tcW w:w="1332" w:type="dxa"/>
          </w:tcPr>
          <w:p w14:paraId="4520894F" w14:textId="77777777" w:rsidR="00643594" w:rsidRDefault="00643594" w:rsidP="00C943CD">
            <w:pPr>
              <w:pStyle w:val="TableCopy"/>
              <w:jc w:val="right"/>
            </w:pPr>
            <w:r>
              <w:t>$ million</w:t>
            </w:r>
          </w:p>
        </w:tc>
        <w:tc>
          <w:tcPr>
            <w:tcW w:w="1332" w:type="dxa"/>
          </w:tcPr>
          <w:p w14:paraId="0C4062F6" w14:textId="77777777" w:rsidR="00643594" w:rsidRDefault="00643594" w:rsidP="00C943CD">
            <w:pPr>
              <w:pStyle w:val="TableCopy"/>
              <w:jc w:val="right"/>
            </w:pPr>
            <w:r>
              <w:t>654</w:t>
            </w:r>
          </w:p>
        </w:tc>
        <w:tc>
          <w:tcPr>
            <w:tcW w:w="1333" w:type="dxa"/>
          </w:tcPr>
          <w:p w14:paraId="1D2120E1" w14:textId="77777777" w:rsidR="00643594" w:rsidRDefault="00643594" w:rsidP="00C943CD">
            <w:pPr>
              <w:pStyle w:val="TableCopy"/>
              <w:jc w:val="right"/>
            </w:pPr>
            <w:r>
              <w:t>661</w:t>
            </w:r>
          </w:p>
        </w:tc>
        <w:tc>
          <w:tcPr>
            <w:tcW w:w="1531" w:type="dxa"/>
          </w:tcPr>
          <w:p w14:paraId="1AF72358" w14:textId="77777777" w:rsidR="00643594" w:rsidRDefault="00643594" w:rsidP="00C943CD">
            <w:pPr>
              <w:pStyle w:val="TableCopy"/>
              <w:jc w:val="right"/>
            </w:pPr>
            <w:r>
              <w:t>-1.1</w:t>
            </w:r>
          </w:p>
        </w:tc>
        <w:tc>
          <w:tcPr>
            <w:tcW w:w="1134" w:type="dxa"/>
          </w:tcPr>
          <w:p w14:paraId="1613A503" w14:textId="77777777" w:rsidR="00643594" w:rsidRDefault="00643594" w:rsidP="00C943CD">
            <w:pPr>
              <w:pStyle w:val="TableCopy"/>
              <w:jc w:val="right"/>
            </w:pPr>
            <w:r w:rsidRPr="00C11870">
              <w:rPr>
                <w:rFonts w:cs="Wingdings-Regular"/>
              </w:rPr>
              <w:t>*</w:t>
            </w:r>
          </w:p>
        </w:tc>
      </w:tr>
      <w:tr w:rsidR="00643594" w14:paraId="4581675B" w14:textId="77777777" w:rsidTr="00C943CD">
        <w:trPr>
          <w:trHeight w:val="60"/>
        </w:trPr>
        <w:tc>
          <w:tcPr>
            <w:tcW w:w="3823" w:type="dxa"/>
          </w:tcPr>
          <w:p w14:paraId="56154CF7" w14:textId="77777777" w:rsidR="00643594" w:rsidRDefault="00643594" w:rsidP="00C943CD">
            <w:pPr>
              <w:pStyle w:val="TableCopy"/>
            </w:pPr>
            <w:r>
              <w:t>Payments made for: regional bus services</w:t>
            </w:r>
          </w:p>
        </w:tc>
        <w:tc>
          <w:tcPr>
            <w:tcW w:w="1332" w:type="dxa"/>
          </w:tcPr>
          <w:p w14:paraId="0A367C6C" w14:textId="77777777" w:rsidR="00643594" w:rsidRDefault="00643594" w:rsidP="00C943CD">
            <w:pPr>
              <w:pStyle w:val="TableCopy"/>
              <w:jc w:val="right"/>
            </w:pPr>
            <w:r>
              <w:t>$ million</w:t>
            </w:r>
          </w:p>
        </w:tc>
        <w:tc>
          <w:tcPr>
            <w:tcW w:w="1332" w:type="dxa"/>
          </w:tcPr>
          <w:p w14:paraId="674FE2CB" w14:textId="77777777" w:rsidR="00643594" w:rsidRDefault="00643594" w:rsidP="00C943CD">
            <w:pPr>
              <w:pStyle w:val="TableCopy"/>
              <w:jc w:val="right"/>
            </w:pPr>
            <w:r>
              <w:t>113</w:t>
            </w:r>
          </w:p>
        </w:tc>
        <w:tc>
          <w:tcPr>
            <w:tcW w:w="1333" w:type="dxa"/>
          </w:tcPr>
          <w:p w14:paraId="7EBC8259" w14:textId="77777777" w:rsidR="00643594" w:rsidRDefault="00643594" w:rsidP="00C943CD">
            <w:pPr>
              <w:pStyle w:val="TableCopy"/>
              <w:jc w:val="right"/>
            </w:pPr>
            <w:r>
              <w:t>120</w:t>
            </w:r>
          </w:p>
        </w:tc>
        <w:tc>
          <w:tcPr>
            <w:tcW w:w="1531" w:type="dxa"/>
          </w:tcPr>
          <w:p w14:paraId="20E19329" w14:textId="77777777" w:rsidR="00643594" w:rsidRDefault="00643594" w:rsidP="00C943CD">
            <w:pPr>
              <w:pStyle w:val="TableCopy"/>
              <w:jc w:val="right"/>
            </w:pPr>
            <w:r>
              <w:t>-6.2</w:t>
            </w:r>
          </w:p>
        </w:tc>
        <w:tc>
          <w:tcPr>
            <w:tcW w:w="1134" w:type="dxa"/>
          </w:tcPr>
          <w:p w14:paraId="08D74512" w14:textId="77777777" w:rsidR="00643594" w:rsidRDefault="00643594" w:rsidP="00C943CD">
            <w:pPr>
              <w:pStyle w:val="TableCopy"/>
              <w:jc w:val="right"/>
            </w:pPr>
            <w:r w:rsidRPr="00C11870">
              <w:rPr>
                <w:rFonts w:cs="Wingdings-Regular"/>
              </w:rPr>
              <w:t>*</w:t>
            </w:r>
          </w:p>
        </w:tc>
      </w:tr>
      <w:tr w:rsidR="00643594" w14:paraId="55D87FDD" w14:textId="77777777" w:rsidTr="00C943CD">
        <w:trPr>
          <w:trHeight w:val="60"/>
        </w:trPr>
        <w:tc>
          <w:tcPr>
            <w:tcW w:w="10485" w:type="dxa"/>
            <w:gridSpan w:val="6"/>
          </w:tcPr>
          <w:p w14:paraId="1066E128" w14:textId="77777777" w:rsidR="00643594" w:rsidRPr="0039214D" w:rsidRDefault="00643594" w:rsidP="00C943CD">
            <w:pPr>
              <w:pStyle w:val="TableCopy"/>
            </w:pPr>
            <w:r w:rsidRPr="0039214D">
              <w:rPr>
                <w:i/>
              </w:rPr>
              <w:t>Due to the reclassification of funding.</w:t>
            </w:r>
          </w:p>
        </w:tc>
      </w:tr>
      <w:tr w:rsidR="00643594" w14:paraId="07FB9103" w14:textId="77777777" w:rsidTr="00C943CD">
        <w:trPr>
          <w:trHeight w:val="60"/>
        </w:trPr>
        <w:tc>
          <w:tcPr>
            <w:tcW w:w="3823" w:type="dxa"/>
          </w:tcPr>
          <w:p w14:paraId="6DAE344C" w14:textId="77777777" w:rsidR="00643594" w:rsidRDefault="00643594" w:rsidP="00C943CD">
            <w:pPr>
              <w:pStyle w:val="TableCopy"/>
            </w:pPr>
            <w:r>
              <w:t>Public transport network improvement: minor projects completed - bus</w:t>
            </w:r>
          </w:p>
        </w:tc>
        <w:tc>
          <w:tcPr>
            <w:tcW w:w="1332" w:type="dxa"/>
          </w:tcPr>
          <w:p w14:paraId="4F1940D8" w14:textId="77777777" w:rsidR="00643594" w:rsidRDefault="00643594" w:rsidP="00C943CD">
            <w:pPr>
              <w:pStyle w:val="TableCopy"/>
              <w:jc w:val="right"/>
            </w:pPr>
            <w:r>
              <w:t>number</w:t>
            </w:r>
          </w:p>
        </w:tc>
        <w:tc>
          <w:tcPr>
            <w:tcW w:w="1332" w:type="dxa"/>
          </w:tcPr>
          <w:p w14:paraId="16D9746A" w14:textId="77777777" w:rsidR="00643594" w:rsidRDefault="00643594" w:rsidP="00C943CD">
            <w:pPr>
              <w:pStyle w:val="TableCopy"/>
              <w:jc w:val="right"/>
            </w:pPr>
            <w:r>
              <w:t>3</w:t>
            </w:r>
          </w:p>
        </w:tc>
        <w:tc>
          <w:tcPr>
            <w:tcW w:w="1333" w:type="dxa"/>
          </w:tcPr>
          <w:p w14:paraId="2F53C719" w14:textId="77777777" w:rsidR="00643594" w:rsidRDefault="00643594" w:rsidP="00C943CD">
            <w:pPr>
              <w:pStyle w:val="TableCopy"/>
              <w:jc w:val="right"/>
            </w:pPr>
            <w:r>
              <w:t>2</w:t>
            </w:r>
          </w:p>
        </w:tc>
        <w:tc>
          <w:tcPr>
            <w:tcW w:w="1531" w:type="dxa"/>
          </w:tcPr>
          <w:p w14:paraId="3C09D396" w14:textId="77777777" w:rsidR="00643594" w:rsidRDefault="00643594" w:rsidP="00C943CD">
            <w:pPr>
              <w:pStyle w:val="TableCopy"/>
              <w:jc w:val="right"/>
            </w:pPr>
            <w:r>
              <w:t>50.0</w:t>
            </w:r>
          </w:p>
        </w:tc>
        <w:tc>
          <w:tcPr>
            <w:tcW w:w="1134" w:type="dxa"/>
          </w:tcPr>
          <w:p w14:paraId="60070299" w14:textId="77777777" w:rsidR="00643594" w:rsidRDefault="00643594" w:rsidP="00C943CD">
            <w:pPr>
              <w:pStyle w:val="TableCopy"/>
              <w:jc w:val="right"/>
            </w:pPr>
            <w:r w:rsidRPr="00C11870">
              <w:rPr>
                <w:rFonts w:cs="Wingdings-Regular"/>
              </w:rPr>
              <w:t>*</w:t>
            </w:r>
          </w:p>
        </w:tc>
      </w:tr>
      <w:tr w:rsidR="00643594" w14:paraId="0DA3EFEF" w14:textId="77777777" w:rsidTr="00C943CD">
        <w:trPr>
          <w:trHeight w:val="60"/>
        </w:trPr>
        <w:tc>
          <w:tcPr>
            <w:tcW w:w="10485" w:type="dxa"/>
            <w:gridSpan w:val="6"/>
          </w:tcPr>
          <w:p w14:paraId="58F6C301" w14:textId="77777777" w:rsidR="00643594" w:rsidRPr="0039214D" w:rsidRDefault="00643594" w:rsidP="00C943CD">
            <w:pPr>
              <w:pStyle w:val="TableCopy"/>
            </w:pPr>
            <w:r w:rsidRPr="0039214D">
              <w:rPr>
                <w:i/>
              </w:rPr>
              <w:t>Due to the early delivery of an additional bus stop upgrade. This performance measure records the number of minor projects that have a budget of $50 million or less.</w:t>
            </w:r>
          </w:p>
        </w:tc>
      </w:tr>
      <w:tr w:rsidR="00643594" w14:paraId="37FEC94C" w14:textId="77777777" w:rsidTr="00C943CD">
        <w:trPr>
          <w:trHeight w:val="60"/>
        </w:trPr>
        <w:tc>
          <w:tcPr>
            <w:tcW w:w="3823" w:type="dxa"/>
          </w:tcPr>
          <w:p w14:paraId="65384CE2" w14:textId="77777777" w:rsidR="00643594" w:rsidRDefault="00643594" w:rsidP="00C943CD">
            <w:pPr>
              <w:pStyle w:val="TableCopy"/>
            </w:pPr>
            <w:r>
              <w:t>Scheduled services delivered: metropolitan bus</w:t>
            </w:r>
          </w:p>
        </w:tc>
        <w:tc>
          <w:tcPr>
            <w:tcW w:w="1332" w:type="dxa"/>
          </w:tcPr>
          <w:p w14:paraId="3BEA689F" w14:textId="77777777" w:rsidR="00643594" w:rsidRDefault="00643594" w:rsidP="00C943CD">
            <w:pPr>
              <w:pStyle w:val="TableCopy"/>
              <w:jc w:val="right"/>
            </w:pPr>
            <w:r>
              <w:t>per cent</w:t>
            </w:r>
          </w:p>
        </w:tc>
        <w:tc>
          <w:tcPr>
            <w:tcW w:w="1332" w:type="dxa"/>
          </w:tcPr>
          <w:p w14:paraId="2ABC7288" w14:textId="77777777" w:rsidR="00643594" w:rsidRDefault="00643594" w:rsidP="00C943CD">
            <w:pPr>
              <w:pStyle w:val="TableCopy"/>
              <w:jc w:val="right"/>
            </w:pPr>
            <w:r>
              <w:t>99.9</w:t>
            </w:r>
          </w:p>
        </w:tc>
        <w:tc>
          <w:tcPr>
            <w:tcW w:w="1333" w:type="dxa"/>
          </w:tcPr>
          <w:p w14:paraId="1A828BEC" w14:textId="77777777" w:rsidR="00643594" w:rsidRDefault="00643594" w:rsidP="00C943CD">
            <w:pPr>
              <w:pStyle w:val="TableCopy"/>
              <w:jc w:val="right"/>
            </w:pPr>
            <w:r>
              <w:t>99.9</w:t>
            </w:r>
          </w:p>
        </w:tc>
        <w:tc>
          <w:tcPr>
            <w:tcW w:w="1531" w:type="dxa"/>
          </w:tcPr>
          <w:p w14:paraId="1D3E9F46" w14:textId="77777777" w:rsidR="00643594" w:rsidRDefault="00643594" w:rsidP="00C943CD">
            <w:pPr>
              <w:pStyle w:val="TableCopy"/>
              <w:jc w:val="right"/>
            </w:pPr>
            <w:r>
              <w:t>0.0</w:t>
            </w:r>
          </w:p>
        </w:tc>
        <w:tc>
          <w:tcPr>
            <w:tcW w:w="1134" w:type="dxa"/>
          </w:tcPr>
          <w:p w14:paraId="0670FF4C" w14:textId="77777777" w:rsidR="00643594" w:rsidRDefault="00643594" w:rsidP="00C943CD">
            <w:pPr>
              <w:pStyle w:val="TableCopy"/>
              <w:jc w:val="right"/>
            </w:pPr>
            <w:r w:rsidRPr="00C11870">
              <w:rPr>
                <w:rFonts w:cs="Wingdings-Regular"/>
              </w:rPr>
              <w:t>*</w:t>
            </w:r>
          </w:p>
        </w:tc>
      </w:tr>
      <w:tr w:rsidR="00643594" w14:paraId="00400E42" w14:textId="77777777" w:rsidTr="00C943CD">
        <w:trPr>
          <w:trHeight w:val="60"/>
        </w:trPr>
        <w:tc>
          <w:tcPr>
            <w:tcW w:w="3823" w:type="dxa"/>
          </w:tcPr>
          <w:p w14:paraId="447D3569" w14:textId="77777777" w:rsidR="00643594" w:rsidRDefault="00643594" w:rsidP="00C943CD">
            <w:pPr>
              <w:pStyle w:val="TableCopy"/>
            </w:pPr>
            <w:r>
              <w:t>Scheduled services delivered: regional bus</w:t>
            </w:r>
          </w:p>
        </w:tc>
        <w:tc>
          <w:tcPr>
            <w:tcW w:w="1332" w:type="dxa"/>
          </w:tcPr>
          <w:p w14:paraId="1276DDF4" w14:textId="77777777" w:rsidR="00643594" w:rsidRDefault="00643594" w:rsidP="00C943CD">
            <w:pPr>
              <w:pStyle w:val="TableCopy"/>
              <w:jc w:val="right"/>
            </w:pPr>
            <w:r>
              <w:t>per cent</w:t>
            </w:r>
          </w:p>
        </w:tc>
        <w:tc>
          <w:tcPr>
            <w:tcW w:w="1332" w:type="dxa"/>
          </w:tcPr>
          <w:p w14:paraId="752DA730" w14:textId="77777777" w:rsidR="00643594" w:rsidRDefault="00643594" w:rsidP="00C943CD">
            <w:pPr>
              <w:pStyle w:val="TableCopy"/>
              <w:jc w:val="right"/>
            </w:pPr>
            <w:r>
              <w:t>99</w:t>
            </w:r>
          </w:p>
        </w:tc>
        <w:tc>
          <w:tcPr>
            <w:tcW w:w="1333" w:type="dxa"/>
          </w:tcPr>
          <w:p w14:paraId="7373DC90" w14:textId="77777777" w:rsidR="00643594" w:rsidRDefault="00643594" w:rsidP="00C943CD">
            <w:pPr>
              <w:pStyle w:val="TableCopy"/>
              <w:jc w:val="right"/>
            </w:pPr>
            <w:r>
              <w:t>99</w:t>
            </w:r>
          </w:p>
        </w:tc>
        <w:tc>
          <w:tcPr>
            <w:tcW w:w="1531" w:type="dxa"/>
          </w:tcPr>
          <w:p w14:paraId="3EE17188" w14:textId="77777777" w:rsidR="00643594" w:rsidRDefault="00643594" w:rsidP="00C943CD">
            <w:pPr>
              <w:pStyle w:val="TableCopy"/>
              <w:jc w:val="right"/>
            </w:pPr>
            <w:r>
              <w:t>0.0</w:t>
            </w:r>
          </w:p>
        </w:tc>
        <w:tc>
          <w:tcPr>
            <w:tcW w:w="1134" w:type="dxa"/>
          </w:tcPr>
          <w:p w14:paraId="69CD3390" w14:textId="77777777" w:rsidR="00643594" w:rsidRDefault="00643594" w:rsidP="00C943CD">
            <w:pPr>
              <w:pStyle w:val="TableCopy"/>
              <w:jc w:val="right"/>
            </w:pPr>
            <w:r w:rsidRPr="00C11870">
              <w:rPr>
                <w:rFonts w:cs="Wingdings-Regular"/>
              </w:rPr>
              <w:t>*</w:t>
            </w:r>
          </w:p>
        </w:tc>
      </w:tr>
      <w:tr w:rsidR="00643594" w14:paraId="23ED9AFE" w14:textId="77777777" w:rsidTr="00C943CD">
        <w:trPr>
          <w:trHeight w:val="60"/>
        </w:trPr>
        <w:tc>
          <w:tcPr>
            <w:tcW w:w="3823" w:type="dxa"/>
          </w:tcPr>
          <w:p w14:paraId="346F9F84" w14:textId="77777777" w:rsidR="00643594" w:rsidRDefault="00643594" w:rsidP="00C943CD">
            <w:pPr>
              <w:pStyle w:val="TableCopy"/>
            </w:pPr>
            <w:r>
              <w:t>Scheduled services delivered: school bus</w:t>
            </w:r>
          </w:p>
        </w:tc>
        <w:tc>
          <w:tcPr>
            <w:tcW w:w="1332" w:type="dxa"/>
          </w:tcPr>
          <w:p w14:paraId="394764DF" w14:textId="77777777" w:rsidR="00643594" w:rsidRDefault="00643594" w:rsidP="00C943CD">
            <w:pPr>
              <w:pStyle w:val="TableCopy"/>
              <w:jc w:val="right"/>
            </w:pPr>
            <w:r>
              <w:t>per cent</w:t>
            </w:r>
          </w:p>
        </w:tc>
        <w:tc>
          <w:tcPr>
            <w:tcW w:w="1332" w:type="dxa"/>
          </w:tcPr>
          <w:p w14:paraId="02F57FAE" w14:textId="77777777" w:rsidR="00643594" w:rsidRDefault="00643594" w:rsidP="00C943CD">
            <w:pPr>
              <w:pStyle w:val="TableCopy"/>
              <w:jc w:val="right"/>
            </w:pPr>
            <w:r>
              <w:t>98</w:t>
            </w:r>
          </w:p>
        </w:tc>
        <w:tc>
          <w:tcPr>
            <w:tcW w:w="1333" w:type="dxa"/>
          </w:tcPr>
          <w:p w14:paraId="1F2FE053" w14:textId="77777777" w:rsidR="00643594" w:rsidRDefault="00643594" w:rsidP="00C943CD">
            <w:pPr>
              <w:pStyle w:val="TableCopy"/>
              <w:jc w:val="right"/>
            </w:pPr>
            <w:r>
              <w:t>99</w:t>
            </w:r>
          </w:p>
        </w:tc>
        <w:tc>
          <w:tcPr>
            <w:tcW w:w="1531" w:type="dxa"/>
          </w:tcPr>
          <w:p w14:paraId="0ABD86C8" w14:textId="77777777" w:rsidR="00643594" w:rsidRDefault="00643594" w:rsidP="00C943CD">
            <w:pPr>
              <w:pStyle w:val="TableCopy"/>
              <w:jc w:val="right"/>
            </w:pPr>
            <w:r>
              <w:t>-1.0</w:t>
            </w:r>
          </w:p>
        </w:tc>
        <w:tc>
          <w:tcPr>
            <w:tcW w:w="1134" w:type="dxa"/>
          </w:tcPr>
          <w:p w14:paraId="23E85ABC" w14:textId="77777777" w:rsidR="00643594" w:rsidRDefault="00643594" w:rsidP="00C943CD">
            <w:pPr>
              <w:pStyle w:val="TableCopy"/>
              <w:jc w:val="right"/>
            </w:pPr>
            <w:r>
              <w:t>^</w:t>
            </w:r>
          </w:p>
        </w:tc>
      </w:tr>
      <w:tr w:rsidR="00643594" w14:paraId="45F15231" w14:textId="77777777" w:rsidTr="00C943CD">
        <w:trPr>
          <w:trHeight w:val="60"/>
        </w:trPr>
        <w:tc>
          <w:tcPr>
            <w:tcW w:w="3823" w:type="dxa"/>
          </w:tcPr>
          <w:p w14:paraId="6D5FBAB1" w14:textId="77777777" w:rsidR="00643594" w:rsidRDefault="00643594" w:rsidP="00C943CD">
            <w:pPr>
              <w:pStyle w:val="TableCopy"/>
            </w:pPr>
            <w:r>
              <w:t xml:space="preserve">Total </w:t>
            </w:r>
            <w:proofErr w:type="spellStart"/>
            <w:r>
              <w:t>kilometres</w:t>
            </w:r>
            <w:proofErr w:type="spellEnd"/>
            <w:r>
              <w:t xml:space="preserve"> scheduled: metropolitan bus</w:t>
            </w:r>
          </w:p>
        </w:tc>
        <w:tc>
          <w:tcPr>
            <w:tcW w:w="1332" w:type="dxa"/>
          </w:tcPr>
          <w:p w14:paraId="0C8A0FE4" w14:textId="77777777" w:rsidR="00643594" w:rsidRDefault="00643594" w:rsidP="00C943CD">
            <w:pPr>
              <w:pStyle w:val="TableCopy"/>
              <w:jc w:val="right"/>
            </w:pPr>
            <w:r>
              <w:t>km (million)</w:t>
            </w:r>
          </w:p>
        </w:tc>
        <w:tc>
          <w:tcPr>
            <w:tcW w:w="1332" w:type="dxa"/>
          </w:tcPr>
          <w:p w14:paraId="27904D69" w14:textId="77777777" w:rsidR="00643594" w:rsidRDefault="00643594" w:rsidP="00C943CD">
            <w:pPr>
              <w:pStyle w:val="TableCopy"/>
              <w:jc w:val="right"/>
            </w:pPr>
            <w:r>
              <w:t>116.4</w:t>
            </w:r>
          </w:p>
        </w:tc>
        <w:tc>
          <w:tcPr>
            <w:tcW w:w="1333" w:type="dxa"/>
          </w:tcPr>
          <w:p w14:paraId="65F675BB" w14:textId="77777777" w:rsidR="00643594" w:rsidRDefault="00643594" w:rsidP="00C943CD">
            <w:pPr>
              <w:pStyle w:val="TableCopy"/>
              <w:jc w:val="right"/>
            </w:pPr>
            <w:r>
              <w:t>116.9</w:t>
            </w:r>
          </w:p>
        </w:tc>
        <w:tc>
          <w:tcPr>
            <w:tcW w:w="1531" w:type="dxa"/>
          </w:tcPr>
          <w:p w14:paraId="3B0F76CD" w14:textId="77777777" w:rsidR="00643594" w:rsidRDefault="00643594" w:rsidP="00C943CD">
            <w:pPr>
              <w:pStyle w:val="TableCopy"/>
              <w:jc w:val="right"/>
            </w:pPr>
            <w:r>
              <w:t>-0.4</w:t>
            </w:r>
          </w:p>
        </w:tc>
        <w:tc>
          <w:tcPr>
            <w:tcW w:w="1134" w:type="dxa"/>
          </w:tcPr>
          <w:p w14:paraId="5B4D7794" w14:textId="77777777" w:rsidR="00643594" w:rsidRDefault="00643594" w:rsidP="00C943CD">
            <w:pPr>
              <w:pStyle w:val="TableCopy"/>
              <w:jc w:val="right"/>
            </w:pPr>
            <w:r>
              <w:t>^</w:t>
            </w:r>
          </w:p>
        </w:tc>
      </w:tr>
      <w:tr w:rsidR="00643594" w14:paraId="2784F921" w14:textId="77777777" w:rsidTr="00C943CD">
        <w:trPr>
          <w:trHeight w:val="60"/>
        </w:trPr>
        <w:tc>
          <w:tcPr>
            <w:tcW w:w="3823" w:type="dxa"/>
          </w:tcPr>
          <w:p w14:paraId="55EAEB14" w14:textId="77777777" w:rsidR="00643594" w:rsidRDefault="00643594" w:rsidP="00C943CD">
            <w:pPr>
              <w:pStyle w:val="TableCopy"/>
            </w:pPr>
            <w:r>
              <w:t xml:space="preserve">Total </w:t>
            </w:r>
            <w:proofErr w:type="spellStart"/>
            <w:r>
              <w:t>kilometres</w:t>
            </w:r>
            <w:proofErr w:type="spellEnd"/>
            <w:r>
              <w:t xml:space="preserve"> scheduled: regional bus</w:t>
            </w:r>
          </w:p>
        </w:tc>
        <w:tc>
          <w:tcPr>
            <w:tcW w:w="1332" w:type="dxa"/>
          </w:tcPr>
          <w:p w14:paraId="304950D5" w14:textId="77777777" w:rsidR="00643594" w:rsidRDefault="00643594" w:rsidP="00C943CD">
            <w:pPr>
              <w:pStyle w:val="TableCopy"/>
              <w:jc w:val="right"/>
            </w:pPr>
            <w:r>
              <w:t>km (million)</w:t>
            </w:r>
          </w:p>
        </w:tc>
        <w:tc>
          <w:tcPr>
            <w:tcW w:w="1332" w:type="dxa"/>
          </w:tcPr>
          <w:p w14:paraId="07AECACF" w14:textId="77777777" w:rsidR="00643594" w:rsidRDefault="00643594" w:rsidP="00C943CD">
            <w:pPr>
              <w:pStyle w:val="TableCopy"/>
              <w:jc w:val="right"/>
            </w:pPr>
            <w:r>
              <w:t>25.7</w:t>
            </w:r>
          </w:p>
        </w:tc>
        <w:tc>
          <w:tcPr>
            <w:tcW w:w="1333" w:type="dxa"/>
          </w:tcPr>
          <w:p w14:paraId="57A708FE" w14:textId="77777777" w:rsidR="00643594" w:rsidRDefault="00643594" w:rsidP="00C943CD">
            <w:pPr>
              <w:pStyle w:val="TableCopy"/>
              <w:jc w:val="right"/>
            </w:pPr>
            <w:r>
              <w:t>25.6</w:t>
            </w:r>
          </w:p>
        </w:tc>
        <w:tc>
          <w:tcPr>
            <w:tcW w:w="1531" w:type="dxa"/>
          </w:tcPr>
          <w:p w14:paraId="3E10CF0A" w14:textId="77777777" w:rsidR="00643594" w:rsidRDefault="00643594" w:rsidP="00C943CD">
            <w:pPr>
              <w:pStyle w:val="TableCopy"/>
              <w:jc w:val="right"/>
            </w:pPr>
            <w:r>
              <w:t>0.4</w:t>
            </w:r>
          </w:p>
        </w:tc>
        <w:tc>
          <w:tcPr>
            <w:tcW w:w="1134" w:type="dxa"/>
          </w:tcPr>
          <w:p w14:paraId="25E39983" w14:textId="77777777" w:rsidR="00643594" w:rsidRDefault="00643594" w:rsidP="00C943CD">
            <w:pPr>
              <w:pStyle w:val="TableCopy"/>
              <w:jc w:val="right"/>
            </w:pPr>
            <w:r w:rsidRPr="00C11870">
              <w:rPr>
                <w:rFonts w:cs="Wingdings-Regular"/>
              </w:rPr>
              <w:t>*</w:t>
            </w:r>
          </w:p>
        </w:tc>
      </w:tr>
      <w:tr w:rsidR="00643594" w14:paraId="4CE44537" w14:textId="77777777" w:rsidTr="00C943CD">
        <w:trPr>
          <w:trHeight w:val="60"/>
        </w:trPr>
        <w:tc>
          <w:tcPr>
            <w:tcW w:w="3823" w:type="dxa"/>
          </w:tcPr>
          <w:p w14:paraId="335625DB" w14:textId="77777777" w:rsidR="00643594" w:rsidRDefault="00643594" w:rsidP="00C943CD">
            <w:pPr>
              <w:pStyle w:val="TableCopy"/>
            </w:pPr>
            <w:r>
              <w:t xml:space="preserve">Total </w:t>
            </w:r>
            <w:proofErr w:type="spellStart"/>
            <w:r>
              <w:t>kilometres</w:t>
            </w:r>
            <w:proofErr w:type="spellEnd"/>
            <w:r>
              <w:t xml:space="preserve"> scheduled: school bus</w:t>
            </w:r>
          </w:p>
        </w:tc>
        <w:tc>
          <w:tcPr>
            <w:tcW w:w="1332" w:type="dxa"/>
          </w:tcPr>
          <w:p w14:paraId="0AF70540" w14:textId="77777777" w:rsidR="00643594" w:rsidRDefault="00643594" w:rsidP="00C943CD">
            <w:pPr>
              <w:pStyle w:val="TableCopy"/>
              <w:jc w:val="right"/>
            </w:pPr>
            <w:r>
              <w:t>km (million)</w:t>
            </w:r>
          </w:p>
        </w:tc>
        <w:tc>
          <w:tcPr>
            <w:tcW w:w="1332" w:type="dxa"/>
          </w:tcPr>
          <w:p w14:paraId="41910EB0" w14:textId="77777777" w:rsidR="00643594" w:rsidRDefault="00643594" w:rsidP="00C943CD">
            <w:pPr>
              <w:pStyle w:val="TableCopy"/>
              <w:jc w:val="right"/>
            </w:pPr>
            <w:r>
              <w:t>30.4</w:t>
            </w:r>
          </w:p>
        </w:tc>
        <w:tc>
          <w:tcPr>
            <w:tcW w:w="1333" w:type="dxa"/>
          </w:tcPr>
          <w:p w14:paraId="74ED56BE" w14:textId="77777777" w:rsidR="00643594" w:rsidRDefault="00643594" w:rsidP="00C943CD">
            <w:pPr>
              <w:pStyle w:val="TableCopy"/>
              <w:jc w:val="right"/>
            </w:pPr>
            <w:r>
              <w:t>31.1</w:t>
            </w:r>
          </w:p>
        </w:tc>
        <w:tc>
          <w:tcPr>
            <w:tcW w:w="1531" w:type="dxa"/>
          </w:tcPr>
          <w:p w14:paraId="5025AAF0" w14:textId="77777777" w:rsidR="00643594" w:rsidRDefault="00643594" w:rsidP="00C943CD">
            <w:pPr>
              <w:pStyle w:val="TableCopy"/>
              <w:jc w:val="right"/>
            </w:pPr>
            <w:r>
              <w:t>-2.3</w:t>
            </w:r>
          </w:p>
        </w:tc>
        <w:tc>
          <w:tcPr>
            <w:tcW w:w="1134" w:type="dxa"/>
          </w:tcPr>
          <w:p w14:paraId="501B9307" w14:textId="77777777" w:rsidR="00643594" w:rsidRDefault="00643594" w:rsidP="00C943CD">
            <w:pPr>
              <w:pStyle w:val="TableCopy"/>
              <w:jc w:val="right"/>
            </w:pPr>
            <w:r>
              <w:t>^</w:t>
            </w:r>
          </w:p>
        </w:tc>
      </w:tr>
      <w:tr w:rsidR="00643594" w14:paraId="745992BC" w14:textId="77777777" w:rsidTr="00C943CD">
        <w:trPr>
          <w:trHeight w:val="60"/>
        </w:trPr>
        <w:tc>
          <w:tcPr>
            <w:tcW w:w="10485" w:type="dxa"/>
            <w:gridSpan w:val="6"/>
          </w:tcPr>
          <w:p w14:paraId="6C40285E" w14:textId="77777777" w:rsidR="00643594" w:rsidRPr="0039214D" w:rsidRDefault="00643594" w:rsidP="00C943CD">
            <w:pPr>
              <w:pStyle w:val="TableCopy"/>
            </w:pPr>
            <w:r w:rsidRPr="0039214D">
              <w:rPr>
                <w:b/>
              </w:rPr>
              <w:lastRenderedPageBreak/>
              <w:t>Quality</w:t>
            </w:r>
          </w:p>
        </w:tc>
      </w:tr>
      <w:tr w:rsidR="00643594" w14:paraId="00AEE0C4" w14:textId="77777777" w:rsidTr="00C943CD">
        <w:trPr>
          <w:trHeight w:val="60"/>
        </w:trPr>
        <w:tc>
          <w:tcPr>
            <w:tcW w:w="3823" w:type="dxa"/>
          </w:tcPr>
          <w:p w14:paraId="2B5F286A" w14:textId="77777777" w:rsidR="00643594" w:rsidRDefault="00643594" w:rsidP="00C943CD">
            <w:pPr>
              <w:pStyle w:val="TableCopy"/>
            </w:pPr>
            <w:r>
              <w:t>Customer satisfaction index: metropolitan bus services</w:t>
            </w:r>
          </w:p>
        </w:tc>
        <w:tc>
          <w:tcPr>
            <w:tcW w:w="1332" w:type="dxa"/>
          </w:tcPr>
          <w:p w14:paraId="7C9E368F" w14:textId="77777777" w:rsidR="00643594" w:rsidRDefault="00643594" w:rsidP="00C943CD">
            <w:pPr>
              <w:pStyle w:val="TableCopy"/>
              <w:jc w:val="right"/>
            </w:pPr>
            <w:r>
              <w:t>score</w:t>
            </w:r>
          </w:p>
        </w:tc>
        <w:tc>
          <w:tcPr>
            <w:tcW w:w="1332" w:type="dxa"/>
          </w:tcPr>
          <w:p w14:paraId="5C9FF3CC" w14:textId="77777777" w:rsidR="00643594" w:rsidRDefault="00643594" w:rsidP="00C943CD">
            <w:pPr>
              <w:pStyle w:val="TableCopy"/>
              <w:jc w:val="right"/>
            </w:pPr>
            <w:r>
              <w:t>76</w:t>
            </w:r>
          </w:p>
        </w:tc>
        <w:tc>
          <w:tcPr>
            <w:tcW w:w="1333" w:type="dxa"/>
          </w:tcPr>
          <w:p w14:paraId="7F58D004" w14:textId="77777777" w:rsidR="00643594" w:rsidRDefault="00643594" w:rsidP="00C943CD">
            <w:pPr>
              <w:pStyle w:val="TableCopy"/>
              <w:jc w:val="right"/>
            </w:pPr>
            <w:r>
              <w:t>77</w:t>
            </w:r>
          </w:p>
        </w:tc>
        <w:tc>
          <w:tcPr>
            <w:tcW w:w="1531" w:type="dxa"/>
          </w:tcPr>
          <w:p w14:paraId="0D3133C6" w14:textId="77777777" w:rsidR="00643594" w:rsidRDefault="00643594" w:rsidP="00C943CD">
            <w:pPr>
              <w:pStyle w:val="TableCopy"/>
              <w:jc w:val="right"/>
            </w:pPr>
            <w:r>
              <w:t>-0.9</w:t>
            </w:r>
          </w:p>
        </w:tc>
        <w:tc>
          <w:tcPr>
            <w:tcW w:w="1134" w:type="dxa"/>
          </w:tcPr>
          <w:p w14:paraId="339BF265" w14:textId="77777777" w:rsidR="00643594" w:rsidRDefault="00643594" w:rsidP="00C943CD">
            <w:pPr>
              <w:pStyle w:val="TableCopy"/>
              <w:jc w:val="right"/>
            </w:pPr>
            <w:r>
              <w:t>^</w:t>
            </w:r>
          </w:p>
        </w:tc>
      </w:tr>
      <w:tr w:rsidR="00643594" w14:paraId="4FD6C2F0" w14:textId="77777777" w:rsidTr="00C943CD">
        <w:trPr>
          <w:trHeight w:val="60"/>
        </w:trPr>
        <w:tc>
          <w:tcPr>
            <w:tcW w:w="3823" w:type="dxa"/>
          </w:tcPr>
          <w:p w14:paraId="4FF16B09" w14:textId="77777777" w:rsidR="00643594" w:rsidRDefault="00643594" w:rsidP="00C943CD">
            <w:pPr>
              <w:pStyle w:val="TableCopy"/>
            </w:pPr>
            <w:r>
              <w:t>Customer satisfaction index: regional coach services</w:t>
            </w:r>
          </w:p>
        </w:tc>
        <w:tc>
          <w:tcPr>
            <w:tcW w:w="1332" w:type="dxa"/>
          </w:tcPr>
          <w:p w14:paraId="7BA41C12" w14:textId="77777777" w:rsidR="00643594" w:rsidRDefault="00643594" w:rsidP="00C943CD">
            <w:pPr>
              <w:pStyle w:val="TableCopy"/>
              <w:jc w:val="right"/>
            </w:pPr>
            <w:r>
              <w:t>score</w:t>
            </w:r>
          </w:p>
        </w:tc>
        <w:tc>
          <w:tcPr>
            <w:tcW w:w="1332" w:type="dxa"/>
          </w:tcPr>
          <w:p w14:paraId="61D5E81B" w14:textId="77777777" w:rsidR="00643594" w:rsidRDefault="00643594" w:rsidP="00C943CD">
            <w:pPr>
              <w:pStyle w:val="TableCopy"/>
              <w:jc w:val="right"/>
            </w:pPr>
            <w:r>
              <w:t>82</w:t>
            </w:r>
          </w:p>
        </w:tc>
        <w:tc>
          <w:tcPr>
            <w:tcW w:w="1333" w:type="dxa"/>
          </w:tcPr>
          <w:p w14:paraId="66364087" w14:textId="77777777" w:rsidR="00643594" w:rsidRDefault="00643594" w:rsidP="00C943CD">
            <w:pPr>
              <w:pStyle w:val="TableCopy"/>
              <w:jc w:val="right"/>
            </w:pPr>
            <w:r>
              <w:t>84</w:t>
            </w:r>
          </w:p>
        </w:tc>
        <w:tc>
          <w:tcPr>
            <w:tcW w:w="1531" w:type="dxa"/>
          </w:tcPr>
          <w:p w14:paraId="4A566A63" w14:textId="77777777" w:rsidR="00643594" w:rsidRDefault="00643594" w:rsidP="00C943CD">
            <w:pPr>
              <w:pStyle w:val="TableCopy"/>
              <w:jc w:val="right"/>
            </w:pPr>
            <w:r>
              <w:t>-3.0</w:t>
            </w:r>
          </w:p>
        </w:tc>
        <w:tc>
          <w:tcPr>
            <w:tcW w:w="1134" w:type="dxa"/>
          </w:tcPr>
          <w:p w14:paraId="703C2EA7" w14:textId="77777777" w:rsidR="00643594" w:rsidRDefault="00643594" w:rsidP="00C943CD">
            <w:pPr>
              <w:pStyle w:val="TableCopy"/>
              <w:jc w:val="right"/>
            </w:pPr>
            <w:r>
              <w:t>^</w:t>
            </w:r>
          </w:p>
        </w:tc>
      </w:tr>
      <w:tr w:rsidR="00643594" w14:paraId="3887FC1C" w14:textId="77777777" w:rsidTr="00C943CD">
        <w:trPr>
          <w:trHeight w:val="60"/>
        </w:trPr>
        <w:tc>
          <w:tcPr>
            <w:tcW w:w="10485" w:type="dxa"/>
            <w:gridSpan w:val="6"/>
          </w:tcPr>
          <w:p w14:paraId="7D015E34" w14:textId="77777777" w:rsidR="00643594" w:rsidRPr="0039214D" w:rsidRDefault="00643594" w:rsidP="00C943CD">
            <w:pPr>
              <w:pStyle w:val="TableCopy"/>
            </w:pPr>
            <w:r>
              <w:rPr>
                <w:b/>
              </w:rPr>
              <w:t>Timeliness</w:t>
            </w:r>
          </w:p>
        </w:tc>
      </w:tr>
      <w:tr w:rsidR="00643594" w14:paraId="64A72861" w14:textId="77777777" w:rsidTr="00C943CD">
        <w:trPr>
          <w:trHeight w:val="60"/>
        </w:trPr>
        <w:tc>
          <w:tcPr>
            <w:tcW w:w="3823" w:type="dxa"/>
          </w:tcPr>
          <w:p w14:paraId="53DF8487" w14:textId="77777777" w:rsidR="00643594" w:rsidRDefault="00643594" w:rsidP="00C943CD">
            <w:pPr>
              <w:pStyle w:val="TableCopy"/>
            </w:pPr>
            <w:r>
              <w:t>Service punctuality for: metropolitan bus services</w:t>
            </w:r>
          </w:p>
        </w:tc>
        <w:tc>
          <w:tcPr>
            <w:tcW w:w="1332" w:type="dxa"/>
          </w:tcPr>
          <w:p w14:paraId="40EC1E63" w14:textId="77777777" w:rsidR="00643594" w:rsidRDefault="00643594" w:rsidP="00C943CD">
            <w:pPr>
              <w:pStyle w:val="TableCopy"/>
              <w:jc w:val="right"/>
            </w:pPr>
            <w:r>
              <w:t>per cent</w:t>
            </w:r>
          </w:p>
        </w:tc>
        <w:tc>
          <w:tcPr>
            <w:tcW w:w="1332" w:type="dxa"/>
          </w:tcPr>
          <w:p w14:paraId="3D5692A8" w14:textId="77777777" w:rsidR="00643594" w:rsidRDefault="00643594" w:rsidP="00C943CD">
            <w:pPr>
              <w:pStyle w:val="TableCopy"/>
              <w:jc w:val="right"/>
            </w:pPr>
            <w:r>
              <w:t>81</w:t>
            </w:r>
          </w:p>
        </w:tc>
        <w:tc>
          <w:tcPr>
            <w:tcW w:w="1333" w:type="dxa"/>
          </w:tcPr>
          <w:p w14:paraId="3D4516F1" w14:textId="77777777" w:rsidR="00643594" w:rsidRDefault="00643594" w:rsidP="00C943CD">
            <w:pPr>
              <w:pStyle w:val="TableCopy"/>
              <w:jc w:val="right"/>
            </w:pPr>
            <w:r>
              <w:t>82</w:t>
            </w:r>
          </w:p>
        </w:tc>
        <w:tc>
          <w:tcPr>
            <w:tcW w:w="1531" w:type="dxa"/>
          </w:tcPr>
          <w:p w14:paraId="1E8DE236" w14:textId="77777777" w:rsidR="00643594" w:rsidRDefault="00643594" w:rsidP="00C943CD">
            <w:pPr>
              <w:pStyle w:val="TableCopy"/>
              <w:jc w:val="right"/>
            </w:pPr>
            <w:r>
              <w:t>-1.8</w:t>
            </w:r>
          </w:p>
        </w:tc>
        <w:tc>
          <w:tcPr>
            <w:tcW w:w="1134" w:type="dxa"/>
          </w:tcPr>
          <w:p w14:paraId="442BF01C" w14:textId="77777777" w:rsidR="00643594" w:rsidRDefault="00643594" w:rsidP="00C943CD">
            <w:pPr>
              <w:pStyle w:val="TableCopy"/>
              <w:jc w:val="right"/>
            </w:pPr>
            <w:r>
              <w:t>^</w:t>
            </w:r>
          </w:p>
        </w:tc>
      </w:tr>
      <w:tr w:rsidR="00643594" w14:paraId="4D9D82E0" w14:textId="77777777" w:rsidTr="00C943CD">
        <w:trPr>
          <w:trHeight w:val="60"/>
        </w:trPr>
        <w:tc>
          <w:tcPr>
            <w:tcW w:w="10485" w:type="dxa"/>
            <w:gridSpan w:val="6"/>
          </w:tcPr>
          <w:p w14:paraId="7BC4F2A4" w14:textId="77777777" w:rsidR="00643594" w:rsidRPr="0039214D" w:rsidRDefault="00643594" w:rsidP="00C943CD">
            <w:pPr>
              <w:pStyle w:val="TableCopy"/>
            </w:pPr>
            <w:r w:rsidRPr="0039214D">
              <w:rPr>
                <w:i/>
              </w:rPr>
              <w:t>Metropolitan buses are on-time when services depart from timing points no more than 59 seconds early and no more than four minutes and 59 seconds late at key monitoring points.</w:t>
            </w:r>
          </w:p>
        </w:tc>
      </w:tr>
      <w:tr w:rsidR="00643594" w14:paraId="28EDC59C" w14:textId="77777777" w:rsidTr="00C943CD">
        <w:trPr>
          <w:trHeight w:val="60"/>
        </w:trPr>
        <w:tc>
          <w:tcPr>
            <w:tcW w:w="3823" w:type="dxa"/>
          </w:tcPr>
          <w:p w14:paraId="2EB2AA9C" w14:textId="77777777" w:rsidR="00643594" w:rsidRDefault="00643594" w:rsidP="00C943CD">
            <w:pPr>
              <w:pStyle w:val="TableCopy"/>
            </w:pPr>
            <w:r>
              <w:t>Service punctuality for: regional bus services</w:t>
            </w:r>
          </w:p>
        </w:tc>
        <w:tc>
          <w:tcPr>
            <w:tcW w:w="1332" w:type="dxa"/>
          </w:tcPr>
          <w:p w14:paraId="1747F758" w14:textId="77777777" w:rsidR="00643594" w:rsidRDefault="00643594" w:rsidP="00C943CD">
            <w:pPr>
              <w:pStyle w:val="TableCopy"/>
              <w:jc w:val="right"/>
            </w:pPr>
            <w:r>
              <w:t>per cent</w:t>
            </w:r>
          </w:p>
        </w:tc>
        <w:tc>
          <w:tcPr>
            <w:tcW w:w="1332" w:type="dxa"/>
          </w:tcPr>
          <w:p w14:paraId="3EE8A830" w14:textId="77777777" w:rsidR="00643594" w:rsidRDefault="00643594" w:rsidP="00C943CD">
            <w:pPr>
              <w:pStyle w:val="TableCopy"/>
              <w:jc w:val="right"/>
            </w:pPr>
            <w:r>
              <w:t>95</w:t>
            </w:r>
          </w:p>
        </w:tc>
        <w:tc>
          <w:tcPr>
            <w:tcW w:w="1333" w:type="dxa"/>
          </w:tcPr>
          <w:p w14:paraId="7E88FC45" w14:textId="77777777" w:rsidR="00643594" w:rsidRDefault="00643594" w:rsidP="00C943CD">
            <w:pPr>
              <w:pStyle w:val="TableCopy"/>
              <w:jc w:val="right"/>
            </w:pPr>
            <w:r>
              <w:t>92</w:t>
            </w:r>
          </w:p>
        </w:tc>
        <w:tc>
          <w:tcPr>
            <w:tcW w:w="1531" w:type="dxa"/>
          </w:tcPr>
          <w:p w14:paraId="6842E42A" w14:textId="77777777" w:rsidR="00643594" w:rsidRDefault="00643594" w:rsidP="00C943CD">
            <w:pPr>
              <w:pStyle w:val="TableCopy"/>
              <w:jc w:val="right"/>
            </w:pPr>
            <w:r>
              <w:t>2.7</w:t>
            </w:r>
          </w:p>
        </w:tc>
        <w:tc>
          <w:tcPr>
            <w:tcW w:w="1134" w:type="dxa"/>
          </w:tcPr>
          <w:p w14:paraId="69381E42" w14:textId="77777777" w:rsidR="00643594" w:rsidRDefault="00643594" w:rsidP="00C943CD">
            <w:pPr>
              <w:pStyle w:val="TableCopy"/>
              <w:jc w:val="right"/>
            </w:pPr>
            <w:r w:rsidRPr="00C11870">
              <w:rPr>
                <w:rFonts w:cs="Wingdings-Regular"/>
              </w:rPr>
              <w:t>*</w:t>
            </w:r>
          </w:p>
        </w:tc>
      </w:tr>
      <w:tr w:rsidR="00643594" w14:paraId="7E5705A8" w14:textId="77777777" w:rsidTr="00C943CD">
        <w:trPr>
          <w:trHeight w:val="60"/>
        </w:trPr>
        <w:tc>
          <w:tcPr>
            <w:tcW w:w="10485" w:type="dxa"/>
            <w:gridSpan w:val="6"/>
          </w:tcPr>
          <w:p w14:paraId="44C2C046" w14:textId="77777777" w:rsidR="00643594" w:rsidRPr="0039214D" w:rsidRDefault="00643594" w:rsidP="00C943CD">
            <w:pPr>
              <w:pStyle w:val="TableCopy"/>
            </w:pPr>
            <w:r w:rsidRPr="0039214D">
              <w:rPr>
                <w:i/>
              </w:rPr>
              <w:t>Regional buses are on-time when services depart from timing points no more than 59 seconds early and no more than four minutes and 59 seconds late at key monitoring points.</w:t>
            </w:r>
          </w:p>
        </w:tc>
      </w:tr>
      <w:tr w:rsidR="00643594" w14:paraId="4F3B8ED1" w14:textId="77777777" w:rsidTr="00C943CD">
        <w:trPr>
          <w:trHeight w:val="60"/>
        </w:trPr>
        <w:tc>
          <w:tcPr>
            <w:tcW w:w="10485" w:type="dxa"/>
            <w:gridSpan w:val="6"/>
          </w:tcPr>
          <w:p w14:paraId="6B810221" w14:textId="77777777" w:rsidR="00643594" w:rsidRPr="0039214D" w:rsidRDefault="00643594" w:rsidP="00C943CD">
            <w:pPr>
              <w:pStyle w:val="TableCopy"/>
            </w:pPr>
            <w:r>
              <w:rPr>
                <w:b/>
              </w:rPr>
              <w:t>Cost</w:t>
            </w:r>
          </w:p>
        </w:tc>
      </w:tr>
      <w:tr w:rsidR="00643594" w:rsidRPr="00170AF8" w14:paraId="408C62B9" w14:textId="77777777" w:rsidTr="00C943CD">
        <w:trPr>
          <w:trHeight w:val="60"/>
        </w:trPr>
        <w:tc>
          <w:tcPr>
            <w:tcW w:w="3823" w:type="dxa"/>
          </w:tcPr>
          <w:p w14:paraId="3AE2D83E" w14:textId="77777777" w:rsidR="00643594" w:rsidRPr="008F7159" w:rsidRDefault="00643594" w:rsidP="00C943CD">
            <w:pPr>
              <w:pStyle w:val="TableCopy"/>
              <w:rPr>
                <w:b/>
              </w:rPr>
            </w:pPr>
            <w:r w:rsidRPr="008F7159">
              <w:rPr>
                <w:b/>
              </w:rPr>
              <w:t>Total output cost</w:t>
            </w:r>
          </w:p>
        </w:tc>
        <w:tc>
          <w:tcPr>
            <w:tcW w:w="1332" w:type="dxa"/>
          </w:tcPr>
          <w:p w14:paraId="2B8EA714" w14:textId="77777777" w:rsidR="00643594" w:rsidRPr="008F7159" w:rsidRDefault="00643594" w:rsidP="00C943CD">
            <w:pPr>
              <w:pStyle w:val="TableCopy"/>
              <w:jc w:val="right"/>
              <w:rPr>
                <w:b/>
              </w:rPr>
            </w:pPr>
            <w:r w:rsidRPr="008F7159">
              <w:rPr>
                <w:b/>
              </w:rPr>
              <w:t>$ million</w:t>
            </w:r>
          </w:p>
        </w:tc>
        <w:tc>
          <w:tcPr>
            <w:tcW w:w="1332" w:type="dxa"/>
          </w:tcPr>
          <w:p w14:paraId="1AAC7AF7" w14:textId="77777777" w:rsidR="00643594" w:rsidRPr="008F7159" w:rsidRDefault="00643594" w:rsidP="00C943CD">
            <w:pPr>
              <w:pStyle w:val="TableCopy"/>
              <w:jc w:val="right"/>
              <w:rPr>
                <w:b/>
              </w:rPr>
            </w:pPr>
            <w:r w:rsidRPr="008F7159">
              <w:rPr>
                <w:b/>
              </w:rPr>
              <w:t>1,109.1</w:t>
            </w:r>
          </w:p>
        </w:tc>
        <w:tc>
          <w:tcPr>
            <w:tcW w:w="1333" w:type="dxa"/>
          </w:tcPr>
          <w:p w14:paraId="65F62142" w14:textId="77777777" w:rsidR="00643594" w:rsidRPr="008F7159" w:rsidRDefault="00643594" w:rsidP="00C943CD">
            <w:pPr>
              <w:pStyle w:val="TableCopy"/>
              <w:jc w:val="right"/>
              <w:rPr>
                <w:b/>
              </w:rPr>
            </w:pPr>
            <w:r w:rsidRPr="008F7159">
              <w:rPr>
                <w:b/>
              </w:rPr>
              <w:t>1,119.3</w:t>
            </w:r>
          </w:p>
        </w:tc>
        <w:tc>
          <w:tcPr>
            <w:tcW w:w="1531" w:type="dxa"/>
          </w:tcPr>
          <w:p w14:paraId="2E66BE6A" w14:textId="77777777" w:rsidR="00643594" w:rsidRPr="008F7159" w:rsidRDefault="00643594" w:rsidP="00C943CD">
            <w:pPr>
              <w:pStyle w:val="TableCopy"/>
              <w:jc w:val="right"/>
              <w:rPr>
                <w:b/>
              </w:rPr>
            </w:pPr>
            <w:r w:rsidRPr="008F7159">
              <w:rPr>
                <w:b/>
              </w:rPr>
              <w:t>-0.9</w:t>
            </w:r>
          </w:p>
        </w:tc>
        <w:tc>
          <w:tcPr>
            <w:tcW w:w="1134" w:type="dxa"/>
          </w:tcPr>
          <w:p w14:paraId="36A3AF64" w14:textId="77777777" w:rsidR="00643594" w:rsidRPr="00170AF8" w:rsidRDefault="00643594" w:rsidP="00C943CD">
            <w:pPr>
              <w:pStyle w:val="TableCopy"/>
              <w:jc w:val="right"/>
              <w:rPr>
                <w:b/>
              </w:rPr>
            </w:pPr>
            <w:r w:rsidRPr="00170AF8">
              <w:rPr>
                <w:rFonts w:cs="Wingdings-Regular"/>
                <w:b/>
              </w:rPr>
              <w:t>*</w:t>
            </w:r>
          </w:p>
        </w:tc>
      </w:tr>
      <w:tr w:rsidR="00643594" w14:paraId="70254C09" w14:textId="77777777" w:rsidTr="00C943CD">
        <w:trPr>
          <w:trHeight w:val="60"/>
        </w:trPr>
        <w:tc>
          <w:tcPr>
            <w:tcW w:w="10485" w:type="dxa"/>
            <w:gridSpan w:val="6"/>
          </w:tcPr>
          <w:p w14:paraId="64B4336A"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61E2F000" w14:textId="77777777" w:rsidR="00643594" w:rsidRDefault="00643594" w:rsidP="00C943CD"/>
    <w:p w14:paraId="5A1E1E38" w14:textId="77777777" w:rsidR="00643594" w:rsidRPr="0039214D" w:rsidRDefault="00643594" w:rsidP="00C943CD">
      <w:r w:rsidRPr="0039214D">
        <w:t xml:space="preserve">Table 21 represents performance against the Integrated Transport output. This output delivers strategic transport infrastructure activity to improve the transport system. The output contributes to the department’s objective to create more productive and </w:t>
      </w:r>
      <w:proofErr w:type="spellStart"/>
      <w:r w:rsidRPr="0039214D">
        <w:t>liveable</w:t>
      </w:r>
      <w:proofErr w:type="spellEnd"/>
      <w:r w:rsidRPr="0039214D">
        <w:t xml:space="preserve"> cities and regions through improved transport services and better infrastructure.</w:t>
      </w:r>
    </w:p>
    <w:p w14:paraId="507A2B9A" w14:textId="77777777" w:rsidR="00643594" w:rsidRPr="00EF7469" w:rsidRDefault="00643594" w:rsidP="006944EB">
      <w:pPr>
        <w:pStyle w:val="Heading5"/>
      </w:pPr>
      <w:r w:rsidRPr="00EF7469">
        <w:t xml:space="preserve">Table 21 Output: Integrated Transport </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4AAF85A6" w14:textId="77777777" w:rsidTr="006944EB">
        <w:trPr>
          <w:trHeight w:val="60"/>
        </w:trPr>
        <w:tc>
          <w:tcPr>
            <w:tcW w:w="3823" w:type="dxa"/>
            <w:vAlign w:val="bottom"/>
          </w:tcPr>
          <w:p w14:paraId="79E783F1" w14:textId="77777777" w:rsidR="00643594" w:rsidRDefault="00643594" w:rsidP="006944EB">
            <w:pPr>
              <w:pStyle w:val="TableHeading"/>
            </w:pPr>
            <w:r>
              <w:t>Performance measures</w:t>
            </w:r>
          </w:p>
        </w:tc>
        <w:tc>
          <w:tcPr>
            <w:tcW w:w="1332" w:type="dxa"/>
            <w:vAlign w:val="bottom"/>
          </w:tcPr>
          <w:p w14:paraId="41BD9BF4" w14:textId="77777777" w:rsidR="00643594" w:rsidRDefault="00643594" w:rsidP="006944EB">
            <w:pPr>
              <w:pStyle w:val="TableHeading"/>
              <w:jc w:val="right"/>
            </w:pPr>
            <w:r>
              <w:t>Unit of measure</w:t>
            </w:r>
          </w:p>
        </w:tc>
        <w:tc>
          <w:tcPr>
            <w:tcW w:w="1332" w:type="dxa"/>
            <w:vAlign w:val="bottom"/>
          </w:tcPr>
          <w:p w14:paraId="2214AC98" w14:textId="77777777" w:rsidR="00643594" w:rsidRDefault="00643594" w:rsidP="006944EB">
            <w:pPr>
              <w:pStyle w:val="TableHeading"/>
              <w:jc w:val="right"/>
            </w:pPr>
            <w:r>
              <w:t>2016-17 actual</w:t>
            </w:r>
          </w:p>
        </w:tc>
        <w:tc>
          <w:tcPr>
            <w:tcW w:w="1333" w:type="dxa"/>
            <w:vAlign w:val="bottom"/>
          </w:tcPr>
          <w:p w14:paraId="0E2E0B9A" w14:textId="77777777" w:rsidR="00643594" w:rsidRDefault="00643594" w:rsidP="006944EB">
            <w:pPr>
              <w:pStyle w:val="TableHeading"/>
              <w:jc w:val="right"/>
            </w:pPr>
            <w:r>
              <w:t>2016-17 target</w:t>
            </w:r>
          </w:p>
        </w:tc>
        <w:tc>
          <w:tcPr>
            <w:tcW w:w="1531" w:type="dxa"/>
            <w:vAlign w:val="bottom"/>
          </w:tcPr>
          <w:p w14:paraId="177FD842" w14:textId="77777777" w:rsidR="00643594" w:rsidRDefault="00643594" w:rsidP="006944EB">
            <w:pPr>
              <w:pStyle w:val="TableHeading"/>
              <w:jc w:val="right"/>
            </w:pPr>
            <w:r>
              <w:t>Performance variation (%)</w:t>
            </w:r>
          </w:p>
        </w:tc>
        <w:tc>
          <w:tcPr>
            <w:tcW w:w="1134" w:type="dxa"/>
            <w:vAlign w:val="bottom"/>
          </w:tcPr>
          <w:p w14:paraId="1E981021" w14:textId="77777777" w:rsidR="00643594" w:rsidRDefault="00643594" w:rsidP="006944EB">
            <w:pPr>
              <w:pStyle w:val="TableHeading"/>
              <w:jc w:val="right"/>
            </w:pPr>
            <w:r>
              <w:t>Result</w:t>
            </w:r>
            <w:r>
              <w:rPr>
                <w:vertAlign w:val="superscript"/>
              </w:rPr>
              <w:t xml:space="preserve"> (1)</w:t>
            </w:r>
          </w:p>
        </w:tc>
      </w:tr>
      <w:tr w:rsidR="00643594" w14:paraId="0582FAB2" w14:textId="77777777" w:rsidTr="00C943CD">
        <w:trPr>
          <w:trHeight w:val="60"/>
        </w:trPr>
        <w:tc>
          <w:tcPr>
            <w:tcW w:w="10485" w:type="dxa"/>
            <w:gridSpan w:val="6"/>
          </w:tcPr>
          <w:p w14:paraId="4AA70BF8" w14:textId="77777777" w:rsidR="00643594" w:rsidRPr="0039214D" w:rsidRDefault="00643594" w:rsidP="00C943CD">
            <w:pPr>
              <w:pStyle w:val="TableCopy"/>
            </w:pPr>
            <w:r>
              <w:rPr>
                <w:b/>
              </w:rPr>
              <w:t>Quantity</w:t>
            </w:r>
          </w:p>
        </w:tc>
      </w:tr>
      <w:tr w:rsidR="00643594" w14:paraId="3B82C5A4" w14:textId="77777777" w:rsidTr="00C943CD">
        <w:trPr>
          <w:trHeight w:val="60"/>
        </w:trPr>
        <w:tc>
          <w:tcPr>
            <w:tcW w:w="3823" w:type="dxa"/>
          </w:tcPr>
          <w:p w14:paraId="0CD82ABA" w14:textId="77777777" w:rsidR="00643594" w:rsidRDefault="00643594" w:rsidP="00C943CD">
            <w:pPr>
              <w:pStyle w:val="TableCopy"/>
            </w:pPr>
            <w:r>
              <w:t>Integrated transport planning to support urban renewal projects</w:t>
            </w:r>
          </w:p>
        </w:tc>
        <w:tc>
          <w:tcPr>
            <w:tcW w:w="1332" w:type="dxa"/>
          </w:tcPr>
          <w:p w14:paraId="5BEBCD8D" w14:textId="77777777" w:rsidR="00643594" w:rsidRDefault="00643594" w:rsidP="00C943CD">
            <w:pPr>
              <w:pStyle w:val="TableCopy"/>
              <w:jc w:val="right"/>
            </w:pPr>
            <w:r>
              <w:t>number</w:t>
            </w:r>
          </w:p>
        </w:tc>
        <w:tc>
          <w:tcPr>
            <w:tcW w:w="1332" w:type="dxa"/>
          </w:tcPr>
          <w:p w14:paraId="00398BF8" w14:textId="77777777" w:rsidR="00643594" w:rsidRDefault="00643594" w:rsidP="00C943CD">
            <w:pPr>
              <w:pStyle w:val="TableCopy"/>
              <w:jc w:val="right"/>
            </w:pPr>
            <w:r>
              <w:t>6</w:t>
            </w:r>
          </w:p>
        </w:tc>
        <w:tc>
          <w:tcPr>
            <w:tcW w:w="1333" w:type="dxa"/>
          </w:tcPr>
          <w:p w14:paraId="3ABB523B" w14:textId="77777777" w:rsidR="00643594" w:rsidRDefault="00643594" w:rsidP="00C943CD">
            <w:pPr>
              <w:pStyle w:val="TableCopy"/>
              <w:jc w:val="right"/>
            </w:pPr>
            <w:r>
              <w:t>6</w:t>
            </w:r>
          </w:p>
        </w:tc>
        <w:tc>
          <w:tcPr>
            <w:tcW w:w="1531" w:type="dxa"/>
          </w:tcPr>
          <w:p w14:paraId="3F4E708F" w14:textId="77777777" w:rsidR="00643594" w:rsidRDefault="00643594" w:rsidP="00C943CD">
            <w:pPr>
              <w:pStyle w:val="TableCopy"/>
              <w:jc w:val="right"/>
            </w:pPr>
            <w:r>
              <w:t>0.0</w:t>
            </w:r>
          </w:p>
        </w:tc>
        <w:tc>
          <w:tcPr>
            <w:tcW w:w="1134" w:type="dxa"/>
          </w:tcPr>
          <w:p w14:paraId="3F40FEFB" w14:textId="77777777" w:rsidR="00643594" w:rsidRDefault="00643594" w:rsidP="00C943CD">
            <w:pPr>
              <w:pStyle w:val="TableCopy"/>
              <w:jc w:val="right"/>
            </w:pPr>
            <w:r w:rsidRPr="00C11870">
              <w:rPr>
                <w:rFonts w:cs="Wingdings-Regular"/>
              </w:rPr>
              <w:t>*</w:t>
            </w:r>
          </w:p>
        </w:tc>
      </w:tr>
      <w:tr w:rsidR="00643594" w14:paraId="450C1700" w14:textId="77777777" w:rsidTr="00C943CD">
        <w:trPr>
          <w:trHeight w:val="60"/>
        </w:trPr>
        <w:tc>
          <w:tcPr>
            <w:tcW w:w="3823" w:type="dxa"/>
          </w:tcPr>
          <w:p w14:paraId="22E4F1FB" w14:textId="77777777" w:rsidR="00643594" w:rsidRDefault="00643594" w:rsidP="00C943CD">
            <w:pPr>
              <w:pStyle w:val="TableCopy"/>
            </w:pPr>
            <w:r>
              <w:t>Level Crossing Removal Project: Milestones delivered in accordance with agreed budget and timelines</w:t>
            </w:r>
          </w:p>
        </w:tc>
        <w:tc>
          <w:tcPr>
            <w:tcW w:w="1332" w:type="dxa"/>
          </w:tcPr>
          <w:p w14:paraId="4423F603" w14:textId="77777777" w:rsidR="00643594" w:rsidRDefault="00643594" w:rsidP="00C943CD">
            <w:pPr>
              <w:pStyle w:val="TableCopy"/>
              <w:jc w:val="right"/>
            </w:pPr>
            <w:r>
              <w:t>per cent</w:t>
            </w:r>
          </w:p>
        </w:tc>
        <w:tc>
          <w:tcPr>
            <w:tcW w:w="1332" w:type="dxa"/>
          </w:tcPr>
          <w:p w14:paraId="32A1A409" w14:textId="77777777" w:rsidR="00643594" w:rsidRDefault="00643594" w:rsidP="00C943CD">
            <w:pPr>
              <w:pStyle w:val="TableCopy"/>
              <w:jc w:val="right"/>
            </w:pPr>
            <w:r>
              <w:t>100</w:t>
            </w:r>
          </w:p>
        </w:tc>
        <w:tc>
          <w:tcPr>
            <w:tcW w:w="1333" w:type="dxa"/>
          </w:tcPr>
          <w:p w14:paraId="7E1ECA07" w14:textId="77777777" w:rsidR="00643594" w:rsidRDefault="00643594" w:rsidP="00C943CD">
            <w:pPr>
              <w:pStyle w:val="TableCopy"/>
              <w:jc w:val="right"/>
            </w:pPr>
            <w:r>
              <w:t>100</w:t>
            </w:r>
          </w:p>
        </w:tc>
        <w:tc>
          <w:tcPr>
            <w:tcW w:w="1531" w:type="dxa"/>
          </w:tcPr>
          <w:p w14:paraId="7E3969CC" w14:textId="77777777" w:rsidR="00643594" w:rsidRDefault="00643594" w:rsidP="00C943CD">
            <w:pPr>
              <w:pStyle w:val="TableCopy"/>
              <w:jc w:val="right"/>
            </w:pPr>
            <w:r>
              <w:t>0.0</w:t>
            </w:r>
          </w:p>
        </w:tc>
        <w:tc>
          <w:tcPr>
            <w:tcW w:w="1134" w:type="dxa"/>
          </w:tcPr>
          <w:p w14:paraId="7B9CAFAA" w14:textId="77777777" w:rsidR="00643594" w:rsidRDefault="00643594" w:rsidP="00C943CD">
            <w:pPr>
              <w:pStyle w:val="TableCopy"/>
              <w:jc w:val="right"/>
            </w:pPr>
            <w:r w:rsidRPr="00C11870">
              <w:rPr>
                <w:rFonts w:cs="Wingdings-Regular"/>
              </w:rPr>
              <w:t>*</w:t>
            </w:r>
          </w:p>
        </w:tc>
      </w:tr>
      <w:tr w:rsidR="00643594" w14:paraId="3EC61F17" w14:textId="77777777" w:rsidTr="00C943CD">
        <w:trPr>
          <w:trHeight w:val="60"/>
        </w:trPr>
        <w:tc>
          <w:tcPr>
            <w:tcW w:w="3823" w:type="dxa"/>
          </w:tcPr>
          <w:p w14:paraId="7BDB39C8" w14:textId="77777777" w:rsidR="00643594" w:rsidRDefault="00643594" w:rsidP="00C943CD">
            <w:pPr>
              <w:pStyle w:val="TableCopy"/>
            </w:pPr>
            <w:r>
              <w:t>Planning projects for other major transport infrastructure</w:t>
            </w:r>
          </w:p>
        </w:tc>
        <w:tc>
          <w:tcPr>
            <w:tcW w:w="1332" w:type="dxa"/>
          </w:tcPr>
          <w:p w14:paraId="2444A53E" w14:textId="77777777" w:rsidR="00643594" w:rsidRDefault="00643594" w:rsidP="00C943CD">
            <w:pPr>
              <w:pStyle w:val="TableCopy"/>
              <w:jc w:val="right"/>
            </w:pPr>
            <w:r>
              <w:t>number</w:t>
            </w:r>
          </w:p>
        </w:tc>
        <w:tc>
          <w:tcPr>
            <w:tcW w:w="1332" w:type="dxa"/>
          </w:tcPr>
          <w:p w14:paraId="78841177" w14:textId="77777777" w:rsidR="00643594" w:rsidRDefault="00643594" w:rsidP="00C943CD">
            <w:pPr>
              <w:pStyle w:val="TableCopy"/>
              <w:jc w:val="right"/>
            </w:pPr>
            <w:r>
              <w:t>5</w:t>
            </w:r>
          </w:p>
        </w:tc>
        <w:tc>
          <w:tcPr>
            <w:tcW w:w="1333" w:type="dxa"/>
          </w:tcPr>
          <w:p w14:paraId="7D9EE92E" w14:textId="77777777" w:rsidR="00643594" w:rsidRDefault="00643594" w:rsidP="00C943CD">
            <w:pPr>
              <w:pStyle w:val="TableCopy"/>
              <w:jc w:val="right"/>
            </w:pPr>
            <w:r>
              <w:t>5</w:t>
            </w:r>
          </w:p>
        </w:tc>
        <w:tc>
          <w:tcPr>
            <w:tcW w:w="1531" w:type="dxa"/>
          </w:tcPr>
          <w:p w14:paraId="546479BA" w14:textId="77777777" w:rsidR="00643594" w:rsidRDefault="00643594" w:rsidP="00C943CD">
            <w:pPr>
              <w:pStyle w:val="TableCopy"/>
              <w:jc w:val="right"/>
            </w:pPr>
            <w:r>
              <w:t>0.0</w:t>
            </w:r>
          </w:p>
        </w:tc>
        <w:tc>
          <w:tcPr>
            <w:tcW w:w="1134" w:type="dxa"/>
          </w:tcPr>
          <w:p w14:paraId="2D9EC3B1" w14:textId="77777777" w:rsidR="00643594" w:rsidRDefault="00643594" w:rsidP="00C943CD">
            <w:pPr>
              <w:pStyle w:val="TableCopy"/>
              <w:jc w:val="right"/>
            </w:pPr>
            <w:r w:rsidRPr="00C11870">
              <w:rPr>
                <w:rFonts w:cs="Wingdings-Regular"/>
              </w:rPr>
              <w:t>*</w:t>
            </w:r>
          </w:p>
        </w:tc>
      </w:tr>
      <w:tr w:rsidR="00643594" w14:paraId="07BCA53E" w14:textId="77777777" w:rsidTr="00C943CD">
        <w:trPr>
          <w:trHeight w:val="60"/>
        </w:trPr>
        <w:tc>
          <w:tcPr>
            <w:tcW w:w="10485" w:type="dxa"/>
            <w:gridSpan w:val="6"/>
          </w:tcPr>
          <w:p w14:paraId="51A37B43" w14:textId="77777777" w:rsidR="00643594" w:rsidRPr="0039214D" w:rsidRDefault="00643594" w:rsidP="00C943CD">
            <w:pPr>
              <w:pStyle w:val="TableCopy"/>
            </w:pPr>
            <w:r>
              <w:rPr>
                <w:b/>
              </w:rPr>
              <w:t>Quality</w:t>
            </w:r>
          </w:p>
        </w:tc>
      </w:tr>
      <w:tr w:rsidR="00643594" w14:paraId="59D6EB62" w14:textId="77777777" w:rsidTr="00C943CD">
        <w:trPr>
          <w:trHeight w:val="60"/>
        </w:trPr>
        <w:tc>
          <w:tcPr>
            <w:tcW w:w="3823" w:type="dxa"/>
          </w:tcPr>
          <w:p w14:paraId="6B1BDE37" w14:textId="77777777" w:rsidR="00643594" w:rsidRDefault="00643594" w:rsidP="00C943CD">
            <w:pPr>
              <w:pStyle w:val="TableCopy"/>
            </w:pPr>
            <w:r>
              <w:t>Melbourne Metro Tunnel Project – planning and development: Milestones delivered in accordance with agreed budget and timelines</w:t>
            </w:r>
          </w:p>
        </w:tc>
        <w:tc>
          <w:tcPr>
            <w:tcW w:w="1332" w:type="dxa"/>
          </w:tcPr>
          <w:p w14:paraId="2728C1A5" w14:textId="77777777" w:rsidR="00643594" w:rsidRDefault="00643594" w:rsidP="00C943CD">
            <w:pPr>
              <w:pStyle w:val="TableCopy"/>
              <w:jc w:val="right"/>
            </w:pPr>
            <w:r>
              <w:t>per cent</w:t>
            </w:r>
          </w:p>
        </w:tc>
        <w:tc>
          <w:tcPr>
            <w:tcW w:w="1332" w:type="dxa"/>
          </w:tcPr>
          <w:p w14:paraId="61998C83" w14:textId="77777777" w:rsidR="00643594" w:rsidRDefault="00643594" w:rsidP="00C943CD">
            <w:pPr>
              <w:pStyle w:val="TableCopy"/>
              <w:jc w:val="right"/>
            </w:pPr>
            <w:r>
              <w:t>100</w:t>
            </w:r>
          </w:p>
        </w:tc>
        <w:tc>
          <w:tcPr>
            <w:tcW w:w="1333" w:type="dxa"/>
          </w:tcPr>
          <w:p w14:paraId="5AB078EC" w14:textId="77777777" w:rsidR="00643594" w:rsidRDefault="00643594" w:rsidP="00C943CD">
            <w:pPr>
              <w:pStyle w:val="TableCopy"/>
              <w:jc w:val="right"/>
            </w:pPr>
            <w:r>
              <w:t>100</w:t>
            </w:r>
          </w:p>
        </w:tc>
        <w:tc>
          <w:tcPr>
            <w:tcW w:w="1531" w:type="dxa"/>
          </w:tcPr>
          <w:p w14:paraId="3F1BCED3" w14:textId="77777777" w:rsidR="00643594" w:rsidRDefault="00643594" w:rsidP="00C943CD">
            <w:pPr>
              <w:pStyle w:val="TableCopy"/>
              <w:jc w:val="right"/>
            </w:pPr>
            <w:r>
              <w:t>0.0</w:t>
            </w:r>
          </w:p>
        </w:tc>
        <w:tc>
          <w:tcPr>
            <w:tcW w:w="1134" w:type="dxa"/>
          </w:tcPr>
          <w:p w14:paraId="28DA4D5F" w14:textId="77777777" w:rsidR="00643594" w:rsidRDefault="00643594" w:rsidP="00C943CD">
            <w:pPr>
              <w:pStyle w:val="TableCopy"/>
              <w:jc w:val="right"/>
            </w:pPr>
            <w:r w:rsidRPr="00C11870">
              <w:rPr>
                <w:rFonts w:cs="Wingdings-Regular"/>
              </w:rPr>
              <w:t>*</w:t>
            </w:r>
          </w:p>
        </w:tc>
      </w:tr>
      <w:tr w:rsidR="00643594" w14:paraId="18248106" w14:textId="77777777" w:rsidTr="00C943CD">
        <w:trPr>
          <w:trHeight w:val="60"/>
        </w:trPr>
        <w:tc>
          <w:tcPr>
            <w:tcW w:w="10485" w:type="dxa"/>
            <w:gridSpan w:val="6"/>
          </w:tcPr>
          <w:p w14:paraId="2510FF72" w14:textId="77777777" w:rsidR="00643594" w:rsidRPr="0039214D" w:rsidRDefault="00643594" w:rsidP="00C943CD">
            <w:pPr>
              <w:pStyle w:val="TableCopy"/>
            </w:pPr>
            <w:r>
              <w:rPr>
                <w:b/>
              </w:rPr>
              <w:t>Cost</w:t>
            </w:r>
          </w:p>
        </w:tc>
      </w:tr>
      <w:tr w:rsidR="00643594" w:rsidRPr="00170AF8" w14:paraId="3AEF57DF" w14:textId="77777777" w:rsidTr="00C943CD">
        <w:trPr>
          <w:trHeight w:val="60"/>
        </w:trPr>
        <w:tc>
          <w:tcPr>
            <w:tcW w:w="3823" w:type="dxa"/>
          </w:tcPr>
          <w:p w14:paraId="4B767708" w14:textId="77777777" w:rsidR="00643594" w:rsidRPr="008F7159" w:rsidRDefault="00643594" w:rsidP="00C943CD">
            <w:pPr>
              <w:pStyle w:val="TableCopy"/>
              <w:rPr>
                <w:b/>
              </w:rPr>
            </w:pPr>
            <w:r w:rsidRPr="008F7159">
              <w:rPr>
                <w:b/>
              </w:rPr>
              <w:t>Total output cost</w:t>
            </w:r>
          </w:p>
        </w:tc>
        <w:tc>
          <w:tcPr>
            <w:tcW w:w="1332" w:type="dxa"/>
          </w:tcPr>
          <w:p w14:paraId="1AC13C0F" w14:textId="77777777" w:rsidR="00643594" w:rsidRPr="008F7159" w:rsidRDefault="00643594" w:rsidP="00C943CD">
            <w:pPr>
              <w:pStyle w:val="TableCopy"/>
              <w:jc w:val="right"/>
              <w:rPr>
                <w:b/>
              </w:rPr>
            </w:pPr>
            <w:r w:rsidRPr="008F7159">
              <w:rPr>
                <w:b/>
              </w:rPr>
              <w:t>$ million</w:t>
            </w:r>
          </w:p>
        </w:tc>
        <w:tc>
          <w:tcPr>
            <w:tcW w:w="1332" w:type="dxa"/>
          </w:tcPr>
          <w:p w14:paraId="0229D03D" w14:textId="77777777" w:rsidR="00643594" w:rsidRPr="008F7159" w:rsidRDefault="00643594" w:rsidP="00C943CD">
            <w:pPr>
              <w:pStyle w:val="TableCopy"/>
              <w:jc w:val="right"/>
              <w:rPr>
                <w:b/>
              </w:rPr>
            </w:pPr>
            <w:r w:rsidRPr="008F7159">
              <w:rPr>
                <w:b/>
              </w:rPr>
              <w:t>91.4</w:t>
            </w:r>
          </w:p>
        </w:tc>
        <w:tc>
          <w:tcPr>
            <w:tcW w:w="1333" w:type="dxa"/>
          </w:tcPr>
          <w:p w14:paraId="19265DE6" w14:textId="77777777" w:rsidR="00643594" w:rsidRPr="008F7159" w:rsidRDefault="00643594" w:rsidP="00C943CD">
            <w:pPr>
              <w:pStyle w:val="TableCopy"/>
              <w:jc w:val="right"/>
              <w:rPr>
                <w:b/>
              </w:rPr>
            </w:pPr>
            <w:r w:rsidRPr="008F7159">
              <w:rPr>
                <w:b/>
              </w:rPr>
              <w:t>65.5</w:t>
            </w:r>
          </w:p>
        </w:tc>
        <w:tc>
          <w:tcPr>
            <w:tcW w:w="1531" w:type="dxa"/>
          </w:tcPr>
          <w:p w14:paraId="6FECFAB3" w14:textId="77777777" w:rsidR="00643594" w:rsidRPr="008F7159" w:rsidRDefault="00643594" w:rsidP="00C943CD">
            <w:pPr>
              <w:pStyle w:val="TableCopy"/>
              <w:jc w:val="right"/>
              <w:rPr>
                <w:b/>
              </w:rPr>
            </w:pPr>
            <w:r w:rsidRPr="008F7159">
              <w:rPr>
                <w:b/>
              </w:rPr>
              <w:t>39.5</w:t>
            </w:r>
          </w:p>
        </w:tc>
        <w:tc>
          <w:tcPr>
            <w:tcW w:w="1134" w:type="dxa"/>
          </w:tcPr>
          <w:p w14:paraId="715A9412" w14:textId="77777777" w:rsidR="00643594" w:rsidRPr="00170AF8" w:rsidRDefault="00643594" w:rsidP="00C943CD">
            <w:pPr>
              <w:pStyle w:val="TableCopy"/>
              <w:jc w:val="right"/>
              <w:rPr>
                <w:b/>
              </w:rPr>
            </w:pPr>
            <w:r w:rsidRPr="00170AF8">
              <w:rPr>
                <w:rFonts w:cs="Wingdings-Regular"/>
                <w:b/>
              </w:rPr>
              <w:t>#</w:t>
            </w:r>
          </w:p>
        </w:tc>
      </w:tr>
      <w:tr w:rsidR="00643594" w14:paraId="3AF582F9" w14:textId="77777777" w:rsidTr="00C943CD">
        <w:trPr>
          <w:trHeight w:val="60"/>
        </w:trPr>
        <w:tc>
          <w:tcPr>
            <w:tcW w:w="10485" w:type="dxa"/>
            <w:gridSpan w:val="6"/>
          </w:tcPr>
          <w:p w14:paraId="0B0ADE0E" w14:textId="77777777" w:rsidR="00643594" w:rsidRPr="0039214D" w:rsidRDefault="00643594" w:rsidP="00C943CD">
            <w:pPr>
              <w:pStyle w:val="TableCopy"/>
            </w:pPr>
            <w:r w:rsidRPr="0039214D">
              <w:rPr>
                <w:i/>
              </w:rPr>
              <w:t>The 2016-17 result was $25.9 million higher than budget mainly due to a change in the accounting treatment for some major transport infrastructure expenditure.</w:t>
            </w:r>
          </w:p>
        </w:tc>
      </w:tr>
      <w:tr w:rsidR="00643594" w14:paraId="75CC65FD" w14:textId="77777777" w:rsidTr="00C943CD">
        <w:trPr>
          <w:trHeight w:val="60"/>
        </w:trPr>
        <w:tc>
          <w:tcPr>
            <w:tcW w:w="10485" w:type="dxa"/>
            <w:gridSpan w:val="6"/>
          </w:tcPr>
          <w:p w14:paraId="77AE53A9" w14:textId="77777777" w:rsidR="00643594" w:rsidRDefault="00643594" w:rsidP="00C943CD">
            <w:pPr>
              <w:pStyle w:val="FootnoteText"/>
            </w:pPr>
            <w:r>
              <w:lastRenderedPageBreak/>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3D7194D2" w14:textId="77777777" w:rsidR="00643594" w:rsidRDefault="00643594" w:rsidP="00C943CD"/>
    <w:p w14:paraId="49670425" w14:textId="77777777" w:rsidR="00643594" w:rsidRPr="0039214D" w:rsidRDefault="00643594" w:rsidP="00C943CD">
      <w:r w:rsidRPr="0039214D">
        <w:t>Table 22 represents performance against the Port and Freight Network Access output. This output delivers capital initiatives and programs to increase the capacity, efficiency and safety of the ports, freight and logistics network.</w:t>
      </w:r>
    </w:p>
    <w:p w14:paraId="1016E0B4" w14:textId="77777777" w:rsidR="00643594" w:rsidRDefault="00643594" w:rsidP="006944EB">
      <w:pPr>
        <w:pStyle w:val="Heading5"/>
      </w:pPr>
      <w:r w:rsidRPr="00EF7469">
        <w:t>Table 22 Output: Port and Freight Network Access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20BC82B6" w14:textId="77777777" w:rsidTr="006944EB">
        <w:trPr>
          <w:trHeight w:val="60"/>
        </w:trPr>
        <w:tc>
          <w:tcPr>
            <w:tcW w:w="3823" w:type="dxa"/>
            <w:vAlign w:val="bottom"/>
          </w:tcPr>
          <w:p w14:paraId="58B70406" w14:textId="77777777" w:rsidR="00643594" w:rsidRDefault="00643594" w:rsidP="006944EB">
            <w:pPr>
              <w:pStyle w:val="TableHeading"/>
            </w:pPr>
            <w:r>
              <w:t>Performance measures</w:t>
            </w:r>
          </w:p>
        </w:tc>
        <w:tc>
          <w:tcPr>
            <w:tcW w:w="1332" w:type="dxa"/>
            <w:vAlign w:val="bottom"/>
          </w:tcPr>
          <w:p w14:paraId="00224196" w14:textId="77777777" w:rsidR="00643594" w:rsidRDefault="00643594" w:rsidP="006944EB">
            <w:pPr>
              <w:pStyle w:val="TableHeading"/>
              <w:jc w:val="right"/>
            </w:pPr>
            <w:r>
              <w:t>Unit of measure</w:t>
            </w:r>
          </w:p>
        </w:tc>
        <w:tc>
          <w:tcPr>
            <w:tcW w:w="1332" w:type="dxa"/>
            <w:vAlign w:val="bottom"/>
          </w:tcPr>
          <w:p w14:paraId="3D3ABE15" w14:textId="77777777" w:rsidR="00643594" w:rsidRDefault="00643594" w:rsidP="006944EB">
            <w:pPr>
              <w:pStyle w:val="TableHeading"/>
              <w:jc w:val="right"/>
            </w:pPr>
            <w:r>
              <w:t>2016-17 actual</w:t>
            </w:r>
          </w:p>
        </w:tc>
        <w:tc>
          <w:tcPr>
            <w:tcW w:w="1333" w:type="dxa"/>
            <w:vAlign w:val="bottom"/>
          </w:tcPr>
          <w:p w14:paraId="119AF404" w14:textId="77777777" w:rsidR="00643594" w:rsidRDefault="00643594" w:rsidP="006944EB">
            <w:pPr>
              <w:pStyle w:val="TableHeading"/>
              <w:jc w:val="right"/>
            </w:pPr>
            <w:r>
              <w:t>2016-17 target</w:t>
            </w:r>
          </w:p>
        </w:tc>
        <w:tc>
          <w:tcPr>
            <w:tcW w:w="1531" w:type="dxa"/>
            <w:vAlign w:val="bottom"/>
          </w:tcPr>
          <w:p w14:paraId="008FEACA" w14:textId="77777777" w:rsidR="00643594" w:rsidRDefault="00643594" w:rsidP="006944EB">
            <w:pPr>
              <w:pStyle w:val="TableHeading"/>
              <w:jc w:val="right"/>
            </w:pPr>
            <w:r>
              <w:t>Performance variation (%)</w:t>
            </w:r>
          </w:p>
        </w:tc>
        <w:tc>
          <w:tcPr>
            <w:tcW w:w="1134" w:type="dxa"/>
            <w:vAlign w:val="bottom"/>
          </w:tcPr>
          <w:p w14:paraId="2C2EF6BD" w14:textId="77777777" w:rsidR="00643594" w:rsidRDefault="00643594" w:rsidP="006944EB">
            <w:pPr>
              <w:pStyle w:val="TableHeading"/>
              <w:jc w:val="right"/>
            </w:pPr>
            <w:r>
              <w:t>Result</w:t>
            </w:r>
            <w:r>
              <w:rPr>
                <w:vertAlign w:val="superscript"/>
              </w:rPr>
              <w:t xml:space="preserve"> (1)</w:t>
            </w:r>
          </w:p>
        </w:tc>
      </w:tr>
      <w:tr w:rsidR="00643594" w14:paraId="46BC02E5" w14:textId="77777777" w:rsidTr="00C943CD">
        <w:trPr>
          <w:trHeight w:val="60"/>
        </w:trPr>
        <w:tc>
          <w:tcPr>
            <w:tcW w:w="10485" w:type="dxa"/>
            <w:gridSpan w:val="6"/>
          </w:tcPr>
          <w:p w14:paraId="7AEF3B1F" w14:textId="77777777" w:rsidR="00643594" w:rsidRPr="0039214D" w:rsidRDefault="00643594" w:rsidP="00C943CD">
            <w:pPr>
              <w:pStyle w:val="TableCopy"/>
            </w:pPr>
            <w:r>
              <w:rPr>
                <w:b/>
              </w:rPr>
              <w:t>Quantity</w:t>
            </w:r>
          </w:p>
        </w:tc>
      </w:tr>
      <w:tr w:rsidR="00643594" w14:paraId="32F1CDEF" w14:textId="77777777" w:rsidTr="00C943CD">
        <w:trPr>
          <w:trHeight w:val="60"/>
        </w:trPr>
        <w:tc>
          <w:tcPr>
            <w:tcW w:w="3823" w:type="dxa"/>
          </w:tcPr>
          <w:p w14:paraId="35C7D958" w14:textId="77777777" w:rsidR="00643594" w:rsidRDefault="00643594" w:rsidP="00C943CD">
            <w:pPr>
              <w:pStyle w:val="TableCopy"/>
            </w:pPr>
            <w:r>
              <w:t>Annual Boating Safety and Facilities Grant Program funding committed</w:t>
            </w:r>
          </w:p>
        </w:tc>
        <w:tc>
          <w:tcPr>
            <w:tcW w:w="1332" w:type="dxa"/>
          </w:tcPr>
          <w:p w14:paraId="4EE9C9C1" w14:textId="77777777" w:rsidR="00643594" w:rsidRDefault="00643594" w:rsidP="00C943CD">
            <w:pPr>
              <w:pStyle w:val="TableCopy"/>
              <w:jc w:val="right"/>
            </w:pPr>
            <w:r>
              <w:t>per cent</w:t>
            </w:r>
          </w:p>
        </w:tc>
        <w:tc>
          <w:tcPr>
            <w:tcW w:w="1332" w:type="dxa"/>
          </w:tcPr>
          <w:p w14:paraId="79EDC135" w14:textId="77777777" w:rsidR="00643594" w:rsidRDefault="00643594" w:rsidP="00C943CD">
            <w:pPr>
              <w:pStyle w:val="TableCopy"/>
              <w:jc w:val="right"/>
            </w:pPr>
            <w:r>
              <w:t>100</w:t>
            </w:r>
          </w:p>
        </w:tc>
        <w:tc>
          <w:tcPr>
            <w:tcW w:w="1333" w:type="dxa"/>
          </w:tcPr>
          <w:p w14:paraId="311A1520" w14:textId="77777777" w:rsidR="00643594" w:rsidRDefault="00643594" w:rsidP="00C943CD">
            <w:pPr>
              <w:pStyle w:val="TableCopy"/>
              <w:jc w:val="right"/>
            </w:pPr>
            <w:r>
              <w:t>100</w:t>
            </w:r>
          </w:p>
        </w:tc>
        <w:tc>
          <w:tcPr>
            <w:tcW w:w="1531" w:type="dxa"/>
          </w:tcPr>
          <w:p w14:paraId="50A944AA" w14:textId="77777777" w:rsidR="00643594" w:rsidRDefault="00643594" w:rsidP="00C943CD">
            <w:pPr>
              <w:pStyle w:val="TableCopy"/>
              <w:jc w:val="right"/>
            </w:pPr>
            <w:r>
              <w:t>0.0</w:t>
            </w:r>
          </w:p>
        </w:tc>
        <w:tc>
          <w:tcPr>
            <w:tcW w:w="1134" w:type="dxa"/>
          </w:tcPr>
          <w:p w14:paraId="08BC1803" w14:textId="77777777" w:rsidR="00643594" w:rsidRDefault="00643594" w:rsidP="00C943CD">
            <w:pPr>
              <w:pStyle w:val="TableCopy"/>
              <w:jc w:val="right"/>
            </w:pPr>
            <w:r w:rsidRPr="00C11870">
              <w:rPr>
                <w:rFonts w:cs="Wingdings-Regular"/>
              </w:rPr>
              <w:t>*</w:t>
            </w:r>
          </w:p>
        </w:tc>
      </w:tr>
      <w:tr w:rsidR="00643594" w14:paraId="4FA1C081" w14:textId="77777777" w:rsidTr="00C943CD">
        <w:trPr>
          <w:trHeight w:val="60"/>
        </w:trPr>
        <w:tc>
          <w:tcPr>
            <w:tcW w:w="3823" w:type="dxa"/>
          </w:tcPr>
          <w:p w14:paraId="01760F10" w14:textId="77777777" w:rsidR="00643594" w:rsidRDefault="00643594" w:rsidP="00C943CD">
            <w:pPr>
              <w:pStyle w:val="TableCopy"/>
            </w:pPr>
            <w:r>
              <w:t>Containers transported by rail under the Mode Shift Incentive Scheme program</w:t>
            </w:r>
          </w:p>
        </w:tc>
        <w:tc>
          <w:tcPr>
            <w:tcW w:w="1332" w:type="dxa"/>
          </w:tcPr>
          <w:p w14:paraId="292C85FF" w14:textId="77777777" w:rsidR="00643594" w:rsidRDefault="00643594" w:rsidP="00C943CD">
            <w:pPr>
              <w:pStyle w:val="TableCopy"/>
              <w:jc w:val="right"/>
            </w:pPr>
            <w:r>
              <w:t>number</w:t>
            </w:r>
          </w:p>
        </w:tc>
        <w:tc>
          <w:tcPr>
            <w:tcW w:w="1332" w:type="dxa"/>
          </w:tcPr>
          <w:p w14:paraId="2C1D4F6C" w14:textId="77777777" w:rsidR="00643594" w:rsidRDefault="00643594" w:rsidP="00C943CD">
            <w:pPr>
              <w:pStyle w:val="TableCopy"/>
              <w:jc w:val="right"/>
            </w:pPr>
            <w:r>
              <w:t>41,840</w:t>
            </w:r>
          </w:p>
        </w:tc>
        <w:tc>
          <w:tcPr>
            <w:tcW w:w="1333" w:type="dxa"/>
          </w:tcPr>
          <w:p w14:paraId="7B7CA1A8" w14:textId="77777777" w:rsidR="00643594" w:rsidRDefault="00643594" w:rsidP="00C943CD">
            <w:pPr>
              <w:pStyle w:val="TableCopy"/>
              <w:jc w:val="right"/>
            </w:pPr>
            <w:r>
              <w:t>42,500</w:t>
            </w:r>
          </w:p>
        </w:tc>
        <w:tc>
          <w:tcPr>
            <w:tcW w:w="1531" w:type="dxa"/>
          </w:tcPr>
          <w:p w14:paraId="7752B429" w14:textId="77777777" w:rsidR="00643594" w:rsidRDefault="00643594" w:rsidP="00C943CD">
            <w:pPr>
              <w:pStyle w:val="TableCopy"/>
              <w:jc w:val="right"/>
            </w:pPr>
            <w:r>
              <w:t>-1.6</w:t>
            </w:r>
          </w:p>
        </w:tc>
        <w:tc>
          <w:tcPr>
            <w:tcW w:w="1134" w:type="dxa"/>
          </w:tcPr>
          <w:p w14:paraId="3AD6705F" w14:textId="77777777" w:rsidR="00643594" w:rsidRDefault="00643594" w:rsidP="00C943CD">
            <w:pPr>
              <w:pStyle w:val="TableCopy"/>
              <w:jc w:val="right"/>
            </w:pPr>
            <w:r>
              <w:t>^</w:t>
            </w:r>
          </w:p>
        </w:tc>
      </w:tr>
      <w:tr w:rsidR="00643594" w14:paraId="7B83933B" w14:textId="77777777" w:rsidTr="00C943CD">
        <w:trPr>
          <w:trHeight w:val="60"/>
        </w:trPr>
        <w:tc>
          <w:tcPr>
            <w:tcW w:w="3823" w:type="dxa"/>
          </w:tcPr>
          <w:p w14:paraId="0B630675" w14:textId="77777777" w:rsidR="00643594" w:rsidRDefault="00643594" w:rsidP="00C943CD">
            <w:pPr>
              <w:pStyle w:val="TableCopy"/>
            </w:pPr>
            <w:r>
              <w:t>Number of months per year average channel depth at Lakes Entrance meets standards</w:t>
            </w:r>
          </w:p>
        </w:tc>
        <w:tc>
          <w:tcPr>
            <w:tcW w:w="1332" w:type="dxa"/>
          </w:tcPr>
          <w:p w14:paraId="70FB7810" w14:textId="77777777" w:rsidR="00643594" w:rsidRDefault="00643594" w:rsidP="00C943CD">
            <w:pPr>
              <w:pStyle w:val="TableCopy"/>
              <w:jc w:val="right"/>
            </w:pPr>
            <w:r>
              <w:t>number</w:t>
            </w:r>
          </w:p>
        </w:tc>
        <w:tc>
          <w:tcPr>
            <w:tcW w:w="1332" w:type="dxa"/>
          </w:tcPr>
          <w:p w14:paraId="7A39FB8A" w14:textId="77777777" w:rsidR="00643594" w:rsidRDefault="00643594" w:rsidP="00C943CD">
            <w:pPr>
              <w:pStyle w:val="TableCopy"/>
              <w:jc w:val="right"/>
            </w:pPr>
            <w:r>
              <w:t>9</w:t>
            </w:r>
          </w:p>
        </w:tc>
        <w:tc>
          <w:tcPr>
            <w:tcW w:w="1333" w:type="dxa"/>
          </w:tcPr>
          <w:p w14:paraId="1D73D58C" w14:textId="77777777" w:rsidR="00643594" w:rsidRDefault="00643594" w:rsidP="00C943CD">
            <w:pPr>
              <w:pStyle w:val="TableCopy"/>
              <w:jc w:val="right"/>
            </w:pPr>
            <w:r>
              <w:t>9</w:t>
            </w:r>
          </w:p>
        </w:tc>
        <w:tc>
          <w:tcPr>
            <w:tcW w:w="1531" w:type="dxa"/>
          </w:tcPr>
          <w:p w14:paraId="7FD40B6F" w14:textId="77777777" w:rsidR="00643594" w:rsidRDefault="00643594" w:rsidP="00C943CD">
            <w:pPr>
              <w:pStyle w:val="TableCopy"/>
              <w:jc w:val="right"/>
            </w:pPr>
            <w:r>
              <w:t>0.0</w:t>
            </w:r>
          </w:p>
        </w:tc>
        <w:tc>
          <w:tcPr>
            <w:tcW w:w="1134" w:type="dxa"/>
          </w:tcPr>
          <w:p w14:paraId="04C7AEA5" w14:textId="77777777" w:rsidR="00643594" w:rsidRDefault="00643594" w:rsidP="00C943CD">
            <w:pPr>
              <w:pStyle w:val="TableCopy"/>
              <w:jc w:val="right"/>
            </w:pPr>
            <w:r w:rsidRPr="00C11870">
              <w:rPr>
                <w:rFonts w:cs="Wingdings-Regular"/>
              </w:rPr>
              <w:t>*</w:t>
            </w:r>
          </w:p>
        </w:tc>
      </w:tr>
      <w:tr w:rsidR="00643594" w14:paraId="270DB70F" w14:textId="77777777" w:rsidTr="00C943CD">
        <w:trPr>
          <w:trHeight w:val="60"/>
        </w:trPr>
        <w:tc>
          <w:tcPr>
            <w:tcW w:w="3823" w:type="dxa"/>
          </w:tcPr>
          <w:p w14:paraId="01B42D7B" w14:textId="77777777" w:rsidR="00643594" w:rsidRDefault="00643594" w:rsidP="00C943CD">
            <w:pPr>
              <w:pStyle w:val="TableCopy"/>
            </w:pPr>
            <w:r>
              <w:t>Road-based freight accessibility and reliability improvement projects completed</w:t>
            </w:r>
          </w:p>
        </w:tc>
        <w:tc>
          <w:tcPr>
            <w:tcW w:w="1332" w:type="dxa"/>
          </w:tcPr>
          <w:p w14:paraId="784182A6" w14:textId="77777777" w:rsidR="00643594" w:rsidRDefault="00643594" w:rsidP="00C943CD">
            <w:pPr>
              <w:pStyle w:val="TableCopy"/>
              <w:jc w:val="right"/>
            </w:pPr>
            <w:r>
              <w:t>number</w:t>
            </w:r>
          </w:p>
        </w:tc>
        <w:tc>
          <w:tcPr>
            <w:tcW w:w="1332" w:type="dxa"/>
          </w:tcPr>
          <w:p w14:paraId="043E18A4" w14:textId="77777777" w:rsidR="00643594" w:rsidRDefault="00643594" w:rsidP="00C943CD">
            <w:pPr>
              <w:pStyle w:val="TableCopy"/>
              <w:jc w:val="right"/>
            </w:pPr>
            <w:r>
              <w:t>7</w:t>
            </w:r>
          </w:p>
        </w:tc>
        <w:tc>
          <w:tcPr>
            <w:tcW w:w="1333" w:type="dxa"/>
          </w:tcPr>
          <w:p w14:paraId="5D43F935" w14:textId="77777777" w:rsidR="00643594" w:rsidRDefault="00643594" w:rsidP="00C943CD">
            <w:pPr>
              <w:pStyle w:val="TableCopy"/>
              <w:jc w:val="right"/>
            </w:pPr>
            <w:r>
              <w:t>6</w:t>
            </w:r>
          </w:p>
        </w:tc>
        <w:tc>
          <w:tcPr>
            <w:tcW w:w="1531" w:type="dxa"/>
          </w:tcPr>
          <w:p w14:paraId="13BC57D9" w14:textId="77777777" w:rsidR="00643594" w:rsidRDefault="00643594" w:rsidP="00C943CD">
            <w:pPr>
              <w:pStyle w:val="TableCopy"/>
              <w:jc w:val="right"/>
            </w:pPr>
            <w:r>
              <w:t>16.7</w:t>
            </w:r>
          </w:p>
        </w:tc>
        <w:tc>
          <w:tcPr>
            <w:tcW w:w="1134" w:type="dxa"/>
          </w:tcPr>
          <w:p w14:paraId="3B82E165" w14:textId="77777777" w:rsidR="00643594" w:rsidRDefault="00643594" w:rsidP="00C943CD">
            <w:pPr>
              <w:pStyle w:val="TableCopy"/>
              <w:jc w:val="right"/>
            </w:pPr>
            <w:r w:rsidRPr="00C11870">
              <w:rPr>
                <w:rFonts w:cs="Wingdings-Regular"/>
              </w:rPr>
              <w:t>*</w:t>
            </w:r>
          </w:p>
        </w:tc>
      </w:tr>
      <w:tr w:rsidR="00643594" w14:paraId="7EF8FA42" w14:textId="77777777" w:rsidTr="00C943CD">
        <w:trPr>
          <w:trHeight w:val="60"/>
        </w:trPr>
        <w:tc>
          <w:tcPr>
            <w:tcW w:w="10485" w:type="dxa"/>
            <w:gridSpan w:val="6"/>
          </w:tcPr>
          <w:p w14:paraId="54348C58" w14:textId="77777777" w:rsidR="00643594" w:rsidRPr="0039214D" w:rsidRDefault="00643594" w:rsidP="00C943CD">
            <w:pPr>
              <w:pStyle w:val="TableCopy"/>
            </w:pPr>
            <w:r w:rsidRPr="0039214D">
              <w:rPr>
                <w:i/>
                <w:spacing w:val="-1"/>
              </w:rPr>
              <w:t xml:space="preserve">Due to an additional project (Hume Highway upgraded park and ride facility) being added to the </w:t>
            </w:r>
            <w:proofErr w:type="spellStart"/>
            <w:r w:rsidRPr="0039214D">
              <w:rPr>
                <w:i/>
                <w:spacing w:val="-1"/>
              </w:rPr>
              <w:t>programme</w:t>
            </w:r>
            <w:proofErr w:type="spellEnd"/>
            <w:r w:rsidRPr="0039214D">
              <w:rPr>
                <w:i/>
                <w:spacing w:val="-1"/>
              </w:rPr>
              <w:t xml:space="preserve"> of works after the target was set.</w:t>
            </w:r>
          </w:p>
        </w:tc>
      </w:tr>
      <w:tr w:rsidR="00643594" w14:paraId="6272BBA0" w14:textId="77777777" w:rsidTr="00C943CD">
        <w:trPr>
          <w:trHeight w:val="60"/>
        </w:trPr>
        <w:tc>
          <w:tcPr>
            <w:tcW w:w="10485" w:type="dxa"/>
            <w:gridSpan w:val="6"/>
          </w:tcPr>
          <w:p w14:paraId="30A5C491" w14:textId="77777777" w:rsidR="00643594" w:rsidRPr="0039214D" w:rsidRDefault="00643594" w:rsidP="00C943CD">
            <w:pPr>
              <w:pStyle w:val="TableCopy"/>
            </w:pPr>
            <w:r>
              <w:rPr>
                <w:b/>
              </w:rPr>
              <w:t>Quality</w:t>
            </w:r>
          </w:p>
        </w:tc>
      </w:tr>
      <w:tr w:rsidR="00643594" w14:paraId="50B8ED47" w14:textId="77777777" w:rsidTr="00C943CD">
        <w:trPr>
          <w:trHeight w:val="60"/>
        </w:trPr>
        <w:tc>
          <w:tcPr>
            <w:tcW w:w="3823" w:type="dxa"/>
          </w:tcPr>
          <w:p w14:paraId="6694D7DE" w14:textId="77777777" w:rsidR="00643594" w:rsidRDefault="00643594" w:rsidP="00C943CD">
            <w:pPr>
              <w:pStyle w:val="TableCopy"/>
            </w:pPr>
            <w:r>
              <w:t>Number of accessible local ports</w:t>
            </w:r>
          </w:p>
        </w:tc>
        <w:tc>
          <w:tcPr>
            <w:tcW w:w="1332" w:type="dxa"/>
          </w:tcPr>
          <w:p w14:paraId="772A4B51" w14:textId="77777777" w:rsidR="00643594" w:rsidRDefault="00643594" w:rsidP="00C943CD">
            <w:pPr>
              <w:pStyle w:val="TableCopy"/>
              <w:jc w:val="right"/>
            </w:pPr>
            <w:r>
              <w:t>number</w:t>
            </w:r>
          </w:p>
        </w:tc>
        <w:tc>
          <w:tcPr>
            <w:tcW w:w="1332" w:type="dxa"/>
          </w:tcPr>
          <w:p w14:paraId="2C98634E" w14:textId="77777777" w:rsidR="00643594" w:rsidRDefault="00643594" w:rsidP="00C943CD">
            <w:pPr>
              <w:pStyle w:val="TableCopy"/>
              <w:jc w:val="right"/>
            </w:pPr>
            <w:r>
              <w:t>14</w:t>
            </w:r>
          </w:p>
        </w:tc>
        <w:tc>
          <w:tcPr>
            <w:tcW w:w="1333" w:type="dxa"/>
          </w:tcPr>
          <w:p w14:paraId="6D266AFE" w14:textId="77777777" w:rsidR="00643594" w:rsidRDefault="00643594" w:rsidP="00C943CD">
            <w:pPr>
              <w:pStyle w:val="TableCopy"/>
              <w:jc w:val="right"/>
            </w:pPr>
            <w:r>
              <w:t>14</w:t>
            </w:r>
          </w:p>
        </w:tc>
        <w:tc>
          <w:tcPr>
            <w:tcW w:w="1531" w:type="dxa"/>
          </w:tcPr>
          <w:p w14:paraId="75E3934C" w14:textId="77777777" w:rsidR="00643594" w:rsidRDefault="00643594" w:rsidP="00C943CD">
            <w:pPr>
              <w:pStyle w:val="TableCopy"/>
              <w:jc w:val="right"/>
            </w:pPr>
            <w:r>
              <w:t>0.0</w:t>
            </w:r>
          </w:p>
        </w:tc>
        <w:tc>
          <w:tcPr>
            <w:tcW w:w="1134" w:type="dxa"/>
          </w:tcPr>
          <w:p w14:paraId="3696C2B8" w14:textId="77777777" w:rsidR="00643594" w:rsidRDefault="00643594" w:rsidP="00C943CD">
            <w:pPr>
              <w:pStyle w:val="TableCopy"/>
              <w:jc w:val="right"/>
            </w:pPr>
            <w:r w:rsidRPr="00C11870">
              <w:rPr>
                <w:rFonts w:cs="Wingdings-Regular"/>
              </w:rPr>
              <w:t>*</w:t>
            </w:r>
          </w:p>
        </w:tc>
      </w:tr>
      <w:tr w:rsidR="00643594" w14:paraId="342E8C12" w14:textId="77777777" w:rsidTr="00C943CD">
        <w:trPr>
          <w:trHeight w:val="60"/>
        </w:trPr>
        <w:tc>
          <w:tcPr>
            <w:tcW w:w="3823" w:type="dxa"/>
          </w:tcPr>
          <w:p w14:paraId="61738DDD" w14:textId="77777777" w:rsidR="00643594" w:rsidRDefault="00643594" w:rsidP="00C943CD">
            <w:pPr>
              <w:pStyle w:val="TableCopy"/>
            </w:pPr>
            <w:r>
              <w:t>Road-based freight accessibility and reliability projects completed within specified scope and standards</w:t>
            </w:r>
          </w:p>
        </w:tc>
        <w:tc>
          <w:tcPr>
            <w:tcW w:w="1332" w:type="dxa"/>
          </w:tcPr>
          <w:p w14:paraId="291645A8" w14:textId="77777777" w:rsidR="00643594" w:rsidRDefault="00643594" w:rsidP="00C943CD">
            <w:pPr>
              <w:pStyle w:val="TableCopy"/>
              <w:jc w:val="right"/>
            </w:pPr>
            <w:r>
              <w:t>per cent</w:t>
            </w:r>
          </w:p>
        </w:tc>
        <w:tc>
          <w:tcPr>
            <w:tcW w:w="1332" w:type="dxa"/>
          </w:tcPr>
          <w:p w14:paraId="567B06DC" w14:textId="77777777" w:rsidR="00643594" w:rsidRDefault="00643594" w:rsidP="00C943CD">
            <w:pPr>
              <w:pStyle w:val="TableCopy"/>
              <w:jc w:val="right"/>
            </w:pPr>
            <w:r>
              <w:t>100</w:t>
            </w:r>
          </w:p>
        </w:tc>
        <w:tc>
          <w:tcPr>
            <w:tcW w:w="1333" w:type="dxa"/>
          </w:tcPr>
          <w:p w14:paraId="48C3150A" w14:textId="77777777" w:rsidR="00643594" w:rsidRDefault="00643594" w:rsidP="00C943CD">
            <w:pPr>
              <w:pStyle w:val="TableCopy"/>
              <w:jc w:val="right"/>
            </w:pPr>
            <w:r>
              <w:t>100</w:t>
            </w:r>
          </w:p>
        </w:tc>
        <w:tc>
          <w:tcPr>
            <w:tcW w:w="1531" w:type="dxa"/>
          </w:tcPr>
          <w:p w14:paraId="7F0B08C8" w14:textId="77777777" w:rsidR="00643594" w:rsidRDefault="00643594" w:rsidP="00C943CD">
            <w:pPr>
              <w:pStyle w:val="TableCopy"/>
              <w:jc w:val="right"/>
            </w:pPr>
            <w:r>
              <w:t>0.0</w:t>
            </w:r>
          </w:p>
        </w:tc>
        <w:tc>
          <w:tcPr>
            <w:tcW w:w="1134" w:type="dxa"/>
          </w:tcPr>
          <w:p w14:paraId="655CCCED" w14:textId="77777777" w:rsidR="00643594" w:rsidRDefault="00643594" w:rsidP="00C943CD">
            <w:pPr>
              <w:pStyle w:val="TableCopy"/>
              <w:jc w:val="right"/>
            </w:pPr>
            <w:r w:rsidRPr="00C11870">
              <w:rPr>
                <w:rFonts w:cs="Wingdings-Regular"/>
              </w:rPr>
              <w:t>*</w:t>
            </w:r>
          </w:p>
        </w:tc>
      </w:tr>
      <w:tr w:rsidR="00643594" w14:paraId="06F893DB" w14:textId="77777777" w:rsidTr="00C943CD">
        <w:trPr>
          <w:trHeight w:val="60"/>
        </w:trPr>
        <w:tc>
          <w:tcPr>
            <w:tcW w:w="10485" w:type="dxa"/>
            <w:gridSpan w:val="6"/>
          </w:tcPr>
          <w:p w14:paraId="78C05E8F" w14:textId="77777777" w:rsidR="00643594" w:rsidRPr="0039214D" w:rsidRDefault="00643594" w:rsidP="00C943CD">
            <w:pPr>
              <w:pStyle w:val="TableCopy"/>
            </w:pPr>
            <w:r>
              <w:rPr>
                <w:b/>
              </w:rPr>
              <w:t>Timeliness</w:t>
            </w:r>
          </w:p>
        </w:tc>
      </w:tr>
      <w:tr w:rsidR="00643594" w14:paraId="436549F0" w14:textId="77777777" w:rsidTr="00C943CD">
        <w:trPr>
          <w:trHeight w:val="60"/>
        </w:trPr>
        <w:tc>
          <w:tcPr>
            <w:tcW w:w="3823" w:type="dxa"/>
          </w:tcPr>
          <w:p w14:paraId="094CEE70" w14:textId="77777777" w:rsidR="00643594" w:rsidRDefault="00643594" w:rsidP="00C943CD">
            <w:pPr>
              <w:pStyle w:val="TableCopy"/>
            </w:pPr>
            <w:r>
              <w:t>Delivery of a Metropolitan Intermodal System – Market Engagement</w:t>
            </w:r>
          </w:p>
        </w:tc>
        <w:tc>
          <w:tcPr>
            <w:tcW w:w="1332" w:type="dxa"/>
          </w:tcPr>
          <w:p w14:paraId="6763E2CD" w14:textId="77777777" w:rsidR="00643594" w:rsidRDefault="00643594" w:rsidP="00C943CD">
            <w:pPr>
              <w:pStyle w:val="TableCopy"/>
              <w:jc w:val="right"/>
            </w:pPr>
            <w:r>
              <w:t>date</w:t>
            </w:r>
          </w:p>
        </w:tc>
        <w:tc>
          <w:tcPr>
            <w:tcW w:w="1332" w:type="dxa"/>
          </w:tcPr>
          <w:p w14:paraId="7E00C170" w14:textId="77777777" w:rsidR="00643594" w:rsidRDefault="00643594" w:rsidP="00C943CD">
            <w:pPr>
              <w:pStyle w:val="TableCopy"/>
              <w:jc w:val="right"/>
            </w:pPr>
            <w:r>
              <w:t>Not Applicable</w:t>
            </w:r>
          </w:p>
        </w:tc>
        <w:tc>
          <w:tcPr>
            <w:tcW w:w="1333" w:type="dxa"/>
          </w:tcPr>
          <w:p w14:paraId="7E09E643" w14:textId="77777777" w:rsidR="00643594" w:rsidRDefault="00643594" w:rsidP="00C943CD">
            <w:pPr>
              <w:pStyle w:val="TableCopy"/>
              <w:jc w:val="right"/>
            </w:pPr>
            <w:r>
              <w:t>TBC</w:t>
            </w:r>
          </w:p>
        </w:tc>
        <w:tc>
          <w:tcPr>
            <w:tcW w:w="1531" w:type="dxa"/>
          </w:tcPr>
          <w:p w14:paraId="5CD38CDA" w14:textId="77777777" w:rsidR="00643594" w:rsidRDefault="00643594" w:rsidP="00C943CD">
            <w:pPr>
              <w:pStyle w:val="TableCopy"/>
              <w:jc w:val="right"/>
            </w:pPr>
            <w:r>
              <w:t>-</w:t>
            </w:r>
          </w:p>
        </w:tc>
        <w:tc>
          <w:tcPr>
            <w:tcW w:w="1134" w:type="dxa"/>
          </w:tcPr>
          <w:p w14:paraId="3ACF726B" w14:textId="77777777" w:rsidR="00643594" w:rsidRDefault="00643594" w:rsidP="00C943CD">
            <w:pPr>
              <w:pStyle w:val="TableCopy"/>
              <w:jc w:val="right"/>
            </w:pPr>
            <w:r>
              <w:rPr>
                <w:rFonts w:ascii="VIC-Regular" w:hAnsi="VIC-Regular" w:cs="VIC-Regular"/>
              </w:rPr>
              <w:t>-</w:t>
            </w:r>
          </w:p>
        </w:tc>
      </w:tr>
      <w:tr w:rsidR="00643594" w14:paraId="639CD7D1" w14:textId="77777777" w:rsidTr="00C943CD">
        <w:trPr>
          <w:trHeight w:val="60"/>
        </w:trPr>
        <w:tc>
          <w:tcPr>
            <w:tcW w:w="10485" w:type="dxa"/>
            <w:gridSpan w:val="6"/>
          </w:tcPr>
          <w:p w14:paraId="1FD25894" w14:textId="77777777" w:rsidR="00643594" w:rsidRPr="0039214D" w:rsidRDefault="00643594" w:rsidP="00C943CD">
            <w:pPr>
              <w:pStyle w:val="TableCopy"/>
            </w:pPr>
            <w:r w:rsidRPr="0039214D">
              <w:rPr>
                <w:i/>
              </w:rPr>
              <w:t>TBC, subject to agreement with the Commonwealth.</w:t>
            </w:r>
          </w:p>
        </w:tc>
      </w:tr>
      <w:tr w:rsidR="00643594" w14:paraId="6AFA9C27" w14:textId="77777777" w:rsidTr="00C943CD">
        <w:trPr>
          <w:trHeight w:val="60"/>
        </w:trPr>
        <w:tc>
          <w:tcPr>
            <w:tcW w:w="3823" w:type="dxa"/>
          </w:tcPr>
          <w:p w14:paraId="131053A8" w14:textId="77777777" w:rsidR="00643594" w:rsidRDefault="00643594" w:rsidP="00C943CD">
            <w:pPr>
              <w:pStyle w:val="TableCopy"/>
            </w:pPr>
            <w:r>
              <w:t>Road-based freight accessibility and reliability projects completed within agreed timeframes</w:t>
            </w:r>
          </w:p>
        </w:tc>
        <w:tc>
          <w:tcPr>
            <w:tcW w:w="1332" w:type="dxa"/>
          </w:tcPr>
          <w:p w14:paraId="746608A1" w14:textId="77777777" w:rsidR="00643594" w:rsidRDefault="00643594" w:rsidP="00C943CD">
            <w:pPr>
              <w:pStyle w:val="TableCopy"/>
              <w:jc w:val="right"/>
            </w:pPr>
            <w:r>
              <w:t>per cent</w:t>
            </w:r>
          </w:p>
        </w:tc>
        <w:tc>
          <w:tcPr>
            <w:tcW w:w="1332" w:type="dxa"/>
          </w:tcPr>
          <w:p w14:paraId="0965F5F6" w14:textId="77777777" w:rsidR="00643594" w:rsidRDefault="00643594" w:rsidP="00C943CD">
            <w:pPr>
              <w:pStyle w:val="TableCopy"/>
              <w:jc w:val="right"/>
            </w:pPr>
            <w:r>
              <w:t>100</w:t>
            </w:r>
          </w:p>
        </w:tc>
        <w:tc>
          <w:tcPr>
            <w:tcW w:w="1333" w:type="dxa"/>
          </w:tcPr>
          <w:p w14:paraId="2799A061" w14:textId="77777777" w:rsidR="00643594" w:rsidRDefault="00643594" w:rsidP="00C943CD">
            <w:pPr>
              <w:pStyle w:val="TableCopy"/>
              <w:jc w:val="right"/>
            </w:pPr>
            <w:r>
              <w:t>100</w:t>
            </w:r>
          </w:p>
        </w:tc>
        <w:tc>
          <w:tcPr>
            <w:tcW w:w="1531" w:type="dxa"/>
          </w:tcPr>
          <w:p w14:paraId="4BAA840D" w14:textId="77777777" w:rsidR="00643594" w:rsidRDefault="00643594" w:rsidP="00C943CD">
            <w:pPr>
              <w:pStyle w:val="TableCopy"/>
              <w:jc w:val="right"/>
            </w:pPr>
            <w:r>
              <w:t>0.0</w:t>
            </w:r>
          </w:p>
        </w:tc>
        <w:tc>
          <w:tcPr>
            <w:tcW w:w="1134" w:type="dxa"/>
          </w:tcPr>
          <w:p w14:paraId="6798C641" w14:textId="77777777" w:rsidR="00643594" w:rsidRDefault="00643594" w:rsidP="00C943CD">
            <w:pPr>
              <w:pStyle w:val="TableCopy"/>
              <w:jc w:val="right"/>
            </w:pPr>
            <w:r w:rsidRPr="00C11870">
              <w:rPr>
                <w:rFonts w:cs="Wingdings-Regular"/>
              </w:rPr>
              <w:t>*</w:t>
            </w:r>
          </w:p>
        </w:tc>
      </w:tr>
      <w:tr w:rsidR="00643594" w14:paraId="23F14DE6" w14:textId="77777777" w:rsidTr="00C943CD">
        <w:trPr>
          <w:trHeight w:val="60"/>
        </w:trPr>
        <w:tc>
          <w:tcPr>
            <w:tcW w:w="10485" w:type="dxa"/>
            <w:gridSpan w:val="6"/>
          </w:tcPr>
          <w:p w14:paraId="2B457DA1" w14:textId="77777777" w:rsidR="00643594" w:rsidRPr="0039214D" w:rsidRDefault="00643594" w:rsidP="00C943CD">
            <w:pPr>
              <w:pStyle w:val="TableCopy"/>
            </w:pPr>
            <w:r>
              <w:rPr>
                <w:b/>
              </w:rPr>
              <w:t>Cost</w:t>
            </w:r>
          </w:p>
        </w:tc>
      </w:tr>
      <w:tr w:rsidR="00643594" w:rsidRPr="00170AF8" w14:paraId="1381E6A9" w14:textId="77777777" w:rsidTr="00C943CD">
        <w:trPr>
          <w:trHeight w:val="60"/>
        </w:trPr>
        <w:tc>
          <w:tcPr>
            <w:tcW w:w="3823" w:type="dxa"/>
          </w:tcPr>
          <w:p w14:paraId="7B46442C" w14:textId="77777777" w:rsidR="00643594" w:rsidRPr="008F7159" w:rsidRDefault="00643594" w:rsidP="00C943CD">
            <w:pPr>
              <w:pStyle w:val="TableCopy"/>
              <w:rPr>
                <w:b/>
              </w:rPr>
            </w:pPr>
            <w:r w:rsidRPr="008F7159">
              <w:rPr>
                <w:b/>
              </w:rPr>
              <w:t>Total output cost</w:t>
            </w:r>
          </w:p>
        </w:tc>
        <w:tc>
          <w:tcPr>
            <w:tcW w:w="1332" w:type="dxa"/>
          </w:tcPr>
          <w:p w14:paraId="51B24119" w14:textId="77777777" w:rsidR="00643594" w:rsidRPr="008F7159" w:rsidRDefault="00643594" w:rsidP="00C943CD">
            <w:pPr>
              <w:pStyle w:val="TableCopy"/>
              <w:jc w:val="right"/>
              <w:rPr>
                <w:b/>
              </w:rPr>
            </w:pPr>
            <w:r w:rsidRPr="008F7159">
              <w:rPr>
                <w:b/>
              </w:rPr>
              <w:t>$ million</w:t>
            </w:r>
          </w:p>
        </w:tc>
        <w:tc>
          <w:tcPr>
            <w:tcW w:w="1332" w:type="dxa"/>
          </w:tcPr>
          <w:p w14:paraId="3E783253" w14:textId="77777777" w:rsidR="00643594" w:rsidRPr="008F7159" w:rsidRDefault="00643594" w:rsidP="00C943CD">
            <w:pPr>
              <w:pStyle w:val="TableCopy"/>
              <w:jc w:val="right"/>
              <w:rPr>
                <w:b/>
              </w:rPr>
            </w:pPr>
            <w:r w:rsidRPr="008F7159">
              <w:rPr>
                <w:b/>
              </w:rPr>
              <w:t>108.5</w:t>
            </w:r>
          </w:p>
        </w:tc>
        <w:tc>
          <w:tcPr>
            <w:tcW w:w="1333" w:type="dxa"/>
          </w:tcPr>
          <w:p w14:paraId="242F769E" w14:textId="77777777" w:rsidR="00643594" w:rsidRPr="008F7159" w:rsidRDefault="00643594" w:rsidP="00C943CD">
            <w:pPr>
              <w:pStyle w:val="TableCopy"/>
              <w:jc w:val="right"/>
              <w:rPr>
                <w:b/>
              </w:rPr>
            </w:pPr>
            <w:r w:rsidRPr="008F7159">
              <w:rPr>
                <w:b/>
              </w:rPr>
              <w:t>116.6</w:t>
            </w:r>
          </w:p>
        </w:tc>
        <w:tc>
          <w:tcPr>
            <w:tcW w:w="1531" w:type="dxa"/>
          </w:tcPr>
          <w:p w14:paraId="4BE6446B" w14:textId="77777777" w:rsidR="00643594" w:rsidRPr="008F7159" w:rsidRDefault="00643594" w:rsidP="00C943CD">
            <w:pPr>
              <w:pStyle w:val="TableCopy"/>
              <w:jc w:val="right"/>
              <w:rPr>
                <w:b/>
              </w:rPr>
            </w:pPr>
            <w:r w:rsidRPr="008F7159">
              <w:rPr>
                <w:b/>
              </w:rPr>
              <w:t>-6.9</w:t>
            </w:r>
          </w:p>
        </w:tc>
        <w:tc>
          <w:tcPr>
            <w:tcW w:w="1134" w:type="dxa"/>
          </w:tcPr>
          <w:p w14:paraId="5BDB9F7A" w14:textId="77777777" w:rsidR="00643594" w:rsidRPr="00170AF8" w:rsidRDefault="00643594" w:rsidP="00C943CD">
            <w:pPr>
              <w:pStyle w:val="TableCopy"/>
              <w:jc w:val="right"/>
              <w:rPr>
                <w:b/>
              </w:rPr>
            </w:pPr>
            <w:r w:rsidRPr="00170AF8">
              <w:rPr>
                <w:rFonts w:cs="Wingdings-Regular"/>
                <w:b/>
              </w:rPr>
              <w:t>*</w:t>
            </w:r>
          </w:p>
        </w:tc>
      </w:tr>
      <w:tr w:rsidR="00643594" w14:paraId="711804E0" w14:textId="77777777" w:rsidTr="00C943CD">
        <w:trPr>
          <w:trHeight w:val="60"/>
        </w:trPr>
        <w:tc>
          <w:tcPr>
            <w:tcW w:w="10485" w:type="dxa"/>
            <w:gridSpan w:val="6"/>
          </w:tcPr>
          <w:p w14:paraId="797AA4FA" w14:textId="77777777" w:rsidR="00643594" w:rsidRPr="0039214D" w:rsidRDefault="00643594" w:rsidP="00C943CD">
            <w:pPr>
              <w:pStyle w:val="TableCopy"/>
            </w:pPr>
            <w:r w:rsidRPr="0039214D">
              <w:rPr>
                <w:i/>
              </w:rPr>
              <w:t>The 2016-17 result was $8.1 million lower than budget mainly due to reduced expenditure on works for the National Heavy Vehicle Regulator and timing differences in expenditure for local ports.</w:t>
            </w:r>
          </w:p>
        </w:tc>
      </w:tr>
      <w:tr w:rsidR="00643594" w14:paraId="66C7977E" w14:textId="77777777" w:rsidTr="00C943CD">
        <w:trPr>
          <w:trHeight w:val="60"/>
        </w:trPr>
        <w:tc>
          <w:tcPr>
            <w:tcW w:w="10485" w:type="dxa"/>
            <w:gridSpan w:val="6"/>
          </w:tcPr>
          <w:p w14:paraId="41800188"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120BBBDB" w14:textId="77777777" w:rsidR="00643594" w:rsidRDefault="00643594" w:rsidP="00C943CD"/>
    <w:p w14:paraId="6732766E" w14:textId="77777777" w:rsidR="00643594" w:rsidRPr="0039214D" w:rsidRDefault="00643594" w:rsidP="00C943CD">
      <w:r w:rsidRPr="0039214D">
        <w:t>Table 23 represents performance against the Road Asset Management output. This output group delivers programs and initiatives to maintain Victoria’s freeways and arterial road network. Activities support the safety and reliability of the network.</w:t>
      </w:r>
    </w:p>
    <w:p w14:paraId="15F64ACE" w14:textId="77777777" w:rsidR="00643594" w:rsidRPr="00EF7469" w:rsidRDefault="00643594" w:rsidP="006944EB">
      <w:pPr>
        <w:pStyle w:val="Heading5"/>
      </w:pPr>
      <w:r w:rsidRPr="00EF7469">
        <w:t>Table 23 Output: Road Asset Management</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606B0F9D" w14:textId="77777777" w:rsidTr="006944EB">
        <w:trPr>
          <w:trHeight w:val="60"/>
        </w:trPr>
        <w:tc>
          <w:tcPr>
            <w:tcW w:w="3823" w:type="dxa"/>
            <w:vAlign w:val="bottom"/>
          </w:tcPr>
          <w:p w14:paraId="24A08972" w14:textId="77777777" w:rsidR="00643594" w:rsidRDefault="00643594" w:rsidP="006944EB">
            <w:pPr>
              <w:pStyle w:val="TableHeading"/>
            </w:pPr>
            <w:r>
              <w:lastRenderedPageBreak/>
              <w:t xml:space="preserve">Performance measures </w:t>
            </w:r>
          </w:p>
        </w:tc>
        <w:tc>
          <w:tcPr>
            <w:tcW w:w="1332" w:type="dxa"/>
            <w:vAlign w:val="bottom"/>
          </w:tcPr>
          <w:p w14:paraId="3DC58E44" w14:textId="77777777" w:rsidR="00643594" w:rsidRDefault="00643594" w:rsidP="006944EB">
            <w:pPr>
              <w:pStyle w:val="TableHeading"/>
              <w:jc w:val="right"/>
            </w:pPr>
            <w:r>
              <w:t>Unit of measure</w:t>
            </w:r>
          </w:p>
        </w:tc>
        <w:tc>
          <w:tcPr>
            <w:tcW w:w="1332" w:type="dxa"/>
            <w:vAlign w:val="bottom"/>
          </w:tcPr>
          <w:p w14:paraId="5EEF94DA" w14:textId="77777777" w:rsidR="00643594" w:rsidRDefault="00643594" w:rsidP="006944EB">
            <w:pPr>
              <w:pStyle w:val="TableHeading"/>
              <w:jc w:val="right"/>
            </w:pPr>
            <w:r>
              <w:t>2016-17 actual</w:t>
            </w:r>
          </w:p>
        </w:tc>
        <w:tc>
          <w:tcPr>
            <w:tcW w:w="1333" w:type="dxa"/>
            <w:vAlign w:val="bottom"/>
          </w:tcPr>
          <w:p w14:paraId="282E5A58" w14:textId="77777777" w:rsidR="00643594" w:rsidRDefault="00643594" w:rsidP="006944EB">
            <w:pPr>
              <w:pStyle w:val="TableHeading"/>
              <w:jc w:val="right"/>
            </w:pPr>
            <w:r>
              <w:t>2016-17 target</w:t>
            </w:r>
          </w:p>
        </w:tc>
        <w:tc>
          <w:tcPr>
            <w:tcW w:w="1531" w:type="dxa"/>
            <w:vAlign w:val="bottom"/>
          </w:tcPr>
          <w:p w14:paraId="154CB212" w14:textId="77777777" w:rsidR="00643594" w:rsidRDefault="00643594" w:rsidP="006944EB">
            <w:pPr>
              <w:pStyle w:val="TableHeading"/>
              <w:jc w:val="right"/>
            </w:pPr>
            <w:r>
              <w:t>Performance variation (%)</w:t>
            </w:r>
          </w:p>
        </w:tc>
        <w:tc>
          <w:tcPr>
            <w:tcW w:w="1134" w:type="dxa"/>
            <w:vAlign w:val="bottom"/>
          </w:tcPr>
          <w:p w14:paraId="3A5816AF" w14:textId="77777777" w:rsidR="00643594" w:rsidRDefault="00643594" w:rsidP="006944EB">
            <w:pPr>
              <w:pStyle w:val="TableHeading"/>
              <w:jc w:val="right"/>
            </w:pPr>
            <w:r>
              <w:t>Result</w:t>
            </w:r>
            <w:r>
              <w:rPr>
                <w:vertAlign w:val="superscript"/>
              </w:rPr>
              <w:t xml:space="preserve"> (1)</w:t>
            </w:r>
          </w:p>
        </w:tc>
      </w:tr>
      <w:tr w:rsidR="00643594" w14:paraId="4F3C8DB9" w14:textId="77777777" w:rsidTr="00C943CD">
        <w:trPr>
          <w:trHeight w:val="60"/>
        </w:trPr>
        <w:tc>
          <w:tcPr>
            <w:tcW w:w="10485" w:type="dxa"/>
            <w:gridSpan w:val="6"/>
          </w:tcPr>
          <w:p w14:paraId="0642E44A" w14:textId="77777777" w:rsidR="00643594" w:rsidRPr="0039214D" w:rsidRDefault="00643594" w:rsidP="00C943CD">
            <w:pPr>
              <w:pStyle w:val="TableCopy"/>
            </w:pPr>
            <w:r>
              <w:rPr>
                <w:b/>
              </w:rPr>
              <w:t>Quantity</w:t>
            </w:r>
          </w:p>
        </w:tc>
      </w:tr>
      <w:tr w:rsidR="00643594" w14:paraId="612F9A19" w14:textId="77777777" w:rsidTr="00C943CD">
        <w:trPr>
          <w:trHeight w:val="60"/>
        </w:trPr>
        <w:tc>
          <w:tcPr>
            <w:tcW w:w="3823" w:type="dxa"/>
          </w:tcPr>
          <w:p w14:paraId="6115DDCD" w14:textId="77777777" w:rsidR="00643594" w:rsidRDefault="00643594" w:rsidP="00C943CD">
            <w:pPr>
              <w:pStyle w:val="TableCopy"/>
            </w:pPr>
            <w:r>
              <w:t>Bridges maintained: metropolitan</w:t>
            </w:r>
          </w:p>
        </w:tc>
        <w:tc>
          <w:tcPr>
            <w:tcW w:w="1332" w:type="dxa"/>
          </w:tcPr>
          <w:p w14:paraId="1EEAFB62" w14:textId="77777777" w:rsidR="00643594" w:rsidRDefault="00643594" w:rsidP="00C943CD">
            <w:pPr>
              <w:pStyle w:val="TableCopy"/>
              <w:jc w:val="right"/>
            </w:pPr>
            <w:r>
              <w:t>number</w:t>
            </w:r>
          </w:p>
        </w:tc>
        <w:tc>
          <w:tcPr>
            <w:tcW w:w="1332" w:type="dxa"/>
          </w:tcPr>
          <w:p w14:paraId="37BAA662" w14:textId="77777777" w:rsidR="00643594" w:rsidRDefault="00643594" w:rsidP="00C943CD">
            <w:pPr>
              <w:pStyle w:val="TableCopy"/>
              <w:jc w:val="right"/>
            </w:pPr>
            <w:r>
              <w:t>961</w:t>
            </w:r>
          </w:p>
        </w:tc>
        <w:tc>
          <w:tcPr>
            <w:tcW w:w="1333" w:type="dxa"/>
          </w:tcPr>
          <w:p w14:paraId="0E8DD7E5" w14:textId="77777777" w:rsidR="00643594" w:rsidRDefault="00643594" w:rsidP="00C943CD">
            <w:pPr>
              <w:pStyle w:val="TableCopy"/>
              <w:jc w:val="right"/>
            </w:pPr>
            <w:r>
              <w:t>927</w:t>
            </w:r>
          </w:p>
        </w:tc>
        <w:tc>
          <w:tcPr>
            <w:tcW w:w="1531" w:type="dxa"/>
          </w:tcPr>
          <w:p w14:paraId="72A01AF2" w14:textId="77777777" w:rsidR="00643594" w:rsidRDefault="00643594" w:rsidP="00C943CD">
            <w:pPr>
              <w:pStyle w:val="TableCopy"/>
              <w:jc w:val="right"/>
            </w:pPr>
            <w:r>
              <w:t>3.7</w:t>
            </w:r>
          </w:p>
        </w:tc>
        <w:tc>
          <w:tcPr>
            <w:tcW w:w="1134" w:type="dxa"/>
          </w:tcPr>
          <w:p w14:paraId="03369CF2" w14:textId="77777777" w:rsidR="00643594" w:rsidRDefault="00643594" w:rsidP="00C943CD">
            <w:pPr>
              <w:pStyle w:val="TableCopy"/>
              <w:jc w:val="right"/>
            </w:pPr>
            <w:r w:rsidRPr="00C11870">
              <w:rPr>
                <w:rFonts w:cs="Wingdings-Regular"/>
              </w:rPr>
              <w:t>*</w:t>
            </w:r>
          </w:p>
        </w:tc>
      </w:tr>
      <w:tr w:rsidR="00643594" w14:paraId="334EEA6C" w14:textId="77777777" w:rsidTr="00C943CD">
        <w:trPr>
          <w:trHeight w:val="60"/>
        </w:trPr>
        <w:tc>
          <w:tcPr>
            <w:tcW w:w="3823" w:type="dxa"/>
          </w:tcPr>
          <w:p w14:paraId="7A379509" w14:textId="77777777" w:rsidR="00643594" w:rsidRDefault="00643594" w:rsidP="00C943CD">
            <w:pPr>
              <w:pStyle w:val="TableCopy"/>
            </w:pPr>
            <w:r>
              <w:t>Bridges maintained: regional</w:t>
            </w:r>
          </w:p>
        </w:tc>
        <w:tc>
          <w:tcPr>
            <w:tcW w:w="1332" w:type="dxa"/>
          </w:tcPr>
          <w:p w14:paraId="415D76F3" w14:textId="77777777" w:rsidR="00643594" w:rsidRDefault="00643594" w:rsidP="00C943CD">
            <w:pPr>
              <w:pStyle w:val="TableCopy"/>
              <w:jc w:val="right"/>
            </w:pPr>
            <w:r>
              <w:t>number</w:t>
            </w:r>
          </w:p>
        </w:tc>
        <w:tc>
          <w:tcPr>
            <w:tcW w:w="1332" w:type="dxa"/>
          </w:tcPr>
          <w:p w14:paraId="39A92BB5" w14:textId="77777777" w:rsidR="00643594" w:rsidRDefault="00643594" w:rsidP="00C943CD">
            <w:pPr>
              <w:pStyle w:val="TableCopy"/>
              <w:jc w:val="right"/>
            </w:pPr>
            <w:r>
              <w:t>2,264</w:t>
            </w:r>
          </w:p>
        </w:tc>
        <w:tc>
          <w:tcPr>
            <w:tcW w:w="1333" w:type="dxa"/>
          </w:tcPr>
          <w:p w14:paraId="29FE9A05" w14:textId="77777777" w:rsidR="00643594" w:rsidRDefault="00643594" w:rsidP="00C943CD">
            <w:pPr>
              <w:pStyle w:val="TableCopy"/>
              <w:jc w:val="right"/>
            </w:pPr>
            <w:r>
              <w:t>2,255</w:t>
            </w:r>
          </w:p>
        </w:tc>
        <w:tc>
          <w:tcPr>
            <w:tcW w:w="1531" w:type="dxa"/>
          </w:tcPr>
          <w:p w14:paraId="27676E6F" w14:textId="77777777" w:rsidR="00643594" w:rsidRDefault="00643594" w:rsidP="00C943CD">
            <w:pPr>
              <w:pStyle w:val="TableCopy"/>
              <w:jc w:val="right"/>
            </w:pPr>
            <w:r>
              <w:t>0.4</w:t>
            </w:r>
          </w:p>
        </w:tc>
        <w:tc>
          <w:tcPr>
            <w:tcW w:w="1134" w:type="dxa"/>
          </w:tcPr>
          <w:p w14:paraId="46047024" w14:textId="77777777" w:rsidR="00643594" w:rsidRDefault="00643594" w:rsidP="00C943CD">
            <w:pPr>
              <w:pStyle w:val="TableCopy"/>
              <w:jc w:val="right"/>
            </w:pPr>
            <w:r w:rsidRPr="00C11870">
              <w:rPr>
                <w:rFonts w:cs="Wingdings-Regular"/>
              </w:rPr>
              <w:t>*</w:t>
            </w:r>
          </w:p>
        </w:tc>
      </w:tr>
      <w:tr w:rsidR="00643594" w14:paraId="72989BAA" w14:textId="77777777" w:rsidTr="00C943CD">
        <w:trPr>
          <w:trHeight w:val="60"/>
        </w:trPr>
        <w:tc>
          <w:tcPr>
            <w:tcW w:w="3823" w:type="dxa"/>
          </w:tcPr>
          <w:p w14:paraId="758406CD" w14:textId="77777777" w:rsidR="00643594" w:rsidRDefault="00643594" w:rsidP="00C943CD">
            <w:pPr>
              <w:pStyle w:val="TableCopy"/>
            </w:pPr>
            <w:r>
              <w:t>Pavement resurfaced: metropolitan</w:t>
            </w:r>
          </w:p>
        </w:tc>
        <w:tc>
          <w:tcPr>
            <w:tcW w:w="1332" w:type="dxa"/>
          </w:tcPr>
          <w:p w14:paraId="6505D0F2" w14:textId="77777777" w:rsidR="00643594" w:rsidRDefault="00643594" w:rsidP="00C943CD">
            <w:pPr>
              <w:pStyle w:val="TableCopy"/>
              <w:jc w:val="right"/>
            </w:pPr>
            <w:r>
              <w:t>m2 (‘000)</w:t>
            </w:r>
          </w:p>
        </w:tc>
        <w:tc>
          <w:tcPr>
            <w:tcW w:w="1332" w:type="dxa"/>
          </w:tcPr>
          <w:p w14:paraId="2B2DB21A" w14:textId="77777777" w:rsidR="00643594" w:rsidRDefault="00643594" w:rsidP="00C943CD">
            <w:pPr>
              <w:pStyle w:val="TableCopy"/>
              <w:jc w:val="right"/>
            </w:pPr>
            <w:r>
              <w:t>1,547</w:t>
            </w:r>
          </w:p>
        </w:tc>
        <w:tc>
          <w:tcPr>
            <w:tcW w:w="1333" w:type="dxa"/>
          </w:tcPr>
          <w:p w14:paraId="13164F4A" w14:textId="77777777" w:rsidR="00643594" w:rsidRDefault="00643594" w:rsidP="00C943CD">
            <w:pPr>
              <w:pStyle w:val="TableCopy"/>
              <w:jc w:val="right"/>
            </w:pPr>
            <w:r>
              <w:t>1,635</w:t>
            </w:r>
          </w:p>
        </w:tc>
        <w:tc>
          <w:tcPr>
            <w:tcW w:w="1531" w:type="dxa"/>
          </w:tcPr>
          <w:p w14:paraId="59EC7411" w14:textId="77777777" w:rsidR="00643594" w:rsidRDefault="00643594" w:rsidP="00C943CD">
            <w:pPr>
              <w:pStyle w:val="TableCopy"/>
              <w:jc w:val="right"/>
            </w:pPr>
            <w:r>
              <w:t>-5.4</w:t>
            </w:r>
          </w:p>
        </w:tc>
        <w:tc>
          <w:tcPr>
            <w:tcW w:w="1134" w:type="dxa"/>
          </w:tcPr>
          <w:p w14:paraId="5F2D9421" w14:textId="77777777" w:rsidR="00643594" w:rsidRDefault="00643594" w:rsidP="00C943CD">
            <w:pPr>
              <w:pStyle w:val="TableCopy"/>
              <w:jc w:val="right"/>
            </w:pPr>
            <w:r w:rsidRPr="00C11870">
              <w:rPr>
                <w:rFonts w:cs="Wingdings-Regular"/>
              </w:rPr>
              <w:t>#</w:t>
            </w:r>
          </w:p>
        </w:tc>
      </w:tr>
      <w:tr w:rsidR="00643594" w14:paraId="746E590D" w14:textId="77777777" w:rsidTr="00C943CD">
        <w:trPr>
          <w:trHeight w:val="60"/>
        </w:trPr>
        <w:tc>
          <w:tcPr>
            <w:tcW w:w="10485" w:type="dxa"/>
            <w:gridSpan w:val="6"/>
          </w:tcPr>
          <w:p w14:paraId="6398B541" w14:textId="77777777" w:rsidR="00643594" w:rsidRPr="0039214D" w:rsidRDefault="00643594" w:rsidP="00C943CD">
            <w:pPr>
              <w:pStyle w:val="TableCopy"/>
            </w:pPr>
            <w:r w:rsidRPr="0039214D">
              <w:rPr>
                <w:i/>
              </w:rPr>
              <w:t xml:space="preserve">Due to changes in delivery management / methodology of a number of projects within the program and delays with design </w:t>
            </w:r>
            <w:proofErr w:type="spellStart"/>
            <w:r w:rsidRPr="0039214D">
              <w:rPr>
                <w:i/>
              </w:rPr>
              <w:t>finalisation</w:t>
            </w:r>
            <w:proofErr w:type="spellEnd"/>
            <w:r w:rsidRPr="0039214D">
              <w:rPr>
                <w:i/>
              </w:rPr>
              <w:t>.</w:t>
            </w:r>
          </w:p>
        </w:tc>
      </w:tr>
      <w:tr w:rsidR="00643594" w14:paraId="322BC887" w14:textId="77777777" w:rsidTr="00C943CD">
        <w:trPr>
          <w:trHeight w:val="60"/>
        </w:trPr>
        <w:tc>
          <w:tcPr>
            <w:tcW w:w="3823" w:type="dxa"/>
          </w:tcPr>
          <w:p w14:paraId="485B2AC7" w14:textId="77777777" w:rsidR="00643594" w:rsidRDefault="00643594" w:rsidP="00C943CD">
            <w:pPr>
              <w:pStyle w:val="TableCopy"/>
            </w:pPr>
            <w:r>
              <w:t>Pavement resurfaced: regional</w:t>
            </w:r>
          </w:p>
        </w:tc>
        <w:tc>
          <w:tcPr>
            <w:tcW w:w="1332" w:type="dxa"/>
          </w:tcPr>
          <w:p w14:paraId="6C84F33A" w14:textId="77777777" w:rsidR="00643594" w:rsidRDefault="00643594" w:rsidP="00C943CD">
            <w:pPr>
              <w:pStyle w:val="TableCopy"/>
              <w:jc w:val="right"/>
            </w:pPr>
            <w:r>
              <w:t>m2 (‘000)</w:t>
            </w:r>
          </w:p>
        </w:tc>
        <w:tc>
          <w:tcPr>
            <w:tcW w:w="1332" w:type="dxa"/>
          </w:tcPr>
          <w:p w14:paraId="4373D73B" w14:textId="77777777" w:rsidR="00643594" w:rsidRDefault="00643594" w:rsidP="00C943CD">
            <w:pPr>
              <w:pStyle w:val="TableCopy"/>
              <w:jc w:val="right"/>
            </w:pPr>
            <w:r>
              <w:t>10,400</w:t>
            </w:r>
          </w:p>
        </w:tc>
        <w:tc>
          <w:tcPr>
            <w:tcW w:w="1333" w:type="dxa"/>
          </w:tcPr>
          <w:p w14:paraId="4E14C049" w14:textId="77777777" w:rsidR="00643594" w:rsidRDefault="00643594" w:rsidP="00C943CD">
            <w:pPr>
              <w:pStyle w:val="TableCopy"/>
              <w:jc w:val="right"/>
            </w:pPr>
            <w:r>
              <w:t>8,752</w:t>
            </w:r>
          </w:p>
        </w:tc>
        <w:tc>
          <w:tcPr>
            <w:tcW w:w="1531" w:type="dxa"/>
          </w:tcPr>
          <w:p w14:paraId="0D217FCC" w14:textId="77777777" w:rsidR="00643594" w:rsidRDefault="00643594" w:rsidP="00C943CD">
            <w:pPr>
              <w:pStyle w:val="TableCopy"/>
              <w:jc w:val="right"/>
            </w:pPr>
            <w:r>
              <w:t>18.8</w:t>
            </w:r>
          </w:p>
        </w:tc>
        <w:tc>
          <w:tcPr>
            <w:tcW w:w="1134" w:type="dxa"/>
          </w:tcPr>
          <w:p w14:paraId="59306F54" w14:textId="77777777" w:rsidR="00643594" w:rsidRDefault="00643594" w:rsidP="00C943CD">
            <w:pPr>
              <w:pStyle w:val="TableCopy"/>
              <w:jc w:val="right"/>
            </w:pPr>
            <w:r w:rsidRPr="00C11870">
              <w:rPr>
                <w:rFonts w:cs="Wingdings-Regular"/>
              </w:rPr>
              <w:t>*</w:t>
            </w:r>
          </w:p>
        </w:tc>
      </w:tr>
      <w:tr w:rsidR="00643594" w14:paraId="4A4AA8C7" w14:textId="77777777" w:rsidTr="00C943CD">
        <w:trPr>
          <w:trHeight w:val="60"/>
        </w:trPr>
        <w:tc>
          <w:tcPr>
            <w:tcW w:w="10485" w:type="dxa"/>
            <w:gridSpan w:val="6"/>
          </w:tcPr>
          <w:p w14:paraId="54B8A2CE" w14:textId="77777777" w:rsidR="00643594" w:rsidRPr="0039214D" w:rsidRDefault="00643594" w:rsidP="00C943CD">
            <w:pPr>
              <w:pStyle w:val="TableCopy"/>
            </w:pPr>
            <w:r w:rsidRPr="0039214D">
              <w:rPr>
                <w:i/>
              </w:rPr>
              <w:t>Due to competitive market rates which has allowed for greater return on investment.</w:t>
            </w:r>
          </w:p>
        </w:tc>
      </w:tr>
      <w:tr w:rsidR="00643594" w14:paraId="7FE1DCE9" w14:textId="77777777" w:rsidTr="00C943CD">
        <w:trPr>
          <w:trHeight w:val="60"/>
        </w:trPr>
        <w:tc>
          <w:tcPr>
            <w:tcW w:w="3823" w:type="dxa"/>
          </w:tcPr>
          <w:p w14:paraId="2D39C25F" w14:textId="77777777" w:rsidR="00643594" w:rsidRDefault="00643594" w:rsidP="00C943CD">
            <w:pPr>
              <w:pStyle w:val="TableCopy"/>
            </w:pPr>
            <w:r>
              <w:t>Road network maintained: metropolitan</w:t>
            </w:r>
          </w:p>
        </w:tc>
        <w:tc>
          <w:tcPr>
            <w:tcW w:w="1332" w:type="dxa"/>
          </w:tcPr>
          <w:p w14:paraId="1BE27574" w14:textId="77777777" w:rsidR="00643594" w:rsidRDefault="00643594" w:rsidP="00C943CD">
            <w:pPr>
              <w:pStyle w:val="TableCopy"/>
              <w:jc w:val="right"/>
            </w:pPr>
            <w:r>
              <w:t>lane-km</w:t>
            </w:r>
          </w:p>
        </w:tc>
        <w:tc>
          <w:tcPr>
            <w:tcW w:w="1332" w:type="dxa"/>
          </w:tcPr>
          <w:p w14:paraId="59C0ACCB" w14:textId="77777777" w:rsidR="00643594" w:rsidRDefault="00643594" w:rsidP="00C943CD">
            <w:pPr>
              <w:pStyle w:val="TableCopy"/>
              <w:jc w:val="right"/>
            </w:pPr>
            <w:r>
              <w:t>12,308</w:t>
            </w:r>
          </w:p>
        </w:tc>
        <w:tc>
          <w:tcPr>
            <w:tcW w:w="1333" w:type="dxa"/>
          </w:tcPr>
          <w:p w14:paraId="4FB1D6CA" w14:textId="77777777" w:rsidR="00643594" w:rsidRDefault="00643594" w:rsidP="00C943CD">
            <w:pPr>
              <w:pStyle w:val="TableCopy"/>
              <w:jc w:val="right"/>
            </w:pPr>
            <w:r>
              <w:t>12,302</w:t>
            </w:r>
          </w:p>
        </w:tc>
        <w:tc>
          <w:tcPr>
            <w:tcW w:w="1531" w:type="dxa"/>
          </w:tcPr>
          <w:p w14:paraId="7489E490" w14:textId="77777777" w:rsidR="00643594" w:rsidRDefault="00643594" w:rsidP="00C943CD">
            <w:pPr>
              <w:pStyle w:val="TableCopy"/>
              <w:jc w:val="right"/>
            </w:pPr>
            <w:r>
              <w:t>0.0</w:t>
            </w:r>
          </w:p>
        </w:tc>
        <w:tc>
          <w:tcPr>
            <w:tcW w:w="1134" w:type="dxa"/>
          </w:tcPr>
          <w:p w14:paraId="691258B4" w14:textId="77777777" w:rsidR="00643594" w:rsidRDefault="00643594" w:rsidP="00C943CD">
            <w:pPr>
              <w:pStyle w:val="TableCopy"/>
              <w:jc w:val="right"/>
            </w:pPr>
            <w:r w:rsidRPr="00C11870">
              <w:rPr>
                <w:rFonts w:cs="Wingdings-Regular"/>
              </w:rPr>
              <w:t>*</w:t>
            </w:r>
          </w:p>
        </w:tc>
      </w:tr>
      <w:tr w:rsidR="00643594" w14:paraId="58ECFDFC" w14:textId="77777777" w:rsidTr="00C943CD">
        <w:trPr>
          <w:trHeight w:val="60"/>
        </w:trPr>
        <w:tc>
          <w:tcPr>
            <w:tcW w:w="3823" w:type="dxa"/>
          </w:tcPr>
          <w:p w14:paraId="16E4C996" w14:textId="77777777" w:rsidR="00643594" w:rsidRDefault="00643594" w:rsidP="00C943CD">
            <w:pPr>
              <w:pStyle w:val="TableCopy"/>
            </w:pPr>
            <w:r>
              <w:t>Road network maintained: regional</w:t>
            </w:r>
          </w:p>
        </w:tc>
        <w:tc>
          <w:tcPr>
            <w:tcW w:w="1332" w:type="dxa"/>
          </w:tcPr>
          <w:p w14:paraId="62164B8B" w14:textId="77777777" w:rsidR="00643594" w:rsidRDefault="00643594" w:rsidP="00C943CD">
            <w:pPr>
              <w:pStyle w:val="TableCopy"/>
              <w:jc w:val="right"/>
            </w:pPr>
            <w:r>
              <w:t>lane-km</w:t>
            </w:r>
          </w:p>
        </w:tc>
        <w:tc>
          <w:tcPr>
            <w:tcW w:w="1332" w:type="dxa"/>
          </w:tcPr>
          <w:p w14:paraId="0C5CFB5A" w14:textId="77777777" w:rsidR="00643594" w:rsidRDefault="00643594" w:rsidP="00C943CD">
            <w:pPr>
              <w:pStyle w:val="TableCopy"/>
              <w:jc w:val="right"/>
            </w:pPr>
            <w:r>
              <w:t>41,495</w:t>
            </w:r>
          </w:p>
        </w:tc>
        <w:tc>
          <w:tcPr>
            <w:tcW w:w="1333" w:type="dxa"/>
          </w:tcPr>
          <w:p w14:paraId="662355BA" w14:textId="77777777" w:rsidR="00643594" w:rsidRDefault="00643594" w:rsidP="00C943CD">
            <w:pPr>
              <w:pStyle w:val="TableCopy"/>
              <w:jc w:val="right"/>
            </w:pPr>
            <w:r>
              <w:t>41,435</w:t>
            </w:r>
          </w:p>
        </w:tc>
        <w:tc>
          <w:tcPr>
            <w:tcW w:w="1531" w:type="dxa"/>
          </w:tcPr>
          <w:p w14:paraId="749CBCF3" w14:textId="77777777" w:rsidR="00643594" w:rsidRDefault="00643594" w:rsidP="00C943CD">
            <w:pPr>
              <w:pStyle w:val="TableCopy"/>
              <w:jc w:val="right"/>
            </w:pPr>
            <w:r>
              <w:t>0.1</w:t>
            </w:r>
          </w:p>
        </w:tc>
        <w:tc>
          <w:tcPr>
            <w:tcW w:w="1134" w:type="dxa"/>
          </w:tcPr>
          <w:p w14:paraId="3C09A433" w14:textId="77777777" w:rsidR="00643594" w:rsidRDefault="00643594" w:rsidP="00C943CD">
            <w:pPr>
              <w:pStyle w:val="TableCopy"/>
              <w:jc w:val="right"/>
            </w:pPr>
            <w:r w:rsidRPr="00C11870">
              <w:rPr>
                <w:rFonts w:cs="Wingdings-Regular"/>
              </w:rPr>
              <w:t>*</w:t>
            </w:r>
          </w:p>
        </w:tc>
      </w:tr>
      <w:tr w:rsidR="00643594" w14:paraId="0DD8DC6C" w14:textId="77777777" w:rsidTr="00C943CD">
        <w:trPr>
          <w:trHeight w:val="60"/>
        </w:trPr>
        <w:tc>
          <w:tcPr>
            <w:tcW w:w="10485" w:type="dxa"/>
            <w:gridSpan w:val="6"/>
          </w:tcPr>
          <w:p w14:paraId="16D89500" w14:textId="77777777" w:rsidR="00643594" w:rsidRPr="0039214D" w:rsidRDefault="00643594" w:rsidP="00C943CD">
            <w:pPr>
              <w:pStyle w:val="TableCopy"/>
            </w:pPr>
            <w:r>
              <w:rPr>
                <w:b/>
              </w:rPr>
              <w:t>Quality</w:t>
            </w:r>
          </w:p>
        </w:tc>
      </w:tr>
      <w:tr w:rsidR="00643594" w14:paraId="41C8DB43" w14:textId="77777777" w:rsidTr="00C943CD">
        <w:trPr>
          <w:trHeight w:val="60"/>
        </w:trPr>
        <w:tc>
          <w:tcPr>
            <w:tcW w:w="3823" w:type="dxa"/>
          </w:tcPr>
          <w:p w14:paraId="538CD048" w14:textId="77777777" w:rsidR="00643594" w:rsidRDefault="00643594" w:rsidP="00C943CD">
            <w:pPr>
              <w:pStyle w:val="TableCopy"/>
            </w:pPr>
            <w:r>
              <w:t>Bridges that are acceptable for legal load vehicles: metropolitan</w:t>
            </w:r>
          </w:p>
        </w:tc>
        <w:tc>
          <w:tcPr>
            <w:tcW w:w="1332" w:type="dxa"/>
          </w:tcPr>
          <w:p w14:paraId="5C1F4B12" w14:textId="77777777" w:rsidR="00643594" w:rsidRDefault="00643594" w:rsidP="00C943CD">
            <w:pPr>
              <w:pStyle w:val="TableCopy"/>
              <w:jc w:val="right"/>
            </w:pPr>
            <w:r>
              <w:t>per cent</w:t>
            </w:r>
          </w:p>
        </w:tc>
        <w:tc>
          <w:tcPr>
            <w:tcW w:w="1332" w:type="dxa"/>
          </w:tcPr>
          <w:p w14:paraId="378FE77A" w14:textId="77777777" w:rsidR="00643594" w:rsidRDefault="00643594" w:rsidP="00C943CD">
            <w:pPr>
              <w:pStyle w:val="TableCopy"/>
              <w:jc w:val="right"/>
            </w:pPr>
            <w:r>
              <w:t>99.6</w:t>
            </w:r>
          </w:p>
        </w:tc>
        <w:tc>
          <w:tcPr>
            <w:tcW w:w="1333" w:type="dxa"/>
          </w:tcPr>
          <w:p w14:paraId="26B0096A" w14:textId="77777777" w:rsidR="00643594" w:rsidRDefault="00643594" w:rsidP="00C943CD">
            <w:pPr>
              <w:pStyle w:val="TableCopy"/>
              <w:jc w:val="right"/>
            </w:pPr>
            <w:r>
              <w:t>99.6</w:t>
            </w:r>
          </w:p>
        </w:tc>
        <w:tc>
          <w:tcPr>
            <w:tcW w:w="1531" w:type="dxa"/>
          </w:tcPr>
          <w:p w14:paraId="4A65F608" w14:textId="77777777" w:rsidR="00643594" w:rsidRDefault="00643594" w:rsidP="00C943CD">
            <w:pPr>
              <w:pStyle w:val="TableCopy"/>
              <w:jc w:val="right"/>
            </w:pPr>
            <w:r>
              <w:t>0.0</w:t>
            </w:r>
          </w:p>
        </w:tc>
        <w:tc>
          <w:tcPr>
            <w:tcW w:w="1134" w:type="dxa"/>
          </w:tcPr>
          <w:p w14:paraId="449C7888" w14:textId="77777777" w:rsidR="00643594" w:rsidRDefault="00643594" w:rsidP="00C943CD">
            <w:pPr>
              <w:pStyle w:val="TableCopy"/>
              <w:jc w:val="right"/>
            </w:pPr>
            <w:r w:rsidRPr="00C11870">
              <w:rPr>
                <w:rFonts w:cs="Wingdings-Regular"/>
              </w:rPr>
              <w:t>*</w:t>
            </w:r>
          </w:p>
        </w:tc>
      </w:tr>
      <w:tr w:rsidR="00643594" w14:paraId="2B340D21" w14:textId="77777777" w:rsidTr="00C943CD">
        <w:trPr>
          <w:trHeight w:val="60"/>
        </w:trPr>
        <w:tc>
          <w:tcPr>
            <w:tcW w:w="3823" w:type="dxa"/>
          </w:tcPr>
          <w:p w14:paraId="51907BB8" w14:textId="77777777" w:rsidR="00643594" w:rsidRDefault="00643594" w:rsidP="00C943CD">
            <w:pPr>
              <w:pStyle w:val="TableCopy"/>
            </w:pPr>
            <w:r>
              <w:t>Bridges that are acceptable for legal load vehicles: regional</w:t>
            </w:r>
          </w:p>
        </w:tc>
        <w:tc>
          <w:tcPr>
            <w:tcW w:w="1332" w:type="dxa"/>
          </w:tcPr>
          <w:p w14:paraId="2EE72EA4" w14:textId="77777777" w:rsidR="00643594" w:rsidRDefault="00643594" w:rsidP="00C943CD">
            <w:pPr>
              <w:pStyle w:val="TableCopy"/>
              <w:jc w:val="right"/>
            </w:pPr>
            <w:r>
              <w:t>per cent</w:t>
            </w:r>
          </w:p>
        </w:tc>
        <w:tc>
          <w:tcPr>
            <w:tcW w:w="1332" w:type="dxa"/>
          </w:tcPr>
          <w:p w14:paraId="75F51986" w14:textId="77777777" w:rsidR="00643594" w:rsidRDefault="00643594" w:rsidP="00C943CD">
            <w:pPr>
              <w:pStyle w:val="TableCopy"/>
              <w:jc w:val="right"/>
            </w:pPr>
            <w:r>
              <w:t>99.6</w:t>
            </w:r>
          </w:p>
        </w:tc>
        <w:tc>
          <w:tcPr>
            <w:tcW w:w="1333" w:type="dxa"/>
          </w:tcPr>
          <w:p w14:paraId="56E1229D" w14:textId="77777777" w:rsidR="00643594" w:rsidRDefault="00643594" w:rsidP="00C943CD">
            <w:pPr>
              <w:pStyle w:val="TableCopy"/>
              <w:jc w:val="right"/>
            </w:pPr>
            <w:r>
              <w:t>99.6</w:t>
            </w:r>
          </w:p>
        </w:tc>
        <w:tc>
          <w:tcPr>
            <w:tcW w:w="1531" w:type="dxa"/>
          </w:tcPr>
          <w:p w14:paraId="15F9C179" w14:textId="77777777" w:rsidR="00643594" w:rsidRDefault="00643594" w:rsidP="00C943CD">
            <w:pPr>
              <w:pStyle w:val="TableCopy"/>
              <w:jc w:val="right"/>
            </w:pPr>
            <w:r>
              <w:t>0.0</w:t>
            </w:r>
          </w:p>
        </w:tc>
        <w:tc>
          <w:tcPr>
            <w:tcW w:w="1134" w:type="dxa"/>
          </w:tcPr>
          <w:p w14:paraId="297FE9AB" w14:textId="77777777" w:rsidR="00643594" w:rsidRDefault="00643594" w:rsidP="00C943CD">
            <w:pPr>
              <w:pStyle w:val="TableCopy"/>
              <w:jc w:val="right"/>
            </w:pPr>
            <w:r w:rsidRPr="00C11870">
              <w:rPr>
                <w:rFonts w:cs="Wingdings-Regular"/>
              </w:rPr>
              <w:t>*</w:t>
            </w:r>
          </w:p>
        </w:tc>
      </w:tr>
      <w:tr w:rsidR="00643594" w14:paraId="1331DDE4" w14:textId="77777777" w:rsidTr="00C943CD">
        <w:trPr>
          <w:trHeight w:val="60"/>
        </w:trPr>
        <w:tc>
          <w:tcPr>
            <w:tcW w:w="3823" w:type="dxa"/>
          </w:tcPr>
          <w:p w14:paraId="06E873D3" w14:textId="77777777" w:rsidR="00643594" w:rsidRDefault="00643594" w:rsidP="00C943CD">
            <w:pPr>
              <w:pStyle w:val="TableCopy"/>
            </w:pPr>
            <w:r>
              <w:t>Proportion of road pavements not distressed: metropolitan</w:t>
            </w:r>
          </w:p>
        </w:tc>
        <w:tc>
          <w:tcPr>
            <w:tcW w:w="1332" w:type="dxa"/>
          </w:tcPr>
          <w:p w14:paraId="1EB0080C" w14:textId="77777777" w:rsidR="00643594" w:rsidRDefault="00643594" w:rsidP="00C943CD">
            <w:pPr>
              <w:pStyle w:val="TableCopy"/>
              <w:jc w:val="right"/>
            </w:pPr>
            <w:r>
              <w:t>per cent</w:t>
            </w:r>
          </w:p>
        </w:tc>
        <w:tc>
          <w:tcPr>
            <w:tcW w:w="1332" w:type="dxa"/>
          </w:tcPr>
          <w:p w14:paraId="62317625" w14:textId="77777777" w:rsidR="00643594" w:rsidRDefault="00643594" w:rsidP="00C943CD">
            <w:pPr>
              <w:pStyle w:val="TableCopy"/>
              <w:jc w:val="right"/>
            </w:pPr>
            <w:r>
              <w:t>92.5</w:t>
            </w:r>
          </w:p>
        </w:tc>
        <w:tc>
          <w:tcPr>
            <w:tcW w:w="1333" w:type="dxa"/>
          </w:tcPr>
          <w:p w14:paraId="1E8E55B7" w14:textId="77777777" w:rsidR="00643594" w:rsidRDefault="00643594" w:rsidP="00C943CD">
            <w:pPr>
              <w:pStyle w:val="TableCopy"/>
              <w:jc w:val="right"/>
            </w:pPr>
            <w:r>
              <w:t>92.5</w:t>
            </w:r>
          </w:p>
        </w:tc>
        <w:tc>
          <w:tcPr>
            <w:tcW w:w="1531" w:type="dxa"/>
          </w:tcPr>
          <w:p w14:paraId="557B1303" w14:textId="77777777" w:rsidR="00643594" w:rsidRDefault="00643594" w:rsidP="00C943CD">
            <w:pPr>
              <w:pStyle w:val="TableCopy"/>
              <w:jc w:val="right"/>
            </w:pPr>
            <w:r>
              <w:t>0.0</w:t>
            </w:r>
          </w:p>
        </w:tc>
        <w:tc>
          <w:tcPr>
            <w:tcW w:w="1134" w:type="dxa"/>
          </w:tcPr>
          <w:p w14:paraId="6D954981" w14:textId="77777777" w:rsidR="00643594" w:rsidRDefault="00643594" w:rsidP="00C943CD">
            <w:pPr>
              <w:pStyle w:val="TableCopy"/>
              <w:jc w:val="right"/>
            </w:pPr>
            <w:r w:rsidRPr="00C11870">
              <w:rPr>
                <w:rFonts w:cs="Wingdings-Regular"/>
              </w:rPr>
              <w:t>*</w:t>
            </w:r>
          </w:p>
        </w:tc>
      </w:tr>
      <w:tr w:rsidR="00643594" w14:paraId="085CF1EE" w14:textId="77777777" w:rsidTr="00C943CD">
        <w:trPr>
          <w:trHeight w:val="60"/>
        </w:trPr>
        <w:tc>
          <w:tcPr>
            <w:tcW w:w="3823" w:type="dxa"/>
          </w:tcPr>
          <w:p w14:paraId="7B1A2966" w14:textId="77777777" w:rsidR="00643594" w:rsidRDefault="00643594" w:rsidP="00C943CD">
            <w:pPr>
              <w:pStyle w:val="TableCopy"/>
            </w:pPr>
            <w:r>
              <w:t>Proportion of road pavements not distressed: regional</w:t>
            </w:r>
          </w:p>
        </w:tc>
        <w:tc>
          <w:tcPr>
            <w:tcW w:w="1332" w:type="dxa"/>
          </w:tcPr>
          <w:p w14:paraId="35B32963" w14:textId="77777777" w:rsidR="00643594" w:rsidRDefault="00643594" w:rsidP="00C943CD">
            <w:pPr>
              <w:pStyle w:val="TableCopy"/>
              <w:jc w:val="right"/>
            </w:pPr>
            <w:r>
              <w:t>per cent</w:t>
            </w:r>
          </w:p>
        </w:tc>
        <w:tc>
          <w:tcPr>
            <w:tcW w:w="1332" w:type="dxa"/>
          </w:tcPr>
          <w:p w14:paraId="35479435" w14:textId="77777777" w:rsidR="00643594" w:rsidRDefault="00643594" w:rsidP="00C943CD">
            <w:pPr>
              <w:pStyle w:val="TableCopy"/>
              <w:jc w:val="right"/>
            </w:pPr>
            <w:r>
              <w:t>91.7</w:t>
            </w:r>
          </w:p>
        </w:tc>
        <w:tc>
          <w:tcPr>
            <w:tcW w:w="1333" w:type="dxa"/>
          </w:tcPr>
          <w:p w14:paraId="160D758C" w14:textId="77777777" w:rsidR="00643594" w:rsidRDefault="00643594" w:rsidP="00C943CD">
            <w:pPr>
              <w:pStyle w:val="TableCopy"/>
              <w:jc w:val="right"/>
            </w:pPr>
            <w:r>
              <w:t>91.7</w:t>
            </w:r>
          </w:p>
        </w:tc>
        <w:tc>
          <w:tcPr>
            <w:tcW w:w="1531" w:type="dxa"/>
          </w:tcPr>
          <w:p w14:paraId="1D63297E" w14:textId="77777777" w:rsidR="00643594" w:rsidRDefault="00643594" w:rsidP="00C943CD">
            <w:pPr>
              <w:pStyle w:val="TableCopy"/>
              <w:jc w:val="right"/>
            </w:pPr>
            <w:r>
              <w:t>0.0</w:t>
            </w:r>
          </w:p>
        </w:tc>
        <w:tc>
          <w:tcPr>
            <w:tcW w:w="1134" w:type="dxa"/>
          </w:tcPr>
          <w:p w14:paraId="003B9201" w14:textId="77777777" w:rsidR="00643594" w:rsidRDefault="00643594" w:rsidP="00C943CD">
            <w:pPr>
              <w:pStyle w:val="TableCopy"/>
              <w:jc w:val="right"/>
            </w:pPr>
            <w:r w:rsidRPr="00C11870">
              <w:rPr>
                <w:rFonts w:cs="Wingdings-Regular"/>
              </w:rPr>
              <w:t>*</w:t>
            </w:r>
          </w:p>
        </w:tc>
      </w:tr>
      <w:tr w:rsidR="00643594" w14:paraId="2717FD81" w14:textId="77777777" w:rsidTr="00C943CD">
        <w:trPr>
          <w:trHeight w:val="60"/>
        </w:trPr>
        <w:tc>
          <w:tcPr>
            <w:tcW w:w="10485" w:type="dxa"/>
            <w:gridSpan w:val="6"/>
          </w:tcPr>
          <w:p w14:paraId="70B9E876" w14:textId="77777777" w:rsidR="00643594" w:rsidRPr="0039214D" w:rsidRDefault="00643594" w:rsidP="00C943CD">
            <w:pPr>
              <w:pStyle w:val="TableCopy"/>
            </w:pPr>
            <w:r>
              <w:rPr>
                <w:b/>
              </w:rPr>
              <w:t>Timeliness</w:t>
            </w:r>
          </w:p>
        </w:tc>
      </w:tr>
      <w:tr w:rsidR="00643594" w14:paraId="29F519C1" w14:textId="77777777" w:rsidTr="00C943CD">
        <w:trPr>
          <w:trHeight w:val="60"/>
        </w:trPr>
        <w:tc>
          <w:tcPr>
            <w:tcW w:w="3823" w:type="dxa"/>
          </w:tcPr>
          <w:p w14:paraId="5E651826" w14:textId="77777777" w:rsidR="00643594" w:rsidRDefault="00643594" w:rsidP="00C943CD">
            <w:pPr>
              <w:pStyle w:val="TableCopy"/>
            </w:pPr>
            <w:r>
              <w:t>Annual road maintenance program completed within agreed timeframes: metropolitan</w:t>
            </w:r>
          </w:p>
        </w:tc>
        <w:tc>
          <w:tcPr>
            <w:tcW w:w="1332" w:type="dxa"/>
          </w:tcPr>
          <w:p w14:paraId="675C6549" w14:textId="77777777" w:rsidR="00643594" w:rsidRDefault="00643594" w:rsidP="00C943CD">
            <w:pPr>
              <w:pStyle w:val="TableCopy"/>
              <w:jc w:val="right"/>
            </w:pPr>
            <w:r>
              <w:t>per cent</w:t>
            </w:r>
          </w:p>
        </w:tc>
        <w:tc>
          <w:tcPr>
            <w:tcW w:w="1332" w:type="dxa"/>
          </w:tcPr>
          <w:p w14:paraId="5EA6888B" w14:textId="77777777" w:rsidR="00643594" w:rsidRDefault="00643594" w:rsidP="00C943CD">
            <w:pPr>
              <w:pStyle w:val="TableCopy"/>
              <w:jc w:val="right"/>
            </w:pPr>
            <w:r>
              <w:t>100</w:t>
            </w:r>
          </w:p>
        </w:tc>
        <w:tc>
          <w:tcPr>
            <w:tcW w:w="1333" w:type="dxa"/>
          </w:tcPr>
          <w:p w14:paraId="35D13355" w14:textId="77777777" w:rsidR="00643594" w:rsidRDefault="00643594" w:rsidP="00C943CD">
            <w:pPr>
              <w:pStyle w:val="TableCopy"/>
              <w:jc w:val="right"/>
            </w:pPr>
            <w:r>
              <w:t>100</w:t>
            </w:r>
          </w:p>
        </w:tc>
        <w:tc>
          <w:tcPr>
            <w:tcW w:w="1531" w:type="dxa"/>
          </w:tcPr>
          <w:p w14:paraId="35AB20DE" w14:textId="77777777" w:rsidR="00643594" w:rsidRDefault="00643594" w:rsidP="00C943CD">
            <w:pPr>
              <w:pStyle w:val="TableCopy"/>
              <w:jc w:val="right"/>
            </w:pPr>
            <w:r>
              <w:t>0.0</w:t>
            </w:r>
          </w:p>
        </w:tc>
        <w:tc>
          <w:tcPr>
            <w:tcW w:w="1134" w:type="dxa"/>
          </w:tcPr>
          <w:p w14:paraId="0118A817" w14:textId="77777777" w:rsidR="00643594" w:rsidRDefault="00643594" w:rsidP="00C943CD">
            <w:pPr>
              <w:pStyle w:val="TableCopy"/>
              <w:jc w:val="right"/>
            </w:pPr>
            <w:r w:rsidRPr="00C11870">
              <w:rPr>
                <w:rFonts w:cs="Wingdings-Regular"/>
              </w:rPr>
              <w:t>*</w:t>
            </w:r>
          </w:p>
        </w:tc>
      </w:tr>
      <w:tr w:rsidR="00643594" w14:paraId="53EA2D4F" w14:textId="77777777" w:rsidTr="00C943CD">
        <w:trPr>
          <w:trHeight w:val="60"/>
        </w:trPr>
        <w:tc>
          <w:tcPr>
            <w:tcW w:w="3823" w:type="dxa"/>
          </w:tcPr>
          <w:p w14:paraId="3AE9B8B6" w14:textId="77777777" w:rsidR="00643594" w:rsidRDefault="00643594" w:rsidP="00C943CD">
            <w:pPr>
              <w:pStyle w:val="TableCopy"/>
            </w:pPr>
            <w:r>
              <w:t>Annual road maintenance program completed within agreed timeframes: regional</w:t>
            </w:r>
          </w:p>
        </w:tc>
        <w:tc>
          <w:tcPr>
            <w:tcW w:w="1332" w:type="dxa"/>
          </w:tcPr>
          <w:p w14:paraId="335FFAEB" w14:textId="77777777" w:rsidR="00643594" w:rsidRDefault="00643594" w:rsidP="00C943CD">
            <w:pPr>
              <w:pStyle w:val="TableCopy"/>
              <w:jc w:val="right"/>
            </w:pPr>
            <w:r>
              <w:t>per cent</w:t>
            </w:r>
          </w:p>
        </w:tc>
        <w:tc>
          <w:tcPr>
            <w:tcW w:w="1332" w:type="dxa"/>
          </w:tcPr>
          <w:p w14:paraId="0429CE9C" w14:textId="77777777" w:rsidR="00643594" w:rsidRDefault="00643594" w:rsidP="00C943CD">
            <w:pPr>
              <w:pStyle w:val="TableCopy"/>
              <w:jc w:val="right"/>
            </w:pPr>
            <w:r>
              <w:t>100</w:t>
            </w:r>
          </w:p>
        </w:tc>
        <w:tc>
          <w:tcPr>
            <w:tcW w:w="1333" w:type="dxa"/>
          </w:tcPr>
          <w:p w14:paraId="52E7E3DA" w14:textId="77777777" w:rsidR="00643594" w:rsidRDefault="00643594" w:rsidP="00C943CD">
            <w:pPr>
              <w:pStyle w:val="TableCopy"/>
              <w:jc w:val="right"/>
            </w:pPr>
            <w:r>
              <w:t>100</w:t>
            </w:r>
          </w:p>
        </w:tc>
        <w:tc>
          <w:tcPr>
            <w:tcW w:w="1531" w:type="dxa"/>
          </w:tcPr>
          <w:p w14:paraId="251D1058" w14:textId="77777777" w:rsidR="00643594" w:rsidRDefault="00643594" w:rsidP="00C943CD">
            <w:pPr>
              <w:pStyle w:val="TableCopy"/>
              <w:jc w:val="right"/>
            </w:pPr>
            <w:r>
              <w:t>0.0</w:t>
            </w:r>
          </w:p>
        </w:tc>
        <w:tc>
          <w:tcPr>
            <w:tcW w:w="1134" w:type="dxa"/>
          </w:tcPr>
          <w:p w14:paraId="6708B3E4" w14:textId="77777777" w:rsidR="00643594" w:rsidRDefault="00643594" w:rsidP="00C943CD">
            <w:pPr>
              <w:pStyle w:val="TableCopy"/>
              <w:jc w:val="right"/>
            </w:pPr>
            <w:r w:rsidRPr="00C11870">
              <w:rPr>
                <w:rFonts w:cs="Wingdings-Regular"/>
              </w:rPr>
              <w:t>*</w:t>
            </w:r>
          </w:p>
        </w:tc>
      </w:tr>
      <w:tr w:rsidR="00643594" w14:paraId="7849AE0A" w14:textId="77777777" w:rsidTr="00C943CD">
        <w:trPr>
          <w:trHeight w:val="60"/>
        </w:trPr>
        <w:tc>
          <w:tcPr>
            <w:tcW w:w="10485" w:type="dxa"/>
            <w:gridSpan w:val="6"/>
          </w:tcPr>
          <w:p w14:paraId="59D916B9" w14:textId="77777777" w:rsidR="00643594" w:rsidRPr="0039214D" w:rsidRDefault="00643594" w:rsidP="00C943CD">
            <w:pPr>
              <w:pStyle w:val="TableCopy"/>
            </w:pPr>
            <w:r>
              <w:rPr>
                <w:b/>
              </w:rPr>
              <w:t>Cost</w:t>
            </w:r>
          </w:p>
        </w:tc>
      </w:tr>
      <w:tr w:rsidR="00643594" w:rsidRPr="00170AF8" w14:paraId="1ED4738A" w14:textId="77777777" w:rsidTr="00C943CD">
        <w:trPr>
          <w:trHeight w:val="60"/>
        </w:trPr>
        <w:tc>
          <w:tcPr>
            <w:tcW w:w="3823" w:type="dxa"/>
          </w:tcPr>
          <w:p w14:paraId="3DA6B8FC" w14:textId="77777777" w:rsidR="00643594" w:rsidRPr="008F7159" w:rsidRDefault="00643594" w:rsidP="00C943CD">
            <w:pPr>
              <w:pStyle w:val="TableCopy"/>
              <w:rPr>
                <w:b/>
              </w:rPr>
            </w:pPr>
            <w:r w:rsidRPr="008F7159">
              <w:rPr>
                <w:b/>
              </w:rPr>
              <w:t>Total output cost</w:t>
            </w:r>
          </w:p>
        </w:tc>
        <w:tc>
          <w:tcPr>
            <w:tcW w:w="1332" w:type="dxa"/>
          </w:tcPr>
          <w:p w14:paraId="40135F0F" w14:textId="77777777" w:rsidR="00643594" w:rsidRPr="008F7159" w:rsidRDefault="00643594" w:rsidP="00C943CD">
            <w:pPr>
              <w:pStyle w:val="TableCopy"/>
              <w:jc w:val="right"/>
              <w:rPr>
                <w:b/>
              </w:rPr>
            </w:pPr>
            <w:r w:rsidRPr="008F7159">
              <w:rPr>
                <w:b/>
              </w:rPr>
              <w:t>$ million</w:t>
            </w:r>
          </w:p>
        </w:tc>
        <w:tc>
          <w:tcPr>
            <w:tcW w:w="1332" w:type="dxa"/>
          </w:tcPr>
          <w:p w14:paraId="42328F2D" w14:textId="77777777" w:rsidR="00643594" w:rsidRPr="008F7159" w:rsidRDefault="00643594" w:rsidP="00C943CD">
            <w:pPr>
              <w:pStyle w:val="TableCopy"/>
              <w:jc w:val="right"/>
              <w:rPr>
                <w:b/>
              </w:rPr>
            </w:pPr>
            <w:r w:rsidRPr="008F7159">
              <w:rPr>
                <w:b/>
              </w:rPr>
              <w:t>436.2</w:t>
            </w:r>
          </w:p>
        </w:tc>
        <w:tc>
          <w:tcPr>
            <w:tcW w:w="1333" w:type="dxa"/>
          </w:tcPr>
          <w:p w14:paraId="28AB8B30" w14:textId="77777777" w:rsidR="00643594" w:rsidRPr="008F7159" w:rsidRDefault="00643594" w:rsidP="00C943CD">
            <w:pPr>
              <w:pStyle w:val="TableCopy"/>
              <w:jc w:val="right"/>
              <w:rPr>
                <w:b/>
              </w:rPr>
            </w:pPr>
            <w:r w:rsidRPr="008F7159">
              <w:rPr>
                <w:b/>
              </w:rPr>
              <w:t>440.3</w:t>
            </w:r>
          </w:p>
        </w:tc>
        <w:tc>
          <w:tcPr>
            <w:tcW w:w="1531" w:type="dxa"/>
          </w:tcPr>
          <w:p w14:paraId="5807821C" w14:textId="77777777" w:rsidR="00643594" w:rsidRPr="008F7159" w:rsidRDefault="00643594" w:rsidP="00C943CD">
            <w:pPr>
              <w:pStyle w:val="TableCopy"/>
              <w:jc w:val="right"/>
              <w:rPr>
                <w:b/>
              </w:rPr>
            </w:pPr>
            <w:r w:rsidRPr="008F7159">
              <w:rPr>
                <w:b/>
              </w:rPr>
              <w:t>-0.9</w:t>
            </w:r>
          </w:p>
        </w:tc>
        <w:tc>
          <w:tcPr>
            <w:tcW w:w="1134" w:type="dxa"/>
          </w:tcPr>
          <w:p w14:paraId="33174590" w14:textId="77777777" w:rsidR="00643594" w:rsidRPr="00170AF8" w:rsidRDefault="00643594" w:rsidP="00C943CD">
            <w:pPr>
              <w:pStyle w:val="TableCopy"/>
              <w:jc w:val="right"/>
              <w:rPr>
                <w:b/>
              </w:rPr>
            </w:pPr>
            <w:r w:rsidRPr="00170AF8">
              <w:rPr>
                <w:rFonts w:cs="Wingdings-Regular"/>
                <w:b/>
              </w:rPr>
              <w:t>*</w:t>
            </w:r>
          </w:p>
        </w:tc>
      </w:tr>
      <w:tr w:rsidR="00643594" w14:paraId="49031071" w14:textId="77777777" w:rsidTr="00C943CD">
        <w:trPr>
          <w:trHeight w:val="60"/>
        </w:trPr>
        <w:tc>
          <w:tcPr>
            <w:tcW w:w="10485" w:type="dxa"/>
            <w:gridSpan w:val="6"/>
          </w:tcPr>
          <w:p w14:paraId="576140E2"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159A9FF0" w14:textId="77777777" w:rsidR="00643594" w:rsidRDefault="00643594" w:rsidP="00C943CD"/>
    <w:p w14:paraId="67F66857" w14:textId="77777777" w:rsidR="00643594" w:rsidRDefault="00643594" w:rsidP="00C943CD">
      <w:r>
        <w:t>Table 24 represents performance against the Road Operations and Network Improvements output. This output group delivers network improvement initiatives to enhance and develop Victoria’s freeways, arterial road network and strategic local road connections. Activities support improvements to the safety and reliability of the network.</w:t>
      </w:r>
    </w:p>
    <w:p w14:paraId="730DCD9C" w14:textId="77777777" w:rsidR="00643594" w:rsidRDefault="00643594" w:rsidP="006944EB">
      <w:pPr>
        <w:pStyle w:val="Heading5"/>
      </w:pPr>
      <w:r w:rsidRPr="00EF7469">
        <w:t>Table 24 Output: Road Operations and Network Improvements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4850CDE0" w14:textId="77777777" w:rsidTr="006944EB">
        <w:trPr>
          <w:trHeight w:val="60"/>
        </w:trPr>
        <w:tc>
          <w:tcPr>
            <w:tcW w:w="3823" w:type="dxa"/>
            <w:vAlign w:val="bottom"/>
          </w:tcPr>
          <w:p w14:paraId="7395CB1C" w14:textId="77777777" w:rsidR="00643594" w:rsidRDefault="00643594" w:rsidP="006944EB">
            <w:pPr>
              <w:pStyle w:val="TableHeading"/>
            </w:pPr>
            <w:r>
              <w:t>Performance measures</w:t>
            </w:r>
          </w:p>
        </w:tc>
        <w:tc>
          <w:tcPr>
            <w:tcW w:w="1332" w:type="dxa"/>
            <w:vAlign w:val="bottom"/>
          </w:tcPr>
          <w:p w14:paraId="549DF1AC" w14:textId="77777777" w:rsidR="00643594" w:rsidRDefault="00643594" w:rsidP="006944EB">
            <w:pPr>
              <w:pStyle w:val="TableHeading"/>
              <w:jc w:val="right"/>
            </w:pPr>
            <w:r>
              <w:t>Unit of measure</w:t>
            </w:r>
          </w:p>
        </w:tc>
        <w:tc>
          <w:tcPr>
            <w:tcW w:w="1332" w:type="dxa"/>
            <w:vAlign w:val="bottom"/>
          </w:tcPr>
          <w:p w14:paraId="4A4D411B" w14:textId="77777777" w:rsidR="00643594" w:rsidRDefault="00643594" w:rsidP="006944EB">
            <w:pPr>
              <w:pStyle w:val="TableHeading"/>
              <w:jc w:val="right"/>
            </w:pPr>
            <w:r>
              <w:t>2016-17 actual</w:t>
            </w:r>
          </w:p>
        </w:tc>
        <w:tc>
          <w:tcPr>
            <w:tcW w:w="1333" w:type="dxa"/>
            <w:vAlign w:val="bottom"/>
          </w:tcPr>
          <w:p w14:paraId="10C778AF" w14:textId="77777777" w:rsidR="00643594" w:rsidRDefault="00643594" w:rsidP="006944EB">
            <w:pPr>
              <w:pStyle w:val="TableHeading"/>
              <w:jc w:val="right"/>
            </w:pPr>
            <w:r>
              <w:t>2016-17 target</w:t>
            </w:r>
          </w:p>
        </w:tc>
        <w:tc>
          <w:tcPr>
            <w:tcW w:w="1531" w:type="dxa"/>
            <w:vAlign w:val="bottom"/>
          </w:tcPr>
          <w:p w14:paraId="4F6D9D2D" w14:textId="77777777" w:rsidR="00643594" w:rsidRDefault="00643594" w:rsidP="006944EB">
            <w:pPr>
              <w:pStyle w:val="TableHeading"/>
              <w:jc w:val="right"/>
            </w:pPr>
            <w:r>
              <w:t>Performance variation (%)</w:t>
            </w:r>
          </w:p>
        </w:tc>
        <w:tc>
          <w:tcPr>
            <w:tcW w:w="1134" w:type="dxa"/>
            <w:vAlign w:val="bottom"/>
          </w:tcPr>
          <w:p w14:paraId="3B33ABC1" w14:textId="77777777" w:rsidR="00643594" w:rsidRDefault="00643594" w:rsidP="006944EB">
            <w:pPr>
              <w:pStyle w:val="TableHeading"/>
              <w:jc w:val="right"/>
            </w:pPr>
            <w:r>
              <w:t>Result</w:t>
            </w:r>
            <w:r>
              <w:rPr>
                <w:vertAlign w:val="superscript"/>
              </w:rPr>
              <w:t xml:space="preserve"> (1)</w:t>
            </w:r>
          </w:p>
        </w:tc>
      </w:tr>
      <w:tr w:rsidR="00643594" w14:paraId="3FB50E21" w14:textId="77777777" w:rsidTr="00C943CD">
        <w:trPr>
          <w:trHeight w:val="60"/>
        </w:trPr>
        <w:tc>
          <w:tcPr>
            <w:tcW w:w="10485" w:type="dxa"/>
            <w:gridSpan w:val="6"/>
          </w:tcPr>
          <w:p w14:paraId="5EF6DE25" w14:textId="77777777" w:rsidR="00643594" w:rsidRPr="0039214D" w:rsidRDefault="00643594" w:rsidP="00C943CD">
            <w:pPr>
              <w:pStyle w:val="TableCopy"/>
            </w:pPr>
            <w:r>
              <w:rPr>
                <w:b/>
              </w:rPr>
              <w:t>Quantity</w:t>
            </w:r>
          </w:p>
        </w:tc>
      </w:tr>
      <w:tr w:rsidR="00643594" w14:paraId="4298FD77" w14:textId="77777777" w:rsidTr="00C943CD">
        <w:trPr>
          <w:trHeight w:val="611"/>
        </w:trPr>
        <w:tc>
          <w:tcPr>
            <w:tcW w:w="3823" w:type="dxa"/>
          </w:tcPr>
          <w:p w14:paraId="1FEBD5EA" w14:textId="77777777" w:rsidR="00643594" w:rsidRDefault="00643594" w:rsidP="00C943CD">
            <w:pPr>
              <w:pStyle w:val="TableCopy"/>
            </w:pPr>
            <w:r>
              <w:lastRenderedPageBreak/>
              <w:t>Bridge strengthening and replacement projects completed: metropolitan</w:t>
            </w:r>
          </w:p>
        </w:tc>
        <w:tc>
          <w:tcPr>
            <w:tcW w:w="1332" w:type="dxa"/>
          </w:tcPr>
          <w:p w14:paraId="357A4840" w14:textId="77777777" w:rsidR="00643594" w:rsidRDefault="00643594" w:rsidP="00C943CD">
            <w:pPr>
              <w:pStyle w:val="TableCopy"/>
              <w:jc w:val="right"/>
            </w:pPr>
            <w:r>
              <w:t>number</w:t>
            </w:r>
          </w:p>
        </w:tc>
        <w:tc>
          <w:tcPr>
            <w:tcW w:w="1332" w:type="dxa"/>
          </w:tcPr>
          <w:p w14:paraId="2F329BB6" w14:textId="77777777" w:rsidR="00643594" w:rsidRDefault="00643594" w:rsidP="00C943CD">
            <w:pPr>
              <w:pStyle w:val="TableCopy"/>
              <w:jc w:val="right"/>
            </w:pPr>
            <w:r>
              <w:t>4</w:t>
            </w:r>
          </w:p>
        </w:tc>
        <w:tc>
          <w:tcPr>
            <w:tcW w:w="1333" w:type="dxa"/>
          </w:tcPr>
          <w:p w14:paraId="438C7480" w14:textId="77777777" w:rsidR="00643594" w:rsidRDefault="00643594" w:rsidP="00C943CD">
            <w:pPr>
              <w:pStyle w:val="TableCopy"/>
              <w:jc w:val="right"/>
            </w:pPr>
            <w:r>
              <w:t>2</w:t>
            </w:r>
          </w:p>
        </w:tc>
        <w:tc>
          <w:tcPr>
            <w:tcW w:w="1531" w:type="dxa"/>
          </w:tcPr>
          <w:p w14:paraId="7E5E351A" w14:textId="77777777" w:rsidR="00643594" w:rsidRDefault="00643594" w:rsidP="00C943CD">
            <w:pPr>
              <w:pStyle w:val="TableCopy"/>
              <w:jc w:val="right"/>
            </w:pPr>
            <w:r>
              <w:t>100.0</w:t>
            </w:r>
          </w:p>
        </w:tc>
        <w:tc>
          <w:tcPr>
            <w:tcW w:w="1134" w:type="dxa"/>
          </w:tcPr>
          <w:p w14:paraId="7F282825" w14:textId="77777777" w:rsidR="00643594" w:rsidRDefault="00643594" w:rsidP="00C943CD">
            <w:pPr>
              <w:pStyle w:val="TableCopy"/>
              <w:jc w:val="right"/>
            </w:pPr>
            <w:r w:rsidRPr="00C11870">
              <w:rPr>
                <w:rFonts w:cs="Wingdings-Regular"/>
              </w:rPr>
              <w:t>*</w:t>
            </w:r>
          </w:p>
        </w:tc>
      </w:tr>
      <w:tr w:rsidR="00643594" w14:paraId="03393AAA" w14:textId="77777777" w:rsidTr="00C943CD">
        <w:trPr>
          <w:trHeight w:val="60"/>
        </w:trPr>
        <w:tc>
          <w:tcPr>
            <w:tcW w:w="10485" w:type="dxa"/>
            <w:gridSpan w:val="6"/>
          </w:tcPr>
          <w:p w14:paraId="024098F9" w14:textId="77777777" w:rsidR="00643594" w:rsidRPr="0039214D" w:rsidRDefault="00643594" w:rsidP="00C943CD">
            <w:pPr>
              <w:pStyle w:val="TableCopy"/>
            </w:pPr>
            <w:r w:rsidRPr="0039214D">
              <w:rPr>
                <w:i/>
              </w:rPr>
              <w:t>Due to completion of two projects carried over from the previous year.</w:t>
            </w:r>
          </w:p>
        </w:tc>
      </w:tr>
      <w:tr w:rsidR="00643594" w14:paraId="79E96546" w14:textId="77777777" w:rsidTr="00C943CD">
        <w:trPr>
          <w:trHeight w:val="60"/>
        </w:trPr>
        <w:tc>
          <w:tcPr>
            <w:tcW w:w="3823" w:type="dxa"/>
          </w:tcPr>
          <w:p w14:paraId="458C33B2" w14:textId="77777777" w:rsidR="00643594" w:rsidRDefault="00643594" w:rsidP="00C943CD">
            <w:pPr>
              <w:pStyle w:val="TableCopy"/>
            </w:pPr>
            <w:r>
              <w:t>Bridge strengthening and replacement projects completed: regional</w:t>
            </w:r>
          </w:p>
        </w:tc>
        <w:tc>
          <w:tcPr>
            <w:tcW w:w="1332" w:type="dxa"/>
          </w:tcPr>
          <w:p w14:paraId="2EA81D62" w14:textId="77777777" w:rsidR="00643594" w:rsidRDefault="00643594" w:rsidP="00C943CD">
            <w:pPr>
              <w:pStyle w:val="TableCopy"/>
              <w:jc w:val="right"/>
            </w:pPr>
            <w:r>
              <w:t>number</w:t>
            </w:r>
          </w:p>
        </w:tc>
        <w:tc>
          <w:tcPr>
            <w:tcW w:w="1332" w:type="dxa"/>
          </w:tcPr>
          <w:p w14:paraId="027C161E" w14:textId="77777777" w:rsidR="00643594" w:rsidRDefault="00643594" w:rsidP="00C943CD">
            <w:pPr>
              <w:pStyle w:val="TableCopy"/>
              <w:jc w:val="right"/>
            </w:pPr>
            <w:r>
              <w:t>7</w:t>
            </w:r>
          </w:p>
        </w:tc>
        <w:tc>
          <w:tcPr>
            <w:tcW w:w="1333" w:type="dxa"/>
          </w:tcPr>
          <w:p w14:paraId="6D692462" w14:textId="77777777" w:rsidR="00643594" w:rsidRDefault="00643594" w:rsidP="00C943CD">
            <w:pPr>
              <w:pStyle w:val="TableCopy"/>
              <w:jc w:val="right"/>
            </w:pPr>
            <w:r>
              <w:t>7</w:t>
            </w:r>
          </w:p>
        </w:tc>
        <w:tc>
          <w:tcPr>
            <w:tcW w:w="1531" w:type="dxa"/>
          </w:tcPr>
          <w:p w14:paraId="75A5B93D" w14:textId="77777777" w:rsidR="00643594" w:rsidRDefault="00643594" w:rsidP="00C943CD">
            <w:pPr>
              <w:pStyle w:val="TableCopy"/>
              <w:jc w:val="right"/>
            </w:pPr>
            <w:r>
              <w:t>0.0</w:t>
            </w:r>
          </w:p>
        </w:tc>
        <w:tc>
          <w:tcPr>
            <w:tcW w:w="1134" w:type="dxa"/>
          </w:tcPr>
          <w:p w14:paraId="71C050D1" w14:textId="77777777" w:rsidR="00643594" w:rsidRDefault="00643594" w:rsidP="00C943CD">
            <w:pPr>
              <w:pStyle w:val="TableCopy"/>
              <w:jc w:val="right"/>
            </w:pPr>
            <w:r w:rsidRPr="00C11870">
              <w:rPr>
                <w:rFonts w:cs="Wingdings-Regular"/>
              </w:rPr>
              <w:t>*</w:t>
            </w:r>
          </w:p>
        </w:tc>
      </w:tr>
      <w:tr w:rsidR="00643594" w14:paraId="3B314BD7" w14:textId="77777777" w:rsidTr="00C943CD">
        <w:trPr>
          <w:trHeight w:val="60"/>
        </w:trPr>
        <w:tc>
          <w:tcPr>
            <w:tcW w:w="3823" w:type="dxa"/>
          </w:tcPr>
          <w:p w14:paraId="09DF184F" w14:textId="77777777" w:rsidR="00643594" w:rsidRDefault="00643594" w:rsidP="00C943CD">
            <w:pPr>
              <w:pStyle w:val="TableCopy"/>
            </w:pPr>
            <w:r>
              <w:t>Congestion projects completed</w:t>
            </w:r>
          </w:p>
        </w:tc>
        <w:tc>
          <w:tcPr>
            <w:tcW w:w="1332" w:type="dxa"/>
          </w:tcPr>
          <w:p w14:paraId="4EB43523" w14:textId="77777777" w:rsidR="00643594" w:rsidRDefault="00643594" w:rsidP="00C943CD">
            <w:pPr>
              <w:pStyle w:val="TableCopy"/>
              <w:jc w:val="right"/>
            </w:pPr>
            <w:r>
              <w:t>number</w:t>
            </w:r>
          </w:p>
        </w:tc>
        <w:tc>
          <w:tcPr>
            <w:tcW w:w="1332" w:type="dxa"/>
          </w:tcPr>
          <w:p w14:paraId="72676085" w14:textId="77777777" w:rsidR="00643594" w:rsidRDefault="00643594" w:rsidP="00C943CD">
            <w:pPr>
              <w:pStyle w:val="TableCopy"/>
              <w:jc w:val="right"/>
            </w:pPr>
            <w:r>
              <w:t>10</w:t>
            </w:r>
          </w:p>
        </w:tc>
        <w:tc>
          <w:tcPr>
            <w:tcW w:w="1333" w:type="dxa"/>
          </w:tcPr>
          <w:p w14:paraId="02EEC23C" w14:textId="77777777" w:rsidR="00643594" w:rsidRDefault="00643594" w:rsidP="00C943CD">
            <w:pPr>
              <w:pStyle w:val="TableCopy"/>
              <w:jc w:val="right"/>
            </w:pPr>
            <w:r>
              <w:t>10</w:t>
            </w:r>
          </w:p>
        </w:tc>
        <w:tc>
          <w:tcPr>
            <w:tcW w:w="1531" w:type="dxa"/>
          </w:tcPr>
          <w:p w14:paraId="1C9E2B46" w14:textId="77777777" w:rsidR="00643594" w:rsidRDefault="00643594" w:rsidP="00C943CD">
            <w:pPr>
              <w:pStyle w:val="TableCopy"/>
              <w:jc w:val="right"/>
            </w:pPr>
            <w:r>
              <w:t>0.0</w:t>
            </w:r>
          </w:p>
        </w:tc>
        <w:tc>
          <w:tcPr>
            <w:tcW w:w="1134" w:type="dxa"/>
          </w:tcPr>
          <w:p w14:paraId="7AEEEE1A" w14:textId="77777777" w:rsidR="00643594" w:rsidRDefault="00643594" w:rsidP="00C943CD">
            <w:pPr>
              <w:pStyle w:val="TableCopy"/>
              <w:jc w:val="right"/>
            </w:pPr>
            <w:r w:rsidRPr="00C11870">
              <w:rPr>
                <w:rFonts w:cs="Wingdings-Regular"/>
              </w:rPr>
              <w:t>*</w:t>
            </w:r>
          </w:p>
        </w:tc>
      </w:tr>
      <w:tr w:rsidR="00643594" w14:paraId="0BE76431" w14:textId="77777777" w:rsidTr="00C943CD">
        <w:trPr>
          <w:trHeight w:val="60"/>
        </w:trPr>
        <w:tc>
          <w:tcPr>
            <w:tcW w:w="3823" w:type="dxa"/>
          </w:tcPr>
          <w:p w14:paraId="6D373C43" w14:textId="77777777" w:rsidR="00643594" w:rsidRDefault="00643594" w:rsidP="00C943CD">
            <w:pPr>
              <w:pStyle w:val="TableCopy"/>
            </w:pPr>
            <w:r>
              <w:t>Cycling projects completed</w:t>
            </w:r>
          </w:p>
        </w:tc>
        <w:tc>
          <w:tcPr>
            <w:tcW w:w="1332" w:type="dxa"/>
          </w:tcPr>
          <w:p w14:paraId="7B0FC947" w14:textId="77777777" w:rsidR="00643594" w:rsidRDefault="00643594" w:rsidP="00C943CD">
            <w:pPr>
              <w:pStyle w:val="TableCopy"/>
              <w:jc w:val="right"/>
            </w:pPr>
            <w:r>
              <w:t>number</w:t>
            </w:r>
          </w:p>
        </w:tc>
        <w:tc>
          <w:tcPr>
            <w:tcW w:w="1332" w:type="dxa"/>
          </w:tcPr>
          <w:p w14:paraId="27A99B36" w14:textId="77777777" w:rsidR="00643594" w:rsidRDefault="00643594" w:rsidP="00C943CD">
            <w:pPr>
              <w:pStyle w:val="TableCopy"/>
              <w:jc w:val="right"/>
            </w:pPr>
            <w:r>
              <w:t>2</w:t>
            </w:r>
          </w:p>
        </w:tc>
        <w:tc>
          <w:tcPr>
            <w:tcW w:w="1333" w:type="dxa"/>
          </w:tcPr>
          <w:p w14:paraId="30B4282E" w14:textId="77777777" w:rsidR="00643594" w:rsidRDefault="00643594" w:rsidP="00C943CD">
            <w:pPr>
              <w:pStyle w:val="TableCopy"/>
              <w:jc w:val="right"/>
            </w:pPr>
            <w:r>
              <w:t>3</w:t>
            </w:r>
          </w:p>
        </w:tc>
        <w:tc>
          <w:tcPr>
            <w:tcW w:w="1531" w:type="dxa"/>
          </w:tcPr>
          <w:p w14:paraId="0A764415" w14:textId="77777777" w:rsidR="00643594" w:rsidRDefault="00643594" w:rsidP="00C943CD">
            <w:pPr>
              <w:pStyle w:val="TableCopy"/>
              <w:jc w:val="right"/>
            </w:pPr>
            <w:r>
              <w:t>-33.3</w:t>
            </w:r>
          </w:p>
        </w:tc>
        <w:tc>
          <w:tcPr>
            <w:tcW w:w="1134" w:type="dxa"/>
          </w:tcPr>
          <w:p w14:paraId="761E8529" w14:textId="77777777" w:rsidR="00643594" w:rsidRDefault="00643594" w:rsidP="00C943CD">
            <w:pPr>
              <w:pStyle w:val="TableCopy"/>
              <w:jc w:val="right"/>
            </w:pPr>
            <w:r w:rsidRPr="00C11870">
              <w:rPr>
                <w:rFonts w:cs="Wingdings-Regular"/>
              </w:rPr>
              <w:t>#</w:t>
            </w:r>
          </w:p>
        </w:tc>
      </w:tr>
      <w:tr w:rsidR="00643594" w14:paraId="36AADFA3" w14:textId="77777777" w:rsidTr="00C943CD">
        <w:trPr>
          <w:trHeight w:val="60"/>
        </w:trPr>
        <w:tc>
          <w:tcPr>
            <w:tcW w:w="10485" w:type="dxa"/>
            <w:gridSpan w:val="6"/>
          </w:tcPr>
          <w:p w14:paraId="46FB6DAA" w14:textId="77777777" w:rsidR="00643594" w:rsidRPr="0039214D" w:rsidRDefault="00643594" w:rsidP="00C943CD">
            <w:pPr>
              <w:pStyle w:val="TableCopy"/>
            </w:pPr>
            <w:r w:rsidRPr="0039214D">
              <w:rPr>
                <w:i/>
              </w:rPr>
              <w:t>Due to completion of two projects carried over from previous years and the three 2016-17 projects rescheduled for completion in 2017-18 as a result of further work requirements.</w:t>
            </w:r>
          </w:p>
        </w:tc>
      </w:tr>
      <w:tr w:rsidR="00643594" w14:paraId="2C2D4177" w14:textId="77777777" w:rsidTr="00C943CD">
        <w:trPr>
          <w:trHeight w:val="60"/>
        </w:trPr>
        <w:tc>
          <w:tcPr>
            <w:tcW w:w="3823" w:type="dxa"/>
          </w:tcPr>
          <w:p w14:paraId="545231A0" w14:textId="77777777" w:rsidR="00643594" w:rsidRDefault="00643594" w:rsidP="00C943CD">
            <w:pPr>
              <w:pStyle w:val="TableCopy"/>
            </w:pPr>
            <w:r>
              <w:t>Major road improvement projects completed: metropolitan</w:t>
            </w:r>
          </w:p>
        </w:tc>
        <w:tc>
          <w:tcPr>
            <w:tcW w:w="1332" w:type="dxa"/>
          </w:tcPr>
          <w:p w14:paraId="7046B6EA" w14:textId="77777777" w:rsidR="00643594" w:rsidRDefault="00643594" w:rsidP="00C943CD">
            <w:pPr>
              <w:pStyle w:val="TableCopy"/>
              <w:jc w:val="right"/>
            </w:pPr>
            <w:r>
              <w:t>number</w:t>
            </w:r>
          </w:p>
        </w:tc>
        <w:tc>
          <w:tcPr>
            <w:tcW w:w="1332" w:type="dxa"/>
          </w:tcPr>
          <w:p w14:paraId="63E42F82" w14:textId="77777777" w:rsidR="00643594" w:rsidRDefault="00643594" w:rsidP="00C943CD">
            <w:pPr>
              <w:pStyle w:val="TableCopy"/>
              <w:jc w:val="right"/>
            </w:pPr>
            <w:r>
              <w:t>0</w:t>
            </w:r>
          </w:p>
        </w:tc>
        <w:tc>
          <w:tcPr>
            <w:tcW w:w="1333" w:type="dxa"/>
          </w:tcPr>
          <w:p w14:paraId="43FF7BD9" w14:textId="77777777" w:rsidR="00643594" w:rsidRDefault="00643594" w:rsidP="00C943CD">
            <w:pPr>
              <w:pStyle w:val="TableCopy"/>
              <w:jc w:val="right"/>
            </w:pPr>
            <w:r>
              <w:t>0</w:t>
            </w:r>
          </w:p>
        </w:tc>
        <w:tc>
          <w:tcPr>
            <w:tcW w:w="1531" w:type="dxa"/>
          </w:tcPr>
          <w:p w14:paraId="3B3F03B5" w14:textId="77777777" w:rsidR="00643594" w:rsidRDefault="00643594" w:rsidP="00C943CD">
            <w:pPr>
              <w:pStyle w:val="TableCopy"/>
              <w:jc w:val="right"/>
            </w:pPr>
            <w:r>
              <w:t>0.0</w:t>
            </w:r>
          </w:p>
        </w:tc>
        <w:tc>
          <w:tcPr>
            <w:tcW w:w="1134" w:type="dxa"/>
          </w:tcPr>
          <w:p w14:paraId="7B7E025A" w14:textId="77777777" w:rsidR="00643594" w:rsidRDefault="00643594" w:rsidP="00C943CD">
            <w:pPr>
              <w:pStyle w:val="TableCopy"/>
              <w:jc w:val="right"/>
            </w:pPr>
            <w:r w:rsidRPr="00C11870">
              <w:rPr>
                <w:rFonts w:cs="Wingdings-Regular"/>
              </w:rPr>
              <w:t>*</w:t>
            </w:r>
          </w:p>
        </w:tc>
      </w:tr>
      <w:tr w:rsidR="00643594" w14:paraId="0E38E66F" w14:textId="77777777" w:rsidTr="00C943CD">
        <w:trPr>
          <w:trHeight w:val="60"/>
        </w:trPr>
        <w:tc>
          <w:tcPr>
            <w:tcW w:w="3823" w:type="dxa"/>
          </w:tcPr>
          <w:p w14:paraId="5F3534FD" w14:textId="77777777" w:rsidR="00643594" w:rsidRDefault="00643594" w:rsidP="00C943CD">
            <w:pPr>
              <w:pStyle w:val="TableCopy"/>
            </w:pPr>
            <w:r>
              <w:t>Major road improvement projects completed: regional</w:t>
            </w:r>
          </w:p>
        </w:tc>
        <w:tc>
          <w:tcPr>
            <w:tcW w:w="1332" w:type="dxa"/>
          </w:tcPr>
          <w:p w14:paraId="173EC80C" w14:textId="77777777" w:rsidR="00643594" w:rsidRDefault="00643594" w:rsidP="00C943CD">
            <w:pPr>
              <w:pStyle w:val="TableCopy"/>
              <w:jc w:val="right"/>
            </w:pPr>
            <w:r>
              <w:t>number</w:t>
            </w:r>
          </w:p>
        </w:tc>
        <w:tc>
          <w:tcPr>
            <w:tcW w:w="1332" w:type="dxa"/>
          </w:tcPr>
          <w:p w14:paraId="5E8D2AAE" w14:textId="77777777" w:rsidR="00643594" w:rsidRDefault="00643594" w:rsidP="00C943CD">
            <w:pPr>
              <w:pStyle w:val="TableCopy"/>
              <w:jc w:val="right"/>
            </w:pPr>
            <w:r>
              <w:t>1</w:t>
            </w:r>
          </w:p>
        </w:tc>
        <w:tc>
          <w:tcPr>
            <w:tcW w:w="1333" w:type="dxa"/>
          </w:tcPr>
          <w:p w14:paraId="68AB497F" w14:textId="77777777" w:rsidR="00643594" w:rsidRDefault="00643594" w:rsidP="00C943CD">
            <w:pPr>
              <w:pStyle w:val="TableCopy"/>
              <w:jc w:val="right"/>
            </w:pPr>
            <w:r>
              <w:t>1</w:t>
            </w:r>
          </w:p>
        </w:tc>
        <w:tc>
          <w:tcPr>
            <w:tcW w:w="1531" w:type="dxa"/>
          </w:tcPr>
          <w:p w14:paraId="0E2F89BF" w14:textId="77777777" w:rsidR="00643594" w:rsidRDefault="00643594" w:rsidP="00C943CD">
            <w:pPr>
              <w:pStyle w:val="TableCopy"/>
              <w:jc w:val="right"/>
            </w:pPr>
            <w:r>
              <w:t>0.0</w:t>
            </w:r>
          </w:p>
        </w:tc>
        <w:tc>
          <w:tcPr>
            <w:tcW w:w="1134" w:type="dxa"/>
          </w:tcPr>
          <w:p w14:paraId="50C41A7C" w14:textId="77777777" w:rsidR="00643594" w:rsidRDefault="00643594" w:rsidP="00C943CD">
            <w:pPr>
              <w:pStyle w:val="TableCopy"/>
              <w:jc w:val="right"/>
            </w:pPr>
            <w:r w:rsidRPr="00C11870">
              <w:rPr>
                <w:rFonts w:cs="Wingdings-Regular"/>
              </w:rPr>
              <w:t>*</w:t>
            </w:r>
          </w:p>
        </w:tc>
      </w:tr>
      <w:tr w:rsidR="00643594" w14:paraId="13309082" w14:textId="77777777" w:rsidTr="00C943CD">
        <w:trPr>
          <w:trHeight w:val="60"/>
        </w:trPr>
        <w:tc>
          <w:tcPr>
            <w:tcW w:w="3823" w:type="dxa"/>
          </w:tcPr>
          <w:p w14:paraId="37ECEC91" w14:textId="77777777" w:rsidR="00643594" w:rsidRDefault="00643594" w:rsidP="00C943CD">
            <w:pPr>
              <w:pStyle w:val="TableCopy"/>
            </w:pPr>
            <w:r>
              <w:t>Other road improvement projects completed: metropolitan</w:t>
            </w:r>
          </w:p>
        </w:tc>
        <w:tc>
          <w:tcPr>
            <w:tcW w:w="1332" w:type="dxa"/>
          </w:tcPr>
          <w:p w14:paraId="173C5204" w14:textId="77777777" w:rsidR="00643594" w:rsidRDefault="00643594" w:rsidP="00C943CD">
            <w:pPr>
              <w:pStyle w:val="TableCopy"/>
              <w:jc w:val="right"/>
            </w:pPr>
            <w:r>
              <w:t>number</w:t>
            </w:r>
          </w:p>
        </w:tc>
        <w:tc>
          <w:tcPr>
            <w:tcW w:w="1332" w:type="dxa"/>
          </w:tcPr>
          <w:p w14:paraId="0023270B" w14:textId="77777777" w:rsidR="00643594" w:rsidRDefault="00643594" w:rsidP="00C943CD">
            <w:pPr>
              <w:pStyle w:val="TableCopy"/>
              <w:jc w:val="right"/>
            </w:pPr>
            <w:r>
              <w:t>4</w:t>
            </w:r>
          </w:p>
        </w:tc>
        <w:tc>
          <w:tcPr>
            <w:tcW w:w="1333" w:type="dxa"/>
          </w:tcPr>
          <w:p w14:paraId="5F9D7E53" w14:textId="77777777" w:rsidR="00643594" w:rsidRDefault="00643594" w:rsidP="00C943CD">
            <w:pPr>
              <w:pStyle w:val="TableCopy"/>
              <w:jc w:val="right"/>
            </w:pPr>
            <w:r>
              <w:t>7</w:t>
            </w:r>
          </w:p>
        </w:tc>
        <w:tc>
          <w:tcPr>
            <w:tcW w:w="1531" w:type="dxa"/>
          </w:tcPr>
          <w:p w14:paraId="3804323C" w14:textId="77777777" w:rsidR="00643594" w:rsidRDefault="00643594" w:rsidP="00C943CD">
            <w:pPr>
              <w:pStyle w:val="TableCopy"/>
              <w:jc w:val="right"/>
            </w:pPr>
            <w:r>
              <w:t>-42.9</w:t>
            </w:r>
          </w:p>
        </w:tc>
        <w:tc>
          <w:tcPr>
            <w:tcW w:w="1134" w:type="dxa"/>
          </w:tcPr>
          <w:p w14:paraId="1408083C" w14:textId="77777777" w:rsidR="00643594" w:rsidRDefault="00643594" w:rsidP="00C943CD">
            <w:pPr>
              <w:pStyle w:val="TableCopy"/>
              <w:jc w:val="right"/>
            </w:pPr>
            <w:r w:rsidRPr="00C11870">
              <w:rPr>
                <w:rFonts w:cs="Wingdings-Regular"/>
              </w:rPr>
              <w:t>#</w:t>
            </w:r>
          </w:p>
        </w:tc>
      </w:tr>
      <w:tr w:rsidR="00643594" w14:paraId="1B312DA1" w14:textId="77777777" w:rsidTr="00C943CD">
        <w:trPr>
          <w:trHeight w:val="60"/>
        </w:trPr>
        <w:tc>
          <w:tcPr>
            <w:tcW w:w="10485" w:type="dxa"/>
            <w:gridSpan w:val="6"/>
          </w:tcPr>
          <w:p w14:paraId="4924933B" w14:textId="77777777" w:rsidR="00643594" w:rsidRPr="0039214D" w:rsidRDefault="00643594" w:rsidP="00C943CD">
            <w:pPr>
              <w:pStyle w:val="TableCopy"/>
            </w:pPr>
            <w:r w:rsidRPr="0039214D">
              <w:rPr>
                <w:i/>
              </w:rPr>
              <w:t>Due to revised project scope on two projects, and subcontractor delays on shared user path bridge of the West Gate Distributor project.</w:t>
            </w:r>
          </w:p>
        </w:tc>
      </w:tr>
      <w:tr w:rsidR="00643594" w14:paraId="24E84862" w14:textId="77777777" w:rsidTr="00C943CD">
        <w:trPr>
          <w:trHeight w:val="60"/>
        </w:trPr>
        <w:tc>
          <w:tcPr>
            <w:tcW w:w="3823" w:type="dxa"/>
          </w:tcPr>
          <w:p w14:paraId="48B0423E" w14:textId="77777777" w:rsidR="00643594" w:rsidRDefault="00643594" w:rsidP="00C943CD">
            <w:pPr>
              <w:pStyle w:val="TableCopy"/>
            </w:pPr>
            <w:r>
              <w:t>Other road improvement projects completed: regional</w:t>
            </w:r>
          </w:p>
        </w:tc>
        <w:tc>
          <w:tcPr>
            <w:tcW w:w="1332" w:type="dxa"/>
          </w:tcPr>
          <w:p w14:paraId="2CEA2CAD" w14:textId="77777777" w:rsidR="00643594" w:rsidRDefault="00643594" w:rsidP="00C943CD">
            <w:pPr>
              <w:pStyle w:val="TableCopy"/>
              <w:jc w:val="right"/>
            </w:pPr>
            <w:r>
              <w:t>number</w:t>
            </w:r>
          </w:p>
        </w:tc>
        <w:tc>
          <w:tcPr>
            <w:tcW w:w="1332" w:type="dxa"/>
          </w:tcPr>
          <w:p w14:paraId="2EC0AEC2" w14:textId="77777777" w:rsidR="00643594" w:rsidRDefault="00643594" w:rsidP="00C943CD">
            <w:pPr>
              <w:pStyle w:val="TableCopy"/>
              <w:jc w:val="right"/>
            </w:pPr>
            <w:r>
              <w:t>8</w:t>
            </w:r>
          </w:p>
        </w:tc>
        <w:tc>
          <w:tcPr>
            <w:tcW w:w="1333" w:type="dxa"/>
          </w:tcPr>
          <w:p w14:paraId="30FD0E03" w14:textId="77777777" w:rsidR="00643594" w:rsidRDefault="00643594" w:rsidP="00C943CD">
            <w:pPr>
              <w:pStyle w:val="TableCopy"/>
              <w:jc w:val="right"/>
            </w:pPr>
            <w:r>
              <w:t>7</w:t>
            </w:r>
          </w:p>
        </w:tc>
        <w:tc>
          <w:tcPr>
            <w:tcW w:w="1531" w:type="dxa"/>
          </w:tcPr>
          <w:p w14:paraId="770F5224" w14:textId="77777777" w:rsidR="00643594" w:rsidRDefault="00643594" w:rsidP="00C943CD">
            <w:pPr>
              <w:pStyle w:val="TableCopy"/>
              <w:jc w:val="right"/>
            </w:pPr>
            <w:r>
              <w:t>14.3</w:t>
            </w:r>
          </w:p>
        </w:tc>
        <w:tc>
          <w:tcPr>
            <w:tcW w:w="1134" w:type="dxa"/>
          </w:tcPr>
          <w:p w14:paraId="21CF331B" w14:textId="77777777" w:rsidR="00643594" w:rsidRDefault="00643594" w:rsidP="00C943CD">
            <w:pPr>
              <w:pStyle w:val="TableCopy"/>
              <w:jc w:val="right"/>
            </w:pPr>
            <w:r w:rsidRPr="00C11870">
              <w:rPr>
                <w:rFonts w:cs="Wingdings-Regular"/>
              </w:rPr>
              <w:t>*</w:t>
            </w:r>
          </w:p>
        </w:tc>
      </w:tr>
      <w:tr w:rsidR="00643594" w14:paraId="39423621" w14:textId="77777777" w:rsidTr="00C943CD">
        <w:trPr>
          <w:trHeight w:val="60"/>
        </w:trPr>
        <w:tc>
          <w:tcPr>
            <w:tcW w:w="10485" w:type="dxa"/>
            <w:gridSpan w:val="6"/>
          </w:tcPr>
          <w:p w14:paraId="7E2DAC91" w14:textId="77777777" w:rsidR="00643594" w:rsidRPr="0039214D" w:rsidRDefault="00643594" w:rsidP="00C943CD">
            <w:pPr>
              <w:pStyle w:val="TableCopy"/>
            </w:pPr>
            <w:r w:rsidRPr="0039214D">
              <w:rPr>
                <w:i/>
              </w:rPr>
              <w:t>Due to one additional project being added to the program of works after the target was set.</w:t>
            </w:r>
          </w:p>
        </w:tc>
      </w:tr>
      <w:tr w:rsidR="00643594" w14:paraId="01461BCA" w14:textId="77777777" w:rsidTr="00C943CD">
        <w:trPr>
          <w:trHeight w:val="386"/>
        </w:trPr>
        <w:tc>
          <w:tcPr>
            <w:tcW w:w="3823" w:type="dxa"/>
          </w:tcPr>
          <w:p w14:paraId="3C2368C7" w14:textId="77777777" w:rsidR="00643594" w:rsidRDefault="00643594" w:rsidP="00C943CD">
            <w:pPr>
              <w:pStyle w:val="TableCopy"/>
            </w:pPr>
            <w:r>
              <w:t>Pedestrian projects completed</w:t>
            </w:r>
          </w:p>
        </w:tc>
        <w:tc>
          <w:tcPr>
            <w:tcW w:w="1332" w:type="dxa"/>
          </w:tcPr>
          <w:p w14:paraId="35777D80" w14:textId="77777777" w:rsidR="00643594" w:rsidRDefault="00643594" w:rsidP="00C943CD">
            <w:pPr>
              <w:pStyle w:val="TableCopy"/>
              <w:jc w:val="right"/>
            </w:pPr>
            <w:r>
              <w:t>number</w:t>
            </w:r>
          </w:p>
        </w:tc>
        <w:tc>
          <w:tcPr>
            <w:tcW w:w="1332" w:type="dxa"/>
          </w:tcPr>
          <w:p w14:paraId="44165DDC" w14:textId="77777777" w:rsidR="00643594" w:rsidRDefault="00643594" w:rsidP="00C943CD">
            <w:pPr>
              <w:pStyle w:val="TableCopy"/>
              <w:jc w:val="right"/>
            </w:pPr>
            <w:r>
              <w:t>12</w:t>
            </w:r>
          </w:p>
        </w:tc>
        <w:tc>
          <w:tcPr>
            <w:tcW w:w="1333" w:type="dxa"/>
          </w:tcPr>
          <w:p w14:paraId="291B89E7" w14:textId="77777777" w:rsidR="00643594" w:rsidRDefault="00643594" w:rsidP="00C943CD">
            <w:pPr>
              <w:pStyle w:val="TableCopy"/>
              <w:jc w:val="right"/>
            </w:pPr>
            <w:r>
              <w:t>1</w:t>
            </w:r>
          </w:p>
        </w:tc>
        <w:tc>
          <w:tcPr>
            <w:tcW w:w="1531" w:type="dxa"/>
          </w:tcPr>
          <w:p w14:paraId="2086399D" w14:textId="77777777" w:rsidR="00643594" w:rsidRDefault="00643594" w:rsidP="00C943CD">
            <w:pPr>
              <w:pStyle w:val="TableCopy"/>
              <w:jc w:val="right"/>
            </w:pPr>
            <w:r>
              <w:t>1,100.0</w:t>
            </w:r>
          </w:p>
        </w:tc>
        <w:tc>
          <w:tcPr>
            <w:tcW w:w="1134" w:type="dxa"/>
          </w:tcPr>
          <w:p w14:paraId="585CF594" w14:textId="77777777" w:rsidR="00643594" w:rsidRDefault="00643594" w:rsidP="00C943CD">
            <w:pPr>
              <w:pStyle w:val="TableCopy"/>
              <w:jc w:val="right"/>
            </w:pPr>
            <w:r w:rsidRPr="00C11870">
              <w:rPr>
                <w:rFonts w:cs="Wingdings-Regular"/>
              </w:rPr>
              <w:t>*</w:t>
            </w:r>
          </w:p>
        </w:tc>
      </w:tr>
      <w:tr w:rsidR="00643594" w14:paraId="433AA196" w14:textId="77777777" w:rsidTr="00C943CD">
        <w:trPr>
          <w:trHeight w:val="60"/>
        </w:trPr>
        <w:tc>
          <w:tcPr>
            <w:tcW w:w="10485" w:type="dxa"/>
            <w:gridSpan w:val="6"/>
          </w:tcPr>
          <w:p w14:paraId="79A4D2DF" w14:textId="77777777" w:rsidR="00643594" w:rsidRPr="0039214D" w:rsidRDefault="00643594" w:rsidP="00C943CD">
            <w:pPr>
              <w:pStyle w:val="TableCopy"/>
            </w:pPr>
            <w:r w:rsidRPr="0039214D">
              <w:rPr>
                <w:i/>
              </w:rPr>
              <w:t>Due to the completion of additional funded 'Towards Zero' projects.</w:t>
            </w:r>
          </w:p>
        </w:tc>
      </w:tr>
      <w:tr w:rsidR="00643594" w14:paraId="636C9CA8" w14:textId="77777777" w:rsidTr="00C943CD">
        <w:trPr>
          <w:trHeight w:val="60"/>
        </w:trPr>
        <w:tc>
          <w:tcPr>
            <w:tcW w:w="10485" w:type="dxa"/>
            <w:gridSpan w:val="6"/>
          </w:tcPr>
          <w:p w14:paraId="3B55BE26" w14:textId="77777777" w:rsidR="00643594" w:rsidRPr="0039214D" w:rsidRDefault="00643594" w:rsidP="00C943CD">
            <w:pPr>
              <w:pStyle w:val="TableCopy"/>
            </w:pPr>
            <w:r>
              <w:rPr>
                <w:b/>
              </w:rPr>
              <w:t>Quality</w:t>
            </w:r>
          </w:p>
        </w:tc>
      </w:tr>
      <w:tr w:rsidR="00643594" w14:paraId="5C4A56A3" w14:textId="77777777" w:rsidTr="00C943CD">
        <w:trPr>
          <w:trHeight w:val="60"/>
        </w:trPr>
        <w:tc>
          <w:tcPr>
            <w:tcW w:w="3823" w:type="dxa"/>
          </w:tcPr>
          <w:p w14:paraId="58C2C59A" w14:textId="77777777" w:rsidR="00643594" w:rsidRDefault="00643594" w:rsidP="00C943CD">
            <w:pPr>
              <w:pStyle w:val="TableCopy"/>
            </w:pPr>
            <w:r>
              <w:t>Road projects completed within agreed scope and standards: metropolitan</w:t>
            </w:r>
          </w:p>
        </w:tc>
        <w:tc>
          <w:tcPr>
            <w:tcW w:w="1332" w:type="dxa"/>
          </w:tcPr>
          <w:p w14:paraId="4323865A" w14:textId="77777777" w:rsidR="00643594" w:rsidRDefault="00643594" w:rsidP="00C943CD">
            <w:pPr>
              <w:pStyle w:val="TableCopy"/>
              <w:jc w:val="right"/>
            </w:pPr>
            <w:r>
              <w:t>per cent</w:t>
            </w:r>
          </w:p>
        </w:tc>
        <w:tc>
          <w:tcPr>
            <w:tcW w:w="1332" w:type="dxa"/>
          </w:tcPr>
          <w:p w14:paraId="44E609A1" w14:textId="77777777" w:rsidR="00643594" w:rsidRDefault="00643594" w:rsidP="00C943CD">
            <w:pPr>
              <w:pStyle w:val="TableCopy"/>
              <w:jc w:val="right"/>
            </w:pPr>
            <w:r>
              <w:t>98</w:t>
            </w:r>
          </w:p>
        </w:tc>
        <w:tc>
          <w:tcPr>
            <w:tcW w:w="1333" w:type="dxa"/>
          </w:tcPr>
          <w:p w14:paraId="480C44A6" w14:textId="77777777" w:rsidR="00643594" w:rsidRDefault="00643594" w:rsidP="00C943CD">
            <w:pPr>
              <w:pStyle w:val="TableCopy"/>
              <w:jc w:val="right"/>
            </w:pPr>
            <w:r>
              <w:t>98</w:t>
            </w:r>
          </w:p>
        </w:tc>
        <w:tc>
          <w:tcPr>
            <w:tcW w:w="1531" w:type="dxa"/>
          </w:tcPr>
          <w:p w14:paraId="19B26202" w14:textId="77777777" w:rsidR="00643594" w:rsidRDefault="00643594" w:rsidP="00C943CD">
            <w:pPr>
              <w:pStyle w:val="TableCopy"/>
              <w:jc w:val="right"/>
            </w:pPr>
            <w:r>
              <w:t>0.0</w:t>
            </w:r>
          </w:p>
        </w:tc>
        <w:tc>
          <w:tcPr>
            <w:tcW w:w="1134" w:type="dxa"/>
          </w:tcPr>
          <w:p w14:paraId="6B66A810" w14:textId="77777777" w:rsidR="00643594" w:rsidRDefault="00643594" w:rsidP="00C943CD">
            <w:pPr>
              <w:pStyle w:val="TableCopy"/>
              <w:jc w:val="right"/>
            </w:pPr>
            <w:r w:rsidRPr="00C11870">
              <w:rPr>
                <w:rFonts w:cs="Wingdings-Regular"/>
              </w:rPr>
              <w:t>*</w:t>
            </w:r>
          </w:p>
        </w:tc>
      </w:tr>
      <w:tr w:rsidR="00643594" w14:paraId="486F2C0E" w14:textId="77777777" w:rsidTr="00C943CD">
        <w:trPr>
          <w:trHeight w:val="60"/>
        </w:trPr>
        <w:tc>
          <w:tcPr>
            <w:tcW w:w="3823" w:type="dxa"/>
          </w:tcPr>
          <w:p w14:paraId="2AEA898D" w14:textId="77777777" w:rsidR="00643594" w:rsidRDefault="00643594" w:rsidP="00C943CD">
            <w:pPr>
              <w:pStyle w:val="TableCopy"/>
            </w:pPr>
            <w:r>
              <w:t>Road projects completed within agreed scope and standards: regional</w:t>
            </w:r>
          </w:p>
        </w:tc>
        <w:tc>
          <w:tcPr>
            <w:tcW w:w="1332" w:type="dxa"/>
          </w:tcPr>
          <w:p w14:paraId="02ABB401" w14:textId="77777777" w:rsidR="00643594" w:rsidRDefault="00643594" w:rsidP="00C943CD">
            <w:pPr>
              <w:pStyle w:val="TableCopy"/>
              <w:jc w:val="right"/>
            </w:pPr>
            <w:r>
              <w:t>per cent</w:t>
            </w:r>
          </w:p>
        </w:tc>
        <w:tc>
          <w:tcPr>
            <w:tcW w:w="1332" w:type="dxa"/>
          </w:tcPr>
          <w:p w14:paraId="10252C4F" w14:textId="77777777" w:rsidR="00643594" w:rsidRDefault="00643594" w:rsidP="00C943CD">
            <w:pPr>
              <w:pStyle w:val="TableCopy"/>
              <w:jc w:val="right"/>
            </w:pPr>
            <w:r>
              <w:t>98</w:t>
            </w:r>
          </w:p>
        </w:tc>
        <w:tc>
          <w:tcPr>
            <w:tcW w:w="1333" w:type="dxa"/>
          </w:tcPr>
          <w:p w14:paraId="7D21910A" w14:textId="77777777" w:rsidR="00643594" w:rsidRDefault="00643594" w:rsidP="00C943CD">
            <w:pPr>
              <w:pStyle w:val="TableCopy"/>
              <w:jc w:val="right"/>
            </w:pPr>
            <w:r>
              <w:t>98</w:t>
            </w:r>
          </w:p>
        </w:tc>
        <w:tc>
          <w:tcPr>
            <w:tcW w:w="1531" w:type="dxa"/>
          </w:tcPr>
          <w:p w14:paraId="0BC62246" w14:textId="77777777" w:rsidR="00643594" w:rsidRDefault="00643594" w:rsidP="00C943CD">
            <w:pPr>
              <w:pStyle w:val="TableCopy"/>
              <w:jc w:val="right"/>
            </w:pPr>
            <w:r>
              <w:t>0.0</w:t>
            </w:r>
          </w:p>
        </w:tc>
        <w:tc>
          <w:tcPr>
            <w:tcW w:w="1134" w:type="dxa"/>
          </w:tcPr>
          <w:p w14:paraId="4B1D91CC" w14:textId="77777777" w:rsidR="00643594" w:rsidRDefault="00643594" w:rsidP="00C943CD">
            <w:pPr>
              <w:pStyle w:val="TableCopy"/>
              <w:jc w:val="right"/>
            </w:pPr>
            <w:r w:rsidRPr="00C11870">
              <w:rPr>
                <w:rFonts w:cs="Wingdings-Regular"/>
              </w:rPr>
              <w:t>*</w:t>
            </w:r>
          </w:p>
        </w:tc>
      </w:tr>
      <w:tr w:rsidR="00643594" w14:paraId="6EEB04C9" w14:textId="77777777" w:rsidTr="00C943CD">
        <w:trPr>
          <w:trHeight w:val="60"/>
        </w:trPr>
        <w:tc>
          <w:tcPr>
            <w:tcW w:w="10485" w:type="dxa"/>
            <w:gridSpan w:val="6"/>
          </w:tcPr>
          <w:p w14:paraId="6BF9F2F8" w14:textId="77777777" w:rsidR="00643594" w:rsidRPr="0039214D" w:rsidRDefault="00643594" w:rsidP="00C943CD">
            <w:pPr>
              <w:pStyle w:val="TableCopy"/>
            </w:pPr>
            <w:r>
              <w:rPr>
                <w:b/>
              </w:rPr>
              <w:t>Timeliness</w:t>
            </w:r>
          </w:p>
        </w:tc>
      </w:tr>
      <w:tr w:rsidR="00643594" w14:paraId="6DCE5BDE" w14:textId="77777777" w:rsidTr="00C943CD">
        <w:trPr>
          <w:trHeight w:val="60"/>
        </w:trPr>
        <w:tc>
          <w:tcPr>
            <w:tcW w:w="3823" w:type="dxa"/>
          </w:tcPr>
          <w:p w14:paraId="4923740D" w14:textId="77777777" w:rsidR="00643594" w:rsidRDefault="00643594" w:rsidP="00C943CD">
            <w:pPr>
              <w:pStyle w:val="TableCopy"/>
            </w:pPr>
            <w:r>
              <w:t>Develop and release Cycling Strategy and Cycling Action plan</w:t>
            </w:r>
          </w:p>
        </w:tc>
        <w:tc>
          <w:tcPr>
            <w:tcW w:w="1332" w:type="dxa"/>
          </w:tcPr>
          <w:p w14:paraId="7027F940" w14:textId="77777777" w:rsidR="00643594" w:rsidRDefault="00643594" w:rsidP="00C943CD">
            <w:pPr>
              <w:pStyle w:val="TableCopy"/>
              <w:jc w:val="right"/>
            </w:pPr>
            <w:r>
              <w:t>date</w:t>
            </w:r>
          </w:p>
        </w:tc>
        <w:tc>
          <w:tcPr>
            <w:tcW w:w="1332" w:type="dxa"/>
          </w:tcPr>
          <w:p w14:paraId="489206FB" w14:textId="77777777" w:rsidR="00643594" w:rsidRDefault="00643594" w:rsidP="00C943CD">
            <w:pPr>
              <w:pStyle w:val="TableCopy"/>
              <w:jc w:val="right"/>
            </w:pPr>
            <w:r>
              <w:t>TBC</w:t>
            </w:r>
          </w:p>
        </w:tc>
        <w:tc>
          <w:tcPr>
            <w:tcW w:w="1333" w:type="dxa"/>
          </w:tcPr>
          <w:p w14:paraId="2522B968" w14:textId="77777777" w:rsidR="00643594" w:rsidRDefault="00643594" w:rsidP="00C943CD">
            <w:pPr>
              <w:pStyle w:val="TableCopy"/>
              <w:jc w:val="right"/>
            </w:pPr>
            <w:r>
              <w:t>30-Sep-16</w:t>
            </w:r>
          </w:p>
        </w:tc>
        <w:tc>
          <w:tcPr>
            <w:tcW w:w="1531" w:type="dxa"/>
          </w:tcPr>
          <w:p w14:paraId="402F85AD" w14:textId="77777777" w:rsidR="00643594" w:rsidRDefault="00643594" w:rsidP="00C943CD">
            <w:pPr>
              <w:pStyle w:val="TableCopy"/>
              <w:jc w:val="right"/>
            </w:pPr>
            <w:r>
              <w:t>-</w:t>
            </w:r>
          </w:p>
        </w:tc>
        <w:tc>
          <w:tcPr>
            <w:tcW w:w="1134" w:type="dxa"/>
          </w:tcPr>
          <w:p w14:paraId="7A280ED8" w14:textId="77777777" w:rsidR="00643594" w:rsidRDefault="00643594" w:rsidP="00C943CD">
            <w:pPr>
              <w:pStyle w:val="TableCopy"/>
              <w:jc w:val="right"/>
            </w:pPr>
            <w:r w:rsidRPr="00C11870">
              <w:rPr>
                <w:rFonts w:cs="Wingdings-Regular"/>
              </w:rPr>
              <w:t>#</w:t>
            </w:r>
          </w:p>
        </w:tc>
      </w:tr>
      <w:tr w:rsidR="00643594" w14:paraId="4C5A3A30" w14:textId="77777777" w:rsidTr="00C943CD">
        <w:trPr>
          <w:trHeight w:val="60"/>
        </w:trPr>
        <w:tc>
          <w:tcPr>
            <w:tcW w:w="10485" w:type="dxa"/>
            <w:gridSpan w:val="6"/>
          </w:tcPr>
          <w:p w14:paraId="20A746F7" w14:textId="77777777" w:rsidR="00643594" w:rsidRPr="0039214D" w:rsidRDefault="00643594" w:rsidP="00C943CD">
            <w:pPr>
              <w:pStyle w:val="TableCopy"/>
            </w:pPr>
            <w:r w:rsidRPr="0039214D">
              <w:rPr>
                <w:i/>
              </w:rPr>
              <w:t xml:space="preserve">Due to </w:t>
            </w:r>
            <w:proofErr w:type="spellStart"/>
            <w:r w:rsidRPr="0039214D">
              <w:rPr>
                <w:i/>
              </w:rPr>
              <w:t>finalising</w:t>
            </w:r>
            <w:proofErr w:type="spellEnd"/>
            <w:r w:rsidRPr="0039214D">
              <w:rPr>
                <w:i/>
              </w:rPr>
              <w:t xml:space="preserve"> stakeholder engagement. The strategy will be released in 2017.</w:t>
            </w:r>
          </w:p>
        </w:tc>
      </w:tr>
      <w:tr w:rsidR="00643594" w14:paraId="22E83085" w14:textId="77777777" w:rsidTr="00C943CD">
        <w:trPr>
          <w:trHeight w:val="60"/>
        </w:trPr>
        <w:tc>
          <w:tcPr>
            <w:tcW w:w="3823" w:type="dxa"/>
          </w:tcPr>
          <w:p w14:paraId="3C770FB7" w14:textId="77777777" w:rsidR="00643594" w:rsidRDefault="00643594" w:rsidP="00C943CD">
            <w:pPr>
              <w:pStyle w:val="TableCopy"/>
            </w:pPr>
            <w:r>
              <w:t>Programmed works completed within agreed timeframes: metropolitan</w:t>
            </w:r>
          </w:p>
        </w:tc>
        <w:tc>
          <w:tcPr>
            <w:tcW w:w="1332" w:type="dxa"/>
          </w:tcPr>
          <w:p w14:paraId="3EA2B5E0" w14:textId="77777777" w:rsidR="00643594" w:rsidRDefault="00643594" w:rsidP="00C943CD">
            <w:pPr>
              <w:pStyle w:val="TableCopy"/>
              <w:jc w:val="right"/>
            </w:pPr>
            <w:r>
              <w:t>per cent</w:t>
            </w:r>
          </w:p>
        </w:tc>
        <w:tc>
          <w:tcPr>
            <w:tcW w:w="1332" w:type="dxa"/>
          </w:tcPr>
          <w:p w14:paraId="0328166A" w14:textId="77777777" w:rsidR="00643594" w:rsidRDefault="00643594" w:rsidP="00C943CD">
            <w:pPr>
              <w:pStyle w:val="TableCopy"/>
              <w:jc w:val="right"/>
            </w:pPr>
            <w:r>
              <w:t>95</w:t>
            </w:r>
          </w:p>
        </w:tc>
        <w:tc>
          <w:tcPr>
            <w:tcW w:w="1333" w:type="dxa"/>
          </w:tcPr>
          <w:p w14:paraId="33F0914A" w14:textId="77777777" w:rsidR="00643594" w:rsidRDefault="00643594" w:rsidP="00C943CD">
            <w:pPr>
              <w:pStyle w:val="TableCopy"/>
              <w:jc w:val="right"/>
            </w:pPr>
            <w:r>
              <w:t>95</w:t>
            </w:r>
          </w:p>
        </w:tc>
        <w:tc>
          <w:tcPr>
            <w:tcW w:w="1531" w:type="dxa"/>
          </w:tcPr>
          <w:p w14:paraId="2F0280E1" w14:textId="77777777" w:rsidR="00643594" w:rsidRDefault="00643594" w:rsidP="00C943CD">
            <w:pPr>
              <w:pStyle w:val="TableCopy"/>
              <w:jc w:val="right"/>
            </w:pPr>
            <w:r>
              <w:t>0.0</w:t>
            </w:r>
          </w:p>
        </w:tc>
        <w:tc>
          <w:tcPr>
            <w:tcW w:w="1134" w:type="dxa"/>
          </w:tcPr>
          <w:p w14:paraId="0E16FCAD" w14:textId="77777777" w:rsidR="00643594" w:rsidRDefault="00643594" w:rsidP="00C943CD">
            <w:pPr>
              <w:pStyle w:val="TableCopy"/>
              <w:jc w:val="right"/>
            </w:pPr>
            <w:r w:rsidRPr="00C11870">
              <w:rPr>
                <w:rFonts w:cs="Wingdings-Regular"/>
              </w:rPr>
              <w:t>*</w:t>
            </w:r>
          </w:p>
        </w:tc>
      </w:tr>
      <w:tr w:rsidR="00643594" w14:paraId="3C9D00A6" w14:textId="77777777" w:rsidTr="00C943CD">
        <w:trPr>
          <w:trHeight w:val="60"/>
        </w:trPr>
        <w:tc>
          <w:tcPr>
            <w:tcW w:w="3823" w:type="dxa"/>
          </w:tcPr>
          <w:p w14:paraId="409A3695" w14:textId="77777777" w:rsidR="00643594" w:rsidRDefault="00643594" w:rsidP="00C943CD">
            <w:pPr>
              <w:pStyle w:val="TableCopy"/>
            </w:pPr>
            <w:r>
              <w:t>Programmed works completed within agreed timeframes: regional</w:t>
            </w:r>
          </w:p>
        </w:tc>
        <w:tc>
          <w:tcPr>
            <w:tcW w:w="1332" w:type="dxa"/>
          </w:tcPr>
          <w:p w14:paraId="772CCAEA" w14:textId="77777777" w:rsidR="00643594" w:rsidRDefault="00643594" w:rsidP="00C943CD">
            <w:pPr>
              <w:pStyle w:val="TableCopy"/>
              <w:jc w:val="right"/>
            </w:pPr>
            <w:r>
              <w:t>per cent</w:t>
            </w:r>
          </w:p>
        </w:tc>
        <w:tc>
          <w:tcPr>
            <w:tcW w:w="1332" w:type="dxa"/>
          </w:tcPr>
          <w:p w14:paraId="0C717C94" w14:textId="77777777" w:rsidR="00643594" w:rsidRDefault="00643594" w:rsidP="00C943CD">
            <w:pPr>
              <w:pStyle w:val="TableCopy"/>
              <w:jc w:val="right"/>
            </w:pPr>
            <w:r>
              <w:t>95</w:t>
            </w:r>
          </w:p>
        </w:tc>
        <w:tc>
          <w:tcPr>
            <w:tcW w:w="1333" w:type="dxa"/>
          </w:tcPr>
          <w:p w14:paraId="78C5001F" w14:textId="77777777" w:rsidR="00643594" w:rsidRDefault="00643594" w:rsidP="00C943CD">
            <w:pPr>
              <w:pStyle w:val="TableCopy"/>
              <w:jc w:val="right"/>
            </w:pPr>
            <w:r>
              <w:t>95</w:t>
            </w:r>
          </w:p>
        </w:tc>
        <w:tc>
          <w:tcPr>
            <w:tcW w:w="1531" w:type="dxa"/>
          </w:tcPr>
          <w:p w14:paraId="38A2949B" w14:textId="77777777" w:rsidR="00643594" w:rsidRDefault="00643594" w:rsidP="00C943CD">
            <w:pPr>
              <w:pStyle w:val="TableCopy"/>
              <w:jc w:val="right"/>
            </w:pPr>
            <w:r>
              <w:t>0.0</w:t>
            </w:r>
          </w:p>
        </w:tc>
        <w:tc>
          <w:tcPr>
            <w:tcW w:w="1134" w:type="dxa"/>
          </w:tcPr>
          <w:p w14:paraId="502BD526" w14:textId="77777777" w:rsidR="00643594" w:rsidRDefault="00643594" w:rsidP="00C943CD">
            <w:pPr>
              <w:pStyle w:val="TableCopy"/>
              <w:jc w:val="right"/>
            </w:pPr>
            <w:r w:rsidRPr="00C11870">
              <w:rPr>
                <w:rFonts w:cs="Wingdings-Regular"/>
              </w:rPr>
              <w:t>*</w:t>
            </w:r>
          </w:p>
        </w:tc>
      </w:tr>
      <w:tr w:rsidR="00643594" w14:paraId="134B9C3C" w14:textId="77777777" w:rsidTr="00C943CD">
        <w:trPr>
          <w:trHeight w:val="60"/>
        </w:trPr>
        <w:tc>
          <w:tcPr>
            <w:tcW w:w="10485" w:type="dxa"/>
            <w:gridSpan w:val="6"/>
          </w:tcPr>
          <w:p w14:paraId="6E2EC515" w14:textId="77777777" w:rsidR="00643594" w:rsidRPr="0039214D" w:rsidRDefault="00643594" w:rsidP="00C943CD">
            <w:pPr>
              <w:pStyle w:val="TableCopy"/>
            </w:pPr>
            <w:r>
              <w:rPr>
                <w:b/>
              </w:rPr>
              <w:t>Cost</w:t>
            </w:r>
          </w:p>
        </w:tc>
      </w:tr>
      <w:tr w:rsidR="00643594" w:rsidRPr="00170AF8" w14:paraId="3D551C2D" w14:textId="77777777" w:rsidTr="00C943CD">
        <w:trPr>
          <w:trHeight w:val="60"/>
        </w:trPr>
        <w:tc>
          <w:tcPr>
            <w:tcW w:w="3823" w:type="dxa"/>
          </w:tcPr>
          <w:p w14:paraId="56B568F6" w14:textId="77777777" w:rsidR="00643594" w:rsidRPr="008F7159" w:rsidRDefault="00643594" w:rsidP="00C943CD">
            <w:pPr>
              <w:pStyle w:val="TableCopy"/>
              <w:rPr>
                <w:b/>
              </w:rPr>
            </w:pPr>
            <w:r w:rsidRPr="008F7159">
              <w:rPr>
                <w:b/>
              </w:rPr>
              <w:t>Total output cost</w:t>
            </w:r>
          </w:p>
        </w:tc>
        <w:tc>
          <w:tcPr>
            <w:tcW w:w="1332" w:type="dxa"/>
          </w:tcPr>
          <w:p w14:paraId="088883EE" w14:textId="77777777" w:rsidR="00643594" w:rsidRPr="008F7159" w:rsidRDefault="00643594" w:rsidP="00C943CD">
            <w:pPr>
              <w:pStyle w:val="TableCopy"/>
              <w:jc w:val="right"/>
              <w:rPr>
                <w:b/>
              </w:rPr>
            </w:pPr>
            <w:r w:rsidRPr="008F7159">
              <w:rPr>
                <w:b/>
              </w:rPr>
              <w:t>$ million</w:t>
            </w:r>
          </w:p>
        </w:tc>
        <w:tc>
          <w:tcPr>
            <w:tcW w:w="1332" w:type="dxa"/>
          </w:tcPr>
          <w:p w14:paraId="7839FDC6" w14:textId="77777777" w:rsidR="00643594" w:rsidRPr="008F7159" w:rsidRDefault="00643594" w:rsidP="00C943CD">
            <w:pPr>
              <w:pStyle w:val="TableCopy"/>
              <w:jc w:val="right"/>
              <w:rPr>
                <w:b/>
              </w:rPr>
            </w:pPr>
            <w:r w:rsidRPr="008F7159">
              <w:rPr>
                <w:b/>
              </w:rPr>
              <w:t>1,033.9</w:t>
            </w:r>
          </w:p>
        </w:tc>
        <w:tc>
          <w:tcPr>
            <w:tcW w:w="1333" w:type="dxa"/>
          </w:tcPr>
          <w:p w14:paraId="63C99D99" w14:textId="77777777" w:rsidR="00643594" w:rsidRPr="008F7159" w:rsidRDefault="00643594" w:rsidP="00C943CD">
            <w:pPr>
              <w:pStyle w:val="TableCopy"/>
              <w:jc w:val="right"/>
              <w:rPr>
                <w:b/>
              </w:rPr>
            </w:pPr>
            <w:r w:rsidRPr="008F7159">
              <w:rPr>
                <w:b/>
              </w:rPr>
              <w:t>982.9</w:t>
            </w:r>
          </w:p>
        </w:tc>
        <w:tc>
          <w:tcPr>
            <w:tcW w:w="1531" w:type="dxa"/>
          </w:tcPr>
          <w:p w14:paraId="48AFDC69" w14:textId="77777777" w:rsidR="00643594" w:rsidRPr="008F7159" w:rsidRDefault="00643594" w:rsidP="00C943CD">
            <w:pPr>
              <w:pStyle w:val="TableCopy"/>
              <w:jc w:val="right"/>
              <w:rPr>
                <w:b/>
              </w:rPr>
            </w:pPr>
            <w:r w:rsidRPr="008F7159">
              <w:rPr>
                <w:b/>
              </w:rPr>
              <w:t>5.2</w:t>
            </w:r>
          </w:p>
        </w:tc>
        <w:tc>
          <w:tcPr>
            <w:tcW w:w="1134" w:type="dxa"/>
          </w:tcPr>
          <w:p w14:paraId="1DA77C37" w14:textId="77777777" w:rsidR="00643594" w:rsidRPr="00170AF8" w:rsidRDefault="00643594" w:rsidP="00C943CD">
            <w:pPr>
              <w:pStyle w:val="TableCopy"/>
              <w:jc w:val="right"/>
              <w:rPr>
                <w:b/>
              </w:rPr>
            </w:pPr>
            <w:r w:rsidRPr="00170AF8">
              <w:rPr>
                <w:rFonts w:cs="Wingdings-Regular"/>
                <w:b/>
              </w:rPr>
              <w:t>#</w:t>
            </w:r>
          </w:p>
        </w:tc>
      </w:tr>
      <w:tr w:rsidR="00643594" w14:paraId="3CBF85E9" w14:textId="77777777" w:rsidTr="00C943CD">
        <w:trPr>
          <w:trHeight w:val="60"/>
        </w:trPr>
        <w:tc>
          <w:tcPr>
            <w:tcW w:w="10485" w:type="dxa"/>
            <w:gridSpan w:val="6"/>
          </w:tcPr>
          <w:p w14:paraId="0526CE28" w14:textId="77777777" w:rsidR="00643594" w:rsidRPr="0039214D" w:rsidRDefault="00643594" w:rsidP="00C943CD">
            <w:pPr>
              <w:pStyle w:val="TableCopy"/>
            </w:pPr>
            <w:r w:rsidRPr="0039214D">
              <w:rPr>
                <w:i/>
              </w:rPr>
              <w:t>The 2016-17 result was $51 million higher than budget mainly due to additional funding for OSAR (Outer Suburban Arterial Roads) planning and development and capital asset charge applied for lands acquired.</w:t>
            </w:r>
          </w:p>
        </w:tc>
      </w:tr>
      <w:tr w:rsidR="00643594" w14:paraId="636A3B81" w14:textId="77777777" w:rsidTr="00C943CD">
        <w:trPr>
          <w:trHeight w:val="60"/>
        </w:trPr>
        <w:tc>
          <w:tcPr>
            <w:tcW w:w="10485" w:type="dxa"/>
            <w:gridSpan w:val="6"/>
          </w:tcPr>
          <w:p w14:paraId="1A810A06"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w:t>
            </w:r>
            <w:r>
              <w:lastRenderedPageBreak/>
              <w:t>– exceeds 5 per cent variance.</w:t>
            </w:r>
          </w:p>
        </w:tc>
      </w:tr>
    </w:tbl>
    <w:p w14:paraId="7D79ADF5" w14:textId="77777777" w:rsidR="00643594" w:rsidRDefault="00643594" w:rsidP="00C943CD"/>
    <w:p w14:paraId="40139800" w14:textId="77777777" w:rsidR="00643594" w:rsidRDefault="00643594" w:rsidP="00C943CD">
      <w:r>
        <w:t>Table 25 represents performance against the Taxi and Hire Vehicle Services output. This output delivers safe and accessible taxi and hire vehicle services in metropolitan and regional Victoria through the regulation of drivers and operators and promoting choices available to customers.</w:t>
      </w:r>
    </w:p>
    <w:p w14:paraId="4ABB058D" w14:textId="77777777" w:rsidR="00643594" w:rsidRPr="00EF7469" w:rsidRDefault="00643594" w:rsidP="006944EB">
      <w:pPr>
        <w:pStyle w:val="Heading5"/>
      </w:pPr>
      <w:r w:rsidRPr="00EF7469">
        <w:t>Table 25 Output: Taxi and Hire Vehicle Services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7A44F564" w14:textId="77777777" w:rsidTr="006944EB">
        <w:trPr>
          <w:trHeight w:val="60"/>
        </w:trPr>
        <w:tc>
          <w:tcPr>
            <w:tcW w:w="3823" w:type="dxa"/>
            <w:vAlign w:val="bottom"/>
          </w:tcPr>
          <w:p w14:paraId="03D0CBFE" w14:textId="77777777" w:rsidR="00643594" w:rsidRDefault="00643594" w:rsidP="006944EB">
            <w:pPr>
              <w:pStyle w:val="TableHeading"/>
            </w:pPr>
            <w:r>
              <w:t>Performance measures</w:t>
            </w:r>
          </w:p>
        </w:tc>
        <w:tc>
          <w:tcPr>
            <w:tcW w:w="1332" w:type="dxa"/>
            <w:vAlign w:val="bottom"/>
          </w:tcPr>
          <w:p w14:paraId="7C2E739C" w14:textId="77777777" w:rsidR="00643594" w:rsidRDefault="00643594" w:rsidP="006944EB">
            <w:pPr>
              <w:pStyle w:val="TableHeading"/>
              <w:jc w:val="right"/>
            </w:pPr>
            <w:r>
              <w:t>Unit of measure</w:t>
            </w:r>
          </w:p>
        </w:tc>
        <w:tc>
          <w:tcPr>
            <w:tcW w:w="1332" w:type="dxa"/>
            <w:vAlign w:val="bottom"/>
          </w:tcPr>
          <w:p w14:paraId="1D162B8C" w14:textId="77777777" w:rsidR="00643594" w:rsidRDefault="00643594" w:rsidP="006944EB">
            <w:pPr>
              <w:pStyle w:val="TableHeading"/>
              <w:jc w:val="right"/>
            </w:pPr>
            <w:r>
              <w:t>2016-17 actual</w:t>
            </w:r>
          </w:p>
        </w:tc>
        <w:tc>
          <w:tcPr>
            <w:tcW w:w="1333" w:type="dxa"/>
            <w:vAlign w:val="bottom"/>
          </w:tcPr>
          <w:p w14:paraId="769167B5" w14:textId="77777777" w:rsidR="00643594" w:rsidRDefault="00643594" w:rsidP="006944EB">
            <w:pPr>
              <w:pStyle w:val="TableHeading"/>
              <w:jc w:val="right"/>
            </w:pPr>
            <w:r>
              <w:t>2016-17 target</w:t>
            </w:r>
          </w:p>
        </w:tc>
        <w:tc>
          <w:tcPr>
            <w:tcW w:w="1531" w:type="dxa"/>
            <w:vAlign w:val="bottom"/>
          </w:tcPr>
          <w:p w14:paraId="43448064" w14:textId="77777777" w:rsidR="00643594" w:rsidRDefault="00643594" w:rsidP="006944EB">
            <w:pPr>
              <w:pStyle w:val="TableHeading"/>
              <w:jc w:val="right"/>
            </w:pPr>
            <w:r>
              <w:t>Performance variation (%)</w:t>
            </w:r>
          </w:p>
        </w:tc>
        <w:tc>
          <w:tcPr>
            <w:tcW w:w="1134" w:type="dxa"/>
            <w:vAlign w:val="bottom"/>
          </w:tcPr>
          <w:p w14:paraId="35FE5D10" w14:textId="77777777" w:rsidR="00643594" w:rsidRDefault="00643594" w:rsidP="006944EB">
            <w:pPr>
              <w:pStyle w:val="TableHeading"/>
              <w:jc w:val="right"/>
            </w:pPr>
            <w:r>
              <w:t>Result</w:t>
            </w:r>
            <w:r>
              <w:rPr>
                <w:vertAlign w:val="superscript"/>
              </w:rPr>
              <w:t xml:space="preserve"> (1)</w:t>
            </w:r>
          </w:p>
        </w:tc>
      </w:tr>
      <w:tr w:rsidR="00643594" w14:paraId="5054552B" w14:textId="77777777" w:rsidTr="00C943CD">
        <w:trPr>
          <w:trHeight w:val="60"/>
        </w:trPr>
        <w:tc>
          <w:tcPr>
            <w:tcW w:w="10485" w:type="dxa"/>
            <w:gridSpan w:val="6"/>
          </w:tcPr>
          <w:p w14:paraId="42870194" w14:textId="77777777" w:rsidR="00643594" w:rsidRPr="0039214D" w:rsidRDefault="00643594" w:rsidP="00C943CD">
            <w:pPr>
              <w:pStyle w:val="TableCopy"/>
            </w:pPr>
            <w:r>
              <w:rPr>
                <w:b/>
              </w:rPr>
              <w:t>Quantity</w:t>
            </w:r>
          </w:p>
        </w:tc>
      </w:tr>
      <w:tr w:rsidR="00643594" w14:paraId="35CB1CF6" w14:textId="77777777" w:rsidTr="00C943CD">
        <w:trPr>
          <w:trHeight w:val="60"/>
        </w:trPr>
        <w:tc>
          <w:tcPr>
            <w:tcW w:w="3823" w:type="dxa"/>
          </w:tcPr>
          <w:p w14:paraId="4E543A9F" w14:textId="77777777" w:rsidR="00643594" w:rsidRDefault="00643594" w:rsidP="00C943CD">
            <w:pPr>
              <w:pStyle w:val="TableCopy"/>
            </w:pPr>
            <w:r>
              <w:t>Average occupancy rate of metropolitan taxis in December (period of high service demand)</w:t>
            </w:r>
          </w:p>
        </w:tc>
        <w:tc>
          <w:tcPr>
            <w:tcW w:w="1332" w:type="dxa"/>
          </w:tcPr>
          <w:p w14:paraId="1059C41A" w14:textId="77777777" w:rsidR="00643594" w:rsidRDefault="00643594" w:rsidP="00C943CD">
            <w:pPr>
              <w:pStyle w:val="TableCopy"/>
              <w:jc w:val="right"/>
            </w:pPr>
            <w:r>
              <w:t>per cent</w:t>
            </w:r>
          </w:p>
        </w:tc>
        <w:tc>
          <w:tcPr>
            <w:tcW w:w="1332" w:type="dxa"/>
          </w:tcPr>
          <w:p w14:paraId="5EC4C0DB" w14:textId="77777777" w:rsidR="00643594" w:rsidRDefault="00643594" w:rsidP="00C943CD">
            <w:pPr>
              <w:pStyle w:val="TableCopy"/>
              <w:jc w:val="right"/>
            </w:pPr>
            <w:r>
              <w:t>28</w:t>
            </w:r>
          </w:p>
        </w:tc>
        <w:tc>
          <w:tcPr>
            <w:tcW w:w="1333" w:type="dxa"/>
          </w:tcPr>
          <w:p w14:paraId="3D27803A" w14:textId="77777777" w:rsidR="00643594" w:rsidRDefault="00643594" w:rsidP="00C943CD">
            <w:pPr>
              <w:pStyle w:val="TableCopy"/>
              <w:jc w:val="right"/>
            </w:pPr>
            <w:r>
              <w:t>31</w:t>
            </w:r>
          </w:p>
        </w:tc>
        <w:tc>
          <w:tcPr>
            <w:tcW w:w="1531" w:type="dxa"/>
          </w:tcPr>
          <w:p w14:paraId="2F6F15C6" w14:textId="77777777" w:rsidR="00643594" w:rsidRDefault="00643594" w:rsidP="00C943CD">
            <w:pPr>
              <w:pStyle w:val="TableCopy"/>
              <w:jc w:val="right"/>
            </w:pPr>
            <w:r>
              <w:t>-9.7</w:t>
            </w:r>
          </w:p>
        </w:tc>
        <w:tc>
          <w:tcPr>
            <w:tcW w:w="1134" w:type="dxa"/>
          </w:tcPr>
          <w:p w14:paraId="53A32B90" w14:textId="77777777" w:rsidR="00643594" w:rsidRDefault="00643594" w:rsidP="00C943CD">
            <w:pPr>
              <w:pStyle w:val="TableCopy"/>
              <w:jc w:val="right"/>
            </w:pPr>
            <w:r w:rsidRPr="00C11870">
              <w:rPr>
                <w:rFonts w:cs="Wingdings-Regular"/>
              </w:rPr>
              <w:t>#</w:t>
            </w:r>
          </w:p>
        </w:tc>
      </w:tr>
      <w:tr w:rsidR="00643594" w14:paraId="7219F26C" w14:textId="77777777" w:rsidTr="00C943CD">
        <w:trPr>
          <w:trHeight w:val="60"/>
        </w:trPr>
        <w:tc>
          <w:tcPr>
            <w:tcW w:w="10485" w:type="dxa"/>
            <w:gridSpan w:val="6"/>
          </w:tcPr>
          <w:p w14:paraId="4C22E78D" w14:textId="77777777" w:rsidR="00643594" w:rsidRPr="0039214D" w:rsidRDefault="00643594" w:rsidP="00C943CD">
            <w:pPr>
              <w:pStyle w:val="TableCopy"/>
            </w:pPr>
            <w:r w:rsidRPr="0039214D">
              <w:rPr>
                <w:i/>
              </w:rPr>
              <w:t>Due to changing market conditions. This performance measure was proposed to be discontinued in the 2016-17 Budget, however has been reinstated in accordance with the recommendation of the Public Accounts and Estimates Committee (PAEC).</w:t>
            </w:r>
          </w:p>
        </w:tc>
      </w:tr>
      <w:tr w:rsidR="00643594" w14:paraId="758FB3EF" w14:textId="77777777" w:rsidTr="00C943CD">
        <w:trPr>
          <w:trHeight w:val="60"/>
        </w:trPr>
        <w:tc>
          <w:tcPr>
            <w:tcW w:w="3823" w:type="dxa"/>
          </w:tcPr>
          <w:p w14:paraId="68761025" w14:textId="77777777" w:rsidR="00643594" w:rsidRDefault="00643594" w:rsidP="00C943CD">
            <w:pPr>
              <w:pStyle w:val="TableCopy"/>
            </w:pPr>
            <w:r>
              <w:t>Average occupancy rate of metropolitan taxis in June (period of low service demand)</w:t>
            </w:r>
          </w:p>
        </w:tc>
        <w:tc>
          <w:tcPr>
            <w:tcW w:w="1332" w:type="dxa"/>
          </w:tcPr>
          <w:p w14:paraId="14563F79" w14:textId="77777777" w:rsidR="00643594" w:rsidRDefault="00643594" w:rsidP="00C943CD">
            <w:pPr>
              <w:pStyle w:val="TableCopy"/>
              <w:jc w:val="right"/>
            </w:pPr>
            <w:r>
              <w:t>per cent</w:t>
            </w:r>
          </w:p>
        </w:tc>
        <w:tc>
          <w:tcPr>
            <w:tcW w:w="1332" w:type="dxa"/>
          </w:tcPr>
          <w:p w14:paraId="4BCDCB3D" w14:textId="77777777" w:rsidR="00643594" w:rsidRDefault="00643594" w:rsidP="00C943CD">
            <w:pPr>
              <w:pStyle w:val="TableCopy"/>
              <w:jc w:val="right"/>
            </w:pPr>
            <w:r>
              <w:t>26</w:t>
            </w:r>
          </w:p>
        </w:tc>
        <w:tc>
          <w:tcPr>
            <w:tcW w:w="1333" w:type="dxa"/>
          </w:tcPr>
          <w:p w14:paraId="30FACB89" w14:textId="77777777" w:rsidR="00643594" w:rsidRDefault="00643594" w:rsidP="00C943CD">
            <w:pPr>
              <w:pStyle w:val="TableCopy"/>
              <w:jc w:val="right"/>
            </w:pPr>
            <w:r>
              <w:t>28</w:t>
            </w:r>
          </w:p>
        </w:tc>
        <w:tc>
          <w:tcPr>
            <w:tcW w:w="1531" w:type="dxa"/>
          </w:tcPr>
          <w:p w14:paraId="205F2196" w14:textId="77777777" w:rsidR="00643594" w:rsidRDefault="00643594" w:rsidP="00C943CD">
            <w:pPr>
              <w:pStyle w:val="TableCopy"/>
              <w:jc w:val="right"/>
            </w:pPr>
            <w:r>
              <w:t>-8.6</w:t>
            </w:r>
          </w:p>
        </w:tc>
        <w:tc>
          <w:tcPr>
            <w:tcW w:w="1134" w:type="dxa"/>
          </w:tcPr>
          <w:p w14:paraId="7C9830A9" w14:textId="77777777" w:rsidR="00643594" w:rsidRDefault="00643594" w:rsidP="00C943CD">
            <w:pPr>
              <w:pStyle w:val="TableCopy"/>
              <w:jc w:val="right"/>
            </w:pPr>
            <w:r w:rsidRPr="00C11870">
              <w:rPr>
                <w:rFonts w:cs="Wingdings-Regular"/>
              </w:rPr>
              <w:t>#</w:t>
            </w:r>
          </w:p>
        </w:tc>
      </w:tr>
      <w:tr w:rsidR="00643594" w14:paraId="2BCD61AC" w14:textId="77777777" w:rsidTr="00C943CD">
        <w:trPr>
          <w:trHeight w:val="60"/>
        </w:trPr>
        <w:tc>
          <w:tcPr>
            <w:tcW w:w="10485" w:type="dxa"/>
            <w:gridSpan w:val="6"/>
          </w:tcPr>
          <w:p w14:paraId="24F6D16F" w14:textId="77777777" w:rsidR="00643594" w:rsidRPr="0039214D" w:rsidRDefault="00643594" w:rsidP="00C943CD">
            <w:pPr>
              <w:pStyle w:val="TableCopy"/>
            </w:pPr>
            <w:r w:rsidRPr="0039214D">
              <w:rPr>
                <w:i/>
              </w:rPr>
              <w:t>Due to changing market conditions. This performance measure was proposed to be discontinued in the 2016-17 Budget, however has been reinstated in accordance with the recommendation of the Public Accounts and Estimates Committee (PAEC).</w:t>
            </w:r>
          </w:p>
        </w:tc>
      </w:tr>
      <w:tr w:rsidR="00643594" w14:paraId="0C604EAB" w14:textId="77777777" w:rsidTr="00C943CD">
        <w:trPr>
          <w:trHeight w:val="60"/>
        </w:trPr>
        <w:tc>
          <w:tcPr>
            <w:tcW w:w="3823" w:type="dxa"/>
          </w:tcPr>
          <w:p w14:paraId="0128CEDE" w14:textId="77777777" w:rsidR="00643594" w:rsidRDefault="00643594" w:rsidP="00C943CD">
            <w:pPr>
              <w:pStyle w:val="TableCopy"/>
            </w:pPr>
            <w:r>
              <w:t xml:space="preserve">Number of Multi-Purpose Taxi Program: trips </w:t>
            </w:r>
            <w:proofErr w:type="spellStart"/>
            <w:r>
              <w:t>subsidised</w:t>
            </w:r>
            <w:proofErr w:type="spellEnd"/>
          </w:p>
        </w:tc>
        <w:tc>
          <w:tcPr>
            <w:tcW w:w="1332" w:type="dxa"/>
          </w:tcPr>
          <w:p w14:paraId="1594C3C9" w14:textId="77777777" w:rsidR="00643594" w:rsidRDefault="00643594" w:rsidP="00C943CD">
            <w:pPr>
              <w:pStyle w:val="TableCopy"/>
              <w:jc w:val="right"/>
            </w:pPr>
            <w:r>
              <w:t>number (000)</w:t>
            </w:r>
          </w:p>
        </w:tc>
        <w:tc>
          <w:tcPr>
            <w:tcW w:w="1332" w:type="dxa"/>
          </w:tcPr>
          <w:p w14:paraId="0727C526" w14:textId="77777777" w:rsidR="00643594" w:rsidRDefault="00643594" w:rsidP="00C943CD">
            <w:pPr>
              <w:pStyle w:val="TableCopy"/>
              <w:jc w:val="right"/>
            </w:pPr>
            <w:r>
              <w:t>4,788</w:t>
            </w:r>
          </w:p>
        </w:tc>
        <w:tc>
          <w:tcPr>
            <w:tcW w:w="1333" w:type="dxa"/>
          </w:tcPr>
          <w:p w14:paraId="1BC2FA97" w14:textId="77777777" w:rsidR="00643594" w:rsidRDefault="00643594" w:rsidP="00C943CD">
            <w:pPr>
              <w:pStyle w:val="TableCopy"/>
              <w:jc w:val="right"/>
            </w:pPr>
            <w:r>
              <w:t>4,450</w:t>
            </w:r>
          </w:p>
        </w:tc>
        <w:tc>
          <w:tcPr>
            <w:tcW w:w="1531" w:type="dxa"/>
          </w:tcPr>
          <w:p w14:paraId="22144265" w14:textId="77777777" w:rsidR="00643594" w:rsidRDefault="00643594" w:rsidP="00C943CD">
            <w:pPr>
              <w:pStyle w:val="TableCopy"/>
              <w:jc w:val="right"/>
            </w:pPr>
            <w:r>
              <w:t>7.6</w:t>
            </w:r>
          </w:p>
        </w:tc>
        <w:tc>
          <w:tcPr>
            <w:tcW w:w="1134" w:type="dxa"/>
          </w:tcPr>
          <w:p w14:paraId="7E43DC1D" w14:textId="77777777" w:rsidR="00643594" w:rsidRDefault="00643594" w:rsidP="00C943CD">
            <w:pPr>
              <w:pStyle w:val="TableCopy"/>
              <w:jc w:val="right"/>
            </w:pPr>
            <w:r w:rsidRPr="00C11870">
              <w:rPr>
                <w:rFonts w:cs="Wingdings-Regular"/>
              </w:rPr>
              <w:t>*</w:t>
            </w:r>
          </w:p>
        </w:tc>
      </w:tr>
      <w:tr w:rsidR="00643594" w14:paraId="2DA04CB8" w14:textId="77777777" w:rsidTr="00C943CD">
        <w:trPr>
          <w:trHeight w:val="60"/>
        </w:trPr>
        <w:tc>
          <w:tcPr>
            <w:tcW w:w="10485" w:type="dxa"/>
            <w:gridSpan w:val="6"/>
          </w:tcPr>
          <w:p w14:paraId="65B6B73B" w14:textId="77777777" w:rsidR="00643594" w:rsidRPr="0039214D" w:rsidRDefault="00643594" w:rsidP="00C943CD">
            <w:pPr>
              <w:pStyle w:val="TableCopy"/>
            </w:pPr>
            <w:r w:rsidRPr="0039214D">
              <w:rPr>
                <w:i/>
              </w:rPr>
              <w:t xml:space="preserve">Due to higher demand for </w:t>
            </w:r>
            <w:proofErr w:type="spellStart"/>
            <w:r w:rsidRPr="0039214D">
              <w:rPr>
                <w:i/>
              </w:rPr>
              <w:t>subsidised</w:t>
            </w:r>
            <w:proofErr w:type="spellEnd"/>
            <w:r w:rsidRPr="0039214D">
              <w:rPr>
                <w:i/>
              </w:rPr>
              <w:t xml:space="preserve"> trips by members of the program.</w:t>
            </w:r>
          </w:p>
        </w:tc>
      </w:tr>
      <w:tr w:rsidR="00643594" w14:paraId="61829397" w14:textId="77777777" w:rsidTr="00C943CD">
        <w:trPr>
          <w:trHeight w:val="60"/>
        </w:trPr>
        <w:tc>
          <w:tcPr>
            <w:tcW w:w="3823" w:type="dxa"/>
          </w:tcPr>
          <w:p w14:paraId="79ABF31A" w14:textId="77777777" w:rsidR="00643594" w:rsidRDefault="00643594" w:rsidP="00C943CD">
            <w:pPr>
              <w:pStyle w:val="TableCopy"/>
            </w:pPr>
            <w:r>
              <w:t>Number of Multi-Purpose Taxi Program: wheelchair and scooter lifting fees paid</w:t>
            </w:r>
          </w:p>
        </w:tc>
        <w:tc>
          <w:tcPr>
            <w:tcW w:w="1332" w:type="dxa"/>
          </w:tcPr>
          <w:p w14:paraId="549A187E" w14:textId="77777777" w:rsidR="00643594" w:rsidRDefault="00643594" w:rsidP="00C943CD">
            <w:pPr>
              <w:pStyle w:val="TableCopy"/>
              <w:jc w:val="right"/>
            </w:pPr>
            <w:r>
              <w:t>number (000)</w:t>
            </w:r>
          </w:p>
        </w:tc>
        <w:tc>
          <w:tcPr>
            <w:tcW w:w="1332" w:type="dxa"/>
          </w:tcPr>
          <w:p w14:paraId="36AA70EA" w14:textId="77777777" w:rsidR="00643594" w:rsidRDefault="00643594" w:rsidP="00C943CD">
            <w:pPr>
              <w:pStyle w:val="TableCopy"/>
              <w:jc w:val="right"/>
            </w:pPr>
            <w:r>
              <w:t>1,039</w:t>
            </w:r>
          </w:p>
        </w:tc>
        <w:tc>
          <w:tcPr>
            <w:tcW w:w="1333" w:type="dxa"/>
          </w:tcPr>
          <w:p w14:paraId="43BAA45D" w14:textId="77777777" w:rsidR="00643594" w:rsidRDefault="00643594" w:rsidP="00C943CD">
            <w:pPr>
              <w:pStyle w:val="TableCopy"/>
              <w:jc w:val="right"/>
            </w:pPr>
            <w:r>
              <w:t>950</w:t>
            </w:r>
          </w:p>
        </w:tc>
        <w:tc>
          <w:tcPr>
            <w:tcW w:w="1531" w:type="dxa"/>
          </w:tcPr>
          <w:p w14:paraId="6A405814" w14:textId="77777777" w:rsidR="00643594" w:rsidRDefault="00643594" w:rsidP="00C943CD">
            <w:pPr>
              <w:pStyle w:val="TableCopy"/>
              <w:jc w:val="right"/>
            </w:pPr>
            <w:r>
              <w:t>9.4</w:t>
            </w:r>
          </w:p>
        </w:tc>
        <w:tc>
          <w:tcPr>
            <w:tcW w:w="1134" w:type="dxa"/>
          </w:tcPr>
          <w:p w14:paraId="417FDE5E" w14:textId="77777777" w:rsidR="00643594" w:rsidRDefault="00643594" w:rsidP="00C943CD">
            <w:pPr>
              <w:pStyle w:val="TableCopy"/>
              <w:jc w:val="right"/>
            </w:pPr>
            <w:r w:rsidRPr="00C11870">
              <w:rPr>
                <w:rFonts w:cs="Wingdings-Regular"/>
              </w:rPr>
              <w:t>*</w:t>
            </w:r>
          </w:p>
        </w:tc>
      </w:tr>
      <w:tr w:rsidR="00643594" w14:paraId="5E0DDD04" w14:textId="77777777" w:rsidTr="00C943CD">
        <w:trPr>
          <w:trHeight w:val="60"/>
        </w:trPr>
        <w:tc>
          <w:tcPr>
            <w:tcW w:w="10485" w:type="dxa"/>
            <w:gridSpan w:val="6"/>
          </w:tcPr>
          <w:p w14:paraId="6964E0B8" w14:textId="77777777" w:rsidR="00643594" w:rsidRPr="0039214D" w:rsidRDefault="00643594" w:rsidP="00C943CD">
            <w:pPr>
              <w:pStyle w:val="TableCopy"/>
            </w:pPr>
            <w:r w:rsidRPr="0039214D">
              <w:rPr>
                <w:i/>
              </w:rPr>
              <w:t>Due to higher demand for trips involving wheelchairs and mobility scooters by members of the program.</w:t>
            </w:r>
          </w:p>
        </w:tc>
      </w:tr>
      <w:tr w:rsidR="00643594" w14:paraId="1D153A00" w14:textId="77777777" w:rsidTr="00C943CD">
        <w:trPr>
          <w:trHeight w:val="60"/>
        </w:trPr>
        <w:tc>
          <w:tcPr>
            <w:tcW w:w="3823" w:type="dxa"/>
          </w:tcPr>
          <w:p w14:paraId="54E4CB0D" w14:textId="77777777" w:rsidR="00643594" w:rsidRDefault="00643594" w:rsidP="00C943CD">
            <w:pPr>
              <w:pStyle w:val="TableCopy"/>
            </w:pPr>
            <w:r>
              <w:t>Taxi and hire vehicle complaints assessed, investigated and closed</w:t>
            </w:r>
          </w:p>
        </w:tc>
        <w:tc>
          <w:tcPr>
            <w:tcW w:w="1332" w:type="dxa"/>
          </w:tcPr>
          <w:p w14:paraId="684EA170" w14:textId="77777777" w:rsidR="00643594" w:rsidRDefault="00643594" w:rsidP="00C943CD">
            <w:pPr>
              <w:pStyle w:val="TableCopy"/>
              <w:jc w:val="right"/>
            </w:pPr>
            <w:r>
              <w:t>number</w:t>
            </w:r>
          </w:p>
        </w:tc>
        <w:tc>
          <w:tcPr>
            <w:tcW w:w="1332" w:type="dxa"/>
          </w:tcPr>
          <w:p w14:paraId="2B943F39" w14:textId="77777777" w:rsidR="00643594" w:rsidRDefault="00643594" w:rsidP="00C943CD">
            <w:pPr>
              <w:pStyle w:val="TableCopy"/>
              <w:jc w:val="right"/>
            </w:pPr>
            <w:r>
              <w:t>2,776</w:t>
            </w:r>
          </w:p>
        </w:tc>
        <w:tc>
          <w:tcPr>
            <w:tcW w:w="1333" w:type="dxa"/>
          </w:tcPr>
          <w:p w14:paraId="714A3902" w14:textId="77777777" w:rsidR="00643594" w:rsidRDefault="00643594" w:rsidP="00C943CD">
            <w:pPr>
              <w:pStyle w:val="TableCopy"/>
              <w:jc w:val="right"/>
            </w:pPr>
            <w:r>
              <w:t>3,450</w:t>
            </w:r>
          </w:p>
        </w:tc>
        <w:tc>
          <w:tcPr>
            <w:tcW w:w="1531" w:type="dxa"/>
          </w:tcPr>
          <w:p w14:paraId="4779F09F" w14:textId="77777777" w:rsidR="00643594" w:rsidRDefault="00643594" w:rsidP="00C943CD">
            <w:pPr>
              <w:pStyle w:val="TableCopy"/>
              <w:jc w:val="right"/>
            </w:pPr>
            <w:r>
              <w:t>-19.5</w:t>
            </w:r>
          </w:p>
        </w:tc>
        <w:tc>
          <w:tcPr>
            <w:tcW w:w="1134" w:type="dxa"/>
          </w:tcPr>
          <w:p w14:paraId="2C10D702" w14:textId="77777777" w:rsidR="00643594" w:rsidRDefault="00643594" w:rsidP="00C943CD">
            <w:pPr>
              <w:pStyle w:val="TableCopy"/>
              <w:jc w:val="right"/>
            </w:pPr>
            <w:r w:rsidRPr="00C11870">
              <w:rPr>
                <w:rFonts w:cs="Wingdings-Regular"/>
              </w:rPr>
              <w:t>#</w:t>
            </w:r>
          </w:p>
        </w:tc>
      </w:tr>
      <w:tr w:rsidR="00643594" w14:paraId="1B544DC4" w14:textId="77777777" w:rsidTr="00C943CD">
        <w:trPr>
          <w:trHeight w:val="60"/>
        </w:trPr>
        <w:tc>
          <w:tcPr>
            <w:tcW w:w="10485" w:type="dxa"/>
            <w:gridSpan w:val="6"/>
          </w:tcPr>
          <w:p w14:paraId="525ED669" w14:textId="77777777" w:rsidR="00643594" w:rsidRPr="0039214D" w:rsidRDefault="00643594" w:rsidP="00C943CD">
            <w:pPr>
              <w:pStyle w:val="TableCopy"/>
            </w:pPr>
            <w:r w:rsidRPr="0039214D">
              <w:rPr>
                <w:i/>
              </w:rPr>
              <w:t>Due to changing market conditions and a greater industry focus on improving complaints handling.</w:t>
            </w:r>
          </w:p>
        </w:tc>
      </w:tr>
      <w:tr w:rsidR="00643594" w14:paraId="21B0C476" w14:textId="77777777" w:rsidTr="00C943CD">
        <w:trPr>
          <w:trHeight w:val="60"/>
        </w:trPr>
        <w:tc>
          <w:tcPr>
            <w:tcW w:w="3823" w:type="dxa"/>
          </w:tcPr>
          <w:p w14:paraId="0C3826F5" w14:textId="77777777" w:rsidR="00643594" w:rsidRDefault="00643594" w:rsidP="00C943CD">
            <w:pPr>
              <w:pStyle w:val="TableCopy"/>
            </w:pPr>
            <w:r>
              <w:t>Taxi and hire vehicle compliance and enforcement interventions</w:t>
            </w:r>
          </w:p>
        </w:tc>
        <w:tc>
          <w:tcPr>
            <w:tcW w:w="1332" w:type="dxa"/>
          </w:tcPr>
          <w:p w14:paraId="613B34CE" w14:textId="77777777" w:rsidR="00643594" w:rsidRDefault="00643594" w:rsidP="00C943CD">
            <w:pPr>
              <w:pStyle w:val="TableCopy"/>
              <w:jc w:val="right"/>
            </w:pPr>
            <w:r>
              <w:t>number</w:t>
            </w:r>
          </w:p>
        </w:tc>
        <w:tc>
          <w:tcPr>
            <w:tcW w:w="1332" w:type="dxa"/>
          </w:tcPr>
          <w:p w14:paraId="3765BEB1" w14:textId="77777777" w:rsidR="00643594" w:rsidRDefault="00643594" w:rsidP="00C943CD">
            <w:pPr>
              <w:pStyle w:val="TableCopy"/>
              <w:jc w:val="right"/>
            </w:pPr>
            <w:r>
              <w:t>19,818</w:t>
            </w:r>
          </w:p>
        </w:tc>
        <w:tc>
          <w:tcPr>
            <w:tcW w:w="1333" w:type="dxa"/>
          </w:tcPr>
          <w:p w14:paraId="55516FCE" w14:textId="77777777" w:rsidR="00643594" w:rsidRDefault="00643594" w:rsidP="00C943CD">
            <w:pPr>
              <w:pStyle w:val="TableCopy"/>
              <w:jc w:val="right"/>
            </w:pPr>
            <w:r>
              <w:t>19,200</w:t>
            </w:r>
          </w:p>
        </w:tc>
        <w:tc>
          <w:tcPr>
            <w:tcW w:w="1531" w:type="dxa"/>
          </w:tcPr>
          <w:p w14:paraId="303B1411" w14:textId="77777777" w:rsidR="00643594" w:rsidRDefault="00643594" w:rsidP="00C943CD">
            <w:pPr>
              <w:pStyle w:val="TableCopy"/>
              <w:jc w:val="right"/>
            </w:pPr>
            <w:r>
              <w:t>3.2</w:t>
            </w:r>
          </w:p>
        </w:tc>
        <w:tc>
          <w:tcPr>
            <w:tcW w:w="1134" w:type="dxa"/>
          </w:tcPr>
          <w:p w14:paraId="657DAF08" w14:textId="77777777" w:rsidR="00643594" w:rsidRDefault="00643594" w:rsidP="00C943CD">
            <w:pPr>
              <w:pStyle w:val="TableCopy"/>
              <w:jc w:val="right"/>
            </w:pPr>
            <w:r w:rsidRPr="00C11870">
              <w:rPr>
                <w:rFonts w:cs="Wingdings-Regular"/>
              </w:rPr>
              <w:t>*</w:t>
            </w:r>
          </w:p>
        </w:tc>
      </w:tr>
      <w:tr w:rsidR="00643594" w14:paraId="2CB9AB44" w14:textId="77777777" w:rsidTr="00C943CD">
        <w:trPr>
          <w:trHeight w:val="60"/>
        </w:trPr>
        <w:tc>
          <w:tcPr>
            <w:tcW w:w="10485" w:type="dxa"/>
            <w:gridSpan w:val="6"/>
          </w:tcPr>
          <w:p w14:paraId="156DB4B1" w14:textId="77777777" w:rsidR="00643594" w:rsidRPr="0039214D" w:rsidRDefault="00643594" w:rsidP="00C943CD">
            <w:pPr>
              <w:pStyle w:val="TableCopy"/>
            </w:pPr>
            <w:r>
              <w:rPr>
                <w:b/>
              </w:rPr>
              <w:t>Quality</w:t>
            </w:r>
          </w:p>
        </w:tc>
      </w:tr>
      <w:tr w:rsidR="00643594" w14:paraId="56601DE3" w14:textId="77777777" w:rsidTr="00C943CD">
        <w:trPr>
          <w:trHeight w:val="60"/>
        </w:trPr>
        <w:tc>
          <w:tcPr>
            <w:tcW w:w="3823" w:type="dxa"/>
          </w:tcPr>
          <w:p w14:paraId="69EC15AF" w14:textId="77777777" w:rsidR="00643594" w:rsidRDefault="00643594" w:rsidP="00C943CD">
            <w:pPr>
              <w:pStyle w:val="TableCopy"/>
            </w:pPr>
            <w:r>
              <w:t>Average wait time for conventional taxis booked to arrive at peak periods of demand</w:t>
            </w:r>
          </w:p>
        </w:tc>
        <w:tc>
          <w:tcPr>
            <w:tcW w:w="1332" w:type="dxa"/>
          </w:tcPr>
          <w:p w14:paraId="2108CD71" w14:textId="77777777" w:rsidR="00643594" w:rsidRDefault="00643594" w:rsidP="00C943CD">
            <w:pPr>
              <w:pStyle w:val="TableCopy"/>
              <w:jc w:val="right"/>
            </w:pPr>
            <w:r>
              <w:t>minutes</w:t>
            </w:r>
          </w:p>
        </w:tc>
        <w:tc>
          <w:tcPr>
            <w:tcW w:w="1332" w:type="dxa"/>
          </w:tcPr>
          <w:p w14:paraId="69BE2CFC" w14:textId="77777777" w:rsidR="00643594" w:rsidRDefault="00643594" w:rsidP="00C943CD">
            <w:pPr>
              <w:pStyle w:val="TableCopy"/>
              <w:jc w:val="right"/>
            </w:pPr>
            <w:r>
              <w:t>9.9</w:t>
            </w:r>
          </w:p>
        </w:tc>
        <w:tc>
          <w:tcPr>
            <w:tcW w:w="1333" w:type="dxa"/>
          </w:tcPr>
          <w:p w14:paraId="3FD09D95" w14:textId="77777777" w:rsidR="00643594" w:rsidRDefault="00643594" w:rsidP="00C943CD">
            <w:pPr>
              <w:pStyle w:val="TableCopy"/>
              <w:jc w:val="right"/>
            </w:pPr>
            <w:r>
              <w:t>9.2</w:t>
            </w:r>
          </w:p>
        </w:tc>
        <w:tc>
          <w:tcPr>
            <w:tcW w:w="1531" w:type="dxa"/>
          </w:tcPr>
          <w:p w14:paraId="413A3565" w14:textId="77777777" w:rsidR="00643594" w:rsidRDefault="00643594" w:rsidP="00C943CD">
            <w:pPr>
              <w:pStyle w:val="TableCopy"/>
              <w:jc w:val="right"/>
            </w:pPr>
            <w:r>
              <w:t>7.6</w:t>
            </w:r>
          </w:p>
        </w:tc>
        <w:tc>
          <w:tcPr>
            <w:tcW w:w="1134" w:type="dxa"/>
          </w:tcPr>
          <w:p w14:paraId="711F3C7B" w14:textId="77777777" w:rsidR="00643594" w:rsidRDefault="00643594" w:rsidP="00C943CD">
            <w:pPr>
              <w:pStyle w:val="TableCopy"/>
              <w:jc w:val="right"/>
            </w:pPr>
            <w:r w:rsidRPr="00C11870">
              <w:rPr>
                <w:rFonts w:cs="Wingdings-Regular"/>
              </w:rPr>
              <w:t>#</w:t>
            </w:r>
          </w:p>
        </w:tc>
      </w:tr>
      <w:tr w:rsidR="00643594" w14:paraId="5CC74C6B" w14:textId="77777777" w:rsidTr="00C943CD">
        <w:trPr>
          <w:trHeight w:val="60"/>
        </w:trPr>
        <w:tc>
          <w:tcPr>
            <w:tcW w:w="10485" w:type="dxa"/>
            <w:gridSpan w:val="6"/>
          </w:tcPr>
          <w:p w14:paraId="40677A30" w14:textId="77777777" w:rsidR="00643594" w:rsidRPr="0039214D" w:rsidRDefault="00643594" w:rsidP="00C943CD">
            <w:pPr>
              <w:pStyle w:val="TableCopy"/>
            </w:pPr>
            <w:r w:rsidRPr="0039214D">
              <w:rPr>
                <w:i/>
              </w:rPr>
              <w:t>Due to changing market conditions.</w:t>
            </w:r>
          </w:p>
        </w:tc>
      </w:tr>
      <w:tr w:rsidR="00643594" w14:paraId="091911D0" w14:textId="77777777" w:rsidTr="00C943CD">
        <w:trPr>
          <w:trHeight w:val="60"/>
        </w:trPr>
        <w:tc>
          <w:tcPr>
            <w:tcW w:w="3823" w:type="dxa"/>
          </w:tcPr>
          <w:p w14:paraId="64CB7B90" w14:textId="77777777" w:rsidR="00643594" w:rsidRDefault="00643594" w:rsidP="00C943CD">
            <w:pPr>
              <w:pStyle w:val="TableCopy"/>
            </w:pPr>
            <w:r>
              <w:t>Average wait time for wheelchair accessible taxis booked to arrive at peak periods of demand</w:t>
            </w:r>
          </w:p>
        </w:tc>
        <w:tc>
          <w:tcPr>
            <w:tcW w:w="1332" w:type="dxa"/>
          </w:tcPr>
          <w:p w14:paraId="6D502338" w14:textId="77777777" w:rsidR="00643594" w:rsidRDefault="00643594" w:rsidP="00C943CD">
            <w:pPr>
              <w:pStyle w:val="TableCopy"/>
              <w:jc w:val="right"/>
            </w:pPr>
            <w:r>
              <w:t>minutes</w:t>
            </w:r>
          </w:p>
        </w:tc>
        <w:tc>
          <w:tcPr>
            <w:tcW w:w="1332" w:type="dxa"/>
          </w:tcPr>
          <w:p w14:paraId="3664085E" w14:textId="77777777" w:rsidR="00643594" w:rsidRDefault="00643594" w:rsidP="00C943CD">
            <w:pPr>
              <w:pStyle w:val="TableCopy"/>
              <w:jc w:val="right"/>
            </w:pPr>
            <w:r>
              <w:t>26</w:t>
            </w:r>
          </w:p>
        </w:tc>
        <w:tc>
          <w:tcPr>
            <w:tcW w:w="1333" w:type="dxa"/>
          </w:tcPr>
          <w:p w14:paraId="36A1BCB7" w14:textId="77777777" w:rsidR="00643594" w:rsidRDefault="00643594" w:rsidP="00C943CD">
            <w:pPr>
              <w:pStyle w:val="TableCopy"/>
              <w:jc w:val="right"/>
            </w:pPr>
            <w:r>
              <w:t>29</w:t>
            </w:r>
          </w:p>
        </w:tc>
        <w:tc>
          <w:tcPr>
            <w:tcW w:w="1531" w:type="dxa"/>
          </w:tcPr>
          <w:p w14:paraId="75D185A7" w14:textId="77777777" w:rsidR="00643594" w:rsidRDefault="00643594" w:rsidP="00C943CD">
            <w:pPr>
              <w:pStyle w:val="TableCopy"/>
              <w:jc w:val="right"/>
            </w:pPr>
            <w:r>
              <w:t>-9.0</w:t>
            </w:r>
          </w:p>
        </w:tc>
        <w:tc>
          <w:tcPr>
            <w:tcW w:w="1134" w:type="dxa"/>
          </w:tcPr>
          <w:p w14:paraId="02015B52" w14:textId="77777777" w:rsidR="00643594" w:rsidRDefault="00643594" w:rsidP="00C943CD">
            <w:pPr>
              <w:pStyle w:val="TableCopy"/>
              <w:jc w:val="right"/>
            </w:pPr>
            <w:r w:rsidRPr="00C11870">
              <w:rPr>
                <w:rFonts w:cs="Wingdings-Regular"/>
              </w:rPr>
              <w:t>*</w:t>
            </w:r>
          </w:p>
        </w:tc>
      </w:tr>
      <w:tr w:rsidR="00643594" w14:paraId="53A4152B" w14:textId="77777777" w:rsidTr="00C943CD">
        <w:trPr>
          <w:trHeight w:val="60"/>
        </w:trPr>
        <w:tc>
          <w:tcPr>
            <w:tcW w:w="10485" w:type="dxa"/>
            <w:gridSpan w:val="6"/>
          </w:tcPr>
          <w:p w14:paraId="21CD14CF" w14:textId="77777777" w:rsidR="00643594" w:rsidRPr="0039214D" w:rsidRDefault="00643594" w:rsidP="00C943CD">
            <w:pPr>
              <w:pStyle w:val="TableCopy"/>
            </w:pPr>
            <w:r w:rsidRPr="0039214D">
              <w:rPr>
                <w:i/>
              </w:rPr>
              <w:t>Due to an increase in wheelchair lifting fee from $16.20 to $20.00, creating an incentive for wheelchair accessible taxi drivers.</w:t>
            </w:r>
          </w:p>
        </w:tc>
      </w:tr>
      <w:tr w:rsidR="00643594" w14:paraId="6FB0AD66" w14:textId="77777777" w:rsidTr="00C943CD">
        <w:trPr>
          <w:trHeight w:val="60"/>
        </w:trPr>
        <w:tc>
          <w:tcPr>
            <w:tcW w:w="3823" w:type="dxa"/>
          </w:tcPr>
          <w:p w14:paraId="58CCE441" w14:textId="77777777" w:rsidR="00643594" w:rsidRDefault="00643594" w:rsidP="00C943CD">
            <w:pPr>
              <w:pStyle w:val="TableCopy"/>
            </w:pPr>
            <w:r>
              <w:t xml:space="preserve">Taxis and hire vehicles conform to safety </w:t>
            </w:r>
            <w:r>
              <w:lastRenderedPageBreak/>
              <w:t>and quality standards</w:t>
            </w:r>
          </w:p>
        </w:tc>
        <w:tc>
          <w:tcPr>
            <w:tcW w:w="1332" w:type="dxa"/>
          </w:tcPr>
          <w:p w14:paraId="475D7AAA" w14:textId="77777777" w:rsidR="00643594" w:rsidRDefault="00643594" w:rsidP="00C943CD">
            <w:pPr>
              <w:pStyle w:val="TableCopy"/>
              <w:jc w:val="right"/>
            </w:pPr>
            <w:r>
              <w:lastRenderedPageBreak/>
              <w:t>per cent</w:t>
            </w:r>
          </w:p>
        </w:tc>
        <w:tc>
          <w:tcPr>
            <w:tcW w:w="1332" w:type="dxa"/>
          </w:tcPr>
          <w:p w14:paraId="6837988F" w14:textId="77777777" w:rsidR="00643594" w:rsidRDefault="00643594" w:rsidP="00C943CD">
            <w:pPr>
              <w:pStyle w:val="TableCopy"/>
              <w:jc w:val="right"/>
            </w:pPr>
            <w:r>
              <w:t>81</w:t>
            </w:r>
          </w:p>
        </w:tc>
        <w:tc>
          <w:tcPr>
            <w:tcW w:w="1333" w:type="dxa"/>
          </w:tcPr>
          <w:p w14:paraId="37E486C2" w14:textId="77777777" w:rsidR="00643594" w:rsidRDefault="00643594" w:rsidP="00C943CD">
            <w:pPr>
              <w:pStyle w:val="TableCopy"/>
              <w:jc w:val="right"/>
            </w:pPr>
            <w:r>
              <w:t>82</w:t>
            </w:r>
          </w:p>
        </w:tc>
        <w:tc>
          <w:tcPr>
            <w:tcW w:w="1531" w:type="dxa"/>
          </w:tcPr>
          <w:p w14:paraId="55128E07" w14:textId="77777777" w:rsidR="00643594" w:rsidRDefault="00643594" w:rsidP="00C943CD">
            <w:pPr>
              <w:pStyle w:val="TableCopy"/>
              <w:jc w:val="right"/>
            </w:pPr>
            <w:r>
              <w:t>-1.1</w:t>
            </w:r>
          </w:p>
        </w:tc>
        <w:tc>
          <w:tcPr>
            <w:tcW w:w="1134" w:type="dxa"/>
          </w:tcPr>
          <w:p w14:paraId="43DF7C4F" w14:textId="77777777" w:rsidR="00643594" w:rsidRDefault="00643594" w:rsidP="00C943CD">
            <w:pPr>
              <w:pStyle w:val="TableCopy"/>
              <w:jc w:val="right"/>
            </w:pPr>
            <w:r>
              <w:t>^</w:t>
            </w:r>
          </w:p>
        </w:tc>
      </w:tr>
      <w:tr w:rsidR="00643594" w14:paraId="323FC843" w14:textId="77777777" w:rsidTr="00C943CD">
        <w:trPr>
          <w:trHeight w:val="60"/>
        </w:trPr>
        <w:tc>
          <w:tcPr>
            <w:tcW w:w="3823" w:type="dxa"/>
          </w:tcPr>
          <w:p w14:paraId="67F925ED" w14:textId="77777777" w:rsidR="00643594" w:rsidRDefault="00643594" w:rsidP="00C943CD">
            <w:pPr>
              <w:pStyle w:val="TableCopy"/>
            </w:pPr>
            <w:r>
              <w:lastRenderedPageBreak/>
              <w:t>Taxi services online customer rating: overall satisfaction in metropolitan Melbourne</w:t>
            </w:r>
          </w:p>
        </w:tc>
        <w:tc>
          <w:tcPr>
            <w:tcW w:w="1332" w:type="dxa"/>
          </w:tcPr>
          <w:p w14:paraId="5C30E94F" w14:textId="77777777" w:rsidR="00643594" w:rsidRDefault="00643594" w:rsidP="00C943CD">
            <w:pPr>
              <w:pStyle w:val="TableCopy"/>
              <w:jc w:val="right"/>
            </w:pPr>
            <w:r>
              <w:t>score</w:t>
            </w:r>
          </w:p>
        </w:tc>
        <w:tc>
          <w:tcPr>
            <w:tcW w:w="1332" w:type="dxa"/>
          </w:tcPr>
          <w:p w14:paraId="5B737156" w14:textId="77777777" w:rsidR="00643594" w:rsidRDefault="00643594" w:rsidP="00C943CD">
            <w:pPr>
              <w:pStyle w:val="TableCopy"/>
              <w:jc w:val="right"/>
            </w:pPr>
            <w:r>
              <w:t>62.1</w:t>
            </w:r>
          </w:p>
        </w:tc>
        <w:tc>
          <w:tcPr>
            <w:tcW w:w="1333" w:type="dxa"/>
          </w:tcPr>
          <w:p w14:paraId="76CFD0D2" w14:textId="77777777" w:rsidR="00643594" w:rsidRDefault="00643594" w:rsidP="00C943CD">
            <w:pPr>
              <w:pStyle w:val="TableCopy"/>
              <w:jc w:val="right"/>
            </w:pPr>
            <w:r>
              <w:t>60.4</w:t>
            </w:r>
          </w:p>
        </w:tc>
        <w:tc>
          <w:tcPr>
            <w:tcW w:w="1531" w:type="dxa"/>
          </w:tcPr>
          <w:p w14:paraId="1D8B0DAA" w14:textId="77777777" w:rsidR="00643594" w:rsidRDefault="00643594" w:rsidP="00C943CD">
            <w:pPr>
              <w:pStyle w:val="TableCopy"/>
              <w:jc w:val="right"/>
            </w:pPr>
            <w:r>
              <w:t>2.8</w:t>
            </w:r>
          </w:p>
        </w:tc>
        <w:tc>
          <w:tcPr>
            <w:tcW w:w="1134" w:type="dxa"/>
          </w:tcPr>
          <w:p w14:paraId="7A97F285" w14:textId="77777777" w:rsidR="00643594" w:rsidRDefault="00643594" w:rsidP="00C943CD">
            <w:pPr>
              <w:pStyle w:val="TableCopy"/>
              <w:jc w:val="right"/>
            </w:pPr>
            <w:r w:rsidRPr="00C11870">
              <w:rPr>
                <w:rFonts w:cs="Wingdings-Regular"/>
              </w:rPr>
              <w:t>*</w:t>
            </w:r>
          </w:p>
        </w:tc>
      </w:tr>
      <w:tr w:rsidR="00643594" w14:paraId="125DE751" w14:textId="77777777" w:rsidTr="00C943CD">
        <w:trPr>
          <w:trHeight w:val="60"/>
        </w:trPr>
        <w:tc>
          <w:tcPr>
            <w:tcW w:w="3823" w:type="dxa"/>
          </w:tcPr>
          <w:p w14:paraId="53F27433" w14:textId="77777777" w:rsidR="00643594" w:rsidRDefault="00643594" w:rsidP="00C943CD">
            <w:pPr>
              <w:pStyle w:val="TableCopy"/>
            </w:pPr>
            <w:r>
              <w:t>Taxi services online customer rating: overall satisfaction in regional Victoria</w:t>
            </w:r>
          </w:p>
        </w:tc>
        <w:tc>
          <w:tcPr>
            <w:tcW w:w="1332" w:type="dxa"/>
          </w:tcPr>
          <w:p w14:paraId="1760BBC5" w14:textId="77777777" w:rsidR="00643594" w:rsidRDefault="00643594" w:rsidP="00C943CD">
            <w:pPr>
              <w:pStyle w:val="TableCopy"/>
              <w:jc w:val="right"/>
            </w:pPr>
            <w:r>
              <w:t>score</w:t>
            </w:r>
          </w:p>
        </w:tc>
        <w:tc>
          <w:tcPr>
            <w:tcW w:w="1332" w:type="dxa"/>
          </w:tcPr>
          <w:p w14:paraId="751035FA" w14:textId="77777777" w:rsidR="00643594" w:rsidRDefault="00643594" w:rsidP="00C943CD">
            <w:pPr>
              <w:pStyle w:val="TableCopy"/>
              <w:jc w:val="right"/>
            </w:pPr>
            <w:r>
              <w:t>74.1</w:t>
            </w:r>
          </w:p>
        </w:tc>
        <w:tc>
          <w:tcPr>
            <w:tcW w:w="1333" w:type="dxa"/>
          </w:tcPr>
          <w:p w14:paraId="09F3A79E" w14:textId="77777777" w:rsidR="00643594" w:rsidRDefault="00643594" w:rsidP="00C943CD">
            <w:pPr>
              <w:pStyle w:val="TableCopy"/>
              <w:jc w:val="right"/>
            </w:pPr>
            <w:r>
              <w:t>72.3</w:t>
            </w:r>
          </w:p>
        </w:tc>
        <w:tc>
          <w:tcPr>
            <w:tcW w:w="1531" w:type="dxa"/>
          </w:tcPr>
          <w:p w14:paraId="63720C2C" w14:textId="77777777" w:rsidR="00643594" w:rsidRDefault="00643594" w:rsidP="00C943CD">
            <w:pPr>
              <w:pStyle w:val="TableCopy"/>
              <w:jc w:val="right"/>
            </w:pPr>
            <w:r>
              <w:t>2.5</w:t>
            </w:r>
          </w:p>
        </w:tc>
        <w:tc>
          <w:tcPr>
            <w:tcW w:w="1134" w:type="dxa"/>
          </w:tcPr>
          <w:p w14:paraId="2949E188" w14:textId="77777777" w:rsidR="00643594" w:rsidRDefault="00643594" w:rsidP="00C943CD">
            <w:pPr>
              <w:pStyle w:val="TableCopy"/>
              <w:jc w:val="right"/>
            </w:pPr>
            <w:r w:rsidRPr="00C11870">
              <w:rPr>
                <w:rFonts w:cs="Wingdings-Regular"/>
              </w:rPr>
              <w:t>*</w:t>
            </w:r>
          </w:p>
        </w:tc>
      </w:tr>
      <w:tr w:rsidR="00643594" w14:paraId="4DEA52F4" w14:textId="77777777" w:rsidTr="00C943CD">
        <w:trPr>
          <w:trHeight w:val="60"/>
        </w:trPr>
        <w:tc>
          <w:tcPr>
            <w:tcW w:w="3823" w:type="dxa"/>
          </w:tcPr>
          <w:p w14:paraId="377FB7C9" w14:textId="77777777" w:rsidR="00643594" w:rsidRDefault="00643594" w:rsidP="00C943CD">
            <w:pPr>
              <w:pStyle w:val="TableCopy"/>
            </w:pPr>
            <w:r>
              <w:t>Taxi services online customer rating: safety and comfort of journeys</w:t>
            </w:r>
          </w:p>
        </w:tc>
        <w:tc>
          <w:tcPr>
            <w:tcW w:w="1332" w:type="dxa"/>
          </w:tcPr>
          <w:p w14:paraId="39BA7E0D" w14:textId="77777777" w:rsidR="00643594" w:rsidRDefault="00643594" w:rsidP="00C943CD">
            <w:pPr>
              <w:pStyle w:val="TableCopy"/>
              <w:jc w:val="right"/>
            </w:pPr>
            <w:r>
              <w:t>score</w:t>
            </w:r>
          </w:p>
        </w:tc>
        <w:tc>
          <w:tcPr>
            <w:tcW w:w="1332" w:type="dxa"/>
          </w:tcPr>
          <w:p w14:paraId="42827F01" w14:textId="77777777" w:rsidR="00643594" w:rsidRDefault="00643594" w:rsidP="00C943CD">
            <w:pPr>
              <w:pStyle w:val="TableCopy"/>
              <w:jc w:val="right"/>
            </w:pPr>
            <w:r>
              <w:t>69.7</w:t>
            </w:r>
          </w:p>
        </w:tc>
        <w:tc>
          <w:tcPr>
            <w:tcW w:w="1333" w:type="dxa"/>
          </w:tcPr>
          <w:p w14:paraId="234F31BE" w14:textId="77777777" w:rsidR="00643594" w:rsidRDefault="00643594" w:rsidP="00C943CD">
            <w:pPr>
              <w:pStyle w:val="TableCopy"/>
              <w:jc w:val="right"/>
            </w:pPr>
            <w:r>
              <w:t>69.7</w:t>
            </w:r>
          </w:p>
        </w:tc>
        <w:tc>
          <w:tcPr>
            <w:tcW w:w="1531" w:type="dxa"/>
          </w:tcPr>
          <w:p w14:paraId="3033FA79" w14:textId="77777777" w:rsidR="00643594" w:rsidRDefault="00643594" w:rsidP="00C943CD">
            <w:pPr>
              <w:pStyle w:val="TableCopy"/>
              <w:jc w:val="right"/>
            </w:pPr>
            <w:r>
              <w:t>0.0</w:t>
            </w:r>
          </w:p>
        </w:tc>
        <w:tc>
          <w:tcPr>
            <w:tcW w:w="1134" w:type="dxa"/>
          </w:tcPr>
          <w:p w14:paraId="551CD37D" w14:textId="77777777" w:rsidR="00643594" w:rsidRDefault="00643594" w:rsidP="00C943CD">
            <w:pPr>
              <w:pStyle w:val="TableCopy"/>
              <w:jc w:val="right"/>
            </w:pPr>
            <w:r w:rsidRPr="00C11870">
              <w:rPr>
                <w:rFonts w:cs="Wingdings-Regular"/>
              </w:rPr>
              <w:t>*</w:t>
            </w:r>
          </w:p>
        </w:tc>
      </w:tr>
      <w:tr w:rsidR="00643594" w14:paraId="2A506FFF" w14:textId="77777777" w:rsidTr="00C943CD">
        <w:trPr>
          <w:trHeight w:val="60"/>
        </w:trPr>
        <w:tc>
          <w:tcPr>
            <w:tcW w:w="10485" w:type="dxa"/>
            <w:gridSpan w:val="6"/>
          </w:tcPr>
          <w:p w14:paraId="317D2DBD" w14:textId="77777777" w:rsidR="00643594" w:rsidRPr="0039214D" w:rsidRDefault="00643594" w:rsidP="00C943CD">
            <w:pPr>
              <w:pStyle w:val="TableCopy"/>
            </w:pPr>
            <w:r>
              <w:rPr>
                <w:b/>
              </w:rPr>
              <w:t>Timeliness</w:t>
            </w:r>
          </w:p>
        </w:tc>
      </w:tr>
      <w:tr w:rsidR="00643594" w14:paraId="55B8C2EA" w14:textId="77777777" w:rsidTr="00C943CD">
        <w:trPr>
          <w:trHeight w:val="60"/>
        </w:trPr>
        <w:tc>
          <w:tcPr>
            <w:tcW w:w="3823" w:type="dxa"/>
          </w:tcPr>
          <w:p w14:paraId="6AE55649" w14:textId="77777777" w:rsidR="00643594" w:rsidRDefault="00643594" w:rsidP="00C943CD">
            <w:pPr>
              <w:pStyle w:val="TableCopy"/>
            </w:pPr>
            <w:r>
              <w:t xml:space="preserve">Taxi and hire vehicle: average speed of calls answered in the Taxi Services Commission call </w:t>
            </w:r>
            <w:proofErr w:type="spellStart"/>
            <w:r>
              <w:t>centre</w:t>
            </w:r>
            <w:proofErr w:type="spellEnd"/>
          </w:p>
        </w:tc>
        <w:tc>
          <w:tcPr>
            <w:tcW w:w="1332" w:type="dxa"/>
          </w:tcPr>
          <w:p w14:paraId="7B2C27C0" w14:textId="77777777" w:rsidR="00643594" w:rsidRDefault="00643594" w:rsidP="00C943CD">
            <w:pPr>
              <w:pStyle w:val="TableCopy"/>
              <w:jc w:val="right"/>
            </w:pPr>
            <w:r>
              <w:t>seconds</w:t>
            </w:r>
          </w:p>
        </w:tc>
        <w:tc>
          <w:tcPr>
            <w:tcW w:w="1332" w:type="dxa"/>
          </w:tcPr>
          <w:p w14:paraId="67FDED0E" w14:textId="77777777" w:rsidR="00643594" w:rsidRDefault="00643594" w:rsidP="00C943CD">
            <w:pPr>
              <w:pStyle w:val="TableCopy"/>
              <w:jc w:val="right"/>
            </w:pPr>
            <w:r>
              <w:t>118</w:t>
            </w:r>
          </w:p>
        </w:tc>
        <w:tc>
          <w:tcPr>
            <w:tcW w:w="1333" w:type="dxa"/>
          </w:tcPr>
          <w:p w14:paraId="137C191E" w14:textId="77777777" w:rsidR="00643594" w:rsidRDefault="00643594" w:rsidP="00C943CD">
            <w:pPr>
              <w:pStyle w:val="TableCopy"/>
              <w:jc w:val="right"/>
            </w:pPr>
            <w:r>
              <w:t>240</w:t>
            </w:r>
          </w:p>
        </w:tc>
        <w:tc>
          <w:tcPr>
            <w:tcW w:w="1531" w:type="dxa"/>
          </w:tcPr>
          <w:p w14:paraId="1ADC3E03" w14:textId="77777777" w:rsidR="00643594" w:rsidRDefault="00643594" w:rsidP="00C943CD">
            <w:pPr>
              <w:pStyle w:val="TableCopy"/>
              <w:jc w:val="right"/>
            </w:pPr>
            <w:r>
              <w:t>-50.8</w:t>
            </w:r>
          </w:p>
        </w:tc>
        <w:tc>
          <w:tcPr>
            <w:tcW w:w="1134" w:type="dxa"/>
          </w:tcPr>
          <w:p w14:paraId="0E43AFB7" w14:textId="77777777" w:rsidR="00643594" w:rsidRDefault="00643594" w:rsidP="00C943CD">
            <w:pPr>
              <w:pStyle w:val="TableCopy"/>
              <w:jc w:val="right"/>
            </w:pPr>
            <w:r w:rsidRPr="00C11870">
              <w:rPr>
                <w:rFonts w:cs="Wingdings-Regular"/>
              </w:rPr>
              <w:t>*</w:t>
            </w:r>
          </w:p>
        </w:tc>
      </w:tr>
      <w:tr w:rsidR="00643594" w14:paraId="0E590AF4" w14:textId="77777777" w:rsidTr="00C943CD">
        <w:trPr>
          <w:trHeight w:val="60"/>
        </w:trPr>
        <w:tc>
          <w:tcPr>
            <w:tcW w:w="10485" w:type="dxa"/>
            <w:gridSpan w:val="6"/>
          </w:tcPr>
          <w:p w14:paraId="2C1A7722" w14:textId="77777777" w:rsidR="00643594" w:rsidRPr="0039214D" w:rsidRDefault="00643594" w:rsidP="00C943CD">
            <w:pPr>
              <w:pStyle w:val="TableCopy"/>
            </w:pPr>
            <w:r w:rsidRPr="0039214D">
              <w:rPr>
                <w:i/>
              </w:rPr>
              <w:t>Due to relatively consistent call volumes and improved resourcing.</w:t>
            </w:r>
          </w:p>
        </w:tc>
      </w:tr>
      <w:tr w:rsidR="00643594" w14:paraId="5B442359" w14:textId="77777777" w:rsidTr="00C943CD">
        <w:trPr>
          <w:trHeight w:val="60"/>
        </w:trPr>
        <w:tc>
          <w:tcPr>
            <w:tcW w:w="3823" w:type="dxa"/>
          </w:tcPr>
          <w:p w14:paraId="0905DD94" w14:textId="77777777" w:rsidR="00643594" w:rsidRDefault="00643594" w:rsidP="00C943CD">
            <w:pPr>
              <w:pStyle w:val="TableCopy"/>
            </w:pPr>
            <w:r>
              <w:t xml:space="preserve">Taxi and hire vehicle: calls to the Taxi Services Commission call </w:t>
            </w:r>
            <w:proofErr w:type="spellStart"/>
            <w:r>
              <w:t>centre</w:t>
            </w:r>
            <w:proofErr w:type="spellEnd"/>
            <w:r>
              <w:t xml:space="preserve"> answered within 20 seconds</w:t>
            </w:r>
          </w:p>
        </w:tc>
        <w:tc>
          <w:tcPr>
            <w:tcW w:w="1332" w:type="dxa"/>
          </w:tcPr>
          <w:p w14:paraId="41122D50" w14:textId="77777777" w:rsidR="00643594" w:rsidRDefault="00643594" w:rsidP="00C943CD">
            <w:pPr>
              <w:pStyle w:val="TableCopy"/>
              <w:jc w:val="right"/>
            </w:pPr>
            <w:r>
              <w:t>per cent</w:t>
            </w:r>
          </w:p>
        </w:tc>
        <w:tc>
          <w:tcPr>
            <w:tcW w:w="1332" w:type="dxa"/>
          </w:tcPr>
          <w:p w14:paraId="716138E4" w14:textId="77777777" w:rsidR="00643594" w:rsidRDefault="00643594" w:rsidP="00C943CD">
            <w:pPr>
              <w:pStyle w:val="TableCopy"/>
              <w:jc w:val="right"/>
            </w:pPr>
            <w:r>
              <w:t>62</w:t>
            </w:r>
          </w:p>
        </w:tc>
        <w:tc>
          <w:tcPr>
            <w:tcW w:w="1333" w:type="dxa"/>
          </w:tcPr>
          <w:p w14:paraId="39D07312" w14:textId="77777777" w:rsidR="00643594" w:rsidRDefault="00643594" w:rsidP="00C943CD">
            <w:pPr>
              <w:pStyle w:val="TableCopy"/>
              <w:jc w:val="right"/>
            </w:pPr>
            <w:r>
              <w:t>54</w:t>
            </w:r>
          </w:p>
        </w:tc>
        <w:tc>
          <w:tcPr>
            <w:tcW w:w="1531" w:type="dxa"/>
          </w:tcPr>
          <w:p w14:paraId="0CDB5747" w14:textId="77777777" w:rsidR="00643594" w:rsidRDefault="00643594" w:rsidP="00C943CD">
            <w:pPr>
              <w:pStyle w:val="TableCopy"/>
              <w:jc w:val="right"/>
            </w:pPr>
            <w:r>
              <w:t>13.9</w:t>
            </w:r>
          </w:p>
        </w:tc>
        <w:tc>
          <w:tcPr>
            <w:tcW w:w="1134" w:type="dxa"/>
          </w:tcPr>
          <w:p w14:paraId="55AFFB2F" w14:textId="77777777" w:rsidR="00643594" w:rsidRDefault="00643594" w:rsidP="00C943CD">
            <w:pPr>
              <w:pStyle w:val="TableCopy"/>
              <w:jc w:val="right"/>
            </w:pPr>
            <w:r w:rsidRPr="00C11870">
              <w:rPr>
                <w:rFonts w:cs="Wingdings-Regular"/>
              </w:rPr>
              <w:t>*</w:t>
            </w:r>
          </w:p>
        </w:tc>
      </w:tr>
      <w:tr w:rsidR="00643594" w14:paraId="6B3B2713" w14:textId="77777777" w:rsidTr="00C943CD">
        <w:trPr>
          <w:trHeight w:val="60"/>
        </w:trPr>
        <w:tc>
          <w:tcPr>
            <w:tcW w:w="10485" w:type="dxa"/>
            <w:gridSpan w:val="6"/>
          </w:tcPr>
          <w:p w14:paraId="600CEF09" w14:textId="77777777" w:rsidR="00643594" w:rsidRPr="0039214D" w:rsidRDefault="00643594" w:rsidP="00C943CD">
            <w:pPr>
              <w:pStyle w:val="TableCopy"/>
            </w:pPr>
            <w:r w:rsidRPr="0039214D">
              <w:rPr>
                <w:i/>
              </w:rPr>
              <w:t xml:space="preserve">Due to the availability of additional resources in the Taxi Services Commission call </w:t>
            </w:r>
            <w:proofErr w:type="spellStart"/>
            <w:r w:rsidRPr="0039214D">
              <w:rPr>
                <w:i/>
              </w:rPr>
              <w:t>centre</w:t>
            </w:r>
            <w:proofErr w:type="spellEnd"/>
            <w:r w:rsidRPr="0039214D">
              <w:rPr>
                <w:i/>
              </w:rPr>
              <w:t>. This performance measure was proposed to be discontinued in the 2016-17 Budget, however has been reinstated in accordance with the recommendation of the Public Accounts and Estimates Committee (PAEC).</w:t>
            </w:r>
          </w:p>
        </w:tc>
      </w:tr>
      <w:tr w:rsidR="00643594" w14:paraId="7A680DAE" w14:textId="77777777" w:rsidTr="00C943CD">
        <w:trPr>
          <w:trHeight w:val="60"/>
        </w:trPr>
        <w:tc>
          <w:tcPr>
            <w:tcW w:w="3823" w:type="dxa"/>
          </w:tcPr>
          <w:p w14:paraId="5756F8F0" w14:textId="77777777" w:rsidR="00643594" w:rsidRDefault="00643594" w:rsidP="00C943CD">
            <w:pPr>
              <w:pStyle w:val="TableCopy"/>
            </w:pPr>
            <w:r>
              <w:t>Taxi and hire vehicle complaints investigated and closed within 45 days</w:t>
            </w:r>
          </w:p>
        </w:tc>
        <w:tc>
          <w:tcPr>
            <w:tcW w:w="1332" w:type="dxa"/>
          </w:tcPr>
          <w:p w14:paraId="3E9904E6" w14:textId="77777777" w:rsidR="00643594" w:rsidRDefault="00643594" w:rsidP="00C943CD">
            <w:pPr>
              <w:pStyle w:val="TableCopy"/>
              <w:jc w:val="right"/>
            </w:pPr>
            <w:r>
              <w:t>per cent</w:t>
            </w:r>
          </w:p>
        </w:tc>
        <w:tc>
          <w:tcPr>
            <w:tcW w:w="1332" w:type="dxa"/>
          </w:tcPr>
          <w:p w14:paraId="0F5DD31C" w14:textId="77777777" w:rsidR="00643594" w:rsidRDefault="00643594" w:rsidP="00C943CD">
            <w:pPr>
              <w:pStyle w:val="TableCopy"/>
              <w:jc w:val="right"/>
            </w:pPr>
            <w:r>
              <w:t>86</w:t>
            </w:r>
          </w:p>
        </w:tc>
        <w:tc>
          <w:tcPr>
            <w:tcW w:w="1333" w:type="dxa"/>
          </w:tcPr>
          <w:p w14:paraId="1D788DB3" w14:textId="77777777" w:rsidR="00643594" w:rsidRDefault="00643594" w:rsidP="00C943CD">
            <w:pPr>
              <w:pStyle w:val="TableCopy"/>
              <w:jc w:val="right"/>
            </w:pPr>
            <w:r>
              <w:t>85</w:t>
            </w:r>
          </w:p>
        </w:tc>
        <w:tc>
          <w:tcPr>
            <w:tcW w:w="1531" w:type="dxa"/>
          </w:tcPr>
          <w:p w14:paraId="34E0CC2B" w14:textId="77777777" w:rsidR="00643594" w:rsidRDefault="00643594" w:rsidP="00C943CD">
            <w:pPr>
              <w:pStyle w:val="TableCopy"/>
              <w:jc w:val="right"/>
            </w:pPr>
            <w:r>
              <w:t>1.2</w:t>
            </w:r>
          </w:p>
        </w:tc>
        <w:tc>
          <w:tcPr>
            <w:tcW w:w="1134" w:type="dxa"/>
          </w:tcPr>
          <w:p w14:paraId="2F0553AE" w14:textId="77777777" w:rsidR="00643594" w:rsidRDefault="00643594" w:rsidP="00C943CD">
            <w:pPr>
              <w:pStyle w:val="TableCopy"/>
              <w:jc w:val="right"/>
            </w:pPr>
            <w:r w:rsidRPr="00C11870">
              <w:rPr>
                <w:rFonts w:cs="Wingdings-Regular"/>
              </w:rPr>
              <w:t>*</w:t>
            </w:r>
          </w:p>
        </w:tc>
      </w:tr>
      <w:tr w:rsidR="00643594" w14:paraId="61ABBB73" w14:textId="77777777" w:rsidTr="00C943CD">
        <w:trPr>
          <w:trHeight w:val="60"/>
        </w:trPr>
        <w:tc>
          <w:tcPr>
            <w:tcW w:w="10485" w:type="dxa"/>
            <w:gridSpan w:val="6"/>
          </w:tcPr>
          <w:p w14:paraId="04E1B364" w14:textId="77777777" w:rsidR="00643594" w:rsidRPr="0039214D" w:rsidRDefault="00643594" w:rsidP="00C943CD">
            <w:pPr>
              <w:pStyle w:val="TableCopy"/>
            </w:pPr>
            <w:r>
              <w:rPr>
                <w:b/>
              </w:rPr>
              <w:t>Cost</w:t>
            </w:r>
          </w:p>
        </w:tc>
      </w:tr>
      <w:tr w:rsidR="00643594" w:rsidRPr="00B94458" w14:paraId="6D3B9F9C" w14:textId="77777777" w:rsidTr="00C943CD">
        <w:trPr>
          <w:trHeight w:val="60"/>
        </w:trPr>
        <w:tc>
          <w:tcPr>
            <w:tcW w:w="3823" w:type="dxa"/>
          </w:tcPr>
          <w:p w14:paraId="1443067E" w14:textId="77777777" w:rsidR="00643594" w:rsidRPr="008F7159" w:rsidRDefault="00643594" w:rsidP="00C943CD">
            <w:pPr>
              <w:rPr>
                <w:b/>
              </w:rPr>
            </w:pPr>
            <w:r w:rsidRPr="008F7159">
              <w:rPr>
                <w:b/>
              </w:rPr>
              <w:t>Total output cost</w:t>
            </w:r>
          </w:p>
        </w:tc>
        <w:tc>
          <w:tcPr>
            <w:tcW w:w="1332" w:type="dxa"/>
          </w:tcPr>
          <w:p w14:paraId="6A5CCFD6" w14:textId="77777777" w:rsidR="00643594" w:rsidRPr="008F7159" w:rsidRDefault="00643594" w:rsidP="00C943CD">
            <w:pPr>
              <w:jc w:val="right"/>
              <w:rPr>
                <w:b/>
              </w:rPr>
            </w:pPr>
            <w:r w:rsidRPr="008F7159">
              <w:rPr>
                <w:b/>
              </w:rPr>
              <w:t>$ million</w:t>
            </w:r>
          </w:p>
        </w:tc>
        <w:tc>
          <w:tcPr>
            <w:tcW w:w="1332" w:type="dxa"/>
          </w:tcPr>
          <w:p w14:paraId="059E2A33" w14:textId="77777777" w:rsidR="00643594" w:rsidRPr="008F7159" w:rsidRDefault="00643594" w:rsidP="00C943CD">
            <w:pPr>
              <w:jc w:val="right"/>
              <w:rPr>
                <w:b/>
              </w:rPr>
            </w:pPr>
            <w:r w:rsidRPr="008F7159">
              <w:rPr>
                <w:b/>
              </w:rPr>
              <w:t>426.4</w:t>
            </w:r>
          </w:p>
        </w:tc>
        <w:tc>
          <w:tcPr>
            <w:tcW w:w="1333" w:type="dxa"/>
          </w:tcPr>
          <w:p w14:paraId="1FC597C2" w14:textId="77777777" w:rsidR="00643594" w:rsidRPr="008F7159" w:rsidRDefault="00643594" w:rsidP="00C943CD">
            <w:pPr>
              <w:jc w:val="right"/>
              <w:rPr>
                <w:b/>
              </w:rPr>
            </w:pPr>
            <w:r w:rsidRPr="008F7159">
              <w:rPr>
                <w:b/>
              </w:rPr>
              <w:t>89.2</w:t>
            </w:r>
          </w:p>
        </w:tc>
        <w:tc>
          <w:tcPr>
            <w:tcW w:w="1531" w:type="dxa"/>
          </w:tcPr>
          <w:p w14:paraId="7A5BADE9" w14:textId="77777777" w:rsidR="00643594" w:rsidRPr="008F7159" w:rsidRDefault="00643594" w:rsidP="00C943CD">
            <w:pPr>
              <w:jc w:val="right"/>
              <w:rPr>
                <w:b/>
              </w:rPr>
            </w:pPr>
            <w:r w:rsidRPr="008F7159">
              <w:rPr>
                <w:b/>
              </w:rPr>
              <w:t>378.0</w:t>
            </w:r>
          </w:p>
        </w:tc>
        <w:tc>
          <w:tcPr>
            <w:tcW w:w="1134" w:type="dxa"/>
          </w:tcPr>
          <w:p w14:paraId="2A2BCBF1" w14:textId="77777777" w:rsidR="00643594" w:rsidRPr="00B94458" w:rsidRDefault="00643594" w:rsidP="00C943CD">
            <w:pPr>
              <w:pStyle w:val="TableCopy"/>
              <w:jc w:val="right"/>
              <w:rPr>
                <w:b/>
              </w:rPr>
            </w:pPr>
            <w:r w:rsidRPr="00B94458">
              <w:rPr>
                <w:rFonts w:cs="Wingdings-Regular"/>
                <w:b/>
              </w:rPr>
              <w:t>#</w:t>
            </w:r>
          </w:p>
        </w:tc>
      </w:tr>
      <w:tr w:rsidR="00643594" w14:paraId="445CD6C7" w14:textId="77777777" w:rsidTr="00C943CD">
        <w:trPr>
          <w:trHeight w:val="60"/>
        </w:trPr>
        <w:tc>
          <w:tcPr>
            <w:tcW w:w="10485" w:type="dxa"/>
            <w:gridSpan w:val="6"/>
          </w:tcPr>
          <w:p w14:paraId="23671351" w14:textId="77777777" w:rsidR="00643594" w:rsidRPr="0039214D" w:rsidRDefault="00643594" w:rsidP="00C943CD">
            <w:pPr>
              <w:pStyle w:val="TableCopy"/>
            </w:pPr>
            <w:r w:rsidRPr="0039214D">
              <w:rPr>
                <w:i/>
                <w:spacing w:val="-1"/>
              </w:rPr>
              <w:t>The 2016-17 result was $337.2 million higher than budget mainly due to provision for commercial passenger vehicle reform transition payments.</w:t>
            </w:r>
          </w:p>
        </w:tc>
      </w:tr>
      <w:tr w:rsidR="00643594" w14:paraId="308385F2" w14:textId="77777777" w:rsidTr="00C943CD">
        <w:trPr>
          <w:trHeight w:val="60"/>
        </w:trPr>
        <w:tc>
          <w:tcPr>
            <w:tcW w:w="10485" w:type="dxa"/>
            <w:gridSpan w:val="6"/>
          </w:tcPr>
          <w:p w14:paraId="38A86DA8"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40B66C6E" w14:textId="77777777" w:rsidR="00643594" w:rsidRDefault="00643594" w:rsidP="00C943CD"/>
    <w:p w14:paraId="316A97CC" w14:textId="77777777" w:rsidR="00643594" w:rsidRDefault="00643594" w:rsidP="00C943CD">
      <w:r>
        <w:t>Table 26 represents performance against the Train Services output. This output delivers reliable and cost effective train services and infrastructure investments across the Victorian rail network, including services delivered through contractual arrangements with private operators.</w:t>
      </w:r>
    </w:p>
    <w:p w14:paraId="614E2CCC" w14:textId="77777777" w:rsidR="00643594" w:rsidRPr="00EF7469" w:rsidRDefault="00643594" w:rsidP="006944EB">
      <w:pPr>
        <w:pStyle w:val="Heading5"/>
      </w:pPr>
      <w:r w:rsidRPr="00EF7469">
        <w:t>Table 26 Output: Train Services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0D623E2E" w14:textId="77777777" w:rsidTr="006944EB">
        <w:trPr>
          <w:trHeight w:val="60"/>
        </w:trPr>
        <w:tc>
          <w:tcPr>
            <w:tcW w:w="3823" w:type="dxa"/>
            <w:vAlign w:val="bottom"/>
          </w:tcPr>
          <w:p w14:paraId="0F197716" w14:textId="77777777" w:rsidR="00643594" w:rsidRDefault="00643594" w:rsidP="006944EB">
            <w:pPr>
              <w:pStyle w:val="TableHeading"/>
            </w:pPr>
            <w:r>
              <w:t>Performance measures</w:t>
            </w:r>
          </w:p>
        </w:tc>
        <w:tc>
          <w:tcPr>
            <w:tcW w:w="1332" w:type="dxa"/>
            <w:vAlign w:val="bottom"/>
          </w:tcPr>
          <w:p w14:paraId="5EFA4CD3" w14:textId="77777777" w:rsidR="00643594" w:rsidRDefault="00643594" w:rsidP="006944EB">
            <w:pPr>
              <w:pStyle w:val="TableHeading"/>
              <w:jc w:val="right"/>
            </w:pPr>
            <w:r>
              <w:t>Unit of measure</w:t>
            </w:r>
          </w:p>
        </w:tc>
        <w:tc>
          <w:tcPr>
            <w:tcW w:w="1332" w:type="dxa"/>
            <w:vAlign w:val="bottom"/>
          </w:tcPr>
          <w:p w14:paraId="43621F95" w14:textId="77777777" w:rsidR="00643594" w:rsidRDefault="00643594" w:rsidP="006944EB">
            <w:pPr>
              <w:pStyle w:val="TableHeading"/>
              <w:jc w:val="right"/>
            </w:pPr>
            <w:r>
              <w:t>2016-17 actual</w:t>
            </w:r>
          </w:p>
        </w:tc>
        <w:tc>
          <w:tcPr>
            <w:tcW w:w="1333" w:type="dxa"/>
            <w:vAlign w:val="bottom"/>
          </w:tcPr>
          <w:p w14:paraId="2662644F" w14:textId="77777777" w:rsidR="00643594" w:rsidRDefault="00643594" w:rsidP="006944EB">
            <w:pPr>
              <w:pStyle w:val="TableHeading"/>
              <w:jc w:val="right"/>
            </w:pPr>
            <w:r>
              <w:t>2016-17 target</w:t>
            </w:r>
          </w:p>
        </w:tc>
        <w:tc>
          <w:tcPr>
            <w:tcW w:w="1531" w:type="dxa"/>
            <w:vAlign w:val="bottom"/>
          </w:tcPr>
          <w:p w14:paraId="27AEE1A0" w14:textId="77777777" w:rsidR="00643594" w:rsidRDefault="00643594" w:rsidP="006944EB">
            <w:pPr>
              <w:pStyle w:val="TableHeading"/>
              <w:jc w:val="right"/>
            </w:pPr>
            <w:r>
              <w:t>Performance variation (%)</w:t>
            </w:r>
          </w:p>
        </w:tc>
        <w:tc>
          <w:tcPr>
            <w:tcW w:w="1134" w:type="dxa"/>
            <w:vAlign w:val="bottom"/>
          </w:tcPr>
          <w:p w14:paraId="7B127011" w14:textId="77777777" w:rsidR="00643594" w:rsidRDefault="00643594" w:rsidP="006944EB">
            <w:pPr>
              <w:pStyle w:val="TableHeading"/>
              <w:jc w:val="right"/>
            </w:pPr>
            <w:r>
              <w:t>Result</w:t>
            </w:r>
            <w:r>
              <w:rPr>
                <w:vertAlign w:val="superscript"/>
              </w:rPr>
              <w:t xml:space="preserve"> (1)</w:t>
            </w:r>
          </w:p>
        </w:tc>
      </w:tr>
      <w:tr w:rsidR="00643594" w14:paraId="26855F48" w14:textId="77777777" w:rsidTr="00C943CD">
        <w:trPr>
          <w:trHeight w:val="60"/>
        </w:trPr>
        <w:tc>
          <w:tcPr>
            <w:tcW w:w="10485" w:type="dxa"/>
            <w:gridSpan w:val="6"/>
          </w:tcPr>
          <w:p w14:paraId="0CF823E2" w14:textId="77777777" w:rsidR="00643594" w:rsidRPr="0039214D" w:rsidRDefault="00643594" w:rsidP="00C943CD">
            <w:pPr>
              <w:pStyle w:val="TableCopy"/>
            </w:pPr>
            <w:r>
              <w:rPr>
                <w:b/>
              </w:rPr>
              <w:t>Quantity</w:t>
            </w:r>
          </w:p>
        </w:tc>
      </w:tr>
      <w:tr w:rsidR="00643594" w14:paraId="79D2793F" w14:textId="77777777" w:rsidTr="00C943CD">
        <w:trPr>
          <w:trHeight w:val="60"/>
        </w:trPr>
        <w:tc>
          <w:tcPr>
            <w:tcW w:w="3823" w:type="dxa"/>
          </w:tcPr>
          <w:p w14:paraId="65A52040" w14:textId="77777777" w:rsidR="00643594" w:rsidRDefault="00643594" w:rsidP="00C943CD">
            <w:pPr>
              <w:pStyle w:val="TableCopy"/>
            </w:pPr>
            <w:r>
              <w:t>Passengers carried: metropolitan train services</w:t>
            </w:r>
          </w:p>
        </w:tc>
        <w:tc>
          <w:tcPr>
            <w:tcW w:w="1332" w:type="dxa"/>
          </w:tcPr>
          <w:p w14:paraId="0AD321F4" w14:textId="77777777" w:rsidR="00643594" w:rsidRDefault="00643594" w:rsidP="00C943CD">
            <w:pPr>
              <w:pStyle w:val="TableCopy"/>
              <w:jc w:val="right"/>
            </w:pPr>
            <w:r>
              <w:t>number (million)</w:t>
            </w:r>
          </w:p>
        </w:tc>
        <w:tc>
          <w:tcPr>
            <w:tcW w:w="1332" w:type="dxa"/>
          </w:tcPr>
          <w:p w14:paraId="60CA33ED" w14:textId="77777777" w:rsidR="00643594" w:rsidRDefault="00643594" w:rsidP="00C943CD">
            <w:pPr>
              <w:pStyle w:val="TableCopy"/>
              <w:jc w:val="right"/>
            </w:pPr>
            <w:r>
              <w:t>236.8</w:t>
            </w:r>
          </w:p>
        </w:tc>
        <w:tc>
          <w:tcPr>
            <w:tcW w:w="1333" w:type="dxa"/>
          </w:tcPr>
          <w:p w14:paraId="48370455" w14:textId="77777777" w:rsidR="00643594" w:rsidRDefault="00643594" w:rsidP="00C943CD">
            <w:pPr>
              <w:pStyle w:val="TableCopy"/>
              <w:jc w:val="right"/>
            </w:pPr>
            <w:r>
              <w:t>241.3</w:t>
            </w:r>
          </w:p>
        </w:tc>
        <w:tc>
          <w:tcPr>
            <w:tcW w:w="1531" w:type="dxa"/>
          </w:tcPr>
          <w:p w14:paraId="01AE06AD" w14:textId="77777777" w:rsidR="00643594" w:rsidRDefault="00643594" w:rsidP="00C943CD">
            <w:pPr>
              <w:pStyle w:val="TableCopy"/>
              <w:jc w:val="right"/>
            </w:pPr>
            <w:r>
              <w:t>-1.9</w:t>
            </w:r>
          </w:p>
        </w:tc>
        <w:tc>
          <w:tcPr>
            <w:tcW w:w="1134" w:type="dxa"/>
          </w:tcPr>
          <w:p w14:paraId="0C42CD81" w14:textId="77777777" w:rsidR="00643594" w:rsidRDefault="00643594" w:rsidP="00C943CD">
            <w:pPr>
              <w:pStyle w:val="TableCopy"/>
              <w:jc w:val="right"/>
            </w:pPr>
            <w:r>
              <w:t>^</w:t>
            </w:r>
          </w:p>
        </w:tc>
      </w:tr>
      <w:tr w:rsidR="00643594" w14:paraId="55C17010" w14:textId="77777777" w:rsidTr="00C943CD">
        <w:trPr>
          <w:trHeight w:val="60"/>
        </w:trPr>
        <w:tc>
          <w:tcPr>
            <w:tcW w:w="3823" w:type="dxa"/>
          </w:tcPr>
          <w:p w14:paraId="1A825D3E" w14:textId="77777777" w:rsidR="00643594" w:rsidRDefault="00643594" w:rsidP="00C943CD">
            <w:pPr>
              <w:pStyle w:val="TableCopy"/>
            </w:pPr>
            <w:r>
              <w:t>Passengers carried: regional train and coach services</w:t>
            </w:r>
          </w:p>
        </w:tc>
        <w:tc>
          <w:tcPr>
            <w:tcW w:w="1332" w:type="dxa"/>
          </w:tcPr>
          <w:p w14:paraId="163FC55B" w14:textId="77777777" w:rsidR="00643594" w:rsidRDefault="00643594" w:rsidP="00C943CD">
            <w:pPr>
              <w:pStyle w:val="TableCopy"/>
              <w:jc w:val="right"/>
            </w:pPr>
            <w:r>
              <w:t>number (million)</w:t>
            </w:r>
          </w:p>
        </w:tc>
        <w:tc>
          <w:tcPr>
            <w:tcW w:w="1332" w:type="dxa"/>
          </w:tcPr>
          <w:p w14:paraId="2782DF85" w14:textId="77777777" w:rsidR="00643594" w:rsidRDefault="00643594" w:rsidP="00C943CD">
            <w:pPr>
              <w:pStyle w:val="TableCopy"/>
              <w:jc w:val="right"/>
            </w:pPr>
            <w:r>
              <w:t xml:space="preserve"> 19.3</w:t>
            </w:r>
          </w:p>
        </w:tc>
        <w:tc>
          <w:tcPr>
            <w:tcW w:w="1333" w:type="dxa"/>
          </w:tcPr>
          <w:p w14:paraId="62C5B247" w14:textId="77777777" w:rsidR="00643594" w:rsidRDefault="00643594" w:rsidP="00C943CD">
            <w:pPr>
              <w:pStyle w:val="TableCopy"/>
              <w:jc w:val="right"/>
            </w:pPr>
            <w:r>
              <w:t>19.8</w:t>
            </w:r>
          </w:p>
        </w:tc>
        <w:tc>
          <w:tcPr>
            <w:tcW w:w="1531" w:type="dxa"/>
          </w:tcPr>
          <w:p w14:paraId="55553A23" w14:textId="77777777" w:rsidR="00643594" w:rsidRDefault="00643594" w:rsidP="00C943CD">
            <w:pPr>
              <w:pStyle w:val="TableCopy"/>
              <w:jc w:val="right"/>
            </w:pPr>
            <w:r>
              <w:t>-2.5</w:t>
            </w:r>
          </w:p>
        </w:tc>
        <w:tc>
          <w:tcPr>
            <w:tcW w:w="1134" w:type="dxa"/>
          </w:tcPr>
          <w:p w14:paraId="41A44395" w14:textId="77777777" w:rsidR="00643594" w:rsidRDefault="00643594" w:rsidP="00C943CD">
            <w:pPr>
              <w:pStyle w:val="TableCopy"/>
              <w:jc w:val="right"/>
            </w:pPr>
            <w:r>
              <w:t>^</w:t>
            </w:r>
          </w:p>
        </w:tc>
      </w:tr>
      <w:tr w:rsidR="00643594" w14:paraId="0E04D6F2" w14:textId="77777777" w:rsidTr="00C943CD">
        <w:trPr>
          <w:trHeight w:val="60"/>
        </w:trPr>
        <w:tc>
          <w:tcPr>
            <w:tcW w:w="3823" w:type="dxa"/>
          </w:tcPr>
          <w:p w14:paraId="78F4F3D8" w14:textId="77777777" w:rsidR="00643594" w:rsidRDefault="00643594" w:rsidP="00C943CD">
            <w:pPr>
              <w:pStyle w:val="TableCopy"/>
            </w:pPr>
            <w:r>
              <w:t>Payments made for: metropolitan train services</w:t>
            </w:r>
          </w:p>
        </w:tc>
        <w:tc>
          <w:tcPr>
            <w:tcW w:w="1332" w:type="dxa"/>
          </w:tcPr>
          <w:p w14:paraId="683BA418" w14:textId="77777777" w:rsidR="00643594" w:rsidRDefault="00643594" w:rsidP="00C943CD">
            <w:pPr>
              <w:pStyle w:val="TableCopy"/>
              <w:jc w:val="right"/>
            </w:pPr>
            <w:r>
              <w:t>$ million</w:t>
            </w:r>
          </w:p>
        </w:tc>
        <w:tc>
          <w:tcPr>
            <w:tcW w:w="1332" w:type="dxa"/>
          </w:tcPr>
          <w:p w14:paraId="53132C05" w14:textId="77777777" w:rsidR="00643594" w:rsidRDefault="00643594" w:rsidP="00C943CD">
            <w:pPr>
              <w:pStyle w:val="TableCopy"/>
              <w:jc w:val="right"/>
            </w:pPr>
            <w:r>
              <w:t>793</w:t>
            </w:r>
          </w:p>
        </w:tc>
        <w:tc>
          <w:tcPr>
            <w:tcW w:w="1333" w:type="dxa"/>
          </w:tcPr>
          <w:p w14:paraId="218CACF6" w14:textId="77777777" w:rsidR="00643594" w:rsidRDefault="00643594" w:rsidP="00C943CD">
            <w:pPr>
              <w:pStyle w:val="TableCopy"/>
              <w:jc w:val="right"/>
            </w:pPr>
            <w:r>
              <w:t>760</w:t>
            </w:r>
          </w:p>
        </w:tc>
        <w:tc>
          <w:tcPr>
            <w:tcW w:w="1531" w:type="dxa"/>
          </w:tcPr>
          <w:p w14:paraId="2CD4177C" w14:textId="77777777" w:rsidR="00643594" w:rsidRDefault="00643594" w:rsidP="00C943CD">
            <w:pPr>
              <w:pStyle w:val="TableCopy"/>
              <w:jc w:val="right"/>
            </w:pPr>
            <w:r>
              <w:t>4.3</w:t>
            </w:r>
          </w:p>
        </w:tc>
        <w:tc>
          <w:tcPr>
            <w:tcW w:w="1134" w:type="dxa"/>
          </w:tcPr>
          <w:p w14:paraId="5F95B9C6" w14:textId="77777777" w:rsidR="00643594" w:rsidRDefault="00643594" w:rsidP="00C943CD">
            <w:pPr>
              <w:pStyle w:val="TableCopy"/>
              <w:jc w:val="right"/>
            </w:pPr>
            <w:r>
              <w:t>^</w:t>
            </w:r>
          </w:p>
        </w:tc>
      </w:tr>
      <w:tr w:rsidR="00643594" w14:paraId="247C45A8" w14:textId="77777777" w:rsidTr="00C943CD">
        <w:trPr>
          <w:trHeight w:val="60"/>
        </w:trPr>
        <w:tc>
          <w:tcPr>
            <w:tcW w:w="3823" w:type="dxa"/>
          </w:tcPr>
          <w:p w14:paraId="6AB6B89C" w14:textId="77777777" w:rsidR="00643594" w:rsidRDefault="00643594" w:rsidP="00C943CD">
            <w:pPr>
              <w:pStyle w:val="TableCopy"/>
            </w:pPr>
            <w:r>
              <w:rPr>
                <w:spacing w:val="-3"/>
              </w:rPr>
              <w:t>Payments made for: regional train and coach services</w:t>
            </w:r>
          </w:p>
        </w:tc>
        <w:tc>
          <w:tcPr>
            <w:tcW w:w="1332" w:type="dxa"/>
          </w:tcPr>
          <w:p w14:paraId="7ED5296F" w14:textId="77777777" w:rsidR="00643594" w:rsidRDefault="00643594" w:rsidP="00C943CD">
            <w:pPr>
              <w:pStyle w:val="TableCopy"/>
              <w:jc w:val="right"/>
            </w:pPr>
            <w:r>
              <w:t>$ million</w:t>
            </w:r>
          </w:p>
        </w:tc>
        <w:tc>
          <w:tcPr>
            <w:tcW w:w="1332" w:type="dxa"/>
          </w:tcPr>
          <w:p w14:paraId="52A395B0" w14:textId="77777777" w:rsidR="00643594" w:rsidRDefault="00643594" w:rsidP="00C943CD">
            <w:pPr>
              <w:pStyle w:val="TableCopy"/>
              <w:jc w:val="right"/>
            </w:pPr>
            <w:r>
              <w:t>479</w:t>
            </w:r>
          </w:p>
        </w:tc>
        <w:tc>
          <w:tcPr>
            <w:tcW w:w="1333" w:type="dxa"/>
          </w:tcPr>
          <w:p w14:paraId="68B25F45" w14:textId="77777777" w:rsidR="00643594" w:rsidRDefault="00643594" w:rsidP="00C943CD">
            <w:pPr>
              <w:pStyle w:val="TableCopy"/>
              <w:jc w:val="right"/>
            </w:pPr>
            <w:r>
              <w:t>468</w:t>
            </w:r>
          </w:p>
        </w:tc>
        <w:tc>
          <w:tcPr>
            <w:tcW w:w="1531" w:type="dxa"/>
          </w:tcPr>
          <w:p w14:paraId="1DFDCE35" w14:textId="77777777" w:rsidR="00643594" w:rsidRDefault="00643594" w:rsidP="00C943CD">
            <w:pPr>
              <w:pStyle w:val="TableCopy"/>
              <w:jc w:val="right"/>
            </w:pPr>
            <w:r>
              <w:t>2.4</w:t>
            </w:r>
          </w:p>
        </w:tc>
        <w:tc>
          <w:tcPr>
            <w:tcW w:w="1134" w:type="dxa"/>
          </w:tcPr>
          <w:p w14:paraId="2CDC8F90" w14:textId="77777777" w:rsidR="00643594" w:rsidRDefault="00643594" w:rsidP="00C943CD">
            <w:pPr>
              <w:pStyle w:val="TableCopy"/>
              <w:jc w:val="right"/>
            </w:pPr>
            <w:r>
              <w:t>^</w:t>
            </w:r>
          </w:p>
        </w:tc>
      </w:tr>
      <w:tr w:rsidR="00643594" w14:paraId="74729807" w14:textId="77777777" w:rsidTr="00C943CD">
        <w:trPr>
          <w:trHeight w:val="60"/>
        </w:trPr>
        <w:tc>
          <w:tcPr>
            <w:tcW w:w="3823" w:type="dxa"/>
          </w:tcPr>
          <w:p w14:paraId="4E88F64D" w14:textId="77777777" w:rsidR="00643594" w:rsidRDefault="00643594" w:rsidP="00C943CD">
            <w:pPr>
              <w:pStyle w:val="TableCopy"/>
            </w:pPr>
            <w:r>
              <w:lastRenderedPageBreak/>
              <w:t>Public railway crossings upgraded</w:t>
            </w:r>
          </w:p>
        </w:tc>
        <w:tc>
          <w:tcPr>
            <w:tcW w:w="1332" w:type="dxa"/>
          </w:tcPr>
          <w:p w14:paraId="775DD19E" w14:textId="77777777" w:rsidR="00643594" w:rsidRDefault="00643594" w:rsidP="00C943CD">
            <w:pPr>
              <w:pStyle w:val="TableCopy"/>
              <w:jc w:val="right"/>
            </w:pPr>
            <w:r>
              <w:t>number</w:t>
            </w:r>
          </w:p>
        </w:tc>
        <w:tc>
          <w:tcPr>
            <w:tcW w:w="1332" w:type="dxa"/>
          </w:tcPr>
          <w:p w14:paraId="653F9EF2" w14:textId="77777777" w:rsidR="00643594" w:rsidRDefault="00643594" w:rsidP="00C943CD">
            <w:pPr>
              <w:pStyle w:val="TableCopy"/>
              <w:jc w:val="right"/>
            </w:pPr>
            <w:r>
              <w:t>31</w:t>
            </w:r>
          </w:p>
        </w:tc>
        <w:tc>
          <w:tcPr>
            <w:tcW w:w="1333" w:type="dxa"/>
          </w:tcPr>
          <w:p w14:paraId="54C19031" w14:textId="77777777" w:rsidR="00643594" w:rsidRDefault="00643594" w:rsidP="00C943CD">
            <w:pPr>
              <w:pStyle w:val="TableCopy"/>
              <w:jc w:val="right"/>
            </w:pPr>
            <w:r>
              <w:t>25</w:t>
            </w:r>
          </w:p>
        </w:tc>
        <w:tc>
          <w:tcPr>
            <w:tcW w:w="1531" w:type="dxa"/>
          </w:tcPr>
          <w:p w14:paraId="20C57F52" w14:textId="77777777" w:rsidR="00643594" w:rsidRDefault="00643594" w:rsidP="00C943CD">
            <w:pPr>
              <w:pStyle w:val="TableCopy"/>
              <w:jc w:val="right"/>
            </w:pPr>
            <w:r>
              <w:t>24.0</w:t>
            </w:r>
          </w:p>
        </w:tc>
        <w:tc>
          <w:tcPr>
            <w:tcW w:w="1134" w:type="dxa"/>
          </w:tcPr>
          <w:p w14:paraId="53B22642" w14:textId="77777777" w:rsidR="00643594" w:rsidRDefault="00643594" w:rsidP="00C943CD">
            <w:pPr>
              <w:pStyle w:val="TableCopy"/>
              <w:jc w:val="right"/>
            </w:pPr>
            <w:r w:rsidRPr="00C11870">
              <w:rPr>
                <w:rFonts w:cs="Wingdings-Regular"/>
              </w:rPr>
              <w:t>*</w:t>
            </w:r>
          </w:p>
        </w:tc>
      </w:tr>
      <w:tr w:rsidR="00643594" w14:paraId="71C20D39" w14:textId="77777777" w:rsidTr="00C943CD">
        <w:trPr>
          <w:trHeight w:val="60"/>
        </w:trPr>
        <w:tc>
          <w:tcPr>
            <w:tcW w:w="10485" w:type="dxa"/>
            <w:gridSpan w:val="6"/>
          </w:tcPr>
          <w:p w14:paraId="6B3F2D84" w14:textId="77777777" w:rsidR="00643594" w:rsidRPr="0039214D" w:rsidRDefault="00643594" w:rsidP="00C943CD">
            <w:pPr>
              <w:pStyle w:val="TableCopy"/>
            </w:pPr>
            <w:r w:rsidRPr="0039214D">
              <w:rPr>
                <w:i/>
              </w:rPr>
              <w:t>Due to additional pedestrian crossing upgrades being completed to improve safety.</w:t>
            </w:r>
          </w:p>
        </w:tc>
      </w:tr>
      <w:tr w:rsidR="00643594" w14:paraId="468FFD18" w14:textId="77777777" w:rsidTr="00C943CD">
        <w:trPr>
          <w:trHeight w:val="60"/>
        </w:trPr>
        <w:tc>
          <w:tcPr>
            <w:tcW w:w="3823" w:type="dxa"/>
          </w:tcPr>
          <w:p w14:paraId="3C822FAE" w14:textId="77777777" w:rsidR="00643594" w:rsidRDefault="00643594" w:rsidP="00C943CD">
            <w:pPr>
              <w:pStyle w:val="TableCopy"/>
            </w:pPr>
            <w:r>
              <w:t>Public transport network improvement: minor projects completed – train</w:t>
            </w:r>
          </w:p>
        </w:tc>
        <w:tc>
          <w:tcPr>
            <w:tcW w:w="1332" w:type="dxa"/>
          </w:tcPr>
          <w:p w14:paraId="696BF64F" w14:textId="77777777" w:rsidR="00643594" w:rsidRDefault="00643594" w:rsidP="00C943CD">
            <w:pPr>
              <w:pStyle w:val="TableCopy"/>
              <w:jc w:val="right"/>
            </w:pPr>
            <w:r>
              <w:t>number</w:t>
            </w:r>
          </w:p>
        </w:tc>
        <w:tc>
          <w:tcPr>
            <w:tcW w:w="1332" w:type="dxa"/>
          </w:tcPr>
          <w:p w14:paraId="6DD51534" w14:textId="77777777" w:rsidR="00643594" w:rsidRDefault="00643594" w:rsidP="00C943CD">
            <w:pPr>
              <w:pStyle w:val="TableCopy"/>
              <w:jc w:val="right"/>
            </w:pPr>
            <w:r>
              <w:t>11</w:t>
            </w:r>
          </w:p>
        </w:tc>
        <w:tc>
          <w:tcPr>
            <w:tcW w:w="1333" w:type="dxa"/>
          </w:tcPr>
          <w:p w14:paraId="229B6A4C" w14:textId="77777777" w:rsidR="00643594" w:rsidRDefault="00643594" w:rsidP="00C943CD">
            <w:pPr>
              <w:pStyle w:val="TableCopy"/>
              <w:jc w:val="right"/>
            </w:pPr>
            <w:r>
              <w:t>11</w:t>
            </w:r>
          </w:p>
        </w:tc>
        <w:tc>
          <w:tcPr>
            <w:tcW w:w="1531" w:type="dxa"/>
          </w:tcPr>
          <w:p w14:paraId="3F49A992" w14:textId="77777777" w:rsidR="00643594" w:rsidRDefault="00643594" w:rsidP="00C943CD">
            <w:pPr>
              <w:pStyle w:val="TableCopy"/>
              <w:jc w:val="right"/>
            </w:pPr>
            <w:r>
              <w:t>0.0</w:t>
            </w:r>
          </w:p>
        </w:tc>
        <w:tc>
          <w:tcPr>
            <w:tcW w:w="1134" w:type="dxa"/>
          </w:tcPr>
          <w:p w14:paraId="07FB1637" w14:textId="77777777" w:rsidR="00643594" w:rsidRDefault="00643594" w:rsidP="00C943CD">
            <w:pPr>
              <w:pStyle w:val="TableCopy"/>
              <w:jc w:val="right"/>
            </w:pPr>
            <w:r w:rsidRPr="00C11870">
              <w:rPr>
                <w:rFonts w:cs="Wingdings-Regular"/>
              </w:rPr>
              <w:t>*</w:t>
            </w:r>
          </w:p>
        </w:tc>
      </w:tr>
      <w:tr w:rsidR="00643594" w14:paraId="57FB38D6" w14:textId="77777777" w:rsidTr="00C943CD">
        <w:trPr>
          <w:trHeight w:val="60"/>
        </w:trPr>
        <w:tc>
          <w:tcPr>
            <w:tcW w:w="10485" w:type="dxa"/>
            <w:gridSpan w:val="6"/>
          </w:tcPr>
          <w:p w14:paraId="1CED55A4" w14:textId="77777777" w:rsidR="00643594" w:rsidRPr="0039214D" w:rsidRDefault="00643594" w:rsidP="00C943CD">
            <w:pPr>
              <w:pStyle w:val="TableCopy"/>
            </w:pPr>
            <w:r w:rsidRPr="0039214D">
              <w:rPr>
                <w:i/>
              </w:rPr>
              <w:t>This performance measure records the number of minor projects that have a budget of $50 million or less.</w:t>
            </w:r>
          </w:p>
        </w:tc>
      </w:tr>
      <w:tr w:rsidR="00643594" w14:paraId="059E1755" w14:textId="77777777" w:rsidTr="00C943CD">
        <w:trPr>
          <w:trHeight w:val="60"/>
        </w:trPr>
        <w:tc>
          <w:tcPr>
            <w:tcW w:w="3823" w:type="dxa"/>
          </w:tcPr>
          <w:p w14:paraId="5BC055CA" w14:textId="77777777" w:rsidR="00643594" w:rsidRDefault="00643594" w:rsidP="00C943CD">
            <w:pPr>
              <w:pStyle w:val="TableCopy"/>
            </w:pPr>
            <w:r>
              <w:t>Public transport network improvement: multimodal projects completed</w:t>
            </w:r>
          </w:p>
        </w:tc>
        <w:tc>
          <w:tcPr>
            <w:tcW w:w="1332" w:type="dxa"/>
          </w:tcPr>
          <w:p w14:paraId="7CA7FD5F" w14:textId="77777777" w:rsidR="00643594" w:rsidRDefault="00643594" w:rsidP="00C943CD">
            <w:pPr>
              <w:pStyle w:val="TableCopy"/>
              <w:jc w:val="right"/>
            </w:pPr>
            <w:r>
              <w:t>number</w:t>
            </w:r>
          </w:p>
        </w:tc>
        <w:tc>
          <w:tcPr>
            <w:tcW w:w="1332" w:type="dxa"/>
          </w:tcPr>
          <w:p w14:paraId="53B0214B" w14:textId="77777777" w:rsidR="00643594" w:rsidRDefault="00643594" w:rsidP="00C943CD">
            <w:pPr>
              <w:pStyle w:val="TableCopy"/>
              <w:jc w:val="right"/>
            </w:pPr>
            <w:r>
              <w:t>2</w:t>
            </w:r>
          </w:p>
        </w:tc>
        <w:tc>
          <w:tcPr>
            <w:tcW w:w="1333" w:type="dxa"/>
          </w:tcPr>
          <w:p w14:paraId="26FA16C9" w14:textId="77777777" w:rsidR="00643594" w:rsidRDefault="00643594" w:rsidP="00C943CD">
            <w:pPr>
              <w:pStyle w:val="TableCopy"/>
              <w:jc w:val="right"/>
            </w:pPr>
            <w:r>
              <w:t>2</w:t>
            </w:r>
          </w:p>
        </w:tc>
        <w:tc>
          <w:tcPr>
            <w:tcW w:w="1531" w:type="dxa"/>
          </w:tcPr>
          <w:p w14:paraId="6348DD02" w14:textId="77777777" w:rsidR="00643594" w:rsidRDefault="00643594" w:rsidP="00C943CD">
            <w:pPr>
              <w:pStyle w:val="TableCopy"/>
              <w:jc w:val="right"/>
            </w:pPr>
            <w:r>
              <w:t>0.0</w:t>
            </w:r>
          </w:p>
        </w:tc>
        <w:tc>
          <w:tcPr>
            <w:tcW w:w="1134" w:type="dxa"/>
          </w:tcPr>
          <w:p w14:paraId="7D537435" w14:textId="77777777" w:rsidR="00643594" w:rsidRDefault="00643594" w:rsidP="00C943CD">
            <w:pPr>
              <w:pStyle w:val="TableCopy"/>
              <w:jc w:val="right"/>
            </w:pPr>
            <w:r w:rsidRPr="00C11870">
              <w:rPr>
                <w:rFonts w:cs="Wingdings-Regular"/>
              </w:rPr>
              <w:t>*</w:t>
            </w:r>
          </w:p>
        </w:tc>
      </w:tr>
      <w:tr w:rsidR="00643594" w14:paraId="648EEE14" w14:textId="77777777" w:rsidTr="00C943CD">
        <w:trPr>
          <w:trHeight w:val="60"/>
        </w:trPr>
        <w:tc>
          <w:tcPr>
            <w:tcW w:w="3823" w:type="dxa"/>
          </w:tcPr>
          <w:p w14:paraId="1CF1D7F2" w14:textId="77777777" w:rsidR="00643594" w:rsidRDefault="00643594" w:rsidP="00C943CD">
            <w:pPr>
              <w:pStyle w:val="TableCopy"/>
            </w:pPr>
            <w:r>
              <w:t>Scheduled services delivered: metropolitan train</w:t>
            </w:r>
          </w:p>
        </w:tc>
        <w:tc>
          <w:tcPr>
            <w:tcW w:w="1332" w:type="dxa"/>
          </w:tcPr>
          <w:p w14:paraId="04F61E02" w14:textId="77777777" w:rsidR="00643594" w:rsidRDefault="00643594" w:rsidP="00C943CD">
            <w:pPr>
              <w:pStyle w:val="TableCopy"/>
              <w:jc w:val="right"/>
            </w:pPr>
            <w:r>
              <w:t>per cent</w:t>
            </w:r>
          </w:p>
        </w:tc>
        <w:tc>
          <w:tcPr>
            <w:tcW w:w="1332" w:type="dxa"/>
          </w:tcPr>
          <w:p w14:paraId="70E9E3F4" w14:textId="77777777" w:rsidR="00643594" w:rsidRDefault="00643594" w:rsidP="00C943CD">
            <w:pPr>
              <w:pStyle w:val="TableCopy"/>
              <w:jc w:val="right"/>
            </w:pPr>
            <w:r>
              <w:t>99</w:t>
            </w:r>
          </w:p>
        </w:tc>
        <w:tc>
          <w:tcPr>
            <w:tcW w:w="1333" w:type="dxa"/>
          </w:tcPr>
          <w:p w14:paraId="57DAEE71" w14:textId="77777777" w:rsidR="00643594" w:rsidRDefault="00643594" w:rsidP="00C943CD">
            <w:pPr>
              <w:pStyle w:val="TableCopy"/>
              <w:jc w:val="right"/>
            </w:pPr>
            <w:r>
              <w:t>99</w:t>
            </w:r>
          </w:p>
        </w:tc>
        <w:tc>
          <w:tcPr>
            <w:tcW w:w="1531" w:type="dxa"/>
          </w:tcPr>
          <w:p w14:paraId="04FA46FC" w14:textId="77777777" w:rsidR="00643594" w:rsidRDefault="00643594" w:rsidP="00C943CD">
            <w:pPr>
              <w:pStyle w:val="TableCopy"/>
              <w:jc w:val="right"/>
            </w:pPr>
            <w:r>
              <w:t>-0.2</w:t>
            </w:r>
          </w:p>
        </w:tc>
        <w:tc>
          <w:tcPr>
            <w:tcW w:w="1134" w:type="dxa"/>
          </w:tcPr>
          <w:p w14:paraId="1081F489" w14:textId="77777777" w:rsidR="00643594" w:rsidRDefault="00643594" w:rsidP="00C943CD">
            <w:pPr>
              <w:pStyle w:val="TableCopy"/>
              <w:jc w:val="right"/>
            </w:pPr>
            <w:r>
              <w:t>^</w:t>
            </w:r>
          </w:p>
        </w:tc>
      </w:tr>
      <w:tr w:rsidR="00643594" w14:paraId="6373173D" w14:textId="77777777" w:rsidTr="00C943CD">
        <w:trPr>
          <w:trHeight w:val="60"/>
        </w:trPr>
        <w:tc>
          <w:tcPr>
            <w:tcW w:w="3823" w:type="dxa"/>
          </w:tcPr>
          <w:p w14:paraId="5A506BF3" w14:textId="77777777" w:rsidR="00643594" w:rsidRDefault="00643594" w:rsidP="00C943CD">
            <w:pPr>
              <w:pStyle w:val="TableCopy"/>
            </w:pPr>
            <w:r>
              <w:t>Scheduled services delivered: regional train</w:t>
            </w:r>
          </w:p>
        </w:tc>
        <w:tc>
          <w:tcPr>
            <w:tcW w:w="1332" w:type="dxa"/>
          </w:tcPr>
          <w:p w14:paraId="5A4A3EB0" w14:textId="77777777" w:rsidR="00643594" w:rsidRDefault="00643594" w:rsidP="00C943CD">
            <w:pPr>
              <w:pStyle w:val="TableCopy"/>
              <w:jc w:val="right"/>
            </w:pPr>
            <w:r>
              <w:t>per cent</w:t>
            </w:r>
          </w:p>
        </w:tc>
        <w:tc>
          <w:tcPr>
            <w:tcW w:w="1332" w:type="dxa"/>
          </w:tcPr>
          <w:p w14:paraId="6D53D7FA" w14:textId="77777777" w:rsidR="00643594" w:rsidRDefault="00643594" w:rsidP="00C943CD">
            <w:pPr>
              <w:pStyle w:val="TableCopy"/>
              <w:jc w:val="right"/>
            </w:pPr>
            <w:r>
              <w:t>97.8</w:t>
            </w:r>
          </w:p>
        </w:tc>
        <w:tc>
          <w:tcPr>
            <w:tcW w:w="1333" w:type="dxa"/>
          </w:tcPr>
          <w:p w14:paraId="44917D31" w14:textId="77777777" w:rsidR="00643594" w:rsidRDefault="00643594" w:rsidP="00C943CD">
            <w:pPr>
              <w:pStyle w:val="TableCopy"/>
              <w:jc w:val="right"/>
            </w:pPr>
            <w:r>
              <w:t>98.5</w:t>
            </w:r>
          </w:p>
        </w:tc>
        <w:tc>
          <w:tcPr>
            <w:tcW w:w="1531" w:type="dxa"/>
          </w:tcPr>
          <w:p w14:paraId="1C7CA5E2" w14:textId="77777777" w:rsidR="00643594" w:rsidRDefault="00643594" w:rsidP="00C943CD">
            <w:pPr>
              <w:pStyle w:val="TableCopy"/>
              <w:jc w:val="right"/>
            </w:pPr>
            <w:r>
              <w:t>-0.7</w:t>
            </w:r>
          </w:p>
        </w:tc>
        <w:tc>
          <w:tcPr>
            <w:tcW w:w="1134" w:type="dxa"/>
          </w:tcPr>
          <w:p w14:paraId="74F483D9" w14:textId="77777777" w:rsidR="00643594" w:rsidRDefault="00643594" w:rsidP="00C943CD">
            <w:pPr>
              <w:pStyle w:val="TableCopy"/>
              <w:jc w:val="right"/>
            </w:pPr>
            <w:r>
              <w:t>^</w:t>
            </w:r>
          </w:p>
        </w:tc>
      </w:tr>
      <w:tr w:rsidR="00643594" w14:paraId="37FE166C" w14:textId="77777777" w:rsidTr="00C943CD">
        <w:trPr>
          <w:trHeight w:val="60"/>
        </w:trPr>
        <w:tc>
          <w:tcPr>
            <w:tcW w:w="3823" w:type="dxa"/>
          </w:tcPr>
          <w:p w14:paraId="514F5F4B" w14:textId="77777777" w:rsidR="00643594" w:rsidRDefault="00643594" w:rsidP="00C943CD">
            <w:pPr>
              <w:pStyle w:val="TableCopy"/>
            </w:pPr>
            <w:r>
              <w:t xml:space="preserve">Total </w:t>
            </w:r>
            <w:proofErr w:type="spellStart"/>
            <w:r>
              <w:t>kilometres</w:t>
            </w:r>
            <w:proofErr w:type="spellEnd"/>
            <w:r>
              <w:t xml:space="preserve"> scheduled: metropolitan train</w:t>
            </w:r>
          </w:p>
        </w:tc>
        <w:tc>
          <w:tcPr>
            <w:tcW w:w="1332" w:type="dxa"/>
          </w:tcPr>
          <w:p w14:paraId="6D079BCE" w14:textId="77777777" w:rsidR="00643594" w:rsidRDefault="00643594" w:rsidP="00C943CD">
            <w:pPr>
              <w:pStyle w:val="TableCopy"/>
              <w:jc w:val="right"/>
            </w:pPr>
            <w:r>
              <w:t>km (million)</w:t>
            </w:r>
          </w:p>
        </w:tc>
        <w:tc>
          <w:tcPr>
            <w:tcW w:w="1332" w:type="dxa"/>
          </w:tcPr>
          <w:p w14:paraId="57F12CB0" w14:textId="77777777" w:rsidR="00643594" w:rsidRDefault="00643594" w:rsidP="00C943CD">
            <w:pPr>
              <w:pStyle w:val="TableCopy"/>
              <w:jc w:val="right"/>
            </w:pPr>
            <w:r>
              <w:t>22.9</w:t>
            </w:r>
          </w:p>
        </w:tc>
        <w:tc>
          <w:tcPr>
            <w:tcW w:w="1333" w:type="dxa"/>
          </w:tcPr>
          <w:p w14:paraId="5A4C49B5" w14:textId="77777777" w:rsidR="00643594" w:rsidRDefault="00643594" w:rsidP="00C943CD">
            <w:pPr>
              <w:pStyle w:val="TableCopy"/>
              <w:jc w:val="right"/>
            </w:pPr>
            <w:r>
              <w:t>22.8</w:t>
            </w:r>
          </w:p>
        </w:tc>
        <w:tc>
          <w:tcPr>
            <w:tcW w:w="1531" w:type="dxa"/>
          </w:tcPr>
          <w:p w14:paraId="3BB48291" w14:textId="77777777" w:rsidR="00643594" w:rsidRDefault="00643594" w:rsidP="00C943CD">
            <w:pPr>
              <w:pStyle w:val="TableCopy"/>
              <w:jc w:val="right"/>
            </w:pPr>
            <w:r>
              <w:t>0.6</w:t>
            </w:r>
          </w:p>
        </w:tc>
        <w:tc>
          <w:tcPr>
            <w:tcW w:w="1134" w:type="dxa"/>
          </w:tcPr>
          <w:p w14:paraId="1701B80A" w14:textId="77777777" w:rsidR="00643594" w:rsidRDefault="00643594" w:rsidP="00C943CD">
            <w:pPr>
              <w:pStyle w:val="TableCopy"/>
              <w:jc w:val="right"/>
            </w:pPr>
            <w:r w:rsidRPr="00C11870">
              <w:rPr>
                <w:rFonts w:cs="Wingdings-Regular"/>
              </w:rPr>
              <w:t>*</w:t>
            </w:r>
          </w:p>
        </w:tc>
      </w:tr>
      <w:tr w:rsidR="00643594" w14:paraId="2773BA18" w14:textId="77777777" w:rsidTr="00C943CD">
        <w:trPr>
          <w:trHeight w:val="60"/>
        </w:trPr>
        <w:tc>
          <w:tcPr>
            <w:tcW w:w="3823" w:type="dxa"/>
          </w:tcPr>
          <w:p w14:paraId="29AF0F51" w14:textId="77777777" w:rsidR="00643594" w:rsidRDefault="00643594" w:rsidP="00C943CD">
            <w:pPr>
              <w:pStyle w:val="TableCopy"/>
            </w:pPr>
            <w:r>
              <w:t xml:space="preserve">Total </w:t>
            </w:r>
            <w:proofErr w:type="spellStart"/>
            <w:r>
              <w:t>kilometres</w:t>
            </w:r>
            <w:proofErr w:type="spellEnd"/>
            <w:r>
              <w:t xml:space="preserve"> scheduled: regional train and coach</w:t>
            </w:r>
          </w:p>
        </w:tc>
        <w:tc>
          <w:tcPr>
            <w:tcW w:w="1332" w:type="dxa"/>
          </w:tcPr>
          <w:p w14:paraId="3BEB6759" w14:textId="77777777" w:rsidR="00643594" w:rsidRDefault="00643594" w:rsidP="00C943CD">
            <w:pPr>
              <w:pStyle w:val="TableCopy"/>
              <w:jc w:val="right"/>
            </w:pPr>
            <w:r>
              <w:t>km (million)</w:t>
            </w:r>
          </w:p>
        </w:tc>
        <w:tc>
          <w:tcPr>
            <w:tcW w:w="1332" w:type="dxa"/>
          </w:tcPr>
          <w:p w14:paraId="50E8A1C4" w14:textId="77777777" w:rsidR="00643594" w:rsidRDefault="00643594" w:rsidP="00C943CD">
            <w:pPr>
              <w:pStyle w:val="TableCopy"/>
              <w:jc w:val="right"/>
            </w:pPr>
            <w:r>
              <w:t>24.6</w:t>
            </w:r>
          </w:p>
        </w:tc>
        <w:tc>
          <w:tcPr>
            <w:tcW w:w="1333" w:type="dxa"/>
          </w:tcPr>
          <w:p w14:paraId="0792AD48" w14:textId="77777777" w:rsidR="00643594" w:rsidRDefault="00643594" w:rsidP="00C943CD">
            <w:pPr>
              <w:pStyle w:val="TableCopy"/>
              <w:jc w:val="right"/>
            </w:pPr>
            <w:r>
              <w:t>24.7</w:t>
            </w:r>
          </w:p>
        </w:tc>
        <w:tc>
          <w:tcPr>
            <w:tcW w:w="1531" w:type="dxa"/>
          </w:tcPr>
          <w:p w14:paraId="210E44CD" w14:textId="77777777" w:rsidR="00643594" w:rsidRDefault="00643594" w:rsidP="00C943CD">
            <w:pPr>
              <w:pStyle w:val="TableCopy"/>
              <w:jc w:val="right"/>
            </w:pPr>
            <w:r>
              <w:t>-0.4</w:t>
            </w:r>
          </w:p>
        </w:tc>
        <w:tc>
          <w:tcPr>
            <w:tcW w:w="1134" w:type="dxa"/>
          </w:tcPr>
          <w:p w14:paraId="3B72354E" w14:textId="77777777" w:rsidR="00643594" w:rsidRDefault="00643594" w:rsidP="00C943CD">
            <w:pPr>
              <w:pStyle w:val="TableCopy"/>
              <w:jc w:val="right"/>
            </w:pPr>
            <w:r>
              <w:t>^</w:t>
            </w:r>
          </w:p>
        </w:tc>
      </w:tr>
      <w:tr w:rsidR="00643594" w14:paraId="0D9BFD23" w14:textId="77777777" w:rsidTr="00C943CD">
        <w:trPr>
          <w:trHeight w:val="60"/>
        </w:trPr>
        <w:tc>
          <w:tcPr>
            <w:tcW w:w="10485" w:type="dxa"/>
            <w:gridSpan w:val="6"/>
          </w:tcPr>
          <w:p w14:paraId="1DB6EC82" w14:textId="77777777" w:rsidR="00643594" w:rsidRPr="0039214D" w:rsidRDefault="00643594" w:rsidP="00C943CD">
            <w:pPr>
              <w:pStyle w:val="TableCopy"/>
            </w:pPr>
            <w:r>
              <w:rPr>
                <w:b/>
              </w:rPr>
              <w:t>Quality</w:t>
            </w:r>
          </w:p>
        </w:tc>
      </w:tr>
      <w:tr w:rsidR="00643594" w14:paraId="527E8F25" w14:textId="77777777" w:rsidTr="00C943CD">
        <w:trPr>
          <w:trHeight w:val="60"/>
        </w:trPr>
        <w:tc>
          <w:tcPr>
            <w:tcW w:w="3823" w:type="dxa"/>
          </w:tcPr>
          <w:p w14:paraId="344AED40" w14:textId="77777777" w:rsidR="00643594" w:rsidRDefault="00643594" w:rsidP="00C943CD">
            <w:pPr>
              <w:pStyle w:val="TableCopy"/>
            </w:pPr>
            <w:r>
              <w:t>Availability of rolling stock: metropolitan trains</w:t>
            </w:r>
          </w:p>
        </w:tc>
        <w:tc>
          <w:tcPr>
            <w:tcW w:w="1332" w:type="dxa"/>
          </w:tcPr>
          <w:p w14:paraId="397C794E" w14:textId="77777777" w:rsidR="00643594" w:rsidRDefault="00643594" w:rsidP="00C943CD">
            <w:pPr>
              <w:pStyle w:val="TableCopy"/>
              <w:jc w:val="right"/>
            </w:pPr>
            <w:r>
              <w:t>per cent</w:t>
            </w:r>
          </w:p>
        </w:tc>
        <w:tc>
          <w:tcPr>
            <w:tcW w:w="1332" w:type="dxa"/>
          </w:tcPr>
          <w:p w14:paraId="774682FE" w14:textId="77777777" w:rsidR="00643594" w:rsidRDefault="00643594" w:rsidP="00C943CD">
            <w:pPr>
              <w:pStyle w:val="TableCopy"/>
              <w:jc w:val="right"/>
            </w:pPr>
            <w:r>
              <w:t>93</w:t>
            </w:r>
          </w:p>
        </w:tc>
        <w:tc>
          <w:tcPr>
            <w:tcW w:w="1333" w:type="dxa"/>
          </w:tcPr>
          <w:p w14:paraId="671C4C6C" w14:textId="77777777" w:rsidR="00643594" w:rsidRDefault="00643594" w:rsidP="00C943CD">
            <w:pPr>
              <w:pStyle w:val="TableCopy"/>
              <w:jc w:val="right"/>
            </w:pPr>
            <w:r>
              <w:t>94</w:t>
            </w:r>
          </w:p>
        </w:tc>
        <w:tc>
          <w:tcPr>
            <w:tcW w:w="1531" w:type="dxa"/>
          </w:tcPr>
          <w:p w14:paraId="43ACB8B4" w14:textId="77777777" w:rsidR="00643594" w:rsidRDefault="00643594" w:rsidP="00C943CD">
            <w:pPr>
              <w:pStyle w:val="TableCopy"/>
              <w:jc w:val="right"/>
            </w:pPr>
            <w:r>
              <w:t>-1.4</w:t>
            </w:r>
          </w:p>
        </w:tc>
        <w:tc>
          <w:tcPr>
            <w:tcW w:w="1134" w:type="dxa"/>
          </w:tcPr>
          <w:p w14:paraId="5436B9B1" w14:textId="77777777" w:rsidR="00643594" w:rsidRDefault="00643594" w:rsidP="00C943CD">
            <w:pPr>
              <w:pStyle w:val="TableCopy"/>
              <w:jc w:val="right"/>
            </w:pPr>
            <w:r>
              <w:t>^</w:t>
            </w:r>
          </w:p>
        </w:tc>
      </w:tr>
      <w:tr w:rsidR="00643594" w14:paraId="7DBBC545" w14:textId="77777777" w:rsidTr="00C943CD">
        <w:trPr>
          <w:trHeight w:val="386"/>
        </w:trPr>
        <w:tc>
          <w:tcPr>
            <w:tcW w:w="3823" w:type="dxa"/>
          </w:tcPr>
          <w:p w14:paraId="5C466218" w14:textId="77777777" w:rsidR="00643594" w:rsidRDefault="00643594" w:rsidP="00C943CD">
            <w:pPr>
              <w:pStyle w:val="TableCopy"/>
            </w:pPr>
            <w:r>
              <w:t xml:space="preserve">Availability of rolling stock: </w:t>
            </w:r>
            <w:proofErr w:type="spellStart"/>
            <w:r>
              <w:t>VLocity</w:t>
            </w:r>
            <w:proofErr w:type="spellEnd"/>
            <w:r>
              <w:t xml:space="preserve"> fleet</w:t>
            </w:r>
          </w:p>
        </w:tc>
        <w:tc>
          <w:tcPr>
            <w:tcW w:w="1332" w:type="dxa"/>
          </w:tcPr>
          <w:p w14:paraId="132E22E4" w14:textId="77777777" w:rsidR="00643594" w:rsidRDefault="00643594" w:rsidP="00C943CD">
            <w:pPr>
              <w:pStyle w:val="TableCopy"/>
              <w:jc w:val="right"/>
            </w:pPr>
            <w:r>
              <w:t>per cent</w:t>
            </w:r>
          </w:p>
        </w:tc>
        <w:tc>
          <w:tcPr>
            <w:tcW w:w="1332" w:type="dxa"/>
          </w:tcPr>
          <w:p w14:paraId="6BFD3514" w14:textId="77777777" w:rsidR="00643594" w:rsidRDefault="00643594" w:rsidP="00C943CD">
            <w:pPr>
              <w:pStyle w:val="TableCopy"/>
              <w:jc w:val="right"/>
            </w:pPr>
            <w:r>
              <w:t>92.6</w:t>
            </w:r>
          </w:p>
        </w:tc>
        <w:tc>
          <w:tcPr>
            <w:tcW w:w="1333" w:type="dxa"/>
          </w:tcPr>
          <w:p w14:paraId="6BEA3F91" w14:textId="77777777" w:rsidR="00643594" w:rsidRDefault="00643594" w:rsidP="00C943CD">
            <w:pPr>
              <w:pStyle w:val="TableCopy"/>
              <w:jc w:val="right"/>
            </w:pPr>
            <w:r>
              <w:t>92.5</w:t>
            </w:r>
          </w:p>
        </w:tc>
        <w:tc>
          <w:tcPr>
            <w:tcW w:w="1531" w:type="dxa"/>
          </w:tcPr>
          <w:p w14:paraId="14958EE5" w14:textId="77777777" w:rsidR="00643594" w:rsidRDefault="00643594" w:rsidP="00C943CD">
            <w:pPr>
              <w:pStyle w:val="TableCopy"/>
              <w:jc w:val="right"/>
            </w:pPr>
            <w:r>
              <w:t>0.1</w:t>
            </w:r>
          </w:p>
        </w:tc>
        <w:tc>
          <w:tcPr>
            <w:tcW w:w="1134" w:type="dxa"/>
          </w:tcPr>
          <w:p w14:paraId="4897AC5A" w14:textId="77777777" w:rsidR="00643594" w:rsidRDefault="00643594" w:rsidP="00C943CD">
            <w:pPr>
              <w:pStyle w:val="TableCopy"/>
              <w:jc w:val="right"/>
            </w:pPr>
            <w:r w:rsidRPr="00C11870">
              <w:rPr>
                <w:rFonts w:cs="Wingdings-Regular"/>
              </w:rPr>
              <w:t>*</w:t>
            </w:r>
          </w:p>
        </w:tc>
      </w:tr>
      <w:tr w:rsidR="00643594" w14:paraId="38606D29" w14:textId="77777777" w:rsidTr="00C943CD">
        <w:trPr>
          <w:trHeight w:val="386"/>
        </w:trPr>
        <w:tc>
          <w:tcPr>
            <w:tcW w:w="3823" w:type="dxa"/>
          </w:tcPr>
          <w:p w14:paraId="278BDA55" w14:textId="77777777" w:rsidR="00643594" w:rsidRDefault="00643594" w:rsidP="00C943CD">
            <w:pPr>
              <w:pStyle w:val="TableCopy"/>
            </w:pPr>
            <w:r>
              <w:t xml:space="preserve">Calls to the Public Transport Victoria call </w:t>
            </w:r>
            <w:proofErr w:type="spellStart"/>
            <w:r>
              <w:t>centre</w:t>
            </w:r>
            <w:proofErr w:type="spellEnd"/>
            <w:r>
              <w:t xml:space="preserve"> answered within 30 seconds</w:t>
            </w:r>
          </w:p>
        </w:tc>
        <w:tc>
          <w:tcPr>
            <w:tcW w:w="1332" w:type="dxa"/>
          </w:tcPr>
          <w:p w14:paraId="3B43C8DE" w14:textId="77777777" w:rsidR="00643594" w:rsidRDefault="00643594" w:rsidP="00C943CD">
            <w:pPr>
              <w:pStyle w:val="TableCopy"/>
              <w:jc w:val="right"/>
            </w:pPr>
            <w:r>
              <w:t>per cent</w:t>
            </w:r>
          </w:p>
        </w:tc>
        <w:tc>
          <w:tcPr>
            <w:tcW w:w="1332" w:type="dxa"/>
          </w:tcPr>
          <w:p w14:paraId="327DCC42" w14:textId="77777777" w:rsidR="00643594" w:rsidRDefault="00643594" w:rsidP="00C943CD">
            <w:pPr>
              <w:pStyle w:val="TableCopy"/>
              <w:jc w:val="right"/>
            </w:pPr>
            <w:r>
              <w:t>80</w:t>
            </w:r>
          </w:p>
        </w:tc>
        <w:tc>
          <w:tcPr>
            <w:tcW w:w="1333" w:type="dxa"/>
          </w:tcPr>
          <w:p w14:paraId="1F11D120" w14:textId="77777777" w:rsidR="00643594" w:rsidRDefault="00643594" w:rsidP="00C943CD">
            <w:pPr>
              <w:pStyle w:val="TableCopy"/>
              <w:jc w:val="right"/>
            </w:pPr>
            <w:r>
              <w:t>80</w:t>
            </w:r>
          </w:p>
        </w:tc>
        <w:tc>
          <w:tcPr>
            <w:tcW w:w="1531" w:type="dxa"/>
          </w:tcPr>
          <w:p w14:paraId="0990879A" w14:textId="77777777" w:rsidR="00643594" w:rsidRDefault="00643594" w:rsidP="00C943CD">
            <w:pPr>
              <w:pStyle w:val="TableCopy"/>
              <w:jc w:val="right"/>
            </w:pPr>
            <w:r>
              <w:t>0.1</w:t>
            </w:r>
          </w:p>
        </w:tc>
        <w:tc>
          <w:tcPr>
            <w:tcW w:w="1134" w:type="dxa"/>
          </w:tcPr>
          <w:p w14:paraId="08AEE3A9" w14:textId="77777777" w:rsidR="00643594" w:rsidRDefault="00643594" w:rsidP="00C943CD">
            <w:pPr>
              <w:pStyle w:val="TableCopy"/>
              <w:jc w:val="right"/>
            </w:pPr>
            <w:r w:rsidRPr="00C11870">
              <w:rPr>
                <w:rFonts w:cs="Wingdings-Regular"/>
              </w:rPr>
              <w:t>*</w:t>
            </w:r>
          </w:p>
        </w:tc>
      </w:tr>
      <w:tr w:rsidR="00643594" w14:paraId="048AAFDA" w14:textId="77777777" w:rsidTr="00C943CD">
        <w:trPr>
          <w:trHeight w:val="386"/>
        </w:trPr>
        <w:tc>
          <w:tcPr>
            <w:tcW w:w="3823" w:type="dxa"/>
          </w:tcPr>
          <w:p w14:paraId="6648A285" w14:textId="77777777" w:rsidR="00643594" w:rsidRDefault="00643594" w:rsidP="00C943CD">
            <w:pPr>
              <w:pStyle w:val="TableCopy"/>
            </w:pPr>
            <w:r>
              <w:rPr>
                <w:spacing w:val="-5"/>
              </w:rPr>
              <w:t>Customer satisfaction index: metropolitan train services</w:t>
            </w:r>
          </w:p>
        </w:tc>
        <w:tc>
          <w:tcPr>
            <w:tcW w:w="1332" w:type="dxa"/>
          </w:tcPr>
          <w:p w14:paraId="0B8FC659" w14:textId="77777777" w:rsidR="00643594" w:rsidRDefault="00643594" w:rsidP="00C943CD">
            <w:pPr>
              <w:pStyle w:val="TableCopy"/>
              <w:jc w:val="right"/>
            </w:pPr>
            <w:r>
              <w:t>score</w:t>
            </w:r>
          </w:p>
        </w:tc>
        <w:tc>
          <w:tcPr>
            <w:tcW w:w="1332" w:type="dxa"/>
          </w:tcPr>
          <w:p w14:paraId="25B90BBE" w14:textId="77777777" w:rsidR="00643594" w:rsidRDefault="00643594" w:rsidP="00C943CD">
            <w:pPr>
              <w:pStyle w:val="TableCopy"/>
              <w:jc w:val="right"/>
            </w:pPr>
            <w:r>
              <w:t>72.6</w:t>
            </w:r>
          </w:p>
        </w:tc>
        <w:tc>
          <w:tcPr>
            <w:tcW w:w="1333" w:type="dxa"/>
          </w:tcPr>
          <w:p w14:paraId="47042F78" w14:textId="77777777" w:rsidR="00643594" w:rsidRDefault="00643594" w:rsidP="00C943CD">
            <w:pPr>
              <w:pStyle w:val="TableCopy"/>
              <w:jc w:val="right"/>
            </w:pPr>
            <w:r>
              <w:t>72.2</w:t>
            </w:r>
          </w:p>
        </w:tc>
        <w:tc>
          <w:tcPr>
            <w:tcW w:w="1531" w:type="dxa"/>
          </w:tcPr>
          <w:p w14:paraId="069DF852" w14:textId="77777777" w:rsidR="00643594" w:rsidRDefault="00643594" w:rsidP="00C943CD">
            <w:pPr>
              <w:pStyle w:val="TableCopy"/>
              <w:jc w:val="right"/>
            </w:pPr>
            <w:r>
              <w:t>0.6</w:t>
            </w:r>
          </w:p>
        </w:tc>
        <w:tc>
          <w:tcPr>
            <w:tcW w:w="1134" w:type="dxa"/>
          </w:tcPr>
          <w:p w14:paraId="754C2093" w14:textId="77777777" w:rsidR="00643594" w:rsidRDefault="00643594" w:rsidP="00C943CD">
            <w:pPr>
              <w:pStyle w:val="TableCopy"/>
              <w:jc w:val="right"/>
            </w:pPr>
            <w:r w:rsidRPr="00C11870">
              <w:rPr>
                <w:rFonts w:cs="Wingdings-Regular"/>
              </w:rPr>
              <w:t>*</w:t>
            </w:r>
          </w:p>
        </w:tc>
      </w:tr>
      <w:tr w:rsidR="00643594" w14:paraId="61119C07" w14:textId="77777777" w:rsidTr="00C943CD">
        <w:trPr>
          <w:trHeight w:val="386"/>
        </w:trPr>
        <w:tc>
          <w:tcPr>
            <w:tcW w:w="3823" w:type="dxa"/>
          </w:tcPr>
          <w:p w14:paraId="5788E8D4" w14:textId="77777777" w:rsidR="00643594" w:rsidRDefault="00643594" w:rsidP="00C943CD">
            <w:pPr>
              <w:pStyle w:val="TableCopy"/>
            </w:pPr>
            <w:r>
              <w:t>Customer satisfaction index: regional train services</w:t>
            </w:r>
          </w:p>
        </w:tc>
        <w:tc>
          <w:tcPr>
            <w:tcW w:w="1332" w:type="dxa"/>
          </w:tcPr>
          <w:p w14:paraId="3A58F46B" w14:textId="77777777" w:rsidR="00643594" w:rsidRDefault="00643594" w:rsidP="00C943CD">
            <w:pPr>
              <w:pStyle w:val="TableCopy"/>
              <w:jc w:val="right"/>
            </w:pPr>
            <w:r>
              <w:t>score</w:t>
            </w:r>
          </w:p>
        </w:tc>
        <w:tc>
          <w:tcPr>
            <w:tcW w:w="1332" w:type="dxa"/>
          </w:tcPr>
          <w:p w14:paraId="01A579D4" w14:textId="77777777" w:rsidR="00643594" w:rsidRDefault="00643594" w:rsidP="00C943CD">
            <w:pPr>
              <w:pStyle w:val="TableCopy"/>
              <w:jc w:val="right"/>
            </w:pPr>
            <w:r>
              <w:t>76</w:t>
            </w:r>
          </w:p>
        </w:tc>
        <w:tc>
          <w:tcPr>
            <w:tcW w:w="1333" w:type="dxa"/>
          </w:tcPr>
          <w:p w14:paraId="443F5C08" w14:textId="77777777" w:rsidR="00643594" w:rsidRDefault="00643594" w:rsidP="00C943CD">
            <w:pPr>
              <w:pStyle w:val="TableCopy"/>
              <w:jc w:val="right"/>
            </w:pPr>
            <w:r>
              <w:t>77</w:t>
            </w:r>
          </w:p>
        </w:tc>
        <w:tc>
          <w:tcPr>
            <w:tcW w:w="1531" w:type="dxa"/>
          </w:tcPr>
          <w:p w14:paraId="4DBA8A94" w14:textId="77777777" w:rsidR="00643594" w:rsidRDefault="00643594" w:rsidP="00C943CD">
            <w:pPr>
              <w:pStyle w:val="TableCopy"/>
              <w:jc w:val="right"/>
            </w:pPr>
            <w:r>
              <w:t>-1.9</w:t>
            </w:r>
          </w:p>
        </w:tc>
        <w:tc>
          <w:tcPr>
            <w:tcW w:w="1134" w:type="dxa"/>
          </w:tcPr>
          <w:p w14:paraId="086335BF" w14:textId="77777777" w:rsidR="00643594" w:rsidRDefault="00643594" w:rsidP="00C943CD">
            <w:pPr>
              <w:pStyle w:val="TableCopy"/>
              <w:jc w:val="right"/>
            </w:pPr>
            <w:r>
              <w:t>^</w:t>
            </w:r>
          </w:p>
        </w:tc>
      </w:tr>
      <w:tr w:rsidR="00643594" w14:paraId="1370D0E5" w14:textId="77777777" w:rsidTr="00C943CD">
        <w:trPr>
          <w:trHeight w:val="386"/>
        </w:trPr>
        <w:tc>
          <w:tcPr>
            <w:tcW w:w="3823" w:type="dxa"/>
          </w:tcPr>
          <w:p w14:paraId="7B9BA8DB" w14:textId="77777777" w:rsidR="00643594" w:rsidRDefault="00643594" w:rsidP="00C943CD">
            <w:pPr>
              <w:pStyle w:val="TableCopy"/>
            </w:pPr>
            <w:r>
              <w:t xml:space="preserve">Metropolitan fare compliance rate </w:t>
            </w:r>
          </w:p>
        </w:tc>
        <w:tc>
          <w:tcPr>
            <w:tcW w:w="1332" w:type="dxa"/>
          </w:tcPr>
          <w:p w14:paraId="1DA9E47A" w14:textId="77777777" w:rsidR="00643594" w:rsidRDefault="00643594" w:rsidP="00C943CD">
            <w:pPr>
              <w:pStyle w:val="TableCopy"/>
              <w:jc w:val="right"/>
            </w:pPr>
            <w:r>
              <w:t>per cent</w:t>
            </w:r>
          </w:p>
        </w:tc>
        <w:tc>
          <w:tcPr>
            <w:tcW w:w="1332" w:type="dxa"/>
          </w:tcPr>
          <w:p w14:paraId="19AEED2C" w14:textId="77777777" w:rsidR="00643594" w:rsidRDefault="00643594" w:rsidP="00C943CD">
            <w:pPr>
              <w:pStyle w:val="TableCopy"/>
              <w:jc w:val="right"/>
            </w:pPr>
            <w:r>
              <w:t>95.5</w:t>
            </w:r>
          </w:p>
        </w:tc>
        <w:tc>
          <w:tcPr>
            <w:tcW w:w="1333" w:type="dxa"/>
          </w:tcPr>
          <w:p w14:paraId="66CD6415" w14:textId="77777777" w:rsidR="00643594" w:rsidRDefault="00643594" w:rsidP="00C943CD">
            <w:pPr>
              <w:pStyle w:val="TableCopy"/>
              <w:jc w:val="right"/>
            </w:pPr>
            <w:r>
              <w:t>96.5</w:t>
            </w:r>
          </w:p>
        </w:tc>
        <w:tc>
          <w:tcPr>
            <w:tcW w:w="1531" w:type="dxa"/>
          </w:tcPr>
          <w:p w14:paraId="7085752F" w14:textId="77777777" w:rsidR="00643594" w:rsidRDefault="00643594" w:rsidP="00C943CD">
            <w:pPr>
              <w:pStyle w:val="TableCopy"/>
              <w:jc w:val="right"/>
            </w:pPr>
            <w:r>
              <w:t>-1.0</w:t>
            </w:r>
          </w:p>
        </w:tc>
        <w:tc>
          <w:tcPr>
            <w:tcW w:w="1134" w:type="dxa"/>
          </w:tcPr>
          <w:p w14:paraId="4AED7A12" w14:textId="77777777" w:rsidR="00643594" w:rsidRDefault="00643594" w:rsidP="00C943CD">
            <w:pPr>
              <w:pStyle w:val="TableCopy"/>
              <w:jc w:val="right"/>
            </w:pPr>
            <w:r>
              <w:t>^</w:t>
            </w:r>
          </w:p>
        </w:tc>
      </w:tr>
      <w:tr w:rsidR="00643594" w14:paraId="394CC434" w14:textId="77777777" w:rsidTr="00C943CD">
        <w:trPr>
          <w:trHeight w:val="386"/>
        </w:trPr>
        <w:tc>
          <w:tcPr>
            <w:tcW w:w="3823" w:type="dxa"/>
          </w:tcPr>
          <w:p w14:paraId="6A0A9830" w14:textId="77777777" w:rsidR="00643594" w:rsidRDefault="00643594" w:rsidP="00C943CD">
            <w:pPr>
              <w:pStyle w:val="TableCopy"/>
            </w:pPr>
            <w:r>
              <w:t>Public transport network improvement: performance against master project schedule</w:t>
            </w:r>
          </w:p>
        </w:tc>
        <w:tc>
          <w:tcPr>
            <w:tcW w:w="1332" w:type="dxa"/>
          </w:tcPr>
          <w:p w14:paraId="337D4FB7" w14:textId="77777777" w:rsidR="00643594" w:rsidRDefault="00643594" w:rsidP="00C943CD">
            <w:pPr>
              <w:pStyle w:val="TableCopy"/>
              <w:jc w:val="right"/>
            </w:pPr>
            <w:r>
              <w:t>per cent</w:t>
            </w:r>
          </w:p>
        </w:tc>
        <w:tc>
          <w:tcPr>
            <w:tcW w:w="1332" w:type="dxa"/>
          </w:tcPr>
          <w:p w14:paraId="6967F6FF" w14:textId="77777777" w:rsidR="00643594" w:rsidRDefault="00643594" w:rsidP="00C943CD">
            <w:pPr>
              <w:pStyle w:val="TableCopy"/>
              <w:jc w:val="right"/>
            </w:pPr>
            <w:r>
              <w:t>86</w:t>
            </w:r>
          </w:p>
        </w:tc>
        <w:tc>
          <w:tcPr>
            <w:tcW w:w="1333" w:type="dxa"/>
          </w:tcPr>
          <w:p w14:paraId="547B7478" w14:textId="77777777" w:rsidR="00643594" w:rsidRDefault="00643594" w:rsidP="00C943CD">
            <w:pPr>
              <w:pStyle w:val="TableCopy"/>
              <w:jc w:val="right"/>
            </w:pPr>
            <w:r>
              <w:t>90</w:t>
            </w:r>
          </w:p>
        </w:tc>
        <w:tc>
          <w:tcPr>
            <w:tcW w:w="1531" w:type="dxa"/>
          </w:tcPr>
          <w:p w14:paraId="1F3005A6" w14:textId="77777777" w:rsidR="00643594" w:rsidRDefault="00643594" w:rsidP="00C943CD">
            <w:pPr>
              <w:pStyle w:val="TableCopy"/>
              <w:jc w:val="right"/>
            </w:pPr>
            <w:r>
              <w:t>-4.4</w:t>
            </w:r>
          </w:p>
        </w:tc>
        <w:tc>
          <w:tcPr>
            <w:tcW w:w="1134" w:type="dxa"/>
          </w:tcPr>
          <w:p w14:paraId="105573EB" w14:textId="77777777" w:rsidR="00643594" w:rsidRDefault="00643594" w:rsidP="00C943CD">
            <w:pPr>
              <w:pStyle w:val="TableCopy"/>
              <w:jc w:val="right"/>
            </w:pPr>
            <w:r>
              <w:t>^</w:t>
            </w:r>
          </w:p>
        </w:tc>
      </w:tr>
      <w:tr w:rsidR="00643594" w14:paraId="69A3BC77" w14:textId="77777777" w:rsidTr="00C943CD">
        <w:trPr>
          <w:trHeight w:val="60"/>
        </w:trPr>
        <w:tc>
          <w:tcPr>
            <w:tcW w:w="10485" w:type="dxa"/>
            <w:gridSpan w:val="6"/>
          </w:tcPr>
          <w:p w14:paraId="510FE3D1" w14:textId="77777777" w:rsidR="00643594" w:rsidRPr="0039214D" w:rsidRDefault="00643594" w:rsidP="00C943CD">
            <w:pPr>
              <w:pStyle w:val="TableCopy"/>
            </w:pPr>
            <w:r>
              <w:rPr>
                <w:b/>
              </w:rPr>
              <w:t>Timeliness</w:t>
            </w:r>
          </w:p>
        </w:tc>
      </w:tr>
      <w:tr w:rsidR="00643594" w14:paraId="5DBF9B47" w14:textId="77777777" w:rsidTr="00C943CD">
        <w:trPr>
          <w:trHeight w:val="60"/>
        </w:trPr>
        <w:tc>
          <w:tcPr>
            <w:tcW w:w="3823" w:type="dxa"/>
          </w:tcPr>
          <w:p w14:paraId="4981FE84" w14:textId="77777777" w:rsidR="00643594" w:rsidRDefault="00643594" w:rsidP="00C943CD">
            <w:pPr>
              <w:pStyle w:val="TableCopy"/>
            </w:pPr>
            <w:r>
              <w:t>Major periodic maintenance works completed against plan: metropolitan train network</w:t>
            </w:r>
          </w:p>
        </w:tc>
        <w:tc>
          <w:tcPr>
            <w:tcW w:w="1332" w:type="dxa"/>
          </w:tcPr>
          <w:p w14:paraId="1B0DED44" w14:textId="77777777" w:rsidR="00643594" w:rsidRDefault="00643594" w:rsidP="00C943CD">
            <w:pPr>
              <w:pStyle w:val="TableCopy"/>
              <w:jc w:val="right"/>
            </w:pPr>
            <w:r>
              <w:t>per cent</w:t>
            </w:r>
          </w:p>
        </w:tc>
        <w:tc>
          <w:tcPr>
            <w:tcW w:w="1332" w:type="dxa"/>
          </w:tcPr>
          <w:p w14:paraId="0053FEFB" w14:textId="77777777" w:rsidR="00643594" w:rsidRDefault="00643594" w:rsidP="00C943CD">
            <w:pPr>
              <w:pStyle w:val="TableCopy"/>
              <w:jc w:val="right"/>
            </w:pPr>
            <w:r>
              <w:t>99</w:t>
            </w:r>
          </w:p>
        </w:tc>
        <w:tc>
          <w:tcPr>
            <w:tcW w:w="1333" w:type="dxa"/>
          </w:tcPr>
          <w:p w14:paraId="31699C48" w14:textId="77777777" w:rsidR="00643594" w:rsidRDefault="00643594" w:rsidP="00C943CD">
            <w:pPr>
              <w:pStyle w:val="TableCopy"/>
              <w:jc w:val="right"/>
            </w:pPr>
            <w:r>
              <w:t>100</w:t>
            </w:r>
          </w:p>
        </w:tc>
        <w:tc>
          <w:tcPr>
            <w:tcW w:w="1531" w:type="dxa"/>
          </w:tcPr>
          <w:p w14:paraId="3B9D395E" w14:textId="77777777" w:rsidR="00643594" w:rsidRDefault="00643594" w:rsidP="00C943CD">
            <w:pPr>
              <w:pStyle w:val="TableCopy"/>
              <w:jc w:val="right"/>
            </w:pPr>
            <w:r>
              <w:t>-1.0</w:t>
            </w:r>
          </w:p>
        </w:tc>
        <w:tc>
          <w:tcPr>
            <w:tcW w:w="1134" w:type="dxa"/>
          </w:tcPr>
          <w:p w14:paraId="19AEB0C1" w14:textId="77777777" w:rsidR="00643594" w:rsidRDefault="00643594" w:rsidP="00C943CD">
            <w:pPr>
              <w:pStyle w:val="TableCopy"/>
              <w:jc w:val="right"/>
            </w:pPr>
            <w:r>
              <w:t>^</w:t>
            </w:r>
          </w:p>
        </w:tc>
      </w:tr>
      <w:tr w:rsidR="00643594" w14:paraId="6003EDCC" w14:textId="77777777" w:rsidTr="00C943CD">
        <w:trPr>
          <w:trHeight w:val="60"/>
        </w:trPr>
        <w:tc>
          <w:tcPr>
            <w:tcW w:w="3823" w:type="dxa"/>
          </w:tcPr>
          <w:p w14:paraId="1AB4D15B" w14:textId="77777777" w:rsidR="00643594" w:rsidRDefault="00643594" w:rsidP="00C943CD">
            <w:pPr>
              <w:pStyle w:val="TableCopy"/>
            </w:pPr>
            <w:r>
              <w:t>Major periodic maintenance works completed against plan: regional train network</w:t>
            </w:r>
          </w:p>
        </w:tc>
        <w:tc>
          <w:tcPr>
            <w:tcW w:w="1332" w:type="dxa"/>
          </w:tcPr>
          <w:p w14:paraId="25D04C61" w14:textId="77777777" w:rsidR="00643594" w:rsidRDefault="00643594" w:rsidP="00C943CD">
            <w:pPr>
              <w:pStyle w:val="TableCopy"/>
              <w:jc w:val="right"/>
            </w:pPr>
            <w:r>
              <w:t>per cent</w:t>
            </w:r>
          </w:p>
        </w:tc>
        <w:tc>
          <w:tcPr>
            <w:tcW w:w="1332" w:type="dxa"/>
          </w:tcPr>
          <w:p w14:paraId="430EE12E" w14:textId="77777777" w:rsidR="00643594" w:rsidRDefault="00643594" w:rsidP="00C943CD">
            <w:pPr>
              <w:pStyle w:val="TableCopy"/>
              <w:jc w:val="right"/>
            </w:pPr>
            <w:r>
              <w:t>92</w:t>
            </w:r>
          </w:p>
        </w:tc>
        <w:tc>
          <w:tcPr>
            <w:tcW w:w="1333" w:type="dxa"/>
          </w:tcPr>
          <w:p w14:paraId="2CE1878A" w14:textId="77777777" w:rsidR="00643594" w:rsidRDefault="00643594" w:rsidP="00C943CD">
            <w:pPr>
              <w:pStyle w:val="TableCopy"/>
              <w:jc w:val="right"/>
            </w:pPr>
            <w:r>
              <w:t>100</w:t>
            </w:r>
          </w:p>
        </w:tc>
        <w:tc>
          <w:tcPr>
            <w:tcW w:w="1531" w:type="dxa"/>
          </w:tcPr>
          <w:p w14:paraId="63198D33" w14:textId="77777777" w:rsidR="00643594" w:rsidRDefault="00643594" w:rsidP="00C943CD">
            <w:pPr>
              <w:pStyle w:val="TableCopy"/>
              <w:jc w:val="right"/>
            </w:pPr>
            <w:r>
              <w:t>-8.0</w:t>
            </w:r>
          </w:p>
        </w:tc>
        <w:tc>
          <w:tcPr>
            <w:tcW w:w="1134" w:type="dxa"/>
          </w:tcPr>
          <w:p w14:paraId="664AD616" w14:textId="77777777" w:rsidR="00643594" w:rsidRDefault="00643594" w:rsidP="00C943CD">
            <w:pPr>
              <w:pStyle w:val="TableCopy"/>
              <w:jc w:val="right"/>
            </w:pPr>
            <w:r w:rsidRPr="00C11870">
              <w:rPr>
                <w:rFonts w:cs="Wingdings-Regular"/>
              </w:rPr>
              <w:t>#</w:t>
            </w:r>
          </w:p>
        </w:tc>
      </w:tr>
      <w:tr w:rsidR="00643594" w14:paraId="0796B393" w14:textId="77777777" w:rsidTr="00C943CD">
        <w:trPr>
          <w:trHeight w:val="60"/>
        </w:trPr>
        <w:tc>
          <w:tcPr>
            <w:tcW w:w="10485" w:type="dxa"/>
            <w:gridSpan w:val="6"/>
          </w:tcPr>
          <w:p w14:paraId="11C682DB" w14:textId="77777777" w:rsidR="00643594" w:rsidRPr="0039214D" w:rsidRDefault="00643594" w:rsidP="00C943CD">
            <w:pPr>
              <w:pStyle w:val="TableCopy"/>
            </w:pPr>
            <w:r w:rsidRPr="0039214D">
              <w:rPr>
                <w:i/>
              </w:rPr>
              <w:t>Due to delays in the Sleeper Replacement Program.</w:t>
            </w:r>
          </w:p>
        </w:tc>
      </w:tr>
      <w:tr w:rsidR="00643594" w14:paraId="176346E9" w14:textId="77777777" w:rsidTr="00C943CD">
        <w:trPr>
          <w:trHeight w:val="60"/>
        </w:trPr>
        <w:tc>
          <w:tcPr>
            <w:tcW w:w="3823" w:type="dxa"/>
          </w:tcPr>
          <w:p w14:paraId="3B73C1BB" w14:textId="77777777" w:rsidR="00643594" w:rsidRDefault="00643594" w:rsidP="00C943CD">
            <w:pPr>
              <w:pStyle w:val="TableCopy"/>
            </w:pPr>
            <w:r>
              <w:t>Service punctuality for metropolitan train services</w:t>
            </w:r>
          </w:p>
        </w:tc>
        <w:tc>
          <w:tcPr>
            <w:tcW w:w="1332" w:type="dxa"/>
          </w:tcPr>
          <w:p w14:paraId="62DBE6AB" w14:textId="77777777" w:rsidR="00643594" w:rsidRDefault="00643594" w:rsidP="00C943CD">
            <w:pPr>
              <w:pStyle w:val="TableCopy"/>
              <w:jc w:val="right"/>
            </w:pPr>
            <w:r>
              <w:t>per cent</w:t>
            </w:r>
          </w:p>
        </w:tc>
        <w:tc>
          <w:tcPr>
            <w:tcW w:w="1332" w:type="dxa"/>
          </w:tcPr>
          <w:p w14:paraId="292D0FC1" w14:textId="77777777" w:rsidR="00643594" w:rsidRDefault="00643594" w:rsidP="00C943CD">
            <w:pPr>
              <w:pStyle w:val="TableCopy"/>
              <w:jc w:val="right"/>
            </w:pPr>
            <w:r>
              <w:t>91.8</w:t>
            </w:r>
          </w:p>
        </w:tc>
        <w:tc>
          <w:tcPr>
            <w:tcW w:w="1333" w:type="dxa"/>
          </w:tcPr>
          <w:p w14:paraId="40C22C97" w14:textId="77777777" w:rsidR="00643594" w:rsidRDefault="00643594" w:rsidP="00C943CD">
            <w:pPr>
              <w:pStyle w:val="TableCopy"/>
              <w:jc w:val="right"/>
            </w:pPr>
            <w:r>
              <w:t>92.5</w:t>
            </w:r>
          </w:p>
        </w:tc>
        <w:tc>
          <w:tcPr>
            <w:tcW w:w="1531" w:type="dxa"/>
          </w:tcPr>
          <w:p w14:paraId="74356FA6" w14:textId="77777777" w:rsidR="00643594" w:rsidRDefault="00643594" w:rsidP="00C943CD">
            <w:pPr>
              <w:pStyle w:val="TableCopy"/>
              <w:jc w:val="right"/>
            </w:pPr>
            <w:r>
              <w:t>-0.8</w:t>
            </w:r>
          </w:p>
        </w:tc>
        <w:tc>
          <w:tcPr>
            <w:tcW w:w="1134" w:type="dxa"/>
          </w:tcPr>
          <w:p w14:paraId="4109287E" w14:textId="77777777" w:rsidR="00643594" w:rsidRDefault="00643594" w:rsidP="00C943CD">
            <w:pPr>
              <w:pStyle w:val="TableCopy"/>
              <w:jc w:val="right"/>
            </w:pPr>
            <w:r>
              <w:t>^</w:t>
            </w:r>
          </w:p>
        </w:tc>
      </w:tr>
      <w:tr w:rsidR="00643594" w14:paraId="72ECBF54" w14:textId="77777777" w:rsidTr="00C943CD">
        <w:trPr>
          <w:trHeight w:val="60"/>
        </w:trPr>
        <w:tc>
          <w:tcPr>
            <w:tcW w:w="10485" w:type="dxa"/>
            <w:gridSpan w:val="6"/>
          </w:tcPr>
          <w:p w14:paraId="56A42A04" w14:textId="77777777" w:rsidR="00643594" w:rsidRPr="0039214D" w:rsidRDefault="00643594" w:rsidP="00C943CD">
            <w:pPr>
              <w:pStyle w:val="TableCopy"/>
            </w:pPr>
            <w:r w:rsidRPr="0039214D">
              <w:rPr>
                <w:i/>
                <w:spacing w:val="-1"/>
              </w:rPr>
              <w:t>Metropolitan trains are considered on time if they arrive no more than four minutes and 59 seconds after the scheduled time in the timetable.</w:t>
            </w:r>
          </w:p>
        </w:tc>
      </w:tr>
      <w:tr w:rsidR="00643594" w14:paraId="4CA56C7E" w14:textId="77777777" w:rsidTr="00C943CD">
        <w:trPr>
          <w:trHeight w:val="60"/>
        </w:trPr>
        <w:tc>
          <w:tcPr>
            <w:tcW w:w="3823" w:type="dxa"/>
          </w:tcPr>
          <w:p w14:paraId="7F74FE96" w14:textId="77777777" w:rsidR="00643594" w:rsidRDefault="00643594" w:rsidP="00C943CD">
            <w:pPr>
              <w:pStyle w:val="TableCopy"/>
            </w:pPr>
            <w:r>
              <w:lastRenderedPageBreak/>
              <w:t>Service punctuality for regional train services</w:t>
            </w:r>
          </w:p>
        </w:tc>
        <w:tc>
          <w:tcPr>
            <w:tcW w:w="1332" w:type="dxa"/>
          </w:tcPr>
          <w:p w14:paraId="4657B11C" w14:textId="77777777" w:rsidR="00643594" w:rsidRDefault="00643594" w:rsidP="00C943CD">
            <w:pPr>
              <w:pStyle w:val="TableCopy"/>
              <w:jc w:val="right"/>
            </w:pPr>
            <w:r>
              <w:t>per cent</w:t>
            </w:r>
          </w:p>
        </w:tc>
        <w:tc>
          <w:tcPr>
            <w:tcW w:w="1332" w:type="dxa"/>
          </w:tcPr>
          <w:p w14:paraId="2D325950" w14:textId="77777777" w:rsidR="00643594" w:rsidRDefault="00643594" w:rsidP="00C943CD">
            <w:pPr>
              <w:pStyle w:val="TableCopy"/>
              <w:jc w:val="right"/>
            </w:pPr>
            <w:r>
              <w:t>85</w:t>
            </w:r>
          </w:p>
        </w:tc>
        <w:tc>
          <w:tcPr>
            <w:tcW w:w="1333" w:type="dxa"/>
          </w:tcPr>
          <w:p w14:paraId="7F99193E" w14:textId="77777777" w:rsidR="00643594" w:rsidRDefault="00643594" w:rsidP="00C943CD">
            <w:pPr>
              <w:pStyle w:val="TableCopy"/>
              <w:jc w:val="right"/>
            </w:pPr>
            <w:r>
              <w:t>92</w:t>
            </w:r>
          </w:p>
        </w:tc>
        <w:tc>
          <w:tcPr>
            <w:tcW w:w="1531" w:type="dxa"/>
          </w:tcPr>
          <w:p w14:paraId="2F6A4ECB" w14:textId="77777777" w:rsidR="00643594" w:rsidRDefault="00643594" w:rsidP="00C943CD">
            <w:pPr>
              <w:pStyle w:val="TableCopy"/>
              <w:jc w:val="right"/>
            </w:pPr>
            <w:r>
              <w:t>-7.3</w:t>
            </w:r>
          </w:p>
        </w:tc>
        <w:tc>
          <w:tcPr>
            <w:tcW w:w="1134" w:type="dxa"/>
          </w:tcPr>
          <w:p w14:paraId="1C5D918C" w14:textId="77777777" w:rsidR="00643594" w:rsidRDefault="00643594" w:rsidP="00C943CD">
            <w:pPr>
              <w:pStyle w:val="TableCopy"/>
              <w:jc w:val="right"/>
            </w:pPr>
            <w:r w:rsidRPr="00C11870">
              <w:rPr>
                <w:rFonts w:cs="Wingdings-Regular"/>
              </w:rPr>
              <w:t>#</w:t>
            </w:r>
          </w:p>
        </w:tc>
      </w:tr>
      <w:tr w:rsidR="00643594" w14:paraId="103E7A5D" w14:textId="77777777" w:rsidTr="00C943CD">
        <w:trPr>
          <w:trHeight w:val="60"/>
        </w:trPr>
        <w:tc>
          <w:tcPr>
            <w:tcW w:w="10485" w:type="dxa"/>
            <w:gridSpan w:val="6"/>
          </w:tcPr>
          <w:p w14:paraId="0140064D" w14:textId="77777777" w:rsidR="00643594" w:rsidRPr="0039214D" w:rsidRDefault="00643594" w:rsidP="00C943CD">
            <w:pPr>
              <w:pStyle w:val="TableCopy"/>
            </w:pPr>
            <w:r w:rsidRPr="0039214D">
              <w:rPr>
                <w:i/>
              </w:rPr>
              <w:t>Due to a range of issues including speed restrictions and increased station dwell time due to growth in patronage. Long-distance regional trains are considered on time if they arrive no more than 10 minutes and 59 seconds late at their destination. Short-distance regional trains are considered on time if they arrive no more than five minutes and 59 seconds late at their destination.</w:t>
            </w:r>
          </w:p>
        </w:tc>
      </w:tr>
      <w:tr w:rsidR="00643594" w14:paraId="4EB42CE9" w14:textId="77777777" w:rsidTr="00C943CD">
        <w:trPr>
          <w:trHeight w:val="60"/>
        </w:trPr>
        <w:tc>
          <w:tcPr>
            <w:tcW w:w="10485" w:type="dxa"/>
            <w:gridSpan w:val="6"/>
          </w:tcPr>
          <w:p w14:paraId="47E8F2B7" w14:textId="77777777" w:rsidR="00643594" w:rsidRPr="0039214D" w:rsidRDefault="00643594" w:rsidP="00C943CD">
            <w:pPr>
              <w:pStyle w:val="TableCopy"/>
            </w:pPr>
            <w:r>
              <w:rPr>
                <w:b/>
              </w:rPr>
              <w:t>Cost</w:t>
            </w:r>
          </w:p>
        </w:tc>
      </w:tr>
      <w:tr w:rsidR="00643594" w:rsidRPr="008F7159" w14:paraId="666EAD6C" w14:textId="77777777" w:rsidTr="00C943CD">
        <w:trPr>
          <w:trHeight w:val="60"/>
        </w:trPr>
        <w:tc>
          <w:tcPr>
            <w:tcW w:w="3823" w:type="dxa"/>
          </w:tcPr>
          <w:p w14:paraId="712BC14E" w14:textId="77777777" w:rsidR="00643594" w:rsidRPr="008F7159" w:rsidRDefault="00643594" w:rsidP="00C943CD">
            <w:pPr>
              <w:pStyle w:val="TableCopy"/>
              <w:rPr>
                <w:b/>
              </w:rPr>
            </w:pPr>
            <w:r w:rsidRPr="008F7159">
              <w:rPr>
                <w:b/>
              </w:rPr>
              <w:t>Total output cost</w:t>
            </w:r>
          </w:p>
        </w:tc>
        <w:tc>
          <w:tcPr>
            <w:tcW w:w="1332" w:type="dxa"/>
          </w:tcPr>
          <w:p w14:paraId="36A3C54C" w14:textId="77777777" w:rsidR="00643594" w:rsidRPr="008F7159" w:rsidRDefault="00643594" w:rsidP="00C943CD">
            <w:pPr>
              <w:pStyle w:val="TableCopy"/>
              <w:jc w:val="right"/>
              <w:rPr>
                <w:b/>
              </w:rPr>
            </w:pPr>
            <w:r w:rsidRPr="008F7159">
              <w:rPr>
                <w:b/>
              </w:rPr>
              <w:t>$ million</w:t>
            </w:r>
          </w:p>
        </w:tc>
        <w:tc>
          <w:tcPr>
            <w:tcW w:w="1332" w:type="dxa"/>
          </w:tcPr>
          <w:p w14:paraId="43D4C71B" w14:textId="77777777" w:rsidR="00643594" w:rsidRPr="008F7159" w:rsidRDefault="00643594" w:rsidP="00C943CD">
            <w:pPr>
              <w:pStyle w:val="TableCopy"/>
              <w:jc w:val="right"/>
              <w:rPr>
                <w:b/>
              </w:rPr>
            </w:pPr>
            <w:r w:rsidRPr="008F7159">
              <w:rPr>
                <w:b/>
              </w:rPr>
              <w:t>2,988.1</w:t>
            </w:r>
          </w:p>
        </w:tc>
        <w:tc>
          <w:tcPr>
            <w:tcW w:w="1333" w:type="dxa"/>
          </w:tcPr>
          <w:p w14:paraId="54E7301F" w14:textId="77777777" w:rsidR="00643594" w:rsidRPr="008F7159" w:rsidRDefault="00643594" w:rsidP="00C943CD">
            <w:pPr>
              <w:pStyle w:val="TableCopy"/>
              <w:jc w:val="right"/>
              <w:rPr>
                <w:b/>
              </w:rPr>
            </w:pPr>
            <w:r w:rsidRPr="008F7159">
              <w:rPr>
                <w:b/>
              </w:rPr>
              <w:t>2,952.6</w:t>
            </w:r>
          </w:p>
        </w:tc>
        <w:tc>
          <w:tcPr>
            <w:tcW w:w="1531" w:type="dxa"/>
          </w:tcPr>
          <w:p w14:paraId="442E02E2" w14:textId="77777777" w:rsidR="00643594" w:rsidRPr="008F7159" w:rsidRDefault="00643594" w:rsidP="00C943CD">
            <w:pPr>
              <w:pStyle w:val="TableCopy"/>
              <w:jc w:val="right"/>
              <w:rPr>
                <w:b/>
              </w:rPr>
            </w:pPr>
            <w:r w:rsidRPr="008F7159">
              <w:rPr>
                <w:b/>
              </w:rPr>
              <w:t>1.2</w:t>
            </w:r>
          </w:p>
        </w:tc>
        <w:tc>
          <w:tcPr>
            <w:tcW w:w="1134" w:type="dxa"/>
          </w:tcPr>
          <w:p w14:paraId="343167FA" w14:textId="77777777" w:rsidR="00643594" w:rsidRPr="008F7159" w:rsidRDefault="00643594" w:rsidP="00C943CD">
            <w:pPr>
              <w:pStyle w:val="TableCopy"/>
              <w:jc w:val="right"/>
              <w:rPr>
                <w:b/>
              </w:rPr>
            </w:pPr>
            <w:r w:rsidRPr="008F7159">
              <w:rPr>
                <w:b/>
              </w:rPr>
              <w:t>^</w:t>
            </w:r>
          </w:p>
        </w:tc>
      </w:tr>
      <w:tr w:rsidR="00643594" w14:paraId="7B261256" w14:textId="77777777" w:rsidTr="00C943CD">
        <w:trPr>
          <w:trHeight w:val="60"/>
        </w:trPr>
        <w:tc>
          <w:tcPr>
            <w:tcW w:w="10485" w:type="dxa"/>
            <w:gridSpan w:val="6"/>
          </w:tcPr>
          <w:p w14:paraId="3EFFECA4"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7E9A675F" w14:textId="77777777" w:rsidR="00643594" w:rsidRDefault="00643594" w:rsidP="00C943CD"/>
    <w:p w14:paraId="047CAAB7" w14:textId="77777777" w:rsidR="00643594" w:rsidRDefault="00643594" w:rsidP="00C943CD">
      <w:r>
        <w:t>Table 27 represents performance against the Tram Services output. This output delivers reliable and cost-effective tram services and infrastructure investments, including public transport services delivered through contractual arrangements with private operators.</w:t>
      </w:r>
    </w:p>
    <w:p w14:paraId="3DADE40E" w14:textId="77777777" w:rsidR="00643594" w:rsidRPr="00EF7469" w:rsidRDefault="00643594" w:rsidP="00FB30D9">
      <w:pPr>
        <w:pStyle w:val="Heading5"/>
      </w:pPr>
      <w:r w:rsidRPr="00EF7469">
        <w:t>Table 27 Output: Tram Services</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6D6BA53D" w14:textId="77777777" w:rsidTr="00FB30D9">
        <w:trPr>
          <w:trHeight w:val="60"/>
        </w:trPr>
        <w:tc>
          <w:tcPr>
            <w:tcW w:w="3823" w:type="dxa"/>
            <w:vAlign w:val="bottom"/>
          </w:tcPr>
          <w:p w14:paraId="5312C20E" w14:textId="77777777" w:rsidR="00643594" w:rsidRDefault="00643594" w:rsidP="00FB30D9">
            <w:pPr>
              <w:pStyle w:val="TableHeading"/>
            </w:pPr>
            <w:r>
              <w:t>Performance measures</w:t>
            </w:r>
          </w:p>
        </w:tc>
        <w:tc>
          <w:tcPr>
            <w:tcW w:w="1332" w:type="dxa"/>
            <w:vAlign w:val="bottom"/>
          </w:tcPr>
          <w:p w14:paraId="11AB6C2E" w14:textId="77777777" w:rsidR="00643594" w:rsidRDefault="00643594" w:rsidP="00FB30D9">
            <w:pPr>
              <w:pStyle w:val="TableHeading"/>
              <w:jc w:val="right"/>
            </w:pPr>
            <w:r>
              <w:t>Unit of measure</w:t>
            </w:r>
          </w:p>
        </w:tc>
        <w:tc>
          <w:tcPr>
            <w:tcW w:w="1332" w:type="dxa"/>
            <w:vAlign w:val="bottom"/>
          </w:tcPr>
          <w:p w14:paraId="7861D30F" w14:textId="77777777" w:rsidR="00643594" w:rsidRDefault="00643594" w:rsidP="00FB30D9">
            <w:pPr>
              <w:pStyle w:val="TableHeading"/>
              <w:jc w:val="right"/>
            </w:pPr>
            <w:r>
              <w:t>2016-17 actual</w:t>
            </w:r>
          </w:p>
        </w:tc>
        <w:tc>
          <w:tcPr>
            <w:tcW w:w="1333" w:type="dxa"/>
            <w:vAlign w:val="bottom"/>
          </w:tcPr>
          <w:p w14:paraId="5BEAE90C" w14:textId="77777777" w:rsidR="00643594" w:rsidRDefault="00643594" w:rsidP="00FB30D9">
            <w:pPr>
              <w:pStyle w:val="TableHeading"/>
              <w:jc w:val="right"/>
            </w:pPr>
            <w:r>
              <w:t>2016-17 target</w:t>
            </w:r>
          </w:p>
        </w:tc>
        <w:tc>
          <w:tcPr>
            <w:tcW w:w="1531" w:type="dxa"/>
            <w:vAlign w:val="bottom"/>
          </w:tcPr>
          <w:p w14:paraId="5DFB6246" w14:textId="77777777" w:rsidR="00643594" w:rsidRDefault="00643594" w:rsidP="00FB30D9">
            <w:pPr>
              <w:pStyle w:val="TableHeading"/>
              <w:jc w:val="right"/>
            </w:pPr>
            <w:r>
              <w:t>Performance variation (%)</w:t>
            </w:r>
          </w:p>
        </w:tc>
        <w:tc>
          <w:tcPr>
            <w:tcW w:w="1134" w:type="dxa"/>
            <w:vAlign w:val="bottom"/>
          </w:tcPr>
          <w:p w14:paraId="0FF60D5F" w14:textId="77777777" w:rsidR="00643594" w:rsidRDefault="00643594" w:rsidP="00FB30D9">
            <w:pPr>
              <w:pStyle w:val="TableHeading"/>
              <w:jc w:val="right"/>
            </w:pPr>
            <w:r>
              <w:t>Result</w:t>
            </w:r>
            <w:r>
              <w:rPr>
                <w:vertAlign w:val="superscript"/>
              </w:rPr>
              <w:t xml:space="preserve"> (1) </w:t>
            </w:r>
          </w:p>
        </w:tc>
      </w:tr>
      <w:tr w:rsidR="00643594" w14:paraId="372155FC" w14:textId="77777777" w:rsidTr="00C943CD">
        <w:trPr>
          <w:trHeight w:val="60"/>
        </w:trPr>
        <w:tc>
          <w:tcPr>
            <w:tcW w:w="10485" w:type="dxa"/>
            <w:gridSpan w:val="6"/>
          </w:tcPr>
          <w:p w14:paraId="55AF0A0C" w14:textId="77777777" w:rsidR="00643594" w:rsidRPr="0039214D" w:rsidRDefault="00643594" w:rsidP="00C943CD">
            <w:pPr>
              <w:pStyle w:val="TableCopy"/>
            </w:pPr>
            <w:r>
              <w:rPr>
                <w:b/>
              </w:rPr>
              <w:t>Quantity</w:t>
            </w:r>
          </w:p>
        </w:tc>
      </w:tr>
      <w:tr w:rsidR="00643594" w14:paraId="5CB72070" w14:textId="77777777" w:rsidTr="00C943CD">
        <w:trPr>
          <w:trHeight w:val="60"/>
        </w:trPr>
        <w:tc>
          <w:tcPr>
            <w:tcW w:w="3823" w:type="dxa"/>
          </w:tcPr>
          <w:p w14:paraId="14EC8668" w14:textId="77777777" w:rsidR="00643594" w:rsidRDefault="00643594" w:rsidP="00C943CD">
            <w:pPr>
              <w:pStyle w:val="TableCopy"/>
            </w:pPr>
            <w:r>
              <w:t>Level access tram stop upgraded</w:t>
            </w:r>
          </w:p>
        </w:tc>
        <w:tc>
          <w:tcPr>
            <w:tcW w:w="1332" w:type="dxa"/>
          </w:tcPr>
          <w:p w14:paraId="50ECFFCC" w14:textId="77777777" w:rsidR="00643594" w:rsidRDefault="00643594" w:rsidP="00C943CD">
            <w:pPr>
              <w:pStyle w:val="TableCopy"/>
              <w:jc w:val="right"/>
            </w:pPr>
            <w:r>
              <w:t>number</w:t>
            </w:r>
          </w:p>
        </w:tc>
        <w:tc>
          <w:tcPr>
            <w:tcW w:w="1332" w:type="dxa"/>
          </w:tcPr>
          <w:p w14:paraId="2F1E21E8" w14:textId="77777777" w:rsidR="00643594" w:rsidRDefault="00643594" w:rsidP="00C943CD">
            <w:pPr>
              <w:pStyle w:val="TableCopy"/>
              <w:jc w:val="right"/>
            </w:pPr>
            <w:r>
              <w:t>2</w:t>
            </w:r>
          </w:p>
        </w:tc>
        <w:tc>
          <w:tcPr>
            <w:tcW w:w="1333" w:type="dxa"/>
          </w:tcPr>
          <w:p w14:paraId="3207913B" w14:textId="77777777" w:rsidR="00643594" w:rsidRDefault="00643594" w:rsidP="00C943CD">
            <w:pPr>
              <w:pStyle w:val="TableCopy"/>
              <w:jc w:val="right"/>
            </w:pPr>
            <w:r>
              <w:t>6</w:t>
            </w:r>
          </w:p>
        </w:tc>
        <w:tc>
          <w:tcPr>
            <w:tcW w:w="1531" w:type="dxa"/>
          </w:tcPr>
          <w:p w14:paraId="675B5701" w14:textId="77777777" w:rsidR="00643594" w:rsidRDefault="00643594" w:rsidP="00C943CD">
            <w:pPr>
              <w:pStyle w:val="TableCopy"/>
              <w:jc w:val="right"/>
            </w:pPr>
            <w:r>
              <w:t>-66.7</w:t>
            </w:r>
          </w:p>
        </w:tc>
        <w:tc>
          <w:tcPr>
            <w:tcW w:w="1134" w:type="dxa"/>
          </w:tcPr>
          <w:p w14:paraId="3625A1A6" w14:textId="77777777" w:rsidR="00643594" w:rsidRDefault="00643594" w:rsidP="00C943CD">
            <w:pPr>
              <w:pStyle w:val="TableCopy"/>
              <w:jc w:val="right"/>
            </w:pPr>
            <w:r w:rsidRPr="00C11870">
              <w:rPr>
                <w:rFonts w:cs="Wingdings-Regular"/>
              </w:rPr>
              <w:t>#</w:t>
            </w:r>
          </w:p>
        </w:tc>
      </w:tr>
      <w:tr w:rsidR="00643594" w14:paraId="3DA8D50E" w14:textId="77777777" w:rsidTr="00C943CD">
        <w:trPr>
          <w:trHeight w:val="60"/>
        </w:trPr>
        <w:tc>
          <w:tcPr>
            <w:tcW w:w="10485" w:type="dxa"/>
            <w:gridSpan w:val="6"/>
          </w:tcPr>
          <w:p w14:paraId="78645F4C" w14:textId="77777777" w:rsidR="00643594" w:rsidRPr="0039214D" w:rsidRDefault="00643594" w:rsidP="00C943CD">
            <w:pPr>
              <w:pStyle w:val="TableCopy"/>
            </w:pPr>
            <w:r w:rsidRPr="0039214D">
              <w:rPr>
                <w:i/>
              </w:rPr>
              <w:t>Due to delays in obtaining planning approvals.</w:t>
            </w:r>
          </w:p>
        </w:tc>
      </w:tr>
      <w:tr w:rsidR="00643594" w14:paraId="38ABB601" w14:textId="77777777" w:rsidTr="00C943CD">
        <w:trPr>
          <w:trHeight w:val="60"/>
        </w:trPr>
        <w:tc>
          <w:tcPr>
            <w:tcW w:w="3823" w:type="dxa"/>
          </w:tcPr>
          <w:p w14:paraId="11024A0A" w14:textId="77777777" w:rsidR="00643594" w:rsidRDefault="00643594" w:rsidP="00C943CD">
            <w:pPr>
              <w:pStyle w:val="TableCopy"/>
            </w:pPr>
            <w:r>
              <w:t>Passengers carried: tram services</w:t>
            </w:r>
          </w:p>
        </w:tc>
        <w:tc>
          <w:tcPr>
            <w:tcW w:w="1332" w:type="dxa"/>
          </w:tcPr>
          <w:p w14:paraId="1FDF0DD8" w14:textId="77777777" w:rsidR="00643594" w:rsidRDefault="00643594" w:rsidP="00C943CD">
            <w:pPr>
              <w:pStyle w:val="TableCopy"/>
              <w:jc w:val="right"/>
            </w:pPr>
            <w:r>
              <w:t>number (million)</w:t>
            </w:r>
          </w:p>
        </w:tc>
        <w:tc>
          <w:tcPr>
            <w:tcW w:w="1332" w:type="dxa"/>
          </w:tcPr>
          <w:p w14:paraId="4B22D163" w14:textId="77777777" w:rsidR="00643594" w:rsidRDefault="00643594" w:rsidP="00C943CD">
            <w:pPr>
              <w:pStyle w:val="TableCopy"/>
              <w:jc w:val="right"/>
            </w:pPr>
            <w:r>
              <w:t>204.0</w:t>
            </w:r>
          </w:p>
        </w:tc>
        <w:tc>
          <w:tcPr>
            <w:tcW w:w="1333" w:type="dxa"/>
          </w:tcPr>
          <w:p w14:paraId="11C7AC78" w14:textId="77777777" w:rsidR="00643594" w:rsidRDefault="00643594" w:rsidP="00C943CD">
            <w:pPr>
              <w:pStyle w:val="TableCopy"/>
              <w:jc w:val="right"/>
            </w:pPr>
            <w:r>
              <w:t>200.1</w:t>
            </w:r>
          </w:p>
        </w:tc>
        <w:tc>
          <w:tcPr>
            <w:tcW w:w="1531" w:type="dxa"/>
          </w:tcPr>
          <w:p w14:paraId="3430217B" w14:textId="77777777" w:rsidR="00643594" w:rsidRDefault="00643594" w:rsidP="00C943CD">
            <w:pPr>
              <w:pStyle w:val="TableCopy"/>
              <w:jc w:val="right"/>
            </w:pPr>
            <w:r>
              <w:t>1.9</w:t>
            </w:r>
          </w:p>
        </w:tc>
        <w:tc>
          <w:tcPr>
            <w:tcW w:w="1134" w:type="dxa"/>
          </w:tcPr>
          <w:p w14:paraId="358133C4" w14:textId="77777777" w:rsidR="00643594" w:rsidRDefault="00643594" w:rsidP="00C943CD">
            <w:pPr>
              <w:pStyle w:val="TableCopy"/>
              <w:jc w:val="right"/>
            </w:pPr>
            <w:r w:rsidRPr="00C11870">
              <w:rPr>
                <w:rFonts w:cs="Wingdings-Regular"/>
              </w:rPr>
              <w:t>*</w:t>
            </w:r>
          </w:p>
        </w:tc>
      </w:tr>
      <w:tr w:rsidR="00643594" w14:paraId="7E95CF9C" w14:textId="77777777" w:rsidTr="00C943CD">
        <w:trPr>
          <w:trHeight w:val="60"/>
        </w:trPr>
        <w:tc>
          <w:tcPr>
            <w:tcW w:w="3823" w:type="dxa"/>
          </w:tcPr>
          <w:p w14:paraId="2E720900" w14:textId="77777777" w:rsidR="00643594" w:rsidRDefault="00643594" w:rsidP="00C943CD">
            <w:pPr>
              <w:pStyle w:val="TableCopy"/>
            </w:pPr>
            <w:r>
              <w:t>Payments made for: tram services</w:t>
            </w:r>
          </w:p>
        </w:tc>
        <w:tc>
          <w:tcPr>
            <w:tcW w:w="1332" w:type="dxa"/>
          </w:tcPr>
          <w:p w14:paraId="67D00729" w14:textId="77777777" w:rsidR="00643594" w:rsidRDefault="00643594" w:rsidP="00C943CD">
            <w:pPr>
              <w:pStyle w:val="TableCopy"/>
              <w:jc w:val="right"/>
            </w:pPr>
            <w:r>
              <w:t>$ million</w:t>
            </w:r>
          </w:p>
        </w:tc>
        <w:tc>
          <w:tcPr>
            <w:tcW w:w="1332" w:type="dxa"/>
          </w:tcPr>
          <w:p w14:paraId="32AF98A5" w14:textId="77777777" w:rsidR="00643594" w:rsidRDefault="00643594" w:rsidP="00C943CD">
            <w:pPr>
              <w:pStyle w:val="TableCopy"/>
              <w:jc w:val="right"/>
            </w:pPr>
            <w:r>
              <w:t>201</w:t>
            </w:r>
          </w:p>
        </w:tc>
        <w:tc>
          <w:tcPr>
            <w:tcW w:w="1333" w:type="dxa"/>
          </w:tcPr>
          <w:p w14:paraId="157FC93C" w14:textId="77777777" w:rsidR="00643594" w:rsidRDefault="00643594" w:rsidP="00C943CD">
            <w:pPr>
              <w:pStyle w:val="TableCopy"/>
              <w:jc w:val="right"/>
            </w:pPr>
            <w:r>
              <w:t>200</w:t>
            </w:r>
          </w:p>
        </w:tc>
        <w:tc>
          <w:tcPr>
            <w:tcW w:w="1531" w:type="dxa"/>
          </w:tcPr>
          <w:p w14:paraId="6257CDB9" w14:textId="77777777" w:rsidR="00643594" w:rsidRDefault="00643594" w:rsidP="00C943CD">
            <w:pPr>
              <w:pStyle w:val="TableCopy"/>
              <w:jc w:val="right"/>
            </w:pPr>
            <w:r>
              <w:t>0.5</w:t>
            </w:r>
          </w:p>
        </w:tc>
        <w:tc>
          <w:tcPr>
            <w:tcW w:w="1134" w:type="dxa"/>
          </w:tcPr>
          <w:p w14:paraId="5D7C249F" w14:textId="77777777" w:rsidR="00643594" w:rsidRDefault="00643594" w:rsidP="00C943CD">
            <w:pPr>
              <w:pStyle w:val="TableCopy"/>
              <w:jc w:val="right"/>
            </w:pPr>
            <w:r>
              <w:t>^</w:t>
            </w:r>
          </w:p>
        </w:tc>
      </w:tr>
      <w:tr w:rsidR="00643594" w14:paraId="088BD4A7" w14:textId="77777777" w:rsidTr="00C943CD">
        <w:trPr>
          <w:trHeight w:val="60"/>
        </w:trPr>
        <w:tc>
          <w:tcPr>
            <w:tcW w:w="3823" w:type="dxa"/>
          </w:tcPr>
          <w:p w14:paraId="544A8A6F" w14:textId="77777777" w:rsidR="00643594" w:rsidRDefault="00643594" w:rsidP="00C943CD">
            <w:pPr>
              <w:pStyle w:val="TableCopy"/>
            </w:pPr>
            <w:r>
              <w:t>Progress of tram procurement and supporting infrastructure – cumulative project expenditure</w:t>
            </w:r>
          </w:p>
        </w:tc>
        <w:tc>
          <w:tcPr>
            <w:tcW w:w="1332" w:type="dxa"/>
          </w:tcPr>
          <w:p w14:paraId="4AAD9A6B" w14:textId="77777777" w:rsidR="00643594" w:rsidRDefault="00643594" w:rsidP="00C943CD">
            <w:pPr>
              <w:pStyle w:val="TableCopy"/>
              <w:jc w:val="right"/>
            </w:pPr>
            <w:r>
              <w:t>per cent</w:t>
            </w:r>
          </w:p>
        </w:tc>
        <w:tc>
          <w:tcPr>
            <w:tcW w:w="1332" w:type="dxa"/>
          </w:tcPr>
          <w:p w14:paraId="0109C966" w14:textId="77777777" w:rsidR="00643594" w:rsidRDefault="00643594" w:rsidP="00C943CD">
            <w:pPr>
              <w:pStyle w:val="TableCopy"/>
              <w:jc w:val="right"/>
            </w:pPr>
            <w:r>
              <w:t>80</w:t>
            </w:r>
          </w:p>
        </w:tc>
        <w:tc>
          <w:tcPr>
            <w:tcW w:w="1333" w:type="dxa"/>
          </w:tcPr>
          <w:p w14:paraId="6F800F51" w14:textId="77777777" w:rsidR="00643594" w:rsidRDefault="00643594" w:rsidP="00C943CD">
            <w:pPr>
              <w:pStyle w:val="TableCopy"/>
              <w:jc w:val="right"/>
            </w:pPr>
            <w:r>
              <w:t>93</w:t>
            </w:r>
          </w:p>
        </w:tc>
        <w:tc>
          <w:tcPr>
            <w:tcW w:w="1531" w:type="dxa"/>
          </w:tcPr>
          <w:p w14:paraId="1ED87849" w14:textId="77777777" w:rsidR="00643594" w:rsidRDefault="00643594" w:rsidP="00C943CD">
            <w:pPr>
              <w:pStyle w:val="TableCopy"/>
              <w:jc w:val="right"/>
            </w:pPr>
            <w:r>
              <w:t>-14.0</w:t>
            </w:r>
          </w:p>
        </w:tc>
        <w:tc>
          <w:tcPr>
            <w:tcW w:w="1134" w:type="dxa"/>
          </w:tcPr>
          <w:p w14:paraId="718B5013" w14:textId="77777777" w:rsidR="00643594" w:rsidRDefault="00643594" w:rsidP="00C943CD">
            <w:pPr>
              <w:pStyle w:val="TableCopy"/>
              <w:jc w:val="right"/>
            </w:pPr>
            <w:r w:rsidRPr="00C11870">
              <w:rPr>
                <w:rFonts w:cs="Wingdings-Regular"/>
              </w:rPr>
              <w:t>#</w:t>
            </w:r>
          </w:p>
        </w:tc>
      </w:tr>
      <w:tr w:rsidR="00643594" w14:paraId="2FDB55AA" w14:textId="77777777" w:rsidTr="00C943CD">
        <w:trPr>
          <w:trHeight w:val="60"/>
        </w:trPr>
        <w:tc>
          <w:tcPr>
            <w:tcW w:w="10485" w:type="dxa"/>
            <w:gridSpan w:val="6"/>
          </w:tcPr>
          <w:p w14:paraId="7769C5EF" w14:textId="77777777" w:rsidR="00643594" w:rsidRPr="0039214D" w:rsidRDefault="00643594" w:rsidP="00C943CD">
            <w:pPr>
              <w:pStyle w:val="TableCopy"/>
            </w:pPr>
            <w:r w:rsidRPr="0039214D">
              <w:rPr>
                <w:i/>
              </w:rPr>
              <w:t>Due to delays in acquiring land for substations.</w:t>
            </w:r>
          </w:p>
        </w:tc>
      </w:tr>
      <w:tr w:rsidR="00643594" w14:paraId="31BE6CFA" w14:textId="77777777" w:rsidTr="00C943CD">
        <w:trPr>
          <w:trHeight w:val="60"/>
        </w:trPr>
        <w:tc>
          <w:tcPr>
            <w:tcW w:w="3823" w:type="dxa"/>
          </w:tcPr>
          <w:p w14:paraId="0C722DB5" w14:textId="77777777" w:rsidR="00643594" w:rsidRDefault="00643594" w:rsidP="00C943CD">
            <w:pPr>
              <w:pStyle w:val="TableCopy"/>
            </w:pPr>
            <w:r>
              <w:t>Public transport network improvement: minor projects completed – tram</w:t>
            </w:r>
          </w:p>
        </w:tc>
        <w:tc>
          <w:tcPr>
            <w:tcW w:w="1332" w:type="dxa"/>
          </w:tcPr>
          <w:p w14:paraId="13502F28" w14:textId="77777777" w:rsidR="00643594" w:rsidRDefault="00643594" w:rsidP="00C943CD">
            <w:pPr>
              <w:pStyle w:val="TableCopy"/>
              <w:jc w:val="right"/>
            </w:pPr>
            <w:r>
              <w:t>number</w:t>
            </w:r>
          </w:p>
        </w:tc>
        <w:tc>
          <w:tcPr>
            <w:tcW w:w="1332" w:type="dxa"/>
          </w:tcPr>
          <w:p w14:paraId="062DC011" w14:textId="77777777" w:rsidR="00643594" w:rsidRDefault="00643594" w:rsidP="00C943CD">
            <w:pPr>
              <w:pStyle w:val="TableCopy"/>
              <w:jc w:val="right"/>
            </w:pPr>
            <w:r>
              <w:t>1</w:t>
            </w:r>
          </w:p>
        </w:tc>
        <w:tc>
          <w:tcPr>
            <w:tcW w:w="1333" w:type="dxa"/>
          </w:tcPr>
          <w:p w14:paraId="242DF7F0" w14:textId="77777777" w:rsidR="00643594" w:rsidRDefault="00643594" w:rsidP="00C943CD">
            <w:pPr>
              <w:pStyle w:val="TableCopy"/>
              <w:jc w:val="right"/>
            </w:pPr>
            <w:r>
              <w:t>2</w:t>
            </w:r>
          </w:p>
        </w:tc>
        <w:tc>
          <w:tcPr>
            <w:tcW w:w="1531" w:type="dxa"/>
          </w:tcPr>
          <w:p w14:paraId="128D68AA" w14:textId="77777777" w:rsidR="00643594" w:rsidRDefault="00643594" w:rsidP="00C943CD">
            <w:pPr>
              <w:pStyle w:val="TableCopy"/>
              <w:jc w:val="right"/>
            </w:pPr>
            <w:r>
              <w:t>-50.0</w:t>
            </w:r>
          </w:p>
        </w:tc>
        <w:tc>
          <w:tcPr>
            <w:tcW w:w="1134" w:type="dxa"/>
          </w:tcPr>
          <w:p w14:paraId="55F4F741" w14:textId="77777777" w:rsidR="00643594" w:rsidRDefault="00643594" w:rsidP="00C943CD">
            <w:pPr>
              <w:pStyle w:val="TableCopy"/>
              <w:jc w:val="right"/>
            </w:pPr>
            <w:r w:rsidRPr="00C11870">
              <w:rPr>
                <w:rFonts w:cs="Wingdings-Regular"/>
              </w:rPr>
              <w:t>#</w:t>
            </w:r>
          </w:p>
        </w:tc>
      </w:tr>
      <w:tr w:rsidR="00643594" w14:paraId="2D0D5B40" w14:textId="77777777" w:rsidTr="00C943CD">
        <w:trPr>
          <w:trHeight w:val="60"/>
        </w:trPr>
        <w:tc>
          <w:tcPr>
            <w:tcW w:w="10485" w:type="dxa"/>
            <w:gridSpan w:val="6"/>
          </w:tcPr>
          <w:p w14:paraId="71679007" w14:textId="77777777" w:rsidR="00643594" w:rsidRPr="0039214D" w:rsidRDefault="00643594" w:rsidP="00C943CD">
            <w:pPr>
              <w:pStyle w:val="TableCopy"/>
            </w:pPr>
            <w:r w:rsidRPr="0039214D">
              <w:rPr>
                <w:i/>
              </w:rPr>
              <w:t>Due to increased project scope to mitigate safety risks. This performance measure records the number of minor projects that have a budget of $50 million or less.</w:t>
            </w:r>
          </w:p>
        </w:tc>
      </w:tr>
      <w:tr w:rsidR="00643594" w14:paraId="4D44A681" w14:textId="77777777" w:rsidTr="00C943CD">
        <w:trPr>
          <w:trHeight w:val="60"/>
        </w:trPr>
        <w:tc>
          <w:tcPr>
            <w:tcW w:w="3823" w:type="dxa"/>
          </w:tcPr>
          <w:p w14:paraId="74725FB8" w14:textId="77777777" w:rsidR="00643594" w:rsidRDefault="00643594" w:rsidP="00C943CD">
            <w:pPr>
              <w:pStyle w:val="TableCopy"/>
            </w:pPr>
            <w:r>
              <w:t>Scheduled services delivered: tram</w:t>
            </w:r>
          </w:p>
        </w:tc>
        <w:tc>
          <w:tcPr>
            <w:tcW w:w="1332" w:type="dxa"/>
          </w:tcPr>
          <w:p w14:paraId="62CEFBE5" w14:textId="77777777" w:rsidR="00643594" w:rsidRDefault="00643594" w:rsidP="00C943CD">
            <w:pPr>
              <w:pStyle w:val="TableCopy"/>
              <w:jc w:val="right"/>
            </w:pPr>
            <w:r>
              <w:t>per cent</w:t>
            </w:r>
          </w:p>
        </w:tc>
        <w:tc>
          <w:tcPr>
            <w:tcW w:w="1332" w:type="dxa"/>
          </w:tcPr>
          <w:p w14:paraId="39A26951" w14:textId="77777777" w:rsidR="00643594" w:rsidRDefault="00643594" w:rsidP="00C943CD">
            <w:pPr>
              <w:pStyle w:val="TableCopy"/>
              <w:jc w:val="right"/>
            </w:pPr>
            <w:r>
              <w:t>98.6</w:t>
            </w:r>
          </w:p>
        </w:tc>
        <w:tc>
          <w:tcPr>
            <w:tcW w:w="1333" w:type="dxa"/>
          </w:tcPr>
          <w:p w14:paraId="26AF1C33" w14:textId="77777777" w:rsidR="00643594" w:rsidRDefault="00643594" w:rsidP="00C943CD">
            <w:pPr>
              <w:pStyle w:val="TableCopy"/>
              <w:jc w:val="right"/>
            </w:pPr>
            <w:r>
              <w:t>99.2</w:t>
            </w:r>
          </w:p>
        </w:tc>
        <w:tc>
          <w:tcPr>
            <w:tcW w:w="1531" w:type="dxa"/>
          </w:tcPr>
          <w:p w14:paraId="26D986DA" w14:textId="77777777" w:rsidR="00643594" w:rsidRDefault="00643594" w:rsidP="00C943CD">
            <w:pPr>
              <w:pStyle w:val="TableCopy"/>
              <w:jc w:val="right"/>
            </w:pPr>
            <w:r>
              <w:t>-0.6</w:t>
            </w:r>
          </w:p>
        </w:tc>
        <w:tc>
          <w:tcPr>
            <w:tcW w:w="1134" w:type="dxa"/>
          </w:tcPr>
          <w:p w14:paraId="02172720" w14:textId="77777777" w:rsidR="00643594" w:rsidRDefault="00643594" w:rsidP="00C943CD">
            <w:pPr>
              <w:pStyle w:val="TableCopy"/>
              <w:jc w:val="right"/>
            </w:pPr>
            <w:r>
              <w:t>^</w:t>
            </w:r>
          </w:p>
        </w:tc>
      </w:tr>
      <w:tr w:rsidR="00643594" w14:paraId="5B0E47C9" w14:textId="77777777" w:rsidTr="00C943CD">
        <w:trPr>
          <w:trHeight w:val="60"/>
        </w:trPr>
        <w:tc>
          <w:tcPr>
            <w:tcW w:w="3823" w:type="dxa"/>
          </w:tcPr>
          <w:p w14:paraId="5DB47F53" w14:textId="77777777" w:rsidR="00643594" w:rsidRDefault="00643594" w:rsidP="00C943CD">
            <w:pPr>
              <w:pStyle w:val="TableCopy"/>
            </w:pPr>
            <w:r>
              <w:t xml:space="preserve">Total </w:t>
            </w:r>
            <w:proofErr w:type="spellStart"/>
            <w:r>
              <w:t>kilometres</w:t>
            </w:r>
            <w:proofErr w:type="spellEnd"/>
            <w:r>
              <w:t xml:space="preserve"> scheduled: tram</w:t>
            </w:r>
          </w:p>
        </w:tc>
        <w:tc>
          <w:tcPr>
            <w:tcW w:w="1332" w:type="dxa"/>
          </w:tcPr>
          <w:p w14:paraId="70858989" w14:textId="77777777" w:rsidR="00643594" w:rsidRDefault="00643594" w:rsidP="00C943CD">
            <w:pPr>
              <w:pStyle w:val="TableCopy"/>
              <w:jc w:val="right"/>
            </w:pPr>
            <w:r>
              <w:t>km (million)</w:t>
            </w:r>
          </w:p>
        </w:tc>
        <w:tc>
          <w:tcPr>
            <w:tcW w:w="1332" w:type="dxa"/>
          </w:tcPr>
          <w:p w14:paraId="4DFA4CAC" w14:textId="77777777" w:rsidR="00643594" w:rsidRDefault="00643594" w:rsidP="00C943CD">
            <w:pPr>
              <w:pStyle w:val="TableCopy"/>
              <w:jc w:val="right"/>
            </w:pPr>
            <w:r>
              <w:t>24.1</w:t>
            </w:r>
          </w:p>
        </w:tc>
        <w:tc>
          <w:tcPr>
            <w:tcW w:w="1333" w:type="dxa"/>
          </w:tcPr>
          <w:p w14:paraId="165C3EB9" w14:textId="77777777" w:rsidR="00643594" w:rsidRDefault="00643594" w:rsidP="00C943CD">
            <w:pPr>
              <w:pStyle w:val="TableCopy"/>
              <w:jc w:val="right"/>
            </w:pPr>
            <w:r>
              <w:t>23.7</w:t>
            </w:r>
          </w:p>
        </w:tc>
        <w:tc>
          <w:tcPr>
            <w:tcW w:w="1531" w:type="dxa"/>
          </w:tcPr>
          <w:p w14:paraId="6BDF09AF" w14:textId="77777777" w:rsidR="00643594" w:rsidRDefault="00643594" w:rsidP="00C943CD">
            <w:pPr>
              <w:pStyle w:val="TableCopy"/>
              <w:jc w:val="right"/>
            </w:pPr>
            <w:r>
              <w:t>1.7</w:t>
            </w:r>
          </w:p>
        </w:tc>
        <w:tc>
          <w:tcPr>
            <w:tcW w:w="1134" w:type="dxa"/>
          </w:tcPr>
          <w:p w14:paraId="66836D8A" w14:textId="77777777" w:rsidR="00643594" w:rsidRDefault="00643594" w:rsidP="00C943CD">
            <w:pPr>
              <w:pStyle w:val="TableCopy"/>
              <w:jc w:val="right"/>
            </w:pPr>
            <w:r w:rsidRPr="00C11870">
              <w:rPr>
                <w:rFonts w:cs="Wingdings-Regular"/>
              </w:rPr>
              <w:t>*</w:t>
            </w:r>
          </w:p>
        </w:tc>
      </w:tr>
      <w:tr w:rsidR="00643594" w14:paraId="6D7DB600" w14:textId="77777777" w:rsidTr="00C943CD">
        <w:trPr>
          <w:trHeight w:val="60"/>
        </w:trPr>
        <w:tc>
          <w:tcPr>
            <w:tcW w:w="3823" w:type="dxa"/>
          </w:tcPr>
          <w:p w14:paraId="4DE4BF23" w14:textId="77777777" w:rsidR="00643594" w:rsidRDefault="00643594" w:rsidP="00C943CD">
            <w:pPr>
              <w:pStyle w:val="TableCopy"/>
            </w:pPr>
            <w:r>
              <w:t>W-Class trams fully restored</w:t>
            </w:r>
          </w:p>
        </w:tc>
        <w:tc>
          <w:tcPr>
            <w:tcW w:w="1332" w:type="dxa"/>
          </w:tcPr>
          <w:p w14:paraId="5B8588BD" w14:textId="77777777" w:rsidR="00643594" w:rsidRDefault="00643594" w:rsidP="00C943CD">
            <w:pPr>
              <w:pStyle w:val="TableCopy"/>
              <w:jc w:val="right"/>
            </w:pPr>
            <w:r>
              <w:t>number</w:t>
            </w:r>
          </w:p>
        </w:tc>
        <w:tc>
          <w:tcPr>
            <w:tcW w:w="1332" w:type="dxa"/>
          </w:tcPr>
          <w:p w14:paraId="2CDBB17F" w14:textId="77777777" w:rsidR="00643594" w:rsidRDefault="00643594" w:rsidP="00C943CD">
            <w:pPr>
              <w:pStyle w:val="TableCopy"/>
              <w:jc w:val="right"/>
            </w:pPr>
            <w:r>
              <w:t>0</w:t>
            </w:r>
          </w:p>
        </w:tc>
        <w:tc>
          <w:tcPr>
            <w:tcW w:w="1333" w:type="dxa"/>
          </w:tcPr>
          <w:p w14:paraId="03353220" w14:textId="77777777" w:rsidR="00643594" w:rsidRDefault="00643594" w:rsidP="00C943CD">
            <w:pPr>
              <w:pStyle w:val="TableCopy"/>
              <w:jc w:val="right"/>
            </w:pPr>
            <w:r>
              <w:t>0</w:t>
            </w:r>
          </w:p>
        </w:tc>
        <w:tc>
          <w:tcPr>
            <w:tcW w:w="1531" w:type="dxa"/>
          </w:tcPr>
          <w:p w14:paraId="2AD0B910" w14:textId="77777777" w:rsidR="00643594" w:rsidRDefault="00643594" w:rsidP="00C943CD">
            <w:pPr>
              <w:pStyle w:val="TableCopy"/>
              <w:jc w:val="right"/>
            </w:pPr>
            <w:r>
              <w:t>0.0</w:t>
            </w:r>
          </w:p>
        </w:tc>
        <w:tc>
          <w:tcPr>
            <w:tcW w:w="1134" w:type="dxa"/>
          </w:tcPr>
          <w:p w14:paraId="24586093" w14:textId="77777777" w:rsidR="00643594" w:rsidRDefault="00643594" w:rsidP="00C943CD">
            <w:pPr>
              <w:pStyle w:val="TableCopy"/>
              <w:jc w:val="right"/>
            </w:pPr>
            <w:r w:rsidRPr="00C11870">
              <w:rPr>
                <w:rFonts w:cs="Wingdings-Regular"/>
              </w:rPr>
              <w:t>*</w:t>
            </w:r>
          </w:p>
        </w:tc>
      </w:tr>
      <w:tr w:rsidR="00643594" w14:paraId="6B3C00F4" w14:textId="77777777" w:rsidTr="00C943CD">
        <w:trPr>
          <w:trHeight w:val="60"/>
        </w:trPr>
        <w:tc>
          <w:tcPr>
            <w:tcW w:w="10485" w:type="dxa"/>
            <w:gridSpan w:val="6"/>
          </w:tcPr>
          <w:p w14:paraId="0ABC0C99" w14:textId="77777777" w:rsidR="00643594" w:rsidRPr="0039214D" w:rsidRDefault="00643594" w:rsidP="00C943CD">
            <w:pPr>
              <w:pStyle w:val="TableCopy"/>
            </w:pPr>
            <w:r>
              <w:rPr>
                <w:b/>
              </w:rPr>
              <w:t>Quality</w:t>
            </w:r>
          </w:p>
        </w:tc>
      </w:tr>
      <w:tr w:rsidR="00643594" w14:paraId="6E100DD1" w14:textId="77777777" w:rsidTr="00C943CD">
        <w:trPr>
          <w:trHeight w:val="60"/>
        </w:trPr>
        <w:tc>
          <w:tcPr>
            <w:tcW w:w="3823" w:type="dxa"/>
          </w:tcPr>
          <w:p w14:paraId="77FD7365" w14:textId="77777777" w:rsidR="00643594" w:rsidRDefault="00643594" w:rsidP="00C943CD">
            <w:pPr>
              <w:pStyle w:val="TableCopy"/>
            </w:pPr>
            <w:r>
              <w:t>Availability of rolling stock: trams</w:t>
            </w:r>
          </w:p>
        </w:tc>
        <w:tc>
          <w:tcPr>
            <w:tcW w:w="1332" w:type="dxa"/>
          </w:tcPr>
          <w:p w14:paraId="5140D31D" w14:textId="77777777" w:rsidR="00643594" w:rsidRDefault="00643594" w:rsidP="00C943CD">
            <w:pPr>
              <w:pStyle w:val="TableCopy"/>
              <w:jc w:val="right"/>
            </w:pPr>
            <w:r>
              <w:t>per cent</w:t>
            </w:r>
          </w:p>
        </w:tc>
        <w:tc>
          <w:tcPr>
            <w:tcW w:w="1332" w:type="dxa"/>
          </w:tcPr>
          <w:p w14:paraId="3EEFEF41" w14:textId="77777777" w:rsidR="00643594" w:rsidRDefault="00643594" w:rsidP="00C943CD">
            <w:pPr>
              <w:pStyle w:val="TableCopy"/>
              <w:jc w:val="right"/>
            </w:pPr>
            <w:r>
              <w:t>92</w:t>
            </w:r>
          </w:p>
        </w:tc>
        <w:tc>
          <w:tcPr>
            <w:tcW w:w="1333" w:type="dxa"/>
          </w:tcPr>
          <w:p w14:paraId="15BA63C9" w14:textId="77777777" w:rsidR="00643594" w:rsidRDefault="00643594" w:rsidP="00C943CD">
            <w:pPr>
              <w:pStyle w:val="TableCopy"/>
              <w:jc w:val="right"/>
            </w:pPr>
            <w:r>
              <w:t>94</w:t>
            </w:r>
          </w:p>
        </w:tc>
        <w:tc>
          <w:tcPr>
            <w:tcW w:w="1531" w:type="dxa"/>
          </w:tcPr>
          <w:p w14:paraId="2A92E153" w14:textId="77777777" w:rsidR="00643594" w:rsidRDefault="00643594" w:rsidP="00C943CD">
            <w:pPr>
              <w:pStyle w:val="TableCopy"/>
              <w:jc w:val="right"/>
            </w:pPr>
            <w:r>
              <w:t>-2.1</w:t>
            </w:r>
          </w:p>
        </w:tc>
        <w:tc>
          <w:tcPr>
            <w:tcW w:w="1134" w:type="dxa"/>
          </w:tcPr>
          <w:p w14:paraId="5FDAF5AE" w14:textId="77777777" w:rsidR="00643594" w:rsidRDefault="00643594" w:rsidP="00C943CD">
            <w:pPr>
              <w:pStyle w:val="TableCopy"/>
              <w:jc w:val="right"/>
            </w:pPr>
            <w:r>
              <w:t>^</w:t>
            </w:r>
          </w:p>
        </w:tc>
      </w:tr>
      <w:tr w:rsidR="00643594" w14:paraId="50987C0D" w14:textId="77777777" w:rsidTr="00C943CD">
        <w:trPr>
          <w:trHeight w:val="60"/>
        </w:trPr>
        <w:tc>
          <w:tcPr>
            <w:tcW w:w="3823" w:type="dxa"/>
          </w:tcPr>
          <w:p w14:paraId="78EF038F" w14:textId="77777777" w:rsidR="00643594" w:rsidRDefault="00643594" w:rsidP="00C943CD">
            <w:pPr>
              <w:pStyle w:val="TableCopy"/>
            </w:pPr>
            <w:r>
              <w:t>Customer satisfaction index: tram services</w:t>
            </w:r>
          </w:p>
        </w:tc>
        <w:tc>
          <w:tcPr>
            <w:tcW w:w="1332" w:type="dxa"/>
          </w:tcPr>
          <w:p w14:paraId="04686FE0" w14:textId="77777777" w:rsidR="00643594" w:rsidRDefault="00643594" w:rsidP="00C943CD">
            <w:pPr>
              <w:pStyle w:val="TableCopy"/>
              <w:jc w:val="right"/>
            </w:pPr>
            <w:r>
              <w:t>score</w:t>
            </w:r>
          </w:p>
        </w:tc>
        <w:tc>
          <w:tcPr>
            <w:tcW w:w="1332" w:type="dxa"/>
          </w:tcPr>
          <w:p w14:paraId="35989FA5" w14:textId="77777777" w:rsidR="00643594" w:rsidRDefault="00643594" w:rsidP="00C943CD">
            <w:pPr>
              <w:pStyle w:val="TableCopy"/>
              <w:jc w:val="right"/>
            </w:pPr>
            <w:r>
              <w:t>76</w:t>
            </w:r>
          </w:p>
        </w:tc>
        <w:tc>
          <w:tcPr>
            <w:tcW w:w="1333" w:type="dxa"/>
          </w:tcPr>
          <w:p w14:paraId="3B314A6B" w14:textId="77777777" w:rsidR="00643594" w:rsidRDefault="00643594" w:rsidP="00C943CD">
            <w:pPr>
              <w:pStyle w:val="TableCopy"/>
              <w:jc w:val="right"/>
            </w:pPr>
            <w:r>
              <w:t>76</w:t>
            </w:r>
          </w:p>
        </w:tc>
        <w:tc>
          <w:tcPr>
            <w:tcW w:w="1531" w:type="dxa"/>
          </w:tcPr>
          <w:p w14:paraId="6D00BDAA" w14:textId="77777777" w:rsidR="00643594" w:rsidRDefault="00643594" w:rsidP="00C943CD">
            <w:pPr>
              <w:pStyle w:val="TableCopy"/>
              <w:jc w:val="right"/>
            </w:pPr>
            <w:r>
              <w:t>0.0</w:t>
            </w:r>
          </w:p>
        </w:tc>
        <w:tc>
          <w:tcPr>
            <w:tcW w:w="1134" w:type="dxa"/>
          </w:tcPr>
          <w:p w14:paraId="507917F2" w14:textId="77777777" w:rsidR="00643594" w:rsidRDefault="00643594" w:rsidP="00C943CD">
            <w:pPr>
              <w:pStyle w:val="TableCopy"/>
              <w:jc w:val="right"/>
            </w:pPr>
            <w:r w:rsidRPr="00C11870">
              <w:rPr>
                <w:rFonts w:cs="Wingdings-Regular"/>
              </w:rPr>
              <w:t>*</w:t>
            </w:r>
          </w:p>
        </w:tc>
      </w:tr>
      <w:tr w:rsidR="00643594" w14:paraId="7FCB0C98" w14:textId="77777777" w:rsidTr="00C943CD">
        <w:trPr>
          <w:trHeight w:val="60"/>
        </w:trPr>
        <w:tc>
          <w:tcPr>
            <w:tcW w:w="10485" w:type="dxa"/>
            <w:gridSpan w:val="6"/>
          </w:tcPr>
          <w:p w14:paraId="04DBD019" w14:textId="77777777" w:rsidR="00643594" w:rsidRPr="0039214D" w:rsidRDefault="00643594" w:rsidP="00C943CD">
            <w:pPr>
              <w:pStyle w:val="TableCopy"/>
            </w:pPr>
            <w:r>
              <w:rPr>
                <w:b/>
              </w:rPr>
              <w:t>Timeliness</w:t>
            </w:r>
          </w:p>
        </w:tc>
      </w:tr>
      <w:tr w:rsidR="00643594" w14:paraId="68F51220" w14:textId="77777777" w:rsidTr="00C943CD">
        <w:trPr>
          <w:trHeight w:val="60"/>
        </w:trPr>
        <w:tc>
          <w:tcPr>
            <w:tcW w:w="3823" w:type="dxa"/>
          </w:tcPr>
          <w:p w14:paraId="2BAF284B" w14:textId="77777777" w:rsidR="00643594" w:rsidRDefault="00643594" w:rsidP="00C943CD">
            <w:pPr>
              <w:pStyle w:val="TableCopy"/>
            </w:pPr>
            <w:r>
              <w:t>Major periodic maintenance works completed against plan: tram network</w:t>
            </w:r>
          </w:p>
        </w:tc>
        <w:tc>
          <w:tcPr>
            <w:tcW w:w="1332" w:type="dxa"/>
          </w:tcPr>
          <w:p w14:paraId="79A98F7F" w14:textId="77777777" w:rsidR="00643594" w:rsidRDefault="00643594" w:rsidP="00C943CD">
            <w:pPr>
              <w:pStyle w:val="TableCopy"/>
              <w:jc w:val="right"/>
            </w:pPr>
            <w:r>
              <w:t>per cent</w:t>
            </w:r>
          </w:p>
        </w:tc>
        <w:tc>
          <w:tcPr>
            <w:tcW w:w="1332" w:type="dxa"/>
          </w:tcPr>
          <w:p w14:paraId="78F2FB90" w14:textId="77777777" w:rsidR="00643594" w:rsidRDefault="00643594" w:rsidP="00C943CD">
            <w:pPr>
              <w:pStyle w:val="TableCopy"/>
              <w:jc w:val="right"/>
            </w:pPr>
            <w:r>
              <w:t>96</w:t>
            </w:r>
          </w:p>
        </w:tc>
        <w:tc>
          <w:tcPr>
            <w:tcW w:w="1333" w:type="dxa"/>
          </w:tcPr>
          <w:p w14:paraId="1CA9AA0B" w14:textId="77777777" w:rsidR="00643594" w:rsidRDefault="00643594" w:rsidP="00C943CD">
            <w:pPr>
              <w:pStyle w:val="TableCopy"/>
              <w:jc w:val="right"/>
            </w:pPr>
            <w:r>
              <w:t>100</w:t>
            </w:r>
          </w:p>
        </w:tc>
        <w:tc>
          <w:tcPr>
            <w:tcW w:w="1531" w:type="dxa"/>
          </w:tcPr>
          <w:p w14:paraId="33ED1CAC" w14:textId="77777777" w:rsidR="00643594" w:rsidRDefault="00643594" w:rsidP="00C943CD">
            <w:pPr>
              <w:pStyle w:val="TableCopy"/>
              <w:jc w:val="right"/>
            </w:pPr>
            <w:r>
              <w:t>-4.0</w:t>
            </w:r>
          </w:p>
        </w:tc>
        <w:tc>
          <w:tcPr>
            <w:tcW w:w="1134" w:type="dxa"/>
          </w:tcPr>
          <w:p w14:paraId="2A71C090" w14:textId="77777777" w:rsidR="00643594" w:rsidRDefault="00643594" w:rsidP="00C943CD">
            <w:pPr>
              <w:pStyle w:val="TableCopy"/>
              <w:jc w:val="right"/>
            </w:pPr>
            <w:r>
              <w:t>^</w:t>
            </w:r>
          </w:p>
        </w:tc>
      </w:tr>
      <w:tr w:rsidR="00643594" w14:paraId="372AC842" w14:textId="77777777" w:rsidTr="00C943CD">
        <w:trPr>
          <w:trHeight w:val="60"/>
        </w:trPr>
        <w:tc>
          <w:tcPr>
            <w:tcW w:w="3823" w:type="dxa"/>
          </w:tcPr>
          <w:p w14:paraId="1CC55036" w14:textId="77777777" w:rsidR="00643594" w:rsidRDefault="00643594" w:rsidP="00C943CD">
            <w:pPr>
              <w:pStyle w:val="TableCopy"/>
            </w:pPr>
            <w:r>
              <w:lastRenderedPageBreak/>
              <w:t>Service punctuality for: tram services</w:t>
            </w:r>
          </w:p>
        </w:tc>
        <w:tc>
          <w:tcPr>
            <w:tcW w:w="1332" w:type="dxa"/>
          </w:tcPr>
          <w:p w14:paraId="58A2E163" w14:textId="77777777" w:rsidR="00643594" w:rsidRDefault="00643594" w:rsidP="00C943CD">
            <w:pPr>
              <w:pStyle w:val="TableCopy"/>
              <w:jc w:val="right"/>
            </w:pPr>
            <w:r>
              <w:t>per cent</w:t>
            </w:r>
          </w:p>
        </w:tc>
        <w:tc>
          <w:tcPr>
            <w:tcW w:w="1332" w:type="dxa"/>
          </w:tcPr>
          <w:p w14:paraId="7BAD6E86" w14:textId="77777777" w:rsidR="00643594" w:rsidRDefault="00643594" w:rsidP="00C943CD">
            <w:pPr>
              <w:pStyle w:val="TableCopy"/>
              <w:jc w:val="right"/>
            </w:pPr>
            <w:r>
              <w:t>82.6</w:t>
            </w:r>
          </w:p>
        </w:tc>
        <w:tc>
          <w:tcPr>
            <w:tcW w:w="1333" w:type="dxa"/>
          </w:tcPr>
          <w:p w14:paraId="47760988" w14:textId="77777777" w:rsidR="00643594" w:rsidRDefault="00643594" w:rsidP="00C943CD">
            <w:pPr>
              <w:pStyle w:val="TableCopy"/>
              <w:jc w:val="right"/>
            </w:pPr>
            <w:r>
              <w:t>82.9</w:t>
            </w:r>
          </w:p>
        </w:tc>
        <w:tc>
          <w:tcPr>
            <w:tcW w:w="1531" w:type="dxa"/>
          </w:tcPr>
          <w:p w14:paraId="1658942E" w14:textId="77777777" w:rsidR="00643594" w:rsidRDefault="00643594" w:rsidP="00C943CD">
            <w:pPr>
              <w:pStyle w:val="TableCopy"/>
              <w:jc w:val="right"/>
            </w:pPr>
            <w:r>
              <w:t>-0.4</w:t>
            </w:r>
          </w:p>
        </w:tc>
        <w:tc>
          <w:tcPr>
            <w:tcW w:w="1134" w:type="dxa"/>
          </w:tcPr>
          <w:p w14:paraId="5F396028" w14:textId="77777777" w:rsidR="00643594" w:rsidRDefault="00643594" w:rsidP="00C943CD">
            <w:pPr>
              <w:pStyle w:val="TableCopy"/>
              <w:jc w:val="right"/>
            </w:pPr>
            <w:r>
              <w:t>^</w:t>
            </w:r>
          </w:p>
        </w:tc>
      </w:tr>
      <w:tr w:rsidR="00643594" w14:paraId="6CAE2348" w14:textId="77777777" w:rsidTr="00C943CD">
        <w:trPr>
          <w:trHeight w:val="60"/>
        </w:trPr>
        <w:tc>
          <w:tcPr>
            <w:tcW w:w="10485" w:type="dxa"/>
            <w:gridSpan w:val="6"/>
          </w:tcPr>
          <w:p w14:paraId="7F514AC3" w14:textId="77777777" w:rsidR="00643594" w:rsidRPr="0039214D" w:rsidRDefault="00643594" w:rsidP="00C943CD">
            <w:pPr>
              <w:pStyle w:val="TableCopy"/>
            </w:pPr>
            <w:r w:rsidRPr="0039214D">
              <w:rPr>
                <w:i/>
              </w:rPr>
              <w:t>Trams are on-time when services are no more than 59 seconds early or no more than four minutes 59 seconds late when passing key monitoring locations.</w:t>
            </w:r>
          </w:p>
        </w:tc>
      </w:tr>
      <w:tr w:rsidR="00643594" w14:paraId="7AF8476D" w14:textId="77777777" w:rsidTr="00C943CD">
        <w:trPr>
          <w:trHeight w:val="60"/>
        </w:trPr>
        <w:tc>
          <w:tcPr>
            <w:tcW w:w="10485" w:type="dxa"/>
            <w:gridSpan w:val="6"/>
          </w:tcPr>
          <w:p w14:paraId="6F8C7884" w14:textId="77777777" w:rsidR="00643594" w:rsidRPr="0039214D" w:rsidRDefault="00643594" w:rsidP="00C943CD">
            <w:pPr>
              <w:pStyle w:val="TableCopy"/>
            </w:pPr>
            <w:r>
              <w:rPr>
                <w:b/>
              </w:rPr>
              <w:t>Cost</w:t>
            </w:r>
          </w:p>
        </w:tc>
      </w:tr>
      <w:tr w:rsidR="00643594" w:rsidRPr="008F7159" w14:paraId="13428320" w14:textId="77777777" w:rsidTr="00C943CD">
        <w:trPr>
          <w:trHeight w:val="60"/>
        </w:trPr>
        <w:tc>
          <w:tcPr>
            <w:tcW w:w="3823" w:type="dxa"/>
          </w:tcPr>
          <w:p w14:paraId="21D91AF5" w14:textId="77777777" w:rsidR="00643594" w:rsidRPr="008F7159" w:rsidRDefault="00643594" w:rsidP="00C943CD">
            <w:pPr>
              <w:pStyle w:val="TableCopy"/>
              <w:rPr>
                <w:b/>
              </w:rPr>
            </w:pPr>
            <w:r w:rsidRPr="008F7159">
              <w:rPr>
                <w:b/>
              </w:rPr>
              <w:t>Total output cost</w:t>
            </w:r>
          </w:p>
        </w:tc>
        <w:tc>
          <w:tcPr>
            <w:tcW w:w="1332" w:type="dxa"/>
          </w:tcPr>
          <w:p w14:paraId="20EBF44F" w14:textId="77777777" w:rsidR="00643594" w:rsidRPr="008F7159" w:rsidRDefault="00643594" w:rsidP="00C943CD">
            <w:pPr>
              <w:pStyle w:val="TableCopy"/>
              <w:jc w:val="right"/>
              <w:rPr>
                <w:b/>
              </w:rPr>
            </w:pPr>
            <w:r w:rsidRPr="008F7159">
              <w:rPr>
                <w:b/>
              </w:rPr>
              <w:t>$ million</w:t>
            </w:r>
          </w:p>
        </w:tc>
        <w:tc>
          <w:tcPr>
            <w:tcW w:w="1332" w:type="dxa"/>
          </w:tcPr>
          <w:p w14:paraId="1708433C" w14:textId="77777777" w:rsidR="00643594" w:rsidRPr="008F7159" w:rsidRDefault="00643594" w:rsidP="00C943CD">
            <w:pPr>
              <w:pStyle w:val="TableCopy"/>
              <w:jc w:val="right"/>
              <w:rPr>
                <w:b/>
              </w:rPr>
            </w:pPr>
            <w:r w:rsidRPr="008F7159">
              <w:rPr>
                <w:b/>
              </w:rPr>
              <w:t>653.9</w:t>
            </w:r>
          </w:p>
        </w:tc>
        <w:tc>
          <w:tcPr>
            <w:tcW w:w="1333" w:type="dxa"/>
          </w:tcPr>
          <w:p w14:paraId="330801AE" w14:textId="77777777" w:rsidR="00643594" w:rsidRPr="008F7159" w:rsidRDefault="00643594" w:rsidP="00C943CD">
            <w:pPr>
              <w:pStyle w:val="TableCopy"/>
              <w:jc w:val="right"/>
              <w:rPr>
                <w:b/>
              </w:rPr>
            </w:pPr>
            <w:r w:rsidRPr="008F7159">
              <w:rPr>
                <w:b/>
              </w:rPr>
              <w:t>652.2</w:t>
            </w:r>
          </w:p>
        </w:tc>
        <w:tc>
          <w:tcPr>
            <w:tcW w:w="1531" w:type="dxa"/>
          </w:tcPr>
          <w:p w14:paraId="5535427B" w14:textId="77777777" w:rsidR="00643594" w:rsidRPr="008F7159" w:rsidRDefault="00643594" w:rsidP="00C943CD">
            <w:pPr>
              <w:pStyle w:val="TableCopy"/>
              <w:jc w:val="right"/>
              <w:rPr>
                <w:b/>
              </w:rPr>
            </w:pPr>
            <w:r w:rsidRPr="008F7159">
              <w:rPr>
                <w:b/>
              </w:rPr>
              <w:t>0.3</w:t>
            </w:r>
          </w:p>
        </w:tc>
        <w:tc>
          <w:tcPr>
            <w:tcW w:w="1134" w:type="dxa"/>
          </w:tcPr>
          <w:p w14:paraId="77445374" w14:textId="77777777" w:rsidR="00643594" w:rsidRPr="008F7159" w:rsidRDefault="00643594" w:rsidP="00C943CD">
            <w:pPr>
              <w:pStyle w:val="TableCopy"/>
              <w:jc w:val="right"/>
              <w:rPr>
                <w:b/>
              </w:rPr>
            </w:pPr>
            <w:r w:rsidRPr="008F7159">
              <w:rPr>
                <w:b/>
              </w:rPr>
              <w:t>^</w:t>
            </w:r>
          </w:p>
        </w:tc>
      </w:tr>
      <w:tr w:rsidR="00643594" w14:paraId="044C060C" w14:textId="77777777" w:rsidTr="00C943CD">
        <w:trPr>
          <w:trHeight w:val="60"/>
        </w:trPr>
        <w:tc>
          <w:tcPr>
            <w:tcW w:w="10485" w:type="dxa"/>
            <w:gridSpan w:val="6"/>
          </w:tcPr>
          <w:p w14:paraId="79AD315F"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7390A9A3" w14:textId="77777777" w:rsidR="00643594" w:rsidRDefault="00643594" w:rsidP="00C943CD"/>
    <w:p w14:paraId="0FC8C3A9" w14:textId="77777777" w:rsidR="00643594" w:rsidRDefault="00643594" w:rsidP="00C943CD">
      <w:r>
        <w:t>Table 28 represents performance against the Transport Safety, Security and Emergency Management output. This output delivers initiatives and regulatory activities that will improve safety and security and strengthen resilience on Victoria’s transport network.</w:t>
      </w:r>
    </w:p>
    <w:p w14:paraId="2406DE2C" w14:textId="77777777" w:rsidR="00643594" w:rsidRPr="00EF7469" w:rsidRDefault="00643594" w:rsidP="00FB30D9">
      <w:pPr>
        <w:pStyle w:val="Heading5"/>
      </w:pPr>
      <w:r w:rsidRPr="00EF7469">
        <w:t>Table 28 Output: Transport Safety, Security and Emergency Management</w:t>
      </w:r>
    </w:p>
    <w:tbl>
      <w:tblPr>
        <w:tblStyle w:val="TableGrid"/>
        <w:tblW w:w="10485" w:type="dxa"/>
        <w:tblLayout w:type="fixed"/>
        <w:tblLook w:val="0000" w:firstRow="0" w:lastRow="0" w:firstColumn="0" w:lastColumn="0" w:noHBand="0" w:noVBand="0"/>
      </w:tblPr>
      <w:tblGrid>
        <w:gridCol w:w="3823"/>
        <w:gridCol w:w="1332"/>
        <w:gridCol w:w="1332"/>
        <w:gridCol w:w="1333"/>
        <w:gridCol w:w="1531"/>
        <w:gridCol w:w="1134"/>
      </w:tblGrid>
      <w:tr w:rsidR="00643594" w14:paraId="3FBCA522" w14:textId="77777777" w:rsidTr="00FB30D9">
        <w:trPr>
          <w:trHeight w:val="60"/>
        </w:trPr>
        <w:tc>
          <w:tcPr>
            <w:tcW w:w="3823" w:type="dxa"/>
            <w:vAlign w:val="bottom"/>
          </w:tcPr>
          <w:p w14:paraId="3686052B" w14:textId="77777777" w:rsidR="00643594" w:rsidRDefault="00643594" w:rsidP="00FB30D9">
            <w:pPr>
              <w:pStyle w:val="TableHeading"/>
            </w:pPr>
            <w:r>
              <w:t>Performance measures</w:t>
            </w:r>
          </w:p>
        </w:tc>
        <w:tc>
          <w:tcPr>
            <w:tcW w:w="1332" w:type="dxa"/>
            <w:vAlign w:val="bottom"/>
          </w:tcPr>
          <w:p w14:paraId="4E810B87" w14:textId="77777777" w:rsidR="00643594" w:rsidRDefault="00643594" w:rsidP="00FB30D9">
            <w:pPr>
              <w:pStyle w:val="TableHeading"/>
              <w:jc w:val="right"/>
            </w:pPr>
            <w:r>
              <w:t>Unit of measure</w:t>
            </w:r>
          </w:p>
        </w:tc>
        <w:tc>
          <w:tcPr>
            <w:tcW w:w="1332" w:type="dxa"/>
            <w:vAlign w:val="bottom"/>
          </w:tcPr>
          <w:p w14:paraId="47A409C4" w14:textId="77777777" w:rsidR="00643594" w:rsidRDefault="00643594" w:rsidP="00FB30D9">
            <w:pPr>
              <w:pStyle w:val="TableHeading"/>
              <w:jc w:val="right"/>
            </w:pPr>
            <w:r>
              <w:t>2016-17 actual</w:t>
            </w:r>
          </w:p>
        </w:tc>
        <w:tc>
          <w:tcPr>
            <w:tcW w:w="1333" w:type="dxa"/>
            <w:vAlign w:val="bottom"/>
          </w:tcPr>
          <w:p w14:paraId="7B17883B" w14:textId="77777777" w:rsidR="00643594" w:rsidRDefault="00643594" w:rsidP="00FB30D9">
            <w:pPr>
              <w:pStyle w:val="TableHeading"/>
              <w:jc w:val="right"/>
            </w:pPr>
            <w:r>
              <w:t>2016-17 target</w:t>
            </w:r>
          </w:p>
        </w:tc>
        <w:tc>
          <w:tcPr>
            <w:tcW w:w="1531" w:type="dxa"/>
            <w:vAlign w:val="bottom"/>
          </w:tcPr>
          <w:p w14:paraId="50D22C14" w14:textId="77777777" w:rsidR="00643594" w:rsidRDefault="00643594" w:rsidP="00FB30D9">
            <w:pPr>
              <w:pStyle w:val="TableHeading"/>
              <w:jc w:val="right"/>
            </w:pPr>
            <w:r>
              <w:t>Performance variation (%)</w:t>
            </w:r>
          </w:p>
        </w:tc>
        <w:tc>
          <w:tcPr>
            <w:tcW w:w="1134" w:type="dxa"/>
            <w:vAlign w:val="bottom"/>
          </w:tcPr>
          <w:p w14:paraId="29F1E3CB" w14:textId="77777777" w:rsidR="00643594" w:rsidRDefault="00643594" w:rsidP="00FB30D9">
            <w:pPr>
              <w:pStyle w:val="TableHeading"/>
              <w:jc w:val="right"/>
            </w:pPr>
            <w:r>
              <w:t>Result</w:t>
            </w:r>
            <w:r>
              <w:rPr>
                <w:vertAlign w:val="superscript"/>
              </w:rPr>
              <w:t xml:space="preserve"> (1)</w:t>
            </w:r>
          </w:p>
        </w:tc>
      </w:tr>
      <w:tr w:rsidR="00643594" w14:paraId="0611E4E0" w14:textId="77777777" w:rsidTr="00C943CD">
        <w:trPr>
          <w:trHeight w:val="60"/>
        </w:trPr>
        <w:tc>
          <w:tcPr>
            <w:tcW w:w="10485" w:type="dxa"/>
            <w:gridSpan w:val="6"/>
          </w:tcPr>
          <w:p w14:paraId="4317E0A5" w14:textId="77777777" w:rsidR="00643594" w:rsidRPr="0039214D" w:rsidRDefault="00643594" w:rsidP="00C943CD">
            <w:pPr>
              <w:pStyle w:val="TableCopy"/>
            </w:pPr>
            <w:r>
              <w:rPr>
                <w:b/>
              </w:rPr>
              <w:t>Quantity</w:t>
            </w:r>
          </w:p>
        </w:tc>
      </w:tr>
      <w:tr w:rsidR="00643594" w14:paraId="0702780F" w14:textId="77777777" w:rsidTr="00C943CD">
        <w:trPr>
          <w:trHeight w:val="60"/>
        </w:trPr>
        <w:tc>
          <w:tcPr>
            <w:tcW w:w="3823" w:type="dxa"/>
          </w:tcPr>
          <w:p w14:paraId="77860B10" w14:textId="77777777" w:rsidR="00643594" w:rsidRDefault="00643594" w:rsidP="00C943CD">
            <w:pPr>
              <w:pStyle w:val="TableCopy"/>
            </w:pPr>
            <w:r>
              <w:t>Accredited state maritime training providers audited in accordance with annual audit plan</w:t>
            </w:r>
          </w:p>
        </w:tc>
        <w:tc>
          <w:tcPr>
            <w:tcW w:w="1332" w:type="dxa"/>
          </w:tcPr>
          <w:p w14:paraId="6C634CA9" w14:textId="77777777" w:rsidR="00643594" w:rsidRDefault="00643594" w:rsidP="00C943CD">
            <w:pPr>
              <w:pStyle w:val="TableCopy"/>
              <w:jc w:val="right"/>
            </w:pPr>
            <w:r>
              <w:t>number</w:t>
            </w:r>
          </w:p>
        </w:tc>
        <w:tc>
          <w:tcPr>
            <w:tcW w:w="1332" w:type="dxa"/>
          </w:tcPr>
          <w:p w14:paraId="3880E64E" w14:textId="77777777" w:rsidR="00643594" w:rsidRDefault="00643594" w:rsidP="00C943CD">
            <w:pPr>
              <w:pStyle w:val="TableCopy"/>
              <w:jc w:val="right"/>
            </w:pPr>
            <w:r>
              <w:t>23</w:t>
            </w:r>
          </w:p>
        </w:tc>
        <w:tc>
          <w:tcPr>
            <w:tcW w:w="1333" w:type="dxa"/>
          </w:tcPr>
          <w:p w14:paraId="4410225E" w14:textId="77777777" w:rsidR="00643594" w:rsidRDefault="00643594" w:rsidP="00C943CD">
            <w:pPr>
              <w:pStyle w:val="TableCopy"/>
              <w:jc w:val="right"/>
            </w:pPr>
            <w:r>
              <w:t>20</w:t>
            </w:r>
          </w:p>
        </w:tc>
        <w:tc>
          <w:tcPr>
            <w:tcW w:w="1531" w:type="dxa"/>
          </w:tcPr>
          <w:p w14:paraId="3A03366F" w14:textId="77777777" w:rsidR="00643594" w:rsidRDefault="00643594" w:rsidP="00C943CD">
            <w:pPr>
              <w:pStyle w:val="TableCopy"/>
              <w:jc w:val="right"/>
            </w:pPr>
            <w:r>
              <w:t>15.0</w:t>
            </w:r>
          </w:p>
        </w:tc>
        <w:tc>
          <w:tcPr>
            <w:tcW w:w="1134" w:type="dxa"/>
          </w:tcPr>
          <w:p w14:paraId="284C0256" w14:textId="77777777" w:rsidR="00643594" w:rsidRDefault="00643594" w:rsidP="00C943CD">
            <w:pPr>
              <w:pStyle w:val="TableCopy"/>
              <w:jc w:val="right"/>
            </w:pPr>
            <w:r w:rsidRPr="00C11870">
              <w:rPr>
                <w:rFonts w:cs="Wingdings-Regular"/>
              </w:rPr>
              <w:t>*</w:t>
            </w:r>
          </w:p>
        </w:tc>
      </w:tr>
      <w:tr w:rsidR="00643594" w14:paraId="03ECEDF2" w14:textId="77777777" w:rsidTr="00C943CD">
        <w:trPr>
          <w:trHeight w:val="60"/>
        </w:trPr>
        <w:tc>
          <w:tcPr>
            <w:tcW w:w="10485" w:type="dxa"/>
            <w:gridSpan w:val="6"/>
          </w:tcPr>
          <w:p w14:paraId="04C490A0" w14:textId="77777777" w:rsidR="00643594" w:rsidRPr="0039214D" w:rsidRDefault="00643594" w:rsidP="00C943CD">
            <w:pPr>
              <w:pStyle w:val="TableCopy"/>
            </w:pPr>
            <w:r w:rsidRPr="0039214D">
              <w:rPr>
                <w:i/>
              </w:rPr>
              <w:t>Due to additional accredited state maritime training providers, who required auditing.</w:t>
            </w:r>
          </w:p>
        </w:tc>
      </w:tr>
      <w:tr w:rsidR="00643594" w14:paraId="7DD7541B" w14:textId="77777777" w:rsidTr="00C943CD">
        <w:trPr>
          <w:trHeight w:val="60"/>
        </w:trPr>
        <w:tc>
          <w:tcPr>
            <w:tcW w:w="3823" w:type="dxa"/>
          </w:tcPr>
          <w:p w14:paraId="337109A6" w14:textId="77777777" w:rsidR="00643594" w:rsidRDefault="00643594" w:rsidP="00C943CD">
            <w:pPr>
              <w:pStyle w:val="TableCopy"/>
            </w:pPr>
            <w:r>
              <w:t>Rail safety audits, compliance inspections and investigations conducted in accordance with legislative requirements</w:t>
            </w:r>
          </w:p>
        </w:tc>
        <w:tc>
          <w:tcPr>
            <w:tcW w:w="1332" w:type="dxa"/>
          </w:tcPr>
          <w:p w14:paraId="128BE9A4" w14:textId="77777777" w:rsidR="00643594" w:rsidRDefault="00643594" w:rsidP="00C943CD">
            <w:pPr>
              <w:pStyle w:val="TableCopy"/>
              <w:jc w:val="right"/>
            </w:pPr>
            <w:r>
              <w:t>number</w:t>
            </w:r>
          </w:p>
        </w:tc>
        <w:tc>
          <w:tcPr>
            <w:tcW w:w="1332" w:type="dxa"/>
          </w:tcPr>
          <w:p w14:paraId="1C8F053B" w14:textId="77777777" w:rsidR="00643594" w:rsidRDefault="00643594" w:rsidP="00C943CD">
            <w:pPr>
              <w:pStyle w:val="TableCopy"/>
              <w:jc w:val="right"/>
            </w:pPr>
            <w:r>
              <w:t>112</w:t>
            </w:r>
          </w:p>
        </w:tc>
        <w:tc>
          <w:tcPr>
            <w:tcW w:w="1333" w:type="dxa"/>
          </w:tcPr>
          <w:p w14:paraId="35C87B4E" w14:textId="77777777" w:rsidR="00643594" w:rsidRDefault="00643594" w:rsidP="00C943CD">
            <w:pPr>
              <w:pStyle w:val="TableCopy"/>
              <w:jc w:val="right"/>
            </w:pPr>
            <w:r>
              <w:t>80</w:t>
            </w:r>
          </w:p>
        </w:tc>
        <w:tc>
          <w:tcPr>
            <w:tcW w:w="1531" w:type="dxa"/>
          </w:tcPr>
          <w:p w14:paraId="672F3520" w14:textId="77777777" w:rsidR="00643594" w:rsidRDefault="00643594" w:rsidP="00C943CD">
            <w:pPr>
              <w:pStyle w:val="TableCopy"/>
              <w:jc w:val="right"/>
            </w:pPr>
            <w:r>
              <w:t>40.0</w:t>
            </w:r>
          </w:p>
        </w:tc>
        <w:tc>
          <w:tcPr>
            <w:tcW w:w="1134" w:type="dxa"/>
          </w:tcPr>
          <w:p w14:paraId="19160C01" w14:textId="77777777" w:rsidR="00643594" w:rsidRDefault="00643594" w:rsidP="00C943CD">
            <w:pPr>
              <w:pStyle w:val="TableCopy"/>
              <w:jc w:val="right"/>
            </w:pPr>
            <w:r w:rsidRPr="00C11870">
              <w:rPr>
                <w:rFonts w:cs="Wingdings-Regular"/>
              </w:rPr>
              <w:t>*</w:t>
            </w:r>
          </w:p>
        </w:tc>
      </w:tr>
      <w:tr w:rsidR="00643594" w14:paraId="6C15A9A8" w14:textId="77777777" w:rsidTr="00C943CD">
        <w:trPr>
          <w:trHeight w:val="60"/>
        </w:trPr>
        <w:tc>
          <w:tcPr>
            <w:tcW w:w="10485" w:type="dxa"/>
            <w:gridSpan w:val="6"/>
          </w:tcPr>
          <w:p w14:paraId="48C29688" w14:textId="77777777" w:rsidR="00643594" w:rsidRPr="0039214D" w:rsidRDefault="00643594" w:rsidP="00C943CD">
            <w:pPr>
              <w:pStyle w:val="TableCopy"/>
            </w:pPr>
            <w:r w:rsidRPr="0039214D">
              <w:rPr>
                <w:i/>
                <w:spacing w:val="-1"/>
              </w:rPr>
              <w:t>Due to the Office of the National Safety Regulator work program for 2016-17.</w:t>
            </w:r>
          </w:p>
        </w:tc>
      </w:tr>
      <w:tr w:rsidR="00643594" w14:paraId="3672D675" w14:textId="77777777" w:rsidTr="00C943CD">
        <w:trPr>
          <w:trHeight w:val="60"/>
        </w:trPr>
        <w:tc>
          <w:tcPr>
            <w:tcW w:w="3823" w:type="dxa"/>
          </w:tcPr>
          <w:p w14:paraId="161A9276" w14:textId="77777777" w:rsidR="00643594" w:rsidRDefault="00643594" w:rsidP="00C943CD">
            <w:pPr>
              <w:pStyle w:val="TableCopy"/>
            </w:pPr>
            <w:r>
              <w:t>Recreational vessel inspections undertaken in accordance with state legislative requirements</w:t>
            </w:r>
          </w:p>
        </w:tc>
        <w:tc>
          <w:tcPr>
            <w:tcW w:w="1332" w:type="dxa"/>
          </w:tcPr>
          <w:p w14:paraId="1471793C" w14:textId="77777777" w:rsidR="00643594" w:rsidRDefault="00643594" w:rsidP="00C943CD">
            <w:pPr>
              <w:pStyle w:val="TableCopy"/>
              <w:jc w:val="right"/>
            </w:pPr>
            <w:r>
              <w:t>number</w:t>
            </w:r>
          </w:p>
        </w:tc>
        <w:tc>
          <w:tcPr>
            <w:tcW w:w="1332" w:type="dxa"/>
          </w:tcPr>
          <w:p w14:paraId="6044A765" w14:textId="77777777" w:rsidR="00643594" w:rsidRDefault="00643594" w:rsidP="00C943CD">
            <w:pPr>
              <w:pStyle w:val="TableCopy"/>
              <w:jc w:val="right"/>
            </w:pPr>
            <w:r>
              <w:t>527</w:t>
            </w:r>
          </w:p>
        </w:tc>
        <w:tc>
          <w:tcPr>
            <w:tcW w:w="1333" w:type="dxa"/>
          </w:tcPr>
          <w:p w14:paraId="44D6BB29" w14:textId="77777777" w:rsidR="00643594" w:rsidRDefault="00643594" w:rsidP="00C943CD">
            <w:pPr>
              <w:pStyle w:val="TableCopy"/>
              <w:jc w:val="right"/>
            </w:pPr>
            <w:r>
              <w:t>3,500</w:t>
            </w:r>
          </w:p>
        </w:tc>
        <w:tc>
          <w:tcPr>
            <w:tcW w:w="1531" w:type="dxa"/>
          </w:tcPr>
          <w:p w14:paraId="7CD6FC31" w14:textId="77777777" w:rsidR="00643594" w:rsidRDefault="00643594" w:rsidP="00C943CD">
            <w:pPr>
              <w:pStyle w:val="TableCopy"/>
              <w:jc w:val="right"/>
            </w:pPr>
            <w:r>
              <w:t>-84.9</w:t>
            </w:r>
          </w:p>
        </w:tc>
        <w:tc>
          <w:tcPr>
            <w:tcW w:w="1134" w:type="dxa"/>
          </w:tcPr>
          <w:p w14:paraId="5E95DE02" w14:textId="77777777" w:rsidR="00643594" w:rsidRDefault="00643594" w:rsidP="00C943CD">
            <w:pPr>
              <w:pStyle w:val="TableCopy"/>
              <w:jc w:val="right"/>
            </w:pPr>
            <w:r w:rsidRPr="00C11870">
              <w:rPr>
                <w:rFonts w:cs="Wingdings-Regular"/>
              </w:rPr>
              <w:t>#</w:t>
            </w:r>
          </w:p>
        </w:tc>
      </w:tr>
      <w:tr w:rsidR="00643594" w14:paraId="287BD14A" w14:textId="77777777" w:rsidTr="00C943CD">
        <w:trPr>
          <w:trHeight w:val="60"/>
        </w:trPr>
        <w:tc>
          <w:tcPr>
            <w:tcW w:w="10485" w:type="dxa"/>
            <w:gridSpan w:val="6"/>
          </w:tcPr>
          <w:p w14:paraId="6E9A1746" w14:textId="77777777" w:rsidR="00643594" w:rsidRPr="0039214D" w:rsidRDefault="00643594" w:rsidP="00C943CD">
            <w:pPr>
              <w:pStyle w:val="TableCopy"/>
            </w:pPr>
            <w:r w:rsidRPr="0039214D">
              <w:rPr>
                <w:i/>
                <w:spacing w:val="-1"/>
              </w:rPr>
              <w:t>Due to Transport Safety Victoria changing its focus, in response to a VAGO audit, from carrying out vessel inspections to strengthening waterway managers' capability and capacity to manage risk on their waterways through vessel operating and zoning rules, aids to navigation, safety signs and managing events. Note that the vessel inspection figures do not include inspections undertaken by Water Police.</w:t>
            </w:r>
          </w:p>
        </w:tc>
      </w:tr>
      <w:tr w:rsidR="00643594" w14:paraId="66077E62" w14:textId="77777777" w:rsidTr="00C943CD">
        <w:trPr>
          <w:trHeight w:val="60"/>
        </w:trPr>
        <w:tc>
          <w:tcPr>
            <w:tcW w:w="3823" w:type="dxa"/>
          </w:tcPr>
          <w:p w14:paraId="3118DD46" w14:textId="77777777" w:rsidR="00643594" w:rsidRDefault="00643594" w:rsidP="00C943CD">
            <w:pPr>
              <w:pStyle w:val="TableCopy"/>
            </w:pPr>
            <w:r>
              <w:t>Regulatory interventions conducted on high risk or accredited rail transport operators</w:t>
            </w:r>
          </w:p>
        </w:tc>
        <w:tc>
          <w:tcPr>
            <w:tcW w:w="1332" w:type="dxa"/>
          </w:tcPr>
          <w:p w14:paraId="21ED94A8" w14:textId="77777777" w:rsidR="00643594" w:rsidRDefault="00643594" w:rsidP="00C943CD">
            <w:pPr>
              <w:pStyle w:val="TableCopy"/>
              <w:jc w:val="right"/>
            </w:pPr>
            <w:r>
              <w:t>number</w:t>
            </w:r>
          </w:p>
        </w:tc>
        <w:tc>
          <w:tcPr>
            <w:tcW w:w="1332" w:type="dxa"/>
          </w:tcPr>
          <w:p w14:paraId="326CBCC9" w14:textId="77777777" w:rsidR="00643594" w:rsidRDefault="00643594" w:rsidP="00C943CD">
            <w:pPr>
              <w:pStyle w:val="TableCopy"/>
              <w:jc w:val="right"/>
            </w:pPr>
            <w:r>
              <w:t>112</w:t>
            </w:r>
          </w:p>
        </w:tc>
        <w:tc>
          <w:tcPr>
            <w:tcW w:w="1333" w:type="dxa"/>
          </w:tcPr>
          <w:p w14:paraId="10933700" w14:textId="77777777" w:rsidR="00643594" w:rsidRDefault="00643594" w:rsidP="00C943CD">
            <w:pPr>
              <w:pStyle w:val="TableCopy"/>
              <w:jc w:val="right"/>
            </w:pPr>
            <w:r>
              <w:t>70</w:t>
            </w:r>
          </w:p>
        </w:tc>
        <w:tc>
          <w:tcPr>
            <w:tcW w:w="1531" w:type="dxa"/>
          </w:tcPr>
          <w:p w14:paraId="7AB1B584" w14:textId="77777777" w:rsidR="00643594" w:rsidRDefault="00643594" w:rsidP="00C943CD">
            <w:pPr>
              <w:pStyle w:val="TableCopy"/>
              <w:jc w:val="right"/>
            </w:pPr>
            <w:r>
              <w:t>60.0</w:t>
            </w:r>
          </w:p>
        </w:tc>
        <w:tc>
          <w:tcPr>
            <w:tcW w:w="1134" w:type="dxa"/>
          </w:tcPr>
          <w:p w14:paraId="0E8D83D7" w14:textId="77777777" w:rsidR="00643594" w:rsidRDefault="00643594" w:rsidP="00C943CD">
            <w:pPr>
              <w:pStyle w:val="TableCopy"/>
              <w:jc w:val="right"/>
            </w:pPr>
            <w:r w:rsidRPr="00C11870">
              <w:rPr>
                <w:rFonts w:cs="Wingdings-Regular"/>
              </w:rPr>
              <w:t>*</w:t>
            </w:r>
          </w:p>
        </w:tc>
      </w:tr>
      <w:tr w:rsidR="00643594" w14:paraId="33E5EAFC" w14:textId="77777777" w:rsidTr="00C943CD">
        <w:trPr>
          <w:trHeight w:val="60"/>
        </w:trPr>
        <w:tc>
          <w:tcPr>
            <w:tcW w:w="10485" w:type="dxa"/>
            <w:gridSpan w:val="6"/>
          </w:tcPr>
          <w:p w14:paraId="4888670B" w14:textId="77777777" w:rsidR="00643594" w:rsidRPr="0039214D" w:rsidRDefault="00643594" w:rsidP="00C943CD">
            <w:pPr>
              <w:pStyle w:val="TableCopy"/>
            </w:pPr>
            <w:r w:rsidRPr="0039214D">
              <w:rPr>
                <w:i/>
              </w:rPr>
              <w:t>Due to the Office of the National Rail Safety Regulator work program for 2016-17. This performance measure was proposed to be discontinued in the 2016-17 Budget, however has been reinstated in accordance with the recommendation of the Public Accounts and Estimates Committee (PAEC).</w:t>
            </w:r>
          </w:p>
        </w:tc>
      </w:tr>
      <w:tr w:rsidR="00643594" w14:paraId="5663D4CE" w14:textId="77777777" w:rsidTr="00C943CD">
        <w:trPr>
          <w:trHeight w:val="60"/>
        </w:trPr>
        <w:tc>
          <w:tcPr>
            <w:tcW w:w="3823" w:type="dxa"/>
          </w:tcPr>
          <w:p w14:paraId="1674A529" w14:textId="77777777" w:rsidR="00643594" w:rsidRDefault="00643594" w:rsidP="00C943CD">
            <w:pPr>
              <w:pStyle w:val="TableCopy"/>
            </w:pPr>
            <w:r>
              <w:t>Road safety projects/initiatives completed: safe road users</w:t>
            </w:r>
          </w:p>
        </w:tc>
        <w:tc>
          <w:tcPr>
            <w:tcW w:w="1332" w:type="dxa"/>
          </w:tcPr>
          <w:p w14:paraId="13F0C0AE" w14:textId="77777777" w:rsidR="00643594" w:rsidRDefault="00643594" w:rsidP="00C943CD">
            <w:pPr>
              <w:pStyle w:val="TableCopy"/>
              <w:jc w:val="right"/>
            </w:pPr>
            <w:r>
              <w:t>number</w:t>
            </w:r>
          </w:p>
        </w:tc>
        <w:tc>
          <w:tcPr>
            <w:tcW w:w="1332" w:type="dxa"/>
          </w:tcPr>
          <w:p w14:paraId="161CA230" w14:textId="77777777" w:rsidR="00643594" w:rsidRDefault="00643594" w:rsidP="00C943CD">
            <w:pPr>
              <w:pStyle w:val="TableCopy"/>
              <w:jc w:val="right"/>
            </w:pPr>
            <w:r>
              <w:t>7</w:t>
            </w:r>
          </w:p>
        </w:tc>
        <w:tc>
          <w:tcPr>
            <w:tcW w:w="1333" w:type="dxa"/>
          </w:tcPr>
          <w:p w14:paraId="6386D025" w14:textId="77777777" w:rsidR="00643594" w:rsidRDefault="00643594" w:rsidP="00C943CD">
            <w:pPr>
              <w:pStyle w:val="TableCopy"/>
              <w:jc w:val="right"/>
            </w:pPr>
            <w:r>
              <w:t>7</w:t>
            </w:r>
          </w:p>
        </w:tc>
        <w:tc>
          <w:tcPr>
            <w:tcW w:w="1531" w:type="dxa"/>
          </w:tcPr>
          <w:p w14:paraId="45EC0AEF" w14:textId="77777777" w:rsidR="00643594" w:rsidRDefault="00643594" w:rsidP="00C943CD">
            <w:pPr>
              <w:pStyle w:val="TableCopy"/>
              <w:jc w:val="right"/>
            </w:pPr>
            <w:r>
              <w:t>0.0</w:t>
            </w:r>
          </w:p>
        </w:tc>
        <w:tc>
          <w:tcPr>
            <w:tcW w:w="1134" w:type="dxa"/>
          </w:tcPr>
          <w:p w14:paraId="0B6C5775" w14:textId="77777777" w:rsidR="00643594" w:rsidRDefault="00643594" w:rsidP="00C943CD">
            <w:pPr>
              <w:pStyle w:val="TableCopy"/>
              <w:jc w:val="right"/>
            </w:pPr>
            <w:r w:rsidRPr="00C11870">
              <w:rPr>
                <w:rFonts w:cs="Wingdings-Regular"/>
              </w:rPr>
              <w:t>*</w:t>
            </w:r>
          </w:p>
        </w:tc>
      </w:tr>
      <w:tr w:rsidR="00643594" w14:paraId="6F348E18" w14:textId="77777777" w:rsidTr="00C943CD">
        <w:trPr>
          <w:trHeight w:val="60"/>
        </w:trPr>
        <w:tc>
          <w:tcPr>
            <w:tcW w:w="3823" w:type="dxa"/>
          </w:tcPr>
          <w:p w14:paraId="4EE7D09B" w14:textId="77777777" w:rsidR="00643594" w:rsidRDefault="00643594" w:rsidP="00C943CD">
            <w:pPr>
              <w:pStyle w:val="TableCopy"/>
            </w:pPr>
            <w:r>
              <w:t>Road safety projects/initiatives completed: safe roads</w:t>
            </w:r>
          </w:p>
        </w:tc>
        <w:tc>
          <w:tcPr>
            <w:tcW w:w="1332" w:type="dxa"/>
          </w:tcPr>
          <w:p w14:paraId="2E3AA81F" w14:textId="77777777" w:rsidR="00643594" w:rsidRDefault="00643594" w:rsidP="00C943CD">
            <w:pPr>
              <w:pStyle w:val="TableCopy"/>
              <w:jc w:val="right"/>
            </w:pPr>
            <w:r>
              <w:t>number</w:t>
            </w:r>
          </w:p>
        </w:tc>
        <w:tc>
          <w:tcPr>
            <w:tcW w:w="1332" w:type="dxa"/>
          </w:tcPr>
          <w:p w14:paraId="1B5070A0" w14:textId="77777777" w:rsidR="00643594" w:rsidRDefault="00643594" w:rsidP="00C943CD">
            <w:pPr>
              <w:pStyle w:val="TableCopy"/>
              <w:jc w:val="right"/>
            </w:pPr>
            <w:r>
              <w:t>135</w:t>
            </w:r>
          </w:p>
        </w:tc>
        <w:tc>
          <w:tcPr>
            <w:tcW w:w="1333" w:type="dxa"/>
          </w:tcPr>
          <w:p w14:paraId="77FD68E9" w14:textId="77777777" w:rsidR="00643594" w:rsidRDefault="00643594" w:rsidP="00C943CD">
            <w:pPr>
              <w:pStyle w:val="TableCopy"/>
              <w:jc w:val="right"/>
            </w:pPr>
            <w:r>
              <w:t>125</w:t>
            </w:r>
          </w:p>
        </w:tc>
        <w:tc>
          <w:tcPr>
            <w:tcW w:w="1531" w:type="dxa"/>
          </w:tcPr>
          <w:p w14:paraId="4FAEBB17" w14:textId="77777777" w:rsidR="00643594" w:rsidRDefault="00643594" w:rsidP="00C943CD">
            <w:pPr>
              <w:pStyle w:val="TableCopy"/>
              <w:jc w:val="right"/>
            </w:pPr>
            <w:r>
              <w:t>8.0</w:t>
            </w:r>
          </w:p>
        </w:tc>
        <w:tc>
          <w:tcPr>
            <w:tcW w:w="1134" w:type="dxa"/>
          </w:tcPr>
          <w:p w14:paraId="7D4C3259" w14:textId="77777777" w:rsidR="00643594" w:rsidRDefault="00643594" w:rsidP="00C943CD">
            <w:pPr>
              <w:pStyle w:val="TableCopy"/>
              <w:jc w:val="right"/>
            </w:pPr>
            <w:r w:rsidRPr="00C11870">
              <w:rPr>
                <w:rFonts w:cs="Wingdings-Regular"/>
              </w:rPr>
              <w:t>*</w:t>
            </w:r>
          </w:p>
        </w:tc>
      </w:tr>
      <w:tr w:rsidR="00643594" w14:paraId="73F27BB9" w14:textId="77777777" w:rsidTr="00C943CD">
        <w:trPr>
          <w:trHeight w:val="60"/>
        </w:trPr>
        <w:tc>
          <w:tcPr>
            <w:tcW w:w="10485" w:type="dxa"/>
            <w:gridSpan w:val="6"/>
          </w:tcPr>
          <w:p w14:paraId="4E3C2208" w14:textId="77777777" w:rsidR="00643594" w:rsidRPr="0039214D" w:rsidRDefault="00643594" w:rsidP="00C943CD">
            <w:pPr>
              <w:pStyle w:val="TableCopy"/>
            </w:pPr>
            <w:r w:rsidRPr="0039214D">
              <w:rPr>
                <w:i/>
              </w:rPr>
              <w:t>Projects endorsed by the Transport Accident Commission (TAC) are approved and added to the program of works throughout the year.</w:t>
            </w:r>
          </w:p>
        </w:tc>
      </w:tr>
      <w:tr w:rsidR="00643594" w14:paraId="4AF9345B" w14:textId="77777777" w:rsidTr="00C943CD">
        <w:trPr>
          <w:trHeight w:val="60"/>
        </w:trPr>
        <w:tc>
          <w:tcPr>
            <w:tcW w:w="3823" w:type="dxa"/>
          </w:tcPr>
          <w:p w14:paraId="38815AD9" w14:textId="77777777" w:rsidR="00643594" w:rsidRDefault="00643594" w:rsidP="00C943CD">
            <w:pPr>
              <w:pStyle w:val="TableCopy"/>
            </w:pPr>
            <w:r>
              <w:t>Road safety projects/initiatives completed: safe vehicles</w:t>
            </w:r>
          </w:p>
        </w:tc>
        <w:tc>
          <w:tcPr>
            <w:tcW w:w="1332" w:type="dxa"/>
          </w:tcPr>
          <w:p w14:paraId="55870D60" w14:textId="77777777" w:rsidR="00643594" w:rsidRDefault="00643594" w:rsidP="00C943CD">
            <w:pPr>
              <w:pStyle w:val="TableCopy"/>
              <w:jc w:val="right"/>
            </w:pPr>
            <w:r>
              <w:t>number</w:t>
            </w:r>
          </w:p>
        </w:tc>
        <w:tc>
          <w:tcPr>
            <w:tcW w:w="1332" w:type="dxa"/>
          </w:tcPr>
          <w:p w14:paraId="3918EDD9" w14:textId="77777777" w:rsidR="00643594" w:rsidRDefault="00643594" w:rsidP="00C943CD">
            <w:pPr>
              <w:pStyle w:val="TableCopy"/>
              <w:jc w:val="right"/>
            </w:pPr>
            <w:r>
              <w:t>4</w:t>
            </w:r>
          </w:p>
        </w:tc>
        <w:tc>
          <w:tcPr>
            <w:tcW w:w="1333" w:type="dxa"/>
          </w:tcPr>
          <w:p w14:paraId="0C696CBC" w14:textId="77777777" w:rsidR="00643594" w:rsidRDefault="00643594" w:rsidP="00C943CD">
            <w:pPr>
              <w:pStyle w:val="TableCopy"/>
              <w:jc w:val="right"/>
            </w:pPr>
            <w:r>
              <w:t>4</w:t>
            </w:r>
          </w:p>
        </w:tc>
        <w:tc>
          <w:tcPr>
            <w:tcW w:w="1531" w:type="dxa"/>
          </w:tcPr>
          <w:p w14:paraId="437D260A" w14:textId="77777777" w:rsidR="00643594" w:rsidRDefault="00643594" w:rsidP="00C943CD">
            <w:pPr>
              <w:pStyle w:val="TableCopy"/>
              <w:jc w:val="right"/>
            </w:pPr>
            <w:r>
              <w:t>0.0</w:t>
            </w:r>
          </w:p>
        </w:tc>
        <w:tc>
          <w:tcPr>
            <w:tcW w:w="1134" w:type="dxa"/>
          </w:tcPr>
          <w:p w14:paraId="33291AE3" w14:textId="77777777" w:rsidR="00643594" w:rsidRDefault="00643594" w:rsidP="00C943CD">
            <w:pPr>
              <w:pStyle w:val="TableCopy"/>
              <w:jc w:val="right"/>
            </w:pPr>
            <w:r w:rsidRPr="00C11870">
              <w:rPr>
                <w:rFonts w:cs="Wingdings-Regular"/>
              </w:rPr>
              <w:t>*</w:t>
            </w:r>
          </w:p>
        </w:tc>
      </w:tr>
      <w:tr w:rsidR="00643594" w14:paraId="3757C15C" w14:textId="77777777" w:rsidTr="00C943CD">
        <w:trPr>
          <w:trHeight w:val="60"/>
        </w:trPr>
        <w:tc>
          <w:tcPr>
            <w:tcW w:w="3823" w:type="dxa"/>
          </w:tcPr>
          <w:p w14:paraId="555A623F" w14:textId="77777777" w:rsidR="00643594" w:rsidRDefault="00643594" w:rsidP="00C943CD">
            <w:pPr>
              <w:pStyle w:val="TableCopy"/>
            </w:pPr>
            <w:r>
              <w:lastRenderedPageBreak/>
              <w:t xml:space="preserve">Road vehicle and driver regulation: driver </w:t>
            </w:r>
            <w:proofErr w:type="spellStart"/>
            <w:r>
              <w:t>licences</w:t>
            </w:r>
            <w:proofErr w:type="spellEnd"/>
            <w:r>
              <w:t xml:space="preserve"> renewed</w:t>
            </w:r>
          </w:p>
        </w:tc>
        <w:tc>
          <w:tcPr>
            <w:tcW w:w="1332" w:type="dxa"/>
          </w:tcPr>
          <w:p w14:paraId="0777E6E7" w14:textId="77777777" w:rsidR="00643594" w:rsidRDefault="00643594" w:rsidP="00C943CD">
            <w:pPr>
              <w:pStyle w:val="TableCopy"/>
              <w:jc w:val="right"/>
            </w:pPr>
            <w:r>
              <w:t>number (000)</w:t>
            </w:r>
          </w:p>
        </w:tc>
        <w:tc>
          <w:tcPr>
            <w:tcW w:w="1332" w:type="dxa"/>
          </w:tcPr>
          <w:p w14:paraId="1DE1E17E" w14:textId="77777777" w:rsidR="00643594" w:rsidRDefault="00643594" w:rsidP="00C943CD">
            <w:pPr>
              <w:pStyle w:val="TableCopy"/>
              <w:jc w:val="right"/>
            </w:pPr>
            <w:r>
              <w:t>710</w:t>
            </w:r>
          </w:p>
        </w:tc>
        <w:tc>
          <w:tcPr>
            <w:tcW w:w="1333" w:type="dxa"/>
          </w:tcPr>
          <w:p w14:paraId="7D9473BD" w14:textId="77777777" w:rsidR="00643594" w:rsidRDefault="00643594" w:rsidP="00C943CD">
            <w:pPr>
              <w:pStyle w:val="TableCopy"/>
              <w:jc w:val="right"/>
            </w:pPr>
            <w:r>
              <w:t>716</w:t>
            </w:r>
          </w:p>
        </w:tc>
        <w:tc>
          <w:tcPr>
            <w:tcW w:w="1531" w:type="dxa"/>
          </w:tcPr>
          <w:p w14:paraId="4329191D" w14:textId="77777777" w:rsidR="00643594" w:rsidRDefault="00643594" w:rsidP="00C943CD">
            <w:pPr>
              <w:pStyle w:val="TableCopy"/>
              <w:jc w:val="right"/>
            </w:pPr>
            <w:r>
              <w:t>-0.8</w:t>
            </w:r>
          </w:p>
        </w:tc>
        <w:tc>
          <w:tcPr>
            <w:tcW w:w="1134" w:type="dxa"/>
          </w:tcPr>
          <w:p w14:paraId="1AB54654" w14:textId="77777777" w:rsidR="00643594" w:rsidRDefault="00643594" w:rsidP="00C943CD">
            <w:pPr>
              <w:pStyle w:val="TableCopy"/>
              <w:jc w:val="right"/>
            </w:pPr>
            <w:r>
              <w:t>^</w:t>
            </w:r>
          </w:p>
        </w:tc>
      </w:tr>
      <w:tr w:rsidR="00643594" w14:paraId="499116C7" w14:textId="77777777" w:rsidTr="00C943CD">
        <w:trPr>
          <w:trHeight w:val="60"/>
        </w:trPr>
        <w:tc>
          <w:tcPr>
            <w:tcW w:w="3823" w:type="dxa"/>
          </w:tcPr>
          <w:p w14:paraId="3CA1ACC8" w14:textId="77777777" w:rsidR="00643594" w:rsidRDefault="00643594" w:rsidP="00C943CD">
            <w:pPr>
              <w:pStyle w:val="TableCopy"/>
            </w:pPr>
            <w:r>
              <w:t xml:space="preserve">Road vehicle and driver regulation: new driver </w:t>
            </w:r>
            <w:proofErr w:type="spellStart"/>
            <w:r>
              <w:t>licences</w:t>
            </w:r>
            <w:proofErr w:type="spellEnd"/>
            <w:r>
              <w:t xml:space="preserve"> issued</w:t>
            </w:r>
          </w:p>
        </w:tc>
        <w:tc>
          <w:tcPr>
            <w:tcW w:w="1332" w:type="dxa"/>
          </w:tcPr>
          <w:p w14:paraId="216E3DA3" w14:textId="77777777" w:rsidR="00643594" w:rsidRDefault="00643594" w:rsidP="00C943CD">
            <w:pPr>
              <w:pStyle w:val="TableCopy"/>
              <w:jc w:val="right"/>
            </w:pPr>
            <w:r>
              <w:t>number (000)</w:t>
            </w:r>
          </w:p>
        </w:tc>
        <w:tc>
          <w:tcPr>
            <w:tcW w:w="1332" w:type="dxa"/>
          </w:tcPr>
          <w:p w14:paraId="1D3F6CE9" w14:textId="77777777" w:rsidR="00643594" w:rsidRDefault="00643594" w:rsidP="00C943CD">
            <w:pPr>
              <w:pStyle w:val="TableCopy"/>
              <w:jc w:val="right"/>
            </w:pPr>
            <w:r>
              <w:t>177</w:t>
            </w:r>
          </w:p>
        </w:tc>
        <w:tc>
          <w:tcPr>
            <w:tcW w:w="1333" w:type="dxa"/>
          </w:tcPr>
          <w:p w14:paraId="2541E031" w14:textId="77777777" w:rsidR="00643594" w:rsidRDefault="00643594" w:rsidP="00C943CD">
            <w:pPr>
              <w:pStyle w:val="TableCopy"/>
              <w:jc w:val="right"/>
            </w:pPr>
            <w:r>
              <w:t>190</w:t>
            </w:r>
          </w:p>
        </w:tc>
        <w:tc>
          <w:tcPr>
            <w:tcW w:w="1531" w:type="dxa"/>
          </w:tcPr>
          <w:p w14:paraId="6B427E75" w14:textId="77777777" w:rsidR="00643594" w:rsidRDefault="00643594" w:rsidP="00C943CD">
            <w:pPr>
              <w:pStyle w:val="TableCopy"/>
              <w:jc w:val="right"/>
            </w:pPr>
            <w:r>
              <w:t>-6.8</w:t>
            </w:r>
          </w:p>
        </w:tc>
        <w:tc>
          <w:tcPr>
            <w:tcW w:w="1134" w:type="dxa"/>
          </w:tcPr>
          <w:p w14:paraId="70FA335B" w14:textId="77777777" w:rsidR="00643594" w:rsidRDefault="00643594" w:rsidP="00C943CD">
            <w:pPr>
              <w:pStyle w:val="TableCopy"/>
              <w:jc w:val="right"/>
            </w:pPr>
            <w:r w:rsidRPr="00C11870">
              <w:rPr>
                <w:rFonts w:cs="Wingdings-Regular"/>
              </w:rPr>
              <w:t>#</w:t>
            </w:r>
          </w:p>
        </w:tc>
      </w:tr>
      <w:tr w:rsidR="00643594" w14:paraId="1C7E86C8" w14:textId="77777777" w:rsidTr="00C943CD">
        <w:trPr>
          <w:trHeight w:val="60"/>
        </w:trPr>
        <w:tc>
          <w:tcPr>
            <w:tcW w:w="10485" w:type="dxa"/>
            <w:gridSpan w:val="6"/>
          </w:tcPr>
          <w:p w14:paraId="5E23BFB6" w14:textId="77777777" w:rsidR="00643594" w:rsidRPr="0039214D" w:rsidRDefault="00643594" w:rsidP="00C943CD">
            <w:pPr>
              <w:pStyle w:val="TableCopy"/>
            </w:pPr>
            <w:r w:rsidRPr="0039214D">
              <w:rPr>
                <w:i/>
              </w:rPr>
              <w:t>Due to the introduction of the Motorcycle Graduated Licensing Scheme in April 2016 new safety restrictions and training requirements have been introduced to provide new riders with the most effective level of training and experience for on-road riding.</w:t>
            </w:r>
          </w:p>
        </w:tc>
      </w:tr>
      <w:tr w:rsidR="00643594" w14:paraId="665CD973" w14:textId="77777777" w:rsidTr="00C943CD">
        <w:trPr>
          <w:trHeight w:val="60"/>
        </w:trPr>
        <w:tc>
          <w:tcPr>
            <w:tcW w:w="3823" w:type="dxa"/>
          </w:tcPr>
          <w:p w14:paraId="3D055C15" w14:textId="77777777" w:rsidR="00643594" w:rsidRDefault="00643594" w:rsidP="00C943CD">
            <w:pPr>
              <w:pStyle w:val="TableCopy"/>
            </w:pPr>
            <w:r>
              <w:t>Road vehicle and driver regulation: new vehicle registrations issued</w:t>
            </w:r>
          </w:p>
        </w:tc>
        <w:tc>
          <w:tcPr>
            <w:tcW w:w="1332" w:type="dxa"/>
          </w:tcPr>
          <w:p w14:paraId="11AA58AA" w14:textId="77777777" w:rsidR="00643594" w:rsidRDefault="00643594" w:rsidP="00C943CD">
            <w:pPr>
              <w:pStyle w:val="TableCopy"/>
              <w:jc w:val="right"/>
            </w:pPr>
            <w:r>
              <w:t>number (000)</w:t>
            </w:r>
          </w:p>
        </w:tc>
        <w:tc>
          <w:tcPr>
            <w:tcW w:w="1332" w:type="dxa"/>
          </w:tcPr>
          <w:p w14:paraId="4F182CBA" w14:textId="77777777" w:rsidR="00643594" w:rsidRDefault="00643594" w:rsidP="00C943CD">
            <w:pPr>
              <w:pStyle w:val="TableCopy"/>
              <w:jc w:val="right"/>
            </w:pPr>
            <w:r>
              <w:t>601</w:t>
            </w:r>
          </w:p>
        </w:tc>
        <w:tc>
          <w:tcPr>
            <w:tcW w:w="1333" w:type="dxa"/>
          </w:tcPr>
          <w:p w14:paraId="6D78B389" w14:textId="77777777" w:rsidR="00643594" w:rsidRDefault="00643594" w:rsidP="00C943CD">
            <w:pPr>
              <w:pStyle w:val="TableCopy"/>
              <w:jc w:val="right"/>
            </w:pPr>
            <w:r>
              <w:t>593</w:t>
            </w:r>
          </w:p>
        </w:tc>
        <w:tc>
          <w:tcPr>
            <w:tcW w:w="1531" w:type="dxa"/>
          </w:tcPr>
          <w:p w14:paraId="4A8C720D" w14:textId="77777777" w:rsidR="00643594" w:rsidRDefault="00643594" w:rsidP="00C943CD">
            <w:pPr>
              <w:pStyle w:val="TableCopy"/>
              <w:jc w:val="right"/>
            </w:pPr>
            <w:r>
              <w:t>1.3</w:t>
            </w:r>
          </w:p>
        </w:tc>
        <w:tc>
          <w:tcPr>
            <w:tcW w:w="1134" w:type="dxa"/>
          </w:tcPr>
          <w:p w14:paraId="09002A21" w14:textId="77777777" w:rsidR="00643594" w:rsidRDefault="00643594" w:rsidP="00C943CD">
            <w:pPr>
              <w:pStyle w:val="TableCopy"/>
              <w:jc w:val="right"/>
            </w:pPr>
            <w:r w:rsidRPr="00C11870">
              <w:rPr>
                <w:rFonts w:cs="Wingdings-Regular"/>
              </w:rPr>
              <w:t>*</w:t>
            </w:r>
          </w:p>
        </w:tc>
      </w:tr>
      <w:tr w:rsidR="00643594" w14:paraId="6109928C" w14:textId="77777777" w:rsidTr="00C943CD">
        <w:trPr>
          <w:trHeight w:val="60"/>
        </w:trPr>
        <w:tc>
          <w:tcPr>
            <w:tcW w:w="3823" w:type="dxa"/>
          </w:tcPr>
          <w:p w14:paraId="130F0A17" w14:textId="77777777" w:rsidR="00643594" w:rsidRDefault="00643594" w:rsidP="00C943CD">
            <w:pPr>
              <w:pStyle w:val="TableCopy"/>
            </w:pPr>
            <w:r>
              <w:t>Road vehicle and driver regulation: vehicle and driver information requests, including toll operator and council requests, processed</w:t>
            </w:r>
          </w:p>
        </w:tc>
        <w:tc>
          <w:tcPr>
            <w:tcW w:w="1332" w:type="dxa"/>
          </w:tcPr>
          <w:p w14:paraId="4302CAC1" w14:textId="77777777" w:rsidR="00643594" w:rsidRDefault="00643594" w:rsidP="00C943CD">
            <w:pPr>
              <w:pStyle w:val="TableCopy"/>
              <w:jc w:val="right"/>
            </w:pPr>
            <w:r>
              <w:t>number (000)</w:t>
            </w:r>
          </w:p>
        </w:tc>
        <w:tc>
          <w:tcPr>
            <w:tcW w:w="1332" w:type="dxa"/>
          </w:tcPr>
          <w:p w14:paraId="5D292301" w14:textId="77777777" w:rsidR="00643594" w:rsidRDefault="00643594" w:rsidP="00C943CD">
            <w:pPr>
              <w:pStyle w:val="TableCopy"/>
              <w:jc w:val="right"/>
            </w:pPr>
            <w:r>
              <w:t>3,689</w:t>
            </w:r>
          </w:p>
        </w:tc>
        <w:tc>
          <w:tcPr>
            <w:tcW w:w="1333" w:type="dxa"/>
          </w:tcPr>
          <w:p w14:paraId="0E30D5DA" w14:textId="77777777" w:rsidR="00643594" w:rsidRDefault="00643594" w:rsidP="00C943CD">
            <w:pPr>
              <w:pStyle w:val="TableCopy"/>
              <w:jc w:val="right"/>
            </w:pPr>
            <w:r>
              <w:t>3,922</w:t>
            </w:r>
          </w:p>
        </w:tc>
        <w:tc>
          <w:tcPr>
            <w:tcW w:w="1531" w:type="dxa"/>
          </w:tcPr>
          <w:p w14:paraId="0288C2AC" w14:textId="77777777" w:rsidR="00643594" w:rsidRDefault="00643594" w:rsidP="00C943CD">
            <w:pPr>
              <w:pStyle w:val="TableCopy"/>
              <w:jc w:val="right"/>
            </w:pPr>
            <w:r>
              <w:t>-5.9</w:t>
            </w:r>
          </w:p>
        </w:tc>
        <w:tc>
          <w:tcPr>
            <w:tcW w:w="1134" w:type="dxa"/>
          </w:tcPr>
          <w:p w14:paraId="53A0F5FB" w14:textId="77777777" w:rsidR="00643594" w:rsidRDefault="00643594" w:rsidP="00C943CD">
            <w:pPr>
              <w:pStyle w:val="TableCopy"/>
              <w:jc w:val="right"/>
            </w:pPr>
            <w:r w:rsidRPr="00C11870">
              <w:rPr>
                <w:rFonts w:cs="Wingdings-Regular"/>
              </w:rPr>
              <w:t>#</w:t>
            </w:r>
          </w:p>
        </w:tc>
      </w:tr>
      <w:tr w:rsidR="00643594" w14:paraId="2F2B1D2E" w14:textId="77777777" w:rsidTr="00C943CD">
        <w:trPr>
          <w:trHeight w:val="60"/>
        </w:trPr>
        <w:tc>
          <w:tcPr>
            <w:tcW w:w="10485" w:type="dxa"/>
            <w:gridSpan w:val="6"/>
          </w:tcPr>
          <w:p w14:paraId="4747F913" w14:textId="77777777" w:rsidR="00643594" w:rsidRPr="0039214D" w:rsidRDefault="00643594" w:rsidP="00C943CD">
            <w:pPr>
              <w:pStyle w:val="TableCopy"/>
            </w:pPr>
            <w:r w:rsidRPr="0039214D">
              <w:rPr>
                <w:i/>
              </w:rPr>
              <w:t xml:space="preserve">Due to reduction in demand for information requests from </w:t>
            </w:r>
            <w:proofErr w:type="spellStart"/>
            <w:r w:rsidRPr="0039214D">
              <w:rPr>
                <w:i/>
              </w:rPr>
              <w:t>CityLink</w:t>
            </w:r>
            <w:proofErr w:type="spellEnd"/>
            <w:r w:rsidRPr="0039214D">
              <w:rPr>
                <w:i/>
              </w:rPr>
              <w:t xml:space="preserve"> and </w:t>
            </w:r>
            <w:proofErr w:type="spellStart"/>
            <w:r w:rsidRPr="0039214D">
              <w:rPr>
                <w:i/>
              </w:rPr>
              <w:t>EastLink</w:t>
            </w:r>
            <w:proofErr w:type="spellEnd"/>
            <w:r w:rsidRPr="0039214D">
              <w:rPr>
                <w:i/>
              </w:rPr>
              <w:t>.</w:t>
            </w:r>
          </w:p>
        </w:tc>
      </w:tr>
      <w:tr w:rsidR="00643594" w14:paraId="7F1EB3B4" w14:textId="77777777" w:rsidTr="00C943CD">
        <w:trPr>
          <w:trHeight w:val="60"/>
        </w:trPr>
        <w:tc>
          <w:tcPr>
            <w:tcW w:w="3823" w:type="dxa"/>
          </w:tcPr>
          <w:p w14:paraId="240B27EF" w14:textId="77777777" w:rsidR="00643594" w:rsidRDefault="00643594" w:rsidP="00C943CD">
            <w:pPr>
              <w:pStyle w:val="TableCopy"/>
            </w:pPr>
            <w:r>
              <w:t>Road vehicle and driver regulation: vehicle registration transfers</w:t>
            </w:r>
          </w:p>
        </w:tc>
        <w:tc>
          <w:tcPr>
            <w:tcW w:w="1332" w:type="dxa"/>
          </w:tcPr>
          <w:p w14:paraId="5B07B478" w14:textId="77777777" w:rsidR="00643594" w:rsidRDefault="00643594" w:rsidP="00C943CD">
            <w:pPr>
              <w:pStyle w:val="TableCopy"/>
              <w:jc w:val="right"/>
            </w:pPr>
            <w:r>
              <w:t>number (000)</w:t>
            </w:r>
          </w:p>
        </w:tc>
        <w:tc>
          <w:tcPr>
            <w:tcW w:w="1332" w:type="dxa"/>
          </w:tcPr>
          <w:p w14:paraId="51A345B8" w14:textId="77777777" w:rsidR="00643594" w:rsidRDefault="00643594" w:rsidP="00C943CD">
            <w:pPr>
              <w:pStyle w:val="TableCopy"/>
              <w:jc w:val="right"/>
            </w:pPr>
            <w:r>
              <w:t>914</w:t>
            </w:r>
          </w:p>
        </w:tc>
        <w:tc>
          <w:tcPr>
            <w:tcW w:w="1333" w:type="dxa"/>
          </w:tcPr>
          <w:p w14:paraId="7FB693C8" w14:textId="77777777" w:rsidR="00643594" w:rsidRDefault="00643594" w:rsidP="00C943CD">
            <w:pPr>
              <w:pStyle w:val="TableCopy"/>
              <w:jc w:val="right"/>
            </w:pPr>
            <w:r>
              <w:t>900</w:t>
            </w:r>
          </w:p>
        </w:tc>
        <w:tc>
          <w:tcPr>
            <w:tcW w:w="1531" w:type="dxa"/>
          </w:tcPr>
          <w:p w14:paraId="1A506E19" w14:textId="77777777" w:rsidR="00643594" w:rsidRDefault="00643594" w:rsidP="00C943CD">
            <w:pPr>
              <w:pStyle w:val="TableCopy"/>
              <w:jc w:val="right"/>
            </w:pPr>
            <w:r>
              <w:t>1.6</w:t>
            </w:r>
          </w:p>
        </w:tc>
        <w:tc>
          <w:tcPr>
            <w:tcW w:w="1134" w:type="dxa"/>
          </w:tcPr>
          <w:p w14:paraId="1A9C7419" w14:textId="77777777" w:rsidR="00643594" w:rsidRDefault="00643594" w:rsidP="00C943CD">
            <w:pPr>
              <w:pStyle w:val="TableCopy"/>
              <w:jc w:val="right"/>
            </w:pPr>
            <w:r w:rsidRPr="00C11870">
              <w:rPr>
                <w:rFonts w:cs="Wingdings-Regular"/>
              </w:rPr>
              <w:t>*</w:t>
            </w:r>
          </w:p>
        </w:tc>
      </w:tr>
      <w:tr w:rsidR="00643594" w14:paraId="3DA0AE21" w14:textId="77777777" w:rsidTr="00C943CD">
        <w:trPr>
          <w:trHeight w:val="60"/>
        </w:trPr>
        <w:tc>
          <w:tcPr>
            <w:tcW w:w="3823" w:type="dxa"/>
          </w:tcPr>
          <w:p w14:paraId="57E0EB50" w14:textId="77777777" w:rsidR="00643594" w:rsidRDefault="00643594" w:rsidP="00C943CD">
            <w:pPr>
              <w:pStyle w:val="TableCopy"/>
            </w:pPr>
            <w:r>
              <w:t>Road vehicle and driver regulation: vehicle registrations renewed</w:t>
            </w:r>
          </w:p>
        </w:tc>
        <w:tc>
          <w:tcPr>
            <w:tcW w:w="1332" w:type="dxa"/>
          </w:tcPr>
          <w:p w14:paraId="6AB03DB1" w14:textId="77777777" w:rsidR="00643594" w:rsidRDefault="00643594" w:rsidP="00C943CD">
            <w:pPr>
              <w:pStyle w:val="TableCopy"/>
              <w:jc w:val="right"/>
            </w:pPr>
            <w:r>
              <w:t>number (000)</w:t>
            </w:r>
          </w:p>
        </w:tc>
        <w:tc>
          <w:tcPr>
            <w:tcW w:w="1332" w:type="dxa"/>
          </w:tcPr>
          <w:p w14:paraId="063BA325" w14:textId="77777777" w:rsidR="00643594" w:rsidRDefault="00643594" w:rsidP="00C943CD">
            <w:pPr>
              <w:pStyle w:val="TableCopy"/>
              <w:jc w:val="right"/>
            </w:pPr>
            <w:r>
              <w:t>5,698</w:t>
            </w:r>
          </w:p>
        </w:tc>
        <w:tc>
          <w:tcPr>
            <w:tcW w:w="1333" w:type="dxa"/>
          </w:tcPr>
          <w:p w14:paraId="38EE6EE0" w14:textId="77777777" w:rsidR="00643594" w:rsidRDefault="00643594" w:rsidP="00C943CD">
            <w:pPr>
              <w:pStyle w:val="TableCopy"/>
              <w:jc w:val="right"/>
            </w:pPr>
            <w:r>
              <w:t>5,600</w:t>
            </w:r>
          </w:p>
        </w:tc>
        <w:tc>
          <w:tcPr>
            <w:tcW w:w="1531" w:type="dxa"/>
          </w:tcPr>
          <w:p w14:paraId="2E205633" w14:textId="77777777" w:rsidR="00643594" w:rsidRDefault="00643594" w:rsidP="00C943CD">
            <w:pPr>
              <w:pStyle w:val="TableCopy"/>
              <w:jc w:val="right"/>
            </w:pPr>
            <w:r>
              <w:t>1.8</w:t>
            </w:r>
          </w:p>
        </w:tc>
        <w:tc>
          <w:tcPr>
            <w:tcW w:w="1134" w:type="dxa"/>
          </w:tcPr>
          <w:p w14:paraId="2997BFAA" w14:textId="77777777" w:rsidR="00643594" w:rsidRDefault="00643594" w:rsidP="00C943CD">
            <w:pPr>
              <w:pStyle w:val="TableCopy"/>
              <w:jc w:val="right"/>
            </w:pPr>
            <w:r w:rsidRPr="00C11870">
              <w:rPr>
                <w:rFonts w:cs="Wingdings-Regular"/>
              </w:rPr>
              <w:t>*</w:t>
            </w:r>
          </w:p>
        </w:tc>
      </w:tr>
      <w:tr w:rsidR="00643594" w14:paraId="2F595AED" w14:textId="77777777" w:rsidTr="00C943CD">
        <w:trPr>
          <w:trHeight w:val="60"/>
        </w:trPr>
        <w:tc>
          <w:tcPr>
            <w:tcW w:w="3823" w:type="dxa"/>
          </w:tcPr>
          <w:p w14:paraId="58450BDE" w14:textId="77777777" w:rsidR="00643594" w:rsidRDefault="00643594" w:rsidP="00C943CD">
            <w:r>
              <w:t xml:space="preserve">Safety audits of bus operators conducted in accordance with </w:t>
            </w:r>
            <w:r w:rsidRPr="007A36B2">
              <w:rPr>
                <w:i/>
              </w:rPr>
              <w:t>Bus Safety Act 2009</w:t>
            </w:r>
            <w:r>
              <w:t xml:space="preserve"> (Vic) requirements</w:t>
            </w:r>
          </w:p>
        </w:tc>
        <w:tc>
          <w:tcPr>
            <w:tcW w:w="1332" w:type="dxa"/>
          </w:tcPr>
          <w:p w14:paraId="6BE5225B" w14:textId="77777777" w:rsidR="00643594" w:rsidRDefault="00643594" w:rsidP="00C943CD">
            <w:pPr>
              <w:pStyle w:val="TableCopy"/>
              <w:jc w:val="right"/>
            </w:pPr>
            <w:r>
              <w:t>number</w:t>
            </w:r>
          </w:p>
        </w:tc>
        <w:tc>
          <w:tcPr>
            <w:tcW w:w="1332" w:type="dxa"/>
          </w:tcPr>
          <w:p w14:paraId="5063EDAD" w14:textId="77777777" w:rsidR="00643594" w:rsidRDefault="00643594" w:rsidP="00C943CD">
            <w:pPr>
              <w:pStyle w:val="TableCopy"/>
              <w:jc w:val="right"/>
            </w:pPr>
            <w:r>
              <w:t>1,027</w:t>
            </w:r>
          </w:p>
        </w:tc>
        <w:tc>
          <w:tcPr>
            <w:tcW w:w="1333" w:type="dxa"/>
          </w:tcPr>
          <w:p w14:paraId="24A1DFFD" w14:textId="77777777" w:rsidR="00643594" w:rsidRDefault="00643594" w:rsidP="00C943CD">
            <w:pPr>
              <w:pStyle w:val="TableCopy"/>
              <w:jc w:val="right"/>
            </w:pPr>
            <w:r>
              <w:t>560</w:t>
            </w:r>
          </w:p>
        </w:tc>
        <w:tc>
          <w:tcPr>
            <w:tcW w:w="1531" w:type="dxa"/>
          </w:tcPr>
          <w:p w14:paraId="711AB417" w14:textId="77777777" w:rsidR="00643594" w:rsidRDefault="00643594" w:rsidP="00C943CD">
            <w:pPr>
              <w:pStyle w:val="TableCopy"/>
              <w:jc w:val="right"/>
            </w:pPr>
            <w:r>
              <w:t>83.4</w:t>
            </w:r>
          </w:p>
        </w:tc>
        <w:tc>
          <w:tcPr>
            <w:tcW w:w="1134" w:type="dxa"/>
          </w:tcPr>
          <w:p w14:paraId="287BC5A0" w14:textId="77777777" w:rsidR="00643594" w:rsidRDefault="00643594" w:rsidP="00C943CD">
            <w:pPr>
              <w:pStyle w:val="TableCopy"/>
              <w:jc w:val="right"/>
            </w:pPr>
            <w:r w:rsidRPr="00C11870">
              <w:rPr>
                <w:rFonts w:cs="Wingdings-Regular"/>
              </w:rPr>
              <w:t>*</w:t>
            </w:r>
          </w:p>
        </w:tc>
      </w:tr>
      <w:tr w:rsidR="00643594" w14:paraId="70FCC075" w14:textId="77777777" w:rsidTr="00C943CD">
        <w:trPr>
          <w:trHeight w:val="60"/>
        </w:trPr>
        <w:tc>
          <w:tcPr>
            <w:tcW w:w="10485" w:type="dxa"/>
            <w:gridSpan w:val="6"/>
          </w:tcPr>
          <w:p w14:paraId="1201FABC" w14:textId="77777777" w:rsidR="00643594" w:rsidRPr="0039214D" w:rsidRDefault="00643594" w:rsidP="00C943CD">
            <w:pPr>
              <w:pStyle w:val="TableCopy"/>
            </w:pPr>
            <w:r w:rsidRPr="0039214D">
              <w:rPr>
                <w:i/>
              </w:rPr>
              <w:t>Due to an external audit provider conducting additional safety audits.</w:t>
            </w:r>
          </w:p>
        </w:tc>
      </w:tr>
      <w:tr w:rsidR="00643594" w14:paraId="3B53C764" w14:textId="77777777" w:rsidTr="00C943CD">
        <w:trPr>
          <w:trHeight w:val="60"/>
        </w:trPr>
        <w:tc>
          <w:tcPr>
            <w:tcW w:w="3823" w:type="dxa"/>
          </w:tcPr>
          <w:p w14:paraId="2B703141" w14:textId="77777777" w:rsidR="00643594" w:rsidRDefault="00643594" w:rsidP="00C943CD">
            <w:pPr>
              <w:pStyle w:val="TableCopy"/>
            </w:pPr>
            <w:r>
              <w:t>Security and emergency management exercises coordinated or contributed to by the department</w:t>
            </w:r>
          </w:p>
        </w:tc>
        <w:tc>
          <w:tcPr>
            <w:tcW w:w="1332" w:type="dxa"/>
          </w:tcPr>
          <w:p w14:paraId="0A1E620F" w14:textId="77777777" w:rsidR="00643594" w:rsidRDefault="00643594" w:rsidP="00C943CD">
            <w:pPr>
              <w:pStyle w:val="TableCopy"/>
              <w:jc w:val="right"/>
            </w:pPr>
            <w:r>
              <w:t>number</w:t>
            </w:r>
          </w:p>
        </w:tc>
        <w:tc>
          <w:tcPr>
            <w:tcW w:w="1332" w:type="dxa"/>
          </w:tcPr>
          <w:p w14:paraId="4AA48BF3" w14:textId="77777777" w:rsidR="00643594" w:rsidRDefault="00643594" w:rsidP="00C943CD">
            <w:pPr>
              <w:pStyle w:val="TableCopy"/>
              <w:jc w:val="right"/>
            </w:pPr>
            <w:r>
              <w:t>8</w:t>
            </w:r>
          </w:p>
        </w:tc>
        <w:tc>
          <w:tcPr>
            <w:tcW w:w="1333" w:type="dxa"/>
          </w:tcPr>
          <w:p w14:paraId="2599D374" w14:textId="77777777" w:rsidR="00643594" w:rsidRDefault="00643594" w:rsidP="00C943CD">
            <w:pPr>
              <w:pStyle w:val="TableCopy"/>
              <w:jc w:val="right"/>
            </w:pPr>
            <w:r>
              <w:t>8</w:t>
            </w:r>
          </w:p>
        </w:tc>
        <w:tc>
          <w:tcPr>
            <w:tcW w:w="1531" w:type="dxa"/>
          </w:tcPr>
          <w:p w14:paraId="1951CB61" w14:textId="77777777" w:rsidR="00643594" w:rsidRDefault="00643594" w:rsidP="00C943CD">
            <w:pPr>
              <w:pStyle w:val="TableCopy"/>
              <w:jc w:val="right"/>
            </w:pPr>
            <w:r>
              <w:t>0.0</w:t>
            </w:r>
          </w:p>
        </w:tc>
        <w:tc>
          <w:tcPr>
            <w:tcW w:w="1134" w:type="dxa"/>
          </w:tcPr>
          <w:p w14:paraId="71F41197" w14:textId="77777777" w:rsidR="00643594" w:rsidRDefault="00643594" w:rsidP="00C943CD">
            <w:pPr>
              <w:pStyle w:val="TableCopy"/>
              <w:jc w:val="right"/>
            </w:pPr>
            <w:r w:rsidRPr="00C11870">
              <w:rPr>
                <w:rFonts w:cs="Wingdings-Regular"/>
              </w:rPr>
              <w:t>*</w:t>
            </w:r>
          </w:p>
        </w:tc>
      </w:tr>
      <w:tr w:rsidR="00643594" w14:paraId="7B7E591F" w14:textId="77777777" w:rsidTr="00C943CD">
        <w:trPr>
          <w:trHeight w:val="60"/>
        </w:trPr>
        <w:tc>
          <w:tcPr>
            <w:tcW w:w="10485" w:type="dxa"/>
            <w:gridSpan w:val="6"/>
          </w:tcPr>
          <w:p w14:paraId="181512C9" w14:textId="77777777" w:rsidR="00643594" w:rsidRPr="0039214D" w:rsidRDefault="00643594" w:rsidP="00C943CD">
            <w:pPr>
              <w:pStyle w:val="TableCopy"/>
            </w:pPr>
            <w:r w:rsidRPr="0039214D">
              <w:rPr>
                <w:i/>
              </w:rPr>
              <w:t>The energy component of this measure has been transferred to the Department of Environment, Land, Water and Planning (DELWP) as a result of a machinery of government administrative restructure from 1 July 2016.</w:t>
            </w:r>
          </w:p>
        </w:tc>
      </w:tr>
      <w:tr w:rsidR="00643594" w14:paraId="26FDD231" w14:textId="77777777" w:rsidTr="00C943CD">
        <w:trPr>
          <w:trHeight w:val="60"/>
        </w:trPr>
        <w:tc>
          <w:tcPr>
            <w:tcW w:w="3823" w:type="dxa"/>
          </w:tcPr>
          <w:p w14:paraId="392DEBA1" w14:textId="77777777" w:rsidR="00643594" w:rsidRDefault="00643594" w:rsidP="00C943CD">
            <w:pPr>
              <w:pStyle w:val="TableCopy"/>
            </w:pPr>
            <w:r>
              <w:t>Transport and marine safety investigations: proportion of notified accidents with passenger fatalities and/or multiple serious passenger injuries investigated</w:t>
            </w:r>
          </w:p>
        </w:tc>
        <w:tc>
          <w:tcPr>
            <w:tcW w:w="1332" w:type="dxa"/>
          </w:tcPr>
          <w:p w14:paraId="31B55296" w14:textId="77777777" w:rsidR="00643594" w:rsidRDefault="00643594" w:rsidP="00C943CD">
            <w:pPr>
              <w:pStyle w:val="TableCopy"/>
              <w:jc w:val="right"/>
            </w:pPr>
            <w:r>
              <w:t>per cent</w:t>
            </w:r>
          </w:p>
        </w:tc>
        <w:tc>
          <w:tcPr>
            <w:tcW w:w="1332" w:type="dxa"/>
          </w:tcPr>
          <w:p w14:paraId="142E08D4" w14:textId="77777777" w:rsidR="00643594" w:rsidRDefault="00643594" w:rsidP="00C943CD">
            <w:pPr>
              <w:pStyle w:val="TableCopy"/>
              <w:jc w:val="right"/>
            </w:pPr>
            <w:r>
              <w:t>100</w:t>
            </w:r>
          </w:p>
        </w:tc>
        <w:tc>
          <w:tcPr>
            <w:tcW w:w="1333" w:type="dxa"/>
          </w:tcPr>
          <w:p w14:paraId="451579AB" w14:textId="77777777" w:rsidR="00643594" w:rsidRDefault="00643594" w:rsidP="00C943CD">
            <w:pPr>
              <w:pStyle w:val="TableCopy"/>
              <w:jc w:val="right"/>
            </w:pPr>
            <w:r>
              <w:t>100</w:t>
            </w:r>
          </w:p>
        </w:tc>
        <w:tc>
          <w:tcPr>
            <w:tcW w:w="1531" w:type="dxa"/>
          </w:tcPr>
          <w:p w14:paraId="63E967FD" w14:textId="77777777" w:rsidR="00643594" w:rsidRDefault="00643594" w:rsidP="00C943CD">
            <w:pPr>
              <w:pStyle w:val="TableCopy"/>
              <w:jc w:val="right"/>
            </w:pPr>
            <w:r>
              <w:t>0.0</w:t>
            </w:r>
          </w:p>
        </w:tc>
        <w:tc>
          <w:tcPr>
            <w:tcW w:w="1134" w:type="dxa"/>
          </w:tcPr>
          <w:p w14:paraId="0C475112" w14:textId="77777777" w:rsidR="00643594" w:rsidRDefault="00643594" w:rsidP="00C943CD">
            <w:pPr>
              <w:pStyle w:val="TableCopy"/>
              <w:jc w:val="right"/>
            </w:pPr>
            <w:r w:rsidRPr="00C11870">
              <w:rPr>
                <w:rFonts w:cs="Wingdings-Regular"/>
              </w:rPr>
              <w:t>*</w:t>
            </w:r>
          </w:p>
        </w:tc>
      </w:tr>
      <w:tr w:rsidR="00643594" w14:paraId="1EDEA238" w14:textId="77777777" w:rsidTr="00C943CD">
        <w:trPr>
          <w:trHeight w:val="60"/>
        </w:trPr>
        <w:tc>
          <w:tcPr>
            <w:tcW w:w="10485" w:type="dxa"/>
            <w:gridSpan w:val="6"/>
          </w:tcPr>
          <w:p w14:paraId="7275738B" w14:textId="77777777" w:rsidR="00643594" w:rsidRPr="0039214D" w:rsidRDefault="00643594" w:rsidP="00C943CD">
            <w:pPr>
              <w:pStyle w:val="TableCopy"/>
            </w:pPr>
            <w:r>
              <w:rPr>
                <w:b/>
              </w:rPr>
              <w:t>Quality</w:t>
            </w:r>
          </w:p>
        </w:tc>
      </w:tr>
      <w:tr w:rsidR="00643594" w14:paraId="113C74B6" w14:textId="77777777" w:rsidTr="00C943CD">
        <w:trPr>
          <w:trHeight w:val="60"/>
        </w:trPr>
        <w:tc>
          <w:tcPr>
            <w:tcW w:w="3823" w:type="dxa"/>
          </w:tcPr>
          <w:p w14:paraId="5E020899" w14:textId="77777777" w:rsidR="00643594" w:rsidRDefault="00643594" w:rsidP="00C943CD">
            <w:pPr>
              <w:pStyle w:val="TableCopy"/>
            </w:pPr>
            <w:r>
              <w:t>Commercial maritime duty holders other than vessel owners and operators audited in accordance with legislative requirements and timelines</w:t>
            </w:r>
          </w:p>
        </w:tc>
        <w:tc>
          <w:tcPr>
            <w:tcW w:w="1332" w:type="dxa"/>
          </w:tcPr>
          <w:p w14:paraId="0F10AFA6" w14:textId="77777777" w:rsidR="00643594" w:rsidRDefault="00643594" w:rsidP="00C943CD">
            <w:pPr>
              <w:pStyle w:val="TableCopy"/>
              <w:jc w:val="right"/>
            </w:pPr>
            <w:r>
              <w:t>per cent</w:t>
            </w:r>
          </w:p>
        </w:tc>
        <w:tc>
          <w:tcPr>
            <w:tcW w:w="1332" w:type="dxa"/>
          </w:tcPr>
          <w:p w14:paraId="0E2F3386" w14:textId="77777777" w:rsidR="00643594" w:rsidRDefault="00643594" w:rsidP="00C943CD">
            <w:pPr>
              <w:pStyle w:val="TableCopy"/>
              <w:jc w:val="right"/>
            </w:pPr>
            <w:r>
              <w:t>100</w:t>
            </w:r>
          </w:p>
        </w:tc>
        <w:tc>
          <w:tcPr>
            <w:tcW w:w="1333" w:type="dxa"/>
          </w:tcPr>
          <w:p w14:paraId="43D84258" w14:textId="77777777" w:rsidR="00643594" w:rsidRDefault="00643594" w:rsidP="00C943CD">
            <w:pPr>
              <w:pStyle w:val="TableCopy"/>
              <w:jc w:val="right"/>
            </w:pPr>
            <w:r>
              <w:t>100</w:t>
            </w:r>
          </w:p>
        </w:tc>
        <w:tc>
          <w:tcPr>
            <w:tcW w:w="1531" w:type="dxa"/>
          </w:tcPr>
          <w:p w14:paraId="5A75F951" w14:textId="77777777" w:rsidR="00643594" w:rsidRDefault="00643594" w:rsidP="00C943CD">
            <w:pPr>
              <w:pStyle w:val="TableCopy"/>
              <w:jc w:val="right"/>
            </w:pPr>
            <w:r>
              <w:t>0.0</w:t>
            </w:r>
          </w:p>
        </w:tc>
        <w:tc>
          <w:tcPr>
            <w:tcW w:w="1134" w:type="dxa"/>
          </w:tcPr>
          <w:p w14:paraId="7AEA7FF9" w14:textId="77777777" w:rsidR="00643594" w:rsidRDefault="00643594" w:rsidP="00C943CD">
            <w:pPr>
              <w:pStyle w:val="TableCopy"/>
              <w:jc w:val="right"/>
            </w:pPr>
            <w:r w:rsidRPr="00C11870">
              <w:rPr>
                <w:rFonts w:cs="Wingdings-Regular"/>
              </w:rPr>
              <w:t>*</w:t>
            </w:r>
          </w:p>
        </w:tc>
      </w:tr>
      <w:tr w:rsidR="00643594" w14:paraId="67070658" w14:textId="77777777" w:rsidTr="00C943CD">
        <w:trPr>
          <w:trHeight w:val="60"/>
        </w:trPr>
        <w:tc>
          <w:tcPr>
            <w:tcW w:w="3823" w:type="dxa"/>
          </w:tcPr>
          <w:p w14:paraId="57562A54" w14:textId="77777777" w:rsidR="00643594" w:rsidRDefault="00643594" w:rsidP="00C943CD">
            <w:pPr>
              <w:pStyle w:val="TableCopy"/>
            </w:pPr>
            <w:r>
              <w:t>Commercial vessel compliance and enforcement actions undertaken in accordance with national regulation and timelines</w:t>
            </w:r>
          </w:p>
        </w:tc>
        <w:tc>
          <w:tcPr>
            <w:tcW w:w="1332" w:type="dxa"/>
          </w:tcPr>
          <w:p w14:paraId="1FA2CBE8" w14:textId="77777777" w:rsidR="00643594" w:rsidRDefault="00643594" w:rsidP="00C943CD">
            <w:pPr>
              <w:pStyle w:val="TableCopy"/>
              <w:jc w:val="right"/>
            </w:pPr>
            <w:r>
              <w:t>per cent</w:t>
            </w:r>
          </w:p>
        </w:tc>
        <w:tc>
          <w:tcPr>
            <w:tcW w:w="1332" w:type="dxa"/>
          </w:tcPr>
          <w:p w14:paraId="437552A1" w14:textId="77777777" w:rsidR="00643594" w:rsidRDefault="00643594" w:rsidP="00C943CD">
            <w:pPr>
              <w:pStyle w:val="TableCopy"/>
              <w:jc w:val="right"/>
            </w:pPr>
            <w:r>
              <w:t>100</w:t>
            </w:r>
          </w:p>
        </w:tc>
        <w:tc>
          <w:tcPr>
            <w:tcW w:w="1333" w:type="dxa"/>
          </w:tcPr>
          <w:p w14:paraId="06EFD20B" w14:textId="77777777" w:rsidR="00643594" w:rsidRDefault="00643594" w:rsidP="00C943CD">
            <w:pPr>
              <w:pStyle w:val="TableCopy"/>
              <w:jc w:val="right"/>
            </w:pPr>
            <w:r>
              <w:t>100</w:t>
            </w:r>
          </w:p>
        </w:tc>
        <w:tc>
          <w:tcPr>
            <w:tcW w:w="1531" w:type="dxa"/>
          </w:tcPr>
          <w:p w14:paraId="3959A486" w14:textId="77777777" w:rsidR="00643594" w:rsidRDefault="00643594" w:rsidP="00C943CD">
            <w:pPr>
              <w:pStyle w:val="TableCopy"/>
              <w:jc w:val="right"/>
            </w:pPr>
            <w:r>
              <w:t>0.0</w:t>
            </w:r>
          </w:p>
        </w:tc>
        <w:tc>
          <w:tcPr>
            <w:tcW w:w="1134" w:type="dxa"/>
          </w:tcPr>
          <w:p w14:paraId="3F0968D2" w14:textId="77777777" w:rsidR="00643594" w:rsidRDefault="00643594" w:rsidP="00C943CD">
            <w:pPr>
              <w:pStyle w:val="TableCopy"/>
              <w:jc w:val="right"/>
            </w:pPr>
            <w:r w:rsidRPr="00C11870">
              <w:rPr>
                <w:rFonts w:cs="Wingdings-Regular"/>
              </w:rPr>
              <w:t>*</w:t>
            </w:r>
          </w:p>
        </w:tc>
      </w:tr>
      <w:tr w:rsidR="00643594" w14:paraId="6FEB2D7C" w14:textId="77777777" w:rsidTr="00C943CD">
        <w:trPr>
          <w:trHeight w:val="60"/>
        </w:trPr>
        <w:tc>
          <w:tcPr>
            <w:tcW w:w="3823" w:type="dxa"/>
          </w:tcPr>
          <w:p w14:paraId="138B57CE" w14:textId="77777777" w:rsidR="00643594" w:rsidRDefault="00643594" w:rsidP="00C943CD">
            <w:pPr>
              <w:pStyle w:val="TableCopy"/>
            </w:pPr>
            <w:r>
              <w:t>Compliance inspections of vessel operating and zoning rules in designated Victorian waterways conducted in accordance with annual audit plan</w:t>
            </w:r>
          </w:p>
        </w:tc>
        <w:tc>
          <w:tcPr>
            <w:tcW w:w="1332" w:type="dxa"/>
          </w:tcPr>
          <w:p w14:paraId="63B43AA6" w14:textId="77777777" w:rsidR="00643594" w:rsidRDefault="00643594" w:rsidP="00C943CD">
            <w:pPr>
              <w:pStyle w:val="TableCopy"/>
              <w:jc w:val="right"/>
            </w:pPr>
            <w:r>
              <w:t>per cent</w:t>
            </w:r>
          </w:p>
        </w:tc>
        <w:tc>
          <w:tcPr>
            <w:tcW w:w="1332" w:type="dxa"/>
          </w:tcPr>
          <w:p w14:paraId="143AD0B8" w14:textId="77777777" w:rsidR="00643594" w:rsidRDefault="00643594" w:rsidP="00C943CD">
            <w:pPr>
              <w:pStyle w:val="TableCopy"/>
              <w:jc w:val="right"/>
            </w:pPr>
            <w:r>
              <w:t>100</w:t>
            </w:r>
          </w:p>
        </w:tc>
        <w:tc>
          <w:tcPr>
            <w:tcW w:w="1333" w:type="dxa"/>
          </w:tcPr>
          <w:p w14:paraId="2F65D13A" w14:textId="77777777" w:rsidR="00643594" w:rsidRDefault="00643594" w:rsidP="00C943CD">
            <w:pPr>
              <w:pStyle w:val="TableCopy"/>
              <w:jc w:val="right"/>
            </w:pPr>
            <w:r>
              <w:t>100</w:t>
            </w:r>
          </w:p>
        </w:tc>
        <w:tc>
          <w:tcPr>
            <w:tcW w:w="1531" w:type="dxa"/>
          </w:tcPr>
          <w:p w14:paraId="70186241" w14:textId="77777777" w:rsidR="00643594" w:rsidRDefault="00643594" w:rsidP="00C943CD">
            <w:pPr>
              <w:pStyle w:val="TableCopy"/>
              <w:jc w:val="right"/>
            </w:pPr>
            <w:r>
              <w:t>0.0</w:t>
            </w:r>
          </w:p>
        </w:tc>
        <w:tc>
          <w:tcPr>
            <w:tcW w:w="1134" w:type="dxa"/>
          </w:tcPr>
          <w:p w14:paraId="727E3CB0" w14:textId="77777777" w:rsidR="00643594" w:rsidRDefault="00643594" w:rsidP="00C943CD">
            <w:pPr>
              <w:pStyle w:val="TableCopy"/>
              <w:jc w:val="right"/>
            </w:pPr>
            <w:r w:rsidRPr="00C11870">
              <w:rPr>
                <w:rFonts w:cs="Wingdings-Regular"/>
              </w:rPr>
              <w:t>*</w:t>
            </w:r>
          </w:p>
        </w:tc>
      </w:tr>
      <w:tr w:rsidR="00643594" w14:paraId="69B85DDF" w14:textId="77777777" w:rsidTr="00C943CD">
        <w:trPr>
          <w:trHeight w:val="60"/>
        </w:trPr>
        <w:tc>
          <w:tcPr>
            <w:tcW w:w="3823" w:type="dxa"/>
          </w:tcPr>
          <w:p w14:paraId="2C3CF080" w14:textId="77777777" w:rsidR="00643594" w:rsidRDefault="00643594" w:rsidP="00C943CD">
            <w:pPr>
              <w:pStyle w:val="TableCopy"/>
            </w:pPr>
            <w:r>
              <w:t xml:space="preserve">Rail safety audits, compliance inspections and investigations conducted in </w:t>
            </w:r>
            <w:r>
              <w:lastRenderedPageBreak/>
              <w:t>accordance with state and national legislative requirements and timelines</w:t>
            </w:r>
          </w:p>
        </w:tc>
        <w:tc>
          <w:tcPr>
            <w:tcW w:w="1332" w:type="dxa"/>
          </w:tcPr>
          <w:p w14:paraId="38E31B1E" w14:textId="77777777" w:rsidR="00643594" w:rsidRDefault="00643594" w:rsidP="00C943CD">
            <w:pPr>
              <w:pStyle w:val="TableCopy"/>
              <w:jc w:val="right"/>
            </w:pPr>
            <w:r>
              <w:lastRenderedPageBreak/>
              <w:t>per cent</w:t>
            </w:r>
          </w:p>
        </w:tc>
        <w:tc>
          <w:tcPr>
            <w:tcW w:w="1332" w:type="dxa"/>
          </w:tcPr>
          <w:p w14:paraId="7B9425B6" w14:textId="77777777" w:rsidR="00643594" w:rsidRDefault="00643594" w:rsidP="00C943CD">
            <w:pPr>
              <w:pStyle w:val="TableCopy"/>
              <w:jc w:val="right"/>
            </w:pPr>
            <w:r>
              <w:t>100</w:t>
            </w:r>
          </w:p>
        </w:tc>
        <w:tc>
          <w:tcPr>
            <w:tcW w:w="1333" w:type="dxa"/>
          </w:tcPr>
          <w:p w14:paraId="7D77B2D2" w14:textId="77777777" w:rsidR="00643594" w:rsidRDefault="00643594" w:rsidP="00C943CD">
            <w:pPr>
              <w:pStyle w:val="TableCopy"/>
              <w:jc w:val="right"/>
            </w:pPr>
            <w:r>
              <w:t>100</w:t>
            </w:r>
          </w:p>
        </w:tc>
        <w:tc>
          <w:tcPr>
            <w:tcW w:w="1531" w:type="dxa"/>
          </w:tcPr>
          <w:p w14:paraId="74141E4B" w14:textId="77777777" w:rsidR="00643594" w:rsidRDefault="00643594" w:rsidP="00C943CD">
            <w:pPr>
              <w:pStyle w:val="TableCopy"/>
              <w:jc w:val="right"/>
            </w:pPr>
            <w:r>
              <w:t>0.0</w:t>
            </w:r>
          </w:p>
        </w:tc>
        <w:tc>
          <w:tcPr>
            <w:tcW w:w="1134" w:type="dxa"/>
          </w:tcPr>
          <w:p w14:paraId="42DB14C3" w14:textId="77777777" w:rsidR="00643594" w:rsidRDefault="00643594" w:rsidP="00C943CD">
            <w:pPr>
              <w:pStyle w:val="TableCopy"/>
              <w:jc w:val="right"/>
            </w:pPr>
            <w:r w:rsidRPr="00C11870">
              <w:rPr>
                <w:rFonts w:cs="Wingdings-Regular"/>
              </w:rPr>
              <w:t>*</w:t>
            </w:r>
          </w:p>
        </w:tc>
      </w:tr>
      <w:tr w:rsidR="00643594" w14:paraId="5BC8C6FE" w14:textId="77777777" w:rsidTr="00C943CD">
        <w:trPr>
          <w:trHeight w:val="60"/>
        </w:trPr>
        <w:tc>
          <w:tcPr>
            <w:tcW w:w="10485" w:type="dxa"/>
            <w:gridSpan w:val="6"/>
          </w:tcPr>
          <w:p w14:paraId="60F61677" w14:textId="77777777" w:rsidR="00643594" w:rsidRPr="0039214D" w:rsidRDefault="00643594" w:rsidP="00C943CD">
            <w:pPr>
              <w:pStyle w:val="TableCopy"/>
            </w:pPr>
            <w:r w:rsidRPr="0039214D">
              <w:rPr>
                <w:i/>
              </w:rPr>
              <w:lastRenderedPageBreak/>
              <w:t xml:space="preserve">This performance measure was proposed to be discontinued in the 2016-17 Budget, however has been reinstated in accordance with the recommendation of the Public Accounts and Estimates Committee (PAEC). </w:t>
            </w:r>
          </w:p>
        </w:tc>
      </w:tr>
      <w:tr w:rsidR="00643594" w14:paraId="2CFEA547" w14:textId="77777777" w:rsidTr="00C943CD">
        <w:trPr>
          <w:trHeight w:val="60"/>
        </w:trPr>
        <w:tc>
          <w:tcPr>
            <w:tcW w:w="3823" w:type="dxa"/>
          </w:tcPr>
          <w:p w14:paraId="4086F077" w14:textId="77777777" w:rsidR="00643594" w:rsidRDefault="00643594" w:rsidP="00C943CD">
            <w:pPr>
              <w:pStyle w:val="TableCopy"/>
            </w:pPr>
            <w:r>
              <w:t>Road safety projects completed within agreed scope and standards</w:t>
            </w:r>
          </w:p>
        </w:tc>
        <w:tc>
          <w:tcPr>
            <w:tcW w:w="1332" w:type="dxa"/>
          </w:tcPr>
          <w:p w14:paraId="13C3D82E" w14:textId="77777777" w:rsidR="00643594" w:rsidRDefault="00643594" w:rsidP="00C943CD">
            <w:pPr>
              <w:pStyle w:val="TableCopy"/>
              <w:jc w:val="right"/>
            </w:pPr>
            <w:r>
              <w:t>per cent</w:t>
            </w:r>
          </w:p>
        </w:tc>
        <w:tc>
          <w:tcPr>
            <w:tcW w:w="1332" w:type="dxa"/>
          </w:tcPr>
          <w:p w14:paraId="5B49131C" w14:textId="77777777" w:rsidR="00643594" w:rsidRDefault="00643594" w:rsidP="00C943CD">
            <w:pPr>
              <w:pStyle w:val="TableCopy"/>
              <w:jc w:val="right"/>
            </w:pPr>
            <w:r>
              <w:t>100</w:t>
            </w:r>
          </w:p>
        </w:tc>
        <w:tc>
          <w:tcPr>
            <w:tcW w:w="1333" w:type="dxa"/>
          </w:tcPr>
          <w:p w14:paraId="1D6EEE11" w14:textId="77777777" w:rsidR="00643594" w:rsidRDefault="00643594" w:rsidP="00C943CD">
            <w:pPr>
              <w:pStyle w:val="TableCopy"/>
              <w:jc w:val="right"/>
            </w:pPr>
            <w:r>
              <w:t>100</w:t>
            </w:r>
          </w:p>
        </w:tc>
        <w:tc>
          <w:tcPr>
            <w:tcW w:w="1531" w:type="dxa"/>
          </w:tcPr>
          <w:p w14:paraId="43AFD44C" w14:textId="77777777" w:rsidR="00643594" w:rsidRDefault="00643594" w:rsidP="00C943CD">
            <w:pPr>
              <w:pStyle w:val="TableCopy"/>
              <w:jc w:val="right"/>
            </w:pPr>
            <w:r>
              <w:t>0.0</w:t>
            </w:r>
          </w:p>
        </w:tc>
        <w:tc>
          <w:tcPr>
            <w:tcW w:w="1134" w:type="dxa"/>
          </w:tcPr>
          <w:p w14:paraId="4B704472" w14:textId="77777777" w:rsidR="00643594" w:rsidRDefault="00643594" w:rsidP="00C943CD">
            <w:pPr>
              <w:pStyle w:val="TableCopy"/>
              <w:jc w:val="right"/>
            </w:pPr>
            <w:r w:rsidRPr="00C11870">
              <w:rPr>
                <w:rFonts w:cs="Wingdings-Regular"/>
              </w:rPr>
              <w:t>*</w:t>
            </w:r>
          </w:p>
        </w:tc>
      </w:tr>
      <w:tr w:rsidR="00643594" w14:paraId="135BDDAA" w14:textId="77777777" w:rsidTr="00C943CD">
        <w:trPr>
          <w:trHeight w:val="60"/>
        </w:trPr>
        <w:tc>
          <w:tcPr>
            <w:tcW w:w="3823" w:type="dxa"/>
          </w:tcPr>
          <w:p w14:paraId="401762CB" w14:textId="77777777" w:rsidR="00643594" w:rsidRDefault="00643594" w:rsidP="00C943CD">
            <w:pPr>
              <w:pStyle w:val="TableCopy"/>
            </w:pPr>
            <w:r>
              <w:t>Road vehicle and driver regulation: currency of vehicle registration and driver licensing records</w:t>
            </w:r>
          </w:p>
        </w:tc>
        <w:tc>
          <w:tcPr>
            <w:tcW w:w="1332" w:type="dxa"/>
          </w:tcPr>
          <w:p w14:paraId="5C35E2F5" w14:textId="77777777" w:rsidR="00643594" w:rsidRDefault="00643594" w:rsidP="00C943CD">
            <w:pPr>
              <w:pStyle w:val="TableCopy"/>
              <w:jc w:val="right"/>
            </w:pPr>
            <w:r>
              <w:t>per cent</w:t>
            </w:r>
          </w:p>
        </w:tc>
        <w:tc>
          <w:tcPr>
            <w:tcW w:w="1332" w:type="dxa"/>
          </w:tcPr>
          <w:p w14:paraId="1A50A959" w14:textId="77777777" w:rsidR="00643594" w:rsidRDefault="00643594" w:rsidP="00C943CD">
            <w:pPr>
              <w:pStyle w:val="TableCopy"/>
              <w:jc w:val="right"/>
            </w:pPr>
            <w:r>
              <w:t>99</w:t>
            </w:r>
          </w:p>
        </w:tc>
        <w:tc>
          <w:tcPr>
            <w:tcW w:w="1333" w:type="dxa"/>
          </w:tcPr>
          <w:p w14:paraId="237D74BB" w14:textId="77777777" w:rsidR="00643594" w:rsidRDefault="00643594" w:rsidP="00C943CD">
            <w:pPr>
              <w:pStyle w:val="TableCopy"/>
              <w:jc w:val="right"/>
            </w:pPr>
            <w:r>
              <w:t>99</w:t>
            </w:r>
          </w:p>
        </w:tc>
        <w:tc>
          <w:tcPr>
            <w:tcW w:w="1531" w:type="dxa"/>
          </w:tcPr>
          <w:p w14:paraId="1EF3E2A8" w14:textId="77777777" w:rsidR="00643594" w:rsidRDefault="00643594" w:rsidP="00C943CD">
            <w:pPr>
              <w:pStyle w:val="TableCopy"/>
              <w:jc w:val="right"/>
            </w:pPr>
            <w:r>
              <w:t>0.0</w:t>
            </w:r>
          </w:p>
        </w:tc>
        <w:tc>
          <w:tcPr>
            <w:tcW w:w="1134" w:type="dxa"/>
          </w:tcPr>
          <w:p w14:paraId="0D4B0DC4" w14:textId="77777777" w:rsidR="00643594" w:rsidRDefault="00643594" w:rsidP="00C943CD">
            <w:pPr>
              <w:pStyle w:val="TableCopy"/>
              <w:jc w:val="right"/>
            </w:pPr>
            <w:r w:rsidRPr="00C11870">
              <w:rPr>
                <w:rFonts w:cs="Wingdings-Regular"/>
              </w:rPr>
              <w:t>*</w:t>
            </w:r>
          </w:p>
        </w:tc>
      </w:tr>
      <w:tr w:rsidR="00643594" w14:paraId="5804B239" w14:textId="77777777" w:rsidTr="00C943CD">
        <w:trPr>
          <w:trHeight w:val="60"/>
        </w:trPr>
        <w:tc>
          <w:tcPr>
            <w:tcW w:w="3823" w:type="dxa"/>
          </w:tcPr>
          <w:p w14:paraId="465384D8" w14:textId="77777777" w:rsidR="00643594" w:rsidRDefault="00643594" w:rsidP="00C943CD">
            <w:pPr>
              <w:pStyle w:val="TableCopy"/>
            </w:pPr>
            <w:r>
              <w:t>Road vehicle and driver regulation: user satisfaction with vehicle registration and driver licensing</w:t>
            </w:r>
          </w:p>
        </w:tc>
        <w:tc>
          <w:tcPr>
            <w:tcW w:w="1332" w:type="dxa"/>
          </w:tcPr>
          <w:p w14:paraId="0D1C3441" w14:textId="77777777" w:rsidR="00643594" w:rsidRDefault="00643594" w:rsidP="00C943CD">
            <w:pPr>
              <w:pStyle w:val="TableCopy"/>
              <w:jc w:val="right"/>
            </w:pPr>
            <w:r>
              <w:t>per cent</w:t>
            </w:r>
          </w:p>
        </w:tc>
        <w:tc>
          <w:tcPr>
            <w:tcW w:w="1332" w:type="dxa"/>
          </w:tcPr>
          <w:p w14:paraId="0E0D56AA" w14:textId="77777777" w:rsidR="00643594" w:rsidRDefault="00643594" w:rsidP="00C943CD">
            <w:pPr>
              <w:pStyle w:val="TableCopy"/>
              <w:jc w:val="right"/>
            </w:pPr>
            <w:r>
              <w:t>91</w:t>
            </w:r>
          </w:p>
        </w:tc>
        <w:tc>
          <w:tcPr>
            <w:tcW w:w="1333" w:type="dxa"/>
          </w:tcPr>
          <w:p w14:paraId="30C28250" w14:textId="77777777" w:rsidR="00643594" w:rsidRDefault="00643594" w:rsidP="00C943CD">
            <w:pPr>
              <w:pStyle w:val="TableCopy"/>
              <w:jc w:val="right"/>
            </w:pPr>
            <w:r>
              <w:t>&gt;85</w:t>
            </w:r>
          </w:p>
        </w:tc>
        <w:tc>
          <w:tcPr>
            <w:tcW w:w="1531" w:type="dxa"/>
          </w:tcPr>
          <w:p w14:paraId="310E06A3" w14:textId="77777777" w:rsidR="00643594" w:rsidRDefault="00643594" w:rsidP="00C943CD">
            <w:pPr>
              <w:pStyle w:val="TableCopy"/>
              <w:jc w:val="right"/>
            </w:pPr>
            <w:r>
              <w:t>7.1</w:t>
            </w:r>
          </w:p>
        </w:tc>
        <w:tc>
          <w:tcPr>
            <w:tcW w:w="1134" w:type="dxa"/>
          </w:tcPr>
          <w:p w14:paraId="02217150" w14:textId="77777777" w:rsidR="00643594" w:rsidRDefault="00643594" w:rsidP="00C943CD">
            <w:pPr>
              <w:pStyle w:val="TableCopy"/>
              <w:jc w:val="right"/>
            </w:pPr>
            <w:r w:rsidRPr="00C11870">
              <w:rPr>
                <w:rFonts w:cs="Wingdings-Regular"/>
              </w:rPr>
              <w:t>*</w:t>
            </w:r>
          </w:p>
        </w:tc>
      </w:tr>
      <w:tr w:rsidR="00643594" w14:paraId="01E9E1BE" w14:textId="77777777" w:rsidTr="00C943CD">
        <w:trPr>
          <w:trHeight w:val="60"/>
        </w:trPr>
        <w:tc>
          <w:tcPr>
            <w:tcW w:w="10485" w:type="dxa"/>
            <w:gridSpan w:val="6"/>
          </w:tcPr>
          <w:p w14:paraId="47361C56" w14:textId="77777777" w:rsidR="00643594" w:rsidRPr="007A36B2" w:rsidRDefault="00643594" w:rsidP="00C943CD">
            <w:pPr>
              <w:rPr>
                <w:i/>
              </w:rPr>
            </w:pPr>
            <w:r w:rsidRPr="007A36B2">
              <w:rPr>
                <w:i/>
              </w:rPr>
              <w:t>Due to the growth in digital services to meet growing customer expectations.</w:t>
            </w:r>
          </w:p>
        </w:tc>
      </w:tr>
      <w:tr w:rsidR="00643594" w14:paraId="6471C8C1" w14:textId="77777777" w:rsidTr="00C943CD">
        <w:trPr>
          <w:trHeight w:val="60"/>
        </w:trPr>
        <w:tc>
          <w:tcPr>
            <w:tcW w:w="3823" w:type="dxa"/>
          </w:tcPr>
          <w:p w14:paraId="0485E8FB" w14:textId="77777777" w:rsidR="00643594" w:rsidRDefault="00643594" w:rsidP="00C943CD">
            <w:pPr>
              <w:pStyle w:val="TableCopy"/>
            </w:pPr>
            <w:r>
              <w:t>Sector Resilience Plans endorsed by State Crisis and Resilience Council</w:t>
            </w:r>
          </w:p>
        </w:tc>
        <w:tc>
          <w:tcPr>
            <w:tcW w:w="1332" w:type="dxa"/>
          </w:tcPr>
          <w:p w14:paraId="20478615" w14:textId="77777777" w:rsidR="00643594" w:rsidRDefault="00643594" w:rsidP="00C943CD">
            <w:pPr>
              <w:pStyle w:val="TableCopy"/>
              <w:jc w:val="right"/>
            </w:pPr>
            <w:r>
              <w:t>number</w:t>
            </w:r>
          </w:p>
        </w:tc>
        <w:tc>
          <w:tcPr>
            <w:tcW w:w="1332" w:type="dxa"/>
          </w:tcPr>
          <w:p w14:paraId="72EF9421" w14:textId="77777777" w:rsidR="00643594" w:rsidRDefault="00643594" w:rsidP="00C943CD">
            <w:pPr>
              <w:pStyle w:val="TableCopy"/>
              <w:jc w:val="right"/>
            </w:pPr>
            <w:r>
              <w:t>3</w:t>
            </w:r>
          </w:p>
        </w:tc>
        <w:tc>
          <w:tcPr>
            <w:tcW w:w="1333" w:type="dxa"/>
          </w:tcPr>
          <w:p w14:paraId="6C12B600" w14:textId="77777777" w:rsidR="00643594" w:rsidRDefault="00643594" w:rsidP="00C943CD">
            <w:pPr>
              <w:pStyle w:val="TableCopy"/>
              <w:jc w:val="right"/>
            </w:pPr>
            <w:r>
              <w:t>3</w:t>
            </w:r>
          </w:p>
        </w:tc>
        <w:tc>
          <w:tcPr>
            <w:tcW w:w="1531" w:type="dxa"/>
          </w:tcPr>
          <w:p w14:paraId="24DD17E9" w14:textId="77777777" w:rsidR="00643594" w:rsidRDefault="00643594" w:rsidP="00C943CD">
            <w:pPr>
              <w:pStyle w:val="TableCopy"/>
              <w:jc w:val="right"/>
            </w:pPr>
            <w:r>
              <w:t>0.0</w:t>
            </w:r>
          </w:p>
        </w:tc>
        <w:tc>
          <w:tcPr>
            <w:tcW w:w="1134" w:type="dxa"/>
          </w:tcPr>
          <w:p w14:paraId="50EB0D80" w14:textId="77777777" w:rsidR="00643594" w:rsidRDefault="00643594" w:rsidP="00C943CD">
            <w:pPr>
              <w:pStyle w:val="TableCopy"/>
              <w:jc w:val="right"/>
            </w:pPr>
            <w:r w:rsidRPr="00C11870">
              <w:rPr>
                <w:rFonts w:cs="Wingdings-Regular"/>
              </w:rPr>
              <w:t>*</w:t>
            </w:r>
          </w:p>
        </w:tc>
      </w:tr>
      <w:tr w:rsidR="00643594" w14:paraId="4706885C" w14:textId="77777777" w:rsidTr="00C943CD">
        <w:trPr>
          <w:trHeight w:val="60"/>
        </w:trPr>
        <w:tc>
          <w:tcPr>
            <w:tcW w:w="10485" w:type="dxa"/>
            <w:gridSpan w:val="6"/>
          </w:tcPr>
          <w:p w14:paraId="7C2F8B78" w14:textId="77777777" w:rsidR="00643594" w:rsidRPr="0039214D" w:rsidRDefault="00643594" w:rsidP="00C943CD">
            <w:pPr>
              <w:pStyle w:val="TableCopy"/>
            </w:pPr>
            <w:r w:rsidRPr="0039214D">
              <w:rPr>
                <w:i/>
              </w:rPr>
              <w:t>The energy component of this measure has been transferred to the Department of Environment, Land, Water and Planning (DELWP) as a result of a machinery of government administrative restructure from 1 July 2016.</w:t>
            </w:r>
          </w:p>
        </w:tc>
      </w:tr>
      <w:tr w:rsidR="00643594" w14:paraId="54BEC76C" w14:textId="77777777" w:rsidTr="00C943CD">
        <w:trPr>
          <w:trHeight w:val="60"/>
        </w:trPr>
        <w:tc>
          <w:tcPr>
            <w:tcW w:w="3823" w:type="dxa"/>
          </w:tcPr>
          <w:p w14:paraId="60A9FE5F" w14:textId="77777777" w:rsidR="00643594" w:rsidRDefault="00643594" w:rsidP="00C943CD">
            <w:pPr>
              <w:pStyle w:val="TableCopy"/>
            </w:pPr>
            <w:r>
              <w:t>Transport safety regulation: rail safety audits/compliance inspections conducted in accordance with legislative requirements</w:t>
            </w:r>
          </w:p>
        </w:tc>
        <w:tc>
          <w:tcPr>
            <w:tcW w:w="1332" w:type="dxa"/>
          </w:tcPr>
          <w:p w14:paraId="74907141" w14:textId="77777777" w:rsidR="00643594" w:rsidRDefault="00643594" w:rsidP="00C943CD">
            <w:pPr>
              <w:pStyle w:val="TableCopy"/>
              <w:jc w:val="right"/>
            </w:pPr>
            <w:r>
              <w:t>number</w:t>
            </w:r>
          </w:p>
        </w:tc>
        <w:tc>
          <w:tcPr>
            <w:tcW w:w="1332" w:type="dxa"/>
          </w:tcPr>
          <w:p w14:paraId="6455B649" w14:textId="77777777" w:rsidR="00643594" w:rsidRDefault="00643594" w:rsidP="00C943CD">
            <w:pPr>
              <w:pStyle w:val="TableCopy"/>
              <w:jc w:val="right"/>
            </w:pPr>
            <w:r>
              <w:t>112</w:t>
            </w:r>
          </w:p>
        </w:tc>
        <w:tc>
          <w:tcPr>
            <w:tcW w:w="1333" w:type="dxa"/>
          </w:tcPr>
          <w:p w14:paraId="473EE91C" w14:textId="77777777" w:rsidR="00643594" w:rsidRDefault="00643594" w:rsidP="00C943CD">
            <w:pPr>
              <w:pStyle w:val="TableCopy"/>
              <w:jc w:val="right"/>
            </w:pPr>
            <w:r>
              <w:t>50</w:t>
            </w:r>
          </w:p>
        </w:tc>
        <w:tc>
          <w:tcPr>
            <w:tcW w:w="1531" w:type="dxa"/>
          </w:tcPr>
          <w:p w14:paraId="5381A1CD" w14:textId="77777777" w:rsidR="00643594" w:rsidRDefault="00643594" w:rsidP="00C943CD">
            <w:pPr>
              <w:pStyle w:val="TableCopy"/>
              <w:jc w:val="right"/>
            </w:pPr>
            <w:r>
              <w:t>124.0</w:t>
            </w:r>
          </w:p>
        </w:tc>
        <w:tc>
          <w:tcPr>
            <w:tcW w:w="1134" w:type="dxa"/>
          </w:tcPr>
          <w:p w14:paraId="2F290C04" w14:textId="77777777" w:rsidR="00643594" w:rsidRDefault="00643594" w:rsidP="00C943CD">
            <w:pPr>
              <w:pStyle w:val="TableCopy"/>
              <w:jc w:val="right"/>
            </w:pPr>
            <w:r w:rsidRPr="00C11870">
              <w:rPr>
                <w:rFonts w:cs="Wingdings-Regular"/>
              </w:rPr>
              <w:t>*</w:t>
            </w:r>
          </w:p>
        </w:tc>
      </w:tr>
      <w:tr w:rsidR="00643594" w14:paraId="23C33F3E" w14:textId="77777777" w:rsidTr="00C943CD">
        <w:trPr>
          <w:trHeight w:val="60"/>
        </w:trPr>
        <w:tc>
          <w:tcPr>
            <w:tcW w:w="10485" w:type="dxa"/>
            <w:gridSpan w:val="6"/>
          </w:tcPr>
          <w:p w14:paraId="35F56F80" w14:textId="77777777" w:rsidR="00643594" w:rsidRPr="0039214D" w:rsidRDefault="00643594" w:rsidP="00C943CD">
            <w:pPr>
              <w:pStyle w:val="TableCopy"/>
            </w:pPr>
            <w:r w:rsidRPr="0039214D">
              <w:rPr>
                <w:i/>
              </w:rPr>
              <w:t xml:space="preserve">Due to the Office National Rail Safety Regulator work program for 2016-17. This performance measure was proposed to be discontinued in the 2016-17 Budget, however has been reinstated in accordance with the recommendation of the Public Accounts and Estimates Committee (PAEC). </w:t>
            </w:r>
          </w:p>
        </w:tc>
      </w:tr>
      <w:tr w:rsidR="00643594" w14:paraId="746A622E" w14:textId="77777777" w:rsidTr="00C943CD">
        <w:trPr>
          <w:trHeight w:val="60"/>
        </w:trPr>
        <w:tc>
          <w:tcPr>
            <w:tcW w:w="10485" w:type="dxa"/>
            <w:gridSpan w:val="6"/>
          </w:tcPr>
          <w:p w14:paraId="145DFAC7" w14:textId="77777777" w:rsidR="00643594" w:rsidRPr="0039214D" w:rsidRDefault="00643594" w:rsidP="00C943CD">
            <w:pPr>
              <w:pStyle w:val="TableCopy"/>
            </w:pPr>
            <w:r>
              <w:rPr>
                <w:b/>
              </w:rPr>
              <w:t>Timeliness</w:t>
            </w:r>
          </w:p>
        </w:tc>
      </w:tr>
      <w:tr w:rsidR="00643594" w14:paraId="312852C9" w14:textId="77777777" w:rsidTr="00C943CD">
        <w:trPr>
          <w:trHeight w:val="60"/>
        </w:trPr>
        <w:tc>
          <w:tcPr>
            <w:tcW w:w="3823" w:type="dxa"/>
          </w:tcPr>
          <w:p w14:paraId="30458043" w14:textId="77777777" w:rsidR="00643594" w:rsidRDefault="00643594" w:rsidP="00C943CD">
            <w:r>
              <w:t xml:space="preserve">Applications for bus operator registration and safety accreditation processed on time in accordance with </w:t>
            </w:r>
            <w:r w:rsidRPr="007A36B2">
              <w:rPr>
                <w:i/>
              </w:rPr>
              <w:t>Bus Safety Act 2009</w:t>
            </w:r>
            <w:r>
              <w:t xml:space="preserve"> (Vic) requirements</w:t>
            </w:r>
          </w:p>
        </w:tc>
        <w:tc>
          <w:tcPr>
            <w:tcW w:w="1332" w:type="dxa"/>
          </w:tcPr>
          <w:p w14:paraId="7556666C" w14:textId="77777777" w:rsidR="00643594" w:rsidRDefault="00643594" w:rsidP="00C943CD">
            <w:pPr>
              <w:pStyle w:val="TableCopy"/>
              <w:jc w:val="right"/>
            </w:pPr>
            <w:r>
              <w:t>per cent</w:t>
            </w:r>
          </w:p>
        </w:tc>
        <w:tc>
          <w:tcPr>
            <w:tcW w:w="1332" w:type="dxa"/>
          </w:tcPr>
          <w:p w14:paraId="0EA44682" w14:textId="77777777" w:rsidR="00643594" w:rsidRDefault="00643594" w:rsidP="00C943CD">
            <w:pPr>
              <w:pStyle w:val="TableCopy"/>
              <w:jc w:val="right"/>
            </w:pPr>
            <w:r>
              <w:t>100</w:t>
            </w:r>
          </w:p>
        </w:tc>
        <w:tc>
          <w:tcPr>
            <w:tcW w:w="1333" w:type="dxa"/>
          </w:tcPr>
          <w:p w14:paraId="4F3193B6" w14:textId="77777777" w:rsidR="00643594" w:rsidRDefault="00643594" w:rsidP="00C943CD">
            <w:pPr>
              <w:pStyle w:val="TableCopy"/>
              <w:jc w:val="right"/>
            </w:pPr>
            <w:r>
              <w:t>100</w:t>
            </w:r>
          </w:p>
        </w:tc>
        <w:tc>
          <w:tcPr>
            <w:tcW w:w="1531" w:type="dxa"/>
          </w:tcPr>
          <w:p w14:paraId="3BFC8695" w14:textId="77777777" w:rsidR="00643594" w:rsidRDefault="00643594" w:rsidP="00C943CD">
            <w:pPr>
              <w:pStyle w:val="TableCopy"/>
              <w:jc w:val="right"/>
            </w:pPr>
            <w:r>
              <w:t>0.0</w:t>
            </w:r>
          </w:p>
        </w:tc>
        <w:tc>
          <w:tcPr>
            <w:tcW w:w="1134" w:type="dxa"/>
          </w:tcPr>
          <w:p w14:paraId="61C3D752" w14:textId="77777777" w:rsidR="00643594" w:rsidRDefault="00643594" w:rsidP="00C943CD">
            <w:pPr>
              <w:pStyle w:val="TableCopy"/>
              <w:jc w:val="right"/>
            </w:pPr>
            <w:r w:rsidRPr="00C11870">
              <w:rPr>
                <w:rFonts w:cs="Wingdings-Regular"/>
              </w:rPr>
              <w:t>*</w:t>
            </w:r>
          </w:p>
        </w:tc>
      </w:tr>
      <w:tr w:rsidR="00643594" w14:paraId="53CB62AA" w14:textId="77777777" w:rsidTr="00C943CD">
        <w:trPr>
          <w:trHeight w:val="60"/>
        </w:trPr>
        <w:tc>
          <w:tcPr>
            <w:tcW w:w="3823" w:type="dxa"/>
          </w:tcPr>
          <w:p w14:paraId="72FCB55E" w14:textId="77777777" w:rsidR="00643594" w:rsidRDefault="00643594" w:rsidP="00C943CD">
            <w:pPr>
              <w:pStyle w:val="TableCopy"/>
            </w:pPr>
            <w:r>
              <w:t>Applications for rail accreditation and variations to accreditation processed within state and national legislative requirements and timelines</w:t>
            </w:r>
          </w:p>
        </w:tc>
        <w:tc>
          <w:tcPr>
            <w:tcW w:w="1332" w:type="dxa"/>
          </w:tcPr>
          <w:p w14:paraId="63C6DADF" w14:textId="77777777" w:rsidR="00643594" w:rsidRDefault="00643594" w:rsidP="00C943CD">
            <w:pPr>
              <w:pStyle w:val="TableCopy"/>
              <w:jc w:val="right"/>
            </w:pPr>
            <w:r>
              <w:t>per cent</w:t>
            </w:r>
          </w:p>
        </w:tc>
        <w:tc>
          <w:tcPr>
            <w:tcW w:w="1332" w:type="dxa"/>
          </w:tcPr>
          <w:p w14:paraId="5EC78370" w14:textId="77777777" w:rsidR="00643594" w:rsidRDefault="00643594" w:rsidP="00C943CD">
            <w:pPr>
              <w:pStyle w:val="TableCopy"/>
              <w:jc w:val="right"/>
            </w:pPr>
            <w:r>
              <w:t>100</w:t>
            </w:r>
          </w:p>
        </w:tc>
        <w:tc>
          <w:tcPr>
            <w:tcW w:w="1333" w:type="dxa"/>
          </w:tcPr>
          <w:p w14:paraId="270A4524" w14:textId="77777777" w:rsidR="00643594" w:rsidRDefault="00643594" w:rsidP="00C943CD">
            <w:pPr>
              <w:pStyle w:val="TableCopy"/>
              <w:jc w:val="right"/>
            </w:pPr>
            <w:r>
              <w:t>100</w:t>
            </w:r>
          </w:p>
        </w:tc>
        <w:tc>
          <w:tcPr>
            <w:tcW w:w="1531" w:type="dxa"/>
          </w:tcPr>
          <w:p w14:paraId="500B4DAB" w14:textId="77777777" w:rsidR="00643594" w:rsidRDefault="00643594" w:rsidP="00C943CD">
            <w:pPr>
              <w:pStyle w:val="TableCopy"/>
              <w:jc w:val="right"/>
            </w:pPr>
            <w:r>
              <w:t>0.0</w:t>
            </w:r>
          </w:p>
        </w:tc>
        <w:tc>
          <w:tcPr>
            <w:tcW w:w="1134" w:type="dxa"/>
          </w:tcPr>
          <w:p w14:paraId="5CAF7FEC" w14:textId="77777777" w:rsidR="00643594" w:rsidRDefault="00643594" w:rsidP="00C943CD">
            <w:pPr>
              <w:pStyle w:val="TableCopy"/>
              <w:jc w:val="right"/>
            </w:pPr>
            <w:r w:rsidRPr="00C11870">
              <w:rPr>
                <w:rFonts w:cs="Wingdings-Regular"/>
              </w:rPr>
              <w:t>*</w:t>
            </w:r>
          </w:p>
        </w:tc>
      </w:tr>
      <w:tr w:rsidR="00643594" w14:paraId="79AEEC28" w14:textId="77777777" w:rsidTr="00C943CD">
        <w:trPr>
          <w:trHeight w:val="60"/>
        </w:trPr>
        <w:tc>
          <w:tcPr>
            <w:tcW w:w="3823" w:type="dxa"/>
          </w:tcPr>
          <w:p w14:paraId="3C94FD1C" w14:textId="77777777" w:rsidR="00643594" w:rsidRDefault="00643594" w:rsidP="00C943CD">
            <w:pPr>
              <w:pStyle w:val="TableCopy"/>
            </w:pPr>
            <w:r>
              <w:t>Initiate marine pollution response action within 60 minutes of incident notification</w:t>
            </w:r>
          </w:p>
        </w:tc>
        <w:tc>
          <w:tcPr>
            <w:tcW w:w="1332" w:type="dxa"/>
          </w:tcPr>
          <w:p w14:paraId="3ABEDD7C" w14:textId="77777777" w:rsidR="00643594" w:rsidRDefault="00643594" w:rsidP="00C943CD">
            <w:pPr>
              <w:pStyle w:val="TableCopy"/>
              <w:jc w:val="right"/>
            </w:pPr>
            <w:r>
              <w:t>per cent</w:t>
            </w:r>
          </w:p>
        </w:tc>
        <w:tc>
          <w:tcPr>
            <w:tcW w:w="1332" w:type="dxa"/>
          </w:tcPr>
          <w:p w14:paraId="4743AE5F" w14:textId="77777777" w:rsidR="00643594" w:rsidRDefault="00643594" w:rsidP="00C943CD">
            <w:pPr>
              <w:pStyle w:val="TableCopy"/>
              <w:jc w:val="right"/>
            </w:pPr>
            <w:r>
              <w:t>100</w:t>
            </w:r>
          </w:p>
        </w:tc>
        <w:tc>
          <w:tcPr>
            <w:tcW w:w="1333" w:type="dxa"/>
          </w:tcPr>
          <w:p w14:paraId="0A854191" w14:textId="77777777" w:rsidR="00643594" w:rsidRDefault="00643594" w:rsidP="00C943CD">
            <w:pPr>
              <w:pStyle w:val="TableCopy"/>
              <w:jc w:val="right"/>
            </w:pPr>
            <w:r>
              <w:t>100</w:t>
            </w:r>
          </w:p>
        </w:tc>
        <w:tc>
          <w:tcPr>
            <w:tcW w:w="1531" w:type="dxa"/>
          </w:tcPr>
          <w:p w14:paraId="3530FCFE" w14:textId="77777777" w:rsidR="00643594" w:rsidRDefault="00643594" w:rsidP="00C943CD">
            <w:pPr>
              <w:pStyle w:val="TableCopy"/>
              <w:jc w:val="right"/>
            </w:pPr>
            <w:r>
              <w:t>0.0</w:t>
            </w:r>
          </w:p>
        </w:tc>
        <w:tc>
          <w:tcPr>
            <w:tcW w:w="1134" w:type="dxa"/>
          </w:tcPr>
          <w:p w14:paraId="33666149" w14:textId="77777777" w:rsidR="00643594" w:rsidRDefault="00643594" w:rsidP="00C943CD">
            <w:pPr>
              <w:pStyle w:val="TableCopy"/>
              <w:jc w:val="right"/>
            </w:pPr>
            <w:r w:rsidRPr="00C11870">
              <w:rPr>
                <w:rFonts w:cs="Wingdings-Regular"/>
              </w:rPr>
              <w:t>*</w:t>
            </w:r>
          </w:p>
        </w:tc>
      </w:tr>
      <w:tr w:rsidR="00643594" w14:paraId="1BBD3BC6" w14:textId="77777777" w:rsidTr="00C943CD">
        <w:trPr>
          <w:trHeight w:val="60"/>
        </w:trPr>
        <w:tc>
          <w:tcPr>
            <w:tcW w:w="3823" w:type="dxa"/>
          </w:tcPr>
          <w:p w14:paraId="46A6B50A" w14:textId="77777777" w:rsidR="00643594" w:rsidRDefault="00643594" w:rsidP="00C943CD">
            <w:pPr>
              <w:pStyle w:val="TableCopy"/>
            </w:pPr>
            <w:proofErr w:type="spellStart"/>
            <w:r>
              <w:t>Multi Purpose</w:t>
            </w:r>
            <w:proofErr w:type="spellEnd"/>
            <w:r>
              <w:t xml:space="preserve"> Taxi Program: applications assessed and completed within 14 days </w:t>
            </w:r>
          </w:p>
        </w:tc>
        <w:tc>
          <w:tcPr>
            <w:tcW w:w="1332" w:type="dxa"/>
          </w:tcPr>
          <w:p w14:paraId="047C19E0" w14:textId="77777777" w:rsidR="00643594" w:rsidRDefault="00643594" w:rsidP="00C943CD">
            <w:pPr>
              <w:pStyle w:val="TableCopy"/>
              <w:jc w:val="right"/>
            </w:pPr>
            <w:r>
              <w:t>per cent</w:t>
            </w:r>
          </w:p>
        </w:tc>
        <w:tc>
          <w:tcPr>
            <w:tcW w:w="1332" w:type="dxa"/>
          </w:tcPr>
          <w:p w14:paraId="27F966AA" w14:textId="77777777" w:rsidR="00643594" w:rsidRDefault="00643594" w:rsidP="00C943CD">
            <w:pPr>
              <w:pStyle w:val="TableCopy"/>
              <w:jc w:val="right"/>
            </w:pPr>
            <w:r>
              <w:t>94</w:t>
            </w:r>
          </w:p>
        </w:tc>
        <w:tc>
          <w:tcPr>
            <w:tcW w:w="1333" w:type="dxa"/>
          </w:tcPr>
          <w:p w14:paraId="25E45BC1" w14:textId="77777777" w:rsidR="00643594" w:rsidRDefault="00643594" w:rsidP="00C943CD">
            <w:pPr>
              <w:pStyle w:val="TableCopy"/>
              <w:jc w:val="right"/>
            </w:pPr>
            <w:r>
              <w:t>97</w:t>
            </w:r>
          </w:p>
        </w:tc>
        <w:tc>
          <w:tcPr>
            <w:tcW w:w="1531" w:type="dxa"/>
          </w:tcPr>
          <w:p w14:paraId="44A0C657" w14:textId="77777777" w:rsidR="00643594" w:rsidRDefault="00643594" w:rsidP="00C943CD">
            <w:pPr>
              <w:pStyle w:val="TableCopy"/>
              <w:jc w:val="right"/>
            </w:pPr>
            <w:r>
              <w:t>-3.4</w:t>
            </w:r>
          </w:p>
        </w:tc>
        <w:tc>
          <w:tcPr>
            <w:tcW w:w="1134" w:type="dxa"/>
          </w:tcPr>
          <w:p w14:paraId="66E5DF87" w14:textId="77777777" w:rsidR="00643594" w:rsidRDefault="00643594" w:rsidP="00C943CD">
            <w:pPr>
              <w:pStyle w:val="TableCopy"/>
              <w:jc w:val="right"/>
            </w:pPr>
            <w:r>
              <w:t>^</w:t>
            </w:r>
          </w:p>
        </w:tc>
      </w:tr>
      <w:tr w:rsidR="00643594" w14:paraId="10266F1D" w14:textId="77777777" w:rsidTr="00C943CD">
        <w:trPr>
          <w:trHeight w:val="60"/>
        </w:trPr>
        <w:tc>
          <w:tcPr>
            <w:tcW w:w="3823" w:type="dxa"/>
          </w:tcPr>
          <w:p w14:paraId="45AAECD4" w14:textId="77777777" w:rsidR="00643594" w:rsidRDefault="00643594" w:rsidP="00C943CD">
            <w:pPr>
              <w:pStyle w:val="TableCopy"/>
            </w:pPr>
            <w:r>
              <w:t xml:space="preserve">New taxi, hire vehicle and bus driver accreditation applications processed within 14 days </w:t>
            </w:r>
          </w:p>
        </w:tc>
        <w:tc>
          <w:tcPr>
            <w:tcW w:w="1332" w:type="dxa"/>
          </w:tcPr>
          <w:p w14:paraId="494C48F2" w14:textId="77777777" w:rsidR="00643594" w:rsidRDefault="00643594" w:rsidP="00C943CD">
            <w:pPr>
              <w:pStyle w:val="TableCopy"/>
              <w:jc w:val="right"/>
            </w:pPr>
            <w:r>
              <w:t>per cent</w:t>
            </w:r>
          </w:p>
        </w:tc>
        <w:tc>
          <w:tcPr>
            <w:tcW w:w="1332" w:type="dxa"/>
          </w:tcPr>
          <w:p w14:paraId="0E975425" w14:textId="77777777" w:rsidR="00643594" w:rsidRDefault="00643594" w:rsidP="00C943CD">
            <w:pPr>
              <w:pStyle w:val="TableCopy"/>
              <w:jc w:val="right"/>
            </w:pPr>
            <w:r>
              <w:t>90</w:t>
            </w:r>
          </w:p>
        </w:tc>
        <w:tc>
          <w:tcPr>
            <w:tcW w:w="1333" w:type="dxa"/>
          </w:tcPr>
          <w:p w14:paraId="5E83B5F4" w14:textId="77777777" w:rsidR="00643594" w:rsidRDefault="00643594" w:rsidP="00C943CD">
            <w:pPr>
              <w:pStyle w:val="TableCopy"/>
              <w:jc w:val="right"/>
            </w:pPr>
            <w:r>
              <w:t>85</w:t>
            </w:r>
          </w:p>
        </w:tc>
        <w:tc>
          <w:tcPr>
            <w:tcW w:w="1531" w:type="dxa"/>
          </w:tcPr>
          <w:p w14:paraId="7DE8396A" w14:textId="77777777" w:rsidR="00643594" w:rsidRDefault="00643594" w:rsidP="00C943CD">
            <w:pPr>
              <w:pStyle w:val="TableCopy"/>
              <w:jc w:val="right"/>
            </w:pPr>
            <w:r>
              <w:t>5.9</w:t>
            </w:r>
          </w:p>
        </w:tc>
        <w:tc>
          <w:tcPr>
            <w:tcW w:w="1134" w:type="dxa"/>
          </w:tcPr>
          <w:p w14:paraId="50EF874D" w14:textId="77777777" w:rsidR="00643594" w:rsidRDefault="00643594" w:rsidP="00C943CD">
            <w:pPr>
              <w:pStyle w:val="TableCopy"/>
              <w:jc w:val="right"/>
            </w:pPr>
            <w:r w:rsidRPr="00C11870">
              <w:rPr>
                <w:rFonts w:cs="Wingdings-Regular"/>
              </w:rPr>
              <w:t>*</w:t>
            </w:r>
          </w:p>
        </w:tc>
      </w:tr>
      <w:tr w:rsidR="00643594" w14:paraId="5A1AC5BF" w14:textId="77777777" w:rsidTr="00C943CD">
        <w:trPr>
          <w:trHeight w:val="60"/>
        </w:trPr>
        <w:tc>
          <w:tcPr>
            <w:tcW w:w="10485" w:type="dxa"/>
            <w:gridSpan w:val="6"/>
          </w:tcPr>
          <w:p w14:paraId="2D8172B8" w14:textId="77777777" w:rsidR="00643594" w:rsidRPr="0039214D" w:rsidRDefault="00643594" w:rsidP="00C943CD">
            <w:pPr>
              <w:pStyle w:val="TableCopy"/>
            </w:pPr>
            <w:r w:rsidRPr="0039214D">
              <w:rPr>
                <w:i/>
              </w:rPr>
              <w:t>Due to more efficient processing as a result of consistent application volumes being well matched by available resources. This performance measure was proposed to be discontinued in the 2016-17 Budget, however has been reinstated in accordance with the recommendation of the Public Accounts and Estimates Committee (PAEC).</w:t>
            </w:r>
          </w:p>
        </w:tc>
      </w:tr>
      <w:tr w:rsidR="00643594" w14:paraId="210D2238" w14:textId="77777777" w:rsidTr="00C943CD">
        <w:trPr>
          <w:trHeight w:val="60"/>
        </w:trPr>
        <w:tc>
          <w:tcPr>
            <w:tcW w:w="3823" w:type="dxa"/>
          </w:tcPr>
          <w:p w14:paraId="50212679" w14:textId="77777777" w:rsidR="00643594" w:rsidRDefault="00643594" w:rsidP="00C943CD">
            <w:pPr>
              <w:pStyle w:val="TableCopy"/>
            </w:pPr>
            <w:r>
              <w:t xml:space="preserve">Taxi, hire vehicle and other commercial passenger vehicle </w:t>
            </w:r>
            <w:proofErr w:type="spellStart"/>
            <w:r>
              <w:t>licence</w:t>
            </w:r>
            <w:proofErr w:type="spellEnd"/>
            <w:r>
              <w:t xml:space="preserve"> applications processed within 14 days</w:t>
            </w:r>
          </w:p>
        </w:tc>
        <w:tc>
          <w:tcPr>
            <w:tcW w:w="1332" w:type="dxa"/>
          </w:tcPr>
          <w:p w14:paraId="22CDD3FD" w14:textId="77777777" w:rsidR="00643594" w:rsidRDefault="00643594" w:rsidP="00C943CD">
            <w:pPr>
              <w:pStyle w:val="TableCopy"/>
              <w:jc w:val="right"/>
            </w:pPr>
            <w:r>
              <w:t>per cent</w:t>
            </w:r>
          </w:p>
        </w:tc>
        <w:tc>
          <w:tcPr>
            <w:tcW w:w="1332" w:type="dxa"/>
          </w:tcPr>
          <w:p w14:paraId="4D4A5731" w14:textId="77777777" w:rsidR="00643594" w:rsidRDefault="00643594" w:rsidP="00C943CD">
            <w:pPr>
              <w:pStyle w:val="TableCopy"/>
              <w:jc w:val="right"/>
            </w:pPr>
            <w:r>
              <w:t>66</w:t>
            </w:r>
          </w:p>
        </w:tc>
        <w:tc>
          <w:tcPr>
            <w:tcW w:w="1333" w:type="dxa"/>
          </w:tcPr>
          <w:p w14:paraId="37FFDB2D" w14:textId="77777777" w:rsidR="00643594" w:rsidRDefault="00643594" w:rsidP="00C943CD">
            <w:pPr>
              <w:pStyle w:val="TableCopy"/>
              <w:jc w:val="right"/>
            </w:pPr>
            <w:r>
              <w:t>85</w:t>
            </w:r>
          </w:p>
        </w:tc>
        <w:tc>
          <w:tcPr>
            <w:tcW w:w="1531" w:type="dxa"/>
          </w:tcPr>
          <w:p w14:paraId="6D882829" w14:textId="77777777" w:rsidR="00643594" w:rsidRDefault="00643594" w:rsidP="00C943CD">
            <w:pPr>
              <w:pStyle w:val="TableCopy"/>
              <w:jc w:val="right"/>
            </w:pPr>
            <w:r>
              <w:t>-22.4</w:t>
            </w:r>
          </w:p>
        </w:tc>
        <w:tc>
          <w:tcPr>
            <w:tcW w:w="1134" w:type="dxa"/>
          </w:tcPr>
          <w:p w14:paraId="1B798C6E" w14:textId="77777777" w:rsidR="00643594" w:rsidRDefault="00643594" w:rsidP="00C943CD">
            <w:pPr>
              <w:pStyle w:val="TableCopy"/>
              <w:jc w:val="right"/>
            </w:pPr>
            <w:r w:rsidRPr="00C11870">
              <w:rPr>
                <w:rFonts w:cs="Wingdings-Regular"/>
              </w:rPr>
              <w:t>#</w:t>
            </w:r>
          </w:p>
        </w:tc>
      </w:tr>
      <w:tr w:rsidR="00643594" w14:paraId="16B1F693" w14:textId="77777777" w:rsidTr="00C943CD">
        <w:trPr>
          <w:trHeight w:val="60"/>
        </w:trPr>
        <w:tc>
          <w:tcPr>
            <w:tcW w:w="10485" w:type="dxa"/>
            <w:gridSpan w:val="6"/>
          </w:tcPr>
          <w:p w14:paraId="0FE6720C" w14:textId="77777777" w:rsidR="00643594" w:rsidRPr="0039214D" w:rsidRDefault="00643594" w:rsidP="00C943CD">
            <w:pPr>
              <w:pStyle w:val="TableCopy"/>
            </w:pPr>
            <w:r w:rsidRPr="0039214D">
              <w:rPr>
                <w:i/>
              </w:rPr>
              <w:lastRenderedPageBreak/>
              <w:t xml:space="preserve">Due to providing applicants with additional information following government policy changes in August 2016. </w:t>
            </w:r>
          </w:p>
        </w:tc>
      </w:tr>
      <w:tr w:rsidR="00643594" w14:paraId="271A3AE4" w14:textId="77777777" w:rsidTr="00C943CD">
        <w:trPr>
          <w:trHeight w:val="60"/>
        </w:trPr>
        <w:tc>
          <w:tcPr>
            <w:tcW w:w="3823" w:type="dxa"/>
          </w:tcPr>
          <w:p w14:paraId="444D326E" w14:textId="77777777" w:rsidR="00643594" w:rsidRDefault="00643594" w:rsidP="00C943CD">
            <w:pPr>
              <w:pStyle w:val="TableCopy"/>
            </w:pPr>
            <w:r>
              <w:t>Taxi, hire vehicle, bus driver, and driving instructor accreditation applications processed within 14 days</w:t>
            </w:r>
          </w:p>
        </w:tc>
        <w:tc>
          <w:tcPr>
            <w:tcW w:w="1332" w:type="dxa"/>
          </w:tcPr>
          <w:p w14:paraId="6094754F" w14:textId="77777777" w:rsidR="00643594" w:rsidRDefault="00643594" w:rsidP="00C943CD">
            <w:pPr>
              <w:pStyle w:val="TableCopy"/>
              <w:jc w:val="right"/>
            </w:pPr>
            <w:r>
              <w:t>per cent</w:t>
            </w:r>
          </w:p>
        </w:tc>
        <w:tc>
          <w:tcPr>
            <w:tcW w:w="1332" w:type="dxa"/>
          </w:tcPr>
          <w:p w14:paraId="3A653F40" w14:textId="77777777" w:rsidR="00643594" w:rsidRDefault="00643594" w:rsidP="00C943CD">
            <w:pPr>
              <w:pStyle w:val="TableCopy"/>
              <w:jc w:val="right"/>
            </w:pPr>
            <w:r>
              <w:t>91</w:t>
            </w:r>
          </w:p>
        </w:tc>
        <w:tc>
          <w:tcPr>
            <w:tcW w:w="1333" w:type="dxa"/>
          </w:tcPr>
          <w:p w14:paraId="59385523" w14:textId="77777777" w:rsidR="00643594" w:rsidRDefault="00643594" w:rsidP="00C943CD">
            <w:pPr>
              <w:pStyle w:val="TableCopy"/>
              <w:jc w:val="right"/>
            </w:pPr>
            <w:r>
              <w:t>85</w:t>
            </w:r>
          </w:p>
        </w:tc>
        <w:tc>
          <w:tcPr>
            <w:tcW w:w="1531" w:type="dxa"/>
          </w:tcPr>
          <w:p w14:paraId="61270637" w14:textId="77777777" w:rsidR="00643594" w:rsidRDefault="00643594" w:rsidP="00C943CD">
            <w:pPr>
              <w:pStyle w:val="TableCopy"/>
              <w:jc w:val="right"/>
            </w:pPr>
            <w:r>
              <w:t>6.5</w:t>
            </w:r>
          </w:p>
        </w:tc>
        <w:tc>
          <w:tcPr>
            <w:tcW w:w="1134" w:type="dxa"/>
          </w:tcPr>
          <w:p w14:paraId="31265867" w14:textId="77777777" w:rsidR="00643594" w:rsidRDefault="00643594" w:rsidP="00C943CD">
            <w:pPr>
              <w:pStyle w:val="TableCopy"/>
              <w:jc w:val="right"/>
            </w:pPr>
            <w:r w:rsidRPr="00C11870">
              <w:rPr>
                <w:rFonts w:cs="Wingdings-Regular"/>
              </w:rPr>
              <w:t>*</w:t>
            </w:r>
          </w:p>
        </w:tc>
      </w:tr>
      <w:tr w:rsidR="00643594" w14:paraId="487C5AFD" w14:textId="77777777" w:rsidTr="00C943CD">
        <w:trPr>
          <w:trHeight w:val="60"/>
        </w:trPr>
        <w:tc>
          <w:tcPr>
            <w:tcW w:w="10485" w:type="dxa"/>
            <w:gridSpan w:val="6"/>
          </w:tcPr>
          <w:p w14:paraId="3451FDA4" w14:textId="77777777" w:rsidR="00643594" w:rsidRPr="0039214D" w:rsidRDefault="00643594" w:rsidP="00C943CD">
            <w:pPr>
              <w:pStyle w:val="TableCopy"/>
            </w:pPr>
            <w:r w:rsidRPr="0039214D">
              <w:rPr>
                <w:i/>
              </w:rPr>
              <w:t>Due to more efficient processing as a result of consistent application volumes being well matched by available resources.</w:t>
            </w:r>
          </w:p>
        </w:tc>
      </w:tr>
      <w:tr w:rsidR="00643594" w14:paraId="660D5D70" w14:textId="77777777" w:rsidTr="00C943CD">
        <w:trPr>
          <w:trHeight w:val="60"/>
        </w:trPr>
        <w:tc>
          <w:tcPr>
            <w:tcW w:w="3823" w:type="dxa"/>
          </w:tcPr>
          <w:p w14:paraId="65BB70A7" w14:textId="77777777" w:rsidR="00643594" w:rsidRDefault="00643594" w:rsidP="00C943CD">
            <w:pPr>
              <w:pStyle w:val="TableCopy"/>
            </w:pPr>
            <w:r>
              <w:t>Road safety programmed works completed within agreed timeframes</w:t>
            </w:r>
          </w:p>
        </w:tc>
        <w:tc>
          <w:tcPr>
            <w:tcW w:w="1332" w:type="dxa"/>
          </w:tcPr>
          <w:p w14:paraId="62DDA137" w14:textId="77777777" w:rsidR="00643594" w:rsidRDefault="00643594" w:rsidP="00C943CD">
            <w:pPr>
              <w:pStyle w:val="TableCopy"/>
              <w:jc w:val="right"/>
            </w:pPr>
            <w:r>
              <w:t>per cent</w:t>
            </w:r>
          </w:p>
        </w:tc>
        <w:tc>
          <w:tcPr>
            <w:tcW w:w="1332" w:type="dxa"/>
          </w:tcPr>
          <w:p w14:paraId="6B7EA00E" w14:textId="77777777" w:rsidR="00643594" w:rsidRDefault="00643594" w:rsidP="00C943CD">
            <w:pPr>
              <w:pStyle w:val="TableCopy"/>
              <w:jc w:val="right"/>
            </w:pPr>
            <w:r>
              <w:t>100</w:t>
            </w:r>
          </w:p>
        </w:tc>
        <w:tc>
          <w:tcPr>
            <w:tcW w:w="1333" w:type="dxa"/>
          </w:tcPr>
          <w:p w14:paraId="73CF3A8F" w14:textId="77777777" w:rsidR="00643594" w:rsidRDefault="00643594" w:rsidP="00C943CD">
            <w:pPr>
              <w:pStyle w:val="TableCopy"/>
              <w:jc w:val="right"/>
            </w:pPr>
            <w:r>
              <w:t>100</w:t>
            </w:r>
          </w:p>
        </w:tc>
        <w:tc>
          <w:tcPr>
            <w:tcW w:w="1531" w:type="dxa"/>
          </w:tcPr>
          <w:p w14:paraId="70067B5A" w14:textId="77777777" w:rsidR="00643594" w:rsidRDefault="00643594" w:rsidP="00C943CD">
            <w:pPr>
              <w:pStyle w:val="TableCopy"/>
              <w:jc w:val="right"/>
            </w:pPr>
            <w:r>
              <w:t>0.0</w:t>
            </w:r>
          </w:p>
        </w:tc>
        <w:tc>
          <w:tcPr>
            <w:tcW w:w="1134" w:type="dxa"/>
          </w:tcPr>
          <w:p w14:paraId="43B73231" w14:textId="77777777" w:rsidR="00643594" w:rsidRDefault="00643594" w:rsidP="00C943CD">
            <w:pPr>
              <w:pStyle w:val="TableCopy"/>
              <w:jc w:val="right"/>
            </w:pPr>
            <w:r w:rsidRPr="00C11870">
              <w:rPr>
                <w:rFonts w:cs="Wingdings-Regular"/>
              </w:rPr>
              <w:t>*</w:t>
            </w:r>
          </w:p>
        </w:tc>
      </w:tr>
      <w:tr w:rsidR="00643594" w14:paraId="77C88403" w14:textId="77777777" w:rsidTr="00C943CD">
        <w:trPr>
          <w:trHeight w:val="60"/>
        </w:trPr>
        <w:tc>
          <w:tcPr>
            <w:tcW w:w="3823" w:type="dxa"/>
          </w:tcPr>
          <w:p w14:paraId="29C67126" w14:textId="77777777" w:rsidR="00643594" w:rsidRDefault="00643594" w:rsidP="00C943CD">
            <w:pPr>
              <w:pStyle w:val="TableCopy"/>
            </w:pPr>
            <w:r>
              <w:t xml:space="preserve">Road vehicle and driver regulation: average speed of calls answered in VicRoads’ call </w:t>
            </w:r>
            <w:proofErr w:type="spellStart"/>
            <w:r>
              <w:t>centres</w:t>
            </w:r>
            <w:proofErr w:type="spellEnd"/>
          </w:p>
        </w:tc>
        <w:tc>
          <w:tcPr>
            <w:tcW w:w="1332" w:type="dxa"/>
          </w:tcPr>
          <w:p w14:paraId="3CEF8204" w14:textId="77777777" w:rsidR="00643594" w:rsidRDefault="00643594" w:rsidP="00C943CD">
            <w:pPr>
              <w:pStyle w:val="TableCopy"/>
              <w:jc w:val="right"/>
            </w:pPr>
            <w:r>
              <w:t>seconds</w:t>
            </w:r>
          </w:p>
        </w:tc>
        <w:tc>
          <w:tcPr>
            <w:tcW w:w="1332" w:type="dxa"/>
          </w:tcPr>
          <w:p w14:paraId="4B5BAAAB" w14:textId="77777777" w:rsidR="00643594" w:rsidRDefault="00643594" w:rsidP="00C943CD">
            <w:pPr>
              <w:pStyle w:val="TableCopy"/>
              <w:jc w:val="right"/>
            </w:pPr>
            <w:r>
              <w:t>310</w:t>
            </w:r>
          </w:p>
        </w:tc>
        <w:tc>
          <w:tcPr>
            <w:tcW w:w="1333" w:type="dxa"/>
          </w:tcPr>
          <w:p w14:paraId="16AF4C72" w14:textId="77777777" w:rsidR="00643594" w:rsidRDefault="00643594" w:rsidP="00C943CD">
            <w:pPr>
              <w:pStyle w:val="TableCopy"/>
              <w:jc w:val="right"/>
            </w:pPr>
            <w:r>
              <w:t>240</w:t>
            </w:r>
          </w:p>
        </w:tc>
        <w:tc>
          <w:tcPr>
            <w:tcW w:w="1531" w:type="dxa"/>
          </w:tcPr>
          <w:p w14:paraId="5E148196" w14:textId="77777777" w:rsidR="00643594" w:rsidRDefault="00643594" w:rsidP="00C943CD">
            <w:pPr>
              <w:pStyle w:val="TableCopy"/>
              <w:jc w:val="right"/>
            </w:pPr>
            <w:r>
              <w:t>29.2</w:t>
            </w:r>
          </w:p>
        </w:tc>
        <w:tc>
          <w:tcPr>
            <w:tcW w:w="1134" w:type="dxa"/>
          </w:tcPr>
          <w:p w14:paraId="53BC3EF8" w14:textId="77777777" w:rsidR="00643594" w:rsidRDefault="00643594" w:rsidP="00C943CD">
            <w:pPr>
              <w:pStyle w:val="TableCopy"/>
              <w:jc w:val="right"/>
            </w:pPr>
            <w:r w:rsidRPr="00C11870">
              <w:rPr>
                <w:rFonts w:cs="Wingdings-Regular"/>
              </w:rPr>
              <w:t>#</w:t>
            </w:r>
          </w:p>
        </w:tc>
      </w:tr>
      <w:tr w:rsidR="00643594" w14:paraId="7CB49F3C" w14:textId="77777777" w:rsidTr="00C943CD">
        <w:trPr>
          <w:trHeight w:val="60"/>
        </w:trPr>
        <w:tc>
          <w:tcPr>
            <w:tcW w:w="10485" w:type="dxa"/>
            <w:gridSpan w:val="6"/>
          </w:tcPr>
          <w:p w14:paraId="627D51B6" w14:textId="77777777" w:rsidR="00643594" w:rsidRPr="0039214D" w:rsidRDefault="00643594" w:rsidP="00C943CD">
            <w:pPr>
              <w:pStyle w:val="TableCopy"/>
            </w:pPr>
            <w:r w:rsidRPr="0039214D">
              <w:rPr>
                <w:i/>
              </w:rPr>
              <w:t xml:space="preserve">Due to online migration of simple transactions a greater percentage of complex transactions are now managed in the call </w:t>
            </w:r>
            <w:proofErr w:type="spellStart"/>
            <w:r w:rsidRPr="0039214D">
              <w:rPr>
                <w:i/>
              </w:rPr>
              <w:t>centre</w:t>
            </w:r>
            <w:proofErr w:type="spellEnd"/>
            <w:r w:rsidRPr="0039214D">
              <w:rPr>
                <w:i/>
              </w:rPr>
              <w:t>, and staff resource levels.</w:t>
            </w:r>
          </w:p>
        </w:tc>
      </w:tr>
      <w:tr w:rsidR="00643594" w14:paraId="1F7CAFA1" w14:textId="77777777" w:rsidTr="00C943CD">
        <w:trPr>
          <w:trHeight w:val="60"/>
        </w:trPr>
        <w:tc>
          <w:tcPr>
            <w:tcW w:w="3823" w:type="dxa"/>
          </w:tcPr>
          <w:p w14:paraId="384DC51F" w14:textId="77777777" w:rsidR="00643594" w:rsidRDefault="00643594" w:rsidP="00C943CD">
            <w:pPr>
              <w:pStyle w:val="TableCopy"/>
            </w:pPr>
            <w:r>
              <w:rPr>
                <w:spacing w:val="-2"/>
              </w:rPr>
              <w:t xml:space="preserve">Road vehicle and driver regulation: customers served </w:t>
            </w:r>
            <w:r>
              <w:rPr>
                <w:spacing w:val="-5"/>
              </w:rPr>
              <w:t xml:space="preserve">within 10 minutes in VicRoads’ Customer Service </w:t>
            </w:r>
            <w:proofErr w:type="spellStart"/>
            <w:r>
              <w:rPr>
                <w:spacing w:val="-5"/>
              </w:rPr>
              <w:t>Centres</w:t>
            </w:r>
            <w:proofErr w:type="spellEnd"/>
          </w:p>
        </w:tc>
        <w:tc>
          <w:tcPr>
            <w:tcW w:w="1332" w:type="dxa"/>
          </w:tcPr>
          <w:p w14:paraId="1A9007B6" w14:textId="77777777" w:rsidR="00643594" w:rsidRDefault="00643594" w:rsidP="00C943CD">
            <w:pPr>
              <w:pStyle w:val="TableCopy"/>
              <w:jc w:val="right"/>
            </w:pPr>
            <w:r>
              <w:t>per cent</w:t>
            </w:r>
          </w:p>
        </w:tc>
        <w:tc>
          <w:tcPr>
            <w:tcW w:w="1332" w:type="dxa"/>
          </w:tcPr>
          <w:p w14:paraId="2284959B" w14:textId="77777777" w:rsidR="00643594" w:rsidRDefault="00643594" w:rsidP="00C943CD">
            <w:pPr>
              <w:pStyle w:val="TableCopy"/>
              <w:jc w:val="right"/>
            </w:pPr>
            <w:r>
              <w:t>72</w:t>
            </w:r>
          </w:p>
        </w:tc>
        <w:tc>
          <w:tcPr>
            <w:tcW w:w="1333" w:type="dxa"/>
          </w:tcPr>
          <w:p w14:paraId="536C0F88" w14:textId="77777777" w:rsidR="00643594" w:rsidRDefault="00643594" w:rsidP="00C943CD">
            <w:pPr>
              <w:pStyle w:val="TableCopy"/>
              <w:jc w:val="right"/>
            </w:pPr>
            <w:r>
              <w:t>80</w:t>
            </w:r>
          </w:p>
        </w:tc>
        <w:tc>
          <w:tcPr>
            <w:tcW w:w="1531" w:type="dxa"/>
          </w:tcPr>
          <w:p w14:paraId="739CC565" w14:textId="77777777" w:rsidR="00643594" w:rsidRDefault="00643594" w:rsidP="00C943CD">
            <w:pPr>
              <w:pStyle w:val="TableCopy"/>
              <w:jc w:val="right"/>
            </w:pPr>
            <w:r>
              <w:t>-10.0</w:t>
            </w:r>
          </w:p>
        </w:tc>
        <w:tc>
          <w:tcPr>
            <w:tcW w:w="1134" w:type="dxa"/>
          </w:tcPr>
          <w:p w14:paraId="604DB098" w14:textId="77777777" w:rsidR="00643594" w:rsidRDefault="00643594" w:rsidP="00C943CD">
            <w:pPr>
              <w:pStyle w:val="TableCopy"/>
              <w:jc w:val="right"/>
            </w:pPr>
            <w:r w:rsidRPr="00C11870">
              <w:rPr>
                <w:rFonts w:cs="Wingdings-Regular"/>
              </w:rPr>
              <w:t>#</w:t>
            </w:r>
          </w:p>
        </w:tc>
      </w:tr>
      <w:tr w:rsidR="00643594" w14:paraId="4B24480B" w14:textId="77777777" w:rsidTr="00C943CD">
        <w:trPr>
          <w:trHeight w:val="60"/>
        </w:trPr>
        <w:tc>
          <w:tcPr>
            <w:tcW w:w="10485" w:type="dxa"/>
            <w:gridSpan w:val="6"/>
          </w:tcPr>
          <w:p w14:paraId="0D6A895C" w14:textId="77777777" w:rsidR="00643594" w:rsidRPr="0039214D" w:rsidRDefault="00643594" w:rsidP="00C943CD">
            <w:pPr>
              <w:pStyle w:val="TableCopy"/>
            </w:pPr>
            <w:r w:rsidRPr="0039214D">
              <w:rPr>
                <w:i/>
                <w:spacing w:val="-1"/>
              </w:rPr>
              <w:t xml:space="preserve">Due to more complex transactions being handled by the Customer Service </w:t>
            </w:r>
            <w:proofErr w:type="spellStart"/>
            <w:r w:rsidRPr="0039214D">
              <w:rPr>
                <w:i/>
                <w:spacing w:val="-1"/>
              </w:rPr>
              <w:t>Centres</w:t>
            </w:r>
            <w:proofErr w:type="spellEnd"/>
            <w:r w:rsidRPr="0039214D">
              <w:rPr>
                <w:i/>
                <w:spacing w:val="-1"/>
              </w:rPr>
              <w:t xml:space="preserve"> while simpler transactions are now completed online. </w:t>
            </w:r>
          </w:p>
        </w:tc>
      </w:tr>
      <w:tr w:rsidR="00643594" w14:paraId="0844F30C" w14:textId="77777777" w:rsidTr="00C943CD">
        <w:trPr>
          <w:trHeight w:val="60"/>
        </w:trPr>
        <w:tc>
          <w:tcPr>
            <w:tcW w:w="3823" w:type="dxa"/>
          </w:tcPr>
          <w:p w14:paraId="49EC9B9F" w14:textId="77777777" w:rsidR="00643594" w:rsidRDefault="00643594" w:rsidP="00C943CD">
            <w:pPr>
              <w:pStyle w:val="TableCopy"/>
            </w:pPr>
            <w:r>
              <w:t>Road vehicle and driver regulation: new and renewed driving instructor authority applications processed within 14 days</w:t>
            </w:r>
          </w:p>
        </w:tc>
        <w:tc>
          <w:tcPr>
            <w:tcW w:w="1332" w:type="dxa"/>
          </w:tcPr>
          <w:p w14:paraId="151B037F" w14:textId="77777777" w:rsidR="00643594" w:rsidRDefault="00643594" w:rsidP="00C943CD">
            <w:pPr>
              <w:pStyle w:val="TableCopy"/>
              <w:jc w:val="right"/>
            </w:pPr>
            <w:r>
              <w:t>per cent</w:t>
            </w:r>
          </w:p>
        </w:tc>
        <w:tc>
          <w:tcPr>
            <w:tcW w:w="1332" w:type="dxa"/>
          </w:tcPr>
          <w:p w14:paraId="4861E5B8" w14:textId="77777777" w:rsidR="00643594" w:rsidRDefault="00643594" w:rsidP="00C943CD">
            <w:pPr>
              <w:pStyle w:val="TableCopy"/>
              <w:jc w:val="right"/>
            </w:pPr>
            <w:r>
              <w:t>93</w:t>
            </w:r>
          </w:p>
        </w:tc>
        <w:tc>
          <w:tcPr>
            <w:tcW w:w="1333" w:type="dxa"/>
          </w:tcPr>
          <w:p w14:paraId="6EB6A1BA" w14:textId="77777777" w:rsidR="00643594" w:rsidRDefault="00643594" w:rsidP="00C943CD">
            <w:pPr>
              <w:pStyle w:val="TableCopy"/>
              <w:jc w:val="right"/>
            </w:pPr>
            <w:r>
              <w:t>85</w:t>
            </w:r>
          </w:p>
        </w:tc>
        <w:tc>
          <w:tcPr>
            <w:tcW w:w="1531" w:type="dxa"/>
          </w:tcPr>
          <w:p w14:paraId="6F674D43" w14:textId="77777777" w:rsidR="00643594" w:rsidRDefault="00643594" w:rsidP="00C943CD">
            <w:pPr>
              <w:pStyle w:val="TableCopy"/>
              <w:jc w:val="right"/>
            </w:pPr>
            <w:r>
              <w:t>9.4</w:t>
            </w:r>
          </w:p>
        </w:tc>
        <w:tc>
          <w:tcPr>
            <w:tcW w:w="1134" w:type="dxa"/>
          </w:tcPr>
          <w:p w14:paraId="690BE45F" w14:textId="77777777" w:rsidR="00643594" w:rsidRDefault="00643594" w:rsidP="00C943CD">
            <w:pPr>
              <w:pStyle w:val="TableCopy"/>
              <w:jc w:val="right"/>
            </w:pPr>
            <w:r w:rsidRPr="00C11870">
              <w:rPr>
                <w:rFonts w:cs="Wingdings-Regular"/>
              </w:rPr>
              <w:t>*</w:t>
            </w:r>
          </w:p>
        </w:tc>
      </w:tr>
      <w:tr w:rsidR="00643594" w14:paraId="4802FADB" w14:textId="77777777" w:rsidTr="00C943CD">
        <w:trPr>
          <w:trHeight w:val="60"/>
        </w:trPr>
        <w:tc>
          <w:tcPr>
            <w:tcW w:w="10485" w:type="dxa"/>
            <w:gridSpan w:val="6"/>
          </w:tcPr>
          <w:p w14:paraId="582CC15D" w14:textId="77777777" w:rsidR="00643594" w:rsidRPr="0039214D" w:rsidRDefault="00643594" w:rsidP="00C943CD">
            <w:pPr>
              <w:pStyle w:val="TableCopy"/>
            </w:pPr>
            <w:r w:rsidRPr="0039214D">
              <w:rPr>
                <w:i/>
              </w:rPr>
              <w:t>Due to more efficient processing as a result of consistent application volumes being well matched by available resources. This performance measure was proposed to be discontinued in the 2016-17 Budget, however has been reinstated in accordance with the recommendation of the Public Accounts and Estimates Committee (PAEC).</w:t>
            </w:r>
          </w:p>
        </w:tc>
      </w:tr>
      <w:tr w:rsidR="00643594" w14:paraId="41E0D9C5" w14:textId="77777777" w:rsidTr="00C943CD">
        <w:trPr>
          <w:trHeight w:val="60"/>
        </w:trPr>
        <w:tc>
          <w:tcPr>
            <w:tcW w:w="3823" w:type="dxa"/>
          </w:tcPr>
          <w:p w14:paraId="355E76E1" w14:textId="77777777" w:rsidR="00643594" w:rsidRDefault="00643594" w:rsidP="00C943CD">
            <w:pPr>
              <w:pStyle w:val="TableCopy"/>
            </w:pPr>
            <w:r>
              <w:t>Transport and marine safety investigations: accidents/incidents assessed within two days of notification to determine need for detailed investigation</w:t>
            </w:r>
          </w:p>
        </w:tc>
        <w:tc>
          <w:tcPr>
            <w:tcW w:w="1332" w:type="dxa"/>
          </w:tcPr>
          <w:p w14:paraId="04036EFB" w14:textId="77777777" w:rsidR="00643594" w:rsidRDefault="00643594" w:rsidP="00C943CD">
            <w:pPr>
              <w:pStyle w:val="TableCopy"/>
              <w:jc w:val="right"/>
            </w:pPr>
            <w:r>
              <w:t>per cent</w:t>
            </w:r>
          </w:p>
        </w:tc>
        <w:tc>
          <w:tcPr>
            <w:tcW w:w="1332" w:type="dxa"/>
          </w:tcPr>
          <w:p w14:paraId="12C5537A" w14:textId="77777777" w:rsidR="00643594" w:rsidRDefault="00643594" w:rsidP="00C943CD">
            <w:pPr>
              <w:pStyle w:val="TableCopy"/>
              <w:jc w:val="right"/>
            </w:pPr>
            <w:r>
              <w:t>100</w:t>
            </w:r>
          </w:p>
        </w:tc>
        <w:tc>
          <w:tcPr>
            <w:tcW w:w="1333" w:type="dxa"/>
          </w:tcPr>
          <w:p w14:paraId="37201CF4" w14:textId="77777777" w:rsidR="00643594" w:rsidRDefault="00643594" w:rsidP="00C943CD">
            <w:pPr>
              <w:pStyle w:val="TableCopy"/>
              <w:jc w:val="right"/>
            </w:pPr>
            <w:r>
              <w:t>100</w:t>
            </w:r>
          </w:p>
        </w:tc>
        <w:tc>
          <w:tcPr>
            <w:tcW w:w="1531" w:type="dxa"/>
          </w:tcPr>
          <w:p w14:paraId="660387DE" w14:textId="77777777" w:rsidR="00643594" w:rsidRDefault="00643594" w:rsidP="00C943CD">
            <w:pPr>
              <w:pStyle w:val="TableCopy"/>
              <w:jc w:val="right"/>
            </w:pPr>
            <w:r>
              <w:t>0.0</w:t>
            </w:r>
          </w:p>
        </w:tc>
        <w:tc>
          <w:tcPr>
            <w:tcW w:w="1134" w:type="dxa"/>
          </w:tcPr>
          <w:p w14:paraId="30803793" w14:textId="77777777" w:rsidR="00643594" w:rsidRDefault="00643594" w:rsidP="00C943CD">
            <w:pPr>
              <w:pStyle w:val="TableCopy"/>
              <w:jc w:val="right"/>
            </w:pPr>
            <w:r w:rsidRPr="00C11870">
              <w:rPr>
                <w:rFonts w:cs="Wingdings-Regular"/>
              </w:rPr>
              <w:t>*</w:t>
            </w:r>
          </w:p>
        </w:tc>
      </w:tr>
      <w:tr w:rsidR="00643594" w14:paraId="0556F5E7" w14:textId="77777777" w:rsidTr="00C943CD">
        <w:trPr>
          <w:trHeight w:val="60"/>
        </w:trPr>
        <w:tc>
          <w:tcPr>
            <w:tcW w:w="3823" w:type="dxa"/>
          </w:tcPr>
          <w:p w14:paraId="6A0F2C76" w14:textId="77777777" w:rsidR="00643594" w:rsidRDefault="00643594" w:rsidP="00C943CD">
            <w:pPr>
              <w:pStyle w:val="TableCopy"/>
            </w:pPr>
            <w:r>
              <w:t>Transport and marine safety investigations: average time taken to complete investigations</w:t>
            </w:r>
          </w:p>
        </w:tc>
        <w:tc>
          <w:tcPr>
            <w:tcW w:w="1332" w:type="dxa"/>
          </w:tcPr>
          <w:p w14:paraId="63299929" w14:textId="77777777" w:rsidR="00643594" w:rsidRDefault="00643594" w:rsidP="00C943CD">
            <w:pPr>
              <w:pStyle w:val="TableCopy"/>
              <w:jc w:val="right"/>
            </w:pPr>
            <w:r>
              <w:t>months</w:t>
            </w:r>
          </w:p>
        </w:tc>
        <w:tc>
          <w:tcPr>
            <w:tcW w:w="1332" w:type="dxa"/>
          </w:tcPr>
          <w:p w14:paraId="4DE5A21F" w14:textId="77777777" w:rsidR="00643594" w:rsidRDefault="00643594" w:rsidP="00C943CD">
            <w:pPr>
              <w:pStyle w:val="TableCopy"/>
              <w:jc w:val="right"/>
            </w:pPr>
            <w:r>
              <w:t>13</w:t>
            </w:r>
          </w:p>
        </w:tc>
        <w:tc>
          <w:tcPr>
            <w:tcW w:w="1333" w:type="dxa"/>
          </w:tcPr>
          <w:p w14:paraId="7D894C22" w14:textId="77777777" w:rsidR="00643594" w:rsidRDefault="00643594" w:rsidP="00C943CD">
            <w:pPr>
              <w:pStyle w:val="TableCopy"/>
              <w:jc w:val="right"/>
            </w:pPr>
            <w:r>
              <w:t>12</w:t>
            </w:r>
          </w:p>
        </w:tc>
        <w:tc>
          <w:tcPr>
            <w:tcW w:w="1531" w:type="dxa"/>
          </w:tcPr>
          <w:p w14:paraId="173AC27E" w14:textId="77777777" w:rsidR="00643594" w:rsidRDefault="00643594" w:rsidP="00C943CD">
            <w:pPr>
              <w:pStyle w:val="TableCopy"/>
              <w:jc w:val="right"/>
            </w:pPr>
            <w:r>
              <w:t>9.3</w:t>
            </w:r>
          </w:p>
        </w:tc>
        <w:tc>
          <w:tcPr>
            <w:tcW w:w="1134" w:type="dxa"/>
          </w:tcPr>
          <w:p w14:paraId="44442547" w14:textId="77777777" w:rsidR="00643594" w:rsidRDefault="00643594" w:rsidP="00C943CD">
            <w:pPr>
              <w:pStyle w:val="TableCopy"/>
              <w:jc w:val="right"/>
            </w:pPr>
            <w:r w:rsidRPr="00C11870">
              <w:rPr>
                <w:rFonts w:cs="Wingdings-Regular"/>
              </w:rPr>
              <w:t>#</w:t>
            </w:r>
          </w:p>
        </w:tc>
      </w:tr>
      <w:tr w:rsidR="00643594" w14:paraId="32CFA377" w14:textId="77777777" w:rsidTr="00C943CD">
        <w:trPr>
          <w:trHeight w:val="60"/>
        </w:trPr>
        <w:tc>
          <w:tcPr>
            <w:tcW w:w="10485" w:type="dxa"/>
            <w:gridSpan w:val="6"/>
          </w:tcPr>
          <w:p w14:paraId="742461FA" w14:textId="77777777" w:rsidR="00643594" w:rsidRPr="0039214D" w:rsidRDefault="00643594" w:rsidP="00C943CD">
            <w:pPr>
              <w:pStyle w:val="TableCopy"/>
            </w:pPr>
            <w:r w:rsidRPr="0039214D">
              <w:rPr>
                <w:i/>
              </w:rPr>
              <w:t>Due to two lengthy investigations which increased the average time.</w:t>
            </w:r>
          </w:p>
        </w:tc>
      </w:tr>
      <w:tr w:rsidR="00643594" w14:paraId="4E87A97D" w14:textId="77777777" w:rsidTr="00C943CD">
        <w:trPr>
          <w:trHeight w:val="60"/>
        </w:trPr>
        <w:tc>
          <w:tcPr>
            <w:tcW w:w="10485" w:type="dxa"/>
            <w:gridSpan w:val="6"/>
          </w:tcPr>
          <w:p w14:paraId="62BED895" w14:textId="77777777" w:rsidR="00643594" w:rsidRPr="0039214D" w:rsidRDefault="00643594" w:rsidP="00C943CD">
            <w:pPr>
              <w:pStyle w:val="TableCopy"/>
            </w:pPr>
            <w:r>
              <w:rPr>
                <w:b/>
              </w:rPr>
              <w:t>Cost</w:t>
            </w:r>
          </w:p>
        </w:tc>
      </w:tr>
      <w:tr w:rsidR="00643594" w:rsidRPr="00FA7625" w14:paraId="23291223" w14:textId="77777777" w:rsidTr="00C943CD">
        <w:trPr>
          <w:trHeight w:val="60"/>
        </w:trPr>
        <w:tc>
          <w:tcPr>
            <w:tcW w:w="3823" w:type="dxa"/>
          </w:tcPr>
          <w:p w14:paraId="457E06B0" w14:textId="77777777" w:rsidR="00643594" w:rsidRPr="00FA7625" w:rsidRDefault="00643594" w:rsidP="00C943CD">
            <w:pPr>
              <w:pStyle w:val="TableCopy"/>
              <w:rPr>
                <w:b/>
              </w:rPr>
            </w:pPr>
            <w:r w:rsidRPr="00FA7625">
              <w:rPr>
                <w:b/>
              </w:rPr>
              <w:t>Total output cost</w:t>
            </w:r>
          </w:p>
        </w:tc>
        <w:tc>
          <w:tcPr>
            <w:tcW w:w="1332" w:type="dxa"/>
          </w:tcPr>
          <w:p w14:paraId="0ED36575" w14:textId="77777777" w:rsidR="00643594" w:rsidRPr="00FA7625" w:rsidRDefault="00643594" w:rsidP="00C943CD">
            <w:pPr>
              <w:pStyle w:val="TableCopy"/>
              <w:jc w:val="right"/>
              <w:rPr>
                <w:b/>
              </w:rPr>
            </w:pPr>
            <w:r w:rsidRPr="00FA7625">
              <w:rPr>
                <w:b/>
              </w:rPr>
              <w:t>$ million</w:t>
            </w:r>
          </w:p>
        </w:tc>
        <w:tc>
          <w:tcPr>
            <w:tcW w:w="1332" w:type="dxa"/>
          </w:tcPr>
          <w:p w14:paraId="5EE7F2F9" w14:textId="77777777" w:rsidR="00643594" w:rsidRPr="00FA7625" w:rsidRDefault="00643594" w:rsidP="00C943CD">
            <w:pPr>
              <w:pStyle w:val="TableCopy"/>
              <w:jc w:val="right"/>
              <w:rPr>
                <w:b/>
              </w:rPr>
            </w:pPr>
            <w:r w:rsidRPr="00FA7625">
              <w:rPr>
                <w:b/>
              </w:rPr>
              <w:t>279.7</w:t>
            </w:r>
          </w:p>
        </w:tc>
        <w:tc>
          <w:tcPr>
            <w:tcW w:w="1333" w:type="dxa"/>
          </w:tcPr>
          <w:p w14:paraId="03612083" w14:textId="77777777" w:rsidR="00643594" w:rsidRPr="00FA7625" w:rsidRDefault="00643594" w:rsidP="00C943CD">
            <w:pPr>
              <w:pStyle w:val="TableCopy"/>
              <w:jc w:val="right"/>
              <w:rPr>
                <w:b/>
              </w:rPr>
            </w:pPr>
            <w:r w:rsidRPr="00FA7625">
              <w:rPr>
                <w:b/>
              </w:rPr>
              <w:t>354.1</w:t>
            </w:r>
          </w:p>
        </w:tc>
        <w:tc>
          <w:tcPr>
            <w:tcW w:w="1531" w:type="dxa"/>
          </w:tcPr>
          <w:p w14:paraId="40290434" w14:textId="77777777" w:rsidR="00643594" w:rsidRPr="00FA7625" w:rsidRDefault="00643594" w:rsidP="00C943CD">
            <w:pPr>
              <w:pStyle w:val="TableCopy"/>
              <w:jc w:val="right"/>
              <w:rPr>
                <w:b/>
              </w:rPr>
            </w:pPr>
            <w:r w:rsidRPr="00FA7625">
              <w:rPr>
                <w:b/>
              </w:rPr>
              <w:t>-21.0</w:t>
            </w:r>
          </w:p>
        </w:tc>
        <w:tc>
          <w:tcPr>
            <w:tcW w:w="1134" w:type="dxa"/>
          </w:tcPr>
          <w:p w14:paraId="009304BA" w14:textId="77777777" w:rsidR="00643594" w:rsidRPr="00FA7625" w:rsidRDefault="00643594" w:rsidP="00C943CD">
            <w:pPr>
              <w:pStyle w:val="TableCopy"/>
              <w:jc w:val="right"/>
              <w:rPr>
                <w:b/>
              </w:rPr>
            </w:pPr>
            <w:r w:rsidRPr="00FA7625">
              <w:rPr>
                <w:rFonts w:cs="Wingdings-Regular"/>
                <w:b/>
              </w:rPr>
              <w:t>*</w:t>
            </w:r>
          </w:p>
        </w:tc>
      </w:tr>
      <w:tr w:rsidR="00643594" w14:paraId="79E8349D" w14:textId="77777777" w:rsidTr="00C943CD">
        <w:trPr>
          <w:trHeight w:val="60"/>
        </w:trPr>
        <w:tc>
          <w:tcPr>
            <w:tcW w:w="10485" w:type="dxa"/>
            <w:gridSpan w:val="6"/>
          </w:tcPr>
          <w:p w14:paraId="79A995E4" w14:textId="77777777" w:rsidR="00643594" w:rsidRPr="0039214D" w:rsidRDefault="00643594" w:rsidP="00C943CD">
            <w:pPr>
              <w:pStyle w:val="TableCopy"/>
            </w:pPr>
            <w:r w:rsidRPr="0039214D">
              <w:rPr>
                <w:i/>
              </w:rPr>
              <w:t>The 2016-17 result was $74.4 million lower than budget mainly due to reduced forecasted expenditure for Road Safety Towards Zero Program and Safer System Road Infrastructure Program (SRIP) and due to decreased expenditure for federal funded projects.</w:t>
            </w:r>
          </w:p>
        </w:tc>
      </w:tr>
      <w:tr w:rsidR="00643594" w14:paraId="52623434" w14:textId="77777777" w:rsidTr="00C943CD">
        <w:trPr>
          <w:trHeight w:val="60"/>
        </w:trPr>
        <w:tc>
          <w:tcPr>
            <w:tcW w:w="10485" w:type="dxa"/>
            <w:gridSpan w:val="6"/>
          </w:tcPr>
          <w:p w14:paraId="5C37591A" w14:textId="77777777" w:rsidR="00643594" w:rsidRDefault="00643594" w:rsidP="00C943CD">
            <w:pPr>
              <w:pStyle w:val="FootnoteText"/>
            </w:pPr>
            <w:r>
              <w:t xml:space="preserve">1. Notes: </w:t>
            </w:r>
            <w:r w:rsidRPr="00C11870">
              <w:rPr>
                <w:rFonts w:cs="Wingdings-Regular"/>
              </w:rPr>
              <w:t>*</w:t>
            </w:r>
            <w:r>
              <w:t xml:space="preserve"> Performance target achieved or exceeded. ^ Performance target not achieved – within 5 per cent variance. </w:t>
            </w:r>
            <w:r w:rsidRPr="00C11870">
              <w:rPr>
                <w:rFonts w:cs="Wingdings-Regular"/>
              </w:rPr>
              <w:t>#</w:t>
            </w:r>
            <w:r>
              <w:t xml:space="preserve"> Performance target not achieved – exceeds 5 per cent variance.</w:t>
            </w:r>
          </w:p>
        </w:tc>
      </w:tr>
    </w:tbl>
    <w:p w14:paraId="5A607C05" w14:textId="77777777" w:rsidR="00643594" w:rsidRDefault="00643594" w:rsidP="00C943CD">
      <w:pPr>
        <w:pStyle w:val="Heading1"/>
      </w:pPr>
      <w:bookmarkStart w:id="119" w:name="_Toc494700644"/>
      <w:r>
        <w:t>04 Appendices</w:t>
      </w:r>
      <w:bookmarkEnd w:id="119"/>
    </w:p>
    <w:p w14:paraId="29EEA622" w14:textId="77777777" w:rsidR="00643594" w:rsidRPr="00C105E7" w:rsidRDefault="00643594" w:rsidP="00C943CD">
      <w:pPr>
        <w:pStyle w:val="Heading2"/>
        <w:rPr>
          <w:lang w:val="en-GB"/>
        </w:rPr>
      </w:pPr>
      <w:bookmarkStart w:id="120" w:name="_Toc494700645"/>
      <w:r w:rsidRPr="00C105E7">
        <w:rPr>
          <w:lang w:val="en-GB"/>
        </w:rPr>
        <w:t>Appendix 1:</w:t>
      </w:r>
      <w:r>
        <w:rPr>
          <w:lang w:val="en-GB"/>
        </w:rPr>
        <w:t xml:space="preserve"> </w:t>
      </w:r>
      <w:r w:rsidRPr="00C105E7">
        <w:rPr>
          <w:lang w:val="en-GB"/>
        </w:rPr>
        <w:t>Budget portfolio outcomes</w:t>
      </w:r>
      <w:bookmarkEnd w:id="120"/>
    </w:p>
    <w:p w14:paraId="436841B0" w14:textId="77777777" w:rsidR="00643594" w:rsidRPr="00C105E7" w:rsidRDefault="00643594" w:rsidP="00C943CD">
      <w:pPr>
        <w:rPr>
          <w:lang w:val="en-GB"/>
        </w:rPr>
      </w:pPr>
      <w:r w:rsidRPr="00C105E7">
        <w:rPr>
          <w:lang w:val="en-GB"/>
        </w:rPr>
        <w:t>The budget portfolio outcomes provide</w:t>
      </w:r>
      <w:r>
        <w:rPr>
          <w:lang w:val="en-GB"/>
        </w:rPr>
        <w:t xml:space="preserve"> </w:t>
      </w:r>
      <w:r w:rsidRPr="00C105E7">
        <w:rPr>
          <w:lang w:val="en-GB"/>
        </w:rPr>
        <w:t>a comparison between the actual financial report</w:t>
      </w:r>
      <w:r>
        <w:rPr>
          <w:lang w:val="en-GB"/>
        </w:rPr>
        <w:t xml:space="preserve"> </w:t>
      </w:r>
      <w:r w:rsidRPr="00C105E7">
        <w:rPr>
          <w:lang w:val="en-GB"/>
        </w:rPr>
        <w:t>of all general government entities within the</w:t>
      </w:r>
      <w:r>
        <w:rPr>
          <w:lang w:val="en-GB"/>
        </w:rPr>
        <w:t xml:space="preserve"> </w:t>
      </w:r>
      <w:r w:rsidRPr="00C105E7">
        <w:rPr>
          <w:lang w:val="en-GB"/>
        </w:rPr>
        <w:t xml:space="preserve">portfolio and the forecast published in the Budget Papers. The budget portfolio outcomes comprise the comprehensive operating statement, balance sheet, statement of changes in equity and statement of cash flows. Financial </w:t>
      </w:r>
      <w:r w:rsidRPr="00C105E7">
        <w:rPr>
          <w:lang w:val="en-GB"/>
        </w:rPr>
        <w:lastRenderedPageBreak/>
        <w:t>transactions and balances are classified into either controlled or administered categories consistent with the published statements in Budget Paper No. 5. The following budget portfolio outcomes statements are not subject to audit by the Victorian Auditor-General’s Office and are not prepared on the same basis as the department’s financial statements, as they include the consolidated financial information of:</w:t>
      </w:r>
    </w:p>
    <w:p w14:paraId="11ACE6E4" w14:textId="77777777" w:rsidR="00643594" w:rsidRPr="00C105E7" w:rsidRDefault="00643594" w:rsidP="00C943CD">
      <w:pPr>
        <w:pStyle w:val="Heading4"/>
        <w:rPr>
          <w:lang w:val="en-GB"/>
        </w:rPr>
      </w:pPr>
      <w:r w:rsidRPr="00B722F7">
        <w:t>Controlled</w:t>
      </w:r>
      <w:r w:rsidRPr="00C105E7">
        <w:rPr>
          <w:lang w:val="en-GB"/>
        </w:rPr>
        <w:t>:</w:t>
      </w:r>
    </w:p>
    <w:p w14:paraId="31226629" w14:textId="77777777" w:rsidR="00643594" w:rsidRPr="00C105E7" w:rsidRDefault="00643594" w:rsidP="00EE572F">
      <w:pPr>
        <w:pStyle w:val="Bullet"/>
        <w:numPr>
          <w:ilvl w:val="0"/>
          <w:numId w:val="34"/>
        </w:numPr>
      </w:pPr>
      <w:r w:rsidRPr="00C105E7">
        <w:t>Department of Economic Development,</w:t>
      </w:r>
      <w:r>
        <w:t xml:space="preserve"> </w:t>
      </w:r>
      <w:r w:rsidRPr="00C105E7">
        <w:t>Jobs, Transport and Resources</w:t>
      </w:r>
    </w:p>
    <w:p w14:paraId="0FB6089E" w14:textId="77777777" w:rsidR="00643594" w:rsidRPr="00C105E7" w:rsidRDefault="00643594" w:rsidP="00EE572F">
      <w:pPr>
        <w:pStyle w:val="Bullet"/>
        <w:numPr>
          <w:ilvl w:val="0"/>
          <w:numId w:val="34"/>
        </w:numPr>
      </w:pPr>
      <w:r w:rsidRPr="00C105E7">
        <w:t>Australian Centre for the Moving Image</w:t>
      </w:r>
    </w:p>
    <w:p w14:paraId="55754115" w14:textId="77777777" w:rsidR="00643594" w:rsidRPr="00C105E7" w:rsidRDefault="00643594" w:rsidP="00EE572F">
      <w:pPr>
        <w:pStyle w:val="Bullet"/>
        <w:numPr>
          <w:ilvl w:val="0"/>
          <w:numId w:val="34"/>
        </w:numPr>
      </w:pPr>
      <w:r w:rsidRPr="00C105E7">
        <w:t>Council of Trustees of the National Gallery</w:t>
      </w:r>
      <w:r>
        <w:t xml:space="preserve"> </w:t>
      </w:r>
      <w:r w:rsidRPr="00C105E7">
        <w:t>of Victoria</w:t>
      </w:r>
    </w:p>
    <w:p w14:paraId="0E4E9880" w14:textId="77777777" w:rsidR="00643594" w:rsidRPr="00C105E7" w:rsidRDefault="00643594" w:rsidP="00EE572F">
      <w:pPr>
        <w:pStyle w:val="Bullet"/>
        <w:numPr>
          <w:ilvl w:val="0"/>
          <w:numId w:val="34"/>
        </w:numPr>
      </w:pPr>
      <w:r w:rsidRPr="00C105E7">
        <w:t>Film Victoria</w:t>
      </w:r>
    </w:p>
    <w:p w14:paraId="783D201E" w14:textId="77777777" w:rsidR="00643594" w:rsidRPr="00C105E7" w:rsidRDefault="00643594" w:rsidP="00EE572F">
      <w:pPr>
        <w:pStyle w:val="Bullet"/>
        <w:numPr>
          <w:ilvl w:val="0"/>
          <w:numId w:val="34"/>
        </w:numPr>
      </w:pPr>
      <w:r w:rsidRPr="00C105E7">
        <w:t>Library Board of Victoria</w:t>
      </w:r>
    </w:p>
    <w:p w14:paraId="5C0612E3" w14:textId="77777777" w:rsidR="00643594" w:rsidRPr="00C105E7" w:rsidRDefault="00643594" w:rsidP="00EE572F">
      <w:pPr>
        <w:pStyle w:val="Bullet"/>
        <w:numPr>
          <w:ilvl w:val="0"/>
          <w:numId w:val="34"/>
        </w:numPr>
      </w:pPr>
      <w:r w:rsidRPr="00C105E7">
        <w:t>Major Projects Victoria</w:t>
      </w:r>
    </w:p>
    <w:p w14:paraId="700F6F32" w14:textId="77777777" w:rsidR="00643594" w:rsidRPr="00C105E7" w:rsidRDefault="00643594" w:rsidP="00EE572F">
      <w:pPr>
        <w:pStyle w:val="Bullet"/>
        <w:numPr>
          <w:ilvl w:val="0"/>
          <w:numId w:val="34"/>
        </w:numPr>
      </w:pPr>
      <w:r w:rsidRPr="00C105E7">
        <w:t>Melbourne Recital Centre</w:t>
      </w:r>
    </w:p>
    <w:p w14:paraId="1B29BE1D" w14:textId="77777777" w:rsidR="00643594" w:rsidRPr="00C105E7" w:rsidRDefault="00643594" w:rsidP="00EE572F">
      <w:pPr>
        <w:pStyle w:val="Bullet"/>
        <w:numPr>
          <w:ilvl w:val="0"/>
          <w:numId w:val="34"/>
        </w:numPr>
      </w:pPr>
      <w:r w:rsidRPr="00C105E7">
        <w:t>Museums Board of Victoria</w:t>
      </w:r>
    </w:p>
    <w:p w14:paraId="2B6F1635" w14:textId="77777777" w:rsidR="00643594" w:rsidRPr="00C105E7" w:rsidRDefault="00643594" w:rsidP="00EE572F">
      <w:pPr>
        <w:pStyle w:val="Bullet"/>
        <w:numPr>
          <w:ilvl w:val="0"/>
          <w:numId w:val="34"/>
        </w:numPr>
      </w:pPr>
      <w:r w:rsidRPr="00C105E7">
        <w:t>Public Transport Development Authority</w:t>
      </w:r>
      <w:r>
        <w:t xml:space="preserve"> </w:t>
      </w:r>
      <w:r w:rsidRPr="00C105E7">
        <w:t>(Public Transport Victoria, PTV)</w:t>
      </w:r>
    </w:p>
    <w:p w14:paraId="5FB3C785" w14:textId="77777777" w:rsidR="00643594" w:rsidRPr="00C105E7" w:rsidRDefault="00643594" w:rsidP="00EE572F">
      <w:pPr>
        <w:pStyle w:val="Bullet"/>
        <w:numPr>
          <w:ilvl w:val="0"/>
          <w:numId w:val="34"/>
        </w:numPr>
      </w:pPr>
      <w:r w:rsidRPr="00C105E7">
        <w:t>Roads Corporation (VicRoads)</w:t>
      </w:r>
    </w:p>
    <w:p w14:paraId="0EFA121C" w14:textId="77777777" w:rsidR="00643594" w:rsidRPr="00C105E7" w:rsidRDefault="00643594" w:rsidP="00EE572F">
      <w:pPr>
        <w:pStyle w:val="Bullet"/>
        <w:numPr>
          <w:ilvl w:val="0"/>
          <w:numId w:val="34"/>
        </w:numPr>
      </w:pPr>
      <w:r w:rsidRPr="00C105E7">
        <w:t>Taxi Services Commission</w:t>
      </w:r>
    </w:p>
    <w:p w14:paraId="2A957904" w14:textId="77777777" w:rsidR="00643594" w:rsidRPr="00C105E7" w:rsidRDefault="00643594" w:rsidP="00C943CD"/>
    <w:p w14:paraId="435054D0" w14:textId="77777777" w:rsidR="00643594" w:rsidRPr="00B722F7" w:rsidRDefault="00643594" w:rsidP="00504FCB">
      <w:pPr>
        <w:pStyle w:val="Heading5"/>
      </w:pPr>
      <w:r w:rsidRPr="00B722F7">
        <w:t>Comprehensive operating statement for the financial year ended 30 June 2017</w:t>
      </w:r>
    </w:p>
    <w:tbl>
      <w:tblPr>
        <w:tblStyle w:val="TableGrid"/>
        <w:tblW w:w="10525" w:type="dxa"/>
        <w:tblLayout w:type="fixed"/>
        <w:tblLook w:val="0000" w:firstRow="0" w:lastRow="0" w:firstColumn="0" w:lastColumn="0" w:noHBand="0" w:noVBand="0"/>
      </w:tblPr>
      <w:tblGrid>
        <w:gridCol w:w="4815"/>
        <w:gridCol w:w="1142"/>
        <w:gridCol w:w="1142"/>
        <w:gridCol w:w="1142"/>
        <w:gridCol w:w="1142"/>
        <w:gridCol w:w="1142"/>
      </w:tblGrid>
      <w:tr w:rsidR="00643594" w:rsidRPr="00D64605" w14:paraId="22ED17EC" w14:textId="77777777" w:rsidTr="004B4B85">
        <w:trPr>
          <w:trHeight w:val="283"/>
        </w:trPr>
        <w:tc>
          <w:tcPr>
            <w:tcW w:w="4815" w:type="dxa"/>
          </w:tcPr>
          <w:p w14:paraId="7BD2788A" w14:textId="77777777" w:rsidR="00643594" w:rsidRPr="00D64605" w:rsidRDefault="00643594" w:rsidP="00C943CD">
            <w:pPr>
              <w:pStyle w:val="TableHeading"/>
            </w:pPr>
          </w:p>
        </w:tc>
        <w:tc>
          <w:tcPr>
            <w:tcW w:w="1142" w:type="dxa"/>
            <w:vAlign w:val="bottom"/>
          </w:tcPr>
          <w:p w14:paraId="54674330" w14:textId="77777777" w:rsidR="00643594" w:rsidRPr="00D64605" w:rsidRDefault="00643594" w:rsidP="004B4B85">
            <w:pPr>
              <w:pStyle w:val="TableHeading"/>
              <w:jc w:val="right"/>
            </w:pPr>
            <w:r w:rsidRPr="00D64605">
              <w:t>2016-17 Actual ($ million)</w:t>
            </w:r>
          </w:p>
        </w:tc>
        <w:tc>
          <w:tcPr>
            <w:tcW w:w="1142" w:type="dxa"/>
            <w:vAlign w:val="bottom"/>
          </w:tcPr>
          <w:p w14:paraId="1889686C" w14:textId="77777777" w:rsidR="00643594" w:rsidRPr="00D64605" w:rsidRDefault="00643594" w:rsidP="004B4B85">
            <w:pPr>
              <w:pStyle w:val="TableHeading"/>
              <w:jc w:val="right"/>
            </w:pPr>
            <w:r w:rsidRPr="00D64605">
              <w:t>2016-17 Published Budget ($ million)</w:t>
            </w:r>
          </w:p>
        </w:tc>
        <w:tc>
          <w:tcPr>
            <w:tcW w:w="1142" w:type="dxa"/>
            <w:vAlign w:val="bottom"/>
          </w:tcPr>
          <w:p w14:paraId="6A77C4DC" w14:textId="77777777" w:rsidR="00643594" w:rsidRPr="00D64605" w:rsidRDefault="00643594" w:rsidP="004B4B85">
            <w:pPr>
              <w:pStyle w:val="TableHeading"/>
              <w:jc w:val="right"/>
            </w:pPr>
            <w:r w:rsidRPr="00D64605">
              <w:t>Variation</w:t>
            </w:r>
          </w:p>
        </w:tc>
        <w:tc>
          <w:tcPr>
            <w:tcW w:w="1142" w:type="dxa"/>
            <w:vAlign w:val="bottom"/>
          </w:tcPr>
          <w:p w14:paraId="0FC80CA8" w14:textId="77777777" w:rsidR="00643594" w:rsidRPr="00D64605" w:rsidRDefault="00643594" w:rsidP="004B4B85">
            <w:pPr>
              <w:pStyle w:val="TableHeading"/>
              <w:jc w:val="right"/>
            </w:pPr>
            <w:r w:rsidRPr="00D64605">
              <w:t>%</w:t>
            </w:r>
          </w:p>
        </w:tc>
        <w:tc>
          <w:tcPr>
            <w:tcW w:w="1142" w:type="dxa"/>
            <w:vAlign w:val="bottom"/>
          </w:tcPr>
          <w:p w14:paraId="089A4F9E" w14:textId="77777777" w:rsidR="00643594" w:rsidRPr="008A0EFD" w:rsidRDefault="00643594" w:rsidP="004B4B85">
            <w:pPr>
              <w:pStyle w:val="TableHeading"/>
              <w:jc w:val="right"/>
            </w:pPr>
            <w:r w:rsidRPr="008A0EFD">
              <w:t>Notes</w:t>
            </w:r>
          </w:p>
        </w:tc>
      </w:tr>
      <w:tr w:rsidR="00643594" w:rsidRPr="00D64605" w14:paraId="409FDDD8" w14:textId="77777777" w:rsidTr="00C943CD">
        <w:trPr>
          <w:trHeight w:val="283"/>
        </w:trPr>
        <w:tc>
          <w:tcPr>
            <w:tcW w:w="10525" w:type="dxa"/>
            <w:gridSpan w:val="6"/>
          </w:tcPr>
          <w:p w14:paraId="7CBB830F" w14:textId="77777777" w:rsidR="00643594" w:rsidRPr="008A0EFD" w:rsidRDefault="00643594" w:rsidP="00C943CD">
            <w:pPr>
              <w:pStyle w:val="TableCopy"/>
              <w:rPr>
                <w:b/>
              </w:rPr>
            </w:pPr>
            <w:r w:rsidRPr="00D64605">
              <w:rPr>
                <w:b/>
              </w:rPr>
              <w:t>Income from transactions</w:t>
            </w:r>
          </w:p>
        </w:tc>
      </w:tr>
      <w:tr w:rsidR="00643594" w:rsidRPr="00D64605" w14:paraId="2DC001DF" w14:textId="77777777" w:rsidTr="00C943CD">
        <w:trPr>
          <w:trHeight w:val="283"/>
        </w:trPr>
        <w:tc>
          <w:tcPr>
            <w:tcW w:w="4815" w:type="dxa"/>
          </w:tcPr>
          <w:p w14:paraId="500E8A00" w14:textId="77777777" w:rsidR="00643594" w:rsidRPr="00D64605" w:rsidRDefault="00643594" w:rsidP="00C943CD">
            <w:pPr>
              <w:pStyle w:val="TableCopy"/>
            </w:pPr>
            <w:r w:rsidRPr="00D64605">
              <w:t>Output appropriations</w:t>
            </w:r>
          </w:p>
        </w:tc>
        <w:tc>
          <w:tcPr>
            <w:tcW w:w="1142" w:type="dxa"/>
          </w:tcPr>
          <w:p w14:paraId="58D0F65E" w14:textId="77777777" w:rsidR="00643594" w:rsidRPr="00D64605" w:rsidRDefault="00643594" w:rsidP="00C943CD">
            <w:pPr>
              <w:pStyle w:val="TableCopy"/>
              <w:jc w:val="right"/>
            </w:pPr>
            <w:r w:rsidRPr="00D64605">
              <w:t>7,190</w:t>
            </w:r>
          </w:p>
        </w:tc>
        <w:tc>
          <w:tcPr>
            <w:tcW w:w="1142" w:type="dxa"/>
          </w:tcPr>
          <w:p w14:paraId="63886237" w14:textId="77777777" w:rsidR="00643594" w:rsidRPr="00D64605" w:rsidRDefault="00643594" w:rsidP="00C943CD">
            <w:pPr>
              <w:pStyle w:val="TableCopy"/>
              <w:jc w:val="right"/>
            </w:pPr>
            <w:r w:rsidRPr="00D64605">
              <w:t>7,759</w:t>
            </w:r>
          </w:p>
        </w:tc>
        <w:tc>
          <w:tcPr>
            <w:tcW w:w="1142" w:type="dxa"/>
          </w:tcPr>
          <w:p w14:paraId="022CD1AB" w14:textId="77777777" w:rsidR="00643594" w:rsidRPr="00D64605" w:rsidRDefault="00643594" w:rsidP="00C943CD">
            <w:pPr>
              <w:pStyle w:val="TableCopy"/>
              <w:jc w:val="right"/>
            </w:pPr>
            <w:r w:rsidRPr="00D64605">
              <w:t>(569)</w:t>
            </w:r>
          </w:p>
        </w:tc>
        <w:tc>
          <w:tcPr>
            <w:tcW w:w="1142" w:type="dxa"/>
          </w:tcPr>
          <w:p w14:paraId="0C744000" w14:textId="77777777" w:rsidR="00643594" w:rsidRPr="00D64605" w:rsidRDefault="00643594" w:rsidP="00C943CD">
            <w:pPr>
              <w:pStyle w:val="TableCopy"/>
              <w:jc w:val="right"/>
            </w:pPr>
            <w:r w:rsidRPr="00D64605">
              <w:t>(7%)</w:t>
            </w:r>
          </w:p>
        </w:tc>
        <w:tc>
          <w:tcPr>
            <w:tcW w:w="1142" w:type="dxa"/>
          </w:tcPr>
          <w:p w14:paraId="62C8004A" w14:textId="77777777" w:rsidR="00643594" w:rsidRPr="008A0EFD" w:rsidRDefault="00643594" w:rsidP="00C943CD">
            <w:pPr>
              <w:pStyle w:val="TableCopy"/>
              <w:jc w:val="right"/>
              <w:rPr>
                <w:b/>
              </w:rPr>
            </w:pPr>
            <w:r w:rsidRPr="008A0EFD">
              <w:rPr>
                <w:b/>
              </w:rPr>
              <w:t>a</w:t>
            </w:r>
          </w:p>
        </w:tc>
      </w:tr>
      <w:tr w:rsidR="00643594" w:rsidRPr="00D64605" w14:paraId="10F3F54D" w14:textId="77777777" w:rsidTr="00C943CD">
        <w:trPr>
          <w:trHeight w:val="283"/>
        </w:trPr>
        <w:tc>
          <w:tcPr>
            <w:tcW w:w="4815" w:type="dxa"/>
          </w:tcPr>
          <w:p w14:paraId="3A14A141" w14:textId="77777777" w:rsidR="00643594" w:rsidRPr="00D64605" w:rsidRDefault="00643594" w:rsidP="00C943CD">
            <w:pPr>
              <w:pStyle w:val="TableCopy"/>
            </w:pPr>
            <w:r w:rsidRPr="00D64605">
              <w:t>Special appropriations</w:t>
            </w:r>
          </w:p>
        </w:tc>
        <w:tc>
          <w:tcPr>
            <w:tcW w:w="1142" w:type="dxa"/>
          </w:tcPr>
          <w:p w14:paraId="447AFAE7" w14:textId="77777777" w:rsidR="00643594" w:rsidRPr="00D64605" w:rsidRDefault="00643594" w:rsidP="00C943CD">
            <w:pPr>
              <w:pStyle w:val="TableCopy"/>
              <w:jc w:val="right"/>
            </w:pPr>
            <w:r w:rsidRPr="00D64605">
              <w:t>7</w:t>
            </w:r>
          </w:p>
        </w:tc>
        <w:tc>
          <w:tcPr>
            <w:tcW w:w="1142" w:type="dxa"/>
          </w:tcPr>
          <w:p w14:paraId="3CF843EA" w14:textId="77777777" w:rsidR="00643594" w:rsidRPr="00D64605" w:rsidRDefault="00643594" w:rsidP="00C943CD">
            <w:pPr>
              <w:pStyle w:val="TableCopy"/>
              <w:jc w:val="right"/>
            </w:pPr>
            <w:r w:rsidRPr="00D64605">
              <w:t>6</w:t>
            </w:r>
          </w:p>
        </w:tc>
        <w:tc>
          <w:tcPr>
            <w:tcW w:w="1142" w:type="dxa"/>
          </w:tcPr>
          <w:p w14:paraId="1B52333D" w14:textId="77777777" w:rsidR="00643594" w:rsidRPr="00D64605" w:rsidRDefault="00643594" w:rsidP="00C943CD">
            <w:pPr>
              <w:pStyle w:val="TableCopy"/>
              <w:jc w:val="right"/>
            </w:pPr>
            <w:r w:rsidRPr="00D64605">
              <w:t>1</w:t>
            </w:r>
          </w:p>
        </w:tc>
        <w:tc>
          <w:tcPr>
            <w:tcW w:w="1142" w:type="dxa"/>
          </w:tcPr>
          <w:p w14:paraId="3B846CB9" w14:textId="77777777" w:rsidR="00643594" w:rsidRPr="00D64605" w:rsidRDefault="00643594" w:rsidP="00C943CD">
            <w:pPr>
              <w:pStyle w:val="TableCopy"/>
              <w:jc w:val="right"/>
            </w:pPr>
            <w:r w:rsidRPr="00D64605">
              <w:t>19%</w:t>
            </w:r>
          </w:p>
        </w:tc>
        <w:tc>
          <w:tcPr>
            <w:tcW w:w="1142" w:type="dxa"/>
          </w:tcPr>
          <w:p w14:paraId="624BCC92" w14:textId="77777777" w:rsidR="00643594" w:rsidRPr="008A0EFD" w:rsidRDefault="00643594" w:rsidP="00C943CD">
            <w:pPr>
              <w:pStyle w:val="TableCopy"/>
              <w:jc w:val="right"/>
              <w:rPr>
                <w:b/>
              </w:rPr>
            </w:pPr>
            <w:r w:rsidRPr="008A0EFD">
              <w:rPr>
                <w:b/>
              </w:rPr>
              <w:t>b</w:t>
            </w:r>
          </w:p>
        </w:tc>
      </w:tr>
      <w:tr w:rsidR="00643594" w:rsidRPr="00D64605" w14:paraId="084032E3" w14:textId="77777777" w:rsidTr="00C943CD">
        <w:trPr>
          <w:trHeight w:val="283"/>
        </w:trPr>
        <w:tc>
          <w:tcPr>
            <w:tcW w:w="4815" w:type="dxa"/>
          </w:tcPr>
          <w:p w14:paraId="7A1652E7" w14:textId="77777777" w:rsidR="00643594" w:rsidRPr="00D64605" w:rsidRDefault="00643594" w:rsidP="00C943CD">
            <w:pPr>
              <w:pStyle w:val="TableCopy"/>
            </w:pPr>
            <w:r w:rsidRPr="00D64605">
              <w:t>Interest</w:t>
            </w:r>
          </w:p>
        </w:tc>
        <w:tc>
          <w:tcPr>
            <w:tcW w:w="1142" w:type="dxa"/>
          </w:tcPr>
          <w:p w14:paraId="45775025" w14:textId="77777777" w:rsidR="00643594" w:rsidRPr="00D64605" w:rsidRDefault="00643594" w:rsidP="00C943CD">
            <w:pPr>
              <w:pStyle w:val="TableCopy"/>
              <w:jc w:val="right"/>
            </w:pPr>
            <w:r w:rsidRPr="00D64605">
              <w:t>19</w:t>
            </w:r>
          </w:p>
        </w:tc>
        <w:tc>
          <w:tcPr>
            <w:tcW w:w="1142" w:type="dxa"/>
          </w:tcPr>
          <w:p w14:paraId="0D4A6865" w14:textId="77777777" w:rsidR="00643594" w:rsidRPr="00D64605" w:rsidRDefault="00643594" w:rsidP="00C943CD">
            <w:pPr>
              <w:pStyle w:val="TableCopy"/>
              <w:jc w:val="right"/>
            </w:pPr>
            <w:r w:rsidRPr="00D64605">
              <w:t>17</w:t>
            </w:r>
          </w:p>
        </w:tc>
        <w:tc>
          <w:tcPr>
            <w:tcW w:w="1142" w:type="dxa"/>
          </w:tcPr>
          <w:p w14:paraId="7A93B312" w14:textId="77777777" w:rsidR="00643594" w:rsidRPr="00D64605" w:rsidRDefault="00643594" w:rsidP="00C943CD">
            <w:pPr>
              <w:pStyle w:val="TableCopy"/>
              <w:jc w:val="right"/>
            </w:pPr>
            <w:r w:rsidRPr="00D64605">
              <w:t>2</w:t>
            </w:r>
          </w:p>
        </w:tc>
        <w:tc>
          <w:tcPr>
            <w:tcW w:w="1142" w:type="dxa"/>
          </w:tcPr>
          <w:p w14:paraId="0F49A537" w14:textId="77777777" w:rsidR="00643594" w:rsidRPr="00D64605" w:rsidRDefault="00643594" w:rsidP="00C943CD">
            <w:pPr>
              <w:pStyle w:val="TableCopy"/>
              <w:jc w:val="right"/>
            </w:pPr>
            <w:r w:rsidRPr="00D64605">
              <w:t>12%</w:t>
            </w:r>
          </w:p>
        </w:tc>
        <w:tc>
          <w:tcPr>
            <w:tcW w:w="1142" w:type="dxa"/>
          </w:tcPr>
          <w:p w14:paraId="1753E335" w14:textId="77777777" w:rsidR="00643594" w:rsidRPr="008A0EFD" w:rsidRDefault="00643594" w:rsidP="00C943CD">
            <w:pPr>
              <w:pStyle w:val="TableCopy"/>
              <w:jc w:val="right"/>
              <w:rPr>
                <w:b/>
              </w:rPr>
            </w:pPr>
            <w:r w:rsidRPr="008A0EFD">
              <w:rPr>
                <w:b/>
              </w:rPr>
              <w:t>c</w:t>
            </w:r>
          </w:p>
        </w:tc>
      </w:tr>
      <w:tr w:rsidR="00643594" w:rsidRPr="00D64605" w14:paraId="3A2CE1FC" w14:textId="77777777" w:rsidTr="00C943CD">
        <w:trPr>
          <w:trHeight w:val="283"/>
        </w:trPr>
        <w:tc>
          <w:tcPr>
            <w:tcW w:w="4815" w:type="dxa"/>
          </w:tcPr>
          <w:p w14:paraId="21ECDEA5" w14:textId="77777777" w:rsidR="00643594" w:rsidRPr="00D64605" w:rsidRDefault="00643594" w:rsidP="00C943CD">
            <w:pPr>
              <w:pStyle w:val="TableCopy"/>
            </w:pPr>
            <w:r w:rsidRPr="00D64605">
              <w:t>Sales of goods and services</w:t>
            </w:r>
          </w:p>
        </w:tc>
        <w:tc>
          <w:tcPr>
            <w:tcW w:w="1142" w:type="dxa"/>
          </w:tcPr>
          <w:p w14:paraId="172631EA" w14:textId="77777777" w:rsidR="00643594" w:rsidRPr="00D64605" w:rsidRDefault="00643594" w:rsidP="00C943CD">
            <w:pPr>
              <w:pStyle w:val="TableCopy"/>
              <w:jc w:val="right"/>
            </w:pPr>
            <w:r w:rsidRPr="00D64605">
              <w:t>551</w:t>
            </w:r>
          </w:p>
        </w:tc>
        <w:tc>
          <w:tcPr>
            <w:tcW w:w="1142" w:type="dxa"/>
          </w:tcPr>
          <w:p w14:paraId="2F55ACE9" w14:textId="77777777" w:rsidR="00643594" w:rsidRPr="00D64605" w:rsidRDefault="00643594" w:rsidP="00C943CD">
            <w:pPr>
              <w:pStyle w:val="TableCopy"/>
              <w:jc w:val="right"/>
            </w:pPr>
            <w:r w:rsidRPr="00D64605">
              <w:t>481</w:t>
            </w:r>
          </w:p>
        </w:tc>
        <w:tc>
          <w:tcPr>
            <w:tcW w:w="1142" w:type="dxa"/>
          </w:tcPr>
          <w:p w14:paraId="04D72464" w14:textId="77777777" w:rsidR="00643594" w:rsidRPr="00D64605" w:rsidRDefault="00643594" w:rsidP="00C943CD">
            <w:pPr>
              <w:pStyle w:val="TableCopy"/>
              <w:jc w:val="right"/>
            </w:pPr>
            <w:r w:rsidRPr="00D64605">
              <w:t>69</w:t>
            </w:r>
          </w:p>
        </w:tc>
        <w:tc>
          <w:tcPr>
            <w:tcW w:w="1142" w:type="dxa"/>
          </w:tcPr>
          <w:p w14:paraId="4C9BB737" w14:textId="77777777" w:rsidR="00643594" w:rsidRPr="00D64605" w:rsidRDefault="00643594" w:rsidP="00C943CD">
            <w:pPr>
              <w:pStyle w:val="TableCopy"/>
              <w:jc w:val="right"/>
            </w:pPr>
            <w:r w:rsidRPr="00D64605">
              <w:t>14%</w:t>
            </w:r>
          </w:p>
        </w:tc>
        <w:tc>
          <w:tcPr>
            <w:tcW w:w="1142" w:type="dxa"/>
          </w:tcPr>
          <w:p w14:paraId="0CD09D3D" w14:textId="77777777" w:rsidR="00643594" w:rsidRPr="008A0EFD" w:rsidRDefault="00643594" w:rsidP="00C943CD">
            <w:pPr>
              <w:pStyle w:val="TableCopy"/>
              <w:jc w:val="right"/>
              <w:rPr>
                <w:b/>
              </w:rPr>
            </w:pPr>
            <w:r w:rsidRPr="008A0EFD">
              <w:rPr>
                <w:b/>
              </w:rPr>
              <w:t>d</w:t>
            </w:r>
          </w:p>
        </w:tc>
      </w:tr>
      <w:tr w:rsidR="00643594" w:rsidRPr="00D64605" w14:paraId="2C8B1065" w14:textId="77777777" w:rsidTr="00C943CD">
        <w:trPr>
          <w:trHeight w:val="283"/>
        </w:trPr>
        <w:tc>
          <w:tcPr>
            <w:tcW w:w="4815" w:type="dxa"/>
          </w:tcPr>
          <w:p w14:paraId="66E65C8F" w14:textId="77777777" w:rsidR="00643594" w:rsidRPr="00D64605" w:rsidRDefault="00643594" w:rsidP="00C943CD">
            <w:pPr>
              <w:pStyle w:val="TableCopy"/>
            </w:pPr>
            <w:r w:rsidRPr="00D64605">
              <w:t>Grants</w:t>
            </w:r>
          </w:p>
        </w:tc>
        <w:tc>
          <w:tcPr>
            <w:tcW w:w="1142" w:type="dxa"/>
          </w:tcPr>
          <w:p w14:paraId="2E79B5E3" w14:textId="77777777" w:rsidR="00643594" w:rsidRPr="00D64605" w:rsidRDefault="00643594" w:rsidP="00C943CD">
            <w:pPr>
              <w:pStyle w:val="TableCopy"/>
              <w:jc w:val="right"/>
            </w:pPr>
            <w:r w:rsidRPr="00D64605">
              <w:t>477</w:t>
            </w:r>
          </w:p>
        </w:tc>
        <w:tc>
          <w:tcPr>
            <w:tcW w:w="1142" w:type="dxa"/>
          </w:tcPr>
          <w:p w14:paraId="0E439A70" w14:textId="77777777" w:rsidR="00643594" w:rsidRPr="00D64605" w:rsidRDefault="00643594" w:rsidP="00C943CD">
            <w:pPr>
              <w:pStyle w:val="TableCopy"/>
              <w:jc w:val="right"/>
            </w:pPr>
            <w:r w:rsidRPr="00D64605">
              <w:t>1,187</w:t>
            </w:r>
          </w:p>
        </w:tc>
        <w:tc>
          <w:tcPr>
            <w:tcW w:w="1142" w:type="dxa"/>
          </w:tcPr>
          <w:p w14:paraId="52886D6A" w14:textId="77777777" w:rsidR="00643594" w:rsidRPr="00D64605" w:rsidRDefault="00643594" w:rsidP="00C943CD">
            <w:pPr>
              <w:pStyle w:val="TableCopy"/>
              <w:jc w:val="right"/>
            </w:pPr>
            <w:r w:rsidRPr="00D64605">
              <w:t>(709)</w:t>
            </w:r>
          </w:p>
        </w:tc>
        <w:tc>
          <w:tcPr>
            <w:tcW w:w="1142" w:type="dxa"/>
          </w:tcPr>
          <w:p w14:paraId="56DA5439" w14:textId="77777777" w:rsidR="00643594" w:rsidRPr="00D64605" w:rsidRDefault="00643594" w:rsidP="00C943CD">
            <w:pPr>
              <w:pStyle w:val="TableCopy"/>
              <w:jc w:val="right"/>
            </w:pPr>
            <w:r w:rsidRPr="00D64605">
              <w:t>(60%)</w:t>
            </w:r>
          </w:p>
        </w:tc>
        <w:tc>
          <w:tcPr>
            <w:tcW w:w="1142" w:type="dxa"/>
          </w:tcPr>
          <w:p w14:paraId="10DDEAF2" w14:textId="77777777" w:rsidR="00643594" w:rsidRPr="008A0EFD" w:rsidRDefault="00643594" w:rsidP="00C943CD">
            <w:pPr>
              <w:pStyle w:val="TableCopy"/>
              <w:jc w:val="right"/>
              <w:rPr>
                <w:b/>
              </w:rPr>
            </w:pPr>
            <w:r w:rsidRPr="008A0EFD">
              <w:rPr>
                <w:b/>
              </w:rPr>
              <w:t>e</w:t>
            </w:r>
          </w:p>
        </w:tc>
      </w:tr>
      <w:tr w:rsidR="00643594" w:rsidRPr="00D64605" w14:paraId="7AA5B1C8" w14:textId="77777777" w:rsidTr="00C943CD">
        <w:trPr>
          <w:trHeight w:val="283"/>
        </w:trPr>
        <w:tc>
          <w:tcPr>
            <w:tcW w:w="4815" w:type="dxa"/>
          </w:tcPr>
          <w:p w14:paraId="6E00BB4B" w14:textId="77777777" w:rsidR="00643594" w:rsidRPr="00D64605" w:rsidRDefault="00643594" w:rsidP="00C943CD">
            <w:pPr>
              <w:pStyle w:val="TableCopy"/>
            </w:pPr>
            <w:r w:rsidRPr="00D64605">
              <w:t>Fair value of assets and services received free of charge or for nominal consideration</w:t>
            </w:r>
          </w:p>
        </w:tc>
        <w:tc>
          <w:tcPr>
            <w:tcW w:w="1142" w:type="dxa"/>
          </w:tcPr>
          <w:p w14:paraId="2D1E2CD3" w14:textId="77777777" w:rsidR="00643594" w:rsidRPr="00D64605" w:rsidRDefault="00643594" w:rsidP="00C943CD">
            <w:pPr>
              <w:pStyle w:val="TableCopy"/>
              <w:jc w:val="right"/>
            </w:pPr>
            <w:r w:rsidRPr="00D64605">
              <w:t>64</w:t>
            </w:r>
          </w:p>
        </w:tc>
        <w:tc>
          <w:tcPr>
            <w:tcW w:w="1142" w:type="dxa"/>
          </w:tcPr>
          <w:p w14:paraId="79AA68CD" w14:textId="77777777" w:rsidR="00643594" w:rsidRPr="00D64605" w:rsidRDefault="00643594" w:rsidP="00C943CD">
            <w:pPr>
              <w:pStyle w:val="TableCopy"/>
              <w:jc w:val="right"/>
            </w:pPr>
            <w:r w:rsidRPr="00D64605">
              <w:t>55</w:t>
            </w:r>
          </w:p>
        </w:tc>
        <w:tc>
          <w:tcPr>
            <w:tcW w:w="1142" w:type="dxa"/>
          </w:tcPr>
          <w:p w14:paraId="19836B9F" w14:textId="77777777" w:rsidR="00643594" w:rsidRPr="00D64605" w:rsidRDefault="00643594" w:rsidP="00C943CD">
            <w:pPr>
              <w:pStyle w:val="TableCopy"/>
              <w:jc w:val="right"/>
            </w:pPr>
            <w:r w:rsidRPr="00D64605">
              <w:t>9</w:t>
            </w:r>
          </w:p>
        </w:tc>
        <w:tc>
          <w:tcPr>
            <w:tcW w:w="1142" w:type="dxa"/>
          </w:tcPr>
          <w:p w14:paraId="61C48302" w14:textId="77777777" w:rsidR="00643594" w:rsidRPr="00D64605" w:rsidRDefault="00643594" w:rsidP="00C943CD">
            <w:pPr>
              <w:pStyle w:val="TableCopy"/>
              <w:jc w:val="right"/>
            </w:pPr>
            <w:r w:rsidRPr="00D64605">
              <w:t>17%</w:t>
            </w:r>
          </w:p>
        </w:tc>
        <w:tc>
          <w:tcPr>
            <w:tcW w:w="1142" w:type="dxa"/>
          </w:tcPr>
          <w:p w14:paraId="4AE2D22C" w14:textId="77777777" w:rsidR="00643594" w:rsidRPr="008A0EFD" w:rsidRDefault="00643594" w:rsidP="00C943CD">
            <w:pPr>
              <w:pStyle w:val="TableCopy"/>
              <w:jc w:val="right"/>
              <w:rPr>
                <w:b/>
              </w:rPr>
            </w:pPr>
            <w:r w:rsidRPr="008A0EFD">
              <w:rPr>
                <w:b/>
              </w:rPr>
              <w:t>f</w:t>
            </w:r>
          </w:p>
        </w:tc>
      </w:tr>
      <w:tr w:rsidR="00643594" w:rsidRPr="00D64605" w14:paraId="78CA2F17" w14:textId="77777777" w:rsidTr="00C943CD">
        <w:trPr>
          <w:trHeight w:val="283"/>
        </w:trPr>
        <w:tc>
          <w:tcPr>
            <w:tcW w:w="4815" w:type="dxa"/>
          </w:tcPr>
          <w:p w14:paraId="41A230A7" w14:textId="77777777" w:rsidR="00643594" w:rsidRPr="00D64605" w:rsidRDefault="00643594" w:rsidP="00C943CD">
            <w:pPr>
              <w:pStyle w:val="TableCopy"/>
            </w:pPr>
            <w:r w:rsidRPr="00D64605">
              <w:t>Other income</w:t>
            </w:r>
          </w:p>
        </w:tc>
        <w:tc>
          <w:tcPr>
            <w:tcW w:w="1142" w:type="dxa"/>
          </w:tcPr>
          <w:p w14:paraId="06315F32" w14:textId="77777777" w:rsidR="00643594" w:rsidRPr="00D64605" w:rsidRDefault="00643594" w:rsidP="00C943CD">
            <w:pPr>
              <w:pStyle w:val="TableCopy"/>
              <w:jc w:val="right"/>
            </w:pPr>
            <w:r w:rsidRPr="00D64605">
              <w:t>232</w:t>
            </w:r>
          </w:p>
        </w:tc>
        <w:tc>
          <w:tcPr>
            <w:tcW w:w="1142" w:type="dxa"/>
          </w:tcPr>
          <w:p w14:paraId="2F1DC38D" w14:textId="77777777" w:rsidR="00643594" w:rsidRPr="00D64605" w:rsidRDefault="00643594" w:rsidP="00C943CD">
            <w:pPr>
              <w:pStyle w:val="TableCopy"/>
              <w:jc w:val="right"/>
            </w:pPr>
            <w:r w:rsidRPr="00D64605">
              <w:t>159</w:t>
            </w:r>
          </w:p>
        </w:tc>
        <w:tc>
          <w:tcPr>
            <w:tcW w:w="1142" w:type="dxa"/>
          </w:tcPr>
          <w:p w14:paraId="23E3CF84" w14:textId="77777777" w:rsidR="00643594" w:rsidRPr="00D64605" w:rsidRDefault="00643594" w:rsidP="00C943CD">
            <w:pPr>
              <w:pStyle w:val="TableCopy"/>
              <w:jc w:val="right"/>
            </w:pPr>
            <w:r w:rsidRPr="00D64605">
              <w:t>73</w:t>
            </w:r>
          </w:p>
        </w:tc>
        <w:tc>
          <w:tcPr>
            <w:tcW w:w="1142" w:type="dxa"/>
          </w:tcPr>
          <w:p w14:paraId="759CC5E1" w14:textId="77777777" w:rsidR="00643594" w:rsidRPr="00D64605" w:rsidRDefault="00643594" w:rsidP="00C943CD">
            <w:pPr>
              <w:pStyle w:val="TableCopy"/>
              <w:jc w:val="right"/>
            </w:pPr>
            <w:r w:rsidRPr="00D64605">
              <w:t>46%</w:t>
            </w:r>
          </w:p>
        </w:tc>
        <w:tc>
          <w:tcPr>
            <w:tcW w:w="1142" w:type="dxa"/>
          </w:tcPr>
          <w:p w14:paraId="1A603B28" w14:textId="77777777" w:rsidR="00643594" w:rsidRPr="008A0EFD" w:rsidRDefault="00643594" w:rsidP="00C943CD">
            <w:pPr>
              <w:pStyle w:val="TableCopy"/>
              <w:jc w:val="right"/>
              <w:rPr>
                <w:b/>
              </w:rPr>
            </w:pPr>
            <w:r w:rsidRPr="008A0EFD">
              <w:rPr>
                <w:b/>
              </w:rPr>
              <w:t>g</w:t>
            </w:r>
          </w:p>
        </w:tc>
      </w:tr>
      <w:tr w:rsidR="00643594" w:rsidRPr="00D64605" w14:paraId="2CA4DB4C" w14:textId="77777777" w:rsidTr="00C943CD">
        <w:trPr>
          <w:trHeight w:val="283"/>
        </w:trPr>
        <w:tc>
          <w:tcPr>
            <w:tcW w:w="4815" w:type="dxa"/>
          </w:tcPr>
          <w:p w14:paraId="7F7D8315" w14:textId="77777777" w:rsidR="00643594" w:rsidRPr="00D64605" w:rsidRDefault="00643594" w:rsidP="00C943CD">
            <w:pPr>
              <w:pStyle w:val="TableCopy"/>
              <w:rPr>
                <w:b/>
              </w:rPr>
            </w:pPr>
            <w:r w:rsidRPr="00D64605">
              <w:rPr>
                <w:b/>
              </w:rPr>
              <w:t>Total income from transactions</w:t>
            </w:r>
          </w:p>
        </w:tc>
        <w:tc>
          <w:tcPr>
            <w:tcW w:w="1142" w:type="dxa"/>
          </w:tcPr>
          <w:p w14:paraId="0D1AB50B" w14:textId="77777777" w:rsidR="00643594" w:rsidRPr="00D64605" w:rsidRDefault="00643594" w:rsidP="00C943CD">
            <w:pPr>
              <w:pStyle w:val="TableCopy"/>
              <w:jc w:val="right"/>
              <w:rPr>
                <w:b/>
              </w:rPr>
            </w:pPr>
            <w:r w:rsidRPr="00D64605">
              <w:rPr>
                <w:b/>
              </w:rPr>
              <w:t>8,540</w:t>
            </w:r>
          </w:p>
        </w:tc>
        <w:tc>
          <w:tcPr>
            <w:tcW w:w="1142" w:type="dxa"/>
          </w:tcPr>
          <w:p w14:paraId="54A01693" w14:textId="77777777" w:rsidR="00643594" w:rsidRPr="00D64605" w:rsidRDefault="00643594" w:rsidP="00C943CD">
            <w:pPr>
              <w:pStyle w:val="TableCopy"/>
              <w:jc w:val="right"/>
              <w:rPr>
                <w:b/>
              </w:rPr>
            </w:pPr>
            <w:r w:rsidRPr="00D64605">
              <w:rPr>
                <w:b/>
              </w:rPr>
              <w:t>9,664</w:t>
            </w:r>
          </w:p>
        </w:tc>
        <w:tc>
          <w:tcPr>
            <w:tcW w:w="1142" w:type="dxa"/>
          </w:tcPr>
          <w:p w14:paraId="1C8EEC5B" w14:textId="77777777" w:rsidR="00643594" w:rsidRPr="00D64605" w:rsidRDefault="00643594" w:rsidP="00C943CD">
            <w:pPr>
              <w:pStyle w:val="TableCopy"/>
              <w:jc w:val="right"/>
              <w:rPr>
                <w:b/>
              </w:rPr>
            </w:pPr>
            <w:r w:rsidRPr="00D64605">
              <w:rPr>
                <w:b/>
              </w:rPr>
              <w:t>(1,123)</w:t>
            </w:r>
          </w:p>
        </w:tc>
        <w:tc>
          <w:tcPr>
            <w:tcW w:w="1142" w:type="dxa"/>
          </w:tcPr>
          <w:p w14:paraId="320E2890" w14:textId="77777777" w:rsidR="00643594" w:rsidRPr="00D64605" w:rsidRDefault="00643594" w:rsidP="00C943CD">
            <w:pPr>
              <w:pStyle w:val="TableCopy"/>
              <w:jc w:val="right"/>
              <w:rPr>
                <w:b/>
              </w:rPr>
            </w:pPr>
            <w:r w:rsidRPr="00D64605">
              <w:rPr>
                <w:b/>
              </w:rPr>
              <w:t>(12%)</w:t>
            </w:r>
          </w:p>
        </w:tc>
        <w:tc>
          <w:tcPr>
            <w:tcW w:w="1142" w:type="dxa"/>
          </w:tcPr>
          <w:p w14:paraId="6436FD6B" w14:textId="77777777" w:rsidR="00643594" w:rsidRPr="008A0EFD" w:rsidRDefault="00643594" w:rsidP="00C943CD">
            <w:pPr>
              <w:pStyle w:val="TableCopy"/>
              <w:jc w:val="right"/>
              <w:rPr>
                <w:b/>
              </w:rPr>
            </w:pPr>
          </w:p>
        </w:tc>
      </w:tr>
      <w:tr w:rsidR="00643594" w:rsidRPr="00D64605" w14:paraId="319DE608" w14:textId="77777777" w:rsidTr="00C943CD">
        <w:trPr>
          <w:trHeight w:val="283"/>
        </w:trPr>
        <w:tc>
          <w:tcPr>
            <w:tcW w:w="10525" w:type="dxa"/>
            <w:gridSpan w:val="6"/>
          </w:tcPr>
          <w:p w14:paraId="4B7DBBE4" w14:textId="77777777" w:rsidR="00643594" w:rsidRPr="008A0EFD" w:rsidRDefault="00643594" w:rsidP="00C943CD">
            <w:pPr>
              <w:pStyle w:val="TableCopy"/>
              <w:rPr>
                <w:b/>
              </w:rPr>
            </w:pPr>
            <w:r w:rsidRPr="00D64605">
              <w:rPr>
                <w:b/>
              </w:rPr>
              <w:t>Expenses from transactions</w:t>
            </w:r>
          </w:p>
        </w:tc>
      </w:tr>
      <w:tr w:rsidR="00643594" w:rsidRPr="00D64605" w14:paraId="0571FF6F" w14:textId="77777777" w:rsidTr="00C943CD">
        <w:trPr>
          <w:trHeight w:val="283"/>
        </w:trPr>
        <w:tc>
          <w:tcPr>
            <w:tcW w:w="4815" w:type="dxa"/>
          </w:tcPr>
          <w:p w14:paraId="118E9055" w14:textId="77777777" w:rsidR="00643594" w:rsidRPr="00D64605" w:rsidRDefault="00643594" w:rsidP="00C943CD">
            <w:pPr>
              <w:pStyle w:val="TableCopy"/>
            </w:pPr>
            <w:r w:rsidRPr="00D64605">
              <w:t>Employee benefits</w:t>
            </w:r>
          </w:p>
        </w:tc>
        <w:tc>
          <w:tcPr>
            <w:tcW w:w="1142" w:type="dxa"/>
          </w:tcPr>
          <w:p w14:paraId="2543D509" w14:textId="77777777" w:rsidR="00643594" w:rsidRPr="00D64605" w:rsidRDefault="00643594" w:rsidP="00C943CD">
            <w:pPr>
              <w:pStyle w:val="TableCopy"/>
              <w:jc w:val="right"/>
            </w:pPr>
            <w:r w:rsidRPr="00D64605">
              <w:t>(858)</w:t>
            </w:r>
          </w:p>
        </w:tc>
        <w:tc>
          <w:tcPr>
            <w:tcW w:w="1142" w:type="dxa"/>
          </w:tcPr>
          <w:p w14:paraId="3650910A" w14:textId="77777777" w:rsidR="00643594" w:rsidRPr="00D64605" w:rsidRDefault="00643594" w:rsidP="00C943CD">
            <w:pPr>
              <w:pStyle w:val="TableCopy"/>
              <w:jc w:val="right"/>
            </w:pPr>
            <w:r w:rsidRPr="00D64605">
              <w:t>(855)</w:t>
            </w:r>
          </w:p>
        </w:tc>
        <w:tc>
          <w:tcPr>
            <w:tcW w:w="1142" w:type="dxa"/>
          </w:tcPr>
          <w:p w14:paraId="4BD8ED25" w14:textId="77777777" w:rsidR="00643594" w:rsidRPr="00D64605" w:rsidRDefault="00643594" w:rsidP="00C943CD">
            <w:pPr>
              <w:pStyle w:val="TableCopy"/>
              <w:jc w:val="right"/>
            </w:pPr>
            <w:r w:rsidRPr="00D64605">
              <w:t>(3)</w:t>
            </w:r>
          </w:p>
        </w:tc>
        <w:tc>
          <w:tcPr>
            <w:tcW w:w="1142" w:type="dxa"/>
          </w:tcPr>
          <w:p w14:paraId="5C0E8D57" w14:textId="77777777" w:rsidR="00643594" w:rsidRPr="00D64605" w:rsidRDefault="00643594" w:rsidP="00C943CD">
            <w:pPr>
              <w:pStyle w:val="TableCopy"/>
              <w:jc w:val="right"/>
            </w:pPr>
            <w:r w:rsidRPr="00D64605">
              <w:t>0%</w:t>
            </w:r>
          </w:p>
        </w:tc>
        <w:tc>
          <w:tcPr>
            <w:tcW w:w="1142" w:type="dxa"/>
          </w:tcPr>
          <w:p w14:paraId="355127D6" w14:textId="77777777" w:rsidR="00643594" w:rsidRPr="008A0EFD" w:rsidRDefault="00643594" w:rsidP="00C943CD">
            <w:pPr>
              <w:pStyle w:val="TableCopy"/>
              <w:jc w:val="right"/>
              <w:rPr>
                <w:b/>
              </w:rPr>
            </w:pPr>
          </w:p>
        </w:tc>
      </w:tr>
      <w:tr w:rsidR="00643594" w:rsidRPr="00D64605" w14:paraId="0E0CD8E6" w14:textId="77777777" w:rsidTr="00C943CD">
        <w:trPr>
          <w:trHeight w:val="283"/>
        </w:trPr>
        <w:tc>
          <w:tcPr>
            <w:tcW w:w="4815" w:type="dxa"/>
          </w:tcPr>
          <w:p w14:paraId="0160EBC4" w14:textId="77777777" w:rsidR="00643594" w:rsidRPr="00D64605" w:rsidRDefault="00643594" w:rsidP="00C943CD">
            <w:pPr>
              <w:pStyle w:val="TableCopy"/>
            </w:pPr>
            <w:r w:rsidRPr="00D64605">
              <w:t xml:space="preserve">Depreciation and </w:t>
            </w:r>
            <w:proofErr w:type="spellStart"/>
            <w:r w:rsidRPr="00D64605">
              <w:t>amortisation</w:t>
            </w:r>
            <w:proofErr w:type="spellEnd"/>
          </w:p>
        </w:tc>
        <w:tc>
          <w:tcPr>
            <w:tcW w:w="1142" w:type="dxa"/>
          </w:tcPr>
          <w:p w14:paraId="7E4178A5" w14:textId="77777777" w:rsidR="00643594" w:rsidRPr="00D64605" w:rsidRDefault="00643594" w:rsidP="00C943CD">
            <w:pPr>
              <w:pStyle w:val="TableCopy"/>
              <w:jc w:val="right"/>
            </w:pPr>
            <w:r w:rsidRPr="00D64605">
              <w:t>(780)</w:t>
            </w:r>
          </w:p>
        </w:tc>
        <w:tc>
          <w:tcPr>
            <w:tcW w:w="1142" w:type="dxa"/>
          </w:tcPr>
          <w:p w14:paraId="30BE45DC" w14:textId="77777777" w:rsidR="00643594" w:rsidRPr="00D64605" w:rsidRDefault="00643594" w:rsidP="00C943CD">
            <w:pPr>
              <w:pStyle w:val="TableCopy"/>
              <w:jc w:val="right"/>
            </w:pPr>
            <w:r w:rsidRPr="00D64605">
              <w:t>(781)</w:t>
            </w:r>
          </w:p>
        </w:tc>
        <w:tc>
          <w:tcPr>
            <w:tcW w:w="1142" w:type="dxa"/>
          </w:tcPr>
          <w:p w14:paraId="0E8AC7F1" w14:textId="77777777" w:rsidR="00643594" w:rsidRPr="00D64605" w:rsidRDefault="00643594" w:rsidP="00C943CD">
            <w:pPr>
              <w:pStyle w:val="TableCopy"/>
              <w:jc w:val="right"/>
            </w:pPr>
            <w:r w:rsidRPr="00D64605">
              <w:t>2</w:t>
            </w:r>
          </w:p>
        </w:tc>
        <w:tc>
          <w:tcPr>
            <w:tcW w:w="1142" w:type="dxa"/>
          </w:tcPr>
          <w:p w14:paraId="7D2512CF" w14:textId="77777777" w:rsidR="00643594" w:rsidRPr="00D64605" w:rsidRDefault="00643594" w:rsidP="00C943CD">
            <w:pPr>
              <w:pStyle w:val="TableCopy"/>
              <w:jc w:val="right"/>
            </w:pPr>
            <w:r w:rsidRPr="00D64605">
              <w:t>0%</w:t>
            </w:r>
          </w:p>
        </w:tc>
        <w:tc>
          <w:tcPr>
            <w:tcW w:w="1142" w:type="dxa"/>
          </w:tcPr>
          <w:p w14:paraId="124F7A20" w14:textId="77777777" w:rsidR="00643594" w:rsidRPr="008A0EFD" w:rsidRDefault="00643594" w:rsidP="00C943CD">
            <w:pPr>
              <w:pStyle w:val="TableCopy"/>
              <w:jc w:val="right"/>
              <w:rPr>
                <w:b/>
              </w:rPr>
            </w:pPr>
          </w:p>
        </w:tc>
      </w:tr>
      <w:tr w:rsidR="00643594" w:rsidRPr="00D64605" w14:paraId="2AE29A9E" w14:textId="77777777" w:rsidTr="00C943CD">
        <w:trPr>
          <w:trHeight w:val="283"/>
        </w:trPr>
        <w:tc>
          <w:tcPr>
            <w:tcW w:w="4815" w:type="dxa"/>
          </w:tcPr>
          <w:p w14:paraId="1DE996AB" w14:textId="77777777" w:rsidR="00643594" w:rsidRPr="00D64605" w:rsidRDefault="00643594" w:rsidP="00C943CD">
            <w:pPr>
              <w:pStyle w:val="TableCopy"/>
            </w:pPr>
            <w:r w:rsidRPr="00D64605">
              <w:t>Interest expense</w:t>
            </w:r>
          </w:p>
        </w:tc>
        <w:tc>
          <w:tcPr>
            <w:tcW w:w="1142" w:type="dxa"/>
          </w:tcPr>
          <w:p w14:paraId="2545F0EB" w14:textId="77777777" w:rsidR="00643594" w:rsidRPr="00D64605" w:rsidRDefault="00643594" w:rsidP="00C943CD">
            <w:pPr>
              <w:pStyle w:val="TableCopy"/>
              <w:jc w:val="right"/>
            </w:pPr>
            <w:r w:rsidRPr="00D64605">
              <w:t>(153)</w:t>
            </w:r>
          </w:p>
        </w:tc>
        <w:tc>
          <w:tcPr>
            <w:tcW w:w="1142" w:type="dxa"/>
          </w:tcPr>
          <w:p w14:paraId="07383633" w14:textId="77777777" w:rsidR="00643594" w:rsidRPr="00D64605" w:rsidRDefault="00643594" w:rsidP="00C943CD">
            <w:pPr>
              <w:pStyle w:val="TableCopy"/>
              <w:jc w:val="right"/>
            </w:pPr>
            <w:r w:rsidRPr="00D64605">
              <w:t>(146)</w:t>
            </w:r>
          </w:p>
        </w:tc>
        <w:tc>
          <w:tcPr>
            <w:tcW w:w="1142" w:type="dxa"/>
          </w:tcPr>
          <w:p w14:paraId="1283F94E" w14:textId="77777777" w:rsidR="00643594" w:rsidRPr="00D64605" w:rsidRDefault="00643594" w:rsidP="00C943CD">
            <w:pPr>
              <w:pStyle w:val="TableCopy"/>
              <w:jc w:val="right"/>
            </w:pPr>
            <w:r w:rsidRPr="00D64605">
              <w:t>(7)</w:t>
            </w:r>
          </w:p>
        </w:tc>
        <w:tc>
          <w:tcPr>
            <w:tcW w:w="1142" w:type="dxa"/>
          </w:tcPr>
          <w:p w14:paraId="6BFFD058" w14:textId="77777777" w:rsidR="00643594" w:rsidRPr="00D64605" w:rsidRDefault="00643594" w:rsidP="00C943CD">
            <w:pPr>
              <w:pStyle w:val="TableCopy"/>
              <w:jc w:val="right"/>
            </w:pPr>
            <w:r w:rsidRPr="00D64605">
              <w:t>5%</w:t>
            </w:r>
          </w:p>
        </w:tc>
        <w:tc>
          <w:tcPr>
            <w:tcW w:w="1142" w:type="dxa"/>
          </w:tcPr>
          <w:p w14:paraId="4FE8A3D9" w14:textId="77777777" w:rsidR="00643594" w:rsidRPr="008A0EFD" w:rsidRDefault="00643594" w:rsidP="00C943CD">
            <w:pPr>
              <w:pStyle w:val="TableCopy"/>
              <w:jc w:val="right"/>
              <w:rPr>
                <w:b/>
              </w:rPr>
            </w:pPr>
          </w:p>
        </w:tc>
      </w:tr>
      <w:tr w:rsidR="00643594" w:rsidRPr="00D64605" w14:paraId="75078754" w14:textId="77777777" w:rsidTr="00C943CD">
        <w:trPr>
          <w:trHeight w:val="283"/>
        </w:trPr>
        <w:tc>
          <w:tcPr>
            <w:tcW w:w="4815" w:type="dxa"/>
          </w:tcPr>
          <w:p w14:paraId="5252709F" w14:textId="77777777" w:rsidR="00643594" w:rsidRPr="00D64605" w:rsidRDefault="00643594" w:rsidP="00C943CD">
            <w:pPr>
              <w:pStyle w:val="TableCopy"/>
            </w:pPr>
            <w:r w:rsidRPr="00D64605">
              <w:t>Grants and other transfers</w:t>
            </w:r>
          </w:p>
        </w:tc>
        <w:tc>
          <w:tcPr>
            <w:tcW w:w="1142" w:type="dxa"/>
          </w:tcPr>
          <w:p w14:paraId="3FB759B4" w14:textId="77777777" w:rsidR="00643594" w:rsidRPr="00D64605" w:rsidRDefault="00643594" w:rsidP="00C943CD">
            <w:pPr>
              <w:pStyle w:val="TableCopy"/>
              <w:jc w:val="right"/>
            </w:pPr>
            <w:r w:rsidRPr="00D64605">
              <w:t>(3,587)</w:t>
            </w:r>
          </w:p>
        </w:tc>
        <w:tc>
          <w:tcPr>
            <w:tcW w:w="1142" w:type="dxa"/>
          </w:tcPr>
          <w:p w14:paraId="77F93557" w14:textId="77777777" w:rsidR="00643594" w:rsidRPr="00D64605" w:rsidRDefault="00643594" w:rsidP="00C943CD">
            <w:pPr>
              <w:pStyle w:val="TableCopy"/>
              <w:jc w:val="right"/>
            </w:pPr>
            <w:r w:rsidRPr="00D64605">
              <w:t>(3,177)</w:t>
            </w:r>
          </w:p>
        </w:tc>
        <w:tc>
          <w:tcPr>
            <w:tcW w:w="1142" w:type="dxa"/>
          </w:tcPr>
          <w:p w14:paraId="2E803A7A" w14:textId="77777777" w:rsidR="00643594" w:rsidRPr="00D64605" w:rsidRDefault="00643594" w:rsidP="00C943CD">
            <w:pPr>
              <w:pStyle w:val="TableCopy"/>
              <w:jc w:val="right"/>
            </w:pPr>
            <w:r w:rsidRPr="00D64605">
              <w:t>(410)</w:t>
            </w:r>
          </w:p>
        </w:tc>
        <w:tc>
          <w:tcPr>
            <w:tcW w:w="1142" w:type="dxa"/>
          </w:tcPr>
          <w:p w14:paraId="08501525" w14:textId="77777777" w:rsidR="00643594" w:rsidRPr="00D64605" w:rsidRDefault="00643594" w:rsidP="00C943CD">
            <w:pPr>
              <w:pStyle w:val="TableCopy"/>
              <w:jc w:val="right"/>
            </w:pPr>
            <w:r w:rsidRPr="00D64605">
              <w:t>13%</w:t>
            </w:r>
          </w:p>
        </w:tc>
        <w:tc>
          <w:tcPr>
            <w:tcW w:w="1142" w:type="dxa"/>
          </w:tcPr>
          <w:p w14:paraId="0347D01C" w14:textId="77777777" w:rsidR="00643594" w:rsidRPr="008A0EFD" w:rsidRDefault="00643594" w:rsidP="00C943CD">
            <w:pPr>
              <w:pStyle w:val="TableCopy"/>
              <w:jc w:val="right"/>
              <w:rPr>
                <w:b/>
              </w:rPr>
            </w:pPr>
            <w:r w:rsidRPr="008A0EFD">
              <w:rPr>
                <w:b/>
              </w:rPr>
              <w:t>h</w:t>
            </w:r>
          </w:p>
        </w:tc>
      </w:tr>
      <w:tr w:rsidR="00643594" w:rsidRPr="00D64605" w14:paraId="7756F70F" w14:textId="77777777" w:rsidTr="00C943CD">
        <w:trPr>
          <w:trHeight w:val="283"/>
        </w:trPr>
        <w:tc>
          <w:tcPr>
            <w:tcW w:w="4815" w:type="dxa"/>
          </w:tcPr>
          <w:p w14:paraId="3CDF9475" w14:textId="77777777" w:rsidR="00643594" w:rsidRPr="00D64605" w:rsidRDefault="00643594" w:rsidP="00C943CD">
            <w:pPr>
              <w:pStyle w:val="TableCopy"/>
            </w:pPr>
            <w:r w:rsidRPr="00D64605">
              <w:t>Capital asset charge</w:t>
            </w:r>
          </w:p>
        </w:tc>
        <w:tc>
          <w:tcPr>
            <w:tcW w:w="1142" w:type="dxa"/>
          </w:tcPr>
          <w:p w14:paraId="684F2F7B" w14:textId="77777777" w:rsidR="00643594" w:rsidRPr="00D64605" w:rsidRDefault="00643594" w:rsidP="00C943CD">
            <w:pPr>
              <w:pStyle w:val="TableCopy"/>
              <w:jc w:val="right"/>
            </w:pPr>
            <w:r w:rsidRPr="00D64605">
              <w:t>(226)</w:t>
            </w:r>
          </w:p>
        </w:tc>
        <w:tc>
          <w:tcPr>
            <w:tcW w:w="1142" w:type="dxa"/>
          </w:tcPr>
          <w:p w14:paraId="40DD7FDD" w14:textId="77777777" w:rsidR="00643594" w:rsidRPr="00D64605" w:rsidRDefault="00643594" w:rsidP="00C943CD">
            <w:pPr>
              <w:pStyle w:val="TableCopy"/>
              <w:jc w:val="right"/>
            </w:pPr>
            <w:r w:rsidRPr="00D64605">
              <w:t>(226)</w:t>
            </w:r>
          </w:p>
        </w:tc>
        <w:tc>
          <w:tcPr>
            <w:tcW w:w="1142" w:type="dxa"/>
          </w:tcPr>
          <w:p w14:paraId="0C7F16A2" w14:textId="77777777" w:rsidR="00643594" w:rsidRPr="00D64605" w:rsidRDefault="00643594" w:rsidP="00C943CD">
            <w:pPr>
              <w:pStyle w:val="TableCopy"/>
              <w:jc w:val="right"/>
            </w:pPr>
            <w:r w:rsidRPr="00D64605">
              <w:t>-</w:t>
            </w:r>
          </w:p>
        </w:tc>
        <w:tc>
          <w:tcPr>
            <w:tcW w:w="1142" w:type="dxa"/>
          </w:tcPr>
          <w:p w14:paraId="0293F40F" w14:textId="77777777" w:rsidR="00643594" w:rsidRPr="00D64605" w:rsidRDefault="00643594" w:rsidP="00C943CD">
            <w:pPr>
              <w:pStyle w:val="TableCopy"/>
              <w:jc w:val="right"/>
            </w:pPr>
            <w:r w:rsidRPr="00D64605">
              <w:t>0%</w:t>
            </w:r>
          </w:p>
        </w:tc>
        <w:tc>
          <w:tcPr>
            <w:tcW w:w="1142" w:type="dxa"/>
          </w:tcPr>
          <w:p w14:paraId="0106A790" w14:textId="77777777" w:rsidR="00643594" w:rsidRPr="008A0EFD" w:rsidRDefault="00643594" w:rsidP="00C943CD">
            <w:pPr>
              <w:pStyle w:val="TableCopy"/>
              <w:jc w:val="right"/>
              <w:rPr>
                <w:b/>
              </w:rPr>
            </w:pPr>
          </w:p>
        </w:tc>
      </w:tr>
      <w:tr w:rsidR="00643594" w:rsidRPr="00D64605" w14:paraId="66622BAD" w14:textId="77777777" w:rsidTr="00C943CD">
        <w:trPr>
          <w:trHeight w:val="283"/>
        </w:trPr>
        <w:tc>
          <w:tcPr>
            <w:tcW w:w="4815" w:type="dxa"/>
          </w:tcPr>
          <w:p w14:paraId="5E50F0AE" w14:textId="77777777" w:rsidR="00643594" w:rsidRPr="00D64605" w:rsidRDefault="00643594" w:rsidP="00C943CD">
            <w:pPr>
              <w:pStyle w:val="TableCopy"/>
            </w:pPr>
            <w:r w:rsidRPr="00D64605">
              <w:lastRenderedPageBreak/>
              <w:t>Other operating expenses</w:t>
            </w:r>
          </w:p>
        </w:tc>
        <w:tc>
          <w:tcPr>
            <w:tcW w:w="1142" w:type="dxa"/>
          </w:tcPr>
          <w:p w14:paraId="622E2225" w14:textId="77777777" w:rsidR="00643594" w:rsidRPr="00D64605" w:rsidRDefault="00643594" w:rsidP="00C943CD">
            <w:pPr>
              <w:pStyle w:val="TableCopy"/>
              <w:jc w:val="right"/>
            </w:pPr>
            <w:r w:rsidRPr="00D64605">
              <w:t>(3,294)</w:t>
            </w:r>
          </w:p>
        </w:tc>
        <w:tc>
          <w:tcPr>
            <w:tcW w:w="1142" w:type="dxa"/>
          </w:tcPr>
          <w:p w14:paraId="1EE0C49A" w14:textId="77777777" w:rsidR="00643594" w:rsidRPr="00D64605" w:rsidRDefault="00643594" w:rsidP="00C943CD">
            <w:pPr>
              <w:pStyle w:val="TableCopy"/>
              <w:jc w:val="right"/>
            </w:pPr>
            <w:r w:rsidRPr="00D64605">
              <w:t>(3,404)</w:t>
            </w:r>
          </w:p>
        </w:tc>
        <w:tc>
          <w:tcPr>
            <w:tcW w:w="1142" w:type="dxa"/>
          </w:tcPr>
          <w:p w14:paraId="2FE315A6" w14:textId="77777777" w:rsidR="00643594" w:rsidRPr="00D64605" w:rsidRDefault="00643594" w:rsidP="00C943CD">
            <w:pPr>
              <w:pStyle w:val="TableCopy"/>
              <w:jc w:val="right"/>
            </w:pPr>
            <w:r w:rsidRPr="00D64605">
              <w:t>110</w:t>
            </w:r>
          </w:p>
        </w:tc>
        <w:tc>
          <w:tcPr>
            <w:tcW w:w="1142" w:type="dxa"/>
          </w:tcPr>
          <w:p w14:paraId="35C242A5" w14:textId="77777777" w:rsidR="00643594" w:rsidRPr="00D64605" w:rsidRDefault="00643594" w:rsidP="00C943CD">
            <w:pPr>
              <w:pStyle w:val="TableCopy"/>
              <w:jc w:val="right"/>
            </w:pPr>
            <w:r w:rsidRPr="00D64605">
              <w:t>(3%)</w:t>
            </w:r>
          </w:p>
        </w:tc>
        <w:tc>
          <w:tcPr>
            <w:tcW w:w="1142" w:type="dxa"/>
          </w:tcPr>
          <w:p w14:paraId="78837666" w14:textId="77777777" w:rsidR="00643594" w:rsidRPr="008A0EFD" w:rsidRDefault="00643594" w:rsidP="00C943CD">
            <w:pPr>
              <w:pStyle w:val="TableCopy"/>
              <w:jc w:val="right"/>
              <w:rPr>
                <w:b/>
              </w:rPr>
            </w:pPr>
          </w:p>
        </w:tc>
      </w:tr>
      <w:tr w:rsidR="00643594" w:rsidRPr="00D64605" w14:paraId="7FE3FE76" w14:textId="77777777" w:rsidTr="00C943CD">
        <w:trPr>
          <w:trHeight w:val="283"/>
        </w:trPr>
        <w:tc>
          <w:tcPr>
            <w:tcW w:w="4815" w:type="dxa"/>
          </w:tcPr>
          <w:p w14:paraId="5F32792B" w14:textId="77777777" w:rsidR="00643594" w:rsidRPr="00D64605" w:rsidRDefault="00643594" w:rsidP="00C943CD">
            <w:pPr>
              <w:pStyle w:val="TableCopy"/>
              <w:rPr>
                <w:b/>
              </w:rPr>
            </w:pPr>
            <w:r w:rsidRPr="00D64605">
              <w:rPr>
                <w:b/>
              </w:rPr>
              <w:t>Total expenses from transactions</w:t>
            </w:r>
          </w:p>
        </w:tc>
        <w:tc>
          <w:tcPr>
            <w:tcW w:w="1142" w:type="dxa"/>
          </w:tcPr>
          <w:p w14:paraId="2E5F40FC" w14:textId="77777777" w:rsidR="00643594" w:rsidRPr="00D64605" w:rsidRDefault="00643594" w:rsidP="00C943CD">
            <w:pPr>
              <w:pStyle w:val="TableCopy"/>
              <w:jc w:val="right"/>
              <w:rPr>
                <w:b/>
              </w:rPr>
            </w:pPr>
            <w:r w:rsidRPr="00D64605">
              <w:rPr>
                <w:b/>
              </w:rPr>
              <w:t>(8,897)</w:t>
            </w:r>
          </w:p>
        </w:tc>
        <w:tc>
          <w:tcPr>
            <w:tcW w:w="1142" w:type="dxa"/>
          </w:tcPr>
          <w:p w14:paraId="174CDFA3" w14:textId="77777777" w:rsidR="00643594" w:rsidRPr="00D64605" w:rsidRDefault="00643594" w:rsidP="00C943CD">
            <w:pPr>
              <w:pStyle w:val="TableCopy"/>
              <w:jc w:val="right"/>
              <w:rPr>
                <w:b/>
              </w:rPr>
            </w:pPr>
            <w:r w:rsidRPr="00D64605">
              <w:rPr>
                <w:b/>
              </w:rPr>
              <w:t>(8,588)</w:t>
            </w:r>
          </w:p>
        </w:tc>
        <w:tc>
          <w:tcPr>
            <w:tcW w:w="1142" w:type="dxa"/>
          </w:tcPr>
          <w:p w14:paraId="7B2C2CC1" w14:textId="77777777" w:rsidR="00643594" w:rsidRPr="00D64605" w:rsidRDefault="00643594" w:rsidP="00C943CD">
            <w:pPr>
              <w:pStyle w:val="TableCopy"/>
              <w:jc w:val="right"/>
              <w:rPr>
                <w:b/>
              </w:rPr>
            </w:pPr>
            <w:r w:rsidRPr="00D64605">
              <w:rPr>
                <w:b/>
              </w:rPr>
              <w:t>(309)</w:t>
            </w:r>
          </w:p>
        </w:tc>
        <w:tc>
          <w:tcPr>
            <w:tcW w:w="1142" w:type="dxa"/>
          </w:tcPr>
          <w:p w14:paraId="68BDDF52" w14:textId="77777777" w:rsidR="00643594" w:rsidRPr="00D64605" w:rsidRDefault="00643594" w:rsidP="00C943CD">
            <w:pPr>
              <w:pStyle w:val="TableCopy"/>
              <w:jc w:val="right"/>
              <w:rPr>
                <w:b/>
              </w:rPr>
            </w:pPr>
            <w:r w:rsidRPr="00D64605">
              <w:rPr>
                <w:b/>
              </w:rPr>
              <w:t>3.6%</w:t>
            </w:r>
          </w:p>
        </w:tc>
        <w:tc>
          <w:tcPr>
            <w:tcW w:w="1142" w:type="dxa"/>
          </w:tcPr>
          <w:p w14:paraId="572D4CB1" w14:textId="77777777" w:rsidR="00643594" w:rsidRPr="008A0EFD" w:rsidRDefault="00643594" w:rsidP="00C943CD">
            <w:pPr>
              <w:pStyle w:val="TableCopy"/>
              <w:jc w:val="right"/>
              <w:rPr>
                <w:b/>
              </w:rPr>
            </w:pPr>
          </w:p>
        </w:tc>
      </w:tr>
      <w:tr w:rsidR="00643594" w:rsidRPr="00D64605" w14:paraId="67C4EBB2" w14:textId="77777777" w:rsidTr="00C943CD">
        <w:trPr>
          <w:trHeight w:val="283"/>
        </w:trPr>
        <w:tc>
          <w:tcPr>
            <w:tcW w:w="4815" w:type="dxa"/>
          </w:tcPr>
          <w:p w14:paraId="68A5DEBD" w14:textId="77777777" w:rsidR="00643594" w:rsidRPr="00D64605" w:rsidRDefault="00643594" w:rsidP="00C943CD">
            <w:pPr>
              <w:pStyle w:val="TableCopy"/>
              <w:rPr>
                <w:b/>
              </w:rPr>
            </w:pPr>
            <w:r w:rsidRPr="00D64605">
              <w:rPr>
                <w:b/>
              </w:rPr>
              <w:t>Net result from transactions (net operating balance)</w:t>
            </w:r>
          </w:p>
        </w:tc>
        <w:tc>
          <w:tcPr>
            <w:tcW w:w="1142" w:type="dxa"/>
          </w:tcPr>
          <w:p w14:paraId="3E5EEBD3" w14:textId="77777777" w:rsidR="00643594" w:rsidRPr="00D64605" w:rsidRDefault="00643594" w:rsidP="00C943CD">
            <w:pPr>
              <w:pStyle w:val="TableCopy"/>
              <w:jc w:val="right"/>
              <w:rPr>
                <w:b/>
              </w:rPr>
            </w:pPr>
            <w:r w:rsidRPr="00D64605">
              <w:rPr>
                <w:b/>
              </w:rPr>
              <w:t>(357)</w:t>
            </w:r>
          </w:p>
        </w:tc>
        <w:tc>
          <w:tcPr>
            <w:tcW w:w="1142" w:type="dxa"/>
          </w:tcPr>
          <w:p w14:paraId="5A89DE75" w14:textId="77777777" w:rsidR="00643594" w:rsidRPr="00D64605" w:rsidRDefault="00643594" w:rsidP="00C943CD">
            <w:pPr>
              <w:pStyle w:val="TableCopy"/>
              <w:jc w:val="right"/>
              <w:rPr>
                <w:b/>
              </w:rPr>
            </w:pPr>
            <w:r w:rsidRPr="00D64605">
              <w:rPr>
                <w:b/>
              </w:rPr>
              <w:t>1,075</w:t>
            </w:r>
          </w:p>
        </w:tc>
        <w:tc>
          <w:tcPr>
            <w:tcW w:w="1142" w:type="dxa"/>
          </w:tcPr>
          <w:p w14:paraId="7628226A" w14:textId="77777777" w:rsidR="00643594" w:rsidRPr="00D64605" w:rsidRDefault="00643594" w:rsidP="00C943CD">
            <w:pPr>
              <w:pStyle w:val="TableCopy"/>
              <w:jc w:val="right"/>
              <w:rPr>
                <w:b/>
              </w:rPr>
            </w:pPr>
            <w:r w:rsidRPr="00D64605">
              <w:rPr>
                <w:b/>
              </w:rPr>
              <w:t>(1,432)</w:t>
            </w:r>
          </w:p>
        </w:tc>
        <w:tc>
          <w:tcPr>
            <w:tcW w:w="1142" w:type="dxa"/>
          </w:tcPr>
          <w:p w14:paraId="7CBD3CA2" w14:textId="77777777" w:rsidR="00643594" w:rsidRPr="00D64605" w:rsidRDefault="00643594" w:rsidP="00C943CD">
            <w:pPr>
              <w:pStyle w:val="TableCopy"/>
              <w:jc w:val="right"/>
              <w:rPr>
                <w:b/>
              </w:rPr>
            </w:pPr>
            <w:r w:rsidRPr="00D64605">
              <w:rPr>
                <w:b/>
              </w:rPr>
              <w:t>&gt;(100)%</w:t>
            </w:r>
          </w:p>
        </w:tc>
        <w:tc>
          <w:tcPr>
            <w:tcW w:w="1142" w:type="dxa"/>
          </w:tcPr>
          <w:p w14:paraId="02CC0413" w14:textId="77777777" w:rsidR="00643594" w:rsidRPr="008A0EFD" w:rsidRDefault="00643594" w:rsidP="00C943CD">
            <w:pPr>
              <w:pStyle w:val="TableCopy"/>
              <w:jc w:val="right"/>
              <w:rPr>
                <w:b/>
              </w:rPr>
            </w:pPr>
          </w:p>
        </w:tc>
      </w:tr>
      <w:tr w:rsidR="00643594" w:rsidRPr="00D64605" w14:paraId="0A3E6338" w14:textId="77777777" w:rsidTr="00C943CD">
        <w:trPr>
          <w:trHeight w:val="283"/>
        </w:trPr>
        <w:tc>
          <w:tcPr>
            <w:tcW w:w="10525" w:type="dxa"/>
            <w:gridSpan w:val="6"/>
          </w:tcPr>
          <w:p w14:paraId="0892FE9C" w14:textId="77777777" w:rsidR="00643594" w:rsidRPr="008A0EFD" w:rsidRDefault="00643594" w:rsidP="00C943CD">
            <w:pPr>
              <w:pStyle w:val="TableCopy"/>
              <w:rPr>
                <w:b/>
              </w:rPr>
            </w:pPr>
            <w:r w:rsidRPr="00D64605">
              <w:rPr>
                <w:b/>
              </w:rPr>
              <w:t>Other economic flows included in net result</w:t>
            </w:r>
          </w:p>
        </w:tc>
      </w:tr>
      <w:tr w:rsidR="00643594" w:rsidRPr="00D64605" w14:paraId="12480839" w14:textId="77777777" w:rsidTr="00C943CD">
        <w:trPr>
          <w:trHeight w:val="283"/>
        </w:trPr>
        <w:tc>
          <w:tcPr>
            <w:tcW w:w="4815" w:type="dxa"/>
          </w:tcPr>
          <w:p w14:paraId="167105D5" w14:textId="77777777" w:rsidR="00643594" w:rsidRPr="00D64605" w:rsidRDefault="00643594" w:rsidP="00C943CD">
            <w:pPr>
              <w:pStyle w:val="TableCopy"/>
            </w:pPr>
            <w:r w:rsidRPr="00D64605">
              <w:t>Net gain/(loss) on non-financial assets</w:t>
            </w:r>
          </w:p>
        </w:tc>
        <w:tc>
          <w:tcPr>
            <w:tcW w:w="1142" w:type="dxa"/>
          </w:tcPr>
          <w:p w14:paraId="08F96F7C" w14:textId="77777777" w:rsidR="00643594" w:rsidRPr="00D64605" w:rsidRDefault="00643594" w:rsidP="00C943CD">
            <w:pPr>
              <w:pStyle w:val="TableCopy"/>
              <w:jc w:val="right"/>
            </w:pPr>
            <w:r w:rsidRPr="00D64605">
              <w:t>(47)</w:t>
            </w:r>
          </w:p>
        </w:tc>
        <w:tc>
          <w:tcPr>
            <w:tcW w:w="1142" w:type="dxa"/>
          </w:tcPr>
          <w:p w14:paraId="643696E0" w14:textId="77777777" w:rsidR="00643594" w:rsidRPr="00D64605" w:rsidRDefault="00643594" w:rsidP="00C943CD">
            <w:pPr>
              <w:pStyle w:val="TableCopy"/>
              <w:jc w:val="right"/>
            </w:pPr>
            <w:r w:rsidRPr="00D64605">
              <w:t xml:space="preserve"> -   </w:t>
            </w:r>
          </w:p>
        </w:tc>
        <w:tc>
          <w:tcPr>
            <w:tcW w:w="1142" w:type="dxa"/>
          </w:tcPr>
          <w:p w14:paraId="1D46FD5F" w14:textId="77777777" w:rsidR="00643594" w:rsidRPr="00D64605" w:rsidRDefault="00643594" w:rsidP="00C943CD">
            <w:pPr>
              <w:pStyle w:val="TableCopy"/>
              <w:jc w:val="right"/>
            </w:pPr>
            <w:r w:rsidRPr="00D64605">
              <w:t>(47)</w:t>
            </w:r>
          </w:p>
        </w:tc>
        <w:tc>
          <w:tcPr>
            <w:tcW w:w="1142" w:type="dxa"/>
          </w:tcPr>
          <w:p w14:paraId="4772F1DD" w14:textId="77777777" w:rsidR="00643594" w:rsidRPr="00D64605" w:rsidRDefault="00643594" w:rsidP="00C943CD">
            <w:pPr>
              <w:pStyle w:val="TableCopy"/>
              <w:jc w:val="right"/>
            </w:pPr>
            <w:r w:rsidRPr="00D64605">
              <w:t>&gt;(100)%</w:t>
            </w:r>
          </w:p>
        </w:tc>
        <w:tc>
          <w:tcPr>
            <w:tcW w:w="1142" w:type="dxa"/>
          </w:tcPr>
          <w:p w14:paraId="1FB588A6" w14:textId="77777777" w:rsidR="00643594" w:rsidRPr="008A0EFD" w:rsidRDefault="00643594" w:rsidP="00C943CD">
            <w:pPr>
              <w:pStyle w:val="TableCopy"/>
              <w:jc w:val="right"/>
              <w:rPr>
                <w:b/>
              </w:rPr>
            </w:pPr>
            <w:proofErr w:type="spellStart"/>
            <w:r w:rsidRPr="008A0EFD">
              <w:rPr>
                <w:b/>
              </w:rPr>
              <w:t>i</w:t>
            </w:r>
            <w:proofErr w:type="spellEnd"/>
          </w:p>
        </w:tc>
      </w:tr>
      <w:tr w:rsidR="00643594" w:rsidRPr="00D64605" w14:paraId="0BE53926" w14:textId="77777777" w:rsidTr="00C943CD">
        <w:trPr>
          <w:trHeight w:val="283"/>
        </w:trPr>
        <w:tc>
          <w:tcPr>
            <w:tcW w:w="4815" w:type="dxa"/>
          </w:tcPr>
          <w:p w14:paraId="707023DB" w14:textId="77777777" w:rsidR="00643594" w:rsidRPr="00D64605" w:rsidRDefault="00643594" w:rsidP="00C943CD">
            <w:pPr>
              <w:pStyle w:val="TableCopy"/>
            </w:pPr>
            <w:r w:rsidRPr="00D64605">
              <w:t>Net gain/(loss) on financial instruments and statutory receivables/payables</w:t>
            </w:r>
          </w:p>
        </w:tc>
        <w:tc>
          <w:tcPr>
            <w:tcW w:w="1142" w:type="dxa"/>
          </w:tcPr>
          <w:p w14:paraId="191C8EC2" w14:textId="77777777" w:rsidR="00643594" w:rsidRPr="00D64605" w:rsidRDefault="00643594" w:rsidP="00C943CD">
            <w:pPr>
              <w:pStyle w:val="TableCopy"/>
              <w:jc w:val="right"/>
            </w:pPr>
            <w:r w:rsidRPr="00D64605">
              <w:t>1</w:t>
            </w:r>
          </w:p>
        </w:tc>
        <w:tc>
          <w:tcPr>
            <w:tcW w:w="1142" w:type="dxa"/>
          </w:tcPr>
          <w:p w14:paraId="779D683D" w14:textId="77777777" w:rsidR="00643594" w:rsidRPr="00D64605" w:rsidRDefault="00643594" w:rsidP="00C943CD">
            <w:pPr>
              <w:pStyle w:val="TableCopy"/>
              <w:jc w:val="right"/>
            </w:pPr>
            <w:r w:rsidRPr="00D64605">
              <w:t>-</w:t>
            </w:r>
          </w:p>
        </w:tc>
        <w:tc>
          <w:tcPr>
            <w:tcW w:w="1142" w:type="dxa"/>
          </w:tcPr>
          <w:p w14:paraId="6CB4DC1A" w14:textId="77777777" w:rsidR="00643594" w:rsidRPr="00D64605" w:rsidRDefault="00643594" w:rsidP="00C943CD">
            <w:pPr>
              <w:pStyle w:val="TableCopy"/>
              <w:jc w:val="right"/>
            </w:pPr>
            <w:r w:rsidRPr="00D64605">
              <w:t>1</w:t>
            </w:r>
          </w:p>
        </w:tc>
        <w:tc>
          <w:tcPr>
            <w:tcW w:w="1142" w:type="dxa"/>
          </w:tcPr>
          <w:p w14:paraId="716CB9AB" w14:textId="77777777" w:rsidR="00643594" w:rsidRPr="00D64605" w:rsidRDefault="00643594" w:rsidP="00C943CD">
            <w:pPr>
              <w:pStyle w:val="TableCopy"/>
              <w:jc w:val="right"/>
            </w:pPr>
            <w:r w:rsidRPr="00D64605">
              <w:t>&gt;100%</w:t>
            </w:r>
          </w:p>
        </w:tc>
        <w:tc>
          <w:tcPr>
            <w:tcW w:w="1142" w:type="dxa"/>
          </w:tcPr>
          <w:p w14:paraId="731BC86F" w14:textId="77777777" w:rsidR="00643594" w:rsidRPr="008A0EFD" w:rsidRDefault="00643594" w:rsidP="00C943CD">
            <w:pPr>
              <w:pStyle w:val="TableCopy"/>
              <w:jc w:val="right"/>
              <w:rPr>
                <w:b/>
              </w:rPr>
            </w:pPr>
          </w:p>
        </w:tc>
      </w:tr>
      <w:tr w:rsidR="00643594" w:rsidRPr="00D64605" w14:paraId="7A60AC36" w14:textId="77777777" w:rsidTr="00C943CD">
        <w:trPr>
          <w:trHeight w:val="283"/>
        </w:trPr>
        <w:tc>
          <w:tcPr>
            <w:tcW w:w="4815" w:type="dxa"/>
          </w:tcPr>
          <w:p w14:paraId="73CE0CCA" w14:textId="77777777" w:rsidR="00643594" w:rsidRPr="00D64605" w:rsidRDefault="00643594" w:rsidP="00C943CD">
            <w:pPr>
              <w:pStyle w:val="TableCopy"/>
            </w:pPr>
            <w:r w:rsidRPr="00D64605">
              <w:t>Other gains/(losses)from other economic flows</w:t>
            </w:r>
          </w:p>
        </w:tc>
        <w:tc>
          <w:tcPr>
            <w:tcW w:w="1142" w:type="dxa"/>
          </w:tcPr>
          <w:p w14:paraId="42CDA51B" w14:textId="77777777" w:rsidR="00643594" w:rsidRPr="00D64605" w:rsidRDefault="00643594" w:rsidP="00C943CD">
            <w:pPr>
              <w:pStyle w:val="TableCopy"/>
              <w:jc w:val="right"/>
            </w:pPr>
            <w:r w:rsidRPr="00D64605">
              <w:t>5</w:t>
            </w:r>
          </w:p>
        </w:tc>
        <w:tc>
          <w:tcPr>
            <w:tcW w:w="1142" w:type="dxa"/>
          </w:tcPr>
          <w:p w14:paraId="6643E33C" w14:textId="77777777" w:rsidR="00643594" w:rsidRPr="00D64605" w:rsidRDefault="00643594" w:rsidP="00C943CD">
            <w:pPr>
              <w:pStyle w:val="TableCopy"/>
              <w:jc w:val="right"/>
            </w:pPr>
            <w:r w:rsidRPr="00D64605">
              <w:t xml:space="preserve"> -   </w:t>
            </w:r>
          </w:p>
        </w:tc>
        <w:tc>
          <w:tcPr>
            <w:tcW w:w="1142" w:type="dxa"/>
          </w:tcPr>
          <w:p w14:paraId="55715A40" w14:textId="77777777" w:rsidR="00643594" w:rsidRPr="00D64605" w:rsidRDefault="00643594" w:rsidP="00C943CD">
            <w:pPr>
              <w:pStyle w:val="TableCopy"/>
              <w:jc w:val="right"/>
            </w:pPr>
            <w:r w:rsidRPr="00D64605">
              <w:t>5</w:t>
            </w:r>
          </w:p>
        </w:tc>
        <w:tc>
          <w:tcPr>
            <w:tcW w:w="1142" w:type="dxa"/>
          </w:tcPr>
          <w:p w14:paraId="78A020D7" w14:textId="77777777" w:rsidR="00643594" w:rsidRPr="00D64605" w:rsidRDefault="00643594" w:rsidP="00C943CD">
            <w:pPr>
              <w:pStyle w:val="TableCopy"/>
              <w:jc w:val="right"/>
            </w:pPr>
            <w:r w:rsidRPr="00D64605">
              <w:t>&gt;100%</w:t>
            </w:r>
          </w:p>
        </w:tc>
        <w:tc>
          <w:tcPr>
            <w:tcW w:w="1142" w:type="dxa"/>
          </w:tcPr>
          <w:p w14:paraId="3218BEE9" w14:textId="77777777" w:rsidR="00643594" w:rsidRPr="008A0EFD" w:rsidRDefault="00643594" w:rsidP="00C943CD">
            <w:pPr>
              <w:pStyle w:val="TableCopy"/>
              <w:jc w:val="right"/>
              <w:rPr>
                <w:b/>
              </w:rPr>
            </w:pPr>
          </w:p>
        </w:tc>
      </w:tr>
      <w:tr w:rsidR="00643594" w:rsidRPr="00D64605" w14:paraId="786CAE74" w14:textId="77777777" w:rsidTr="00C943CD">
        <w:trPr>
          <w:trHeight w:val="283"/>
        </w:trPr>
        <w:tc>
          <w:tcPr>
            <w:tcW w:w="4815" w:type="dxa"/>
          </w:tcPr>
          <w:p w14:paraId="69BB7CF7" w14:textId="77777777" w:rsidR="00643594" w:rsidRPr="00D64605" w:rsidRDefault="00643594" w:rsidP="00C943CD">
            <w:pPr>
              <w:pStyle w:val="TableCopy"/>
              <w:rPr>
                <w:b/>
              </w:rPr>
            </w:pPr>
            <w:r w:rsidRPr="00D64605">
              <w:rPr>
                <w:b/>
              </w:rPr>
              <w:t>Total other economic flows included in net result</w:t>
            </w:r>
          </w:p>
        </w:tc>
        <w:tc>
          <w:tcPr>
            <w:tcW w:w="1142" w:type="dxa"/>
          </w:tcPr>
          <w:p w14:paraId="58B5F88E" w14:textId="77777777" w:rsidR="00643594" w:rsidRPr="00D64605" w:rsidRDefault="00643594" w:rsidP="00C943CD">
            <w:pPr>
              <w:pStyle w:val="TableCopy"/>
              <w:jc w:val="right"/>
              <w:rPr>
                <w:b/>
              </w:rPr>
            </w:pPr>
            <w:r w:rsidRPr="00D64605">
              <w:rPr>
                <w:b/>
              </w:rPr>
              <w:t>(41)</w:t>
            </w:r>
          </w:p>
        </w:tc>
        <w:tc>
          <w:tcPr>
            <w:tcW w:w="1142" w:type="dxa"/>
          </w:tcPr>
          <w:p w14:paraId="580D3DD8" w14:textId="77777777" w:rsidR="00643594" w:rsidRPr="00D64605" w:rsidRDefault="00643594" w:rsidP="00C943CD">
            <w:pPr>
              <w:pStyle w:val="TableCopy"/>
              <w:jc w:val="right"/>
              <w:rPr>
                <w:b/>
              </w:rPr>
            </w:pPr>
            <w:r w:rsidRPr="00D64605">
              <w:rPr>
                <w:b/>
              </w:rPr>
              <w:t>-</w:t>
            </w:r>
          </w:p>
        </w:tc>
        <w:tc>
          <w:tcPr>
            <w:tcW w:w="1142" w:type="dxa"/>
          </w:tcPr>
          <w:p w14:paraId="0F0A74A5" w14:textId="77777777" w:rsidR="00643594" w:rsidRPr="00D64605" w:rsidRDefault="00643594" w:rsidP="00C943CD">
            <w:pPr>
              <w:pStyle w:val="TableCopy"/>
              <w:jc w:val="right"/>
              <w:rPr>
                <w:b/>
              </w:rPr>
            </w:pPr>
            <w:r w:rsidRPr="00D64605">
              <w:rPr>
                <w:b/>
              </w:rPr>
              <w:t>(41)</w:t>
            </w:r>
          </w:p>
        </w:tc>
        <w:tc>
          <w:tcPr>
            <w:tcW w:w="1142" w:type="dxa"/>
          </w:tcPr>
          <w:p w14:paraId="1F298402" w14:textId="77777777" w:rsidR="00643594" w:rsidRPr="00D64605" w:rsidRDefault="00643594" w:rsidP="00C943CD">
            <w:pPr>
              <w:pStyle w:val="TableCopy"/>
              <w:jc w:val="right"/>
              <w:rPr>
                <w:b/>
              </w:rPr>
            </w:pPr>
            <w:r w:rsidRPr="00D64605">
              <w:rPr>
                <w:b/>
              </w:rPr>
              <w:t>&gt;(100)%</w:t>
            </w:r>
          </w:p>
        </w:tc>
        <w:tc>
          <w:tcPr>
            <w:tcW w:w="1142" w:type="dxa"/>
          </w:tcPr>
          <w:p w14:paraId="16B9FEB2" w14:textId="77777777" w:rsidR="00643594" w:rsidRPr="008A0EFD" w:rsidRDefault="00643594" w:rsidP="00C943CD">
            <w:pPr>
              <w:pStyle w:val="TableCopy"/>
              <w:jc w:val="right"/>
              <w:rPr>
                <w:b/>
              </w:rPr>
            </w:pPr>
          </w:p>
        </w:tc>
      </w:tr>
      <w:tr w:rsidR="00643594" w:rsidRPr="00D64605" w14:paraId="72F1FF19" w14:textId="77777777" w:rsidTr="00C943CD">
        <w:trPr>
          <w:trHeight w:val="283"/>
        </w:trPr>
        <w:tc>
          <w:tcPr>
            <w:tcW w:w="4815" w:type="dxa"/>
          </w:tcPr>
          <w:p w14:paraId="7C6D9664" w14:textId="77777777" w:rsidR="00643594" w:rsidRPr="00D64605" w:rsidRDefault="00643594" w:rsidP="00C943CD">
            <w:pPr>
              <w:pStyle w:val="TableCopy"/>
              <w:rPr>
                <w:b/>
              </w:rPr>
            </w:pPr>
            <w:r w:rsidRPr="00D64605">
              <w:rPr>
                <w:b/>
              </w:rPr>
              <w:t>Net result</w:t>
            </w:r>
          </w:p>
        </w:tc>
        <w:tc>
          <w:tcPr>
            <w:tcW w:w="1142" w:type="dxa"/>
          </w:tcPr>
          <w:p w14:paraId="132F7D15" w14:textId="77777777" w:rsidR="00643594" w:rsidRPr="00D64605" w:rsidRDefault="00643594" w:rsidP="00C943CD">
            <w:pPr>
              <w:pStyle w:val="TableCopy"/>
              <w:jc w:val="right"/>
              <w:rPr>
                <w:b/>
              </w:rPr>
            </w:pPr>
            <w:r w:rsidRPr="00D64605">
              <w:rPr>
                <w:b/>
              </w:rPr>
              <w:t>(398)</w:t>
            </w:r>
          </w:p>
        </w:tc>
        <w:tc>
          <w:tcPr>
            <w:tcW w:w="1142" w:type="dxa"/>
          </w:tcPr>
          <w:p w14:paraId="1FDE40C2" w14:textId="77777777" w:rsidR="00643594" w:rsidRPr="00D64605" w:rsidRDefault="00643594" w:rsidP="00C943CD">
            <w:pPr>
              <w:pStyle w:val="TableCopy"/>
              <w:jc w:val="right"/>
              <w:rPr>
                <w:b/>
              </w:rPr>
            </w:pPr>
            <w:r w:rsidRPr="00D64605">
              <w:rPr>
                <w:b/>
              </w:rPr>
              <w:t>1,075</w:t>
            </w:r>
          </w:p>
        </w:tc>
        <w:tc>
          <w:tcPr>
            <w:tcW w:w="1142" w:type="dxa"/>
          </w:tcPr>
          <w:p w14:paraId="2C6719CF" w14:textId="77777777" w:rsidR="00643594" w:rsidRPr="00D64605" w:rsidRDefault="00643594" w:rsidP="00C943CD">
            <w:pPr>
              <w:pStyle w:val="TableCopy"/>
              <w:jc w:val="right"/>
              <w:rPr>
                <w:b/>
              </w:rPr>
            </w:pPr>
            <w:r w:rsidRPr="00D64605">
              <w:rPr>
                <w:b/>
              </w:rPr>
              <w:t>(1,473)</w:t>
            </w:r>
          </w:p>
        </w:tc>
        <w:tc>
          <w:tcPr>
            <w:tcW w:w="1142" w:type="dxa"/>
          </w:tcPr>
          <w:p w14:paraId="0A55F10B" w14:textId="77777777" w:rsidR="00643594" w:rsidRPr="00D64605" w:rsidRDefault="00643594" w:rsidP="00C943CD">
            <w:pPr>
              <w:pStyle w:val="TableCopy"/>
              <w:jc w:val="right"/>
              <w:rPr>
                <w:b/>
              </w:rPr>
            </w:pPr>
            <w:r w:rsidRPr="00D64605">
              <w:rPr>
                <w:b/>
              </w:rPr>
              <w:t>&gt;(100)%</w:t>
            </w:r>
          </w:p>
        </w:tc>
        <w:tc>
          <w:tcPr>
            <w:tcW w:w="1142" w:type="dxa"/>
          </w:tcPr>
          <w:p w14:paraId="1E0CFA7B" w14:textId="77777777" w:rsidR="00643594" w:rsidRPr="008A0EFD" w:rsidRDefault="00643594" w:rsidP="00C943CD">
            <w:pPr>
              <w:pStyle w:val="TableCopy"/>
              <w:jc w:val="right"/>
              <w:rPr>
                <w:b/>
              </w:rPr>
            </w:pPr>
          </w:p>
        </w:tc>
      </w:tr>
      <w:tr w:rsidR="00643594" w:rsidRPr="00D64605" w14:paraId="12CEEA1B" w14:textId="77777777" w:rsidTr="00C943CD">
        <w:trPr>
          <w:trHeight w:val="283"/>
        </w:trPr>
        <w:tc>
          <w:tcPr>
            <w:tcW w:w="10525" w:type="dxa"/>
            <w:gridSpan w:val="6"/>
          </w:tcPr>
          <w:p w14:paraId="48D447AF" w14:textId="77777777" w:rsidR="00643594" w:rsidRPr="008A0EFD" w:rsidRDefault="00643594" w:rsidP="00C943CD">
            <w:pPr>
              <w:pStyle w:val="TableCopy"/>
              <w:rPr>
                <w:b/>
              </w:rPr>
            </w:pPr>
            <w:r w:rsidRPr="00D64605">
              <w:rPr>
                <w:b/>
              </w:rPr>
              <w:t>Other economic flows – other non-owner changes in equity</w:t>
            </w:r>
          </w:p>
        </w:tc>
      </w:tr>
      <w:tr w:rsidR="00643594" w:rsidRPr="00D64605" w14:paraId="2818821B" w14:textId="77777777" w:rsidTr="00C943CD">
        <w:trPr>
          <w:trHeight w:val="283"/>
        </w:trPr>
        <w:tc>
          <w:tcPr>
            <w:tcW w:w="4815" w:type="dxa"/>
          </w:tcPr>
          <w:p w14:paraId="26F7C602" w14:textId="77777777" w:rsidR="00643594" w:rsidRPr="00D64605" w:rsidRDefault="00643594" w:rsidP="00C943CD">
            <w:pPr>
              <w:pStyle w:val="TableCopy"/>
            </w:pPr>
            <w:r w:rsidRPr="00D64605">
              <w:t>Adjustment to accumulated surplus/(deficit) due to a change in accounting policy</w:t>
            </w:r>
          </w:p>
        </w:tc>
        <w:tc>
          <w:tcPr>
            <w:tcW w:w="1142" w:type="dxa"/>
          </w:tcPr>
          <w:p w14:paraId="0A73F70C" w14:textId="77777777" w:rsidR="00643594" w:rsidRPr="00D64605" w:rsidRDefault="00643594" w:rsidP="00C943CD">
            <w:pPr>
              <w:pStyle w:val="TableCopy"/>
              <w:jc w:val="right"/>
            </w:pPr>
            <w:r w:rsidRPr="00D64605">
              <w:t>1</w:t>
            </w:r>
          </w:p>
        </w:tc>
        <w:tc>
          <w:tcPr>
            <w:tcW w:w="1142" w:type="dxa"/>
          </w:tcPr>
          <w:p w14:paraId="1DD9434E" w14:textId="77777777" w:rsidR="00643594" w:rsidRPr="00D64605" w:rsidRDefault="00643594" w:rsidP="00C943CD">
            <w:pPr>
              <w:pStyle w:val="TableCopy"/>
              <w:jc w:val="right"/>
            </w:pPr>
            <w:r w:rsidRPr="00D64605">
              <w:t xml:space="preserve"> -   </w:t>
            </w:r>
          </w:p>
        </w:tc>
        <w:tc>
          <w:tcPr>
            <w:tcW w:w="1142" w:type="dxa"/>
          </w:tcPr>
          <w:p w14:paraId="32F7C6CD" w14:textId="77777777" w:rsidR="00643594" w:rsidRPr="00D64605" w:rsidRDefault="00643594" w:rsidP="00C943CD">
            <w:pPr>
              <w:pStyle w:val="TableCopy"/>
              <w:jc w:val="right"/>
            </w:pPr>
            <w:r w:rsidRPr="00D64605">
              <w:t>1</w:t>
            </w:r>
          </w:p>
        </w:tc>
        <w:tc>
          <w:tcPr>
            <w:tcW w:w="1142" w:type="dxa"/>
          </w:tcPr>
          <w:p w14:paraId="66927A8A" w14:textId="77777777" w:rsidR="00643594" w:rsidRPr="00D64605" w:rsidRDefault="00643594" w:rsidP="00C943CD">
            <w:pPr>
              <w:pStyle w:val="TableCopy"/>
              <w:jc w:val="right"/>
            </w:pPr>
            <w:r w:rsidRPr="00D64605">
              <w:t>&gt;100%</w:t>
            </w:r>
          </w:p>
        </w:tc>
        <w:tc>
          <w:tcPr>
            <w:tcW w:w="1142" w:type="dxa"/>
          </w:tcPr>
          <w:p w14:paraId="1C73F8B2" w14:textId="77777777" w:rsidR="00643594" w:rsidRPr="008A0EFD" w:rsidRDefault="00643594" w:rsidP="00C943CD">
            <w:pPr>
              <w:pStyle w:val="TableCopy"/>
              <w:jc w:val="right"/>
              <w:rPr>
                <w:b/>
              </w:rPr>
            </w:pPr>
          </w:p>
        </w:tc>
      </w:tr>
      <w:tr w:rsidR="00643594" w:rsidRPr="00D64605" w14:paraId="449AF791" w14:textId="77777777" w:rsidTr="00C943CD">
        <w:trPr>
          <w:trHeight w:val="283"/>
        </w:trPr>
        <w:tc>
          <w:tcPr>
            <w:tcW w:w="4815" w:type="dxa"/>
          </w:tcPr>
          <w:p w14:paraId="4F441D8D" w14:textId="77777777" w:rsidR="00643594" w:rsidRPr="00D64605" w:rsidRDefault="00643594" w:rsidP="00C943CD">
            <w:pPr>
              <w:pStyle w:val="TableCopy"/>
            </w:pPr>
            <w:r w:rsidRPr="00D64605">
              <w:t>Changes in physical asset revaluation reserve</w:t>
            </w:r>
          </w:p>
        </w:tc>
        <w:tc>
          <w:tcPr>
            <w:tcW w:w="1142" w:type="dxa"/>
          </w:tcPr>
          <w:p w14:paraId="032E789A" w14:textId="77777777" w:rsidR="00643594" w:rsidRPr="00D64605" w:rsidRDefault="00643594" w:rsidP="00C943CD">
            <w:pPr>
              <w:pStyle w:val="TableCopy"/>
              <w:jc w:val="right"/>
            </w:pPr>
            <w:r w:rsidRPr="00D64605">
              <w:t>4,398</w:t>
            </w:r>
          </w:p>
        </w:tc>
        <w:tc>
          <w:tcPr>
            <w:tcW w:w="1142" w:type="dxa"/>
          </w:tcPr>
          <w:p w14:paraId="28D55F46" w14:textId="77777777" w:rsidR="00643594" w:rsidRPr="00D64605" w:rsidRDefault="00643594" w:rsidP="00C943CD">
            <w:pPr>
              <w:pStyle w:val="TableCopy"/>
              <w:jc w:val="right"/>
            </w:pPr>
            <w:r w:rsidRPr="00D64605">
              <w:t>27</w:t>
            </w:r>
          </w:p>
        </w:tc>
        <w:tc>
          <w:tcPr>
            <w:tcW w:w="1142" w:type="dxa"/>
          </w:tcPr>
          <w:p w14:paraId="1CB4C42B" w14:textId="77777777" w:rsidR="00643594" w:rsidRPr="00D64605" w:rsidRDefault="00643594" w:rsidP="00C943CD">
            <w:pPr>
              <w:pStyle w:val="TableCopy"/>
              <w:jc w:val="right"/>
            </w:pPr>
            <w:r w:rsidRPr="00D64605">
              <w:t>4,372</w:t>
            </w:r>
          </w:p>
        </w:tc>
        <w:tc>
          <w:tcPr>
            <w:tcW w:w="1142" w:type="dxa"/>
          </w:tcPr>
          <w:p w14:paraId="5DD677E4" w14:textId="77777777" w:rsidR="00643594" w:rsidRPr="00D64605" w:rsidRDefault="00643594" w:rsidP="00C943CD">
            <w:pPr>
              <w:pStyle w:val="TableCopy"/>
              <w:jc w:val="right"/>
            </w:pPr>
            <w:r w:rsidRPr="00D64605">
              <w:t>&gt;100%</w:t>
            </w:r>
          </w:p>
        </w:tc>
        <w:tc>
          <w:tcPr>
            <w:tcW w:w="1142" w:type="dxa"/>
          </w:tcPr>
          <w:p w14:paraId="07C2509B" w14:textId="77777777" w:rsidR="00643594" w:rsidRPr="008A0EFD" w:rsidRDefault="00643594" w:rsidP="00C943CD">
            <w:pPr>
              <w:pStyle w:val="TableCopy"/>
              <w:jc w:val="right"/>
              <w:rPr>
                <w:b/>
              </w:rPr>
            </w:pPr>
            <w:r w:rsidRPr="008A0EFD">
              <w:rPr>
                <w:b/>
              </w:rPr>
              <w:t>j</w:t>
            </w:r>
          </w:p>
        </w:tc>
      </w:tr>
      <w:tr w:rsidR="00643594" w:rsidRPr="00D64605" w14:paraId="0E62F548" w14:textId="77777777" w:rsidTr="00C943CD">
        <w:trPr>
          <w:trHeight w:val="283"/>
        </w:trPr>
        <w:tc>
          <w:tcPr>
            <w:tcW w:w="4815" w:type="dxa"/>
          </w:tcPr>
          <w:p w14:paraId="0818446E" w14:textId="77777777" w:rsidR="00643594" w:rsidRPr="00D64605" w:rsidRDefault="00643594" w:rsidP="00C943CD">
            <w:pPr>
              <w:pStyle w:val="TableCopy"/>
            </w:pPr>
            <w:r w:rsidRPr="00D64605">
              <w:t>Financial assets available for sale reserve</w:t>
            </w:r>
          </w:p>
        </w:tc>
        <w:tc>
          <w:tcPr>
            <w:tcW w:w="1142" w:type="dxa"/>
          </w:tcPr>
          <w:p w14:paraId="2605DFC4" w14:textId="77777777" w:rsidR="00643594" w:rsidRPr="00D64605" w:rsidRDefault="00643594" w:rsidP="00C943CD">
            <w:pPr>
              <w:pStyle w:val="TableCopy"/>
              <w:jc w:val="right"/>
            </w:pPr>
            <w:r w:rsidRPr="00D64605">
              <w:t>6</w:t>
            </w:r>
          </w:p>
        </w:tc>
        <w:tc>
          <w:tcPr>
            <w:tcW w:w="1142" w:type="dxa"/>
          </w:tcPr>
          <w:p w14:paraId="4A6637B2" w14:textId="77777777" w:rsidR="00643594" w:rsidRPr="00D64605" w:rsidRDefault="00643594" w:rsidP="00C943CD">
            <w:pPr>
              <w:pStyle w:val="TableCopy"/>
              <w:jc w:val="right"/>
            </w:pPr>
            <w:r w:rsidRPr="00D64605">
              <w:t>1</w:t>
            </w:r>
          </w:p>
        </w:tc>
        <w:tc>
          <w:tcPr>
            <w:tcW w:w="1142" w:type="dxa"/>
          </w:tcPr>
          <w:p w14:paraId="4E738B2B" w14:textId="77777777" w:rsidR="00643594" w:rsidRPr="00D64605" w:rsidRDefault="00643594" w:rsidP="00C943CD">
            <w:pPr>
              <w:pStyle w:val="TableCopy"/>
              <w:jc w:val="right"/>
            </w:pPr>
            <w:r w:rsidRPr="00D64605">
              <w:t>4</w:t>
            </w:r>
          </w:p>
        </w:tc>
        <w:tc>
          <w:tcPr>
            <w:tcW w:w="1142" w:type="dxa"/>
          </w:tcPr>
          <w:p w14:paraId="41AED2DA" w14:textId="77777777" w:rsidR="00643594" w:rsidRPr="00D64605" w:rsidRDefault="00643594" w:rsidP="00C943CD">
            <w:pPr>
              <w:pStyle w:val="TableCopy"/>
              <w:jc w:val="right"/>
            </w:pPr>
            <w:r w:rsidRPr="00D64605">
              <w:t>&gt;100%</w:t>
            </w:r>
          </w:p>
        </w:tc>
        <w:tc>
          <w:tcPr>
            <w:tcW w:w="1142" w:type="dxa"/>
          </w:tcPr>
          <w:p w14:paraId="6ADBD40D" w14:textId="77777777" w:rsidR="00643594" w:rsidRPr="008A0EFD" w:rsidRDefault="00643594" w:rsidP="00C943CD">
            <w:pPr>
              <w:pStyle w:val="TableCopy"/>
              <w:jc w:val="right"/>
              <w:rPr>
                <w:b/>
              </w:rPr>
            </w:pPr>
          </w:p>
        </w:tc>
      </w:tr>
      <w:tr w:rsidR="00643594" w:rsidRPr="00D64605" w14:paraId="057D75B3" w14:textId="77777777" w:rsidTr="00C943CD">
        <w:trPr>
          <w:trHeight w:val="283"/>
        </w:trPr>
        <w:tc>
          <w:tcPr>
            <w:tcW w:w="4815" w:type="dxa"/>
          </w:tcPr>
          <w:p w14:paraId="056876B2" w14:textId="77777777" w:rsidR="00643594" w:rsidRPr="00D64605" w:rsidRDefault="00643594" w:rsidP="00C943CD">
            <w:pPr>
              <w:pStyle w:val="TableCopy"/>
            </w:pPr>
            <w:r w:rsidRPr="00D64605">
              <w:t>Other</w:t>
            </w:r>
          </w:p>
        </w:tc>
        <w:tc>
          <w:tcPr>
            <w:tcW w:w="1142" w:type="dxa"/>
          </w:tcPr>
          <w:p w14:paraId="139E2C3C" w14:textId="77777777" w:rsidR="00643594" w:rsidRPr="00D64605" w:rsidRDefault="00643594" w:rsidP="00C943CD">
            <w:pPr>
              <w:pStyle w:val="TableCopy"/>
              <w:jc w:val="right"/>
            </w:pPr>
            <w:r w:rsidRPr="00D64605">
              <w:t>(61)</w:t>
            </w:r>
          </w:p>
        </w:tc>
        <w:tc>
          <w:tcPr>
            <w:tcW w:w="1142" w:type="dxa"/>
          </w:tcPr>
          <w:p w14:paraId="3613BBA9" w14:textId="77777777" w:rsidR="00643594" w:rsidRPr="00D64605" w:rsidRDefault="00643594" w:rsidP="00C943CD">
            <w:pPr>
              <w:pStyle w:val="TableCopy"/>
              <w:jc w:val="right"/>
            </w:pPr>
            <w:r w:rsidRPr="00D64605">
              <w:t>3</w:t>
            </w:r>
          </w:p>
        </w:tc>
        <w:tc>
          <w:tcPr>
            <w:tcW w:w="1142" w:type="dxa"/>
          </w:tcPr>
          <w:p w14:paraId="2E130F46" w14:textId="77777777" w:rsidR="00643594" w:rsidRPr="00D64605" w:rsidRDefault="00643594" w:rsidP="00C943CD">
            <w:pPr>
              <w:pStyle w:val="TableCopy"/>
              <w:jc w:val="right"/>
            </w:pPr>
            <w:r w:rsidRPr="00D64605">
              <w:t>(64)</w:t>
            </w:r>
          </w:p>
        </w:tc>
        <w:tc>
          <w:tcPr>
            <w:tcW w:w="1142" w:type="dxa"/>
          </w:tcPr>
          <w:p w14:paraId="2C3DB1D8" w14:textId="77777777" w:rsidR="00643594" w:rsidRPr="00D64605" w:rsidRDefault="00643594" w:rsidP="00C943CD">
            <w:pPr>
              <w:pStyle w:val="TableCopy"/>
              <w:jc w:val="right"/>
            </w:pPr>
            <w:r w:rsidRPr="00D64605">
              <w:t>&gt;(100)%</w:t>
            </w:r>
          </w:p>
        </w:tc>
        <w:tc>
          <w:tcPr>
            <w:tcW w:w="1142" w:type="dxa"/>
          </w:tcPr>
          <w:p w14:paraId="55DC74E6" w14:textId="77777777" w:rsidR="00643594" w:rsidRPr="008A0EFD" w:rsidRDefault="00643594" w:rsidP="00C943CD">
            <w:pPr>
              <w:pStyle w:val="TableCopy"/>
              <w:jc w:val="right"/>
              <w:rPr>
                <w:b/>
              </w:rPr>
            </w:pPr>
            <w:r w:rsidRPr="008A0EFD">
              <w:rPr>
                <w:b/>
              </w:rPr>
              <w:t>k</w:t>
            </w:r>
          </w:p>
        </w:tc>
      </w:tr>
      <w:tr w:rsidR="00643594" w:rsidRPr="00D64605" w14:paraId="11ECE989" w14:textId="77777777" w:rsidTr="00C943CD">
        <w:trPr>
          <w:trHeight w:val="283"/>
        </w:trPr>
        <w:tc>
          <w:tcPr>
            <w:tcW w:w="4815" w:type="dxa"/>
          </w:tcPr>
          <w:p w14:paraId="3918F4D9" w14:textId="77777777" w:rsidR="00643594" w:rsidRPr="00D64605" w:rsidRDefault="00643594" w:rsidP="00C943CD">
            <w:pPr>
              <w:pStyle w:val="TableCopy"/>
              <w:rPr>
                <w:b/>
              </w:rPr>
            </w:pPr>
            <w:r w:rsidRPr="00D64605">
              <w:rPr>
                <w:b/>
              </w:rPr>
              <w:t>Total other economic flows – other non-owner changes in equity</w:t>
            </w:r>
          </w:p>
        </w:tc>
        <w:tc>
          <w:tcPr>
            <w:tcW w:w="1142" w:type="dxa"/>
          </w:tcPr>
          <w:p w14:paraId="0D75F1BE" w14:textId="77777777" w:rsidR="00643594" w:rsidRPr="00D64605" w:rsidRDefault="00643594" w:rsidP="00C943CD">
            <w:pPr>
              <w:pStyle w:val="TableCopy"/>
              <w:jc w:val="right"/>
              <w:rPr>
                <w:b/>
              </w:rPr>
            </w:pPr>
            <w:r w:rsidRPr="00D64605">
              <w:rPr>
                <w:b/>
              </w:rPr>
              <w:t>4,344</w:t>
            </w:r>
          </w:p>
        </w:tc>
        <w:tc>
          <w:tcPr>
            <w:tcW w:w="1142" w:type="dxa"/>
          </w:tcPr>
          <w:p w14:paraId="00C7AF63" w14:textId="77777777" w:rsidR="00643594" w:rsidRPr="00D64605" w:rsidRDefault="00643594" w:rsidP="00C943CD">
            <w:pPr>
              <w:pStyle w:val="TableCopy"/>
              <w:jc w:val="right"/>
              <w:rPr>
                <w:b/>
              </w:rPr>
            </w:pPr>
            <w:r w:rsidRPr="00D64605">
              <w:rPr>
                <w:b/>
              </w:rPr>
              <w:t>31</w:t>
            </w:r>
          </w:p>
        </w:tc>
        <w:tc>
          <w:tcPr>
            <w:tcW w:w="1142" w:type="dxa"/>
          </w:tcPr>
          <w:p w14:paraId="07A026A2" w14:textId="77777777" w:rsidR="00643594" w:rsidRPr="00D64605" w:rsidRDefault="00643594" w:rsidP="00C943CD">
            <w:pPr>
              <w:pStyle w:val="TableCopy"/>
              <w:jc w:val="right"/>
              <w:rPr>
                <w:b/>
              </w:rPr>
            </w:pPr>
            <w:r w:rsidRPr="00D64605">
              <w:rPr>
                <w:b/>
              </w:rPr>
              <w:t>4,314</w:t>
            </w:r>
          </w:p>
        </w:tc>
        <w:tc>
          <w:tcPr>
            <w:tcW w:w="1142" w:type="dxa"/>
          </w:tcPr>
          <w:p w14:paraId="25F6DB23" w14:textId="77777777" w:rsidR="00643594" w:rsidRPr="00D64605" w:rsidRDefault="00643594" w:rsidP="00C943CD">
            <w:pPr>
              <w:pStyle w:val="TableCopy"/>
              <w:jc w:val="right"/>
              <w:rPr>
                <w:b/>
              </w:rPr>
            </w:pPr>
            <w:r w:rsidRPr="00D64605">
              <w:rPr>
                <w:b/>
              </w:rPr>
              <w:t>&gt;100%</w:t>
            </w:r>
          </w:p>
        </w:tc>
        <w:tc>
          <w:tcPr>
            <w:tcW w:w="1142" w:type="dxa"/>
          </w:tcPr>
          <w:p w14:paraId="0A419B3B" w14:textId="77777777" w:rsidR="00643594" w:rsidRPr="008A0EFD" w:rsidRDefault="00643594" w:rsidP="00C943CD">
            <w:pPr>
              <w:pStyle w:val="TableCopy"/>
              <w:jc w:val="right"/>
              <w:rPr>
                <w:b/>
              </w:rPr>
            </w:pPr>
          </w:p>
        </w:tc>
      </w:tr>
      <w:tr w:rsidR="00643594" w:rsidRPr="00D64605" w14:paraId="0E10DF61" w14:textId="77777777" w:rsidTr="00C943CD">
        <w:trPr>
          <w:trHeight w:val="283"/>
        </w:trPr>
        <w:tc>
          <w:tcPr>
            <w:tcW w:w="4815" w:type="dxa"/>
          </w:tcPr>
          <w:p w14:paraId="48C7E65A" w14:textId="77777777" w:rsidR="00643594" w:rsidRPr="00D64605" w:rsidRDefault="00643594" w:rsidP="00C943CD">
            <w:pPr>
              <w:pStyle w:val="TableCopy"/>
              <w:rPr>
                <w:b/>
              </w:rPr>
            </w:pPr>
            <w:r w:rsidRPr="00D64605">
              <w:rPr>
                <w:b/>
              </w:rPr>
              <w:t>Comprehensive result</w:t>
            </w:r>
          </w:p>
        </w:tc>
        <w:tc>
          <w:tcPr>
            <w:tcW w:w="1142" w:type="dxa"/>
          </w:tcPr>
          <w:p w14:paraId="37DCE805" w14:textId="77777777" w:rsidR="00643594" w:rsidRPr="00D64605" w:rsidRDefault="00643594" w:rsidP="00C943CD">
            <w:pPr>
              <w:pStyle w:val="TableCopy"/>
              <w:jc w:val="right"/>
              <w:rPr>
                <w:b/>
              </w:rPr>
            </w:pPr>
            <w:r w:rsidRPr="00D64605">
              <w:rPr>
                <w:b/>
              </w:rPr>
              <w:t>3,947</w:t>
            </w:r>
          </w:p>
        </w:tc>
        <w:tc>
          <w:tcPr>
            <w:tcW w:w="1142" w:type="dxa"/>
          </w:tcPr>
          <w:p w14:paraId="30BDD764" w14:textId="77777777" w:rsidR="00643594" w:rsidRPr="00D64605" w:rsidRDefault="00643594" w:rsidP="00C943CD">
            <w:pPr>
              <w:pStyle w:val="TableCopy"/>
              <w:jc w:val="right"/>
              <w:rPr>
                <w:b/>
              </w:rPr>
            </w:pPr>
            <w:r w:rsidRPr="00D64605">
              <w:rPr>
                <w:b/>
              </w:rPr>
              <w:t>1,106</w:t>
            </w:r>
          </w:p>
        </w:tc>
        <w:tc>
          <w:tcPr>
            <w:tcW w:w="1142" w:type="dxa"/>
          </w:tcPr>
          <w:p w14:paraId="7DFCED6B" w14:textId="77777777" w:rsidR="00643594" w:rsidRPr="00D64605" w:rsidRDefault="00643594" w:rsidP="00C943CD">
            <w:pPr>
              <w:pStyle w:val="TableCopy"/>
              <w:jc w:val="right"/>
              <w:rPr>
                <w:b/>
              </w:rPr>
            </w:pPr>
            <w:r w:rsidRPr="00D64605">
              <w:rPr>
                <w:b/>
              </w:rPr>
              <w:t>2,841</w:t>
            </w:r>
          </w:p>
        </w:tc>
        <w:tc>
          <w:tcPr>
            <w:tcW w:w="1142" w:type="dxa"/>
          </w:tcPr>
          <w:p w14:paraId="6B2D16C2" w14:textId="77777777" w:rsidR="00643594" w:rsidRPr="00D64605" w:rsidRDefault="00643594" w:rsidP="00C943CD">
            <w:pPr>
              <w:pStyle w:val="TableCopy"/>
              <w:jc w:val="right"/>
              <w:rPr>
                <w:b/>
              </w:rPr>
            </w:pPr>
            <w:r w:rsidRPr="00D64605">
              <w:rPr>
                <w:b/>
              </w:rPr>
              <w:t>&gt;100%</w:t>
            </w:r>
          </w:p>
        </w:tc>
        <w:tc>
          <w:tcPr>
            <w:tcW w:w="1142" w:type="dxa"/>
          </w:tcPr>
          <w:p w14:paraId="3BCEF81A" w14:textId="77777777" w:rsidR="00643594" w:rsidRPr="008A0EFD" w:rsidRDefault="00643594" w:rsidP="00C943CD">
            <w:pPr>
              <w:pStyle w:val="TableCopy"/>
              <w:jc w:val="right"/>
              <w:rPr>
                <w:b/>
              </w:rPr>
            </w:pPr>
          </w:p>
        </w:tc>
      </w:tr>
    </w:tbl>
    <w:p w14:paraId="38564F3A" w14:textId="77777777" w:rsidR="00643594" w:rsidRPr="00C105E7" w:rsidRDefault="00643594" w:rsidP="00C943CD">
      <w:pPr>
        <w:pStyle w:val="FootnoteText"/>
        <w:rPr>
          <w:lang w:val="en-GB"/>
        </w:rPr>
      </w:pPr>
      <w:r w:rsidRPr="00C105E7">
        <w:rPr>
          <w:lang w:val="en-GB"/>
        </w:rPr>
        <w:t>Explanations for major variations between 2016-17 actual and 2016-17 published budget are as follows:</w:t>
      </w:r>
    </w:p>
    <w:p w14:paraId="622A2661" w14:textId="77777777" w:rsidR="00643594" w:rsidRDefault="00643594" w:rsidP="00C943CD">
      <w:pPr>
        <w:pStyle w:val="FootnoteText"/>
        <w:rPr>
          <w:lang w:val="en-GB"/>
        </w:rPr>
      </w:pPr>
      <w:r>
        <w:rPr>
          <w:lang w:val="en-GB"/>
        </w:rPr>
        <w:t xml:space="preserve">a. </w:t>
      </w:r>
      <w:r w:rsidRPr="00C105E7">
        <w:rPr>
          <w:lang w:val="en-GB"/>
        </w:rPr>
        <w:t xml:space="preserve">Output appropriations were lower than the original budget primarily due to timing differences associated with program expenditure </w:t>
      </w:r>
      <w:proofErr w:type="spellStart"/>
      <w:r w:rsidRPr="00C105E7">
        <w:rPr>
          <w:lang w:val="en-GB"/>
        </w:rPr>
        <w:t>rephasings</w:t>
      </w:r>
      <w:proofErr w:type="spellEnd"/>
      <w:r w:rsidRPr="00C105E7">
        <w:rPr>
          <w:lang w:val="en-GB"/>
        </w:rPr>
        <w:t xml:space="preserve"> and carryover from 2016-17 into 2017-18 across portfolios.</w:t>
      </w:r>
    </w:p>
    <w:p w14:paraId="060F4DEE" w14:textId="77777777" w:rsidR="00643594" w:rsidRPr="00C105E7" w:rsidRDefault="00643594" w:rsidP="00C943CD">
      <w:pPr>
        <w:pStyle w:val="FootnoteText"/>
        <w:rPr>
          <w:lang w:val="en-GB"/>
        </w:rPr>
      </w:pPr>
      <w:r>
        <w:rPr>
          <w:lang w:val="en-GB"/>
        </w:rPr>
        <w:t xml:space="preserve">b. </w:t>
      </w:r>
      <w:r w:rsidRPr="00C105E7">
        <w:rPr>
          <w:lang w:val="en-GB"/>
        </w:rPr>
        <w:t xml:space="preserve">Special appropriations were higher than the original budget primarily due to </w:t>
      </w:r>
      <w:proofErr w:type="spellStart"/>
      <w:r w:rsidRPr="00C105E7">
        <w:rPr>
          <w:lang w:val="en-GB"/>
        </w:rPr>
        <w:t>cashflow</w:t>
      </w:r>
      <w:proofErr w:type="spellEnd"/>
      <w:r w:rsidRPr="00C105E7">
        <w:rPr>
          <w:lang w:val="en-GB"/>
        </w:rPr>
        <w:t xml:space="preserve"> changes to the projects within the published budget and the addition of new projects.</w:t>
      </w:r>
    </w:p>
    <w:p w14:paraId="142D4C26" w14:textId="77777777" w:rsidR="00643594" w:rsidRPr="00C105E7" w:rsidRDefault="00643594" w:rsidP="00C943CD">
      <w:pPr>
        <w:pStyle w:val="FootnoteText"/>
        <w:rPr>
          <w:lang w:val="en-GB"/>
        </w:rPr>
      </w:pPr>
      <w:r>
        <w:rPr>
          <w:lang w:val="en-GB"/>
        </w:rPr>
        <w:t xml:space="preserve">c. </w:t>
      </w:r>
      <w:r w:rsidRPr="00C105E7">
        <w:rPr>
          <w:lang w:val="en-GB"/>
        </w:rPr>
        <w:t>Interest income was slightly higher than the original budget primarily due to higher than budgeted investment balances.</w:t>
      </w:r>
    </w:p>
    <w:p w14:paraId="28CF197C" w14:textId="77777777" w:rsidR="00643594" w:rsidRPr="00C105E7" w:rsidRDefault="00643594" w:rsidP="00C943CD">
      <w:pPr>
        <w:pStyle w:val="FootnoteText"/>
        <w:rPr>
          <w:lang w:val="en-GB"/>
        </w:rPr>
      </w:pPr>
      <w:r>
        <w:rPr>
          <w:lang w:val="en-GB"/>
        </w:rPr>
        <w:t>d.</w:t>
      </w:r>
      <w:r>
        <w:rPr>
          <w:spacing w:val="-1"/>
          <w:lang w:val="en-GB"/>
        </w:rPr>
        <w:t xml:space="preserve"> </w:t>
      </w:r>
      <w:r w:rsidRPr="00C105E7">
        <w:rPr>
          <w:spacing w:val="-1"/>
          <w:lang w:val="en-GB"/>
        </w:rPr>
        <w:t>Sales of goods and services were higher than the original budget primarily due to increased revenues for various activities in the Creative Industries and Roads agencies.</w:t>
      </w:r>
    </w:p>
    <w:p w14:paraId="2C116F0F" w14:textId="77777777" w:rsidR="00643594" w:rsidRPr="00C105E7" w:rsidRDefault="00643594" w:rsidP="00C943CD">
      <w:pPr>
        <w:pStyle w:val="FootnoteText"/>
        <w:rPr>
          <w:lang w:val="en-GB"/>
        </w:rPr>
      </w:pPr>
      <w:r>
        <w:rPr>
          <w:lang w:val="en-GB"/>
        </w:rPr>
        <w:t xml:space="preserve">e. </w:t>
      </w:r>
      <w:r w:rsidRPr="00C105E7">
        <w:rPr>
          <w:lang w:val="en-GB"/>
        </w:rPr>
        <w:t>Grants income was lower than the original budget primarily due to the change in accounting treatment for projects funded</w:t>
      </w:r>
      <w:r>
        <w:rPr>
          <w:lang w:val="en-GB"/>
        </w:rPr>
        <w:t xml:space="preserve"> </w:t>
      </w:r>
      <w:r w:rsidRPr="00C105E7">
        <w:rPr>
          <w:lang w:val="en-GB"/>
        </w:rPr>
        <w:t>by the Victorian Transport Fund.</w:t>
      </w:r>
    </w:p>
    <w:p w14:paraId="33DE5117" w14:textId="77777777" w:rsidR="00643594" w:rsidRDefault="00643594" w:rsidP="00C943CD">
      <w:pPr>
        <w:pStyle w:val="FootnoteText"/>
        <w:rPr>
          <w:lang w:val="en-GB"/>
        </w:rPr>
      </w:pPr>
      <w:r>
        <w:rPr>
          <w:lang w:val="en-GB"/>
        </w:rPr>
        <w:t xml:space="preserve">f. </w:t>
      </w:r>
      <w:r w:rsidRPr="00C105E7">
        <w:rPr>
          <w:lang w:val="en-GB"/>
        </w:rPr>
        <w:t>Fair value of assets and services received free of charge or for nominal consideration were higher than budget, and mainly associated with receipt of assets free of charge to VicRoads.</w:t>
      </w:r>
    </w:p>
    <w:p w14:paraId="72D9B37F" w14:textId="77777777" w:rsidR="00643594" w:rsidRDefault="00643594" w:rsidP="00C943CD">
      <w:pPr>
        <w:pStyle w:val="FootnoteText"/>
        <w:rPr>
          <w:lang w:val="en-GB"/>
        </w:rPr>
      </w:pPr>
      <w:r>
        <w:rPr>
          <w:lang w:val="en-GB"/>
        </w:rPr>
        <w:t xml:space="preserve">g. </w:t>
      </w:r>
      <w:r w:rsidRPr="00C105E7">
        <w:rPr>
          <w:lang w:val="en-GB"/>
        </w:rPr>
        <w:t>Other income was higher than the original budget primarily due to increased receipts for the Creative Industries agencies</w:t>
      </w:r>
      <w:r>
        <w:rPr>
          <w:lang w:val="en-GB"/>
        </w:rPr>
        <w:t xml:space="preserve"> </w:t>
      </w:r>
      <w:r w:rsidRPr="00C105E7">
        <w:rPr>
          <w:lang w:val="en-GB"/>
        </w:rPr>
        <w:t>and the department.</w:t>
      </w:r>
    </w:p>
    <w:p w14:paraId="24C80EAB" w14:textId="77777777" w:rsidR="00643594" w:rsidRPr="00C105E7" w:rsidRDefault="00643594" w:rsidP="00C943CD">
      <w:pPr>
        <w:pStyle w:val="FootnoteText"/>
        <w:rPr>
          <w:lang w:val="en-GB"/>
        </w:rPr>
      </w:pPr>
      <w:r>
        <w:rPr>
          <w:lang w:val="en-GB"/>
        </w:rPr>
        <w:t xml:space="preserve">h. </w:t>
      </w:r>
      <w:r w:rsidRPr="00C105E7">
        <w:rPr>
          <w:lang w:val="en-GB"/>
        </w:rPr>
        <w:t>Grants and other transfers were higher than the original budget primarily due to rideshare reform related provisions.</w:t>
      </w:r>
    </w:p>
    <w:p w14:paraId="29E76F98" w14:textId="77777777" w:rsidR="00643594" w:rsidRPr="00C105E7" w:rsidRDefault="00643594" w:rsidP="00C943CD">
      <w:pPr>
        <w:pStyle w:val="FootnoteText"/>
        <w:rPr>
          <w:lang w:val="en-GB"/>
        </w:rPr>
      </w:pPr>
      <w:proofErr w:type="spellStart"/>
      <w:r>
        <w:rPr>
          <w:lang w:val="en-GB"/>
        </w:rPr>
        <w:t>i</w:t>
      </w:r>
      <w:proofErr w:type="spellEnd"/>
      <w:r>
        <w:rPr>
          <w:lang w:val="en-GB"/>
        </w:rPr>
        <w:t xml:space="preserve">. </w:t>
      </w:r>
      <w:r w:rsidRPr="00C105E7">
        <w:rPr>
          <w:lang w:val="en-GB"/>
        </w:rPr>
        <w:t>Net gain/(loss) on non-financial assets: loss was primarily due to the impairment write-down of intang</w:t>
      </w:r>
      <w:r>
        <w:rPr>
          <w:lang w:val="en-GB"/>
        </w:rPr>
        <w:t>i</w:t>
      </w:r>
      <w:r w:rsidRPr="00C105E7">
        <w:rPr>
          <w:lang w:val="en-GB"/>
        </w:rPr>
        <w:t>ble assets.</w:t>
      </w:r>
    </w:p>
    <w:p w14:paraId="2EB0D9E9" w14:textId="77777777" w:rsidR="00643594" w:rsidRPr="00C105E7" w:rsidRDefault="00643594" w:rsidP="00C943CD">
      <w:pPr>
        <w:pStyle w:val="FootnoteText"/>
        <w:rPr>
          <w:lang w:val="en-GB"/>
        </w:rPr>
      </w:pPr>
      <w:r>
        <w:rPr>
          <w:lang w:val="en-GB"/>
        </w:rPr>
        <w:t xml:space="preserve">j. </w:t>
      </w:r>
      <w:r w:rsidRPr="00C105E7">
        <w:rPr>
          <w:lang w:val="en-GB"/>
        </w:rPr>
        <w:t>Changes in physical asset revaluation reserve were higher than the original budget primarily due to asset revaluation in VicRoads.</w:t>
      </w:r>
    </w:p>
    <w:p w14:paraId="51A48241" w14:textId="77777777" w:rsidR="00643594" w:rsidRDefault="00643594" w:rsidP="00C943CD">
      <w:pPr>
        <w:pStyle w:val="FootnoteText"/>
        <w:rPr>
          <w:lang w:val="en-GB"/>
        </w:rPr>
      </w:pPr>
      <w:r>
        <w:rPr>
          <w:lang w:val="en-GB"/>
        </w:rPr>
        <w:t xml:space="preserve">k. </w:t>
      </w:r>
      <w:r w:rsidRPr="00C105E7">
        <w:rPr>
          <w:lang w:val="en-GB"/>
        </w:rPr>
        <w:t>Other: variance is largely due to a transfer of activities to another department.</w:t>
      </w:r>
    </w:p>
    <w:p w14:paraId="2F25E3D0" w14:textId="77777777" w:rsidR="00643594" w:rsidRPr="00C105E7" w:rsidRDefault="00643594" w:rsidP="00C943CD">
      <w:pPr>
        <w:rPr>
          <w:lang w:val="en-GB"/>
        </w:rPr>
      </w:pPr>
    </w:p>
    <w:p w14:paraId="5BA16120" w14:textId="77777777" w:rsidR="00643594" w:rsidRPr="00B722F7" w:rsidRDefault="00643594" w:rsidP="004B4B85">
      <w:pPr>
        <w:pStyle w:val="Heading5"/>
      </w:pPr>
      <w:r w:rsidRPr="00B722F7">
        <w:t>Balance sheet as at 30 June 2017</w:t>
      </w:r>
    </w:p>
    <w:tbl>
      <w:tblPr>
        <w:tblStyle w:val="TableGrid"/>
        <w:tblW w:w="10519" w:type="dxa"/>
        <w:tblLayout w:type="fixed"/>
        <w:tblLook w:val="0000" w:firstRow="0" w:lastRow="0" w:firstColumn="0" w:lastColumn="0" w:noHBand="0" w:noVBand="0"/>
      </w:tblPr>
      <w:tblGrid>
        <w:gridCol w:w="4819"/>
        <w:gridCol w:w="1140"/>
        <w:gridCol w:w="1140"/>
        <w:gridCol w:w="1140"/>
        <w:gridCol w:w="1140"/>
        <w:gridCol w:w="1140"/>
      </w:tblGrid>
      <w:tr w:rsidR="00643594" w:rsidRPr="00D64605" w14:paraId="1A0FB4BD" w14:textId="77777777" w:rsidTr="004B4B85">
        <w:trPr>
          <w:trHeight w:val="283"/>
        </w:trPr>
        <w:tc>
          <w:tcPr>
            <w:tcW w:w="4819" w:type="dxa"/>
          </w:tcPr>
          <w:p w14:paraId="5917FC2A" w14:textId="77777777" w:rsidR="00643594" w:rsidRPr="00D64605" w:rsidRDefault="00643594" w:rsidP="00C943CD">
            <w:pPr>
              <w:pStyle w:val="TableHeading"/>
            </w:pPr>
          </w:p>
        </w:tc>
        <w:tc>
          <w:tcPr>
            <w:tcW w:w="1140" w:type="dxa"/>
            <w:vAlign w:val="bottom"/>
          </w:tcPr>
          <w:p w14:paraId="0831B48C" w14:textId="77777777" w:rsidR="00643594" w:rsidRPr="00D64605" w:rsidRDefault="00643594" w:rsidP="004B4B85">
            <w:pPr>
              <w:pStyle w:val="TableHeading"/>
              <w:jc w:val="right"/>
            </w:pPr>
            <w:r w:rsidRPr="00D64605">
              <w:t>2016-17 Actual ($ million)</w:t>
            </w:r>
          </w:p>
        </w:tc>
        <w:tc>
          <w:tcPr>
            <w:tcW w:w="1140" w:type="dxa"/>
            <w:vAlign w:val="bottom"/>
          </w:tcPr>
          <w:p w14:paraId="75E817CD" w14:textId="77777777" w:rsidR="00643594" w:rsidRPr="00D64605" w:rsidRDefault="00643594" w:rsidP="004B4B85">
            <w:pPr>
              <w:pStyle w:val="TableHeading"/>
              <w:jc w:val="right"/>
            </w:pPr>
            <w:r w:rsidRPr="00D64605">
              <w:t>2016-17 Published Budget ($ million)</w:t>
            </w:r>
          </w:p>
        </w:tc>
        <w:tc>
          <w:tcPr>
            <w:tcW w:w="1140" w:type="dxa"/>
            <w:vAlign w:val="bottom"/>
          </w:tcPr>
          <w:p w14:paraId="63E61579" w14:textId="77777777" w:rsidR="00643594" w:rsidRPr="00D64605" w:rsidRDefault="00643594" w:rsidP="004B4B85">
            <w:pPr>
              <w:pStyle w:val="TableHeading"/>
              <w:jc w:val="right"/>
            </w:pPr>
            <w:r w:rsidRPr="00D64605">
              <w:t>Variation</w:t>
            </w:r>
          </w:p>
        </w:tc>
        <w:tc>
          <w:tcPr>
            <w:tcW w:w="1140" w:type="dxa"/>
            <w:vAlign w:val="bottom"/>
          </w:tcPr>
          <w:p w14:paraId="0CD2A27E" w14:textId="77777777" w:rsidR="00643594" w:rsidRPr="00D64605" w:rsidRDefault="00643594" w:rsidP="004B4B85">
            <w:pPr>
              <w:pStyle w:val="TableHeading"/>
              <w:jc w:val="right"/>
            </w:pPr>
            <w:r w:rsidRPr="00D64605">
              <w:t>%</w:t>
            </w:r>
          </w:p>
        </w:tc>
        <w:tc>
          <w:tcPr>
            <w:tcW w:w="1140" w:type="dxa"/>
            <w:vAlign w:val="bottom"/>
          </w:tcPr>
          <w:p w14:paraId="07B085F5" w14:textId="77777777" w:rsidR="00643594" w:rsidRPr="008A0EFD" w:rsidRDefault="00643594" w:rsidP="004B4B85">
            <w:pPr>
              <w:pStyle w:val="TableHeading"/>
              <w:jc w:val="right"/>
            </w:pPr>
            <w:r w:rsidRPr="008A0EFD">
              <w:t>Notes</w:t>
            </w:r>
          </w:p>
        </w:tc>
      </w:tr>
      <w:tr w:rsidR="00643594" w:rsidRPr="003D2845" w14:paraId="6C9C5549" w14:textId="77777777" w:rsidTr="00C943CD">
        <w:trPr>
          <w:trHeight w:val="283"/>
        </w:trPr>
        <w:tc>
          <w:tcPr>
            <w:tcW w:w="10519" w:type="dxa"/>
            <w:gridSpan w:val="6"/>
          </w:tcPr>
          <w:p w14:paraId="67957AFE" w14:textId="77777777" w:rsidR="00643594" w:rsidRPr="003D2845" w:rsidRDefault="00643594" w:rsidP="00C943CD">
            <w:pPr>
              <w:pStyle w:val="TableCopy"/>
              <w:rPr>
                <w:b/>
              </w:rPr>
            </w:pPr>
            <w:r w:rsidRPr="003D2845">
              <w:rPr>
                <w:b/>
              </w:rPr>
              <w:t>Assets</w:t>
            </w:r>
          </w:p>
        </w:tc>
      </w:tr>
      <w:tr w:rsidR="00643594" w:rsidRPr="003D2845" w14:paraId="1BEF240F" w14:textId="77777777" w:rsidTr="00C943CD">
        <w:trPr>
          <w:trHeight w:val="283"/>
        </w:trPr>
        <w:tc>
          <w:tcPr>
            <w:tcW w:w="10519" w:type="dxa"/>
            <w:gridSpan w:val="6"/>
          </w:tcPr>
          <w:p w14:paraId="4480CAC1" w14:textId="77777777" w:rsidR="00643594" w:rsidRPr="003D2845" w:rsidRDefault="00643594" w:rsidP="00C943CD">
            <w:pPr>
              <w:pStyle w:val="TableCopy"/>
              <w:rPr>
                <w:b/>
              </w:rPr>
            </w:pPr>
            <w:r w:rsidRPr="003D2845">
              <w:rPr>
                <w:b/>
              </w:rPr>
              <w:lastRenderedPageBreak/>
              <w:t>Financial assets</w:t>
            </w:r>
          </w:p>
        </w:tc>
      </w:tr>
      <w:tr w:rsidR="00643594" w:rsidRPr="00D64605" w14:paraId="7F249CDA" w14:textId="77777777" w:rsidTr="00C943CD">
        <w:trPr>
          <w:trHeight w:val="283"/>
        </w:trPr>
        <w:tc>
          <w:tcPr>
            <w:tcW w:w="4819" w:type="dxa"/>
          </w:tcPr>
          <w:p w14:paraId="4047140A" w14:textId="77777777" w:rsidR="00643594" w:rsidRPr="00D64605" w:rsidRDefault="00643594" w:rsidP="00C943CD">
            <w:pPr>
              <w:pStyle w:val="TableCopy"/>
            </w:pPr>
            <w:r w:rsidRPr="00D64605">
              <w:t>Cash and deposits</w:t>
            </w:r>
          </w:p>
        </w:tc>
        <w:tc>
          <w:tcPr>
            <w:tcW w:w="1140" w:type="dxa"/>
          </w:tcPr>
          <w:p w14:paraId="01D88D24" w14:textId="77777777" w:rsidR="00643594" w:rsidRPr="00D64605" w:rsidRDefault="00643594" w:rsidP="00C943CD">
            <w:pPr>
              <w:pStyle w:val="TableCopy"/>
              <w:jc w:val="right"/>
            </w:pPr>
            <w:r w:rsidRPr="00D64605">
              <w:t>1,895</w:t>
            </w:r>
          </w:p>
        </w:tc>
        <w:tc>
          <w:tcPr>
            <w:tcW w:w="1140" w:type="dxa"/>
          </w:tcPr>
          <w:p w14:paraId="6BAB58D2" w14:textId="77777777" w:rsidR="00643594" w:rsidRPr="00D64605" w:rsidRDefault="00643594" w:rsidP="00C943CD">
            <w:pPr>
              <w:pStyle w:val="TableCopy"/>
              <w:jc w:val="right"/>
            </w:pPr>
            <w:r w:rsidRPr="00D64605">
              <w:t>1,860</w:t>
            </w:r>
          </w:p>
        </w:tc>
        <w:tc>
          <w:tcPr>
            <w:tcW w:w="1140" w:type="dxa"/>
          </w:tcPr>
          <w:p w14:paraId="277B59B8" w14:textId="77777777" w:rsidR="00643594" w:rsidRPr="00D64605" w:rsidRDefault="00643594" w:rsidP="00C943CD">
            <w:pPr>
              <w:pStyle w:val="TableCopy"/>
              <w:jc w:val="right"/>
            </w:pPr>
            <w:r w:rsidRPr="00D64605">
              <w:t>34</w:t>
            </w:r>
          </w:p>
        </w:tc>
        <w:tc>
          <w:tcPr>
            <w:tcW w:w="1140" w:type="dxa"/>
          </w:tcPr>
          <w:p w14:paraId="422DA1C3" w14:textId="77777777" w:rsidR="00643594" w:rsidRPr="00D64605" w:rsidRDefault="00643594" w:rsidP="00C943CD">
            <w:pPr>
              <w:pStyle w:val="TableCopy"/>
              <w:jc w:val="right"/>
            </w:pPr>
            <w:r w:rsidRPr="00D64605">
              <w:t>2%</w:t>
            </w:r>
          </w:p>
        </w:tc>
        <w:tc>
          <w:tcPr>
            <w:tcW w:w="1140" w:type="dxa"/>
          </w:tcPr>
          <w:p w14:paraId="6BA39F56" w14:textId="77777777" w:rsidR="00643594" w:rsidRPr="008A0EFD" w:rsidRDefault="00643594" w:rsidP="00C943CD">
            <w:pPr>
              <w:pStyle w:val="TableCopy"/>
              <w:jc w:val="right"/>
              <w:rPr>
                <w:b/>
              </w:rPr>
            </w:pPr>
          </w:p>
        </w:tc>
      </w:tr>
      <w:tr w:rsidR="00643594" w:rsidRPr="00D64605" w14:paraId="548C3011" w14:textId="77777777" w:rsidTr="00C943CD">
        <w:trPr>
          <w:trHeight w:val="283"/>
        </w:trPr>
        <w:tc>
          <w:tcPr>
            <w:tcW w:w="4819" w:type="dxa"/>
          </w:tcPr>
          <w:p w14:paraId="3AA245B7" w14:textId="77777777" w:rsidR="00643594" w:rsidRPr="00D64605" w:rsidRDefault="00643594" w:rsidP="00C943CD">
            <w:pPr>
              <w:pStyle w:val="TableCopy"/>
            </w:pPr>
            <w:r w:rsidRPr="00D64605">
              <w:t>Receivables</w:t>
            </w:r>
          </w:p>
        </w:tc>
        <w:tc>
          <w:tcPr>
            <w:tcW w:w="1140" w:type="dxa"/>
          </w:tcPr>
          <w:p w14:paraId="7E595452" w14:textId="77777777" w:rsidR="00643594" w:rsidRPr="00D64605" w:rsidRDefault="00643594" w:rsidP="00C943CD">
            <w:pPr>
              <w:pStyle w:val="TableCopy"/>
              <w:jc w:val="right"/>
            </w:pPr>
            <w:r w:rsidRPr="00D64605">
              <w:t>1,431</w:t>
            </w:r>
          </w:p>
        </w:tc>
        <w:tc>
          <w:tcPr>
            <w:tcW w:w="1140" w:type="dxa"/>
          </w:tcPr>
          <w:p w14:paraId="4404BBA2" w14:textId="77777777" w:rsidR="00643594" w:rsidRPr="00D64605" w:rsidRDefault="00643594" w:rsidP="00C943CD">
            <w:pPr>
              <w:pStyle w:val="TableCopy"/>
              <w:jc w:val="right"/>
            </w:pPr>
            <w:r w:rsidRPr="00D64605">
              <w:t>1,651</w:t>
            </w:r>
          </w:p>
        </w:tc>
        <w:tc>
          <w:tcPr>
            <w:tcW w:w="1140" w:type="dxa"/>
          </w:tcPr>
          <w:p w14:paraId="049F1AC9" w14:textId="77777777" w:rsidR="00643594" w:rsidRPr="00D64605" w:rsidRDefault="00643594" w:rsidP="00C943CD">
            <w:pPr>
              <w:pStyle w:val="TableCopy"/>
              <w:jc w:val="right"/>
            </w:pPr>
            <w:r w:rsidRPr="00D64605">
              <w:t>(220)</w:t>
            </w:r>
          </w:p>
        </w:tc>
        <w:tc>
          <w:tcPr>
            <w:tcW w:w="1140" w:type="dxa"/>
          </w:tcPr>
          <w:p w14:paraId="66D337D5" w14:textId="77777777" w:rsidR="00643594" w:rsidRPr="00D64605" w:rsidRDefault="00643594" w:rsidP="00C943CD">
            <w:pPr>
              <w:pStyle w:val="TableCopy"/>
              <w:jc w:val="right"/>
            </w:pPr>
            <w:r w:rsidRPr="00D64605">
              <w:t>(13%)</w:t>
            </w:r>
          </w:p>
        </w:tc>
        <w:tc>
          <w:tcPr>
            <w:tcW w:w="1140" w:type="dxa"/>
          </w:tcPr>
          <w:p w14:paraId="5011C3AA" w14:textId="77777777" w:rsidR="00643594" w:rsidRPr="008A0EFD" w:rsidRDefault="00643594" w:rsidP="00C943CD">
            <w:pPr>
              <w:pStyle w:val="TableCopy"/>
              <w:jc w:val="right"/>
              <w:rPr>
                <w:b/>
              </w:rPr>
            </w:pPr>
            <w:r w:rsidRPr="008A0EFD">
              <w:rPr>
                <w:b/>
              </w:rPr>
              <w:t>a</w:t>
            </w:r>
          </w:p>
        </w:tc>
      </w:tr>
      <w:tr w:rsidR="00643594" w:rsidRPr="00D64605" w14:paraId="3F8D3258" w14:textId="77777777" w:rsidTr="00C943CD">
        <w:trPr>
          <w:trHeight w:val="283"/>
        </w:trPr>
        <w:tc>
          <w:tcPr>
            <w:tcW w:w="4819" w:type="dxa"/>
          </w:tcPr>
          <w:p w14:paraId="211CD7D1" w14:textId="77777777" w:rsidR="00643594" w:rsidRPr="00D64605" w:rsidRDefault="00643594" w:rsidP="00C943CD">
            <w:pPr>
              <w:pStyle w:val="TableCopy"/>
            </w:pPr>
            <w:r w:rsidRPr="00D64605">
              <w:t>Other financial assets</w:t>
            </w:r>
          </w:p>
        </w:tc>
        <w:tc>
          <w:tcPr>
            <w:tcW w:w="1140" w:type="dxa"/>
          </w:tcPr>
          <w:p w14:paraId="6A902605" w14:textId="77777777" w:rsidR="00643594" w:rsidRPr="00D64605" w:rsidRDefault="00643594" w:rsidP="00C943CD">
            <w:pPr>
              <w:pStyle w:val="TableCopy"/>
              <w:jc w:val="right"/>
            </w:pPr>
            <w:r w:rsidRPr="00D64605">
              <w:t>215</w:t>
            </w:r>
          </w:p>
        </w:tc>
        <w:tc>
          <w:tcPr>
            <w:tcW w:w="1140" w:type="dxa"/>
          </w:tcPr>
          <w:p w14:paraId="370F7764" w14:textId="77777777" w:rsidR="00643594" w:rsidRPr="00D64605" w:rsidRDefault="00643594" w:rsidP="00C943CD">
            <w:pPr>
              <w:pStyle w:val="TableCopy"/>
              <w:jc w:val="right"/>
            </w:pPr>
            <w:r w:rsidRPr="00D64605">
              <w:t>198</w:t>
            </w:r>
          </w:p>
        </w:tc>
        <w:tc>
          <w:tcPr>
            <w:tcW w:w="1140" w:type="dxa"/>
          </w:tcPr>
          <w:p w14:paraId="67640E8B" w14:textId="77777777" w:rsidR="00643594" w:rsidRPr="00D64605" w:rsidRDefault="00643594" w:rsidP="00C943CD">
            <w:pPr>
              <w:pStyle w:val="TableCopy"/>
              <w:jc w:val="right"/>
            </w:pPr>
            <w:r w:rsidRPr="00D64605">
              <w:t>17</w:t>
            </w:r>
          </w:p>
        </w:tc>
        <w:tc>
          <w:tcPr>
            <w:tcW w:w="1140" w:type="dxa"/>
          </w:tcPr>
          <w:p w14:paraId="048ED4D3" w14:textId="77777777" w:rsidR="00643594" w:rsidRPr="00D64605" w:rsidRDefault="00643594" w:rsidP="00C943CD">
            <w:pPr>
              <w:pStyle w:val="TableCopy"/>
              <w:jc w:val="right"/>
            </w:pPr>
            <w:r w:rsidRPr="00D64605">
              <w:t>9%</w:t>
            </w:r>
          </w:p>
        </w:tc>
        <w:tc>
          <w:tcPr>
            <w:tcW w:w="1140" w:type="dxa"/>
          </w:tcPr>
          <w:p w14:paraId="76874C76" w14:textId="77777777" w:rsidR="00643594" w:rsidRPr="008A0EFD" w:rsidRDefault="00643594" w:rsidP="00C943CD">
            <w:pPr>
              <w:pStyle w:val="TableCopy"/>
              <w:jc w:val="right"/>
              <w:rPr>
                <w:b/>
              </w:rPr>
            </w:pPr>
          </w:p>
        </w:tc>
      </w:tr>
      <w:tr w:rsidR="00643594" w:rsidRPr="00D64605" w14:paraId="4E949B48" w14:textId="77777777" w:rsidTr="00C943CD">
        <w:trPr>
          <w:trHeight w:val="283"/>
        </w:trPr>
        <w:tc>
          <w:tcPr>
            <w:tcW w:w="4819" w:type="dxa"/>
          </w:tcPr>
          <w:p w14:paraId="26D12DF7" w14:textId="77777777" w:rsidR="00643594" w:rsidRPr="00D64605" w:rsidRDefault="00643594" w:rsidP="00C943CD">
            <w:pPr>
              <w:pStyle w:val="TableCopy"/>
            </w:pPr>
            <w:r w:rsidRPr="00D64605">
              <w:t>Investments accounted for using the equity method</w:t>
            </w:r>
          </w:p>
        </w:tc>
        <w:tc>
          <w:tcPr>
            <w:tcW w:w="1140" w:type="dxa"/>
          </w:tcPr>
          <w:p w14:paraId="41DD27F5" w14:textId="77777777" w:rsidR="00643594" w:rsidRPr="00D64605" w:rsidRDefault="00643594" w:rsidP="00C943CD">
            <w:pPr>
              <w:pStyle w:val="TableCopy"/>
              <w:jc w:val="right"/>
            </w:pPr>
            <w:r w:rsidRPr="00D64605">
              <w:t>-</w:t>
            </w:r>
          </w:p>
        </w:tc>
        <w:tc>
          <w:tcPr>
            <w:tcW w:w="1140" w:type="dxa"/>
          </w:tcPr>
          <w:p w14:paraId="5C52C9EE" w14:textId="77777777" w:rsidR="00643594" w:rsidRPr="00D64605" w:rsidRDefault="00643594" w:rsidP="00C943CD">
            <w:pPr>
              <w:pStyle w:val="TableCopy"/>
              <w:jc w:val="right"/>
            </w:pPr>
            <w:r w:rsidRPr="00D64605">
              <w:t>-</w:t>
            </w:r>
          </w:p>
        </w:tc>
        <w:tc>
          <w:tcPr>
            <w:tcW w:w="1140" w:type="dxa"/>
          </w:tcPr>
          <w:p w14:paraId="6F1986D3" w14:textId="77777777" w:rsidR="00643594" w:rsidRPr="00D64605" w:rsidRDefault="00643594" w:rsidP="00C943CD">
            <w:pPr>
              <w:pStyle w:val="TableCopy"/>
              <w:jc w:val="right"/>
            </w:pPr>
          </w:p>
        </w:tc>
        <w:tc>
          <w:tcPr>
            <w:tcW w:w="1140" w:type="dxa"/>
          </w:tcPr>
          <w:p w14:paraId="415644EA" w14:textId="77777777" w:rsidR="00643594" w:rsidRPr="00D64605" w:rsidRDefault="00643594" w:rsidP="00C943CD">
            <w:pPr>
              <w:pStyle w:val="TableCopy"/>
              <w:jc w:val="right"/>
            </w:pPr>
          </w:p>
        </w:tc>
        <w:tc>
          <w:tcPr>
            <w:tcW w:w="1140" w:type="dxa"/>
          </w:tcPr>
          <w:p w14:paraId="259E8D04" w14:textId="77777777" w:rsidR="00643594" w:rsidRPr="008A0EFD" w:rsidRDefault="00643594" w:rsidP="00C943CD">
            <w:pPr>
              <w:pStyle w:val="TableCopy"/>
              <w:jc w:val="right"/>
              <w:rPr>
                <w:b/>
              </w:rPr>
            </w:pPr>
          </w:p>
        </w:tc>
      </w:tr>
      <w:tr w:rsidR="00643594" w:rsidRPr="003D2845" w14:paraId="46E9FEE2" w14:textId="77777777" w:rsidTr="00C943CD">
        <w:trPr>
          <w:trHeight w:val="283"/>
        </w:trPr>
        <w:tc>
          <w:tcPr>
            <w:tcW w:w="4819" w:type="dxa"/>
          </w:tcPr>
          <w:p w14:paraId="36160847" w14:textId="77777777" w:rsidR="00643594" w:rsidRPr="003D2845" w:rsidRDefault="00643594" w:rsidP="00C943CD">
            <w:pPr>
              <w:pStyle w:val="TableCopy"/>
              <w:rPr>
                <w:b/>
              </w:rPr>
            </w:pPr>
            <w:r w:rsidRPr="003D2845">
              <w:rPr>
                <w:b/>
              </w:rPr>
              <w:t>Financial assets</w:t>
            </w:r>
          </w:p>
        </w:tc>
        <w:tc>
          <w:tcPr>
            <w:tcW w:w="1140" w:type="dxa"/>
          </w:tcPr>
          <w:p w14:paraId="06484D95" w14:textId="77777777" w:rsidR="00643594" w:rsidRPr="003D2845" w:rsidRDefault="00643594" w:rsidP="00C943CD">
            <w:pPr>
              <w:pStyle w:val="TableCopy"/>
              <w:jc w:val="right"/>
              <w:rPr>
                <w:b/>
              </w:rPr>
            </w:pPr>
            <w:r w:rsidRPr="003D2845">
              <w:rPr>
                <w:b/>
              </w:rPr>
              <w:t>3,541</w:t>
            </w:r>
          </w:p>
        </w:tc>
        <w:tc>
          <w:tcPr>
            <w:tcW w:w="1140" w:type="dxa"/>
          </w:tcPr>
          <w:p w14:paraId="1ED5130A" w14:textId="77777777" w:rsidR="00643594" w:rsidRPr="003D2845" w:rsidRDefault="00643594" w:rsidP="00C943CD">
            <w:pPr>
              <w:pStyle w:val="TableCopy"/>
              <w:jc w:val="right"/>
              <w:rPr>
                <w:b/>
              </w:rPr>
            </w:pPr>
            <w:r w:rsidRPr="003D2845">
              <w:rPr>
                <w:b/>
              </w:rPr>
              <w:t>3,709</w:t>
            </w:r>
          </w:p>
        </w:tc>
        <w:tc>
          <w:tcPr>
            <w:tcW w:w="1140" w:type="dxa"/>
          </w:tcPr>
          <w:p w14:paraId="6F482C2A" w14:textId="77777777" w:rsidR="00643594" w:rsidRPr="003D2845" w:rsidRDefault="00643594" w:rsidP="00C943CD">
            <w:pPr>
              <w:pStyle w:val="TableCopy"/>
              <w:jc w:val="right"/>
              <w:rPr>
                <w:b/>
              </w:rPr>
            </w:pPr>
            <w:r w:rsidRPr="003D2845">
              <w:rPr>
                <w:b/>
              </w:rPr>
              <w:t>(168)</w:t>
            </w:r>
          </w:p>
        </w:tc>
        <w:tc>
          <w:tcPr>
            <w:tcW w:w="1140" w:type="dxa"/>
          </w:tcPr>
          <w:p w14:paraId="3ED336AD" w14:textId="77777777" w:rsidR="00643594" w:rsidRPr="003D2845" w:rsidRDefault="00643594" w:rsidP="00C943CD">
            <w:pPr>
              <w:pStyle w:val="TableCopy"/>
              <w:jc w:val="right"/>
              <w:rPr>
                <w:b/>
              </w:rPr>
            </w:pPr>
            <w:r w:rsidRPr="003D2845">
              <w:rPr>
                <w:b/>
              </w:rPr>
              <w:t>(5%)</w:t>
            </w:r>
          </w:p>
        </w:tc>
        <w:tc>
          <w:tcPr>
            <w:tcW w:w="1140" w:type="dxa"/>
          </w:tcPr>
          <w:p w14:paraId="47E56895" w14:textId="77777777" w:rsidR="00643594" w:rsidRPr="003D2845" w:rsidRDefault="00643594" w:rsidP="00C943CD">
            <w:pPr>
              <w:pStyle w:val="TableCopy"/>
              <w:jc w:val="right"/>
              <w:rPr>
                <w:b/>
              </w:rPr>
            </w:pPr>
          </w:p>
        </w:tc>
      </w:tr>
      <w:tr w:rsidR="00643594" w:rsidRPr="003D2845" w14:paraId="5CE1FD94" w14:textId="77777777" w:rsidTr="00C943CD">
        <w:trPr>
          <w:trHeight w:val="283"/>
        </w:trPr>
        <w:tc>
          <w:tcPr>
            <w:tcW w:w="10519" w:type="dxa"/>
            <w:gridSpan w:val="6"/>
          </w:tcPr>
          <w:p w14:paraId="19E40D61" w14:textId="77777777" w:rsidR="00643594" w:rsidRPr="003D2845" w:rsidRDefault="00643594" w:rsidP="00C943CD">
            <w:pPr>
              <w:pStyle w:val="TableCopy"/>
              <w:rPr>
                <w:b/>
              </w:rPr>
            </w:pPr>
            <w:r w:rsidRPr="003D2845">
              <w:rPr>
                <w:b/>
              </w:rPr>
              <w:t>Non-financial assets</w:t>
            </w:r>
          </w:p>
        </w:tc>
      </w:tr>
      <w:tr w:rsidR="00643594" w:rsidRPr="00D64605" w14:paraId="273ABB7F" w14:textId="77777777" w:rsidTr="00C943CD">
        <w:trPr>
          <w:trHeight w:val="283"/>
        </w:trPr>
        <w:tc>
          <w:tcPr>
            <w:tcW w:w="4819" w:type="dxa"/>
          </w:tcPr>
          <w:p w14:paraId="64CA1192" w14:textId="77777777" w:rsidR="00643594" w:rsidRPr="00D64605" w:rsidRDefault="00643594" w:rsidP="00C943CD">
            <w:pPr>
              <w:pStyle w:val="TableCopy"/>
            </w:pPr>
            <w:r w:rsidRPr="00D64605">
              <w:t>Inventories</w:t>
            </w:r>
          </w:p>
        </w:tc>
        <w:tc>
          <w:tcPr>
            <w:tcW w:w="1140" w:type="dxa"/>
          </w:tcPr>
          <w:p w14:paraId="37110314" w14:textId="77777777" w:rsidR="00643594" w:rsidRPr="00D64605" w:rsidRDefault="00643594" w:rsidP="00C943CD">
            <w:pPr>
              <w:pStyle w:val="TableCopy"/>
              <w:jc w:val="right"/>
            </w:pPr>
            <w:r w:rsidRPr="00D64605">
              <w:t>30</w:t>
            </w:r>
          </w:p>
        </w:tc>
        <w:tc>
          <w:tcPr>
            <w:tcW w:w="1140" w:type="dxa"/>
          </w:tcPr>
          <w:p w14:paraId="22AFE578" w14:textId="77777777" w:rsidR="00643594" w:rsidRPr="00D64605" w:rsidRDefault="00643594" w:rsidP="00C943CD">
            <w:pPr>
              <w:pStyle w:val="TableCopy"/>
              <w:jc w:val="right"/>
            </w:pPr>
            <w:r w:rsidRPr="00D64605">
              <w:t>35</w:t>
            </w:r>
          </w:p>
        </w:tc>
        <w:tc>
          <w:tcPr>
            <w:tcW w:w="1140" w:type="dxa"/>
          </w:tcPr>
          <w:p w14:paraId="5102DFD8" w14:textId="77777777" w:rsidR="00643594" w:rsidRPr="00D64605" w:rsidRDefault="00643594" w:rsidP="00C943CD">
            <w:pPr>
              <w:pStyle w:val="TableCopy"/>
              <w:jc w:val="right"/>
            </w:pPr>
            <w:r w:rsidRPr="00D64605">
              <w:t>(4)</w:t>
            </w:r>
          </w:p>
        </w:tc>
        <w:tc>
          <w:tcPr>
            <w:tcW w:w="1140" w:type="dxa"/>
          </w:tcPr>
          <w:p w14:paraId="76524499" w14:textId="77777777" w:rsidR="00643594" w:rsidRPr="00D64605" w:rsidRDefault="00643594" w:rsidP="00C943CD">
            <w:pPr>
              <w:pStyle w:val="TableCopy"/>
              <w:jc w:val="right"/>
            </w:pPr>
            <w:r w:rsidRPr="00D64605">
              <w:t>(12%)</w:t>
            </w:r>
          </w:p>
        </w:tc>
        <w:tc>
          <w:tcPr>
            <w:tcW w:w="1140" w:type="dxa"/>
          </w:tcPr>
          <w:p w14:paraId="4D1E8756" w14:textId="77777777" w:rsidR="00643594" w:rsidRPr="008A0EFD" w:rsidRDefault="00643594" w:rsidP="00C943CD">
            <w:pPr>
              <w:pStyle w:val="TableCopy"/>
              <w:jc w:val="right"/>
              <w:rPr>
                <w:b/>
              </w:rPr>
            </w:pPr>
            <w:r w:rsidRPr="008A0EFD">
              <w:rPr>
                <w:b/>
              </w:rPr>
              <w:t>b</w:t>
            </w:r>
          </w:p>
        </w:tc>
      </w:tr>
      <w:tr w:rsidR="00643594" w:rsidRPr="00D64605" w14:paraId="5ABD56CA" w14:textId="77777777" w:rsidTr="00C943CD">
        <w:trPr>
          <w:trHeight w:val="283"/>
        </w:trPr>
        <w:tc>
          <w:tcPr>
            <w:tcW w:w="4819" w:type="dxa"/>
          </w:tcPr>
          <w:p w14:paraId="1337B508" w14:textId="77777777" w:rsidR="00643594" w:rsidRPr="00D64605" w:rsidRDefault="00643594" w:rsidP="00C943CD">
            <w:pPr>
              <w:pStyle w:val="TableCopy"/>
            </w:pPr>
            <w:r>
              <w:t>Non-</w:t>
            </w:r>
            <w:r w:rsidRPr="00D64605">
              <w:t>financial assets classified as held for sale including disposal group assets</w:t>
            </w:r>
          </w:p>
        </w:tc>
        <w:tc>
          <w:tcPr>
            <w:tcW w:w="1140" w:type="dxa"/>
          </w:tcPr>
          <w:p w14:paraId="5B28A8BB" w14:textId="77777777" w:rsidR="00643594" w:rsidRPr="00D64605" w:rsidRDefault="00643594" w:rsidP="00C943CD">
            <w:pPr>
              <w:pStyle w:val="TableCopy"/>
              <w:jc w:val="right"/>
            </w:pPr>
            <w:r w:rsidRPr="00D64605">
              <w:t>218</w:t>
            </w:r>
          </w:p>
        </w:tc>
        <w:tc>
          <w:tcPr>
            <w:tcW w:w="1140" w:type="dxa"/>
          </w:tcPr>
          <w:p w14:paraId="41DDE9F2" w14:textId="77777777" w:rsidR="00643594" w:rsidRPr="00D64605" w:rsidRDefault="00643594" w:rsidP="00C943CD">
            <w:pPr>
              <w:pStyle w:val="TableCopy"/>
              <w:jc w:val="right"/>
            </w:pPr>
            <w:r w:rsidRPr="00D64605">
              <w:t>53</w:t>
            </w:r>
          </w:p>
        </w:tc>
        <w:tc>
          <w:tcPr>
            <w:tcW w:w="1140" w:type="dxa"/>
          </w:tcPr>
          <w:p w14:paraId="7964C4D9" w14:textId="77777777" w:rsidR="00643594" w:rsidRPr="00D64605" w:rsidRDefault="00643594" w:rsidP="00C943CD">
            <w:pPr>
              <w:pStyle w:val="TableCopy"/>
              <w:jc w:val="right"/>
            </w:pPr>
            <w:r w:rsidRPr="00D64605">
              <w:t>165</w:t>
            </w:r>
          </w:p>
        </w:tc>
        <w:tc>
          <w:tcPr>
            <w:tcW w:w="1140" w:type="dxa"/>
          </w:tcPr>
          <w:p w14:paraId="29E0B42A" w14:textId="77777777" w:rsidR="00643594" w:rsidRPr="00D64605" w:rsidRDefault="00643594" w:rsidP="00C943CD">
            <w:pPr>
              <w:pStyle w:val="TableCopy"/>
              <w:jc w:val="right"/>
            </w:pPr>
            <w:r w:rsidRPr="00D64605">
              <w:t>&gt;100%</w:t>
            </w:r>
          </w:p>
        </w:tc>
        <w:tc>
          <w:tcPr>
            <w:tcW w:w="1140" w:type="dxa"/>
          </w:tcPr>
          <w:p w14:paraId="2C6C8880" w14:textId="77777777" w:rsidR="00643594" w:rsidRPr="008A0EFD" w:rsidRDefault="00643594" w:rsidP="00C943CD">
            <w:pPr>
              <w:pStyle w:val="TableCopy"/>
              <w:jc w:val="right"/>
              <w:rPr>
                <w:b/>
              </w:rPr>
            </w:pPr>
            <w:r w:rsidRPr="008A0EFD">
              <w:rPr>
                <w:b/>
              </w:rPr>
              <w:t>c</w:t>
            </w:r>
          </w:p>
        </w:tc>
      </w:tr>
      <w:tr w:rsidR="00643594" w:rsidRPr="00D64605" w14:paraId="5FC6C6B5" w14:textId="77777777" w:rsidTr="00C943CD">
        <w:trPr>
          <w:trHeight w:val="283"/>
        </w:trPr>
        <w:tc>
          <w:tcPr>
            <w:tcW w:w="4819" w:type="dxa"/>
          </w:tcPr>
          <w:p w14:paraId="2CB75761" w14:textId="77777777" w:rsidR="00643594" w:rsidRPr="00D64605" w:rsidRDefault="00643594" w:rsidP="00C943CD">
            <w:pPr>
              <w:pStyle w:val="TableCopy"/>
            </w:pPr>
            <w:r w:rsidRPr="00D64605">
              <w:t>Property, plant and equipment</w:t>
            </w:r>
          </w:p>
        </w:tc>
        <w:tc>
          <w:tcPr>
            <w:tcW w:w="1140" w:type="dxa"/>
          </w:tcPr>
          <w:p w14:paraId="109FEF78" w14:textId="77777777" w:rsidR="00643594" w:rsidRPr="00D64605" w:rsidRDefault="00643594" w:rsidP="00C943CD">
            <w:pPr>
              <w:pStyle w:val="TableCopy"/>
              <w:jc w:val="right"/>
            </w:pPr>
            <w:r w:rsidRPr="00D64605">
              <w:t>61,048</w:t>
            </w:r>
          </w:p>
        </w:tc>
        <w:tc>
          <w:tcPr>
            <w:tcW w:w="1140" w:type="dxa"/>
          </w:tcPr>
          <w:p w14:paraId="62B29027" w14:textId="77777777" w:rsidR="00643594" w:rsidRPr="00D64605" w:rsidRDefault="00643594" w:rsidP="00C943CD">
            <w:pPr>
              <w:pStyle w:val="TableCopy"/>
              <w:jc w:val="right"/>
            </w:pPr>
            <w:r w:rsidRPr="00D64605">
              <w:t>57,068</w:t>
            </w:r>
          </w:p>
        </w:tc>
        <w:tc>
          <w:tcPr>
            <w:tcW w:w="1140" w:type="dxa"/>
          </w:tcPr>
          <w:p w14:paraId="775125E5" w14:textId="77777777" w:rsidR="00643594" w:rsidRPr="00D64605" w:rsidRDefault="00643594" w:rsidP="00C943CD">
            <w:pPr>
              <w:pStyle w:val="TableCopy"/>
              <w:jc w:val="right"/>
            </w:pPr>
            <w:r w:rsidRPr="00D64605">
              <w:t>3,979</w:t>
            </w:r>
          </w:p>
        </w:tc>
        <w:tc>
          <w:tcPr>
            <w:tcW w:w="1140" w:type="dxa"/>
          </w:tcPr>
          <w:p w14:paraId="7F27BA73" w14:textId="77777777" w:rsidR="00643594" w:rsidRPr="00D64605" w:rsidRDefault="00643594" w:rsidP="00C943CD">
            <w:pPr>
              <w:pStyle w:val="TableCopy"/>
              <w:jc w:val="right"/>
            </w:pPr>
            <w:r w:rsidRPr="00D64605">
              <w:t>7%</w:t>
            </w:r>
          </w:p>
        </w:tc>
        <w:tc>
          <w:tcPr>
            <w:tcW w:w="1140" w:type="dxa"/>
          </w:tcPr>
          <w:p w14:paraId="3228BC26" w14:textId="77777777" w:rsidR="00643594" w:rsidRPr="008A0EFD" w:rsidRDefault="00643594" w:rsidP="00C943CD">
            <w:pPr>
              <w:pStyle w:val="TableCopy"/>
              <w:jc w:val="right"/>
              <w:rPr>
                <w:b/>
              </w:rPr>
            </w:pPr>
            <w:r w:rsidRPr="008A0EFD">
              <w:rPr>
                <w:b/>
              </w:rPr>
              <w:t>d</w:t>
            </w:r>
          </w:p>
        </w:tc>
      </w:tr>
      <w:tr w:rsidR="00643594" w:rsidRPr="00D64605" w14:paraId="0D752053" w14:textId="77777777" w:rsidTr="00C943CD">
        <w:trPr>
          <w:trHeight w:val="283"/>
        </w:trPr>
        <w:tc>
          <w:tcPr>
            <w:tcW w:w="4819" w:type="dxa"/>
          </w:tcPr>
          <w:p w14:paraId="67C203D7" w14:textId="77777777" w:rsidR="00643594" w:rsidRPr="00D64605" w:rsidRDefault="00643594" w:rsidP="00C943CD">
            <w:pPr>
              <w:pStyle w:val="TableCopy"/>
            </w:pPr>
            <w:r w:rsidRPr="00D64605">
              <w:t>Biological assets</w:t>
            </w:r>
          </w:p>
        </w:tc>
        <w:tc>
          <w:tcPr>
            <w:tcW w:w="1140" w:type="dxa"/>
          </w:tcPr>
          <w:p w14:paraId="191A3323" w14:textId="77777777" w:rsidR="00643594" w:rsidRPr="00D64605" w:rsidRDefault="00643594" w:rsidP="00C943CD">
            <w:pPr>
              <w:pStyle w:val="TableCopy"/>
              <w:jc w:val="right"/>
            </w:pPr>
            <w:r w:rsidRPr="00D64605">
              <w:t>2</w:t>
            </w:r>
          </w:p>
        </w:tc>
        <w:tc>
          <w:tcPr>
            <w:tcW w:w="1140" w:type="dxa"/>
          </w:tcPr>
          <w:p w14:paraId="1D288C00" w14:textId="77777777" w:rsidR="00643594" w:rsidRPr="00D64605" w:rsidRDefault="00643594" w:rsidP="00C943CD">
            <w:pPr>
              <w:pStyle w:val="TableCopy"/>
              <w:jc w:val="right"/>
            </w:pPr>
            <w:r w:rsidRPr="00D64605">
              <w:t>2</w:t>
            </w:r>
          </w:p>
        </w:tc>
        <w:tc>
          <w:tcPr>
            <w:tcW w:w="1140" w:type="dxa"/>
          </w:tcPr>
          <w:p w14:paraId="378F9E03" w14:textId="77777777" w:rsidR="00643594" w:rsidRPr="00D64605" w:rsidRDefault="00643594" w:rsidP="00C943CD">
            <w:pPr>
              <w:pStyle w:val="TableCopy"/>
              <w:jc w:val="right"/>
            </w:pPr>
            <w:r w:rsidRPr="00D64605">
              <w:t>0</w:t>
            </w:r>
          </w:p>
        </w:tc>
        <w:tc>
          <w:tcPr>
            <w:tcW w:w="1140" w:type="dxa"/>
          </w:tcPr>
          <w:p w14:paraId="1BADB3E8" w14:textId="77777777" w:rsidR="00643594" w:rsidRPr="00D64605" w:rsidRDefault="00643594" w:rsidP="00C943CD">
            <w:pPr>
              <w:pStyle w:val="TableCopy"/>
              <w:jc w:val="right"/>
            </w:pPr>
            <w:r w:rsidRPr="00D64605">
              <w:t>12%</w:t>
            </w:r>
          </w:p>
        </w:tc>
        <w:tc>
          <w:tcPr>
            <w:tcW w:w="1140" w:type="dxa"/>
          </w:tcPr>
          <w:p w14:paraId="71DB8473" w14:textId="77777777" w:rsidR="00643594" w:rsidRPr="008A0EFD" w:rsidRDefault="00643594" w:rsidP="00C943CD">
            <w:pPr>
              <w:pStyle w:val="TableCopy"/>
              <w:jc w:val="right"/>
              <w:rPr>
                <w:b/>
              </w:rPr>
            </w:pPr>
            <w:r w:rsidRPr="008A0EFD">
              <w:rPr>
                <w:b/>
              </w:rPr>
              <w:t>e</w:t>
            </w:r>
          </w:p>
        </w:tc>
      </w:tr>
      <w:tr w:rsidR="00643594" w:rsidRPr="00D64605" w14:paraId="7D38E55F" w14:textId="77777777" w:rsidTr="00C943CD">
        <w:trPr>
          <w:trHeight w:val="283"/>
        </w:trPr>
        <w:tc>
          <w:tcPr>
            <w:tcW w:w="4819" w:type="dxa"/>
          </w:tcPr>
          <w:p w14:paraId="6165BD08" w14:textId="77777777" w:rsidR="00643594" w:rsidRPr="00D64605" w:rsidRDefault="00643594" w:rsidP="00C943CD">
            <w:pPr>
              <w:pStyle w:val="TableCopy"/>
            </w:pPr>
            <w:r w:rsidRPr="00D64605">
              <w:t>Investment properties</w:t>
            </w:r>
          </w:p>
        </w:tc>
        <w:tc>
          <w:tcPr>
            <w:tcW w:w="1140" w:type="dxa"/>
          </w:tcPr>
          <w:p w14:paraId="1711D48B" w14:textId="77777777" w:rsidR="00643594" w:rsidRPr="00D64605" w:rsidRDefault="00643594" w:rsidP="00C943CD">
            <w:pPr>
              <w:pStyle w:val="TableCopy"/>
              <w:jc w:val="right"/>
            </w:pPr>
            <w:r w:rsidRPr="00D64605">
              <w:t>-</w:t>
            </w:r>
          </w:p>
        </w:tc>
        <w:tc>
          <w:tcPr>
            <w:tcW w:w="1140" w:type="dxa"/>
          </w:tcPr>
          <w:p w14:paraId="22139CE8" w14:textId="77777777" w:rsidR="00643594" w:rsidRPr="00D64605" w:rsidRDefault="00643594" w:rsidP="00C943CD">
            <w:pPr>
              <w:pStyle w:val="TableCopy"/>
              <w:jc w:val="right"/>
            </w:pPr>
            <w:r w:rsidRPr="00D64605">
              <w:t>-</w:t>
            </w:r>
          </w:p>
        </w:tc>
        <w:tc>
          <w:tcPr>
            <w:tcW w:w="1140" w:type="dxa"/>
          </w:tcPr>
          <w:p w14:paraId="657743E6" w14:textId="77777777" w:rsidR="00643594" w:rsidRPr="00D64605" w:rsidRDefault="00643594" w:rsidP="00C943CD">
            <w:pPr>
              <w:pStyle w:val="TableCopy"/>
              <w:jc w:val="right"/>
            </w:pPr>
            <w:r w:rsidRPr="00D64605">
              <w:t>-</w:t>
            </w:r>
          </w:p>
        </w:tc>
        <w:tc>
          <w:tcPr>
            <w:tcW w:w="1140" w:type="dxa"/>
          </w:tcPr>
          <w:p w14:paraId="2B74C3AB" w14:textId="77777777" w:rsidR="00643594" w:rsidRPr="00D64605" w:rsidRDefault="00643594" w:rsidP="00C943CD">
            <w:pPr>
              <w:pStyle w:val="TableCopy"/>
              <w:jc w:val="right"/>
            </w:pPr>
            <w:r w:rsidRPr="00D64605">
              <w:t>0%</w:t>
            </w:r>
          </w:p>
        </w:tc>
        <w:tc>
          <w:tcPr>
            <w:tcW w:w="1140" w:type="dxa"/>
          </w:tcPr>
          <w:p w14:paraId="39834D4A" w14:textId="77777777" w:rsidR="00643594" w:rsidRPr="008A0EFD" w:rsidRDefault="00643594" w:rsidP="00C943CD">
            <w:pPr>
              <w:pStyle w:val="TableCopy"/>
              <w:jc w:val="right"/>
              <w:rPr>
                <w:b/>
              </w:rPr>
            </w:pPr>
          </w:p>
        </w:tc>
      </w:tr>
      <w:tr w:rsidR="00643594" w:rsidRPr="00D64605" w14:paraId="2BAE430B" w14:textId="77777777" w:rsidTr="00C943CD">
        <w:trPr>
          <w:trHeight w:val="283"/>
        </w:trPr>
        <w:tc>
          <w:tcPr>
            <w:tcW w:w="4819" w:type="dxa"/>
          </w:tcPr>
          <w:p w14:paraId="0AC47762" w14:textId="77777777" w:rsidR="00643594" w:rsidRPr="00D64605" w:rsidRDefault="00643594" w:rsidP="00C943CD">
            <w:pPr>
              <w:pStyle w:val="TableCopy"/>
            </w:pPr>
            <w:r w:rsidRPr="00D64605">
              <w:t>Intangible assets</w:t>
            </w:r>
          </w:p>
        </w:tc>
        <w:tc>
          <w:tcPr>
            <w:tcW w:w="1140" w:type="dxa"/>
          </w:tcPr>
          <w:p w14:paraId="2E24A678" w14:textId="77777777" w:rsidR="00643594" w:rsidRPr="00D64605" w:rsidRDefault="00643594" w:rsidP="00C943CD">
            <w:pPr>
              <w:pStyle w:val="TableCopy"/>
              <w:jc w:val="right"/>
            </w:pPr>
            <w:r w:rsidRPr="00D64605">
              <w:t>135</w:t>
            </w:r>
          </w:p>
        </w:tc>
        <w:tc>
          <w:tcPr>
            <w:tcW w:w="1140" w:type="dxa"/>
          </w:tcPr>
          <w:p w14:paraId="4F132874" w14:textId="77777777" w:rsidR="00643594" w:rsidRPr="00D64605" w:rsidRDefault="00643594" w:rsidP="00C943CD">
            <w:pPr>
              <w:pStyle w:val="TableCopy"/>
              <w:jc w:val="right"/>
            </w:pPr>
            <w:r w:rsidRPr="00D64605">
              <w:t>115</w:t>
            </w:r>
          </w:p>
        </w:tc>
        <w:tc>
          <w:tcPr>
            <w:tcW w:w="1140" w:type="dxa"/>
          </w:tcPr>
          <w:p w14:paraId="2D03C255" w14:textId="77777777" w:rsidR="00643594" w:rsidRPr="00D64605" w:rsidRDefault="00643594" w:rsidP="00C943CD">
            <w:pPr>
              <w:pStyle w:val="TableCopy"/>
              <w:jc w:val="right"/>
            </w:pPr>
            <w:r w:rsidRPr="00D64605">
              <w:t>20</w:t>
            </w:r>
          </w:p>
        </w:tc>
        <w:tc>
          <w:tcPr>
            <w:tcW w:w="1140" w:type="dxa"/>
          </w:tcPr>
          <w:p w14:paraId="044308B4" w14:textId="77777777" w:rsidR="00643594" w:rsidRPr="00D64605" w:rsidRDefault="00643594" w:rsidP="00C943CD">
            <w:pPr>
              <w:pStyle w:val="TableCopy"/>
              <w:jc w:val="right"/>
            </w:pPr>
            <w:r w:rsidRPr="00D64605">
              <w:t>18%</w:t>
            </w:r>
          </w:p>
        </w:tc>
        <w:tc>
          <w:tcPr>
            <w:tcW w:w="1140" w:type="dxa"/>
          </w:tcPr>
          <w:p w14:paraId="1AB1A25B" w14:textId="77777777" w:rsidR="00643594" w:rsidRPr="008A0EFD" w:rsidRDefault="00643594" w:rsidP="00C943CD">
            <w:pPr>
              <w:pStyle w:val="TableCopy"/>
              <w:jc w:val="right"/>
              <w:rPr>
                <w:b/>
              </w:rPr>
            </w:pPr>
            <w:r w:rsidRPr="008A0EFD">
              <w:rPr>
                <w:b/>
              </w:rPr>
              <w:t>f</w:t>
            </w:r>
          </w:p>
        </w:tc>
      </w:tr>
      <w:tr w:rsidR="00643594" w:rsidRPr="00D64605" w14:paraId="51D72785" w14:textId="77777777" w:rsidTr="00C943CD">
        <w:trPr>
          <w:trHeight w:val="283"/>
        </w:trPr>
        <w:tc>
          <w:tcPr>
            <w:tcW w:w="4819" w:type="dxa"/>
          </w:tcPr>
          <w:p w14:paraId="574EC97F" w14:textId="77777777" w:rsidR="00643594" w:rsidRPr="00D64605" w:rsidRDefault="00643594" w:rsidP="00C943CD">
            <w:pPr>
              <w:pStyle w:val="TableCopy"/>
            </w:pPr>
            <w:r w:rsidRPr="00D64605">
              <w:t>Other</w:t>
            </w:r>
          </w:p>
        </w:tc>
        <w:tc>
          <w:tcPr>
            <w:tcW w:w="1140" w:type="dxa"/>
          </w:tcPr>
          <w:p w14:paraId="0494F870" w14:textId="77777777" w:rsidR="00643594" w:rsidRPr="00D64605" w:rsidRDefault="00643594" w:rsidP="00C943CD">
            <w:pPr>
              <w:pStyle w:val="TableCopy"/>
              <w:jc w:val="right"/>
            </w:pPr>
            <w:r w:rsidRPr="00D64605">
              <w:t>27</w:t>
            </w:r>
          </w:p>
        </w:tc>
        <w:tc>
          <w:tcPr>
            <w:tcW w:w="1140" w:type="dxa"/>
          </w:tcPr>
          <w:p w14:paraId="620B985C" w14:textId="77777777" w:rsidR="00643594" w:rsidRPr="00D64605" w:rsidRDefault="00643594" w:rsidP="00C943CD">
            <w:pPr>
              <w:pStyle w:val="TableCopy"/>
              <w:jc w:val="right"/>
            </w:pPr>
            <w:r w:rsidRPr="00D64605">
              <w:t>31</w:t>
            </w:r>
          </w:p>
        </w:tc>
        <w:tc>
          <w:tcPr>
            <w:tcW w:w="1140" w:type="dxa"/>
          </w:tcPr>
          <w:p w14:paraId="71E0D9AF" w14:textId="77777777" w:rsidR="00643594" w:rsidRPr="00D64605" w:rsidRDefault="00643594" w:rsidP="00C943CD">
            <w:pPr>
              <w:pStyle w:val="TableCopy"/>
              <w:jc w:val="right"/>
            </w:pPr>
            <w:r w:rsidRPr="00D64605">
              <w:t>(5)</w:t>
            </w:r>
          </w:p>
        </w:tc>
        <w:tc>
          <w:tcPr>
            <w:tcW w:w="1140" w:type="dxa"/>
          </w:tcPr>
          <w:p w14:paraId="5A0C0DBA" w14:textId="77777777" w:rsidR="00643594" w:rsidRPr="00D64605" w:rsidRDefault="00643594" w:rsidP="00C943CD">
            <w:pPr>
              <w:pStyle w:val="TableCopy"/>
              <w:jc w:val="right"/>
            </w:pPr>
            <w:r w:rsidRPr="00D64605">
              <w:t>(15%)</w:t>
            </w:r>
          </w:p>
        </w:tc>
        <w:tc>
          <w:tcPr>
            <w:tcW w:w="1140" w:type="dxa"/>
          </w:tcPr>
          <w:p w14:paraId="1B777BDA" w14:textId="77777777" w:rsidR="00643594" w:rsidRPr="008A0EFD" w:rsidRDefault="00643594" w:rsidP="00C943CD">
            <w:pPr>
              <w:pStyle w:val="TableCopy"/>
              <w:jc w:val="right"/>
              <w:rPr>
                <w:b/>
              </w:rPr>
            </w:pPr>
          </w:p>
        </w:tc>
      </w:tr>
      <w:tr w:rsidR="00643594" w:rsidRPr="003D2845" w14:paraId="77EC6AFC" w14:textId="77777777" w:rsidTr="00C943CD">
        <w:trPr>
          <w:trHeight w:val="283"/>
        </w:trPr>
        <w:tc>
          <w:tcPr>
            <w:tcW w:w="4819" w:type="dxa"/>
          </w:tcPr>
          <w:p w14:paraId="4614048A" w14:textId="77777777" w:rsidR="00643594" w:rsidRPr="003D2845" w:rsidRDefault="00643594" w:rsidP="00C943CD">
            <w:pPr>
              <w:pStyle w:val="TableCopy"/>
              <w:rPr>
                <w:b/>
              </w:rPr>
            </w:pPr>
            <w:r w:rsidRPr="003D2845">
              <w:rPr>
                <w:b/>
              </w:rPr>
              <w:t>Total non-financial assets</w:t>
            </w:r>
          </w:p>
        </w:tc>
        <w:tc>
          <w:tcPr>
            <w:tcW w:w="1140" w:type="dxa"/>
          </w:tcPr>
          <w:p w14:paraId="08FEF934" w14:textId="77777777" w:rsidR="00643594" w:rsidRPr="003D2845" w:rsidRDefault="00643594" w:rsidP="00C943CD">
            <w:pPr>
              <w:pStyle w:val="TableCopy"/>
              <w:jc w:val="right"/>
              <w:rPr>
                <w:b/>
              </w:rPr>
            </w:pPr>
            <w:r w:rsidRPr="003D2845">
              <w:rPr>
                <w:b/>
              </w:rPr>
              <w:t>61,460</w:t>
            </w:r>
          </w:p>
        </w:tc>
        <w:tc>
          <w:tcPr>
            <w:tcW w:w="1140" w:type="dxa"/>
          </w:tcPr>
          <w:p w14:paraId="38AAF5EA" w14:textId="77777777" w:rsidR="00643594" w:rsidRPr="003D2845" w:rsidRDefault="00643594" w:rsidP="00C943CD">
            <w:pPr>
              <w:pStyle w:val="TableCopy"/>
              <w:jc w:val="right"/>
              <w:rPr>
                <w:b/>
              </w:rPr>
            </w:pPr>
            <w:r w:rsidRPr="003D2845">
              <w:rPr>
                <w:b/>
              </w:rPr>
              <w:t>57,304</w:t>
            </w:r>
          </w:p>
        </w:tc>
        <w:tc>
          <w:tcPr>
            <w:tcW w:w="1140" w:type="dxa"/>
          </w:tcPr>
          <w:p w14:paraId="11A8EA6D" w14:textId="77777777" w:rsidR="00643594" w:rsidRPr="003D2845" w:rsidRDefault="00643594" w:rsidP="00C943CD">
            <w:pPr>
              <w:pStyle w:val="TableCopy"/>
              <w:jc w:val="right"/>
              <w:rPr>
                <w:b/>
              </w:rPr>
            </w:pPr>
            <w:r w:rsidRPr="003D2845">
              <w:rPr>
                <w:b/>
              </w:rPr>
              <w:t>4,156</w:t>
            </w:r>
          </w:p>
        </w:tc>
        <w:tc>
          <w:tcPr>
            <w:tcW w:w="1140" w:type="dxa"/>
          </w:tcPr>
          <w:p w14:paraId="183617F7" w14:textId="77777777" w:rsidR="00643594" w:rsidRPr="003D2845" w:rsidRDefault="00643594" w:rsidP="00C943CD">
            <w:pPr>
              <w:pStyle w:val="TableCopy"/>
              <w:jc w:val="right"/>
              <w:rPr>
                <w:b/>
              </w:rPr>
            </w:pPr>
            <w:r w:rsidRPr="003D2845">
              <w:rPr>
                <w:b/>
              </w:rPr>
              <w:t>7%</w:t>
            </w:r>
          </w:p>
        </w:tc>
        <w:tc>
          <w:tcPr>
            <w:tcW w:w="1140" w:type="dxa"/>
          </w:tcPr>
          <w:p w14:paraId="6E421354" w14:textId="77777777" w:rsidR="00643594" w:rsidRPr="003D2845" w:rsidRDefault="00643594" w:rsidP="00C943CD">
            <w:pPr>
              <w:pStyle w:val="TableCopy"/>
              <w:jc w:val="right"/>
              <w:rPr>
                <w:b/>
              </w:rPr>
            </w:pPr>
          </w:p>
        </w:tc>
      </w:tr>
      <w:tr w:rsidR="00643594" w:rsidRPr="003D2845" w14:paraId="75542986" w14:textId="77777777" w:rsidTr="00C943CD">
        <w:trPr>
          <w:trHeight w:val="283"/>
        </w:trPr>
        <w:tc>
          <w:tcPr>
            <w:tcW w:w="4819" w:type="dxa"/>
          </w:tcPr>
          <w:p w14:paraId="43D12DEC" w14:textId="77777777" w:rsidR="00643594" w:rsidRPr="003D2845" w:rsidRDefault="00643594" w:rsidP="00C943CD">
            <w:pPr>
              <w:pStyle w:val="TableCopy"/>
              <w:rPr>
                <w:b/>
              </w:rPr>
            </w:pPr>
            <w:r w:rsidRPr="003D2845">
              <w:rPr>
                <w:b/>
              </w:rPr>
              <w:t>Total assets</w:t>
            </w:r>
          </w:p>
        </w:tc>
        <w:tc>
          <w:tcPr>
            <w:tcW w:w="1140" w:type="dxa"/>
          </w:tcPr>
          <w:p w14:paraId="4ADB919F" w14:textId="77777777" w:rsidR="00643594" w:rsidRPr="003D2845" w:rsidRDefault="00643594" w:rsidP="00C943CD">
            <w:pPr>
              <w:pStyle w:val="TableCopy"/>
              <w:jc w:val="right"/>
              <w:rPr>
                <w:b/>
              </w:rPr>
            </w:pPr>
            <w:r w:rsidRPr="003D2845">
              <w:rPr>
                <w:b/>
              </w:rPr>
              <w:t>65,001</w:t>
            </w:r>
          </w:p>
        </w:tc>
        <w:tc>
          <w:tcPr>
            <w:tcW w:w="1140" w:type="dxa"/>
          </w:tcPr>
          <w:p w14:paraId="646E6743" w14:textId="77777777" w:rsidR="00643594" w:rsidRPr="003D2845" w:rsidRDefault="00643594" w:rsidP="00C943CD">
            <w:pPr>
              <w:pStyle w:val="TableCopy"/>
              <w:jc w:val="right"/>
              <w:rPr>
                <w:b/>
              </w:rPr>
            </w:pPr>
            <w:r w:rsidRPr="003D2845">
              <w:rPr>
                <w:b/>
              </w:rPr>
              <w:t>61,013</w:t>
            </w:r>
          </w:p>
        </w:tc>
        <w:tc>
          <w:tcPr>
            <w:tcW w:w="1140" w:type="dxa"/>
          </w:tcPr>
          <w:p w14:paraId="7A7C61C2" w14:textId="77777777" w:rsidR="00643594" w:rsidRPr="003D2845" w:rsidRDefault="00643594" w:rsidP="00C943CD">
            <w:pPr>
              <w:pStyle w:val="TableCopy"/>
              <w:jc w:val="right"/>
              <w:rPr>
                <w:b/>
              </w:rPr>
            </w:pPr>
            <w:r w:rsidRPr="003D2845">
              <w:rPr>
                <w:b/>
              </w:rPr>
              <w:t>3,988</w:t>
            </w:r>
          </w:p>
        </w:tc>
        <w:tc>
          <w:tcPr>
            <w:tcW w:w="1140" w:type="dxa"/>
          </w:tcPr>
          <w:p w14:paraId="10BF4950" w14:textId="77777777" w:rsidR="00643594" w:rsidRPr="003D2845" w:rsidRDefault="00643594" w:rsidP="00C943CD">
            <w:pPr>
              <w:pStyle w:val="TableCopy"/>
              <w:jc w:val="right"/>
              <w:rPr>
                <w:b/>
              </w:rPr>
            </w:pPr>
            <w:r w:rsidRPr="003D2845">
              <w:rPr>
                <w:b/>
              </w:rPr>
              <w:t>7%</w:t>
            </w:r>
          </w:p>
        </w:tc>
        <w:tc>
          <w:tcPr>
            <w:tcW w:w="1140" w:type="dxa"/>
          </w:tcPr>
          <w:p w14:paraId="156C4307" w14:textId="77777777" w:rsidR="00643594" w:rsidRPr="003D2845" w:rsidRDefault="00643594" w:rsidP="00C943CD">
            <w:pPr>
              <w:pStyle w:val="TableCopy"/>
              <w:jc w:val="right"/>
              <w:rPr>
                <w:b/>
              </w:rPr>
            </w:pPr>
          </w:p>
        </w:tc>
      </w:tr>
      <w:tr w:rsidR="00643594" w:rsidRPr="003D2845" w14:paraId="35847BDF" w14:textId="77777777" w:rsidTr="00C943CD">
        <w:trPr>
          <w:trHeight w:val="283"/>
        </w:trPr>
        <w:tc>
          <w:tcPr>
            <w:tcW w:w="10519" w:type="dxa"/>
            <w:gridSpan w:val="6"/>
          </w:tcPr>
          <w:p w14:paraId="38C9EC8C" w14:textId="77777777" w:rsidR="00643594" w:rsidRPr="003D2845" w:rsidRDefault="00643594" w:rsidP="00C943CD">
            <w:pPr>
              <w:pStyle w:val="TableCopy"/>
              <w:rPr>
                <w:b/>
              </w:rPr>
            </w:pPr>
            <w:r w:rsidRPr="003D2845">
              <w:rPr>
                <w:b/>
              </w:rPr>
              <w:t>Liabilities</w:t>
            </w:r>
          </w:p>
        </w:tc>
      </w:tr>
      <w:tr w:rsidR="00643594" w:rsidRPr="00D64605" w14:paraId="2E8A20F3" w14:textId="77777777" w:rsidTr="00C943CD">
        <w:trPr>
          <w:trHeight w:val="283"/>
        </w:trPr>
        <w:tc>
          <w:tcPr>
            <w:tcW w:w="4819" w:type="dxa"/>
          </w:tcPr>
          <w:p w14:paraId="3690D8A7" w14:textId="77777777" w:rsidR="00643594" w:rsidRPr="00D64605" w:rsidRDefault="00643594" w:rsidP="00C943CD">
            <w:pPr>
              <w:pStyle w:val="TableCopy"/>
            </w:pPr>
            <w:r w:rsidRPr="00D64605">
              <w:t>Payables</w:t>
            </w:r>
          </w:p>
        </w:tc>
        <w:tc>
          <w:tcPr>
            <w:tcW w:w="1140" w:type="dxa"/>
          </w:tcPr>
          <w:p w14:paraId="6DD452CF" w14:textId="77777777" w:rsidR="00643594" w:rsidRPr="00D64605" w:rsidRDefault="00643594" w:rsidP="00C943CD">
            <w:pPr>
              <w:pStyle w:val="TableCopy"/>
              <w:jc w:val="right"/>
            </w:pPr>
            <w:r w:rsidRPr="00D64605">
              <w:t>1,599</w:t>
            </w:r>
          </w:p>
        </w:tc>
        <w:tc>
          <w:tcPr>
            <w:tcW w:w="1140" w:type="dxa"/>
          </w:tcPr>
          <w:p w14:paraId="0579CEBB" w14:textId="77777777" w:rsidR="00643594" w:rsidRPr="00D64605" w:rsidRDefault="00643594" w:rsidP="00C943CD">
            <w:pPr>
              <w:pStyle w:val="TableCopy"/>
              <w:jc w:val="right"/>
            </w:pPr>
            <w:r w:rsidRPr="00D64605">
              <w:t>1,464</w:t>
            </w:r>
          </w:p>
        </w:tc>
        <w:tc>
          <w:tcPr>
            <w:tcW w:w="1140" w:type="dxa"/>
          </w:tcPr>
          <w:p w14:paraId="2CFC9568" w14:textId="77777777" w:rsidR="00643594" w:rsidRPr="00D64605" w:rsidRDefault="00643594" w:rsidP="00C943CD">
            <w:pPr>
              <w:pStyle w:val="TableCopy"/>
              <w:jc w:val="right"/>
            </w:pPr>
            <w:r w:rsidRPr="00D64605">
              <w:t>136</w:t>
            </w:r>
          </w:p>
        </w:tc>
        <w:tc>
          <w:tcPr>
            <w:tcW w:w="1140" w:type="dxa"/>
          </w:tcPr>
          <w:p w14:paraId="70FC7678" w14:textId="77777777" w:rsidR="00643594" w:rsidRPr="00D64605" w:rsidRDefault="00643594" w:rsidP="00C943CD">
            <w:pPr>
              <w:pStyle w:val="TableCopy"/>
              <w:jc w:val="right"/>
            </w:pPr>
            <w:r w:rsidRPr="00D64605">
              <w:t>9%</w:t>
            </w:r>
          </w:p>
        </w:tc>
        <w:tc>
          <w:tcPr>
            <w:tcW w:w="1140" w:type="dxa"/>
          </w:tcPr>
          <w:p w14:paraId="2059C292" w14:textId="77777777" w:rsidR="00643594" w:rsidRPr="008A0EFD" w:rsidRDefault="00643594" w:rsidP="00C943CD">
            <w:pPr>
              <w:pStyle w:val="TableCopy"/>
              <w:jc w:val="right"/>
              <w:rPr>
                <w:b/>
              </w:rPr>
            </w:pPr>
          </w:p>
        </w:tc>
      </w:tr>
      <w:tr w:rsidR="00643594" w:rsidRPr="00D64605" w14:paraId="3B178F14" w14:textId="77777777" w:rsidTr="00C943CD">
        <w:trPr>
          <w:trHeight w:val="283"/>
        </w:trPr>
        <w:tc>
          <w:tcPr>
            <w:tcW w:w="4819" w:type="dxa"/>
          </w:tcPr>
          <w:p w14:paraId="041ECFD1" w14:textId="77777777" w:rsidR="00643594" w:rsidRPr="00D64605" w:rsidRDefault="00643594" w:rsidP="00C943CD">
            <w:pPr>
              <w:pStyle w:val="TableCopy"/>
            </w:pPr>
            <w:r w:rsidRPr="00D64605">
              <w:t>Borrowings</w:t>
            </w:r>
          </w:p>
        </w:tc>
        <w:tc>
          <w:tcPr>
            <w:tcW w:w="1140" w:type="dxa"/>
          </w:tcPr>
          <w:p w14:paraId="2D17279E" w14:textId="77777777" w:rsidR="00643594" w:rsidRPr="00D64605" w:rsidRDefault="00643594" w:rsidP="00C943CD">
            <w:pPr>
              <w:pStyle w:val="TableCopy"/>
              <w:jc w:val="right"/>
            </w:pPr>
            <w:r w:rsidRPr="00D64605">
              <w:t>1,576</w:t>
            </w:r>
          </w:p>
        </w:tc>
        <w:tc>
          <w:tcPr>
            <w:tcW w:w="1140" w:type="dxa"/>
          </w:tcPr>
          <w:p w14:paraId="6C57B60E" w14:textId="77777777" w:rsidR="00643594" w:rsidRPr="00D64605" w:rsidRDefault="00643594" w:rsidP="00C943CD">
            <w:pPr>
              <w:pStyle w:val="TableCopy"/>
              <w:jc w:val="right"/>
            </w:pPr>
            <w:r w:rsidRPr="00D64605">
              <w:t>1,572</w:t>
            </w:r>
          </w:p>
        </w:tc>
        <w:tc>
          <w:tcPr>
            <w:tcW w:w="1140" w:type="dxa"/>
          </w:tcPr>
          <w:p w14:paraId="7BF0393C" w14:textId="77777777" w:rsidR="00643594" w:rsidRPr="00D64605" w:rsidRDefault="00643594" w:rsidP="00C943CD">
            <w:pPr>
              <w:pStyle w:val="TableCopy"/>
              <w:jc w:val="right"/>
            </w:pPr>
            <w:r w:rsidRPr="00D64605">
              <w:t>4</w:t>
            </w:r>
          </w:p>
        </w:tc>
        <w:tc>
          <w:tcPr>
            <w:tcW w:w="1140" w:type="dxa"/>
          </w:tcPr>
          <w:p w14:paraId="49D0A044" w14:textId="77777777" w:rsidR="00643594" w:rsidRPr="00D64605" w:rsidRDefault="00643594" w:rsidP="00C943CD">
            <w:pPr>
              <w:pStyle w:val="TableCopy"/>
              <w:jc w:val="right"/>
            </w:pPr>
            <w:r w:rsidRPr="00D64605">
              <w:t>0%</w:t>
            </w:r>
          </w:p>
        </w:tc>
        <w:tc>
          <w:tcPr>
            <w:tcW w:w="1140" w:type="dxa"/>
          </w:tcPr>
          <w:p w14:paraId="63A13914" w14:textId="77777777" w:rsidR="00643594" w:rsidRPr="008A0EFD" w:rsidRDefault="00643594" w:rsidP="00C943CD">
            <w:pPr>
              <w:pStyle w:val="TableCopy"/>
              <w:jc w:val="right"/>
              <w:rPr>
                <w:b/>
              </w:rPr>
            </w:pPr>
          </w:p>
        </w:tc>
      </w:tr>
      <w:tr w:rsidR="00643594" w:rsidRPr="00D64605" w14:paraId="2804F2C6" w14:textId="77777777" w:rsidTr="00C943CD">
        <w:trPr>
          <w:trHeight w:val="283"/>
        </w:trPr>
        <w:tc>
          <w:tcPr>
            <w:tcW w:w="4819" w:type="dxa"/>
          </w:tcPr>
          <w:p w14:paraId="11D8D1CD" w14:textId="77777777" w:rsidR="00643594" w:rsidRPr="00D64605" w:rsidRDefault="00643594" w:rsidP="00C943CD">
            <w:pPr>
              <w:pStyle w:val="TableCopy"/>
            </w:pPr>
            <w:r w:rsidRPr="00D64605">
              <w:t>Provisions</w:t>
            </w:r>
          </w:p>
        </w:tc>
        <w:tc>
          <w:tcPr>
            <w:tcW w:w="1140" w:type="dxa"/>
          </w:tcPr>
          <w:p w14:paraId="45F56FA7" w14:textId="77777777" w:rsidR="00643594" w:rsidRPr="00D64605" w:rsidRDefault="00643594" w:rsidP="00C943CD">
            <w:pPr>
              <w:pStyle w:val="TableCopy"/>
              <w:jc w:val="right"/>
            </w:pPr>
            <w:r w:rsidRPr="00D64605">
              <w:t>1,180</w:t>
            </w:r>
          </w:p>
        </w:tc>
        <w:tc>
          <w:tcPr>
            <w:tcW w:w="1140" w:type="dxa"/>
          </w:tcPr>
          <w:p w14:paraId="73C92CC3" w14:textId="77777777" w:rsidR="00643594" w:rsidRPr="00D64605" w:rsidRDefault="00643594" w:rsidP="00C943CD">
            <w:pPr>
              <w:pStyle w:val="TableCopy"/>
              <w:jc w:val="right"/>
            </w:pPr>
            <w:r w:rsidRPr="00D64605">
              <w:t>755</w:t>
            </w:r>
          </w:p>
        </w:tc>
        <w:tc>
          <w:tcPr>
            <w:tcW w:w="1140" w:type="dxa"/>
          </w:tcPr>
          <w:p w14:paraId="07C71F8B" w14:textId="77777777" w:rsidR="00643594" w:rsidRPr="00D64605" w:rsidRDefault="00643594" w:rsidP="00C943CD">
            <w:pPr>
              <w:pStyle w:val="TableCopy"/>
              <w:jc w:val="right"/>
            </w:pPr>
            <w:r w:rsidRPr="00D64605">
              <w:t>425</w:t>
            </w:r>
          </w:p>
        </w:tc>
        <w:tc>
          <w:tcPr>
            <w:tcW w:w="1140" w:type="dxa"/>
          </w:tcPr>
          <w:p w14:paraId="7D11BDC8" w14:textId="77777777" w:rsidR="00643594" w:rsidRPr="00D64605" w:rsidRDefault="00643594" w:rsidP="00C943CD">
            <w:pPr>
              <w:pStyle w:val="TableCopy"/>
              <w:jc w:val="right"/>
            </w:pPr>
            <w:r w:rsidRPr="00D64605">
              <w:t>56%</w:t>
            </w:r>
          </w:p>
        </w:tc>
        <w:tc>
          <w:tcPr>
            <w:tcW w:w="1140" w:type="dxa"/>
          </w:tcPr>
          <w:p w14:paraId="2CAA9AE4" w14:textId="77777777" w:rsidR="00643594" w:rsidRPr="008A0EFD" w:rsidRDefault="00643594" w:rsidP="00C943CD">
            <w:pPr>
              <w:pStyle w:val="TableCopy"/>
              <w:jc w:val="right"/>
              <w:rPr>
                <w:b/>
              </w:rPr>
            </w:pPr>
            <w:r w:rsidRPr="008A0EFD">
              <w:rPr>
                <w:b/>
              </w:rPr>
              <w:t>g</w:t>
            </w:r>
          </w:p>
        </w:tc>
      </w:tr>
      <w:tr w:rsidR="00643594" w:rsidRPr="003D2845" w14:paraId="23C80E82" w14:textId="77777777" w:rsidTr="00C943CD">
        <w:trPr>
          <w:trHeight w:val="283"/>
        </w:trPr>
        <w:tc>
          <w:tcPr>
            <w:tcW w:w="4819" w:type="dxa"/>
          </w:tcPr>
          <w:p w14:paraId="60E25684" w14:textId="77777777" w:rsidR="00643594" w:rsidRPr="003D2845" w:rsidRDefault="00643594" w:rsidP="00C943CD">
            <w:pPr>
              <w:pStyle w:val="TableCopy"/>
              <w:rPr>
                <w:b/>
              </w:rPr>
            </w:pPr>
            <w:r w:rsidRPr="003D2845">
              <w:rPr>
                <w:b/>
              </w:rPr>
              <w:t>Total liabilities</w:t>
            </w:r>
          </w:p>
        </w:tc>
        <w:tc>
          <w:tcPr>
            <w:tcW w:w="1140" w:type="dxa"/>
          </w:tcPr>
          <w:p w14:paraId="661DF5D2" w14:textId="77777777" w:rsidR="00643594" w:rsidRPr="003D2845" w:rsidRDefault="00643594" w:rsidP="00C943CD">
            <w:pPr>
              <w:pStyle w:val="TableCopy"/>
              <w:jc w:val="right"/>
              <w:rPr>
                <w:b/>
              </w:rPr>
            </w:pPr>
            <w:r w:rsidRPr="003D2845">
              <w:rPr>
                <w:b/>
              </w:rPr>
              <w:t>4,355</w:t>
            </w:r>
          </w:p>
        </w:tc>
        <w:tc>
          <w:tcPr>
            <w:tcW w:w="1140" w:type="dxa"/>
          </w:tcPr>
          <w:p w14:paraId="266C5A66" w14:textId="77777777" w:rsidR="00643594" w:rsidRPr="003D2845" w:rsidRDefault="00643594" w:rsidP="00C943CD">
            <w:pPr>
              <w:pStyle w:val="TableCopy"/>
              <w:jc w:val="right"/>
              <w:rPr>
                <w:b/>
              </w:rPr>
            </w:pPr>
            <w:r w:rsidRPr="003D2845">
              <w:rPr>
                <w:b/>
              </w:rPr>
              <w:t>3,791</w:t>
            </w:r>
          </w:p>
        </w:tc>
        <w:tc>
          <w:tcPr>
            <w:tcW w:w="1140" w:type="dxa"/>
          </w:tcPr>
          <w:p w14:paraId="25D4BE1E" w14:textId="77777777" w:rsidR="00643594" w:rsidRPr="003D2845" w:rsidRDefault="00643594" w:rsidP="00C943CD">
            <w:pPr>
              <w:pStyle w:val="TableCopy"/>
              <w:jc w:val="right"/>
              <w:rPr>
                <w:b/>
              </w:rPr>
            </w:pPr>
            <w:r w:rsidRPr="003D2845">
              <w:rPr>
                <w:b/>
              </w:rPr>
              <w:t>564</w:t>
            </w:r>
          </w:p>
        </w:tc>
        <w:tc>
          <w:tcPr>
            <w:tcW w:w="1140" w:type="dxa"/>
          </w:tcPr>
          <w:p w14:paraId="6D8E4E2D" w14:textId="77777777" w:rsidR="00643594" w:rsidRPr="003D2845" w:rsidRDefault="00643594" w:rsidP="00C943CD">
            <w:pPr>
              <w:pStyle w:val="TableCopy"/>
              <w:jc w:val="right"/>
              <w:rPr>
                <w:b/>
              </w:rPr>
            </w:pPr>
            <w:r w:rsidRPr="003D2845">
              <w:rPr>
                <w:b/>
              </w:rPr>
              <w:t>15%</w:t>
            </w:r>
          </w:p>
        </w:tc>
        <w:tc>
          <w:tcPr>
            <w:tcW w:w="1140" w:type="dxa"/>
          </w:tcPr>
          <w:p w14:paraId="075A06EB" w14:textId="77777777" w:rsidR="00643594" w:rsidRPr="003D2845" w:rsidRDefault="00643594" w:rsidP="00C943CD">
            <w:pPr>
              <w:pStyle w:val="TableCopy"/>
              <w:jc w:val="right"/>
              <w:rPr>
                <w:b/>
              </w:rPr>
            </w:pPr>
          </w:p>
        </w:tc>
      </w:tr>
      <w:tr w:rsidR="00643594" w:rsidRPr="003D2845" w14:paraId="46AA9739" w14:textId="77777777" w:rsidTr="00C943CD">
        <w:trPr>
          <w:trHeight w:val="283"/>
        </w:trPr>
        <w:tc>
          <w:tcPr>
            <w:tcW w:w="4819" w:type="dxa"/>
          </w:tcPr>
          <w:p w14:paraId="4CE1605A" w14:textId="77777777" w:rsidR="00643594" w:rsidRPr="003D2845" w:rsidRDefault="00643594" w:rsidP="00C943CD">
            <w:pPr>
              <w:pStyle w:val="TableCopy"/>
              <w:rPr>
                <w:b/>
              </w:rPr>
            </w:pPr>
            <w:r w:rsidRPr="003D2845">
              <w:rPr>
                <w:b/>
              </w:rPr>
              <w:t>Net assets</w:t>
            </w:r>
          </w:p>
        </w:tc>
        <w:tc>
          <w:tcPr>
            <w:tcW w:w="1140" w:type="dxa"/>
          </w:tcPr>
          <w:p w14:paraId="7D3A2F56" w14:textId="77777777" w:rsidR="00643594" w:rsidRPr="003D2845" w:rsidRDefault="00643594" w:rsidP="00C943CD">
            <w:pPr>
              <w:pStyle w:val="TableCopy"/>
              <w:jc w:val="right"/>
              <w:rPr>
                <w:b/>
              </w:rPr>
            </w:pPr>
            <w:r w:rsidRPr="003D2845">
              <w:rPr>
                <w:b/>
              </w:rPr>
              <w:t>60,646</w:t>
            </w:r>
          </w:p>
        </w:tc>
        <w:tc>
          <w:tcPr>
            <w:tcW w:w="1140" w:type="dxa"/>
          </w:tcPr>
          <w:p w14:paraId="3C3703DB" w14:textId="77777777" w:rsidR="00643594" w:rsidRPr="003D2845" w:rsidRDefault="00643594" w:rsidP="00C943CD">
            <w:pPr>
              <w:pStyle w:val="TableCopy"/>
              <w:jc w:val="right"/>
              <w:rPr>
                <w:b/>
              </w:rPr>
            </w:pPr>
            <w:r w:rsidRPr="003D2845">
              <w:rPr>
                <w:b/>
              </w:rPr>
              <w:t>57,222</w:t>
            </w:r>
          </w:p>
        </w:tc>
        <w:tc>
          <w:tcPr>
            <w:tcW w:w="1140" w:type="dxa"/>
          </w:tcPr>
          <w:p w14:paraId="259BCE17" w14:textId="77777777" w:rsidR="00643594" w:rsidRPr="003D2845" w:rsidRDefault="00643594" w:rsidP="00C943CD">
            <w:pPr>
              <w:pStyle w:val="TableCopy"/>
              <w:jc w:val="right"/>
              <w:rPr>
                <w:b/>
              </w:rPr>
            </w:pPr>
            <w:r w:rsidRPr="003D2845">
              <w:rPr>
                <w:b/>
              </w:rPr>
              <w:t>3,424</w:t>
            </w:r>
          </w:p>
        </w:tc>
        <w:tc>
          <w:tcPr>
            <w:tcW w:w="1140" w:type="dxa"/>
          </w:tcPr>
          <w:p w14:paraId="653E008D" w14:textId="77777777" w:rsidR="00643594" w:rsidRPr="003D2845" w:rsidRDefault="00643594" w:rsidP="00C943CD">
            <w:pPr>
              <w:pStyle w:val="TableCopy"/>
              <w:jc w:val="right"/>
              <w:rPr>
                <w:b/>
              </w:rPr>
            </w:pPr>
            <w:r w:rsidRPr="003D2845">
              <w:rPr>
                <w:b/>
              </w:rPr>
              <w:t>6%</w:t>
            </w:r>
          </w:p>
        </w:tc>
        <w:tc>
          <w:tcPr>
            <w:tcW w:w="1140" w:type="dxa"/>
          </w:tcPr>
          <w:p w14:paraId="16A803E8" w14:textId="77777777" w:rsidR="00643594" w:rsidRPr="003D2845" w:rsidRDefault="00643594" w:rsidP="00C943CD">
            <w:pPr>
              <w:pStyle w:val="TableCopy"/>
              <w:jc w:val="right"/>
              <w:rPr>
                <w:b/>
              </w:rPr>
            </w:pPr>
          </w:p>
        </w:tc>
      </w:tr>
      <w:tr w:rsidR="00643594" w:rsidRPr="003D2845" w14:paraId="36F69AD7" w14:textId="77777777" w:rsidTr="00C943CD">
        <w:trPr>
          <w:trHeight w:val="283"/>
        </w:trPr>
        <w:tc>
          <w:tcPr>
            <w:tcW w:w="10519" w:type="dxa"/>
            <w:gridSpan w:val="6"/>
          </w:tcPr>
          <w:p w14:paraId="19784B8A" w14:textId="77777777" w:rsidR="00643594" w:rsidRPr="003D2845" w:rsidRDefault="00643594" w:rsidP="00C943CD">
            <w:pPr>
              <w:pStyle w:val="TableCopy"/>
              <w:rPr>
                <w:b/>
              </w:rPr>
            </w:pPr>
            <w:r w:rsidRPr="003D2845">
              <w:rPr>
                <w:b/>
              </w:rPr>
              <w:t>Equity</w:t>
            </w:r>
          </w:p>
        </w:tc>
      </w:tr>
      <w:tr w:rsidR="00643594" w:rsidRPr="00D64605" w14:paraId="2E047B20" w14:textId="77777777" w:rsidTr="00C943CD">
        <w:trPr>
          <w:trHeight w:val="283"/>
        </w:trPr>
        <w:tc>
          <w:tcPr>
            <w:tcW w:w="4819" w:type="dxa"/>
          </w:tcPr>
          <w:p w14:paraId="2D9EFC4E" w14:textId="77777777" w:rsidR="00643594" w:rsidRPr="00D64605" w:rsidRDefault="00643594" w:rsidP="00C943CD">
            <w:pPr>
              <w:pStyle w:val="TableCopy"/>
            </w:pPr>
            <w:r w:rsidRPr="00D64605">
              <w:t>Accumulated surplus/(deficit)</w:t>
            </w:r>
          </w:p>
        </w:tc>
        <w:tc>
          <w:tcPr>
            <w:tcW w:w="1140" w:type="dxa"/>
          </w:tcPr>
          <w:p w14:paraId="4741F9C7" w14:textId="77777777" w:rsidR="00643594" w:rsidRPr="00D64605" w:rsidRDefault="00643594" w:rsidP="00C943CD">
            <w:pPr>
              <w:pStyle w:val="TableCopy"/>
              <w:jc w:val="right"/>
            </w:pPr>
            <w:r w:rsidRPr="00D64605">
              <w:t>(15,333)</w:t>
            </w:r>
          </w:p>
        </w:tc>
        <w:tc>
          <w:tcPr>
            <w:tcW w:w="1140" w:type="dxa"/>
          </w:tcPr>
          <w:p w14:paraId="49181F09" w14:textId="77777777" w:rsidR="00643594" w:rsidRPr="00D64605" w:rsidRDefault="00643594" w:rsidP="00C943CD">
            <w:pPr>
              <w:pStyle w:val="TableCopy"/>
              <w:jc w:val="right"/>
            </w:pPr>
            <w:r w:rsidRPr="00D64605">
              <w:t>(16,912)</w:t>
            </w:r>
          </w:p>
        </w:tc>
        <w:tc>
          <w:tcPr>
            <w:tcW w:w="1140" w:type="dxa"/>
          </w:tcPr>
          <w:p w14:paraId="3D6B6AA5" w14:textId="77777777" w:rsidR="00643594" w:rsidRPr="00D64605" w:rsidRDefault="00643594" w:rsidP="00C943CD">
            <w:pPr>
              <w:pStyle w:val="TableCopy"/>
              <w:jc w:val="right"/>
            </w:pPr>
            <w:r w:rsidRPr="00D64605">
              <w:t>1,579</w:t>
            </w:r>
          </w:p>
        </w:tc>
        <w:tc>
          <w:tcPr>
            <w:tcW w:w="1140" w:type="dxa"/>
          </w:tcPr>
          <w:p w14:paraId="5CE715A1" w14:textId="77777777" w:rsidR="00643594" w:rsidRPr="00D64605" w:rsidRDefault="00643594" w:rsidP="00C943CD">
            <w:pPr>
              <w:pStyle w:val="TableCopy"/>
              <w:jc w:val="right"/>
            </w:pPr>
            <w:r w:rsidRPr="00D64605">
              <w:t>(9%)</w:t>
            </w:r>
          </w:p>
        </w:tc>
        <w:tc>
          <w:tcPr>
            <w:tcW w:w="1140" w:type="dxa"/>
          </w:tcPr>
          <w:p w14:paraId="2835AB97" w14:textId="77777777" w:rsidR="00643594" w:rsidRPr="008A0EFD" w:rsidRDefault="00643594" w:rsidP="00C943CD">
            <w:pPr>
              <w:pStyle w:val="TableCopy"/>
              <w:jc w:val="right"/>
              <w:rPr>
                <w:b/>
              </w:rPr>
            </w:pPr>
          </w:p>
        </w:tc>
      </w:tr>
      <w:tr w:rsidR="00643594" w:rsidRPr="00D64605" w14:paraId="4C63F5C0" w14:textId="77777777" w:rsidTr="00C943CD">
        <w:trPr>
          <w:trHeight w:val="283"/>
        </w:trPr>
        <w:tc>
          <w:tcPr>
            <w:tcW w:w="4819" w:type="dxa"/>
          </w:tcPr>
          <w:p w14:paraId="7CF44819" w14:textId="77777777" w:rsidR="00643594" w:rsidRPr="00D64605" w:rsidRDefault="00643594" w:rsidP="00C943CD">
            <w:pPr>
              <w:pStyle w:val="TableCopy"/>
            </w:pPr>
            <w:r w:rsidRPr="00D64605">
              <w:t>Reserves</w:t>
            </w:r>
          </w:p>
        </w:tc>
        <w:tc>
          <w:tcPr>
            <w:tcW w:w="1140" w:type="dxa"/>
          </w:tcPr>
          <w:p w14:paraId="427EE03E" w14:textId="77777777" w:rsidR="00643594" w:rsidRPr="00D64605" w:rsidRDefault="00643594" w:rsidP="00C943CD">
            <w:pPr>
              <w:pStyle w:val="TableCopy"/>
              <w:jc w:val="right"/>
            </w:pPr>
            <w:r w:rsidRPr="00D64605">
              <w:t>(24,914)</w:t>
            </w:r>
          </w:p>
        </w:tc>
        <w:tc>
          <w:tcPr>
            <w:tcW w:w="1140" w:type="dxa"/>
          </w:tcPr>
          <w:p w14:paraId="186D796D" w14:textId="77777777" w:rsidR="00643594" w:rsidRPr="00D64605" w:rsidRDefault="00643594" w:rsidP="00C943CD">
            <w:pPr>
              <w:pStyle w:val="TableCopy"/>
              <w:jc w:val="right"/>
            </w:pPr>
            <w:r w:rsidRPr="00D64605">
              <w:t>(20,494)</w:t>
            </w:r>
          </w:p>
        </w:tc>
        <w:tc>
          <w:tcPr>
            <w:tcW w:w="1140" w:type="dxa"/>
          </w:tcPr>
          <w:p w14:paraId="3AD80857" w14:textId="77777777" w:rsidR="00643594" w:rsidRPr="00D64605" w:rsidRDefault="00643594" w:rsidP="00C943CD">
            <w:pPr>
              <w:pStyle w:val="TableCopy"/>
              <w:jc w:val="right"/>
            </w:pPr>
            <w:r w:rsidRPr="00D64605">
              <w:t>(4,420)</w:t>
            </w:r>
          </w:p>
        </w:tc>
        <w:tc>
          <w:tcPr>
            <w:tcW w:w="1140" w:type="dxa"/>
          </w:tcPr>
          <w:p w14:paraId="0CC4BEDC" w14:textId="77777777" w:rsidR="00643594" w:rsidRPr="00D64605" w:rsidRDefault="00643594" w:rsidP="00C943CD">
            <w:pPr>
              <w:pStyle w:val="TableCopy"/>
              <w:jc w:val="right"/>
            </w:pPr>
            <w:r w:rsidRPr="00D64605">
              <w:t>22%</w:t>
            </w:r>
          </w:p>
        </w:tc>
        <w:tc>
          <w:tcPr>
            <w:tcW w:w="1140" w:type="dxa"/>
          </w:tcPr>
          <w:p w14:paraId="72DABBCF" w14:textId="77777777" w:rsidR="00643594" w:rsidRPr="008A0EFD" w:rsidRDefault="00643594" w:rsidP="00C943CD">
            <w:pPr>
              <w:pStyle w:val="TableCopy"/>
              <w:jc w:val="right"/>
              <w:rPr>
                <w:b/>
              </w:rPr>
            </w:pPr>
          </w:p>
        </w:tc>
      </w:tr>
      <w:tr w:rsidR="00643594" w:rsidRPr="00D64605" w14:paraId="6B3DEBA0" w14:textId="77777777" w:rsidTr="00C943CD">
        <w:trPr>
          <w:trHeight w:val="283"/>
        </w:trPr>
        <w:tc>
          <w:tcPr>
            <w:tcW w:w="4819" w:type="dxa"/>
          </w:tcPr>
          <w:p w14:paraId="31D7A2D7" w14:textId="77777777" w:rsidR="00643594" w:rsidRPr="00D64605" w:rsidRDefault="00643594" w:rsidP="00C943CD">
            <w:pPr>
              <w:pStyle w:val="TableCopy"/>
            </w:pPr>
            <w:r w:rsidRPr="00D64605">
              <w:t>Contributed capital</w:t>
            </w:r>
          </w:p>
        </w:tc>
        <w:tc>
          <w:tcPr>
            <w:tcW w:w="1140" w:type="dxa"/>
          </w:tcPr>
          <w:p w14:paraId="388ECEA6" w14:textId="77777777" w:rsidR="00643594" w:rsidRPr="00D64605" w:rsidRDefault="00643594" w:rsidP="00C943CD">
            <w:pPr>
              <w:pStyle w:val="TableCopy"/>
              <w:jc w:val="right"/>
            </w:pPr>
            <w:r w:rsidRPr="00D64605">
              <w:t>(20,399)</w:t>
            </w:r>
          </w:p>
        </w:tc>
        <w:tc>
          <w:tcPr>
            <w:tcW w:w="1140" w:type="dxa"/>
          </w:tcPr>
          <w:p w14:paraId="599A8727" w14:textId="77777777" w:rsidR="00643594" w:rsidRPr="00D64605" w:rsidRDefault="00643594" w:rsidP="00C943CD">
            <w:pPr>
              <w:pStyle w:val="TableCopy"/>
              <w:jc w:val="right"/>
            </w:pPr>
            <w:r w:rsidRPr="00D64605">
              <w:t>(19,817)</w:t>
            </w:r>
          </w:p>
        </w:tc>
        <w:tc>
          <w:tcPr>
            <w:tcW w:w="1140" w:type="dxa"/>
          </w:tcPr>
          <w:p w14:paraId="183FBCA3" w14:textId="77777777" w:rsidR="00643594" w:rsidRPr="00D64605" w:rsidRDefault="00643594" w:rsidP="00C943CD">
            <w:pPr>
              <w:pStyle w:val="TableCopy"/>
              <w:jc w:val="right"/>
            </w:pPr>
            <w:r w:rsidRPr="00D64605">
              <w:t>(583)</w:t>
            </w:r>
          </w:p>
        </w:tc>
        <w:tc>
          <w:tcPr>
            <w:tcW w:w="1140" w:type="dxa"/>
          </w:tcPr>
          <w:p w14:paraId="6034680B" w14:textId="77777777" w:rsidR="00643594" w:rsidRPr="00D64605" w:rsidRDefault="00643594" w:rsidP="00C943CD">
            <w:pPr>
              <w:pStyle w:val="TableCopy"/>
              <w:jc w:val="right"/>
            </w:pPr>
            <w:r w:rsidRPr="00D64605">
              <w:t>3%</w:t>
            </w:r>
          </w:p>
        </w:tc>
        <w:tc>
          <w:tcPr>
            <w:tcW w:w="1140" w:type="dxa"/>
          </w:tcPr>
          <w:p w14:paraId="55885BFD" w14:textId="77777777" w:rsidR="00643594" w:rsidRPr="008A0EFD" w:rsidRDefault="00643594" w:rsidP="00C943CD">
            <w:pPr>
              <w:pStyle w:val="TableCopy"/>
              <w:jc w:val="right"/>
              <w:rPr>
                <w:b/>
              </w:rPr>
            </w:pPr>
          </w:p>
        </w:tc>
      </w:tr>
      <w:tr w:rsidR="00643594" w:rsidRPr="003D2845" w14:paraId="432C7F84" w14:textId="77777777" w:rsidTr="00C943CD">
        <w:trPr>
          <w:trHeight w:val="283"/>
        </w:trPr>
        <w:tc>
          <w:tcPr>
            <w:tcW w:w="4819" w:type="dxa"/>
          </w:tcPr>
          <w:p w14:paraId="4185367C" w14:textId="77777777" w:rsidR="00643594" w:rsidRPr="003D2845" w:rsidRDefault="00643594" w:rsidP="00C943CD">
            <w:pPr>
              <w:pStyle w:val="TableCopy"/>
              <w:rPr>
                <w:b/>
              </w:rPr>
            </w:pPr>
            <w:r w:rsidRPr="003D2845">
              <w:rPr>
                <w:b/>
              </w:rPr>
              <w:t>Total equity</w:t>
            </w:r>
          </w:p>
        </w:tc>
        <w:tc>
          <w:tcPr>
            <w:tcW w:w="1140" w:type="dxa"/>
          </w:tcPr>
          <w:p w14:paraId="2E88197A" w14:textId="77777777" w:rsidR="00643594" w:rsidRPr="003D2845" w:rsidRDefault="00643594" w:rsidP="00C943CD">
            <w:pPr>
              <w:pStyle w:val="TableCopy"/>
              <w:jc w:val="right"/>
              <w:rPr>
                <w:b/>
              </w:rPr>
            </w:pPr>
            <w:r w:rsidRPr="003D2845">
              <w:rPr>
                <w:b/>
              </w:rPr>
              <w:t>(60,646)</w:t>
            </w:r>
          </w:p>
        </w:tc>
        <w:tc>
          <w:tcPr>
            <w:tcW w:w="1140" w:type="dxa"/>
          </w:tcPr>
          <w:p w14:paraId="36461C69" w14:textId="77777777" w:rsidR="00643594" w:rsidRPr="003D2845" w:rsidRDefault="00643594" w:rsidP="00C943CD">
            <w:pPr>
              <w:pStyle w:val="TableCopy"/>
              <w:jc w:val="right"/>
              <w:rPr>
                <w:b/>
              </w:rPr>
            </w:pPr>
            <w:r w:rsidRPr="003D2845">
              <w:rPr>
                <w:b/>
              </w:rPr>
              <w:t>(57,222)</w:t>
            </w:r>
          </w:p>
        </w:tc>
        <w:tc>
          <w:tcPr>
            <w:tcW w:w="1140" w:type="dxa"/>
          </w:tcPr>
          <w:p w14:paraId="3ABCBFBD" w14:textId="77777777" w:rsidR="00643594" w:rsidRPr="003D2845" w:rsidRDefault="00643594" w:rsidP="00C943CD">
            <w:pPr>
              <w:pStyle w:val="TableCopy"/>
              <w:jc w:val="right"/>
              <w:rPr>
                <w:b/>
              </w:rPr>
            </w:pPr>
            <w:r w:rsidRPr="003D2845">
              <w:rPr>
                <w:b/>
              </w:rPr>
              <w:t>(3,424)</w:t>
            </w:r>
          </w:p>
        </w:tc>
        <w:tc>
          <w:tcPr>
            <w:tcW w:w="1140" w:type="dxa"/>
          </w:tcPr>
          <w:p w14:paraId="76147618" w14:textId="77777777" w:rsidR="00643594" w:rsidRPr="003D2845" w:rsidRDefault="00643594" w:rsidP="00C943CD">
            <w:pPr>
              <w:pStyle w:val="TableCopy"/>
              <w:jc w:val="right"/>
              <w:rPr>
                <w:b/>
              </w:rPr>
            </w:pPr>
            <w:r w:rsidRPr="003D2845">
              <w:rPr>
                <w:b/>
              </w:rPr>
              <w:t>6%</w:t>
            </w:r>
          </w:p>
        </w:tc>
        <w:tc>
          <w:tcPr>
            <w:tcW w:w="1140" w:type="dxa"/>
          </w:tcPr>
          <w:p w14:paraId="0A037F04" w14:textId="77777777" w:rsidR="00643594" w:rsidRPr="003D2845" w:rsidRDefault="00643594" w:rsidP="00C943CD">
            <w:pPr>
              <w:pStyle w:val="TableCopy"/>
              <w:jc w:val="right"/>
              <w:rPr>
                <w:b/>
              </w:rPr>
            </w:pPr>
          </w:p>
        </w:tc>
      </w:tr>
      <w:tr w:rsidR="00643594" w:rsidRPr="003D2845" w14:paraId="1322C57C" w14:textId="77777777" w:rsidTr="00C943CD">
        <w:trPr>
          <w:trHeight w:val="283"/>
        </w:trPr>
        <w:tc>
          <w:tcPr>
            <w:tcW w:w="4819" w:type="dxa"/>
          </w:tcPr>
          <w:p w14:paraId="1D24B43C" w14:textId="77777777" w:rsidR="00643594" w:rsidRPr="003D2845" w:rsidRDefault="00643594" w:rsidP="00C943CD">
            <w:pPr>
              <w:pStyle w:val="TableCopy"/>
              <w:rPr>
                <w:b/>
              </w:rPr>
            </w:pPr>
            <w:r w:rsidRPr="003D2845">
              <w:rPr>
                <w:b/>
              </w:rPr>
              <w:t>Net worth</w:t>
            </w:r>
          </w:p>
        </w:tc>
        <w:tc>
          <w:tcPr>
            <w:tcW w:w="1140" w:type="dxa"/>
          </w:tcPr>
          <w:p w14:paraId="24232E00" w14:textId="77777777" w:rsidR="00643594" w:rsidRPr="003D2845" w:rsidRDefault="00643594" w:rsidP="00C943CD">
            <w:pPr>
              <w:pStyle w:val="TableCopy"/>
              <w:jc w:val="right"/>
              <w:rPr>
                <w:b/>
              </w:rPr>
            </w:pPr>
            <w:r w:rsidRPr="003D2845">
              <w:rPr>
                <w:b/>
              </w:rPr>
              <w:t>(60,646)</w:t>
            </w:r>
          </w:p>
        </w:tc>
        <w:tc>
          <w:tcPr>
            <w:tcW w:w="1140" w:type="dxa"/>
          </w:tcPr>
          <w:p w14:paraId="74A8856C" w14:textId="77777777" w:rsidR="00643594" w:rsidRPr="003D2845" w:rsidRDefault="00643594" w:rsidP="00C943CD">
            <w:pPr>
              <w:pStyle w:val="TableCopy"/>
              <w:jc w:val="right"/>
              <w:rPr>
                <w:b/>
              </w:rPr>
            </w:pPr>
            <w:r w:rsidRPr="003D2845">
              <w:rPr>
                <w:b/>
              </w:rPr>
              <w:t>(57,222)</w:t>
            </w:r>
          </w:p>
        </w:tc>
        <w:tc>
          <w:tcPr>
            <w:tcW w:w="1140" w:type="dxa"/>
          </w:tcPr>
          <w:p w14:paraId="00136EC2" w14:textId="77777777" w:rsidR="00643594" w:rsidRPr="003D2845" w:rsidRDefault="00643594" w:rsidP="00C943CD">
            <w:pPr>
              <w:pStyle w:val="TableCopy"/>
              <w:jc w:val="right"/>
              <w:rPr>
                <w:b/>
              </w:rPr>
            </w:pPr>
            <w:r w:rsidRPr="003D2845">
              <w:rPr>
                <w:b/>
              </w:rPr>
              <w:t>(3,424)</w:t>
            </w:r>
          </w:p>
        </w:tc>
        <w:tc>
          <w:tcPr>
            <w:tcW w:w="1140" w:type="dxa"/>
          </w:tcPr>
          <w:p w14:paraId="048CB8F6" w14:textId="77777777" w:rsidR="00643594" w:rsidRPr="003D2845" w:rsidRDefault="00643594" w:rsidP="00C943CD">
            <w:pPr>
              <w:pStyle w:val="TableCopy"/>
              <w:jc w:val="right"/>
              <w:rPr>
                <w:b/>
              </w:rPr>
            </w:pPr>
            <w:r w:rsidRPr="003D2845">
              <w:rPr>
                <w:b/>
              </w:rPr>
              <w:t>6%</w:t>
            </w:r>
          </w:p>
        </w:tc>
        <w:tc>
          <w:tcPr>
            <w:tcW w:w="1140" w:type="dxa"/>
          </w:tcPr>
          <w:p w14:paraId="25A0567D" w14:textId="77777777" w:rsidR="00643594" w:rsidRPr="003D2845" w:rsidRDefault="00643594" w:rsidP="00C943CD">
            <w:pPr>
              <w:pStyle w:val="TableCopy"/>
              <w:jc w:val="right"/>
              <w:rPr>
                <w:b/>
              </w:rPr>
            </w:pPr>
          </w:p>
        </w:tc>
      </w:tr>
    </w:tbl>
    <w:p w14:paraId="37FEDFAB" w14:textId="77777777" w:rsidR="00643594" w:rsidRPr="00C105E7" w:rsidRDefault="00643594" w:rsidP="00C943CD">
      <w:pPr>
        <w:pStyle w:val="FootnoteText"/>
        <w:rPr>
          <w:lang w:val="en-GB"/>
        </w:rPr>
      </w:pPr>
      <w:r w:rsidRPr="00C105E7">
        <w:rPr>
          <w:lang w:val="en-GB"/>
        </w:rPr>
        <w:t>Explanations for major variations between 2016-17 actual and 2016-17 published budget are as follows:</w:t>
      </w:r>
    </w:p>
    <w:p w14:paraId="47D770BF" w14:textId="77777777" w:rsidR="00643594" w:rsidRPr="00C105E7" w:rsidRDefault="00643594" w:rsidP="00C943CD">
      <w:pPr>
        <w:pStyle w:val="FootnoteText"/>
        <w:rPr>
          <w:lang w:val="en-GB"/>
        </w:rPr>
      </w:pPr>
      <w:r>
        <w:rPr>
          <w:lang w:val="en-GB"/>
        </w:rPr>
        <w:t xml:space="preserve">a. </w:t>
      </w:r>
      <w:r w:rsidRPr="00C105E7">
        <w:rPr>
          <w:lang w:val="en-GB"/>
        </w:rPr>
        <w:t>Receivables were lower than the original budget due to timing of business as usual activities across the portfolio.</w:t>
      </w:r>
    </w:p>
    <w:p w14:paraId="2F0D301F" w14:textId="77777777" w:rsidR="00643594" w:rsidRPr="00C105E7" w:rsidRDefault="00643594" w:rsidP="00C943CD">
      <w:pPr>
        <w:pStyle w:val="FootnoteText"/>
        <w:rPr>
          <w:lang w:val="en-GB"/>
        </w:rPr>
      </w:pPr>
      <w:r>
        <w:rPr>
          <w:lang w:val="en-GB"/>
        </w:rPr>
        <w:t xml:space="preserve">b. </w:t>
      </w:r>
      <w:r w:rsidRPr="00C105E7">
        <w:rPr>
          <w:lang w:val="en-GB"/>
        </w:rPr>
        <w:t>Inventories were lower than the original budget due to transfer of inventories to another department.</w:t>
      </w:r>
    </w:p>
    <w:p w14:paraId="27FBDBD9" w14:textId="77777777" w:rsidR="00643594" w:rsidRPr="00C105E7" w:rsidRDefault="00643594" w:rsidP="00C943CD">
      <w:pPr>
        <w:pStyle w:val="FootnoteText"/>
        <w:rPr>
          <w:lang w:val="en-GB"/>
        </w:rPr>
      </w:pPr>
      <w:r w:rsidRPr="00C105E7">
        <w:rPr>
          <w:lang w:val="en-GB"/>
        </w:rPr>
        <w:t>c.</w:t>
      </w:r>
      <w:r>
        <w:rPr>
          <w:lang w:val="en-GB"/>
        </w:rPr>
        <w:t xml:space="preserve"> </w:t>
      </w:r>
      <w:proofErr w:type="spellStart"/>
      <w:r w:rsidRPr="00C105E7">
        <w:rPr>
          <w:lang w:val="en-GB"/>
        </w:rPr>
        <w:t>Non financial</w:t>
      </w:r>
      <w:proofErr w:type="spellEnd"/>
      <w:r w:rsidRPr="00C105E7">
        <w:rPr>
          <w:lang w:val="en-GB"/>
        </w:rPr>
        <w:t xml:space="preserve"> assets classified as held for sale including disposal group assets were higher than the original budget</w:t>
      </w:r>
      <w:r>
        <w:rPr>
          <w:lang w:val="en-GB"/>
        </w:rPr>
        <w:t xml:space="preserve"> </w:t>
      </w:r>
      <w:r w:rsidRPr="00C105E7">
        <w:rPr>
          <w:lang w:val="en-GB"/>
        </w:rPr>
        <w:t>due to reclassification of assets.</w:t>
      </w:r>
    </w:p>
    <w:p w14:paraId="042DCB5C" w14:textId="77777777" w:rsidR="00643594" w:rsidRPr="00C105E7" w:rsidRDefault="00643594" w:rsidP="00C943CD">
      <w:pPr>
        <w:pStyle w:val="FootnoteText"/>
        <w:rPr>
          <w:lang w:val="en-GB"/>
        </w:rPr>
      </w:pPr>
      <w:r w:rsidRPr="00C105E7">
        <w:rPr>
          <w:lang w:val="en-GB"/>
        </w:rPr>
        <w:t>d.</w:t>
      </w:r>
      <w:r>
        <w:rPr>
          <w:lang w:val="en-GB"/>
        </w:rPr>
        <w:t xml:space="preserve"> </w:t>
      </w:r>
      <w:r w:rsidRPr="00C105E7">
        <w:rPr>
          <w:lang w:val="en-GB"/>
        </w:rPr>
        <w:t>Property, plant and equipment were higher than the original budget primarily due to the increase in the value of VicRoads' land asset class as a result of the revaluation at 30 June 2017.</w:t>
      </w:r>
    </w:p>
    <w:p w14:paraId="6BDF2C63" w14:textId="77777777" w:rsidR="00643594" w:rsidRPr="00C105E7" w:rsidRDefault="00643594" w:rsidP="00C943CD">
      <w:pPr>
        <w:pStyle w:val="FootnoteText"/>
        <w:rPr>
          <w:lang w:val="en-GB"/>
        </w:rPr>
      </w:pPr>
      <w:r w:rsidRPr="00C105E7">
        <w:rPr>
          <w:lang w:val="en-GB"/>
        </w:rPr>
        <w:t>e.</w:t>
      </w:r>
      <w:r>
        <w:rPr>
          <w:lang w:val="en-GB"/>
        </w:rPr>
        <w:t xml:space="preserve"> </w:t>
      </w:r>
      <w:r w:rsidRPr="00C105E7">
        <w:rPr>
          <w:lang w:val="en-GB"/>
        </w:rPr>
        <w:t>Biological assets were higher than the original budget primarily due to slightly higher values within the Agriculture portfolio.</w:t>
      </w:r>
    </w:p>
    <w:p w14:paraId="6BB6B2FF" w14:textId="77777777" w:rsidR="00643594" w:rsidRDefault="00643594" w:rsidP="00C943CD">
      <w:pPr>
        <w:pStyle w:val="FootnoteText"/>
        <w:rPr>
          <w:lang w:val="en-GB"/>
        </w:rPr>
      </w:pPr>
      <w:r w:rsidRPr="00C105E7">
        <w:rPr>
          <w:lang w:val="en-GB"/>
        </w:rPr>
        <w:lastRenderedPageBreak/>
        <w:t>f.</w:t>
      </w:r>
      <w:r>
        <w:rPr>
          <w:lang w:val="en-GB"/>
        </w:rPr>
        <w:t xml:space="preserve"> </w:t>
      </w:r>
      <w:r w:rsidRPr="00C105E7">
        <w:rPr>
          <w:lang w:val="en-GB"/>
        </w:rPr>
        <w:t>Intangible assets were higher than the original budget primarily due to increased holdings within VicRoads.</w:t>
      </w:r>
    </w:p>
    <w:p w14:paraId="5AFDC32B" w14:textId="77777777" w:rsidR="00643594" w:rsidRPr="00C105E7" w:rsidRDefault="00643594" w:rsidP="00C943CD">
      <w:pPr>
        <w:pStyle w:val="FootnoteText"/>
        <w:rPr>
          <w:lang w:val="en-GB"/>
        </w:rPr>
      </w:pPr>
      <w:r w:rsidRPr="00C105E7">
        <w:rPr>
          <w:lang w:val="en-GB"/>
        </w:rPr>
        <w:t>g.</w:t>
      </w:r>
      <w:r>
        <w:rPr>
          <w:lang w:val="en-GB"/>
        </w:rPr>
        <w:t xml:space="preserve"> </w:t>
      </w:r>
      <w:r w:rsidRPr="00C105E7">
        <w:rPr>
          <w:lang w:val="en-GB"/>
        </w:rPr>
        <w:t>Provisions was higher than the revised budget primarily due to rides</w:t>
      </w:r>
      <w:r>
        <w:rPr>
          <w:lang w:val="en-GB"/>
        </w:rPr>
        <w:t>hare reform related provisions.</w:t>
      </w:r>
    </w:p>
    <w:p w14:paraId="54351D10" w14:textId="77777777" w:rsidR="00643594" w:rsidRDefault="00643594" w:rsidP="00C943CD">
      <w:pPr>
        <w:rPr>
          <w:b/>
        </w:rPr>
      </w:pPr>
    </w:p>
    <w:p w14:paraId="14A8E3DA" w14:textId="77777777" w:rsidR="00643594" w:rsidRPr="00B722F7" w:rsidRDefault="00643594" w:rsidP="004B4B85">
      <w:pPr>
        <w:pStyle w:val="Heading5"/>
      </w:pPr>
      <w:r w:rsidRPr="00B722F7">
        <w:t>Cash flow statement for the financial year ended 30 June 2017</w:t>
      </w:r>
    </w:p>
    <w:tbl>
      <w:tblPr>
        <w:tblStyle w:val="TableGrid"/>
        <w:tblW w:w="10519" w:type="dxa"/>
        <w:tblLayout w:type="fixed"/>
        <w:tblLook w:val="0000" w:firstRow="0" w:lastRow="0" w:firstColumn="0" w:lastColumn="0" w:noHBand="0" w:noVBand="0"/>
      </w:tblPr>
      <w:tblGrid>
        <w:gridCol w:w="4819"/>
        <w:gridCol w:w="1140"/>
        <w:gridCol w:w="1140"/>
        <w:gridCol w:w="1140"/>
        <w:gridCol w:w="1140"/>
        <w:gridCol w:w="1140"/>
      </w:tblGrid>
      <w:tr w:rsidR="00643594" w:rsidRPr="008A0EFD" w14:paraId="1501194A" w14:textId="77777777" w:rsidTr="004B4B85">
        <w:trPr>
          <w:trHeight w:val="283"/>
        </w:trPr>
        <w:tc>
          <w:tcPr>
            <w:tcW w:w="4819" w:type="dxa"/>
          </w:tcPr>
          <w:p w14:paraId="2E39F165" w14:textId="77777777" w:rsidR="00643594" w:rsidRPr="008A0EFD" w:rsidRDefault="00643594" w:rsidP="00C943CD">
            <w:pPr>
              <w:pStyle w:val="TableHeading"/>
            </w:pPr>
          </w:p>
        </w:tc>
        <w:tc>
          <w:tcPr>
            <w:tcW w:w="1140" w:type="dxa"/>
            <w:vAlign w:val="bottom"/>
          </w:tcPr>
          <w:p w14:paraId="7FEE894D" w14:textId="77777777" w:rsidR="00643594" w:rsidRPr="008A0EFD" w:rsidRDefault="00643594" w:rsidP="004B4B85">
            <w:pPr>
              <w:pStyle w:val="TableHeading"/>
              <w:jc w:val="right"/>
            </w:pPr>
            <w:r w:rsidRPr="008A0EFD">
              <w:t>2016-17 Actual ($ million)</w:t>
            </w:r>
          </w:p>
        </w:tc>
        <w:tc>
          <w:tcPr>
            <w:tcW w:w="1140" w:type="dxa"/>
            <w:vAlign w:val="bottom"/>
          </w:tcPr>
          <w:p w14:paraId="7D165876" w14:textId="77777777" w:rsidR="00643594" w:rsidRPr="008A0EFD" w:rsidRDefault="00643594" w:rsidP="004B4B85">
            <w:pPr>
              <w:pStyle w:val="TableHeading"/>
              <w:jc w:val="right"/>
            </w:pPr>
            <w:r w:rsidRPr="008A0EFD">
              <w:t>2016-17 Published Budget ($ million)</w:t>
            </w:r>
          </w:p>
        </w:tc>
        <w:tc>
          <w:tcPr>
            <w:tcW w:w="1140" w:type="dxa"/>
            <w:vAlign w:val="bottom"/>
          </w:tcPr>
          <w:p w14:paraId="5D4CB30E" w14:textId="77777777" w:rsidR="00643594" w:rsidRPr="008A0EFD" w:rsidRDefault="00643594" w:rsidP="004B4B85">
            <w:pPr>
              <w:pStyle w:val="TableHeading"/>
              <w:jc w:val="right"/>
            </w:pPr>
            <w:r w:rsidRPr="008A0EFD">
              <w:t>Variation</w:t>
            </w:r>
          </w:p>
        </w:tc>
        <w:tc>
          <w:tcPr>
            <w:tcW w:w="1140" w:type="dxa"/>
            <w:vAlign w:val="bottom"/>
          </w:tcPr>
          <w:p w14:paraId="627E1A98" w14:textId="77777777" w:rsidR="00643594" w:rsidRPr="008A0EFD" w:rsidRDefault="00643594" w:rsidP="004B4B85">
            <w:pPr>
              <w:pStyle w:val="TableHeading"/>
              <w:jc w:val="right"/>
            </w:pPr>
            <w:r w:rsidRPr="008A0EFD">
              <w:t>%</w:t>
            </w:r>
          </w:p>
        </w:tc>
        <w:tc>
          <w:tcPr>
            <w:tcW w:w="1140" w:type="dxa"/>
            <w:vAlign w:val="bottom"/>
          </w:tcPr>
          <w:p w14:paraId="1ACF1263" w14:textId="77777777" w:rsidR="00643594" w:rsidRPr="008A0EFD" w:rsidRDefault="00643594" w:rsidP="004B4B85">
            <w:pPr>
              <w:pStyle w:val="TableHeading"/>
              <w:jc w:val="right"/>
            </w:pPr>
            <w:r w:rsidRPr="008A0EFD">
              <w:t>Notes</w:t>
            </w:r>
          </w:p>
        </w:tc>
      </w:tr>
      <w:tr w:rsidR="00643594" w:rsidRPr="003D2845" w14:paraId="6ECA8111" w14:textId="77777777" w:rsidTr="00C943CD">
        <w:trPr>
          <w:trHeight w:val="283"/>
        </w:trPr>
        <w:tc>
          <w:tcPr>
            <w:tcW w:w="10519" w:type="dxa"/>
            <w:gridSpan w:val="6"/>
          </w:tcPr>
          <w:p w14:paraId="6633DDA2" w14:textId="77777777" w:rsidR="00643594" w:rsidRPr="003D2845" w:rsidRDefault="00643594" w:rsidP="00C943CD">
            <w:pPr>
              <w:pStyle w:val="TableCopy"/>
              <w:rPr>
                <w:b/>
              </w:rPr>
            </w:pPr>
            <w:r w:rsidRPr="003D2845">
              <w:rPr>
                <w:b/>
              </w:rPr>
              <w:t>Receipts</w:t>
            </w:r>
          </w:p>
        </w:tc>
      </w:tr>
      <w:tr w:rsidR="00643594" w:rsidRPr="008A0EFD" w14:paraId="2B285E27" w14:textId="77777777" w:rsidTr="00C943CD">
        <w:trPr>
          <w:trHeight w:val="283"/>
        </w:trPr>
        <w:tc>
          <w:tcPr>
            <w:tcW w:w="4819" w:type="dxa"/>
          </w:tcPr>
          <w:p w14:paraId="69C6549F" w14:textId="77777777" w:rsidR="00643594" w:rsidRPr="008A0EFD" w:rsidRDefault="00643594" w:rsidP="00C943CD">
            <w:pPr>
              <w:pStyle w:val="TableCopy"/>
            </w:pPr>
            <w:r w:rsidRPr="008A0EFD">
              <w:t>Receipts from government</w:t>
            </w:r>
          </w:p>
        </w:tc>
        <w:tc>
          <w:tcPr>
            <w:tcW w:w="1140" w:type="dxa"/>
          </w:tcPr>
          <w:p w14:paraId="78A943E1" w14:textId="77777777" w:rsidR="00643594" w:rsidRPr="008A0EFD" w:rsidRDefault="00643594" w:rsidP="00C943CD">
            <w:pPr>
              <w:pStyle w:val="TableCopy"/>
              <w:jc w:val="right"/>
            </w:pPr>
            <w:r w:rsidRPr="008A0EFD">
              <w:t>7,438</w:t>
            </w:r>
          </w:p>
        </w:tc>
        <w:tc>
          <w:tcPr>
            <w:tcW w:w="1140" w:type="dxa"/>
          </w:tcPr>
          <w:p w14:paraId="109E1311" w14:textId="77777777" w:rsidR="00643594" w:rsidRPr="008A0EFD" w:rsidRDefault="00643594" w:rsidP="00C943CD">
            <w:pPr>
              <w:pStyle w:val="TableCopy"/>
              <w:jc w:val="right"/>
            </w:pPr>
            <w:r w:rsidRPr="008A0EFD">
              <w:t>7,671</w:t>
            </w:r>
          </w:p>
        </w:tc>
        <w:tc>
          <w:tcPr>
            <w:tcW w:w="1140" w:type="dxa"/>
          </w:tcPr>
          <w:p w14:paraId="1B4E1E43" w14:textId="77777777" w:rsidR="00643594" w:rsidRPr="008A0EFD" w:rsidRDefault="00643594" w:rsidP="00C943CD">
            <w:pPr>
              <w:pStyle w:val="TableCopy"/>
              <w:jc w:val="right"/>
            </w:pPr>
            <w:r w:rsidRPr="008A0EFD">
              <w:t>(233)</w:t>
            </w:r>
          </w:p>
        </w:tc>
        <w:tc>
          <w:tcPr>
            <w:tcW w:w="1140" w:type="dxa"/>
          </w:tcPr>
          <w:p w14:paraId="1EEBB4D4" w14:textId="77777777" w:rsidR="00643594" w:rsidRPr="008A0EFD" w:rsidRDefault="00643594" w:rsidP="00C943CD">
            <w:pPr>
              <w:pStyle w:val="TableCopy"/>
              <w:jc w:val="right"/>
            </w:pPr>
            <w:r w:rsidRPr="008A0EFD">
              <w:t>(3%)</w:t>
            </w:r>
          </w:p>
        </w:tc>
        <w:tc>
          <w:tcPr>
            <w:tcW w:w="1140" w:type="dxa"/>
          </w:tcPr>
          <w:p w14:paraId="5384DD3D" w14:textId="77777777" w:rsidR="00643594" w:rsidRPr="008A0EFD" w:rsidRDefault="00643594" w:rsidP="00C943CD">
            <w:pPr>
              <w:pStyle w:val="TableCopy"/>
              <w:jc w:val="right"/>
              <w:rPr>
                <w:b/>
              </w:rPr>
            </w:pPr>
          </w:p>
        </w:tc>
      </w:tr>
      <w:tr w:rsidR="00643594" w:rsidRPr="008A0EFD" w14:paraId="6C159983" w14:textId="77777777" w:rsidTr="00C943CD">
        <w:trPr>
          <w:trHeight w:val="283"/>
        </w:trPr>
        <w:tc>
          <w:tcPr>
            <w:tcW w:w="4819" w:type="dxa"/>
          </w:tcPr>
          <w:p w14:paraId="46B0D4B6" w14:textId="77777777" w:rsidR="00643594" w:rsidRPr="008A0EFD" w:rsidRDefault="00643594" w:rsidP="00C943CD">
            <w:pPr>
              <w:pStyle w:val="TableCopy"/>
            </w:pPr>
            <w:r w:rsidRPr="008A0EFD">
              <w:t>Receipts from other entities</w:t>
            </w:r>
          </w:p>
        </w:tc>
        <w:tc>
          <w:tcPr>
            <w:tcW w:w="1140" w:type="dxa"/>
          </w:tcPr>
          <w:p w14:paraId="08DD1C18" w14:textId="77777777" w:rsidR="00643594" w:rsidRPr="008A0EFD" w:rsidRDefault="00643594" w:rsidP="00C943CD">
            <w:pPr>
              <w:pStyle w:val="TableCopy"/>
              <w:jc w:val="right"/>
            </w:pPr>
            <w:r w:rsidRPr="008A0EFD">
              <w:t>1,103</w:t>
            </w:r>
          </w:p>
        </w:tc>
        <w:tc>
          <w:tcPr>
            <w:tcW w:w="1140" w:type="dxa"/>
          </w:tcPr>
          <w:p w14:paraId="258B6D42" w14:textId="77777777" w:rsidR="00643594" w:rsidRPr="008A0EFD" w:rsidRDefault="00643594" w:rsidP="00C943CD">
            <w:pPr>
              <w:pStyle w:val="TableCopy"/>
              <w:jc w:val="right"/>
            </w:pPr>
            <w:r w:rsidRPr="008A0EFD">
              <w:t>1,691</w:t>
            </w:r>
          </w:p>
        </w:tc>
        <w:tc>
          <w:tcPr>
            <w:tcW w:w="1140" w:type="dxa"/>
          </w:tcPr>
          <w:p w14:paraId="70EB3AB7" w14:textId="77777777" w:rsidR="00643594" w:rsidRPr="008A0EFD" w:rsidRDefault="00643594" w:rsidP="00C943CD">
            <w:pPr>
              <w:pStyle w:val="TableCopy"/>
              <w:jc w:val="right"/>
            </w:pPr>
            <w:r w:rsidRPr="008A0EFD">
              <w:t>(588)</w:t>
            </w:r>
          </w:p>
        </w:tc>
        <w:tc>
          <w:tcPr>
            <w:tcW w:w="1140" w:type="dxa"/>
          </w:tcPr>
          <w:p w14:paraId="0B387219" w14:textId="77777777" w:rsidR="00643594" w:rsidRPr="008A0EFD" w:rsidRDefault="00643594" w:rsidP="00C943CD">
            <w:pPr>
              <w:pStyle w:val="TableCopy"/>
              <w:jc w:val="right"/>
            </w:pPr>
            <w:r w:rsidRPr="008A0EFD">
              <w:t>(35%)</w:t>
            </w:r>
          </w:p>
        </w:tc>
        <w:tc>
          <w:tcPr>
            <w:tcW w:w="1140" w:type="dxa"/>
          </w:tcPr>
          <w:p w14:paraId="0F7DE70D" w14:textId="77777777" w:rsidR="00643594" w:rsidRPr="008A0EFD" w:rsidRDefault="00643594" w:rsidP="00C943CD">
            <w:pPr>
              <w:pStyle w:val="TableCopy"/>
              <w:jc w:val="right"/>
              <w:rPr>
                <w:b/>
              </w:rPr>
            </w:pPr>
            <w:r w:rsidRPr="008A0EFD">
              <w:rPr>
                <w:b/>
              </w:rPr>
              <w:t>a</w:t>
            </w:r>
          </w:p>
        </w:tc>
      </w:tr>
      <w:tr w:rsidR="00643594" w:rsidRPr="008A0EFD" w14:paraId="783610F5" w14:textId="77777777" w:rsidTr="00C943CD">
        <w:trPr>
          <w:trHeight w:val="283"/>
        </w:trPr>
        <w:tc>
          <w:tcPr>
            <w:tcW w:w="4819" w:type="dxa"/>
          </w:tcPr>
          <w:p w14:paraId="13AF34D9" w14:textId="77777777" w:rsidR="00643594" w:rsidRPr="008A0EFD" w:rsidRDefault="00643594" w:rsidP="00C943CD">
            <w:pPr>
              <w:pStyle w:val="TableCopy"/>
            </w:pPr>
            <w:r w:rsidRPr="008A0EFD">
              <w:t>Goods and Services Tax recovered from the ATO</w:t>
            </w:r>
          </w:p>
        </w:tc>
        <w:tc>
          <w:tcPr>
            <w:tcW w:w="1140" w:type="dxa"/>
          </w:tcPr>
          <w:p w14:paraId="438B1EDB" w14:textId="77777777" w:rsidR="00643594" w:rsidRPr="008A0EFD" w:rsidRDefault="00643594" w:rsidP="00C943CD">
            <w:pPr>
              <w:pStyle w:val="TableCopy"/>
              <w:jc w:val="right"/>
            </w:pPr>
            <w:r w:rsidRPr="008A0EFD">
              <w:t>(2)</w:t>
            </w:r>
          </w:p>
        </w:tc>
        <w:tc>
          <w:tcPr>
            <w:tcW w:w="1140" w:type="dxa"/>
          </w:tcPr>
          <w:p w14:paraId="4B2B8FF9" w14:textId="77777777" w:rsidR="00643594" w:rsidRPr="008A0EFD" w:rsidRDefault="00643594" w:rsidP="00C943CD">
            <w:pPr>
              <w:pStyle w:val="TableCopy"/>
              <w:jc w:val="right"/>
            </w:pPr>
            <w:r w:rsidRPr="008A0EFD">
              <w:t>-</w:t>
            </w:r>
          </w:p>
        </w:tc>
        <w:tc>
          <w:tcPr>
            <w:tcW w:w="1140" w:type="dxa"/>
          </w:tcPr>
          <w:p w14:paraId="613F2A2F" w14:textId="77777777" w:rsidR="00643594" w:rsidRPr="008A0EFD" w:rsidRDefault="00643594" w:rsidP="00C943CD">
            <w:pPr>
              <w:pStyle w:val="TableCopy"/>
              <w:jc w:val="right"/>
            </w:pPr>
            <w:r w:rsidRPr="008A0EFD">
              <w:t>(2)</w:t>
            </w:r>
          </w:p>
        </w:tc>
        <w:tc>
          <w:tcPr>
            <w:tcW w:w="1140" w:type="dxa"/>
          </w:tcPr>
          <w:p w14:paraId="4F422809" w14:textId="77777777" w:rsidR="00643594" w:rsidRPr="008A0EFD" w:rsidRDefault="00643594" w:rsidP="00C943CD">
            <w:pPr>
              <w:pStyle w:val="TableCopy"/>
              <w:jc w:val="right"/>
            </w:pPr>
            <w:r w:rsidRPr="008A0EFD">
              <w:t>&gt;(100)%</w:t>
            </w:r>
          </w:p>
        </w:tc>
        <w:tc>
          <w:tcPr>
            <w:tcW w:w="1140" w:type="dxa"/>
          </w:tcPr>
          <w:p w14:paraId="3806CEBE" w14:textId="77777777" w:rsidR="00643594" w:rsidRPr="008A0EFD" w:rsidRDefault="00643594" w:rsidP="00C943CD">
            <w:pPr>
              <w:pStyle w:val="TableCopy"/>
              <w:jc w:val="right"/>
              <w:rPr>
                <w:b/>
              </w:rPr>
            </w:pPr>
          </w:p>
        </w:tc>
      </w:tr>
      <w:tr w:rsidR="00643594" w:rsidRPr="008A0EFD" w14:paraId="6EA4CCBB" w14:textId="77777777" w:rsidTr="00C943CD">
        <w:trPr>
          <w:trHeight w:val="283"/>
        </w:trPr>
        <w:tc>
          <w:tcPr>
            <w:tcW w:w="4819" w:type="dxa"/>
          </w:tcPr>
          <w:p w14:paraId="4D358136" w14:textId="77777777" w:rsidR="00643594" w:rsidRPr="008A0EFD" w:rsidRDefault="00643594" w:rsidP="00C943CD">
            <w:pPr>
              <w:pStyle w:val="TableCopy"/>
            </w:pPr>
            <w:r w:rsidRPr="008A0EFD">
              <w:t>Interest received</w:t>
            </w:r>
          </w:p>
        </w:tc>
        <w:tc>
          <w:tcPr>
            <w:tcW w:w="1140" w:type="dxa"/>
          </w:tcPr>
          <w:p w14:paraId="18AAD859" w14:textId="77777777" w:rsidR="00643594" w:rsidRPr="008A0EFD" w:rsidRDefault="00643594" w:rsidP="00C943CD">
            <w:pPr>
              <w:pStyle w:val="TableCopy"/>
              <w:jc w:val="right"/>
            </w:pPr>
            <w:r w:rsidRPr="008A0EFD">
              <w:t>19</w:t>
            </w:r>
          </w:p>
        </w:tc>
        <w:tc>
          <w:tcPr>
            <w:tcW w:w="1140" w:type="dxa"/>
          </w:tcPr>
          <w:p w14:paraId="6D3A9F1A" w14:textId="77777777" w:rsidR="00643594" w:rsidRPr="008A0EFD" w:rsidRDefault="00643594" w:rsidP="00C943CD">
            <w:pPr>
              <w:pStyle w:val="TableCopy"/>
              <w:jc w:val="right"/>
            </w:pPr>
            <w:r w:rsidRPr="008A0EFD">
              <w:t>17</w:t>
            </w:r>
          </w:p>
        </w:tc>
        <w:tc>
          <w:tcPr>
            <w:tcW w:w="1140" w:type="dxa"/>
          </w:tcPr>
          <w:p w14:paraId="7CF6A14D" w14:textId="77777777" w:rsidR="00643594" w:rsidRPr="008A0EFD" w:rsidRDefault="00643594" w:rsidP="00C943CD">
            <w:pPr>
              <w:pStyle w:val="TableCopy"/>
              <w:jc w:val="right"/>
            </w:pPr>
            <w:r w:rsidRPr="008A0EFD">
              <w:t>2</w:t>
            </w:r>
          </w:p>
        </w:tc>
        <w:tc>
          <w:tcPr>
            <w:tcW w:w="1140" w:type="dxa"/>
          </w:tcPr>
          <w:p w14:paraId="1C9706BA" w14:textId="77777777" w:rsidR="00643594" w:rsidRPr="008A0EFD" w:rsidRDefault="00643594" w:rsidP="00C943CD">
            <w:pPr>
              <w:pStyle w:val="TableCopy"/>
              <w:jc w:val="right"/>
            </w:pPr>
            <w:r w:rsidRPr="008A0EFD">
              <w:t>12%</w:t>
            </w:r>
          </w:p>
        </w:tc>
        <w:tc>
          <w:tcPr>
            <w:tcW w:w="1140" w:type="dxa"/>
          </w:tcPr>
          <w:p w14:paraId="68E9DBDE" w14:textId="77777777" w:rsidR="00643594" w:rsidRPr="008A0EFD" w:rsidRDefault="00643594" w:rsidP="00C943CD">
            <w:pPr>
              <w:pStyle w:val="TableCopy"/>
              <w:jc w:val="right"/>
              <w:rPr>
                <w:b/>
              </w:rPr>
            </w:pPr>
            <w:r w:rsidRPr="008A0EFD">
              <w:rPr>
                <w:b/>
              </w:rPr>
              <w:t>b</w:t>
            </w:r>
          </w:p>
        </w:tc>
      </w:tr>
      <w:tr w:rsidR="00643594" w:rsidRPr="008A0EFD" w14:paraId="0F6AEB81" w14:textId="77777777" w:rsidTr="00C943CD">
        <w:trPr>
          <w:trHeight w:val="283"/>
        </w:trPr>
        <w:tc>
          <w:tcPr>
            <w:tcW w:w="4819" w:type="dxa"/>
          </w:tcPr>
          <w:p w14:paraId="434F1027" w14:textId="77777777" w:rsidR="00643594" w:rsidRPr="008A0EFD" w:rsidRDefault="00643594" w:rsidP="00C943CD">
            <w:pPr>
              <w:pStyle w:val="TableCopy"/>
            </w:pPr>
            <w:r w:rsidRPr="008A0EFD">
              <w:t>Other receipts</w:t>
            </w:r>
          </w:p>
        </w:tc>
        <w:tc>
          <w:tcPr>
            <w:tcW w:w="1140" w:type="dxa"/>
          </w:tcPr>
          <w:p w14:paraId="4B2B8980" w14:textId="77777777" w:rsidR="00643594" w:rsidRPr="008A0EFD" w:rsidRDefault="00643594" w:rsidP="00C943CD">
            <w:pPr>
              <w:pStyle w:val="TableCopy"/>
              <w:jc w:val="right"/>
            </w:pPr>
            <w:r w:rsidRPr="008A0EFD">
              <w:t>161</w:t>
            </w:r>
          </w:p>
        </w:tc>
        <w:tc>
          <w:tcPr>
            <w:tcW w:w="1140" w:type="dxa"/>
          </w:tcPr>
          <w:p w14:paraId="6046CB77" w14:textId="77777777" w:rsidR="00643594" w:rsidRPr="008A0EFD" w:rsidRDefault="00643594" w:rsidP="00C943CD">
            <w:pPr>
              <w:pStyle w:val="TableCopy"/>
              <w:jc w:val="right"/>
            </w:pPr>
            <w:r w:rsidRPr="008A0EFD">
              <w:t>121</w:t>
            </w:r>
          </w:p>
        </w:tc>
        <w:tc>
          <w:tcPr>
            <w:tcW w:w="1140" w:type="dxa"/>
          </w:tcPr>
          <w:p w14:paraId="16F87783" w14:textId="77777777" w:rsidR="00643594" w:rsidRPr="008A0EFD" w:rsidRDefault="00643594" w:rsidP="00C943CD">
            <w:pPr>
              <w:pStyle w:val="TableCopy"/>
              <w:jc w:val="right"/>
            </w:pPr>
            <w:r w:rsidRPr="008A0EFD">
              <w:t>40</w:t>
            </w:r>
          </w:p>
        </w:tc>
        <w:tc>
          <w:tcPr>
            <w:tcW w:w="1140" w:type="dxa"/>
          </w:tcPr>
          <w:p w14:paraId="550DA9EA" w14:textId="77777777" w:rsidR="00643594" w:rsidRPr="008A0EFD" w:rsidRDefault="00643594" w:rsidP="00C943CD">
            <w:pPr>
              <w:pStyle w:val="TableCopy"/>
              <w:jc w:val="right"/>
            </w:pPr>
            <w:r w:rsidRPr="008A0EFD">
              <w:t>33%</w:t>
            </w:r>
          </w:p>
        </w:tc>
        <w:tc>
          <w:tcPr>
            <w:tcW w:w="1140" w:type="dxa"/>
          </w:tcPr>
          <w:p w14:paraId="083C613C" w14:textId="77777777" w:rsidR="00643594" w:rsidRPr="008A0EFD" w:rsidRDefault="00643594" w:rsidP="00C943CD">
            <w:pPr>
              <w:pStyle w:val="TableCopy"/>
              <w:jc w:val="right"/>
              <w:rPr>
                <w:b/>
              </w:rPr>
            </w:pPr>
            <w:r w:rsidRPr="008A0EFD">
              <w:rPr>
                <w:b/>
              </w:rPr>
              <w:t>c</w:t>
            </w:r>
          </w:p>
        </w:tc>
      </w:tr>
      <w:tr w:rsidR="00643594" w:rsidRPr="003D2845" w14:paraId="1CF954FF" w14:textId="77777777" w:rsidTr="00C943CD">
        <w:trPr>
          <w:trHeight w:val="283"/>
        </w:trPr>
        <w:tc>
          <w:tcPr>
            <w:tcW w:w="4819" w:type="dxa"/>
          </w:tcPr>
          <w:p w14:paraId="13D969E4" w14:textId="77777777" w:rsidR="00643594" w:rsidRPr="003D2845" w:rsidRDefault="00643594" w:rsidP="00C943CD">
            <w:pPr>
              <w:pStyle w:val="TableCopy"/>
              <w:rPr>
                <w:b/>
              </w:rPr>
            </w:pPr>
            <w:r w:rsidRPr="003D2845">
              <w:rPr>
                <w:b/>
              </w:rPr>
              <w:t>Total receipts</w:t>
            </w:r>
          </w:p>
        </w:tc>
        <w:tc>
          <w:tcPr>
            <w:tcW w:w="1140" w:type="dxa"/>
          </w:tcPr>
          <w:p w14:paraId="16C001E2" w14:textId="77777777" w:rsidR="00643594" w:rsidRPr="003D2845" w:rsidRDefault="00643594" w:rsidP="00C943CD">
            <w:pPr>
              <w:pStyle w:val="TableCopy"/>
              <w:jc w:val="right"/>
              <w:rPr>
                <w:b/>
              </w:rPr>
            </w:pPr>
            <w:r w:rsidRPr="003D2845">
              <w:rPr>
                <w:b/>
              </w:rPr>
              <w:t>8,720</w:t>
            </w:r>
          </w:p>
        </w:tc>
        <w:tc>
          <w:tcPr>
            <w:tcW w:w="1140" w:type="dxa"/>
          </w:tcPr>
          <w:p w14:paraId="5F14FB77" w14:textId="77777777" w:rsidR="00643594" w:rsidRPr="003D2845" w:rsidRDefault="00643594" w:rsidP="00C943CD">
            <w:pPr>
              <w:pStyle w:val="TableCopy"/>
              <w:jc w:val="right"/>
              <w:rPr>
                <w:b/>
              </w:rPr>
            </w:pPr>
            <w:r w:rsidRPr="003D2845">
              <w:rPr>
                <w:b/>
              </w:rPr>
              <w:t>9,501</w:t>
            </w:r>
          </w:p>
        </w:tc>
        <w:tc>
          <w:tcPr>
            <w:tcW w:w="1140" w:type="dxa"/>
          </w:tcPr>
          <w:p w14:paraId="42FFDF32" w14:textId="77777777" w:rsidR="00643594" w:rsidRPr="003D2845" w:rsidRDefault="00643594" w:rsidP="00C943CD">
            <w:pPr>
              <w:pStyle w:val="TableCopy"/>
              <w:jc w:val="right"/>
              <w:rPr>
                <w:b/>
              </w:rPr>
            </w:pPr>
            <w:r w:rsidRPr="003D2845">
              <w:rPr>
                <w:b/>
              </w:rPr>
              <w:t>(781)</w:t>
            </w:r>
          </w:p>
        </w:tc>
        <w:tc>
          <w:tcPr>
            <w:tcW w:w="1140" w:type="dxa"/>
          </w:tcPr>
          <w:p w14:paraId="6D224845" w14:textId="77777777" w:rsidR="00643594" w:rsidRPr="003D2845" w:rsidRDefault="00643594" w:rsidP="00C943CD">
            <w:pPr>
              <w:pStyle w:val="TableCopy"/>
              <w:jc w:val="right"/>
              <w:rPr>
                <w:b/>
              </w:rPr>
            </w:pPr>
            <w:r w:rsidRPr="003D2845">
              <w:rPr>
                <w:b/>
              </w:rPr>
              <w:t>(8%)</w:t>
            </w:r>
          </w:p>
        </w:tc>
        <w:tc>
          <w:tcPr>
            <w:tcW w:w="1140" w:type="dxa"/>
          </w:tcPr>
          <w:p w14:paraId="573B675E" w14:textId="77777777" w:rsidR="00643594" w:rsidRPr="003D2845" w:rsidRDefault="00643594" w:rsidP="00C943CD">
            <w:pPr>
              <w:pStyle w:val="TableCopy"/>
              <w:jc w:val="right"/>
              <w:rPr>
                <w:b/>
              </w:rPr>
            </w:pPr>
          </w:p>
        </w:tc>
      </w:tr>
      <w:tr w:rsidR="00643594" w:rsidRPr="003D2845" w14:paraId="0B8BAF45" w14:textId="77777777" w:rsidTr="00C943CD">
        <w:trPr>
          <w:trHeight w:val="283"/>
        </w:trPr>
        <w:tc>
          <w:tcPr>
            <w:tcW w:w="10519" w:type="dxa"/>
            <w:gridSpan w:val="6"/>
          </w:tcPr>
          <w:p w14:paraId="243E77EE" w14:textId="77777777" w:rsidR="00643594" w:rsidRPr="003D2845" w:rsidRDefault="00643594" w:rsidP="00C943CD">
            <w:pPr>
              <w:pStyle w:val="TableCopy"/>
              <w:rPr>
                <w:b/>
              </w:rPr>
            </w:pPr>
            <w:r w:rsidRPr="003D2845">
              <w:rPr>
                <w:b/>
              </w:rPr>
              <w:t>Payments</w:t>
            </w:r>
          </w:p>
        </w:tc>
      </w:tr>
      <w:tr w:rsidR="00643594" w:rsidRPr="008A0EFD" w14:paraId="28D5142E" w14:textId="77777777" w:rsidTr="00C943CD">
        <w:trPr>
          <w:trHeight w:val="283"/>
        </w:trPr>
        <w:tc>
          <w:tcPr>
            <w:tcW w:w="4819" w:type="dxa"/>
          </w:tcPr>
          <w:p w14:paraId="08CF9A53" w14:textId="77777777" w:rsidR="00643594" w:rsidRPr="008A0EFD" w:rsidRDefault="00643594" w:rsidP="00C943CD">
            <w:pPr>
              <w:pStyle w:val="TableCopy"/>
            </w:pPr>
            <w:r w:rsidRPr="008A0EFD">
              <w:t>Payments of grants and other transfers</w:t>
            </w:r>
          </w:p>
        </w:tc>
        <w:tc>
          <w:tcPr>
            <w:tcW w:w="1140" w:type="dxa"/>
          </w:tcPr>
          <w:p w14:paraId="1F6014BB" w14:textId="77777777" w:rsidR="00643594" w:rsidRPr="008A0EFD" w:rsidRDefault="00643594" w:rsidP="00C943CD">
            <w:pPr>
              <w:pStyle w:val="TableCopy"/>
              <w:jc w:val="right"/>
            </w:pPr>
            <w:r w:rsidRPr="008A0EFD">
              <w:t>(3,223)</w:t>
            </w:r>
          </w:p>
        </w:tc>
        <w:tc>
          <w:tcPr>
            <w:tcW w:w="1140" w:type="dxa"/>
          </w:tcPr>
          <w:p w14:paraId="440814B6" w14:textId="77777777" w:rsidR="00643594" w:rsidRPr="008A0EFD" w:rsidRDefault="00643594" w:rsidP="00C943CD">
            <w:pPr>
              <w:pStyle w:val="TableCopy"/>
              <w:jc w:val="right"/>
            </w:pPr>
            <w:r w:rsidRPr="008A0EFD">
              <w:t>(3,177)</w:t>
            </w:r>
          </w:p>
        </w:tc>
        <w:tc>
          <w:tcPr>
            <w:tcW w:w="1140" w:type="dxa"/>
          </w:tcPr>
          <w:p w14:paraId="050F6E9A" w14:textId="77777777" w:rsidR="00643594" w:rsidRPr="008A0EFD" w:rsidRDefault="00643594" w:rsidP="00C943CD">
            <w:pPr>
              <w:pStyle w:val="TableCopy"/>
              <w:jc w:val="right"/>
            </w:pPr>
            <w:r w:rsidRPr="008A0EFD">
              <w:t>(46)</w:t>
            </w:r>
          </w:p>
        </w:tc>
        <w:tc>
          <w:tcPr>
            <w:tcW w:w="1140" w:type="dxa"/>
          </w:tcPr>
          <w:p w14:paraId="3C12AD50" w14:textId="77777777" w:rsidR="00643594" w:rsidRPr="008A0EFD" w:rsidRDefault="00643594" w:rsidP="00C943CD">
            <w:pPr>
              <w:pStyle w:val="TableCopy"/>
              <w:jc w:val="right"/>
            </w:pPr>
            <w:r w:rsidRPr="008A0EFD">
              <w:t>1%</w:t>
            </w:r>
          </w:p>
        </w:tc>
        <w:tc>
          <w:tcPr>
            <w:tcW w:w="1140" w:type="dxa"/>
          </w:tcPr>
          <w:p w14:paraId="338FA5B6" w14:textId="77777777" w:rsidR="00643594" w:rsidRPr="008A0EFD" w:rsidRDefault="00643594" w:rsidP="00C943CD">
            <w:pPr>
              <w:pStyle w:val="TableCopy"/>
              <w:jc w:val="right"/>
              <w:rPr>
                <w:b/>
              </w:rPr>
            </w:pPr>
          </w:p>
        </w:tc>
      </w:tr>
      <w:tr w:rsidR="00643594" w:rsidRPr="008A0EFD" w14:paraId="46C83832" w14:textId="77777777" w:rsidTr="00C943CD">
        <w:trPr>
          <w:trHeight w:val="283"/>
        </w:trPr>
        <w:tc>
          <w:tcPr>
            <w:tcW w:w="4819" w:type="dxa"/>
          </w:tcPr>
          <w:p w14:paraId="1173F31E" w14:textId="77777777" w:rsidR="00643594" w:rsidRPr="008A0EFD" w:rsidRDefault="00643594" w:rsidP="00C943CD">
            <w:pPr>
              <w:pStyle w:val="TableCopy"/>
            </w:pPr>
            <w:r w:rsidRPr="008A0EFD">
              <w:t>Payments to suppliers and employees</w:t>
            </w:r>
          </w:p>
        </w:tc>
        <w:tc>
          <w:tcPr>
            <w:tcW w:w="1140" w:type="dxa"/>
          </w:tcPr>
          <w:p w14:paraId="2842878A" w14:textId="77777777" w:rsidR="00643594" w:rsidRPr="008A0EFD" w:rsidRDefault="00643594" w:rsidP="00C943CD">
            <w:pPr>
              <w:pStyle w:val="TableCopy"/>
              <w:jc w:val="right"/>
            </w:pPr>
            <w:r w:rsidRPr="008A0EFD">
              <w:t>(3,970)</w:t>
            </w:r>
          </w:p>
        </w:tc>
        <w:tc>
          <w:tcPr>
            <w:tcW w:w="1140" w:type="dxa"/>
          </w:tcPr>
          <w:p w14:paraId="1B56711B" w14:textId="77777777" w:rsidR="00643594" w:rsidRPr="008A0EFD" w:rsidRDefault="00643594" w:rsidP="00C943CD">
            <w:pPr>
              <w:pStyle w:val="TableCopy"/>
              <w:jc w:val="right"/>
            </w:pPr>
            <w:r w:rsidRPr="008A0EFD">
              <w:t>(4,187)</w:t>
            </w:r>
          </w:p>
        </w:tc>
        <w:tc>
          <w:tcPr>
            <w:tcW w:w="1140" w:type="dxa"/>
          </w:tcPr>
          <w:p w14:paraId="5E3DE695" w14:textId="77777777" w:rsidR="00643594" w:rsidRPr="008A0EFD" w:rsidRDefault="00643594" w:rsidP="00C943CD">
            <w:pPr>
              <w:pStyle w:val="TableCopy"/>
              <w:jc w:val="right"/>
            </w:pPr>
            <w:r w:rsidRPr="008A0EFD">
              <w:t>217</w:t>
            </w:r>
          </w:p>
        </w:tc>
        <w:tc>
          <w:tcPr>
            <w:tcW w:w="1140" w:type="dxa"/>
          </w:tcPr>
          <w:p w14:paraId="07C3D0CD" w14:textId="77777777" w:rsidR="00643594" w:rsidRPr="008A0EFD" w:rsidRDefault="00643594" w:rsidP="00C943CD">
            <w:pPr>
              <w:pStyle w:val="TableCopy"/>
              <w:jc w:val="right"/>
            </w:pPr>
            <w:r w:rsidRPr="008A0EFD">
              <w:t>(5%)</w:t>
            </w:r>
          </w:p>
        </w:tc>
        <w:tc>
          <w:tcPr>
            <w:tcW w:w="1140" w:type="dxa"/>
          </w:tcPr>
          <w:p w14:paraId="7E2E06CF" w14:textId="77777777" w:rsidR="00643594" w:rsidRPr="008A0EFD" w:rsidRDefault="00643594" w:rsidP="00C943CD">
            <w:pPr>
              <w:pStyle w:val="TableCopy"/>
              <w:jc w:val="right"/>
              <w:rPr>
                <w:b/>
              </w:rPr>
            </w:pPr>
          </w:p>
        </w:tc>
      </w:tr>
      <w:tr w:rsidR="00643594" w:rsidRPr="008A0EFD" w14:paraId="61B92916" w14:textId="77777777" w:rsidTr="00C943CD">
        <w:trPr>
          <w:trHeight w:val="283"/>
        </w:trPr>
        <w:tc>
          <w:tcPr>
            <w:tcW w:w="4819" w:type="dxa"/>
          </w:tcPr>
          <w:p w14:paraId="0A20BFE4" w14:textId="77777777" w:rsidR="00643594" w:rsidRPr="008A0EFD" w:rsidRDefault="00643594" w:rsidP="00C943CD">
            <w:pPr>
              <w:pStyle w:val="TableCopy"/>
            </w:pPr>
            <w:r w:rsidRPr="008A0EFD">
              <w:t>Goods and Services Tax paid to the ATO</w:t>
            </w:r>
          </w:p>
        </w:tc>
        <w:tc>
          <w:tcPr>
            <w:tcW w:w="1140" w:type="dxa"/>
          </w:tcPr>
          <w:p w14:paraId="256E4C9F" w14:textId="77777777" w:rsidR="00643594" w:rsidRPr="008A0EFD" w:rsidRDefault="00643594" w:rsidP="00C943CD">
            <w:pPr>
              <w:pStyle w:val="TableCopy"/>
              <w:jc w:val="right"/>
            </w:pPr>
            <w:r w:rsidRPr="008A0EFD">
              <w:t>1</w:t>
            </w:r>
          </w:p>
        </w:tc>
        <w:tc>
          <w:tcPr>
            <w:tcW w:w="1140" w:type="dxa"/>
          </w:tcPr>
          <w:p w14:paraId="137E2B7C" w14:textId="77777777" w:rsidR="00643594" w:rsidRPr="008A0EFD" w:rsidRDefault="00643594" w:rsidP="00C943CD">
            <w:pPr>
              <w:pStyle w:val="TableCopy"/>
              <w:jc w:val="right"/>
            </w:pPr>
            <w:r w:rsidRPr="008A0EFD">
              <w:t>-</w:t>
            </w:r>
          </w:p>
        </w:tc>
        <w:tc>
          <w:tcPr>
            <w:tcW w:w="1140" w:type="dxa"/>
          </w:tcPr>
          <w:p w14:paraId="6A56DE9B" w14:textId="77777777" w:rsidR="00643594" w:rsidRPr="008A0EFD" w:rsidRDefault="00643594" w:rsidP="00C943CD">
            <w:pPr>
              <w:pStyle w:val="TableCopy"/>
              <w:jc w:val="right"/>
            </w:pPr>
            <w:r w:rsidRPr="008A0EFD">
              <w:t>1</w:t>
            </w:r>
          </w:p>
        </w:tc>
        <w:tc>
          <w:tcPr>
            <w:tcW w:w="1140" w:type="dxa"/>
          </w:tcPr>
          <w:p w14:paraId="21A6C0BE" w14:textId="77777777" w:rsidR="00643594" w:rsidRPr="008A0EFD" w:rsidRDefault="00643594" w:rsidP="00C943CD">
            <w:pPr>
              <w:pStyle w:val="TableCopy"/>
              <w:jc w:val="right"/>
            </w:pPr>
            <w:r w:rsidRPr="008A0EFD">
              <w:t>&gt;(100)%</w:t>
            </w:r>
          </w:p>
        </w:tc>
        <w:tc>
          <w:tcPr>
            <w:tcW w:w="1140" w:type="dxa"/>
          </w:tcPr>
          <w:p w14:paraId="153D0A19" w14:textId="77777777" w:rsidR="00643594" w:rsidRPr="008A0EFD" w:rsidRDefault="00643594" w:rsidP="00C943CD">
            <w:pPr>
              <w:pStyle w:val="TableCopy"/>
              <w:jc w:val="right"/>
              <w:rPr>
                <w:b/>
              </w:rPr>
            </w:pPr>
          </w:p>
        </w:tc>
      </w:tr>
      <w:tr w:rsidR="00643594" w:rsidRPr="008A0EFD" w14:paraId="00BE1312" w14:textId="77777777" w:rsidTr="00C943CD">
        <w:trPr>
          <w:trHeight w:val="283"/>
        </w:trPr>
        <w:tc>
          <w:tcPr>
            <w:tcW w:w="4819" w:type="dxa"/>
          </w:tcPr>
          <w:p w14:paraId="176A2030" w14:textId="77777777" w:rsidR="00643594" w:rsidRPr="008A0EFD" w:rsidRDefault="00643594" w:rsidP="00C943CD">
            <w:pPr>
              <w:pStyle w:val="TableCopy"/>
            </w:pPr>
            <w:r w:rsidRPr="008A0EFD">
              <w:t>Capital asset charge</w:t>
            </w:r>
          </w:p>
        </w:tc>
        <w:tc>
          <w:tcPr>
            <w:tcW w:w="1140" w:type="dxa"/>
          </w:tcPr>
          <w:p w14:paraId="5D619A31" w14:textId="77777777" w:rsidR="00643594" w:rsidRPr="008A0EFD" w:rsidRDefault="00643594" w:rsidP="00C943CD">
            <w:pPr>
              <w:pStyle w:val="TableCopy"/>
              <w:jc w:val="right"/>
            </w:pPr>
            <w:r w:rsidRPr="008A0EFD">
              <w:t>(226)</w:t>
            </w:r>
          </w:p>
        </w:tc>
        <w:tc>
          <w:tcPr>
            <w:tcW w:w="1140" w:type="dxa"/>
          </w:tcPr>
          <w:p w14:paraId="046531F4" w14:textId="77777777" w:rsidR="00643594" w:rsidRPr="008A0EFD" w:rsidRDefault="00643594" w:rsidP="00C943CD">
            <w:pPr>
              <w:pStyle w:val="TableCopy"/>
              <w:jc w:val="right"/>
            </w:pPr>
            <w:r w:rsidRPr="008A0EFD">
              <w:t>(226)</w:t>
            </w:r>
          </w:p>
        </w:tc>
        <w:tc>
          <w:tcPr>
            <w:tcW w:w="1140" w:type="dxa"/>
          </w:tcPr>
          <w:p w14:paraId="393A238D" w14:textId="77777777" w:rsidR="00643594" w:rsidRPr="008A0EFD" w:rsidRDefault="00643594" w:rsidP="00C943CD">
            <w:pPr>
              <w:pStyle w:val="TableCopy"/>
              <w:jc w:val="right"/>
            </w:pPr>
            <w:r w:rsidRPr="008A0EFD">
              <w:t>-</w:t>
            </w:r>
          </w:p>
        </w:tc>
        <w:tc>
          <w:tcPr>
            <w:tcW w:w="1140" w:type="dxa"/>
          </w:tcPr>
          <w:p w14:paraId="06729DC3" w14:textId="77777777" w:rsidR="00643594" w:rsidRPr="008A0EFD" w:rsidRDefault="00643594" w:rsidP="00C943CD">
            <w:pPr>
              <w:pStyle w:val="TableCopy"/>
              <w:jc w:val="right"/>
            </w:pPr>
            <w:r w:rsidRPr="008A0EFD">
              <w:t>0%</w:t>
            </w:r>
          </w:p>
        </w:tc>
        <w:tc>
          <w:tcPr>
            <w:tcW w:w="1140" w:type="dxa"/>
          </w:tcPr>
          <w:p w14:paraId="761AE487" w14:textId="77777777" w:rsidR="00643594" w:rsidRPr="008A0EFD" w:rsidRDefault="00643594" w:rsidP="00C943CD">
            <w:pPr>
              <w:pStyle w:val="TableCopy"/>
              <w:jc w:val="right"/>
              <w:rPr>
                <w:b/>
              </w:rPr>
            </w:pPr>
          </w:p>
        </w:tc>
      </w:tr>
      <w:tr w:rsidR="00643594" w:rsidRPr="008A0EFD" w14:paraId="6C1EFD12" w14:textId="77777777" w:rsidTr="00C943CD">
        <w:trPr>
          <w:trHeight w:val="283"/>
        </w:trPr>
        <w:tc>
          <w:tcPr>
            <w:tcW w:w="4819" w:type="dxa"/>
          </w:tcPr>
          <w:p w14:paraId="16EE4F1E" w14:textId="77777777" w:rsidR="00643594" w:rsidRPr="008A0EFD" w:rsidRDefault="00643594" w:rsidP="00C943CD">
            <w:pPr>
              <w:pStyle w:val="TableCopy"/>
            </w:pPr>
            <w:r w:rsidRPr="008A0EFD">
              <w:t>Interest and other costs of finance</w:t>
            </w:r>
          </w:p>
        </w:tc>
        <w:tc>
          <w:tcPr>
            <w:tcW w:w="1140" w:type="dxa"/>
          </w:tcPr>
          <w:p w14:paraId="4F5DE081" w14:textId="77777777" w:rsidR="00643594" w:rsidRPr="008A0EFD" w:rsidRDefault="00643594" w:rsidP="00C943CD">
            <w:pPr>
              <w:pStyle w:val="TableCopy"/>
              <w:jc w:val="right"/>
            </w:pPr>
            <w:r w:rsidRPr="008A0EFD">
              <w:t>(147)</w:t>
            </w:r>
          </w:p>
        </w:tc>
        <w:tc>
          <w:tcPr>
            <w:tcW w:w="1140" w:type="dxa"/>
          </w:tcPr>
          <w:p w14:paraId="5F7A9974" w14:textId="77777777" w:rsidR="00643594" w:rsidRPr="008A0EFD" w:rsidRDefault="00643594" w:rsidP="00C943CD">
            <w:pPr>
              <w:pStyle w:val="TableCopy"/>
              <w:jc w:val="right"/>
            </w:pPr>
            <w:r w:rsidRPr="008A0EFD">
              <w:t>(146)</w:t>
            </w:r>
          </w:p>
        </w:tc>
        <w:tc>
          <w:tcPr>
            <w:tcW w:w="1140" w:type="dxa"/>
          </w:tcPr>
          <w:p w14:paraId="7D5DDE8A" w14:textId="77777777" w:rsidR="00643594" w:rsidRPr="008A0EFD" w:rsidRDefault="00643594" w:rsidP="00C943CD">
            <w:pPr>
              <w:pStyle w:val="TableCopy"/>
              <w:jc w:val="right"/>
            </w:pPr>
            <w:r w:rsidRPr="008A0EFD">
              <w:t>(2)</w:t>
            </w:r>
          </w:p>
        </w:tc>
        <w:tc>
          <w:tcPr>
            <w:tcW w:w="1140" w:type="dxa"/>
          </w:tcPr>
          <w:p w14:paraId="152F4773" w14:textId="77777777" w:rsidR="00643594" w:rsidRPr="008A0EFD" w:rsidRDefault="00643594" w:rsidP="00C943CD">
            <w:pPr>
              <w:pStyle w:val="TableCopy"/>
              <w:jc w:val="right"/>
            </w:pPr>
            <w:r w:rsidRPr="008A0EFD">
              <w:t>1%</w:t>
            </w:r>
          </w:p>
        </w:tc>
        <w:tc>
          <w:tcPr>
            <w:tcW w:w="1140" w:type="dxa"/>
          </w:tcPr>
          <w:p w14:paraId="51D4CF3B" w14:textId="77777777" w:rsidR="00643594" w:rsidRPr="008A0EFD" w:rsidRDefault="00643594" w:rsidP="00C943CD">
            <w:pPr>
              <w:pStyle w:val="TableCopy"/>
              <w:jc w:val="right"/>
              <w:rPr>
                <w:b/>
              </w:rPr>
            </w:pPr>
          </w:p>
        </w:tc>
      </w:tr>
      <w:tr w:rsidR="00643594" w:rsidRPr="003D2845" w14:paraId="763630F8" w14:textId="77777777" w:rsidTr="00C943CD">
        <w:trPr>
          <w:trHeight w:val="283"/>
        </w:trPr>
        <w:tc>
          <w:tcPr>
            <w:tcW w:w="4819" w:type="dxa"/>
          </w:tcPr>
          <w:p w14:paraId="7BDF984B" w14:textId="77777777" w:rsidR="00643594" w:rsidRPr="003D2845" w:rsidRDefault="00643594" w:rsidP="00C943CD">
            <w:pPr>
              <w:pStyle w:val="TableCopy"/>
              <w:rPr>
                <w:b/>
              </w:rPr>
            </w:pPr>
            <w:r w:rsidRPr="003D2845">
              <w:rPr>
                <w:b/>
              </w:rPr>
              <w:t>Total payments</w:t>
            </w:r>
          </w:p>
        </w:tc>
        <w:tc>
          <w:tcPr>
            <w:tcW w:w="1140" w:type="dxa"/>
          </w:tcPr>
          <w:p w14:paraId="4BE25FB8" w14:textId="77777777" w:rsidR="00643594" w:rsidRPr="003D2845" w:rsidRDefault="00643594" w:rsidP="00C943CD">
            <w:pPr>
              <w:pStyle w:val="TableCopy"/>
              <w:jc w:val="right"/>
              <w:rPr>
                <w:b/>
              </w:rPr>
            </w:pPr>
            <w:r w:rsidRPr="003D2845">
              <w:rPr>
                <w:b/>
              </w:rPr>
              <w:t>(7,565)</w:t>
            </w:r>
          </w:p>
        </w:tc>
        <w:tc>
          <w:tcPr>
            <w:tcW w:w="1140" w:type="dxa"/>
          </w:tcPr>
          <w:p w14:paraId="467EF407" w14:textId="77777777" w:rsidR="00643594" w:rsidRPr="003D2845" w:rsidRDefault="00643594" w:rsidP="00C943CD">
            <w:pPr>
              <w:pStyle w:val="TableCopy"/>
              <w:jc w:val="right"/>
              <w:rPr>
                <w:b/>
              </w:rPr>
            </w:pPr>
            <w:r w:rsidRPr="003D2845">
              <w:rPr>
                <w:b/>
              </w:rPr>
              <w:t>(7,735)</w:t>
            </w:r>
          </w:p>
        </w:tc>
        <w:tc>
          <w:tcPr>
            <w:tcW w:w="1140" w:type="dxa"/>
          </w:tcPr>
          <w:p w14:paraId="0F6496C0" w14:textId="77777777" w:rsidR="00643594" w:rsidRPr="003D2845" w:rsidRDefault="00643594" w:rsidP="00C943CD">
            <w:pPr>
              <w:pStyle w:val="TableCopy"/>
              <w:jc w:val="right"/>
              <w:rPr>
                <w:b/>
              </w:rPr>
            </w:pPr>
            <w:r w:rsidRPr="003D2845">
              <w:rPr>
                <w:b/>
              </w:rPr>
              <w:t>171</w:t>
            </w:r>
          </w:p>
        </w:tc>
        <w:tc>
          <w:tcPr>
            <w:tcW w:w="1140" w:type="dxa"/>
          </w:tcPr>
          <w:p w14:paraId="20F7EDF0" w14:textId="77777777" w:rsidR="00643594" w:rsidRPr="003D2845" w:rsidRDefault="00643594" w:rsidP="00C943CD">
            <w:pPr>
              <w:pStyle w:val="TableCopy"/>
              <w:jc w:val="right"/>
              <w:rPr>
                <w:b/>
              </w:rPr>
            </w:pPr>
            <w:r w:rsidRPr="003D2845">
              <w:rPr>
                <w:b/>
              </w:rPr>
              <w:t>(2%)</w:t>
            </w:r>
          </w:p>
        </w:tc>
        <w:tc>
          <w:tcPr>
            <w:tcW w:w="1140" w:type="dxa"/>
          </w:tcPr>
          <w:p w14:paraId="626FCDC7" w14:textId="77777777" w:rsidR="00643594" w:rsidRPr="003D2845" w:rsidRDefault="00643594" w:rsidP="00C943CD">
            <w:pPr>
              <w:pStyle w:val="TableCopy"/>
              <w:jc w:val="right"/>
              <w:rPr>
                <w:b/>
              </w:rPr>
            </w:pPr>
          </w:p>
        </w:tc>
      </w:tr>
      <w:tr w:rsidR="00643594" w:rsidRPr="003D2845" w14:paraId="1883710C" w14:textId="77777777" w:rsidTr="00C943CD">
        <w:trPr>
          <w:trHeight w:val="283"/>
        </w:trPr>
        <w:tc>
          <w:tcPr>
            <w:tcW w:w="4819" w:type="dxa"/>
          </w:tcPr>
          <w:p w14:paraId="18018698" w14:textId="77777777" w:rsidR="00643594" w:rsidRPr="003D2845" w:rsidRDefault="00643594" w:rsidP="00C943CD">
            <w:pPr>
              <w:pStyle w:val="TableCopy"/>
              <w:rPr>
                <w:b/>
              </w:rPr>
            </w:pPr>
            <w:r w:rsidRPr="003D2845">
              <w:rPr>
                <w:b/>
              </w:rPr>
              <w:t>Net cash flows from /(used in) operating activities</w:t>
            </w:r>
          </w:p>
        </w:tc>
        <w:tc>
          <w:tcPr>
            <w:tcW w:w="1140" w:type="dxa"/>
          </w:tcPr>
          <w:p w14:paraId="0D95294C" w14:textId="77777777" w:rsidR="00643594" w:rsidRPr="003D2845" w:rsidRDefault="00643594" w:rsidP="00C943CD">
            <w:pPr>
              <w:pStyle w:val="TableCopy"/>
              <w:jc w:val="right"/>
              <w:rPr>
                <w:b/>
              </w:rPr>
            </w:pPr>
            <w:r w:rsidRPr="003D2845">
              <w:rPr>
                <w:b/>
              </w:rPr>
              <w:t>1,155</w:t>
            </w:r>
          </w:p>
        </w:tc>
        <w:tc>
          <w:tcPr>
            <w:tcW w:w="1140" w:type="dxa"/>
          </w:tcPr>
          <w:p w14:paraId="2E5E054D" w14:textId="77777777" w:rsidR="00643594" w:rsidRPr="003D2845" w:rsidRDefault="00643594" w:rsidP="00C943CD">
            <w:pPr>
              <w:pStyle w:val="TableCopy"/>
              <w:jc w:val="right"/>
              <w:rPr>
                <w:b/>
              </w:rPr>
            </w:pPr>
            <w:r w:rsidRPr="003D2845">
              <w:rPr>
                <w:b/>
              </w:rPr>
              <w:t>1,765</w:t>
            </w:r>
          </w:p>
        </w:tc>
        <w:tc>
          <w:tcPr>
            <w:tcW w:w="1140" w:type="dxa"/>
          </w:tcPr>
          <w:p w14:paraId="67FE39C1" w14:textId="77777777" w:rsidR="00643594" w:rsidRPr="003D2845" w:rsidRDefault="00643594" w:rsidP="00C943CD">
            <w:pPr>
              <w:pStyle w:val="TableCopy"/>
              <w:jc w:val="right"/>
              <w:rPr>
                <w:b/>
              </w:rPr>
            </w:pPr>
            <w:r w:rsidRPr="003D2845">
              <w:rPr>
                <w:b/>
              </w:rPr>
              <w:t>(610)</w:t>
            </w:r>
          </w:p>
        </w:tc>
        <w:tc>
          <w:tcPr>
            <w:tcW w:w="1140" w:type="dxa"/>
          </w:tcPr>
          <w:p w14:paraId="1EFA98B4" w14:textId="77777777" w:rsidR="00643594" w:rsidRPr="003D2845" w:rsidRDefault="00643594" w:rsidP="00C943CD">
            <w:pPr>
              <w:pStyle w:val="TableCopy"/>
              <w:jc w:val="right"/>
              <w:rPr>
                <w:b/>
              </w:rPr>
            </w:pPr>
            <w:r w:rsidRPr="003D2845">
              <w:rPr>
                <w:b/>
              </w:rPr>
              <w:t>&gt;(100)%</w:t>
            </w:r>
          </w:p>
        </w:tc>
        <w:tc>
          <w:tcPr>
            <w:tcW w:w="1140" w:type="dxa"/>
          </w:tcPr>
          <w:p w14:paraId="0EC0E0F9" w14:textId="77777777" w:rsidR="00643594" w:rsidRPr="003D2845" w:rsidRDefault="00643594" w:rsidP="00C943CD">
            <w:pPr>
              <w:pStyle w:val="TableCopy"/>
              <w:jc w:val="right"/>
              <w:rPr>
                <w:b/>
              </w:rPr>
            </w:pPr>
          </w:p>
        </w:tc>
      </w:tr>
      <w:tr w:rsidR="00643594" w:rsidRPr="003D2845" w14:paraId="3238D965" w14:textId="77777777" w:rsidTr="00C943CD">
        <w:trPr>
          <w:trHeight w:val="283"/>
        </w:trPr>
        <w:tc>
          <w:tcPr>
            <w:tcW w:w="10519" w:type="dxa"/>
            <w:gridSpan w:val="6"/>
          </w:tcPr>
          <w:p w14:paraId="0594A2DE" w14:textId="77777777" w:rsidR="00643594" w:rsidRPr="003D2845" w:rsidRDefault="00643594" w:rsidP="00C943CD">
            <w:pPr>
              <w:pStyle w:val="TableCopy"/>
              <w:rPr>
                <w:b/>
              </w:rPr>
            </w:pPr>
            <w:r w:rsidRPr="003D2845">
              <w:rPr>
                <w:b/>
              </w:rPr>
              <w:t>Cash flows from investing activities</w:t>
            </w:r>
          </w:p>
        </w:tc>
      </w:tr>
      <w:tr w:rsidR="00643594" w:rsidRPr="008A0EFD" w14:paraId="2261CFB9" w14:textId="77777777" w:rsidTr="00C943CD">
        <w:trPr>
          <w:trHeight w:val="283"/>
        </w:trPr>
        <w:tc>
          <w:tcPr>
            <w:tcW w:w="4819" w:type="dxa"/>
          </w:tcPr>
          <w:p w14:paraId="49F8BAC0" w14:textId="77777777" w:rsidR="00643594" w:rsidRPr="008A0EFD" w:rsidRDefault="00643594" w:rsidP="00C943CD">
            <w:pPr>
              <w:pStyle w:val="TableCopy"/>
            </w:pPr>
            <w:r w:rsidRPr="008A0EFD">
              <w:t>Net investment</w:t>
            </w:r>
          </w:p>
        </w:tc>
        <w:tc>
          <w:tcPr>
            <w:tcW w:w="1140" w:type="dxa"/>
          </w:tcPr>
          <w:p w14:paraId="66214764" w14:textId="77777777" w:rsidR="00643594" w:rsidRPr="008A0EFD" w:rsidRDefault="00643594" w:rsidP="00C943CD">
            <w:pPr>
              <w:pStyle w:val="TableCopy"/>
              <w:jc w:val="right"/>
            </w:pPr>
            <w:r w:rsidRPr="008A0EFD">
              <w:t>(5)</w:t>
            </w:r>
          </w:p>
        </w:tc>
        <w:tc>
          <w:tcPr>
            <w:tcW w:w="1140" w:type="dxa"/>
          </w:tcPr>
          <w:p w14:paraId="25BCB9E5" w14:textId="77777777" w:rsidR="00643594" w:rsidRPr="008A0EFD" w:rsidRDefault="00643594" w:rsidP="00C943CD">
            <w:pPr>
              <w:pStyle w:val="TableCopy"/>
              <w:jc w:val="right"/>
            </w:pPr>
            <w:r w:rsidRPr="008A0EFD">
              <w:t>9</w:t>
            </w:r>
          </w:p>
        </w:tc>
        <w:tc>
          <w:tcPr>
            <w:tcW w:w="1140" w:type="dxa"/>
          </w:tcPr>
          <w:p w14:paraId="5434559D" w14:textId="77777777" w:rsidR="00643594" w:rsidRPr="008A0EFD" w:rsidRDefault="00643594" w:rsidP="00C943CD">
            <w:pPr>
              <w:pStyle w:val="TableCopy"/>
              <w:jc w:val="right"/>
            </w:pPr>
            <w:r w:rsidRPr="008A0EFD">
              <w:t>(13)</w:t>
            </w:r>
          </w:p>
        </w:tc>
        <w:tc>
          <w:tcPr>
            <w:tcW w:w="1140" w:type="dxa"/>
          </w:tcPr>
          <w:p w14:paraId="76C5568D" w14:textId="77777777" w:rsidR="00643594" w:rsidRPr="008A0EFD" w:rsidRDefault="00643594" w:rsidP="00C943CD">
            <w:pPr>
              <w:pStyle w:val="TableCopy"/>
              <w:jc w:val="right"/>
            </w:pPr>
            <w:r w:rsidRPr="008A0EFD">
              <w:t>&gt;(100)%</w:t>
            </w:r>
          </w:p>
        </w:tc>
        <w:tc>
          <w:tcPr>
            <w:tcW w:w="1140" w:type="dxa"/>
          </w:tcPr>
          <w:p w14:paraId="0B965C5B" w14:textId="77777777" w:rsidR="00643594" w:rsidRPr="008A0EFD" w:rsidRDefault="00643594" w:rsidP="00C943CD">
            <w:pPr>
              <w:pStyle w:val="TableCopy"/>
              <w:jc w:val="right"/>
              <w:rPr>
                <w:b/>
              </w:rPr>
            </w:pPr>
            <w:r w:rsidRPr="008A0EFD">
              <w:rPr>
                <w:b/>
              </w:rPr>
              <w:t>d</w:t>
            </w:r>
          </w:p>
        </w:tc>
      </w:tr>
      <w:tr w:rsidR="00643594" w:rsidRPr="008A0EFD" w14:paraId="27444C1D" w14:textId="77777777" w:rsidTr="00C943CD">
        <w:trPr>
          <w:trHeight w:val="283"/>
        </w:trPr>
        <w:tc>
          <w:tcPr>
            <w:tcW w:w="4819" w:type="dxa"/>
          </w:tcPr>
          <w:p w14:paraId="1D6ABCAF" w14:textId="77777777" w:rsidR="00643594" w:rsidRPr="008A0EFD" w:rsidRDefault="00643594" w:rsidP="00C943CD">
            <w:pPr>
              <w:pStyle w:val="TableCopy"/>
            </w:pPr>
            <w:r w:rsidRPr="008A0EFD">
              <w:t>Net (purchase)/disposal of investments – policy purposes</w:t>
            </w:r>
          </w:p>
        </w:tc>
        <w:tc>
          <w:tcPr>
            <w:tcW w:w="1140" w:type="dxa"/>
          </w:tcPr>
          <w:p w14:paraId="22D53C33" w14:textId="77777777" w:rsidR="00643594" w:rsidRPr="008A0EFD" w:rsidRDefault="00643594" w:rsidP="00C943CD">
            <w:pPr>
              <w:pStyle w:val="TableCopy"/>
              <w:jc w:val="right"/>
            </w:pPr>
            <w:r w:rsidRPr="008A0EFD">
              <w:t>-</w:t>
            </w:r>
          </w:p>
        </w:tc>
        <w:tc>
          <w:tcPr>
            <w:tcW w:w="1140" w:type="dxa"/>
          </w:tcPr>
          <w:p w14:paraId="697333F6" w14:textId="77777777" w:rsidR="00643594" w:rsidRPr="008A0EFD" w:rsidRDefault="00643594" w:rsidP="00C943CD">
            <w:pPr>
              <w:pStyle w:val="TableCopy"/>
              <w:jc w:val="right"/>
            </w:pPr>
            <w:r w:rsidRPr="008A0EFD">
              <w:t>-</w:t>
            </w:r>
          </w:p>
        </w:tc>
        <w:tc>
          <w:tcPr>
            <w:tcW w:w="1140" w:type="dxa"/>
          </w:tcPr>
          <w:p w14:paraId="039D507E" w14:textId="77777777" w:rsidR="00643594" w:rsidRPr="008A0EFD" w:rsidRDefault="00643594" w:rsidP="00C943CD">
            <w:pPr>
              <w:pStyle w:val="TableCopy"/>
              <w:jc w:val="right"/>
            </w:pPr>
            <w:r w:rsidRPr="008A0EFD">
              <w:t>-</w:t>
            </w:r>
          </w:p>
        </w:tc>
        <w:tc>
          <w:tcPr>
            <w:tcW w:w="1140" w:type="dxa"/>
          </w:tcPr>
          <w:p w14:paraId="4525A95F" w14:textId="77777777" w:rsidR="00643594" w:rsidRPr="008A0EFD" w:rsidRDefault="00643594" w:rsidP="00C943CD">
            <w:pPr>
              <w:pStyle w:val="TableCopy"/>
              <w:jc w:val="right"/>
            </w:pPr>
            <w:r w:rsidRPr="008A0EFD">
              <w:t>0%</w:t>
            </w:r>
          </w:p>
        </w:tc>
        <w:tc>
          <w:tcPr>
            <w:tcW w:w="1140" w:type="dxa"/>
          </w:tcPr>
          <w:p w14:paraId="50DF72CF" w14:textId="77777777" w:rsidR="00643594" w:rsidRPr="008A0EFD" w:rsidRDefault="00643594" w:rsidP="00C943CD">
            <w:pPr>
              <w:pStyle w:val="TableCopy"/>
              <w:jc w:val="right"/>
              <w:rPr>
                <w:b/>
              </w:rPr>
            </w:pPr>
          </w:p>
        </w:tc>
      </w:tr>
      <w:tr w:rsidR="00643594" w:rsidRPr="008A0EFD" w14:paraId="3E1B2153" w14:textId="77777777" w:rsidTr="00C943CD">
        <w:trPr>
          <w:trHeight w:val="283"/>
        </w:trPr>
        <w:tc>
          <w:tcPr>
            <w:tcW w:w="4819" w:type="dxa"/>
          </w:tcPr>
          <w:p w14:paraId="0228B102" w14:textId="77777777" w:rsidR="00643594" w:rsidRPr="008A0EFD" w:rsidRDefault="00643594" w:rsidP="00C943CD">
            <w:pPr>
              <w:pStyle w:val="TableCopy"/>
            </w:pPr>
            <w:r w:rsidRPr="008A0EFD">
              <w:t>Payments for non-financial assets</w:t>
            </w:r>
          </w:p>
        </w:tc>
        <w:tc>
          <w:tcPr>
            <w:tcW w:w="1140" w:type="dxa"/>
          </w:tcPr>
          <w:p w14:paraId="6E1B3D3D" w14:textId="77777777" w:rsidR="00643594" w:rsidRPr="008A0EFD" w:rsidRDefault="00643594" w:rsidP="00C943CD">
            <w:pPr>
              <w:pStyle w:val="TableCopy"/>
              <w:jc w:val="right"/>
            </w:pPr>
            <w:r w:rsidRPr="008A0EFD">
              <w:t>(4,345)</w:t>
            </w:r>
          </w:p>
        </w:tc>
        <w:tc>
          <w:tcPr>
            <w:tcW w:w="1140" w:type="dxa"/>
          </w:tcPr>
          <w:p w14:paraId="2609511D" w14:textId="77777777" w:rsidR="00643594" w:rsidRPr="008A0EFD" w:rsidRDefault="00643594" w:rsidP="00C943CD">
            <w:pPr>
              <w:pStyle w:val="TableCopy"/>
              <w:jc w:val="right"/>
            </w:pPr>
            <w:r w:rsidRPr="008A0EFD">
              <w:t>(3,447)</w:t>
            </w:r>
          </w:p>
        </w:tc>
        <w:tc>
          <w:tcPr>
            <w:tcW w:w="1140" w:type="dxa"/>
          </w:tcPr>
          <w:p w14:paraId="4E798AFE" w14:textId="77777777" w:rsidR="00643594" w:rsidRPr="008A0EFD" w:rsidRDefault="00643594" w:rsidP="00C943CD">
            <w:pPr>
              <w:pStyle w:val="TableCopy"/>
              <w:jc w:val="right"/>
            </w:pPr>
            <w:r w:rsidRPr="008A0EFD">
              <w:t>(899)</w:t>
            </w:r>
          </w:p>
        </w:tc>
        <w:tc>
          <w:tcPr>
            <w:tcW w:w="1140" w:type="dxa"/>
          </w:tcPr>
          <w:p w14:paraId="27D61ABA" w14:textId="77777777" w:rsidR="00643594" w:rsidRPr="008A0EFD" w:rsidRDefault="00643594" w:rsidP="00C943CD">
            <w:pPr>
              <w:pStyle w:val="TableCopy"/>
              <w:jc w:val="right"/>
            </w:pPr>
            <w:r w:rsidRPr="008A0EFD">
              <w:t>&gt;(100)%</w:t>
            </w:r>
          </w:p>
        </w:tc>
        <w:tc>
          <w:tcPr>
            <w:tcW w:w="1140" w:type="dxa"/>
          </w:tcPr>
          <w:p w14:paraId="5BCC0CFD" w14:textId="77777777" w:rsidR="00643594" w:rsidRPr="008A0EFD" w:rsidRDefault="00643594" w:rsidP="00C943CD">
            <w:pPr>
              <w:pStyle w:val="TableCopy"/>
              <w:jc w:val="right"/>
              <w:rPr>
                <w:b/>
              </w:rPr>
            </w:pPr>
            <w:r w:rsidRPr="008A0EFD">
              <w:rPr>
                <w:b/>
              </w:rPr>
              <w:t>e</w:t>
            </w:r>
          </w:p>
        </w:tc>
      </w:tr>
      <w:tr w:rsidR="00643594" w:rsidRPr="008A0EFD" w14:paraId="193F378B" w14:textId="77777777" w:rsidTr="00C943CD">
        <w:trPr>
          <w:trHeight w:val="283"/>
        </w:trPr>
        <w:tc>
          <w:tcPr>
            <w:tcW w:w="4819" w:type="dxa"/>
          </w:tcPr>
          <w:p w14:paraId="31DA37B5" w14:textId="77777777" w:rsidR="00643594" w:rsidRPr="008A0EFD" w:rsidRDefault="00643594" w:rsidP="00C943CD">
            <w:pPr>
              <w:pStyle w:val="TableCopy"/>
            </w:pPr>
            <w:r w:rsidRPr="008A0EFD">
              <w:t>Proceeds from sale of non-financial assets</w:t>
            </w:r>
          </w:p>
        </w:tc>
        <w:tc>
          <w:tcPr>
            <w:tcW w:w="1140" w:type="dxa"/>
          </w:tcPr>
          <w:p w14:paraId="1B97EA55" w14:textId="77777777" w:rsidR="00643594" w:rsidRPr="008A0EFD" w:rsidRDefault="00643594" w:rsidP="00C943CD">
            <w:pPr>
              <w:pStyle w:val="TableCopy"/>
              <w:jc w:val="right"/>
            </w:pPr>
            <w:r w:rsidRPr="008A0EFD">
              <w:t>8</w:t>
            </w:r>
          </w:p>
        </w:tc>
        <w:tc>
          <w:tcPr>
            <w:tcW w:w="1140" w:type="dxa"/>
          </w:tcPr>
          <w:p w14:paraId="2E056E9C" w14:textId="77777777" w:rsidR="00643594" w:rsidRPr="008A0EFD" w:rsidRDefault="00643594" w:rsidP="00C943CD">
            <w:pPr>
              <w:pStyle w:val="TableCopy"/>
              <w:jc w:val="right"/>
            </w:pPr>
            <w:r w:rsidRPr="008A0EFD">
              <w:t>-</w:t>
            </w:r>
          </w:p>
        </w:tc>
        <w:tc>
          <w:tcPr>
            <w:tcW w:w="1140" w:type="dxa"/>
          </w:tcPr>
          <w:p w14:paraId="21712533" w14:textId="77777777" w:rsidR="00643594" w:rsidRPr="008A0EFD" w:rsidRDefault="00643594" w:rsidP="00C943CD">
            <w:pPr>
              <w:pStyle w:val="TableCopy"/>
              <w:jc w:val="right"/>
            </w:pPr>
            <w:r w:rsidRPr="008A0EFD">
              <w:t>8</w:t>
            </w:r>
          </w:p>
        </w:tc>
        <w:tc>
          <w:tcPr>
            <w:tcW w:w="1140" w:type="dxa"/>
          </w:tcPr>
          <w:p w14:paraId="0CACD6CB" w14:textId="77777777" w:rsidR="00643594" w:rsidRPr="008A0EFD" w:rsidRDefault="00643594" w:rsidP="00C943CD">
            <w:pPr>
              <w:pStyle w:val="TableCopy"/>
              <w:jc w:val="right"/>
            </w:pPr>
            <w:r w:rsidRPr="008A0EFD">
              <w:t>&gt;(100)%</w:t>
            </w:r>
          </w:p>
        </w:tc>
        <w:tc>
          <w:tcPr>
            <w:tcW w:w="1140" w:type="dxa"/>
          </w:tcPr>
          <w:p w14:paraId="5DB8E53D" w14:textId="77777777" w:rsidR="00643594" w:rsidRPr="008A0EFD" w:rsidRDefault="00643594" w:rsidP="00C943CD">
            <w:pPr>
              <w:pStyle w:val="TableCopy"/>
              <w:jc w:val="right"/>
              <w:rPr>
                <w:b/>
              </w:rPr>
            </w:pPr>
            <w:r w:rsidRPr="008A0EFD">
              <w:rPr>
                <w:b/>
              </w:rPr>
              <w:t>f</w:t>
            </w:r>
          </w:p>
        </w:tc>
      </w:tr>
      <w:tr w:rsidR="00643594" w:rsidRPr="008A0EFD" w14:paraId="5F3969C9" w14:textId="77777777" w:rsidTr="00C943CD">
        <w:trPr>
          <w:trHeight w:val="283"/>
        </w:trPr>
        <w:tc>
          <w:tcPr>
            <w:tcW w:w="4819" w:type="dxa"/>
          </w:tcPr>
          <w:p w14:paraId="294295EE" w14:textId="77777777" w:rsidR="00643594" w:rsidRPr="008A0EFD" w:rsidRDefault="00643594" w:rsidP="00C943CD">
            <w:pPr>
              <w:pStyle w:val="TableCopy"/>
            </w:pPr>
            <w:r w:rsidRPr="008A0EFD">
              <w:t>Net loans to other parties</w:t>
            </w:r>
          </w:p>
        </w:tc>
        <w:tc>
          <w:tcPr>
            <w:tcW w:w="1140" w:type="dxa"/>
          </w:tcPr>
          <w:p w14:paraId="7A7E9B68" w14:textId="77777777" w:rsidR="00643594" w:rsidRPr="008A0EFD" w:rsidRDefault="00643594" w:rsidP="00C943CD">
            <w:pPr>
              <w:pStyle w:val="TableCopy"/>
              <w:jc w:val="right"/>
            </w:pPr>
            <w:r w:rsidRPr="008A0EFD">
              <w:t>(132)</w:t>
            </w:r>
          </w:p>
        </w:tc>
        <w:tc>
          <w:tcPr>
            <w:tcW w:w="1140" w:type="dxa"/>
          </w:tcPr>
          <w:p w14:paraId="661CDDB7" w14:textId="77777777" w:rsidR="00643594" w:rsidRPr="008A0EFD" w:rsidRDefault="00643594" w:rsidP="00C943CD">
            <w:pPr>
              <w:pStyle w:val="TableCopy"/>
              <w:jc w:val="right"/>
            </w:pPr>
            <w:r w:rsidRPr="008A0EFD">
              <w:t>1</w:t>
            </w:r>
          </w:p>
        </w:tc>
        <w:tc>
          <w:tcPr>
            <w:tcW w:w="1140" w:type="dxa"/>
          </w:tcPr>
          <w:p w14:paraId="7C7295E9" w14:textId="77777777" w:rsidR="00643594" w:rsidRPr="008A0EFD" w:rsidRDefault="00643594" w:rsidP="00C943CD">
            <w:pPr>
              <w:pStyle w:val="TableCopy"/>
              <w:jc w:val="right"/>
            </w:pPr>
            <w:r w:rsidRPr="008A0EFD">
              <w:t>(132)</w:t>
            </w:r>
          </w:p>
        </w:tc>
        <w:tc>
          <w:tcPr>
            <w:tcW w:w="1140" w:type="dxa"/>
          </w:tcPr>
          <w:p w14:paraId="52EE0314" w14:textId="77777777" w:rsidR="00643594" w:rsidRPr="008A0EFD" w:rsidRDefault="00643594" w:rsidP="00C943CD">
            <w:pPr>
              <w:pStyle w:val="TableCopy"/>
              <w:jc w:val="right"/>
            </w:pPr>
            <w:r w:rsidRPr="008A0EFD">
              <w:t>&gt;100%</w:t>
            </w:r>
          </w:p>
        </w:tc>
        <w:tc>
          <w:tcPr>
            <w:tcW w:w="1140" w:type="dxa"/>
          </w:tcPr>
          <w:p w14:paraId="0FF904CA" w14:textId="77777777" w:rsidR="00643594" w:rsidRPr="008A0EFD" w:rsidRDefault="00643594" w:rsidP="00C943CD">
            <w:pPr>
              <w:pStyle w:val="TableCopy"/>
              <w:jc w:val="right"/>
              <w:rPr>
                <w:b/>
              </w:rPr>
            </w:pPr>
            <w:r w:rsidRPr="008A0EFD">
              <w:rPr>
                <w:b/>
              </w:rPr>
              <w:t>g</w:t>
            </w:r>
          </w:p>
        </w:tc>
      </w:tr>
      <w:tr w:rsidR="00643594" w:rsidRPr="003D2845" w14:paraId="06BB4D9C" w14:textId="77777777" w:rsidTr="00C943CD">
        <w:trPr>
          <w:trHeight w:val="283"/>
        </w:trPr>
        <w:tc>
          <w:tcPr>
            <w:tcW w:w="4819" w:type="dxa"/>
          </w:tcPr>
          <w:p w14:paraId="389C2AE6" w14:textId="77777777" w:rsidR="00643594" w:rsidRPr="003D2845" w:rsidRDefault="00643594" w:rsidP="00C943CD">
            <w:pPr>
              <w:pStyle w:val="TableCopy"/>
              <w:rPr>
                <w:b/>
              </w:rPr>
            </w:pPr>
            <w:r w:rsidRPr="003D2845">
              <w:rPr>
                <w:b/>
              </w:rPr>
              <w:t>Net cash flows from /(used in) investing activities</w:t>
            </w:r>
          </w:p>
        </w:tc>
        <w:tc>
          <w:tcPr>
            <w:tcW w:w="1140" w:type="dxa"/>
          </w:tcPr>
          <w:p w14:paraId="5A267C17" w14:textId="77777777" w:rsidR="00643594" w:rsidRPr="003D2845" w:rsidRDefault="00643594" w:rsidP="00C943CD">
            <w:pPr>
              <w:pStyle w:val="TableCopy"/>
              <w:jc w:val="right"/>
              <w:rPr>
                <w:b/>
              </w:rPr>
            </w:pPr>
            <w:r w:rsidRPr="003D2845">
              <w:rPr>
                <w:b/>
              </w:rPr>
              <w:t>(4,473)</w:t>
            </w:r>
          </w:p>
        </w:tc>
        <w:tc>
          <w:tcPr>
            <w:tcW w:w="1140" w:type="dxa"/>
          </w:tcPr>
          <w:p w14:paraId="11736396" w14:textId="77777777" w:rsidR="00643594" w:rsidRPr="003D2845" w:rsidRDefault="00643594" w:rsidP="00C943CD">
            <w:pPr>
              <w:pStyle w:val="TableCopy"/>
              <w:jc w:val="right"/>
              <w:rPr>
                <w:b/>
              </w:rPr>
            </w:pPr>
            <w:r w:rsidRPr="003D2845">
              <w:rPr>
                <w:b/>
              </w:rPr>
              <w:t>(3,437)</w:t>
            </w:r>
          </w:p>
        </w:tc>
        <w:tc>
          <w:tcPr>
            <w:tcW w:w="1140" w:type="dxa"/>
          </w:tcPr>
          <w:p w14:paraId="12C0342E" w14:textId="77777777" w:rsidR="00643594" w:rsidRPr="003D2845" w:rsidRDefault="00643594" w:rsidP="00C943CD">
            <w:pPr>
              <w:pStyle w:val="TableCopy"/>
              <w:jc w:val="right"/>
              <w:rPr>
                <w:b/>
              </w:rPr>
            </w:pPr>
            <w:r w:rsidRPr="003D2845">
              <w:rPr>
                <w:b/>
              </w:rPr>
              <w:t>(1,036)</w:t>
            </w:r>
          </w:p>
        </w:tc>
        <w:tc>
          <w:tcPr>
            <w:tcW w:w="1140" w:type="dxa"/>
          </w:tcPr>
          <w:p w14:paraId="729E9582" w14:textId="77777777" w:rsidR="00643594" w:rsidRPr="003D2845" w:rsidRDefault="00643594" w:rsidP="00C943CD">
            <w:pPr>
              <w:pStyle w:val="TableCopy"/>
              <w:jc w:val="right"/>
              <w:rPr>
                <w:b/>
              </w:rPr>
            </w:pPr>
            <w:r w:rsidRPr="003D2845">
              <w:rPr>
                <w:b/>
              </w:rPr>
              <w:t>&gt;100%</w:t>
            </w:r>
          </w:p>
        </w:tc>
        <w:tc>
          <w:tcPr>
            <w:tcW w:w="1140" w:type="dxa"/>
          </w:tcPr>
          <w:p w14:paraId="48DAA366" w14:textId="77777777" w:rsidR="00643594" w:rsidRPr="003D2845" w:rsidRDefault="00643594" w:rsidP="00C943CD">
            <w:pPr>
              <w:pStyle w:val="TableCopy"/>
              <w:jc w:val="right"/>
              <w:rPr>
                <w:b/>
              </w:rPr>
            </w:pPr>
          </w:p>
        </w:tc>
      </w:tr>
      <w:tr w:rsidR="00643594" w:rsidRPr="003D2845" w14:paraId="560B5C9B" w14:textId="77777777" w:rsidTr="00C943CD">
        <w:trPr>
          <w:trHeight w:val="283"/>
        </w:trPr>
        <w:tc>
          <w:tcPr>
            <w:tcW w:w="10519" w:type="dxa"/>
            <w:gridSpan w:val="6"/>
          </w:tcPr>
          <w:p w14:paraId="5A9D0D12" w14:textId="77777777" w:rsidR="00643594" w:rsidRPr="003D2845" w:rsidRDefault="00643594" w:rsidP="00C943CD">
            <w:pPr>
              <w:pStyle w:val="TableCopy"/>
              <w:rPr>
                <w:b/>
              </w:rPr>
            </w:pPr>
            <w:r w:rsidRPr="003D2845">
              <w:rPr>
                <w:b/>
              </w:rPr>
              <w:t>Cash flows from financing activities</w:t>
            </w:r>
          </w:p>
        </w:tc>
      </w:tr>
      <w:tr w:rsidR="00643594" w:rsidRPr="008A0EFD" w14:paraId="01C13387" w14:textId="77777777" w:rsidTr="00C943CD">
        <w:trPr>
          <w:trHeight w:val="283"/>
        </w:trPr>
        <w:tc>
          <w:tcPr>
            <w:tcW w:w="4819" w:type="dxa"/>
          </w:tcPr>
          <w:p w14:paraId="0CEC83D3" w14:textId="77777777" w:rsidR="00643594" w:rsidRPr="008A0EFD" w:rsidRDefault="00643594" w:rsidP="00C943CD">
            <w:pPr>
              <w:pStyle w:val="TableCopy"/>
            </w:pPr>
            <w:r w:rsidRPr="008A0EFD">
              <w:t>Owner contributions by State Government</w:t>
            </w:r>
          </w:p>
        </w:tc>
        <w:tc>
          <w:tcPr>
            <w:tcW w:w="1140" w:type="dxa"/>
          </w:tcPr>
          <w:p w14:paraId="6889DD23" w14:textId="77777777" w:rsidR="00643594" w:rsidRPr="008A0EFD" w:rsidRDefault="00643594" w:rsidP="00C943CD">
            <w:pPr>
              <w:pStyle w:val="TableCopy"/>
              <w:jc w:val="right"/>
            </w:pPr>
            <w:r w:rsidRPr="008A0EFD">
              <w:t>3,420</w:t>
            </w:r>
          </w:p>
        </w:tc>
        <w:tc>
          <w:tcPr>
            <w:tcW w:w="1140" w:type="dxa"/>
          </w:tcPr>
          <w:p w14:paraId="0BF57D5B" w14:textId="77777777" w:rsidR="00643594" w:rsidRPr="008A0EFD" w:rsidRDefault="00643594" w:rsidP="00C943CD">
            <w:pPr>
              <w:pStyle w:val="TableCopy"/>
              <w:jc w:val="right"/>
            </w:pPr>
            <w:r w:rsidRPr="008A0EFD">
              <w:t>1,827</w:t>
            </w:r>
          </w:p>
        </w:tc>
        <w:tc>
          <w:tcPr>
            <w:tcW w:w="1140" w:type="dxa"/>
          </w:tcPr>
          <w:p w14:paraId="63D6C647" w14:textId="77777777" w:rsidR="00643594" w:rsidRPr="008A0EFD" w:rsidRDefault="00643594" w:rsidP="00C943CD">
            <w:pPr>
              <w:pStyle w:val="TableCopy"/>
              <w:jc w:val="right"/>
            </w:pPr>
            <w:r w:rsidRPr="008A0EFD">
              <w:t>1,593</w:t>
            </w:r>
          </w:p>
        </w:tc>
        <w:tc>
          <w:tcPr>
            <w:tcW w:w="1140" w:type="dxa"/>
          </w:tcPr>
          <w:p w14:paraId="418170CD" w14:textId="77777777" w:rsidR="00643594" w:rsidRPr="008A0EFD" w:rsidRDefault="00643594" w:rsidP="00C943CD">
            <w:pPr>
              <w:pStyle w:val="TableCopy"/>
              <w:jc w:val="right"/>
            </w:pPr>
            <w:r w:rsidRPr="008A0EFD">
              <w:t>&gt;100%</w:t>
            </w:r>
          </w:p>
        </w:tc>
        <w:tc>
          <w:tcPr>
            <w:tcW w:w="1140" w:type="dxa"/>
          </w:tcPr>
          <w:p w14:paraId="1DD14E9A" w14:textId="77777777" w:rsidR="00643594" w:rsidRPr="008A0EFD" w:rsidRDefault="00643594" w:rsidP="00C943CD">
            <w:pPr>
              <w:pStyle w:val="TableCopy"/>
              <w:jc w:val="right"/>
              <w:rPr>
                <w:b/>
              </w:rPr>
            </w:pPr>
            <w:r w:rsidRPr="008A0EFD">
              <w:rPr>
                <w:b/>
              </w:rPr>
              <w:t>h</w:t>
            </w:r>
          </w:p>
        </w:tc>
      </w:tr>
      <w:tr w:rsidR="00643594" w:rsidRPr="008A0EFD" w14:paraId="14C15D2E" w14:textId="77777777" w:rsidTr="00C943CD">
        <w:trPr>
          <w:trHeight w:val="283"/>
        </w:trPr>
        <w:tc>
          <w:tcPr>
            <w:tcW w:w="4819" w:type="dxa"/>
          </w:tcPr>
          <w:p w14:paraId="6BE283C1" w14:textId="77777777" w:rsidR="00643594" w:rsidRPr="008A0EFD" w:rsidRDefault="00643594" w:rsidP="00C943CD">
            <w:pPr>
              <w:pStyle w:val="TableCopy"/>
            </w:pPr>
            <w:r w:rsidRPr="008A0EFD">
              <w:t>Repayment of finance leases</w:t>
            </w:r>
          </w:p>
        </w:tc>
        <w:tc>
          <w:tcPr>
            <w:tcW w:w="1140" w:type="dxa"/>
          </w:tcPr>
          <w:p w14:paraId="6BE5686B" w14:textId="77777777" w:rsidR="00643594" w:rsidRPr="008A0EFD" w:rsidRDefault="00643594" w:rsidP="00C943CD">
            <w:pPr>
              <w:pStyle w:val="TableCopy"/>
              <w:jc w:val="right"/>
            </w:pPr>
            <w:r w:rsidRPr="008A0EFD">
              <w:t>(32)</w:t>
            </w:r>
          </w:p>
        </w:tc>
        <w:tc>
          <w:tcPr>
            <w:tcW w:w="1140" w:type="dxa"/>
          </w:tcPr>
          <w:p w14:paraId="5AE3B19A" w14:textId="77777777" w:rsidR="00643594" w:rsidRPr="008A0EFD" w:rsidRDefault="00643594" w:rsidP="00C943CD">
            <w:pPr>
              <w:pStyle w:val="TableCopy"/>
              <w:jc w:val="right"/>
            </w:pPr>
            <w:r w:rsidRPr="008A0EFD">
              <w:t>(34)</w:t>
            </w:r>
          </w:p>
        </w:tc>
        <w:tc>
          <w:tcPr>
            <w:tcW w:w="1140" w:type="dxa"/>
          </w:tcPr>
          <w:p w14:paraId="6C214DF7" w14:textId="77777777" w:rsidR="00643594" w:rsidRPr="008A0EFD" w:rsidRDefault="00643594" w:rsidP="00C943CD">
            <w:pPr>
              <w:pStyle w:val="TableCopy"/>
              <w:jc w:val="right"/>
            </w:pPr>
            <w:r w:rsidRPr="008A0EFD">
              <w:t>2</w:t>
            </w:r>
          </w:p>
        </w:tc>
        <w:tc>
          <w:tcPr>
            <w:tcW w:w="1140" w:type="dxa"/>
          </w:tcPr>
          <w:p w14:paraId="54B8E195" w14:textId="77777777" w:rsidR="00643594" w:rsidRPr="008A0EFD" w:rsidRDefault="00643594" w:rsidP="00C943CD">
            <w:pPr>
              <w:pStyle w:val="TableCopy"/>
              <w:jc w:val="right"/>
            </w:pPr>
            <w:r w:rsidRPr="008A0EFD">
              <w:t>(6%)</w:t>
            </w:r>
          </w:p>
        </w:tc>
        <w:tc>
          <w:tcPr>
            <w:tcW w:w="1140" w:type="dxa"/>
          </w:tcPr>
          <w:p w14:paraId="53B2FDD9" w14:textId="77777777" w:rsidR="00643594" w:rsidRPr="008A0EFD" w:rsidRDefault="00643594" w:rsidP="00C943CD">
            <w:pPr>
              <w:pStyle w:val="TableCopy"/>
              <w:jc w:val="right"/>
              <w:rPr>
                <w:b/>
              </w:rPr>
            </w:pPr>
          </w:p>
        </w:tc>
      </w:tr>
      <w:tr w:rsidR="00643594" w:rsidRPr="008A0EFD" w14:paraId="3B7BFF72" w14:textId="77777777" w:rsidTr="00C943CD">
        <w:trPr>
          <w:trHeight w:val="283"/>
        </w:trPr>
        <w:tc>
          <w:tcPr>
            <w:tcW w:w="4819" w:type="dxa"/>
          </w:tcPr>
          <w:p w14:paraId="59205E0A" w14:textId="77777777" w:rsidR="00643594" w:rsidRPr="008A0EFD" w:rsidRDefault="00643594" w:rsidP="00C943CD">
            <w:pPr>
              <w:pStyle w:val="TableCopy"/>
            </w:pPr>
            <w:r w:rsidRPr="008A0EFD">
              <w:t>Net borrowings</w:t>
            </w:r>
          </w:p>
        </w:tc>
        <w:tc>
          <w:tcPr>
            <w:tcW w:w="1140" w:type="dxa"/>
          </w:tcPr>
          <w:p w14:paraId="49C4858A" w14:textId="77777777" w:rsidR="00643594" w:rsidRPr="008A0EFD" w:rsidRDefault="00643594" w:rsidP="00C943CD">
            <w:pPr>
              <w:pStyle w:val="TableCopy"/>
              <w:jc w:val="right"/>
            </w:pPr>
            <w:r w:rsidRPr="008A0EFD">
              <w:t>77</w:t>
            </w:r>
          </w:p>
        </w:tc>
        <w:tc>
          <w:tcPr>
            <w:tcW w:w="1140" w:type="dxa"/>
          </w:tcPr>
          <w:p w14:paraId="1343EC28" w14:textId="77777777" w:rsidR="00643594" w:rsidRPr="008A0EFD" w:rsidRDefault="00643594" w:rsidP="00C943CD">
            <w:pPr>
              <w:pStyle w:val="TableCopy"/>
              <w:jc w:val="right"/>
            </w:pPr>
            <w:r w:rsidRPr="008A0EFD">
              <w:t>(9)</w:t>
            </w:r>
          </w:p>
        </w:tc>
        <w:tc>
          <w:tcPr>
            <w:tcW w:w="1140" w:type="dxa"/>
          </w:tcPr>
          <w:p w14:paraId="2FC77906" w14:textId="77777777" w:rsidR="00643594" w:rsidRPr="008A0EFD" w:rsidRDefault="00643594" w:rsidP="00C943CD">
            <w:pPr>
              <w:pStyle w:val="TableCopy"/>
              <w:jc w:val="right"/>
            </w:pPr>
            <w:r w:rsidRPr="008A0EFD">
              <w:t>86</w:t>
            </w:r>
          </w:p>
        </w:tc>
        <w:tc>
          <w:tcPr>
            <w:tcW w:w="1140" w:type="dxa"/>
          </w:tcPr>
          <w:p w14:paraId="127AA164" w14:textId="77777777" w:rsidR="00643594" w:rsidRPr="008A0EFD" w:rsidRDefault="00643594" w:rsidP="00C943CD">
            <w:pPr>
              <w:pStyle w:val="TableCopy"/>
              <w:jc w:val="right"/>
            </w:pPr>
            <w:r w:rsidRPr="008A0EFD">
              <w:t>&gt;(100)%</w:t>
            </w:r>
          </w:p>
        </w:tc>
        <w:tc>
          <w:tcPr>
            <w:tcW w:w="1140" w:type="dxa"/>
          </w:tcPr>
          <w:p w14:paraId="058E3460" w14:textId="77777777" w:rsidR="00643594" w:rsidRPr="008A0EFD" w:rsidRDefault="00643594" w:rsidP="00C943CD">
            <w:pPr>
              <w:pStyle w:val="TableCopy"/>
              <w:jc w:val="right"/>
              <w:rPr>
                <w:b/>
              </w:rPr>
            </w:pPr>
            <w:proofErr w:type="spellStart"/>
            <w:r w:rsidRPr="008A0EFD">
              <w:rPr>
                <w:b/>
              </w:rPr>
              <w:t>i</w:t>
            </w:r>
            <w:proofErr w:type="spellEnd"/>
          </w:p>
        </w:tc>
      </w:tr>
      <w:tr w:rsidR="00643594" w:rsidRPr="003D2845" w14:paraId="04876B90" w14:textId="77777777" w:rsidTr="00C943CD">
        <w:trPr>
          <w:trHeight w:val="283"/>
        </w:trPr>
        <w:tc>
          <w:tcPr>
            <w:tcW w:w="4819" w:type="dxa"/>
          </w:tcPr>
          <w:p w14:paraId="1F039793" w14:textId="77777777" w:rsidR="00643594" w:rsidRPr="003D2845" w:rsidRDefault="00643594" w:rsidP="00C943CD">
            <w:pPr>
              <w:pStyle w:val="TableCopy"/>
              <w:rPr>
                <w:b/>
              </w:rPr>
            </w:pPr>
            <w:r w:rsidRPr="003D2845">
              <w:rPr>
                <w:b/>
              </w:rPr>
              <w:t>Net Cash flows from/(used in) financing activities</w:t>
            </w:r>
          </w:p>
        </w:tc>
        <w:tc>
          <w:tcPr>
            <w:tcW w:w="1140" w:type="dxa"/>
          </w:tcPr>
          <w:p w14:paraId="67DAB01A" w14:textId="77777777" w:rsidR="00643594" w:rsidRPr="003D2845" w:rsidRDefault="00643594" w:rsidP="00C943CD">
            <w:pPr>
              <w:pStyle w:val="TableCopy"/>
              <w:jc w:val="right"/>
              <w:rPr>
                <w:b/>
              </w:rPr>
            </w:pPr>
            <w:r w:rsidRPr="003D2845">
              <w:rPr>
                <w:b/>
              </w:rPr>
              <w:t>3,465</w:t>
            </w:r>
          </w:p>
        </w:tc>
        <w:tc>
          <w:tcPr>
            <w:tcW w:w="1140" w:type="dxa"/>
          </w:tcPr>
          <w:p w14:paraId="4BA2BD25" w14:textId="77777777" w:rsidR="00643594" w:rsidRPr="003D2845" w:rsidRDefault="00643594" w:rsidP="00C943CD">
            <w:pPr>
              <w:pStyle w:val="TableCopy"/>
              <w:jc w:val="right"/>
              <w:rPr>
                <w:b/>
              </w:rPr>
            </w:pPr>
            <w:r w:rsidRPr="003D2845">
              <w:rPr>
                <w:b/>
              </w:rPr>
              <w:t>1,784</w:t>
            </w:r>
          </w:p>
        </w:tc>
        <w:tc>
          <w:tcPr>
            <w:tcW w:w="1140" w:type="dxa"/>
          </w:tcPr>
          <w:p w14:paraId="3D3F1D44" w14:textId="77777777" w:rsidR="00643594" w:rsidRPr="003D2845" w:rsidRDefault="00643594" w:rsidP="00C943CD">
            <w:pPr>
              <w:pStyle w:val="TableCopy"/>
              <w:jc w:val="right"/>
              <w:rPr>
                <w:b/>
              </w:rPr>
            </w:pPr>
            <w:r w:rsidRPr="003D2845">
              <w:rPr>
                <w:b/>
              </w:rPr>
              <w:t>1,681</w:t>
            </w:r>
          </w:p>
        </w:tc>
        <w:tc>
          <w:tcPr>
            <w:tcW w:w="1140" w:type="dxa"/>
          </w:tcPr>
          <w:p w14:paraId="395297F7" w14:textId="77777777" w:rsidR="00643594" w:rsidRPr="003D2845" w:rsidRDefault="00643594" w:rsidP="00C943CD">
            <w:pPr>
              <w:pStyle w:val="TableCopy"/>
              <w:jc w:val="right"/>
              <w:rPr>
                <w:b/>
              </w:rPr>
            </w:pPr>
            <w:r w:rsidRPr="003D2845">
              <w:rPr>
                <w:b/>
              </w:rPr>
              <w:t>&gt;100%</w:t>
            </w:r>
          </w:p>
        </w:tc>
        <w:tc>
          <w:tcPr>
            <w:tcW w:w="1140" w:type="dxa"/>
          </w:tcPr>
          <w:p w14:paraId="309CA58A" w14:textId="77777777" w:rsidR="00643594" w:rsidRPr="003D2845" w:rsidRDefault="00643594" w:rsidP="00C943CD">
            <w:pPr>
              <w:pStyle w:val="TableCopy"/>
              <w:jc w:val="right"/>
              <w:rPr>
                <w:b/>
              </w:rPr>
            </w:pPr>
          </w:p>
        </w:tc>
      </w:tr>
      <w:tr w:rsidR="00643594" w:rsidRPr="003D2845" w14:paraId="6C3857CC" w14:textId="77777777" w:rsidTr="00C943CD">
        <w:trPr>
          <w:trHeight w:val="283"/>
        </w:trPr>
        <w:tc>
          <w:tcPr>
            <w:tcW w:w="4819" w:type="dxa"/>
          </w:tcPr>
          <w:p w14:paraId="5A363147" w14:textId="77777777" w:rsidR="00643594" w:rsidRPr="003D2845" w:rsidRDefault="00643594" w:rsidP="00C943CD">
            <w:pPr>
              <w:pStyle w:val="TableCopy"/>
              <w:rPr>
                <w:b/>
              </w:rPr>
            </w:pPr>
            <w:r w:rsidRPr="003D2845">
              <w:rPr>
                <w:b/>
              </w:rPr>
              <w:lastRenderedPageBreak/>
              <w:t>Net increase (decrease) in cash and cash equivalents</w:t>
            </w:r>
          </w:p>
        </w:tc>
        <w:tc>
          <w:tcPr>
            <w:tcW w:w="1140" w:type="dxa"/>
          </w:tcPr>
          <w:p w14:paraId="6C0D52F2" w14:textId="77777777" w:rsidR="00643594" w:rsidRPr="003D2845" w:rsidRDefault="00643594" w:rsidP="00C943CD">
            <w:pPr>
              <w:pStyle w:val="TableCopy"/>
              <w:jc w:val="right"/>
              <w:rPr>
                <w:b/>
              </w:rPr>
            </w:pPr>
            <w:r w:rsidRPr="003D2845">
              <w:rPr>
                <w:b/>
              </w:rPr>
              <w:t>147</w:t>
            </w:r>
          </w:p>
        </w:tc>
        <w:tc>
          <w:tcPr>
            <w:tcW w:w="1140" w:type="dxa"/>
          </w:tcPr>
          <w:p w14:paraId="56340C2B" w14:textId="77777777" w:rsidR="00643594" w:rsidRPr="003D2845" w:rsidRDefault="00643594" w:rsidP="00C943CD">
            <w:pPr>
              <w:pStyle w:val="TableCopy"/>
              <w:jc w:val="right"/>
              <w:rPr>
                <w:b/>
              </w:rPr>
            </w:pPr>
            <w:r w:rsidRPr="003D2845">
              <w:rPr>
                <w:b/>
              </w:rPr>
              <w:t>112</w:t>
            </w:r>
          </w:p>
        </w:tc>
        <w:tc>
          <w:tcPr>
            <w:tcW w:w="1140" w:type="dxa"/>
          </w:tcPr>
          <w:p w14:paraId="25C3AA02" w14:textId="77777777" w:rsidR="00643594" w:rsidRPr="003D2845" w:rsidRDefault="00643594" w:rsidP="00C943CD">
            <w:pPr>
              <w:pStyle w:val="TableCopy"/>
              <w:jc w:val="right"/>
              <w:rPr>
                <w:b/>
              </w:rPr>
            </w:pPr>
            <w:r w:rsidRPr="003D2845">
              <w:rPr>
                <w:b/>
              </w:rPr>
              <w:t>34</w:t>
            </w:r>
          </w:p>
        </w:tc>
        <w:tc>
          <w:tcPr>
            <w:tcW w:w="1140" w:type="dxa"/>
          </w:tcPr>
          <w:p w14:paraId="5E5DE724" w14:textId="77777777" w:rsidR="00643594" w:rsidRPr="003D2845" w:rsidRDefault="00643594" w:rsidP="00C943CD">
            <w:pPr>
              <w:pStyle w:val="TableCopy"/>
              <w:jc w:val="right"/>
              <w:rPr>
                <w:b/>
              </w:rPr>
            </w:pPr>
            <w:r w:rsidRPr="003D2845">
              <w:rPr>
                <w:b/>
              </w:rPr>
              <w:t>&gt;(100)%</w:t>
            </w:r>
          </w:p>
        </w:tc>
        <w:tc>
          <w:tcPr>
            <w:tcW w:w="1140" w:type="dxa"/>
          </w:tcPr>
          <w:p w14:paraId="537936CE" w14:textId="77777777" w:rsidR="00643594" w:rsidRPr="003D2845" w:rsidRDefault="00643594" w:rsidP="00C943CD">
            <w:pPr>
              <w:pStyle w:val="TableCopy"/>
              <w:jc w:val="right"/>
              <w:rPr>
                <w:b/>
              </w:rPr>
            </w:pPr>
          </w:p>
        </w:tc>
      </w:tr>
      <w:tr w:rsidR="00643594" w:rsidRPr="008A0EFD" w14:paraId="57201159" w14:textId="77777777" w:rsidTr="00C943CD">
        <w:trPr>
          <w:trHeight w:val="283"/>
        </w:trPr>
        <w:tc>
          <w:tcPr>
            <w:tcW w:w="4819" w:type="dxa"/>
          </w:tcPr>
          <w:p w14:paraId="488D1A94" w14:textId="77777777" w:rsidR="00643594" w:rsidRPr="008A0EFD" w:rsidRDefault="00643594" w:rsidP="00C943CD">
            <w:pPr>
              <w:pStyle w:val="TableCopy"/>
            </w:pPr>
            <w:r w:rsidRPr="008A0EFD">
              <w:t>Cash and cash equivalents at the beginning of the financial year</w:t>
            </w:r>
          </w:p>
        </w:tc>
        <w:tc>
          <w:tcPr>
            <w:tcW w:w="1140" w:type="dxa"/>
          </w:tcPr>
          <w:p w14:paraId="68418823" w14:textId="77777777" w:rsidR="00643594" w:rsidRPr="008A0EFD" w:rsidRDefault="00643594" w:rsidP="00C943CD">
            <w:pPr>
              <w:pStyle w:val="TableCopy"/>
              <w:jc w:val="right"/>
            </w:pPr>
            <w:r w:rsidRPr="008A0EFD">
              <w:t>1,747</w:t>
            </w:r>
          </w:p>
        </w:tc>
        <w:tc>
          <w:tcPr>
            <w:tcW w:w="1140" w:type="dxa"/>
          </w:tcPr>
          <w:p w14:paraId="3510A7E4" w14:textId="77777777" w:rsidR="00643594" w:rsidRPr="008A0EFD" w:rsidRDefault="00643594" w:rsidP="00C943CD">
            <w:pPr>
              <w:pStyle w:val="TableCopy"/>
              <w:jc w:val="right"/>
            </w:pPr>
            <w:r w:rsidRPr="008A0EFD">
              <w:t>1,747</w:t>
            </w:r>
          </w:p>
        </w:tc>
        <w:tc>
          <w:tcPr>
            <w:tcW w:w="1140" w:type="dxa"/>
          </w:tcPr>
          <w:p w14:paraId="5B05B55C" w14:textId="77777777" w:rsidR="00643594" w:rsidRPr="008A0EFD" w:rsidRDefault="00643594" w:rsidP="00C943CD">
            <w:pPr>
              <w:pStyle w:val="TableCopy"/>
              <w:jc w:val="right"/>
            </w:pPr>
            <w:r w:rsidRPr="008A0EFD">
              <w:t>-</w:t>
            </w:r>
          </w:p>
        </w:tc>
        <w:tc>
          <w:tcPr>
            <w:tcW w:w="1140" w:type="dxa"/>
          </w:tcPr>
          <w:p w14:paraId="050B7AF8" w14:textId="77777777" w:rsidR="00643594" w:rsidRPr="008A0EFD" w:rsidRDefault="00643594" w:rsidP="00C943CD">
            <w:pPr>
              <w:pStyle w:val="TableCopy"/>
              <w:jc w:val="right"/>
            </w:pPr>
            <w:r w:rsidRPr="008A0EFD">
              <w:t>0%</w:t>
            </w:r>
          </w:p>
        </w:tc>
        <w:tc>
          <w:tcPr>
            <w:tcW w:w="1140" w:type="dxa"/>
          </w:tcPr>
          <w:p w14:paraId="247928D4" w14:textId="77777777" w:rsidR="00643594" w:rsidRPr="008A0EFD" w:rsidRDefault="00643594" w:rsidP="00C943CD">
            <w:pPr>
              <w:pStyle w:val="TableCopy"/>
              <w:jc w:val="right"/>
              <w:rPr>
                <w:b/>
              </w:rPr>
            </w:pPr>
          </w:p>
        </w:tc>
      </w:tr>
      <w:tr w:rsidR="00643594" w:rsidRPr="003D2845" w14:paraId="457E1597" w14:textId="77777777" w:rsidTr="00C943CD">
        <w:trPr>
          <w:trHeight w:val="283"/>
        </w:trPr>
        <w:tc>
          <w:tcPr>
            <w:tcW w:w="4819" w:type="dxa"/>
          </w:tcPr>
          <w:p w14:paraId="0446765A" w14:textId="77777777" w:rsidR="00643594" w:rsidRPr="003D2845" w:rsidRDefault="00643594" w:rsidP="00C943CD">
            <w:pPr>
              <w:pStyle w:val="TableCopy"/>
              <w:rPr>
                <w:b/>
              </w:rPr>
            </w:pPr>
            <w:r w:rsidRPr="003D2845">
              <w:rPr>
                <w:b/>
              </w:rPr>
              <w:t>Cash and cash equivalents at the end of the financial year</w:t>
            </w:r>
          </w:p>
        </w:tc>
        <w:tc>
          <w:tcPr>
            <w:tcW w:w="1140" w:type="dxa"/>
          </w:tcPr>
          <w:p w14:paraId="1E370735" w14:textId="77777777" w:rsidR="00643594" w:rsidRPr="003D2845" w:rsidRDefault="00643594" w:rsidP="00C943CD">
            <w:pPr>
              <w:pStyle w:val="TableCopy"/>
              <w:jc w:val="right"/>
              <w:rPr>
                <w:b/>
              </w:rPr>
            </w:pPr>
            <w:r w:rsidRPr="003D2845">
              <w:rPr>
                <w:b/>
              </w:rPr>
              <w:t>1,894</w:t>
            </w:r>
          </w:p>
        </w:tc>
        <w:tc>
          <w:tcPr>
            <w:tcW w:w="1140" w:type="dxa"/>
          </w:tcPr>
          <w:p w14:paraId="401C2BAF" w14:textId="77777777" w:rsidR="00643594" w:rsidRPr="003D2845" w:rsidRDefault="00643594" w:rsidP="00C943CD">
            <w:pPr>
              <w:pStyle w:val="TableCopy"/>
              <w:jc w:val="right"/>
              <w:rPr>
                <w:b/>
              </w:rPr>
            </w:pPr>
            <w:r w:rsidRPr="003D2845">
              <w:rPr>
                <w:b/>
              </w:rPr>
              <w:t>1,860</w:t>
            </w:r>
          </w:p>
        </w:tc>
        <w:tc>
          <w:tcPr>
            <w:tcW w:w="1140" w:type="dxa"/>
          </w:tcPr>
          <w:p w14:paraId="13C4B198" w14:textId="77777777" w:rsidR="00643594" w:rsidRPr="003D2845" w:rsidRDefault="00643594" w:rsidP="00C943CD">
            <w:pPr>
              <w:pStyle w:val="TableCopy"/>
              <w:jc w:val="right"/>
              <w:rPr>
                <w:b/>
              </w:rPr>
            </w:pPr>
            <w:r w:rsidRPr="003D2845">
              <w:rPr>
                <w:b/>
              </w:rPr>
              <w:t>34</w:t>
            </w:r>
          </w:p>
        </w:tc>
        <w:tc>
          <w:tcPr>
            <w:tcW w:w="1140" w:type="dxa"/>
          </w:tcPr>
          <w:p w14:paraId="7BDDBF99" w14:textId="77777777" w:rsidR="00643594" w:rsidRPr="003D2845" w:rsidRDefault="00643594" w:rsidP="00C943CD">
            <w:pPr>
              <w:pStyle w:val="TableCopy"/>
              <w:jc w:val="right"/>
              <w:rPr>
                <w:b/>
              </w:rPr>
            </w:pPr>
            <w:r w:rsidRPr="003D2845">
              <w:rPr>
                <w:b/>
              </w:rPr>
              <w:t>2%</w:t>
            </w:r>
          </w:p>
        </w:tc>
        <w:tc>
          <w:tcPr>
            <w:tcW w:w="1140" w:type="dxa"/>
          </w:tcPr>
          <w:p w14:paraId="050C574F" w14:textId="77777777" w:rsidR="00643594" w:rsidRPr="003D2845" w:rsidRDefault="00643594" w:rsidP="00C943CD">
            <w:pPr>
              <w:pStyle w:val="TableCopy"/>
              <w:jc w:val="right"/>
              <w:rPr>
                <w:b/>
              </w:rPr>
            </w:pPr>
          </w:p>
        </w:tc>
      </w:tr>
    </w:tbl>
    <w:p w14:paraId="110F1BEC" w14:textId="77777777" w:rsidR="00643594" w:rsidRPr="00C105E7" w:rsidRDefault="00643594" w:rsidP="00C943CD">
      <w:pPr>
        <w:pStyle w:val="FootnoteText"/>
        <w:rPr>
          <w:lang w:val="en-GB"/>
        </w:rPr>
      </w:pPr>
      <w:r w:rsidRPr="00C105E7">
        <w:rPr>
          <w:lang w:val="en-GB"/>
        </w:rPr>
        <w:t>Explanations for major variations between 2016-17 actual and 2016-17 published budget are as follows:</w:t>
      </w:r>
    </w:p>
    <w:p w14:paraId="0BAEECF4" w14:textId="77777777" w:rsidR="00643594" w:rsidRPr="00C105E7" w:rsidRDefault="00643594" w:rsidP="00C943CD">
      <w:pPr>
        <w:pStyle w:val="FootnoteText"/>
        <w:rPr>
          <w:lang w:val="en-GB"/>
        </w:rPr>
      </w:pPr>
      <w:r>
        <w:rPr>
          <w:lang w:val="en-GB"/>
        </w:rPr>
        <w:t xml:space="preserve">a. </w:t>
      </w:r>
      <w:r w:rsidRPr="00C105E7">
        <w:rPr>
          <w:lang w:val="en-GB"/>
        </w:rPr>
        <w:t>Receipts from other entities were lower than the original budget primarily due to the change in accounting treatment for projects funded by the Victorian Transport Fund.</w:t>
      </w:r>
    </w:p>
    <w:p w14:paraId="50C4F34E" w14:textId="77777777" w:rsidR="00643594" w:rsidRPr="00C105E7" w:rsidRDefault="00643594" w:rsidP="00C943CD">
      <w:pPr>
        <w:pStyle w:val="FootnoteText"/>
        <w:rPr>
          <w:lang w:val="en-GB"/>
        </w:rPr>
      </w:pPr>
      <w:r w:rsidRPr="00C105E7">
        <w:rPr>
          <w:lang w:val="en-GB"/>
        </w:rPr>
        <w:t>b.</w:t>
      </w:r>
      <w:r>
        <w:rPr>
          <w:lang w:val="en-GB"/>
        </w:rPr>
        <w:t xml:space="preserve"> </w:t>
      </w:r>
      <w:r w:rsidRPr="00C105E7">
        <w:rPr>
          <w:lang w:val="en-GB"/>
        </w:rPr>
        <w:t>Interest received were higher than the original budget primarily due to increased returns by statutory authorities.</w:t>
      </w:r>
    </w:p>
    <w:p w14:paraId="2EB6C6B0" w14:textId="77777777" w:rsidR="00643594" w:rsidRPr="00C105E7" w:rsidRDefault="00643594" w:rsidP="00C943CD">
      <w:pPr>
        <w:pStyle w:val="FootnoteText"/>
        <w:rPr>
          <w:lang w:val="en-GB"/>
        </w:rPr>
      </w:pPr>
      <w:r w:rsidRPr="00C105E7">
        <w:rPr>
          <w:lang w:val="en-GB"/>
        </w:rPr>
        <w:t>c.</w:t>
      </w:r>
      <w:r>
        <w:rPr>
          <w:lang w:val="en-GB"/>
        </w:rPr>
        <w:t xml:space="preserve"> </w:t>
      </w:r>
      <w:r w:rsidRPr="00C105E7">
        <w:rPr>
          <w:lang w:val="en-GB"/>
        </w:rPr>
        <w:t>Other receipts were higher than the original budget primarily due to higher donations than expected.</w:t>
      </w:r>
    </w:p>
    <w:p w14:paraId="34F10F20" w14:textId="77777777" w:rsidR="00643594" w:rsidRDefault="00643594" w:rsidP="00C943CD">
      <w:pPr>
        <w:pStyle w:val="FootnoteText"/>
        <w:rPr>
          <w:lang w:val="en-GB"/>
        </w:rPr>
      </w:pPr>
      <w:r w:rsidRPr="00C105E7">
        <w:rPr>
          <w:lang w:val="en-GB"/>
        </w:rPr>
        <w:t>d.</w:t>
      </w:r>
      <w:r>
        <w:rPr>
          <w:lang w:val="en-GB"/>
        </w:rPr>
        <w:t xml:space="preserve"> </w:t>
      </w:r>
      <w:r w:rsidRPr="00C105E7">
        <w:rPr>
          <w:lang w:val="en-GB"/>
        </w:rPr>
        <w:t>Net investment was lower than original budget primarily due to the change in accounting treatment for projects funded</w:t>
      </w:r>
      <w:r>
        <w:rPr>
          <w:lang w:val="en-GB"/>
        </w:rPr>
        <w:t xml:space="preserve"> </w:t>
      </w:r>
      <w:r w:rsidRPr="00C105E7">
        <w:rPr>
          <w:lang w:val="en-GB"/>
        </w:rPr>
        <w:t>by the Victorian Transport Fund.</w:t>
      </w:r>
    </w:p>
    <w:p w14:paraId="1EDE1984" w14:textId="77777777" w:rsidR="00643594" w:rsidRDefault="00643594" w:rsidP="00C943CD">
      <w:pPr>
        <w:pStyle w:val="FootnoteText"/>
        <w:rPr>
          <w:lang w:val="en-GB"/>
        </w:rPr>
      </w:pPr>
      <w:r w:rsidRPr="00C105E7">
        <w:rPr>
          <w:lang w:val="en-GB"/>
        </w:rPr>
        <w:t>e.</w:t>
      </w:r>
      <w:r>
        <w:rPr>
          <w:lang w:val="en-GB"/>
        </w:rPr>
        <w:t xml:space="preserve"> </w:t>
      </w:r>
      <w:r w:rsidRPr="00C105E7">
        <w:rPr>
          <w:lang w:val="en-GB"/>
        </w:rPr>
        <w:t>Payments for non-financial assets were higher than the original budget primarily due to the release of funding for some</w:t>
      </w:r>
      <w:r>
        <w:rPr>
          <w:lang w:val="en-GB"/>
        </w:rPr>
        <w:t xml:space="preserve"> </w:t>
      </w:r>
      <w:r w:rsidRPr="00C105E7">
        <w:rPr>
          <w:lang w:val="en-GB"/>
        </w:rPr>
        <w:t>projects post budget.</w:t>
      </w:r>
    </w:p>
    <w:p w14:paraId="49859D17" w14:textId="77777777" w:rsidR="00643594" w:rsidRDefault="00643594" w:rsidP="00C943CD">
      <w:pPr>
        <w:pStyle w:val="FootnoteText"/>
        <w:rPr>
          <w:lang w:val="en-GB"/>
        </w:rPr>
      </w:pPr>
      <w:r w:rsidRPr="00C105E7">
        <w:rPr>
          <w:lang w:val="en-GB"/>
        </w:rPr>
        <w:t>f.</w:t>
      </w:r>
      <w:r>
        <w:rPr>
          <w:lang w:val="en-GB"/>
        </w:rPr>
        <w:t xml:space="preserve"> </w:t>
      </w:r>
      <w:r w:rsidRPr="00C105E7">
        <w:rPr>
          <w:lang w:val="en-GB"/>
        </w:rPr>
        <w:t>Proceeds from sale of non-financial assets primarily due to the proceeds of land sales from various roads projects.</w:t>
      </w:r>
    </w:p>
    <w:p w14:paraId="25E867C7" w14:textId="77777777" w:rsidR="00643594" w:rsidRDefault="00643594" w:rsidP="00C943CD">
      <w:pPr>
        <w:pStyle w:val="FootnoteText"/>
        <w:rPr>
          <w:lang w:val="en-GB"/>
        </w:rPr>
      </w:pPr>
      <w:r w:rsidRPr="00C105E7">
        <w:rPr>
          <w:lang w:val="en-GB"/>
        </w:rPr>
        <w:t>g.</w:t>
      </w:r>
      <w:r>
        <w:rPr>
          <w:lang w:val="en-GB"/>
        </w:rPr>
        <w:t xml:space="preserve"> </w:t>
      </w:r>
      <w:r w:rsidRPr="00C105E7">
        <w:rPr>
          <w:lang w:val="en-GB"/>
        </w:rPr>
        <w:t>Net loans to other parties were higher than the original budget primarily due to the addition of Rural Assistance Commissioner</w:t>
      </w:r>
      <w:r>
        <w:rPr>
          <w:lang w:val="en-GB"/>
        </w:rPr>
        <w:t xml:space="preserve"> </w:t>
      </w:r>
      <w:r w:rsidRPr="00C105E7">
        <w:rPr>
          <w:lang w:val="en-GB"/>
        </w:rPr>
        <w:t>post finalisation of budget.</w:t>
      </w:r>
    </w:p>
    <w:p w14:paraId="5FE210C3" w14:textId="77777777" w:rsidR="00643594" w:rsidRDefault="00643594" w:rsidP="00C943CD">
      <w:pPr>
        <w:pStyle w:val="FootnoteText"/>
        <w:rPr>
          <w:lang w:val="en-GB"/>
        </w:rPr>
      </w:pPr>
      <w:r w:rsidRPr="00C105E7">
        <w:rPr>
          <w:lang w:val="en-GB"/>
        </w:rPr>
        <w:t>h.</w:t>
      </w:r>
      <w:r>
        <w:rPr>
          <w:lang w:val="en-GB"/>
        </w:rPr>
        <w:t xml:space="preserve"> </w:t>
      </w:r>
      <w:r w:rsidRPr="00C105E7">
        <w:rPr>
          <w:lang w:val="en-GB"/>
        </w:rPr>
        <w:t>Owner contributions by State Government were higher than the original budget primarily due to the change in treatment to account</w:t>
      </w:r>
      <w:r>
        <w:rPr>
          <w:lang w:val="en-GB"/>
        </w:rPr>
        <w:t xml:space="preserve"> </w:t>
      </w:r>
      <w:r w:rsidRPr="00C105E7">
        <w:rPr>
          <w:lang w:val="en-GB"/>
        </w:rPr>
        <w:t>for revenue being received by the Victorian Transport Fund trust authority.</w:t>
      </w:r>
    </w:p>
    <w:p w14:paraId="7EA9F003" w14:textId="77777777" w:rsidR="00643594" w:rsidRDefault="00643594" w:rsidP="00C943CD">
      <w:pPr>
        <w:pStyle w:val="FootnoteText"/>
        <w:rPr>
          <w:lang w:val="en-GB"/>
        </w:rPr>
      </w:pPr>
      <w:proofErr w:type="spellStart"/>
      <w:r w:rsidRPr="00C105E7">
        <w:rPr>
          <w:lang w:val="en-GB"/>
        </w:rPr>
        <w:t>i</w:t>
      </w:r>
      <w:proofErr w:type="spellEnd"/>
      <w:r w:rsidRPr="00C105E7">
        <w:rPr>
          <w:lang w:val="en-GB"/>
        </w:rPr>
        <w:t>.</w:t>
      </w:r>
      <w:r>
        <w:rPr>
          <w:lang w:val="en-GB"/>
        </w:rPr>
        <w:t xml:space="preserve"> </w:t>
      </w:r>
      <w:r w:rsidRPr="00C105E7">
        <w:rPr>
          <w:lang w:val="en-GB"/>
        </w:rPr>
        <w:t>Net borrowings were higher than the original budget primarily due to the addition of Rural Assistance Commissioner post finalisation</w:t>
      </w:r>
      <w:r>
        <w:rPr>
          <w:lang w:val="en-GB"/>
        </w:rPr>
        <w:t xml:space="preserve"> </w:t>
      </w:r>
      <w:r w:rsidRPr="00C105E7">
        <w:rPr>
          <w:lang w:val="en-GB"/>
        </w:rPr>
        <w:t>of budget.</w:t>
      </w:r>
    </w:p>
    <w:p w14:paraId="5869A7DD" w14:textId="77777777" w:rsidR="00643594" w:rsidRDefault="00643594" w:rsidP="00C943CD">
      <w:pPr>
        <w:rPr>
          <w:b/>
        </w:rPr>
      </w:pPr>
    </w:p>
    <w:p w14:paraId="68599E07" w14:textId="77777777" w:rsidR="00643594" w:rsidRPr="00B722F7" w:rsidRDefault="00643594" w:rsidP="004B4B85">
      <w:pPr>
        <w:pStyle w:val="Heading5"/>
      </w:pPr>
      <w:r w:rsidRPr="00B722F7">
        <w:t>Administered items statement as at 30 June 2017</w:t>
      </w:r>
    </w:p>
    <w:tbl>
      <w:tblPr>
        <w:tblStyle w:val="TableGrid"/>
        <w:tblW w:w="10519" w:type="dxa"/>
        <w:tblLayout w:type="fixed"/>
        <w:tblLook w:val="0000" w:firstRow="0" w:lastRow="0" w:firstColumn="0" w:lastColumn="0" w:noHBand="0" w:noVBand="0"/>
      </w:tblPr>
      <w:tblGrid>
        <w:gridCol w:w="4819"/>
        <w:gridCol w:w="1140"/>
        <w:gridCol w:w="1140"/>
        <w:gridCol w:w="1140"/>
        <w:gridCol w:w="1140"/>
        <w:gridCol w:w="1140"/>
      </w:tblGrid>
      <w:tr w:rsidR="00643594" w:rsidRPr="00C105E7" w14:paraId="40BDEA27" w14:textId="77777777" w:rsidTr="004B4B85">
        <w:trPr>
          <w:trHeight w:val="283"/>
        </w:trPr>
        <w:tc>
          <w:tcPr>
            <w:tcW w:w="4819" w:type="dxa"/>
          </w:tcPr>
          <w:p w14:paraId="51105D17" w14:textId="77777777" w:rsidR="00643594" w:rsidRPr="003D2845" w:rsidRDefault="00643594" w:rsidP="00C943CD">
            <w:pPr>
              <w:pStyle w:val="TableHeading"/>
            </w:pPr>
          </w:p>
        </w:tc>
        <w:tc>
          <w:tcPr>
            <w:tcW w:w="1140" w:type="dxa"/>
            <w:vAlign w:val="bottom"/>
          </w:tcPr>
          <w:p w14:paraId="7BD0206E" w14:textId="77777777" w:rsidR="00643594" w:rsidRPr="003D2845" w:rsidRDefault="00643594" w:rsidP="004B4B85">
            <w:pPr>
              <w:pStyle w:val="TableHeading"/>
              <w:jc w:val="right"/>
            </w:pPr>
            <w:r w:rsidRPr="003D2845">
              <w:t>2016-17 Actual ($ million)</w:t>
            </w:r>
          </w:p>
        </w:tc>
        <w:tc>
          <w:tcPr>
            <w:tcW w:w="1140" w:type="dxa"/>
            <w:vAlign w:val="bottom"/>
          </w:tcPr>
          <w:p w14:paraId="7A791D6F" w14:textId="77777777" w:rsidR="00643594" w:rsidRPr="003D2845" w:rsidRDefault="00643594" w:rsidP="004B4B85">
            <w:pPr>
              <w:pStyle w:val="TableHeading"/>
              <w:jc w:val="right"/>
            </w:pPr>
            <w:r w:rsidRPr="003D2845">
              <w:t>2016-17 Published Budget ($ million)</w:t>
            </w:r>
          </w:p>
        </w:tc>
        <w:tc>
          <w:tcPr>
            <w:tcW w:w="1140" w:type="dxa"/>
            <w:vAlign w:val="bottom"/>
          </w:tcPr>
          <w:p w14:paraId="136B26BC" w14:textId="77777777" w:rsidR="00643594" w:rsidRPr="003D2845" w:rsidRDefault="00643594" w:rsidP="004B4B85">
            <w:pPr>
              <w:pStyle w:val="TableHeading"/>
              <w:jc w:val="right"/>
            </w:pPr>
            <w:r w:rsidRPr="003D2845">
              <w:t>Variation</w:t>
            </w:r>
          </w:p>
        </w:tc>
        <w:tc>
          <w:tcPr>
            <w:tcW w:w="1140" w:type="dxa"/>
            <w:vAlign w:val="bottom"/>
          </w:tcPr>
          <w:p w14:paraId="10B9B412" w14:textId="77777777" w:rsidR="00643594" w:rsidRPr="003D2845" w:rsidRDefault="00643594" w:rsidP="004B4B85">
            <w:pPr>
              <w:pStyle w:val="TableHeading"/>
              <w:jc w:val="right"/>
            </w:pPr>
            <w:r w:rsidRPr="003D2845">
              <w:t>%</w:t>
            </w:r>
          </w:p>
        </w:tc>
        <w:tc>
          <w:tcPr>
            <w:tcW w:w="1140" w:type="dxa"/>
            <w:vAlign w:val="bottom"/>
          </w:tcPr>
          <w:p w14:paraId="3F3DCBBD" w14:textId="77777777" w:rsidR="00643594" w:rsidRPr="003D2845" w:rsidRDefault="00643594" w:rsidP="004B4B85">
            <w:pPr>
              <w:pStyle w:val="TableHeading"/>
              <w:jc w:val="right"/>
            </w:pPr>
            <w:r w:rsidRPr="003D2845">
              <w:t>Notes</w:t>
            </w:r>
          </w:p>
        </w:tc>
      </w:tr>
      <w:tr w:rsidR="00643594" w:rsidRPr="003D2845" w14:paraId="555C8257" w14:textId="77777777" w:rsidTr="00C943CD">
        <w:trPr>
          <w:trHeight w:val="340"/>
        </w:trPr>
        <w:tc>
          <w:tcPr>
            <w:tcW w:w="10519" w:type="dxa"/>
            <w:gridSpan w:val="6"/>
          </w:tcPr>
          <w:p w14:paraId="50CCA180" w14:textId="77777777" w:rsidR="00643594" w:rsidRPr="003D2845" w:rsidRDefault="00643594" w:rsidP="00C943CD">
            <w:pPr>
              <w:pStyle w:val="TableCopy"/>
              <w:rPr>
                <w:b/>
              </w:rPr>
            </w:pPr>
            <w:r w:rsidRPr="003D2845">
              <w:rPr>
                <w:b/>
              </w:rPr>
              <w:t>Administered income</w:t>
            </w:r>
          </w:p>
        </w:tc>
      </w:tr>
      <w:tr w:rsidR="00643594" w:rsidRPr="00C105E7" w14:paraId="47BFB15C" w14:textId="77777777" w:rsidTr="00C943CD">
        <w:trPr>
          <w:trHeight w:val="340"/>
        </w:trPr>
        <w:tc>
          <w:tcPr>
            <w:tcW w:w="4819" w:type="dxa"/>
          </w:tcPr>
          <w:p w14:paraId="59013173" w14:textId="77777777" w:rsidR="00643594" w:rsidRPr="003D2845" w:rsidRDefault="00643594" w:rsidP="00C943CD">
            <w:pPr>
              <w:pStyle w:val="TableCopy"/>
            </w:pPr>
            <w:r w:rsidRPr="003D2845">
              <w:t>Output appropriations</w:t>
            </w:r>
          </w:p>
        </w:tc>
        <w:tc>
          <w:tcPr>
            <w:tcW w:w="1140" w:type="dxa"/>
          </w:tcPr>
          <w:p w14:paraId="1DD2ED8F" w14:textId="77777777" w:rsidR="00643594" w:rsidRPr="003D2845" w:rsidRDefault="00643594" w:rsidP="00C943CD">
            <w:pPr>
              <w:pStyle w:val="TableCopy"/>
              <w:jc w:val="right"/>
            </w:pPr>
            <w:r w:rsidRPr="003D2845">
              <w:t>65</w:t>
            </w:r>
          </w:p>
        </w:tc>
        <w:tc>
          <w:tcPr>
            <w:tcW w:w="1140" w:type="dxa"/>
          </w:tcPr>
          <w:p w14:paraId="3FF04630" w14:textId="77777777" w:rsidR="00643594" w:rsidRPr="003D2845" w:rsidRDefault="00643594" w:rsidP="00C943CD">
            <w:pPr>
              <w:pStyle w:val="TableCopy"/>
              <w:jc w:val="right"/>
            </w:pPr>
            <w:r w:rsidRPr="003D2845">
              <w:t>71</w:t>
            </w:r>
          </w:p>
        </w:tc>
        <w:tc>
          <w:tcPr>
            <w:tcW w:w="1140" w:type="dxa"/>
          </w:tcPr>
          <w:p w14:paraId="7FC184F6" w14:textId="77777777" w:rsidR="00643594" w:rsidRPr="003D2845" w:rsidRDefault="00643594" w:rsidP="00C943CD">
            <w:pPr>
              <w:pStyle w:val="TableCopy"/>
              <w:jc w:val="right"/>
            </w:pPr>
            <w:r w:rsidRPr="003D2845">
              <w:t>(6)</w:t>
            </w:r>
          </w:p>
        </w:tc>
        <w:tc>
          <w:tcPr>
            <w:tcW w:w="1140" w:type="dxa"/>
          </w:tcPr>
          <w:p w14:paraId="3E16D64A" w14:textId="77777777" w:rsidR="00643594" w:rsidRPr="003D2845" w:rsidRDefault="00643594" w:rsidP="00C943CD">
            <w:pPr>
              <w:pStyle w:val="TableCopy"/>
              <w:jc w:val="right"/>
            </w:pPr>
            <w:r w:rsidRPr="003D2845">
              <w:t>(8%)</w:t>
            </w:r>
          </w:p>
        </w:tc>
        <w:tc>
          <w:tcPr>
            <w:tcW w:w="1140" w:type="dxa"/>
          </w:tcPr>
          <w:p w14:paraId="0D27B7B7" w14:textId="77777777" w:rsidR="00643594" w:rsidRPr="003D2845" w:rsidRDefault="00643594" w:rsidP="00C943CD">
            <w:pPr>
              <w:pStyle w:val="TableCopy"/>
              <w:jc w:val="right"/>
            </w:pPr>
          </w:p>
        </w:tc>
      </w:tr>
      <w:tr w:rsidR="00643594" w:rsidRPr="00C105E7" w14:paraId="1CD54A4C" w14:textId="77777777" w:rsidTr="00C943CD">
        <w:trPr>
          <w:trHeight w:val="340"/>
        </w:trPr>
        <w:tc>
          <w:tcPr>
            <w:tcW w:w="4819" w:type="dxa"/>
          </w:tcPr>
          <w:p w14:paraId="2003F402" w14:textId="77777777" w:rsidR="00643594" w:rsidRPr="003D2845" w:rsidRDefault="00643594" w:rsidP="00C943CD">
            <w:pPr>
              <w:pStyle w:val="TableCopy"/>
            </w:pPr>
            <w:r w:rsidRPr="003D2845">
              <w:t>Interest</w:t>
            </w:r>
          </w:p>
        </w:tc>
        <w:tc>
          <w:tcPr>
            <w:tcW w:w="1140" w:type="dxa"/>
          </w:tcPr>
          <w:p w14:paraId="52B4C58B" w14:textId="77777777" w:rsidR="00643594" w:rsidRPr="003D2845" w:rsidRDefault="00643594" w:rsidP="00C943CD">
            <w:pPr>
              <w:pStyle w:val="TableCopy"/>
              <w:jc w:val="right"/>
            </w:pPr>
            <w:r w:rsidRPr="003D2845">
              <w:t>11</w:t>
            </w:r>
          </w:p>
        </w:tc>
        <w:tc>
          <w:tcPr>
            <w:tcW w:w="1140" w:type="dxa"/>
          </w:tcPr>
          <w:p w14:paraId="7C0B5702" w14:textId="77777777" w:rsidR="00643594" w:rsidRPr="003D2845" w:rsidRDefault="00643594" w:rsidP="00C943CD">
            <w:pPr>
              <w:pStyle w:val="TableCopy"/>
              <w:jc w:val="right"/>
            </w:pPr>
            <w:r w:rsidRPr="003D2845">
              <w:t>10</w:t>
            </w:r>
          </w:p>
        </w:tc>
        <w:tc>
          <w:tcPr>
            <w:tcW w:w="1140" w:type="dxa"/>
          </w:tcPr>
          <w:p w14:paraId="5A15EF0C" w14:textId="77777777" w:rsidR="00643594" w:rsidRPr="003D2845" w:rsidRDefault="00643594" w:rsidP="00C943CD">
            <w:pPr>
              <w:pStyle w:val="TableCopy"/>
              <w:jc w:val="right"/>
            </w:pPr>
            <w:r w:rsidRPr="003D2845">
              <w:t>0</w:t>
            </w:r>
          </w:p>
        </w:tc>
        <w:tc>
          <w:tcPr>
            <w:tcW w:w="1140" w:type="dxa"/>
          </w:tcPr>
          <w:p w14:paraId="16807B00" w14:textId="77777777" w:rsidR="00643594" w:rsidRPr="003D2845" w:rsidRDefault="00643594" w:rsidP="00C943CD">
            <w:pPr>
              <w:pStyle w:val="TableCopy"/>
              <w:jc w:val="right"/>
            </w:pPr>
            <w:r w:rsidRPr="003D2845">
              <w:t>4%</w:t>
            </w:r>
          </w:p>
        </w:tc>
        <w:tc>
          <w:tcPr>
            <w:tcW w:w="1140" w:type="dxa"/>
          </w:tcPr>
          <w:p w14:paraId="59FB6818" w14:textId="77777777" w:rsidR="00643594" w:rsidRPr="003D2845" w:rsidRDefault="00643594" w:rsidP="00C943CD">
            <w:pPr>
              <w:pStyle w:val="TableCopy"/>
              <w:jc w:val="right"/>
            </w:pPr>
          </w:p>
        </w:tc>
      </w:tr>
      <w:tr w:rsidR="00643594" w:rsidRPr="00C105E7" w14:paraId="45DBF5FD" w14:textId="77777777" w:rsidTr="00C943CD">
        <w:trPr>
          <w:trHeight w:val="340"/>
        </w:trPr>
        <w:tc>
          <w:tcPr>
            <w:tcW w:w="4819" w:type="dxa"/>
          </w:tcPr>
          <w:p w14:paraId="3D8FF677" w14:textId="77777777" w:rsidR="00643594" w:rsidRPr="003D2845" w:rsidRDefault="00643594" w:rsidP="00C943CD">
            <w:pPr>
              <w:pStyle w:val="TableCopy"/>
            </w:pPr>
            <w:r w:rsidRPr="003D2845">
              <w:t>Sales of goods and services</w:t>
            </w:r>
          </w:p>
        </w:tc>
        <w:tc>
          <w:tcPr>
            <w:tcW w:w="1140" w:type="dxa"/>
          </w:tcPr>
          <w:p w14:paraId="56EEF730" w14:textId="77777777" w:rsidR="00643594" w:rsidRPr="003D2845" w:rsidRDefault="00643594" w:rsidP="00C943CD">
            <w:pPr>
              <w:pStyle w:val="TableCopy"/>
              <w:jc w:val="right"/>
            </w:pPr>
            <w:r w:rsidRPr="003D2845">
              <w:t>230</w:t>
            </w:r>
          </w:p>
        </w:tc>
        <w:tc>
          <w:tcPr>
            <w:tcW w:w="1140" w:type="dxa"/>
          </w:tcPr>
          <w:p w14:paraId="288DE2FA" w14:textId="77777777" w:rsidR="00643594" w:rsidRPr="003D2845" w:rsidRDefault="00643594" w:rsidP="00C943CD">
            <w:pPr>
              <w:pStyle w:val="TableCopy"/>
              <w:jc w:val="right"/>
            </w:pPr>
            <w:r w:rsidRPr="003D2845">
              <w:t>246</w:t>
            </w:r>
          </w:p>
        </w:tc>
        <w:tc>
          <w:tcPr>
            <w:tcW w:w="1140" w:type="dxa"/>
          </w:tcPr>
          <w:p w14:paraId="664951EE" w14:textId="77777777" w:rsidR="00643594" w:rsidRPr="003D2845" w:rsidRDefault="00643594" w:rsidP="00C943CD">
            <w:pPr>
              <w:pStyle w:val="TableCopy"/>
              <w:jc w:val="right"/>
            </w:pPr>
            <w:r w:rsidRPr="003D2845">
              <w:t>(17)</w:t>
            </w:r>
          </w:p>
        </w:tc>
        <w:tc>
          <w:tcPr>
            <w:tcW w:w="1140" w:type="dxa"/>
          </w:tcPr>
          <w:p w14:paraId="25D911BF" w14:textId="77777777" w:rsidR="00643594" w:rsidRPr="003D2845" w:rsidRDefault="00643594" w:rsidP="00C943CD">
            <w:pPr>
              <w:pStyle w:val="TableCopy"/>
              <w:jc w:val="right"/>
            </w:pPr>
            <w:r w:rsidRPr="003D2845">
              <w:t>(7%)</w:t>
            </w:r>
          </w:p>
        </w:tc>
        <w:tc>
          <w:tcPr>
            <w:tcW w:w="1140" w:type="dxa"/>
          </w:tcPr>
          <w:p w14:paraId="138A90A6" w14:textId="77777777" w:rsidR="00643594" w:rsidRPr="003D2845" w:rsidRDefault="00643594" w:rsidP="00C943CD">
            <w:pPr>
              <w:pStyle w:val="TableCopy"/>
              <w:jc w:val="right"/>
            </w:pPr>
          </w:p>
        </w:tc>
      </w:tr>
      <w:tr w:rsidR="00643594" w:rsidRPr="00C105E7" w14:paraId="1C25B921" w14:textId="77777777" w:rsidTr="00C943CD">
        <w:trPr>
          <w:trHeight w:val="340"/>
        </w:trPr>
        <w:tc>
          <w:tcPr>
            <w:tcW w:w="4819" w:type="dxa"/>
          </w:tcPr>
          <w:p w14:paraId="2278C1E7" w14:textId="77777777" w:rsidR="00643594" w:rsidRPr="003D2845" w:rsidRDefault="00643594" w:rsidP="00C943CD">
            <w:pPr>
              <w:pStyle w:val="TableCopy"/>
            </w:pPr>
            <w:r w:rsidRPr="003D2845">
              <w:t>Grants</w:t>
            </w:r>
          </w:p>
        </w:tc>
        <w:tc>
          <w:tcPr>
            <w:tcW w:w="1140" w:type="dxa"/>
          </w:tcPr>
          <w:p w14:paraId="0DB39057" w14:textId="77777777" w:rsidR="00643594" w:rsidRPr="003D2845" w:rsidRDefault="00643594" w:rsidP="00C943CD">
            <w:pPr>
              <w:pStyle w:val="TableCopy"/>
              <w:jc w:val="right"/>
            </w:pPr>
            <w:r w:rsidRPr="003D2845">
              <w:t>1</w:t>
            </w:r>
          </w:p>
        </w:tc>
        <w:tc>
          <w:tcPr>
            <w:tcW w:w="1140" w:type="dxa"/>
          </w:tcPr>
          <w:p w14:paraId="3CB50FC7" w14:textId="77777777" w:rsidR="00643594" w:rsidRPr="003D2845" w:rsidRDefault="00643594" w:rsidP="00C943CD">
            <w:pPr>
              <w:pStyle w:val="TableCopy"/>
              <w:jc w:val="right"/>
            </w:pPr>
            <w:r w:rsidRPr="003D2845">
              <w:t>2</w:t>
            </w:r>
          </w:p>
        </w:tc>
        <w:tc>
          <w:tcPr>
            <w:tcW w:w="1140" w:type="dxa"/>
          </w:tcPr>
          <w:p w14:paraId="092B2BA6" w14:textId="77777777" w:rsidR="00643594" w:rsidRPr="003D2845" w:rsidRDefault="00643594" w:rsidP="00C943CD">
            <w:pPr>
              <w:pStyle w:val="TableCopy"/>
              <w:jc w:val="right"/>
            </w:pPr>
            <w:r w:rsidRPr="003D2845">
              <w:t>(1)</w:t>
            </w:r>
          </w:p>
        </w:tc>
        <w:tc>
          <w:tcPr>
            <w:tcW w:w="1140" w:type="dxa"/>
          </w:tcPr>
          <w:p w14:paraId="5836376D" w14:textId="77777777" w:rsidR="00643594" w:rsidRPr="003D2845" w:rsidRDefault="00643594" w:rsidP="00C943CD">
            <w:pPr>
              <w:pStyle w:val="TableCopy"/>
              <w:jc w:val="right"/>
            </w:pPr>
            <w:r w:rsidRPr="003D2845">
              <w:t>(50%)</w:t>
            </w:r>
          </w:p>
        </w:tc>
        <w:tc>
          <w:tcPr>
            <w:tcW w:w="1140" w:type="dxa"/>
          </w:tcPr>
          <w:p w14:paraId="32F92C50" w14:textId="77777777" w:rsidR="00643594" w:rsidRPr="003D2845" w:rsidRDefault="00643594" w:rsidP="00C943CD">
            <w:pPr>
              <w:pStyle w:val="TableCopy"/>
              <w:jc w:val="right"/>
            </w:pPr>
          </w:p>
        </w:tc>
      </w:tr>
      <w:tr w:rsidR="00643594" w:rsidRPr="00C105E7" w14:paraId="71303D2D" w14:textId="77777777" w:rsidTr="00C943CD">
        <w:trPr>
          <w:trHeight w:val="340"/>
        </w:trPr>
        <w:tc>
          <w:tcPr>
            <w:tcW w:w="4819" w:type="dxa"/>
          </w:tcPr>
          <w:p w14:paraId="6E3BE613" w14:textId="77777777" w:rsidR="00643594" w:rsidRPr="003D2845" w:rsidRDefault="00643594" w:rsidP="00C943CD">
            <w:pPr>
              <w:pStyle w:val="TableCopy"/>
            </w:pPr>
            <w:r w:rsidRPr="003D2845">
              <w:t>Other income</w:t>
            </w:r>
          </w:p>
        </w:tc>
        <w:tc>
          <w:tcPr>
            <w:tcW w:w="1140" w:type="dxa"/>
          </w:tcPr>
          <w:p w14:paraId="0AF664DC" w14:textId="77777777" w:rsidR="00643594" w:rsidRPr="003D2845" w:rsidRDefault="00643594" w:rsidP="00C943CD">
            <w:pPr>
              <w:pStyle w:val="TableCopy"/>
              <w:jc w:val="right"/>
            </w:pPr>
            <w:r w:rsidRPr="003D2845">
              <w:t>2,610</w:t>
            </w:r>
          </w:p>
        </w:tc>
        <w:tc>
          <w:tcPr>
            <w:tcW w:w="1140" w:type="dxa"/>
          </w:tcPr>
          <w:p w14:paraId="29880C70" w14:textId="77777777" w:rsidR="00643594" w:rsidRPr="003D2845" w:rsidRDefault="00643594" w:rsidP="00C943CD">
            <w:pPr>
              <w:pStyle w:val="TableCopy"/>
              <w:jc w:val="right"/>
            </w:pPr>
            <w:r w:rsidRPr="003D2845">
              <w:t>2,504</w:t>
            </w:r>
          </w:p>
        </w:tc>
        <w:tc>
          <w:tcPr>
            <w:tcW w:w="1140" w:type="dxa"/>
          </w:tcPr>
          <w:p w14:paraId="6351E739" w14:textId="77777777" w:rsidR="00643594" w:rsidRPr="003D2845" w:rsidRDefault="00643594" w:rsidP="00C943CD">
            <w:pPr>
              <w:pStyle w:val="TableCopy"/>
              <w:jc w:val="right"/>
            </w:pPr>
            <w:r w:rsidRPr="003D2845">
              <w:t>106</w:t>
            </w:r>
          </w:p>
        </w:tc>
        <w:tc>
          <w:tcPr>
            <w:tcW w:w="1140" w:type="dxa"/>
          </w:tcPr>
          <w:p w14:paraId="58205AEF" w14:textId="77777777" w:rsidR="00643594" w:rsidRPr="003D2845" w:rsidRDefault="00643594" w:rsidP="00C943CD">
            <w:pPr>
              <w:pStyle w:val="TableCopy"/>
              <w:jc w:val="right"/>
            </w:pPr>
            <w:r w:rsidRPr="003D2845">
              <w:t>4%</w:t>
            </w:r>
          </w:p>
        </w:tc>
        <w:tc>
          <w:tcPr>
            <w:tcW w:w="1140" w:type="dxa"/>
          </w:tcPr>
          <w:p w14:paraId="6C4D6BDF" w14:textId="77777777" w:rsidR="00643594" w:rsidRPr="003D2845" w:rsidRDefault="00643594" w:rsidP="00C943CD">
            <w:pPr>
              <w:pStyle w:val="TableCopy"/>
              <w:jc w:val="right"/>
            </w:pPr>
          </w:p>
        </w:tc>
      </w:tr>
      <w:tr w:rsidR="00643594" w:rsidRPr="003D2845" w14:paraId="3326771A" w14:textId="77777777" w:rsidTr="00C943CD">
        <w:trPr>
          <w:trHeight w:val="340"/>
        </w:trPr>
        <w:tc>
          <w:tcPr>
            <w:tcW w:w="4819" w:type="dxa"/>
          </w:tcPr>
          <w:p w14:paraId="62A7C83A" w14:textId="77777777" w:rsidR="00643594" w:rsidRPr="003D2845" w:rsidRDefault="00643594" w:rsidP="00C943CD">
            <w:pPr>
              <w:pStyle w:val="TableCopy"/>
              <w:rPr>
                <w:b/>
              </w:rPr>
            </w:pPr>
            <w:r w:rsidRPr="003D2845">
              <w:rPr>
                <w:b/>
              </w:rPr>
              <w:t>Total administered income</w:t>
            </w:r>
          </w:p>
        </w:tc>
        <w:tc>
          <w:tcPr>
            <w:tcW w:w="1140" w:type="dxa"/>
          </w:tcPr>
          <w:p w14:paraId="59B95407" w14:textId="77777777" w:rsidR="00643594" w:rsidRPr="003D2845" w:rsidRDefault="00643594" w:rsidP="00C943CD">
            <w:pPr>
              <w:pStyle w:val="TableCopy"/>
              <w:jc w:val="right"/>
              <w:rPr>
                <w:b/>
              </w:rPr>
            </w:pPr>
            <w:r w:rsidRPr="003D2845">
              <w:rPr>
                <w:b/>
              </w:rPr>
              <w:t>2,917</w:t>
            </w:r>
          </w:p>
        </w:tc>
        <w:tc>
          <w:tcPr>
            <w:tcW w:w="1140" w:type="dxa"/>
          </w:tcPr>
          <w:p w14:paraId="35D96D28" w14:textId="77777777" w:rsidR="00643594" w:rsidRPr="003D2845" w:rsidRDefault="00643594" w:rsidP="00C943CD">
            <w:pPr>
              <w:pStyle w:val="TableCopy"/>
              <w:jc w:val="right"/>
              <w:rPr>
                <w:b/>
              </w:rPr>
            </w:pPr>
            <w:r w:rsidRPr="003D2845">
              <w:rPr>
                <w:b/>
              </w:rPr>
              <w:t>2,834</w:t>
            </w:r>
          </w:p>
        </w:tc>
        <w:tc>
          <w:tcPr>
            <w:tcW w:w="1140" w:type="dxa"/>
          </w:tcPr>
          <w:p w14:paraId="713D5E7C" w14:textId="77777777" w:rsidR="00643594" w:rsidRPr="003D2845" w:rsidRDefault="00643594" w:rsidP="00C943CD">
            <w:pPr>
              <w:pStyle w:val="TableCopy"/>
              <w:jc w:val="right"/>
              <w:rPr>
                <w:b/>
              </w:rPr>
            </w:pPr>
            <w:r w:rsidRPr="003D2845">
              <w:rPr>
                <w:b/>
              </w:rPr>
              <w:t>83</w:t>
            </w:r>
          </w:p>
        </w:tc>
        <w:tc>
          <w:tcPr>
            <w:tcW w:w="1140" w:type="dxa"/>
          </w:tcPr>
          <w:p w14:paraId="5A5EBBC6" w14:textId="77777777" w:rsidR="00643594" w:rsidRPr="003D2845" w:rsidRDefault="00643594" w:rsidP="00C943CD">
            <w:pPr>
              <w:pStyle w:val="TableCopy"/>
              <w:jc w:val="right"/>
              <w:rPr>
                <w:b/>
              </w:rPr>
            </w:pPr>
            <w:r w:rsidRPr="003D2845">
              <w:rPr>
                <w:b/>
              </w:rPr>
              <w:t>3%</w:t>
            </w:r>
          </w:p>
        </w:tc>
        <w:tc>
          <w:tcPr>
            <w:tcW w:w="1140" w:type="dxa"/>
          </w:tcPr>
          <w:p w14:paraId="7F56772A" w14:textId="77777777" w:rsidR="00643594" w:rsidRPr="003D2845" w:rsidRDefault="00643594" w:rsidP="00C943CD">
            <w:pPr>
              <w:pStyle w:val="TableCopy"/>
              <w:jc w:val="right"/>
              <w:rPr>
                <w:b/>
              </w:rPr>
            </w:pPr>
          </w:p>
        </w:tc>
      </w:tr>
      <w:tr w:rsidR="00643594" w:rsidRPr="003D2845" w14:paraId="420631AE" w14:textId="77777777" w:rsidTr="00C943CD">
        <w:trPr>
          <w:trHeight w:val="340"/>
        </w:trPr>
        <w:tc>
          <w:tcPr>
            <w:tcW w:w="10519" w:type="dxa"/>
            <w:gridSpan w:val="6"/>
          </w:tcPr>
          <w:p w14:paraId="65B3E933" w14:textId="77777777" w:rsidR="00643594" w:rsidRPr="003D2845" w:rsidRDefault="00643594" w:rsidP="00C943CD">
            <w:pPr>
              <w:pStyle w:val="TableCopy"/>
              <w:rPr>
                <w:b/>
              </w:rPr>
            </w:pPr>
            <w:r w:rsidRPr="003D2845">
              <w:rPr>
                <w:b/>
              </w:rPr>
              <w:t>Administered expenses</w:t>
            </w:r>
          </w:p>
        </w:tc>
      </w:tr>
      <w:tr w:rsidR="00643594" w:rsidRPr="00C105E7" w14:paraId="49D7B292" w14:textId="77777777" w:rsidTr="00C943CD">
        <w:trPr>
          <w:trHeight w:val="340"/>
        </w:trPr>
        <w:tc>
          <w:tcPr>
            <w:tcW w:w="4819" w:type="dxa"/>
          </w:tcPr>
          <w:p w14:paraId="02ACA620" w14:textId="77777777" w:rsidR="00643594" w:rsidRPr="003D2845" w:rsidRDefault="00643594" w:rsidP="00C943CD">
            <w:pPr>
              <w:pStyle w:val="TableCopy"/>
            </w:pPr>
            <w:r w:rsidRPr="003D2845">
              <w:t>Interest expense</w:t>
            </w:r>
          </w:p>
        </w:tc>
        <w:tc>
          <w:tcPr>
            <w:tcW w:w="1140" w:type="dxa"/>
          </w:tcPr>
          <w:p w14:paraId="346DB8CC" w14:textId="77777777" w:rsidR="00643594" w:rsidRPr="003D2845" w:rsidRDefault="00643594" w:rsidP="00C943CD">
            <w:pPr>
              <w:pStyle w:val="TableCopy"/>
              <w:jc w:val="right"/>
            </w:pPr>
            <w:r w:rsidRPr="003D2845">
              <w:t>(71)</w:t>
            </w:r>
          </w:p>
        </w:tc>
        <w:tc>
          <w:tcPr>
            <w:tcW w:w="1140" w:type="dxa"/>
          </w:tcPr>
          <w:p w14:paraId="7057332A" w14:textId="77777777" w:rsidR="00643594" w:rsidRPr="003D2845" w:rsidRDefault="00643594" w:rsidP="00C943CD">
            <w:pPr>
              <w:pStyle w:val="TableCopy"/>
              <w:jc w:val="right"/>
            </w:pPr>
            <w:r w:rsidRPr="003D2845">
              <w:t>(73)</w:t>
            </w:r>
          </w:p>
        </w:tc>
        <w:tc>
          <w:tcPr>
            <w:tcW w:w="1140" w:type="dxa"/>
          </w:tcPr>
          <w:p w14:paraId="5C52C6EB" w14:textId="77777777" w:rsidR="00643594" w:rsidRPr="003D2845" w:rsidRDefault="00643594" w:rsidP="00C943CD">
            <w:pPr>
              <w:pStyle w:val="TableCopy"/>
              <w:jc w:val="right"/>
            </w:pPr>
            <w:r w:rsidRPr="003D2845">
              <w:t>2</w:t>
            </w:r>
          </w:p>
        </w:tc>
        <w:tc>
          <w:tcPr>
            <w:tcW w:w="1140" w:type="dxa"/>
          </w:tcPr>
          <w:p w14:paraId="6EA61E87" w14:textId="77777777" w:rsidR="00643594" w:rsidRPr="003D2845" w:rsidRDefault="00643594" w:rsidP="00C943CD">
            <w:pPr>
              <w:pStyle w:val="TableCopy"/>
              <w:jc w:val="right"/>
            </w:pPr>
            <w:r w:rsidRPr="003D2845">
              <w:t>(3%)</w:t>
            </w:r>
          </w:p>
        </w:tc>
        <w:tc>
          <w:tcPr>
            <w:tcW w:w="1140" w:type="dxa"/>
          </w:tcPr>
          <w:p w14:paraId="75EE163A" w14:textId="77777777" w:rsidR="00643594" w:rsidRPr="003D2845" w:rsidRDefault="00643594" w:rsidP="00C943CD">
            <w:pPr>
              <w:pStyle w:val="TableCopy"/>
              <w:jc w:val="right"/>
            </w:pPr>
          </w:p>
        </w:tc>
      </w:tr>
      <w:tr w:rsidR="00643594" w:rsidRPr="00C105E7" w14:paraId="3FC32F87" w14:textId="77777777" w:rsidTr="00C943CD">
        <w:trPr>
          <w:trHeight w:val="340"/>
        </w:trPr>
        <w:tc>
          <w:tcPr>
            <w:tcW w:w="4819" w:type="dxa"/>
          </w:tcPr>
          <w:p w14:paraId="72EA5C7C" w14:textId="77777777" w:rsidR="00643594" w:rsidRPr="003D2845" w:rsidRDefault="00643594" w:rsidP="00C943CD">
            <w:pPr>
              <w:pStyle w:val="TableCopy"/>
            </w:pPr>
            <w:r w:rsidRPr="003D2845">
              <w:t>Grants and other transfers</w:t>
            </w:r>
          </w:p>
        </w:tc>
        <w:tc>
          <w:tcPr>
            <w:tcW w:w="1140" w:type="dxa"/>
          </w:tcPr>
          <w:p w14:paraId="23EAEBE6" w14:textId="77777777" w:rsidR="00643594" w:rsidRPr="003D2845" w:rsidRDefault="00643594" w:rsidP="00C943CD">
            <w:pPr>
              <w:pStyle w:val="TableCopy"/>
              <w:jc w:val="right"/>
            </w:pPr>
            <w:r w:rsidRPr="003D2845">
              <w:t>(5)</w:t>
            </w:r>
          </w:p>
        </w:tc>
        <w:tc>
          <w:tcPr>
            <w:tcW w:w="1140" w:type="dxa"/>
          </w:tcPr>
          <w:p w14:paraId="06688AEF" w14:textId="77777777" w:rsidR="00643594" w:rsidRPr="003D2845" w:rsidRDefault="00643594" w:rsidP="00C943CD">
            <w:pPr>
              <w:pStyle w:val="TableCopy"/>
              <w:jc w:val="right"/>
            </w:pPr>
            <w:r w:rsidRPr="003D2845">
              <w:t>(6)</w:t>
            </w:r>
          </w:p>
        </w:tc>
        <w:tc>
          <w:tcPr>
            <w:tcW w:w="1140" w:type="dxa"/>
          </w:tcPr>
          <w:p w14:paraId="73A6A506" w14:textId="77777777" w:rsidR="00643594" w:rsidRPr="003D2845" w:rsidRDefault="00643594" w:rsidP="00C943CD">
            <w:pPr>
              <w:pStyle w:val="TableCopy"/>
              <w:jc w:val="right"/>
            </w:pPr>
            <w:r w:rsidRPr="003D2845">
              <w:t>1</w:t>
            </w:r>
          </w:p>
        </w:tc>
        <w:tc>
          <w:tcPr>
            <w:tcW w:w="1140" w:type="dxa"/>
          </w:tcPr>
          <w:p w14:paraId="5B15CBD7" w14:textId="77777777" w:rsidR="00643594" w:rsidRPr="003D2845" w:rsidRDefault="00643594" w:rsidP="00C943CD">
            <w:pPr>
              <w:pStyle w:val="TableCopy"/>
              <w:jc w:val="right"/>
            </w:pPr>
            <w:r w:rsidRPr="003D2845">
              <w:t>(12%)</w:t>
            </w:r>
          </w:p>
        </w:tc>
        <w:tc>
          <w:tcPr>
            <w:tcW w:w="1140" w:type="dxa"/>
          </w:tcPr>
          <w:p w14:paraId="6E39F043" w14:textId="77777777" w:rsidR="00643594" w:rsidRPr="003D2845" w:rsidRDefault="00643594" w:rsidP="00C943CD">
            <w:pPr>
              <w:pStyle w:val="TableCopy"/>
              <w:jc w:val="right"/>
            </w:pPr>
          </w:p>
        </w:tc>
      </w:tr>
      <w:tr w:rsidR="00643594" w:rsidRPr="00C105E7" w14:paraId="4284941D" w14:textId="77777777" w:rsidTr="00C943CD">
        <w:trPr>
          <w:trHeight w:val="340"/>
        </w:trPr>
        <w:tc>
          <w:tcPr>
            <w:tcW w:w="4819" w:type="dxa"/>
          </w:tcPr>
          <w:p w14:paraId="3E032B2E" w14:textId="77777777" w:rsidR="00643594" w:rsidRPr="003D2845" w:rsidRDefault="00643594" w:rsidP="00C943CD">
            <w:pPr>
              <w:pStyle w:val="TableCopy"/>
            </w:pPr>
            <w:r w:rsidRPr="003D2845">
              <w:t>Payments into Consolidated Fund</w:t>
            </w:r>
          </w:p>
        </w:tc>
        <w:tc>
          <w:tcPr>
            <w:tcW w:w="1140" w:type="dxa"/>
          </w:tcPr>
          <w:p w14:paraId="1A9C5516" w14:textId="77777777" w:rsidR="00643594" w:rsidRPr="003D2845" w:rsidRDefault="00643594" w:rsidP="00C943CD">
            <w:pPr>
              <w:pStyle w:val="TableCopy"/>
              <w:jc w:val="right"/>
            </w:pPr>
            <w:r w:rsidRPr="003D2845">
              <w:t>(2,928)</w:t>
            </w:r>
          </w:p>
        </w:tc>
        <w:tc>
          <w:tcPr>
            <w:tcW w:w="1140" w:type="dxa"/>
          </w:tcPr>
          <w:p w14:paraId="7A78EA81" w14:textId="77777777" w:rsidR="00643594" w:rsidRPr="003D2845" w:rsidRDefault="00643594" w:rsidP="00C943CD">
            <w:pPr>
              <w:pStyle w:val="TableCopy"/>
              <w:jc w:val="right"/>
            </w:pPr>
            <w:r w:rsidRPr="003D2845">
              <w:t>(2,764)</w:t>
            </w:r>
          </w:p>
        </w:tc>
        <w:tc>
          <w:tcPr>
            <w:tcW w:w="1140" w:type="dxa"/>
          </w:tcPr>
          <w:p w14:paraId="0BC95BF0" w14:textId="77777777" w:rsidR="00643594" w:rsidRPr="003D2845" w:rsidRDefault="00643594" w:rsidP="00C943CD">
            <w:pPr>
              <w:pStyle w:val="TableCopy"/>
              <w:jc w:val="right"/>
            </w:pPr>
            <w:r w:rsidRPr="003D2845">
              <w:t>(164)</w:t>
            </w:r>
          </w:p>
        </w:tc>
        <w:tc>
          <w:tcPr>
            <w:tcW w:w="1140" w:type="dxa"/>
          </w:tcPr>
          <w:p w14:paraId="46D8D071" w14:textId="77777777" w:rsidR="00643594" w:rsidRPr="003D2845" w:rsidRDefault="00643594" w:rsidP="00C943CD">
            <w:pPr>
              <w:pStyle w:val="TableCopy"/>
              <w:jc w:val="right"/>
            </w:pPr>
            <w:r w:rsidRPr="003D2845">
              <w:t>6%</w:t>
            </w:r>
          </w:p>
        </w:tc>
        <w:tc>
          <w:tcPr>
            <w:tcW w:w="1140" w:type="dxa"/>
          </w:tcPr>
          <w:p w14:paraId="06C1591E" w14:textId="77777777" w:rsidR="00643594" w:rsidRPr="003D2845" w:rsidRDefault="00643594" w:rsidP="00C943CD">
            <w:pPr>
              <w:pStyle w:val="TableCopy"/>
              <w:jc w:val="right"/>
            </w:pPr>
          </w:p>
        </w:tc>
      </w:tr>
      <w:tr w:rsidR="00643594" w:rsidRPr="00C105E7" w14:paraId="5056FAE7" w14:textId="77777777" w:rsidTr="00C943CD">
        <w:trPr>
          <w:trHeight w:val="340"/>
        </w:trPr>
        <w:tc>
          <w:tcPr>
            <w:tcW w:w="4819" w:type="dxa"/>
          </w:tcPr>
          <w:p w14:paraId="7332E98F" w14:textId="77777777" w:rsidR="00643594" w:rsidRPr="003D2845" w:rsidRDefault="00643594" w:rsidP="00C943CD">
            <w:pPr>
              <w:pStyle w:val="TableCopy"/>
            </w:pPr>
            <w:r w:rsidRPr="003D2845">
              <w:t>Other operating expenses</w:t>
            </w:r>
          </w:p>
        </w:tc>
        <w:tc>
          <w:tcPr>
            <w:tcW w:w="1140" w:type="dxa"/>
          </w:tcPr>
          <w:p w14:paraId="033708AA" w14:textId="77777777" w:rsidR="00643594" w:rsidRPr="003D2845" w:rsidRDefault="00643594" w:rsidP="00C943CD">
            <w:pPr>
              <w:pStyle w:val="TableCopy"/>
              <w:jc w:val="right"/>
            </w:pPr>
            <w:r w:rsidRPr="003D2845">
              <w:t>(234)</w:t>
            </w:r>
          </w:p>
        </w:tc>
        <w:tc>
          <w:tcPr>
            <w:tcW w:w="1140" w:type="dxa"/>
          </w:tcPr>
          <w:p w14:paraId="71542305" w14:textId="77777777" w:rsidR="00643594" w:rsidRPr="003D2845" w:rsidRDefault="00643594" w:rsidP="00C943CD">
            <w:pPr>
              <w:pStyle w:val="TableCopy"/>
              <w:jc w:val="right"/>
            </w:pPr>
            <w:r w:rsidRPr="003D2845">
              <w:t>(58)</w:t>
            </w:r>
          </w:p>
        </w:tc>
        <w:tc>
          <w:tcPr>
            <w:tcW w:w="1140" w:type="dxa"/>
          </w:tcPr>
          <w:p w14:paraId="43D058AD" w14:textId="77777777" w:rsidR="00643594" w:rsidRPr="003D2845" w:rsidRDefault="00643594" w:rsidP="00C943CD">
            <w:pPr>
              <w:pStyle w:val="TableCopy"/>
              <w:jc w:val="right"/>
            </w:pPr>
            <w:r w:rsidRPr="003D2845">
              <w:t>(175)</w:t>
            </w:r>
          </w:p>
        </w:tc>
        <w:tc>
          <w:tcPr>
            <w:tcW w:w="1140" w:type="dxa"/>
          </w:tcPr>
          <w:p w14:paraId="2AE6B7F2" w14:textId="77777777" w:rsidR="00643594" w:rsidRPr="003D2845" w:rsidRDefault="00643594" w:rsidP="00C943CD">
            <w:pPr>
              <w:pStyle w:val="TableCopy"/>
              <w:jc w:val="right"/>
            </w:pPr>
            <w:r w:rsidRPr="003D2845">
              <w:t>&gt;100%</w:t>
            </w:r>
          </w:p>
        </w:tc>
        <w:tc>
          <w:tcPr>
            <w:tcW w:w="1140" w:type="dxa"/>
          </w:tcPr>
          <w:p w14:paraId="702B833F" w14:textId="77777777" w:rsidR="00643594" w:rsidRPr="003D2845" w:rsidRDefault="00643594" w:rsidP="00C943CD">
            <w:pPr>
              <w:pStyle w:val="TableCopy"/>
              <w:jc w:val="right"/>
              <w:rPr>
                <w:b/>
              </w:rPr>
            </w:pPr>
            <w:r w:rsidRPr="003D2845">
              <w:rPr>
                <w:b/>
              </w:rPr>
              <w:t>a</w:t>
            </w:r>
          </w:p>
        </w:tc>
      </w:tr>
      <w:tr w:rsidR="00643594" w:rsidRPr="003D2845" w14:paraId="6760CDFB" w14:textId="77777777" w:rsidTr="00C943CD">
        <w:trPr>
          <w:trHeight w:val="340"/>
        </w:trPr>
        <w:tc>
          <w:tcPr>
            <w:tcW w:w="4819" w:type="dxa"/>
          </w:tcPr>
          <w:p w14:paraId="33E442DD" w14:textId="77777777" w:rsidR="00643594" w:rsidRPr="003D2845" w:rsidRDefault="00643594" w:rsidP="00C943CD">
            <w:pPr>
              <w:pStyle w:val="TableCopy"/>
              <w:rPr>
                <w:b/>
              </w:rPr>
            </w:pPr>
            <w:r w:rsidRPr="003D2845">
              <w:rPr>
                <w:b/>
              </w:rPr>
              <w:t>Total administered expenses</w:t>
            </w:r>
          </w:p>
        </w:tc>
        <w:tc>
          <w:tcPr>
            <w:tcW w:w="1140" w:type="dxa"/>
          </w:tcPr>
          <w:p w14:paraId="56E5F50C" w14:textId="77777777" w:rsidR="00643594" w:rsidRPr="003D2845" w:rsidRDefault="00643594" w:rsidP="00C943CD">
            <w:pPr>
              <w:pStyle w:val="TableCopy"/>
              <w:jc w:val="right"/>
              <w:rPr>
                <w:b/>
              </w:rPr>
            </w:pPr>
            <w:r w:rsidRPr="003D2845">
              <w:rPr>
                <w:b/>
              </w:rPr>
              <w:t>(3,238)</w:t>
            </w:r>
          </w:p>
        </w:tc>
        <w:tc>
          <w:tcPr>
            <w:tcW w:w="1140" w:type="dxa"/>
          </w:tcPr>
          <w:p w14:paraId="4EF6A241" w14:textId="77777777" w:rsidR="00643594" w:rsidRPr="003D2845" w:rsidRDefault="00643594" w:rsidP="00C943CD">
            <w:pPr>
              <w:pStyle w:val="TableCopy"/>
              <w:jc w:val="right"/>
              <w:rPr>
                <w:b/>
              </w:rPr>
            </w:pPr>
            <w:r w:rsidRPr="003D2845">
              <w:rPr>
                <w:b/>
              </w:rPr>
              <w:t>(2,902)</w:t>
            </w:r>
          </w:p>
        </w:tc>
        <w:tc>
          <w:tcPr>
            <w:tcW w:w="1140" w:type="dxa"/>
          </w:tcPr>
          <w:p w14:paraId="66BB69BC" w14:textId="77777777" w:rsidR="00643594" w:rsidRPr="003D2845" w:rsidRDefault="00643594" w:rsidP="00C943CD">
            <w:pPr>
              <w:pStyle w:val="TableCopy"/>
              <w:jc w:val="right"/>
              <w:rPr>
                <w:b/>
              </w:rPr>
            </w:pPr>
            <w:r w:rsidRPr="003D2845">
              <w:rPr>
                <w:b/>
              </w:rPr>
              <w:t>(337)</w:t>
            </w:r>
          </w:p>
        </w:tc>
        <w:tc>
          <w:tcPr>
            <w:tcW w:w="1140" w:type="dxa"/>
          </w:tcPr>
          <w:p w14:paraId="3ED42E22" w14:textId="77777777" w:rsidR="00643594" w:rsidRPr="003D2845" w:rsidRDefault="00643594" w:rsidP="00C943CD">
            <w:pPr>
              <w:pStyle w:val="TableCopy"/>
              <w:jc w:val="right"/>
              <w:rPr>
                <w:b/>
              </w:rPr>
            </w:pPr>
            <w:r w:rsidRPr="003D2845">
              <w:rPr>
                <w:b/>
              </w:rPr>
              <w:t>12%</w:t>
            </w:r>
          </w:p>
        </w:tc>
        <w:tc>
          <w:tcPr>
            <w:tcW w:w="1140" w:type="dxa"/>
          </w:tcPr>
          <w:p w14:paraId="6CFAAA36" w14:textId="77777777" w:rsidR="00643594" w:rsidRPr="003D2845" w:rsidRDefault="00643594" w:rsidP="00C943CD">
            <w:pPr>
              <w:pStyle w:val="TableCopy"/>
              <w:jc w:val="right"/>
              <w:rPr>
                <w:b/>
              </w:rPr>
            </w:pPr>
          </w:p>
        </w:tc>
      </w:tr>
      <w:tr w:rsidR="00643594" w:rsidRPr="003D2845" w14:paraId="1BF812E6" w14:textId="77777777" w:rsidTr="00C943CD">
        <w:trPr>
          <w:trHeight w:val="340"/>
        </w:trPr>
        <w:tc>
          <w:tcPr>
            <w:tcW w:w="4819" w:type="dxa"/>
          </w:tcPr>
          <w:p w14:paraId="4A80768E" w14:textId="77777777" w:rsidR="00643594" w:rsidRPr="003D2845" w:rsidRDefault="00643594" w:rsidP="00C943CD">
            <w:pPr>
              <w:pStyle w:val="TableCopy"/>
              <w:rPr>
                <w:b/>
              </w:rPr>
            </w:pPr>
            <w:r w:rsidRPr="003D2845">
              <w:rPr>
                <w:b/>
              </w:rPr>
              <w:t>Income less expenses</w:t>
            </w:r>
          </w:p>
        </w:tc>
        <w:tc>
          <w:tcPr>
            <w:tcW w:w="1140" w:type="dxa"/>
          </w:tcPr>
          <w:p w14:paraId="3D51050C" w14:textId="77777777" w:rsidR="00643594" w:rsidRPr="003D2845" w:rsidRDefault="00643594" w:rsidP="00C943CD">
            <w:pPr>
              <w:pStyle w:val="TableCopy"/>
              <w:jc w:val="right"/>
              <w:rPr>
                <w:b/>
              </w:rPr>
            </w:pPr>
            <w:r w:rsidRPr="003D2845">
              <w:rPr>
                <w:b/>
              </w:rPr>
              <w:t>(321)</w:t>
            </w:r>
          </w:p>
        </w:tc>
        <w:tc>
          <w:tcPr>
            <w:tcW w:w="1140" w:type="dxa"/>
          </w:tcPr>
          <w:p w14:paraId="683B6091" w14:textId="77777777" w:rsidR="00643594" w:rsidRPr="003D2845" w:rsidRDefault="00643594" w:rsidP="00C943CD">
            <w:pPr>
              <w:pStyle w:val="TableCopy"/>
              <w:jc w:val="right"/>
              <w:rPr>
                <w:b/>
              </w:rPr>
            </w:pPr>
            <w:r w:rsidRPr="003D2845">
              <w:rPr>
                <w:b/>
              </w:rPr>
              <w:t>(68)</w:t>
            </w:r>
          </w:p>
        </w:tc>
        <w:tc>
          <w:tcPr>
            <w:tcW w:w="1140" w:type="dxa"/>
          </w:tcPr>
          <w:p w14:paraId="48F49841" w14:textId="77777777" w:rsidR="00643594" w:rsidRPr="003D2845" w:rsidRDefault="00643594" w:rsidP="00C943CD">
            <w:pPr>
              <w:pStyle w:val="TableCopy"/>
              <w:jc w:val="right"/>
              <w:rPr>
                <w:b/>
              </w:rPr>
            </w:pPr>
            <w:r w:rsidRPr="003D2845">
              <w:rPr>
                <w:b/>
              </w:rPr>
              <w:t>(253)</w:t>
            </w:r>
          </w:p>
        </w:tc>
        <w:tc>
          <w:tcPr>
            <w:tcW w:w="1140" w:type="dxa"/>
          </w:tcPr>
          <w:p w14:paraId="6A81DFEF" w14:textId="77777777" w:rsidR="00643594" w:rsidRPr="003D2845" w:rsidRDefault="00643594" w:rsidP="00C943CD">
            <w:pPr>
              <w:pStyle w:val="TableCopy"/>
              <w:jc w:val="right"/>
              <w:rPr>
                <w:b/>
              </w:rPr>
            </w:pPr>
            <w:r w:rsidRPr="003D2845">
              <w:rPr>
                <w:b/>
              </w:rPr>
              <w:t>&gt;100%</w:t>
            </w:r>
          </w:p>
        </w:tc>
        <w:tc>
          <w:tcPr>
            <w:tcW w:w="1140" w:type="dxa"/>
          </w:tcPr>
          <w:p w14:paraId="1378CA5D" w14:textId="77777777" w:rsidR="00643594" w:rsidRPr="003D2845" w:rsidRDefault="00643594" w:rsidP="00C943CD">
            <w:pPr>
              <w:pStyle w:val="TableCopy"/>
              <w:jc w:val="right"/>
              <w:rPr>
                <w:b/>
              </w:rPr>
            </w:pPr>
          </w:p>
        </w:tc>
      </w:tr>
      <w:tr w:rsidR="00643594" w:rsidRPr="003D2845" w14:paraId="355DE449" w14:textId="77777777" w:rsidTr="00C943CD">
        <w:trPr>
          <w:trHeight w:val="340"/>
        </w:trPr>
        <w:tc>
          <w:tcPr>
            <w:tcW w:w="4819" w:type="dxa"/>
          </w:tcPr>
          <w:p w14:paraId="789BB2CF" w14:textId="77777777" w:rsidR="00643594" w:rsidRPr="003D2845" w:rsidRDefault="00643594" w:rsidP="00C943CD">
            <w:pPr>
              <w:pStyle w:val="TableCopy"/>
              <w:rPr>
                <w:b/>
              </w:rPr>
            </w:pPr>
            <w:r w:rsidRPr="003D2845">
              <w:rPr>
                <w:b/>
              </w:rPr>
              <w:t xml:space="preserve">Total other economic flows </w:t>
            </w:r>
          </w:p>
        </w:tc>
        <w:tc>
          <w:tcPr>
            <w:tcW w:w="1140" w:type="dxa"/>
          </w:tcPr>
          <w:p w14:paraId="0827AC8F" w14:textId="77777777" w:rsidR="00643594" w:rsidRPr="003D2845" w:rsidRDefault="00643594" w:rsidP="00C943CD">
            <w:pPr>
              <w:pStyle w:val="TableCopy"/>
              <w:jc w:val="right"/>
              <w:rPr>
                <w:b/>
              </w:rPr>
            </w:pPr>
            <w:r w:rsidRPr="003D2845">
              <w:rPr>
                <w:b/>
              </w:rPr>
              <w:t>8,906</w:t>
            </w:r>
          </w:p>
        </w:tc>
        <w:tc>
          <w:tcPr>
            <w:tcW w:w="1140" w:type="dxa"/>
          </w:tcPr>
          <w:p w14:paraId="75139914" w14:textId="77777777" w:rsidR="00643594" w:rsidRPr="003D2845" w:rsidRDefault="00643594" w:rsidP="00C943CD">
            <w:pPr>
              <w:pStyle w:val="TableCopy"/>
              <w:jc w:val="right"/>
              <w:rPr>
                <w:b/>
              </w:rPr>
            </w:pPr>
            <w:r w:rsidRPr="003D2845">
              <w:rPr>
                <w:b/>
              </w:rPr>
              <w:t>(9)</w:t>
            </w:r>
          </w:p>
        </w:tc>
        <w:tc>
          <w:tcPr>
            <w:tcW w:w="1140" w:type="dxa"/>
          </w:tcPr>
          <w:p w14:paraId="0BE477C6" w14:textId="77777777" w:rsidR="00643594" w:rsidRPr="003D2845" w:rsidRDefault="00643594" w:rsidP="00C943CD">
            <w:pPr>
              <w:pStyle w:val="TableCopy"/>
              <w:jc w:val="right"/>
              <w:rPr>
                <w:b/>
              </w:rPr>
            </w:pPr>
            <w:r w:rsidRPr="003D2845">
              <w:rPr>
                <w:b/>
              </w:rPr>
              <w:t>8,914</w:t>
            </w:r>
          </w:p>
        </w:tc>
        <w:tc>
          <w:tcPr>
            <w:tcW w:w="1140" w:type="dxa"/>
          </w:tcPr>
          <w:p w14:paraId="56D3A2CC" w14:textId="77777777" w:rsidR="00643594" w:rsidRPr="003D2845" w:rsidRDefault="00643594" w:rsidP="00C943CD">
            <w:pPr>
              <w:pStyle w:val="TableCopy"/>
              <w:jc w:val="right"/>
              <w:rPr>
                <w:b/>
              </w:rPr>
            </w:pPr>
            <w:r w:rsidRPr="003D2845">
              <w:rPr>
                <w:b/>
              </w:rPr>
              <w:t>&gt;(100)%</w:t>
            </w:r>
          </w:p>
        </w:tc>
        <w:tc>
          <w:tcPr>
            <w:tcW w:w="1140" w:type="dxa"/>
          </w:tcPr>
          <w:p w14:paraId="10194AF9" w14:textId="77777777" w:rsidR="00643594" w:rsidRPr="003D2845" w:rsidRDefault="00643594" w:rsidP="00C943CD">
            <w:pPr>
              <w:pStyle w:val="TableCopy"/>
              <w:jc w:val="right"/>
              <w:rPr>
                <w:b/>
              </w:rPr>
            </w:pPr>
            <w:r w:rsidRPr="003D2845">
              <w:rPr>
                <w:b/>
              </w:rPr>
              <w:t>b</w:t>
            </w:r>
          </w:p>
        </w:tc>
      </w:tr>
      <w:tr w:rsidR="00643594" w:rsidRPr="003D2845" w14:paraId="0660C613" w14:textId="77777777" w:rsidTr="00C943CD">
        <w:trPr>
          <w:trHeight w:val="340"/>
        </w:trPr>
        <w:tc>
          <w:tcPr>
            <w:tcW w:w="4819" w:type="dxa"/>
          </w:tcPr>
          <w:p w14:paraId="6E0B9657" w14:textId="77777777" w:rsidR="00643594" w:rsidRPr="003D2845" w:rsidRDefault="00643594" w:rsidP="00C943CD">
            <w:pPr>
              <w:pStyle w:val="TableCopy"/>
              <w:rPr>
                <w:b/>
              </w:rPr>
            </w:pPr>
            <w:r w:rsidRPr="003D2845">
              <w:rPr>
                <w:b/>
              </w:rPr>
              <w:t xml:space="preserve">Total other economic flows – other </w:t>
            </w:r>
            <w:proofErr w:type="spellStart"/>
            <w:r w:rsidRPr="003D2845">
              <w:rPr>
                <w:b/>
              </w:rPr>
              <w:t>non owner</w:t>
            </w:r>
            <w:proofErr w:type="spellEnd"/>
            <w:r w:rsidRPr="003D2845">
              <w:rPr>
                <w:b/>
              </w:rPr>
              <w:t xml:space="preserve"> changes in equity</w:t>
            </w:r>
          </w:p>
        </w:tc>
        <w:tc>
          <w:tcPr>
            <w:tcW w:w="1140" w:type="dxa"/>
          </w:tcPr>
          <w:p w14:paraId="4D936EEE" w14:textId="77777777" w:rsidR="00643594" w:rsidRPr="003D2845" w:rsidRDefault="00643594" w:rsidP="00C943CD">
            <w:pPr>
              <w:pStyle w:val="TableCopy"/>
              <w:jc w:val="right"/>
              <w:rPr>
                <w:b/>
              </w:rPr>
            </w:pPr>
            <w:r w:rsidRPr="003D2845">
              <w:rPr>
                <w:b/>
              </w:rPr>
              <w:t>0</w:t>
            </w:r>
          </w:p>
        </w:tc>
        <w:tc>
          <w:tcPr>
            <w:tcW w:w="1140" w:type="dxa"/>
          </w:tcPr>
          <w:p w14:paraId="2C138CE2" w14:textId="77777777" w:rsidR="00643594" w:rsidRPr="003D2845" w:rsidRDefault="00643594" w:rsidP="00C943CD">
            <w:pPr>
              <w:pStyle w:val="TableCopy"/>
              <w:jc w:val="right"/>
              <w:rPr>
                <w:b/>
              </w:rPr>
            </w:pPr>
            <w:r w:rsidRPr="003D2845">
              <w:rPr>
                <w:b/>
              </w:rPr>
              <w:t>-</w:t>
            </w:r>
          </w:p>
        </w:tc>
        <w:tc>
          <w:tcPr>
            <w:tcW w:w="1140" w:type="dxa"/>
          </w:tcPr>
          <w:p w14:paraId="05108D93" w14:textId="77777777" w:rsidR="00643594" w:rsidRPr="003D2845" w:rsidRDefault="00643594" w:rsidP="00C943CD">
            <w:pPr>
              <w:pStyle w:val="TableCopy"/>
              <w:jc w:val="right"/>
              <w:rPr>
                <w:b/>
              </w:rPr>
            </w:pPr>
            <w:r w:rsidRPr="003D2845">
              <w:rPr>
                <w:b/>
              </w:rPr>
              <w:t>0</w:t>
            </w:r>
          </w:p>
        </w:tc>
        <w:tc>
          <w:tcPr>
            <w:tcW w:w="1140" w:type="dxa"/>
          </w:tcPr>
          <w:p w14:paraId="67140137" w14:textId="77777777" w:rsidR="00643594" w:rsidRPr="003D2845" w:rsidRDefault="00643594" w:rsidP="00C943CD">
            <w:pPr>
              <w:pStyle w:val="TableCopy"/>
              <w:jc w:val="right"/>
              <w:rPr>
                <w:b/>
              </w:rPr>
            </w:pPr>
            <w:r w:rsidRPr="003D2845">
              <w:rPr>
                <w:b/>
              </w:rPr>
              <w:t>&gt;(100)%</w:t>
            </w:r>
          </w:p>
        </w:tc>
        <w:tc>
          <w:tcPr>
            <w:tcW w:w="1140" w:type="dxa"/>
          </w:tcPr>
          <w:p w14:paraId="057F7965" w14:textId="77777777" w:rsidR="00643594" w:rsidRPr="003D2845" w:rsidRDefault="00643594" w:rsidP="00C943CD">
            <w:pPr>
              <w:pStyle w:val="TableCopy"/>
              <w:jc w:val="right"/>
              <w:rPr>
                <w:b/>
              </w:rPr>
            </w:pPr>
          </w:p>
        </w:tc>
      </w:tr>
      <w:tr w:rsidR="00643594" w:rsidRPr="003D2845" w14:paraId="46E92E29" w14:textId="77777777" w:rsidTr="00C943CD">
        <w:trPr>
          <w:trHeight w:val="340"/>
        </w:trPr>
        <w:tc>
          <w:tcPr>
            <w:tcW w:w="4819" w:type="dxa"/>
          </w:tcPr>
          <w:p w14:paraId="499B8B16" w14:textId="77777777" w:rsidR="00643594" w:rsidRPr="003D2845" w:rsidRDefault="00643594" w:rsidP="00C943CD">
            <w:pPr>
              <w:pStyle w:val="TableCopy"/>
              <w:rPr>
                <w:b/>
              </w:rPr>
            </w:pPr>
            <w:r w:rsidRPr="003D2845">
              <w:rPr>
                <w:b/>
              </w:rPr>
              <w:lastRenderedPageBreak/>
              <w:t>Net result</w:t>
            </w:r>
          </w:p>
        </w:tc>
        <w:tc>
          <w:tcPr>
            <w:tcW w:w="1140" w:type="dxa"/>
          </w:tcPr>
          <w:p w14:paraId="6F33B011" w14:textId="77777777" w:rsidR="00643594" w:rsidRPr="003D2845" w:rsidRDefault="00643594" w:rsidP="00C943CD">
            <w:pPr>
              <w:pStyle w:val="TableCopy"/>
              <w:jc w:val="right"/>
              <w:rPr>
                <w:b/>
              </w:rPr>
            </w:pPr>
            <w:r w:rsidRPr="003D2845">
              <w:rPr>
                <w:b/>
              </w:rPr>
              <w:t>8,584</w:t>
            </w:r>
          </w:p>
        </w:tc>
        <w:tc>
          <w:tcPr>
            <w:tcW w:w="1140" w:type="dxa"/>
          </w:tcPr>
          <w:p w14:paraId="2CF67DA7" w14:textId="77777777" w:rsidR="00643594" w:rsidRPr="003D2845" w:rsidRDefault="00643594" w:rsidP="00C943CD">
            <w:pPr>
              <w:pStyle w:val="TableCopy"/>
              <w:jc w:val="right"/>
              <w:rPr>
                <w:b/>
              </w:rPr>
            </w:pPr>
            <w:r w:rsidRPr="003D2845">
              <w:rPr>
                <w:b/>
              </w:rPr>
              <w:t>(77)</w:t>
            </w:r>
          </w:p>
        </w:tc>
        <w:tc>
          <w:tcPr>
            <w:tcW w:w="1140" w:type="dxa"/>
          </w:tcPr>
          <w:p w14:paraId="073F44B7" w14:textId="77777777" w:rsidR="00643594" w:rsidRPr="003D2845" w:rsidRDefault="00643594" w:rsidP="00C943CD">
            <w:pPr>
              <w:pStyle w:val="TableCopy"/>
              <w:jc w:val="right"/>
              <w:rPr>
                <w:b/>
              </w:rPr>
            </w:pPr>
            <w:r w:rsidRPr="003D2845">
              <w:rPr>
                <w:b/>
              </w:rPr>
              <w:t>8,661</w:t>
            </w:r>
          </w:p>
        </w:tc>
        <w:tc>
          <w:tcPr>
            <w:tcW w:w="1140" w:type="dxa"/>
          </w:tcPr>
          <w:p w14:paraId="213BDA2D" w14:textId="77777777" w:rsidR="00643594" w:rsidRPr="003D2845" w:rsidRDefault="00643594" w:rsidP="00C943CD">
            <w:pPr>
              <w:pStyle w:val="TableCopy"/>
              <w:jc w:val="right"/>
              <w:rPr>
                <w:b/>
              </w:rPr>
            </w:pPr>
            <w:r w:rsidRPr="003D2845">
              <w:rPr>
                <w:b/>
              </w:rPr>
              <w:t>&gt;(100)%</w:t>
            </w:r>
          </w:p>
        </w:tc>
        <w:tc>
          <w:tcPr>
            <w:tcW w:w="1140" w:type="dxa"/>
          </w:tcPr>
          <w:p w14:paraId="102DC4F2" w14:textId="77777777" w:rsidR="00643594" w:rsidRPr="003D2845" w:rsidRDefault="00643594" w:rsidP="00C943CD">
            <w:pPr>
              <w:pStyle w:val="TableCopy"/>
              <w:jc w:val="right"/>
              <w:rPr>
                <w:b/>
              </w:rPr>
            </w:pPr>
          </w:p>
        </w:tc>
      </w:tr>
      <w:tr w:rsidR="00643594" w:rsidRPr="003D2845" w14:paraId="6BB9C057" w14:textId="77777777" w:rsidTr="00C943CD">
        <w:trPr>
          <w:trHeight w:val="340"/>
        </w:trPr>
        <w:tc>
          <w:tcPr>
            <w:tcW w:w="10519" w:type="dxa"/>
            <w:gridSpan w:val="6"/>
          </w:tcPr>
          <w:p w14:paraId="7A9CC836" w14:textId="77777777" w:rsidR="00643594" w:rsidRPr="003D2845" w:rsidRDefault="00643594" w:rsidP="00C943CD">
            <w:pPr>
              <w:pStyle w:val="TableCopy"/>
              <w:rPr>
                <w:b/>
              </w:rPr>
            </w:pPr>
            <w:r w:rsidRPr="003D2845">
              <w:rPr>
                <w:b/>
              </w:rPr>
              <w:t>Administered assets</w:t>
            </w:r>
          </w:p>
        </w:tc>
      </w:tr>
      <w:tr w:rsidR="00643594" w:rsidRPr="00C105E7" w14:paraId="47A29F33" w14:textId="77777777" w:rsidTr="00C943CD">
        <w:trPr>
          <w:trHeight w:val="340"/>
        </w:trPr>
        <w:tc>
          <w:tcPr>
            <w:tcW w:w="4819" w:type="dxa"/>
          </w:tcPr>
          <w:p w14:paraId="5014CC34" w14:textId="77777777" w:rsidR="00643594" w:rsidRPr="003D2845" w:rsidRDefault="00643594" w:rsidP="00C943CD">
            <w:pPr>
              <w:pStyle w:val="TableCopy"/>
            </w:pPr>
            <w:r w:rsidRPr="003D2845">
              <w:t>Cash and deposits</w:t>
            </w:r>
          </w:p>
        </w:tc>
        <w:tc>
          <w:tcPr>
            <w:tcW w:w="1140" w:type="dxa"/>
          </w:tcPr>
          <w:p w14:paraId="48EAD7CF" w14:textId="77777777" w:rsidR="00643594" w:rsidRPr="003D2845" w:rsidRDefault="00643594" w:rsidP="00C943CD">
            <w:pPr>
              <w:pStyle w:val="TableCopy"/>
              <w:jc w:val="right"/>
            </w:pPr>
            <w:r w:rsidRPr="003D2845">
              <w:t>16</w:t>
            </w:r>
          </w:p>
        </w:tc>
        <w:tc>
          <w:tcPr>
            <w:tcW w:w="1140" w:type="dxa"/>
          </w:tcPr>
          <w:p w14:paraId="7465EFC5" w14:textId="77777777" w:rsidR="00643594" w:rsidRPr="003D2845" w:rsidRDefault="00643594" w:rsidP="00C943CD">
            <w:pPr>
              <w:pStyle w:val="TableCopy"/>
              <w:jc w:val="right"/>
            </w:pPr>
            <w:r w:rsidRPr="003D2845">
              <w:t>15</w:t>
            </w:r>
          </w:p>
        </w:tc>
        <w:tc>
          <w:tcPr>
            <w:tcW w:w="1140" w:type="dxa"/>
          </w:tcPr>
          <w:p w14:paraId="05AC5507" w14:textId="77777777" w:rsidR="00643594" w:rsidRPr="003D2845" w:rsidRDefault="00643594" w:rsidP="00C943CD">
            <w:pPr>
              <w:pStyle w:val="TableCopy"/>
              <w:jc w:val="right"/>
            </w:pPr>
            <w:r w:rsidRPr="003D2845">
              <w:t>1</w:t>
            </w:r>
          </w:p>
        </w:tc>
        <w:tc>
          <w:tcPr>
            <w:tcW w:w="1140" w:type="dxa"/>
          </w:tcPr>
          <w:p w14:paraId="3F4695C8" w14:textId="77777777" w:rsidR="00643594" w:rsidRPr="003D2845" w:rsidRDefault="00643594" w:rsidP="00C943CD">
            <w:pPr>
              <w:pStyle w:val="TableCopy"/>
              <w:jc w:val="right"/>
            </w:pPr>
            <w:r w:rsidRPr="003D2845">
              <w:t>7%</w:t>
            </w:r>
          </w:p>
        </w:tc>
        <w:tc>
          <w:tcPr>
            <w:tcW w:w="1140" w:type="dxa"/>
          </w:tcPr>
          <w:p w14:paraId="11ECE1E4" w14:textId="77777777" w:rsidR="00643594" w:rsidRPr="003D2845" w:rsidRDefault="00643594" w:rsidP="00C943CD">
            <w:pPr>
              <w:pStyle w:val="TableCopy"/>
              <w:jc w:val="right"/>
            </w:pPr>
          </w:p>
        </w:tc>
      </w:tr>
      <w:tr w:rsidR="00643594" w:rsidRPr="00C105E7" w14:paraId="4C631CCE" w14:textId="77777777" w:rsidTr="00C943CD">
        <w:trPr>
          <w:trHeight w:val="340"/>
        </w:trPr>
        <w:tc>
          <w:tcPr>
            <w:tcW w:w="4819" w:type="dxa"/>
          </w:tcPr>
          <w:p w14:paraId="44C24A48" w14:textId="77777777" w:rsidR="00643594" w:rsidRPr="003D2845" w:rsidRDefault="00643594" w:rsidP="00C943CD">
            <w:pPr>
              <w:pStyle w:val="TableCopy"/>
            </w:pPr>
            <w:r w:rsidRPr="003D2845">
              <w:t>Receivables</w:t>
            </w:r>
          </w:p>
        </w:tc>
        <w:tc>
          <w:tcPr>
            <w:tcW w:w="1140" w:type="dxa"/>
          </w:tcPr>
          <w:p w14:paraId="6CA8956E" w14:textId="77777777" w:rsidR="00643594" w:rsidRPr="003D2845" w:rsidRDefault="00643594" w:rsidP="00C943CD">
            <w:pPr>
              <w:pStyle w:val="TableCopy"/>
              <w:jc w:val="right"/>
            </w:pPr>
            <w:r w:rsidRPr="003D2845">
              <w:t>440</w:t>
            </w:r>
          </w:p>
        </w:tc>
        <w:tc>
          <w:tcPr>
            <w:tcW w:w="1140" w:type="dxa"/>
          </w:tcPr>
          <w:p w14:paraId="1A797EAC" w14:textId="77777777" w:rsidR="00643594" w:rsidRPr="003D2845" w:rsidRDefault="00643594" w:rsidP="00C943CD">
            <w:pPr>
              <w:pStyle w:val="TableCopy"/>
              <w:jc w:val="right"/>
            </w:pPr>
            <w:r w:rsidRPr="003D2845">
              <w:t>412</w:t>
            </w:r>
          </w:p>
        </w:tc>
        <w:tc>
          <w:tcPr>
            <w:tcW w:w="1140" w:type="dxa"/>
          </w:tcPr>
          <w:p w14:paraId="41FD3A91" w14:textId="77777777" w:rsidR="00643594" w:rsidRPr="003D2845" w:rsidRDefault="00643594" w:rsidP="00C943CD">
            <w:pPr>
              <w:pStyle w:val="TableCopy"/>
              <w:jc w:val="right"/>
            </w:pPr>
            <w:r w:rsidRPr="003D2845">
              <w:t>28</w:t>
            </w:r>
          </w:p>
        </w:tc>
        <w:tc>
          <w:tcPr>
            <w:tcW w:w="1140" w:type="dxa"/>
          </w:tcPr>
          <w:p w14:paraId="2ABC9B5A" w14:textId="77777777" w:rsidR="00643594" w:rsidRPr="003D2845" w:rsidRDefault="00643594" w:rsidP="00C943CD">
            <w:pPr>
              <w:pStyle w:val="TableCopy"/>
              <w:jc w:val="right"/>
            </w:pPr>
            <w:r w:rsidRPr="003D2845">
              <w:t>7%</w:t>
            </w:r>
          </w:p>
        </w:tc>
        <w:tc>
          <w:tcPr>
            <w:tcW w:w="1140" w:type="dxa"/>
          </w:tcPr>
          <w:p w14:paraId="20A09AE6" w14:textId="77777777" w:rsidR="00643594" w:rsidRPr="003D2845" w:rsidRDefault="00643594" w:rsidP="00C943CD">
            <w:pPr>
              <w:pStyle w:val="TableCopy"/>
              <w:jc w:val="right"/>
            </w:pPr>
          </w:p>
        </w:tc>
      </w:tr>
      <w:tr w:rsidR="00643594" w:rsidRPr="00C105E7" w14:paraId="4F808B70" w14:textId="77777777" w:rsidTr="00C943CD">
        <w:trPr>
          <w:trHeight w:val="340"/>
        </w:trPr>
        <w:tc>
          <w:tcPr>
            <w:tcW w:w="4819" w:type="dxa"/>
          </w:tcPr>
          <w:p w14:paraId="1154EDF8" w14:textId="77777777" w:rsidR="00643594" w:rsidRPr="003D2845" w:rsidRDefault="00643594" w:rsidP="00C943CD">
            <w:pPr>
              <w:pStyle w:val="TableCopy"/>
            </w:pPr>
            <w:r w:rsidRPr="003D2845">
              <w:t>Other financial assets</w:t>
            </w:r>
          </w:p>
        </w:tc>
        <w:tc>
          <w:tcPr>
            <w:tcW w:w="1140" w:type="dxa"/>
          </w:tcPr>
          <w:p w14:paraId="023A027D" w14:textId="77777777" w:rsidR="00643594" w:rsidRPr="003D2845" w:rsidRDefault="00643594" w:rsidP="00C943CD">
            <w:pPr>
              <w:pStyle w:val="TableCopy"/>
              <w:jc w:val="right"/>
            </w:pPr>
            <w:r w:rsidRPr="003D2845">
              <w:t>3</w:t>
            </w:r>
          </w:p>
        </w:tc>
        <w:tc>
          <w:tcPr>
            <w:tcW w:w="1140" w:type="dxa"/>
          </w:tcPr>
          <w:p w14:paraId="067E1C27" w14:textId="77777777" w:rsidR="00643594" w:rsidRPr="003D2845" w:rsidRDefault="00643594" w:rsidP="00C943CD">
            <w:pPr>
              <w:pStyle w:val="TableCopy"/>
              <w:jc w:val="right"/>
            </w:pPr>
            <w:r w:rsidRPr="003D2845">
              <w:t>3</w:t>
            </w:r>
          </w:p>
        </w:tc>
        <w:tc>
          <w:tcPr>
            <w:tcW w:w="1140" w:type="dxa"/>
          </w:tcPr>
          <w:p w14:paraId="2F0AB420" w14:textId="77777777" w:rsidR="00643594" w:rsidRPr="003D2845" w:rsidRDefault="00643594" w:rsidP="00C943CD">
            <w:pPr>
              <w:pStyle w:val="TableCopy"/>
              <w:jc w:val="right"/>
            </w:pPr>
            <w:r w:rsidRPr="003D2845">
              <w:t>0</w:t>
            </w:r>
          </w:p>
        </w:tc>
        <w:tc>
          <w:tcPr>
            <w:tcW w:w="1140" w:type="dxa"/>
          </w:tcPr>
          <w:p w14:paraId="48AD03AF" w14:textId="77777777" w:rsidR="00643594" w:rsidRPr="003D2845" w:rsidRDefault="00643594" w:rsidP="00C943CD">
            <w:pPr>
              <w:pStyle w:val="TableCopy"/>
              <w:jc w:val="right"/>
            </w:pPr>
            <w:r w:rsidRPr="003D2845">
              <w:t>2%</w:t>
            </w:r>
          </w:p>
        </w:tc>
        <w:tc>
          <w:tcPr>
            <w:tcW w:w="1140" w:type="dxa"/>
          </w:tcPr>
          <w:p w14:paraId="307339E3" w14:textId="77777777" w:rsidR="00643594" w:rsidRPr="003D2845" w:rsidRDefault="00643594" w:rsidP="00C943CD">
            <w:pPr>
              <w:pStyle w:val="TableCopy"/>
              <w:jc w:val="right"/>
            </w:pPr>
          </w:p>
        </w:tc>
      </w:tr>
      <w:tr w:rsidR="00643594" w:rsidRPr="00C105E7" w14:paraId="688647BF" w14:textId="77777777" w:rsidTr="00C943CD">
        <w:trPr>
          <w:trHeight w:val="340"/>
        </w:trPr>
        <w:tc>
          <w:tcPr>
            <w:tcW w:w="4819" w:type="dxa"/>
          </w:tcPr>
          <w:p w14:paraId="11721697" w14:textId="77777777" w:rsidR="00643594" w:rsidRPr="003D2845" w:rsidRDefault="00643594" w:rsidP="00C943CD">
            <w:pPr>
              <w:pStyle w:val="TableCopy"/>
            </w:pPr>
            <w:proofErr w:type="spellStart"/>
            <w:r w:rsidRPr="003D2845">
              <w:t>Non financial</w:t>
            </w:r>
            <w:proofErr w:type="spellEnd"/>
            <w:r w:rsidRPr="003D2845">
              <w:t xml:space="preserve"> assets</w:t>
            </w:r>
          </w:p>
        </w:tc>
        <w:tc>
          <w:tcPr>
            <w:tcW w:w="1140" w:type="dxa"/>
          </w:tcPr>
          <w:p w14:paraId="60D95C98" w14:textId="77777777" w:rsidR="00643594" w:rsidRPr="003D2845" w:rsidRDefault="00643594" w:rsidP="00C943CD">
            <w:pPr>
              <w:pStyle w:val="TableCopy"/>
              <w:jc w:val="right"/>
            </w:pPr>
            <w:r w:rsidRPr="003D2845">
              <w:t>58</w:t>
            </w:r>
          </w:p>
        </w:tc>
        <w:tc>
          <w:tcPr>
            <w:tcW w:w="1140" w:type="dxa"/>
          </w:tcPr>
          <w:p w14:paraId="0DC226D6" w14:textId="77777777" w:rsidR="00643594" w:rsidRPr="003D2845" w:rsidRDefault="00643594" w:rsidP="00C943CD">
            <w:pPr>
              <w:pStyle w:val="TableCopy"/>
              <w:jc w:val="right"/>
            </w:pPr>
            <w:r w:rsidRPr="003D2845">
              <w:t>16</w:t>
            </w:r>
          </w:p>
        </w:tc>
        <w:tc>
          <w:tcPr>
            <w:tcW w:w="1140" w:type="dxa"/>
          </w:tcPr>
          <w:p w14:paraId="6C589DA1" w14:textId="77777777" w:rsidR="00643594" w:rsidRPr="003D2845" w:rsidRDefault="00643594" w:rsidP="00C943CD">
            <w:pPr>
              <w:pStyle w:val="TableCopy"/>
              <w:jc w:val="right"/>
            </w:pPr>
            <w:r w:rsidRPr="003D2845">
              <w:t>42</w:t>
            </w:r>
          </w:p>
        </w:tc>
        <w:tc>
          <w:tcPr>
            <w:tcW w:w="1140" w:type="dxa"/>
          </w:tcPr>
          <w:p w14:paraId="1EA42B0B" w14:textId="77777777" w:rsidR="00643594" w:rsidRPr="003D2845" w:rsidRDefault="00643594" w:rsidP="00C943CD">
            <w:pPr>
              <w:pStyle w:val="TableCopy"/>
              <w:jc w:val="right"/>
            </w:pPr>
            <w:r w:rsidRPr="003D2845">
              <w:t>&gt;100%</w:t>
            </w:r>
          </w:p>
        </w:tc>
        <w:tc>
          <w:tcPr>
            <w:tcW w:w="1140" w:type="dxa"/>
          </w:tcPr>
          <w:p w14:paraId="1B13FAB9" w14:textId="77777777" w:rsidR="00643594" w:rsidRPr="003D2845" w:rsidRDefault="00643594" w:rsidP="00C943CD">
            <w:pPr>
              <w:pStyle w:val="TableCopy"/>
              <w:jc w:val="right"/>
              <w:rPr>
                <w:b/>
              </w:rPr>
            </w:pPr>
            <w:r w:rsidRPr="003D2845">
              <w:rPr>
                <w:b/>
              </w:rPr>
              <w:t>c</w:t>
            </w:r>
          </w:p>
        </w:tc>
      </w:tr>
      <w:tr w:rsidR="00643594" w:rsidRPr="003D2845" w14:paraId="27B83CC8" w14:textId="77777777" w:rsidTr="00C943CD">
        <w:trPr>
          <w:trHeight w:val="340"/>
        </w:trPr>
        <w:tc>
          <w:tcPr>
            <w:tcW w:w="4819" w:type="dxa"/>
          </w:tcPr>
          <w:p w14:paraId="027B619A" w14:textId="77777777" w:rsidR="00643594" w:rsidRPr="003D2845" w:rsidRDefault="00643594" w:rsidP="00C943CD">
            <w:pPr>
              <w:pStyle w:val="TableCopy"/>
              <w:rPr>
                <w:b/>
              </w:rPr>
            </w:pPr>
            <w:r w:rsidRPr="003D2845">
              <w:rPr>
                <w:b/>
              </w:rPr>
              <w:t>Total administered assets</w:t>
            </w:r>
          </w:p>
        </w:tc>
        <w:tc>
          <w:tcPr>
            <w:tcW w:w="1140" w:type="dxa"/>
          </w:tcPr>
          <w:p w14:paraId="525C040C" w14:textId="77777777" w:rsidR="00643594" w:rsidRPr="003D2845" w:rsidRDefault="00643594" w:rsidP="00C943CD">
            <w:pPr>
              <w:pStyle w:val="TableCopy"/>
              <w:jc w:val="right"/>
              <w:rPr>
                <w:b/>
              </w:rPr>
            </w:pPr>
            <w:r w:rsidRPr="003D2845">
              <w:rPr>
                <w:b/>
              </w:rPr>
              <w:t>517</w:t>
            </w:r>
          </w:p>
        </w:tc>
        <w:tc>
          <w:tcPr>
            <w:tcW w:w="1140" w:type="dxa"/>
          </w:tcPr>
          <w:p w14:paraId="2F14158E" w14:textId="77777777" w:rsidR="00643594" w:rsidRPr="003D2845" w:rsidRDefault="00643594" w:rsidP="00C943CD">
            <w:pPr>
              <w:pStyle w:val="TableCopy"/>
              <w:jc w:val="right"/>
              <w:rPr>
                <w:b/>
              </w:rPr>
            </w:pPr>
            <w:r w:rsidRPr="003D2845">
              <w:rPr>
                <w:b/>
              </w:rPr>
              <w:t>446</w:t>
            </w:r>
          </w:p>
        </w:tc>
        <w:tc>
          <w:tcPr>
            <w:tcW w:w="1140" w:type="dxa"/>
          </w:tcPr>
          <w:p w14:paraId="308BC739" w14:textId="77777777" w:rsidR="00643594" w:rsidRPr="003D2845" w:rsidRDefault="00643594" w:rsidP="00C943CD">
            <w:pPr>
              <w:pStyle w:val="TableCopy"/>
              <w:jc w:val="right"/>
              <w:rPr>
                <w:b/>
              </w:rPr>
            </w:pPr>
            <w:r w:rsidRPr="003D2845">
              <w:rPr>
                <w:b/>
              </w:rPr>
              <w:t>71</w:t>
            </w:r>
          </w:p>
        </w:tc>
        <w:tc>
          <w:tcPr>
            <w:tcW w:w="1140" w:type="dxa"/>
          </w:tcPr>
          <w:p w14:paraId="7D6698FD" w14:textId="77777777" w:rsidR="00643594" w:rsidRPr="003D2845" w:rsidRDefault="00643594" w:rsidP="00C943CD">
            <w:pPr>
              <w:pStyle w:val="TableCopy"/>
              <w:jc w:val="right"/>
              <w:rPr>
                <w:b/>
              </w:rPr>
            </w:pPr>
            <w:r w:rsidRPr="003D2845">
              <w:rPr>
                <w:b/>
              </w:rPr>
              <w:t>16%</w:t>
            </w:r>
          </w:p>
        </w:tc>
        <w:tc>
          <w:tcPr>
            <w:tcW w:w="1140" w:type="dxa"/>
          </w:tcPr>
          <w:p w14:paraId="64082675" w14:textId="77777777" w:rsidR="00643594" w:rsidRPr="003D2845" w:rsidRDefault="00643594" w:rsidP="00C943CD">
            <w:pPr>
              <w:pStyle w:val="TableCopy"/>
              <w:jc w:val="right"/>
              <w:rPr>
                <w:b/>
              </w:rPr>
            </w:pPr>
          </w:p>
        </w:tc>
      </w:tr>
      <w:tr w:rsidR="00643594" w:rsidRPr="003D2845" w14:paraId="4C7423D1" w14:textId="77777777" w:rsidTr="00C943CD">
        <w:trPr>
          <w:trHeight w:val="340"/>
        </w:trPr>
        <w:tc>
          <w:tcPr>
            <w:tcW w:w="10519" w:type="dxa"/>
            <w:gridSpan w:val="6"/>
          </w:tcPr>
          <w:p w14:paraId="62009C2C" w14:textId="77777777" w:rsidR="00643594" w:rsidRPr="003D2845" w:rsidRDefault="00643594" w:rsidP="00C943CD">
            <w:pPr>
              <w:pStyle w:val="TableCopy"/>
              <w:rPr>
                <w:b/>
              </w:rPr>
            </w:pPr>
            <w:r w:rsidRPr="003D2845">
              <w:rPr>
                <w:b/>
              </w:rPr>
              <w:t>Administered liabilities</w:t>
            </w:r>
          </w:p>
        </w:tc>
      </w:tr>
      <w:tr w:rsidR="00643594" w:rsidRPr="00C105E7" w14:paraId="1E10C691" w14:textId="77777777" w:rsidTr="00C943CD">
        <w:trPr>
          <w:trHeight w:val="340"/>
        </w:trPr>
        <w:tc>
          <w:tcPr>
            <w:tcW w:w="4819" w:type="dxa"/>
          </w:tcPr>
          <w:p w14:paraId="1E8EEEFB" w14:textId="77777777" w:rsidR="00643594" w:rsidRPr="003D2845" w:rsidRDefault="00643594" w:rsidP="00C943CD">
            <w:pPr>
              <w:pStyle w:val="TableCopy"/>
            </w:pPr>
            <w:r w:rsidRPr="003D2845">
              <w:t>Payables</w:t>
            </w:r>
          </w:p>
        </w:tc>
        <w:tc>
          <w:tcPr>
            <w:tcW w:w="1140" w:type="dxa"/>
          </w:tcPr>
          <w:p w14:paraId="6C72D5CB" w14:textId="77777777" w:rsidR="00643594" w:rsidRPr="003D2845" w:rsidRDefault="00643594" w:rsidP="00C943CD">
            <w:pPr>
              <w:pStyle w:val="TableCopy"/>
              <w:jc w:val="right"/>
            </w:pPr>
            <w:r w:rsidRPr="003D2845">
              <w:t>586</w:t>
            </w:r>
          </w:p>
        </w:tc>
        <w:tc>
          <w:tcPr>
            <w:tcW w:w="1140" w:type="dxa"/>
          </w:tcPr>
          <w:p w14:paraId="0C80B8F2" w14:textId="77777777" w:rsidR="00643594" w:rsidRPr="003D2845" w:rsidRDefault="00643594" w:rsidP="00C943CD">
            <w:pPr>
              <w:pStyle w:val="TableCopy"/>
              <w:jc w:val="right"/>
            </w:pPr>
            <w:r w:rsidRPr="003D2845">
              <w:t>585</w:t>
            </w:r>
          </w:p>
        </w:tc>
        <w:tc>
          <w:tcPr>
            <w:tcW w:w="1140" w:type="dxa"/>
          </w:tcPr>
          <w:p w14:paraId="4143DA7B" w14:textId="77777777" w:rsidR="00643594" w:rsidRPr="003D2845" w:rsidRDefault="00643594" w:rsidP="00C943CD">
            <w:pPr>
              <w:pStyle w:val="TableCopy"/>
              <w:jc w:val="right"/>
            </w:pPr>
            <w:r w:rsidRPr="003D2845">
              <w:t>1</w:t>
            </w:r>
          </w:p>
        </w:tc>
        <w:tc>
          <w:tcPr>
            <w:tcW w:w="1140" w:type="dxa"/>
          </w:tcPr>
          <w:p w14:paraId="63216DDC" w14:textId="77777777" w:rsidR="00643594" w:rsidRPr="003D2845" w:rsidRDefault="00643594" w:rsidP="00C943CD">
            <w:pPr>
              <w:pStyle w:val="TableCopy"/>
              <w:jc w:val="right"/>
            </w:pPr>
            <w:r w:rsidRPr="003D2845">
              <w:t>0%</w:t>
            </w:r>
          </w:p>
        </w:tc>
        <w:tc>
          <w:tcPr>
            <w:tcW w:w="1140" w:type="dxa"/>
          </w:tcPr>
          <w:p w14:paraId="14806E36" w14:textId="77777777" w:rsidR="00643594" w:rsidRPr="003D2845" w:rsidRDefault="00643594" w:rsidP="00C943CD">
            <w:pPr>
              <w:pStyle w:val="TableCopy"/>
              <w:jc w:val="right"/>
            </w:pPr>
          </w:p>
        </w:tc>
      </w:tr>
      <w:tr w:rsidR="00643594" w:rsidRPr="00C105E7" w14:paraId="485EBBE9" w14:textId="77777777" w:rsidTr="00C943CD">
        <w:trPr>
          <w:trHeight w:val="340"/>
        </w:trPr>
        <w:tc>
          <w:tcPr>
            <w:tcW w:w="4819" w:type="dxa"/>
          </w:tcPr>
          <w:p w14:paraId="049E5DF4" w14:textId="77777777" w:rsidR="00643594" w:rsidRPr="003D2845" w:rsidRDefault="00643594" w:rsidP="00C943CD">
            <w:pPr>
              <w:pStyle w:val="TableCopy"/>
            </w:pPr>
            <w:r w:rsidRPr="003D2845">
              <w:t>Borrowings</w:t>
            </w:r>
          </w:p>
        </w:tc>
        <w:tc>
          <w:tcPr>
            <w:tcW w:w="1140" w:type="dxa"/>
          </w:tcPr>
          <w:p w14:paraId="4A8712BC" w14:textId="77777777" w:rsidR="00643594" w:rsidRPr="003D2845" w:rsidRDefault="00643594" w:rsidP="00C943CD">
            <w:pPr>
              <w:pStyle w:val="TableCopy"/>
              <w:jc w:val="right"/>
            </w:pPr>
            <w:r w:rsidRPr="003D2845">
              <w:t>452</w:t>
            </w:r>
          </w:p>
        </w:tc>
        <w:tc>
          <w:tcPr>
            <w:tcW w:w="1140" w:type="dxa"/>
          </w:tcPr>
          <w:p w14:paraId="3AE69FDF" w14:textId="77777777" w:rsidR="00643594" w:rsidRPr="003D2845" w:rsidRDefault="00643594" w:rsidP="00C943CD">
            <w:pPr>
              <w:pStyle w:val="TableCopy"/>
              <w:jc w:val="right"/>
            </w:pPr>
            <w:r w:rsidRPr="003D2845">
              <w:t>451</w:t>
            </w:r>
          </w:p>
        </w:tc>
        <w:tc>
          <w:tcPr>
            <w:tcW w:w="1140" w:type="dxa"/>
          </w:tcPr>
          <w:p w14:paraId="3C90053B" w14:textId="77777777" w:rsidR="00643594" w:rsidRPr="003D2845" w:rsidRDefault="00643594" w:rsidP="00C943CD">
            <w:pPr>
              <w:pStyle w:val="TableCopy"/>
              <w:jc w:val="right"/>
            </w:pPr>
            <w:r w:rsidRPr="003D2845">
              <w:t>1</w:t>
            </w:r>
          </w:p>
        </w:tc>
        <w:tc>
          <w:tcPr>
            <w:tcW w:w="1140" w:type="dxa"/>
          </w:tcPr>
          <w:p w14:paraId="7C256C64" w14:textId="77777777" w:rsidR="00643594" w:rsidRPr="003D2845" w:rsidRDefault="00643594" w:rsidP="00C943CD">
            <w:pPr>
              <w:pStyle w:val="TableCopy"/>
              <w:jc w:val="right"/>
            </w:pPr>
            <w:r w:rsidRPr="003D2845">
              <w:t>0%</w:t>
            </w:r>
          </w:p>
        </w:tc>
        <w:tc>
          <w:tcPr>
            <w:tcW w:w="1140" w:type="dxa"/>
          </w:tcPr>
          <w:p w14:paraId="42BC2EDD" w14:textId="77777777" w:rsidR="00643594" w:rsidRPr="003D2845" w:rsidRDefault="00643594" w:rsidP="00C943CD">
            <w:pPr>
              <w:pStyle w:val="TableCopy"/>
              <w:jc w:val="right"/>
            </w:pPr>
          </w:p>
        </w:tc>
      </w:tr>
      <w:tr w:rsidR="00643594" w:rsidRPr="003D2845" w14:paraId="2B557741" w14:textId="77777777" w:rsidTr="00C943CD">
        <w:trPr>
          <w:trHeight w:val="340"/>
        </w:trPr>
        <w:tc>
          <w:tcPr>
            <w:tcW w:w="4819" w:type="dxa"/>
          </w:tcPr>
          <w:p w14:paraId="755BBB7F" w14:textId="77777777" w:rsidR="00643594" w:rsidRPr="003D2845" w:rsidRDefault="00643594" w:rsidP="00C943CD">
            <w:pPr>
              <w:pStyle w:val="TableCopy"/>
              <w:rPr>
                <w:b/>
              </w:rPr>
            </w:pPr>
            <w:r w:rsidRPr="003D2845">
              <w:rPr>
                <w:b/>
              </w:rPr>
              <w:t>Total administered liabilities</w:t>
            </w:r>
          </w:p>
        </w:tc>
        <w:tc>
          <w:tcPr>
            <w:tcW w:w="1140" w:type="dxa"/>
          </w:tcPr>
          <w:p w14:paraId="5B34FFE1" w14:textId="77777777" w:rsidR="00643594" w:rsidRPr="003D2845" w:rsidRDefault="00643594" w:rsidP="00C943CD">
            <w:pPr>
              <w:pStyle w:val="TableCopy"/>
              <w:jc w:val="right"/>
              <w:rPr>
                <w:b/>
              </w:rPr>
            </w:pPr>
            <w:r w:rsidRPr="003D2845">
              <w:rPr>
                <w:b/>
              </w:rPr>
              <w:t>1,038</w:t>
            </w:r>
          </w:p>
        </w:tc>
        <w:tc>
          <w:tcPr>
            <w:tcW w:w="1140" w:type="dxa"/>
          </w:tcPr>
          <w:p w14:paraId="1B49479D" w14:textId="77777777" w:rsidR="00643594" w:rsidRPr="003D2845" w:rsidRDefault="00643594" w:rsidP="00C943CD">
            <w:pPr>
              <w:pStyle w:val="TableCopy"/>
              <w:jc w:val="right"/>
              <w:rPr>
                <w:b/>
              </w:rPr>
            </w:pPr>
            <w:r w:rsidRPr="003D2845">
              <w:rPr>
                <w:b/>
              </w:rPr>
              <w:t>1,037</w:t>
            </w:r>
          </w:p>
        </w:tc>
        <w:tc>
          <w:tcPr>
            <w:tcW w:w="1140" w:type="dxa"/>
          </w:tcPr>
          <w:p w14:paraId="654D0296" w14:textId="77777777" w:rsidR="00643594" w:rsidRPr="003D2845" w:rsidRDefault="00643594" w:rsidP="00C943CD">
            <w:pPr>
              <w:pStyle w:val="TableCopy"/>
              <w:jc w:val="right"/>
              <w:rPr>
                <w:b/>
              </w:rPr>
            </w:pPr>
            <w:r w:rsidRPr="003D2845">
              <w:rPr>
                <w:b/>
              </w:rPr>
              <w:t>2</w:t>
            </w:r>
          </w:p>
        </w:tc>
        <w:tc>
          <w:tcPr>
            <w:tcW w:w="1140" w:type="dxa"/>
          </w:tcPr>
          <w:p w14:paraId="5669294E" w14:textId="77777777" w:rsidR="00643594" w:rsidRPr="003D2845" w:rsidRDefault="00643594" w:rsidP="00C943CD">
            <w:pPr>
              <w:pStyle w:val="TableCopy"/>
              <w:jc w:val="right"/>
              <w:rPr>
                <w:b/>
              </w:rPr>
            </w:pPr>
            <w:r w:rsidRPr="003D2845">
              <w:rPr>
                <w:b/>
              </w:rPr>
              <w:t>0%</w:t>
            </w:r>
          </w:p>
        </w:tc>
        <w:tc>
          <w:tcPr>
            <w:tcW w:w="1140" w:type="dxa"/>
          </w:tcPr>
          <w:p w14:paraId="1B6275FF" w14:textId="77777777" w:rsidR="00643594" w:rsidRPr="003D2845" w:rsidRDefault="00643594" w:rsidP="00C943CD">
            <w:pPr>
              <w:pStyle w:val="TableCopy"/>
              <w:jc w:val="right"/>
              <w:rPr>
                <w:b/>
              </w:rPr>
            </w:pPr>
          </w:p>
        </w:tc>
      </w:tr>
      <w:tr w:rsidR="00643594" w:rsidRPr="003D2845" w14:paraId="776B5753" w14:textId="77777777" w:rsidTr="00C943CD">
        <w:trPr>
          <w:trHeight w:val="340"/>
        </w:trPr>
        <w:tc>
          <w:tcPr>
            <w:tcW w:w="4819" w:type="dxa"/>
          </w:tcPr>
          <w:p w14:paraId="08CCB443" w14:textId="77777777" w:rsidR="00643594" w:rsidRPr="003D2845" w:rsidRDefault="00643594" w:rsidP="00C943CD">
            <w:pPr>
              <w:pStyle w:val="TableCopy"/>
              <w:rPr>
                <w:b/>
              </w:rPr>
            </w:pPr>
            <w:r w:rsidRPr="003D2845">
              <w:rPr>
                <w:b/>
              </w:rPr>
              <w:t>Net assets</w:t>
            </w:r>
          </w:p>
        </w:tc>
        <w:tc>
          <w:tcPr>
            <w:tcW w:w="1140" w:type="dxa"/>
          </w:tcPr>
          <w:p w14:paraId="302C11EF" w14:textId="77777777" w:rsidR="00643594" w:rsidRPr="003D2845" w:rsidRDefault="00643594" w:rsidP="00C943CD">
            <w:pPr>
              <w:pStyle w:val="TableCopy"/>
              <w:jc w:val="right"/>
              <w:rPr>
                <w:b/>
              </w:rPr>
            </w:pPr>
            <w:r w:rsidRPr="003D2845">
              <w:rPr>
                <w:b/>
              </w:rPr>
              <w:t>(521)</w:t>
            </w:r>
          </w:p>
        </w:tc>
        <w:tc>
          <w:tcPr>
            <w:tcW w:w="1140" w:type="dxa"/>
          </w:tcPr>
          <w:p w14:paraId="25B8BC04" w14:textId="77777777" w:rsidR="00643594" w:rsidRPr="003D2845" w:rsidRDefault="00643594" w:rsidP="00C943CD">
            <w:pPr>
              <w:pStyle w:val="TableCopy"/>
              <w:jc w:val="right"/>
              <w:rPr>
                <w:b/>
              </w:rPr>
            </w:pPr>
            <w:r w:rsidRPr="003D2845">
              <w:rPr>
                <w:b/>
              </w:rPr>
              <w:t>(591)</w:t>
            </w:r>
          </w:p>
        </w:tc>
        <w:tc>
          <w:tcPr>
            <w:tcW w:w="1140" w:type="dxa"/>
          </w:tcPr>
          <w:p w14:paraId="3B11B627" w14:textId="77777777" w:rsidR="00643594" w:rsidRPr="003D2845" w:rsidRDefault="00643594" w:rsidP="00C943CD">
            <w:pPr>
              <w:pStyle w:val="TableCopy"/>
              <w:jc w:val="right"/>
              <w:rPr>
                <w:b/>
              </w:rPr>
            </w:pPr>
            <w:r w:rsidRPr="003D2845">
              <w:rPr>
                <w:b/>
              </w:rPr>
              <w:t>69</w:t>
            </w:r>
          </w:p>
        </w:tc>
        <w:tc>
          <w:tcPr>
            <w:tcW w:w="1140" w:type="dxa"/>
          </w:tcPr>
          <w:p w14:paraId="3185C1B2" w14:textId="77777777" w:rsidR="00643594" w:rsidRPr="003D2845" w:rsidRDefault="00643594" w:rsidP="00C943CD">
            <w:pPr>
              <w:pStyle w:val="TableCopy"/>
              <w:jc w:val="right"/>
              <w:rPr>
                <w:b/>
              </w:rPr>
            </w:pPr>
            <w:r w:rsidRPr="003D2845">
              <w:rPr>
                <w:b/>
              </w:rPr>
              <w:t>(12%)</w:t>
            </w:r>
          </w:p>
        </w:tc>
        <w:tc>
          <w:tcPr>
            <w:tcW w:w="1140" w:type="dxa"/>
          </w:tcPr>
          <w:p w14:paraId="7364A719" w14:textId="77777777" w:rsidR="00643594" w:rsidRPr="003D2845" w:rsidRDefault="00643594" w:rsidP="00C943CD">
            <w:pPr>
              <w:pStyle w:val="TableCopy"/>
              <w:jc w:val="right"/>
              <w:rPr>
                <w:b/>
              </w:rPr>
            </w:pPr>
          </w:p>
        </w:tc>
      </w:tr>
    </w:tbl>
    <w:p w14:paraId="6C02050F" w14:textId="77777777" w:rsidR="00643594" w:rsidRPr="00C105E7" w:rsidRDefault="00643594" w:rsidP="00C943CD">
      <w:pPr>
        <w:pStyle w:val="FootnoteText"/>
        <w:rPr>
          <w:lang w:val="en-GB"/>
        </w:rPr>
      </w:pPr>
      <w:r w:rsidRPr="00C105E7">
        <w:rPr>
          <w:lang w:val="en-GB"/>
        </w:rPr>
        <w:t>Explanations for major variations between 2016-17 actual and 2016-17 published budget are as follows:</w:t>
      </w:r>
    </w:p>
    <w:p w14:paraId="2488FEAC" w14:textId="77777777" w:rsidR="00643594" w:rsidRPr="00C105E7" w:rsidRDefault="00643594" w:rsidP="00C943CD">
      <w:pPr>
        <w:pStyle w:val="FootnoteText"/>
        <w:rPr>
          <w:lang w:val="en-GB"/>
        </w:rPr>
      </w:pPr>
      <w:r>
        <w:rPr>
          <w:lang w:val="en-GB"/>
        </w:rPr>
        <w:t xml:space="preserve">a. </w:t>
      </w:r>
      <w:r w:rsidRPr="00C105E7">
        <w:rPr>
          <w:lang w:val="en-GB"/>
        </w:rPr>
        <w:t xml:space="preserve">Other operating expenses were higher than the original budget due to Australian Synchrotron transferred to </w:t>
      </w:r>
      <w:proofErr w:type="spellStart"/>
      <w:r w:rsidRPr="00C105E7">
        <w:rPr>
          <w:lang w:val="en-GB"/>
        </w:rPr>
        <w:t>Commonweatlh</w:t>
      </w:r>
      <w:proofErr w:type="spellEnd"/>
      <w:r w:rsidRPr="00C105E7">
        <w:rPr>
          <w:lang w:val="en-GB"/>
        </w:rPr>
        <w:t>.</w:t>
      </w:r>
    </w:p>
    <w:p w14:paraId="369EC774" w14:textId="77777777" w:rsidR="00643594" w:rsidRPr="00C105E7" w:rsidRDefault="00643594" w:rsidP="00C943CD">
      <w:pPr>
        <w:pStyle w:val="FootnoteText"/>
        <w:rPr>
          <w:lang w:val="en-GB"/>
        </w:rPr>
      </w:pPr>
      <w:r w:rsidRPr="00C105E7">
        <w:rPr>
          <w:lang w:val="en-GB"/>
        </w:rPr>
        <w:t>b. Other economic flows were higher than the original budget primarily due to the lease of the Port of Melbourne.</w:t>
      </w:r>
    </w:p>
    <w:p w14:paraId="0456851C" w14:textId="77777777" w:rsidR="00643594" w:rsidRPr="00C105E7" w:rsidRDefault="00643594" w:rsidP="00C943CD">
      <w:pPr>
        <w:pStyle w:val="FootnoteText"/>
        <w:rPr>
          <w:lang w:val="en-GB"/>
        </w:rPr>
      </w:pPr>
      <w:r w:rsidRPr="00C105E7">
        <w:rPr>
          <w:lang w:val="en-GB"/>
        </w:rPr>
        <w:t>c.</w:t>
      </w:r>
      <w:r>
        <w:rPr>
          <w:lang w:val="en-GB"/>
        </w:rPr>
        <w:t xml:space="preserve"> </w:t>
      </w:r>
      <w:proofErr w:type="spellStart"/>
      <w:r w:rsidRPr="00C105E7">
        <w:rPr>
          <w:lang w:val="en-GB"/>
        </w:rPr>
        <w:t>Non financial</w:t>
      </w:r>
      <w:proofErr w:type="spellEnd"/>
      <w:r w:rsidRPr="00C105E7">
        <w:rPr>
          <w:lang w:val="en-GB"/>
        </w:rPr>
        <w:t xml:space="preserve"> assets were higher than the original budget due to recognition of roads.</w:t>
      </w:r>
    </w:p>
    <w:p w14:paraId="063D4018" w14:textId="77777777" w:rsidR="00643594" w:rsidRDefault="00643594" w:rsidP="00C943CD">
      <w:pPr>
        <w:rPr>
          <w:b/>
        </w:rPr>
      </w:pPr>
    </w:p>
    <w:p w14:paraId="76D07FAE" w14:textId="77777777" w:rsidR="00643594" w:rsidRPr="00B722F7" w:rsidRDefault="00643594" w:rsidP="004B4B85">
      <w:pPr>
        <w:pStyle w:val="Heading5"/>
      </w:pPr>
      <w:r w:rsidRPr="00B722F7">
        <w:t>Statement of changes in equity as at 30 June 2017</w:t>
      </w:r>
    </w:p>
    <w:tbl>
      <w:tblPr>
        <w:tblStyle w:val="TableGrid"/>
        <w:tblW w:w="10519" w:type="dxa"/>
        <w:tblLayout w:type="fixed"/>
        <w:tblLook w:val="0000" w:firstRow="0" w:lastRow="0" w:firstColumn="0" w:lastColumn="0" w:noHBand="0" w:noVBand="0"/>
      </w:tblPr>
      <w:tblGrid>
        <w:gridCol w:w="3397"/>
        <w:gridCol w:w="1843"/>
        <w:gridCol w:w="1559"/>
        <w:gridCol w:w="1276"/>
        <w:gridCol w:w="1133"/>
        <w:gridCol w:w="1311"/>
      </w:tblGrid>
      <w:tr w:rsidR="00643594" w:rsidRPr="003F5977" w14:paraId="607B9041" w14:textId="77777777" w:rsidTr="004B4B85">
        <w:trPr>
          <w:trHeight w:val="340"/>
        </w:trPr>
        <w:tc>
          <w:tcPr>
            <w:tcW w:w="3397" w:type="dxa"/>
          </w:tcPr>
          <w:p w14:paraId="37BF216F" w14:textId="77777777" w:rsidR="00643594" w:rsidRPr="003F5977" w:rsidRDefault="00643594" w:rsidP="00C943CD">
            <w:pPr>
              <w:pStyle w:val="TableHeading"/>
              <w:jc w:val="right"/>
            </w:pPr>
          </w:p>
        </w:tc>
        <w:tc>
          <w:tcPr>
            <w:tcW w:w="1843" w:type="dxa"/>
            <w:vAlign w:val="bottom"/>
          </w:tcPr>
          <w:p w14:paraId="3A727677" w14:textId="77777777" w:rsidR="00643594" w:rsidRPr="003F5977" w:rsidRDefault="00643594" w:rsidP="004B4B85">
            <w:pPr>
              <w:pStyle w:val="TableHeading"/>
              <w:jc w:val="right"/>
            </w:pPr>
            <w:r w:rsidRPr="003F5977">
              <w:rPr>
                <w:spacing w:val="0"/>
              </w:rPr>
              <w:t>Accumulated surplus/(deficit) ($ million</w:t>
            </w:r>
            <w:r w:rsidRPr="003F5977">
              <w:rPr>
                <w:spacing w:val="28"/>
                <w:w w:val="34"/>
              </w:rPr>
              <w:t>)</w:t>
            </w:r>
          </w:p>
        </w:tc>
        <w:tc>
          <w:tcPr>
            <w:tcW w:w="1559" w:type="dxa"/>
            <w:vAlign w:val="bottom"/>
          </w:tcPr>
          <w:p w14:paraId="54379696" w14:textId="77777777" w:rsidR="00643594" w:rsidRPr="003F5977" w:rsidRDefault="00643594" w:rsidP="004B4B85">
            <w:pPr>
              <w:pStyle w:val="TableHeading"/>
              <w:jc w:val="right"/>
            </w:pPr>
            <w:r w:rsidRPr="003F5977">
              <w:t>Contributions by owners ($ million)</w:t>
            </w:r>
          </w:p>
        </w:tc>
        <w:tc>
          <w:tcPr>
            <w:tcW w:w="1276" w:type="dxa"/>
            <w:vAlign w:val="bottom"/>
          </w:tcPr>
          <w:p w14:paraId="7398CCC9" w14:textId="77777777" w:rsidR="00643594" w:rsidRPr="003F5977" w:rsidRDefault="00643594" w:rsidP="004B4B85">
            <w:pPr>
              <w:pStyle w:val="TableHeading"/>
              <w:jc w:val="right"/>
            </w:pPr>
            <w:r w:rsidRPr="003F5977">
              <w:t>Asset revaluation reserve ($</w:t>
            </w:r>
            <w:r>
              <w:t xml:space="preserve"> </w:t>
            </w:r>
            <w:r w:rsidRPr="003F5977">
              <w:t>million)</w:t>
            </w:r>
          </w:p>
        </w:tc>
        <w:tc>
          <w:tcPr>
            <w:tcW w:w="1133" w:type="dxa"/>
            <w:vAlign w:val="bottom"/>
          </w:tcPr>
          <w:p w14:paraId="47F5221F" w14:textId="77777777" w:rsidR="00643594" w:rsidRPr="003F5977" w:rsidRDefault="00643594" w:rsidP="004B4B85">
            <w:pPr>
              <w:pStyle w:val="TableHeading"/>
              <w:jc w:val="right"/>
            </w:pPr>
            <w:r w:rsidRPr="003F5977">
              <w:t>Other reserves ($ million)</w:t>
            </w:r>
          </w:p>
        </w:tc>
        <w:tc>
          <w:tcPr>
            <w:tcW w:w="1311" w:type="dxa"/>
            <w:vAlign w:val="bottom"/>
          </w:tcPr>
          <w:p w14:paraId="222AD6B5" w14:textId="77777777" w:rsidR="00643594" w:rsidRPr="003F5977" w:rsidRDefault="00643594" w:rsidP="004B4B85">
            <w:pPr>
              <w:pStyle w:val="TableHeading"/>
              <w:jc w:val="right"/>
            </w:pPr>
            <w:r w:rsidRPr="003F5977">
              <w:t>Total equity ($ million)</w:t>
            </w:r>
          </w:p>
        </w:tc>
      </w:tr>
      <w:tr w:rsidR="00643594" w:rsidRPr="003F5977" w14:paraId="3983C29F" w14:textId="77777777" w:rsidTr="00C943CD">
        <w:trPr>
          <w:trHeight w:val="340"/>
        </w:trPr>
        <w:tc>
          <w:tcPr>
            <w:tcW w:w="10519" w:type="dxa"/>
            <w:gridSpan w:val="6"/>
          </w:tcPr>
          <w:p w14:paraId="7F59F7C8" w14:textId="77777777" w:rsidR="00643594" w:rsidRPr="00CC55B1" w:rsidRDefault="00643594" w:rsidP="00C943CD">
            <w:pPr>
              <w:rPr>
                <w:b/>
              </w:rPr>
            </w:pPr>
            <w:r w:rsidRPr="00CC55B1">
              <w:rPr>
                <w:b/>
              </w:rPr>
              <w:t>Actual result:</w:t>
            </w:r>
          </w:p>
        </w:tc>
      </w:tr>
      <w:tr w:rsidR="00643594" w:rsidRPr="003F5977" w14:paraId="234EE44E" w14:textId="77777777" w:rsidTr="00C943CD">
        <w:trPr>
          <w:trHeight w:val="340"/>
        </w:trPr>
        <w:tc>
          <w:tcPr>
            <w:tcW w:w="3397" w:type="dxa"/>
          </w:tcPr>
          <w:p w14:paraId="0ECE171F" w14:textId="77777777" w:rsidR="00643594" w:rsidRPr="003F5977" w:rsidRDefault="00643594" w:rsidP="00C943CD">
            <w:r w:rsidRPr="003F5977">
              <w:t>Opening balance 1 July 2016 (Actual)</w:t>
            </w:r>
          </w:p>
        </w:tc>
        <w:tc>
          <w:tcPr>
            <w:tcW w:w="1843" w:type="dxa"/>
          </w:tcPr>
          <w:p w14:paraId="1359AD12" w14:textId="77777777" w:rsidR="00643594" w:rsidRPr="003F5977" w:rsidRDefault="00643594" w:rsidP="00C943CD">
            <w:pPr>
              <w:jc w:val="right"/>
            </w:pPr>
            <w:r>
              <w:t>15,837</w:t>
            </w:r>
          </w:p>
        </w:tc>
        <w:tc>
          <w:tcPr>
            <w:tcW w:w="1559" w:type="dxa"/>
          </w:tcPr>
          <w:p w14:paraId="725156D7" w14:textId="77777777" w:rsidR="00643594" w:rsidRPr="003F5977" w:rsidRDefault="00643594" w:rsidP="00C943CD">
            <w:pPr>
              <w:jc w:val="right"/>
            </w:pPr>
            <w:r>
              <w:t>20,023</w:t>
            </w:r>
          </w:p>
        </w:tc>
        <w:tc>
          <w:tcPr>
            <w:tcW w:w="1276" w:type="dxa"/>
          </w:tcPr>
          <w:p w14:paraId="357D6500" w14:textId="77777777" w:rsidR="00643594" w:rsidRPr="003F5977" w:rsidRDefault="00643594" w:rsidP="00C943CD">
            <w:pPr>
              <w:jc w:val="right"/>
            </w:pPr>
            <w:r>
              <w:t>20,444</w:t>
            </w:r>
          </w:p>
        </w:tc>
        <w:tc>
          <w:tcPr>
            <w:tcW w:w="1133" w:type="dxa"/>
          </w:tcPr>
          <w:p w14:paraId="2698843F" w14:textId="77777777" w:rsidR="00643594" w:rsidRPr="003F5977" w:rsidRDefault="00643594" w:rsidP="00C943CD">
            <w:pPr>
              <w:jc w:val="right"/>
            </w:pPr>
            <w:r>
              <w:t>19</w:t>
            </w:r>
          </w:p>
        </w:tc>
        <w:tc>
          <w:tcPr>
            <w:tcW w:w="1311" w:type="dxa"/>
          </w:tcPr>
          <w:p w14:paraId="44163728" w14:textId="77777777" w:rsidR="00643594" w:rsidRPr="003F5977" w:rsidRDefault="00643594" w:rsidP="00C943CD">
            <w:pPr>
              <w:jc w:val="right"/>
            </w:pPr>
            <w:r>
              <w:t>56,323</w:t>
            </w:r>
          </w:p>
        </w:tc>
      </w:tr>
      <w:tr w:rsidR="00643594" w:rsidRPr="003F5977" w14:paraId="3CF87DD2" w14:textId="77777777" w:rsidTr="00C943CD">
        <w:trPr>
          <w:trHeight w:val="340"/>
        </w:trPr>
        <w:tc>
          <w:tcPr>
            <w:tcW w:w="3397" w:type="dxa"/>
          </w:tcPr>
          <w:p w14:paraId="249957F5" w14:textId="77777777" w:rsidR="00643594" w:rsidRPr="003F5977" w:rsidRDefault="00643594" w:rsidP="00C943CD">
            <w:r w:rsidRPr="003F5977">
              <w:t>Comprehensive result</w:t>
            </w:r>
          </w:p>
        </w:tc>
        <w:tc>
          <w:tcPr>
            <w:tcW w:w="1843" w:type="dxa"/>
          </w:tcPr>
          <w:p w14:paraId="29D020C1" w14:textId="77777777" w:rsidR="00643594" w:rsidRPr="003F5977" w:rsidRDefault="00643594" w:rsidP="00C943CD">
            <w:pPr>
              <w:jc w:val="right"/>
            </w:pPr>
            <w:r w:rsidRPr="003F5977">
              <w:t>(504)</w:t>
            </w:r>
          </w:p>
        </w:tc>
        <w:tc>
          <w:tcPr>
            <w:tcW w:w="1559" w:type="dxa"/>
          </w:tcPr>
          <w:p w14:paraId="30856248" w14:textId="77777777" w:rsidR="00643594" w:rsidRPr="003F5977" w:rsidRDefault="00643594" w:rsidP="00C943CD">
            <w:pPr>
              <w:jc w:val="right"/>
            </w:pPr>
            <w:r>
              <w:t>-</w:t>
            </w:r>
          </w:p>
        </w:tc>
        <w:tc>
          <w:tcPr>
            <w:tcW w:w="1276" w:type="dxa"/>
          </w:tcPr>
          <w:p w14:paraId="081839A7" w14:textId="77777777" w:rsidR="00643594" w:rsidRPr="003F5977" w:rsidRDefault="00643594" w:rsidP="00C943CD">
            <w:pPr>
              <w:jc w:val="right"/>
            </w:pPr>
            <w:r>
              <w:t>4,441</w:t>
            </w:r>
          </w:p>
        </w:tc>
        <w:tc>
          <w:tcPr>
            <w:tcW w:w="1133" w:type="dxa"/>
          </w:tcPr>
          <w:p w14:paraId="246878D0" w14:textId="77777777" w:rsidR="00643594" w:rsidRPr="003F5977" w:rsidRDefault="00643594" w:rsidP="00C943CD">
            <w:pPr>
              <w:jc w:val="right"/>
            </w:pPr>
            <w:r>
              <w:t>10</w:t>
            </w:r>
          </w:p>
        </w:tc>
        <w:tc>
          <w:tcPr>
            <w:tcW w:w="1311" w:type="dxa"/>
          </w:tcPr>
          <w:p w14:paraId="56EF7F6E" w14:textId="77777777" w:rsidR="00643594" w:rsidRPr="003F5977" w:rsidRDefault="00643594" w:rsidP="00C943CD">
            <w:pPr>
              <w:jc w:val="right"/>
            </w:pPr>
            <w:r>
              <w:t>3,947</w:t>
            </w:r>
          </w:p>
        </w:tc>
      </w:tr>
      <w:tr w:rsidR="00643594" w:rsidRPr="003F5977" w14:paraId="68339B11" w14:textId="77777777" w:rsidTr="00C943CD">
        <w:trPr>
          <w:trHeight w:val="340"/>
        </w:trPr>
        <w:tc>
          <w:tcPr>
            <w:tcW w:w="3397" w:type="dxa"/>
          </w:tcPr>
          <w:p w14:paraId="23FFB97B" w14:textId="77777777" w:rsidR="00643594" w:rsidRPr="003F5977" w:rsidRDefault="00643594" w:rsidP="00C943CD">
            <w:r w:rsidRPr="003F5977">
              <w:t>Transactions with owners in their capacity as owners</w:t>
            </w:r>
          </w:p>
        </w:tc>
        <w:tc>
          <w:tcPr>
            <w:tcW w:w="1843" w:type="dxa"/>
          </w:tcPr>
          <w:p w14:paraId="247B7582" w14:textId="77777777" w:rsidR="00643594" w:rsidRPr="003F5977" w:rsidRDefault="00643594" w:rsidP="00C943CD">
            <w:pPr>
              <w:jc w:val="right"/>
            </w:pPr>
            <w:r>
              <w:t>-</w:t>
            </w:r>
          </w:p>
        </w:tc>
        <w:tc>
          <w:tcPr>
            <w:tcW w:w="1559" w:type="dxa"/>
          </w:tcPr>
          <w:p w14:paraId="2F57BD31" w14:textId="77777777" w:rsidR="00643594" w:rsidRPr="003F5977" w:rsidRDefault="00643594" w:rsidP="00C943CD">
            <w:pPr>
              <w:jc w:val="right"/>
            </w:pPr>
            <w:r w:rsidRPr="003F5977">
              <w:t>3</w:t>
            </w:r>
            <w:r>
              <w:t>77</w:t>
            </w:r>
          </w:p>
        </w:tc>
        <w:tc>
          <w:tcPr>
            <w:tcW w:w="1276" w:type="dxa"/>
          </w:tcPr>
          <w:p w14:paraId="5401C6C8" w14:textId="77777777" w:rsidR="00643594" w:rsidRPr="003F5977" w:rsidRDefault="00643594" w:rsidP="00C943CD">
            <w:pPr>
              <w:jc w:val="right"/>
            </w:pPr>
            <w:r>
              <w:t>-</w:t>
            </w:r>
          </w:p>
        </w:tc>
        <w:tc>
          <w:tcPr>
            <w:tcW w:w="1133" w:type="dxa"/>
          </w:tcPr>
          <w:p w14:paraId="6333D985" w14:textId="77777777" w:rsidR="00643594" w:rsidRPr="003F5977" w:rsidRDefault="00643594" w:rsidP="00C943CD">
            <w:pPr>
              <w:jc w:val="right"/>
            </w:pPr>
            <w:r>
              <w:t>-</w:t>
            </w:r>
          </w:p>
        </w:tc>
        <w:tc>
          <w:tcPr>
            <w:tcW w:w="1311" w:type="dxa"/>
          </w:tcPr>
          <w:p w14:paraId="572CAE9D" w14:textId="77777777" w:rsidR="00643594" w:rsidRPr="003F5977" w:rsidRDefault="00643594" w:rsidP="00C943CD">
            <w:pPr>
              <w:jc w:val="right"/>
            </w:pPr>
            <w:r>
              <w:t>377</w:t>
            </w:r>
          </w:p>
        </w:tc>
      </w:tr>
      <w:tr w:rsidR="00643594" w:rsidRPr="00CC55B1" w14:paraId="0D28818E" w14:textId="77777777" w:rsidTr="00C943CD">
        <w:trPr>
          <w:trHeight w:val="340"/>
        </w:trPr>
        <w:tc>
          <w:tcPr>
            <w:tcW w:w="3397" w:type="dxa"/>
          </w:tcPr>
          <w:p w14:paraId="1ED0D9CF" w14:textId="77777777" w:rsidR="00643594" w:rsidRPr="00CC55B1" w:rsidRDefault="00643594" w:rsidP="00C943CD">
            <w:pPr>
              <w:rPr>
                <w:b/>
              </w:rPr>
            </w:pPr>
            <w:r w:rsidRPr="00CC55B1">
              <w:rPr>
                <w:b/>
              </w:rPr>
              <w:t>Closing balance 30 June 2017 (Actual)</w:t>
            </w:r>
          </w:p>
        </w:tc>
        <w:tc>
          <w:tcPr>
            <w:tcW w:w="1843" w:type="dxa"/>
          </w:tcPr>
          <w:p w14:paraId="4D408CA0" w14:textId="77777777" w:rsidR="00643594" w:rsidRPr="00CC55B1" w:rsidRDefault="00643594" w:rsidP="00C943CD">
            <w:pPr>
              <w:jc w:val="right"/>
              <w:rPr>
                <w:b/>
              </w:rPr>
            </w:pPr>
            <w:r w:rsidRPr="00CC55B1">
              <w:rPr>
                <w:b/>
              </w:rPr>
              <w:t>15,333</w:t>
            </w:r>
          </w:p>
        </w:tc>
        <w:tc>
          <w:tcPr>
            <w:tcW w:w="1559" w:type="dxa"/>
          </w:tcPr>
          <w:p w14:paraId="405FB955" w14:textId="77777777" w:rsidR="00643594" w:rsidRPr="00CC55B1" w:rsidRDefault="00643594" w:rsidP="00C943CD">
            <w:pPr>
              <w:jc w:val="right"/>
              <w:rPr>
                <w:b/>
              </w:rPr>
            </w:pPr>
            <w:r w:rsidRPr="00CC55B1">
              <w:rPr>
                <w:b/>
              </w:rPr>
              <w:t>20,399</w:t>
            </w:r>
          </w:p>
        </w:tc>
        <w:tc>
          <w:tcPr>
            <w:tcW w:w="1276" w:type="dxa"/>
          </w:tcPr>
          <w:p w14:paraId="3355B83D" w14:textId="77777777" w:rsidR="00643594" w:rsidRPr="00CC55B1" w:rsidRDefault="00643594" w:rsidP="00C943CD">
            <w:pPr>
              <w:jc w:val="right"/>
              <w:rPr>
                <w:b/>
              </w:rPr>
            </w:pPr>
            <w:r w:rsidRPr="00CC55B1">
              <w:rPr>
                <w:b/>
              </w:rPr>
              <w:t>24,885</w:t>
            </w:r>
          </w:p>
        </w:tc>
        <w:tc>
          <w:tcPr>
            <w:tcW w:w="1133" w:type="dxa"/>
          </w:tcPr>
          <w:p w14:paraId="7A89C523" w14:textId="77777777" w:rsidR="00643594" w:rsidRPr="00CC55B1" w:rsidRDefault="00643594" w:rsidP="00C943CD">
            <w:pPr>
              <w:jc w:val="right"/>
              <w:rPr>
                <w:b/>
              </w:rPr>
            </w:pPr>
            <w:r w:rsidRPr="00CC55B1">
              <w:rPr>
                <w:b/>
              </w:rPr>
              <w:t>29</w:t>
            </w:r>
          </w:p>
        </w:tc>
        <w:tc>
          <w:tcPr>
            <w:tcW w:w="1311" w:type="dxa"/>
          </w:tcPr>
          <w:p w14:paraId="125CCCC6" w14:textId="77777777" w:rsidR="00643594" w:rsidRPr="00CC55B1" w:rsidRDefault="00643594" w:rsidP="00C943CD">
            <w:pPr>
              <w:jc w:val="right"/>
              <w:rPr>
                <w:b/>
              </w:rPr>
            </w:pPr>
            <w:r w:rsidRPr="00CC55B1">
              <w:rPr>
                <w:b/>
              </w:rPr>
              <w:t>60,646</w:t>
            </w:r>
          </w:p>
        </w:tc>
      </w:tr>
      <w:tr w:rsidR="00643594" w:rsidRPr="00CC55B1" w14:paraId="7ADF2490" w14:textId="77777777" w:rsidTr="00C943CD">
        <w:trPr>
          <w:trHeight w:val="340"/>
        </w:trPr>
        <w:tc>
          <w:tcPr>
            <w:tcW w:w="10519" w:type="dxa"/>
            <w:gridSpan w:val="6"/>
          </w:tcPr>
          <w:p w14:paraId="65FECBD9" w14:textId="77777777" w:rsidR="00643594" w:rsidRPr="00CC55B1" w:rsidRDefault="00643594" w:rsidP="00C943CD">
            <w:pPr>
              <w:rPr>
                <w:b/>
              </w:rPr>
            </w:pPr>
            <w:r w:rsidRPr="00CC55B1">
              <w:rPr>
                <w:b/>
              </w:rPr>
              <w:t>Budget result</w:t>
            </w:r>
          </w:p>
        </w:tc>
      </w:tr>
      <w:tr w:rsidR="00643594" w:rsidRPr="003F5977" w14:paraId="34D45B41" w14:textId="77777777" w:rsidTr="00C943CD">
        <w:trPr>
          <w:trHeight w:val="340"/>
        </w:trPr>
        <w:tc>
          <w:tcPr>
            <w:tcW w:w="3397" w:type="dxa"/>
          </w:tcPr>
          <w:p w14:paraId="5D8A9542" w14:textId="77777777" w:rsidR="00643594" w:rsidRPr="003F5977" w:rsidRDefault="00643594" w:rsidP="00C943CD">
            <w:r w:rsidRPr="003F5977">
              <w:t>Opening balance 1 July 2016 (Budget)</w:t>
            </w:r>
          </w:p>
        </w:tc>
        <w:tc>
          <w:tcPr>
            <w:tcW w:w="1843" w:type="dxa"/>
          </w:tcPr>
          <w:p w14:paraId="288CE303" w14:textId="77777777" w:rsidR="00643594" w:rsidRPr="003F5977" w:rsidRDefault="00643594" w:rsidP="00C943CD">
            <w:pPr>
              <w:jc w:val="right"/>
            </w:pPr>
            <w:r>
              <w:t>15,837</w:t>
            </w:r>
          </w:p>
        </w:tc>
        <w:tc>
          <w:tcPr>
            <w:tcW w:w="1559" w:type="dxa"/>
          </w:tcPr>
          <w:p w14:paraId="3FEDC25B" w14:textId="77777777" w:rsidR="00643594" w:rsidRPr="003F5977" w:rsidRDefault="00643594" w:rsidP="00C943CD">
            <w:pPr>
              <w:jc w:val="right"/>
            </w:pPr>
            <w:r>
              <w:t>20,023</w:t>
            </w:r>
          </w:p>
        </w:tc>
        <w:tc>
          <w:tcPr>
            <w:tcW w:w="1276" w:type="dxa"/>
          </w:tcPr>
          <w:p w14:paraId="1F45F5DA" w14:textId="77777777" w:rsidR="00643594" w:rsidRPr="003F5977" w:rsidRDefault="00643594" w:rsidP="00C943CD">
            <w:pPr>
              <w:jc w:val="right"/>
            </w:pPr>
            <w:r>
              <w:t>20,444</w:t>
            </w:r>
          </w:p>
        </w:tc>
        <w:tc>
          <w:tcPr>
            <w:tcW w:w="1133" w:type="dxa"/>
          </w:tcPr>
          <w:p w14:paraId="59F56909" w14:textId="77777777" w:rsidR="00643594" w:rsidRPr="003F5977" w:rsidRDefault="00643594" w:rsidP="00C943CD">
            <w:pPr>
              <w:jc w:val="right"/>
            </w:pPr>
            <w:r>
              <w:t>19</w:t>
            </w:r>
          </w:p>
        </w:tc>
        <w:tc>
          <w:tcPr>
            <w:tcW w:w="1311" w:type="dxa"/>
          </w:tcPr>
          <w:p w14:paraId="36CB6AFE" w14:textId="77777777" w:rsidR="00643594" w:rsidRPr="003F5977" w:rsidRDefault="00643594" w:rsidP="00C943CD">
            <w:pPr>
              <w:jc w:val="right"/>
            </w:pPr>
            <w:r>
              <w:t>56,323</w:t>
            </w:r>
          </w:p>
        </w:tc>
      </w:tr>
      <w:tr w:rsidR="00643594" w:rsidRPr="003F5977" w14:paraId="7ABF535C" w14:textId="77777777" w:rsidTr="00C943CD">
        <w:trPr>
          <w:trHeight w:val="340"/>
        </w:trPr>
        <w:tc>
          <w:tcPr>
            <w:tcW w:w="3397" w:type="dxa"/>
          </w:tcPr>
          <w:p w14:paraId="51BDA34E" w14:textId="77777777" w:rsidR="00643594" w:rsidRPr="003F5977" w:rsidRDefault="00643594" w:rsidP="00C943CD">
            <w:r w:rsidRPr="003F5977">
              <w:t>Comprehensive result</w:t>
            </w:r>
          </w:p>
        </w:tc>
        <w:tc>
          <w:tcPr>
            <w:tcW w:w="1843" w:type="dxa"/>
          </w:tcPr>
          <w:p w14:paraId="732EC73E" w14:textId="77777777" w:rsidR="00643594" w:rsidRPr="003F5977" w:rsidRDefault="00643594" w:rsidP="00C943CD">
            <w:pPr>
              <w:jc w:val="right"/>
            </w:pPr>
            <w:r>
              <w:t>1,075</w:t>
            </w:r>
          </w:p>
        </w:tc>
        <w:tc>
          <w:tcPr>
            <w:tcW w:w="1559" w:type="dxa"/>
          </w:tcPr>
          <w:p w14:paraId="649E828B" w14:textId="77777777" w:rsidR="00643594" w:rsidRPr="003F5977" w:rsidRDefault="00643594" w:rsidP="00C943CD">
            <w:pPr>
              <w:jc w:val="right"/>
            </w:pPr>
            <w:r>
              <w:t>-</w:t>
            </w:r>
          </w:p>
        </w:tc>
        <w:tc>
          <w:tcPr>
            <w:tcW w:w="1276" w:type="dxa"/>
          </w:tcPr>
          <w:p w14:paraId="3002F36D" w14:textId="77777777" w:rsidR="00643594" w:rsidRPr="003F5977" w:rsidRDefault="00643594" w:rsidP="00C943CD">
            <w:pPr>
              <w:jc w:val="right"/>
            </w:pPr>
            <w:r>
              <w:t>27</w:t>
            </w:r>
          </w:p>
        </w:tc>
        <w:tc>
          <w:tcPr>
            <w:tcW w:w="1133" w:type="dxa"/>
          </w:tcPr>
          <w:p w14:paraId="7C4169C5" w14:textId="77777777" w:rsidR="00643594" w:rsidRPr="003F5977" w:rsidRDefault="00643594" w:rsidP="00C943CD">
            <w:pPr>
              <w:jc w:val="right"/>
            </w:pPr>
            <w:r>
              <w:t>4</w:t>
            </w:r>
          </w:p>
        </w:tc>
        <w:tc>
          <w:tcPr>
            <w:tcW w:w="1311" w:type="dxa"/>
          </w:tcPr>
          <w:p w14:paraId="7483AE36" w14:textId="77777777" w:rsidR="00643594" w:rsidRPr="003F5977" w:rsidRDefault="00643594" w:rsidP="00C943CD">
            <w:pPr>
              <w:jc w:val="right"/>
            </w:pPr>
            <w:r>
              <w:t>1,106</w:t>
            </w:r>
          </w:p>
        </w:tc>
      </w:tr>
      <w:tr w:rsidR="00643594" w:rsidRPr="003F5977" w14:paraId="75AE1CBE" w14:textId="77777777" w:rsidTr="00C943CD">
        <w:trPr>
          <w:trHeight w:val="340"/>
        </w:trPr>
        <w:tc>
          <w:tcPr>
            <w:tcW w:w="3397" w:type="dxa"/>
          </w:tcPr>
          <w:p w14:paraId="18EDF978" w14:textId="77777777" w:rsidR="00643594" w:rsidRPr="003F5977" w:rsidRDefault="00643594" w:rsidP="00C943CD">
            <w:r w:rsidRPr="003F5977">
              <w:t>Transactions with owners in their capacity as owners</w:t>
            </w:r>
          </w:p>
        </w:tc>
        <w:tc>
          <w:tcPr>
            <w:tcW w:w="1843" w:type="dxa"/>
          </w:tcPr>
          <w:p w14:paraId="7C882C9C" w14:textId="77777777" w:rsidR="00643594" w:rsidRPr="003F5977" w:rsidRDefault="00643594" w:rsidP="00C943CD">
            <w:pPr>
              <w:jc w:val="right"/>
            </w:pPr>
            <w:r>
              <w:t>-</w:t>
            </w:r>
          </w:p>
        </w:tc>
        <w:tc>
          <w:tcPr>
            <w:tcW w:w="1559" w:type="dxa"/>
          </w:tcPr>
          <w:p w14:paraId="0F244979" w14:textId="77777777" w:rsidR="00643594" w:rsidRPr="003F5977" w:rsidRDefault="00643594" w:rsidP="00C943CD">
            <w:pPr>
              <w:jc w:val="right"/>
            </w:pPr>
            <w:r w:rsidRPr="003F5977">
              <w:t>(206)</w:t>
            </w:r>
          </w:p>
        </w:tc>
        <w:tc>
          <w:tcPr>
            <w:tcW w:w="1276" w:type="dxa"/>
          </w:tcPr>
          <w:p w14:paraId="7E23508A" w14:textId="77777777" w:rsidR="00643594" w:rsidRPr="003F5977" w:rsidRDefault="00643594" w:rsidP="00C943CD">
            <w:pPr>
              <w:jc w:val="right"/>
            </w:pPr>
            <w:r w:rsidRPr="003F5977">
              <w:t>-</w:t>
            </w:r>
          </w:p>
        </w:tc>
        <w:tc>
          <w:tcPr>
            <w:tcW w:w="1133" w:type="dxa"/>
          </w:tcPr>
          <w:p w14:paraId="2BD5B712" w14:textId="77777777" w:rsidR="00643594" w:rsidRPr="003F5977" w:rsidRDefault="00643594" w:rsidP="00C943CD">
            <w:pPr>
              <w:jc w:val="right"/>
            </w:pPr>
            <w:r>
              <w:t>-</w:t>
            </w:r>
          </w:p>
        </w:tc>
        <w:tc>
          <w:tcPr>
            <w:tcW w:w="1311" w:type="dxa"/>
          </w:tcPr>
          <w:p w14:paraId="40DCE79C" w14:textId="77777777" w:rsidR="00643594" w:rsidRPr="003F5977" w:rsidRDefault="00643594" w:rsidP="00C943CD">
            <w:pPr>
              <w:jc w:val="right"/>
            </w:pPr>
            <w:r w:rsidRPr="003F5977">
              <w:t>(206)</w:t>
            </w:r>
          </w:p>
        </w:tc>
      </w:tr>
      <w:tr w:rsidR="00643594" w:rsidRPr="00CC55B1" w14:paraId="7588E90D" w14:textId="77777777" w:rsidTr="00C943CD">
        <w:trPr>
          <w:trHeight w:val="340"/>
        </w:trPr>
        <w:tc>
          <w:tcPr>
            <w:tcW w:w="3397" w:type="dxa"/>
          </w:tcPr>
          <w:p w14:paraId="33919365" w14:textId="77777777" w:rsidR="00643594" w:rsidRPr="00CC55B1" w:rsidRDefault="00643594" w:rsidP="00C943CD">
            <w:pPr>
              <w:rPr>
                <w:b/>
              </w:rPr>
            </w:pPr>
            <w:r w:rsidRPr="00CC55B1">
              <w:rPr>
                <w:b/>
              </w:rPr>
              <w:t>Closing balance 30 June 2017 (Budget)</w:t>
            </w:r>
          </w:p>
        </w:tc>
        <w:tc>
          <w:tcPr>
            <w:tcW w:w="1843" w:type="dxa"/>
          </w:tcPr>
          <w:p w14:paraId="72D05298" w14:textId="77777777" w:rsidR="00643594" w:rsidRPr="00CC55B1" w:rsidRDefault="00643594" w:rsidP="00C943CD">
            <w:pPr>
              <w:jc w:val="right"/>
              <w:rPr>
                <w:b/>
              </w:rPr>
            </w:pPr>
            <w:r w:rsidRPr="00CC55B1">
              <w:rPr>
                <w:b/>
              </w:rPr>
              <w:t>16,912</w:t>
            </w:r>
          </w:p>
        </w:tc>
        <w:tc>
          <w:tcPr>
            <w:tcW w:w="1559" w:type="dxa"/>
          </w:tcPr>
          <w:p w14:paraId="3CFD874E" w14:textId="77777777" w:rsidR="00643594" w:rsidRPr="00CC55B1" w:rsidRDefault="00643594" w:rsidP="00C943CD">
            <w:pPr>
              <w:jc w:val="right"/>
              <w:rPr>
                <w:b/>
              </w:rPr>
            </w:pPr>
            <w:r w:rsidRPr="00CC55B1">
              <w:rPr>
                <w:b/>
              </w:rPr>
              <w:t>19,817</w:t>
            </w:r>
          </w:p>
        </w:tc>
        <w:tc>
          <w:tcPr>
            <w:tcW w:w="1276" w:type="dxa"/>
          </w:tcPr>
          <w:p w14:paraId="653C9F5D" w14:textId="77777777" w:rsidR="00643594" w:rsidRPr="00CC55B1" w:rsidRDefault="00643594" w:rsidP="00C943CD">
            <w:pPr>
              <w:jc w:val="right"/>
              <w:rPr>
                <w:b/>
              </w:rPr>
            </w:pPr>
            <w:r w:rsidRPr="00CC55B1">
              <w:rPr>
                <w:b/>
              </w:rPr>
              <w:t>20,471</w:t>
            </w:r>
          </w:p>
        </w:tc>
        <w:tc>
          <w:tcPr>
            <w:tcW w:w="1133" w:type="dxa"/>
          </w:tcPr>
          <w:p w14:paraId="61BA9F6E" w14:textId="77777777" w:rsidR="00643594" w:rsidRPr="00CC55B1" w:rsidRDefault="00643594" w:rsidP="00C943CD">
            <w:pPr>
              <w:jc w:val="right"/>
              <w:rPr>
                <w:b/>
              </w:rPr>
            </w:pPr>
            <w:r w:rsidRPr="00CC55B1">
              <w:rPr>
                <w:b/>
              </w:rPr>
              <w:t>23</w:t>
            </w:r>
          </w:p>
        </w:tc>
        <w:tc>
          <w:tcPr>
            <w:tcW w:w="1311" w:type="dxa"/>
          </w:tcPr>
          <w:p w14:paraId="4F832756" w14:textId="77777777" w:rsidR="00643594" w:rsidRPr="00CC55B1" w:rsidRDefault="00643594" w:rsidP="00C943CD">
            <w:pPr>
              <w:jc w:val="right"/>
              <w:rPr>
                <w:b/>
              </w:rPr>
            </w:pPr>
            <w:r w:rsidRPr="00CC55B1">
              <w:rPr>
                <w:b/>
              </w:rPr>
              <w:t>57,222</w:t>
            </w:r>
          </w:p>
        </w:tc>
      </w:tr>
    </w:tbl>
    <w:p w14:paraId="20619D9F" w14:textId="77777777" w:rsidR="00643594" w:rsidRPr="00C105E7" w:rsidRDefault="00643594" w:rsidP="00C943CD">
      <w:pPr>
        <w:rPr>
          <w:lang w:val="en-GB"/>
        </w:rPr>
      </w:pPr>
    </w:p>
    <w:p w14:paraId="5BE8A704" w14:textId="77777777" w:rsidR="00643594" w:rsidRDefault="00643594" w:rsidP="00C943CD">
      <w:pPr>
        <w:pStyle w:val="Heading2"/>
        <w:rPr>
          <w:lang w:val="en-GB"/>
        </w:rPr>
        <w:sectPr w:rsidR="00643594" w:rsidSect="00C943CD">
          <w:footerReference w:type="even" r:id="rId17"/>
          <w:footerReference w:type="default" r:id="rId18"/>
          <w:pgSz w:w="11906" w:h="16838"/>
          <w:pgMar w:top="720" w:right="720" w:bottom="720" w:left="720" w:header="720" w:footer="720" w:gutter="0"/>
          <w:cols w:space="720"/>
          <w:noEndnote/>
          <w:docGrid w:linePitch="272"/>
        </w:sectPr>
      </w:pPr>
    </w:p>
    <w:p w14:paraId="075C1E85" w14:textId="77777777" w:rsidR="00643594" w:rsidRPr="00B722F7" w:rsidRDefault="00643594" w:rsidP="00C943CD">
      <w:pPr>
        <w:pStyle w:val="Heading2"/>
        <w:rPr>
          <w:lang w:val="en-GB"/>
        </w:rPr>
      </w:pPr>
      <w:bookmarkStart w:id="121" w:name="_Toc494700646"/>
      <w:r w:rsidRPr="00B722F7">
        <w:rPr>
          <w:lang w:val="en-GB"/>
        </w:rPr>
        <w:lastRenderedPageBreak/>
        <w:t>Appendix 2:</w:t>
      </w:r>
      <w:r>
        <w:rPr>
          <w:lang w:val="en-GB"/>
        </w:rPr>
        <w:t xml:space="preserve"> </w:t>
      </w:r>
      <w:r w:rsidRPr="00B722F7">
        <w:rPr>
          <w:lang w:val="en-GB"/>
        </w:rPr>
        <w:t>Capital projects/assets investment programs</w:t>
      </w:r>
      <w:bookmarkEnd w:id="121"/>
    </w:p>
    <w:p w14:paraId="740B9487" w14:textId="77777777" w:rsidR="00643594" w:rsidRPr="00C105E7" w:rsidRDefault="00643594" w:rsidP="00C943CD">
      <w:pPr>
        <w:rPr>
          <w:spacing w:val="0"/>
          <w:lang w:val="en-GB"/>
        </w:rPr>
      </w:pPr>
      <w:r w:rsidRPr="00C105E7">
        <w:rPr>
          <w:lang w:val="en-GB"/>
        </w:rPr>
        <w:t>The department and its related portfolio entities manage a range of capital projects to deliver services for the government.</w:t>
      </w:r>
    </w:p>
    <w:p w14:paraId="7B4DF26E" w14:textId="77777777" w:rsidR="00643594" w:rsidRPr="00C105E7" w:rsidRDefault="00643594" w:rsidP="00C943CD">
      <w:pPr>
        <w:rPr>
          <w:spacing w:val="0"/>
          <w:lang w:val="en-GB"/>
        </w:rPr>
      </w:pPr>
      <w:r w:rsidRPr="00C105E7">
        <w:rPr>
          <w:spacing w:val="0"/>
          <w:lang w:val="en-GB"/>
        </w:rPr>
        <w:t>Information on the new and existing capital</w:t>
      </w:r>
      <w:r>
        <w:rPr>
          <w:spacing w:val="0"/>
          <w:lang w:val="en-GB"/>
        </w:rPr>
        <w:t xml:space="preserve"> </w:t>
      </w:r>
      <w:r w:rsidRPr="00C105E7">
        <w:rPr>
          <w:spacing w:val="0"/>
          <w:lang w:val="en-GB"/>
        </w:rPr>
        <w:t>projects for DEDJTR is contained in the most recent Budget Paper No. 4 State Capital Program (BP4) which is available on the Department of Treasury</w:t>
      </w:r>
      <w:r>
        <w:rPr>
          <w:spacing w:val="0"/>
          <w:lang w:val="en-GB"/>
        </w:rPr>
        <w:t xml:space="preserve"> </w:t>
      </w:r>
      <w:r w:rsidRPr="00C105E7">
        <w:rPr>
          <w:spacing w:val="0"/>
          <w:lang w:val="en-GB"/>
        </w:rPr>
        <w:t>and Finance’s website.</w:t>
      </w:r>
    </w:p>
    <w:p w14:paraId="785A5BAC" w14:textId="77777777" w:rsidR="00643594" w:rsidRPr="00C105E7" w:rsidRDefault="00643594" w:rsidP="00C943CD">
      <w:pPr>
        <w:rPr>
          <w:spacing w:val="0"/>
          <w:lang w:val="en-GB"/>
        </w:rPr>
      </w:pPr>
      <w:r w:rsidRPr="00C105E7">
        <w:rPr>
          <w:spacing w:val="0"/>
          <w:lang w:val="en-GB"/>
        </w:rPr>
        <w:t>During the year, DEDJTR completed the following capital projects with a Total Estimated Investment of $10 million or greater. The details related to these projects are reported below:</w:t>
      </w:r>
    </w:p>
    <w:p w14:paraId="3D7BBD1C" w14:textId="77777777" w:rsidR="00643594" w:rsidRPr="00B722F7" w:rsidRDefault="00643594" w:rsidP="004B4B85">
      <w:pPr>
        <w:pStyle w:val="Heading5"/>
      </w:pPr>
      <w:r w:rsidRPr="00B722F7">
        <w:t>Table 1: Capital projects completed during the financial year ended 30 June 2017</w:t>
      </w:r>
    </w:p>
    <w:tbl>
      <w:tblPr>
        <w:tblStyle w:val="TableGrid"/>
        <w:tblW w:w="15304" w:type="dxa"/>
        <w:tblLayout w:type="fixed"/>
        <w:tblLook w:val="0000" w:firstRow="0" w:lastRow="0" w:firstColumn="0" w:lastColumn="0" w:noHBand="0" w:noVBand="0"/>
      </w:tblPr>
      <w:tblGrid>
        <w:gridCol w:w="3397"/>
        <w:gridCol w:w="1275"/>
        <w:gridCol w:w="1276"/>
        <w:gridCol w:w="1276"/>
        <w:gridCol w:w="1276"/>
        <w:gridCol w:w="1276"/>
        <w:gridCol w:w="1276"/>
        <w:gridCol w:w="1276"/>
        <w:gridCol w:w="2976"/>
      </w:tblGrid>
      <w:tr w:rsidR="00643594" w:rsidRPr="00CC55B1" w14:paraId="417422A2" w14:textId="77777777" w:rsidTr="004B4B85">
        <w:trPr>
          <w:trHeight w:val="283"/>
        </w:trPr>
        <w:tc>
          <w:tcPr>
            <w:tcW w:w="3397" w:type="dxa"/>
            <w:vAlign w:val="bottom"/>
          </w:tcPr>
          <w:p w14:paraId="4F12BD1A" w14:textId="77777777" w:rsidR="00643594" w:rsidRPr="00CC55B1" w:rsidRDefault="00643594" w:rsidP="004B4B85">
            <w:pPr>
              <w:pStyle w:val="TableCopy"/>
              <w:rPr>
                <w:b/>
              </w:rPr>
            </w:pPr>
            <w:r w:rsidRPr="00CC55B1">
              <w:rPr>
                <w:b/>
              </w:rPr>
              <w:t>Project name</w:t>
            </w:r>
          </w:p>
        </w:tc>
        <w:tc>
          <w:tcPr>
            <w:tcW w:w="1275" w:type="dxa"/>
            <w:vAlign w:val="bottom"/>
          </w:tcPr>
          <w:p w14:paraId="1CED77CC" w14:textId="77777777" w:rsidR="00643594" w:rsidRPr="00CC55B1" w:rsidRDefault="00643594" w:rsidP="004B4B85">
            <w:pPr>
              <w:pStyle w:val="TableCopy"/>
              <w:rPr>
                <w:b/>
              </w:rPr>
            </w:pPr>
            <w:r w:rsidRPr="00CC55B1">
              <w:rPr>
                <w:b/>
              </w:rPr>
              <w:t>Original completion date</w:t>
            </w:r>
          </w:p>
        </w:tc>
        <w:tc>
          <w:tcPr>
            <w:tcW w:w="1276" w:type="dxa"/>
            <w:vAlign w:val="bottom"/>
          </w:tcPr>
          <w:p w14:paraId="5D198F6B" w14:textId="77777777" w:rsidR="00643594" w:rsidRPr="00CC55B1" w:rsidRDefault="00643594" w:rsidP="004B4B85">
            <w:pPr>
              <w:pStyle w:val="TableCopy"/>
              <w:rPr>
                <w:b/>
              </w:rPr>
            </w:pPr>
            <w:r w:rsidRPr="00CC55B1">
              <w:rPr>
                <w:b/>
              </w:rPr>
              <w:t>Latest approved completion date</w:t>
            </w:r>
          </w:p>
        </w:tc>
        <w:tc>
          <w:tcPr>
            <w:tcW w:w="1276" w:type="dxa"/>
            <w:vAlign w:val="bottom"/>
          </w:tcPr>
          <w:p w14:paraId="389FF28F" w14:textId="77777777" w:rsidR="00643594" w:rsidRPr="00CC55B1" w:rsidRDefault="00643594" w:rsidP="004B4B85">
            <w:pPr>
              <w:pStyle w:val="TableCopy"/>
              <w:rPr>
                <w:b/>
              </w:rPr>
            </w:pPr>
            <w:r w:rsidRPr="00CC55B1">
              <w:rPr>
                <w:b/>
              </w:rPr>
              <w:t>Actual completion date</w:t>
            </w:r>
          </w:p>
        </w:tc>
        <w:tc>
          <w:tcPr>
            <w:tcW w:w="1276" w:type="dxa"/>
            <w:vAlign w:val="bottom"/>
          </w:tcPr>
          <w:p w14:paraId="6B2926FF" w14:textId="77777777" w:rsidR="00643594" w:rsidRPr="00CC55B1" w:rsidRDefault="00643594" w:rsidP="004B4B85">
            <w:pPr>
              <w:pStyle w:val="TableCopy"/>
              <w:rPr>
                <w:b/>
              </w:rPr>
            </w:pPr>
            <w:r w:rsidRPr="00CC55B1">
              <w:rPr>
                <w:b/>
              </w:rPr>
              <w:t>Original approved TEI* budget $million</w:t>
            </w:r>
          </w:p>
        </w:tc>
        <w:tc>
          <w:tcPr>
            <w:tcW w:w="1276" w:type="dxa"/>
            <w:vAlign w:val="bottom"/>
          </w:tcPr>
          <w:p w14:paraId="24C9F6AE" w14:textId="77777777" w:rsidR="00643594" w:rsidRPr="00CC55B1" w:rsidRDefault="00643594" w:rsidP="004B4B85">
            <w:pPr>
              <w:pStyle w:val="TableCopy"/>
              <w:rPr>
                <w:b/>
              </w:rPr>
            </w:pPr>
            <w:r w:rsidRPr="00CC55B1">
              <w:rPr>
                <w:b/>
              </w:rPr>
              <w:t>Latest approved TEI* budget $million</w:t>
            </w:r>
          </w:p>
        </w:tc>
        <w:tc>
          <w:tcPr>
            <w:tcW w:w="1276" w:type="dxa"/>
            <w:vAlign w:val="bottom"/>
          </w:tcPr>
          <w:p w14:paraId="7309365E" w14:textId="77777777" w:rsidR="00643594" w:rsidRPr="00CC55B1" w:rsidRDefault="00643594" w:rsidP="004B4B85">
            <w:pPr>
              <w:pStyle w:val="TableCopy"/>
              <w:rPr>
                <w:b/>
              </w:rPr>
            </w:pPr>
            <w:r w:rsidRPr="00CC55B1">
              <w:rPr>
                <w:b/>
              </w:rPr>
              <w:t>Actual TEI cost** $million</w:t>
            </w:r>
          </w:p>
        </w:tc>
        <w:tc>
          <w:tcPr>
            <w:tcW w:w="1276" w:type="dxa"/>
            <w:vAlign w:val="bottom"/>
          </w:tcPr>
          <w:p w14:paraId="4377A717" w14:textId="77777777" w:rsidR="00643594" w:rsidRPr="00CC55B1" w:rsidRDefault="00643594" w:rsidP="004B4B85">
            <w:pPr>
              <w:pStyle w:val="TableCopy"/>
              <w:rPr>
                <w:b/>
              </w:rPr>
            </w:pPr>
            <w:r w:rsidRPr="00CC55B1">
              <w:rPr>
                <w:b/>
              </w:rPr>
              <w:t>Variation between actual cost and latest approved TEI budget</w:t>
            </w:r>
          </w:p>
        </w:tc>
        <w:tc>
          <w:tcPr>
            <w:tcW w:w="2976" w:type="dxa"/>
            <w:vAlign w:val="bottom"/>
          </w:tcPr>
          <w:p w14:paraId="6051E968" w14:textId="77777777" w:rsidR="00643594" w:rsidRPr="00CC55B1" w:rsidRDefault="00643594" w:rsidP="004B4B85">
            <w:pPr>
              <w:pStyle w:val="TableCopy"/>
              <w:rPr>
                <w:b/>
              </w:rPr>
            </w:pPr>
            <w:r w:rsidRPr="00CC55B1">
              <w:rPr>
                <w:b/>
              </w:rPr>
              <w:t>Reason for variance from latest approved TEI budget</w:t>
            </w:r>
          </w:p>
        </w:tc>
      </w:tr>
      <w:tr w:rsidR="00643594" w:rsidRPr="00C105E7" w14:paraId="6D1DC18E" w14:textId="77777777" w:rsidTr="00C943CD">
        <w:trPr>
          <w:trHeight w:val="60"/>
        </w:trPr>
        <w:tc>
          <w:tcPr>
            <w:tcW w:w="3397" w:type="dxa"/>
          </w:tcPr>
          <w:p w14:paraId="1F617140" w14:textId="77777777" w:rsidR="00643594" w:rsidRPr="00CC55B1" w:rsidRDefault="00643594" w:rsidP="00C943CD">
            <w:pPr>
              <w:pStyle w:val="TableCopy"/>
            </w:pPr>
            <w:r w:rsidRPr="00CC55B1">
              <w:t>Metropolitan rolling stock (metro various)</w:t>
            </w:r>
          </w:p>
        </w:tc>
        <w:tc>
          <w:tcPr>
            <w:tcW w:w="1275" w:type="dxa"/>
          </w:tcPr>
          <w:p w14:paraId="78427A44" w14:textId="77777777" w:rsidR="00643594" w:rsidRPr="00CC55B1" w:rsidRDefault="00643594" w:rsidP="00C943CD">
            <w:pPr>
              <w:pStyle w:val="TableCopy"/>
            </w:pPr>
            <w:r w:rsidRPr="00CC55B1">
              <w:t>Jun-16</w:t>
            </w:r>
          </w:p>
        </w:tc>
        <w:tc>
          <w:tcPr>
            <w:tcW w:w="1276" w:type="dxa"/>
          </w:tcPr>
          <w:p w14:paraId="295970A0" w14:textId="77777777" w:rsidR="00643594" w:rsidRPr="00CC55B1" w:rsidRDefault="00643594" w:rsidP="00C943CD">
            <w:pPr>
              <w:pStyle w:val="TableCopy"/>
            </w:pPr>
            <w:r w:rsidRPr="00CC55B1">
              <w:t>Jun-16</w:t>
            </w:r>
          </w:p>
        </w:tc>
        <w:tc>
          <w:tcPr>
            <w:tcW w:w="1276" w:type="dxa"/>
          </w:tcPr>
          <w:p w14:paraId="67426F95" w14:textId="77777777" w:rsidR="00643594" w:rsidRPr="00CC55B1" w:rsidRDefault="00643594" w:rsidP="00C943CD">
            <w:pPr>
              <w:pStyle w:val="TableCopy"/>
            </w:pPr>
            <w:r w:rsidRPr="00CC55B1">
              <w:t>Jun-16</w:t>
            </w:r>
          </w:p>
        </w:tc>
        <w:tc>
          <w:tcPr>
            <w:tcW w:w="1276" w:type="dxa"/>
          </w:tcPr>
          <w:p w14:paraId="7ABF8F93" w14:textId="77777777" w:rsidR="00643594" w:rsidRPr="00CC55B1" w:rsidRDefault="00643594" w:rsidP="00C943CD">
            <w:pPr>
              <w:pStyle w:val="TableCopy"/>
            </w:pPr>
            <w:r w:rsidRPr="00CC55B1">
              <w:t>1,175.317</w:t>
            </w:r>
          </w:p>
        </w:tc>
        <w:tc>
          <w:tcPr>
            <w:tcW w:w="1276" w:type="dxa"/>
          </w:tcPr>
          <w:p w14:paraId="21F4028D" w14:textId="77777777" w:rsidR="00643594" w:rsidRPr="00CC55B1" w:rsidRDefault="00643594" w:rsidP="00C943CD">
            <w:pPr>
              <w:pStyle w:val="TableCopy"/>
            </w:pPr>
            <w:r w:rsidRPr="00CC55B1">
              <w:t>1,175.317</w:t>
            </w:r>
          </w:p>
        </w:tc>
        <w:tc>
          <w:tcPr>
            <w:tcW w:w="1276" w:type="dxa"/>
          </w:tcPr>
          <w:p w14:paraId="29129059" w14:textId="77777777" w:rsidR="00643594" w:rsidRPr="00CC55B1" w:rsidRDefault="00643594" w:rsidP="00C943CD">
            <w:pPr>
              <w:pStyle w:val="TableCopy"/>
            </w:pPr>
            <w:r w:rsidRPr="00CC55B1">
              <w:t>1,153.901</w:t>
            </w:r>
          </w:p>
        </w:tc>
        <w:tc>
          <w:tcPr>
            <w:tcW w:w="1276" w:type="dxa"/>
          </w:tcPr>
          <w:p w14:paraId="483877DB" w14:textId="77777777" w:rsidR="00643594" w:rsidRPr="00CC55B1" w:rsidRDefault="00643594" w:rsidP="00C943CD">
            <w:pPr>
              <w:pStyle w:val="TableCopy"/>
            </w:pPr>
            <w:r w:rsidRPr="00CC55B1">
              <w:t>(21.416)</w:t>
            </w:r>
          </w:p>
        </w:tc>
        <w:tc>
          <w:tcPr>
            <w:tcW w:w="2976" w:type="dxa"/>
            <w:vMerge w:val="restart"/>
          </w:tcPr>
          <w:p w14:paraId="395AD803" w14:textId="77777777" w:rsidR="00643594" w:rsidRPr="00CC55B1" w:rsidRDefault="00643594" w:rsidP="00C943CD">
            <w:pPr>
              <w:pStyle w:val="TableCopy"/>
            </w:pPr>
            <w:r w:rsidRPr="00CC55B1">
              <w:t>Project has reached practical completion, however is still in the defects liability period. Final costings will be confirmed once financial completion is achieved.</w:t>
            </w:r>
          </w:p>
        </w:tc>
      </w:tr>
      <w:tr w:rsidR="00643594" w:rsidRPr="00C105E7" w14:paraId="236D3AFA" w14:textId="77777777" w:rsidTr="00C943CD">
        <w:trPr>
          <w:trHeight w:val="113"/>
        </w:trPr>
        <w:tc>
          <w:tcPr>
            <w:tcW w:w="3397" w:type="dxa"/>
          </w:tcPr>
          <w:p w14:paraId="299755F4" w14:textId="77777777" w:rsidR="00643594" w:rsidRPr="00CC55B1" w:rsidRDefault="00643594" w:rsidP="00C943CD">
            <w:pPr>
              <w:pStyle w:val="TableCopy"/>
            </w:pPr>
            <w:r w:rsidRPr="00CC55B1">
              <w:t>New stations in growth areas (metro various)</w:t>
            </w:r>
          </w:p>
        </w:tc>
        <w:tc>
          <w:tcPr>
            <w:tcW w:w="1275" w:type="dxa"/>
          </w:tcPr>
          <w:p w14:paraId="2DC944BD" w14:textId="77777777" w:rsidR="00643594" w:rsidRPr="00CC55B1" w:rsidRDefault="00643594" w:rsidP="00C943CD">
            <w:pPr>
              <w:pStyle w:val="TableCopy"/>
            </w:pPr>
            <w:r w:rsidRPr="00CC55B1">
              <w:t>Jun-16</w:t>
            </w:r>
          </w:p>
        </w:tc>
        <w:tc>
          <w:tcPr>
            <w:tcW w:w="1276" w:type="dxa"/>
          </w:tcPr>
          <w:p w14:paraId="1D5ECAFF" w14:textId="77777777" w:rsidR="00643594" w:rsidRPr="00CC55B1" w:rsidRDefault="00643594" w:rsidP="00C943CD">
            <w:pPr>
              <w:pStyle w:val="TableCopy"/>
            </w:pPr>
            <w:r w:rsidRPr="00CC55B1">
              <w:t>Jun-16</w:t>
            </w:r>
          </w:p>
        </w:tc>
        <w:tc>
          <w:tcPr>
            <w:tcW w:w="1276" w:type="dxa"/>
          </w:tcPr>
          <w:p w14:paraId="589E654A" w14:textId="77777777" w:rsidR="00643594" w:rsidRPr="00CC55B1" w:rsidRDefault="00643594" w:rsidP="00C943CD">
            <w:pPr>
              <w:pStyle w:val="TableCopy"/>
            </w:pPr>
            <w:r w:rsidRPr="00CC55B1">
              <w:t>Dec-16</w:t>
            </w:r>
          </w:p>
        </w:tc>
        <w:tc>
          <w:tcPr>
            <w:tcW w:w="1276" w:type="dxa"/>
          </w:tcPr>
          <w:p w14:paraId="4FA09AC1" w14:textId="77777777" w:rsidR="00643594" w:rsidRPr="00CC55B1" w:rsidRDefault="00643594" w:rsidP="00C943CD">
            <w:pPr>
              <w:pStyle w:val="TableCopy"/>
            </w:pPr>
            <w:r w:rsidRPr="00CC55B1">
              <w:t>183.500</w:t>
            </w:r>
          </w:p>
        </w:tc>
        <w:tc>
          <w:tcPr>
            <w:tcW w:w="1276" w:type="dxa"/>
          </w:tcPr>
          <w:p w14:paraId="5F5DB3E8" w14:textId="77777777" w:rsidR="00643594" w:rsidRPr="00CC55B1" w:rsidRDefault="00643594" w:rsidP="00C943CD">
            <w:pPr>
              <w:pStyle w:val="TableCopy"/>
            </w:pPr>
            <w:r w:rsidRPr="00CC55B1">
              <w:t>188.300</w:t>
            </w:r>
          </w:p>
        </w:tc>
        <w:tc>
          <w:tcPr>
            <w:tcW w:w="1276" w:type="dxa"/>
          </w:tcPr>
          <w:p w14:paraId="28CBA44C" w14:textId="77777777" w:rsidR="00643594" w:rsidRPr="00CC55B1" w:rsidRDefault="00643594" w:rsidP="00C943CD">
            <w:pPr>
              <w:pStyle w:val="TableCopy"/>
            </w:pPr>
            <w:r w:rsidRPr="00CC55B1">
              <w:t>184.989</w:t>
            </w:r>
          </w:p>
        </w:tc>
        <w:tc>
          <w:tcPr>
            <w:tcW w:w="1276" w:type="dxa"/>
          </w:tcPr>
          <w:p w14:paraId="276AC95C" w14:textId="77777777" w:rsidR="00643594" w:rsidRPr="00CC55B1" w:rsidRDefault="00643594" w:rsidP="00C943CD">
            <w:pPr>
              <w:pStyle w:val="TableCopy"/>
            </w:pPr>
            <w:r w:rsidRPr="00CC55B1">
              <w:t>(3.311)</w:t>
            </w:r>
          </w:p>
        </w:tc>
        <w:tc>
          <w:tcPr>
            <w:tcW w:w="2976" w:type="dxa"/>
            <w:vMerge/>
          </w:tcPr>
          <w:p w14:paraId="46BB886B" w14:textId="77777777" w:rsidR="00643594" w:rsidRPr="00CC55B1" w:rsidRDefault="00643594" w:rsidP="00C943CD">
            <w:pPr>
              <w:pStyle w:val="TableCopy"/>
            </w:pPr>
          </w:p>
        </w:tc>
      </w:tr>
      <w:tr w:rsidR="00643594" w:rsidRPr="00C105E7" w14:paraId="7052AE31" w14:textId="77777777" w:rsidTr="00C943CD">
        <w:trPr>
          <w:trHeight w:val="60"/>
        </w:trPr>
        <w:tc>
          <w:tcPr>
            <w:tcW w:w="3397" w:type="dxa"/>
          </w:tcPr>
          <w:p w14:paraId="307C54F3" w14:textId="77777777" w:rsidR="00643594" w:rsidRPr="00CC55B1" w:rsidRDefault="00643594" w:rsidP="00C943CD">
            <w:pPr>
              <w:pStyle w:val="TableCopy"/>
            </w:pPr>
            <w:r w:rsidRPr="00CC55B1">
              <w:t>Princes Highway East (Sand Road interchange) (non-metro various)</w:t>
            </w:r>
          </w:p>
        </w:tc>
        <w:tc>
          <w:tcPr>
            <w:tcW w:w="1275" w:type="dxa"/>
          </w:tcPr>
          <w:p w14:paraId="2CD3B6BC" w14:textId="77777777" w:rsidR="00643594" w:rsidRPr="00CC55B1" w:rsidRDefault="00643594" w:rsidP="00C943CD">
            <w:pPr>
              <w:pStyle w:val="TableCopy"/>
            </w:pPr>
            <w:r w:rsidRPr="00CC55B1">
              <w:t>Jun-17</w:t>
            </w:r>
          </w:p>
        </w:tc>
        <w:tc>
          <w:tcPr>
            <w:tcW w:w="1276" w:type="dxa"/>
          </w:tcPr>
          <w:p w14:paraId="51161693" w14:textId="77777777" w:rsidR="00643594" w:rsidRPr="00CC55B1" w:rsidRDefault="00643594" w:rsidP="00C943CD">
            <w:pPr>
              <w:pStyle w:val="TableCopy"/>
            </w:pPr>
            <w:r w:rsidRPr="00CC55B1">
              <w:t>Jun-17</w:t>
            </w:r>
          </w:p>
        </w:tc>
        <w:tc>
          <w:tcPr>
            <w:tcW w:w="1276" w:type="dxa"/>
          </w:tcPr>
          <w:p w14:paraId="576CDBCB" w14:textId="77777777" w:rsidR="00643594" w:rsidRPr="00CC55B1" w:rsidRDefault="00643594" w:rsidP="00C943CD">
            <w:pPr>
              <w:pStyle w:val="TableCopy"/>
            </w:pPr>
            <w:r w:rsidRPr="00CC55B1">
              <w:t>Feb-17</w:t>
            </w:r>
          </w:p>
        </w:tc>
        <w:tc>
          <w:tcPr>
            <w:tcW w:w="1276" w:type="dxa"/>
          </w:tcPr>
          <w:p w14:paraId="0638E526" w14:textId="77777777" w:rsidR="00643594" w:rsidRPr="00CC55B1" w:rsidRDefault="00643594" w:rsidP="00C943CD">
            <w:pPr>
              <w:pStyle w:val="TableCopy"/>
            </w:pPr>
            <w:r w:rsidRPr="00CC55B1">
              <w:t>30.000</w:t>
            </w:r>
          </w:p>
        </w:tc>
        <w:tc>
          <w:tcPr>
            <w:tcW w:w="1276" w:type="dxa"/>
          </w:tcPr>
          <w:p w14:paraId="4FBB9395" w14:textId="77777777" w:rsidR="00643594" w:rsidRPr="00CC55B1" w:rsidRDefault="00643594" w:rsidP="00C943CD">
            <w:pPr>
              <w:pStyle w:val="TableCopy"/>
            </w:pPr>
            <w:r w:rsidRPr="00CC55B1">
              <w:t>29.995</w:t>
            </w:r>
          </w:p>
        </w:tc>
        <w:tc>
          <w:tcPr>
            <w:tcW w:w="1276" w:type="dxa"/>
          </w:tcPr>
          <w:p w14:paraId="6A199E7B" w14:textId="77777777" w:rsidR="00643594" w:rsidRPr="00CC55B1" w:rsidRDefault="00643594" w:rsidP="00C943CD">
            <w:pPr>
              <w:pStyle w:val="TableCopy"/>
            </w:pPr>
            <w:r w:rsidRPr="00CC55B1">
              <w:t>18.858</w:t>
            </w:r>
          </w:p>
        </w:tc>
        <w:tc>
          <w:tcPr>
            <w:tcW w:w="1276" w:type="dxa"/>
          </w:tcPr>
          <w:p w14:paraId="73E1CF57" w14:textId="77777777" w:rsidR="00643594" w:rsidRPr="00CC55B1" w:rsidRDefault="00643594" w:rsidP="00C943CD">
            <w:pPr>
              <w:pStyle w:val="TableCopy"/>
            </w:pPr>
            <w:r w:rsidRPr="00CC55B1">
              <w:t>(11.137)</w:t>
            </w:r>
          </w:p>
        </w:tc>
        <w:tc>
          <w:tcPr>
            <w:tcW w:w="2976" w:type="dxa"/>
            <w:vMerge/>
          </w:tcPr>
          <w:p w14:paraId="38DC23B5" w14:textId="77777777" w:rsidR="00643594" w:rsidRPr="00CC55B1" w:rsidRDefault="00643594" w:rsidP="00C943CD">
            <w:pPr>
              <w:pStyle w:val="TableCopy"/>
            </w:pPr>
          </w:p>
        </w:tc>
      </w:tr>
      <w:tr w:rsidR="00643594" w:rsidRPr="00C105E7" w14:paraId="38BCAC95" w14:textId="77777777" w:rsidTr="00C943CD">
        <w:trPr>
          <w:trHeight w:val="60"/>
        </w:trPr>
        <w:tc>
          <w:tcPr>
            <w:tcW w:w="3397" w:type="dxa"/>
          </w:tcPr>
          <w:p w14:paraId="2EF18D08" w14:textId="77777777" w:rsidR="00643594" w:rsidRPr="00CC55B1" w:rsidRDefault="00643594" w:rsidP="00C943CD">
            <w:pPr>
              <w:pStyle w:val="TableCopy"/>
            </w:pPr>
            <w:r w:rsidRPr="00CC55B1">
              <w:t xml:space="preserve">Princes Highway West – </w:t>
            </w:r>
            <w:proofErr w:type="spellStart"/>
            <w:r w:rsidRPr="00CC55B1">
              <w:t>Colac</w:t>
            </w:r>
            <w:proofErr w:type="spellEnd"/>
            <w:r w:rsidRPr="00CC55B1">
              <w:t xml:space="preserve"> to Winchelsea – planning (non-metro various)</w:t>
            </w:r>
          </w:p>
        </w:tc>
        <w:tc>
          <w:tcPr>
            <w:tcW w:w="1275" w:type="dxa"/>
          </w:tcPr>
          <w:p w14:paraId="03BC2FDF" w14:textId="77777777" w:rsidR="00643594" w:rsidRPr="00CC55B1" w:rsidRDefault="00643594" w:rsidP="00C943CD">
            <w:pPr>
              <w:pStyle w:val="TableCopy"/>
            </w:pPr>
            <w:r w:rsidRPr="00CC55B1">
              <w:t>Dec-15</w:t>
            </w:r>
          </w:p>
        </w:tc>
        <w:tc>
          <w:tcPr>
            <w:tcW w:w="1276" w:type="dxa"/>
          </w:tcPr>
          <w:p w14:paraId="658527D2" w14:textId="77777777" w:rsidR="00643594" w:rsidRPr="00CC55B1" w:rsidRDefault="00643594" w:rsidP="00C943CD">
            <w:pPr>
              <w:pStyle w:val="TableCopy"/>
            </w:pPr>
            <w:r w:rsidRPr="00CC55B1">
              <w:t>Jun-16</w:t>
            </w:r>
          </w:p>
        </w:tc>
        <w:tc>
          <w:tcPr>
            <w:tcW w:w="1276" w:type="dxa"/>
          </w:tcPr>
          <w:p w14:paraId="40558AC4" w14:textId="77777777" w:rsidR="00643594" w:rsidRPr="00CC55B1" w:rsidRDefault="00643594" w:rsidP="00C943CD">
            <w:pPr>
              <w:pStyle w:val="TableCopy"/>
            </w:pPr>
            <w:r w:rsidRPr="00CC55B1">
              <w:t>Jun-17</w:t>
            </w:r>
          </w:p>
        </w:tc>
        <w:tc>
          <w:tcPr>
            <w:tcW w:w="1276" w:type="dxa"/>
          </w:tcPr>
          <w:p w14:paraId="2CB95520" w14:textId="77777777" w:rsidR="00643594" w:rsidRPr="00CC55B1" w:rsidRDefault="00643594" w:rsidP="00C943CD">
            <w:pPr>
              <w:pStyle w:val="TableCopy"/>
            </w:pPr>
            <w:r w:rsidRPr="00CC55B1">
              <w:t>12.000</w:t>
            </w:r>
          </w:p>
        </w:tc>
        <w:tc>
          <w:tcPr>
            <w:tcW w:w="1276" w:type="dxa"/>
          </w:tcPr>
          <w:p w14:paraId="5D0370E2" w14:textId="77777777" w:rsidR="00643594" w:rsidRPr="00CC55B1" w:rsidRDefault="00643594" w:rsidP="00C943CD">
            <w:pPr>
              <w:pStyle w:val="TableCopy"/>
            </w:pPr>
            <w:r w:rsidRPr="00CC55B1">
              <w:t>11.997</w:t>
            </w:r>
          </w:p>
        </w:tc>
        <w:tc>
          <w:tcPr>
            <w:tcW w:w="1276" w:type="dxa"/>
          </w:tcPr>
          <w:p w14:paraId="680E7A25" w14:textId="77777777" w:rsidR="00643594" w:rsidRPr="00CC55B1" w:rsidRDefault="00643594" w:rsidP="00C943CD">
            <w:pPr>
              <w:pStyle w:val="TableCopy"/>
            </w:pPr>
            <w:r w:rsidRPr="00CC55B1">
              <w:t>11.996</w:t>
            </w:r>
          </w:p>
        </w:tc>
        <w:tc>
          <w:tcPr>
            <w:tcW w:w="1276" w:type="dxa"/>
          </w:tcPr>
          <w:p w14:paraId="0E70DACD" w14:textId="77777777" w:rsidR="00643594" w:rsidRPr="00CC55B1" w:rsidRDefault="00643594" w:rsidP="00C943CD">
            <w:pPr>
              <w:pStyle w:val="TableCopy"/>
            </w:pPr>
            <w:r w:rsidRPr="00CC55B1">
              <w:t>(0.001)</w:t>
            </w:r>
          </w:p>
        </w:tc>
        <w:tc>
          <w:tcPr>
            <w:tcW w:w="2976" w:type="dxa"/>
            <w:vMerge/>
          </w:tcPr>
          <w:p w14:paraId="1A869988" w14:textId="77777777" w:rsidR="00643594" w:rsidRPr="00CC55B1" w:rsidRDefault="00643594" w:rsidP="00C943CD">
            <w:pPr>
              <w:pStyle w:val="TableCopy"/>
            </w:pPr>
          </w:p>
        </w:tc>
      </w:tr>
      <w:tr w:rsidR="00643594" w:rsidRPr="00C105E7" w14:paraId="29FB52F5" w14:textId="77777777" w:rsidTr="00C943CD">
        <w:trPr>
          <w:trHeight w:val="60"/>
        </w:trPr>
        <w:tc>
          <w:tcPr>
            <w:tcW w:w="3397" w:type="dxa"/>
          </w:tcPr>
          <w:p w14:paraId="3935901E" w14:textId="77777777" w:rsidR="00643594" w:rsidRPr="00CC55B1" w:rsidRDefault="00643594" w:rsidP="00C943CD">
            <w:pPr>
              <w:pStyle w:val="TableCopy"/>
            </w:pPr>
            <w:r w:rsidRPr="00CC55B1">
              <w:t>Relieving congestion on suburban roads (metro various)</w:t>
            </w:r>
          </w:p>
        </w:tc>
        <w:tc>
          <w:tcPr>
            <w:tcW w:w="1275" w:type="dxa"/>
          </w:tcPr>
          <w:p w14:paraId="56E6AD62" w14:textId="77777777" w:rsidR="00643594" w:rsidRPr="00CC55B1" w:rsidRDefault="00643594" w:rsidP="00C943CD">
            <w:pPr>
              <w:pStyle w:val="TableCopy"/>
            </w:pPr>
            <w:r w:rsidRPr="00CC55B1">
              <w:t>Jun-17</w:t>
            </w:r>
          </w:p>
        </w:tc>
        <w:tc>
          <w:tcPr>
            <w:tcW w:w="1276" w:type="dxa"/>
          </w:tcPr>
          <w:p w14:paraId="6A966450" w14:textId="77777777" w:rsidR="00643594" w:rsidRPr="00CC55B1" w:rsidRDefault="00643594" w:rsidP="00C943CD">
            <w:pPr>
              <w:pStyle w:val="TableCopy"/>
            </w:pPr>
            <w:r w:rsidRPr="00CC55B1">
              <w:t>Mar-17</w:t>
            </w:r>
          </w:p>
        </w:tc>
        <w:tc>
          <w:tcPr>
            <w:tcW w:w="1276" w:type="dxa"/>
          </w:tcPr>
          <w:p w14:paraId="2693377E" w14:textId="77777777" w:rsidR="00643594" w:rsidRPr="00CC55B1" w:rsidRDefault="00643594" w:rsidP="00C943CD">
            <w:pPr>
              <w:pStyle w:val="TableCopy"/>
            </w:pPr>
            <w:r w:rsidRPr="00CC55B1">
              <w:t>Dec-16</w:t>
            </w:r>
          </w:p>
        </w:tc>
        <w:tc>
          <w:tcPr>
            <w:tcW w:w="1276" w:type="dxa"/>
          </w:tcPr>
          <w:p w14:paraId="78C49BDC" w14:textId="77777777" w:rsidR="00643594" w:rsidRPr="00CC55B1" w:rsidRDefault="00643594" w:rsidP="00C943CD">
            <w:pPr>
              <w:pStyle w:val="TableCopy"/>
            </w:pPr>
            <w:r w:rsidRPr="00CC55B1">
              <w:t>19.824</w:t>
            </w:r>
          </w:p>
        </w:tc>
        <w:tc>
          <w:tcPr>
            <w:tcW w:w="1276" w:type="dxa"/>
          </w:tcPr>
          <w:p w14:paraId="299C44E1" w14:textId="77777777" w:rsidR="00643594" w:rsidRPr="00CC55B1" w:rsidRDefault="00643594" w:rsidP="00C943CD">
            <w:pPr>
              <w:pStyle w:val="TableCopy"/>
            </w:pPr>
            <w:r w:rsidRPr="00CC55B1">
              <w:t>19.775</w:t>
            </w:r>
          </w:p>
        </w:tc>
        <w:tc>
          <w:tcPr>
            <w:tcW w:w="1276" w:type="dxa"/>
          </w:tcPr>
          <w:p w14:paraId="6B0B2C40" w14:textId="77777777" w:rsidR="00643594" w:rsidRPr="00CC55B1" w:rsidRDefault="00643594" w:rsidP="00C943CD">
            <w:pPr>
              <w:pStyle w:val="TableCopy"/>
            </w:pPr>
            <w:r w:rsidRPr="00CC55B1">
              <w:t>18.680</w:t>
            </w:r>
          </w:p>
        </w:tc>
        <w:tc>
          <w:tcPr>
            <w:tcW w:w="1276" w:type="dxa"/>
          </w:tcPr>
          <w:p w14:paraId="26AD7C27" w14:textId="77777777" w:rsidR="00643594" w:rsidRPr="00CC55B1" w:rsidRDefault="00643594" w:rsidP="00C943CD">
            <w:pPr>
              <w:pStyle w:val="TableCopy"/>
            </w:pPr>
            <w:r w:rsidRPr="00CC55B1">
              <w:t>(1.095)</w:t>
            </w:r>
          </w:p>
        </w:tc>
        <w:tc>
          <w:tcPr>
            <w:tcW w:w="2976" w:type="dxa"/>
            <w:vMerge/>
          </w:tcPr>
          <w:p w14:paraId="6880A308" w14:textId="77777777" w:rsidR="00643594" w:rsidRPr="00CC55B1" w:rsidRDefault="00643594" w:rsidP="00C943CD">
            <w:pPr>
              <w:pStyle w:val="TableCopy"/>
            </w:pPr>
          </w:p>
        </w:tc>
      </w:tr>
      <w:tr w:rsidR="00643594" w:rsidRPr="00C105E7" w14:paraId="74C0CCCA" w14:textId="77777777" w:rsidTr="00C943CD">
        <w:trPr>
          <w:trHeight w:val="60"/>
        </w:trPr>
        <w:tc>
          <w:tcPr>
            <w:tcW w:w="3397" w:type="dxa"/>
          </w:tcPr>
          <w:p w14:paraId="29AA4DCF" w14:textId="77777777" w:rsidR="00643594" w:rsidRPr="00CC55B1" w:rsidRDefault="00643594" w:rsidP="00C943CD">
            <w:pPr>
              <w:pStyle w:val="TableCopy"/>
            </w:pPr>
            <w:proofErr w:type="spellStart"/>
            <w:r w:rsidRPr="00CC55B1">
              <w:t>Sneydes</w:t>
            </w:r>
            <w:proofErr w:type="spellEnd"/>
            <w:r w:rsidRPr="00CC55B1">
              <w:t xml:space="preserve"> Road interchange (Point Cook)</w:t>
            </w:r>
          </w:p>
        </w:tc>
        <w:tc>
          <w:tcPr>
            <w:tcW w:w="1275" w:type="dxa"/>
          </w:tcPr>
          <w:p w14:paraId="0577B8A6" w14:textId="77777777" w:rsidR="00643594" w:rsidRPr="00CC55B1" w:rsidRDefault="00643594" w:rsidP="00C943CD">
            <w:pPr>
              <w:pStyle w:val="TableCopy"/>
            </w:pPr>
            <w:r w:rsidRPr="00CC55B1">
              <w:t>Jun-16</w:t>
            </w:r>
          </w:p>
        </w:tc>
        <w:tc>
          <w:tcPr>
            <w:tcW w:w="1276" w:type="dxa"/>
          </w:tcPr>
          <w:p w14:paraId="5CF35F7E" w14:textId="77777777" w:rsidR="00643594" w:rsidRPr="00CC55B1" w:rsidRDefault="00643594" w:rsidP="00C943CD">
            <w:pPr>
              <w:pStyle w:val="TableCopy"/>
            </w:pPr>
            <w:r w:rsidRPr="00CC55B1">
              <w:t>Sep-16</w:t>
            </w:r>
          </w:p>
        </w:tc>
        <w:tc>
          <w:tcPr>
            <w:tcW w:w="1276" w:type="dxa"/>
          </w:tcPr>
          <w:p w14:paraId="7FA33E89" w14:textId="77777777" w:rsidR="00643594" w:rsidRPr="00CC55B1" w:rsidRDefault="00643594" w:rsidP="00C943CD">
            <w:pPr>
              <w:pStyle w:val="TableCopy"/>
            </w:pPr>
            <w:r w:rsidRPr="00CC55B1">
              <w:t>Oct-16</w:t>
            </w:r>
          </w:p>
        </w:tc>
        <w:tc>
          <w:tcPr>
            <w:tcW w:w="1276" w:type="dxa"/>
          </w:tcPr>
          <w:p w14:paraId="34A2FED6" w14:textId="77777777" w:rsidR="00643594" w:rsidRPr="00CC55B1" w:rsidRDefault="00643594" w:rsidP="00C943CD">
            <w:pPr>
              <w:pStyle w:val="TableCopy"/>
            </w:pPr>
            <w:r w:rsidRPr="00CC55B1">
              <w:t>39.862</w:t>
            </w:r>
          </w:p>
        </w:tc>
        <w:tc>
          <w:tcPr>
            <w:tcW w:w="1276" w:type="dxa"/>
          </w:tcPr>
          <w:p w14:paraId="6C173553" w14:textId="77777777" w:rsidR="00643594" w:rsidRPr="00CC55B1" w:rsidRDefault="00643594" w:rsidP="00C943CD">
            <w:pPr>
              <w:pStyle w:val="TableCopy"/>
            </w:pPr>
            <w:r w:rsidRPr="00CC55B1">
              <w:t>44.710</w:t>
            </w:r>
          </w:p>
        </w:tc>
        <w:tc>
          <w:tcPr>
            <w:tcW w:w="1276" w:type="dxa"/>
          </w:tcPr>
          <w:p w14:paraId="5165AC55" w14:textId="77777777" w:rsidR="00643594" w:rsidRPr="00CC55B1" w:rsidRDefault="00643594" w:rsidP="00C943CD">
            <w:pPr>
              <w:pStyle w:val="TableCopy"/>
            </w:pPr>
            <w:r w:rsidRPr="00CC55B1">
              <w:t>44.203</w:t>
            </w:r>
          </w:p>
        </w:tc>
        <w:tc>
          <w:tcPr>
            <w:tcW w:w="1276" w:type="dxa"/>
          </w:tcPr>
          <w:p w14:paraId="44912A65" w14:textId="77777777" w:rsidR="00643594" w:rsidRPr="00CC55B1" w:rsidRDefault="00643594" w:rsidP="00C943CD">
            <w:pPr>
              <w:pStyle w:val="TableCopy"/>
            </w:pPr>
            <w:r w:rsidRPr="00CC55B1">
              <w:t>(0.507)</w:t>
            </w:r>
          </w:p>
        </w:tc>
        <w:tc>
          <w:tcPr>
            <w:tcW w:w="2976" w:type="dxa"/>
            <w:vMerge/>
          </w:tcPr>
          <w:p w14:paraId="101445A7" w14:textId="77777777" w:rsidR="00643594" w:rsidRPr="00CC55B1" w:rsidRDefault="00643594" w:rsidP="00C943CD">
            <w:pPr>
              <w:pStyle w:val="TableCopy"/>
            </w:pPr>
          </w:p>
        </w:tc>
      </w:tr>
      <w:tr w:rsidR="00643594" w:rsidRPr="00C105E7" w14:paraId="2FEC6226" w14:textId="77777777" w:rsidTr="00C943CD">
        <w:trPr>
          <w:trHeight w:val="60"/>
        </w:trPr>
        <w:tc>
          <w:tcPr>
            <w:tcW w:w="3397" w:type="dxa"/>
          </w:tcPr>
          <w:p w14:paraId="237D5945" w14:textId="77777777" w:rsidR="00643594" w:rsidRPr="00CC55B1" w:rsidRDefault="00643594" w:rsidP="00C943CD">
            <w:pPr>
              <w:pStyle w:val="TableCopy"/>
            </w:pPr>
            <w:proofErr w:type="spellStart"/>
            <w:r w:rsidRPr="00CC55B1">
              <w:t>X'Trapolis</w:t>
            </w:r>
            <w:proofErr w:type="spellEnd"/>
            <w:r w:rsidRPr="00CC55B1">
              <w:t xml:space="preserve"> trains – five six-car sets (metro various)</w:t>
            </w:r>
          </w:p>
        </w:tc>
        <w:tc>
          <w:tcPr>
            <w:tcW w:w="1275" w:type="dxa"/>
          </w:tcPr>
          <w:p w14:paraId="1AD67786" w14:textId="77777777" w:rsidR="00643594" w:rsidRPr="00CC55B1" w:rsidRDefault="00643594" w:rsidP="00C943CD">
            <w:pPr>
              <w:pStyle w:val="TableCopy"/>
            </w:pPr>
            <w:r w:rsidRPr="00CC55B1">
              <w:t>Jun-17</w:t>
            </w:r>
          </w:p>
        </w:tc>
        <w:tc>
          <w:tcPr>
            <w:tcW w:w="1276" w:type="dxa"/>
          </w:tcPr>
          <w:p w14:paraId="30B3FFC9" w14:textId="77777777" w:rsidR="00643594" w:rsidRPr="00CC55B1" w:rsidRDefault="00643594" w:rsidP="00C943CD">
            <w:pPr>
              <w:pStyle w:val="TableCopy"/>
            </w:pPr>
            <w:r w:rsidRPr="00CC55B1">
              <w:t>Jun-17</w:t>
            </w:r>
          </w:p>
        </w:tc>
        <w:tc>
          <w:tcPr>
            <w:tcW w:w="1276" w:type="dxa"/>
          </w:tcPr>
          <w:p w14:paraId="04688D07" w14:textId="77777777" w:rsidR="00643594" w:rsidRPr="00CC55B1" w:rsidRDefault="00643594" w:rsidP="00C943CD">
            <w:pPr>
              <w:pStyle w:val="TableCopy"/>
            </w:pPr>
            <w:r w:rsidRPr="00CC55B1">
              <w:t>Jun-17</w:t>
            </w:r>
          </w:p>
        </w:tc>
        <w:tc>
          <w:tcPr>
            <w:tcW w:w="1276" w:type="dxa"/>
          </w:tcPr>
          <w:p w14:paraId="39F6F233" w14:textId="77777777" w:rsidR="00643594" w:rsidRPr="00CC55B1" w:rsidRDefault="00643594" w:rsidP="00C943CD">
            <w:pPr>
              <w:pStyle w:val="TableCopy"/>
            </w:pPr>
            <w:r w:rsidRPr="00CC55B1">
              <w:t>90.000</w:t>
            </w:r>
          </w:p>
        </w:tc>
        <w:tc>
          <w:tcPr>
            <w:tcW w:w="1276" w:type="dxa"/>
          </w:tcPr>
          <w:p w14:paraId="51B67242" w14:textId="77777777" w:rsidR="00643594" w:rsidRPr="00CC55B1" w:rsidRDefault="00643594" w:rsidP="00C943CD">
            <w:pPr>
              <w:pStyle w:val="TableCopy"/>
            </w:pPr>
            <w:r w:rsidRPr="00CC55B1">
              <w:t>90.000</w:t>
            </w:r>
          </w:p>
        </w:tc>
        <w:tc>
          <w:tcPr>
            <w:tcW w:w="1276" w:type="dxa"/>
          </w:tcPr>
          <w:p w14:paraId="5F4A1EBF" w14:textId="77777777" w:rsidR="00643594" w:rsidRPr="00CC55B1" w:rsidRDefault="00643594" w:rsidP="00C943CD">
            <w:pPr>
              <w:pStyle w:val="TableCopy"/>
            </w:pPr>
            <w:r w:rsidRPr="00CC55B1">
              <w:t>82.742</w:t>
            </w:r>
          </w:p>
        </w:tc>
        <w:tc>
          <w:tcPr>
            <w:tcW w:w="1276" w:type="dxa"/>
          </w:tcPr>
          <w:p w14:paraId="398A7E3F" w14:textId="77777777" w:rsidR="00643594" w:rsidRPr="00CC55B1" w:rsidRDefault="00643594" w:rsidP="00C943CD">
            <w:pPr>
              <w:pStyle w:val="TableCopy"/>
            </w:pPr>
            <w:r w:rsidRPr="00CC55B1">
              <w:t>(7.258)</w:t>
            </w:r>
          </w:p>
        </w:tc>
        <w:tc>
          <w:tcPr>
            <w:tcW w:w="2976" w:type="dxa"/>
            <w:vMerge/>
          </w:tcPr>
          <w:p w14:paraId="111A1034" w14:textId="77777777" w:rsidR="00643594" w:rsidRPr="00CC55B1" w:rsidRDefault="00643594" w:rsidP="00C943CD">
            <w:pPr>
              <w:pStyle w:val="TableCopy"/>
            </w:pPr>
          </w:p>
        </w:tc>
      </w:tr>
      <w:tr w:rsidR="00643594" w:rsidRPr="00C105E7" w14:paraId="7833A295" w14:textId="77777777" w:rsidTr="00C943CD">
        <w:trPr>
          <w:trHeight w:val="60"/>
        </w:trPr>
        <w:tc>
          <w:tcPr>
            <w:tcW w:w="3397" w:type="dxa"/>
          </w:tcPr>
          <w:p w14:paraId="1A7E1BAE" w14:textId="77777777" w:rsidR="00643594" w:rsidRPr="00CC55B1" w:rsidRDefault="00643594" w:rsidP="00C943CD">
            <w:pPr>
              <w:pStyle w:val="TableCopy"/>
            </w:pPr>
            <w:r w:rsidRPr="00CC55B1">
              <w:t xml:space="preserve">Regional rail network major periodic maintenance (passenger and freight) </w:t>
            </w:r>
            <w:r w:rsidRPr="00CC55B1">
              <w:lastRenderedPageBreak/>
              <w:t>(non-metro various)</w:t>
            </w:r>
          </w:p>
        </w:tc>
        <w:tc>
          <w:tcPr>
            <w:tcW w:w="1275" w:type="dxa"/>
          </w:tcPr>
          <w:p w14:paraId="72F8ADD0" w14:textId="77777777" w:rsidR="00643594" w:rsidRPr="00CC55B1" w:rsidRDefault="00643594" w:rsidP="00C943CD">
            <w:pPr>
              <w:pStyle w:val="TableCopy"/>
            </w:pPr>
            <w:r w:rsidRPr="00CC55B1">
              <w:lastRenderedPageBreak/>
              <w:t>Jun-16</w:t>
            </w:r>
          </w:p>
        </w:tc>
        <w:tc>
          <w:tcPr>
            <w:tcW w:w="1276" w:type="dxa"/>
          </w:tcPr>
          <w:p w14:paraId="4930E8F7" w14:textId="77777777" w:rsidR="00643594" w:rsidRPr="00CC55B1" w:rsidRDefault="00643594" w:rsidP="00C943CD">
            <w:pPr>
              <w:pStyle w:val="TableCopy"/>
            </w:pPr>
            <w:r w:rsidRPr="00CC55B1">
              <w:t>Jun-16</w:t>
            </w:r>
          </w:p>
        </w:tc>
        <w:tc>
          <w:tcPr>
            <w:tcW w:w="1276" w:type="dxa"/>
          </w:tcPr>
          <w:p w14:paraId="746634DA" w14:textId="77777777" w:rsidR="00643594" w:rsidRPr="00CC55B1" w:rsidRDefault="00643594" w:rsidP="00C943CD">
            <w:pPr>
              <w:pStyle w:val="TableCopy"/>
            </w:pPr>
            <w:r w:rsidRPr="00CC55B1">
              <w:t>Dec-16</w:t>
            </w:r>
          </w:p>
        </w:tc>
        <w:tc>
          <w:tcPr>
            <w:tcW w:w="1276" w:type="dxa"/>
          </w:tcPr>
          <w:p w14:paraId="10068955" w14:textId="77777777" w:rsidR="00643594" w:rsidRPr="00CC55B1" w:rsidRDefault="00643594" w:rsidP="00C943CD">
            <w:pPr>
              <w:pStyle w:val="TableCopy"/>
            </w:pPr>
            <w:r w:rsidRPr="00CC55B1">
              <w:t>171.865</w:t>
            </w:r>
          </w:p>
        </w:tc>
        <w:tc>
          <w:tcPr>
            <w:tcW w:w="1276" w:type="dxa"/>
          </w:tcPr>
          <w:p w14:paraId="65CF385A" w14:textId="77777777" w:rsidR="00643594" w:rsidRPr="00CC55B1" w:rsidRDefault="00643594" w:rsidP="00C943CD">
            <w:pPr>
              <w:pStyle w:val="TableCopy"/>
            </w:pPr>
            <w:r w:rsidRPr="00CC55B1">
              <w:t>171.865</w:t>
            </w:r>
          </w:p>
        </w:tc>
        <w:tc>
          <w:tcPr>
            <w:tcW w:w="1276" w:type="dxa"/>
          </w:tcPr>
          <w:p w14:paraId="59B1B08E" w14:textId="77777777" w:rsidR="00643594" w:rsidRPr="00CC55B1" w:rsidRDefault="00643594" w:rsidP="00C943CD">
            <w:pPr>
              <w:pStyle w:val="TableCopy"/>
            </w:pPr>
            <w:r w:rsidRPr="00CC55B1">
              <w:t>172.350</w:t>
            </w:r>
          </w:p>
        </w:tc>
        <w:tc>
          <w:tcPr>
            <w:tcW w:w="1276" w:type="dxa"/>
          </w:tcPr>
          <w:p w14:paraId="10CF2BF4" w14:textId="77777777" w:rsidR="00643594" w:rsidRPr="00CC55B1" w:rsidRDefault="00643594" w:rsidP="00C943CD">
            <w:pPr>
              <w:pStyle w:val="TableCopy"/>
            </w:pPr>
            <w:r w:rsidRPr="00CC55B1">
              <w:t>0.485</w:t>
            </w:r>
          </w:p>
        </w:tc>
        <w:tc>
          <w:tcPr>
            <w:tcW w:w="2976" w:type="dxa"/>
          </w:tcPr>
          <w:p w14:paraId="76D5E67C" w14:textId="77777777" w:rsidR="00643594" w:rsidRPr="00CC55B1" w:rsidRDefault="00643594" w:rsidP="00C943CD">
            <w:pPr>
              <w:pStyle w:val="TableCopy"/>
            </w:pPr>
            <w:r w:rsidRPr="00CC55B1">
              <w:t xml:space="preserve">Rolling funding </w:t>
            </w:r>
            <w:proofErr w:type="spellStart"/>
            <w:r w:rsidRPr="00CC55B1">
              <w:t>utilised</w:t>
            </w:r>
            <w:proofErr w:type="spellEnd"/>
            <w:r w:rsidRPr="00CC55B1">
              <w:t xml:space="preserve"> for maintenance works.</w:t>
            </w:r>
          </w:p>
          <w:p w14:paraId="06F821C1" w14:textId="77777777" w:rsidR="00643594" w:rsidRPr="00CC55B1" w:rsidRDefault="00643594" w:rsidP="00C943CD">
            <w:pPr>
              <w:pStyle w:val="TableCopy"/>
            </w:pPr>
            <w:r w:rsidRPr="00CC55B1">
              <w:lastRenderedPageBreak/>
              <w:t>The slight overspend will be balanced against the next budget for major periodic maintenance works.</w:t>
            </w:r>
          </w:p>
        </w:tc>
      </w:tr>
    </w:tbl>
    <w:p w14:paraId="6FF1142E" w14:textId="77777777" w:rsidR="00643594" w:rsidRPr="00C105E7" w:rsidRDefault="00643594" w:rsidP="00C943CD">
      <w:pPr>
        <w:pStyle w:val="FootnoteText"/>
        <w:rPr>
          <w:lang w:val="en-GB"/>
        </w:rPr>
      </w:pPr>
      <w:r w:rsidRPr="00C105E7">
        <w:rPr>
          <w:lang w:val="en-GB"/>
        </w:rPr>
        <w:lastRenderedPageBreak/>
        <w:t>*Total estimated investment</w:t>
      </w:r>
    </w:p>
    <w:p w14:paraId="0EA011D7" w14:textId="77777777" w:rsidR="00643594" w:rsidRPr="00C105E7" w:rsidRDefault="00643594" w:rsidP="00C943CD">
      <w:pPr>
        <w:pStyle w:val="FootnoteText"/>
        <w:rPr>
          <w:lang w:val="en-GB"/>
        </w:rPr>
      </w:pPr>
      <w:r w:rsidRPr="00C105E7">
        <w:rPr>
          <w:lang w:val="en-GB"/>
        </w:rPr>
        <w:t>** The actual TEI cost is for the period to practical completion date.</w:t>
      </w:r>
    </w:p>
    <w:p w14:paraId="2DD91297" w14:textId="77777777" w:rsidR="00643594" w:rsidRPr="00C105E7" w:rsidRDefault="00643594" w:rsidP="00C943CD">
      <w:pPr>
        <w:pStyle w:val="FootnoteText"/>
        <w:rPr>
          <w:lang w:val="en-GB"/>
        </w:rPr>
      </w:pPr>
      <w:r w:rsidRPr="00C105E7">
        <w:rPr>
          <w:lang w:val="en-GB"/>
        </w:rPr>
        <w:t>Note: Excludes packages within Level Crossing Removal Program which have been completed as we report this as one program</w:t>
      </w:r>
    </w:p>
    <w:p w14:paraId="7BAAE825" w14:textId="77777777" w:rsidR="00643594" w:rsidRPr="00C105E7" w:rsidRDefault="00643594" w:rsidP="00C943CD">
      <w:pPr>
        <w:rPr>
          <w:lang w:val="en-GB"/>
        </w:rPr>
      </w:pPr>
    </w:p>
    <w:p w14:paraId="6698C39B" w14:textId="77777777" w:rsidR="00643594" w:rsidRDefault="00643594" w:rsidP="00C943CD">
      <w:pPr>
        <w:pStyle w:val="Heading2"/>
        <w:rPr>
          <w:lang w:val="en-GB"/>
        </w:rPr>
        <w:sectPr w:rsidR="00643594" w:rsidSect="00C943CD">
          <w:pgSz w:w="16840" w:h="11901" w:orient="landscape"/>
          <w:pgMar w:top="720" w:right="720" w:bottom="720" w:left="720" w:header="720" w:footer="720" w:gutter="0"/>
          <w:cols w:space="720"/>
          <w:noEndnote/>
          <w:docGrid w:linePitch="272"/>
        </w:sectPr>
      </w:pPr>
    </w:p>
    <w:p w14:paraId="0D950E5E" w14:textId="77777777" w:rsidR="00643594" w:rsidRPr="00B722F7" w:rsidRDefault="00643594" w:rsidP="00C943CD">
      <w:pPr>
        <w:pStyle w:val="Heading2"/>
        <w:rPr>
          <w:lang w:val="en-GB"/>
        </w:rPr>
      </w:pPr>
      <w:bookmarkStart w:id="122" w:name="_Toc494700647"/>
      <w:r w:rsidRPr="00B722F7">
        <w:rPr>
          <w:lang w:val="en-GB"/>
        </w:rPr>
        <w:lastRenderedPageBreak/>
        <w:t>Appendix 3:</w:t>
      </w:r>
      <w:r>
        <w:rPr>
          <w:lang w:val="en-GB"/>
        </w:rPr>
        <w:t xml:space="preserve"> </w:t>
      </w:r>
      <w:r w:rsidRPr="00B722F7">
        <w:rPr>
          <w:lang w:val="en-GB"/>
        </w:rPr>
        <w:t>International</w:t>
      </w:r>
      <w:r>
        <w:rPr>
          <w:lang w:val="en-GB"/>
        </w:rPr>
        <w:t xml:space="preserve"> </w:t>
      </w:r>
      <w:r w:rsidRPr="00B722F7">
        <w:rPr>
          <w:lang w:val="en-GB"/>
        </w:rPr>
        <w:t>Victorian Government Business Offices network</w:t>
      </w:r>
      <w:bookmarkEnd w:id="122"/>
    </w:p>
    <w:p w14:paraId="2A54E5B2" w14:textId="77777777" w:rsidR="00643594" w:rsidRDefault="00643594" w:rsidP="00C943CD">
      <w:pPr>
        <w:rPr>
          <w:lang w:val="en-GB"/>
        </w:rPr>
      </w:pPr>
      <w:r w:rsidRPr="00C105E7">
        <w:rPr>
          <w:lang w:val="en-GB"/>
        </w:rPr>
        <w:t>International engagement supports Victoria’s economic prosperity, as engagement with</w:t>
      </w:r>
      <w:r>
        <w:rPr>
          <w:lang w:val="en-GB"/>
        </w:rPr>
        <w:t xml:space="preserve"> </w:t>
      </w:r>
      <w:r w:rsidRPr="00C105E7">
        <w:rPr>
          <w:lang w:val="en-GB"/>
        </w:rPr>
        <w:t>growth markets is vital to the performance</w:t>
      </w:r>
      <w:r>
        <w:rPr>
          <w:lang w:val="en-GB"/>
        </w:rPr>
        <w:t xml:space="preserve"> </w:t>
      </w:r>
      <w:r w:rsidRPr="00C105E7">
        <w:rPr>
          <w:lang w:val="en-GB"/>
        </w:rPr>
        <w:t>of the Victorian economy. Victoria’s network</w:t>
      </w:r>
      <w:r>
        <w:rPr>
          <w:lang w:val="en-GB"/>
        </w:rPr>
        <w:t xml:space="preserve"> </w:t>
      </w:r>
      <w:r w:rsidRPr="00C105E7">
        <w:rPr>
          <w:lang w:val="en-GB"/>
        </w:rPr>
        <w:t>of offshore offices is integral to the delivery</w:t>
      </w:r>
      <w:r>
        <w:rPr>
          <w:lang w:val="en-GB"/>
        </w:rPr>
        <w:t xml:space="preserve"> </w:t>
      </w:r>
      <w:r w:rsidRPr="00C105E7">
        <w:rPr>
          <w:lang w:val="en-GB"/>
        </w:rPr>
        <w:t>of the Victorian Government’s international engagement agenda. Victoria has the most extensive network of any Australian state with</w:t>
      </w:r>
      <w:r>
        <w:rPr>
          <w:lang w:val="en-GB"/>
        </w:rPr>
        <w:t xml:space="preserve"> </w:t>
      </w:r>
      <w:r w:rsidRPr="00C105E7">
        <w:rPr>
          <w:lang w:val="en-GB"/>
        </w:rPr>
        <w:t>20 offices in key international markets, headed</w:t>
      </w:r>
      <w:r>
        <w:rPr>
          <w:lang w:val="en-GB"/>
        </w:rPr>
        <w:t xml:space="preserve"> </w:t>
      </w:r>
      <w:r w:rsidRPr="00C105E7">
        <w:rPr>
          <w:lang w:val="en-GB"/>
        </w:rPr>
        <w:t>by seven Commissioner for Victoria positions.</w:t>
      </w:r>
    </w:p>
    <w:p w14:paraId="15FCA453" w14:textId="77777777" w:rsidR="00643594" w:rsidRPr="00C105E7" w:rsidRDefault="00643594" w:rsidP="00C943CD">
      <w:pPr>
        <w:rPr>
          <w:lang w:val="en-GB"/>
        </w:rPr>
      </w:pPr>
      <w:r w:rsidRPr="00C105E7">
        <w:rPr>
          <w:lang w:val="en-GB"/>
        </w:rPr>
        <w:t>In 2016-17, the international Victorian Government Business Offices (VGBO) network helped support 2573 Victorian businesses participating</w:t>
      </w:r>
      <w:r>
        <w:rPr>
          <w:lang w:val="en-GB"/>
        </w:rPr>
        <w:t xml:space="preserve"> </w:t>
      </w:r>
      <w:r w:rsidRPr="00C105E7">
        <w:rPr>
          <w:lang w:val="en-GB"/>
        </w:rPr>
        <w:t>in export programs. Participants in the Victorian Government’s export programs, supported</w:t>
      </w:r>
      <w:r>
        <w:rPr>
          <w:lang w:val="en-GB"/>
        </w:rPr>
        <w:t xml:space="preserve"> </w:t>
      </w:r>
      <w:r w:rsidRPr="00C105E7">
        <w:rPr>
          <w:lang w:val="en-GB"/>
        </w:rPr>
        <w:t>by the international network, have reported</w:t>
      </w:r>
      <w:r>
        <w:rPr>
          <w:lang w:val="en-GB"/>
        </w:rPr>
        <w:t xml:space="preserve"> </w:t>
      </w:r>
      <w:r w:rsidRPr="00C105E7">
        <w:rPr>
          <w:lang w:val="en-GB"/>
        </w:rPr>
        <w:t>actual increased exports of $647.78 million</w:t>
      </w:r>
      <w:r>
        <w:rPr>
          <w:lang w:val="en-GB"/>
        </w:rPr>
        <w:t xml:space="preserve"> </w:t>
      </w:r>
      <w:r w:rsidRPr="00C105E7">
        <w:rPr>
          <w:lang w:val="en-GB"/>
        </w:rPr>
        <w:t>as a direct result of their participation.</w:t>
      </w:r>
      <w:r>
        <w:rPr>
          <w:lang w:val="en-GB"/>
        </w:rPr>
        <w:t xml:space="preserve"> </w:t>
      </w:r>
      <w:r w:rsidRPr="00C105E7">
        <w:rPr>
          <w:lang w:val="en-GB"/>
        </w:rPr>
        <w:t>Additionally, the international network helped facilitate approximately $608 million worth</w:t>
      </w:r>
      <w:r>
        <w:rPr>
          <w:lang w:val="en-GB"/>
        </w:rPr>
        <w:t xml:space="preserve"> </w:t>
      </w:r>
      <w:r w:rsidRPr="00C105E7">
        <w:rPr>
          <w:lang w:val="en-GB"/>
        </w:rPr>
        <w:t>of capital investment into the state, creating</w:t>
      </w:r>
      <w:r>
        <w:rPr>
          <w:lang w:val="en-GB"/>
        </w:rPr>
        <w:t xml:space="preserve"> </w:t>
      </w:r>
      <w:r w:rsidRPr="00C105E7">
        <w:rPr>
          <w:lang w:val="en-GB"/>
        </w:rPr>
        <w:t>1098 new jobs. The Victorian Government made</w:t>
      </w:r>
      <w:r>
        <w:rPr>
          <w:lang w:val="en-GB"/>
        </w:rPr>
        <w:t xml:space="preserve"> </w:t>
      </w:r>
      <w:r w:rsidRPr="00C105E7">
        <w:rPr>
          <w:lang w:val="en-GB"/>
        </w:rPr>
        <w:t>an election commitment to establish new VGBOs</w:t>
      </w:r>
      <w:r>
        <w:rPr>
          <w:lang w:val="en-GB"/>
        </w:rPr>
        <w:t xml:space="preserve"> </w:t>
      </w:r>
      <w:r w:rsidRPr="00C105E7">
        <w:rPr>
          <w:lang w:val="en-GB"/>
        </w:rPr>
        <w:t>in South America, Singapore and Turkey.</w:t>
      </w:r>
      <w:r>
        <w:rPr>
          <w:lang w:val="en-GB"/>
        </w:rPr>
        <w:t xml:space="preserve"> </w:t>
      </w:r>
      <w:r w:rsidRPr="00C105E7">
        <w:rPr>
          <w:lang w:val="en-GB"/>
        </w:rPr>
        <w:t>Offices were opened in Santiago, Chile and Singapore in 2016–17. Opening the Turkey office will be under consideration during the current government’s term.</w:t>
      </w:r>
    </w:p>
    <w:p w14:paraId="1838C2A5" w14:textId="77777777" w:rsidR="00643594" w:rsidRPr="00033DBE" w:rsidRDefault="00643594" w:rsidP="00C943CD"/>
    <w:p w14:paraId="548FFA26" w14:textId="77777777" w:rsidR="00643594" w:rsidRPr="00C105E7" w:rsidRDefault="00643594" w:rsidP="00C943CD">
      <w:pPr>
        <w:pStyle w:val="Heading2"/>
        <w:rPr>
          <w:lang w:val="en-GB"/>
        </w:rPr>
      </w:pPr>
      <w:bookmarkStart w:id="123" w:name="_Toc494700648"/>
      <w:r w:rsidRPr="00C105E7">
        <w:rPr>
          <w:lang w:val="en-GB"/>
        </w:rPr>
        <w:t>Appendix 4:</w:t>
      </w:r>
      <w:r>
        <w:rPr>
          <w:lang w:val="en-GB"/>
        </w:rPr>
        <w:t xml:space="preserve"> </w:t>
      </w:r>
      <w:r w:rsidRPr="00C105E7">
        <w:rPr>
          <w:lang w:val="en-GB"/>
        </w:rPr>
        <w:t>People and workplace</w:t>
      </w:r>
      <w:bookmarkEnd w:id="123"/>
    </w:p>
    <w:p w14:paraId="327C6536" w14:textId="77777777" w:rsidR="00643594" w:rsidRDefault="00643594" w:rsidP="00C943CD">
      <w:pPr>
        <w:pStyle w:val="Heading4"/>
      </w:pPr>
      <w:r w:rsidRPr="00B722F7">
        <w:t>Public administration values and employment principles</w:t>
      </w:r>
    </w:p>
    <w:p w14:paraId="6943A78D" w14:textId="77777777" w:rsidR="00643594" w:rsidRDefault="00643594" w:rsidP="00C943CD">
      <w:pPr>
        <w:rPr>
          <w:lang w:val="en-GB"/>
        </w:rPr>
      </w:pPr>
      <w:r w:rsidRPr="00C105E7">
        <w:rPr>
          <w:lang w:val="en-GB"/>
        </w:rPr>
        <w:t>The department is committed to meeting the public sector values and employment principles set out</w:t>
      </w:r>
      <w:r>
        <w:rPr>
          <w:lang w:val="en-GB"/>
        </w:rPr>
        <w:t xml:space="preserve"> </w:t>
      </w:r>
      <w:r w:rsidRPr="00C105E7">
        <w:rPr>
          <w:lang w:val="en-GB"/>
        </w:rPr>
        <w:t xml:space="preserve">in the </w:t>
      </w:r>
      <w:r w:rsidRPr="005109EB">
        <w:rPr>
          <w:i/>
        </w:rPr>
        <w:t>Public Administration Act 2004</w:t>
      </w:r>
      <w:r w:rsidRPr="00C105E7">
        <w:rPr>
          <w:lang w:val="en-GB"/>
        </w:rPr>
        <w:t xml:space="preserve"> (Vic).</w:t>
      </w:r>
    </w:p>
    <w:p w14:paraId="637FAB61" w14:textId="77777777" w:rsidR="00643594" w:rsidRPr="00C105E7" w:rsidRDefault="00643594" w:rsidP="00C943CD">
      <w:pPr>
        <w:rPr>
          <w:lang w:val="en-GB"/>
        </w:rPr>
      </w:pPr>
      <w:r w:rsidRPr="00C105E7">
        <w:rPr>
          <w:lang w:val="en-GB"/>
        </w:rPr>
        <w:t>In continuing to develop and maintain our policies and procedures across 2016–17, we ensured</w:t>
      </w:r>
      <w:r>
        <w:rPr>
          <w:lang w:val="en-GB"/>
        </w:rPr>
        <w:t xml:space="preserve"> </w:t>
      </w:r>
      <w:r w:rsidRPr="00C105E7">
        <w:rPr>
          <w:lang w:val="en-GB"/>
        </w:rPr>
        <w:t>these values and principles were reflected</w:t>
      </w:r>
      <w:r>
        <w:rPr>
          <w:lang w:val="en-GB"/>
        </w:rPr>
        <w:t xml:space="preserve"> </w:t>
      </w:r>
      <w:r w:rsidRPr="00C105E7">
        <w:rPr>
          <w:lang w:val="en-GB"/>
        </w:rPr>
        <w:t>and communicated to staff.</w:t>
      </w:r>
    </w:p>
    <w:p w14:paraId="33DE9C4E" w14:textId="77777777" w:rsidR="00643594" w:rsidRDefault="00643594" w:rsidP="00C943CD">
      <w:pPr>
        <w:rPr>
          <w:lang w:val="en-GB"/>
        </w:rPr>
      </w:pPr>
      <w:r w:rsidRPr="00C105E7">
        <w:rPr>
          <w:lang w:val="en-GB"/>
        </w:rPr>
        <w:t>Information related to public sector conduct</w:t>
      </w:r>
      <w:r>
        <w:rPr>
          <w:lang w:val="en-GB"/>
        </w:rPr>
        <w:t xml:space="preserve"> </w:t>
      </w:r>
      <w:r w:rsidRPr="00C105E7">
        <w:rPr>
          <w:lang w:val="en-GB"/>
        </w:rPr>
        <w:t>and the Victorian Public Service (VPS) employment principles is promoted via policies on our intranet and through expert advice provided by our corporate team.</w:t>
      </w:r>
    </w:p>
    <w:p w14:paraId="7E1F1DAC" w14:textId="77777777" w:rsidR="00643594" w:rsidRPr="00B722F7" w:rsidRDefault="00643594" w:rsidP="00C943CD">
      <w:pPr>
        <w:pStyle w:val="Heading4"/>
      </w:pPr>
      <w:r w:rsidRPr="00B722F7">
        <w:t>Our workforce</w:t>
      </w:r>
    </w:p>
    <w:p w14:paraId="0AC23850" w14:textId="77777777" w:rsidR="00643594" w:rsidRPr="005109EB" w:rsidRDefault="00643594" w:rsidP="00C943CD">
      <w:r w:rsidRPr="005109EB">
        <w:t>The department’s workforce comprises more than 3031 staff in CBD, metropolitan, regional, and international offices.</w:t>
      </w:r>
    </w:p>
    <w:p w14:paraId="57F70D08" w14:textId="77777777" w:rsidR="00643594" w:rsidRPr="005109EB" w:rsidRDefault="00643594" w:rsidP="00C943CD">
      <w:r w:rsidRPr="005109EB">
        <w:t xml:space="preserve">During 2016–17, we undertook a significant realignment to strengthen our structure and hone our delivery focus. These </w:t>
      </w:r>
      <w:proofErr w:type="spellStart"/>
      <w:r w:rsidRPr="005109EB">
        <w:t>organisational</w:t>
      </w:r>
      <w:proofErr w:type="spellEnd"/>
      <w:r w:rsidRPr="005109EB">
        <w:t xml:space="preserve"> changes were designed to enable us to better deliver our growing program of work and deliver on community expectations.</w:t>
      </w:r>
    </w:p>
    <w:p w14:paraId="3BBBE00C" w14:textId="77777777" w:rsidR="00643594" w:rsidRPr="005109EB" w:rsidRDefault="00643594" w:rsidP="00C943CD">
      <w:r w:rsidRPr="005109EB">
        <w:t>Significant projects to enhance our efficiency, workplace culture and future performance included:</w:t>
      </w:r>
    </w:p>
    <w:p w14:paraId="318EF4AB" w14:textId="77777777" w:rsidR="00643594" w:rsidRDefault="00643594" w:rsidP="00EE572F">
      <w:pPr>
        <w:pStyle w:val="Bullet"/>
        <w:numPr>
          <w:ilvl w:val="0"/>
          <w:numId w:val="35"/>
        </w:numPr>
      </w:pPr>
      <w:r w:rsidRPr="00EF2EC9">
        <w:rPr>
          <w:b/>
        </w:rPr>
        <w:t>Organisational Development:</w:t>
      </w:r>
      <w:r w:rsidRPr="00C105E7">
        <w:t xml:space="preserve"> rolling out</w:t>
      </w:r>
      <w:r>
        <w:t xml:space="preserve"> </w:t>
      </w:r>
      <w:r w:rsidRPr="005109EB">
        <w:rPr>
          <w:i/>
        </w:rPr>
        <w:t>DEDJTR Connects</w:t>
      </w:r>
      <w:r w:rsidRPr="00C105E7">
        <w:t xml:space="preserve"> – our strategy for developing the organisation we need so we can deliver what the government and community expect from us.</w:t>
      </w:r>
    </w:p>
    <w:p w14:paraId="544D0276" w14:textId="77777777" w:rsidR="00643594" w:rsidRDefault="00643594" w:rsidP="00EE572F">
      <w:pPr>
        <w:pStyle w:val="Bullet"/>
        <w:numPr>
          <w:ilvl w:val="0"/>
          <w:numId w:val="35"/>
        </w:numPr>
      </w:pPr>
      <w:r w:rsidRPr="00EF2EC9">
        <w:rPr>
          <w:b/>
        </w:rPr>
        <w:t>Future Workplace:</w:t>
      </w:r>
      <w:r w:rsidRPr="00C105E7">
        <w:t xml:space="preserve"> a new program to support a more flexible workplace through technology upgrades.</w:t>
      </w:r>
    </w:p>
    <w:p w14:paraId="29644781" w14:textId="77777777" w:rsidR="00643594" w:rsidRPr="00C105E7" w:rsidRDefault="00643594" w:rsidP="00EE572F">
      <w:pPr>
        <w:pStyle w:val="Bullet"/>
        <w:numPr>
          <w:ilvl w:val="0"/>
          <w:numId w:val="35"/>
        </w:numPr>
      </w:pPr>
      <w:r w:rsidRPr="00EF2EC9">
        <w:rPr>
          <w:b/>
        </w:rPr>
        <w:t>White Ribbon:</w:t>
      </w:r>
      <w:r w:rsidRPr="00C105E7">
        <w:t xml:space="preserve"> working inside and out</w:t>
      </w:r>
      <w:r>
        <w:t xml:space="preserve"> </w:t>
      </w:r>
      <w:r w:rsidRPr="00C105E7">
        <w:t>of the workplace to end family violence through participation in the White Ribbon Workplace Accreditation Program.</w:t>
      </w:r>
    </w:p>
    <w:p w14:paraId="0717E327" w14:textId="77777777" w:rsidR="00643594" w:rsidRPr="00C105E7" w:rsidRDefault="00643594" w:rsidP="00EE572F">
      <w:pPr>
        <w:pStyle w:val="Bullet"/>
        <w:numPr>
          <w:ilvl w:val="0"/>
          <w:numId w:val="35"/>
        </w:numPr>
      </w:pPr>
      <w:r w:rsidRPr="00EF2EC9">
        <w:rPr>
          <w:b/>
        </w:rPr>
        <w:t>Integrity:</w:t>
      </w:r>
      <w:r w:rsidRPr="00C105E7">
        <w:t xml:space="preserve"> continuing to embed our integrity framework to ensure greater transparency</w:t>
      </w:r>
      <w:r>
        <w:t xml:space="preserve"> </w:t>
      </w:r>
      <w:r w:rsidRPr="00C105E7">
        <w:t>and accountability in decision-making.</w:t>
      </w:r>
    </w:p>
    <w:p w14:paraId="3A7206FD" w14:textId="77777777" w:rsidR="00643594" w:rsidRPr="00C105E7" w:rsidRDefault="00643594" w:rsidP="00EE572F">
      <w:pPr>
        <w:pStyle w:val="Bullet"/>
        <w:numPr>
          <w:ilvl w:val="0"/>
          <w:numId w:val="35"/>
        </w:numPr>
      </w:pPr>
      <w:r w:rsidRPr="00EF2EC9">
        <w:rPr>
          <w:b/>
        </w:rPr>
        <w:t>Working flexibly:</w:t>
      </w:r>
      <w:r w:rsidRPr="00C105E7">
        <w:t xml:space="preserve"> building a culture where</w:t>
      </w:r>
      <w:r>
        <w:t xml:space="preserve"> </w:t>
      </w:r>
      <w:r w:rsidRPr="00C105E7">
        <w:t>we say ‘yes’ to flexibility, and supporting ways of working that help us balance work and home life. This included introducing a flexible working arrangements policy, fitting out office spaces</w:t>
      </w:r>
      <w:r>
        <w:t xml:space="preserve"> </w:t>
      </w:r>
      <w:r w:rsidRPr="00C105E7">
        <w:t>to support flexible work and collaboration,</w:t>
      </w:r>
      <w:r>
        <w:t xml:space="preserve"> </w:t>
      </w:r>
      <w:r w:rsidRPr="00C105E7">
        <w:t>and improving collaboration and mobility</w:t>
      </w:r>
      <w:r>
        <w:t xml:space="preserve"> </w:t>
      </w:r>
      <w:r w:rsidRPr="00C105E7">
        <w:t>by providing Wi-Fi to priority regional sites.</w:t>
      </w:r>
    </w:p>
    <w:p w14:paraId="4382FE1D" w14:textId="77777777" w:rsidR="00643594" w:rsidRPr="00C105E7" w:rsidRDefault="00643594" w:rsidP="00EE572F">
      <w:pPr>
        <w:pStyle w:val="Bullet"/>
        <w:numPr>
          <w:ilvl w:val="0"/>
          <w:numId w:val="35"/>
        </w:numPr>
      </w:pPr>
      <w:r w:rsidRPr="00EF2EC9">
        <w:rPr>
          <w:b/>
        </w:rPr>
        <w:t xml:space="preserve">Manager excellence: </w:t>
      </w:r>
      <w:r w:rsidRPr="00C105E7">
        <w:t>developing the skills</w:t>
      </w:r>
      <w:r>
        <w:t xml:space="preserve"> </w:t>
      </w:r>
      <w:r w:rsidRPr="00C105E7">
        <w:t>and confidence of our people managers through a series of workshops and training programs.</w:t>
      </w:r>
    </w:p>
    <w:p w14:paraId="135B6F16" w14:textId="77777777" w:rsidR="00643594" w:rsidRDefault="00643594" w:rsidP="00EE572F">
      <w:pPr>
        <w:pStyle w:val="Bullet"/>
        <w:numPr>
          <w:ilvl w:val="0"/>
          <w:numId w:val="35"/>
        </w:numPr>
      </w:pPr>
      <w:r w:rsidRPr="00EF2EC9">
        <w:rPr>
          <w:b/>
          <w:spacing w:val="-2"/>
        </w:rPr>
        <w:t>Inclusion and diversity:</w:t>
      </w:r>
      <w:r w:rsidRPr="00C105E7">
        <w:rPr>
          <w:spacing w:val="-2"/>
        </w:rPr>
        <w:t xml:space="preserve"> engaging with</w:t>
      </w:r>
      <w:r>
        <w:rPr>
          <w:spacing w:val="-2"/>
        </w:rPr>
        <w:t xml:space="preserve"> </w:t>
      </w:r>
      <w:r w:rsidRPr="00C105E7">
        <w:rPr>
          <w:spacing w:val="-2"/>
        </w:rPr>
        <w:t>and building a diverse workforce, where differences are welcomed and respected.</w:t>
      </w:r>
    </w:p>
    <w:p w14:paraId="35C15C96" w14:textId="77777777" w:rsidR="00643594" w:rsidRPr="00B722F7" w:rsidRDefault="00643594" w:rsidP="00C943CD">
      <w:pPr>
        <w:pStyle w:val="Heading4"/>
      </w:pPr>
      <w:r w:rsidRPr="00B722F7">
        <w:t>Safety and wellbeing</w:t>
      </w:r>
    </w:p>
    <w:p w14:paraId="5609A5CE" w14:textId="77777777" w:rsidR="00643594" w:rsidRPr="00EF2EC9" w:rsidRDefault="00643594" w:rsidP="00C943CD">
      <w:r w:rsidRPr="00EF2EC9">
        <w:t>Our vision is to build a safe environment, where the physical and mental wellbeing of staff is supported. We aim to build a culture where safety and wellbeing is everyone’s responsibility.</w:t>
      </w:r>
    </w:p>
    <w:p w14:paraId="4B2ABC55" w14:textId="77777777" w:rsidR="00643594" w:rsidRPr="00EF2EC9" w:rsidRDefault="00643594" w:rsidP="00C943CD">
      <w:r w:rsidRPr="00EF2EC9">
        <w:lastRenderedPageBreak/>
        <w:t>An online Safety Incident Management System (SIMS) was introduced, allowing employees to access the system on any device, in any location, making it easy for them to identify, assess and control occupational health and safety (OHS) hazards and risks.</w:t>
      </w:r>
    </w:p>
    <w:p w14:paraId="4187E351" w14:textId="77777777" w:rsidR="00643594" w:rsidRPr="00EF2EC9" w:rsidRDefault="00643594" w:rsidP="00C943CD">
      <w:r w:rsidRPr="00EF2EC9">
        <w:t>We also continued to focus on the mental health and wellbeing of our employees by:</w:t>
      </w:r>
    </w:p>
    <w:p w14:paraId="15287D7C" w14:textId="77777777" w:rsidR="00643594" w:rsidRPr="00EF2EC9" w:rsidRDefault="00643594" w:rsidP="004B4B85">
      <w:pPr>
        <w:pStyle w:val="Bullet"/>
      </w:pPr>
      <w:r w:rsidRPr="00EF2EC9">
        <w:t>Consulting with staff on how to best achieve a safe working environment, where our physical and mental health are supported. This included conducting a safety and wellbeing climate survey and a series of focus groups.</w:t>
      </w:r>
    </w:p>
    <w:p w14:paraId="4D62B678" w14:textId="77777777" w:rsidR="00643594" w:rsidRPr="00EF2EC9" w:rsidRDefault="00643594" w:rsidP="004B4B85">
      <w:pPr>
        <w:pStyle w:val="Bullet"/>
      </w:pPr>
      <w:r w:rsidRPr="00EF2EC9">
        <w:t>Embedding the Victoria Public Service Mental Health and Wellbeing Charter into the department’s safety and wellbeing system.</w:t>
      </w:r>
    </w:p>
    <w:p w14:paraId="5EFEEAD1" w14:textId="77777777" w:rsidR="00643594" w:rsidRPr="00EF2EC9" w:rsidRDefault="00643594" w:rsidP="004B4B85">
      <w:pPr>
        <w:pStyle w:val="Bullet"/>
      </w:pPr>
      <w:r w:rsidRPr="00EF2EC9">
        <w:t>Promoting a new Employee Assistance Program with a utilisation rate of 8.1 per cent recorded - 2.5 per cent higher than the Public Administration/Government benchmark.</w:t>
      </w:r>
    </w:p>
    <w:p w14:paraId="748329DE" w14:textId="77777777" w:rsidR="00643594" w:rsidRPr="00EF2EC9" w:rsidRDefault="00643594" w:rsidP="004B4B85">
      <w:pPr>
        <w:pStyle w:val="Bullet"/>
      </w:pPr>
      <w:r w:rsidRPr="00EF2EC9">
        <w:t>Providing access to the online employee assistance program portal promoting mental health, fitness and nutritional information and a monthly Wellness magazine.</w:t>
      </w:r>
    </w:p>
    <w:p w14:paraId="66EA1099" w14:textId="77777777" w:rsidR="00643594" w:rsidRPr="00EF2EC9" w:rsidRDefault="00643594" w:rsidP="004B4B85">
      <w:pPr>
        <w:pStyle w:val="Bullet"/>
      </w:pPr>
      <w:r w:rsidRPr="00EF2EC9">
        <w:t>Delivering a range of valuable health and wellbeing services including 1599 influenza vaccinations for staff and a walking challenge with 325 staff participating.</w:t>
      </w:r>
    </w:p>
    <w:p w14:paraId="3C8BAD9A" w14:textId="77777777" w:rsidR="00643594" w:rsidRPr="00EF2EC9" w:rsidRDefault="00643594" w:rsidP="004B4B85">
      <w:pPr>
        <w:pStyle w:val="Heading5"/>
      </w:pPr>
      <w:r w:rsidRPr="00EF2EC9">
        <w:t>Safely delivering major transport infrastructure</w:t>
      </w:r>
    </w:p>
    <w:p w14:paraId="558FB5A0" w14:textId="77777777" w:rsidR="00643594" w:rsidRPr="00C105E7" w:rsidRDefault="00643594" w:rsidP="00C943CD">
      <w:pPr>
        <w:rPr>
          <w:lang w:val="en-GB"/>
        </w:rPr>
      </w:pPr>
      <w:r w:rsidRPr="00C105E7">
        <w:rPr>
          <w:lang w:val="en-GB"/>
        </w:rPr>
        <w:t>Exceptional safety performance is an important vision of the department's Major Transport Infrastructure Program, which is overseen</w:t>
      </w:r>
      <w:r>
        <w:rPr>
          <w:lang w:val="en-GB"/>
        </w:rPr>
        <w:t xml:space="preserve"> </w:t>
      </w:r>
      <w:r w:rsidRPr="00C105E7">
        <w:rPr>
          <w:lang w:val="en-GB"/>
        </w:rPr>
        <w:t>by the Office of the Coordinator-General.</w:t>
      </w:r>
    </w:p>
    <w:p w14:paraId="05379C50" w14:textId="77777777" w:rsidR="00643594" w:rsidRPr="00C105E7" w:rsidRDefault="00643594" w:rsidP="00C943CD">
      <w:pPr>
        <w:rPr>
          <w:lang w:val="en-GB"/>
        </w:rPr>
      </w:pPr>
      <w:r w:rsidRPr="00C105E7">
        <w:rPr>
          <w:lang w:val="en-GB"/>
        </w:rPr>
        <w:t>To realise this, each project authority within</w:t>
      </w:r>
      <w:r>
        <w:rPr>
          <w:lang w:val="en-GB"/>
        </w:rPr>
        <w:t xml:space="preserve"> </w:t>
      </w:r>
      <w:r w:rsidRPr="00C105E7">
        <w:rPr>
          <w:lang w:val="en-GB"/>
        </w:rPr>
        <w:t>the program – including the Melbourne Metro Rail Authority, Level Crossing Removal Authority, Western Distributor Authority and the North East Link Authority is required to develop and implement a number of safety requirements mandated</w:t>
      </w:r>
      <w:r>
        <w:rPr>
          <w:lang w:val="en-GB"/>
        </w:rPr>
        <w:t xml:space="preserve"> </w:t>
      </w:r>
      <w:r w:rsidRPr="00C105E7">
        <w:rPr>
          <w:lang w:val="en-GB"/>
        </w:rPr>
        <w:t>by the program’s safety framework within their</w:t>
      </w:r>
      <w:r>
        <w:rPr>
          <w:lang w:val="en-GB"/>
        </w:rPr>
        <w:t xml:space="preserve"> </w:t>
      </w:r>
      <w:r w:rsidRPr="00C105E7">
        <w:rPr>
          <w:lang w:val="en-GB"/>
        </w:rPr>
        <w:t>own respective safety management systems.</w:t>
      </w:r>
    </w:p>
    <w:p w14:paraId="41744CBB" w14:textId="77777777" w:rsidR="00643594" w:rsidRDefault="00643594" w:rsidP="00C943CD">
      <w:pPr>
        <w:rPr>
          <w:lang w:val="en-GB"/>
        </w:rPr>
      </w:pPr>
      <w:r w:rsidRPr="00C105E7">
        <w:rPr>
          <w:lang w:val="en-GB"/>
        </w:rPr>
        <w:t>The Office of the Coordinator-General</w:t>
      </w:r>
      <w:r>
        <w:rPr>
          <w:lang w:val="en-GB"/>
        </w:rPr>
        <w:t xml:space="preserve"> </w:t>
      </w:r>
      <w:r w:rsidRPr="00C105E7">
        <w:rPr>
          <w:lang w:val="en-GB"/>
        </w:rPr>
        <w:t>has continued to monitor and assure each</w:t>
      </w:r>
      <w:r>
        <w:rPr>
          <w:lang w:val="en-GB"/>
        </w:rPr>
        <w:t xml:space="preserve"> </w:t>
      </w:r>
      <w:r w:rsidRPr="00C105E7">
        <w:rPr>
          <w:lang w:val="en-GB"/>
        </w:rPr>
        <w:t>project authority's compliance with the framework</w:t>
      </w:r>
      <w:r>
        <w:rPr>
          <w:lang w:val="en-GB"/>
        </w:rPr>
        <w:t xml:space="preserve"> </w:t>
      </w:r>
      <w:r w:rsidRPr="00C105E7">
        <w:rPr>
          <w:lang w:val="en-GB"/>
        </w:rPr>
        <w:t>and overall safety performance during this reporting period.</w:t>
      </w:r>
    </w:p>
    <w:p w14:paraId="25B06718" w14:textId="77777777" w:rsidR="00643594" w:rsidRPr="00B722F7" w:rsidRDefault="00643594" w:rsidP="004B4B85">
      <w:pPr>
        <w:pStyle w:val="Heading5"/>
      </w:pPr>
      <w:r w:rsidRPr="00B722F7">
        <w:t xml:space="preserve">Injury management and </w:t>
      </w:r>
      <w:proofErr w:type="spellStart"/>
      <w:r w:rsidRPr="00B722F7">
        <w:t>WorkCover</w:t>
      </w:r>
      <w:proofErr w:type="spellEnd"/>
    </w:p>
    <w:p w14:paraId="7B6FD04B" w14:textId="77777777" w:rsidR="00643594" w:rsidRPr="00C105E7" w:rsidRDefault="00643594" w:rsidP="00C943CD">
      <w:pPr>
        <w:rPr>
          <w:lang w:val="en-GB"/>
        </w:rPr>
      </w:pPr>
      <w:r w:rsidRPr="00C105E7">
        <w:rPr>
          <w:lang w:val="en-GB"/>
        </w:rPr>
        <w:t>In order to ensure injured workers are effectively supported, injury management and early intervention continues to be a key focus</w:t>
      </w:r>
      <w:r>
        <w:rPr>
          <w:lang w:val="en-GB"/>
        </w:rPr>
        <w:t xml:space="preserve"> </w:t>
      </w:r>
      <w:r w:rsidRPr="00C105E7">
        <w:rPr>
          <w:lang w:val="en-GB"/>
        </w:rPr>
        <w:t>of the department with targeted wellbeing support and interventions tailored for staff with work</w:t>
      </w:r>
      <w:r>
        <w:rPr>
          <w:lang w:val="en-GB"/>
        </w:rPr>
        <w:t xml:space="preserve"> </w:t>
      </w:r>
      <w:r w:rsidRPr="00C105E7">
        <w:rPr>
          <w:lang w:val="en-GB"/>
        </w:rPr>
        <w:t>or non-work related injuries or illnesses.</w:t>
      </w:r>
    </w:p>
    <w:p w14:paraId="0B96BF84" w14:textId="77777777" w:rsidR="00643594" w:rsidRPr="00C105E7" w:rsidRDefault="00643594" w:rsidP="00C943CD">
      <w:pPr>
        <w:rPr>
          <w:lang w:val="en-GB"/>
        </w:rPr>
      </w:pPr>
      <w:r w:rsidRPr="00C105E7">
        <w:rPr>
          <w:lang w:val="en-GB"/>
        </w:rPr>
        <w:t>During 2016–17, 31 standard claims were reported, including six mental injury claims. Eleven of the standard claims resulted in lost time from work.</w:t>
      </w:r>
    </w:p>
    <w:p w14:paraId="313DDE94" w14:textId="77777777" w:rsidR="00643594" w:rsidRPr="00C105E7" w:rsidRDefault="00643594" w:rsidP="00C943CD">
      <w:pPr>
        <w:rPr>
          <w:lang w:val="en-GB"/>
        </w:rPr>
      </w:pPr>
      <w:r w:rsidRPr="00C105E7">
        <w:rPr>
          <w:lang w:val="en-GB"/>
        </w:rPr>
        <w:t xml:space="preserve">The department achieved a reduction in claim costs during 2016–17, resulting in a saving on the 2017–18 </w:t>
      </w:r>
      <w:proofErr w:type="spellStart"/>
      <w:r w:rsidRPr="00C105E7">
        <w:rPr>
          <w:lang w:val="en-GB"/>
        </w:rPr>
        <w:t>WorkCover</w:t>
      </w:r>
      <w:proofErr w:type="spellEnd"/>
      <w:r w:rsidRPr="00C105E7">
        <w:rPr>
          <w:lang w:val="en-GB"/>
        </w:rPr>
        <w:t xml:space="preserve"> premium. The department also achieved a performance rating of 13.46 per cent greater than the industry average.</w:t>
      </w:r>
    </w:p>
    <w:p w14:paraId="2D90B360" w14:textId="77777777" w:rsidR="00643594" w:rsidRPr="00EF2EC9" w:rsidRDefault="00643594" w:rsidP="004B4B85">
      <w:pPr>
        <w:pStyle w:val="Heading5"/>
      </w:pPr>
      <w:r w:rsidRPr="00EF2EC9">
        <w:t>White Ribbon Workplace Accreditation Program</w:t>
      </w:r>
    </w:p>
    <w:p w14:paraId="233E3B06" w14:textId="77777777" w:rsidR="00643594" w:rsidRPr="00C105E7" w:rsidRDefault="00643594" w:rsidP="00C943CD">
      <w:pPr>
        <w:rPr>
          <w:lang w:val="en-GB"/>
        </w:rPr>
      </w:pPr>
      <w:r w:rsidRPr="00C105E7">
        <w:rPr>
          <w:lang w:val="en-GB"/>
        </w:rPr>
        <w:t>'Working inside and out of the workplace</w:t>
      </w:r>
      <w:r>
        <w:rPr>
          <w:lang w:val="en-GB"/>
        </w:rPr>
        <w:t xml:space="preserve"> </w:t>
      </w:r>
      <w:r w:rsidRPr="00C105E7">
        <w:rPr>
          <w:lang w:val="en-GB"/>
        </w:rPr>
        <w:t>to end family violence.'</w:t>
      </w:r>
    </w:p>
    <w:p w14:paraId="256B2428" w14:textId="77777777" w:rsidR="00643594" w:rsidRDefault="00643594" w:rsidP="00C943CD">
      <w:pPr>
        <w:rPr>
          <w:lang w:val="en-GB"/>
        </w:rPr>
      </w:pPr>
      <w:r w:rsidRPr="00C105E7">
        <w:rPr>
          <w:lang w:val="en-GB"/>
        </w:rPr>
        <w:t xml:space="preserve">As an employer committed to taking active steps to stop violence against women, the department enrolled in the White Ribbon Workplace Accreditation Program during the year. </w:t>
      </w:r>
      <w:r>
        <w:rPr>
          <w:lang w:val="en-GB"/>
        </w:rPr>
        <w:t xml:space="preserve"> </w:t>
      </w:r>
      <w:r w:rsidRPr="00C105E7">
        <w:rPr>
          <w:lang w:val="en-GB"/>
        </w:rPr>
        <w:t>Key achievements included:</w:t>
      </w:r>
    </w:p>
    <w:p w14:paraId="1A56D73E" w14:textId="77777777" w:rsidR="00643594" w:rsidRDefault="00643594" w:rsidP="004B4B85">
      <w:pPr>
        <w:pStyle w:val="Bullet"/>
      </w:pPr>
      <w:r w:rsidRPr="00C105E7">
        <w:t>Raising staff awareness of this important community issue through the appointment</w:t>
      </w:r>
      <w:r>
        <w:t xml:space="preserve"> </w:t>
      </w:r>
      <w:r w:rsidRPr="00C105E7">
        <w:t>of Ms Christine Nixon APM as our White</w:t>
      </w:r>
      <w:r>
        <w:t xml:space="preserve"> </w:t>
      </w:r>
      <w:r w:rsidRPr="00C105E7">
        <w:t>Ribbon Sponsor.</w:t>
      </w:r>
    </w:p>
    <w:p w14:paraId="108C2EA8" w14:textId="77777777" w:rsidR="00643594" w:rsidRDefault="00643594" w:rsidP="004B4B85">
      <w:pPr>
        <w:pStyle w:val="Bullet"/>
      </w:pPr>
      <w:r w:rsidRPr="00C105E7">
        <w:t>Delivering face-to-face training to 415</w:t>
      </w:r>
      <w:r>
        <w:t xml:space="preserve"> </w:t>
      </w:r>
      <w:r w:rsidRPr="00C105E7">
        <w:t>of our managers across the CBD and regional Victoria on 'understanding, preventing</w:t>
      </w:r>
      <w:r>
        <w:t xml:space="preserve"> </w:t>
      </w:r>
      <w:r w:rsidRPr="00C105E7">
        <w:t>and responding to family violence'.</w:t>
      </w:r>
    </w:p>
    <w:p w14:paraId="6CE6A14B" w14:textId="77777777" w:rsidR="00643594" w:rsidRDefault="00643594" w:rsidP="004B4B85">
      <w:pPr>
        <w:pStyle w:val="Bullet"/>
      </w:pPr>
      <w:r w:rsidRPr="00C105E7">
        <w:t>Introducing a dedicated family violence</w:t>
      </w:r>
      <w:r>
        <w:t xml:space="preserve"> </w:t>
      </w:r>
      <w:r w:rsidRPr="00C105E7">
        <w:t>support hotline for staff through our employee assistance provider.</w:t>
      </w:r>
    </w:p>
    <w:p w14:paraId="66C6B846" w14:textId="77777777" w:rsidR="00643594" w:rsidRPr="00EF2EC9" w:rsidRDefault="00643594" w:rsidP="004B4B85">
      <w:pPr>
        <w:pStyle w:val="Bullet"/>
      </w:pPr>
      <w:r w:rsidRPr="00EF2EC9">
        <w:t>Updating the department’s position descriptions to recognise the right of staff to be free from all forms of violence and gender-related discrimination.</w:t>
      </w:r>
    </w:p>
    <w:p w14:paraId="70984359" w14:textId="77777777" w:rsidR="00643594" w:rsidRPr="00EF2EC9" w:rsidRDefault="00643594" w:rsidP="004B4B85">
      <w:pPr>
        <w:pStyle w:val="Bullet"/>
      </w:pPr>
      <w:r w:rsidRPr="00EF2EC9">
        <w:t>Supporting our staff to maintain stable employment by implementing family violence leave provisions, in accordance with the Victorian Public Service (VPS) Enterprise Agreement.</w:t>
      </w:r>
    </w:p>
    <w:p w14:paraId="1C5C9915" w14:textId="77777777" w:rsidR="00643594" w:rsidRPr="00B722F7" w:rsidRDefault="00643594" w:rsidP="00C943CD">
      <w:pPr>
        <w:pStyle w:val="Heading4"/>
      </w:pPr>
      <w:r w:rsidRPr="00B722F7">
        <w:t>Incident management</w:t>
      </w:r>
    </w:p>
    <w:p w14:paraId="276975E6" w14:textId="77777777" w:rsidR="00643594" w:rsidRPr="00B722F7" w:rsidRDefault="00643594" w:rsidP="004B4B85">
      <w:pPr>
        <w:pStyle w:val="Heading5"/>
      </w:pPr>
      <w:r w:rsidRPr="00B722F7">
        <w:t>Performance against occupational health and safety (OHS) management measures</w:t>
      </w:r>
    </w:p>
    <w:tbl>
      <w:tblPr>
        <w:tblStyle w:val="TableGrid"/>
        <w:tblW w:w="10485" w:type="dxa"/>
        <w:tblLayout w:type="fixed"/>
        <w:tblLook w:val="0000" w:firstRow="0" w:lastRow="0" w:firstColumn="0" w:lastColumn="0" w:noHBand="0" w:noVBand="0"/>
      </w:tblPr>
      <w:tblGrid>
        <w:gridCol w:w="2585"/>
        <w:gridCol w:w="5632"/>
        <w:gridCol w:w="2268"/>
      </w:tblGrid>
      <w:tr w:rsidR="00643594" w:rsidRPr="00033DBE" w14:paraId="42EB8E1E" w14:textId="77777777" w:rsidTr="00C943CD">
        <w:trPr>
          <w:trHeight w:val="283"/>
        </w:trPr>
        <w:tc>
          <w:tcPr>
            <w:tcW w:w="2585" w:type="dxa"/>
          </w:tcPr>
          <w:p w14:paraId="13DCC609" w14:textId="77777777" w:rsidR="00643594" w:rsidRPr="00033DBE" w:rsidRDefault="00643594" w:rsidP="00C943CD">
            <w:pPr>
              <w:pStyle w:val="TableCopy"/>
              <w:rPr>
                <w:b/>
              </w:rPr>
            </w:pPr>
          </w:p>
        </w:tc>
        <w:tc>
          <w:tcPr>
            <w:tcW w:w="5632" w:type="dxa"/>
          </w:tcPr>
          <w:p w14:paraId="17A5F3B4" w14:textId="77777777" w:rsidR="00643594" w:rsidRPr="00033DBE" w:rsidRDefault="00643594" w:rsidP="00C943CD">
            <w:pPr>
              <w:pStyle w:val="TableCopy"/>
              <w:rPr>
                <w:b/>
              </w:rPr>
            </w:pPr>
          </w:p>
        </w:tc>
        <w:tc>
          <w:tcPr>
            <w:tcW w:w="2268" w:type="dxa"/>
          </w:tcPr>
          <w:p w14:paraId="54830F37" w14:textId="77777777" w:rsidR="00643594" w:rsidRPr="00033DBE" w:rsidRDefault="00643594" w:rsidP="00C943CD">
            <w:pPr>
              <w:pStyle w:val="TableCopy"/>
              <w:jc w:val="right"/>
              <w:rPr>
                <w:b/>
              </w:rPr>
            </w:pPr>
            <w:r w:rsidRPr="00033DBE">
              <w:rPr>
                <w:b/>
              </w:rPr>
              <w:t>2016–17</w:t>
            </w:r>
          </w:p>
        </w:tc>
      </w:tr>
      <w:tr w:rsidR="00643594" w:rsidRPr="00033DBE" w14:paraId="1E602662" w14:textId="77777777" w:rsidTr="00C943CD">
        <w:trPr>
          <w:trHeight w:val="283"/>
        </w:trPr>
        <w:tc>
          <w:tcPr>
            <w:tcW w:w="2585" w:type="dxa"/>
          </w:tcPr>
          <w:p w14:paraId="61B7E645" w14:textId="77777777" w:rsidR="00643594" w:rsidRPr="00033DBE" w:rsidRDefault="00643594" w:rsidP="00C943CD">
            <w:pPr>
              <w:pStyle w:val="TableCopy"/>
              <w:rPr>
                <w:b/>
              </w:rPr>
            </w:pPr>
            <w:r w:rsidRPr="00033DBE">
              <w:rPr>
                <w:b/>
              </w:rPr>
              <w:lastRenderedPageBreak/>
              <w:t>Measure</w:t>
            </w:r>
          </w:p>
        </w:tc>
        <w:tc>
          <w:tcPr>
            <w:tcW w:w="5632" w:type="dxa"/>
          </w:tcPr>
          <w:p w14:paraId="6709C8F2" w14:textId="77777777" w:rsidR="00643594" w:rsidRPr="00033DBE" w:rsidRDefault="00643594" w:rsidP="00C943CD">
            <w:pPr>
              <w:pStyle w:val="TableCopy"/>
              <w:rPr>
                <w:b/>
              </w:rPr>
            </w:pPr>
            <w:r w:rsidRPr="00033DBE">
              <w:rPr>
                <w:b/>
              </w:rPr>
              <w:t>Key Performance Indicators</w:t>
            </w:r>
          </w:p>
        </w:tc>
        <w:tc>
          <w:tcPr>
            <w:tcW w:w="2268" w:type="dxa"/>
          </w:tcPr>
          <w:p w14:paraId="7D6ECA9F" w14:textId="77777777" w:rsidR="00643594" w:rsidRPr="00033DBE" w:rsidRDefault="00643594" w:rsidP="00C943CD">
            <w:pPr>
              <w:pStyle w:val="TableCopy"/>
              <w:rPr>
                <w:b/>
              </w:rPr>
            </w:pPr>
          </w:p>
        </w:tc>
      </w:tr>
      <w:tr w:rsidR="00643594" w:rsidRPr="00033DBE" w14:paraId="259411CE" w14:textId="77777777" w:rsidTr="00C943CD">
        <w:trPr>
          <w:trHeight w:val="283"/>
        </w:trPr>
        <w:tc>
          <w:tcPr>
            <w:tcW w:w="2585" w:type="dxa"/>
          </w:tcPr>
          <w:p w14:paraId="69AD3160" w14:textId="77777777" w:rsidR="00643594" w:rsidRPr="00033DBE" w:rsidRDefault="00643594" w:rsidP="00C943CD">
            <w:pPr>
              <w:pStyle w:val="TableCopy"/>
              <w:rPr>
                <w:b/>
              </w:rPr>
            </w:pPr>
            <w:r w:rsidRPr="00033DBE">
              <w:rPr>
                <w:b/>
              </w:rPr>
              <w:t>*Incidents</w:t>
            </w:r>
          </w:p>
        </w:tc>
        <w:tc>
          <w:tcPr>
            <w:tcW w:w="5632" w:type="dxa"/>
          </w:tcPr>
          <w:p w14:paraId="344C1D6C" w14:textId="77777777" w:rsidR="00643594" w:rsidRPr="00033DBE" w:rsidRDefault="00643594" w:rsidP="00C943CD">
            <w:pPr>
              <w:pStyle w:val="TableCopy"/>
            </w:pPr>
            <w:r w:rsidRPr="00033DBE">
              <w:t>Number of incidents</w:t>
            </w:r>
          </w:p>
        </w:tc>
        <w:tc>
          <w:tcPr>
            <w:tcW w:w="2268" w:type="dxa"/>
          </w:tcPr>
          <w:p w14:paraId="67118123" w14:textId="77777777" w:rsidR="00643594" w:rsidRPr="00033DBE" w:rsidRDefault="00643594" w:rsidP="00C943CD">
            <w:pPr>
              <w:pStyle w:val="TableCopy"/>
              <w:jc w:val="right"/>
            </w:pPr>
            <w:r w:rsidRPr="00033DBE">
              <w:t>256</w:t>
            </w:r>
          </w:p>
        </w:tc>
      </w:tr>
      <w:tr w:rsidR="00643594" w:rsidRPr="00033DBE" w14:paraId="618913D0" w14:textId="77777777" w:rsidTr="00C943CD">
        <w:trPr>
          <w:trHeight w:val="283"/>
        </w:trPr>
        <w:tc>
          <w:tcPr>
            <w:tcW w:w="2585" w:type="dxa"/>
          </w:tcPr>
          <w:p w14:paraId="3C7BC981" w14:textId="77777777" w:rsidR="00643594" w:rsidRPr="00033DBE" w:rsidRDefault="00643594" w:rsidP="00C943CD">
            <w:pPr>
              <w:pStyle w:val="TableCopy"/>
              <w:rPr>
                <w:b/>
              </w:rPr>
            </w:pPr>
          </w:p>
        </w:tc>
        <w:tc>
          <w:tcPr>
            <w:tcW w:w="5632" w:type="dxa"/>
          </w:tcPr>
          <w:p w14:paraId="73EE2025" w14:textId="77777777" w:rsidR="00643594" w:rsidRPr="00033DBE" w:rsidRDefault="00643594" w:rsidP="00C943CD">
            <w:pPr>
              <w:pStyle w:val="TableCopy"/>
            </w:pPr>
            <w:r w:rsidRPr="00033DBE">
              <w:t>Rate per 100 full-time equivalent (FTE)</w:t>
            </w:r>
          </w:p>
        </w:tc>
        <w:tc>
          <w:tcPr>
            <w:tcW w:w="2268" w:type="dxa"/>
          </w:tcPr>
          <w:p w14:paraId="115413D2" w14:textId="77777777" w:rsidR="00643594" w:rsidRPr="00033DBE" w:rsidRDefault="00643594" w:rsidP="00C943CD">
            <w:pPr>
              <w:pStyle w:val="TableCopy"/>
              <w:jc w:val="right"/>
            </w:pPr>
            <w:r w:rsidRPr="00033DBE">
              <w:t>0.62</w:t>
            </w:r>
          </w:p>
        </w:tc>
      </w:tr>
      <w:tr w:rsidR="00643594" w:rsidRPr="00033DBE" w14:paraId="5F154407" w14:textId="77777777" w:rsidTr="00C943CD">
        <w:trPr>
          <w:trHeight w:val="283"/>
        </w:trPr>
        <w:tc>
          <w:tcPr>
            <w:tcW w:w="2585" w:type="dxa"/>
          </w:tcPr>
          <w:p w14:paraId="62C9F910" w14:textId="77777777" w:rsidR="00643594" w:rsidRPr="00033DBE" w:rsidRDefault="00643594" w:rsidP="00C943CD">
            <w:pPr>
              <w:pStyle w:val="TableCopy"/>
              <w:rPr>
                <w:b/>
              </w:rPr>
            </w:pPr>
            <w:r w:rsidRPr="00033DBE">
              <w:rPr>
                <w:b/>
              </w:rPr>
              <w:t xml:space="preserve">*Claims </w:t>
            </w:r>
            <w:r w:rsidRPr="00033DBE">
              <w:rPr>
                <w:rStyle w:val="FootnoteReference"/>
              </w:rPr>
              <w:t>(1)</w:t>
            </w:r>
          </w:p>
        </w:tc>
        <w:tc>
          <w:tcPr>
            <w:tcW w:w="5632" w:type="dxa"/>
          </w:tcPr>
          <w:p w14:paraId="7964C73B" w14:textId="77777777" w:rsidR="00643594" w:rsidRPr="00033DBE" w:rsidRDefault="00643594" w:rsidP="00C943CD">
            <w:pPr>
              <w:pStyle w:val="TableCopy"/>
            </w:pPr>
            <w:r w:rsidRPr="00033DBE">
              <w:t xml:space="preserve">Number of standard claims </w:t>
            </w:r>
            <w:r w:rsidRPr="00033DBE">
              <w:rPr>
                <w:rStyle w:val="FootnoteReference"/>
              </w:rPr>
              <w:t>(2)</w:t>
            </w:r>
          </w:p>
        </w:tc>
        <w:tc>
          <w:tcPr>
            <w:tcW w:w="2268" w:type="dxa"/>
          </w:tcPr>
          <w:p w14:paraId="2A3C1C45" w14:textId="77777777" w:rsidR="00643594" w:rsidRPr="00033DBE" w:rsidRDefault="00643594" w:rsidP="00C943CD">
            <w:pPr>
              <w:pStyle w:val="TableCopy"/>
              <w:jc w:val="right"/>
            </w:pPr>
            <w:r w:rsidRPr="00033DBE">
              <w:t>31</w:t>
            </w:r>
          </w:p>
        </w:tc>
      </w:tr>
      <w:tr w:rsidR="00643594" w:rsidRPr="00033DBE" w14:paraId="118F319A" w14:textId="77777777" w:rsidTr="00C943CD">
        <w:trPr>
          <w:trHeight w:val="283"/>
        </w:trPr>
        <w:tc>
          <w:tcPr>
            <w:tcW w:w="2585" w:type="dxa"/>
          </w:tcPr>
          <w:p w14:paraId="4DDFACE4" w14:textId="77777777" w:rsidR="00643594" w:rsidRPr="00033DBE" w:rsidRDefault="00643594" w:rsidP="00C943CD">
            <w:pPr>
              <w:pStyle w:val="TableCopy"/>
              <w:rPr>
                <w:b/>
              </w:rPr>
            </w:pPr>
          </w:p>
        </w:tc>
        <w:tc>
          <w:tcPr>
            <w:tcW w:w="5632" w:type="dxa"/>
          </w:tcPr>
          <w:p w14:paraId="18F87355" w14:textId="77777777" w:rsidR="00643594" w:rsidRPr="00033DBE" w:rsidRDefault="00643594" w:rsidP="00C943CD">
            <w:pPr>
              <w:pStyle w:val="TableCopy"/>
            </w:pPr>
            <w:r w:rsidRPr="00033DBE">
              <w:t>Rate per 100 FTE</w:t>
            </w:r>
          </w:p>
        </w:tc>
        <w:tc>
          <w:tcPr>
            <w:tcW w:w="2268" w:type="dxa"/>
          </w:tcPr>
          <w:p w14:paraId="0E6D48D1" w14:textId="77777777" w:rsidR="00643594" w:rsidRPr="00033DBE" w:rsidRDefault="00643594" w:rsidP="00C943CD">
            <w:pPr>
              <w:pStyle w:val="TableCopy"/>
              <w:jc w:val="right"/>
            </w:pPr>
            <w:r w:rsidRPr="00033DBE">
              <w:t>0.85</w:t>
            </w:r>
          </w:p>
        </w:tc>
      </w:tr>
      <w:tr w:rsidR="00643594" w:rsidRPr="00033DBE" w14:paraId="0D0BED74" w14:textId="77777777" w:rsidTr="00C943CD">
        <w:trPr>
          <w:trHeight w:val="283"/>
        </w:trPr>
        <w:tc>
          <w:tcPr>
            <w:tcW w:w="2585" w:type="dxa"/>
          </w:tcPr>
          <w:p w14:paraId="3D6E92D9" w14:textId="77777777" w:rsidR="00643594" w:rsidRPr="00033DBE" w:rsidRDefault="00643594" w:rsidP="00C943CD">
            <w:pPr>
              <w:pStyle w:val="TableCopy"/>
              <w:rPr>
                <w:b/>
              </w:rPr>
            </w:pPr>
          </w:p>
        </w:tc>
        <w:tc>
          <w:tcPr>
            <w:tcW w:w="5632" w:type="dxa"/>
          </w:tcPr>
          <w:p w14:paraId="5604679F" w14:textId="77777777" w:rsidR="00643594" w:rsidRPr="00033DBE" w:rsidRDefault="00643594" w:rsidP="00C943CD">
            <w:pPr>
              <w:pStyle w:val="TableCopy"/>
            </w:pPr>
            <w:r w:rsidRPr="00033DBE">
              <w:t xml:space="preserve">Number of lost-time claims </w:t>
            </w:r>
            <w:r w:rsidRPr="00033DBE">
              <w:rPr>
                <w:rStyle w:val="FootnoteReference"/>
              </w:rPr>
              <w:t>(3)</w:t>
            </w:r>
          </w:p>
        </w:tc>
        <w:tc>
          <w:tcPr>
            <w:tcW w:w="2268" w:type="dxa"/>
          </w:tcPr>
          <w:p w14:paraId="020821F9" w14:textId="77777777" w:rsidR="00643594" w:rsidRPr="00033DBE" w:rsidRDefault="00643594" w:rsidP="00C943CD">
            <w:pPr>
              <w:pStyle w:val="TableCopy"/>
              <w:jc w:val="right"/>
            </w:pPr>
            <w:r w:rsidRPr="00033DBE">
              <w:t>22</w:t>
            </w:r>
          </w:p>
        </w:tc>
      </w:tr>
      <w:tr w:rsidR="00643594" w:rsidRPr="00033DBE" w14:paraId="0E2F0A07" w14:textId="77777777" w:rsidTr="00C943CD">
        <w:trPr>
          <w:trHeight w:val="283"/>
        </w:trPr>
        <w:tc>
          <w:tcPr>
            <w:tcW w:w="2585" w:type="dxa"/>
          </w:tcPr>
          <w:p w14:paraId="1DA14420" w14:textId="77777777" w:rsidR="00643594" w:rsidRPr="00033DBE" w:rsidRDefault="00643594" w:rsidP="00C943CD">
            <w:pPr>
              <w:pStyle w:val="TableCopy"/>
              <w:rPr>
                <w:b/>
              </w:rPr>
            </w:pPr>
          </w:p>
        </w:tc>
        <w:tc>
          <w:tcPr>
            <w:tcW w:w="5632" w:type="dxa"/>
          </w:tcPr>
          <w:p w14:paraId="4EBF46F2" w14:textId="77777777" w:rsidR="00643594" w:rsidRPr="00033DBE" w:rsidRDefault="00643594" w:rsidP="00C943CD">
            <w:pPr>
              <w:pStyle w:val="TableCopy"/>
            </w:pPr>
            <w:r w:rsidRPr="00033DBE">
              <w:t>Rate per 100 FTE</w:t>
            </w:r>
          </w:p>
        </w:tc>
        <w:tc>
          <w:tcPr>
            <w:tcW w:w="2268" w:type="dxa"/>
          </w:tcPr>
          <w:p w14:paraId="1B119FE0" w14:textId="77777777" w:rsidR="00643594" w:rsidRPr="00033DBE" w:rsidRDefault="00643594" w:rsidP="00C943CD">
            <w:pPr>
              <w:pStyle w:val="TableCopy"/>
              <w:jc w:val="right"/>
            </w:pPr>
            <w:r w:rsidRPr="00033DBE">
              <w:t>0.60</w:t>
            </w:r>
          </w:p>
        </w:tc>
      </w:tr>
      <w:tr w:rsidR="00643594" w:rsidRPr="00033DBE" w14:paraId="395AD360" w14:textId="77777777" w:rsidTr="00C943CD">
        <w:trPr>
          <w:trHeight w:val="283"/>
        </w:trPr>
        <w:tc>
          <w:tcPr>
            <w:tcW w:w="2585" w:type="dxa"/>
          </w:tcPr>
          <w:p w14:paraId="3DA0641E" w14:textId="77777777" w:rsidR="00643594" w:rsidRPr="00033DBE" w:rsidRDefault="00643594" w:rsidP="00C943CD">
            <w:pPr>
              <w:pStyle w:val="TableCopy"/>
              <w:rPr>
                <w:b/>
              </w:rPr>
            </w:pPr>
          </w:p>
        </w:tc>
        <w:tc>
          <w:tcPr>
            <w:tcW w:w="5632" w:type="dxa"/>
          </w:tcPr>
          <w:p w14:paraId="4D2DA7DE" w14:textId="77777777" w:rsidR="00643594" w:rsidRPr="00033DBE" w:rsidRDefault="00643594" w:rsidP="00C943CD">
            <w:pPr>
              <w:pStyle w:val="TableCopy"/>
            </w:pPr>
            <w:r w:rsidRPr="00033DBE">
              <w:t xml:space="preserve">Number of claims exceeding 13 weeks </w:t>
            </w:r>
            <w:r w:rsidRPr="00033DBE">
              <w:rPr>
                <w:rStyle w:val="FootnoteReference"/>
              </w:rPr>
              <w:t>(4)</w:t>
            </w:r>
          </w:p>
        </w:tc>
        <w:tc>
          <w:tcPr>
            <w:tcW w:w="2268" w:type="dxa"/>
          </w:tcPr>
          <w:p w14:paraId="6B8DC8BC" w14:textId="77777777" w:rsidR="00643594" w:rsidRPr="00033DBE" w:rsidRDefault="00643594" w:rsidP="00C943CD">
            <w:pPr>
              <w:pStyle w:val="TableCopy"/>
              <w:jc w:val="right"/>
            </w:pPr>
            <w:r w:rsidRPr="00033DBE">
              <w:t>2</w:t>
            </w:r>
          </w:p>
        </w:tc>
      </w:tr>
      <w:tr w:rsidR="00643594" w:rsidRPr="00033DBE" w14:paraId="6B946C67" w14:textId="77777777" w:rsidTr="00C943CD">
        <w:trPr>
          <w:trHeight w:val="283"/>
        </w:trPr>
        <w:tc>
          <w:tcPr>
            <w:tcW w:w="2585" w:type="dxa"/>
          </w:tcPr>
          <w:p w14:paraId="6C6BE61C" w14:textId="77777777" w:rsidR="00643594" w:rsidRPr="00033DBE" w:rsidRDefault="00643594" w:rsidP="00C943CD">
            <w:pPr>
              <w:pStyle w:val="TableCopy"/>
              <w:rPr>
                <w:b/>
              </w:rPr>
            </w:pPr>
          </w:p>
        </w:tc>
        <w:tc>
          <w:tcPr>
            <w:tcW w:w="5632" w:type="dxa"/>
          </w:tcPr>
          <w:p w14:paraId="0267B105" w14:textId="77777777" w:rsidR="00643594" w:rsidRPr="00033DBE" w:rsidRDefault="00643594" w:rsidP="00C943CD">
            <w:pPr>
              <w:pStyle w:val="TableCopy"/>
            </w:pPr>
            <w:r w:rsidRPr="00033DBE">
              <w:t>Rate per 100 FTE</w:t>
            </w:r>
          </w:p>
        </w:tc>
        <w:tc>
          <w:tcPr>
            <w:tcW w:w="2268" w:type="dxa"/>
          </w:tcPr>
          <w:p w14:paraId="5EFEAF35" w14:textId="77777777" w:rsidR="00643594" w:rsidRPr="00033DBE" w:rsidRDefault="00643594" w:rsidP="00C943CD">
            <w:pPr>
              <w:pStyle w:val="TableCopy"/>
              <w:jc w:val="right"/>
            </w:pPr>
            <w:r w:rsidRPr="00033DBE">
              <w:t>0.05</w:t>
            </w:r>
          </w:p>
        </w:tc>
      </w:tr>
      <w:tr w:rsidR="00643594" w:rsidRPr="00033DBE" w14:paraId="1BD5A606" w14:textId="77777777" w:rsidTr="00C943CD">
        <w:trPr>
          <w:trHeight w:val="283"/>
        </w:trPr>
        <w:tc>
          <w:tcPr>
            <w:tcW w:w="2585" w:type="dxa"/>
          </w:tcPr>
          <w:p w14:paraId="380FAEB1" w14:textId="77777777" w:rsidR="00643594" w:rsidRPr="00033DBE" w:rsidRDefault="00643594" w:rsidP="00C943CD">
            <w:pPr>
              <w:pStyle w:val="TableCopy"/>
              <w:rPr>
                <w:b/>
              </w:rPr>
            </w:pPr>
            <w:r w:rsidRPr="00033DBE">
              <w:rPr>
                <w:b/>
              </w:rPr>
              <w:t>*Fatalities</w:t>
            </w:r>
          </w:p>
        </w:tc>
        <w:tc>
          <w:tcPr>
            <w:tcW w:w="5632" w:type="dxa"/>
          </w:tcPr>
          <w:p w14:paraId="4CAD9F21" w14:textId="77777777" w:rsidR="00643594" w:rsidRPr="00033DBE" w:rsidRDefault="00643594" w:rsidP="00C943CD">
            <w:pPr>
              <w:pStyle w:val="TableCopy"/>
            </w:pPr>
            <w:r w:rsidRPr="00033DBE">
              <w:t>Fatality claims</w:t>
            </w:r>
          </w:p>
        </w:tc>
        <w:tc>
          <w:tcPr>
            <w:tcW w:w="2268" w:type="dxa"/>
          </w:tcPr>
          <w:p w14:paraId="3BBEA53B" w14:textId="77777777" w:rsidR="00643594" w:rsidRPr="00033DBE" w:rsidRDefault="00643594" w:rsidP="00C943CD">
            <w:pPr>
              <w:pStyle w:val="TableCopy"/>
              <w:jc w:val="right"/>
            </w:pPr>
            <w:r w:rsidRPr="00033DBE">
              <w:t>0</w:t>
            </w:r>
          </w:p>
        </w:tc>
      </w:tr>
      <w:tr w:rsidR="00643594" w:rsidRPr="00033DBE" w14:paraId="1534E42B" w14:textId="77777777" w:rsidTr="00C943CD">
        <w:trPr>
          <w:trHeight w:val="283"/>
        </w:trPr>
        <w:tc>
          <w:tcPr>
            <w:tcW w:w="2585" w:type="dxa"/>
          </w:tcPr>
          <w:p w14:paraId="6E4EE2A2" w14:textId="77777777" w:rsidR="00643594" w:rsidRPr="00033DBE" w:rsidRDefault="00643594" w:rsidP="00C943CD">
            <w:pPr>
              <w:pStyle w:val="TableCopy"/>
              <w:rPr>
                <w:b/>
              </w:rPr>
            </w:pPr>
            <w:r w:rsidRPr="00033DBE">
              <w:rPr>
                <w:b/>
              </w:rPr>
              <w:t xml:space="preserve">*Claims costs </w:t>
            </w:r>
            <w:r w:rsidRPr="00033DBE">
              <w:rPr>
                <w:rStyle w:val="FootnoteReference"/>
              </w:rPr>
              <w:t>(5)</w:t>
            </w:r>
          </w:p>
        </w:tc>
        <w:tc>
          <w:tcPr>
            <w:tcW w:w="5632" w:type="dxa"/>
          </w:tcPr>
          <w:p w14:paraId="6359525E" w14:textId="77777777" w:rsidR="00643594" w:rsidRPr="00033DBE" w:rsidRDefault="00643594" w:rsidP="00C943CD">
            <w:pPr>
              <w:pStyle w:val="TableCopy"/>
            </w:pPr>
            <w:r w:rsidRPr="00033DBE">
              <w:t xml:space="preserve">Average cost per standard claim </w:t>
            </w:r>
            <w:r w:rsidRPr="00033DBE">
              <w:rPr>
                <w:rStyle w:val="FootnoteReference"/>
              </w:rPr>
              <w:t>(6)</w:t>
            </w:r>
          </w:p>
        </w:tc>
        <w:tc>
          <w:tcPr>
            <w:tcW w:w="2268" w:type="dxa"/>
          </w:tcPr>
          <w:p w14:paraId="74B9C12D" w14:textId="77777777" w:rsidR="00643594" w:rsidRPr="00033DBE" w:rsidRDefault="00643594" w:rsidP="00C943CD">
            <w:pPr>
              <w:pStyle w:val="TableCopy"/>
              <w:jc w:val="right"/>
            </w:pPr>
            <w:r w:rsidRPr="00033DBE">
              <w:t>$30,043</w:t>
            </w:r>
          </w:p>
        </w:tc>
      </w:tr>
      <w:tr w:rsidR="00643594" w:rsidRPr="00033DBE" w14:paraId="25CAA7A7" w14:textId="77777777" w:rsidTr="00C943CD">
        <w:trPr>
          <w:trHeight w:val="283"/>
        </w:trPr>
        <w:tc>
          <w:tcPr>
            <w:tcW w:w="2585" w:type="dxa"/>
          </w:tcPr>
          <w:p w14:paraId="2922132C" w14:textId="77777777" w:rsidR="00643594" w:rsidRPr="00033DBE" w:rsidRDefault="00643594" w:rsidP="00C943CD">
            <w:pPr>
              <w:pStyle w:val="TableCopy"/>
              <w:rPr>
                <w:b/>
              </w:rPr>
            </w:pPr>
            <w:r w:rsidRPr="00033DBE">
              <w:rPr>
                <w:b/>
              </w:rPr>
              <w:t>Management commitment</w:t>
            </w:r>
          </w:p>
        </w:tc>
        <w:tc>
          <w:tcPr>
            <w:tcW w:w="5632" w:type="dxa"/>
          </w:tcPr>
          <w:p w14:paraId="1B4658C0" w14:textId="77777777" w:rsidR="00643594" w:rsidRPr="00033DBE" w:rsidRDefault="00643594" w:rsidP="00C943CD">
            <w:pPr>
              <w:pStyle w:val="TableCopy"/>
            </w:pPr>
            <w:r w:rsidRPr="00033DBE">
              <w:t>Evidence of OHS policy statement, OHS objectives, regular reporting to senior management of OHS, and OHS plans (signed by the CEO or equivalent)</w:t>
            </w:r>
          </w:p>
        </w:tc>
        <w:tc>
          <w:tcPr>
            <w:tcW w:w="2268" w:type="dxa"/>
          </w:tcPr>
          <w:p w14:paraId="74C78873" w14:textId="77777777" w:rsidR="00643594" w:rsidRPr="00033DBE" w:rsidRDefault="00643594" w:rsidP="00C943CD">
            <w:pPr>
              <w:pStyle w:val="TableCopy"/>
              <w:jc w:val="right"/>
            </w:pPr>
            <w:r w:rsidRPr="00033DBE">
              <w:t>Partially achieved</w:t>
            </w:r>
          </w:p>
        </w:tc>
      </w:tr>
      <w:tr w:rsidR="00643594" w:rsidRPr="00033DBE" w14:paraId="4C6764C5" w14:textId="77777777" w:rsidTr="00C943CD">
        <w:trPr>
          <w:trHeight w:val="283"/>
        </w:trPr>
        <w:tc>
          <w:tcPr>
            <w:tcW w:w="2585" w:type="dxa"/>
          </w:tcPr>
          <w:p w14:paraId="6A8E7F84" w14:textId="77777777" w:rsidR="00643594" w:rsidRPr="00033DBE" w:rsidRDefault="00643594" w:rsidP="00C943CD">
            <w:pPr>
              <w:pStyle w:val="TableCopy"/>
              <w:rPr>
                <w:b/>
              </w:rPr>
            </w:pPr>
          </w:p>
        </w:tc>
        <w:tc>
          <w:tcPr>
            <w:tcW w:w="5632" w:type="dxa"/>
          </w:tcPr>
          <w:p w14:paraId="77BEE096" w14:textId="77777777" w:rsidR="00643594" w:rsidRPr="00033DBE" w:rsidRDefault="00643594" w:rsidP="00C943CD">
            <w:pPr>
              <w:pStyle w:val="TableCopy"/>
            </w:pPr>
            <w:r w:rsidRPr="00033DBE">
              <w:t>Evidence of OHS criteria in purchasing guidelines (including goods, services and personnel)</w:t>
            </w:r>
          </w:p>
        </w:tc>
        <w:tc>
          <w:tcPr>
            <w:tcW w:w="2268" w:type="dxa"/>
          </w:tcPr>
          <w:p w14:paraId="70BAE16F" w14:textId="77777777" w:rsidR="00643594" w:rsidRPr="00033DBE" w:rsidRDefault="00643594" w:rsidP="00C943CD">
            <w:pPr>
              <w:pStyle w:val="TableCopy"/>
              <w:jc w:val="right"/>
            </w:pPr>
            <w:r w:rsidRPr="00033DBE">
              <w:t>Completed</w:t>
            </w:r>
          </w:p>
        </w:tc>
      </w:tr>
      <w:tr w:rsidR="00643594" w:rsidRPr="00033DBE" w14:paraId="47CFD0F2" w14:textId="77777777" w:rsidTr="00C943CD">
        <w:trPr>
          <w:trHeight w:val="283"/>
        </w:trPr>
        <w:tc>
          <w:tcPr>
            <w:tcW w:w="2585" w:type="dxa"/>
          </w:tcPr>
          <w:p w14:paraId="3591C6BD" w14:textId="77777777" w:rsidR="00643594" w:rsidRPr="00033DBE" w:rsidRDefault="00643594" w:rsidP="00C943CD">
            <w:pPr>
              <w:pStyle w:val="TableCopy"/>
              <w:rPr>
                <w:b/>
              </w:rPr>
            </w:pPr>
            <w:r w:rsidRPr="00033DBE">
              <w:rPr>
                <w:b/>
              </w:rPr>
              <w:t>Consultation and participation</w:t>
            </w:r>
          </w:p>
        </w:tc>
        <w:tc>
          <w:tcPr>
            <w:tcW w:w="5632" w:type="dxa"/>
          </w:tcPr>
          <w:p w14:paraId="34820D17" w14:textId="77777777" w:rsidR="00643594" w:rsidRPr="00033DBE" w:rsidRDefault="00643594" w:rsidP="00C943CD">
            <w:pPr>
              <w:pStyle w:val="TableCopy"/>
            </w:pPr>
            <w:r w:rsidRPr="00033DBE">
              <w:t>Evidence of agreed structure of Designated Working Groups (DWGs), Health and Safety Representatives (HSRs) and Issue Resolution Procedures (IRPs)</w:t>
            </w:r>
          </w:p>
        </w:tc>
        <w:tc>
          <w:tcPr>
            <w:tcW w:w="2268" w:type="dxa"/>
          </w:tcPr>
          <w:p w14:paraId="7C3CE951" w14:textId="77777777" w:rsidR="00643594" w:rsidRPr="00033DBE" w:rsidRDefault="00643594" w:rsidP="00C943CD">
            <w:pPr>
              <w:pStyle w:val="TableCopy"/>
              <w:jc w:val="right"/>
            </w:pPr>
            <w:r w:rsidRPr="00033DBE">
              <w:t>Completed</w:t>
            </w:r>
          </w:p>
        </w:tc>
      </w:tr>
      <w:tr w:rsidR="00643594" w:rsidRPr="00033DBE" w14:paraId="3DA5E381" w14:textId="77777777" w:rsidTr="00C943CD">
        <w:trPr>
          <w:trHeight w:val="283"/>
        </w:trPr>
        <w:tc>
          <w:tcPr>
            <w:tcW w:w="2585" w:type="dxa"/>
          </w:tcPr>
          <w:p w14:paraId="0A8FABF5" w14:textId="77777777" w:rsidR="00643594" w:rsidRPr="00033DBE" w:rsidRDefault="00643594" w:rsidP="00C943CD">
            <w:pPr>
              <w:pStyle w:val="TableCopy"/>
              <w:rPr>
                <w:b/>
              </w:rPr>
            </w:pPr>
          </w:p>
        </w:tc>
        <w:tc>
          <w:tcPr>
            <w:tcW w:w="5632" w:type="dxa"/>
          </w:tcPr>
          <w:p w14:paraId="44C499E4" w14:textId="77777777" w:rsidR="00643594" w:rsidRPr="00033DBE" w:rsidRDefault="00643594" w:rsidP="00C943CD">
            <w:pPr>
              <w:pStyle w:val="TableCopy"/>
            </w:pPr>
            <w:r w:rsidRPr="00033DBE">
              <w:t>Compliance with agreed structure, DWGs, HSRs and IRPs</w:t>
            </w:r>
          </w:p>
        </w:tc>
        <w:tc>
          <w:tcPr>
            <w:tcW w:w="2268" w:type="dxa"/>
          </w:tcPr>
          <w:p w14:paraId="45508908" w14:textId="77777777" w:rsidR="00643594" w:rsidRPr="00033DBE" w:rsidRDefault="00643594" w:rsidP="00C943CD">
            <w:pPr>
              <w:pStyle w:val="TableCopy"/>
              <w:jc w:val="right"/>
            </w:pPr>
            <w:r w:rsidRPr="00033DBE">
              <w:t>Completed</w:t>
            </w:r>
          </w:p>
        </w:tc>
      </w:tr>
      <w:tr w:rsidR="00643594" w:rsidRPr="00033DBE" w14:paraId="4E5FC728" w14:textId="77777777" w:rsidTr="00C943CD">
        <w:trPr>
          <w:trHeight w:val="283"/>
        </w:trPr>
        <w:tc>
          <w:tcPr>
            <w:tcW w:w="2585" w:type="dxa"/>
          </w:tcPr>
          <w:p w14:paraId="20159F69" w14:textId="77777777" w:rsidR="00643594" w:rsidRPr="00033DBE" w:rsidRDefault="00643594" w:rsidP="00C943CD">
            <w:pPr>
              <w:pStyle w:val="TableCopy"/>
              <w:rPr>
                <w:b/>
              </w:rPr>
            </w:pPr>
            <w:r w:rsidRPr="00033DBE">
              <w:rPr>
                <w:b/>
              </w:rPr>
              <w:t>Risk management</w:t>
            </w:r>
          </w:p>
        </w:tc>
        <w:tc>
          <w:tcPr>
            <w:tcW w:w="5632" w:type="dxa"/>
          </w:tcPr>
          <w:p w14:paraId="789146EC" w14:textId="77777777" w:rsidR="00643594" w:rsidRPr="00033DBE" w:rsidRDefault="00643594" w:rsidP="00C943CD">
            <w:pPr>
              <w:pStyle w:val="TableCopy"/>
            </w:pPr>
            <w:r w:rsidRPr="00033DBE">
              <w:t>Percentage of internal audits/inspections conducted as planned</w:t>
            </w:r>
          </w:p>
        </w:tc>
        <w:tc>
          <w:tcPr>
            <w:tcW w:w="2268" w:type="dxa"/>
          </w:tcPr>
          <w:p w14:paraId="785ACC62" w14:textId="77777777" w:rsidR="00643594" w:rsidRPr="00033DBE" w:rsidRDefault="00643594" w:rsidP="00C943CD">
            <w:pPr>
              <w:pStyle w:val="TableCopy"/>
              <w:jc w:val="right"/>
            </w:pPr>
            <w:r w:rsidRPr="00033DBE">
              <w:t>100%</w:t>
            </w:r>
          </w:p>
        </w:tc>
      </w:tr>
      <w:tr w:rsidR="00643594" w:rsidRPr="00033DBE" w14:paraId="40A1BB47" w14:textId="77777777" w:rsidTr="00C943CD">
        <w:trPr>
          <w:trHeight w:val="283"/>
        </w:trPr>
        <w:tc>
          <w:tcPr>
            <w:tcW w:w="2585" w:type="dxa"/>
          </w:tcPr>
          <w:p w14:paraId="4B68379A" w14:textId="77777777" w:rsidR="00643594" w:rsidRPr="00033DBE" w:rsidRDefault="00643594" w:rsidP="00C943CD">
            <w:pPr>
              <w:pStyle w:val="TableCopy"/>
              <w:rPr>
                <w:b/>
              </w:rPr>
            </w:pPr>
          </w:p>
        </w:tc>
        <w:tc>
          <w:tcPr>
            <w:tcW w:w="5632" w:type="dxa"/>
          </w:tcPr>
          <w:p w14:paraId="7829E243" w14:textId="77777777" w:rsidR="00643594" w:rsidRPr="00033DBE" w:rsidRDefault="00643594" w:rsidP="00C943CD">
            <w:pPr>
              <w:pStyle w:val="TableCopy"/>
            </w:pPr>
            <w:r w:rsidRPr="00033DBE">
              <w:t>Percentage of issues identified actioned arising from:</w:t>
            </w:r>
          </w:p>
        </w:tc>
        <w:tc>
          <w:tcPr>
            <w:tcW w:w="2268" w:type="dxa"/>
          </w:tcPr>
          <w:p w14:paraId="79DA23F1" w14:textId="77777777" w:rsidR="00643594" w:rsidRPr="00033DBE" w:rsidRDefault="00643594" w:rsidP="00C943CD">
            <w:pPr>
              <w:pStyle w:val="TableCopy"/>
              <w:jc w:val="right"/>
            </w:pPr>
          </w:p>
        </w:tc>
      </w:tr>
      <w:tr w:rsidR="00643594" w:rsidRPr="00033DBE" w14:paraId="475AEE02" w14:textId="77777777" w:rsidTr="00C943CD">
        <w:trPr>
          <w:trHeight w:val="283"/>
        </w:trPr>
        <w:tc>
          <w:tcPr>
            <w:tcW w:w="2585" w:type="dxa"/>
          </w:tcPr>
          <w:p w14:paraId="179A6DD5" w14:textId="77777777" w:rsidR="00643594" w:rsidRPr="00033DBE" w:rsidRDefault="00643594" w:rsidP="00C943CD">
            <w:pPr>
              <w:pStyle w:val="TableCopy"/>
              <w:rPr>
                <w:b/>
              </w:rPr>
            </w:pPr>
          </w:p>
        </w:tc>
        <w:tc>
          <w:tcPr>
            <w:tcW w:w="5632" w:type="dxa"/>
          </w:tcPr>
          <w:p w14:paraId="1A745275" w14:textId="4CDF80D3" w:rsidR="00643594" w:rsidRPr="00033DBE" w:rsidRDefault="004B4B85" w:rsidP="00C943CD">
            <w:pPr>
              <w:pStyle w:val="TableBullet"/>
            </w:pPr>
            <w:r>
              <w:t>•</w:t>
            </w:r>
            <w:r w:rsidR="00643594" w:rsidRPr="00033DBE">
              <w:t>internal audits</w:t>
            </w:r>
          </w:p>
        </w:tc>
        <w:tc>
          <w:tcPr>
            <w:tcW w:w="2268" w:type="dxa"/>
          </w:tcPr>
          <w:p w14:paraId="7B8C1051" w14:textId="77777777" w:rsidR="00643594" w:rsidRPr="00033DBE" w:rsidRDefault="00643594" w:rsidP="00C943CD">
            <w:pPr>
              <w:pStyle w:val="TableCopy"/>
              <w:jc w:val="right"/>
            </w:pPr>
            <w:r w:rsidRPr="00033DBE">
              <w:t>100%</w:t>
            </w:r>
          </w:p>
        </w:tc>
      </w:tr>
      <w:tr w:rsidR="00643594" w:rsidRPr="00033DBE" w14:paraId="651BE376" w14:textId="77777777" w:rsidTr="00C943CD">
        <w:trPr>
          <w:trHeight w:val="283"/>
        </w:trPr>
        <w:tc>
          <w:tcPr>
            <w:tcW w:w="2585" w:type="dxa"/>
          </w:tcPr>
          <w:p w14:paraId="0669A2DD" w14:textId="77777777" w:rsidR="00643594" w:rsidRPr="00033DBE" w:rsidRDefault="00643594" w:rsidP="00C943CD">
            <w:pPr>
              <w:pStyle w:val="TableCopy"/>
              <w:rPr>
                <w:b/>
              </w:rPr>
            </w:pPr>
          </w:p>
        </w:tc>
        <w:tc>
          <w:tcPr>
            <w:tcW w:w="5632" w:type="dxa"/>
          </w:tcPr>
          <w:p w14:paraId="1D99AD7D" w14:textId="355DEA55" w:rsidR="00643594" w:rsidRPr="00033DBE" w:rsidRDefault="00643594" w:rsidP="00C943CD">
            <w:pPr>
              <w:pStyle w:val="TableBullet"/>
            </w:pPr>
            <w:proofErr w:type="spellStart"/>
            <w:r w:rsidRPr="00033DBE">
              <w:t>WorkSafe</w:t>
            </w:r>
            <w:proofErr w:type="spellEnd"/>
            <w:r w:rsidRPr="00033DBE">
              <w:t xml:space="preserve"> notices</w:t>
            </w:r>
          </w:p>
        </w:tc>
        <w:tc>
          <w:tcPr>
            <w:tcW w:w="2268" w:type="dxa"/>
          </w:tcPr>
          <w:p w14:paraId="2BA1468A" w14:textId="77777777" w:rsidR="00643594" w:rsidRPr="00033DBE" w:rsidRDefault="00643594" w:rsidP="00C943CD">
            <w:pPr>
              <w:pStyle w:val="TableCopy"/>
              <w:jc w:val="right"/>
            </w:pPr>
            <w:r w:rsidRPr="00033DBE">
              <w:t>100%</w:t>
            </w:r>
          </w:p>
        </w:tc>
      </w:tr>
      <w:tr w:rsidR="00643594" w:rsidRPr="00033DBE" w14:paraId="1A954196" w14:textId="77777777" w:rsidTr="00C943CD">
        <w:trPr>
          <w:trHeight w:val="283"/>
        </w:trPr>
        <w:tc>
          <w:tcPr>
            <w:tcW w:w="2585" w:type="dxa"/>
          </w:tcPr>
          <w:p w14:paraId="79F22312" w14:textId="77777777" w:rsidR="00643594" w:rsidRPr="00033DBE" w:rsidRDefault="00643594" w:rsidP="00C943CD">
            <w:pPr>
              <w:pStyle w:val="TableCopy"/>
              <w:rPr>
                <w:b/>
              </w:rPr>
            </w:pPr>
            <w:r w:rsidRPr="00033DBE">
              <w:rPr>
                <w:b/>
              </w:rPr>
              <w:t>Training</w:t>
            </w:r>
          </w:p>
        </w:tc>
        <w:tc>
          <w:tcPr>
            <w:tcW w:w="5632" w:type="dxa"/>
          </w:tcPr>
          <w:p w14:paraId="59385762" w14:textId="77777777" w:rsidR="00643594" w:rsidRPr="00033DBE" w:rsidRDefault="00643594" w:rsidP="00C943CD">
            <w:pPr>
              <w:pStyle w:val="TableCopy"/>
            </w:pPr>
            <w:r w:rsidRPr="00033DBE">
              <w:t>Percentage of managers and staff who have received OH&amp;S training:</w:t>
            </w:r>
          </w:p>
        </w:tc>
        <w:tc>
          <w:tcPr>
            <w:tcW w:w="2268" w:type="dxa"/>
          </w:tcPr>
          <w:p w14:paraId="617D2F87" w14:textId="77777777" w:rsidR="00643594" w:rsidRPr="00033DBE" w:rsidRDefault="00643594" w:rsidP="00C943CD">
            <w:pPr>
              <w:pStyle w:val="TableCopy"/>
              <w:jc w:val="right"/>
            </w:pPr>
          </w:p>
        </w:tc>
      </w:tr>
      <w:tr w:rsidR="00643594" w:rsidRPr="00033DBE" w14:paraId="55E65BC5" w14:textId="77777777" w:rsidTr="00C943CD">
        <w:trPr>
          <w:trHeight w:val="283"/>
        </w:trPr>
        <w:tc>
          <w:tcPr>
            <w:tcW w:w="2585" w:type="dxa"/>
          </w:tcPr>
          <w:p w14:paraId="6B01CE6A" w14:textId="77777777" w:rsidR="00643594" w:rsidRPr="00033DBE" w:rsidRDefault="00643594" w:rsidP="00C943CD">
            <w:pPr>
              <w:pStyle w:val="TableCopy"/>
              <w:rPr>
                <w:b/>
              </w:rPr>
            </w:pPr>
          </w:p>
        </w:tc>
        <w:tc>
          <w:tcPr>
            <w:tcW w:w="5632" w:type="dxa"/>
          </w:tcPr>
          <w:p w14:paraId="3F5897D1" w14:textId="6EF39AE3" w:rsidR="00643594" w:rsidRPr="00033DBE" w:rsidRDefault="00643594" w:rsidP="00C943CD">
            <w:pPr>
              <w:pStyle w:val="TableBullet"/>
            </w:pPr>
            <w:r w:rsidRPr="00033DBE">
              <w:t>induction</w:t>
            </w:r>
          </w:p>
        </w:tc>
        <w:tc>
          <w:tcPr>
            <w:tcW w:w="2268" w:type="dxa"/>
          </w:tcPr>
          <w:p w14:paraId="44C50890" w14:textId="77777777" w:rsidR="00643594" w:rsidRPr="00033DBE" w:rsidRDefault="00643594" w:rsidP="00C943CD">
            <w:pPr>
              <w:pStyle w:val="TableCopy"/>
              <w:jc w:val="right"/>
            </w:pPr>
            <w:r w:rsidRPr="00033DBE">
              <w:t>63.4%</w:t>
            </w:r>
          </w:p>
        </w:tc>
      </w:tr>
      <w:tr w:rsidR="00643594" w:rsidRPr="00033DBE" w14:paraId="5F8979B6" w14:textId="77777777" w:rsidTr="00C943CD">
        <w:trPr>
          <w:trHeight w:val="283"/>
        </w:trPr>
        <w:tc>
          <w:tcPr>
            <w:tcW w:w="2585" w:type="dxa"/>
          </w:tcPr>
          <w:p w14:paraId="015B7E25" w14:textId="77777777" w:rsidR="00643594" w:rsidRPr="00033DBE" w:rsidRDefault="00643594" w:rsidP="00C943CD">
            <w:pPr>
              <w:pStyle w:val="TableCopy"/>
              <w:rPr>
                <w:b/>
              </w:rPr>
            </w:pPr>
          </w:p>
        </w:tc>
        <w:tc>
          <w:tcPr>
            <w:tcW w:w="5632" w:type="dxa"/>
          </w:tcPr>
          <w:p w14:paraId="2E03024C" w14:textId="1289F8C5" w:rsidR="00643594" w:rsidRPr="00033DBE" w:rsidRDefault="00643594" w:rsidP="00C943CD">
            <w:pPr>
              <w:pStyle w:val="TableBullet"/>
            </w:pPr>
            <w:r w:rsidRPr="00033DBE">
              <w:t>management training</w:t>
            </w:r>
          </w:p>
        </w:tc>
        <w:tc>
          <w:tcPr>
            <w:tcW w:w="2268" w:type="dxa"/>
          </w:tcPr>
          <w:p w14:paraId="447BE192" w14:textId="77777777" w:rsidR="00643594" w:rsidRPr="00033DBE" w:rsidRDefault="00643594" w:rsidP="00C943CD">
            <w:pPr>
              <w:pStyle w:val="TableCopy"/>
              <w:jc w:val="right"/>
            </w:pPr>
            <w:r w:rsidRPr="00033DBE">
              <w:t>Under development</w:t>
            </w:r>
          </w:p>
        </w:tc>
      </w:tr>
      <w:tr w:rsidR="00643594" w:rsidRPr="00033DBE" w14:paraId="542928D4" w14:textId="77777777" w:rsidTr="00C943CD">
        <w:trPr>
          <w:trHeight w:val="283"/>
        </w:trPr>
        <w:tc>
          <w:tcPr>
            <w:tcW w:w="2585" w:type="dxa"/>
          </w:tcPr>
          <w:p w14:paraId="380F3134" w14:textId="77777777" w:rsidR="00643594" w:rsidRPr="00033DBE" w:rsidRDefault="00643594" w:rsidP="00C943CD">
            <w:pPr>
              <w:pStyle w:val="TableCopy"/>
              <w:rPr>
                <w:b/>
              </w:rPr>
            </w:pPr>
          </w:p>
        </w:tc>
        <w:tc>
          <w:tcPr>
            <w:tcW w:w="5632" w:type="dxa"/>
          </w:tcPr>
          <w:p w14:paraId="39DF7BEC" w14:textId="77777777" w:rsidR="00643594" w:rsidRPr="00033DBE" w:rsidRDefault="00643594" w:rsidP="00C943CD">
            <w:pPr>
              <w:pStyle w:val="TableCopy"/>
            </w:pPr>
            <w:r w:rsidRPr="00033DBE">
              <w:t>Percentage of HSRs trained</w:t>
            </w:r>
          </w:p>
        </w:tc>
        <w:tc>
          <w:tcPr>
            <w:tcW w:w="2268" w:type="dxa"/>
          </w:tcPr>
          <w:p w14:paraId="4DA1D304" w14:textId="77777777" w:rsidR="00643594" w:rsidRPr="00033DBE" w:rsidRDefault="00643594" w:rsidP="00C943CD">
            <w:pPr>
              <w:pStyle w:val="TableCopy"/>
              <w:jc w:val="right"/>
            </w:pPr>
          </w:p>
        </w:tc>
      </w:tr>
      <w:tr w:rsidR="00643594" w:rsidRPr="00033DBE" w14:paraId="5C3A2883" w14:textId="77777777" w:rsidTr="00C943CD">
        <w:trPr>
          <w:trHeight w:val="283"/>
        </w:trPr>
        <w:tc>
          <w:tcPr>
            <w:tcW w:w="2585" w:type="dxa"/>
          </w:tcPr>
          <w:p w14:paraId="4A1027D4" w14:textId="77777777" w:rsidR="00643594" w:rsidRPr="00033DBE" w:rsidRDefault="00643594" w:rsidP="00C943CD">
            <w:pPr>
              <w:pStyle w:val="TableCopy"/>
              <w:rPr>
                <w:b/>
              </w:rPr>
            </w:pPr>
          </w:p>
        </w:tc>
        <w:tc>
          <w:tcPr>
            <w:tcW w:w="5632" w:type="dxa"/>
          </w:tcPr>
          <w:p w14:paraId="68D4CF8C" w14:textId="52194C3F" w:rsidR="00643594" w:rsidRPr="00033DBE" w:rsidRDefault="00643594" w:rsidP="00C943CD">
            <w:pPr>
              <w:pStyle w:val="TableBullet"/>
            </w:pPr>
            <w:r w:rsidRPr="00033DBE">
              <w:t>acceptance of role</w:t>
            </w:r>
          </w:p>
        </w:tc>
        <w:tc>
          <w:tcPr>
            <w:tcW w:w="2268" w:type="dxa"/>
          </w:tcPr>
          <w:p w14:paraId="472B1E67" w14:textId="77777777" w:rsidR="00643594" w:rsidRPr="00033DBE" w:rsidRDefault="00643594" w:rsidP="00C943CD">
            <w:pPr>
              <w:pStyle w:val="TableCopy"/>
              <w:jc w:val="right"/>
            </w:pPr>
            <w:r w:rsidRPr="00033DBE">
              <w:t>10.8%</w:t>
            </w:r>
          </w:p>
        </w:tc>
      </w:tr>
    </w:tbl>
    <w:p w14:paraId="3E31144A" w14:textId="77777777" w:rsidR="00643594" w:rsidRPr="00C105E7" w:rsidRDefault="00643594" w:rsidP="00C943CD">
      <w:pPr>
        <w:pStyle w:val="FootnoteText"/>
        <w:rPr>
          <w:lang w:val="en-GB"/>
        </w:rPr>
      </w:pPr>
      <w:r w:rsidRPr="00C105E7">
        <w:rPr>
          <w:lang w:val="en-GB"/>
        </w:rPr>
        <w:t>* Incident and claims data includes LXRA, MMRA, WDA and NELA VPS staff.</w:t>
      </w:r>
    </w:p>
    <w:p w14:paraId="7BE42788" w14:textId="77777777" w:rsidR="00643594" w:rsidRPr="00C105E7" w:rsidRDefault="00643594" w:rsidP="00C943CD">
      <w:pPr>
        <w:pStyle w:val="FootnoteText"/>
        <w:rPr>
          <w:lang w:val="en-GB"/>
        </w:rPr>
      </w:pPr>
      <w:r>
        <w:rPr>
          <w:lang w:val="en-GB"/>
        </w:rPr>
        <w:t xml:space="preserve">1. </w:t>
      </w:r>
      <w:r w:rsidRPr="00C105E7">
        <w:rPr>
          <w:lang w:val="en-GB"/>
        </w:rPr>
        <w:t>Data is provided by Xchanging, the d</w:t>
      </w:r>
      <w:r>
        <w:rPr>
          <w:lang w:val="en-GB"/>
        </w:rPr>
        <w:t>epartment’s authorised agent.</w:t>
      </w:r>
    </w:p>
    <w:p w14:paraId="7ACD85A3" w14:textId="77777777" w:rsidR="00643594" w:rsidRPr="00C105E7" w:rsidRDefault="00643594" w:rsidP="00C943CD">
      <w:pPr>
        <w:pStyle w:val="FootnoteText"/>
        <w:rPr>
          <w:lang w:val="en-GB"/>
        </w:rPr>
      </w:pPr>
      <w:r>
        <w:rPr>
          <w:lang w:val="en-GB"/>
        </w:rPr>
        <w:t xml:space="preserve">2. </w:t>
      </w:r>
      <w:r w:rsidRPr="00C105E7">
        <w:rPr>
          <w:lang w:val="en-GB"/>
        </w:rPr>
        <w:t>Standardised claims are those that have exceeded the employer excess (days or dollars) or are registered as a standard claim</w:t>
      </w:r>
      <w:r>
        <w:rPr>
          <w:lang w:val="en-GB"/>
        </w:rPr>
        <w:t xml:space="preserve"> </w:t>
      </w:r>
      <w:r w:rsidRPr="00C105E7">
        <w:rPr>
          <w:lang w:val="en-GB"/>
        </w:rPr>
        <w:t>and are open with payments at the time of extraction. Fatality claims are also based on the same definition of standardised claims. Under threshold claims are excluded from this figure.</w:t>
      </w:r>
    </w:p>
    <w:p w14:paraId="398CBA86" w14:textId="77777777" w:rsidR="00643594" w:rsidRPr="00C105E7" w:rsidRDefault="00643594" w:rsidP="00C943CD">
      <w:pPr>
        <w:pStyle w:val="FootnoteText"/>
        <w:rPr>
          <w:lang w:val="en-GB"/>
        </w:rPr>
      </w:pPr>
      <w:r>
        <w:rPr>
          <w:lang w:val="en-GB"/>
        </w:rPr>
        <w:t xml:space="preserve">3. </w:t>
      </w:r>
      <w:r w:rsidRPr="00C105E7">
        <w:rPr>
          <w:lang w:val="en-GB"/>
        </w:rPr>
        <w:t xml:space="preserve">A time-lost claim has one or more days compensated by the Victorian </w:t>
      </w:r>
      <w:proofErr w:type="spellStart"/>
      <w:r w:rsidRPr="00C105E7">
        <w:rPr>
          <w:lang w:val="en-GB"/>
        </w:rPr>
        <w:t>WorkCover</w:t>
      </w:r>
      <w:proofErr w:type="spellEnd"/>
      <w:r w:rsidRPr="00C105E7">
        <w:rPr>
          <w:lang w:val="en-GB"/>
        </w:rPr>
        <w:t xml:space="preserve"> Authority (VWA) Insurer (that is: once the employer has paid the 10-day excess) at the time of extraction. Lost-time claims are a sub set of standardised claims. Under-threshold claims</w:t>
      </w:r>
      <w:r>
        <w:rPr>
          <w:lang w:val="en-GB"/>
        </w:rPr>
        <w:t xml:space="preserve"> </w:t>
      </w:r>
      <w:r w:rsidRPr="00C105E7">
        <w:rPr>
          <w:lang w:val="en-GB"/>
        </w:rPr>
        <w:t>are excluded from this figure.</w:t>
      </w:r>
    </w:p>
    <w:p w14:paraId="66DC6757" w14:textId="77777777" w:rsidR="00643594" w:rsidRPr="00C105E7" w:rsidRDefault="00643594" w:rsidP="00C943CD">
      <w:pPr>
        <w:pStyle w:val="FootnoteText"/>
        <w:rPr>
          <w:lang w:val="en-GB"/>
        </w:rPr>
      </w:pPr>
      <w:r>
        <w:rPr>
          <w:lang w:val="en-GB"/>
        </w:rPr>
        <w:t xml:space="preserve">4 </w:t>
      </w:r>
      <w:r w:rsidRPr="00C105E7">
        <w:rPr>
          <w:lang w:val="en-GB"/>
        </w:rPr>
        <w:t>Thirteen-week claims is a measure of the number of claims exceeding 65 days compensation. This measure reflects claims reported</w:t>
      </w:r>
      <w:r>
        <w:rPr>
          <w:lang w:val="en-GB"/>
        </w:rPr>
        <w:t xml:space="preserve"> </w:t>
      </w:r>
      <w:r w:rsidRPr="00C105E7">
        <w:rPr>
          <w:lang w:val="en-GB"/>
        </w:rPr>
        <w:t>in the prior 6–18 months (2016 calendar year).</w:t>
      </w:r>
    </w:p>
    <w:p w14:paraId="30756B71" w14:textId="77777777" w:rsidR="00643594" w:rsidRDefault="00643594" w:rsidP="00C943CD">
      <w:pPr>
        <w:pStyle w:val="FootnoteText"/>
        <w:rPr>
          <w:lang w:val="en-GB"/>
        </w:rPr>
      </w:pPr>
      <w:r>
        <w:rPr>
          <w:lang w:val="en-GB"/>
        </w:rPr>
        <w:t xml:space="preserve">5 </w:t>
      </w:r>
      <w:r w:rsidRPr="00C105E7">
        <w:rPr>
          <w:lang w:val="en-GB"/>
        </w:rPr>
        <w:t>Claim costs consist of actual and estimated costs related to a claim.</w:t>
      </w:r>
    </w:p>
    <w:p w14:paraId="23A7AB0A" w14:textId="77777777" w:rsidR="00643594" w:rsidRPr="00C105E7" w:rsidRDefault="00643594" w:rsidP="00C943CD">
      <w:pPr>
        <w:pStyle w:val="FootnoteText"/>
        <w:rPr>
          <w:lang w:val="en-GB"/>
        </w:rPr>
      </w:pPr>
      <w:r>
        <w:rPr>
          <w:lang w:val="en-GB"/>
        </w:rPr>
        <w:lastRenderedPageBreak/>
        <w:t xml:space="preserve">6 </w:t>
      </w:r>
      <w:r w:rsidRPr="00C105E7">
        <w:rPr>
          <w:lang w:val="en-GB"/>
        </w:rPr>
        <w:t xml:space="preserve">Average claim costs consist of standard claims received by the </w:t>
      </w:r>
      <w:proofErr w:type="spellStart"/>
      <w:r w:rsidRPr="00C105E7">
        <w:rPr>
          <w:lang w:val="en-GB"/>
        </w:rPr>
        <w:t>WorkCover</w:t>
      </w:r>
      <w:proofErr w:type="spellEnd"/>
      <w:r w:rsidRPr="00C105E7">
        <w:rPr>
          <w:lang w:val="en-GB"/>
        </w:rPr>
        <w:t xml:space="preserve"> Agent between 30 June 2016 and 30 June 2017 (claims that impact the next </w:t>
      </w:r>
      <w:proofErr w:type="spellStart"/>
      <w:r w:rsidRPr="00C105E7">
        <w:rPr>
          <w:lang w:val="en-GB"/>
        </w:rPr>
        <w:t>WorkCover</w:t>
      </w:r>
      <w:proofErr w:type="spellEnd"/>
      <w:r w:rsidRPr="00C105E7">
        <w:rPr>
          <w:lang w:val="en-GB"/>
        </w:rPr>
        <w:t xml:space="preserve"> Premium), calculated as of 30 June 2017. Higher average claim costs do not necessarily translate to higher premium costs, as the premium is impacted by total cost rather than average.</w:t>
      </w:r>
    </w:p>
    <w:p w14:paraId="72596211" w14:textId="77777777" w:rsidR="00643594" w:rsidRPr="00B722F7" w:rsidRDefault="00643594" w:rsidP="00C943CD">
      <w:pPr>
        <w:pStyle w:val="Heading4"/>
      </w:pPr>
      <w:r w:rsidRPr="00B722F7">
        <w:t>Workforce data</w:t>
      </w:r>
    </w:p>
    <w:p w14:paraId="6A14124C" w14:textId="77777777" w:rsidR="00643594" w:rsidRPr="00B722F7" w:rsidRDefault="00643594" w:rsidP="006A1A0B">
      <w:pPr>
        <w:pStyle w:val="Heading5"/>
      </w:pPr>
      <w:r w:rsidRPr="00B722F7">
        <w:t>Diversity and inclusion program</w:t>
      </w:r>
    </w:p>
    <w:p w14:paraId="1F0ECBA6" w14:textId="77777777" w:rsidR="00643594" w:rsidRPr="00C105E7" w:rsidRDefault="00643594" w:rsidP="00C943CD">
      <w:pPr>
        <w:rPr>
          <w:lang w:val="en-GB"/>
        </w:rPr>
      </w:pPr>
      <w:r w:rsidRPr="00C105E7">
        <w:rPr>
          <w:lang w:val="en-GB"/>
        </w:rPr>
        <w:t>The department takes pride in creating</w:t>
      </w:r>
      <w:r>
        <w:rPr>
          <w:lang w:val="en-GB"/>
        </w:rPr>
        <w:t xml:space="preserve"> </w:t>
      </w:r>
      <w:r w:rsidRPr="00C105E7">
        <w:rPr>
          <w:lang w:val="en-GB"/>
        </w:rPr>
        <w:t>a workplace culture of inclusion and respect, where the value of individual differences are recognised and welcomed. Our diversity and inclusion program aims to engage with and build a diverse workforce and focuses on gender balance, disability employment and accessibility, cultural diversity, sexual orientation and gender identity, as well</w:t>
      </w:r>
      <w:r>
        <w:rPr>
          <w:lang w:val="en-GB"/>
        </w:rPr>
        <w:t xml:space="preserve"> </w:t>
      </w:r>
      <w:r w:rsidRPr="00C105E7">
        <w:rPr>
          <w:lang w:val="en-GB"/>
        </w:rPr>
        <w:t>as Aboriginal employment and inclusion. It includes development programs and opportunities</w:t>
      </w:r>
      <w:r>
        <w:rPr>
          <w:lang w:val="en-GB"/>
        </w:rPr>
        <w:t xml:space="preserve"> </w:t>
      </w:r>
      <w:r w:rsidRPr="00C105E7">
        <w:rPr>
          <w:lang w:val="en-GB"/>
        </w:rPr>
        <w:t>to strengthen the diversity and inclusion capabilities of our people.</w:t>
      </w:r>
    </w:p>
    <w:p w14:paraId="15A75136" w14:textId="77777777" w:rsidR="00643594" w:rsidRDefault="00643594" w:rsidP="00C943CD">
      <w:pPr>
        <w:rPr>
          <w:lang w:val="en-GB"/>
        </w:rPr>
      </w:pPr>
      <w:r w:rsidRPr="00C105E7">
        <w:rPr>
          <w:lang w:val="en-GB"/>
        </w:rPr>
        <w:t>Our diversity and inclusion principles are reinforced throughout the year by celebrating key events, including International Women’s Day, Cultural Diversity Week, Harmony Day, National Youth</w:t>
      </w:r>
      <w:r>
        <w:rPr>
          <w:lang w:val="en-GB"/>
        </w:rPr>
        <w:t xml:space="preserve"> </w:t>
      </w:r>
      <w:r w:rsidRPr="00C105E7">
        <w:rPr>
          <w:lang w:val="en-GB"/>
        </w:rPr>
        <w:t xml:space="preserve">Week, Reconciliation Week, NAIDOC Week, International Day Against Homophobia, Biphobia, </w:t>
      </w:r>
      <w:proofErr w:type="spellStart"/>
      <w:r w:rsidRPr="00C105E7">
        <w:rPr>
          <w:lang w:val="en-GB"/>
        </w:rPr>
        <w:t>Intersexism</w:t>
      </w:r>
      <w:proofErr w:type="spellEnd"/>
      <w:r w:rsidRPr="00C105E7">
        <w:rPr>
          <w:lang w:val="en-GB"/>
        </w:rPr>
        <w:t xml:space="preserve"> and Transphobia, Wear it Purple Day</w:t>
      </w:r>
      <w:r>
        <w:rPr>
          <w:lang w:val="en-GB"/>
        </w:rPr>
        <w:t xml:space="preserve"> </w:t>
      </w:r>
      <w:r w:rsidRPr="00C105E7">
        <w:rPr>
          <w:lang w:val="en-GB"/>
        </w:rPr>
        <w:t>and International Day of People with Disability.</w:t>
      </w:r>
    </w:p>
    <w:p w14:paraId="4EE3370B" w14:textId="77777777" w:rsidR="00643594" w:rsidRPr="00C105E7" w:rsidRDefault="00643594" w:rsidP="00C943CD">
      <w:pPr>
        <w:rPr>
          <w:lang w:val="en-GB"/>
        </w:rPr>
      </w:pPr>
      <w:r w:rsidRPr="00C105E7">
        <w:rPr>
          <w:lang w:val="en-GB"/>
        </w:rPr>
        <w:t>We supported our lesbian, gay, bisexual, transgender and intersex (LGBTI) employees</w:t>
      </w:r>
      <w:r>
        <w:rPr>
          <w:lang w:val="en-GB"/>
        </w:rPr>
        <w:t xml:space="preserve"> </w:t>
      </w:r>
      <w:r w:rsidRPr="00C105E7">
        <w:rPr>
          <w:lang w:val="en-GB"/>
        </w:rPr>
        <w:t>with the growth of our Pride Network.</w:t>
      </w:r>
      <w:r>
        <w:rPr>
          <w:lang w:val="en-GB"/>
        </w:rPr>
        <w:t xml:space="preserve"> </w:t>
      </w:r>
      <w:r w:rsidRPr="00C105E7">
        <w:rPr>
          <w:lang w:val="en-GB"/>
        </w:rPr>
        <w:t>We also established a new staff network</w:t>
      </w:r>
      <w:r>
        <w:rPr>
          <w:lang w:val="en-GB"/>
        </w:rPr>
        <w:t xml:space="preserve"> </w:t>
      </w:r>
      <w:r w:rsidRPr="00C105E7">
        <w:rPr>
          <w:lang w:val="en-GB"/>
        </w:rPr>
        <w:t>for Aboriginal employees.</w:t>
      </w:r>
    </w:p>
    <w:p w14:paraId="7DC38433" w14:textId="77777777" w:rsidR="00643594" w:rsidRPr="00C105E7" w:rsidRDefault="00643594" w:rsidP="00C943CD">
      <w:pPr>
        <w:rPr>
          <w:lang w:val="en-GB"/>
        </w:rPr>
      </w:pPr>
      <w:r w:rsidRPr="00C105E7">
        <w:rPr>
          <w:lang w:val="en-GB"/>
        </w:rPr>
        <w:t>A full report of our initiatives and achievements in multicultural affairs is reported annually to the Victorian Multicultural Commission as required</w:t>
      </w:r>
      <w:r>
        <w:rPr>
          <w:lang w:val="en-GB"/>
        </w:rPr>
        <w:t xml:space="preserve"> </w:t>
      </w:r>
      <w:r w:rsidRPr="00C105E7">
        <w:rPr>
          <w:lang w:val="en-GB"/>
        </w:rPr>
        <w:t xml:space="preserve">by the </w:t>
      </w:r>
      <w:r w:rsidRPr="00EF2EC9">
        <w:rPr>
          <w:i/>
        </w:rPr>
        <w:t>Multicultural Victoria Act 2011.</w:t>
      </w:r>
    </w:p>
    <w:p w14:paraId="50B3853F" w14:textId="77777777" w:rsidR="00643594" w:rsidRPr="00B722F7" w:rsidRDefault="00643594" w:rsidP="00C943CD">
      <w:pPr>
        <w:pStyle w:val="Heading4"/>
      </w:pPr>
      <w:r w:rsidRPr="00B722F7">
        <w:t>Aboriginal Inclusion Action Plan</w:t>
      </w:r>
    </w:p>
    <w:p w14:paraId="120BB14F" w14:textId="77777777" w:rsidR="00643594" w:rsidRDefault="00643594" w:rsidP="00C943CD">
      <w:pPr>
        <w:rPr>
          <w:lang w:val="en-GB"/>
        </w:rPr>
      </w:pPr>
      <w:proofErr w:type="spellStart"/>
      <w:r w:rsidRPr="005F0C56">
        <w:rPr>
          <w:i/>
        </w:rPr>
        <w:t>Bullarto-Buluk</w:t>
      </w:r>
      <w:proofErr w:type="spellEnd"/>
      <w:r w:rsidRPr="00C105E7">
        <w:rPr>
          <w:lang w:val="en-GB"/>
        </w:rPr>
        <w:t>, DEDJTR’s Aboriginal Inclusion Action Plan 2016-18 outlines our commitment to supporting inclusive economic participation, progressing reconciliation and contributing to efforts to ‘Close</w:t>
      </w:r>
      <w:r>
        <w:rPr>
          <w:lang w:val="en-GB"/>
        </w:rPr>
        <w:t xml:space="preserve"> </w:t>
      </w:r>
      <w:r w:rsidRPr="00C105E7">
        <w:rPr>
          <w:lang w:val="en-GB"/>
        </w:rPr>
        <w:t>the Gap’. In the first year of the plan, we delivered</w:t>
      </w:r>
      <w:r>
        <w:rPr>
          <w:lang w:val="en-GB"/>
        </w:rPr>
        <w:t xml:space="preserve"> </w:t>
      </w:r>
      <w:r w:rsidRPr="00C105E7">
        <w:rPr>
          <w:lang w:val="en-GB"/>
        </w:rPr>
        <w:t>a range of initiatives to support jobs growth</w:t>
      </w:r>
      <w:r>
        <w:rPr>
          <w:lang w:val="en-GB"/>
        </w:rPr>
        <w:t xml:space="preserve"> </w:t>
      </w:r>
      <w:r w:rsidRPr="00C105E7">
        <w:rPr>
          <w:lang w:val="en-GB"/>
        </w:rPr>
        <w:t>for Aboriginal Victorians.</w:t>
      </w:r>
    </w:p>
    <w:p w14:paraId="659DDAFF" w14:textId="77777777" w:rsidR="00643594" w:rsidRPr="00C105E7" w:rsidRDefault="00643594" w:rsidP="00C943CD">
      <w:pPr>
        <w:rPr>
          <w:lang w:val="en-GB"/>
        </w:rPr>
      </w:pPr>
      <w:r w:rsidRPr="00C105E7">
        <w:rPr>
          <w:lang w:val="en-GB"/>
        </w:rPr>
        <w:t>We are also working to support Aboriginal businesses through the Victorian Aboriginal Business Strategy and the recently established</w:t>
      </w:r>
      <w:r>
        <w:rPr>
          <w:lang w:val="en-GB"/>
        </w:rPr>
        <w:t xml:space="preserve"> </w:t>
      </w:r>
      <w:r w:rsidRPr="00C105E7">
        <w:rPr>
          <w:lang w:val="en-GB"/>
        </w:rPr>
        <w:t>Jobs Victorian Employment Network program</w:t>
      </w:r>
      <w:r>
        <w:rPr>
          <w:lang w:val="en-GB"/>
        </w:rPr>
        <w:t xml:space="preserve"> </w:t>
      </w:r>
      <w:r w:rsidRPr="00C105E7">
        <w:rPr>
          <w:lang w:val="en-GB"/>
        </w:rPr>
        <w:t>to support Aboriginal job seekers. For example,</w:t>
      </w:r>
      <w:r>
        <w:rPr>
          <w:lang w:val="en-GB"/>
        </w:rPr>
        <w:t xml:space="preserve"> </w:t>
      </w:r>
      <w:r w:rsidRPr="00C105E7">
        <w:rPr>
          <w:lang w:val="en-GB"/>
        </w:rPr>
        <w:t>the department’s Level Crossing Removal Project, has a 2.5 per cent Aboriginal labour participation target and is engaging an Aboriginal business</w:t>
      </w:r>
      <w:r>
        <w:rPr>
          <w:lang w:val="en-GB"/>
        </w:rPr>
        <w:t xml:space="preserve"> </w:t>
      </w:r>
      <w:r w:rsidRPr="00C105E7">
        <w:rPr>
          <w:lang w:val="en-GB"/>
        </w:rPr>
        <w:t>for procurement. These targets also extend</w:t>
      </w:r>
      <w:r>
        <w:rPr>
          <w:lang w:val="en-GB"/>
        </w:rPr>
        <w:t xml:space="preserve"> </w:t>
      </w:r>
      <w:r w:rsidRPr="00C105E7">
        <w:rPr>
          <w:lang w:val="en-GB"/>
        </w:rPr>
        <w:t>to project partners to demonstrate their commitment to Aboriginal employment strategies.</w:t>
      </w:r>
    </w:p>
    <w:p w14:paraId="73E7446C" w14:textId="77777777" w:rsidR="00643594" w:rsidRDefault="00643594" w:rsidP="00C943CD">
      <w:pPr>
        <w:rPr>
          <w:lang w:val="en-GB"/>
        </w:rPr>
      </w:pPr>
      <w:r w:rsidRPr="00C105E7">
        <w:rPr>
          <w:lang w:val="en-GB"/>
        </w:rPr>
        <w:t xml:space="preserve">The department supports the delivery of </w:t>
      </w:r>
      <w:r w:rsidRPr="005F0C56">
        <w:rPr>
          <w:i/>
        </w:rPr>
        <w:t xml:space="preserve">Barring </w:t>
      </w:r>
      <w:proofErr w:type="spellStart"/>
      <w:r w:rsidRPr="005F0C56">
        <w:rPr>
          <w:i/>
        </w:rPr>
        <w:t>Djinang</w:t>
      </w:r>
      <w:proofErr w:type="spellEnd"/>
      <w:r w:rsidRPr="00C105E7">
        <w:rPr>
          <w:lang w:val="en-GB"/>
        </w:rPr>
        <w:t xml:space="preserve"> - the new Aboriginal employment strategy</w:t>
      </w:r>
      <w:r>
        <w:rPr>
          <w:lang w:val="en-GB"/>
        </w:rPr>
        <w:t xml:space="preserve"> </w:t>
      </w:r>
      <w:r w:rsidRPr="00C105E7">
        <w:rPr>
          <w:lang w:val="en-GB"/>
        </w:rPr>
        <w:t>for the Victorian public sector – by delivering</w:t>
      </w:r>
      <w:r>
        <w:rPr>
          <w:lang w:val="en-GB"/>
        </w:rPr>
        <w:t xml:space="preserve"> </w:t>
      </w:r>
      <w:r w:rsidRPr="00C105E7">
        <w:rPr>
          <w:lang w:val="en-GB"/>
        </w:rPr>
        <w:t>an undergraduate Cadetship Program,</w:t>
      </w:r>
      <w:r>
        <w:rPr>
          <w:lang w:val="en-GB"/>
        </w:rPr>
        <w:t xml:space="preserve"> </w:t>
      </w:r>
      <w:r w:rsidRPr="00C105E7">
        <w:rPr>
          <w:lang w:val="en-GB"/>
        </w:rPr>
        <w:t>the Aboriginal Pathway to the Graduate Scheme and an Aboriginal Career Development Program.</w:t>
      </w:r>
    </w:p>
    <w:p w14:paraId="0A38D0A2" w14:textId="77777777" w:rsidR="00643594" w:rsidRPr="00B722F7" w:rsidRDefault="00643594" w:rsidP="00C943CD">
      <w:pPr>
        <w:pStyle w:val="Heading4"/>
      </w:pPr>
      <w:r w:rsidRPr="00B722F7">
        <w:t>Workforce inclusion targets</w:t>
      </w:r>
    </w:p>
    <w:p w14:paraId="40A891D2" w14:textId="77777777" w:rsidR="00643594" w:rsidRPr="00C105E7" w:rsidRDefault="00643594" w:rsidP="00C943CD">
      <w:pPr>
        <w:rPr>
          <w:lang w:val="en-GB"/>
        </w:rPr>
      </w:pPr>
      <w:r w:rsidRPr="00C105E7">
        <w:rPr>
          <w:lang w:val="en-GB"/>
        </w:rPr>
        <w:t>As part of our Aboriginal inclusion action plan,</w:t>
      </w:r>
      <w:r>
        <w:rPr>
          <w:lang w:val="en-GB"/>
        </w:rPr>
        <w:t xml:space="preserve"> </w:t>
      </w:r>
      <w:r w:rsidRPr="00C105E7">
        <w:rPr>
          <w:lang w:val="en-GB"/>
        </w:rPr>
        <w:t>the department has a 1 per cent target</w:t>
      </w:r>
      <w:r>
        <w:rPr>
          <w:lang w:val="en-GB"/>
        </w:rPr>
        <w:t xml:space="preserve"> </w:t>
      </w:r>
      <w:r w:rsidRPr="00C105E7">
        <w:rPr>
          <w:lang w:val="en-GB"/>
        </w:rPr>
        <w:t>on Aboriginal employment by 30 June 2018.</w:t>
      </w:r>
      <w:r>
        <w:rPr>
          <w:lang w:val="en-GB"/>
        </w:rPr>
        <w:t xml:space="preserve"> </w:t>
      </w:r>
      <w:r w:rsidRPr="00C105E7">
        <w:rPr>
          <w:lang w:val="en-GB"/>
        </w:rPr>
        <w:t>This is in addition to broader outcomes achieved across our portfolio through social procurement and further employment targets.</w:t>
      </w:r>
    </w:p>
    <w:p w14:paraId="1DEEFD42" w14:textId="77777777" w:rsidR="00643594" w:rsidRPr="00C105E7" w:rsidRDefault="00643594" w:rsidP="00C943CD">
      <w:pPr>
        <w:rPr>
          <w:lang w:val="en-GB"/>
        </w:rPr>
      </w:pPr>
      <w:r w:rsidRPr="00C105E7">
        <w:rPr>
          <w:lang w:val="en-GB"/>
        </w:rPr>
        <w:t>The department has seen a significant increase</w:t>
      </w:r>
      <w:r>
        <w:rPr>
          <w:lang w:val="en-GB"/>
        </w:rPr>
        <w:t xml:space="preserve"> </w:t>
      </w:r>
      <w:r w:rsidRPr="00C105E7">
        <w:rPr>
          <w:lang w:val="en-GB"/>
        </w:rPr>
        <w:t>in the representation of women at the executive</w:t>
      </w:r>
      <w:r>
        <w:rPr>
          <w:lang w:val="en-GB"/>
        </w:rPr>
        <w:t xml:space="preserve"> </w:t>
      </w:r>
      <w:r w:rsidRPr="00C105E7">
        <w:rPr>
          <w:lang w:val="en-GB"/>
        </w:rPr>
        <w:t>level and is monitoring its progress against</w:t>
      </w:r>
      <w:r>
        <w:rPr>
          <w:lang w:val="en-GB"/>
        </w:rPr>
        <w:t xml:space="preserve"> </w:t>
      </w:r>
      <w:r w:rsidRPr="00C105E7">
        <w:rPr>
          <w:lang w:val="en-GB"/>
        </w:rPr>
        <w:t>the Victorian Public Sector target to appoint</w:t>
      </w:r>
      <w:r>
        <w:rPr>
          <w:lang w:val="en-GB"/>
        </w:rPr>
        <w:t xml:space="preserve"> </w:t>
      </w:r>
      <w:r w:rsidRPr="00C105E7">
        <w:rPr>
          <w:lang w:val="en-GB"/>
        </w:rPr>
        <w:t>50 per cent women executives.</w:t>
      </w:r>
    </w:p>
    <w:p w14:paraId="747689E4" w14:textId="77777777" w:rsidR="00643594" w:rsidRPr="00B722F7" w:rsidRDefault="00643594" w:rsidP="006A1A0B">
      <w:pPr>
        <w:pStyle w:val="Heading5"/>
      </w:pPr>
      <w:r w:rsidRPr="00B722F7">
        <w:t xml:space="preserve">Progress against workforce inclusion targets </w:t>
      </w:r>
    </w:p>
    <w:tbl>
      <w:tblPr>
        <w:tblStyle w:val="TableGrid"/>
        <w:tblW w:w="10485" w:type="dxa"/>
        <w:tblLayout w:type="fixed"/>
        <w:tblLook w:val="0000" w:firstRow="0" w:lastRow="0" w:firstColumn="0" w:lastColumn="0" w:noHBand="0" w:noVBand="0"/>
      </w:tblPr>
      <w:tblGrid>
        <w:gridCol w:w="2263"/>
        <w:gridCol w:w="2694"/>
        <w:gridCol w:w="2693"/>
        <w:gridCol w:w="2835"/>
      </w:tblGrid>
      <w:tr w:rsidR="00643594" w:rsidRPr="00033DBE" w14:paraId="1E0576E8" w14:textId="77777777" w:rsidTr="00C943CD">
        <w:trPr>
          <w:trHeight w:val="340"/>
        </w:trPr>
        <w:tc>
          <w:tcPr>
            <w:tcW w:w="2263" w:type="dxa"/>
            <w:vAlign w:val="bottom"/>
          </w:tcPr>
          <w:p w14:paraId="0294E385" w14:textId="77777777" w:rsidR="00643594" w:rsidRPr="00033DBE" w:rsidRDefault="00643594" w:rsidP="00C943CD">
            <w:pPr>
              <w:pStyle w:val="TableCopy"/>
              <w:rPr>
                <w:b/>
              </w:rPr>
            </w:pPr>
            <w:r w:rsidRPr="00033DBE">
              <w:rPr>
                <w:b/>
              </w:rPr>
              <w:t>Workforce inclusion policy initiative</w:t>
            </w:r>
          </w:p>
        </w:tc>
        <w:tc>
          <w:tcPr>
            <w:tcW w:w="2694" w:type="dxa"/>
            <w:vAlign w:val="bottom"/>
          </w:tcPr>
          <w:p w14:paraId="24E92A2D" w14:textId="77777777" w:rsidR="00643594" w:rsidRPr="00033DBE" w:rsidRDefault="00643594" w:rsidP="00C943CD">
            <w:pPr>
              <w:pStyle w:val="TableCopy"/>
              <w:rPr>
                <w:b/>
              </w:rPr>
            </w:pPr>
            <w:r w:rsidRPr="00033DBE">
              <w:rPr>
                <w:b/>
              </w:rPr>
              <w:t>Target</w:t>
            </w:r>
          </w:p>
        </w:tc>
        <w:tc>
          <w:tcPr>
            <w:tcW w:w="2693" w:type="dxa"/>
            <w:vAlign w:val="bottom"/>
          </w:tcPr>
          <w:p w14:paraId="2003D76B" w14:textId="77777777" w:rsidR="00643594" w:rsidRPr="00033DBE" w:rsidRDefault="00643594" w:rsidP="00C943CD">
            <w:pPr>
              <w:pStyle w:val="TableCopy"/>
              <w:rPr>
                <w:b/>
              </w:rPr>
            </w:pPr>
            <w:r w:rsidRPr="00033DBE">
              <w:rPr>
                <w:b/>
              </w:rPr>
              <w:t>Actual progress in 2016–17</w:t>
            </w:r>
          </w:p>
        </w:tc>
        <w:tc>
          <w:tcPr>
            <w:tcW w:w="2835" w:type="dxa"/>
            <w:vAlign w:val="bottom"/>
          </w:tcPr>
          <w:p w14:paraId="4E6BF0E6" w14:textId="77777777" w:rsidR="00643594" w:rsidRPr="00033DBE" w:rsidRDefault="00643594" w:rsidP="00C943CD">
            <w:pPr>
              <w:pStyle w:val="TableCopy"/>
              <w:rPr>
                <w:b/>
              </w:rPr>
            </w:pPr>
            <w:r w:rsidRPr="00033DBE">
              <w:rPr>
                <w:b/>
              </w:rPr>
              <w:t>Actual progress in 2015–16</w:t>
            </w:r>
          </w:p>
        </w:tc>
      </w:tr>
      <w:tr w:rsidR="00643594" w:rsidRPr="00033DBE" w14:paraId="3334549C" w14:textId="77777777" w:rsidTr="00C943CD">
        <w:trPr>
          <w:trHeight w:val="340"/>
        </w:trPr>
        <w:tc>
          <w:tcPr>
            <w:tcW w:w="2263" w:type="dxa"/>
          </w:tcPr>
          <w:p w14:paraId="52AF6378" w14:textId="77777777" w:rsidR="00643594" w:rsidRPr="00033DBE" w:rsidRDefault="00643594" w:rsidP="00C943CD">
            <w:pPr>
              <w:pStyle w:val="TableCopy"/>
            </w:pPr>
            <w:r w:rsidRPr="00033DBE">
              <w:t>Gender diversity at executive levels</w:t>
            </w:r>
          </w:p>
        </w:tc>
        <w:tc>
          <w:tcPr>
            <w:tcW w:w="2694" w:type="dxa"/>
          </w:tcPr>
          <w:p w14:paraId="2D87CD7C" w14:textId="77777777" w:rsidR="00643594" w:rsidRPr="00033DBE" w:rsidRDefault="00643594" w:rsidP="00C943CD">
            <w:pPr>
              <w:pStyle w:val="TableCopy"/>
            </w:pPr>
            <w:r w:rsidRPr="00033DBE">
              <w:t>Executive officers will comprise 50% female and 50% male</w:t>
            </w:r>
          </w:p>
        </w:tc>
        <w:tc>
          <w:tcPr>
            <w:tcW w:w="2693" w:type="dxa"/>
          </w:tcPr>
          <w:p w14:paraId="4DE2CE2F" w14:textId="77777777" w:rsidR="00643594" w:rsidRPr="00033DBE" w:rsidRDefault="00643594" w:rsidP="00C943CD">
            <w:pPr>
              <w:pStyle w:val="TableCopy"/>
            </w:pPr>
            <w:r w:rsidRPr="00033DBE">
              <w:t>At 30 June 2017, women comprised 44% of the executive workforce</w:t>
            </w:r>
          </w:p>
        </w:tc>
        <w:tc>
          <w:tcPr>
            <w:tcW w:w="2835" w:type="dxa"/>
          </w:tcPr>
          <w:p w14:paraId="110CCD80" w14:textId="77777777" w:rsidR="00643594" w:rsidRPr="00033DBE" w:rsidRDefault="00643594" w:rsidP="00C943CD">
            <w:pPr>
              <w:pStyle w:val="TableCopy"/>
            </w:pPr>
            <w:r w:rsidRPr="00033DBE">
              <w:t>At 30 June 2016, women comprised 38% of the executive workforce</w:t>
            </w:r>
          </w:p>
        </w:tc>
      </w:tr>
      <w:tr w:rsidR="00643594" w:rsidRPr="00033DBE" w14:paraId="7D9B8F66" w14:textId="77777777" w:rsidTr="00C943CD">
        <w:trPr>
          <w:trHeight w:val="340"/>
        </w:trPr>
        <w:tc>
          <w:tcPr>
            <w:tcW w:w="2263" w:type="dxa"/>
          </w:tcPr>
          <w:p w14:paraId="799EA57B" w14:textId="77777777" w:rsidR="00643594" w:rsidRPr="00033DBE" w:rsidRDefault="00643594" w:rsidP="00C943CD">
            <w:pPr>
              <w:pStyle w:val="TableCopy"/>
            </w:pPr>
            <w:r w:rsidRPr="00033DBE">
              <w:t>Aboriginal employment</w:t>
            </w:r>
          </w:p>
        </w:tc>
        <w:tc>
          <w:tcPr>
            <w:tcW w:w="2694" w:type="dxa"/>
          </w:tcPr>
          <w:p w14:paraId="563F6475" w14:textId="77777777" w:rsidR="00643594" w:rsidRPr="00033DBE" w:rsidRDefault="00643594" w:rsidP="00C943CD">
            <w:pPr>
              <w:pStyle w:val="TableCopy"/>
            </w:pPr>
            <w:r w:rsidRPr="00033DBE">
              <w:t>Aboriginal people will comprise 1% of the department’s workforce by 30 June 2018</w:t>
            </w:r>
          </w:p>
        </w:tc>
        <w:tc>
          <w:tcPr>
            <w:tcW w:w="2693" w:type="dxa"/>
          </w:tcPr>
          <w:p w14:paraId="58FDB13F" w14:textId="77777777" w:rsidR="00643594" w:rsidRPr="00033DBE" w:rsidRDefault="00643594" w:rsidP="00C943CD">
            <w:pPr>
              <w:pStyle w:val="TableCopy"/>
            </w:pPr>
            <w:r w:rsidRPr="00033DBE">
              <w:t>At 30 June 2017, Aboriginal people comprised 0.3% of the department’s workforce</w:t>
            </w:r>
          </w:p>
        </w:tc>
        <w:tc>
          <w:tcPr>
            <w:tcW w:w="2835" w:type="dxa"/>
          </w:tcPr>
          <w:p w14:paraId="1785A870" w14:textId="77777777" w:rsidR="00643594" w:rsidRPr="00033DBE" w:rsidRDefault="00643594" w:rsidP="00C943CD">
            <w:pPr>
              <w:pStyle w:val="TableCopy"/>
            </w:pPr>
            <w:r w:rsidRPr="00033DBE">
              <w:t>At 30 June 2016, Aboriginal people comprised 0.2% of the department’s workforce</w:t>
            </w:r>
          </w:p>
        </w:tc>
      </w:tr>
    </w:tbl>
    <w:p w14:paraId="53D93D88" w14:textId="77777777" w:rsidR="00643594" w:rsidRDefault="00643594" w:rsidP="00C943CD"/>
    <w:p w14:paraId="501A5F73" w14:textId="77777777" w:rsidR="00643594" w:rsidRPr="00B722F7" w:rsidRDefault="00643594" w:rsidP="00C943CD">
      <w:pPr>
        <w:pStyle w:val="Heading4"/>
      </w:pPr>
      <w:r w:rsidRPr="00B722F7">
        <w:lastRenderedPageBreak/>
        <w:t xml:space="preserve">Compliance with the </w:t>
      </w:r>
      <w:proofErr w:type="spellStart"/>
      <w:r w:rsidRPr="00B722F7">
        <w:rPr>
          <w:i/>
        </w:rPr>
        <w:t>Carers</w:t>
      </w:r>
      <w:proofErr w:type="spellEnd"/>
      <w:r w:rsidRPr="00B722F7">
        <w:rPr>
          <w:i/>
        </w:rPr>
        <w:t xml:space="preserve"> Recognition Act 2012</w:t>
      </w:r>
    </w:p>
    <w:p w14:paraId="1ECC9ED6" w14:textId="77777777" w:rsidR="00643594" w:rsidRPr="00C105E7" w:rsidRDefault="00643594" w:rsidP="00C943CD">
      <w:pPr>
        <w:rPr>
          <w:lang w:val="en-GB"/>
        </w:rPr>
      </w:pPr>
      <w:r w:rsidRPr="00C105E7">
        <w:rPr>
          <w:lang w:val="en-GB"/>
        </w:rPr>
        <w:t xml:space="preserve">The </w:t>
      </w:r>
      <w:proofErr w:type="spellStart"/>
      <w:r w:rsidRPr="005F0C56">
        <w:rPr>
          <w:i/>
        </w:rPr>
        <w:t>Carers</w:t>
      </w:r>
      <w:proofErr w:type="spellEnd"/>
      <w:r w:rsidRPr="005F0C56">
        <w:rPr>
          <w:i/>
        </w:rPr>
        <w:t xml:space="preserve"> Recognition Act 2012</w:t>
      </w:r>
      <w:r w:rsidRPr="00C105E7">
        <w:rPr>
          <w:lang w:val="en-GB"/>
        </w:rPr>
        <w:t xml:space="preserve"> requires that</w:t>
      </w:r>
      <w:r>
        <w:rPr>
          <w:lang w:val="en-GB"/>
        </w:rPr>
        <w:t xml:space="preserve"> </w:t>
      </w:r>
      <w:r w:rsidRPr="00C105E7">
        <w:rPr>
          <w:lang w:val="en-GB"/>
        </w:rPr>
        <w:t>all State Government departments responsible</w:t>
      </w:r>
      <w:r>
        <w:rPr>
          <w:lang w:val="en-GB"/>
        </w:rPr>
        <w:t xml:space="preserve"> </w:t>
      </w:r>
      <w:r w:rsidRPr="00C105E7">
        <w:rPr>
          <w:lang w:val="en-GB"/>
        </w:rPr>
        <w:t>for developing or providing policies, programs</w:t>
      </w:r>
      <w:r>
        <w:rPr>
          <w:lang w:val="en-GB"/>
        </w:rPr>
        <w:t xml:space="preserve"> </w:t>
      </w:r>
      <w:r w:rsidRPr="00C105E7">
        <w:rPr>
          <w:spacing w:val="-2"/>
          <w:lang w:val="en-GB"/>
        </w:rPr>
        <w:t xml:space="preserve">or services that affect people in care relationships </w:t>
      </w:r>
      <w:r w:rsidRPr="00C105E7">
        <w:rPr>
          <w:lang w:val="en-GB"/>
        </w:rPr>
        <w:t>report on how they met their obligations under</w:t>
      </w:r>
      <w:r>
        <w:rPr>
          <w:lang w:val="en-GB"/>
        </w:rPr>
        <w:t xml:space="preserve"> </w:t>
      </w:r>
      <w:r w:rsidRPr="00C105E7">
        <w:rPr>
          <w:lang w:val="en-GB"/>
        </w:rPr>
        <w:t>the Act in their annual report.</w:t>
      </w:r>
    </w:p>
    <w:p w14:paraId="2AF64C56" w14:textId="77777777" w:rsidR="00643594" w:rsidRPr="00C105E7" w:rsidRDefault="00643594" w:rsidP="00C943CD">
      <w:pPr>
        <w:rPr>
          <w:lang w:val="en-GB"/>
        </w:rPr>
      </w:pPr>
      <w:r w:rsidRPr="00C105E7">
        <w:rPr>
          <w:lang w:val="en-GB"/>
        </w:rPr>
        <w:t>The department continues to take all practical measures to comply with its obligations under</w:t>
      </w:r>
      <w:r>
        <w:rPr>
          <w:lang w:val="en-GB"/>
        </w:rPr>
        <w:t xml:space="preserve"> </w:t>
      </w:r>
      <w:r w:rsidRPr="00C105E7">
        <w:rPr>
          <w:lang w:val="en-GB"/>
        </w:rPr>
        <w:t>the Act. In particular, during 2016–17 we promoted</w:t>
      </w:r>
      <w:r>
        <w:rPr>
          <w:lang w:val="en-GB"/>
        </w:rPr>
        <w:t xml:space="preserve"> </w:t>
      </w:r>
      <w:r w:rsidRPr="00C105E7">
        <w:rPr>
          <w:lang w:val="en-GB"/>
        </w:rPr>
        <w:t>the use of flexible work arrangements which would</w:t>
      </w:r>
      <w:r>
        <w:rPr>
          <w:lang w:val="en-GB"/>
        </w:rPr>
        <w:t xml:space="preserve"> </w:t>
      </w:r>
      <w:r w:rsidRPr="00C105E7">
        <w:rPr>
          <w:lang w:val="en-GB"/>
        </w:rPr>
        <w:t>assist carers to meet their obligations.</w:t>
      </w:r>
    </w:p>
    <w:p w14:paraId="45DB5BDB" w14:textId="77777777" w:rsidR="00643594" w:rsidRPr="00B722F7" w:rsidRDefault="00643594" w:rsidP="00C943CD">
      <w:pPr>
        <w:pStyle w:val="Heading4"/>
      </w:pPr>
      <w:r w:rsidRPr="00B722F7">
        <w:t>Industrial relations within the department and details of time lost through industrial accidents and disputes</w:t>
      </w:r>
    </w:p>
    <w:p w14:paraId="0B5FA785" w14:textId="77777777" w:rsidR="00643594" w:rsidRPr="00C105E7" w:rsidRDefault="00643594" w:rsidP="00C943CD">
      <w:pPr>
        <w:rPr>
          <w:lang w:val="en-GB"/>
        </w:rPr>
      </w:pPr>
      <w:r w:rsidRPr="00C105E7">
        <w:rPr>
          <w:lang w:val="en-GB"/>
        </w:rPr>
        <w:t>The department has a constructive working relationship with the Community and Public Sector Union, and is committed to an industrial relations approach based on consultation and cooperation between the department, employees and their industrial representatives.</w:t>
      </w:r>
    </w:p>
    <w:p w14:paraId="6FAA4D50" w14:textId="77777777" w:rsidR="00643594" w:rsidRDefault="00643594" w:rsidP="00C943CD">
      <w:pPr>
        <w:rPr>
          <w:lang w:val="en-GB"/>
        </w:rPr>
      </w:pPr>
      <w:r w:rsidRPr="00C105E7">
        <w:rPr>
          <w:lang w:val="en-GB"/>
        </w:rPr>
        <w:t>During the 2016–17 year, the department recorded</w:t>
      </w:r>
      <w:r>
        <w:rPr>
          <w:lang w:val="en-GB"/>
        </w:rPr>
        <w:t xml:space="preserve"> </w:t>
      </w:r>
      <w:r w:rsidRPr="00C105E7">
        <w:rPr>
          <w:lang w:val="en-GB"/>
        </w:rPr>
        <w:t>no time lost through industrial disputes.</w:t>
      </w:r>
    </w:p>
    <w:p w14:paraId="7364F883" w14:textId="77777777" w:rsidR="00643594" w:rsidRPr="00C105E7" w:rsidRDefault="00643594" w:rsidP="00C943CD">
      <w:pPr>
        <w:rPr>
          <w:lang w:val="en-GB"/>
        </w:rPr>
      </w:pPr>
    </w:p>
    <w:p w14:paraId="039E9C93" w14:textId="77777777" w:rsidR="00643594" w:rsidRDefault="00643594" w:rsidP="00C943CD">
      <w:pPr>
        <w:rPr>
          <w:b/>
        </w:rPr>
        <w:sectPr w:rsidR="00643594" w:rsidSect="002F01A7">
          <w:pgSz w:w="11906" w:h="16838"/>
          <w:pgMar w:top="720" w:right="720" w:bottom="720" w:left="720" w:header="720" w:footer="720" w:gutter="0"/>
          <w:cols w:space="720"/>
          <w:noEndnote/>
        </w:sectPr>
      </w:pPr>
    </w:p>
    <w:p w14:paraId="76E964ED" w14:textId="77777777" w:rsidR="00643594" w:rsidRPr="00B722F7" w:rsidRDefault="00643594" w:rsidP="006A1A0B">
      <w:pPr>
        <w:pStyle w:val="Heading5"/>
      </w:pPr>
      <w:r w:rsidRPr="00B722F7">
        <w:lastRenderedPageBreak/>
        <w:t>DEDJTR workforce information</w:t>
      </w:r>
    </w:p>
    <w:tbl>
      <w:tblPr>
        <w:tblStyle w:val="TableGrid"/>
        <w:tblW w:w="0" w:type="auto"/>
        <w:tblCellMar>
          <w:left w:w="85" w:type="dxa"/>
          <w:right w:w="85" w:type="dxa"/>
        </w:tblCellMar>
        <w:tblLook w:val="0000" w:firstRow="0" w:lastRow="0" w:firstColumn="0" w:lastColumn="0" w:noHBand="0" w:noVBand="0"/>
      </w:tblPr>
      <w:tblGrid>
        <w:gridCol w:w="1245"/>
        <w:gridCol w:w="1285"/>
        <w:gridCol w:w="697"/>
        <w:gridCol w:w="1295"/>
        <w:gridCol w:w="1300"/>
        <w:gridCol w:w="697"/>
        <w:gridCol w:w="1286"/>
        <w:gridCol w:w="601"/>
        <w:gridCol w:w="1286"/>
        <w:gridCol w:w="697"/>
        <w:gridCol w:w="1295"/>
        <w:gridCol w:w="1300"/>
        <w:gridCol w:w="697"/>
        <w:gridCol w:w="1286"/>
        <w:gridCol w:w="601"/>
      </w:tblGrid>
      <w:tr w:rsidR="00643594" w:rsidRPr="005856B0" w14:paraId="5592D3BD" w14:textId="77777777" w:rsidTr="00C943CD">
        <w:trPr>
          <w:trHeight w:val="283"/>
        </w:trPr>
        <w:tc>
          <w:tcPr>
            <w:tcW w:w="0" w:type="auto"/>
          </w:tcPr>
          <w:p w14:paraId="72D1DAC5" w14:textId="77777777" w:rsidR="00643594" w:rsidRPr="005856B0" w:rsidRDefault="00643594" w:rsidP="00C943CD">
            <w:pPr>
              <w:pStyle w:val="TableHeading"/>
              <w:rPr>
                <w:sz w:val="18"/>
                <w:szCs w:val="18"/>
              </w:rPr>
            </w:pPr>
          </w:p>
        </w:tc>
        <w:tc>
          <w:tcPr>
            <w:tcW w:w="0" w:type="auto"/>
            <w:gridSpan w:val="7"/>
          </w:tcPr>
          <w:p w14:paraId="77C2AF60" w14:textId="77777777" w:rsidR="00643594" w:rsidRPr="005856B0" w:rsidRDefault="00643594" w:rsidP="00C943CD">
            <w:pPr>
              <w:pStyle w:val="TableHeading"/>
              <w:jc w:val="center"/>
              <w:rPr>
                <w:sz w:val="18"/>
                <w:szCs w:val="18"/>
              </w:rPr>
            </w:pPr>
            <w:r w:rsidRPr="005856B0">
              <w:rPr>
                <w:sz w:val="18"/>
                <w:szCs w:val="18"/>
              </w:rPr>
              <w:t>June 2017</w:t>
            </w:r>
          </w:p>
        </w:tc>
        <w:tc>
          <w:tcPr>
            <w:tcW w:w="0" w:type="auto"/>
            <w:gridSpan w:val="7"/>
          </w:tcPr>
          <w:p w14:paraId="02CEE0CD" w14:textId="77777777" w:rsidR="00643594" w:rsidRPr="005856B0" w:rsidRDefault="00643594" w:rsidP="00C943CD">
            <w:pPr>
              <w:pStyle w:val="TableHeading"/>
              <w:jc w:val="center"/>
              <w:rPr>
                <w:sz w:val="18"/>
                <w:szCs w:val="18"/>
              </w:rPr>
            </w:pPr>
            <w:r w:rsidRPr="005856B0">
              <w:rPr>
                <w:sz w:val="18"/>
                <w:szCs w:val="18"/>
              </w:rPr>
              <w:t>June 2016</w:t>
            </w:r>
          </w:p>
        </w:tc>
      </w:tr>
      <w:tr w:rsidR="00643594" w:rsidRPr="005856B0" w14:paraId="6F8CDAA3" w14:textId="77777777" w:rsidTr="00C943CD">
        <w:trPr>
          <w:trHeight w:val="283"/>
        </w:trPr>
        <w:tc>
          <w:tcPr>
            <w:tcW w:w="0" w:type="auto"/>
          </w:tcPr>
          <w:p w14:paraId="7CD1ED80" w14:textId="77777777" w:rsidR="00643594" w:rsidRPr="005856B0" w:rsidRDefault="00643594" w:rsidP="00C943CD">
            <w:pPr>
              <w:pStyle w:val="TableHeading"/>
              <w:rPr>
                <w:sz w:val="18"/>
                <w:szCs w:val="18"/>
              </w:rPr>
            </w:pPr>
          </w:p>
        </w:tc>
        <w:tc>
          <w:tcPr>
            <w:tcW w:w="0" w:type="auto"/>
            <w:gridSpan w:val="2"/>
          </w:tcPr>
          <w:p w14:paraId="1C91314D" w14:textId="77777777" w:rsidR="00643594" w:rsidRPr="005856B0" w:rsidRDefault="00643594" w:rsidP="00C943CD">
            <w:pPr>
              <w:pStyle w:val="TableHeading"/>
              <w:jc w:val="center"/>
              <w:rPr>
                <w:sz w:val="18"/>
                <w:szCs w:val="18"/>
              </w:rPr>
            </w:pPr>
            <w:r w:rsidRPr="005856B0">
              <w:rPr>
                <w:sz w:val="18"/>
                <w:szCs w:val="18"/>
              </w:rPr>
              <w:t>All employees</w:t>
            </w:r>
          </w:p>
        </w:tc>
        <w:tc>
          <w:tcPr>
            <w:tcW w:w="0" w:type="auto"/>
            <w:gridSpan w:val="3"/>
          </w:tcPr>
          <w:p w14:paraId="091D1CBC" w14:textId="77777777" w:rsidR="00643594" w:rsidRPr="005856B0" w:rsidRDefault="00643594" w:rsidP="00C943CD">
            <w:pPr>
              <w:pStyle w:val="TableHeading"/>
              <w:jc w:val="center"/>
              <w:rPr>
                <w:sz w:val="18"/>
                <w:szCs w:val="18"/>
              </w:rPr>
            </w:pPr>
            <w:r w:rsidRPr="005856B0">
              <w:rPr>
                <w:sz w:val="18"/>
                <w:szCs w:val="18"/>
              </w:rPr>
              <w:t>Ongoing</w:t>
            </w:r>
          </w:p>
        </w:tc>
        <w:tc>
          <w:tcPr>
            <w:tcW w:w="0" w:type="auto"/>
            <w:gridSpan w:val="2"/>
          </w:tcPr>
          <w:p w14:paraId="3CE40FE5" w14:textId="77777777" w:rsidR="00643594" w:rsidRPr="005856B0" w:rsidRDefault="00643594" w:rsidP="00C943CD">
            <w:pPr>
              <w:pStyle w:val="TableHeading"/>
              <w:jc w:val="center"/>
              <w:rPr>
                <w:sz w:val="18"/>
                <w:szCs w:val="18"/>
              </w:rPr>
            </w:pPr>
            <w:r w:rsidRPr="005856B0">
              <w:rPr>
                <w:sz w:val="18"/>
                <w:szCs w:val="18"/>
              </w:rPr>
              <w:t>Fixed term and casual</w:t>
            </w:r>
          </w:p>
        </w:tc>
        <w:tc>
          <w:tcPr>
            <w:tcW w:w="0" w:type="auto"/>
            <w:gridSpan w:val="2"/>
          </w:tcPr>
          <w:p w14:paraId="1442957E" w14:textId="77777777" w:rsidR="00643594" w:rsidRPr="005856B0" w:rsidRDefault="00643594" w:rsidP="00C943CD">
            <w:pPr>
              <w:pStyle w:val="TableHeading"/>
              <w:jc w:val="center"/>
              <w:rPr>
                <w:sz w:val="18"/>
                <w:szCs w:val="18"/>
              </w:rPr>
            </w:pPr>
            <w:r w:rsidRPr="005856B0">
              <w:rPr>
                <w:sz w:val="18"/>
                <w:szCs w:val="18"/>
              </w:rPr>
              <w:t>All employees</w:t>
            </w:r>
          </w:p>
        </w:tc>
        <w:tc>
          <w:tcPr>
            <w:tcW w:w="0" w:type="auto"/>
            <w:gridSpan w:val="3"/>
          </w:tcPr>
          <w:p w14:paraId="596DB952" w14:textId="77777777" w:rsidR="00643594" w:rsidRPr="005856B0" w:rsidRDefault="00643594" w:rsidP="00C943CD">
            <w:pPr>
              <w:pStyle w:val="TableHeading"/>
              <w:jc w:val="center"/>
              <w:rPr>
                <w:sz w:val="18"/>
                <w:szCs w:val="18"/>
              </w:rPr>
            </w:pPr>
            <w:r w:rsidRPr="005856B0">
              <w:rPr>
                <w:sz w:val="18"/>
                <w:szCs w:val="18"/>
              </w:rPr>
              <w:t>Ongoing</w:t>
            </w:r>
          </w:p>
        </w:tc>
        <w:tc>
          <w:tcPr>
            <w:tcW w:w="0" w:type="auto"/>
            <w:gridSpan w:val="2"/>
          </w:tcPr>
          <w:p w14:paraId="616B619E" w14:textId="77777777" w:rsidR="00643594" w:rsidRPr="005856B0" w:rsidRDefault="00643594" w:rsidP="00C943CD">
            <w:pPr>
              <w:pStyle w:val="TableHeading"/>
              <w:jc w:val="center"/>
              <w:rPr>
                <w:sz w:val="18"/>
                <w:szCs w:val="18"/>
              </w:rPr>
            </w:pPr>
            <w:r w:rsidRPr="005856B0">
              <w:rPr>
                <w:sz w:val="18"/>
                <w:szCs w:val="18"/>
              </w:rPr>
              <w:t>Fixed term and casual</w:t>
            </w:r>
          </w:p>
        </w:tc>
      </w:tr>
      <w:tr w:rsidR="00643594" w:rsidRPr="005856B0" w14:paraId="1D4AD77B" w14:textId="77777777" w:rsidTr="00C943CD">
        <w:trPr>
          <w:trHeight w:val="283"/>
        </w:trPr>
        <w:tc>
          <w:tcPr>
            <w:tcW w:w="0" w:type="auto"/>
          </w:tcPr>
          <w:p w14:paraId="09ACA32B" w14:textId="77777777" w:rsidR="00643594" w:rsidRPr="005856B0" w:rsidRDefault="00643594" w:rsidP="00C943CD">
            <w:pPr>
              <w:pStyle w:val="TableHeading"/>
              <w:rPr>
                <w:sz w:val="18"/>
                <w:szCs w:val="18"/>
              </w:rPr>
            </w:pPr>
          </w:p>
        </w:tc>
        <w:tc>
          <w:tcPr>
            <w:tcW w:w="0" w:type="auto"/>
            <w:vAlign w:val="bottom"/>
          </w:tcPr>
          <w:p w14:paraId="3EFC5727" w14:textId="77777777" w:rsidR="00643594" w:rsidRPr="005856B0" w:rsidRDefault="00643594" w:rsidP="00C943CD">
            <w:pPr>
              <w:pStyle w:val="TableHeading"/>
              <w:jc w:val="right"/>
              <w:rPr>
                <w:sz w:val="18"/>
                <w:szCs w:val="18"/>
              </w:rPr>
            </w:pPr>
            <w:r w:rsidRPr="005856B0">
              <w:rPr>
                <w:sz w:val="18"/>
                <w:szCs w:val="18"/>
              </w:rPr>
              <w:t>Number (Headcount)</w:t>
            </w:r>
          </w:p>
        </w:tc>
        <w:tc>
          <w:tcPr>
            <w:tcW w:w="0" w:type="auto"/>
            <w:vAlign w:val="bottom"/>
          </w:tcPr>
          <w:p w14:paraId="71A84549" w14:textId="77777777" w:rsidR="00643594" w:rsidRPr="005856B0" w:rsidRDefault="00643594" w:rsidP="00C943CD">
            <w:pPr>
              <w:pStyle w:val="TableHeading"/>
              <w:jc w:val="right"/>
              <w:rPr>
                <w:sz w:val="18"/>
                <w:szCs w:val="18"/>
              </w:rPr>
            </w:pPr>
            <w:r w:rsidRPr="005856B0">
              <w:rPr>
                <w:sz w:val="18"/>
                <w:szCs w:val="18"/>
              </w:rPr>
              <w:t>FTE</w:t>
            </w:r>
          </w:p>
        </w:tc>
        <w:tc>
          <w:tcPr>
            <w:tcW w:w="0" w:type="auto"/>
            <w:vAlign w:val="bottom"/>
          </w:tcPr>
          <w:p w14:paraId="5F7704B8" w14:textId="77777777" w:rsidR="00643594" w:rsidRPr="005856B0" w:rsidRDefault="00643594" w:rsidP="00C943CD">
            <w:pPr>
              <w:pStyle w:val="TableHeading"/>
              <w:jc w:val="right"/>
              <w:rPr>
                <w:sz w:val="18"/>
                <w:szCs w:val="18"/>
              </w:rPr>
            </w:pPr>
            <w:r w:rsidRPr="005856B0">
              <w:rPr>
                <w:sz w:val="18"/>
                <w:szCs w:val="18"/>
              </w:rPr>
              <w:t>Full-time (Headcount)</w:t>
            </w:r>
          </w:p>
        </w:tc>
        <w:tc>
          <w:tcPr>
            <w:tcW w:w="0" w:type="auto"/>
            <w:vAlign w:val="bottom"/>
          </w:tcPr>
          <w:p w14:paraId="73FCE2C7" w14:textId="77777777" w:rsidR="00643594" w:rsidRPr="005856B0" w:rsidRDefault="00643594" w:rsidP="00C943CD">
            <w:pPr>
              <w:pStyle w:val="TableHeading"/>
              <w:jc w:val="right"/>
              <w:rPr>
                <w:sz w:val="18"/>
                <w:szCs w:val="18"/>
              </w:rPr>
            </w:pPr>
            <w:r w:rsidRPr="005856B0">
              <w:rPr>
                <w:sz w:val="18"/>
                <w:szCs w:val="18"/>
              </w:rPr>
              <w:t>Part-time (Headcount)</w:t>
            </w:r>
          </w:p>
        </w:tc>
        <w:tc>
          <w:tcPr>
            <w:tcW w:w="0" w:type="auto"/>
            <w:vAlign w:val="bottom"/>
          </w:tcPr>
          <w:p w14:paraId="4794E7A0" w14:textId="77777777" w:rsidR="00643594" w:rsidRPr="005856B0" w:rsidRDefault="00643594" w:rsidP="00C943CD">
            <w:pPr>
              <w:pStyle w:val="TableHeading"/>
              <w:jc w:val="right"/>
              <w:rPr>
                <w:sz w:val="18"/>
                <w:szCs w:val="18"/>
              </w:rPr>
            </w:pPr>
            <w:r w:rsidRPr="005856B0">
              <w:rPr>
                <w:sz w:val="18"/>
                <w:szCs w:val="18"/>
              </w:rPr>
              <w:t>FTE</w:t>
            </w:r>
          </w:p>
        </w:tc>
        <w:tc>
          <w:tcPr>
            <w:tcW w:w="0" w:type="auto"/>
            <w:vAlign w:val="bottom"/>
          </w:tcPr>
          <w:p w14:paraId="3686BE5E" w14:textId="77777777" w:rsidR="00643594" w:rsidRPr="005856B0" w:rsidRDefault="00643594" w:rsidP="00C943CD">
            <w:pPr>
              <w:pStyle w:val="TableHeading"/>
              <w:jc w:val="right"/>
              <w:rPr>
                <w:sz w:val="18"/>
                <w:szCs w:val="18"/>
              </w:rPr>
            </w:pPr>
            <w:r w:rsidRPr="005856B0">
              <w:rPr>
                <w:sz w:val="18"/>
                <w:szCs w:val="18"/>
              </w:rPr>
              <w:t>Number (Headcount)</w:t>
            </w:r>
          </w:p>
        </w:tc>
        <w:tc>
          <w:tcPr>
            <w:tcW w:w="0" w:type="auto"/>
            <w:vAlign w:val="bottom"/>
          </w:tcPr>
          <w:p w14:paraId="6A41DC6F" w14:textId="77777777" w:rsidR="00643594" w:rsidRPr="005856B0" w:rsidRDefault="00643594" w:rsidP="00C943CD">
            <w:pPr>
              <w:pStyle w:val="TableHeading"/>
              <w:jc w:val="right"/>
              <w:rPr>
                <w:sz w:val="18"/>
                <w:szCs w:val="18"/>
              </w:rPr>
            </w:pPr>
            <w:r w:rsidRPr="005856B0">
              <w:rPr>
                <w:sz w:val="18"/>
                <w:szCs w:val="18"/>
              </w:rPr>
              <w:t>FTE</w:t>
            </w:r>
          </w:p>
        </w:tc>
        <w:tc>
          <w:tcPr>
            <w:tcW w:w="0" w:type="auto"/>
            <w:vAlign w:val="bottom"/>
          </w:tcPr>
          <w:p w14:paraId="7BB288AE" w14:textId="77777777" w:rsidR="00643594" w:rsidRPr="005856B0" w:rsidRDefault="00643594" w:rsidP="00C943CD">
            <w:pPr>
              <w:pStyle w:val="TableHeading"/>
              <w:jc w:val="right"/>
              <w:rPr>
                <w:sz w:val="18"/>
                <w:szCs w:val="18"/>
              </w:rPr>
            </w:pPr>
            <w:r w:rsidRPr="005856B0">
              <w:rPr>
                <w:sz w:val="18"/>
                <w:szCs w:val="18"/>
              </w:rPr>
              <w:t>Number (Headcount)</w:t>
            </w:r>
          </w:p>
        </w:tc>
        <w:tc>
          <w:tcPr>
            <w:tcW w:w="0" w:type="auto"/>
            <w:vAlign w:val="bottom"/>
          </w:tcPr>
          <w:p w14:paraId="0B326CCE" w14:textId="77777777" w:rsidR="00643594" w:rsidRPr="005856B0" w:rsidRDefault="00643594" w:rsidP="00C943CD">
            <w:pPr>
              <w:pStyle w:val="TableHeading"/>
              <w:jc w:val="right"/>
              <w:rPr>
                <w:sz w:val="18"/>
                <w:szCs w:val="18"/>
              </w:rPr>
            </w:pPr>
            <w:r w:rsidRPr="005856B0">
              <w:rPr>
                <w:sz w:val="18"/>
                <w:szCs w:val="18"/>
              </w:rPr>
              <w:t>FTE</w:t>
            </w:r>
          </w:p>
        </w:tc>
        <w:tc>
          <w:tcPr>
            <w:tcW w:w="0" w:type="auto"/>
            <w:vAlign w:val="bottom"/>
          </w:tcPr>
          <w:p w14:paraId="2884DC66" w14:textId="77777777" w:rsidR="00643594" w:rsidRPr="005856B0" w:rsidRDefault="00643594" w:rsidP="00C943CD">
            <w:pPr>
              <w:pStyle w:val="TableHeading"/>
              <w:jc w:val="right"/>
              <w:rPr>
                <w:sz w:val="18"/>
                <w:szCs w:val="18"/>
              </w:rPr>
            </w:pPr>
            <w:r w:rsidRPr="005856B0">
              <w:rPr>
                <w:sz w:val="18"/>
                <w:szCs w:val="18"/>
              </w:rPr>
              <w:t>Full-time (Headcount)</w:t>
            </w:r>
          </w:p>
        </w:tc>
        <w:tc>
          <w:tcPr>
            <w:tcW w:w="0" w:type="auto"/>
            <w:vAlign w:val="bottom"/>
          </w:tcPr>
          <w:p w14:paraId="0C080C6D" w14:textId="77777777" w:rsidR="00643594" w:rsidRPr="005856B0" w:rsidRDefault="00643594" w:rsidP="00C943CD">
            <w:pPr>
              <w:pStyle w:val="TableHeading"/>
              <w:jc w:val="right"/>
              <w:rPr>
                <w:sz w:val="18"/>
                <w:szCs w:val="18"/>
              </w:rPr>
            </w:pPr>
            <w:r w:rsidRPr="005856B0">
              <w:rPr>
                <w:sz w:val="18"/>
                <w:szCs w:val="18"/>
              </w:rPr>
              <w:t>Part-time (Headcount)</w:t>
            </w:r>
          </w:p>
        </w:tc>
        <w:tc>
          <w:tcPr>
            <w:tcW w:w="0" w:type="auto"/>
            <w:vAlign w:val="bottom"/>
          </w:tcPr>
          <w:p w14:paraId="2BD15D22" w14:textId="77777777" w:rsidR="00643594" w:rsidRPr="005856B0" w:rsidRDefault="00643594" w:rsidP="00C943CD">
            <w:pPr>
              <w:pStyle w:val="TableHeading"/>
              <w:jc w:val="right"/>
              <w:rPr>
                <w:sz w:val="18"/>
                <w:szCs w:val="18"/>
              </w:rPr>
            </w:pPr>
            <w:r w:rsidRPr="005856B0">
              <w:rPr>
                <w:sz w:val="18"/>
                <w:szCs w:val="18"/>
              </w:rPr>
              <w:t>FTE</w:t>
            </w:r>
          </w:p>
        </w:tc>
        <w:tc>
          <w:tcPr>
            <w:tcW w:w="0" w:type="auto"/>
            <w:vAlign w:val="bottom"/>
          </w:tcPr>
          <w:p w14:paraId="19EEA949" w14:textId="77777777" w:rsidR="00643594" w:rsidRPr="005856B0" w:rsidRDefault="00643594" w:rsidP="00C943CD">
            <w:pPr>
              <w:pStyle w:val="TableHeading"/>
              <w:jc w:val="right"/>
              <w:rPr>
                <w:sz w:val="18"/>
                <w:szCs w:val="18"/>
              </w:rPr>
            </w:pPr>
            <w:r w:rsidRPr="005856B0">
              <w:rPr>
                <w:sz w:val="18"/>
                <w:szCs w:val="18"/>
              </w:rPr>
              <w:t>Number (Headcount)</w:t>
            </w:r>
          </w:p>
        </w:tc>
        <w:tc>
          <w:tcPr>
            <w:tcW w:w="0" w:type="auto"/>
            <w:vAlign w:val="bottom"/>
          </w:tcPr>
          <w:p w14:paraId="73E11761" w14:textId="77777777" w:rsidR="00643594" w:rsidRPr="005856B0" w:rsidRDefault="00643594" w:rsidP="00C943CD">
            <w:pPr>
              <w:pStyle w:val="TableHeading"/>
              <w:jc w:val="right"/>
              <w:rPr>
                <w:sz w:val="18"/>
                <w:szCs w:val="18"/>
              </w:rPr>
            </w:pPr>
            <w:r w:rsidRPr="005856B0">
              <w:rPr>
                <w:sz w:val="18"/>
                <w:szCs w:val="18"/>
              </w:rPr>
              <w:t>FTE</w:t>
            </w:r>
          </w:p>
        </w:tc>
      </w:tr>
      <w:tr w:rsidR="00643594" w:rsidRPr="00CB3F54" w14:paraId="40088741" w14:textId="77777777" w:rsidTr="00C943CD">
        <w:trPr>
          <w:trHeight w:val="283"/>
        </w:trPr>
        <w:tc>
          <w:tcPr>
            <w:tcW w:w="0" w:type="auto"/>
            <w:gridSpan w:val="15"/>
          </w:tcPr>
          <w:p w14:paraId="5B394B3F" w14:textId="77777777" w:rsidR="00643594" w:rsidRPr="00CB3F54" w:rsidRDefault="00643594" w:rsidP="00C943CD">
            <w:pPr>
              <w:pStyle w:val="TableCopy"/>
              <w:rPr>
                <w:b/>
                <w:sz w:val="18"/>
                <w:szCs w:val="18"/>
              </w:rPr>
            </w:pPr>
            <w:r w:rsidRPr="00CB3F54">
              <w:rPr>
                <w:b/>
                <w:sz w:val="18"/>
                <w:szCs w:val="18"/>
              </w:rPr>
              <w:t>Gender</w:t>
            </w:r>
          </w:p>
        </w:tc>
      </w:tr>
      <w:tr w:rsidR="00643594" w:rsidRPr="005856B0" w14:paraId="36EBBEA6" w14:textId="77777777" w:rsidTr="00C943CD">
        <w:trPr>
          <w:trHeight w:val="283"/>
        </w:trPr>
        <w:tc>
          <w:tcPr>
            <w:tcW w:w="0" w:type="auto"/>
          </w:tcPr>
          <w:p w14:paraId="22399A83" w14:textId="77777777" w:rsidR="00643594" w:rsidRPr="005856B0" w:rsidRDefault="00643594" w:rsidP="00C943CD">
            <w:pPr>
              <w:pStyle w:val="TableCopy"/>
              <w:rPr>
                <w:sz w:val="18"/>
                <w:szCs w:val="18"/>
              </w:rPr>
            </w:pPr>
            <w:r w:rsidRPr="005856B0">
              <w:rPr>
                <w:sz w:val="18"/>
                <w:szCs w:val="18"/>
              </w:rPr>
              <w:t>Female</w:t>
            </w:r>
          </w:p>
        </w:tc>
        <w:tc>
          <w:tcPr>
            <w:tcW w:w="0" w:type="auto"/>
          </w:tcPr>
          <w:p w14:paraId="16E95B86" w14:textId="77777777" w:rsidR="00643594" w:rsidRPr="005856B0" w:rsidRDefault="00643594" w:rsidP="00C943CD">
            <w:pPr>
              <w:pStyle w:val="TableCopy"/>
              <w:jc w:val="right"/>
              <w:rPr>
                <w:sz w:val="18"/>
                <w:szCs w:val="18"/>
              </w:rPr>
            </w:pPr>
            <w:r w:rsidRPr="005856B0">
              <w:rPr>
                <w:sz w:val="18"/>
                <w:szCs w:val="18"/>
              </w:rPr>
              <w:t>1663</w:t>
            </w:r>
          </w:p>
        </w:tc>
        <w:tc>
          <w:tcPr>
            <w:tcW w:w="0" w:type="auto"/>
          </w:tcPr>
          <w:p w14:paraId="1168E58B" w14:textId="77777777" w:rsidR="00643594" w:rsidRPr="005856B0" w:rsidRDefault="00643594" w:rsidP="00C943CD">
            <w:pPr>
              <w:pStyle w:val="TableCopy"/>
              <w:jc w:val="right"/>
              <w:rPr>
                <w:sz w:val="18"/>
                <w:szCs w:val="18"/>
              </w:rPr>
            </w:pPr>
            <w:r w:rsidRPr="005856B0">
              <w:rPr>
                <w:sz w:val="18"/>
                <w:szCs w:val="18"/>
              </w:rPr>
              <w:t>1518.0</w:t>
            </w:r>
          </w:p>
        </w:tc>
        <w:tc>
          <w:tcPr>
            <w:tcW w:w="0" w:type="auto"/>
          </w:tcPr>
          <w:p w14:paraId="003AD260" w14:textId="77777777" w:rsidR="00643594" w:rsidRPr="005856B0" w:rsidRDefault="00643594" w:rsidP="00C943CD">
            <w:pPr>
              <w:pStyle w:val="TableCopy"/>
              <w:jc w:val="right"/>
              <w:rPr>
                <w:sz w:val="18"/>
                <w:szCs w:val="18"/>
              </w:rPr>
            </w:pPr>
            <w:r w:rsidRPr="005856B0">
              <w:rPr>
                <w:sz w:val="18"/>
                <w:szCs w:val="18"/>
              </w:rPr>
              <w:t>1009</w:t>
            </w:r>
          </w:p>
        </w:tc>
        <w:tc>
          <w:tcPr>
            <w:tcW w:w="0" w:type="auto"/>
          </w:tcPr>
          <w:p w14:paraId="6BA56E49" w14:textId="77777777" w:rsidR="00643594" w:rsidRPr="005856B0" w:rsidRDefault="00643594" w:rsidP="00C943CD">
            <w:pPr>
              <w:pStyle w:val="TableCopy"/>
              <w:jc w:val="right"/>
              <w:rPr>
                <w:sz w:val="18"/>
                <w:szCs w:val="18"/>
              </w:rPr>
            </w:pPr>
            <w:r w:rsidRPr="005856B0">
              <w:rPr>
                <w:sz w:val="18"/>
                <w:szCs w:val="18"/>
              </w:rPr>
              <w:t>402</w:t>
            </w:r>
          </w:p>
        </w:tc>
        <w:tc>
          <w:tcPr>
            <w:tcW w:w="0" w:type="auto"/>
          </w:tcPr>
          <w:p w14:paraId="4484D650" w14:textId="77777777" w:rsidR="00643594" w:rsidRPr="005856B0" w:rsidRDefault="00643594" w:rsidP="00C943CD">
            <w:pPr>
              <w:pStyle w:val="TableCopy"/>
              <w:jc w:val="right"/>
              <w:rPr>
                <w:sz w:val="18"/>
                <w:szCs w:val="18"/>
              </w:rPr>
            </w:pPr>
            <w:r w:rsidRPr="005856B0">
              <w:rPr>
                <w:sz w:val="18"/>
                <w:szCs w:val="18"/>
              </w:rPr>
              <w:t>1281.3</w:t>
            </w:r>
          </w:p>
        </w:tc>
        <w:tc>
          <w:tcPr>
            <w:tcW w:w="0" w:type="auto"/>
          </w:tcPr>
          <w:p w14:paraId="371EA397" w14:textId="77777777" w:rsidR="00643594" w:rsidRPr="005856B0" w:rsidRDefault="00643594" w:rsidP="00C943CD">
            <w:pPr>
              <w:pStyle w:val="TableCopy"/>
              <w:jc w:val="right"/>
              <w:rPr>
                <w:sz w:val="18"/>
                <w:szCs w:val="18"/>
              </w:rPr>
            </w:pPr>
            <w:r w:rsidRPr="005856B0">
              <w:rPr>
                <w:sz w:val="18"/>
                <w:szCs w:val="18"/>
              </w:rPr>
              <w:t>252</w:t>
            </w:r>
          </w:p>
        </w:tc>
        <w:tc>
          <w:tcPr>
            <w:tcW w:w="0" w:type="auto"/>
          </w:tcPr>
          <w:p w14:paraId="2D769A3E" w14:textId="77777777" w:rsidR="00643594" w:rsidRPr="005856B0" w:rsidRDefault="00643594" w:rsidP="00C943CD">
            <w:pPr>
              <w:pStyle w:val="TableCopy"/>
              <w:jc w:val="right"/>
              <w:rPr>
                <w:sz w:val="18"/>
                <w:szCs w:val="18"/>
              </w:rPr>
            </w:pPr>
            <w:r w:rsidRPr="005856B0">
              <w:rPr>
                <w:sz w:val="18"/>
                <w:szCs w:val="18"/>
              </w:rPr>
              <w:t>236.7</w:t>
            </w:r>
          </w:p>
        </w:tc>
        <w:tc>
          <w:tcPr>
            <w:tcW w:w="0" w:type="auto"/>
          </w:tcPr>
          <w:p w14:paraId="3A0813D1" w14:textId="77777777" w:rsidR="00643594" w:rsidRPr="005856B0" w:rsidRDefault="00643594" w:rsidP="00C943CD">
            <w:pPr>
              <w:pStyle w:val="TableCopy"/>
              <w:jc w:val="right"/>
              <w:rPr>
                <w:sz w:val="18"/>
                <w:szCs w:val="18"/>
              </w:rPr>
            </w:pPr>
            <w:r w:rsidRPr="005856B0">
              <w:rPr>
                <w:sz w:val="18"/>
                <w:szCs w:val="18"/>
              </w:rPr>
              <w:t>1595</w:t>
            </w:r>
          </w:p>
        </w:tc>
        <w:tc>
          <w:tcPr>
            <w:tcW w:w="0" w:type="auto"/>
          </w:tcPr>
          <w:p w14:paraId="62ED03DA" w14:textId="77777777" w:rsidR="00643594" w:rsidRPr="005856B0" w:rsidRDefault="00643594" w:rsidP="00C943CD">
            <w:pPr>
              <w:pStyle w:val="TableCopy"/>
              <w:jc w:val="right"/>
              <w:rPr>
                <w:sz w:val="18"/>
                <w:szCs w:val="18"/>
              </w:rPr>
            </w:pPr>
            <w:r w:rsidRPr="005856B0">
              <w:rPr>
                <w:sz w:val="18"/>
                <w:szCs w:val="18"/>
              </w:rPr>
              <w:t>1446.4</w:t>
            </w:r>
          </w:p>
        </w:tc>
        <w:tc>
          <w:tcPr>
            <w:tcW w:w="0" w:type="auto"/>
          </w:tcPr>
          <w:p w14:paraId="39B9B49D" w14:textId="77777777" w:rsidR="00643594" w:rsidRPr="005856B0" w:rsidRDefault="00643594" w:rsidP="00C943CD">
            <w:pPr>
              <w:pStyle w:val="TableCopy"/>
              <w:jc w:val="right"/>
              <w:rPr>
                <w:sz w:val="18"/>
                <w:szCs w:val="18"/>
              </w:rPr>
            </w:pPr>
            <w:r w:rsidRPr="005856B0">
              <w:rPr>
                <w:sz w:val="18"/>
                <w:szCs w:val="18"/>
              </w:rPr>
              <w:t>967</w:t>
            </w:r>
          </w:p>
        </w:tc>
        <w:tc>
          <w:tcPr>
            <w:tcW w:w="0" w:type="auto"/>
          </w:tcPr>
          <w:p w14:paraId="2452AC86" w14:textId="77777777" w:rsidR="00643594" w:rsidRPr="005856B0" w:rsidRDefault="00643594" w:rsidP="00C943CD">
            <w:pPr>
              <w:pStyle w:val="TableCopy"/>
              <w:jc w:val="right"/>
              <w:rPr>
                <w:sz w:val="18"/>
                <w:szCs w:val="18"/>
              </w:rPr>
            </w:pPr>
            <w:r w:rsidRPr="005856B0">
              <w:rPr>
                <w:sz w:val="18"/>
                <w:szCs w:val="18"/>
              </w:rPr>
              <w:t>404</w:t>
            </w:r>
          </w:p>
        </w:tc>
        <w:tc>
          <w:tcPr>
            <w:tcW w:w="0" w:type="auto"/>
          </w:tcPr>
          <w:p w14:paraId="12B16115" w14:textId="77777777" w:rsidR="00643594" w:rsidRPr="005856B0" w:rsidRDefault="00643594" w:rsidP="00C943CD">
            <w:pPr>
              <w:pStyle w:val="TableCopy"/>
              <w:jc w:val="right"/>
              <w:rPr>
                <w:sz w:val="18"/>
                <w:szCs w:val="18"/>
              </w:rPr>
            </w:pPr>
            <w:r w:rsidRPr="005856B0">
              <w:rPr>
                <w:sz w:val="18"/>
                <w:szCs w:val="18"/>
              </w:rPr>
              <w:t>1234.1</w:t>
            </w:r>
          </w:p>
        </w:tc>
        <w:tc>
          <w:tcPr>
            <w:tcW w:w="0" w:type="auto"/>
          </w:tcPr>
          <w:p w14:paraId="39E61249" w14:textId="77777777" w:rsidR="00643594" w:rsidRPr="005856B0" w:rsidRDefault="00643594" w:rsidP="00C943CD">
            <w:pPr>
              <w:pStyle w:val="TableCopy"/>
              <w:jc w:val="right"/>
              <w:rPr>
                <w:sz w:val="18"/>
                <w:szCs w:val="18"/>
              </w:rPr>
            </w:pPr>
            <w:r w:rsidRPr="005856B0">
              <w:rPr>
                <w:sz w:val="18"/>
                <w:szCs w:val="18"/>
              </w:rPr>
              <w:t>224</w:t>
            </w:r>
          </w:p>
        </w:tc>
        <w:tc>
          <w:tcPr>
            <w:tcW w:w="0" w:type="auto"/>
          </w:tcPr>
          <w:p w14:paraId="4A584213" w14:textId="77777777" w:rsidR="00643594" w:rsidRPr="005856B0" w:rsidRDefault="00643594" w:rsidP="00C943CD">
            <w:pPr>
              <w:pStyle w:val="TableCopy"/>
              <w:jc w:val="right"/>
              <w:rPr>
                <w:sz w:val="18"/>
                <w:szCs w:val="18"/>
              </w:rPr>
            </w:pPr>
            <w:r w:rsidRPr="005856B0">
              <w:rPr>
                <w:sz w:val="18"/>
                <w:szCs w:val="18"/>
              </w:rPr>
              <w:t>212.3</w:t>
            </w:r>
          </w:p>
        </w:tc>
      </w:tr>
      <w:tr w:rsidR="00643594" w:rsidRPr="005856B0" w14:paraId="34D7CDF0" w14:textId="77777777" w:rsidTr="00C943CD">
        <w:trPr>
          <w:trHeight w:val="283"/>
        </w:trPr>
        <w:tc>
          <w:tcPr>
            <w:tcW w:w="0" w:type="auto"/>
          </w:tcPr>
          <w:p w14:paraId="0CFDC7CA" w14:textId="77777777" w:rsidR="00643594" w:rsidRPr="005856B0" w:rsidRDefault="00643594" w:rsidP="00C943CD">
            <w:pPr>
              <w:pStyle w:val="TableCopy"/>
              <w:rPr>
                <w:sz w:val="18"/>
                <w:szCs w:val="18"/>
              </w:rPr>
            </w:pPr>
            <w:r w:rsidRPr="005856B0">
              <w:rPr>
                <w:sz w:val="18"/>
                <w:szCs w:val="18"/>
              </w:rPr>
              <w:t>Male</w:t>
            </w:r>
          </w:p>
        </w:tc>
        <w:tc>
          <w:tcPr>
            <w:tcW w:w="0" w:type="auto"/>
          </w:tcPr>
          <w:p w14:paraId="7EE64FEB" w14:textId="77777777" w:rsidR="00643594" w:rsidRPr="005856B0" w:rsidRDefault="00643594" w:rsidP="00C943CD">
            <w:pPr>
              <w:pStyle w:val="TableCopy"/>
              <w:jc w:val="right"/>
              <w:rPr>
                <w:sz w:val="18"/>
                <w:szCs w:val="18"/>
              </w:rPr>
            </w:pPr>
            <w:r w:rsidRPr="005856B0">
              <w:rPr>
                <w:sz w:val="18"/>
                <w:szCs w:val="18"/>
              </w:rPr>
              <w:t>1543</w:t>
            </w:r>
          </w:p>
        </w:tc>
        <w:tc>
          <w:tcPr>
            <w:tcW w:w="0" w:type="auto"/>
          </w:tcPr>
          <w:p w14:paraId="6494EBC5" w14:textId="77777777" w:rsidR="00643594" w:rsidRPr="005856B0" w:rsidRDefault="00643594" w:rsidP="00C943CD">
            <w:pPr>
              <w:pStyle w:val="TableCopy"/>
              <w:jc w:val="right"/>
              <w:rPr>
                <w:sz w:val="18"/>
                <w:szCs w:val="18"/>
              </w:rPr>
            </w:pPr>
            <w:r w:rsidRPr="005856B0">
              <w:rPr>
                <w:sz w:val="18"/>
                <w:szCs w:val="18"/>
              </w:rPr>
              <w:t>1512.8</w:t>
            </w:r>
          </w:p>
        </w:tc>
        <w:tc>
          <w:tcPr>
            <w:tcW w:w="0" w:type="auto"/>
          </w:tcPr>
          <w:p w14:paraId="4025D915" w14:textId="77777777" w:rsidR="00643594" w:rsidRPr="005856B0" w:rsidRDefault="00643594" w:rsidP="00C943CD">
            <w:pPr>
              <w:pStyle w:val="TableCopy"/>
              <w:jc w:val="right"/>
              <w:rPr>
                <w:sz w:val="18"/>
                <w:szCs w:val="18"/>
              </w:rPr>
            </w:pPr>
            <w:r w:rsidRPr="005856B0">
              <w:rPr>
                <w:sz w:val="18"/>
                <w:szCs w:val="18"/>
              </w:rPr>
              <w:t>1304</w:t>
            </w:r>
          </w:p>
        </w:tc>
        <w:tc>
          <w:tcPr>
            <w:tcW w:w="0" w:type="auto"/>
          </w:tcPr>
          <w:p w14:paraId="0705BF6B" w14:textId="77777777" w:rsidR="00643594" w:rsidRPr="005856B0" w:rsidRDefault="00643594" w:rsidP="00C943CD">
            <w:pPr>
              <w:pStyle w:val="TableCopy"/>
              <w:jc w:val="right"/>
              <w:rPr>
                <w:sz w:val="18"/>
                <w:szCs w:val="18"/>
              </w:rPr>
            </w:pPr>
            <w:r w:rsidRPr="005856B0">
              <w:rPr>
                <w:sz w:val="18"/>
                <w:szCs w:val="18"/>
              </w:rPr>
              <w:t>65</w:t>
            </w:r>
          </w:p>
        </w:tc>
        <w:tc>
          <w:tcPr>
            <w:tcW w:w="0" w:type="auto"/>
          </w:tcPr>
          <w:p w14:paraId="028D159C" w14:textId="77777777" w:rsidR="00643594" w:rsidRPr="005856B0" w:rsidRDefault="00643594" w:rsidP="00C943CD">
            <w:pPr>
              <w:pStyle w:val="TableCopy"/>
              <w:jc w:val="right"/>
              <w:rPr>
                <w:sz w:val="18"/>
                <w:szCs w:val="18"/>
              </w:rPr>
            </w:pPr>
            <w:r w:rsidRPr="005856B0">
              <w:rPr>
                <w:sz w:val="18"/>
                <w:szCs w:val="18"/>
              </w:rPr>
              <w:t>1348.8</w:t>
            </w:r>
          </w:p>
        </w:tc>
        <w:tc>
          <w:tcPr>
            <w:tcW w:w="0" w:type="auto"/>
          </w:tcPr>
          <w:p w14:paraId="7982BBD0" w14:textId="77777777" w:rsidR="00643594" w:rsidRPr="005856B0" w:rsidRDefault="00643594" w:rsidP="00C943CD">
            <w:pPr>
              <w:pStyle w:val="TableCopy"/>
              <w:jc w:val="right"/>
              <w:rPr>
                <w:sz w:val="18"/>
                <w:szCs w:val="18"/>
              </w:rPr>
            </w:pPr>
            <w:r w:rsidRPr="005856B0">
              <w:rPr>
                <w:sz w:val="18"/>
                <w:szCs w:val="18"/>
              </w:rPr>
              <w:t>174</w:t>
            </w:r>
          </w:p>
        </w:tc>
        <w:tc>
          <w:tcPr>
            <w:tcW w:w="0" w:type="auto"/>
          </w:tcPr>
          <w:p w14:paraId="276C18F8" w14:textId="77777777" w:rsidR="00643594" w:rsidRPr="005856B0" w:rsidRDefault="00643594" w:rsidP="00C943CD">
            <w:pPr>
              <w:pStyle w:val="TableCopy"/>
              <w:jc w:val="right"/>
              <w:rPr>
                <w:sz w:val="18"/>
                <w:szCs w:val="18"/>
              </w:rPr>
            </w:pPr>
            <w:r w:rsidRPr="005856B0">
              <w:rPr>
                <w:sz w:val="18"/>
                <w:szCs w:val="18"/>
              </w:rPr>
              <w:t>164.0</w:t>
            </w:r>
          </w:p>
        </w:tc>
        <w:tc>
          <w:tcPr>
            <w:tcW w:w="0" w:type="auto"/>
          </w:tcPr>
          <w:p w14:paraId="7906BCFB" w14:textId="77777777" w:rsidR="00643594" w:rsidRPr="005856B0" w:rsidRDefault="00643594" w:rsidP="00C943CD">
            <w:pPr>
              <w:pStyle w:val="TableCopy"/>
              <w:jc w:val="right"/>
              <w:rPr>
                <w:sz w:val="18"/>
                <w:szCs w:val="18"/>
              </w:rPr>
            </w:pPr>
            <w:r w:rsidRPr="005856B0">
              <w:rPr>
                <w:sz w:val="18"/>
                <w:szCs w:val="18"/>
              </w:rPr>
              <w:t>1418</w:t>
            </w:r>
          </w:p>
        </w:tc>
        <w:tc>
          <w:tcPr>
            <w:tcW w:w="0" w:type="auto"/>
          </w:tcPr>
          <w:p w14:paraId="128CCFB0" w14:textId="77777777" w:rsidR="00643594" w:rsidRPr="005856B0" w:rsidRDefault="00643594" w:rsidP="00C943CD">
            <w:pPr>
              <w:pStyle w:val="TableCopy"/>
              <w:jc w:val="right"/>
              <w:rPr>
                <w:sz w:val="18"/>
                <w:szCs w:val="18"/>
              </w:rPr>
            </w:pPr>
            <w:r w:rsidRPr="005856B0">
              <w:rPr>
                <w:sz w:val="18"/>
                <w:szCs w:val="18"/>
              </w:rPr>
              <w:t>1393.1</w:t>
            </w:r>
          </w:p>
        </w:tc>
        <w:tc>
          <w:tcPr>
            <w:tcW w:w="0" w:type="auto"/>
          </w:tcPr>
          <w:p w14:paraId="3F0858FF" w14:textId="77777777" w:rsidR="00643594" w:rsidRPr="005856B0" w:rsidRDefault="00643594" w:rsidP="00C943CD">
            <w:pPr>
              <w:pStyle w:val="TableCopy"/>
              <w:jc w:val="right"/>
              <w:rPr>
                <w:sz w:val="18"/>
                <w:szCs w:val="18"/>
              </w:rPr>
            </w:pPr>
            <w:r w:rsidRPr="005856B0">
              <w:rPr>
                <w:sz w:val="18"/>
                <w:szCs w:val="18"/>
              </w:rPr>
              <w:t>1226</w:t>
            </w:r>
          </w:p>
        </w:tc>
        <w:tc>
          <w:tcPr>
            <w:tcW w:w="0" w:type="auto"/>
          </w:tcPr>
          <w:p w14:paraId="3E4B021B" w14:textId="77777777" w:rsidR="00643594" w:rsidRPr="005856B0" w:rsidRDefault="00643594" w:rsidP="00C943CD">
            <w:pPr>
              <w:pStyle w:val="TableCopy"/>
              <w:jc w:val="right"/>
              <w:rPr>
                <w:sz w:val="18"/>
                <w:szCs w:val="18"/>
              </w:rPr>
            </w:pPr>
            <w:r w:rsidRPr="005856B0">
              <w:rPr>
                <w:sz w:val="18"/>
                <w:szCs w:val="18"/>
              </w:rPr>
              <w:t>64</w:t>
            </w:r>
          </w:p>
        </w:tc>
        <w:tc>
          <w:tcPr>
            <w:tcW w:w="0" w:type="auto"/>
          </w:tcPr>
          <w:p w14:paraId="5E9CACFC" w14:textId="77777777" w:rsidR="00643594" w:rsidRPr="005856B0" w:rsidRDefault="00643594" w:rsidP="00C943CD">
            <w:pPr>
              <w:pStyle w:val="TableCopy"/>
              <w:jc w:val="right"/>
              <w:rPr>
                <w:sz w:val="18"/>
                <w:szCs w:val="18"/>
              </w:rPr>
            </w:pPr>
            <w:r w:rsidRPr="005856B0">
              <w:rPr>
                <w:sz w:val="18"/>
                <w:szCs w:val="18"/>
              </w:rPr>
              <w:t>1268.7</w:t>
            </w:r>
          </w:p>
        </w:tc>
        <w:tc>
          <w:tcPr>
            <w:tcW w:w="0" w:type="auto"/>
          </w:tcPr>
          <w:p w14:paraId="3BA51DF5" w14:textId="77777777" w:rsidR="00643594" w:rsidRPr="005856B0" w:rsidRDefault="00643594" w:rsidP="00C943CD">
            <w:pPr>
              <w:pStyle w:val="TableCopy"/>
              <w:jc w:val="right"/>
              <w:rPr>
                <w:sz w:val="18"/>
                <w:szCs w:val="18"/>
              </w:rPr>
            </w:pPr>
            <w:r w:rsidRPr="005856B0">
              <w:rPr>
                <w:sz w:val="18"/>
                <w:szCs w:val="18"/>
              </w:rPr>
              <w:t>128</w:t>
            </w:r>
          </w:p>
        </w:tc>
        <w:tc>
          <w:tcPr>
            <w:tcW w:w="0" w:type="auto"/>
          </w:tcPr>
          <w:p w14:paraId="487B14BF" w14:textId="77777777" w:rsidR="00643594" w:rsidRPr="005856B0" w:rsidRDefault="00643594" w:rsidP="00C943CD">
            <w:pPr>
              <w:pStyle w:val="TableCopy"/>
              <w:jc w:val="right"/>
              <w:rPr>
                <w:sz w:val="18"/>
                <w:szCs w:val="18"/>
              </w:rPr>
            </w:pPr>
            <w:r w:rsidRPr="005856B0">
              <w:rPr>
                <w:sz w:val="18"/>
                <w:szCs w:val="18"/>
              </w:rPr>
              <w:t>124.4</w:t>
            </w:r>
          </w:p>
        </w:tc>
      </w:tr>
      <w:tr w:rsidR="00643594" w:rsidRPr="00CB3F54" w14:paraId="79882F07" w14:textId="77777777" w:rsidTr="00C943CD">
        <w:trPr>
          <w:trHeight w:val="283"/>
        </w:trPr>
        <w:tc>
          <w:tcPr>
            <w:tcW w:w="0" w:type="auto"/>
            <w:gridSpan w:val="15"/>
          </w:tcPr>
          <w:p w14:paraId="56042EE7" w14:textId="77777777" w:rsidR="00643594" w:rsidRPr="00CB3F54" w:rsidRDefault="00643594" w:rsidP="00C943CD">
            <w:pPr>
              <w:pStyle w:val="TableCopy"/>
              <w:rPr>
                <w:b/>
                <w:sz w:val="18"/>
                <w:szCs w:val="18"/>
              </w:rPr>
            </w:pPr>
            <w:r w:rsidRPr="00CB3F54">
              <w:rPr>
                <w:b/>
                <w:sz w:val="18"/>
                <w:szCs w:val="18"/>
              </w:rPr>
              <w:t>Age</w:t>
            </w:r>
          </w:p>
        </w:tc>
      </w:tr>
      <w:tr w:rsidR="00643594" w:rsidRPr="005856B0" w14:paraId="6F324ED9" w14:textId="77777777" w:rsidTr="00C943CD">
        <w:trPr>
          <w:trHeight w:val="283"/>
        </w:trPr>
        <w:tc>
          <w:tcPr>
            <w:tcW w:w="0" w:type="auto"/>
          </w:tcPr>
          <w:p w14:paraId="78811AF2" w14:textId="77777777" w:rsidR="00643594" w:rsidRPr="005856B0" w:rsidRDefault="00643594" w:rsidP="00C943CD">
            <w:pPr>
              <w:pStyle w:val="TableCopy"/>
              <w:rPr>
                <w:sz w:val="18"/>
                <w:szCs w:val="18"/>
              </w:rPr>
            </w:pPr>
            <w:r w:rsidRPr="005856B0">
              <w:rPr>
                <w:sz w:val="18"/>
                <w:szCs w:val="18"/>
              </w:rPr>
              <w:t>15-24</w:t>
            </w:r>
          </w:p>
        </w:tc>
        <w:tc>
          <w:tcPr>
            <w:tcW w:w="0" w:type="auto"/>
          </w:tcPr>
          <w:p w14:paraId="0BF3BC6A" w14:textId="77777777" w:rsidR="00643594" w:rsidRPr="005856B0" w:rsidRDefault="00643594" w:rsidP="00C943CD">
            <w:pPr>
              <w:pStyle w:val="TableCopy"/>
              <w:jc w:val="right"/>
              <w:rPr>
                <w:sz w:val="18"/>
                <w:szCs w:val="18"/>
              </w:rPr>
            </w:pPr>
            <w:r w:rsidRPr="005856B0">
              <w:rPr>
                <w:sz w:val="18"/>
                <w:szCs w:val="18"/>
              </w:rPr>
              <w:t>74</w:t>
            </w:r>
          </w:p>
        </w:tc>
        <w:tc>
          <w:tcPr>
            <w:tcW w:w="0" w:type="auto"/>
          </w:tcPr>
          <w:p w14:paraId="208FE3C9" w14:textId="77777777" w:rsidR="00643594" w:rsidRPr="005856B0" w:rsidRDefault="00643594" w:rsidP="00C943CD">
            <w:pPr>
              <w:pStyle w:val="TableCopy"/>
              <w:jc w:val="right"/>
              <w:rPr>
                <w:sz w:val="18"/>
                <w:szCs w:val="18"/>
              </w:rPr>
            </w:pPr>
            <w:r w:rsidRPr="005856B0">
              <w:rPr>
                <w:sz w:val="18"/>
                <w:szCs w:val="18"/>
              </w:rPr>
              <w:t>72.8</w:t>
            </w:r>
          </w:p>
        </w:tc>
        <w:tc>
          <w:tcPr>
            <w:tcW w:w="0" w:type="auto"/>
          </w:tcPr>
          <w:p w14:paraId="4B224F1D" w14:textId="77777777" w:rsidR="00643594" w:rsidRPr="005856B0" w:rsidRDefault="00643594" w:rsidP="00C943CD">
            <w:pPr>
              <w:pStyle w:val="TableCopy"/>
              <w:jc w:val="right"/>
              <w:rPr>
                <w:sz w:val="18"/>
                <w:szCs w:val="18"/>
              </w:rPr>
            </w:pPr>
            <w:r w:rsidRPr="005856B0">
              <w:rPr>
                <w:sz w:val="18"/>
                <w:szCs w:val="18"/>
              </w:rPr>
              <w:t>48</w:t>
            </w:r>
          </w:p>
        </w:tc>
        <w:tc>
          <w:tcPr>
            <w:tcW w:w="0" w:type="auto"/>
          </w:tcPr>
          <w:p w14:paraId="7E41F51B" w14:textId="77777777" w:rsidR="00643594" w:rsidRPr="005856B0" w:rsidRDefault="00643594" w:rsidP="00C943CD">
            <w:pPr>
              <w:pStyle w:val="TableCopy"/>
              <w:jc w:val="right"/>
              <w:rPr>
                <w:sz w:val="18"/>
                <w:szCs w:val="18"/>
              </w:rPr>
            </w:pPr>
          </w:p>
        </w:tc>
        <w:tc>
          <w:tcPr>
            <w:tcW w:w="0" w:type="auto"/>
          </w:tcPr>
          <w:p w14:paraId="43650A63" w14:textId="77777777" w:rsidR="00643594" w:rsidRPr="005856B0" w:rsidRDefault="00643594" w:rsidP="00C943CD">
            <w:pPr>
              <w:pStyle w:val="TableCopy"/>
              <w:jc w:val="right"/>
              <w:rPr>
                <w:sz w:val="18"/>
                <w:szCs w:val="18"/>
              </w:rPr>
            </w:pPr>
            <w:r w:rsidRPr="005856B0">
              <w:rPr>
                <w:sz w:val="18"/>
                <w:szCs w:val="18"/>
              </w:rPr>
              <w:t>48.0</w:t>
            </w:r>
          </w:p>
        </w:tc>
        <w:tc>
          <w:tcPr>
            <w:tcW w:w="0" w:type="auto"/>
          </w:tcPr>
          <w:p w14:paraId="164C624A" w14:textId="77777777" w:rsidR="00643594" w:rsidRPr="005856B0" w:rsidRDefault="00643594" w:rsidP="00C943CD">
            <w:pPr>
              <w:pStyle w:val="TableCopy"/>
              <w:jc w:val="right"/>
              <w:rPr>
                <w:sz w:val="18"/>
                <w:szCs w:val="18"/>
              </w:rPr>
            </w:pPr>
            <w:r w:rsidRPr="005856B0">
              <w:rPr>
                <w:sz w:val="18"/>
                <w:szCs w:val="18"/>
              </w:rPr>
              <w:t>26</w:t>
            </w:r>
          </w:p>
        </w:tc>
        <w:tc>
          <w:tcPr>
            <w:tcW w:w="0" w:type="auto"/>
          </w:tcPr>
          <w:p w14:paraId="0B63810F" w14:textId="77777777" w:rsidR="00643594" w:rsidRPr="005856B0" w:rsidRDefault="00643594" w:rsidP="00C943CD">
            <w:pPr>
              <w:pStyle w:val="TableCopy"/>
              <w:jc w:val="right"/>
              <w:rPr>
                <w:sz w:val="18"/>
                <w:szCs w:val="18"/>
              </w:rPr>
            </w:pPr>
            <w:r w:rsidRPr="005856B0">
              <w:rPr>
                <w:sz w:val="18"/>
                <w:szCs w:val="18"/>
              </w:rPr>
              <w:t>24.8</w:t>
            </w:r>
          </w:p>
        </w:tc>
        <w:tc>
          <w:tcPr>
            <w:tcW w:w="0" w:type="auto"/>
          </w:tcPr>
          <w:p w14:paraId="035ADD91" w14:textId="77777777" w:rsidR="00643594" w:rsidRPr="005856B0" w:rsidRDefault="00643594" w:rsidP="00C943CD">
            <w:pPr>
              <w:pStyle w:val="TableCopy"/>
              <w:jc w:val="right"/>
              <w:rPr>
                <w:sz w:val="18"/>
                <w:szCs w:val="18"/>
              </w:rPr>
            </w:pPr>
            <w:r w:rsidRPr="005856B0">
              <w:rPr>
                <w:sz w:val="18"/>
                <w:szCs w:val="18"/>
              </w:rPr>
              <w:t>57</w:t>
            </w:r>
          </w:p>
        </w:tc>
        <w:tc>
          <w:tcPr>
            <w:tcW w:w="0" w:type="auto"/>
          </w:tcPr>
          <w:p w14:paraId="4FF2B13B" w14:textId="77777777" w:rsidR="00643594" w:rsidRPr="005856B0" w:rsidRDefault="00643594" w:rsidP="00C943CD">
            <w:pPr>
              <w:pStyle w:val="TableCopy"/>
              <w:jc w:val="right"/>
              <w:rPr>
                <w:sz w:val="18"/>
                <w:szCs w:val="18"/>
              </w:rPr>
            </w:pPr>
            <w:r w:rsidRPr="005856B0">
              <w:rPr>
                <w:sz w:val="18"/>
                <w:szCs w:val="18"/>
              </w:rPr>
              <w:t>55.7</w:t>
            </w:r>
          </w:p>
        </w:tc>
        <w:tc>
          <w:tcPr>
            <w:tcW w:w="0" w:type="auto"/>
          </w:tcPr>
          <w:p w14:paraId="2C860F0F" w14:textId="77777777" w:rsidR="00643594" w:rsidRPr="005856B0" w:rsidRDefault="00643594" w:rsidP="00C943CD">
            <w:pPr>
              <w:pStyle w:val="TableCopy"/>
              <w:jc w:val="right"/>
              <w:rPr>
                <w:sz w:val="18"/>
                <w:szCs w:val="18"/>
              </w:rPr>
            </w:pPr>
            <w:r w:rsidRPr="005856B0">
              <w:rPr>
                <w:sz w:val="18"/>
                <w:szCs w:val="18"/>
              </w:rPr>
              <w:t>31</w:t>
            </w:r>
          </w:p>
        </w:tc>
        <w:tc>
          <w:tcPr>
            <w:tcW w:w="0" w:type="auto"/>
          </w:tcPr>
          <w:p w14:paraId="2DFC7822" w14:textId="77777777" w:rsidR="00643594" w:rsidRPr="005856B0" w:rsidRDefault="00643594" w:rsidP="00C943CD">
            <w:pPr>
              <w:pStyle w:val="TableCopy"/>
              <w:jc w:val="right"/>
              <w:rPr>
                <w:sz w:val="18"/>
                <w:szCs w:val="18"/>
              </w:rPr>
            </w:pPr>
            <w:r w:rsidRPr="005856B0">
              <w:rPr>
                <w:sz w:val="18"/>
                <w:szCs w:val="18"/>
              </w:rPr>
              <w:t>1</w:t>
            </w:r>
          </w:p>
        </w:tc>
        <w:tc>
          <w:tcPr>
            <w:tcW w:w="0" w:type="auto"/>
          </w:tcPr>
          <w:p w14:paraId="49998758" w14:textId="77777777" w:rsidR="00643594" w:rsidRPr="005856B0" w:rsidRDefault="00643594" w:rsidP="00C943CD">
            <w:pPr>
              <w:pStyle w:val="TableCopy"/>
              <w:jc w:val="right"/>
              <w:rPr>
                <w:sz w:val="18"/>
                <w:szCs w:val="18"/>
              </w:rPr>
            </w:pPr>
            <w:r w:rsidRPr="005856B0">
              <w:rPr>
                <w:sz w:val="18"/>
                <w:szCs w:val="18"/>
              </w:rPr>
              <w:t>31.4</w:t>
            </w:r>
          </w:p>
        </w:tc>
        <w:tc>
          <w:tcPr>
            <w:tcW w:w="0" w:type="auto"/>
          </w:tcPr>
          <w:p w14:paraId="21EA1064" w14:textId="77777777" w:rsidR="00643594" w:rsidRPr="005856B0" w:rsidRDefault="00643594" w:rsidP="00C943CD">
            <w:pPr>
              <w:pStyle w:val="TableCopy"/>
              <w:jc w:val="right"/>
              <w:rPr>
                <w:sz w:val="18"/>
                <w:szCs w:val="18"/>
              </w:rPr>
            </w:pPr>
            <w:r w:rsidRPr="005856B0">
              <w:rPr>
                <w:sz w:val="18"/>
                <w:szCs w:val="18"/>
              </w:rPr>
              <w:t>25</w:t>
            </w:r>
          </w:p>
        </w:tc>
        <w:tc>
          <w:tcPr>
            <w:tcW w:w="0" w:type="auto"/>
          </w:tcPr>
          <w:p w14:paraId="2B838281" w14:textId="77777777" w:rsidR="00643594" w:rsidRPr="005856B0" w:rsidRDefault="00643594" w:rsidP="00C943CD">
            <w:pPr>
              <w:pStyle w:val="TableCopy"/>
              <w:jc w:val="right"/>
              <w:rPr>
                <w:sz w:val="18"/>
                <w:szCs w:val="18"/>
              </w:rPr>
            </w:pPr>
            <w:r w:rsidRPr="005856B0">
              <w:rPr>
                <w:sz w:val="18"/>
                <w:szCs w:val="18"/>
              </w:rPr>
              <w:t>24.3</w:t>
            </w:r>
          </w:p>
        </w:tc>
      </w:tr>
      <w:tr w:rsidR="00643594" w:rsidRPr="005856B0" w14:paraId="7F675081" w14:textId="77777777" w:rsidTr="00C943CD">
        <w:trPr>
          <w:trHeight w:val="283"/>
        </w:trPr>
        <w:tc>
          <w:tcPr>
            <w:tcW w:w="0" w:type="auto"/>
          </w:tcPr>
          <w:p w14:paraId="7807DFAD" w14:textId="77777777" w:rsidR="00643594" w:rsidRPr="005856B0" w:rsidRDefault="00643594" w:rsidP="00C943CD">
            <w:pPr>
              <w:pStyle w:val="TableCopy"/>
              <w:rPr>
                <w:sz w:val="18"/>
                <w:szCs w:val="18"/>
              </w:rPr>
            </w:pPr>
            <w:r w:rsidRPr="005856B0">
              <w:rPr>
                <w:sz w:val="18"/>
                <w:szCs w:val="18"/>
              </w:rPr>
              <w:t>25-34</w:t>
            </w:r>
          </w:p>
        </w:tc>
        <w:tc>
          <w:tcPr>
            <w:tcW w:w="0" w:type="auto"/>
          </w:tcPr>
          <w:p w14:paraId="611CF1FF" w14:textId="77777777" w:rsidR="00643594" w:rsidRPr="005856B0" w:rsidRDefault="00643594" w:rsidP="00C943CD">
            <w:pPr>
              <w:pStyle w:val="TableCopy"/>
              <w:jc w:val="right"/>
              <w:rPr>
                <w:sz w:val="18"/>
                <w:szCs w:val="18"/>
              </w:rPr>
            </w:pPr>
            <w:r w:rsidRPr="005856B0">
              <w:rPr>
                <w:sz w:val="18"/>
                <w:szCs w:val="18"/>
              </w:rPr>
              <w:t>579</w:t>
            </w:r>
          </w:p>
        </w:tc>
        <w:tc>
          <w:tcPr>
            <w:tcW w:w="0" w:type="auto"/>
          </w:tcPr>
          <w:p w14:paraId="2E7CB11C" w14:textId="77777777" w:rsidR="00643594" w:rsidRPr="005856B0" w:rsidRDefault="00643594" w:rsidP="00C943CD">
            <w:pPr>
              <w:pStyle w:val="TableCopy"/>
              <w:jc w:val="right"/>
              <w:rPr>
                <w:sz w:val="18"/>
                <w:szCs w:val="18"/>
              </w:rPr>
            </w:pPr>
            <w:r w:rsidRPr="005856B0">
              <w:rPr>
                <w:sz w:val="18"/>
                <w:szCs w:val="18"/>
              </w:rPr>
              <w:t>558.6</w:t>
            </w:r>
          </w:p>
        </w:tc>
        <w:tc>
          <w:tcPr>
            <w:tcW w:w="0" w:type="auto"/>
          </w:tcPr>
          <w:p w14:paraId="00A3411D" w14:textId="77777777" w:rsidR="00643594" w:rsidRPr="005856B0" w:rsidRDefault="00643594" w:rsidP="00C943CD">
            <w:pPr>
              <w:pStyle w:val="TableCopy"/>
              <w:jc w:val="right"/>
              <w:rPr>
                <w:sz w:val="18"/>
                <w:szCs w:val="18"/>
              </w:rPr>
            </w:pPr>
            <w:r w:rsidRPr="005856B0">
              <w:rPr>
                <w:sz w:val="18"/>
                <w:szCs w:val="18"/>
              </w:rPr>
              <w:t>380</w:t>
            </w:r>
          </w:p>
        </w:tc>
        <w:tc>
          <w:tcPr>
            <w:tcW w:w="0" w:type="auto"/>
          </w:tcPr>
          <w:p w14:paraId="1205A305" w14:textId="77777777" w:rsidR="00643594" w:rsidRPr="005856B0" w:rsidRDefault="00643594" w:rsidP="00C943CD">
            <w:pPr>
              <w:pStyle w:val="TableCopy"/>
              <w:jc w:val="right"/>
              <w:rPr>
                <w:sz w:val="18"/>
                <w:szCs w:val="18"/>
              </w:rPr>
            </w:pPr>
            <w:r w:rsidRPr="005856B0">
              <w:rPr>
                <w:sz w:val="18"/>
                <w:szCs w:val="18"/>
              </w:rPr>
              <w:t>54</w:t>
            </w:r>
          </w:p>
        </w:tc>
        <w:tc>
          <w:tcPr>
            <w:tcW w:w="0" w:type="auto"/>
          </w:tcPr>
          <w:p w14:paraId="7D4BB41B" w14:textId="77777777" w:rsidR="00643594" w:rsidRPr="005856B0" w:rsidRDefault="00643594" w:rsidP="00C943CD">
            <w:pPr>
              <w:pStyle w:val="TableCopy"/>
              <w:jc w:val="right"/>
              <w:rPr>
                <w:sz w:val="18"/>
                <w:szCs w:val="18"/>
              </w:rPr>
            </w:pPr>
            <w:r w:rsidRPr="005856B0">
              <w:rPr>
                <w:sz w:val="18"/>
                <w:szCs w:val="18"/>
              </w:rPr>
              <w:t>417.2</w:t>
            </w:r>
          </w:p>
        </w:tc>
        <w:tc>
          <w:tcPr>
            <w:tcW w:w="0" w:type="auto"/>
          </w:tcPr>
          <w:p w14:paraId="5C496B7A" w14:textId="77777777" w:rsidR="00643594" w:rsidRPr="005856B0" w:rsidRDefault="00643594" w:rsidP="00C943CD">
            <w:pPr>
              <w:pStyle w:val="TableCopy"/>
              <w:jc w:val="right"/>
              <w:rPr>
                <w:sz w:val="18"/>
                <w:szCs w:val="18"/>
              </w:rPr>
            </w:pPr>
            <w:r w:rsidRPr="005856B0">
              <w:rPr>
                <w:sz w:val="18"/>
                <w:szCs w:val="18"/>
              </w:rPr>
              <w:t>145</w:t>
            </w:r>
          </w:p>
        </w:tc>
        <w:tc>
          <w:tcPr>
            <w:tcW w:w="0" w:type="auto"/>
          </w:tcPr>
          <w:p w14:paraId="07AD0CB4" w14:textId="77777777" w:rsidR="00643594" w:rsidRPr="005856B0" w:rsidRDefault="00643594" w:rsidP="00C943CD">
            <w:pPr>
              <w:pStyle w:val="TableCopy"/>
              <w:jc w:val="right"/>
              <w:rPr>
                <w:sz w:val="18"/>
                <w:szCs w:val="18"/>
              </w:rPr>
            </w:pPr>
            <w:r w:rsidRPr="005856B0">
              <w:rPr>
                <w:sz w:val="18"/>
                <w:szCs w:val="18"/>
              </w:rPr>
              <w:t>141.4</w:t>
            </w:r>
          </w:p>
        </w:tc>
        <w:tc>
          <w:tcPr>
            <w:tcW w:w="0" w:type="auto"/>
          </w:tcPr>
          <w:p w14:paraId="14CCFFA7" w14:textId="77777777" w:rsidR="00643594" w:rsidRPr="005856B0" w:rsidRDefault="00643594" w:rsidP="00C943CD">
            <w:pPr>
              <w:pStyle w:val="TableCopy"/>
              <w:jc w:val="right"/>
              <w:rPr>
                <w:sz w:val="18"/>
                <w:szCs w:val="18"/>
              </w:rPr>
            </w:pPr>
            <w:r w:rsidRPr="005856B0">
              <w:rPr>
                <w:sz w:val="18"/>
                <w:szCs w:val="18"/>
              </w:rPr>
              <w:t>528</w:t>
            </w:r>
          </w:p>
        </w:tc>
        <w:tc>
          <w:tcPr>
            <w:tcW w:w="0" w:type="auto"/>
          </w:tcPr>
          <w:p w14:paraId="17786E3B" w14:textId="77777777" w:rsidR="00643594" w:rsidRPr="005856B0" w:rsidRDefault="00643594" w:rsidP="00C943CD">
            <w:pPr>
              <w:pStyle w:val="TableCopy"/>
              <w:jc w:val="right"/>
              <w:rPr>
                <w:sz w:val="18"/>
                <w:szCs w:val="18"/>
              </w:rPr>
            </w:pPr>
            <w:r w:rsidRPr="005856B0">
              <w:rPr>
                <w:sz w:val="18"/>
                <w:szCs w:val="18"/>
              </w:rPr>
              <w:t>503.8</w:t>
            </w:r>
          </w:p>
        </w:tc>
        <w:tc>
          <w:tcPr>
            <w:tcW w:w="0" w:type="auto"/>
          </w:tcPr>
          <w:p w14:paraId="022988A2" w14:textId="77777777" w:rsidR="00643594" w:rsidRPr="005856B0" w:rsidRDefault="00643594" w:rsidP="00C943CD">
            <w:pPr>
              <w:pStyle w:val="TableCopy"/>
              <w:jc w:val="right"/>
              <w:rPr>
                <w:sz w:val="18"/>
                <w:szCs w:val="18"/>
              </w:rPr>
            </w:pPr>
            <w:r w:rsidRPr="005856B0">
              <w:rPr>
                <w:sz w:val="18"/>
                <w:szCs w:val="18"/>
              </w:rPr>
              <w:t>346</w:t>
            </w:r>
          </w:p>
        </w:tc>
        <w:tc>
          <w:tcPr>
            <w:tcW w:w="0" w:type="auto"/>
          </w:tcPr>
          <w:p w14:paraId="0E6B4F00" w14:textId="77777777" w:rsidR="00643594" w:rsidRPr="005856B0" w:rsidRDefault="00643594" w:rsidP="00C943CD">
            <w:pPr>
              <w:pStyle w:val="TableCopy"/>
              <w:jc w:val="right"/>
              <w:rPr>
                <w:sz w:val="18"/>
                <w:szCs w:val="18"/>
              </w:rPr>
            </w:pPr>
            <w:r w:rsidRPr="005856B0">
              <w:rPr>
                <w:sz w:val="18"/>
                <w:szCs w:val="18"/>
              </w:rPr>
              <w:t>59</w:t>
            </w:r>
          </w:p>
        </w:tc>
        <w:tc>
          <w:tcPr>
            <w:tcW w:w="0" w:type="auto"/>
          </w:tcPr>
          <w:p w14:paraId="45C2638E" w14:textId="77777777" w:rsidR="00643594" w:rsidRPr="005856B0" w:rsidRDefault="00643594" w:rsidP="00C943CD">
            <w:pPr>
              <w:pStyle w:val="TableCopy"/>
              <w:jc w:val="right"/>
              <w:rPr>
                <w:sz w:val="18"/>
                <w:szCs w:val="18"/>
              </w:rPr>
            </w:pPr>
            <w:r w:rsidRPr="005856B0">
              <w:rPr>
                <w:sz w:val="18"/>
                <w:szCs w:val="18"/>
              </w:rPr>
              <w:t>384.4</w:t>
            </w:r>
          </w:p>
        </w:tc>
        <w:tc>
          <w:tcPr>
            <w:tcW w:w="0" w:type="auto"/>
          </w:tcPr>
          <w:p w14:paraId="4D72240A" w14:textId="77777777" w:rsidR="00643594" w:rsidRPr="005856B0" w:rsidRDefault="00643594" w:rsidP="00C943CD">
            <w:pPr>
              <w:pStyle w:val="TableCopy"/>
              <w:jc w:val="right"/>
              <w:rPr>
                <w:sz w:val="18"/>
                <w:szCs w:val="18"/>
              </w:rPr>
            </w:pPr>
            <w:r w:rsidRPr="005856B0">
              <w:rPr>
                <w:sz w:val="18"/>
                <w:szCs w:val="18"/>
              </w:rPr>
              <w:t>123</w:t>
            </w:r>
          </w:p>
        </w:tc>
        <w:tc>
          <w:tcPr>
            <w:tcW w:w="0" w:type="auto"/>
          </w:tcPr>
          <w:p w14:paraId="2EDD6B3A" w14:textId="77777777" w:rsidR="00643594" w:rsidRPr="005856B0" w:rsidRDefault="00643594" w:rsidP="00C943CD">
            <w:pPr>
              <w:pStyle w:val="TableCopy"/>
              <w:jc w:val="right"/>
              <w:rPr>
                <w:sz w:val="18"/>
                <w:szCs w:val="18"/>
              </w:rPr>
            </w:pPr>
            <w:r w:rsidRPr="005856B0">
              <w:rPr>
                <w:sz w:val="18"/>
                <w:szCs w:val="18"/>
              </w:rPr>
              <w:t>119.4</w:t>
            </w:r>
          </w:p>
        </w:tc>
      </w:tr>
      <w:tr w:rsidR="00643594" w:rsidRPr="005856B0" w14:paraId="636B2796" w14:textId="77777777" w:rsidTr="00C943CD">
        <w:trPr>
          <w:trHeight w:val="283"/>
        </w:trPr>
        <w:tc>
          <w:tcPr>
            <w:tcW w:w="0" w:type="auto"/>
          </w:tcPr>
          <w:p w14:paraId="39886D29" w14:textId="77777777" w:rsidR="00643594" w:rsidRPr="005856B0" w:rsidRDefault="00643594" w:rsidP="00C943CD">
            <w:pPr>
              <w:pStyle w:val="TableCopy"/>
              <w:rPr>
                <w:sz w:val="18"/>
                <w:szCs w:val="18"/>
              </w:rPr>
            </w:pPr>
            <w:r w:rsidRPr="005856B0">
              <w:rPr>
                <w:sz w:val="18"/>
                <w:szCs w:val="18"/>
              </w:rPr>
              <w:t>35-44</w:t>
            </w:r>
          </w:p>
        </w:tc>
        <w:tc>
          <w:tcPr>
            <w:tcW w:w="0" w:type="auto"/>
          </w:tcPr>
          <w:p w14:paraId="41D080F5" w14:textId="77777777" w:rsidR="00643594" w:rsidRPr="005856B0" w:rsidRDefault="00643594" w:rsidP="00C943CD">
            <w:pPr>
              <w:pStyle w:val="TableCopy"/>
              <w:jc w:val="right"/>
              <w:rPr>
                <w:sz w:val="18"/>
                <w:szCs w:val="18"/>
              </w:rPr>
            </w:pPr>
            <w:r w:rsidRPr="005856B0">
              <w:rPr>
                <w:sz w:val="18"/>
                <w:szCs w:val="18"/>
              </w:rPr>
              <w:t>977</w:t>
            </w:r>
          </w:p>
        </w:tc>
        <w:tc>
          <w:tcPr>
            <w:tcW w:w="0" w:type="auto"/>
          </w:tcPr>
          <w:p w14:paraId="76F00048" w14:textId="77777777" w:rsidR="00643594" w:rsidRPr="005856B0" w:rsidRDefault="00643594" w:rsidP="00C943CD">
            <w:pPr>
              <w:pStyle w:val="TableCopy"/>
              <w:jc w:val="right"/>
              <w:rPr>
                <w:sz w:val="18"/>
                <w:szCs w:val="18"/>
              </w:rPr>
            </w:pPr>
            <w:r w:rsidRPr="005856B0">
              <w:rPr>
                <w:sz w:val="18"/>
                <w:szCs w:val="18"/>
              </w:rPr>
              <w:t>893.2</w:t>
            </w:r>
          </w:p>
        </w:tc>
        <w:tc>
          <w:tcPr>
            <w:tcW w:w="0" w:type="auto"/>
          </w:tcPr>
          <w:p w14:paraId="7047BCB8" w14:textId="77777777" w:rsidR="00643594" w:rsidRPr="005856B0" w:rsidRDefault="00643594" w:rsidP="00C943CD">
            <w:pPr>
              <w:pStyle w:val="TableCopy"/>
              <w:jc w:val="right"/>
              <w:rPr>
                <w:sz w:val="18"/>
                <w:szCs w:val="18"/>
              </w:rPr>
            </w:pPr>
            <w:r w:rsidRPr="005856B0">
              <w:rPr>
                <w:sz w:val="18"/>
                <w:szCs w:val="18"/>
              </w:rPr>
              <w:t>616</w:t>
            </w:r>
          </w:p>
        </w:tc>
        <w:tc>
          <w:tcPr>
            <w:tcW w:w="0" w:type="auto"/>
          </w:tcPr>
          <w:p w14:paraId="0B1FD4B6" w14:textId="77777777" w:rsidR="00643594" w:rsidRPr="005856B0" w:rsidRDefault="00643594" w:rsidP="00C943CD">
            <w:pPr>
              <w:pStyle w:val="TableCopy"/>
              <w:jc w:val="right"/>
              <w:rPr>
                <w:sz w:val="18"/>
                <w:szCs w:val="18"/>
              </w:rPr>
            </w:pPr>
            <w:r w:rsidRPr="005856B0">
              <w:rPr>
                <w:sz w:val="18"/>
                <w:szCs w:val="18"/>
              </w:rPr>
              <w:t>217</w:t>
            </w:r>
          </w:p>
        </w:tc>
        <w:tc>
          <w:tcPr>
            <w:tcW w:w="0" w:type="auto"/>
          </w:tcPr>
          <w:p w14:paraId="5F2FF2F4" w14:textId="77777777" w:rsidR="00643594" w:rsidRPr="005856B0" w:rsidRDefault="00643594" w:rsidP="00C943CD">
            <w:pPr>
              <w:pStyle w:val="TableCopy"/>
              <w:jc w:val="right"/>
              <w:rPr>
                <w:sz w:val="18"/>
                <w:szCs w:val="18"/>
              </w:rPr>
            </w:pPr>
            <w:r w:rsidRPr="005856B0">
              <w:rPr>
                <w:sz w:val="18"/>
                <w:szCs w:val="18"/>
              </w:rPr>
              <w:t>760.0</w:t>
            </w:r>
          </w:p>
        </w:tc>
        <w:tc>
          <w:tcPr>
            <w:tcW w:w="0" w:type="auto"/>
          </w:tcPr>
          <w:p w14:paraId="4D885441" w14:textId="77777777" w:rsidR="00643594" w:rsidRPr="005856B0" w:rsidRDefault="00643594" w:rsidP="00C943CD">
            <w:pPr>
              <w:pStyle w:val="TableCopy"/>
              <w:jc w:val="right"/>
              <w:rPr>
                <w:sz w:val="18"/>
                <w:szCs w:val="18"/>
              </w:rPr>
            </w:pPr>
            <w:r w:rsidRPr="005856B0">
              <w:rPr>
                <w:sz w:val="18"/>
                <w:szCs w:val="18"/>
              </w:rPr>
              <w:t>144</w:t>
            </w:r>
          </w:p>
        </w:tc>
        <w:tc>
          <w:tcPr>
            <w:tcW w:w="0" w:type="auto"/>
          </w:tcPr>
          <w:p w14:paraId="021524BF" w14:textId="77777777" w:rsidR="00643594" w:rsidRPr="005856B0" w:rsidRDefault="00643594" w:rsidP="00C943CD">
            <w:pPr>
              <w:pStyle w:val="TableCopy"/>
              <w:jc w:val="right"/>
              <w:rPr>
                <w:sz w:val="18"/>
                <w:szCs w:val="18"/>
              </w:rPr>
            </w:pPr>
            <w:r w:rsidRPr="005856B0">
              <w:rPr>
                <w:sz w:val="18"/>
                <w:szCs w:val="18"/>
              </w:rPr>
              <w:t>133.2</w:t>
            </w:r>
          </w:p>
        </w:tc>
        <w:tc>
          <w:tcPr>
            <w:tcW w:w="0" w:type="auto"/>
          </w:tcPr>
          <w:p w14:paraId="002F72C8" w14:textId="77777777" w:rsidR="00643594" w:rsidRPr="005856B0" w:rsidRDefault="00643594" w:rsidP="00C943CD">
            <w:pPr>
              <w:pStyle w:val="TableCopy"/>
              <w:jc w:val="right"/>
              <w:rPr>
                <w:sz w:val="18"/>
                <w:szCs w:val="18"/>
              </w:rPr>
            </w:pPr>
            <w:r w:rsidRPr="005856B0">
              <w:rPr>
                <w:sz w:val="18"/>
                <w:szCs w:val="18"/>
              </w:rPr>
              <w:t>917</w:t>
            </w:r>
          </w:p>
        </w:tc>
        <w:tc>
          <w:tcPr>
            <w:tcW w:w="0" w:type="auto"/>
          </w:tcPr>
          <w:p w14:paraId="37530966" w14:textId="77777777" w:rsidR="00643594" w:rsidRPr="005856B0" w:rsidRDefault="00643594" w:rsidP="00C943CD">
            <w:pPr>
              <w:pStyle w:val="TableCopy"/>
              <w:jc w:val="right"/>
              <w:rPr>
                <w:sz w:val="18"/>
                <w:szCs w:val="18"/>
              </w:rPr>
            </w:pPr>
            <w:r w:rsidRPr="005856B0">
              <w:rPr>
                <w:sz w:val="18"/>
                <w:szCs w:val="18"/>
              </w:rPr>
              <w:t>834.2</w:t>
            </w:r>
          </w:p>
        </w:tc>
        <w:tc>
          <w:tcPr>
            <w:tcW w:w="0" w:type="auto"/>
          </w:tcPr>
          <w:p w14:paraId="079C5503" w14:textId="77777777" w:rsidR="00643594" w:rsidRPr="005856B0" w:rsidRDefault="00643594" w:rsidP="00C943CD">
            <w:pPr>
              <w:pStyle w:val="TableCopy"/>
              <w:jc w:val="right"/>
              <w:rPr>
                <w:sz w:val="18"/>
                <w:szCs w:val="18"/>
              </w:rPr>
            </w:pPr>
            <w:r w:rsidRPr="005856B0">
              <w:rPr>
                <w:sz w:val="18"/>
                <w:szCs w:val="18"/>
              </w:rPr>
              <w:t>592</w:t>
            </w:r>
          </w:p>
        </w:tc>
        <w:tc>
          <w:tcPr>
            <w:tcW w:w="0" w:type="auto"/>
          </w:tcPr>
          <w:p w14:paraId="1375F7D5" w14:textId="77777777" w:rsidR="00643594" w:rsidRPr="005856B0" w:rsidRDefault="00643594" w:rsidP="00C943CD">
            <w:pPr>
              <w:pStyle w:val="TableCopy"/>
              <w:jc w:val="right"/>
              <w:rPr>
                <w:sz w:val="18"/>
                <w:szCs w:val="18"/>
              </w:rPr>
            </w:pPr>
            <w:r w:rsidRPr="005856B0">
              <w:rPr>
                <w:sz w:val="18"/>
                <w:szCs w:val="18"/>
              </w:rPr>
              <w:t>216</w:t>
            </w:r>
          </w:p>
        </w:tc>
        <w:tc>
          <w:tcPr>
            <w:tcW w:w="0" w:type="auto"/>
          </w:tcPr>
          <w:p w14:paraId="2FB17282" w14:textId="77777777" w:rsidR="00643594" w:rsidRPr="005856B0" w:rsidRDefault="00643594" w:rsidP="00C943CD">
            <w:pPr>
              <w:pStyle w:val="TableCopy"/>
              <w:jc w:val="right"/>
              <w:rPr>
                <w:sz w:val="18"/>
                <w:szCs w:val="18"/>
              </w:rPr>
            </w:pPr>
            <w:r w:rsidRPr="005856B0">
              <w:rPr>
                <w:sz w:val="18"/>
                <w:szCs w:val="18"/>
              </w:rPr>
              <w:t>731.6</w:t>
            </w:r>
          </w:p>
        </w:tc>
        <w:tc>
          <w:tcPr>
            <w:tcW w:w="0" w:type="auto"/>
          </w:tcPr>
          <w:p w14:paraId="4582ADAF" w14:textId="77777777" w:rsidR="00643594" w:rsidRPr="005856B0" w:rsidRDefault="00643594" w:rsidP="00C943CD">
            <w:pPr>
              <w:pStyle w:val="TableCopy"/>
              <w:jc w:val="right"/>
              <w:rPr>
                <w:sz w:val="18"/>
                <w:szCs w:val="18"/>
              </w:rPr>
            </w:pPr>
            <w:r w:rsidRPr="005856B0">
              <w:rPr>
                <w:sz w:val="18"/>
                <w:szCs w:val="18"/>
              </w:rPr>
              <w:t>109</w:t>
            </w:r>
          </w:p>
        </w:tc>
        <w:tc>
          <w:tcPr>
            <w:tcW w:w="0" w:type="auto"/>
          </w:tcPr>
          <w:p w14:paraId="414DDEDA" w14:textId="77777777" w:rsidR="00643594" w:rsidRPr="005856B0" w:rsidRDefault="00643594" w:rsidP="00C943CD">
            <w:pPr>
              <w:pStyle w:val="TableCopy"/>
              <w:jc w:val="right"/>
              <w:rPr>
                <w:sz w:val="18"/>
                <w:szCs w:val="18"/>
              </w:rPr>
            </w:pPr>
            <w:r w:rsidRPr="005856B0">
              <w:rPr>
                <w:sz w:val="18"/>
                <w:szCs w:val="18"/>
              </w:rPr>
              <w:t>102.6</w:t>
            </w:r>
          </w:p>
        </w:tc>
      </w:tr>
      <w:tr w:rsidR="00643594" w:rsidRPr="005856B0" w14:paraId="6FAB0A31" w14:textId="77777777" w:rsidTr="00C943CD">
        <w:trPr>
          <w:trHeight w:val="283"/>
        </w:trPr>
        <w:tc>
          <w:tcPr>
            <w:tcW w:w="0" w:type="auto"/>
          </w:tcPr>
          <w:p w14:paraId="20DA8FE5" w14:textId="77777777" w:rsidR="00643594" w:rsidRPr="005856B0" w:rsidRDefault="00643594" w:rsidP="00C943CD">
            <w:pPr>
              <w:pStyle w:val="TableCopy"/>
              <w:rPr>
                <w:sz w:val="18"/>
                <w:szCs w:val="18"/>
              </w:rPr>
            </w:pPr>
            <w:r w:rsidRPr="005856B0">
              <w:rPr>
                <w:sz w:val="18"/>
                <w:szCs w:val="18"/>
              </w:rPr>
              <w:t>45-54</w:t>
            </w:r>
          </w:p>
        </w:tc>
        <w:tc>
          <w:tcPr>
            <w:tcW w:w="0" w:type="auto"/>
          </w:tcPr>
          <w:p w14:paraId="7BCEF4F7" w14:textId="77777777" w:rsidR="00643594" w:rsidRPr="005856B0" w:rsidRDefault="00643594" w:rsidP="00C943CD">
            <w:pPr>
              <w:pStyle w:val="TableCopy"/>
              <w:jc w:val="right"/>
              <w:rPr>
                <w:sz w:val="18"/>
                <w:szCs w:val="18"/>
              </w:rPr>
            </w:pPr>
            <w:r w:rsidRPr="005856B0">
              <w:rPr>
                <w:sz w:val="18"/>
                <w:szCs w:val="18"/>
              </w:rPr>
              <w:t>837</w:t>
            </w:r>
          </w:p>
        </w:tc>
        <w:tc>
          <w:tcPr>
            <w:tcW w:w="0" w:type="auto"/>
          </w:tcPr>
          <w:p w14:paraId="4D98B173" w14:textId="77777777" w:rsidR="00643594" w:rsidRPr="005856B0" w:rsidRDefault="00643594" w:rsidP="00C943CD">
            <w:pPr>
              <w:pStyle w:val="TableCopy"/>
              <w:jc w:val="right"/>
              <w:rPr>
                <w:sz w:val="18"/>
                <w:szCs w:val="18"/>
              </w:rPr>
            </w:pPr>
            <w:r w:rsidRPr="005856B0">
              <w:rPr>
                <w:sz w:val="18"/>
                <w:szCs w:val="18"/>
              </w:rPr>
              <w:t>801.9</w:t>
            </w:r>
          </w:p>
        </w:tc>
        <w:tc>
          <w:tcPr>
            <w:tcW w:w="0" w:type="auto"/>
          </w:tcPr>
          <w:p w14:paraId="75DC5D38" w14:textId="77777777" w:rsidR="00643594" w:rsidRPr="005856B0" w:rsidRDefault="00643594" w:rsidP="00C943CD">
            <w:pPr>
              <w:pStyle w:val="TableCopy"/>
              <w:jc w:val="right"/>
              <w:rPr>
                <w:sz w:val="18"/>
                <w:szCs w:val="18"/>
              </w:rPr>
            </w:pPr>
            <w:r w:rsidRPr="005856B0">
              <w:rPr>
                <w:sz w:val="18"/>
                <w:szCs w:val="18"/>
              </w:rPr>
              <w:t>663</w:t>
            </w:r>
          </w:p>
        </w:tc>
        <w:tc>
          <w:tcPr>
            <w:tcW w:w="0" w:type="auto"/>
          </w:tcPr>
          <w:p w14:paraId="21F12262" w14:textId="77777777" w:rsidR="00643594" w:rsidRPr="005856B0" w:rsidRDefault="00643594" w:rsidP="00C943CD">
            <w:pPr>
              <w:pStyle w:val="TableCopy"/>
              <w:jc w:val="right"/>
              <w:rPr>
                <w:sz w:val="18"/>
                <w:szCs w:val="18"/>
              </w:rPr>
            </w:pPr>
            <w:r w:rsidRPr="005856B0">
              <w:rPr>
                <w:sz w:val="18"/>
                <w:szCs w:val="18"/>
              </w:rPr>
              <w:t>107</w:t>
            </w:r>
          </w:p>
        </w:tc>
        <w:tc>
          <w:tcPr>
            <w:tcW w:w="0" w:type="auto"/>
          </w:tcPr>
          <w:p w14:paraId="3AC0D8F4" w14:textId="77777777" w:rsidR="00643594" w:rsidRPr="005856B0" w:rsidRDefault="00643594" w:rsidP="00C943CD">
            <w:pPr>
              <w:pStyle w:val="TableCopy"/>
              <w:jc w:val="right"/>
              <w:rPr>
                <w:sz w:val="18"/>
                <w:szCs w:val="18"/>
              </w:rPr>
            </w:pPr>
            <w:r w:rsidRPr="005856B0">
              <w:rPr>
                <w:sz w:val="18"/>
                <w:szCs w:val="18"/>
              </w:rPr>
              <w:t>738.7</w:t>
            </w:r>
          </w:p>
        </w:tc>
        <w:tc>
          <w:tcPr>
            <w:tcW w:w="0" w:type="auto"/>
          </w:tcPr>
          <w:p w14:paraId="134FC9D5" w14:textId="77777777" w:rsidR="00643594" w:rsidRPr="005856B0" w:rsidRDefault="00643594" w:rsidP="00C943CD">
            <w:pPr>
              <w:pStyle w:val="TableCopy"/>
              <w:jc w:val="right"/>
              <w:rPr>
                <w:sz w:val="18"/>
                <w:szCs w:val="18"/>
              </w:rPr>
            </w:pPr>
            <w:r w:rsidRPr="005856B0">
              <w:rPr>
                <w:sz w:val="18"/>
                <w:szCs w:val="18"/>
              </w:rPr>
              <w:t>67</w:t>
            </w:r>
          </w:p>
        </w:tc>
        <w:tc>
          <w:tcPr>
            <w:tcW w:w="0" w:type="auto"/>
          </w:tcPr>
          <w:p w14:paraId="76FEA4E7" w14:textId="77777777" w:rsidR="00643594" w:rsidRPr="005856B0" w:rsidRDefault="00643594" w:rsidP="00C943CD">
            <w:pPr>
              <w:pStyle w:val="TableCopy"/>
              <w:jc w:val="right"/>
              <w:rPr>
                <w:sz w:val="18"/>
                <w:szCs w:val="18"/>
              </w:rPr>
            </w:pPr>
            <w:r w:rsidRPr="005856B0">
              <w:rPr>
                <w:sz w:val="18"/>
                <w:szCs w:val="18"/>
              </w:rPr>
              <w:t>63.2</w:t>
            </w:r>
          </w:p>
        </w:tc>
        <w:tc>
          <w:tcPr>
            <w:tcW w:w="0" w:type="auto"/>
          </w:tcPr>
          <w:p w14:paraId="2209186C" w14:textId="77777777" w:rsidR="00643594" w:rsidRPr="005856B0" w:rsidRDefault="00643594" w:rsidP="00C943CD">
            <w:pPr>
              <w:pStyle w:val="TableCopy"/>
              <w:jc w:val="right"/>
              <w:rPr>
                <w:sz w:val="18"/>
                <w:szCs w:val="18"/>
              </w:rPr>
            </w:pPr>
            <w:r w:rsidRPr="005856B0">
              <w:rPr>
                <w:sz w:val="18"/>
                <w:szCs w:val="18"/>
              </w:rPr>
              <w:t>802</w:t>
            </w:r>
          </w:p>
        </w:tc>
        <w:tc>
          <w:tcPr>
            <w:tcW w:w="0" w:type="auto"/>
          </w:tcPr>
          <w:p w14:paraId="51FAAD4B" w14:textId="77777777" w:rsidR="00643594" w:rsidRPr="005856B0" w:rsidRDefault="00643594" w:rsidP="00C943CD">
            <w:pPr>
              <w:pStyle w:val="TableCopy"/>
              <w:jc w:val="right"/>
              <w:rPr>
                <w:sz w:val="18"/>
                <w:szCs w:val="18"/>
              </w:rPr>
            </w:pPr>
            <w:r w:rsidRPr="005856B0">
              <w:rPr>
                <w:sz w:val="18"/>
                <w:szCs w:val="18"/>
              </w:rPr>
              <w:t>767.3</w:t>
            </w:r>
          </w:p>
        </w:tc>
        <w:tc>
          <w:tcPr>
            <w:tcW w:w="0" w:type="auto"/>
          </w:tcPr>
          <w:p w14:paraId="18D6E9B8" w14:textId="77777777" w:rsidR="00643594" w:rsidRPr="005856B0" w:rsidRDefault="00643594" w:rsidP="00C943CD">
            <w:pPr>
              <w:pStyle w:val="TableCopy"/>
              <w:jc w:val="right"/>
              <w:rPr>
                <w:sz w:val="18"/>
                <w:szCs w:val="18"/>
              </w:rPr>
            </w:pPr>
            <w:r w:rsidRPr="005856B0">
              <w:rPr>
                <w:sz w:val="18"/>
                <w:szCs w:val="18"/>
              </w:rPr>
              <w:t>643</w:t>
            </w:r>
          </w:p>
        </w:tc>
        <w:tc>
          <w:tcPr>
            <w:tcW w:w="0" w:type="auto"/>
          </w:tcPr>
          <w:p w14:paraId="07D0F8A9" w14:textId="77777777" w:rsidR="00643594" w:rsidRPr="005856B0" w:rsidRDefault="00643594" w:rsidP="00C943CD">
            <w:pPr>
              <w:pStyle w:val="TableCopy"/>
              <w:jc w:val="right"/>
              <w:rPr>
                <w:sz w:val="18"/>
                <w:szCs w:val="18"/>
              </w:rPr>
            </w:pPr>
            <w:r w:rsidRPr="005856B0">
              <w:rPr>
                <w:sz w:val="18"/>
                <w:szCs w:val="18"/>
              </w:rPr>
              <w:t>101</w:t>
            </w:r>
          </w:p>
        </w:tc>
        <w:tc>
          <w:tcPr>
            <w:tcW w:w="0" w:type="auto"/>
          </w:tcPr>
          <w:p w14:paraId="76E02370" w14:textId="77777777" w:rsidR="00643594" w:rsidRPr="005856B0" w:rsidRDefault="00643594" w:rsidP="00C943CD">
            <w:pPr>
              <w:pStyle w:val="TableCopy"/>
              <w:jc w:val="right"/>
              <w:rPr>
                <w:sz w:val="18"/>
                <w:szCs w:val="18"/>
              </w:rPr>
            </w:pPr>
            <w:r w:rsidRPr="005856B0">
              <w:rPr>
                <w:sz w:val="18"/>
                <w:szCs w:val="18"/>
              </w:rPr>
              <w:t>712.2</w:t>
            </w:r>
          </w:p>
        </w:tc>
        <w:tc>
          <w:tcPr>
            <w:tcW w:w="0" w:type="auto"/>
          </w:tcPr>
          <w:p w14:paraId="0FBC7ACC" w14:textId="77777777" w:rsidR="00643594" w:rsidRPr="005856B0" w:rsidRDefault="00643594" w:rsidP="00C943CD">
            <w:pPr>
              <w:pStyle w:val="TableCopy"/>
              <w:jc w:val="right"/>
              <w:rPr>
                <w:sz w:val="18"/>
                <w:szCs w:val="18"/>
              </w:rPr>
            </w:pPr>
            <w:r w:rsidRPr="005856B0">
              <w:rPr>
                <w:sz w:val="18"/>
                <w:szCs w:val="18"/>
              </w:rPr>
              <w:t>58</w:t>
            </w:r>
          </w:p>
        </w:tc>
        <w:tc>
          <w:tcPr>
            <w:tcW w:w="0" w:type="auto"/>
          </w:tcPr>
          <w:p w14:paraId="4CBFA85E" w14:textId="77777777" w:rsidR="00643594" w:rsidRPr="005856B0" w:rsidRDefault="00643594" w:rsidP="00C943CD">
            <w:pPr>
              <w:pStyle w:val="TableCopy"/>
              <w:jc w:val="right"/>
              <w:rPr>
                <w:sz w:val="18"/>
                <w:szCs w:val="18"/>
              </w:rPr>
            </w:pPr>
            <w:r w:rsidRPr="005856B0">
              <w:rPr>
                <w:sz w:val="18"/>
                <w:szCs w:val="18"/>
              </w:rPr>
              <w:t>55.1</w:t>
            </w:r>
          </w:p>
        </w:tc>
      </w:tr>
      <w:tr w:rsidR="00643594" w:rsidRPr="005856B0" w14:paraId="4D1E5BAB" w14:textId="77777777" w:rsidTr="00C943CD">
        <w:trPr>
          <w:trHeight w:val="283"/>
        </w:trPr>
        <w:tc>
          <w:tcPr>
            <w:tcW w:w="0" w:type="auto"/>
          </w:tcPr>
          <w:p w14:paraId="0FB2F729" w14:textId="77777777" w:rsidR="00643594" w:rsidRPr="005856B0" w:rsidRDefault="00643594" w:rsidP="00C943CD">
            <w:pPr>
              <w:pStyle w:val="TableCopy"/>
              <w:rPr>
                <w:sz w:val="18"/>
                <w:szCs w:val="18"/>
              </w:rPr>
            </w:pPr>
            <w:r w:rsidRPr="005856B0">
              <w:rPr>
                <w:sz w:val="18"/>
                <w:szCs w:val="18"/>
              </w:rPr>
              <w:t>55-64</w:t>
            </w:r>
          </w:p>
        </w:tc>
        <w:tc>
          <w:tcPr>
            <w:tcW w:w="0" w:type="auto"/>
          </w:tcPr>
          <w:p w14:paraId="5FC08F06" w14:textId="77777777" w:rsidR="00643594" w:rsidRPr="005856B0" w:rsidRDefault="00643594" w:rsidP="00C943CD">
            <w:pPr>
              <w:pStyle w:val="TableCopy"/>
              <w:jc w:val="right"/>
              <w:rPr>
                <w:sz w:val="18"/>
                <w:szCs w:val="18"/>
              </w:rPr>
            </w:pPr>
            <w:r w:rsidRPr="005856B0">
              <w:rPr>
                <w:sz w:val="18"/>
                <w:szCs w:val="18"/>
              </w:rPr>
              <w:t>635</w:t>
            </w:r>
          </w:p>
        </w:tc>
        <w:tc>
          <w:tcPr>
            <w:tcW w:w="0" w:type="auto"/>
          </w:tcPr>
          <w:p w14:paraId="793BBCAE" w14:textId="77777777" w:rsidR="00643594" w:rsidRPr="005856B0" w:rsidRDefault="00643594" w:rsidP="00C943CD">
            <w:pPr>
              <w:pStyle w:val="TableCopy"/>
              <w:jc w:val="right"/>
              <w:rPr>
                <w:sz w:val="18"/>
                <w:szCs w:val="18"/>
              </w:rPr>
            </w:pPr>
            <w:r w:rsidRPr="005856B0">
              <w:rPr>
                <w:sz w:val="18"/>
                <w:szCs w:val="18"/>
              </w:rPr>
              <w:t>607.1</w:t>
            </w:r>
          </w:p>
        </w:tc>
        <w:tc>
          <w:tcPr>
            <w:tcW w:w="0" w:type="auto"/>
          </w:tcPr>
          <w:p w14:paraId="03C267CF" w14:textId="77777777" w:rsidR="00643594" w:rsidRPr="005856B0" w:rsidRDefault="00643594" w:rsidP="00C943CD">
            <w:pPr>
              <w:pStyle w:val="TableCopy"/>
              <w:jc w:val="right"/>
              <w:rPr>
                <w:sz w:val="18"/>
                <w:szCs w:val="18"/>
              </w:rPr>
            </w:pPr>
            <w:r w:rsidRPr="005856B0">
              <w:rPr>
                <w:sz w:val="18"/>
                <w:szCs w:val="18"/>
              </w:rPr>
              <w:t>521</w:t>
            </w:r>
          </w:p>
        </w:tc>
        <w:tc>
          <w:tcPr>
            <w:tcW w:w="0" w:type="auto"/>
          </w:tcPr>
          <w:p w14:paraId="541528C5" w14:textId="77777777" w:rsidR="00643594" w:rsidRPr="005856B0" w:rsidRDefault="00643594" w:rsidP="00C943CD">
            <w:pPr>
              <w:pStyle w:val="TableCopy"/>
              <w:jc w:val="right"/>
              <w:rPr>
                <w:sz w:val="18"/>
                <w:szCs w:val="18"/>
              </w:rPr>
            </w:pPr>
            <w:r w:rsidRPr="005856B0">
              <w:rPr>
                <w:sz w:val="18"/>
                <w:szCs w:val="18"/>
              </w:rPr>
              <w:t>74</w:t>
            </w:r>
          </w:p>
        </w:tc>
        <w:tc>
          <w:tcPr>
            <w:tcW w:w="0" w:type="auto"/>
          </w:tcPr>
          <w:p w14:paraId="4AC9ECBA" w14:textId="77777777" w:rsidR="00643594" w:rsidRPr="005856B0" w:rsidRDefault="00643594" w:rsidP="00C943CD">
            <w:pPr>
              <w:pStyle w:val="TableCopy"/>
              <w:jc w:val="right"/>
              <w:rPr>
                <w:sz w:val="18"/>
                <w:szCs w:val="18"/>
              </w:rPr>
            </w:pPr>
            <w:r w:rsidRPr="005856B0">
              <w:rPr>
                <w:sz w:val="18"/>
                <w:szCs w:val="18"/>
              </w:rPr>
              <w:t>571.3</w:t>
            </w:r>
          </w:p>
        </w:tc>
        <w:tc>
          <w:tcPr>
            <w:tcW w:w="0" w:type="auto"/>
          </w:tcPr>
          <w:p w14:paraId="3F8B6945" w14:textId="77777777" w:rsidR="00643594" w:rsidRPr="005856B0" w:rsidRDefault="00643594" w:rsidP="00C943CD">
            <w:pPr>
              <w:pStyle w:val="TableCopy"/>
              <w:jc w:val="right"/>
              <w:rPr>
                <w:sz w:val="18"/>
                <w:szCs w:val="18"/>
              </w:rPr>
            </w:pPr>
            <w:r w:rsidRPr="005856B0">
              <w:rPr>
                <w:sz w:val="18"/>
                <w:szCs w:val="18"/>
              </w:rPr>
              <w:t>40</w:t>
            </w:r>
          </w:p>
        </w:tc>
        <w:tc>
          <w:tcPr>
            <w:tcW w:w="0" w:type="auto"/>
          </w:tcPr>
          <w:p w14:paraId="625263C4" w14:textId="77777777" w:rsidR="00643594" w:rsidRPr="005856B0" w:rsidRDefault="00643594" w:rsidP="00C943CD">
            <w:pPr>
              <w:pStyle w:val="TableCopy"/>
              <w:jc w:val="right"/>
              <w:rPr>
                <w:sz w:val="18"/>
                <w:szCs w:val="18"/>
              </w:rPr>
            </w:pPr>
            <w:r w:rsidRPr="005856B0">
              <w:rPr>
                <w:sz w:val="18"/>
                <w:szCs w:val="18"/>
              </w:rPr>
              <w:t>35.8</w:t>
            </w:r>
          </w:p>
        </w:tc>
        <w:tc>
          <w:tcPr>
            <w:tcW w:w="0" w:type="auto"/>
          </w:tcPr>
          <w:p w14:paraId="0DCA3F08" w14:textId="77777777" w:rsidR="00643594" w:rsidRPr="005856B0" w:rsidRDefault="00643594" w:rsidP="00C943CD">
            <w:pPr>
              <w:pStyle w:val="TableCopy"/>
              <w:jc w:val="right"/>
              <w:rPr>
                <w:sz w:val="18"/>
                <w:szCs w:val="18"/>
              </w:rPr>
            </w:pPr>
            <w:r w:rsidRPr="005856B0">
              <w:rPr>
                <w:sz w:val="18"/>
                <w:szCs w:val="18"/>
              </w:rPr>
              <w:t>615</w:t>
            </w:r>
          </w:p>
        </w:tc>
        <w:tc>
          <w:tcPr>
            <w:tcW w:w="0" w:type="auto"/>
          </w:tcPr>
          <w:p w14:paraId="22E0CDCE" w14:textId="77777777" w:rsidR="00643594" w:rsidRPr="005856B0" w:rsidRDefault="00643594" w:rsidP="00C943CD">
            <w:pPr>
              <w:pStyle w:val="TableCopy"/>
              <w:jc w:val="right"/>
              <w:rPr>
                <w:sz w:val="18"/>
                <w:szCs w:val="18"/>
              </w:rPr>
            </w:pPr>
            <w:r w:rsidRPr="005856B0">
              <w:rPr>
                <w:sz w:val="18"/>
                <w:szCs w:val="18"/>
              </w:rPr>
              <w:t>591.7</w:t>
            </w:r>
          </w:p>
        </w:tc>
        <w:tc>
          <w:tcPr>
            <w:tcW w:w="0" w:type="auto"/>
          </w:tcPr>
          <w:p w14:paraId="25441EA5" w14:textId="77777777" w:rsidR="00643594" w:rsidRPr="005856B0" w:rsidRDefault="00643594" w:rsidP="00C943CD">
            <w:pPr>
              <w:pStyle w:val="TableCopy"/>
              <w:jc w:val="right"/>
              <w:rPr>
                <w:sz w:val="18"/>
                <w:szCs w:val="18"/>
              </w:rPr>
            </w:pPr>
            <w:r w:rsidRPr="005856B0">
              <w:rPr>
                <w:sz w:val="18"/>
                <w:szCs w:val="18"/>
              </w:rPr>
              <w:t>511</w:t>
            </w:r>
          </w:p>
        </w:tc>
        <w:tc>
          <w:tcPr>
            <w:tcW w:w="0" w:type="auto"/>
          </w:tcPr>
          <w:p w14:paraId="41586C5E" w14:textId="77777777" w:rsidR="00643594" w:rsidRPr="005856B0" w:rsidRDefault="00643594" w:rsidP="00C943CD">
            <w:pPr>
              <w:pStyle w:val="TableCopy"/>
              <w:jc w:val="right"/>
              <w:rPr>
                <w:sz w:val="18"/>
                <w:szCs w:val="18"/>
              </w:rPr>
            </w:pPr>
            <w:r w:rsidRPr="005856B0">
              <w:rPr>
                <w:sz w:val="18"/>
                <w:szCs w:val="18"/>
              </w:rPr>
              <w:t>72</w:t>
            </w:r>
          </w:p>
        </w:tc>
        <w:tc>
          <w:tcPr>
            <w:tcW w:w="0" w:type="auto"/>
          </w:tcPr>
          <w:p w14:paraId="78423679" w14:textId="77777777" w:rsidR="00643594" w:rsidRPr="005856B0" w:rsidRDefault="00643594" w:rsidP="00C943CD">
            <w:pPr>
              <w:pStyle w:val="TableCopy"/>
              <w:jc w:val="right"/>
              <w:rPr>
                <w:sz w:val="18"/>
                <w:szCs w:val="18"/>
              </w:rPr>
            </w:pPr>
            <w:r w:rsidRPr="005856B0">
              <w:rPr>
                <w:sz w:val="18"/>
                <w:szCs w:val="18"/>
              </w:rPr>
              <w:t>560.9</w:t>
            </w:r>
          </w:p>
        </w:tc>
        <w:tc>
          <w:tcPr>
            <w:tcW w:w="0" w:type="auto"/>
          </w:tcPr>
          <w:p w14:paraId="1F30C87B" w14:textId="77777777" w:rsidR="00643594" w:rsidRPr="005856B0" w:rsidRDefault="00643594" w:rsidP="00C943CD">
            <w:pPr>
              <w:pStyle w:val="TableCopy"/>
              <w:jc w:val="right"/>
              <w:rPr>
                <w:sz w:val="18"/>
                <w:szCs w:val="18"/>
              </w:rPr>
            </w:pPr>
            <w:r w:rsidRPr="005856B0">
              <w:rPr>
                <w:sz w:val="18"/>
                <w:szCs w:val="18"/>
              </w:rPr>
              <w:t>32</w:t>
            </w:r>
          </w:p>
        </w:tc>
        <w:tc>
          <w:tcPr>
            <w:tcW w:w="0" w:type="auto"/>
          </w:tcPr>
          <w:p w14:paraId="2D87C85D" w14:textId="77777777" w:rsidR="00643594" w:rsidRPr="005856B0" w:rsidRDefault="00643594" w:rsidP="00C943CD">
            <w:pPr>
              <w:pStyle w:val="TableCopy"/>
              <w:jc w:val="right"/>
              <w:rPr>
                <w:sz w:val="18"/>
                <w:szCs w:val="18"/>
              </w:rPr>
            </w:pPr>
            <w:r w:rsidRPr="005856B0">
              <w:rPr>
                <w:sz w:val="18"/>
                <w:szCs w:val="18"/>
              </w:rPr>
              <w:t>30.8</w:t>
            </w:r>
          </w:p>
        </w:tc>
      </w:tr>
      <w:tr w:rsidR="00643594" w:rsidRPr="005856B0" w14:paraId="55FF52A9" w14:textId="77777777" w:rsidTr="00C943CD">
        <w:trPr>
          <w:trHeight w:val="283"/>
        </w:trPr>
        <w:tc>
          <w:tcPr>
            <w:tcW w:w="0" w:type="auto"/>
          </w:tcPr>
          <w:p w14:paraId="20AF9EB1" w14:textId="77777777" w:rsidR="00643594" w:rsidRPr="005856B0" w:rsidRDefault="00643594" w:rsidP="00C943CD">
            <w:pPr>
              <w:pStyle w:val="TableCopy"/>
              <w:rPr>
                <w:sz w:val="18"/>
                <w:szCs w:val="18"/>
              </w:rPr>
            </w:pPr>
            <w:r w:rsidRPr="005856B0">
              <w:rPr>
                <w:sz w:val="18"/>
                <w:szCs w:val="18"/>
              </w:rPr>
              <w:t>65+</w:t>
            </w:r>
          </w:p>
        </w:tc>
        <w:tc>
          <w:tcPr>
            <w:tcW w:w="0" w:type="auto"/>
          </w:tcPr>
          <w:p w14:paraId="0C67B18A" w14:textId="77777777" w:rsidR="00643594" w:rsidRPr="005856B0" w:rsidRDefault="00643594" w:rsidP="00C943CD">
            <w:pPr>
              <w:pStyle w:val="TableCopy"/>
              <w:jc w:val="right"/>
              <w:rPr>
                <w:sz w:val="18"/>
                <w:szCs w:val="18"/>
              </w:rPr>
            </w:pPr>
            <w:r w:rsidRPr="005856B0">
              <w:rPr>
                <w:sz w:val="18"/>
                <w:szCs w:val="18"/>
              </w:rPr>
              <w:t>104</w:t>
            </w:r>
          </w:p>
        </w:tc>
        <w:tc>
          <w:tcPr>
            <w:tcW w:w="0" w:type="auto"/>
          </w:tcPr>
          <w:p w14:paraId="0112A852" w14:textId="77777777" w:rsidR="00643594" w:rsidRPr="005856B0" w:rsidRDefault="00643594" w:rsidP="00C943CD">
            <w:pPr>
              <w:pStyle w:val="TableCopy"/>
              <w:jc w:val="right"/>
              <w:rPr>
                <w:sz w:val="18"/>
                <w:szCs w:val="18"/>
              </w:rPr>
            </w:pPr>
            <w:r w:rsidRPr="005856B0">
              <w:rPr>
                <w:sz w:val="18"/>
                <w:szCs w:val="18"/>
              </w:rPr>
              <w:t>97.2</w:t>
            </w:r>
          </w:p>
        </w:tc>
        <w:tc>
          <w:tcPr>
            <w:tcW w:w="0" w:type="auto"/>
          </w:tcPr>
          <w:p w14:paraId="43CFF335" w14:textId="77777777" w:rsidR="00643594" w:rsidRPr="005856B0" w:rsidRDefault="00643594" w:rsidP="00C943CD">
            <w:pPr>
              <w:pStyle w:val="TableCopy"/>
              <w:jc w:val="right"/>
              <w:rPr>
                <w:sz w:val="18"/>
                <w:szCs w:val="18"/>
              </w:rPr>
            </w:pPr>
            <w:r w:rsidRPr="005856B0">
              <w:rPr>
                <w:sz w:val="18"/>
                <w:szCs w:val="18"/>
              </w:rPr>
              <w:t>85</w:t>
            </w:r>
          </w:p>
        </w:tc>
        <w:tc>
          <w:tcPr>
            <w:tcW w:w="0" w:type="auto"/>
          </w:tcPr>
          <w:p w14:paraId="1BB2128C" w14:textId="77777777" w:rsidR="00643594" w:rsidRPr="005856B0" w:rsidRDefault="00643594" w:rsidP="00C943CD">
            <w:pPr>
              <w:pStyle w:val="TableCopy"/>
              <w:jc w:val="right"/>
              <w:rPr>
                <w:sz w:val="18"/>
                <w:szCs w:val="18"/>
              </w:rPr>
            </w:pPr>
            <w:r w:rsidRPr="005856B0">
              <w:rPr>
                <w:sz w:val="18"/>
                <w:szCs w:val="18"/>
              </w:rPr>
              <w:t>15</w:t>
            </w:r>
          </w:p>
        </w:tc>
        <w:tc>
          <w:tcPr>
            <w:tcW w:w="0" w:type="auto"/>
          </w:tcPr>
          <w:p w14:paraId="197E3F15" w14:textId="77777777" w:rsidR="00643594" w:rsidRPr="005856B0" w:rsidRDefault="00643594" w:rsidP="00C943CD">
            <w:pPr>
              <w:pStyle w:val="TableCopy"/>
              <w:jc w:val="right"/>
              <w:rPr>
                <w:sz w:val="18"/>
                <w:szCs w:val="18"/>
              </w:rPr>
            </w:pPr>
            <w:r w:rsidRPr="005856B0">
              <w:rPr>
                <w:sz w:val="18"/>
                <w:szCs w:val="18"/>
              </w:rPr>
              <w:t>94.9</w:t>
            </w:r>
          </w:p>
        </w:tc>
        <w:tc>
          <w:tcPr>
            <w:tcW w:w="0" w:type="auto"/>
          </w:tcPr>
          <w:p w14:paraId="1B46C147" w14:textId="77777777" w:rsidR="00643594" w:rsidRPr="005856B0" w:rsidRDefault="00643594" w:rsidP="00C943CD">
            <w:pPr>
              <w:pStyle w:val="TableCopy"/>
              <w:jc w:val="right"/>
              <w:rPr>
                <w:sz w:val="18"/>
                <w:szCs w:val="18"/>
              </w:rPr>
            </w:pPr>
            <w:r w:rsidRPr="005856B0">
              <w:rPr>
                <w:sz w:val="18"/>
                <w:szCs w:val="18"/>
              </w:rPr>
              <w:t>4</w:t>
            </w:r>
          </w:p>
        </w:tc>
        <w:tc>
          <w:tcPr>
            <w:tcW w:w="0" w:type="auto"/>
          </w:tcPr>
          <w:p w14:paraId="04718090" w14:textId="77777777" w:rsidR="00643594" w:rsidRPr="005856B0" w:rsidRDefault="00643594" w:rsidP="00C943CD">
            <w:pPr>
              <w:pStyle w:val="TableCopy"/>
              <w:jc w:val="right"/>
              <w:rPr>
                <w:sz w:val="18"/>
                <w:szCs w:val="18"/>
              </w:rPr>
            </w:pPr>
            <w:r w:rsidRPr="005856B0">
              <w:rPr>
                <w:sz w:val="18"/>
                <w:szCs w:val="18"/>
              </w:rPr>
              <w:t>2.3</w:t>
            </w:r>
          </w:p>
        </w:tc>
        <w:tc>
          <w:tcPr>
            <w:tcW w:w="0" w:type="auto"/>
          </w:tcPr>
          <w:p w14:paraId="115DB788" w14:textId="77777777" w:rsidR="00643594" w:rsidRPr="005856B0" w:rsidRDefault="00643594" w:rsidP="00C943CD">
            <w:pPr>
              <w:pStyle w:val="TableCopy"/>
              <w:jc w:val="right"/>
              <w:rPr>
                <w:sz w:val="18"/>
                <w:szCs w:val="18"/>
              </w:rPr>
            </w:pPr>
            <w:r w:rsidRPr="005856B0">
              <w:rPr>
                <w:sz w:val="18"/>
                <w:szCs w:val="18"/>
              </w:rPr>
              <w:t>94</w:t>
            </w:r>
          </w:p>
        </w:tc>
        <w:tc>
          <w:tcPr>
            <w:tcW w:w="0" w:type="auto"/>
          </w:tcPr>
          <w:p w14:paraId="53569E1E" w14:textId="77777777" w:rsidR="00643594" w:rsidRPr="005856B0" w:rsidRDefault="00643594" w:rsidP="00C943CD">
            <w:pPr>
              <w:pStyle w:val="TableCopy"/>
              <w:jc w:val="right"/>
              <w:rPr>
                <w:sz w:val="18"/>
                <w:szCs w:val="18"/>
              </w:rPr>
            </w:pPr>
            <w:r w:rsidRPr="005856B0">
              <w:rPr>
                <w:sz w:val="18"/>
                <w:szCs w:val="18"/>
              </w:rPr>
              <w:t>86.8</w:t>
            </w:r>
          </w:p>
        </w:tc>
        <w:tc>
          <w:tcPr>
            <w:tcW w:w="0" w:type="auto"/>
          </w:tcPr>
          <w:p w14:paraId="3CFCCA34" w14:textId="77777777" w:rsidR="00643594" w:rsidRPr="005856B0" w:rsidRDefault="00643594" w:rsidP="00C943CD">
            <w:pPr>
              <w:pStyle w:val="TableCopy"/>
              <w:jc w:val="right"/>
              <w:rPr>
                <w:sz w:val="18"/>
                <w:szCs w:val="18"/>
              </w:rPr>
            </w:pPr>
            <w:r w:rsidRPr="005856B0">
              <w:rPr>
                <w:sz w:val="18"/>
                <w:szCs w:val="18"/>
              </w:rPr>
              <w:t>70</w:t>
            </w:r>
          </w:p>
        </w:tc>
        <w:tc>
          <w:tcPr>
            <w:tcW w:w="0" w:type="auto"/>
          </w:tcPr>
          <w:p w14:paraId="48E5F68B" w14:textId="77777777" w:rsidR="00643594" w:rsidRPr="005856B0" w:rsidRDefault="00643594" w:rsidP="00C943CD">
            <w:pPr>
              <w:pStyle w:val="TableCopy"/>
              <w:jc w:val="right"/>
              <w:rPr>
                <w:sz w:val="18"/>
                <w:szCs w:val="18"/>
              </w:rPr>
            </w:pPr>
            <w:r w:rsidRPr="005856B0">
              <w:rPr>
                <w:sz w:val="18"/>
                <w:szCs w:val="18"/>
              </w:rPr>
              <w:t>19</w:t>
            </w:r>
          </w:p>
        </w:tc>
        <w:tc>
          <w:tcPr>
            <w:tcW w:w="0" w:type="auto"/>
          </w:tcPr>
          <w:p w14:paraId="3930218A" w14:textId="77777777" w:rsidR="00643594" w:rsidRPr="005856B0" w:rsidRDefault="00643594" w:rsidP="00C943CD">
            <w:pPr>
              <w:pStyle w:val="TableCopy"/>
              <w:jc w:val="right"/>
              <w:rPr>
                <w:sz w:val="18"/>
                <w:szCs w:val="18"/>
              </w:rPr>
            </w:pPr>
            <w:r w:rsidRPr="005856B0">
              <w:rPr>
                <w:sz w:val="18"/>
                <w:szCs w:val="18"/>
              </w:rPr>
              <w:t>82.3</w:t>
            </w:r>
          </w:p>
        </w:tc>
        <w:tc>
          <w:tcPr>
            <w:tcW w:w="0" w:type="auto"/>
          </w:tcPr>
          <w:p w14:paraId="06838C52" w14:textId="77777777" w:rsidR="00643594" w:rsidRPr="005856B0" w:rsidRDefault="00643594" w:rsidP="00C943CD">
            <w:pPr>
              <w:pStyle w:val="TableCopy"/>
              <w:jc w:val="right"/>
              <w:rPr>
                <w:sz w:val="18"/>
                <w:szCs w:val="18"/>
              </w:rPr>
            </w:pPr>
            <w:r w:rsidRPr="005856B0">
              <w:rPr>
                <w:sz w:val="18"/>
                <w:szCs w:val="18"/>
              </w:rPr>
              <w:t>5</w:t>
            </w:r>
          </w:p>
        </w:tc>
        <w:tc>
          <w:tcPr>
            <w:tcW w:w="0" w:type="auto"/>
          </w:tcPr>
          <w:p w14:paraId="7FAAC974" w14:textId="77777777" w:rsidR="00643594" w:rsidRPr="005856B0" w:rsidRDefault="00643594" w:rsidP="00C943CD">
            <w:pPr>
              <w:pStyle w:val="TableCopy"/>
              <w:jc w:val="right"/>
              <w:rPr>
                <w:sz w:val="18"/>
                <w:szCs w:val="18"/>
              </w:rPr>
            </w:pPr>
            <w:r w:rsidRPr="005856B0">
              <w:rPr>
                <w:sz w:val="18"/>
                <w:szCs w:val="18"/>
              </w:rPr>
              <w:t>4.5</w:t>
            </w:r>
          </w:p>
        </w:tc>
      </w:tr>
      <w:tr w:rsidR="00643594" w:rsidRPr="005856B0" w14:paraId="227E3A0D" w14:textId="77777777" w:rsidTr="00C943CD">
        <w:trPr>
          <w:trHeight w:val="283"/>
        </w:trPr>
        <w:tc>
          <w:tcPr>
            <w:tcW w:w="0" w:type="auto"/>
          </w:tcPr>
          <w:p w14:paraId="3A6EF23F" w14:textId="77777777" w:rsidR="00643594" w:rsidRPr="005856B0" w:rsidRDefault="00643594" w:rsidP="00C943CD">
            <w:pPr>
              <w:pStyle w:val="TableCopy"/>
              <w:rPr>
                <w:b/>
                <w:sz w:val="18"/>
                <w:szCs w:val="18"/>
              </w:rPr>
            </w:pPr>
            <w:r w:rsidRPr="005856B0">
              <w:rPr>
                <w:b/>
                <w:sz w:val="18"/>
                <w:szCs w:val="18"/>
              </w:rPr>
              <w:t>VPS 1-6</w:t>
            </w:r>
          </w:p>
        </w:tc>
        <w:tc>
          <w:tcPr>
            <w:tcW w:w="0" w:type="auto"/>
          </w:tcPr>
          <w:p w14:paraId="4D5033E7" w14:textId="77777777" w:rsidR="00643594" w:rsidRPr="005856B0" w:rsidRDefault="00643594" w:rsidP="00C943CD">
            <w:pPr>
              <w:pStyle w:val="TableCopy"/>
              <w:jc w:val="right"/>
              <w:rPr>
                <w:b/>
                <w:sz w:val="18"/>
                <w:szCs w:val="18"/>
              </w:rPr>
            </w:pPr>
            <w:r w:rsidRPr="005856B0">
              <w:rPr>
                <w:b/>
                <w:sz w:val="18"/>
                <w:szCs w:val="18"/>
              </w:rPr>
              <w:t>2964</w:t>
            </w:r>
          </w:p>
        </w:tc>
        <w:tc>
          <w:tcPr>
            <w:tcW w:w="0" w:type="auto"/>
          </w:tcPr>
          <w:p w14:paraId="18E3F6AB" w14:textId="77777777" w:rsidR="00643594" w:rsidRPr="005856B0" w:rsidRDefault="00643594" w:rsidP="00C943CD">
            <w:pPr>
              <w:pStyle w:val="TableCopy"/>
              <w:jc w:val="right"/>
              <w:rPr>
                <w:b/>
                <w:sz w:val="18"/>
                <w:szCs w:val="18"/>
              </w:rPr>
            </w:pPr>
            <w:r w:rsidRPr="005856B0">
              <w:rPr>
                <w:b/>
                <w:sz w:val="18"/>
                <w:szCs w:val="18"/>
              </w:rPr>
              <w:t>2795.4</w:t>
            </w:r>
          </w:p>
        </w:tc>
        <w:tc>
          <w:tcPr>
            <w:tcW w:w="0" w:type="auto"/>
          </w:tcPr>
          <w:p w14:paraId="7C7AB81D" w14:textId="77777777" w:rsidR="00643594" w:rsidRPr="005856B0" w:rsidRDefault="00643594" w:rsidP="00C943CD">
            <w:pPr>
              <w:pStyle w:val="TableCopy"/>
              <w:jc w:val="right"/>
              <w:rPr>
                <w:b/>
                <w:sz w:val="18"/>
                <w:szCs w:val="18"/>
              </w:rPr>
            </w:pPr>
            <w:r w:rsidRPr="005856B0">
              <w:rPr>
                <w:b/>
                <w:sz w:val="18"/>
                <w:szCs w:val="18"/>
              </w:rPr>
              <w:t>2106</w:t>
            </w:r>
          </w:p>
        </w:tc>
        <w:tc>
          <w:tcPr>
            <w:tcW w:w="0" w:type="auto"/>
          </w:tcPr>
          <w:p w14:paraId="0AF62102" w14:textId="77777777" w:rsidR="00643594" w:rsidRPr="005856B0" w:rsidRDefault="00643594" w:rsidP="00C943CD">
            <w:pPr>
              <w:pStyle w:val="TableCopy"/>
              <w:jc w:val="right"/>
              <w:rPr>
                <w:b/>
                <w:sz w:val="18"/>
                <w:szCs w:val="18"/>
              </w:rPr>
            </w:pPr>
            <w:r w:rsidRPr="005856B0">
              <w:rPr>
                <w:b/>
                <w:sz w:val="18"/>
                <w:szCs w:val="18"/>
              </w:rPr>
              <w:t>448</w:t>
            </w:r>
          </w:p>
        </w:tc>
        <w:tc>
          <w:tcPr>
            <w:tcW w:w="0" w:type="auto"/>
          </w:tcPr>
          <w:p w14:paraId="1F5CEF91" w14:textId="77777777" w:rsidR="00643594" w:rsidRPr="005856B0" w:rsidRDefault="00643594" w:rsidP="00C943CD">
            <w:pPr>
              <w:pStyle w:val="TableCopy"/>
              <w:jc w:val="right"/>
              <w:rPr>
                <w:b/>
                <w:sz w:val="18"/>
                <w:szCs w:val="18"/>
              </w:rPr>
            </w:pPr>
            <w:r w:rsidRPr="005856B0">
              <w:rPr>
                <w:b/>
                <w:sz w:val="18"/>
                <w:szCs w:val="18"/>
              </w:rPr>
              <w:t>2409.9</w:t>
            </w:r>
          </w:p>
        </w:tc>
        <w:tc>
          <w:tcPr>
            <w:tcW w:w="0" w:type="auto"/>
          </w:tcPr>
          <w:p w14:paraId="4B5F5D19" w14:textId="77777777" w:rsidR="00643594" w:rsidRPr="005856B0" w:rsidRDefault="00643594" w:rsidP="00C943CD">
            <w:pPr>
              <w:pStyle w:val="TableCopy"/>
              <w:jc w:val="right"/>
              <w:rPr>
                <w:b/>
                <w:sz w:val="18"/>
                <w:szCs w:val="18"/>
              </w:rPr>
            </w:pPr>
            <w:r w:rsidRPr="005856B0">
              <w:rPr>
                <w:b/>
                <w:sz w:val="18"/>
                <w:szCs w:val="18"/>
              </w:rPr>
              <w:t>410</w:t>
            </w:r>
          </w:p>
        </w:tc>
        <w:tc>
          <w:tcPr>
            <w:tcW w:w="0" w:type="auto"/>
          </w:tcPr>
          <w:p w14:paraId="2483769A" w14:textId="77777777" w:rsidR="00643594" w:rsidRPr="005856B0" w:rsidRDefault="00643594" w:rsidP="00C943CD">
            <w:pPr>
              <w:pStyle w:val="TableCopy"/>
              <w:jc w:val="right"/>
              <w:rPr>
                <w:b/>
                <w:sz w:val="18"/>
                <w:szCs w:val="18"/>
              </w:rPr>
            </w:pPr>
            <w:r w:rsidRPr="005856B0">
              <w:rPr>
                <w:b/>
                <w:sz w:val="18"/>
                <w:szCs w:val="18"/>
              </w:rPr>
              <w:t>385.5</w:t>
            </w:r>
          </w:p>
        </w:tc>
        <w:tc>
          <w:tcPr>
            <w:tcW w:w="0" w:type="auto"/>
          </w:tcPr>
          <w:p w14:paraId="6269C8B6" w14:textId="77777777" w:rsidR="00643594" w:rsidRPr="005856B0" w:rsidRDefault="00643594" w:rsidP="00C943CD">
            <w:pPr>
              <w:pStyle w:val="TableCopy"/>
              <w:jc w:val="right"/>
              <w:rPr>
                <w:b/>
                <w:sz w:val="18"/>
                <w:szCs w:val="18"/>
              </w:rPr>
            </w:pPr>
            <w:r w:rsidRPr="005856B0">
              <w:rPr>
                <w:b/>
                <w:sz w:val="18"/>
                <w:szCs w:val="18"/>
              </w:rPr>
              <w:t>2810</w:t>
            </w:r>
          </w:p>
        </w:tc>
        <w:tc>
          <w:tcPr>
            <w:tcW w:w="0" w:type="auto"/>
          </w:tcPr>
          <w:p w14:paraId="0F45D4FF" w14:textId="77777777" w:rsidR="00643594" w:rsidRPr="005856B0" w:rsidRDefault="00643594" w:rsidP="00C943CD">
            <w:pPr>
              <w:pStyle w:val="TableCopy"/>
              <w:jc w:val="right"/>
              <w:rPr>
                <w:b/>
                <w:sz w:val="18"/>
                <w:szCs w:val="18"/>
              </w:rPr>
            </w:pPr>
            <w:r w:rsidRPr="005856B0">
              <w:rPr>
                <w:b/>
                <w:sz w:val="18"/>
                <w:szCs w:val="18"/>
              </w:rPr>
              <w:t>2641.3</w:t>
            </w:r>
          </w:p>
        </w:tc>
        <w:tc>
          <w:tcPr>
            <w:tcW w:w="0" w:type="auto"/>
          </w:tcPr>
          <w:p w14:paraId="0508FD2D" w14:textId="77777777" w:rsidR="00643594" w:rsidRPr="005856B0" w:rsidRDefault="00643594" w:rsidP="00C943CD">
            <w:pPr>
              <w:pStyle w:val="TableCopy"/>
              <w:jc w:val="right"/>
              <w:rPr>
                <w:b/>
                <w:sz w:val="18"/>
                <w:szCs w:val="18"/>
              </w:rPr>
            </w:pPr>
            <w:r w:rsidRPr="005856B0">
              <w:rPr>
                <w:b/>
                <w:sz w:val="18"/>
                <w:szCs w:val="18"/>
              </w:rPr>
              <w:t>2016</w:t>
            </w:r>
          </w:p>
        </w:tc>
        <w:tc>
          <w:tcPr>
            <w:tcW w:w="0" w:type="auto"/>
          </w:tcPr>
          <w:p w14:paraId="44E56636" w14:textId="77777777" w:rsidR="00643594" w:rsidRPr="005856B0" w:rsidRDefault="00643594" w:rsidP="00C943CD">
            <w:pPr>
              <w:pStyle w:val="TableCopy"/>
              <w:jc w:val="right"/>
              <w:rPr>
                <w:b/>
                <w:sz w:val="18"/>
                <w:szCs w:val="18"/>
              </w:rPr>
            </w:pPr>
            <w:r w:rsidRPr="005856B0">
              <w:rPr>
                <w:b/>
                <w:sz w:val="18"/>
                <w:szCs w:val="18"/>
              </w:rPr>
              <w:t>452</w:t>
            </w:r>
          </w:p>
        </w:tc>
        <w:tc>
          <w:tcPr>
            <w:tcW w:w="0" w:type="auto"/>
          </w:tcPr>
          <w:p w14:paraId="2F8F0EAB" w14:textId="77777777" w:rsidR="00643594" w:rsidRPr="005856B0" w:rsidRDefault="00643594" w:rsidP="00C943CD">
            <w:pPr>
              <w:pStyle w:val="TableCopy"/>
              <w:jc w:val="right"/>
              <w:rPr>
                <w:b/>
                <w:sz w:val="18"/>
                <w:szCs w:val="18"/>
              </w:rPr>
            </w:pPr>
            <w:r w:rsidRPr="005856B0">
              <w:rPr>
                <w:b/>
                <w:sz w:val="18"/>
                <w:szCs w:val="18"/>
              </w:rPr>
              <w:t>2314.6</w:t>
            </w:r>
          </w:p>
        </w:tc>
        <w:tc>
          <w:tcPr>
            <w:tcW w:w="0" w:type="auto"/>
          </w:tcPr>
          <w:p w14:paraId="1E3282ED" w14:textId="77777777" w:rsidR="00643594" w:rsidRPr="005856B0" w:rsidRDefault="00643594" w:rsidP="00C943CD">
            <w:pPr>
              <w:pStyle w:val="TableCopy"/>
              <w:jc w:val="right"/>
              <w:rPr>
                <w:b/>
                <w:sz w:val="18"/>
                <w:szCs w:val="18"/>
              </w:rPr>
            </w:pPr>
            <w:r w:rsidRPr="005856B0">
              <w:rPr>
                <w:b/>
                <w:sz w:val="18"/>
                <w:szCs w:val="18"/>
              </w:rPr>
              <w:t>342</w:t>
            </w:r>
          </w:p>
        </w:tc>
        <w:tc>
          <w:tcPr>
            <w:tcW w:w="0" w:type="auto"/>
          </w:tcPr>
          <w:p w14:paraId="12D5788B" w14:textId="77777777" w:rsidR="00643594" w:rsidRPr="005856B0" w:rsidRDefault="00643594" w:rsidP="00C943CD">
            <w:pPr>
              <w:pStyle w:val="TableCopy"/>
              <w:jc w:val="right"/>
              <w:rPr>
                <w:b/>
                <w:sz w:val="18"/>
                <w:szCs w:val="18"/>
              </w:rPr>
            </w:pPr>
            <w:r w:rsidRPr="005856B0">
              <w:rPr>
                <w:b/>
                <w:sz w:val="18"/>
                <w:szCs w:val="18"/>
              </w:rPr>
              <w:t>326.7</w:t>
            </w:r>
          </w:p>
        </w:tc>
      </w:tr>
      <w:tr w:rsidR="00643594" w:rsidRPr="005856B0" w14:paraId="75770F34" w14:textId="77777777" w:rsidTr="00C943CD">
        <w:trPr>
          <w:trHeight w:val="283"/>
        </w:trPr>
        <w:tc>
          <w:tcPr>
            <w:tcW w:w="0" w:type="auto"/>
          </w:tcPr>
          <w:p w14:paraId="5F85B81F" w14:textId="77777777" w:rsidR="00643594" w:rsidRPr="005856B0" w:rsidRDefault="00643594" w:rsidP="00C943CD">
            <w:pPr>
              <w:pStyle w:val="TableCopy"/>
              <w:rPr>
                <w:sz w:val="18"/>
                <w:szCs w:val="18"/>
              </w:rPr>
            </w:pPr>
            <w:r w:rsidRPr="005856B0">
              <w:rPr>
                <w:sz w:val="18"/>
                <w:szCs w:val="18"/>
              </w:rPr>
              <w:t>VPS 1</w:t>
            </w:r>
          </w:p>
        </w:tc>
        <w:tc>
          <w:tcPr>
            <w:tcW w:w="0" w:type="auto"/>
          </w:tcPr>
          <w:p w14:paraId="27F56E55" w14:textId="77777777" w:rsidR="00643594" w:rsidRPr="005856B0" w:rsidRDefault="00643594" w:rsidP="00C943CD">
            <w:pPr>
              <w:pStyle w:val="TableCopy"/>
              <w:jc w:val="right"/>
              <w:rPr>
                <w:sz w:val="18"/>
                <w:szCs w:val="18"/>
              </w:rPr>
            </w:pPr>
            <w:r w:rsidRPr="005856B0">
              <w:rPr>
                <w:sz w:val="18"/>
                <w:szCs w:val="18"/>
              </w:rPr>
              <w:t>3</w:t>
            </w:r>
          </w:p>
        </w:tc>
        <w:tc>
          <w:tcPr>
            <w:tcW w:w="0" w:type="auto"/>
          </w:tcPr>
          <w:p w14:paraId="0D966A08" w14:textId="77777777" w:rsidR="00643594" w:rsidRPr="005856B0" w:rsidRDefault="00643594" w:rsidP="00C943CD">
            <w:pPr>
              <w:pStyle w:val="TableCopy"/>
              <w:jc w:val="right"/>
              <w:rPr>
                <w:sz w:val="18"/>
                <w:szCs w:val="18"/>
              </w:rPr>
            </w:pPr>
            <w:r w:rsidRPr="005856B0">
              <w:rPr>
                <w:sz w:val="18"/>
                <w:szCs w:val="18"/>
              </w:rPr>
              <w:t>3.0</w:t>
            </w:r>
          </w:p>
        </w:tc>
        <w:tc>
          <w:tcPr>
            <w:tcW w:w="0" w:type="auto"/>
          </w:tcPr>
          <w:p w14:paraId="5E6E5C64" w14:textId="77777777" w:rsidR="00643594" w:rsidRPr="005856B0" w:rsidRDefault="00643594" w:rsidP="00C943CD">
            <w:pPr>
              <w:pStyle w:val="TableCopy"/>
              <w:jc w:val="right"/>
              <w:rPr>
                <w:sz w:val="18"/>
                <w:szCs w:val="18"/>
              </w:rPr>
            </w:pPr>
          </w:p>
        </w:tc>
        <w:tc>
          <w:tcPr>
            <w:tcW w:w="0" w:type="auto"/>
          </w:tcPr>
          <w:p w14:paraId="4ADB5DF7" w14:textId="77777777" w:rsidR="00643594" w:rsidRPr="005856B0" w:rsidRDefault="00643594" w:rsidP="00C943CD">
            <w:pPr>
              <w:pStyle w:val="TableCopy"/>
              <w:jc w:val="right"/>
              <w:rPr>
                <w:sz w:val="18"/>
                <w:szCs w:val="18"/>
              </w:rPr>
            </w:pPr>
          </w:p>
        </w:tc>
        <w:tc>
          <w:tcPr>
            <w:tcW w:w="0" w:type="auto"/>
          </w:tcPr>
          <w:p w14:paraId="5CB0AD50" w14:textId="77777777" w:rsidR="00643594" w:rsidRPr="005856B0" w:rsidRDefault="00643594" w:rsidP="00C943CD">
            <w:pPr>
              <w:pStyle w:val="TableCopy"/>
              <w:jc w:val="right"/>
              <w:rPr>
                <w:sz w:val="18"/>
                <w:szCs w:val="18"/>
              </w:rPr>
            </w:pPr>
          </w:p>
        </w:tc>
        <w:tc>
          <w:tcPr>
            <w:tcW w:w="0" w:type="auto"/>
          </w:tcPr>
          <w:p w14:paraId="00F5B513" w14:textId="77777777" w:rsidR="00643594" w:rsidRPr="005856B0" w:rsidRDefault="00643594" w:rsidP="00C943CD">
            <w:pPr>
              <w:pStyle w:val="TableCopy"/>
              <w:jc w:val="right"/>
              <w:rPr>
                <w:sz w:val="18"/>
                <w:szCs w:val="18"/>
              </w:rPr>
            </w:pPr>
            <w:r w:rsidRPr="005856B0">
              <w:rPr>
                <w:sz w:val="18"/>
                <w:szCs w:val="18"/>
              </w:rPr>
              <w:t>3</w:t>
            </w:r>
          </w:p>
        </w:tc>
        <w:tc>
          <w:tcPr>
            <w:tcW w:w="0" w:type="auto"/>
          </w:tcPr>
          <w:p w14:paraId="6D3059AA" w14:textId="77777777" w:rsidR="00643594" w:rsidRPr="005856B0" w:rsidRDefault="00643594" w:rsidP="00C943CD">
            <w:pPr>
              <w:pStyle w:val="TableCopy"/>
              <w:jc w:val="right"/>
              <w:rPr>
                <w:sz w:val="18"/>
                <w:szCs w:val="18"/>
              </w:rPr>
            </w:pPr>
            <w:r w:rsidRPr="005856B0">
              <w:rPr>
                <w:sz w:val="18"/>
                <w:szCs w:val="18"/>
              </w:rPr>
              <w:t>3.0</w:t>
            </w:r>
          </w:p>
        </w:tc>
        <w:tc>
          <w:tcPr>
            <w:tcW w:w="0" w:type="auto"/>
          </w:tcPr>
          <w:p w14:paraId="72ECBEB3" w14:textId="77777777" w:rsidR="00643594" w:rsidRPr="005856B0" w:rsidRDefault="00643594" w:rsidP="00C943CD">
            <w:pPr>
              <w:pStyle w:val="TableCopy"/>
              <w:jc w:val="right"/>
              <w:rPr>
                <w:sz w:val="18"/>
                <w:szCs w:val="18"/>
              </w:rPr>
            </w:pPr>
          </w:p>
        </w:tc>
        <w:tc>
          <w:tcPr>
            <w:tcW w:w="0" w:type="auto"/>
          </w:tcPr>
          <w:p w14:paraId="7F5CCCA3" w14:textId="77777777" w:rsidR="00643594" w:rsidRPr="005856B0" w:rsidRDefault="00643594" w:rsidP="00C943CD">
            <w:pPr>
              <w:pStyle w:val="TableCopy"/>
              <w:jc w:val="right"/>
              <w:rPr>
                <w:sz w:val="18"/>
                <w:szCs w:val="18"/>
              </w:rPr>
            </w:pPr>
          </w:p>
        </w:tc>
        <w:tc>
          <w:tcPr>
            <w:tcW w:w="0" w:type="auto"/>
          </w:tcPr>
          <w:p w14:paraId="262393E9" w14:textId="77777777" w:rsidR="00643594" w:rsidRPr="005856B0" w:rsidRDefault="00643594" w:rsidP="00C943CD">
            <w:pPr>
              <w:pStyle w:val="TableCopy"/>
              <w:jc w:val="right"/>
              <w:rPr>
                <w:sz w:val="18"/>
                <w:szCs w:val="18"/>
              </w:rPr>
            </w:pPr>
          </w:p>
        </w:tc>
        <w:tc>
          <w:tcPr>
            <w:tcW w:w="0" w:type="auto"/>
          </w:tcPr>
          <w:p w14:paraId="3DEE0D83" w14:textId="77777777" w:rsidR="00643594" w:rsidRPr="005856B0" w:rsidRDefault="00643594" w:rsidP="00C943CD">
            <w:pPr>
              <w:pStyle w:val="TableCopy"/>
              <w:jc w:val="right"/>
              <w:rPr>
                <w:sz w:val="18"/>
                <w:szCs w:val="18"/>
              </w:rPr>
            </w:pPr>
          </w:p>
        </w:tc>
        <w:tc>
          <w:tcPr>
            <w:tcW w:w="0" w:type="auto"/>
          </w:tcPr>
          <w:p w14:paraId="70893972" w14:textId="77777777" w:rsidR="00643594" w:rsidRPr="005856B0" w:rsidRDefault="00643594" w:rsidP="00C943CD">
            <w:pPr>
              <w:pStyle w:val="TableCopy"/>
              <w:jc w:val="right"/>
              <w:rPr>
                <w:sz w:val="18"/>
                <w:szCs w:val="18"/>
              </w:rPr>
            </w:pPr>
          </w:p>
        </w:tc>
        <w:tc>
          <w:tcPr>
            <w:tcW w:w="0" w:type="auto"/>
          </w:tcPr>
          <w:p w14:paraId="5B6DC8F7" w14:textId="77777777" w:rsidR="00643594" w:rsidRPr="005856B0" w:rsidRDefault="00643594" w:rsidP="00C943CD">
            <w:pPr>
              <w:pStyle w:val="TableCopy"/>
              <w:jc w:val="right"/>
              <w:rPr>
                <w:sz w:val="18"/>
                <w:szCs w:val="18"/>
              </w:rPr>
            </w:pPr>
          </w:p>
        </w:tc>
        <w:tc>
          <w:tcPr>
            <w:tcW w:w="0" w:type="auto"/>
          </w:tcPr>
          <w:p w14:paraId="1DC3A3FE" w14:textId="77777777" w:rsidR="00643594" w:rsidRPr="005856B0" w:rsidRDefault="00643594" w:rsidP="00C943CD">
            <w:pPr>
              <w:pStyle w:val="TableCopy"/>
              <w:jc w:val="right"/>
              <w:rPr>
                <w:sz w:val="18"/>
                <w:szCs w:val="18"/>
              </w:rPr>
            </w:pPr>
          </w:p>
        </w:tc>
      </w:tr>
      <w:tr w:rsidR="00643594" w:rsidRPr="005856B0" w14:paraId="17CE810F" w14:textId="77777777" w:rsidTr="00C943CD">
        <w:trPr>
          <w:trHeight w:val="283"/>
        </w:trPr>
        <w:tc>
          <w:tcPr>
            <w:tcW w:w="0" w:type="auto"/>
          </w:tcPr>
          <w:p w14:paraId="738F261D" w14:textId="77777777" w:rsidR="00643594" w:rsidRPr="005856B0" w:rsidRDefault="00643594" w:rsidP="00C943CD">
            <w:pPr>
              <w:pStyle w:val="TableCopy"/>
              <w:rPr>
                <w:sz w:val="18"/>
                <w:szCs w:val="18"/>
              </w:rPr>
            </w:pPr>
            <w:r w:rsidRPr="005856B0">
              <w:rPr>
                <w:sz w:val="18"/>
                <w:szCs w:val="18"/>
              </w:rPr>
              <w:t>VPS 2</w:t>
            </w:r>
          </w:p>
        </w:tc>
        <w:tc>
          <w:tcPr>
            <w:tcW w:w="0" w:type="auto"/>
          </w:tcPr>
          <w:p w14:paraId="55B619D9" w14:textId="77777777" w:rsidR="00643594" w:rsidRPr="005856B0" w:rsidRDefault="00643594" w:rsidP="00C943CD">
            <w:pPr>
              <w:pStyle w:val="TableCopy"/>
              <w:jc w:val="right"/>
              <w:rPr>
                <w:sz w:val="18"/>
                <w:szCs w:val="18"/>
              </w:rPr>
            </w:pPr>
            <w:r w:rsidRPr="005856B0">
              <w:rPr>
                <w:sz w:val="18"/>
                <w:szCs w:val="18"/>
              </w:rPr>
              <w:t>202</w:t>
            </w:r>
          </w:p>
        </w:tc>
        <w:tc>
          <w:tcPr>
            <w:tcW w:w="0" w:type="auto"/>
          </w:tcPr>
          <w:p w14:paraId="460A88A7" w14:textId="77777777" w:rsidR="00643594" w:rsidRPr="005856B0" w:rsidRDefault="00643594" w:rsidP="00C943CD">
            <w:pPr>
              <w:pStyle w:val="TableCopy"/>
              <w:jc w:val="right"/>
              <w:rPr>
                <w:sz w:val="18"/>
                <w:szCs w:val="18"/>
              </w:rPr>
            </w:pPr>
            <w:r w:rsidRPr="005856B0">
              <w:rPr>
                <w:sz w:val="18"/>
                <w:szCs w:val="18"/>
              </w:rPr>
              <w:t>187.2</w:t>
            </w:r>
          </w:p>
        </w:tc>
        <w:tc>
          <w:tcPr>
            <w:tcW w:w="0" w:type="auto"/>
          </w:tcPr>
          <w:p w14:paraId="1D293AF3" w14:textId="77777777" w:rsidR="00643594" w:rsidRPr="005856B0" w:rsidRDefault="00643594" w:rsidP="00C943CD">
            <w:pPr>
              <w:pStyle w:val="TableCopy"/>
              <w:jc w:val="right"/>
              <w:rPr>
                <w:sz w:val="18"/>
                <w:szCs w:val="18"/>
              </w:rPr>
            </w:pPr>
            <w:r w:rsidRPr="005856B0">
              <w:rPr>
                <w:sz w:val="18"/>
                <w:szCs w:val="18"/>
              </w:rPr>
              <w:t>132</w:t>
            </w:r>
          </w:p>
        </w:tc>
        <w:tc>
          <w:tcPr>
            <w:tcW w:w="0" w:type="auto"/>
          </w:tcPr>
          <w:p w14:paraId="51C72C4E" w14:textId="77777777" w:rsidR="00643594" w:rsidRPr="005856B0" w:rsidRDefault="00643594" w:rsidP="00C943CD">
            <w:pPr>
              <w:pStyle w:val="TableCopy"/>
              <w:jc w:val="right"/>
              <w:rPr>
                <w:sz w:val="18"/>
                <w:szCs w:val="18"/>
              </w:rPr>
            </w:pPr>
            <w:r w:rsidRPr="005856B0">
              <w:rPr>
                <w:sz w:val="18"/>
                <w:szCs w:val="18"/>
              </w:rPr>
              <w:t>30</w:t>
            </w:r>
          </w:p>
        </w:tc>
        <w:tc>
          <w:tcPr>
            <w:tcW w:w="0" w:type="auto"/>
          </w:tcPr>
          <w:p w14:paraId="60FB96BC" w14:textId="77777777" w:rsidR="00643594" w:rsidRPr="005856B0" w:rsidRDefault="00643594" w:rsidP="00C943CD">
            <w:pPr>
              <w:pStyle w:val="TableCopy"/>
              <w:jc w:val="right"/>
              <w:rPr>
                <w:sz w:val="18"/>
                <w:szCs w:val="18"/>
              </w:rPr>
            </w:pPr>
            <w:r w:rsidRPr="005856B0">
              <w:rPr>
                <w:sz w:val="18"/>
                <w:szCs w:val="18"/>
              </w:rPr>
              <w:t>151.2</w:t>
            </w:r>
          </w:p>
        </w:tc>
        <w:tc>
          <w:tcPr>
            <w:tcW w:w="0" w:type="auto"/>
          </w:tcPr>
          <w:p w14:paraId="2ED28171" w14:textId="77777777" w:rsidR="00643594" w:rsidRPr="005856B0" w:rsidRDefault="00643594" w:rsidP="00C943CD">
            <w:pPr>
              <w:pStyle w:val="TableCopy"/>
              <w:jc w:val="right"/>
              <w:rPr>
                <w:sz w:val="18"/>
                <w:szCs w:val="18"/>
              </w:rPr>
            </w:pPr>
            <w:r w:rsidRPr="005856B0">
              <w:rPr>
                <w:sz w:val="18"/>
                <w:szCs w:val="18"/>
              </w:rPr>
              <w:t>40</w:t>
            </w:r>
          </w:p>
        </w:tc>
        <w:tc>
          <w:tcPr>
            <w:tcW w:w="0" w:type="auto"/>
          </w:tcPr>
          <w:p w14:paraId="5CBC890A" w14:textId="77777777" w:rsidR="00643594" w:rsidRPr="005856B0" w:rsidRDefault="00643594" w:rsidP="00C943CD">
            <w:pPr>
              <w:pStyle w:val="TableCopy"/>
              <w:jc w:val="right"/>
              <w:rPr>
                <w:sz w:val="18"/>
                <w:szCs w:val="18"/>
              </w:rPr>
            </w:pPr>
            <w:r w:rsidRPr="005856B0">
              <w:rPr>
                <w:sz w:val="18"/>
                <w:szCs w:val="18"/>
              </w:rPr>
              <w:t>36.0</w:t>
            </w:r>
          </w:p>
        </w:tc>
        <w:tc>
          <w:tcPr>
            <w:tcW w:w="0" w:type="auto"/>
          </w:tcPr>
          <w:p w14:paraId="47E23F4A" w14:textId="77777777" w:rsidR="00643594" w:rsidRPr="005856B0" w:rsidRDefault="00643594" w:rsidP="00C943CD">
            <w:pPr>
              <w:pStyle w:val="TableCopy"/>
              <w:jc w:val="right"/>
              <w:rPr>
                <w:sz w:val="18"/>
                <w:szCs w:val="18"/>
              </w:rPr>
            </w:pPr>
            <w:r w:rsidRPr="005856B0">
              <w:rPr>
                <w:sz w:val="18"/>
                <w:szCs w:val="18"/>
              </w:rPr>
              <w:t>206</w:t>
            </w:r>
          </w:p>
        </w:tc>
        <w:tc>
          <w:tcPr>
            <w:tcW w:w="0" w:type="auto"/>
          </w:tcPr>
          <w:p w14:paraId="4DA2E0FC" w14:textId="77777777" w:rsidR="00643594" w:rsidRPr="005856B0" w:rsidRDefault="00643594" w:rsidP="00C943CD">
            <w:pPr>
              <w:pStyle w:val="TableCopy"/>
              <w:jc w:val="right"/>
              <w:rPr>
                <w:sz w:val="18"/>
                <w:szCs w:val="18"/>
              </w:rPr>
            </w:pPr>
            <w:r w:rsidRPr="005856B0">
              <w:rPr>
                <w:sz w:val="18"/>
                <w:szCs w:val="18"/>
              </w:rPr>
              <w:t>191.6</w:t>
            </w:r>
          </w:p>
        </w:tc>
        <w:tc>
          <w:tcPr>
            <w:tcW w:w="0" w:type="auto"/>
          </w:tcPr>
          <w:p w14:paraId="7C9DFAFC" w14:textId="77777777" w:rsidR="00643594" w:rsidRPr="005856B0" w:rsidRDefault="00643594" w:rsidP="00C943CD">
            <w:pPr>
              <w:pStyle w:val="TableCopy"/>
              <w:jc w:val="right"/>
              <w:rPr>
                <w:sz w:val="18"/>
                <w:szCs w:val="18"/>
              </w:rPr>
            </w:pPr>
            <w:r w:rsidRPr="005856B0">
              <w:rPr>
                <w:sz w:val="18"/>
                <w:szCs w:val="18"/>
              </w:rPr>
              <w:t>129</w:t>
            </w:r>
          </w:p>
        </w:tc>
        <w:tc>
          <w:tcPr>
            <w:tcW w:w="0" w:type="auto"/>
          </w:tcPr>
          <w:p w14:paraId="53B294C6" w14:textId="77777777" w:rsidR="00643594" w:rsidRPr="005856B0" w:rsidRDefault="00643594" w:rsidP="00C943CD">
            <w:pPr>
              <w:pStyle w:val="TableCopy"/>
              <w:jc w:val="right"/>
              <w:rPr>
                <w:sz w:val="18"/>
                <w:szCs w:val="18"/>
              </w:rPr>
            </w:pPr>
            <w:r w:rsidRPr="005856B0">
              <w:rPr>
                <w:sz w:val="18"/>
                <w:szCs w:val="18"/>
              </w:rPr>
              <w:t>33</w:t>
            </w:r>
          </w:p>
        </w:tc>
        <w:tc>
          <w:tcPr>
            <w:tcW w:w="0" w:type="auto"/>
          </w:tcPr>
          <w:p w14:paraId="05025A42" w14:textId="77777777" w:rsidR="00643594" w:rsidRPr="005856B0" w:rsidRDefault="00643594" w:rsidP="00C943CD">
            <w:pPr>
              <w:pStyle w:val="TableCopy"/>
              <w:jc w:val="right"/>
              <w:rPr>
                <w:sz w:val="18"/>
                <w:szCs w:val="18"/>
              </w:rPr>
            </w:pPr>
            <w:r w:rsidRPr="005856B0">
              <w:rPr>
                <w:sz w:val="18"/>
                <w:szCs w:val="18"/>
              </w:rPr>
              <w:t>149.0</w:t>
            </w:r>
          </w:p>
        </w:tc>
        <w:tc>
          <w:tcPr>
            <w:tcW w:w="0" w:type="auto"/>
          </w:tcPr>
          <w:p w14:paraId="464D3FC9" w14:textId="77777777" w:rsidR="00643594" w:rsidRPr="005856B0" w:rsidRDefault="00643594" w:rsidP="00C943CD">
            <w:pPr>
              <w:pStyle w:val="TableCopy"/>
              <w:jc w:val="right"/>
              <w:rPr>
                <w:sz w:val="18"/>
                <w:szCs w:val="18"/>
              </w:rPr>
            </w:pPr>
            <w:r w:rsidRPr="005856B0">
              <w:rPr>
                <w:sz w:val="18"/>
                <w:szCs w:val="18"/>
              </w:rPr>
              <w:t>44</w:t>
            </w:r>
          </w:p>
        </w:tc>
        <w:tc>
          <w:tcPr>
            <w:tcW w:w="0" w:type="auto"/>
          </w:tcPr>
          <w:p w14:paraId="1C94E97F" w14:textId="77777777" w:rsidR="00643594" w:rsidRPr="005856B0" w:rsidRDefault="00643594" w:rsidP="00C943CD">
            <w:pPr>
              <w:pStyle w:val="TableCopy"/>
              <w:jc w:val="right"/>
              <w:rPr>
                <w:sz w:val="18"/>
                <w:szCs w:val="18"/>
              </w:rPr>
            </w:pPr>
            <w:r w:rsidRPr="005856B0">
              <w:rPr>
                <w:sz w:val="18"/>
                <w:szCs w:val="18"/>
              </w:rPr>
              <w:t>42.6</w:t>
            </w:r>
          </w:p>
        </w:tc>
      </w:tr>
      <w:tr w:rsidR="00643594" w:rsidRPr="005856B0" w14:paraId="0CFD8950" w14:textId="77777777" w:rsidTr="00C943CD">
        <w:trPr>
          <w:trHeight w:val="283"/>
        </w:trPr>
        <w:tc>
          <w:tcPr>
            <w:tcW w:w="0" w:type="auto"/>
          </w:tcPr>
          <w:p w14:paraId="6839E0B5" w14:textId="77777777" w:rsidR="00643594" w:rsidRPr="005856B0" w:rsidRDefault="00643594" w:rsidP="00C943CD">
            <w:pPr>
              <w:pStyle w:val="TableCopy"/>
              <w:rPr>
                <w:sz w:val="18"/>
                <w:szCs w:val="18"/>
              </w:rPr>
            </w:pPr>
            <w:r w:rsidRPr="005856B0">
              <w:rPr>
                <w:sz w:val="18"/>
                <w:szCs w:val="18"/>
              </w:rPr>
              <w:t>VPS 3</w:t>
            </w:r>
          </w:p>
        </w:tc>
        <w:tc>
          <w:tcPr>
            <w:tcW w:w="0" w:type="auto"/>
          </w:tcPr>
          <w:p w14:paraId="0F6E6BCE" w14:textId="77777777" w:rsidR="00643594" w:rsidRPr="005856B0" w:rsidRDefault="00643594" w:rsidP="00C943CD">
            <w:pPr>
              <w:pStyle w:val="TableCopy"/>
              <w:jc w:val="right"/>
              <w:rPr>
                <w:sz w:val="18"/>
                <w:szCs w:val="18"/>
              </w:rPr>
            </w:pPr>
            <w:r w:rsidRPr="005856B0">
              <w:rPr>
                <w:sz w:val="18"/>
                <w:szCs w:val="18"/>
              </w:rPr>
              <w:t>332</w:t>
            </w:r>
          </w:p>
        </w:tc>
        <w:tc>
          <w:tcPr>
            <w:tcW w:w="0" w:type="auto"/>
          </w:tcPr>
          <w:p w14:paraId="1A2A6E78" w14:textId="77777777" w:rsidR="00643594" w:rsidRPr="005856B0" w:rsidRDefault="00643594" w:rsidP="00C943CD">
            <w:pPr>
              <w:pStyle w:val="TableCopy"/>
              <w:jc w:val="right"/>
              <w:rPr>
                <w:sz w:val="18"/>
                <w:szCs w:val="18"/>
              </w:rPr>
            </w:pPr>
            <w:r w:rsidRPr="005856B0">
              <w:rPr>
                <w:sz w:val="18"/>
                <w:szCs w:val="18"/>
              </w:rPr>
              <w:t>306.5</w:t>
            </w:r>
          </w:p>
        </w:tc>
        <w:tc>
          <w:tcPr>
            <w:tcW w:w="0" w:type="auto"/>
          </w:tcPr>
          <w:p w14:paraId="68DCA0A6" w14:textId="77777777" w:rsidR="00643594" w:rsidRPr="005856B0" w:rsidRDefault="00643594" w:rsidP="00C943CD">
            <w:pPr>
              <w:pStyle w:val="TableCopy"/>
              <w:jc w:val="right"/>
              <w:rPr>
                <w:sz w:val="18"/>
                <w:szCs w:val="18"/>
              </w:rPr>
            </w:pPr>
            <w:r w:rsidRPr="005856B0">
              <w:rPr>
                <w:sz w:val="18"/>
                <w:szCs w:val="18"/>
              </w:rPr>
              <w:t>232</w:t>
            </w:r>
          </w:p>
        </w:tc>
        <w:tc>
          <w:tcPr>
            <w:tcW w:w="0" w:type="auto"/>
          </w:tcPr>
          <w:p w14:paraId="730BDCD7" w14:textId="77777777" w:rsidR="00643594" w:rsidRPr="005856B0" w:rsidRDefault="00643594" w:rsidP="00C943CD">
            <w:pPr>
              <w:pStyle w:val="TableCopy"/>
              <w:jc w:val="right"/>
              <w:rPr>
                <w:sz w:val="18"/>
                <w:szCs w:val="18"/>
              </w:rPr>
            </w:pPr>
            <w:r w:rsidRPr="005856B0">
              <w:rPr>
                <w:sz w:val="18"/>
                <w:szCs w:val="18"/>
              </w:rPr>
              <w:t>51</w:t>
            </w:r>
          </w:p>
        </w:tc>
        <w:tc>
          <w:tcPr>
            <w:tcW w:w="0" w:type="auto"/>
          </w:tcPr>
          <w:p w14:paraId="29240A76" w14:textId="77777777" w:rsidR="00643594" w:rsidRPr="005856B0" w:rsidRDefault="00643594" w:rsidP="00C943CD">
            <w:pPr>
              <w:pStyle w:val="TableCopy"/>
              <w:jc w:val="right"/>
              <w:rPr>
                <w:sz w:val="18"/>
                <w:szCs w:val="18"/>
              </w:rPr>
            </w:pPr>
            <w:r w:rsidRPr="005856B0">
              <w:rPr>
                <w:sz w:val="18"/>
                <w:szCs w:val="18"/>
              </w:rPr>
              <w:t>266.2</w:t>
            </w:r>
          </w:p>
        </w:tc>
        <w:tc>
          <w:tcPr>
            <w:tcW w:w="0" w:type="auto"/>
          </w:tcPr>
          <w:p w14:paraId="66B20923" w14:textId="77777777" w:rsidR="00643594" w:rsidRPr="005856B0" w:rsidRDefault="00643594" w:rsidP="00C943CD">
            <w:pPr>
              <w:pStyle w:val="TableCopy"/>
              <w:jc w:val="right"/>
              <w:rPr>
                <w:sz w:val="18"/>
                <w:szCs w:val="18"/>
              </w:rPr>
            </w:pPr>
            <w:r w:rsidRPr="005856B0">
              <w:rPr>
                <w:sz w:val="18"/>
                <w:szCs w:val="18"/>
              </w:rPr>
              <w:t>49</w:t>
            </w:r>
          </w:p>
        </w:tc>
        <w:tc>
          <w:tcPr>
            <w:tcW w:w="0" w:type="auto"/>
          </w:tcPr>
          <w:p w14:paraId="57156D5D" w14:textId="77777777" w:rsidR="00643594" w:rsidRPr="005856B0" w:rsidRDefault="00643594" w:rsidP="00C943CD">
            <w:pPr>
              <w:pStyle w:val="TableCopy"/>
              <w:jc w:val="right"/>
              <w:rPr>
                <w:sz w:val="18"/>
                <w:szCs w:val="18"/>
              </w:rPr>
            </w:pPr>
            <w:r w:rsidRPr="005856B0">
              <w:rPr>
                <w:sz w:val="18"/>
                <w:szCs w:val="18"/>
              </w:rPr>
              <w:t>40.3</w:t>
            </w:r>
          </w:p>
        </w:tc>
        <w:tc>
          <w:tcPr>
            <w:tcW w:w="0" w:type="auto"/>
          </w:tcPr>
          <w:p w14:paraId="6C1166F8" w14:textId="77777777" w:rsidR="00643594" w:rsidRPr="005856B0" w:rsidRDefault="00643594" w:rsidP="00C943CD">
            <w:pPr>
              <w:pStyle w:val="TableCopy"/>
              <w:jc w:val="right"/>
              <w:rPr>
                <w:sz w:val="18"/>
                <w:szCs w:val="18"/>
              </w:rPr>
            </w:pPr>
            <w:r w:rsidRPr="005856B0">
              <w:rPr>
                <w:sz w:val="18"/>
                <w:szCs w:val="18"/>
              </w:rPr>
              <w:t>335</w:t>
            </w:r>
          </w:p>
        </w:tc>
        <w:tc>
          <w:tcPr>
            <w:tcW w:w="0" w:type="auto"/>
          </w:tcPr>
          <w:p w14:paraId="72A81E4B" w14:textId="77777777" w:rsidR="00643594" w:rsidRPr="005856B0" w:rsidRDefault="00643594" w:rsidP="00C943CD">
            <w:pPr>
              <w:pStyle w:val="TableCopy"/>
              <w:jc w:val="right"/>
              <w:rPr>
                <w:sz w:val="18"/>
                <w:szCs w:val="18"/>
              </w:rPr>
            </w:pPr>
            <w:r w:rsidRPr="005856B0">
              <w:rPr>
                <w:sz w:val="18"/>
                <w:szCs w:val="18"/>
              </w:rPr>
              <w:t>311.4</w:t>
            </w:r>
          </w:p>
        </w:tc>
        <w:tc>
          <w:tcPr>
            <w:tcW w:w="0" w:type="auto"/>
          </w:tcPr>
          <w:p w14:paraId="369F1A28" w14:textId="77777777" w:rsidR="00643594" w:rsidRPr="005856B0" w:rsidRDefault="00643594" w:rsidP="00C943CD">
            <w:pPr>
              <w:pStyle w:val="TableCopy"/>
              <w:jc w:val="right"/>
              <w:rPr>
                <w:sz w:val="18"/>
                <w:szCs w:val="18"/>
              </w:rPr>
            </w:pPr>
            <w:r w:rsidRPr="005856B0">
              <w:rPr>
                <w:sz w:val="18"/>
                <w:szCs w:val="18"/>
              </w:rPr>
              <w:t>235</w:t>
            </w:r>
          </w:p>
        </w:tc>
        <w:tc>
          <w:tcPr>
            <w:tcW w:w="0" w:type="auto"/>
          </w:tcPr>
          <w:p w14:paraId="10BB5490" w14:textId="77777777" w:rsidR="00643594" w:rsidRPr="005856B0" w:rsidRDefault="00643594" w:rsidP="00C943CD">
            <w:pPr>
              <w:pStyle w:val="TableCopy"/>
              <w:jc w:val="right"/>
              <w:rPr>
                <w:sz w:val="18"/>
                <w:szCs w:val="18"/>
              </w:rPr>
            </w:pPr>
            <w:r w:rsidRPr="005856B0">
              <w:rPr>
                <w:sz w:val="18"/>
                <w:szCs w:val="18"/>
              </w:rPr>
              <w:t>52</w:t>
            </w:r>
          </w:p>
        </w:tc>
        <w:tc>
          <w:tcPr>
            <w:tcW w:w="0" w:type="auto"/>
          </w:tcPr>
          <w:p w14:paraId="7DA7DE98" w14:textId="77777777" w:rsidR="00643594" w:rsidRPr="005856B0" w:rsidRDefault="00643594" w:rsidP="00C943CD">
            <w:pPr>
              <w:pStyle w:val="TableCopy"/>
              <w:jc w:val="right"/>
              <w:rPr>
                <w:sz w:val="18"/>
                <w:szCs w:val="18"/>
              </w:rPr>
            </w:pPr>
            <w:r w:rsidRPr="005856B0">
              <w:rPr>
                <w:sz w:val="18"/>
                <w:szCs w:val="18"/>
              </w:rPr>
              <w:t>268.6</w:t>
            </w:r>
          </w:p>
        </w:tc>
        <w:tc>
          <w:tcPr>
            <w:tcW w:w="0" w:type="auto"/>
          </w:tcPr>
          <w:p w14:paraId="2C135598" w14:textId="77777777" w:rsidR="00643594" w:rsidRPr="005856B0" w:rsidRDefault="00643594" w:rsidP="00C943CD">
            <w:pPr>
              <w:pStyle w:val="TableCopy"/>
              <w:jc w:val="right"/>
              <w:rPr>
                <w:sz w:val="18"/>
                <w:szCs w:val="18"/>
              </w:rPr>
            </w:pPr>
            <w:r w:rsidRPr="005856B0">
              <w:rPr>
                <w:sz w:val="18"/>
                <w:szCs w:val="18"/>
              </w:rPr>
              <w:t>48</w:t>
            </w:r>
          </w:p>
        </w:tc>
        <w:tc>
          <w:tcPr>
            <w:tcW w:w="0" w:type="auto"/>
          </w:tcPr>
          <w:p w14:paraId="7CC7831A" w14:textId="77777777" w:rsidR="00643594" w:rsidRPr="005856B0" w:rsidRDefault="00643594" w:rsidP="00C943CD">
            <w:pPr>
              <w:pStyle w:val="TableCopy"/>
              <w:jc w:val="right"/>
              <w:rPr>
                <w:sz w:val="18"/>
                <w:szCs w:val="18"/>
              </w:rPr>
            </w:pPr>
            <w:r w:rsidRPr="005856B0">
              <w:rPr>
                <w:sz w:val="18"/>
                <w:szCs w:val="18"/>
              </w:rPr>
              <w:t>42.8</w:t>
            </w:r>
          </w:p>
        </w:tc>
      </w:tr>
      <w:tr w:rsidR="00643594" w:rsidRPr="005856B0" w14:paraId="1F8A04F6" w14:textId="77777777" w:rsidTr="00C943CD">
        <w:trPr>
          <w:trHeight w:val="283"/>
        </w:trPr>
        <w:tc>
          <w:tcPr>
            <w:tcW w:w="0" w:type="auto"/>
          </w:tcPr>
          <w:p w14:paraId="7589881E" w14:textId="77777777" w:rsidR="00643594" w:rsidRPr="005856B0" w:rsidRDefault="00643594" w:rsidP="00C943CD">
            <w:pPr>
              <w:pStyle w:val="TableCopy"/>
              <w:rPr>
                <w:sz w:val="18"/>
                <w:szCs w:val="18"/>
              </w:rPr>
            </w:pPr>
            <w:r w:rsidRPr="005856B0">
              <w:rPr>
                <w:sz w:val="18"/>
                <w:szCs w:val="18"/>
              </w:rPr>
              <w:t>VPS 4</w:t>
            </w:r>
          </w:p>
        </w:tc>
        <w:tc>
          <w:tcPr>
            <w:tcW w:w="0" w:type="auto"/>
          </w:tcPr>
          <w:p w14:paraId="3837E0BC" w14:textId="77777777" w:rsidR="00643594" w:rsidRPr="005856B0" w:rsidRDefault="00643594" w:rsidP="00C943CD">
            <w:pPr>
              <w:pStyle w:val="TableCopy"/>
              <w:jc w:val="right"/>
              <w:rPr>
                <w:sz w:val="18"/>
                <w:szCs w:val="18"/>
              </w:rPr>
            </w:pPr>
            <w:r w:rsidRPr="005856B0">
              <w:rPr>
                <w:sz w:val="18"/>
                <w:szCs w:val="18"/>
              </w:rPr>
              <w:t>507</w:t>
            </w:r>
          </w:p>
        </w:tc>
        <w:tc>
          <w:tcPr>
            <w:tcW w:w="0" w:type="auto"/>
          </w:tcPr>
          <w:p w14:paraId="52B54D42" w14:textId="77777777" w:rsidR="00643594" w:rsidRPr="005856B0" w:rsidRDefault="00643594" w:rsidP="00C943CD">
            <w:pPr>
              <w:pStyle w:val="TableCopy"/>
              <w:jc w:val="right"/>
              <w:rPr>
                <w:sz w:val="18"/>
                <w:szCs w:val="18"/>
              </w:rPr>
            </w:pPr>
            <w:r w:rsidRPr="005856B0">
              <w:rPr>
                <w:sz w:val="18"/>
                <w:szCs w:val="18"/>
              </w:rPr>
              <w:t>481.8</w:t>
            </w:r>
          </w:p>
        </w:tc>
        <w:tc>
          <w:tcPr>
            <w:tcW w:w="0" w:type="auto"/>
          </w:tcPr>
          <w:p w14:paraId="1061C953" w14:textId="77777777" w:rsidR="00643594" w:rsidRPr="005856B0" w:rsidRDefault="00643594" w:rsidP="00C943CD">
            <w:pPr>
              <w:pStyle w:val="TableCopy"/>
              <w:jc w:val="right"/>
              <w:rPr>
                <w:sz w:val="18"/>
                <w:szCs w:val="18"/>
              </w:rPr>
            </w:pPr>
            <w:r w:rsidRPr="005856B0">
              <w:rPr>
                <w:sz w:val="18"/>
                <w:szCs w:val="18"/>
              </w:rPr>
              <w:t>341</w:t>
            </w:r>
          </w:p>
        </w:tc>
        <w:tc>
          <w:tcPr>
            <w:tcW w:w="0" w:type="auto"/>
          </w:tcPr>
          <w:p w14:paraId="127541A8" w14:textId="77777777" w:rsidR="00643594" w:rsidRPr="005856B0" w:rsidRDefault="00643594" w:rsidP="00C943CD">
            <w:pPr>
              <w:pStyle w:val="TableCopy"/>
              <w:jc w:val="right"/>
              <w:rPr>
                <w:sz w:val="18"/>
                <w:szCs w:val="18"/>
              </w:rPr>
            </w:pPr>
            <w:r w:rsidRPr="005856B0">
              <w:rPr>
                <w:sz w:val="18"/>
                <w:szCs w:val="18"/>
              </w:rPr>
              <w:t>70</w:t>
            </w:r>
          </w:p>
        </w:tc>
        <w:tc>
          <w:tcPr>
            <w:tcW w:w="0" w:type="auto"/>
          </w:tcPr>
          <w:p w14:paraId="37648EF7" w14:textId="77777777" w:rsidR="00643594" w:rsidRPr="005856B0" w:rsidRDefault="00643594" w:rsidP="00C943CD">
            <w:pPr>
              <w:pStyle w:val="TableCopy"/>
              <w:jc w:val="right"/>
              <w:rPr>
                <w:sz w:val="18"/>
                <w:szCs w:val="18"/>
              </w:rPr>
            </w:pPr>
            <w:r w:rsidRPr="005856B0">
              <w:rPr>
                <w:sz w:val="18"/>
                <w:szCs w:val="18"/>
              </w:rPr>
              <w:t>389.9</w:t>
            </w:r>
          </w:p>
        </w:tc>
        <w:tc>
          <w:tcPr>
            <w:tcW w:w="0" w:type="auto"/>
          </w:tcPr>
          <w:p w14:paraId="27CD77C4" w14:textId="77777777" w:rsidR="00643594" w:rsidRPr="005856B0" w:rsidRDefault="00643594" w:rsidP="00C943CD">
            <w:pPr>
              <w:pStyle w:val="TableCopy"/>
              <w:jc w:val="right"/>
              <w:rPr>
                <w:sz w:val="18"/>
                <w:szCs w:val="18"/>
              </w:rPr>
            </w:pPr>
            <w:r w:rsidRPr="005856B0">
              <w:rPr>
                <w:sz w:val="18"/>
                <w:szCs w:val="18"/>
              </w:rPr>
              <w:t>96</w:t>
            </w:r>
          </w:p>
        </w:tc>
        <w:tc>
          <w:tcPr>
            <w:tcW w:w="0" w:type="auto"/>
          </w:tcPr>
          <w:p w14:paraId="10787279" w14:textId="77777777" w:rsidR="00643594" w:rsidRPr="005856B0" w:rsidRDefault="00643594" w:rsidP="00C943CD">
            <w:pPr>
              <w:pStyle w:val="TableCopy"/>
              <w:jc w:val="right"/>
              <w:rPr>
                <w:sz w:val="18"/>
                <w:szCs w:val="18"/>
              </w:rPr>
            </w:pPr>
            <w:r w:rsidRPr="005856B0">
              <w:rPr>
                <w:sz w:val="18"/>
                <w:szCs w:val="18"/>
              </w:rPr>
              <w:t>91.9</w:t>
            </w:r>
          </w:p>
        </w:tc>
        <w:tc>
          <w:tcPr>
            <w:tcW w:w="0" w:type="auto"/>
          </w:tcPr>
          <w:p w14:paraId="77CC3E61" w14:textId="77777777" w:rsidR="00643594" w:rsidRPr="005856B0" w:rsidRDefault="00643594" w:rsidP="00C943CD">
            <w:pPr>
              <w:pStyle w:val="TableCopy"/>
              <w:jc w:val="right"/>
              <w:rPr>
                <w:sz w:val="18"/>
                <w:szCs w:val="18"/>
              </w:rPr>
            </w:pPr>
            <w:r w:rsidRPr="005856B0">
              <w:rPr>
                <w:sz w:val="18"/>
                <w:szCs w:val="18"/>
              </w:rPr>
              <w:t>462</w:t>
            </w:r>
          </w:p>
        </w:tc>
        <w:tc>
          <w:tcPr>
            <w:tcW w:w="0" w:type="auto"/>
          </w:tcPr>
          <w:p w14:paraId="718218CE" w14:textId="77777777" w:rsidR="00643594" w:rsidRPr="005856B0" w:rsidRDefault="00643594" w:rsidP="00C943CD">
            <w:pPr>
              <w:pStyle w:val="TableCopy"/>
              <w:jc w:val="right"/>
              <w:rPr>
                <w:sz w:val="18"/>
                <w:szCs w:val="18"/>
              </w:rPr>
            </w:pPr>
            <w:r w:rsidRPr="005856B0">
              <w:rPr>
                <w:sz w:val="18"/>
                <w:szCs w:val="18"/>
              </w:rPr>
              <w:t>435.7</w:t>
            </w:r>
          </w:p>
        </w:tc>
        <w:tc>
          <w:tcPr>
            <w:tcW w:w="0" w:type="auto"/>
          </w:tcPr>
          <w:p w14:paraId="26FE838F" w14:textId="77777777" w:rsidR="00643594" w:rsidRPr="005856B0" w:rsidRDefault="00643594" w:rsidP="00C943CD">
            <w:pPr>
              <w:pStyle w:val="TableCopy"/>
              <w:jc w:val="right"/>
              <w:rPr>
                <w:sz w:val="18"/>
                <w:szCs w:val="18"/>
              </w:rPr>
            </w:pPr>
            <w:r w:rsidRPr="005856B0">
              <w:rPr>
                <w:sz w:val="18"/>
                <w:szCs w:val="18"/>
              </w:rPr>
              <w:t>319</w:t>
            </w:r>
          </w:p>
        </w:tc>
        <w:tc>
          <w:tcPr>
            <w:tcW w:w="0" w:type="auto"/>
          </w:tcPr>
          <w:p w14:paraId="0D09CE02" w14:textId="77777777" w:rsidR="00643594" w:rsidRPr="005856B0" w:rsidRDefault="00643594" w:rsidP="00C943CD">
            <w:pPr>
              <w:pStyle w:val="TableCopy"/>
              <w:jc w:val="right"/>
              <w:rPr>
                <w:sz w:val="18"/>
                <w:szCs w:val="18"/>
              </w:rPr>
            </w:pPr>
            <w:r w:rsidRPr="005856B0">
              <w:rPr>
                <w:sz w:val="18"/>
                <w:szCs w:val="18"/>
              </w:rPr>
              <w:t>77</w:t>
            </w:r>
          </w:p>
        </w:tc>
        <w:tc>
          <w:tcPr>
            <w:tcW w:w="0" w:type="auto"/>
          </w:tcPr>
          <w:p w14:paraId="4C30DA06" w14:textId="77777777" w:rsidR="00643594" w:rsidRPr="005856B0" w:rsidRDefault="00643594" w:rsidP="00C943CD">
            <w:pPr>
              <w:pStyle w:val="TableCopy"/>
              <w:jc w:val="right"/>
              <w:rPr>
                <w:sz w:val="18"/>
                <w:szCs w:val="18"/>
              </w:rPr>
            </w:pPr>
            <w:r w:rsidRPr="005856B0">
              <w:rPr>
                <w:sz w:val="18"/>
                <w:szCs w:val="18"/>
              </w:rPr>
              <w:t>371.5</w:t>
            </w:r>
          </w:p>
        </w:tc>
        <w:tc>
          <w:tcPr>
            <w:tcW w:w="0" w:type="auto"/>
          </w:tcPr>
          <w:p w14:paraId="0928F3F8" w14:textId="77777777" w:rsidR="00643594" w:rsidRPr="005856B0" w:rsidRDefault="00643594" w:rsidP="00C943CD">
            <w:pPr>
              <w:pStyle w:val="TableCopy"/>
              <w:jc w:val="right"/>
              <w:rPr>
                <w:sz w:val="18"/>
                <w:szCs w:val="18"/>
              </w:rPr>
            </w:pPr>
            <w:r w:rsidRPr="005856B0">
              <w:rPr>
                <w:sz w:val="18"/>
                <w:szCs w:val="18"/>
              </w:rPr>
              <w:t>66</w:t>
            </w:r>
          </w:p>
        </w:tc>
        <w:tc>
          <w:tcPr>
            <w:tcW w:w="0" w:type="auto"/>
          </w:tcPr>
          <w:p w14:paraId="03243821" w14:textId="77777777" w:rsidR="00643594" w:rsidRPr="005856B0" w:rsidRDefault="00643594" w:rsidP="00C943CD">
            <w:pPr>
              <w:pStyle w:val="TableCopy"/>
              <w:jc w:val="right"/>
              <w:rPr>
                <w:sz w:val="18"/>
                <w:szCs w:val="18"/>
              </w:rPr>
            </w:pPr>
            <w:r w:rsidRPr="005856B0">
              <w:rPr>
                <w:sz w:val="18"/>
                <w:szCs w:val="18"/>
              </w:rPr>
              <w:t>64.2</w:t>
            </w:r>
          </w:p>
        </w:tc>
      </w:tr>
      <w:tr w:rsidR="00643594" w:rsidRPr="005856B0" w14:paraId="3245A5EF" w14:textId="77777777" w:rsidTr="00C943CD">
        <w:trPr>
          <w:trHeight w:val="283"/>
        </w:trPr>
        <w:tc>
          <w:tcPr>
            <w:tcW w:w="0" w:type="auto"/>
          </w:tcPr>
          <w:p w14:paraId="0CED02FA" w14:textId="77777777" w:rsidR="00643594" w:rsidRPr="005856B0" w:rsidRDefault="00643594" w:rsidP="00C943CD">
            <w:pPr>
              <w:pStyle w:val="TableCopy"/>
              <w:rPr>
                <w:sz w:val="18"/>
                <w:szCs w:val="18"/>
              </w:rPr>
            </w:pPr>
            <w:r w:rsidRPr="005856B0">
              <w:rPr>
                <w:sz w:val="18"/>
                <w:szCs w:val="18"/>
              </w:rPr>
              <w:t>VPS 5</w:t>
            </w:r>
          </w:p>
        </w:tc>
        <w:tc>
          <w:tcPr>
            <w:tcW w:w="0" w:type="auto"/>
          </w:tcPr>
          <w:p w14:paraId="7B97DE60" w14:textId="77777777" w:rsidR="00643594" w:rsidRPr="005856B0" w:rsidRDefault="00643594" w:rsidP="00C943CD">
            <w:pPr>
              <w:pStyle w:val="TableCopy"/>
              <w:jc w:val="right"/>
              <w:rPr>
                <w:sz w:val="18"/>
                <w:szCs w:val="18"/>
              </w:rPr>
            </w:pPr>
            <w:r w:rsidRPr="005856B0">
              <w:rPr>
                <w:sz w:val="18"/>
                <w:szCs w:val="18"/>
              </w:rPr>
              <w:t>619</w:t>
            </w:r>
          </w:p>
        </w:tc>
        <w:tc>
          <w:tcPr>
            <w:tcW w:w="0" w:type="auto"/>
          </w:tcPr>
          <w:p w14:paraId="0C3AF380" w14:textId="77777777" w:rsidR="00643594" w:rsidRPr="005856B0" w:rsidRDefault="00643594" w:rsidP="00C943CD">
            <w:pPr>
              <w:pStyle w:val="TableCopy"/>
              <w:jc w:val="right"/>
              <w:rPr>
                <w:sz w:val="18"/>
                <w:szCs w:val="18"/>
              </w:rPr>
            </w:pPr>
            <w:r w:rsidRPr="005856B0">
              <w:rPr>
                <w:sz w:val="18"/>
                <w:szCs w:val="18"/>
              </w:rPr>
              <w:t>588.1</w:t>
            </w:r>
          </w:p>
        </w:tc>
        <w:tc>
          <w:tcPr>
            <w:tcW w:w="0" w:type="auto"/>
          </w:tcPr>
          <w:p w14:paraId="4C9C3B42" w14:textId="77777777" w:rsidR="00643594" w:rsidRPr="005856B0" w:rsidRDefault="00643594" w:rsidP="00C943CD">
            <w:pPr>
              <w:pStyle w:val="TableCopy"/>
              <w:jc w:val="right"/>
              <w:rPr>
                <w:sz w:val="18"/>
                <w:szCs w:val="18"/>
              </w:rPr>
            </w:pPr>
            <w:r w:rsidRPr="005856B0">
              <w:rPr>
                <w:sz w:val="18"/>
                <w:szCs w:val="18"/>
              </w:rPr>
              <w:t>444</w:t>
            </w:r>
          </w:p>
        </w:tc>
        <w:tc>
          <w:tcPr>
            <w:tcW w:w="0" w:type="auto"/>
          </w:tcPr>
          <w:p w14:paraId="209A30F0" w14:textId="77777777" w:rsidR="00643594" w:rsidRPr="005856B0" w:rsidRDefault="00643594" w:rsidP="00C943CD">
            <w:pPr>
              <w:pStyle w:val="TableCopy"/>
              <w:jc w:val="right"/>
              <w:rPr>
                <w:sz w:val="18"/>
                <w:szCs w:val="18"/>
              </w:rPr>
            </w:pPr>
            <w:r w:rsidRPr="005856B0">
              <w:rPr>
                <w:sz w:val="18"/>
                <w:szCs w:val="18"/>
              </w:rPr>
              <w:t>96</w:t>
            </w:r>
          </w:p>
        </w:tc>
        <w:tc>
          <w:tcPr>
            <w:tcW w:w="0" w:type="auto"/>
          </w:tcPr>
          <w:p w14:paraId="5654387C" w14:textId="77777777" w:rsidR="00643594" w:rsidRPr="005856B0" w:rsidRDefault="00643594" w:rsidP="00C943CD">
            <w:pPr>
              <w:pStyle w:val="TableCopy"/>
              <w:jc w:val="right"/>
              <w:rPr>
                <w:sz w:val="18"/>
                <w:szCs w:val="18"/>
              </w:rPr>
            </w:pPr>
            <w:r w:rsidRPr="005856B0">
              <w:rPr>
                <w:sz w:val="18"/>
                <w:szCs w:val="18"/>
              </w:rPr>
              <w:t>512.5</w:t>
            </w:r>
          </w:p>
        </w:tc>
        <w:tc>
          <w:tcPr>
            <w:tcW w:w="0" w:type="auto"/>
          </w:tcPr>
          <w:p w14:paraId="7807C9F4" w14:textId="77777777" w:rsidR="00643594" w:rsidRPr="005856B0" w:rsidRDefault="00643594" w:rsidP="00C943CD">
            <w:pPr>
              <w:pStyle w:val="TableCopy"/>
              <w:jc w:val="right"/>
              <w:rPr>
                <w:sz w:val="18"/>
                <w:szCs w:val="18"/>
              </w:rPr>
            </w:pPr>
            <w:r w:rsidRPr="005856B0">
              <w:rPr>
                <w:sz w:val="18"/>
                <w:szCs w:val="18"/>
              </w:rPr>
              <w:t>79</w:t>
            </w:r>
          </w:p>
        </w:tc>
        <w:tc>
          <w:tcPr>
            <w:tcW w:w="0" w:type="auto"/>
          </w:tcPr>
          <w:p w14:paraId="5DDB9ED5" w14:textId="77777777" w:rsidR="00643594" w:rsidRPr="005856B0" w:rsidRDefault="00643594" w:rsidP="00C943CD">
            <w:pPr>
              <w:pStyle w:val="TableCopy"/>
              <w:jc w:val="right"/>
              <w:rPr>
                <w:sz w:val="18"/>
                <w:szCs w:val="18"/>
              </w:rPr>
            </w:pPr>
            <w:r w:rsidRPr="005856B0">
              <w:rPr>
                <w:sz w:val="18"/>
                <w:szCs w:val="18"/>
              </w:rPr>
              <w:t>75.6</w:t>
            </w:r>
          </w:p>
        </w:tc>
        <w:tc>
          <w:tcPr>
            <w:tcW w:w="0" w:type="auto"/>
          </w:tcPr>
          <w:p w14:paraId="4D6941B2" w14:textId="77777777" w:rsidR="00643594" w:rsidRPr="005856B0" w:rsidRDefault="00643594" w:rsidP="00C943CD">
            <w:pPr>
              <w:pStyle w:val="TableCopy"/>
              <w:jc w:val="right"/>
              <w:rPr>
                <w:sz w:val="18"/>
                <w:szCs w:val="18"/>
              </w:rPr>
            </w:pPr>
            <w:r w:rsidRPr="005856B0">
              <w:rPr>
                <w:sz w:val="18"/>
                <w:szCs w:val="18"/>
              </w:rPr>
              <w:t>589</w:t>
            </w:r>
          </w:p>
        </w:tc>
        <w:tc>
          <w:tcPr>
            <w:tcW w:w="0" w:type="auto"/>
          </w:tcPr>
          <w:p w14:paraId="5A0A2E37" w14:textId="77777777" w:rsidR="00643594" w:rsidRPr="005856B0" w:rsidRDefault="00643594" w:rsidP="00C943CD">
            <w:pPr>
              <w:pStyle w:val="TableCopy"/>
              <w:jc w:val="right"/>
              <w:rPr>
                <w:sz w:val="18"/>
                <w:szCs w:val="18"/>
              </w:rPr>
            </w:pPr>
            <w:r w:rsidRPr="005856B0">
              <w:rPr>
                <w:sz w:val="18"/>
                <w:szCs w:val="18"/>
              </w:rPr>
              <w:t>555.5</w:t>
            </w:r>
          </w:p>
        </w:tc>
        <w:tc>
          <w:tcPr>
            <w:tcW w:w="0" w:type="auto"/>
          </w:tcPr>
          <w:p w14:paraId="539BEB0A" w14:textId="77777777" w:rsidR="00643594" w:rsidRPr="005856B0" w:rsidRDefault="00643594" w:rsidP="00C943CD">
            <w:pPr>
              <w:pStyle w:val="TableCopy"/>
              <w:jc w:val="right"/>
              <w:rPr>
                <w:sz w:val="18"/>
                <w:szCs w:val="18"/>
              </w:rPr>
            </w:pPr>
            <w:r w:rsidRPr="005856B0">
              <w:rPr>
                <w:sz w:val="18"/>
                <w:szCs w:val="18"/>
              </w:rPr>
              <w:t>427</w:t>
            </w:r>
          </w:p>
        </w:tc>
        <w:tc>
          <w:tcPr>
            <w:tcW w:w="0" w:type="auto"/>
          </w:tcPr>
          <w:p w14:paraId="1F94D087" w14:textId="77777777" w:rsidR="00643594" w:rsidRPr="005856B0" w:rsidRDefault="00643594" w:rsidP="00C943CD">
            <w:pPr>
              <w:pStyle w:val="TableCopy"/>
              <w:jc w:val="right"/>
              <w:rPr>
                <w:sz w:val="18"/>
                <w:szCs w:val="18"/>
              </w:rPr>
            </w:pPr>
            <w:r w:rsidRPr="005856B0">
              <w:rPr>
                <w:sz w:val="18"/>
                <w:szCs w:val="18"/>
              </w:rPr>
              <w:t>99</w:t>
            </w:r>
          </w:p>
        </w:tc>
        <w:tc>
          <w:tcPr>
            <w:tcW w:w="0" w:type="auto"/>
          </w:tcPr>
          <w:p w14:paraId="2B10821E" w14:textId="77777777" w:rsidR="00643594" w:rsidRPr="005856B0" w:rsidRDefault="00643594" w:rsidP="00C943CD">
            <w:pPr>
              <w:pStyle w:val="TableCopy"/>
              <w:jc w:val="right"/>
              <w:rPr>
                <w:sz w:val="18"/>
                <w:szCs w:val="18"/>
              </w:rPr>
            </w:pPr>
            <w:r w:rsidRPr="005856B0">
              <w:rPr>
                <w:sz w:val="18"/>
                <w:szCs w:val="18"/>
              </w:rPr>
              <w:t>495.5</w:t>
            </w:r>
          </w:p>
        </w:tc>
        <w:tc>
          <w:tcPr>
            <w:tcW w:w="0" w:type="auto"/>
          </w:tcPr>
          <w:p w14:paraId="335C7FC8" w14:textId="77777777" w:rsidR="00643594" w:rsidRPr="005856B0" w:rsidRDefault="00643594" w:rsidP="00C943CD">
            <w:pPr>
              <w:pStyle w:val="TableCopy"/>
              <w:jc w:val="right"/>
              <w:rPr>
                <w:sz w:val="18"/>
                <w:szCs w:val="18"/>
              </w:rPr>
            </w:pPr>
            <w:r w:rsidRPr="005856B0">
              <w:rPr>
                <w:sz w:val="18"/>
                <w:szCs w:val="18"/>
              </w:rPr>
              <w:t>63</w:t>
            </w:r>
          </w:p>
        </w:tc>
        <w:tc>
          <w:tcPr>
            <w:tcW w:w="0" w:type="auto"/>
          </w:tcPr>
          <w:p w14:paraId="7E9EEF0C" w14:textId="77777777" w:rsidR="00643594" w:rsidRPr="005856B0" w:rsidRDefault="00643594" w:rsidP="00C943CD">
            <w:pPr>
              <w:pStyle w:val="TableCopy"/>
              <w:jc w:val="right"/>
              <w:rPr>
                <w:sz w:val="18"/>
                <w:szCs w:val="18"/>
              </w:rPr>
            </w:pPr>
            <w:r w:rsidRPr="005856B0">
              <w:rPr>
                <w:sz w:val="18"/>
                <w:szCs w:val="18"/>
              </w:rPr>
              <w:t>59.9</w:t>
            </w:r>
          </w:p>
        </w:tc>
      </w:tr>
      <w:tr w:rsidR="00643594" w:rsidRPr="005856B0" w14:paraId="68F36F66" w14:textId="77777777" w:rsidTr="00C943CD">
        <w:trPr>
          <w:trHeight w:val="283"/>
        </w:trPr>
        <w:tc>
          <w:tcPr>
            <w:tcW w:w="0" w:type="auto"/>
          </w:tcPr>
          <w:p w14:paraId="34FB7DFE" w14:textId="77777777" w:rsidR="00643594" w:rsidRPr="005856B0" w:rsidRDefault="00643594" w:rsidP="00C943CD">
            <w:pPr>
              <w:pStyle w:val="TableCopy"/>
              <w:rPr>
                <w:sz w:val="18"/>
                <w:szCs w:val="18"/>
              </w:rPr>
            </w:pPr>
            <w:r w:rsidRPr="005856B0">
              <w:rPr>
                <w:sz w:val="18"/>
                <w:szCs w:val="18"/>
              </w:rPr>
              <w:t>VPS 6</w:t>
            </w:r>
          </w:p>
        </w:tc>
        <w:tc>
          <w:tcPr>
            <w:tcW w:w="0" w:type="auto"/>
          </w:tcPr>
          <w:p w14:paraId="2F1D4DA5" w14:textId="77777777" w:rsidR="00643594" w:rsidRPr="005856B0" w:rsidRDefault="00643594" w:rsidP="00C943CD">
            <w:pPr>
              <w:pStyle w:val="TableCopy"/>
              <w:jc w:val="right"/>
              <w:rPr>
                <w:sz w:val="18"/>
                <w:szCs w:val="18"/>
              </w:rPr>
            </w:pPr>
            <w:r w:rsidRPr="005856B0">
              <w:rPr>
                <w:sz w:val="18"/>
                <w:szCs w:val="18"/>
              </w:rPr>
              <w:t>543</w:t>
            </w:r>
          </w:p>
        </w:tc>
        <w:tc>
          <w:tcPr>
            <w:tcW w:w="0" w:type="auto"/>
          </w:tcPr>
          <w:p w14:paraId="12387AA7" w14:textId="77777777" w:rsidR="00643594" w:rsidRPr="005856B0" w:rsidRDefault="00643594" w:rsidP="00C943CD">
            <w:pPr>
              <w:pStyle w:val="TableCopy"/>
              <w:jc w:val="right"/>
              <w:rPr>
                <w:sz w:val="18"/>
                <w:szCs w:val="18"/>
              </w:rPr>
            </w:pPr>
            <w:r w:rsidRPr="005856B0">
              <w:rPr>
                <w:sz w:val="18"/>
                <w:szCs w:val="18"/>
              </w:rPr>
              <w:t>523.3</w:t>
            </w:r>
          </w:p>
        </w:tc>
        <w:tc>
          <w:tcPr>
            <w:tcW w:w="0" w:type="auto"/>
          </w:tcPr>
          <w:p w14:paraId="1BC605A1" w14:textId="77777777" w:rsidR="00643594" w:rsidRPr="005856B0" w:rsidRDefault="00643594" w:rsidP="00C943CD">
            <w:pPr>
              <w:pStyle w:val="TableCopy"/>
              <w:jc w:val="right"/>
              <w:rPr>
                <w:sz w:val="18"/>
                <w:szCs w:val="18"/>
              </w:rPr>
            </w:pPr>
            <w:r w:rsidRPr="005856B0">
              <w:rPr>
                <w:sz w:val="18"/>
                <w:szCs w:val="18"/>
              </w:rPr>
              <w:t>420</w:t>
            </w:r>
          </w:p>
        </w:tc>
        <w:tc>
          <w:tcPr>
            <w:tcW w:w="0" w:type="auto"/>
          </w:tcPr>
          <w:p w14:paraId="16D2A45E" w14:textId="77777777" w:rsidR="00643594" w:rsidRPr="005856B0" w:rsidRDefault="00643594" w:rsidP="00C943CD">
            <w:pPr>
              <w:pStyle w:val="TableCopy"/>
              <w:jc w:val="right"/>
              <w:rPr>
                <w:sz w:val="18"/>
                <w:szCs w:val="18"/>
              </w:rPr>
            </w:pPr>
            <w:r w:rsidRPr="005856B0">
              <w:rPr>
                <w:sz w:val="18"/>
                <w:szCs w:val="18"/>
              </w:rPr>
              <w:t>64</w:t>
            </w:r>
          </w:p>
        </w:tc>
        <w:tc>
          <w:tcPr>
            <w:tcW w:w="0" w:type="auto"/>
          </w:tcPr>
          <w:p w14:paraId="29F86A70" w14:textId="77777777" w:rsidR="00643594" w:rsidRPr="005856B0" w:rsidRDefault="00643594" w:rsidP="00C943CD">
            <w:pPr>
              <w:pStyle w:val="TableCopy"/>
              <w:jc w:val="right"/>
              <w:rPr>
                <w:sz w:val="18"/>
                <w:szCs w:val="18"/>
              </w:rPr>
            </w:pPr>
            <w:r w:rsidRPr="005856B0">
              <w:rPr>
                <w:sz w:val="18"/>
                <w:szCs w:val="18"/>
              </w:rPr>
              <w:t>466.7</w:t>
            </w:r>
          </w:p>
        </w:tc>
        <w:tc>
          <w:tcPr>
            <w:tcW w:w="0" w:type="auto"/>
          </w:tcPr>
          <w:p w14:paraId="3A181EAF" w14:textId="77777777" w:rsidR="00643594" w:rsidRPr="005856B0" w:rsidRDefault="00643594" w:rsidP="00C943CD">
            <w:pPr>
              <w:pStyle w:val="TableCopy"/>
              <w:jc w:val="right"/>
              <w:rPr>
                <w:sz w:val="18"/>
                <w:szCs w:val="18"/>
              </w:rPr>
            </w:pPr>
            <w:r w:rsidRPr="005856B0">
              <w:rPr>
                <w:sz w:val="18"/>
                <w:szCs w:val="18"/>
              </w:rPr>
              <w:t>59</w:t>
            </w:r>
          </w:p>
        </w:tc>
        <w:tc>
          <w:tcPr>
            <w:tcW w:w="0" w:type="auto"/>
          </w:tcPr>
          <w:p w14:paraId="4A5DEACD" w14:textId="77777777" w:rsidR="00643594" w:rsidRPr="005856B0" w:rsidRDefault="00643594" w:rsidP="00C943CD">
            <w:pPr>
              <w:pStyle w:val="TableCopy"/>
              <w:jc w:val="right"/>
              <w:rPr>
                <w:sz w:val="18"/>
                <w:szCs w:val="18"/>
              </w:rPr>
            </w:pPr>
            <w:r w:rsidRPr="005856B0">
              <w:rPr>
                <w:sz w:val="18"/>
                <w:szCs w:val="18"/>
              </w:rPr>
              <w:t>56.6</w:t>
            </w:r>
          </w:p>
        </w:tc>
        <w:tc>
          <w:tcPr>
            <w:tcW w:w="0" w:type="auto"/>
          </w:tcPr>
          <w:p w14:paraId="1005A267" w14:textId="77777777" w:rsidR="00643594" w:rsidRPr="005856B0" w:rsidRDefault="00643594" w:rsidP="00C943CD">
            <w:pPr>
              <w:pStyle w:val="TableCopy"/>
              <w:jc w:val="right"/>
              <w:rPr>
                <w:sz w:val="18"/>
                <w:szCs w:val="18"/>
              </w:rPr>
            </w:pPr>
            <w:r w:rsidRPr="005856B0">
              <w:rPr>
                <w:sz w:val="18"/>
                <w:szCs w:val="18"/>
              </w:rPr>
              <w:t>527</w:t>
            </w:r>
          </w:p>
        </w:tc>
        <w:tc>
          <w:tcPr>
            <w:tcW w:w="0" w:type="auto"/>
          </w:tcPr>
          <w:p w14:paraId="4333FA6C" w14:textId="77777777" w:rsidR="00643594" w:rsidRPr="005856B0" w:rsidRDefault="00643594" w:rsidP="00C943CD">
            <w:pPr>
              <w:pStyle w:val="TableCopy"/>
              <w:jc w:val="right"/>
              <w:rPr>
                <w:sz w:val="18"/>
                <w:szCs w:val="18"/>
              </w:rPr>
            </w:pPr>
            <w:r w:rsidRPr="005856B0">
              <w:rPr>
                <w:sz w:val="18"/>
                <w:szCs w:val="18"/>
              </w:rPr>
              <w:t>507.2</w:t>
            </w:r>
          </w:p>
        </w:tc>
        <w:tc>
          <w:tcPr>
            <w:tcW w:w="0" w:type="auto"/>
          </w:tcPr>
          <w:p w14:paraId="3C1AD322" w14:textId="77777777" w:rsidR="00643594" w:rsidRPr="005856B0" w:rsidRDefault="00643594" w:rsidP="00C943CD">
            <w:pPr>
              <w:pStyle w:val="TableCopy"/>
              <w:jc w:val="right"/>
              <w:rPr>
                <w:sz w:val="18"/>
                <w:szCs w:val="18"/>
              </w:rPr>
            </w:pPr>
            <w:r w:rsidRPr="005856B0">
              <w:rPr>
                <w:sz w:val="18"/>
                <w:szCs w:val="18"/>
              </w:rPr>
              <w:t>412</w:t>
            </w:r>
          </w:p>
        </w:tc>
        <w:tc>
          <w:tcPr>
            <w:tcW w:w="0" w:type="auto"/>
          </w:tcPr>
          <w:p w14:paraId="6C228748" w14:textId="77777777" w:rsidR="00643594" w:rsidRPr="005856B0" w:rsidRDefault="00643594" w:rsidP="00C943CD">
            <w:pPr>
              <w:pStyle w:val="TableCopy"/>
              <w:jc w:val="right"/>
              <w:rPr>
                <w:sz w:val="18"/>
                <w:szCs w:val="18"/>
              </w:rPr>
            </w:pPr>
            <w:r w:rsidRPr="005856B0">
              <w:rPr>
                <w:sz w:val="18"/>
                <w:szCs w:val="18"/>
              </w:rPr>
              <w:t>63</w:t>
            </w:r>
          </w:p>
        </w:tc>
        <w:tc>
          <w:tcPr>
            <w:tcW w:w="0" w:type="auto"/>
          </w:tcPr>
          <w:p w14:paraId="03ACBD63" w14:textId="77777777" w:rsidR="00643594" w:rsidRPr="005856B0" w:rsidRDefault="00643594" w:rsidP="00C943CD">
            <w:pPr>
              <w:pStyle w:val="TableCopy"/>
              <w:jc w:val="right"/>
              <w:rPr>
                <w:sz w:val="18"/>
                <w:szCs w:val="18"/>
              </w:rPr>
            </w:pPr>
            <w:r w:rsidRPr="005856B0">
              <w:rPr>
                <w:sz w:val="18"/>
                <w:szCs w:val="18"/>
              </w:rPr>
              <w:t>456.5</w:t>
            </w:r>
          </w:p>
        </w:tc>
        <w:tc>
          <w:tcPr>
            <w:tcW w:w="0" w:type="auto"/>
          </w:tcPr>
          <w:p w14:paraId="14EA258E" w14:textId="77777777" w:rsidR="00643594" w:rsidRPr="005856B0" w:rsidRDefault="00643594" w:rsidP="00C943CD">
            <w:pPr>
              <w:pStyle w:val="TableCopy"/>
              <w:jc w:val="right"/>
              <w:rPr>
                <w:sz w:val="18"/>
                <w:szCs w:val="18"/>
              </w:rPr>
            </w:pPr>
            <w:r w:rsidRPr="005856B0">
              <w:rPr>
                <w:sz w:val="18"/>
                <w:szCs w:val="18"/>
              </w:rPr>
              <w:t>52</w:t>
            </w:r>
          </w:p>
        </w:tc>
        <w:tc>
          <w:tcPr>
            <w:tcW w:w="0" w:type="auto"/>
          </w:tcPr>
          <w:p w14:paraId="75AF80F7" w14:textId="77777777" w:rsidR="00643594" w:rsidRPr="005856B0" w:rsidRDefault="00643594" w:rsidP="00C943CD">
            <w:pPr>
              <w:pStyle w:val="TableCopy"/>
              <w:jc w:val="right"/>
              <w:rPr>
                <w:sz w:val="18"/>
                <w:szCs w:val="18"/>
              </w:rPr>
            </w:pPr>
            <w:r w:rsidRPr="005856B0">
              <w:rPr>
                <w:sz w:val="18"/>
                <w:szCs w:val="18"/>
              </w:rPr>
              <w:t>50.7</w:t>
            </w:r>
          </w:p>
        </w:tc>
      </w:tr>
      <w:tr w:rsidR="00643594" w:rsidRPr="005856B0" w14:paraId="05F0FD5D" w14:textId="77777777" w:rsidTr="00C943CD">
        <w:trPr>
          <w:trHeight w:val="283"/>
        </w:trPr>
        <w:tc>
          <w:tcPr>
            <w:tcW w:w="0" w:type="auto"/>
          </w:tcPr>
          <w:p w14:paraId="5E059D01" w14:textId="77777777" w:rsidR="00643594" w:rsidRPr="005856B0" w:rsidRDefault="00643594" w:rsidP="00C943CD">
            <w:pPr>
              <w:pStyle w:val="TableCopy"/>
              <w:rPr>
                <w:sz w:val="18"/>
                <w:szCs w:val="18"/>
              </w:rPr>
            </w:pPr>
            <w:r w:rsidRPr="005856B0">
              <w:rPr>
                <w:sz w:val="18"/>
                <w:szCs w:val="18"/>
              </w:rPr>
              <w:t>Science A</w:t>
            </w:r>
          </w:p>
        </w:tc>
        <w:tc>
          <w:tcPr>
            <w:tcW w:w="0" w:type="auto"/>
          </w:tcPr>
          <w:p w14:paraId="1865205C" w14:textId="77777777" w:rsidR="00643594" w:rsidRPr="005856B0" w:rsidRDefault="00643594" w:rsidP="00C943CD">
            <w:pPr>
              <w:pStyle w:val="TableCopy"/>
              <w:jc w:val="right"/>
              <w:rPr>
                <w:sz w:val="18"/>
                <w:szCs w:val="18"/>
              </w:rPr>
            </w:pPr>
            <w:r w:rsidRPr="005856B0">
              <w:rPr>
                <w:sz w:val="18"/>
                <w:szCs w:val="18"/>
              </w:rPr>
              <w:t>187</w:t>
            </w:r>
          </w:p>
        </w:tc>
        <w:tc>
          <w:tcPr>
            <w:tcW w:w="0" w:type="auto"/>
          </w:tcPr>
          <w:p w14:paraId="7A971999" w14:textId="77777777" w:rsidR="00643594" w:rsidRPr="005856B0" w:rsidRDefault="00643594" w:rsidP="00C943CD">
            <w:pPr>
              <w:pStyle w:val="TableCopy"/>
              <w:jc w:val="right"/>
              <w:rPr>
                <w:sz w:val="18"/>
                <w:szCs w:val="18"/>
              </w:rPr>
            </w:pPr>
            <w:r w:rsidRPr="005856B0">
              <w:rPr>
                <w:sz w:val="18"/>
                <w:szCs w:val="18"/>
              </w:rPr>
              <w:t>171.3</w:t>
            </w:r>
          </w:p>
        </w:tc>
        <w:tc>
          <w:tcPr>
            <w:tcW w:w="0" w:type="auto"/>
          </w:tcPr>
          <w:p w14:paraId="11BDFAEC" w14:textId="77777777" w:rsidR="00643594" w:rsidRPr="005856B0" w:rsidRDefault="00643594" w:rsidP="00C943CD">
            <w:pPr>
              <w:pStyle w:val="TableCopy"/>
              <w:jc w:val="right"/>
              <w:rPr>
                <w:sz w:val="18"/>
                <w:szCs w:val="18"/>
              </w:rPr>
            </w:pPr>
            <w:r w:rsidRPr="005856B0">
              <w:rPr>
                <w:sz w:val="18"/>
                <w:szCs w:val="18"/>
              </w:rPr>
              <w:t>106</w:t>
            </w:r>
          </w:p>
        </w:tc>
        <w:tc>
          <w:tcPr>
            <w:tcW w:w="0" w:type="auto"/>
          </w:tcPr>
          <w:p w14:paraId="404FD86C" w14:textId="77777777" w:rsidR="00643594" w:rsidRPr="005856B0" w:rsidRDefault="00643594" w:rsidP="00C943CD">
            <w:pPr>
              <w:pStyle w:val="TableCopy"/>
              <w:jc w:val="right"/>
              <w:rPr>
                <w:sz w:val="18"/>
                <w:szCs w:val="18"/>
              </w:rPr>
            </w:pPr>
            <w:r w:rsidRPr="005856B0">
              <w:rPr>
                <w:sz w:val="18"/>
                <w:szCs w:val="18"/>
              </w:rPr>
              <w:t>33</w:t>
            </w:r>
          </w:p>
        </w:tc>
        <w:tc>
          <w:tcPr>
            <w:tcW w:w="0" w:type="auto"/>
          </w:tcPr>
          <w:p w14:paraId="522E72E9" w14:textId="77777777" w:rsidR="00643594" w:rsidRPr="005856B0" w:rsidRDefault="00643594" w:rsidP="00C943CD">
            <w:pPr>
              <w:pStyle w:val="TableCopy"/>
              <w:jc w:val="right"/>
              <w:rPr>
                <w:sz w:val="18"/>
                <w:szCs w:val="18"/>
              </w:rPr>
            </w:pPr>
            <w:r w:rsidRPr="005856B0">
              <w:rPr>
                <w:sz w:val="18"/>
                <w:szCs w:val="18"/>
              </w:rPr>
              <w:t>124.5</w:t>
            </w:r>
          </w:p>
        </w:tc>
        <w:tc>
          <w:tcPr>
            <w:tcW w:w="0" w:type="auto"/>
          </w:tcPr>
          <w:p w14:paraId="5AFB4004" w14:textId="77777777" w:rsidR="00643594" w:rsidRPr="005856B0" w:rsidRDefault="00643594" w:rsidP="00C943CD">
            <w:pPr>
              <w:pStyle w:val="TableCopy"/>
              <w:jc w:val="right"/>
              <w:rPr>
                <w:sz w:val="18"/>
                <w:szCs w:val="18"/>
              </w:rPr>
            </w:pPr>
            <w:r w:rsidRPr="005856B0">
              <w:rPr>
                <w:sz w:val="18"/>
                <w:szCs w:val="18"/>
              </w:rPr>
              <w:t>48</w:t>
            </w:r>
          </w:p>
        </w:tc>
        <w:tc>
          <w:tcPr>
            <w:tcW w:w="0" w:type="auto"/>
          </w:tcPr>
          <w:p w14:paraId="73D3BE74" w14:textId="77777777" w:rsidR="00643594" w:rsidRPr="005856B0" w:rsidRDefault="00643594" w:rsidP="00C943CD">
            <w:pPr>
              <w:pStyle w:val="TableCopy"/>
              <w:jc w:val="right"/>
              <w:rPr>
                <w:sz w:val="18"/>
                <w:szCs w:val="18"/>
              </w:rPr>
            </w:pPr>
            <w:r w:rsidRPr="005856B0">
              <w:rPr>
                <w:sz w:val="18"/>
                <w:szCs w:val="18"/>
              </w:rPr>
              <w:t>46.8</w:t>
            </w:r>
          </w:p>
        </w:tc>
        <w:tc>
          <w:tcPr>
            <w:tcW w:w="0" w:type="auto"/>
          </w:tcPr>
          <w:p w14:paraId="1D3E62A7" w14:textId="77777777" w:rsidR="00643594" w:rsidRPr="005856B0" w:rsidRDefault="00643594" w:rsidP="00C943CD">
            <w:pPr>
              <w:pStyle w:val="TableCopy"/>
              <w:jc w:val="right"/>
              <w:rPr>
                <w:sz w:val="18"/>
                <w:szCs w:val="18"/>
              </w:rPr>
            </w:pPr>
            <w:r w:rsidRPr="005856B0">
              <w:rPr>
                <w:sz w:val="18"/>
                <w:szCs w:val="18"/>
              </w:rPr>
              <w:t>163</w:t>
            </w:r>
          </w:p>
        </w:tc>
        <w:tc>
          <w:tcPr>
            <w:tcW w:w="0" w:type="auto"/>
          </w:tcPr>
          <w:p w14:paraId="7D5B538A" w14:textId="77777777" w:rsidR="00643594" w:rsidRPr="005856B0" w:rsidRDefault="00643594" w:rsidP="00C943CD">
            <w:pPr>
              <w:pStyle w:val="TableCopy"/>
              <w:jc w:val="right"/>
              <w:rPr>
                <w:sz w:val="18"/>
                <w:szCs w:val="18"/>
              </w:rPr>
            </w:pPr>
            <w:r w:rsidRPr="005856B0">
              <w:rPr>
                <w:sz w:val="18"/>
                <w:szCs w:val="18"/>
              </w:rPr>
              <w:t>148.9</w:t>
            </w:r>
          </w:p>
        </w:tc>
        <w:tc>
          <w:tcPr>
            <w:tcW w:w="0" w:type="auto"/>
          </w:tcPr>
          <w:p w14:paraId="33A0E226" w14:textId="77777777" w:rsidR="00643594" w:rsidRPr="005856B0" w:rsidRDefault="00643594" w:rsidP="00C943CD">
            <w:pPr>
              <w:pStyle w:val="TableCopy"/>
              <w:jc w:val="right"/>
              <w:rPr>
                <w:sz w:val="18"/>
                <w:szCs w:val="18"/>
              </w:rPr>
            </w:pPr>
            <w:r w:rsidRPr="005856B0">
              <w:rPr>
                <w:sz w:val="18"/>
                <w:szCs w:val="18"/>
              </w:rPr>
              <w:t>100</w:t>
            </w:r>
          </w:p>
        </w:tc>
        <w:tc>
          <w:tcPr>
            <w:tcW w:w="0" w:type="auto"/>
          </w:tcPr>
          <w:p w14:paraId="3E109FF3" w14:textId="77777777" w:rsidR="00643594" w:rsidRPr="005856B0" w:rsidRDefault="00643594" w:rsidP="00C943CD">
            <w:pPr>
              <w:pStyle w:val="TableCopy"/>
              <w:jc w:val="right"/>
              <w:rPr>
                <w:sz w:val="18"/>
                <w:szCs w:val="18"/>
              </w:rPr>
            </w:pPr>
            <w:r w:rsidRPr="005856B0">
              <w:rPr>
                <w:sz w:val="18"/>
                <w:szCs w:val="18"/>
              </w:rPr>
              <w:t>31</w:t>
            </w:r>
          </w:p>
        </w:tc>
        <w:tc>
          <w:tcPr>
            <w:tcW w:w="0" w:type="auto"/>
          </w:tcPr>
          <w:p w14:paraId="1ED50672" w14:textId="77777777" w:rsidR="00643594" w:rsidRPr="005856B0" w:rsidRDefault="00643594" w:rsidP="00C943CD">
            <w:pPr>
              <w:pStyle w:val="TableCopy"/>
              <w:jc w:val="right"/>
              <w:rPr>
                <w:sz w:val="18"/>
                <w:szCs w:val="18"/>
              </w:rPr>
            </w:pPr>
            <w:r w:rsidRPr="005856B0">
              <w:rPr>
                <w:sz w:val="18"/>
                <w:szCs w:val="18"/>
              </w:rPr>
              <w:t>118.1</w:t>
            </w:r>
          </w:p>
        </w:tc>
        <w:tc>
          <w:tcPr>
            <w:tcW w:w="0" w:type="auto"/>
          </w:tcPr>
          <w:p w14:paraId="6D64FCBB" w14:textId="77777777" w:rsidR="00643594" w:rsidRPr="005856B0" w:rsidRDefault="00643594" w:rsidP="00C943CD">
            <w:pPr>
              <w:pStyle w:val="TableCopy"/>
              <w:jc w:val="right"/>
              <w:rPr>
                <w:sz w:val="18"/>
                <w:szCs w:val="18"/>
              </w:rPr>
            </w:pPr>
            <w:r w:rsidRPr="005856B0">
              <w:rPr>
                <w:sz w:val="18"/>
                <w:szCs w:val="18"/>
              </w:rPr>
              <w:t>32</w:t>
            </w:r>
          </w:p>
        </w:tc>
        <w:tc>
          <w:tcPr>
            <w:tcW w:w="0" w:type="auto"/>
          </w:tcPr>
          <w:p w14:paraId="56409069" w14:textId="77777777" w:rsidR="00643594" w:rsidRPr="005856B0" w:rsidRDefault="00643594" w:rsidP="00C943CD">
            <w:pPr>
              <w:pStyle w:val="TableCopy"/>
              <w:jc w:val="right"/>
              <w:rPr>
                <w:sz w:val="18"/>
                <w:szCs w:val="18"/>
              </w:rPr>
            </w:pPr>
            <w:r w:rsidRPr="005856B0">
              <w:rPr>
                <w:sz w:val="18"/>
                <w:szCs w:val="18"/>
              </w:rPr>
              <w:t>30.8</w:t>
            </w:r>
          </w:p>
        </w:tc>
      </w:tr>
      <w:tr w:rsidR="00643594" w:rsidRPr="005856B0" w14:paraId="4A8D410A" w14:textId="77777777" w:rsidTr="00C943CD">
        <w:trPr>
          <w:trHeight w:val="283"/>
        </w:trPr>
        <w:tc>
          <w:tcPr>
            <w:tcW w:w="0" w:type="auto"/>
          </w:tcPr>
          <w:p w14:paraId="09349DDF" w14:textId="77777777" w:rsidR="00643594" w:rsidRPr="005856B0" w:rsidRDefault="00643594" w:rsidP="00C943CD">
            <w:pPr>
              <w:pStyle w:val="TableCopy"/>
              <w:rPr>
                <w:sz w:val="18"/>
                <w:szCs w:val="18"/>
              </w:rPr>
            </w:pPr>
            <w:r w:rsidRPr="005856B0">
              <w:rPr>
                <w:sz w:val="18"/>
                <w:szCs w:val="18"/>
              </w:rPr>
              <w:lastRenderedPageBreak/>
              <w:t>Science B</w:t>
            </w:r>
          </w:p>
        </w:tc>
        <w:tc>
          <w:tcPr>
            <w:tcW w:w="0" w:type="auto"/>
          </w:tcPr>
          <w:p w14:paraId="4299399F" w14:textId="77777777" w:rsidR="00643594" w:rsidRPr="005856B0" w:rsidRDefault="00643594" w:rsidP="00C943CD">
            <w:pPr>
              <w:pStyle w:val="TableCopy"/>
              <w:jc w:val="right"/>
              <w:rPr>
                <w:sz w:val="18"/>
                <w:szCs w:val="18"/>
              </w:rPr>
            </w:pPr>
            <w:r w:rsidRPr="005856B0">
              <w:rPr>
                <w:sz w:val="18"/>
                <w:szCs w:val="18"/>
              </w:rPr>
              <w:t>184</w:t>
            </w:r>
          </w:p>
        </w:tc>
        <w:tc>
          <w:tcPr>
            <w:tcW w:w="0" w:type="auto"/>
          </w:tcPr>
          <w:p w14:paraId="0B4458CA" w14:textId="77777777" w:rsidR="00643594" w:rsidRPr="005856B0" w:rsidRDefault="00643594" w:rsidP="00C943CD">
            <w:pPr>
              <w:pStyle w:val="TableCopy"/>
              <w:jc w:val="right"/>
              <w:rPr>
                <w:sz w:val="18"/>
                <w:szCs w:val="18"/>
              </w:rPr>
            </w:pPr>
            <w:r w:rsidRPr="005856B0">
              <w:rPr>
                <w:sz w:val="18"/>
                <w:szCs w:val="18"/>
              </w:rPr>
              <w:t>166.7</w:t>
            </w:r>
          </w:p>
        </w:tc>
        <w:tc>
          <w:tcPr>
            <w:tcW w:w="0" w:type="auto"/>
          </w:tcPr>
          <w:p w14:paraId="580EF08F" w14:textId="77777777" w:rsidR="00643594" w:rsidRPr="005856B0" w:rsidRDefault="00643594" w:rsidP="00C943CD">
            <w:pPr>
              <w:pStyle w:val="TableCopy"/>
              <w:jc w:val="right"/>
              <w:rPr>
                <w:sz w:val="18"/>
                <w:szCs w:val="18"/>
              </w:rPr>
            </w:pPr>
            <w:r w:rsidRPr="005856B0">
              <w:rPr>
                <w:sz w:val="18"/>
                <w:szCs w:val="18"/>
              </w:rPr>
              <w:t>117</w:t>
            </w:r>
          </w:p>
        </w:tc>
        <w:tc>
          <w:tcPr>
            <w:tcW w:w="0" w:type="auto"/>
          </w:tcPr>
          <w:p w14:paraId="502F7A1C" w14:textId="77777777" w:rsidR="00643594" w:rsidRPr="005856B0" w:rsidRDefault="00643594" w:rsidP="00C943CD">
            <w:pPr>
              <w:pStyle w:val="TableCopy"/>
              <w:jc w:val="right"/>
              <w:rPr>
                <w:sz w:val="18"/>
                <w:szCs w:val="18"/>
              </w:rPr>
            </w:pPr>
            <w:r w:rsidRPr="005856B0">
              <w:rPr>
                <w:sz w:val="18"/>
                <w:szCs w:val="18"/>
              </w:rPr>
              <w:t>47</w:t>
            </w:r>
          </w:p>
        </w:tc>
        <w:tc>
          <w:tcPr>
            <w:tcW w:w="0" w:type="auto"/>
          </w:tcPr>
          <w:p w14:paraId="486C6E0C" w14:textId="77777777" w:rsidR="00643594" w:rsidRPr="005856B0" w:rsidRDefault="00643594" w:rsidP="00C943CD">
            <w:pPr>
              <w:pStyle w:val="TableCopy"/>
              <w:jc w:val="right"/>
              <w:rPr>
                <w:sz w:val="18"/>
                <w:szCs w:val="18"/>
              </w:rPr>
            </w:pPr>
            <w:r w:rsidRPr="005856B0">
              <w:rPr>
                <w:sz w:val="18"/>
                <w:szCs w:val="18"/>
              </w:rPr>
              <w:t>146.7</w:t>
            </w:r>
          </w:p>
        </w:tc>
        <w:tc>
          <w:tcPr>
            <w:tcW w:w="0" w:type="auto"/>
          </w:tcPr>
          <w:p w14:paraId="02C68F17" w14:textId="77777777" w:rsidR="00643594" w:rsidRPr="005856B0" w:rsidRDefault="00643594" w:rsidP="00C943CD">
            <w:pPr>
              <w:pStyle w:val="TableCopy"/>
              <w:jc w:val="right"/>
              <w:rPr>
                <w:sz w:val="18"/>
                <w:szCs w:val="18"/>
              </w:rPr>
            </w:pPr>
            <w:r w:rsidRPr="005856B0">
              <w:rPr>
                <w:sz w:val="18"/>
                <w:szCs w:val="18"/>
              </w:rPr>
              <w:t>20</w:t>
            </w:r>
          </w:p>
        </w:tc>
        <w:tc>
          <w:tcPr>
            <w:tcW w:w="0" w:type="auto"/>
          </w:tcPr>
          <w:p w14:paraId="166C18D6" w14:textId="77777777" w:rsidR="00643594" w:rsidRPr="005856B0" w:rsidRDefault="00643594" w:rsidP="00C943CD">
            <w:pPr>
              <w:pStyle w:val="TableCopy"/>
              <w:jc w:val="right"/>
              <w:rPr>
                <w:sz w:val="18"/>
                <w:szCs w:val="18"/>
              </w:rPr>
            </w:pPr>
            <w:r w:rsidRPr="005856B0">
              <w:rPr>
                <w:sz w:val="18"/>
                <w:szCs w:val="18"/>
              </w:rPr>
              <w:t>20.0</w:t>
            </w:r>
          </w:p>
        </w:tc>
        <w:tc>
          <w:tcPr>
            <w:tcW w:w="0" w:type="auto"/>
          </w:tcPr>
          <w:p w14:paraId="4C01750D" w14:textId="77777777" w:rsidR="00643594" w:rsidRPr="005856B0" w:rsidRDefault="00643594" w:rsidP="00C943CD">
            <w:pPr>
              <w:pStyle w:val="TableCopy"/>
              <w:jc w:val="right"/>
              <w:rPr>
                <w:sz w:val="18"/>
                <w:szCs w:val="18"/>
              </w:rPr>
            </w:pPr>
            <w:r w:rsidRPr="005856B0">
              <w:rPr>
                <w:sz w:val="18"/>
                <w:szCs w:val="18"/>
              </w:rPr>
              <w:t>187</w:t>
            </w:r>
          </w:p>
        </w:tc>
        <w:tc>
          <w:tcPr>
            <w:tcW w:w="0" w:type="auto"/>
          </w:tcPr>
          <w:p w14:paraId="6EF4641D" w14:textId="77777777" w:rsidR="00643594" w:rsidRPr="005856B0" w:rsidRDefault="00643594" w:rsidP="00C943CD">
            <w:pPr>
              <w:pStyle w:val="TableCopy"/>
              <w:jc w:val="right"/>
              <w:rPr>
                <w:sz w:val="18"/>
                <w:szCs w:val="18"/>
              </w:rPr>
            </w:pPr>
            <w:r w:rsidRPr="005856B0">
              <w:rPr>
                <w:sz w:val="18"/>
                <w:szCs w:val="18"/>
              </w:rPr>
              <w:t>170.1</w:t>
            </w:r>
          </w:p>
        </w:tc>
        <w:tc>
          <w:tcPr>
            <w:tcW w:w="0" w:type="auto"/>
          </w:tcPr>
          <w:p w14:paraId="30B1980F" w14:textId="77777777" w:rsidR="00643594" w:rsidRPr="005856B0" w:rsidRDefault="00643594" w:rsidP="00C943CD">
            <w:pPr>
              <w:pStyle w:val="TableCopy"/>
              <w:jc w:val="right"/>
              <w:rPr>
                <w:sz w:val="18"/>
                <w:szCs w:val="18"/>
              </w:rPr>
            </w:pPr>
            <w:r w:rsidRPr="005856B0">
              <w:rPr>
                <w:sz w:val="18"/>
                <w:szCs w:val="18"/>
              </w:rPr>
              <w:t>125</w:t>
            </w:r>
          </w:p>
        </w:tc>
        <w:tc>
          <w:tcPr>
            <w:tcW w:w="0" w:type="auto"/>
          </w:tcPr>
          <w:p w14:paraId="2823441A" w14:textId="77777777" w:rsidR="00643594" w:rsidRPr="005856B0" w:rsidRDefault="00643594" w:rsidP="00C943CD">
            <w:pPr>
              <w:pStyle w:val="TableCopy"/>
              <w:jc w:val="right"/>
              <w:rPr>
                <w:sz w:val="18"/>
                <w:szCs w:val="18"/>
              </w:rPr>
            </w:pPr>
            <w:r w:rsidRPr="005856B0">
              <w:rPr>
                <w:sz w:val="18"/>
                <w:szCs w:val="18"/>
              </w:rPr>
              <w:t>43</w:t>
            </w:r>
          </w:p>
        </w:tc>
        <w:tc>
          <w:tcPr>
            <w:tcW w:w="0" w:type="auto"/>
          </w:tcPr>
          <w:p w14:paraId="6BF86C50" w14:textId="77777777" w:rsidR="00643594" w:rsidRPr="005856B0" w:rsidRDefault="00643594" w:rsidP="00C943CD">
            <w:pPr>
              <w:pStyle w:val="TableCopy"/>
              <w:jc w:val="right"/>
              <w:rPr>
                <w:sz w:val="18"/>
                <w:szCs w:val="18"/>
              </w:rPr>
            </w:pPr>
            <w:r w:rsidRPr="005856B0">
              <w:rPr>
                <w:sz w:val="18"/>
                <w:szCs w:val="18"/>
              </w:rPr>
              <w:t>151.5</w:t>
            </w:r>
          </w:p>
        </w:tc>
        <w:tc>
          <w:tcPr>
            <w:tcW w:w="0" w:type="auto"/>
          </w:tcPr>
          <w:p w14:paraId="34603538" w14:textId="77777777" w:rsidR="00643594" w:rsidRPr="005856B0" w:rsidRDefault="00643594" w:rsidP="00C943CD">
            <w:pPr>
              <w:pStyle w:val="TableCopy"/>
              <w:jc w:val="right"/>
              <w:rPr>
                <w:sz w:val="18"/>
                <w:szCs w:val="18"/>
              </w:rPr>
            </w:pPr>
            <w:r w:rsidRPr="005856B0">
              <w:rPr>
                <w:sz w:val="18"/>
                <w:szCs w:val="18"/>
              </w:rPr>
              <w:t>19</w:t>
            </w:r>
          </w:p>
        </w:tc>
        <w:tc>
          <w:tcPr>
            <w:tcW w:w="0" w:type="auto"/>
          </w:tcPr>
          <w:p w14:paraId="69E67E6E" w14:textId="77777777" w:rsidR="00643594" w:rsidRPr="005856B0" w:rsidRDefault="00643594" w:rsidP="00C943CD">
            <w:pPr>
              <w:pStyle w:val="TableCopy"/>
              <w:jc w:val="right"/>
              <w:rPr>
                <w:sz w:val="18"/>
                <w:szCs w:val="18"/>
              </w:rPr>
            </w:pPr>
            <w:r w:rsidRPr="005856B0">
              <w:rPr>
                <w:sz w:val="18"/>
                <w:szCs w:val="18"/>
              </w:rPr>
              <w:t>18.6</w:t>
            </w:r>
          </w:p>
        </w:tc>
      </w:tr>
      <w:tr w:rsidR="00643594" w:rsidRPr="005856B0" w14:paraId="229066D4" w14:textId="77777777" w:rsidTr="00C943CD">
        <w:trPr>
          <w:trHeight w:val="283"/>
        </w:trPr>
        <w:tc>
          <w:tcPr>
            <w:tcW w:w="0" w:type="auto"/>
          </w:tcPr>
          <w:p w14:paraId="2804F8DF" w14:textId="77777777" w:rsidR="00643594" w:rsidRPr="005856B0" w:rsidRDefault="00643594" w:rsidP="00C943CD">
            <w:pPr>
              <w:pStyle w:val="TableCopy"/>
              <w:rPr>
                <w:sz w:val="18"/>
                <w:szCs w:val="18"/>
              </w:rPr>
            </w:pPr>
            <w:r w:rsidRPr="005856B0">
              <w:rPr>
                <w:sz w:val="18"/>
                <w:szCs w:val="18"/>
              </w:rPr>
              <w:t>Science C</w:t>
            </w:r>
          </w:p>
        </w:tc>
        <w:tc>
          <w:tcPr>
            <w:tcW w:w="0" w:type="auto"/>
          </w:tcPr>
          <w:p w14:paraId="61CC4D7D" w14:textId="77777777" w:rsidR="00643594" w:rsidRPr="005856B0" w:rsidRDefault="00643594" w:rsidP="00C943CD">
            <w:pPr>
              <w:pStyle w:val="TableCopy"/>
              <w:jc w:val="right"/>
              <w:rPr>
                <w:sz w:val="18"/>
                <w:szCs w:val="18"/>
              </w:rPr>
            </w:pPr>
            <w:r w:rsidRPr="005856B0">
              <w:rPr>
                <w:sz w:val="18"/>
                <w:szCs w:val="18"/>
              </w:rPr>
              <w:t>163</w:t>
            </w:r>
          </w:p>
        </w:tc>
        <w:tc>
          <w:tcPr>
            <w:tcW w:w="0" w:type="auto"/>
          </w:tcPr>
          <w:p w14:paraId="75C5A360" w14:textId="77777777" w:rsidR="00643594" w:rsidRPr="005856B0" w:rsidRDefault="00643594" w:rsidP="00C943CD">
            <w:pPr>
              <w:pStyle w:val="TableCopy"/>
              <w:jc w:val="right"/>
              <w:rPr>
                <w:sz w:val="18"/>
                <w:szCs w:val="18"/>
              </w:rPr>
            </w:pPr>
            <w:r w:rsidRPr="005856B0">
              <w:rPr>
                <w:sz w:val="18"/>
                <w:szCs w:val="18"/>
              </w:rPr>
              <w:t>154.9</w:t>
            </w:r>
          </w:p>
        </w:tc>
        <w:tc>
          <w:tcPr>
            <w:tcW w:w="0" w:type="auto"/>
          </w:tcPr>
          <w:p w14:paraId="3A199A74" w14:textId="77777777" w:rsidR="00643594" w:rsidRPr="005856B0" w:rsidRDefault="00643594" w:rsidP="00C943CD">
            <w:pPr>
              <w:pStyle w:val="TableCopy"/>
              <w:jc w:val="right"/>
              <w:rPr>
                <w:sz w:val="18"/>
                <w:szCs w:val="18"/>
              </w:rPr>
            </w:pPr>
            <w:r w:rsidRPr="005856B0">
              <w:rPr>
                <w:sz w:val="18"/>
                <w:szCs w:val="18"/>
              </w:rPr>
              <w:t>126</w:t>
            </w:r>
          </w:p>
        </w:tc>
        <w:tc>
          <w:tcPr>
            <w:tcW w:w="0" w:type="auto"/>
          </w:tcPr>
          <w:p w14:paraId="0347224B" w14:textId="77777777" w:rsidR="00643594" w:rsidRPr="005856B0" w:rsidRDefault="00643594" w:rsidP="00C943CD">
            <w:pPr>
              <w:pStyle w:val="TableCopy"/>
              <w:jc w:val="right"/>
              <w:rPr>
                <w:sz w:val="18"/>
                <w:szCs w:val="18"/>
              </w:rPr>
            </w:pPr>
            <w:r w:rsidRPr="005856B0">
              <w:rPr>
                <w:sz w:val="18"/>
                <w:szCs w:val="18"/>
              </w:rPr>
              <w:t>27</w:t>
            </w:r>
          </w:p>
        </w:tc>
        <w:tc>
          <w:tcPr>
            <w:tcW w:w="0" w:type="auto"/>
          </w:tcPr>
          <w:p w14:paraId="5AFB5C07" w14:textId="77777777" w:rsidR="00643594" w:rsidRPr="005856B0" w:rsidRDefault="00643594" w:rsidP="00C943CD">
            <w:pPr>
              <w:pStyle w:val="TableCopy"/>
              <w:jc w:val="right"/>
              <w:rPr>
                <w:sz w:val="18"/>
                <w:szCs w:val="18"/>
              </w:rPr>
            </w:pPr>
            <w:r w:rsidRPr="005856B0">
              <w:rPr>
                <w:sz w:val="18"/>
                <w:szCs w:val="18"/>
              </w:rPr>
              <w:t>145.6</w:t>
            </w:r>
          </w:p>
        </w:tc>
        <w:tc>
          <w:tcPr>
            <w:tcW w:w="0" w:type="auto"/>
          </w:tcPr>
          <w:p w14:paraId="78066F01" w14:textId="77777777" w:rsidR="00643594" w:rsidRPr="005856B0" w:rsidRDefault="00643594" w:rsidP="00C943CD">
            <w:pPr>
              <w:pStyle w:val="TableCopy"/>
              <w:jc w:val="right"/>
              <w:rPr>
                <w:sz w:val="18"/>
                <w:szCs w:val="18"/>
              </w:rPr>
            </w:pPr>
            <w:r w:rsidRPr="005856B0">
              <w:rPr>
                <w:sz w:val="18"/>
                <w:szCs w:val="18"/>
              </w:rPr>
              <w:t>10</w:t>
            </w:r>
          </w:p>
        </w:tc>
        <w:tc>
          <w:tcPr>
            <w:tcW w:w="0" w:type="auto"/>
          </w:tcPr>
          <w:p w14:paraId="29DD70E0" w14:textId="77777777" w:rsidR="00643594" w:rsidRPr="005856B0" w:rsidRDefault="00643594" w:rsidP="00C943CD">
            <w:pPr>
              <w:pStyle w:val="TableCopy"/>
              <w:jc w:val="right"/>
              <w:rPr>
                <w:sz w:val="18"/>
                <w:szCs w:val="18"/>
              </w:rPr>
            </w:pPr>
            <w:r w:rsidRPr="005856B0">
              <w:rPr>
                <w:sz w:val="18"/>
                <w:szCs w:val="18"/>
              </w:rPr>
              <w:t>9.3</w:t>
            </w:r>
          </w:p>
        </w:tc>
        <w:tc>
          <w:tcPr>
            <w:tcW w:w="0" w:type="auto"/>
          </w:tcPr>
          <w:p w14:paraId="2F40106D" w14:textId="77777777" w:rsidR="00643594" w:rsidRPr="005856B0" w:rsidRDefault="00643594" w:rsidP="00C943CD">
            <w:pPr>
              <w:pStyle w:val="TableCopy"/>
              <w:jc w:val="right"/>
              <w:rPr>
                <w:sz w:val="18"/>
                <w:szCs w:val="18"/>
              </w:rPr>
            </w:pPr>
            <w:r w:rsidRPr="005856B0">
              <w:rPr>
                <w:sz w:val="18"/>
                <w:szCs w:val="18"/>
              </w:rPr>
              <w:t>157</w:t>
            </w:r>
          </w:p>
        </w:tc>
        <w:tc>
          <w:tcPr>
            <w:tcW w:w="0" w:type="auto"/>
          </w:tcPr>
          <w:p w14:paraId="47C2F146" w14:textId="77777777" w:rsidR="00643594" w:rsidRPr="005856B0" w:rsidRDefault="00643594" w:rsidP="00C943CD">
            <w:pPr>
              <w:pStyle w:val="TableCopy"/>
              <w:jc w:val="right"/>
              <w:rPr>
                <w:sz w:val="18"/>
                <w:szCs w:val="18"/>
              </w:rPr>
            </w:pPr>
            <w:r w:rsidRPr="005856B0">
              <w:rPr>
                <w:sz w:val="18"/>
                <w:szCs w:val="18"/>
              </w:rPr>
              <w:t>147.7</w:t>
            </w:r>
          </w:p>
        </w:tc>
        <w:tc>
          <w:tcPr>
            <w:tcW w:w="0" w:type="auto"/>
          </w:tcPr>
          <w:p w14:paraId="1CAEF5CE" w14:textId="77777777" w:rsidR="00643594" w:rsidRPr="005856B0" w:rsidRDefault="00643594" w:rsidP="00C943CD">
            <w:pPr>
              <w:pStyle w:val="TableCopy"/>
              <w:jc w:val="right"/>
              <w:rPr>
                <w:sz w:val="18"/>
                <w:szCs w:val="18"/>
              </w:rPr>
            </w:pPr>
            <w:r w:rsidRPr="005856B0">
              <w:rPr>
                <w:sz w:val="18"/>
                <w:szCs w:val="18"/>
              </w:rPr>
              <w:t>119</w:t>
            </w:r>
          </w:p>
        </w:tc>
        <w:tc>
          <w:tcPr>
            <w:tcW w:w="0" w:type="auto"/>
          </w:tcPr>
          <w:p w14:paraId="7F189E79" w14:textId="77777777" w:rsidR="00643594" w:rsidRPr="005856B0" w:rsidRDefault="00643594" w:rsidP="00C943CD">
            <w:pPr>
              <w:pStyle w:val="TableCopy"/>
              <w:jc w:val="right"/>
              <w:rPr>
                <w:sz w:val="18"/>
                <w:szCs w:val="18"/>
              </w:rPr>
            </w:pPr>
            <w:r w:rsidRPr="005856B0">
              <w:rPr>
                <w:sz w:val="18"/>
                <w:szCs w:val="18"/>
              </w:rPr>
              <w:t>28</w:t>
            </w:r>
          </w:p>
        </w:tc>
        <w:tc>
          <w:tcPr>
            <w:tcW w:w="0" w:type="auto"/>
          </w:tcPr>
          <w:p w14:paraId="6E848276" w14:textId="77777777" w:rsidR="00643594" w:rsidRPr="005856B0" w:rsidRDefault="00643594" w:rsidP="00C943CD">
            <w:pPr>
              <w:pStyle w:val="TableCopy"/>
              <w:jc w:val="right"/>
              <w:rPr>
                <w:sz w:val="18"/>
                <w:szCs w:val="18"/>
              </w:rPr>
            </w:pPr>
            <w:r w:rsidRPr="005856B0">
              <w:rPr>
                <w:sz w:val="18"/>
                <w:szCs w:val="18"/>
              </w:rPr>
              <w:t>138.2</w:t>
            </w:r>
          </w:p>
        </w:tc>
        <w:tc>
          <w:tcPr>
            <w:tcW w:w="0" w:type="auto"/>
          </w:tcPr>
          <w:p w14:paraId="6C8DE878" w14:textId="77777777" w:rsidR="00643594" w:rsidRPr="005856B0" w:rsidRDefault="00643594" w:rsidP="00C943CD">
            <w:pPr>
              <w:pStyle w:val="TableCopy"/>
              <w:jc w:val="right"/>
              <w:rPr>
                <w:sz w:val="18"/>
                <w:szCs w:val="18"/>
              </w:rPr>
            </w:pPr>
            <w:r w:rsidRPr="005856B0">
              <w:rPr>
                <w:sz w:val="18"/>
                <w:szCs w:val="18"/>
              </w:rPr>
              <w:t>10</w:t>
            </w:r>
          </w:p>
        </w:tc>
        <w:tc>
          <w:tcPr>
            <w:tcW w:w="0" w:type="auto"/>
          </w:tcPr>
          <w:p w14:paraId="1B1C2A53" w14:textId="77777777" w:rsidR="00643594" w:rsidRPr="005856B0" w:rsidRDefault="00643594" w:rsidP="00C943CD">
            <w:pPr>
              <w:pStyle w:val="TableCopy"/>
              <w:jc w:val="right"/>
              <w:rPr>
                <w:sz w:val="18"/>
                <w:szCs w:val="18"/>
              </w:rPr>
            </w:pPr>
            <w:r w:rsidRPr="005856B0">
              <w:rPr>
                <w:sz w:val="18"/>
                <w:szCs w:val="18"/>
              </w:rPr>
              <w:t>9.5</w:t>
            </w:r>
          </w:p>
        </w:tc>
      </w:tr>
      <w:tr w:rsidR="00643594" w:rsidRPr="005856B0" w14:paraId="749E167E" w14:textId="77777777" w:rsidTr="00C943CD">
        <w:trPr>
          <w:trHeight w:val="283"/>
        </w:trPr>
        <w:tc>
          <w:tcPr>
            <w:tcW w:w="0" w:type="auto"/>
          </w:tcPr>
          <w:p w14:paraId="18C5A118" w14:textId="77777777" w:rsidR="00643594" w:rsidRPr="005856B0" w:rsidRDefault="00643594" w:rsidP="00C943CD">
            <w:pPr>
              <w:pStyle w:val="TableCopy"/>
              <w:rPr>
                <w:sz w:val="18"/>
                <w:szCs w:val="18"/>
              </w:rPr>
            </w:pPr>
            <w:r w:rsidRPr="005856B0">
              <w:rPr>
                <w:sz w:val="18"/>
                <w:szCs w:val="18"/>
              </w:rPr>
              <w:t>Science D</w:t>
            </w:r>
          </w:p>
        </w:tc>
        <w:tc>
          <w:tcPr>
            <w:tcW w:w="0" w:type="auto"/>
          </w:tcPr>
          <w:p w14:paraId="70C1D388" w14:textId="77777777" w:rsidR="00643594" w:rsidRPr="005856B0" w:rsidRDefault="00643594" w:rsidP="00C943CD">
            <w:pPr>
              <w:pStyle w:val="TableCopy"/>
              <w:jc w:val="right"/>
              <w:rPr>
                <w:sz w:val="18"/>
                <w:szCs w:val="18"/>
              </w:rPr>
            </w:pPr>
            <w:r w:rsidRPr="005856B0">
              <w:rPr>
                <w:sz w:val="18"/>
                <w:szCs w:val="18"/>
              </w:rPr>
              <w:t>102</w:t>
            </w:r>
          </w:p>
        </w:tc>
        <w:tc>
          <w:tcPr>
            <w:tcW w:w="0" w:type="auto"/>
          </w:tcPr>
          <w:p w14:paraId="56DD02FD" w14:textId="77777777" w:rsidR="00643594" w:rsidRPr="005856B0" w:rsidRDefault="00643594" w:rsidP="00C943CD">
            <w:pPr>
              <w:pStyle w:val="TableCopy"/>
              <w:jc w:val="right"/>
              <w:rPr>
                <w:sz w:val="18"/>
                <w:szCs w:val="18"/>
              </w:rPr>
            </w:pPr>
            <w:r w:rsidRPr="005856B0">
              <w:rPr>
                <w:sz w:val="18"/>
                <w:szCs w:val="18"/>
              </w:rPr>
              <w:t>92.4</w:t>
            </w:r>
          </w:p>
        </w:tc>
        <w:tc>
          <w:tcPr>
            <w:tcW w:w="0" w:type="auto"/>
          </w:tcPr>
          <w:p w14:paraId="77C8840A" w14:textId="77777777" w:rsidR="00643594" w:rsidRPr="005856B0" w:rsidRDefault="00643594" w:rsidP="00C943CD">
            <w:pPr>
              <w:pStyle w:val="TableCopy"/>
              <w:jc w:val="right"/>
              <w:rPr>
                <w:sz w:val="18"/>
                <w:szCs w:val="18"/>
              </w:rPr>
            </w:pPr>
            <w:r w:rsidRPr="005856B0">
              <w:rPr>
                <w:sz w:val="18"/>
                <w:szCs w:val="18"/>
              </w:rPr>
              <w:t>73</w:t>
            </w:r>
          </w:p>
        </w:tc>
        <w:tc>
          <w:tcPr>
            <w:tcW w:w="0" w:type="auto"/>
          </w:tcPr>
          <w:p w14:paraId="627E758F" w14:textId="77777777" w:rsidR="00643594" w:rsidRPr="005856B0" w:rsidRDefault="00643594" w:rsidP="00C943CD">
            <w:pPr>
              <w:pStyle w:val="TableCopy"/>
              <w:jc w:val="right"/>
              <w:rPr>
                <w:sz w:val="18"/>
                <w:szCs w:val="18"/>
              </w:rPr>
            </w:pPr>
            <w:r w:rsidRPr="005856B0">
              <w:rPr>
                <w:sz w:val="18"/>
                <w:szCs w:val="18"/>
              </w:rPr>
              <w:t>25</w:t>
            </w:r>
          </w:p>
        </w:tc>
        <w:tc>
          <w:tcPr>
            <w:tcW w:w="0" w:type="auto"/>
          </w:tcPr>
          <w:p w14:paraId="2870C797" w14:textId="77777777" w:rsidR="00643594" w:rsidRPr="005856B0" w:rsidRDefault="00643594" w:rsidP="00C943CD">
            <w:pPr>
              <w:pStyle w:val="TableCopy"/>
              <w:jc w:val="right"/>
              <w:rPr>
                <w:sz w:val="18"/>
                <w:szCs w:val="18"/>
              </w:rPr>
            </w:pPr>
            <w:r w:rsidRPr="005856B0">
              <w:rPr>
                <w:sz w:val="18"/>
                <w:szCs w:val="18"/>
              </w:rPr>
              <w:t>88.4</w:t>
            </w:r>
          </w:p>
        </w:tc>
        <w:tc>
          <w:tcPr>
            <w:tcW w:w="0" w:type="auto"/>
          </w:tcPr>
          <w:p w14:paraId="09A5C121" w14:textId="77777777" w:rsidR="00643594" w:rsidRPr="005856B0" w:rsidRDefault="00643594" w:rsidP="00C943CD">
            <w:pPr>
              <w:pStyle w:val="TableCopy"/>
              <w:jc w:val="right"/>
              <w:rPr>
                <w:sz w:val="18"/>
                <w:szCs w:val="18"/>
              </w:rPr>
            </w:pPr>
            <w:r w:rsidRPr="005856B0">
              <w:rPr>
                <w:sz w:val="18"/>
                <w:szCs w:val="18"/>
              </w:rPr>
              <w:t>4</w:t>
            </w:r>
          </w:p>
        </w:tc>
        <w:tc>
          <w:tcPr>
            <w:tcW w:w="0" w:type="auto"/>
          </w:tcPr>
          <w:p w14:paraId="36EEB73A" w14:textId="77777777" w:rsidR="00643594" w:rsidRPr="005856B0" w:rsidRDefault="00643594" w:rsidP="00C943CD">
            <w:pPr>
              <w:pStyle w:val="TableCopy"/>
              <w:jc w:val="right"/>
              <w:rPr>
                <w:sz w:val="18"/>
                <w:szCs w:val="18"/>
              </w:rPr>
            </w:pPr>
            <w:r w:rsidRPr="005856B0">
              <w:rPr>
                <w:sz w:val="18"/>
                <w:szCs w:val="18"/>
              </w:rPr>
              <w:t>4.0</w:t>
            </w:r>
          </w:p>
        </w:tc>
        <w:tc>
          <w:tcPr>
            <w:tcW w:w="0" w:type="auto"/>
          </w:tcPr>
          <w:p w14:paraId="7EF7F44C" w14:textId="77777777" w:rsidR="00643594" w:rsidRPr="005856B0" w:rsidRDefault="00643594" w:rsidP="00C943CD">
            <w:pPr>
              <w:pStyle w:val="TableCopy"/>
              <w:jc w:val="right"/>
              <w:rPr>
                <w:sz w:val="18"/>
                <w:szCs w:val="18"/>
              </w:rPr>
            </w:pPr>
            <w:r w:rsidRPr="005856B0">
              <w:rPr>
                <w:sz w:val="18"/>
                <w:szCs w:val="18"/>
              </w:rPr>
              <w:t>107</w:t>
            </w:r>
          </w:p>
        </w:tc>
        <w:tc>
          <w:tcPr>
            <w:tcW w:w="0" w:type="auto"/>
          </w:tcPr>
          <w:p w14:paraId="09640BB6" w14:textId="77777777" w:rsidR="00643594" w:rsidRPr="005856B0" w:rsidRDefault="00643594" w:rsidP="00C943CD">
            <w:pPr>
              <w:pStyle w:val="TableCopy"/>
              <w:jc w:val="right"/>
              <w:rPr>
                <w:sz w:val="18"/>
                <w:szCs w:val="18"/>
              </w:rPr>
            </w:pPr>
            <w:r w:rsidRPr="005856B0">
              <w:rPr>
                <w:sz w:val="18"/>
                <w:szCs w:val="18"/>
              </w:rPr>
              <w:t>96.7</w:t>
            </w:r>
          </w:p>
        </w:tc>
        <w:tc>
          <w:tcPr>
            <w:tcW w:w="0" w:type="auto"/>
          </w:tcPr>
          <w:p w14:paraId="5E220195" w14:textId="77777777" w:rsidR="00643594" w:rsidRPr="005856B0" w:rsidRDefault="00643594" w:rsidP="00C943CD">
            <w:pPr>
              <w:pStyle w:val="TableCopy"/>
              <w:jc w:val="right"/>
              <w:rPr>
                <w:sz w:val="18"/>
                <w:szCs w:val="18"/>
              </w:rPr>
            </w:pPr>
            <w:r w:rsidRPr="005856B0">
              <w:rPr>
                <w:sz w:val="18"/>
                <w:szCs w:val="18"/>
              </w:rPr>
              <w:t>74</w:t>
            </w:r>
          </w:p>
        </w:tc>
        <w:tc>
          <w:tcPr>
            <w:tcW w:w="0" w:type="auto"/>
          </w:tcPr>
          <w:p w14:paraId="59A3A15F" w14:textId="77777777" w:rsidR="00643594" w:rsidRPr="005856B0" w:rsidRDefault="00643594" w:rsidP="00C943CD">
            <w:pPr>
              <w:pStyle w:val="TableCopy"/>
              <w:jc w:val="right"/>
              <w:rPr>
                <w:sz w:val="18"/>
                <w:szCs w:val="18"/>
              </w:rPr>
            </w:pPr>
            <w:r w:rsidRPr="005856B0">
              <w:rPr>
                <w:sz w:val="18"/>
                <w:szCs w:val="18"/>
              </w:rPr>
              <w:t>26</w:t>
            </w:r>
          </w:p>
        </w:tc>
        <w:tc>
          <w:tcPr>
            <w:tcW w:w="0" w:type="auto"/>
          </w:tcPr>
          <w:p w14:paraId="75729718" w14:textId="77777777" w:rsidR="00643594" w:rsidRPr="005856B0" w:rsidRDefault="00643594" w:rsidP="00C943CD">
            <w:pPr>
              <w:pStyle w:val="TableCopy"/>
              <w:jc w:val="right"/>
              <w:rPr>
                <w:sz w:val="18"/>
                <w:szCs w:val="18"/>
              </w:rPr>
            </w:pPr>
            <w:r w:rsidRPr="005856B0">
              <w:rPr>
                <w:sz w:val="18"/>
                <w:szCs w:val="18"/>
              </w:rPr>
              <w:t>89.7</w:t>
            </w:r>
          </w:p>
        </w:tc>
        <w:tc>
          <w:tcPr>
            <w:tcW w:w="0" w:type="auto"/>
          </w:tcPr>
          <w:p w14:paraId="481B6EE7" w14:textId="77777777" w:rsidR="00643594" w:rsidRPr="005856B0" w:rsidRDefault="00643594" w:rsidP="00C943CD">
            <w:pPr>
              <w:pStyle w:val="TableCopy"/>
              <w:jc w:val="right"/>
              <w:rPr>
                <w:sz w:val="18"/>
                <w:szCs w:val="18"/>
              </w:rPr>
            </w:pPr>
            <w:r w:rsidRPr="005856B0">
              <w:rPr>
                <w:sz w:val="18"/>
                <w:szCs w:val="18"/>
              </w:rPr>
              <w:t>7</w:t>
            </w:r>
          </w:p>
        </w:tc>
        <w:tc>
          <w:tcPr>
            <w:tcW w:w="0" w:type="auto"/>
          </w:tcPr>
          <w:p w14:paraId="5F7A5F12" w14:textId="77777777" w:rsidR="00643594" w:rsidRPr="005856B0" w:rsidRDefault="00643594" w:rsidP="00C943CD">
            <w:pPr>
              <w:pStyle w:val="TableCopy"/>
              <w:jc w:val="right"/>
              <w:rPr>
                <w:sz w:val="18"/>
                <w:szCs w:val="18"/>
              </w:rPr>
            </w:pPr>
            <w:r w:rsidRPr="005856B0">
              <w:rPr>
                <w:sz w:val="18"/>
                <w:szCs w:val="18"/>
              </w:rPr>
              <w:t>7.0</w:t>
            </w:r>
          </w:p>
        </w:tc>
      </w:tr>
      <w:tr w:rsidR="00643594" w:rsidRPr="005856B0" w14:paraId="0B1BD670" w14:textId="77777777" w:rsidTr="00C943CD">
        <w:trPr>
          <w:trHeight w:val="283"/>
        </w:trPr>
        <w:tc>
          <w:tcPr>
            <w:tcW w:w="0" w:type="auto"/>
          </w:tcPr>
          <w:p w14:paraId="6FD1E19F" w14:textId="77777777" w:rsidR="00643594" w:rsidRPr="005856B0" w:rsidRDefault="00643594" w:rsidP="00C943CD">
            <w:pPr>
              <w:pStyle w:val="TableCopy"/>
              <w:rPr>
                <w:sz w:val="18"/>
                <w:szCs w:val="18"/>
              </w:rPr>
            </w:pPr>
            <w:r w:rsidRPr="005856B0">
              <w:rPr>
                <w:sz w:val="18"/>
                <w:szCs w:val="18"/>
              </w:rPr>
              <w:t>Fisheries Officer 2</w:t>
            </w:r>
          </w:p>
        </w:tc>
        <w:tc>
          <w:tcPr>
            <w:tcW w:w="0" w:type="auto"/>
          </w:tcPr>
          <w:p w14:paraId="61C988B8" w14:textId="77777777" w:rsidR="00643594" w:rsidRPr="005856B0" w:rsidRDefault="00643594" w:rsidP="00C943CD">
            <w:pPr>
              <w:pStyle w:val="TableCopy"/>
              <w:jc w:val="right"/>
              <w:rPr>
                <w:sz w:val="18"/>
                <w:szCs w:val="18"/>
              </w:rPr>
            </w:pPr>
            <w:r w:rsidRPr="005856B0">
              <w:rPr>
                <w:sz w:val="18"/>
                <w:szCs w:val="18"/>
              </w:rPr>
              <w:t>9</w:t>
            </w:r>
          </w:p>
        </w:tc>
        <w:tc>
          <w:tcPr>
            <w:tcW w:w="0" w:type="auto"/>
          </w:tcPr>
          <w:p w14:paraId="0B8EF3B5" w14:textId="77777777" w:rsidR="00643594" w:rsidRPr="005856B0" w:rsidRDefault="00643594" w:rsidP="00C943CD">
            <w:pPr>
              <w:pStyle w:val="TableCopy"/>
              <w:jc w:val="right"/>
              <w:rPr>
                <w:sz w:val="18"/>
                <w:szCs w:val="18"/>
              </w:rPr>
            </w:pPr>
            <w:r w:rsidRPr="005856B0">
              <w:rPr>
                <w:sz w:val="18"/>
                <w:szCs w:val="18"/>
              </w:rPr>
              <w:t>9.0</w:t>
            </w:r>
          </w:p>
        </w:tc>
        <w:tc>
          <w:tcPr>
            <w:tcW w:w="0" w:type="auto"/>
          </w:tcPr>
          <w:p w14:paraId="062819B6" w14:textId="77777777" w:rsidR="00643594" w:rsidRPr="005856B0" w:rsidRDefault="00643594" w:rsidP="00C943CD">
            <w:pPr>
              <w:pStyle w:val="TableCopy"/>
              <w:jc w:val="right"/>
              <w:rPr>
                <w:sz w:val="18"/>
                <w:szCs w:val="18"/>
              </w:rPr>
            </w:pPr>
            <w:r w:rsidRPr="005856B0">
              <w:rPr>
                <w:sz w:val="18"/>
                <w:szCs w:val="18"/>
              </w:rPr>
              <w:t>8</w:t>
            </w:r>
          </w:p>
        </w:tc>
        <w:tc>
          <w:tcPr>
            <w:tcW w:w="0" w:type="auto"/>
          </w:tcPr>
          <w:p w14:paraId="4B6EFC03" w14:textId="77777777" w:rsidR="00643594" w:rsidRPr="005856B0" w:rsidRDefault="00643594" w:rsidP="00C943CD">
            <w:pPr>
              <w:pStyle w:val="TableCopy"/>
              <w:jc w:val="right"/>
              <w:rPr>
                <w:sz w:val="18"/>
                <w:szCs w:val="18"/>
              </w:rPr>
            </w:pPr>
          </w:p>
        </w:tc>
        <w:tc>
          <w:tcPr>
            <w:tcW w:w="0" w:type="auto"/>
          </w:tcPr>
          <w:p w14:paraId="7BC6CEF6" w14:textId="77777777" w:rsidR="00643594" w:rsidRPr="005856B0" w:rsidRDefault="00643594" w:rsidP="00C943CD">
            <w:pPr>
              <w:pStyle w:val="TableCopy"/>
              <w:jc w:val="right"/>
              <w:rPr>
                <w:sz w:val="18"/>
                <w:szCs w:val="18"/>
              </w:rPr>
            </w:pPr>
            <w:r w:rsidRPr="005856B0">
              <w:rPr>
                <w:sz w:val="18"/>
                <w:szCs w:val="18"/>
              </w:rPr>
              <w:t>8.0</w:t>
            </w:r>
          </w:p>
        </w:tc>
        <w:tc>
          <w:tcPr>
            <w:tcW w:w="0" w:type="auto"/>
          </w:tcPr>
          <w:p w14:paraId="14FEA556" w14:textId="77777777" w:rsidR="00643594" w:rsidRPr="005856B0" w:rsidRDefault="00643594" w:rsidP="00C943CD">
            <w:pPr>
              <w:pStyle w:val="TableCopy"/>
              <w:jc w:val="right"/>
              <w:rPr>
                <w:sz w:val="18"/>
                <w:szCs w:val="18"/>
              </w:rPr>
            </w:pPr>
            <w:r w:rsidRPr="005856B0">
              <w:rPr>
                <w:sz w:val="18"/>
                <w:szCs w:val="18"/>
              </w:rPr>
              <w:t>1</w:t>
            </w:r>
          </w:p>
        </w:tc>
        <w:tc>
          <w:tcPr>
            <w:tcW w:w="0" w:type="auto"/>
          </w:tcPr>
          <w:p w14:paraId="0819925D" w14:textId="77777777" w:rsidR="00643594" w:rsidRPr="005856B0" w:rsidRDefault="00643594" w:rsidP="00C943CD">
            <w:pPr>
              <w:pStyle w:val="TableCopy"/>
              <w:jc w:val="right"/>
              <w:rPr>
                <w:sz w:val="18"/>
                <w:szCs w:val="18"/>
              </w:rPr>
            </w:pPr>
            <w:r w:rsidRPr="005856B0">
              <w:rPr>
                <w:sz w:val="18"/>
                <w:szCs w:val="18"/>
              </w:rPr>
              <w:t>1.0</w:t>
            </w:r>
          </w:p>
        </w:tc>
        <w:tc>
          <w:tcPr>
            <w:tcW w:w="0" w:type="auto"/>
          </w:tcPr>
          <w:p w14:paraId="58109D26" w14:textId="77777777" w:rsidR="00643594" w:rsidRPr="005856B0" w:rsidRDefault="00643594" w:rsidP="00C943CD">
            <w:pPr>
              <w:pStyle w:val="TableCopy"/>
              <w:jc w:val="right"/>
              <w:rPr>
                <w:sz w:val="18"/>
                <w:szCs w:val="18"/>
              </w:rPr>
            </w:pPr>
            <w:r w:rsidRPr="005856B0">
              <w:rPr>
                <w:sz w:val="18"/>
                <w:szCs w:val="18"/>
              </w:rPr>
              <w:t>5</w:t>
            </w:r>
          </w:p>
        </w:tc>
        <w:tc>
          <w:tcPr>
            <w:tcW w:w="0" w:type="auto"/>
          </w:tcPr>
          <w:p w14:paraId="1069B0D2" w14:textId="77777777" w:rsidR="00643594" w:rsidRPr="005856B0" w:rsidRDefault="00643594" w:rsidP="00C943CD">
            <w:pPr>
              <w:pStyle w:val="TableCopy"/>
              <w:jc w:val="right"/>
              <w:rPr>
                <w:sz w:val="18"/>
                <w:szCs w:val="18"/>
              </w:rPr>
            </w:pPr>
            <w:r w:rsidRPr="005856B0">
              <w:rPr>
                <w:sz w:val="18"/>
                <w:szCs w:val="18"/>
              </w:rPr>
              <w:t>5.0</w:t>
            </w:r>
          </w:p>
        </w:tc>
        <w:tc>
          <w:tcPr>
            <w:tcW w:w="0" w:type="auto"/>
          </w:tcPr>
          <w:p w14:paraId="41B11EFD" w14:textId="77777777" w:rsidR="00643594" w:rsidRPr="005856B0" w:rsidRDefault="00643594" w:rsidP="00C943CD">
            <w:pPr>
              <w:pStyle w:val="TableCopy"/>
              <w:jc w:val="right"/>
              <w:rPr>
                <w:sz w:val="18"/>
                <w:szCs w:val="18"/>
              </w:rPr>
            </w:pPr>
            <w:r w:rsidRPr="005856B0">
              <w:rPr>
                <w:sz w:val="18"/>
                <w:szCs w:val="18"/>
              </w:rPr>
              <w:t>5</w:t>
            </w:r>
          </w:p>
        </w:tc>
        <w:tc>
          <w:tcPr>
            <w:tcW w:w="0" w:type="auto"/>
          </w:tcPr>
          <w:p w14:paraId="42FE9A50" w14:textId="77777777" w:rsidR="00643594" w:rsidRPr="005856B0" w:rsidRDefault="00643594" w:rsidP="00C943CD">
            <w:pPr>
              <w:pStyle w:val="TableCopy"/>
              <w:jc w:val="right"/>
              <w:rPr>
                <w:sz w:val="18"/>
                <w:szCs w:val="18"/>
              </w:rPr>
            </w:pPr>
          </w:p>
        </w:tc>
        <w:tc>
          <w:tcPr>
            <w:tcW w:w="0" w:type="auto"/>
          </w:tcPr>
          <w:p w14:paraId="3C72D710" w14:textId="77777777" w:rsidR="00643594" w:rsidRPr="005856B0" w:rsidRDefault="00643594" w:rsidP="00C943CD">
            <w:pPr>
              <w:pStyle w:val="TableCopy"/>
              <w:jc w:val="right"/>
              <w:rPr>
                <w:sz w:val="18"/>
                <w:szCs w:val="18"/>
              </w:rPr>
            </w:pPr>
            <w:r w:rsidRPr="005856B0">
              <w:rPr>
                <w:sz w:val="18"/>
                <w:szCs w:val="18"/>
              </w:rPr>
              <w:t>5.0</w:t>
            </w:r>
          </w:p>
        </w:tc>
        <w:tc>
          <w:tcPr>
            <w:tcW w:w="0" w:type="auto"/>
          </w:tcPr>
          <w:p w14:paraId="1CB15F26" w14:textId="77777777" w:rsidR="00643594" w:rsidRPr="005856B0" w:rsidRDefault="00643594" w:rsidP="00C943CD">
            <w:pPr>
              <w:pStyle w:val="TableCopy"/>
              <w:jc w:val="right"/>
              <w:rPr>
                <w:sz w:val="18"/>
                <w:szCs w:val="18"/>
              </w:rPr>
            </w:pPr>
          </w:p>
        </w:tc>
        <w:tc>
          <w:tcPr>
            <w:tcW w:w="0" w:type="auto"/>
          </w:tcPr>
          <w:p w14:paraId="5B9C0294" w14:textId="77777777" w:rsidR="00643594" w:rsidRPr="005856B0" w:rsidRDefault="00643594" w:rsidP="00C943CD">
            <w:pPr>
              <w:pStyle w:val="TableCopy"/>
              <w:jc w:val="right"/>
              <w:rPr>
                <w:sz w:val="18"/>
                <w:szCs w:val="18"/>
              </w:rPr>
            </w:pPr>
          </w:p>
        </w:tc>
      </w:tr>
      <w:tr w:rsidR="00643594" w:rsidRPr="005856B0" w14:paraId="70AFED65" w14:textId="77777777" w:rsidTr="00C943CD">
        <w:trPr>
          <w:trHeight w:val="283"/>
        </w:trPr>
        <w:tc>
          <w:tcPr>
            <w:tcW w:w="0" w:type="auto"/>
          </w:tcPr>
          <w:p w14:paraId="45FE4507" w14:textId="77777777" w:rsidR="00643594" w:rsidRPr="005856B0" w:rsidRDefault="00643594" w:rsidP="00C943CD">
            <w:pPr>
              <w:pStyle w:val="TableCopy"/>
              <w:rPr>
                <w:sz w:val="18"/>
                <w:szCs w:val="18"/>
              </w:rPr>
            </w:pPr>
            <w:r w:rsidRPr="005856B0">
              <w:rPr>
                <w:sz w:val="18"/>
                <w:szCs w:val="18"/>
              </w:rPr>
              <w:t>Fisheries Officer 3</w:t>
            </w:r>
          </w:p>
        </w:tc>
        <w:tc>
          <w:tcPr>
            <w:tcW w:w="0" w:type="auto"/>
          </w:tcPr>
          <w:p w14:paraId="46AAFC2D" w14:textId="77777777" w:rsidR="00643594" w:rsidRPr="005856B0" w:rsidRDefault="00643594" w:rsidP="00C943CD">
            <w:pPr>
              <w:pStyle w:val="TableCopy"/>
              <w:jc w:val="right"/>
              <w:rPr>
                <w:sz w:val="18"/>
                <w:szCs w:val="18"/>
              </w:rPr>
            </w:pPr>
            <w:r w:rsidRPr="005856B0">
              <w:rPr>
                <w:sz w:val="18"/>
                <w:szCs w:val="18"/>
              </w:rPr>
              <w:t>39</w:t>
            </w:r>
          </w:p>
        </w:tc>
        <w:tc>
          <w:tcPr>
            <w:tcW w:w="0" w:type="auto"/>
          </w:tcPr>
          <w:p w14:paraId="28993400" w14:textId="77777777" w:rsidR="00643594" w:rsidRPr="005856B0" w:rsidRDefault="00643594" w:rsidP="00C943CD">
            <w:pPr>
              <w:pStyle w:val="TableCopy"/>
              <w:jc w:val="right"/>
              <w:rPr>
                <w:sz w:val="18"/>
                <w:szCs w:val="18"/>
              </w:rPr>
            </w:pPr>
            <w:r w:rsidRPr="005856B0">
              <w:rPr>
                <w:sz w:val="18"/>
                <w:szCs w:val="18"/>
              </w:rPr>
              <w:t>39.0</w:t>
            </w:r>
          </w:p>
        </w:tc>
        <w:tc>
          <w:tcPr>
            <w:tcW w:w="0" w:type="auto"/>
          </w:tcPr>
          <w:p w14:paraId="186C9BD3" w14:textId="77777777" w:rsidR="00643594" w:rsidRPr="005856B0" w:rsidRDefault="00643594" w:rsidP="00C943CD">
            <w:pPr>
              <w:pStyle w:val="TableCopy"/>
              <w:jc w:val="right"/>
              <w:rPr>
                <w:sz w:val="18"/>
                <w:szCs w:val="18"/>
              </w:rPr>
            </w:pPr>
            <w:r w:rsidRPr="005856B0">
              <w:rPr>
                <w:sz w:val="18"/>
                <w:szCs w:val="18"/>
              </w:rPr>
              <w:t>39</w:t>
            </w:r>
          </w:p>
        </w:tc>
        <w:tc>
          <w:tcPr>
            <w:tcW w:w="0" w:type="auto"/>
          </w:tcPr>
          <w:p w14:paraId="19A2AD7E" w14:textId="77777777" w:rsidR="00643594" w:rsidRPr="005856B0" w:rsidRDefault="00643594" w:rsidP="00C943CD">
            <w:pPr>
              <w:pStyle w:val="TableCopy"/>
              <w:jc w:val="right"/>
              <w:rPr>
                <w:sz w:val="18"/>
                <w:szCs w:val="18"/>
              </w:rPr>
            </w:pPr>
          </w:p>
        </w:tc>
        <w:tc>
          <w:tcPr>
            <w:tcW w:w="0" w:type="auto"/>
          </w:tcPr>
          <w:p w14:paraId="10E68B53" w14:textId="77777777" w:rsidR="00643594" w:rsidRPr="005856B0" w:rsidRDefault="00643594" w:rsidP="00C943CD">
            <w:pPr>
              <w:pStyle w:val="TableCopy"/>
              <w:jc w:val="right"/>
              <w:rPr>
                <w:sz w:val="18"/>
                <w:szCs w:val="18"/>
              </w:rPr>
            </w:pPr>
            <w:r w:rsidRPr="005856B0">
              <w:rPr>
                <w:sz w:val="18"/>
                <w:szCs w:val="18"/>
              </w:rPr>
              <w:t>39.0</w:t>
            </w:r>
          </w:p>
        </w:tc>
        <w:tc>
          <w:tcPr>
            <w:tcW w:w="0" w:type="auto"/>
          </w:tcPr>
          <w:p w14:paraId="777BACBE" w14:textId="77777777" w:rsidR="00643594" w:rsidRPr="005856B0" w:rsidRDefault="00643594" w:rsidP="00C943CD">
            <w:pPr>
              <w:pStyle w:val="TableCopy"/>
              <w:jc w:val="right"/>
              <w:rPr>
                <w:sz w:val="18"/>
                <w:szCs w:val="18"/>
              </w:rPr>
            </w:pPr>
          </w:p>
        </w:tc>
        <w:tc>
          <w:tcPr>
            <w:tcW w:w="0" w:type="auto"/>
          </w:tcPr>
          <w:p w14:paraId="5E9EDAB3" w14:textId="77777777" w:rsidR="00643594" w:rsidRPr="005856B0" w:rsidRDefault="00643594" w:rsidP="00C943CD">
            <w:pPr>
              <w:pStyle w:val="TableCopy"/>
              <w:jc w:val="right"/>
              <w:rPr>
                <w:sz w:val="18"/>
                <w:szCs w:val="18"/>
              </w:rPr>
            </w:pPr>
          </w:p>
        </w:tc>
        <w:tc>
          <w:tcPr>
            <w:tcW w:w="0" w:type="auto"/>
          </w:tcPr>
          <w:p w14:paraId="0F38F19A" w14:textId="77777777" w:rsidR="00643594" w:rsidRPr="005856B0" w:rsidRDefault="00643594" w:rsidP="00C943CD">
            <w:pPr>
              <w:pStyle w:val="TableCopy"/>
              <w:jc w:val="right"/>
              <w:rPr>
                <w:sz w:val="18"/>
                <w:szCs w:val="18"/>
              </w:rPr>
            </w:pPr>
            <w:r w:rsidRPr="005856B0">
              <w:rPr>
                <w:sz w:val="18"/>
                <w:szCs w:val="18"/>
              </w:rPr>
              <w:t>37</w:t>
            </w:r>
          </w:p>
        </w:tc>
        <w:tc>
          <w:tcPr>
            <w:tcW w:w="0" w:type="auto"/>
          </w:tcPr>
          <w:p w14:paraId="16995BFE" w14:textId="77777777" w:rsidR="00643594" w:rsidRPr="005856B0" w:rsidRDefault="00643594" w:rsidP="00C943CD">
            <w:pPr>
              <w:pStyle w:val="TableCopy"/>
              <w:jc w:val="right"/>
              <w:rPr>
                <w:sz w:val="18"/>
                <w:szCs w:val="18"/>
              </w:rPr>
            </w:pPr>
            <w:r w:rsidRPr="005856B0">
              <w:rPr>
                <w:sz w:val="18"/>
                <w:szCs w:val="18"/>
              </w:rPr>
              <w:t>37.0</w:t>
            </w:r>
          </w:p>
        </w:tc>
        <w:tc>
          <w:tcPr>
            <w:tcW w:w="0" w:type="auto"/>
          </w:tcPr>
          <w:p w14:paraId="146AD7D9" w14:textId="77777777" w:rsidR="00643594" w:rsidRPr="005856B0" w:rsidRDefault="00643594" w:rsidP="00C943CD">
            <w:pPr>
              <w:pStyle w:val="TableCopy"/>
              <w:jc w:val="right"/>
              <w:rPr>
                <w:sz w:val="18"/>
                <w:szCs w:val="18"/>
              </w:rPr>
            </w:pPr>
            <w:r w:rsidRPr="005856B0">
              <w:rPr>
                <w:sz w:val="18"/>
                <w:szCs w:val="18"/>
              </w:rPr>
              <w:t>37</w:t>
            </w:r>
          </w:p>
        </w:tc>
        <w:tc>
          <w:tcPr>
            <w:tcW w:w="0" w:type="auto"/>
          </w:tcPr>
          <w:p w14:paraId="61E758A0" w14:textId="77777777" w:rsidR="00643594" w:rsidRPr="005856B0" w:rsidRDefault="00643594" w:rsidP="00C943CD">
            <w:pPr>
              <w:pStyle w:val="TableCopy"/>
              <w:jc w:val="right"/>
              <w:rPr>
                <w:sz w:val="18"/>
                <w:szCs w:val="18"/>
              </w:rPr>
            </w:pPr>
          </w:p>
        </w:tc>
        <w:tc>
          <w:tcPr>
            <w:tcW w:w="0" w:type="auto"/>
          </w:tcPr>
          <w:p w14:paraId="033FE631" w14:textId="77777777" w:rsidR="00643594" w:rsidRPr="005856B0" w:rsidRDefault="00643594" w:rsidP="00C943CD">
            <w:pPr>
              <w:pStyle w:val="TableCopy"/>
              <w:jc w:val="right"/>
              <w:rPr>
                <w:sz w:val="18"/>
                <w:szCs w:val="18"/>
              </w:rPr>
            </w:pPr>
            <w:r w:rsidRPr="005856B0">
              <w:rPr>
                <w:sz w:val="18"/>
                <w:szCs w:val="18"/>
              </w:rPr>
              <w:t>37.0</w:t>
            </w:r>
          </w:p>
        </w:tc>
        <w:tc>
          <w:tcPr>
            <w:tcW w:w="0" w:type="auto"/>
          </w:tcPr>
          <w:p w14:paraId="456EA723" w14:textId="77777777" w:rsidR="00643594" w:rsidRPr="005856B0" w:rsidRDefault="00643594" w:rsidP="00C943CD">
            <w:pPr>
              <w:pStyle w:val="TableCopy"/>
              <w:jc w:val="right"/>
              <w:rPr>
                <w:sz w:val="18"/>
                <w:szCs w:val="18"/>
              </w:rPr>
            </w:pPr>
          </w:p>
        </w:tc>
        <w:tc>
          <w:tcPr>
            <w:tcW w:w="0" w:type="auto"/>
          </w:tcPr>
          <w:p w14:paraId="410ED28B" w14:textId="77777777" w:rsidR="00643594" w:rsidRPr="005856B0" w:rsidRDefault="00643594" w:rsidP="00C943CD">
            <w:pPr>
              <w:pStyle w:val="TableCopy"/>
              <w:jc w:val="right"/>
              <w:rPr>
                <w:sz w:val="18"/>
                <w:szCs w:val="18"/>
              </w:rPr>
            </w:pPr>
          </w:p>
        </w:tc>
      </w:tr>
      <w:tr w:rsidR="00643594" w:rsidRPr="005856B0" w14:paraId="59DF2ED7" w14:textId="77777777" w:rsidTr="00C943CD">
        <w:trPr>
          <w:trHeight w:val="283"/>
        </w:trPr>
        <w:tc>
          <w:tcPr>
            <w:tcW w:w="0" w:type="auto"/>
          </w:tcPr>
          <w:p w14:paraId="28331FCC" w14:textId="77777777" w:rsidR="00643594" w:rsidRPr="005856B0" w:rsidRDefault="00643594" w:rsidP="00C943CD">
            <w:pPr>
              <w:pStyle w:val="TableCopy"/>
              <w:rPr>
                <w:sz w:val="18"/>
                <w:szCs w:val="18"/>
              </w:rPr>
            </w:pPr>
            <w:r w:rsidRPr="005856B0">
              <w:rPr>
                <w:sz w:val="18"/>
                <w:szCs w:val="18"/>
              </w:rPr>
              <w:t>Senior Fisheries Officer 4</w:t>
            </w:r>
          </w:p>
        </w:tc>
        <w:tc>
          <w:tcPr>
            <w:tcW w:w="0" w:type="auto"/>
          </w:tcPr>
          <w:p w14:paraId="4C57A25C" w14:textId="77777777" w:rsidR="00643594" w:rsidRPr="005856B0" w:rsidRDefault="00643594" w:rsidP="00C943CD">
            <w:pPr>
              <w:pStyle w:val="TableCopy"/>
              <w:jc w:val="right"/>
              <w:rPr>
                <w:sz w:val="18"/>
                <w:szCs w:val="18"/>
              </w:rPr>
            </w:pPr>
            <w:r w:rsidRPr="005856B0">
              <w:rPr>
                <w:sz w:val="18"/>
                <w:szCs w:val="18"/>
              </w:rPr>
              <w:t>24</w:t>
            </w:r>
          </w:p>
        </w:tc>
        <w:tc>
          <w:tcPr>
            <w:tcW w:w="0" w:type="auto"/>
          </w:tcPr>
          <w:p w14:paraId="58FC87AD" w14:textId="77777777" w:rsidR="00643594" w:rsidRPr="005856B0" w:rsidRDefault="00643594" w:rsidP="00C943CD">
            <w:pPr>
              <w:pStyle w:val="TableCopy"/>
              <w:jc w:val="right"/>
              <w:rPr>
                <w:sz w:val="18"/>
                <w:szCs w:val="18"/>
              </w:rPr>
            </w:pPr>
            <w:r w:rsidRPr="005856B0">
              <w:rPr>
                <w:sz w:val="18"/>
                <w:szCs w:val="18"/>
              </w:rPr>
              <w:t>24.0</w:t>
            </w:r>
          </w:p>
        </w:tc>
        <w:tc>
          <w:tcPr>
            <w:tcW w:w="0" w:type="auto"/>
          </w:tcPr>
          <w:p w14:paraId="6AEDD308" w14:textId="77777777" w:rsidR="00643594" w:rsidRPr="005856B0" w:rsidRDefault="00643594" w:rsidP="00C943CD">
            <w:pPr>
              <w:pStyle w:val="TableCopy"/>
              <w:jc w:val="right"/>
              <w:rPr>
                <w:sz w:val="18"/>
                <w:szCs w:val="18"/>
              </w:rPr>
            </w:pPr>
            <w:r w:rsidRPr="005856B0">
              <w:rPr>
                <w:sz w:val="18"/>
                <w:szCs w:val="18"/>
              </w:rPr>
              <w:t>24</w:t>
            </w:r>
          </w:p>
        </w:tc>
        <w:tc>
          <w:tcPr>
            <w:tcW w:w="0" w:type="auto"/>
          </w:tcPr>
          <w:p w14:paraId="40C5DC48" w14:textId="77777777" w:rsidR="00643594" w:rsidRPr="005856B0" w:rsidRDefault="00643594" w:rsidP="00C943CD">
            <w:pPr>
              <w:pStyle w:val="TableCopy"/>
              <w:jc w:val="right"/>
              <w:rPr>
                <w:sz w:val="18"/>
                <w:szCs w:val="18"/>
              </w:rPr>
            </w:pPr>
          </w:p>
        </w:tc>
        <w:tc>
          <w:tcPr>
            <w:tcW w:w="0" w:type="auto"/>
          </w:tcPr>
          <w:p w14:paraId="01A09219" w14:textId="77777777" w:rsidR="00643594" w:rsidRPr="005856B0" w:rsidRDefault="00643594" w:rsidP="00C943CD">
            <w:pPr>
              <w:pStyle w:val="TableCopy"/>
              <w:jc w:val="right"/>
              <w:rPr>
                <w:sz w:val="18"/>
                <w:szCs w:val="18"/>
              </w:rPr>
            </w:pPr>
            <w:r w:rsidRPr="005856B0">
              <w:rPr>
                <w:sz w:val="18"/>
                <w:szCs w:val="18"/>
              </w:rPr>
              <w:t>24.0</w:t>
            </w:r>
          </w:p>
        </w:tc>
        <w:tc>
          <w:tcPr>
            <w:tcW w:w="0" w:type="auto"/>
          </w:tcPr>
          <w:p w14:paraId="081177B1" w14:textId="77777777" w:rsidR="00643594" w:rsidRPr="005856B0" w:rsidRDefault="00643594" w:rsidP="00C943CD">
            <w:pPr>
              <w:pStyle w:val="TableCopy"/>
              <w:jc w:val="right"/>
              <w:rPr>
                <w:sz w:val="18"/>
                <w:szCs w:val="18"/>
              </w:rPr>
            </w:pPr>
          </w:p>
        </w:tc>
        <w:tc>
          <w:tcPr>
            <w:tcW w:w="0" w:type="auto"/>
          </w:tcPr>
          <w:p w14:paraId="21297408" w14:textId="77777777" w:rsidR="00643594" w:rsidRPr="005856B0" w:rsidRDefault="00643594" w:rsidP="00C943CD">
            <w:pPr>
              <w:pStyle w:val="TableCopy"/>
              <w:jc w:val="right"/>
              <w:rPr>
                <w:sz w:val="18"/>
                <w:szCs w:val="18"/>
              </w:rPr>
            </w:pPr>
          </w:p>
        </w:tc>
        <w:tc>
          <w:tcPr>
            <w:tcW w:w="0" w:type="auto"/>
          </w:tcPr>
          <w:p w14:paraId="4E5514C2" w14:textId="77777777" w:rsidR="00643594" w:rsidRPr="005856B0" w:rsidRDefault="00643594" w:rsidP="00C943CD">
            <w:pPr>
              <w:pStyle w:val="TableCopy"/>
              <w:jc w:val="right"/>
              <w:rPr>
                <w:sz w:val="18"/>
                <w:szCs w:val="18"/>
              </w:rPr>
            </w:pPr>
            <w:r w:rsidRPr="005856B0">
              <w:rPr>
                <w:sz w:val="18"/>
                <w:szCs w:val="18"/>
              </w:rPr>
              <w:t>19</w:t>
            </w:r>
          </w:p>
        </w:tc>
        <w:tc>
          <w:tcPr>
            <w:tcW w:w="0" w:type="auto"/>
          </w:tcPr>
          <w:p w14:paraId="310A415D" w14:textId="77777777" w:rsidR="00643594" w:rsidRPr="005856B0" w:rsidRDefault="00643594" w:rsidP="00C943CD">
            <w:pPr>
              <w:pStyle w:val="TableCopy"/>
              <w:jc w:val="right"/>
              <w:rPr>
                <w:sz w:val="18"/>
                <w:szCs w:val="18"/>
              </w:rPr>
            </w:pPr>
            <w:r w:rsidRPr="005856B0">
              <w:rPr>
                <w:sz w:val="18"/>
                <w:szCs w:val="18"/>
              </w:rPr>
              <w:t>19.0</w:t>
            </w:r>
          </w:p>
        </w:tc>
        <w:tc>
          <w:tcPr>
            <w:tcW w:w="0" w:type="auto"/>
          </w:tcPr>
          <w:p w14:paraId="717A57B6" w14:textId="77777777" w:rsidR="00643594" w:rsidRPr="005856B0" w:rsidRDefault="00643594" w:rsidP="00C943CD">
            <w:pPr>
              <w:pStyle w:val="TableCopy"/>
              <w:jc w:val="right"/>
              <w:rPr>
                <w:sz w:val="18"/>
                <w:szCs w:val="18"/>
              </w:rPr>
            </w:pPr>
            <w:r w:rsidRPr="005856B0">
              <w:rPr>
                <w:sz w:val="18"/>
                <w:szCs w:val="18"/>
              </w:rPr>
              <w:t>19</w:t>
            </w:r>
          </w:p>
        </w:tc>
        <w:tc>
          <w:tcPr>
            <w:tcW w:w="0" w:type="auto"/>
          </w:tcPr>
          <w:p w14:paraId="7D83D387" w14:textId="77777777" w:rsidR="00643594" w:rsidRPr="005856B0" w:rsidRDefault="00643594" w:rsidP="00C943CD">
            <w:pPr>
              <w:pStyle w:val="TableCopy"/>
              <w:jc w:val="right"/>
              <w:rPr>
                <w:sz w:val="18"/>
                <w:szCs w:val="18"/>
              </w:rPr>
            </w:pPr>
          </w:p>
        </w:tc>
        <w:tc>
          <w:tcPr>
            <w:tcW w:w="0" w:type="auto"/>
          </w:tcPr>
          <w:p w14:paraId="4556F055" w14:textId="77777777" w:rsidR="00643594" w:rsidRPr="005856B0" w:rsidRDefault="00643594" w:rsidP="00C943CD">
            <w:pPr>
              <w:pStyle w:val="TableCopy"/>
              <w:jc w:val="right"/>
              <w:rPr>
                <w:sz w:val="18"/>
                <w:szCs w:val="18"/>
              </w:rPr>
            </w:pPr>
            <w:r w:rsidRPr="005856B0">
              <w:rPr>
                <w:sz w:val="18"/>
                <w:szCs w:val="18"/>
              </w:rPr>
              <w:t>19.0</w:t>
            </w:r>
          </w:p>
        </w:tc>
        <w:tc>
          <w:tcPr>
            <w:tcW w:w="0" w:type="auto"/>
          </w:tcPr>
          <w:p w14:paraId="334EC452" w14:textId="77777777" w:rsidR="00643594" w:rsidRPr="005856B0" w:rsidRDefault="00643594" w:rsidP="00C943CD">
            <w:pPr>
              <w:pStyle w:val="TableCopy"/>
              <w:jc w:val="right"/>
              <w:rPr>
                <w:sz w:val="18"/>
                <w:szCs w:val="18"/>
              </w:rPr>
            </w:pPr>
          </w:p>
        </w:tc>
        <w:tc>
          <w:tcPr>
            <w:tcW w:w="0" w:type="auto"/>
          </w:tcPr>
          <w:p w14:paraId="6FCE56A7" w14:textId="77777777" w:rsidR="00643594" w:rsidRPr="005856B0" w:rsidRDefault="00643594" w:rsidP="00C943CD">
            <w:pPr>
              <w:pStyle w:val="TableCopy"/>
              <w:jc w:val="right"/>
              <w:rPr>
                <w:sz w:val="18"/>
                <w:szCs w:val="18"/>
              </w:rPr>
            </w:pPr>
          </w:p>
        </w:tc>
      </w:tr>
      <w:tr w:rsidR="00643594" w:rsidRPr="005856B0" w14:paraId="3A9D7B14" w14:textId="77777777" w:rsidTr="00C943CD">
        <w:trPr>
          <w:trHeight w:val="283"/>
        </w:trPr>
        <w:tc>
          <w:tcPr>
            <w:tcW w:w="0" w:type="auto"/>
          </w:tcPr>
          <w:p w14:paraId="6214D6C7" w14:textId="77777777" w:rsidR="00643594" w:rsidRPr="005856B0" w:rsidRDefault="00643594" w:rsidP="00C943CD">
            <w:pPr>
              <w:pStyle w:val="TableCopy"/>
              <w:rPr>
                <w:sz w:val="18"/>
                <w:szCs w:val="18"/>
              </w:rPr>
            </w:pPr>
            <w:r w:rsidRPr="005856B0">
              <w:rPr>
                <w:sz w:val="18"/>
                <w:szCs w:val="18"/>
              </w:rPr>
              <w:t>Fisheries Supervisor 5</w:t>
            </w:r>
          </w:p>
        </w:tc>
        <w:tc>
          <w:tcPr>
            <w:tcW w:w="0" w:type="auto"/>
          </w:tcPr>
          <w:p w14:paraId="548086FA" w14:textId="77777777" w:rsidR="00643594" w:rsidRPr="005856B0" w:rsidRDefault="00643594" w:rsidP="00C943CD">
            <w:pPr>
              <w:pStyle w:val="TableCopy"/>
              <w:jc w:val="right"/>
              <w:rPr>
                <w:sz w:val="18"/>
                <w:szCs w:val="18"/>
              </w:rPr>
            </w:pPr>
            <w:r w:rsidRPr="005856B0">
              <w:rPr>
                <w:sz w:val="18"/>
                <w:szCs w:val="18"/>
              </w:rPr>
              <w:t>6</w:t>
            </w:r>
          </w:p>
        </w:tc>
        <w:tc>
          <w:tcPr>
            <w:tcW w:w="0" w:type="auto"/>
          </w:tcPr>
          <w:p w14:paraId="61C71A3B" w14:textId="77777777" w:rsidR="00643594" w:rsidRPr="005856B0" w:rsidRDefault="00643594" w:rsidP="00C943CD">
            <w:pPr>
              <w:pStyle w:val="TableCopy"/>
              <w:jc w:val="right"/>
              <w:rPr>
                <w:sz w:val="18"/>
                <w:szCs w:val="18"/>
              </w:rPr>
            </w:pPr>
            <w:r w:rsidRPr="005856B0">
              <w:rPr>
                <w:sz w:val="18"/>
                <w:szCs w:val="18"/>
              </w:rPr>
              <w:t>6.0</w:t>
            </w:r>
          </w:p>
        </w:tc>
        <w:tc>
          <w:tcPr>
            <w:tcW w:w="0" w:type="auto"/>
          </w:tcPr>
          <w:p w14:paraId="2E463B7A" w14:textId="77777777" w:rsidR="00643594" w:rsidRPr="005856B0" w:rsidRDefault="00643594" w:rsidP="00C943CD">
            <w:pPr>
              <w:pStyle w:val="TableCopy"/>
              <w:jc w:val="right"/>
              <w:rPr>
                <w:sz w:val="18"/>
                <w:szCs w:val="18"/>
              </w:rPr>
            </w:pPr>
            <w:r w:rsidRPr="005856B0">
              <w:rPr>
                <w:sz w:val="18"/>
                <w:szCs w:val="18"/>
              </w:rPr>
              <w:t>6</w:t>
            </w:r>
          </w:p>
        </w:tc>
        <w:tc>
          <w:tcPr>
            <w:tcW w:w="0" w:type="auto"/>
          </w:tcPr>
          <w:p w14:paraId="57647C54" w14:textId="77777777" w:rsidR="00643594" w:rsidRPr="005856B0" w:rsidRDefault="00643594" w:rsidP="00C943CD">
            <w:pPr>
              <w:pStyle w:val="TableCopy"/>
              <w:jc w:val="right"/>
              <w:rPr>
                <w:sz w:val="18"/>
                <w:szCs w:val="18"/>
              </w:rPr>
            </w:pPr>
          </w:p>
        </w:tc>
        <w:tc>
          <w:tcPr>
            <w:tcW w:w="0" w:type="auto"/>
          </w:tcPr>
          <w:p w14:paraId="45028785" w14:textId="77777777" w:rsidR="00643594" w:rsidRPr="005856B0" w:rsidRDefault="00643594" w:rsidP="00C943CD">
            <w:pPr>
              <w:pStyle w:val="TableCopy"/>
              <w:jc w:val="right"/>
              <w:rPr>
                <w:sz w:val="18"/>
                <w:szCs w:val="18"/>
              </w:rPr>
            </w:pPr>
            <w:r w:rsidRPr="005856B0">
              <w:rPr>
                <w:sz w:val="18"/>
                <w:szCs w:val="18"/>
              </w:rPr>
              <w:t>6.0</w:t>
            </w:r>
          </w:p>
        </w:tc>
        <w:tc>
          <w:tcPr>
            <w:tcW w:w="0" w:type="auto"/>
          </w:tcPr>
          <w:p w14:paraId="0D15CD77" w14:textId="77777777" w:rsidR="00643594" w:rsidRPr="005856B0" w:rsidRDefault="00643594" w:rsidP="00C943CD">
            <w:pPr>
              <w:pStyle w:val="TableCopy"/>
              <w:jc w:val="right"/>
              <w:rPr>
                <w:sz w:val="18"/>
                <w:szCs w:val="18"/>
              </w:rPr>
            </w:pPr>
          </w:p>
        </w:tc>
        <w:tc>
          <w:tcPr>
            <w:tcW w:w="0" w:type="auto"/>
          </w:tcPr>
          <w:p w14:paraId="18780109" w14:textId="77777777" w:rsidR="00643594" w:rsidRPr="005856B0" w:rsidRDefault="00643594" w:rsidP="00C943CD">
            <w:pPr>
              <w:pStyle w:val="TableCopy"/>
              <w:jc w:val="right"/>
              <w:rPr>
                <w:sz w:val="18"/>
                <w:szCs w:val="18"/>
              </w:rPr>
            </w:pPr>
          </w:p>
        </w:tc>
        <w:tc>
          <w:tcPr>
            <w:tcW w:w="0" w:type="auto"/>
          </w:tcPr>
          <w:p w14:paraId="4ECC6F97" w14:textId="77777777" w:rsidR="00643594" w:rsidRPr="005856B0" w:rsidRDefault="00643594" w:rsidP="00C943CD">
            <w:pPr>
              <w:pStyle w:val="TableCopy"/>
              <w:jc w:val="right"/>
              <w:rPr>
                <w:sz w:val="18"/>
                <w:szCs w:val="18"/>
              </w:rPr>
            </w:pPr>
            <w:r w:rsidRPr="005856B0">
              <w:rPr>
                <w:sz w:val="18"/>
                <w:szCs w:val="18"/>
              </w:rPr>
              <w:t>4</w:t>
            </w:r>
          </w:p>
        </w:tc>
        <w:tc>
          <w:tcPr>
            <w:tcW w:w="0" w:type="auto"/>
          </w:tcPr>
          <w:p w14:paraId="13E1CBF9" w14:textId="77777777" w:rsidR="00643594" w:rsidRPr="005856B0" w:rsidRDefault="00643594" w:rsidP="00C943CD">
            <w:pPr>
              <w:pStyle w:val="TableCopy"/>
              <w:jc w:val="right"/>
              <w:rPr>
                <w:sz w:val="18"/>
                <w:szCs w:val="18"/>
              </w:rPr>
            </w:pPr>
            <w:r w:rsidRPr="005856B0">
              <w:rPr>
                <w:sz w:val="18"/>
                <w:szCs w:val="18"/>
              </w:rPr>
              <w:t>4.0</w:t>
            </w:r>
          </w:p>
        </w:tc>
        <w:tc>
          <w:tcPr>
            <w:tcW w:w="0" w:type="auto"/>
          </w:tcPr>
          <w:p w14:paraId="585ADA4F" w14:textId="77777777" w:rsidR="00643594" w:rsidRPr="005856B0" w:rsidRDefault="00643594" w:rsidP="00C943CD">
            <w:pPr>
              <w:pStyle w:val="TableCopy"/>
              <w:jc w:val="right"/>
              <w:rPr>
                <w:sz w:val="18"/>
                <w:szCs w:val="18"/>
              </w:rPr>
            </w:pPr>
            <w:r w:rsidRPr="005856B0">
              <w:rPr>
                <w:sz w:val="18"/>
                <w:szCs w:val="18"/>
              </w:rPr>
              <w:t>4</w:t>
            </w:r>
          </w:p>
        </w:tc>
        <w:tc>
          <w:tcPr>
            <w:tcW w:w="0" w:type="auto"/>
          </w:tcPr>
          <w:p w14:paraId="3075F426" w14:textId="77777777" w:rsidR="00643594" w:rsidRPr="005856B0" w:rsidRDefault="00643594" w:rsidP="00C943CD">
            <w:pPr>
              <w:pStyle w:val="TableCopy"/>
              <w:jc w:val="right"/>
              <w:rPr>
                <w:sz w:val="18"/>
                <w:szCs w:val="18"/>
              </w:rPr>
            </w:pPr>
          </w:p>
        </w:tc>
        <w:tc>
          <w:tcPr>
            <w:tcW w:w="0" w:type="auto"/>
          </w:tcPr>
          <w:p w14:paraId="38241B6A" w14:textId="77777777" w:rsidR="00643594" w:rsidRPr="005856B0" w:rsidRDefault="00643594" w:rsidP="00C943CD">
            <w:pPr>
              <w:pStyle w:val="TableCopy"/>
              <w:jc w:val="right"/>
              <w:rPr>
                <w:sz w:val="18"/>
                <w:szCs w:val="18"/>
              </w:rPr>
            </w:pPr>
            <w:r w:rsidRPr="005856B0">
              <w:rPr>
                <w:sz w:val="18"/>
                <w:szCs w:val="18"/>
              </w:rPr>
              <w:t>4.0</w:t>
            </w:r>
          </w:p>
        </w:tc>
        <w:tc>
          <w:tcPr>
            <w:tcW w:w="0" w:type="auto"/>
          </w:tcPr>
          <w:p w14:paraId="5C3C8188" w14:textId="77777777" w:rsidR="00643594" w:rsidRPr="005856B0" w:rsidRDefault="00643594" w:rsidP="00C943CD">
            <w:pPr>
              <w:pStyle w:val="TableCopy"/>
              <w:jc w:val="right"/>
              <w:rPr>
                <w:sz w:val="18"/>
                <w:szCs w:val="18"/>
              </w:rPr>
            </w:pPr>
          </w:p>
        </w:tc>
        <w:tc>
          <w:tcPr>
            <w:tcW w:w="0" w:type="auto"/>
          </w:tcPr>
          <w:p w14:paraId="184217F3" w14:textId="77777777" w:rsidR="00643594" w:rsidRPr="005856B0" w:rsidRDefault="00643594" w:rsidP="00C943CD">
            <w:pPr>
              <w:pStyle w:val="TableCopy"/>
              <w:jc w:val="right"/>
              <w:rPr>
                <w:sz w:val="18"/>
                <w:szCs w:val="18"/>
              </w:rPr>
            </w:pPr>
          </w:p>
        </w:tc>
      </w:tr>
      <w:tr w:rsidR="00643594" w:rsidRPr="005856B0" w14:paraId="5287F8AB" w14:textId="77777777" w:rsidTr="00C943CD">
        <w:trPr>
          <w:trHeight w:val="283"/>
        </w:trPr>
        <w:tc>
          <w:tcPr>
            <w:tcW w:w="0" w:type="auto"/>
          </w:tcPr>
          <w:p w14:paraId="468771C7" w14:textId="77777777" w:rsidR="00643594" w:rsidRPr="005856B0" w:rsidRDefault="00643594" w:rsidP="00C943CD">
            <w:pPr>
              <w:pStyle w:val="TableCopy"/>
              <w:rPr>
                <w:sz w:val="18"/>
                <w:szCs w:val="18"/>
              </w:rPr>
            </w:pPr>
            <w:r w:rsidRPr="005856B0">
              <w:rPr>
                <w:sz w:val="18"/>
                <w:szCs w:val="18"/>
              </w:rPr>
              <w:t>Fisheries Manager 6</w:t>
            </w:r>
          </w:p>
        </w:tc>
        <w:tc>
          <w:tcPr>
            <w:tcW w:w="0" w:type="auto"/>
          </w:tcPr>
          <w:p w14:paraId="5524AC05" w14:textId="77777777" w:rsidR="00643594" w:rsidRPr="005856B0" w:rsidRDefault="00643594" w:rsidP="00C943CD">
            <w:pPr>
              <w:pStyle w:val="TableCopy"/>
              <w:jc w:val="right"/>
              <w:rPr>
                <w:sz w:val="18"/>
                <w:szCs w:val="18"/>
              </w:rPr>
            </w:pPr>
            <w:r w:rsidRPr="005856B0">
              <w:rPr>
                <w:sz w:val="18"/>
                <w:szCs w:val="18"/>
              </w:rPr>
              <w:t>4</w:t>
            </w:r>
          </w:p>
        </w:tc>
        <w:tc>
          <w:tcPr>
            <w:tcW w:w="0" w:type="auto"/>
          </w:tcPr>
          <w:p w14:paraId="7AE815A7" w14:textId="77777777" w:rsidR="00643594" w:rsidRPr="005856B0" w:rsidRDefault="00643594" w:rsidP="00C943CD">
            <w:pPr>
              <w:pStyle w:val="TableCopy"/>
              <w:jc w:val="right"/>
              <w:rPr>
                <w:sz w:val="18"/>
                <w:szCs w:val="18"/>
              </w:rPr>
            </w:pPr>
            <w:r w:rsidRPr="005856B0">
              <w:rPr>
                <w:sz w:val="18"/>
                <w:szCs w:val="18"/>
              </w:rPr>
              <w:t>3.6</w:t>
            </w:r>
          </w:p>
        </w:tc>
        <w:tc>
          <w:tcPr>
            <w:tcW w:w="0" w:type="auto"/>
          </w:tcPr>
          <w:p w14:paraId="34939FB4" w14:textId="77777777" w:rsidR="00643594" w:rsidRPr="005856B0" w:rsidRDefault="00643594" w:rsidP="00C943CD">
            <w:pPr>
              <w:pStyle w:val="TableCopy"/>
              <w:jc w:val="right"/>
              <w:rPr>
                <w:sz w:val="18"/>
                <w:szCs w:val="18"/>
              </w:rPr>
            </w:pPr>
            <w:r w:rsidRPr="005856B0">
              <w:rPr>
                <w:sz w:val="18"/>
                <w:szCs w:val="18"/>
              </w:rPr>
              <w:t>3</w:t>
            </w:r>
          </w:p>
        </w:tc>
        <w:tc>
          <w:tcPr>
            <w:tcW w:w="0" w:type="auto"/>
          </w:tcPr>
          <w:p w14:paraId="1E6295EF" w14:textId="77777777" w:rsidR="00643594" w:rsidRPr="005856B0" w:rsidRDefault="00643594" w:rsidP="00C943CD">
            <w:pPr>
              <w:pStyle w:val="TableCopy"/>
              <w:jc w:val="right"/>
              <w:rPr>
                <w:sz w:val="18"/>
                <w:szCs w:val="18"/>
              </w:rPr>
            </w:pPr>
            <w:r w:rsidRPr="005856B0">
              <w:rPr>
                <w:sz w:val="18"/>
                <w:szCs w:val="18"/>
              </w:rPr>
              <w:t>1</w:t>
            </w:r>
          </w:p>
        </w:tc>
        <w:tc>
          <w:tcPr>
            <w:tcW w:w="0" w:type="auto"/>
          </w:tcPr>
          <w:p w14:paraId="471EA79F" w14:textId="77777777" w:rsidR="00643594" w:rsidRPr="005856B0" w:rsidRDefault="00643594" w:rsidP="00C943CD">
            <w:pPr>
              <w:pStyle w:val="TableCopy"/>
              <w:jc w:val="right"/>
              <w:rPr>
                <w:sz w:val="18"/>
                <w:szCs w:val="18"/>
              </w:rPr>
            </w:pPr>
            <w:r w:rsidRPr="005856B0">
              <w:rPr>
                <w:sz w:val="18"/>
                <w:szCs w:val="18"/>
              </w:rPr>
              <w:t>3.6</w:t>
            </w:r>
          </w:p>
        </w:tc>
        <w:tc>
          <w:tcPr>
            <w:tcW w:w="0" w:type="auto"/>
          </w:tcPr>
          <w:p w14:paraId="7E1168A2" w14:textId="77777777" w:rsidR="00643594" w:rsidRPr="005856B0" w:rsidRDefault="00643594" w:rsidP="00C943CD">
            <w:pPr>
              <w:pStyle w:val="TableCopy"/>
              <w:jc w:val="right"/>
              <w:rPr>
                <w:sz w:val="18"/>
                <w:szCs w:val="18"/>
              </w:rPr>
            </w:pPr>
          </w:p>
        </w:tc>
        <w:tc>
          <w:tcPr>
            <w:tcW w:w="0" w:type="auto"/>
          </w:tcPr>
          <w:p w14:paraId="7CE801F0" w14:textId="77777777" w:rsidR="00643594" w:rsidRPr="005856B0" w:rsidRDefault="00643594" w:rsidP="00C943CD">
            <w:pPr>
              <w:pStyle w:val="TableCopy"/>
              <w:jc w:val="right"/>
              <w:rPr>
                <w:sz w:val="18"/>
                <w:szCs w:val="18"/>
              </w:rPr>
            </w:pPr>
          </w:p>
        </w:tc>
        <w:tc>
          <w:tcPr>
            <w:tcW w:w="0" w:type="auto"/>
          </w:tcPr>
          <w:p w14:paraId="6B9F5463" w14:textId="77777777" w:rsidR="00643594" w:rsidRPr="005856B0" w:rsidRDefault="00643594" w:rsidP="00C943CD">
            <w:pPr>
              <w:pStyle w:val="TableCopy"/>
              <w:jc w:val="right"/>
              <w:rPr>
                <w:sz w:val="18"/>
                <w:szCs w:val="18"/>
              </w:rPr>
            </w:pPr>
            <w:r w:rsidRPr="005856B0">
              <w:rPr>
                <w:sz w:val="18"/>
                <w:szCs w:val="18"/>
              </w:rPr>
              <w:t>4</w:t>
            </w:r>
          </w:p>
        </w:tc>
        <w:tc>
          <w:tcPr>
            <w:tcW w:w="0" w:type="auto"/>
          </w:tcPr>
          <w:p w14:paraId="5A755213" w14:textId="77777777" w:rsidR="00643594" w:rsidRPr="005856B0" w:rsidRDefault="00643594" w:rsidP="00C943CD">
            <w:pPr>
              <w:pStyle w:val="TableCopy"/>
              <w:jc w:val="right"/>
              <w:rPr>
                <w:sz w:val="18"/>
                <w:szCs w:val="18"/>
              </w:rPr>
            </w:pPr>
            <w:r w:rsidRPr="005856B0">
              <w:rPr>
                <w:sz w:val="18"/>
                <w:szCs w:val="18"/>
              </w:rPr>
              <w:t>4.0</w:t>
            </w:r>
          </w:p>
        </w:tc>
        <w:tc>
          <w:tcPr>
            <w:tcW w:w="0" w:type="auto"/>
          </w:tcPr>
          <w:p w14:paraId="61DA8355" w14:textId="77777777" w:rsidR="00643594" w:rsidRPr="005856B0" w:rsidRDefault="00643594" w:rsidP="00C943CD">
            <w:pPr>
              <w:pStyle w:val="TableCopy"/>
              <w:jc w:val="right"/>
              <w:rPr>
                <w:sz w:val="18"/>
                <w:szCs w:val="18"/>
              </w:rPr>
            </w:pPr>
            <w:r w:rsidRPr="005856B0">
              <w:rPr>
                <w:sz w:val="18"/>
                <w:szCs w:val="18"/>
              </w:rPr>
              <w:t>4</w:t>
            </w:r>
          </w:p>
        </w:tc>
        <w:tc>
          <w:tcPr>
            <w:tcW w:w="0" w:type="auto"/>
          </w:tcPr>
          <w:p w14:paraId="16ED4B51" w14:textId="77777777" w:rsidR="00643594" w:rsidRPr="005856B0" w:rsidRDefault="00643594" w:rsidP="00C943CD">
            <w:pPr>
              <w:pStyle w:val="TableCopy"/>
              <w:jc w:val="right"/>
              <w:rPr>
                <w:sz w:val="18"/>
                <w:szCs w:val="18"/>
              </w:rPr>
            </w:pPr>
          </w:p>
        </w:tc>
        <w:tc>
          <w:tcPr>
            <w:tcW w:w="0" w:type="auto"/>
          </w:tcPr>
          <w:p w14:paraId="286F2A6F" w14:textId="77777777" w:rsidR="00643594" w:rsidRPr="005856B0" w:rsidRDefault="00643594" w:rsidP="00C943CD">
            <w:pPr>
              <w:pStyle w:val="TableCopy"/>
              <w:jc w:val="right"/>
              <w:rPr>
                <w:sz w:val="18"/>
                <w:szCs w:val="18"/>
              </w:rPr>
            </w:pPr>
            <w:r w:rsidRPr="005856B0">
              <w:rPr>
                <w:sz w:val="18"/>
                <w:szCs w:val="18"/>
              </w:rPr>
              <w:t>4.0</w:t>
            </w:r>
          </w:p>
        </w:tc>
        <w:tc>
          <w:tcPr>
            <w:tcW w:w="0" w:type="auto"/>
          </w:tcPr>
          <w:p w14:paraId="4BBBAD27" w14:textId="77777777" w:rsidR="00643594" w:rsidRPr="005856B0" w:rsidRDefault="00643594" w:rsidP="00C943CD">
            <w:pPr>
              <w:pStyle w:val="TableCopy"/>
              <w:jc w:val="right"/>
              <w:rPr>
                <w:sz w:val="18"/>
                <w:szCs w:val="18"/>
              </w:rPr>
            </w:pPr>
          </w:p>
        </w:tc>
        <w:tc>
          <w:tcPr>
            <w:tcW w:w="0" w:type="auto"/>
          </w:tcPr>
          <w:p w14:paraId="79EEA049" w14:textId="77777777" w:rsidR="00643594" w:rsidRPr="005856B0" w:rsidRDefault="00643594" w:rsidP="00C943CD">
            <w:pPr>
              <w:pStyle w:val="TableCopy"/>
              <w:jc w:val="right"/>
              <w:rPr>
                <w:sz w:val="18"/>
                <w:szCs w:val="18"/>
              </w:rPr>
            </w:pPr>
          </w:p>
        </w:tc>
      </w:tr>
      <w:tr w:rsidR="00643594" w:rsidRPr="005856B0" w14:paraId="6ECF17CA" w14:textId="77777777" w:rsidTr="00C943CD">
        <w:trPr>
          <w:trHeight w:val="283"/>
        </w:trPr>
        <w:tc>
          <w:tcPr>
            <w:tcW w:w="0" w:type="auto"/>
          </w:tcPr>
          <w:p w14:paraId="455BA48B" w14:textId="77777777" w:rsidR="00643594" w:rsidRPr="005856B0" w:rsidRDefault="00643594" w:rsidP="00C943CD">
            <w:pPr>
              <w:pStyle w:val="TableCopy"/>
              <w:rPr>
                <w:sz w:val="18"/>
                <w:szCs w:val="18"/>
              </w:rPr>
            </w:pPr>
            <w:r w:rsidRPr="005856B0">
              <w:rPr>
                <w:sz w:val="18"/>
                <w:szCs w:val="18"/>
              </w:rPr>
              <w:t>Legal Officer</w:t>
            </w:r>
          </w:p>
        </w:tc>
        <w:tc>
          <w:tcPr>
            <w:tcW w:w="0" w:type="auto"/>
          </w:tcPr>
          <w:p w14:paraId="67C43BF7" w14:textId="77777777" w:rsidR="00643594" w:rsidRPr="005856B0" w:rsidRDefault="00643594" w:rsidP="00C943CD">
            <w:pPr>
              <w:pStyle w:val="TableCopy"/>
              <w:jc w:val="right"/>
              <w:rPr>
                <w:sz w:val="18"/>
                <w:szCs w:val="18"/>
              </w:rPr>
            </w:pPr>
            <w:r w:rsidRPr="005856B0">
              <w:rPr>
                <w:sz w:val="18"/>
                <w:szCs w:val="18"/>
              </w:rPr>
              <w:t>7</w:t>
            </w:r>
          </w:p>
        </w:tc>
        <w:tc>
          <w:tcPr>
            <w:tcW w:w="0" w:type="auto"/>
          </w:tcPr>
          <w:p w14:paraId="6E3D59E7" w14:textId="77777777" w:rsidR="00643594" w:rsidRPr="005856B0" w:rsidRDefault="00643594" w:rsidP="00C943CD">
            <w:pPr>
              <w:pStyle w:val="TableCopy"/>
              <w:jc w:val="right"/>
              <w:rPr>
                <w:sz w:val="18"/>
                <w:szCs w:val="18"/>
              </w:rPr>
            </w:pPr>
            <w:r w:rsidRPr="005856B0">
              <w:rPr>
                <w:sz w:val="18"/>
                <w:szCs w:val="18"/>
              </w:rPr>
              <w:t>7.0</w:t>
            </w:r>
          </w:p>
        </w:tc>
        <w:tc>
          <w:tcPr>
            <w:tcW w:w="0" w:type="auto"/>
          </w:tcPr>
          <w:p w14:paraId="42AEF7B1" w14:textId="77777777" w:rsidR="00643594" w:rsidRPr="005856B0" w:rsidRDefault="00643594" w:rsidP="00C943CD">
            <w:pPr>
              <w:pStyle w:val="TableCopy"/>
              <w:jc w:val="right"/>
              <w:rPr>
                <w:sz w:val="18"/>
                <w:szCs w:val="18"/>
              </w:rPr>
            </w:pPr>
            <w:r w:rsidRPr="005856B0">
              <w:rPr>
                <w:sz w:val="18"/>
                <w:szCs w:val="18"/>
              </w:rPr>
              <w:t>6</w:t>
            </w:r>
          </w:p>
        </w:tc>
        <w:tc>
          <w:tcPr>
            <w:tcW w:w="0" w:type="auto"/>
          </w:tcPr>
          <w:p w14:paraId="4D61160B" w14:textId="77777777" w:rsidR="00643594" w:rsidRPr="005856B0" w:rsidRDefault="00643594" w:rsidP="00C943CD">
            <w:pPr>
              <w:pStyle w:val="TableCopy"/>
              <w:jc w:val="right"/>
              <w:rPr>
                <w:sz w:val="18"/>
                <w:szCs w:val="18"/>
              </w:rPr>
            </w:pPr>
          </w:p>
        </w:tc>
        <w:tc>
          <w:tcPr>
            <w:tcW w:w="0" w:type="auto"/>
          </w:tcPr>
          <w:p w14:paraId="20978E8C" w14:textId="77777777" w:rsidR="00643594" w:rsidRPr="005856B0" w:rsidRDefault="00643594" w:rsidP="00C943CD">
            <w:pPr>
              <w:pStyle w:val="TableCopy"/>
              <w:jc w:val="right"/>
              <w:rPr>
                <w:sz w:val="18"/>
                <w:szCs w:val="18"/>
              </w:rPr>
            </w:pPr>
            <w:r w:rsidRPr="005856B0">
              <w:rPr>
                <w:sz w:val="18"/>
                <w:szCs w:val="18"/>
              </w:rPr>
              <w:t>6.0</w:t>
            </w:r>
          </w:p>
        </w:tc>
        <w:tc>
          <w:tcPr>
            <w:tcW w:w="0" w:type="auto"/>
          </w:tcPr>
          <w:p w14:paraId="71444F92" w14:textId="77777777" w:rsidR="00643594" w:rsidRPr="005856B0" w:rsidRDefault="00643594" w:rsidP="00C943CD">
            <w:pPr>
              <w:pStyle w:val="TableCopy"/>
              <w:jc w:val="right"/>
              <w:rPr>
                <w:sz w:val="18"/>
                <w:szCs w:val="18"/>
              </w:rPr>
            </w:pPr>
            <w:r w:rsidRPr="005856B0">
              <w:rPr>
                <w:sz w:val="18"/>
                <w:szCs w:val="18"/>
              </w:rPr>
              <w:t>1</w:t>
            </w:r>
          </w:p>
        </w:tc>
        <w:tc>
          <w:tcPr>
            <w:tcW w:w="0" w:type="auto"/>
          </w:tcPr>
          <w:p w14:paraId="64AD9583" w14:textId="77777777" w:rsidR="00643594" w:rsidRPr="005856B0" w:rsidRDefault="00643594" w:rsidP="00C943CD">
            <w:pPr>
              <w:pStyle w:val="TableCopy"/>
              <w:jc w:val="right"/>
              <w:rPr>
                <w:sz w:val="18"/>
                <w:szCs w:val="18"/>
              </w:rPr>
            </w:pPr>
            <w:r w:rsidRPr="005856B0">
              <w:rPr>
                <w:sz w:val="18"/>
                <w:szCs w:val="18"/>
              </w:rPr>
              <w:t>1.0</w:t>
            </w:r>
          </w:p>
        </w:tc>
        <w:tc>
          <w:tcPr>
            <w:tcW w:w="0" w:type="auto"/>
          </w:tcPr>
          <w:p w14:paraId="724DBDFE" w14:textId="77777777" w:rsidR="00643594" w:rsidRPr="005856B0" w:rsidRDefault="00643594" w:rsidP="00C943CD">
            <w:pPr>
              <w:pStyle w:val="TableCopy"/>
              <w:jc w:val="right"/>
              <w:rPr>
                <w:sz w:val="18"/>
                <w:szCs w:val="18"/>
              </w:rPr>
            </w:pPr>
            <w:r w:rsidRPr="005856B0">
              <w:rPr>
                <w:sz w:val="18"/>
                <w:szCs w:val="18"/>
              </w:rPr>
              <w:t>8</w:t>
            </w:r>
          </w:p>
        </w:tc>
        <w:tc>
          <w:tcPr>
            <w:tcW w:w="0" w:type="auto"/>
          </w:tcPr>
          <w:p w14:paraId="2B7EBFB2" w14:textId="77777777" w:rsidR="00643594" w:rsidRPr="005856B0" w:rsidRDefault="00643594" w:rsidP="00C943CD">
            <w:pPr>
              <w:pStyle w:val="TableCopy"/>
              <w:jc w:val="right"/>
              <w:rPr>
                <w:sz w:val="18"/>
                <w:szCs w:val="18"/>
              </w:rPr>
            </w:pPr>
            <w:r w:rsidRPr="005856B0">
              <w:rPr>
                <w:sz w:val="18"/>
                <w:szCs w:val="18"/>
              </w:rPr>
              <w:t>7.6</w:t>
            </w:r>
          </w:p>
        </w:tc>
        <w:tc>
          <w:tcPr>
            <w:tcW w:w="0" w:type="auto"/>
          </w:tcPr>
          <w:p w14:paraId="388CE469" w14:textId="77777777" w:rsidR="00643594" w:rsidRPr="005856B0" w:rsidRDefault="00643594" w:rsidP="00C943CD">
            <w:pPr>
              <w:pStyle w:val="TableCopy"/>
              <w:jc w:val="right"/>
              <w:rPr>
                <w:sz w:val="18"/>
                <w:szCs w:val="18"/>
              </w:rPr>
            </w:pPr>
            <w:r w:rsidRPr="005856B0">
              <w:rPr>
                <w:sz w:val="18"/>
                <w:szCs w:val="18"/>
              </w:rPr>
              <w:t>7</w:t>
            </w:r>
          </w:p>
        </w:tc>
        <w:tc>
          <w:tcPr>
            <w:tcW w:w="0" w:type="auto"/>
          </w:tcPr>
          <w:p w14:paraId="10235455" w14:textId="77777777" w:rsidR="00643594" w:rsidRPr="005856B0" w:rsidRDefault="00643594" w:rsidP="00C943CD">
            <w:pPr>
              <w:pStyle w:val="TableCopy"/>
              <w:jc w:val="right"/>
              <w:rPr>
                <w:sz w:val="18"/>
                <w:szCs w:val="18"/>
              </w:rPr>
            </w:pPr>
          </w:p>
        </w:tc>
        <w:tc>
          <w:tcPr>
            <w:tcW w:w="0" w:type="auto"/>
          </w:tcPr>
          <w:p w14:paraId="3666FF98" w14:textId="77777777" w:rsidR="00643594" w:rsidRPr="005856B0" w:rsidRDefault="00643594" w:rsidP="00C943CD">
            <w:pPr>
              <w:pStyle w:val="TableCopy"/>
              <w:jc w:val="right"/>
              <w:rPr>
                <w:sz w:val="18"/>
                <w:szCs w:val="18"/>
              </w:rPr>
            </w:pPr>
            <w:r w:rsidRPr="005856B0">
              <w:rPr>
                <w:sz w:val="18"/>
                <w:szCs w:val="18"/>
              </w:rPr>
              <w:t>7.0</w:t>
            </w:r>
          </w:p>
        </w:tc>
        <w:tc>
          <w:tcPr>
            <w:tcW w:w="0" w:type="auto"/>
          </w:tcPr>
          <w:p w14:paraId="28684555" w14:textId="77777777" w:rsidR="00643594" w:rsidRPr="005856B0" w:rsidRDefault="00643594" w:rsidP="00C943CD">
            <w:pPr>
              <w:pStyle w:val="TableCopy"/>
              <w:jc w:val="right"/>
              <w:rPr>
                <w:sz w:val="18"/>
                <w:szCs w:val="18"/>
              </w:rPr>
            </w:pPr>
            <w:r w:rsidRPr="005856B0">
              <w:rPr>
                <w:sz w:val="18"/>
                <w:szCs w:val="18"/>
              </w:rPr>
              <w:t>1</w:t>
            </w:r>
          </w:p>
        </w:tc>
        <w:tc>
          <w:tcPr>
            <w:tcW w:w="0" w:type="auto"/>
          </w:tcPr>
          <w:p w14:paraId="4338A2EC" w14:textId="77777777" w:rsidR="00643594" w:rsidRPr="005856B0" w:rsidRDefault="00643594" w:rsidP="00C943CD">
            <w:pPr>
              <w:pStyle w:val="TableCopy"/>
              <w:jc w:val="right"/>
              <w:rPr>
                <w:sz w:val="18"/>
                <w:szCs w:val="18"/>
              </w:rPr>
            </w:pPr>
            <w:r w:rsidRPr="005856B0">
              <w:rPr>
                <w:sz w:val="18"/>
                <w:szCs w:val="18"/>
              </w:rPr>
              <w:t>0.6</w:t>
            </w:r>
          </w:p>
        </w:tc>
      </w:tr>
      <w:tr w:rsidR="00643594" w:rsidRPr="005856B0" w14:paraId="49EA3A56" w14:textId="77777777" w:rsidTr="00C943CD">
        <w:trPr>
          <w:trHeight w:val="283"/>
        </w:trPr>
        <w:tc>
          <w:tcPr>
            <w:tcW w:w="0" w:type="auto"/>
          </w:tcPr>
          <w:p w14:paraId="19D09B58" w14:textId="77777777" w:rsidR="00643594" w:rsidRPr="005856B0" w:rsidRDefault="00643594" w:rsidP="00C943CD">
            <w:pPr>
              <w:pStyle w:val="TableCopy"/>
              <w:rPr>
                <w:sz w:val="18"/>
                <w:szCs w:val="18"/>
              </w:rPr>
            </w:pPr>
            <w:r w:rsidRPr="005856B0">
              <w:rPr>
                <w:sz w:val="18"/>
                <w:szCs w:val="18"/>
              </w:rPr>
              <w:t xml:space="preserve">VicRoads Grades </w:t>
            </w:r>
            <w:r w:rsidRPr="009917D2">
              <w:rPr>
                <w:rStyle w:val="FootnoteReference"/>
                <w:sz w:val="18"/>
                <w:szCs w:val="18"/>
              </w:rPr>
              <w:t>(vi)</w:t>
            </w:r>
          </w:p>
        </w:tc>
        <w:tc>
          <w:tcPr>
            <w:tcW w:w="0" w:type="auto"/>
          </w:tcPr>
          <w:p w14:paraId="72E4354A" w14:textId="77777777" w:rsidR="00643594" w:rsidRPr="005856B0" w:rsidRDefault="00643594" w:rsidP="00C943CD">
            <w:pPr>
              <w:pStyle w:val="TableCopy"/>
              <w:jc w:val="right"/>
              <w:rPr>
                <w:sz w:val="18"/>
                <w:szCs w:val="18"/>
              </w:rPr>
            </w:pPr>
            <w:r w:rsidRPr="005856B0">
              <w:rPr>
                <w:sz w:val="18"/>
                <w:szCs w:val="18"/>
              </w:rPr>
              <w:t>33</w:t>
            </w:r>
          </w:p>
        </w:tc>
        <w:tc>
          <w:tcPr>
            <w:tcW w:w="0" w:type="auto"/>
          </w:tcPr>
          <w:p w14:paraId="37DD4C2C" w14:textId="77777777" w:rsidR="00643594" w:rsidRPr="005856B0" w:rsidRDefault="00643594" w:rsidP="00C943CD">
            <w:pPr>
              <w:pStyle w:val="TableCopy"/>
              <w:jc w:val="right"/>
              <w:rPr>
                <w:sz w:val="18"/>
                <w:szCs w:val="18"/>
              </w:rPr>
            </w:pPr>
            <w:r w:rsidRPr="005856B0">
              <w:rPr>
                <w:sz w:val="18"/>
                <w:szCs w:val="18"/>
              </w:rPr>
              <w:t>31.6</w:t>
            </w:r>
          </w:p>
        </w:tc>
        <w:tc>
          <w:tcPr>
            <w:tcW w:w="0" w:type="auto"/>
          </w:tcPr>
          <w:p w14:paraId="3FC00A3A" w14:textId="77777777" w:rsidR="00643594" w:rsidRPr="005856B0" w:rsidRDefault="00643594" w:rsidP="00C943CD">
            <w:pPr>
              <w:pStyle w:val="TableCopy"/>
              <w:jc w:val="right"/>
              <w:rPr>
                <w:sz w:val="18"/>
                <w:szCs w:val="18"/>
              </w:rPr>
            </w:pPr>
            <w:r w:rsidRPr="005856B0">
              <w:rPr>
                <w:sz w:val="18"/>
                <w:szCs w:val="18"/>
              </w:rPr>
              <w:t>29</w:t>
            </w:r>
          </w:p>
        </w:tc>
        <w:tc>
          <w:tcPr>
            <w:tcW w:w="0" w:type="auto"/>
          </w:tcPr>
          <w:p w14:paraId="45552F88" w14:textId="77777777" w:rsidR="00643594" w:rsidRPr="005856B0" w:rsidRDefault="00643594" w:rsidP="00C943CD">
            <w:pPr>
              <w:pStyle w:val="TableCopy"/>
              <w:jc w:val="right"/>
              <w:rPr>
                <w:sz w:val="18"/>
                <w:szCs w:val="18"/>
              </w:rPr>
            </w:pPr>
            <w:r w:rsidRPr="005856B0">
              <w:rPr>
                <w:sz w:val="18"/>
                <w:szCs w:val="18"/>
              </w:rPr>
              <w:t>4</w:t>
            </w:r>
          </w:p>
        </w:tc>
        <w:tc>
          <w:tcPr>
            <w:tcW w:w="0" w:type="auto"/>
          </w:tcPr>
          <w:p w14:paraId="700D53CA" w14:textId="77777777" w:rsidR="00643594" w:rsidRPr="005856B0" w:rsidRDefault="00643594" w:rsidP="00C943CD">
            <w:pPr>
              <w:pStyle w:val="TableCopy"/>
              <w:jc w:val="right"/>
              <w:rPr>
                <w:sz w:val="18"/>
                <w:szCs w:val="18"/>
              </w:rPr>
            </w:pPr>
            <w:r w:rsidRPr="005856B0">
              <w:rPr>
                <w:sz w:val="18"/>
                <w:szCs w:val="18"/>
              </w:rPr>
              <w:t>31.6</w:t>
            </w:r>
          </w:p>
        </w:tc>
        <w:tc>
          <w:tcPr>
            <w:tcW w:w="0" w:type="auto"/>
          </w:tcPr>
          <w:p w14:paraId="4A544EFD" w14:textId="77777777" w:rsidR="00643594" w:rsidRPr="005856B0" w:rsidRDefault="00643594" w:rsidP="00C943CD">
            <w:pPr>
              <w:pStyle w:val="TableCopy"/>
              <w:jc w:val="right"/>
              <w:rPr>
                <w:sz w:val="18"/>
                <w:szCs w:val="18"/>
              </w:rPr>
            </w:pPr>
          </w:p>
        </w:tc>
        <w:tc>
          <w:tcPr>
            <w:tcW w:w="0" w:type="auto"/>
          </w:tcPr>
          <w:p w14:paraId="1F671B40" w14:textId="77777777" w:rsidR="00643594" w:rsidRPr="005856B0" w:rsidRDefault="00643594" w:rsidP="00C943CD">
            <w:pPr>
              <w:pStyle w:val="TableCopy"/>
              <w:jc w:val="right"/>
              <w:rPr>
                <w:sz w:val="18"/>
                <w:szCs w:val="18"/>
              </w:rPr>
            </w:pPr>
          </w:p>
        </w:tc>
        <w:tc>
          <w:tcPr>
            <w:tcW w:w="0" w:type="auto"/>
          </w:tcPr>
          <w:p w14:paraId="518D29D6" w14:textId="77777777" w:rsidR="00643594" w:rsidRPr="005856B0" w:rsidRDefault="00643594" w:rsidP="00C943CD">
            <w:pPr>
              <w:pStyle w:val="TableCopy"/>
              <w:jc w:val="right"/>
              <w:rPr>
                <w:sz w:val="18"/>
                <w:szCs w:val="18"/>
              </w:rPr>
            </w:pPr>
          </w:p>
        </w:tc>
        <w:tc>
          <w:tcPr>
            <w:tcW w:w="0" w:type="auto"/>
          </w:tcPr>
          <w:p w14:paraId="2F8ACA70" w14:textId="77777777" w:rsidR="00643594" w:rsidRPr="005856B0" w:rsidRDefault="00643594" w:rsidP="00C943CD">
            <w:pPr>
              <w:pStyle w:val="TableCopy"/>
              <w:jc w:val="right"/>
              <w:rPr>
                <w:sz w:val="18"/>
                <w:szCs w:val="18"/>
              </w:rPr>
            </w:pPr>
          </w:p>
        </w:tc>
        <w:tc>
          <w:tcPr>
            <w:tcW w:w="0" w:type="auto"/>
          </w:tcPr>
          <w:p w14:paraId="7A850067" w14:textId="77777777" w:rsidR="00643594" w:rsidRPr="005856B0" w:rsidRDefault="00643594" w:rsidP="00C943CD">
            <w:pPr>
              <w:pStyle w:val="TableCopy"/>
              <w:jc w:val="right"/>
              <w:rPr>
                <w:sz w:val="18"/>
                <w:szCs w:val="18"/>
              </w:rPr>
            </w:pPr>
          </w:p>
        </w:tc>
        <w:tc>
          <w:tcPr>
            <w:tcW w:w="0" w:type="auto"/>
          </w:tcPr>
          <w:p w14:paraId="5B6D67D4" w14:textId="77777777" w:rsidR="00643594" w:rsidRPr="005856B0" w:rsidRDefault="00643594" w:rsidP="00C943CD">
            <w:pPr>
              <w:pStyle w:val="TableCopy"/>
              <w:jc w:val="right"/>
              <w:rPr>
                <w:sz w:val="18"/>
                <w:szCs w:val="18"/>
              </w:rPr>
            </w:pPr>
          </w:p>
        </w:tc>
        <w:tc>
          <w:tcPr>
            <w:tcW w:w="0" w:type="auto"/>
          </w:tcPr>
          <w:p w14:paraId="0F3505F6" w14:textId="77777777" w:rsidR="00643594" w:rsidRPr="005856B0" w:rsidRDefault="00643594" w:rsidP="00C943CD">
            <w:pPr>
              <w:pStyle w:val="TableCopy"/>
              <w:jc w:val="right"/>
              <w:rPr>
                <w:sz w:val="18"/>
                <w:szCs w:val="18"/>
              </w:rPr>
            </w:pPr>
          </w:p>
        </w:tc>
        <w:tc>
          <w:tcPr>
            <w:tcW w:w="0" w:type="auto"/>
          </w:tcPr>
          <w:p w14:paraId="00326EF6" w14:textId="77777777" w:rsidR="00643594" w:rsidRPr="005856B0" w:rsidRDefault="00643594" w:rsidP="00C943CD">
            <w:pPr>
              <w:pStyle w:val="TableCopy"/>
              <w:jc w:val="right"/>
              <w:rPr>
                <w:sz w:val="18"/>
                <w:szCs w:val="18"/>
              </w:rPr>
            </w:pPr>
          </w:p>
        </w:tc>
        <w:tc>
          <w:tcPr>
            <w:tcW w:w="0" w:type="auto"/>
          </w:tcPr>
          <w:p w14:paraId="29D77683" w14:textId="77777777" w:rsidR="00643594" w:rsidRPr="005856B0" w:rsidRDefault="00643594" w:rsidP="00C943CD">
            <w:pPr>
              <w:pStyle w:val="TableCopy"/>
              <w:jc w:val="right"/>
              <w:rPr>
                <w:sz w:val="18"/>
                <w:szCs w:val="18"/>
              </w:rPr>
            </w:pPr>
          </w:p>
        </w:tc>
      </w:tr>
      <w:tr w:rsidR="00643594" w:rsidRPr="005856B0" w14:paraId="1A8BA759" w14:textId="77777777" w:rsidTr="00C943CD">
        <w:trPr>
          <w:trHeight w:val="283"/>
        </w:trPr>
        <w:tc>
          <w:tcPr>
            <w:tcW w:w="0" w:type="auto"/>
          </w:tcPr>
          <w:p w14:paraId="39CCC6B1" w14:textId="77777777" w:rsidR="00643594" w:rsidRPr="005856B0" w:rsidRDefault="00643594" w:rsidP="00C943CD">
            <w:pPr>
              <w:pStyle w:val="TableCopy"/>
              <w:rPr>
                <w:b/>
                <w:sz w:val="18"/>
                <w:szCs w:val="18"/>
              </w:rPr>
            </w:pPr>
            <w:r w:rsidRPr="005856B0">
              <w:rPr>
                <w:b/>
                <w:sz w:val="18"/>
                <w:szCs w:val="18"/>
              </w:rPr>
              <w:t>Senior</w:t>
            </w:r>
          </w:p>
        </w:tc>
        <w:tc>
          <w:tcPr>
            <w:tcW w:w="0" w:type="auto"/>
          </w:tcPr>
          <w:p w14:paraId="7FEF38C8" w14:textId="77777777" w:rsidR="00643594" w:rsidRPr="005856B0" w:rsidRDefault="00643594" w:rsidP="00C943CD">
            <w:pPr>
              <w:pStyle w:val="TableCopy"/>
              <w:jc w:val="right"/>
              <w:rPr>
                <w:b/>
                <w:sz w:val="18"/>
                <w:szCs w:val="18"/>
              </w:rPr>
            </w:pPr>
            <w:r w:rsidRPr="005856B0">
              <w:rPr>
                <w:b/>
                <w:sz w:val="18"/>
                <w:szCs w:val="18"/>
              </w:rPr>
              <w:t>242</w:t>
            </w:r>
          </w:p>
        </w:tc>
        <w:tc>
          <w:tcPr>
            <w:tcW w:w="0" w:type="auto"/>
          </w:tcPr>
          <w:p w14:paraId="1762519C" w14:textId="77777777" w:rsidR="00643594" w:rsidRPr="005856B0" w:rsidRDefault="00643594" w:rsidP="00C943CD">
            <w:pPr>
              <w:pStyle w:val="TableCopy"/>
              <w:jc w:val="right"/>
              <w:rPr>
                <w:b/>
                <w:sz w:val="18"/>
                <w:szCs w:val="18"/>
              </w:rPr>
            </w:pPr>
            <w:r w:rsidRPr="005856B0">
              <w:rPr>
                <w:b/>
                <w:sz w:val="18"/>
                <w:szCs w:val="18"/>
              </w:rPr>
              <w:t>235.4</w:t>
            </w:r>
          </w:p>
        </w:tc>
        <w:tc>
          <w:tcPr>
            <w:tcW w:w="0" w:type="auto"/>
          </w:tcPr>
          <w:p w14:paraId="31E19860" w14:textId="77777777" w:rsidR="00643594" w:rsidRPr="005856B0" w:rsidRDefault="00643594" w:rsidP="00C943CD">
            <w:pPr>
              <w:pStyle w:val="TableCopy"/>
              <w:jc w:val="right"/>
              <w:rPr>
                <w:b/>
                <w:sz w:val="18"/>
                <w:szCs w:val="18"/>
              </w:rPr>
            </w:pPr>
            <w:r w:rsidRPr="005856B0">
              <w:rPr>
                <w:b/>
                <w:sz w:val="18"/>
                <w:szCs w:val="18"/>
              </w:rPr>
              <w:t>207</w:t>
            </w:r>
          </w:p>
        </w:tc>
        <w:tc>
          <w:tcPr>
            <w:tcW w:w="0" w:type="auto"/>
          </w:tcPr>
          <w:p w14:paraId="369F7863" w14:textId="77777777" w:rsidR="00643594" w:rsidRPr="005856B0" w:rsidRDefault="00643594" w:rsidP="00C943CD">
            <w:pPr>
              <w:pStyle w:val="TableCopy"/>
              <w:jc w:val="right"/>
              <w:rPr>
                <w:b/>
                <w:sz w:val="18"/>
                <w:szCs w:val="18"/>
              </w:rPr>
            </w:pPr>
            <w:r w:rsidRPr="005856B0">
              <w:rPr>
                <w:b/>
                <w:sz w:val="18"/>
                <w:szCs w:val="18"/>
              </w:rPr>
              <w:t>19</w:t>
            </w:r>
          </w:p>
        </w:tc>
        <w:tc>
          <w:tcPr>
            <w:tcW w:w="0" w:type="auto"/>
          </w:tcPr>
          <w:p w14:paraId="1EDA3BD1" w14:textId="77777777" w:rsidR="00643594" w:rsidRPr="005856B0" w:rsidRDefault="00643594" w:rsidP="00C943CD">
            <w:pPr>
              <w:pStyle w:val="TableCopy"/>
              <w:jc w:val="right"/>
              <w:rPr>
                <w:b/>
                <w:sz w:val="18"/>
                <w:szCs w:val="18"/>
              </w:rPr>
            </w:pPr>
            <w:r w:rsidRPr="005856B0">
              <w:rPr>
                <w:b/>
                <w:sz w:val="18"/>
                <w:szCs w:val="18"/>
              </w:rPr>
              <w:t>220.2</w:t>
            </w:r>
          </w:p>
        </w:tc>
        <w:tc>
          <w:tcPr>
            <w:tcW w:w="0" w:type="auto"/>
          </w:tcPr>
          <w:p w14:paraId="35359033" w14:textId="77777777" w:rsidR="00643594" w:rsidRPr="005856B0" w:rsidRDefault="00643594" w:rsidP="00C943CD">
            <w:pPr>
              <w:pStyle w:val="TableCopy"/>
              <w:jc w:val="right"/>
              <w:rPr>
                <w:b/>
                <w:sz w:val="18"/>
                <w:szCs w:val="18"/>
              </w:rPr>
            </w:pPr>
            <w:r w:rsidRPr="005856B0">
              <w:rPr>
                <w:b/>
                <w:sz w:val="18"/>
                <w:szCs w:val="18"/>
              </w:rPr>
              <w:t>16</w:t>
            </w:r>
          </w:p>
        </w:tc>
        <w:tc>
          <w:tcPr>
            <w:tcW w:w="0" w:type="auto"/>
          </w:tcPr>
          <w:p w14:paraId="62E9D51C" w14:textId="77777777" w:rsidR="00643594" w:rsidRPr="005856B0" w:rsidRDefault="00643594" w:rsidP="00C943CD">
            <w:pPr>
              <w:pStyle w:val="TableCopy"/>
              <w:jc w:val="right"/>
              <w:rPr>
                <w:b/>
                <w:sz w:val="18"/>
                <w:szCs w:val="18"/>
              </w:rPr>
            </w:pPr>
            <w:r w:rsidRPr="005856B0">
              <w:rPr>
                <w:b/>
                <w:sz w:val="18"/>
                <w:szCs w:val="18"/>
              </w:rPr>
              <w:t>15.2</w:t>
            </w:r>
          </w:p>
        </w:tc>
        <w:tc>
          <w:tcPr>
            <w:tcW w:w="0" w:type="auto"/>
          </w:tcPr>
          <w:p w14:paraId="3FA1722E" w14:textId="77777777" w:rsidR="00643594" w:rsidRPr="005856B0" w:rsidRDefault="00643594" w:rsidP="00C943CD">
            <w:pPr>
              <w:pStyle w:val="TableCopy"/>
              <w:jc w:val="right"/>
              <w:rPr>
                <w:b/>
                <w:sz w:val="18"/>
                <w:szCs w:val="18"/>
              </w:rPr>
            </w:pPr>
            <w:r w:rsidRPr="005856B0">
              <w:rPr>
                <w:b/>
                <w:sz w:val="18"/>
                <w:szCs w:val="18"/>
              </w:rPr>
              <w:t>203</w:t>
            </w:r>
          </w:p>
        </w:tc>
        <w:tc>
          <w:tcPr>
            <w:tcW w:w="0" w:type="auto"/>
          </w:tcPr>
          <w:p w14:paraId="2FA634D7" w14:textId="77777777" w:rsidR="00643594" w:rsidRPr="005856B0" w:rsidRDefault="00643594" w:rsidP="00C943CD">
            <w:pPr>
              <w:pStyle w:val="TableCopy"/>
              <w:jc w:val="right"/>
              <w:rPr>
                <w:b/>
                <w:sz w:val="18"/>
                <w:szCs w:val="18"/>
              </w:rPr>
            </w:pPr>
            <w:r w:rsidRPr="005856B0">
              <w:rPr>
                <w:b/>
                <w:sz w:val="18"/>
                <w:szCs w:val="18"/>
              </w:rPr>
              <w:t>198.2</w:t>
            </w:r>
          </w:p>
        </w:tc>
        <w:tc>
          <w:tcPr>
            <w:tcW w:w="0" w:type="auto"/>
          </w:tcPr>
          <w:p w14:paraId="1645E5B0" w14:textId="77777777" w:rsidR="00643594" w:rsidRPr="005856B0" w:rsidRDefault="00643594" w:rsidP="00C943CD">
            <w:pPr>
              <w:pStyle w:val="TableCopy"/>
              <w:jc w:val="right"/>
              <w:rPr>
                <w:b/>
                <w:sz w:val="18"/>
                <w:szCs w:val="18"/>
              </w:rPr>
            </w:pPr>
            <w:r w:rsidRPr="005856B0">
              <w:rPr>
                <w:b/>
                <w:sz w:val="18"/>
                <w:szCs w:val="18"/>
              </w:rPr>
              <w:t>177</w:t>
            </w:r>
          </w:p>
        </w:tc>
        <w:tc>
          <w:tcPr>
            <w:tcW w:w="0" w:type="auto"/>
          </w:tcPr>
          <w:p w14:paraId="128952A7" w14:textId="77777777" w:rsidR="00643594" w:rsidRPr="005856B0" w:rsidRDefault="00643594" w:rsidP="00C943CD">
            <w:pPr>
              <w:pStyle w:val="TableCopy"/>
              <w:jc w:val="right"/>
              <w:rPr>
                <w:b/>
                <w:sz w:val="18"/>
                <w:szCs w:val="18"/>
              </w:rPr>
            </w:pPr>
            <w:r w:rsidRPr="005856B0">
              <w:rPr>
                <w:b/>
                <w:sz w:val="18"/>
                <w:szCs w:val="18"/>
              </w:rPr>
              <w:t>16</w:t>
            </w:r>
          </w:p>
        </w:tc>
        <w:tc>
          <w:tcPr>
            <w:tcW w:w="0" w:type="auto"/>
          </w:tcPr>
          <w:p w14:paraId="39348F9C" w14:textId="77777777" w:rsidR="00643594" w:rsidRPr="005856B0" w:rsidRDefault="00643594" w:rsidP="00C943CD">
            <w:pPr>
              <w:pStyle w:val="TableCopy"/>
              <w:jc w:val="right"/>
              <w:rPr>
                <w:b/>
                <w:sz w:val="18"/>
                <w:szCs w:val="18"/>
              </w:rPr>
            </w:pPr>
            <w:r w:rsidRPr="005856B0">
              <w:rPr>
                <w:b/>
                <w:sz w:val="18"/>
                <w:szCs w:val="18"/>
              </w:rPr>
              <w:t>188.2</w:t>
            </w:r>
          </w:p>
        </w:tc>
        <w:tc>
          <w:tcPr>
            <w:tcW w:w="0" w:type="auto"/>
          </w:tcPr>
          <w:p w14:paraId="30761D54" w14:textId="77777777" w:rsidR="00643594" w:rsidRPr="005856B0" w:rsidRDefault="00643594" w:rsidP="00C943CD">
            <w:pPr>
              <w:pStyle w:val="TableCopy"/>
              <w:jc w:val="right"/>
              <w:rPr>
                <w:b/>
                <w:sz w:val="18"/>
                <w:szCs w:val="18"/>
              </w:rPr>
            </w:pPr>
            <w:r w:rsidRPr="005856B0">
              <w:rPr>
                <w:b/>
                <w:sz w:val="18"/>
                <w:szCs w:val="18"/>
              </w:rPr>
              <w:t>10</w:t>
            </w:r>
          </w:p>
        </w:tc>
        <w:tc>
          <w:tcPr>
            <w:tcW w:w="0" w:type="auto"/>
          </w:tcPr>
          <w:p w14:paraId="3E4FE832" w14:textId="77777777" w:rsidR="00643594" w:rsidRPr="005856B0" w:rsidRDefault="00643594" w:rsidP="00C943CD">
            <w:pPr>
              <w:pStyle w:val="TableCopy"/>
              <w:jc w:val="right"/>
              <w:rPr>
                <w:b/>
                <w:sz w:val="18"/>
                <w:szCs w:val="18"/>
              </w:rPr>
            </w:pPr>
            <w:r w:rsidRPr="005856B0">
              <w:rPr>
                <w:b/>
                <w:sz w:val="18"/>
                <w:szCs w:val="18"/>
              </w:rPr>
              <w:t>10.0</w:t>
            </w:r>
          </w:p>
        </w:tc>
      </w:tr>
      <w:tr w:rsidR="00643594" w:rsidRPr="005856B0" w14:paraId="2A272B17" w14:textId="77777777" w:rsidTr="00C943CD">
        <w:trPr>
          <w:trHeight w:val="283"/>
        </w:trPr>
        <w:tc>
          <w:tcPr>
            <w:tcW w:w="0" w:type="auto"/>
          </w:tcPr>
          <w:p w14:paraId="7A9FCB5C" w14:textId="77777777" w:rsidR="00643594" w:rsidRPr="005856B0" w:rsidRDefault="00643594" w:rsidP="00C943CD">
            <w:pPr>
              <w:pStyle w:val="TableCopy"/>
              <w:rPr>
                <w:sz w:val="18"/>
                <w:szCs w:val="18"/>
              </w:rPr>
            </w:pPr>
            <w:r w:rsidRPr="005856B0">
              <w:rPr>
                <w:sz w:val="18"/>
                <w:szCs w:val="18"/>
              </w:rPr>
              <w:t>Principal Scientist</w:t>
            </w:r>
          </w:p>
        </w:tc>
        <w:tc>
          <w:tcPr>
            <w:tcW w:w="0" w:type="auto"/>
          </w:tcPr>
          <w:p w14:paraId="5F4973F1" w14:textId="77777777" w:rsidR="00643594" w:rsidRPr="005856B0" w:rsidRDefault="00643594" w:rsidP="00C943CD">
            <w:pPr>
              <w:pStyle w:val="TableCopy"/>
              <w:jc w:val="right"/>
              <w:rPr>
                <w:sz w:val="18"/>
                <w:szCs w:val="18"/>
              </w:rPr>
            </w:pPr>
            <w:r w:rsidRPr="005856B0">
              <w:rPr>
                <w:sz w:val="18"/>
                <w:szCs w:val="18"/>
              </w:rPr>
              <w:t>55</w:t>
            </w:r>
          </w:p>
        </w:tc>
        <w:tc>
          <w:tcPr>
            <w:tcW w:w="0" w:type="auto"/>
          </w:tcPr>
          <w:p w14:paraId="1FF1D791" w14:textId="77777777" w:rsidR="00643594" w:rsidRPr="005856B0" w:rsidRDefault="00643594" w:rsidP="00C943CD">
            <w:pPr>
              <w:pStyle w:val="TableCopy"/>
              <w:jc w:val="right"/>
              <w:rPr>
                <w:sz w:val="18"/>
                <w:szCs w:val="18"/>
              </w:rPr>
            </w:pPr>
            <w:r w:rsidRPr="005856B0">
              <w:rPr>
                <w:sz w:val="18"/>
                <w:szCs w:val="18"/>
              </w:rPr>
              <w:t>51.2</w:t>
            </w:r>
          </w:p>
        </w:tc>
        <w:tc>
          <w:tcPr>
            <w:tcW w:w="0" w:type="auto"/>
          </w:tcPr>
          <w:p w14:paraId="1BE7A88D" w14:textId="77777777" w:rsidR="00643594" w:rsidRPr="005856B0" w:rsidRDefault="00643594" w:rsidP="00C943CD">
            <w:pPr>
              <w:pStyle w:val="TableCopy"/>
              <w:jc w:val="right"/>
              <w:rPr>
                <w:sz w:val="18"/>
                <w:szCs w:val="18"/>
              </w:rPr>
            </w:pPr>
            <w:r w:rsidRPr="005856B0">
              <w:rPr>
                <w:sz w:val="18"/>
                <w:szCs w:val="18"/>
              </w:rPr>
              <w:t>40</w:t>
            </w:r>
          </w:p>
        </w:tc>
        <w:tc>
          <w:tcPr>
            <w:tcW w:w="0" w:type="auto"/>
          </w:tcPr>
          <w:p w14:paraId="2139D8A8" w14:textId="77777777" w:rsidR="00643594" w:rsidRPr="005856B0" w:rsidRDefault="00643594" w:rsidP="00C943CD">
            <w:pPr>
              <w:pStyle w:val="TableCopy"/>
              <w:jc w:val="right"/>
              <w:rPr>
                <w:sz w:val="18"/>
                <w:szCs w:val="18"/>
              </w:rPr>
            </w:pPr>
            <w:r w:rsidRPr="005856B0">
              <w:rPr>
                <w:sz w:val="18"/>
                <w:szCs w:val="18"/>
              </w:rPr>
              <w:t>9</w:t>
            </w:r>
          </w:p>
        </w:tc>
        <w:tc>
          <w:tcPr>
            <w:tcW w:w="0" w:type="auto"/>
          </w:tcPr>
          <w:p w14:paraId="433957AF" w14:textId="77777777" w:rsidR="00643594" w:rsidRPr="005856B0" w:rsidRDefault="00643594" w:rsidP="00C943CD">
            <w:pPr>
              <w:pStyle w:val="TableCopy"/>
              <w:jc w:val="right"/>
              <w:rPr>
                <w:sz w:val="18"/>
                <w:szCs w:val="18"/>
              </w:rPr>
            </w:pPr>
            <w:r w:rsidRPr="005856B0">
              <w:rPr>
                <w:sz w:val="18"/>
                <w:szCs w:val="18"/>
              </w:rPr>
              <w:t>45.2</w:t>
            </w:r>
          </w:p>
        </w:tc>
        <w:tc>
          <w:tcPr>
            <w:tcW w:w="0" w:type="auto"/>
          </w:tcPr>
          <w:p w14:paraId="09E5A653" w14:textId="77777777" w:rsidR="00643594" w:rsidRPr="005856B0" w:rsidRDefault="00643594" w:rsidP="00C943CD">
            <w:pPr>
              <w:pStyle w:val="TableCopy"/>
              <w:jc w:val="right"/>
              <w:rPr>
                <w:sz w:val="18"/>
                <w:szCs w:val="18"/>
              </w:rPr>
            </w:pPr>
            <w:r w:rsidRPr="005856B0">
              <w:rPr>
                <w:sz w:val="18"/>
                <w:szCs w:val="18"/>
              </w:rPr>
              <w:t>6</w:t>
            </w:r>
          </w:p>
        </w:tc>
        <w:tc>
          <w:tcPr>
            <w:tcW w:w="0" w:type="auto"/>
          </w:tcPr>
          <w:p w14:paraId="4A2A7826" w14:textId="77777777" w:rsidR="00643594" w:rsidRPr="005856B0" w:rsidRDefault="00643594" w:rsidP="00C943CD">
            <w:pPr>
              <w:pStyle w:val="TableCopy"/>
              <w:jc w:val="right"/>
              <w:rPr>
                <w:sz w:val="18"/>
                <w:szCs w:val="18"/>
              </w:rPr>
            </w:pPr>
            <w:r w:rsidRPr="005856B0">
              <w:rPr>
                <w:sz w:val="18"/>
                <w:szCs w:val="18"/>
              </w:rPr>
              <w:t>6.0</w:t>
            </w:r>
          </w:p>
        </w:tc>
        <w:tc>
          <w:tcPr>
            <w:tcW w:w="0" w:type="auto"/>
          </w:tcPr>
          <w:p w14:paraId="5A5013E8" w14:textId="77777777" w:rsidR="00643594" w:rsidRPr="005856B0" w:rsidRDefault="00643594" w:rsidP="00C943CD">
            <w:pPr>
              <w:pStyle w:val="TableCopy"/>
              <w:jc w:val="right"/>
              <w:rPr>
                <w:sz w:val="18"/>
                <w:szCs w:val="18"/>
              </w:rPr>
            </w:pPr>
            <w:r w:rsidRPr="005856B0">
              <w:rPr>
                <w:sz w:val="18"/>
                <w:szCs w:val="18"/>
              </w:rPr>
              <w:t>57</w:t>
            </w:r>
          </w:p>
        </w:tc>
        <w:tc>
          <w:tcPr>
            <w:tcW w:w="0" w:type="auto"/>
          </w:tcPr>
          <w:p w14:paraId="4D189DC5" w14:textId="77777777" w:rsidR="00643594" w:rsidRPr="005856B0" w:rsidRDefault="00643594" w:rsidP="00C943CD">
            <w:pPr>
              <w:pStyle w:val="TableCopy"/>
              <w:jc w:val="right"/>
              <w:rPr>
                <w:sz w:val="18"/>
                <w:szCs w:val="18"/>
              </w:rPr>
            </w:pPr>
            <w:r w:rsidRPr="005856B0">
              <w:rPr>
                <w:sz w:val="18"/>
                <w:szCs w:val="18"/>
              </w:rPr>
              <w:t>53.8</w:t>
            </w:r>
          </w:p>
        </w:tc>
        <w:tc>
          <w:tcPr>
            <w:tcW w:w="0" w:type="auto"/>
          </w:tcPr>
          <w:p w14:paraId="44697D63" w14:textId="77777777" w:rsidR="00643594" w:rsidRPr="005856B0" w:rsidRDefault="00643594" w:rsidP="00C943CD">
            <w:pPr>
              <w:pStyle w:val="TableCopy"/>
              <w:jc w:val="right"/>
              <w:rPr>
                <w:sz w:val="18"/>
                <w:szCs w:val="18"/>
              </w:rPr>
            </w:pPr>
            <w:r w:rsidRPr="005856B0">
              <w:rPr>
                <w:sz w:val="18"/>
                <w:szCs w:val="18"/>
              </w:rPr>
              <w:t>40</w:t>
            </w:r>
          </w:p>
        </w:tc>
        <w:tc>
          <w:tcPr>
            <w:tcW w:w="0" w:type="auto"/>
          </w:tcPr>
          <w:p w14:paraId="1DFC0B3F" w14:textId="77777777" w:rsidR="00643594" w:rsidRPr="005856B0" w:rsidRDefault="00643594" w:rsidP="00C943CD">
            <w:pPr>
              <w:pStyle w:val="TableCopy"/>
              <w:jc w:val="right"/>
              <w:rPr>
                <w:sz w:val="18"/>
                <w:szCs w:val="18"/>
              </w:rPr>
            </w:pPr>
            <w:r w:rsidRPr="005856B0">
              <w:rPr>
                <w:sz w:val="18"/>
                <w:szCs w:val="18"/>
              </w:rPr>
              <w:t>8</w:t>
            </w:r>
          </w:p>
        </w:tc>
        <w:tc>
          <w:tcPr>
            <w:tcW w:w="0" w:type="auto"/>
          </w:tcPr>
          <w:p w14:paraId="69481FEA" w14:textId="77777777" w:rsidR="00643594" w:rsidRPr="005856B0" w:rsidRDefault="00643594" w:rsidP="00C943CD">
            <w:pPr>
              <w:pStyle w:val="TableCopy"/>
              <w:jc w:val="right"/>
              <w:rPr>
                <w:sz w:val="18"/>
                <w:szCs w:val="18"/>
              </w:rPr>
            </w:pPr>
            <w:r w:rsidRPr="005856B0">
              <w:rPr>
                <w:sz w:val="18"/>
                <w:szCs w:val="18"/>
              </w:rPr>
              <w:t>44.8</w:t>
            </w:r>
          </w:p>
        </w:tc>
        <w:tc>
          <w:tcPr>
            <w:tcW w:w="0" w:type="auto"/>
          </w:tcPr>
          <w:p w14:paraId="0EFD3E69" w14:textId="77777777" w:rsidR="00643594" w:rsidRPr="005856B0" w:rsidRDefault="00643594" w:rsidP="00C943CD">
            <w:pPr>
              <w:pStyle w:val="TableCopy"/>
              <w:jc w:val="right"/>
              <w:rPr>
                <w:sz w:val="18"/>
                <w:szCs w:val="18"/>
              </w:rPr>
            </w:pPr>
            <w:r w:rsidRPr="005856B0">
              <w:rPr>
                <w:sz w:val="18"/>
                <w:szCs w:val="18"/>
              </w:rPr>
              <w:t>9</w:t>
            </w:r>
          </w:p>
        </w:tc>
        <w:tc>
          <w:tcPr>
            <w:tcW w:w="0" w:type="auto"/>
          </w:tcPr>
          <w:p w14:paraId="244FF2ED" w14:textId="77777777" w:rsidR="00643594" w:rsidRPr="005856B0" w:rsidRDefault="00643594" w:rsidP="00C943CD">
            <w:pPr>
              <w:pStyle w:val="TableCopy"/>
              <w:jc w:val="right"/>
              <w:rPr>
                <w:sz w:val="18"/>
                <w:szCs w:val="18"/>
              </w:rPr>
            </w:pPr>
            <w:r w:rsidRPr="005856B0">
              <w:rPr>
                <w:sz w:val="18"/>
                <w:szCs w:val="18"/>
              </w:rPr>
              <w:t>9.0</w:t>
            </w:r>
          </w:p>
        </w:tc>
      </w:tr>
      <w:tr w:rsidR="00643594" w:rsidRPr="005856B0" w14:paraId="5584A785" w14:textId="77777777" w:rsidTr="00C943CD">
        <w:trPr>
          <w:trHeight w:val="283"/>
        </w:trPr>
        <w:tc>
          <w:tcPr>
            <w:tcW w:w="0" w:type="auto"/>
          </w:tcPr>
          <w:p w14:paraId="3BACE5A6" w14:textId="77777777" w:rsidR="00643594" w:rsidRPr="005856B0" w:rsidRDefault="00643594" w:rsidP="00C943CD">
            <w:pPr>
              <w:pStyle w:val="TableCopy"/>
              <w:rPr>
                <w:sz w:val="18"/>
                <w:szCs w:val="18"/>
              </w:rPr>
            </w:pPr>
            <w:r w:rsidRPr="005856B0">
              <w:rPr>
                <w:sz w:val="18"/>
                <w:szCs w:val="18"/>
              </w:rPr>
              <w:t>Senior Technical Specialist</w:t>
            </w:r>
          </w:p>
        </w:tc>
        <w:tc>
          <w:tcPr>
            <w:tcW w:w="0" w:type="auto"/>
          </w:tcPr>
          <w:p w14:paraId="72F2F867" w14:textId="77777777" w:rsidR="00643594" w:rsidRPr="005856B0" w:rsidRDefault="00643594" w:rsidP="00C943CD">
            <w:pPr>
              <w:pStyle w:val="TableCopy"/>
              <w:jc w:val="right"/>
              <w:rPr>
                <w:sz w:val="18"/>
                <w:szCs w:val="18"/>
              </w:rPr>
            </w:pPr>
            <w:r w:rsidRPr="005856B0">
              <w:rPr>
                <w:sz w:val="18"/>
                <w:szCs w:val="18"/>
              </w:rPr>
              <w:t>58</w:t>
            </w:r>
          </w:p>
        </w:tc>
        <w:tc>
          <w:tcPr>
            <w:tcW w:w="0" w:type="auto"/>
          </w:tcPr>
          <w:p w14:paraId="6E308538" w14:textId="77777777" w:rsidR="00643594" w:rsidRPr="005856B0" w:rsidRDefault="00643594" w:rsidP="00C943CD">
            <w:pPr>
              <w:pStyle w:val="TableCopy"/>
              <w:jc w:val="right"/>
              <w:rPr>
                <w:sz w:val="18"/>
                <w:szCs w:val="18"/>
              </w:rPr>
            </w:pPr>
            <w:r w:rsidRPr="005856B0">
              <w:rPr>
                <w:sz w:val="18"/>
                <w:szCs w:val="18"/>
              </w:rPr>
              <w:t>57.1</w:t>
            </w:r>
          </w:p>
        </w:tc>
        <w:tc>
          <w:tcPr>
            <w:tcW w:w="0" w:type="auto"/>
          </w:tcPr>
          <w:p w14:paraId="5673B4A5" w14:textId="77777777" w:rsidR="00643594" w:rsidRPr="005856B0" w:rsidRDefault="00643594" w:rsidP="00C943CD">
            <w:pPr>
              <w:pStyle w:val="TableCopy"/>
              <w:jc w:val="right"/>
              <w:rPr>
                <w:sz w:val="18"/>
                <w:szCs w:val="18"/>
              </w:rPr>
            </w:pPr>
            <w:r w:rsidRPr="005856B0">
              <w:rPr>
                <w:sz w:val="18"/>
                <w:szCs w:val="18"/>
              </w:rPr>
              <w:t>47</w:t>
            </w:r>
          </w:p>
        </w:tc>
        <w:tc>
          <w:tcPr>
            <w:tcW w:w="0" w:type="auto"/>
          </w:tcPr>
          <w:p w14:paraId="2FE60F29" w14:textId="77777777" w:rsidR="00643594" w:rsidRPr="005856B0" w:rsidRDefault="00643594" w:rsidP="00C943CD">
            <w:pPr>
              <w:pStyle w:val="TableCopy"/>
              <w:jc w:val="right"/>
              <w:rPr>
                <w:sz w:val="18"/>
                <w:szCs w:val="18"/>
              </w:rPr>
            </w:pPr>
            <w:r w:rsidRPr="005856B0">
              <w:rPr>
                <w:sz w:val="18"/>
                <w:szCs w:val="18"/>
              </w:rPr>
              <w:t>1</w:t>
            </w:r>
          </w:p>
        </w:tc>
        <w:tc>
          <w:tcPr>
            <w:tcW w:w="0" w:type="auto"/>
          </w:tcPr>
          <w:p w14:paraId="27E05CFB" w14:textId="77777777" w:rsidR="00643594" w:rsidRPr="005856B0" w:rsidRDefault="00643594" w:rsidP="00C943CD">
            <w:pPr>
              <w:pStyle w:val="TableCopy"/>
              <w:jc w:val="right"/>
              <w:rPr>
                <w:sz w:val="18"/>
                <w:szCs w:val="18"/>
              </w:rPr>
            </w:pPr>
            <w:r w:rsidRPr="005856B0">
              <w:rPr>
                <w:sz w:val="18"/>
                <w:szCs w:val="18"/>
              </w:rPr>
              <w:t>47.9</w:t>
            </w:r>
          </w:p>
        </w:tc>
        <w:tc>
          <w:tcPr>
            <w:tcW w:w="0" w:type="auto"/>
          </w:tcPr>
          <w:p w14:paraId="655BCECA" w14:textId="77777777" w:rsidR="00643594" w:rsidRPr="005856B0" w:rsidRDefault="00643594" w:rsidP="00C943CD">
            <w:pPr>
              <w:pStyle w:val="TableCopy"/>
              <w:jc w:val="right"/>
              <w:rPr>
                <w:sz w:val="18"/>
                <w:szCs w:val="18"/>
              </w:rPr>
            </w:pPr>
            <w:r w:rsidRPr="005856B0">
              <w:rPr>
                <w:sz w:val="18"/>
                <w:szCs w:val="18"/>
              </w:rPr>
              <w:t>10</w:t>
            </w:r>
          </w:p>
        </w:tc>
        <w:tc>
          <w:tcPr>
            <w:tcW w:w="0" w:type="auto"/>
          </w:tcPr>
          <w:p w14:paraId="0E1911C6" w14:textId="77777777" w:rsidR="00643594" w:rsidRPr="005856B0" w:rsidRDefault="00643594" w:rsidP="00C943CD">
            <w:pPr>
              <w:pStyle w:val="TableCopy"/>
              <w:jc w:val="right"/>
              <w:rPr>
                <w:sz w:val="18"/>
                <w:szCs w:val="18"/>
              </w:rPr>
            </w:pPr>
            <w:r w:rsidRPr="005856B0">
              <w:rPr>
                <w:sz w:val="18"/>
                <w:szCs w:val="18"/>
              </w:rPr>
              <w:t>9.2</w:t>
            </w:r>
          </w:p>
        </w:tc>
        <w:tc>
          <w:tcPr>
            <w:tcW w:w="0" w:type="auto"/>
          </w:tcPr>
          <w:p w14:paraId="72CB8C1A" w14:textId="77777777" w:rsidR="00643594" w:rsidRPr="005856B0" w:rsidRDefault="00643594" w:rsidP="00C943CD">
            <w:pPr>
              <w:pStyle w:val="TableCopy"/>
              <w:jc w:val="right"/>
              <w:rPr>
                <w:sz w:val="18"/>
                <w:szCs w:val="18"/>
              </w:rPr>
            </w:pPr>
            <w:r w:rsidRPr="005856B0">
              <w:rPr>
                <w:sz w:val="18"/>
                <w:szCs w:val="18"/>
              </w:rPr>
              <w:t>37</w:t>
            </w:r>
          </w:p>
        </w:tc>
        <w:tc>
          <w:tcPr>
            <w:tcW w:w="0" w:type="auto"/>
          </w:tcPr>
          <w:p w14:paraId="05CAC3F9" w14:textId="77777777" w:rsidR="00643594" w:rsidRPr="005856B0" w:rsidRDefault="00643594" w:rsidP="00C943CD">
            <w:pPr>
              <w:pStyle w:val="TableCopy"/>
              <w:jc w:val="right"/>
              <w:rPr>
                <w:sz w:val="18"/>
                <w:szCs w:val="18"/>
              </w:rPr>
            </w:pPr>
            <w:r w:rsidRPr="005856B0">
              <w:rPr>
                <w:sz w:val="18"/>
                <w:szCs w:val="18"/>
              </w:rPr>
              <w:t>36.8</w:t>
            </w:r>
          </w:p>
        </w:tc>
        <w:tc>
          <w:tcPr>
            <w:tcW w:w="0" w:type="auto"/>
          </w:tcPr>
          <w:p w14:paraId="4ECCEB1E" w14:textId="77777777" w:rsidR="00643594" w:rsidRPr="005856B0" w:rsidRDefault="00643594" w:rsidP="00C943CD">
            <w:pPr>
              <w:pStyle w:val="TableCopy"/>
              <w:jc w:val="right"/>
              <w:rPr>
                <w:sz w:val="18"/>
                <w:szCs w:val="18"/>
              </w:rPr>
            </w:pPr>
            <w:r w:rsidRPr="005856B0">
              <w:rPr>
                <w:sz w:val="18"/>
                <w:szCs w:val="18"/>
              </w:rPr>
              <w:t>34</w:t>
            </w:r>
          </w:p>
        </w:tc>
        <w:tc>
          <w:tcPr>
            <w:tcW w:w="0" w:type="auto"/>
          </w:tcPr>
          <w:p w14:paraId="2664B890" w14:textId="77777777" w:rsidR="00643594" w:rsidRPr="005856B0" w:rsidRDefault="00643594" w:rsidP="00C943CD">
            <w:pPr>
              <w:pStyle w:val="TableCopy"/>
              <w:jc w:val="right"/>
              <w:rPr>
                <w:sz w:val="18"/>
                <w:szCs w:val="18"/>
              </w:rPr>
            </w:pPr>
            <w:r w:rsidRPr="005856B0">
              <w:rPr>
                <w:sz w:val="18"/>
                <w:szCs w:val="18"/>
              </w:rPr>
              <w:t>2</w:t>
            </w:r>
          </w:p>
        </w:tc>
        <w:tc>
          <w:tcPr>
            <w:tcW w:w="0" w:type="auto"/>
          </w:tcPr>
          <w:p w14:paraId="01093DEA" w14:textId="77777777" w:rsidR="00643594" w:rsidRPr="005856B0" w:rsidRDefault="00643594" w:rsidP="00C943CD">
            <w:pPr>
              <w:pStyle w:val="TableCopy"/>
              <w:jc w:val="right"/>
              <w:rPr>
                <w:sz w:val="18"/>
                <w:szCs w:val="18"/>
              </w:rPr>
            </w:pPr>
            <w:r w:rsidRPr="005856B0">
              <w:rPr>
                <w:sz w:val="18"/>
                <w:szCs w:val="18"/>
              </w:rPr>
              <w:t>35.8</w:t>
            </w:r>
          </w:p>
        </w:tc>
        <w:tc>
          <w:tcPr>
            <w:tcW w:w="0" w:type="auto"/>
          </w:tcPr>
          <w:p w14:paraId="5A98E610" w14:textId="77777777" w:rsidR="00643594" w:rsidRPr="005856B0" w:rsidRDefault="00643594" w:rsidP="00C943CD">
            <w:pPr>
              <w:pStyle w:val="TableCopy"/>
              <w:jc w:val="right"/>
              <w:rPr>
                <w:sz w:val="18"/>
                <w:szCs w:val="18"/>
              </w:rPr>
            </w:pPr>
            <w:r w:rsidRPr="005856B0">
              <w:rPr>
                <w:sz w:val="18"/>
                <w:szCs w:val="18"/>
              </w:rPr>
              <w:t>1</w:t>
            </w:r>
          </w:p>
        </w:tc>
        <w:tc>
          <w:tcPr>
            <w:tcW w:w="0" w:type="auto"/>
          </w:tcPr>
          <w:p w14:paraId="36BEEC86" w14:textId="77777777" w:rsidR="00643594" w:rsidRPr="005856B0" w:rsidRDefault="00643594" w:rsidP="00C943CD">
            <w:pPr>
              <w:pStyle w:val="TableCopy"/>
              <w:jc w:val="right"/>
              <w:rPr>
                <w:sz w:val="18"/>
                <w:szCs w:val="18"/>
              </w:rPr>
            </w:pPr>
            <w:r w:rsidRPr="005856B0">
              <w:rPr>
                <w:sz w:val="18"/>
                <w:szCs w:val="18"/>
              </w:rPr>
              <w:t>1.0</w:t>
            </w:r>
          </w:p>
        </w:tc>
      </w:tr>
      <w:tr w:rsidR="00643594" w:rsidRPr="005856B0" w14:paraId="74C71E69" w14:textId="77777777" w:rsidTr="00C943CD">
        <w:trPr>
          <w:trHeight w:val="283"/>
        </w:trPr>
        <w:tc>
          <w:tcPr>
            <w:tcW w:w="0" w:type="auto"/>
          </w:tcPr>
          <w:p w14:paraId="5D1B8729" w14:textId="77777777" w:rsidR="00643594" w:rsidRPr="005856B0" w:rsidRDefault="00643594" w:rsidP="00C943CD">
            <w:pPr>
              <w:pStyle w:val="TableCopy"/>
              <w:rPr>
                <w:sz w:val="18"/>
                <w:szCs w:val="18"/>
              </w:rPr>
            </w:pPr>
            <w:r w:rsidRPr="005856B0">
              <w:rPr>
                <w:sz w:val="18"/>
                <w:szCs w:val="18"/>
              </w:rPr>
              <w:t>Executive</w:t>
            </w:r>
          </w:p>
        </w:tc>
        <w:tc>
          <w:tcPr>
            <w:tcW w:w="0" w:type="auto"/>
          </w:tcPr>
          <w:p w14:paraId="041D14AD" w14:textId="77777777" w:rsidR="00643594" w:rsidRPr="005856B0" w:rsidRDefault="00643594" w:rsidP="00C943CD">
            <w:pPr>
              <w:pStyle w:val="TableCopy"/>
              <w:jc w:val="right"/>
              <w:rPr>
                <w:sz w:val="18"/>
                <w:szCs w:val="18"/>
              </w:rPr>
            </w:pPr>
            <w:r w:rsidRPr="005856B0">
              <w:rPr>
                <w:sz w:val="18"/>
                <w:szCs w:val="18"/>
              </w:rPr>
              <w:t>129</w:t>
            </w:r>
          </w:p>
        </w:tc>
        <w:tc>
          <w:tcPr>
            <w:tcW w:w="0" w:type="auto"/>
          </w:tcPr>
          <w:p w14:paraId="6AAEF016" w14:textId="77777777" w:rsidR="00643594" w:rsidRPr="005856B0" w:rsidRDefault="00643594" w:rsidP="00C943CD">
            <w:pPr>
              <w:pStyle w:val="TableCopy"/>
              <w:jc w:val="right"/>
              <w:rPr>
                <w:sz w:val="18"/>
                <w:szCs w:val="18"/>
              </w:rPr>
            </w:pPr>
            <w:r w:rsidRPr="005856B0">
              <w:rPr>
                <w:sz w:val="18"/>
                <w:szCs w:val="18"/>
              </w:rPr>
              <w:t>127.1</w:t>
            </w:r>
          </w:p>
        </w:tc>
        <w:tc>
          <w:tcPr>
            <w:tcW w:w="0" w:type="auto"/>
          </w:tcPr>
          <w:p w14:paraId="543D6185" w14:textId="77777777" w:rsidR="00643594" w:rsidRPr="005856B0" w:rsidRDefault="00643594" w:rsidP="00C943CD">
            <w:pPr>
              <w:pStyle w:val="TableCopy"/>
              <w:jc w:val="right"/>
              <w:rPr>
                <w:sz w:val="18"/>
                <w:szCs w:val="18"/>
              </w:rPr>
            </w:pPr>
            <w:r w:rsidRPr="005856B0">
              <w:rPr>
                <w:sz w:val="18"/>
                <w:szCs w:val="18"/>
              </w:rPr>
              <w:t>120</w:t>
            </w:r>
          </w:p>
        </w:tc>
        <w:tc>
          <w:tcPr>
            <w:tcW w:w="0" w:type="auto"/>
          </w:tcPr>
          <w:p w14:paraId="51D309E0" w14:textId="77777777" w:rsidR="00643594" w:rsidRPr="005856B0" w:rsidRDefault="00643594" w:rsidP="00C943CD">
            <w:pPr>
              <w:pStyle w:val="TableCopy"/>
              <w:jc w:val="right"/>
              <w:rPr>
                <w:sz w:val="18"/>
                <w:szCs w:val="18"/>
              </w:rPr>
            </w:pPr>
            <w:r w:rsidRPr="005856B0">
              <w:rPr>
                <w:sz w:val="18"/>
                <w:szCs w:val="18"/>
              </w:rPr>
              <w:t>9</w:t>
            </w:r>
          </w:p>
        </w:tc>
        <w:tc>
          <w:tcPr>
            <w:tcW w:w="0" w:type="auto"/>
          </w:tcPr>
          <w:p w14:paraId="282EB90F" w14:textId="77777777" w:rsidR="00643594" w:rsidRPr="005856B0" w:rsidRDefault="00643594" w:rsidP="00C943CD">
            <w:pPr>
              <w:pStyle w:val="TableCopy"/>
              <w:jc w:val="right"/>
              <w:rPr>
                <w:sz w:val="18"/>
                <w:szCs w:val="18"/>
              </w:rPr>
            </w:pPr>
            <w:r w:rsidRPr="005856B0">
              <w:rPr>
                <w:sz w:val="18"/>
                <w:szCs w:val="18"/>
              </w:rPr>
              <w:t>127.1</w:t>
            </w:r>
          </w:p>
        </w:tc>
        <w:tc>
          <w:tcPr>
            <w:tcW w:w="0" w:type="auto"/>
          </w:tcPr>
          <w:p w14:paraId="237E3065" w14:textId="77777777" w:rsidR="00643594" w:rsidRPr="005856B0" w:rsidRDefault="00643594" w:rsidP="00C943CD">
            <w:pPr>
              <w:pStyle w:val="TableCopy"/>
              <w:jc w:val="right"/>
              <w:rPr>
                <w:sz w:val="18"/>
                <w:szCs w:val="18"/>
              </w:rPr>
            </w:pPr>
          </w:p>
        </w:tc>
        <w:tc>
          <w:tcPr>
            <w:tcW w:w="0" w:type="auto"/>
          </w:tcPr>
          <w:p w14:paraId="3B135228" w14:textId="77777777" w:rsidR="00643594" w:rsidRPr="005856B0" w:rsidRDefault="00643594" w:rsidP="00C943CD">
            <w:pPr>
              <w:pStyle w:val="TableCopy"/>
              <w:jc w:val="right"/>
              <w:rPr>
                <w:sz w:val="18"/>
                <w:szCs w:val="18"/>
              </w:rPr>
            </w:pPr>
          </w:p>
        </w:tc>
        <w:tc>
          <w:tcPr>
            <w:tcW w:w="0" w:type="auto"/>
          </w:tcPr>
          <w:p w14:paraId="6F439C99" w14:textId="77777777" w:rsidR="00643594" w:rsidRPr="005856B0" w:rsidRDefault="00643594" w:rsidP="00C943CD">
            <w:pPr>
              <w:pStyle w:val="TableCopy"/>
              <w:jc w:val="right"/>
              <w:rPr>
                <w:sz w:val="18"/>
                <w:szCs w:val="18"/>
              </w:rPr>
            </w:pPr>
            <w:r w:rsidRPr="005856B0">
              <w:rPr>
                <w:sz w:val="18"/>
                <w:szCs w:val="18"/>
              </w:rPr>
              <w:t>109</w:t>
            </w:r>
          </w:p>
        </w:tc>
        <w:tc>
          <w:tcPr>
            <w:tcW w:w="0" w:type="auto"/>
          </w:tcPr>
          <w:p w14:paraId="0FDB9225" w14:textId="77777777" w:rsidR="00643594" w:rsidRPr="005856B0" w:rsidRDefault="00643594" w:rsidP="00C943CD">
            <w:pPr>
              <w:pStyle w:val="TableCopy"/>
              <w:jc w:val="right"/>
              <w:rPr>
                <w:sz w:val="18"/>
                <w:szCs w:val="18"/>
              </w:rPr>
            </w:pPr>
            <w:r w:rsidRPr="005856B0">
              <w:rPr>
                <w:sz w:val="18"/>
                <w:szCs w:val="18"/>
              </w:rPr>
              <w:t>107.6</w:t>
            </w:r>
          </w:p>
        </w:tc>
        <w:tc>
          <w:tcPr>
            <w:tcW w:w="0" w:type="auto"/>
          </w:tcPr>
          <w:p w14:paraId="758252F4" w14:textId="77777777" w:rsidR="00643594" w:rsidRPr="005856B0" w:rsidRDefault="00643594" w:rsidP="00C943CD">
            <w:pPr>
              <w:pStyle w:val="TableCopy"/>
              <w:jc w:val="right"/>
              <w:rPr>
                <w:sz w:val="18"/>
                <w:szCs w:val="18"/>
              </w:rPr>
            </w:pPr>
            <w:r w:rsidRPr="005856B0">
              <w:rPr>
                <w:sz w:val="18"/>
                <w:szCs w:val="18"/>
              </w:rPr>
              <w:t>103</w:t>
            </w:r>
          </w:p>
        </w:tc>
        <w:tc>
          <w:tcPr>
            <w:tcW w:w="0" w:type="auto"/>
          </w:tcPr>
          <w:p w14:paraId="23B55FB7" w14:textId="77777777" w:rsidR="00643594" w:rsidRPr="005856B0" w:rsidRDefault="00643594" w:rsidP="00C943CD">
            <w:pPr>
              <w:pStyle w:val="TableCopy"/>
              <w:jc w:val="right"/>
              <w:rPr>
                <w:sz w:val="18"/>
                <w:szCs w:val="18"/>
              </w:rPr>
            </w:pPr>
            <w:r w:rsidRPr="005856B0">
              <w:rPr>
                <w:sz w:val="18"/>
                <w:szCs w:val="18"/>
              </w:rPr>
              <w:t>6</w:t>
            </w:r>
          </w:p>
        </w:tc>
        <w:tc>
          <w:tcPr>
            <w:tcW w:w="0" w:type="auto"/>
          </w:tcPr>
          <w:p w14:paraId="0025B9BD" w14:textId="77777777" w:rsidR="00643594" w:rsidRPr="005856B0" w:rsidRDefault="00643594" w:rsidP="00C943CD">
            <w:pPr>
              <w:pStyle w:val="TableCopy"/>
              <w:jc w:val="right"/>
              <w:rPr>
                <w:sz w:val="18"/>
                <w:szCs w:val="18"/>
              </w:rPr>
            </w:pPr>
            <w:r w:rsidRPr="005856B0">
              <w:rPr>
                <w:sz w:val="18"/>
                <w:szCs w:val="18"/>
              </w:rPr>
              <w:t>107.6</w:t>
            </w:r>
          </w:p>
        </w:tc>
        <w:tc>
          <w:tcPr>
            <w:tcW w:w="0" w:type="auto"/>
          </w:tcPr>
          <w:p w14:paraId="42533B5C" w14:textId="77777777" w:rsidR="00643594" w:rsidRPr="005856B0" w:rsidRDefault="00643594" w:rsidP="00C943CD">
            <w:pPr>
              <w:pStyle w:val="TableCopy"/>
              <w:jc w:val="right"/>
              <w:rPr>
                <w:sz w:val="18"/>
                <w:szCs w:val="18"/>
              </w:rPr>
            </w:pPr>
          </w:p>
        </w:tc>
        <w:tc>
          <w:tcPr>
            <w:tcW w:w="0" w:type="auto"/>
          </w:tcPr>
          <w:p w14:paraId="0E191F01" w14:textId="77777777" w:rsidR="00643594" w:rsidRPr="005856B0" w:rsidRDefault="00643594" w:rsidP="00C943CD">
            <w:pPr>
              <w:pStyle w:val="TableCopy"/>
              <w:jc w:val="right"/>
              <w:rPr>
                <w:sz w:val="18"/>
                <w:szCs w:val="18"/>
              </w:rPr>
            </w:pPr>
          </w:p>
        </w:tc>
      </w:tr>
      <w:tr w:rsidR="00643594" w:rsidRPr="005856B0" w14:paraId="4BD05817" w14:textId="77777777" w:rsidTr="00C943CD">
        <w:trPr>
          <w:trHeight w:val="283"/>
        </w:trPr>
        <w:tc>
          <w:tcPr>
            <w:tcW w:w="0" w:type="auto"/>
          </w:tcPr>
          <w:p w14:paraId="15E69310" w14:textId="77777777" w:rsidR="00643594" w:rsidRPr="005856B0" w:rsidRDefault="00643594" w:rsidP="00C943CD">
            <w:pPr>
              <w:pStyle w:val="TableCopy"/>
              <w:rPr>
                <w:b/>
                <w:sz w:val="18"/>
                <w:szCs w:val="18"/>
              </w:rPr>
            </w:pPr>
            <w:r w:rsidRPr="005856B0">
              <w:rPr>
                <w:b/>
                <w:sz w:val="18"/>
                <w:szCs w:val="18"/>
              </w:rPr>
              <w:t>Total employees</w:t>
            </w:r>
          </w:p>
        </w:tc>
        <w:tc>
          <w:tcPr>
            <w:tcW w:w="0" w:type="auto"/>
          </w:tcPr>
          <w:p w14:paraId="49A49C76" w14:textId="77777777" w:rsidR="00643594" w:rsidRPr="005856B0" w:rsidRDefault="00643594" w:rsidP="00C943CD">
            <w:pPr>
              <w:pStyle w:val="TableCopy"/>
              <w:jc w:val="right"/>
              <w:rPr>
                <w:b/>
                <w:sz w:val="18"/>
                <w:szCs w:val="18"/>
              </w:rPr>
            </w:pPr>
            <w:r w:rsidRPr="005856B0">
              <w:rPr>
                <w:b/>
                <w:sz w:val="18"/>
                <w:szCs w:val="18"/>
              </w:rPr>
              <w:t>3206</w:t>
            </w:r>
          </w:p>
        </w:tc>
        <w:tc>
          <w:tcPr>
            <w:tcW w:w="0" w:type="auto"/>
          </w:tcPr>
          <w:p w14:paraId="4B1337EE" w14:textId="77777777" w:rsidR="00643594" w:rsidRPr="005856B0" w:rsidRDefault="00643594" w:rsidP="00C943CD">
            <w:pPr>
              <w:pStyle w:val="TableCopy"/>
              <w:jc w:val="right"/>
              <w:rPr>
                <w:b/>
                <w:sz w:val="18"/>
                <w:szCs w:val="18"/>
              </w:rPr>
            </w:pPr>
            <w:r w:rsidRPr="005856B0">
              <w:rPr>
                <w:b/>
                <w:sz w:val="18"/>
                <w:szCs w:val="18"/>
              </w:rPr>
              <w:t>3030.8</w:t>
            </w:r>
          </w:p>
        </w:tc>
        <w:tc>
          <w:tcPr>
            <w:tcW w:w="0" w:type="auto"/>
          </w:tcPr>
          <w:p w14:paraId="3B556FDE" w14:textId="77777777" w:rsidR="00643594" w:rsidRPr="005856B0" w:rsidRDefault="00643594" w:rsidP="00C943CD">
            <w:pPr>
              <w:pStyle w:val="TableCopy"/>
              <w:jc w:val="right"/>
              <w:rPr>
                <w:b/>
                <w:sz w:val="18"/>
                <w:szCs w:val="18"/>
              </w:rPr>
            </w:pPr>
            <w:r w:rsidRPr="005856B0">
              <w:rPr>
                <w:b/>
                <w:sz w:val="18"/>
                <w:szCs w:val="18"/>
              </w:rPr>
              <w:t>2313</w:t>
            </w:r>
          </w:p>
        </w:tc>
        <w:tc>
          <w:tcPr>
            <w:tcW w:w="0" w:type="auto"/>
          </w:tcPr>
          <w:p w14:paraId="57B15949" w14:textId="77777777" w:rsidR="00643594" w:rsidRPr="005856B0" w:rsidRDefault="00643594" w:rsidP="00C943CD">
            <w:pPr>
              <w:pStyle w:val="TableCopy"/>
              <w:jc w:val="right"/>
              <w:rPr>
                <w:b/>
                <w:sz w:val="18"/>
                <w:szCs w:val="18"/>
              </w:rPr>
            </w:pPr>
            <w:r w:rsidRPr="005856B0">
              <w:rPr>
                <w:b/>
                <w:sz w:val="18"/>
                <w:szCs w:val="18"/>
              </w:rPr>
              <w:t>467</w:t>
            </w:r>
          </w:p>
        </w:tc>
        <w:tc>
          <w:tcPr>
            <w:tcW w:w="0" w:type="auto"/>
          </w:tcPr>
          <w:p w14:paraId="49BB23DB" w14:textId="77777777" w:rsidR="00643594" w:rsidRPr="005856B0" w:rsidRDefault="00643594" w:rsidP="00C943CD">
            <w:pPr>
              <w:pStyle w:val="TableCopy"/>
              <w:jc w:val="right"/>
              <w:rPr>
                <w:b/>
                <w:sz w:val="18"/>
                <w:szCs w:val="18"/>
              </w:rPr>
            </w:pPr>
            <w:r w:rsidRPr="005856B0">
              <w:rPr>
                <w:b/>
                <w:sz w:val="18"/>
                <w:szCs w:val="18"/>
              </w:rPr>
              <w:t>2630.1</w:t>
            </w:r>
          </w:p>
        </w:tc>
        <w:tc>
          <w:tcPr>
            <w:tcW w:w="0" w:type="auto"/>
          </w:tcPr>
          <w:p w14:paraId="2B5B5656" w14:textId="77777777" w:rsidR="00643594" w:rsidRPr="005856B0" w:rsidRDefault="00643594" w:rsidP="00C943CD">
            <w:pPr>
              <w:pStyle w:val="TableCopy"/>
              <w:jc w:val="right"/>
              <w:rPr>
                <w:b/>
                <w:sz w:val="18"/>
                <w:szCs w:val="18"/>
              </w:rPr>
            </w:pPr>
            <w:r w:rsidRPr="005856B0">
              <w:rPr>
                <w:b/>
                <w:sz w:val="18"/>
                <w:szCs w:val="18"/>
              </w:rPr>
              <w:t>426</w:t>
            </w:r>
          </w:p>
        </w:tc>
        <w:tc>
          <w:tcPr>
            <w:tcW w:w="0" w:type="auto"/>
          </w:tcPr>
          <w:p w14:paraId="6A0BE98C" w14:textId="77777777" w:rsidR="00643594" w:rsidRPr="005856B0" w:rsidRDefault="00643594" w:rsidP="00C943CD">
            <w:pPr>
              <w:pStyle w:val="TableCopy"/>
              <w:jc w:val="right"/>
              <w:rPr>
                <w:b/>
                <w:sz w:val="18"/>
                <w:szCs w:val="18"/>
              </w:rPr>
            </w:pPr>
            <w:r w:rsidRPr="005856B0">
              <w:rPr>
                <w:b/>
                <w:sz w:val="18"/>
                <w:szCs w:val="18"/>
              </w:rPr>
              <w:t>400.7</w:t>
            </w:r>
          </w:p>
        </w:tc>
        <w:tc>
          <w:tcPr>
            <w:tcW w:w="0" w:type="auto"/>
          </w:tcPr>
          <w:p w14:paraId="660B8490" w14:textId="77777777" w:rsidR="00643594" w:rsidRPr="005856B0" w:rsidRDefault="00643594" w:rsidP="00C943CD">
            <w:pPr>
              <w:pStyle w:val="TableCopy"/>
              <w:jc w:val="right"/>
              <w:rPr>
                <w:b/>
                <w:sz w:val="18"/>
                <w:szCs w:val="18"/>
              </w:rPr>
            </w:pPr>
            <w:r w:rsidRPr="005856B0">
              <w:rPr>
                <w:b/>
                <w:sz w:val="18"/>
                <w:szCs w:val="18"/>
              </w:rPr>
              <w:t>3013</w:t>
            </w:r>
          </w:p>
        </w:tc>
        <w:tc>
          <w:tcPr>
            <w:tcW w:w="0" w:type="auto"/>
          </w:tcPr>
          <w:p w14:paraId="62E966F2" w14:textId="77777777" w:rsidR="00643594" w:rsidRPr="005856B0" w:rsidRDefault="00643594" w:rsidP="00C943CD">
            <w:pPr>
              <w:pStyle w:val="TableCopy"/>
              <w:jc w:val="right"/>
              <w:rPr>
                <w:b/>
                <w:sz w:val="18"/>
                <w:szCs w:val="18"/>
              </w:rPr>
            </w:pPr>
            <w:r w:rsidRPr="005856B0">
              <w:rPr>
                <w:b/>
                <w:sz w:val="18"/>
                <w:szCs w:val="18"/>
              </w:rPr>
              <w:t>2839.5</w:t>
            </w:r>
          </w:p>
        </w:tc>
        <w:tc>
          <w:tcPr>
            <w:tcW w:w="0" w:type="auto"/>
          </w:tcPr>
          <w:p w14:paraId="2F1F3B90" w14:textId="77777777" w:rsidR="00643594" w:rsidRPr="005856B0" w:rsidRDefault="00643594" w:rsidP="00C943CD">
            <w:pPr>
              <w:pStyle w:val="TableCopy"/>
              <w:jc w:val="right"/>
              <w:rPr>
                <w:b/>
                <w:sz w:val="18"/>
                <w:szCs w:val="18"/>
              </w:rPr>
            </w:pPr>
            <w:r w:rsidRPr="005856B0">
              <w:rPr>
                <w:b/>
                <w:sz w:val="18"/>
                <w:szCs w:val="18"/>
              </w:rPr>
              <w:t>2193</w:t>
            </w:r>
          </w:p>
        </w:tc>
        <w:tc>
          <w:tcPr>
            <w:tcW w:w="0" w:type="auto"/>
          </w:tcPr>
          <w:p w14:paraId="5C3CE17F" w14:textId="77777777" w:rsidR="00643594" w:rsidRPr="005856B0" w:rsidRDefault="00643594" w:rsidP="00C943CD">
            <w:pPr>
              <w:pStyle w:val="TableCopy"/>
              <w:jc w:val="right"/>
              <w:rPr>
                <w:b/>
                <w:sz w:val="18"/>
                <w:szCs w:val="18"/>
              </w:rPr>
            </w:pPr>
            <w:r w:rsidRPr="005856B0">
              <w:rPr>
                <w:b/>
                <w:sz w:val="18"/>
                <w:szCs w:val="18"/>
              </w:rPr>
              <w:t>468</w:t>
            </w:r>
          </w:p>
        </w:tc>
        <w:tc>
          <w:tcPr>
            <w:tcW w:w="0" w:type="auto"/>
          </w:tcPr>
          <w:p w14:paraId="26A3AB57" w14:textId="77777777" w:rsidR="00643594" w:rsidRPr="005856B0" w:rsidRDefault="00643594" w:rsidP="00C943CD">
            <w:pPr>
              <w:pStyle w:val="TableCopy"/>
              <w:jc w:val="right"/>
              <w:rPr>
                <w:b/>
                <w:sz w:val="18"/>
                <w:szCs w:val="18"/>
              </w:rPr>
            </w:pPr>
            <w:r w:rsidRPr="005856B0">
              <w:rPr>
                <w:b/>
                <w:sz w:val="18"/>
                <w:szCs w:val="18"/>
              </w:rPr>
              <w:t>2502.8</w:t>
            </w:r>
          </w:p>
        </w:tc>
        <w:tc>
          <w:tcPr>
            <w:tcW w:w="0" w:type="auto"/>
          </w:tcPr>
          <w:p w14:paraId="6FF0F927" w14:textId="77777777" w:rsidR="00643594" w:rsidRPr="005856B0" w:rsidRDefault="00643594" w:rsidP="00C943CD">
            <w:pPr>
              <w:pStyle w:val="TableCopy"/>
              <w:jc w:val="right"/>
              <w:rPr>
                <w:b/>
                <w:sz w:val="18"/>
                <w:szCs w:val="18"/>
              </w:rPr>
            </w:pPr>
            <w:r w:rsidRPr="005856B0">
              <w:rPr>
                <w:b/>
                <w:sz w:val="18"/>
                <w:szCs w:val="18"/>
              </w:rPr>
              <w:t>352</w:t>
            </w:r>
          </w:p>
        </w:tc>
        <w:tc>
          <w:tcPr>
            <w:tcW w:w="0" w:type="auto"/>
          </w:tcPr>
          <w:p w14:paraId="0A933120" w14:textId="77777777" w:rsidR="00643594" w:rsidRPr="005856B0" w:rsidRDefault="00643594" w:rsidP="00C943CD">
            <w:pPr>
              <w:pStyle w:val="TableCopy"/>
              <w:jc w:val="right"/>
              <w:rPr>
                <w:b/>
                <w:sz w:val="18"/>
                <w:szCs w:val="18"/>
              </w:rPr>
            </w:pPr>
            <w:r w:rsidRPr="005856B0">
              <w:rPr>
                <w:b/>
                <w:sz w:val="18"/>
                <w:szCs w:val="18"/>
              </w:rPr>
              <w:t>336.7</w:t>
            </w:r>
          </w:p>
        </w:tc>
      </w:tr>
    </w:tbl>
    <w:p w14:paraId="12D03E6E" w14:textId="77777777" w:rsidR="00643594" w:rsidRPr="00C105E7" w:rsidRDefault="00643594" w:rsidP="00C943CD">
      <w:pPr>
        <w:pStyle w:val="FootnoteText"/>
        <w:rPr>
          <w:lang w:val="en-GB"/>
        </w:rPr>
      </w:pPr>
      <w:r w:rsidRPr="00C105E7">
        <w:rPr>
          <w:lang w:val="en-GB"/>
        </w:rPr>
        <w:t>Notes</w:t>
      </w:r>
    </w:p>
    <w:p w14:paraId="59F7ADCB" w14:textId="77777777" w:rsidR="00643594" w:rsidRPr="00C105E7" w:rsidRDefault="00643594" w:rsidP="00C943CD">
      <w:pPr>
        <w:pStyle w:val="FootnoteText"/>
        <w:rPr>
          <w:lang w:val="en-GB"/>
        </w:rPr>
      </w:pPr>
      <w:proofErr w:type="spellStart"/>
      <w:r>
        <w:rPr>
          <w:lang w:val="en-GB"/>
        </w:rPr>
        <w:t>i</w:t>
      </w:r>
      <w:proofErr w:type="spellEnd"/>
      <w:r>
        <w:rPr>
          <w:lang w:val="en-GB"/>
        </w:rPr>
        <w:t xml:space="preserve">. </w:t>
      </w:r>
      <w:r w:rsidRPr="00C105E7">
        <w:rPr>
          <w:lang w:val="en-GB"/>
        </w:rPr>
        <w:t>FTE means full-time equivalent.</w:t>
      </w:r>
    </w:p>
    <w:p w14:paraId="0DD3288E" w14:textId="77777777" w:rsidR="00643594" w:rsidRPr="00C105E7" w:rsidRDefault="00643594" w:rsidP="00C943CD">
      <w:pPr>
        <w:pStyle w:val="FootnoteText"/>
        <w:rPr>
          <w:lang w:val="en-GB"/>
        </w:rPr>
      </w:pPr>
      <w:r>
        <w:rPr>
          <w:lang w:val="en-GB"/>
        </w:rPr>
        <w:t xml:space="preserve">ii. </w:t>
      </w:r>
      <w:r w:rsidRPr="00C105E7">
        <w:rPr>
          <w:lang w:val="en-GB"/>
        </w:rPr>
        <w:t>All figures reflect employment levels during the last full pay period in June of each year.</w:t>
      </w:r>
    </w:p>
    <w:p w14:paraId="78C780F6" w14:textId="77777777" w:rsidR="00643594" w:rsidRPr="00C105E7" w:rsidRDefault="00643594" w:rsidP="00C943CD">
      <w:pPr>
        <w:pStyle w:val="FootnoteText"/>
        <w:rPr>
          <w:lang w:val="en-GB"/>
        </w:rPr>
      </w:pPr>
      <w:r>
        <w:rPr>
          <w:lang w:val="en-GB"/>
        </w:rPr>
        <w:t xml:space="preserve">iii. </w:t>
      </w:r>
      <w:r w:rsidRPr="00C105E7">
        <w:rPr>
          <w:lang w:val="en-GB"/>
        </w:rPr>
        <w:t>Excluded are those on leave without pay or absent on secondment, external contractor/consultants, temporary employees employed</w:t>
      </w:r>
      <w:r>
        <w:rPr>
          <w:lang w:val="en-GB"/>
        </w:rPr>
        <w:t xml:space="preserve"> </w:t>
      </w:r>
      <w:r w:rsidRPr="00C105E7">
        <w:rPr>
          <w:lang w:val="en-GB"/>
        </w:rPr>
        <w:t>by employment agencies and statutory appointees.</w:t>
      </w:r>
    </w:p>
    <w:p w14:paraId="18AB521C" w14:textId="77777777" w:rsidR="00643594" w:rsidRDefault="00643594" w:rsidP="00C943CD">
      <w:pPr>
        <w:pStyle w:val="FootnoteText"/>
        <w:rPr>
          <w:lang w:val="en-GB"/>
        </w:rPr>
      </w:pPr>
      <w:r>
        <w:rPr>
          <w:lang w:val="en-GB"/>
        </w:rPr>
        <w:lastRenderedPageBreak/>
        <w:t xml:space="preserve">iv. </w:t>
      </w:r>
      <w:r w:rsidRPr="00C105E7">
        <w:rPr>
          <w:lang w:val="en-GB"/>
        </w:rPr>
        <w:t>Employees attached to Tourism Victoria were employees of the department secretary until 30 June 2016 and are included</w:t>
      </w:r>
      <w:r>
        <w:rPr>
          <w:lang w:val="en-GB"/>
        </w:rPr>
        <w:t xml:space="preserve"> </w:t>
      </w:r>
      <w:r w:rsidRPr="00C105E7">
        <w:rPr>
          <w:lang w:val="en-GB"/>
        </w:rPr>
        <w:t>in the June 2016 figures. Employees were also reported in Tourism Victoria's 2015-16 Annual Report.</w:t>
      </w:r>
    </w:p>
    <w:p w14:paraId="7F79AFA5" w14:textId="77777777" w:rsidR="00643594" w:rsidRPr="00C105E7" w:rsidRDefault="00643594" w:rsidP="00C943CD">
      <w:pPr>
        <w:pStyle w:val="FootnoteText"/>
        <w:rPr>
          <w:lang w:val="en-GB"/>
        </w:rPr>
      </w:pPr>
      <w:r w:rsidRPr="00C105E7">
        <w:rPr>
          <w:lang w:val="en-GB"/>
        </w:rPr>
        <w:t>For reference, the total FTE for Tourism Victoria was 74.4 FTE at 30 June 2016. On 1 July 2016, Tourism Victoria employees transferred</w:t>
      </w:r>
      <w:r>
        <w:rPr>
          <w:lang w:val="en-GB"/>
        </w:rPr>
        <w:t xml:space="preserve"> </w:t>
      </w:r>
      <w:r w:rsidRPr="00C105E7">
        <w:rPr>
          <w:lang w:val="en-GB"/>
        </w:rPr>
        <w:t xml:space="preserve">to Visit </w:t>
      </w:r>
      <w:r>
        <w:rPr>
          <w:lang w:val="en-GB"/>
        </w:rPr>
        <w:t xml:space="preserve">v. </w:t>
      </w:r>
      <w:r w:rsidRPr="00C105E7">
        <w:rPr>
          <w:lang w:val="en-GB"/>
        </w:rPr>
        <w:t>Victoria as part of a machinery of government transfer.</w:t>
      </w:r>
    </w:p>
    <w:p w14:paraId="7A5444F9" w14:textId="77777777" w:rsidR="00643594" w:rsidRPr="00C105E7" w:rsidRDefault="00643594" w:rsidP="00C943CD">
      <w:pPr>
        <w:pStyle w:val="FootnoteText"/>
        <w:rPr>
          <w:lang w:val="en-GB"/>
        </w:rPr>
      </w:pPr>
      <w:r>
        <w:rPr>
          <w:lang w:val="en-GB"/>
        </w:rPr>
        <w:t xml:space="preserve">v. </w:t>
      </w:r>
      <w:r w:rsidRPr="00C105E7">
        <w:rPr>
          <w:lang w:val="en-GB"/>
        </w:rPr>
        <w:t>Significant changes to staffing since 30 June 2016 include:</w:t>
      </w:r>
    </w:p>
    <w:p w14:paraId="0DE7045D" w14:textId="77777777" w:rsidR="00643594" w:rsidRPr="00C105E7" w:rsidRDefault="00643594" w:rsidP="00C943CD">
      <w:pPr>
        <w:pStyle w:val="FootnoteText"/>
        <w:rPr>
          <w:lang w:val="en-GB"/>
        </w:rPr>
      </w:pPr>
      <w:r w:rsidRPr="00C105E7">
        <w:rPr>
          <w:lang w:val="en-GB"/>
        </w:rPr>
        <w:t>Machinery of government transfer out of Tourism Victoria staff to Visit Victoria, effective 1 July 2016.</w:t>
      </w:r>
    </w:p>
    <w:p w14:paraId="729F19A8" w14:textId="77777777" w:rsidR="00643594" w:rsidRPr="00C105E7" w:rsidRDefault="00643594" w:rsidP="00C943CD">
      <w:pPr>
        <w:pStyle w:val="FootnoteText"/>
        <w:rPr>
          <w:lang w:val="en-GB"/>
        </w:rPr>
      </w:pPr>
      <w:r w:rsidRPr="00C105E7">
        <w:rPr>
          <w:lang w:val="en-GB"/>
        </w:rPr>
        <w:t>Machinery of government transfer out of energy portfolio staff to DELWP, effective 1 July 2016.</w:t>
      </w:r>
    </w:p>
    <w:p w14:paraId="5CA832DF" w14:textId="77777777" w:rsidR="00643594" w:rsidRPr="00C105E7" w:rsidRDefault="00643594" w:rsidP="00C943CD">
      <w:pPr>
        <w:pStyle w:val="FootnoteText"/>
        <w:rPr>
          <w:lang w:val="en-GB"/>
        </w:rPr>
      </w:pPr>
      <w:r w:rsidRPr="00C105E7">
        <w:rPr>
          <w:lang w:val="en-GB"/>
        </w:rPr>
        <w:t>Machinery of government transfer in of PTV and VicRoads staff as part of the establishment of Transport for Victoria.</w:t>
      </w:r>
      <w:r>
        <w:rPr>
          <w:lang w:val="en-GB"/>
        </w:rPr>
        <w:t xml:space="preserve"> </w:t>
      </w:r>
      <w:r w:rsidRPr="00C105E7">
        <w:rPr>
          <w:lang w:val="en-GB"/>
        </w:rPr>
        <w:t>Machinery of government transfer out of Major Projects staff to Development Victoria.</w:t>
      </w:r>
      <w:r>
        <w:rPr>
          <w:lang w:val="en-GB"/>
        </w:rPr>
        <w:t xml:space="preserve"> </w:t>
      </w:r>
      <w:r w:rsidRPr="00C105E7">
        <w:rPr>
          <w:lang w:val="en-GB"/>
        </w:rPr>
        <w:t>Growth arose mainly from backfill of vacancies, particularly in relation to the establishment of Transport for Victoria.</w:t>
      </w:r>
    </w:p>
    <w:p w14:paraId="3BB48422" w14:textId="77777777" w:rsidR="00643594" w:rsidRPr="00C105E7" w:rsidRDefault="00643594" w:rsidP="00C943CD">
      <w:pPr>
        <w:pStyle w:val="FootnoteText"/>
        <w:rPr>
          <w:lang w:val="en-GB"/>
        </w:rPr>
      </w:pPr>
      <w:r>
        <w:rPr>
          <w:lang w:val="en-GB"/>
        </w:rPr>
        <w:t xml:space="preserve">vi. </w:t>
      </w:r>
      <w:r w:rsidRPr="00C105E7">
        <w:rPr>
          <w:lang w:val="en-GB"/>
        </w:rPr>
        <w:t>Classification of former VicRoads staff transferred to the department as a part of the establishment of Transport for Victoria.</w:t>
      </w:r>
    </w:p>
    <w:p w14:paraId="173DCE24" w14:textId="77777777" w:rsidR="00643594" w:rsidRPr="00B722F7" w:rsidRDefault="00643594" w:rsidP="006A1A0B">
      <w:pPr>
        <w:pStyle w:val="Heading5"/>
      </w:pPr>
      <w:r w:rsidRPr="00B722F7">
        <w:t>Level Crossing Removal Authority</w:t>
      </w:r>
    </w:p>
    <w:tbl>
      <w:tblPr>
        <w:tblStyle w:val="TableGrid"/>
        <w:tblW w:w="0" w:type="auto"/>
        <w:tblLook w:val="0000" w:firstRow="0" w:lastRow="0" w:firstColumn="0" w:lastColumn="0" w:noHBand="0" w:noVBand="0"/>
      </w:tblPr>
      <w:tblGrid>
        <w:gridCol w:w="1284"/>
        <w:gridCol w:w="1326"/>
        <w:gridCol w:w="647"/>
        <w:gridCol w:w="1335"/>
        <w:gridCol w:w="1340"/>
        <w:gridCol w:w="544"/>
        <w:gridCol w:w="1326"/>
        <w:gridCol w:w="647"/>
        <w:gridCol w:w="1326"/>
        <w:gridCol w:w="647"/>
        <w:gridCol w:w="1335"/>
        <w:gridCol w:w="1340"/>
        <w:gridCol w:w="544"/>
        <w:gridCol w:w="1326"/>
        <w:gridCol w:w="647"/>
      </w:tblGrid>
      <w:tr w:rsidR="00643594" w:rsidRPr="00B66A2B" w14:paraId="286CE642" w14:textId="77777777" w:rsidTr="00C943CD">
        <w:trPr>
          <w:trHeight w:val="340"/>
        </w:trPr>
        <w:tc>
          <w:tcPr>
            <w:tcW w:w="0" w:type="auto"/>
          </w:tcPr>
          <w:p w14:paraId="391A00FD" w14:textId="77777777" w:rsidR="00643594" w:rsidRPr="00B66A2B" w:rsidRDefault="00643594" w:rsidP="00C943CD">
            <w:pPr>
              <w:pStyle w:val="TableCopy"/>
              <w:jc w:val="center"/>
              <w:rPr>
                <w:b/>
                <w:sz w:val="18"/>
                <w:szCs w:val="18"/>
              </w:rPr>
            </w:pPr>
          </w:p>
        </w:tc>
        <w:tc>
          <w:tcPr>
            <w:tcW w:w="0" w:type="auto"/>
            <w:gridSpan w:val="7"/>
          </w:tcPr>
          <w:p w14:paraId="35A4AF72" w14:textId="77777777" w:rsidR="00643594" w:rsidRPr="00B66A2B" w:rsidRDefault="00643594" w:rsidP="00C943CD">
            <w:pPr>
              <w:pStyle w:val="TableCopy"/>
              <w:jc w:val="center"/>
              <w:rPr>
                <w:b/>
                <w:sz w:val="18"/>
                <w:szCs w:val="18"/>
              </w:rPr>
            </w:pPr>
            <w:r w:rsidRPr="00B66A2B">
              <w:rPr>
                <w:b/>
                <w:sz w:val="18"/>
                <w:szCs w:val="18"/>
              </w:rPr>
              <w:t>June 2017</w:t>
            </w:r>
          </w:p>
        </w:tc>
        <w:tc>
          <w:tcPr>
            <w:tcW w:w="0" w:type="auto"/>
            <w:gridSpan w:val="7"/>
          </w:tcPr>
          <w:p w14:paraId="09EB7179" w14:textId="77777777" w:rsidR="00643594" w:rsidRPr="00B66A2B" w:rsidRDefault="00643594" w:rsidP="00C943CD">
            <w:pPr>
              <w:pStyle w:val="TableCopy"/>
              <w:jc w:val="center"/>
              <w:rPr>
                <w:b/>
                <w:sz w:val="18"/>
                <w:szCs w:val="18"/>
              </w:rPr>
            </w:pPr>
            <w:r w:rsidRPr="00B66A2B">
              <w:rPr>
                <w:b/>
                <w:sz w:val="18"/>
                <w:szCs w:val="18"/>
              </w:rPr>
              <w:t>June 2016</w:t>
            </w:r>
          </w:p>
        </w:tc>
      </w:tr>
      <w:tr w:rsidR="00643594" w:rsidRPr="00B66A2B" w14:paraId="3DAB9BEC" w14:textId="77777777" w:rsidTr="00C943CD">
        <w:trPr>
          <w:trHeight w:val="340"/>
        </w:trPr>
        <w:tc>
          <w:tcPr>
            <w:tcW w:w="0" w:type="auto"/>
          </w:tcPr>
          <w:p w14:paraId="74CA2766" w14:textId="77777777" w:rsidR="00643594" w:rsidRPr="00B66A2B" w:rsidRDefault="00643594" w:rsidP="00C943CD">
            <w:pPr>
              <w:pStyle w:val="TableCopy"/>
              <w:jc w:val="center"/>
              <w:rPr>
                <w:b/>
                <w:sz w:val="18"/>
                <w:szCs w:val="18"/>
              </w:rPr>
            </w:pPr>
          </w:p>
        </w:tc>
        <w:tc>
          <w:tcPr>
            <w:tcW w:w="0" w:type="auto"/>
            <w:gridSpan w:val="2"/>
          </w:tcPr>
          <w:p w14:paraId="0A566174" w14:textId="77777777" w:rsidR="00643594" w:rsidRPr="00B66A2B" w:rsidRDefault="00643594" w:rsidP="00C943CD">
            <w:pPr>
              <w:pStyle w:val="TableCopy"/>
              <w:jc w:val="center"/>
              <w:rPr>
                <w:b/>
                <w:sz w:val="18"/>
                <w:szCs w:val="18"/>
              </w:rPr>
            </w:pPr>
            <w:r w:rsidRPr="00B66A2B">
              <w:rPr>
                <w:b/>
                <w:sz w:val="18"/>
                <w:szCs w:val="18"/>
              </w:rPr>
              <w:t>All employees</w:t>
            </w:r>
          </w:p>
        </w:tc>
        <w:tc>
          <w:tcPr>
            <w:tcW w:w="0" w:type="auto"/>
            <w:gridSpan w:val="3"/>
          </w:tcPr>
          <w:p w14:paraId="2EE55A1C" w14:textId="77777777" w:rsidR="00643594" w:rsidRPr="00B66A2B" w:rsidRDefault="00643594" w:rsidP="00C943CD">
            <w:pPr>
              <w:pStyle w:val="TableCopy"/>
              <w:jc w:val="center"/>
              <w:rPr>
                <w:b/>
                <w:sz w:val="18"/>
                <w:szCs w:val="18"/>
              </w:rPr>
            </w:pPr>
            <w:r w:rsidRPr="00B66A2B">
              <w:rPr>
                <w:b/>
                <w:sz w:val="18"/>
                <w:szCs w:val="18"/>
              </w:rPr>
              <w:t>Ongoing</w:t>
            </w:r>
          </w:p>
        </w:tc>
        <w:tc>
          <w:tcPr>
            <w:tcW w:w="0" w:type="auto"/>
            <w:gridSpan w:val="2"/>
          </w:tcPr>
          <w:p w14:paraId="2FBEBC24" w14:textId="77777777" w:rsidR="00643594" w:rsidRPr="00B66A2B" w:rsidRDefault="00643594" w:rsidP="00C943CD">
            <w:pPr>
              <w:pStyle w:val="TableCopy"/>
              <w:jc w:val="center"/>
              <w:rPr>
                <w:b/>
                <w:sz w:val="18"/>
                <w:szCs w:val="18"/>
              </w:rPr>
            </w:pPr>
            <w:r w:rsidRPr="00B66A2B">
              <w:rPr>
                <w:b/>
                <w:sz w:val="18"/>
                <w:szCs w:val="18"/>
              </w:rPr>
              <w:t>Fixed term and casual</w:t>
            </w:r>
          </w:p>
        </w:tc>
        <w:tc>
          <w:tcPr>
            <w:tcW w:w="0" w:type="auto"/>
            <w:gridSpan w:val="2"/>
          </w:tcPr>
          <w:p w14:paraId="43446DFF" w14:textId="77777777" w:rsidR="00643594" w:rsidRPr="00B66A2B" w:rsidRDefault="00643594" w:rsidP="00C943CD">
            <w:pPr>
              <w:pStyle w:val="TableCopy"/>
              <w:jc w:val="center"/>
              <w:rPr>
                <w:b/>
                <w:sz w:val="18"/>
                <w:szCs w:val="18"/>
              </w:rPr>
            </w:pPr>
            <w:r w:rsidRPr="00B66A2B">
              <w:rPr>
                <w:b/>
                <w:sz w:val="18"/>
                <w:szCs w:val="18"/>
              </w:rPr>
              <w:t>All employees</w:t>
            </w:r>
          </w:p>
        </w:tc>
        <w:tc>
          <w:tcPr>
            <w:tcW w:w="0" w:type="auto"/>
            <w:gridSpan w:val="3"/>
          </w:tcPr>
          <w:p w14:paraId="333C9CF7" w14:textId="77777777" w:rsidR="00643594" w:rsidRPr="00B66A2B" w:rsidRDefault="00643594" w:rsidP="00C943CD">
            <w:pPr>
              <w:pStyle w:val="TableCopy"/>
              <w:jc w:val="center"/>
              <w:rPr>
                <w:b/>
                <w:sz w:val="18"/>
                <w:szCs w:val="18"/>
              </w:rPr>
            </w:pPr>
            <w:r w:rsidRPr="00B66A2B">
              <w:rPr>
                <w:b/>
                <w:sz w:val="18"/>
                <w:szCs w:val="18"/>
              </w:rPr>
              <w:t>Ongoing</w:t>
            </w:r>
          </w:p>
        </w:tc>
        <w:tc>
          <w:tcPr>
            <w:tcW w:w="0" w:type="auto"/>
            <w:gridSpan w:val="2"/>
          </w:tcPr>
          <w:p w14:paraId="375E7497" w14:textId="77777777" w:rsidR="00643594" w:rsidRPr="00B66A2B" w:rsidRDefault="00643594" w:rsidP="00C943CD">
            <w:pPr>
              <w:pStyle w:val="TableCopy"/>
              <w:jc w:val="center"/>
              <w:rPr>
                <w:b/>
                <w:sz w:val="18"/>
                <w:szCs w:val="18"/>
              </w:rPr>
            </w:pPr>
            <w:r w:rsidRPr="00B66A2B">
              <w:rPr>
                <w:b/>
                <w:sz w:val="18"/>
                <w:szCs w:val="18"/>
              </w:rPr>
              <w:t>Fixed term and casual</w:t>
            </w:r>
          </w:p>
        </w:tc>
      </w:tr>
      <w:tr w:rsidR="00643594" w:rsidRPr="00B66A2B" w14:paraId="6B75A146" w14:textId="77777777" w:rsidTr="00C943CD">
        <w:trPr>
          <w:trHeight w:val="283"/>
        </w:trPr>
        <w:tc>
          <w:tcPr>
            <w:tcW w:w="0" w:type="auto"/>
            <w:vAlign w:val="bottom"/>
          </w:tcPr>
          <w:p w14:paraId="7B89891E" w14:textId="77777777" w:rsidR="00643594" w:rsidRPr="00B66A2B" w:rsidRDefault="00643594" w:rsidP="00C943CD">
            <w:pPr>
              <w:pStyle w:val="TableCopy"/>
              <w:jc w:val="right"/>
              <w:rPr>
                <w:b/>
                <w:sz w:val="18"/>
                <w:szCs w:val="18"/>
              </w:rPr>
            </w:pPr>
          </w:p>
        </w:tc>
        <w:tc>
          <w:tcPr>
            <w:tcW w:w="0" w:type="auto"/>
            <w:vAlign w:val="bottom"/>
          </w:tcPr>
          <w:p w14:paraId="665E42AD" w14:textId="77777777" w:rsidR="00643594" w:rsidRPr="00B66A2B" w:rsidRDefault="00643594" w:rsidP="00C943CD">
            <w:pPr>
              <w:pStyle w:val="TableCopy"/>
              <w:jc w:val="right"/>
              <w:rPr>
                <w:b/>
                <w:sz w:val="18"/>
                <w:szCs w:val="18"/>
              </w:rPr>
            </w:pPr>
            <w:r w:rsidRPr="00B66A2B">
              <w:rPr>
                <w:b/>
                <w:sz w:val="18"/>
                <w:szCs w:val="18"/>
              </w:rPr>
              <w:t>Number (Headcount)</w:t>
            </w:r>
          </w:p>
        </w:tc>
        <w:tc>
          <w:tcPr>
            <w:tcW w:w="0" w:type="auto"/>
            <w:vAlign w:val="bottom"/>
          </w:tcPr>
          <w:p w14:paraId="4930CD93" w14:textId="77777777" w:rsidR="00643594" w:rsidRPr="00B66A2B" w:rsidRDefault="00643594" w:rsidP="00C943CD">
            <w:pPr>
              <w:pStyle w:val="TableCopy"/>
              <w:jc w:val="right"/>
              <w:rPr>
                <w:b/>
                <w:sz w:val="18"/>
                <w:szCs w:val="18"/>
              </w:rPr>
            </w:pPr>
            <w:r w:rsidRPr="00B66A2B">
              <w:rPr>
                <w:b/>
                <w:sz w:val="18"/>
                <w:szCs w:val="18"/>
              </w:rPr>
              <w:t>FTE</w:t>
            </w:r>
          </w:p>
        </w:tc>
        <w:tc>
          <w:tcPr>
            <w:tcW w:w="0" w:type="auto"/>
            <w:vAlign w:val="bottom"/>
          </w:tcPr>
          <w:p w14:paraId="704B5B5D" w14:textId="77777777" w:rsidR="00643594" w:rsidRPr="00B66A2B" w:rsidRDefault="00643594" w:rsidP="00C943CD">
            <w:pPr>
              <w:pStyle w:val="TableCopy"/>
              <w:jc w:val="right"/>
              <w:rPr>
                <w:b/>
                <w:sz w:val="18"/>
                <w:szCs w:val="18"/>
              </w:rPr>
            </w:pPr>
            <w:r w:rsidRPr="00B66A2B">
              <w:rPr>
                <w:b/>
                <w:sz w:val="18"/>
                <w:szCs w:val="18"/>
              </w:rPr>
              <w:t>Full-time (Headcount)</w:t>
            </w:r>
          </w:p>
        </w:tc>
        <w:tc>
          <w:tcPr>
            <w:tcW w:w="0" w:type="auto"/>
            <w:vAlign w:val="bottom"/>
          </w:tcPr>
          <w:p w14:paraId="15FCEC42" w14:textId="77777777" w:rsidR="00643594" w:rsidRPr="00B66A2B" w:rsidRDefault="00643594" w:rsidP="00C943CD">
            <w:pPr>
              <w:pStyle w:val="TableCopy"/>
              <w:jc w:val="right"/>
              <w:rPr>
                <w:b/>
                <w:sz w:val="18"/>
                <w:szCs w:val="18"/>
              </w:rPr>
            </w:pPr>
            <w:r w:rsidRPr="00B66A2B">
              <w:rPr>
                <w:b/>
                <w:sz w:val="18"/>
                <w:szCs w:val="18"/>
              </w:rPr>
              <w:t>Part-time (Headcount)</w:t>
            </w:r>
          </w:p>
        </w:tc>
        <w:tc>
          <w:tcPr>
            <w:tcW w:w="0" w:type="auto"/>
            <w:vAlign w:val="bottom"/>
          </w:tcPr>
          <w:p w14:paraId="230061FE" w14:textId="77777777" w:rsidR="00643594" w:rsidRPr="00B66A2B" w:rsidRDefault="00643594" w:rsidP="00C943CD">
            <w:pPr>
              <w:pStyle w:val="TableCopy"/>
              <w:jc w:val="right"/>
              <w:rPr>
                <w:b/>
                <w:sz w:val="18"/>
                <w:szCs w:val="18"/>
              </w:rPr>
            </w:pPr>
            <w:r w:rsidRPr="00B66A2B">
              <w:rPr>
                <w:b/>
                <w:sz w:val="18"/>
                <w:szCs w:val="18"/>
              </w:rPr>
              <w:t>FTE</w:t>
            </w:r>
          </w:p>
        </w:tc>
        <w:tc>
          <w:tcPr>
            <w:tcW w:w="0" w:type="auto"/>
            <w:vAlign w:val="bottom"/>
          </w:tcPr>
          <w:p w14:paraId="60BC01B9" w14:textId="77777777" w:rsidR="00643594" w:rsidRPr="00B66A2B" w:rsidRDefault="00643594" w:rsidP="00C943CD">
            <w:pPr>
              <w:pStyle w:val="TableCopy"/>
              <w:jc w:val="right"/>
              <w:rPr>
                <w:b/>
                <w:sz w:val="18"/>
                <w:szCs w:val="18"/>
              </w:rPr>
            </w:pPr>
            <w:r w:rsidRPr="00B66A2B">
              <w:rPr>
                <w:b/>
                <w:sz w:val="18"/>
                <w:szCs w:val="18"/>
              </w:rPr>
              <w:t>Number (Headcount)</w:t>
            </w:r>
          </w:p>
        </w:tc>
        <w:tc>
          <w:tcPr>
            <w:tcW w:w="0" w:type="auto"/>
            <w:vAlign w:val="bottom"/>
          </w:tcPr>
          <w:p w14:paraId="279AF5BE" w14:textId="77777777" w:rsidR="00643594" w:rsidRPr="00B66A2B" w:rsidRDefault="00643594" w:rsidP="00C943CD">
            <w:pPr>
              <w:pStyle w:val="TableCopy"/>
              <w:jc w:val="right"/>
              <w:rPr>
                <w:b/>
                <w:sz w:val="18"/>
                <w:szCs w:val="18"/>
              </w:rPr>
            </w:pPr>
            <w:r w:rsidRPr="00B66A2B">
              <w:rPr>
                <w:b/>
                <w:sz w:val="18"/>
                <w:szCs w:val="18"/>
              </w:rPr>
              <w:t>FTE</w:t>
            </w:r>
          </w:p>
        </w:tc>
        <w:tc>
          <w:tcPr>
            <w:tcW w:w="0" w:type="auto"/>
            <w:vAlign w:val="bottom"/>
          </w:tcPr>
          <w:p w14:paraId="7ED24433" w14:textId="77777777" w:rsidR="00643594" w:rsidRPr="00B66A2B" w:rsidRDefault="00643594" w:rsidP="00C943CD">
            <w:pPr>
              <w:pStyle w:val="TableCopy"/>
              <w:jc w:val="right"/>
              <w:rPr>
                <w:b/>
                <w:sz w:val="18"/>
                <w:szCs w:val="18"/>
              </w:rPr>
            </w:pPr>
            <w:r w:rsidRPr="00B66A2B">
              <w:rPr>
                <w:b/>
                <w:sz w:val="18"/>
                <w:szCs w:val="18"/>
              </w:rPr>
              <w:t>Number (Headcount)</w:t>
            </w:r>
          </w:p>
        </w:tc>
        <w:tc>
          <w:tcPr>
            <w:tcW w:w="0" w:type="auto"/>
            <w:vAlign w:val="bottom"/>
          </w:tcPr>
          <w:p w14:paraId="638F51FC" w14:textId="77777777" w:rsidR="00643594" w:rsidRPr="00B66A2B" w:rsidRDefault="00643594" w:rsidP="00C943CD">
            <w:pPr>
              <w:pStyle w:val="TableCopy"/>
              <w:jc w:val="right"/>
              <w:rPr>
                <w:b/>
                <w:sz w:val="18"/>
                <w:szCs w:val="18"/>
              </w:rPr>
            </w:pPr>
            <w:r w:rsidRPr="00B66A2B">
              <w:rPr>
                <w:b/>
                <w:sz w:val="18"/>
                <w:szCs w:val="18"/>
              </w:rPr>
              <w:t>FTE</w:t>
            </w:r>
          </w:p>
        </w:tc>
        <w:tc>
          <w:tcPr>
            <w:tcW w:w="0" w:type="auto"/>
            <w:vAlign w:val="bottom"/>
          </w:tcPr>
          <w:p w14:paraId="0C491B53" w14:textId="77777777" w:rsidR="00643594" w:rsidRPr="00B66A2B" w:rsidRDefault="00643594" w:rsidP="00C943CD">
            <w:pPr>
              <w:pStyle w:val="TableCopy"/>
              <w:jc w:val="right"/>
              <w:rPr>
                <w:b/>
                <w:sz w:val="18"/>
                <w:szCs w:val="18"/>
              </w:rPr>
            </w:pPr>
            <w:r w:rsidRPr="00B66A2B">
              <w:rPr>
                <w:b/>
                <w:sz w:val="18"/>
                <w:szCs w:val="18"/>
              </w:rPr>
              <w:t>Full-time (Headcount)</w:t>
            </w:r>
          </w:p>
        </w:tc>
        <w:tc>
          <w:tcPr>
            <w:tcW w:w="0" w:type="auto"/>
            <w:vAlign w:val="bottom"/>
          </w:tcPr>
          <w:p w14:paraId="6BA9EC68" w14:textId="77777777" w:rsidR="00643594" w:rsidRPr="00B66A2B" w:rsidRDefault="00643594" w:rsidP="00C943CD">
            <w:pPr>
              <w:pStyle w:val="TableCopy"/>
              <w:jc w:val="right"/>
              <w:rPr>
                <w:b/>
                <w:sz w:val="18"/>
                <w:szCs w:val="18"/>
              </w:rPr>
            </w:pPr>
            <w:r w:rsidRPr="00B66A2B">
              <w:rPr>
                <w:b/>
                <w:sz w:val="18"/>
                <w:szCs w:val="18"/>
              </w:rPr>
              <w:t>Part-time (Headcount)</w:t>
            </w:r>
          </w:p>
        </w:tc>
        <w:tc>
          <w:tcPr>
            <w:tcW w:w="0" w:type="auto"/>
            <w:vAlign w:val="bottom"/>
          </w:tcPr>
          <w:p w14:paraId="70DF46E4" w14:textId="77777777" w:rsidR="00643594" w:rsidRPr="00B66A2B" w:rsidRDefault="00643594" w:rsidP="00C943CD">
            <w:pPr>
              <w:pStyle w:val="TableCopy"/>
              <w:jc w:val="right"/>
              <w:rPr>
                <w:b/>
                <w:sz w:val="18"/>
                <w:szCs w:val="18"/>
              </w:rPr>
            </w:pPr>
            <w:r w:rsidRPr="00B66A2B">
              <w:rPr>
                <w:b/>
                <w:sz w:val="18"/>
                <w:szCs w:val="18"/>
              </w:rPr>
              <w:t>FTE</w:t>
            </w:r>
          </w:p>
        </w:tc>
        <w:tc>
          <w:tcPr>
            <w:tcW w:w="0" w:type="auto"/>
            <w:vAlign w:val="bottom"/>
          </w:tcPr>
          <w:p w14:paraId="40AF956F" w14:textId="77777777" w:rsidR="00643594" w:rsidRPr="00B66A2B" w:rsidRDefault="00643594" w:rsidP="00C943CD">
            <w:pPr>
              <w:pStyle w:val="TableCopy"/>
              <w:jc w:val="right"/>
              <w:rPr>
                <w:b/>
                <w:sz w:val="18"/>
                <w:szCs w:val="18"/>
              </w:rPr>
            </w:pPr>
            <w:r w:rsidRPr="00B66A2B">
              <w:rPr>
                <w:b/>
                <w:sz w:val="18"/>
                <w:szCs w:val="18"/>
              </w:rPr>
              <w:t>Number (Headcount)</w:t>
            </w:r>
          </w:p>
        </w:tc>
        <w:tc>
          <w:tcPr>
            <w:tcW w:w="0" w:type="auto"/>
            <w:vAlign w:val="bottom"/>
          </w:tcPr>
          <w:p w14:paraId="2B049FDD" w14:textId="77777777" w:rsidR="00643594" w:rsidRPr="00B66A2B" w:rsidRDefault="00643594" w:rsidP="00C943CD">
            <w:pPr>
              <w:pStyle w:val="TableCopy"/>
              <w:jc w:val="right"/>
              <w:rPr>
                <w:b/>
                <w:sz w:val="18"/>
                <w:szCs w:val="18"/>
              </w:rPr>
            </w:pPr>
            <w:r w:rsidRPr="00B66A2B">
              <w:rPr>
                <w:b/>
                <w:sz w:val="18"/>
                <w:szCs w:val="18"/>
              </w:rPr>
              <w:t>FTE</w:t>
            </w:r>
          </w:p>
        </w:tc>
      </w:tr>
      <w:tr w:rsidR="00643594" w:rsidRPr="00B66A2B" w14:paraId="406664CC" w14:textId="77777777" w:rsidTr="00C943CD">
        <w:trPr>
          <w:trHeight w:val="340"/>
        </w:trPr>
        <w:tc>
          <w:tcPr>
            <w:tcW w:w="0" w:type="auto"/>
            <w:gridSpan w:val="15"/>
          </w:tcPr>
          <w:p w14:paraId="1AB8D8EB" w14:textId="77777777" w:rsidR="00643594" w:rsidRPr="00B66A2B" w:rsidRDefault="00643594" w:rsidP="00C943CD">
            <w:pPr>
              <w:pStyle w:val="TableCopy"/>
              <w:rPr>
                <w:b/>
                <w:sz w:val="18"/>
                <w:szCs w:val="18"/>
              </w:rPr>
            </w:pPr>
            <w:r w:rsidRPr="00B66A2B">
              <w:rPr>
                <w:b/>
                <w:sz w:val="18"/>
                <w:szCs w:val="18"/>
              </w:rPr>
              <w:t>Gender</w:t>
            </w:r>
          </w:p>
        </w:tc>
      </w:tr>
      <w:tr w:rsidR="00643594" w:rsidRPr="00B66A2B" w14:paraId="032AFF6C" w14:textId="77777777" w:rsidTr="00C943CD">
        <w:trPr>
          <w:trHeight w:val="340"/>
        </w:trPr>
        <w:tc>
          <w:tcPr>
            <w:tcW w:w="0" w:type="auto"/>
          </w:tcPr>
          <w:p w14:paraId="3335AD24" w14:textId="77777777" w:rsidR="00643594" w:rsidRPr="00B66A2B" w:rsidRDefault="00643594" w:rsidP="00C943CD">
            <w:pPr>
              <w:pStyle w:val="TableCopy"/>
              <w:rPr>
                <w:sz w:val="18"/>
                <w:szCs w:val="18"/>
              </w:rPr>
            </w:pPr>
            <w:r w:rsidRPr="00B66A2B">
              <w:rPr>
                <w:sz w:val="18"/>
                <w:szCs w:val="18"/>
              </w:rPr>
              <w:t>Female</w:t>
            </w:r>
          </w:p>
        </w:tc>
        <w:tc>
          <w:tcPr>
            <w:tcW w:w="0" w:type="auto"/>
          </w:tcPr>
          <w:p w14:paraId="2D401F69" w14:textId="77777777" w:rsidR="00643594" w:rsidRPr="00B66A2B" w:rsidRDefault="00643594" w:rsidP="00C943CD">
            <w:pPr>
              <w:pStyle w:val="TableCopy"/>
              <w:jc w:val="right"/>
              <w:rPr>
                <w:sz w:val="18"/>
                <w:szCs w:val="18"/>
              </w:rPr>
            </w:pPr>
            <w:r w:rsidRPr="00B66A2B">
              <w:rPr>
                <w:sz w:val="18"/>
                <w:szCs w:val="18"/>
              </w:rPr>
              <w:t>122</w:t>
            </w:r>
          </w:p>
        </w:tc>
        <w:tc>
          <w:tcPr>
            <w:tcW w:w="0" w:type="auto"/>
          </w:tcPr>
          <w:p w14:paraId="1001D71D" w14:textId="77777777" w:rsidR="00643594" w:rsidRPr="00B66A2B" w:rsidRDefault="00643594" w:rsidP="00C943CD">
            <w:pPr>
              <w:pStyle w:val="TableCopy"/>
              <w:jc w:val="right"/>
              <w:rPr>
                <w:sz w:val="18"/>
                <w:szCs w:val="18"/>
              </w:rPr>
            </w:pPr>
            <w:r w:rsidRPr="00B66A2B">
              <w:rPr>
                <w:sz w:val="18"/>
                <w:szCs w:val="18"/>
              </w:rPr>
              <w:t>118.6</w:t>
            </w:r>
          </w:p>
        </w:tc>
        <w:tc>
          <w:tcPr>
            <w:tcW w:w="0" w:type="auto"/>
          </w:tcPr>
          <w:p w14:paraId="31A63074" w14:textId="77777777" w:rsidR="00643594" w:rsidRPr="00B66A2B" w:rsidRDefault="00643594" w:rsidP="00C943CD">
            <w:pPr>
              <w:pStyle w:val="TableCopy"/>
              <w:jc w:val="right"/>
              <w:rPr>
                <w:sz w:val="18"/>
                <w:szCs w:val="18"/>
              </w:rPr>
            </w:pPr>
          </w:p>
        </w:tc>
        <w:tc>
          <w:tcPr>
            <w:tcW w:w="0" w:type="auto"/>
          </w:tcPr>
          <w:p w14:paraId="4F9D9F77" w14:textId="77777777" w:rsidR="00643594" w:rsidRPr="00B66A2B" w:rsidRDefault="00643594" w:rsidP="00C943CD">
            <w:pPr>
              <w:pStyle w:val="TableCopy"/>
              <w:jc w:val="right"/>
              <w:rPr>
                <w:sz w:val="18"/>
                <w:szCs w:val="18"/>
              </w:rPr>
            </w:pPr>
          </w:p>
        </w:tc>
        <w:tc>
          <w:tcPr>
            <w:tcW w:w="0" w:type="auto"/>
          </w:tcPr>
          <w:p w14:paraId="6CFB8373" w14:textId="77777777" w:rsidR="00643594" w:rsidRPr="00B66A2B" w:rsidRDefault="00643594" w:rsidP="00C943CD">
            <w:pPr>
              <w:pStyle w:val="TableCopy"/>
              <w:jc w:val="right"/>
              <w:rPr>
                <w:sz w:val="18"/>
                <w:szCs w:val="18"/>
              </w:rPr>
            </w:pPr>
          </w:p>
        </w:tc>
        <w:tc>
          <w:tcPr>
            <w:tcW w:w="0" w:type="auto"/>
          </w:tcPr>
          <w:p w14:paraId="07EED036" w14:textId="77777777" w:rsidR="00643594" w:rsidRPr="00B66A2B" w:rsidRDefault="00643594" w:rsidP="00C943CD">
            <w:pPr>
              <w:pStyle w:val="TableCopy"/>
              <w:jc w:val="right"/>
              <w:rPr>
                <w:sz w:val="18"/>
                <w:szCs w:val="18"/>
              </w:rPr>
            </w:pPr>
            <w:r w:rsidRPr="00B66A2B">
              <w:rPr>
                <w:sz w:val="18"/>
                <w:szCs w:val="18"/>
              </w:rPr>
              <w:t>122</w:t>
            </w:r>
          </w:p>
        </w:tc>
        <w:tc>
          <w:tcPr>
            <w:tcW w:w="0" w:type="auto"/>
          </w:tcPr>
          <w:p w14:paraId="6FB65DCA" w14:textId="77777777" w:rsidR="00643594" w:rsidRPr="00B66A2B" w:rsidRDefault="00643594" w:rsidP="00C943CD">
            <w:pPr>
              <w:pStyle w:val="TableCopy"/>
              <w:jc w:val="right"/>
              <w:rPr>
                <w:sz w:val="18"/>
                <w:szCs w:val="18"/>
              </w:rPr>
            </w:pPr>
            <w:r w:rsidRPr="00B66A2B">
              <w:rPr>
                <w:sz w:val="18"/>
                <w:szCs w:val="18"/>
              </w:rPr>
              <w:t>118.6</w:t>
            </w:r>
          </w:p>
        </w:tc>
        <w:tc>
          <w:tcPr>
            <w:tcW w:w="0" w:type="auto"/>
          </w:tcPr>
          <w:p w14:paraId="4238F4BC" w14:textId="77777777" w:rsidR="00643594" w:rsidRPr="00B66A2B" w:rsidRDefault="00643594" w:rsidP="00C943CD">
            <w:pPr>
              <w:pStyle w:val="TableCopy"/>
              <w:jc w:val="right"/>
              <w:rPr>
                <w:sz w:val="18"/>
                <w:szCs w:val="18"/>
              </w:rPr>
            </w:pPr>
            <w:r w:rsidRPr="00B66A2B">
              <w:rPr>
                <w:sz w:val="18"/>
                <w:szCs w:val="18"/>
              </w:rPr>
              <w:t>80</w:t>
            </w:r>
          </w:p>
        </w:tc>
        <w:tc>
          <w:tcPr>
            <w:tcW w:w="0" w:type="auto"/>
          </w:tcPr>
          <w:p w14:paraId="1E11AEEF" w14:textId="77777777" w:rsidR="00643594" w:rsidRPr="00B66A2B" w:rsidRDefault="00643594" w:rsidP="00C943CD">
            <w:pPr>
              <w:pStyle w:val="TableCopy"/>
              <w:jc w:val="right"/>
              <w:rPr>
                <w:sz w:val="18"/>
                <w:szCs w:val="18"/>
              </w:rPr>
            </w:pPr>
            <w:r w:rsidRPr="00B66A2B">
              <w:rPr>
                <w:sz w:val="18"/>
                <w:szCs w:val="18"/>
              </w:rPr>
              <w:t>78.6</w:t>
            </w:r>
          </w:p>
        </w:tc>
        <w:tc>
          <w:tcPr>
            <w:tcW w:w="0" w:type="auto"/>
          </w:tcPr>
          <w:p w14:paraId="2770CA1D" w14:textId="77777777" w:rsidR="00643594" w:rsidRPr="00B66A2B" w:rsidRDefault="00643594" w:rsidP="00C943CD">
            <w:pPr>
              <w:pStyle w:val="TableCopy"/>
              <w:jc w:val="right"/>
              <w:rPr>
                <w:sz w:val="18"/>
                <w:szCs w:val="18"/>
              </w:rPr>
            </w:pPr>
          </w:p>
        </w:tc>
        <w:tc>
          <w:tcPr>
            <w:tcW w:w="0" w:type="auto"/>
          </w:tcPr>
          <w:p w14:paraId="2D06725C" w14:textId="77777777" w:rsidR="00643594" w:rsidRPr="00B66A2B" w:rsidRDefault="00643594" w:rsidP="00C943CD">
            <w:pPr>
              <w:pStyle w:val="TableCopy"/>
              <w:jc w:val="right"/>
              <w:rPr>
                <w:sz w:val="18"/>
                <w:szCs w:val="18"/>
              </w:rPr>
            </w:pPr>
          </w:p>
        </w:tc>
        <w:tc>
          <w:tcPr>
            <w:tcW w:w="0" w:type="auto"/>
          </w:tcPr>
          <w:p w14:paraId="6B5DF342" w14:textId="77777777" w:rsidR="00643594" w:rsidRPr="00B66A2B" w:rsidRDefault="00643594" w:rsidP="00C943CD">
            <w:pPr>
              <w:pStyle w:val="TableCopy"/>
              <w:jc w:val="right"/>
              <w:rPr>
                <w:sz w:val="18"/>
                <w:szCs w:val="18"/>
              </w:rPr>
            </w:pPr>
          </w:p>
        </w:tc>
        <w:tc>
          <w:tcPr>
            <w:tcW w:w="0" w:type="auto"/>
          </w:tcPr>
          <w:p w14:paraId="0E4A21E4" w14:textId="77777777" w:rsidR="00643594" w:rsidRPr="00B66A2B" w:rsidRDefault="00643594" w:rsidP="00C943CD">
            <w:pPr>
              <w:pStyle w:val="TableCopy"/>
              <w:jc w:val="right"/>
              <w:rPr>
                <w:sz w:val="18"/>
                <w:szCs w:val="18"/>
              </w:rPr>
            </w:pPr>
            <w:r w:rsidRPr="00B66A2B">
              <w:rPr>
                <w:sz w:val="18"/>
                <w:szCs w:val="18"/>
              </w:rPr>
              <w:t>80</w:t>
            </w:r>
          </w:p>
        </w:tc>
        <w:tc>
          <w:tcPr>
            <w:tcW w:w="0" w:type="auto"/>
          </w:tcPr>
          <w:p w14:paraId="4D02E57E" w14:textId="77777777" w:rsidR="00643594" w:rsidRPr="00B66A2B" w:rsidRDefault="00643594" w:rsidP="00C943CD">
            <w:pPr>
              <w:pStyle w:val="TableCopy"/>
              <w:jc w:val="right"/>
              <w:rPr>
                <w:sz w:val="18"/>
                <w:szCs w:val="18"/>
              </w:rPr>
            </w:pPr>
            <w:r w:rsidRPr="00B66A2B">
              <w:rPr>
                <w:sz w:val="18"/>
                <w:szCs w:val="18"/>
              </w:rPr>
              <w:t>78.6</w:t>
            </w:r>
          </w:p>
        </w:tc>
      </w:tr>
      <w:tr w:rsidR="00643594" w:rsidRPr="00B66A2B" w14:paraId="73BE6065" w14:textId="77777777" w:rsidTr="00C943CD">
        <w:trPr>
          <w:trHeight w:val="340"/>
        </w:trPr>
        <w:tc>
          <w:tcPr>
            <w:tcW w:w="0" w:type="auto"/>
          </w:tcPr>
          <w:p w14:paraId="23959440" w14:textId="77777777" w:rsidR="00643594" w:rsidRPr="00B66A2B" w:rsidRDefault="00643594" w:rsidP="00C943CD">
            <w:pPr>
              <w:pStyle w:val="TableCopy"/>
              <w:rPr>
                <w:sz w:val="18"/>
                <w:szCs w:val="18"/>
              </w:rPr>
            </w:pPr>
            <w:r w:rsidRPr="00B66A2B">
              <w:rPr>
                <w:sz w:val="18"/>
                <w:szCs w:val="18"/>
              </w:rPr>
              <w:t>Male</w:t>
            </w:r>
          </w:p>
        </w:tc>
        <w:tc>
          <w:tcPr>
            <w:tcW w:w="0" w:type="auto"/>
          </w:tcPr>
          <w:p w14:paraId="3C650FB4" w14:textId="77777777" w:rsidR="00643594" w:rsidRPr="00B66A2B" w:rsidRDefault="00643594" w:rsidP="00C943CD">
            <w:pPr>
              <w:pStyle w:val="TableCopy"/>
              <w:jc w:val="right"/>
              <w:rPr>
                <w:sz w:val="18"/>
                <w:szCs w:val="18"/>
              </w:rPr>
            </w:pPr>
            <w:r w:rsidRPr="00B66A2B">
              <w:rPr>
                <w:sz w:val="18"/>
                <w:szCs w:val="18"/>
              </w:rPr>
              <w:t>183</w:t>
            </w:r>
          </w:p>
        </w:tc>
        <w:tc>
          <w:tcPr>
            <w:tcW w:w="0" w:type="auto"/>
          </w:tcPr>
          <w:p w14:paraId="0C183C91" w14:textId="77777777" w:rsidR="00643594" w:rsidRPr="00B66A2B" w:rsidRDefault="00643594" w:rsidP="00C943CD">
            <w:pPr>
              <w:pStyle w:val="TableCopy"/>
              <w:jc w:val="right"/>
              <w:rPr>
                <w:sz w:val="18"/>
                <w:szCs w:val="18"/>
              </w:rPr>
            </w:pPr>
            <w:r w:rsidRPr="00B66A2B">
              <w:rPr>
                <w:sz w:val="18"/>
                <w:szCs w:val="18"/>
              </w:rPr>
              <w:t>182.8</w:t>
            </w:r>
          </w:p>
        </w:tc>
        <w:tc>
          <w:tcPr>
            <w:tcW w:w="0" w:type="auto"/>
          </w:tcPr>
          <w:p w14:paraId="18D847CB" w14:textId="77777777" w:rsidR="00643594" w:rsidRPr="00B66A2B" w:rsidRDefault="00643594" w:rsidP="00C943CD">
            <w:pPr>
              <w:pStyle w:val="TableCopy"/>
              <w:jc w:val="right"/>
              <w:rPr>
                <w:sz w:val="18"/>
                <w:szCs w:val="18"/>
              </w:rPr>
            </w:pPr>
          </w:p>
        </w:tc>
        <w:tc>
          <w:tcPr>
            <w:tcW w:w="0" w:type="auto"/>
          </w:tcPr>
          <w:p w14:paraId="3C46E44E" w14:textId="77777777" w:rsidR="00643594" w:rsidRPr="00B66A2B" w:rsidRDefault="00643594" w:rsidP="00C943CD">
            <w:pPr>
              <w:pStyle w:val="TableCopy"/>
              <w:jc w:val="right"/>
              <w:rPr>
                <w:sz w:val="18"/>
                <w:szCs w:val="18"/>
              </w:rPr>
            </w:pPr>
          </w:p>
        </w:tc>
        <w:tc>
          <w:tcPr>
            <w:tcW w:w="0" w:type="auto"/>
          </w:tcPr>
          <w:p w14:paraId="06B14899" w14:textId="77777777" w:rsidR="00643594" w:rsidRPr="00B66A2B" w:rsidRDefault="00643594" w:rsidP="00C943CD">
            <w:pPr>
              <w:pStyle w:val="TableCopy"/>
              <w:jc w:val="right"/>
              <w:rPr>
                <w:sz w:val="18"/>
                <w:szCs w:val="18"/>
              </w:rPr>
            </w:pPr>
          </w:p>
        </w:tc>
        <w:tc>
          <w:tcPr>
            <w:tcW w:w="0" w:type="auto"/>
          </w:tcPr>
          <w:p w14:paraId="5A3ADB44" w14:textId="77777777" w:rsidR="00643594" w:rsidRPr="00B66A2B" w:rsidRDefault="00643594" w:rsidP="00C943CD">
            <w:pPr>
              <w:pStyle w:val="TableCopy"/>
              <w:jc w:val="right"/>
              <w:rPr>
                <w:sz w:val="18"/>
                <w:szCs w:val="18"/>
              </w:rPr>
            </w:pPr>
            <w:r w:rsidRPr="00B66A2B">
              <w:rPr>
                <w:sz w:val="18"/>
                <w:szCs w:val="18"/>
              </w:rPr>
              <w:t>183</w:t>
            </w:r>
          </w:p>
        </w:tc>
        <w:tc>
          <w:tcPr>
            <w:tcW w:w="0" w:type="auto"/>
          </w:tcPr>
          <w:p w14:paraId="1EFA96B2" w14:textId="77777777" w:rsidR="00643594" w:rsidRPr="00B66A2B" w:rsidRDefault="00643594" w:rsidP="00C943CD">
            <w:pPr>
              <w:pStyle w:val="TableCopy"/>
              <w:jc w:val="right"/>
              <w:rPr>
                <w:sz w:val="18"/>
                <w:szCs w:val="18"/>
              </w:rPr>
            </w:pPr>
            <w:r w:rsidRPr="00B66A2B">
              <w:rPr>
                <w:sz w:val="18"/>
                <w:szCs w:val="18"/>
              </w:rPr>
              <w:t>182.8</w:t>
            </w:r>
          </w:p>
        </w:tc>
        <w:tc>
          <w:tcPr>
            <w:tcW w:w="0" w:type="auto"/>
          </w:tcPr>
          <w:p w14:paraId="0E740016" w14:textId="77777777" w:rsidR="00643594" w:rsidRPr="00B66A2B" w:rsidRDefault="00643594" w:rsidP="00C943CD">
            <w:pPr>
              <w:pStyle w:val="TableCopy"/>
              <w:jc w:val="right"/>
              <w:rPr>
                <w:sz w:val="18"/>
                <w:szCs w:val="18"/>
              </w:rPr>
            </w:pPr>
            <w:r w:rsidRPr="00B66A2B">
              <w:rPr>
                <w:sz w:val="18"/>
                <w:szCs w:val="18"/>
              </w:rPr>
              <w:t>120</w:t>
            </w:r>
          </w:p>
        </w:tc>
        <w:tc>
          <w:tcPr>
            <w:tcW w:w="0" w:type="auto"/>
          </w:tcPr>
          <w:p w14:paraId="1334022B" w14:textId="77777777" w:rsidR="00643594" w:rsidRPr="00B66A2B" w:rsidRDefault="00643594" w:rsidP="00C943CD">
            <w:pPr>
              <w:pStyle w:val="TableCopy"/>
              <w:jc w:val="right"/>
              <w:rPr>
                <w:sz w:val="18"/>
                <w:szCs w:val="18"/>
              </w:rPr>
            </w:pPr>
            <w:r w:rsidRPr="00B66A2B">
              <w:rPr>
                <w:sz w:val="18"/>
                <w:szCs w:val="18"/>
              </w:rPr>
              <w:t>119.8</w:t>
            </w:r>
          </w:p>
        </w:tc>
        <w:tc>
          <w:tcPr>
            <w:tcW w:w="0" w:type="auto"/>
          </w:tcPr>
          <w:p w14:paraId="4D43EB9C" w14:textId="77777777" w:rsidR="00643594" w:rsidRPr="00B66A2B" w:rsidRDefault="00643594" w:rsidP="00C943CD">
            <w:pPr>
              <w:pStyle w:val="TableCopy"/>
              <w:jc w:val="right"/>
              <w:rPr>
                <w:sz w:val="18"/>
                <w:szCs w:val="18"/>
              </w:rPr>
            </w:pPr>
          </w:p>
        </w:tc>
        <w:tc>
          <w:tcPr>
            <w:tcW w:w="0" w:type="auto"/>
          </w:tcPr>
          <w:p w14:paraId="41B29E28" w14:textId="77777777" w:rsidR="00643594" w:rsidRPr="00B66A2B" w:rsidRDefault="00643594" w:rsidP="00C943CD">
            <w:pPr>
              <w:pStyle w:val="TableCopy"/>
              <w:jc w:val="right"/>
              <w:rPr>
                <w:sz w:val="18"/>
                <w:szCs w:val="18"/>
              </w:rPr>
            </w:pPr>
          </w:p>
        </w:tc>
        <w:tc>
          <w:tcPr>
            <w:tcW w:w="0" w:type="auto"/>
          </w:tcPr>
          <w:p w14:paraId="7C6A403D" w14:textId="77777777" w:rsidR="00643594" w:rsidRPr="00B66A2B" w:rsidRDefault="00643594" w:rsidP="00C943CD">
            <w:pPr>
              <w:pStyle w:val="TableCopy"/>
              <w:jc w:val="right"/>
              <w:rPr>
                <w:sz w:val="18"/>
                <w:szCs w:val="18"/>
              </w:rPr>
            </w:pPr>
          </w:p>
        </w:tc>
        <w:tc>
          <w:tcPr>
            <w:tcW w:w="0" w:type="auto"/>
          </w:tcPr>
          <w:p w14:paraId="132F70F4" w14:textId="77777777" w:rsidR="00643594" w:rsidRPr="00B66A2B" w:rsidRDefault="00643594" w:rsidP="00C943CD">
            <w:pPr>
              <w:pStyle w:val="TableCopy"/>
              <w:jc w:val="right"/>
              <w:rPr>
                <w:sz w:val="18"/>
                <w:szCs w:val="18"/>
              </w:rPr>
            </w:pPr>
            <w:r w:rsidRPr="00B66A2B">
              <w:rPr>
                <w:sz w:val="18"/>
                <w:szCs w:val="18"/>
              </w:rPr>
              <w:t>120</w:t>
            </w:r>
          </w:p>
        </w:tc>
        <w:tc>
          <w:tcPr>
            <w:tcW w:w="0" w:type="auto"/>
          </w:tcPr>
          <w:p w14:paraId="1E0CFFCF" w14:textId="77777777" w:rsidR="00643594" w:rsidRPr="00B66A2B" w:rsidRDefault="00643594" w:rsidP="00C943CD">
            <w:pPr>
              <w:pStyle w:val="TableCopy"/>
              <w:jc w:val="right"/>
              <w:rPr>
                <w:sz w:val="18"/>
                <w:szCs w:val="18"/>
              </w:rPr>
            </w:pPr>
            <w:r w:rsidRPr="00B66A2B">
              <w:rPr>
                <w:sz w:val="18"/>
                <w:szCs w:val="18"/>
              </w:rPr>
              <w:t>119.8</w:t>
            </w:r>
          </w:p>
        </w:tc>
      </w:tr>
      <w:tr w:rsidR="00643594" w:rsidRPr="00B66A2B" w14:paraId="2A604FE5" w14:textId="77777777" w:rsidTr="00C943CD">
        <w:trPr>
          <w:trHeight w:val="340"/>
        </w:trPr>
        <w:tc>
          <w:tcPr>
            <w:tcW w:w="0" w:type="auto"/>
            <w:gridSpan w:val="15"/>
          </w:tcPr>
          <w:p w14:paraId="6984E55F" w14:textId="77777777" w:rsidR="00643594" w:rsidRPr="00B66A2B" w:rsidRDefault="00643594" w:rsidP="00C943CD">
            <w:pPr>
              <w:pStyle w:val="TableCopy"/>
              <w:rPr>
                <w:b/>
                <w:sz w:val="18"/>
                <w:szCs w:val="18"/>
              </w:rPr>
            </w:pPr>
            <w:r w:rsidRPr="00B66A2B">
              <w:rPr>
                <w:b/>
                <w:sz w:val="18"/>
                <w:szCs w:val="18"/>
              </w:rPr>
              <w:t>Age</w:t>
            </w:r>
          </w:p>
        </w:tc>
      </w:tr>
      <w:tr w:rsidR="00643594" w:rsidRPr="00B66A2B" w14:paraId="011FA0BE" w14:textId="77777777" w:rsidTr="00C943CD">
        <w:trPr>
          <w:trHeight w:val="340"/>
        </w:trPr>
        <w:tc>
          <w:tcPr>
            <w:tcW w:w="0" w:type="auto"/>
          </w:tcPr>
          <w:p w14:paraId="4BE5CAA0" w14:textId="77777777" w:rsidR="00643594" w:rsidRPr="00B66A2B" w:rsidRDefault="00643594" w:rsidP="00C943CD">
            <w:pPr>
              <w:pStyle w:val="TableCopy"/>
              <w:rPr>
                <w:sz w:val="18"/>
                <w:szCs w:val="18"/>
              </w:rPr>
            </w:pPr>
            <w:r w:rsidRPr="00B66A2B">
              <w:rPr>
                <w:sz w:val="18"/>
                <w:szCs w:val="18"/>
              </w:rPr>
              <w:t>15-24</w:t>
            </w:r>
          </w:p>
        </w:tc>
        <w:tc>
          <w:tcPr>
            <w:tcW w:w="0" w:type="auto"/>
          </w:tcPr>
          <w:p w14:paraId="499B2C13" w14:textId="77777777" w:rsidR="00643594" w:rsidRPr="00B66A2B" w:rsidRDefault="00643594" w:rsidP="00C943CD">
            <w:pPr>
              <w:pStyle w:val="TableCopy"/>
              <w:jc w:val="right"/>
              <w:rPr>
                <w:sz w:val="18"/>
                <w:szCs w:val="18"/>
              </w:rPr>
            </w:pPr>
            <w:r w:rsidRPr="00B66A2B">
              <w:rPr>
                <w:sz w:val="18"/>
                <w:szCs w:val="18"/>
              </w:rPr>
              <w:t>19</w:t>
            </w:r>
          </w:p>
        </w:tc>
        <w:tc>
          <w:tcPr>
            <w:tcW w:w="0" w:type="auto"/>
          </w:tcPr>
          <w:p w14:paraId="60F6A779" w14:textId="77777777" w:rsidR="00643594" w:rsidRPr="00B66A2B" w:rsidRDefault="00643594" w:rsidP="00C943CD">
            <w:pPr>
              <w:pStyle w:val="TableCopy"/>
              <w:jc w:val="right"/>
              <w:rPr>
                <w:sz w:val="18"/>
                <w:szCs w:val="18"/>
              </w:rPr>
            </w:pPr>
            <w:r w:rsidRPr="00B66A2B">
              <w:rPr>
                <w:sz w:val="18"/>
                <w:szCs w:val="18"/>
              </w:rPr>
              <w:t>17.8</w:t>
            </w:r>
          </w:p>
        </w:tc>
        <w:tc>
          <w:tcPr>
            <w:tcW w:w="0" w:type="auto"/>
          </w:tcPr>
          <w:p w14:paraId="7183AD3D" w14:textId="77777777" w:rsidR="00643594" w:rsidRPr="00B66A2B" w:rsidRDefault="00643594" w:rsidP="00C943CD">
            <w:pPr>
              <w:pStyle w:val="TableCopy"/>
              <w:jc w:val="right"/>
              <w:rPr>
                <w:sz w:val="18"/>
                <w:szCs w:val="18"/>
              </w:rPr>
            </w:pPr>
          </w:p>
        </w:tc>
        <w:tc>
          <w:tcPr>
            <w:tcW w:w="0" w:type="auto"/>
          </w:tcPr>
          <w:p w14:paraId="6399E6A8" w14:textId="77777777" w:rsidR="00643594" w:rsidRPr="00B66A2B" w:rsidRDefault="00643594" w:rsidP="00C943CD">
            <w:pPr>
              <w:pStyle w:val="TableCopy"/>
              <w:jc w:val="right"/>
              <w:rPr>
                <w:sz w:val="18"/>
                <w:szCs w:val="18"/>
              </w:rPr>
            </w:pPr>
          </w:p>
        </w:tc>
        <w:tc>
          <w:tcPr>
            <w:tcW w:w="0" w:type="auto"/>
          </w:tcPr>
          <w:p w14:paraId="2232B1A5" w14:textId="77777777" w:rsidR="00643594" w:rsidRPr="00B66A2B" w:rsidRDefault="00643594" w:rsidP="00C943CD">
            <w:pPr>
              <w:pStyle w:val="TableCopy"/>
              <w:jc w:val="right"/>
              <w:rPr>
                <w:sz w:val="18"/>
                <w:szCs w:val="18"/>
              </w:rPr>
            </w:pPr>
          </w:p>
        </w:tc>
        <w:tc>
          <w:tcPr>
            <w:tcW w:w="0" w:type="auto"/>
          </w:tcPr>
          <w:p w14:paraId="0DD5CF07" w14:textId="77777777" w:rsidR="00643594" w:rsidRPr="00B66A2B" w:rsidRDefault="00643594" w:rsidP="00C943CD">
            <w:pPr>
              <w:pStyle w:val="TableCopy"/>
              <w:jc w:val="right"/>
              <w:rPr>
                <w:sz w:val="18"/>
                <w:szCs w:val="18"/>
              </w:rPr>
            </w:pPr>
            <w:r w:rsidRPr="00B66A2B">
              <w:rPr>
                <w:sz w:val="18"/>
                <w:szCs w:val="18"/>
              </w:rPr>
              <w:t>19</w:t>
            </w:r>
          </w:p>
        </w:tc>
        <w:tc>
          <w:tcPr>
            <w:tcW w:w="0" w:type="auto"/>
          </w:tcPr>
          <w:p w14:paraId="5E73E8FA" w14:textId="77777777" w:rsidR="00643594" w:rsidRPr="00B66A2B" w:rsidRDefault="00643594" w:rsidP="00C943CD">
            <w:pPr>
              <w:pStyle w:val="TableCopy"/>
              <w:jc w:val="right"/>
              <w:rPr>
                <w:sz w:val="18"/>
                <w:szCs w:val="18"/>
              </w:rPr>
            </w:pPr>
            <w:r w:rsidRPr="00B66A2B">
              <w:rPr>
                <w:sz w:val="18"/>
                <w:szCs w:val="18"/>
              </w:rPr>
              <w:t>17.8</w:t>
            </w:r>
          </w:p>
        </w:tc>
        <w:tc>
          <w:tcPr>
            <w:tcW w:w="0" w:type="auto"/>
          </w:tcPr>
          <w:p w14:paraId="1FBDA9D2" w14:textId="77777777" w:rsidR="00643594" w:rsidRPr="00B66A2B" w:rsidRDefault="00643594" w:rsidP="00C943CD">
            <w:pPr>
              <w:pStyle w:val="TableCopy"/>
              <w:jc w:val="right"/>
              <w:rPr>
                <w:sz w:val="18"/>
                <w:szCs w:val="18"/>
              </w:rPr>
            </w:pPr>
            <w:r w:rsidRPr="00B66A2B">
              <w:rPr>
                <w:sz w:val="18"/>
                <w:szCs w:val="18"/>
              </w:rPr>
              <w:t>7</w:t>
            </w:r>
          </w:p>
        </w:tc>
        <w:tc>
          <w:tcPr>
            <w:tcW w:w="0" w:type="auto"/>
          </w:tcPr>
          <w:p w14:paraId="4A289F73" w14:textId="77777777" w:rsidR="00643594" w:rsidRPr="00B66A2B" w:rsidRDefault="00643594" w:rsidP="00C943CD">
            <w:pPr>
              <w:pStyle w:val="TableCopy"/>
              <w:jc w:val="right"/>
              <w:rPr>
                <w:sz w:val="18"/>
                <w:szCs w:val="18"/>
              </w:rPr>
            </w:pPr>
            <w:r w:rsidRPr="00B66A2B">
              <w:rPr>
                <w:sz w:val="18"/>
                <w:szCs w:val="18"/>
              </w:rPr>
              <w:t>7.0</w:t>
            </w:r>
          </w:p>
        </w:tc>
        <w:tc>
          <w:tcPr>
            <w:tcW w:w="0" w:type="auto"/>
          </w:tcPr>
          <w:p w14:paraId="1379E788" w14:textId="77777777" w:rsidR="00643594" w:rsidRPr="00B66A2B" w:rsidRDefault="00643594" w:rsidP="00C943CD">
            <w:pPr>
              <w:pStyle w:val="TableCopy"/>
              <w:jc w:val="right"/>
              <w:rPr>
                <w:sz w:val="18"/>
                <w:szCs w:val="18"/>
              </w:rPr>
            </w:pPr>
          </w:p>
        </w:tc>
        <w:tc>
          <w:tcPr>
            <w:tcW w:w="0" w:type="auto"/>
          </w:tcPr>
          <w:p w14:paraId="46B3FD56" w14:textId="77777777" w:rsidR="00643594" w:rsidRPr="00B66A2B" w:rsidRDefault="00643594" w:rsidP="00C943CD">
            <w:pPr>
              <w:pStyle w:val="TableCopy"/>
              <w:jc w:val="right"/>
              <w:rPr>
                <w:sz w:val="18"/>
                <w:szCs w:val="18"/>
              </w:rPr>
            </w:pPr>
          </w:p>
        </w:tc>
        <w:tc>
          <w:tcPr>
            <w:tcW w:w="0" w:type="auto"/>
          </w:tcPr>
          <w:p w14:paraId="020A972D" w14:textId="77777777" w:rsidR="00643594" w:rsidRPr="00B66A2B" w:rsidRDefault="00643594" w:rsidP="00C943CD">
            <w:pPr>
              <w:pStyle w:val="TableCopy"/>
              <w:jc w:val="right"/>
              <w:rPr>
                <w:sz w:val="18"/>
                <w:szCs w:val="18"/>
              </w:rPr>
            </w:pPr>
          </w:p>
        </w:tc>
        <w:tc>
          <w:tcPr>
            <w:tcW w:w="0" w:type="auto"/>
          </w:tcPr>
          <w:p w14:paraId="6B563F09" w14:textId="77777777" w:rsidR="00643594" w:rsidRPr="00B66A2B" w:rsidRDefault="00643594" w:rsidP="00C943CD">
            <w:pPr>
              <w:pStyle w:val="TableCopy"/>
              <w:jc w:val="right"/>
              <w:rPr>
                <w:sz w:val="18"/>
                <w:szCs w:val="18"/>
              </w:rPr>
            </w:pPr>
            <w:r w:rsidRPr="00B66A2B">
              <w:rPr>
                <w:sz w:val="18"/>
                <w:szCs w:val="18"/>
              </w:rPr>
              <w:t>7</w:t>
            </w:r>
          </w:p>
        </w:tc>
        <w:tc>
          <w:tcPr>
            <w:tcW w:w="0" w:type="auto"/>
          </w:tcPr>
          <w:p w14:paraId="66BD241F" w14:textId="77777777" w:rsidR="00643594" w:rsidRPr="00B66A2B" w:rsidRDefault="00643594" w:rsidP="00C943CD">
            <w:pPr>
              <w:pStyle w:val="TableCopy"/>
              <w:jc w:val="right"/>
              <w:rPr>
                <w:sz w:val="18"/>
                <w:szCs w:val="18"/>
              </w:rPr>
            </w:pPr>
            <w:r w:rsidRPr="00B66A2B">
              <w:rPr>
                <w:sz w:val="18"/>
                <w:szCs w:val="18"/>
              </w:rPr>
              <w:t>7.0</w:t>
            </w:r>
          </w:p>
        </w:tc>
      </w:tr>
      <w:tr w:rsidR="00643594" w:rsidRPr="00B66A2B" w14:paraId="044737E0" w14:textId="77777777" w:rsidTr="00C943CD">
        <w:trPr>
          <w:trHeight w:val="340"/>
        </w:trPr>
        <w:tc>
          <w:tcPr>
            <w:tcW w:w="0" w:type="auto"/>
          </w:tcPr>
          <w:p w14:paraId="35664695" w14:textId="77777777" w:rsidR="00643594" w:rsidRPr="00B66A2B" w:rsidRDefault="00643594" w:rsidP="00C943CD">
            <w:pPr>
              <w:pStyle w:val="TableCopy"/>
              <w:rPr>
                <w:sz w:val="18"/>
                <w:szCs w:val="18"/>
              </w:rPr>
            </w:pPr>
            <w:r w:rsidRPr="00B66A2B">
              <w:rPr>
                <w:sz w:val="18"/>
                <w:szCs w:val="18"/>
              </w:rPr>
              <w:t>25-34</w:t>
            </w:r>
          </w:p>
        </w:tc>
        <w:tc>
          <w:tcPr>
            <w:tcW w:w="0" w:type="auto"/>
          </w:tcPr>
          <w:p w14:paraId="2FAE8664" w14:textId="77777777" w:rsidR="00643594" w:rsidRPr="00B66A2B" w:rsidRDefault="00643594" w:rsidP="00C943CD">
            <w:pPr>
              <w:pStyle w:val="TableCopy"/>
              <w:jc w:val="right"/>
              <w:rPr>
                <w:sz w:val="18"/>
                <w:szCs w:val="18"/>
              </w:rPr>
            </w:pPr>
            <w:r w:rsidRPr="00B66A2B">
              <w:rPr>
                <w:sz w:val="18"/>
                <w:szCs w:val="18"/>
              </w:rPr>
              <w:t>90</w:t>
            </w:r>
          </w:p>
        </w:tc>
        <w:tc>
          <w:tcPr>
            <w:tcW w:w="0" w:type="auto"/>
          </w:tcPr>
          <w:p w14:paraId="55667B79" w14:textId="77777777" w:rsidR="00643594" w:rsidRPr="00B66A2B" w:rsidRDefault="00643594" w:rsidP="00C943CD">
            <w:pPr>
              <w:pStyle w:val="TableCopy"/>
              <w:jc w:val="right"/>
              <w:rPr>
                <w:sz w:val="18"/>
                <w:szCs w:val="18"/>
              </w:rPr>
            </w:pPr>
            <w:r w:rsidRPr="00B66A2B">
              <w:rPr>
                <w:sz w:val="18"/>
                <w:szCs w:val="18"/>
              </w:rPr>
              <w:t>89.5</w:t>
            </w:r>
          </w:p>
        </w:tc>
        <w:tc>
          <w:tcPr>
            <w:tcW w:w="0" w:type="auto"/>
          </w:tcPr>
          <w:p w14:paraId="579BC64B" w14:textId="77777777" w:rsidR="00643594" w:rsidRPr="00B66A2B" w:rsidRDefault="00643594" w:rsidP="00C943CD">
            <w:pPr>
              <w:pStyle w:val="TableCopy"/>
              <w:jc w:val="right"/>
              <w:rPr>
                <w:sz w:val="18"/>
                <w:szCs w:val="18"/>
              </w:rPr>
            </w:pPr>
          </w:p>
        </w:tc>
        <w:tc>
          <w:tcPr>
            <w:tcW w:w="0" w:type="auto"/>
          </w:tcPr>
          <w:p w14:paraId="0E131652" w14:textId="77777777" w:rsidR="00643594" w:rsidRPr="00B66A2B" w:rsidRDefault="00643594" w:rsidP="00C943CD">
            <w:pPr>
              <w:pStyle w:val="TableCopy"/>
              <w:jc w:val="right"/>
              <w:rPr>
                <w:sz w:val="18"/>
                <w:szCs w:val="18"/>
              </w:rPr>
            </w:pPr>
          </w:p>
        </w:tc>
        <w:tc>
          <w:tcPr>
            <w:tcW w:w="0" w:type="auto"/>
          </w:tcPr>
          <w:p w14:paraId="0D4C10EC" w14:textId="77777777" w:rsidR="00643594" w:rsidRPr="00B66A2B" w:rsidRDefault="00643594" w:rsidP="00C943CD">
            <w:pPr>
              <w:pStyle w:val="TableCopy"/>
              <w:jc w:val="right"/>
              <w:rPr>
                <w:sz w:val="18"/>
                <w:szCs w:val="18"/>
              </w:rPr>
            </w:pPr>
          </w:p>
        </w:tc>
        <w:tc>
          <w:tcPr>
            <w:tcW w:w="0" w:type="auto"/>
          </w:tcPr>
          <w:p w14:paraId="3A31EC00" w14:textId="77777777" w:rsidR="00643594" w:rsidRPr="00B66A2B" w:rsidRDefault="00643594" w:rsidP="00C943CD">
            <w:pPr>
              <w:pStyle w:val="TableCopy"/>
              <w:jc w:val="right"/>
              <w:rPr>
                <w:sz w:val="18"/>
                <w:szCs w:val="18"/>
              </w:rPr>
            </w:pPr>
            <w:r w:rsidRPr="00B66A2B">
              <w:rPr>
                <w:sz w:val="18"/>
                <w:szCs w:val="18"/>
              </w:rPr>
              <w:t>90</w:t>
            </w:r>
          </w:p>
        </w:tc>
        <w:tc>
          <w:tcPr>
            <w:tcW w:w="0" w:type="auto"/>
          </w:tcPr>
          <w:p w14:paraId="283793AB" w14:textId="77777777" w:rsidR="00643594" w:rsidRPr="00B66A2B" w:rsidRDefault="00643594" w:rsidP="00C943CD">
            <w:pPr>
              <w:pStyle w:val="TableCopy"/>
              <w:jc w:val="right"/>
              <w:rPr>
                <w:sz w:val="18"/>
                <w:szCs w:val="18"/>
              </w:rPr>
            </w:pPr>
            <w:r w:rsidRPr="00B66A2B">
              <w:rPr>
                <w:sz w:val="18"/>
                <w:szCs w:val="18"/>
              </w:rPr>
              <w:t>89.5</w:t>
            </w:r>
          </w:p>
        </w:tc>
        <w:tc>
          <w:tcPr>
            <w:tcW w:w="0" w:type="auto"/>
          </w:tcPr>
          <w:p w14:paraId="7728CE86" w14:textId="77777777" w:rsidR="00643594" w:rsidRPr="00B66A2B" w:rsidRDefault="00643594" w:rsidP="00C943CD">
            <w:pPr>
              <w:pStyle w:val="TableCopy"/>
              <w:jc w:val="right"/>
              <w:rPr>
                <w:sz w:val="18"/>
                <w:szCs w:val="18"/>
              </w:rPr>
            </w:pPr>
            <w:r w:rsidRPr="00B66A2B">
              <w:rPr>
                <w:sz w:val="18"/>
                <w:szCs w:val="18"/>
              </w:rPr>
              <w:t>55</w:t>
            </w:r>
          </w:p>
        </w:tc>
        <w:tc>
          <w:tcPr>
            <w:tcW w:w="0" w:type="auto"/>
          </w:tcPr>
          <w:p w14:paraId="7387EEDA" w14:textId="77777777" w:rsidR="00643594" w:rsidRPr="00B66A2B" w:rsidRDefault="00643594" w:rsidP="00C943CD">
            <w:pPr>
              <w:pStyle w:val="TableCopy"/>
              <w:jc w:val="right"/>
              <w:rPr>
                <w:sz w:val="18"/>
                <w:szCs w:val="18"/>
              </w:rPr>
            </w:pPr>
            <w:r w:rsidRPr="00B66A2B">
              <w:rPr>
                <w:sz w:val="18"/>
                <w:szCs w:val="18"/>
              </w:rPr>
              <w:t>54.8</w:t>
            </w:r>
          </w:p>
        </w:tc>
        <w:tc>
          <w:tcPr>
            <w:tcW w:w="0" w:type="auto"/>
          </w:tcPr>
          <w:p w14:paraId="40E30AEB" w14:textId="77777777" w:rsidR="00643594" w:rsidRPr="00B66A2B" w:rsidRDefault="00643594" w:rsidP="00C943CD">
            <w:pPr>
              <w:pStyle w:val="TableCopy"/>
              <w:jc w:val="right"/>
              <w:rPr>
                <w:sz w:val="18"/>
                <w:szCs w:val="18"/>
              </w:rPr>
            </w:pPr>
          </w:p>
        </w:tc>
        <w:tc>
          <w:tcPr>
            <w:tcW w:w="0" w:type="auto"/>
          </w:tcPr>
          <w:p w14:paraId="6126BE99" w14:textId="77777777" w:rsidR="00643594" w:rsidRPr="00B66A2B" w:rsidRDefault="00643594" w:rsidP="00C943CD">
            <w:pPr>
              <w:pStyle w:val="TableCopy"/>
              <w:jc w:val="right"/>
              <w:rPr>
                <w:sz w:val="18"/>
                <w:szCs w:val="18"/>
              </w:rPr>
            </w:pPr>
          </w:p>
        </w:tc>
        <w:tc>
          <w:tcPr>
            <w:tcW w:w="0" w:type="auto"/>
          </w:tcPr>
          <w:p w14:paraId="266ADCA2" w14:textId="77777777" w:rsidR="00643594" w:rsidRPr="00B66A2B" w:rsidRDefault="00643594" w:rsidP="00C943CD">
            <w:pPr>
              <w:pStyle w:val="TableCopy"/>
              <w:jc w:val="right"/>
              <w:rPr>
                <w:sz w:val="18"/>
                <w:szCs w:val="18"/>
              </w:rPr>
            </w:pPr>
          </w:p>
        </w:tc>
        <w:tc>
          <w:tcPr>
            <w:tcW w:w="0" w:type="auto"/>
          </w:tcPr>
          <w:p w14:paraId="6C9EFFA7" w14:textId="77777777" w:rsidR="00643594" w:rsidRPr="00B66A2B" w:rsidRDefault="00643594" w:rsidP="00C943CD">
            <w:pPr>
              <w:pStyle w:val="TableCopy"/>
              <w:jc w:val="right"/>
              <w:rPr>
                <w:sz w:val="18"/>
                <w:szCs w:val="18"/>
              </w:rPr>
            </w:pPr>
            <w:r w:rsidRPr="00B66A2B">
              <w:rPr>
                <w:sz w:val="18"/>
                <w:szCs w:val="18"/>
              </w:rPr>
              <w:t>55</w:t>
            </w:r>
          </w:p>
        </w:tc>
        <w:tc>
          <w:tcPr>
            <w:tcW w:w="0" w:type="auto"/>
          </w:tcPr>
          <w:p w14:paraId="2AC28A7A" w14:textId="77777777" w:rsidR="00643594" w:rsidRPr="00B66A2B" w:rsidRDefault="00643594" w:rsidP="00C943CD">
            <w:pPr>
              <w:pStyle w:val="TableCopy"/>
              <w:jc w:val="right"/>
              <w:rPr>
                <w:sz w:val="18"/>
                <w:szCs w:val="18"/>
              </w:rPr>
            </w:pPr>
            <w:r w:rsidRPr="00B66A2B">
              <w:rPr>
                <w:sz w:val="18"/>
                <w:szCs w:val="18"/>
              </w:rPr>
              <w:t>54.8</w:t>
            </w:r>
          </w:p>
        </w:tc>
      </w:tr>
      <w:tr w:rsidR="00643594" w:rsidRPr="00B66A2B" w14:paraId="47DD7F78" w14:textId="77777777" w:rsidTr="00C943CD">
        <w:trPr>
          <w:trHeight w:val="340"/>
        </w:trPr>
        <w:tc>
          <w:tcPr>
            <w:tcW w:w="0" w:type="auto"/>
          </w:tcPr>
          <w:p w14:paraId="3B373FC7" w14:textId="77777777" w:rsidR="00643594" w:rsidRPr="00B66A2B" w:rsidRDefault="00643594" w:rsidP="00C943CD">
            <w:pPr>
              <w:pStyle w:val="TableCopy"/>
              <w:rPr>
                <w:sz w:val="18"/>
                <w:szCs w:val="18"/>
              </w:rPr>
            </w:pPr>
            <w:r w:rsidRPr="00B66A2B">
              <w:rPr>
                <w:sz w:val="18"/>
                <w:szCs w:val="18"/>
              </w:rPr>
              <w:t>35-44</w:t>
            </w:r>
          </w:p>
        </w:tc>
        <w:tc>
          <w:tcPr>
            <w:tcW w:w="0" w:type="auto"/>
          </w:tcPr>
          <w:p w14:paraId="51967FFF" w14:textId="77777777" w:rsidR="00643594" w:rsidRPr="00B66A2B" w:rsidRDefault="00643594" w:rsidP="00C943CD">
            <w:pPr>
              <w:pStyle w:val="TableCopy"/>
              <w:jc w:val="right"/>
              <w:rPr>
                <w:sz w:val="18"/>
                <w:szCs w:val="18"/>
              </w:rPr>
            </w:pPr>
            <w:r w:rsidRPr="00B66A2B">
              <w:rPr>
                <w:sz w:val="18"/>
                <w:szCs w:val="18"/>
              </w:rPr>
              <w:t>118</w:t>
            </w:r>
          </w:p>
        </w:tc>
        <w:tc>
          <w:tcPr>
            <w:tcW w:w="0" w:type="auto"/>
          </w:tcPr>
          <w:p w14:paraId="15B93726" w14:textId="77777777" w:rsidR="00643594" w:rsidRPr="00B66A2B" w:rsidRDefault="00643594" w:rsidP="00C943CD">
            <w:pPr>
              <w:pStyle w:val="TableCopy"/>
              <w:jc w:val="right"/>
              <w:rPr>
                <w:sz w:val="18"/>
                <w:szCs w:val="18"/>
              </w:rPr>
            </w:pPr>
            <w:r w:rsidRPr="00B66A2B">
              <w:rPr>
                <w:sz w:val="18"/>
                <w:szCs w:val="18"/>
              </w:rPr>
              <w:t>116.7</w:t>
            </w:r>
          </w:p>
        </w:tc>
        <w:tc>
          <w:tcPr>
            <w:tcW w:w="0" w:type="auto"/>
          </w:tcPr>
          <w:p w14:paraId="7D857AA7" w14:textId="77777777" w:rsidR="00643594" w:rsidRPr="00B66A2B" w:rsidRDefault="00643594" w:rsidP="00C943CD">
            <w:pPr>
              <w:pStyle w:val="TableCopy"/>
              <w:jc w:val="right"/>
              <w:rPr>
                <w:sz w:val="18"/>
                <w:szCs w:val="18"/>
              </w:rPr>
            </w:pPr>
          </w:p>
        </w:tc>
        <w:tc>
          <w:tcPr>
            <w:tcW w:w="0" w:type="auto"/>
          </w:tcPr>
          <w:p w14:paraId="04BF4E4F" w14:textId="77777777" w:rsidR="00643594" w:rsidRPr="00B66A2B" w:rsidRDefault="00643594" w:rsidP="00C943CD">
            <w:pPr>
              <w:pStyle w:val="TableCopy"/>
              <w:jc w:val="right"/>
              <w:rPr>
                <w:sz w:val="18"/>
                <w:szCs w:val="18"/>
              </w:rPr>
            </w:pPr>
          </w:p>
        </w:tc>
        <w:tc>
          <w:tcPr>
            <w:tcW w:w="0" w:type="auto"/>
          </w:tcPr>
          <w:p w14:paraId="3A2BE712" w14:textId="77777777" w:rsidR="00643594" w:rsidRPr="00B66A2B" w:rsidRDefault="00643594" w:rsidP="00C943CD">
            <w:pPr>
              <w:pStyle w:val="TableCopy"/>
              <w:jc w:val="right"/>
              <w:rPr>
                <w:sz w:val="18"/>
                <w:szCs w:val="18"/>
              </w:rPr>
            </w:pPr>
          </w:p>
        </w:tc>
        <w:tc>
          <w:tcPr>
            <w:tcW w:w="0" w:type="auto"/>
          </w:tcPr>
          <w:p w14:paraId="414C641F" w14:textId="77777777" w:rsidR="00643594" w:rsidRPr="00B66A2B" w:rsidRDefault="00643594" w:rsidP="00C943CD">
            <w:pPr>
              <w:pStyle w:val="TableCopy"/>
              <w:jc w:val="right"/>
              <w:rPr>
                <w:sz w:val="18"/>
                <w:szCs w:val="18"/>
              </w:rPr>
            </w:pPr>
            <w:r w:rsidRPr="00B66A2B">
              <w:rPr>
                <w:sz w:val="18"/>
                <w:szCs w:val="18"/>
              </w:rPr>
              <w:t>118</w:t>
            </w:r>
          </w:p>
        </w:tc>
        <w:tc>
          <w:tcPr>
            <w:tcW w:w="0" w:type="auto"/>
          </w:tcPr>
          <w:p w14:paraId="2AA9D726" w14:textId="77777777" w:rsidR="00643594" w:rsidRPr="00B66A2B" w:rsidRDefault="00643594" w:rsidP="00C943CD">
            <w:pPr>
              <w:pStyle w:val="TableCopy"/>
              <w:jc w:val="right"/>
              <w:rPr>
                <w:sz w:val="18"/>
                <w:szCs w:val="18"/>
              </w:rPr>
            </w:pPr>
            <w:r w:rsidRPr="00B66A2B">
              <w:rPr>
                <w:sz w:val="18"/>
                <w:szCs w:val="18"/>
              </w:rPr>
              <w:t>116.7</w:t>
            </w:r>
          </w:p>
        </w:tc>
        <w:tc>
          <w:tcPr>
            <w:tcW w:w="0" w:type="auto"/>
          </w:tcPr>
          <w:p w14:paraId="50AF9722" w14:textId="77777777" w:rsidR="00643594" w:rsidRPr="00B66A2B" w:rsidRDefault="00643594" w:rsidP="00C943CD">
            <w:pPr>
              <w:pStyle w:val="TableCopy"/>
              <w:jc w:val="right"/>
              <w:rPr>
                <w:sz w:val="18"/>
                <w:szCs w:val="18"/>
              </w:rPr>
            </w:pPr>
            <w:r w:rsidRPr="00B66A2B">
              <w:rPr>
                <w:sz w:val="18"/>
                <w:szCs w:val="18"/>
              </w:rPr>
              <w:t>79</w:t>
            </w:r>
          </w:p>
        </w:tc>
        <w:tc>
          <w:tcPr>
            <w:tcW w:w="0" w:type="auto"/>
          </w:tcPr>
          <w:p w14:paraId="7B45D461" w14:textId="77777777" w:rsidR="00643594" w:rsidRPr="00B66A2B" w:rsidRDefault="00643594" w:rsidP="00C943CD">
            <w:pPr>
              <w:pStyle w:val="TableCopy"/>
              <w:jc w:val="right"/>
              <w:rPr>
                <w:sz w:val="18"/>
                <w:szCs w:val="18"/>
              </w:rPr>
            </w:pPr>
            <w:r w:rsidRPr="00B66A2B">
              <w:rPr>
                <w:sz w:val="18"/>
                <w:szCs w:val="18"/>
              </w:rPr>
              <w:t>77.7</w:t>
            </w:r>
          </w:p>
        </w:tc>
        <w:tc>
          <w:tcPr>
            <w:tcW w:w="0" w:type="auto"/>
          </w:tcPr>
          <w:p w14:paraId="40F1960F" w14:textId="77777777" w:rsidR="00643594" w:rsidRPr="00B66A2B" w:rsidRDefault="00643594" w:rsidP="00C943CD">
            <w:pPr>
              <w:pStyle w:val="TableCopy"/>
              <w:jc w:val="right"/>
              <w:rPr>
                <w:sz w:val="18"/>
                <w:szCs w:val="18"/>
              </w:rPr>
            </w:pPr>
          </w:p>
        </w:tc>
        <w:tc>
          <w:tcPr>
            <w:tcW w:w="0" w:type="auto"/>
          </w:tcPr>
          <w:p w14:paraId="0F168B01" w14:textId="77777777" w:rsidR="00643594" w:rsidRPr="00B66A2B" w:rsidRDefault="00643594" w:rsidP="00C943CD">
            <w:pPr>
              <w:pStyle w:val="TableCopy"/>
              <w:jc w:val="right"/>
              <w:rPr>
                <w:sz w:val="18"/>
                <w:szCs w:val="18"/>
              </w:rPr>
            </w:pPr>
          </w:p>
        </w:tc>
        <w:tc>
          <w:tcPr>
            <w:tcW w:w="0" w:type="auto"/>
          </w:tcPr>
          <w:p w14:paraId="6EDF58C3" w14:textId="77777777" w:rsidR="00643594" w:rsidRPr="00B66A2B" w:rsidRDefault="00643594" w:rsidP="00C943CD">
            <w:pPr>
              <w:pStyle w:val="TableCopy"/>
              <w:jc w:val="right"/>
              <w:rPr>
                <w:sz w:val="18"/>
                <w:szCs w:val="18"/>
              </w:rPr>
            </w:pPr>
          </w:p>
        </w:tc>
        <w:tc>
          <w:tcPr>
            <w:tcW w:w="0" w:type="auto"/>
          </w:tcPr>
          <w:p w14:paraId="095D21E9" w14:textId="77777777" w:rsidR="00643594" w:rsidRPr="00B66A2B" w:rsidRDefault="00643594" w:rsidP="00C943CD">
            <w:pPr>
              <w:pStyle w:val="TableCopy"/>
              <w:jc w:val="right"/>
              <w:rPr>
                <w:sz w:val="18"/>
                <w:szCs w:val="18"/>
              </w:rPr>
            </w:pPr>
            <w:r w:rsidRPr="00B66A2B">
              <w:rPr>
                <w:sz w:val="18"/>
                <w:szCs w:val="18"/>
              </w:rPr>
              <w:t>79</w:t>
            </w:r>
          </w:p>
        </w:tc>
        <w:tc>
          <w:tcPr>
            <w:tcW w:w="0" w:type="auto"/>
          </w:tcPr>
          <w:p w14:paraId="54EA9EDE" w14:textId="77777777" w:rsidR="00643594" w:rsidRPr="00B66A2B" w:rsidRDefault="00643594" w:rsidP="00C943CD">
            <w:pPr>
              <w:pStyle w:val="TableCopy"/>
              <w:jc w:val="right"/>
              <w:rPr>
                <w:sz w:val="18"/>
                <w:szCs w:val="18"/>
              </w:rPr>
            </w:pPr>
            <w:r w:rsidRPr="00B66A2B">
              <w:rPr>
                <w:sz w:val="18"/>
                <w:szCs w:val="18"/>
              </w:rPr>
              <w:t>77.7</w:t>
            </w:r>
          </w:p>
        </w:tc>
      </w:tr>
      <w:tr w:rsidR="00643594" w:rsidRPr="00B66A2B" w14:paraId="6AB34E99" w14:textId="77777777" w:rsidTr="00C943CD">
        <w:trPr>
          <w:trHeight w:val="340"/>
        </w:trPr>
        <w:tc>
          <w:tcPr>
            <w:tcW w:w="0" w:type="auto"/>
          </w:tcPr>
          <w:p w14:paraId="176FE9C0" w14:textId="77777777" w:rsidR="00643594" w:rsidRPr="00B66A2B" w:rsidRDefault="00643594" w:rsidP="00C943CD">
            <w:pPr>
              <w:pStyle w:val="TableCopy"/>
              <w:rPr>
                <w:sz w:val="18"/>
                <w:szCs w:val="18"/>
              </w:rPr>
            </w:pPr>
            <w:r w:rsidRPr="00B66A2B">
              <w:rPr>
                <w:sz w:val="18"/>
                <w:szCs w:val="18"/>
              </w:rPr>
              <w:t>45-54</w:t>
            </w:r>
          </w:p>
        </w:tc>
        <w:tc>
          <w:tcPr>
            <w:tcW w:w="0" w:type="auto"/>
          </w:tcPr>
          <w:p w14:paraId="3B672558" w14:textId="77777777" w:rsidR="00643594" w:rsidRPr="00B66A2B" w:rsidRDefault="00643594" w:rsidP="00C943CD">
            <w:pPr>
              <w:pStyle w:val="TableCopy"/>
              <w:jc w:val="right"/>
              <w:rPr>
                <w:sz w:val="18"/>
                <w:szCs w:val="18"/>
              </w:rPr>
            </w:pPr>
            <w:r w:rsidRPr="00B66A2B">
              <w:rPr>
                <w:sz w:val="18"/>
                <w:szCs w:val="18"/>
              </w:rPr>
              <w:t>52</w:t>
            </w:r>
          </w:p>
        </w:tc>
        <w:tc>
          <w:tcPr>
            <w:tcW w:w="0" w:type="auto"/>
          </w:tcPr>
          <w:p w14:paraId="7F107C74" w14:textId="77777777" w:rsidR="00643594" w:rsidRPr="00B66A2B" w:rsidRDefault="00643594" w:rsidP="00C943CD">
            <w:pPr>
              <w:pStyle w:val="TableCopy"/>
              <w:jc w:val="right"/>
              <w:rPr>
                <w:sz w:val="18"/>
                <w:szCs w:val="18"/>
              </w:rPr>
            </w:pPr>
            <w:r w:rsidRPr="00B66A2B">
              <w:rPr>
                <w:sz w:val="18"/>
                <w:szCs w:val="18"/>
              </w:rPr>
              <w:t>51.4</w:t>
            </w:r>
          </w:p>
        </w:tc>
        <w:tc>
          <w:tcPr>
            <w:tcW w:w="0" w:type="auto"/>
          </w:tcPr>
          <w:p w14:paraId="36836607" w14:textId="77777777" w:rsidR="00643594" w:rsidRPr="00B66A2B" w:rsidRDefault="00643594" w:rsidP="00C943CD">
            <w:pPr>
              <w:pStyle w:val="TableCopy"/>
              <w:jc w:val="right"/>
              <w:rPr>
                <w:sz w:val="18"/>
                <w:szCs w:val="18"/>
              </w:rPr>
            </w:pPr>
          </w:p>
        </w:tc>
        <w:tc>
          <w:tcPr>
            <w:tcW w:w="0" w:type="auto"/>
          </w:tcPr>
          <w:p w14:paraId="69EDE5FE" w14:textId="77777777" w:rsidR="00643594" w:rsidRPr="00B66A2B" w:rsidRDefault="00643594" w:rsidP="00C943CD">
            <w:pPr>
              <w:pStyle w:val="TableCopy"/>
              <w:jc w:val="right"/>
              <w:rPr>
                <w:sz w:val="18"/>
                <w:szCs w:val="18"/>
              </w:rPr>
            </w:pPr>
          </w:p>
        </w:tc>
        <w:tc>
          <w:tcPr>
            <w:tcW w:w="0" w:type="auto"/>
          </w:tcPr>
          <w:p w14:paraId="669D3E1A" w14:textId="77777777" w:rsidR="00643594" w:rsidRPr="00B66A2B" w:rsidRDefault="00643594" w:rsidP="00C943CD">
            <w:pPr>
              <w:pStyle w:val="TableCopy"/>
              <w:jc w:val="right"/>
              <w:rPr>
                <w:sz w:val="18"/>
                <w:szCs w:val="18"/>
              </w:rPr>
            </w:pPr>
          </w:p>
        </w:tc>
        <w:tc>
          <w:tcPr>
            <w:tcW w:w="0" w:type="auto"/>
          </w:tcPr>
          <w:p w14:paraId="39645CD0" w14:textId="77777777" w:rsidR="00643594" w:rsidRPr="00B66A2B" w:rsidRDefault="00643594" w:rsidP="00C943CD">
            <w:pPr>
              <w:pStyle w:val="TableCopy"/>
              <w:jc w:val="right"/>
              <w:rPr>
                <w:sz w:val="18"/>
                <w:szCs w:val="18"/>
              </w:rPr>
            </w:pPr>
            <w:r w:rsidRPr="00B66A2B">
              <w:rPr>
                <w:sz w:val="18"/>
                <w:szCs w:val="18"/>
              </w:rPr>
              <w:t>52</w:t>
            </w:r>
          </w:p>
        </w:tc>
        <w:tc>
          <w:tcPr>
            <w:tcW w:w="0" w:type="auto"/>
          </w:tcPr>
          <w:p w14:paraId="5A496A95" w14:textId="77777777" w:rsidR="00643594" w:rsidRPr="00B66A2B" w:rsidRDefault="00643594" w:rsidP="00C943CD">
            <w:pPr>
              <w:pStyle w:val="TableCopy"/>
              <w:jc w:val="right"/>
              <w:rPr>
                <w:sz w:val="18"/>
                <w:szCs w:val="18"/>
              </w:rPr>
            </w:pPr>
            <w:r w:rsidRPr="00B66A2B">
              <w:rPr>
                <w:sz w:val="18"/>
                <w:szCs w:val="18"/>
              </w:rPr>
              <w:t>51.4</w:t>
            </w:r>
          </w:p>
        </w:tc>
        <w:tc>
          <w:tcPr>
            <w:tcW w:w="0" w:type="auto"/>
          </w:tcPr>
          <w:p w14:paraId="4D8AB9DC" w14:textId="77777777" w:rsidR="00643594" w:rsidRPr="00B66A2B" w:rsidRDefault="00643594" w:rsidP="00C943CD">
            <w:pPr>
              <w:pStyle w:val="TableCopy"/>
              <w:jc w:val="right"/>
              <w:rPr>
                <w:sz w:val="18"/>
                <w:szCs w:val="18"/>
              </w:rPr>
            </w:pPr>
            <w:r w:rsidRPr="00B66A2B">
              <w:rPr>
                <w:sz w:val="18"/>
                <w:szCs w:val="18"/>
              </w:rPr>
              <w:t>38</w:t>
            </w:r>
          </w:p>
        </w:tc>
        <w:tc>
          <w:tcPr>
            <w:tcW w:w="0" w:type="auto"/>
          </w:tcPr>
          <w:p w14:paraId="5E08FDB1" w14:textId="77777777" w:rsidR="00643594" w:rsidRPr="00B66A2B" w:rsidRDefault="00643594" w:rsidP="00C943CD">
            <w:pPr>
              <w:pStyle w:val="TableCopy"/>
              <w:jc w:val="right"/>
              <w:rPr>
                <w:sz w:val="18"/>
                <w:szCs w:val="18"/>
              </w:rPr>
            </w:pPr>
            <w:r w:rsidRPr="00B66A2B">
              <w:rPr>
                <w:sz w:val="18"/>
                <w:szCs w:val="18"/>
              </w:rPr>
              <w:t>37.9</w:t>
            </w:r>
          </w:p>
        </w:tc>
        <w:tc>
          <w:tcPr>
            <w:tcW w:w="0" w:type="auto"/>
          </w:tcPr>
          <w:p w14:paraId="19F9682A" w14:textId="77777777" w:rsidR="00643594" w:rsidRPr="00B66A2B" w:rsidRDefault="00643594" w:rsidP="00C943CD">
            <w:pPr>
              <w:pStyle w:val="TableCopy"/>
              <w:jc w:val="right"/>
              <w:rPr>
                <w:sz w:val="18"/>
                <w:szCs w:val="18"/>
              </w:rPr>
            </w:pPr>
          </w:p>
        </w:tc>
        <w:tc>
          <w:tcPr>
            <w:tcW w:w="0" w:type="auto"/>
          </w:tcPr>
          <w:p w14:paraId="101DC636" w14:textId="77777777" w:rsidR="00643594" w:rsidRPr="00B66A2B" w:rsidRDefault="00643594" w:rsidP="00C943CD">
            <w:pPr>
              <w:pStyle w:val="TableCopy"/>
              <w:jc w:val="right"/>
              <w:rPr>
                <w:sz w:val="18"/>
                <w:szCs w:val="18"/>
              </w:rPr>
            </w:pPr>
          </w:p>
        </w:tc>
        <w:tc>
          <w:tcPr>
            <w:tcW w:w="0" w:type="auto"/>
          </w:tcPr>
          <w:p w14:paraId="6149CCDF" w14:textId="77777777" w:rsidR="00643594" w:rsidRPr="00B66A2B" w:rsidRDefault="00643594" w:rsidP="00C943CD">
            <w:pPr>
              <w:pStyle w:val="TableCopy"/>
              <w:jc w:val="right"/>
              <w:rPr>
                <w:sz w:val="18"/>
                <w:szCs w:val="18"/>
              </w:rPr>
            </w:pPr>
          </w:p>
        </w:tc>
        <w:tc>
          <w:tcPr>
            <w:tcW w:w="0" w:type="auto"/>
          </w:tcPr>
          <w:p w14:paraId="67457D3F" w14:textId="77777777" w:rsidR="00643594" w:rsidRPr="00B66A2B" w:rsidRDefault="00643594" w:rsidP="00C943CD">
            <w:pPr>
              <w:pStyle w:val="TableCopy"/>
              <w:jc w:val="right"/>
              <w:rPr>
                <w:sz w:val="18"/>
                <w:szCs w:val="18"/>
              </w:rPr>
            </w:pPr>
            <w:r w:rsidRPr="00B66A2B">
              <w:rPr>
                <w:sz w:val="18"/>
                <w:szCs w:val="18"/>
              </w:rPr>
              <w:t>38</w:t>
            </w:r>
          </w:p>
        </w:tc>
        <w:tc>
          <w:tcPr>
            <w:tcW w:w="0" w:type="auto"/>
          </w:tcPr>
          <w:p w14:paraId="6FE2CBDA" w14:textId="77777777" w:rsidR="00643594" w:rsidRPr="00B66A2B" w:rsidRDefault="00643594" w:rsidP="00C943CD">
            <w:pPr>
              <w:pStyle w:val="TableCopy"/>
              <w:jc w:val="right"/>
              <w:rPr>
                <w:sz w:val="18"/>
                <w:szCs w:val="18"/>
              </w:rPr>
            </w:pPr>
            <w:r w:rsidRPr="00B66A2B">
              <w:rPr>
                <w:sz w:val="18"/>
                <w:szCs w:val="18"/>
              </w:rPr>
              <w:t>37.9</w:t>
            </w:r>
          </w:p>
        </w:tc>
      </w:tr>
      <w:tr w:rsidR="00643594" w:rsidRPr="00B66A2B" w14:paraId="02FFA9A1" w14:textId="77777777" w:rsidTr="00C943CD">
        <w:trPr>
          <w:trHeight w:val="340"/>
        </w:trPr>
        <w:tc>
          <w:tcPr>
            <w:tcW w:w="0" w:type="auto"/>
          </w:tcPr>
          <w:p w14:paraId="7BDB2CB4" w14:textId="77777777" w:rsidR="00643594" w:rsidRPr="00B66A2B" w:rsidRDefault="00643594" w:rsidP="00C943CD">
            <w:pPr>
              <w:pStyle w:val="TableCopy"/>
              <w:rPr>
                <w:sz w:val="18"/>
                <w:szCs w:val="18"/>
              </w:rPr>
            </w:pPr>
            <w:r w:rsidRPr="00B66A2B">
              <w:rPr>
                <w:sz w:val="18"/>
                <w:szCs w:val="18"/>
              </w:rPr>
              <w:t>55-64</w:t>
            </w:r>
          </w:p>
        </w:tc>
        <w:tc>
          <w:tcPr>
            <w:tcW w:w="0" w:type="auto"/>
          </w:tcPr>
          <w:p w14:paraId="224EEF87" w14:textId="77777777" w:rsidR="00643594" w:rsidRPr="00B66A2B" w:rsidRDefault="00643594" w:rsidP="00C943CD">
            <w:pPr>
              <w:pStyle w:val="TableCopy"/>
              <w:jc w:val="right"/>
              <w:rPr>
                <w:sz w:val="18"/>
                <w:szCs w:val="18"/>
              </w:rPr>
            </w:pPr>
            <w:r w:rsidRPr="00B66A2B">
              <w:rPr>
                <w:sz w:val="18"/>
                <w:szCs w:val="18"/>
              </w:rPr>
              <w:t>26</w:t>
            </w:r>
          </w:p>
        </w:tc>
        <w:tc>
          <w:tcPr>
            <w:tcW w:w="0" w:type="auto"/>
          </w:tcPr>
          <w:p w14:paraId="4947C484" w14:textId="77777777" w:rsidR="00643594" w:rsidRPr="00B66A2B" w:rsidRDefault="00643594" w:rsidP="00C943CD">
            <w:pPr>
              <w:pStyle w:val="TableCopy"/>
              <w:jc w:val="right"/>
              <w:rPr>
                <w:sz w:val="18"/>
                <w:szCs w:val="18"/>
              </w:rPr>
            </w:pPr>
            <w:r w:rsidRPr="00B66A2B">
              <w:rPr>
                <w:sz w:val="18"/>
                <w:szCs w:val="18"/>
              </w:rPr>
              <w:t>26.0</w:t>
            </w:r>
          </w:p>
        </w:tc>
        <w:tc>
          <w:tcPr>
            <w:tcW w:w="0" w:type="auto"/>
          </w:tcPr>
          <w:p w14:paraId="614AD7D0" w14:textId="77777777" w:rsidR="00643594" w:rsidRPr="00B66A2B" w:rsidRDefault="00643594" w:rsidP="00C943CD">
            <w:pPr>
              <w:pStyle w:val="TableCopy"/>
              <w:jc w:val="right"/>
              <w:rPr>
                <w:sz w:val="18"/>
                <w:szCs w:val="18"/>
              </w:rPr>
            </w:pPr>
          </w:p>
        </w:tc>
        <w:tc>
          <w:tcPr>
            <w:tcW w:w="0" w:type="auto"/>
          </w:tcPr>
          <w:p w14:paraId="0F463AEE" w14:textId="77777777" w:rsidR="00643594" w:rsidRPr="00B66A2B" w:rsidRDefault="00643594" w:rsidP="00C943CD">
            <w:pPr>
              <w:pStyle w:val="TableCopy"/>
              <w:jc w:val="right"/>
              <w:rPr>
                <w:sz w:val="18"/>
                <w:szCs w:val="18"/>
              </w:rPr>
            </w:pPr>
          </w:p>
        </w:tc>
        <w:tc>
          <w:tcPr>
            <w:tcW w:w="0" w:type="auto"/>
          </w:tcPr>
          <w:p w14:paraId="144F7350" w14:textId="77777777" w:rsidR="00643594" w:rsidRPr="00B66A2B" w:rsidRDefault="00643594" w:rsidP="00C943CD">
            <w:pPr>
              <w:pStyle w:val="TableCopy"/>
              <w:jc w:val="right"/>
              <w:rPr>
                <w:sz w:val="18"/>
                <w:szCs w:val="18"/>
              </w:rPr>
            </w:pPr>
          </w:p>
        </w:tc>
        <w:tc>
          <w:tcPr>
            <w:tcW w:w="0" w:type="auto"/>
          </w:tcPr>
          <w:p w14:paraId="4707760A" w14:textId="77777777" w:rsidR="00643594" w:rsidRPr="00B66A2B" w:rsidRDefault="00643594" w:rsidP="00C943CD">
            <w:pPr>
              <w:pStyle w:val="TableCopy"/>
              <w:jc w:val="right"/>
              <w:rPr>
                <w:sz w:val="18"/>
                <w:szCs w:val="18"/>
              </w:rPr>
            </w:pPr>
            <w:r w:rsidRPr="00B66A2B">
              <w:rPr>
                <w:sz w:val="18"/>
                <w:szCs w:val="18"/>
              </w:rPr>
              <w:t>26</w:t>
            </w:r>
          </w:p>
        </w:tc>
        <w:tc>
          <w:tcPr>
            <w:tcW w:w="0" w:type="auto"/>
          </w:tcPr>
          <w:p w14:paraId="04483D65" w14:textId="77777777" w:rsidR="00643594" w:rsidRPr="00B66A2B" w:rsidRDefault="00643594" w:rsidP="00C943CD">
            <w:pPr>
              <w:pStyle w:val="TableCopy"/>
              <w:jc w:val="right"/>
              <w:rPr>
                <w:sz w:val="18"/>
                <w:szCs w:val="18"/>
              </w:rPr>
            </w:pPr>
            <w:r w:rsidRPr="00B66A2B">
              <w:rPr>
                <w:sz w:val="18"/>
                <w:szCs w:val="18"/>
              </w:rPr>
              <w:t>26.0</w:t>
            </w:r>
          </w:p>
        </w:tc>
        <w:tc>
          <w:tcPr>
            <w:tcW w:w="0" w:type="auto"/>
          </w:tcPr>
          <w:p w14:paraId="62680469" w14:textId="77777777" w:rsidR="00643594" w:rsidRPr="00B66A2B" w:rsidRDefault="00643594" w:rsidP="00C943CD">
            <w:pPr>
              <w:pStyle w:val="TableCopy"/>
              <w:jc w:val="right"/>
              <w:rPr>
                <w:sz w:val="18"/>
                <w:szCs w:val="18"/>
              </w:rPr>
            </w:pPr>
            <w:r w:rsidRPr="00B66A2B">
              <w:rPr>
                <w:sz w:val="18"/>
                <w:szCs w:val="18"/>
              </w:rPr>
              <w:t>21</w:t>
            </w:r>
          </w:p>
        </w:tc>
        <w:tc>
          <w:tcPr>
            <w:tcW w:w="0" w:type="auto"/>
          </w:tcPr>
          <w:p w14:paraId="4B7E1D3D" w14:textId="77777777" w:rsidR="00643594" w:rsidRPr="00B66A2B" w:rsidRDefault="00643594" w:rsidP="00C943CD">
            <w:pPr>
              <w:pStyle w:val="TableCopy"/>
              <w:jc w:val="right"/>
              <w:rPr>
                <w:sz w:val="18"/>
                <w:szCs w:val="18"/>
              </w:rPr>
            </w:pPr>
            <w:r w:rsidRPr="00B66A2B">
              <w:rPr>
                <w:sz w:val="18"/>
                <w:szCs w:val="18"/>
              </w:rPr>
              <w:t>21.0</w:t>
            </w:r>
          </w:p>
        </w:tc>
        <w:tc>
          <w:tcPr>
            <w:tcW w:w="0" w:type="auto"/>
          </w:tcPr>
          <w:p w14:paraId="403498FB" w14:textId="77777777" w:rsidR="00643594" w:rsidRPr="00B66A2B" w:rsidRDefault="00643594" w:rsidP="00C943CD">
            <w:pPr>
              <w:pStyle w:val="TableCopy"/>
              <w:jc w:val="right"/>
              <w:rPr>
                <w:sz w:val="18"/>
                <w:szCs w:val="18"/>
              </w:rPr>
            </w:pPr>
          </w:p>
        </w:tc>
        <w:tc>
          <w:tcPr>
            <w:tcW w:w="0" w:type="auto"/>
          </w:tcPr>
          <w:p w14:paraId="3CDDBDA2" w14:textId="77777777" w:rsidR="00643594" w:rsidRPr="00B66A2B" w:rsidRDefault="00643594" w:rsidP="00C943CD">
            <w:pPr>
              <w:pStyle w:val="TableCopy"/>
              <w:jc w:val="right"/>
              <w:rPr>
                <w:sz w:val="18"/>
                <w:szCs w:val="18"/>
              </w:rPr>
            </w:pPr>
          </w:p>
        </w:tc>
        <w:tc>
          <w:tcPr>
            <w:tcW w:w="0" w:type="auto"/>
          </w:tcPr>
          <w:p w14:paraId="21C0D1A3" w14:textId="77777777" w:rsidR="00643594" w:rsidRPr="00B66A2B" w:rsidRDefault="00643594" w:rsidP="00C943CD">
            <w:pPr>
              <w:pStyle w:val="TableCopy"/>
              <w:jc w:val="right"/>
              <w:rPr>
                <w:sz w:val="18"/>
                <w:szCs w:val="18"/>
              </w:rPr>
            </w:pPr>
          </w:p>
        </w:tc>
        <w:tc>
          <w:tcPr>
            <w:tcW w:w="0" w:type="auto"/>
          </w:tcPr>
          <w:p w14:paraId="7D370F43" w14:textId="77777777" w:rsidR="00643594" w:rsidRPr="00B66A2B" w:rsidRDefault="00643594" w:rsidP="00C943CD">
            <w:pPr>
              <w:pStyle w:val="TableCopy"/>
              <w:jc w:val="right"/>
              <w:rPr>
                <w:sz w:val="18"/>
                <w:szCs w:val="18"/>
              </w:rPr>
            </w:pPr>
            <w:r w:rsidRPr="00B66A2B">
              <w:rPr>
                <w:sz w:val="18"/>
                <w:szCs w:val="18"/>
              </w:rPr>
              <w:t>21</w:t>
            </w:r>
          </w:p>
        </w:tc>
        <w:tc>
          <w:tcPr>
            <w:tcW w:w="0" w:type="auto"/>
          </w:tcPr>
          <w:p w14:paraId="44516E42" w14:textId="77777777" w:rsidR="00643594" w:rsidRPr="00B66A2B" w:rsidRDefault="00643594" w:rsidP="00C943CD">
            <w:pPr>
              <w:pStyle w:val="TableCopy"/>
              <w:jc w:val="right"/>
              <w:rPr>
                <w:sz w:val="18"/>
                <w:szCs w:val="18"/>
              </w:rPr>
            </w:pPr>
            <w:r w:rsidRPr="00B66A2B">
              <w:rPr>
                <w:sz w:val="18"/>
                <w:szCs w:val="18"/>
              </w:rPr>
              <w:t>21.0</w:t>
            </w:r>
          </w:p>
        </w:tc>
      </w:tr>
      <w:tr w:rsidR="00643594" w:rsidRPr="00B66A2B" w14:paraId="18C53933" w14:textId="77777777" w:rsidTr="00C943CD">
        <w:trPr>
          <w:trHeight w:val="340"/>
        </w:trPr>
        <w:tc>
          <w:tcPr>
            <w:tcW w:w="0" w:type="auto"/>
          </w:tcPr>
          <w:p w14:paraId="251B3C30" w14:textId="77777777" w:rsidR="00643594" w:rsidRPr="00B66A2B" w:rsidRDefault="00643594" w:rsidP="00C943CD">
            <w:pPr>
              <w:pStyle w:val="TableCopy"/>
              <w:rPr>
                <w:sz w:val="18"/>
                <w:szCs w:val="18"/>
              </w:rPr>
            </w:pPr>
            <w:r w:rsidRPr="00B66A2B">
              <w:rPr>
                <w:sz w:val="18"/>
                <w:szCs w:val="18"/>
              </w:rPr>
              <w:t>65+</w:t>
            </w:r>
          </w:p>
        </w:tc>
        <w:tc>
          <w:tcPr>
            <w:tcW w:w="0" w:type="auto"/>
          </w:tcPr>
          <w:p w14:paraId="20E0C7D9" w14:textId="77777777" w:rsidR="00643594" w:rsidRPr="00B66A2B" w:rsidRDefault="00643594" w:rsidP="00C943CD">
            <w:pPr>
              <w:pStyle w:val="TableCopy"/>
              <w:jc w:val="right"/>
              <w:rPr>
                <w:sz w:val="18"/>
                <w:szCs w:val="18"/>
              </w:rPr>
            </w:pPr>
          </w:p>
        </w:tc>
        <w:tc>
          <w:tcPr>
            <w:tcW w:w="0" w:type="auto"/>
          </w:tcPr>
          <w:p w14:paraId="6A5F821B" w14:textId="77777777" w:rsidR="00643594" w:rsidRPr="00B66A2B" w:rsidRDefault="00643594" w:rsidP="00C943CD">
            <w:pPr>
              <w:pStyle w:val="TableCopy"/>
              <w:jc w:val="right"/>
              <w:rPr>
                <w:sz w:val="18"/>
                <w:szCs w:val="18"/>
              </w:rPr>
            </w:pPr>
          </w:p>
        </w:tc>
        <w:tc>
          <w:tcPr>
            <w:tcW w:w="0" w:type="auto"/>
          </w:tcPr>
          <w:p w14:paraId="6D0F4170" w14:textId="77777777" w:rsidR="00643594" w:rsidRPr="00B66A2B" w:rsidRDefault="00643594" w:rsidP="00C943CD">
            <w:pPr>
              <w:pStyle w:val="TableCopy"/>
              <w:jc w:val="right"/>
              <w:rPr>
                <w:sz w:val="18"/>
                <w:szCs w:val="18"/>
              </w:rPr>
            </w:pPr>
          </w:p>
        </w:tc>
        <w:tc>
          <w:tcPr>
            <w:tcW w:w="0" w:type="auto"/>
          </w:tcPr>
          <w:p w14:paraId="7D4E5AA6" w14:textId="77777777" w:rsidR="00643594" w:rsidRPr="00B66A2B" w:rsidRDefault="00643594" w:rsidP="00C943CD">
            <w:pPr>
              <w:pStyle w:val="TableCopy"/>
              <w:jc w:val="right"/>
              <w:rPr>
                <w:sz w:val="18"/>
                <w:szCs w:val="18"/>
              </w:rPr>
            </w:pPr>
          </w:p>
        </w:tc>
        <w:tc>
          <w:tcPr>
            <w:tcW w:w="0" w:type="auto"/>
          </w:tcPr>
          <w:p w14:paraId="41F880F9" w14:textId="77777777" w:rsidR="00643594" w:rsidRPr="00B66A2B" w:rsidRDefault="00643594" w:rsidP="00C943CD">
            <w:pPr>
              <w:pStyle w:val="TableCopy"/>
              <w:jc w:val="right"/>
              <w:rPr>
                <w:sz w:val="18"/>
                <w:szCs w:val="18"/>
              </w:rPr>
            </w:pPr>
          </w:p>
        </w:tc>
        <w:tc>
          <w:tcPr>
            <w:tcW w:w="0" w:type="auto"/>
          </w:tcPr>
          <w:p w14:paraId="7578B53C" w14:textId="77777777" w:rsidR="00643594" w:rsidRPr="00B66A2B" w:rsidRDefault="00643594" w:rsidP="00C943CD">
            <w:pPr>
              <w:pStyle w:val="TableCopy"/>
              <w:jc w:val="right"/>
              <w:rPr>
                <w:sz w:val="18"/>
                <w:szCs w:val="18"/>
              </w:rPr>
            </w:pPr>
          </w:p>
        </w:tc>
        <w:tc>
          <w:tcPr>
            <w:tcW w:w="0" w:type="auto"/>
          </w:tcPr>
          <w:p w14:paraId="32CDA467" w14:textId="77777777" w:rsidR="00643594" w:rsidRPr="00B66A2B" w:rsidRDefault="00643594" w:rsidP="00C943CD">
            <w:pPr>
              <w:pStyle w:val="TableCopy"/>
              <w:jc w:val="right"/>
              <w:rPr>
                <w:sz w:val="18"/>
                <w:szCs w:val="18"/>
              </w:rPr>
            </w:pPr>
          </w:p>
        </w:tc>
        <w:tc>
          <w:tcPr>
            <w:tcW w:w="0" w:type="auto"/>
          </w:tcPr>
          <w:p w14:paraId="1628C296" w14:textId="77777777" w:rsidR="00643594" w:rsidRPr="00B66A2B" w:rsidRDefault="00643594" w:rsidP="00C943CD">
            <w:pPr>
              <w:pStyle w:val="TableCopy"/>
              <w:jc w:val="right"/>
              <w:rPr>
                <w:sz w:val="18"/>
                <w:szCs w:val="18"/>
              </w:rPr>
            </w:pPr>
          </w:p>
        </w:tc>
        <w:tc>
          <w:tcPr>
            <w:tcW w:w="0" w:type="auto"/>
          </w:tcPr>
          <w:p w14:paraId="34BDACB0" w14:textId="77777777" w:rsidR="00643594" w:rsidRPr="00B66A2B" w:rsidRDefault="00643594" w:rsidP="00C943CD">
            <w:pPr>
              <w:pStyle w:val="TableCopy"/>
              <w:jc w:val="right"/>
              <w:rPr>
                <w:sz w:val="18"/>
                <w:szCs w:val="18"/>
              </w:rPr>
            </w:pPr>
          </w:p>
        </w:tc>
        <w:tc>
          <w:tcPr>
            <w:tcW w:w="0" w:type="auto"/>
          </w:tcPr>
          <w:p w14:paraId="6B96BE9E" w14:textId="77777777" w:rsidR="00643594" w:rsidRPr="00B66A2B" w:rsidRDefault="00643594" w:rsidP="00C943CD">
            <w:pPr>
              <w:pStyle w:val="TableCopy"/>
              <w:jc w:val="right"/>
              <w:rPr>
                <w:sz w:val="18"/>
                <w:szCs w:val="18"/>
              </w:rPr>
            </w:pPr>
          </w:p>
        </w:tc>
        <w:tc>
          <w:tcPr>
            <w:tcW w:w="0" w:type="auto"/>
          </w:tcPr>
          <w:p w14:paraId="111B95B5" w14:textId="77777777" w:rsidR="00643594" w:rsidRPr="00B66A2B" w:rsidRDefault="00643594" w:rsidP="00C943CD">
            <w:pPr>
              <w:pStyle w:val="TableCopy"/>
              <w:jc w:val="right"/>
              <w:rPr>
                <w:sz w:val="18"/>
                <w:szCs w:val="18"/>
              </w:rPr>
            </w:pPr>
          </w:p>
        </w:tc>
        <w:tc>
          <w:tcPr>
            <w:tcW w:w="0" w:type="auto"/>
          </w:tcPr>
          <w:p w14:paraId="6A4B0037" w14:textId="77777777" w:rsidR="00643594" w:rsidRPr="00B66A2B" w:rsidRDefault="00643594" w:rsidP="00C943CD">
            <w:pPr>
              <w:pStyle w:val="TableCopy"/>
              <w:jc w:val="right"/>
              <w:rPr>
                <w:sz w:val="18"/>
                <w:szCs w:val="18"/>
              </w:rPr>
            </w:pPr>
          </w:p>
        </w:tc>
        <w:tc>
          <w:tcPr>
            <w:tcW w:w="0" w:type="auto"/>
          </w:tcPr>
          <w:p w14:paraId="5A543869" w14:textId="77777777" w:rsidR="00643594" w:rsidRPr="00B66A2B" w:rsidRDefault="00643594" w:rsidP="00C943CD">
            <w:pPr>
              <w:pStyle w:val="TableCopy"/>
              <w:jc w:val="right"/>
              <w:rPr>
                <w:sz w:val="18"/>
                <w:szCs w:val="18"/>
              </w:rPr>
            </w:pPr>
          </w:p>
        </w:tc>
        <w:tc>
          <w:tcPr>
            <w:tcW w:w="0" w:type="auto"/>
          </w:tcPr>
          <w:p w14:paraId="6C050CB4" w14:textId="77777777" w:rsidR="00643594" w:rsidRPr="00B66A2B" w:rsidRDefault="00643594" w:rsidP="00C943CD">
            <w:pPr>
              <w:pStyle w:val="TableCopy"/>
              <w:jc w:val="right"/>
              <w:rPr>
                <w:sz w:val="18"/>
                <w:szCs w:val="18"/>
              </w:rPr>
            </w:pPr>
          </w:p>
        </w:tc>
      </w:tr>
      <w:tr w:rsidR="00643594" w:rsidRPr="00B66A2B" w14:paraId="73ED49D6" w14:textId="77777777" w:rsidTr="00C943CD">
        <w:trPr>
          <w:trHeight w:val="340"/>
        </w:trPr>
        <w:tc>
          <w:tcPr>
            <w:tcW w:w="0" w:type="auto"/>
          </w:tcPr>
          <w:p w14:paraId="4733EAB8" w14:textId="77777777" w:rsidR="00643594" w:rsidRPr="00B66A2B" w:rsidRDefault="00643594" w:rsidP="00C943CD">
            <w:pPr>
              <w:pStyle w:val="TableCopy"/>
              <w:rPr>
                <w:b/>
                <w:sz w:val="18"/>
                <w:szCs w:val="18"/>
              </w:rPr>
            </w:pPr>
            <w:r w:rsidRPr="00B66A2B">
              <w:rPr>
                <w:b/>
                <w:sz w:val="18"/>
                <w:szCs w:val="18"/>
              </w:rPr>
              <w:t>VPS 1-6</w:t>
            </w:r>
          </w:p>
        </w:tc>
        <w:tc>
          <w:tcPr>
            <w:tcW w:w="0" w:type="auto"/>
          </w:tcPr>
          <w:p w14:paraId="2DC07EF2" w14:textId="77777777" w:rsidR="00643594" w:rsidRPr="00B66A2B" w:rsidRDefault="00643594" w:rsidP="00C943CD">
            <w:pPr>
              <w:pStyle w:val="TableCopy"/>
              <w:jc w:val="right"/>
              <w:rPr>
                <w:b/>
                <w:sz w:val="18"/>
                <w:szCs w:val="18"/>
              </w:rPr>
            </w:pPr>
            <w:r w:rsidRPr="00B66A2B">
              <w:rPr>
                <w:b/>
                <w:sz w:val="18"/>
                <w:szCs w:val="18"/>
              </w:rPr>
              <w:t>229</w:t>
            </w:r>
          </w:p>
        </w:tc>
        <w:tc>
          <w:tcPr>
            <w:tcW w:w="0" w:type="auto"/>
          </w:tcPr>
          <w:p w14:paraId="4CD2C52F" w14:textId="77777777" w:rsidR="00643594" w:rsidRPr="00B66A2B" w:rsidRDefault="00643594" w:rsidP="00C943CD">
            <w:pPr>
              <w:pStyle w:val="TableCopy"/>
              <w:jc w:val="right"/>
              <w:rPr>
                <w:b/>
                <w:sz w:val="18"/>
                <w:szCs w:val="18"/>
              </w:rPr>
            </w:pPr>
            <w:r w:rsidRPr="00B66A2B">
              <w:rPr>
                <w:b/>
                <w:sz w:val="18"/>
                <w:szCs w:val="18"/>
              </w:rPr>
              <w:t>225.7</w:t>
            </w:r>
          </w:p>
        </w:tc>
        <w:tc>
          <w:tcPr>
            <w:tcW w:w="0" w:type="auto"/>
          </w:tcPr>
          <w:p w14:paraId="4CE3698D" w14:textId="77777777" w:rsidR="00643594" w:rsidRPr="00B66A2B" w:rsidRDefault="00643594" w:rsidP="00C943CD">
            <w:pPr>
              <w:pStyle w:val="TableCopy"/>
              <w:jc w:val="right"/>
              <w:rPr>
                <w:b/>
                <w:sz w:val="18"/>
                <w:szCs w:val="18"/>
              </w:rPr>
            </w:pPr>
          </w:p>
        </w:tc>
        <w:tc>
          <w:tcPr>
            <w:tcW w:w="0" w:type="auto"/>
          </w:tcPr>
          <w:p w14:paraId="4B551905" w14:textId="77777777" w:rsidR="00643594" w:rsidRPr="00B66A2B" w:rsidRDefault="00643594" w:rsidP="00C943CD">
            <w:pPr>
              <w:pStyle w:val="TableCopy"/>
              <w:jc w:val="right"/>
              <w:rPr>
                <w:b/>
                <w:sz w:val="18"/>
                <w:szCs w:val="18"/>
              </w:rPr>
            </w:pPr>
          </w:p>
        </w:tc>
        <w:tc>
          <w:tcPr>
            <w:tcW w:w="0" w:type="auto"/>
          </w:tcPr>
          <w:p w14:paraId="1AADA3A5" w14:textId="77777777" w:rsidR="00643594" w:rsidRPr="00B66A2B" w:rsidRDefault="00643594" w:rsidP="00C943CD">
            <w:pPr>
              <w:pStyle w:val="TableCopy"/>
              <w:jc w:val="right"/>
              <w:rPr>
                <w:b/>
                <w:sz w:val="18"/>
                <w:szCs w:val="18"/>
              </w:rPr>
            </w:pPr>
          </w:p>
        </w:tc>
        <w:tc>
          <w:tcPr>
            <w:tcW w:w="0" w:type="auto"/>
          </w:tcPr>
          <w:p w14:paraId="126BA7B8" w14:textId="77777777" w:rsidR="00643594" w:rsidRPr="00B66A2B" w:rsidRDefault="00643594" w:rsidP="00C943CD">
            <w:pPr>
              <w:pStyle w:val="TableCopy"/>
              <w:jc w:val="right"/>
              <w:rPr>
                <w:b/>
                <w:sz w:val="18"/>
                <w:szCs w:val="18"/>
              </w:rPr>
            </w:pPr>
            <w:r w:rsidRPr="00B66A2B">
              <w:rPr>
                <w:b/>
                <w:sz w:val="18"/>
                <w:szCs w:val="18"/>
              </w:rPr>
              <w:t>229</w:t>
            </w:r>
          </w:p>
        </w:tc>
        <w:tc>
          <w:tcPr>
            <w:tcW w:w="0" w:type="auto"/>
          </w:tcPr>
          <w:p w14:paraId="470DE8DA" w14:textId="77777777" w:rsidR="00643594" w:rsidRPr="00B66A2B" w:rsidRDefault="00643594" w:rsidP="00C943CD">
            <w:pPr>
              <w:pStyle w:val="TableCopy"/>
              <w:jc w:val="right"/>
              <w:rPr>
                <w:b/>
                <w:sz w:val="18"/>
                <w:szCs w:val="18"/>
              </w:rPr>
            </w:pPr>
            <w:r w:rsidRPr="00B66A2B">
              <w:rPr>
                <w:b/>
                <w:sz w:val="18"/>
                <w:szCs w:val="18"/>
              </w:rPr>
              <w:t>225.7</w:t>
            </w:r>
          </w:p>
        </w:tc>
        <w:tc>
          <w:tcPr>
            <w:tcW w:w="0" w:type="auto"/>
          </w:tcPr>
          <w:p w14:paraId="7BAAD712" w14:textId="77777777" w:rsidR="00643594" w:rsidRPr="00B66A2B" w:rsidRDefault="00643594" w:rsidP="00C943CD">
            <w:pPr>
              <w:pStyle w:val="TableCopy"/>
              <w:jc w:val="right"/>
              <w:rPr>
                <w:b/>
                <w:sz w:val="18"/>
                <w:szCs w:val="18"/>
              </w:rPr>
            </w:pPr>
            <w:r w:rsidRPr="00B66A2B">
              <w:rPr>
                <w:b/>
                <w:sz w:val="18"/>
                <w:szCs w:val="18"/>
              </w:rPr>
              <w:t>144</w:t>
            </w:r>
          </w:p>
        </w:tc>
        <w:tc>
          <w:tcPr>
            <w:tcW w:w="0" w:type="auto"/>
          </w:tcPr>
          <w:p w14:paraId="6409D29C" w14:textId="77777777" w:rsidR="00643594" w:rsidRPr="00B66A2B" w:rsidRDefault="00643594" w:rsidP="00C943CD">
            <w:pPr>
              <w:pStyle w:val="TableCopy"/>
              <w:jc w:val="right"/>
              <w:rPr>
                <w:b/>
                <w:sz w:val="18"/>
                <w:szCs w:val="18"/>
              </w:rPr>
            </w:pPr>
            <w:r w:rsidRPr="00B66A2B">
              <w:rPr>
                <w:b/>
                <w:sz w:val="18"/>
                <w:szCs w:val="18"/>
              </w:rPr>
              <w:t>142.9</w:t>
            </w:r>
          </w:p>
        </w:tc>
        <w:tc>
          <w:tcPr>
            <w:tcW w:w="0" w:type="auto"/>
          </w:tcPr>
          <w:p w14:paraId="67E19B49" w14:textId="77777777" w:rsidR="00643594" w:rsidRPr="00B66A2B" w:rsidRDefault="00643594" w:rsidP="00C943CD">
            <w:pPr>
              <w:pStyle w:val="TableCopy"/>
              <w:jc w:val="right"/>
              <w:rPr>
                <w:b/>
                <w:sz w:val="18"/>
                <w:szCs w:val="18"/>
              </w:rPr>
            </w:pPr>
          </w:p>
        </w:tc>
        <w:tc>
          <w:tcPr>
            <w:tcW w:w="0" w:type="auto"/>
          </w:tcPr>
          <w:p w14:paraId="550F3FF2" w14:textId="77777777" w:rsidR="00643594" w:rsidRPr="00B66A2B" w:rsidRDefault="00643594" w:rsidP="00C943CD">
            <w:pPr>
              <w:pStyle w:val="TableCopy"/>
              <w:jc w:val="right"/>
              <w:rPr>
                <w:b/>
                <w:sz w:val="18"/>
                <w:szCs w:val="18"/>
              </w:rPr>
            </w:pPr>
          </w:p>
        </w:tc>
        <w:tc>
          <w:tcPr>
            <w:tcW w:w="0" w:type="auto"/>
          </w:tcPr>
          <w:p w14:paraId="45150D7E" w14:textId="77777777" w:rsidR="00643594" w:rsidRPr="00B66A2B" w:rsidRDefault="00643594" w:rsidP="00C943CD">
            <w:pPr>
              <w:pStyle w:val="TableCopy"/>
              <w:jc w:val="right"/>
              <w:rPr>
                <w:b/>
                <w:sz w:val="18"/>
                <w:szCs w:val="18"/>
              </w:rPr>
            </w:pPr>
          </w:p>
        </w:tc>
        <w:tc>
          <w:tcPr>
            <w:tcW w:w="0" w:type="auto"/>
          </w:tcPr>
          <w:p w14:paraId="53B367CD" w14:textId="77777777" w:rsidR="00643594" w:rsidRPr="00B66A2B" w:rsidRDefault="00643594" w:rsidP="00C943CD">
            <w:pPr>
              <w:pStyle w:val="TableCopy"/>
              <w:jc w:val="right"/>
              <w:rPr>
                <w:b/>
                <w:sz w:val="18"/>
                <w:szCs w:val="18"/>
              </w:rPr>
            </w:pPr>
            <w:r w:rsidRPr="00B66A2B">
              <w:rPr>
                <w:b/>
                <w:sz w:val="18"/>
                <w:szCs w:val="18"/>
              </w:rPr>
              <w:t>144</w:t>
            </w:r>
          </w:p>
        </w:tc>
        <w:tc>
          <w:tcPr>
            <w:tcW w:w="0" w:type="auto"/>
          </w:tcPr>
          <w:p w14:paraId="24A1F2D3" w14:textId="77777777" w:rsidR="00643594" w:rsidRPr="00B66A2B" w:rsidRDefault="00643594" w:rsidP="00C943CD">
            <w:pPr>
              <w:pStyle w:val="TableCopy"/>
              <w:jc w:val="right"/>
              <w:rPr>
                <w:b/>
                <w:sz w:val="18"/>
                <w:szCs w:val="18"/>
              </w:rPr>
            </w:pPr>
            <w:r w:rsidRPr="00B66A2B">
              <w:rPr>
                <w:b/>
                <w:sz w:val="18"/>
                <w:szCs w:val="18"/>
              </w:rPr>
              <w:t>142.9</w:t>
            </w:r>
          </w:p>
        </w:tc>
      </w:tr>
      <w:tr w:rsidR="00643594" w:rsidRPr="00B66A2B" w14:paraId="0C6C29A7" w14:textId="77777777" w:rsidTr="00C943CD">
        <w:trPr>
          <w:trHeight w:val="340"/>
        </w:trPr>
        <w:tc>
          <w:tcPr>
            <w:tcW w:w="0" w:type="auto"/>
          </w:tcPr>
          <w:p w14:paraId="713697FE" w14:textId="77777777" w:rsidR="00643594" w:rsidRPr="00B66A2B" w:rsidRDefault="00643594" w:rsidP="00C943CD">
            <w:pPr>
              <w:pStyle w:val="TableCopy"/>
              <w:rPr>
                <w:sz w:val="18"/>
                <w:szCs w:val="18"/>
              </w:rPr>
            </w:pPr>
            <w:r w:rsidRPr="00B66A2B">
              <w:rPr>
                <w:sz w:val="18"/>
                <w:szCs w:val="18"/>
              </w:rPr>
              <w:t>VPS 2</w:t>
            </w:r>
          </w:p>
        </w:tc>
        <w:tc>
          <w:tcPr>
            <w:tcW w:w="0" w:type="auto"/>
          </w:tcPr>
          <w:p w14:paraId="5671D1D9" w14:textId="77777777" w:rsidR="00643594" w:rsidRPr="00B66A2B" w:rsidRDefault="00643594" w:rsidP="00C943CD">
            <w:pPr>
              <w:pStyle w:val="TableCopy"/>
              <w:jc w:val="right"/>
              <w:rPr>
                <w:sz w:val="18"/>
                <w:szCs w:val="18"/>
              </w:rPr>
            </w:pPr>
            <w:r w:rsidRPr="00B66A2B">
              <w:rPr>
                <w:sz w:val="18"/>
                <w:szCs w:val="18"/>
              </w:rPr>
              <w:t>2</w:t>
            </w:r>
          </w:p>
        </w:tc>
        <w:tc>
          <w:tcPr>
            <w:tcW w:w="0" w:type="auto"/>
          </w:tcPr>
          <w:p w14:paraId="678C654B" w14:textId="77777777" w:rsidR="00643594" w:rsidRPr="00B66A2B" w:rsidRDefault="00643594" w:rsidP="00C943CD">
            <w:pPr>
              <w:pStyle w:val="TableCopy"/>
              <w:jc w:val="right"/>
              <w:rPr>
                <w:sz w:val="18"/>
                <w:szCs w:val="18"/>
              </w:rPr>
            </w:pPr>
            <w:r w:rsidRPr="00B66A2B">
              <w:rPr>
                <w:sz w:val="18"/>
                <w:szCs w:val="18"/>
              </w:rPr>
              <w:t>0.8</w:t>
            </w:r>
          </w:p>
        </w:tc>
        <w:tc>
          <w:tcPr>
            <w:tcW w:w="0" w:type="auto"/>
          </w:tcPr>
          <w:p w14:paraId="1016EAEE" w14:textId="77777777" w:rsidR="00643594" w:rsidRPr="00B66A2B" w:rsidRDefault="00643594" w:rsidP="00C943CD">
            <w:pPr>
              <w:pStyle w:val="TableCopy"/>
              <w:jc w:val="right"/>
              <w:rPr>
                <w:sz w:val="18"/>
                <w:szCs w:val="18"/>
              </w:rPr>
            </w:pPr>
          </w:p>
        </w:tc>
        <w:tc>
          <w:tcPr>
            <w:tcW w:w="0" w:type="auto"/>
          </w:tcPr>
          <w:p w14:paraId="5A3F6987" w14:textId="77777777" w:rsidR="00643594" w:rsidRPr="00B66A2B" w:rsidRDefault="00643594" w:rsidP="00C943CD">
            <w:pPr>
              <w:pStyle w:val="TableCopy"/>
              <w:jc w:val="right"/>
              <w:rPr>
                <w:sz w:val="18"/>
                <w:szCs w:val="18"/>
              </w:rPr>
            </w:pPr>
          </w:p>
        </w:tc>
        <w:tc>
          <w:tcPr>
            <w:tcW w:w="0" w:type="auto"/>
          </w:tcPr>
          <w:p w14:paraId="4DC03B4E" w14:textId="77777777" w:rsidR="00643594" w:rsidRPr="00B66A2B" w:rsidRDefault="00643594" w:rsidP="00C943CD">
            <w:pPr>
              <w:pStyle w:val="TableCopy"/>
              <w:jc w:val="right"/>
              <w:rPr>
                <w:sz w:val="18"/>
                <w:szCs w:val="18"/>
              </w:rPr>
            </w:pPr>
          </w:p>
        </w:tc>
        <w:tc>
          <w:tcPr>
            <w:tcW w:w="0" w:type="auto"/>
          </w:tcPr>
          <w:p w14:paraId="62B00250" w14:textId="77777777" w:rsidR="00643594" w:rsidRPr="00B66A2B" w:rsidRDefault="00643594" w:rsidP="00C943CD">
            <w:pPr>
              <w:pStyle w:val="TableCopy"/>
              <w:jc w:val="right"/>
              <w:rPr>
                <w:sz w:val="18"/>
                <w:szCs w:val="18"/>
              </w:rPr>
            </w:pPr>
            <w:r w:rsidRPr="00B66A2B">
              <w:rPr>
                <w:sz w:val="18"/>
                <w:szCs w:val="18"/>
              </w:rPr>
              <w:t>2</w:t>
            </w:r>
          </w:p>
        </w:tc>
        <w:tc>
          <w:tcPr>
            <w:tcW w:w="0" w:type="auto"/>
          </w:tcPr>
          <w:p w14:paraId="1555B53F" w14:textId="77777777" w:rsidR="00643594" w:rsidRPr="00B66A2B" w:rsidRDefault="00643594" w:rsidP="00C943CD">
            <w:pPr>
              <w:pStyle w:val="TableCopy"/>
              <w:jc w:val="right"/>
              <w:rPr>
                <w:sz w:val="18"/>
                <w:szCs w:val="18"/>
              </w:rPr>
            </w:pPr>
            <w:r w:rsidRPr="00B66A2B">
              <w:rPr>
                <w:sz w:val="18"/>
                <w:szCs w:val="18"/>
              </w:rPr>
              <w:t>0.8</w:t>
            </w:r>
          </w:p>
        </w:tc>
        <w:tc>
          <w:tcPr>
            <w:tcW w:w="0" w:type="auto"/>
          </w:tcPr>
          <w:p w14:paraId="1416E0DF" w14:textId="77777777" w:rsidR="00643594" w:rsidRPr="00B66A2B" w:rsidRDefault="00643594" w:rsidP="00C943CD">
            <w:pPr>
              <w:pStyle w:val="TableCopy"/>
              <w:jc w:val="right"/>
              <w:rPr>
                <w:sz w:val="18"/>
                <w:szCs w:val="18"/>
              </w:rPr>
            </w:pPr>
            <w:r w:rsidRPr="00B66A2B">
              <w:rPr>
                <w:sz w:val="18"/>
                <w:szCs w:val="18"/>
              </w:rPr>
              <w:t>1</w:t>
            </w:r>
          </w:p>
        </w:tc>
        <w:tc>
          <w:tcPr>
            <w:tcW w:w="0" w:type="auto"/>
          </w:tcPr>
          <w:p w14:paraId="4CBD7A37" w14:textId="77777777" w:rsidR="00643594" w:rsidRPr="00B66A2B" w:rsidRDefault="00643594" w:rsidP="00C943CD">
            <w:pPr>
              <w:pStyle w:val="TableCopy"/>
              <w:jc w:val="right"/>
              <w:rPr>
                <w:sz w:val="18"/>
                <w:szCs w:val="18"/>
              </w:rPr>
            </w:pPr>
            <w:r w:rsidRPr="00B66A2B">
              <w:rPr>
                <w:sz w:val="18"/>
                <w:szCs w:val="18"/>
              </w:rPr>
              <w:t>1.0</w:t>
            </w:r>
          </w:p>
        </w:tc>
        <w:tc>
          <w:tcPr>
            <w:tcW w:w="0" w:type="auto"/>
          </w:tcPr>
          <w:p w14:paraId="1C067A75" w14:textId="77777777" w:rsidR="00643594" w:rsidRPr="00B66A2B" w:rsidRDefault="00643594" w:rsidP="00C943CD">
            <w:pPr>
              <w:pStyle w:val="TableCopy"/>
              <w:jc w:val="right"/>
              <w:rPr>
                <w:sz w:val="18"/>
                <w:szCs w:val="18"/>
              </w:rPr>
            </w:pPr>
          </w:p>
        </w:tc>
        <w:tc>
          <w:tcPr>
            <w:tcW w:w="0" w:type="auto"/>
          </w:tcPr>
          <w:p w14:paraId="3F949240" w14:textId="77777777" w:rsidR="00643594" w:rsidRPr="00B66A2B" w:rsidRDefault="00643594" w:rsidP="00C943CD">
            <w:pPr>
              <w:pStyle w:val="TableCopy"/>
              <w:jc w:val="right"/>
              <w:rPr>
                <w:sz w:val="18"/>
                <w:szCs w:val="18"/>
              </w:rPr>
            </w:pPr>
          </w:p>
        </w:tc>
        <w:tc>
          <w:tcPr>
            <w:tcW w:w="0" w:type="auto"/>
          </w:tcPr>
          <w:p w14:paraId="41BB807C" w14:textId="77777777" w:rsidR="00643594" w:rsidRPr="00B66A2B" w:rsidRDefault="00643594" w:rsidP="00C943CD">
            <w:pPr>
              <w:pStyle w:val="TableCopy"/>
              <w:jc w:val="right"/>
              <w:rPr>
                <w:sz w:val="18"/>
                <w:szCs w:val="18"/>
              </w:rPr>
            </w:pPr>
          </w:p>
        </w:tc>
        <w:tc>
          <w:tcPr>
            <w:tcW w:w="0" w:type="auto"/>
          </w:tcPr>
          <w:p w14:paraId="513CE9B7" w14:textId="77777777" w:rsidR="00643594" w:rsidRPr="00B66A2B" w:rsidRDefault="00643594" w:rsidP="00C943CD">
            <w:pPr>
              <w:pStyle w:val="TableCopy"/>
              <w:jc w:val="right"/>
              <w:rPr>
                <w:sz w:val="18"/>
                <w:szCs w:val="18"/>
              </w:rPr>
            </w:pPr>
            <w:r w:rsidRPr="00B66A2B">
              <w:rPr>
                <w:sz w:val="18"/>
                <w:szCs w:val="18"/>
              </w:rPr>
              <w:t>1</w:t>
            </w:r>
          </w:p>
        </w:tc>
        <w:tc>
          <w:tcPr>
            <w:tcW w:w="0" w:type="auto"/>
          </w:tcPr>
          <w:p w14:paraId="28DEF510" w14:textId="77777777" w:rsidR="00643594" w:rsidRPr="00B66A2B" w:rsidRDefault="00643594" w:rsidP="00C943CD">
            <w:pPr>
              <w:pStyle w:val="TableCopy"/>
              <w:jc w:val="right"/>
              <w:rPr>
                <w:sz w:val="18"/>
                <w:szCs w:val="18"/>
              </w:rPr>
            </w:pPr>
            <w:r w:rsidRPr="00B66A2B">
              <w:rPr>
                <w:sz w:val="18"/>
                <w:szCs w:val="18"/>
              </w:rPr>
              <w:t>1.0</w:t>
            </w:r>
          </w:p>
        </w:tc>
      </w:tr>
      <w:tr w:rsidR="00643594" w:rsidRPr="00B66A2B" w14:paraId="40E7E666" w14:textId="77777777" w:rsidTr="00C943CD">
        <w:trPr>
          <w:trHeight w:val="340"/>
        </w:trPr>
        <w:tc>
          <w:tcPr>
            <w:tcW w:w="0" w:type="auto"/>
          </w:tcPr>
          <w:p w14:paraId="2C86A00B" w14:textId="77777777" w:rsidR="00643594" w:rsidRPr="00B66A2B" w:rsidRDefault="00643594" w:rsidP="00C943CD">
            <w:pPr>
              <w:pStyle w:val="TableCopy"/>
              <w:rPr>
                <w:sz w:val="18"/>
                <w:szCs w:val="18"/>
              </w:rPr>
            </w:pPr>
            <w:r w:rsidRPr="00B66A2B">
              <w:rPr>
                <w:sz w:val="18"/>
                <w:szCs w:val="18"/>
              </w:rPr>
              <w:lastRenderedPageBreak/>
              <w:t>VPS 3</w:t>
            </w:r>
          </w:p>
        </w:tc>
        <w:tc>
          <w:tcPr>
            <w:tcW w:w="0" w:type="auto"/>
          </w:tcPr>
          <w:p w14:paraId="43B69E90" w14:textId="77777777" w:rsidR="00643594" w:rsidRPr="00B66A2B" w:rsidRDefault="00643594" w:rsidP="00C943CD">
            <w:pPr>
              <w:pStyle w:val="TableCopy"/>
              <w:jc w:val="right"/>
              <w:rPr>
                <w:sz w:val="18"/>
                <w:szCs w:val="18"/>
              </w:rPr>
            </w:pPr>
            <w:r w:rsidRPr="00B66A2B">
              <w:rPr>
                <w:sz w:val="18"/>
                <w:szCs w:val="18"/>
              </w:rPr>
              <w:t>43</w:t>
            </w:r>
          </w:p>
        </w:tc>
        <w:tc>
          <w:tcPr>
            <w:tcW w:w="0" w:type="auto"/>
          </w:tcPr>
          <w:p w14:paraId="4FEDC89D" w14:textId="77777777" w:rsidR="00643594" w:rsidRPr="00B66A2B" w:rsidRDefault="00643594" w:rsidP="00C943CD">
            <w:pPr>
              <w:pStyle w:val="TableCopy"/>
              <w:jc w:val="right"/>
              <w:rPr>
                <w:sz w:val="18"/>
                <w:szCs w:val="18"/>
              </w:rPr>
            </w:pPr>
            <w:r w:rsidRPr="00B66A2B">
              <w:rPr>
                <w:sz w:val="18"/>
                <w:szCs w:val="18"/>
              </w:rPr>
              <w:t>43.0</w:t>
            </w:r>
          </w:p>
        </w:tc>
        <w:tc>
          <w:tcPr>
            <w:tcW w:w="0" w:type="auto"/>
          </w:tcPr>
          <w:p w14:paraId="703601C1" w14:textId="77777777" w:rsidR="00643594" w:rsidRPr="00B66A2B" w:rsidRDefault="00643594" w:rsidP="00C943CD">
            <w:pPr>
              <w:pStyle w:val="TableCopy"/>
              <w:jc w:val="right"/>
              <w:rPr>
                <w:sz w:val="18"/>
                <w:szCs w:val="18"/>
              </w:rPr>
            </w:pPr>
          </w:p>
        </w:tc>
        <w:tc>
          <w:tcPr>
            <w:tcW w:w="0" w:type="auto"/>
          </w:tcPr>
          <w:p w14:paraId="62EE3755" w14:textId="77777777" w:rsidR="00643594" w:rsidRPr="00B66A2B" w:rsidRDefault="00643594" w:rsidP="00C943CD">
            <w:pPr>
              <w:pStyle w:val="TableCopy"/>
              <w:jc w:val="right"/>
              <w:rPr>
                <w:sz w:val="18"/>
                <w:szCs w:val="18"/>
              </w:rPr>
            </w:pPr>
          </w:p>
        </w:tc>
        <w:tc>
          <w:tcPr>
            <w:tcW w:w="0" w:type="auto"/>
          </w:tcPr>
          <w:p w14:paraId="67CD9935" w14:textId="77777777" w:rsidR="00643594" w:rsidRPr="00B66A2B" w:rsidRDefault="00643594" w:rsidP="00C943CD">
            <w:pPr>
              <w:pStyle w:val="TableCopy"/>
              <w:jc w:val="right"/>
              <w:rPr>
                <w:sz w:val="18"/>
                <w:szCs w:val="18"/>
              </w:rPr>
            </w:pPr>
          </w:p>
        </w:tc>
        <w:tc>
          <w:tcPr>
            <w:tcW w:w="0" w:type="auto"/>
          </w:tcPr>
          <w:p w14:paraId="557B8495" w14:textId="77777777" w:rsidR="00643594" w:rsidRPr="00B66A2B" w:rsidRDefault="00643594" w:rsidP="00C943CD">
            <w:pPr>
              <w:pStyle w:val="TableCopy"/>
              <w:jc w:val="right"/>
              <w:rPr>
                <w:sz w:val="18"/>
                <w:szCs w:val="18"/>
              </w:rPr>
            </w:pPr>
            <w:r w:rsidRPr="00B66A2B">
              <w:rPr>
                <w:sz w:val="18"/>
                <w:szCs w:val="18"/>
              </w:rPr>
              <w:t>43</w:t>
            </w:r>
          </w:p>
        </w:tc>
        <w:tc>
          <w:tcPr>
            <w:tcW w:w="0" w:type="auto"/>
          </w:tcPr>
          <w:p w14:paraId="7E9A2B68" w14:textId="77777777" w:rsidR="00643594" w:rsidRPr="00B66A2B" w:rsidRDefault="00643594" w:rsidP="00C943CD">
            <w:pPr>
              <w:pStyle w:val="TableCopy"/>
              <w:jc w:val="right"/>
              <w:rPr>
                <w:sz w:val="18"/>
                <w:szCs w:val="18"/>
              </w:rPr>
            </w:pPr>
            <w:r w:rsidRPr="00B66A2B">
              <w:rPr>
                <w:sz w:val="18"/>
                <w:szCs w:val="18"/>
              </w:rPr>
              <w:t>43.0</w:t>
            </w:r>
          </w:p>
        </w:tc>
        <w:tc>
          <w:tcPr>
            <w:tcW w:w="0" w:type="auto"/>
          </w:tcPr>
          <w:p w14:paraId="7B802878" w14:textId="77777777" w:rsidR="00643594" w:rsidRPr="00B66A2B" w:rsidRDefault="00643594" w:rsidP="00C943CD">
            <w:pPr>
              <w:pStyle w:val="TableCopy"/>
              <w:jc w:val="right"/>
              <w:rPr>
                <w:sz w:val="18"/>
                <w:szCs w:val="18"/>
              </w:rPr>
            </w:pPr>
            <w:r w:rsidRPr="00B66A2B">
              <w:rPr>
                <w:sz w:val="18"/>
                <w:szCs w:val="18"/>
              </w:rPr>
              <w:t>15</w:t>
            </w:r>
          </w:p>
        </w:tc>
        <w:tc>
          <w:tcPr>
            <w:tcW w:w="0" w:type="auto"/>
          </w:tcPr>
          <w:p w14:paraId="7E9D6ED0" w14:textId="77777777" w:rsidR="00643594" w:rsidRPr="00B66A2B" w:rsidRDefault="00643594" w:rsidP="00C943CD">
            <w:pPr>
              <w:pStyle w:val="TableCopy"/>
              <w:jc w:val="right"/>
              <w:rPr>
                <w:sz w:val="18"/>
                <w:szCs w:val="18"/>
              </w:rPr>
            </w:pPr>
            <w:r w:rsidRPr="00B66A2B">
              <w:rPr>
                <w:sz w:val="18"/>
                <w:szCs w:val="18"/>
              </w:rPr>
              <w:t>15.0</w:t>
            </w:r>
          </w:p>
        </w:tc>
        <w:tc>
          <w:tcPr>
            <w:tcW w:w="0" w:type="auto"/>
          </w:tcPr>
          <w:p w14:paraId="78B11F10" w14:textId="77777777" w:rsidR="00643594" w:rsidRPr="00B66A2B" w:rsidRDefault="00643594" w:rsidP="00C943CD">
            <w:pPr>
              <w:pStyle w:val="TableCopy"/>
              <w:jc w:val="right"/>
              <w:rPr>
                <w:sz w:val="18"/>
                <w:szCs w:val="18"/>
              </w:rPr>
            </w:pPr>
          </w:p>
        </w:tc>
        <w:tc>
          <w:tcPr>
            <w:tcW w:w="0" w:type="auto"/>
          </w:tcPr>
          <w:p w14:paraId="3E01B29B" w14:textId="77777777" w:rsidR="00643594" w:rsidRPr="00B66A2B" w:rsidRDefault="00643594" w:rsidP="00C943CD">
            <w:pPr>
              <w:pStyle w:val="TableCopy"/>
              <w:jc w:val="right"/>
              <w:rPr>
                <w:sz w:val="18"/>
                <w:szCs w:val="18"/>
              </w:rPr>
            </w:pPr>
          </w:p>
        </w:tc>
        <w:tc>
          <w:tcPr>
            <w:tcW w:w="0" w:type="auto"/>
          </w:tcPr>
          <w:p w14:paraId="622DBFA5" w14:textId="77777777" w:rsidR="00643594" w:rsidRPr="00B66A2B" w:rsidRDefault="00643594" w:rsidP="00C943CD">
            <w:pPr>
              <w:pStyle w:val="TableCopy"/>
              <w:jc w:val="right"/>
              <w:rPr>
                <w:sz w:val="18"/>
                <w:szCs w:val="18"/>
              </w:rPr>
            </w:pPr>
          </w:p>
        </w:tc>
        <w:tc>
          <w:tcPr>
            <w:tcW w:w="0" w:type="auto"/>
          </w:tcPr>
          <w:p w14:paraId="101E06E5" w14:textId="77777777" w:rsidR="00643594" w:rsidRPr="00B66A2B" w:rsidRDefault="00643594" w:rsidP="00C943CD">
            <w:pPr>
              <w:pStyle w:val="TableCopy"/>
              <w:jc w:val="right"/>
              <w:rPr>
                <w:sz w:val="18"/>
                <w:szCs w:val="18"/>
              </w:rPr>
            </w:pPr>
            <w:r w:rsidRPr="00B66A2B">
              <w:rPr>
                <w:sz w:val="18"/>
                <w:szCs w:val="18"/>
              </w:rPr>
              <w:t>15</w:t>
            </w:r>
          </w:p>
        </w:tc>
        <w:tc>
          <w:tcPr>
            <w:tcW w:w="0" w:type="auto"/>
          </w:tcPr>
          <w:p w14:paraId="6AFB2C85" w14:textId="77777777" w:rsidR="00643594" w:rsidRPr="00B66A2B" w:rsidRDefault="00643594" w:rsidP="00C943CD">
            <w:pPr>
              <w:pStyle w:val="TableCopy"/>
              <w:jc w:val="right"/>
              <w:rPr>
                <w:sz w:val="18"/>
                <w:szCs w:val="18"/>
              </w:rPr>
            </w:pPr>
            <w:r w:rsidRPr="00B66A2B">
              <w:rPr>
                <w:sz w:val="18"/>
                <w:szCs w:val="18"/>
              </w:rPr>
              <w:t>15.0</w:t>
            </w:r>
          </w:p>
        </w:tc>
      </w:tr>
      <w:tr w:rsidR="00643594" w:rsidRPr="00B66A2B" w14:paraId="5889C68D" w14:textId="77777777" w:rsidTr="00C943CD">
        <w:trPr>
          <w:trHeight w:val="340"/>
        </w:trPr>
        <w:tc>
          <w:tcPr>
            <w:tcW w:w="0" w:type="auto"/>
          </w:tcPr>
          <w:p w14:paraId="1B7EA91B" w14:textId="77777777" w:rsidR="00643594" w:rsidRPr="00B66A2B" w:rsidRDefault="00643594" w:rsidP="00C943CD">
            <w:pPr>
              <w:pStyle w:val="TableCopy"/>
              <w:rPr>
                <w:sz w:val="18"/>
                <w:szCs w:val="18"/>
              </w:rPr>
            </w:pPr>
            <w:r w:rsidRPr="00B66A2B">
              <w:rPr>
                <w:sz w:val="18"/>
                <w:szCs w:val="18"/>
              </w:rPr>
              <w:t>VPS 4</w:t>
            </w:r>
          </w:p>
        </w:tc>
        <w:tc>
          <w:tcPr>
            <w:tcW w:w="0" w:type="auto"/>
          </w:tcPr>
          <w:p w14:paraId="652A2050" w14:textId="77777777" w:rsidR="00643594" w:rsidRPr="00B66A2B" w:rsidRDefault="00643594" w:rsidP="00C943CD">
            <w:pPr>
              <w:pStyle w:val="TableCopy"/>
              <w:jc w:val="right"/>
              <w:rPr>
                <w:sz w:val="18"/>
                <w:szCs w:val="18"/>
              </w:rPr>
            </w:pPr>
            <w:r w:rsidRPr="00B66A2B">
              <w:rPr>
                <w:sz w:val="18"/>
                <w:szCs w:val="18"/>
              </w:rPr>
              <w:t>57</w:t>
            </w:r>
          </w:p>
        </w:tc>
        <w:tc>
          <w:tcPr>
            <w:tcW w:w="0" w:type="auto"/>
          </w:tcPr>
          <w:p w14:paraId="1C267D0C" w14:textId="77777777" w:rsidR="00643594" w:rsidRPr="00B66A2B" w:rsidRDefault="00643594" w:rsidP="00C943CD">
            <w:pPr>
              <w:pStyle w:val="TableCopy"/>
              <w:jc w:val="right"/>
              <w:rPr>
                <w:sz w:val="18"/>
                <w:szCs w:val="18"/>
              </w:rPr>
            </w:pPr>
            <w:r w:rsidRPr="00B66A2B">
              <w:rPr>
                <w:sz w:val="18"/>
                <w:szCs w:val="18"/>
              </w:rPr>
              <w:t>56.8</w:t>
            </w:r>
          </w:p>
        </w:tc>
        <w:tc>
          <w:tcPr>
            <w:tcW w:w="0" w:type="auto"/>
          </w:tcPr>
          <w:p w14:paraId="0B9802FD" w14:textId="77777777" w:rsidR="00643594" w:rsidRPr="00B66A2B" w:rsidRDefault="00643594" w:rsidP="00C943CD">
            <w:pPr>
              <w:pStyle w:val="TableCopy"/>
              <w:jc w:val="right"/>
              <w:rPr>
                <w:sz w:val="18"/>
                <w:szCs w:val="18"/>
              </w:rPr>
            </w:pPr>
          </w:p>
        </w:tc>
        <w:tc>
          <w:tcPr>
            <w:tcW w:w="0" w:type="auto"/>
          </w:tcPr>
          <w:p w14:paraId="61B75E47" w14:textId="77777777" w:rsidR="00643594" w:rsidRPr="00B66A2B" w:rsidRDefault="00643594" w:rsidP="00C943CD">
            <w:pPr>
              <w:pStyle w:val="TableCopy"/>
              <w:jc w:val="right"/>
              <w:rPr>
                <w:sz w:val="18"/>
                <w:szCs w:val="18"/>
              </w:rPr>
            </w:pPr>
          </w:p>
        </w:tc>
        <w:tc>
          <w:tcPr>
            <w:tcW w:w="0" w:type="auto"/>
          </w:tcPr>
          <w:p w14:paraId="52A8B6BD" w14:textId="77777777" w:rsidR="00643594" w:rsidRPr="00B66A2B" w:rsidRDefault="00643594" w:rsidP="00C943CD">
            <w:pPr>
              <w:pStyle w:val="TableCopy"/>
              <w:jc w:val="right"/>
              <w:rPr>
                <w:sz w:val="18"/>
                <w:szCs w:val="18"/>
              </w:rPr>
            </w:pPr>
          </w:p>
        </w:tc>
        <w:tc>
          <w:tcPr>
            <w:tcW w:w="0" w:type="auto"/>
          </w:tcPr>
          <w:p w14:paraId="2D774E8C" w14:textId="77777777" w:rsidR="00643594" w:rsidRPr="00B66A2B" w:rsidRDefault="00643594" w:rsidP="00C943CD">
            <w:pPr>
              <w:pStyle w:val="TableCopy"/>
              <w:jc w:val="right"/>
              <w:rPr>
                <w:sz w:val="18"/>
                <w:szCs w:val="18"/>
              </w:rPr>
            </w:pPr>
            <w:r w:rsidRPr="00B66A2B">
              <w:rPr>
                <w:sz w:val="18"/>
                <w:szCs w:val="18"/>
              </w:rPr>
              <w:t>57</w:t>
            </w:r>
          </w:p>
        </w:tc>
        <w:tc>
          <w:tcPr>
            <w:tcW w:w="0" w:type="auto"/>
          </w:tcPr>
          <w:p w14:paraId="550D1B30" w14:textId="77777777" w:rsidR="00643594" w:rsidRPr="00B66A2B" w:rsidRDefault="00643594" w:rsidP="00C943CD">
            <w:pPr>
              <w:pStyle w:val="TableCopy"/>
              <w:jc w:val="right"/>
              <w:rPr>
                <w:sz w:val="18"/>
                <w:szCs w:val="18"/>
              </w:rPr>
            </w:pPr>
            <w:r w:rsidRPr="00B66A2B">
              <w:rPr>
                <w:sz w:val="18"/>
                <w:szCs w:val="18"/>
              </w:rPr>
              <w:t>56.8</w:t>
            </w:r>
          </w:p>
        </w:tc>
        <w:tc>
          <w:tcPr>
            <w:tcW w:w="0" w:type="auto"/>
          </w:tcPr>
          <w:p w14:paraId="72D8E178" w14:textId="77777777" w:rsidR="00643594" w:rsidRPr="00B66A2B" w:rsidRDefault="00643594" w:rsidP="00C943CD">
            <w:pPr>
              <w:pStyle w:val="TableCopy"/>
              <w:jc w:val="right"/>
              <w:rPr>
                <w:sz w:val="18"/>
                <w:szCs w:val="18"/>
              </w:rPr>
            </w:pPr>
            <w:r w:rsidRPr="00B66A2B">
              <w:rPr>
                <w:sz w:val="18"/>
                <w:szCs w:val="18"/>
              </w:rPr>
              <w:t>35</w:t>
            </w:r>
          </w:p>
        </w:tc>
        <w:tc>
          <w:tcPr>
            <w:tcW w:w="0" w:type="auto"/>
          </w:tcPr>
          <w:p w14:paraId="054E9B0E" w14:textId="77777777" w:rsidR="00643594" w:rsidRPr="00B66A2B" w:rsidRDefault="00643594" w:rsidP="00C943CD">
            <w:pPr>
              <w:pStyle w:val="TableCopy"/>
              <w:jc w:val="right"/>
              <w:rPr>
                <w:sz w:val="18"/>
                <w:szCs w:val="18"/>
              </w:rPr>
            </w:pPr>
            <w:r w:rsidRPr="00B66A2B">
              <w:rPr>
                <w:sz w:val="18"/>
                <w:szCs w:val="18"/>
              </w:rPr>
              <w:t>34.9</w:t>
            </w:r>
          </w:p>
        </w:tc>
        <w:tc>
          <w:tcPr>
            <w:tcW w:w="0" w:type="auto"/>
          </w:tcPr>
          <w:p w14:paraId="339F0F46" w14:textId="77777777" w:rsidR="00643594" w:rsidRPr="00B66A2B" w:rsidRDefault="00643594" w:rsidP="00C943CD">
            <w:pPr>
              <w:pStyle w:val="TableCopy"/>
              <w:jc w:val="right"/>
              <w:rPr>
                <w:sz w:val="18"/>
                <w:szCs w:val="18"/>
              </w:rPr>
            </w:pPr>
          </w:p>
        </w:tc>
        <w:tc>
          <w:tcPr>
            <w:tcW w:w="0" w:type="auto"/>
          </w:tcPr>
          <w:p w14:paraId="7819CA31" w14:textId="77777777" w:rsidR="00643594" w:rsidRPr="00B66A2B" w:rsidRDefault="00643594" w:rsidP="00C943CD">
            <w:pPr>
              <w:pStyle w:val="TableCopy"/>
              <w:jc w:val="right"/>
              <w:rPr>
                <w:sz w:val="18"/>
                <w:szCs w:val="18"/>
              </w:rPr>
            </w:pPr>
          </w:p>
        </w:tc>
        <w:tc>
          <w:tcPr>
            <w:tcW w:w="0" w:type="auto"/>
          </w:tcPr>
          <w:p w14:paraId="106EAADF" w14:textId="77777777" w:rsidR="00643594" w:rsidRPr="00B66A2B" w:rsidRDefault="00643594" w:rsidP="00C943CD">
            <w:pPr>
              <w:pStyle w:val="TableCopy"/>
              <w:jc w:val="right"/>
              <w:rPr>
                <w:sz w:val="18"/>
                <w:szCs w:val="18"/>
              </w:rPr>
            </w:pPr>
          </w:p>
        </w:tc>
        <w:tc>
          <w:tcPr>
            <w:tcW w:w="0" w:type="auto"/>
          </w:tcPr>
          <w:p w14:paraId="009DE43D" w14:textId="77777777" w:rsidR="00643594" w:rsidRPr="00B66A2B" w:rsidRDefault="00643594" w:rsidP="00C943CD">
            <w:pPr>
              <w:pStyle w:val="TableCopy"/>
              <w:jc w:val="right"/>
              <w:rPr>
                <w:sz w:val="18"/>
                <w:szCs w:val="18"/>
              </w:rPr>
            </w:pPr>
            <w:r w:rsidRPr="00B66A2B">
              <w:rPr>
                <w:sz w:val="18"/>
                <w:szCs w:val="18"/>
              </w:rPr>
              <w:t>35</w:t>
            </w:r>
          </w:p>
        </w:tc>
        <w:tc>
          <w:tcPr>
            <w:tcW w:w="0" w:type="auto"/>
          </w:tcPr>
          <w:p w14:paraId="4449A69E" w14:textId="77777777" w:rsidR="00643594" w:rsidRPr="00B66A2B" w:rsidRDefault="00643594" w:rsidP="00C943CD">
            <w:pPr>
              <w:pStyle w:val="TableCopy"/>
              <w:jc w:val="right"/>
              <w:rPr>
                <w:sz w:val="18"/>
                <w:szCs w:val="18"/>
              </w:rPr>
            </w:pPr>
            <w:r w:rsidRPr="00B66A2B">
              <w:rPr>
                <w:sz w:val="18"/>
                <w:szCs w:val="18"/>
              </w:rPr>
              <w:t>34.9</w:t>
            </w:r>
          </w:p>
        </w:tc>
      </w:tr>
      <w:tr w:rsidR="00643594" w:rsidRPr="00B66A2B" w14:paraId="0016CF31" w14:textId="77777777" w:rsidTr="00C943CD">
        <w:trPr>
          <w:trHeight w:val="340"/>
        </w:trPr>
        <w:tc>
          <w:tcPr>
            <w:tcW w:w="0" w:type="auto"/>
          </w:tcPr>
          <w:p w14:paraId="3892FBA5" w14:textId="77777777" w:rsidR="00643594" w:rsidRPr="00B66A2B" w:rsidRDefault="00643594" w:rsidP="00C943CD">
            <w:pPr>
              <w:pStyle w:val="TableCopy"/>
              <w:rPr>
                <w:sz w:val="18"/>
                <w:szCs w:val="18"/>
              </w:rPr>
            </w:pPr>
            <w:r w:rsidRPr="00B66A2B">
              <w:rPr>
                <w:sz w:val="18"/>
                <w:szCs w:val="18"/>
              </w:rPr>
              <w:t>VPS 5</w:t>
            </w:r>
          </w:p>
        </w:tc>
        <w:tc>
          <w:tcPr>
            <w:tcW w:w="0" w:type="auto"/>
          </w:tcPr>
          <w:p w14:paraId="79CCBC69" w14:textId="77777777" w:rsidR="00643594" w:rsidRPr="00B66A2B" w:rsidRDefault="00643594" w:rsidP="00C943CD">
            <w:pPr>
              <w:pStyle w:val="TableCopy"/>
              <w:jc w:val="right"/>
              <w:rPr>
                <w:sz w:val="18"/>
                <w:szCs w:val="18"/>
              </w:rPr>
            </w:pPr>
            <w:r w:rsidRPr="00B66A2B">
              <w:rPr>
                <w:sz w:val="18"/>
                <w:szCs w:val="18"/>
              </w:rPr>
              <w:t>51</w:t>
            </w:r>
          </w:p>
        </w:tc>
        <w:tc>
          <w:tcPr>
            <w:tcW w:w="0" w:type="auto"/>
          </w:tcPr>
          <w:p w14:paraId="3E64EF52" w14:textId="77777777" w:rsidR="00643594" w:rsidRPr="00B66A2B" w:rsidRDefault="00643594" w:rsidP="00C943CD">
            <w:pPr>
              <w:pStyle w:val="TableCopy"/>
              <w:jc w:val="right"/>
              <w:rPr>
                <w:sz w:val="18"/>
                <w:szCs w:val="18"/>
              </w:rPr>
            </w:pPr>
            <w:r w:rsidRPr="00B66A2B">
              <w:rPr>
                <w:sz w:val="18"/>
                <w:szCs w:val="18"/>
              </w:rPr>
              <w:t>50.1</w:t>
            </w:r>
          </w:p>
        </w:tc>
        <w:tc>
          <w:tcPr>
            <w:tcW w:w="0" w:type="auto"/>
          </w:tcPr>
          <w:p w14:paraId="413DFB46" w14:textId="77777777" w:rsidR="00643594" w:rsidRPr="00B66A2B" w:rsidRDefault="00643594" w:rsidP="00C943CD">
            <w:pPr>
              <w:pStyle w:val="TableCopy"/>
              <w:jc w:val="right"/>
              <w:rPr>
                <w:sz w:val="18"/>
                <w:szCs w:val="18"/>
              </w:rPr>
            </w:pPr>
          </w:p>
        </w:tc>
        <w:tc>
          <w:tcPr>
            <w:tcW w:w="0" w:type="auto"/>
          </w:tcPr>
          <w:p w14:paraId="01DD8825" w14:textId="77777777" w:rsidR="00643594" w:rsidRPr="00B66A2B" w:rsidRDefault="00643594" w:rsidP="00C943CD">
            <w:pPr>
              <w:pStyle w:val="TableCopy"/>
              <w:jc w:val="right"/>
              <w:rPr>
                <w:sz w:val="18"/>
                <w:szCs w:val="18"/>
              </w:rPr>
            </w:pPr>
          </w:p>
        </w:tc>
        <w:tc>
          <w:tcPr>
            <w:tcW w:w="0" w:type="auto"/>
          </w:tcPr>
          <w:p w14:paraId="2ABCB382" w14:textId="77777777" w:rsidR="00643594" w:rsidRPr="00B66A2B" w:rsidRDefault="00643594" w:rsidP="00C943CD">
            <w:pPr>
              <w:pStyle w:val="TableCopy"/>
              <w:jc w:val="right"/>
              <w:rPr>
                <w:sz w:val="18"/>
                <w:szCs w:val="18"/>
              </w:rPr>
            </w:pPr>
          </w:p>
        </w:tc>
        <w:tc>
          <w:tcPr>
            <w:tcW w:w="0" w:type="auto"/>
          </w:tcPr>
          <w:p w14:paraId="243F4152" w14:textId="77777777" w:rsidR="00643594" w:rsidRPr="00B66A2B" w:rsidRDefault="00643594" w:rsidP="00C943CD">
            <w:pPr>
              <w:pStyle w:val="TableCopy"/>
              <w:jc w:val="right"/>
              <w:rPr>
                <w:sz w:val="18"/>
                <w:szCs w:val="18"/>
              </w:rPr>
            </w:pPr>
            <w:r w:rsidRPr="00B66A2B">
              <w:rPr>
                <w:sz w:val="18"/>
                <w:szCs w:val="18"/>
              </w:rPr>
              <w:t>51</w:t>
            </w:r>
          </w:p>
        </w:tc>
        <w:tc>
          <w:tcPr>
            <w:tcW w:w="0" w:type="auto"/>
          </w:tcPr>
          <w:p w14:paraId="29B9AF06" w14:textId="77777777" w:rsidR="00643594" w:rsidRPr="00B66A2B" w:rsidRDefault="00643594" w:rsidP="00C943CD">
            <w:pPr>
              <w:pStyle w:val="TableCopy"/>
              <w:jc w:val="right"/>
              <w:rPr>
                <w:sz w:val="18"/>
                <w:szCs w:val="18"/>
              </w:rPr>
            </w:pPr>
            <w:r w:rsidRPr="00B66A2B">
              <w:rPr>
                <w:sz w:val="18"/>
                <w:szCs w:val="18"/>
              </w:rPr>
              <w:t>50.1</w:t>
            </w:r>
          </w:p>
        </w:tc>
        <w:tc>
          <w:tcPr>
            <w:tcW w:w="0" w:type="auto"/>
          </w:tcPr>
          <w:p w14:paraId="537C308D" w14:textId="77777777" w:rsidR="00643594" w:rsidRPr="00B66A2B" w:rsidRDefault="00643594" w:rsidP="00C943CD">
            <w:pPr>
              <w:pStyle w:val="TableCopy"/>
              <w:jc w:val="right"/>
              <w:rPr>
                <w:sz w:val="18"/>
                <w:szCs w:val="18"/>
              </w:rPr>
            </w:pPr>
            <w:r w:rsidRPr="00B66A2B">
              <w:rPr>
                <w:sz w:val="18"/>
                <w:szCs w:val="18"/>
              </w:rPr>
              <w:t>38</w:t>
            </w:r>
          </w:p>
        </w:tc>
        <w:tc>
          <w:tcPr>
            <w:tcW w:w="0" w:type="auto"/>
          </w:tcPr>
          <w:p w14:paraId="5E5F73FA" w14:textId="77777777" w:rsidR="00643594" w:rsidRPr="00B66A2B" w:rsidRDefault="00643594" w:rsidP="00C943CD">
            <w:pPr>
              <w:pStyle w:val="TableCopy"/>
              <w:jc w:val="right"/>
              <w:rPr>
                <w:sz w:val="18"/>
                <w:szCs w:val="18"/>
              </w:rPr>
            </w:pPr>
            <w:r w:rsidRPr="00B66A2B">
              <w:rPr>
                <w:sz w:val="18"/>
                <w:szCs w:val="18"/>
              </w:rPr>
              <w:t>37.8</w:t>
            </w:r>
          </w:p>
        </w:tc>
        <w:tc>
          <w:tcPr>
            <w:tcW w:w="0" w:type="auto"/>
          </w:tcPr>
          <w:p w14:paraId="0EF12719" w14:textId="77777777" w:rsidR="00643594" w:rsidRPr="00B66A2B" w:rsidRDefault="00643594" w:rsidP="00C943CD">
            <w:pPr>
              <w:pStyle w:val="TableCopy"/>
              <w:jc w:val="right"/>
              <w:rPr>
                <w:sz w:val="18"/>
                <w:szCs w:val="18"/>
              </w:rPr>
            </w:pPr>
          </w:p>
        </w:tc>
        <w:tc>
          <w:tcPr>
            <w:tcW w:w="0" w:type="auto"/>
          </w:tcPr>
          <w:p w14:paraId="5475A56D" w14:textId="77777777" w:rsidR="00643594" w:rsidRPr="00B66A2B" w:rsidRDefault="00643594" w:rsidP="00C943CD">
            <w:pPr>
              <w:pStyle w:val="TableCopy"/>
              <w:jc w:val="right"/>
              <w:rPr>
                <w:sz w:val="18"/>
                <w:szCs w:val="18"/>
              </w:rPr>
            </w:pPr>
          </w:p>
        </w:tc>
        <w:tc>
          <w:tcPr>
            <w:tcW w:w="0" w:type="auto"/>
          </w:tcPr>
          <w:p w14:paraId="40581B0B" w14:textId="77777777" w:rsidR="00643594" w:rsidRPr="00B66A2B" w:rsidRDefault="00643594" w:rsidP="00C943CD">
            <w:pPr>
              <w:pStyle w:val="TableCopy"/>
              <w:jc w:val="right"/>
              <w:rPr>
                <w:sz w:val="18"/>
                <w:szCs w:val="18"/>
              </w:rPr>
            </w:pPr>
          </w:p>
        </w:tc>
        <w:tc>
          <w:tcPr>
            <w:tcW w:w="0" w:type="auto"/>
          </w:tcPr>
          <w:p w14:paraId="0F1243AD" w14:textId="77777777" w:rsidR="00643594" w:rsidRPr="00B66A2B" w:rsidRDefault="00643594" w:rsidP="00C943CD">
            <w:pPr>
              <w:pStyle w:val="TableCopy"/>
              <w:jc w:val="right"/>
              <w:rPr>
                <w:sz w:val="18"/>
                <w:szCs w:val="18"/>
              </w:rPr>
            </w:pPr>
            <w:r w:rsidRPr="00B66A2B">
              <w:rPr>
                <w:sz w:val="18"/>
                <w:szCs w:val="18"/>
              </w:rPr>
              <w:t>38</w:t>
            </w:r>
          </w:p>
        </w:tc>
        <w:tc>
          <w:tcPr>
            <w:tcW w:w="0" w:type="auto"/>
          </w:tcPr>
          <w:p w14:paraId="4ABAECAF" w14:textId="77777777" w:rsidR="00643594" w:rsidRPr="00B66A2B" w:rsidRDefault="00643594" w:rsidP="00C943CD">
            <w:pPr>
              <w:pStyle w:val="TableCopy"/>
              <w:jc w:val="right"/>
              <w:rPr>
                <w:sz w:val="18"/>
                <w:szCs w:val="18"/>
              </w:rPr>
            </w:pPr>
            <w:r w:rsidRPr="00B66A2B">
              <w:rPr>
                <w:sz w:val="18"/>
                <w:szCs w:val="18"/>
              </w:rPr>
              <w:t>37.8</w:t>
            </w:r>
          </w:p>
        </w:tc>
      </w:tr>
      <w:tr w:rsidR="00643594" w:rsidRPr="00B66A2B" w14:paraId="0EC3E00E" w14:textId="77777777" w:rsidTr="00C943CD">
        <w:trPr>
          <w:trHeight w:val="340"/>
        </w:trPr>
        <w:tc>
          <w:tcPr>
            <w:tcW w:w="0" w:type="auto"/>
          </w:tcPr>
          <w:p w14:paraId="06174792" w14:textId="77777777" w:rsidR="00643594" w:rsidRPr="00B66A2B" w:rsidRDefault="00643594" w:rsidP="00C943CD">
            <w:pPr>
              <w:pStyle w:val="TableCopy"/>
              <w:rPr>
                <w:sz w:val="18"/>
                <w:szCs w:val="18"/>
              </w:rPr>
            </w:pPr>
            <w:r w:rsidRPr="00B66A2B">
              <w:rPr>
                <w:sz w:val="18"/>
                <w:szCs w:val="18"/>
              </w:rPr>
              <w:t>VPS 6</w:t>
            </w:r>
          </w:p>
        </w:tc>
        <w:tc>
          <w:tcPr>
            <w:tcW w:w="0" w:type="auto"/>
          </w:tcPr>
          <w:p w14:paraId="46216B6E" w14:textId="77777777" w:rsidR="00643594" w:rsidRPr="00B66A2B" w:rsidRDefault="00643594" w:rsidP="00C943CD">
            <w:pPr>
              <w:pStyle w:val="TableCopy"/>
              <w:jc w:val="right"/>
              <w:rPr>
                <w:sz w:val="18"/>
                <w:szCs w:val="18"/>
              </w:rPr>
            </w:pPr>
            <w:r w:rsidRPr="00B66A2B">
              <w:rPr>
                <w:sz w:val="18"/>
                <w:szCs w:val="18"/>
              </w:rPr>
              <w:t>76</w:t>
            </w:r>
          </w:p>
        </w:tc>
        <w:tc>
          <w:tcPr>
            <w:tcW w:w="0" w:type="auto"/>
          </w:tcPr>
          <w:p w14:paraId="0B2335B9" w14:textId="77777777" w:rsidR="00643594" w:rsidRPr="00B66A2B" w:rsidRDefault="00643594" w:rsidP="00C943CD">
            <w:pPr>
              <w:pStyle w:val="TableCopy"/>
              <w:jc w:val="right"/>
              <w:rPr>
                <w:sz w:val="18"/>
                <w:szCs w:val="18"/>
              </w:rPr>
            </w:pPr>
            <w:r w:rsidRPr="00B66A2B">
              <w:rPr>
                <w:sz w:val="18"/>
                <w:szCs w:val="18"/>
              </w:rPr>
              <w:t>75.0</w:t>
            </w:r>
          </w:p>
        </w:tc>
        <w:tc>
          <w:tcPr>
            <w:tcW w:w="0" w:type="auto"/>
          </w:tcPr>
          <w:p w14:paraId="60D0A48A" w14:textId="77777777" w:rsidR="00643594" w:rsidRPr="00B66A2B" w:rsidRDefault="00643594" w:rsidP="00C943CD">
            <w:pPr>
              <w:pStyle w:val="TableCopy"/>
              <w:jc w:val="right"/>
              <w:rPr>
                <w:sz w:val="18"/>
                <w:szCs w:val="18"/>
              </w:rPr>
            </w:pPr>
          </w:p>
        </w:tc>
        <w:tc>
          <w:tcPr>
            <w:tcW w:w="0" w:type="auto"/>
          </w:tcPr>
          <w:p w14:paraId="3F453406" w14:textId="77777777" w:rsidR="00643594" w:rsidRPr="00B66A2B" w:rsidRDefault="00643594" w:rsidP="00C943CD">
            <w:pPr>
              <w:pStyle w:val="TableCopy"/>
              <w:jc w:val="right"/>
              <w:rPr>
                <w:sz w:val="18"/>
                <w:szCs w:val="18"/>
              </w:rPr>
            </w:pPr>
          </w:p>
        </w:tc>
        <w:tc>
          <w:tcPr>
            <w:tcW w:w="0" w:type="auto"/>
          </w:tcPr>
          <w:p w14:paraId="5CE9A79D" w14:textId="77777777" w:rsidR="00643594" w:rsidRPr="00B66A2B" w:rsidRDefault="00643594" w:rsidP="00C943CD">
            <w:pPr>
              <w:pStyle w:val="TableCopy"/>
              <w:jc w:val="right"/>
              <w:rPr>
                <w:sz w:val="18"/>
                <w:szCs w:val="18"/>
              </w:rPr>
            </w:pPr>
          </w:p>
        </w:tc>
        <w:tc>
          <w:tcPr>
            <w:tcW w:w="0" w:type="auto"/>
          </w:tcPr>
          <w:p w14:paraId="0AD01F49" w14:textId="77777777" w:rsidR="00643594" w:rsidRPr="00B66A2B" w:rsidRDefault="00643594" w:rsidP="00C943CD">
            <w:pPr>
              <w:pStyle w:val="TableCopy"/>
              <w:jc w:val="right"/>
              <w:rPr>
                <w:sz w:val="18"/>
                <w:szCs w:val="18"/>
              </w:rPr>
            </w:pPr>
            <w:r w:rsidRPr="00B66A2B">
              <w:rPr>
                <w:sz w:val="18"/>
                <w:szCs w:val="18"/>
              </w:rPr>
              <w:t>76</w:t>
            </w:r>
          </w:p>
        </w:tc>
        <w:tc>
          <w:tcPr>
            <w:tcW w:w="0" w:type="auto"/>
          </w:tcPr>
          <w:p w14:paraId="6D4CE08D" w14:textId="77777777" w:rsidR="00643594" w:rsidRPr="00B66A2B" w:rsidRDefault="00643594" w:rsidP="00C943CD">
            <w:pPr>
              <w:pStyle w:val="TableCopy"/>
              <w:jc w:val="right"/>
              <w:rPr>
                <w:sz w:val="18"/>
                <w:szCs w:val="18"/>
              </w:rPr>
            </w:pPr>
            <w:r w:rsidRPr="00B66A2B">
              <w:rPr>
                <w:sz w:val="18"/>
                <w:szCs w:val="18"/>
              </w:rPr>
              <w:t>75.0</w:t>
            </w:r>
          </w:p>
        </w:tc>
        <w:tc>
          <w:tcPr>
            <w:tcW w:w="0" w:type="auto"/>
          </w:tcPr>
          <w:p w14:paraId="394F616E" w14:textId="77777777" w:rsidR="00643594" w:rsidRPr="00B66A2B" w:rsidRDefault="00643594" w:rsidP="00C943CD">
            <w:pPr>
              <w:pStyle w:val="TableCopy"/>
              <w:jc w:val="right"/>
              <w:rPr>
                <w:sz w:val="18"/>
                <w:szCs w:val="18"/>
              </w:rPr>
            </w:pPr>
            <w:r w:rsidRPr="00B66A2B">
              <w:rPr>
                <w:sz w:val="18"/>
                <w:szCs w:val="18"/>
              </w:rPr>
              <w:t>55</w:t>
            </w:r>
          </w:p>
        </w:tc>
        <w:tc>
          <w:tcPr>
            <w:tcW w:w="0" w:type="auto"/>
          </w:tcPr>
          <w:p w14:paraId="35599B7E" w14:textId="77777777" w:rsidR="00643594" w:rsidRPr="00B66A2B" w:rsidRDefault="00643594" w:rsidP="00C943CD">
            <w:pPr>
              <w:pStyle w:val="TableCopy"/>
              <w:jc w:val="right"/>
              <w:rPr>
                <w:sz w:val="18"/>
                <w:szCs w:val="18"/>
              </w:rPr>
            </w:pPr>
            <w:r w:rsidRPr="00B66A2B">
              <w:rPr>
                <w:sz w:val="18"/>
                <w:szCs w:val="18"/>
              </w:rPr>
              <w:t>54.2</w:t>
            </w:r>
          </w:p>
        </w:tc>
        <w:tc>
          <w:tcPr>
            <w:tcW w:w="0" w:type="auto"/>
          </w:tcPr>
          <w:p w14:paraId="49AF0524" w14:textId="77777777" w:rsidR="00643594" w:rsidRPr="00B66A2B" w:rsidRDefault="00643594" w:rsidP="00C943CD">
            <w:pPr>
              <w:pStyle w:val="TableCopy"/>
              <w:jc w:val="right"/>
              <w:rPr>
                <w:sz w:val="18"/>
                <w:szCs w:val="18"/>
              </w:rPr>
            </w:pPr>
          </w:p>
        </w:tc>
        <w:tc>
          <w:tcPr>
            <w:tcW w:w="0" w:type="auto"/>
          </w:tcPr>
          <w:p w14:paraId="5A652426" w14:textId="77777777" w:rsidR="00643594" w:rsidRPr="00B66A2B" w:rsidRDefault="00643594" w:rsidP="00C943CD">
            <w:pPr>
              <w:pStyle w:val="TableCopy"/>
              <w:jc w:val="right"/>
              <w:rPr>
                <w:sz w:val="18"/>
                <w:szCs w:val="18"/>
              </w:rPr>
            </w:pPr>
          </w:p>
        </w:tc>
        <w:tc>
          <w:tcPr>
            <w:tcW w:w="0" w:type="auto"/>
          </w:tcPr>
          <w:p w14:paraId="7528991F" w14:textId="77777777" w:rsidR="00643594" w:rsidRPr="00B66A2B" w:rsidRDefault="00643594" w:rsidP="00C943CD">
            <w:pPr>
              <w:pStyle w:val="TableCopy"/>
              <w:jc w:val="right"/>
              <w:rPr>
                <w:sz w:val="18"/>
                <w:szCs w:val="18"/>
              </w:rPr>
            </w:pPr>
          </w:p>
        </w:tc>
        <w:tc>
          <w:tcPr>
            <w:tcW w:w="0" w:type="auto"/>
          </w:tcPr>
          <w:p w14:paraId="318739DE" w14:textId="77777777" w:rsidR="00643594" w:rsidRPr="00B66A2B" w:rsidRDefault="00643594" w:rsidP="00C943CD">
            <w:pPr>
              <w:pStyle w:val="TableCopy"/>
              <w:jc w:val="right"/>
              <w:rPr>
                <w:sz w:val="18"/>
                <w:szCs w:val="18"/>
              </w:rPr>
            </w:pPr>
            <w:r w:rsidRPr="00B66A2B">
              <w:rPr>
                <w:sz w:val="18"/>
                <w:szCs w:val="18"/>
              </w:rPr>
              <w:t>55</w:t>
            </w:r>
          </w:p>
        </w:tc>
        <w:tc>
          <w:tcPr>
            <w:tcW w:w="0" w:type="auto"/>
          </w:tcPr>
          <w:p w14:paraId="2BC3BA03" w14:textId="77777777" w:rsidR="00643594" w:rsidRPr="00B66A2B" w:rsidRDefault="00643594" w:rsidP="00C943CD">
            <w:pPr>
              <w:pStyle w:val="TableCopy"/>
              <w:jc w:val="right"/>
              <w:rPr>
                <w:sz w:val="18"/>
                <w:szCs w:val="18"/>
              </w:rPr>
            </w:pPr>
            <w:r w:rsidRPr="00B66A2B">
              <w:rPr>
                <w:sz w:val="18"/>
                <w:szCs w:val="18"/>
              </w:rPr>
              <w:t>54.2</w:t>
            </w:r>
          </w:p>
        </w:tc>
      </w:tr>
      <w:tr w:rsidR="00643594" w:rsidRPr="00B66A2B" w14:paraId="6DF0292E" w14:textId="77777777" w:rsidTr="00C943CD">
        <w:trPr>
          <w:trHeight w:val="340"/>
        </w:trPr>
        <w:tc>
          <w:tcPr>
            <w:tcW w:w="0" w:type="auto"/>
          </w:tcPr>
          <w:p w14:paraId="0B774032" w14:textId="77777777" w:rsidR="00643594" w:rsidRPr="00B66A2B" w:rsidRDefault="00643594" w:rsidP="00C943CD">
            <w:pPr>
              <w:pStyle w:val="TableCopy"/>
              <w:rPr>
                <w:b/>
                <w:sz w:val="18"/>
                <w:szCs w:val="18"/>
              </w:rPr>
            </w:pPr>
            <w:r w:rsidRPr="00B66A2B">
              <w:rPr>
                <w:b/>
                <w:sz w:val="18"/>
                <w:szCs w:val="18"/>
              </w:rPr>
              <w:t>Senior</w:t>
            </w:r>
          </w:p>
        </w:tc>
        <w:tc>
          <w:tcPr>
            <w:tcW w:w="0" w:type="auto"/>
          </w:tcPr>
          <w:p w14:paraId="78E68019" w14:textId="77777777" w:rsidR="00643594" w:rsidRPr="00B66A2B" w:rsidRDefault="00643594" w:rsidP="00C943CD">
            <w:pPr>
              <w:pStyle w:val="TableCopy"/>
              <w:jc w:val="right"/>
              <w:rPr>
                <w:b/>
                <w:sz w:val="18"/>
                <w:szCs w:val="18"/>
              </w:rPr>
            </w:pPr>
            <w:r w:rsidRPr="00B66A2B">
              <w:rPr>
                <w:b/>
                <w:sz w:val="18"/>
                <w:szCs w:val="18"/>
              </w:rPr>
              <w:t>76</w:t>
            </w:r>
          </w:p>
        </w:tc>
        <w:tc>
          <w:tcPr>
            <w:tcW w:w="0" w:type="auto"/>
          </w:tcPr>
          <w:p w14:paraId="3DCD394A" w14:textId="77777777" w:rsidR="00643594" w:rsidRPr="00B66A2B" w:rsidRDefault="00643594" w:rsidP="00C943CD">
            <w:pPr>
              <w:pStyle w:val="TableCopy"/>
              <w:jc w:val="right"/>
              <w:rPr>
                <w:b/>
                <w:sz w:val="18"/>
                <w:szCs w:val="18"/>
              </w:rPr>
            </w:pPr>
            <w:r w:rsidRPr="00B66A2B">
              <w:rPr>
                <w:b/>
                <w:sz w:val="18"/>
                <w:szCs w:val="18"/>
              </w:rPr>
              <w:t>75.7</w:t>
            </w:r>
          </w:p>
        </w:tc>
        <w:tc>
          <w:tcPr>
            <w:tcW w:w="0" w:type="auto"/>
          </w:tcPr>
          <w:p w14:paraId="051BAF9E" w14:textId="77777777" w:rsidR="00643594" w:rsidRPr="00B66A2B" w:rsidRDefault="00643594" w:rsidP="00C943CD">
            <w:pPr>
              <w:pStyle w:val="TableCopy"/>
              <w:jc w:val="right"/>
              <w:rPr>
                <w:b/>
                <w:sz w:val="18"/>
                <w:szCs w:val="18"/>
              </w:rPr>
            </w:pPr>
          </w:p>
        </w:tc>
        <w:tc>
          <w:tcPr>
            <w:tcW w:w="0" w:type="auto"/>
          </w:tcPr>
          <w:p w14:paraId="122CEAD0" w14:textId="77777777" w:rsidR="00643594" w:rsidRPr="00B66A2B" w:rsidRDefault="00643594" w:rsidP="00C943CD">
            <w:pPr>
              <w:pStyle w:val="TableCopy"/>
              <w:jc w:val="right"/>
              <w:rPr>
                <w:b/>
                <w:sz w:val="18"/>
                <w:szCs w:val="18"/>
              </w:rPr>
            </w:pPr>
          </w:p>
        </w:tc>
        <w:tc>
          <w:tcPr>
            <w:tcW w:w="0" w:type="auto"/>
          </w:tcPr>
          <w:p w14:paraId="6038D9B2" w14:textId="77777777" w:rsidR="00643594" w:rsidRPr="00B66A2B" w:rsidRDefault="00643594" w:rsidP="00C943CD">
            <w:pPr>
              <w:pStyle w:val="TableCopy"/>
              <w:jc w:val="right"/>
              <w:rPr>
                <w:b/>
                <w:sz w:val="18"/>
                <w:szCs w:val="18"/>
              </w:rPr>
            </w:pPr>
          </w:p>
        </w:tc>
        <w:tc>
          <w:tcPr>
            <w:tcW w:w="0" w:type="auto"/>
          </w:tcPr>
          <w:p w14:paraId="00045AFC" w14:textId="77777777" w:rsidR="00643594" w:rsidRPr="00B66A2B" w:rsidRDefault="00643594" w:rsidP="00C943CD">
            <w:pPr>
              <w:pStyle w:val="TableCopy"/>
              <w:jc w:val="right"/>
              <w:rPr>
                <w:b/>
                <w:sz w:val="18"/>
                <w:szCs w:val="18"/>
              </w:rPr>
            </w:pPr>
            <w:r w:rsidRPr="00B66A2B">
              <w:rPr>
                <w:b/>
                <w:sz w:val="18"/>
                <w:szCs w:val="18"/>
              </w:rPr>
              <w:t>76</w:t>
            </w:r>
          </w:p>
        </w:tc>
        <w:tc>
          <w:tcPr>
            <w:tcW w:w="0" w:type="auto"/>
          </w:tcPr>
          <w:p w14:paraId="42231671" w14:textId="77777777" w:rsidR="00643594" w:rsidRPr="00B66A2B" w:rsidRDefault="00643594" w:rsidP="00C943CD">
            <w:pPr>
              <w:pStyle w:val="TableCopy"/>
              <w:jc w:val="right"/>
              <w:rPr>
                <w:b/>
                <w:sz w:val="18"/>
                <w:szCs w:val="18"/>
              </w:rPr>
            </w:pPr>
            <w:r w:rsidRPr="00B66A2B">
              <w:rPr>
                <w:b/>
                <w:sz w:val="18"/>
                <w:szCs w:val="18"/>
              </w:rPr>
              <w:t>75.7</w:t>
            </w:r>
          </w:p>
        </w:tc>
        <w:tc>
          <w:tcPr>
            <w:tcW w:w="0" w:type="auto"/>
          </w:tcPr>
          <w:p w14:paraId="5720BCED" w14:textId="77777777" w:rsidR="00643594" w:rsidRPr="00B66A2B" w:rsidRDefault="00643594" w:rsidP="00C943CD">
            <w:pPr>
              <w:pStyle w:val="TableCopy"/>
              <w:jc w:val="right"/>
              <w:rPr>
                <w:b/>
                <w:sz w:val="18"/>
                <w:szCs w:val="18"/>
              </w:rPr>
            </w:pPr>
            <w:r w:rsidRPr="00B66A2B">
              <w:rPr>
                <w:b/>
                <w:sz w:val="18"/>
                <w:szCs w:val="18"/>
              </w:rPr>
              <w:t>56</w:t>
            </w:r>
          </w:p>
        </w:tc>
        <w:tc>
          <w:tcPr>
            <w:tcW w:w="0" w:type="auto"/>
          </w:tcPr>
          <w:p w14:paraId="1DFCA990" w14:textId="77777777" w:rsidR="00643594" w:rsidRPr="00B66A2B" w:rsidRDefault="00643594" w:rsidP="00C943CD">
            <w:pPr>
              <w:pStyle w:val="TableCopy"/>
              <w:jc w:val="right"/>
              <w:rPr>
                <w:b/>
                <w:sz w:val="18"/>
                <w:szCs w:val="18"/>
              </w:rPr>
            </w:pPr>
            <w:r w:rsidRPr="00B66A2B">
              <w:rPr>
                <w:b/>
                <w:sz w:val="18"/>
                <w:szCs w:val="18"/>
              </w:rPr>
              <w:t>55.5</w:t>
            </w:r>
          </w:p>
        </w:tc>
        <w:tc>
          <w:tcPr>
            <w:tcW w:w="0" w:type="auto"/>
          </w:tcPr>
          <w:p w14:paraId="0101CE83" w14:textId="77777777" w:rsidR="00643594" w:rsidRPr="00B66A2B" w:rsidRDefault="00643594" w:rsidP="00C943CD">
            <w:pPr>
              <w:pStyle w:val="TableCopy"/>
              <w:jc w:val="right"/>
              <w:rPr>
                <w:b/>
                <w:sz w:val="18"/>
                <w:szCs w:val="18"/>
              </w:rPr>
            </w:pPr>
          </w:p>
        </w:tc>
        <w:tc>
          <w:tcPr>
            <w:tcW w:w="0" w:type="auto"/>
          </w:tcPr>
          <w:p w14:paraId="3D5C18DC" w14:textId="77777777" w:rsidR="00643594" w:rsidRPr="00B66A2B" w:rsidRDefault="00643594" w:rsidP="00C943CD">
            <w:pPr>
              <w:pStyle w:val="TableCopy"/>
              <w:jc w:val="right"/>
              <w:rPr>
                <w:b/>
                <w:sz w:val="18"/>
                <w:szCs w:val="18"/>
              </w:rPr>
            </w:pPr>
          </w:p>
        </w:tc>
        <w:tc>
          <w:tcPr>
            <w:tcW w:w="0" w:type="auto"/>
          </w:tcPr>
          <w:p w14:paraId="11327C47" w14:textId="77777777" w:rsidR="00643594" w:rsidRPr="00B66A2B" w:rsidRDefault="00643594" w:rsidP="00C943CD">
            <w:pPr>
              <w:pStyle w:val="TableCopy"/>
              <w:jc w:val="right"/>
              <w:rPr>
                <w:b/>
                <w:sz w:val="18"/>
                <w:szCs w:val="18"/>
              </w:rPr>
            </w:pPr>
          </w:p>
        </w:tc>
        <w:tc>
          <w:tcPr>
            <w:tcW w:w="0" w:type="auto"/>
          </w:tcPr>
          <w:p w14:paraId="58D67241" w14:textId="77777777" w:rsidR="00643594" w:rsidRPr="00B66A2B" w:rsidRDefault="00643594" w:rsidP="00C943CD">
            <w:pPr>
              <w:pStyle w:val="TableCopy"/>
              <w:jc w:val="right"/>
              <w:rPr>
                <w:b/>
                <w:sz w:val="18"/>
                <w:szCs w:val="18"/>
              </w:rPr>
            </w:pPr>
            <w:r w:rsidRPr="00B66A2B">
              <w:rPr>
                <w:b/>
                <w:sz w:val="18"/>
                <w:szCs w:val="18"/>
              </w:rPr>
              <w:t>56</w:t>
            </w:r>
          </w:p>
        </w:tc>
        <w:tc>
          <w:tcPr>
            <w:tcW w:w="0" w:type="auto"/>
          </w:tcPr>
          <w:p w14:paraId="35EA05E0" w14:textId="77777777" w:rsidR="00643594" w:rsidRPr="00B66A2B" w:rsidRDefault="00643594" w:rsidP="00C943CD">
            <w:pPr>
              <w:pStyle w:val="TableCopy"/>
              <w:jc w:val="right"/>
              <w:rPr>
                <w:b/>
                <w:sz w:val="18"/>
                <w:szCs w:val="18"/>
              </w:rPr>
            </w:pPr>
            <w:r w:rsidRPr="00B66A2B">
              <w:rPr>
                <w:b/>
                <w:sz w:val="18"/>
                <w:szCs w:val="18"/>
              </w:rPr>
              <w:t>55.5</w:t>
            </w:r>
          </w:p>
        </w:tc>
      </w:tr>
      <w:tr w:rsidR="00643594" w:rsidRPr="00B66A2B" w14:paraId="1CEEC7B2" w14:textId="77777777" w:rsidTr="00C943CD">
        <w:trPr>
          <w:trHeight w:val="340"/>
        </w:trPr>
        <w:tc>
          <w:tcPr>
            <w:tcW w:w="0" w:type="auto"/>
          </w:tcPr>
          <w:p w14:paraId="3168BC81" w14:textId="77777777" w:rsidR="00643594" w:rsidRPr="00B66A2B" w:rsidRDefault="00643594" w:rsidP="00C943CD">
            <w:pPr>
              <w:pStyle w:val="TableCopy"/>
              <w:rPr>
                <w:sz w:val="18"/>
                <w:szCs w:val="18"/>
              </w:rPr>
            </w:pPr>
            <w:r w:rsidRPr="00B66A2B">
              <w:rPr>
                <w:sz w:val="18"/>
                <w:szCs w:val="18"/>
              </w:rPr>
              <w:t>Principal Scientist</w:t>
            </w:r>
          </w:p>
        </w:tc>
        <w:tc>
          <w:tcPr>
            <w:tcW w:w="0" w:type="auto"/>
          </w:tcPr>
          <w:p w14:paraId="1A145ED5" w14:textId="77777777" w:rsidR="00643594" w:rsidRPr="00B66A2B" w:rsidRDefault="00643594" w:rsidP="00C943CD">
            <w:pPr>
              <w:pStyle w:val="TableCopy"/>
              <w:jc w:val="right"/>
              <w:rPr>
                <w:sz w:val="18"/>
                <w:szCs w:val="18"/>
              </w:rPr>
            </w:pPr>
            <w:r w:rsidRPr="00B66A2B">
              <w:rPr>
                <w:sz w:val="18"/>
                <w:szCs w:val="18"/>
              </w:rPr>
              <w:t>43</w:t>
            </w:r>
          </w:p>
        </w:tc>
        <w:tc>
          <w:tcPr>
            <w:tcW w:w="0" w:type="auto"/>
          </w:tcPr>
          <w:p w14:paraId="1A86CD2D" w14:textId="77777777" w:rsidR="00643594" w:rsidRPr="00B66A2B" w:rsidRDefault="00643594" w:rsidP="00C943CD">
            <w:pPr>
              <w:pStyle w:val="TableCopy"/>
              <w:jc w:val="right"/>
              <w:rPr>
                <w:sz w:val="18"/>
                <w:szCs w:val="18"/>
              </w:rPr>
            </w:pPr>
            <w:r w:rsidRPr="00B66A2B">
              <w:rPr>
                <w:sz w:val="18"/>
                <w:szCs w:val="18"/>
              </w:rPr>
              <w:t>42.8</w:t>
            </w:r>
          </w:p>
        </w:tc>
        <w:tc>
          <w:tcPr>
            <w:tcW w:w="0" w:type="auto"/>
          </w:tcPr>
          <w:p w14:paraId="4079E8E0" w14:textId="77777777" w:rsidR="00643594" w:rsidRPr="00B66A2B" w:rsidRDefault="00643594" w:rsidP="00C943CD">
            <w:pPr>
              <w:pStyle w:val="TableCopy"/>
              <w:jc w:val="right"/>
              <w:rPr>
                <w:sz w:val="18"/>
                <w:szCs w:val="18"/>
              </w:rPr>
            </w:pPr>
          </w:p>
        </w:tc>
        <w:tc>
          <w:tcPr>
            <w:tcW w:w="0" w:type="auto"/>
          </w:tcPr>
          <w:p w14:paraId="1FE7B5B0" w14:textId="77777777" w:rsidR="00643594" w:rsidRPr="00B66A2B" w:rsidRDefault="00643594" w:rsidP="00C943CD">
            <w:pPr>
              <w:pStyle w:val="TableCopy"/>
              <w:jc w:val="right"/>
              <w:rPr>
                <w:sz w:val="18"/>
                <w:szCs w:val="18"/>
              </w:rPr>
            </w:pPr>
          </w:p>
        </w:tc>
        <w:tc>
          <w:tcPr>
            <w:tcW w:w="0" w:type="auto"/>
          </w:tcPr>
          <w:p w14:paraId="1731F263" w14:textId="77777777" w:rsidR="00643594" w:rsidRPr="00B66A2B" w:rsidRDefault="00643594" w:rsidP="00C943CD">
            <w:pPr>
              <w:pStyle w:val="TableCopy"/>
              <w:jc w:val="right"/>
              <w:rPr>
                <w:sz w:val="18"/>
                <w:szCs w:val="18"/>
              </w:rPr>
            </w:pPr>
          </w:p>
        </w:tc>
        <w:tc>
          <w:tcPr>
            <w:tcW w:w="0" w:type="auto"/>
          </w:tcPr>
          <w:p w14:paraId="722C8472" w14:textId="77777777" w:rsidR="00643594" w:rsidRPr="00B66A2B" w:rsidRDefault="00643594" w:rsidP="00C943CD">
            <w:pPr>
              <w:pStyle w:val="TableCopy"/>
              <w:jc w:val="right"/>
              <w:rPr>
                <w:sz w:val="18"/>
                <w:szCs w:val="18"/>
              </w:rPr>
            </w:pPr>
            <w:r w:rsidRPr="00B66A2B">
              <w:rPr>
                <w:sz w:val="18"/>
                <w:szCs w:val="18"/>
              </w:rPr>
              <w:t>43</w:t>
            </w:r>
          </w:p>
        </w:tc>
        <w:tc>
          <w:tcPr>
            <w:tcW w:w="0" w:type="auto"/>
          </w:tcPr>
          <w:p w14:paraId="30E20A5E" w14:textId="77777777" w:rsidR="00643594" w:rsidRPr="00B66A2B" w:rsidRDefault="00643594" w:rsidP="00C943CD">
            <w:pPr>
              <w:pStyle w:val="TableCopy"/>
              <w:jc w:val="right"/>
              <w:rPr>
                <w:sz w:val="18"/>
                <w:szCs w:val="18"/>
              </w:rPr>
            </w:pPr>
            <w:r w:rsidRPr="00B66A2B">
              <w:rPr>
                <w:sz w:val="18"/>
                <w:szCs w:val="18"/>
              </w:rPr>
              <w:t>42.8</w:t>
            </w:r>
          </w:p>
        </w:tc>
        <w:tc>
          <w:tcPr>
            <w:tcW w:w="0" w:type="auto"/>
          </w:tcPr>
          <w:p w14:paraId="6AB482DA" w14:textId="77777777" w:rsidR="00643594" w:rsidRPr="00B66A2B" w:rsidRDefault="00643594" w:rsidP="00C943CD">
            <w:pPr>
              <w:pStyle w:val="TableCopy"/>
              <w:jc w:val="right"/>
              <w:rPr>
                <w:sz w:val="18"/>
                <w:szCs w:val="18"/>
              </w:rPr>
            </w:pPr>
            <w:r w:rsidRPr="00B66A2B">
              <w:rPr>
                <w:sz w:val="18"/>
                <w:szCs w:val="18"/>
              </w:rPr>
              <w:t>36</w:t>
            </w:r>
          </w:p>
        </w:tc>
        <w:tc>
          <w:tcPr>
            <w:tcW w:w="0" w:type="auto"/>
          </w:tcPr>
          <w:p w14:paraId="2A0CC2B5" w14:textId="77777777" w:rsidR="00643594" w:rsidRPr="00B66A2B" w:rsidRDefault="00643594" w:rsidP="00C943CD">
            <w:pPr>
              <w:pStyle w:val="TableCopy"/>
              <w:jc w:val="right"/>
              <w:rPr>
                <w:sz w:val="18"/>
                <w:szCs w:val="18"/>
              </w:rPr>
            </w:pPr>
            <w:r w:rsidRPr="00B66A2B">
              <w:rPr>
                <w:sz w:val="18"/>
                <w:szCs w:val="18"/>
              </w:rPr>
              <w:t>35.8</w:t>
            </w:r>
          </w:p>
        </w:tc>
        <w:tc>
          <w:tcPr>
            <w:tcW w:w="0" w:type="auto"/>
          </w:tcPr>
          <w:p w14:paraId="4696679B" w14:textId="77777777" w:rsidR="00643594" w:rsidRPr="00B66A2B" w:rsidRDefault="00643594" w:rsidP="00C943CD">
            <w:pPr>
              <w:pStyle w:val="TableCopy"/>
              <w:jc w:val="right"/>
              <w:rPr>
                <w:sz w:val="18"/>
                <w:szCs w:val="18"/>
              </w:rPr>
            </w:pPr>
          </w:p>
        </w:tc>
        <w:tc>
          <w:tcPr>
            <w:tcW w:w="0" w:type="auto"/>
          </w:tcPr>
          <w:p w14:paraId="13117496" w14:textId="77777777" w:rsidR="00643594" w:rsidRPr="00B66A2B" w:rsidRDefault="00643594" w:rsidP="00C943CD">
            <w:pPr>
              <w:pStyle w:val="TableCopy"/>
              <w:jc w:val="right"/>
              <w:rPr>
                <w:sz w:val="18"/>
                <w:szCs w:val="18"/>
              </w:rPr>
            </w:pPr>
          </w:p>
        </w:tc>
        <w:tc>
          <w:tcPr>
            <w:tcW w:w="0" w:type="auto"/>
          </w:tcPr>
          <w:p w14:paraId="1FB258B7" w14:textId="77777777" w:rsidR="00643594" w:rsidRPr="00B66A2B" w:rsidRDefault="00643594" w:rsidP="00C943CD">
            <w:pPr>
              <w:pStyle w:val="TableCopy"/>
              <w:jc w:val="right"/>
              <w:rPr>
                <w:sz w:val="18"/>
                <w:szCs w:val="18"/>
              </w:rPr>
            </w:pPr>
          </w:p>
        </w:tc>
        <w:tc>
          <w:tcPr>
            <w:tcW w:w="0" w:type="auto"/>
          </w:tcPr>
          <w:p w14:paraId="18021D21" w14:textId="77777777" w:rsidR="00643594" w:rsidRPr="00B66A2B" w:rsidRDefault="00643594" w:rsidP="00C943CD">
            <w:pPr>
              <w:pStyle w:val="TableCopy"/>
              <w:jc w:val="right"/>
              <w:rPr>
                <w:sz w:val="18"/>
                <w:szCs w:val="18"/>
              </w:rPr>
            </w:pPr>
            <w:r w:rsidRPr="00B66A2B">
              <w:rPr>
                <w:sz w:val="18"/>
                <w:szCs w:val="18"/>
              </w:rPr>
              <w:t>36</w:t>
            </w:r>
          </w:p>
        </w:tc>
        <w:tc>
          <w:tcPr>
            <w:tcW w:w="0" w:type="auto"/>
          </w:tcPr>
          <w:p w14:paraId="24243AC1" w14:textId="77777777" w:rsidR="00643594" w:rsidRPr="00B66A2B" w:rsidRDefault="00643594" w:rsidP="00C943CD">
            <w:pPr>
              <w:pStyle w:val="TableCopy"/>
              <w:jc w:val="right"/>
              <w:rPr>
                <w:sz w:val="18"/>
                <w:szCs w:val="18"/>
              </w:rPr>
            </w:pPr>
            <w:r w:rsidRPr="00B66A2B">
              <w:rPr>
                <w:sz w:val="18"/>
                <w:szCs w:val="18"/>
              </w:rPr>
              <w:t>35.8</w:t>
            </w:r>
          </w:p>
        </w:tc>
      </w:tr>
      <w:tr w:rsidR="00643594" w:rsidRPr="00B66A2B" w14:paraId="25FC2419" w14:textId="77777777" w:rsidTr="00C943CD">
        <w:trPr>
          <w:trHeight w:val="340"/>
        </w:trPr>
        <w:tc>
          <w:tcPr>
            <w:tcW w:w="0" w:type="auto"/>
          </w:tcPr>
          <w:p w14:paraId="0F6FB961" w14:textId="77777777" w:rsidR="00643594" w:rsidRPr="00B66A2B" w:rsidRDefault="00643594" w:rsidP="00C943CD">
            <w:pPr>
              <w:pStyle w:val="TableCopy"/>
              <w:rPr>
                <w:sz w:val="18"/>
                <w:szCs w:val="18"/>
              </w:rPr>
            </w:pPr>
            <w:r w:rsidRPr="00B66A2B">
              <w:rPr>
                <w:sz w:val="18"/>
                <w:szCs w:val="18"/>
              </w:rPr>
              <w:t>Senior Technical Specialist</w:t>
            </w:r>
          </w:p>
        </w:tc>
        <w:tc>
          <w:tcPr>
            <w:tcW w:w="0" w:type="auto"/>
          </w:tcPr>
          <w:p w14:paraId="4C277D2D" w14:textId="77777777" w:rsidR="00643594" w:rsidRPr="00B66A2B" w:rsidRDefault="00643594" w:rsidP="00C943CD">
            <w:pPr>
              <w:pStyle w:val="TableCopy"/>
              <w:jc w:val="right"/>
              <w:rPr>
                <w:sz w:val="18"/>
                <w:szCs w:val="18"/>
              </w:rPr>
            </w:pPr>
            <w:r w:rsidRPr="00B66A2B">
              <w:rPr>
                <w:sz w:val="18"/>
                <w:szCs w:val="18"/>
              </w:rPr>
              <w:t>12</w:t>
            </w:r>
          </w:p>
        </w:tc>
        <w:tc>
          <w:tcPr>
            <w:tcW w:w="0" w:type="auto"/>
          </w:tcPr>
          <w:p w14:paraId="21FA175E" w14:textId="77777777" w:rsidR="00643594" w:rsidRPr="00B66A2B" w:rsidRDefault="00643594" w:rsidP="00C943CD">
            <w:pPr>
              <w:pStyle w:val="TableCopy"/>
              <w:jc w:val="right"/>
              <w:rPr>
                <w:sz w:val="18"/>
                <w:szCs w:val="18"/>
              </w:rPr>
            </w:pPr>
            <w:r w:rsidRPr="00B66A2B">
              <w:rPr>
                <w:sz w:val="18"/>
                <w:szCs w:val="18"/>
              </w:rPr>
              <w:t>11.9</w:t>
            </w:r>
          </w:p>
        </w:tc>
        <w:tc>
          <w:tcPr>
            <w:tcW w:w="0" w:type="auto"/>
          </w:tcPr>
          <w:p w14:paraId="125F39D5" w14:textId="77777777" w:rsidR="00643594" w:rsidRPr="00B66A2B" w:rsidRDefault="00643594" w:rsidP="00C943CD">
            <w:pPr>
              <w:pStyle w:val="TableCopy"/>
              <w:jc w:val="right"/>
              <w:rPr>
                <w:sz w:val="18"/>
                <w:szCs w:val="18"/>
              </w:rPr>
            </w:pPr>
          </w:p>
        </w:tc>
        <w:tc>
          <w:tcPr>
            <w:tcW w:w="0" w:type="auto"/>
          </w:tcPr>
          <w:p w14:paraId="6A3A5B32" w14:textId="77777777" w:rsidR="00643594" w:rsidRPr="00B66A2B" w:rsidRDefault="00643594" w:rsidP="00C943CD">
            <w:pPr>
              <w:pStyle w:val="TableCopy"/>
              <w:jc w:val="right"/>
              <w:rPr>
                <w:sz w:val="18"/>
                <w:szCs w:val="18"/>
              </w:rPr>
            </w:pPr>
          </w:p>
        </w:tc>
        <w:tc>
          <w:tcPr>
            <w:tcW w:w="0" w:type="auto"/>
          </w:tcPr>
          <w:p w14:paraId="5BC97D8E" w14:textId="77777777" w:rsidR="00643594" w:rsidRPr="00B66A2B" w:rsidRDefault="00643594" w:rsidP="00C943CD">
            <w:pPr>
              <w:pStyle w:val="TableCopy"/>
              <w:jc w:val="right"/>
              <w:rPr>
                <w:sz w:val="18"/>
                <w:szCs w:val="18"/>
              </w:rPr>
            </w:pPr>
          </w:p>
        </w:tc>
        <w:tc>
          <w:tcPr>
            <w:tcW w:w="0" w:type="auto"/>
          </w:tcPr>
          <w:p w14:paraId="5BE29C1B" w14:textId="77777777" w:rsidR="00643594" w:rsidRPr="00B66A2B" w:rsidRDefault="00643594" w:rsidP="00C943CD">
            <w:pPr>
              <w:pStyle w:val="TableCopy"/>
              <w:jc w:val="right"/>
              <w:rPr>
                <w:sz w:val="18"/>
                <w:szCs w:val="18"/>
              </w:rPr>
            </w:pPr>
            <w:r w:rsidRPr="00B66A2B">
              <w:rPr>
                <w:sz w:val="18"/>
                <w:szCs w:val="18"/>
              </w:rPr>
              <w:t>12</w:t>
            </w:r>
          </w:p>
        </w:tc>
        <w:tc>
          <w:tcPr>
            <w:tcW w:w="0" w:type="auto"/>
          </w:tcPr>
          <w:p w14:paraId="1F8BAAC0" w14:textId="77777777" w:rsidR="00643594" w:rsidRPr="00B66A2B" w:rsidRDefault="00643594" w:rsidP="00C943CD">
            <w:pPr>
              <w:pStyle w:val="TableCopy"/>
              <w:jc w:val="right"/>
              <w:rPr>
                <w:sz w:val="18"/>
                <w:szCs w:val="18"/>
              </w:rPr>
            </w:pPr>
            <w:r w:rsidRPr="00B66A2B">
              <w:rPr>
                <w:sz w:val="18"/>
                <w:szCs w:val="18"/>
              </w:rPr>
              <w:t>11.9</w:t>
            </w:r>
          </w:p>
        </w:tc>
        <w:tc>
          <w:tcPr>
            <w:tcW w:w="0" w:type="auto"/>
          </w:tcPr>
          <w:p w14:paraId="4C2253A7" w14:textId="77777777" w:rsidR="00643594" w:rsidRPr="00B66A2B" w:rsidRDefault="00643594" w:rsidP="00C943CD">
            <w:pPr>
              <w:pStyle w:val="TableCopy"/>
              <w:jc w:val="right"/>
              <w:rPr>
                <w:sz w:val="18"/>
                <w:szCs w:val="18"/>
              </w:rPr>
            </w:pPr>
            <w:r w:rsidRPr="00B66A2B">
              <w:rPr>
                <w:sz w:val="18"/>
                <w:szCs w:val="18"/>
              </w:rPr>
              <w:t>6</w:t>
            </w:r>
          </w:p>
        </w:tc>
        <w:tc>
          <w:tcPr>
            <w:tcW w:w="0" w:type="auto"/>
          </w:tcPr>
          <w:p w14:paraId="5BF00795" w14:textId="77777777" w:rsidR="00643594" w:rsidRPr="00B66A2B" w:rsidRDefault="00643594" w:rsidP="00C943CD">
            <w:pPr>
              <w:pStyle w:val="TableCopy"/>
              <w:jc w:val="right"/>
              <w:rPr>
                <w:sz w:val="18"/>
                <w:szCs w:val="18"/>
              </w:rPr>
            </w:pPr>
            <w:r w:rsidRPr="00B66A2B">
              <w:rPr>
                <w:sz w:val="18"/>
                <w:szCs w:val="18"/>
              </w:rPr>
              <w:t>6.0</w:t>
            </w:r>
          </w:p>
        </w:tc>
        <w:tc>
          <w:tcPr>
            <w:tcW w:w="0" w:type="auto"/>
          </w:tcPr>
          <w:p w14:paraId="225FB7C5" w14:textId="77777777" w:rsidR="00643594" w:rsidRPr="00B66A2B" w:rsidRDefault="00643594" w:rsidP="00C943CD">
            <w:pPr>
              <w:pStyle w:val="TableCopy"/>
              <w:jc w:val="right"/>
              <w:rPr>
                <w:sz w:val="18"/>
                <w:szCs w:val="18"/>
              </w:rPr>
            </w:pPr>
          </w:p>
        </w:tc>
        <w:tc>
          <w:tcPr>
            <w:tcW w:w="0" w:type="auto"/>
          </w:tcPr>
          <w:p w14:paraId="4D19D5D6" w14:textId="77777777" w:rsidR="00643594" w:rsidRPr="00B66A2B" w:rsidRDefault="00643594" w:rsidP="00C943CD">
            <w:pPr>
              <w:pStyle w:val="TableCopy"/>
              <w:jc w:val="right"/>
              <w:rPr>
                <w:sz w:val="18"/>
                <w:szCs w:val="18"/>
              </w:rPr>
            </w:pPr>
          </w:p>
        </w:tc>
        <w:tc>
          <w:tcPr>
            <w:tcW w:w="0" w:type="auto"/>
          </w:tcPr>
          <w:p w14:paraId="732D4157" w14:textId="77777777" w:rsidR="00643594" w:rsidRPr="00B66A2B" w:rsidRDefault="00643594" w:rsidP="00C943CD">
            <w:pPr>
              <w:pStyle w:val="TableCopy"/>
              <w:jc w:val="right"/>
              <w:rPr>
                <w:sz w:val="18"/>
                <w:szCs w:val="18"/>
              </w:rPr>
            </w:pPr>
          </w:p>
        </w:tc>
        <w:tc>
          <w:tcPr>
            <w:tcW w:w="0" w:type="auto"/>
          </w:tcPr>
          <w:p w14:paraId="2A309534" w14:textId="77777777" w:rsidR="00643594" w:rsidRPr="00B66A2B" w:rsidRDefault="00643594" w:rsidP="00C943CD">
            <w:pPr>
              <w:pStyle w:val="TableCopy"/>
              <w:jc w:val="right"/>
              <w:rPr>
                <w:sz w:val="18"/>
                <w:szCs w:val="18"/>
              </w:rPr>
            </w:pPr>
            <w:r w:rsidRPr="00B66A2B">
              <w:rPr>
                <w:sz w:val="18"/>
                <w:szCs w:val="18"/>
              </w:rPr>
              <w:t>6</w:t>
            </w:r>
          </w:p>
        </w:tc>
        <w:tc>
          <w:tcPr>
            <w:tcW w:w="0" w:type="auto"/>
          </w:tcPr>
          <w:p w14:paraId="24D8A344" w14:textId="77777777" w:rsidR="00643594" w:rsidRPr="00B66A2B" w:rsidRDefault="00643594" w:rsidP="00C943CD">
            <w:pPr>
              <w:pStyle w:val="TableCopy"/>
              <w:jc w:val="right"/>
              <w:rPr>
                <w:sz w:val="18"/>
                <w:szCs w:val="18"/>
              </w:rPr>
            </w:pPr>
            <w:r w:rsidRPr="00B66A2B">
              <w:rPr>
                <w:sz w:val="18"/>
                <w:szCs w:val="18"/>
              </w:rPr>
              <w:t>6.0</w:t>
            </w:r>
          </w:p>
        </w:tc>
      </w:tr>
      <w:tr w:rsidR="00643594" w:rsidRPr="00B66A2B" w14:paraId="363C4365" w14:textId="77777777" w:rsidTr="00C943CD">
        <w:trPr>
          <w:trHeight w:val="340"/>
        </w:trPr>
        <w:tc>
          <w:tcPr>
            <w:tcW w:w="0" w:type="auto"/>
          </w:tcPr>
          <w:p w14:paraId="550195FE" w14:textId="77777777" w:rsidR="00643594" w:rsidRPr="00B66A2B" w:rsidRDefault="00643594" w:rsidP="00C943CD">
            <w:pPr>
              <w:pStyle w:val="TableCopy"/>
              <w:rPr>
                <w:sz w:val="18"/>
                <w:szCs w:val="18"/>
              </w:rPr>
            </w:pPr>
            <w:r w:rsidRPr="00B66A2B">
              <w:rPr>
                <w:sz w:val="18"/>
                <w:szCs w:val="18"/>
              </w:rPr>
              <w:t>Executive</w:t>
            </w:r>
          </w:p>
        </w:tc>
        <w:tc>
          <w:tcPr>
            <w:tcW w:w="0" w:type="auto"/>
          </w:tcPr>
          <w:p w14:paraId="38E412FB" w14:textId="77777777" w:rsidR="00643594" w:rsidRPr="00B66A2B" w:rsidRDefault="00643594" w:rsidP="00C943CD">
            <w:pPr>
              <w:pStyle w:val="TableCopy"/>
              <w:jc w:val="right"/>
              <w:rPr>
                <w:sz w:val="18"/>
                <w:szCs w:val="18"/>
              </w:rPr>
            </w:pPr>
            <w:r w:rsidRPr="00B66A2B">
              <w:rPr>
                <w:sz w:val="18"/>
                <w:szCs w:val="18"/>
              </w:rPr>
              <w:t>21</w:t>
            </w:r>
          </w:p>
        </w:tc>
        <w:tc>
          <w:tcPr>
            <w:tcW w:w="0" w:type="auto"/>
          </w:tcPr>
          <w:p w14:paraId="20B8FBA1" w14:textId="77777777" w:rsidR="00643594" w:rsidRPr="00B66A2B" w:rsidRDefault="00643594" w:rsidP="00C943CD">
            <w:pPr>
              <w:pStyle w:val="TableCopy"/>
              <w:jc w:val="right"/>
              <w:rPr>
                <w:sz w:val="18"/>
                <w:szCs w:val="18"/>
              </w:rPr>
            </w:pPr>
            <w:r w:rsidRPr="00B66A2B">
              <w:rPr>
                <w:sz w:val="18"/>
                <w:szCs w:val="18"/>
              </w:rPr>
              <w:t>21.0</w:t>
            </w:r>
          </w:p>
        </w:tc>
        <w:tc>
          <w:tcPr>
            <w:tcW w:w="0" w:type="auto"/>
          </w:tcPr>
          <w:p w14:paraId="739A1E29" w14:textId="77777777" w:rsidR="00643594" w:rsidRPr="00B66A2B" w:rsidRDefault="00643594" w:rsidP="00C943CD">
            <w:pPr>
              <w:pStyle w:val="TableCopy"/>
              <w:jc w:val="right"/>
              <w:rPr>
                <w:sz w:val="18"/>
                <w:szCs w:val="18"/>
              </w:rPr>
            </w:pPr>
          </w:p>
        </w:tc>
        <w:tc>
          <w:tcPr>
            <w:tcW w:w="0" w:type="auto"/>
          </w:tcPr>
          <w:p w14:paraId="7A840074" w14:textId="77777777" w:rsidR="00643594" w:rsidRPr="00B66A2B" w:rsidRDefault="00643594" w:rsidP="00C943CD">
            <w:pPr>
              <w:pStyle w:val="TableCopy"/>
              <w:jc w:val="right"/>
              <w:rPr>
                <w:sz w:val="18"/>
                <w:szCs w:val="18"/>
              </w:rPr>
            </w:pPr>
          </w:p>
        </w:tc>
        <w:tc>
          <w:tcPr>
            <w:tcW w:w="0" w:type="auto"/>
          </w:tcPr>
          <w:p w14:paraId="35126232" w14:textId="77777777" w:rsidR="00643594" w:rsidRPr="00B66A2B" w:rsidRDefault="00643594" w:rsidP="00C943CD">
            <w:pPr>
              <w:pStyle w:val="TableCopy"/>
              <w:jc w:val="right"/>
              <w:rPr>
                <w:sz w:val="18"/>
                <w:szCs w:val="18"/>
              </w:rPr>
            </w:pPr>
          </w:p>
        </w:tc>
        <w:tc>
          <w:tcPr>
            <w:tcW w:w="0" w:type="auto"/>
          </w:tcPr>
          <w:p w14:paraId="1D4DDBFA" w14:textId="77777777" w:rsidR="00643594" w:rsidRPr="00B66A2B" w:rsidRDefault="00643594" w:rsidP="00C943CD">
            <w:pPr>
              <w:pStyle w:val="TableCopy"/>
              <w:jc w:val="right"/>
              <w:rPr>
                <w:sz w:val="18"/>
                <w:szCs w:val="18"/>
              </w:rPr>
            </w:pPr>
            <w:r w:rsidRPr="00B66A2B">
              <w:rPr>
                <w:sz w:val="18"/>
                <w:szCs w:val="18"/>
              </w:rPr>
              <w:t>21</w:t>
            </w:r>
          </w:p>
        </w:tc>
        <w:tc>
          <w:tcPr>
            <w:tcW w:w="0" w:type="auto"/>
          </w:tcPr>
          <w:p w14:paraId="4EFCC80E" w14:textId="77777777" w:rsidR="00643594" w:rsidRPr="00B66A2B" w:rsidRDefault="00643594" w:rsidP="00C943CD">
            <w:pPr>
              <w:pStyle w:val="TableCopy"/>
              <w:jc w:val="right"/>
              <w:rPr>
                <w:sz w:val="18"/>
                <w:szCs w:val="18"/>
              </w:rPr>
            </w:pPr>
            <w:r w:rsidRPr="00B66A2B">
              <w:rPr>
                <w:sz w:val="18"/>
                <w:szCs w:val="18"/>
              </w:rPr>
              <w:t>21.0</w:t>
            </w:r>
          </w:p>
        </w:tc>
        <w:tc>
          <w:tcPr>
            <w:tcW w:w="0" w:type="auto"/>
          </w:tcPr>
          <w:p w14:paraId="5293B0CE" w14:textId="77777777" w:rsidR="00643594" w:rsidRPr="00B66A2B" w:rsidRDefault="00643594" w:rsidP="00C943CD">
            <w:pPr>
              <w:pStyle w:val="TableCopy"/>
              <w:jc w:val="right"/>
              <w:rPr>
                <w:sz w:val="18"/>
                <w:szCs w:val="18"/>
              </w:rPr>
            </w:pPr>
            <w:r w:rsidRPr="00B66A2B">
              <w:rPr>
                <w:sz w:val="18"/>
                <w:szCs w:val="18"/>
              </w:rPr>
              <w:t>14</w:t>
            </w:r>
          </w:p>
        </w:tc>
        <w:tc>
          <w:tcPr>
            <w:tcW w:w="0" w:type="auto"/>
          </w:tcPr>
          <w:p w14:paraId="06F2A203" w14:textId="77777777" w:rsidR="00643594" w:rsidRPr="00B66A2B" w:rsidRDefault="00643594" w:rsidP="00C943CD">
            <w:pPr>
              <w:pStyle w:val="TableCopy"/>
              <w:jc w:val="right"/>
              <w:rPr>
                <w:sz w:val="18"/>
                <w:szCs w:val="18"/>
              </w:rPr>
            </w:pPr>
            <w:r w:rsidRPr="00B66A2B">
              <w:rPr>
                <w:sz w:val="18"/>
                <w:szCs w:val="18"/>
              </w:rPr>
              <w:t>13.7</w:t>
            </w:r>
          </w:p>
        </w:tc>
        <w:tc>
          <w:tcPr>
            <w:tcW w:w="0" w:type="auto"/>
          </w:tcPr>
          <w:p w14:paraId="253DF208" w14:textId="77777777" w:rsidR="00643594" w:rsidRPr="00B66A2B" w:rsidRDefault="00643594" w:rsidP="00C943CD">
            <w:pPr>
              <w:pStyle w:val="TableCopy"/>
              <w:jc w:val="right"/>
              <w:rPr>
                <w:sz w:val="18"/>
                <w:szCs w:val="18"/>
              </w:rPr>
            </w:pPr>
          </w:p>
        </w:tc>
        <w:tc>
          <w:tcPr>
            <w:tcW w:w="0" w:type="auto"/>
          </w:tcPr>
          <w:p w14:paraId="547AE570" w14:textId="77777777" w:rsidR="00643594" w:rsidRPr="00B66A2B" w:rsidRDefault="00643594" w:rsidP="00C943CD">
            <w:pPr>
              <w:pStyle w:val="TableCopy"/>
              <w:jc w:val="right"/>
              <w:rPr>
                <w:sz w:val="18"/>
                <w:szCs w:val="18"/>
              </w:rPr>
            </w:pPr>
          </w:p>
        </w:tc>
        <w:tc>
          <w:tcPr>
            <w:tcW w:w="0" w:type="auto"/>
          </w:tcPr>
          <w:p w14:paraId="09C0CCF0" w14:textId="77777777" w:rsidR="00643594" w:rsidRPr="00B66A2B" w:rsidRDefault="00643594" w:rsidP="00C943CD">
            <w:pPr>
              <w:pStyle w:val="TableCopy"/>
              <w:jc w:val="right"/>
              <w:rPr>
                <w:sz w:val="18"/>
                <w:szCs w:val="18"/>
              </w:rPr>
            </w:pPr>
          </w:p>
        </w:tc>
        <w:tc>
          <w:tcPr>
            <w:tcW w:w="0" w:type="auto"/>
          </w:tcPr>
          <w:p w14:paraId="4482BF18" w14:textId="77777777" w:rsidR="00643594" w:rsidRPr="00B66A2B" w:rsidRDefault="00643594" w:rsidP="00C943CD">
            <w:pPr>
              <w:pStyle w:val="TableCopy"/>
              <w:jc w:val="right"/>
              <w:rPr>
                <w:sz w:val="18"/>
                <w:szCs w:val="18"/>
              </w:rPr>
            </w:pPr>
            <w:r w:rsidRPr="00B66A2B">
              <w:rPr>
                <w:sz w:val="18"/>
                <w:szCs w:val="18"/>
              </w:rPr>
              <w:t>14</w:t>
            </w:r>
          </w:p>
        </w:tc>
        <w:tc>
          <w:tcPr>
            <w:tcW w:w="0" w:type="auto"/>
          </w:tcPr>
          <w:p w14:paraId="66E9E67D" w14:textId="77777777" w:rsidR="00643594" w:rsidRPr="00B66A2B" w:rsidRDefault="00643594" w:rsidP="00C943CD">
            <w:pPr>
              <w:pStyle w:val="TableCopy"/>
              <w:jc w:val="right"/>
              <w:rPr>
                <w:sz w:val="18"/>
                <w:szCs w:val="18"/>
              </w:rPr>
            </w:pPr>
            <w:r w:rsidRPr="00B66A2B">
              <w:rPr>
                <w:sz w:val="18"/>
                <w:szCs w:val="18"/>
              </w:rPr>
              <w:t>13.7</w:t>
            </w:r>
          </w:p>
        </w:tc>
      </w:tr>
      <w:tr w:rsidR="00643594" w:rsidRPr="00B66A2B" w14:paraId="7AEDB0C4" w14:textId="77777777" w:rsidTr="00C943CD">
        <w:trPr>
          <w:trHeight w:val="340"/>
        </w:trPr>
        <w:tc>
          <w:tcPr>
            <w:tcW w:w="0" w:type="auto"/>
          </w:tcPr>
          <w:p w14:paraId="40F24871" w14:textId="77777777" w:rsidR="00643594" w:rsidRPr="00B66A2B" w:rsidRDefault="00643594" w:rsidP="00C943CD">
            <w:pPr>
              <w:pStyle w:val="TableCopy"/>
              <w:rPr>
                <w:b/>
                <w:sz w:val="18"/>
                <w:szCs w:val="18"/>
              </w:rPr>
            </w:pPr>
            <w:r w:rsidRPr="00B66A2B">
              <w:rPr>
                <w:b/>
                <w:sz w:val="18"/>
                <w:szCs w:val="18"/>
              </w:rPr>
              <w:t>Total employees</w:t>
            </w:r>
          </w:p>
        </w:tc>
        <w:tc>
          <w:tcPr>
            <w:tcW w:w="0" w:type="auto"/>
          </w:tcPr>
          <w:p w14:paraId="29D1ED38" w14:textId="77777777" w:rsidR="00643594" w:rsidRPr="00B66A2B" w:rsidRDefault="00643594" w:rsidP="00C943CD">
            <w:pPr>
              <w:pStyle w:val="TableCopy"/>
              <w:jc w:val="right"/>
              <w:rPr>
                <w:b/>
                <w:sz w:val="18"/>
                <w:szCs w:val="18"/>
              </w:rPr>
            </w:pPr>
            <w:r w:rsidRPr="00B66A2B">
              <w:rPr>
                <w:b/>
                <w:sz w:val="18"/>
                <w:szCs w:val="18"/>
              </w:rPr>
              <w:t>305</w:t>
            </w:r>
          </w:p>
        </w:tc>
        <w:tc>
          <w:tcPr>
            <w:tcW w:w="0" w:type="auto"/>
          </w:tcPr>
          <w:p w14:paraId="758652D6" w14:textId="77777777" w:rsidR="00643594" w:rsidRPr="00B66A2B" w:rsidRDefault="00643594" w:rsidP="00C943CD">
            <w:pPr>
              <w:pStyle w:val="TableCopy"/>
              <w:jc w:val="right"/>
              <w:rPr>
                <w:b/>
                <w:sz w:val="18"/>
                <w:szCs w:val="18"/>
              </w:rPr>
            </w:pPr>
            <w:r w:rsidRPr="00B66A2B">
              <w:rPr>
                <w:b/>
                <w:sz w:val="18"/>
                <w:szCs w:val="18"/>
              </w:rPr>
              <w:t>301.4</w:t>
            </w:r>
          </w:p>
        </w:tc>
        <w:tc>
          <w:tcPr>
            <w:tcW w:w="0" w:type="auto"/>
          </w:tcPr>
          <w:p w14:paraId="3D24BF3F" w14:textId="77777777" w:rsidR="00643594" w:rsidRPr="00B66A2B" w:rsidRDefault="00643594" w:rsidP="00C943CD">
            <w:pPr>
              <w:pStyle w:val="TableCopy"/>
              <w:jc w:val="right"/>
              <w:rPr>
                <w:b/>
                <w:sz w:val="18"/>
                <w:szCs w:val="18"/>
              </w:rPr>
            </w:pPr>
          </w:p>
        </w:tc>
        <w:tc>
          <w:tcPr>
            <w:tcW w:w="0" w:type="auto"/>
          </w:tcPr>
          <w:p w14:paraId="45C9B61E" w14:textId="77777777" w:rsidR="00643594" w:rsidRPr="00B66A2B" w:rsidRDefault="00643594" w:rsidP="00C943CD">
            <w:pPr>
              <w:pStyle w:val="TableCopy"/>
              <w:jc w:val="right"/>
              <w:rPr>
                <w:b/>
                <w:sz w:val="18"/>
                <w:szCs w:val="18"/>
              </w:rPr>
            </w:pPr>
          </w:p>
        </w:tc>
        <w:tc>
          <w:tcPr>
            <w:tcW w:w="0" w:type="auto"/>
          </w:tcPr>
          <w:p w14:paraId="665C7BC1" w14:textId="77777777" w:rsidR="00643594" w:rsidRPr="00B66A2B" w:rsidRDefault="00643594" w:rsidP="00C943CD">
            <w:pPr>
              <w:pStyle w:val="TableCopy"/>
              <w:jc w:val="right"/>
              <w:rPr>
                <w:b/>
                <w:sz w:val="18"/>
                <w:szCs w:val="18"/>
              </w:rPr>
            </w:pPr>
          </w:p>
        </w:tc>
        <w:tc>
          <w:tcPr>
            <w:tcW w:w="0" w:type="auto"/>
          </w:tcPr>
          <w:p w14:paraId="050499AC" w14:textId="77777777" w:rsidR="00643594" w:rsidRPr="00B66A2B" w:rsidRDefault="00643594" w:rsidP="00C943CD">
            <w:pPr>
              <w:pStyle w:val="TableCopy"/>
              <w:jc w:val="right"/>
              <w:rPr>
                <w:b/>
                <w:sz w:val="18"/>
                <w:szCs w:val="18"/>
              </w:rPr>
            </w:pPr>
            <w:r w:rsidRPr="00B66A2B">
              <w:rPr>
                <w:b/>
                <w:sz w:val="18"/>
                <w:szCs w:val="18"/>
              </w:rPr>
              <w:t>305</w:t>
            </w:r>
          </w:p>
        </w:tc>
        <w:tc>
          <w:tcPr>
            <w:tcW w:w="0" w:type="auto"/>
          </w:tcPr>
          <w:p w14:paraId="1C8806F2" w14:textId="77777777" w:rsidR="00643594" w:rsidRPr="00B66A2B" w:rsidRDefault="00643594" w:rsidP="00C943CD">
            <w:pPr>
              <w:pStyle w:val="TableCopy"/>
              <w:jc w:val="right"/>
              <w:rPr>
                <w:b/>
                <w:sz w:val="18"/>
                <w:szCs w:val="18"/>
              </w:rPr>
            </w:pPr>
            <w:r w:rsidRPr="00B66A2B">
              <w:rPr>
                <w:b/>
                <w:sz w:val="18"/>
                <w:szCs w:val="18"/>
              </w:rPr>
              <w:t>301.4</w:t>
            </w:r>
          </w:p>
        </w:tc>
        <w:tc>
          <w:tcPr>
            <w:tcW w:w="0" w:type="auto"/>
          </w:tcPr>
          <w:p w14:paraId="297F32E1" w14:textId="77777777" w:rsidR="00643594" w:rsidRPr="00B66A2B" w:rsidRDefault="00643594" w:rsidP="00C943CD">
            <w:pPr>
              <w:pStyle w:val="TableCopy"/>
              <w:jc w:val="right"/>
              <w:rPr>
                <w:b/>
                <w:sz w:val="18"/>
                <w:szCs w:val="18"/>
              </w:rPr>
            </w:pPr>
            <w:r w:rsidRPr="00B66A2B">
              <w:rPr>
                <w:b/>
                <w:sz w:val="18"/>
                <w:szCs w:val="18"/>
              </w:rPr>
              <w:t>200</w:t>
            </w:r>
          </w:p>
        </w:tc>
        <w:tc>
          <w:tcPr>
            <w:tcW w:w="0" w:type="auto"/>
          </w:tcPr>
          <w:p w14:paraId="0FCFA7B9" w14:textId="77777777" w:rsidR="00643594" w:rsidRPr="00B66A2B" w:rsidRDefault="00643594" w:rsidP="00C943CD">
            <w:pPr>
              <w:pStyle w:val="TableCopy"/>
              <w:jc w:val="right"/>
              <w:rPr>
                <w:b/>
                <w:sz w:val="18"/>
                <w:szCs w:val="18"/>
              </w:rPr>
            </w:pPr>
            <w:r w:rsidRPr="00B66A2B">
              <w:rPr>
                <w:b/>
                <w:sz w:val="18"/>
                <w:szCs w:val="18"/>
              </w:rPr>
              <w:t>198.4</w:t>
            </w:r>
          </w:p>
        </w:tc>
        <w:tc>
          <w:tcPr>
            <w:tcW w:w="0" w:type="auto"/>
          </w:tcPr>
          <w:p w14:paraId="2C6230B6" w14:textId="77777777" w:rsidR="00643594" w:rsidRPr="00B66A2B" w:rsidRDefault="00643594" w:rsidP="00C943CD">
            <w:pPr>
              <w:pStyle w:val="TableCopy"/>
              <w:jc w:val="right"/>
              <w:rPr>
                <w:b/>
                <w:sz w:val="18"/>
                <w:szCs w:val="18"/>
              </w:rPr>
            </w:pPr>
          </w:p>
        </w:tc>
        <w:tc>
          <w:tcPr>
            <w:tcW w:w="0" w:type="auto"/>
          </w:tcPr>
          <w:p w14:paraId="4DF37B0D" w14:textId="77777777" w:rsidR="00643594" w:rsidRPr="00B66A2B" w:rsidRDefault="00643594" w:rsidP="00C943CD">
            <w:pPr>
              <w:pStyle w:val="TableCopy"/>
              <w:jc w:val="right"/>
              <w:rPr>
                <w:b/>
                <w:sz w:val="18"/>
                <w:szCs w:val="18"/>
              </w:rPr>
            </w:pPr>
          </w:p>
        </w:tc>
        <w:tc>
          <w:tcPr>
            <w:tcW w:w="0" w:type="auto"/>
          </w:tcPr>
          <w:p w14:paraId="10C47FC3" w14:textId="77777777" w:rsidR="00643594" w:rsidRPr="00B66A2B" w:rsidRDefault="00643594" w:rsidP="00C943CD">
            <w:pPr>
              <w:pStyle w:val="TableCopy"/>
              <w:jc w:val="right"/>
              <w:rPr>
                <w:b/>
                <w:sz w:val="18"/>
                <w:szCs w:val="18"/>
              </w:rPr>
            </w:pPr>
          </w:p>
        </w:tc>
        <w:tc>
          <w:tcPr>
            <w:tcW w:w="0" w:type="auto"/>
          </w:tcPr>
          <w:p w14:paraId="5D660DBE" w14:textId="77777777" w:rsidR="00643594" w:rsidRPr="00B66A2B" w:rsidRDefault="00643594" w:rsidP="00C943CD">
            <w:pPr>
              <w:pStyle w:val="TableCopy"/>
              <w:jc w:val="right"/>
              <w:rPr>
                <w:b/>
                <w:sz w:val="18"/>
                <w:szCs w:val="18"/>
              </w:rPr>
            </w:pPr>
            <w:r w:rsidRPr="00B66A2B">
              <w:rPr>
                <w:b/>
                <w:sz w:val="18"/>
                <w:szCs w:val="18"/>
              </w:rPr>
              <w:t>200</w:t>
            </w:r>
          </w:p>
        </w:tc>
        <w:tc>
          <w:tcPr>
            <w:tcW w:w="0" w:type="auto"/>
          </w:tcPr>
          <w:p w14:paraId="2F2A0AD1" w14:textId="77777777" w:rsidR="00643594" w:rsidRPr="00B66A2B" w:rsidRDefault="00643594" w:rsidP="00C943CD">
            <w:pPr>
              <w:pStyle w:val="TableCopy"/>
              <w:jc w:val="right"/>
              <w:rPr>
                <w:b/>
                <w:sz w:val="18"/>
                <w:szCs w:val="18"/>
              </w:rPr>
            </w:pPr>
            <w:r w:rsidRPr="00B66A2B">
              <w:rPr>
                <w:b/>
                <w:sz w:val="18"/>
                <w:szCs w:val="18"/>
              </w:rPr>
              <w:t>198.4</w:t>
            </w:r>
          </w:p>
        </w:tc>
      </w:tr>
    </w:tbl>
    <w:p w14:paraId="0BA33BED" w14:textId="77777777" w:rsidR="00643594" w:rsidRPr="00C105E7" w:rsidRDefault="00643594" w:rsidP="00C943CD">
      <w:pPr>
        <w:pStyle w:val="FootnoteText"/>
        <w:rPr>
          <w:lang w:val="en-GB"/>
        </w:rPr>
      </w:pPr>
      <w:r w:rsidRPr="00C105E7">
        <w:rPr>
          <w:lang w:val="en-GB"/>
        </w:rPr>
        <w:t>Notes:</w:t>
      </w:r>
    </w:p>
    <w:p w14:paraId="103EBC28" w14:textId="77777777" w:rsidR="00643594" w:rsidRPr="00C105E7" w:rsidRDefault="00643594" w:rsidP="00C943CD">
      <w:pPr>
        <w:pStyle w:val="FootnoteText"/>
        <w:rPr>
          <w:lang w:val="en-GB"/>
        </w:rPr>
      </w:pPr>
      <w:proofErr w:type="spellStart"/>
      <w:r>
        <w:rPr>
          <w:lang w:val="en-GB"/>
        </w:rPr>
        <w:t>i</w:t>
      </w:r>
      <w:proofErr w:type="spellEnd"/>
      <w:r>
        <w:rPr>
          <w:lang w:val="en-GB"/>
        </w:rPr>
        <w:t xml:space="preserve">. </w:t>
      </w:r>
      <w:r w:rsidRPr="00C105E7">
        <w:rPr>
          <w:lang w:val="en-GB"/>
        </w:rPr>
        <w:t>FTE means full-time equivalent.</w:t>
      </w:r>
    </w:p>
    <w:p w14:paraId="51C501D4" w14:textId="77777777" w:rsidR="00643594" w:rsidRPr="00C105E7" w:rsidRDefault="00643594" w:rsidP="00C943CD">
      <w:pPr>
        <w:pStyle w:val="FootnoteText"/>
        <w:rPr>
          <w:lang w:val="en-GB"/>
        </w:rPr>
      </w:pPr>
      <w:r>
        <w:rPr>
          <w:lang w:val="en-GB"/>
        </w:rPr>
        <w:t xml:space="preserve">ii. </w:t>
      </w:r>
      <w:r w:rsidRPr="00C105E7">
        <w:rPr>
          <w:lang w:val="en-GB"/>
        </w:rPr>
        <w:t>All figures reflect employment levels during the last full pay period in June of each year.</w:t>
      </w:r>
    </w:p>
    <w:p w14:paraId="0DE3FDCE" w14:textId="77777777" w:rsidR="00643594" w:rsidRPr="00C105E7" w:rsidRDefault="00643594" w:rsidP="00C943CD">
      <w:pPr>
        <w:pStyle w:val="FootnoteText"/>
        <w:rPr>
          <w:lang w:val="en-GB"/>
        </w:rPr>
      </w:pPr>
      <w:r>
        <w:rPr>
          <w:lang w:val="en-GB"/>
        </w:rPr>
        <w:t xml:space="preserve">iii. </w:t>
      </w:r>
      <w:r w:rsidRPr="00C105E7">
        <w:rPr>
          <w:lang w:val="en-GB"/>
        </w:rPr>
        <w:t>Excluded are those on leave without pay or absent on secondment, external contractor/consultants, temporary employees employed</w:t>
      </w:r>
      <w:r>
        <w:rPr>
          <w:lang w:val="en-GB"/>
        </w:rPr>
        <w:t xml:space="preserve"> </w:t>
      </w:r>
      <w:r w:rsidRPr="00C105E7">
        <w:rPr>
          <w:lang w:val="en-GB"/>
        </w:rPr>
        <w:t>by employment agencies and statutory appointees.</w:t>
      </w:r>
    </w:p>
    <w:p w14:paraId="7151BBFA" w14:textId="53634112" w:rsidR="00643594" w:rsidRPr="006A1A0B" w:rsidRDefault="00643594" w:rsidP="006A1A0B">
      <w:pPr>
        <w:pStyle w:val="FootnoteText"/>
        <w:rPr>
          <w:lang w:val="en-GB"/>
        </w:rPr>
      </w:pPr>
      <w:r>
        <w:rPr>
          <w:lang w:val="en-GB"/>
        </w:rPr>
        <w:t xml:space="preserve">iv. </w:t>
      </w:r>
      <w:r w:rsidRPr="00C105E7">
        <w:rPr>
          <w:lang w:val="en-GB"/>
        </w:rPr>
        <w:t>Increase in staffing since 30 June 2016 due to project mobilisation.</w:t>
      </w:r>
    </w:p>
    <w:p w14:paraId="67A56439" w14:textId="77777777" w:rsidR="00643594" w:rsidRPr="00B722F7" w:rsidRDefault="00643594" w:rsidP="006A1A0B">
      <w:pPr>
        <w:pStyle w:val="Heading5"/>
      </w:pPr>
      <w:r w:rsidRPr="00B722F7">
        <w:t>Melbourne Metro Rail Authority</w:t>
      </w:r>
    </w:p>
    <w:tbl>
      <w:tblPr>
        <w:tblStyle w:val="TableGrid"/>
        <w:tblW w:w="0" w:type="auto"/>
        <w:tblLook w:val="0000" w:firstRow="0" w:lastRow="0" w:firstColumn="0" w:lastColumn="0" w:noHBand="0" w:noVBand="0"/>
      </w:tblPr>
      <w:tblGrid>
        <w:gridCol w:w="1284"/>
        <w:gridCol w:w="1326"/>
        <w:gridCol w:w="647"/>
        <w:gridCol w:w="1335"/>
        <w:gridCol w:w="1340"/>
        <w:gridCol w:w="544"/>
        <w:gridCol w:w="1326"/>
        <w:gridCol w:w="647"/>
        <w:gridCol w:w="1326"/>
        <w:gridCol w:w="647"/>
        <w:gridCol w:w="1335"/>
        <w:gridCol w:w="1340"/>
        <w:gridCol w:w="544"/>
        <w:gridCol w:w="1326"/>
        <w:gridCol w:w="647"/>
      </w:tblGrid>
      <w:tr w:rsidR="00643594" w:rsidRPr="00BD3F22" w14:paraId="026122F2" w14:textId="77777777" w:rsidTr="00C943CD">
        <w:trPr>
          <w:trHeight w:val="340"/>
        </w:trPr>
        <w:tc>
          <w:tcPr>
            <w:tcW w:w="0" w:type="auto"/>
          </w:tcPr>
          <w:p w14:paraId="4F02C908" w14:textId="77777777" w:rsidR="00643594" w:rsidRPr="00BD3F22" w:rsidRDefault="00643594" w:rsidP="00C943CD">
            <w:pPr>
              <w:pStyle w:val="TableHeading"/>
              <w:jc w:val="center"/>
              <w:rPr>
                <w:sz w:val="18"/>
                <w:szCs w:val="18"/>
              </w:rPr>
            </w:pPr>
          </w:p>
        </w:tc>
        <w:tc>
          <w:tcPr>
            <w:tcW w:w="0" w:type="auto"/>
            <w:gridSpan w:val="7"/>
          </w:tcPr>
          <w:p w14:paraId="38E70815" w14:textId="77777777" w:rsidR="00643594" w:rsidRPr="00BD3F22" w:rsidRDefault="00643594" w:rsidP="00C943CD">
            <w:pPr>
              <w:pStyle w:val="TableHeading"/>
              <w:jc w:val="center"/>
              <w:rPr>
                <w:sz w:val="18"/>
                <w:szCs w:val="18"/>
              </w:rPr>
            </w:pPr>
            <w:r w:rsidRPr="00BD3F22">
              <w:rPr>
                <w:sz w:val="18"/>
                <w:szCs w:val="18"/>
              </w:rPr>
              <w:t>June 2017</w:t>
            </w:r>
          </w:p>
        </w:tc>
        <w:tc>
          <w:tcPr>
            <w:tcW w:w="0" w:type="auto"/>
            <w:gridSpan w:val="7"/>
          </w:tcPr>
          <w:p w14:paraId="122DCEBF" w14:textId="77777777" w:rsidR="00643594" w:rsidRPr="00BD3F22" w:rsidRDefault="00643594" w:rsidP="00C943CD">
            <w:pPr>
              <w:pStyle w:val="TableHeading"/>
              <w:jc w:val="center"/>
              <w:rPr>
                <w:sz w:val="18"/>
                <w:szCs w:val="18"/>
              </w:rPr>
            </w:pPr>
            <w:r w:rsidRPr="00BD3F22">
              <w:rPr>
                <w:sz w:val="18"/>
                <w:szCs w:val="18"/>
              </w:rPr>
              <w:t>June 2016</w:t>
            </w:r>
          </w:p>
        </w:tc>
      </w:tr>
      <w:tr w:rsidR="00643594" w:rsidRPr="00BD3F22" w14:paraId="2D6C41AA" w14:textId="77777777" w:rsidTr="00C943CD">
        <w:trPr>
          <w:trHeight w:val="340"/>
        </w:trPr>
        <w:tc>
          <w:tcPr>
            <w:tcW w:w="0" w:type="auto"/>
          </w:tcPr>
          <w:p w14:paraId="6386622C" w14:textId="77777777" w:rsidR="00643594" w:rsidRPr="00BD3F22" w:rsidRDefault="00643594" w:rsidP="00C943CD">
            <w:pPr>
              <w:pStyle w:val="TableHeading"/>
              <w:jc w:val="center"/>
              <w:rPr>
                <w:sz w:val="18"/>
                <w:szCs w:val="18"/>
              </w:rPr>
            </w:pPr>
          </w:p>
        </w:tc>
        <w:tc>
          <w:tcPr>
            <w:tcW w:w="0" w:type="auto"/>
            <w:gridSpan w:val="2"/>
          </w:tcPr>
          <w:p w14:paraId="35711E09" w14:textId="77777777" w:rsidR="00643594" w:rsidRPr="00BD3F22" w:rsidRDefault="00643594" w:rsidP="00C943CD">
            <w:pPr>
              <w:pStyle w:val="TableHeading"/>
              <w:jc w:val="center"/>
              <w:rPr>
                <w:sz w:val="18"/>
                <w:szCs w:val="18"/>
              </w:rPr>
            </w:pPr>
            <w:r w:rsidRPr="00BD3F22">
              <w:rPr>
                <w:sz w:val="18"/>
                <w:szCs w:val="18"/>
              </w:rPr>
              <w:t>All employees</w:t>
            </w:r>
          </w:p>
        </w:tc>
        <w:tc>
          <w:tcPr>
            <w:tcW w:w="0" w:type="auto"/>
            <w:gridSpan w:val="3"/>
          </w:tcPr>
          <w:p w14:paraId="4F9A06E6" w14:textId="77777777" w:rsidR="00643594" w:rsidRPr="00BD3F22" w:rsidRDefault="00643594" w:rsidP="00C943CD">
            <w:pPr>
              <w:pStyle w:val="TableHeading"/>
              <w:jc w:val="center"/>
              <w:rPr>
                <w:sz w:val="18"/>
                <w:szCs w:val="18"/>
              </w:rPr>
            </w:pPr>
            <w:r w:rsidRPr="00BD3F22">
              <w:rPr>
                <w:sz w:val="18"/>
                <w:szCs w:val="18"/>
              </w:rPr>
              <w:t>Ongoing</w:t>
            </w:r>
          </w:p>
        </w:tc>
        <w:tc>
          <w:tcPr>
            <w:tcW w:w="0" w:type="auto"/>
            <w:gridSpan w:val="2"/>
          </w:tcPr>
          <w:p w14:paraId="63079845" w14:textId="77777777" w:rsidR="00643594" w:rsidRPr="00BD3F22" w:rsidRDefault="00643594" w:rsidP="00C943CD">
            <w:pPr>
              <w:pStyle w:val="TableHeading"/>
              <w:jc w:val="center"/>
              <w:rPr>
                <w:sz w:val="18"/>
                <w:szCs w:val="18"/>
              </w:rPr>
            </w:pPr>
            <w:r w:rsidRPr="00BD3F22">
              <w:rPr>
                <w:sz w:val="18"/>
                <w:szCs w:val="18"/>
              </w:rPr>
              <w:t>Fixed term and casual</w:t>
            </w:r>
          </w:p>
        </w:tc>
        <w:tc>
          <w:tcPr>
            <w:tcW w:w="0" w:type="auto"/>
            <w:gridSpan w:val="2"/>
          </w:tcPr>
          <w:p w14:paraId="35696C6E" w14:textId="77777777" w:rsidR="00643594" w:rsidRPr="00BD3F22" w:rsidRDefault="00643594" w:rsidP="00C943CD">
            <w:pPr>
              <w:pStyle w:val="TableHeading"/>
              <w:jc w:val="center"/>
              <w:rPr>
                <w:sz w:val="18"/>
                <w:szCs w:val="18"/>
              </w:rPr>
            </w:pPr>
            <w:r w:rsidRPr="00BD3F22">
              <w:rPr>
                <w:sz w:val="18"/>
                <w:szCs w:val="18"/>
              </w:rPr>
              <w:t>All employees</w:t>
            </w:r>
          </w:p>
        </w:tc>
        <w:tc>
          <w:tcPr>
            <w:tcW w:w="0" w:type="auto"/>
            <w:gridSpan w:val="3"/>
          </w:tcPr>
          <w:p w14:paraId="287177E0" w14:textId="77777777" w:rsidR="00643594" w:rsidRPr="00BD3F22" w:rsidRDefault="00643594" w:rsidP="00C943CD">
            <w:pPr>
              <w:pStyle w:val="TableHeading"/>
              <w:jc w:val="center"/>
              <w:rPr>
                <w:sz w:val="18"/>
                <w:szCs w:val="18"/>
              </w:rPr>
            </w:pPr>
            <w:r w:rsidRPr="00BD3F22">
              <w:rPr>
                <w:sz w:val="18"/>
                <w:szCs w:val="18"/>
              </w:rPr>
              <w:t>Ongoing</w:t>
            </w:r>
          </w:p>
        </w:tc>
        <w:tc>
          <w:tcPr>
            <w:tcW w:w="0" w:type="auto"/>
            <w:gridSpan w:val="2"/>
          </w:tcPr>
          <w:p w14:paraId="2410A3E5" w14:textId="77777777" w:rsidR="00643594" w:rsidRPr="00BD3F22" w:rsidRDefault="00643594" w:rsidP="00C943CD">
            <w:pPr>
              <w:pStyle w:val="TableHeading"/>
              <w:jc w:val="center"/>
              <w:rPr>
                <w:sz w:val="18"/>
                <w:szCs w:val="18"/>
              </w:rPr>
            </w:pPr>
            <w:r w:rsidRPr="00BD3F22">
              <w:rPr>
                <w:sz w:val="18"/>
                <w:szCs w:val="18"/>
              </w:rPr>
              <w:t>Fixed term and casual</w:t>
            </w:r>
          </w:p>
        </w:tc>
      </w:tr>
      <w:tr w:rsidR="00643594" w:rsidRPr="00BD3F22" w14:paraId="645E34D4" w14:textId="77777777" w:rsidTr="00C943CD">
        <w:trPr>
          <w:trHeight w:val="340"/>
        </w:trPr>
        <w:tc>
          <w:tcPr>
            <w:tcW w:w="0" w:type="auto"/>
            <w:vAlign w:val="bottom"/>
          </w:tcPr>
          <w:p w14:paraId="2D1FD673" w14:textId="77777777" w:rsidR="00643594" w:rsidRPr="00BD3F22" w:rsidRDefault="00643594" w:rsidP="00C943CD">
            <w:pPr>
              <w:pStyle w:val="TableHeading"/>
              <w:jc w:val="right"/>
              <w:rPr>
                <w:sz w:val="18"/>
                <w:szCs w:val="18"/>
              </w:rPr>
            </w:pPr>
          </w:p>
        </w:tc>
        <w:tc>
          <w:tcPr>
            <w:tcW w:w="0" w:type="auto"/>
            <w:vAlign w:val="bottom"/>
          </w:tcPr>
          <w:p w14:paraId="3972BC64" w14:textId="77777777" w:rsidR="00643594" w:rsidRPr="00BD3F22" w:rsidRDefault="00643594" w:rsidP="00C943CD">
            <w:pPr>
              <w:pStyle w:val="TableHeading"/>
              <w:jc w:val="right"/>
              <w:rPr>
                <w:sz w:val="18"/>
                <w:szCs w:val="18"/>
              </w:rPr>
            </w:pPr>
            <w:r w:rsidRPr="00BD3F22">
              <w:rPr>
                <w:sz w:val="18"/>
                <w:szCs w:val="18"/>
              </w:rPr>
              <w:t>Number (Headcount)</w:t>
            </w:r>
          </w:p>
        </w:tc>
        <w:tc>
          <w:tcPr>
            <w:tcW w:w="0" w:type="auto"/>
            <w:vAlign w:val="bottom"/>
          </w:tcPr>
          <w:p w14:paraId="01B20E2A" w14:textId="77777777" w:rsidR="00643594" w:rsidRPr="00BD3F22" w:rsidRDefault="00643594" w:rsidP="00C943CD">
            <w:pPr>
              <w:pStyle w:val="TableHeading"/>
              <w:jc w:val="right"/>
              <w:rPr>
                <w:sz w:val="18"/>
                <w:szCs w:val="18"/>
              </w:rPr>
            </w:pPr>
            <w:r w:rsidRPr="00BD3F22">
              <w:rPr>
                <w:sz w:val="18"/>
                <w:szCs w:val="18"/>
              </w:rPr>
              <w:t>FTE</w:t>
            </w:r>
          </w:p>
        </w:tc>
        <w:tc>
          <w:tcPr>
            <w:tcW w:w="0" w:type="auto"/>
            <w:vAlign w:val="bottom"/>
          </w:tcPr>
          <w:p w14:paraId="26D61FD3" w14:textId="77777777" w:rsidR="00643594" w:rsidRPr="00BD3F22" w:rsidRDefault="00643594" w:rsidP="00C943CD">
            <w:pPr>
              <w:pStyle w:val="TableHeading"/>
              <w:jc w:val="right"/>
              <w:rPr>
                <w:sz w:val="18"/>
                <w:szCs w:val="18"/>
              </w:rPr>
            </w:pPr>
            <w:r w:rsidRPr="00BD3F22">
              <w:rPr>
                <w:sz w:val="18"/>
                <w:szCs w:val="18"/>
              </w:rPr>
              <w:t>Full-time (Headcount)</w:t>
            </w:r>
          </w:p>
        </w:tc>
        <w:tc>
          <w:tcPr>
            <w:tcW w:w="0" w:type="auto"/>
            <w:vAlign w:val="bottom"/>
          </w:tcPr>
          <w:p w14:paraId="7F8FAED4" w14:textId="77777777" w:rsidR="00643594" w:rsidRPr="00BD3F22" w:rsidRDefault="00643594" w:rsidP="00C943CD">
            <w:pPr>
              <w:pStyle w:val="TableHeading"/>
              <w:jc w:val="right"/>
              <w:rPr>
                <w:sz w:val="18"/>
                <w:szCs w:val="18"/>
              </w:rPr>
            </w:pPr>
            <w:r w:rsidRPr="00BD3F22">
              <w:rPr>
                <w:sz w:val="18"/>
                <w:szCs w:val="18"/>
              </w:rPr>
              <w:t>Part-time (Headcount)</w:t>
            </w:r>
          </w:p>
        </w:tc>
        <w:tc>
          <w:tcPr>
            <w:tcW w:w="0" w:type="auto"/>
            <w:vAlign w:val="bottom"/>
          </w:tcPr>
          <w:p w14:paraId="4632EF4E" w14:textId="77777777" w:rsidR="00643594" w:rsidRPr="00BD3F22" w:rsidRDefault="00643594" w:rsidP="00C943CD">
            <w:pPr>
              <w:pStyle w:val="TableHeading"/>
              <w:jc w:val="right"/>
              <w:rPr>
                <w:sz w:val="18"/>
                <w:szCs w:val="18"/>
              </w:rPr>
            </w:pPr>
            <w:r w:rsidRPr="00BD3F22">
              <w:rPr>
                <w:sz w:val="18"/>
                <w:szCs w:val="18"/>
              </w:rPr>
              <w:t>FTE</w:t>
            </w:r>
          </w:p>
        </w:tc>
        <w:tc>
          <w:tcPr>
            <w:tcW w:w="0" w:type="auto"/>
            <w:vAlign w:val="bottom"/>
          </w:tcPr>
          <w:p w14:paraId="2B135994" w14:textId="77777777" w:rsidR="00643594" w:rsidRPr="00BD3F22" w:rsidRDefault="00643594" w:rsidP="00C943CD">
            <w:pPr>
              <w:pStyle w:val="TableHeading"/>
              <w:jc w:val="right"/>
              <w:rPr>
                <w:sz w:val="18"/>
                <w:szCs w:val="18"/>
              </w:rPr>
            </w:pPr>
            <w:r w:rsidRPr="00BD3F22">
              <w:rPr>
                <w:sz w:val="18"/>
                <w:szCs w:val="18"/>
              </w:rPr>
              <w:t>Number (Headcount)</w:t>
            </w:r>
          </w:p>
        </w:tc>
        <w:tc>
          <w:tcPr>
            <w:tcW w:w="0" w:type="auto"/>
            <w:vAlign w:val="bottom"/>
          </w:tcPr>
          <w:p w14:paraId="20605F3B" w14:textId="77777777" w:rsidR="00643594" w:rsidRPr="00BD3F22" w:rsidRDefault="00643594" w:rsidP="00C943CD">
            <w:pPr>
              <w:pStyle w:val="TableHeading"/>
              <w:jc w:val="right"/>
              <w:rPr>
                <w:sz w:val="18"/>
                <w:szCs w:val="18"/>
              </w:rPr>
            </w:pPr>
            <w:r w:rsidRPr="00BD3F22">
              <w:rPr>
                <w:sz w:val="18"/>
                <w:szCs w:val="18"/>
              </w:rPr>
              <w:t>FTE</w:t>
            </w:r>
          </w:p>
        </w:tc>
        <w:tc>
          <w:tcPr>
            <w:tcW w:w="0" w:type="auto"/>
            <w:vAlign w:val="bottom"/>
          </w:tcPr>
          <w:p w14:paraId="2C321375" w14:textId="77777777" w:rsidR="00643594" w:rsidRPr="00BD3F22" w:rsidRDefault="00643594" w:rsidP="00C943CD">
            <w:pPr>
              <w:pStyle w:val="TableHeading"/>
              <w:jc w:val="right"/>
              <w:rPr>
                <w:sz w:val="18"/>
                <w:szCs w:val="18"/>
              </w:rPr>
            </w:pPr>
            <w:r w:rsidRPr="00BD3F22">
              <w:rPr>
                <w:sz w:val="18"/>
                <w:szCs w:val="18"/>
              </w:rPr>
              <w:t>Number (Headcount)</w:t>
            </w:r>
          </w:p>
        </w:tc>
        <w:tc>
          <w:tcPr>
            <w:tcW w:w="0" w:type="auto"/>
            <w:vAlign w:val="bottom"/>
          </w:tcPr>
          <w:p w14:paraId="18212BC0" w14:textId="77777777" w:rsidR="00643594" w:rsidRPr="00BD3F22" w:rsidRDefault="00643594" w:rsidP="00C943CD">
            <w:pPr>
              <w:pStyle w:val="TableHeading"/>
              <w:jc w:val="right"/>
              <w:rPr>
                <w:sz w:val="18"/>
                <w:szCs w:val="18"/>
              </w:rPr>
            </w:pPr>
            <w:r w:rsidRPr="00BD3F22">
              <w:rPr>
                <w:sz w:val="18"/>
                <w:szCs w:val="18"/>
              </w:rPr>
              <w:t>FTE</w:t>
            </w:r>
          </w:p>
        </w:tc>
        <w:tc>
          <w:tcPr>
            <w:tcW w:w="0" w:type="auto"/>
            <w:vAlign w:val="bottom"/>
          </w:tcPr>
          <w:p w14:paraId="4B9819B9" w14:textId="77777777" w:rsidR="00643594" w:rsidRPr="00BD3F22" w:rsidRDefault="00643594" w:rsidP="00C943CD">
            <w:pPr>
              <w:pStyle w:val="TableHeading"/>
              <w:jc w:val="right"/>
              <w:rPr>
                <w:sz w:val="18"/>
                <w:szCs w:val="18"/>
              </w:rPr>
            </w:pPr>
            <w:r w:rsidRPr="00BD3F22">
              <w:rPr>
                <w:sz w:val="18"/>
                <w:szCs w:val="18"/>
              </w:rPr>
              <w:t>Full-time (Headcount)</w:t>
            </w:r>
          </w:p>
        </w:tc>
        <w:tc>
          <w:tcPr>
            <w:tcW w:w="0" w:type="auto"/>
            <w:vAlign w:val="bottom"/>
          </w:tcPr>
          <w:p w14:paraId="251FB828" w14:textId="77777777" w:rsidR="00643594" w:rsidRPr="00BD3F22" w:rsidRDefault="00643594" w:rsidP="00C943CD">
            <w:pPr>
              <w:pStyle w:val="TableHeading"/>
              <w:jc w:val="right"/>
              <w:rPr>
                <w:sz w:val="18"/>
                <w:szCs w:val="18"/>
              </w:rPr>
            </w:pPr>
            <w:r w:rsidRPr="00BD3F22">
              <w:rPr>
                <w:sz w:val="18"/>
                <w:szCs w:val="18"/>
              </w:rPr>
              <w:t>Part-time (Headcount)</w:t>
            </w:r>
          </w:p>
        </w:tc>
        <w:tc>
          <w:tcPr>
            <w:tcW w:w="0" w:type="auto"/>
            <w:vAlign w:val="bottom"/>
          </w:tcPr>
          <w:p w14:paraId="4CE8AA3A" w14:textId="77777777" w:rsidR="00643594" w:rsidRPr="00BD3F22" w:rsidRDefault="00643594" w:rsidP="00C943CD">
            <w:pPr>
              <w:pStyle w:val="TableHeading"/>
              <w:jc w:val="right"/>
              <w:rPr>
                <w:sz w:val="18"/>
                <w:szCs w:val="18"/>
              </w:rPr>
            </w:pPr>
            <w:r w:rsidRPr="00BD3F22">
              <w:rPr>
                <w:sz w:val="18"/>
                <w:szCs w:val="18"/>
              </w:rPr>
              <w:t>FTE</w:t>
            </w:r>
          </w:p>
        </w:tc>
        <w:tc>
          <w:tcPr>
            <w:tcW w:w="0" w:type="auto"/>
            <w:vAlign w:val="bottom"/>
          </w:tcPr>
          <w:p w14:paraId="14D748CB" w14:textId="77777777" w:rsidR="00643594" w:rsidRPr="00BD3F22" w:rsidRDefault="00643594" w:rsidP="00C943CD">
            <w:pPr>
              <w:pStyle w:val="TableHeading"/>
              <w:jc w:val="right"/>
              <w:rPr>
                <w:sz w:val="18"/>
                <w:szCs w:val="18"/>
              </w:rPr>
            </w:pPr>
            <w:r w:rsidRPr="00BD3F22">
              <w:rPr>
                <w:sz w:val="18"/>
                <w:szCs w:val="18"/>
              </w:rPr>
              <w:t>Number (Headcount)</w:t>
            </w:r>
          </w:p>
        </w:tc>
        <w:tc>
          <w:tcPr>
            <w:tcW w:w="0" w:type="auto"/>
            <w:vAlign w:val="bottom"/>
          </w:tcPr>
          <w:p w14:paraId="22103F6E" w14:textId="77777777" w:rsidR="00643594" w:rsidRPr="00BD3F22" w:rsidRDefault="00643594" w:rsidP="00C943CD">
            <w:pPr>
              <w:pStyle w:val="TableHeading"/>
              <w:jc w:val="right"/>
              <w:rPr>
                <w:sz w:val="18"/>
                <w:szCs w:val="18"/>
              </w:rPr>
            </w:pPr>
            <w:r w:rsidRPr="00BD3F22">
              <w:rPr>
                <w:sz w:val="18"/>
                <w:szCs w:val="18"/>
              </w:rPr>
              <w:t>FTE</w:t>
            </w:r>
          </w:p>
        </w:tc>
      </w:tr>
      <w:tr w:rsidR="00643594" w:rsidRPr="00BD3F22" w14:paraId="411D92A0" w14:textId="77777777" w:rsidTr="00C943CD">
        <w:trPr>
          <w:trHeight w:val="340"/>
        </w:trPr>
        <w:tc>
          <w:tcPr>
            <w:tcW w:w="0" w:type="auto"/>
            <w:gridSpan w:val="15"/>
          </w:tcPr>
          <w:p w14:paraId="0D1D8901" w14:textId="77777777" w:rsidR="00643594" w:rsidRPr="00BD3F22" w:rsidRDefault="00643594" w:rsidP="00C943CD">
            <w:pPr>
              <w:pStyle w:val="TableCopy"/>
              <w:rPr>
                <w:b/>
                <w:sz w:val="18"/>
                <w:szCs w:val="18"/>
              </w:rPr>
            </w:pPr>
            <w:r w:rsidRPr="00BD3F22">
              <w:rPr>
                <w:b/>
                <w:sz w:val="18"/>
                <w:szCs w:val="18"/>
              </w:rPr>
              <w:t>Gender</w:t>
            </w:r>
          </w:p>
        </w:tc>
      </w:tr>
      <w:tr w:rsidR="00643594" w:rsidRPr="00BD3F22" w14:paraId="0DCFAB37" w14:textId="77777777" w:rsidTr="00C943CD">
        <w:trPr>
          <w:trHeight w:val="340"/>
        </w:trPr>
        <w:tc>
          <w:tcPr>
            <w:tcW w:w="0" w:type="auto"/>
          </w:tcPr>
          <w:p w14:paraId="268EE4DC" w14:textId="77777777" w:rsidR="00643594" w:rsidRPr="00BD3F22" w:rsidRDefault="00643594" w:rsidP="00C943CD">
            <w:pPr>
              <w:pStyle w:val="TableCopy"/>
              <w:rPr>
                <w:sz w:val="18"/>
                <w:szCs w:val="18"/>
              </w:rPr>
            </w:pPr>
            <w:r w:rsidRPr="00BD3F22">
              <w:rPr>
                <w:sz w:val="18"/>
                <w:szCs w:val="18"/>
              </w:rPr>
              <w:t>Female</w:t>
            </w:r>
          </w:p>
        </w:tc>
        <w:tc>
          <w:tcPr>
            <w:tcW w:w="0" w:type="auto"/>
          </w:tcPr>
          <w:p w14:paraId="52EE9281" w14:textId="77777777" w:rsidR="00643594" w:rsidRPr="00BD3F22" w:rsidRDefault="00643594" w:rsidP="00C943CD">
            <w:pPr>
              <w:pStyle w:val="TableCopy"/>
              <w:jc w:val="right"/>
              <w:rPr>
                <w:sz w:val="18"/>
                <w:szCs w:val="18"/>
              </w:rPr>
            </w:pPr>
            <w:r w:rsidRPr="00BD3F22">
              <w:rPr>
                <w:sz w:val="18"/>
                <w:szCs w:val="18"/>
              </w:rPr>
              <w:t>125</w:t>
            </w:r>
          </w:p>
        </w:tc>
        <w:tc>
          <w:tcPr>
            <w:tcW w:w="0" w:type="auto"/>
          </w:tcPr>
          <w:p w14:paraId="25773CC0" w14:textId="77777777" w:rsidR="00643594" w:rsidRPr="00BD3F22" w:rsidRDefault="00643594" w:rsidP="00C943CD">
            <w:pPr>
              <w:pStyle w:val="TableCopy"/>
              <w:jc w:val="right"/>
              <w:rPr>
                <w:sz w:val="18"/>
                <w:szCs w:val="18"/>
              </w:rPr>
            </w:pPr>
            <w:r w:rsidRPr="00BD3F22">
              <w:rPr>
                <w:sz w:val="18"/>
                <w:szCs w:val="18"/>
              </w:rPr>
              <w:t>122.3</w:t>
            </w:r>
          </w:p>
        </w:tc>
        <w:tc>
          <w:tcPr>
            <w:tcW w:w="0" w:type="auto"/>
          </w:tcPr>
          <w:p w14:paraId="6A625C14" w14:textId="77777777" w:rsidR="00643594" w:rsidRPr="00BD3F22" w:rsidRDefault="00643594" w:rsidP="00C943CD">
            <w:pPr>
              <w:pStyle w:val="TableCopy"/>
              <w:jc w:val="right"/>
              <w:rPr>
                <w:sz w:val="18"/>
                <w:szCs w:val="18"/>
              </w:rPr>
            </w:pPr>
          </w:p>
        </w:tc>
        <w:tc>
          <w:tcPr>
            <w:tcW w:w="0" w:type="auto"/>
          </w:tcPr>
          <w:p w14:paraId="5A734C4C" w14:textId="77777777" w:rsidR="00643594" w:rsidRPr="00BD3F22" w:rsidRDefault="00643594" w:rsidP="00C943CD">
            <w:pPr>
              <w:pStyle w:val="TableCopy"/>
              <w:jc w:val="right"/>
              <w:rPr>
                <w:sz w:val="18"/>
                <w:szCs w:val="18"/>
              </w:rPr>
            </w:pPr>
          </w:p>
        </w:tc>
        <w:tc>
          <w:tcPr>
            <w:tcW w:w="0" w:type="auto"/>
          </w:tcPr>
          <w:p w14:paraId="1442E211" w14:textId="77777777" w:rsidR="00643594" w:rsidRPr="00BD3F22" w:rsidRDefault="00643594" w:rsidP="00C943CD">
            <w:pPr>
              <w:pStyle w:val="TableCopy"/>
              <w:jc w:val="right"/>
              <w:rPr>
                <w:sz w:val="18"/>
                <w:szCs w:val="18"/>
              </w:rPr>
            </w:pPr>
          </w:p>
        </w:tc>
        <w:tc>
          <w:tcPr>
            <w:tcW w:w="0" w:type="auto"/>
          </w:tcPr>
          <w:p w14:paraId="64E77393" w14:textId="77777777" w:rsidR="00643594" w:rsidRPr="00BD3F22" w:rsidRDefault="00643594" w:rsidP="00C943CD">
            <w:pPr>
              <w:pStyle w:val="TableCopy"/>
              <w:jc w:val="right"/>
              <w:rPr>
                <w:sz w:val="18"/>
                <w:szCs w:val="18"/>
              </w:rPr>
            </w:pPr>
            <w:r w:rsidRPr="00BD3F22">
              <w:rPr>
                <w:sz w:val="18"/>
                <w:szCs w:val="18"/>
              </w:rPr>
              <w:t>125</w:t>
            </w:r>
          </w:p>
        </w:tc>
        <w:tc>
          <w:tcPr>
            <w:tcW w:w="0" w:type="auto"/>
          </w:tcPr>
          <w:p w14:paraId="1E49C098" w14:textId="77777777" w:rsidR="00643594" w:rsidRPr="00BD3F22" w:rsidRDefault="00643594" w:rsidP="00C943CD">
            <w:pPr>
              <w:pStyle w:val="TableCopy"/>
              <w:jc w:val="right"/>
              <w:rPr>
                <w:sz w:val="18"/>
                <w:szCs w:val="18"/>
              </w:rPr>
            </w:pPr>
            <w:r w:rsidRPr="00BD3F22">
              <w:rPr>
                <w:sz w:val="18"/>
                <w:szCs w:val="18"/>
              </w:rPr>
              <w:t>122.3</w:t>
            </w:r>
          </w:p>
        </w:tc>
        <w:tc>
          <w:tcPr>
            <w:tcW w:w="0" w:type="auto"/>
          </w:tcPr>
          <w:p w14:paraId="0E6E5A2B" w14:textId="77777777" w:rsidR="00643594" w:rsidRPr="00BD3F22" w:rsidRDefault="00643594" w:rsidP="00C943CD">
            <w:pPr>
              <w:pStyle w:val="TableCopy"/>
              <w:jc w:val="right"/>
              <w:rPr>
                <w:sz w:val="18"/>
                <w:szCs w:val="18"/>
              </w:rPr>
            </w:pPr>
            <w:r w:rsidRPr="00BD3F22">
              <w:rPr>
                <w:sz w:val="18"/>
                <w:szCs w:val="18"/>
              </w:rPr>
              <w:t>78</w:t>
            </w:r>
          </w:p>
        </w:tc>
        <w:tc>
          <w:tcPr>
            <w:tcW w:w="0" w:type="auto"/>
          </w:tcPr>
          <w:p w14:paraId="3A85DA05" w14:textId="77777777" w:rsidR="00643594" w:rsidRPr="00BD3F22" w:rsidRDefault="00643594" w:rsidP="00C943CD">
            <w:pPr>
              <w:pStyle w:val="TableCopy"/>
              <w:jc w:val="right"/>
              <w:rPr>
                <w:sz w:val="18"/>
                <w:szCs w:val="18"/>
              </w:rPr>
            </w:pPr>
            <w:r w:rsidRPr="00BD3F22">
              <w:rPr>
                <w:sz w:val="18"/>
                <w:szCs w:val="18"/>
              </w:rPr>
              <w:t>76.5</w:t>
            </w:r>
          </w:p>
        </w:tc>
        <w:tc>
          <w:tcPr>
            <w:tcW w:w="0" w:type="auto"/>
          </w:tcPr>
          <w:p w14:paraId="3C09C6B6" w14:textId="77777777" w:rsidR="00643594" w:rsidRPr="00BD3F22" w:rsidRDefault="00643594" w:rsidP="00C943CD">
            <w:pPr>
              <w:pStyle w:val="TableCopy"/>
              <w:jc w:val="right"/>
              <w:rPr>
                <w:sz w:val="18"/>
                <w:szCs w:val="18"/>
              </w:rPr>
            </w:pPr>
            <w:r w:rsidRPr="00BD3F22">
              <w:rPr>
                <w:sz w:val="18"/>
                <w:szCs w:val="18"/>
              </w:rPr>
              <w:t>1</w:t>
            </w:r>
          </w:p>
        </w:tc>
        <w:tc>
          <w:tcPr>
            <w:tcW w:w="0" w:type="auto"/>
          </w:tcPr>
          <w:p w14:paraId="5E19063D" w14:textId="77777777" w:rsidR="00643594" w:rsidRPr="00BD3F22" w:rsidRDefault="00643594" w:rsidP="00C943CD">
            <w:pPr>
              <w:pStyle w:val="TableCopy"/>
              <w:jc w:val="right"/>
              <w:rPr>
                <w:sz w:val="18"/>
                <w:szCs w:val="18"/>
              </w:rPr>
            </w:pPr>
          </w:p>
        </w:tc>
        <w:tc>
          <w:tcPr>
            <w:tcW w:w="0" w:type="auto"/>
          </w:tcPr>
          <w:p w14:paraId="01112F00" w14:textId="77777777" w:rsidR="00643594" w:rsidRPr="00BD3F22" w:rsidRDefault="00643594" w:rsidP="00C943CD">
            <w:pPr>
              <w:pStyle w:val="TableCopy"/>
              <w:jc w:val="right"/>
              <w:rPr>
                <w:sz w:val="18"/>
                <w:szCs w:val="18"/>
              </w:rPr>
            </w:pPr>
            <w:r w:rsidRPr="00BD3F22">
              <w:rPr>
                <w:sz w:val="18"/>
                <w:szCs w:val="18"/>
              </w:rPr>
              <w:t>1.0</w:t>
            </w:r>
          </w:p>
        </w:tc>
        <w:tc>
          <w:tcPr>
            <w:tcW w:w="0" w:type="auto"/>
          </w:tcPr>
          <w:p w14:paraId="0B44C881" w14:textId="77777777" w:rsidR="00643594" w:rsidRPr="00BD3F22" w:rsidRDefault="00643594" w:rsidP="00C943CD">
            <w:pPr>
              <w:pStyle w:val="TableCopy"/>
              <w:jc w:val="right"/>
              <w:rPr>
                <w:sz w:val="18"/>
                <w:szCs w:val="18"/>
              </w:rPr>
            </w:pPr>
            <w:r w:rsidRPr="00BD3F22">
              <w:rPr>
                <w:sz w:val="18"/>
                <w:szCs w:val="18"/>
              </w:rPr>
              <w:t>77</w:t>
            </w:r>
          </w:p>
        </w:tc>
        <w:tc>
          <w:tcPr>
            <w:tcW w:w="0" w:type="auto"/>
          </w:tcPr>
          <w:p w14:paraId="68CCA480" w14:textId="77777777" w:rsidR="00643594" w:rsidRPr="00BD3F22" w:rsidRDefault="00643594" w:rsidP="00C943CD">
            <w:pPr>
              <w:pStyle w:val="TableCopy"/>
              <w:jc w:val="right"/>
              <w:rPr>
                <w:sz w:val="18"/>
                <w:szCs w:val="18"/>
              </w:rPr>
            </w:pPr>
            <w:r w:rsidRPr="00BD3F22">
              <w:rPr>
                <w:sz w:val="18"/>
                <w:szCs w:val="18"/>
              </w:rPr>
              <w:t>75.5</w:t>
            </w:r>
          </w:p>
        </w:tc>
      </w:tr>
      <w:tr w:rsidR="00643594" w:rsidRPr="00BD3F22" w14:paraId="72E43BC5" w14:textId="77777777" w:rsidTr="00C943CD">
        <w:trPr>
          <w:trHeight w:val="340"/>
        </w:trPr>
        <w:tc>
          <w:tcPr>
            <w:tcW w:w="0" w:type="auto"/>
          </w:tcPr>
          <w:p w14:paraId="72E81D91" w14:textId="77777777" w:rsidR="00643594" w:rsidRPr="00BD3F22" w:rsidRDefault="00643594" w:rsidP="00C943CD">
            <w:pPr>
              <w:pStyle w:val="TableCopy"/>
              <w:rPr>
                <w:sz w:val="18"/>
                <w:szCs w:val="18"/>
              </w:rPr>
            </w:pPr>
            <w:r w:rsidRPr="00BD3F22">
              <w:rPr>
                <w:sz w:val="18"/>
                <w:szCs w:val="18"/>
              </w:rPr>
              <w:t>Male</w:t>
            </w:r>
          </w:p>
        </w:tc>
        <w:tc>
          <w:tcPr>
            <w:tcW w:w="0" w:type="auto"/>
          </w:tcPr>
          <w:p w14:paraId="4DC3338B" w14:textId="77777777" w:rsidR="00643594" w:rsidRPr="00BD3F22" w:rsidRDefault="00643594" w:rsidP="00C943CD">
            <w:pPr>
              <w:pStyle w:val="TableCopy"/>
              <w:jc w:val="right"/>
              <w:rPr>
                <w:sz w:val="18"/>
                <w:szCs w:val="18"/>
              </w:rPr>
            </w:pPr>
            <w:r w:rsidRPr="00BD3F22">
              <w:rPr>
                <w:sz w:val="18"/>
                <w:szCs w:val="18"/>
              </w:rPr>
              <w:t>151</w:t>
            </w:r>
          </w:p>
        </w:tc>
        <w:tc>
          <w:tcPr>
            <w:tcW w:w="0" w:type="auto"/>
          </w:tcPr>
          <w:p w14:paraId="549D3CAD" w14:textId="77777777" w:rsidR="00643594" w:rsidRPr="00BD3F22" w:rsidRDefault="00643594" w:rsidP="00C943CD">
            <w:pPr>
              <w:pStyle w:val="TableCopy"/>
              <w:jc w:val="right"/>
              <w:rPr>
                <w:sz w:val="18"/>
                <w:szCs w:val="18"/>
              </w:rPr>
            </w:pPr>
            <w:r w:rsidRPr="00BD3F22">
              <w:rPr>
                <w:sz w:val="18"/>
                <w:szCs w:val="18"/>
              </w:rPr>
              <w:t>150.6</w:t>
            </w:r>
          </w:p>
        </w:tc>
        <w:tc>
          <w:tcPr>
            <w:tcW w:w="0" w:type="auto"/>
          </w:tcPr>
          <w:p w14:paraId="2F2DA93E" w14:textId="77777777" w:rsidR="00643594" w:rsidRPr="00BD3F22" w:rsidRDefault="00643594" w:rsidP="00C943CD">
            <w:pPr>
              <w:pStyle w:val="TableCopy"/>
              <w:jc w:val="right"/>
              <w:rPr>
                <w:sz w:val="18"/>
                <w:szCs w:val="18"/>
              </w:rPr>
            </w:pPr>
            <w:r w:rsidRPr="00BD3F22">
              <w:rPr>
                <w:sz w:val="18"/>
                <w:szCs w:val="18"/>
              </w:rPr>
              <w:t>3</w:t>
            </w:r>
          </w:p>
        </w:tc>
        <w:tc>
          <w:tcPr>
            <w:tcW w:w="0" w:type="auto"/>
          </w:tcPr>
          <w:p w14:paraId="05C274B0" w14:textId="77777777" w:rsidR="00643594" w:rsidRPr="00BD3F22" w:rsidRDefault="00643594" w:rsidP="00C943CD">
            <w:pPr>
              <w:pStyle w:val="TableCopy"/>
              <w:jc w:val="right"/>
              <w:rPr>
                <w:sz w:val="18"/>
                <w:szCs w:val="18"/>
              </w:rPr>
            </w:pPr>
          </w:p>
        </w:tc>
        <w:tc>
          <w:tcPr>
            <w:tcW w:w="0" w:type="auto"/>
          </w:tcPr>
          <w:p w14:paraId="10032A27" w14:textId="77777777" w:rsidR="00643594" w:rsidRPr="00BD3F22" w:rsidRDefault="00643594" w:rsidP="00C943CD">
            <w:pPr>
              <w:pStyle w:val="TableCopy"/>
              <w:jc w:val="right"/>
              <w:rPr>
                <w:sz w:val="18"/>
                <w:szCs w:val="18"/>
              </w:rPr>
            </w:pPr>
            <w:r w:rsidRPr="00BD3F22">
              <w:rPr>
                <w:sz w:val="18"/>
                <w:szCs w:val="18"/>
              </w:rPr>
              <w:t>3.0</w:t>
            </w:r>
          </w:p>
        </w:tc>
        <w:tc>
          <w:tcPr>
            <w:tcW w:w="0" w:type="auto"/>
          </w:tcPr>
          <w:p w14:paraId="6474E612" w14:textId="77777777" w:rsidR="00643594" w:rsidRPr="00BD3F22" w:rsidRDefault="00643594" w:rsidP="00C943CD">
            <w:pPr>
              <w:pStyle w:val="TableCopy"/>
              <w:jc w:val="right"/>
              <w:rPr>
                <w:sz w:val="18"/>
                <w:szCs w:val="18"/>
              </w:rPr>
            </w:pPr>
            <w:r w:rsidRPr="00BD3F22">
              <w:rPr>
                <w:sz w:val="18"/>
                <w:szCs w:val="18"/>
              </w:rPr>
              <w:t>148</w:t>
            </w:r>
          </w:p>
        </w:tc>
        <w:tc>
          <w:tcPr>
            <w:tcW w:w="0" w:type="auto"/>
          </w:tcPr>
          <w:p w14:paraId="73AB1A73" w14:textId="77777777" w:rsidR="00643594" w:rsidRPr="00BD3F22" w:rsidRDefault="00643594" w:rsidP="00C943CD">
            <w:pPr>
              <w:pStyle w:val="TableCopy"/>
              <w:jc w:val="right"/>
              <w:rPr>
                <w:sz w:val="18"/>
                <w:szCs w:val="18"/>
              </w:rPr>
            </w:pPr>
            <w:r w:rsidRPr="00BD3F22">
              <w:rPr>
                <w:sz w:val="18"/>
                <w:szCs w:val="18"/>
              </w:rPr>
              <w:t>147.6</w:t>
            </w:r>
          </w:p>
        </w:tc>
        <w:tc>
          <w:tcPr>
            <w:tcW w:w="0" w:type="auto"/>
          </w:tcPr>
          <w:p w14:paraId="0622ACC9" w14:textId="77777777" w:rsidR="00643594" w:rsidRPr="00BD3F22" w:rsidRDefault="00643594" w:rsidP="00C943CD">
            <w:pPr>
              <w:pStyle w:val="TableCopy"/>
              <w:jc w:val="right"/>
              <w:rPr>
                <w:sz w:val="18"/>
                <w:szCs w:val="18"/>
              </w:rPr>
            </w:pPr>
            <w:r w:rsidRPr="00BD3F22">
              <w:rPr>
                <w:sz w:val="18"/>
                <w:szCs w:val="18"/>
              </w:rPr>
              <w:t>91</w:t>
            </w:r>
          </w:p>
        </w:tc>
        <w:tc>
          <w:tcPr>
            <w:tcW w:w="0" w:type="auto"/>
          </w:tcPr>
          <w:p w14:paraId="7B4B49FF" w14:textId="77777777" w:rsidR="00643594" w:rsidRPr="00BD3F22" w:rsidRDefault="00643594" w:rsidP="00C943CD">
            <w:pPr>
              <w:pStyle w:val="TableCopy"/>
              <w:jc w:val="right"/>
              <w:rPr>
                <w:sz w:val="18"/>
                <w:szCs w:val="18"/>
              </w:rPr>
            </w:pPr>
            <w:r w:rsidRPr="00BD3F22">
              <w:rPr>
                <w:sz w:val="18"/>
                <w:szCs w:val="18"/>
              </w:rPr>
              <w:t>90.9</w:t>
            </w:r>
          </w:p>
        </w:tc>
        <w:tc>
          <w:tcPr>
            <w:tcW w:w="0" w:type="auto"/>
          </w:tcPr>
          <w:p w14:paraId="1262B792" w14:textId="77777777" w:rsidR="00643594" w:rsidRPr="00BD3F22" w:rsidRDefault="00643594" w:rsidP="00C943CD">
            <w:pPr>
              <w:pStyle w:val="TableCopy"/>
              <w:jc w:val="right"/>
              <w:rPr>
                <w:sz w:val="18"/>
                <w:szCs w:val="18"/>
              </w:rPr>
            </w:pPr>
            <w:r w:rsidRPr="00BD3F22">
              <w:rPr>
                <w:sz w:val="18"/>
                <w:szCs w:val="18"/>
              </w:rPr>
              <w:t>4</w:t>
            </w:r>
          </w:p>
        </w:tc>
        <w:tc>
          <w:tcPr>
            <w:tcW w:w="0" w:type="auto"/>
          </w:tcPr>
          <w:p w14:paraId="7029204C" w14:textId="77777777" w:rsidR="00643594" w:rsidRPr="00BD3F22" w:rsidRDefault="00643594" w:rsidP="00C943CD">
            <w:pPr>
              <w:pStyle w:val="TableCopy"/>
              <w:jc w:val="right"/>
              <w:rPr>
                <w:sz w:val="18"/>
                <w:szCs w:val="18"/>
              </w:rPr>
            </w:pPr>
          </w:p>
        </w:tc>
        <w:tc>
          <w:tcPr>
            <w:tcW w:w="0" w:type="auto"/>
          </w:tcPr>
          <w:p w14:paraId="74C8EFA7" w14:textId="77777777" w:rsidR="00643594" w:rsidRPr="00BD3F22" w:rsidRDefault="00643594" w:rsidP="00C943CD">
            <w:pPr>
              <w:pStyle w:val="TableCopy"/>
              <w:jc w:val="right"/>
              <w:rPr>
                <w:sz w:val="18"/>
                <w:szCs w:val="18"/>
              </w:rPr>
            </w:pPr>
            <w:r w:rsidRPr="00BD3F22">
              <w:rPr>
                <w:sz w:val="18"/>
                <w:szCs w:val="18"/>
              </w:rPr>
              <w:t>4.0</w:t>
            </w:r>
          </w:p>
        </w:tc>
        <w:tc>
          <w:tcPr>
            <w:tcW w:w="0" w:type="auto"/>
          </w:tcPr>
          <w:p w14:paraId="5B9ED72C" w14:textId="77777777" w:rsidR="00643594" w:rsidRPr="00BD3F22" w:rsidRDefault="00643594" w:rsidP="00C943CD">
            <w:pPr>
              <w:pStyle w:val="TableCopy"/>
              <w:jc w:val="right"/>
              <w:rPr>
                <w:sz w:val="18"/>
                <w:szCs w:val="18"/>
              </w:rPr>
            </w:pPr>
            <w:r w:rsidRPr="00BD3F22">
              <w:rPr>
                <w:sz w:val="18"/>
                <w:szCs w:val="18"/>
              </w:rPr>
              <w:t>87</w:t>
            </w:r>
          </w:p>
        </w:tc>
        <w:tc>
          <w:tcPr>
            <w:tcW w:w="0" w:type="auto"/>
          </w:tcPr>
          <w:p w14:paraId="77B19669" w14:textId="77777777" w:rsidR="00643594" w:rsidRPr="00BD3F22" w:rsidRDefault="00643594" w:rsidP="00C943CD">
            <w:pPr>
              <w:pStyle w:val="TableCopy"/>
              <w:jc w:val="right"/>
              <w:rPr>
                <w:sz w:val="18"/>
                <w:szCs w:val="18"/>
              </w:rPr>
            </w:pPr>
            <w:r w:rsidRPr="00BD3F22">
              <w:rPr>
                <w:sz w:val="18"/>
                <w:szCs w:val="18"/>
              </w:rPr>
              <w:t>86.9</w:t>
            </w:r>
          </w:p>
        </w:tc>
      </w:tr>
      <w:tr w:rsidR="00643594" w:rsidRPr="00BD3F22" w14:paraId="7EC0AD7D" w14:textId="77777777" w:rsidTr="00C943CD">
        <w:trPr>
          <w:trHeight w:val="340"/>
        </w:trPr>
        <w:tc>
          <w:tcPr>
            <w:tcW w:w="0" w:type="auto"/>
            <w:gridSpan w:val="15"/>
          </w:tcPr>
          <w:p w14:paraId="38D5D7B3" w14:textId="77777777" w:rsidR="00643594" w:rsidRPr="00BD3F22" w:rsidRDefault="00643594" w:rsidP="00C943CD">
            <w:pPr>
              <w:pStyle w:val="TableCopy"/>
              <w:rPr>
                <w:b/>
                <w:sz w:val="18"/>
                <w:szCs w:val="18"/>
              </w:rPr>
            </w:pPr>
            <w:r w:rsidRPr="00BD3F22">
              <w:rPr>
                <w:b/>
                <w:sz w:val="18"/>
                <w:szCs w:val="18"/>
              </w:rPr>
              <w:lastRenderedPageBreak/>
              <w:t>Age</w:t>
            </w:r>
          </w:p>
        </w:tc>
      </w:tr>
      <w:tr w:rsidR="00643594" w:rsidRPr="00BD3F22" w14:paraId="593A8055" w14:textId="77777777" w:rsidTr="00C943CD">
        <w:trPr>
          <w:trHeight w:val="340"/>
        </w:trPr>
        <w:tc>
          <w:tcPr>
            <w:tcW w:w="0" w:type="auto"/>
          </w:tcPr>
          <w:p w14:paraId="40CC8ED8" w14:textId="77777777" w:rsidR="00643594" w:rsidRPr="00BD3F22" w:rsidRDefault="00643594" w:rsidP="00C943CD">
            <w:pPr>
              <w:pStyle w:val="TableCopy"/>
              <w:rPr>
                <w:sz w:val="18"/>
                <w:szCs w:val="18"/>
              </w:rPr>
            </w:pPr>
            <w:r w:rsidRPr="00BD3F22">
              <w:rPr>
                <w:sz w:val="18"/>
                <w:szCs w:val="18"/>
              </w:rPr>
              <w:t>15-24</w:t>
            </w:r>
          </w:p>
        </w:tc>
        <w:tc>
          <w:tcPr>
            <w:tcW w:w="0" w:type="auto"/>
          </w:tcPr>
          <w:p w14:paraId="0290C6D2" w14:textId="77777777" w:rsidR="00643594" w:rsidRPr="00BD3F22" w:rsidRDefault="00643594" w:rsidP="00C943CD">
            <w:pPr>
              <w:pStyle w:val="TableCopy"/>
              <w:jc w:val="right"/>
              <w:rPr>
                <w:sz w:val="18"/>
                <w:szCs w:val="18"/>
              </w:rPr>
            </w:pPr>
            <w:r w:rsidRPr="00BD3F22">
              <w:rPr>
                <w:sz w:val="18"/>
                <w:szCs w:val="18"/>
              </w:rPr>
              <w:t>27</w:t>
            </w:r>
          </w:p>
        </w:tc>
        <w:tc>
          <w:tcPr>
            <w:tcW w:w="0" w:type="auto"/>
          </w:tcPr>
          <w:p w14:paraId="07280B4F" w14:textId="77777777" w:rsidR="00643594" w:rsidRPr="00BD3F22" w:rsidRDefault="00643594" w:rsidP="00C943CD">
            <w:pPr>
              <w:pStyle w:val="TableCopy"/>
              <w:jc w:val="right"/>
              <w:rPr>
                <w:sz w:val="18"/>
                <w:szCs w:val="18"/>
              </w:rPr>
            </w:pPr>
            <w:r w:rsidRPr="00BD3F22">
              <w:rPr>
                <w:sz w:val="18"/>
                <w:szCs w:val="18"/>
              </w:rPr>
              <w:t>26.2</w:t>
            </w:r>
          </w:p>
        </w:tc>
        <w:tc>
          <w:tcPr>
            <w:tcW w:w="0" w:type="auto"/>
          </w:tcPr>
          <w:p w14:paraId="26467ED7" w14:textId="77777777" w:rsidR="00643594" w:rsidRPr="00BD3F22" w:rsidRDefault="00643594" w:rsidP="00C943CD">
            <w:pPr>
              <w:pStyle w:val="TableCopy"/>
              <w:jc w:val="right"/>
              <w:rPr>
                <w:sz w:val="18"/>
                <w:szCs w:val="18"/>
              </w:rPr>
            </w:pPr>
          </w:p>
        </w:tc>
        <w:tc>
          <w:tcPr>
            <w:tcW w:w="0" w:type="auto"/>
          </w:tcPr>
          <w:p w14:paraId="797CBDDB" w14:textId="77777777" w:rsidR="00643594" w:rsidRPr="00BD3F22" w:rsidRDefault="00643594" w:rsidP="00C943CD">
            <w:pPr>
              <w:pStyle w:val="TableCopy"/>
              <w:jc w:val="right"/>
              <w:rPr>
                <w:sz w:val="18"/>
                <w:szCs w:val="18"/>
              </w:rPr>
            </w:pPr>
          </w:p>
        </w:tc>
        <w:tc>
          <w:tcPr>
            <w:tcW w:w="0" w:type="auto"/>
          </w:tcPr>
          <w:p w14:paraId="418C819E" w14:textId="77777777" w:rsidR="00643594" w:rsidRPr="00BD3F22" w:rsidRDefault="00643594" w:rsidP="00C943CD">
            <w:pPr>
              <w:pStyle w:val="TableCopy"/>
              <w:jc w:val="right"/>
              <w:rPr>
                <w:sz w:val="18"/>
                <w:szCs w:val="18"/>
              </w:rPr>
            </w:pPr>
          </w:p>
        </w:tc>
        <w:tc>
          <w:tcPr>
            <w:tcW w:w="0" w:type="auto"/>
          </w:tcPr>
          <w:p w14:paraId="465560CA" w14:textId="77777777" w:rsidR="00643594" w:rsidRPr="00BD3F22" w:rsidRDefault="00643594" w:rsidP="00C943CD">
            <w:pPr>
              <w:pStyle w:val="TableCopy"/>
              <w:jc w:val="right"/>
              <w:rPr>
                <w:sz w:val="18"/>
                <w:szCs w:val="18"/>
              </w:rPr>
            </w:pPr>
            <w:r w:rsidRPr="00BD3F22">
              <w:rPr>
                <w:sz w:val="18"/>
                <w:szCs w:val="18"/>
              </w:rPr>
              <w:t>27</w:t>
            </w:r>
          </w:p>
        </w:tc>
        <w:tc>
          <w:tcPr>
            <w:tcW w:w="0" w:type="auto"/>
          </w:tcPr>
          <w:p w14:paraId="546F0FC8" w14:textId="77777777" w:rsidR="00643594" w:rsidRPr="00BD3F22" w:rsidRDefault="00643594" w:rsidP="00C943CD">
            <w:pPr>
              <w:pStyle w:val="TableCopy"/>
              <w:jc w:val="right"/>
              <w:rPr>
                <w:sz w:val="18"/>
                <w:szCs w:val="18"/>
              </w:rPr>
            </w:pPr>
            <w:r w:rsidRPr="00BD3F22">
              <w:rPr>
                <w:sz w:val="18"/>
                <w:szCs w:val="18"/>
              </w:rPr>
              <w:t>26.2</w:t>
            </w:r>
          </w:p>
        </w:tc>
        <w:tc>
          <w:tcPr>
            <w:tcW w:w="0" w:type="auto"/>
          </w:tcPr>
          <w:p w14:paraId="43BD42CC" w14:textId="77777777" w:rsidR="00643594" w:rsidRPr="00BD3F22" w:rsidRDefault="00643594" w:rsidP="00C943CD">
            <w:pPr>
              <w:pStyle w:val="TableCopy"/>
              <w:jc w:val="right"/>
              <w:rPr>
                <w:sz w:val="18"/>
                <w:szCs w:val="18"/>
              </w:rPr>
            </w:pPr>
            <w:r w:rsidRPr="00BD3F22">
              <w:rPr>
                <w:sz w:val="18"/>
                <w:szCs w:val="18"/>
              </w:rPr>
              <w:t>10</w:t>
            </w:r>
          </w:p>
        </w:tc>
        <w:tc>
          <w:tcPr>
            <w:tcW w:w="0" w:type="auto"/>
          </w:tcPr>
          <w:p w14:paraId="4EB86F77" w14:textId="77777777" w:rsidR="00643594" w:rsidRPr="00BD3F22" w:rsidRDefault="00643594" w:rsidP="00C943CD">
            <w:pPr>
              <w:pStyle w:val="TableCopy"/>
              <w:jc w:val="right"/>
              <w:rPr>
                <w:sz w:val="18"/>
                <w:szCs w:val="18"/>
              </w:rPr>
            </w:pPr>
            <w:r w:rsidRPr="00BD3F22">
              <w:rPr>
                <w:sz w:val="18"/>
                <w:szCs w:val="18"/>
              </w:rPr>
              <w:t>10.0</w:t>
            </w:r>
          </w:p>
        </w:tc>
        <w:tc>
          <w:tcPr>
            <w:tcW w:w="0" w:type="auto"/>
          </w:tcPr>
          <w:p w14:paraId="1498FC87" w14:textId="77777777" w:rsidR="00643594" w:rsidRPr="00BD3F22" w:rsidRDefault="00643594" w:rsidP="00C943CD">
            <w:pPr>
              <w:pStyle w:val="TableCopy"/>
              <w:jc w:val="right"/>
              <w:rPr>
                <w:sz w:val="18"/>
                <w:szCs w:val="18"/>
              </w:rPr>
            </w:pPr>
          </w:p>
        </w:tc>
        <w:tc>
          <w:tcPr>
            <w:tcW w:w="0" w:type="auto"/>
          </w:tcPr>
          <w:p w14:paraId="4C1C87C8" w14:textId="77777777" w:rsidR="00643594" w:rsidRPr="00BD3F22" w:rsidRDefault="00643594" w:rsidP="00C943CD">
            <w:pPr>
              <w:pStyle w:val="TableCopy"/>
              <w:jc w:val="right"/>
              <w:rPr>
                <w:sz w:val="18"/>
                <w:szCs w:val="18"/>
              </w:rPr>
            </w:pPr>
          </w:p>
        </w:tc>
        <w:tc>
          <w:tcPr>
            <w:tcW w:w="0" w:type="auto"/>
          </w:tcPr>
          <w:p w14:paraId="7D91DB18" w14:textId="77777777" w:rsidR="00643594" w:rsidRPr="00BD3F22" w:rsidRDefault="00643594" w:rsidP="00C943CD">
            <w:pPr>
              <w:pStyle w:val="TableCopy"/>
              <w:jc w:val="right"/>
              <w:rPr>
                <w:sz w:val="18"/>
                <w:szCs w:val="18"/>
              </w:rPr>
            </w:pPr>
          </w:p>
        </w:tc>
        <w:tc>
          <w:tcPr>
            <w:tcW w:w="0" w:type="auto"/>
          </w:tcPr>
          <w:p w14:paraId="5F8F26F2" w14:textId="77777777" w:rsidR="00643594" w:rsidRPr="00BD3F22" w:rsidRDefault="00643594" w:rsidP="00C943CD">
            <w:pPr>
              <w:pStyle w:val="TableCopy"/>
              <w:jc w:val="right"/>
              <w:rPr>
                <w:sz w:val="18"/>
                <w:szCs w:val="18"/>
              </w:rPr>
            </w:pPr>
            <w:r w:rsidRPr="00BD3F22">
              <w:rPr>
                <w:sz w:val="18"/>
                <w:szCs w:val="18"/>
              </w:rPr>
              <w:t>10</w:t>
            </w:r>
          </w:p>
        </w:tc>
        <w:tc>
          <w:tcPr>
            <w:tcW w:w="0" w:type="auto"/>
          </w:tcPr>
          <w:p w14:paraId="11D5FC3E" w14:textId="77777777" w:rsidR="00643594" w:rsidRPr="00BD3F22" w:rsidRDefault="00643594" w:rsidP="00C943CD">
            <w:pPr>
              <w:pStyle w:val="TableCopy"/>
              <w:jc w:val="right"/>
              <w:rPr>
                <w:sz w:val="18"/>
                <w:szCs w:val="18"/>
              </w:rPr>
            </w:pPr>
            <w:r w:rsidRPr="00BD3F22">
              <w:rPr>
                <w:sz w:val="18"/>
                <w:szCs w:val="18"/>
              </w:rPr>
              <w:t>10.0</w:t>
            </w:r>
          </w:p>
        </w:tc>
      </w:tr>
      <w:tr w:rsidR="00643594" w:rsidRPr="00BD3F22" w14:paraId="5B20FCF5" w14:textId="77777777" w:rsidTr="00C943CD">
        <w:trPr>
          <w:trHeight w:val="340"/>
        </w:trPr>
        <w:tc>
          <w:tcPr>
            <w:tcW w:w="0" w:type="auto"/>
          </w:tcPr>
          <w:p w14:paraId="345A245B" w14:textId="77777777" w:rsidR="00643594" w:rsidRPr="00BD3F22" w:rsidRDefault="00643594" w:rsidP="00C943CD">
            <w:pPr>
              <w:pStyle w:val="TableCopy"/>
              <w:rPr>
                <w:sz w:val="18"/>
                <w:szCs w:val="18"/>
              </w:rPr>
            </w:pPr>
            <w:r w:rsidRPr="00BD3F22">
              <w:rPr>
                <w:sz w:val="18"/>
                <w:szCs w:val="18"/>
              </w:rPr>
              <w:t>25-34</w:t>
            </w:r>
          </w:p>
        </w:tc>
        <w:tc>
          <w:tcPr>
            <w:tcW w:w="0" w:type="auto"/>
          </w:tcPr>
          <w:p w14:paraId="01318AFC" w14:textId="77777777" w:rsidR="00643594" w:rsidRPr="00BD3F22" w:rsidRDefault="00643594" w:rsidP="00C943CD">
            <w:pPr>
              <w:pStyle w:val="TableCopy"/>
              <w:jc w:val="right"/>
              <w:rPr>
                <w:sz w:val="18"/>
                <w:szCs w:val="18"/>
              </w:rPr>
            </w:pPr>
            <w:r w:rsidRPr="00BD3F22">
              <w:rPr>
                <w:sz w:val="18"/>
                <w:szCs w:val="18"/>
              </w:rPr>
              <w:t>88</w:t>
            </w:r>
          </w:p>
        </w:tc>
        <w:tc>
          <w:tcPr>
            <w:tcW w:w="0" w:type="auto"/>
          </w:tcPr>
          <w:p w14:paraId="64AD8371" w14:textId="77777777" w:rsidR="00643594" w:rsidRPr="00BD3F22" w:rsidRDefault="00643594" w:rsidP="00C943CD">
            <w:pPr>
              <w:pStyle w:val="TableCopy"/>
              <w:jc w:val="right"/>
              <w:rPr>
                <w:sz w:val="18"/>
                <w:szCs w:val="18"/>
              </w:rPr>
            </w:pPr>
            <w:r w:rsidRPr="00BD3F22">
              <w:rPr>
                <w:sz w:val="18"/>
                <w:szCs w:val="18"/>
              </w:rPr>
              <w:t>87.8</w:t>
            </w:r>
          </w:p>
        </w:tc>
        <w:tc>
          <w:tcPr>
            <w:tcW w:w="0" w:type="auto"/>
          </w:tcPr>
          <w:p w14:paraId="6F987219" w14:textId="77777777" w:rsidR="00643594" w:rsidRPr="00BD3F22" w:rsidRDefault="00643594" w:rsidP="00C943CD">
            <w:pPr>
              <w:pStyle w:val="TableCopy"/>
              <w:jc w:val="right"/>
              <w:rPr>
                <w:sz w:val="18"/>
                <w:szCs w:val="18"/>
              </w:rPr>
            </w:pPr>
            <w:r w:rsidRPr="00BD3F22">
              <w:rPr>
                <w:sz w:val="18"/>
                <w:szCs w:val="18"/>
              </w:rPr>
              <w:t>3</w:t>
            </w:r>
          </w:p>
        </w:tc>
        <w:tc>
          <w:tcPr>
            <w:tcW w:w="0" w:type="auto"/>
          </w:tcPr>
          <w:p w14:paraId="465E0B8A" w14:textId="77777777" w:rsidR="00643594" w:rsidRPr="00BD3F22" w:rsidRDefault="00643594" w:rsidP="00C943CD">
            <w:pPr>
              <w:pStyle w:val="TableCopy"/>
              <w:jc w:val="right"/>
              <w:rPr>
                <w:sz w:val="18"/>
                <w:szCs w:val="18"/>
              </w:rPr>
            </w:pPr>
          </w:p>
        </w:tc>
        <w:tc>
          <w:tcPr>
            <w:tcW w:w="0" w:type="auto"/>
          </w:tcPr>
          <w:p w14:paraId="20ED7AB0" w14:textId="77777777" w:rsidR="00643594" w:rsidRPr="00BD3F22" w:rsidRDefault="00643594" w:rsidP="00C943CD">
            <w:pPr>
              <w:pStyle w:val="TableCopy"/>
              <w:jc w:val="right"/>
              <w:rPr>
                <w:sz w:val="18"/>
                <w:szCs w:val="18"/>
              </w:rPr>
            </w:pPr>
            <w:r w:rsidRPr="00BD3F22">
              <w:rPr>
                <w:sz w:val="18"/>
                <w:szCs w:val="18"/>
              </w:rPr>
              <w:t>3.0</w:t>
            </w:r>
          </w:p>
        </w:tc>
        <w:tc>
          <w:tcPr>
            <w:tcW w:w="0" w:type="auto"/>
          </w:tcPr>
          <w:p w14:paraId="51886556" w14:textId="77777777" w:rsidR="00643594" w:rsidRPr="00BD3F22" w:rsidRDefault="00643594" w:rsidP="00C943CD">
            <w:pPr>
              <w:pStyle w:val="TableCopy"/>
              <w:jc w:val="right"/>
              <w:rPr>
                <w:sz w:val="18"/>
                <w:szCs w:val="18"/>
              </w:rPr>
            </w:pPr>
            <w:r w:rsidRPr="00BD3F22">
              <w:rPr>
                <w:sz w:val="18"/>
                <w:szCs w:val="18"/>
              </w:rPr>
              <w:t>85</w:t>
            </w:r>
          </w:p>
        </w:tc>
        <w:tc>
          <w:tcPr>
            <w:tcW w:w="0" w:type="auto"/>
          </w:tcPr>
          <w:p w14:paraId="78A4854E" w14:textId="77777777" w:rsidR="00643594" w:rsidRPr="00BD3F22" w:rsidRDefault="00643594" w:rsidP="00C943CD">
            <w:pPr>
              <w:pStyle w:val="TableCopy"/>
              <w:jc w:val="right"/>
              <w:rPr>
                <w:sz w:val="18"/>
                <w:szCs w:val="18"/>
              </w:rPr>
            </w:pPr>
            <w:r w:rsidRPr="00BD3F22">
              <w:rPr>
                <w:sz w:val="18"/>
                <w:szCs w:val="18"/>
              </w:rPr>
              <w:t>84.8</w:t>
            </w:r>
          </w:p>
        </w:tc>
        <w:tc>
          <w:tcPr>
            <w:tcW w:w="0" w:type="auto"/>
          </w:tcPr>
          <w:p w14:paraId="5A9B0535" w14:textId="77777777" w:rsidR="00643594" w:rsidRPr="00BD3F22" w:rsidRDefault="00643594" w:rsidP="00C943CD">
            <w:pPr>
              <w:pStyle w:val="TableCopy"/>
              <w:jc w:val="right"/>
              <w:rPr>
                <w:sz w:val="18"/>
                <w:szCs w:val="18"/>
              </w:rPr>
            </w:pPr>
            <w:r w:rsidRPr="00BD3F22">
              <w:rPr>
                <w:sz w:val="18"/>
                <w:szCs w:val="18"/>
              </w:rPr>
              <w:t>54</w:t>
            </w:r>
          </w:p>
        </w:tc>
        <w:tc>
          <w:tcPr>
            <w:tcW w:w="0" w:type="auto"/>
          </w:tcPr>
          <w:p w14:paraId="0823B679" w14:textId="77777777" w:rsidR="00643594" w:rsidRPr="00BD3F22" w:rsidRDefault="00643594" w:rsidP="00C943CD">
            <w:pPr>
              <w:pStyle w:val="TableCopy"/>
              <w:jc w:val="right"/>
              <w:rPr>
                <w:sz w:val="18"/>
                <w:szCs w:val="18"/>
              </w:rPr>
            </w:pPr>
            <w:r w:rsidRPr="00BD3F22">
              <w:rPr>
                <w:sz w:val="18"/>
                <w:szCs w:val="18"/>
              </w:rPr>
              <w:t>53.8</w:t>
            </w:r>
          </w:p>
        </w:tc>
        <w:tc>
          <w:tcPr>
            <w:tcW w:w="0" w:type="auto"/>
          </w:tcPr>
          <w:p w14:paraId="5D1BE8DE" w14:textId="77777777" w:rsidR="00643594" w:rsidRPr="00BD3F22" w:rsidRDefault="00643594" w:rsidP="00C943CD">
            <w:pPr>
              <w:pStyle w:val="TableCopy"/>
              <w:jc w:val="right"/>
              <w:rPr>
                <w:sz w:val="18"/>
                <w:szCs w:val="18"/>
              </w:rPr>
            </w:pPr>
            <w:r w:rsidRPr="00BD3F22">
              <w:rPr>
                <w:sz w:val="18"/>
                <w:szCs w:val="18"/>
              </w:rPr>
              <w:t>5</w:t>
            </w:r>
          </w:p>
        </w:tc>
        <w:tc>
          <w:tcPr>
            <w:tcW w:w="0" w:type="auto"/>
          </w:tcPr>
          <w:p w14:paraId="12C16D3C" w14:textId="77777777" w:rsidR="00643594" w:rsidRPr="00BD3F22" w:rsidRDefault="00643594" w:rsidP="00C943CD">
            <w:pPr>
              <w:pStyle w:val="TableCopy"/>
              <w:jc w:val="right"/>
              <w:rPr>
                <w:sz w:val="18"/>
                <w:szCs w:val="18"/>
              </w:rPr>
            </w:pPr>
          </w:p>
        </w:tc>
        <w:tc>
          <w:tcPr>
            <w:tcW w:w="0" w:type="auto"/>
          </w:tcPr>
          <w:p w14:paraId="21884F72" w14:textId="77777777" w:rsidR="00643594" w:rsidRPr="00BD3F22" w:rsidRDefault="00643594" w:rsidP="00C943CD">
            <w:pPr>
              <w:pStyle w:val="TableCopy"/>
              <w:jc w:val="right"/>
              <w:rPr>
                <w:sz w:val="18"/>
                <w:szCs w:val="18"/>
              </w:rPr>
            </w:pPr>
            <w:r w:rsidRPr="00BD3F22">
              <w:rPr>
                <w:sz w:val="18"/>
                <w:szCs w:val="18"/>
              </w:rPr>
              <w:t>5.0</w:t>
            </w:r>
          </w:p>
        </w:tc>
        <w:tc>
          <w:tcPr>
            <w:tcW w:w="0" w:type="auto"/>
          </w:tcPr>
          <w:p w14:paraId="055C882F" w14:textId="77777777" w:rsidR="00643594" w:rsidRPr="00BD3F22" w:rsidRDefault="00643594" w:rsidP="00C943CD">
            <w:pPr>
              <w:pStyle w:val="TableCopy"/>
              <w:jc w:val="right"/>
              <w:rPr>
                <w:sz w:val="18"/>
                <w:szCs w:val="18"/>
              </w:rPr>
            </w:pPr>
            <w:r w:rsidRPr="00BD3F22">
              <w:rPr>
                <w:sz w:val="18"/>
                <w:szCs w:val="18"/>
              </w:rPr>
              <w:t>49</w:t>
            </w:r>
          </w:p>
        </w:tc>
        <w:tc>
          <w:tcPr>
            <w:tcW w:w="0" w:type="auto"/>
          </w:tcPr>
          <w:p w14:paraId="49E1164A" w14:textId="77777777" w:rsidR="00643594" w:rsidRPr="00BD3F22" w:rsidRDefault="00643594" w:rsidP="00C943CD">
            <w:pPr>
              <w:pStyle w:val="TableCopy"/>
              <w:jc w:val="right"/>
              <w:rPr>
                <w:sz w:val="18"/>
                <w:szCs w:val="18"/>
              </w:rPr>
            </w:pPr>
            <w:r w:rsidRPr="00BD3F22">
              <w:rPr>
                <w:sz w:val="18"/>
                <w:szCs w:val="18"/>
              </w:rPr>
              <w:t>48.8</w:t>
            </w:r>
          </w:p>
        </w:tc>
      </w:tr>
      <w:tr w:rsidR="00643594" w:rsidRPr="00BD3F22" w14:paraId="4216F483" w14:textId="77777777" w:rsidTr="00C943CD">
        <w:trPr>
          <w:trHeight w:val="340"/>
        </w:trPr>
        <w:tc>
          <w:tcPr>
            <w:tcW w:w="0" w:type="auto"/>
          </w:tcPr>
          <w:p w14:paraId="1B95284F" w14:textId="77777777" w:rsidR="00643594" w:rsidRPr="00BD3F22" w:rsidRDefault="00643594" w:rsidP="00C943CD">
            <w:pPr>
              <w:pStyle w:val="TableCopy"/>
              <w:rPr>
                <w:sz w:val="18"/>
                <w:szCs w:val="18"/>
              </w:rPr>
            </w:pPr>
            <w:r w:rsidRPr="00BD3F22">
              <w:rPr>
                <w:sz w:val="18"/>
                <w:szCs w:val="18"/>
              </w:rPr>
              <w:t>35-44</w:t>
            </w:r>
          </w:p>
        </w:tc>
        <w:tc>
          <w:tcPr>
            <w:tcW w:w="0" w:type="auto"/>
          </w:tcPr>
          <w:p w14:paraId="4438285B" w14:textId="77777777" w:rsidR="00643594" w:rsidRPr="00BD3F22" w:rsidRDefault="00643594" w:rsidP="00C943CD">
            <w:pPr>
              <w:pStyle w:val="TableCopy"/>
              <w:jc w:val="right"/>
              <w:rPr>
                <w:sz w:val="18"/>
                <w:szCs w:val="18"/>
              </w:rPr>
            </w:pPr>
            <w:r w:rsidRPr="00BD3F22">
              <w:rPr>
                <w:sz w:val="18"/>
                <w:szCs w:val="18"/>
              </w:rPr>
              <w:t>76</w:t>
            </w:r>
          </w:p>
        </w:tc>
        <w:tc>
          <w:tcPr>
            <w:tcW w:w="0" w:type="auto"/>
          </w:tcPr>
          <w:p w14:paraId="3970F3BD" w14:textId="77777777" w:rsidR="00643594" w:rsidRPr="00BD3F22" w:rsidRDefault="00643594" w:rsidP="00C943CD">
            <w:pPr>
              <w:pStyle w:val="TableCopy"/>
              <w:jc w:val="right"/>
              <w:rPr>
                <w:sz w:val="18"/>
                <w:szCs w:val="18"/>
              </w:rPr>
            </w:pPr>
            <w:r w:rsidRPr="00BD3F22">
              <w:rPr>
                <w:sz w:val="18"/>
                <w:szCs w:val="18"/>
              </w:rPr>
              <w:t>75.0</w:t>
            </w:r>
          </w:p>
        </w:tc>
        <w:tc>
          <w:tcPr>
            <w:tcW w:w="0" w:type="auto"/>
          </w:tcPr>
          <w:p w14:paraId="3D437AD8" w14:textId="77777777" w:rsidR="00643594" w:rsidRPr="00BD3F22" w:rsidRDefault="00643594" w:rsidP="00C943CD">
            <w:pPr>
              <w:pStyle w:val="TableCopy"/>
              <w:jc w:val="right"/>
              <w:rPr>
                <w:sz w:val="18"/>
                <w:szCs w:val="18"/>
              </w:rPr>
            </w:pPr>
          </w:p>
        </w:tc>
        <w:tc>
          <w:tcPr>
            <w:tcW w:w="0" w:type="auto"/>
          </w:tcPr>
          <w:p w14:paraId="60CC7A7F" w14:textId="77777777" w:rsidR="00643594" w:rsidRPr="00BD3F22" w:rsidRDefault="00643594" w:rsidP="00C943CD">
            <w:pPr>
              <w:pStyle w:val="TableCopy"/>
              <w:jc w:val="right"/>
              <w:rPr>
                <w:sz w:val="18"/>
                <w:szCs w:val="18"/>
              </w:rPr>
            </w:pPr>
          </w:p>
        </w:tc>
        <w:tc>
          <w:tcPr>
            <w:tcW w:w="0" w:type="auto"/>
          </w:tcPr>
          <w:p w14:paraId="1F8445A9" w14:textId="77777777" w:rsidR="00643594" w:rsidRPr="00BD3F22" w:rsidRDefault="00643594" w:rsidP="00C943CD">
            <w:pPr>
              <w:pStyle w:val="TableCopy"/>
              <w:jc w:val="right"/>
              <w:rPr>
                <w:sz w:val="18"/>
                <w:szCs w:val="18"/>
              </w:rPr>
            </w:pPr>
          </w:p>
        </w:tc>
        <w:tc>
          <w:tcPr>
            <w:tcW w:w="0" w:type="auto"/>
          </w:tcPr>
          <w:p w14:paraId="307130F9" w14:textId="77777777" w:rsidR="00643594" w:rsidRPr="00BD3F22" w:rsidRDefault="00643594" w:rsidP="00C943CD">
            <w:pPr>
              <w:pStyle w:val="TableCopy"/>
              <w:jc w:val="right"/>
              <w:rPr>
                <w:sz w:val="18"/>
                <w:szCs w:val="18"/>
              </w:rPr>
            </w:pPr>
            <w:r w:rsidRPr="00BD3F22">
              <w:rPr>
                <w:sz w:val="18"/>
                <w:szCs w:val="18"/>
              </w:rPr>
              <w:t>76</w:t>
            </w:r>
          </w:p>
        </w:tc>
        <w:tc>
          <w:tcPr>
            <w:tcW w:w="0" w:type="auto"/>
          </w:tcPr>
          <w:p w14:paraId="01708C5D" w14:textId="77777777" w:rsidR="00643594" w:rsidRPr="00BD3F22" w:rsidRDefault="00643594" w:rsidP="00C943CD">
            <w:pPr>
              <w:pStyle w:val="TableCopy"/>
              <w:jc w:val="right"/>
              <w:rPr>
                <w:sz w:val="18"/>
                <w:szCs w:val="18"/>
              </w:rPr>
            </w:pPr>
            <w:r w:rsidRPr="00BD3F22">
              <w:rPr>
                <w:sz w:val="18"/>
                <w:szCs w:val="18"/>
              </w:rPr>
              <w:t>75.0</w:t>
            </w:r>
          </w:p>
        </w:tc>
        <w:tc>
          <w:tcPr>
            <w:tcW w:w="0" w:type="auto"/>
          </w:tcPr>
          <w:p w14:paraId="55C57F56" w14:textId="77777777" w:rsidR="00643594" w:rsidRPr="00BD3F22" w:rsidRDefault="00643594" w:rsidP="00C943CD">
            <w:pPr>
              <w:pStyle w:val="TableCopy"/>
              <w:jc w:val="right"/>
              <w:rPr>
                <w:sz w:val="18"/>
                <w:szCs w:val="18"/>
              </w:rPr>
            </w:pPr>
            <w:r w:rsidRPr="00BD3F22">
              <w:rPr>
                <w:sz w:val="18"/>
                <w:szCs w:val="18"/>
              </w:rPr>
              <w:t>47</w:t>
            </w:r>
          </w:p>
        </w:tc>
        <w:tc>
          <w:tcPr>
            <w:tcW w:w="0" w:type="auto"/>
          </w:tcPr>
          <w:p w14:paraId="14B2DEE3" w14:textId="77777777" w:rsidR="00643594" w:rsidRPr="00BD3F22" w:rsidRDefault="00643594" w:rsidP="00C943CD">
            <w:pPr>
              <w:pStyle w:val="TableCopy"/>
              <w:jc w:val="right"/>
              <w:rPr>
                <w:sz w:val="18"/>
                <w:szCs w:val="18"/>
              </w:rPr>
            </w:pPr>
            <w:r w:rsidRPr="00BD3F22">
              <w:rPr>
                <w:sz w:val="18"/>
                <w:szCs w:val="18"/>
              </w:rPr>
              <w:t>46.2</w:t>
            </w:r>
          </w:p>
        </w:tc>
        <w:tc>
          <w:tcPr>
            <w:tcW w:w="0" w:type="auto"/>
          </w:tcPr>
          <w:p w14:paraId="2D1D64D6" w14:textId="77777777" w:rsidR="00643594" w:rsidRPr="00BD3F22" w:rsidRDefault="00643594" w:rsidP="00C943CD">
            <w:pPr>
              <w:pStyle w:val="TableCopy"/>
              <w:jc w:val="right"/>
              <w:rPr>
                <w:sz w:val="18"/>
                <w:szCs w:val="18"/>
              </w:rPr>
            </w:pPr>
          </w:p>
        </w:tc>
        <w:tc>
          <w:tcPr>
            <w:tcW w:w="0" w:type="auto"/>
          </w:tcPr>
          <w:p w14:paraId="5BB22C53" w14:textId="77777777" w:rsidR="00643594" w:rsidRPr="00BD3F22" w:rsidRDefault="00643594" w:rsidP="00C943CD">
            <w:pPr>
              <w:pStyle w:val="TableCopy"/>
              <w:jc w:val="right"/>
              <w:rPr>
                <w:sz w:val="18"/>
                <w:szCs w:val="18"/>
              </w:rPr>
            </w:pPr>
          </w:p>
        </w:tc>
        <w:tc>
          <w:tcPr>
            <w:tcW w:w="0" w:type="auto"/>
          </w:tcPr>
          <w:p w14:paraId="5D5B4A09" w14:textId="77777777" w:rsidR="00643594" w:rsidRPr="00BD3F22" w:rsidRDefault="00643594" w:rsidP="00C943CD">
            <w:pPr>
              <w:pStyle w:val="TableCopy"/>
              <w:jc w:val="right"/>
              <w:rPr>
                <w:sz w:val="18"/>
                <w:szCs w:val="18"/>
              </w:rPr>
            </w:pPr>
          </w:p>
        </w:tc>
        <w:tc>
          <w:tcPr>
            <w:tcW w:w="0" w:type="auto"/>
          </w:tcPr>
          <w:p w14:paraId="12342BF7" w14:textId="77777777" w:rsidR="00643594" w:rsidRPr="00BD3F22" w:rsidRDefault="00643594" w:rsidP="00C943CD">
            <w:pPr>
              <w:pStyle w:val="TableCopy"/>
              <w:jc w:val="right"/>
              <w:rPr>
                <w:sz w:val="18"/>
                <w:szCs w:val="18"/>
              </w:rPr>
            </w:pPr>
            <w:r w:rsidRPr="00BD3F22">
              <w:rPr>
                <w:sz w:val="18"/>
                <w:szCs w:val="18"/>
              </w:rPr>
              <w:t>47</w:t>
            </w:r>
          </w:p>
        </w:tc>
        <w:tc>
          <w:tcPr>
            <w:tcW w:w="0" w:type="auto"/>
          </w:tcPr>
          <w:p w14:paraId="76875D65" w14:textId="77777777" w:rsidR="00643594" w:rsidRPr="00BD3F22" w:rsidRDefault="00643594" w:rsidP="00C943CD">
            <w:pPr>
              <w:pStyle w:val="TableCopy"/>
              <w:jc w:val="right"/>
              <w:rPr>
                <w:sz w:val="18"/>
                <w:szCs w:val="18"/>
              </w:rPr>
            </w:pPr>
            <w:r w:rsidRPr="00BD3F22">
              <w:rPr>
                <w:sz w:val="18"/>
                <w:szCs w:val="18"/>
              </w:rPr>
              <w:t>46.2</w:t>
            </w:r>
          </w:p>
        </w:tc>
      </w:tr>
      <w:tr w:rsidR="00643594" w:rsidRPr="00BD3F22" w14:paraId="7AC5A7AC" w14:textId="77777777" w:rsidTr="00C943CD">
        <w:trPr>
          <w:trHeight w:val="340"/>
        </w:trPr>
        <w:tc>
          <w:tcPr>
            <w:tcW w:w="0" w:type="auto"/>
          </w:tcPr>
          <w:p w14:paraId="05AF1325" w14:textId="77777777" w:rsidR="00643594" w:rsidRPr="00BD3F22" w:rsidRDefault="00643594" w:rsidP="00C943CD">
            <w:pPr>
              <w:pStyle w:val="TableCopy"/>
              <w:rPr>
                <w:sz w:val="18"/>
                <w:szCs w:val="18"/>
              </w:rPr>
            </w:pPr>
            <w:r w:rsidRPr="00BD3F22">
              <w:rPr>
                <w:sz w:val="18"/>
                <w:szCs w:val="18"/>
              </w:rPr>
              <w:t>45-54</w:t>
            </w:r>
          </w:p>
        </w:tc>
        <w:tc>
          <w:tcPr>
            <w:tcW w:w="0" w:type="auto"/>
          </w:tcPr>
          <w:p w14:paraId="287E25D8" w14:textId="77777777" w:rsidR="00643594" w:rsidRPr="00BD3F22" w:rsidRDefault="00643594" w:rsidP="00C943CD">
            <w:pPr>
              <w:pStyle w:val="TableCopy"/>
              <w:jc w:val="right"/>
              <w:rPr>
                <w:sz w:val="18"/>
                <w:szCs w:val="18"/>
              </w:rPr>
            </w:pPr>
            <w:r w:rsidRPr="00BD3F22">
              <w:rPr>
                <w:sz w:val="18"/>
                <w:szCs w:val="18"/>
              </w:rPr>
              <w:t>50</w:t>
            </w:r>
          </w:p>
        </w:tc>
        <w:tc>
          <w:tcPr>
            <w:tcW w:w="0" w:type="auto"/>
          </w:tcPr>
          <w:p w14:paraId="0A7E9A2D" w14:textId="77777777" w:rsidR="00643594" w:rsidRPr="00BD3F22" w:rsidRDefault="00643594" w:rsidP="00C943CD">
            <w:pPr>
              <w:pStyle w:val="TableCopy"/>
              <w:jc w:val="right"/>
              <w:rPr>
                <w:sz w:val="18"/>
                <w:szCs w:val="18"/>
              </w:rPr>
            </w:pPr>
            <w:r w:rsidRPr="00BD3F22">
              <w:rPr>
                <w:sz w:val="18"/>
                <w:szCs w:val="18"/>
              </w:rPr>
              <w:t>49.1</w:t>
            </w:r>
          </w:p>
        </w:tc>
        <w:tc>
          <w:tcPr>
            <w:tcW w:w="0" w:type="auto"/>
          </w:tcPr>
          <w:p w14:paraId="35ED677F" w14:textId="77777777" w:rsidR="00643594" w:rsidRPr="00BD3F22" w:rsidRDefault="00643594" w:rsidP="00C943CD">
            <w:pPr>
              <w:pStyle w:val="TableCopy"/>
              <w:jc w:val="right"/>
              <w:rPr>
                <w:sz w:val="18"/>
                <w:szCs w:val="18"/>
              </w:rPr>
            </w:pPr>
          </w:p>
        </w:tc>
        <w:tc>
          <w:tcPr>
            <w:tcW w:w="0" w:type="auto"/>
          </w:tcPr>
          <w:p w14:paraId="6FA840FC" w14:textId="77777777" w:rsidR="00643594" w:rsidRPr="00BD3F22" w:rsidRDefault="00643594" w:rsidP="00C943CD">
            <w:pPr>
              <w:pStyle w:val="TableCopy"/>
              <w:jc w:val="right"/>
              <w:rPr>
                <w:sz w:val="18"/>
                <w:szCs w:val="18"/>
              </w:rPr>
            </w:pPr>
          </w:p>
        </w:tc>
        <w:tc>
          <w:tcPr>
            <w:tcW w:w="0" w:type="auto"/>
          </w:tcPr>
          <w:p w14:paraId="24D1F930" w14:textId="77777777" w:rsidR="00643594" w:rsidRPr="00BD3F22" w:rsidRDefault="00643594" w:rsidP="00C943CD">
            <w:pPr>
              <w:pStyle w:val="TableCopy"/>
              <w:jc w:val="right"/>
              <w:rPr>
                <w:sz w:val="18"/>
                <w:szCs w:val="18"/>
              </w:rPr>
            </w:pPr>
          </w:p>
        </w:tc>
        <w:tc>
          <w:tcPr>
            <w:tcW w:w="0" w:type="auto"/>
          </w:tcPr>
          <w:p w14:paraId="265160CF" w14:textId="77777777" w:rsidR="00643594" w:rsidRPr="00BD3F22" w:rsidRDefault="00643594" w:rsidP="00C943CD">
            <w:pPr>
              <w:pStyle w:val="TableCopy"/>
              <w:jc w:val="right"/>
              <w:rPr>
                <w:sz w:val="18"/>
                <w:szCs w:val="18"/>
              </w:rPr>
            </w:pPr>
            <w:r w:rsidRPr="00BD3F22">
              <w:rPr>
                <w:sz w:val="18"/>
                <w:szCs w:val="18"/>
              </w:rPr>
              <w:t>50</w:t>
            </w:r>
          </w:p>
        </w:tc>
        <w:tc>
          <w:tcPr>
            <w:tcW w:w="0" w:type="auto"/>
          </w:tcPr>
          <w:p w14:paraId="1AFBABC9" w14:textId="77777777" w:rsidR="00643594" w:rsidRPr="00BD3F22" w:rsidRDefault="00643594" w:rsidP="00C943CD">
            <w:pPr>
              <w:pStyle w:val="TableCopy"/>
              <w:jc w:val="right"/>
              <w:rPr>
                <w:sz w:val="18"/>
                <w:szCs w:val="18"/>
              </w:rPr>
            </w:pPr>
            <w:r w:rsidRPr="00BD3F22">
              <w:rPr>
                <w:sz w:val="18"/>
                <w:szCs w:val="18"/>
              </w:rPr>
              <w:t>49.1</w:t>
            </w:r>
          </w:p>
        </w:tc>
        <w:tc>
          <w:tcPr>
            <w:tcW w:w="0" w:type="auto"/>
          </w:tcPr>
          <w:p w14:paraId="43F9F58B" w14:textId="77777777" w:rsidR="00643594" w:rsidRPr="00BD3F22" w:rsidRDefault="00643594" w:rsidP="00C943CD">
            <w:pPr>
              <w:pStyle w:val="TableCopy"/>
              <w:jc w:val="right"/>
              <w:rPr>
                <w:sz w:val="18"/>
                <w:szCs w:val="18"/>
              </w:rPr>
            </w:pPr>
            <w:r w:rsidRPr="00BD3F22">
              <w:rPr>
                <w:sz w:val="18"/>
                <w:szCs w:val="18"/>
              </w:rPr>
              <w:t>30</w:t>
            </w:r>
          </w:p>
        </w:tc>
        <w:tc>
          <w:tcPr>
            <w:tcW w:w="0" w:type="auto"/>
          </w:tcPr>
          <w:p w14:paraId="674D9FD3" w14:textId="77777777" w:rsidR="00643594" w:rsidRPr="00BD3F22" w:rsidRDefault="00643594" w:rsidP="00C943CD">
            <w:pPr>
              <w:pStyle w:val="TableCopy"/>
              <w:jc w:val="right"/>
              <w:rPr>
                <w:sz w:val="18"/>
                <w:szCs w:val="18"/>
              </w:rPr>
            </w:pPr>
            <w:r w:rsidRPr="00BD3F22">
              <w:rPr>
                <w:sz w:val="18"/>
                <w:szCs w:val="18"/>
              </w:rPr>
              <w:t>29.4</w:t>
            </w:r>
          </w:p>
        </w:tc>
        <w:tc>
          <w:tcPr>
            <w:tcW w:w="0" w:type="auto"/>
          </w:tcPr>
          <w:p w14:paraId="27F942B0" w14:textId="77777777" w:rsidR="00643594" w:rsidRPr="00BD3F22" w:rsidRDefault="00643594" w:rsidP="00C943CD">
            <w:pPr>
              <w:pStyle w:val="TableCopy"/>
              <w:jc w:val="right"/>
              <w:rPr>
                <w:sz w:val="18"/>
                <w:szCs w:val="18"/>
              </w:rPr>
            </w:pPr>
          </w:p>
        </w:tc>
        <w:tc>
          <w:tcPr>
            <w:tcW w:w="0" w:type="auto"/>
          </w:tcPr>
          <w:p w14:paraId="20801608" w14:textId="77777777" w:rsidR="00643594" w:rsidRPr="00BD3F22" w:rsidRDefault="00643594" w:rsidP="00C943CD">
            <w:pPr>
              <w:pStyle w:val="TableCopy"/>
              <w:jc w:val="right"/>
              <w:rPr>
                <w:sz w:val="18"/>
                <w:szCs w:val="18"/>
              </w:rPr>
            </w:pPr>
          </w:p>
        </w:tc>
        <w:tc>
          <w:tcPr>
            <w:tcW w:w="0" w:type="auto"/>
          </w:tcPr>
          <w:p w14:paraId="6CD9FE4E" w14:textId="77777777" w:rsidR="00643594" w:rsidRPr="00BD3F22" w:rsidRDefault="00643594" w:rsidP="00C943CD">
            <w:pPr>
              <w:pStyle w:val="TableCopy"/>
              <w:jc w:val="right"/>
              <w:rPr>
                <w:sz w:val="18"/>
                <w:szCs w:val="18"/>
              </w:rPr>
            </w:pPr>
          </w:p>
        </w:tc>
        <w:tc>
          <w:tcPr>
            <w:tcW w:w="0" w:type="auto"/>
          </w:tcPr>
          <w:p w14:paraId="01FDE888" w14:textId="77777777" w:rsidR="00643594" w:rsidRPr="00BD3F22" w:rsidRDefault="00643594" w:rsidP="00C943CD">
            <w:pPr>
              <w:pStyle w:val="TableCopy"/>
              <w:jc w:val="right"/>
              <w:rPr>
                <w:sz w:val="18"/>
                <w:szCs w:val="18"/>
              </w:rPr>
            </w:pPr>
            <w:r w:rsidRPr="00BD3F22">
              <w:rPr>
                <w:sz w:val="18"/>
                <w:szCs w:val="18"/>
              </w:rPr>
              <w:t>30</w:t>
            </w:r>
          </w:p>
        </w:tc>
        <w:tc>
          <w:tcPr>
            <w:tcW w:w="0" w:type="auto"/>
          </w:tcPr>
          <w:p w14:paraId="04CE55FE" w14:textId="77777777" w:rsidR="00643594" w:rsidRPr="00BD3F22" w:rsidRDefault="00643594" w:rsidP="00C943CD">
            <w:pPr>
              <w:pStyle w:val="TableCopy"/>
              <w:jc w:val="right"/>
              <w:rPr>
                <w:sz w:val="18"/>
                <w:szCs w:val="18"/>
              </w:rPr>
            </w:pPr>
            <w:r w:rsidRPr="00BD3F22">
              <w:rPr>
                <w:sz w:val="18"/>
                <w:szCs w:val="18"/>
              </w:rPr>
              <w:t>29.4</w:t>
            </w:r>
          </w:p>
        </w:tc>
      </w:tr>
      <w:tr w:rsidR="00643594" w:rsidRPr="00BD3F22" w14:paraId="580C00AE" w14:textId="77777777" w:rsidTr="00C943CD">
        <w:trPr>
          <w:trHeight w:val="340"/>
        </w:trPr>
        <w:tc>
          <w:tcPr>
            <w:tcW w:w="0" w:type="auto"/>
          </w:tcPr>
          <w:p w14:paraId="0BBE5D60" w14:textId="77777777" w:rsidR="00643594" w:rsidRPr="00BD3F22" w:rsidRDefault="00643594" w:rsidP="00C943CD">
            <w:pPr>
              <w:pStyle w:val="TableCopy"/>
              <w:rPr>
                <w:sz w:val="18"/>
                <w:szCs w:val="18"/>
              </w:rPr>
            </w:pPr>
            <w:r w:rsidRPr="00BD3F22">
              <w:rPr>
                <w:sz w:val="18"/>
                <w:szCs w:val="18"/>
              </w:rPr>
              <w:t>55-64</w:t>
            </w:r>
          </w:p>
        </w:tc>
        <w:tc>
          <w:tcPr>
            <w:tcW w:w="0" w:type="auto"/>
          </w:tcPr>
          <w:p w14:paraId="2110E5CC" w14:textId="77777777" w:rsidR="00643594" w:rsidRPr="00BD3F22" w:rsidRDefault="00643594" w:rsidP="00C943CD">
            <w:pPr>
              <w:pStyle w:val="TableCopy"/>
              <w:jc w:val="right"/>
              <w:rPr>
                <w:sz w:val="18"/>
                <w:szCs w:val="18"/>
              </w:rPr>
            </w:pPr>
            <w:r w:rsidRPr="00BD3F22">
              <w:rPr>
                <w:sz w:val="18"/>
                <w:szCs w:val="18"/>
              </w:rPr>
              <w:t>35</w:t>
            </w:r>
          </w:p>
        </w:tc>
        <w:tc>
          <w:tcPr>
            <w:tcW w:w="0" w:type="auto"/>
          </w:tcPr>
          <w:p w14:paraId="204C863F" w14:textId="77777777" w:rsidR="00643594" w:rsidRPr="00BD3F22" w:rsidRDefault="00643594" w:rsidP="00C943CD">
            <w:pPr>
              <w:pStyle w:val="TableCopy"/>
              <w:jc w:val="right"/>
              <w:rPr>
                <w:sz w:val="18"/>
                <w:szCs w:val="18"/>
              </w:rPr>
            </w:pPr>
            <w:r w:rsidRPr="00BD3F22">
              <w:rPr>
                <w:sz w:val="18"/>
                <w:szCs w:val="18"/>
              </w:rPr>
              <w:t>34.8</w:t>
            </w:r>
          </w:p>
        </w:tc>
        <w:tc>
          <w:tcPr>
            <w:tcW w:w="0" w:type="auto"/>
          </w:tcPr>
          <w:p w14:paraId="32C6EF23" w14:textId="77777777" w:rsidR="00643594" w:rsidRPr="00BD3F22" w:rsidRDefault="00643594" w:rsidP="00C943CD">
            <w:pPr>
              <w:pStyle w:val="TableCopy"/>
              <w:jc w:val="right"/>
              <w:rPr>
                <w:sz w:val="18"/>
                <w:szCs w:val="18"/>
              </w:rPr>
            </w:pPr>
          </w:p>
        </w:tc>
        <w:tc>
          <w:tcPr>
            <w:tcW w:w="0" w:type="auto"/>
          </w:tcPr>
          <w:p w14:paraId="14D0D9CC" w14:textId="77777777" w:rsidR="00643594" w:rsidRPr="00BD3F22" w:rsidRDefault="00643594" w:rsidP="00C943CD">
            <w:pPr>
              <w:pStyle w:val="TableCopy"/>
              <w:jc w:val="right"/>
              <w:rPr>
                <w:sz w:val="18"/>
                <w:szCs w:val="18"/>
              </w:rPr>
            </w:pPr>
          </w:p>
        </w:tc>
        <w:tc>
          <w:tcPr>
            <w:tcW w:w="0" w:type="auto"/>
          </w:tcPr>
          <w:p w14:paraId="2B4036E9" w14:textId="77777777" w:rsidR="00643594" w:rsidRPr="00BD3F22" w:rsidRDefault="00643594" w:rsidP="00C943CD">
            <w:pPr>
              <w:pStyle w:val="TableCopy"/>
              <w:jc w:val="right"/>
              <w:rPr>
                <w:sz w:val="18"/>
                <w:szCs w:val="18"/>
              </w:rPr>
            </w:pPr>
          </w:p>
        </w:tc>
        <w:tc>
          <w:tcPr>
            <w:tcW w:w="0" w:type="auto"/>
          </w:tcPr>
          <w:p w14:paraId="59874D47" w14:textId="77777777" w:rsidR="00643594" w:rsidRPr="00BD3F22" w:rsidRDefault="00643594" w:rsidP="00C943CD">
            <w:pPr>
              <w:pStyle w:val="TableCopy"/>
              <w:jc w:val="right"/>
              <w:rPr>
                <w:sz w:val="18"/>
                <w:szCs w:val="18"/>
              </w:rPr>
            </w:pPr>
            <w:r w:rsidRPr="00BD3F22">
              <w:rPr>
                <w:sz w:val="18"/>
                <w:szCs w:val="18"/>
              </w:rPr>
              <w:t>35</w:t>
            </w:r>
          </w:p>
        </w:tc>
        <w:tc>
          <w:tcPr>
            <w:tcW w:w="0" w:type="auto"/>
          </w:tcPr>
          <w:p w14:paraId="36AC8552" w14:textId="77777777" w:rsidR="00643594" w:rsidRPr="00BD3F22" w:rsidRDefault="00643594" w:rsidP="00C943CD">
            <w:pPr>
              <w:pStyle w:val="TableCopy"/>
              <w:jc w:val="right"/>
              <w:rPr>
                <w:sz w:val="18"/>
                <w:szCs w:val="18"/>
              </w:rPr>
            </w:pPr>
            <w:r w:rsidRPr="00BD3F22">
              <w:rPr>
                <w:sz w:val="18"/>
                <w:szCs w:val="18"/>
              </w:rPr>
              <w:t>34.8</w:t>
            </w:r>
          </w:p>
        </w:tc>
        <w:tc>
          <w:tcPr>
            <w:tcW w:w="0" w:type="auto"/>
          </w:tcPr>
          <w:p w14:paraId="13835D2E" w14:textId="77777777" w:rsidR="00643594" w:rsidRPr="00BD3F22" w:rsidRDefault="00643594" w:rsidP="00C943CD">
            <w:pPr>
              <w:pStyle w:val="TableCopy"/>
              <w:jc w:val="right"/>
              <w:rPr>
                <w:sz w:val="18"/>
                <w:szCs w:val="18"/>
              </w:rPr>
            </w:pPr>
            <w:r w:rsidRPr="00BD3F22">
              <w:rPr>
                <w:sz w:val="18"/>
                <w:szCs w:val="18"/>
              </w:rPr>
              <w:t>28</w:t>
            </w:r>
          </w:p>
        </w:tc>
        <w:tc>
          <w:tcPr>
            <w:tcW w:w="0" w:type="auto"/>
          </w:tcPr>
          <w:p w14:paraId="319A5EA4" w14:textId="77777777" w:rsidR="00643594" w:rsidRPr="00BD3F22" w:rsidRDefault="00643594" w:rsidP="00C943CD">
            <w:pPr>
              <w:pStyle w:val="TableCopy"/>
              <w:jc w:val="right"/>
              <w:rPr>
                <w:sz w:val="18"/>
                <w:szCs w:val="18"/>
              </w:rPr>
            </w:pPr>
            <w:r w:rsidRPr="00BD3F22">
              <w:rPr>
                <w:sz w:val="18"/>
                <w:szCs w:val="18"/>
              </w:rPr>
              <w:t>28.0</w:t>
            </w:r>
          </w:p>
        </w:tc>
        <w:tc>
          <w:tcPr>
            <w:tcW w:w="0" w:type="auto"/>
          </w:tcPr>
          <w:p w14:paraId="0A2D8483" w14:textId="77777777" w:rsidR="00643594" w:rsidRPr="00BD3F22" w:rsidRDefault="00643594" w:rsidP="00C943CD">
            <w:pPr>
              <w:pStyle w:val="TableCopy"/>
              <w:jc w:val="right"/>
              <w:rPr>
                <w:sz w:val="18"/>
                <w:szCs w:val="18"/>
              </w:rPr>
            </w:pPr>
          </w:p>
        </w:tc>
        <w:tc>
          <w:tcPr>
            <w:tcW w:w="0" w:type="auto"/>
          </w:tcPr>
          <w:p w14:paraId="0F413B48" w14:textId="77777777" w:rsidR="00643594" w:rsidRPr="00BD3F22" w:rsidRDefault="00643594" w:rsidP="00C943CD">
            <w:pPr>
              <w:pStyle w:val="TableCopy"/>
              <w:jc w:val="right"/>
              <w:rPr>
                <w:sz w:val="18"/>
                <w:szCs w:val="18"/>
              </w:rPr>
            </w:pPr>
          </w:p>
        </w:tc>
        <w:tc>
          <w:tcPr>
            <w:tcW w:w="0" w:type="auto"/>
          </w:tcPr>
          <w:p w14:paraId="548BFAA5" w14:textId="77777777" w:rsidR="00643594" w:rsidRPr="00BD3F22" w:rsidRDefault="00643594" w:rsidP="00C943CD">
            <w:pPr>
              <w:pStyle w:val="TableCopy"/>
              <w:jc w:val="right"/>
              <w:rPr>
                <w:sz w:val="18"/>
                <w:szCs w:val="18"/>
              </w:rPr>
            </w:pPr>
          </w:p>
        </w:tc>
        <w:tc>
          <w:tcPr>
            <w:tcW w:w="0" w:type="auto"/>
          </w:tcPr>
          <w:p w14:paraId="191B5C58" w14:textId="77777777" w:rsidR="00643594" w:rsidRPr="00BD3F22" w:rsidRDefault="00643594" w:rsidP="00C943CD">
            <w:pPr>
              <w:pStyle w:val="TableCopy"/>
              <w:jc w:val="right"/>
              <w:rPr>
                <w:sz w:val="18"/>
                <w:szCs w:val="18"/>
              </w:rPr>
            </w:pPr>
            <w:r w:rsidRPr="00BD3F22">
              <w:rPr>
                <w:sz w:val="18"/>
                <w:szCs w:val="18"/>
              </w:rPr>
              <w:t>28</w:t>
            </w:r>
          </w:p>
        </w:tc>
        <w:tc>
          <w:tcPr>
            <w:tcW w:w="0" w:type="auto"/>
          </w:tcPr>
          <w:p w14:paraId="49B24B9F" w14:textId="77777777" w:rsidR="00643594" w:rsidRPr="00BD3F22" w:rsidRDefault="00643594" w:rsidP="00C943CD">
            <w:pPr>
              <w:pStyle w:val="TableCopy"/>
              <w:jc w:val="right"/>
              <w:rPr>
                <w:sz w:val="18"/>
                <w:szCs w:val="18"/>
              </w:rPr>
            </w:pPr>
            <w:r w:rsidRPr="00BD3F22">
              <w:rPr>
                <w:sz w:val="18"/>
                <w:szCs w:val="18"/>
              </w:rPr>
              <w:t>28.0</w:t>
            </w:r>
          </w:p>
        </w:tc>
      </w:tr>
      <w:tr w:rsidR="00643594" w:rsidRPr="00BD3F22" w14:paraId="29438092" w14:textId="77777777" w:rsidTr="00C943CD">
        <w:trPr>
          <w:trHeight w:val="340"/>
        </w:trPr>
        <w:tc>
          <w:tcPr>
            <w:tcW w:w="0" w:type="auto"/>
          </w:tcPr>
          <w:p w14:paraId="5F82FEF5" w14:textId="77777777" w:rsidR="00643594" w:rsidRPr="00BD3F22" w:rsidRDefault="00643594" w:rsidP="00C943CD">
            <w:pPr>
              <w:pStyle w:val="TableCopy"/>
              <w:rPr>
                <w:sz w:val="18"/>
                <w:szCs w:val="18"/>
              </w:rPr>
            </w:pPr>
            <w:r w:rsidRPr="00BD3F22">
              <w:rPr>
                <w:sz w:val="18"/>
                <w:szCs w:val="18"/>
              </w:rPr>
              <w:t>65+</w:t>
            </w:r>
          </w:p>
        </w:tc>
        <w:tc>
          <w:tcPr>
            <w:tcW w:w="0" w:type="auto"/>
          </w:tcPr>
          <w:p w14:paraId="3F7BDE7C" w14:textId="77777777" w:rsidR="00643594" w:rsidRPr="00BD3F22" w:rsidRDefault="00643594" w:rsidP="00C943CD">
            <w:pPr>
              <w:pStyle w:val="TableCopy"/>
              <w:jc w:val="right"/>
              <w:rPr>
                <w:sz w:val="18"/>
                <w:szCs w:val="18"/>
              </w:rPr>
            </w:pPr>
          </w:p>
        </w:tc>
        <w:tc>
          <w:tcPr>
            <w:tcW w:w="0" w:type="auto"/>
          </w:tcPr>
          <w:p w14:paraId="0E1320F4" w14:textId="77777777" w:rsidR="00643594" w:rsidRPr="00BD3F22" w:rsidRDefault="00643594" w:rsidP="00C943CD">
            <w:pPr>
              <w:pStyle w:val="TableCopy"/>
              <w:jc w:val="right"/>
              <w:rPr>
                <w:sz w:val="18"/>
                <w:szCs w:val="18"/>
              </w:rPr>
            </w:pPr>
          </w:p>
        </w:tc>
        <w:tc>
          <w:tcPr>
            <w:tcW w:w="0" w:type="auto"/>
          </w:tcPr>
          <w:p w14:paraId="0EE3E552" w14:textId="77777777" w:rsidR="00643594" w:rsidRPr="00BD3F22" w:rsidRDefault="00643594" w:rsidP="00C943CD">
            <w:pPr>
              <w:pStyle w:val="TableCopy"/>
              <w:jc w:val="right"/>
              <w:rPr>
                <w:sz w:val="18"/>
                <w:szCs w:val="18"/>
              </w:rPr>
            </w:pPr>
          </w:p>
        </w:tc>
        <w:tc>
          <w:tcPr>
            <w:tcW w:w="0" w:type="auto"/>
          </w:tcPr>
          <w:p w14:paraId="57E12280" w14:textId="77777777" w:rsidR="00643594" w:rsidRPr="00BD3F22" w:rsidRDefault="00643594" w:rsidP="00C943CD">
            <w:pPr>
              <w:pStyle w:val="TableCopy"/>
              <w:jc w:val="right"/>
              <w:rPr>
                <w:sz w:val="18"/>
                <w:szCs w:val="18"/>
              </w:rPr>
            </w:pPr>
          </w:p>
        </w:tc>
        <w:tc>
          <w:tcPr>
            <w:tcW w:w="0" w:type="auto"/>
          </w:tcPr>
          <w:p w14:paraId="72F56CAD" w14:textId="77777777" w:rsidR="00643594" w:rsidRPr="00BD3F22" w:rsidRDefault="00643594" w:rsidP="00C943CD">
            <w:pPr>
              <w:pStyle w:val="TableCopy"/>
              <w:jc w:val="right"/>
              <w:rPr>
                <w:sz w:val="18"/>
                <w:szCs w:val="18"/>
              </w:rPr>
            </w:pPr>
          </w:p>
        </w:tc>
        <w:tc>
          <w:tcPr>
            <w:tcW w:w="0" w:type="auto"/>
          </w:tcPr>
          <w:p w14:paraId="4C57236E" w14:textId="77777777" w:rsidR="00643594" w:rsidRPr="00BD3F22" w:rsidRDefault="00643594" w:rsidP="00C943CD">
            <w:pPr>
              <w:pStyle w:val="TableCopy"/>
              <w:jc w:val="right"/>
              <w:rPr>
                <w:sz w:val="18"/>
                <w:szCs w:val="18"/>
              </w:rPr>
            </w:pPr>
          </w:p>
        </w:tc>
        <w:tc>
          <w:tcPr>
            <w:tcW w:w="0" w:type="auto"/>
          </w:tcPr>
          <w:p w14:paraId="45F71318" w14:textId="77777777" w:rsidR="00643594" w:rsidRPr="00BD3F22" w:rsidRDefault="00643594" w:rsidP="00C943CD">
            <w:pPr>
              <w:pStyle w:val="TableCopy"/>
              <w:jc w:val="right"/>
              <w:rPr>
                <w:sz w:val="18"/>
                <w:szCs w:val="18"/>
              </w:rPr>
            </w:pPr>
          </w:p>
        </w:tc>
        <w:tc>
          <w:tcPr>
            <w:tcW w:w="0" w:type="auto"/>
          </w:tcPr>
          <w:p w14:paraId="32A45B48" w14:textId="77777777" w:rsidR="00643594" w:rsidRPr="00BD3F22" w:rsidRDefault="00643594" w:rsidP="00C943CD">
            <w:pPr>
              <w:pStyle w:val="TableCopy"/>
              <w:jc w:val="right"/>
              <w:rPr>
                <w:sz w:val="18"/>
                <w:szCs w:val="18"/>
              </w:rPr>
            </w:pPr>
          </w:p>
        </w:tc>
        <w:tc>
          <w:tcPr>
            <w:tcW w:w="0" w:type="auto"/>
          </w:tcPr>
          <w:p w14:paraId="664EB1A5" w14:textId="77777777" w:rsidR="00643594" w:rsidRPr="00BD3F22" w:rsidRDefault="00643594" w:rsidP="00C943CD">
            <w:pPr>
              <w:pStyle w:val="TableCopy"/>
              <w:jc w:val="right"/>
              <w:rPr>
                <w:sz w:val="18"/>
                <w:szCs w:val="18"/>
              </w:rPr>
            </w:pPr>
          </w:p>
        </w:tc>
        <w:tc>
          <w:tcPr>
            <w:tcW w:w="0" w:type="auto"/>
          </w:tcPr>
          <w:p w14:paraId="7401F4A2" w14:textId="77777777" w:rsidR="00643594" w:rsidRPr="00BD3F22" w:rsidRDefault="00643594" w:rsidP="00C943CD">
            <w:pPr>
              <w:pStyle w:val="TableCopy"/>
              <w:jc w:val="right"/>
              <w:rPr>
                <w:sz w:val="18"/>
                <w:szCs w:val="18"/>
              </w:rPr>
            </w:pPr>
          </w:p>
        </w:tc>
        <w:tc>
          <w:tcPr>
            <w:tcW w:w="0" w:type="auto"/>
          </w:tcPr>
          <w:p w14:paraId="0A12E80F" w14:textId="77777777" w:rsidR="00643594" w:rsidRPr="00BD3F22" w:rsidRDefault="00643594" w:rsidP="00C943CD">
            <w:pPr>
              <w:pStyle w:val="TableCopy"/>
              <w:jc w:val="right"/>
              <w:rPr>
                <w:sz w:val="18"/>
                <w:szCs w:val="18"/>
              </w:rPr>
            </w:pPr>
          </w:p>
        </w:tc>
        <w:tc>
          <w:tcPr>
            <w:tcW w:w="0" w:type="auto"/>
          </w:tcPr>
          <w:p w14:paraId="125D4F02" w14:textId="77777777" w:rsidR="00643594" w:rsidRPr="00BD3F22" w:rsidRDefault="00643594" w:rsidP="00C943CD">
            <w:pPr>
              <w:pStyle w:val="TableCopy"/>
              <w:jc w:val="right"/>
              <w:rPr>
                <w:sz w:val="18"/>
                <w:szCs w:val="18"/>
              </w:rPr>
            </w:pPr>
          </w:p>
        </w:tc>
        <w:tc>
          <w:tcPr>
            <w:tcW w:w="0" w:type="auto"/>
          </w:tcPr>
          <w:p w14:paraId="20ACC51D" w14:textId="77777777" w:rsidR="00643594" w:rsidRPr="00BD3F22" w:rsidRDefault="00643594" w:rsidP="00C943CD">
            <w:pPr>
              <w:pStyle w:val="TableCopy"/>
              <w:jc w:val="right"/>
              <w:rPr>
                <w:sz w:val="18"/>
                <w:szCs w:val="18"/>
              </w:rPr>
            </w:pPr>
          </w:p>
        </w:tc>
        <w:tc>
          <w:tcPr>
            <w:tcW w:w="0" w:type="auto"/>
          </w:tcPr>
          <w:p w14:paraId="1F12A4A8" w14:textId="77777777" w:rsidR="00643594" w:rsidRPr="00BD3F22" w:rsidRDefault="00643594" w:rsidP="00C943CD">
            <w:pPr>
              <w:pStyle w:val="TableCopy"/>
              <w:jc w:val="right"/>
              <w:rPr>
                <w:sz w:val="18"/>
                <w:szCs w:val="18"/>
              </w:rPr>
            </w:pPr>
          </w:p>
        </w:tc>
      </w:tr>
      <w:tr w:rsidR="00643594" w:rsidRPr="00BD3F22" w14:paraId="202D4716" w14:textId="77777777" w:rsidTr="00C943CD">
        <w:trPr>
          <w:trHeight w:val="340"/>
        </w:trPr>
        <w:tc>
          <w:tcPr>
            <w:tcW w:w="0" w:type="auto"/>
          </w:tcPr>
          <w:p w14:paraId="09A882CA" w14:textId="77777777" w:rsidR="00643594" w:rsidRPr="00BD3F22" w:rsidRDefault="00643594" w:rsidP="00C943CD">
            <w:pPr>
              <w:pStyle w:val="TableCopy"/>
              <w:rPr>
                <w:b/>
                <w:sz w:val="18"/>
                <w:szCs w:val="18"/>
              </w:rPr>
            </w:pPr>
            <w:r w:rsidRPr="00BD3F22">
              <w:rPr>
                <w:b/>
                <w:sz w:val="18"/>
                <w:szCs w:val="18"/>
              </w:rPr>
              <w:t>VPS 1-6</w:t>
            </w:r>
          </w:p>
        </w:tc>
        <w:tc>
          <w:tcPr>
            <w:tcW w:w="0" w:type="auto"/>
          </w:tcPr>
          <w:p w14:paraId="20AE2D3E" w14:textId="77777777" w:rsidR="00643594" w:rsidRPr="00BD3F22" w:rsidRDefault="00643594" w:rsidP="00C943CD">
            <w:pPr>
              <w:pStyle w:val="TableCopy"/>
              <w:jc w:val="right"/>
              <w:rPr>
                <w:b/>
                <w:sz w:val="18"/>
                <w:szCs w:val="18"/>
              </w:rPr>
            </w:pPr>
            <w:r w:rsidRPr="00BD3F22">
              <w:rPr>
                <w:b/>
                <w:sz w:val="18"/>
                <w:szCs w:val="18"/>
              </w:rPr>
              <w:t>197</w:t>
            </w:r>
          </w:p>
        </w:tc>
        <w:tc>
          <w:tcPr>
            <w:tcW w:w="0" w:type="auto"/>
          </w:tcPr>
          <w:p w14:paraId="550A5D4B" w14:textId="77777777" w:rsidR="00643594" w:rsidRPr="00BD3F22" w:rsidRDefault="00643594" w:rsidP="00C943CD">
            <w:pPr>
              <w:pStyle w:val="TableCopy"/>
              <w:jc w:val="right"/>
              <w:rPr>
                <w:b/>
                <w:sz w:val="18"/>
                <w:szCs w:val="18"/>
              </w:rPr>
            </w:pPr>
            <w:r w:rsidRPr="00BD3F22">
              <w:rPr>
                <w:b/>
                <w:sz w:val="18"/>
                <w:szCs w:val="18"/>
              </w:rPr>
              <w:t>194.8</w:t>
            </w:r>
          </w:p>
        </w:tc>
        <w:tc>
          <w:tcPr>
            <w:tcW w:w="0" w:type="auto"/>
          </w:tcPr>
          <w:p w14:paraId="09A9E1D0" w14:textId="77777777" w:rsidR="00643594" w:rsidRPr="00BD3F22" w:rsidRDefault="00643594" w:rsidP="00C943CD">
            <w:pPr>
              <w:pStyle w:val="TableCopy"/>
              <w:jc w:val="right"/>
              <w:rPr>
                <w:b/>
                <w:sz w:val="18"/>
                <w:szCs w:val="18"/>
              </w:rPr>
            </w:pPr>
            <w:r w:rsidRPr="00BD3F22">
              <w:rPr>
                <w:b/>
                <w:sz w:val="18"/>
                <w:szCs w:val="18"/>
              </w:rPr>
              <w:t>3</w:t>
            </w:r>
          </w:p>
        </w:tc>
        <w:tc>
          <w:tcPr>
            <w:tcW w:w="0" w:type="auto"/>
          </w:tcPr>
          <w:p w14:paraId="55489AB0" w14:textId="77777777" w:rsidR="00643594" w:rsidRPr="00BD3F22" w:rsidRDefault="00643594" w:rsidP="00C943CD">
            <w:pPr>
              <w:pStyle w:val="TableCopy"/>
              <w:jc w:val="right"/>
              <w:rPr>
                <w:b/>
                <w:sz w:val="18"/>
                <w:szCs w:val="18"/>
              </w:rPr>
            </w:pPr>
          </w:p>
        </w:tc>
        <w:tc>
          <w:tcPr>
            <w:tcW w:w="0" w:type="auto"/>
          </w:tcPr>
          <w:p w14:paraId="5D633FA2" w14:textId="77777777" w:rsidR="00643594" w:rsidRPr="00BD3F22" w:rsidRDefault="00643594" w:rsidP="00C943CD">
            <w:pPr>
              <w:pStyle w:val="TableCopy"/>
              <w:jc w:val="right"/>
              <w:rPr>
                <w:b/>
                <w:sz w:val="18"/>
                <w:szCs w:val="18"/>
              </w:rPr>
            </w:pPr>
            <w:r w:rsidRPr="00BD3F22">
              <w:rPr>
                <w:b/>
                <w:sz w:val="18"/>
                <w:szCs w:val="18"/>
              </w:rPr>
              <w:t>3.0</w:t>
            </w:r>
          </w:p>
        </w:tc>
        <w:tc>
          <w:tcPr>
            <w:tcW w:w="0" w:type="auto"/>
          </w:tcPr>
          <w:p w14:paraId="438D00B2" w14:textId="77777777" w:rsidR="00643594" w:rsidRPr="00BD3F22" w:rsidRDefault="00643594" w:rsidP="00C943CD">
            <w:pPr>
              <w:pStyle w:val="TableCopy"/>
              <w:jc w:val="right"/>
              <w:rPr>
                <w:b/>
                <w:sz w:val="18"/>
                <w:szCs w:val="18"/>
              </w:rPr>
            </w:pPr>
            <w:r w:rsidRPr="00BD3F22">
              <w:rPr>
                <w:b/>
                <w:sz w:val="18"/>
                <w:szCs w:val="18"/>
              </w:rPr>
              <w:t>194</w:t>
            </w:r>
          </w:p>
        </w:tc>
        <w:tc>
          <w:tcPr>
            <w:tcW w:w="0" w:type="auto"/>
          </w:tcPr>
          <w:p w14:paraId="13607426" w14:textId="77777777" w:rsidR="00643594" w:rsidRPr="00BD3F22" w:rsidRDefault="00643594" w:rsidP="00C943CD">
            <w:pPr>
              <w:pStyle w:val="TableCopy"/>
              <w:jc w:val="right"/>
              <w:rPr>
                <w:b/>
                <w:sz w:val="18"/>
                <w:szCs w:val="18"/>
              </w:rPr>
            </w:pPr>
            <w:r w:rsidRPr="00BD3F22">
              <w:rPr>
                <w:b/>
                <w:sz w:val="18"/>
                <w:szCs w:val="18"/>
              </w:rPr>
              <w:t>191.8</w:t>
            </w:r>
          </w:p>
        </w:tc>
        <w:tc>
          <w:tcPr>
            <w:tcW w:w="0" w:type="auto"/>
          </w:tcPr>
          <w:p w14:paraId="76549438" w14:textId="77777777" w:rsidR="00643594" w:rsidRPr="00BD3F22" w:rsidRDefault="00643594" w:rsidP="00C943CD">
            <w:pPr>
              <w:pStyle w:val="TableCopy"/>
              <w:jc w:val="right"/>
              <w:rPr>
                <w:b/>
                <w:sz w:val="18"/>
                <w:szCs w:val="18"/>
              </w:rPr>
            </w:pPr>
            <w:r w:rsidRPr="00BD3F22">
              <w:rPr>
                <w:b/>
                <w:sz w:val="18"/>
                <w:szCs w:val="18"/>
              </w:rPr>
              <w:t>128</w:t>
            </w:r>
          </w:p>
        </w:tc>
        <w:tc>
          <w:tcPr>
            <w:tcW w:w="0" w:type="auto"/>
          </w:tcPr>
          <w:p w14:paraId="25C70DF3" w14:textId="77777777" w:rsidR="00643594" w:rsidRPr="00BD3F22" w:rsidRDefault="00643594" w:rsidP="00C943CD">
            <w:pPr>
              <w:pStyle w:val="TableCopy"/>
              <w:jc w:val="right"/>
              <w:rPr>
                <w:b/>
                <w:sz w:val="18"/>
                <w:szCs w:val="18"/>
              </w:rPr>
            </w:pPr>
            <w:r w:rsidRPr="00BD3F22">
              <w:rPr>
                <w:b/>
                <w:sz w:val="18"/>
                <w:szCs w:val="18"/>
              </w:rPr>
              <w:t>126.6</w:t>
            </w:r>
          </w:p>
        </w:tc>
        <w:tc>
          <w:tcPr>
            <w:tcW w:w="0" w:type="auto"/>
          </w:tcPr>
          <w:p w14:paraId="606EE271" w14:textId="77777777" w:rsidR="00643594" w:rsidRPr="00BD3F22" w:rsidRDefault="00643594" w:rsidP="00C943CD">
            <w:pPr>
              <w:pStyle w:val="TableCopy"/>
              <w:jc w:val="right"/>
              <w:rPr>
                <w:b/>
                <w:sz w:val="18"/>
                <w:szCs w:val="18"/>
              </w:rPr>
            </w:pPr>
            <w:r w:rsidRPr="00BD3F22">
              <w:rPr>
                <w:b/>
                <w:sz w:val="18"/>
                <w:szCs w:val="18"/>
              </w:rPr>
              <w:t>5</w:t>
            </w:r>
          </w:p>
        </w:tc>
        <w:tc>
          <w:tcPr>
            <w:tcW w:w="0" w:type="auto"/>
          </w:tcPr>
          <w:p w14:paraId="18F1E79D" w14:textId="77777777" w:rsidR="00643594" w:rsidRPr="00BD3F22" w:rsidRDefault="00643594" w:rsidP="00C943CD">
            <w:pPr>
              <w:pStyle w:val="TableCopy"/>
              <w:jc w:val="right"/>
              <w:rPr>
                <w:b/>
                <w:sz w:val="18"/>
                <w:szCs w:val="18"/>
              </w:rPr>
            </w:pPr>
          </w:p>
        </w:tc>
        <w:tc>
          <w:tcPr>
            <w:tcW w:w="0" w:type="auto"/>
          </w:tcPr>
          <w:p w14:paraId="134F2E5B" w14:textId="77777777" w:rsidR="00643594" w:rsidRPr="00BD3F22" w:rsidRDefault="00643594" w:rsidP="00C943CD">
            <w:pPr>
              <w:pStyle w:val="TableCopy"/>
              <w:jc w:val="right"/>
              <w:rPr>
                <w:b/>
                <w:sz w:val="18"/>
                <w:szCs w:val="18"/>
              </w:rPr>
            </w:pPr>
            <w:r w:rsidRPr="00BD3F22">
              <w:rPr>
                <w:b/>
                <w:sz w:val="18"/>
                <w:szCs w:val="18"/>
              </w:rPr>
              <w:t>5.0</w:t>
            </w:r>
          </w:p>
        </w:tc>
        <w:tc>
          <w:tcPr>
            <w:tcW w:w="0" w:type="auto"/>
          </w:tcPr>
          <w:p w14:paraId="5FB21500" w14:textId="77777777" w:rsidR="00643594" w:rsidRPr="00BD3F22" w:rsidRDefault="00643594" w:rsidP="00C943CD">
            <w:pPr>
              <w:pStyle w:val="TableCopy"/>
              <w:jc w:val="right"/>
              <w:rPr>
                <w:b/>
                <w:sz w:val="18"/>
                <w:szCs w:val="18"/>
              </w:rPr>
            </w:pPr>
            <w:r w:rsidRPr="00BD3F22">
              <w:rPr>
                <w:b/>
                <w:sz w:val="18"/>
                <w:szCs w:val="18"/>
              </w:rPr>
              <w:t>123</w:t>
            </w:r>
          </w:p>
        </w:tc>
        <w:tc>
          <w:tcPr>
            <w:tcW w:w="0" w:type="auto"/>
          </w:tcPr>
          <w:p w14:paraId="4DDC86D4" w14:textId="77777777" w:rsidR="00643594" w:rsidRPr="00BD3F22" w:rsidRDefault="00643594" w:rsidP="00C943CD">
            <w:pPr>
              <w:pStyle w:val="TableCopy"/>
              <w:jc w:val="right"/>
              <w:rPr>
                <w:b/>
                <w:sz w:val="18"/>
                <w:szCs w:val="18"/>
              </w:rPr>
            </w:pPr>
            <w:r w:rsidRPr="00BD3F22">
              <w:rPr>
                <w:b/>
                <w:sz w:val="18"/>
                <w:szCs w:val="18"/>
              </w:rPr>
              <w:t>121.6</w:t>
            </w:r>
          </w:p>
        </w:tc>
      </w:tr>
      <w:tr w:rsidR="00643594" w:rsidRPr="00BD3F22" w14:paraId="20B9FE94" w14:textId="77777777" w:rsidTr="00C943CD">
        <w:trPr>
          <w:trHeight w:val="340"/>
        </w:trPr>
        <w:tc>
          <w:tcPr>
            <w:tcW w:w="0" w:type="auto"/>
          </w:tcPr>
          <w:p w14:paraId="040CE931" w14:textId="77777777" w:rsidR="00643594" w:rsidRPr="00BD3F22" w:rsidRDefault="00643594" w:rsidP="00C943CD">
            <w:pPr>
              <w:pStyle w:val="TableCopy"/>
              <w:rPr>
                <w:sz w:val="18"/>
                <w:szCs w:val="18"/>
              </w:rPr>
            </w:pPr>
            <w:r w:rsidRPr="00BD3F22">
              <w:rPr>
                <w:sz w:val="18"/>
                <w:szCs w:val="18"/>
              </w:rPr>
              <w:t>VPS 2</w:t>
            </w:r>
          </w:p>
        </w:tc>
        <w:tc>
          <w:tcPr>
            <w:tcW w:w="0" w:type="auto"/>
          </w:tcPr>
          <w:p w14:paraId="7E5ABA3D" w14:textId="77777777" w:rsidR="00643594" w:rsidRPr="00BD3F22" w:rsidRDefault="00643594" w:rsidP="00C943CD">
            <w:pPr>
              <w:pStyle w:val="TableCopy"/>
              <w:jc w:val="right"/>
              <w:rPr>
                <w:sz w:val="18"/>
                <w:szCs w:val="18"/>
              </w:rPr>
            </w:pPr>
            <w:r w:rsidRPr="00BD3F22">
              <w:rPr>
                <w:sz w:val="18"/>
                <w:szCs w:val="18"/>
              </w:rPr>
              <w:t>3</w:t>
            </w:r>
          </w:p>
        </w:tc>
        <w:tc>
          <w:tcPr>
            <w:tcW w:w="0" w:type="auto"/>
          </w:tcPr>
          <w:p w14:paraId="79A7B443" w14:textId="77777777" w:rsidR="00643594" w:rsidRPr="00BD3F22" w:rsidRDefault="00643594" w:rsidP="00C943CD">
            <w:pPr>
              <w:pStyle w:val="TableCopy"/>
              <w:jc w:val="right"/>
              <w:rPr>
                <w:sz w:val="18"/>
                <w:szCs w:val="18"/>
              </w:rPr>
            </w:pPr>
            <w:r w:rsidRPr="00BD3F22">
              <w:rPr>
                <w:sz w:val="18"/>
                <w:szCs w:val="18"/>
              </w:rPr>
              <w:t>2.2</w:t>
            </w:r>
          </w:p>
        </w:tc>
        <w:tc>
          <w:tcPr>
            <w:tcW w:w="0" w:type="auto"/>
          </w:tcPr>
          <w:p w14:paraId="31BB6327" w14:textId="77777777" w:rsidR="00643594" w:rsidRPr="00BD3F22" w:rsidRDefault="00643594" w:rsidP="00C943CD">
            <w:pPr>
              <w:pStyle w:val="TableCopy"/>
              <w:jc w:val="right"/>
              <w:rPr>
                <w:sz w:val="18"/>
                <w:szCs w:val="18"/>
              </w:rPr>
            </w:pPr>
          </w:p>
        </w:tc>
        <w:tc>
          <w:tcPr>
            <w:tcW w:w="0" w:type="auto"/>
          </w:tcPr>
          <w:p w14:paraId="7CD7AFE6" w14:textId="77777777" w:rsidR="00643594" w:rsidRPr="00BD3F22" w:rsidRDefault="00643594" w:rsidP="00C943CD">
            <w:pPr>
              <w:pStyle w:val="TableCopy"/>
              <w:jc w:val="right"/>
              <w:rPr>
                <w:sz w:val="18"/>
                <w:szCs w:val="18"/>
              </w:rPr>
            </w:pPr>
          </w:p>
        </w:tc>
        <w:tc>
          <w:tcPr>
            <w:tcW w:w="0" w:type="auto"/>
          </w:tcPr>
          <w:p w14:paraId="7983F77F" w14:textId="77777777" w:rsidR="00643594" w:rsidRPr="00BD3F22" w:rsidRDefault="00643594" w:rsidP="00C943CD">
            <w:pPr>
              <w:pStyle w:val="TableCopy"/>
              <w:jc w:val="right"/>
              <w:rPr>
                <w:sz w:val="18"/>
                <w:szCs w:val="18"/>
              </w:rPr>
            </w:pPr>
          </w:p>
        </w:tc>
        <w:tc>
          <w:tcPr>
            <w:tcW w:w="0" w:type="auto"/>
          </w:tcPr>
          <w:p w14:paraId="56BAC789" w14:textId="77777777" w:rsidR="00643594" w:rsidRPr="00BD3F22" w:rsidRDefault="00643594" w:rsidP="00C943CD">
            <w:pPr>
              <w:pStyle w:val="TableCopy"/>
              <w:jc w:val="right"/>
              <w:rPr>
                <w:sz w:val="18"/>
                <w:szCs w:val="18"/>
              </w:rPr>
            </w:pPr>
            <w:r w:rsidRPr="00BD3F22">
              <w:rPr>
                <w:sz w:val="18"/>
                <w:szCs w:val="18"/>
              </w:rPr>
              <w:t>3</w:t>
            </w:r>
          </w:p>
        </w:tc>
        <w:tc>
          <w:tcPr>
            <w:tcW w:w="0" w:type="auto"/>
          </w:tcPr>
          <w:p w14:paraId="5685AB1C" w14:textId="77777777" w:rsidR="00643594" w:rsidRPr="00BD3F22" w:rsidRDefault="00643594" w:rsidP="00C943CD">
            <w:pPr>
              <w:pStyle w:val="TableCopy"/>
              <w:jc w:val="right"/>
              <w:rPr>
                <w:sz w:val="18"/>
                <w:szCs w:val="18"/>
              </w:rPr>
            </w:pPr>
            <w:r w:rsidRPr="00BD3F22">
              <w:rPr>
                <w:sz w:val="18"/>
                <w:szCs w:val="18"/>
              </w:rPr>
              <w:t>2.2</w:t>
            </w:r>
          </w:p>
        </w:tc>
        <w:tc>
          <w:tcPr>
            <w:tcW w:w="0" w:type="auto"/>
          </w:tcPr>
          <w:p w14:paraId="610230EE" w14:textId="77777777" w:rsidR="00643594" w:rsidRPr="00BD3F22" w:rsidRDefault="00643594" w:rsidP="00C943CD">
            <w:pPr>
              <w:pStyle w:val="TableCopy"/>
              <w:jc w:val="right"/>
              <w:rPr>
                <w:sz w:val="18"/>
                <w:szCs w:val="18"/>
              </w:rPr>
            </w:pPr>
            <w:r w:rsidRPr="00BD3F22">
              <w:rPr>
                <w:sz w:val="18"/>
                <w:szCs w:val="18"/>
              </w:rPr>
              <w:t>2</w:t>
            </w:r>
          </w:p>
        </w:tc>
        <w:tc>
          <w:tcPr>
            <w:tcW w:w="0" w:type="auto"/>
          </w:tcPr>
          <w:p w14:paraId="2C1BF98C" w14:textId="77777777" w:rsidR="00643594" w:rsidRPr="00BD3F22" w:rsidRDefault="00643594" w:rsidP="00C943CD">
            <w:pPr>
              <w:pStyle w:val="TableCopy"/>
              <w:jc w:val="right"/>
              <w:rPr>
                <w:sz w:val="18"/>
                <w:szCs w:val="18"/>
              </w:rPr>
            </w:pPr>
            <w:r w:rsidRPr="00BD3F22">
              <w:rPr>
                <w:sz w:val="18"/>
                <w:szCs w:val="18"/>
              </w:rPr>
              <w:t>2.0</w:t>
            </w:r>
          </w:p>
        </w:tc>
        <w:tc>
          <w:tcPr>
            <w:tcW w:w="0" w:type="auto"/>
          </w:tcPr>
          <w:p w14:paraId="48413697" w14:textId="77777777" w:rsidR="00643594" w:rsidRPr="00BD3F22" w:rsidRDefault="00643594" w:rsidP="00C943CD">
            <w:pPr>
              <w:pStyle w:val="TableCopy"/>
              <w:jc w:val="right"/>
              <w:rPr>
                <w:sz w:val="18"/>
                <w:szCs w:val="18"/>
              </w:rPr>
            </w:pPr>
          </w:p>
        </w:tc>
        <w:tc>
          <w:tcPr>
            <w:tcW w:w="0" w:type="auto"/>
          </w:tcPr>
          <w:p w14:paraId="08D82AAE" w14:textId="77777777" w:rsidR="00643594" w:rsidRPr="00BD3F22" w:rsidRDefault="00643594" w:rsidP="00C943CD">
            <w:pPr>
              <w:pStyle w:val="TableCopy"/>
              <w:jc w:val="right"/>
              <w:rPr>
                <w:sz w:val="18"/>
                <w:szCs w:val="18"/>
              </w:rPr>
            </w:pPr>
          </w:p>
        </w:tc>
        <w:tc>
          <w:tcPr>
            <w:tcW w:w="0" w:type="auto"/>
          </w:tcPr>
          <w:p w14:paraId="67EA174C" w14:textId="77777777" w:rsidR="00643594" w:rsidRPr="00BD3F22" w:rsidRDefault="00643594" w:rsidP="00C943CD">
            <w:pPr>
              <w:pStyle w:val="TableCopy"/>
              <w:jc w:val="right"/>
              <w:rPr>
                <w:sz w:val="18"/>
                <w:szCs w:val="18"/>
              </w:rPr>
            </w:pPr>
          </w:p>
        </w:tc>
        <w:tc>
          <w:tcPr>
            <w:tcW w:w="0" w:type="auto"/>
          </w:tcPr>
          <w:p w14:paraId="1A8CA065" w14:textId="77777777" w:rsidR="00643594" w:rsidRPr="00BD3F22" w:rsidRDefault="00643594" w:rsidP="00C943CD">
            <w:pPr>
              <w:pStyle w:val="TableCopy"/>
              <w:jc w:val="right"/>
              <w:rPr>
                <w:sz w:val="18"/>
                <w:szCs w:val="18"/>
              </w:rPr>
            </w:pPr>
            <w:r w:rsidRPr="00BD3F22">
              <w:rPr>
                <w:sz w:val="18"/>
                <w:szCs w:val="18"/>
              </w:rPr>
              <w:t>2</w:t>
            </w:r>
          </w:p>
        </w:tc>
        <w:tc>
          <w:tcPr>
            <w:tcW w:w="0" w:type="auto"/>
          </w:tcPr>
          <w:p w14:paraId="1FF1F7BE" w14:textId="77777777" w:rsidR="00643594" w:rsidRPr="00BD3F22" w:rsidRDefault="00643594" w:rsidP="00C943CD">
            <w:pPr>
              <w:pStyle w:val="TableCopy"/>
              <w:jc w:val="right"/>
              <w:rPr>
                <w:sz w:val="18"/>
                <w:szCs w:val="18"/>
              </w:rPr>
            </w:pPr>
            <w:r w:rsidRPr="00BD3F22">
              <w:rPr>
                <w:sz w:val="18"/>
                <w:szCs w:val="18"/>
              </w:rPr>
              <w:t>2.0</w:t>
            </w:r>
          </w:p>
        </w:tc>
      </w:tr>
      <w:tr w:rsidR="00643594" w:rsidRPr="00BD3F22" w14:paraId="3D858F7A" w14:textId="77777777" w:rsidTr="00C943CD">
        <w:trPr>
          <w:trHeight w:val="340"/>
        </w:trPr>
        <w:tc>
          <w:tcPr>
            <w:tcW w:w="0" w:type="auto"/>
          </w:tcPr>
          <w:p w14:paraId="1A684358" w14:textId="77777777" w:rsidR="00643594" w:rsidRPr="00BD3F22" w:rsidRDefault="00643594" w:rsidP="00C943CD">
            <w:pPr>
              <w:pStyle w:val="TableCopy"/>
              <w:rPr>
                <w:sz w:val="18"/>
                <w:szCs w:val="18"/>
              </w:rPr>
            </w:pPr>
            <w:r w:rsidRPr="00BD3F22">
              <w:rPr>
                <w:sz w:val="18"/>
                <w:szCs w:val="18"/>
              </w:rPr>
              <w:t>VPS 3</w:t>
            </w:r>
          </w:p>
        </w:tc>
        <w:tc>
          <w:tcPr>
            <w:tcW w:w="0" w:type="auto"/>
          </w:tcPr>
          <w:p w14:paraId="2CEC36B3" w14:textId="77777777" w:rsidR="00643594" w:rsidRPr="00BD3F22" w:rsidRDefault="00643594" w:rsidP="00C943CD">
            <w:pPr>
              <w:pStyle w:val="TableCopy"/>
              <w:jc w:val="right"/>
              <w:rPr>
                <w:sz w:val="18"/>
                <w:szCs w:val="18"/>
              </w:rPr>
            </w:pPr>
            <w:r w:rsidRPr="00BD3F22">
              <w:rPr>
                <w:sz w:val="18"/>
                <w:szCs w:val="18"/>
              </w:rPr>
              <w:t>50</w:t>
            </w:r>
          </w:p>
        </w:tc>
        <w:tc>
          <w:tcPr>
            <w:tcW w:w="0" w:type="auto"/>
          </w:tcPr>
          <w:p w14:paraId="7CFB3F8C" w14:textId="77777777" w:rsidR="00643594" w:rsidRPr="00BD3F22" w:rsidRDefault="00643594" w:rsidP="00C943CD">
            <w:pPr>
              <w:pStyle w:val="TableCopy"/>
              <w:jc w:val="right"/>
              <w:rPr>
                <w:sz w:val="18"/>
                <w:szCs w:val="18"/>
              </w:rPr>
            </w:pPr>
            <w:r w:rsidRPr="00BD3F22">
              <w:rPr>
                <w:sz w:val="18"/>
                <w:szCs w:val="18"/>
              </w:rPr>
              <w:t>49.4</w:t>
            </w:r>
          </w:p>
        </w:tc>
        <w:tc>
          <w:tcPr>
            <w:tcW w:w="0" w:type="auto"/>
          </w:tcPr>
          <w:p w14:paraId="4DC1EBD9" w14:textId="77777777" w:rsidR="00643594" w:rsidRPr="00BD3F22" w:rsidRDefault="00643594" w:rsidP="00C943CD">
            <w:pPr>
              <w:pStyle w:val="TableCopy"/>
              <w:jc w:val="right"/>
              <w:rPr>
                <w:sz w:val="18"/>
                <w:szCs w:val="18"/>
              </w:rPr>
            </w:pPr>
          </w:p>
        </w:tc>
        <w:tc>
          <w:tcPr>
            <w:tcW w:w="0" w:type="auto"/>
          </w:tcPr>
          <w:p w14:paraId="2381C5C4" w14:textId="77777777" w:rsidR="00643594" w:rsidRPr="00BD3F22" w:rsidRDefault="00643594" w:rsidP="00C943CD">
            <w:pPr>
              <w:pStyle w:val="TableCopy"/>
              <w:jc w:val="right"/>
              <w:rPr>
                <w:sz w:val="18"/>
                <w:szCs w:val="18"/>
              </w:rPr>
            </w:pPr>
          </w:p>
        </w:tc>
        <w:tc>
          <w:tcPr>
            <w:tcW w:w="0" w:type="auto"/>
          </w:tcPr>
          <w:p w14:paraId="448CB330" w14:textId="77777777" w:rsidR="00643594" w:rsidRPr="00BD3F22" w:rsidRDefault="00643594" w:rsidP="00C943CD">
            <w:pPr>
              <w:pStyle w:val="TableCopy"/>
              <w:jc w:val="right"/>
              <w:rPr>
                <w:sz w:val="18"/>
                <w:szCs w:val="18"/>
              </w:rPr>
            </w:pPr>
          </w:p>
        </w:tc>
        <w:tc>
          <w:tcPr>
            <w:tcW w:w="0" w:type="auto"/>
          </w:tcPr>
          <w:p w14:paraId="64C3211C" w14:textId="77777777" w:rsidR="00643594" w:rsidRPr="00BD3F22" w:rsidRDefault="00643594" w:rsidP="00C943CD">
            <w:pPr>
              <w:pStyle w:val="TableCopy"/>
              <w:jc w:val="right"/>
              <w:rPr>
                <w:sz w:val="18"/>
                <w:szCs w:val="18"/>
              </w:rPr>
            </w:pPr>
            <w:r w:rsidRPr="00BD3F22">
              <w:rPr>
                <w:sz w:val="18"/>
                <w:szCs w:val="18"/>
              </w:rPr>
              <w:t>50</w:t>
            </w:r>
          </w:p>
        </w:tc>
        <w:tc>
          <w:tcPr>
            <w:tcW w:w="0" w:type="auto"/>
          </w:tcPr>
          <w:p w14:paraId="2CDA25DC" w14:textId="77777777" w:rsidR="00643594" w:rsidRPr="00BD3F22" w:rsidRDefault="00643594" w:rsidP="00C943CD">
            <w:pPr>
              <w:pStyle w:val="TableCopy"/>
              <w:jc w:val="right"/>
              <w:rPr>
                <w:sz w:val="18"/>
                <w:szCs w:val="18"/>
              </w:rPr>
            </w:pPr>
            <w:r w:rsidRPr="00BD3F22">
              <w:rPr>
                <w:sz w:val="18"/>
                <w:szCs w:val="18"/>
              </w:rPr>
              <w:t>49.4</w:t>
            </w:r>
          </w:p>
        </w:tc>
        <w:tc>
          <w:tcPr>
            <w:tcW w:w="0" w:type="auto"/>
          </w:tcPr>
          <w:p w14:paraId="47EB37F9" w14:textId="77777777" w:rsidR="00643594" w:rsidRPr="00BD3F22" w:rsidRDefault="00643594" w:rsidP="00C943CD">
            <w:pPr>
              <w:pStyle w:val="TableCopy"/>
              <w:jc w:val="right"/>
              <w:rPr>
                <w:sz w:val="18"/>
                <w:szCs w:val="18"/>
              </w:rPr>
            </w:pPr>
            <w:r w:rsidRPr="00BD3F22">
              <w:rPr>
                <w:sz w:val="18"/>
                <w:szCs w:val="18"/>
              </w:rPr>
              <w:t>22</w:t>
            </w:r>
          </w:p>
        </w:tc>
        <w:tc>
          <w:tcPr>
            <w:tcW w:w="0" w:type="auto"/>
          </w:tcPr>
          <w:p w14:paraId="25CF1723" w14:textId="77777777" w:rsidR="00643594" w:rsidRPr="00BD3F22" w:rsidRDefault="00643594" w:rsidP="00C943CD">
            <w:pPr>
              <w:pStyle w:val="TableCopy"/>
              <w:jc w:val="right"/>
              <w:rPr>
                <w:sz w:val="18"/>
                <w:szCs w:val="18"/>
              </w:rPr>
            </w:pPr>
            <w:r w:rsidRPr="00BD3F22">
              <w:rPr>
                <w:sz w:val="18"/>
                <w:szCs w:val="18"/>
              </w:rPr>
              <w:t>22.0</w:t>
            </w:r>
          </w:p>
        </w:tc>
        <w:tc>
          <w:tcPr>
            <w:tcW w:w="0" w:type="auto"/>
          </w:tcPr>
          <w:p w14:paraId="14B75EBA" w14:textId="77777777" w:rsidR="00643594" w:rsidRPr="00BD3F22" w:rsidRDefault="00643594" w:rsidP="00C943CD">
            <w:pPr>
              <w:pStyle w:val="TableCopy"/>
              <w:jc w:val="right"/>
              <w:rPr>
                <w:sz w:val="18"/>
                <w:szCs w:val="18"/>
              </w:rPr>
            </w:pPr>
          </w:p>
        </w:tc>
        <w:tc>
          <w:tcPr>
            <w:tcW w:w="0" w:type="auto"/>
          </w:tcPr>
          <w:p w14:paraId="59B9C436" w14:textId="77777777" w:rsidR="00643594" w:rsidRPr="00BD3F22" w:rsidRDefault="00643594" w:rsidP="00C943CD">
            <w:pPr>
              <w:pStyle w:val="TableCopy"/>
              <w:jc w:val="right"/>
              <w:rPr>
                <w:sz w:val="18"/>
                <w:szCs w:val="18"/>
              </w:rPr>
            </w:pPr>
          </w:p>
        </w:tc>
        <w:tc>
          <w:tcPr>
            <w:tcW w:w="0" w:type="auto"/>
          </w:tcPr>
          <w:p w14:paraId="46A91FC3" w14:textId="77777777" w:rsidR="00643594" w:rsidRPr="00BD3F22" w:rsidRDefault="00643594" w:rsidP="00C943CD">
            <w:pPr>
              <w:pStyle w:val="TableCopy"/>
              <w:jc w:val="right"/>
              <w:rPr>
                <w:sz w:val="18"/>
                <w:szCs w:val="18"/>
              </w:rPr>
            </w:pPr>
          </w:p>
        </w:tc>
        <w:tc>
          <w:tcPr>
            <w:tcW w:w="0" w:type="auto"/>
          </w:tcPr>
          <w:p w14:paraId="61345501" w14:textId="77777777" w:rsidR="00643594" w:rsidRPr="00BD3F22" w:rsidRDefault="00643594" w:rsidP="00C943CD">
            <w:pPr>
              <w:pStyle w:val="TableCopy"/>
              <w:jc w:val="right"/>
              <w:rPr>
                <w:sz w:val="18"/>
                <w:szCs w:val="18"/>
              </w:rPr>
            </w:pPr>
            <w:r w:rsidRPr="00BD3F22">
              <w:rPr>
                <w:sz w:val="18"/>
                <w:szCs w:val="18"/>
              </w:rPr>
              <w:t>22</w:t>
            </w:r>
          </w:p>
        </w:tc>
        <w:tc>
          <w:tcPr>
            <w:tcW w:w="0" w:type="auto"/>
          </w:tcPr>
          <w:p w14:paraId="2FADE70C" w14:textId="77777777" w:rsidR="00643594" w:rsidRPr="00BD3F22" w:rsidRDefault="00643594" w:rsidP="00C943CD">
            <w:pPr>
              <w:pStyle w:val="TableCopy"/>
              <w:jc w:val="right"/>
              <w:rPr>
                <w:sz w:val="18"/>
                <w:szCs w:val="18"/>
              </w:rPr>
            </w:pPr>
            <w:r w:rsidRPr="00BD3F22">
              <w:rPr>
                <w:sz w:val="18"/>
                <w:szCs w:val="18"/>
              </w:rPr>
              <w:t>22.0</w:t>
            </w:r>
          </w:p>
        </w:tc>
      </w:tr>
      <w:tr w:rsidR="00643594" w:rsidRPr="00BD3F22" w14:paraId="75CF6ED4" w14:textId="77777777" w:rsidTr="00C943CD">
        <w:trPr>
          <w:trHeight w:val="340"/>
        </w:trPr>
        <w:tc>
          <w:tcPr>
            <w:tcW w:w="0" w:type="auto"/>
          </w:tcPr>
          <w:p w14:paraId="47DE062C" w14:textId="77777777" w:rsidR="00643594" w:rsidRPr="00BD3F22" w:rsidRDefault="00643594" w:rsidP="00C943CD">
            <w:pPr>
              <w:pStyle w:val="TableCopy"/>
              <w:rPr>
                <w:sz w:val="18"/>
                <w:szCs w:val="18"/>
              </w:rPr>
            </w:pPr>
            <w:r w:rsidRPr="00BD3F22">
              <w:rPr>
                <w:sz w:val="18"/>
                <w:szCs w:val="18"/>
              </w:rPr>
              <w:t>VPS 4</w:t>
            </w:r>
          </w:p>
        </w:tc>
        <w:tc>
          <w:tcPr>
            <w:tcW w:w="0" w:type="auto"/>
          </w:tcPr>
          <w:p w14:paraId="2B9FB16F" w14:textId="77777777" w:rsidR="00643594" w:rsidRPr="00BD3F22" w:rsidRDefault="00643594" w:rsidP="00C943CD">
            <w:pPr>
              <w:pStyle w:val="TableCopy"/>
              <w:jc w:val="right"/>
              <w:rPr>
                <w:sz w:val="18"/>
                <w:szCs w:val="18"/>
              </w:rPr>
            </w:pPr>
            <w:r w:rsidRPr="00BD3F22">
              <w:rPr>
                <w:sz w:val="18"/>
                <w:szCs w:val="18"/>
              </w:rPr>
              <w:t>39</w:t>
            </w:r>
          </w:p>
        </w:tc>
        <w:tc>
          <w:tcPr>
            <w:tcW w:w="0" w:type="auto"/>
          </w:tcPr>
          <w:p w14:paraId="2866B4EF" w14:textId="77777777" w:rsidR="00643594" w:rsidRPr="00BD3F22" w:rsidRDefault="00643594" w:rsidP="00C943CD">
            <w:pPr>
              <w:pStyle w:val="TableCopy"/>
              <w:jc w:val="right"/>
              <w:rPr>
                <w:sz w:val="18"/>
                <w:szCs w:val="18"/>
              </w:rPr>
            </w:pPr>
            <w:r w:rsidRPr="00BD3F22">
              <w:rPr>
                <w:sz w:val="18"/>
                <w:szCs w:val="18"/>
              </w:rPr>
              <w:t>38.8</w:t>
            </w:r>
          </w:p>
        </w:tc>
        <w:tc>
          <w:tcPr>
            <w:tcW w:w="0" w:type="auto"/>
          </w:tcPr>
          <w:p w14:paraId="073804DA" w14:textId="77777777" w:rsidR="00643594" w:rsidRPr="00BD3F22" w:rsidRDefault="00643594" w:rsidP="00C943CD">
            <w:pPr>
              <w:pStyle w:val="TableCopy"/>
              <w:jc w:val="right"/>
              <w:rPr>
                <w:sz w:val="18"/>
                <w:szCs w:val="18"/>
              </w:rPr>
            </w:pPr>
          </w:p>
        </w:tc>
        <w:tc>
          <w:tcPr>
            <w:tcW w:w="0" w:type="auto"/>
          </w:tcPr>
          <w:p w14:paraId="0B1ED260" w14:textId="77777777" w:rsidR="00643594" w:rsidRPr="00BD3F22" w:rsidRDefault="00643594" w:rsidP="00C943CD">
            <w:pPr>
              <w:pStyle w:val="TableCopy"/>
              <w:jc w:val="right"/>
              <w:rPr>
                <w:sz w:val="18"/>
                <w:szCs w:val="18"/>
              </w:rPr>
            </w:pPr>
          </w:p>
        </w:tc>
        <w:tc>
          <w:tcPr>
            <w:tcW w:w="0" w:type="auto"/>
          </w:tcPr>
          <w:p w14:paraId="387962AD" w14:textId="77777777" w:rsidR="00643594" w:rsidRPr="00BD3F22" w:rsidRDefault="00643594" w:rsidP="00C943CD">
            <w:pPr>
              <w:pStyle w:val="TableCopy"/>
              <w:jc w:val="right"/>
              <w:rPr>
                <w:sz w:val="18"/>
                <w:szCs w:val="18"/>
              </w:rPr>
            </w:pPr>
          </w:p>
        </w:tc>
        <w:tc>
          <w:tcPr>
            <w:tcW w:w="0" w:type="auto"/>
          </w:tcPr>
          <w:p w14:paraId="23CB4A5C" w14:textId="77777777" w:rsidR="00643594" w:rsidRPr="00BD3F22" w:rsidRDefault="00643594" w:rsidP="00C943CD">
            <w:pPr>
              <w:pStyle w:val="TableCopy"/>
              <w:jc w:val="right"/>
              <w:rPr>
                <w:sz w:val="18"/>
                <w:szCs w:val="18"/>
              </w:rPr>
            </w:pPr>
            <w:r w:rsidRPr="00BD3F22">
              <w:rPr>
                <w:sz w:val="18"/>
                <w:szCs w:val="18"/>
              </w:rPr>
              <w:t>39</w:t>
            </w:r>
          </w:p>
        </w:tc>
        <w:tc>
          <w:tcPr>
            <w:tcW w:w="0" w:type="auto"/>
          </w:tcPr>
          <w:p w14:paraId="48F07826" w14:textId="77777777" w:rsidR="00643594" w:rsidRPr="00BD3F22" w:rsidRDefault="00643594" w:rsidP="00C943CD">
            <w:pPr>
              <w:pStyle w:val="TableCopy"/>
              <w:jc w:val="right"/>
              <w:rPr>
                <w:sz w:val="18"/>
                <w:szCs w:val="18"/>
              </w:rPr>
            </w:pPr>
            <w:r w:rsidRPr="00BD3F22">
              <w:rPr>
                <w:sz w:val="18"/>
                <w:szCs w:val="18"/>
              </w:rPr>
              <w:t>38.8</w:t>
            </w:r>
          </w:p>
        </w:tc>
        <w:tc>
          <w:tcPr>
            <w:tcW w:w="0" w:type="auto"/>
          </w:tcPr>
          <w:p w14:paraId="4C3E23A5" w14:textId="77777777" w:rsidR="00643594" w:rsidRPr="00BD3F22" w:rsidRDefault="00643594" w:rsidP="00C943CD">
            <w:pPr>
              <w:pStyle w:val="TableCopy"/>
              <w:jc w:val="right"/>
              <w:rPr>
                <w:sz w:val="18"/>
                <w:szCs w:val="18"/>
              </w:rPr>
            </w:pPr>
            <w:r w:rsidRPr="00BD3F22">
              <w:rPr>
                <w:sz w:val="18"/>
                <w:szCs w:val="18"/>
              </w:rPr>
              <w:t>22</w:t>
            </w:r>
          </w:p>
        </w:tc>
        <w:tc>
          <w:tcPr>
            <w:tcW w:w="0" w:type="auto"/>
          </w:tcPr>
          <w:p w14:paraId="06EA429E" w14:textId="77777777" w:rsidR="00643594" w:rsidRPr="00BD3F22" w:rsidRDefault="00643594" w:rsidP="00C943CD">
            <w:pPr>
              <w:pStyle w:val="TableCopy"/>
              <w:jc w:val="right"/>
              <w:rPr>
                <w:sz w:val="18"/>
                <w:szCs w:val="18"/>
              </w:rPr>
            </w:pPr>
            <w:r w:rsidRPr="00BD3F22">
              <w:rPr>
                <w:sz w:val="18"/>
                <w:szCs w:val="18"/>
              </w:rPr>
              <w:t>21.8</w:t>
            </w:r>
          </w:p>
        </w:tc>
        <w:tc>
          <w:tcPr>
            <w:tcW w:w="0" w:type="auto"/>
          </w:tcPr>
          <w:p w14:paraId="640A5A6C" w14:textId="77777777" w:rsidR="00643594" w:rsidRPr="00BD3F22" w:rsidRDefault="00643594" w:rsidP="00C943CD">
            <w:pPr>
              <w:pStyle w:val="TableCopy"/>
              <w:jc w:val="right"/>
              <w:rPr>
                <w:sz w:val="18"/>
                <w:szCs w:val="18"/>
              </w:rPr>
            </w:pPr>
          </w:p>
        </w:tc>
        <w:tc>
          <w:tcPr>
            <w:tcW w:w="0" w:type="auto"/>
          </w:tcPr>
          <w:p w14:paraId="7C3BD5D2" w14:textId="77777777" w:rsidR="00643594" w:rsidRPr="00BD3F22" w:rsidRDefault="00643594" w:rsidP="00C943CD">
            <w:pPr>
              <w:pStyle w:val="TableCopy"/>
              <w:jc w:val="right"/>
              <w:rPr>
                <w:sz w:val="18"/>
                <w:szCs w:val="18"/>
              </w:rPr>
            </w:pPr>
          </w:p>
        </w:tc>
        <w:tc>
          <w:tcPr>
            <w:tcW w:w="0" w:type="auto"/>
          </w:tcPr>
          <w:p w14:paraId="1E86CB68" w14:textId="77777777" w:rsidR="00643594" w:rsidRPr="00BD3F22" w:rsidRDefault="00643594" w:rsidP="00C943CD">
            <w:pPr>
              <w:pStyle w:val="TableCopy"/>
              <w:jc w:val="right"/>
              <w:rPr>
                <w:sz w:val="18"/>
                <w:szCs w:val="18"/>
              </w:rPr>
            </w:pPr>
          </w:p>
        </w:tc>
        <w:tc>
          <w:tcPr>
            <w:tcW w:w="0" w:type="auto"/>
          </w:tcPr>
          <w:p w14:paraId="343620D6" w14:textId="77777777" w:rsidR="00643594" w:rsidRPr="00BD3F22" w:rsidRDefault="00643594" w:rsidP="00C943CD">
            <w:pPr>
              <w:pStyle w:val="TableCopy"/>
              <w:jc w:val="right"/>
              <w:rPr>
                <w:sz w:val="18"/>
                <w:szCs w:val="18"/>
              </w:rPr>
            </w:pPr>
            <w:r w:rsidRPr="00BD3F22">
              <w:rPr>
                <w:sz w:val="18"/>
                <w:szCs w:val="18"/>
              </w:rPr>
              <w:t>22</w:t>
            </w:r>
          </w:p>
        </w:tc>
        <w:tc>
          <w:tcPr>
            <w:tcW w:w="0" w:type="auto"/>
          </w:tcPr>
          <w:p w14:paraId="1B96733B" w14:textId="77777777" w:rsidR="00643594" w:rsidRPr="00BD3F22" w:rsidRDefault="00643594" w:rsidP="00C943CD">
            <w:pPr>
              <w:pStyle w:val="TableCopy"/>
              <w:jc w:val="right"/>
              <w:rPr>
                <w:sz w:val="18"/>
                <w:szCs w:val="18"/>
              </w:rPr>
            </w:pPr>
            <w:r w:rsidRPr="00BD3F22">
              <w:rPr>
                <w:sz w:val="18"/>
                <w:szCs w:val="18"/>
              </w:rPr>
              <w:t>21.8</w:t>
            </w:r>
          </w:p>
        </w:tc>
      </w:tr>
      <w:tr w:rsidR="00643594" w:rsidRPr="00BD3F22" w14:paraId="70633CD6" w14:textId="77777777" w:rsidTr="00C943CD">
        <w:trPr>
          <w:trHeight w:val="340"/>
        </w:trPr>
        <w:tc>
          <w:tcPr>
            <w:tcW w:w="0" w:type="auto"/>
          </w:tcPr>
          <w:p w14:paraId="31DBB766" w14:textId="77777777" w:rsidR="00643594" w:rsidRPr="00BD3F22" w:rsidRDefault="00643594" w:rsidP="00C943CD">
            <w:pPr>
              <w:pStyle w:val="TableCopy"/>
              <w:rPr>
                <w:sz w:val="18"/>
                <w:szCs w:val="18"/>
              </w:rPr>
            </w:pPr>
            <w:r w:rsidRPr="00BD3F22">
              <w:rPr>
                <w:sz w:val="18"/>
                <w:szCs w:val="18"/>
              </w:rPr>
              <w:t>VPS 5</w:t>
            </w:r>
          </w:p>
        </w:tc>
        <w:tc>
          <w:tcPr>
            <w:tcW w:w="0" w:type="auto"/>
          </w:tcPr>
          <w:p w14:paraId="55178B9C" w14:textId="77777777" w:rsidR="00643594" w:rsidRPr="00BD3F22" w:rsidRDefault="00643594" w:rsidP="00C943CD">
            <w:pPr>
              <w:pStyle w:val="TableCopy"/>
              <w:jc w:val="right"/>
              <w:rPr>
                <w:sz w:val="18"/>
                <w:szCs w:val="18"/>
              </w:rPr>
            </w:pPr>
            <w:r w:rsidRPr="00BD3F22">
              <w:rPr>
                <w:sz w:val="18"/>
                <w:szCs w:val="18"/>
              </w:rPr>
              <w:t>49</w:t>
            </w:r>
          </w:p>
        </w:tc>
        <w:tc>
          <w:tcPr>
            <w:tcW w:w="0" w:type="auto"/>
          </w:tcPr>
          <w:p w14:paraId="0353CB6C" w14:textId="77777777" w:rsidR="00643594" w:rsidRPr="00BD3F22" w:rsidRDefault="00643594" w:rsidP="00C943CD">
            <w:pPr>
              <w:pStyle w:val="TableCopy"/>
              <w:jc w:val="right"/>
              <w:rPr>
                <w:sz w:val="18"/>
                <w:szCs w:val="18"/>
              </w:rPr>
            </w:pPr>
            <w:r w:rsidRPr="00BD3F22">
              <w:rPr>
                <w:sz w:val="18"/>
                <w:szCs w:val="18"/>
              </w:rPr>
              <w:t>48.8</w:t>
            </w:r>
          </w:p>
        </w:tc>
        <w:tc>
          <w:tcPr>
            <w:tcW w:w="0" w:type="auto"/>
          </w:tcPr>
          <w:p w14:paraId="40AFA95A" w14:textId="77777777" w:rsidR="00643594" w:rsidRPr="00BD3F22" w:rsidRDefault="00643594" w:rsidP="00C943CD">
            <w:pPr>
              <w:pStyle w:val="TableCopy"/>
              <w:jc w:val="right"/>
              <w:rPr>
                <w:sz w:val="18"/>
                <w:szCs w:val="18"/>
              </w:rPr>
            </w:pPr>
            <w:r w:rsidRPr="00BD3F22">
              <w:rPr>
                <w:sz w:val="18"/>
                <w:szCs w:val="18"/>
              </w:rPr>
              <w:t>1</w:t>
            </w:r>
          </w:p>
        </w:tc>
        <w:tc>
          <w:tcPr>
            <w:tcW w:w="0" w:type="auto"/>
          </w:tcPr>
          <w:p w14:paraId="2E00C79A" w14:textId="77777777" w:rsidR="00643594" w:rsidRPr="00BD3F22" w:rsidRDefault="00643594" w:rsidP="00C943CD">
            <w:pPr>
              <w:pStyle w:val="TableCopy"/>
              <w:jc w:val="right"/>
              <w:rPr>
                <w:sz w:val="18"/>
                <w:szCs w:val="18"/>
              </w:rPr>
            </w:pPr>
          </w:p>
        </w:tc>
        <w:tc>
          <w:tcPr>
            <w:tcW w:w="0" w:type="auto"/>
          </w:tcPr>
          <w:p w14:paraId="6EF62A9F" w14:textId="77777777" w:rsidR="00643594" w:rsidRPr="00BD3F22" w:rsidRDefault="00643594" w:rsidP="00C943CD">
            <w:pPr>
              <w:pStyle w:val="TableCopy"/>
              <w:jc w:val="right"/>
              <w:rPr>
                <w:sz w:val="18"/>
                <w:szCs w:val="18"/>
              </w:rPr>
            </w:pPr>
            <w:r w:rsidRPr="00BD3F22">
              <w:rPr>
                <w:sz w:val="18"/>
                <w:szCs w:val="18"/>
              </w:rPr>
              <w:t>1.0</w:t>
            </w:r>
          </w:p>
        </w:tc>
        <w:tc>
          <w:tcPr>
            <w:tcW w:w="0" w:type="auto"/>
          </w:tcPr>
          <w:p w14:paraId="74CE0122" w14:textId="77777777" w:rsidR="00643594" w:rsidRPr="00BD3F22" w:rsidRDefault="00643594" w:rsidP="00C943CD">
            <w:pPr>
              <w:pStyle w:val="TableCopy"/>
              <w:jc w:val="right"/>
              <w:rPr>
                <w:sz w:val="18"/>
                <w:szCs w:val="18"/>
              </w:rPr>
            </w:pPr>
            <w:r w:rsidRPr="00BD3F22">
              <w:rPr>
                <w:sz w:val="18"/>
                <w:szCs w:val="18"/>
              </w:rPr>
              <w:t>48</w:t>
            </w:r>
          </w:p>
        </w:tc>
        <w:tc>
          <w:tcPr>
            <w:tcW w:w="0" w:type="auto"/>
          </w:tcPr>
          <w:p w14:paraId="1E0E5A6F" w14:textId="77777777" w:rsidR="00643594" w:rsidRPr="00BD3F22" w:rsidRDefault="00643594" w:rsidP="00C943CD">
            <w:pPr>
              <w:pStyle w:val="TableCopy"/>
              <w:jc w:val="right"/>
              <w:rPr>
                <w:sz w:val="18"/>
                <w:szCs w:val="18"/>
              </w:rPr>
            </w:pPr>
            <w:r w:rsidRPr="00BD3F22">
              <w:rPr>
                <w:sz w:val="18"/>
                <w:szCs w:val="18"/>
              </w:rPr>
              <w:t>47.8</w:t>
            </w:r>
          </w:p>
        </w:tc>
        <w:tc>
          <w:tcPr>
            <w:tcW w:w="0" w:type="auto"/>
          </w:tcPr>
          <w:p w14:paraId="27B00927" w14:textId="77777777" w:rsidR="00643594" w:rsidRPr="00BD3F22" w:rsidRDefault="00643594" w:rsidP="00C943CD">
            <w:pPr>
              <w:pStyle w:val="TableCopy"/>
              <w:jc w:val="right"/>
              <w:rPr>
                <w:sz w:val="18"/>
                <w:szCs w:val="18"/>
              </w:rPr>
            </w:pPr>
            <w:r w:rsidRPr="00BD3F22">
              <w:rPr>
                <w:sz w:val="18"/>
                <w:szCs w:val="18"/>
              </w:rPr>
              <w:t>37</w:t>
            </w:r>
          </w:p>
        </w:tc>
        <w:tc>
          <w:tcPr>
            <w:tcW w:w="0" w:type="auto"/>
          </w:tcPr>
          <w:p w14:paraId="275BD2D2" w14:textId="77777777" w:rsidR="00643594" w:rsidRPr="00BD3F22" w:rsidRDefault="00643594" w:rsidP="00C943CD">
            <w:pPr>
              <w:pStyle w:val="TableCopy"/>
              <w:jc w:val="right"/>
              <w:rPr>
                <w:sz w:val="18"/>
                <w:szCs w:val="18"/>
              </w:rPr>
            </w:pPr>
            <w:r w:rsidRPr="00BD3F22">
              <w:rPr>
                <w:sz w:val="18"/>
                <w:szCs w:val="18"/>
              </w:rPr>
              <w:t>36.6</w:t>
            </w:r>
          </w:p>
        </w:tc>
        <w:tc>
          <w:tcPr>
            <w:tcW w:w="0" w:type="auto"/>
          </w:tcPr>
          <w:p w14:paraId="08B377DE" w14:textId="77777777" w:rsidR="00643594" w:rsidRPr="00BD3F22" w:rsidRDefault="00643594" w:rsidP="00C943CD">
            <w:pPr>
              <w:pStyle w:val="TableCopy"/>
              <w:jc w:val="right"/>
              <w:rPr>
                <w:sz w:val="18"/>
                <w:szCs w:val="18"/>
              </w:rPr>
            </w:pPr>
            <w:r w:rsidRPr="00BD3F22">
              <w:rPr>
                <w:sz w:val="18"/>
                <w:szCs w:val="18"/>
              </w:rPr>
              <w:t>4</w:t>
            </w:r>
          </w:p>
        </w:tc>
        <w:tc>
          <w:tcPr>
            <w:tcW w:w="0" w:type="auto"/>
          </w:tcPr>
          <w:p w14:paraId="680A2E40" w14:textId="77777777" w:rsidR="00643594" w:rsidRPr="00BD3F22" w:rsidRDefault="00643594" w:rsidP="00C943CD">
            <w:pPr>
              <w:pStyle w:val="TableCopy"/>
              <w:jc w:val="right"/>
              <w:rPr>
                <w:sz w:val="18"/>
                <w:szCs w:val="18"/>
              </w:rPr>
            </w:pPr>
          </w:p>
        </w:tc>
        <w:tc>
          <w:tcPr>
            <w:tcW w:w="0" w:type="auto"/>
          </w:tcPr>
          <w:p w14:paraId="699D4CB3" w14:textId="77777777" w:rsidR="00643594" w:rsidRPr="00BD3F22" w:rsidRDefault="00643594" w:rsidP="00C943CD">
            <w:pPr>
              <w:pStyle w:val="TableCopy"/>
              <w:jc w:val="right"/>
              <w:rPr>
                <w:sz w:val="18"/>
                <w:szCs w:val="18"/>
              </w:rPr>
            </w:pPr>
            <w:r w:rsidRPr="00BD3F22">
              <w:rPr>
                <w:sz w:val="18"/>
                <w:szCs w:val="18"/>
              </w:rPr>
              <w:t>4.0</w:t>
            </w:r>
          </w:p>
        </w:tc>
        <w:tc>
          <w:tcPr>
            <w:tcW w:w="0" w:type="auto"/>
          </w:tcPr>
          <w:p w14:paraId="52946E1B" w14:textId="77777777" w:rsidR="00643594" w:rsidRPr="00BD3F22" w:rsidRDefault="00643594" w:rsidP="00C943CD">
            <w:pPr>
              <w:pStyle w:val="TableCopy"/>
              <w:jc w:val="right"/>
              <w:rPr>
                <w:sz w:val="18"/>
                <w:szCs w:val="18"/>
              </w:rPr>
            </w:pPr>
            <w:r w:rsidRPr="00BD3F22">
              <w:rPr>
                <w:sz w:val="18"/>
                <w:szCs w:val="18"/>
              </w:rPr>
              <w:t>33</w:t>
            </w:r>
          </w:p>
        </w:tc>
        <w:tc>
          <w:tcPr>
            <w:tcW w:w="0" w:type="auto"/>
          </w:tcPr>
          <w:p w14:paraId="2350DE0C" w14:textId="77777777" w:rsidR="00643594" w:rsidRPr="00BD3F22" w:rsidRDefault="00643594" w:rsidP="00C943CD">
            <w:pPr>
              <w:pStyle w:val="TableCopy"/>
              <w:jc w:val="right"/>
              <w:rPr>
                <w:sz w:val="18"/>
                <w:szCs w:val="18"/>
              </w:rPr>
            </w:pPr>
            <w:r w:rsidRPr="00BD3F22">
              <w:rPr>
                <w:sz w:val="18"/>
                <w:szCs w:val="18"/>
              </w:rPr>
              <w:t>32.6</w:t>
            </w:r>
          </w:p>
        </w:tc>
      </w:tr>
      <w:tr w:rsidR="00643594" w:rsidRPr="00BD3F22" w14:paraId="444E4180" w14:textId="77777777" w:rsidTr="00C943CD">
        <w:trPr>
          <w:trHeight w:val="340"/>
        </w:trPr>
        <w:tc>
          <w:tcPr>
            <w:tcW w:w="0" w:type="auto"/>
          </w:tcPr>
          <w:p w14:paraId="2A21CCB6" w14:textId="77777777" w:rsidR="00643594" w:rsidRPr="00BD3F22" w:rsidRDefault="00643594" w:rsidP="00C943CD">
            <w:pPr>
              <w:pStyle w:val="TableCopy"/>
              <w:rPr>
                <w:sz w:val="18"/>
                <w:szCs w:val="18"/>
              </w:rPr>
            </w:pPr>
            <w:r w:rsidRPr="00BD3F22">
              <w:rPr>
                <w:sz w:val="18"/>
                <w:szCs w:val="18"/>
              </w:rPr>
              <w:t>VPS 6</w:t>
            </w:r>
          </w:p>
        </w:tc>
        <w:tc>
          <w:tcPr>
            <w:tcW w:w="0" w:type="auto"/>
          </w:tcPr>
          <w:p w14:paraId="6DB73C67" w14:textId="77777777" w:rsidR="00643594" w:rsidRPr="00BD3F22" w:rsidRDefault="00643594" w:rsidP="00C943CD">
            <w:pPr>
              <w:pStyle w:val="TableCopy"/>
              <w:jc w:val="right"/>
              <w:rPr>
                <w:sz w:val="18"/>
                <w:szCs w:val="18"/>
              </w:rPr>
            </w:pPr>
            <w:r w:rsidRPr="00BD3F22">
              <w:rPr>
                <w:sz w:val="18"/>
                <w:szCs w:val="18"/>
              </w:rPr>
              <w:t>56</w:t>
            </w:r>
          </w:p>
        </w:tc>
        <w:tc>
          <w:tcPr>
            <w:tcW w:w="0" w:type="auto"/>
          </w:tcPr>
          <w:p w14:paraId="299536E7" w14:textId="77777777" w:rsidR="00643594" w:rsidRPr="00BD3F22" w:rsidRDefault="00643594" w:rsidP="00C943CD">
            <w:pPr>
              <w:pStyle w:val="TableCopy"/>
              <w:jc w:val="right"/>
              <w:rPr>
                <w:sz w:val="18"/>
                <w:szCs w:val="18"/>
              </w:rPr>
            </w:pPr>
            <w:r w:rsidRPr="00BD3F22">
              <w:rPr>
                <w:sz w:val="18"/>
                <w:szCs w:val="18"/>
              </w:rPr>
              <w:t>55.6</w:t>
            </w:r>
          </w:p>
        </w:tc>
        <w:tc>
          <w:tcPr>
            <w:tcW w:w="0" w:type="auto"/>
          </w:tcPr>
          <w:p w14:paraId="5C67FC94" w14:textId="77777777" w:rsidR="00643594" w:rsidRPr="00BD3F22" w:rsidRDefault="00643594" w:rsidP="00C943CD">
            <w:pPr>
              <w:pStyle w:val="TableCopy"/>
              <w:jc w:val="right"/>
              <w:rPr>
                <w:sz w:val="18"/>
                <w:szCs w:val="18"/>
              </w:rPr>
            </w:pPr>
            <w:r w:rsidRPr="00BD3F22">
              <w:rPr>
                <w:sz w:val="18"/>
                <w:szCs w:val="18"/>
              </w:rPr>
              <w:t>2</w:t>
            </w:r>
          </w:p>
        </w:tc>
        <w:tc>
          <w:tcPr>
            <w:tcW w:w="0" w:type="auto"/>
          </w:tcPr>
          <w:p w14:paraId="1C51B09B" w14:textId="77777777" w:rsidR="00643594" w:rsidRPr="00BD3F22" w:rsidRDefault="00643594" w:rsidP="00C943CD">
            <w:pPr>
              <w:pStyle w:val="TableCopy"/>
              <w:jc w:val="right"/>
              <w:rPr>
                <w:sz w:val="18"/>
                <w:szCs w:val="18"/>
              </w:rPr>
            </w:pPr>
          </w:p>
        </w:tc>
        <w:tc>
          <w:tcPr>
            <w:tcW w:w="0" w:type="auto"/>
          </w:tcPr>
          <w:p w14:paraId="04F0E0EF" w14:textId="77777777" w:rsidR="00643594" w:rsidRPr="00BD3F22" w:rsidRDefault="00643594" w:rsidP="00C943CD">
            <w:pPr>
              <w:pStyle w:val="TableCopy"/>
              <w:jc w:val="right"/>
              <w:rPr>
                <w:sz w:val="18"/>
                <w:szCs w:val="18"/>
              </w:rPr>
            </w:pPr>
            <w:r w:rsidRPr="00BD3F22">
              <w:rPr>
                <w:sz w:val="18"/>
                <w:szCs w:val="18"/>
              </w:rPr>
              <w:t>2.0</w:t>
            </w:r>
          </w:p>
        </w:tc>
        <w:tc>
          <w:tcPr>
            <w:tcW w:w="0" w:type="auto"/>
          </w:tcPr>
          <w:p w14:paraId="27F1F443" w14:textId="77777777" w:rsidR="00643594" w:rsidRPr="00BD3F22" w:rsidRDefault="00643594" w:rsidP="00C943CD">
            <w:pPr>
              <w:pStyle w:val="TableCopy"/>
              <w:jc w:val="right"/>
              <w:rPr>
                <w:sz w:val="18"/>
                <w:szCs w:val="18"/>
              </w:rPr>
            </w:pPr>
            <w:r w:rsidRPr="00BD3F22">
              <w:rPr>
                <w:sz w:val="18"/>
                <w:szCs w:val="18"/>
              </w:rPr>
              <w:t>54</w:t>
            </w:r>
          </w:p>
        </w:tc>
        <w:tc>
          <w:tcPr>
            <w:tcW w:w="0" w:type="auto"/>
          </w:tcPr>
          <w:p w14:paraId="0834741A" w14:textId="77777777" w:rsidR="00643594" w:rsidRPr="00BD3F22" w:rsidRDefault="00643594" w:rsidP="00C943CD">
            <w:pPr>
              <w:pStyle w:val="TableCopy"/>
              <w:jc w:val="right"/>
              <w:rPr>
                <w:sz w:val="18"/>
                <w:szCs w:val="18"/>
              </w:rPr>
            </w:pPr>
            <w:r w:rsidRPr="00BD3F22">
              <w:rPr>
                <w:sz w:val="18"/>
                <w:szCs w:val="18"/>
              </w:rPr>
              <w:t>53.6</w:t>
            </w:r>
          </w:p>
        </w:tc>
        <w:tc>
          <w:tcPr>
            <w:tcW w:w="0" w:type="auto"/>
          </w:tcPr>
          <w:p w14:paraId="5F56C10A" w14:textId="77777777" w:rsidR="00643594" w:rsidRPr="00BD3F22" w:rsidRDefault="00643594" w:rsidP="00C943CD">
            <w:pPr>
              <w:pStyle w:val="TableCopy"/>
              <w:jc w:val="right"/>
              <w:rPr>
                <w:sz w:val="18"/>
                <w:szCs w:val="18"/>
              </w:rPr>
            </w:pPr>
            <w:r w:rsidRPr="00BD3F22">
              <w:rPr>
                <w:sz w:val="18"/>
                <w:szCs w:val="18"/>
              </w:rPr>
              <w:t>45</w:t>
            </w:r>
          </w:p>
        </w:tc>
        <w:tc>
          <w:tcPr>
            <w:tcW w:w="0" w:type="auto"/>
          </w:tcPr>
          <w:p w14:paraId="1E38944C" w14:textId="77777777" w:rsidR="00643594" w:rsidRPr="00BD3F22" w:rsidRDefault="00643594" w:rsidP="00C943CD">
            <w:pPr>
              <w:pStyle w:val="TableCopy"/>
              <w:jc w:val="right"/>
              <w:rPr>
                <w:sz w:val="18"/>
                <w:szCs w:val="18"/>
              </w:rPr>
            </w:pPr>
            <w:r w:rsidRPr="00BD3F22">
              <w:rPr>
                <w:sz w:val="18"/>
                <w:szCs w:val="18"/>
              </w:rPr>
              <w:t>44.2</w:t>
            </w:r>
          </w:p>
        </w:tc>
        <w:tc>
          <w:tcPr>
            <w:tcW w:w="0" w:type="auto"/>
          </w:tcPr>
          <w:p w14:paraId="7B9DDE27" w14:textId="77777777" w:rsidR="00643594" w:rsidRPr="00BD3F22" w:rsidRDefault="00643594" w:rsidP="00C943CD">
            <w:pPr>
              <w:pStyle w:val="TableCopy"/>
              <w:jc w:val="right"/>
              <w:rPr>
                <w:sz w:val="18"/>
                <w:szCs w:val="18"/>
              </w:rPr>
            </w:pPr>
            <w:r w:rsidRPr="00BD3F22">
              <w:rPr>
                <w:sz w:val="18"/>
                <w:szCs w:val="18"/>
              </w:rPr>
              <w:t>1</w:t>
            </w:r>
          </w:p>
        </w:tc>
        <w:tc>
          <w:tcPr>
            <w:tcW w:w="0" w:type="auto"/>
          </w:tcPr>
          <w:p w14:paraId="7260875C" w14:textId="77777777" w:rsidR="00643594" w:rsidRPr="00BD3F22" w:rsidRDefault="00643594" w:rsidP="00C943CD">
            <w:pPr>
              <w:pStyle w:val="TableCopy"/>
              <w:jc w:val="right"/>
              <w:rPr>
                <w:sz w:val="18"/>
                <w:szCs w:val="18"/>
              </w:rPr>
            </w:pPr>
          </w:p>
        </w:tc>
        <w:tc>
          <w:tcPr>
            <w:tcW w:w="0" w:type="auto"/>
          </w:tcPr>
          <w:p w14:paraId="7C35C4BC" w14:textId="77777777" w:rsidR="00643594" w:rsidRPr="00BD3F22" w:rsidRDefault="00643594" w:rsidP="00C943CD">
            <w:pPr>
              <w:pStyle w:val="TableCopy"/>
              <w:jc w:val="right"/>
              <w:rPr>
                <w:sz w:val="18"/>
                <w:szCs w:val="18"/>
              </w:rPr>
            </w:pPr>
            <w:r w:rsidRPr="00BD3F22">
              <w:rPr>
                <w:sz w:val="18"/>
                <w:szCs w:val="18"/>
              </w:rPr>
              <w:t>1.0</w:t>
            </w:r>
          </w:p>
        </w:tc>
        <w:tc>
          <w:tcPr>
            <w:tcW w:w="0" w:type="auto"/>
          </w:tcPr>
          <w:p w14:paraId="35C96B4A" w14:textId="77777777" w:rsidR="00643594" w:rsidRPr="00BD3F22" w:rsidRDefault="00643594" w:rsidP="00C943CD">
            <w:pPr>
              <w:pStyle w:val="TableCopy"/>
              <w:jc w:val="right"/>
              <w:rPr>
                <w:sz w:val="18"/>
                <w:szCs w:val="18"/>
              </w:rPr>
            </w:pPr>
            <w:r w:rsidRPr="00BD3F22">
              <w:rPr>
                <w:sz w:val="18"/>
                <w:szCs w:val="18"/>
              </w:rPr>
              <w:t>44</w:t>
            </w:r>
          </w:p>
        </w:tc>
        <w:tc>
          <w:tcPr>
            <w:tcW w:w="0" w:type="auto"/>
          </w:tcPr>
          <w:p w14:paraId="0B25CDA1" w14:textId="77777777" w:rsidR="00643594" w:rsidRPr="00BD3F22" w:rsidRDefault="00643594" w:rsidP="00C943CD">
            <w:pPr>
              <w:pStyle w:val="TableCopy"/>
              <w:jc w:val="right"/>
              <w:rPr>
                <w:sz w:val="18"/>
                <w:szCs w:val="18"/>
              </w:rPr>
            </w:pPr>
            <w:r w:rsidRPr="00BD3F22">
              <w:rPr>
                <w:sz w:val="18"/>
                <w:szCs w:val="18"/>
              </w:rPr>
              <w:t>43.2</w:t>
            </w:r>
          </w:p>
        </w:tc>
      </w:tr>
      <w:tr w:rsidR="00643594" w:rsidRPr="00BD3F22" w14:paraId="5C9D44C2" w14:textId="77777777" w:rsidTr="00C943CD">
        <w:trPr>
          <w:trHeight w:val="340"/>
        </w:trPr>
        <w:tc>
          <w:tcPr>
            <w:tcW w:w="0" w:type="auto"/>
          </w:tcPr>
          <w:p w14:paraId="0933A531" w14:textId="77777777" w:rsidR="00643594" w:rsidRPr="00BD3F22" w:rsidRDefault="00643594" w:rsidP="00C943CD">
            <w:pPr>
              <w:pStyle w:val="TableCopy"/>
              <w:rPr>
                <w:b/>
                <w:sz w:val="18"/>
                <w:szCs w:val="18"/>
              </w:rPr>
            </w:pPr>
            <w:r w:rsidRPr="00BD3F22">
              <w:rPr>
                <w:b/>
                <w:sz w:val="18"/>
                <w:szCs w:val="18"/>
              </w:rPr>
              <w:t>Senior</w:t>
            </w:r>
          </w:p>
        </w:tc>
        <w:tc>
          <w:tcPr>
            <w:tcW w:w="0" w:type="auto"/>
          </w:tcPr>
          <w:p w14:paraId="1D550C8A" w14:textId="77777777" w:rsidR="00643594" w:rsidRPr="00BD3F22" w:rsidRDefault="00643594" w:rsidP="00C943CD">
            <w:pPr>
              <w:pStyle w:val="TableCopy"/>
              <w:jc w:val="right"/>
              <w:rPr>
                <w:b/>
                <w:sz w:val="18"/>
                <w:szCs w:val="18"/>
              </w:rPr>
            </w:pPr>
            <w:r w:rsidRPr="00BD3F22">
              <w:rPr>
                <w:b/>
                <w:sz w:val="18"/>
                <w:szCs w:val="18"/>
              </w:rPr>
              <w:t>79</w:t>
            </w:r>
          </w:p>
        </w:tc>
        <w:tc>
          <w:tcPr>
            <w:tcW w:w="0" w:type="auto"/>
          </w:tcPr>
          <w:p w14:paraId="62CEC566" w14:textId="77777777" w:rsidR="00643594" w:rsidRPr="00BD3F22" w:rsidRDefault="00643594" w:rsidP="00C943CD">
            <w:pPr>
              <w:pStyle w:val="TableCopy"/>
              <w:jc w:val="right"/>
              <w:rPr>
                <w:b/>
                <w:sz w:val="18"/>
                <w:szCs w:val="18"/>
              </w:rPr>
            </w:pPr>
            <w:r w:rsidRPr="00BD3F22">
              <w:rPr>
                <w:b/>
                <w:sz w:val="18"/>
                <w:szCs w:val="18"/>
              </w:rPr>
              <w:t>78.1</w:t>
            </w:r>
          </w:p>
        </w:tc>
        <w:tc>
          <w:tcPr>
            <w:tcW w:w="0" w:type="auto"/>
          </w:tcPr>
          <w:p w14:paraId="3177CDE5" w14:textId="77777777" w:rsidR="00643594" w:rsidRPr="00BD3F22" w:rsidRDefault="00643594" w:rsidP="00C943CD">
            <w:pPr>
              <w:pStyle w:val="TableCopy"/>
              <w:jc w:val="right"/>
              <w:rPr>
                <w:b/>
                <w:sz w:val="18"/>
                <w:szCs w:val="18"/>
              </w:rPr>
            </w:pPr>
          </w:p>
        </w:tc>
        <w:tc>
          <w:tcPr>
            <w:tcW w:w="0" w:type="auto"/>
          </w:tcPr>
          <w:p w14:paraId="5C229CFC" w14:textId="77777777" w:rsidR="00643594" w:rsidRPr="00BD3F22" w:rsidRDefault="00643594" w:rsidP="00C943CD">
            <w:pPr>
              <w:pStyle w:val="TableCopy"/>
              <w:jc w:val="right"/>
              <w:rPr>
                <w:b/>
                <w:sz w:val="18"/>
                <w:szCs w:val="18"/>
              </w:rPr>
            </w:pPr>
          </w:p>
        </w:tc>
        <w:tc>
          <w:tcPr>
            <w:tcW w:w="0" w:type="auto"/>
          </w:tcPr>
          <w:p w14:paraId="36ED64BC" w14:textId="77777777" w:rsidR="00643594" w:rsidRPr="00BD3F22" w:rsidRDefault="00643594" w:rsidP="00C943CD">
            <w:pPr>
              <w:pStyle w:val="TableCopy"/>
              <w:jc w:val="right"/>
              <w:rPr>
                <w:b/>
                <w:sz w:val="18"/>
                <w:szCs w:val="18"/>
              </w:rPr>
            </w:pPr>
          </w:p>
        </w:tc>
        <w:tc>
          <w:tcPr>
            <w:tcW w:w="0" w:type="auto"/>
          </w:tcPr>
          <w:p w14:paraId="4C3E5D6F" w14:textId="77777777" w:rsidR="00643594" w:rsidRPr="00BD3F22" w:rsidRDefault="00643594" w:rsidP="00C943CD">
            <w:pPr>
              <w:pStyle w:val="TableCopy"/>
              <w:jc w:val="right"/>
              <w:rPr>
                <w:b/>
                <w:sz w:val="18"/>
                <w:szCs w:val="18"/>
              </w:rPr>
            </w:pPr>
            <w:r w:rsidRPr="00BD3F22">
              <w:rPr>
                <w:b/>
                <w:sz w:val="18"/>
                <w:szCs w:val="18"/>
              </w:rPr>
              <w:t>79</w:t>
            </w:r>
          </w:p>
        </w:tc>
        <w:tc>
          <w:tcPr>
            <w:tcW w:w="0" w:type="auto"/>
          </w:tcPr>
          <w:p w14:paraId="0F933CB3" w14:textId="77777777" w:rsidR="00643594" w:rsidRPr="00BD3F22" w:rsidRDefault="00643594" w:rsidP="00C943CD">
            <w:pPr>
              <w:pStyle w:val="TableCopy"/>
              <w:jc w:val="right"/>
              <w:rPr>
                <w:b/>
                <w:sz w:val="18"/>
                <w:szCs w:val="18"/>
              </w:rPr>
            </w:pPr>
            <w:r w:rsidRPr="00BD3F22">
              <w:rPr>
                <w:b/>
                <w:sz w:val="18"/>
                <w:szCs w:val="18"/>
              </w:rPr>
              <w:t>78.1</w:t>
            </w:r>
          </w:p>
        </w:tc>
        <w:tc>
          <w:tcPr>
            <w:tcW w:w="0" w:type="auto"/>
          </w:tcPr>
          <w:p w14:paraId="1E8C5C8C" w14:textId="77777777" w:rsidR="00643594" w:rsidRPr="00BD3F22" w:rsidRDefault="00643594" w:rsidP="00C943CD">
            <w:pPr>
              <w:pStyle w:val="TableCopy"/>
              <w:jc w:val="right"/>
              <w:rPr>
                <w:b/>
                <w:sz w:val="18"/>
                <w:szCs w:val="18"/>
              </w:rPr>
            </w:pPr>
            <w:r w:rsidRPr="00BD3F22">
              <w:rPr>
                <w:b/>
                <w:sz w:val="18"/>
                <w:szCs w:val="18"/>
              </w:rPr>
              <w:t>41</w:t>
            </w:r>
          </w:p>
        </w:tc>
        <w:tc>
          <w:tcPr>
            <w:tcW w:w="0" w:type="auto"/>
          </w:tcPr>
          <w:p w14:paraId="09C71F36" w14:textId="77777777" w:rsidR="00643594" w:rsidRPr="00BD3F22" w:rsidRDefault="00643594" w:rsidP="00C943CD">
            <w:pPr>
              <w:pStyle w:val="TableCopy"/>
              <w:jc w:val="right"/>
              <w:rPr>
                <w:b/>
                <w:sz w:val="18"/>
                <w:szCs w:val="18"/>
              </w:rPr>
            </w:pPr>
            <w:r w:rsidRPr="00BD3F22">
              <w:rPr>
                <w:b/>
                <w:sz w:val="18"/>
                <w:szCs w:val="18"/>
              </w:rPr>
              <w:t>40.8</w:t>
            </w:r>
          </w:p>
        </w:tc>
        <w:tc>
          <w:tcPr>
            <w:tcW w:w="0" w:type="auto"/>
          </w:tcPr>
          <w:p w14:paraId="3704FE82" w14:textId="77777777" w:rsidR="00643594" w:rsidRPr="00BD3F22" w:rsidRDefault="00643594" w:rsidP="00C943CD">
            <w:pPr>
              <w:pStyle w:val="TableCopy"/>
              <w:jc w:val="right"/>
              <w:rPr>
                <w:b/>
                <w:sz w:val="18"/>
                <w:szCs w:val="18"/>
              </w:rPr>
            </w:pPr>
          </w:p>
        </w:tc>
        <w:tc>
          <w:tcPr>
            <w:tcW w:w="0" w:type="auto"/>
          </w:tcPr>
          <w:p w14:paraId="55A49B4A" w14:textId="77777777" w:rsidR="00643594" w:rsidRPr="00BD3F22" w:rsidRDefault="00643594" w:rsidP="00C943CD">
            <w:pPr>
              <w:pStyle w:val="TableCopy"/>
              <w:jc w:val="right"/>
              <w:rPr>
                <w:b/>
                <w:sz w:val="18"/>
                <w:szCs w:val="18"/>
              </w:rPr>
            </w:pPr>
          </w:p>
        </w:tc>
        <w:tc>
          <w:tcPr>
            <w:tcW w:w="0" w:type="auto"/>
          </w:tcPr>
          <w:p w14:paraId="26E64C76" w14:textId="77777777" w:rsidR="00643594" w:rsidRPr="00BD3F22" w:rsidRDefault="00643594" w:rsidP="00C943CD">
            <w:pPr>
              <w:pStyle w:val="TableCopy"/>
              <w:jc w:val="right"/>
              <w:rPr>
                <w:b/>
                <w:sz w:val="18"/>
                <w:szCs w:val="18"/>
              </w:rPr>
            </w:pPr>
          </w:p>
        </w:tc>
        <w:tc>
          <w:tcPr>
            <w:tcW w:w="0" w:type="auto"/>
          </w:tcPr>
          <w:p w14:paraId="6C1017E4" w14:textId="77777777" w:rsidR="00643594" w:rsidRPr="00BD3F22" w:rsidRDefault="00643594" w:rsidP="00C943CD">
            <w:pPr>
              <w:pStyle w:val="TableCopy"/>
              <w:jc w:val="right"/>
              <w:rPr>
                <w:b/>
                <w:sz w:val="18"/>
                <w:szCs w:val="18"/>
              </w:rPr>
            </w:pPr>
            <w:r w:rsidRPr="00BD3F22">
              <w:rPr>
                <w:b/>
                <w:sz w:val="18"/>
                <w:szCs w:val="18"/>
              </w:rPr>
              <w:t>41</w:t>
            </w:r>
          </w:p>
        </w:tc>
        <w:tc>
          <w:tcPr>
            <w:tcW w:w="0" w:type="auto"/>
          </w:tcPr>
          <w:p w14:paraId="40717B8A" w14:textId="77777777" w:rsidR="00643594" w:rsidRPr="00BD3F22" w:rsidRDefault="00643594" w:rsidP="00C943CD">
            <w:pPr>
              <w:pStyle w:val="TableCopy"/>
              <w:jc w:val="right"/>
              <w:rPr>
                <w:b/>
                <w:sz w:val="18"/>
                <w:szCs w:val="18"/>
              </w:rPr>
            </w:pPr>
            <w:r w:rsidRPr="00BD3F22">
              <w:rPr>
                <w:b/>
                <w:sz w:val="18"/>
                <w:szCs w:val="18"/>
              </w:rPr>
              <w:t>40.8</w:t>
            </w:r>
          </w:p>
        </w:tc>
      </w:tr>
      <w:tr w:rsidR="00643594" w:rsidRPr="00BD3F22" w14:paraId="1D90C4EC" w14:textId="77777777" w:rsidTr="00C943CD">
        <w:trPr>
          <w:trHeight w:val="340"/>
        </w:trPr>
        <w:tc>
          <w:tcPr>
            <w:tcW w:w="0" w:type="auto"/>
          </w:tcPr>
          <w:p w14:paraId="1863A856" w14:textId="77777777" w:rsidR="00643594" w:rsidRPr="00BD3F22" w:rsidRDefault="00643594" w:rsidP="00C943CD">
            <w:pPr>
              <w:pStyle w:val="TableCopy"/>
              <w:rPr>
                <w:sz w:val="18"/>
                <w:szCs w:val="18"/>
              </w:rPr>
            </w:pPr>
            <w:r w:rsidRPr="00BD3F22">
              <w:rPr>
                <w:sz w:val="18"/>
                <w:szCs w:val="18"/>
              </w:rPr>
              <w:t>Principal Scientist</w:t>
            </w:r>
          </w:p>
        </w:tc>
        <w:tc>
          <w:tcPr>
            <w:tcW w:w="0" w:type="auto"/>
          </w:tcPr>
          <w:p w14:paraId="423DA743" w14:textId="77777777" w:rsidR="00643594" w:rsidRPr="00BD3F22" w:rsidRDefault="00643594" w:rsidP="00C943CD">
            <w:pPr>
              <w:pStyle w:val="TableCopy"/>
              <w:jc w:val="right"/>
              <w:rPr>
                <w:sz w:val="18"/>
                <w:szCs w:val="18"/>
              </w:rPr>
            </w:pPr>
            <w:r w:rsidRPr="00BD3F22">
              <w:rPr>
                <w:sz w:val="18"/>
                <w:szCs w:val="18"/>
              </w:rPr>
              <w:t>37</w:t>
            </w:r>
          </w:p>
        </w:tc>
        <w:tc>
          <w:tcPr>
            <w:tcW w:w="0" w:type="auto"/>
          </w:tcPr>
          <w:p w14:paraId="52467BC6" w14:textId="77777777" w:rsidR="00643594" w:rsidRPr="00BD3F22" w:rsidRDefault="00643594" w:rsidP="00C943CD">
            <w:pPr>
              <w:pStyle w:val="TableCopy"/>
              <w:jc w:val="right"/>
              <w:rPr>
                <w:sz w:val="18"/>
                <w:szCs w:val="18"/>
              </w:rPr>
            </w:pPr>
            <w:r w:rsidRPr="00BD3F22">
              <w:rPr>
                <w:sz w:val="18"/>
                <w:szCs w:val="18"/>
              </w:rPr>
              <w:t>36.8</w:t>
            </w:r>
          </w:p>
        </w:tc>
        <w:tc>
          <w:tcPr>
            <w:tcW w:w="0" w:type="auto"/>
          </w:tcPr>
          <w:p w14:paraId="75072AE0" w14:textId="77777777" w:rsidR="00643594" w:rsidRPr="00BD3F22" w:rsidRDefault="00643594" w:rsidP="00C943CD">
            <w:pPr>
              <w:pStyle w:val="TableCopy"/>
              <w:jc w:val="right"/>
              <w:rPr>
                <w:sz w:val="18"/>
                <w:szCs w:val="18"/>
              </w:rPr>
            </w:pPr>
          </w:p>
        </w:tc>
        <w:tc>
          <w:tcPr>
            <w:tcW w:w="0" w:type="auto"/>
          </w:tcPr>
          <w:p w14:paraId="2F04CC50" w14:textId="77777777" w:rsidR="00643594" w:rsidRPr="00BD3F22" w:rsidRDefault="00643594" w:rsidP="00C943CD">
            <w:pPr>
              <w:pStyle w:val="TableCopy"/>
              <w:jc w:val="right"/>
              <w:rPr>
                <w:sz w:val="18"/>
                <w:szCs w:val="18"/>
              </w:rPr>
            </w:pPr>
          </w:p>
        </w:tc>
        <w:tc>
          <w:tcPr>
            <w:tcW w:w="0" w:type="auto"/>
          </w:tcPr>
          <w:p w14:paraId="661ED321" w14:textId="77777777" w:rsidR="00643594" w:rsidRPr="00BD3F22" w:rsidRDefault="00643594" w:rsidP="00C943CD">
            <w:pPr>
              <w:pStyle w:val="TableCopy"/>
              <w:jc w:val="right"/>
              <w:rPr>
                <w:sz w:val="18"/>
                <w:szCs w:val="18"/>
              </w:rPr>
            </w:pPr>
          </w:p>
        </w:tc>
        <w:tc>
          <w:tcPr>
            <w:tcW w:w="0" w:type="auto"/>
          </w:tcPr>
          <w:p w14:paraId="4796906D" w14:textId="77777777" w:rsidR="00643594" w:rsidRPr="00BD3F22" w:rsidRDefault="00643594" w:rsidP="00C943CD">
            <w:pPr>
              <w:pStyle w:val="TableCopy"/>
              <w:jc w:val="right"/>
              <w:rPr>
                <w:sz w:val="18"/>
                <w:szCs w:val="18"/>
              </w:rPr>
            </w:pPr>
            <w:r w:rsidRPr="00BD3F22">
              <w:rPr>
                <w:sz w:val="18"/>
                <w:szCs w:val="18"/>
              </w:rPr>
              <w:t>37</w:t>
            </w:r>
          </w:p>
        </w:tc>
        <w:tc>
          <w:tcPr>
            <w:tcW w:w="0" w:type="auto"/>
          </w:tcPr>
          <w:p w14:paraId="762F6D9A" w14:textId="77777777" w:rsidR="00643594" w:rsidRPr="00BD3F22" w:rsidRDefault="00643594" w:rsidP="00C943CD">
            <w:pPr>
              <w:pStyle w:val="TableCopy"/>
              <w:jc w:val="right"/>
              <w:rPr>
                <w:sz w:val="18"/>
                <w:szCs w:val="18"/>
              </w:rPr>
            </w:pPr>
            <w:r w:rsidRPr="00BD3F22">
              <w:rPr>
                <w:sz w:val="18"/>
                <w:szCs w:val="18"/>
              </w:rPr>
              <w:t>36.8</w:t>
            </w:r>
          </w:p>
        </w:tc>
        <w:tc>
          <w:tcPr>
            <w:tcW w:w="0" w:type="auto"/>
          </w:tcPr>
          <w:p w14:paraId="148C9C24" w14:textId="77777777" w:rsidR="00643594" w:rsidRPr="00BD3F22" w:rsidRDefault="00643594" w:rsidP="00C943CD">
            <w:pPr>
              <w:pStyle w:val="TableCopy"/>
              <w:jc w:val="right"/>
              <w:rPr>
                <w:sz w:val="18"/>
                <w:szCs w:val="18"/>
              </w:rPr>
            </w:pPr>
            <w:r w:rsidRPr="00BD3F22">
              <w:rPr>
                <w:sz w:val="18"/>
                <w:szCs w:val="18"/>
              </w:rPr>
              <w:t>22</w:t>
            </w:r>
          </w:p>
        </w:tc>
        <w:tc>
          <w:tcPr>
            <w:tcW w:w="0" w:type="auto"/>
          </w:tcPr>
          <w:p w14:paraId="714ED9D5" w14:textId="77777777" w:rsidR="00643594" w:rsidRPr="00BD3F22" w:rsidRDefault="00643594" w:rsidP="00C943CD">
            <w:pPr>
              <w:pStyle w:val="TableCopy"/>
              <w:jc w:val="right"/>
              <w:rPr>
                <w:sz w:val="18"/>
                <w:szCs w:val="18"/>
              </w:rPr>
            </w:pPr>
            <w:r w:rsidRPr="00BD3F22">
              <w:rPr>
                <w:sz w:val="18"/>
                <w:szCs w:val="18"/>
              </w:rPr>
              <w:t>21.9</w:t>
            </w:r>
          </w:p>
        </w:tc>
        <w:tc>
          <w:tcPr>
            <w:tcW w:w="0" w:type="auto"/>
          </w:tcPr>
          <w:p w14:paraId="7907A887" w14:textId="77777777" w:rsidR="00643594" w:rsidRPr="00BD3F22" w:rsidRDefault="00643594" w:rsidP="00C943CD">
            <w:pPr>
              <w:pStyle w:val="TableCopy"/>
              <w:jc w:val="right"/>
              <w:rPr>
                <w:sz w:val="18"/>
                <w:szCs w:val="18"/>
              </w:rPr>
            </w:pPr>
          </w:p>
        </w:tc>
        <w:tc>
          <w:tcPr>
            <w:tcW w:w="0" w:type="auto"/>
          </w:tcPr>
          <w:p w14:paraId="35D92F77" w14:textId="77777777" w:rsidR="00643594" w:rsidRPr="00BD3F22" w:rsidRDefault="00643594" w:rsidP="00C943CD">
            <w:pPr>
              <w:pStyle w:val="TableCopy"/>
              <w:jc w:val="right"/>
              <w:rPr>
                <w:sz w:val="18"/>
                <w:szCs w:val="18"/>
              </w:rPr>
            </w:pPr>
          </w:p>
        </w:tc>
        <w:tc>
          <w:tcPr>
            <w:tcW w:w="0" w:type="auto"/>
          </w:tcPr>
          <w:p w14:paraId="67FEBBC6" w14:textId="77777777" w:rsidR="00643594" w:rsidRPr="00BD3F22" w:rsidRDefault="00643594" w:rsidP="00C943CD">
            <w:pPr>
              <w:pStyle w:val="TableCopy"/>
              <w:jc w:val="right"/>
              <w:rPr>
                <w:sz w:val="18"/>
                <w:szCs w:val="18"/>
              </w:rPr>
            </w:pPr>
          </w:p>
        </w:tc>
        <w:tc>
          <w:tcPr>
            <w:tcW w:w="0" w:type="auto"/>
          </w:tcPr>
          <w:p w14:paraId="32768913" w14:textId="77777777" w:rsidR="00643594" w:rsidRPr="00BD3F22" w:rsidRDefault="00643594" w:rsidP="00C943CD">
            <w:pPr>
              <w:pStyle w:val="TableCopy"/>
              <w:jc w:val="right"/>
              <w:rPr>
                <w:sz w:val="18"/>
                <w:szCs w:val="18"/>
              </w:rPr>
            </w:pPr>
            <w:r w:rsidRPr="00BD3F22">
              <w:rPr>
                <w:sz w:val="18"/>
                <w:szCs w:val="18"/>
              </w:rPr>
              <w:t>22</w:t>
            </w:r>
          </w:p>
        </w:tc>
        <w:tc>
          <w:tcPr>
            <w:tcW w:w="0" w:type="auto"/>
          </w:tcPr>
          <w:p w14:paraId="08757832" w14:textId="77777777" w:rsidR="00643594" w:rsidRPr="00BD3F22" w:rsidRDefault="00643594" w:rsidP="00C943CD">
            <w:pPr>
              <w:pStyle w:val="TableCopy"/>
              <w:jc w:val="right"/>
              <w:rPr>
                <w:sz w:val="18"/>
                <w:szCs w:val="18"/>
              </w:rPr>
            </w:pPr>
            <w:r w:rsidRPr="00BD3F22">
              <w:rPr>
                <w:sz w:val="18"/>
                <w:szCs w:val="18"/>
              </w:rPr>
              <w:t>21.9</w:t>
            </w:r>
          </w:p>
        </w:tc>
      </w:tr>
      <w:tr w:rsidR="00643594" w:rsidRPr="00BD3F22" w14:paraId="3F06A904" w14:textId="77777777" w:rsidTr="00C943CD">
        <w:trPr>
          <w:trHeight w:val="340"/>
        </w:trPr>
        <w:tc>
          <w:tcPr>
            <w:tcW w:w="0" w:type="auto"/>
          </w:tcPr>
          <w:p w14:paraId="55DF5266" w14:textId="77777777" w:rsidR="00643594" w:rsidRPr="00BD3F22" w:rsidRDefault="00643594" w:rsidP="00C943CD">
            <w:pPr>
              <w:pStyle w:val="TableCopy"/>
              <w:rPr>
                <w:sz w:val="18"/>
                <w:szCs w:val="18"/>
              </w:rPr>
            </w:pPr>
            <w:r w:rsidRPr="00BD3F22">
              <w:rPr>
                <w:sz w:val="18"/>
                <w:szCs w:val="18"/>
              </w:rPr>
              <w:t>Senior Technical Specialist</w:t>
            </w:r>
          </w:p>
        </w:tc>
        <w:tc>
          <w:tcPr>
            <w:tcW w:w="0" w:type="auto"/>
          </w:tcPr>
          <w:p w14:paraId="7368E386" w14:textId="77777777" w:rsidR="00643594" w:rsidRPr="00BD3F22" w:rsidRDefault="00643594" w:rsidP="00C943CD">
            <w:pPr>
              <w:pStyle w:val="TableCopy"/>
              <w:jc w:val="right"/>
              <w:rPr>
                <w:sz w:val="18"/>
                <w:szCs w:val="18"/>
              </w:rPr>
            </w:pPr>
            <w:r w:rsidRPr="00BD3F22">
              <w:rPr>
                <w:sz w:val="18"/>
                <w:szCs w:val="18"/>
              </w:rPr>
              <w:t>15</w:t>
            </w:r>
          </w:p>
        </w:tc>
        <w:tc>
          <w:tcPr>
            <w:tcW w:w="0" w:type="auto"/>
          </w:tcPr>
          <w:p w14:paraId="19ED8F08" w14:textId="77777777" w:rsidR="00643594" w:rsidRPr="00BD3F22" w:rsidRDefault="00643594" w:rsidP="00C943CD">
            <w:pPr>
              <w:pStyle w:val="TableCopy"/>
              <w:jc w:val="right"/>
              <w:rPr>
                <w:sz w:val="18"/>
                <w:szCs w:val="18"/>
              </w:rPr>
            </w:pPr>
            <w:r w:rsidRPr="00BD3F22">
              <w:rPr>
                <w:sz w:val="18"/>
                <w:szCs w:val="18"/>
              </w:rPr>
              <w:t>14.4</w:t>
            </w:r>
          </w:p>
        </w:tc>
        <w:tc>
          <w:tcPr>
            <w:tcW w:w="0" w:type="auto"/>
          </w:tcPr>
          <w:p w14:paraId="4994E96B" w14:textId="77777777" w:rsidR="00643594" w:rsidRPr="00BD3F22" w:rsidRDefault="00643594" w:rsidP="00C943CD">
            <w:pPr>
              <w:pStyle w:val="TableCopy"/>
              <w:jc w:val="right"/>
              <w:rPr>
                <w:sz w:val="18"/>
                <w:szCs w:val="18"/>
              </w:rPr>
            </w:pPr>
          </w:p>
        </w:tc>
        <w:tc>
          <w:tcPr>
            <w:tcW w:w="0" w:type="auto"/>
          </w:tcPr>
          <w:p w14:paraId="70CB7A98" w14:textId="77777777" w:rsidR="00643594" w:rsidRPr="00BD3F22" w:rsidRDefault="00643594" w:rsidP="00C943CD">
            <w:pPr>
              <w:pStyle w:val="TableCopy"/>
              <w:jc w:val="right"/>
              <w:rPr>
                <w:sz w:val="18"/>
                <w:szCs w:val="18"/>
              </w:rPr>
            </w:pPr>
          </w:p>
        </w:tc>
        <w:tc>
          <w:tcPr>
            <w:tcW w:w="0" w:type="auto"/>
          </w:tcPr>
          <w:p w14:paraId="492B196C" w14:textId="77777777" w:rsidR="00643594" w:rsidRPr="00BD3F22" w:rsidRDefault="00643594" w:rsidP="00C943CD">
            <w:pPr>
              <w:pStyle w:val="TableCopy"/>
              <w:jc w:val="right"/>
              <w:rPr>
                <w:sz w:val="18"/>
                <w:szCs w:val="18"/>
              </w:rPr>
            </w:pPr>
          </w:p>
        </w:tc>
        <w:tc>
          <w:tcPr>
            <w:tcW w:w="0" w:type="auto"/>
          </w:tcPr>
          <w:p w14:paraId="157B15FC" w14:textId="77777777" w:rsidR="00643594" w:rsidRPr="00BD3F22" w:rsidRDefault="00643594" w:rsidP="00C943CD">
            <w:pPr>
              <w:pStyle w:val="TableCopy"/>
              <w:jc w:val="right"/>
              <w:rPr>
                <w:sz w:val="18"/>
                <w:szCs w:val="18"/>
              </w:rPr>
            </w:pPr>
            <w:r w:rsidRPr="00BD3F22">
              <w:rPr>
                <w:sz w:val="18"/>
                <w:szCs w:val="18"/>
              </w:rPr>
              <w:t>15</w:t>
            </w:r>
          </w:p>
        </w:tc>
        <w:tc>
          <w:tcPr>
            <w:tcW w:w="0" w:type="auto"/>
          </w:tcPr>
          <w:p w14:paraId="2E071E8B" w14:textId="77777777" w:rsidR="00643594" w:rsidRPr="00BD3F22" w:rsidRDefault="00643594" w:rsidP="00C943CD">
            <w:pPr>
              <w:pStyle w:val="TableCopy"/>
              <w:jc w:val="right"/>
              <w:rPr>
                <w:sz w:val="18"/>
                <w:szCs w:val="18"/>
              </w:rPr>
            </w:pPr>
            <w:r w:rsidRPr="00BD3F22">
              <w:rPr>
                <w:sz w:val="18"/>
                <w:szCs w:val="18"/>
              </w:rPr>
              <w:t>14.4</w:t>
            </w:r>
          </w:p>
        </w:tc>
        <w:tc>
          <w:tcPr>
            <w:tcW w:w="0" w:type="auto"/>
          </w:tcPr>
          <w:p w14:paraId="622B8499" w14:textId="77777777" w:rsidR="00643594" w:rsidRPr="00BD3F22" w:rsidRDefault="00643594" w:rsidP="00C943CD">
            <w:pPr>
              <w:pStyle w:val="TableCopy"/>
              <w:jc w:val="right"/>
              <w:rPr>
                <w:sz w:val="18"/>
                <w:szCs w:val="18"/>
              </w:rPr>
            </w:pPr>
            <w:r w:rsidRPr="00BD3F22">
              <w:rPr>
                <w:sz w:val="18"/>
                <w:szCs w:val="18"/>
              </w:rPr>
              <w:t>7</w:t>
            </w:r>
          </w:p>
        </w:tc>
        <w:tc>
          <w:tcPr>
            <w:tcW w:w="0" w:type="auto"/>
          </w:tcPr>
          <w:p w14:paraId="3A8AD413" w14:textId="77777777" w:rsidR="00643594" w:rsidRPr="00BD3F22" w:rsidRDefault="00643594" w:rsidP="00C943CD">
            <w:pPr>
              <w:pStyle w:val="TableCopy"/>
              <w:jc w:val="right"/>
              <w:rPr>
                <w:sz w:val="18"/>
                <w:szCs w:val="18"/>
              </w:rPr>
            </w:pPr>
            <w:r w:rsidRPr="00BD3F22">
              <w:rPr>
                <w:sz w:val="18"/>
                <w:szCs w:val="18"/>
              </w:rPr>
              <w:t>7.0</w:t>
            </w:r>
          </w:p>
        </w:tc>
        <w:tc>
          <w:tcPr>
            <w:tcW w:w="0" w:type="auto"/>
          </w:tcPr>
          <w:p w14:paraId="7AF6A55B" w14:textId="77777777" w:rsidR="00643594" w:rsidRPr="00BD3F22" w:rsidRDefault="00643594" w:rsidP="00C943CD">
            <w:pPr>
              <w:pStyle w:val="TableCopy"/>
              <w:jc w:val="right"/>
              <w:rPr>
                <w:sz w:val="18"/>
                <w:szCs w:val="18"/>
              </w:rPr>
            </w:pPr>
          </w:p>
        </w:tc>
        <w:tc>
          <w:tcPr>
            <w:tcW w:w="0" w:type="auto"/>
          </w:tcPr>
          <w:p w14:paraId="633286B2" w14:textId="77777777" w:rsidR="00643594" w:rsidRPr="00BD3F22" w:rsidRDefault="00643594" w:rsidP="00C943CD">
            <w:pPr>
              <w:pStyle w:val="TableCopy"/>
              <w:jc w:val="right"/>
              <w:rPr>
                <w:sz w:val="18"/>
                <w:szCs w:val="18"/>
              </w:rPr>
            </w:pPr>
          </w:p>
        </w:tc>
        <w:tc>
          <w:tcPr>
            <w:tcW w:w="0" w:type="auto"/>
          </w:tcPr>
          <w:p w14:paraId="24665792" w14:textId="77777777" w:rsidR="00643594" w:rsidRPr="00BD3F22" w:rsidRDefault="00643594" w:rsidP="00C943CD">
            <w:pPr>
              <w:pStyle w:val="TableCopy"/>
              <w:jc w:val="right"/>
              <w:rPr>
                <w:sz w:val="18"/>
                <w:szCs w:val="18"/>
              </w:rPr>
            </w:pPr>
          </w:p>
        </w:tc>
        <w:tc>
          <w:tcPr>
            <w:tcW w:w="0" w:type="auto"/>
          </w:tcPr>
          <w:p w14:paraId="053A4E04" w14:textId="77777777" w:rsidR="00643594" w:rsidRPr="00BD3F22" w:rsidRDefault="00643594" w:rsidP="00C943CD">
            <w:pPr>
              <w:pStyle w:val="TableCopy"/>
              <w:jc w:val="right"/>
              <w:rPr>
                <w:sz w:val="18"/>
                <w:szCs w:val="18"/>
              </w:rPr>
            </w:pPr>
            <w:r w:rsidRPr="00BD3F22">
              <w:rPr>
                <w:sz w:val="18"/>
                <w:szCs w:val="18"/>
              </w:rPr>
              <w:t>7</w:t>
            </w:r>
          </w:p>
        </w:tc>
        <w:tc>
          <w:tcPr>
            <w:tcW w:w="0" w:type="auto"/>
          </w:tcPr>
          <w:p w14:paraId="28CF97FE" w14:textId="77777777" w:rsidR="00643594" w:rsidRPr="00BD3F22" w:rsidRDefault="00643594" w:rsidP="00C943CD">
            <w:pPr>
              <w:pStyle w:val="TableCopy"/>
              <w:jc w:val="right"/>
              <w:rPr>
                <w:sz w:val="18"/>
                <w:szCs w:val="18"/>
              </w:rPr>
            </w:pPr>
            <w:r w:rsidRPr="00BD3F22">
              <w:rPr>
                <w:sz w:val="18"/>
                <w:szCs w:val="18"/>
              </w:rPr>
              <w:t>7.0</w:t>
            </w:r>
          </w:p>
        </w:tc>
      </w:tr>
      <w:tr w:rsidR="00643594" w:rsidRPr="00BD3F22" w14:paraId="1DCE9861" w14:textId="77777777" w:rsidTr="00C943CD">
        <w:trPr>
          <w:trHeight w:val="340"/>
        </w:trPr>
        <w:tc>
          <w:tcPr>
            <w:tcW w:w="0" w:type="auto"/>
          </w:tcPr>
          <w:p w14:paraId="7D8ECBB3" w14:textId="77777777" w:rsidR="00643594" w:rsidRPr="00BD3F22" w:rsidRDefault="00643594" w:rsidP="00C943CD">
            <w:pPr>
              <w:pStyle w:val="TableCopy"/>
              <w:rPr>
                <w:sz w:val="18"/>
                <w:szCs w:val="18"/>
              </w:rPr>
            </w:pPr>
            <w:r w:rsidRPr="00BD3F22">
              <w:rPr>
                <w:sz w:val="18"/>
                <w:szCs w:val="18"/>
              </w:rPr>
              <w:t>Executive</w:t>
            </w:r>
          </w:p>
        </w:tc>
        <w:tc>
          <w:tcPr>
            <w:tcW w:w="0" w:type="auto"/>
          </w:tcPr>
          <w:p w14:paraId="6A299CA4" w14:textId="77777777" w:rsidR="00643594" w:rsidRPr="00BD3F22" w:rsidRDefault="00643594" w:rsidP="00C943CD">
            <w:pPr>
              <w:pStyle w:val="TableCopy"/>
              <w:jc w:val="right"/>
              <w:rPr>
                <w:sz w:val="18"/>
                <w:szCs w:val="18"/>
              </w:rPr>
            </w:pPr>
            <w:r w:rsidRPr="00BD3F22">
              <w:rPr>
                <w:sz w:val="18"/>
                <w:szCs w:val="18"/>
              </w:rPr>
              <w:t>27</w:t>
            </w:r>
          </w:p>
        </w:tc>
        <w:tc>
          <w:tcPr>
            <w:tcW w:w="0" w:type="auto"/>
          </w:tcPr>
          <w:p w14:paraId="596B4147" w14:textId="77777777" w:rsidR="00643594" w:rsidRPr="00BD3F22" w:rsidRDefault="00643594" w:rsidP="00C943CD">
            <w:pPr>
              <w:pStyle w:val="TableCopy"/>
              <w:jc w:val="right"/>
              <w:rPr>
                <w:sz w:val="18"/>
                <w:szCs w:val="18"/>
              </w:rPr>
            </w:pPr>
            <w:r w:rsidRPr="00BD3F22">
              <w:rPr>
                <w:sz w:val="18"/>
                <w:szCs w:val="18"/>
              </w:rPr>
              <w:t>26.9</w:t>
            </w:r>
          </w:p>
        </w:tc>
        <w:tc>
          <w:tcPr>
            <w:tcW w:w="0" w:type="auto"/>
          </w:tcPr>
          <w:p w14:paraId="02B42ABF" w14:textId="77777777" w:rsidR="00643594" w:rsidRPr="00BD3F22" w:rsidRDefault="00643594" w:rsidP="00C943CD">
            <w:pPr>
              <w:pStyle w:val="TableCopy"/>
              <w:jc w:val="right"/>
              <w:rPr>
                <w:sz w:val="18"/>
                <w:szCs w:val="18"/>
              </w:rPr>
            </w:pPr>
          </w:p>
        </w:tc>
        <w:tc>
          <w:tcPr>
            <w:tcW w:w="0" w:type="auto"/>
          </w:tcPr>
          <w:p w14:paraId="54D88EB8" w14:textId="77777777" w:rsidR="00643594" w:rsidRPr="00BD3F22" w:rsidRDefault="00643594" w:rsidP="00C943CD">
            <w:pPr>
              <w:pStyle w:val="TableCopy"/>
              <w:jc w:val="right"/>
              <w:rPr>
                <w:sz w:val="18"/>
                <w:szCs w:val="18"/>
              </w:rPr>
            </w:pPr>
          </w:p>
        </w:tc>
        <w:tc>
          <w:tcPr>
            <w:tcW w:w="0" w:type="auto"/>
          </w:tcPr>
          <w:p w14:paraId="12E7FE91" w14:textId="77777777" w:rsidR="00643594" w:rsidRPr="00BD3F22" w:rsidRDefault="00643594" w:rsidP="00C943CD">
            <w:pPr>
              <w:pStyle w:val="TableCopy"/>
              <w:jc w:val="right"/>
              <w:rPr>
                <w:sz w:val="18"/>
                <w:szCs w:val="18"/>
              </w:rPr>
            </w:pPr>
          </w:p>
        </w:tc>
        <w:tc>
          <w:tcPr>
            <w:tcW w:w="0" w:type="auto"/>
          </w:tcPr>
          <w:p w14:paraId="691DC35C" w14:textId="77777777" w:rsidR="00643594" w:rsidRPr="00BD3F22" w:rsidRDefault="00643594" w:rsidP="00C943CD">
            <w:pPr>
              <w:pStyle w:val="TableCopy"/>
              <w:jc w:val="right"/>
              <w:rPr>
                <w:sz w:val="18"/>
                <w:szCs w:val="18"/>
              </w:rPr>
            </w:pPr>
            <w:r w:rsidRPr="00BD3F22">
              <w:rPr>
                <w:sz w:val="18"/>
                <w:szCs w:val="18"/>
              </w:rPr>
              <w:t>27</w:t>
            </w:r>
          </w:p>
        </w:tc>
        <w:tc>
          <w:tcPr>
            <w:tcW w:w="0" w:type="auto"/>
          </w:tcPr>
          <w:p w14:paraId="35DC9396" w14:textId="77777777" w:rsidR="00643594" w:rsidRPr="00BD3F22" w:rsidRDefault="00643594" w:rsidP="00C943CD">
            <w:pPr>
              <w:pStyle w:val="TableCopy"/>
              <w:jc w:val="right"/>
              <w:rPr>
                <w:sz w:val="18"/>
                <w:szCs w:val="18"/>
              </w:rPr>
            </w:pPr>
            <w:r w:rsidRPr="00BD3F22">
              <w:rPr>
                <w:sz w:val="18"/>
                <w:szCs w:val="18"/>
              </w:rPr>
              <w:t>26.9</w:t>
            </w:r>
          </w:p>
        </w:tc>
        <w:tc>
          <w:tcPr>
            <w:tcW w:w="0" w:type="auto"/>
          </w:tcPr>
          <w:p w14:paraId="6A16C24C" w14:textId="77777777" w:rsidR="00643594" w:rsidRPr="00BD3F22" w:rsidRDefault="00643594" w:rsidP="00C943CD">
            <w:pPr>
              <w:pStyle w:val="TableCopy"/>
              <w:jc w:val="right"/>
              <w:rPr>
                <w:sz w:val="18"/>
                <w:szCs w:val="18"/>
              </w:rPr>
            </w:pPr>
            <w:r w:rsidRPr="00BD3F22">
              <w:rPr>
                <w:sz w:val="18"/>
                <w:szCs w:val="18"/>
              </w:rPr>
              <w:t>12</w:t>
            </w:r>
          </w:p>
        </w:tc>
        <w:tc>
          <w:tcPr>
            <w:tcW w:w="0" w:type="auto"/>
          </w:tcPr>
          <w:p w14:paraId="0628D187" w14:textId="77777777" w:rsidR="00643594" w:rsidRPr="00BD3F22" w:rsidRDefault="00643594" w:rsidP="00C943CD">
            <w:pPr>
              <w:pStyle w:val="TableCopy"/>
              <w:jc w:val="right"/>
              <w:rPr>
                <w:sz w:val="18"/>
                <w:szCs w:val="18"/>
              </w:rPr>
            </w:pPr>
            <w:r w:rsidRPr="00BD3F22">
              <w:rPr>
                <w:sz w:val="18"/>
                <w:szCs w:val="18"/>
              </w:rPr>
              <w:t>11.9</w:t>
            </w:r>
          </w:p>
        </w:tc>
        <w:tc>
          <w:tcPr>
            <w:tcW w:w="0" w:type="auto"/>
          </w:tcPr>
          <w:p w14:paraId="66FADB71" w14:textId="77777777" w:rsidR="00643594" w:rsidRPr="00BD3F22" w:rsidRDefault="00643594" w:rsidP="00C943CD">
            <w:pPr>
              <w:pStyle w:val="TableCopy"/>
              <w:jc w:val="right"/>
              <w:rPr>
                <w:sz w:val="18"/>
                <w:szCs w:val="18"/>
              </w:rPr>
            </w:pPr>
          </w:p>
        </w:tc>
        <w:tc>
          <w:tcPr>
            <w:tcW w:w="0" w:type="auto"/>
          </w:tcPr>
          <w:p w14:paraId="40C16F1E" w14:textId="77777777" w:rsidR="00643594" w:rsidRPr="00BD3F22" w:rsidRDefault="00643594" w:rsidP="00C943CD">
            <w:pPr>
              <w:pStyle w:val="TableCopy"/>
              <w:jc w:val="right"/>
              <w:rPr>
                <w:sz w:val="18"/>
                <w:szCs w:val="18"/>
              </w:rPr>
            </w:pPr>
          </w:p>
        </w:tc>
        <w:tc>
          <w:tcPr>
            <w:tcW w:w="0" w:type="auto"/>
          </w:tcPr>
          <w:p w14:paraId="57D0AF68" w14:textId="77777777" w:rsidR="00643594" w:rsidRPr="00BD3F22" w:rsidRDefault="00643594" w:rsidP="00C943CD">
            <w:pPr>
              <w:pStyle w:val="TableCopy"/>
              <w:jc w:val="right"/>
              <w:rPr>
                <w:sz w:val="18"/>
                <w:szCs w:val="18"/>
              </w:rPr>
            </w:pPr>
          </w:p>
        </w:tc>
        <w:tc>
          <w:tcPr>
            <w:tcW w:w="0" w:type="auto"/>
          </w:tcPr>
          <w:p w14:paraId="7BE61CFE" w14:textId="77777777" w:rsidR="00643594" w:rsidRPr="00BD3F22" w:rsidRDefault="00643594" w:rsidP="00C943CD">
            <w:pPr>
              <w:pStyle w:val="TableCopy"/>
              <w:jc w:val="right"/>
              <w:rPr>
                <w:sz w:val="18"/>
                <w:szCs w:val="18"/>
              </w:rPr>
            </w:pPr>
            <w:r w:rsidRPr="00BD3F22">
              <w:rPr>
                <w:sz w:val="18"/>
                <w:szCs w:val="18"/>
              </w:rPr>
              <w:t>12</w:t>
            </w:r>
          </w:p>
        </w:tc>
        <w:tc>
          <w:tcPr>
            <w:tcW w:w="0" w:type="auto"/>
          </w:tcPr>
          <w:p w14:paraId="45F331E9" w14:textId="77777777" w:rsidR="00643594" w:rsidRPr="00BD3F22" w:rsidRDefault="00643594" w:rsidP="00C943CD">
            <w:pPr>
              <w:pStyle w:val="TableCopy"/>
              <w:jc w:val="right"/>
              <w:rPr>
                <w:sz w:val="18"/>
                <w:szCs w:val="18"/>
              </w:rPr>
            </w:pPr>
            <w:r w:rsidRPr="00BD3F22">
              <w:rPr>
                <w:sz w:val="18"/>
                <w:szCs w:val="18"/>
              </w:rPr>
              <w:t>11.9</w:t>
            </w:r>
          </w:p>
        </w:tc>
      </w:tr>
      <w:tr w:rsidR="00643594" w:rsidRPr="00BD3F22" w14:paraId="1F8B9DE7" w14:textId="77777777" w:rsidTr="00C943CD">
        <w:trPr>
          <w:trHeight w:val="340"/>
        </w:trPr>
        <w:tc>
          <w:tcPr>
            <w:tcW w:w="0" w:type="auto"/>
          </w:tcPr>
          <w:p w14:paraId="19B887D3" w14:textId="77777777" w:rsidR="00643594" w:rsidRPr="00BD3F22" w:rsidRDefault="00643594" w:rsidP="00C943CD">
            <w:pPr>
              <w:pStyle w:val="TableCopy"/>
              <w:rPr>
                <w:b/>
                <w:sz w:val="18"/>
                <w:szCs w:val="18"/>
              </w:rPr>
            </w:pPr>
            <w:r w:rsidRPr="00BD3F22">
              <w:rPr>
                <w:b/>
                <w:sz w:val="18"/>
                <w:szCs w:val="18"/>
              </w:rPr>
              <w:t>Total employees</w:t>
            </w:r>
          </w:p>
        </w:tc>
        <w:tc>
          <w:tcPr>
            <w:tcW w:w="0" w:type="auto"/>
          </w:tcPr>
          <w:p w14:paraId="573F612C" w14:textId="77777777" w:rsidR="00643594" w:rsidRPr="00BD3F22" w:rsidRDefault="00643594" w:rsidP="00C943CD">
            <w:pPr>
              <w:pStyle w:val="TableCopy"/>
              <w:jc w:val="right"/>
              <w:rPr>
                <w:b/>
                <w:sz w:val="18"/>
                <w:szCs w:val="18"/>
              </w:rPr>
            </w:pPr>
            <w:r w:rsidRPr="00BD3F22">
              <w:rPr>
                <w:b/>
                <w:sz w:val="18"/>
                <w:szCs w:val="18"/>
              </w:rPr>
              <w:t>276</w:t>
            </w:r>
          </w:p>
        </w:tc>
        <w:tc>
          <w:tcPr>
            <w:tcW w:w="0" w:type="auto"/>
          </w:tcPr>
          <w:p w14:paraId="357FC5AD" w14:textId="77777777" w:rsidR="00643594" w:rsidRPr="00BD3F22" w:rsidRDefault="00643594" w:rsidP="00C943CD">
            <w:pPr>
              <w:pStyle w:val="TableCopy"/>
              <w:jc w:val="right"/>
              <w:rPr>
                <w:b/>
                <w:sz w:val="18"/>
                <w:szCs w:val="18"/>
              </w:rPr>
            </w:pPr>
            <w:r w:rsidRPr="00BD3F22">
              <w:rPr>
                <w:b/>
                <w:sz w:val="18"/>
                <w:szCs w:val="18"/>
              </w:rPr>
              <w:t>272.9</w:t>
            </w:r>
          </w:p>
        </w:tc>
        <w:tc>
          <w:tcPr>
            <w:tcW w:w="0" w:type="auto"/>
          </w:tcPr>
          <w:p w14:paraId="01CF5EE2" w14:textId="77777777" w:rsidR="00643594" w:rsidRPr="00BD3F22" w:rsidRDefault="00643594" w:rsidP="00C943CD">
            <w:pPr>
              <w:pStyle w:val="TableCopy"/>
              <w:jc w:val="right"/>
              <w:rPr>
                <w:b/>
                <w:sz w:val="18"/>
                <w:szCs w:val="18"/>
              </w:rPr>
            </w:pPr>
            <w:r w:rsidRPr="00BD3F22">
              <w:rPr>
                <w:b/>
                <w:sz w:val="18"/>
                <w:szCs w:val="18"/>
              </w:rPr>
              <w:t>3</w:t>
            </w:r>
          </w:p>
        </w:tc>
        <w:tc>
          <w:tcPr>
            <w:tcW w:w="0" w:type="auto"/>
          </w:tcPr>
          <w:p w14:paraId="0B77C033" w14:textId="77777777" w:rsidR="00643594" w:rsidRPr="00BD3F22" w:rsidRDefault="00643594" w:rsidP="00C943CD">
            <w:pPr>
              <w:pStyle w:val="TableCopy"/>
              <w:jc w:val="right"/>
              <w:rPr>
                <w:b/>
                <w:sz w:val="18"/>
                <w:szCs w:val="18"/>
              </w:rPr>
            </w:pPr>
          </w:p>
        </w:tc>
        <w:tc>
          <w:tcPr>
            <w:tcW w:w="0" w:type="auto"/>
          </w:tcPr>
          <w:p w14:paraId="0C150B92" w14:textId="77777777" w:rsidR="00643594" w:rsidRPr="00BD3F22" w:rsidRDefault="00643594" w:rsidP="00C943CD">
            <w:pPr>
              <w:pStyle w:val="TableCopy"/>
              <w:jc w:val="right"/>
              <w:rPr>
                <w:b/>
                <w:sz w:val="18"/>
                <w:szCs w:val="18"/>
              </w:rPr>
            </w:pPr>
            <w:r w:rsidRPr="00BD3F22">
              <w:rPr>
                <w:b/>
                <w:sz w:val="18"/>
                <w:szCs w:val="18"/>
              </w:rPr>
              <w:t>3.0</w:t>
            </w:r>
          </w:p>
        </w:tc>
        <w:tc>
          <w:tcPr>
            <w:tcW w:w="0" w:type="auto"/>
          </w:tcPr>
          <w:p w14:paraId="1E699C80" w14:textId="77777777" w:rsidR="00643594" w:rsidRPr="00BD3F22" w:rsidRDefault="00643594" w:rsidP="00C943CD">
            <w:pPr>
              <w:pStyle w:val="TableCopy"/>
              <w:jc w:val="right"/>
              <w:rPr>
                <w:b/>
                <w:sz w:val="18"/>
                <w:szCs w:val="18"/>
              </w:rPr>
            </w:pPr>
            <w:r w:rsidRPr="00BD3F22">
              <w:rPr>
                <w:b/>
                <w:sz w:val="18"/>
                <w:szCs w:val="18"/>
              </w:rPr>
              <w:t>273</w:t>
            </w:r>
          </w:p>
        </w:tc>
        <w:tc>
          <w:tcPr>
            <w:tcW w:w="0" w:type="auto"/>
          </w:tcPr>
          <w:p w14:paraId="54A5951F" w14:textId="77777777" w:rsidR="00643594" w:rsidRPr="00BD3F22" w:rsidRDefault="00643594" w:rsidP="00C943CD">
            <w:pPr>
              <w:pStyle w:val="TableCopy"/>
              <w:jc w:val="right"/>
              <w:rPr>
                <w:b/>
                <w:sz w:val="18"/>
                <w:szCs w:val="18"/>
              </w:rPr>
            </w:pPr>
            <w:r w:rsidRPr="00BD3F22">
              <w:rPr>
                <w:b/>
                <w:sz w:val="18"/>
                <w:szCs w:val="18"/>
              </w:rPr>
              <w:t>269.9</w:t>
            </w:r>
          </w:p>
        </w:tc>
        <w:tc>
          <w:tcPr>
            <w:tcW w:w="0" w:type="auto"/>
          </w:tcPr>
          <w:p w14:paraId="6F56A92A" w14:textId="77777777" w:rsidR="00643594" w:rsidRPr="00BD3F22" w:rsidRDefault="00643594" w:rsidP="00C943CD">
            <w:pPr>
              <w:pStyle w:val="TableCopy"/>
              <w:jc w:val="right"/>
              <w:rPr>
                <w:b/>
                <w:sz w:val="18"/>
                <w:szCs w:val="18"/>
              </w:rPr>
            </w:pPr>
            <w:r w:rsidRPr="00BD3F22">
              <w:rPr>
                <w:b/>
                <w:sz w:val="18"/>
                <w:szCs w:val="18"/>
              </w:rPr>
              <w:t>169</w:t>
            </w:r>
          </w:p>
        </w:tc>
        <w:tc>
          <w:tcPr>
            <w:tcW w:w="0" w:type="auto"/>
          </w:tcPr>
          <w:p w14:paraId="6AA4A777" w14:textId="77777777" w:rsidR="00643594" w:rsidRPr="00BD3F22" w:rsidRDefault="00643594" w:rsidP="00C943CD">
            <w:pPr>
              <w:pStyle w:val="TableCopy"/>
              <w:jc w:val="right"/>
              <w:rPr>
                <w:b/>
                <w:sz w:val="18"/>
                <w:szCs w:val="18"/>
              </w:rPr>
            </w:pPr>
            <w:r w:rsidRPr="00BD3F22">
              <w:rPr>
                <w:b/>
                <w:sz w:val="18"/>
                <w:szCs w:val="18"/>
              </w:rPr>
              <w:t>167.4</w:t>
            </w:r>
          </w:p>
        </w:tc>
        <w:tc>
          <w:tcPr>
            <w:tcW w:w="0" w:type="auto"/>
          </w:tcPr>
          <w:p w14:paraId="49B98022" w14:textId="77777777" w:rsidR="00643594" w:rsidRPr="00BD3F22" w:rsidRDefault="00643594" w:rsidP="00C943CD">
            <w:pPr>
              <w:pStyle w:val="TableCopy"/>
              <w:jc w:val="right"/>
              <w:rPr>
                <w:b/>
                <w:sz w:val="18"/>
                <w:szCs w:val="18"/>
              </w:rPr>
            </w:pPr>
            <w:r w:rsidRPr="00BD3F22">
              <w:rPr>
                <w:b/>
                <w:sz w:val="18"/>
                <w:szCs w:val="18"/>
              </w:rPr>
              <w:t>5</w:t>
            </w:r>
          </w:p>
        </w:tc>
        <w:tc>
          <w:tcPr>
            <w:tcW w:w="0" w:type="auto"/>
          </w:tcPr>
          <w:p w14:paraId="6C757483" w14:textId="77777777" w:rsidR="00643594" w:rsidRPr="00BD3F22" w:rsidRDefault="00643594" w:rsidP="00C943CD">
            <w:pPr>
              <w:pStyle w:val="TableCopy"/>
              <w:jc w:val="right"/>
              <w:rPr>
                <w:b/>
                <w:sz w:val="18"/>
                <w:szCs w:val="18"/>
              </w:rPr>
            </w:pPr>
          </w:p>
        </w:tc>
        <w:tc>
          <w:tcPr>
            <w:tcW w:w="0" w:type="auto"/>
          </w:tcPr>
          <w:p w14:paraId="7103AF76" w14:textId="77777777" w:rsidR="00643594" w:rsidRPr="00BD3F22" w:rsidRDefault="00643594" w:rsidP="00C943CD">
            <w:pPr>
              <w:pStyle w:val="TableCopy"/>
              <w:jc w:val="right"/>
              <w:rPr>
                <w:b/>
                <w:sz w:val="18"/>
                <w:szCs w:val="18"/>
              </w:rPr>
            </w:pPr>
            <w:r w:rsidRPr="00BD3F22">
              <w:rPr>
                <w:b/>
                <w:sz w:val="18"/>
                <w:szCs w:val="18"/>
              </w:rPr>
              <w:t>5.0</w:t>
            </w:r>
          </w:p>
        </w:tc>
        <w:tc>
          <w:tcPr>
            <w:tcW w:w="0" w:type="auto"/>
          </w:tcPr>
          <w:p w14:paraId="356F3508" w14:textId="77777777" w:rsidR="00643594" w:rsidRPr="00BD3F22" w:rsidRDefault="00643594" w:rsidP="00C943CD">
            <w:pPr>
              <w:pStyle w:val="TableCopy"/>
              <w:jc w:val="right"/>
              <w:rPr>
                <w:b/>
                <w:sz w:val="18"/>
                <w:szCs w:val="18"/>
              </w:rPr>
            </w:pPr>
            <w:r w:rsidRPr="00BD3F22">
              <w:rPr>
                <w:b/>
                <w:sz w:val="18"/>
                <w:szCs w:val="18"/>
              </w:rPr>
              <w:t>164</w:t>
            </w:r>
          </w:p>
        </w:tc>
        <w:tc>
          <w:tcPr>
            <w:tcW w:w="0" w:type="auto"/>
          </w:tcPr>
          <w:p w14:paraId="065254CB" w14:textId="77777777" w:rsidR="00643594" w:rsidRPr="00BD3F22" w:rsidRDefault="00643594" w:rsidP="00C943CD">
            <w:pPr>
              <w:pStyle w:val="TableCopy"/>
              <w:jc w:val="right"/>
              <w:rPr>
                <w:b/>
                <w:sz w:val="18"/>
                <w:szCs w:val="18"/>
              </w:rPr>
            </w:pPr>
            <w:r w:rsidRPr="00BD3F22">
              <w:rPr>
                <w:b/>
                <w:sz w:val="18"/>
                <w:szCs w:val="18"/>
              </w:rPr>
              <w:t>162.4</w:t>
            </w:r>
          </w:p>
        </w:tc>
      </w:tr>
    </w:tbl>
    <w:p w14:paraId="4A357C90" w14:textId="77777777" w:rsidR="00643594" w:rsidRPr="00C105E7" w:rsidRDefault="00643594" w:rsidP="00C943CD">
      <w:pPr>
        <w:pStyle w:val="FootnoteText"/>
        <w:rPr>
          <w:lang w:val="en-GB"/>
        </w:rPr>
      </w:pPr>
      <w:r w:rsidRPr="00C105E7">
        <w:rPr>
          <w:lang w:val="en-GB"/>
        </w:rPr>
        <w:t>Notes:</w:t>
      </w:r>
    </w:p>
    <w:p w14:paraId="00F86B65" w14:textId="77777777" w:rsidR="00643594" w:rsidRPr="00C105E7" w:rsidRDefault="00643594" w:rsidP="00C943CD">
      <w:pPr>
        <w:pStyle w:val="FootnoteText"/>
        <w:rPr>
          <w:lang w:val="en-GB"/>
        </w:rPr>
      </w:pPr>
      <w:proofErr w:type="spellStart"/>
      <w:r>
        <w:rPr>
          <w:lang w:val="en-GB"/>
        </w:rPr>
        <w:t>i</w:t>
      </w:r>
      <w:proofErr w:type="spellEnd"/>
      <w:r>
        <w:rPr>
          <w:lang w:val="en-GB"/>
        </w:rPr>
        <w:t xml:space="preserve">. </w:t>
      </w:r>
      <w:r w:rsidRPr="00C105E7">
        <w:rPr>
          <w:lang w:val="en-GB"/>
        </w:rPr>
        <w:t>FTE means full-time equivalent.</w:t>
      </w:r>
    </w:p>
    <w:p w14:paraId="553CB551" w14:textId="77777777" w:rsidR="00643594" w:rsidRPr="00C105E7" w:rsidRDefault="00643594" w:rsidP="00C943CD">
      <w:pPr>
        <w:pStyle w:val="FootnoteText"/>
        <w:rPr>
          <w:lang w:val="en-GB"/>
        </w:rPr>
      </w:pPr>
      <w:r>
        <w:rPr>
          <w:lang w:val="en-GB"/>
        </w:rPr>
        <w:t xml:space="preserve">ii </w:t>
      </w:r>
      <w:r w:rsidRPr="00C105E7">
        <w:rPr>
          <w:lang w:val="en-GB"/>
        </w:rPr>
        <w:t>All figures reflect employment levels during the last full pay period in June of each year.</w:t>
      </w:r>
    </w:p>
    <w:p w14:paraId="1504C40A" w14:textId="77777777" w:rsidR="00643594" w:rsidRPr="00C105E7" w:rsidRDefault="00643594" w:rsidP="00C943CD">
      <w:pPr>
        <w:pStyle w:val="FootnoteText"/>
        <w:rPr>
          <w:lang w:val="en-GB"/>
        </w:rPr>
      </w:pPr>
      <w:r>
        <w:rPr>
          <w:lang w:val="en-GB"/>
        </w:rPr>
        <w:t xml:space="preserve">iii. </w:t>
      </w:r>
      <w:r w:rsidRPr="00C105E7">
        <w:rPr>
          <w:lang w:val="en-GB"/>
        </w:rPr>
        <w:t>Excluded are those on leave without pay or absent on secondment, external contractor/consultants, temporary employees employed</w:t>
      </w:r>
      <w:r>
        <w:rPr>
          <w:lang w:val="en-GB"/>
        </w:rPr>
        <w:t xml:space="preserve"> </w:t>
      </w:r>
      <w:r w:rsidRPr="00C105E7">
        <w:rPr>
          <w:lang w:val="en-GB"/>
        </w:rPr>
        <w:t>by employment agencies and statutory appointees.</w:t>
      </w:r>
    </w:p>
    <w:p w14:paraId="72E169E1" w14:textId="77777777" w:rsidR="00643594" w:rsidRPr="00C105E7" w:rsidRDefault="00643594" w:rsidP="00C943CD">
      <w:pPr>
        <w:pStyle w:val="FootnoteText"/>
        <w:rPr>
          <w:lang w:val="en-GB"/>
        </w:rPr>
      </w:pPr>
      <w:r w:rsidRPr="00C105E7">
        <w:rPr>
          <w:lang w:val="en-GB"/>
        </w:rPr>
        <w:lastRenderedPageBreak/>
        <w:t>June 2016 figures corrected from published 2015-16 Annual Report.</w:t>
      </w:r>
    </w:p>
    <w:p w14:paraId="5BFF7BE3" w14:textId="21C428B5" w:rsidR="00643594" w:rsidRPr="006A1A0B" w:rsidRDefault="00643594" w:rsidP="006A1A0B">
      <w:pPr>
        <w:pStyle w:val="FootnoteText"/>
        <w:rPr>
          <w:lang w:val="en-GB"/>
        </w:rPr>
      </w:pPr>
      <w:r>
        <w:rPr>
          <w:lang w:val="en-GB"/>
        </w:rPr>
        <w:t xml:space="preserve">iv. </w:t>
      </w:r>
      <w:r w:rsidRPr="00C105E7">
        <w:rPr>
          <w:lang w:val="en-GB"/>
        </w:rPr>
        <w:t>Increase in staffing since 30 June 2016 due to project mobilisation.</w:t>
      </w:r>
    </w:p>
    <w:p w14:paraId="73409684" w14:textId="77777777" w:rsidR="00643594" w:rsidRPr="00B722F7" w:rsidRDefault="00643594" w:rsidP="006A1A0B">
      <w:pPr>
        <w:pStyle w:val="Heading5"/>
      </w:pPr>
      <w:r w:rsidRPr="00B722F7">
        <w:t>North East Link Authority</w:t>
      </w:r>
    </w:p>
    <w:tbl>
      <w:tblPr>
        <w:tblStyle w:val="TableGrid"/>
        <w:tblW w:w="0" w:type="auto"/>
        <w:tblLook w:val="0000" w:firstRow="0" w:lastRow="0" w:firstColumn="0" w:lastColumn="0" w:noHBand="0" w:noVBand="0"/>
      </w:tblPr>
      <w:tblGrid>
        <w:gridCol w:w="1214"/>
        <w:gridCol w:w="1382"/>
        <w:gridCol w:w="551"/>
        <w:gridCol w:w="1395"/>
        <w:gridCol w:w="1402"/>
        <w:gridCol w:w="544"/>
        <w:gridCol w:w="1382"/>
        <w:gridCol w:w="551"/>
        <w:gridCol w:w="1382"/>
        <w:gridCol w:w="544"/>
        <w:gridCol w:w="1395"/>
        <w:gridCol w:w="1402"/>
        <w:gridCol w:w="544"/>
        <w:gridCol w:w="1382"/>
        <w:gridCol w:w="544"/>
      </w:tblGrid>
      <w:tr w:rsidR="00643594" w:rsidRPr="0051172B" w14:paraId="6F2FF1A7" w14:textId="77777777" w:rsidTr="00C943CD">
        <w:trPr>
          <w:trHeight w:val="340"/>
        </w:trPr>
        <w:tc>
          <w:tcPr>
            <w:tcW w:w="0" w:type="auto"/>
          </w:tcPr>
          <w:p w14:paraId="0FDB4B1B" w14:textId="77777777" w:rsidR="00643594" w:rsidRPr="0051172B" w:rsidRDefault="00643594" w:rsidP="00C943CD">
            <w:pPr>
              <w:pStyle w:val="TableHeading"/>
              <w:jc w:val="center"/>
              <w:rPr>
                <w:sz w:val="18"/>
                <w:szCs w:val="18"/>
              </w:rPr>
            </w:pPr>
          </w:p>
        </w:tc>
        <w:tc>
          <w:tcPr>
            <w:tcW w:w="0" w:type="auto"/>
            <w:gridSpan w:val="7"/>
          </w:tcPr>
          <w:p w14:paraId="6ADCF5BD" w14:textId="77777777" w:rsidR="00643594" w:rsidRPr="0051172B" w:rsidRDefault="00643594" w:rsidP="00C943CD">
            <w:pPr>
              <w:pStyle w:val="TableHeading"/>
              <w:jc w:val="center"/>
              <w:rPr>
                <w:sz w:val="18"/>
                <w:szCs w:val="18"/>
              </w:rPr>
            </w:pPr>
            <w:r w:rsidRPr="0051172B">
              <w:rPr>
                <w:sz w:val="18"/>
                <w:szCs w:val="18"/>
              </w:rPr>
              <w:t>June 2017</w:t>
            </w:r>
          </w:p>
        </w:tc>
        <w:tc>
          <w:tcPr>
            <w:tcW w:w="0" w:type="auto"/>
            <w:gridSpan w:val="7"/>
          </w:tcPr>
          <w:p w14:paraId="39CC56EF" w14:textId="77777777" w:rsidR="00643594" w:rsidRPr="0051172B" w:rsidRDefault="00643594" w:rsidP="00C943CD">
            <w:pPr>
              <w:pStyle w:val="TableHeading"/>
              <w:jc w:val="center"/>
              <w:rPr>
                <w:sz w:val="18"/>
                <w:szCs w:val="18"/>
              </w:rPr>
            </w:pPr>
            <w:r w:rsidRPr="0051172B">
              <w:rPr>
                <w:sz w:val="18"/>
                <w:szCs w:val="18"/>
              </w:rPr>
              <w:t>June 2016</w:t>
            </w:r>
          </w:p>
        </w:tc>
      </w:tr>
      <w:tr w:rsidR="00643594" w:rsidRPr="0051172B" w14:paraId="224ABF64" w14:textId="77777777" w:rsidTr="00C943CD">
        <w:trPr>
          <w:trHeight w:val="340"/>
        </w:trPr>
        <w:tc>
          <w:tcPr>
            <w:tcW w:w="0" w:type="auto"/>
          </w:tcPr>
          <w:p w14:paraId="1D5683EA" w14:textId="77777777" w:rsidR="00643594" w:rsidRPr="0051172B" w:rsidRDefault="00643594" w:rsidP="00C943CD">
            <w:pPr>
              <w:pStyle w:val="TableHeading"/>
              <w:jc w:val="center"/>
              <w:rPr>
                <w:sz w:val="18"/>
                <w:szCs w:val="18"/>
              </w:rPr>
            </w:pPr>
          </w:p>
        </w:tc>
        <w:tc>
          <w:tcPr>
            <w:tcW w:w="0" w:type="auto"/>
            <w:gridSpan w:val="2"/>
          </w:tcPr>
          <w:p w14:paraId="1B0F5F62" w14:textId="77777777" w:rsidR="00643594" w:rsidRPr="0051172B" w:rsidRDefault="00643594" w:rsidP="00C943CD">
            <w:pPr>
              <w:pStyle w:val="TableHeading"/>
              <w:jc w:val="center"/>
              <w:rPr>
                <w:sz w:val="18"/>
                <w:szCs w:val="18"/>
              </w:rPr>
            </w:pPr>
            <w:r w:rsidRPr="0051172B">
              <w:rPr>
                <w:sz w:val="18"/>
                <w:szCs w:val="18"/>
              </w:rPr>
              <w:t>All employees</w:t>
            </w:r>
          </w:p>
        </w:tc>
        <w:tc>
          <w:tcPr>
            <w:tcW w:w="0" w:type="auto"/>
            <w:gridSpan w:val="3"/>
          </w:tcPr>
          <w:p w14:paraId="37CAEEFF" w14:textId="77777777" w:rsidR="00643594" w:rsidRPr="0051172B" w:rsidRDefault="00643594" w:rsidP="00C943CD">
            <w:pPr>
              <w:pStyle w:val="TableHeading"/>
              <w:jc w:val="center"/>
              <w:rPr>
                <w:sz w:val="18"/>
                <w:szCs w:val="18"/>
              </w:rPr>
            </w:pPr>
            <w:r w:rsidRPr="0051172B">
              <w:rPr>
                <w:sz w:val="18"/>
                <w:szCs w:val="18"/>
              </w:rPr>
              <w:t>Ongoing</w:t>
            </w:r>
          </w:p>
        </w:tc>
        <w:tc>
          <w:tcPr>
            <w:tcW w:w="0" w:type="auto"/>
            <w:gridSpan w:val="2"/>
          </w:tcPr>
          <w:p w14:paraId="7F3F6F8B" w14:textId="77777777" w:rsidR="00643594" w:rsidRPr="0051172B" w:rsidRDefault="00643594" w:rsidP="00C943CD">
            <w:pPr>
              <w:pStyle w:val="TableHeading"/>
              <w:jc w:val="center"/>
              <w:rPr>
                <w:sz w:val="18"/>
                <w:szCs w:val="18"/>
              </w:rPr>
            </w:pPr>
            <w:r w:rsidRPr="0051172B">
              <w:rPr>
                <w:sz w:val="18"/>
                <w:szCs w:val="18"/>
              </w:rPr>
              <w:t>Fixed term and casual</w:t>
            </w:r>
          </w:p>
        </w:tc>
        <w:tc>
          <w:tcPr>
            <w:tcW w:w="0" w:type="auto"/>
            <w:gridSpan w:val="2"/>
          </w:tcPr>
          <w:p w14:paraId="3FA72F91" w14:textId="77777777" w:rsidR="00643594" w:rsidRPr="0051172B" w:rsidRDefault="00643594" w:rsidP="00C943CD">
            <w:pPr>
              <w:pStyle w:val="TableHeading"/>
              <w:jc w:val="center"/>
              <w:rPr>
                <w:sz w:val="18"/>
                <w:szCs w:val="18"/>
              </w:rPr>
            </w:pPr>
            <w:r w:rsidRPr="0051172B">
              <w:rPr>
                <w:sz w:val="18"/>
                <w:szCs w:val="18"/>
              </w:rPr>
              <w:t>All employees</w:t>
            </w:r>
          </w:p>
        </w:tc>
        <w:tc>
          <w:tcPr>
            <w:tcW w:w="0" w:type="auto"/>
            <w:gridSpan w:val="3"/>
          </w:tcPr>
          <w:p w14:paraId="0BD8A220" w14:textId="77777777" w:rsidR="00643594" w:rsidRPr="0051172B" w:rsidRDefault="00643594" w:rsidP="00C943CD">
            <w:pPr>
              <w:pStyle w:val="TableHeading"/>
              <w:jc w:val="center"/>
              <w:rPr>
                <w:sz w:val="18"/>
                <w:szCs w:val="18"/>
              </w:rPr>
            </w:pPr>
            <w:r w:rsidRPr="0051172B">
              <w:rPr>
                <w:sz w:val="18"/>
                <w:szCs w:val="18"/>
              </w:rPr>
              <w:t>Ongoing</w:t>
            </w:r>
          </w:p>
        </w:tc>
        <w:tc>
          <w:tcPr>
            <w:tcW w:w="0" w:type="auto"/>
            <w:gridSpan w:val="2"/>
          </w:tcPr>
          <w:p w14:paraId="10D04DF1" w14:textId="77777777" w:rsidR="00643594" w:rsidRPr="0051172B" w:rsidRDefault="00643594" w:rsidP="00C943CD">
            <w:pPr>
              <w:pStyle w:val="TableHeading"/>
              <w:jc w:val="center"/>
              <w:rPr>
                <w:sz w:val="18"/>
                <w:szCs w:val="18"/>
              </w:rPr>
            </w:pPr>
            <w:r w:rsidRPr="0051172B">
              <w:rPr>
                <w:sz w:val="18"/>
                <w:szCs w:val="18"/>
              </w:rPr>
              <w:t>Fixed term and casual</w:t>
            </w:r>
          </w:p>
        </w:tc>
      </w:tr>
      <w:tr w:rsidR="00643594" w:rsidRPr="0051172B" w14:paraId="1C78A752" w14:textId="77777777" w:rsidTr="00C943CD">
        <w:trPr>
          <w:trHeight w:val="283"/>
        </w:trPr>
        <w:tc>
          <w:tcPr>
            <w:tcW w:w="0" w:type="auto"/>
            <w:vAlign w:val="bottom"/>
          </w:tcPr>
          <w:p w14:paraId="289D1295" w14:textId="77777777" w:rsidR="00643594" w:rsidRPr="0051172B" w:rsidRDefault="00643594" w:rsidP="00C943CD">
            <w:pPr>
              <w:pStyle w:val="TableHeading"/>
              <w:jc w:val="right"/>
              <w:rPr>
                <w:sz w:val="18"/>
                <w:szCs w:val="18"/>
              </w:rPr>
            </w:pPr>
          </w:p>
        </w:tc>
        <w:tc>
          <w:tcPr>
            <w:tcW w:w="0" w:type="auto"/>
            <w:vAlign w:val="bottom"/>
          </w:tcPr>
          <w:p w14:paraId="2CDE9AE6" w14:textId="77777777" w:rsidR="00643594" w:rsidRPr="0051172B" w:rsidRDefault="00643594" w:rsidP="00C943CD">
            <w:pPr>
              <w:pStyle w:val="TableHeading"/>
              <w:jc w:val="right"/>
              <w:rPr>
                <w:sz w:val="18"/>
                <w:szCs w:val="18"/>
              </w:rPr>
            </w:pPr>
            <w:r w:rsidRPr="0051172B">
              <w:rPr>
                <w:sz w:val="18"/>
                <w:szCs w:val="18"/>
              </w:rPr>
              <w:t>Number (Headcount)</w:t>
            </w:r>
          </w:p>
        </w:tc>
        <w:tc>
          <w:tcPr>
            <w:tcW w:w="0" w:type="auto"/>
            <w:vAlign w:val="bottom"/>
          </w:tcPr>
          <w:p w14:paraId="72E928F1" w14:textId="77777777" w:rsidR="00643594" w:rsidRPr="0051172B" w:rsidRDefault="00643594" w:rsidP="00C943CD">
            <w:pPr>
              <w:pStyle w:val="TableHeading"/>
              <w:jc w:val="right"/>
              <w:rPr>
                <w:sz w:val="18"/>
                <w:szCs w:val="18"/>
              </w:rPr>
            </w:pPr>
            <w:r w:rsidRPr="0051172B">
              <w:rPr>
                <w:sz w:val="18"/>
                <w:szCs w:val="18"/>
              </w:rPr>
              <w:t>FTE</w:t>
            </w:r>
          </w:p>
        </w:tc>
        <w:tc>
          <w:tcPr>
            <w:tcW w:w="0" w:type="auto"/>
            <w:vAlign w:val="bottom"/>
          </w:tcPr>
          <w:p w14:paraId="75D49903" w14:textId="77777777" w:rsidR="00643594" w:rsidRPr="0051172B" w:rsidRDefault="00643594" w:rsidP="00C943CD">
            <w:pPr>
              <w:pStyle w:val="TableHeading"/>
              <w:jc w:val="right"/>
              <w:rPr>
                <w:sz w:val="18"/>
                <w:szCs w:val="18"/>
              </w:rPr>
            </w:pPr>
            <w:r w:rsidRPr="0051172B">
              <w:rPr>
                <w:sz w:val="18"/>
                <w:szCs w:val="18"/>
              </w:rPr>
              <w:t>Full-time (Headcount)</w:t>
            </w:r>
          </w:p>
        </w:tc>
        <w:tc>
          <w:tcPr>
            <w:tcW w:w="0" w:type="auto"/>
            <w:vAlign w:val="bottom"/>
          </w:tcPr>
          <w:p w14:paraId="77FF04D8" w14:textId="77777777" w:rsidR="00643594" w:rsidRPr="0051172B" w:rsidRDefault="00643594" w:rsidP="00C943CD">
            <w:pPr>
              <w:pStyle w:val="TableHeading"/>
              <w:jc w:val="right"/>
              <w:rPr>
                <w:sz w:val="18"/>
                <w:szCs w:val="18"/>
              </w:rPr>
            </w:pPr>
            <w:r w:rsidRPr="0051172B">
              <w:rPr>
                <w:sz w:val="18"/>
                <w:szCs w:val="18"/>
              </w:rPr>
              <w:t>Part-time (Headcount)</w:t>
            </w:r>
          </w:p>
        </w:tc>
        <w:tc>
          <w:tcPr>
            <w:tcW w:w="0" w:type="auto"/>
            <w:vAlign w:val="bottom"/>
          </w:tcPr>
          <w:p w14:paraId="0D69BCF2" w14:textId="77777777" w:rsidR="00643594" w:rsidRPr="0051172B" w:rsidRDefault="00643594" w:rsidP="00C943CD">
            <w:pPr>
              <w:pStyle w:val="TableHeading"/>
              <w:jc w:val="right"/>
              <w:rPr>
                <w:sz w:val="18"/>
                <w:szCs w:val="18"/>
              </w:rPr>
            </w:pPr>
            <w:r w:rsidRPr="0051172B">
              <w:rPr>
                <w:sz w:val="18"/>
                <w:szCs w:val="18"/>
              </w:rPr>
              <w:t>FTE</w:t>
            </w:r>
          </w:p>
        </w:tc>
        <w:tc>
          <w:tcPr>
            <w:tcW w:w="0" w:type="auto"/>
            <w:vAlign w:val="bottom"/>
          </w:tcPr>
          <w:p w14:paraId="2C8247BD" w14:textId="77777777" w:rsidR="00643594" w:rsidRPr="0051172B" w:rsidRDefault="00643594" w:rsidP="00C943CD">
            <w:pPr>
              <w:pStyle w:val="TableHeading"/>
              <w:jc w:val="right"/>
              <w:rPr>
                <w:sz w:val="18"/>
                <w:szCs w:val="18"/>
              </w:rPr>
            </w:pPr>
            <w:r w:rsidRPr="0051172B">
              <w:rPr>
                <w:sz w:val="18"/>
                <w:szCs w:val="18"/>
              </w:rPr>
              <w:t>Number (Headcount)</w:t>
            </w:r>
          </w:p>
        </w:tc>
        <w:tc>
          <w:tcPr>
            <w:tcW w:w="0" w:type="auto"/>
            <w:vAlign w:val="bottom"/>
          </w:tcPr>
          <w:p w14:paraId="1D06DD80" w14:textId="77777777" w:rsidR="00643594" w:rsidRPr="0051172B" w:rsidRDefault="00643594" w:rsidP="00C943CD">
            <w:pPr>
              <w:pStyle w:val="TableHeading"/>
              <w:jc w:val="right"/>
              <w:rPr>
                <w:sz w:val="18"/>
                <w:szCs w:val="18"/>
              </w:rPr>
            </w:pPr>
            <w:r w:rsidRPr="0051172B">
              <w:rPr>
                <w:sz w:val="18"/>
                <w:szCs w:val="18"/>
              </w:rPr>
              <w:t>FTE</w:t>
            </w:r>
          </w:p>
        </w:tc>
        <w:tc>
          <w:tcPr>
            <w:tcW w:w="0" w:type="auto"/>
            <w:vAlign w:val="bottom"/>
          </w:tcPr>
          <w:p w14:paraId="2B6C480D" w14:textId="77777777" w:rsidR="00643594" w:rsidRPr="0051172B" w:rsidRDefault="00643594" w:rsidP="00C943CD">
            <w:pPr>
              <w:pStyle w:val="TableHeading"/>
              <w:jc w:val="right"/>
              <w:rPr>
                <w:sz w:val="18"/>
                <w:szCs w:val="18"/>
              </w:rPr>
            </w:pPr>
            <w:r w:rsidRPr="0051172B">
              <w:rPr>
                <w:sz w:val="18"/>
                <w:szCs w:val="18"/>
              </w:rPr>
              <w:t>Number (Headcount)</w:t>
            </w:r>
          </w:p>
        </w:tc>
        <w:tc>
          <w:tcPr>
            <w:tcW w:w="0" w:type="auto"/>
            <w:vAlign w:val="bottom"/>
          </w:tcPr>
          <w:p w14:paraId="7414D850" w14:textId="77777777" w:rsidR="00643594" w:rsidRPr="0051172B" w:rsidRDefault="00643594" w:rsidP="00C943CD">
            <w:pPr>
              <w:pStyle w:val="TableHeading"/>
              <w:jc w:val="right"/>
              <w:rPr>
                <w:sz w:val="18"/>
                <w:szCs w:val="18"/>
              </w:rPr>
            </w:pPr>
            <w:r w:rsidRPr="0051172B">
              <w:rPr>
                <w:sz w:val="18"/>
                <w:szCs w:val="18"/>
              </w:rPr>
              <w:t>FTE</w:t>
            </w:r>
          </w:p>
        </w:tc>
        <w:tc>
          <w:tcPr>
            <w:tcW w:w="0" w:type="auto"/>
            <w:vAlign w:val="bottom"/>
          </w:tcPr>
          <w:p w14:paraId="5EBB5ABD" w14:textId="77777777" w:rsidR="00643594" w:rsidRPr="0051172B" w:rsidRDefault="00643594" w:rsidP="00C943CD">
            <w:pPr>
              <w:pStyle w:val="TableHeading"/>
              <w:jc w:val="right"/>
              <w:rPr>
                <w:sz w:val="18"/>
                <w:szCs w:val="18"/>
              </w:rPr>
            </w:pPr>
            <w:r w:rsidRPr="0051172B">
              <w:rPr>
                <w:sz w:val="18"/>
                <w:szCs w:val="18"/>
              </w:rPr>
              <w:t>Full-time (Headcount)</w:t>
            </w:r>
          </w:p>
        </w:tc>
        <w:tc>
          <w:tcPr>
            <w:tcW w:w="0" w:type="auto"/>
            <w:vAlign w:val="bottom"/>
          </w:tcPr>
          <w:p w14:paraId="5494F13B" w14:textId="77777777" w:rsidR="00643594" w:rsidRPr="0051172B" w:rsidRDefault="00643594" w:rsidP="00C943CD">
            <w:pPr>
              <w:pStyle w:val="TableHeading"/>
              <w:jc w:val="right"/>
              <w:rPr>
                <w:sz w:val="18"/>
                <w:szCs w:val="18"/>
              </w:rPr>
            </w:pPr>
            <w:r w:rsidRPr="0051172B">
              <w:rPr>
                <w:sz w:val="18"/>
                <w:szCs w:val="18"/>
              </w:rPr>
              <w:t>Part-time (Headcount)</w:t>
            </w:r>
          </w:p>
        </w:tc>
        <w:tc>
          <w:tcPr>
            <w:tcW w:w="0" w:type="auto"/>
            <w:vAlign w:val="bottom"/>
          </w:tcPr>
          <w:p w14:paraId="70F745D6" w14:textId="77777777" w:rsidR="00643594" w:rsidRPr="0051172B" w:rsidRDefault="00643594" w:rsidP="00C943CD">
            <w:pPr>
              <w:pStyle w:val="TableHeading"/>
              <w:jc w:val="right"/>
              <w:rPr>
                <w:sz w:val="18"/>
                <w:szCs w:val="18"/>
              </w:rPr>
            </w:pPr>
            <w:r w:rsidRPr="0051172B">
              <w:rPr>
                <w:sz w:val="18"/>
                <w:szCs w:val="18"/>
              </w:rPr>
              <w:t>FTE</w:t>
            </w:r>
          </w:p>
        </w:tc>
        <w:tc>
          <w:tcPr>
            <w:tcW w:w="0" w:type="auto"/>
            <w:vAlign w:val="bottom"/>
          </w:tcPr>
          <w:p w14:paraId="593F280A" w14:textId="77777777" w:rsidR="00643594" w:rsidRPr="0051172B" w:rsidRDefault="00643594" w:rsidP="00C943CD">
            <w:pPr>
              <w:pStyle w:val="TableHeading"/>
              <w:jc w:val="right"/>
              <w:rPr>
                <w:sz w:val="18"/>
                <w:szCs w:val="18"/>
              </w:rPr>
            </w:pPr>
            <w:r w:rsidRPr="0051172B">
              <w:rPr>
                <w:sz w:val="18"/>
                <w:szCs w:val="18"/>
              </w:rPr>
              <w:t>Number (Headcount)</w:t>
            </w:r>
          </w:p>
        </w:tc>
        <w:tc>
          <w:tcPr>
            <w:tcW w:w="0" w:type="auto"/>
            <w:vAlign w:val="bottom"/>
          </w:tcPr>
          <w:p w14:paraId="66EFE6DD" w14:textId="77777777" w:rsidR="00643594" w:rsidRPr="0051172B" w:rsidRDefault="00643594" w:rsidP="00C943CD">
            <w:pPr>
              <w:pStyle w:val="TableHeading"/>
              <w:jc w:val="right"/>
              <w:rPr>
                <w:sz w:val="18"/>
                <w:szCs w:val="18"/>
              </w:rPr>
            </w:pPr>
            <w:r w:rsidRPr="0051172B">
              <w:rPr>
                <w:sz w:val="18"/>
                <w:szCs w:val="18"/>
              </w:rPr>
              <w:t>FTE</w:t>
            </w:r>
          </w:p>
        </w:tc>
      </w:tr>
      <w:tr w:rsidR="00643594" w:rsidRPr="0051172B" w14:paraId="3134B990" w14:textId="77777777" w:rsidTr="00C943CD">
        <w:trPr>
          <w:trHeight w:val="340"/>
        </w:trPr>
        <w:tc>
          <w:tcPr>
            <w:tcW w:w="0" w:type="auto"/>
            <w:gridSpan w:val="15"/>
          </w:tcPr>
          <w:p w14:paraId="5BB7B201" w14:textId="77777777" w:rsidR="00643594" w:rsidRPr="0051172B" w:rsidRDefault="00643594" w:rsidP="00C943CD">
            <w:pPr>
              <w:pStyle w:val="TableCopy"/>
              <w:rPr>
                <w:b/>
                <w:sz w:val="18"/>
                <w:szCs w:val="18"/>
              </w:rPr>
            </w:pPr>
            <w:r w:rsidRPr="0051172B">
              <w:rPr>
                <w:b/>
                <w:sz w:val="18"/>
                <w:szCs w:val="18"/>
              </w:rPr>
              <w:t>Gender</w:t>
            </w:r>
          </w:p>
        </w:tc>
      </w:tr>
      <w:tr w:rsidR="00643594" w:rsidRPr="0051172B" w14:paraId="26277848" w14:textId="77777777" w:rsidTr="00C943CD">
        <w:trPr>
          <w:trHeight w:val="340"/>
        </w:trPr>
        <w:tc>
          <w:tcPr>
            <w:tcW w:w="0" w:type="auto"/>
          </w:tcPr>
          <w:p w14:paraId="4EBFA40D" w14:textId="77777777" w:rsidR="00643594" w:rsidRPr="0051172B" w:rsidRDefault="00643594" w:rsidP="00C943CD">
            <w:pPr>
              <w:pStyle w:val="TableCopy"/>
              <w:rPr>
                <w:sz w:val="18"/>
                <w:szCs w:val="18"/>
              </w:rPr>
            </w:pPr>
            <w:r w:rsidRPr="0051172B">
              <w:rPr>
                <w:sz w:val="18"/>
                <w:szCs w:val="18"/>
              </w:rPr>
              <w:t>Female</w:t>
            </w:r>
          </w:p>
        </w:tc>
        <w:tc>
          <w:tcPr>
            <w:tcW w:w="0" w:type="auto"/>
          </w:tcPr>
          <w:p w14:paraId="29055F4A" w14:textId="77777777" w:rsidR="00643594" w:rsidRPr="0051172B" w:rsidRDefault="00643594" w:rsidP="00C943CD">
            <w:pPr>
              <w:pStyle w:val="TableCopy"/>
              <w:jc w:val="right"/>
              <w:rPr>
                <w:sz w:val="18"/>
                <w:szCs w:val="18"/>
              </w:rPr>
            </w:pPr>
            <w:r w:rsidRPr="0051172B">
              <w:rPr>
                <w:sz w:val="18"/>
                <w:szCs w:val="18"/>
              </w:rPr>
              <w:t>8</w:t>
            </w:r>
          </w:p>
        </w:tc>
        <w:tc>
          <w:tcPr>
            <w:tcW w:w="0" w:type="auto"/>
          </w:tcPr>
          <w:p w14:paraId="4E25682F" w14:textId="77777777" w:rsidR="00643594" w:rsidRPr="0051172B" w:rsidRDefault="00643594" w:rsidP="00C943CD">
            <w:pPr>
              <w:pStyle w:val="TableCopy"/>
              <w:jc w:val="right"/>
              <w:rPr>
                <w:sz w:val="18"/>
                <w:szCs w:val="18"/>
              </w:rPr>
            </w:pPr>
            <w:r w:rsidRPr="0051172B">
              <w:rPr>
                <w:sz w:val="18"/>
                <w:szCs w:val="18"/>
              </w:rPr>
              <w:t>7.6</w:t>
            </w:r>
          </w:p>
        </w:tc>
        <w:tc>
          <w:tcPr>
            <w:tcW w:w="0" w:type="auto"/>
          </w:tcPr>
          <w:p w14:paraId="0C1AA5CC" w14:textId="77777777" w:rsidR="00643594" w:rsidRPr="0051172B" w:rsidRDefault="00643594" w:rsidP="00C943CD">
            <w:pPr>
              <w:pStyle w:val="TableCopy"/>
              <w:jc w:val="right"/>
              <w:rPr>
                <w:sz w:val="18"/>
                <w:szCs w:val="18"/>
              </w:rPr>
            </w:pPr>
          </w:p>
        </w:tc>
        <w:tc>
          <w:tcPr>
            <w:tcW w:w="0" w:type="auto"/>
          </w:tcPr>
          <w:p w14:paraId="75574AF6" w14:textId="77777777" w:rsidR="00643594" w:rsidRPr="0051172B" w:rsidRDefault="00643594" w:rsidP="00C943CD">
            <w:pPr>
              <w:pStyle w:val="TableCopy"/>
              <w:jc w:val="right"/>
              <w:rPr>
                <w:sz w:val="18"/>
                <w:szCs w:val="18"/>
              </w:rPr>
            </w:pPr>
          </w:p>
        </w:tc>
        <w:tc>
          <w:tcPr>
            <w:tcW w:w="0" w:type="auto"/>
          </w:tcPr>
          <w:p w14:paraId="30E3C6FD" w14:textId="77777777" w:rsidR="00643594" w:rsidRPr="0051172B" w:rsidRDefault="00643594" w:rsidP="00C943CD">
            <w:pPr>
              <w:pStyle w:val="TableCopy"/>
              <w:jc w:val="right"/>
              <w:rPr>
                <w:sz w:val="18"/>
                <w:szCs w:val="18"/>
              </w:rPr>
            </w:pPr>
          </w:p>
        </w:tc>
        <w:tc>
          <w:tcPr>
            <w:tcW w:w="0" w:type="auto"/>
          </w:tcPr>
          <w:p w14:paraId="2D55A90F" w14:textId="77777777" w:rsidR="00643594" w:rsidRPr="0051172B" w:rsidRDefault="00643594" w:rsidP="00C943CD">
            <w:pPr>
              <w:pStyle w:val="TableCopy"/>
              <w:jc w:val="right"/>
              <w:rPr>
                <w:sz w:val="18"/>
                <w:szCs w:val="18"/>
              </w:rPr>
            </w:pPr>
            <w:r w:rsidRPr="0051172B">
              <w:rPr>
                <w:sz w:val="18"/>
                <w:szCs w:val="18"/>
              </w:rPr>
              <w:t>8</w:t>
            </w:r>
          </w:p>
        </w:tc>
        <w:tc>
          <w:tcPr>
            <w:tcW w:w="0" w:type="auto"/>
          </w:tcPr>
          <w:p w14:paraId="4A43736C" w14:textId="77777777" w:rsidR="00643594" w:rsidRPr="0051172B" w:rsidRDefault="00643594" w:rsidP="00C943CD">
            <w:pPr>
              <w:pStyle w:val="TableCopy"/>
              <w:jc w:val="right"/>
              <w:rPr>
                <w:sz w:val="18"/>
                <w:szCs w:val="18"/>
              </w:rPr>
            </w:pPr>
            <w:r w:rsidRPr="0051172B">
              <w:rPr>
                <w:sz w:val="18"/>
                <w:szCs w:val="18"/>
              </w:rPr>
              <w:t>7.6</w:t>
            </w:r>
          </w:p>
        </w:tc>
        <w:tc>
          <w:tcPr>
            <w:tcW w:w="0" w:type="auto"/>
          </w:tcPr>
          <w:p w14:paraId="18AFE14F" w14:textId="77777777" w:rsidR="00643594" w:rsidRPr="0051172B" w:rsidRDefault="00643594" w:rsidP="00C943CD">
            <w:pPr>
              <w:pStyle w:val="TableCopy"/>
              <w:jc w:val="right"/>
              <w:rPr>
                <w:sz w:val="18"/>
                <w:szCs w:val="18"/>
              </w:rPr>
            </w:pPr>
          </w:p>
        </w:tc>
        <w:tc>
          <w:tcPr>
            <w:tcW w:w="0" w:type="auto"/>
          </w:tcPr>
          <w:p w14:paraId="2E635CD5" w14:textId="77777777" w:rsidR="00643594" w:rsidRPr="0051172B" w:rsidRDefault="00643594" w:rsidP="00C943CD">
            <w:pPr>
              <w:pStyle w:val="TableCopy"/>
              <w:jc w:val="right"/>
              <w:rPr>
                <w:sz w:val="18"/>
                <w:szCs w:val="18"/>
              </w:rPr>
            </w:pPr>
          </w:p>
        </w:tc>
        <w:tc>
          <w:tcPr>
            <w:tcW w:w="0" w:type="auto"/>
          </w:tcPr>
          <w:p w14:paraId="34ED15A5" w14:textId="77777777" w:rsidR="00643594" w:rsidRPr="0051172B" w:rsidRDefault="00643594" w:rsidP="00C943CD">
            <w:pPr>
              <w:pStyle w:val="TableCopy"/>
              <w:jc w:val="right"/>
              <w:rPr>
                <w:sz w:val="18"/>
                <w:szCs w:val="18"/>
              </w:rPr>
            </w:pPr>
          </w:p>
        </w:tc>
        <w:tc>
          <w:tcPr>
            <w:tcW w:w="0" w:type="auto"/>
          </w:tcPr>
          <w:p w14:paraId="0664329D" w14:textId="77777777" w:rsidR="00643594" w:rsidRPr="0051172B" w:rsidRDefault="00643594" w:rsidP="00C943CD">
            <w:pPr>
              <w:pStyle w:val="TableCopy"/>
              <w:jc w:val="right"/>
              <w:rPr>
                <w:sz w:val="18"/>
                <w:szCs w:val="18"/>
              </w:rPr>
            </w:pPr>
          </w:p>
        </w:tc>
        <w:tc>
          <w:tcPr>
            <w:tcW w:w="0" w:type="auto"/>
          </w:tcPr>
          <w:p w14:paraId="4CF65214" w14:textId="77777777" w:rsidR="00643594" w:rsidRPr="0051172B" w:rsidRDefault="00643594" w:rsidP="00C943CD">
            <w:pPr>
              <w:pStyle w:val="TableCopy"/>
              <w:jc w:val="right"/>
              <w:rPr>
                <w:sz w:val="18"/>
                <w:szCs w:val="18"/>
              </w:rPr>
            </w:pPr>
          </w:p>
        </w:tc>
        <w:tc>
          <w:tcPr>
            <w:tcW w:w="0" w:type="auto"/>
          </w:tcPr>
          <w:p w14:paraId="20B7A714" w14:textId="77777777" w:rsidR="00643594" w:rsidRPr="0051172B" w:rsidRDefault="00643594" w:rsidP="00C943CD">
            <w:pPr>
              <w:pStyle w:val="TableCopy"/>
              <w:jc w:val="right"/>
              <w:rPr>
                <w:sz w:val="18"/>
                <w:szCs w:val="18"/>
              </w:rPr>
            </w:pPr>
          </w:p>
        </w:tc>
        <w:tc>
          <w:tcPr>
            <w:tcW w:w="0" w:type="auto"/>
          </w:tcPr>
          <w:p w14:paraId="40916DA0" w14:textId="77777777" w:rsidR="00643594" w:rsidRPr="0051172B" w:rsidRDefault="00643594" w:rsidP="00C943CD">
            <w:pPr>
              <w:pStyle w:val="TableCopy"/>
              <w:jc w:val="right"/>
              <w:rPr>
                <w:sz w:val="18"/>
                <w:szCs w:val="18"/>
              </w:rPr>
            </w:pPr>
          </w:p>
        </w:tc>
      </w:tr>
      <w:tr w:rsidR="00643594" w:rsidRPr="0051172B" w14:paraId="16A94753" w14:textId="77777777" w:rsidTr="00C943CD">
        <w:trPr>
          <w:trHeight w:val="340"/>
        </w:trPr>
        <w:tc>
          <w:tcPr>
            <w:tcW w:w="0" w:type="auto"/>
          </w:tcPr>
          <w:p w14:paraId="533E1DE0" w14:textId="77777777" w:rsidR="00643594" w:rsidRPr="0051172B" w:rsidRDefault="00643594" w:rsidP="00C943CD">
            <w:pPr>
              <w:pStyle w:val="TableCopy"/>
              <w:rPr>
                <w:sz w:val="18"/>
                <w:szCs w:val="18"/>
              </w:rPr>
            </w:pPr>
            <w:r w:rsidRPr="0051172B">
              <w:rPr>
                <w:sz w:val="18"/>
                <w:szCs w:val="18"/>
              </w:rPr>
              <w:t>Male</w:t>
            </w:r>
          </w:p>
        </w:tc>
        <w:tc>
          <w:tcPr>
            <w:tcW w:w="0" w:type="auto"/>
          </w:tcPr>
          <w:p w14:paraId="110CEB4D" w14:textId="77777777" w:rsidR="00643594" w:rsidRPr="0051172B" w:rsidRDefault="00643594" w:rsidP="00C943CD">
            <w:pPr>
              <w:pStyle w:val="TableCopy"/>
              <w:jc w:val="right"/>
              <w:rPr>
                <w:sz w:val="18"/>
                <w:szCs w:val="18"/>
              </w:rPr>
            </w:pPr>
            <w:r w:rsidRPr="0051172B">
              <w:rPr>
                <w:sz w:val="18"/>
                <w:szCs w:val="18"/>
              </w:rPr>
              <w:t>7</w:t>
            </w:r>
          </w:p>
        </w:tc>
        <w:tc>
          <w:tcPr>
            <w:tcW w:w="0" w:type="auto"/>
          </w:tcPr>
          <w:p w14:paraId="37ABA30B" w14:textId="77777777" w:rsidR="00643594" w:rsidRPr="0051172B" w:rsidRDefault="00643594" w:rsidP="00C943CD">
            <w:pPr>
              <w:pStyle w:val="TableCopy"/>
              <w:jc w:val="right"/>
              <w:rPr>
                <w:sz w:val="18"/>
                <w:szCs w:val="18"/>
              </w:rPr>
            </w:pPr>
            <w:r w:rsidRPr="0051172B">
              <w:rPr>
                <w:sz w:val="18"/>
                <w:szCs w:val="18"/>
              </w:rPr>
              <w:t>7.0</w:t>
            </w:r>
          </w:p>
        </w:tc>
        <w:tc>
          <w:tcPr>
            <w:tcW w:w="0" w:type="auto"/>
          </w:tcPr>
          <w:p w14:paraId="4E9AAE11" w14:textId="77777777" w:rsidR="00643594" w:rsidRPr="0051172B" w:rsidRDefault="00643594" w:rsidP="00C943CD">
            <w:pPr>
              <w:pStyle w:val="TableCopy"/>
              <w:jc w:val="right"/>
              <w:rPr>
                <w:sz w:val="18"/>
                <w:szCs w:val="18"/>
              </w:rPr>
            </w:pPr>
          </w:p>
        </w:tc>
        <w:tc>
          <w:tcPr>
            <w:tcW w:w="0" w:type="auto"/>
          </w:tcPr>
          <w:p w14:paraId="1F14B08C" w14:textId="77777777" w:rsidR="00643594" w:rsidRPr="0051172B" w:rsidRDefault="00643594" w:rsidP="00C943CD">
            <w:pPr>
              <w:pStyle w:val="TableCopy"/>
              <w:jc w:val="right"/>
              <w:rPr>
                <w:sz w:val="18"/>
                <w:szCs w:val="18"/>
              </w:rPr>
            </w:pPr>
          </w:p>
        </w:tc>
        <w:tc>
          <w:tcPr>
            <w:tcW w:w="0" w:type="auto"/>
          </w:tcPr>
          <w:p w14:paraId="77C5B3B0" w14:textId="77777777" w:rsidR="00643594" w:rsidRPr="0051172B" w:rsidRDefault="00643594" w:rsidP="00C943CD">
            <w:pPr>
              <w:pStyle w:val="TableCopy"/>
              <w:jc w:val="right"/>
              <w:rPr>
                <w:sz w:val="18"/>
                <w:szCs w:val="18"/>
              </w:rPr>
            </w:pPr>
          </w:p>
        </w:tc>
        <w:tc>
          <w:tcPr>
            <w:tcW w:w="0" w:type="auto"/>
          </w:tcPr>
          <w:p w14:paraId="768B560E" w14:textId="77777777" w:rsidR="00643594" w:rsidRPr="0051172B" w:rsidRDefault="00643594" w:rsidP="00C943CD">
            <w:pPr>
              <w:pStyle w:val="TableCopy"/>
              <w:jc w:val="right"/>
              <w:rPr>
                <w:sz w:val="18"/>
                <w:szCs w:val="18"/>
              </w:rPr>
            </w:pPr>
            <w:r w:rsidRPr="0051172B">
              <w:rPr>
                <w:sz w:val="18"/>
                <w:szCs w:val="18"/>
              </w:rPr>
              <w:t>7</w:t>
            </w:r>
          </w:p>
        </w:tc>
        <w:tc>
          <w:tcPr>
            <w:tcW w:w="0" w:type="auto"/>
          </w:tcPr>
          <w:p w14:paraId="5A713F4F" w14:textId="77777777" w:rsidR="00643594" w:rsidRPr="0051172B" w:rsidRDefault="00643594" w:rsidP="00C943CD">
            <w:pPr>
              <w:pStyle w:val="TableCopy"/>
              <w:jc w:val="right"/>
              <w:rPr>
                <w:sz w:val="18"/>
                <w:szCs w:val="18"/>
              </w:rPr>
            </w:pPr>
            <w:r w:rsidRPr="0051172B">
              <w:rPr>
                <w:sz w:val="18"/>
                <w:szCs w:val="18"/>
              </w:rPr>
              <w:t>7.0</w:t>
            </w:r>
          </w:p>
        </w:tc>
        <w:tc>
          <w:tcPr>
            <w:tcW w:w="0" w:type="auto"/>
          </w:tcPr>
          <w:p w14:paraId="4596AD04" w14:textId="77777777" w:rsidR="00643594" w:rsidRPr="0051172B" w:rsidRDefault="00643594" w:rsidP="00C943CD">
            <w:pPr>
              <w:pStyle w:val="TableCopy"/>
              <w:jc w:val="right"/>
              <w:rPr>
                <w:sz w:val="18"/>
                <w:szCs w:val="18"/>
              </w:rPr>
            </w:pPr>
          </w:p>
        </w:tc>
        <w:tc>
          <w:tcPr>
            <w:tcW w:w="0" w:type="auto"/>
          </w:tcPr>
          <w:p w14:paraId="40783AD6" w14:textId="77777777" w:rsidR="00643594" w:rsidRPr="0051172B" w:rsidRDefault="00643594" w:rsidP="00C943CD">
            <w:pPr>
              <w:pStyle w:val="TableCopy"/>
              <w:jc w:val="right"/>
              <w:rPr>
                <w:sz w:val="18"/>
                <w:szCs w:val="18"/>
              </w:rPr>
            </w:pPr>
          </w:p>
        </w:tc>
        <w:tc>
          <w:tcPr>
            <w:tcW w:w="0" w:type="auto"/>
          </w:tcPr>
          <w:p w14:paraId="5F75E90D" w14:textId="77777777" w:rsidR="00643594" w:rsidRPr="0051172B" w:rsidRDefault="00643594" w:rsidP="00C943CD">
            <w:pPr>
              <w:pStyle w:val="TableCopy"/>
              <w:jc w:val="right"/>
              <w:rPr>
                <w:sz w:val="18"/>
                <w:szCs w:val="18"/>
              </w:rPr>
            </w:pPr>
          </w:p>
        </w:tc>
        <w:tc>
          <w:tcPr>
            <w:tcW w:w="0" w:type="auto"/>
          </w:tcPr>
          <w:p w14:paraId="497A723C" w14:textId="77777777" w:rsidR="00643594" w:rsidRPr="0051172B" w:rsidRDefault="00643594" w:rsidP="00C943CD">
            <w:pPr>
              <w:pStyle w:val="TableCopy"/>
              <w:jc w:val="right"/>
              <w:rPr>
                <w:sz w:val="18"/>
                <w:szCs w:val="18"/>
              </w:rPr>
            </w:pPr>
          </w:p>
        </w:tc>
        <w:tc>
          <w:tcPr>
            <w:tcW w:w="0" w:type="auto"/>
          </w:tcPr>
          <w:p w14:paraId="797D51D1" w14:textId="77777777" w:rsidR="00643594" w:rsidRPr="0051172B" w:rsidRDefault="00643594" w:rsidP="00C943CD">
            <w:pPr>
              <w:pStyle w:val="TableCopy"/>
              <w:jc w:val="right"/>
              <w:rPr>
                <w:sz w:val="18"/>
                <w:szCs w:val="18"/>
              </w:rPr>
            </w:pPr>
          </w:p>
        </w:tc>
        <w:tc>
          <w:tcPr>
            <w:tcW w:w="0" w:type="auto"/>
          </w:tcPr>
          <w:p w14:paraId="57B8BFF4" w14:textId="77777777" w:rsidR="00643594" w:rsidRPr="0051172B" w:rsidRDefault="00643594" w:rsidP="00C943CD">
            <w:pPr>
              <w:pStyle w:val="TableCopy"/>
              <w:jc w:val="right"/>
              <w:rPr>
                <w:sz w:val="18"/>
                <w:szCs w:val="18"/>
              </w:rPr>
            </w:pPr>
          </w:p>
        </w:tc>
        <w:tc>
          <w:tcPr>
            <w:tcW w:w="0" w:type="auto"/>
          </w:tcPr>
          <w:p w14:paraId="65A8C563" w14:textId="77777777" w:rsidR="00643594" w:rsidRPr="0051172B" w:rsidRDefault="00643594" w:rsidP="00C943CD">
            <w:pPr>
              <w:pStyle w:val="TableCopy"/>
              <w:jc w:val="right"/>
              <w:rPr>
                <w:sz w:val="18"/>
                <w:szCs w:val="18"/>
              </w:rPr>
            </w:pPr>
          </w:p>
        </w:tc>
      </w:tr>
      <w:tr w:rsidR="00643594" w:rsidRPr="0051172B" w14:paraId="6F30811A" w14:textId="77777777" w:rsidTr="00C943CD">
        <w:trPr>
          <w:trHeight w:val="340"/>
        </w:trPr>
        <w:tc>
          <w:tcPr>
            <w:tcW w:w="0" w:type="auto"/>
            <w:gridSpan w:val="15"/>
          </w:tcPr>
          <w:p w14:paraId="77220541" w14:textId="77777777" w:rsidR="00643594" w:rsidRPr="0051172B" w:rsidRDefault="00643594" w:rsidP="00C943CD">
            <w:pPr>
              <w:pStyle w:val="TableCopy"/>
              <w:rPr>
                <w:b/>
                <w:sz w:val="18"/>
                <w:szCs w:val="18"/>
              </w:rPr>
            </w:pPr>
            <w:r w:rsidRPr="0051172B">
              <w:rPr>
                <w:b/>
                <w:sz w:val="18"/>
                <w:szCs w:val="18"/>
              </w:rPr>
              <w:t>Age</w:t>
            </w:r>
          </w:p>
        </w:tc>
      </w:tr>
      <w:tr w:rsidR="00643594" w:rsidRPr="0051172B" w14:paraId="28B2FBA5" w14:textId="77777777" w:rsidTr="00C943CD">
        <w:trPr>
          <w:trHeight w:val="340"/>
        </w:trPr>
        <w:tc>
          <w:tcPr>
            <w:tcW w:w="0" w:type="auto"/>
          </w:tcPr>
          <w:p w14:paraId="32D5B144" w14:textId="77777777" w:rsidR="00643594" w:rsidRPr="0051172B" w:rsidRDefault="00643594" w:rsidP="00C943CD">
            <w:pPr>
              <w:pStyle w:val="TableCopy"/>
              <w:rPr>
                <w:sz w:val="18"/>
                <w:szCs w:val="18"/>
              </w:rPr>
            </w:pPr>
            <w:r w:rsidRPr="0051172B">
              <w:rPr>
                <w:sz w:val="18"/>
                <w:szCs w:val="18"/>
              </w:rPr>
              <w:t>15-24</w:t>
            </w:r>
          </w:p>
        </w:tc>
        <w:tc>
          <w:tcPr>
            <w:tcW w:w="0" w:type="auto"/>
          </w:tcPr>
          <w:p w14:paraId="4AFE4A0E" w14:textId="77777777" w:rsidR="00643594" w:rsidRPr="0051172B" w:rsidRDefault="00643594" w:rsidP="00C943CD">
            <w:pPr>
              <w:pStyle w:val="TableCopy"/>
              <w:jc w:val="right"/>
              <w:rPr>
                <w:sz w:val="18"/>
                <w:szCs w:val="18"/>
              </w:rPr>
            </w:pPr>
          </w:p>
        </w:tc>
        <w:tc>
          <w:tcPr>
            <w:tcW w:w="0" w:type="auto"/>
          </w:tcPr>
          <w:p w14:paraId="186BD873" w14:textId="77777777" w:rsidR="00643594" w:rsidRPr="0051172B" w:rsidRDefault="00643594" w:rsidP="00C943CD">
            <w:pPr>
              <w:pStyle w:val="TableCopy"/>
              <w:jc w:val="right"/>
              <w:rPr>
                <w:sz w:val="18"/>
                <w:szCs w:val="18"/>
              </w:rPr>
            </w:pPr>
          </w:p>
        </w:tc>
        <w:tc>
          <w:tcPr>
            <w:tcW w:w="0" w:type="auto"/>
          </w:tcPr>
          <w:p w14:paraId="7C5B73B0" w14:textId="77777777" w:rsidR="00643594" w:rsidRPr="0051172B" w:rsidRDefault="00643594" w:rsidP="00C943CD">
            <w:pPr>
              <w:pStyle w:val="TableCopy"/>
              <w:jc w:val="right"/>
              <w:rPr>
                <w:sz w:val="18"/>
                <w:szCs w:val="18"/>
              </w:rPr>
            </w:pPr>
          </w:p>
        </w:tc>
        <w:tc>
          <w:tcPr>
            <w:tcW w:w="0" w:type="auto"/>
          </w:tcPr>
          <w:p w14:paraId="5B7224D1" w14:textId="77777777" w:rsidR="00643594" w:rsidRPr="0051172B" w:rsidRDefault="00643594" w:rsidP="00C943CD">
            <w:pPr>
              <w:pStyle w:val="TableCopy"/>
              <w:jc w:val="right"/>
              <w:rPr>
                <w:sz w:val="18"/>
                <w:szCs w:val="18"/>
              </w:rPr>
            </w:pPr>
          </w:p>
        </w:tc>
        <w:tc>
          <w:tcPr>
            <w:tcW w:w="0" w:type="auto"/>
          </w:tcPr>
          <w:p w14:paraId="44FB45C2" w14:textId="77777777" w:rsidR="00643594" w:rsidRPr="0051172B" w:rsidRDefault="00643594" w:rsidP="00C943CD">
            <w:pPr>
              <w:pStyle w:val="TableCopy"/>
              <w:jc w:val="right"/>
              <w:rPr>
                <w:sz w:val="18"/>
                <w:szCs w:val="18"/>
              </w:rPr>
            </w:pPr>
          </w:p>
        </w:tc>
        <w:tc>
          <w:tcPr>
            <w:tcW w:w="0" w:type="auto"/>
          </w:tcPr>
          <w:p w14:paraId="76B00987" w14:textId="77777777" w:rsidR="00643594" w:rsidRPr="0051172B" w:rsidRDefault="00643594" w:rsidP="00C943CD">
            <w:pPr>
              <w:pStyle w:val="TableCopy"/>
              <w:jc w:val="right"/>
              <w:rPr>
                <w:sz w:val="18"/>
                <w:szCs w:val="18"/>
              </w:rPr>
            </w:pPr>
          </w:p>
        </w:tc>
        <w:tc>
          <w:tcPr>
            <w:tcW w:w="0" w:type="auto"/>
          </w:tcPr>
          <w:p w14:paraId="5A6A6904" w14:textId="77777777" w:rsidR="00643594" w:rsidRPr="0051172B" w:rsidRDefault="00643594" w:rsidP="00C943CD">
            <w:pPr>
              <w:pStyle w:val="TableCopy"/>
              <w:jc w:val="right"/>
              <w:rPr>
                <w:sz w:val="18"/>
                <w:szCs w:val="18"/>
              </w:rPr>
            </w:pPr>
          </w:p>
        </w:tc>
        <w:tc>
          <w:tcPr>
            <w:tcW w:w="0" w:type="auto"/>
          </w:tcPr>
          <w:p w14:paraId="3F4BAABA" w14:textId="77777777" w:rsidR="00643594" w:rsidRPr="0051172B" w:rsidRDefault="00643594" w:rsidP="00C943CD">
            <w:pPr>
              <w:pStyle w:val="TableCopy"/>
              <w:jc w:val="right"/>
              <w:rPr>
                <w:sz w:val="18"/>
                <w:szCs w:val="18"/>
              </w:rPr>
            </w:pPr>
          </w:p>
        </w:tc>
        <w:tc>
          <w:tcPr>
            <w:tcW w:w="0" w:type="auto"/>
          </w:tcPr>
          <w:p w14:paraId="54E1671A" w14:textId="77777777" w:rsidR="00643594" w:rsidRPr="0051172B" w:rsidRDefault="00643594" w:rsidP="00C943CD">
            <w:pPr>
              <w:pStyle w:val="TableCopy"/>
              <w:jc w:val="right"/>
              <w:rPr>
                <w:sz w:val="18"/>
                <w:szCs w:val="18"/>
              </w:rPr>
            </w:pPr>
          </w:p>
        </w:tc>
        <w:tc>
          <w:tcPr>
            <w:tcW w:w="0" w:type="auto"/>
          </w:tcPr>
          <w:p w14:paraId="663D3FDD" w14:textId="77777777" w:rsidR="00643594" w:rsidRPr="0051172B" w:rsidRDefault="00643594" w:rsidP="00C943CD">
            <w:pPr>
              <w:pStyle w:val="TableCopy"/>
              <w:jc w:val="right"/>
              <w:rPr>
                <w:sz w:val="18"/>
                <w:szCs w:val="18"/>
              </w:rPr>
            </w:pPr>
          </w:p>
        </w:tc>
        <w:tc>
          <w:tcPr>
            <w:tcW w:w="0" w:type="auto"/>
          </w:tcPr>
          <w:p w14:paraId="56C7DEF2" w14:textId="77777777" w:rsidR="00643594" w:rsidRPr="0051172B" w:rsidRDefault="00643594" w:rsidP="00C943CD">
            <w:pPr>
              <w:pStyle w:val="TableCopy"/>
              <w:jc w:val="right"/>
              <w:rPr>
                <w:sz w:val="18"/>
                <w:szCs w:val="18"/>
              </w:rPr>
            </w:pPr>
          </w:p>
        </w:tc>
        <w:tc>
          <w:tcPr>
            <w:tcW w:w="0" w:type="auto"/>
          </w:tcPr>
          <w:p w14:paraId="4CC0C5B3" w14:textId="77777777" w:rsidR="00643594" w:rsidRPr="0051172B" w:rsidRDefault="00643594" w:rsidP="00C943CD">
            <w:pPr>
              <w:pStyle w:val="TableCopy"/>
              <w:jc w:val="right"/>
              <w:rPr>
                <w:sz w:val="18"/>
                <w:szCs w:val="18"/>
              </w:rPr>
            </w:pPr>
          </w:p>
        </w:tc>
        <w:tc>
          <w:tcPr>
            <w:tcW w:w="0" w:type="auto"/>
          </w:tcPr>
          <w:p w14:paraId="1A6D516D" w14:textId="77777777" w:rsidR="00643594" w:rsidRPr="0051172B" w:rsidRDefault="00643594" w:rsidP="00C943CD">
            <w:pPr>
              <w:pStyle w:val="TableCopy"/>
              <w:jc w:val="right"/>
              <w:rPr>
                <w:sz w:val="18"/>
                <w:szCs w:val="18"/>
              </w:rPr>
            </w:pPr>
          </w:p>
        </w:tc>
        <w:tc>
          <w:tcPr>
            <w:tcW w:w="0" w:type="auto"/>
          </w:tcPr>
          <w:p w14:paraId="6ED97D90" w14:textId="77777777" w:rsidR="00643594" w:rsidRPr="0051172B" w:rsidRDefault="00643594" w:rsidP="00C943CD">
            <w:pPr>
              <w:pStyle w:val="TableCopy"/>
              <w:jc w:val="right"/>
              <w:rPr>
                <w:sz w:val="18"/>
                <w:szCs w:val="18"/>
              </w:rPr>
            </w:pPr>
          </w:p>
        </w:tc>
      </w:tr>
      <w:tr w:rsidR="00643594" w:rsidRPr="0051172B" w14:paraId="2930007B" w14:textId="77777777" w:rsidTr="00C943CD">
        <w:trPr>
          <w:trHeight w:val="340"/>
        </w:trPr>
        <w:tc>
          <w:tcPr>
            <w:tcW w:w="0" w:type="auto"/>
          </w:tcPr>
          <w:p w14:paraId="756CA601" w14:textId="77777777" w:rsidR="00643594" w:rsidRPr="0051172B" w:rsidRDefault="00643594" w:rsidP="00C943CD">
            <w:pPr>
              <w:pStyle w:val="TableCopy"/>
              <w:rPr>
                <w:sz w:val="18"/>
                <w:szCs w:val="18"/>
              </w:rPr>
            </w:pPr>
            <w:r w:rsidRPr="0051172B">
              <w:rPr>
                <w:sz w:val="18"/>
                <w:szCs w:val="18"/>
              </w:rPr>
              <w:t>25-34</w:t>
            </w:r>
          </w:p>
        </w:tc>
        <w:tc>
          <w:tcPr>
            <w:tcW w:w="0" w:type="auto"/>
          </w:tcPr>
          <w:p w14:paraId="642975FD" w14:textId="77777777" w:rsidR="00643594" w:rsidRPr="0051172B" w:rsidRDefault="00643594" w:rsidP="00C943CD">
            <w:pPr>
              <w:pStyle w:val="TableCopy"/>
              <w:jc w:val="right"/>
              <w:rPr>
                <w:sz w:val="18"/>
                <w:szCs w:val="18"/>
              </w:rPr>
            </w:pPr>
            <w:r w:rsidRPr="0051172B">
              <w:rPr>
                <w:sz w:val="18"/>
                <w:szCs w:val="18"/>
              </w:rPr>
              <w:t>4</w:t>
            </w:r>
          </w:p>
        </w:tc>
        <w:tc>
          <w:tcPr>
            <w:tcW w:w="0" w:type="auto"/>
          </w:tcPr>
          <w:p w14:paraId="25A04E0B" w14:textId="77777777" w:rsidR="00643594" w:rsidRPr="0051172B" w:rsidRDefault="00643594" w:rsidP="00C943CD">
            <w:pPr>
              <w:pStyle w:val="TableCopy"/>
              <w:jc w:val="right"/>
              <w:rPr>
                <w:sz w:val="18"/>
                <w:szCs w:val="18"/>
              </w:rPr>
            </w:pPr>
            <w:r w:rsidRPr="0051172B">
              <w:rPr>
                <w:sz w:val="18"/>
                <w:szCs w:val="18"/>
              </w:rPr>
              <w:t>4.0</w:t>
            </w:r>
          </w:p>
        </w:tc>
        <w:tc>
          <w:tcPr>
            <w:tcW w:w="0" w:type="auto"/>
          </w:tcPr>
          <w:p w14:paraId="11DEBB63" w14:textId="77777777" w:rsidR="00643594" w:rsidRPr="0051172B" w:rsidRDefault="00643594" w:rsidP="00C943CD">
            <w:pPr>
              <w:pStyle w:val="TableCopy"/>
              <w:jc w:val="right"/>
              <w:rPr>
                <w:sz w:val="18"/>
                <w:szCs w:val="18"/>
              </w:rPr>
            </w:pPr>
          </w:p>
        </w:tc>
        <w:tc>
          <w:tcPr>
            <w:tcW w:w="0" w:type="auto"/>
          </w:tcPr>
          <w:p w14:paraId="28C79211" w14:textId="77777777" w:rsidR="00643594" w:rsidRPr="0051172B" w:rsidRDefault="00643594" w:rsidP="00C943CD">
            <w:pPr>
              <w:pStyle w:val="TableCopy"/>
              <w:jc w:val="right"/>
              <w:rPr>
                <w:sz w:val="18"/>
                <w:szCs w:val="18"/>
              </w:rPr>
            </w:pPr>
          </w:p>
        </w:tc>
        <w:tc>
          <w:tcPr>
            <w:tcW w:w="0" w:type="auto"/>
          </w:tcPr>
          <w:p w14:paraId="0B3B6C7F" w14:textId="77777777" w:rsidR="00643594" w:rsidRPr="0051172B" w:rsidRDefault="00643594" w:rsidP="00C943CD">
            <w:pPr>
              <w:pStyle w:val="TableCopy"/>
              <w:jc w:val="right"/>
              <w:rPr>
                <w:sz w:val="18"/>
                <w:szCs w:val="18"/>
              </w:rPr>
            </w:pPr>
          </w:p>
        </w:tc>
        <w:tc>
          <w:tcPr>
            <w:tcW w:w="0" w:type="auto"/>
          </w:tcPr>
          <w:p w14:paraId="01BE0135" w14:textId="77777777" w:rsidR="00643594" w:rsidRPr="0051172B" w:rsidRDefault="00643594" w:rsidP="00C943CD">
            <w:pPr>
              <w:pStyle w:val="TableCopy"/>
              <w:jc w:val="right"/>
              <w:rPr>
                <w:sz w:val="18"/>
                <w:szCs w:val="18"/>
              </w:rPr>
            </w:pPr>
            <w:r w:rsidRPr="0051172B">
              <w:rPr>
                <w:sz w:val="18"/>
                <w:szCs w:val="18"/>
              </w:rPr>
              <w:t>4</w:t>
            </w:r>
          </w:p>
        </w:tc>
        <w:tc>
          <w:tcPr>
            <w:tcW w:w="0" w:type="auto"/>
          </w:tcPr>
          <w:p w14:paraId="71410327" w14:textId="77777777" w:rsidR="00643594" w:rsidRPr="0051172B" w:rsidRDefault="00643594" w:rsidP="00C943CD">
            <w:pPr>
              <w:pStyle w:val="TableCopy"/>
              <w:jc w:val="right"/>
              <w:rPr>
                <w:sz w:val="18"/>
                <w:szCs w:val="18"/>
              </w:rPr>
            </w:pPr>
            <w:r w:rsidRPr="0051172B">
              <w:rPr>
                <w:sz w:val="18"/>
                <w:szCs w:val="18"/>
              </w:rPr>
              <w:t>4.0</w:t>
            </w:r>
          </w:p>
        </w:tc>
        <w:tc>
          <w:tcPr>
            <w:tcW w:w="0" w:type="auto"/>
          </w:tcPr>
          <w:p w14:paraId="6622D226" w14:textId="77777777" w:rsidR="00643594" w:rsidRPr="0051172B" w:rsidRDefault="00643594" w:rsidP="00C943CD">
            <w:pPr>
              <w:pStyle w:val="TableCopy"/>
              <w:jc w:val="right"/>
              <w:rPr>
                <w:sz w:val="18"/>
                <w:szCs w:val="18"/>
              </w:rPr>
            </w:pPr>
          </w:p>
        </w:tc>
        <w:tc>
          <w:tcPr>
            <w:tcW w:w="0" w:type="auto"/>
          </w:tcPr>
          <w:p w14:paraId="60E4EA9F" w14:textId="77777777" w:rsidR="00643594" w:rsidRPr="0051172B" w:rsidRDefault="00643594" w:rsidP="00C943CD">
            <w:pPr>
              <w:pStyle w:val="TableCopy"/>
              <w:jc w:val="right"/>
              <w:rPr>
                <w:sz w:val="18"/>
                <w:szCs w:val="18"/>
              </w:rPr>
            </w:pPr>
          </w:p>
        </w:tc>
        <w:tc>
          <w:tcPr>
            <w:tcW w:w="0" w:type="auto"/>
          </w:tcPr>
          <w:p w14:paraId="4909C867" w14:textId="77777777" w:rsidR="00643594" w:rsidRPr="0051172B" w:rsidRDefault="00643594" w:rsidP="00C943CD">
            <w:pPr>
              <w:pStyle w:val="TableCopy"/>
              <w:jc w:val="right"/>
              <w:rPr>
                <w:sz w:val="18"/>
                <w:szCs w:val="18"/>
              </w:rPr>
            </w:pPr>
          </w:p>
        </w:tc>
        <w:tc>
          <w:tcPr>
            <w:tcW w:w="0" w:type="auto"/>
          </w:tcPr>
          <w:p w14:paraId="1759EDD0" w14:textId="77777777" w:rsidR="00643594" w:rsidRPr="0051172B" w:rsidRDefault="00643594" w:rsidP="00C943CD">
            <w:pPr>
              <w:pStyle w:val="TableCopy"/>
              <w:jc w:val="right"/>
              <w:rPr>
                <w:sz w:val="18"/>
                <w:szCs w:val="18"/>
              </w:rPr>
            </w:pPr>
          </w:p>
        </w:tc>
        <w:tc>
          <w:tcPr>
            <w:tcW w:w="0" w:type="auto"/>
          </w:tcPr>
          <w:p w14:paraId="70050898" w14:textId="77777777" w:rsidR="00643594" w:rsidRPr="0051172B" w:rsidRDefault="00643594" w:rsidP="00C943CD">
            <w:pPr>
              <w:pStyle w:val="TableCopy"/>
              <w:jc w:val="right"/>
              <w:rPr>
                <w:sz w:val="18"/>
                <w:szCs w:val="18"/>
              </w:rPr>
            </w:pPr>
          </w:p>
        </w:tc>
        <w:tc>
          <w:tcPr>
            <w:tcW w:w="0" w:type="auto"/>
          </w:tcPr>
          <w:p w14:paraId="0C27ACBA" w14:textId="77777777" w:rsidR="00643594" w:rsidRPr="0051172B" w:rsidRDefault="00643594" w:rsidP="00C943CD">
            <w:pPr>
              <w:pStyle w:val="TableCopy"/>
              <w:jc w:val="right"/>
              <w:rPr>
                <w:sz w:val="18"/>
                <w:szCs w:val="18"/>
              </w:rPr>
            </w:pPr>
          </w:p>
        </w:tc>
        <w:tc>
          <w:tcPr>
            <w:tcW w:w="0" w:type="auto"/>
          </w:tcPr>
          <w:p w14:paraId="691A18A2" w14:textId="77777777" w:rsidR="00643594" w:rsidRPr="0051172B" w:rsidRDefault="00643594" w:rsidP="00C943CD">
            <w:pPr>
              <w:pStyle w:val="TableCopy"/>
              <w:jc w:val="right"/>
              <w:rPr>
                <w:sz w:val="18"/>
                <w:szCs w:val="18"/>
              </w:rPr>
            </w:pPr>
          </w:p>
        </w:tc>
      </w:tr>
      <w:tr w:rsidR="00643594" w:rsidRPr="0051172B" w14:paraId="192E27DE" w14:textId="77777777" w:rsidTr="00C943CD">
        <w:trPr>
          <w:trHeight w:val="340"/>
        </w:trPr>
        <w:tc>
          <w:tcPr>
            <w:tcW w:w="0" w:type="auto"/>
          </w:tcPr>
          <w:p w14:paraId="318F2B4D" w14:textId="77777777" w:rsidR="00643594" w:rsidRPr="0051172B" w:rsidRDefault="00643594" w:rsidP="00C943CD">
            <w:pPr>
              <w:pStyle w:val="TableCopy"/>
              <w:rPr>
                <w:sz w:val="18"/>
                <w:szCs w:val="18"/>
              </w:rPr>
            </w:pPr>
            <w:r w:rsidRPr="0051172B">
              <w:rPr>
                <w:sz w:val="18"/>
                <w:szCs w:val="18"/>
              </w:rPr>
              <w:t>35-44</w:t>
            </w:r>
          </w:p>
        </w:tc>
        <w:tc>
          <w:tcPr>
            <w:tcW w:w="0" w:type="auto"/>
          </w:tcPr>
          <w:p w14:paraId="5C7D00CA" w14:textId="77777777" w:rsidR="00643594" w:rsidRPr="0051172B" w:rsidRDefault="00643594" w:rsidP="00C943CD">
            <w:pPr>
              <w:pStyle w:val="TableCopy"/>
              <w:jc w:val="right"/>
              <w:rPr>
                <w:sz w:val="18"/>
                <w:szCs w:val="18"/>
              </w:rPr>
            </w:pPr>
            <w:r w:rsidRPr="0051172B">
              <w:rPr>
                <w:sz w:val="18"/>
                <w:szCs w:val="18"/>
              </w:rPr>
              <w:t>2</w:t>
            </w:r>
          </w:p>
        </w:tc>
        <w:tc>
          <w:tcPr>
            <w:tcW w:w="0" w:type="auto"/>
          </w:tcPr>
          <w:p w14:paraId="42941ABA" w14:textId="77777777" w:rsidR="00643594" w:rsidRPr="0051172B" w:rsidRDefault="00643594" w:rsidP="00C943CD">
            <w:pPr>
              <w:pStyle w:val="TableCopy"/>
              <w:jc w:val="right"/>
              <w:rPr>
                <w:sz w:val="18"/>
                <w:szCs w:val="18"/>
              </w:rPr>
            </w:pPr>
            <w:r w:rsidRPr="0051172B">
              <w:rPr>
                <w:sz w:val="18"/>
                <w:szCs w:val="18"/>
              </w:rPr>
              <w:t>1.6</w:t>
            </w:r>
          </w:p>
        </w:tc>
        <w:tc>
          <w:tcPr>
            <w:tcW w:w="0" w:type="auto"/>
          </w:tcPr>
          <w:p w14:paraId="46D22723" w14:textId="77777777" w:rsidR="00643594" w:rsidRPr="0051172B" w:rsidRDefault="00643594" w:rsidP="00C943CD">
            <w:pPr>
              <w:pStyle w:val="TableCopy"/>
              <w:jc w:val="right"/>
              <w:rPr>
                <w:sz w:val="18"/>
                <w:szCs w:val="18"/>
              </w:rPr>
            </w:pPr>
          </w:p>
        </w:tc>
        <w:tc>
          <w:tcPr>
            <w:tcW w:w="0" w:type="auto"/>
          </w:tcPr>
          <w:p w14:paraId="07345431" w14:textId="77777777" w:rsidR="00643594" w:rsidRPr="0051172B" w:rsidRDefault="00643594" w:rsidP="00C943CD">
            <w:pPr>
              <w:pStyle w:val="TableCopy"/>
              <w:jc w:val="right"/>
              <w:rPr>
                <w:sz w:val="18"/>
                <w:szCs w:val="18"/>
              </w:rPr>
            </w:pPr>
          </w:p>
        </w:tc>
        <w:tc>
          <w:tcPr>
            <w:tcW w:w="0" w:type="auto"/>
          </w:tcPr>
          <w:p w14:paraId="7D8E938B" w14:textId="77777777" w:rsidR="00643594" w:rsidRPr="0051172B" w:rsidRDefault="00643594" w:rsidP="00C943CD">
            <w:pPr>
              <w:pStyle w:val="TableCopy"/>
              <w:jc w:val="right"/>
              <w:rPr>
                <w:sz w:val="18"/>
                <w:szCs w:val="18"/>
              </w:rPr>
            </w:pPr>
          </w:p>
        </w:tc>
        <w:tc>
          <w:tcPr>
            <w:tcW w:w="0" w:type="auto"/>
          </w:tcPr>
          <w:p w14:paraId="61BF4117" w14:textId="77777777" w:rsidR="00643594" w:rsidRPr="0051172B" w:rsidRDefault="00643594" w:rsidP="00C943CD">
            <w:pPr>
              <w:pStyle w:val="TableCopy"/>
              <w:jc w:val="right"/>
              <w:rPr>
                <w:sz w:val="18"/>
                <w:szCs w:val="18"/>
              </w:rPr>
            </w:pPr>
            <w:r w:rsidRPr="0051172B">
              <w:rPr>
                <w:sz w:val="18"/>
                <w:szCs w:val="18"/>
              </w:rPr>
              <w:t>2</w:t>
            </w:r>
          </w:p>
        </w:tc>
        <w:tc>
          <w:tcPr>
            <w:tcW w:w="0" w:type="auto"/>
          </w:tcPr>
          <w:p w14:paraId="01310A78" w14:textId="77777777" w:rsidR="00643594" w:rsidRPr="0051172B" w:rsidRDefault="00643594" w:rsidP="00C943CD">
            <w:pPr>
              <w:pStyle w:val="TableCopy"/>
              <w:jc w:val="right"/>
              <w:rPr>
                <w:sz w:val="18"/>
                <w:szCs w:val="18"/>
              </w:rPr>
            </w:pPr>
            <w:r w:rsidRPr="0051172B">
              <w:rPr>
                <w:sz w:val="18"/>
                <w:szCs w:val="18"/>
              </w:rPr>
              <w:t>1.6</w:t>
            </w:r>
          </w:p>
        </w:tc>
        <w:tc>
          <w:tcPr>
            <w:tcW w:w="0" w:type="auto"/>
          </w:tcPr>
          <w:p w14:paraId="516B3B6A" w14:textId="77777777" w:rsidR="00643594" w:rsidRPr="0051172B" w:rsidRDefault="00643594" w:rsidP="00C943CD">
            <w:pPr>
              <w:pStyle w:val="TableCopy"/>
              <w:jc w:val="right"/>
              <w:rPr>
                <w:sz w:val="18"/>
                <w:szCs w:val="18"/>
              </w:rPr>
            </w:pPr>
          </w:p>
        </w:tc>
        <w:tc>
          <w:tcPr>
            <w:tcW w:w="0" w:type="auto"/>
          </w:tcPr>
          <w:p w14:paraId="19D33697" w14:textId="77777777" w:rsidR="00643594" w:rsidRPr="0051172B" w:rsidRDefault="00643594" w:rsidP="00C943CD">
            <w:pPr>
              <w:pStyle w:val="TableCopy"/>
              <w:jc w:val="right"/>
              <w:rPr>
                <w:sz w:val="18"/>
                <w:szCs w:val="18"/>
              </w:rPr>
            </w:pPr>
          </w:p>
        </w:tc>
        <w:tc>
          <w:tcPr>
            <w:tcW w:w="0" w:type="auto"/>
          </w:tcPr>
          <w:p w14:paraId="56E1FF11" w14:textId="77777777" w:rsidR="00643594" w:rsidRPr="0051172B" w:rsidRDefault="00643594" w:rsidP="00C943CD">
            <w:pPr>
              <w:pStyle w:val="TableCopy"/>
              <w:jc w:val="right"/>
              <w:rPr>
                <w:sz w:val="18"/>
                <w:szCs w:val="18"/>
              </w:rPr>
            </w:pPr>
          </w:p>
        </w:tc>
        <w:tc>
          <w:tcPr>
            <w:tcW w:w="0" w:type="auto"/>
          </w:tcPr>
          <w:p w14:paraId="37032291" w14:textId="77777777" w:rsidR="00643594" w:rsidRPr="0051172B" w:rsidRDefault="00643594" w:rsidP="00C943CD">
            <w:pPr>
              <w:pStyle w:val="TableCopy"/>
              <w:jc w:val="right"/>
              <w:rPr>
                <w:sz w:val="18"/>
                <w:szCs w:val="18"/>
              </w:rPr>
            </w:pPr>
          </w:p>
        </w:tc>
        <w:tc>
          <w:tcPr>
            <w:tcW w:w="0" w:type="auto"/>
          </w:tcPr>
          <w:p w14:paraId="0E51E407" w14:textId="77777777" w:rsidR="00643594" w:rsidRPr="0051172B" w:rsidRDefault="00643594" w:rsidP="00C943CD">
            <w:pPr>
              <w:pStyle w:val="TableCopy"/>
              <w:jc w:val="right"/>
              <w:rPr>
                <w:sz w:val="18"/>
                <w:szCs w:val="18"/>
              </w:rPr>
            </w:pPr>
          </w:p>
        </w:tc>
        <w:tc>
          <w:tcPr>
            <w:tcW w:w="0" w:type="auto"/>
          </w:tcPr>
          <w:p w14:paraId="76A5A1BA" w14:textId="77777777" w:rsidR="00643594" w:rsidRPr="0051172B" w:rsidRDefault="00643594" w:rsidP="00C943CD">
            <w:pPr>
              <w:pStyle w:val="TableCopy"/>
              <w:jc w:val="right"/>
              <w:rPr>
                <w:sz w:val="18"/>
                <w:szCs w:val="18"/>
              </w:rPr>
            </w:pPr>
          </w:p>
        </w:tc>
        <w:tc>
          <w:tcPr>
            <w:tcW w:w="0" w:type="auto"/>
          </w:tcPr>
          <w:p w14:paraId="4B3A5DD2" w14:textId="77777777" w:rsidR="00643594" w:rsidRPr="0051172B" w:rsidRDefault="00643594" w:rsidP="00C943CD">
            <w:pPr>
              <w:pStyle w:val="TableCopy"/>
              <w:jc w:val="right"/>
              <w:rPr>
                <w:sz w:val="18"/>
                <w:szCs w:val="18"/>
              </w:rPr>
            </w:pPr>
          </w:p>
        </w:tc>
      </w:tr>
      <w:tr w:rsidR="00643594" w:rsidRPr="0051172B" w14:paraId="37729139" w14:textId="77777777" w:rsidTr="00C943CD">
        <w:trPr>
          <w:trHeight w:val="340"/>
        </w:trPr>
        <w:tc>
          <w:tcPr>
            <w:tcW w:w="0" w:type="auto"/>
          </w:tcPr>
          <w:p w14:paraId="1ABC3CAD" w14:textId="77777777" w:rsidR="00643594" w:rsidRPr="0051172B" w:rsidRDefault="00643594" w:rsidP="00C943CD">
            <w:pPr>
              <w:pStyle w:val="TableCopy"/>
              <w:rPr>
                <w:sz w:val="18"/>
                <w:szCs w:val="18"/>
              </w:rPr>
            </w:pPr>
            <w:r w:rsidRPr="0051172B">
              <w:rPr>
                <w:sz w:val="18"/>
                <w:szCs w:val="18"/>
              </w:rPr>
              <w:t>45-54</w:t>
            </w:r>
          </w:p>
        </w:tc>
        <w:tc>
          <w:tcPr>
            <w:tcW w:w="0" w:type="auto"/>
          </w:tcPr>
          <w:p w14:paraId="42708832" w14:textId="77777777" w:rsidR="00643594" w:rsidRPr="0051172B" w:rsidRDefault="00643594" w:rsidP="00C943CD">
            <w:pPr>
              <w:pStyle w:val="TableCopy"/>
              <w:jc w:val="right"/>
              <w:rPr>
                <w:sz w:val="18"/>
                <w:szCs w:val="18"/>
              </w:rPr>
            </w:pPr>
            <w:r w:rsidRPr="0051172B">
              <w:rPr>
                <w:sz w:val="18"/>
                <w:szCs w:val="18"/>
              </w:rPr>
              <w:t>5</w:t>
            </w:r>
          </w:p>
        </w:tc>
        <w:tc>
          <w:tcPr>
            <w:tcW w:w="0" w:type="auto"/>
          </w:tcPr>
          <w:p w14:paraId="7225CDB6" w14:textId="77777777" w:rsidR="00643594" w:rsidRPr="0051172B" w:rsidRDefault="00643594" w:rsidP="00C943CD">
            <w:pPr>
              <w:pStyle w:val="TableCopy"/>
              <w:jc w:val="right"/>
              <w:rPr>
                <w:sz w:val="18"/>
                <w:szCs w:val="18"/>
              </w:rPr>
            </w:pPr>
            <w:r w:rsidRPr="0051172B">
              <w:rPr>
                <w:sz w:val="18"/>
                <w:szCs w:val="18"/>
              </w:rPr>
              <w:t>5.0</w:t>
            </w:r>
          </w:p>
        </w:tc>
        <w:tc>
          <w:tcPr>
            <w:tcW w:w="0" w:type="auto"/>
          </w:tcPr>
          <w:p w14:paraId="2F51C05F" w14:textId="77777777" w:rsidR="00643594" w:rsidRPr="0051172B" w:rsidRDefault="00643594" w:rsidP="00C943CD">
            <w:pPr>
              <w:pStyle w:val="TableCopy"/>
              <w:jc w:val="right"/>
              <w:rPr>
                <w:sz w:val="18"/>
                <w:szCs w:val="18"/>
              </w:rPr>
            </w:pPr>
          </w:p>
        </w:tc>
        <w:tc>
          <w:tcPr>
            <w:tcW w:w="0" w:type="auto"/>
          </w:tcPr>
          <w:p w14:paraId="6E4DBCB9" w14:textId="77777777" w:rsidR="00643594" w:rsidRPr="0051172B" w:rsidRDefault="00643594" w:rsidP="00C943CD">
            <w:pPr>
              <w:pStyle w:val="TableCopy"/>
              <w:jc w:val="right"/>
              <w:rPr>
                <w:sz w:val="18"/>
                <w:szCs w:val="18"/>
              </w:rPr>
            </w:pPr>
          </w:p>
        </w:tc>
        <w:tc>
          <w:tcPr>
            <w:tcW w:w="0" w:type="auto"/>
          </w:tcPr>
          <w:p w14:paraId="374DF899" w14:textId="77777777" w:rsidR="00643594" w:rsidRPr="0051172B" w:rsidRDefault="00643594" w:rsidP="00C943CD">
            <w:pPr>
              <w:pStyle w:val="TableCopy"/>
              <w:jc w:val="right"/>
              <w:rPr>
                <w:sz w:val="18"/>
                <w:szCs w:val="18"/>
              </w:rPr>
            </w:pPr>
          </w:p>
        </w:tc>
        <w:tc>
          <w:tcPr>
            <w:tcW w:w="0" w:type="auto"/>
          </w:tcPr>
          <w:p w14:paraId="4546D4EE" w14:textId="77777777" w:rsidR="00643594" w:rsidRPr="0051172B" w:rsidRDefault="00643594" w:rsidP="00C943CD">
            <w:pPr>
              <w:pStyle w:val="TableCopy"/>
              <w:jc w:val="right"/>
              <w:rPr>
                <w:sz w:val="18"/>
                <w:szCs w:val="18"/>
              </w:rPr>
            </w:pPr>
            <w:r w:rsidRPr="0051172B">
              <w:rPr>
                <w:sz w:val="18"/>
                <w:szCs w:val="18"/>
              </w:rPr>
              <w:t>5</w:t>
            </w:r>
          </w:p>
        </w:tc>
        <w:tc>
          <w:tcPr>
            <w:tcW w:w="0" w:type="auto"/>
          </w:tcPr>
          <w:p w14:paraId="49639603" w14:textId="77777777" w:rsidR="00643594" w:rsidRPr="0051172B" w:rsidRDefault="00643594" w:rsidP="00C943CD">
            <w:pPr>
              <w:pStyle w:val="TableCopy"/>
              <w:jc w:val="right"/>
              <w:rPr>
                <w:sz w:val="18"/>
                <w:szCs w:val="18"/>
              </w:rPr>
            </w:pPr>
            <w:r w:rsidRPr="0051172B">
              <w:rPr>
                <w:sz w:val="18"/>
                <w:szCs w:val="18"/>
              </w:rPr>
              <w:t>5.0</w:t>
            </w:r>
          </w:p>
        </w:tc>
        <w:tc>
          <w:tcPr>
            <w:tcW w:w="0" w:type="auto"/>
          </w:tcPr>
          <w:p w14:paraId="0C7ECBFB" w14:textId="77777777" w:rsidR="00643594" w:rsidRPr="0051172B" w:rsidRDefault="00643594" w:rsidP="00C943CD">
            <w:pPr>
              <w:pStyle w:val="TableCopy"/>
              <w:jc w:val="right"/>
              <w:rPr>
                <w:sz w:val="18"/>
                <w:szCs w:val="18"/>
              </w:rPr>
            </w:pPr>
          </w:p>
        </w:tc>
        <w:tc>
          <w:tcPr>
            <w:tcW w:w="0" w:type="auto"/>
          </w:tcPr>
          <w:p w14:paraId="77641C52" w14:textId="77777777" w:rsidR="00643594" w:rsidRPr="0051172B" w:rsidRDefault="00643594" w:rsidP="00C943CD">
            <w:pPr>
              <w:pStyle w:val="TableCopy"/>
              <w:jc w:val="right"/>
              <w:rPr>
                <w:sz w:val="18"/>
                <w:szCs w:val="18"/>
              </w:rPr>
            </w:pPr>
          </w:p>
        </w:tc>
        <w:tc>
          <w:tcPr>
            <w:tcW w:w="0" w:type="auto"/>
          </w:tcPr>
          <w:p w14:paraId="569F6236" w14:textId="77777777" w:rsidR="00643594" w:rsidRPr="0051172B" w:rsidRDefault="00643594" w:rsidP="00C943CD">
            <w:pPr>
              <w:pStyle w:val="TableCopy"/>
              <w:jc w:val="right"/>
              <w:rPr>
                <w:sz w:val="18"/>
                <w:szCs w:val="18"/>
              </w:rPr>
            </w:pPr>
          </w:p>
        </w:tc>
        <w:tc>
          <w:tcPr>
            <w:tcW w:w="0" w:type="auto"/>
          </w:tcPr>
          <w:p w14:paraId="3B87852A" w14:textId="77777777" w:rsidR="00643594" w:rsidRPr="0051172B" w:rsidRDefault="00643594" w:rsidP="00C943CD">
            <w:pPr>
              <w:pStyle w:val="TableCopy"/>
              <w:jc w:val="right"/>
              <w:rPr>
                <w:sz w:val="18"/>
                <w:szCs w:val="18"/>
              </w:rPr>
            </w:pPr>
          </w:p>
        </w:tc>
        <w:tc>
          <w:tcPr>
            <w:tcW w:w="0" w:type="auto"/>
          </w:tcPr>
          <w:p w14:paraId="590C640A" w14:textId="77777777" w:rsidR="00643594" w:rsidRPr="0051172B" w:rsidRDefault="00643594" w:rsidP="00C943CD">
            <w:pPr>
              <w:pStyle w:val="TableCopy"/>
              <w:jc w:val="right"/>
              <w:rPr>
                <w:sz w:val="18"/>
                <w:szCs w:val="18"/>
              </w:rPr>
            </w:pPr>
          </w:p>
        </w:tc>
        <w:tc>
          <w:tcPr>
            <w:tcW w:w="0" w:type="auto"/>
          </w:tcPr>
          <w:p w14:paraId="4B66ADEC" w14:textId="77777777" w:rsidR="00643594" w:rsidRPr="0051172B" w:rsidRDefault="00643594" w:rsidP="00C943CD">
            <w:pPr>
              <w:pStyle w:val="TableCopy"/>
              <w:jc w:val="right"/>
              <w:rPr>
                <w:sz w:val="18"/>
                <w:szCs w:val="18"/>
              </w:rPr>
            </w:pPr>
          </w:p>
        </w:tc>
        <w:tc>
          <w:tcPr>
            <w:tcW w:w="0" w:type="auto"/>
          </w:tcPr>
          <w:p w14:paraId="3D2B0BDA" w14:textId="77777777" w:rsidR="00643594" w:rsidRPr="0051172B" w:rsidRDefault="00643594" w:rsidP="00C943CD">
            <w:pPr>
              <w:pStyle w:val="TableCopy"/>
              <w:jc w:val="right"/>
              <w:rPr>
                <w:sz w:val="18"/>
                <w:szCs w:val="18"/>
              </w:rPr>
            </w:pPr>
          </w:p>
        </w:tc>
      </w:tr>
      <w:tr w:rsidR="00643594" w:rsidRPr="0051172B" w14:paraId="65164F8C" w14:textId="77777777" w:rsidTr="00C943CD">
        <w:trPr>
          <w:trHeight w:val="340"/>
        </w:trPr>
        <w:tc>
          <w:tcPr>
            <w:tcW w:w="0" w:type="auto"/>
          </w:tcPr>
          <w:p w14:paraId="413A082E" w14:textId="77777777" w:rsidR="00643594" w:rsidRPr="0051172B" w:rsidRDefault="00643594" w:rsidP="00C943CD">
            <w:pPr>
              <w:pStyle w:val="TableCopy"/>
              <w:rPr>
                <w:sz w:val="18"/>
                <w:szCs w:val="18"/>
              </w:rPr>
            </w:pPr>
            <w:r w:rsidRPr="0051172B">
              <w:rPr>
                <w:sz w:val="18"/>
                <w:szCs w:val="18"/>
              </w:rPr>
              <w:t>55-64</w:t>
            </w:r>
          </w:p>
        </w:tc>
        <w:tc>
          <w:tcPr>
            <w:tcW w:w="0" w:type="auto"/>
          </w:tcPr>
          <w:p w14:paraId="6A58A9B2" w14:textId="77777777" w:rsidR="00643594" w:rsidRPr="0051172B" w:rsidRDefault="00643594" w:rsidP="00C943CD">
            <w:pPr>
              <w:pStyle w:val="TableCopy"/>
              <w:jc w:val="right"/>
              <w:rPr>
                <w:sz w:val="18"/>
                <w:szCs w:val="18"/>
              </w:rPr>
            </w:pPr>
            <w:r w:rsidRPr="0051172B">
              <w:rPr>
                <w:sz w:val="18"/>
                <w:szCs w:val="18"/>
              </w:rPr>
              <w:t>4</w:t>
            </w:r>
          </w:p>
        </w:tc>
        <w:tc>
          <w:tcPr>
            <w:tcW w:w="0" w:type="auto"/>
          </w:tcPr>
          <w:p w14:paraId="6672FB76" w14:textId="77777777" w:rsidR="00643594" w:rsidRPr="0051172B" w:rsidRDefault="00643594" w:rsidP="00C943CD">
            <w:pPr>
              <w:pStyle w:val="TableCopy"/>
              <w:jc w:val="right"/>
              <w:rPr>
                <w:sz w:val="18"/>
                <w:szCs w:val="18"/>
              </w:rPr>
            </w:pPr>
            <w:r w:rsidRPr="0051172B">
              <w:rPr>
                <w:sz w:val="18"/>
                <w:szCs w:val="18"/>
              </w:rPr>
              <w:t>4.0</w:t>
            </w:r>
          </w:p>
        </w:tc>
        <w:tc>
          <w:tcPr>
            <w:tcW w:w="0" w:type="auto"/>
          </w:tcPr>
          <w:p w14:paraId="6425C9FD" w14:textId="77777777" w:rsidR="00643594" w:rsidRPr="0051172B" w:rsidRDefault="00643594" w:rsidP="00C943CD">
            <w:pPr>
              <w:pStyle w:val="TableCopy"/>
              <w:jc w:val="right"/>
              <w:rPr>
                <w:sz w:val="18"/>
                <w:szCs w:val="18"/>
              </w:rPr>
            </w:pPr>
          </w:p>
        </w:tc>
        <w:tc>
          <w:tcPr>
            <w:tcW w:w="0" w:type="auto"/>
          </w:tcPr>
          <w:p w14:paraId="18C2CCDF" w14:textId="77777777" w:rsidR="00643594" w:rsidRPr="0051172B" w:rsidRDefault="00643594" w:rsidP="00C943CD">
            <w:pPr>
              <w:pStyle w:val="TableCopy"/>
              <w:jc w:val="right"/>
              <w:rPr>
                <w:sz w:val="18"/>
                <w:szCs w:val="18"/>
              </w:rPr>
            </w:pPr>
          </w:p>
        </w:tc>
        <w:tc>
          <w:tcPr>
            <w:tcW w:w="0" w:type="auto"/>
          </w:tcPr>
          <w:p w14:paraId="043A5850" w14:textId="77777777" w:rsidR="00643594" w:rsidRPr="0051172B" w:rsidRDefault="00643594" w:rsidP="00C943CD">
            <w:pPr>
              <w:pStyle w:val="TableCopy"/>
              <w:jc w:val="right"/>
              <w:rPr>
                <w:sz w:val="18"/>
                <w:szCs w:val="18"/>
              </w:rPr>
            </w:pPr>
          </w:p>
        </w:tc>
        <w:tc>
          <w:tcPr>
            <w:tcW w:w="0" w:type="auto"/>
          </w:tcPr>
          <w:p w14:paraId="4D5AAB9C" w14:textId="77777777" w:rsidR="00643594" w:rsidRPr="0051172B" w:rsidRDefault="00643594" w:rsidP="00C943CD">
            <w:pPr>
              <w:pStyle w:val="TableCopy"/>
              <w:jc w:val="right"/>
              <w:rPr>
                <w:sz w:val="18"/>
                <w:szCs w:val="18"/>
              </w:rPr>
            </w:pPr>
            <w:r w:rsidRPr="0051172B">
              <w:rPr>
                <w:sz w:val="18"/>
                <w:szCs w:val="18"/>
              </w:rPr>
              <w:t>4</w:t>
            </w:r>
          </w:p>
        </w:tc>
        <w:tc>
          <w:tcPr>
            <w:tcW w:w="0" w:type="auto"/>
          </w:tcPr>
          <w:p w14:paraId="2A766281" w14:textId="77777777" w:rsidR="00643594" w:rsidRPr="0051172B" w:rsidRDefault="00643594" w:rsidP="00C943CD">
            <w:pPr>
              <w:pStyle w:val="TableCopy"/>
              <w:jc w:val="right"/>
              <w:rPr>
                <w:sz w:val="18"/>
                <w:szCs w:val="18"/>
              </w:rPr>
            </w:pPr>
            <w:r w:rsidRPr="0051172B">
              <w:rPr>
                <w:sz w:val="18"/>
                <w:szCs w:val="18"/>
              </w:rPr>
              <w:t>4.0</w:t>
            </w:r>
          </w:p>
        </w:tc>
        <w:tc>
          <w:tcPr>
            <w:tcW w:w="0" w:type="auto"/>
          </w:tcPr>
          <w:p w14:paraId="1AADB8BF" w14:textId="77777777" w:rsidR="00643594" w:rsidRPr="0051172B" w:rsidRDefault="00643594" w:rsidP="00C943CD">
            <w:pPr>
              <w:pStyle w:val="TableCopy"/>
              <w:jc w:val="right"/>
              <w:rPr>
                <w:sz w:val="18"/>
                <w:szCs w:val="18"/>
              </w:rPr>
            </w:pPr>
          </w:p>
        </w:tc>
        <w:tc>
          <w:tcPr>
            <w:tcW w:w="0" w:type="auto"/>
          </w:tcPr>
          <w:p w14:paraId="15952E9D" w14:textId="77777777" w:rsidR="00643594" w:rsidRPr="0051172B" w:rsidRDefault="00643594" w:rsidP="00C943CD">
            <w:pPr>
              <w:pStyle w:val="TableCopy"/>
              <w:jc w:val="right"/>
              <w:rPr>
                <w:sz w:val="18"/>
                <w:szCs w:val="18"/>
              </w:rPr>
            </w:pPr>
          </w:p>
        </w:tc>
        <w:tc>
          <w:tcPr>
            <w:tcW w:w="0" w:type="auto"/>
          </w:tcPr>
          <w:p w14:paraId="1729EB7E" w14:textId="77777777" w:rsidR="00643594" w:rsidRPr="0051172B" w:rsidRDefault="00643594" w:rsidP="00C943CD">
            <w:pPr>
              <w:pStyle w:val="TableCopy"/>
              <w:jc w:val="right"/>
              <w:rPr>
                <w:sz w:val="18"/>
                <w:szCs w:val="18"/>
              </w:rPr>
            </w:pPr>
          </w:p>
        </w:tc>
        <w:tc>
          <w:tcPr>
            <w:tcW w:w="0" w:type="auto"/>
          </w:tcPr>
          <w:p w14:paraId="3E3C0BED" w14:textId="77777777" w:rsidR="00643594" w:rsidRPr="0051172B" w:rsidRDefault="00643594" w:rsidP="00C943CD">
            <w:pPr>
              <w:pStyle w:val="TableCopy"/>
              <w:jc w:val="right"/>
              <w:rPr>
                <w:sz w:val="18"/>
                <w:szCs w:val="18"/>
              </w:rPr>
            </w:pPr>
          </w:p>
        </w:tc>
        <w:tc>
          <w:tcPr>
            <w:tcW w:w="0" w:type="auto"/>
          </w:tcPr>
          <w:p w14:paraId="20A2640F" w14:textId="77777777" w:rsidR="00643594" w:rsidRPr="0051172B" w:rsidRDefault="00643594" w:rsidP="00C943CD">
            <w:pPr>
              <w:pStyle w:val="TableCopy"/>
              <w:jc w:val="right"/>
              <w:rPr>
                <w:sz w:val="18"/>
                <w:szCs w:val="18"/>
              </w:rPr>
            </w:pPr>
          </w:p>
        </w:tc>
        <w:tc>
          <w:tcPr>
            <w:tcW w:w="0" w:type="auto"/>
          </w:tcPr>
          <w:p w14:paraId="10E54894" w14:textId="77777777" w:rsidR="00643594" w:rsidRPr="0051172B" w:rsidRDefault="00643594" w:rsidP="00C943CD">
            <w:pPr>
              <w:pStyle w:val="TableCopy"/>
              <w:jc w:val="right"/>
              <w:rPr>
                <w:sz w:val="18"/>
                <w:szCs w:val="18"/>
              </w:rPr>
            </w:pPr>
          </w:p>
        </w:tc>
        <w:tc>
          <w:tcPr>
            <w:tcW w:w="0" w:type="auto"/>
          </w:tcPr>
          <w:p w14:paraId="471E00ED" w14:textId="77777777" w:rsidR="00643594" w:rsidRPr="0051172B" w:rsidRDefault="00643594" w:rsidP="00C943CD">
            <w:pPr>
              <w:pStyle w:val="TableCopy"/>
              <w:jc w:val="right"/>
              <w:rPr>
                <w:sz w:val="18"/>
                <w:szCs w:val="18"/>
              </w:rPr>
            </w:pPr>
          </w:p>
        </w:tc>
      </w:tr>
      <w:tr w:rsidR="00643594" w:rsidRPr="0051172B" w14:paraId="1A7B5178" w14:textId="77777777" w:rsidTr="00C943CD">
        <w:trPr>
          <w:trHeight w:val="340"/>
        </w:trPr>
        <w:tc>
          <w:tcPr>
            <w:tcW w:w="0" w:type="auto"/>
          </w:tcPr>
          <w:p w14:paraId="23F6AAB1" w14:textId="77777777" w:rsidR="00643594" w:rsidRPr="0051172B" w:rsidRDefault="00643594" w:rsidP="00C943CD">
            <w:pPr>
              <w:pStyle w:val="TableCopy"/>
              <w:rPr>
                <w:sz w:val="18"/>
                <w:szCs w:val="18"/>
              </w:rPr>
            </w:pPr>
            <w:r w:rsidRPr="0051172B">
              <w:rPr>
                <w:sz w:val="18"/>
                <w:szCs w:val="18"/>
              </w:rPr>
              <w:t>65+</w:t>
            </w:r>
          </w:p>
        </w:tc>
        <w:tc>
          <w:tcPr>
            <w:tcW w:w="0" w:type="auto"/>
          </w:tcPr>
          <w:p w14:paraId="48FF134E" w14:textId="77777777" w:rsidR="00643594" w:rsidRPr="0051172B" w:rsidRDefault="00643594" w:rsidP="00C943CD">
            <w:pPr>
              <w:pStyle w:val="TableCopy"/>
              <w:jc w:val="right"/>
              <w:rPr>
                <w:sz w:val="18"/>
                <w:szCs w:val="18"/>
              </w:rPr>
            </w:pPr>
          </w:p>
        </w:tc>
        <w:tc>
          <w:tcPr>
            <w:tcW w:w="0" w:type="auto"/>
          </w:tcPr>
          <w:p w14:paraId="7C946A5A" w14:textId="77777777" w:rsidR="00643594" w:rsidRPr="0051172B" w:rsidRDefault="00643594" w:rsidP="00C943CD">
            <w:pPr>
              <w:pStyle w:val="TableCopy"/>
              <w:jc w:val="right"/>
              <w:rPr>
                <w:sz w:val="18"/>
                <w:szCs w:val="18"/>
              </w:rPr>
            </w:pPr>
          </w:p>
        </w:tc>
        <w:tc>
          <w:tcPr>
            <w:tcW w:w="0" w:type="auto"/>
          </w:tcPr>
          <w:p w14:paraId="64C108C9" w14:textId="77777777" w:rsidR="00643594" w:rsidRPr="0051172B" w:rsidRDefault="00643594" w:rsidP="00C943CD">
            <w:pPr>
              <w:pStyle w:val="TableCopy"/>
              <w:jc w:val="right"/>
              <w:rPr>
                <w:sz w:val="18"/>
                <w:szCs w:val="18"/>
              </w:rPr>
            </w:pPr>
          </w:p>
        </w:tc>
        <w:tc>
          <w:tcPr>
            <w:tcW w:w="0" w:type="auto"/>
          </w:tcPr>
          <w:p w14:paraId="5C7AFE3B" w14:textId="77777777" w:rsidR="00643594" w:rsidRPr="0051172B" w:rsidRDefault="00643594" w:rsidP="00C943CD">
            <w:pPr>
              <w:pStyle w:val="TableCopy"/>
              <w:jc w:val="right"/>
              <w:rPr>
                <w:sz w:val="18"/>
                <w:szCs w:val="18"/>
              </w:rPr>
            </w:pPr>
          </w:p>
        </w:tc>
        <w:tc>
          <w:tcPr>
            <w:tcW w:w="0" w:type="auto"/>
          </w:tcPr>
          <w:p w14:paraId="7577F6E5" w14:textId="77777777" w:rsidR="00643594" w:rsidRPr="0051172B" w:rsidRDefault="00643594" w:rsidP="00C943CD">
            <w:pPr>
              <w:pStyle w:val="TableCopy"/>
              <w:jc w:val="right"/>
              <w:rPr>
                <w:sz w:val="18"/>
                <w:szCs w:val="18"/>
              </w:rPr>
            </w:pPr>
          </w:p>
        </w:tc>
        <w:tc>
          <w:tcPr>
            <w:tcW w:w="0" w:type="auto"/>
          </w:tcPr>
          <w:p w14:paraId="1647AAC0" w14:textId="77777777" w:rsidR="00643594" w:rsidRPr="0051172B" w:rsidRDefault="00643594" w:rsidP="00C943CD">
            <w:pPr>
              <w:pStyle w:val="TableCopy"/>
              <w:jc w:val="right"/>
              <w:rPr>
                <w:sz w:val="18"/>
                <w:szCs w:val="18"/>
              </w:rPr>
            </w:pPr>
          </w:p>
        </w:tc>
        <w:tc>
          <w:tcPr>
            <w:tcW w:w="0" w:type="auto"/>
          </w:tcPr>
          <w:p w14:paraId="566E4F75" w14:textId="77777777" w:rsidR="00643594" w:rsidRPr="0051172B" w:rsidRDefault="00643594" w:rsidP="00C943CD">
            <w:pPr>
              <w:pStyle w:val="TableCopy"/>
              <w:jc w:val="right"/>
              <w:rPr>
                <w:sz w:val="18"/>
                <w:szCs w:val="18"/>
              </w:rPr>
            </w:pPr>
          </w:p>
        </w:tc>
        <w:tc>
          <w:tcPr>
            <w:tcW w:w="0" w:type="auto"/>
          </w:tcPr>
          <w:p w14:paraId="60EB0ED3" w14:textId="77777777" w:rsidR="00643594" w:rsidRPr="0051172B" w:rsidRDefault="00643594" w:rsidP="00C943CD">
            <w:pPr>
              <w:pStyle w:val="TableCopy"/>
              <w:jc w:val="right"/>
              <w:rPr>
                <w:sz w:val="18"/>
                <w:szCs w:val="18"/>
              </w:rPr>
            </w:pPr>
          </w:p>
        </w:tc>
        <w:tc>
          <w:tcPr>
            <w:tcW w:w="0" w:type="auto"/>
          </w:tcPr>
          <w:p w14:paraId="34A48DE5" w14:textId="77777777" w:rsidR="00643594" w:rsidRPr="0051172B" w:rsidRDefault="00643594" w:rsidP="00C943CD">
            <w:pPr>
              <w:pStyle w:val="TableCopy"/>
              <w:jc w:val="right"/>
              <w:rPr>
                <w:sz w:val="18"/>
                <w:szCs w:val="18"/>
              </w:rPr>
            </w:pPr>
          </w:p>
        </w:tc>
        <w:tc>
          <w:tcPr>
            <w:tcW w:w="0" w:type="auto"/>
          </w:tcPr>
          <w:p w14:paraId="27E44A7B" w14:textId="77777777" w:rsidR="00643594" w:rsidRPr="0051172B" w:rsidRDefault="00643594" w:rsidP="00C943CD">
            <w:pPr>
              <w:pStyle w:val="TableCopy"/>
              <w:jc w:val="right"/>
              <w:rPr>
                <w:sz w:val="18"/>
                <w:szCs w:val="18"/>
              </w:rPr>
            </w:pPr>
          </w:p>
        </w:tc>
        <w:tc>
          <w:tcPr>
            <w:tcW w:w="0" w:type="auto"/>
          </w:tcPr>
          <w:p w14:paraId="7C0A24AD" w14:textId="77777777" w:rsidR="00643594" w:rsidRPr="0051172B" w:rsidRDefault="00643594" w:rsidP="00C943CD">
            <w:pPr>
              <w:pStyle w:val="TableCopy"/>
              <w:jc w:val="right"/>
              <w:rPr>
                <w:sz w:val="18"/>
                <w:szCs w:val="18"/>
              </w:rPr>
            </w:pPr>
          </w:p>
        </w:tc>
        <w:tc>
          <w:tcPr>
            <w:tcW w:w="0" w:type="auto"/>
          </w:tcPr>
          <w:p w14:paraId="2C2DF271" w14:textId="77777777" w:rsidR="00643594" w:rsidRPr="0051172B" w:rsidRDefault="00643594" w:rsidP="00C943CD">
            <w:pPr>
              <w:pStyle w:val="TableCopy"/>
              <w:jc w:val="right"/>
              <w:rPr>
                <w:sz w:val="18"/>
                <w:szCs w:val="18"/>
              </w:rPr>
            </w:pPr>
          </w:p>
        </w:tc>
        <w:tc>
          <w:tcPr>
            <w:tcW w:w="0" w:type="auto"/>
          </w:tcPr>
          <w:p w14:paraId="79BA9A9C" w14:textId="77777777" w:rsidR="00643594" w:rsidRPr="0051172B" w:rsidRDefault="00643594" w:rsidP="00C943CD">
            <w:pPr>
              <w:pStyle w:val="TableCopy"/>
              <w:jc w:val="right"/>
              <w:rPr>
                <w:sz w:val="18"/>
                <w:szCs w:val="18"/>
              </w:rPr>
            </w:pPr>
          </w:p>
        </w:tc>
        <w:tc>
          <w:tcPr>
            <w:tcW w:w="0" w:type="auto"/>
          </w:tcPr>
          <w:p w14:paraId="06CA5068" w14:textId="77777777" w:rsidR="00643594" w:rsidRPr="0051172B" w:rsidRDefault="00643594" w:rsidP="00C943CD">
            <w:pPr>
              <w:pStyle w:val="TableCopy"/>
              <w:jc w:val="right"/>
              <w:rPr>
                <w:sz w:val="18"/>
                <w:szCs w:val="18"/>
              </w:rPr>
            </w:pPr>
          </w:p>
        </w:tc>
      </w:tr>
      <w:tr w:rsidR="00643594" w:rsidRPr="0051172B" w14:paraId="515DC8A3" w14:textId="77777777" w:rsidTr="00C943CD">
        <w:trPr>
          <w:trHeight w:val="340"/>
        </w:trPr>
        <w:tc>
          <w:tcPr>
            <w:tcW w:w="0" w:type="auto"/>
          </w:tcPr>
          <w:p w14:paraId="0AB6F4CE" w14:textId="77777777" w:rsidR="00643594" w:rsidRPr="0051172B" w:rsidRDefault="00643594" w:rsidP="00C943CD">
            <w:pPr>
              <w:pStyle w:val="TableCopy"/>
              <w:rPr>
                <w:b/>
                <w:sz w:val="18"/>
                <w:szCs w:val="18"/>
              </w:rPr>
            </w:pPr>
            <w:r w:rsidRPr="0051172B">
              <w:rPr>
                <w:b/>
                <w:sz w:val="18"/>
                <w:szCs w:val="18"/>
              </w:rPr>
              <w:t>VPS 1-6</w:t>
            </w:r>
          </w:p>
        </w:tc>
        <w:tc>
          <w:tcPr>
            <w:tcW w:w="0" w:type="auto"/>
          </w:tcPr>
          <w:p w14:paraId="27DA3D35" w14:textId="77777777" w:rsidR="00643594" w:rsidRPr="0051172B" w:rsidRDefault="00643594" w:rsidP="00C943CD">
            <w:pPr>
              <w:pStyle w:val="TableCopy"/>
              <w:jc w:val="right"/>
              <w:rPr>
                <w:b/>
                <w:sz w:val="18"/>
                <w:szCs w:val="18"/>
              </w:rPr>
            </w:pPr>
            <w:r w:rsidRPr="0051172B">
              <w:rPr>
                <w:b/>
                <w:sz w:val="18"/>
                <w:szCs w:val="18"/>
              </w:rPr>
              <w:t>10</w:t>
            </w:r>
          </w:p>
        </w:tc>
        <w:tc>
          <w:tcPr>
            <w:tcW w:w="0" w:type="auto"/>
          </w:tcPr>
          <w:p w14:paraId="7A6AE0D5" w14:textId="77777777" w:rsidR="00643594" w:rsidRPr="0051172B" w:rsidRDefault="00643594" w:rsidP="00C943CD">
            <w:pPr>
              <w:pStyle w:val="TableCopy"/>
              <w:jc w:val="right"/>
              <w:rPr>
                <w:b/>
                <w:sz w:val="18"/>
                <w:szCs w:val="18"/>
              </w:rPr>
            </w:pPr>
            <w:r w:rsidRPr="0051172B">
              <w:rPr>
                <w:b/>
                <w:sz w:val="18"/>
                <w:szCs w:val="18"/>
              </w:rPr>
              <w:t>9.6</w:t>
            </w:r>
          </w:p>
        </w:tc>
        <w:tc>
          <w:tcPr>
            <w:tcW w:w="0" w:type="auto"/>
          </w:tcPr>
          <w:p w14:paraId="71404FA0" w14:textId="77777777" w:rsidR="00643594" w:rsidRPr="0051172B" w:rsidRDefault="00643594" w:rsidP="00C943CD">
            <w:pPr>
              <w:pStyle w:val="TableCopy"/>
              <w:jc w:val="right"/>
              <w:rPr>
                <w:b/>
                <w:sz w:val="18"/>
                <w:szCs w:val="18"/>
              </w:rPr>
            </w:pPr>
          </w:p>
        </w:tc>
        <w:tc>
          <w:tcPr>
            <w:tcW w:w="0" w:type="auto"/>
          </w:tcPr>
          <w:p w14:paraId="4B3B9DE4" w14:textId="77777777" w:rsidR="00643594" w:rsidRPr="0051172B" w:rsidRDefault="00643594" w:rsidP="00C943CD">
            <w:pPr>
              <w:pStyle w:val="TableCopy"/>
              <w:jc w:val="right"/>
              <w:rPr>
                <w:b/>
                <w:sz w:val="18"/>
                <w:szCs w:val="18"/>
              </w:rPr>
            </w:pPr>
          </w:p>
        </w:tc>
        <w:tc>
          <w:tcPr>
            <w:tcW w:w="0" w:type="auto"/>
          </w:tcPr>
          <w:p w14:paraId="49251BE7" w14:textId="77777777" w:rsidR="00643594" w:rsidRPr="0051172B" w:rsidRDefault="00643594" w:rsidP="00C943CD">
            <w:pPr>
              <w:pStyle w:val="TableCopy"/>
              <w:jc w:val="right"/>
              <w:rPr>
                <w:b/>
                <w:sz w:val="18"/>
                <w:szCs w:val="18"/>
              </w:rPr>
            </w:pPr>
          </w:p>
        </w:tc>
        <w:tc>
          <w:tcPr>
            <w:tcW w:w="0" w:type="auto"/>
          </w:tcPr>
          <w:p w14:paraId="2FAC5239" w14:textId="77777777" w:rsidR="00643594" w:rsidRPr="0051172B" w:rsidRDefault="00643594" w:rsidP="00C943CD">
            <w:pPr>
              <w:pStyle w:val="TableCopy"/>
              <w:jc w:val="right"/>
              <w:rPr>
                <w:b/>
                <w:sz w:val="18"/>
                <w:szCs w:val="18"/>
              </w:rPr>
            </w:pPr>
            <w:r w:rsidRPr="0051172B">
              <w:rPr>
                <w:b/>
                <w:sz w:val="18"/>
                <w:szCs w:val="18"/>
              </w:rPr>
              <w:t>10</w:t>
            </w:r>
          </w:p>
        </w:tc>
        <w:tc>
          <w:tcPr>
            <w:tcW w:w="0" w:type="auto"/>
          </w:tcPr>
          <w:p w14:paraId="00DB1E5E" w14:textId="77777777" w:rsidR="00643594" w:rsidRPr="0051172B" w:rsidRDefault="00643594" w:rsidP="00C943CD">
            <w:pPr>
              <w:pStyle w:val="TableCopy"/>
              <w:jc w:val="right"/>
              <w:rPr>
                <w:b/>
                <w:sz w:val="18"/>
                <w:szCs w:val="18"/>
              </w:rPr>
            </w:pPr>
            <w:r w:rsidRPr="0051172B">
              <w:rPr>
                <w:b/>
                <w:sz w:val="18"/>
                <w:szCs w:val="18"/>
              </w:rPr>
              <w:t>9.6</w:t>
            </w:r>
          </w:p>
        </w:tc>
        <w:tc>
          <w:tcPr>
            <w:tcW w:w="0" w:type="auto"/>
          </w:tcPr>
          <w:p w14:paraId="71289E77" w14:textId="77777777" w:rsidR="00643594" w:rsidRPr="0051172B" w:rsidRDefault="00643594" w:rsidP="00C943CD">
            <w:pPr>
              <w:pStyle w:val="TableCopy"/>
              <w:jc w:val="right"/>
              <w:rPr>
                <w:b/>
                <w:sz w:val="18"/>
                <w:szCs w:val="18"/>
              </w:rPr>
            </w:pPr>
          </w:p>
        </w:tc>
        <w:tc>
          <w:tcPr>
            <w:tcW w:w="0" w:type="auto"/>
          </w:tcPr>
          <w:p w14:paraId="3E541C6A" w14:textId="77777777" w:rsidR="00643594" w:rsidRPr="0051172B" w:rsidRDefault="00643594" w:rsidP="00C943CD">
            <w:pPr>
              <w:pStyle w:val="TableCopy"/>
              <w:jc w:val="right"/>
              <w:rPr>
                <w:b/>
                <w:sz w:val="18"/>
                <w:szCs w:val="18"/>
              </w:rPr>
            </w:pPr>
          </w:p>
        </w:tc>
        <w:tc>
          <w:tcPr>
            <w:tcW w:w="0" w:type="auto"/>
          </w:tcPr>
          <w:p w14:paraId="3BD2E427" w14:textId="77777777" w:rsidR="00643594" w:rsidRPr="0051172B" w:rsidRDefault="00643594" w:rsidP="00C943CD">
            <w:pPr>
              <w:pStyle w:val="TableCopy"/>
              <w:jc w:val="right"/>
              <w:rPr>
                <w:b/>
                <w:sz w:val="18"/>
                <w:szCs w:val="18"/>
              </w:rPr>
            </w:pPr>
          </w:p>
        </w:tc>
        <w:tc>
          <w:tcPr>
            <w:tcW w:w="0" w:type="auto"/>
          </w:tcPr>
          <w:p w14:paraId="24877740" w14:textId="77777777" w:rsidR="00643594" w:rsidRPr="0051172B" w:rsidRDefault="00643594" w:rsidP="00C943CD">
            <w:pPr>
              <w:pStyle w:val="TableCopy"/>
              <w:jc w:val="right"/>
              <w:rPr>
                <w:b/>
                <w:sz w:val="18"/>
                <w:szCs w:val="18"/>
              </w:rPr>
            </w:pPr>
          </w:p>
        </w:tc>
        <w:tc>
          <w:tcPr>
            <w:tcW w:w="0" w:type="auto"/>
          </w:tcPr>
          <w:p w14:paraId="7BF685DF" w14:textId="77777777" w:rsidR="00643594" w:rsidRPr="0051172B" w:rsidRDefault="00643594" w:rsidP="00C943CD">
            <w:pPr>
              <w:pStyle w:val="TableCopy"/>
              <w:jc w:val="right"/>
              <w:rPr>
                <w:b/>
                <w:sz w:val="18"/>
                <w:szCs w:val="18"/>
              </w:rPr>
            </w:pPr>
          </w:p>
        </w:tc>
        <w:tc>
          <w:tcPr>
            <w:tcW w:w="0" w:type="auto"/>
          </w:tcPr>
          <w:p w14:paraId="3B7AC1FC" w14:textId="77777777" w:rsidR="00643594" w:rsidRPr="0051172B" w:rsidRDefault="00643594" w:rsidP="00C943CD">
            <w:pPr>
              <w:pStyle w:val="TableCopy"/>
              <w:jc w:val="right"/>
              <w:rPr>
                <w:b/>
                <w:sz w:val="18"/>
                <w:szCs w:val="18"/>
              </w:rPr>
            </w:pPr>
          </w:p>
        </w:tc>
        <w:tc>
          <w:tcPr>
            <w:tcW w:w="0" w:type="auto"/>
          </w:tcPr>
          <w:p w14:paraId="6F70B1B1" w14:textId="77777777" w:rsidR="00643594" w:rsidRPr="0051172B" w:rsidRDefault="00643594" w:rsidP="00C943CD">
            <w:pPr>
              <w:pStyle w:val="TableCopy"/>
              <w:jc w:val="right"/>
              <w:rPr>
                <w:b/>
                <w:sz w:val="18"/>
                <w:szCs w:val="18"/>
              </w:rPr>
            </w:pPr>
          </w:p>
        </w:tc>
      </w:tr>
      <w:tr w:rsidR="00643594" w:rsidRPr="0051172B" w14:paraId="486E2D2C" w14:textId="77777777" w:rsidTr="00C943CD">
        <w:trPr>
          <w:trHeight w:val="340"/>
        </w:trPr>
        <w:tc>
          <w:tcPr>
            <w:tcW w:w="0" w:type="auto"/>
          </w:tcPr>
          <w:p w14:paraId="15E70071" w14:textId="77777777" w:rsidR="00643594" w:rsidRPr="0051172B" w:rsidRDefault="00643594" w:rsidP="00C943CD">
            <w:pPr>
              <w:pStyle w:val="TableCopy"/>
              <w:rPr>
                <w:sz w:val="18"/>
                <w:szCs w:val="18"/>
              </w:rPr>
            </w:pPr>
            <w:r w:rsidRPr="0051172B">
              <w:rPr>
                <w:sz w:val="18"/>
                <w:szCs w:val="18"/>
              </w:rPr>
              <w:t>VPS 3</w:t>
            </w:r>
          </w:p>
        </w:tc>
        <w:tc>
          <w:tcPr>
            <w:tcW w:w="0" w:type="auto"/>
          </w:tcPr>
          <w:p w14:paraId="5A089FC1" w14:textId="77777777" w:rsidR="00643594" w:rsidRPr="0051172B" w:rsidRDefault="00643594" w:rsidP="00C943CD">
            <w:pPr>
              <w:pStyle w:val="TableCopy"/>
              <w:jc w:val="right"/>
              <w:rPr>
                <w:sz w:val="18"/>
                <w:szCs w:val="18"/>
              </w:rPr>
            </w:pPr>
            <w:r w:rsidRPr="0051172B">
              <w:rPr>
                <w:sz w:val="18"/>
                <w:szCs w:val="18"/>
              </w:rPr>
              <w:t>1</w:t>
            </w:r>
          </w:p>
        </w:tc>
        <w:tc>
          <w:tcPr>
            <w:tcW w:w="0" w:type="auto"/>
          </w:tcPr>
          <w:p w14:paraId="17E58B81" w14:textId="77777777" w:rsidR="00643594" w:rsidRPr="0051172B" w:rsidRDefault="00643594" w:rsidP="00C943CD">
            <w:pPr>
              <w:pStyle w:val="TableCopy"/>
              <w:jc w:val="right"/>
              <w:rPr>
                <w:sz w:val="18"/>
                <w:szCs w:val="18"/>
              </w:rPr>
            </w:pPr>
            <w:r w:rsidRPr="0051172B">
              <w:rPr>
                <w:sz w:val="18"/>
                <w:szCs w:val="18"/>
              </w:rPr>
              <w:t>1.0</w:t>
            </w:r>
          </w:p>
        </w:tc>
        <w:tc>
          <w:tcPr>
            <w:tcW w:w="0" w:type="auto"/>
          </w:tcPr>
          <w:p w14:paraId="5C2585EA" w14:textId="77777777" w:rsidR="00643594" w:rsidRPr="0051172B" w:rsidRDefault="00643594" w:rsidP="00C943CD">
            <w:pPr>
              <w:pStyle w:val="TableCopy"/>
              <w:jc w:val="right"/>
              <w:rPr>
                <w:sz w:val="18"/>
                <w:szCs w:val="18"/>
              </w:rPr>
            </w:pPr>
          </w:p>
        </w:tc>
        <w:tc>
          <w:tcPr>
            <w:tcW w:w="0" w:type="auto"/>
          </w:tcPr>
          <w:p w14:paraId="268F48BD" w14:textId="77777777" w:rsidR="00643594" w:rsidRPr="0051172B" w:rsidRDefault="00643594" w:rsidP="00C943CD">
            <w:pPr>
              <w:pStyle w:val="TableCopy"/>
              <w:jc w:val="right"/>
              <w:rPr>
                <w:sz w:val="18"/>
                <w:szCs w:val="18"/>
              </w:rPr>
            </w:pPr>
          </w:p>
        </w:tc>
        <w:tc>
          <w:tcPr>
            <w:tcW w:w="0" w:type="auto"/>
          </w:tcPr>
          <w:p w14:paraId="61E62F42" w14:textId="77777777" w:rsidR="00643594" w:rsidRPr="0051172B" w:rsidRDefault="00643594" w:rsidP="00C943CD">
            <w:pPr>
              <w:pStyle w:val="TableCopy"/>
              <w:jc w:val="right"/>
              <w:rPr>
                <w:sz w:val="18"/>
                <w:szCs w:val="18"/>
              </w:rPr>
            </w:pPr>
          </w:p>
        </w:tc>
        <w:tc>
          <w:tcPr>
            <w:tcW w:w="0" w:type="auto"/>
          </w:tcPr>
          <w:p w14:paraId="56AFE472" w14:textId="77777777" w:rsidR="00643594" w:rsidRPr="0051172B" w:rsidRDefault="00643594" w:rsidP="00C943CD">
            <w:pPr>
              <w:pStyle w:val="TableCopy"/>
              <w:jc w:val="right"/>
              <w:rPr>
                <w:sz w:val="18"/>
                <w:szCs w:val="18"/>
              </w:rPr>
            </w:pPr>
            <w:r w:rsidRPr="0051172B">
              <w:rPr>
                <w:sz w:val="18"/>
                <w:szCs w:val="18"/>
              </w:rPr>
              <w:t>1</w:t>
            </w:r>
          </w:p>
        </w:tc>
        <w:tc>
          <w:tcPr>
            <w:tcW w:w="0" w:type="auto"/>
          </w:tcPr>
          <w:p w14:paraId="34DBD1B7" w14:textId="77777777" w:rsidR="00643594" w:rsidRPr="0051172B" w:rsidRDefault="00643594" w:rsidP="00C943CD">
            <w:pPr>
              <w:pStyle w:val="TableCopy"/>
              <w:jc w:val="right"/>
              <w:rPr>
                <w:sz w:val="18"/>
                <w:szCs w:val="18"/>
              </w:rPr>
            </w:pPr>
            <w:r w:rsidRPr="0051172B">
              <w:rPr>
                <w:sz w:val="18"/>
                <w:szCs w:val="18"/>
              </w:rPr>
              <w:t>1.0</w:t>
            </w:r>
          </w:p>
        </w:tc>
        <w:tc>
          <w:tcPr>
            <w:tcW w:w="0" w:type="auto"/>
          </w:tcPr>
          <w:p w14:paraId="70092D53" w14:textId="77777777" w:rsidR="00643594" w:rsidRPr="0051172B" w:rsidRDefault="00643594" w:rsidP="00C943CD">
            <w:pPr>
              <w:pStyle w:val="TableCopy"/>
              <w:jc w:val="right"/>
              <w:rPr>
                <w:sz w:val="18"/>
                <w:szCs w:val="18"/>
              </w:rPr>
            </w:pPr>
          </w:p>
        </w:tc>
        <w:tc>
          <w:tcPr>
            <w:tcW w:w="0" w:type="auto"/>
          </w:tcPr>
          <w:p w14:paraId="2B1CACCF" w14:textId="77777777" w:rsidR="00643594" w:rsidRPr="0051172B" w:rsidRDefault="00643594" w:rsidP="00C943CD">
            <w:pPr>
              <w:pStyle w:val="TableCopy"/>
              <w:jc w:val="right"/>
              <w:rPr>
                <w:sz w:val="18"/>
                <w:szCs w:val="18"/>
              </w:rPr>
            </w:pPr>
          </w:p>
        </w:tc>
        <w:tc>
          <w:tcPr>
            <w:tcW w:w="0" w:type="auto"/>
          </w:tcPr>
          <w:p w14:paraId="061E4B28" w14:textId="77777777" w:rsidR="00643594" w:rsidRPr="0051172B" w:rsidRDefault="00643594" w:rsidP="00C943CD">
            <w:pPr>
              <w:pStyle w:val="TableCopy"/>
              <w:jc w:val="right"/>
              <w:rPr>
                <w:sz w:val="18"/>
                <w:szCs w:val="18"/>
              </w:rPr>
            </w:pPr>
          </w:p>
        </w:tc>
        <w:tc>
          <w:tcPr>
            <w:tcW w:w="0" w:type="auto"/>
          </w:tcPr>
          <w:p w14:paraId="5335FBB9" w14:textId="77777777" w:rsidR="00643594" w:rsidRPr="0051172B" w:rsidRDefault="00643594" w:rsidP="00C943CD">
            <w:pPr>
              <w:pStyle w:val="TableCopy"/>
              <w:jc w:val="right"/>
              <w:rPr>
                <w:sz w:val="18"/>
                <w:szCs w:val="18"/>
              </w:rPr>
            </w:pPr>
          </w:p>
        </w:tc>
        <w:tc>
          <w:tcPr>
            <w:tcW w:w="0" w:type="auto"/>
          </w:tcPr>
          <w:p w14:paraId="5906B8E7" w14:textId="77777777" w:rsidR="00643594" w:rsidRPr="0051172B" w:rsidRDefault="00643594" w:rsidP="00C943CD">
            <w:pPr>
              <w:pStyle w:val="TableCopy"/>
              <w:jc w:val="right"/>
              <w:rPr>
                <w:sz w:val="18"/>
                <w:szCs w:val="18"/>
              </w:rPr>
            </w:pPr>
          </w:p>
        </w:tc>
        <w:tc>
          <w:tcPr>
            <w:tcW w:w="0" w:type="auto"/>
          </w:tcPr>
          <w:p w14:paraId="71F067CE" w14:textId="77777777" w:rsidR="00643594" w:rsidRPr="0051172B" w:rsidRDefault="00643594" w:rsidP="00C943CD">
            <w:pPr>
              <w:pStyle w:val="TableCopy"/>
              <w:jc w:val="right"/>
              <w:rPr>
                <w:sz w:val="18"/>
                <w:szCs w:val="18"/>
              </w:rPr>
            </w:pPr>
          </w:p>
        </w:tc>
        <w:tc>
          <w:tcPr>
            <w:tcW w:w="0" w:type="auto"/>
          </w:tcPr>
          <w:p w14:paraId="2ECB4DA3" w14:textId="77777777" w:rsidR="00643594" w:rsidRPr="0051172B" w:rsidRDefault="00643594" w:rsidP="00C943CD">
            <w:pPr>
              <w:pStyle w:val="TableCopy"/>
              <w:jc w:val="right"/>
              <w:rPr>
                <w:sz w:val="18"/>
                <w:szCs w:val="18"/>
              </w:rPr>
            </w:pPr>
          </w:p>
        </w:tc>
      </w:tr>
      <w:tr w:rsidR="00643594" w:rsidRPr="0051172B" w14:paraId="36CB92E4" w14:textId="77777777" w:rsidTr="00C943CD">
        <w:trPr>
          <w:trHeight w:val="340"/>
        </w:trPr>
        <w:tc>
          <w:tcPr>
            <w:tcW w:w="0" w:type="auto"/>
          </w:tcPr>
          <w:p w14:paraId="45C7CB59" w14:textId="77777777" w:rsidR="00643594" w:rsidRPr="0051172B" w:rsidRDefault="00643594" w:rsidP="00C943CD">
            <w:pPr>
              <w:pStyle w:val="TableCopy"/>
              <w:rPr>
                <w:sz w:val="18"/>
                <w:szCs w:val="18"/>
              </w:rPr>
            </w:pPr>
            <w:r w:rsidRPr="0051172B">
              <w:rPr>
                <w:sz w:val="18"/>
                <w:szCs w:val="18"/>
              </w:rPr>
              <w:t>VPS 4</w:t>
            </w:r>
          </w:p>
        </w:tc>
        <w:tc>
          <w:tcPr>
            <w:tcW w:w="0" w:type="auto"/>
          </w:tcPr>
          <w:p w14:paraId="1CD0F16C" w14:textId="77777777" w:rsidR="00643594" w:rsidRPr="0051172B" w:rsidRDefault="00643594" w:rsidP="00C943CD">
            <w:pPr>
              <w:pStyle w:val="TableCopy"/>
              <w:jc w:val="right"/>
              <w:rPr>
                <w:sz w:val="18"/>
                <w:szCs w:val="18"/>
              </w:rPr>
            </w:pPr>
            <w:r w:rsidRPr="0051172B">
              <w:rPr>
                <w:sz w:val="18"/>
                <w:szCs w:val="18"/>
              </w:rPr>
              <w:t>3</w:t>
            </w:r>
          </w:p>
        </w:tc>
        <w:tc>
          <w:tcPr>
            <w:tcW w:w="0" w:type="auto"/>
          </w:tcPr>
          <w:p w14:paraId="16CA78C7" w14:textId="77777777" w:rsidR="00643594" w:rsidRPr="0051172B" w:rsidRDefault="00643594" w:rsidP="00C943CD">
            <w:pPr>
              <w:pStyle w:val="TableCopy"/>
              <w:jc w:val="right"/>
              <w:rPr>
                <w:sz w:val="18"/>
                <w:szCs w:val="18"/>
              </w:rPr>
            </w:pPr>
            <w:r w:rsidRPr="0051172B">
              <w:rPr>
                <w:sz w:val="18"/>
                <w:szCs w:val="18"/>
              </w:rPr>
              <w:t>2.6</w:t>
            </w:r>
          </w:p>
        </w:tc>
        <w:tc>
          <w:tcPr>
            <w:tcW w:w="0" w:type="auto"/>
          </w:tcPr>
          <w:p w14:paraId="70883B23" w14:textId="77777777" w:rsidR="00643594" w:rsidRPr="0051172B" w:rsidRDefault="00643594" w:rsidP="00C943CD">
            <w:pPr>
              <w:pStyle w:val="TableCopy"/>
              <w:jc w:val="right"/>
              <w:rPr>
                <w:sz w:val="18"/>
                <w:szCs w:val="18"/>
              </w:rPr>
            </w:pPr>
          </w:p>
        </w:tc>
        <w:tc>
          <w:tcPr>
            <w:tcW w:w="0" w:type="auto"/>
          </w:tcPr>
          <w:p w14:paraId="3551AD8B" w14:textId="77777777" w:rsidR="00643594" w:rsidRPr="0051172B" w:rsidRDefault="00643594" w:rsidP="00C943CD">
            <w:pPr>
              <w:pStyle w:val="TableCopy"/>
              <w:jc w:val="right"/>
              <w:rPr>
                <w:sz w:val="18"/>
                <w:szCs w:val="18"/>
              </w:rPr>
            </w:pPr>
          </w:p>
        </w:tc>
        <w:tc>
          <w:tcPr>
            <w:tcW w:w="0" w:type="auto"/>
          </w:tcPr>
          <w:p w14:paraId="197B82D8" w14:textId="77777777" w:rsidR="00643594" w:rsidRPr="0051172B" w:rsidRDefault="00643594" w:rsidP="00C943CD">
            <w:pPr>
              <w:pStyle w:val="TableCopy"/>
              <w:jc w:val="right"/>
              <w:rPr>
                <w:sz w:val="18"/>
                <w:szCs w:val="18"/>
              </w:rPr>
            </w:pPr>
          </w:p>
        </w:tc>
        <w:tc>
          <w:tcPr>
            <w:tcW w:w="0" w:type="auto"/>
          </w:tcPr>
          <w:p w14:paraId="325747AD" w14:textId="77777777" w:rsidR="00643594" w:rsidRPr="0051172B" w:rsidRDefault="00643594" w:rsidP="00C943CD">
            <w:pPr>
              <w:pStyle w:val="TableCopy"/>
              <w:jc w:val="right"/>
              <w:rPr>
                <w:sz w:val="18"/>
                <w:szCs w:val="18"/>
              </w:rPr>
            </w:pPr>
            <w:r w:rsidRPr="0051172B">
              <w:rPr>
                <w:sz w:val="18"/>
                <w:szCs w:val="18"/>
              </w:rPr>
              <w:t>3</w:t>
            </w:r>
          </w:p>
        </w:tc>
        <w:tc>
          <w:tcPr>
            <w:tcW w:w="0" w:type="auto"/>
          </w:tcPr>
          <w:p w14:paraId="59657BF5" w14:textId="77777777" w:rsidR="00643594" w:rsidRPr="0051172B" w:rsidRDefault="00643594" w:rsidP="00C943CD">
            <w:pPr>
              <w:pStyle w:val="TableCopy"/>
              <w:jc w:val="right"/>
              <w:rPr>
                <w:sz w:val="18"/>
                <w:szCs w:val="18"/>
              </w:rPr>
            </w:pPr>
            <w:r w:rsidRPr="0051172B">
              <w:rPr>
                <w:sz w:val="18"/>
                <w:szCs w:val="18"/>
              </w:rPr>
              <w:t>2.6</w:t>
            </w:r>
          </w:p>
        </w:tc>
        <w:tc>
          <w:tcPr>
            <w:tcW w:w="0" w:type="auto"/>
          </w:tcPr>
          <w:p w14:paraId="2551441E" w14:textId="77777777" w:rsidR="00643594" w:rsidRPr="0051172B" w:rsidRDefault="00643594" w:rsidP="00C943CD">
            <w:pPr>
              <w:pStyle w:val="TableCopy"/>
              <w:jc w:val="right"/>
              <w:rPr>
                <w:sz w:val="18"/>
                <w:szCs w:val="18"/>
              </w:rPr>
            </w:pPr>
          </w:p>
        </w:tc>
        <w:tc>
          <w:tcPr>
            <w:tcW w:w="0" w:type="auto"/>
          </w:tcPr>
          <w:p w14:paraId="39AEEBC5" w14:textId="77777777" w:rsidR="00643594" w:rsidRPr="0051172B" w:rsidRDefault="00643594" w:rsidP="00C943CD">
            <w:pPr>
              <w:pStyle w:val="TableCopy"/>
              <w:jc w:val="right"/>
              <w:rPr>
                <w:sz w:val="18"/>
                <w:szCs w:val="18"/>
              </w:rPr>
            </w:pPr>
          </w:p>
        </w:tc>
        <w:tc>
          <w:tcPr>
            <w:tcW w:w="0" w:type="auto"/>
          </w:tcPr>
          <w:p w14:paraId="0697B93D" w14:textId="77777777" w:rsidR="00643594" w:rsidRPr="0051172B" w:rsidRDefault="00643594" w:rsidP="00C943CD">
            <w:pPr>
              <w:pStyle w:val="TableCopy"/>
              <w:jc w:val="right"/>
              <w:rPr>
                <w:sz w:val="18"/>
                <w:szCs w:val="18"/>
              </w:rPr>
            </w:pPr>
          </w:p>
        </w:tc>
        <w:tc>
          <w:tcPr>
            <w:tcW w:w="0" w:type="auto"/>
          </w:tcPr>
          <w:p w14:paraId="05AA1661" w14:textId="77777777" w:rsidR="00643594" w:rsidRPr="0051172B" w:rsidRDefault="00643594" w:rsidP="00C943CD">
            <w:pPr>
              <w:pStyle w:val="TableCopy"/>
              <w:jc w:val="right"/>
              <w:rPr>
                <w:sz w:val="18"/>
                <w:szCs w:val="18"/>
              </w:rPr>
            </w:pPr>
          </w:p>
        </w:tc>
        <w:tc>
          <w:tcPr>
            <w:tcW w:w="0" w:type="auto"/>
          </w:tcPr>
          <w:p w14:paraId="69294A12" w14:textId="77777777" w:rsidR="00643594" w:rsidRPr="0051172B" w:rsidRDefault="00643594" w:rsidP="00C943CD">
            <w:pPr>
              <w:pStyle w:val="TableCopy"/>
              <w:jc w:val="right"/>
              <w:rPr>
                <w:sz w:val="18"/>
                <w:szCs w:val="18"/>
              </w:rPr>
            </w:pPr>
          </w:p>
        </w:tc>
        <w:tc>
          <w:tcPr>
            <w:tcW w:w="0" w:type="auto"/>
          </w:tcPr>
          <w:p w14:paraId="700B95A3" w14:textId="77777777" w:rsidR="00643594" w:rsidRPr="0051172B" w:rsidRDefault="00643594" w:rsidP="00C943CD">
            <w:pPr>
              <w:pStyle w:val="TableCopy"/>
              <w:jc w:val="right"/>
              <w:rPr>
                <w:sz w:val="18"/>
                <w:szCs w:val="18"/>
              </w:rPr>
            </w:pPr>
          </w:p>
        </w:tc>
        <w:tc>
          <w:tcPr>
            <w:tcW w:w="0" w:type="auto"/>
          </w:tcPr>
          <w:p w14:paraId="07788D26" w14:textId="77777777" w:rsidR="00643594" w:rsidRPr="0051172B" w:rsidRDefault="00643594" w:rsidP="00C943CD">
            <w:pPr>
              <w:pStyle w:val="TableCopy"/>
              <w:jc w:val="right"/>
              <w:rPr>
                <w:sz w:val="18"/>
                <w:szCs w:val="18"/>
              </w:rPr>
            </w:pPr>
          </w:p>
        </w:tc>
      </w:tr>
      <w:tr w:rsidR="00643594" w:rsidRPr="0051172B" w14:paraId="4DF82C2A" w14:textId="77777777" w:rsidTr="00C943CD">
        <w:trPr>
          <w:trHeight w:val="340"/>
        </w:trPr>
        <w:tc>
          <w:tcPr>
            <w:tcW w:w="0" w:type="auto"/>
          </w:tcPr>
          <w:p w14:paraId="3ACF157C" w14:textId="77777777" w:rsidR="00643594" w:rsidRPr="0051172B" w:rsidRDefault="00643594" w:rsidP="00C943CD">
            <w:pPr>
              <w:pStyle w:val="TableCopy"/>
              <w:rPr>
                <w:sz w:val="18"/>
                <w:szCs w:val="18"/>
              </w:rPr>
            </w:pPr>
            <w:r w:rsidRPr="0051172B">
              <w:rPr>
                <w:sz w:val="18"/>
                <w:szCs w:val="18"/>
              </w:rPr>
              <w:t>VPS 5</w:t>
            </w:r>
          </w:p>
        </w:tc>
        <w:tc>
          <w:tcPr>
            <w:tcW w:w="0" w:type="auto"/>
          </w:tcPr>
          <w:p w14:paraId="35781C06" w14:textId="77777777" w:rsidR="00643594" w:rsidRPr="0051172B" w:rsidRDefault="00643594" w:rsidP="00C943CD">
            <w:pPr>
              <w:pStyle w:val="TableCopy"/>
              <w:jc w:val="right"/>
              <w:rPr>
                <w:sz w:val="18"/>
                <w:szCs w:val="18"/>
              </w:rPr>
            </w:pPr>
            <w:r w:rsidRPr="0051172B">
              <w:rPr>
                <w:sz w:val="18"/>
                <w:szCs w:val="18"/>
              </w:rPr>
              <w:t>4</w:t>
            </w:r>
          </w:p>
        </w:tc>
        <w:tc>
          <w:tcPr>
            <w:tcW w:w="0" w:type="auto"/>
          </w:tcPr>
          <w:p w14:paraId="5BD7F42F" w14:textId="77777777" w:rsidR="00643594" w:rsidRPr="0051172B" w:rsidRDefault="00643594" w:rsidP="00C943CD">
            <w:pPr>
              <w:pStyle w:val="TableCopy"/>
              <w:jc w:val="right"/>
              <w:rPr>
                <w:sz w:val="18"/>
                <w:szCs w:val="18"/>
              </w:rPr>
            </w:pPr>
            <w:r w:rsidRPr="0051172B">
              <w:rPr>
                <w:sz w:val="18"/>
                <w:szCs w:val="18"/>
              </w:rPr>
              <w:t>4.0</w:t>
            </w:r>
          </w:p>
        </w:tc>
        <w:tc>
          <w:tcPr>
            <w:tcW w:w="0" w:type="auto"/>
          </w:tcPr>
          <w:p w14:paraId="06BF9F65" w14:textId="77777777" w:rsidR="00643594" w:rsidRPr="0051172B" w:rsidRDefault="00643594" w:rsidP="00C943CD">
            <w:pPr>
              <w:pStyle w:val="TableCopy"/>
              <w:jc w:val="right"/>
              <w:rPr>
                <w:sz w:val="18"/>
                <w:szCs w:val="18"/>
              </w:rPr>
            </w:pPr>
          </w:p>
        </w:tc>
        <w:tc>
          <w:tcPr>
            <w:tcW w:w="0" w:type="auto"/>
          </w:tcPr>
          <w:p w14:paraId="0052A3E3" w14:textId="77777777" w:rsidR="00643594" w:rsidRPr="0051172B" w:rsidRDefault="00643594" w:rsidP="00C943CD">
            <w:pPr>
              <w:pStyle w:val="TableCopy"/>
              <w:jc w:val="right"/>
              <w:rPr>
                <w:sz w:val="18"/>
                <w:szCs w:val="18"/>
              </w:rPr>
            </w:pPr>
          </w:p>
        </w:tc>
        <w:tc>
          <w:tcPr>
            <w:tcW w:w="0" w:type="auto"/>
          </w:tcPr>
          <w:p w14:paraId="7D65E5CC" w14:textId="77777777" w:rsidR="00643594" w:rsidRPr="0051172B" w:rsidRDefault="00643594" w:rsidP="00C943CD">
            <w:pPr>
              <w:pStyle w:val="TableCopy"/>
              <w:jc w:val="right"/>
              <w:rPr>
                <w:sz w:val="18"/>
                <w:szCs w:val="18"/>
              </w:rPr>
            </w:pPr>
          </w:p>
        </w:tc>
        <w:tc>
          <w:tcPr>
            <w:tcW w:w="0" w:type="auto"/>
          </w:tcPr>
          <w:p w14:paraId="492DB500" w14:textId="77777777" w:rsidR="00643594" w:rsidRPr="0051172B" w:rsidRDefault="00643594" w:rsidP="00C943CD">
            <w:pPr>
              <w:pStyle w:val="TableCopy"/>
              <w:jc w:val="right"/>
              <w:rPr>
                <w:sz w:val="18"/>
                <w:szCs w:val="18"/>
              </w:rPr>
            </w:pPr>
            <w:r w:rsidRPr="0051172B">
              <w:rPr>
                <w:sz w:val="18"/>
                <w:szCs w:val="18"/>
              </w:rPr>
              <w:t>4</w:t>
            </w:r>
          </w:p>
        </w:tc>
        <w:tc>
          <w:tcPr>
            <w:tcW w:w="0" w:type="auto"/>
          </w:tcPr>
          <w:p w14:paraId="7985ACD2" w14:textId="77777777" w:rsidR="00643594" w:rsidRPr="0051172B" w:rsidRDefault="00643594" w:rsidP="00C943CD">
            <w:pPr>
              <w:pStyle w:val="TableCopy"/>
              <w:jc w:val="right"/>
              <w:rPr>
                <w:sz w:val="18"/>
                <w:szCs w:val="18"/>
              </w:rPr>
            </w:pPr>
            <w:r w:rsidRPr="0051172B">
              <w:rPr>
                <w:sz w:val="18"/>
                <w:szCs w:val="18"/>
              </w:rPr>
              <w:t>4.0</w:t>
            </w:r>
          </w:p>
        </w:tc>
        <w:tc>
          <w:tcPr>
            <w:tcW w:w="0" w:type="auto"/>
          </w:tcPr>
          <w:p w14:paraId="1843DCBE" w14:textId="77777777" w:rsidR="00643594" w:rsidRPr="0051172B" w:rsidRDefault="00643594" w:rsidP="00C943CD">
            <w:pPr>
              <w:pStyle w:val="TableCopy"/>
              <w:jc w:val="right"/>
              <w:rPr>
                <w:sz w:val="18"/>
                <w:szCs w:val="18"/>
              </w:rPr>
            </w:pPr>
          </w:p>
        </w:tc>
        <w:tc>
          <w:tcPr>
            <w:tcW w:w="0" w:type="auto"/>
          </w:tcPr>
          <w:p w14:paraId="7E782097" w14:textId="77777777" w:rsidR="00643594" w:rsidRPr="0051172B" w:rsidRDefault="00643594" w:rsidP="00C943CD">
            <w:pPr>
              <w:pStyle w:val="TableCopy"/>
              <w:jc w:val="right"/>
              <w:rPr>
                <w:sz w:val="18"/>
                <w:szCs w:val="18"/>
              </w:rPr>
            </w:pPr>
          </w:p>
        </w:tc>
        <w:tc>
          <w:tcPr>
            <w:tcW w:w="0" w:type="auto"/>
          </w:tcPr>
          <w:p w14:paraId="61872A34" w14:textId="77777777" w:rsidR="00643594" w:rsidRPr="0051172B" w:rsidRDefault="00643594" w:rsidP="00C943CD">
            <w:pPr>
              <w:pStyle w:val="TableCopy"/>
              <w:jc w:val="right"/>
              <w:rPr>
                <w:sz w:val="18"/>
                <w:szCs w:val="18"/>
              </w:rPr>
            </w:pPr>
          </w:p>
        </w:tc>
        <w:tc>
          <w:tcPr>
            <w:tcW w:w="0" w:type="auto"/>
          </w:tcPr>
          <w:p w14:paraId="196AF5B8" w14:textId="77777777" w:rsidR="00643594" w:rsidRPr="0051172B" w:rsidRDefault="00643594" w:rsidP="00C943CD">
            <w:pPr>
              <w:pStyle w:val="TableCopy"/>
              <w:jc w:val="right"/>
              <w:rPr>
                <w:sz w:val="18"/>
                <w:szCs w:val="18"/>
              </w:rPr>
            </w:pPr>
          </w:p>
        </w:tc>
        <w:tc>
          <w:tcPr>
            <w:tcW w:w="0" w:type="auto"/>
          </w:tcPr>
          <w:p w14:paraId="37614BBE" w14:textId="77777777" w:rsidR="00643594" w:rsidRPr="0051172B" w:rsidRDefault="00643594" w:rsidP="00C943CD">
            <w:pPr>
              <w:pStyle w:val="TableCopy"/>
              <w:jc w:val="right"/>
              <w:rPr>
                <w:sz w:val="18"/>
                <w:szCs w:val="18"/>
              </w:rPr>
            </w:pPr>
          </w:p>
        </w:tc>
        <w:tc>
          <w:tcPr>
            <w:tcW w:w="0" w:type="auto"/>
          </w:tcPr>
          <w:p w14:paraId="2AA37ED5" w14:textId="77777777" w:rsidR="00643594" w:rsidRPr="0051172B" w:rsidRDefault="00643594" w:rsidP="00C943CD">
            <w:pPr>
              <w:pStyle w:val="TableCopy"/>
              <w:jc w:val="right"/>
              <w:rPr>
                <w:sz w:val="18"/>
                <w:szCs w:val="18"/>
              </w:rPr>
            </w:pPr>
          </w:p>
        </w:tc>
        <w:tc>
          <w:tcPr>
            <w:tcW w:w="0" w:type="auto"/>
          </w:tcPr>
          <w:p w14:paraId="5D457DCE" w14:textId="77777777" w:rsidR="00643594" w:rsidRPr="0051172B" w:rsidRDefault="00643594" w:rsidP="00C943CD">
            <w:pPr>
              <w:pStyle w:val="TableCopy"/>
              <w:jc w:val="right"/>
              <w:rPr>
                <w:sz w:val="18"/>
                <w:szCs w:val="18"/>
              </w:rPr>
            </w:pPr>
          </w:p>
        </w:tc>
      </w:tr>
      <w:tr w:rsidR="00643594" w:rsidRPr="0051172B" w14:paraId="2C46232E" w14:textId="77777777" w:rsidTr="00C943CD">
        <w:trPr>
          <w:trHeight w:val="340"/>
        </w:trPr>
        <w:tc>
          <w:tcPr>
            <w:tcW w:w="0" w:type="auto"/>
          </w:tcPr>
          <w:p w14:paraId="44C3296A" w14:textId="77777777" w:rsidR="00643594" w:rsidRPr="0051172B" w:rsidRDefault="00643594" w:rsidP="00C943CD">
            <w:pPr>
              <w:pStyle w:val="TableCopy"/>
              <w:rPr>
                <w:sz w:val="18"/>
                <w:szCs w:val="18"/>
              </w:rPr>
            </w:pPr>
            <w:r w:rsidRPr="0051172B">
              <w:rPr>
                <w:sz w:val="18"/>
                <w:szCs w:val="18"/>
              </w:rPr>
              <w:t>VPS 6</w:t>
            </w:r>
          </w:p>
        </w:tc>
        <w:tc>
          <w:tcPr>
            <w:tcW w:w="0" w:type="auto"/>
          </w:tcPr>
          <w:p w14:paraId="0E189F67" w14:textId="77777777" w:rsidR="00643594" w:rsidRPr="0051172B" w:rsidRDefault="00643594" w:rsidP="00C943CD">
            <w:pPr>
              <w:pStyle w:val="TableCopy"/>
              <w:jc w:val="right"/>
              <w:rPr>
                <w:sz w:val="18"/>
                <w:szCs w:val="18"/>
              </w:rPr>
            </w:pPr>
            <w:r w:rsidRPr="0051172B">
              <w:rPr>
                <w:sz w:val="18"/>
                <w:szCs w:val="18"/>
              </w:rPr>
              <w:t>2</w:t>
            </w:r>
          </w:p>
        </w:tc>
        <w:tc>
          <w:tcPr>
            <w:tcW w:w="0" w:type="auto"/>
          </w:tcPr>
          <w:p w14:paraId="61A7E85D" w14:textId="77777777" w:rsidR="00643594" w:rsidRPr="0051172B" w:rsidRDefault="00643594" w:rsidP="00C943CD">
            <w:pPr>
              <w:pStyle w:val="TableCopy"/>
              <w:jc w:val="right"/>
              <w:rPr>
                <w:sz w:val="18"/>
                <w:szCs w:val="18"/>
              </w:rPr>
            </w:pPr>
            <w:r w:rsidRPr="0051172B">
              <w:rPr>
                <w:sz w:val="18"/>
                <w:szCs w:val="18"/>
              </w:rPr>
              <w:t>2.0</w:t>
            </w:r>
          </w:p>
        </w:tc>
        <w:tc>
          <w:tcPr>
            <w:tcW w:w="0" w:type="auto"/>
          </w:tcPr>
          <w:p w14:paraId="018A2F9A" w14:textId="77777777" w:rsidR="00643594" w:rsidRPr="0051172B" w:rsidRDefault="00643594" w:rsidP="00C943CD">
            <w:pPr>
              <w:pStyle w:val="TableCopy"/>
              <w:jc w:val="right"/>
              <w:rPr>
                <w:sz w:val="18"/>
                <w:szCs w:val="18"/>
              </w:rPr>
            </w:pPr>
          </w:p>
        </w:tc>
        <w:tc>
          <w:tcPr>
            <w:tcW w:w="0" w:type="auto"/>
          </w:tcPr>
          <w:p w14:paraId="2D50C511" w14:textId="77777777" w:rsidR="00643594" w:rsidRPr="0051172B" w:rsidRDefault="00643594" w:rsidP="00C943CD">
            <w:pPr>
              <w:pStyle w:val="TableCopy"/>
              <w:jc w:val="right"/>
              <w:rPr>
                <w:sz w:val="18"/>
                <w:szCs w:val="18"/>
              </w:rPr>
            </w:pPr>
          </w:p>
        </w:tc>
        <w:tc>
          <w:tcPr>
            <w:tcW w:w="0" w:type="auto"/>
          </w:tcPr>
          <w:p w14:paraId="0EA4F7C5" w14:textId="77777777" w:rsidR="00643594" w:rsidRPr="0051172B" w:rsidRDefault="00643594" w:rsidP="00C943CD">
            <w:pPr>
              <w:pStyle w:val="TableCopy"/>
              <w:jc w:val="right"/>
              <w:rPr>
                <w:sz w:val="18"/>
                <w:szCs w:val="18"/>
              </w:rPr>
            </w:pPr>
          </w:p>
        </w:tc>
        <w:tc>
          <w:tcPr>
            <w:tcW w:w="0" w:type="auto"/>
          </w:tcPr>
          <w:p w14:paraId="69C1F055" w14:textId="77777777" w:rsidR="00643594" w:rsidRPr="0051172B" w:rsidRDefault="00643594" w:rsidP="00C943CD">
            <w:pPr>
              <w:pStyle w:val="TableCopy"/>
              <w:jc w:val="right"/>
              <w:rPr>
                <w:sz w:val="18"/>
                <w:szCs w:val="18"/>
              </w:rPr>
            </w:pPr>
            <w:r w:rsidRPr="0051172B">
              <w:rPr>
                <w:sz w:val="18"/>
                <w:szCs w:val="18"/>
              </w:rPr>
              <w:t>2</w:t>
            </w:r>
          </w:p>
        </w:tc>
        <w:tc>
          <w:tcPr>
            <w:tcW w:w="0" w:type="auto"/>
          </w:tcPr>
          <w:p w14:paraId="502DD212" w14:textId="77777777" w:rsidR="00643594" w:rsidRPr="0051172B" w:rsidRDefault="00643594" w:rsidP="00C943CD">
            <w:pPr>
              <w:pStyle w:val="TableCopy"/>
              <w:jc w:val="right"/>
              <w:rPr>
                <w:sz w:val="18"/>
                <w:szCs w:val="18"/>
              </w:rPr>
            </w:pPr>
            <w:r w:rsidRPr="0051172B">
              <w:rPr>
                <w:sz w:val="18"/>
                <w:szCs w:val="18"/>
              </w:rPr>
              <w:t>2.0</w:t>
            </w:r>
          </w:p>
        </w:tc>
        <w:tc>
          <w:tcPr>
            <w:tcW w:w="0" w:type="auto"/>
          </w:tcPr>
          <w:p w14:paraId="08E0CEF7" w14:textId="77777777" w:rsidR="00643594" w:rsidRPr="0051172B" w:rsidRDefault="00643594" w:rsidP="00C943CD">
            <w:pPr>
              <w:pStyle w:val="TableCopy"/>
              <w:jc w:val="right"/>
              <w:rPr>
                <w:sz w:val="18"/>
                <w:szCs w:val="18"/>
              </w:rPr>
            </w:pPr>
          </w:p>
        </w:tc>
        <w:tc>
          <w:tcPr>
            <w:tcW w:w="0" w:type="auto"/>
          </w:tcPr>
          <w:p w14:paraId="337085B7" w14:textId="77777777" w:rsidR="00643594" w:rsidRPr="0051172B" w:rsidRDefault="00643594" w:rsidP="00C943CD">
            <w:pPr>
              <w:pStyle w:val="TableCopy"/>
              <w:jc w:val="right"/>
              <w:rPr>
                <w:sz w:val="18"/>
                <w:szCs w:val="18"/>
              </w:rPr>
            </w:pPr>
          </w:p>
        </w:tc>
        <w:tc>
          <w:tcPr>
            <w:tcW w:w="0" w:type="auto"/>
          </w:tcPr>
          <w:p w14:paraId="7EC688DB" w14:textId="77777777" w:rsidR="00643594" w:rsidRPr="0051172B" w:rsidRDefault="00643594" w:rsidP="00C943CD">
            <w:pPr>
              <w:pStyle w:val="TableCopy"/>
              <w:jc w:val="right"/>
              <w:rPr>
                <w:sz w:val="18"/>
                <w:szCs w:val="18"/>
              </w:rPr>
            </w:pPr>
          </w:p>
        </w:tc>
        <w:tc>
          <w:tcPr>
            <w:tcW w:w="0" w:type="auto"/>
          </w:tcPr>
          <w:p w14:paraId="217D2F6C" w14:textId="77777777" w:rsidR="00643594" w:rsidRPr="0051172B" w:rsidRDefault="00643594" w:rsidP="00C943CD">
            <w:pPr>
              <w:pStyle w:val="TableCopy"/>
              <w:jc w:val="right"/>
              <w:rPr>
                <w:sz w:val="18"/>
                <w:szCs w:val="18"/>
              </w:rPr>
            </w:pPr>
          </w:p>
        </w:tc>
        <w:tc>
          <w:tcPr>
            <w:tcW w:w="0" w:type="auto"/>
          </w:tcPr>
          <w:p w14:paraId="5A91116F" w14:textId="77777777" w:rsidR="00643594" w:rsidRPr="0051172B" w:rsidRDefault="00643594" w:rsidP="00C943CD">
            <w:pPr>
              <w:pStyle w:val="TableCopy"/>
              <w:jc w:val="right"/>
              <w:rPr>
                <w:sz w:val="18"/>
                <w:szCs w:val="18"/>
              </w:rPr>
            </w:pPr>
          </w:p>
        </w:tc>
        <w:tc>
          <w:tcPr>
            <w:tcW w:w="0" w:type="auto"/>
          </w:tcPr>
          <w:p w14:paraId="0A56A8F1" w14:textId="77777777" w:rsidR="00643594" w:rsidRPr="0051172B" w:rsidRDefault="00643594" w:rsidP="00C943CD">
            <w:pPr>
              <w:pStyle w:val="TableCopy"/>
              <w:jc w:val="right"/>
              <w:rPr>
                <w:sz w:val="18"/>
                <w:szCs w:val="18"/>
              </w:rPr>
            </w:pPr>
          </w:p>
        </w:tc>
        <w:tc>
          <w:tcPr>
            <w:tcW w:w="0" w:type="auto"/>
          </w:tcPr>
          <w:p w14:paraId="399BE251" w14:textId="77777777" w:rsidR="00643594" w:rsidRPr="0051172B" w:rsidRDefault="00643594" w:rsidP="00C943CD">
            <w:pPr>
              <w:pStyle w:val="TableCopy"/>
              <w:jc w:val="right"/>
              <w:rPr>
                <w:sz w:val="18"/>
                <w:szCs w:val="18"/>
              </w:rPr>
            </w:pPr>
          </w:p>
        </w:tc>
      </w:tr>
      <w:tr w:rsidR="00643594" w:rsidRPr="0051172B" w14:paraId="1FDD3169" w14:textId="77777777" w:rsidTr="00C943CD">
        <w:trPr>
          <w:trHeight w:val="340"/>
        </w:trPr>
        <w:tc>
          <w:tcPr>
            <w:tcW w:w="0" w:type="auto"/>
          </w:tcPr>
          <w:p w14:paraId="19C068D1" w14:textId="77777777" w:rsidR="00643594" w:rsidRPr="0051172B" w:rsidRDefault="00643594" w:rsidP="00C943CD">
            <w:pPr>
              <w:pStyle w:val="TableCopy"/>
              <w:rPr>
                <w:b/>
                <w:sz w:val="18"/>
                <w:szCs w:val="18"/>
              </w:rPr>
            </w:pPr>
            <w:r w:rsidRPr="0051172B">
              <w:rPr>
                <w:b/>
                <w:sz w:val="18"/>
                <w:szCs w:val="18"/>
              </w:rPr>
              <w:t>Senior</w:t>
            </w:r>
          </w:p>
        </w:tc>
        <w:tc>
          <w:tcPr>
            <w:tcW w:w="0" w:type="auto"/>
          </w:tcPr>
          <w:p w14:paraId="0581C9E2" w14:textId="77777777" w:rsidR="00643594" w:rsidRPr="0051172B" w:rsidRDefault="00643594" w:rsidP="00C943CD">
            <w:pPr>
              <w:pStyle w:val="TableCopy"/>
              <w:jc w:val="right"/>
              <w:rPr>
                <w:b/>
                <w:sz w:val="18"/>
                <w:szCs w:val="18"/>
              </w:rPr>
            </w:pPr>
            <w:r w:rsidRPr="0051172B">
              <w:rPr>
                <w:b/>
                <w:sz w:val="18"/>
                <w:szCs w:val="18"/>
              </w:rPr>
              <w:t>5</w:t>
            </w:r>
          </w:p>
        </w:tc>
        <w:tc>
          <w:tcPr>
            <w:tcW w:w="0" w:type="auto"/>
          </w:tcPr>
          <w:p w14:paraId="5F2AA02B" w14:textId="77777777" w:rsidR="00643594" w:rsidRPr="0051172B" w:rsidRDefault="00643594" w:rsidP="00C943CD">
            <w:pPr>
              <w:pStyle w:val="TableCopy"/>
              <w:jc w:val="right"/>
              <w:rPr>
                <w:b/>
                <w:sz w:val="18"/>
                <w:szCs w:val="18"/>
              </w:rPr>
            </w:pPr>
            <w:r w:rsidRPr="0051172B">
              <w:rPr>
                <w:b/>
                <w:sz w:val="18"/>
                <w:szCs w:val="18"/>
              </w:rPr>
              <w:t>5.0</w:t>
            </w:r>
          </w:p>
        </w:tc>
        <w:tc>
          <w:tcPr>
            <w:tcW w:w="0" w:type="auto"/>
          </w:tcPr>
          <w:p w14:paraId="014F6CE3" w14:textId="77777777" w:rsidR="00643594" w:rsidRPr="0051172B" w:rsidRDefault="00643594" w:rsidP="00C943CD">
            <w:pPr>
              <w:pStyle w:val="TableCopy"/>
              <w:jc w:val="right"/>
              <w:rPr>
                <w:b/>
                <w:sz w:val="18"/>
                <w:szCs w:val="18"/>
              </w:rPr>
            </w:pPr>
          </w:p>
        </w:tc>
        <w:tc>
          <w:tcPr>
            <w:tcW w:w="0" w:type="auto"/>
          </w:tcPr>
          <w:p w14:paraId="5F10FD15" w14:textId="77777777" w:rsidR="00643594" w:rsidRPr="0051172B" w:rsidRDefault="00643594" w:rsidP="00C943CD">
            <w:pPr>
              <w:pStyle w:val="TableCopy"/>
              <w:jc w:val="right"/>
              <w:rPr>
                <w:b/>
                <w:sz w:val="18"/>
                <w:szCs w:val="18"/>
              </w:rPr>
            </w:pPr>
          </w:p>
        </w:tc>
        <w:tc>
          <w:tcPr>
            <w:tcW w:w="0" w:type="auto"/>
          </w:tcPr>
          <w:p w14:paraId="29C9E673" w14:textId="77777777" w:rsidR="00643594" w:rsidRPr="0051172B" w:rsidRDefault="00643594" w:rsidP="00C943CD">
            <w:pPr>
              <w:pStyle w:val="TableCopy"/>
              <w:jc w:val="right"/>
              <w:rPr>
                <w:b/>
                <w:sz w:val="18"/>
                <w:szCs w:val="18"/>
              </w:rPr>
            </w:pPr>
          </w:p>
        </w:tc>
        <w:tc>
          <w:tcPr>
            <w:tcW w:w="0" w:type="auto"/>
          </w:tcPr>
          <w:p w14:paraId="419A8439" w14:textId="77777777" w:rsidR="00643594" w:rsidRPr="0051172B" w:rsidRDefault="00643594" w:rsidP="00C943CD">
            <w:pPr>
              <w:pStyle w:val="TableCopy"/>
              <w:jc w:val="right"/>
              <w:rPr>
                <w:b/>
                <w:sz w:val="18"/>
                <w:szCs w:val="18"/>
              </w:rPr>
            </w:pPr>
            <w:r w:rsidRPr="0051172B">
              <w:rPr>
                <w:b/>
                <w:sz w:val="18"/>
                <w:szCs w:val="18"/>
              </w:rPr>
              <w:t>5</w:t>
            </w:r>
          </w:p>
        </w:tc>
        <w:tc>
          <w:tcPr>
            <w:tcW w:w="0" w:type="auto"/>
          </w:tcPr>
          <w:p w14:paraId="5FCF4C42" w14:textId="77777777" w:rsidR="00643594" w:rsidRPr="0051172B" w:rsidRDefault="00643594" w:rsidP="00C943CD">
            <w:pPr>
              <w:pStyle w:val="TableCopy"/>
              <w:jc w:val="right"/>
              <w:rPr>
                <w:b/>
                <w:sz w:val="18"/>
                <w:szCs w:val="18"/>
              </w:rPr>
            </w:pPr>
            <w:r w:rsidRPr="0051172B">
              <w:rPr>
                <w:b/>
                <w:sz w:val="18"/>
                <w:szCs w:val="18"/>
              </w:rPr>
              <w:t>5.0</w:t>
            </w:r>
          </w:p>
        </w:tc>
        <w:tc>
          <w:tcPr>
            <w:tcW w:w="0" w:type="auto"/>
          </w:tcPr>
          <w:p w14:paraId="2EAD59BE" w14:textId="77777777" w:rsidR="00643594" w:rsidRPr="0051172B" w:rsidRDefault="00643594" w:rsidP="00C943CD">
            <w:pPr>
              <w:pStyle w:val="TableCopy"/>
              <w:jc w:val="right"/>
              <w:rPr>
                <w:b/>
                <w:sz w:val="18"/>
                <w:szCs w:val="18"/>
              </w:rPr>
            </w:pPr>
          </w:p>
        </w:tc>
        <w:tc>
          <w:tcPr>
            <w:tcW w:w="0" w:type="auto"/>
          </w:tcPr>
          <w:p w14:paraId="4B5898BA" w14:textId="77777777" w:rsidR="00643594" w:rsidRPr="0051172B" w:rsidRDefault="00643594" w:rsidP="00C943CD">
            <w:pPr>
              <w:pStyle w:val="TableCopy"/>
              <w:jc w:val="right"/>
              <w:rPr>
                <w:b/>
                <w:sz w:val="18"/>
                <w:szCs w:val="18"/>
              </w:rPr>
            </w:pPr>
          </w:p>
        </w:tc>
        <w:tc>
          <w:tcPr>
            <w:tcW w:w="0" w:type="auto"/>
          </w:tcPr>
          <w:p w14:paraId="20E7F515" w14:textId="77777777" w:rsidR="00643594" w:rsidRPr="0051172B" w:rsidRDefault="00643594" w:rsidP="00C943CD">
            <w:pPr>
              <w:pStyle w:val="TableCopy"/>
              <w:jc w:val="right"/>
              <w:rPr>
                <w:b/>
                <w:sz w:val="18"/>
                <w:szCs w:val="18"/>
              </w:rPr>
            </w:pPr>
          </w:p>
        </w:tc>
        <w:tc>
          <w:tcPr>
            <w:tcW w:w="0" w:type="auto"/>
          </w:tcPr>
          <w:p w14:paraId="7DB1F47A" w14:textId="77777777" w:rsidR="00643594" w:rsidRPr="0051172B" w:rsidRDefault="00643594" w:rsidP="00C943CD">
            <w:pPr>
              <w:pStyle w:val="TableCopy"/>
              <w:jc w:val="right"/>
              <w:rPr>
                <w:b/>
                <w:sz w:val="18"/>
                <w:szCs w:val="18"/>
              </w:rPr>
            </w:pPr>
          </w:p>
        </w:tc>
        <w:tc>
          <w:tcPr>
            <w:tcW w:w="0" w:type="auto"/>
          </w:tcPr>
          <w:p w14:paraId="2EFCE1F6" w14:textId="77777777" w:rsidR="00643594" w:rsidRPr="0051172B" w:rsidRDefault="00643594" w:rsidP="00C943CD">
            <w:pPr>
              <w:pStyle w:val="TableCopy"/>
              <w:jc w:val="right"/>
              <w:rPr>
                <w:b/>
                <w:sz w:val="18"/>
                <w:szCs w:val="18"/>
              </w:rPr>
            </w:pPr>
          </w:p>
        </w:tc>
        <w:tc>
          <w:tcPr>
            <w:tcW w:w="0" w:type="auto"/>
          </w:tcPr>
          <w:p w14:paraId="367554BD" w14:textId="77777777" w:rsidR="00643594" w:rsidRPr="0051172B" w:rsidRDefault="00643594" w:rsidP="00C943CD">
            <w:pPr>
              <w:pStyle w:val="TableCopy"/>
              <w:jc w:val="right"/>
              <w:rPr>
                <w:b/>
                <w:sz w:val="18"/>
                <w:szCs w:val="18"/>
              </w:rPr>
            </w:pPr>
          </w:p>
        </w:tc>
        <w:tc>
          <w:tcPr>
            <w:tcW w:w="0" w:type="auto"/>
          </w:tcPr>
          <w:p w14:paraId="4E409D3E" w14:textId="77777777" w:rsidR="00643594" w:rsidRPr="0051172B" w:rsidRDefault="00643594" w:rsidP="00C943CD">
            <w:pPr>
              <w:pStyle w:val="TableCopy"/>
              <w:jc w:val="right"/>
              <w:rPr>
                <w:b/>
                <w:sz w:val="18"/>
                <w:szCs w:val="18"/>
              </w:rPr>
            </w:pPr>
          </w:p>
        </w:tc>
      </w:tr>
      <w:tr w:rsidR="00643594" w:rsidRPr="0051172B" w14:paraId="2A6CEA45" w14:textId="77777777" w:rsidTr="00C943CD">
        <w:trPr>
          <w:trHeight w:val="340"/>
        </w:trPr>
        <w:tc>
          <w:tcPr>
            <w:tcW w:w="0" w:type="auto"/>
          </w:tcPr>
          <w:p w14:paraId="03BD537A" w14:textId="77777777" w:rsidR="00643594" w:rsidRPr="0051172B" w:rsidRDefault="00643594" w:rsidP="00C943CD">
            <w:pPr>
              <w:pStyle w:val="TableCopy"/>
              <w:rPr>
                <w:sz w:val="18"/>
                <w:szCs w:val="18"/>
              </w:rPr>
            </w:pPr>
            <w:r w:rsidRPr="0051172B">
              <w:rPr>
                <w:sz w:val="18"/>
                <w:szCs w:val="18"/>
              </w:rPr>
              <w:lastRenderedPageBreak/>
              <w:t>Principal Scientist</w:t>
            </w:r>
          </w:p>
        </w:tc>
        <w:tc>
          <w:tcPr>
            <w:tcW w:w="0" w:type="auto"/>
          </w:tcPr>
          <w:p w14:paraId="113829FE" w14:textId="77777777" w:rsidR="00643594" w:rsidRPr="0051172B" w:rsidRDefault="00643594" w:rsidP="00C943CD">
            <w:pPr>
              <w:pStyle w:val="TableCopy"/>
              <w:jc w:val="right"/>
              <w:rPr>
                <w:sz w:val="18"/>
                <w:szCs w:val="18"/>
              </w:rPr>
            </w:pPr>
            <w:r w:rsidRPr="0051172B">
              <w:rPr>
                <w:sz w:val="18"/>
                <w:szCs w:val="18"/>
              </w:rPr>
              <w:t>1</w:t>
            </w:r>
          </w:p>
        </w:tc>
        <w:tc>
          <w:tcPr>
            <w:tcW w:w="0" w:type="auto"/>
          </w:tcPr>
          <w:p w14:paraId="32AFB15E" w14:textId="77777777" w:rsidR="00643594" w:rsidRPr="0051172B" w:rsidRDefault="00643594" w:rsidP="00C943CD">
            <w:pPr>
              <w:pStyle w:val="TableCopy"/>
              <w:jc w:val="right"/>
              <w:rPr>
                <w:sz w:val="18"/>
                <w:szCs w:val="18"/>
              </w:rPr>
            </w:pPr>
            <w:r w:rsidRPr="0051172B">
              <w:rPr>
                <w:sz w:val="18"/>
                <w:szCs w:val="18"/>
              </w:rPr>
              <w:t>1.0</w:t>
            </w:r>
          </w:p>
        </w:tc>
        <w:tc>
          <w:tcPr>
            <w:tcW w:w="0" w:type="auto"/>
          </w:tcPr>
          <w:p w14:paraId="1934308D" w14:textId="77777777" w:rsidR="00643594" w:rsidRPr="0051172B" w:rsidRDefault="00643594" w:rsidP="00C943CD">
            <w:pPr>
              <w:pStyle w:val="TableCopy"/>
              <w:jc w:val="right"/>
              <w:rPr>
                <w:sz w:val="18"/>
                <w:szCs w:val="18"/>
              </w:rPr>
            </w:pPr>
          </w:p>
        </w:tc>
        <w:tc>
          <w:tcPr>
            <w:tcW w:w="0" w:type="auto"/>
          </w:tcPr>
          <w:p w14:paraId="02375D0E" w14:textId="77777777" w:rsidR="00643594" w:rsidRPr="0051172B" w:rsidRDefault="00643594" w:rsidP="00C943CD">
            <w:pPr>
              <w:pStyle w:val="TableCopy"/>
              <w:jc w:val="right"/>
              <w:rPr>
                <w:sz w:val="18"/>
                <w:szCs w:val="18"/>
              </w:rPr>
            </w:pPr>
          </w:p>
        </w:tc>
        <w:tc>
          <w:tcPr>
            <w:tcW w:w="0" w:type="auto"/>
          </w:tcPr>
          <w:p w14:paraId="20F98EAC" w14:textId="77777777" w:rsidR="00643594" w:rsidRPr="0051172B" w:rsidRDefault="00643594" w:rsidP="00C943CD">
            <w:pPr>
              <w:pStyle w:val="TableCopy"/>
              <w:jc w:val="right"/>
              <w:rPr>
                <w:sz w:val="18"/>
                <w:szCs w:val="18"/>
              </w:rPr>
            </w:pPr>
          </w:p>
        </w:tc>
        <w:tc>
          <w:tcPr>
            <w:tcW w:w="0" w:type="auto"/>
          </w:tcPr>
          <w:p w14:paraId="20E312E3" w14:textId="77777777" w:rsidR="00643594" w:rsidRPr="0051172B" w:rsidRDefault="00643594" w:rsidP="00C943CD">
            <w:pPr>
              <w:pStyle w:val="TableCopy"/>
              <w:jc w:val="right"/>
              <w:rPr>
                <w:sz w:val="18"/>
                <w:szCs w:val="18"/>
              </w:rPr>
            </w:pPr>
            <w:r w:rsidRPr="0051172B">
              <w:rPr>
                <w:sz w:val="18"/>
                <w:szCs w:val="18"/>
              </w:rPr>
              <w:t>1</w:t>
            </w:r>
          </w:p>
        </w:tc>
        <w:tc>
          <w:tcPr>
            <w:tcW w:w="0" w:type="auto"/>
          </w:tcPr>
          <w:p w14:paraId="42585400" w14:textId="77777777" w:rsidR="00643594" w:rsidRPr="0051172B" w:rsidRDefault="00643594" w:rsidP="00C943CD">
            <w:pPr>
              <w:pStyle w:val="TableCopy"/>
              <w:jc w:val="right"/>
              <w:rPr>
                <w:sz w:val="18"/>
                <w:szCs w:val="18"/>
              </w:rPr>
            </w:pPr>
            <w:r w:rsidRPr="0051172B">
              <w:rPr>
                <w:sz w:val="18"/>
                <w:szCs w:val="18"/>
              </w:rPr>
              <w:t>1.0</w:t>
            </w:r>
          </w:p>
        </w:tc>
        <w:tc>
          <w:tcPr>
            <w:tcW w:w="0" w:type="auto"/>
          </w:tcPr>
          <w:p w14:paraId="519B4D0E" w14:textId="77777777" w:rsidR="00643594" w:rsidRPr="0051172B" w:rsidRDefault="00643594" w:rsidP="00C943CD">
            <w:pPr>
              <w:pStyle w:val="TableCopy"/>
              <w:jc w:val="right"/>
              <w:rPr>
                <w:sz w:val="18"/>
                <w:szCs w:val="18"/>
              </w:rPr>
            </w:pPr>
          </w:p>
        </w:tc>
        <w:tc>
          <w:tcPr>
            <w:tcW w:w="0" w:type="auto"/>
          </w:tcPr>
          <w:p w14:paraId="4DE7EFBF" w14:textId="77777777" w:rsidR="00643594" w:rsidRPr="0051172B" w:rsidRDefault="00643594" w:rsidP="00C943CD">
            <w:pPr>
              <w:pStyle w:val="TableCopy"/>
              <w:jc w:val="right"/>
              <w:rPr>
                <w:sz w:val="18"/>
                <w:szCs w:val="18"/>
              </w:rPr>
            </w:pPr>
          </w:p>
        </w:tc>
        <w:tc>
          <w:tcPr>
            <w:tcW w:w="0" w:type="auto"/>
          </w:tcPr>
          <w:p w14:paraId="55E54E2C" w14:textId="77777777" w:rsidR="00643594" w:rsidRPr="0051172B" w:rsidRDefault="00643594" w:rsidP="00C943CD">
            <w:pPr>
              <w:pStyle w:val="TableCopy"/>
              <w:jc w:val="right"/>
              <w:rPr>
                <w:sz w:val="18"/>
                <w:szCs w:val="18"/>
              </w:rPr>
            </w:pPr>
          </w:p>
        </w:tc>
        <w:tc>
          <w:tcPr>
            <w:tcW w:w="0" w:type="auto"/>
          </w:tcPr>
          <w:p w14:paraId="58F4DB61" w14:textId="77777777" w:rsidR="00643594" w:rsidRPr="0051172B" w:rsidRDefault="00643594" w:rsidP="00C943CD">
            <w:pPr>
              <w:pStyle w:val="TableCopy"/>
              <w:jc w:val="right"/>
              <w:rPr>
                <w:sz w:val="18"/>
                <w:szCs w:val="18"/>
              </w:rPr>
            </w:pPr>
          </w:p>
        </w:tc>
        <w:tc>
          <w:tcPr>
            <w:tcW w:w="0" w:type="auto"/>
          </w:tcPr>
          <w:p w14:paraId="4490F992" w14:textId="77777777" w:rsidR="00643594" w:rsidRPr="0051172B" w:rsidRDefault="00643594" w:rsidP="00C943CD">
            <w:pPr>
              <w:pStyle w:val="TableCopy"/>
              <w:jc w:val="right"/>
              <w:rPr>
                <w:sz w:val="18"/>
                <w:szCs w:val="18"/>
              </w:rPr>
            </w:pPr>
          </w:p>
        </w:tc>
        <w:tc>
          <w:tcPr>
            <w:tcW w:w="0" w:type="auto"/>
          </w:tcPr>
          <w:p w14:paraId="08C32E02" w14:textId="77777777" w:rsidR="00643594" w:rsidRPr="0051172B" w:rsidRDefault="00643594" w:rsidP="00C943CD">
            <w:pPr>
              <w:pStyle w:val="TableCopy"/>
              <w:jc w:val="right"/>
              <w:rPr>
                <w:sz w:val="18"/>
                <w:szCs w:val="18"/>
              </w:rPr>
            </w:pPr>
          </w:p>
        </w:tc>
        <w:tc>
          <w:tcPr>
            <w:tcW w:w="0" w:type="auto"/>
          </w:tcPr>
          <w:p w14:paraId="42C8BFA5" w14:textId="77777777" w:rsidR="00643594" w:rsidRPr="0051172B" w:rsidRDefault="00643594" w:rsidP="00C943CD">
            <w:pPr>
              <w:pStyle w:val="TableCopy"/>
              <w:jc w:val="right"/>
              <w:rPr>
                <w:sz w:val="18"/>
                <w:szCs w:val="18"/>
              </w:rPr>
            </w:pPr>
          </w:p>
        </w:tc>
      </w:tr>
      <w:tr w:rsidR="00643594" w:rsidRPr="0051172B" w14:paraId="7A74FF1C" w14:textId="77777777" w:rsidTr="00C943CD">
        <w:trPr>
          <w:trHeight w:val="340"/>
        </w:trPr>
        <w:tc>
          <w:tcPr>
            <w:tcW w:w="0" w:type="auto"/>
          </w:tcPr>
          <w:p w14:paraId="2F641DED" w14:textId="77777777" w:rsidR="00643594" w:rsidRPr="0051172B" w:rsidRDefault="00643594" w:rsidP="00C943CD">
            <w:pPr>
              <w:pStyle w:val="TableCopy"/>
              <w:rPr>
                <w:sz w:val="18"/>
                <w:szCs w:val="18"/>
              </w:rPr>
            </w:pPr>
            <w:r w:rsidRPr="0051172B">
              <w:rPr>
                <w:sz w:val="18"/>
                <w:szCs w:val="18"/>
              </w:rPr>
              <w:t>Executive</w:t>
            </w:r>
          </w:p>
        </w:tc>
        <w:tc>
          <w:tcPr>
            <w:tcW w:w="0" w:type="auto"/>
          </w:tcPr>
          <w:p w14:paraId="2EDCE42A" w14:textId="77777777" w:rsidR="00643594" w:rsidRPr="0051172B" w:rsidRDefault="00643594" w:rsidP="00C943CD">
            <w:pPr>
              <w:pStyle w:val="TableCopy"/>
              <w:jc w:val="right"/>
              <w:rPr>
                <w:sz w:val="18"/>
                <w:szCs w:val="18"/>
              </w:rPr>
            </w:pPr>
            <w:r w:rsidRPr="0051172B">
              <w:rPr>
                <w:sz w:val="18"/>
                <w:szCs w:val="18"/>
              </w:rPr>
              <w:t>4</w:t>
            </w:r>
          </w:p>
        </w:tc>
        <w:tc>
          <w:tcPr>
            <w:tcW w:w="0" w:type="auto"/>
          </w:tcPr>
          <w:p w14:paraId="6B29FBA4" w14:textId="77777777" w:rsidR="00643594" w:rsidRPr="0051172B" w:rsidRDefault="00643594" w:rsidP="00C943CD">
            <w:pPr>
              <w:pStyle w:val="TableCopy"/>
              <w:jc w:val="right"/>
              <w:rPr>
                <w:sz w:val="18"/>
                <w:szCs w:val="18"/>
              </w:rPr>
            </w:pPr>
            <w:r w:rsidRPr="0051172B">
              <w:rPr>
                <w:sz w:val="18"/>
                <w:szCs w:val="18"/>
              </w:rPr>
              <w:t>4.0</w:t>
            </w:r>
          </w:p>
        </w:tc>
        <w:tc>
          <w:tcPr>
            <w:tcW w:w="0" w:type="auto"/>
          </w:tcPr>
          <w:p w14:paraId="44A7C15B" w14:textId="77777777" w:rsidR="00643594" w:rsidRPr="0051172B" w:rsidRDefault="00643594" w:rsidP="00C943CD">
            <w:pPr>
              <w:pStyle w:val="TableCopy"/>
              <w:jc w:val="right"/>
              <w:rPr>
                <w:sz w:val="18"/>
                <w:szCs w:val="18"/>
              </w:rPr>
            </w:pPr>
          </w:p>
        </w:tc>
        <w:tc>
          <w:tcPr>
            <w:tcW w:w="0" w:type="auto"/>
          </w:tcPr>
          <w:p w14:paraId="72B1A6C8" w14:textId="77777777" w:rsidR="00643594" w:rsidRPr="0051172B" w:rsidRDefault="00643594" w:rsidP="00C943CD">
            <w:pPr>
              <w:pStyle w:val="TableCopy"/>
              <w:jc w:val="right"/>
              <w:rPr>
                <w:sz w:val="18"/>
                <w:szCs w:val="18"/>
              </w:rPr>
            </w:pPr>
          </w:p>
        </w:tc>
        <w:tc>
          <w:tcPr>
            <w:tcW w:w="0" w:type="auto"/>
          </w:tcPr>
          <w:p w14:paraId="245847FC" w14:textId="77777777" w:rsidR="00643594" w:rsidRPr="0051172B" w:rsidRDefault="00643594" w:rsidP="00C943CD">
            <w:pPr>
              <w:pStyle w:val="TableCopy"/>
              <w:jc w:val="right"/>
              <w:rPr>
                <w:sz w:val="18"/>
                <w:szCs w:val="18"/>
              </w:rPr>
            </w:pPr>
          </w:p>
        </w:tc>
        <w:tc>
          <w:tcPr>
            <w:tcW w:w="0" w:type="auto"/>
          </w:tcPr>
          <w:p w14:paraId="69CE55CD" w14:textId="77777777" w:rsidR="00643594" w:rsidRPr="0051172B" w:rsidRDefault="00643594" w:rsidP="00C943CD">
            <w:pPr>
              <w:pStyle w:val="TableCopy"/>
              <w:jc w:val="right"/>
              <w:rPr>
                <w:sz w:val="18"/>
                <w:szCs w:val="18"/>
              </w:rPr>
            </w:pPr>
            <w:r w:rsidRPr="0051172B">
              <w:rPr>
                <w:sz w:val="18"/>
                <w:szCs w:val="18"/>
              </w:rPr>
              <w:t>4</w:t>
            </w:r>
          </w:p>
        </w:tc>
        <w:tc>
          <w:tcPr>
            <w:tcW w:w="0" w:type="auto"/>
          </w:tcPr>
          <w:p w14:paraId="2BBE8FB6" w14:textId="77777777" w:rsidR="00643594" w:rsidRPr="0051172B" w:rsidRDefault="00643594" w:rsidP="00C943CD">
            <w:pPr>
              <w:pStyle w:val="TableCopy"/>
              <w:jc w:val="right"/>
              <w:rPr>
                <w:sz w:val="18"/>
                <w:szCs w:val="18"/>
              </w:rPr>
            </w:pPr>
            <w:r w:rsidRPr="0051172B">
              <w:rPr>
                <w:sz w:val="18"/>
                <w:szCs w:val="18"/>
              </w:rPr>
              <w:t>4.0</w:t>
            </w:r>
          </w:p>
        </w:tc>
        <w:tc>
          <w:tcPr>
            <w:tcW w:w="0" w:type="auto"/>
          </w:tcPr>
          <w:p w14:paraId="489C04B8" w14:textId="77777777" w:rsidR="00643594" w:rsidRPr="0051172B" w:rsidRDefault="00643594" w:rsidP="00C943CD">
            <w:pPr>
              <w:pStyle w:val="TableCopy"/>
              <w:jc w:val="right"/>
              <w:rPr>
                <w:sz w:val="18"/>
                <w:szCs w:val="18"/>
              </w:rPr>
            </w:pPr>
          </w:p>
        </w:tc>
        <w:tc>
          <w:tcPr>
            <w:tcW w:w="0" w:type="auto"/>
          </w:tcPr>
          <w:p w14:paraId="246DEB40" w14:textId="77777777" w:rsidR="00643594" w:rsidRPr="0051172B" w:rsidRDefault="00643594" w:rsidP="00C943CD">
            <w:pPr>
              <w:pStyle w:val="TableCopy"/>
              <w:jc w:val="right"/>
              <w:rPr>
                <w:sz w:val="18"/>
                <w:szCs w:val="18"/>
              </w:rPr>
            </w:pPr>
          </w:p>
        </w:tc>
        <w:tc>
          <w:tcPr>
            <w:tcW w:w="0" w:type="auto"/>
          </w:tcPr>
          <w:p w14:paraId="27E6B903" w14:textId="77777777" w:rsidR="00643594" w:rsidRPr="0051172B" w:rsidRDefault="00643594" w:rsidP="00C943CD">
            <w:pPr>
              <w:pStyle w:val="TableCopy"/>
              <w:jc w:val="right"/>
              <w:rPr>
                <w:sz w:val="18"/>
                <w:szCs w:val="18"/>
              </w:rPr>
            </w:pPr>
          </w:p>
        </w:tc>
        <w:tc>
          <w:tcPr>
            <w:tcW w:w="0" w:type="auto"/>
          </w:tcPr>
          <w:p w14:paraId="59547BDC" w14:textId="77777777" w:rsidR="00643594" w:rsidRPr="0051172B" w:rsidRDefault="00643594" w:rsidP="00C943CD">
            <w:pPr>
              <w:pStyle w:val="TableCopy"/>
              <w:jc w:val="right"/>
              <w:rPr>
                <w:sz w:val="18"/>
                <w:szCs w:val="18"/>
              </w:rPr>
            </w:pPr>
          </w:p>
        </w:tc>
        <w:tc>
          <w:tcPr>
            <w:tcW w:w="0" w:type="auto"/>
          </w:tcPr>
          <w:p w14:paraId="1920839C" w14:textId="77777777" w:rsidR="00643594" w:rsidRPr="0051172B" w:rsidRDefault="00643594" w:rsidP="00C943CD">
            <w:pPr>
              <w:pStyle w:val="TableCopy"/>
              <w:jc w:val="right"/>
              <w:rPr>
                <w:sz w:val="18"/>
                <w:szCs w:val="18"/>
              </w:rPr>
            </w:pPr>
          </w:p>
        </w:tc>
        <w:tc>
          <w:tcPr>
            <w:tcW w:w="0" w:type="auto"/>
          </w:tcPr>
          <w:p w14:paraId="0F65C59A" w14:textId="77777777" w:rsidR="00643594" w:rsidRPr="0051172B" w:rsidRDefault="00643594" w:rsidP="00C943CD">
            <w:pPr>
              <w:pStyle w:val="TableCopy"/>
              <w:jc w:val="right"/>
              <w:rPr>
                <w:sz w:val="18"/>
                <w:szCs w:val="18"/>
              </w:rPr>
            </w:pPr>
          </w:p>
        </w:tc>
        <w:tc>
          <w:tcPr>
            <w:tcW w:w="0" w:type="auto"/>
          </w:tcPr>
          <w:p w14:paraId="4E5A54D3" w14:textId="77777777" w:rsidR="00643594" w:rsidRPr="0051172B" w:rsidRDefault="00643594" w:rsidP="00C943CD">
            <w:pPr>
              <w:pStyle w:val="TableCopy"/>
              <w:jc w:val="right"/>
              <w:rPr>
                <w:sz w:val="18"/>
                <w:szCs w:val="18"/>
              </w:rPr>
            </w:pPr>
          </w:p>
        </w:tc>
      </w:tr>
      <w:tr w:rsidR="00643594" w:rsidRPr="0051172B" w14:paraId="5312F6AC" w14:textId="77777777" w:rsidTr="00C943CD">
        <w:trPr>
          <w:trHeight w:val="340"/>
        </w:trPr>
        <w:tc>
          <w:tcPr>
            <w:tcW w:w="0" w:type="auto"/>
          </w:tcPr>
          <w:p w14:paraId="756BDAEA" w14:textId="77777777" w:rsidR="00643594" w:rsidRPr="0051172B" w:rsidRDefault="00643594" w:rsidP="00C943CD">
            <w:pPr>
              <w:pStyle w:val="TableCopy"/>
              <w:rPr>
                <w:b/>
                <w:sz w:val="18"/>
                <w:szCs w:val="18"/>
              </w:rPr>
            </w:pPr>
            <w:r w:rsidRPr="0051172B">
              <w:rPr>
                <w:b/>
                <w:sz w:val="18"/>
                <w:szCs w:val="18"/>
              </w:rPr>
              <w:t>Total employees</w:t>
            </w:r>
          </w:p>
        </w:tc>
        <w:tc>
          <w:tcPr>
            <w:tcW w:w="0" w:type="auto"/>
          </w:tcPr>
          <w:p w14:paraId="45BA4C0D" w14:textId="77777777" w:rsidR="00643594" w:rsidRPr="0051172B" w:rsidRDefault="00643594" w:rsidP="00C943CD">
            <w:pPr>
              <w:pStyle w:val="TableCopy"/>
              <w:jc w:val="right"/>
              <w:rPr>
                <w:b/>
                <w:sz w:val="18"/>
                <w:szCs w:val="18"/>
              </w:rPr>
            </w:pPr>
            <w:r w:rsidRPr="0051172B">
              <w:rPr>
                <w:b/>
                <w:sz w:val="18"/>
                <w:szCs w:val="18"/>
              </w:rPr>
              <w:t>15</w:t>
            </w:r>
          </w:p>
        </w:tc>
        <w:tc>
          <w:tcPr>
            <w:tcW w:w="0" w:type="auto"/>
          </w:tcPr>
          <w:p w14:paraId="1704711B" w14:textId="77777777" w:rsidR="00643594" w:rsidRPr="0051172B" w:rsidRDefault="00643594" w:rsidP="00C943CD">
            <w:pPr>
              <w:pStyle w:val="TableCopy"/>
              <w:jc w:val="right"/>
              <w:rPr>
                <w:b/>
                <w:sz w:val="18"/>
                <w:szCs w:val="18"/>
              </w:rPr>
            </w:pPr>
            <w:r w:rsidRPr="0051172B">
              <w:rPr>
                <w:b/>
                <w:sz w:val="18"/>
                <w:szCs w:val="18"/>
              </w:rPr>
              <w:t>14.6</w:t>
            </w:r>
          </w:p>
        </w:tc>
        <w:tc>
          <w:tcPr>
            <w:tcW w:w="0" w:type="auto"/>
          </w:tcPr>
          <w:p w14:paraId="2073DF3E" w14:textId="77777777" w:rsidR="00643594" w:rsidRPr="0051172B" w:rsidRDefault="00643594" w:rsidP="00C943CD">
            <w:pPr>
              <w:pStyle w:val="TableCopy"/>
              <w:jc w:val="right"/>
              <w:rPr>
                <w:b/>
                <w:sz w:val="18"/>
                <w:szCs w:val="18"/>
              </w:rPr>
            </w:pPr>
          </w:p>
        </w:tc>
        <w:tc>
          <w:tcPr>
            <w:tcW w:w="0" w:type="auto"/>
          </w:tcPr>
          <w:p w14:paraId="18481D7A" w14:textId="77777777" w:rsidR="00643594" w:rsidRPr="0051172B" w:rsidRDefault="00643594" w:rsidP="00C943CD">
            <w:pPr>
              <w:pStyle w:val="TableCopy"/>
              <w:jc w:val="right"/>
              <w:rPr>
                <w:b/>
                <w:sz w:val="18"/>
                <w:szCs w:val="18"/>
              </w:rPr>
            </w:pPr>
          </w:p>
        </w:tc>
        <w:tc>
          <w:tcPr>
            <w:tcW w:w="0" w:type="auto"/>
          </w:tcPr>
          <w:p w14:paraId="219F7D88" w14:textId="77777777" w:rsidR="00643594" w:rsidRPr="0051172B" w:rsidRDefault="00643594" w:rsidP="00C943CD">
            <w:pPr>
              <w:pStyle w:val="TableCopy"/>
              <w:jc w:val="right"/>
              <w:rPr>
                <w:b/>
                <w:sz w:val="18"/>
                <w:szCs w:val="18"/>
              </w:rPr>
            </w:pPr>
          </w:p>
        </w:tc>
        <w:tc>
          <w:tcPr>
            <w:tcW w:w="0" w:type="auto"/>
          </w:tcPr>
          <w:p w14:paraId="7E9F8453" w14:textId="77777777" w:rsidR="00643594" w:rsidRPr="0051172B" w:rsidRDefault="00643594" w:rsidP="00C943CD">
            <w:pPr>
              <w:pStyle w:val="TableCopy"/>
              <w:jc w:val="right"/>
              <w:rPr>
                <w:b/>
                <w:sz w:val="18"/>
                <w:szCs w:val="18"/>
              </w:rPr>
            </w:pPr>
            <w:r w:rsidRPr="0051172B">
              <w:rPr>
                <w:b/>
                <w:sz w:val="18"/>
                <w:szCs w:val="18"/>
              </w:rPr>
              <w:t>15</w:t>
            </w:r>
          </w:p>
        </w:tc>
        <w:tc>
          <w:tcPr>
            <w:tcW w:w="0" w:type="auto"/>
          </w:tcPr>
          <w:p w14:paraId="48A44DA7" w14:textId="77777777" w:rsidR="00643594" w:rsidRPr="0051172B" w:rsidRDefault="00643594" w:rsidP="00C943CD">
            <w:pPr>
              <w:pStyle w:val="TableCopy"/>
              <w:jc w:val="right"/>
              <w:rPr>
                <w:b/>
                <w:sz w:val="18"/>
                <w:szCs w:val="18"/>
              </w:rPr>
            </w:pPr>
            <w:r w:rsidRPr="0051172B">
              <w:rPr>
                <w:b/>
                <w:sz w:val="18"/>
                <w:szCs w:val="18"/>
              </w:rPr>
              <w:t>14.6</w:t>
            </w:r>
          </w:p>
        </w:tc>
        <w:tc>
          <w:tcPr>
            <w:tcW w:w="0" w:type="auto"/>
          </w:tcPr>
          <w:p w14:paraId="6243CFEA" w14:textId="77777777" w:rsidR="00643594" w:rsidRPr="0051172B" w:rsidRDefault="00643594" w:rsidP="00C943CD">
            <w:pPr>
              <w:pStyle w:val="TableCopy"/>
              <w:jc w:val="right"/>
              <w:rPr>
                <w:b/>
                <w:sz w:val="18"/>
                <w:szCs w:val="18"/>
              </w:rPr>
            </w:pPr>
            <w:r w:rsidRPr="0051172B">
              <w:rPr>
                <w:b/>
                <w:sz w:val="18"/>
                <w:szCs w:val="18"/>
              </w:rPr>
              <w:t>0</w:t>
            </w:r>
          </w:p>
        </w:tc>
        <w:tc>
          <w:tcPr>
            <w:tcW w:w="0" w:type="auto"/>
          </w:tcPr>
          <w:p w14:paraId="5E8C3273" w14:textId="77777777" w:rsidR="00643594" w:rsidRPr="0051172B" w:rsidRDefault="00643594" w:rsidP="00C943CD">
            <w:pPr>
              <w:pStyle w:val="TableCopy"/>
              <w:jc w:val="right"/>
              <w:rPr>
                <w:b/>
                <w:sz w:val="18"/>
                <w:szCs w:val="18"/>
              </w:rPr>
            </w:pPr>
            <w:r w:rsidRPr="0051172B">
              <w:rPr>
                <w:b/>
                <w:sz w:val="18"/>
                <w:szCs w:val="18"/>
              </w:rPr>
              <w:t>0.0</w:t>
            </w:r>
          </w:p>
        </w:tc>
        <w:tc>
          <w:tcPr>
            <w:tcW w:w="0" w:type="auto"/>
          </w:tcPr>
          <w:p w14:paraId="43785BF0" w14:textId="77777777" w:rsidR="00643594" w:rsidRPr="0051172B" w:rsidRDefault="00643594" w:rsidP="00C943CD">
            <w:pPr>
              <w:pStyle w:val="TableCopy"/>
              <w:jc w:val="right"/>
              <w:rPr>
                <w:b/>
                <w:sz w:val="18"/>
                <w:szCs w:val="18"/>
              </w:rPr>
            </w:pPr>
          </w:p>
        </w:tc>
        <w:tc>
          <w:tcPr>
            <w:tcW w:w="0" w:type="auto"/>
          </w:tcPr>
          <w:p w14:paraId="7B6BF12F" w14:textId="77777777" w:rsidR="00643594" w:rsidRPr="0051172B" w:rsidRDefault="00643594" w:rsidP="00C943CD">
            <w:pPr>
              <w:pStyle w:val="TableCopy"/>
              <w:jc w:val="right"/>
              <w:rPr>
                <w:b/>
                <w:sz w:val="18"/>
                <w:szCs w:val="18"/>
              </w:rPr>
            </w:pPr>
          </w:p>
        </w:tc>
        <w:tc>
          <w:tcPr>
            <w:tcW w:w="0" w:type="auto"/>
          </w:tcPr>
          <w:p w14:paraId="77108099" w14:textId="77777777" w:rsidR="00643594" w:rsidRPr="0051172B" w:rsidRDefault="00643594" w:rsidP="00C943CD">
            <w:pPr>
              <w:pStyle w:val="TableCopy"/>
              <w:jc w:val="right"/>
              <w:rPr>
                <w:b/>
                <w:sz w:val="18"/>
                <w:szCs w:val="18"/>
              </w:rPr>
            </w:pPr>
          </w:p>
        </w:tc>
        <w:tc>
          <w:tcPr>
            <w:tcW w:w="0" w:type="auto"/>
          </w:tcPr>
          <w:p w14:paraId="4F225668" w14:textId="77777777" w:rsidR="00643594" w:rsidRPr="0051172B" w:rsidRDefault="00643594" w:rsidP="00C943CD">
            <w:pPr>
              <w:pStyle w:val="TableCopy"/>
              <w:jc w:val="right"/>
              <w:rPr>
                <w:b/>
                <w:sz w:val="18"/>
                <w:szCs w:val="18"/>
              </w:rPr>
            </w:pPr>
            <w:r w:rsidRPr="0051172B">
              <w:rPr>
                <w:b/>
                <w:sz w:val="18"/>
                <w:szCs w:val="18"/>
              </w:rPr>
              <w:t>0</w:t>
            </w:r>
          </w:p>
        </w:tc>
        <w:tc>
          <w:tcPr>
            <w:tcW w:w="0" w:type="auto"/>
          </w:tcPr>
          <w:p w14:paraId="7359B21D" w14:textId="77777777" w:rsidR="00643594" w:rsidRPr="0051172B" w:rsidRDefault="00643594" w:rsidP="00C943CD">
            <w:pPr>
              <w:pStyle w:val="TableCopy"/>
              <w:jc w:val="right"/>
              <w:rPr>
                <w:b/>
                <w:sz w:val="18"/>
                <w:szCs w:val="18"/>
              </w:rPr>
            </w:pPr>
            <w:r w:rsidRPr="0051172B">
              <w:rPr>
                <w:b/>
                <w:sz w:val="18"/>
                <w:szCs w:val="18"/>
              </w:rPr>
              <w:t>0.0</w:t>
            </w:r>
          </w:p>
        </w:tc>
      </w:tr>
    </w:tbl>
    <w:p w14:paraId="198E134E" w14:textId="77777777" w:rsidR="00643594" w:rsidRPr="00C105E7" w:rsidRDefault="00643594" w:rsidP="00C943CD">
      <w:pPr>
        <w:pStyle w:val="FootnoteText"/>
        <w:rPr>
          <w:lang w:val="en-GB"/>
        </w:rPr>
      </w:pPr>
      <w:r w:rsidRPr="00C105E7">
        <w:rPr>
          <w:lang w:val="en-GB"/>
        </w:rPr>
        <w:t>Notes:</w:t>
      </w:r>
    </w:p>
    <w:p w14:paraId="7A87639C" w14:textId="77777777" w:rsidR="00643594" w:rsidRPr="00C105E7" w:rsidRDefault="00643594" w:rsidP="00C943CD">
      <w:pPr>
        <w:pStyle w:val="FootnoteText"/>
        <w:rPr>
          <w:lang w:val="en-GB"/>
        </w:rPr>
      </w:pPr>
      <w:proofErr w:type="spellStart"/>
      <w:r w:rsidRPr="00B20D32">
        <w:rPr>
          <w:lang w:val="en-GB"/>
        </w:rPr>
        <w:t>i</w:t>
      </w:r>
      <w:proofErr w:type="spellEnd"/>
      <w:r w:rsidRPr="00B20D32">
        <w:rPr>
          <w:lang w:val="en-GB"/>
        </w:rPr>
        <w:t>.</w:t>
      </w:r>
      <w:r>
        <w:rPr>
          <w:lang w:val="en-GB"/>
        </w:rPr>
        <w:t xml:space="preserve"> </w:t>
      </w:r>
      <w:r w:rsidRPr="00C105E7">
        <w:rPr>
          <w:lang w:val="en-GB"/>
        </w:rPr>
        <w:t>FTE means full-time equivalent.</w:t>
      </w:r>
    </w:p>
    <w:p w14:paraId="3705546E" w14:textId="77777777" w:rsidR="00643594" w:rsidRPr="00C105E7" w:rsidRDefault="00643594" w:rsidP="00C943CD">
      <w:pPr>
        <w:pStyle w:val="FootnoteText"/>
        <w:rPr>
          <w:lang w:val="en-GB"/>
        </w:rPr>
      </w:pPr>
      <w:r>
        <w:rPr>
          <w:lang w:val="en-GB"/>
        </w:rPr>
        <w:t xml:space="preserve">ii. </w:t>
      </w:r>
      <w:r w:rsidRPr="00C105E7">
        <w:rPr>
          <w:lang w:val="en-GB"/>
        </w:rPr>
        <w:t>All figures reflect employment levels during the last full pay period in June of each year.</w:t>
      </w:r>
    </w:p>
    <w:p w14:paraId="6284C412" w14:textId="77777777" w:rsidR="00643594" w:rsidRPr="00C105E7" w:rsidRDefault="00643594" w:rsidP="00C943CD">
      <w:pPr>
        <w:pStyle w:val="FootnoteText"/>
        <w:rPr>
          <w:lang w:val="en-GB"/>
        </w:rPr>
      </w:pPr>
      <w:r>
        <w:rPr>
          <w:lang w:val="en-GB"/>
        </w:rPr>
        <w:t xml:space="preserve">iii. </w:t>
      </w:r>
      <w:r w:rsidRPr="00C105E7">
        <w:rPr>
          <w:lang w:val="en-GB"/>
        </w:rPr>
        <w:t>Excluded are those on leave without pay or absent on secondment, external contractor/consultants, temporary employees employed</w:t>
      </w:r>
      <w:r>
        <w:rPr>
          <w:lang w:val="en-GB"/>
        </w:rPr>
        <w:t xml:space="preserve"> </w:t>
      </w:r>
      <w:r w:rsidRPr="00C105E7">
        <w:rPr>
          <w:lang w:val="en-GB"/>
        </w:rPr>
        <w:t>by employment agencies and statutory appointees.</w:t>
      </w:r>
    </w:p>
    <w:p w14:paraId="5A1EF38A" w14:textId="7D5A6112" w:rsidR="00643594" w:rsidRPr="006A1A0B" w:rsidRDefault="00643594" w:rsidP="006A1A0B">
      <w:pPr>
        <w:pStyle w:val="FootnoteText"/>
        <w:rPr>
          <w:lang w:val="en-GB"/>
        </w:rPr>
      </w:pPr>
      <w:r>
        <w:rPr>
          <w:lang w:val="en-GB"/>
        </w:rPr>
        <w:t xml:space="preserve">iv. </w:t>
      </w:r>
      <w:r w:rsidRPr="00C105E7">
        <w:rPr>
          <w:lang w:val="en-GB"/>
        </w:rPr>
        <w:t>North East Link Authority was established on 13 December 2016.</w:t>
      </w:r>
    </w:p>
    <w:p w14:paraId="7071C9CD" w14:textId="77777777" w:rsidR="00643594" w:rsidRPr="00B722F7" w:rsidRDefault="00643594" w:rsidP="006A1A0B">
      <w:pPr>
        <w:pStyle w:val="Heading5"/>
      </w:pPr>
      <w:r w:rsidRPr="00B722F7">
        <w:t>Western Distributor Authority</w:t>
      </w:r>
    </w:p>
    <w:tbl>
      <w:tblPr>
        <w:tblStyle w:val="TableGrid"/>
        <w:tblW w:w="0" w:type="auto"/>
        <w:tblLook w:val="0000" w:firstRow="0" w:lastRow="0" w:firstColumn="0" w:lastColumn="0" w:noHBand="0" w:noVBand="0"/>
      </w:tblPr>
      <w:tblGrid>
        <w:gridCol w:w="1348"/>
        <w:gridCol w:w="1366"/>
        <w:gridCol w:w="551"/>
        <w:gridCol w:w="1378"/>
        <w:gridCol w:w="1384"/>
        <w:gridCol w:w="544"/>
        <w:gridCol w:w="1366"/>
        <w:gridCol w:w="551"/>
        <w:gridCol w:w="1366"/>
        <w:gridCol w:w="544"/>
        <w:gridCol w:w="1378"/>
        <w:gridCol w:w="1384"/>
        <w:gridCol w:w="544"/>
        <w:gridCol w:w="1366"/>
        <w:gridCol w:w="544"/>
      </w:tblGrid>
      <w:tr w:rsidR="00643594" w:rsidRPr="00D27944" w14:paraId="1010D46B" w14:textId="77777777" w:rsidTr="00C943CD">
        <w:trPr>
          <w:trHeight w:val="340"/>
        </w:trPr>
        <w:tc>
          <w:tcPr>
            <w:tcW w:w="0" w:type="auto"/>
          </w:tcPr>
          <w:p w14:paraId="5857A10D" w14:textId="77777777" w:rsidR="00643594" w:rsidRPr="00D27944" w:rsidRDefault="00643594" w:rsidP="00C943CD">
            <w:pPr>
              <w:pStyle w:val="TableHeading"/>
              <w:jc w:val="center"/>
              <w:rPr>
                <w:sz w:val="18"/>
                <w:szCs w:val="18"/>
              </w:rPr>
            </w:pPr>
          </w:p>
        </w:tc>
        <w:tc>
          <w:tcPr>
            <w:tcW w:w="0" w:type="auto"/>
            <w:gridSpan w:val="7"/>
          </w:tcPr>
          <w:p w14:paraId="34CA58FF" w14:textId="77777777" w:rsidR="00643594" w:rsidRPr="00D27944" w:rsidRDefault="00643594" w:rsidP="00C943CD">
            <w:pPr>
              <w:pStyle w:val="TableHeading"/>
              <w:jc w:val="center"/>
              <w:rPr>
                <w:sz w:val="18"/>
                <w:szCs w:val="18"/>
              </w:rPr>
            </w:pPr>
            <w:r w:rsidRPr="00D27944">
              <w:rPr>
                <w:sz w:val="18"/>
                <w:szCs w:val="18"/>
              </w:rPr>
              <w:t>June 2017</w:t>
            </w:r>
          </w:p>
        </w:tc>
        <w:tc>
          <w:tcPr>
            <w:tcW w:w="0" w:type="auto"/>
            <w:gridSpan w:val="7"/>
          </w:tcPr>
          <w:p w14:paraId="51C51058" w14:textId="77777777" w:rsidR="00643594" w:rsidRPr="00D27944" w:rsidRDefault="00643594" w:rsidP="00C943CD">
            <w:pPr>
              <w:pStyle w:val="TableHeading"/>
              <w:jc w:val="center"/>
              <w:rPr>
                <w:sz w:val="18"/>
                <w:szCs w:val="18"/>
              </w:rPr>
            </w:pPr>
            <w:r w:rsidRPr="00D27944">
              <w:rPr>
                <w:sz w:val="18"/>
                <w:szCs w:val="18"/>
              </w:rPr>
              <w:t>June 2016</w:t>
            </w:r>
          </w:p>
        </w:tc>
      </w:tr>
      <w:tr w:rsidR="00643594" w:rsidRPr="00D27944" w14:paraId="7F47E070" w14:textId="77777777" w:rsidTr="00C943CD">
        <w:trPr>
          <w:trHeight w:val="340"/>
        </w:trPr>
        <w:tc>
          <w:tcPr>
            <w:tcW w:w="0" w:type="auto"/>
          </w:tcPr>
          <w:p w14:paraId="70B1B52E" w14:textId="77777777" w:rsidR="00643594" w:rsidRPr="00D27944" w:rsidRDefault="00643594" w:rsidP="00C943CD">
            <w:pPr>
              <w:pStyle w:val="TableHeading"/>
              <w:jc w:val="center"/>
              <w:rPr>
                <w:sz w:val="18"/>
                <w:szCs w:val="18"/>
              </w:rPr>
            </w:pPr>
          </w:p>
        </w:tc>
        <w:tc>
          <w:tcPr>
            <w:tcW w:w="0" w:type="auto"/>
            <w:gridSpan w:val="2"/>
          </w:tcPr>
          <w:p w14:paraId="6C809B45" w14:textId="77777777" w:rsidR="00643594" w:rsidRPr="00D27944" w:rsidRDefault="00643594" w:rsidP="00C943CD">
            <w:pPr>
              <w:pStyle w:val="TableHeading"/>
              <w:jc w:val="center"/>
              <w:rPr>
                <w:sz w:val="18"/>
                <w:szCs w:val="18"/>
              </w:rPr>
            </w:pPr>
            <w:r w:rsidRPr="00D27944">
              <w:rPr>
                <w:sz w:val="18"/>
                <w:szCs w:val="18"/>
              </w:rPr>
              <w:t>All employees</w:t>
            </w:r>
          </w:p>
        </w:tc>
        <w:tc>
          <w:tcPr>
            <w:tcW w:w="0" w:type="auto"/>
            <w:gridSpan w:val="3"/>
          </w:tcPr>
          <w:p w14:paraId="1CD1A61F" w14:textId="77777777" w:rsidR="00643594" w:rsidRPr="00D27944" w:rsidRDefault="00643594" w:rsidP="00C943CD">
            <w:pPr>
              <w:pStyle w:val="TableHeading"/>
              <w:jc w:val="center"/>
              <w:rPr>
                <w:sz w:val="18"/>
                <w:szCs w:val="18"/>
              </w:rPr>
            </w:pPr>
            <w:r w:rsidRPr="00D27944">
              <w:rPr>
                <w:sz w:val="18"/>
                <w:szCs w:val="18"/>
              </w:rPr>
              <w:t>Ongoing</w:t>
            </w:r>
          </w:p>
        </w:tc>
        <w:tc>
          <w:tcPr>
            <w:tcW w:w="0" w:type="auto"/>
            <w:gridSpan w:val="2"/>
          </w:tcPr>
          <w:p w14:paraId="31DEB713" w14:textId="77777777" w:rsidR="00643594" w:rsidRPr="00D27944" w:rsidRDefault="00643594" w:rsidP="00C943CD">
            <w:pPr>
              <w:pStyle w:val="TableHeading"/>
              <w:jc w:val="center"/>
              <w:rPr>
                <w:sz w:val="18"/>
                <w:szCs w:val="18"/>
              </w:rPr>
            </w:pPr>
            <w:r w:rsidRPr="00D27944">
              <w:rPr>
                <w:sz w:val="18"/>
                <w:szCs w:val="18"/>
              </w:rPr>
              <w:t>Fixed term and casual</w:t>
            </w:r>
          </w:p>
        </w:tc>
        <w:tc>
          <w:tcPr>
            <w:tcW w:w="0" w:type="auto"/>
            <w:gridSpan w:val="2"/>
          </w:tcPr>
          <w:p w14:paraId="48221624" w14:textId="77777777" w:rsidR="00643594" w:rsidRPr="00D27944" w:rsidRDefault="00643594" w:rsidP="00C943CD">
            <w:pPr>
              <w:pStyle w:val="TableHeading"/>
              <w:jc w:val="center"/>
              <w:rPr>
                <w:sz w:val="18"/>
                <w:szCs w:val="18"/>
              </w:rPr>
            </w:pPr>
            <w:r w:rsidRPr="00D27944">
              <w:rPr>
                <w:sz w:val="18"/>
                <w:szCs w:val="18"/>
              </w:rPr>
              <w:t>All employees</w:t>
            </w:r>
          </w:p>
        </w:tc>
        <w:tc>
          <w:tcPr>
            <w:tcW w:w="0" w:type="auto"/>
            <w:gridSpan w:val="3"/>
          </w:tcPr>
          <w:p w14:paraId="5EB82C6E" w14:textId="77777777" w:rsidR="00643594" w:rsidRPr="00D27944" w:rsidRDefault="00643594" w:rsidP="00C943CD">
            <w:pPr>
              <w:pStyle w:val="TableHeading"/>
              <w:jc w:val="center"/>
              <w:rPr>
                <w:sz w:val="18"/>
                <w:szCs w:val="18"/>
              </w:rPr>
            </w:pPr>
            <w:r w:rsidRPr="00D27944">
              <w:rPr>
                <w:sz w:val="18"/>
                <w:szCs w:val="18"/>
              </w:rPr>
              <w:t>Ongoing</w:t>
            </w:r>
          </w:p>
        </w:tc>
        <w:tc>
          <w:tcPr>
            <w:tcW w:w="0" w:type="auto"/>
            <w:gridSpan w:val="2"/>
          </w:tcPr>
          <w:p w14:paraId="5A8D717E" w14:textId="77777777" w:rsidR="00643594" w:rsidRPr="00D27944" w:rsidRDefault="00643594" w:rsidP="00C943CD">
            <w:pPr>
              <w:pStyle w:val="TableHeading"/>
              <w:jc w:val="center"/>
              <w:rPr>
                <w:sz w:val="18"/>
                <w:szCs w:val="18"/>
              </w:rPr>
            </w:pPr>
            <w:r w:rsidRPr="00D27944">
              <w:rPr>
                <w:sz w:val="18"/>
                <w:szCs w:val="18"/>
              </w:rPr>
              <w:t>Fixed term and casual</w:t>
            </w:r>
          </w:p>
        </w:tc>
      </w:tr>
      <w:tr w:rsidR="00643594" w:rsidRPr="00D27944" w14:paraId="780D07F3" w14:textId="77777777" w:rsidTr="00C943CD">
        <w:trPr>
          <w:trHeight w:val="283"/>
        </w:trPr>
        <w:tc>
          <w:tcPr>
            <w:tcW w:w="0" w:type="auto"/>
            <w:vAlign w:val="bottom"/>
          </w:tcPr>
          <w:p w14:paraId="037A1796" w14:textId="77777777" w:rsidR="00643594" w:rsidRPr="00D27944" w:rsidRDefault="00643594" w:rsidP="00C943CD">
            <w:pPr>
              <w:pStyle w:val="TableHeading"/>
              <w:jc w:val="right"/>
              <w:rPr>
                <w:sz w:val="18"/>
                <w:szCs w:val="18"/>
              </w:rPr>
            </w:pPr>
          </w:p>
        </w:tc>
        <w:tc>
          <w:tcPr>
            <w:tcW w:w="0" w:type="auto"/>
            <w:vAlign w:val="bottom"/>
          </w:tcPr>
          <w:p w14:paraId="7DE7825F" w14:textId="77777777" w:rsidR="00643594" w:rsidRPr="00D27944" w:rsidRDefault="00643594" w:rsidP="00C943CD">
            <w:pPr>
              <w:pStyle w:val="TableHeading"/>
              <w:jc w:val="right"/>
              <w:rPr>
                <w:sz w:val="18"/>
                <w:szCs w:val="18"/>
              </w:rPr>
            </w:pPr>
            <w:r w:rsidRPr="00D27944">
              <w:rPr>
                <w:sz w:val="18"/>
                <w:szCs w:val="18"/>
              </w:rPr>
              <w:t>Number (Headcount)</w:t>
            </w:r>
          </w:p>
        </w:tc>
        <w:tc>
          <w:tcPr>
            <w:tcW w:w="0" w:type="auto"/>
            <w:vAlign w:val="bottom"/>
          </w:tcPr>
          <w:p w14:paraId="35816F26" w14:textId="77777777" w:rsidR="00643594" w:rsidRPr="00D27944" w:rsidRDefault="00643594" w:rsidP="00C943CD">
            <w:pPr>
              <w:pStyle w:val="TableHeading"/>
              <w:jc w:val="right"/>
              <w:rPr>
                <w:sz w:val="18"/>
                <w:szCs w:val="18"/>
              </w:rPr>
            </w:pPr>
            <w:r w:rsidRPr="00D27944">
              <w:rPr>
                <w:sz w:val="18"/>
                <w:szCs w:val="18"/>
              </w:rPr>
              <w:t>FTE</w:t>
            </w:r>
          </w:p>
        </w:tc>
        <w:tc>
          <w:tcPr>
            <w:tcW w:w="0" w:type="auto"/>
            <w:vAlign w:val="bottom"/>
          </w:tcPr>
          <w:p w14:paraId="4191C95D" w14:textId="77777777" w:rsidR="00643594" w:rsidRPr="00D27944" w:rsidRDefault="00643594" w:rsidP="00C943CD">
            <w:pPr>
              <w:pStyle w:val="TableHeading"/>
              <w:jc w:val="right"/>
              <w:rPr>
                <w:sz w:val="18"/>
                <w:szCs w:val="18"/>
              </w:rPr>
            </w:pPr>
            <w:r w:rsidRPr="00D27944">
              <w:rPr>
                <w:sz w:val="18"/>
                <w:szCs w:val="18"/>
              </w:rPr>
              <w:t>Full-time (Headcount)</w:t>
            </w:r>
          </w:p>
        </w:tc>
        <w:tc>
          <w:tcPr>
            <w:tcW w:w="0" w:type="auto"/>
            <w:vAlign w:val="bottom"/>
          </w:tcPr>
          <w:p w14:paraId="10E6D658" w14:textId="77777777" w:rsidR="00643594" w:rsidRPr="00D27944" w:rsidRDefault="00643594" w:rsidP="00C943CD">
            <w:pPr>
              <w:pStyle w:val="TableHeading"/>
              <w:jc w:val="right"/>
              <w:rPr>
                <w:sz w:val="18"/>
                <w:szCs w:val="18"/>
              </w:rPr>
            </w:pPr>
            <w:r w:rsidRPr="00D27944">
              <w:rPr>
                <w:sz w:val="18"/>
                <w:szCs w:val="18"/>
              </w:rPr>
              <w:t>Part-time (Headcount)</w:t>
            </w:r>
          </w:p>
        </w:tc>
        <w:tc>
          <w:tcPr>
            <w:tcW w:w="0" w:type="auto"/>
            <w:vAlign w:val="bottom"/>
          </w:tcPr>
          <w:p w14:paraId="02B9B47B" w14:textId="77777777" w:rsidR="00643594" w:rsidRPr="00D27944" w:rsidRDefault="00643594" w:rsidP="00C943CD">
            <w:pPr>
              <w:pStyle w:val="TableHeading"/>
              <w:jc w:val="right"/>
              <w:rPr>
                <w:sz w:val="18"/>
                <w:szCs w:val="18"/>
              </w:rPr>
            </w:pPr>
            <w:r w:rsidRPr="00D27944">
              <w:rPr>
                <w:sz w:val="18"/>
                <w:szCs w:val="18"/>
              </w:rPr>
              <w:t>FTE</w:t>
            </w:r>
          </w:p>
        </w:tc>
        <w:tc>
          <w:tcPr>
            <w:tcW w:w="0" w:type="auto"/>
            <w:vAlign w:val="bottom"/>
          </w:tcPr>
          <w:p w14:paraId="294D833D" w14:textId="77777777" w:rsidR="00643594" w:rsidRPr="00D27944" w:rsidRDefault="00643594" w:rsidP="00C943CD">
            <w:pPr>
              <w:pStyle w:val="TableHeading"/>
              <w:jc w:val="right"/>
              <w:rPr>
                <w:sz w:val="18"/>
                <w:szCs w:val="18"/>
              </w:rPr>
            </w:pPr>
            <w:r w:rsidRPr="00D27944">
              <w:rPr>
                <w:sz w:val="18"/>
                <w:szCs w:val="18"/>
              </w:rPr>
              <w:t>Number (Headcount)</w:t>
            </w:r>
          </w:p>
        </w:tc>
        <w:tc>
          <w:tcPr>
            <w:tcW w:w="0" w:type="auto"/>
            <w:vAlign w:val="bottom"/>
          </w:tcPr>
          <w:p w14:paraId="1DB0899D" w14:textId="77777777" w:rsidR="00643594" w:rsidRPr="00D27944" w:rsidRDefault="00643594" w:rsidP="00C943CD">
            <w:pPr>
              <w:pStyle w:val="TableHeading"/>
              <w:jc w:val="right"/>
              <w:rPr>
                <w:sz w:val="18"/>
                <w:szCs w:val="18"/>
              </w:rPr>
            </w:pPr>
            <w:r w:rsidRPr="00D27944">
              <w:rPr>
                <w:sz w:val="18"/>
                <w:szCs w:val="18"/>
              </w:rPr>
              <w:t>FTE</w:t>
            </w:r>
          </w:p>
        </w:tc>
        <w:tc>
          <w:tcPr>
            <w:tcW w:w="0" w:type="auto"/>
            <w:vAlign w:val="bottom"/>
          </w:tcPr>
          <w:p w14:paraId="189C1D56" w14:textId="77777777" w:rsidR="00643594" w:rsidRPr="00D27944" w:rsidRDefault="00643594" w:rsidP="00C943CD">
            <w:pPr>
              <w:pStyle w:val="TableHeading"/>
              <w:jc w:val="right"/>
              <w:rPr>
                <w:sz w:val="18"/>
                <w:szCs w:val="18"/>
              </w:rPr>
            </w:pPr>
            <w:r w:rsidRPr="00D27944">
              <w:rPr>
                <w:sz w:val="18"/>
                <w:szCs w:val="18"/>
              </w:rPr>
              <w:t>Number (Headcount)</w:t>
            </w:r>
          </w:p>
        </w:tc>
        <w:tc>
          <w:tcPr>
            <w:tcW w:w="0" w:type="auto"/>
            <w:vAlign w:val="bottom"/>
          </w:tcPr>
          <w:p w14:paraId="381E22CA" w14:textId="77777777" w:rsidR="00643594" w:rsidRPr="00D27944" w:rsidRDefault="00643594" w:rsidP="00C943CD">
            <w:pPr>
              <w:pStyle w:val="TableHeading"/>
              <w:jc w:val="right"/>
              <w:rPr>
                <w:sz w:val="18"/>
                <w:szCs w:val="18"/>
              </w:rPr>
            </w:pPr>
            <w:r w:rsidRPr="00D27944">
              <w:rPr>
                <w:sz w:val="18"/>
                <w:szCs w:val="18"/>
              </w:rPr>
              <w:t>FTE</w:t>
            </w:r>
          </w:p>
        </w:tc>
        <w:tc>
          <w:tcPr>
            <w:tcW w:w="0" w:type="auto"/>
            <w:vAlign w:val="bottom"/>
          </w:tcPr>
          <w:p w14:paraId="77298236" w14:textId="77777777" w:rsidR="00643594" w:rsidRPr="00D27944" w:rsidRDefault="00643594" w:rsidP="00C943CD">
            <w:pPr>
              <w:pStyle w:val="TableHeading"/>
              <w:jc w:val="right"/>
              <w:rPr>
                <w:sz w:val="18"/>
                <w:szCs w:val="18"/>
              </w:rPr>
            </w:pPr>
            <w:r w:rsidRPr="00D27944">
              <w:rPr>
                <w:sz w:val="18"/>
                <w:szCs w:val="18"/>
              </w:rPr>
              <w:t>Full-time (Headcount)</w:t>
            </w:r>
          </w:p>
        </w:tc>
        <w:tc>
          <w:tcPr>
            <w:tcW w:w="0" w:type="auto"/>
            <w:vAlign w:val="bottom"/>
          </w:tcPr>
          <w:p w14:paraId="0E7541DD" w14:textId="77777777" w:rsidR="00643594" w:rsidRPr="00D27944" w:rsidRDefault="00643594" w:rsidP="00C943CD">
            <w:pPr>
              <w:pStyle w:val="TableHeading"/>
              <w:jc w:val="right"/>
              <w:rPr>
                <w:sz w:val="18"/>
                <w:szCs w:val="18"/>
              </w:rPr>
            </w:pPr>
            <w:r w:rsidRPr="00D27944">
              <w:rPr>
                <w:sz w:val="18"/>
                <w:szCs w:val="18"/>
              </w:rPr>
              <w:t>Part-time (Headcount)</w:t>
            </w:r>
          </w:p>
        </w:tc>
        <w:tc>
          <w:tcPr>
            <w:tcW w:w="0" w:type="auto"/>
            <w:vAlign w:val="bottom"/>
          </w:tcPr>
          <w:p w14:paraId="436C72A8" w14:textId="77777777" w:rsidR="00643594" w:rsidRPr="00D27944" w:rsidRDefault="00643594" w:rsidP="00C943CD">
            <w:pPr>
              <w:pStyle w:val="TableHeading"/>
              <w:jc w:val="right"/>
              <w:rPr>
                <w:sz w:val="18"/>
                <w:szCs w:val="18"/>
              </w:rPr>
            </w:pPr>
            <w:r w:rsidRPr="00D27944">
              <w:rPr>
                <w:sz w:val="18"/>
                <w:szCs w:val="18"/>
              </w:rPr>
              <w:t>FTE</w:t>
            </w:r>
          </w:p>
        </w:tc>
        <w:tc>
          <w:tcPr>
            <w:tcW w:w="0" w:type="auto"/>
            <w:vAlign w:val="bottom"/>
          </w:tcPr>
          <w:p w14:paraId="327779CA" w14:textId="77777777" w:rsidR="00643594" w:rsidRPr="00D27944" w:rsidRDefault="00643594" w:rsidP="00C943CD">
            <w:pPr>
              <w:pStyle w:val="TableHeading"/>
              <w:jc w:val="right"/>
              <w:rPr>
                <w:sz w:val="18"/>
                <w:szCs w:val="18"/>
              </w:rPr>
            </w:pPr>
            <w:r w:rsidRPr="00D27944">
              <w:rPr>
                <w:sz w:val="18"/>
                <w:szCs w:val="18"/>
              </w:rPr>
              <w:t>Number (Headcount)</w:t>
            </w:r>
          </w:p>
        </w:tc>
        <w:tc>
          <w:tcPr>
            <w:tcW w:w="0" w:type="auto"/>
            <w:vAlign w:val="bottom"/>
          </w:tcPr>
          <w:p w14:paraId="2C87FD4C" w14:textId="77777777" w:rsidR="00643594" w:rsidRPr="00D27944" w:rsidRDefault="00643594" w:rsidP="00C943CD">
            <w:pPr>
              <w:pStyle w:val="TableHeading"/>
              <w:jc w:val="right"/>
              <w:rPr>
                <w:sz w:val="18"/>
                <w:szCs w:val="18"/>
              </w:rPr>
            </w:pPr>
            <w:r w:rsidRPr="00D27944">
              <w:rPr>
                <w:sz w:val="18"/>
                <w:szCs w:val="18"/>
              </w:rPr>
              <w:t>FTE</w:t>
            </w:r>
          </w:p>
        </w:tc>
      </w:tr>
      <w:tr w:rsidR="00643594" w:rsidRPr="00D27944" w14:paraId="6A654ABD" w14:textId="77777777" w:rsidTr="00C943CD">
        <w:trPr>
          <w:trHeight w:val="340"/>
        </w:trPr>
        <w:tc>
          <w:tcPr>
            <w:tcW w:w="0" w:type="auto"/>
            <w:gridSpan w:val="15"/>
          </w:tcPr>
          <w:p w14:paraId="26F6F016" w14:textId="77777777" w:rsidR="00643594" w:rsidRPr="00D27944" w:rsidRDefault="00643594" w:rsidP="00C943CD">
            <w:pPr>
              <w:pStyle w:val="TableCopy"/>
              <w:rPr>
                <w:b/>
                <w:sz w:val="18"/>
                <w:szCs w:val="18"/>
              </w:rPr>
            </w:pPr>
            <w:r w:rsidRPr="00D27944">
              <w:rPr>
                <w:b/>
                <w:sz w:val="18"/>
                <w:szCs w:val="18"/>
              </w:rPr>
              <w:t>Gender</w:t>
            </w:r>
          </w:p>
        </w:tc>
      </w:tr>
      <w:tr w:rsidR="00643594" w:rsidRPr="00D27944" w14:paraId="74F0CF65" w14:textId="77777777" w:rsidTr="00C943CD">
        <w:trPr>
          <w:trHeight w:val="340"/>
        </w:trPr>
        <w:tc>
          <w:tcPr>
            <w:tcW w:w="0" w:type="auto"/>
          </w:tcPr>
          <w:p w14:paraId="4AF13131" w14:textId="77777777" w:rsidR="00643594" w:rsidRPr="00D27944" w:rsidRDefault="00643594" w:rsidP="00C943CD">
            <w:pPr>
              <w:pStyle w:val="TableCopy"/>
              <w:rPr>
                <w:sz w:val="18"/>
                <w:szCs w:val="18"/>
              </w:rPr>
            </w:pPr>
            <w:r w:rsidRPr="00D27944">
              <w:rPr>
                <w:sz w:val="18"/>
                <w:szCs w:val="18"/>
              </w:rPr>
              <w:t>Female</w:t>
            </w:r>
          </w:p>
        </w:tc>
        <w:tc>
          <w:tcPr>
            <w:tcW w:w="0" w:type="auto"/>
          </w:tcPr>
          <w:p w14:paraId="21F8FA4C" w14:textId="77777777" w:rsidR="00643594" w:rsidRPr="00D27944" w:rsidRDefault="00643594" w:rsidP="00C943CD">
            <w:pPr>
              <w:pStyle w:val="TableCopy"/>
              <w:jc w:val="right"/>
              <w:rPr>
                <w:sz w:val="18"/>
                <w:szCs w:val="18"/>
              </w:rPr>
            </w:pPr>
            <w:r w:rsidRPr="00D27944">
              <w:rPr>
                <w:sz w:val="18"/>
                <w:szCs w:val="18"/>
              </w:rPr>
              <w:t>17</w:t>
            </w:r>
          </w:p>
        </w:tc>
        <w:tc>
          <w:tcPr>
            <w:tcW w:w="0" w:type="auto"/>
          </w:tcPr>
          <w:p w14:paraId="67A6F2C0" w14:textId="77777777" w:rsidR="00643594" w:rsidRPr="00D27944" w:rsidRDefault="00643594" w:rsidP="00C943CD">
            <w:pPr>
              <w:pStyle w:val="TableCopy"/>
              <w:jc w:val="right"/>
              <w:rPr>
                <w:sz w:val="18"/>
                <w:szCs w:val="18"/>
              </w:rPr>
            </w:pPr>
            <w:r w:rsidRPr="00D27944">
              <w:rPr>
                <w:sz w:val="18"/>
                <w:szCs w:val="18"/>
              </w:rPr>
              <w:t>17.0</w:t>
            </w:r>
          </w:p>
        </w:tc>
        <w:tc>
          <w:tcPr>
            <w:tcW w:w="0" w:type="auto"/>
          </w:tcPr>
          <w:p w14:paraId="0ABB91FC" w14:textId="77777777" w:rsidR="00643594" w:rsidRPr="00D27944" w:rsidRDefault="00643594" w:rsidP="00C943CD">
            <w:pPr>
              <w:pStyle w:val="TableCopy"/>
              <w:jc w:val="right"/>
              <w:rPr>
                <w:sz w:val="18"/>
                <w:szCs w:val="18"/>
              </w:rPr>
            </w:pPr>
          </w:p>
        </w:tc>
        <w:tc>
          <w:tcPr>
            <w:tcW w:w="0" w:type="auto"/>
          </w:tcPr>
          <w:p w14:paraId="58DC290B" w14:textId="77777777" w:rsidR="00643594" w:rsidRPr="00D27944" w:rsidRDefault="00643594" w:rsidP="00C943CD">
            <w:pPr>
              <w:pStyle w:val="TableCopy"/>
              <w:jc w:val="right"/>
              <w:rPr>
                <w:sz w:val="18"/>
                <w:szCs w:val="18"/>
              </w:rPr>
            </w:pPr>
          </w:p>
        </w:tc>
        <w:tc>
          <w:tcPr>
            <w:tcW w:w="0" w:type="auto"/>
          </w:tcPr>
          <w:p w14:paraId="111F6331" w14:textId="77777777" w:rsidR="00643594" w:rsidRPr="00D27944" w:rsidRDefault="00643594" w:rsidP="00C943CD">
            <w:pPr>
              <w:pStyle w:val="TableCopy"/>
              <w:jc w:val="right"/>
              <w:rPr>
                <w:sz w:val="18"/>
                <w:szCs w:val="18"/>
              </w:rPr>
            </w:pPr>
          </w:p>
        </w:tc>
        <w:tc>
          <w:tcPr>
            <w:tcW w:w="0" w:type="auto"/>
          </w:tcPr>
          <w:p w14:paraId="7C2CFA41" w14:textId="77777777" w:rsidR="00643594" w:rsidRPr="00D27944" w:rsidRDefault="00643594" w:rsidP="00C943CD">
            <w:pPr>
              <w:pStyle w:val="TableCopy"/>
              <w:jc w:val="right"/>
              <w:rPr>
                <w:sz w:val="18"/>
                <w:szCs w:val="18"/>
              </w:rPr>
            </w:pPr>
            <w:r w:rsidRPr="00D27944">
              <w:rPr>
                <w:sz w:val="18"/>
                <w:szCs w:val="18"/>
              </w:rPr>
              <w:t>17</w:t>
            </w:r>
          </w:p>
        </w:tc>
        <w:tc>
          <w:tcPr>
            <w:tcW w:w="0" w:type="auto"/>
          </w:tcPr>
          <w:p w14:paraId="64899D4D" w14:textId="77777777" w:rsidR="00643594" w:rsidRPr="00D27944" w:rsidRDefault="00643594" w:rsidP="00C943CD">
            <w:pPr>
              <w:pStyle w:val="TableCopy"/>
              <w:jc w:val="right"/>
              <w:rPr>
                <w:sz w:val="18"/>
                <w:szCs w:val="18"/>
              </w:rPr>
            </w:pPr>
            <w:r w:rsidRPr="00D27944">
              <w:rPr>
                <w:sz w:val="18"/>
                <w:szCs w:val="18"/>
              </w:rPr>
              <w:t>17.0</w:t>
            </w:r>
          </w:p>
        </w:tc>
        <w:tc>
          <w:tcPr>
            <w:tcW w:w="0" w:type="auto"/>
          </w:tcPr>
          <w:p w14:paraId="0E647F66" w14:textId="77777777" w:rsidR="00643594" w:rsidRPr="00D27944" w:rsidRDefault="00643594" w:rsidP="00C943CD">
            <w:pPr>
              <w:pStyle w:val="TableCopy"/>
              <w:jc w:val="right"/>
              <w:rPr>
                <w:sz w:val="18"/>
                <w:szCs w:val="18"/>
              </w:rPr>
            </w:pPr>
          </w:p>
        </w:tc>
        <w:tc>
          <w:tcPr>
            <w:tcW w:w="0" w:type="auto"/>
          </w:tcPr>
          <w:p w14:paraId="40781929" w14:textId="77777777" w:rsidR="00643594" w:rsidRPr="00D27944" w:rsidRDefault="00643594" w:rsidP="00C943CD">
            <w:pPr>
              <w:pStyle w:val="TableCopy"/>
              <w:jc w:val="right"/>
              <w:rPr>
                <w:sz w:val="18"/>
                <w:szCs w:val="18"/>
              </w:rPr>
            </w:pPr>
          </w:p>
        </w:tc>
        <w:tc>
          <w:tcPr>
            <w:tcW w:w="0" w:type="auto"/>
          </w:tcPr>
          <w:p w14:paraId="5A6A2112" w14:textId="77777777" w:rsidR="00643594" w:rsidRPr="00D27944" w:rsidRDefault="00643594" w:rsidP="00C943CD">
            <w:pPr>
              <w:pStyle w:val="TableCopy"/>
              <w:jc w:val="right"/>
              <w:rPr>
                <w:sz w:val="18"/>
                <w:szCs w:val="18"/>
              </w:rPr>
            </w:pPr>
          </w:p>
        </w:tc>
        <w:tc>
          <w:tcPr>
            <w:tcW w:w="0" w:type="auto"/>
          </w:tcPr>
          <w:p w14:paraId="34838DF3" w14:textId="77777777" w:rsidR="00643594" w:rsidRPr="00D27944" w:rsidRDefault="00643594" w:rsidP="00C943CD">
            <w:pPr>
              <w:pStyle w:val="TableCopy"/>
              <w:jc w:val="right"/>
              <w:rPr>
                <w:sz w:val="18"/>
                <w:szCs w:val="18"/>
              </w:rPr>
            </w:pPr>
          </w:p>
        </w:tc>
        <w:tc>
          <w:tcPr>
            <w:tcW w:w="0" w:type="auto"/>
          </w:tcPr>
          <w:p w14:paraId="35E97806" w14:textId="77777777" w:rsidR="00643594" w:rsidRPr="00D27944" w:rsidRDefault="00643594" w:rsidP="00C943CD">
            <w:pPr>
              <w:pStyle w:val="TableCopy"/>
              <w:jc w:val="right"/>
              <w:rPr>
                <w:sz w:val="18"/>
                <w:szCs w:val="18"/>
              </w:rPr>
            </w:pPr>
          </w:p>
        </w:tc>
        <w:tc>
          <w:tcPr>
            <w:tcW w:w="0" w:type="auto"/>
          </w:tcPr>
          <w:p w14:paraId="58AE425D" w14:textId="77777777" w:rsidR="00643594" w:rsidRPr="00D27944" w:rsidRDefault="00643594" w:rsidP="00C943CD">
            <w:pPr>
              <w:pStyle w:val="TableCopy"/>
              <w:jc w:val="right"/>
              <w:rPr>
                <w:sz w:val="18"/>
                <w:szCs w:val="18"/>
              </w:rPr>
            </w:pPr>
          </w:p>
        </w:tc>
        <w:tc>
          <w:tcPr>
            <w:tcW w:w="0" w:type="auto"/>
          </w:tcPr>
          <w:p w14:paraId="3034CEDD" w14:textId="77777777" w:rsidR="00643594" w:rsidRPr="00D27944" w:rsidRDefault="00643594" w:rsidP="00C943CD">
            <w:pPr>
              <w:pStyle w:val="TableCopy"/>
              <w:jc w:val="right"/>
              <w:rPr>
                <w:sz w:val="18"/>
                <w:szCs w:val="18"/>
              </w:rPr>
            </w:pPr>
          </w:p>
        </w:tc>
      </w:tr>
      <w:tr w:rsidR="00643594" w:rsidRPr="00D27944" w14:paraId="5B154C04" w14:textId="77777777" w:rsidTr="00C943CD">
        <w:trPr>
          <w:trHeight w:val="340"/>
        </w:trPr>
        <w:tc>
          <w:tcPr>
            <w:tcW w:w="0" w:type="auto"/>
          </w:tcPr>
          <w:p w14:paraId="55515119" w14:textId="77777777" w:rsidR="00643594" w:rsidRPr="00D27944" w:rsidRDefault="00643594" w:rsidP="00C943CD">
            <w:pPr>
              <w:pStyle w:val="TableCopy"/>
              <w:rPr>
                <w:sz w:val="18"/>
                <w:szCs w:val="18"/>
              </w:rPr>
            </w:pPr>
            <w:r w:rsidRPr="00D27944">
              <w:rPr>
                <w:sz w:val="18"/>
                <w:szCs w:val="18"/>
              </w:rPr>
              <w:t>Male</w:t>
            </w:r>
          </w:p>
        </w:tc>
        <w:tc>
          <w:tcPr>
            <w:tcW w:w="0" w:type="auto"/>
          </w:tcPr>
          <w:p w14:paraId="2BA10C37" w14:textId="77777777" w:rsidR="00643594" w:rsidRPr="00D27944" w:rsidRDefault="00643594" w:rsidP="00C943CD">
            <w:pPr>
              <w:pStyle w:val="TableCopy"/>
              <w:jc w:val="right"/>
              <w:rPr>
                <w:sz w:val="18"/>
                <w:szCs w:val="18"/>
              </w:rPr>
            </w:pPr>
            <w:r w:rsidRPr="00D27944">
              <w:rPr>
                <w:sz w:val="18"/>
                <w:szCs w:val="18"/>
              </w:rPr>
              <w:t>15</w:t>
            </w:r>
          </w:p>
        </w:tc>
        <w:tc>
          <w:tcPr>
            <w:tcW w:w="0" w:type="auto"/>
          </w:tcPr>
          <w:p w14:paraId="5C5E758B" w14:textId="77777777" w:rsidR="00643594" w:rsidRPr="00D27944" w:rsidRDefault="00643594" w:rsidP="00C943CD">
            <w:pPr>
              <w:pStyle w:val="TableCopy"/>
              <w:jc w:val="right"/>
              <w:rPr>
                <w:sz w:val="18"/>
                <w:szCs w:val="18"/>
              </w:rPr>
            </w:pPr>
            <w:r w:rsidRPr="00D27944">
              <w:rPr>
                <w:sz w:val="18"/>
                <w:szCs w:val="18"/>
              </w:rPr>
              <w:t>15.0</w:t>
            </w:r>
          </w:p>
        </w:tc>
        <w:tc>
          <w:tcPr>
            <w:tcW w:w="0" w:type="auto"/>
          </w:tcPr>
          <w:p w14:paraId="2ED02DFD" w14:textId="77777777" w:rsidR="00643594" w:rsidRPr="00D27944" w:rsidRDefault="00643594" w:rsidP="00C943CD">
            <w:pPr>
              <w:pStyle w:val="TableCopy"/>
              <w:jc w:val="right"/>
              <w:rPr>
                <w:sz w:val="18"/>
                <w:szCs w:val="18"/>
              </w:rPr>
            </w:pPr>
          </w:p>
        </w:tc>
        <w:tc>
          <w:tcPr>
            <w:tcW w:w="0" w:type="auto"/>
          </w:tcPr>
          <w:p w14:paraId="03810A3F" w14:textId="77777777" w:rsidR="00643594" w:rsidRPr="00D27944" w:rsidRDefault="00643594" w:rsidP="00C943CD">
            <w:pPr>
              <w:pStyle w:val="TableCopy"/>
              <w:jc w:val="right"/>
              <w:rPr>
                <w:sz w:val="18"/>
                <w:szCs w:val="18"/>
              </w:rPr>
            </w:pPr>
          </w:p>
        </w:tc>
        <w:tc>
          <w:tcPr>
            <w:tcW w:w="0" w:type="auto"/>
          </w:tcPr>
          <w:p w14:paraId="0872C35E" w14:textId="77777777" w:rsidR="00643594" w:rsidRPr="00D27944" w:rsidRDefault="00643594" w:rsidP="00C943CD">
            <w:pPr>
              <w:pStyle w:val="TableCopy"/>
              <w:jc w:val="right"/>
              <w:rPr>
                <w:sz w:val="18"/>
                <w:szCs w:val="18"/>
              </w:rPr>
            </w:pPr>
          </w:p>
        </w:tc>
        <w:tc>
          <w:tcPr>
            <w:tcW w:w="0" w:type="auto"/>
          </w:tcPr>
          <w:p w14:paraId="35BDB4A2" w14:textId="77777777" w:rsidR="00643594" w:rsidRPr="00D27944" w:rsidRDefault="00643594" w:rsidP="00C943CD">
            <w:pPr>
              <w:pStyle w:val="TableCopy"/>
              <w:jc w:val="right"/>
              <w:rPr>
                <w:sz w:val="18"/>
                <w:szCs w:val="18"/>
              </w:rPr>
            </w:pPr>
            <w:r w:rsidRPr="00D27944">
              <w:rPr>
                <w:sz w:val="18"/>
                <w:szCs w:val="18"/>
              </w:rPr>
              <w:t>15</w:t>
            </w:r>
          </w:p>
        </w:tc>
        <w:tc>
          <w:tcPr>
            <w:tcW w:w="0" w:type="auto"/>
          </w:tcPr>
          <w:p w14:paraId="49C76944" w14:textId="77777777" w:rsidR="00643594" w:rsidRPr="00D27944" w:rsidRDefault="00643594" w:rsidP="00C943CD">
            <w:pPr>
              <w:pStyle w:val="TableCopy"/>
              <w:jc w:val="right"/>
              <w:rPr>
                <w:sz w:val="18"/>
                <w:szCs w:val="18"/>
              </w:rPr>
            </w:pPr>
            <w:r w:rsidRPr="00D27944">
              <w:rPr>
                <w:sz w:val="18"/>
                <w:szCs w:val="18"/>
              </w:rPr>
              <w:t>15.0</w:t>
            </w:r>
          </w:p>
        </w:tc>
        <w:tc>
          <w:tcPr>
            <w:tcW w:w="0" w:type="auto"/>
          </w:tcPr>
          <w:p w14:paraId="021E3B4F" w14:textId="77777777" w:rsidR="00643594" w:rsidRPr="00D27944" w:rsidRDefault="00643594" w:rsidP="00C943CD">
            <w:pPr>
              <w:pStyle w:val="TableCopy"/>
              <w:jc w:val="right"/>
              <w:rPr>
                <w:sz w:val="18"/>
                <w:szCs w:val="18"/>
              </w:rPr>
            </w:pPr>
          </w:p>
        </w:tc>
        <w:tc>
          <w:tcPr>
            <w:tcW w:w="0" w:type="auto"/>
          </w:tcPr>
          <w:p w14:paraId="5CD604DD" w14:textId="77777777" w:rsidR="00643594" w:rsidRPr="00D27944" w:rsidRDefault="00643594" w:rsidP="00C943CD">
            <w:pPr>
              <w:pStyle w:val="TableCopy"/>
              <w:jc w:val="right"/>
              <w:rPr>
                <w:sz w:val="18"/>
                <w:szCs w:val="18"/>
              </w:rPr>
            </w:pPr>
          </w:p>
        </w:tc>
        <w:tc>
          <w:tcPr>
            <w:tcW w:w="0" w:type="auto"/>
          </w:tcPr>
          <w:p w14:paraId="198570DA" w14:textId="77777777" w:rsidR="00643594" w:rsidRPr="00D27944" w:rsidRDefault="00643594" w:rsidP="00C943CD">
            <w:pPr>
              <w:pStyle w:val="TableCopy"/>
              <w:jc w:val="right"/>
              <w:rPr>
                <w:sz w:val="18"/>
                <w:szCs w:val="18"/>
              </w:rPr>
            </w:pPr>
          </w:p>
        </w:tc>
        <w:tc>
          <w:tcPr>
            <w:tcW w:w="0" w:type="auto"/>
          </w:tcPr>
          <w:p w14:paraId="2F470827" w14:textId="77777777" w:rsidR="00643594" w:rsidRPr="00D27944" w:rsidRDefault="00643594" w:rsidP="00C943CD">
            <w:pPr>
              <w:pStyle w:val="TableCopy"/>
              <w:jc w:val="right"/>
              <w:rPr>
                <w:sz w:val="18"/>
                <w:szCs w:val="18"/>
              </w:rPr>
            </w:pPr>
          </w:p>
        </w:tc>
        <w:tc>
          <w:tcPr>
            <w:tcW w:w="0" w:type="auto"/>
          </w:tcPr>
          <w:p w14:paraId="53109968" w14:textId="77777777" w:rsidR="00643594" w:rsidRPr="00D27944" w:rsidRDefault="00643594" w:rsidP="00C943CD">
            <w:pPr>
              <w:pStyle w:val="TableCopy"/>
              <w:jc w:val="right"/>
              <w:rPr>
                <w:sz w:val="18"/>
                <w:szCs w:val="18"/>
              </w:rPr>
            </w:pPr>
          </w:p>
        </w:tc>
        <w:tc>
          <w:tcPr>
            <w:tcW w:w="0" w:type="auto"/>
          </w:tcPr>
          <w:p w14:paraId="3EDA116F" w14:textId="77777777" w:rsidR="00643594" w:rsidRPr="00D27944" w:rsidRDefault="00643594" w:rsidP="00C943CD">
            <w:pPr>
              <w:pStyle w:val="TableCopy"/>
              <w:jc w:val="right"/>
              <w:rPr>
                <w:sz w:val="18"/>
                <w:szCs w:val="18"/>
              </w:rPr>
            </w:pPr>
          </w:p>
        </w:tc>
        <w:tc>
          <w:tcPr>
            <w:tcW w:w="0" w:type="auto"/>
          </w:tcPr>
          <w:p w14:paraId="4EDBA351" w14:textId="77777777" w:rsidR="00643594" w:rsidRPr="00D27944" w:rsidRDefault="00643594" w:rsidP="00C943CD">
            <w:pPr>
              <w:pStyle w:val="TableCopy"/>
              <w:jc w:val="right"/>
              <w:rPr>
                <w:sz w:val="18"/>
                <w:szCs w:val="18"/>
              </w:rPr>
            </w:pPr>
          </w:p>
        </w:tc>
      </w:tr>
      <w:tr w:rsidR="00643594" w:rsidRPr="00D27944" w14:paraId="60FDE99A" w14:textId="77777777" w:rsidTr="00C943CD">
        <w:trPr>
          <w:trHeight w:val="340"/>
        </w:trPr>
        <w:tc>
          <w:tcPr>
            <w:tcW w:w="0" w:type="auto"/>
            <w:gridSpan w:val="15"/>
          </w:tcPr>
          <w:p w14:paraId="5B121D61" w14:textId="77777777" w:rsidR="00643594" w:rsidRPr="00D27944" w:rsidRDefault="00643594" w:rsidP="00C943CD">
            <w:pPr>
              <w:pStyle w:val="TableCopy"/>
              <w:rPr>
                <w:b/>
                <w:sz w:val="18"/>
                <w:szCs w:val="18"/>
              </w:rPr>
            </w:pPr>
            <w:r w:rsidRPr="00D27944">
              <w:rPr>
                <w:b/>
                <w:sz w:val="18"/>
                <w:szCs w:val="18"/>
              </w:rPr>
              <w:t>Age</w:t>
            </w:r>
          </w:p>
        </w:tc>
      </w:tr>
      <w:tr w:rsidR="00643594" w:rsidRPr="00D27944" w14:paraId="7CEC35C4" w14:textId="77777777" w:rsidTr="00C943CD">
        <w:trPr>
          <w:trHeight w:val="340"/>
        </w:trPr>
        <w:tc>
          <w:tcPr>
            <w:tcW w:w="0" w:type="auto"/>
          </w:tcPr>
          <w:p w14:paraId="07F7B135" w14:textId="77777777" w:rsidR="00643594" w:rsidRPr="00D27944" w:rsidRDefault="00643594" w:rsidP="00C943CD">
            <w:pPr>
              <w:pStyle w:val="TableCopy"/>
              <w:rPr>
                <w:sz w:val="18"/>
                <w:szCs w:val="18"/>
              </w:rPr>
            </w:pPr>
            <w:r w:rsidRPr="00D27944">
              <w:rPr>
                <w:sz w:val="18"/>
                <w:szCs w:val="18"/>
              </w:rPr>
              <w:t>15-24</w:t>
            </w:r>
          </w:p>
        </w:tc>
        <w:tc>
          <w:tcPr>
            <w:tcW w:w="0" w:type="auto"/>
          </w:tcPr>
          <w:p w14:paraId="4456062F" w14:textId="77777777" w:rsidR="00643594" w:rsidRPr="00D27944" w:rsidRDefault="00643594" w:rsidP="00C943CD">
            <w:pPr>
              <w:pStyle w:val="TableCopy"/>
              <w:jc w:val="right"/>
              <w:rPr>
                <w:sz w:val="18"/>
                <w:szCs w:val="18"/>
              </w:rPr>
            </w:pPr>
            <w:r w:rsidRPr="00D27944">
              <w:rPr>
                <w:sz w:val="18"/>
                <w:szCs w:val="18"/>
              </w:rPr>
              <w:t>2</w:t>
            </w:r>
          </w:p>
        </w:tc>
        <w:tc>
          <w:tcPr>
            <w:tcW w:w="0" w:type="auto"/>
          </w:tcPr>
          <w:p w14:paraId="3338214D" w14:textId="77777777" w:rsidR="00643594" w:rsidRPr="00D27944" w:rsidRDefault="00643594" w:rsidP="00C943CD">
            <w:pPr>
              <w:pStyle w:val="TableCopy"/>
              <w:jc w:val="right"/>
              <w:rPr>
                <w:sz w:val="18"/>
                <w:szCs w:val="18"/>
              </w:rPr>
            </w:pPr>
            <w:r w:rsidRPr="00D27944">
              <w:rPr>
                <w:sz w:val="18"/>
                <w:szCs w:val="18"/>
              </w:rPr>
              <w:t>2.0</w:t>
            </w:r>
          </w:p>
        </w:tc>
        <w:tc>
          <w:tcPr>
            <w:tcW w:w="0" w:type="auto"/>
          </w:tcPr>
          <w:p w14:paraId="0B6253DA" w14:textId="77777777" w:rsidR="00643594" w:rsidRPr="00D27944" w:rsidRDefault="00643594" w:rsidP="00C943CD">
            <w:pPr>
              <w:pStyle w:val="TableCopy"/>
              <w:jc w:val="right"/>
              <w:rPr>
                <w:sz w:val="18"/>
                <w:szCs w:val="18"/>
              </w:rPr>
            </w:pPr>
          </w:p>
        </w:tc>
        <w:tc>
          <w:tcPr>
            <w:tcW w:w="0" w:type="auto"/>
          </w:tcPr>
          <w:p w14:paraId="5637939B" w14:textId="77777777" w:rsidR="00643594" w:rsidRPr="00D27944" w:rsidRDefault="00643594" w:rsidP="00C943CD">
            <w:pPr>
              <w:pStyle w:val="TableCopy"/>
              <w:jc w:val="right"/>
              <w:rPr>
                <w:sz w:val="18"/>
                <w:szCs w:val="18"/>
              </w:rPr>
            </w:pPr>
          </w:p>
        </w:tc>
        <w:tc>
          <w:tcPr>
            <w:tcW w:w="0" w:type="auto"/>
          </w:tcPr>
          <w:p w14:paraId="2D26911A" w14:textId="77777777" w:rsidR="00643594" w:rsidRPr="00D27944" w:rsidRDefault="00643594" w:rsidP="00C943CD">
            <w:pPr>
              <w:pStyle w:val="TableCopy"/>
              <w:jc w:val="right"/>
              <w:rPr>
                <w:sz w:val="18"/>
                <w:szCs w:val="18"/>
              </w:rPr>
            </w:pPr>
          </w:p>
        </w:tc>
        <w:tc>
          <w:tcPr>
            <w:tcW w:w="0" w:type="auto"/>
          </w:tcPr>
          <w:p w14:paraId="3B996C96" w14:textId="77777777" w:rsidR="00643594" w:rsidRPr="00D27944" w:rsidRDefault="00643594" w:rsidP="00C943CD">
            <w:pPr>
              <w:pStyle w:val="TableCopy"/>
              <w:jc w:val="right"/>
              <w:rPr>
                <w:sz w:val="18"/>
                <w:szCs w:val="18"/>
              </w:rPr>
            </w:pPr>
            <w:r w:rsidRPr="00D27944">
              <w:rPr>
                <w:sz w:val="18"/>
                <w:szCs w:val="18"/>
              </w:rPr>
              <w:t>2</w:t>
            </w:r>
          </w:p>
        </w:tc>
        <w:tc>
          <w:tcPr>
            <w:tcW w:w="0" w:type="auto"/>
          </w:tcPr>
          <w:p w14:paraId="07E77DAE" w14:textId="77777777" w:rsidR="00643594" w:rsidRPr="00D27944" w:rsidRDefault="00643594" w:rsidP="00C943CD">
            <w:pPr>
              <w:pStyle w:val="TableCopy"/>
              <w:jc w:val="right"/>
              <w:rPr>
                <w:sz w:val="18"/>
                <w:szCs w:val="18"/>
              </w:rPr>
            </w:pPr>
            <w:r w:rsidRPr="00D27944">
              <w:rPr>
                <w:sz w:val="18"/>
                <w:szCs w:val="18"/>
              </w:rPr>
              <w:t>2.0</w:t>
            </w:r>
          </w:p>
        </w:tc>
        <w:tc>
          <w:tcPr>
            <w:tcW w:w="0" w:type="auto"/>
          </w:tcPr>
          <w:p w14:paraId="56CD1EC0" w14:textId="77777777" w:rsidR="00643594" w:rsidRPr="00D27944" w:rsidRDefault="00643594" w:rsidP="00C943CD">
            <w:pPr>
              <w:pStyle w:val="TableCopy"/>
              <w:jc w:val="right"/>
              <w:rPr>
                <w:sz w:val="18"/>
                <w:szCs w:val="18"/>
              </w:rPr>
            </w:pPr>
          </w:p>
        </w:tc>
        <w:tc>
          <w:tcPr>
            <w:tcW w:w="0" w:type="auto"/>
          </w:tcPr>
          <w:p w14:paraId="1621A1D7" w14:textId="77777777" w:rsidR="00643594" w:rsidRPr="00D27944" w:rsidRDefault="00643594" w:rsidP="00C943CD">
            <w:pPr>
              <w:pStyle w:val="TableCopy"/>
              <w:jc w:val="right"/>
              <w:rPr>
                <w:sz w:val="18"/>
                <w:szCs w:val="18"/>
              </w:rPr>
            </w:pPr>
          </w:p>
        </w:tc>
        <w:tc>
          <w:tcPr>
            <w:tcW w:w="0" w:type="auto"/>
          </w:tcPr>
          <w:p w14:paraId="234A72C6" w14:textId="77777777" w:rsidR="00643594" w:rsidRPr="00D27944" w:rsidRDefault="00643594" w:rsidP="00C943CD">
            <w:pPr>
              <w:pStyle w:val="TableCopy"/>
              <w:jc w:val="right"/>
              <w:rPr>
                <w:sz w:val="18"/>
                <w:szCs w:val="18"/>
              </w:rPr>
            </w:pPr>
          </w:p>
        </w:tc>
        <w:tc>
          <w:tcPr>
            <w:tcW w:w="0" w:type="auto"/>
          </w:tcPr>
          <w:p w14:paraId="7A21DC36" w14:textId="77777777" w:rsidR="00643594" w:rsidRPr="00D27944" w:rsidRDefault="00643594" w:rsidP="00C943CD">
            <w:pPr>
              <w:pStyle w:val="TableCopy"/>
              <w:jc w:val="right"/>
              <w:rPr>
                <w:sz w:val="18"/>
                <w:szCs w:val="18"/>
              </w:rPr>
            </w:pPr>
          </w:p>
        </w:tc>
        <w:tc>
          <w:tcPr>
            <w:tcW w:w="0" w:type="auto"/>
          </w:tcPr>
          <w:p w14:paraId="0009EBFF" w14:textId="77777777" w:rsidR="00643594" w:rsidRPr="00D27944" w:rsidRDefault="00643594" w:rsidP="00C943CD">
            <w:pPr>
              <w:pStyle w:val="TableCopy"/>
              <w:jc w:val="right"/>
              <w:rPr>
                <w:sz w:val="18"/>
                <w:szCs w:val="18"/>
              </w:rPr>
            </w:pPr>
          </w:p>
        </w:tc>
        <w:tc>
          <w:tcPr>
            <w:tcW w:w="0" w:type="auto"/>
          </w:tcPr>
          <w:p w14:paraId="17AF4A2A" w14:textId="77777777" w:rsidR="00643594" w:rsidRPr="00D27944" w:rsidRDefault="00643594" w:rsidP="00C943CD">
            <w:pPr>
              <w:pStyle w:val="TableCopy"/>
              <w:jc w:val="right"/>
              <w:rPr>
                <w:sz w:val="18"/>
                <w:szCs w:val="18"/>
              </w:rPr>
            </w:pPr>
          </w:p>
        </w:tc>
        <w:tc>
          <w:tcPr>
            <w:tcW w:w="0" w:type="auto"/>
          </w:tcPr>
          <w:p w14:paraId="3ABCED66" w14:textId="77777777" w:rsidR="00643594" w:rsidRPr="00D27944" w:rsidRDefault="00643594" w:rsidP="00C943CD">
            <w:pPr>
              <w:pStyle w:val="TableCopy"/>
              <w:jc w:val="right"/>
              <w:rPr>
                <w:sz w:val="18"/>
                <w:szCs w:val="18"/>
              </w:rPr>
            </w:pPr>
          </w:p>
        </w:tc>
      </w:tr>
      <w:tr w:rsidR="00643594" w:rsidRPr="00D27944" w14:paraId="25F58AD0" w14:textId="77777777" w:rsidTr="00C943CD">
        <w:trPr>
          <w:trHeight w:val="340"/>
        </w:trPr>
        <w:tc>
          <w:tcPr>
            <w:tcW w:w="0" w:type="auto"/>
          </w:tcPr>
          <w:p w14:paraId="0CD7946C" w14:textId="77777777" w:rsidR="00643594" w:rsidRPr="00D27944" w:rsidRDefault="00643594" w:rsidP="00C943CD">
            <w:pPr>
              <w:pStyle w:val="TableCopy"/>
              <w:rPr>
                <w:sz w:val="18"/>
                <w:szCs w:val="18"/>
              </w:rPr>
            </w:pPr>
            <w:r w:rsidRPr="00D27944">
              <w:rPr>
                <w:sz w:val="18"/>
                <w:szCs w:val="18"/>
              </w:rPr>
              <w:t>25-34</w:t>
            </w:r>
          </w:p>
        </w:tc>
        <w:tc>
          <w:tcPr>
            <w:tcW w:w="0" w:type="auto"/>
          </w:tcPr>
          <w:p w14:paraId="45659C38" w14:textId="77777777" w:rsidR="00643594" w:rsidRPr="00D27944" w:rsidRDefault="00643594" w:rsidP="00C943CD">
            <w:pPr>
              <w:pStyle w:val="TableCopy"/>
              <w:jc w:val="right"/>
              <w:rPr>
                <w:sz w:val="18"/>
                <w:szCs w:val="18"/>
              </w:rPr>
            </w:pPr>
            <w:r w:rsidRPr="00D27944">
              <w:rPr>
                <w:sz w:val="18"/>
                <w:szCs w:val="18"/>
              </w:rPr>
              <w:t>7</w:t>
            </w:r>
          </w:p>
        </w:tc>
        <w:tc>
          <w:tcPr>
            <w:tcW w:w="0" w:type="auto"/>
          </w:tcPr>
          <w:p w14:paraId="6626F7E5" w14:textId="77777777" w:rsidR="00643594" w:rsidRPr="00D27944" w:rsidRDefault="00643594" w:rsidP="00C943CD">
            <w:pPr>
              <w:pStyle w:val="TableCopy"/>
              <w:jc w:val="right"/>
              <w:rPr>
                <w:sz w:val="18"/>
                <w:szCs w:val="18"/>
              </w:rPr>
            </w:pPr>
            <w:r w:rsidRPr="00D27944">
              <w:rPr>
                <w:sz w:val="18"/>
                <w:szCs w:val="18"/>
              </w:rPr>
              <w:t>7.0</w:t>
            </w:r>
          </w:p>
        </w:tc>
        <w:tc>
          <w:tcPr>
            <w:tcW w:w="0" w:type="auto"/>
          </w:tcPr>
          <w:p w14:paraId="0000E715" w14:textId="77777777" w:rsidR="00643594" w:rsidRPr="00D27944" w:rsidRDefault="00643594" w:rsidP="00C943CD">
            <w:pPr>
              <w:pStyle w:val="TableCopy"/>
              <w:jc w:val="right"/>
              <w:rPr>
                <w:sz w:val="18"/>
                <w:szCs w:val="18"/>
              </w:rPr>
            </w:pPr>
          </w:p>
        </w:tc>
        <w:tc>
          <w:tcPr>
            <w:tcW w:w="0" w:type="auto"/>
          </w:tcPr>
          <w:p w14:paraId="3DADD0C5" w14:textId="77777777" w:rsidR="00643594" w:rsidRPr="00D27944" w:rsidRDefault="00643594" w:rsidP="00C943CD">
            <w:pPr>
              <w:pStyle w:val="TableCopy"/>
              <w:jc w:val="right"/>
              <w:rPr>
                <w:sz w:val="18"/>
                <w:szCs w:val="18"/>
              </w:rPr>
            </w:pPr>
          </w:p>
        </w:tc>
        <w:tc>
          <w:tcPr>
            <w:tcW w:w="0" w:type="auto"/>
          </w:tcPr>
          <w:p w14:paraId="502EDBA0" w14:textId="77777777" w:rsidR="00643594" w:rsidRPr="00D27944" w:rsidRDefault="00643594" w:rsidP="00C943CD">
            <w:pPr>
              <w:pStyle w:val="TableCopy"/>
              <w:jc w:val="right"/>
              <w:rPr>
                <w:sz w:val="18"/>
                <w:szCs w:val="18"/>
              </w:rPr>
            </w:pPr>
          </w:p>
        </w:tc>
        <w:tc>
          <w:tcPr>
            <w:tcW w:w="0" w:type="auto"/>
          </w:tcPr>
          <w:p w14:paraId="30AC6A62" w14:textId="77777777" w:rsidR="00643594" w:rsidRPr="00D27944" w:rsidRDefault="00643594" w:rsidP="00C943CD">
            <w:pPr>
              <w:pStyle w:val="TableCopy"/>
              <w:jc w:val="right"/>
              <w:rPr>
                <w:sz w:val="18"/>
                <w:szCs w:val="18"/>
              </w:rPr>
            </w:pPr>
            <w:r w:rsidRPr="00D27944">
              <w:rPr>
                <w:sz w:val="18"/>
                <w:szCs w:val="18"/>
              </w:rPr>
              <w:t>7</w:t>
            </w:r>
          </w:p>
        </w:tc>
        <w:tc>
          <w:tcPr>
            <w:tcW w:w="0" w:type="auto"/>
          </w:tcPr>
          <w:p w14:paraId="617A0299" w14:textId="77777777" w:rsidR="00643594" w:rsidRPr="00D27944" w:rsidRDefault="00643594" w:rsidP="00C943CD">
            <w:pPr>
              <w:pStyle w:val="TableCopy"/>
              <w:jc w:val="right"/>
              <w:rPr>
                <w:sz w:val="18"/>
                <w:szCs w:val="18"/>
              </w:rPr>
            </w:pPr>
            <w:r w:rsidRPr="00D27944">
              <w:rPr>
                <w:sz w:val="18"/>
                <w:szCs w:val="18"/>
              </w:rPr>
              <w:t>7.0</w:t>
            </w:r>
          </w:p>
        </w:tc>
        <w:tc>
          <w:tcPr>
            <w:tcW w:w="0" w:type="auto"/>
          </w:tcPr>
          <w:p w14:paraId="20C28EFC" w14:textId="77777777" w:rsidR="00643594" w:rsidRPr="00D27944" w:rsidRDefault="00643594" w:rsidP="00C943CD">
            <w:pPr>
              <w:pStyle w:val="TableCopy"/>
              <w:jc w:val="right"/>
              <w:rPr>
                <w:sz w:val="18"/>
                <w:szCs w:val="18"/>
              </w:rPr>
            </w:pPr>
          </w:p>
        </w:tc>
        <w:tc>
          <w:tcPr>
            <w:tcW w:w="0" w:type="auto"/>
          </w:tcPr>
          <w:p w14:paraId="62F4267F" w14:textId="77777777" w:rsidR="00643594" w:rsidRPr="00D27944" w:rsidRDefault="00643594" w:rsidP="00C943CD">
            <w:pPr>
              <w:pStyle w:val="TableCopy"/>
              <w:jc w:val="right"/>
              <w:rPr>
                <w:sz w:val="18"/>
                <w:szCs w:val="18"/>
              </w:rPr>
            </w:pPr>
          </w:p>
        </w:tc>
        <w:tc>
          <w:tcPr>
            <w:tcW w:w="0" w:type="auto"/>
          </w:tcPr>
          <w:p w14:paraId="4B75C4E1" w14:textId="77777777" w:rsidR="00643594" w:rsidRPr="00D27944" w:rsidRDefault="00643594" w:rsidP="00C943CD">
            <w:pPr>
              <w:pStyle w:val="TableCopy"/>
              <w:jc w:val="right"/>
              <w:rPr>
                <w:sz w:val="18"/>
                <w:szCs w:val="18"/>
              </w:rPr>
            </w:pPr>
          </w:p>
        </w:tc>
        <w:tc>
          <w:tcPr>
            <w:tcW w:w="0" w:type="auto"/>
          </w:tcPr>
          <w:p w14:paraId="000ED76A" w14:textId="77777777" w:rsidR="00643594" w:rsidRPr="00D27944" w:rsidRDefault="00643594" w:rsidP="00C943CD">
            <w:pPr>
              <w:pStyle w:val="TableCopy"/>
              <w:jc w:val="right"/>
              <w:rPr>
                <w:sz w:val="18"/>
                <w:szCs w:val="18"/>
              </w:rPr>
            </w:pPr>
          </w:p>
        </w:tc>
        <w:tc>
          <w:tcPr>
            <w:tcW w:w="0" w:type="auto"/>
          </w:tcPr>
          <w:p w14:paraId="546AB1A8" w14:textId="77777777" w:rsidR="00643594" w:rsidRPr="00D27944" w:rsidRDefault="00643594" w:rsidP="00C943CD">
            <w:pPr>
              <w:pStyle w:val="TableCopy"/>
              <w:jc w:val="right"/>
              <w:rPr>
                <w:sz w:val="18"/>
                <w:szCs w:val="18"/>
              </w:rPr>
            </w:pPr>
          </w:p>
        </w:tc>
        <w:tc>
          <w:tcPr>
            <w:tcW w:w="0" w:type="auto"/>
          </w:tcPr>
          <w:p w14:paraId="1C2E640F" w14:textId="77777777" w:rsidR="00643594" w:rsidRPr="00D27944" w:rsidRDefault="00643594" w:rsidP="00C943CD">
            <w:pPr>
              <w:pStyle w:val="TableCopy"/>
              <w:jc w:val="right"/>
              <w:rPr>
                <w:sz w:val="18"/>
                <w:szCs w:val="18"/>
              </w:rPr>
            </w:pPr>
          </w:p>
        </w:tc>
        <w:tc>
          <w:tcPr>
            <w:tcW w:w="0" w:type="auto"/>
          </w:tcPr>
          <w:p w14:paraId="3AC15563" w14:textId="77777777" w:rsidR="00643594" w:rsidRPr="00D27944" w:rsidRDefault="00643594" w:rsidP="00C943CD">
            <w:pPr>
              <w:pStyle w:val="TableCopy"/>
              <w:jc w:val="right"/>
              <w:rPr>
                <w:sz w:val="18"/>
                <w:szCs w:val="18"/>
              </w:rPr>
            </w:pPr>
          </w:p>
        </w:tc>
      </w:tr>
      <w:tr w:rsidR="00643594" w:rsidRPr="00D27944" w14:paraId="38C6598D" w14:textId="77777777" w:rsidTr="00C943CD">
        <w:trPr>
          <w:trHeight w:val="340"/>
        </w:trPr>
        <w:tc>
          <w:tcPr>
            <w:tcW w:w="0" w:type="auto"/>
          </w:tcPr>
          <w:p w14:paraId="57DB0ADA" w14:textId="77777777" w:rsidR="00643594" w:rsidRPr="00D27944" w:rsidRDefault="00643594" w:rsidP="00C943CD">
            <w:pPr>
              <w:pStyle w:val="TableCopy"/>
              <w:rPr>
                <w:sz w:val="18"/>
                <w:szCs w:val="18"/>
              </w:rPr>
            </w:pPr>
            <w:r w:rsidRPr="00D27944">
              <w:rPr>
                <w:sz w:val="18"/>
                <w:szCs w:val="18"/>
              </w:rPr>
              <w:t>35-44</w:t>
            </w:r>
          </w:p>
        </w:tc>
        <w:tc>
          <w:tcPr>
            <w:tcW w:w="0" w:type="auto"/>
          </w:tcPr>
          <w:p w14:paraId="093C3D5E" w14:textId="77777777" w:rsidR="00643594" w:rsidRPr="00D27944" w:rsidRDefault="00643594" w:rsidP="00C943CD">
            <w:pPr>
              <w:pStyle w:val="TableCopy"/>
              <w:jc w:val="right"/>
              <w:rPr>
                <w:sz w:val="18"/>
                <w:szCs w:val="18"/>
              </w:rPr>
            </w:pPr>
            <w:r w:rsidRPr="00D27944">
              <w:rPr>
                <w:sz w:val="18"/>
                <w:szCs w:val="18"/>
              </w:rPr>
              <w:t>10</w:t>
            </w:r>
          </w:p>
        </w:tc>
        <w:tc>
          <w:tcPr>
            <w:tcW w:w="0" w:type="auto"/>
          </w:tcPr>
          <w:p w14:paraId="670AEF66" w14:textId="77777777" w:rsidR="00643594" w:rsidRPr="00D27944" w:rsidRDefault="00643594" w:rsidP="00C943CD">
            <w:pPr>
              <w:pStyle w:val="TableCopy"/>
              <w:jc w:val="right"/>
              <w:rPr>
                <w:sz w:val="18"/>
                <w:szCs w:val="18"/>
              </w:rPr>
            </w:pPr>
            <w:r w:rsidRPr="00D27944">
              <w:rPr>
                <w:sz w:val="18"/>
                <w:szCs w:val="18"/>
              </w:rPr>
              <w:t>10.0</w:t>
            </w:r>
          </w:p>
        </w:tc>
        <w:tc>
          <w:tcPr>
            <w:tcW w:w="0" w:type="auto"/>
          </w:tcPr>
          <w:p w14:paraId="298F1B5C" w14:textId="77777777" w:rsidR="00643594" w:rsidRPr="00D27944" w:rsidRDefault="00643594" w:rsidP="00C943CD">
            <w:pPr>
              <w:pStyle w:val="TableCopy"/>
              <w:jc w:val="right"/>
              <w:rPr>
                <w:sz w:val="18"/>
                <w:szCs w:val="18"/>
              </w:rPr>
            </w:pPr>
          </w:p>
        </w:tc>
        <w:tc>
          <w:tcPr>
            <w:tcW w:w="0" w:type="auto"/>
          </w:tcPr>
          <w:p w14:paraId="72196333" w14:textId="77777777" w:rsidR="00643594" w:rsidRPr="00D27944" w:rsidRDefault="00643594" w:rsidP="00C943CD">
            <w:pPr>
              <w:pStyle w:val="TableCopy"/>
              <w:jc w:val="right"/>
              <w:rPr>
                <w:sz w:val="18"/>
                <w:szCs w:val="18"/>
              </w:rPr>
            </w:pPr>
          </w:p>
        </w:tc>
        <w:tc>
          <w:tcPr>
            <w:tcW w:w="0" w:type="auto"/>
          </w:tcPr>
          <w:p w14:paraId="52FF8001" w14:textId="77777777" w:rsidR="00643594" w:rsidRPr="00D27944" w:rsidRDefault="00643594" w:rsidP="00C943CD">
            <w:pPr>
              <w:pStyle w:val="TableCopy"/>
              <w:jc w:val="right"/>
              <w:rPr>
                <w:sz w:val="18"/>
                <w:szCs w:val="18"/>
              </w:rPr>
            </w:pPr>
          </w:p>
        </w:tc>
        <w:tc>
          <w:tcPr>
            <w:tcW w:w="0" w:type="auto"/>
          </w:tcPr>
          <w:p w14:paraId="2EDE9688" w14:textId="77777777" w:rsidR="00643594" w:rsidRPr="00D27944" w:rsidRDefault="00643594" w:rsidP="00C943CD">
            <w:pPr>
              <w:pStyle w:val="TableCopy"/>
              <w:jc w:val="right"/>
              <w:rPr>
                <w:sz w:val="18"/>
                <w:szCs w:val="18"/>
              </w:rPr>
            </w:pPr>
            <w:r w:rsidRPr="00D27944">
              <w:rPr>
                <w:sz w:val="18"/>
                <w:szCs w:val="18"/>
              </w:rPr>
              <w:t>10</w:t>
            </w:r>
          </w:p>
        </w:tc>
        <w:tc>
          <w:tcPr>
            <w:tcW w:w="0" w:type="auto"/>
          </w:tcPr>
          <w:p w14:paraId="2C41B606" w14:textId="77777777" w:rsidR="00643594" w:rsidRPr="00D27944" w:rsidRDefault="00643594" w:rsidP="00C943CD">
            <w:pPr>
              <w:pStyle w:val="TableCopy"/>
              <w:jc w:val="right"/>
              <w:rPr>
                <w:sz w:val="18"/>
                <w:szCs w:val="18"/>
              </w:rPr>
            </w:pPr>
            <w:r w:rsidRPr="00D27944">
              <w:rPr>
                <w:sz w:val="18"/>
                <w:szCs w:val="18"/>
              </w:rPr>
              <w:t>10.0</w:t>
            </w:r>
          </w:p>
        </w:tc>
        <w:tc>
          <w:tcPr>
            <w:tcW w:w="0" w:type="auto"/>
          </w:tcPr>
          <w:p w14:paraId="6FF0DD1E" w14:textId="77777777" w:rsidR="00643594" w:rsidRPr="00D27944" w:rsidRDefault="00643594" w:rsidP="00C943CD">
            <w:pPr>
              <w:pStyle w:val="TableCopy"/>
              <w:jc w:val="right"/>
              <w:rPr>
                <w:sz w:val="18"/>
                <w:szCs w:val="18"/>
              </w:rPr>
            </w:pPr>
          </w:p>
        </w:tc>
        <w:tc>
          <w:tcPr>
            <w:tcW w:w="0" w:type="auto"/>
          </w:tcPr>
          <w:p w14:paraId="065FB90B" w14:textId="77777777" w:rsidR="00643594" w:rsidRPr="00D27944" w:rsidRDefault="00643594" w:rsidP="00C943CD">
            <w:pPr>
              <w:pStyle w:val="TableCopy"/>
              <w:jc w:val="right"/>
              <w:rPr>
                <w:sz w:val="18"/>
                <w:szCs w:val="18"/>
              </w:rPr>
            </w:pPr>
          </w:p>
        </w:tc>
        <w:tc>
          <w:tcPr>
            <w:tcW w:w="0" w:type="auto"/>
          </w:tcPr>
          <w:p w14:paraId="214A9944" w14:textId="77777777" w:rsidR="00643594" w:rsidRPr="00D27944" w:rsidRDefault="00643594" w:rsidP="00C943CD">
            <w:pPr>
              <w:pStyle w:val="TableCopy"/>
              <w:jc w:val="right"/>
              <w:rPr>
                <w:sz w:val="18"/>
                <w:szCs w:val="18"/>
              </w:rPr>
            </w:pPr>
          </w:p>
        </w:tc>
        <w:tc>
          <w:tcPr>
            <w:tcW w:w="0" w:type="auto"/>
          </w:tcPr>
          <w:p w14:paraId="45E67702" w14:textId="77777777" w:rsidR="00643594" w:rsidRPr="00D27944" w:rsidRDefault="00643594" w:rsidP="00C943CD">
            <w:pPr>
              <w:pStyle w:val="TableCopy"/>
              <w:jc w:val="right"/>
              <w:rPr>
                <w:sz w:val="18"/>
                <w:szCs w:val="18"/>
              </w:rPr>
            </w:pPr>
          </w:p>
        </w:tc>
        <w:tc>
          <w:tcPr>
            <w:tcW w:w="0" w:type="auto"/>
          </w:tcPr>
          <w:p w14:paraId="35704F22" w14:textId="77777777" w:rsidR="00643594" w:rsidRPr="00D27944" w:rsidRDefault="00643594" w:rsidP="00C943CD">
            <w:pPr>
              <w:pStyle w:val="TableCopy"/>
              <w:jc w:val="right"/>
              <w:rPr>
                <w:sz w:val="18"/>
                <w:szCs w:val="18"/>
              </w:rPr>
            </w:pPr>
          </w:p>
        </w:tc>
        <w:tc>
          <w:tcPr>
            <w:tcW w:w="0" w:type="auto"/>
          </w:tcPr>
          <w:p w14:paraId="3098A92A" w14:textId="77777777" w:rsidR="00643594" w:rsidRPr="00D27944" w:rsidRDefault="00643594" w:rsidP="00C943CD">
            <w:pPr>
              <w:pStyle w:val="TableCopy"/>
              <w:jc w:val="right"/>
              <w:rPr>
                <w:sz w:val="18"/>
                <w:szCs w:val="18"/>
              </w:rPr>
            </w:pPr>
          </w:p>
        </w:tc>
        <w:tc>
          <w:tcPr>
            <w:tcW w:w="0" w:type="auto"/>
          </w:tcPr>
          <w:p w14:paraId="6B9E739E" w14:textId="77777777" w:rsidR="00643594" w:rsidRPr="00D27944" w:rsidRDefault="00643594" w:rsidP="00C943CD">
            <w:pPr>
              <w:pStyle w:val="TableCopy"/>
              <w:jc w:val="right"/>
              <w:rPr>
                <w:sz w:val="18"/>
                <w:szCs w:val="18"/>
              </w:rPr>
            </w:pPr>
          </w:p>
        </w:tc>
      </w:tr>
      <w:tr w:rsidR="00643594" w:rsidRPr="00D27944" w14:paraId="3755CD16" w14:textId="77777777" w:rsidTr="00C943CD">
        <w:trPr>
          <w:trHeight w:val="340"/>
        </w:trPr>
        <w:tc>
          <w:tcPr>
            <w:tcW w:w="0" w:type="auto"/>
          </w:tcPr>
          <w:p w14:paraId="2C665875" w14:textId="77777777" w:rsidR="00643594" w:rsidRPr="00D27944" w:rsidRDefault="00643594" w:rsidP="00C943CD">
            <w:pPr>
              <w:pStyle w:val="TableCopy"/>
              <w:rPr>
                <w:sz w:val="18"/>
                <w:szCs w:val="18"/>
              </w:rPr>
            </w:pPr>
            <w:r w:rsidRPr="00D27944">
              <w:rPr>
                <w:sz w:val="18"/>
                <w:szCs w:val="18"/>
              </w:rPr>
              <w:t>45-54</w:t>
            </w:r>
          </w:p>
        </w:tc>
        <w:tc>
          <w:tcPr>
            <w:tcW w:w="0" w:type="auto"/>
          </w:tcPr>
          <w:p w14:paraId="6D5C38FF" w14:textId="77777777" w:rsidR="00643594" w:rsidRPr="00D27944" w:rsidRDefault="00643594" w:rsidP="00C943CD">
            <w:pPr>
              <w:pStyle w:val="TableCopy"/>
              <w:jc w:val="right"/>
              <w:rPr>
                <w:sz w:val="18"/>
                <w:szCs w:val="18"/>
              </w:rPr>
            </w:pPr>
            <w:r w:rsidRPr="00D27944">
              <w:rPr>
                <w:sz w:val="18"/>
                <w:szCs w:val="18"/>
              </w:rPr>
              <w:t>12</w:t>
            </w:r>
          </w:p>
        </w:tc>
        <w:tc>
          <w:tcPr>
            <w:tcW w:w="0" w:type="auto"/>
          </w:tcPr>
          <w:p w14:paraId="06038D32" w14:textId="77777777" w:rsidR="00643594" w:rsidRPr="00D27944" w:rsidRDefault="00643594" w:rsidP="00C943CD">
            <w:pPr>
              <w:pStyle w:val="TableCopy"/>
              <w:jc w:val="right"/>
              <w:rPr>
                <w:sz w:val="18"/>
                <w:szCs w:val="18"/>
              </w:rPr>
            </w:pPr>
            <w:r w:rsidRPr="00D27944">
              <w:rPr>
                <w:sz w:val="18"/>
                <w:szCs w:val="18"/>
              </w:rPr>
              <w:t>12.0</w:t>
            </w:r>
          </w:p>
        </w:tc>
        <w:tc>
          <w:tcPr>
            <w:tcW w:w="0" w:type="auto"/>
          </w:tcPr>
          <w:p w14:paraId="514C62B2" w14:textId="77777777" w:rsidR="00643594" w:rsidRPr="00D27944" w:rsidRDefault="00643594" w:rsidP="00C943CD">
            <w:pPr>
              <w:pStyle w:val="TableCopy"/>
              <w:jc w:val="right"/>
              <w:rPr>
                <w:sz w:val="18"/>
                <w:szCs w:val="18"/>
              </w:rPr>
            </w:pPr>
          </w:p>
        </w:tc>
        <w:tc>
          <w:tcPr>
            <w:tcW w:w="0" w:type="auto"/>
          </w:tcPr>
          <w:p w14:paraId="7A7334F5" w14:textId="77777777" w:rsidR="00643594" w:rsidRPr="00D27944" w:rsidRDefault="00643594" w:rsidP="00C943CD">
            <w:pPr>
              <w:pStyle w:val="TableCopy"/>
              <w:jc w:val="right"/>
              <w:rPr>
                <w:sz w:val="18"/>
                <w:szCs w:val="18"/>
              </w:rPr>
            </w:pPr>
          </w:p>
        </w:tc>
        <w:tc>
          <w:tcPr>
            <w:tcW w:w="0" w:type="auto"/>
          </w:tcPr>
          <w:p w14:paraId="30C3833B" w14:textId="77777777" w:rsidR="00643594" w:rsidRPr="00D27944" w:rsidRDefault="00643594" w:rsidP="00C943CD">
            <w:pPr>
              <w:pStyle w:val="TableCopy"/>
              <w:jc w:val="right"/>
              <w:rPr>
                <w:sz w:val="18"/>
                <w:szCs w:val="18"/>
              </w:rPr>
            </w:pPr>
          </w:p>
        </w:tc>
        <w:tc>
          <w:tcPr>
            <w:tcW w:w="0" w:type="auto"/>
          </w:tcPr>
          <w:p w14:paraId="578E3B62" w14:textId="77777777" w:rsidR="00643594" w:rsidRPr="00D27944" w:rsidRDefault="00643594" w:rsidP="00C943CD">
            <w:pPr>
              <w:pStyle w:val="TableCopy"/>
              <w:jc w:val="right"/>
              <w:rPr>
                <w:sz w:val="18"/>
                <w:szCs w:val="18"/>
              </w:rPr>
            </w:pPr>
            <w:r w:rsidRPr="00D27944">
              <w:rPr>
                <w:sz w:val="18"/>
                <w:szCs w:val="18"/>
              </w:rPr>
              <w:t>12</w:t>
            </w:r>
          </w:p>
        </w:tc>
        <w:tc>
          <w:tcPr>
            <w:tcW w:w="0" w:type="auto"/>
          </w:tcPr>
          <w:p w14:paraId="06890D59" w14:textId="77777777" w:rsidR="00643594" w:rsidRPr="00D27944" w:rsidRDefault="00643594" w:rsidP="00C943CD">
            <w:pPr>
              <w:pStyle w:val="TableCopy"/>
              <w:jc w:val="right"/>
              <w:rPr>
                <w:sz w:val="18"/>
                <w:szCs w:val="18"/>
              </w:rPr>
            </w:pPr>
            <w:r w:rsidRPr="00D27944">
              <w:rPr>
                <w:sz w:val="18"/>
                <w:szCs w:val="18"/>
              </w:rPr>
              <w:t>12.0</w:t>
            </w:r>
          </w:p>
        </w:tc>
        <w:tc>
          <w:tcPr>
            <w:tcW w:w="0" w:type="auto"/>
          </w:tcPr>
          <w:p w14:paraId="52D1D4A4" w14:textId="77777777" w:rsidR="00643594" w:rsidRPr="00D27944" w:rsidRDefault="00643594" w:rsidP="00C943CD">
            <w:pPr>
              <w:pStyle w:val="TableCopy"/>
              <w:jc w:val="right"/>
              <w:rPr>
                <w:sz w:val="18"/>
                <w:szCs w:val="18"/>
              </w:rPr>
            </w:pPr>
          </w:p>
        </w:tc>
        <w:tc>
          <w:tcPr>
            <w:tcW w:w="0" w:type="auto"/>
          </w:tcPr>
          <w:p w14:paraId="56D77217" w14:textId="77777777" w:rsidR="00643594" w:rsidRPr="00D27944" w:rsidRDefault="00643594" w:rsidP="00C943CD">
            <w:pPr>
              <w:pStyle w:val="TableCopy"/>
              <w:jc w:val="right"/>
              <w:rPr>
                <w:sz w:val="18"/>
                <w:szCs w:val="18"/>
              </w:rPr>
            </w:pPr>
          </w:p>
        </w:tc>
        <w:tc>
          <w:tcPr>
            <w:tcW w:w="0" w:type="auto"/>
          </w:tcPr>
          <w:p w14:paraId="2240C662" w14:textId="77777777" w:rsidR="00643594" w:rsidRPr="00D27944" w:rsidRDefault="00643594" w:rsidP="00C943CD">
            <w:pPr>
              <w:pStyle w:val="TableCopy"/>
              <w:jc w:val="right"/>
              <w:rPr>
                <w:sz w:val="18"/>
                <w:szCs w:val="18"/>
              </w:rPr>
            </w:pPr>
          </w:p>
        </w:tc>
        <w:tc>
          <w:tcPr>
            <w:tcW w:w="0" w:type="auto"/>
          </w:tcPr>
          <w:p w14:paraId="2A0751E7" w14:textId="77777777" w:rsidR="00643594" w:rsidRPr="00D27944" w:rsidRDefault="00643594" w:rsidP="00C943CD">
            <w:pPr>
              <w:pStyle w:val="TableCopy"/>
              <w:jc w:val="right"/>
              <w:rPr>
                <w:sz w:val="18"/>
                <w:szCs w:val="18"/>
              </w:rPr>
            </w:pPr>
          </w:p>
        </w:tc>
        <w:tc>
          <w:tcPr>
            <w:tcW w:w="0" w:type="auto"/>
          </w:tcPr>
          <w:p w14:paraId="75DDDC83" w14:textId="77777777" w:rsidR="00643594" w:rsidRPr="00D27944" w:rsidRDefault="00643594" w:rsidP="00C943CD">
            <w:pPr>
              <w:pStyle w:val="TableCopy"/>
              <w:jc w:val="right"/>
              <w:rPr>
                <w:sz w:val="18"/>
                <w:szCs w:val="18"/>
              </w:rPr>
            </w:pPr>
          </w:p>
        </w:tc>
        <w:tc>
          <w:tcPr>
            <w:tcW w:w="0" w:type="auto"/>
          </w:tcPr>
          <w:p w14:paraId="5B61865F" w14:textId="77777777" w:rsidR="00643594" w:rsidRPr="00D27944" w:rsidRDefault="00643594" w:rsidP="00C943CD">
            <w:pPr>
              <w:pStyle w:val="TableCopy"/>
              <w:jc w:val="right"/>
              <w:rPr>
                <w:sz w:val="18"/>
                <w:szCs w:val="18"/>
              </w:rPr>
            </w:pPr>
          </w:p>
        </w:tc>
        <w:tc>
          <w:tcPr>
            <w:tcW w:w="0" w:type="auto"/>
          </w:tcPr>
          <w:p w14:paraId="476CE339" w14:textId="77777777" w:rsidR="00643594" w:rsidRPr="00D27944" w:rsidRDefault="00643594" w:rsidP="00C943CD">
            <w:pPr>
              <w:pStyle w:val="TableCopy"/>
              <w:jc w:val="right"/>
              <w:rPr>
                <w:sz w:val="18"/>
                <w:szCs w:val="18"/>
              </w:rPr>
            </w:pPr>
          </w:p>
        </w:tc>
      </w:tr>
      <w:tr w:rsidR="00643594" w:rsidRPr="00D27944" w14:paraId="14C1A758" w14:textId="77777777" w:rsidTr="00C943CD">
        <w:trPr>
          <w:trHeight w:val="340"/>
        </w:trPr>
        <w:tc>
          <w:tcPr>
            <w:tcW w:w="0" w:type="auto"/>
          </w:tcPr>
          <w:p w14:paraId="71A9947D" w14:textId="77777777" w:rsidR="00643594" w:rsidRPr="00D27944" w:rsidRDefault="00643594" w:rsidP="00C943CD">
            <w:pPr>
              <w:pStyle w:val="TableCopy"/>
              <w:rPr>
                <w:sz w:val="18"/>
                <w:szCs w:val="18"/>
              </w:rPr>
            </w:pPr>
            <w:r w:rsidRPr="00D27944">
              <w:rPr>
                <w:sz w:val="18"/>
                <w:szCs w:val="18"/>
              </w:rPr>
              <w:t>55-64</w:t>
            </w:r>
          </w:p>
        </w:tc>
        <w:tc>
          <w:tcPr>
            <w:tcW w:w="0" w:type="auto"/>
          </w:tcPr>
          <w:p w14:paraId="11B274E7" w14:textId="77777777" w:rsidR="00643594" w:rsidRPr="00D27944" w:rsidRDefault="00643594" w:rsidP="00C943CD">
            <w:pPr>
              <w:pStyle w:val="TableCopy"/>
              <w:jc w:val="right"/>
              <w:rPr>
                <w:sz w:val="18"/>
                <w:szCs w:val="18"/>
              </w:rPr>
            </w:pPr>
            <w:r w:rsidRPr="00D27944">
              <w:rPr>
                <w:sz w:val="18"/>
                <w:szCs w:val="18"/>
              </w:rPr>
              <w:t>1</w:t>
            </w:r>
          </w:p>
        </w:tc>
        <w:tc>
          <w:tcPr>
            <w:tcW w:w="0" w:type="auto"/>
          </w:tcPr>
          <w:p w14:paraId="063B6E34" w14:textId="77777777" w:rsidR="00643594" w:rsidRPr="00D27944" w:rsidRDefault="00643594" w:rsidP="00C943CD">
            <w:pPr>
              <w:pStyle w:val="TableCopy"/>
              <w:jc w:val="right"/>
              <w:rPr>
                <w:sz w:val="18"/>
                <w:szCs w:val="18"/>
              </w:rPr>
            </w:pPr>
            <w:r w:rsidRPr="00D27944">
              <w:rPr>
                <w:sz w:val="18"/>
                <w:szCs w:val="18"/>
              </w:rPr>
              <w:t>1.0</w:t>
            </w:r>
          </w:p>
        </w:tc>
        <w:tc>
          <w:tcPr>
            <w:tcW w:w="0" w:type="auto"/>
          </w:tcPr>
          <w:p w14:paraId="30FF81C8" w14:textId="77777777" w:rsidR="00643594" w:rsidRPr="00D27944" w:rsidRDefault="00643594" w:rsidP="00C943CD">
            <w:pPr>
              <w:pStyle w:val="TableCopy"/>
              <w:jc w:val="right"/>
              <w:rPr>
                <w:sz w:val="18"/>
                <w:szCs w:val="18"/>
              </w:rPr>
            </w:pPr>
          </w:p>
        </w:tc>
        <w:tc>
          <w:tcPr>
            <w:tcW w:w="0" w:type="auto"/>
          </w:tcPr>
          <w:p w14:paraId="552294AC" w14:textId="77777777" w:rsidR="00643594" w:rsidRPr="00D27944" w:rsidRDefault="00643594" w:rsidP="00C943CD">
            <w:pPr>
              <w:pStyle w:val="TableCopy"/>
              <w:jc w:val="right"/>
              <w:rPr>
                <w:sz w:val="18"/>
                <w:szCs w:val="18"/>
              </w:rPr>
            </w:pPr>
          </w:p>
        </w:tc>
        <w:tc>
          <w:tcPr>
            <w:tcW w:w="0" w:type="auto"/>
          </w:tcPr>
          <w:p w14:paraId="2AAE5B1C" w14:textId="77777777" w:rsidR="00643594" w:rsidRPr="00D27944" w:rsidRDefault="00643594" w:rsidP="00C943CD">
            <w:pPr>
              <w:pStyle w:val="TableCopy"/>
              <w:jc w:val="right"/>
              <w:rPr>
                <w:sz w:val="18"/>
                <w:szCs w:val="18"/>
              </w:rPr>
            </w:pPr>
          </w:p>
        </w:tc>
        <w:tc>
          <w:tcPr>
            <w:tcW w:w="0" w:type="auto"/>
          </w:tcPr>
          <w:p w14:paraId="7DEA05BA" w14:textId="77777777" w:rsidR="00643594" w:rsidRPr="00D27944" w:rsidRDefault="00643594" w:rsidP="00C943CD">
            <w:pPr>
              <w:pStyle w:val="TableCopy"/>
              <w:jc w:val="right"/>
              <w:rPr>
                <w:sz w:val="18"/>
                <w:szCs w:val="18"/>
              </w:rPr>
            </w:pPr>
            <w:r w:rsidRPr="00D27944">
              <w:rPr>
                <w:sz w:val="18"/>
                <w:szCs w:val="18"/>
              </w:rPr>
              <w:t>1</w:t>
            </w:r>
          </w:p>
        </w:tc>
        <w:tc>
          <w:tcPr>
            <w:tcW w:w="0" w:type="auto"/>
          </w:tcPr>
          <w:p w14:paraId="15EAB87E" w14:textId="77777777" w:rsidR="00643594" w:rsidRPr="00D27944" w:rsidRDefault="00643594" w:rsidP="00C943CD">
            <w:pPr>
              <w:pStyle w:val="TableCopy"/>
              <w:jc w:val="right"/>
              <w:rPr>
                <w:sz w:val="18"/>
                <w:szCs w:val="18"/>
              </w:rPr>
            </w:pPr>
            <w:r w:rsidRPr="00D27944">
              <w:rPr>
                <w:sz w:val="18"/>
                <w:szCs w:val="18"/>
              </w:rPr>
              <w:t>1.0</w:t>
            </w:r>
          </w:p>
        </w:tc>
        <w:tc>
          <w:tcPr>
            <w:tcW w:w="0" w:type="auto"/>
          </w:tcPr>
          <w:p w14:paraId="68B4806E" w14:textId="77777777" w:rsidR="00643594" w:rsidRPr="00D27944" w:rsidRDefault="00643594" w:rsidP="00C943CD">
            <w:pPr>
              <w:pStyle w:val="TableCopy"/>
              <w:jc w:val="right"/>
              <w:rPr>
                <w:sz w:val="18"/>
                <w:szCs w:val="18"/>
              </w:rPr>
            </w:pPr>
          </w:p>
        </w:tc>
        <w:tc>
          <w:tcPr>
            <w:tcW w:w="0" w:type="auto"/>
          </w:tcPr>
          <w:p w14:paraId="6FAFE0D0" w14:textId="77777777" w:rsidR="00643594" w:rsidRPr="00D27944" w:rsidRDefault="00643594" w:rsidP="00C943CD">
            <w:pPr>
              <w:pStyle w:val="TableCopy"/>
              <w:jc w:val="right"/>
              <w:rPr>
                <w:sz w:val="18"/>
                <w:szCs w:val="18"/>
              </w:rPr>
            </w:pPr>
          </w:p>
        </w:tc>
        <w:tc>
          <w:tcPr>
            <w:tcW w:w="0" w:type="auto"/>
          </w:tcPr>
          <w:p w14:paraId="49507822" w14:textId="77777777" w:rsidR="00643594" w:rsidRPr="00D27944" w:rsidRDefault="00643594" w:rsidP="00C943CD">
            <w:pPr>
              <w:pStyle w:val="TableCopy"/>
              <w:jc w:val="right"/>
              <w:rPr>
                <w:sz w:val="18"/>
                <w:szCs w:val="18"/>
              </w:rPr>
            </w:pPr>
          </w:p>
        </w:tc>
        <w:tc>
          <w:tcPr>
            <w:tcW w:w="0" w:type="auto"/>
          </w:tcPr>
          <w:p w14:paraId="2F1D91D6" w14:textId="77777777" w:rsidR="00643594" w:rsidRPr="00D27944" w:rsidRDefault="00643594" w:rsidP="00C943CD">
            <w:pPr>
              <w:pStyle w:val="TableCopy"/>
              <w:jc w:val="right"/>
              <w:rPr>
                <w:sz w:val="18"/>
                <w:szCs w:val="18"/>
              </w:rPr>
            </w:pPr>
          </w:p>
        </w:tc>
        <w:tc>
          <w:tcPr>
            <w:tcW w:w="0" w:type="auto"/>
          </w:tcPr>
          <w:p w14:paraId="1C707E49" w14:textId="77777777" w:rsidR="00643594" w:rsidRPr="00D27944" w:rsidRDefault="00643594" w:rsidP="00C943CD">
            <w:pPr>
              <w:pStyle w:val="TableCopy"/>
              <w:jc w:val="right"/>
              <w:rPr>
                <w:sz w:val="18"/>
                <w:szCs w:val="18"/>
              </w:rPr>
            </w:pPr>
          </w:p>
        </w:tc>
        <w:tc>
          <w:tcPr>
            <w:tcW w:w="0" w:type="auto"/>
          </w:tcPr>
          <w:p w14:paraId="22A96B32" w14:textId="77777777" w:rsidR="00643594" w:rsidRPr="00D27944" w:rsidRDefault="00643594" w:rsidP="00C943CD">
            <w:pPr>
              <w:pStyle w:val="TableCopy"/>
              <w:jc w:val="right"/>
              <w:rPr>
                <w:sz w:val="18"/>
                <w:szCs w:val="18"/>
              </w:rPr>
            </w:pPr>
          </w:p>
        </w:tc>
        <w:tc>
          <w:tcPr>
            <w:tcW w:w="0" w:type="auto"/>
          </w:tcPr>
          <w:p w14:paraId="58822B3D" w14:textId="77777777" w:rsidR="00643594" w:rsidRPr="00D27944" w:rsidRDefault="00643594" w:rsidP="00C943CD">
            <w:pPr>
              <w:pStyle w:val="TableCopy"/>
              <w:jc w:val="right"/>
              <w:rPr>
                <w:sz w:val="18"/>
                <w:szCs w:val="18"/>
              </w:rPr>
            </w:pPr>
          </w:p>
        </w:tc>
      </w:tr>
      <w:tr w:rsidR="00643594" w:rsidRPr="00D27944" w14:paraId="117FCE35" w14:textId="77777777" w:rsidTr="00C943CD">
        <w:trPr>
          <w:trHeight w:val="340"/>
        </w:trPr>
        <w:tc>
          <w:tcPr>
            <w:tcW w:w="0" w:type="auto"/>
          </w:tcPr>
          <w:p w14:paraId="643D88D3" w14:textId="77777777" w:rsidR="00643594" w:rsidRPr="00D27944" w:rsidRDefault="00643594" w:rsidP="00C943CD">
            <w:pPr>
              <w:pStyle w:val="TableCopy"/>
              <w:rPr>
                <w:sz w:val="18"/>
                <w:szCs w:val="18"/>
              </w:rPr>
            </w:pPr>
            <w:r w:rsidRPr="00D27944">
              <w:rPr>
                <w:sz w:val="18"/>
                <w:szCs w:val="18"/>
              </w:rPr>
              <w:t>65+</w:t>
            </w:r>
          </w:p>
        </w:tc>
        <w:tc>
          <w:tcPr>
            <w:tcW w:w="0" w:type="auto"/>
          </w:tcPr>
          <w:p w14:paraId="27B6E6CA" w14:textId="77777777" w:rsidR="00643594" w:rsidRPr="00D27944" w:rsidRDefault="00643594" w:rsidP="00C943CD">
            <w:pPr>
              <w:pStyle w:val="TableCopy"/>
              <w:jc w:val="right"/>
              <w:rPr>
                <w:sz w:val="18"/>
                <w:szCs w:val="18"/>
              </w:rPr>
            </w:pPr>
          </w:p>
        </w:tc>
        <w:tc>
          <w:tcPr>
            <w:tcW w:w="0" w:type="auto"/>
          </w:tcPr>
          <w:p w14:paraId="2EC08895" w14:textId="77777777" w:rsidR="00643594" w:rsidRPr="00D27944" w:rsidRDefault="00643594" w:rsidP="00C943CD">
            <w:pPr>
              <w:pStyle w:val="TableCopy"/>
              <w:jc w:val="right"/>
              <w:rPr>
                <w:sz w:val="18"/>
                <w:szCs w:val="18"/>
              </w:rPr>
            </w:pPr>
          </w:p>
        </w:tc>
        <w:tc>
          <w:tcPr>
            <w:tcW w:w="0" w:type="auto"/>
          </w:tcPr>
          <w:p w14:paraId="2B44949F" w14:textId="77777777" w:rsidR="00643594" w:rsidRPr="00D27944" w:rsidRDefault="00643594" w:rsidP="00C943CD">
            <w:pPr>
              <w:pStyle w:val="TableCopy"/>
              <w:jc w:val="right"/>
              <w:rPr>
                <w:sz w:val="18"/>
                <w:szCs w:val="18"/>
              </w:rPr>
            </w:pPr>
          </w:p>
        </w:tc>
        <w:tc>
          <w:tcPr>
            <w:tcW w:w="0" w:type="auto"/>
          </w:tcPr>
          <w:p w14:paraId="01065F19" w14:textId="77777777" w:rsidR="00643594" w:rsidRPr="00D27944" w:rsidRDefault="00643594" w:rsidP="00C943CD">
            <w:pPr>
              <w:pStyle w:val="TableCopy"/>
              <w:jc w:val="right"/>
              <w:rPr>
                <w:sz w:val="18"/>
                <w:szCs w:val="18"/>
              </w:rPr>
            </w:pPr>
          </w:p>
        </w:tc>
        <w:tc>
          <w:tcPr>
            <w:tcW w:w="0" w:type="auto"/>
          </w:tcPr>
          <w:p w14:paraId="6C7AF28F" w14:textId="77777777" w:rsidR="00643594" w:rsidRPr="00D27944" w:rsidRDefault="00643594" w:rsidP="00C943CD">
            <w:pPr>
              <w:pStyle w:val="TableCopy"/>
              <w:jc w:val="right"/>
              <w:rPr>
                <w:sz w:val="18"/>
                <w:szCs w:val="18"/>
              </w:rPr>
            </w:pPr>
          </w:p>
        </w:tc>
        <w:tc>
          <w:tcPr>
            <w:tcW w:w="0" w:type="auto"/>
          </w:tcPr>
          <w:p w14:paraId="43B845CC" w14:textId="77777777" w:rsidR="00643594" w:rsidRPr="00D27944" w:rsidRDefault="00643594" w:rsidP="00C943CD">
            <w:pPr>
              <w:pStyle w:val="TableCopy"/>
              <w:jc w:val="right"/>
              <w:rPr>
                <w:sz w:val="18"/>
                <w:szCs w:val="18"/>
              </w:rPr>
            </w:pPr>
          </w:p>
        </w:tc>
        <w:tc>
          <w:tcPr>
            <w:tcW w:w="0" w:type="auto"/>
          </w:tcPr>
          <w:p w14:paraId="0F5A6D11" w14:textId="77777777" w:rsidR="00643594" w:rsidRPr="00D27944" w:rsidRDefault="00643594" w:rsidP="00C943CD">
            <w:pPr>
              <w:pStyle w:val="TableCopy"/>
              <w:jc w:val="right"/>
              <w:rPr>
                <w:sz w:val="18"/>
                <w:szCs w:val="18"/>
              </w:rPr>
            </w:pPr>
          </w:p>
        </w:tc>
        <w:tc>
          <w:tcPr>
            <w:tcW w:w="0" w:type="auto"/>
          </w:tcPr>
          <w:p w14:paraId="1B16E35E" w14:textId="77777777" w:rsidR="00643594" w:rsidRPr="00D27944" w:rsidRDefault="00643594" w:rsidP="00C943CD">
            <w:pPr>
              <w:pStyle w:val="TableCopy"/>
              <w:jc w:val="right"/>
              <w:rPr>
                <w:sz w:val="18"/>
                <w:szCs w:val="18"/>
              </w:rPr>
            </w:pPr>
          </w:p>
        </w:tc>
        <w:tc>
          <w:tcPr>
            <w:tcW w:w="0" w:type="auto"/>
          </w:tcPr>
          <w:p w14:paraId="581D5DD8" w14:textId="77777777" w:rsidR="00643594" w:rsidRPr="00D27944" w:rsidRDefault="00643594" w:rsidP="00C943CD">
            <w:pPr>
              <w:pStyle w:val="TableCopy"/>
              <w:jc w:val="right"/>
              <w:rPr>
                <w:sz w:val="18"/>
                <w:szCs w:val="18"/>
              </w:rPr>
            </w:pPr>
          </w:p>
        </w:tc>
        <w:tc>
          <w:tcPr>
            <w:tcW w:w="0" w:type="auto"/>
          </w:tcPr>
          <w:p w14:paraId="79A6195B" w14:textId="77777777" w:rsidR="00643594" w:rsidRPr="00D27944" w:rsidRDefault="00643594" w:rsidP="00C943CD">
            <w:pPr>
              <w:pStyle w:val="TableCopy"/>
              <w:jc w:val="right"/>
              <w:rPr>
                <w:sz w:val="18"/>
                <w:szCs w:val="18"/>
              </w:rPr>
            </w:pPr>
          </w:p>
        </w:tc>
        <w:tc>
          <w:tcPr>
            <w:tcW w:w="0" w:type="auto"/>
          </w:tcPr>
          <w:p w14:paraId="7427BBDB" w14:textId="77777777" w:rsidR="00643594" w:rsidRPr="00D27944" w:rsidRDefault="00643594" w:rsidP="00C943CD">
            <w:pPr>
              <w:pStyle w:val="TableCopy"/>
              <w:jc w:val="right"/>
              <w:rPr>
                <w:sz w:val="18"/>
                <w:szCs w:val="18"/>
              </w:rPr>
            </w:pPr>
          </w:p>
        </w:tc>
        <w:tc>
          <w:tcPr>
            <w:tcW w:w="0" w:type="auto"/>
          </w:tcPr>
          <w:p w14:paraId="335EADE1" w14:textId="77777777" w:rsidR="00643594" w:rsidRPr="00D27944" w:rsidRDefault="00643594" w:rsidP="00C943CD">
            <w:pPr>
              <w:pStyle w:val="TableCopy"/>
              <w:jc w:val="right"/>
              <w:rPr>
                <w:sz w:val="18"/>
                <w:szCs w:val="18"/>
              </w:rPr>
            </w:pPr>
          </w:p>
        </w:tc>
        <w:tc>
          <w:tcPr>
            <w:tcW w:w="0" w:type="auto"/>
          </w:tcPr>
          <w:p w14:paraId="52416B2D" w14:textId="77777777" w:rsidR="00643594" w:rsidRPr="00D27944" w:rsidRDefault="00643594" w:rsidP="00C943CD">
            <w:pPr>
              <w:pStyle w:val="TableCopy"/>
              <w:jc w:val="right"/>
              <w:rPr>
                <w:sz w:val="18"/>
                <w:szCs w:val="18"/>
              </w:rPr>
            </w:pPr>
          </w:p>
        </w:tc>
        <w:tc>
          <w:tcPr>
            <w:tcW w:w="0" w:type="auto"/>
          </w:tcPr>
          <w:p w14:paraId="32B98067" w14:textId="77777777" w:rsidR="00643594" w:rsidRPr="00D27944" w:rsidRDefault="00643594" w:rsidP="00C943CD">
            <w:pPr>
              <w:pStyle w:val="TableCopy"/>
              <w:jc w:val="right"/>
              <w:rPr>
                <w:sz w:val="18"/>
                <w:szCs w:val="18"/>
              </w:rPr>
            </w:pPr>
          </w:p>
        </w:tc>
      </w:tr>
      <w:tr w:rsidR="00643594" w:rsidRPr="00D27944" w14:paraId="0AF919F4" w14:textId="77777777" w:rsidTr="00C943CD">
        <w:trPr>
          <w:trHeight w:val="340"/>
        </w:trPr>
        <w:tc>
          <w:tcPr>
            <w:tcW w:w="0" w:type="auto"/>
          </w:tcPr>
          <w:p w14:paraId="55FA6758" w14:textId="77777777" w:rsidR="00643594" w:rsidRPr="00D27944" w:rsidRDefault="00643594" w:rsidP="00C943CD">
            <w:pPr>
              <w:pStyle w:val="TableCopy"/>
              <w:rPr>
                <w:b/>
                <w:sz w:val="18"/>
                <w:szCs w:val="18"/>
              </w:rPr>
            </w:pPr>
            <w:r w:rsidRPr="00D27944">
              <w:rPr>
                <w:b/>
                <w:sz w:val="18"/>
                <w:szCs w:val="18"/>
              </w:rPr>
              <w:lastRenderedPageBreak/>
              <w:t>VPS 1-6</w:t>
            </w:r>
          </w:p>
        </w:tc>
        <w:tc>
          <w:tcPr>
            <w:tcW w:w="0" w:type="auto"/>
          </w:tcPr>
          <w:p w14:paraId="025B91CF" w14:textId="77777777" w:rsidR="00643594" w:rsidRPr="00D27944" w:rsidRDefault="00643594" w:rsidP="00C943CD">
            <w:pPr>
              <w:pStyle w:val="TableCopy"/>
              <w:jc w:val="right"/>
              <w:rPr>
                <w:b/>
                <w:sz w:val="18"/>
                <w:szCs w:val="18"/>
              </w:rPr>
            </w:pPr>
            <w:r w:rsidRPr="00D27944">
              <w:rPr>
                <w:b/>
                <w:sz w:val="18"/>
                <w:szCs w:val="18"/>
              </w:rPr>
              <w:t>24</w:t>
            </w:r>
          </w:p>
        </w:tc>
        <w:tc>
          <w:tcPr>
            <w:tcW w:w="0" w:type="auto"/>
          </w:tcPr>
          <w:p w14:paraId="0DF568D3" w14:textId="77777777" w:rsidR="00643594" w:rsidRPr="00D27944" w:rsidRDefault="00643594" w:rsidP="00C943CD">
            <w:pPr>
              <w:pStyle w:val="TableCopy"/>
              <w:jc w:val="right"/>
              <w:rPr>
                <w:b/>
                <w:sz w:val="18"/>
                <w:szCs w:val="18"/>
              </w:rPr>
            </w:pPr>
            <w:r w:rsidRPr="00D27944">
              <w:rPr>
                <w:b/>
                <w:sz w:val="18"/>
                <w:szCs w:val="18"/>
              </w:rPr>
              <w:t>24.0</w:t>
            </w:r>
          </w:p>
        </w:tc>
        <w:tc>
          <w:tcPr>
            <w:tcW w:w="0" w:type="auto"/>
          </w:tcPr>
          <w:p w14:paraId="1AC32A18" w14:textId="77777777" w:rsidR="00643594" w:rsidRPr="00D27944" w:rsidRDefault="00643594" w:rsidP="00C943CD">
            <w:pPr>
              <w:pStyle w:val="TableCopy"/>
              <w:jc w:val="right"/>
              <w:rPr>
                <w:b/>
                <w:sz w:val="18"/>
                <w:szCs w:val="18"/>
              </w:rPr>
            </w:pPr>
          </w:p>
        </w:tc>
        <w:tc>
          <w:tcPr>
            <w:tcW w:w="0" w:type="auto"/>
          </w:tcPr>
          <w:p w14:paraId="4C32911E" w14:textId="77777777" w:rsidR="00643594" w:rsidRPr="00D27944" w:rsidRDefault="00643594" w:rsidP="00C943CD">
            <w:pPr>
              <w:pStyle w:val="TableCopy"/>
              <w:jc w:val="right"/>
              <w:rPr>
                <w:b/>
                <w:sz w:val="18"/>
                <w:szCs w:val="18"/>
              </w:rPr>
            </w:pPr>
          </w:p>
        </w:tc>
        <w:tc>
          <w:tcPr>
            <w:tcW w:w="0" w:type="auto"/>
          </w:tcPr>
          <w:p w14:paraId="4AF600CB" w14:textId="77777777" w:rsidR="00643594" w:rsidRPr="00D27944" w:rsidRDefault="00643594" w:rsidP="00C943CD">
            <w:pPr>
              <w:pStyle w:val="TableCopy"/>
              <w:jc w:val="right"/>
              <w:rPr>
                <w:b/>
                <w:sz w:val="18"/>
                <w:szCs w:val="18"/>
              </w:rPr>
            </w:pPr>
          </w:p>
        </w:tc>
        <w:tc>
          <w:tcPr>
            <w:tcW w:w="0" w:type="auto"/>
          </w:tcPr>
          <w:p w14:paraId="5A893DDE" w14:textId="77777777" w:rsidR="00643594" w:rsidRPr="00D27944" w:rsidRDefault="00643594" w:rsidP="00C943CD">
            <w:pPr>
              <w:pStyle w:val="TableCopy"/>
              <w:jc w:val="right"/>
              <w:rPr>
                <w:b/>
                <w:sz w:val="18"/>
                <w:szCs w:val="18"/>
              </w:rPr>
            </w:pPr>
            <w:r w:rsidRPr="00D27944">
              <w:rPr>
                <w:b/>
                <w:sz w:val="18"/>
                <w:szCs w:val="18"/>
              </w:rPr>
              <w:t>24</w:t>
            </w:r>
          </w:p>
        </w:tc>
        <w:tc>
          <w:tcPr>
            <w:tcW w:w="0" w:type="auto"/>
          </w:tcPr>
          <w:p w14:paraId="5E174A7C" w14:textId="77777777" w:rsidR="00643594" w:rsidRPr="00D27944" w:rsidRDefault="00643594" w:rsidP="00C943CD">
            <w:pPr>
              <w:pStyle w:val="TableCopy"/>
              <w:jc w:val="right"/>
              <w:rPr>
                <w:b/>
                <w:sz w:val="18"/>
                <w:szCs w:val="18"/>
              </w:rPr>
            </w:pPr>
            <w:r w:rsidRPr="00D27944">
              <w:rPr>
                <w:b/>
                <w:sz w:val="18"/>
                <w:szCs w:val="18"/>
              </w:rPr>
              <w:t>24.0</w:t>
            </w:r>
          </w:p>
        </w:tc>
        <w:tc>
          <w:tcPr>
            <w:tcW w:w="0" w:type="auto"/>
          </w:tcPr>
          <w:p w14:paraId="3E9152E9" w14:textId="77777777" w:rsidR="00643594" w:rsidRPr="00D27944" w:rsidRDefault="00643594" w:rsidP="00C943CD">
            <w:pPr>
              <w:pStyle w:val="TableCopy"/>
              <w:jc w:val="right"/>
              <w:rPr>
                <w:b/>
                <w:sz w:val="18"/>
                <w:szCs w:val="18"/>
              </w:rPr>
            </w:pPr>
          </w:p>
        </w:tc>
        <w:tc>
          <w:tcPr>
            <w:tcW w:w="0" w:type="auto"/>
          </w:tcPr>
          <w:p w14:paraId="682682A5" w14:textId="77777777" w:rsidR="00643594" w:rsidRPr="00D27944" w:rsidRDefault="00643594" w:rsidP="00C943CD">
            <w:pPr>
              <w:pStyle w:val="TableCopy"/>
              <w:jc w:val="right"/>
              <w:rPr>
                <w:b/>
                <w:sz w:val="18"/>
                <w:szCs w:val="18"/>
              </w:rPr>
            </w:pPr>
          </w:p>
        </w:tc>
        <w:tc>
          <w:tcPr>
            <w:tcW w:w="0" w:type="auto"/>
          </w:tcPr>
          <w:p w14:paraId="286ED127" w14:textId="77777777" w:rsidR="00643594" w:rsidRPr="00D27944" w:rsidRDefault="00643594" w:rsidP="00C943CD">
            <w:pPr>
              <w:pStyle w:val="TableCopy"/>
              <w:jc w:val="right"/>
              <w:rPr>
                <w:b/>
                <w:sz w:val="18"/>
                <w:szCs w:val="18"/>
              </w:rPr>
            </w:pPr>
          </w:p>
        </w:tc>
        <w:tc>
          <w:tcPr>
            <w:tcW w:w="0" w:type="auto"/>
          </w:tcPr>
          <w:p w14:paraId="3E5A9D82" w14:textId="77777777" w:rsidR="00643594" w:rsidRPr="00D27944" w:rsidRDefault="00643594" w:rsidP="00C943CD">
            <w:pPr>
              <w:pStyle w:val="TableCopy"/>
              <w:jc w:val="right"/>
              <w:rPr>
                <w:b/>
                <w:sz w:val="18"/>
                <w:szCs w:val="18"/>
              </w:rPr>
            </w:pPr>
          </w:p>
        </w:tc>
        <w:tc>
          <w:tcPr>
            <w:tcW w:w="0" w:type="auto"/>
          </w:tcPr>
          <w:p w14:paraId="355963FC" w14:textId="77777777" w:rsidR="00643594" w:rsidRPr="00D27944" w:rsidRDefault="00643594" w:rsidP="00C943CD">
            <w:pPr>
              <w:pStyle w:val="TableCopy"/>
              <w:jc w:val="right"/>
              <w:rPr>
                <w:b/>
                <w:sz w:val="18"/>
                <w:szCs w:val="18"/>
              </w:rPr>
            </w:pPr>
          </w:p>
        </w:tc>
        <w:tc>
          <w:tcPr>
            <w:tcW w:w="0" w:type="auto"/>
          </w:tcPr>
          <w:p w14:paraId="415D99A2" w14:textId="77777777" w:rsidR="00643594" w:rsidRPr="00D27944" w:rsidRDefault="00643594" w:rsidP="00C943CD">
            <w:pPr>
              <w:pStyle w:val="TableCopy"/>
              <w:jc w:val="right"/>
              <w:rPr>
                <w:b/>
                <w:sz w:val="18"/>
                <w:szCs w:val="18"/>
              </w:rPr>
            </w:pPr>
          </w:p>
        </w:tc>
        <w:tc>
          <w:tcPr>
            <w:tcW w:w="0" w:type="auto"/>
          </w:tcPr>
          <w:p w14:paraId="3EDBA296" w14:textId="77777777" w:rsidR="00643594" w:rsidRPr="00D27944" w:rsidRDefault="00643594" w:rsidP="00C943CD">
            <w:pPr>
              <w:pStyle w:val="TableCopy"/>
              <w:jc w:val="right"/>
              <w:rPr>
                <w:b/>
                <w:sz w:val="18"/>
                <w:szCs w:val="18"/>
              </w:rPr>
            </w:pPr>
          </w:p>
        </w:tc>
      </w:tr>
      <w:tr w:rsidR="00643594" w:rsidRPr="00D27944" w14:paraId="2F37C450" w14:textId="77777777" w:rsidTr="00C943CD">
        <w:trPr>
          <w:trHeight w:val="340"/>
        </w:trPr>
        <w:tc>
          <w:tcPr>
            <w:tcW w:w="0" w:type="auto"/>
          </w:tcPr>
          <w:p w14:paraId="116567BB" w14:textId="77777777" w:rsidR="00643594" w:rsidRPr="00D27944" w:rsidRDefault="00643594" w:rsidP="00C943CD">
            <w:pPr>
              <w:pStyle w:val="TableCopy"/>
              <w:rPr>
                <w:sz w:val="18"/>
                <w:szCs w:val="18"/>
              </w:rPr>
            </w:pPr>
            <w:r w:rsidRPr="00D27944">
              <w:rPr>
                <w:sz w:val="18"/>
                <w:szCs w:val="18"/>
              </w:rPr>
              <w:t>VPS 3</w:t>
            </w:r>
          </w:p>
        </w:tc>
        <w:tc>
          <w:tcPr>
            <w:tcW w:w="0" w:type="auto"/>
          </w:tcPr>
          <w:p w14:paraId="7A492C59" w14:textId="77777777" w:rsidR="00643594" w:rsidRPr="00D27944" w:rsidRDefault="00643594" w:rsidP="00C943CD">
            <w:pPr>
              <w:pStyle w:val="TableCopy"/>
              <w:jc w:val="right"/>
              <w:rPr>
                <w:sz w:val="18"/>
                <w:szCs w:val="18"/>
              </w:rPr>
            </w:pPr>
            <w:r w:rsidRPr="00D27944">
              <w:rPr>
                <w:sz w:val="18"/>
                <w:szCs w:val="18"/>
              </w:rPr>
              <w:t>4</w:t>
            </w:r>
          </w:p>
        </w:tc>
        <w:tc>
          <w:tcPr>
            <w:tcW w:w="0" w:type="auto"/>
          </w:tcPr>
          <w:p w14:paraId="6437541B" w14:textId="77777777" w:rsidR="00643594" w:rsidRPr="00D27944" w:rsidRDefault="00643594" w:rsidP="00C943CD">
            <w:pPr>
              <w:pStyle w:val="TableCopy"/>
              <w:jc w:val="right"/>
              <w:rPr>
                <w:sz w:val="18"/>
                <w:szCs w:val="18"/>
              </w:rPr>
            </w:pPr>
            <w:r w:rsidRPr="00D27944">
              <w:rPr>
                <w:sz w:val="18"/>
                <w:szCs w:val="18"/>
              </w:rPr>
              <w:t>4.0</w:t>
            </w:r>
          </w:p>
        </w:tc>
        <w:tc>
          <w:tcPr>
            <w:tcW w:w="0" w:type="auto"/>
          </w:tcPr>
          <w:p w14:paraId="39A280BA" w14:textId="77777777" w:rsidR="00643594" w:rsidRPr="00D27944" w:rsidRDefault="00643594" w:rsidP="00C943CD">
            <w:pPr>
              <w:pStyle w:val="TableCopy"/>
              <w:jc w:val="right"/>
              <w:rPr>
                <w:sz w:val="18"/>
                <w:szCs w:val="18"/>
              </w:rPr>
            </w:pPr>
          </w:p>
        </w:tc>
        <w:tc>
          <w:tcPr>
            <w:tcW w:w="0" w:type="auto"/>
          </w:tcPr>
          <w:p w14:paraId="2A312F25" w14:textId="77777777" w:rsidR="00643594" w:rsidRPr="00D27944" w:rsidRDefault="00643594" w:rsidP="00C943CD">
            <w:pPr>
              <w:pStyle w:val="TableCopy"/>
              <w:jc w:val="right"/>
              <w:rPr>
                <w:sz w:val="18"/>
                <w:szCs w:val="18"/>
              </w:rPr>
            </w:pPr>
          </w:p>
        </w:tc>
        <w:tc>
          <w:tcPr>
            <w:tcW w:w="0" w:type="auto"/>
          </w:tcPr>
          <w:p w14:paraId="3BEA7489" w14:textId="77777777" w:rsidR="00643594" w:rsidRPr="00D27944" w:rsidRDefault="00643594" w:rsidP="00C943CD">
            <w:pPr>
              <w:pStyle w:val="TableCopy"/>
              <w:jc w:val="right"/>
              <w:rPr>
                <w:sz w:val="18"/>
                <w:szCs w:val="18"/>
              </w:rPr>
            </w:pPr>
          </w:p>
        </w:tc>
        <w:tc>
          <w:tcPr>
            <w:tcW w:w="0" w:type="auto"/>
          </w:tcPr>
          <w:p w14:paraId="2C857A4C" w14:textId="77777777" w:rsidR="00643594" w:rsidRPr="00D27944" w:rsidRDefault="00643594" w:rsidP="00C943CD">
            <w:pPr>
              <w:pStyle w:val="TableCopy"/>
              <w:jc w:val="right"/>
              <w:rPr>
                <w:sz w:val="18"/>
                <w:szCs w:val="18"/>
              </w:rPr>
            </w:pPr>
            <w:r w:rsidRPr="00D27944">
              <w:rPr>
                <w:sz w:val="18"/>
                <w:szCs w:val="18"/>
              </w:rPr>
              <w:t>4</w:t>
            </w:r>
          </w:p>
        </w:tc>
        <w:tc>
          <w:tcPr>
            <w:tcW w:w="0" w:type="auto"/>
          </w:tcPr>
          <w:p w14:paraId="17B176E0" w14:textId="77777777" w:rsidR="00643594" w:rsidRPr="00D27944" w:rsidRDefault="00643594" w:rsidP="00C943CD">
            <w:pPr>
              <w:pStyle w:val="TableCopy"/>
              <w:jc w:val="right"/>
              <w:rPr>
                <w:sz w:val="18"/>
                <w:szCs w:val="18"/>
              </w:rPr>
            </w:pPr>
            <w:r w:rsidRPr="00D27944">
              <w:rPr>
                <w:sz w:val="18"/>
                <w:szCs w:val="18"/>
              </w:rPr>
              <w:t>4.0</w:t>
            </w:r>
          </w:p>
        </w:tc>
        <w:tc>
          <w:tcPr>
            <w:tcW w:w="0" w:type="auto"/>
          </w:tcPr>
          <w:p w14:paraId="0E2A2ADF" w14:textId="77777777" w:rsidR="00643594" w:rsidRPr="00D27944" w:rsidRDefault="00643594" w:rsidP="00C943CD">
            <w:pPr>
              <w:pStyle w:val="TableCopy"/>
              <w:jc w:val="right"/>
              <w:rPr>
                <w:sz w:val="18"/>
                <w:szCs w:val="18"/>
              </w:rPr>
            </w:pPr>
          </w:p>
        </w:tc>
        <w:tc>
          <w:tcPr>
            <w:tcW w:w="0" w:type="auto"/>
          </w:tcPr>
          <w:p w14:paraId="02BB6909" w14:textId="77777777" w:rsidR="00643594" w:rsidRPr="00D27944" w:rsidRDefault="00643594" w:rsidP="00C943CD">
            <w:pPr>
              <w:pStyle w:val="TableCopy"/>
              <w:jc w:val="right"/>
              <w:rPr>
                <w:sz w:val="18"/>
                <w:szCs w:val="18"/>
              </w:rPr>
            </w:pPr>
          </w:p>
        </w:tc>
        <w:tc>
          <w:tcPr>
            <w:tcW w:w="0" w:type="auto"/>
          </w:tcPr>
          <w:p w14:paraId="6AB91E56" w14:textId="77777777" w:rsidR="00643594" w:rsidRPr="00D27944" w:rsidRDefault="00643594" w:rsidP="00C943CD">
            <w:pPr>
              <w:pStyle w:val="TableCopy"/>
              <w:jc w:val="right"/>
              <w:rPr>
                <w:sz w:val="18"/>
                <w:szCs w:val="18"/>
              </w:rPr>
            </w:pPr>
          </w:p>
        </w:tc>
        <w:tc>
          <w:tcPr>
            <w:tcW w:w="0" w:type="auto"/>
          </w:tcPr>
          <w:p w14:paraId="5ACDBF8E" w14:textId="77777777" w:rsidR="00643594" w:rsidRPr="00D27944" w:rsidRDefault="00643594" w:rsidP="00C943CD">
            <w:pPr>
              <w:pStyle w:val="TableCopy"/>
              <w:jc w:val="right"/>
              <w:rPr>
                <w:sz w:val="18"/>
                <w:szCs w:val="18"/>
              </w:rPr>
            </w:pPr>
          </w:p>
        </w:tc>
        <w:tc>
          <w:tcPr>
            <w:tcW w:w="0" w:type="auto"/>
          </w:tcPr>
          <w:p w14:paraId="223A9429" w14:textId="77777777" w:rsidR="00643594" w:rsidRPr="00D27944" w:rsidRDefault="00643594" w:rsidP="00C943CD">
            <w:pPr>
              <w:pStyle w:val="TableCopy"/>
              <w:jc w:val="right"/>
              <w:rPr>
                <w:sz w:val="18"/>
                <w:szCs w:val="18"/>
              </w:rPr>
            </w:pPr>
          </w:p>
        </w:tc>
        <w:tc>
          <w:tcPr>
            <w:tcW w:w="0" w:type="auto"/>
          </w:tcPr>
          <w:p w14:paraId="3C52C01D" w14:textId="77777777" w:rsidR="00643594" w:rsidRPr="00D27944" w:rsidRDefault="00643594" w:rsidP="00C943CD">
            <w:pPr>
              <w:pStyle w:val="TableCopy"/>
              <w:jc w:val="right"/>
              <w:rPr>
                <w:sz w:val="18"/>
                <w:szCs w:val="18"/>
              </w:rPr>
            </w:pPr>
          </w:p>
        </w:tc>
        <w:tc>
          <w:tcPr>
            <w:tcW w:w="0" w:type="auto"/>
          </w:tcPr>
          <w:p w14:paraId="4DA0DC7F" w14:textId="77777777" w:rsidR="00643594" w:rsidRPr="00D27944" w:rsidRDefault="00643594" w:rsidP="00C943CD">
            <w:pPr>
              <w:pStyle w:val="TableCopy"/>
              <w:jc w:val="right"/>
              <w:rPr>
                <w:sz w:val="18"/>
                <w:szCs w:val="18"/>
              </w:rPr>
            </w:pPr>
          </w:p>
        </w:tc>
      </w:tr>
      <w:tr w:rsidR="00643594" w:rsidRPr="00D27944" w14:paraId="57D78EE3" w14:textId="77777777" w:rsidTr="00C943CD">
        <w:trPr>
          <w:trHeight w:val="340"/>
        </w:trPr>
        <w:tc>
          <w:tcPr>
            <w:tcW w:w="0" w:type="auto"/>
          </w:tcPr>
          <w:p w14:paraId="0972F22E" w14:textId="77777777" w:rsidR="00643594" w:rsidRPr="00D27944" w:rsidRDefault="00643594" w:rsidP="00C943CD">
            <w:pPr>
              <w:pStyle w:val="TableCopy"/>
              <w:rPr>
                <w:sz w:val="18"/>
                <w:szCs w:val="18"/>
              </w:rPr>
            </w:pPr>
            <w:r w:rsidRPr="00D27944">
              <w:rPr>
                <w:sz w:val="18"/>
                <w:szCs w:val="18"/>
              </w:rPr>
              <w:t>VPS 4</w:t>
            </w:r>
          </w:p>
        </w:tc>
        <w:tc>
          <w:tcPr>
            <w:tcW w:w="0" w:type="auto"/>
          </w:tcPr>
          <w:p w14:paraId="19C17C45" w14:textId="77777777" w:rsidR="00643594" w:rsidRPr="00D27944" w:rsidRDefault="00643594" w:rsidP="00C943CD">
            <w:pPr>
              <w:pStyle w:val="TableCopy"/>
              <w:jc w:val="right"/>
              <w:rPr>
                <w:sz w:val="18"/>
                <w:szCs w:val="18"/>
              </w:rPr>
            </w:pPr>
            <w:r w:rsidRPr="00D27944">
              <w:rPr>
                <w:sz w:val="18"/>
                <w:szCs w:val="18"/>
              </w:rPr>
              <w:t>4</w:t>
            </w:r>
          </w:p>
        </w:tc>
        <w:tc>
          <w:tcPr>
            <w:tcW w:w="0" w:type="auto"/>
          </w:tcPr>
          <w:p w14:paraId="2EC92754" w14:textId="77777777" w:rsidR="00643594" w:rsidRPr="00D27944" w:rsidRDefault="00643594" w:rsidP="00C943CD">
            <w:pPr>
              <w:pStyle w:val="TableCopy"/>
              <w:jc w:val="right"/>
              <w:rPr>
                <w:sz w:val="18"/>
                <w:szCs w:val="18"/>
              </w:rPr>
            </w:pPr>
            <w:r w:rsidRPr="00D27944">
              <w:rPr>
                <w:sz w:val="18"/>
                <w:szCs w:val="18"/>
              </w:rPr>
              <w:t>4.0</w:t>
            </w:r>
          </w:p>
        </w:tc>
        <w:tc>
          <w:tcPr>
            <w:tcW w:w="0" w:type="auto"/>
          </w:tcPr>
          <w:p w14:paraId="75F68732" w14:textId="77777777" w:rsidR="00643594" w:rsidRPr="00D27944" w:rsidRDefault="00643594" w:rsidP="00C943CD">
            <w:pPr>
              <w:pStyle w:val="TableCopy"/>
              <w:jc w:val="right"/>
              <w:rPr>
                <w:sz w:val="18"/>
                <w:szCs w:val="18"/>
              </w:rPr>
            </w:pPr>
          </w:p>
        </w:tc>
        <w:tc>
          <w:tcPr>
            <w:tcW w:w="0" w:type="auto"/>
          </w:tcPr>
          <w:p w14:paraId="0DAD8686" w14:textId="77777777" w:rsidR="00643594" w:rsidRPr="00D27944" w:rsidRDefault="00643594" w:rsidP="00C943CD">
            <w:pPr>
              <w:pStyle w:val="TableCopy"/>
              <w:jc w:val="right"/>
              <w:rPr>
                <w:sz w:val="18"/>
                <w:szCs w:val="18"/>
              </w:rPr>
            </w:pPr>
          </w:p>
        </w:tc>
        <w:tc>
          <w:tcPr>
            <w:tcW w:w="0" w:type="auto"/>
          </w:tcPr>
          <w:p w14:paraId="550E71CF" w14:textId="77777777" w:rsidR="00643594" w:rsidRPr="00D27944" w:rsidRDefault="00643594" w:rsidP="00C943CD">
            <w:pPr>
              <w:pStyle w:val="TableCopy"/>
              <w:jc w:val="right"/>
              <w:rPr>
                <w:sz w:val="18"/>
                <w:szCs w:val="18"/>
              </w:rPr>
            </w:pPr>
          </w:p>
        </w:tc>
        <w:tc>
          <w:tcPr>
            <w:tcW w:w="0" w:type="auto"/>
          </w:tcPr>
          <w:p w14:paraId="2630F5B5" w14:textId="77777777" w:rsidR="00643594" w:rsidRPr="00D27944" w:rsidRDefault="00643594" w:rsidP="00C943CD">
            <w:pPr>
              <w:pStyle w:val="TableCopy"/>
              <w:jc w:val="right"/>
              <w:rPr>
                <w:sz w:val="18"/>
                <w:szCs w:val="18"/>
              </w:rPr>
            </w:pPr>
            <w:r w:rsidRPr="00D27944">
              <w:rPr>
                <w:sz w:val="18"/>
                <w:szCs w:val="18"/>
              </w:rPr>
              <w:t>4</w:t>
            </w:r>
          </w:p>
        </w:tc>
        <w:tc>
          <w:tcPr>
            <w:tcW w:w="0" w:type="auto"/>
          </w:tcPr>
          <w:p w14:paraId="3F4EDC9F" w14:textId="77777777" w:rsidR="00643594" w:rsidRPr="00D27944" w:rsidRDefault="00643594" w:rsidP="00C943CD">
            <w:pPr>
              <w:pStyle w:val="TableCopy"/>
              <w:jc w:val="right"/>
              <w:rPr>
                <w:sz w:val="18"/>
                <w:szCs w:val="18"/>
              </w:rPr>
            </w:pPr>
            <w:r w:rsidRPr="00D27944">
              <w:rPr>
                <w:sz w:val="18"/>
                <w:szCs w:val="18"/>
              </w:rPr>
              <w:t>4.0</w:t>
            </w:r>
          </w:p>
        </w:tc>
        <w:tc>
          <w:tcPr>
            <w:tcW w:w="0" w:type="auto"/>
          </w:tcPr>
          <w:p w14:paraId="4F729E9F" w14:textId="77777777" w:rsidR="00643594" w:rsidRPr="00D27944" w:rsidRDefault="00643594" w:rsidP="00C943CD">
            <w:pPr>
              <w:pStyle w:val="TableCopy"/>
              <w:jc w:val="right"/>
              <w:rPr>
                <w:sz w:val="18"/>
                <w:szCs w:val="18"/>
              </w:rPr>
            </w:pPr>
          </w:p>
        </w:tc>
        <w:tc>
          <w:tcPr>
            <w:tcW w:w="0" w:type="auto"/>
          </w:tcPr>
          <w:p w14:paraId="7B3C11F3" w14:textId="77777777" w:rsidR="00643594" w:rsidRPr="00D27944" w:rsidRDefault="00643594" w:rsidP="00C943CD">
            <w:pPr>
              <w:pStyle w:val="TableCopy"/>
              <w:jc w:val="right"/>
              <w:rPr>
                <w:sz w:val="18"/>
                <w:szCs w:val="18"/>
              </w:rPr>
            </w:pPr>
          </w:p>
        </w:tc>
        <w:tc>
          <w:tcPr>
            <w:tcW w:w="0" w:type="auto"/>
          </w:tcPr>
          <w:p w14:paraId="4A898F76" w14:textId="77777777" w:rsidR="00643594" w:rsidRPr="00D27944" w:rsidRDefault="00643594" w:rsidP="00C943CD">
            <w:pPr>
              <w:pStyle w:val="TableCopy"/>
              <w:jc w:val="right"/>
              <w:rPr>
                <w:sz w:val="18"/>
                <w:szCs w:val="18"/>
              </w:rPr>
            </w:pPr>
          </w:p>
        </w:tc>
        <w:tc>
          <w:tcPr>
            <w:tcW w:w="0" w:type="auto"/>
          </w:tcPr>
          <w:p w14:paraId="1A518932" w14:textId="77777777" w:rsidR="00643594" w:rsidRPr="00D27944" w:rsidRDefault="00643594" w:rsidP="00C943CD">
            <w:pPr>
              <w:pStyle w:val="TableCopy"/>
              <w:jc w:val="right"/>
              <w:rPr>
                <w:sz w:val="18"/>
                <w:szCs w:val="18"/>
              </w:rPr>
            </w:pPr>
          </w:p>
        </w:tc>
        <w:tc>
          <w:tcPr>
            <w:tcW w:w="0" w:type="auto"/>
          </w:tcPr>
          <w:p w14:paraId="45090926" w14:textId="77777777" w:rsidR="00643594" w:rsidRPr="00D27944" w:rsidRDefault="00643594" w:rsidP="00C943CD">
            <w:pPr>
              <w:pStyle w:val="TableCopy"/>
              <w:jc w:val="right"/>
              <w:rPr>
                <w:sz w:val="18"/>
                <w:szCs w:val="18"/>
              </w:rPr>
            </w:pPr>
          </w:p>
        </w:tc>
        <w:tc>
          <w:tcPr>
            <w:tcW w:w="0" w:type="auto"/>
          </w:tcPr>
          <w:p w14:paraId="06B0C34F" w14:textId="77777777" w:rsidR="00643594" w:rsidRPr="00D27944" w:rsidRDefault="00643594" w:rsidP="00C943CD">
            <w:pPr>
              <w:pStyle w:val="TableCopy"/>
              <w:jc w:val="right"/>
              <w:rPr>
                <w:sz w:val="18"/>
                <w:szCs w:val="18"/>
              </w:rPr>
            </w:pPr>
          </w:p>
        </w:tc>
        <w:tc>
          <w:tcPr>
            <w:tcW w:w="0" w:type="auto"/>
          </w:tcPr>
          <w:p w14:paraId="464172A2" w14:textId="77777777" w:rsidR="00643594" w:rsidRPr="00D27944" w:rsidRDefault="00643594" w:rsidP="00C943CD">
            <w:pPr>
              <w:pStyle w:val="TableCopy"/>
              <w:jc w:val="right"/>
              <w:rPr>
                <w:sz w:val="18"/>
                <w:szCs w:val="18"/>
              </w:rPr>
            </w:pPr>
          </w:p>
        </w:tc>
      </w:tr>
      <w:tr w:rsidR="00643594" w:rsidRPr="00D27944" w14:paraId="0FFB663D" w14:textId="77777777" w:rsidTr="00C943CD">
        <w:trPr>
          <w:trHeight w:val="340"/>
        </w:trPr>
        <w:tc>
          <w:tcPr>
            <w:tcW w:w="0" w:type="auto"/>
          </w:tcPr>
          <w:p w14:paraId="039172BC" w14:textId="77777777" w:rsidR="00643594" w:rsidRPr="00D27944" w:rsidRDefault="00643594" w:rsidP="00C943CD">
            <w:pPr>
              <w:pStyle w:val="TableCopy"/>
              <w:rPr>
                <w:sz w:val="18"/>
                <w:szCs w:val="18"/>
              </w:rPr>
            </w:pPr>
            <w:r w:rsidRPr="00D27944">
              <w:rPr>
                <w:sz w:val="18"/>
                <w:szCs w:val="18"/>
              </w:rPr>
              <w:t>VPS 5</w:t>
            </w:r>
          </w:p>
        </w:tc>
        <w:tc>
          <w:tcPr>
            <w:tcW w:w="0" w:type="auto"/>
          </w:tcPr>
          <w:p w14:paraId="7DEB48B8" w14:textId="77777777" w:rsidR="00643594" w:rsidRPr="00D27944" w:rsidRDefault="00643594" w:rsidP="00C943CD">
            <w:pPr>
              <w:pStyle w:val="TableCopy"/>
              <w:jc w:val="right"/>
              <w:rPr>
                <w:sz w:val="18"/>
                <w:szCs w:val="18"/>
              </w:rPr>
            </w:pPr>
            <w:r w:rsidRPr="00D27944">
              <w:rPr>
                <w:sz w:val="18"/>
                <w:szCs w:val="18"/>
              </w:rPr>
              <w:t>7</w:t>
            </w:r>
          </w:p>
        </w:tc>
        <w:tc>
          <w:tcPr>
            <w:tcW w:w="0" w:type="auto"/>
          </w:tcPr>
          <w:p w14:paraId="4651C469" w14:textId="77777777" w:rsidR="00643594" w:rsidRPr="00D27944" w:rsidRDefault="00643594" w:rsidP="00C943CD">
            <w:pPr>
              <w:pStyle w:val="TableCopy"/>
              <w:jc w:val="right"/>
              <w:rPr>
                <w:sz w:val="18"/>
                <w:szCs w:val="18"/>
              </w:rPr>
            </w:pPr>
            <w:r w:rsidRPr="00D27944">
              <w:rPr>
                <w:sz w:val="18"/>
                <w:szCs w:val="18"/>
              </w:rPr>
              <w:t>7.0</w:t>
            </w:r>
          </w:p>
        </w:tc>
        <w:tc>
          <w:tcPr>
            <w:tcW w:w="0" w:type="auto"/>
          </w:tcPr>
          <w:p w14:paraId="49E8DCDD" w14:textId="77777777" w:rsidR="00643594" w:rsidRPr="00D27944" w:rsidRDefault="00643594" w:rsidP="00C943CD">
            <w:pPr>
              <w:pStyle w:val="TableCopy"/>
              <w:jc w:val="right"/>
              <w:rPr>
                <w:sz w:val="18"/>
                <w:szCs w:val="18"/>
              </w:rPr>
            </w:pPr>
          </w:p>
        </w:tc>
        <w:tc>
          <w:tcPr>
            <w:tcW w:w="0" w:type="auto"/>
          </w:tcPr>
          <w:p w14:paraId="056DF9A2" w14:textId="77777777" w:rsidR="00643594" w:rsidRPr="00D27944" w:rsidRDefault="00643594" w:rsidP="00C943CD">
            <w:pPr>
              <w:pStyle w:val="TableCopy"/>
              <w:jc w:val="right"/>
              <w:rPr>
                <w:sz w:val="18"/>
                <w:szCs w:val="18"/>
              </w:rPr>
            </w:pPr>
          </w:p>
        </w:tc>
        <w:tc>
          <w:tcPr>
            <w:tcW w:w="0" w:type="auto"/>
          </w:tcPr>
          <w:p w14:paraId="670E6C2E" w14:textId="77777777" w:rsidR="00643594" w:rsidRPr="00D27944" w:rsidRDefault="00643594" w:rsidP="00C943CD">
            <w:pPr>
              <w:pStyle w:val="TableCopy"/>
              <w:jc w:val="right"/>
              <w:rPr>
                <w:sz w:val="18"/>
                <w:szCs w:val="18"/>
              </w:rPr>
            </w:pPr>
          </w:p>
        </w:tc>
        <w:tc>
          <w:tcPr>
            <w:tcW w:w="0" w:type="auto"/>
          </w:tcPr>
          <w:p w14:paraId="2F59009F" w14:textId="77777777" w:rsidR="00643594" w:rsidRPr="00D27944" w:rsidRDefault="00643594" w:rsidP="00C943CD">
            <w:pPr>
              <w:pStyle w:val="TableCopy"/>
              <w:jc w:val="right"/>
              <w:rPr>
                <w:sz w:val="18"/>
                <w:szCs w:val="18"/>
              </w:rPr>
            </w:pPr>
            <w:r w:rsidRPr="00D27944">
              <w:rPr>
                <w:sz w:val="18"/>
                <w:szCs w:val="18"/>
              </w:rPr>
              <w:t>7</w:t>
            </w:r>
          </w:p>
        </w:tc>
        <w:tc>
          <w:tcPr>
            <w:tcW w:w="0" w:type="auto"/>
          </w:tcPr>
          <w:p w14:paraId="04799A6C" w14:textId="77777777" w:rsidR="00643594" w:rsidRPr="00D27944" w:rsidRDefault="00643594" w:rsidP="00C943CD">
            <w:pPr>
              <w:pStyle w:val="TableCopy"/>
              <w:jc w:val="right"/>
              <w:rPr>
                <w:sz w:val="18"/>
                <w:szCs w:val="18"/>
              </w:rPr>
            </w:pPr>
            <w:r w:rsidRPr="00D27944">
              <w:rPr>
                <w:sz w:val="18"/>
                <w:szCs w:val="18"/>
              </w:rPr>
              <w:t>7.0</w:t>
            </w:r>
          </w:p>
        </w:tc>
        <w:tc>
          <w:tcPr>
            <w:tcW w:w="0" w:type="auto"/>
          </w:tcPr>
          <w:p w14:paraId="4825DFB9" w14:textId="77777777" w:rsidR="00643594" w:rsidRPr="00D27944" w:rsidRDefault="00643594" w:rsidP="00C943CD">
            <w:pPr>
              <w:pStyle w:val="TableCopy"/>
              <w:jc w:val="right"/>
              <w:rPr>
                <w:sz w:val="18"/>
                <w:szCs w:val="18"/>
              </w:rPr>
            </w:pPr>
          </w:p>
        </w:tc>
        <w:tc>
          <w:tcPr>
            <w:tcW w:w="0" w:type="auto"/>
          </w:tcPr>
          <w:p w14:paraId="7004A8C7" w14:textId="77777777" w:rsidR="00643594" w:rsidRPr="00D27944" w:rsidRDefault="00643594" w:rsidP="00C943CD">
            <w:pPr>
              <w:pStyle w:val="TableCopy"/>
              <w:jc w:val="right"/>
              <w:rPr>
                <w:sz w:val="18"/>
                <w:szCs w:val="18"/>
              </w:rPr>
            </w:pPr>
          </w:p>
        </w:tc>
        <w:tc>
          <w:tcPr>
            <w:tcW w:w="0" w:type="auto"/>
          </w:tcPr>
          <w:p w14:paraId="7DCBBBB2" w14:textId="77777777" w:rsidR="00643594" w:rsidRPr="00D27944" w:rsidRDefault="00643594" w:rsidP="00C943CD">
            <w:pPr>
              <w:pStyle w:val="TableCopy"/>
              <w:jc w:val="right"/>
              <w:rPr>
                <w:sz w:val="18"/>
                <w:szCs w:val="18"/>
              </w:rPr>
            </w:pPr>
          </w:p>
        </w:tc>
        <w:tc>
          <w:tcPr>
            <w:tcW w:w="0" w:type="auto"/>
          </w:tcPr>
          <w:p w14:paraId="0BECA0F7" w14:textId="77777777" w:rsidR="00643594" w:rsidRPr="00D27944" w:rsidRDefault="00643594" w:rsidP="00C943CD">
            <w:pPr>
              <w:pStyle w:val="TableCopy"/>
              <w:jc w:val="right"/>
              <w:rPr>
                <w:sz w:val="18"/>
                <w:szCs w:val="18"/>
              </w:rPr>
            </w:pPr>
          </w:p>
        </w:tc>
        <w:tc>
          <w:tcPr>
            <w:tcW w:w="0" w:type="auto"/>
          </w:tcPr>
          <w:p w14:paraId="0FE7DC9B" w14:textId="77777777" w:rsidR="00643594" w:rsidRPr="00D27944" w:rsidRDefault="00643594" w:rsidP="00C943CD">
            <w:pPr>
              <w:pStyle w:val="TableCopy"/>
              <w:jc w:val="right"/>
              <w:rPr>
                <w:sz w:val="18"/>
                <w:szCs w:val="18"/>
              </w:rPr>
            </w:pPr>
          </w:p>
        </w:tc>
        <w:tc>
          <w:tcPr>
            <w:tcW w:w="0" w:type="auto"/>
          </w:tcPr>
          <w:p w14:paraId="4D06D49D" w14:textId="77777777" w:rsidR="00643594" w:rsidRPr="00D27944" w:rsidRDefault="00643594" w:rsidP="00C943CD">
            <w:pPr>
              <w:pStyle w:val="TableCopy"/>
              <w:jc w:val="right"/>
              <w:rPr>
                <w:sz w:val="18"/>
                <w:szCs w:val="18"/>
              </w:rPr>
            </w:pPr>
          </w:p>
        </w:tc>
        <w:tc>
          <w:tcPr>
            <w:tcW w:w="0" w:type="auto"/>
          </w:tcPr>
          <w:p w14:paraId="1A176E9E" w14:textId="77777777" w:rsidR="00643594" w:rsidRPr="00D27944" w:rsidRDefault="00643594" w:rsidP="00C943CD">
            <w:pPr>
              <w:pStyle w:val="TableCopy"/>
              <w:jc w:val="right"/>
              <w:rPr>
                <w:sz w:val="18"/>
                <w:szCs w:val="18"/>
              </w:rPr>
            </w:pPr>
          </w:p>
        </w:tc>
      </w:tr>
      <w:tr w:rsidR="00643594" w:rsidRPr="00D27944" w14:paraId="43D9EECC" w14:textId="77777777" w:rsidTr="00C943CD">
        <w:trPr>
          <w:trHeight w:val="340"/>
        </w:trPr>
        <w:tc>
          <w:tcPr>
            <w:tcW w:w="0" w:type="auto"/>
          </w:tcPr>
          <w:p w14:paraId="3A8DE689" w14:textId="77777777" w:rsidR="00643594" w:rsidRPr="00D27944" w:rsidRDefault="00643594" w:rsidP="00C943CD">
            <w:pPr>
              <w:pStyle w:val="TableCopy"/>
              <w:rPr>
                <w:sz w:val="18"/>
                <w:szCs w:val="18"/>
              </w:rPr>
            </w:pPr>
            <w:r w:rsidRPr="00D27944">
              <w:rPr>
                <w:sz w:val="18"/>
                <w:szCs w:val="18"/>
              </w:rPr>
              <w:t>VPS 6</w:t>
            </w:r>
          </w:p>
        </w:tc>
        <w:tc>
          <w:tcPr>
            <w:tcW w:w="0" w:type="auto"/>
          </w:tcPr>
          <w:p w14:paraId="70D1EE55" w14:textId="77777777" w:rsidR="00643594" w:rsidRPr="00D27944" w:rsidRDefault="00643594" w:rsidP="00C943CD">
            <w:pPr>
              <w:pStyle w:val="TableCopy"/>
              <w:jc w:val="right"/>
              <w:rPr>
                <w:sz w:val="18"/>
                <w:szCs w:val="18"/>
              </w:rPr>
            </w:pPr>
            <w:r w:rsidRPr="00D27944">
              <w:rPr>
                <w:sz w:val="18"/>
                <w:szCs w:val="18"/>
              </w:rPr>
              <w:t>9</w:t>
            </w:r>
          </w:p>
        </w:tc>
        <w:tc>
          <w:tcPr>
            <w:tcW w:w="0" w:type="auto"/>
          </w:tcPr>
          <w:p w14:paraId="40B1278B" w14:textId="77777777" w:rsidR="00643594" w:rsidRPr="00D27944" w:rsidRDefault="00643594" w:rsidP="00C943CD">
            <w:pPr>
              <w:pStyle w:val="TableCopy"/>
              <w:jc w:val="right"/>
              <w:rPr>
                <w:sz w:val="18"/>
                <w:szCs w:val="18"/>
              </w:rPr>
            </w:pPr>
            <w:r w:rsidRPr="00D27944">
              <w:rPr>
                <w:sz w:val="18"/>
                <w:szCs w:val="18"/>
              </w:rPr>
              <w:t>9.0</w:t>
            </w:r>
          </w:p>
        </w:tc>
        <w:tc>
          <w:tcPr>
            <w:tcW w:w="0" w:type="auto"/>
          </w:tcPr>
          <w:p w14:paraId="6746D24A" w14:textId="77777777" w:rsidR="00643594" w:rsidRPr="00D27944" w:rsidRDefault="00643594" w:rsidP="00C943CD">
            <w:pPr>
              <w:pStyle w:val="TableCopy"/>
              <w:jc w:val="right"/>
              <w:rPr>
                <w:sz w:val="18"/>
                <w:szCs w:val="18"/>
              </w:rPr>
            </w:pPr>
          </w:p>
        </w:tc>
        <w:tc>
          <w:tcPr>
            <w:tcW w:w="0" w:type="auto"/>
          </w:tcPr>
          <w:p w14:paraId="22FE5613" w14:textId="77777777" w:rsidR="00643594" w:rsidRPr="00D27944" w:rsidRDefault="00643594" w:rsidP="00C943CD">
            <w:pPr>
              <w:pStyle w:val="TableCopy"/>
              <w:jc w:val="right"/>
              <w:rPr>
                <w:sz w:val="18"/>
                <w:szCs w:val="18"/>
              </w:rPr>
            </w:pPr>
          </w:p>
        </w:tc>
        <w:tc>
          <w:tcPr>
            <w:tcW w:w="0" w:type="auto"/>
          </w:tcPr>
          <w:p w14:paraId="1238CDAE" w14:textId="77777777" w:rsidR="00643594" w:rsidRPr="00D27944" w:rsidRDefault="00643594" w:rsidP="00C943CD">
            <w:pPr>
              <w:pStyle w:val="TableCopy"/>
              <w:jc w:val="right"/>
              <w:rPr>
                <w:sz w:val="18"/>
                <w:szCs w:val="18"/>
              </w:rPr>
            </w:pPr>
          </w:p>
        </w:tc>
        <w:tc>
          <w:tcPr>
            <w:tcW w:w="0" w:type="auto"/>
          </w:tcPr>
          <w:p w14:paraId="28373739" w14:textId="77777777" w:rsidR="00643594" w:rsidRPr="00D27944" w:rsidRDefault="00643594" w:rsidP="00C943CD">
            <w:pPr>
              <w:pStyle w:val="TableCopy"/>
              <w:jc w:val="right"/>
              <w:rPr>
                <w:sz w:val="18"/>
                <w:szCs w:val="18"/>
              </w:rPr>
            </w:pPr>
            <w:r w:rsidRPr="00D27944">
              <w:rPr>
                <w:sz w:val="18"/>
                <w:szCs w:val="18"/>
              </w:rPr>
              <w:t>9</w:t>
            </w:r>
          </w:p>
        </w:tc>
        <w:tc>
          <w:tcPr>
            <w:tcW w:w="0" w:type="auto"/>
          </w:tcPr>
          <w:p w14:paraId="694E4339" w14:textId="77777777" w:rsidR="00643594" w:rsidRPr="00D27944" w:rsidRDefault="00643594" w:rsidP="00C943CD">
            <w:pPr>
              <w:pStyle w:val="TableCopy"/>
              <w:jc w:val="right"/>
              <w:rPr>
                <w:sz w:val="18"/>
                <w:szCs w:val="18"/>
              </w:rPr>
            </w:pPr>
            <w:r w:rsidRPr="00D27944">
              <w:rPr>
                <w:sz w:val="18"/>
                <w:szCs w:val="18"/>
              </w:rPr>
              <w:t>9.0</w:t>
            </w:r>
          </w:p>
        </w:tc>
        <w:tc>
          <w:tcPr>
            <w:tcW w:w="0" w:type="auto"/>
          </w:tcPr>
          <w:p w14:paraId="7A75C06A" w14:textId="77777777" w:rsidR="00643594" w:rsidRPr="00D27944" w:rsidRDefault="00643594" w:rsidP="00C943CD">
            <w:pPr>
              <w:pStyle w:val="TableCopy"/>
              <w:jc w:val="right"/>
              <w:rPr>
                <w:sz w:val="18"/>
                <w:szCs w:val="18"/>
              </w:rPr>
            </w:pPr>
          </w:p>
        </w:tc>
        <w:tc>
          <w:tcPr>
            <w:tcW w:w="0" w:type="auto"/>
          </w:tcPr>
          <w:p w14:paraId="12639321" w14:textId="77777777" w:rsidR="00643594" w:rsidRPr="00D27944" w:rsidRDefault="00643594" w:rsidP="00C943CD">
            <w:pPr>
              <w:pStyle w:val="TableCopy"/>
              <w:jc w:val="right"/>
              <w:rPr>
                <w:sz w:val="18"/>
                <w:szCs w:val="18"/>
              </w:rPr>
            </w:pPr>
          </w:p>
        </w:tc>
        <w:tc>
          <w:tcPr>
            <w:tcW w:w="0" w:type="auto"/>
          </w:tcPr>
          <w:p w14:paraId="11100CC4" w14:textId="77777777" w:rsidR="00643594" w:rsidRPr="00D27944" w:rsidRDefault="00643594" w:rsidP="00C943CD">
            <w:pPr>
              <w:pStyle w:val="TableCopy"/>
              <w:jc w:val="right"/>
              <w:rPr>
                <w:sz w:val="18"/>
                <w:szCs w:val="18"/>
              </w:rPr>
            </w:pPr>
          </w:p>
        </w:tc>
        <w:tc>
          <w:tcPr>
            <w:tcW w:w="0" w:type="auto"/>
          </w:tcPr>
          <w:p w14:paraId="2FC68263" w14:textId="77777777" w:rsidR="00643594" w:rsidRPr="00D27944" w:rsidRDefault="00643594" w:rsidP="00C943CD">
            <w:pPr>
              <w:pStyle w:val="TableCopy"/>
              <w:jc w:val="right"/>
              <w:rPr>
                <w:sz w:val="18"/>
                <w:szCs w:val="18"/>
              </w:rPr>
            </w:pPr>
          </w:p>
        </w:tc>
        <w:tc>
          <w:tcPr>
            <w:tcW w:w="0" w:type="auto"/>
          </w:tcPr>
          <w:p w14:paraId="6D84D8DE" w14:textId="77777777" w:rsidR="00643594" w:rsidRPr="00D27944" w:rsidRDefault="00643594" w:rsidP="00C943CD">
            <w:pPr>
              <w:pStyle w:val="TableCopy"/>
              <w:jc w:val="right"/>
              <w:rPr>
                <w:sz w:val="18"/>
                <w:szCs w:val="18"/>
              </w:rPr>
            </w:pPr>
          </w:p>
        </w:tc>
        <w:tc>
          <w:tcPr>
            <w:tcW w:w="0" w:type="auto"/>
          </w:tcPr>
          <w:p w14:paraId="1C80B2BD" w14:textId="77777777" w:rsidR="00643594" w:rsidRPr="00D27944" w:rsidRDefault="00643594" w:rsidP="00C943CD">
            <w:pPr>
              <w:pStyle w:val="TableCopy"/>
              <w:jc w:val="right"/>
              <w:rPr>
                <w:sz w:val="18"/>
                <w:szCs w:val="18"/>
              </w:rPr>
            </w:pPr>
          </w:p>
        </w:tc>
        <w:tc>
          <w:tcPr>
            <w:tcW w:w="0" w:type="auto"/>
          </w:tcPr>
          <w:p w14:paraId="1055BA54" w14:textId="77777777" w:rsidR="00643594" w:rsidRPr="00D27944" w:rsidRDefault="00643594" w:rsidP="00C943CD">
            <w:pPr>
              <w:pStyle w:val="TableCopy"/>
              <w:jc w:val="right"/>
              <w:rPr>
                <w:sz w:val="18"/>
                <w:szCs w:val="18"/>
              </w:rPr>
            </w:pPr>
          </w:p>
        </w:tc>
      </w:tr>
      <w:tr w:rsidR="00643594" w:rsidRPr="00D27944" w14:paraId="21DE9334" w14:textId="77777777" w:rsidTr="00C943CD">
        <w:trPr>
          <w:trHeight w:val="340"/>
        </w:trPr>
        <w:tc>
          <w:tcPr>
            <w:tcW w:w="0" w:type="auto"/>
          </w:tcPr>
          <w:p w14:paraId="1AAAF07D" w14:textId="77777777" w:rsidR="00643594" w:rsidRPr="00D27944" w:rsidRDefault="00643594" w:rsidP="00C943CD">
            <w:pPr>
              <w:pStyle w:val="TableCopy"/>
              <w:rPr>
                <w:b/>
                <w:sz w:val="18"/>
                <w:szCs w:val="18"/>
              </w:rPr>
            </w:pPr>
            <w:r w:rsidRPr="00D27944">
              <w:rPr>
                <w:b/>
                <w:sz w:val="18"/>
                <w:szCs w:val="18"/>
              </w:rPr>
              <w:t>Senior</w:t>
            </w:r>
          </w:p>
        </w:tc>
        <w:tc>
          <w:tcPr>
            <w:tcW w:w="0" w:type="auto"/>
          </w:tcPr>
          <w:p w14:paraId="2AD89FDD" w14:textId="77777777" w:rsidR="00643594" w:rsidRPr="00D27944" w:rsidRDefault="00643594" w:rsidP="00C943CD">
            <w:pPr>
              <w:pStyle w:val="TableCopy"/>
              <w:jc w:val="right"/>
              <w:rPr>
                <w:b/>
                <w:sz w:val="18"/>
                <w:szCs w:val="18"/>
              </w:rPr>
            </w:pPr>
            <w:r w:rsidRPr="00D27944">
              <w:rPr>
                <w:b/>
                <w:sz w:val="18"/>
                <w:szCs w:val="18"/>
              </w:rPr>
              <w:t>8</w:t>
            </w:r>
          </w:p>
        </w:tc>
        <w:tc>
          <w:tcPr>
            <w:tcW w:w="0" w:type="auto"/>
          </w:tcPr>
          <w:p w14:paraId="53799A74" w14:textId="77777777" w:rsidR="00643594" w:rsidRPr="00D27944" w:rsidRDefault="00643594" w:rsidP="00C943CD">
            <w:pPr>
              <w:pStyle w:val="TableCopy"/>
              <w:jc w:val="right"/>
              <w:rPr>
                <w:b/>
                <w:sz w:val="18"/>
                <w:szCs w:val="18"/>
              </w:rPr>
            </w:pPr>
            <w:r w:rsidRPr="00D27944">
              <w:rPr>
                <w:b/>
                <w:sz w:val="18"/>
                <w:szCs w:val="18"/>
              </w:rPr>
              <w:t>8.0</w:t>
            </w:r>
          </w:p>
        </w:tc>
        <w:tc>
          <w:tcPr>
            <w:tcW w:w="0" w:type="auto"/>
          </w:tcPr>
          <w:p w14:paraId="7B2744AE" w14:textId="77777777" w:rsidR="00643594" w:rsidRPr="00D27944" w:rsidRDefault="00643594" w:rsidP="00C943CD">
            <w:pPr>
              <w:pStyle w:val="TableCopy"/>
              <w:jc w:val="right"/>
              <w:rPr>
                <w:b/>
                <w:sz w:val="18"/>
                <w:szCs w:val="18"/>
              </w:rPr>
            </w:pPr>
          </w:p>
        </w:tc>
        <w:tc>
          <w:tcPr>
            <w:tcW w:w="0" w:type="auto"/>
          </w:tcPr>
          <w:p w14:paraId="2C82C0AC" w14:textId="77777777" w:rsidR="00643594" w:rsidRPr="00D27944" w:rsidRDefault="00643594" w:rsidP="00C943CD">
            <w:pPr>
              <w:pStyle w:val="TableCopy"/>
              <w:jc w:val="right"/>
              <w:rPr>
                <w:b/>
                <w:sz w:val="18"/>
                <w:szCs w:val="18"/>
              </w:rPr>
            </w:pPr>
          </w:p>
        </w:tc>
        <w:tc>
          <w:tcPr>
            <w:tcW w:w="0" w:type="auto"/>
          </w:tcPr>
          <w:p w14:paraId="2F264AE5" w14:textId="77777777" w:rsidR="00643594" w:rsidRPr="00D27944" w:rsidRDefault="00643594" w:rsidP="00C943CD">
            <w:pPr>
              <w:pStyle w:val="TableCopy"/>
              <w:jc w:val="right"/>
              <w:rPr>
                <w:b/>
                <w:sz w:val="18"/>
                <w:szCs w:val="18"/>
              </w:rPr>
            </w:pPr>
          </w:p>
        </w:tc>
        <w:tc>
          <w:tcPr>
            <w:tcW w:w="0" w:type="auto"/>
          </w:tcPr>
          <w:p w14:paraId="6B1406CF" w14:textId="77777777" w:rsidR="00643594" w:rsidRPr="00D27944" w:rsidRDefault="00643594" w:rsidP="00C943CD">
            <w:pPr>
              <w:pStyle w:val="TableCopy"/>
              <w:jc w:val="right"/>
              <w:rPr>
                <w:b/>
                <w:sz w:val="18"/>
                <w:szCs w:val="18"/>
              </w:rPr>
            </w:pPr>
            <w:r w:rsidRPr="00D27944">
              <w:rPr>
                <w:b/>
                <w:sz w:val="18"/>
                <w:szCs w:val="18"/>
              </w:rPr>
              <w:t>8</w:t>
            </w:r>
          </w:p>
        </w:tc>
        <w:tc>
          <w:tcPr>
            <w:tcW w:w="0" w:type="auto"/>
          </w:tcPr>
          <w:p w14:paraId="7A56284F" w14:textId="77777777" w:rsidR="00643594" w:rsidRPr="00D27944" w:rsidRDefault="00643594" w:rsidP="00C943CD">
            <w:pPr>
              <w:pStyle w:val="TableCopy"/>
              <w:jc w:val="right"/>
              <w:rPr>
                <w:b/>
                <w:sz w:val="18"/>
                <w:szCs w:val="18"/>
              </w:rPr>
            </w:pPr>
            <w:r w:rsidRPr="00D27944">
              <w:rPr>
                <w:b/>
                <w:sz w:val="18"/>
                <w:szCs w:val="18"/>
              </w:rPr>
              <w:t>8.0</w:t>
            </w:r>
          </w:p>
        </w:tc>
        <w:tc>
          <w:tcPr>
            <w:tcW w:w="0" w:type="auto"/>
          </w:tcPr>
          <w:p w14:paraId="56555B4E" w14:textId="77777777" w:rsidR="00643594" w:rsidRPr="00D27944" w:rsidRDefault="00643594" w:rsidP="00C943CD">
            <w:pPr>
              <w:pStyle w:val="TableCopy"/>
              <w:jc w:val="right"/>
              <w:rPr>
                <w:b/>
                <w:sz w:val="18"/>
                <w:szCs w:val="18"/>
              </w:rPr>
            </w:pPr>
          </w:p>
        </w:tc>
        <w:tc>
          <w:tcPr>
            <w:tcW w:w="0" w:type="auto"/>
          </w:tcPr>
          <w:p w14:paraId="239C9BE0" w14:textId="77777777" w:rsidR="00643594" w:rsidRPr="00D27944" w:rsidRDefault="00643594" w:rsidP="00C943CD">
            <w:pPr>
              <w:pStyle w:val="TableCopy"/>
              <w:jc w:val="right"/>
              <w:rPr>
                <w:b/>
                <w:sz w:val="18"/>
                <w:szCs w:val="18"/>
              </w:rPr>
            </w:pPr>
          </w:p>
        </w:tc>
        <w:tc>
          <w:tcPr>
            <w:tcW w:w="0" w:type="auto"/>
          </w:tcPr>
          <w:p w14:paraId="4A14A05D" w14:textId="77777777" w:rsidR="00643594" w:rsidRPr="00D27944" w:rsidRDefault="00643594" w:rsidP="00C943CD">
            <w:pPr>
              <w:pStyle w:val="TableCopy"/>
              <w:jc w:val="right"/>
              <w:rPr>
                <w:b/>
                <w:sz w:val="18"/>
                <w:szCs w:val="18"/>
              </w:rPr>
            </w:pPr>
          </w:p>
        </w:tc>
        <w:tc>
          <w:tcPr>
            <w:tcW w:w="0" w:type="auto"/>
          </w:tcPr>
          <w:p w14:paraId="1458EE46" w14:textId="77777777" w:rsidR="00643594" w:rsidRPr="00D27944" w:rsidRDefault="00643594" w:rsidP="00C943CD">
            <w:pPr>
              <w:pStyle w:val="TableCopy"/>
              <w:jc w:val="right"/>
              <w:rPr>
                <w:b/>
                <w:sz w:val="18"/>
                <w:szCs w:val="18"/>
              </w:rPr>
            </w:pPr>
          </w:p>
        </w:tc>
        <w:tc>
          <w:tcPr>
            <w:tcW w:w="0" w:type="auto"/>
          </w:tcPr>
          <w:p w14:paraId="32B9A8C8" w14:textId="77777777" w:rsidR="00643594" w:rsidRPr="00D27944" w:rsidRDefault="00643594" w:rsidP="00C943CD">
            <w:pPr>
              <w:pStyle w:val="TableCopy"/>
              <w:jc w:val="right"/>
              <w:rPr>
                <w:b/>
                <w:sz w:val="18"/>
                <w:szCs w:val="18"/>
              </w:rPr>
            </w:pPr>
          </w:p>
        </w:tc>
        <w:tc>
          <w:tcPr>
            <w:tcW w:w="0" w:type="auto"/>
          </w:tcPr>
          <w:p w14:paraId="178CC0B9" w14:textId="77777777" w:rsidR="00643594" w:rsidRPr="00D27944" w:rsidRDefault="00643594" w:rsidP="00C943CD">
            <w:pPr>
              <w:pStyle w:val="TableCopy"/>
              <w:jc w:val="right"/>
              <w:rPr>
                <w:b/>
                <w:sz w:val="18"/>
                <w:szCs w:val="18"/>
              </w:rPr>
            </w:pPr>
          </w:p>
        </w:tc>
        <w:tc>
          <w:tcPr>
            <w:tcW w:w="0" w:type="auto"/>
          </w:tcPr>
          <w:p w14:paraId="0DCA384D" w14:textId="77777777" w:rsidR="00643594" w:rsidRPr="00D27944" w:rsidRDefault="00643594" w:rsidP="00C943CD">
            <w:pPr>
              <w:pStyle w:val="TableCopy"/>
              <w:jc w:val="right"/>
              <w:rPr>
                <w:b/>
                <w:sz w:val="18"/>
                <w:szCs w:val="18"/>
              </w:rPr>
            </w:pPr>
          </w:p>
        </w:tc>
      </w:tr>
      <w:tr w:rsidR="00643594" w:rsidRPr="00D27944" w14:paraId="0A51DF9B" w14:textId="77777777" w:rsidTr="00C943CD">
        <w:trPr>
          <w:trHeight w:val="340"/>
        </w:trPr>
        <w:tc>
          <w:tcPr>
            <w:tcW w:w="0" w:type="auto"/>
          </w:tcPr>
          <w:p w14:paraId="72C1F254" w14:textId="77777777" w:rsidR="00643594" w:rsidRPr="00D27944" w:rsidRDefault="00643594" w:rsidP="00C943CD">
            <w:pPr>
              <w:pStyle w:val="TableCopy"/>
              <w:rPr>
                <w:sz w:val="18"/>
                <w:szCs w:val="18"/>
              </w:rPr>
            </w:pPr>
            <w:r w:rsidRPr="00D27944">
              <w:rPr>
                <w:sz w:val="18"/>
                <w:szCs w:val="18"/>
              </w:rPr>
              <w:t>Executive</w:t>
            </w:r>
          </w:p>
        </w:tc>
        <w:tc>
          <w:tcPr>
            <w:tcW w:w="0" w:type="auto"/>
          </w:tcPr>
          <w:p w14:paraId="157A6273" w14:textId="77777777" w:rsidR="00643594" w:rsidRPr="00D27944" w:rsidRDefault="00643594" w:rsidP="00C943CD">
            <w:pPr>
              <w:pStyle w:val="TableCopy"/>
              <w:jc w:val="right"/>
              <w:rPr>
                <w:sz w:val="18"/>
                <w:szCs w:val="18"/>
              </w:rPr>
            </w:pPr>
            <w:r w:rsidRPr="00D27944">
              <w:rPr>
                <w:sz w:val="18"/>
                <w:szCs w:val="18"/>
              </w:rPr>
              <w:t>4</w:t>
            </w:r>
          </w:p>
        </w:tc>
        <w:tc>
          <w:tcPr>
            <w:tcW w:w="0" w:type="auto"/>
          </w:tcPr>
          <w:p w14:paraId="131F98D7" w14:textId="77777777" w:rsidR="00643594" w:rsidRPr="00D27944" w:rsidRDefault="00643594" w:rsidP="00C943CD">
            <w:pPr>
              <w:pStyle w:val="TableCopy"/>
              <w:jc w:val="right"/>
              <w:rPr>
                <w:sz w:val="18"/>
                <w:szCs w:val="18"/>
              </w:rPr>
            </w:pPr>
            <w:r w:rsidRPr="00D27944">
              <w:rPr>
                <w:sz w:val="18"/>
                <w:szCs w:val="18"/>
              </w:rPr>
              <w:t>4.0</w:t>
            </w:r>
          </w:p>
        </w:tc>
        <w:tc>
          <w:tcPr>
            <w:tcW w:w="0" w:type="auto"/>
          </w:tcPr>
          <w:p w14:paraId="3E373963" w14:textId="77777777" w:rsidR="00643594" w:rsidRPr="00D27944" w:rsidRDefault="00643594" w:rsidP="00C943CD">
            <w:pPr>
              <w:pStyle w:val="TableCopy"/>
              <w:jc w:val="right"/>
              <w:rPr>
                <w:sz w:val="18"/>
                <w:szCs w:val="18"/>
              </w:rPr>
            </w:pPr>
          </w:p>
        </w:tc>
        <w:tc>
          <w:tcPr>
            <w:tcW w:w="0" w:type="auto"/>
          </w:tcPr>
          <w:p w14:paraId="67A1572A" w14:textId="77777777" w:rsidR="00643594" w:rsidRPr="00D27944" w:rsidRDefault="00643594" w:rsidP="00C943CD">
            <w:pPr>
              <w:pStyle w:val="TableCopy"/>
              <w:jc w:val="right"/>
              <w:rPr>
                <w:sz w:val="18"/>
                <w:szCs w:val="18"/>
              </w:rPr>
            </w:pPr>
          </w:p>
        </w:tc>
        <w:tc>
          <w:tcPr>
            <w:tcW w:w="0" w:type="auto"/>
          </w:tcPr>
          <w:p w14:paraId="3399DC0C" w14:textId="77777777" w:rsidR="00643594" w:rsidRPr="00D27944" w:rsidRDefault="00643594" w:rsidP="00C943CD">
            <w:pPr>
              <w:pStyle w:val="TableCopy"/>
              <w:jc w:val="right"/>
              <w:rPr>
                <w:sz w:val="18"/>
                <w:szCs w:val="18"/>
              </w:rPr>
            </w:pPr>
          </w:p>
        </w:tc>
        <w:tc>
          <w:tcPr>
            <w:tcW w:w="0" w:type="auto"/>
          </w:tcPr>
          <w:p w14:paraId="309B8084" w14:textId="77777777" w:rsidR="00643594" w:rsidRPr="00D27944" w:rsidRDefault="00643594" w:rsidP="00C943CD">
            <w:pPr>
              <w:pStyle w:val="TableCopy"/>
              <w:jc w:val="right"/>
              <w:rPr>
                <w:sz w:val="18"/>
                <w:szCs w:val="18"/>
              </w:rPr>
            </w:pPr>
            <w:r w:rsidRPr="00D27944">
              <w:rPr>
                <w:sz w:val="18"/>
                <w:szCs w:val="18"/>
              </w:rPr>
              <w:t>4</w:t>
            </w:r>
          </w:p>
        </w:tc>
        <w:tc>
          <w:tcPr>
            <w:tcW w:w="0" w:type="auto"/>
          </w:tcPr>
          <w:p w14:paraId="589E1EB8" w14:textId="77777777" w:rsidR="00643594" w:rsidRPr="00D27944" w:rsidRDefault="00643594" w:rsidP="00C943CD">
            <w:pPr>
              <w:pStyle w:val="TableCopy"/>
              <w:jc w:val="right"/>
              <w:rPr>
                <w:sz w:val="18"/>
                <w:szCs w:val="18"/>
              </w:rPr>
            </w:pPr>
            <w:r w:rsidRPr="00D27944">
              <w:rPr>
                <w:sz w:val="18"/>
                <w:szCs w:val="18"/>
              </w:rPr>
              <w:t>4.0</w:t>
            </w:r>
          </w:p>
        </w:tc>
        <w:tc>
          <w:tcPr>
            <w:tcW w:w="0" w:type="auto"/>
          </w:tcPr>
          <w:p w14:paraId="450D5FB8" w14:textId="77777777" w:rsidR="00643594" w:rsidRPr="00D27944" w:rsidRDefault="00643594" w:rsidP="00C943CD">
            <w:pPr>
              <w:pStyle w:val="TableCopy"/>
              <w:jc w:val="right"/>
              <w:rPr>
                <w:sz w:val="18"/>
                <w:szCs w:val="18"/>
              </w:rPr>
            </w:pPr>
          </w:p>
        </w:tc>
        <w:tc>
          <w:tcPr>
            <w:tcW w:w="0" w:type="auto"/>
          </w:tcPr>
          <w:p w14:paraId="2D1DFEBF" w14:textId="77777777" w:rsidR="00643594" w:rsidRPr="00D27944" w:rsidRDefault="00643594" w:rsidP="00C943CD">
            <w:pPr>
              <w:pStyle w:val="TableCopy"/>
              <w:jc w:val="right"/>
              <w:rPr>
                <w:sz w:val="18"/>
                <w:szCs w:val="18"/>
              </w:rPr>
            </w:pPr>
          </w:p>
        </w:tc>
        <w:tc>
          <w:tcPr>
            <w:tcW w:w="0" w:type="auto"/>
          </w:tcPr>
          <w:p w14:paraId="72C2A440" w14:textId="77777777" w:rsidR="00643594" w:rsidRPr="00D27944" w:rsidRDefault="00643594" w:rsidP="00C943CD">
            <w:pPr>
              <w:pStyle w:val="TableCopy"/>
              <w:jc w:val="right"/>
              <w:rPr>
                <w:sz w:val="18"/>
                <w:szCs w:val="18"/>
              </w:rPr>
            </w:pPr>
          </w:p>
        </w:tc>
        <w:tc>
          <w:tcPr>
            <w:tcW w:w="0" w:type="auto"/>
          </w:tcPr>
          <w:p w14:paraId="3024144D" w14:textId="77777777" w:rsidR="00643594" w:rsidRPr="00D27944" w:rsidRDefault="00643594" w:rsidP="00C943CD">
            <w:pPr>
              <w:pStyle w:val="TableCopy"/>
              <w:jc w:val="right"/>
              <w:rPr>
                <w:sz w:val="18"/>
                <w:szCs w:val="18"/>
              </w:rPr>
            </w:pPr>
          </w:p>
        </w:tc>
        <w:tc>
          <w:tcPr>
            <w:tcW w:w="0" w:type="auto"/>
          </w:tcPr>
          <w:p w14:paraId="732B9AEC" w14:textId="77777777" w:rsidR="00643594" w:rsidRPr="00D27944" w:rsidRDefault="00643594" w:rsidP="00C943CD">
            <w:pPr>
              <w:pStyle w:val="TableCopy"/>
              <w:jc w:val="right"/>
              <w:rPr>
                <w:sz w:val="18"/>
                <w:szCs w:val="18"/>
              </w:rPr>
            </w:pPr>
          </w:p>
        </w:tc>
        <w:tc>
          <w:tcPr>
            <w:tcW w:w="0" w:type="auto"/>
          </w:tcPr>
          <w:p w14:paraId="6AE33E7A" w14:textId="77777777" w:rsidR="00643594" w:rsidRPr="00D27944" w:rsidRDefault="00643594" w:rsidP="00C943CD">
            <w:pPr>
              <w:pStyle w:val="TableCopy"/>
              <w:jc w:val="right"/>
              <w:rPr>
                <w:sz w:val="18"/>
                <w:szCs w:val="18"/>
              </w:rPr>
            </w:pPr>
          </w:p>
        </w:tc>
        <w:tc>
          <w:tcPr>
            <w:tcW w:w="0" w:type="auto"/>
          </w:tcPr>
          <w:p w14:paraId="2AE0BA25" w14:textId="77777777" w:rsidR="00643594" w:rsidRPr="00D27944" w:rsidRDefault="00643594" w:rsidP="00C943CD">
            <w:pPr>
              <w:pStyle w:val="TableCopy"/>
              <w:jc w:val="right"/>
              <w:rPr>
                <w:sz w:val="18"/>
                <w:szCs w:val="18"/>
              </w:rPr>
            </w:pPr>
          </w:p>
        </w:tc>
      </w:tr>
      <w:tr w:rsidR="00643594" w:rsidRPr="00D27944" w14:paraId="6DA06924" w14:textId="77777777" w:rsidTr="00C943CD">
        <w:trPr>
          <w:trHeight w:val="340"/>
        </w:trPr>
        <w:tc>
          <w:tcPr>
            <w:tcW w:w="0" w:type="auto"/>
          </w:tcPr>
          <w:p w14:paraId="01FBFFB3" w14:textId="77777777" w:rsidR="00643594" w:rsidRPr="00D27944" w:rsidRDefault="00643594" w:rsidP="00C943CD">
            <w:pPr>
              <w:pStyle w:val="TableCopy"/>
              <w:rPr>
                <w:sz w:val="18"/>
                <w:szCs w:val="18"/>
              </w:rPr>
            </w:pPr>
            <w:r w:rsidRPr="00D27944">
              <w:rPr>
                <w:sz w:val="18"/>
                <w:szCs w:val="18"/>
              </w:rPr>
              <w:t>Senior Technical Specialist</w:t>
            </w:r>
          </w:p>
        </w:tc>
        <w:tc>
          <w:tcPr>
            <w:tcW w:w="0" w:type="auto"/>
          </w:tcPr>
          <w:p w14:paraId="3B8D26F5" w14:textId="77777777" w:rsidR="00643594" w:rsidRPr="00D27944" w:rsidRDefault="00643594" w:rsidP="00C943CD">
            <w:pPr>
              <w:pStyle w:val="TableCopy"/>
              <w:jc w:val="right"/>
              <w:rPr>
                <w:sz w:val="18"/>
                <w:szCs w:val="18"/>
              </w:rPr>
            </w:pPr>
            <w:r w:rsidRPr="00D27944">
              <w:rPr>
                <w:sz w:val="18"/>
                <w:szCs w:val="18"/>
              </w:rPr>
              <w:t>4</w:t>
            </w:r>
          </w:p>
        </w:tc>
        <w:tc>
          <w:tcPr>
            <w:tcW w:w="0" w:type="auto"/>
          </w:tcPr>
          <w:p w14:paraId="311C4FF0" w14:textId="77777777" w:rsidR="00643594" w:rsidRPr="00D27944" w:rsidRDefault="00643594" w:rsidP="00C943CD">
            <w:pPr>
              <w:pStyle w:val="TableCopy"/>
              <w:jc w:val="right"/>
              <w:rPr>
                <w:sz w:val="18"/>
                <w:szCs w:val="18"/>
              </w:rPr>
            </w:pPr>
            <w:r w:rsidRPr="00D27944">
              <w:rPr>
                <w:sz w:val="18"/>
                <w:szCs w:val="18"/>
              </w:rPr>
              <w:t>4.0</w:t>
            </w:r>
          </w:p>
        </w:tc>
        <w:tc>
          <w:tcPr>
            <w:tcW w:w="0" w:type="auto"/>
          </w:tcPr>
          <w:p w14:paraId="263366E2" w14:textId="77777777" w:rsidR="00643594" w:rsidRPr="00D27944" w:rsidRDefault="00643594" w:rsidP="00C943CD">
            <w:pPr>
              <w:pStyle w:val="TableCopy"/>
              <w:jc w:val="right"/>
              <w:rPr>
                <w:sz w:val="18"/>
                <w:szCs w:val="18"/>
              </w:rPr>
            </w:pPr>
          </w:p>
        </w:tc>
        <w:tc>
          <w:tcPr>
            <w:tcW w:w="0" w:type="auto"/>
          </w:tcPr>
          <w:p w14:paraId="1CFEA486" w14:textId="77777777" w:rsidR="00643594" w:rsidRPr="00D27944" w:rsidRDefault="00643594" w:rsidP="00C943CD">
            <w:pPr>
              <w:pStyle w:val="TableCopy"/>
              <w:jc w:val="right"/>
              <w:rPr>
                <w:sz w:val="18"/>
                <w:szCs w:val="18"/>
              </w:rPr>
            </w:pPr>
          </w:p>
        </w:tc>
        <w:tc>
          <w:tcPr>
            <w:tcW w:w="0" w:type="auto"/>
          </w:tcPr>
          <w:p w14:paraId="6FFA79E6" w14:textId="77777777" w:rsidR="00643594" w:rsidRPr="00D27944" w:rsidRDefault="00643594" w:rsidP="00C943CD">
            <w:pPr>
              <w:pStyle w:val="TableCopy"/>
              <w:jc w:val="right"/>
              <w:rPr>
                <w:sz w:val="18"/>
                <w:szCs w:val="18"/>
              </w:rPr>
            </w:pPr>
          </w:p>
        </w:tc>
        <w:tc>
          <w:tcPr>
            <w:tcW w:w="0" w:type="auto"/>
          </w:tcPr>
          <w:p w14:paraId="772368DC" w14:textId="77777777" w:rsidR="00643594" w:rsidRPr="00D27944" w:rsidRDefault="00643594" w:rsidP="00C943CD">
            <w:pPr>
              <w:pStyle w:val="TableCopy"/>
              <w:jc w:val="right"/>
              <w:rPr>
                <w:sz w:val="18"/>
                <w:szCs w:val="18"/>
              </w:rPr>
            </w:pPr>
            <w:r w:rsidRPr="00D27944">
              <w:rPr>
                <w:sz w:val="18"/>
                <w:szCs w:val="18"/>
              </w:rPr>
              <w:t>4</w:t>
            </w:r>
          </w:p>
        </w:tc>
        <w:tc>
          <w:tcPr>
            <w:tcW w:w="0" w:type="auto"/>
          </w:tcPr>
          <w:p w14:paraId="247AA6F3" w14:textId="77777777" w:rsidR="00643594" w:rsidRPr="00D27944" w:rsidRDefault="00643594" w:rsidP="00C943CD">
            <w:pPr>
              <w:pStyle w:val="TableCopy"/>
              <w:jc w:val="right"/>
              <w:rPr>
                <w:sz w:val="18"/>
                <w:szCs w:val="18"/>
              </w:rPr>
            </w:pPr>
            <w:r w:rsidRPr="00D27944">
              <w:rPr>
                <w:sz w:val="18"/>
                <w:szCs w:val="18"/>
              </w:rPr>
              <w:t>4.0</w:t>
            </w:r>
          </w:p>
        </w:tc>
        <w:tc>
          <w:tcPr>
            <w:tcW w:w="0" w:type="auto"/>
          </w:tcPr>
          <w:p w14:paraId="106388D4" w14:textId="77777777" w:rsidR="00643594" w:rsidRPr="00D27944" w:rsidRDefault="00643594" w:rsidP="00C943CD">
            <w:pPr>
              <w:pStyle w:val="TableCopy"/>
              <w:jc w:val="right"/>
              <w:rPr>
                <w:sz w:val="18"/>
                <w:szCs w:val="18"/>
              </w:rPr>
            </w:pPr>
          </w:p>
        </w:tc>
        <w:tc>
          <w:tcPr>
            <w:tcW w:w="0" w:type="auto"/>
          </w:tcPr>
          <w:p w14:paraId="5584EA9B" w14:textId="77777777" w:rsidR="00643594" w:rsidRPr="00D27944" w:rsidRDefault="00643594" w:rsidP="00C943CD">
            <w:pPr>
              <w:pStyle w:val="TableCopy"/>
              <w:jc w:val="right"/>
              <w:rPr>
                <w:sz w:val="18"/>
                <w:szCs w:val="18"/>
              </w:rPr>
            </w:pPr>
          </w:p>
        </w:tc>
        <w:tc>
          <w:tcPr>
            <w:tcW w:w="0" w:type="auto"/>
          </w:tcPr>
          <w:p w14:paraId="672921FC" w14:textId="77777777" w:rsidR="00643594" w:rsidRPr="00D27944" w:rsidRDefault="00643594" w:rsidP="00C943CD">
            <w:pPr>
              <w:pStyle w:val="TableCopy"/>
              <w:jc w:val="right"/>
              <w:rPr>
                <w:sz w:val="18"/>
                <w:szCs w:val="18"/>
              </w:rPr>
            </w:pPr>
          </w:p>
        </w:tc>
        <w:tc>
          <w:tcPr>
            <w:tcW w:w="0" w:type="auto"/>
          </w:tcPr>
          <w:p w14:paraId="3009AD0B" w14:textId="77777777" w:rsidR="00643594" w:rsidRPr="00D27944" w:rsidRDefault="00643594" w:rsidP="00C943CD">
            <w:pPr>
              <w:pStyle w:val="TableCopy"/>
              <w:jc w:val="right"/>
              <w:rPr>
                <w:sz w:val="18"/>
                <w:szCs w:val="18"/>
              </w:rPr>
            </w:pPr>
          </w:p>
        </w:tc>
        <w:tc>
          <w:tcPr>
            <w:tcW w:w="0" w:type="auto"/>
          </w:tcPr>
          <w:p w14:paraId="7E40596E" w14:textId="77777777" w:rsidR="00643594" w:rsidRPr="00D27944" w:rsidRDefault="00643594" w:rsidP="00C943CD">
            <w:pPr>
              <w:pStyle w:val="TableCopy"/>
              <w:jc w:val="right"/>
              <w:rPr>
                <w:sz w:val="18"/>
                <w:szCs w:val="18"/>
              </w:rPr>
            </w:pPr>
          </w:p>
        </w:tc>
        <w:tc>
          <w:tcPr>
            <w:tcW w:w="0" w:type="auto"/>
          </w:tcPr>
          <w:p w14:paraId="05B3DA62" w14:textId="77777777" w:rsidR="00643594" w:rsidRPr="00D27944" w:rsidRDefault="00643594" w:rsidP="00C943CD">
            <w:pPr>
              <w:pStyle w:val="TableCopy"/>
              <w:jc w:val="right"/>
              <w:rPr>
                <w:sz w:val="18"/>
                <w:szCs w:val="18"/>
              </w:rPr>
            </w:pPr>
          </w:p>
        </w:tc>
        <w:tc>
          <w:tcPr>
            <w:tcW w:w="0" w:type="auto"/>
          </w:tcPr>
          <w:p w14:paraId="5FCD9A2C" w14:textId="77777777" w:rsidR="00643594" w:rsidRPr="00D27944" w:rsidRDefault="00643594" w:rsidP="00C943CD">
            <w:pPr>
              <w:pStyle w:val="TableCopy"/>
              <w:jc w:val="right"/>
              <w:rPr>
                <w:sz w:val="18"/>
                <w:szCs w:val="18"/>
              </w:rPr>
            </w:pPr>
          </w:p>
        </w:tc>
      </w:tr>
      <w:tr w:rsidR="00643594" w:rsidRPr="00D27944" w14:paraId="37BDEDB5" w14:textId="77777777" w:rsidTr="00C943CD">
        <w:trPr>
          <w:trHeight w:val="340"/>
        </w:trPr>
        <w:tc>
          <w:tcPr>
            <w:tcW w:w="0" w:type="auto"/>
          </w:tcPr>
          <w:p w14:paraId="3DEE7E24" w14:textId="77777777" w:rsidR="00643594" w:rsidRPr="00D27944" w:rsidRDefault="00643594" w:rsidP="00C943CD">
            <w:pPr>
              <w:pStyle w:val="TableCopy"/>
              <w:rPr>
                <w:b/>
                <w:sz w:val="18"/>
                <w:szCs w:val="18"/>
              </w:rPr>
            </w:pPr>
            <w:r w:rsidRPr="00D27944">
              <w:rPr>
                <w:b/>
                <w:sz w:val="18"/>
                <w:szCs w:val="18"/>
              </w:rPr>
              <w:t>Total employees</w:t>
            </w:r>
          </w:p>
        </w:tc>
        <w:tc>
          <w:tcPr>
            <w:tcW w:w="0" w:type="auto"/>
          </w:tcPr>
          <w:p w14:paraId="016A12DC" w14:textId="77777777" w:rsidR="00643594" w:rsidRPr="00D27944" w:rsidRDefault="00643594" w:rsidP="00C943CD">
            <w:pPr>
              <w:pStyle w:val="TableCopy"/>
              <w:jc w:val="right"/>
              <w:rPr>
                <w:b/>
                <w:sz w:val="18"/>
                <w:szCs w:val="18"/>
              </w:rPr>
            </w:pPr>
            <w:r w:rsidRPr="00D27944">
              <w:rPr>
                <w:b/>
                <w:sz w:val="18"/>
                <w:szCs w:val="18"/>
              </w:rPr>
              <w:t>32</w:t>
            </w:r>
          </w:p>
        </w:tc>
        <w:tc>
          <w:tcPr>
            <w:tcW w:w="0" w:type="auto"/>
          </w:tcPr>
          <w:p w14:paraId="5D6224FD" w14:textId="77777777" w:rsidR="00643594" w:rsidRPr="00D27944" w:rsidRDefault="00643594" w:rsidP="00C943CD">
            <w:pPr>
              <w:pStyle w:val="TableCopy"/>
              <w:jc w:val="right"/>
              <w:rPr>
                <w:b/>
                <w:sz w:val="18"/>
                <w:szCs w:val="18"/>
              </w:rPr>
            </w:pPr>
            <w:r w:rsidRPr="00D27944">
              <w:rPr>
                <w:b/>
                <w:sz w:val="18"/>
                <w:szCs w:val="18"/>
              </w:rPr>
              <w:t>32.0</w:t>
            </w:r>
          </w:p>
        </w:tc>
        <w:tc>
          <w:tcPr>
            <w:tcW w:w="0" w:type="auto"/>
          </w:tcPr>
          <w:p w14:paraId="1931D80E" w14:textId="77777777" w:rsidR="00643594" w:rsidRPr="00D27944" w:rsidRDefault="00643594" w:rsidP="00C943CD">
            <w:pPr>
              <w:pStyle w:val="TableCopy"/>
              <w:jc w:val="right"/>
              <w:rPr>
                <w:b/>
                <w:sz w:val="18"/>
                <w:szCs w:val="18"/>
              </w:rPr>
            </w:pPr>
          </w:p>
        </w:tc>
        <w:tc>
          <w:tcPr>
            <w:tcW w:w="0" w:type="auto"/>
          </w:tcPr>
          <w:p w14:paraId="283A3D5F" w14:textId="77777777" w:rsidR="00643594" w:rsidRPr="00D27944" w:rsidRDefault="00643594" w:rsidP="00C943CD">
            <w:pPr>
              <w:pStyle w:val="TableCopy"/>
              <w:jc w:val="right"/>
              <w:rPr>
                <w:b/>
                <w:sz w:val="18"/>
                <w:szCs w:val="18"/>
              </w:rPr>
            </w:pPr>
          </w:p>
        </w:tc>
        <w:tc>
          <w:tcPr>
            <w:tcW w:w="0" w:type="auto"/>
          </w:tcPr>
          <w:p w14:paraId="5D512666" w14:textId="77777777" w:rsidR="00643594" w:rsidRPr="00D27944" w:rsidRDefault="00643594" w:rsidP="00C943CD">
            <w:pPr>
              <w:pStyle w:val="TableCopy"/>
              <w:jc w:val="right"/>
              <w:rPr>
                <w:b/>
                <w:sz w:val="18"/>
                <w:szCs w:val="18"/>
              </w:rPr>
            </w:pPr>
          </w:p>
        </w:tc>
        <w:tc>
          <w:tcPr>
            <w:tcW w:w="0" w:type="auto"/>
          </w:tcPr>
          <w:p w14:paraId="0D3AFC70" w14:textId="77777777" w:rsidR="00643594" w:rsidRPr="00D27944" w:rsidRDefault="00643594" w:rsidP="00C943CD">
            <w:pPr>
              <w:pStyle w:val="TableCopy"/>
              <w:jc w:val="right"/>
              <w:rPr>
                <w:b/>
                <w:sz w:val="18"/>
                <w:szCs w:val="18"/>
              </w:rPr>
            </w:pPr>
            <w:r w:rsidRPr="00D27944">
              <w:rPr>
                <w:b/>
                <w:sz w:val="18"/>
                <w:szCs w:val="18"/>
              </w:rPr>
              <w:t>32</w:t>
            </w:r>
          </w:p>
        </w:tc>
        <w:tc>
          <w:tcPr>
            <w:tcW w:w="0" w:type="auto"/>
          </w:tcPr>
          <w:p w14:paraId="2AF2FEF3" w14:textId="77777777" w:rsidR="00643594" w:rsidRPr="00D27944" w:rsidRDefault="00643594" w:rsidP="00C943CD">
            <w:pPr>
              <w:pStyle w:val="TableCopy"/>
              <w:jc w:val="right"/>
              <w:rPr>
                <w:b/>
                <w:sz w:val="18"/>
                <w:szCs w:val="18"/>
              </w:rPr>
            </w:pPr>
            <w:r w:rsidRPr="00D27944">
              <w:rPr>
                <w:b/>
                <w:sz w:val="18"/>
                <w:szCs w:val="18"/>
              </w:rPr>
              <w:t>32.0</w:t>
            </w:r>
          </w:p>
        </w:tc>
        <w:tc>
          <w:tcPr>
            <w:tcW w:w="0" w:type="auto"/>
          </w:tcPr>
          <w:p w14:paraId="472B74D6" w14:textId="77777777" w:rsidR="00643594" w:rsidRPr="00D27944" w:rsidRDefault="00643594" w:rsidP="00C943CD">
            <w:pPr>
              <w:pStyle w:val="TableCopy"/>
              <w:jc w:val="right"/>
              <w:rPr>
                <w:b/>
                <w:sz w:val="18"/>
                <w:szCs w:val="18"/>
              </w:rPr>
            </w:pPr>
            <w:r w:rsidRPr="00D27944">
              <w:rPr>
                <w:b/>
                <w:sz w:val="18"/>
                <w:szCs w:val="18"/>
              </w:rPr>
              <w:t>0</w:t>
            </w:r>
          </w:p>
        </w:tc>
        <w:tc>
          <w:tcPr>
            <w:tcW w:w="0" w:type="auto"/>
          </w:tcPr>
          <w:p w14:paraId="692E174C" w14:textId="77777777" w:rsidR="00643594" w:rsidRPr="00D27944" w:rsidRDefault="00643594" w:rsidP="00C943CD">
            <w:pPr>
              <w:pStyle w:val="TableCopy"/>
              <w:jc w:val="right"/>
              <w:rPr>
                <w:b/>
                <w:sz w:val="18"/>
                <w:szCs w:val="18"/>
              </w:rPr>
            </w:pPr>
            <w:r w:rsidRPr="00D27944">
              <w:rPr>
                <w:b/>
                <w:sz w:val="18"/>
                <w:szCs w:val="18"/>
              </w:rPr>
              <w:t>0.0</w:t>
            </w:r>
          </w:p>
        </w:tc>
        <w:tc>
          <w:tcPr>
            <w:tcW w:w="0" w:type="auto"/>
          </w:tcPr>
          <w:p w14:paraId="2840AB7B" w14:textId="77777777" w:rsidR="00643594" w:rsidRPr="00D27944" w:rsidRDefault="00643594" w:rsidP="00C943CD">
            <w:pPr>
              <w:pStyle w:val="TableCopy"/>
              <w:jc w:val="right"/>
              <w:rPr>
                <w:b/>
                <w:sz w:val="18"/>
                <w:szCs w:val="18"/>
              </w:rPr>
            </w:pPr>
          </w:p>
        </w:tc>
        <w:tc>
          <w:tcPr>
            <w:tcW w:w="0" w:type="auto"/>
          </w:tcPr>
          <w:p w14:paraId="53FF6499" w14:textId="77777777" w:rsidR="00643594" w:rsidRPr="00D27944" w:rsidRDefault="00643594" w:rsidP="00C943CD">
            <w:pPr>
              <w:pStyle w:val="TableCopy"/>
              <w:jc w:val="right"/>
              <w:rPr>
                <w:b/>
                <w:sz w:val="18"/>
                <w:szCs w:val="18"/>
              </w:rPr>
            </w:pPr>
          </w:p>
        </w:tc>
        <w:tc>
          <w:tcPr>
            <w:tcW w:w="0" w:type="auto"/>
          </w:tcPr>
          <w:p w14:paraId="07C33666" w14:textId="77777777" w:rsidR="00643594" w:rsidRPr="00D27944" w:rsidRDefault="00643594" w:rsidP="00C943CD">
            <w:pPr>
              <w:pStyle w:val="TableCopy"/>
              <w:jc w:val="right"/>
              <w:rPr>
                <w:b/>
                <w:sz w:val="18"/>
                <w:szCs w:val="18"/>
              </w:rPr>
            </w:pPr>
          </w:p>
        </w:tc>
        <w:tc>
          <w:tcPr>
            <w:tcW w:w="0" w:type="auto"/>
          </w:tcPr>
          <w:p w14:paraId="670AA159" w14:textId="77777777" w:rsidR="00643594" w:rsidRPr="00D27944" w:rsidRDefault="00643594" w:rsidP="00C943CD">
            <w:pPr>
              <w:pStyle w:val="TableCopy"/>
              <w:jc w:val="right"/>
              <w:rPr>
                <w:b/>
                <w:sz w:val="18"/>
                <w:szCs w:val="18"/>
              </w:rPr>
            </w:pPr>
            <w:r w:rsidRPr="00D27944">
              <w:rPr>
                <w:b/>
                <w:sz w:val="18"/>
                <w:szCs w:val="18"/>
              </w:rPr>
              <w:t>0</w:t>
            </w:r>
          </w:p>
        </w:tc>
        <w:tc>
          <w:tcPr>
            <w:tcW w:w="0" w:type="auto"/>
          </w:tcPr>
          <w:p w14:paraId="1DDCB950" w14:textId="77777777" w:rsidR="00643594" w:rsidRPr="00D27944" w:rsidRDefault="00643594" w:rsidP="00C943CD">
            <w:pPr>
              <w:pStyle w:val="TableCopy"/>
              <w:jc w:val="right"/>
              <w:rPr>
                <w:b/>
                <w:sz w:val="18"/>
                <w:szCs w:val="18"/>
              </w:rPr>
            </w:pPr>
            <w:r w:rsidRPr="00D27944">
              <w:rPr>
                <w:b/>
                <w:sz w:val="18"/>
                <w:szCs w:val="18"/>
              </w:rPr>
              <w:t>0.0</w:t>
            </w:r>
          </w:p>
        </w:tc>
      </w:tr>
    </w:tbl>
    <w:p w14:paraId="0C5502B6" w14:textId="77777777" w:rsidR="00643594" w:rsidRPr="00C105E7" w:rsidRDefault="00643594" w:rsidP="00C943CD">
      <w:pPr>
        <w:pStyle w:val="FootnoteText"/>
        <w:rPr>
          <w:lang w:val="en-GB"/>
        </w:rPr>
      </w:pPr>
      <w:r w:rsidRPr="00C105E7">
        <w:rPr>
          <w:lang w:val="en-GB"/>
        </w:rPr>
        <w:t>Notes:</w:t>
      </w:r>
    </w:p>
    <w:p w14:paraId="3455BE4F" w14:textId="77777777" w:rsidR="00643594" w:rsidRPr="00C105E7" w:rsidRDefault="00643594" w:rsidP="00C943CD">
      <w:pPr>
        <w:pStyle w:val="FootnoteText"/>
        <w:rPr>
          <w:lang w:val="en-GB"/>
        </w:rPr>
      </w:pPr>
      <w:proofErr w:type="spellStart"/>
      <w:r>
        <w:rPr>
          <w:lang w:val="en-GB"/>
        </w:rPr>
        <w:t>i</w:t>
      </w:r>
      <w:proofErr w:type="spellEnd"/>
      <w:r>
        <w:rPr>
          <w:lang w:val="en-GB"/>
        </w:rPr>
        <w:t xml:space="preserve">. </w:t>
      </w:r>
      <w:r w:rsidRPr="00C105E7">
        <w:rPr>
          <w:lang w:val="en-GB"/>
        </w:rPr>
        <w:t>FTE means full-time equivalent.</w:t>
      </w:r>
    </w:p>
    <w:p w14:paraId="5872AD65" w14:textId="77777777" w:rsidR="00643594" w:rsidRPr="00C105E7" w:rsidRDefault="00643594" w:rsidP="00C943CD">
      <w:pPr>
        <w:pStyle w:val="FootnoteText"/>
        <w:rPr>
          <w:lang w:val="en-GB"/>
        </w:rPr>
      </w:pPr>
      <w:r>
        <w:rPr>
          <w:lang w:val="en-GB"/>
        </w:rPr>
        <w:t xml:space="preserve">ii. </w:t>
      </w:r>
      <w:r w:rsidRPr="00C105E7">
        <w:rPr>
          <w:lang w:val="en-GB"/>
        </w:rPr>
        <w:t>All figures reflect employment levels during the last full pay period in June of each year.</w:t>
      </w:r>
    </w:p>
    <w:p w14:paraId="4272ED95" w14:textId="77777777" w:rsidR="00643594" w:rsidRPr="00C105E7" w:rsidRDefault="00643594" w:rsidP="00C943CD">
      <w:pPr>
        <w:pStyle w:val="FootnoteText"/>
        <w:rPr>
          <w:lang w:val="en-GB"/>
        </w:rPr>
      </w:pPr>
      <w:r>
        <w:rPr>
          <w:lang w:val="en-GB"/>
        </w:rPr>
        <w:t xml:space="preserve">iii. </w:t>
      </w:r>
      <w:r w:rsidRPr="00C105E7">
        <w:rPr>
          <w:lang w:val="en-GB"/>
        </w:rPr>
        <w:t>Excluded are those on leave without pay or absent on secondment, external contractor/consultants, temporary employees employed</w:t>
      </w:r>
      <w:r>
        <w:rPr>
          <w:lang w:val="en-GB"/>
        </w:rPr>
        <w:t xml:space="preserve"> </w:t>
      </w:r>
      <w:r w:rsidRPr="00C105E7">
        <w:rPr>
          <w:lang w:val="en-GB"/>
        </w:rPr>
        <w:t>by employment agencies and statutory appointees.</w:t>
      </w:r>
    </w:p>
    <w:p w14:paraId="4E114A90" w14:textId="77777777" w:rsidR="00643594" w:rsidRPr="00C105E7" w:rsidRDefault="00643594" w:rsidP="00C943CD">
      <w:pPr>
        <w:pStyle w:val="FootnoteText"/>
        <w:rPr>
          <w:lang w:val="en-GB"/>
        </w:rPr>
      </w:pPr>
      <w:r>
        <w:rPr>
          <w:lang w:val="en-GB"/>
        </w:rPr>
        <w:t xml:space="preserve">iv. </w:t>
      </w:r>
      <w:r w:rsidRPr="00C105E7">
        <w:rPr>
          <w:lang w:val="en-GB"/>
        </w:rPr>
        <w:t>Western Distributor Authority was established on 16 June 2016, with the majority of employees transferring to the Authority (via machinery of government transfer) on 4 October 2016.</w:t>
      </w:r>
    </w:p>
    <w:p w14:paraId="08666390" w14:textId="77777777" w:rsidR="00643594" w:rsidRPr="00C105E7" w:rsidRDefault="00643594" w:rsidP="00C943CD"/>
    <w:p w14:paraId="5B063858" w14:textId="77777777" w:rsidR="00643594" w:rsidRDefault="00643594" w:rsidP="00C943CD">
      <w:pPr>
        <w:pStyle w:val="Heading4"/>
        <w:sectPr w:rsidR="00643594" w:rsidSect="00C943CD">
          <w:pgSz w:w="16838" w:h="11906" w:orient="landscape"/>
          <w:pgMar w:top="720" w:right="720" w:bottom="720" w:left="720" w:header="720" w:footer="720" w:gutter="0"/>
          <w:cols w:space="720"/>
          <w:noEndnote/>
          <w:docGrid w:linePitch="272"/>
        </w:sectPr>
      </w:pPr>
    </w:p>
    <w:p w14:paraId="18AC682E" w14:textId="77777777" w:rsidR="00643594" w:rsidRPr="00B722F7" w:rsidRDefault="00643594" w:rsidP="00C943CD">
      <w:pPr>
        <w:pStyle w:val="Heading4"/>
      </w:pPr>
      <w:r w:rsidRPr="00B722F7">
        <w:lastRenderedPageBreak/>
        <w:t>Profile executive employees as at 30 June 2017</w:t>
      </w:r>
    </w:p>
    <w:p w14:paraId="292568E1" w14:textId="77777777" w:rsidR="00643594" w:rsidRPr="00C105E7" w:rsidRDefault="00643594" w:rsidP="00C943CD">
      <w:pPr>
        <w:rPr>
          <w:lang w:val="en-GB"/>
        </w:rPr>
      </w:pPr>
      <w:r w:rsidRPr="00C105E7">
        <w:rPr>
          <w:lang w:val="en-GB"/>
        </w:rPr>
        <w:t>The following tables disclose the executive officers of the department and its portfolio agencies</w:t>
      </w:r>
      <w:r>
        <w:rPr>
          <w:lang w:val="en-GB"/>
        </w:rPr>
        <w:t xml:space="preserve"> </w:t>
      </w:r>
      <w:r w:rsidRPr="00C105E7">
        <w:rPr>
          <w:lang w:val="en-GB"/>
        </w:rPr>
        <w:t>on 30 June 2017. For each agency:</w:t>
      </w:r>
    </w:p>
    <w:p w14:paraId="1B35541C" w14:textId="77777777" w:rsidR="00643594" w:rsidRPr="00B20D32" w:rsidRDefault="00643594" w:rsidP="00EE572F">
      <w:pPr>
        <w:pStyle w:val="Bullet"/>
        <w:numPr>
          <w:ilvl w:val="0"/>
          <w:numId w:val="38"/>
        </w:numPr>
      </w:pPr>
      <w:r w:rsidRPr="00B20D32">
        <w:t>Table 1 discloses the total numbers of executives, broken down by gender.</w:t>
      </w:r>
    </w:p>
    <w:p w14:paraId="67E87DE0" w14:textId="77777777" w:rsidR="00643594" w:rsidRPr="00B20D32" w:rsidRDefault="00643594" w:rsidP="00EE572F">
      <w:pPr>
        <w:pStyle w:val="Bullet"/>
        <w:numPr>
          <w:ilvl w:val="0"/>
          <w:numId w:val="38"/>
        </w:numPr>
      </w:pPr>
      <w:r w:rsidRPr="00B20D32">
        <w:t>Table 2 provides a reconciliation of executive numbers presented between the report of operations and note 9.7 'Remuneration of Executives' in the financial statements.</w:t>
      </w:r>
    </w:p>
    <w:p w14:paraId="5D31F40F" w14:textId="77777777" w:rsidR="00643594" w:rsidRPr="00B722F7" w:rsidRDefault="00643594" w:rsidP="00C943CD">
      <w:pPr>
        <w:pStyle w:val="Heading4"/>
      </w:pPr>
      <w:r w:rsidRPr="00B722F7">
        <w:t>Department of Economic Development, Jobs, Transport and Resources</w:t>
      </w:r>
    </w:p>
    <w:p w14:paraId="606CBCB0" w14:textId="77777777" w:rsidR="00643594" w:rsidRPr="00B722F7" w:rsidRDefault="00643594" w:rsidP="006A1A0B">
      <w:pPr>
        <w:pStyle w:val="Heading5"/>
      </w:pPr>
      <w:r w:rsidRPr="00B722F7">
        <w:t>Table 1 – Total number of executives broken down into gender</w:t>
      </w:r>
    </w:p>
    <w:tbl>
      <w:tblPr>
        <w:tblStyle w:val="TableGrid"/>
        <w:tblW w:w="5000" w:type="pct"/>
        <w:tblLook w:val="0000" w:firstRow="0" w:lastRow="0" w:firstColumn="0" w:lastColumn="0" w:noHBand="0" w:noVBand="0"/>
      </w:tblPr>
      <w:tblGrid>
        <w:gridCol w:w="2378"/>
        <w:gridCol w:w="1235"/>
        <w:gridCol w:w="1209"/>
        <w:gridCol w:w="511"/>
        <w:gridCol w:w="1209"/>
        <w:gridCol w:w="1211"/>
        <w:gridCol w:w="511"/>
        <w:gridCol w:w="1209"/>
        <w:gridCol w:w="1209"/>
      </w:tblGrid>
      <w:tr w:rsidR="00643594" w:rsidRPr="00AD3F90" w14:paraId="77C82317" w14:textId="77777777" w:rsidTr="00C943CD">
        <w:trPr>
          <w:trHeight w:val="340"/>
        </w:trPr>
        <w:tc>
          <w:tcPr>
            <w:tcW w:w="1113" w:type="pct"/>
          </w:tcPr>
          <w:p w14:paraId="468F9297" w14:textId="77777777" w:rsidR="00643594" w:rsidRPr="00AD3F90" w:rsidRDefault="00643594" w:rsidP="00C943CD">
            <w:pPr>
              <w:pStyle w:val="TableHeading"/>
            </w:pPr>
          </w:p>
        </w:tc>
        <w:tc>
          <w:tcPr>
            <w:tcW w:w="1144" w:type="pct"/>
            <w:gridSpan w:val="2"/>
          </w:tcPr>
          <w:p w14:paraId="0CF77EDB" w14:textId="77777777" w:rsidR="00643594" w:rsidRPr="00AD3F90" w:rsidRDefault="00643594" w:rsidP="00C943CD">
            <w:pPr>
              <w:pStyle w:val="TableHeading"/>
              <w:jc w:val="center"/>
            </w:pPr>
            <w:r w:rsidRPr="00AD3F90">
              <w:t>All</w:t>
            </w:r>
          </w:p>
        </w:tc>
        <w:tc>
          <w:tcPr>
            <w:tcW w:w="239" w:type="pct"/>
            <w:vMerge w:val="restart"/>
          </w:tcPr>
          <w:p w14:paraId="0DCA3C6D" w14:textId="77777777" w:rsidR="00643594" w:rsidRPr="00AD3F90" w:rsidRDefault="00643594" w:rsidP="00C943CD">
            <w:pPr>
              <w:pStyle w:val="TableHeading"/>
              <w:jc w:val="center"/>
            </w:pPr>
          </w:p>
        </w:tc>
        <w:tc>
          <w:tcPr>
            <w:tcW w:w="1133" w:type="pct"/>
            <w:gridSpan w:val="2"/>
          </w:tcPr>
          <w:p w14:paraId="227CE329" w14:textId="77777777" w:rsidR="00643594" w:rsidRPr="00AD3F90" w:rsidRDefault="00643594" w:rsidP="00C943CD">
            <w:pPr>
              <w:pStyle w:val="TableHeading"/>
              <w:jc w:val="center"/>
            </w:pPr>
            <w:r w:rsidRPr="00AD3F90">
              <w:t>Male</w:t>
            </w:r>
          </w:p>
        </w:tc>
        <w:tc>
          <w:tcPr>
            <w:tcW w:w="239" w:type="pct"/>
            <w:vMerge w:val="restart"/>
          </w:tcPr>
          <w:p w14:paraId="2C237343" w14:textId="77777777" w:rsidR="00643594" w:rsidRPr="00AD3F90" w:rsidRDefault="00643594" w:rsidP="00C943CD">
            <w:pPr>
              <w:pStyle w:val="TableHeading"/>
              <w:jc w:val="center"/>
            </w:pPr>
          </w:p>
        </w:tc>
        <w:tc>
          <w:tcPr>
            <w:tcW w:w="1133" w:type="pct"/>
            <w:gridSpan w:val="2"/>
          </w:tcPr>
          <w:p w14:paraId="6709A33C" w14:textId="77777777" w:rsidR="00643594" w:rsidRPr="00AD3F90" w:rsidRDefault="00643594" w:rsidP="00C943CD">
            <w:pPr>
              <w:pStyle w:val="TableHeading"/>
              <w:jc w:val="center"/>
            </w:pPr>
            <w:r w:rsidRPr="00AD3F90">
              <w:t>Female</w:t>
            </w:r>
          </w:p>
        </w:tc>
      </w:tr>
      <w:tr w:rsidR="00643594" w:rsidRPr="00AD3F90" w14:paraId="7F7CD52A" w14:textId="77777777" w:rsidTr="00C943CD">
        <w:trPr>
          <w:trHeight w:val="340"/>
        </w:trPr>
        <w:tc>
          <w:tcPr>
            <w:tcW w:w="1113" w:type="pct"/>
          </w:tcPr>
          <w:p w14:paraId="53F71194" w14:textId="77777777" w:rsidR="00643594" w:rsidRPr="00AD3F90" w:rsidRDefault="00643594" w:rsidP="00C943CD">
            <w:pPr>
              <w:pStyle w:val="TableHeading"/>
            </w:pPr>
            <w:r w:rsidRPr="00AD3F90">
              <w:t>Class</w:t>
            </w:r>
          </w:p>
        </w:tc>
        <w:tc>
          <w:tcPr>
            <w:tcW w:w="578" w:type="pct"/>
          </w:tcPr>
          <w:p w14:paraId="486A4E14" w14:textId="77777777" w:rsidR="00643594" w:rsidRPr="00AD3F90" w:rsidRDefault="00643594" w:rsidP="00C943CD">
            <w:pPr>
              <w:pStyle w:val="TableHeading"/>
              <w:jc w:val="right"/>
            </w:pPr>
            <w:r w:rsidRPr="00AD3F90">
              <w:t>No.</w:t>
            </w:r>
          </w:p>
        </w:tc>
        <w:tc>
          <w:tcPr>
            <w:tcW w:w="566" w:type="pct"/>
          </w:tcPr>
          <w:p w14:paraId="31424403" w14:textId="77777777" w:rsidR="00643594" w:rsidRPr="00AD3F90" w:rsidRDefault="00643594" w:rsidP="00C943CD">
            <w:pPr>
              <w:pStyle w:val="TableHeading"/>
              <w:jc w:val="right"/>
            </w:pPr>
            <w:proofErr w:type="spellStart"/>
            <w:r w:rsidRPr="00AD3F90">
              <w:t>Var</w:t>
            </w:r>
            <w:proofErr w:type="spellEnd"/>
          </w:p>
        </w:tc>
        <w:tc>
          <w:tcPr>
            <w:tcW w:w="239" w:type="pct"/>
            <w:vMerge/>
          </w:tcPr>
          <w:p w14:paraId="5637EC66" w14:textId="77777777" w:rsidR="00643594" w:rsidRPr="00AD3F90" w:rsidRDefault="00643594" w:rsidP="00C943CD">
            <w:pPr>
              <w:pStyle w:val="TableHeading"/>
              <w:jc w:val="right"/>
            </w:pPr>
          </w:p>
        </w:tc>
        <w:tc>
          <w:tcPr>
            <w:tcW w:w="566" w:type="pct"/>
          </w:tcPr>
          <w:p w14:paraId="3A74DF92" w14:textId="77777777" w:rsidR="00643594" w:rsidRPr="00AD3F90" w:rsidRDefault="00643594" w:rsidP="00C943CD">
            <w:pPr>
              <w:pStyle w:val="TableHeading"/>
              <w:jc w:val="right"/>
            </w:pPr>
            <w:r w:rsidRPr="00AD3F90">
              <w:t>No.</w:t>
            </w:r>
          </w:p>
        </w:tc>
        <w:tc>
          <w:tcPr>
            <w:tcW w:w="566" w:type="pct"/>
          </w:tcPr>
          <w:p w14:paraId="30B1A7B3" w14:textId="77777777" w:rsidR="00643594" w:rsidRPr="00AD3F90" w:rsidRDefault="00643594" w:rsidP="00C943CD">
            <w:pPr>
              <w:pStyle w:val="TableHeading"/>
              <w:jc w:val="right"/>
            </w:pPr>
            <w:proofErr w:type="spellStart"/>
            <w:r w:rsidRPr="00AD3F90">
              <w:t>Var</w:t>
            </w:r>
            <w:proofErr w:type="spellEnd"/>
          </w:p>
        </w:tc>
        <w:tc>
          <w:tcPr>
            <w:tcW w:w="239" w:type="pct"/>
            <w:vMerge/>
          </w:tcPr>
          <w:p w14:paraId="2A7B58B1" w14:textId="77777777" w:rsidR="00643594" w:rsidRPr="00AD3F90" w:rsidRDefault="00643594" w:rsidP="00C943CD">
            <w:pPr>
              <w:pStyle w:val="TableHeading"/>
              <w:jc w:val="right"/>
            </w:pPr>
          </w:p>
        </w:tc>
        <w:tc>
          <w:tcPr>
            <w:tcW w:w="566" w:type="pct"/>
          </w:tcPr>
          <w:p w14:paraId="59064FE6" w14:textId="77777777" w:rsidR="00643594" w:rsidRPr="00AD3F90" w:rsidRDefault="00643594" w:rsidP="00C943CD">
            <w:pPr>
              <w:pStyle w:val="TableHeading"/>
              <w:jc w:val="right"/>
            </w:pPr>
            <w:r w:rsidRPr="00AD3F90">
              <w:t>No.</w:t>
            </w:r>
          </w:p>
        </w:tc>
        <w:tc>
          <w:tcPr>
            <w:tcW w:w="566" w:type="pct"/>
          </w:tcPr>
          <w:p w14:paraId="6233FCF9" w14:textId="77777777" w:rsidR="00643594" w:rsidRPr="00AD3F90" w:rsidRDefault="00643594" w:rsidP="00C943CD">
            <w:pPr>
              <w:pStyle w:val="TableHeading"/>
              <w:jc w:val="right"/>
            </w:pPr>
            <w:proofErr w:type="spellStart"/>
            <w:r w:rsidRPr="00AD3F90">
              <w:t>Var</w:t>
            </w:r>
            <w:proofErr w:type="spellEnd"/>
          </w:p>
        </w:tc>
      </w:tr>
      <w:tr w:rsidR="00643594" w:rsidRPr="00AD3F90" w14:paraId="33B759F3" w14:textId="77777777" w:rsidTr="00C943CD">
        <w:trPr>
          <w:trHeight w:val="340"/>
        </w:trPr>
        <w:tc>
          <w:tcPr>
            <w:tcW w:w="1113" w:type="pct"/>
          </w:tcPr>
          <w:p w14:paraId="730A9DFF" w14:textId="77777777" w:rsidR="00643594" w:rsidRPr="00AD3F90" w:rsidRDefault="00643594" w:rsidP="00C943CD">
            <w:pPr>
              <w:pStyle w:val="TableCopy"/>
            </w:pPr>
            <w:r w:rsidRPr="00AD3F90">
              <w:t>Secretary</w:t>
            </w:r>
          </w:p>
        </w:tc>
        <w:tc>
          <w:tcPr>
            <w:tcW w:w="578" w:type="pct"/>
          </w:tcPr>
          <w:p w14:paraId="795C35A5" w14:textId="77777777" w:rsidR="00643594" w:rsidRPr="00AD3F90" w:rsidRDefault="00643594" w:rsidP="00C943CD">
            <w:pPr>
              <w:pStyle w:val="TableCopy"/>
              <w:jc w:val="right"/>
            </w:pPr>
            <w:r w:rsidRPr="00AD3F90">
              <w:t>1</w:t>
            </w:r>
          </w:p>
        </w:tc>
        <w:tc>
          <w:tcPr>
            <w:tcW w:w="566" w:type="pct"/>
          </w:tcPr>
          <w:p w14:paraId="6182FE70" w14:textId="77777777" w:rsidR="00643594" w:rsidRPr="00AD3F90" w:rsidRDefault="00643594" w:rsidP="00C943CD">
            <w:pPr>
              <w:pStyle w:val="TableCopy"/>
              <w:jc w:val="right"/>
            </w:pPr>
            <w:r w:rsidRPr="00AD3F90">
              <w:t>0</w:t>
            </w:r>
          </w:p>
        </w:tc>
        <w:tc>
          <w:tcPr>
            <w:tcW w:w="239" w:type="pct"/>
            <w:vMerge/>
          </w:tcPr>
          <w:p w14:paraId="7968067F" w14:textId="77777777" w:rsidR="00643594" w:rsidRPr="00AD3F90" w:rsidRDefault="00643594" w:rsidP="00C943CD">
            <w:pPr>
              <w:pStyle w:val="TableCopy"/>
              <w:jc w:val="right"/>
            </w:pPr>
          </w:p>
        </w:tc>
        <w:tc>
          <w:tcPr>
            <w:tcW w:w="566" w:type="pct"/>
          </w:tcPr>
          <w:p w14:paraId="26CE20FD" w14:textId="77777777" w:rsidR="00643594" w:rsidRPr="00AD3F90" w:rsidRDefault="00643594" w:rsidP="00C943CD">
            <w:pPr>
              <w:pStyle w:val="TableCopy"/>
              <w:jc w:val="right"/>
            </w:pPr>
            <w:r w:rsidRPr="00AD3F90">
              <w:t>1</w:t>
            </w:r>
          </w:p>
        </w:tc>
        <w:tc>
          <w:tcPr>
            <w:tcW w:w="566" w:type="pct"/>
          </w:tcPr>
          <w:p w14:paraId="4CD43E49" w14:textId="77777777" w:rsidR="00643594" w:rsidRPr="00AD3F90" w:rsidRDefault="00643594" w:rsidP="00C943CD">
            <w:pPr>
              <w:pStyle w:val="TableCopy"/>
              <w:jc w:val="right"/>
            </w:pPr>
            <w:r w:rsidRPr="00AD3F90">
              <w:t>0</w:t>
            </w:r>
          </w:p>
        </w:tc>
        <w:tc>
          <w:tcPr>
            <w:tcW w:w="239" w:type="pct"/>
            <w:vMerge/>
          </w:tcPr>
          <w:p w14:paraId="05664F17" w14:textId="77777777" w:rsidR="00643594" w:rsidRPr="00AD3F90" w:rsidRDefault="00643594" w:rsidP="00C943CD">
            <w:pPr>
              <w:pStyle w:val="TableCopy"/>
              <w:jc w:val="right"/>
            </w:pPr>
          </w:p>
        </w:tc>
        <w:tc>
          <w:tcPr>
            <w:tcW w:w="566" w:type="pct"/>
          </w:tcPr>
          <w:p w14:paraId="40F4CD4B" w14:textId="77777777" w:rsidR="00643594" w:rsidRPr="00AD3F90" w:rsidRDefault="00643594" w:rsidP="00C943CD">
            <w:pPr>
              <w:pStyle w:val="TableCopy"/>
              <w:jc w:val="right"/>
            </w:pPr>
            <w:r w:rsidRPr="00AD3F90">
              <w:t>0</w:t>
            </w:r>
          </w:p>
        </w:tc>
        <w:tc>
          <w:tcPr>
            <w:tcW w:w="566" w:type="pct"/>
          </w:tcPr>
          <w:p w14:paraId="0A7488F8" w14:textId="77777777" w:rsidR="00643594" w:rsidRPr="00AD3F90" w:rsidRDefault="00643594" w:rsidP="00C943CD">
            <w:pPr>
              <w:pStyle w:val="TableCopy"/>
              <w:jc w:val="right"/>
            </w:pPr>
            <w:r w:rsidRPr="00AD3F90">
              <w:t>0</w:t>
            </w:r>
          </w:p>
        </w:tc>
      </w:tr>
      <w:tr w:rsidR="00643594" w:rsidRPr="00AD3F90" w14:paraId="5D16FB63" w14:textId="77777777" w:rsidTr="00C943CD">
        <w:trPr>
          <w:trHeight w:val="340"/>
        </w:trPr>
        <w:tc>
          <w:tcPr>
            <w:tcW w:w="1113" w:type="pct"/>
          </w:tcPr>
          <w:p w14:paraId="1C02A089" w14:textId="77777777" w:rsidR="00643594" w:rsidRPr="00AD3F90" w:rsidRDefault="00643594" w:rsidP="00C943CD">
            <w:pPr>
              <w:pStyle w:val="TableCopy"/>
            </w:pPr>
            <w:r w:rsidRPr="00AD3F90">
              <w:t>EO-1</w:t>
            </w:r>
          </w:p>
        </w:tc>
        <w:tc>
          <w:tcPr>
            <w:tcW w:w="578" w:type="pct"/>
          </w:tcPr>
          <w:p w14:paraId="2BD578C5" w14:textId="77777777" w:rsidR="00643594" w:rsidRPr="00AD3F90" w:rsidRDefault="00643594" w:rsidP="00C943CD">
            <w:pPr>
              <w:pStyle w:val="TableCopy"/>
              <w:jc w:val="right"/>
            </w:pPr>
            <w:r w:rsidRPr="00AD3F90">
              <w:t>9</w:t>
            </w:r>
          </w:p>
        </w:tc>
        <w:tc>
          <w:tcPr>
            <w:tcW w:w="566" w:type="pct"/>
          </w:tcPr>
          <w:p w14:paraId="3786DE9B" w14:textId="77777777" w:rsidR="00643594" w:rsidRPr="00AD3F90" w:rsidRDefault="00643594" w:rsidP="00C943CD">
            <w:pPr>
              <w:pStyle w:val="TableCopy"/>
              <w:jc w:val="right"/>
            </w:pPr>
            <w:r w:rsidRPr="00AD3F90">
              <w:t>-1</w:t>
            </w:r>
          </w:p>
        </w:tc>
        <w:tc>
          <w:tcPr>
            <w:tcW w:w="239" w:type="pct"/>
            <w:vMerge/>
          </w:tcPr>
          <w:p w14:paraId="4C16AD42" w14:textId="77777777" w:rsidR="00643594" w:rsidRPr="00AD3F90" w:rsidRDefault="00643594" w:rsidP="00C943CD">
            <w:pPr>
              <w:pStyle w:val="TableCopy"/>
              <w:jc w:val="right"/>
            </w:pPr>
          </w:p>
        </w:tc>
        <w:tc>
          <w:tcPr>
            <w:tcW w:w="566" w:type="pct"/>
          </w:tcPr>
          <w:p w14:paraId="1D01ABB9" w14:textId="77777777" w:rsidR="00643594" w:rsidRPr="00AD3F90" w:rsidRDefault="00643594" w:rsidP="00C943CD">
            <w:pPr>
              <w:pStyle w:val="TableCopy"/>
              <w:jc w:val="right"/>
            </w:pPr>
            <w:r w:rsidRPr="00AD3F90">
              <w:t>5</w:t>
            </w:r>
          </w:p>
        </w:tc>
        <w:tc>
          <w:tcPr>
            <w:tcW w:w="566" w:type="pct"/>
          </w:tcPr>
          <w:p w14:paraId="64259D84" w14:textId="77777777" w:rsidR="00643594" w:rsidRPr="00AD3F90" w:rsidRDefault="00643594" w:rsidP="00C943CD">
            <w:pPr>
              <w:pStyle w:val="TableCopy"/>
              <w:jc w:val="right"/>
            </w:pPr>
            <w:r w:rsidRPr="00AD3F90">
              <w:t>-1</w:t>
            </w:r>
          </w:p>
        </w:tc>
        <w:tc>
          <w:tcPr>
            <w:tcW w:w="239" w:type="pct"/>
            <w:vMerge/>
          </w:tcPr>
          <w:p w14:paraId="1218AB78" w14:textId="77777777" w:rsidR="00643594" w:rsidRPr="00AD3F90" w:rsidRDefault="00643594" w:rsidP="00C943CD">
            <w:pPr>
              <w:pStyle w:val="TableCopy"/>
              <w:jc w:val="right"/>
            </w:pPr>
          </w:p>
        </w:tc>
        <w:tc>
          <w:tcPr>
            <w:tcW w:w="566" w:type="pct"/>
          </w:tcPr>
          <w:p w14:paraId="5776DE41" w14:textId="77777777" w:rsidR="00643594" w:rsidRPr="00AD3F90" w:rsidRDefault="00643594" w:rsidP="00C943CD">
            <w:pPr>
              <w:pStyle w:val="TableCopy"/>
              <w:jc w:val="right"/>
            </w:pPr>
            <w:r w:rsidRPr="00AD3F90">
              <w:t>4</w:t>
            </w:r>
          </w:p>
        </w:tc>
        <w:tc>
          <w:tcPr>
            <w:tcW w:w="566" w:type="pct"/>
          </w:tcPr>
          <w:p w14:paraId="06393E48" w14:textId="77777777" w:rsidR="00643594" w:rsidRPr="00AD3F90" w:rsidRDefault="00643594" w:rsidP="00C943CD">
            <w:pPr>
              <w:pStyle w:val="TableCopy"/>
              <w:jc w:val="right"/>
            </w:pPr>
            <w:r w:rsidRPr="00AD3F90">
              <w:t>0</w:t>
            </w:r>
          </w:p>
        </w:tc>
      </w:tr>
      <w:tr w:rsidR="00643594" w:rsidRPr="00AD3F90" w14:paraId="04F29FD0" w14:textId="77777777" w:rsidTr="00C943CD">
        <w:trPr>
          <w:trHeight w:val="340"/>
        </w:trPr>
        <w:tc>
          <w:tcPr>
            <w:tcW w:w="1113" w:type="pct"/>
          </w:tcPr>
          <w:p w14:paraId="55B6FDC0" w14:textId="77777777" w:rsidR="00643594" w:rsidRPr="00AD3F90" w:rsidRDefault="00643594" w:rsidP="00C943CD">
            <w:pPr>
              <w:pStyle w:val="TableCopy"/>
            </w:pPr>
            <w:r w:rsidRPr="00AD3F90">
              <w:t>EO-2</w:t>
            </w:r>
          </w:p>
        </w:tc>
        <w:tc>
          <w:tcPr>
            <w:tcW w:w="578" w:type="pct"/>
          </w:tcPr>
          <w:p w14:paraId="68318118" w14:textId="77777777" w:rsidR="00643594" w:rsidRPr="00AD3F90" w:rsidRDefault="00643594" w:rsidP="00C943CD">
            <w:pPr>
              <w:pStyle w:val="TableCopy"/>
              <w:jc w:val="right"/>
            </w:pPr>
            <w:r w:rsidRPr="00AD3F90">
              <w:t>55</w:t>
            </w:r>
          </w:p>
        </w:tc>
        <w:tc>
          <w:tcPr>
            <w:tcW w:w="566" w:type="pct"/>
          </w:tcPr>
          <w:p w14:paraId="4E326776" w14:textId="77777777" w:rsidR="00643594" w:rsidRPr="00AD3F90" w:rsidRDefault="00643594" w:rsidP="00C943CD">
            <w:pPr>
              <w:pStyle w:val="TableCopy"/>
              <w:jc w:val="right"/>
            </w:pPr>
            <w:r w:rsidRPr="00AD3F90">
              <w:t>6</w:t>
            </w:r>
          </w:p>
        </w:tc>
        <w:tc>
          <w:tcPr>
            <w:tcW w:w="239" w:type="pct"/>
            <w:vMerge/>
          </w:tcPr>
          <w:p w14:paraId="7EB7E95D" w14:textId="77777777" w:rsidR="00643594" w:rsidRPr="00AD3F90" w:rsidRDefault="00643594" w:rsidP="00C943CD">
            <w:pPr>
              <w:pStyle w:val="TableCopy"/>
              <w:jc w:val="right"/>
            </w:pPr>
          </w:p>
        </w:tc>
        <w:tc>
          <w:tcPr>
            <w:tcW w:w="566" w:type="pct"/>
          </w:tcPr>
          <w:p w14:paraId="70808A45" w14:textId="77777777" w:rsidR="00643594" w:rsidRPr="00AD3F90" w:rsidRDefault="00643594" w:rsidP="00C943CD">
            <w:pPr>
              <w:pStyle w:val="TableCopy"/>
              <w:jc w:val="right"/>
            </w:pPr>
            <w:r w:rsidRPr="00AD3F90">
              <w:t>35</w:t>
            </w:r>
          </w:p>
        </w:tc>
        <w:tc>
          <w:tcPr>
            <w:tcW w:w="566" w:type="pct"/>
          </w:tcPr>
          <w:p w14:paraId="0E457214" w14:textId="77777777" w:rsidR="00643594" w:rsidRPr="00AD3F90" w:rsidRDefault="00643594" w:rsidP="00C943CD">
            <w:pPr>
              <w:pStyle w:val="TableCopy"/>
              <w:jc w:val="right"/>
            </w:pPr>
            <w:r w:rsidRPr="00AD3F90">
              <w:t>1</w:t>
            </w:r>
          </w:p>
        </w:tc>
        <w:tc>
          <w:tcPr>
            <w:tcW w:w="239" w:type="pct"/>
            <w:vMerge/>
          </w:tcPr>
          <w:p w14:paraId="19362A3B" w14:textId="77777777" w:rsidR="00643594" w:rsidRPr="00AD3F90" w:rsidRDefault="00643594" w:rsidP="00C943CD">
            <w:pPr>
              <w:pStyle w:val="TableCopy"/>
              <w:jc w:val="right"/>
            </w:pPr>
          </w:p>
        </w:tc>
        <w:tc>
          <w:tcPr>
            <w:tcW w:w="566" w:type="pct"/>
          </w:tcPr>
          <w:p w14:paraId="4DFEDF6B" w14:textId="77777777" w:rsidR="00643594" w:rsidRPr="00AD3F90" w:rsidRDefault="00643594" w:rsidP="00C943CD">
            <w:pPr>
              <w:pStyle w:val="TableCopy"/>
              <w:jc w:val="right"/>
            </w:pPr>
            <w:r w:rsidRPr="00AD3F90">
              <w:t>20</w:t>
            </w:r>
          </w:p>
        </w:tc>
        <w:tc>
          <w:tcPr>
            <w:tcW w:w="566" w:type="pct"/>
          </w:tcPr>
          <w:p w14:paraId="45CDD85F" w14:textId="77777777" w:rsidR="00643594" w:rsidRPr="00AD3F90" w:rsidRDefault="00643594" w:rsidP="00C943CD">
            <w:pPr>
              <w:pStyle w:val="TableCopy"/>
              <w:jc w:val="right"/>
            </w:pPr>
            <w:r w:rsidRPr="00AD3F90">
              <w:t>5</w:t>
            </w:r>
          </w:p>
        </w:tc>
      </w:tr>
      <w:tr w:rsidR="00643594" w:rsidRPr="00AD3F90" w14:paraId="4638E802" w14:textId="77777777" w:rsidTr="00C943CD">
        <w:trPr>
          <w:trHeight w:val="340"/>
        </w:trPr>
        <w:tc>
          <w:tcPr>
            <w:tcW w:w="1113" w:type="pct"/>
          </w:tcPr>
          <w:p w14:paraId="6AE9A63B" w14:textId="77777777" w:rsidR="00643594" w:rsidRPr="00AD3F90" w:rsidRDefault="00643594" w:rsidP="00C943CD">
            <w:pPr>
              <w:pStyle w:val="TableCopy"/>
            </w:pPr>
            <w:r w:rsidRPr="00AD3F90">
              <w:t>EO-3</w:t>
            </w:r>
          </w:p>
        </w:tc>
        <w:tc>
          <w:tcPr>
            <w:tcW w:w="578" w:type="pct"/>
          </w:tcPr>
          <w:p w14:paraId="209B2411" w14:textId="77777777" w:rsidR="00643594" w:rsidRPr="00AD3F90" w:rsidRDefault="00643594" w:rsidP="00C943CD">
            <w:pPr>
              <w:pStyle w:val="TableCopy"/>
              <w:jc w:val="right"/>
            </w:pPr>
            <w:r w:rsidRPr="00AD3F90">
              <w:t>64</w:t>
            </w:r>
          </w:p>
        </w:tc>
        <w:tc>
          <w:tcPr>
            <w:tcW w:w="566" w:type="pct"/>
          </w:tcPr>
          <w:p w14:paraId="7AC352C0" w14:textId="77777777" w:rsidR="00643594" w:rsidRPr="00AD3F90" w:rsidRDefault="00643594" w:rsidP="00C943CD">
            <w:pPr>
              <w:pStyle w:val="TableCopy"/>
              <w:jc w:val="right"/>
            </w:pPr>
            <w:r w:rsidRPr="00AD3F90">
              <w:t>15</w:t>
            </w:r>
          </w:p>
        </w:tc>
        <w:tc>
          <w:tcPr>
            <w:tcW w:w="239" w:type="pct"/>
            <w:vMerge/>
          </w:tcPr>
          <w:p w14:paraId="324A80E5" w14:textId="77777777" w:rsidR="00643594" w:rsidRPr="00AD3F90" w:rsidRDefault="00643594" w:rsidP="00C943CD">
            <w:pPr>
              <w:pStyle w:val="TableCopy"/>
              <w:jc w:val="right"/>
            </w:pPr>
          </w:p>
        </w:tc>
        <w:tc>
          <w:tcPr>
            <w:tcW w:w="566" w:type="pct"/>
          </w:tcPr>
          <w:p w14:paraId="6F3F8F74" w14:textId="77777777" w:rsidR="00643594" w:rsidRPr="00AD3F90" w:rsidRDefault="00643594" w:rsidP="00C943CD">
            <w:pPr>
              <w:pStyle w:val="TableCopy"/>
              <w:jc w:val="right"/>
            </w:pPr>
            <w:r w:rsidRPr="00AD3F90">
              <w:t>31</w:t>
            </w:r>
          </w:p>
        </w:tc>
        <w:tc>
          <w:tcPr>
            <w:tcW w:w="566" w:type="pct"/>
          </w:tcPr>
          <w:p w14:paraId="746F532B" w14:textId="77777777" w:rsidR="00643594" w:rsidRPr="00AD3F90" w:rsidRDefault="00643594" w:rsidP="00C943CD">
            <w:pPr>
              <w:pStyle w:val="TableCopy"/>
              <w:jc w:val="right"/>
            </w:pPr>
            <w:r w:rsidRPr="00AD3F90">
              <w:t>4</w:t>
            </w:r>
          </w:p>
        </w:tc>
        <w:tc>
          <w:tcPr>
            <w:tcW w:w="239" w:type="pct"/>
            <w:vMerge/>
          </w:tcPr>
          <w:p w14:paraId="6DD6868A" w14:textId="77777777" w:rsidR="00643594" w:rsidRPr="00AD3F90" w:rsidRDefault="00643594" w:rsidP="00C943CD">
            <w:pPr>
              <w:pStyle w:val="TableCopy"/>
              <w:jc w:val="right"/>
            </w:pPr>
          </w:p>
        </w:tc>
        <w:tc>
          <w:tcPr>
            <w:tcW w:w="566" w:type="pct"/>
          </w:tcPr>
          <w:p w14:paraId="59F447F4" w14:textId="77777777" w:rsidR="00643594" w:rsidRPr="00AD3F90" w:rsidRDefault="00643594" w:rsidP="00C943CD">
            <w:pPr>
              <w:pStyle w:val="TableCopy"/>
              <w:jc w:val="right"/>
            </w:pPr>
            <w:r w:rsidRPr="00AD3F90">
              <w:t>33</w:t>
            </w:r>
          </w:p>
        </w:tc>
        <w:tc>
          <w:tcPr>
            <w:tcW w:w="566" w:type="pct"/>
          </w:tcPr>
          <w:p w14:paraId="0B79442B" w14:textId="77777777" w:rsidR="00643594" w:rsidRPr="00AD3F90" w:rsidRDefault="00643594" w:rsidP="00C943CD">
            <w:pPr>
              <w:pStyle w:val="TableCopy"/>
              <w:jc w:val="right"/>
            </w:pPr>
            <w:r w:rsidRPr="00AD3F90">
              <w:t>11</w:t>
            </w:r>
          </w:p>
        </w:tc>
      </w:tr>
      <w:tr w:rsidR="00643594" w:rsidRPr="00AD3F90" w14:paraId="534D6F90" w14:textId="77777777" w:rsidTr="00C943CD">
        <w:trPr>
          <w:trHeight w:val="340"/>
        </w:trPr>
        <w:tc>
          <w:tcPr>
            <w:tcW w:w="1113" w:type="pct"/>
          </w:tcPr>
          <w:p w14:paraId="10296C05" w14:textId="77777777" w:rsidR="00643594" w:rsidRPr="00AD3F90" w:rsidRDefault="00643594" w:rsidP="00C943CD">
            <w:pPr>
              <w:pStyle w:val="TableCopy"/>
              <w:rPr>
                <w:b/>
              </w:rPr>
            </w:pPr>
            <w:r w:rsidRPr="00AD3F90">
              <w:rPr>
                <w:b/>
              </w:rPr>
              <w:t>Total</w:t>
            </w:r>
          </w:p>
        </w:tc>
        <w:tc>
          <w:tcPr>
            <w:tcW w:w="578" w:type="pct"/>
          </w:tcPr>
          <w:p w14:paraId="2021C6BF" w14:textId="77777777" w:rsidR="00643594" w:rsidRPr="00AD3F90" w:rsidRDefault="00643594" w:rsidP="00C943CD">
            <w:pPr>
              <w:pStyle w:val="TableCopy"/>
              <w:jc w:val="right"/>
              <w:rPr>
                <w:b/>
              </w:rPr>
            </w:pPr>
            <w:r w:rsidRPr="00AD3F90">
              <w:rPr>
                <w:b/>
              </w:rPr>
              <w:t>129</w:t>
            </w:r>
          </w:p>
        </w:tc>
        <w:tc>
          <w:tcPr>
            <w:tcW w:w="566" w:type="pct"/>
          </w:tcPr>
          <w:p w14:paraId="4AD25970" w14:textId="77777777" w:rsidR="00643594" w:rsidRPr="00AD3F90" w:rsidRDefault="00643594" w:rsidP="00C943CD">
            <w:pPr>
              <w:pStyle w:val="TableCopy"/>
              <w:jc w:val="right"/>
              <w:rPr>
                <w:b/>
              </w:rPr>
            </w:pPr>
            <w:r w:rsidRPr="00AD3F90">
              <w:rPr>
                <w:b/>
              </w:rPr>
              <w:t>20</w:t>
            </w:r>
          </w:p>
        </w:tc>
        <w:tc>
          <w:tcPr>
            <w:tcW w:w="239" w:type="pct"/>
            <w:vMerge/>
          </w:tcPr>
          <w:p w14:paraId="02BE058B" w14:textId="77777777" w:rsidR="00643594" w:rsidRPr="00AD3F90" w:rsidRDefault="00643594" w:rsidP="00C943CD">
            <w:pPr>
              <w:pStyle w:val="TableCopy"/>
              <w:jc w:val="right"/>
              <w:rPr>
                <w:b/>
              </w:rPr>
            </w:pPr>
          </w:p>
        </w:tc>
        <w:tc>
          <w:tcPr>
            <w:tcW w:w="566" w:type="pct"/>
          </w:tcPr>
          <w:p w14:paraId="4EE74F88" w14:textId="77777777" w:rsidR="00643594" w:rsidRPr="00AD3F90" w:rsidRDefault="00643594" w:rsidP="00C943CD">
            <w:pPr>
              <w:pStyle w:val="TableCopy"/>
              <w:jc w:val="right"/>
              <w:rPr>
                <w:b/>
              </w:rPr>
            </w:pPr>
            <w:r w:rsidRPr="00AD3F90">
              <w:rPr>
                <w:b/>
              </w:rPr>
              <w:t>72</w:t>
            </w:r>
          </w:p>
        </w:tc>
        <w:tc>
          <w:tcPr>
            <w:tcW w:w="566" w:type="pct"/>
          </w:tcPr>
          <w:p w14:paraId="1AE2EA6E" w14:textId="77777777" w:rsidR="00643594" w:rsidRPr="00AD3F90" w:rsidRDefault="00643594" w:rsidP="00C943CD">
            <w:pPr>
              <w:pStyle w:val="TableCopy"/>
              <w:jc w:val="right"/>
              <w:rPr>
                <w:b/>
              </w:rPr>
            </w:pPr>
            <w:r w:rsidRPr="00AD3F90">
              <w:rPr>
                <w:b/>
              </w:rPr>
              <w:t>4</w:t>
            </w:r>
          </w:p>
        </w:tc>
        <w:tc>
          <w:tcPr>
            <w:tcW w:w="239" w:type="pct"/>
            <w:vMerge/>
          </w:tcPr>
          <w:p w14:paraId="0E483629" w14:textId="77777777" w:rsidR="00643594" w:rsidRPr="00AD3F90" w:rsidRDefault="00643594" w:rsidP="00C943CD">
            <w:pPr>
              <w:pStyle w:val="TableCopy"/>
              <w:jc w:val="right"/>
              <w:rPr>
                <w:b/>
              </w:rPr>
            </w:pPr>
          </w:p>
        </w:tc>
        <w:tc>
          <w:tcPr>
            <w:tcW w:w="566" w:type="pct"/>
          </w:tcPr>
          <w:p w14:paraId="03527F37" w14:textId="77777777" w:rsidR="00643594" w:rsidRPr="00AD3F90" w:rsidRDefault="00643594" w:rsidP="00C943CD">
            <w:pPr>
              <w:pStyle w:val="TableCopy"/>
              <w:jc w:val="right"/>
              <w:rPr>
                <w:b/>
              </w:rPr>
            </w:pPr>
            <w:r w:rsidRPr="00AD3F90">
              <w:rPr>
                <w:b/>
              </w:rPr>
              <w:t>57</w:t>
            </w:r>
          </w:p>
        </w:tc>
        <w:tc>
          <w:tcPr>
            <w:tcW w:w="566" w:type="pct"/>
          </w:tcPr>
          <w:p w14:paraId="0EE71CED" w14:textId="77777777" w:rsidR="00643594" w:rsidRPr="00AD3F90" w:rsidRDefault="00643594" w:rsidP="00C943CD">
            <w:pPr>
              <w:pStyle w:val="TableCopy"/>
              <w:jc w:val="right"/>
              <w:rPr>
                <w:b/>
              </w:rPr>
            </w:pPr>
            <w:r w:rsidRPr="00AD3F90">
              <w:rPr>
                <w:b/>
              </w:rPr>
              <w:t>16</w:t>
            </w:r>
          </w:p>
        </w:tc>
      </w:tr>
    </w:tbl>
    <w:p w14:paraId="793CE917" w14:textId="77777777" w:rsidR="00643594" w:rsidRPr="00B722F7" w:rsidRDefault="00643594" w:rsidP="006A1A0B">
      <w:pPr>
        <w:pStyle w:val="Heading5"/>
      </w:pPr>
      <w:r w:rsidRPr="00B722F7">
        <w:t>Table 2 – Reconciliation of executive numbers</w:t>
      </w:r>
    </w:p>
    <w:tbl>
      <w:tblPr>
        <w:tblStyle w:val="TableGrid"/>
        <w:tblW w:w="5000" w:type="pct"/>
        <w:tblLook w:val="0000" w:firstRow="0" w:lastRow="0" w:firstColumn="0" w:lastColumn="0" w:noHBand="0" w:noVBand="0"/>
      </w:tblPr>
      <w:tblGrid>
        <w:gridCol w:w="881"/>
        <w:gridCol w:w="7129"/>
        <w:gridCol w:w="1337"/>
        <w:gridCol w:w="1335"/>
      </w:tblGrid>
      <w:tr w:rsidR="00643594" w:rsidRPr="00D07B60" w14:paraId="6C7E88C8" w14:textId="77777777" w:rsidTr="00C943CD">
        <w:trPr>
          <w:trHeight w:val="340"/>
        </w:trPr>
        <w:tc>
          <w:tcPr>
            <w:tcW w:w="412" w:type="pct"/>
          </w:tcPr>
          <w:p w14:paraId="30C72259" w14:textId="77777777" w:rsidR="00643594" w:rsidRPr="00D07B60" w:rsidRDefault="00643594" w:rsidP="00C943CD">
            <w:pPr>
              <w:pStyle w:val="TableHeading"/>
            </w:pPr>
          </w:p>
        </w:tc>
        <w:tc>
          <w:tcPr>
            <w:tcW w:w="3337" w:type="pct"/>
          </w:tcPr>
          <w:p w14:paraId="627D8812" w14:textId="77777777" w:rsidR="00643594" w:rsidRPr="00D07B60" w:rsidRDefault="00643594" w:rsidP="00C943CD">
            <w:pPr>
              <w:pStyle w:val="TableHeading"/>
            </w:pPr>
          </w:p>
        </w:tc>
        <w:tc>
          <w:tcPr>
            <w:tcW w:w="626" w:type="pct"/>
          </w:tcPr>
          <w:p w14:paraId="04DA0F48" w14:textId="77777777" w:rsidR="00643594" w:rsidRPr="00D07B60" w:rsidRDefault="00643594" w:rsidP="00C943CD">
            <w:pPr>
              <w:pStyle w:val="TableHeading"/>
              <w:jc w:val="right"/>
            </w:pPr>
            <w:r w:rsidRPr="00D07B60">
              <w:t>2017</w:t>
            </w:r>
          </w:p>
        </w:tc>
        <w:tc>
          <w:tcPr>
            <w:tcW w:w="625" w:type="pct"/>
          </w:tcPr>
          <w:p w14:paraId="3C88F07C" w14:textId="77777777" w:rsidR="00643594" w:rsidRPr="00D07B60" w:rsidRDefault="00643594" w:rsidP="00C943CD">
            <w:pPr>
              <w:pStyle w:val="TableHeading"/>
              <w:jc w:val="right"/>
            </w:pPr>
            <w:r w:rsidRPr="00D07B60">
              <w:t>2016</w:t>
            </w:r>
          </w:p>
        </w:tc>
      </w:tr>
      <w:tr w:rsidR="00643594" w:rsidRPr="00D07B60" w14:paraId="0202F7F7" w14:textId="77777777" w:rsidTr="00C943CD">
        <w:trPr>
          <w:trHeight w:val="340"/>
        </w:trPr>
        <w:tc>
          <w:tcPr>
            <w:tcW w:w="412" w:type="pct"/>
          </w:tcPr>
          <w:p w14:paraId="4D52424A" w14:textId="77777777" w:rsidR="00643594" w:rsidRPr="00D07B60" w:rsidRDefault="00643594" w:rsidP="00C943CD">
            <w:pPr>
              <w:pStyle w:val="TableCopy"/>
            </w:pPr>
          </w:p>
        </w:tc>
        <w:tc>
          <w:tcPr>
            <w:tcW w:w="3337" w:type="pct"/>
          </w:tcPr>
          <w:p w14:paraId="67C5DE6E" w14:textId="77777777" w:rsidR="00643594" w:rsidRPr="00D07B60" w:rsidRDefault="00643594" w:rsidP="00C943CD">
            <w:pPr>
              <w:pStyle w:val="TableCopy"/>
            </w:pPr>
            <w:r w:rsidRPr="00D07B60">
              <w:t>Executives (financial statement note 9.7)</w:t>
            </w:r>
          </w:p>
        </w:tc>
        <w:tc>
          <w:tcPr>
            <w:tcW w:w="626" w:type="pct"/>
          </w:tcPr>
          <w:p w14:paraId="2CF32217" w14:textId="77777777" w:rsidR="00643594" w:rsidRPr="00D07B60" w:rsidRDefault="00643594" w:rsidP="00C943CD">
            <w:pPr>
              <w:pStyle w:val="TableCopy"/>
              <w:jc w:val="right"/>
            </w:pPr>
            <w:r w:rsidRPr="00D07B60">
              <w:t>163</w:t>
            </w:r>
          </w:p>
        </w:tc>
        <w:tc>
          <w:tcPr>
            <w:tcW w:w="625" w:type="pct"/>
          </w:tcPr>
          <w:p w14:paraId="066F9710" w14:textId="77777777" w:rsidR="00643594" w:rsidRPr="00D07B60" w:rsidRDefault="00643594" w:rsidP="00C943CD">
            <w:pPr>
              <w:pStyle w:val="TableCopy"/>
              <w:jc w:val="right"/>
            </w:pPr>
            <w:r w:rsidRPr="00D07B60">
              <w:t>134</w:t>
            </w:r>
          </w:p>
        </w:tc>
      </w:tr>
      <w:tr w:rsidR="00643594" w:rsidRPr="00D07B60" w14:paraId="53CE405C" w14:textId="77777777" w:rsidTr="00C943CD">
        <w:trPr>
          <w:trHeight w:val="340"/>
        </w:trPr>
        <w:tc>
          <w:tcPr>
            <w:tcW w:w="412" w:type="pct"/>
          </w:tcPr>
          <w:p w14:paraId="46EF6638" w14:textId="77777777" w:rsidR="00643594" w:rsidRPr="00D07B60" w:rsidRDefault="00643594" w:rsidP="00C943CD">
            <w:pPr>
              <w:pStyle w:val="TableCopy"/>
            </w:pPr>
          </w:p>
        </w:tc>
        <w:tc>
          <w:tcPr>
            <w:tcW w:w="3337" w:type="pct"/>
          </w:tcPr>
          <w:p w14:paraId="6931419E" w14:textId="77777777" w:rsidR="00643594" w:rsidRPr="00D07B60" w:rsidRDefault="00643594" w:rsidP="00C943CD">
            <w:pPr>
              <w:pStyle w:val="TableCopy"/>
            </w:pPr>
            <w:r w:rsidRPr="00D07B60">
              <w:t>Executives reported in Tourism Vic financials</w:t>
            </w:r>
          </w:p>
        </w:tc>
        <w:tc>
          <w:tcPr>
            <w:tcW w:w="626" w:type="pct"/>
          </w:tcPr>
          <w:p w14:paraId="21AF41FC" w14:textId="77777777" w:rsidR="00643594" w:rsidRPr="00D07B60" w:rsidRDefault="00643594" w:rsidP="00C943CD">
            <w:pPr>
              <w:pStyle w:val="TableCopy"/>
              <w:jc w:val="right"/>
            </w:pPr>
          </w:p>
        </w:tc>
        <w:tc>
          <w:tcPr>
            <w:tcW w:w="625" w:type="pct"/>
          </w:tcPr>
          <w:p w14:paraId="5B83367D" w14:textId="77777777" w:rsidR="00643594" w:rsidRPr="00D07B60" w:rsidRDefault="00643594" w:rsidP="00C943CD">
            <w:pPr>
              <w:pStyle w:val="TableCopy"/>
              <w:jc w:val="right"/>
            </w:pPr>
            <w:r w:rsidRPr="00D07B60">
              <w:t>5</w:t>
            </w:r>
          </w:p>
        </w:tc>
      </w:tr>
      <w:tr w:rsidR="00643594" w:rsidRPr="00D07B60" w14:paraId="744C23E1" w14:textId="77777777" w:rsidTr="00C943CD">
        <w:trPr>
          <w:trHeight w:val="340"/>
        </w:trPr>
        <w:tc>
          <w:tcPr>
            <w:tcW w:w="412" w:type="pct"/>
          </w:tcPr>
          <w:p w14:paraId="2A87F94B" w14:textId="77777777" w:rsidR="00643594" w:rsidRPr="00D07B60" w:rsidRDefault="00643594" w:rsidP="00C943CD">
            <w:pPr>
              <w:pStyle w:val="TableCopy"/>
            </w:pPr>
          </w:p>
        </w:tc>
        <w:tc>
          <w:tcPr>
            <w:tcW w:w="3337" w:type="pct"/>
          </w:tcPr>
          <w:p w14:paraId="3D736CFE" w14:textId="77777777" w:rsidR="00643594" w:rsidRPr="00D07B60" w:rsidRDefault="00643594" w:rsidP="00C943CD">
            <w:pPr>
              <w:pStyle w:val="TableCopy"/>
            </w:pPr>
            <w:r w:rsidRPr="00D07B60">
              <w:t>Accountable officer (Secretary)</w:t>
            </w:r>
          </w:p>
        </w:tc>
        <w:tc>
          <w:tcPr>
            <w:tcW w:w="626" w:type="pct"/>
          </w:tcPr>
          <w:p w14:paraId="10290F56" w14:textId="77777777" w:rsidR="00643594" w:rsidRPr="00D07B60" w:rsidRDefault="00643594" w:rsidP="00C943CD">
            <w:pPr>
              <w:pStyle w:val="TableCopy"/>
              <w:jc w:val="right"/>
            </w:pPr>
            <w:r w:rsidRPr="00D07B60">
              <w:t>1</w:t>
            </w:r>
          </w:p>
        </w:tc>
        <w:tc>
          <w:tcPr>
            <w:tcW w:w="625" w:type="pct"/>
          </w:tcPr>
          <w:p w14:paraId="123E1F86" w14:textId="77777777" w:rsidR="00643594" w:rsidRPr="00D07B60" w:rsidRDefault="00643594" w:rsidP="00C943CD">
            <w:pPr>
              <w:pStyle w:val="TableCopy"/>
              <w:jc w:val="right"/>
            </w:pPr>
            <w:r w:rsidRPr="00D07B60">
              <w:t>1</w:t>
            </w:r>
          </w:p>
        </w:tc>
      </w:tr>
      <w:tr w:rsidR="00643594" w:rsidRPr="00D07B60" w14:paraId="70F5E829" w14:textId="77777777" w:rsidTr="00C943CD">
        <w:trPr>
          <w:trHeight w:val="340"/>
        </w:trPr>
        <w:tc>
          <w:tcPr>
            <w:tcW w:w="412" w:type="pct"/>
          </w:tcPr>
          <w:p w14:paraId="28096487" w14:textId="77777777" w:rsidR="00643594" w:rsidRPr="00D07B60" w:rsidRDefault="00643594" w:rsidP="00C943CD">
            <w:pPr>
              <w:pStyle w:val="TableCopy"/>
            </w:pPr>
            <w:r w:rsidRPr="00D07B60">
              <w:t>Less</w:t>
            </w:r>
          </w:p>
        </w:tc>
        <w:tc>
          <w:tcPr>
            <w:tcW w:w="3337" w:type="pct"/>
          </w:tcPr>
          <w:p w14:paraId="0B625734" w14:textId="77777777" w:rsidR="00643594" w:rsidRPr="00D07B60" w:rsidRDefault="00643594" w:rsidP="00C943CD">
            <w:pPr>
              <w:pStyle w:val="TableCopy"/>
            </w:pPr>
            <w:r w:rsidRPr="00D07B60">
              <w:t>Separations/leave without pay</w:t>
            </w:r>
          </w:p>
        </w:tc>
        <w:tc>
          <w:tcPr>
            <w:tcW w:w="626" w:type="pct"/>
          </w:tcPr>
          <w:p w14:paraId="56B8164B" w14:textId="77777777" w:rsidR="00643594" w:rsidRPr="00D07B60" w:rsidRDefault="00643594" w:rsidP="00C943CD">
            <w:pPr>
              <w:pStyle w:val="TableCopy"/>
              <w:jc w:val="right"/>
            </w:pPr>
            <w:r w:rsidRPr="00D07B60">
              <w:t>-35</w:t>
            </w:r>
          </w:p>
        </w:tc>
        <w:tc>
          <w:tcPr>
            <w:tcW w:w="625" w:type="pct"/>
          </w:tcPr>
          <w:p w14:paraId="6F3C221F" w14:textId="77777777" w:rsidR="00643594" w:rsidRPr="00D07B60" w:rsidRDefault="00643594" w:rsidP="00C943CD">
            <w:pPr>
              <w:pStyle w:val="TableCopy"/>
              <w:jc w:val="right"/>
            </w:pPr>
            <w:r w:rsidRPr="00D07B60">
              <w:t>-31</w:t>
            </w:r>
          </w:p>
        </w:tc>
      </w:tr>
      <w:tr w:rsidR="00643594" w:rsidRPr="00B7793A" w14:paraId="01A7E27A" w14:textId="77777777" w:rsidTr="00C943CD">
        <w:trPr>
          <w:trHeight w:val="340"/>
        </w:trPr>
        <w:tc>
          <w:tcPr>
            <w:tcW w:w="412" w:type="pct"/>
          </w:tcPr>
          <w:p w14:paraId="24D85220" w14:textId="77777777" w:rsidR="00643594" w:rsidRPr="00B7793A" w:rsidRDefault="00643594" w:rsidP="00C943CD">
            <w:pPr>
              <w:pStyle w:val="TableCopy"/>
              <w:rPr>
                <w:b/>
              </w:rPr>
            </w:pPr>
          </w:p>
        </w:tc>
        <w:tc>
          <w:tcPr>
            <w:tcW w:w="3337" w:type="pct"/>
          </w:tcPr>
          <w:p w14:paraId="19D35864" w14:textId="77777777" w:rsidR="00643594" w:rsidRPr="00B7793A" w:rsidRDefault="00643594" w:rsidP="00C943CD">
            <w:pPr>
              <w:pStyle w:val="TableCopy"/>
              <w:rPr>
                <w:b/>
              </w:rPr>
            </w:pPr>
            <w:r w:rsidRPr="00B7793A">
              <w:rPr>
                <w:b/>
              </w:rPr>
              <w:t>Total executives at 30 June</w:t>
            </w:r>
          </w:p>
        </w:tc>
        <w:tc>
          <w:tcPr>
            <w:tcW w:w="626" w:type="pct"/>
          </w:tcPr>
          <w:p w14:paraId="5BF2A1BC" w14:textId="77777777" w:rsidR="00643594" w:rsidRPr="00B7793A" w:rsidRDefault="00643594" w:rsidP="00C943CD">
            <w:pPr>
              <w:pStyle w:val="TableCopy"/>
              <w:jc w:val="right"/>
              <w:rPr>
                <w:b/>
              </w:rPr>
            </w:pPr>
            <w:r w:rsidRPr="00B7793A">
              <w:rPr>
                <w:b/>
              </w:rPr>
              <w:t>129</w:t>
            </w:r>
          </w:p>
        </w:tc>
        <w:tc>
          <w:tcPr>
            <w:tcW w:w="625" w:type="pct"/>
          </w:tcPr>
          <w:p w14:paraId="063385FD" w14:textId="77777777" w:rsidR="00643594" w:rsidRPr="00B7793A" w:rsidRDefault="00643594" w:rsidP="00C943CD">
            <w:pPr>
              <w:pStyle w:val="TableCopy"/>
              <w:jc w:val="right"/>
              <w:rPr>
                <w:b/>
              </w:rPr>
            </w:pPr>
            <w:r w:rsidRPr="00B7793A">
              <w:rPr>
                <w:b/>
              </w:rPr>
              <w:t>109</w:t>
            </w:r>
          </w:p>
        </w:tc>
      </w:tr>
    </w:tbl>
    <w:p w14:paraId="20A81234" w14:textId="77777777" w:rsidR="00643594" w:rsidRPr="00C105E7" w:rsidRDefault="00643594" w:rsidP="00C943CD">
      <w:pPr>
        <w:rPr>
          <w:lang w:val="en-GB"/>
        </w:rPr>
      </w:pPr>
    </w:p>
    <w:p w14:paraId="6ACF0AFD" w14:textId="77777777" w:rsidR="00643594" w:rsidRPr="00C105E7" w:rsidRDefault="00643594" w:rsidP="00C943CD">
      <w:pPr>
        <w:rPr>
          <w:lang w:val="en-GB"/>
        </w:rPr>
      </w:pPr>
      <w:r w:rsidRPr="00C105E7">
        <w:rPr>
          <w:lang w:val="en-GB"/>
        </w:rPr>
        <w:t>The following table discloses the annualised total salary for senior employees of the department</w:t>
      </w:r>
      <w:r>
        <w:rPr>
          <w:lang w:val="en-GB"/>
        </w:rPr>
        <w:t xml:space="preserve"> </w:t>
      </w:r>
      <w:r w:rsidRPr="00C105E7">
        <w:rPr>
          <w:lang w:val="en-GB"/>
        </w:rPr>
        <w:t>at 30 June 2017, categorised by classification. The salary amount is reported as the full-time annualised salary.</w:t>
      </w:r>
    </w:p>
    <w:tbl>
      <w:tblPr>
        <w:tblStyle w:val="TableGrid"/>
        <w:tblW w:w="5000" w:type="pct"/>
        <w:tblLook w:val="0000" w:firstRow="0" w:lastRow="0" w:firstColumn="0" w:lastColumn="0" w:noHBand="0" w:noVBand="0"/>
      </w:tblPr>
      <w:tblGrid>
        <w:gridCol w:w="4951"/>
        <w:gridCol w:w="1911"/>
        <w:gridCol w:w="1910"/>
        <w:gridCol w:w="1910"/>
      </w:tblGrid>
      <w:tr w:rsidR="00643594" w:rsidRPr="00B7793A" w14:paraId="7B6E7D32" w14:textId="77777777" w:rsidTr="00C943CD">
        <w:trPr>
          <w:trHeight w:val="340"/>
        </w:trPr>
        <w:tc>
          <w:tcPr>
            <w:tcW w:w="2317" w:type="pct"/>
            <w:vAlign w:val="bottom"/>
          </w:tcPr>
          <w:p w14:paraId="23E576CC" w14:textId="77777777" w:rsidR="00643594" w:rsidRPr="00B7793A" w:rsidRDefault="00643594" w:rsidP="00C943CD">
            <w:pPr>
              <w:pStyle w:val="TableHeading"/>
            </w:pPr>
            <w:r w:rsidRPr="00B7793A">
              <w:t>Income band (salary)</w:t>
            </w:r>
          </w:p>
        </w:tc>
        <w:tc>
          <w:tcPr>
            <w:tcW w:w="894" w:type="pct"/>
            <w:vAlign w:val="bottom"/>
          </w:tcPr>
          <w:p w14:paraId="350B3B1D" w14:textId="77777777" w:rsidR="00643594" w:rsidRPr="00B7793A" w:rsidRDefault="00643594" w:rsidP="00C943CD">
            <w:pPr>
              <w:pStyle w:val="TableHeading"/>
              <w:jc w:val="right"/>
            </w:pPr>
            <w:r w:rsidRPr="00B7793A">
              <w:t>Executives</w:t>
            </w:r>
          </w:p>
        </w:tc>
        <w:tc>
          <w:tcPr>
            <w:tcW w:w="894" w:type="pct"/>
            <w:vAlign w:val="bottom"/>
          </w:tcPr>
          <w:p w14:paraId="0AE79A8F" w14:textId="77777777" w:rsidR="00643594" w:rsidRPr="00B7793A" w:rsidRDefault="00643594" w:rsidP="00C943CD">
            <w:pPr>
              <w:pStyle w:val="TableHeading"/>
              <w:jc w:val="right"/>
            </w:pPr>
            <w:r w:rsidRPr="00B7793A">
              <w:t>Senior Technical Specialist</w:t>
            </w:r>
          </w:p>
        </w:tc>
        <w:tc>
          <w:tcPr>
            <w:tcW w:w="894" w:type="pct"/>
            <w:vAlign w:val="bottom"/>
          </w:tcPr>
          <w:p w14:paraId="72211D50" w14:textId="77777777" w:rsidR="00643594" w:rsidRPr="00B7793A" w:rsidRDefault="00643594" w:rsidP="00C943CD">
            <w:pPr>
              <w:pStyle w:val="TableHeading"/>
              <w:jc w:val="right"/>
            </w:pPr>
            <w:r w:rsidRPr="00B7793A">
              <w:t>Principal Scientist</w:t>
            </w:r>
          </w:p>
        </w:tc>
      </w:tr>
      <w:tr w:rsidR="00643594" w:rsidRPr="00B7793A" w14:paraId="2BB89139" w14:textId="77777777" w:rsidTr="00C943CD">
        <w:trPr>
          <w:trHeight w:val="340"/>
        </w:trPr>
        <w:tc>
          <w:tcPr>
            <w:tcW w:w="2317" w:type="pct"/>
          </w:tcPr>
          <w:p w14:paraId="58C5E02C" w14:textId="77777777" w:rsidR="00643594" w:rsidRPr="00B7793A" w:rsidRDefault="00643594" w:rsidP="00C943CD">
            <w:pPr>
              <w:pStyle w:val="TableCopy"/>
            </w:pPr>
            <w:r w:rsidRPr="00B7793A">
              <w:t>&lt; $160,000</w:t>
            </w:r>
          </w:p>
        </w:tc>
        <w:tc>
          <w:tcPr>
            <w:tcW w:w="894" w:type="pct"/>
          </w:tcPr>
          <w:p w14:paraId="3A35DF50" w14:textId="77777777" w:rsidR="00643594" w:rsidRPr="00B7793A" w:rsidRDefault="00643594" w:rsidP="00C943CD">
            <w:pPr>
              <w:pStyle w:val="TableCopy"/>
              <w:jc w:val="right"/>
            </w:pPr>
            <w:r w:rsidRPr="00B7793A">
              <w:t>4</w:t>
            </w:r>
          </w:p>
        </w:tc>
        <w:tc>
          <w:tcPr>
            <w:tcW w:w="894" w:type="pct"/>
          </w:tcPr>
          <w:p w14:paraId="3FC4C60C" w14:textId="77777777" w:rsidR="00643594" w:rsidRPr="00B7793A" w:rsidRDefault="00643594" w:rsidP="00C943CD">
            <w:pPr>
              <w:pStyle w:val="TableCopy"/>
              <w:jc w:val="right"/>
            </w:pPr>
            <w:r w:rsidRPr="00B7793A">
              <w:t>8</w:t>
            </w:r>
          </w:p>
        </w:tc>
        <w:tc>
          <w:tcPr>
            <w:tcW w:w="894" w:type="pct"/>
          </w:tcPr>
          <w:p w14:paraId="7AEE86DC" w14:textId="77777777" w:rsidR="00643594" w:rsidRPr="00B7793A" w:rsidRDefault="00643594" w:rsidP="00C943CD">
            <w:pPr>
              <w:pStyle w:val="TableCopy"/>
              <w:jc w:val="right"/>
            </w:pPr>
            <w:r w:rsidRPr="00B7793A">
              <w:t>11</w:t>
            </w:r>
          </w:p>
        </w:tc>
      </w:tr>
      <w:tr w:rsidR="00643594" w:rsidRPr="00B7793A" w14:paraId="139A55BC" w14:textId="77777777" w:rsidTr="00C943CD">
        <w:trPr>
          <w:trHeight w:val="340"/>
        </w:trPr>
        <w:tc>
          <w:tcPr>
            <w:tcW w:w="2317" w:type="pct"/>
          </w:tcPr>
          <w:p w14:paraId="62A7EF61" w14:textId="77777777" w:rsidR="00643594" w:rsidRPr="00B7793A" w:rsidRDefault="00643594" w:rsidP="00C943CD">
            <w:pPr>
              <w:pStyle w:val="TableCopy"/>
            </w:pPr>
            <w:r w:rsidRPr="00B7793A">
              <w:t>$160,000 – $179,999</w:t>
            </w:r>
          </w:p>
        </w:tc>
        <w:tc>
          <w:tcPr>
            <w:tcW w:w="894" w:type="pct"/>
          </w:tcPr>
          <w:p w14:paraId="5F973481" w14:textId="77777777" w:rsidR="00643594" w:rsidRPr="00B7793A" w:rsidRDefault="00643594" w:rsidP="00C943CD">
            <w:pPr>
              <w:pStyle w:val="TableCopy"/>
              <w:jc w:val="right"/>
            </w:pPr>
            <w:r w:rsidRPr="00B7793A">
              <w:t>19</w:t>
            </w:r>
          </w:p>
        </w:tc>
        <w:tc>
          <w:tcPr>
            <w:tcW w:w="894" w:type="pct"/>
          </w:tcPr>
          <w:p w14:paraId="46C611A7" w14:textId="77777777" w:rsidR="00643594" w:rsidRPr="00B7793A" w:rsidRDefault="00643594" w:rsidP="00C943CD">
            <w:pPr>
              <w:pStyle w:val="TableCopy"/>
              <w:jc w:val="right"/>
            </w:pPr>
            <w:r w:rsidRPr="00B7793A">
              <w:t>21</w:t>
            </w:r>
          </w:p>
        </w:tc>
        <w:tc>
          <w:tcPr>
            <w:tcW w:w="894" w:type="pct"/>
          </w:tcPr>
          <w:p w14:paraId="37A016E0" w14:textId="77777777" w:rsidR="00643594" w:rsidRPr="00B7793A" w:rsidRDefault="00643594" w:rsidP="00C943CD">
            <w:pPr>
              <w:pStyle w:val="TableCopy"/>
              <w:jc w:val="right"/>
            </w:pPr>
            <w:r w:rsidRPr="00B7793A">
              <w:t>24</w:t>
            </w:r>
          </w:p>
        </w:tc>
      </w:tr>
      <w:tr w:rsidR="00643594" w:rsidRPr="00B7793A" w14:paraId="5B19CD3F" w14:textId="77777777" w:rsidTr="00C943CD">
        <w:trPr>
          <w:trHeight w:val="340"/>
        </w:trPr>
        <w:tc>
          <w:tcPr>
            <w:tcW w:w="2317" w:type="pct"/>
          </w:tcPr>
          <w:p w14:paraId="22D7D647" w14:textId="77777777" w:rsidR="00643594" w:rsidRPr="00B7793A" w:rsidRDefault="00643594" w:rsidP="00C943CD">
            <w:pPr>
              <w:pStyle w:val="TableCopy"/>
            </w:pPr>
            <w:r w:rsidRPr="00B7793A">
              <w:t>$180,000 – $199,999</w:t>
            </w:r>
          </w:p>
        </w:tc>
        <w:tc>
          <w:tcPr>
            <w:tcW w:w="894" w:type="pct"/>
          </w:tcPr>
          <w:p w14:paraId="4D44387C" w14:textId="77777777" w:rsidR="00643594" w:rsidRPr="00B7793A" w:rsidRDefault="00643594" w:rsidP="00C943CD">
            <w:pPr>
              <w:pStyle w:val="TableCopy"/>
              <w:jc w:val="right"/>
            </w:pPr>
            <w:r w:rsidRPr="00B7793A">
              <w:t>30</w:t>
            </w:r>
          </w:p>
        </w:tc>
        <w:tc>
          <w:tcPr>
            <w:tcW w:w="894" w:type="pct"/>
          </w:tcPr>
          <w:p w14:paraId="4D37CCF4" w14:textId="77777777" w:rsidR="00643594" w:rsidRPr="00B7793A" w:rsidRDefault="00643594" w:rsidP="00C943CD">
            <w:pPr>
              <w:pStyle w:val="TableCopy"/>
              <w:jc w:val="right"/>
            </w:pPr>
            <w:r w:rsidRPr="00B7793A">
              <w:t>17</w:t>
            </w:r>
          </w:p>
        </w:tc>
        <w:tc>
          <w:tcPr>
            <w:tcW w:w="894" w:type="pct"/>
          </w:tcPr>
          <w:p w14:paraId="70BE99A9" w14:textId="77777777" w:rsidR="00643594" w:rsidRPr="00B7793A" w:rsidRDefault="00643594" w:rsidP="00C943CD">
            <w:pPr>
              <w:pStyle w:val="TableCopy"/>
              <w:jc w:val="right"/>
            </w:pPr>
            <w:r w:rsidRPr="00B7793A">
              <w:t>12</w:t>
            </w:r>
          </w:p>
        </w:tc>
      </w:tr>
      <w:tr w:rsidR="00643594" w:rsidRPr="00B7793A" w14:paraId="7F9AF088" w14:textId="77777777" w:rsidTr="00C943CD">
        <w:trPr>
          <w:trHeight w:val="340"/>
        </w:trPr>
        <w:tc>
          <w:tcPr>
            <w:tcW w:w="2317" w:type="pct"/>
          </w:tcPr>
          <w:p w14:paraId="07E3D69D" w14:textId="77777777" w:rsidR="00643594" w:rsidRPr="00B7793A" w:rsidRDefault="00643594" w:rsidP="00C943CD">
            <w:pPr>
              <w:pStyle w:val="TableCopy"/>
            </w:pPr>
            <w:r w:rsidRPr="00B7793A">
              <w:t>$200,000 – $219,999</w:t>
            </w:r>
          </w:p>
        </w:tc>
        <w:tc>
          <w:tcPr>
            <w:tcW w:w="894" w:type="pct"/>
          </w:tcPr>
          <w:p w14:paraId="4AACE7A7" w14:textId="77777777" w:rsidR="00643594" w:rsidRPr="00B7793A" w:rsidRDefault="00643594" w:rsidP="00C943CD">
            <w:pPr>
              <w:pStyle w:val="TableCopy"/>
              <w:jc w:val="right"/>
            </w:pPr>
            <w:r w:rsidRPr="00B7793A">
              <w:t>22</w:t>
            </w:r>
          </w:p>
        </w:tc>
        <w:tc>
          <w:tcPr>
            <w:tcW w:w="894" w:type="pct"/>
          </w:tcPr>
          <w:p w14:paraId="663FC85C" w14:textId="77777777" w:rsidR="00643594" w:rsidRPr="00B7793A" w:rsidRDefault="00643594" w:rsidP="00C943CD">
            <w:pPr>
              <w:pStyle w:val="TableCopy"/>
              <w:jc w:val="right"/>
            </w:pPr>
            <w:r w:rsidRPr="00B7793A">
              <w:t>12</w:t>
            </w:r>
          </w:p>
        </w:tc>
        <w:tc>
          <w:tcPr>
            <w:tcW w:w="894" w:type="pct"/>
          </w:tcPr>
          <w:p w14:paraId="37F65155" w14:textId="77777777" w:rsidR="00643594" w:rsidRPr="00B7793A" w:rsidRDefault="00643594" w:rsidP="00C943CD">
            <w:pPr>
              <w:pStyle w:val="TableCopy"/>
              <w:jc w:val="right"/>
            </w:pPr>
            <w:r w:rsidRPr="00B7793A">
              <w:t>7</w:t>
            </w:r>
          </w:p>
        </w:tc>
      </w:tr>
      <w:tr w:rsidR="00643594" w:rsidRPr="00B7793A" w14:paraId="2445A899" w14:textId="77777777" w:rsidTr="00C943CD">
        <w:trPr>
          <w:trHeight w:val="340"/>
        </w:trPr>
        <w:tc>
          <w:tcPr>
            <w:tcW w:w="2317" w:type="pct"/>
          </w:tcPr>
          <w:p w14:paraId="760A9C9F" w14:textId="77777777" w:rsidR="00643594" w:rsidRPr="00B7793A" w:rsidRDefault="00643594" w:rsidP="00C943CD">
            <w:pPr>
              <w:pStyle w:val="TableCopy"/>
            </w:pPr>
            <w:r w:rsidRPr="00B7793A">
              <w:t>$220,000 – $239,999</w:t>
            </w:r>
          </w:p>
        </w:tc>
        <w:tc>
          <w:tcPr>
            <w:tcW w:w="894" w:type="pct"/>
          </w:tcPr>
          <w:p w14:paraId="10276C7C" w14:textId="77777777" w:rsidR="00643594" w:rsidRPr="00B7793A" w:rsidRDefault="00643594" w:rsidP="00C943CD">
            <w:pPr>
              <w:pStyle w:val="TableCopy"/>
              <w:jc w:val="right"/>
            </w:pPr>
            <w:r w:rsidRPr="00B7793A">
              <w:t>12</w:t>
            </w:r>
          </w:p>
        </w:tc>
        <w:tc>
          <w:tcPr>
            <w:tcW w:w="894" w:type="pct"/>
          </w:tcPr>
          <w:p w14:paraId="53799A1A" w14:textId="77777777" w:rsidR="00643594" w:rsidRPr="00B7793A" w:rsidRDefault="00643594" w:rsidP="00C943CD">
            <w:pPr>
              <w:pStyle w:val="TableCopy"/>
              <w:jc w:val="right"/>
            </w:pPr>
          </w:p>
        </w:tc>
        <w:tc>
          <w:tcPr>
            <w:tcW w:w="894" w:type="pct"/>
          </w:tcPr>
          <w:p w14:paraId="7B19B51A" w14:textId="77777777" w:rsidR="00643594" w:rsidRPr="00B7793A" w:rsidRDefault="00643594" w:rsidP="00C943CD">
            <w:pPr>
              <w:pStyle w:val="TableCopy"/>
              <w:jc w:val="right"/>
            </w:pPr>
          </w:p>
        </w:tc>
      </w:tr>
      <w:tr w:rsidR="00643594" w:rsidRPr="00B7793A" w14:paraId="6410C79E" w14:textId="77777777" w:rsidTr="00C943CD">
        <w:trPr>
          <w:trHeight w:val="340"/>
        </w:trPr>
        <w:tc>
          <w:tcPr>
            <w:tcW w:w="2317" w:type="pct"/>
          </w:tcPr>
          <w:p w14:paraId="1F61BCB1" w14:textId="77777777" w:rsidR="00643594" w:rsidRPr="00B7793A" w:rsidRDefault="00643594" w:rsidP="00C943CD">
            <w:pPr>
              <w:pStyle w:val="TableCopy"/>
            </w:pPr>
            <w:r w:rsidRPr="00B7793A">
              <w:t>$240,000 – $259,999</w:t>
            </w:r>
          </w:p>
        </w:tc>
        <w:tc>
          <w:tcPr>
            <w:tcW w:w="894" w:type="pct"/>
          </w:tcPr>
          <w:p w14:paraId="0390943E" w14:textId="77777777" w:rsidR="00643594" w:rsidRPr="00B7793A" w:rsidRDefault="00643594" w:rsidP="00C943CD">
            <w:pPr>
              <w:pStyle w:val="TableCopy"/>
              <w:jc w:val="right"/>
            </w:pPr>
            <w:r w:rsidRPr="00B7793A">
              <w:t>11</w:t>
            </w:r>
          </w:p>
        </w:tc>
        <w:tc>
          <w:tcPr>
            <w:tcW w:w="894" w:type="pct"/>
          </w:tcPr>
          <w:p w14:paraId="5C93BC01" w14:textId="77777777" w:rsidR="00643594" w:rsidRPr="00B7793A" w:rsidRDefault="00643594" w:rsidP="00C943CD">
            <w:pPr>
              <w:pStyle w:val="TableCopy"/>
              <w:jc w:val="right"/>
            </w:pPr>
          </w:p>
        </w:tc>
        <w:tc>
          <w:tcPr>
            <w:tcW w:w="894" w:type="pct"/>
          </w:tcPr>
          <w:p w14:paraId="2AA05605" w14:textId="77777777" w:rsidR="00643594" w:rsidRPr="00B7793A" w:rsidRDefault="00643594" w:rsidP="00C943CD">
            <w:pPr>
              <w:pStyle w:val="TableCopy"/>
              <w:jc w:val="right"/>
            </w:pPr>
          </w:p>
        </w:tc>
      </w:tr>
      <w:tr w:rsidR="00643594" w:rsidRPr="00B7793A" w14:paraId="044D7774" w14:textId="77777777" w:rsidTr="00C943CD">
        <w:trPr>
          <w:trHeight w:val="340"/>
        </w:trPr>
        <w:tc>
          <w:tcPr>
            <w:tcW w:w="2317" w:type="pct"/>
          </w:tcPr>
          <w:p w14:paraId="72C6F560" w14:textId="77777777" w:rsidR="00643594" w:rsidRPr="00B7793A" w:rsidRDefault="00643594" w:rsidP="00C943CD">
            <w:pPr>
              <w:pStyle w:val="TableCopy"/>
            </w:pPr>
            <w:r w:rsidRPr="00B7793A">
              <w:t>$260,000 – $279,999</w:t>
            </w:r>
          </w:p>
        </w:tc>
        <w:tc>
          <w:tcPr>
            <w:tcW w:w="894" w:type="pct"/>
          </w:tcPr>
          <w:p w14:paraId="55C0632D" w14:textId="77777777" w:rsidR="00643594" w:rsidRPr="00B7793A" w:rsidRDefault="00643594" w:rsidP="00C943CD">
            <w:pPr>
              <w:pStyle w:val="TableCopy"/>
              <w:jc w:val="right"/>
            </w:pPr>
            <w:r w:rsidRPr="00B7793A">
              <w:t>11</w:t>
            </w:r>
          </w:p>
        </w:tc>
        <w:tc>
          <w:tcPr>
            <w:tcW w:w="894" w:type="pct"/>
          </w:tcPr>
          <w:p w14:paraId="50A9A690" w14:textId="77777777" w:rsidR="00643594" w:rsidRPr="00B7793A" w:rsidRDefault="00643594" w:rsidP="00C943CD">
            <w:pPr>
              <w:pStyle w:val="TableCopy"/>
              <w:jc w:val="right"/>
            </w:pPr>
          </w:p>
        </w:tc>
        <w:tc>
          <w:tcPr>
            <w:tcW w:w="894" w:type="pct"/>
          </w:tcPr>
          <w:p w14:paraId="1767CDC3" w14:textId="77777777" w:rsidR="00643594" w:rsidRPr="00B7793A" w:rsidRDefault="00643594" w:rsidP="00C943CD">
            <w:pPr>
              <w:pStyle w:val="TableCopy"/>
              <w:jc w:val="right"/>
            </w:pPr>
            <w:r w:rsidRPr="00B7793A">
              <w:t>1</w:t>
            </w:r>
          </w:p>
        </w:tc>
      </w:tr>
      <w:tr w:rsidR="00643594" w:rsidRPr="00B7793A" w14:paraId="0E237C5B" w14:textId="77777777" w:rsidTr="00C943CD">
        <w:trPr>
          <w:trHeight w:val="340"/>
        </w:trPr>
        <w:tc>
          <w:tcPr>
            <w:tcW w:w="2317" w:type="pct"/>
          </w:tcPr>
          <w:p w14:paraId="2AEC46CD" w14:textId="77777777" w:rsidR="00643594" w:rsidRPr="00B7793A" w:rsidRDefault="00643594" w:rsidP="00C943CD">
            <w:pPr>
              <w:pStyle w:val="TableCopy"/>
            </w:pPr>
            <w:r w:rsidRPr="00B7793A">
              <w:t>$280,000 – $299,999</w:t>
            </w:r>
          </w:p>
        </w:tc>
        <w:tc>
          <w:tcPr>
            <w:tcW w:w="894" w:type="pct"/>
          </w:tcPr>
          <w:p w14:paraId="45650003" w14:textId="77777777" w:rsidR="00643594" w:rsidRPr="00B7793A" w:rsidRDefault="00643594" w:rsidP="00C943CD">
            <w:pPr>
              <w:pStyle w:val="TableCopy"/>
              <w:jc w:val="right"/>
            </w:pPr>
            <w:r w:rsidRPr="00B7793A">
              <w:t>8</w:t>
            </w:r>
          </w:p>
        </w:tc>
        <w:tc>
          <w:tcPr>
            <w:tcW w:w="894" w:type="pct"/>
          </w:tcPr>
          <w:p w14:paraId="4EBE4F40" w14:textId="77777777" w:rsidR="00643594" w:rsidRPr="00B7793A" w:rsidRDefault="00643594" w:rsidP="00C943CD">
            <w:pPr>
              <w:pStyle w:val="TableCopy"/>
              <w:jc w:val="right"/>
            </w:pPr>
          </w:p>
        </w:tc>
        <w:tc>
          <w:tcPr>
            <w:tcW w:w="894" w:type="pct"/>
          </w:tcPr>
          <w:p w14:paraId="75F3341F" w14:textId="77777777" w:rsidR="00643594" w:rsidRPr="00B7793A" w:rsidRDefault="00643594" w:rsidP="00C943CD">
            <w:pPr>
              <w:pStyle w:val="TableCopy"/>
              <w:jc w:val="right"/>
            </w:pPr>
          </w:p>
        </w:tc>
      </w:tr>
      <w:tr w:rsidR="00643594" w:rsidRPr="00B7793A" w14:paraId="38A257D8" w14:textId="77777777" w:rsidTr="00C943CD">
        <w:trPr>
          <w:trHeight w:val="340"/>
        </w:trPr>
        <w:tc>
          <w:tcPr>
            <w:tcW w:w="2317" w:type="pct"/>
          </w:tcPr>
          <w:p w14:paraId="0266628A" w14:textId="77777777" w:rsidR="00643594" w:rsidRPr="00B7793A" w:rsidRDefault="00643594" w:rsidP="00C943CD">
            <w:pPr>
              <w:pStyle w:val="TableCopy"/>
            </w:pPr>
            <w:r w:rsidRPr="00B7793A">
              <w:lastRenderedPageBreak/>
              <w:t>$300,000 – $319,999</w:t>
            </w:r>
          </w:p>
        </w:tc>
        <w:tc>
          <w:tcPr>
            <w:tcW w:w="894" w:type="pct"/>
          </w:tcPr>
          <w:p w14:paraId="2CDEF371" w14:textId="77777777" w:rsidR="00643594" w:rsidRPr="00B7793A" w:rsidRDefault="00643594" w:rsidP="00C943CD">
            <w:pPr>
              <w:pStyle w:val="TableCopy"/>
              <w:jc w:val="right"/>
            </w:pPr>
            <w:r w:rsidRPr="00B7793A">
              <w:t>4</w:t>
            </w:r>
          </w:p>
        </w:tc>
        <w:tc>
          <w:tcPr>
            <w:tcW w:w="894" w:type="pct"/>
          </w:tcPr>
          <w:p w14:paraId="002E0F72" w14:textId="77777777" w:rsidR="00643594" w:rsidRPr="00B7793A" w:rsidRDefault="00643594" w:rsidP="00C943CD">
            <w:pPr>
              <w:pStyle w:val="TableCopy"/>
              <w:jc w:val="right"/>
            </w:pPr>
          </w:p>
        </w:tc>
        <w:tc>
          <w:tcPr>
            <w:tcW w:w="894" w:type="pct"/>
          </w:tcPr>
          <w:p w14:paraId="02134748" w14:textId="77777777" w:rsidR="00643594" w:rsidRPr="00B7793A" w:rsidRDefault="00643594" w:rsidP="00C943CD">
            <w:pPr>
              <w:pStyle w:val="TableCopy"/>
              <w:jc w:val="right"/>
            </w:pPr>
          </w:p>
        </w:tc>
      </w:tr>
      <w:tr w:rsidR="00643594" w:rsidRPr="00B7793A" w14:paraId="142FD8AB" w14:textId="77777777" w:rsidTr="00C943CD">
        <w:trPr>
          <w:trHeight w:val="340"/>
        </w:trPr>
        <w:tc>
          <w:tcPr>
            <w:tcW w:w="2317" w:type="pct"/>
          </w:tcPr>
          <w:p w14:paraId="4710D4A5" w14:textId="77777777" w:rsidR="00643594" w:rsidRPr="00B7793A" w:rsidRDefault="00643594" w:rsidP="00C943CD">
            <w:pPr>
              <w:pStyle w:val="TableCopy"/>
            </w:pPr>
            <w:r w:rsidRPr="00B7793A">
              <w:t>$320,000 – $339,999</w:t>
            </w:r>
          </w:p>
        </w:tc>
        <w:tc>
          <w:tcPr>
            <w:tcW w:w="894" w:type="pct"/>
          </w:tcPr>
          <w:p w14:paraId="6BBA9A07" w14:textId="77777777" w:rsidR="00643594" w:rsidRPr="00B7793A" w:rsidRDefault="00643594" w:rsidP="00C943CD">
            <w:pPr>
              <w:pStyle w:val="TableCopy"/>
              <w:jc w:val="right"/>
            </w:pPr>
            <w:r w:rsidRPr="00B7793A">
              <w:t>1</w:t>
            </w:r>
          </w:p>
        </w:tc>
        <w:tc>
          <w:tcPr>
            <w:tcW w:w="894" w:type="pct"/>
          </w:tcPr>
          <w:p w14:paraId="70B3E172" w14:textId="77777777" w:rsidR="00643594" w:rsidRPr="00B7793A" w:rsidRDefault="00643594" w:rsidP="00C943CD">
            <w:pPr>
              <w:pStyle w:val="TableCopy"/>
              <w:jc w:val="right"/>
            </w:pPr>
          </w:p>
        </w:tc>
        <w:tc>
          <w:tcPr>
            <w:tcW w:w="894" w:type="pct"/>
          </w:tcPr>
          <w:p w14:paraId="3FDCC9A0" w14:textId="77777777" w:rsidR="00643594" w:rsidRPr="00B7793A" w:rsidRDefault="00643594" w:rsidP="00C943CD">
            <w:pPr>
              <w:pStyle w:val="TableCopy"/>
              <w:jc w:val="right"/>
            </w:pPr>
          </w:p>
        </w:tc>
      </w:tr>
      <w:tr w:rsidR="00643594" w:rsidRPr="00B7793A" w14:paraId="3E462A1F" w14:textId="77777777" w:rsidTr="00C943CD">
        <w:trPr>
          <w:trHeight w:val="340"/>
        </w:trPr>
        <w:tc>
          <w:tcPr>
            <w:tcW w:w="2317" w:type="pct"/>
          </w:tcPr>
          <w:p w14:paraId="0A97CDEC" w14:textId="77777777" w:rsidR="00643594" w:rsidRPr="00B7793A" w:rsidRDefault="00643594" w:rsidP="00C943CD">
            <w:pPr>
              <w:pStyle w:val="TableCopy"/>
            </w:pPr>
            <w:r w:rsidRPr="00B7793A">
              <w:t>$340,000 – $359,999</w:t>
            </w:r>
          </w:p>
        </w:tc>
        <w:tc>
          <w:tcPr>
            <w:tcW w:w="894" w:type="pct"/>
          </w:tcPr>
          <w:p w14:paraId="7CC39A3E" w14:textId="77777777" w:rsidR="00643594" w:rsidRPr="00B7793A" w:rsidRDefault="00643594" w:rsidP="00C943CD">
            <w:pPr>
              <w:pStyle w:val="TableCopy"/>
              <w:jc w:val="right"/>
            </w:pPr>
            <w:r w:rsidRPr="00B7793A">
              <w:t>2</w:t>
            </w:r>
          </w:p>
        </w:tc>
        <w:tc>
          <w:tcPr>
            <w:tcW w:w="894" w:type="pct"/>
          </w:tcPr>
          <w:p w14:paraId="77012F9C" w14:textId="77777777" w:rsidR="00643594" w:rsidRPr="00B7793A" w:rsidRDefault="00643594" w:rsidP="00C943CD">
            <w:pPr>
              <w:pStyle w:val="TableCopy"/>
              <w:jc w:val="right"/>
            </w:pPr>
          </w:p>
        </w:tc>
        <w:tc>
          <w:tcPr>
            <w:tcW w:w="894" w:type="pct"/>
          </w:tcPr>
          <w:p w14:paraId="038C73E1" w14:textId="77777777" w:rsidR="00643594" w:rsidRPr="00B7793A" w:rsidRDefault="00643594" w:rsidP="00C943CD">
            <w:pPr>
              <w:pStyle w:val="TableCopy"/>
              <w:jc w:val="right"/>
            </w:pPr>
          </w:p>
        </w:tc>
      </w:tr>
      <w:tr w:rsidR="00643594" w:rsidRPr="00B7793A" w14:paraId="1E769C1B" w14:textId="77777777" w:rsidTr="00C943CD">
        <w:trPr>
          <w:trHeight w:val="340"/>
        </w:trPr>
        <w:tc>
          <w:tcPr>
            <w:tcW w:w="2317" w:type="pct"/>
          </w:tcPr>
          <w:p w14:paraId="24CAC79F" w14:textId="77777777" w:rsidR="00643594" w:rsidRPr="00B7793A" w:rsidRDefault="00643594" w:rsidP="00C943CD">
            <w:pPr>
              <w:pStyle w:val="TableCopy"/>
            </w:pPr>
            <w:r w:rsidRPr="00B7793A">
              <w:t>$360,000 – $379,999</w:t>
            </w:r>
          </w:p>
        </w:tc>
        <w:tc>
          <w:tcPr>
            <w:tcW w:w="894" w:type="pct"/>
          </w:tcPr>
          <w:p w14:paraId="1258E8DE" w14:textId="77777777" w:rsidR="00643594" w:rsidRPr="00B7793A" w:rsidRDefault="00643594" w:rsidP="00C943CD">
            <w:pPr>
              <w:pStyle w:val="TableCopy"/>
              <w:jc w:val="right"/>
            </w:pPr>
            <w:r w:rsidRPr="00B7793A">
              <w:t>1</w:t>
            </w:r>
          </w:p>
        </w:tc>
        <w:tc>
          <w:tcPr>
            <w:tcW w:w="894" w:type="pct"/>
          </w:tcPr>
          <w:p w14:paraId="77EA58C6" w14:textId="77777777" w:rsidR="00643594" w:rsidRPr="00B7793A" w:rsidRDefault="00643594" w:rsidP="00C943CD">
            <w:pPr>
              <w:pStyle w:val="TableCopy"/>
              <w:jc w:val="right"/>
            </w:pPr>
          </w:p>
        </w:tc>
        <w:tc>
          <w:tcPr>
            <w:tcW w:w="894" w:type="pct"/>
          </w:tcPr>
          <w:p w14:paraId="745C92BF" w14:textId="77777777" w:rsidR="00643594" w:rsidRPr="00B7793A" w:rsidRDefault="00643594" w:rsidP="00C943CD">
            <w:pPr>
              <w:pStyle w:val="TableCopy"/>
              <w:jc w:val="right"/>
            </w:pPr>
          </w:p>
        </w:tc>
      </w:tr>
      <w:tr w:rsidR="00643594" w:rsidRPr="00B7793A" w14:paraId="701DA601" w14:textId="77777777" w:rsidTr="00C943CD">
        <w:trPr>
          <w:trHeight w:val="340"/>
        </w:trPr>
        <w:tc>
          <w:tcPr>
            <w:tcW w:w="2317" w:type="pct"/>
          </w:tcPr>
          <w:p w14:paraId="474F6EE1" w14:textId="77777777" w:rsidR="00643594" w:rsidRPr="00B7793A" w:rsidRDefault="00643594" w:rsidP="00C943CD">
            <w:pPr>
              <w:pStyle w:val="TableCopy"/>
            </w:pPr>
            <w:r w:rsidRPr="00B7793A">
              <w:t>$380,000 – $399,999</w:t>
            </w:r>
          </w:p>
        </w:tc>
        <w:tc>
          <w:tcPr>
            <w:tcW w:w="894" w:type="pct"/>
          </w:tcPr>
          <w:p w14:paraId="4D5D9AFC" w14:textId="77777777" w:rsidR="00643594" w:rsidRPr="00B7793A" w:rsidRDefault="00643594" w:rsidP="00C943CD">
            <w:pPr>
              <w:pStyle w:val="TableCopy"/>
              <w:jc w:val="right"/>
            </w:pPr>
            <w:r w:rsidRPr="00B7793A">
              <w:t>1</w:t>
            </w:r>
          </w:p>
        </w:tc>
        <w:tc>
          <w:tcPr>
            <w:tcW w:w="894" w:type="pct"/>
          </w:tcPr>
          <w:p w14:paraId="1B0F88F2" w14:textId="77777777" w:rsidR="00643594" w:rsidRPr="00B7793A" w:rsidRDefault="00643594" w:rsidP="00C943CD">
            <w:pPr>
              <w:pStyle w:val="TableCopy"/>
              <w:jc w:val="right"/>
            </w:pPr>
          </w:p>
        </w:tc>
        <w:tc>
          <w:tcPr>
            <w:tcW w:w="894" w:type="pct"/>
          </w:tcPr>
          <w:p w14:paraId="3E0565C2" w14:textId="77777777" w:rsidR="00643594" w:rsidRPr="00B7793A" w:rsidRDefault="00643594" w:rsidP="00C943CD">
            <w:pPr>
              <w:pStyle w:val="TableCopy"/>
              <w:jc w:val="right"/>
            </w:pPr>
          </w:p>
        </w:tc>
      </w:tr>
      <w:tr w:rsidR="00643594" w:rsidRPr="00B7793A" w14:paraId="3B4B068C" w14:textId="77777777" w:rsidTr="00C943CD">
        <w:trPr>
          <w:trHeight w:val="340"/>
        </w:trPr>
        <w:tc>
          <w:tcPr>
            <w:tcW w:w="2317" w:type="pct"/>
          </w:tcPr>
          <w:p w14:paraId="3C766F19" w14:textId="77777777" w:rsidR="00643594" w:rsidRPr="00B7793A" w:rsidRDefault="00643594" w:rsidP="00C943CD">
            <w:pPr>
              <w:pStyle w:val="TableCopy"/>
            </w:pPr>
            <w:r w:rsidRPr="00B7793A">
              <w:t>$400,000 – $419,999</w:t>
            </w:r>
          </w:p>
        </w:tc>
        <w:tc>
          <w:tcPr>
            <w:tcW w:w="894" w:type="pct"/>
          </w:tcPr>
          <w:p w14:paraId="2690D9F1" w14:textId="77777777" w:rsidR="00643594" w:rsidRPr="00B7793A" w:rsidRDefault="00643594" w:rsidP="00C943CD">
            <w:pPr>
              <w:pStyle w:val="TableCopy"/>
              <w:jc w:val="right"/>
            </w:pPr>
            <w:r w:rsidRPr="00B7793A">
              <w:t>1</w:t>
            </w:r>
          </w:p>
        </w:tc>
        <w:tc>
          <w:tcPr>
            <w:tcW w:w="894" w:type="pct"/>
          </w:tcPr>
          <w:p w14:paraId="1E05AD72" w14:textId="77777777" w:rsidR="00643594" w:rsidRPr="00B7793A" w:rsidRDefault="00643594" w:rsidP="00C943CD">
            <w:pPr>
              <w:pStyle w:val="TableCopy"/>
              <w:jc w:val="right"/>
            </w:pPr>
          </w:p>
        </w:tc>
        <w:tc>
          <w:tcPr>
            <w:tcW w:w="894" w:type="pct"/>
          </w:tcPr>
          <w:p w14:paraId="5ADBBF69" w14:textId="77777777" w:rsidR="00643594" w:rsidRPr="00B7793A" w:rsidRDefault="00643594" w:rsidP="00C943CD">
            <w:pPr>
              <w:pStyle w:val="TableCopy"/>
              <w:jc w:val="right"/>
            </w:pPr>
          </w:p>
        </w:tc>
      </w:tr>
      <w:tr w:rsidR="00643594" w:rsidRPr="00B7793A" w14:paraId="3832D45E" w14:textId="77777777" w:rsidTr="00C943CD">
        <w:trPr>
          <w:trHeight w:val="340"/>
        </w:trPr>
        <w:tc>
          <w:tcPr>
            <w:tcW w:w="2317" w:type="pct"/>
          </w:tcPr>
          <w:p w14:paraId="4846F5D0" w14:textId="77777777" w:rsidR="00643594" w:rsidRPr="00B7793A" w:rsidRDefault="00643594" w:rsidP="00C943CD">
            <w:pPr>
              <w:pStyle w:val="TableCopy"/>
            </w:pPr>
            <w:r w:rsidRPr="00B7793A">
              <w:t>$420,000 – $439,999</w:t>
            </w:r>
          </w:p>
        </w:tc>
        <w:tc>
          <w:tcPr>
            <w:tcW w:w="894" w:type="pct"/>
          </w:tcPr>
          <w:p w14:paraId="6550F4F1" w14:textId="77777777" w:rsidR="00643594" w:rsidRPr="00B7793A" w:rsidRDefault="00643594" w:rsidP="00C943CD">
            <w:pPr>
              <w:pStyle w:val="TableCopy"/>
              <w:jc w:val="right"/>
            </w:pPr>
          </w:p>
        </w:tc>
        <w:tc>
          <w:tcPr>
            <w:tcW w:w="894" w:type="pct"/>
          </w:tcPr>
          <w:p w14:paraId="6DD1AD38" w14:textId="77777777" w:rsidR="00643594" w:rsidRPr="00B7793A" w:rsidRDefault="00643594" w:rsidP="00C943CD">
            <w:pPr>
              <w:pStyle w:val="TableCopy"/>
              <w:jc w:val="right"/>
            </w:pPr>
          </w:p>
        </w:tc>
        <w:tc>
          <w:tcPr>
            <w:tcW w:w="894" w:type="pct"/>
          </w:tcPr>
          <w:p w14:paraId="1FEF3E39" w14:textId="77777777" w:rsidR="00643594" w:rsidRPr="00B7793A" w:rsidRDefault="00643594" w:rsidP="00C943CD">
            <w:pPr>
              <w:pStyle w:val="TableCopy"/>
              <w:jc w:val="right"/>
            </w:pPr>
          </w:p>
        </w:tc>
      </w:tr>
      <w:tr w:rsidR="00643594" w:rsidRPr="00B7793A" w14:paraId="09A88C50" w14:textId="77777777" w:rsidTr="00C943CD">
        <w:trPr>
          <w:trHeight w:val="340"/>
        </w:trPr>
        <w:tc>
          <w:tcPr>
            <w:tcW w:w="2317" w:type="pct"/>
          </w:tcPr>
          <w:p w14:paraId="1109F4D1" w14:textId="77777777" w:rsidR="00643594" w:rsidRPr="00B7793A" w:rsidRDefault="00643594" w:rsidP="00C943CD">
            <w:pPr>
              <w:pStyle w:val="TableCopy"/>
            </w:pPr>
            <w:r w:rsidRPr="00B7793A">
              <w:t>$440,000 – $459,999</w:t>
            </w:r>
          </w:p>
        </w:tc>
        <w:tc>
          <w:tcPr>
            <w:tcW w:w="894" w:type="pct"/>
          </w:tcPr>
          <w:p w14:paraId="4601A129" w14:textId="77777777" w:rsidR="00643594" w:rsidRPr="00B7793A" w:rsidRDefault="00643594" w:rsidP="00C943CD">
            <w:pPr>
              <w:pStyle w:val="TableCopy"/>
              <w:jc w:val="right"/>
            </w:pPr>
          </w:p>
        </w:tc>
        <w:tc>
          <w:tcPr>
            <w:tcW w:w="894" w:type="pct"/>
          </w:tcPr>
          <w:p w14:paraId="47907451" w14:textId="77777777" w:rsidR="00643594" w:rsidRPr="00B7793A" w:rsidRDefault="00643594" w:rsidP="00C943CD">
            <w:pPr>
              <w:pStyle w:val="TableCopy"/>
              <w:jc w:val="right"/>
            </w:pPr>
          </w:p>
        </w:tc>
        <w:tc>
          <w:tcPr>
            <w:tcW w:w="894" w:type="pct"/>
          </w:tcPr>
          <w:p w14:paraId="0BCB19C7" w14:textId="77777777" w:rsidR="00643594" w:rsidRPr="00B7793A" w:rsidRDefault="00643594" w:rsidP="00C943CD">
            <w:pPr>
              <w:pStyle w:val="TableCopy"/>
              <w:jc w:val="right"/>
            </w:pPr>
          </w:p>
        </w:tc>
      </w:tr>
      <w:tr w:rsidR="00643594" w:rsidRPr="00B7793A" w14:paraId="41E97871" w14:textId="77777777" w:rsidTr="00C943CD">
        <w:trPr>
          <w:trHeight w:val="340"/>
        </w:trPr>
        <w:tc>
          <w:tcPr>
            <w:tcW w:w="2317" w:type="pct"/>
          </w:tcPr>
          <w:p w14:paraId="221B8233" w14:textId="77777777" w:rsidR="00643594" w:rsidRPr="00B7793A" w:rsidRDefault="00643594" w:rsidP="00C943CD">
            <w:pPr>
              <w:pStyle w:val="TableCopy"/>
            </w:pPr>
            <w:r w:rsidRPr="00B7793A">
              <w:t>$460,000 – $479,999</w:t>
            </w:r>
          </w:p>
        </w:tc>
        <w:tc>
          <w:tcPr>
            <w:tcW w:w="894" w:type="pct"/>
          </w:tcPr>
          <w:p w14:paraId="145EADA8" w14:textId="77777777" w:rsidR="00643594" w:rsidRPr="00B7793A" w:rsidRDefault="00643594" w:rsidP="00C943CD">
            <w:pPr>
              <w:pStyle w:val="TableCopy"/>
              <w:jc w:val="right"/>
            </w:pPr>
            <w:r w:rsidRPr="00B7793A">
              <w:t>1</w:t>
            </w:r>
          </w:p>
        </w:tc>
        <w:tc>
          <w:tcPr>
            <w:tcW w:w="894" w:type="pct"/>
          </w:tcPr>
          <w:p w14:paraId="0F38B251" w14:textId="77777777" w:rsidR="00643594" w:rsidRPr="00B7793A" w:rsidRDefault="00643594" w:rsidP="00C943CD">
            <w:pPr>
              <w:pStyle w:val="TableCopy"/>
              <w:jc w:val="right"/>
            </w:pPr>
          </w:p>
        </w:tc>
        <w:tc>
          <w:tcPr>
            <w:tcW w:w="894" w:type="pct"/>
          </w:tcPr>
          <w:p w14:paraId="0D1D8E51" w14:textId="77777777" w:rsidR="00643594" w:rsidRPr="00B7793A" w:rsidRDefault="00643594" w:rsidP="00C943CD">
            <w:pPr>
              <w:pStyle w:val="TableCopy"/>
              <w:jc w:val="right"/>
            </w:pPr>
          </w:p>
        </w:tc>
      </w:tr>
      <w:tr w:rsidR="00643594" w:rsidRPr="00B7793A" w14:paraId="07F5AA75" w14:textId="77777777" w:rsidTr="00C943CD">
        <w:trPr>
          <w:trHeight w:val="340"/>
        </w:trPr>
        <w:tc>
          <w:tcPr>
            <w:tcW w:w="2317" w:type="pct"/>
          </w:tcPr>
          <w:p w14:paraId="34BE57AD" w14:textId="77777777" w:rsidR="00643594" w:rsidRPr="00B7793A" w:rsidRDefault="00643594" w:rsidP="00C943CD">
            <w:pPr>
              <w:pStyle w:val="TableCopy"/>
            </w:pPr>
            <w:r w:rsidRPr="00B7793A">
              <w:t>$480,000 – $499,999</w:t>
            </w:r>
          </w:p>
        </w:tc>
        <w:tc>
          <w:tcPr>
            <w:tcW w:w="894" w:type="pct"/>
          </w:tcPr>
          <w:p w14:paraId="05364C69" w14:textId="77777777" w:rsidR="00643594" w:rsidRPr="00B7793A" w:rsidRDefault="00643594" w:rsidP="00C943CD">
            <w:pPr>
              <w:pStyle w:val="TableCopy"/>
              <w:jc w:val="right"/>
            </w:pPr>
          </w:p>
        </w:tc>
        <w:tc>
          <w:tcPr>
            <w:tcW w:w="894" w:type="pct"/>
          </w:tcPr>
          <w:p w14:paraId="0F1E1357" w14:textId="77777777" w:rsidR="00643594" w:rsidRPr="00B7793A" w:rsidRDefault="00643594" w:rsidP="00C943CD">
            <w:pPr>
              <w:pStyle w:val="TableCopy"/>
              <w:jc w:val="right"/>
            </w:pPr>
          </w:p>
        </w:tc>
        <w:tc>
          <w:tcPr>
            <w:tcW w:w="894" w:type="pct"/>
          </w:tcPr>
          <w:p w14:paraId="0FD8B71E" w14:textId="77777777" w:rsidR="00643594" w:rsidRPr="00B7793A" w:rsidRDefault="00643594" w:rsidP="00C943CD">
            <w:pPr>
              <w:pStyle w:val="TableCopy"/>
              <w:jc w:val="right"/>
            </w:pPr>
          </w:p>
        </w:tc>
      </w:tr>
      <w:tr w:rsidR="00643594" w:rsidRPr="00B7793A" w14:paraId="33589950" w14:textId="77777777" w:rsidTr="00C943CD">
        <w:trPr>
          <w:trHeight w:val="340"/>
        </w:trPr>
        <w:tc>
          <w:tcPr>
            <w:tcW w:w="2317" w:type="pct"/>
          </w:tcPr>
          <w:p w14:paraId="7698F296" w14:textId="77777777" w:rsidR="00643594" w:rsidRPr="00B7793A" w:rsidRDefault="00643594" w:rsidP="00C943CD">
            <w:pPr>
              <w:pStyle w:val="TableCopy"/>
            </w:pPr>
            <w:r w:rsidRPr="00B7793A">
              <w:t>$500,000 – $519,999</w:t>
            </w:r>
          </w:p>
        </w:tc>
        <w:tc>
          <w:tcPr>
            <w:tcW w:w="894" w:type="pct"/>
          </w:tcPr>
          <w:p w14:paraId="649F6B83" w14:textId="77777777" w:rsidR="00643594" w:rsidRPr="00B7793A" w:rsidRDefault="00643594" w:rsidP="00C943CD">
            <w:pPr>
              <w:pStyle w:val="TableCopy"/>
              <w:jc w:val="right"/>
            </w:pPr>
          </w:p>
        </w:tc>
        <w:tc>
          <w:tcPr>
            <w:tcW w:w="894" w:type="pct"/>
          </w:tcPr>
          <w:p w14:paraId="52EC66B7" w14:textId="77777777" w:rsidR="00643594" w:rsidRPr="00B7793A" w:rsidRDefault="00643594" w:rsidP="00C943CD">
            <w:pPr>
              <w:pStyle w:val="TableCopy"/>
              <w:jc w:val="right"/>
            </w:pPr>
          </w:p>
        </w:tc>
        <w:tc>
          <w:tcPr>
            <w:tcW w:w="894" w:type="pct"/>
          </w:tcPr>
          <w:p w14:paraId="522D6A6C" w14:textId="77777777" w:rsidR="00643594" w:rsidRPr="00B7793A" w:rsidRDefault="00643594" w:rsidP="00C943CD">
            <w:pPr>
              <w:pStyle w:val="TableCopy"/>
              <w:jc w:val="right"/>
            </w:pPr>
          </w:p>
        </w:tc>
      </w:tr>
      <w:tr w:rsidR="00643594" w:rsidRPr="00B7793A" w14:paraId="024C11A3" w14:textId="77777777" w:rsidTr="00C943CD">
        <w:trPr>
          <w:trHeight w:val="340"/>
        </w:trPr>
        <w:tc>
          <w:tcPr>
            <w:tcW w:w="2317" w:type="pct"/>
          </w:tcPr>
          <w:p w14:paraId="68FE5100" w14:textId="77777777" w:rsidR="00643594" w:rsidRPr="00B7793A" w:rsidRDefault="00643594" w:rsidP="00C943CD">
            <w:pPr>
              <w:pStyle w:val="TableCopy"/>
            </w:pPr>
            <w:r w:rsidRPr="00B7793A">
              <w:t>$520,000 – $539,999</w:t>
            </w:r>
          </w:p>
        </w:tc>
        <w:tc>
          <w:tcPr>
            <w:tcW w:w="894" w:type="pct"/>
          </w:tcPr>
          <w:p w14:paraId="7F765D04" w14:textId="77777777" w:rsidR="00643594" w:rsidRPr="00B7793A" w:rsidRDefault="00643594" w:rsidP="00C943CD">
            <w:pPr>
              <w:pStyle w:val="TableCopy"/>
              <w:jc w:val="right"/>
            </w:pPr>
            <w:r w:rsidRPr="00B7793A">
              <w:t>1</w:t>
            </w:r>
          </w:p>
        </w:tc>
        <w:tc>
          <w:tcPr>
            <w:tcW w:w="894" w:type="pct"/>
          </w:tcPr>
          <w:p w14:paraId="7ADB517E" w14:textId="77777777" w:rsidR="00643594" w:rsidRPr="00B7793A" w:rsidRDefault="00643594" w:rsidP="00C943CD">
            <w:pPr>
              <w:pStyle w:val="TableCopy"/>
              <w:jc w:val="right"/>
            </w:pPr>
          </w:p>
        </w:tc>
        <w:tc>
          <w:tcPr>
            <w:tcW w:w="894" w:type="pct"/>
          </w:tcPr>
          <w:p w14:paraId="4AD25678" w14:textId="77777777" w:rsidR="00643594" w:rsidRPr="00B7793A" w:rsidRDefault="00643594" w:rsidP="00C943CD">
            <w:pPr>
              <w:pStyle w:val="TableCopy"/>
              <w:jc w:val="right"/>
            </w:pPr>
          </w:p>
        </w:tc>
      </w:tr>
      <w:tr w:rsidR="00643594" w:rsidRPr="00B7793A" w14:paraId="355C2D72" w14:textId="77777777" w:rsidTr="00C943CD">
        <w:trPr>
          <w:trHeight w:val="340"/>
        </w:trPr>
        <w:tc>
          <w:tcPr>
            <w:tcW w:w="2317" w:type="pct"/>
          </w:tcPr>
          <w:p w14:paraId="3B4D5E1A" w14:textId="77777777" w:rsidR="00643594" w:rsidRPr="00B7793A" w:rsidRDefault="00643594" w:rsidP="00C943CD">
            <w:pPr>
              <w:pStyle w:val="TableCopy"/>
              <w:rPr>
                <w:b/>
              </w:rPr>
            </w:pPr>
            <w:r w:rsidRPr="00B7793A">
              <w:rPr>
                <w:b/>
              </w:rPr>
              <w:t>Total headcount</w:t>
            </w:r>
          </w:p>
        </w:tc>
        <w:tc>
          <w:tcPr>
            <w:tcW w:w="894" w:type="pct"/>
          </w:tcPr>
          <w:p w14:paraId="221FD4A8" w14:textId="77777777" w:rsidR="00643594" w:rsidRPr="00B7793A" w:rsidRDefault="00643594" w:rsidP="00C943CD">
            <w:pPr>
              <w:pStyle w:val="TableCopy"/>
              <w:jc w:val="right"/>
              <w:rPr>
                <w:b/>
              </w:rPr>
            </w:pPr>
            <w:r w:rsidRPr="00B7793A">
              <w:rPr>
                <w:b/>
              </w:rPr>
              <w:t>129</w:t>
            </w:r>
          </w:p>
        </w:tc>
        <w:tc>
          <w:tcPr>
            <w:tcW w:w="894" w:type="pct"/>
          </w:tcPr>
          <w:p w14:paraId="3A2DE6E8" w14:textId="77777777" w:rsidR="00643594" w:rsidRPr="00B7793A" w:rsidRDefault="00643594" w:rsidP="00C943CD">
            <w:pPr>
              <w:pStyle w:val="TableCopy"/>
              <w:jc w:val="right"/>
              <w:rPr>
                <w:b/>
              </w:rPr>
            </w:pPr>
            <w:r w:rsidRPr="00B7793A">
              <w:rPr>
                <w:b/>
              </w:rPr>
              <w:t>58</w:t>
            </w:r>
          </w:p>
        </w:tc>
        <w:tc>
          <w:tcPr>
            <w:tcW w:w="894" w:type="pct"/>
          </w:tcPr>
          <w:p w14:paraId="0E001CC3" w14:textId="77777777" w:rsidR="00643594" w:rsidRPr="00B7793A" w:rsidRDefault="00643594" w:rsidP="00C943CD">
            <w:pPr>
              <w:pStyle w:val="TableCopy"/>
              <w:jc w:val="right"/>
              <w:rPr>
                <w:b/>
              </w:rPr>
            </w:pPr>
            <w:r w:rsidRPr="00B7793A">
              <w:rPr>
                <w:b/>
              </w:rPr>
              <w:t>55</w:t>
            </w:r>
          </w:p>
        </w:tc>
      </w:tr>
    </w:tbl>
    <w:p w14:paraId="2C4848A1" w14:textId="77777777" w:rsidR="00643594" w:rsidRDefault="00643594" w:rsidP="00C943CD">
      <w:pPr>
        <w:pStyle w:val="FootnoteText"/>
      </w:pPr>
      <w:r w:rsidRPr="00B7793A">
        <w:t>Note: the salaries reported above are at a full-time rate and exclude superannuation.</w:t>
      </w:r>
    </w:p>
    <w:p w14:paraId="6C1716A3" w14:textId="77777777" w:rsidR="00643594" w:rsidRPr="00C105E7" w:rsidRDefault="00643594" w:rsidP="00C943CD"/>
    <w:p w14:paraId="4CCC565D" w14:textId="77777777" w:rsidR="00643594" w:rsidRPr="00B722F7" w:rsidRDefault="00643594" w:rsidP="00C943CD">
      <w:pPr>
        <w:pStyle w:val="Heading4"/>
      </w:pPr>
      <w:r w:rsidRPr="00B722F7">
        <w:t>Level Crossing Removal Authority</w:t>
      </w:r>
    </w:p>
    <w:p w14:paraId="5619FE08" w14:textId="77777777" w:rsidR="00643594" w:rsidRPr="00B722F7" w:rsidRDefault="00643594" w:rsidP="006A1A0B">
      <w:pPr>
        <w:pStyle w:val="Heading5"/>
      </w:pPr>
      <w:r w:rsidRPr="00B722F7">
        <w:t>Table 1 – Total number of executives broken down into gender</w:t>
      </w:r>
    </w:p>
    <w:tbl>
      <w:tblPr>
        <w:tblStyle w:val="TableGrid"/>
        <w:tblW w:w="5000" w:type="pct"/>
        <w:tblLook w:val="0000" w:firstRow="0" w:lastRow="0" w:firstColumn="0" w:lastColumn="0" w:noHBand="0" w:noVBand="0"/>
      </w:tblPr>
      <w:tblGrid>
        <w:gridCol w:w="4353"/>
        <w:gridCol w:w="926"/>
        <w:gridCol w:w="925"/>
        <w:gridCol w:w="389"/>
        <w:gridCol w:w="925"/>
        <w:gridCol w:w="925"/>
        <w:gridCol w:w="389"/>
        <w:gridCol w:w="925"/>
        <w:gridCol w:w="925"/>
      </w:tblGrid>
      <w:tr w:rsidR="00643594" w:rsidRPr="00B7793A" w14:paraId="48DD2144" w14:textId="77777777" w:rsidTr="00C943CD">
        <w:trPr>
          <w:trHeight w:val="340"/>
        </w:trPr>
        <w:tc>
          <w:tcPr>
            <w:tcW w:w="2037" w:type="pct"/>
          </w:tcPr>
          <w:p w14:paraId="3E33675A" w14:textId="77777777" w:rsidR="00643594" w:rsidRPr="00B7793A" w:rsidRDefault="00643594" w:rsidP="00C943CD">
            <w:pPr>
              <w:pStyle w:val="TableHeading"/>
            </w:pPr>
          </w:p>
        </w:tc>
        <w:tc>
          <w:tcPr>
            <w:tcW w:w="866" w:type="pct"/>
            <w:gridSpan w:val="2"/>
          </w:tcPr>
          <w:p w14:paraId="5510B77E" w14:textId="77777777" w:rsidR="00643594" w:rsidRPr="00B7793A" w:rsidRDefault="00643594" w:rsidP="00C943CD">
            <w:pPr>
              <w:pStyle w:val="TableHeading"/>
              <w:jc w:val="center"/>
            </w:pPr>
            <w:r w:rsidRPr="00B7793A">
              <w:t>All</w:t>
            </w:r>
          </w:p>
        </w:tc>
        <w:tc>
          <w:tcPr>
            <w:tcW w:w="182" w:type="pct"/>
            <w:vMerge w:val="restart"/>
          </w:tcPr>
          <w:p w14:paraId="7D5C47C5" w14:textId="77777777" w:rsidR="00643594" w:rsidRPr="00B7793A" w:rsidRDefault="00643594" w:rsidP="00C943CD">
            <w:pPr>
              <w:pStyle w:val="TableHeading"/>
              <w:jc w:val="center"/>
            </w:pPr>
          </w:p>
        </w:tc>
        <w:tc>
          <w:tcPr>
            <w:tcW w:w="866" w:type="pct"/>
            <w:gridSpan w:val="2"/>
          </w:tcPr>
          <w:p w14:paraId="583A3917" w14:textId="77777777" w:rsidR="00643594" w:rsidRPr="00B7793A" w:rsidRDefault="00643594" w:rsidP="00C943CD">
            <w:pPr>
              <w:pStyle w:val="TableHeading"/>
              <w:jc w:val="center"/>
            </w:pPr>
            <w:r w:rsidRPr="00B7793A">
              <w:t>Male</w:t>
            </w:r>
          </w:p>
        </w:tc>
        <w:tc>
          <w:tcPr>
            <w:tcW w:w="182" w:type="pct"/>
            <w:vMerge w:val="restart"/>
          </w:tcPr>
          <w:p w14:paraId="4CAD102E" w14:textId="77777777" w:rsidR="00643594" w:rsidRPr="00B7793A" w:rsidRDefault="00643594" w:rsidP="00C943CD">
            <w:pPr>
              <w:pStyle w:val="TableHeading"/>
              <w:jc w:val="center"/>
            </w:pPr>
          </w:p>
        </w:tc>
        <w:tc>
          <w:tcPr>
            <w:tcW w:w="866" w:type="pct"/>
            <w:gridSpan w:val="2"/>
          </w:tcPr>
          <w:p w14:paraId="265292F9" w14:textId="77777777" w:rsidR="00643594" w:rsidRPr="00B7793A" w:rsidRDefault="00643594" w:rsidP="00C943CD">
            <w:pPr>
              <w:pStyle w:val="TableHeading"/>
              <w:jc w:val="center"/>
            </w:pPr>
            <w:r w:rsidRPr="00B7793A">
              <w:t>Female</w:t>
            </w:r>
          </w:p>
        </w:tc>
      </w:tr>
      <w:tr w:rsidR="00643594" w:rsidRPr="00B7793A" w14:paraId="6105BF8E" w14:textId="77777777" w:rsidTr="00C943CD">
        <w:trPr>
          <w:trHeight w:val="340"/>
        </w:trPr>
        <w:tc>
          <w:tcPr>
            <w:tcW w:w="2037" w:type="pct"/>
          </w:tcPr>
          <w:p w14:paraId="6651FA21" w14:textId="77777777" w:rsidR="00643594" w:rsidRPr="00B7793A" w:rsidRDefault="00643594" w:rsidP="00C943CD">
            <w:pPr>
              <w:pStyle w:val="TableHeading"/>
            </w:pPr>
            <w:r w:rsidRPr="00B7793A">
              <w:t>Class</w:t>
            </w:r>
          </w:p>
        </w:tc>
        <w:tc>
          <w:tcPr>
            <w:tcW w:w="433" w:type="pct"/>
          </w:tcPr>
          <w:p w14:paraId="71F5A851" w14:textId="77777777" w:rsidR="00643594" w:rsidRPr="00B7793A" w:rsidRDefault="00643594" w:rsidP="00C943CD">
            <w:pPr>
              <w:pStyle w:val="TableHeading"/>
              <w:jc w:val="right"/>
            </w:pPr>
            <w:r w:rsidRPr="00B7793A">
              <w:t>No.</w:t>
            </w:r>
          </w:p>
        </w:tc>
        <w:tc>
          <w:tcPr>
            <w:tcW w:w="433" w:type="pct"/>
          </w:tcPr>
          <w:p w14:paraId="78470D94" w14:textId="77777777" w:rsidR="00643594" w:rsidRPr="00B7793A" w:rsidRDefault="00643594" w:rsidP="00C943CD">
            <w:pPr>
              <w:pStyle w:val="TableHeading"/>
              <w:jc w:val="right"/>
            </w:pPr>
            <w:proofErr w:type="spellStart"/>
            <w:r w:rsidRPr="00B7793A">
              <w:t>Var</w:t>
            </w:r>
            <w:proofErr w:type="spellEnd"/>
          </w:p>
        </w:tc>
        <w:tc>
          <w:tcPr>
            <w:tcW w:w="182" w:type="pct"/>
            <w:vMerge/>
          </w:tcPr>
          <w:p w14:paraId="58E0E52B" w14:textId="77777777" w:rsidR="00643594" w:rsidRPr="00B7793A" w:rsidRDefault="00643594" w:rsidP="00C943CD">
            <w:pPr>
              <w:pStyle w:val="TableHeading"/>
              <w:jc w:val="right"/>
            </w:pPr>
          </w:p>
        </w:tc>
        <w:tc>
          <w:tcPr>
            <w:tcW w:w="433" w:type="pct"/>
          </w:tcPr>
          <w:p w14:paraId="46C48CF2" w14:textId="77777777" w:rsidR="00643594" w:rsidRPr="00B7793A" w:rsidRDefault="00643594" w:rsidP="00C943CD">
            <w:pPr>
              <w:pStyle w:val="TableHeading"/>
              <w:jc w:val="right"/>
            </w:pPr>
            <w:r w:rsidRPr="00B7793A">
              <w:t>No.</w:t>
            </w:r>
          </w:p>
        </w:tc>
        <w:tc>
          <w:tcPr>
            <w:tcW w:w="433" w:type="pct"/>
          </w:tcPr>
          <w:p w14:paraId="7D5FF015" w14:textId="77777777" w:rsidR="00643594" w:rsidRPr="00B7793A" w:rsidRDefault="00643594" w:rsidP="00C943CD">
            <w:pPr>
              <w:pStyle w:val="TableHeading"/>
              <w:jc w:val="right"/>
            </w:pPr>
            <w:proofErr w:type="spellStart"/>
            <w:r w:rsidRPr="00B7793A">
              <w:t>Var</w:t>
            </w:r>
            <w:proofErr w:type="spellEnd"/>
          </w:p>
        </w:tc>
        <w:tc>
          <w:tcPr>
            <w:tcW w:w="182" w:type="pct"/>
            <w:vMerge/>
          </w:tcPr>
          <w:p w14:paraId="648A6377" w14:textId="77777777" w:rsidR="00643594" w:rsidRPr="00B7793A" w:rsidRDefault="00643594" w:rsidP="00C943CD">
            <w:pPr>
              <w:pStyle w:val="TableHeading"/>
              <w:jc w:val="right"/>
            </w:pPr>
          </w:p>
        </w:tc>
        <w:tc>
          <w:tcPr>
            <w:tcW w:w="433" w:type="pct"/>
          </w:tcPr>
          <w:p w14:paraId="2C16C697" w14:textId="77777777" w:rsidR="00643594" w:rsidRPr="00B7793A" w:rsidRDefault="00643594" w:rsidP="00C943CD">
            <w:pPr>
              <w:pStyle w:val="TableHeading"/>
              <w:jc w:val="right"/>
            </w:pPr>
            <w:r w:rsidRPr="00B7793A">
              <w:t>No.</w:t>
            </w:r>
          </w:p>
        </w:tc>
        <w:tc>
          <w:tcPr>
            <w:tcW w:w="433" w:type="pct"/>
          </w:tcPr>
          <w:p w14:paraId="00CD5A16" w14:textId="77777777" w:rsidR="00643594" w:rsidRPr="00B7793A" w:rsidRDefault="00643594" w:rsidP="00C943CD">
            <w:pPr>
              <w:pStyle w:val="TableHeading"/>
              <w:jc w:val="right"/>
            </w:pPr>
            <w:proofErr w:type="spellStart"/>
            <w:r w:rsidRPr="00B7793A">
              <w:t>Var</w:t>
            </w:r>
            <w:proofErr w:type="spellEnd"/>
          </w:p>
        </w:tc>
      </w:tr>
      <w:tr w:rsidR="00643594" w:rsidRPr="00B7793A" w14:paraId="4D511F5E" w14:textId="77777777" w:rsidTr="00C943CD">
        <w:trPr>
          <w:trHeight w:val="340"/>
        </w:trPr>
        <w:tc>
          <w:tcPr>
            <w:tcW w:w="2037" w:type="pct"/>
          </w:tcPr>
          <w:p w14:paraId="349281F4" w14:textId="77777777" w:rsidR="00643594" w:rsidRPr="00B7793A" w:rsidRDefault="00643594" w:rsidP="00C943CD">
            <w:pPr>
              <w:pStyle w:val="TableCopy"/>
            </w:pPr>
            <w:r w:rsidRPr="00B7793A">
              <w:t>Administrative Office Head</w:t>
            </w:r>
          </w:p>
        </w:tc>
        <w:tc>
          <w:tcPr>
            <w:tcW w:w="433" w:type="pct"/>
          </w:tcPr>
          <w:p w14:paraId="73904B00" w14:textId="77777777" w:rsidR="00643594" w:rsidRPr="00B7793A" w:rsidRDefault="00643594" w:rsidP="00C943CD">
            <w:pPr>
              <w:pStyle w:val="TableCopy"/>
              <w:jc w:val="right"/>
            </w:pPr>
            <w:r w:rsidRPr="00B7793A">
              <w:t>0</w:t>
            </w:r>
          </w:p>
        </w:tc>
        <w:tc>
          <w:tcPr>
            <w:tcW w:w="433" w:type="pct"/>
          </w:tcPr>
          <w:p w14:paraId="019A2548" w14:textId="77777777" w:rsidR="00643594" w:rsidRPr="00B7793A" w:rsidRDefault="00643594" w:rsidP="00C943CD">
            <w:pPr>
              <w:pStyle w:val="TableCopy"/>
              <w:jc w:val="right"/>
            </w:pPr>
            <w:r w:rsidRPr="00B7793A">
              <w:t>0</w:t>
            </w:r>
          </w:p>
        </w:tc>
        <w:tc>
          <w:tcPr>
            <w:tcW w:w="182" w:type="pct"/>
            <w:vMerge/>
          </w:tcPr>
          <w:p w14:paraId="1194EC63" w14:textId="77777777" w:rsidR="00643594" w:rsidRPr="00B7793A" w:rsidRDefault="00643594" w:rsidP="00C943CD">
            <w:pPr>
              <w:pStyle w:val="TableCopy"/>
              <w:jc w:val="right"/>
            </w:pPr>
          </w:p>
        </w:tc>
        <w:tc>
          <w:tcPr>
            <w:tcW w:w="433" w:type="pct"/>
          </w:tcPr>
          <w:p w14:paraId="193D5268" w14:textId="77777777" w:rsidR="00643594" w:rsidRPr="00B7793A" w:rsidRDefault="00643594" w:rsidP="00C943CD">
            <w:pPr>
              <w:pStyle w:val="TableCopy"/>
              <w:jc w:val="right"/>
            </w:pPr>
            <w:r w:rsidRPr="00B7793A">
              <w:t>0</w:t>
            </w:r>
          </w:p>
        </w:tc>
        <w:tc>
          <w:tcPr>
            <w:tcW w:w="433" w:type="pct"/>
          </w:tcPr>
          <w:p w14:paraId="608F26D9" w14:textId="77777777" w:rsidR="00643594" w:rsidRPr="00B7793A" w:rsidRDefault="00643594" w:rsidP="00C943CD">
            <w:pPr>
              <w:pStyle w:val="TableCopy"/>
              <w:jc w:val="right"/>
            </w:pPr>
            <w:r w:rsidRPr="00B7793A">
              <w:t>0</w:t>
            </w:r>
          </w:p>
        </w:tc>
        <w:tc>
          <w:tcPr>
            <w:tcW w:w="182" w:type="pct"/>
            <w:vMerge/>
          </w:tcPr>
          <w:p w14:paraId="6ED24AD4" w14:textId="77777777" w:rsidR="00643594" w:rsidRPr="00B7793A" w:rsidRDefault="00643594" w:rsidP="00C943CD">
            <w:pPr>
              <w:pStyle w:val="TableCopy"/>
              <w:jc w:val="right"/>
            </w:pPr>
          </w:p>
        </w:tc>
        <w:tc>
          <w:tcPr>
            <w:tcW w:w="433" w:type="pct"/>
          </w:tcPr>
          <w:p w14:paraId="148D9011" w14:textId="77777777" w:rsidR="00643594" w:rsidRPr="00B7793A" w:rsidRDefault="00643594" w:rsidP="00C943CD">
            <w:pPr>
              <w:pStyle w:val="TableCopy"/>
              <w:jc w:val="right"/>
            </w:pPr>
            <w:r w:rsidRPr="00B7793A">
              <w:t>0</w:t>
            </w:r>
          </w:p>
        </w:tc>
        <w:tc>
          <w:tcPr>
            <w:tcW w:w="433" w:type="pct"/>
          </w:tcPr>
          <w:p w14:paraId="15DCA921" w14:textId="77777777" w:rsidR="00643594" w:rsidRPr="00B7793A" w:rsidRDefault="00643594" w:rsidP="00C943CD">
            <w:pPr>
              <w:pStyle w:val="TableCopy"/>
              <w:jc w:val="right"/>
            </w:pPr>
            <w:r w:rsidRPr="00B7793A">
              <w:t>0</w:t>
            </w:r>
          </w:p>
        </w:tc>
      </w:tr>
      <w:tr w:rsidR="00643594" w:rsidRPr="00B7793A" w14:paraId="7F807B0F" w14:textId="77777777" w:rsidTr="00C943CD">
        <w:trPr>
          <w:trHeight w:val="340"/>
        </w:trPr>
        <w:tc>
          <w:tcPr>
            <w:tcW w:w="2037" w:type="pct"/>
          </w:tcPr>
          <w:p w14:paraId="3C2D44D2" w14:textId="77777777" w:rsidR="00643594" w:rsidRPr="00B7793A" w:rsidRDefault="00643594" w:rsidP="00C943CD">
            <w:pPr>
              <w:pStyle w:val="TableCopy"/>
            </w:pPr>
            <w:r w:rsidRPr="00B7793A">
              <w:t>EO-1</w:t>
            </w:r>
          </w:p>
        </w:tc>
        <w:tc>
          <w:tcPr>
            <w:tcW w:w="433" w:type="pct"/>
          </w:tcPr>
          <w:p w14:paraId="2FB606CE" w14:textId="77777777" w:rsidR="00643594" w:rsidRPr="00B7793A" w:rsidRDefault="00643594" w:rsidP="00C943CD">
            <w:pPr>
              <w:pStyle w:val="TableCopy"/>
              <w:jc w:val="right"/>
            </w:pPr>
            <w:r w:rsidRPr="00B7793A">
              <w:t>1</w:t>
            </w:r>
          </w:p>
        </w:tc>
        <w:tc>
          <w:tcPr>
            <w:tcW w:w="433" w:type="pct"/>
          </w:tcPr>
          <w:p w14:paraId="752FD07E" w14:textId="77777777" w:rsidR="00643594" w:rsidRPr="00B7793A" w:rsidRDefault="00643594" w:rsidP="00C943CD">
            <w:pPr>
              <w:pStyle w:val="TableCopy"/>
              <w:jc w:val="right"/>
            </w:pPr>
            <w:r w:rsidRPr="00B7793A">
              <w:t>-1</w:t>
            </w:r>
          </w:p>
        </w:tc>
        <w:tc>
          <w:tcPr>
            <w:tcW w:w="182" w:type="pct"/>
            <w:vMerge/>
          </w:tcPr>
          <w:p w14:paraId="465E72CD" w14:textId="77777777" w:rsidR="00643594" w:rsidRPr="00B7793A" w:rsidRDefault="00643594" w:rsidP="00C943CD">
            <w:pPr>
              <w:pStyle w:val="TableCopy"/>
              <w:jc w:val="right"/>
            </w:pPr>
          </w:p>
        </w:tc>
        <w:tc>
          <w:tcPr>
            <w:tcW w:w="433" w:type="pct"/>
          </w:tcPr>
          <w:p w14:paraId="3066F438" w14:textId="77777777" w:rsidR="00643594" w:rsidRPr="00B7793A" w:rsidRDefault="00643594" w:rsidP="00C943CD">
            <w:pPr>
              <w:pStyle w:val="TableCopy"/>
              <w:jc w:val="right"/>
            </w:pPr>
            <w:r w:rsidRPr="00B7793A">
              <w:t>1</w:t>
            </w:r>
          </w:p>
        </w:tc>
        <w:tc>
          <w:tcPr>
            <w:tcW w:w="433" w:type="pct"/>
          </w:tcPr>
          <w:p w14:paraId="78B3E8B3" w14:textId="77777777" w:rsidR="00643594" w:rsidRPr="00B7793A" w:rsidRDefault="00643594" w:rsidP="00C943CD">
            <w:pPr>
              <w:pStyle w:val="TableCopy"/>
              <w:jc w:val="right"/>
            </w:pPr>
            <w:r w:rsidRPr="00B7793A">
              <w:t>-1</w:t>
            </w:r>
          </w:p>
        </w:tc>
        <w:tc>
          <w:tcPr>
            <w:tcW w:w="182" w:type="pct"/>
            <w:vMerge/>
          </w:tcPr>
          <w:p w14:paraId="28F30B7F" w14:textId="77777777" w:rsidR="00643594" w:rsidRPr="00B7793A" w:rsidRDefault="00643594" w:rsidP="00C943CD">
            <w:pPr>
              <w:pStyle w:val="TableCopy"/>
              <w:jc w:val="right"/>
            </w:pPr>
          </w:p>
        </w:tc>
        <w:tc>
          <w:tcPr>
            <w:tcW w:w="433" w:type="pct"/>
          </w:tcPr>
          <w:p w14:paraId="0F0CD358" w14:textId="77777777" w:rsidR="00643594" w:rsidRPr="00B7793A" w:rsidRDefault="00643594" w:rsidP="00C943CD">
            <w:pPr>
              <w:pStyle w:val="TableCopy"/>
              <w:jc w:val="right"/>
            </w:pPr>
            <w:r w:rsidRPr="00B7793A">
              <w:t>0</w:t>
            </w:r>
          </w:p>
        </w:tc>
        <w:tc>
          <w:tcPr>
            <w:tcW w:w="433" w:type="pct"/>
          </w:tcPr>
          <w:p w14:paraId="7A148007" w14:textId="77777777" w:rsidR="00643594" w:rsidRPr="00B7793A" w:rsidRDefault="00643594" w:rsidP="00C943CD">
            <w:pPr>
              <w:pStyle w:val="TableCopy"/>
              <w:jc w:val="right"/>
            </w:pPr>
            <w:r w:rsidRPr="00B7793A">
              <w:t>0</w:t>
            </w:r>
          </w:p>
        </w:tc>
      </w:tr>
      <w:tr w:rsidR="00643594" w:rsidRPr="00B7793A" w14:paraId="27656414" w14:textId="77777777" w:rsidTr="00C943CD">
        <w:trPr>
          <w:trHeight w:val="340"/>
        </w:trPr>
        <w:tc>
          <w:tcPr>
            <w:tcW w:w="2037" w:type="pct"/>
          </w:tcPr>
          <w:p w14:paraId="7EFDEBA7" w14:textId="77777777" w:rsidR="00643594" w:rsidRPr="00B7793A" w:rsidRDefault="00643594" w:rsidP="00C943CD">
            <w:pPr>
              <w:pStyle w:val="TableCopy"/>
            </w:pPr>
            <w:r w:rsidRPr="00B7793A">
              <w:t>EO-2</w:t>
            </w:r>
          </w:p>
        </w:tc>
        <w:tc>
          <w:tcPr>
            <w:tcW w:w="433" w:type="pct"/>
          </w:tcPr>
          <w:p w14:paraId="6E465396" w14:textId="77777777" w:rsidR="00643594" w:rsidRPr="00B7793A" w:rsidRDefault="00643594" w:rsidP="00C943CD">
            <w:pPr>
              <w:pStyle w:val="TableCopy"/>
              <w:jc w:val="right"/>
            </w:pPr>
            <w:r w:rsidRPr="00B7793A">
              <w:t>13</w:t>
            </w:r>
          </w:p>
        </w:tc>
        <w:tc>
          <w:tcPr>
            <w:tcW w:w="433" w:type="pct"/>
          </w:tcPr>
          <w:p w14:paraId="1B018D51" w14:textId="77777777" w:rsidR="00643594" w:rsidRPr="00B7793A" w:rsidRDefault="00643594" w:rsidP="00C943CD">
            <w:pPr>
              <w:pStyle w:val="TableCopy"/>
              <w:jc w:val="right"/>
            </w:pPr>
            <w:r w:rsidRPr="00B7793A">
              <w:t>4</w:t>
            </w:r>
          </w:p>
        </w:tc>
        <w:tc>
          <w:tcPr>
            <w:tcW w:w="182" w:type="pct"/>
            <w:vMerge/>
          </w:tcPr>
          <w:p w14:paraId="25971E97" w14:textId="77777777" w:rsidR="00643594" w:rsidRPr="00B7793A" w:rsidRDefault="00643594" w:rsidP="00C943CD">
            <w:pPr>
              <w:pStyle w:val="TableCopy"/>
              <w:jc w:val="right"/>
            </w:pPr>
          </w:p>
        </w:tc>
        <w:tc>
          <w:tcPr>
            <w:tcW w:w="433" w:type="pct"/>
          </w:tcPr>
          <w:p w14:paraId="317D493E" w14:textId="77777777" w:rsidR="00643594" w:rsidRPr="00B7793A" w:rsidRDefault="00643594" w:rsidP="00C943CD">
            <w:pPr>
              <w:pStyle w:val="TableCopy"/>
              <w:jc w:val="right"/>
            </w:pPr>
            <w:r w:rsidRPr="00B7793A">
              <w:t>12</w:t>
            </w:r>
          </w:p>
        </w:tc>
        <w:tc>
          <w:tcPr>
            <w:tcW w:w="433" w:type="pct"/>
          </w:tcPr>
          <w:p w14:paraId="2E6FA6D1" w14:textId="77777777" w:rsidR="00643594" w:rsidRPr="00B7793A" w:rsidRDefault="00643594" w:rsidP="00C943CD">
            <w:pPr>
              <w:pStyle w:val="TableCopy"/>
              <w:jc w:val="right"/>
            </w:pPr>
            <w:r w:rsidRPr="00B7793A">
              <w:t>4</w:t>
            </w:r>
          </w:p>
        </w:tc>
        <w:tc>
          <w:tcPr>
            <w:tcW w:w="182" w:type="pct"/>
            <w:vMerge/>
          </w:tcPr>
          <w:p w14:paraId="0C5F6ADC" w14:textId="77777777" w:rsidR="00643594" w:rsidRPr="00B7793A" w:rsidRDefault="00643594" w:rsidP="00C943CD">
            <w:pPr>
              <w:pStyle w:val="TableCopy"/>
              <w:jc w:val="right"/>
            </w:pPr>
          </w:p>
        </w:tc>
        <w:tc>
          <w:tcPr>
            <w:tcW w:w="433" w:type="pct"/>
          </w:tcPr>
          <w:p w14:paraId="43931F9C" w14:textId="77777777" w:rsidR="00643594" w:rsidRPr="00B7793A" w:rsidRDefault="00643594" w:rsidP="00C943CD">
            <w:pPr>
              <w:pStyle w:val="TableCopy"/>
              <w:jc w:val="right"/>
            </w:pPr>
            <w:r w:rsidRPr="00B7793A">
              <w:t>1</w:t>
            </w:r>
          </w:p>
        </w:tc>
        <w:tc>
          <w:tcPr>
            <w:tcW w:w="433" w:type="pct"/>
          </w:tcPr>
          <w:p w14:paraId="7E308B85" w14:textId="77777777" w:rsidR="00643594" w:rsidRPr="00B7793A" w:rsidRDefault="00643594" w:rsidP="00C943CD">
            <w:pPr>
              <w:pStyle w:val="TableCopy"/>
              <w:jc w:val="right"/>
            </w:pPr>
            <w:r w:rsidRPr="00B7793A">
              <w:t>0</w:t>
            </w:r>
          </w:p>
        </w:tc>
      </w:tr>
      <w:tr w:rsidR="00643594" w:rsidRPr="00B7793A" w14:paraId="3EC632D5" w14:textId="77777777" w:rsidTr="00C943CD">
        <w:trPr>
          <w:trHeight w:val="340"/>
        </w:trPr>
        <w:tc>
          <w:tcPr>
            <w:tcW w:w="2037" w:type="pct"/>
          </w:tcPr>
          <w:p w14:paraId="77BD295B" w14:textId="77777777" w:rsidR="00643594" w:rsidRPr="00B7793A" w:rsidRDefault="00643594" w:rsidP="00C943CD">
            <w:pPr>
              <w:pStyle w:val="TableCopy"/>
            </w:pPr>
            <w:r w:rsidRPr="00B7793A">
              <w:t>EO-3</w:t>
            </w:r>
          </w:p>
        </w:tc>
        <w:tc>
          <w:tcPr>
            <w:tcW w:w="433" w:type="pct"/>
          </w:tcPr>
          <w:p w14:paraId="2EE87CF3" w14:textId="77777777" w:rsidR="00643594" w:rsidRPr="00B7793A" w:rsidRDefault="00643594" w:rsidP="00C943CD">
            <w:pPr>
              <w:pStyle w:val="TableCopy"/>
              <w:jc w:val="right"/>
            </w:pPr>
            <w:r w:rsidRPr="00B7793A">
              <w:t>7</w:t>
            </w:r>
          </w:p>
        </w:tc>
        <w:tc>
          <w:tcPr>
            <w:tcW w:w="433" w:type="pct"/>
          </w:tcPr>
          <w:p w14:paraId="280E378B" w14:textId="77777777" w:rsidR="00643594" w:rsidRPr="00B7793A" w:rsidRDefault="00643594" w:rsidP="00C943CD">
            <w:pPr>
              <w:pStyle w:val="TableCopy"/>
              <w:jc w:val="right"/>
            </w:pPr>
            <w:r w:rsidRPr="00B7793A">
              <w:t>4</w:t>
            </w:r>
          </w:p>
        </w:tc>
        <w:tc>
          <w:tcPr>
            <w:tcW w:w="182" w:type="pct"/>
            <w:vMerge/>
          </w:tcPr>
          <w:p w14:paraId="44758AFD" w14:textId="77777777" w:rsidR="00643594" w:rsidRPr="00B7793A" w:rsidRDefault="00643594" w:rsidP="00C943CD">
            <w:pPr>
              <w:pStyle w:val="TableCopy"/>
              <w:jc w:val="right"/>
            </w:pPr>
          </w:p>
        </w:tc>
        <w:tc>
          <w:tcPr>
            <w:tcW w:w="433" w:type="pct"/>
          </w:tcPr>
          <w:p w14:paraId="6C61EE4A" w14:textId="77777777" w:rsidR="00643594" w:rsidRPr="00B7793A" w:rsidRDefault="00643594" w:rsidP="00C943CD">
            <w:pPr>
              <w:pStyle w:val="TableCopy"/>
              <w:jc w:val="right"/>
            </w:pPr>
            <w:r w:rsidRPr="00B7793A">
              <w:t>3</w:t>
            </w:r>
          </w:p>
        </w:tc>
        <w:tc>
          <w:tcPr>
            <w:tcW w:w="433" w:type="pct"/>
          </w:tcPr>
          <w:p w14:paraId="03FF79AF" w14:textId="77777777" w:rsidR="00643594" w:rsidRPr="00B7793A" w:rsidRDefault="00643594" w:rsidP="00C943CD">
            <w:pPr>
              <w:pStyle w:val="TableCopy"/>
              <w:jc w:val="right"/>
            </w:pPr>
            <w:r w:rsidRPr="00B7793A">
              <w:t>0</w:t>
            </w:r>
          </w:p>
        </w:tc>
        <w:tc>
          <w:tcPr>
            <w:tcW w:w="182" w:type="pct"/>
            <w:vMerge/>
          </w:tcPr>
          <w:p w14:paraId="7AEBD828" w14:textId="77777777" w:rsidR="00643594" w:rsidRPr="00B7793A" w:rsidRDefault="00643594" w:rsidP="00C943CD">
            <w:pPr>
              <w:pStyle w:val="TableCopy"/>
              <w:jc w:val="right"/>
            </w:pPr>
          </w:p>
        </w:tc>
        <w:tc>
          <w:tcPr>
            <w:tcW w:w="433" w:type="pct"/>
          </w:tcPr>
          <w:p w14:paraId="44D06F77" w14:textId="77777777" w:rsidR="00643594" w:rsidRPr="00B7793A" w:rsidRDefault="00643594" w:rsidP="00C943CD">
            <w:pPr>
              <w:pStyle w:val="TableCopy"/>
              <w:jc w:val="right"/>
            </w:pPr>
            <w:r w:rsidRPr="00B7793A">
              <w:t>4</w:t>
            </w:r>
          </w:p>
        </w:tc>
        <w:tc>
          <w:tcPr>
            <w:tcW w:w="433" w:type="pct"/>
          </w:tcPr>
          <w:p w14:paraId="0B5108AB" w14:textId="77777777" w:rsidR="00643594" w:rsidRPr="00B7793A" w:rsidRDefault="00643594" w:rsidP="00C943CD">
            <w:pPr>
              <w:pStyle w:val="TableCopy"/>
              <w:jc w:val="right"/>
            </w:pPr>
            <w:r w:rsidRPr="00B7793A">
              <w:t>4</w:t>
            </w:r>
          </w:p>
        </w:tc>
      </w:tr>
      <w:tr w:rsidR="00643594" w:rsidRPr="00B7793A" w14:paraId="0C2AB3C4" w14:textId="77777777" w:rsidTr="00C943CD">
        <w:trPr>
          <w:trHeight w:val="340"/>
        </w:trPr>
        <w:tc>
          <w:tcPr>
            <w:tcW w:w="2037" w:type="pct"/>
          </w:tcPr>
          <w:p w14:paraId="5498DD62" w14:textId="77777777" w:rsidR="00643594" w:rsidRPr="00B7793A" w:rsidRDefault="00643594" w:rsidP="00C943CD">
            <w:pPr>
              <w:pStyle w:val="TableCopy"/>
              <w:rPr>
                <w:b/>
              </w:rPr>
            </w:pPr>
            <w:r w:rsidRPr="00B7793A">
              <w:rPr>
                <w:b/>
              </w:rPr>
              <w:t>Total</w:t>
            </w:r>
          </w:p>
        </w:tc>
        <w:tc>
          <w:tcPr>
            <w:tcW w:w="433" w:type="pct"/>
          </w:tcPr>
          <w:p w14:paraId="0771E7CD" w14:textId="77777777" w:rsidR="00643594" w:rsidRPr="00B7793A" w:rsidRDefault="00643594" w:rsidP="00C943CD">
            <w:pPr>
              <w:pStyle w:val="TableCopy"/>
              <w:jc w:val="right"/>
              <w:rPr>
                <w:b/>
              </w:rPr>
            </w:pPr>
            <w:r w:rsidRPr="00B7793A">
              <w:rPr>
                <w:b/>
              </w:rPr>
              <w:t>21</w:t>
            </w:r>
          </w:p>
        </w:tc>
        <w:tc>
          <w:tcPr>
            <w:tcW w:w="433" w:type="pct"/>
          </w:tcPr>
          <w:p w14:paraId="37D645DE" w14:textId="77777777" w:rsidR="00643594" w:rsidRPr="00B7793A" w:rsidRDefault="00643594" w:rsidP="00C943CD">
            <w:pPr>
              <w:pStyle w:val="TableCopy"/>
              <w:jc w:val="right"/>
              <w:rPr>
                <w:b/>
              </w:rPr>
            </w:pPr>
            <w:r w:rsidRPr="00B7793A">
              <w:rPr>
                <w:b/>
              </w:rPr>
              <w:t>7</w:t>
            </w:r>
          </w:p>
        </w:tc>
        <w:tc>
          <w:tcPr>
            <w:tcW w:w="182" w:type="pct"/>
            <w:vMerge/>
          </w:tcPr>
          <w:p w14:paraId="32431770" w14:textId="77777777" w:rsidR="00643594" w:rsidRPr="00B7793A" w:rsidRDefault="00643594" w:rsidP="00C943CD">
            <w:pPr>
              <w:pStyle w:val="TableCopy"/>
              <w:jc w:val="right"/>
              <w:rPr>
                <w:b/>
              </w:rPr>
            </w:pPr>
          </w:p>
        </w:tc>
        <w:tc>
          <w:tcPr>
            <w:tcW w:w="433" w:type="pct"/>
          </w:tcPr>
          <w:p w14:paraId="52E6E998" w14:textId="77777777" w:rsidR="00643594" w:rsidRPr="00B7793A" w:rsidRDefault="00643594" w:rsidP="00C943CD">
            <w:pPr>
              <w:pStyle w:val="TableCopy"/>
              <w:jc w:val="right"/>
              <w:rPr>
                <w:b/>
              </w:rPr>
            </w:pPr>
            <w:r w:rsidRPr="00B7793A">
              <w:rPr>
                <w:b/>
              </w:rPr>
              <w:t>16</w:t>
            </w:r>
          </w:p>
        </w:tc>
        <w:tc>
          <w:tcPr>
            <w:tcW w:w="433" w:type="pct"/>
          </w:tcPr>
          <w:p w14:paraId="7F9C581D" w14:textId="77777777" w:rsidR="00643594" w:rsidRPr="00B7793A" w:rsidRDefault="00643594" w:rsidP="00C943CD">
            <w:pPr>
              <w:pStyle w:val="TableCopy"/>
              <w:jc w:val="right"/>
              <w:rPr>
                <w:b/>
              </w:rPr>
            </w:pPr>
            <w:r w:rsidRPr="00B7793A">
              <w:rPr>
                <w:b/>
              </w:rPr>
              <w:t>3</w:t>
            </w:r>
          </w:p>
        </w:tc>
        <w:tc>
          <w:tcPr>
            <w:tcW w:w="182" w:type="pct"/>
            <w:vMerge/>
          </w:tcPr>
          <w:p w14:paraId="2BED3FF5" w14:textId="77777777" w:rsidR="00643594" w:rsidRPr="00B7793A" w:rsidRDefault="00643594" w:rsidP="00C943CD">
            <w:pPr>
              <w:pStyle w:val="TableCopy"/>
              <w:jc w:val="right"/>
              <w:rPr>
                <w:b/>
              </w:rPr>
            </w:pPr>
          </w:p>
        </w:tc>
        <w:tc>
          <w:tcPr>
            <w:tcW w:w="433" w:type="pct"/>
          </w:tcPr>
          <w:p w14:paraId="47BB5160" w14:textId="77777777" w:rsidR="00643594" w:rsidRPr="00B7793A" w:rsidRDefault="00643594" w:rsidP="00C943CD">
            <w:pPr>
              <w:pStyle w:val="TableCopy"/>
              <w:jc w:val="right"/>
              <w:rPr>
                <w:b/>
              </w:rPr>
            </w:pPr>
            <w:r w:rsidRPr="00B7793A">
              <w:rPr>
                <w:b/>
              </w:rPr>
              <w:t>5</w:t>
            </w:r>
          </w:p>
        </w:tc>
        <w:tc>
          <w:tcPr>
            <w:tcW w:w="433" w:type="pct"/>
          </w:tcPr>
          <w:p w14:paraId="782DB2A1" w14:textId="77777777" w:rsidR="00643594" w:rsidRPr="00B7793A" w:rsidRDefault="00643594" w:rsidP="00C943CD">
            <w:pPr>
              <w:pStyle w:val="TableCopy"/>
              <w:jc w:val="right"/>
              <w:rPr>
                <w:b/>
              </w:rPr>
            </w:pPr>
            <w:r w:rsidRPr="00B7793A">
              <w:rPr>
                <w:b/>
              </w:rPr>
              <w:t>4</w:t>
            </w:r>
          </w:p>
        </w:tc>
      </w:tr>
    </w:tbl>
    <w:p w14:paraId="5D3F219F" w14:textId="77777777" w:rsidR="00643594" w:rsidRPr="00C105E7" w:rsidRDefault="00643594" w:rsidP="00C943CD">
      <w:pPr>
        <w:rPr>
          <w:lang w:val="en-GB"/>
        </w:rPr>
      </w:pPr>
    </w:p>
    <w:p w14:paraId="59F9AC2C" w14:textId="77777777" w:rsidR="00643594" w:rsidRPr="00B722F7" w:rsidRDefault="00643594" w:rsidP="00C943CD">
      <w:pPr>
        <w:rPr>
          <w:b/>
        </w:rPr>
      </w:pPr>
      <w:r w:rsidRPr="00B722F7">
        <w:rPr>
          <w:b/>
        </w:rPr>
        <w:t>Table 2 – Reconciliation of executiv</w:t>
      </w:r>
      <w:r w:rsidRPr="006A1A0B">
        <w:rPr>
          <w:rStyle w:val="Heading5Char"/>
        </w:rPr>
        <w:t>e</w:t>
      </w:r>
      <w:r w:rsidRPr="00B722F7">
        <w:rPr>
          <w:b/>
        </w:rPr>
        <w:t xml:space="preserve"> numbers</w:t>
      </w:r>
    </w:p>
    <w:tbl>
      <w:tblPr>
        <w:tblStyle w:val="TableGrid"/>
        <w:tblW w:w="5000" w:type="pct"/>
        <w:tblLook w:val="0000" w:firstRow="0" w:lastRow="0" w:firstColumn="0" w:lastColumn="0" w:noHBand="0" w:noVBand="0"/>
      </w:tblPr>
      <w:tblGrid>
        <w:gridCol w:w="1196"/>
        <w:gridCol w:w="7012"/>
        <w:gridCol w:w="1237"/>
        <w:gridCol w:w="1237"/>
      </w:tblGrid>
      <w:tr w:rsidR="00643594" w:rsidRPr="00B7793A" w14:paraId="01D77A9D" w14:textId="77777777" w:rsidTr="00C943CD">
        <w:trPr>
          <w:trHeight w:val="340"/>
        </w:trPr>
        <w:tc>
          <w:tcPr>
            <w:tcW w:w="560" w:type="pct"/>
          </w:tcPr>
          <w:p w14:paraId="5A4F04E6" w14:textId="77777777" w:rsidR="00643594" w:rsidRPr="00B7793A" w:rsidRDefault="00643594" w:rsidP="00C943CD">
            <w:pPr>
              <w:pStyle w:val="TableHeading"/>
            </w:pPr>
          </w:p>
        </w:tc>
        <w:tc>
          <w:tcPr>
            <w:tcW w:w="3282" w:type="pct"/>
          </w:tcPr>
          <w:p w14:paraId="247BE17E" w14:textId="77777777" w:rsidR="00643594" w:rsidRPr="00B7793A" w:rsidRDefault="00643594" w:rsidP="00C943CD">
            <w:pPr>
              <w:pStyle w:val="TableHeading"/>
            </w:pPr>
          </w:p>
        </w:tc>
        <w:tc>
          <w:tcPr>
            <w:tcW w:w="579" w:type="pct"/>
          </w:tcPr>
          <w:p w14:paraId="3F8674DE" w14:textId="77777777" w:rsidR="00643594" w:rsidRPr="00B7793A" w:rsidRDefault="00643594" w:rsidP="00C943CD">
            <w:pPr>
              <w:pStyle w:val="TableHeading"/>
              <w:jc w:val="right"/>
            </w:pPr>
            <w:r w:rsidRPr="00B7793A">
              <w:t>2017</w:t>
            </w:r>
          </w:p>
        </w:tc>
        <w:tc>
          <w:tcPr>
            <w:tcW w:w="579" w:type="pct"/>
          </w:tcPr>
          <w:p w14:paraId="243E372D" w14:textId="77777777" w:rsidR="00643594" w:rsidRPr="00B7793A" w:rsidRDefault="00643594" w:rsidP="00C943CD">
            <w:pPr>
              <w:pStyle w:val="TableHeading"/>
              <w:jc w:val="right"/>
            </w:pPr>
            <w:r w:rsidRPr="00B7793A">
              <w:t>2016</w:t>
            </w:r>
          </w:p>
        </w:tc>
      </w:tr>
      <w:tr w:rsidR="00643594" w:rsidRPr="00B7793A" w14:paraId="1811BB91" w14:textId="77777777" w:rsidTr="00C943CD">
        <w:trPr>
          <w:trHeight w:val="340"/>
        </w:trPr>
        <w:tc>
          <w:tcPr>
            <w:tcW w:w="560" w:type="pct"/>
          </w:tcPr>
          <w:p w14:paraId="42879487" w14:textId="77777777" w:rsidR="00643594" w:rsidRPr="00B7793A" w:rsidRDefault="00643594" w:rsidP="00C943CD">
            <w:pPr>
              <w:pStyle w:val="TableCopy"/>
            </w:pPr>
          </w:p>
        </w:tc>
        <w:tc>
          <w:tcPr>
            <w:tcW w:w="3282" w:type="pct"/>
          </w:tcPr>
          <w:p w14:paraId="6659E16D" w14:textId="77777777" w:rsidR="00643594" w:rsidRPr="00B7793A" w:rsidRDefault="00643594" w:rsidP="00C943CD">
            <w:pPr>
              <w:pStyle w:val="TableCopy"/>
            </w:pPr>
            <w:r w:rsidRPr="00B7793A">
              <w:t>Executives (financial statement note 9.7)</w:t>
            </w:r>
          </w:p>
        </w:tc>
        <w:tc>
          <w:tcPr>
            <w:tcW w:w="579" w:type="pct"/>
          </w:tcPr>
          <w:p w14:paraId="2129F009" w14:textId="77777777" w:rsidR="00643594" w:rsidRPr="00B7793A" w:rsidRDefault="00643594" w:rsidP="00C943CD">
            <w:pPr>
              <w:pStyle w:val="TableCopy"/>
              <w:jc w:val="right"/>
            </w:pPr>
            <w:r w:rsidRPr="00B7793A">
              <w:t>24</w:t>
            </w:r>
          </w:p>
        </w:tc>
        <w:tc>
          <w:tcPr>
            <w:tcW w:w="579" w:type="pct"/>
          </w:tcPr>
          <w:p w14:paraId="60EA5026" w14:textId="77777777" w:rsidR="00643594" w:rsidRPr="00B7793A" w:rsidRDefault="00643594" w:rsidP="00C943CD">
            <w:pPr>
              <w:pStyle w:val="TableCopy"/>
              <w:jc w:val="right"/>
            </w:pPr>
            <w:r w:rsidRPr="00B7793A">
              <w:t>16</w:t>
            </w:r>
          </w:p>
        </w:tc>
      </w:tr>
      <w:tr w:rsidR="00643594" w:rsidRPr="00B7793A" w14:paraId="2B8DF8CB" w14:textId="77777777" w:rsidTr="00C943CD">
        <w:trPr>
          <w:trHeight w:val="340"/>
        </w:trPr>
        <w:tc>
          <w:tcPr>
            <w:tcW w:w="560" w:type="pct"/>
          </w:tcPr>
          <w:p w14:paraId="7B556384" w14:textId="77777777" w:rsidR="00643594" w:rsidRPr="00B7793A" w:rsidRDefault="00643594" w:rsidP="00C943CD">
            <w:pPr>
              <w:pStyle w:val="TableCopy"/>
            </w:pPr>
            <w:r w:rsidRPr="00B7793A">
              <w:t>Less</w:t>
            </w:r>
          </w:p>
        </w:tc>
        <w:tc>
          <w:tcPr>
            <w:tcW w:w="3282" w:type="pct"/>
          </w:tcPr>
          <w:p w14:paraId="15D7C7DA" w14:textId="77777777" w:rsidR="00643594" w:rsidRPr="00B7793A" w:rsidRDefault="00643594" w:rsidP="00C943CD">
            <w:pPr>
              <w:pStyle w:val="TableCopy"/>
            </w:pPr>
            <w:r w:rsidRPr="00B7793A">
              <w:t>Separations/leave without pay</w:t>
            </w:r>
          </w:p>
        </w:tc>
        <w:tc>
          <w:tcPr>
            <w:tcW w:w="579" w:type="pct"/>
          </w:tcPr>
          <w:p w14:paraId="121AA448" w14:textId="77777777" w:rsidR="00643594" w:rsidRPr="00B7793A" w:rsidRDefault="00643594" w:rsidP="00C943CD">
            <w:pPr>
              <w:pStyle w:val="TableCopy"/>
              <w:jc w:val="right"/>
            </w:pPr>
            <w:r w:rsidRPr="00B7793A">
              <w:t>-3</w:t>
            </w:r>
          </w:p>
        </w:tc>
        <w:tc>
          <w:tcPr>
            <w:tcW w:w="579" w:type="pct"/>
          </w:tcPr>
          <w:p w14:paraId="231D0678" w14:textId="77777777" w:rsidR="00643594" w:rsidRPr="00B7793A" w:rsidRDefault="00643594" w:rsidP="00C943CD">
            <w:pPr>
              <w:pStyle w:val="TableCopy"/>
              <w:jc w:val="right"/>
            </w:pPr>
            <w:r w:rsidRPr="00B7793A">
              <w:t>-2</w:t>
            </w:r>
          </w:p>
        </w:tc>
      </w:tr>
      <w:tr w:rsidR="00643594" w:rsidRPr="00B7793A" w14:paraId="57CE3622" w14:textId="77777777" w:rsidTr="00C943CD">
        <w:trPr>
          <w:trHeight w:val="340"/>
        </w:trPr>
        <w:tc>
          <w:tcPr>
            <w:tcW w:w="560" w:type="pct"/>
          </w:tcPr>
          <w:p w14:paraId="008E5D5D" w14:textId="77777777" w:rsidR="00643594" w:rsidRPr="00B7793A" w:rsidRDefault="00643594" w:rsidP="00C943CD">
            <w:pPr>
              <w:pStyle w:val="TableCopy"/>
              <w:rPr>
                <w:b/>
              </w:rPr>
            </w:pPr>
          </w:p>
        </w:tc>
        <w:tc>
          <w:tcPr>
            <w:tcW w:w="3282" w:type="pct"/>
          </w:tcPr>
          <w:p w14:paraId="70A0758D" w14:textId="77777777" w:rsidR="00643594" w:rsidRPr="00B7793A" w:rsidRDefault="00643594" w:rsidP="00C943CD">
            <w:pPr>
              <w:pStyle w:val="TableCopy"/>
              <w:rPr>
                <w:b/>
              </w:rPr>
            </w:pPr>
            <w:r w:rsidRPr="00B7793A">
              <w:rPr>
                <w:b/>
              </w:rPr>
              <w:t>Total executives at 30 June</w:t>
            </w:r>
          </w:p>
        </w:tc>
        <w:tc>
          <w:tcPr>
            <w:tcW w:w="579" w:type="pct"/>
          </w:tcPr>
          <w:p w14:paraId="56CA87FA" w14:textId="77777777" w:rsidR="00643594" w:rsidRPr="00B7793A" w:rsidRDefault="00643594" w:rsidP="00C943CD">
            <w:pPr>
              <w:pStyle w:val="TableCopy"/>
              <w:jc w:val="right"/>
              <w:rPr>
                <w:b/>
              </w:rPr>
            </w:pPr>
            <w:r w:rsidRPr="00B7793A">
              <w:rPr>
                <w:b/>
              </w:rPr>
              <w:t>21</w:t>
            </w:r>
          </w:p>
        </w:tc>
        <w:tc>
          <w:tcPr>
            <w:tcW w:w="579" w:type="pct"/>
          </w:tcPr>
          <w:p w14:paraId="32CF5A76" w14:textId="77777777" w:rsidR="00643594" w:rsidRPr="00B7793A" w:rsidRDefault="00643594" w:rsidP="00C943CD">
            <w:pPr>
              <w:pStyle w:val="TableCopy"/>
              <w:jc w:val="right"/>
              <w:rPr>
                <w:b/>
              </w:rPr>
            </w:pPr>
            <w:r w:rsidRPr="00B7793A">
              <w:rPr>
                <w:b/>
              </w:rPr>
              <w:t>14</w:t>
            </w:r>
          </w:p>
        </w:tc>
      </w:tr>
    </w:tbl>
    <w:p w14:paraId="1CFFAB51" w14:textId="77777777" w:rsidR="00643594" w:rsidRPr="00C105E7" w:rsidRDefault="00643594" w:rsidP="00C943CD">
      <w:pPr>
        <w:rPr>
          <w:rFonts w:ascii="VIC-Light" w:hAnsi="VIC-Light" w:cs="VIC-Light"/>
          <w:color w:val="000000"/>
          <w:sz w:val="18"/>
          <w:szCs w:val="18"/>
          <w:lang w:val="en-GB"/>
        </w:rPr>
      </w:pPr>
    </w:p>
    <w:p w14:paraId="175C0AA9" w14:textId="77777777" w:rsidR="00643594" w:rsidRPr="003C7EE6" w:rsidRDefault="00643594" w:rsidP="00C943CD">
      <w:r w:rsidRPr="003C7EE6">
        <w:t xml:space="preserve">The following table discloses the </w:t>
      </w:r>
      <w:proofErr w:type="spellStart"/>
      <w:r w:rsidRPr="003C7EE6">
        <w:t>annualised</w:t>
      </w:r>
      <w:proofErr w:type="spellEnd"/>
      <w:r w:rsidRPr="003C7EE6">
        <w:t xml:space="preserve"> total salary for senior employees of the department at 30 June 2017, </w:t>
      </w:r>
      <w:proofErr w:type="spellStart"/>
      <w:r w:rsidRPr="003C7EE6">
        <w:t>categorised</w:t>
      </w:r>
      <w:proofErr w:type="spellEnd"/>
      <w:r w:rsidRPr="003C7EE6">
        <w:t xml:space="preserve"> by classification. The salary amount is reported as the full-time </w:t>
      </w:r>
      <w:proofErr w:type="spellStart"/>
      <w:r w:rsidRPr="003C7EE6">
        <w:t>annualised</w:t>
      </w:r>
      <w:proofErr w:type="spellEnd"/>
      <w:r w:rsidRPr="003C7EE6">
        <w:t xml:space="preserve"> salary.</w:t>
      </w:r>
    </w:p>
    <w:tbl>
      <w:tblPr>
        <w:tblStyle w:val="TableGrid"/>
        <w:tblW w:w="10485" w:type="dxa"/>
        <w:tblLayout w:type="fixed"/>
        <w:tblLook w:val="0000" w:firstRow="0" w:lastRow="0" w:firstColumn="0" w:lastColumn="0" w:noHBand="0" w:noVBand="0"/>
      </w:tblPr>
      <w:tblGrid>
        <w:gridCol w:w="4248"/>
        <w:gridCol w:w="2079"/>
        <w:gridCol w:w="2079"/>
        <w:gridCol w:w="2079"/>
      </w:tblGrid>
      <w:tr w:rsidR="00643594" w:rsidRPr="0030728C" w14:paraId="26BCA4F2" w14:textId="77777777" w:rsidTr="00C943CD">
        <w:trPr>
          <w:trHeight w:val="340"/>
        </w:trPr>
        <w:tc>
          <w:tcPr>
            <w:tcW w:w="4248" w:type="dxa"/>
            <w:vAlign w:val="bottom"/>
          </w:tcPr>
          <w:p w14:paraId="4111ACC4" w14:textId="77777777" w:rsidR="00643594" w:rsidRPr="0030728C" w:rsidRDefault="00643594" w:rsidP="00C943CD">
            <w:pPr>
              <w:pStyle w:val="TableHeading"/>
            </w:pPr>
            <w:r w:rsidRPr="0030728C">
              <w:t>Income band (salary)</w:t>
            </w:r>
          </w:p>
        </w:tc>
        <w:tc>
          <w:tcPr>
            <w:tcW w:w="2079" w:type="dxa"/>
            <w:vAlign w:val="bottom"/>
          </w:tcPr>
          <w:p w14:paraId="5E1DBDF5" w14:textId="77777777" w:rsidR="00643594" w:rsidRPr="0030728C" w:rsidRDefault="00643594" w:rsidP="00C943CD">
            <w:pPr>
              <w:pStyle w:val="TableHeading"/>
              <w:jc w:val="right"/>
            </w:pPr>
            <w:r w:rsidRPr="0030728C">
              <w:t>Executives</w:t>
            </w:r>
          </w:p>
        </w:tc>
        <w:tc>
          <w:tcPr>
            <w:tcW w:w="2079" w:type="dxa"/>
            <w:vAlign w:val="bottom"/>
          </w:tcPr>
          <w:p w14:paraId="360D4947" w14:textId="77777777" w:rsidR="00643594" w:rsidRPr="0030728C" w:rsidRDefault="00643594" w:rsidP="00C943CD">
            <w:pPr>
              <w:pStyle w:val="TableHeading"/>
              <w:jc w:val="right"/>
            </w:pPr>
            <w:r w:rsidRPr="0030728C">
              <w:t xml:space="preserve">Senior Technical </w:t>
            </w:r>
            <w:r w:rsidRPr="0030728C">
              <w:lastRenderedPageBreak/>
              <w:t>Specialist</w:t>
            </w:r>
          </w:p>
        </w:tc>
        <w:tc>
          <w:tcPr>
            <w:tcW w:w="2079" w:type="dxa"/>
            <w:vAlign w:val="bottom"/>
          </w:tcPr>
          <w:p w14:paraId="36C10A80" w14:textId="77777777" w:rsidR="00643594" w:rsidRPr="0030728C" w:rsidRDefault="00643594" w:rsidP="00C943CD">
            <w:pPr>
              <w:pStyle w:val="TableHeading"/>
              <w:jc w:val="right"/>
            </w:pPr>
            <w:r w:rsidRPr="0030728C">
              <w:lastRenderedPageBreak/>
              <w:t>Principal Scientist</w:t>
            </w:r>
          </w:p>
        </w:tc>
      </w:tr>
      <w:tr w:rsidR="00643594" w:rsidRPr="0030728C" w14:paraId="487CBA49" w14:textId="77777777" w:rsidTr="00C943CD">
        <w:trPr>
          <w:trHeight w:val="340"/>
        </w:trPr>
        <w:tc>
          <w:tcPr>
            <w:tcW w:w="4248" w:type="dxa"/>
          </w:tcPr>
          <w:p w14:paraId="2E10A697" w14:textId="77777777" w:rsidR="00643594" w:rsidRPr="0030728C" w:rsidRDefault="00643594" w:rsidP="00C943CD">
            <w:pPr>
              <w:pStyle w:val="TableCopy"/>
            </w:pPr>
            <w:r w:rsidRPr="0030728C">
              <w:lastRenderedPageBreak/>
              <w:t>&lt; $160,000</w:t>
            </w:r>
          </w:p>
        </w:tc>
        <w:tc>
          <w:tcPr>
            <w:tcW w:w="2079" w:type="dxa"/>
          </w:tcPr>
          <w:p w14:paraId="4FD3BE0E" w14:textId="77777777" w:rsidR="00643594" w:rsidRPr="0030728C" w:rsidRDefault="00643594" w:rsidP="00C943CD">
            <w:pPr>
              <w:pStyle w:val="TableCopy"/>
              <w:jc w:val="right"/>
            </w:pPr>
          </w:p>
        </w:tc>
        <w:tc>
          <w:tcPr>
            <w:tcW w:w="2079" w:type="dxa"/>
          </w:tcPr>
          <w:p w14:paraId="092EF8B4" w14:textId="77777777" w:rsidR="00643594" w:rsidRPr="0030728C" w:rsidRDefault="00643594" w:rsidP="00C943CD">
            <w:pPr>
              <w:pStyle w:val="TableCopy"/>
              <w:jc w:val="right"/>
            </w:pPr>
            <w:r w:rsidRPr="0030728C">
              <w:t>1</w:t>
            </w:r>
          </w:p>
        </w:tc>
        <w:tc>
          <w:tcPr>
            <w:tcW w:w="2079" w:type="dxa"/>
          </w:tcPr>
          <w:p w14:paraId="6A07CE28" w14:textId="77777777" w:rsidR="00643594" w:rsidRPr="0030728C" w:rsidRDefault="00643594" w:rsidP="00C943CD">
            <w:pPr>
              <w:pStyle w:val="TableCopy"/>
              <w:jc w:val="right"/>
            </w:pPr>
            <w:r w:rsidRPr="0030728C">
              <w:t>3</w:t>
            </w:r>
          </w:p>
        </w:tc>
      </w:tr>
      <w:tr w:rsidR="00643594" w:rsidRPr="0030728C" w14:paraId="23ECB514" w14:textId="77777777" w:rsidTr="00C943CD">
        <w:trPr>
          <w:trHeight w:val="340"/>
        </w:trPr>
        <w:tc>
          <w:tcPr>
            <w:tcW w:w="4248" w:type="dxa"/>
          </w:tcPr>
          <w:p w14:paraId="74034F9E" w14:textId="77777777" w:rsidR="00643594" w:rsidRPr="0030728C" w:rsidRDefault="00643594" w:rsidP="00C943CD">
            <w:pPr>
              <w:pStyle w:val="TableCopy"/>
            </w:pPr>
            <w:r w:rsidRPr="0030728C">
              <w:t>$160,000 – $179,999</w:t>
            </w:r>
          </w:p>
        </w:tc>
        <w:tc>
          <w:tcPr>
            <w:tcW w:w="2079" w:type="dxa"/>
          </w:tcPr>
          <w:p w14:paraId="3E125D14" w14:textId="77777777" w:rsidR="00643594" w:rsidRPr="0030728C" w:rsidRDefault="00643594" w:rsidP="00C943CD">
            <w:pPr>
              <w:pStyle w:val="TableCopy"/>
              <w:jc w:val="right"/>
            </w:pPr>
            <w:r w:rsidRPr="0030728C">
              <w:t>2</w:t>
            </w:r>
          </w:p>
        </w:tc>
        <w:tc>
          <w:tcPr>
            <w:tcW w:w="2079" w:type="dxa"/>
          </w:tcPr>
          <w:p w14:paraId="6189ABB2" w14:textId="77777777" w:rsidR="00643594" w:rsidRPr="0030728C" w:rsidRDefault="00643594" w:rsidP="00C943CD">
            <w:pPr>
              <w:pStyle w:val="TableCopy"/>
              <w:jc w:val="right"/>
            </w:pPr>
            <w:r w:rsidRPr="0030728C">
              <w:t>2</w:t>
            </w:r>
          </w:p>
        </w:tc>
        <w:tc>
          <w:tcPr>
            <w:tcW w:w="2079" w:type="dxa"/>
          </w:tcPr>
          <w:p w14:paraId="798CA6EC" w14:textId="77777777" w:rsidR="00643594" w:rsidRPr="0030728C" w:rsidRDefault="00643594" w:rsidP="00C943CD">
            <w:pPr>
              <w:pStyle w:val="TableCopy"/>
              <w:jc w:val="right"/>
            </w:pPr>
            <w:r w:rsidRPr="0030728C">
              <w:t>10</w:t>
            </w:r>
          </w:p>
        </w:tc>
      </w:tr>
      <w:tr w:rsidR="00643594" w:rsidRPr="0030728C" w14:paraId="42381C26" w14:textId="77777777" w:rsidTr="00C943CD">
        <w:trPr>
          <w:trHeight w:val="340"/>
        </w:trPr>
        <w:tc>
          <w:tcPr>
            <w:tcW w:w="4248" w:type="dxa"/>
          </w:tcPr>
          <w:p w14:paraId="4AEB9828" w14:textId="77777777" w:rsidR="00643594" w:rsidRPr="0030728C" w:rsidRDefault="00643594" w:rsidP="00C943CD">
            <w:pPr>
              <w:pStyle w:val="TableCopy"/>
            </w:pPr>
            <w:r w:rsidRPr="0030728C">
              <w:t>$180,000 – $199,999</w:t>
            </w:r>
          </w:p>
        </w:tc>
        <w:tc>
          <w:tcPr>
            <w:tcW w:w="2079" w:type="dxa"/>
          </w:tcPr>
          <w:p w14:paraId="4B3912D8" w14:textId="77777777" w:rsidR="00643594" w:rsidRPr="0030728C" w:rsidRDefault="00643594" w:rsidP="00C943CD">
            <w:pPr>
              <w:pStyle w:val="TableCopy"/>
              <w:jc w:val="right"/>
            </w:pPr>
            <w:r w:rsidRPr="0030728C">
              <w:t>2</w:t>
            </w:r>
          </w:p>
        </w:tc>
        <w:tc>
          <w:tcPr>
            <w:tcW w:w="2079" w:type="dxa"/>
          </w:tcPr>
          <w:p w14:paraId="6794B9EA" w14:textId="77777777" w:rsidR="00643594" w:rsidRPr="0030728C" w:rsidRDefault="00643594" w:rsidP="00C943CD">
            <w:pPr>
              <w:pStyle w:val="TableCopy"/>
              <w:jc w:val="right"/>
            </w:pPr>
            <w:r w:rsidRPr="0030728C">
              <w:t>4</w:t>
            </w:r>
          </w:p>
        </w:tc>
        <w:tc>
          <w:tcPr>
            <w:tcW w:w="2079" w:type="dxa"/>
          </w:tcPr>
          <w:p w14:paraId="4FAD30DB" w14:textId="77777777" w:rsidR="00643594" w:rsidRPr="0030728C" w:rsidRDefault="00643594" w:rsidP="00C943CD">
            <w:pPr>
              <w:pStyle w:val="TableCopy"/>
              <w:jc w:val="right"/>
            </w:pPr>
            <w:r w:rsidRPr="0030728C">
              <w:t>11</w:t>
            </w:r>
          </w:p>
        </w:tc>
      </w:tr>
      <w:tr w:rsidR="00643594" w:rsidRPr="0030728C" w14:paraId="27082156" w14:textId="77777777" w:rsidTr="00C943CD">
        <w:trPr>
          <w:trHeight w:val="340"/>
        </w:trPr>
        <w:tc>
          <w:tcPr>
            <w:tcW w:w="4248" w:type="dxa"/>
          </w:tcPr>
          <w:p w14:paraId="7D9CA86E" w14:textId="77777777" w:rsidR="00643594" w:rsidRPr="0030728C" w:rsidRDefault="00643594" w:rsidP="00C943CD">
            <w:pPr>
              <w:pStyle w:val="TableCopy"/>
            </w:pPr>
            <w:r w:rsidRPr="0030728C">
              <w:t>$200,000 – $219,999</w:t>
            </w:r>
          </w:p>
        </w:tc>
        <w:tc>
          <w:tcPr>
            <w:tcW w:w="2079" w:type="dxa"/>
          </w:tcPr>
          <w:p w14:paraId="7DF680DD" w14:textId="77777777" w:rsidR="00643594" w:rsidRPr="0030728C" w:rsidRDefault="00643594" w:rsidP="00C943CD">
            <w:pPr>
              <w:pStyle w:val="TableCopy"/>
              <w:jc w:val="right"/>
            </w:pPr>
            <w:r w:rsidRPr="0030728C">
              <w:t>4</w:t>
            </w:r>
          </w:p>
        </w:tc>
        <w:tc>
          <w:tcPr>
            <w:tcW w:w="2079" w:type="dxa"/>
          </w:tcPr>
          <w:p w14:paraId="74BA96B1" w14:textId="77777777" w:rsidR="00643594" w:rsidRPr="0030728C" w:rsidRDefault="00643594" w:rsidP="00C943CD">
            <w:pPr>
              <w:pStyle w:val="TableCopy"/>
              <w:jc w:val="right"/>
            </w:pPr>
            <w:r w:rsidRPr="0030728C">
              <w:t>5</w:t>
            </w:r>
          </w:p>
        </w:tc>
        <w:tc>
          <w:tcPr>
            <w:tcW w:w="2079" w:type="dxa"/>
          </w:tcPr>
          <w:p w14:paraId="3534009C" w14:textId="77777777" w:rsidR="00643594" w:rsidRPr="0030728C" w:rsidRDefault="00643594" w:rsidP="00C943CD">
            <w:pPr>
              <w:pStyle w:val="TableCopy"/>
              <w:jc w:val="right"/>
            </w:pPr>
            <w:r w:rsidRPr="0030728C">
              <w:t>19</w:t>
            </w:r>
          </w:p>
        </w:tc>
      </w:tr>
      <w:tr w:rsidR="00643594" w:rsidRPr="0030728C" w14:paraId="7B0AED9B" w14:textId="77777777" w:rsidTr="00C943CD">
        <w:trPr>
          <w:trHeight w:val="340"/>
        </w:trPr>
        <w:tc>
          <w:tcPr>
            <w:tcW w:w="4248" w:type="dxa"/>
          </w:tcPr>
          <w:p w14:paraId="7DF3B0B6" w14:textId="77777777" w:rsidR="00643594" w:rsidRPr="0030728C" w:rsidRDefault="00643594" w:rsidP="00C943CD">
            <w:pPr>
              <w:pStyle w:val="TableCopy"/>
            </w:pPr>
            <w:r w:rsidRPr="0030728C">
              <w:t>$220,000 – $239,999</w:t>
            </w:r>
          </w:p>
        </w:tc>
        <w:tc>
          <w:tcPr>
            <w:tcW w:w="2079" w:type="dxa"/>
          </w:tcPr>
          <w:p w14:paraId="08CF3978" w14:textId="77777777" w:rsidR="00643594" w:rsidRPr="0030728C" w:rsidRDefault="00643594" w:rsidP="00C943CD">
            <w:pPr>
              <w:pStyle w:val="TableCopy"/>
              <w:jc w:val="right"/>
            </w:pPr>
            <w:r w:rsidRPr="0030728C">
              <w:t>1</w:t>
            </w:r>
          </w:p>
        </w:tc>
        <w:tc>
          <w:tcPr>
            <w:tcW w:w="2079" w:type="dxa"/>
          </w:tcPr>
          <w:p w14:paraId="10DC741B" w14:textId="77777777" w:rsidR="00643594" w:rsidRPr="0030728C" w:rsidRDefault="00643594" w:rsidP="00C943CD">
            <w:pPr>
              <w:pStyle w:val="TableCopy"/>
              <w:jc w:val="right"/>
            </w:pPr>
          </w:p>
        </w:tc>
        <w:tc>
          <w:tcPr>
            <w:tcW w:w="2079" w:type="dxa"/>
          </w:tcPr>
          <w:p w14:paraId="745EFC88" w14:textId="77777777" w:rsidR="00643594" w:rsidRPr="0030728C" w:rsidRDefault="00643594" w:rsidP="00C943CD">
            <w:pPr>
              <w:pStyle w:val="TableCopy"/>
              <w:jc w:val="right"/>
            </w:pPr>
          </w:p>
        </w:tc>
      </w:tr>
      <w:tr w:rsidR="00643594" w:rsidRPr="0030728C" w14:paraId="61340FE3" w14:textId="77777777" w:rsidTr="00C943CD">
        <w:trPr>
          <w:trHeight w:val="340"/>
        </w:trPr>
        <w:tc>
          <w:tcPr>
            <w:tcW w:w="4248" w:type="dxa"/>
          </w:tcPr>
          <w:p w14:paraId="6D4A4B6B" w14:textId="77777777" w:rsidR="00643594" w:rsidRPr="0030728C" w:rsidRDefault="00643594" w:rsidP="00C943CD">
            <w:pPr>
              <w:pStyle w:val="TableCopy"/>
            </w:pPr>
            <w:r w:rsidRPr="0030728C">
              <w:t>$240,000 – $259,999</w:t>
            </w:r>
          </w:p>
        </w:tc>
        <w:tc>
          <w:tcPr>
            <w:tcW w:w="2079" w:type="dxa"/>
          </w:tcPr>
          <w:p w14:paraId="563C284E" w14:textId="77777777" w:rsidR="00643594" w:rsidRPr="0030728C" w:rsidRDefault="00643594" w:rsidP="00C943CD">
            <w:pPr>
              <w:pStyle w:val="TableCopy"/>
              <w:jc w:val="right"/>
            </w:pPr>
          </w:p>
        </w:tc>
        <w:tc>
          <w:tcPr>
            <w:tcW w:w="2079" w:type="dxa"/>
          </w:tcPr>
          <w:p w14:paraId="5CE3097B" w14:textId="77777777" w:rsidR="00643594" w:rsidRPr="0030728C" w:rsidRDefault="00643594" w:rsidP="00C943CD">
            <w:pPr>
              <w:pStyle w:val="TableCopy"/>
              <w:jc w:val="right"/>
            </w:pPr>
          </w:p>
        </w:tc>
        <w:tc>
          <w:tcPr>
            <w:tcW w:w="2079" w:type="dxa"/>
          </w:tcPr>
          <w:p w14:paraId="0CEFA906" w14:textId="77777777" w:rsidR="00643594" w:rsidRPr="0030728C" w:rsidRDefault="00643594" w:rsidP="00C943CD">
            <w:pPr>
              <w:pStyle w:val="TableCopy"/>
              <w:jc w:val="right"/>
            </w:pPr>
          </w:p>
        </w:tc>
      </w:tr>
      <w:tr w:rsidR="00643594" w:rsidRPr="0030728C" w14:paraId="53923304" w14:textId="77777777" w:rsidTr="00C943CD">
        <w:trPr>
          <w:trHeight w:val="340"/>
        </w:trPr>
        <w:tc>
          <w:tcPr>
            <w:tcW w:w="4248" w:type="dxa"/>
          </w:tcPr>
          <w:p w14:paraId="255266F6" w14:textId="77777777" w:rsidR="00643594" w:rsidRPr="0030728C" w:rsidRDefault="00643594" w:rsidP="00C943CD">
            <w:pPr>
              <w:pStyle w:val="TableCopy"/>
            </w:pPr>
            <w:r w:rsidRPr="0030728C">
              <w:t>$260,000 – $279,999</w:t>
            </w:r>
          </w:p>
        </w:tc>
        <w:tc>
          <w:tcPr>
            <w:tcW w:w="2079" w:type="dxa"/>
          </w:tcPr>
          <w:p w14:paraId="6544A9A1" w14:textId="77777777" w:rsidR="00643594" w:rsidRPr="0030728C" w:rsidRDefault="00643594" w:rsidP="00C943CD">
            <w:pPr>
              <w:pStyle w:val="TableCopy"/>
              <w:jc w:val="right"/>
            </w:pPr>
            <w:r w:rsidRPr="0030728C">
              <w:t>4</w:t>
            </w:r>
          </w:p>
        </w:tc>
        <w:tc>
          <w:tcPr>
            <w:tcW w:w="2079" w:type="dxa"/>
          </w:tcPr>
          <w:p w14:paraId="162C8385" w14:textId="77777777" w:rsidR="00643594" w:rsidRPr="0030728C" w:rsidRDefault="00643594" w:rsidP="00C943CD">
            <w:pPr>
              <w:pStyle w:val="TableCopy"/>
              <w:jc w:val="right"/>
            </w:pPr>
          </w:p>
        </w:tc>
        <w:tc>
          <w:tcPr>
            <w:tcW w:w="2079" w:type="dxa"/>
          </w:tcPr>
          <w:p w14:paraId="44BE4CB9" w14:textId="77777777" w:rsidR="00643594" w:rsidRPr="0030728C" w:rsidRDefault="00643594" w:rsidP="00C943CD">
            <w:pPr>
              <w:pStyle w:val="TableCopy"/>
              <w:jc w:val="right"/>
            </w:pPr>
          </w:p>
        </w:tc>
      </w:tr>
      <w:tr w:rsidR="00643594" w:rsidRPr="0030728C" w14:paraId="19922D28" w14:textId="77777777" w:rsidTr="00C943CD">
        <w:trPr>
          <w:trHeight w:val="340"/>
        </w:trPr>
        <w:tc>
          <w:tcPr>
            <w:tcW w:w="4248" w:type="dxa"/>
          </w:tcPr>
          <w:p w14:paraId="2ABC0A2E" w14:textId="77777777" w:rsidR="00643594" w:rsidRPr="0030728C" w:rsidRDefault="00643594" w:rsidP="00C943CD">
            <w:pPr>
              <w:pStyle w:val="TableCopy"/>
            </w:pPr>
            <w:r w:rsidRPr="0030728C">
              <w:t>$280,000 – $299,999</w:t>
            </w:r>
          </w:p>
        </w:tc>
        <w:tc>
          <w:tcPr>
            <w:tcW w:w="2079" w:type="dxa"/>
          </w:tcPr>
          <w:p w14:paraId="0ADF4581" w14:textId="77777777" w:rsidR="00643594" w:rsidRPr="0030728C" w:rsidRDefault="00643594" w:rsidP="00C943CD">
            <w:pPr>
              <w:pStyle w:val="TableCopy"/>
              <w:jc w:val="right"/>
            </w:pPr>
            <w:r w:rsidRPr="0030728C">
              <w:t>2</w:t>
            </w:r>
          </w:p>
        </w:tc>
        <w:tc>
          <w:tcPr>
            <w:tcW w:w="2079" w:type="dxa"/>
          </w:tcPr>
          <w:p w14:paraId="327A2195" w14:textId="77777777" w:rsidR="00643594" w:rsidRPr="0030728C" w:rsidRDefault="00643594" w:rsidP="00C943CD">
            <w:pPr>
              <w:pStyle w:val="TableCopy"/>
              <w:jc w:val="right"/>
            </w:pPr>
          </w:p>
        </w:tc>
        <w:tc>
          <w:tcPr>
            <w:tcW w:w="2079" w:type="dxa"/>
          </w:tcPr>
          <w:p w14:paraId="1267220E" w14:textId="77777777" w:rsidR="00643594" w:rsidRPr="0030728C" w:rsidRDefault="00643594" w:rsidP="00C943CD">
            <w:pPr>
              <w:pStyle w:val="TableCopy"/>
              <w:jc w:val="right"/>
            </w:pPr>
          </w:p>
        </w:tc>
      </w:tr>
      <w:tr w:rsidR="00643594" w:rsidRPr="0030728C" w14:paraId="07026816" w14:textId="77777777" w:rsidTr="00C943CD">
        <w:trPr>
          <w:trHeight w:val="340"/>
        </w:trPr>
        <w:tc>
          <w:tcPr>
            <w:tcW w:w="4248" w:type="dxa"/>
          </w:tcPr>
          <w:p w14:paraId="17DB289B" w14:textId="77777777" w:rsidR="00643594" w:rsidRPr="0030728C" w:rsidRDefault="00643594" w:rsidP="00C943CD">
            <w:pPr>
              <w:pStyle w:val="TableCopy"/>
            </w:pPr>
            <w:r w:rsidRPr="0030728C">
              <w:t>$300,000 – $319,999</w:t>
            </w:r>
          </w:p>
        </w:tc>
        <w:tc>
          <w:tcPr>
            <w:tcW w:w="2079" w:type="dxa"/>
          </w:tcPr>
          <w:p w14:paraId="4DB18A50" w14:textId="77777777" w:rsidR="00643594" w:rsidRPr="0030728C" w:rsidRDefault="00643594" w:rsidP="00C943CD">
            <w:pPr>
              <w:pStyle w:val="TableCopy"/>
              <w:jc w:val="right"/>
            </w:pPr>
          </w:p>
        </w:tc>
        <w:tc>
          <w:tcPr>
            <w:tcW w:w="2079" w:type="dxa"/>
          </w:tcPr>
          <w:p w14:paraId="2F140E42" w14:textId="77777777" w:rsidR="00643594" w:rsidRPr="0030728C" w:rsidRDefault="00643594" w:rsidP="00C943CD">
            <w:pPr>
              <w:pStyle w:val="TableCopy"/>
              <w:jc w:val="right"/>
            </w:pPr>
          </w:p>
        </w:tc>
        <w:tc>
          <w:tcPr>
            <w:tcW w:w="2079" w:type="dxa"/>
          </w:tcPr>
          <w:p w14:paraId="2F73C2BC" w14:textId="77777777" w:rsidR="00643594" w:rsidRPr="0030728C" w:rsidRDefault="00643594" w:rsidP="00C943CD">
            <w:pPr>
              <w:pStyle w:val="TableCopy"/>
              <w:jc w:val="right"/>
            </w:pPr>
          </w:p>
        </w:tc>
      </w:tr>
      <w:tr w:rsidR="00643594" w:rsidRPr="0030728C" w14:paraId="66C8DCBC" w14:textId="77777777" w:rsidTr="00C943CD">
        <w:trPr>
          <w:trHeight w:val="340"/>
        </w:trPr>
        <w:tc>
          <w:tcPr>
            <w:tcW w:w="4248" w:type="dxa"/>
          </w:tcPr>
          <w:p w14:paraId="025FD9E8" w14:textId="77777777" w:rsidR="00643594" w:rsidRPr="0030728C" w:rsidRDefault="00643594" w:rsidP="00C943CD">
            <w:pPr>
              <w:pStyle w:val="TableCopy"/>
            </w:pPr>
            <w:r w:rsidRPr="0030728C">
              <w:t>$320,000 – $339,999</w:t>
            </w:r>
          </w:p>
        </w:tc>
        <w:tc>
          <w:tcPr>
            <w:tcW w:w="2079" w:type="dxa"/>
          </w:tcPr>
          <w:p w14:paraId="32373874" w14:textId="77777777" w:rsidR="00643594" w:rsidRPr="0030728C" w:rsidRDefault="00643594" w:rsidP="00C943CD">
            <w:pPr>
              <w:pStyle w:val="TableCopy"/>
              <w:jc w:val="right"/>
            </w:pPr>
            <w:r w:rsidRPr="0030728C">
              <w:t>3</w:t>
            </w:r>
          </w:p>
        </w:tc>
        <w:tc>
          <w:tcPr>
            <w:tcW w:w="2079" w:type="dxa"/>
          </w:tcPr>
          <w:p w14:paraId="0B7D8334" w14:textId="77777777" w:rsidR="00643594" w:rsidRPr="0030728C" w:rsidRDefault="00643594" w:rsidP="00C943CD">
            <w:pPr>
              <w:pStyle w:val="TableCopy"/>
              <w:jc w:val="right"/>
            </w:pPr>
          </w:p>
        </w:tc>
        <w:tc>
          <w:tcPr>
            <w:tcW w:w="2079" w:type="dxa"/>
          </w:tcPr>
          <w:p w14:paraId="691F09D3" w14:textId="77777777" w:rsidR="00643594" w:rsidRPr="0030728C" w:rsidRDefault="00643594" w:rsidP="00C943CD">
            <w:pPr>
              <w:pStyle w:val="TableCopy"/>
              <w:jc w:val="right"/>
            </w:pPr>
          </w:p>
        </w:tc>
      </w:tr>
      <w:tr w:rsidR="00643594" w:rsidRPr="0030728C" w14:paraId="2892E6A4" w14:textId="77777777" w:rsidTr="00C943CD">
        <w:trPr>
          <w:trHeight w:val="340"/>
        </w:trPr>
        <w:tc>
          <w:tcPr>
            <w:tcW w:w="4248" w:type="dxa"/>
          </w:tcPr>
          <w:p w14:paraId="42C90684" w14:textId="77777777" w:rsidR="00643594" w:rsidRPr="0030728C" w:rsidRDefault="00643594" w:rsidP="00C943CD">
            <w:pPr>
              <w:pStyle w:val="TableCopy"/>
            </w:pPr>
            <w:r w:rsidRPr="0030728C">
              <w:t>$340,000 – $359,999</w:t>
            </w:r>
          </w:p>
        </w:tc>
        <w:tc>
          <w:tcPr>
            <w:tcW w:w="2079" w:type="dxa"/>
          </w:tcPr>
          <w:p w14:paraId="350BD736" w14:textId="77777777" w:rsidR="00643594" w:rsidRPr="0030728C" w:rsidRDefault="00643594" w:rsidP="00C943CD">
            <w:pPr>
              <w:pStyle w:val="TableCopy"/>
              <w:jc w:val="right"/>
            </w:pPr>
          </w:p>
        </w:tc>
        <w:tc>
          <w:tcPr>
            <w:tcW w:w="2079" w:type="dxa"/>
          </w:tcPr>
          <w:p w14:paraId="224C039E" w14:textId="77777777" w:rsidR="00643594" w:rsidRPr="0030728C" w:rsidRDefault="00643594" w:rsidP="00C943CD">
            <w:pPr>
              <w:pStyle w:val="TableCopy"/>
              <w:jc w:val="right"/>
            </w:pPr>
          </w:p>
        </w:tc>
        <w:tc>
          <w:tcPr>
            <w:tcW w:w="2079" w:type="dxa"/>
          </w:tcPr>
          <w:p w14:paraId="5933856F" w14:textId="77777777" w:rsidR="00643594" w:rsidRPr="0030728C" w:rsidRDefault="00643594" w:rsidP="00C943CD">
            <w:pPr>
              <w:pStyle w:val="TableCopy"/>
              <w:jc w:val="right"/>
            </w:pPr>
          </w:p>
        </w:tc>
      </w:tr>
      <w:tr w:rsidR="00643594" w:rsidRPr="0030728C" w14:paraId="004B9915" w14:textId="77777777" w:rsidTr="00C943CD">
        <w:trPr>
          <w:trHeight w:val="340"/>
        </w:trPr>
        <w:tc>
          <w:tcPr>
            <w:tcW w:w="4248" w:type="dxa"/>
          </w:tcPr>
          <w:p w14:paraId="26A6E9F6" w14:textId="77777777" w:rsidR="00643594" w:rsidRPr="0030728C" w:rsidRDefault="00643594" w:rsidP="00C943CD">
            <w:pPr>
              <w:pStyle w:val="TableCopy"/>
            </w:pPr>
            <w:r w:rsidRPr="0030728C">
              <w:t>$360,000 – $379,999</w:t>
            </w:r>
          </w:p>
        </w:tc>
        <w:tc>
          <w:tcPr>
            <w:tcW w:w="2079" w:type="dxa"/>
          </w:tcPr>
          <w:p w14:paraId="6C6A47AC" w14:textId="77777777" w:rsidR="00643594" w:rsidRPr="0030728C" w:rsidRDefault="00643594" w:rsidP="00C943CD">
            <w:pPr>
              <w:pStyle w:val="TableCopy"/>
              <w:jc w:val="right"/>
            </w:pPr>
            <w:r w:rsidRPr="0030728C">
              <w:t>3</w:t>
            </w:r>
          </w:p>
        </w:tc>
        <w:tc>
          <w:tcPr>
            <w:tcW w:w="2079" w:type="dxa"/>
          </w:tcPr>
          <w:p w14:paraId="444C925C" w14:textId="77777777" w:rsidR="00643594" w:rsidRPr="0030728C" w:rsidRDefault="00643594" w:rsidP="00C943CD">
            <w:pPr>
              <w:pStyle w:val="TableCopy"/>
              <w:jc w:val="right"/>
            </w:pPr>
          </w:p>
        </w:tc>
        <w:tc>
          <w:tcPr>
            <w:tcW w:w="2079" w:type="dxa"/>
          </w:tcPr>
          <w:p w14:paraId="4897BD72" w14:textId="77777777" w:rsidR="00643594" w:rsidRPr="0030728C" w:rsidRDefault="00643594" w:rsidP="00C943CD">
            <w:pPr>
              <w:pStyle w:val="TableCopy"/>
              <w:jc w:val="right"/>
            </w:pPr>
          </w:p>
        </w:tc>
      </w:tr>
      <w:tr w:rsidR="00643594" w:rsidRPr="0030728C" w14:paraId="758CD007" w14:textId="77777777" w:rsidTr="00C943CD">
        <w:trPr>
          <w:trHeight w:val="340"/>
        </w:trPr>
        <w:tc>
          <w:tcPr>
            <w:tcW w:w="4248" w:type="dxa"/>
          </w:tcPr>
          <w:p w14:paraId="6F3C65DC" w14:textId="77777777" w:rsidR="00643594" w:rsidRPr="0030728C" w:rsidRDefault="00643594" w:rsidP="00C943CD">
            <w:pPr>
              <w:pStyle w:val="TableCopy"/>
            </w:pPr>
            <w:r w:rsidRPr="0030728C">
              <w:t>$380,000 – $399,999</w:t>
            </w:r>
          </w:p>
        </w:tc>
        <w:tc>
          <w:tcPr>
            <w:tcW w:w="2079" w:type="dxa"/>
          </w:tcPr>
          <w:p w14:paraId="7B1CA1B4" w14:textId="77777777" w:rsidR="00643594" w:rsidRPr="0030728C" w:rsidRDefault="00643594" w:rsidP="00C943CD">
            <w:pPr>
              <w:pStyle w:val="TableCopy"/>
              <w:jc w:val="right"/>
            </w:pPr>
          </w:p>
        </w:tc>
        <w:tc>
          <w:tcPr>
            <w:tcW w:w="2079" w:type="dxa"/>
          </w:tcPr>
          <w:p w14:paraId="14747D7D" w14:textId="77777777" w:rsidR="00643594" w:rsidRPr="0030728C" w:rsidRDefault="00643594" w:rsidP="00C943CD">
            <w:pPr>
              <w:pStyle w:val="TableCopy"/>
              <w:jc w:val="right"/>
            </w:pPr>
          </w:p>
        </w:tc>
        <w:tc>
          <w:tcPr>
            <w:tcW w:w="2079" w:type="dxa"/>
          </w:tcPr>
          <w:p w14:paraId="53FEEB11" w14:textId="77777777" w:rsidR="00643594" w:rsidRPr="0030728C" w:rsidRDefault="00643594" w:rsidP="00C943CD">
            <w:pPr>
              <w:pStyle w:val="TableCopy"/>
              <w:jc w:val="right"/>
            </w:pPr>
          </w:p>
        </w:tc>
      </w:tr>
      <w:tr w:rsidR="00643594" w:rsidRPr="0030728C" w14:paraId="141A0529" w14:textId="77777777" w:rsidTr="00C943CD">
        <w:trPr>
          <w:trHeight w:val="340"/>
        </w:trPr>
        <w:tc>
          <w:tcPr>
            <w:tcW w:w="4248" w:type="dxa"/>
          </w:tcPr>
          <w:p w14:paraId="3615891D" w14:textId="77777777" w:rsidR="00643594" w:rsidRPr="0030728C" w:rsidRDefault="00643594" w:rsidP="00C943CD">
            <w:pPr>
              <w:pStyle w:val="TableCopy"/>
            </w:pPr>
            <w:r w:rsidRPr="0030728C">
              <w:t>$400,000 – $419,999</w:t>
            </w:r>
          </w:p>
        </w:tc>
        <w:tc>
          <w:tcPr>
            <w:tcW w:w="2079" w:type="dxa"/>
          </w:tcPr>
          <w:p w14:paraId="7339FF04" w14:textId="77777777" w:rsidR="00643594" w:rsidRPr="0030728C" w:rsidRDefault="00643594" w:rsidP="00C943CD">
            <w:pPr>
              <w:pStyle w:val="TableCopy"/>
              <w:jc w:val="right"/>
            </w:pPr>
          </w:p>
        </w:tc>
        <w:tc>
          <w:tcPr>
            <w:tcW w:w="2079" w:type="dxa"/>
          </w:tcPr>
          <w:p w14:paraId="12F9225C" w14:textId="77777777" w:rsidR="00643594" w:rsidRPr="0030728C" w:rsidRDefault="00643594" w:rsidP="00C943CD">
            <w:pPr>
              <w:pStyle w:val="TableCopy"/>
              <w:jc w:val="right"/>
            </w:pPr>
          </w:p>
        </w:tc>
        <w:tc>
          <w:tcPr>
            <w:tcW w:w="2079" w:type="dxa"/>
          </w:tcPr>
          <w:p w14:paraId="7AA7D818" w14:textId="77777777" w:rsidR="00643594" w:rsidRPr="0030728C" w:rsidRDefault="00643594" w:rsidP="00C943CD">
            <w:pPr>
              <w:pStyle w:val="TableCopy"/>
              <w:jc w:val="right"/>
            </w:pPr>
          </w:p>
        </w:tc>
      </w:tr>
      <w:tr w:rsidR="00643594" w:rsidRPr="0030728C" w14:paraId="30E075DD" w14:textId="77777777" w:rsidTr="00C943CD">
        <w:trPr>
          <w:trHeight w:val="340"/>
        </w:trPr>
        <w:tc>
          <w:tcPr>
            <w:tcW w:w="4248" w:type="dxa"/>
          </w:tcPr>
          <w:p w14:paraId="4544B3DC" w14:textId="77777777" w:rsidR="00643594" w:rsidRPr="0030728C" w:rsidRDefault="00643594" w:rsidP="00C943CD">
            <w:pPr>
              <w:pStyle w:val="TableCopy"/>
            </w:pPr>
            <w:r w:rsidRPr="0030728C">
              <w:t>$420,000 – $439,999</w:t>
            </w:r>
          </w:p>
        </w:tc>
        <w:tc>
          <w:tcPr>
            <w:tcW w:w="2079" w:type="dxa"/>
          </w:tcPr>
          <w:p w14:paraId="77B4E113" w14:textId="77777777" w:rsidR="00643594" w:rsidRPr="0030728C" w:rsidRDefault="00643594" w:rsidP="00C943CD">
            <w:pPr>
              <w:pStyle w:val="TableCopy"/>
              <w:jc w:val="right"/>
            </w:pPr>
          </w:p>
        </w:tc>
        <w:tc>
          <w:tcPr>
            <w:tcW w:w="2079" w:type="dxa"/>
          </w:tcPr>
          <w:p w14:paraId="712B9427" w14:textId="77777777" w:rsidR="00643594" w:rsidRPr="0030728C" w:rsidRDefault="00643594" w:rsidP="00C943CD">
            <w:pPr>
              <w:pStyle w:val="TableCopy"/>
              <w:jc w:val="right"/>
            </w:pPr>
          </w:p>
        </w:tc>
        <w:tc>
          <w:tcPr>
            <w:tcW w:w="2079" w:type="dxa"/>
          </w:tcPr>
          <w:p w14:paraId="2FDF9EEB" w14:textId="77777777" w:rsidR="00643594" w:rsidRPr="0030728C" w:rsidRDefault="00643594" w:rsidP="00C943CD">
            <w:pPr>
              <w:pStyle w:val="TableCopy"/>
              <w:jc w:val="right"/>
            </w:pPr>
          </w:p>
        </w:tc>
      </w:tr>
      <w:tr w:rsidR="00643594" w:rsidRPr="0030728C" w14:paraId="1A3945AF" w14:textId="77777777" w:rsidTr="00C943CD">
        <w:trPr>
          <w:trHeight w:val="340"/>
        </w:trPr>
        <w:tc>
          <w:tcPr>
            <w:tcW w:w="4248" w:type="dxa"/>
          </w:tcPr>
          <w:p w14:paraId="2E16669E" w14:textId="77777777" w:rsidR="00643594" w:rsidRPr="0030728C" w:rsidRDefault="00643594" w:rsidP="00C943CD">
            <w:pPr>
              <w:pStyle w:val="TableCopy"/>
            </w:pPr>
            <w:r w:rsidRPr="0030728C">
              <w:t>$440,000 – $459,999</w:t>
            </w:r>
          </w:p>
        </w:tc>
        <w:tc>
          <w:tcPr>
            <w:tcW w:w="2079" w:type="dxa"/>
          </w:tcPr>
          <w:p w14:paraId="2C6B923E" w14:textId="77777777" w:rsidR="00643594" w:rsidRPr="0030728C" w:rsidRDefault="00643594" w:rsidP="00C943CD">
            <w:pPr>
              <w:pStyle w:val="TableCopy"/>
              <w:jc w:val="right"/>
            </w:pPr>
          </w:p>
        </w:tc>
        <w:tc>
          <w:tcPr>
            <w:tcW w:w="2079" w:type="dxa"/>
          </w:tcPr>
          <w:p w14:paraId="35D61C02" w14:textId="77777777" w:rsidR="00643594" w:rsidRPr="0030728C" w:rsidRDefault="00643594" w:rsidP="00C943CD">
            <w:pPr>
              <w:pStyle w:val="TableCopy"/>
              <w:jc w:val="right"/>
            </w:pPr>
          </w:p>
        </w:tc>
        <w:tc>
          <w:tcPr>
            <w:tcW w:w="2079" w:type="dxa"/>
          </w:tcPr>
          <w:p w14:paraId="71FD3724" w14:textId="77777777" w:rsidR="00643594" w:rsidRPr="0030728C" w:rsidRDefault="00643594" w:rsidP="00C943CD">
            <w:pPr>
              <w:pStyle w:val="TableCopy"/>
              <w:jc w:val="right"/>
            </w:pPr>
          </w:p>
        </w:tc>
      </w:tr>
      <w:tr w:rsidR="00643594" w:rsidRPr="0030728C" w14:paraId="1A502FE1" w14:textId="77777777" w:rsidTr="00C943CD">
        <w:trPr>
          <w:trHeight w:val="340"/>
        </w:trPr>
        <w:tc>
          <w:tcPr>
            <w:tcW w:w="4248" w:type="dxa"/>
          </w:tcPr>
          <w:p w14:paraId="223309BE" w14:textId="77777777" w:rsidR="00643594" w:rsidRPr="0030728C" w:rsidRDefault="00643594" w:rsidP="00C943CD">
            <w:pPr>
              <w:pStyle w:val="TableCopy"/>
            </w:pPr>
            <w:r w:rsidRPr="0030728C">
              <w:t>$460,000 – $479,999</w:t>
            </w:r>
          </w:p>
        </w:tc>
        <w:tc>
          <w:tcPr>
            <w:tcW w:w="2079" w:type="dxa"/>
          </w:tcPr>
          <w:p w14:paraId="1B097639" w14:textId="77777777" w:rsidR="00643594" w:rsidRPr="0030728C" w:rsidRDefault="00643594" w:rsidP="00C943CD">
            <w:pPr>
              <w:pStyle w:val="TableCopy"/>
              <w:jc w:val="right"/>
            </w:pPr>
          </w:p>
        </w:tc>
        <w:tc>
          <w:tcPr>
            <w:tcW w:w="2079" w:type="dxa"/>
          </w:tcPr>
          <w:p w14:paraId="55092506" w14:textId="77777777" w:rsidR="00643594" w:rsidRPr="0030728C" w:rsidRDefault="00643594" w:rsidP="00C943CD">
            <w:pPr>
              <w:pStyle w:val="TableCopy"/>
              <w:jc w:val="right"/>
            </w:pPr>
          </w:p>
        </w:tc>
        <w:tc>
          <w:tcPr>
            <w:tcW w:w="2079" w:type="dxa"/>
          </w:tcPr>
          <w:p w14:paraId="5ADE397C" w14:textId="77777777" w:rsidR="00643594" w:rsidRPr="0030728C" w:rsidRDefault="00643594" w:rsidP="00C943CD">
            <w:pPr>
              <w:pStyle w:val="TableCopy"/>
              <w:jc w:val="right"/>
            </w:pPr>
          </w:p>
        </w:tc>
      </w:tr>
      <w:tr w:rsidR="00643594" w:rsidRPr="0030728C" w14:paraId="5B1BB330" w14:textId="77777777" w:rsidTr="00C943CD">
        <w:trPr>
          <w:trHeight w:val="340"/>
        </w:trPr>
        <w:tc>
          <w:tcPr>
            <w:tcW w:w="4248" w:type="dxa"/>
          </w:tcPr>
          <w:p w14:paraId="11497873" w14:textId="77777777" w:rsidR="00643594" w:rsidRPr="0030728C" w:rsidRDefault="00643594" w:rsidP="00C943CD">
            <w:pPr>
              <w:pStyle w:val="TableCopy"/>
            </w:pPr>
            <w:r w:rsidRPr="0030728C">
              <w:t>$480,000 – $499,999</w:t>
            </w:r>
          </w:p>
        </w:tc>
        <w:tc>
          <w:tcPr>
            <w:tcW w:w="2079" w:type="dxa"/>
          </w:tcPr>
          <w:p w14:paraId="4A9E7F9C" w14:textId="77777777" w:rsidR="00643594" w:rsidRPr="0030728C" w:rsidRDefault="00643594" w:rsidP="00C943CD">
            <w:pPr>
              <w:pStyle w:val="TableCopy"/>
              <w:jc w:val="right"/>
            </w:pPr>
          </w:p>
        </w:tc>
        <w:tc>
          <w:tcPr>
            <w:tcW w:w="2079" w:type="dxa"/>
          </w:tcPr>
          <w:p w14:paraId="3D92677A" w14:textId="77777777" w:rsidR="00643594" w:rsidRPr="0030728C" w:rsidRDefault="00643594" w:rsidP="00C943CD">
            <w:pPr>
              <w:pStyle w:val="TableCopy"/>
              <w:jc w:val="right"/>
            </w:pPr>
          </w:p>
        </w:tc>
        <w:tc>
          <w:tcPr>
            <w:tcW w:w="2079" w:type="dxa"/>
          </w:tcPr>
          <w:p w14:paraId="34988B10" w14:textId="77777777" w:rsidR="00643594" w:rsidRPr="0030728C" w:rsidRDefault="00643594" w:rsidP="00C943CD">
            <w:pPr>
              <w:pStyle w:val="TableCopy"/>
              <w:jc w:val="right"/>
            </w:pPr>
          </w:p>
        </w:tc>
      </w:tr>
      <w:tr w:rsidR="00643594" w:rsidRPr="0030728C" w14:paraId="4D74FCCB" w14:textId="77777777" w:rsidTr="00C943CD">
        <w:trPr>
          <w:trHeight w:val="340"/>
        </w:trPr>
        <w:tc>
          <w:tcPr>
            <w:tcW w:w="4248" w:type="dxa"/>
          </w:tcPr>
          <w:p w14:paraId="50B61220" w14:textId="77777777" w:rsidR="00643594" w:rsidRPr="0030728C" w:rsidRDefault="00643594" w:rsidP="00C943CD">
            <w:pPr>
              <w:pStyle w:val="TableCopy"/>
            </w:pPr>
            <w:r w:rsidRPr="0030728C">
              <w:t>$500,000 – $519,999</w:t>
            </w:r>
          </w:p>
        </w:tc>
        <w:tc>
          <w:tcPr>
            <w:tcW w:w="2079" w:type="dxa"/>
          </w:tcPr>
          <w:p w14:paraId="73E23FB8" w14:textId="77777777" w:rsidR="00643594" w:rsidRPr="0030728C" w:rsidRDefault="00643594" w:rsidP="00C943CD">
            <w:pPr>
              <w:pStyle w:val="TableCopy"/>
              <w:jc w:val="right"/>
            </w:pPr>
          </w:p>
        </w:tc>
        <w:tc>
          <w:tcPr>
            <w:tcW w:w="2079" w:type="dxa"/>
          </w:tcPr>
          <w:p w14:paraId="49B37DD7" w14:textId="77777777" w:rsidR="00643594" w:rsidRPr="0030728C" w:rsidRDefault="00643594" w:rsidP="00C943CD">
            <w:pPr>
              <w:pStyle w:val="TableCopy"/>
              <w:jc w:val="right"/>
            </w:pPr>
          </w:p>
        </w:tc>
        <w:tc>
          <w:tcPr>
            <w:tcW w:w="2079" w:type="dxa"/>
          </w:tcPr>
          <w:p w14:paraId="05EF6EA9" w14:textId="77777777" w:rsidR="00643594" w:rsidRPr="0030728C" w:rsidRDefault="00643594" w:rsidP="00C943CD">
            <w:pPr>
              <w:pStyle w:val="TableCopy"/>
              <w:jc w:val="right"/>
            </w:pPr>
          </w:p>
        </w:tc>
      </w:tr>
      <w:tr w:rsidR="00643594" w:rsidRPr="0030728C" w14:paraId="3289908C" w14:textId="77777777" w:rsidTr="00C943CD">
        <w:trPr>
          <w:trHeight w:val="340"/>
        </w:trPr>
        <w:tc>
          <w:tcPr>
            <w:tcW w:w="4248" w:type="dxa"/>
          </w:tcPr>
          <w:p w14:paraId="1C12E8D1" w14:textId="77777777" w:rsidR="00643594" w:rsidRPr="0030728C" w:rsidRDefault="00643594" w:rsidP="00C943CD">
            <w:pPr>
              <w:pStyle w:val="TableCopy"/>
            </w:pPr>
            <w:r w:rsidRPr="0030728C">
              <w:t>$520,000 – $539,999</w:t>
            </w:r>
          </w:p>
        </w:tc>
        <w:tc>
          <w:tcPr>
            <w:tcW w:w="2079" w:type="dxa"/>
          </w:tcPr>
          <w:p w14:paraId="1C7A5113" w14:textId="77777777" w:rsidR="00643594" w:rsidRPr="0030728C" w:rsidRDefault="00643594" w:rsidP="00C943CD">
            <w:pPr>
              <w:pStyle w:val="TableCopy"/>
              <w:jc w:val="right"/>
            </w:pPr>
          </w:p>
        </w:tc>
        <w:tc>
          <w:tcPr>
            <w:tcW w:w="2079" w:type="dxa"/>
          </w:tcPr>
          <w:p w14:paraId="1B8513C1" w14:textId="77777777" w:rsidR="00643594" w:rsidRPr="0030728C" w:rsidRDefault="00643594" w:rsidP="00C943CD">
            <w:pPr>
              <w:pStyle w:val="TableCopy"/>
              <w:jc w:val="right"/>
            </w:pPr>
          </w:p>
        </w:tc>
        <w:tc>
          <w:tcPr>
            <w:tcW w:w="2079" w:type="dxa"/>
          </w:tcPr>
          <w:p w14:paraId="5B53A263" w14:textId="77777777" w:rsidR="00643594" w:rsidRPr="0030728C" w:rsidRDefault="00643594" w:rsidP="00C943CD">
            <w:pPr>
              <w:pStyle w:val="TableCopy"/>
              <w:jc w:val="right"/>
            </w:pPr>
          </w:p>
        </w:tc>
      </w:tr>
      <w:tr w:rsidR="00643594" w:rsidRPr="0030728C" w14:paraId="13DB564C" w14:textId="77777777" w:rsidTr="00C943CD">
        <w:trPr>
          <w:trHeight w:val="340"/>
        </w:trPr>
        <w:tc>
          <w:tcPr>
            <w:tcW w:w="4248" w:type="dxa"/>
          </w:tcPr>
          <w:p w14:paraId="627B29DE" w14:textId="77777777" w:rsidR="00643594" w:rsidRPr="0030728C" w:rsidRDefault="00643594" w:rsidP="00C943CD">
            <w:pPr>
              <w:pStyle w:val="TableCopy"/>
              <w:rPr>
                <w:b/>
              </w:rPr>
            </w:pPr>
            <w:r w:rsidRPr="0030728C">
              <w:rPr>
                <w:b/>
              </w:rPr>
              <w:t>Total headcount</w:t>
            </w:r>
          </w:p>
        </w:tc>
        <w:tc>
          <w:tcPr>
            <w:tcW w:w="2079" w:type="dxa"/>
          </w:tcPr>
          <w:p w14:paraId="2A020FC7" w14:textId="77777777" w:rsidR="00643594" w:rsidRPr="0030728C" w:rsidRDefault="00643594" w:rsidP="00C943CD">
            <w:pPr>
              <w:pStyle w:val="TableCopy"/>
              <w:jc w:val="right"/>
              <w:rPr>
                <w:b/>
              </w:rPr>
            </w:pPr>
            <w:r w:rsidRPr="0030728C">
              <w:rPr>
                <w:b/>
              </w:rPr>
              <w:t>21</w:t>
            </w:r>
          </w:p>
        </w:tc>
        <w:tc>
          <w:tcPr>
            <w:tcW w:w="2079" w:type="dxa"/>
          </w:tcPr>
          <w:p w14:paraId="2C240EE0" w14:textId="77777777" w:rsidR="00643594" w:rsidRPr="0030728C" w:rsidRDefault="00643594" w:rsidP="00C943CD">
            <w:pPr>
              <w:pStyle w:val="TableCopy"/>
              <w:jc w:val="right"/>
              <w:rPr>
                <w:b/>
              </w:rPr>
            </w:pPr>
            <w:r w:rsidRPr="0030728C">
              <w:rPr>
                <w:b/>
              </w:rPr>
              <w:t>12</w:t>
            </w:r>
          </w:p>
        </w:tc>
        <w:tc>
          <w:tcPr>
            <w:tcW w:w="2079" w:type="dxa"/>
          </w:tcPr>
          <w:p w14:paraId="7E5B6915" w14:textId="77777777" w:rsidR="00643594" w:rsidRPr="0030728C" w:rsidRDefault="00643594" w:rsidP="00C943CD">
            <w:pPr>
              <w:pStyle w:val="TableCopy"/>
              <w:jc w:val="right"/>
              <w:rPr>
                <w:b/>
              </w:rPr>
            </w:pPr>
            <w:r w:rsidRPr="0030728C">
              <w:rPr>
                <w:b/>
              </w:rPr>
              <w:t>43</w:t>
            </w:r>
          </w:p>
        </w:tc>
      </w:tr>
    </w:tbl>
    <w:p w14:paraId="608A6B43" w14:textId="77777777" w:rsidR="00643594" w:rsidRDefault="00643594" w:rsidP="00C943CD">
      <w:pPr>
        <w:pStyle w:val="FootnoteText"/>
        <w:rPr>
          <w:rFonts w:ascii="Arial-BoldMT" w:hAnsi="Arial-BoldMT" w:cs="Arial-BoldMT"/>
          <w:b/>
          <w:bCs/>
          <w:color w:val="064EA8"/>
          <w:sz w:val="24"/>
        </w:rPr>
      </w:pPr>
      <w:r w:rsidRPr="0030728C">
        <w:t>Note: the salaries reported above are at a full-time rate and exclude superannuation.</w:t>
      </w:r>
    </w:p>
    <w:p w14:paraId="3941D862" w14:textId="77777777" w:rsidR="00643594" w:rsidRPr="008F5B77" w:rsidRDefault="00643594" w:rsidP="00C943CD"/>
    <w:p w14:paraId="2E1708C9" w14:textId="77777777" w:rsidR="00643594" w:rsidRPr="00B722F7" w:rsidRDefault="00643594" w:rsidP="00C943CD">
      <w:pPr>
        <w:pStyle w:val="Heading4"/>
      </w:pPr>
      <w:r w:rsidRPr="00B722F7">
        <w:t>Melbourne Metro Rail Authority</w:t>
      </w:r>
    </w:p>
    <w:p w14:paraId="44B8D10C" w14:textId="77777777" w:rsidR="00643594" w:rsidRPr="00B722F7" w:rsidRDefault="00643594" w:rsidP="006A1A0B">
      <w:pPr>
        <w:pStyle w:val="Heading5"/>
      </w:pPr>
      <w:r w:rsidRPr="00B722F7">
        <w:t>Table 1 – Total number of executives broken down into gender</w:t>
      </w:r>
    </w:p>
    <w:tbl>
      <w:tblPr>
        <w:tblStyle w:val="TableGrid"/>
        <w:tblW w:w="5000" w:type="pct"/>
        <w:tblLook w:val="0000" w:firstRow="0" w:lastRow="0" w:firstColumn="0" w:lastColumn="0" w:noHBand="0" w:noVBand="0"/>
      </w:tblPr>
      <w:tblGrid>
        <w:gridCol w:w="4353"/>
        <w:gridCol w:w="926"/>
        <w:gridCol w:w="925"/>
        <w:gridCol w:w="389"/>
        <w:gridCol w:w="925"/>
        <w:gridCol w:w="925"/>
        <w:gridCol w:w="389"/>
        <w:gridCol w:w="925"/>
        <w:gridCol w:w="925"/>
      </w:tblGrid>
      <w:tr w:rsidR="00643594" w:rsidRPr="008F5B77" w14:paraId="55C78C1B" w14:textId="77777777" w:rsidTr="00C943CD">
        <w:trPr>
          <w:trHeight w:val="340"/>
        </w:trPr>
        <w:tc>
          <w:tcPr>
            <w:tcW w:w="2037" w:type="pct"/>
          </w:tcPr>
          <w:p w14:paraId="0138A4E3" w14:textId="77777777" w:rsidR="00643594" w:rsidRPr="008F5B77" w:rsidRDefault="00643594" w:rsidP="00C943CD">
            <w:pPr>
              <w:pStyle w:val="TableHeading"/>
            </w:pPr>
          </w:p>
        </w:tc>
        <w:tc>
          <w:tcPr>
            <w:tcW w:w="866" w:type="pct"/>
            <w:gridSpan w:val="2"/>
          </w:tcPr>
          <w:p w14:paraId="751A3EAD" w14:textId="77777777" w:rsidR="00643594" w:rsidRPr="008F5B77" w:rsidRDefault="00643594" w:rsidP="00C943CD">
            <w:pPr>
              <w:pStyle w:val="TableHeading"/>
              <w:jc w:val="center"/>
            </w:pPr>
            <w:r w:rsidRPr="008F5B77">
              <w:t>All</w:t>
            </w:r>
          </w:p>
        </w:tc>
        <w:tc>
          <w:tcPr>
            <w:tcW w:w="182" w:type="pct"/>
            <w:vMerge w:val="restart"/>
          </w:tcPr>
          <w:p w14:paraId="0AE3651E" w14:textId="77777777" w:rsidR="00643594" w:rsidRPr="008F5B77" w:rsidRDefault="00643594" w:rsidP="00C943CD">
            <w:pPr>
              <w:pStyle w:val="TableHeading"/>
              <w:jc w:val="center"/>
            </w:pPr>
          </w:p>
        </w:tc>
        <w:tc>
          <w:tcPr>
            <w:tcW w:w="866" w:type="pct"/>
            <w:gridSpan w:val="2"/>
          </w:tcPr>
          <w:p w14:paraId="50AAEF10" w14:textId="77777777" w:rsidR="00643594" w:rsidRPr="008F5B77" w:rsidRDefault="00643594" w:rsidP="00C943CD">
            <w:pPr>
              <w:pStyle w:val="TableHeading"/>
              <w:jc w:val="center"/>
            </w:pPr>
            <w:r w:rsidRPr="008F5B77">
              <w:t>Male</w:t>
            </w:r>
          </w:p>
        </w:tc>
        <w:tc>
          <w:tcPr>
            <w:tcW w:w="182" w:type="pct"/>
            <w:vMerge w:val="restart"/>
          </w:tcPr>
          <w:p w14:paraId="48A2175F" w14:textId="77777777" w:rsidR="00643594" w:rsidRPr="008F5B77" w:rsidRDefault="00643594" w:rsidP="00C943CD">
            <w:pPr>
              <w:pStyle w:val="TableHeading"/>
              <w:jc w:val="center"/>
            </w:pPr>
          </w:p>
        </w:tc>
        <w:tc>
          <w:tcPr>
            <w:tcW w:w="866" w:type="pct"/>
            <w:gridSpan w:val="2"/>
          </w:tcPr>
          <w:p w14:paraId="0D677A32" w14:textId="77777777" w:rsidR="00643594" w:rsidRPr="008F5B77" w:rsidRDefault="00643594" w:rsidP="00C943CD">
            <w:pPr>
              <w:pStyle w:val="TableHeading"/>
              <w:jc w:val="center"/>
            </w:pPr>
            <w:r w:rsidRPr="008F5B77">
              <w:t>Female</w:t>
            </w:r>
          </w:p>
        </w:tc>
      </w:tr>
      <w:tr w:rsidR="00643594" w:rsidRPr="008F5B77" w14:paraId="14FB6D0C" w14:textId="77777777" w:rsidTr="00C943CD">
        <w:trPr>
          <w:trHeight w:val="340"/>
        </w:trPr>
        <w:tc>
          <w:tcPr>
            <w:tcW w:w="2037" w:type="pct"/>
          </w:tcPr>
          <w:p w14:paraId="6356CDA2" w14:textId="77777777" w:rsidR="00643594" w:rsidRPr="008F5B77" w:rsidRDefault="00643594" w:rsidP="00C943CD">
            <w:pPr>
              <w:pStyle w:val="TableHeading"/>
            </w:pPr>
            <w:r w:rsidRPr="008F5B77">
              <w:t>Class</w:t>
            </w:r>
          </w:p>
        </w:tc>
        <w:tc>
          <w:tcPr>
            <w:tcW w:w="433" w:type="pct"/>
          </w:tcPr>
          <w:p w14:paraId="141BBA4A" w14:textId="77777777" w:rsidR="00643594" w:rsidRPr="008F5B77" w:rsidRDefault="00643594" w:rsidP="00C943CD">
            <w:pPr>
              <w:pStyle w:val="TableHeading"/>
              <w:jc w:val="right"/>
            </w:pPr>
            <w:r w:rsidRPr="008F5B77">
              <w:t>No.</w:t>
            </w:r>
          </w:p>
        </w:tc>
        <w:tc>
          <w:tcPr>
            <w:tcW w:w="433" w:type="pct"/>
          </w:tcPr>
          <w:p w14:paraId="06C654B8" w14:textId="77777777" w:rsidR="00643594" w:rsidRPr="008F5B77" w:rsidRDefault="00643594" w:rsidP="00C943CD">
            <w:pPr>
              <w:pStyle w:val="TableHeading"/>
              <w:jc w:val="right"/>
            </w:pPr>
            <w:proofErr w:type="spellStart"/>
            <w:r w:rsidRPr="008F5B77">
              <w:t>Var</w:t>
            </w:r>
            <w:proofErr w:type="spellEnd"/>
          </w:p>
        </w:tc>
        <w:tc>
          <w:tcPr>
            <w:tcW w:w="182" w:type="pct"/>
            <w:vMerge/>
          </w:tcPr>
          <w:p w14:paraId="01ACD44A" w14:textId="77777777" w:rsidR="00643594" w:rsidRPr="008F5B77" w:rsidRDefault="00643594" w:rsidP="00C943CD">
            <w:pPr>
              <w:pStyle w:val="TableHeading"/>
              <w:jc w:val="right"/>
            </w:pPr>
          </w:p>
        </w:tc>
        <w:tc>
          <w:tcPr>
            <w:tcW w:w="433" w:type="pct"/>
          </w:tcPr>
          <w:p w14:paraId="5E58CC42" w14:textId="77777777" w:rsidR="00643594" w:rsidRPr="008F5B77" w:rsidRDefault="00643594" w:rsidP="00C943CD">
            <w:pPr>
              <w:pStyle w:val="TableHeading"/>
              <w:jc w:val="right"/>
            </w:pPr>
            <w:r w:rsidRPr="008F5B77">
              <w:t>No.</w:t>
            </w:r>
          </w:p>
        </w:tc>
        <w:tc>
          <w:tcPr>
            <w:tcW w:w="433" w:type="pct"/>
          </w:tcPr>
          <w:p w14:paraId="0FA0F4B8" w14:textId="77777777" w:rsidR="00643594" w:rsidRPr="008F5B77" w:rsidRDefault="00643594" w:rsidP="00C943CD">
            <w:pPr>
              <w:pStyle w:val="TableHeading"/>
              <w:jc w:val="right"/>
            </w:pPr>
            <w:proofErr w:type="spellStart"/>
            <w:r w:rsidRPr="008F5B77">
              <w:t>Var</w:t>
            </w:r>
            <w:proofErr w:type="spellEnd"/>
          </w:p>
        </w:tc>
        <w:tc>
          <w:tcPr>
            <w:tcW w:w="182" w:type="pct"/>
            <w:vMerge/>
          </w:tcPr>
          <w:p w14:paraId="2CD9012D" w14:textId="77777777" w:rsidR="00643594" w:rsidRPr="008F5B77" w:rsidRDefault="00643594" w:rsidP="00C943CD">
            <w:pPr>
              <w:pStyle w:val="TableHeading"/>
              <w:jc w:val="right"/>
            </w:pPr>
          </w:p>
        </w:tc>
        <w:tc>
          <w:tcPr>
            <w:tcW w:w="433" w:type="pct"/>
          </w:tcPr>
          <w:p w14:paraId="1C0ED605" w14:textId="77777777" w:rsidR="00643594" w:rsidRPr="008F5B77" w:rsidRDefault="00643594" w:rsidP="00C943CD">
            <w:pPr>
              <w:pStyle w:val="TableHeading"/>
              <w:jc w:val="right"/>
            </w:pPr>
            <w:r w:rsidRPr="008F5B77">
              <w:t>No.</w:t>
            </w:r>
          </w:p>
        </w:tc>
        <w:tc>
          <w:tcPr>
            <w:tcW w:w="433" w:type="pct"/>
          </w:tcPr>
          <w:p w14:paraId="003539EA" w14:textId="77777777" w:rsidR="00643594" w:rsidRPr="008F5B77" w:rsidRDefault="00643594" w:rsidP="00C943CD">
            <w:pPr>
              <w:pStyle w:val="TableHeading"/>
              <w:jc w:val="right"/>
            </w:pPr>
            <w:proofErr w:type="spellStart"/>
            <w:r w:rsidRPr="008F5B77">
              <w:t>Var</w:t>
            </w:r>
            <w:proofErr w:type="spellEnd"/>
          </w:p>
        </w:tc>
      </w:tr>
      <w:tr w:rsidR="00643594" w:rsidRPr="008F5B77" w14:paraId="4AF6C174" w14:textId="77777777" w:rsidTr="00C943CD">
        <w:trPr>
          <w:trHeight w:val="340"/>
        </w:trPr>
        <w:tc>
          <w:tcPr>
            <w:tcW w:w="2037" w:type="pct"/>
          </w:tcPr>
          <w:p w14:paraId="0C933131" w14:textId="77777777" w:rsidR="00643594" w:rsidRPr="008F5B77" w:rsidRDefault="00643594" w:rsidP="00C943CD">
            <w:pPr>
              <w:pStyle w:val="TableCopy"/>
            </w:pPr>
            <w:r w:rsidRPr="008F5B77">
              <w:t>Administrative Office Head</w:t>
            </w:r>
          </w:p>
        </w:tc>
        <w:tc>
          <w:tcPr>
            <w:tcW w:w="433" w:type="pct"/>
          </w:tcPr>
          <w:p w14:paraId="05D2DFC1" w14:textId="77777777" w:rsidR="00643594" w:rsidRPr="008F5B77" w:rsidRDefault="00643594" w:rsidP="00C943CD">
            <w:pPr>
              <w:pStyle w:val="TableCopy"/>
              <w:jc w:val="right"/>
            </w:pPr>
            <w:r w:rsidRPr="008F5B77">
              <w:t>1</w:t>
            </w:r>
          </w:p>
        </w:tc>
        <w:tc>
          <w:tcPr>
            <w:tcW w:w="433" w:type="pct"/>
          </w:tcPr>
          <w:p w14:paraId="05DEA892" w14:textId="77777777" w:rsidR="00643594" w:rsidRPr="008F5B77" w:rsidRDefault="00643594" w:rsidP="00C943CD">
            <w:pPr>
              <w:pStyle w:val="TableCopy"/>
              <w:jc w:val="right"/>
            </w:pPr>
            <w:r w:rsidRPr="008F5B77">
              <w:t>0</w:t>
            </w:r>
          </w:p>
        </w:tc>
        <w:tc>
          <w:tcPr>
            <w:tcW w:w="182" w:type="pct"/>
            <w:vMerge/>
          </w:tcPr>
          <w:p w14:paraId="49F58A37" w14:textId="77777777" w:rsidR="00643594" w:rsidRPr="008F5B77" w:rsidRDefault="00643594" w:rsidP="00C943CD">
            <w:pPr>
              <w:pStyle w:val="TableCopy"/>
              <w:jc w:val="right"/>
            </w:pPr>
          </w:p>
        </w:tc>
        <w:tc>
          <w:tcPr>
            <w:tcW w:w="433" w:type="pct"/>
          </w:tcPr>
          <w:p w14:paraId="6BC42D36" w14:textId="77777777" w:rsidR="00643594" w:rsidRPr="008F5B77" w:rsidRDefault="00643594" w:rsidP="00C943CD">
            <w:pPr>
              <w:pStyle w:val="TableCopy"/>
              <w:jc w:val="right"/>
            </w:pPr>
            <w:r w:rsidRPr="008F5B77">
              <w:t>1</w:t>
            </w:r>
          </w:p>
        </w:tc>
        <w:tc>
          <w:tcPr>
            <w:tcW w:w="433" w:type="pct"/>
          </w:tcPr>
          <w:p w14:paraId="60075CBD" w14:textId="77777777" w:rsidR="00643594" w:rsidRPr="008F5B77" w:rsidRDefault="00643594" w:rsidP="00C943CD">
            <w:pPr>
              <w:pStyle w:val="TableCopy"/>
              <w:jc w:val="right"/>
            </w:pPr>
            <w:r w:rsidRPr="008F5B77">
              <w:t>0</w:t>
            </w:r>
          </w:p>
        </w:tc>
        <w:tc>
          <w:tcPr>
            <w:tcW w:w="182" w:type="pct"/>
            <w:vMerge/>
          </w:tcPr>
          <w:p w14:paraId="157D9CB3" w14:textId="77777777" w:rsidR="00643594" w:rsidRPr="008F5B77" w:rsidRDefault="00643594" w:rsidP="00C943CD">
            <w:pPr>
              <w:pStyle w:val="TableCopy"/>
              <w:jc w:val="right"/>
            </w:pPr>
          </w:p>
        </w:tc>
        <w:tc>
          <w:tcPr>
            <w:tcW w:w="433" w:type="pct"/>
          </w:tcPr>
          <w:p w14:paraId="0EF130EF" w14:textId="77777777" w:rsidR="00643594" w:rsidRPr="008F5B77" w:rsidRDefault="00643594" w:rsidP="00C943CD">
            <w:pPr>
              <w:pStyle w:val="TableCopy"/>
              <w:jc w:val="right"/>
            </w:pPr>
            <w:r w:rsidRPr="008F5B77">
              <w:t>0</w:t>
            </w:r>
          </w:p>
        </w:tc>
        <w:tc>
          <w:tcPr>
            <w:tcW w:w="433" w:type="pct"/>
          </w:tcPr>
          <w:p w14:paraId="55EEF340" w14:textId="77777777" w:rsidR="00643594" w:rsidRPr="008F5B77" w:rsidRDefault="00643594" w:rsidP="00C943CD">
            <w:pPr>
              <w:pStyle w:val="TableCopy"/>
              <w:jc w:val="right"/>
            </w:pPr>
            <w:r w:rsidRPr="008F5B77">
              <w:t>0</w:t>
            </w:r>
          </w:p>
        </w:tc>
      </w:tr>
      <w:tr w:rsidR="00643594" w:rsidRPr="008F5B77" w14:paraId="772DF4D4" w14:textId="77777777" w:rsidTr="00C943CD">
        <w:trPr>
          <w:trHeight w:val="340"/>
        </w:trPr>
        <w:tc>
          <w:tcPr>
            <w:tcW w:w="2037" w:type="pct"/>
          </w:tcPr>
          <w:p w14:paraId="77686BDC" w14:textId="77777777" w:rsidR="00643594" w:rsidRPr="008F5B77" w:rsidRDefault="00643594" w:rsidP="00C943CD">
            <w:pPr>
              <w:pStyle w:val="TableCopy"/>
            </w:pPr>
            <w:r w:rsidRPr="008F5B77">
              <w:t>EO-1</w:t>
            </w:r>
          </w:p>
        </w:tc>
        <w:tc>
          <w:tcPr>
            <w:tcW w:w="433" w:type="pct"/>
          </w:tcPr>
          <w:p w14:paraId="7BFEC643" w14:textId="77777777" w:rsidR="00643594" w:rsidRPr="008F5B77" w:rsidRDefault="00643594" w:rsidP="00C943CD">
            <w:pPr>
              <w:pStyle w:val="TableCopy"/>
              <w:jc w:val="right"/>
            </w:pPr>
            <w:r w:rsidRPr="008F5B77">
              <w:t>2</w:t>
            </w:r>
          </w:p>
        </w:tc>
        <w:tc>
          <w:tcPr>
            <w:tcW w:w="433" w:type="pct"/>
          </w:tcPr>
          <w:p w14:paraId="7808F58B" w14:textId="77777777" w:rsidR="00643594" w:rsidRPr="008F5B77" w:rsidRDefault="00643594" w:rsidP="00C943CD">
            <w:pPr>
              <w:pStyle w:val="TableCopy"/>
              <w:jc w:val="right"/>
            </w:pPr>
            <w:r w:rsidRPr="008F5B77">
              <w:t>1</w:t>
            </w:r>
          </w:p>
        </w:tc>
        <w:tc>
          <w:tcPr>
            <w:tcW w:w="182" w:type="pct"/>
            <w:vMerge/>
          </w:tcPr>
          <w:p w14:paraId="0AC0C36B" w14:textId="77777777" w:rsidR="00643594" w:rsidRPr="008F5B77" w:rsidRDefault="00643594" w:rsidP="00C943CD">
            <w:pPr>
              <w:pStyle w:val="TableCopy"/>
              <w:jc w:val="right"/>
            </w:pPr>
          </w:p>
        </w:tc>
        <w:tc>
          <w:tcPr>
            <w:tcW w:w="433" w:type="pct"/>
          </w:tcPr>
          <w:p w14:paraId="2015A555" w14:textId="77777777" w:rsidR="00643594" w:rsidRPr="008F5B77" w:rsidRDefault="00643594" w:rsidP="00C943CD">
            <w:pPr>
              <w:pStyle w:val="TableCopy"/>
              <w:jc w:val="right"/>
            </w:pPr>
            <w:r w:rsidRPr="008F5B77">
              <w:t>2</w:t>
            </w:r>
          </w:p>
        </w:tc>
        <w:tc>
          <w:tcPr>
            <w:tcW w:w="433" w:type="pct"/>
          </w:tcPr>
          <w:p w14:paraId="79746FF6" w14:textId="77777777" w:rsidR="00643594" w:rsidRPr="008F5B77" w:rsidRDefault="00643594" w:rsidP="00C943CD">
            <w:pPr>
              <w:pStyle w:val="TableCopy"/>
              <w:jc w:val="right"/>
            </w:pPr>
            <w:r w:rsidRPr="008F5B77">
              <w:t>1</w:t>
            </w:r>
          </w:p>
        </w:tc>
        <w:tc>
          <w:tcPr>
            <w:tcW w:w="182" w:type="pct"/>
            <w:vMerge/>
          </w:tcPr>
          <w:p w14:paraId="02F83884" w14:textId="77777777" w:rsidR="00643594" w:rsidRPr="008F5B77" w:rsidRDefault="00643594" w:rsidP="00C943CD">
            <w:pPr>
              <w:pStyle w:val="TableCopy"/>
              <w:jc w:val="right"/>
            </w:pPr>
          </w:p>
        </w:tc>
        <w:tc>
          <w:tcPr>
            <w:tcW w:w="433" w:type="pct"/>
          </w:tcPr>
          <w:p w14:paraId="079CD515" w14:textId="77777777" w:rsidR="00643594" w:rsidRPr="008F5B77" w:rsidRDefault="00643594" w:rsidP="00C943CD">
            <w:pPr>
              <w:pStyle w:val="TableCopy"/>
              <w:jc w:val="right"/>
            </w:pPr>
            <w:r w:rsidRPr="008F5B77">
              <w:t>0</w:t>
            </w:r>
          </w:p>
        </w:tc>
        <w:tc>
          <w:tcPr>
            <w:tcW w:w="433" w:type="pct"/>
          </w:tcPr>
          <w:p w14:paraId="26A731CB" w14:textId="77777777" w:rsidR="00643594" w:rsidRPr="008F5B77" w:rsidRDefault="00643594" w:rsidP="00C943CD">
            <w:pPr>
              <w:pStyle w:val="TableCopy"/>
              <w:jc w:val="right"/>
            </w:pPr>
            <w:r w:rsidRPr="008F5B77">
              <w:t>0</w:t>
            </w:r>
          </w:p>
        </w:tc>
      </w:tr>
      <w:tr w:rsidR="00643594" w:rsidRPr="008F5B77" w14:paraId="3FF28059" w14:textId="77777777" w:rsidTr="00C943CD">
        <w:trPr>
          <w:trHeight w:val="340"/>
        </w:trPr>
        <w:tc>
          <w:tcPr>
            <w:tcW w:w="2037" w:type="pct"/>
          </w:tcPr>
          <w:p w14:paraId="39164D88" w14:textId="77777777" w:rsidR="00643594" w:rsidRPr="008F5B77" w:rsidRDefault="00643594" w:rsidP="00C943CD">
            <w:pPr>
              <w:pStyle w:val="TableCopy"/>
            </w:pPr>
            <w:r w:rsidRPr="008F5B77">
              <w:t>EO-2</w:t>
            </w:r>
          </w:p>
        </w:tc>
        <w:tc>
          <w:tcPr>
            <w:tcW w:w="433" w:type="pct"/>
          </w:tcPr>
          <w:p w14:paraId="27A93AD7" w14:textId="77777777" w:rsidR="00643594" w:rsidRPr="008F5B77" w:rsidRDefault="00643594" w:rsidP="00C943CD">
            <w:pPr>
              <w:pStyle w:val="TableCopy"/>
              <w:jc w:val="right"/>
            </w:pPr>
            <w:r w:rsidRPr="008F5B77">
              <w:t>21</w:t>
            </w:r>
          </w:p>
        </w:tc>
        <w:tc>
          <w:tcPr>
            <w:tcW w:w="433" w:type="pct"/>
          </w:tcPr>
          <w:p w14:paraId="22431B2E" w14:textId="77777777" w:rsidR="00643594" w:rsidRPr="008F5B77" w:rsidRDefault="00643594" w:rsidP="00C943CD">
            <w:pPr>
              <w:pStyle w:val="TableCopy"/>
              <w:jc w:val="right"/>
            </w:pPr>
            <w:r w:rsidRPr="008F5B77">
              <w:t>15</w:t>
            </w:r>
          </w:p>
        </w:tc>
        <w:tc>
          <w:tcPr>
            <w:tcW w:w="182" w:type="pct"/>
            <w:vMerge/>
          </w:tcPr>
          <w:p w14:paraId="03767BB9" w14:textId="77777777" w:rsidR="00643594" w:rsidRPr="008F5B77" w:rsidRDefault="00643594" w:rsidP="00C943CD">
            <w:pPr>
              <w:pStyle w:val="TableCopy"/>
              <w:jc w:val="right"/>
            </w:pPr>
          </w:p>
        </w:tc>
        <w:tc>
          <w:tcPr>
            <w:tcW w:w="433" w:type="pct"/>
          </w:tcPr>
          <w:p w14:paraId="73750AAC" w14:textId="77777777" w:rsidR="00643594" w:rsidRPr="008F5B77" w:rsidRDefault="00643594" w:rsidP="00C943CD">
            <w:pPr>
              <w:pStyle w:val="TableCopy"/>
              <w:jc w:val="right"/>
            </w:pPr>
            <w:r w:rsidRPr="008F5B77">
              <w:t>18</w:t>
            </w:r>
          </w:p>
        </w:tc>
        <w:tc>
          <w:tcPr>
            <w:tcW w:w="433" w:type="pct"/>
          </w:tcPr>
          <w:p w14:paraId="6C27579A" w14:textId="77777777" w:rsidR="00643594" w:rsidRPr="008F5B77" w:rsidRDefault="00643594" w:rsidP="00C943CD">
            <w:pPr>
              <w:pStyle w:val="TableCopy"/>
              <w:jc w:val="right"/>
            </w:pPr>
            <w:r w:rsidRPr="008F5B77">
              <w:t>13</w:t>
            </w:r>
          </w:p>
        </w:tc>
        <w:tc>
          <w:tcPr>
            <w:tcW w:w="182" w:type="pct"/>
            <w:vMerge/>
          </w:tcPr>
          <w:p w14:paraId="3C58972C" w14:textId="77777777" w:rsidR="00643594" w:rsidRPr="008F5B77" w:rsidRDefault="00643594" w:rsidP="00C943CD">
            <w:pPr>
              <w:pStyle w:val="TableCopy"/>
              <w:jc w:val="right"/>
            </w:pPr>
          </w:p>
        </w:tc>
        <w:tc>
          <w:tcPr>
            <w:tcW w:w="433" w:type="pct"/>
          </w:tcPr>
          <w:p w14:paraId="2DAC3FF0" w14:textId="77777777" w:rsidR="00643594" w:rsidRPr="008F5B77" w:rsidRDefault="00643594" w:rsidP="00C943CD">
            <w:pPr>
              <w:pStyle w:val="TableCopy"/>
              <w:jc w:val="right"/>
            </w:pPr>
            <w:r w:rsidRPr="008F5B77">
              <w:t>3</w:t>
            </w:r>
          </w:p>
        </w:tc>
        <w:tc>
          <w:tcPr>
            <w:tcW w:w="433" w:type="pct"/>
          </w:tcPr>
          <w:p w14:paraId="441DA291" w14:textId="77777777" w:rsidR="00643594" w:rsidRPr="008F5B77" w:rsidRDefault="00643594" w:rsidP="00C943CD">
            <w:pPr>
              <w:pStyle w:val="TableCopy"/>
              <w:jc w:val="right"/>
            </w:pPr>
            <w:r w:rsidRPr="008F5B77">
              <w:t>2</w:t>
            </w:r>
          </w:p>
        </w:tc>
      </w:tr>
      <w:tr w:rsidR="00643594" w:rsidRPr="008F5B77" w14:paraId="7EA37E37" w14:textId="77777777" w:rsidTr="00C943CD">
        <w:trPr>
          <w:trHeight w:val="340"/>
        </w:trPr>
        <w:tc>
          <w:tcPr>
            <w:tcW w:w="2037" w:type="pct"/>
          </w:tcPr>
          <w:p w14:paraId="5532B0D8" w14:textId="77777777" w:rsidR="00643594" w:rsidRPr="008F5B77" w:rsidRDefault="00643594" w:rsidP="00C943CD">
            <w:pPr>
              <w:pStyle w:val="TableCopy"/>
            </w:pPr>
            <w:r w:rsidRPr="008F5B77">
              <w:t>EO-3</w:t>
            </w:r>
          </w:p>
        </w:tc>
        <w:tc>
          <w:tcPr>
            <w:tcW w:w="433" w:type="pct"/>
          </w:tcPr>
          <w:p w14:paraId="14B7387F" w14:textId="77777777" w:rsidR="00643594" w:rsidRPr="008F5B77" w:rsidRDefault="00643594" w:rsidP="00C943CD">
            <w:pPr>
              <w:pStyle w:val="TableCopy"/>
              <w:jc w:val="right"/>
            </w:pPr>
            <w:r w:rsidRPr="008F5B77">
              <w:t>3</w:t>
            </w:r>
          </w:p>
        </w:tc>
        <w:tc>
          <w:tcPr>
            <w:tcW w:w="433" w:type="pct"/>
          </w:tcPr>
          <w:p w14:paraId="53FF1470" w14:textId="77777777" w:rsidR="00643594" w:rsidRPr="008F5B77" w:rsidRDefault="00643594" w:rsidP="00C943CD">
            <w:pPr>
              <w:pStyle w:val="TableCopy"/>
              <w:jc w:val="right"/>
            </w:pPr>
            <w:r w:rsidRPr="008F5B77">
              <w:t>-1</w:t>
            </w:r>
          </w:p>
        </w:tc>
        <w:tc>
          <w:tcPr>
            <w:tcW w:w="182" w:type="pct"/>
            <w:vMerge/>
          </w:tcPr>
          <w:p w14:paraId="7BBFDE48" w14:textId="77777777" w:rsidR="00643594" w:rsidRPr="008F5B77" w:rsidRDefault="00643594" w:rsidP="00C943CD">
            <w:pPr>
              <w:pStyle w:val="TableCopy"/>
              <w:jc w:val="right"/>
            </w:pPr>
          </w:p>
        </w:tc>
        <w:tc>
          <w:tcPr>
            <w:tcW w:w="433" w:type="pct"/>
          </w:tcPr>
          <w:p w14:paraId="0ABF68F2" w14:textId="77777777" w:rsidR="00643594" w:rsidRPr="008F5B77" w:rsidRDefault="00643594" w:rsidP="00C943CD">
            <w:pPr>
              <w:pStyle w:val="TableCopy"/>
              <w:jc w:val="right"/>
            </w:pPr>
            <w:r w:rsidRPr="008F5B77">
              <w:t>2</w:t>
            </w:r>
          </w:p>
        </w:tc>
        <w:tc>
          <w:tcPr>
            <w:tcW w:w="433" w:type="pct"/>
          </w:tcPr>
          <w:p w14:paraId="6C29B7E5" w14:textId="77777777" w:rsidR="00643594" w:rsidRPr="008F5B77" w:rsidRDefault="00643594" w:rsidP="00C943CD">
            <w:pPr>
              <w:pStyle w:val="TableCopy"/>
              <w:jc w:val="right"/>
            </w:pPr>
            <w:r w:rsidRPr="008F5B77">
              <w:t>-1</w:t>
            </w:r>
          </w:p>
        </w:tc>
        <w:tc>
          <w:tcPr>
            <w:tcW w:w="182" w:type="pct"/>
            <w:vMerge/>
          </w:tcPr>
          <w:p w14:paraId="1780BDEF" w14:textId="77777777" w:rsidR="00643594" w:rsidRPr="008F5B77" w:rsidRDefault="00643594" w:rsidP="00C943CD">
            <w:pPr>
              <w:pStyle w:val="TableCopy"/>
              <w:jc w:val="right"/>
            </w:pPr>
          </w:p>
        </w:tc>
        <w:tc>
          <w:tcPr>
            <w:tcW w:w="433" w:type="pct"/>
          </w:tcPr>
          <w:p w14:paraId="41034979" w14:textId="77777777" w:rsidR="00643594" w:rsidRPr="008F5B77" w:rsidRDefault="00643594" w:rsidP="00C943CD">
            <w:pPr>
              <w:pStyle w:val="TableCopy"/>
              <w:jc w:val="right"/>
            </w:pPr>
            <w:r w:rsidRPr="008F5B77">
              <w:t>1</w:t>
            </w:r>
          </w:p>
        </w:tc>
        <w:tc>
          <w:tcPr>
            <w:tcW w:w="433" w:type="pct"/>
          </w:tcPr>
          <w:p w14:paraId="36268405" w14:textId="77777777" w:rsidR="00643594" w:rsidRPr="008F5B77" w:rsidRDefault="00643594" w:rsidP="00C943CD">
            <w:pPr>
              <w:pStyle w:val="TableCopy"/>
              <w:jc w:val="right"/>
            </w:pPr>
            <w:r w:rsidRPr="008F5B77">
              <w:t>0</w:t>
            </w:r>
          </w:p>
        </w:tc>
      </w:tr>
      <w:tr w:rsidR="00643594" w:rsidRPr="008F5B77" w14:paraId="359D3D7B" w14:textId="77777777" w:rsidTr="00C943CD">
        <w:trPr>
          <w:trHeight w:val="340"/>
        </w:trPr>
        <w:tc>
          <w:tcPr>
            <w:tcW w:w="2037" w:type="pct"/>
          </w:tcPr>
          <w:p w14:paraId="612E1258" w14:textId="77777777" w:rsidR="00643594" w:rsidRPr="008F5B77" w:rsidRDefault="00643594" w:rsidP="00C943CD">
            <w:pPr>
              <w:pStyle w:val="TableCopy"/>
              <w:rPr>
                <w:b/>
              </w:rPr>
            </w:pPr>
            <w:r w:rsidRPr="008F5B77">
              <w:rPr>
                <w:b/>
              </w:rPr>
              <w:t>Total</w:t>
            </w:r>
          </w:p>
        </w:tc>
        <w:tc>
          <w:tcPr>
            <w:tcW w:w="433" w:type="pct"/>
          </w:tcPr>
          <w:p w14:paraId="3F82984E" w14:textId="77777777" w:rsidR="00643594" w:rsidRPr="008F5B77" w:rsidRDefault="00643594" w:rsidP="00C943CD">
            <w:pPr>
              <w:pStyle w:val="TableCopy"/>
              <w:jc w:val="right"/>
              <w:rPr>
                <w:b/>
              </w:rPr>
            </w:pPr>
            <w:r w:rsidRPr="008F5B77">
              <w:rPr>
                <w:b/>
              </w:rPr>
              <w:t>27</w:t>
            </w:r>
          </w:p>
        </w:tc>
        <w:tc>
          <w:tcPr>
            <w:tcW w:w="433" w:type="pct"/>
          </w:tcPr>
          <w:p w14:paraId="1019B61D" w14:textId="77777777" w:rsidR="00643594" w:rsidRPr="008F5B77" w:rsidRDefault="00643594" w:rsidP="00C943CD">
            <w:pPr>
              <w:pStyle w:val="TableCopy"/>
              <w:jc w:val="right"/>
              <w:rPr>
                <w:b/>
              </w:rPr>
            </w:pPr>
            <w:r w:rsidRPr="008F5B77">
              <w:rPr>
                <w:b/>
              </w:rPr>
              <w:t>15</w:t>
            </w:r>
          </w:p>
        </w:tc>
        <w:tc>
          <w:tcPr>
            <w:tcW w:w="182" w:type="pct"/>
            <w:vMerge/>
          </w:tcPr>
          <w:p w14:paraId="456C3ED7" w14:textId="77777777" w:rsidR="00643594" w:rsidRPr="008F5B77" w:rsidRDefault="00643594" w:rsidP="00C943CD">
            <w:pPr>
              <w:pStyle w:val="TableCopy"/>
              <w:jc w:val="right"/>
              <w:rPr>
                <w:b/>
              </w:rPr>
            </w:pPr>
          </w:p>
        </w:tc>
        <w:tc>
          <w:tcPr>
            <w:tcW w:w="433" w:type="pct"/>
          </w:tcPr>
          <w:p w14:paraId="64B3A2CF" w14:textId="77777777" w:rsidR="00643594" w:rsidRPr="008F5B77" w:rsidRDefault="00643594" w:rsidP="00C943CD">
            <w:pPr>
              <w:pStyle w:val="TableCopy"/>
              <w:jc w:val="right"/>
              <w:rPr>
                <w:b/>
              </w:rPr>
            </w:pPr>
            <w:r w:rsidRPr="008F5B77">
              <w:rPr>
                <w:b/>
              </w:rPr>
              <w:t>23</w:t>
            </w:r>
          </w:p>
        </w:tc>
        <w:tc>
          <w:tcPr>
            <w:tcW w:w="433" w:type="pct"/>
          </w:tcPr>
          <w:p w14:paraId="5A79BDD5" w14:textId="77777777" w:rsidR="00643594" w:rsidRPr="008F5B77" w:rsidRDefault="00643594" w:rsidP="00C943CD">
            <w:pPr>
              <w:pStyle w:val="TableCopy"/>
              <w:jc w:val="right"/>
              <w:rPr>
                <w:b/>
              </w:rPr>
            </w:pPr>
            <w:r w:rsidRPr="008F5B77">
              <w:rPr>
                <w:b/>
              </w:rPr>
              <w:t>13</w:t>
            </w:r>
          </w:p>
        </w:tc>
        <w:tc>
          <w:tcPr>
            <w:tcW w:w="182" w:type="pct"/>
            <w:vMerge/>
          </w:tcPr>
          <w:p w14:paraId="0B747E08" w14:textId="77777777" w:rsidR="00643594" w:rsidRPr="008F5B77" w:rsidRDefault="00643594" w:rsidP="00C943CD">
            <w:pPr>
              <w:pStyle w:val="TableCopy"/>
              <w:jc w:val="right"/>
              <w:rPr>
                <w:b/>
              </w:rPr>
            </w:pPr>
          </w:p>
        </w:tc>
        <w:tc>
          <w:tcPr>
            <w:tcW w:w="433" w:type="pct"/>
          </w:tcPr>
          <w:p w14:paraId="0F13B0BB" w14:textId="77777777" w:rsidR="00643594" w:rsidRPr="008F5B77" w:rsidRDefault="00643594" w:rsidP="00C943CD">
            <w:pPr>
              <w:pStyle w:val="TableCopy"/>
              <w:jc w:val="right"/>
              <w:rPr>
                <w:b/>
              </w:rPr>
            </w:pPr>
            <w:r w:rsidRPr="008F5B77">
              <w:rPr>
                <w:b/>
              </w:rPr>
              <w:t>4</w:t>
            </w:r>
          </w:p>
        </w:tc>
        <w:tc>
          <w:tcPr>
            <w:tcW w:w="433" w:type="pct"/>
          </w:tcPr>
          <w:p w14:paraId="016FB5C7" w14:textId="77777777" w:rsidR="00643594" w:rsidRPr="008F5B77" w:rsidRDefault="00643594" w:rsidP="00C943CD">
            <w:pPr>
              <w:pStyle w:val="TableCopy"/>
              <w:jc w:val="right"/>
              <w:rPr>
                <w:b/>
              </w:rPr>
            </w:pPr>
            <w:r w:rsidRPr="008F5B77">
              <w:rPr>
                <w:b/>
              </w:rPr>
              <w:t>2</w:t>
            </w:r>
          </w:p>
        </w:tc>
      </w:tr>
    </w:tbl>
    <w:p w14:paraId="47704F92" w14:textId="77777777" w:rsidR="00643594" w:rsidRPr="00B722F7" w:rsidRDefault="00643594" w:rsidP="006A1A0B">
      <w:pPr>
        <w:pStyle w:val="Heading5"/>
      </w:pPr>
      <w:r w:rsidRPr="00B722F7">
        <w:lastRenderedPageBreak/>
        <w:t>Table 2 – Reconciliation of executive numbers</w:t>
      </w:r>
    </w:p>
    <w:tbl>
      <w:tblPr>
        <w:tblStyle w:val="TableGrid"/>
        <w:tblW w:w="5000" w:type="pct"/>
        <w:tblLook w:val="0000" w:firstRow="0" w:lastRow="0" w:firstColumn="0" w:lastColumn="0" w:noHBand="0" w:noVBand="0"/>
      </w:tblPr>
      <w:tblGrid>
        <w:gridCol w:w="1196"/>
        <w:gridCol w:w="7012"/>
        <w:gridCol w:w="1237"/>
        <w:gridCol w:w="1237"/>
      </w:tblGrid>
      <w:tr w:rsidR="00643594" w:rsidRPr="00941373" w14:paraId="2EF5AF87" w14:textId="77777777" w:rsidTr="00C943CD">
        <w:trPr>
          <w:trHeight w:val="60"/>
        </w:trPr>
        <w:tc>
          <w:tcPr>
            <w:tcW w:w="560" w:type="pct"/>
          </w:tcPr>
          <w:p w14:paraId="3AA978AB" w14:textId="77777777" w:rsidR="00643594" w:rsidRPr="00941373" w:rsidRDefault="00643594" w:rsidP="00C943CD">
            <w:pPr>
              <w:pStyle w:val="TableHeading"/>
            </w:pPr>
          </w:p>
        </w:tc>
        <w:tc>
          <w:tcPr>
            <w:tcW w:w="3282" w:type="pct"/>
          </w:tcPr>
          <w:p w14:paraId="12870FCA" w14:textId="77777777" w:rsidR="00643594" w:rsidRPr="00941373" w:rsidRDefault="00643594" w:rsidP="00C943CD">
            <w:pPr>
              <w:pStyle w:val="TableHeading"/>
            </w:pPr>
          </w:p>
        </w:tc>
        <w:tc>
          <w:tcPr>
            <w:tcW w:w="579" w:type="pct"/>
          </w:tcPr>
          <w:p w14:paraId="62757FCA" w14:textId="77777777" w:rsidR="00643594" w:rsidRPr="00941373" w:rsidRDefault="00643594" w:rsidP="00C943CD">
            <w:pPr>
              <w:pStyle w:val="TableHeading"/>
              <w:jc w:val="right"/>
            </w:pPr>
            <w:r w:rsidRPr="00941373">
              <w:t>2017</w:t>
            </w:r>
          </w:p>
        </w:tc>
        <w:tc>
          <w:tcPr>
            <w:tcW w:w="579" w:type="pct"/>
          </w:tcPr>
          <w:p w14:paraId="50B44631" w14:textId="77777777" w:rsidR="00643594" w:rsidRPr="00941373" w:rsidRDefault="00643594" w:rsidP="00C943CD">
            <w:pPr>
              <w:pStyle w:val="TableHeading"/>
              <w:jc w:val="right"/>
            </w:pPr>
            <w:r w:rsidRPr="00941373">
              <w:t>2016</w:t>
            </w:r>
          </w:p>
        </w:tc>
      </w:tr>
      <w:tr w:rsidR="00643594" w:rsidRPr="00941373" w14:paraId="522497FF" w14:textId="77777777" w:rsidTr="00C943CD">
        <w:trPr>
          <w:trHeight w:val="60"/>
        </w:trPr>
        <w:tc>
          <w:tcPr>
            <w:tcW w:w="560" w:type="pct"/>
          </w:tcPr>
          <w:p w14:paraId="225B8CD6" w14:textId="77777777" w:rsidR="00643594" w:rsidRPr="00941373" w:rsidRDefault="00643594" w:rsidP="00C943CD">
            <w:pPr>
              <w:pStyle w:val="TableCopy"/>
            </w:pPr>
          </w:p>
        </w:tc>
        <w:tc>
          <w:tcPr>
            <w:tcW w:w="3282" w:type="pct"/>
          </w:tcPr>
          <w:p w14:paraId="2D36A976" w14:textId="77777777" w:rsidR="00643594" w:rsidRPr="00941373" w:rsidRDefault="00643594" w:rsidP="00C943CD">
            <w:pPr>
              <w:pStyle w:val="TableCopy"/>
            </w:pPr>
            <w:r w:rsidRPr="00941373">
              <w:t>Executives (financial statement note 9.7)</w:t>
            </w:r>
          </w:p>
        </w:tc>
        <w:tc>
          <w:tcPr>
            <w:tcW w:w="579" w:type="pct"/>
          </w:tcPr>
          <w:p w14:paraId="250FE4CB" w14:textId="77777777" w:rsidR="00643594" w:rsidRPr="00941373" w:rsidRDefault="00643594" w:rsidP="00C943CD">
            <w:pPr>
              <w:pStyle w:val="TableCopy"/>
              <w:jc w:val="right"/>
            </w:pPr>
            <w:r w:rsidRPr="00941373">
              <w:t>27</w:t>
            </w:r>
          </w:p>
        </w:tc>
        <w:tc>
          <w:tcPr>
            <w:tcW w:w="579" w:type="pct"/>
          </w:tcPr>
          <w:p w14:paraId="6DC8F9D0" w14:textId="77777777" w:rsidR="00643594" w:rsidRPr="00941373" w:rsidRDefault="00643594" w:rsidP="00C943CD">
            <w:pPr>
              <w:pStyle w:val="TableCopy"/>
              <w:jc w:val="right"/>
            </w:pPr>
            <w:r w:rsidRPr="00941373">
              <w:t>13</w:t>
            </w:r>
          </w:p>
        </w:tc>
      </w:tr>
      <w:tr w:rsidR="00643594" w:rsidRPr="00941373" w14:paraId="4F11D524" w14:textId="77777777" w:rsidTr="00C943CD">
        <w:trPr>
          <w:trHeight w:val="60"/>
        </w:trPr>
        <w:tc>
          <w:tcPr>
            <w:tcW w:w="560" w:type="pct"/>
          </w:tcPr>
          <w:p w14:paraId="60E80027" w14:textId="77777777" w:rsidR="00643594" w:rsidRPr="00941373" w:rsidRDefault="00643594" w:rsidP="00C943CD">
            <w:pPr>
              <w:pStyle w:val="TableCopy"/>
            </w:pPr>
            <w:r w:rsidRPr="00941373">
              <w:t>Less</w:t>
            </w:r>
          </w:p>
        </w:tc>
        <w:tc>
          <w:tcPr>
            <w:tcW w:w="3282" w:type="pct"/>
          </w:tcPr>
          <w:p w14:paraId="3F5AD54C" w14:textId="77777777" w:rsidR="00643594" w:rsidRPr="00941373" w:rsidRDefault="00643594" w:rsidP="00C943CD">
            <w:pPr>
              <w:pStyle w:val="TableCopy"/>
            </w:pPr>
            <w:r w:rsidRPr="00941373">
              <w:t>Separations/leave without pay</w:t>
            </w:r>
          </w:p>
        </w:tc>
        <w:tc>
          <w:tcPr>
            <w:tcW w:w="579" w:type="pct"/>
          </w:tcPr>
          <w:p w14:paraId="1AB5AB7D" w14:textId="77777777" w:rsidR="00643594" w:rsidRPr="00941373" w:rsidRDefault="00643594" w:rsidP="00C943CD">
            <w:pPr>
              <w:pStyle w:val="TableCopy"/>
              <w:jc w:val="right"/>
            </w:pPr>
            <w:r w:rsidRPr="00941373">
              <w:t>0</w:t>
            </w:r>
          </w:p>
        </w:tc>
        <w:tc>
          <w:tcPr>
            <w:tcW w:w="579" w:type="pct"/>
          </w:tcPr>
          <w:p w14:paraId="46809CF2" w14:textId="77777777" w:rsidR="00643594" w:rsidRPr="00941373" w:rsidRDefault="00643594" w:rsidP="00C943CD">
            <w:pPr>
              <w:pStyle w:val="TableCopy"/>
              <w:jc w:val="right"/>
            </w:pPr>
            <w:r w:rsidRPr="00941373">
              <w:t>-1</w:t>
            </w:r>
          </w:p>
        </w:tc>
      </w:tr>
      <w:tr w:rsidR="00643594" w:rsidRPr="00941373" w14:paraId="2E299C5A" w14:textId="77777777" w:rsidTr="00C943CD">
        <w:trPr>
          <w:trHeight w:val="60"/>
        </w:trPr>
        <w:tc>
          <w:tcPr>
            <w:tcW w:w="560" w:type="pct"/>
          </w:tcPr>
          <w:p w14:paraId="7A2AAF20" w14:textId="77777777" w:rsidR="00643594" w:rsidRPr="00941373" w:rsidRDefault="00643594" w:rsidP="00C943CD">
            <w:pPr>
              <w:pStyle w:val="TableCopy"/>
              <w:rPr>
                <w:b/>
              </w:rPr>
            </w:pPr>
          </w:p>
        </w:tc>
        <w:tc>
          <w:tcPr>
            <w:tcW w:w="3282" w:type="pct"/>
          </w:tcPr>
          <w:p w14:paraId="528D51CA" w14:textId="77777777" w:rsidR="00643594" w:rsidRPr="00941373" w:rsidRDefault="00643594" w:rsidP="00C943CD">
            <w:pPr>
              <w:pStyle w:val="TableCopy"/>
              <w:rPr>
                <w:b/>
              </w:rPr>
            </w:pPr>
            <w:r w:rsidRPr="00941373">
              <w:rPr>
                <w:b/>
              </w:rPr>
              <w:t>Total executives at 30 June</w:t>
            </w:r>
          </w:p>
        </w:tc>
        <w:tc>
          <w:tcPr>
            <w:tcW w:w="579" w:type="pct"/>
          </w:tcPr>
          <w:p w14:paraId="12879345" w14:textId="77777777" w:rsidR="00643594" w:rsidRPr="00941373" w:rsidRDefault="00643594" w:rsidP="00C943CD">
            <w:pPr>
              <w:pStyle w:val="TableCopy"/>
              <w:jc w:val="right"/>
              <w:rPr>
                <w:b/>
              </w:rPr>
            </w:pPr>
            <w:r w:rsidRPr="00941373">
              <w:rPr>
                <w:b/>
              </w:rPr>
              <w:t>27</w:t>
            </w:r>
          </w:p>
        </w:tc>
        <w:tc>
          <w:tcPr>
            <w:tcW w:w="579" w:type="pct"/>
          </w:tcPr>
          <w:p w14:paraId="76296C38" w14:textId="77777777" w:rsidR="00643594" w:rsidRPr="00941373" w:rsidRDefault="00643594" w:rsidP="00C943CD">
            <w:pPr>
              <w:pStyle w:val="TableCopy"/>
              <w:jc w:val="right"/>
              <w:rPr>
                <w:b/>
              </w:rPr>
            </w:pPr>
            <w:r w:rsidRPr="00941373">
              <w:rPr>
                <w:b/>
              </w:rPr>
              <w:t>12</w:t>
            </w:r>
          </w:p>
        </w:tc>
      </w:tr>
    </w:tbl>
    <w:p w14:paraId="0D5FF3DA" w14:textId="77777777" w:rsidR="00643594" w:rsidRPr="00C105E7" w:rsidRDefault="00643594" w:rsidP="00C943CD">
      <w:pPr>
        <w:rPr>
          <w:lang w:val="en-GB"/>
        </w:rPr>
      </w:pPr>
    </w:p>
    <w:p w14:paraId="351AACCA" w14:textId="77777777" w:rsidR="00643594" w:rsidRPr="00C105E7" w:rsidRDefault="00643594" w:rsidP="00C943CD">
      <w:pPr>
        <w:rPr>
          <w:lang w:val="en-GB"/>
        </w:rPr>
      </w:pPr>
      <w:r w:rsidRPr="00C105E7">
        <w:rPr>
          <w:lang w:val="en-GB"/>
        </w:rPr>
        <w:t>The following table discloses the annualised total salary for senior employees of the department</w:t>
      </w:r>
      <w:r>
        <w:rPr>
          <w:lang w:val="en-GB"/>
        </w:rPr>
        <w:t xml:space="preserve"> </w:t>
      </w:r>
      <w:r w:rsidRPr="00C105E7">
        <w:rPr>
          <w:lang w:val="en-GB"/>
        </w:rPr>
        <w:t>at 30 June 2017, categorised by classification. The salary amount is reported as the full-time annualised salary.</w:t>
      </w:r>
    </w:p>
    <w:tbl>
      <w:tblPr>
        <w:tblStyle w:val="TableGrid"/>
        <w:tblW w:w="5000" w:type="pct"/>
        <w:tblLook w:val="0000" w:firstRow="0" w:lastRow="0" w:firstColumn="0" w:lastColumn="0" w:noHBand="0" w:noVBand="0"/>
      </w:tblPr>
      <w:tblGrid>
        <w:gridCol w:w="4484"/>
        <w:gridCol w:w="2066"/>
        <w:gridCol w:w="2066"/>
        <w:gridCol w:w="2066"/>
      </w:tblGrid>
      <w:tr w:rsidR="00643594" w:rsidRPr="00C234A3" w14:paraId="3D8C795A" w14:textId="77777777" w:rsidTr="00C943CD">
        <w:trPr>
          <w:trHeight w:val="430"/>
        </w:trPr>
        <w:tc>
          <w:tcPr>
            <w:tcW w:w="2099" w:type="pct"/>
            <w:vAlign w:val="bottom"/>
          </w:tcPr>
          <w:p w14:paraId="5B639CDE" w14:textId="77777777" w:rsidR="00643594" w:rsidRPr="00C234A3" w:rsidRDefault="00643594" w:rsidP="00C943CD">
            <w:pPr>
              <w:pStyle w:val="TableHeading"/>
            </w:pPr>
            <w:r w:rsidRPr="00C234A3">
              <w:t>Income band (salary)</w:t>
            </w:r>
          </w:p>
        </w:tc>
        <w:tc>
          <w:tcPr>
            <w:tcW w:w="967" w:type="pct"/>
            <w:vAlign w:val="bottom"/>
          </w:tcPr>
          <w:p w14:paraId="1785E889" w14:textId="77777777" w:rsidR="00643594" w:rsidRPr="00C234A3" w:rsidRDefault="00643594" w:rsidP="00C943CD">
            <w:pPr>
              <w:pStyle w:val="TableHeading"/>
              <w:jc w:val="right"/>
            </w:pPr>
            <w:r w:rsidRPr="00C234A3">
              <w:t>Executives</w:t>
            </w:r>
          </w:p>
        </w:tc>
        <w:tc>
          <w:tcPr>
            <w:tcW w:w="967" w:type="pct"/>
            <w:vAlign w:val="bottom"/>
          </w:tcPr>
          <w:p w14:paraId="07369B3A" w14:textId="77777777" w:rsidR="00643594" w:rsidRPr="00C234A3" w:rsidRDefault="00643594" w:rsidP="00C943CD">
            <w:pPr>
              <w:pStyle w:val="TableHeading"/>
              <w:jc w:val="right"/>
            </w:pPr>
            <w:r w:rsidRPr="00C234A3">
              <w:t>Senior Technical Specialist</w:t>
            </w:r>
          </w:p>
        </w:tc>
        <w:tc>
          <w:tcPr>
            <w:tcW w:w="967" w:type="pct"/>
            <w:vAlign w:val="bottom"/>
          </w:tcPr>
          <w:p w14:paraId="54EDB02C" w14:textId="77777777" w:rsidR="00643594" w:rsidRPr="00C234A3" w:rsidRDefault="00643594" w:rsidP="00C943CD">
            <w:pPr>
              <w:pStyle w:val="TableHeading"/>
              <w:jc w:val="right"/>
            </w:pPr>
            <w:r w:rsidRPr="00C234A3">
              <w:t>Principal Scientist</w:t>
            </w:r>
          </w:p>
        </w:tc>
      </w:tr>
      <w:tr w:rsidR="00643594" w:rsidRPr="00C234A3" w14:paraId="4E0189F7" w14:textId="77777777" w:rsidTr="00C943CD">
        <w:trPr>
          <w:trHeight w:val="430"/>
        </w:trPr>
        <w:tc>
          <w:tcPr>
            <w:tcW w:w="2099" w:type="pct"/>
          </w:tcPr>
          <w:p w14:paraId="511844B7" w14:textId="77777777" w:rsidR="00643594" w:rsidRPr="00C234A3" w:rsidRDefault="00643594" w:rsidP="00C943CD">
            <w:pPr>
              <w:pStyle w:val="TableCopy"/>
            </w:pPr>
            <w:r w:rsidRPr="00C234A3">
              <w:t>&lt; $160,000</w:t>
            </w:r>
          </w:p>
        </w:tc>
        <w:tc>
          <w:tcPr>
            <w:tcW w:w="967" w:type="pct"/>
          </w:tcPr>
          <w:p w14:paraId="2B110436" w14:textId="77777777" w:rsidR="00643594" w:rsidRPr="00C234A3" w:rsidRDefault="00643594" w:rsidP="00C943CD">
            <w:pPr>
              <w:pStyle w:val="TableCopy"/>
              <w:jc w:val="right"/>
            </w:pPr>
          </w:p>
        </w:tc>
        <w:tc>
          <w:tcPr>
            <w:tcW w:w="967" w:type="pct"/>
          </w:tcPr>
          <w:p w14:paraId="46DB5C64" w14:textId="77777777" w:rsidR="00643594" w:rsidRPr="00C234A3" w:rsidRDefault="00643594" w:rsidP="00C943CD">
            <w:pPr>
              <w:pStyle w:val="TableCopy"/>
              <w:jc w:val="right"/>
            </w:pPr>
            <w:r w:rsidRPr="00C234A3">
              <w:t>2</w:t>
            </w:r>
          </w:p>
        </w:tc>
        <w:tc>
          <w:tcPr>
            <w:tcW w:w="967" w:type="pct"/>
          </w:tcPr>
          <w:p w14:paraId="68743AD2" w14:textId="77777777" w:rsidR="00643594" w:rsidRPr="00C234A3" w:rsidRDefault="00643594" w:rsidP="00C943CD">
            <w:pPr>
              <w:pStyle w:val="TableCopy"/>
              <w:jc w:val="right"/>
            </w:pPr>
            <w:r w:rsidRPr="00C234A3">
              <w:t>4</w:t>
            </w:r>
          </w:p>
        </w:tc>
      </w:tr>
      <w:tr w:rsidR="00643594" w:rsidRPr="00C234A3" w14:paraId="5B58BF2D" w14:textId="77777777" w:rsidTr="00C943CD">
        <w:trPr>
          <w:trHeight w:val="430"/>
        </w:trPr>
        <w:tc>
          <w:tcPr>
            <w:tcW w:w="2099" w:type="pct"/>
          </w:tcPr>
          <w:p w14:paraId="2C16B65A" w14:textId="77777777" w:rsidR="00643594" w:rsidRPr="00C234A3" w:rsidRDefault="00643594" w:rsidP="00C943CD">
            <w:pPr>
              <w:pStyle w:val="TableCopy"/>
            </w:pPr>
            <w:r w:rsidRPr="00C234A3">
              <w:t>$160,000 – $179,999</w:t>
            </w:r>
          </w:p>
        </w:tc>
        <w:tc>
          <w:tcPr>
            <w:tcW w:w="967" w:type="pct"/>
          </w:tcPr>
          <w:p w14:paraId="7E5E6A91" w14:textId="77777777" w:rsidR="00643594" w:rsidRPr="00C234A3" w:rsidRDefault="00643594" w:rsidP="00C943CD">
            <w:pPr>
              <w:pStyle w:val="TableCopy"/>
              <w:jc w:val="right"/>
            </w:pPr>
            <w:r w:rsidRPr="00C234A3">
              <w:t>1</w:t>
            </w:r>
          </w:p>
        </w:tc>
        <w:tc>
          <w:tcPr>
            <w:tcW w:w="967" w:type="pct"/>
          </w:tcPr>
          <w:p w14:paraId="072B2EA5" w14:textId="77777777" w:rsidR="00643594" w:rsidRPr="00C234A3" w:rsidRDefault="00643594" w:rsidP="00C943CD">
            <w:pPr>
              <w:pStyle w:val="TableCopy"/>
              <w:jc w:val="right"/>
            </w:pPr>
            <w:r w:rsidRPr="00C234A3">
              <w:t>5</w:t>
            </w:r>
          </w:p>
        </w:tc>
        <w:tc>
          <w:tcPr>
            <w:tcW w:w="967" w:type="pct"/>
          </w:tcPr>
          <w:p w14:paraId="1EA92E0F" w14:textId="77777777" w:rsidR="00643594" w:rsidRPr="00C234A3" w:rsidRDefault="00643594" w:rsidP="00C943CD">
            <w:pPr>
              <w:pStyle w:val="TableCopy"/>
              <w:jc w:val="right"/>
            </w:pPr>
            <w:r w:rsidRPr="00C234A3">
              <w:t>5</w:t>
            </w:r>
          </w:p>
        </w:tc>
      </w:tr>
      <w:tr w:rsidR="00643594" w:rsidRPr="00C234A3" w14:paraId="63C4D768" w14:textId="77777777" w:rsidTr="00C943CD">
        <w:trPr>
          <w:trHeight w:val="430"/>
        </w:trPr>
        <w:tc>
          <w:tcPr>
            <w:tcW w:w="2099" w:type="pct"/>
          </w:tcPr>
          <w:p w14:paraId="76AB175B" w14:textId="77777777" w:rsidR="00643594" w:rsidRPr="00C234A3" w:rsidRDefault="00643594" w:rsidP="00C943CD">
            <w:pPr>
              <w:pStyle w:val="TableCopy"/>
            </w:pPr>
            <w:r w:rsidRPr="00C234A3">
              <w:t>$180,000 – $199,999</w:t>
            </w:r>
          </w:p>
        </w:tc>
        <w:tc>
          <w:tcPr>
            <w:tcW w:w="967" w:type="pct"/>
          </w:tcPr>
          <w:p w14:paraId="1CAC017C" w14:textId="77777777" w:rsidR="00643594" w:rsidRPr="00C234A3" w:rsidRDefault="00643594" w:rsidP="00C943CD">
            <w:pPr>
              <w:pStyle w:val="TableCopy"/>
              <w:jc w:val="right"/>
            </w:pPr>
            <w:r w:rsidRPr="00C234A3">
              <w:t>1</w:t>
            </w:r>
          </w:p>
        </w:tc>
        <w:tc>
          <w:tcPr>
            <w:tcW w:w="967" w:type="pct"/>
          </w:tcPr>
          <w:p w14:paraId="0DC1BC9B" w14:textId="77777777" w:rsidR="00643594" w:rsidRPr="00C234A3" w:rsidRDefault="00643594" w:rsidP="00C943CD">
            <w:pPr>
              <w:pStyle w:val="TableCopy"/>
              <w:jc w:val="right"/>
            </w:pPr>
            <w:r w:rsidRPr="00C234A3">
              <w:t>7</w:t>
            </w:r>
          </w:p>
        </w:tc>
        <w:tc>
          <w:tcPr>
            <w:tcW w:w="967" w:type="pct"/>
          </w:tcPr>
          <w:p w14:paraId="5C6D2F85" w14:textId="77777777" w:rsidR="00643594" w:rsidRPr="00C234A3" w:rsidRDefault="00643594" w:rsidP="00C943CD">
            <w:pPr>
              <w:pStyle w:val="TableCopy"/>
              <w:jc w:val="right"/>
            </w:pPr>
            <w:r w:rsidRPr="00C234A3">
              <w:t>8</w:t>
            </w:r>
          </w:p>
        </w:tc>
      </w:tr>
      <w:tr w:rsidR="00643594" w:rsidRPr="00C234A3" w14:paraId="44C327CA" w14:textId="77777777" w:rsidTr="00C943CD">
        <w:trPr>
          <w:trHeight w:val="430"/>
        </w:trPr>
        <w:tc>
          <w:tcPr>
            <w:tcW w:w="2099" w:type="pct"/>
          </w:tcPr>
          <w:p w14:paraId="1188A5AC" w14:textId="77777777" w:rsidR="00643594" w:rsidRPr="00C234A3" w:rsidRDefault="00643594" w:rsidP="00C943CD">
            <w:pPr>
              <w:pStyle w:val="TableCopy"/>
            </w:pPr>
            <w:r w:rsidRPr="00C234A3">
              <w:t>$200,000 – $219,999</w:t>
            </w:r>
          </w:p>
        </w:tc>
        <w:tc>
          <w:tcPr>
            <w:tcW w:w="967" w:type="pct"/>
          </w:tcPr>
          <w:p w14:paraId="424878BF" w14:textId="77777777" w:rsidR="00643594" w:rsidRPr="00C234A3" w:rsidRDefault="00643594" w:rsidP="00C943CD">
            <w:pPr>
              <w:pStyle w:val="TableCopy"/>
              <w:jc w:val="right"/>
            </w:pPr>
            <w:r w:rsidRPr="00C234A3">
              <w:t>2</w:t>
            </w:r>
          </w:p>
        </w:tc>
        <w:tc>
          <w:tcPr>
            <w:tcW w:w="967" w:type="pct"/>
          </w:tcPr>
          <w:p w14:paraId="714D193E" w14:textId="77777777" w:rsidR="00643594" w:rsidRPr="00C234A3" w:rsidRDefault="00643594" w:rsidP="00C943CD">
            <w:pPr>
              <w:pStyle w:val="TableCopy"/>
              <w:jc w:val="right"/>
            </w:pPr>
            <w:r w:rsidRPr="00C234A3">
              <w:t>1</w:t>
            </w:r>
          </w:p>
        </w:tc>
        <w:tc>
          <w:tcPr>
            <w:tcW w:w="967" w:type="pct"/>
          </w:tcPr>
          <w:p w14:paraId="35CE41E8" w14:textId="77777777" w:rsidR="00643594" w:rsidRPr="00C234A3" w:rsidRDefault="00643594" w:rsidP="00C943CD">
            <w:pPr>
              <w:pStyle w:val="TableCopy"/>
              <w:jc w:val="right"/>
            </w:pPr>
            <w:r w:rsidRPr="00C234A3">
              <w:t>20</w:t>
            </w:r>
          </w:p>
        </w:tc>
      </w:tr>
      <w:tr w:rsidR="00643594" w:rsidRPr="00C234A3" w14:paraId="7C8706D7" w14:textId="77777777" w:rsidTr="00C943CD">
        <w:trPr>
          <w:trHeight w:val="430"/>
        </w:trPr>
        <w:tc>
          <w:tcPr>
            <w:tcW w:w="2099" w:type="pct"/>
          </w:tcPr>
          <w:p w14:paraId="0DDA474E" w14:textId="77777777" w:rsidR="00643594" w:rsidRPr="00C234A3" w:rsidRDefault="00643594" w:rsidP="00C943CD">
            <w:pPr>
              <w:pStyle w:val="TableCopy"/>
            </w:pPr>
            <w:r w:rsidRPr="00C234A3">
              <w:t>$220,000 – $239,999</w:t>
            </w:r>
          </w:p>
        </w:tc>
        <w:tc>
          <w:tcPr>
            <w:tcW w:w="967" w:type="pct"/>
          </w:tcPr>
          <w:p w14:paraId="09EE236D" w14:textId="77777777" w:rsidR="00643594" w:rsidRPr="00C234A3" w:rsidRDefault="00643594" w:rsidP="00C943CD">
            <w:pPr>
              <w:pStyle w:val="TableCopy"/>
              <w:jc w:val="right"/>
            </w:pPr>
            <w:r w:rsidRPr="00C234A3">
              <w:t>1</w:t>
            </w:r>
          </w:p>
        </w:tc>
        <w:tc>
          <w:tcPr>
            <w:tcW w:w="967" w:type="pct"/>
          </w:tcPr>
          <w:p w14:paraId="0FD1C6E5" w14:textId="77777777" w:rsidR="00643594" w:rsidRPr="00C234A3" w:rsidRDefault="00643594" w:rsidP="00C943CD">
            <w:pPr>
              <w:pStyle w:val="TableCopy"/>
              <w:jc w:val="right"/>
            </w:pPr>
          </w:p>
        </w:tc>
        <w:tc>
          <w:tcPr>
            <w:tcW w:w="967" w:type="pct"/>
          </w:tcPr>
          <w:p w14:paraId="7DC7FECD" w14:textId="77777777" w:rsidR="00643594" w:rsidRPr="00C234A3" w:rsidRDefault="00643594" w:rsidP="00C943CD">
            <w:pPr>
              <w:pStyle w:val="TableCopy"/>
              <w:jc w:val="right"/>
            </w:pPr>
          </w:p>
        </w:tc>
      </w:tr>
      <w:tr w:rsidR="00643594" w:rsidRPr="00C234A3" w14:paraId="26C9942C" w14:textId="77777777" w:rsidTr="00C943CD">
        <w:trPr>
          <w:trHeight w:val="430"/>
        </w:trPr>
        <w:tc>
          <w:tcPr>
            <w:tcW w:w="2099" w:type="pct"/>
          </w:tcPr>
          <w:p w14:paraId="631E566C" w14:textId="77777777" w:rsidR="00643594" w:rsidRPr="00C234A3" w:rsidRDefault="00643594" w:rsidP="00C943CD">
            <w:pPr>
              <w:pStyle w:val="TableCopy"/>
            </w:pPr>
            <w:r w:rsidRPr="00C234A3">
              <w:t>$240,000 – $259,999</w:t>
            </w:r>
          </w:p>
        </w:tc>
        <w:tc>
          <w:tcPr>
            <w:tcW w:w="967" w:type="pct"/>
          </w:tcPr>
          <w:p w14:paraId="1DE651DE" w14:textId="77777777" w:rsidR="00643594" w:rsidRPr="00C234A3" w:rsidRDefault="00643594" w:rsidP="00C943CD">
            <w:pPr>
              <w:pStyle w:val="TableCopy"/>
              <w:jc w:val="right"/>
            </w:pPr>
            <w:r w:rsidRPr="00C234A3">
              <w:t>2</w:t>
            </w:r>
          </w:p>
        </w:tc>
        <w:tc>
          <w:tcPr>
            <w:tcW w:w="967" w:type="pct"/>
          </w:tcPr>
          <w:p w14:paraId="27DF62F4" w14:textId="77777777" w:rsidR="00643594" w:rsidRPr="00C234A3" w:rsidRDefault="00643594" w:rsidP="00C943CD">
            <w:pPr>
              <w:pStyle w:val="TableCopy"/>
              <w:jc w:val="right"/>
            </w:pPr>
          </w:p>
        </w:tc>
        <w:tc>
          <w:tcPr>
            <w:tcW w:w="967" w:type="pct"/>
          </w:tcPr>
          <w:p w14:paraId="3FE3F20C" w14:textId="77777777" w:rsidR="00643594" w:rsidRPr="00C234A3" w:rsidRDefault="00643594" w:rsidP="00C943CD">
            <w:pPr>
              <w:pStyle w:val="TableCopy"/>
              <w:jc w:val="right"/>
            </w:pPr>
          </w:p>
        </w:tc>
      </w:tr>
      <w:tr w:rsidR="00643594" w:rsidRPr="00C234A3" w14:paraId="3EB1D957" w14:textId="77777777" w:rsidTr="00C943CD">
        <w:trPr>
          <w:trHeight w:val="430"/>
        </w:trPr>
        <w:tc>
          <w:tcPr>
            <w:tcW w:w="2099" w:type="pct"/>
          </w:tcPr>
          <w:p w14:paraId="1E461F59" w14:textId="77777777" w:rsidR="00643594" w:rsidRPr="00C234A3" w:rsidRDefault="00643594" w:rsidP="00C943CD">
            <w:pPr>
              <w:pStyle w:val="TableCopy"/>
            </w:pPr>
            <w:r w:rsidRPr="00C234A3">
              <w:t>$260,000 – $279,999</w:t>
            </w:r>
          </w:p>
        </w:tc>
        <w:tc>
          <w:tcPr>
            <w:tcW w:w="967" w:type="pct"/>
          </w:tcPr>
          <w:p w14:paraId="032D5820" w14:textId="77777777" w:rsidR="00643594" w:rsidRPr="00C234A3" w:rsidRDefault="00643594" w:rsidP="00C943CD">
            <w:pPr>
              <w:pStyle w:val="TableCopy"/>
              <w:jc w:val="right"/>
            </w:pPr>
            <w:r w:rsidRPr="00C234A3">
              <w:t>5</w:t>
            </w:r>
          </w:p>
        </w:tc>
        <w:tc>
          <w:tcPr>
            <w:tcW w:w="967" w:type="pct"/>
          </w:tcPr>
          <w:p w14:paraId="7D9A7F57" w14:textId="77777777" w:rsidR="00643594" w:rsidRPr="00C234A3" w:rsidRDefault="00643594" w:rsidP="00C943CD">
            <w:pPr>
              <w:pStyle w:val="TableCopy"/>
              <w:jc w:val="right"/>
            </w:pPr>
          </w:p>
        </w:tc>
        <w:tc>
          <w:tcPr>
            <w:tcW w:w="967" w:type="pct"/>
          </w:tcPr>
          <w:p w14:paraId="2B1423E5" w14:textId="77777777" w:rsidR="00643594" w:rsidRPr="00C234A3" w:rsidRDefault="00643594" w:rsidP="00C943CD">
            <w:pPr>
              <w:pStyle w:val="TableCopy"/>
              <w:jc w:val="right"/>
            </w:pPr>
          </w:p>
        </w:tc>
      </w:tr>
      <w:tr w:rsidR="00643594" w:rsidRPr="00C234A3" w14:paraId="6521C543" w14:textId="77777777" w:rsidTr="00C943CD">
        <w:trPr>
          <w:trHeight w:val="430"/>
        </w:trPr>
        <w:tc>
          <w:tcPr>
            <w:tcW w:w="2099" w:type="pct"/>
          </w:tcPr>
          <w:p w14:paraId="47EBAD94" w14:textId="77777777" w:rsidR="00643594" w:rsidRPr="00C234A3" w:rsidRDefault="00643594" w:rsidP="00C943CD">
            <w:pPr>
              <w:pStyle w:val="TableCopy"/>
            </w:pPr>
            <w:r w:rsidRPr="00C234A3">
              <w:t>$280,000 – $299,999</w:t>
            </w:r>
          </w:p>
        </w:tc>
        <w:tc>
          <w:tcPr>
            <w:tcW w:w="967" w:type="pct"/>
          </w:tcPr>
          <w:p w14:paraId="376EF1D7" w14:textId="77777777" w:rsidR="00643594" w:rsidRPr="00C234A3" w:rsidRDefault="00643594" w:rsidP="00C943CD">
            <w:pPr>
              <w:pStyle w:val="TableCopy"/>
              <w:jc w:val="right"/>
            </w:pPr>
            <w:r w:rsidRPr="00C234A3">
              <w:t>6</w:t>
            </w:r>
          </w:p>
        </w:tc>
        <w:tc>
          <w:tcPr>
            <w:tcW w:w="967" w:type="pct"/>
          </w:tcPr>
          <w:p w14:paraId="36408E3D" w14:textId="77777777" w:rsidR="00643594" w:rsidRPr="00C234A3" w:rsidRDefault="00643594" w:rsidP="00C943CD">
            <w:pPr>
              <w:pStyle w:val="TableCopy"/>
              <w:jc w:val="right"/>
            </w:pPr>
          </w:p>
        </w:tc>
        <w:tc>
          <w:tcPr>
            <w:tcW w:w="967" w:type="pct"/>
          </w:tcPr>
          <w:p w14:paraId="659D786C" w14:textId="77777777" w:rsidR="00643594" w:rsidRPr="00C234A3" w:rsidRDefault="00643594" w:rsidP="00C943CD">
            <w:pPr>
              <w:pStyle w:val="TableCopy"/>
              <w:jc w:val="right"/>
            </w:pPr>
          </w:p>
        </w:tc>
      </w:tr>
      <w:tr w:rsidR="00643594" w:rsidRPr="00C234A3" w14:paraId="16A2438F" w14:textId="77777777" w:rsidTr="00C943CD">
        <w:trPr>
          <w:trHeight w:val="430"/>
        </w:trPr>
        <w:tc>
          <w:tcPr>
            <w:tcW w:w="2099" w:type="pct"/>
          </w:tcPr>
          <w:p w14:paraId="5B99891C" w14:textId="77777777" w:rsidR="00643594" w:rsidRPr="00C234A3" w:rsidRDefault="00643594" w:rsidP="00C943CD">
            <w:pPr>
              <w:pStyle w:val="TableCopy"/>
            </w:pPr>
            <w:r w:rsidRPr="00C234A3">
              <w:t>$300,000 – $319,999</w:t>
            </w:r>
          </w:p>
        </w:tc>
        <w:tc>
          <w:tcPr>
            <w:tcW w:w="967" w:type="pct"/>
          </w:tcPr>
          <w:p w14:paraId="2C2DD4FC" w14:textId="77777777" w:rsidR="00643594" w:rsidRPr="00C234A3" w:rsidRDefault="00643594" w:rsidP="00C943CD">
            <w:pPr>
              <w:pStyle w:val="TableCopy"/>
              <w:jc w:val="right"/>
            </w:pPr>
            <w:r w:rsidRPr="00C234A3">
              <w:t>4</w:t>
            </w:r>
          </w:p>
        </w:tc>
        <w:tc>
          <w:tcPr>
            <w:tcW w:w="967" w:type="pct"/>
          </w:tcPr>
          <w:p w14:paraId="75508AE8" w14:textId="77777777" w:rsidR="00643594" w:rsidRPr="00C234A3" w:rsidRDefault="00643594" w:rsidP="00C943CD">
            <w:pPr>
              <w:pStyle w:val="TableCopy"/>
              <w:jc w:val="right"/>
            </w:pPr>
          </w:p>
        </w:tc>
        <w:tc>
          <w:tcPr>
            <w:tcW w:w="967" w:type="pct"/>
          </w:tcPr>
          <w:p w14:paraId="2DEDCB70" w14:textId="77777777" w:rsidR="00643594" w:rsidRPr="00C234A3" w:rsidRDefault="00643594" w:rsidP="00C943CD">
            <w:pPr>
              <w:pStyle w:val="TableCopy"/>
              <w:jc w:val="right"/>
            </w:pPr>
          </w:p>
        </w:tc>
      </w:tr>
      <w:tr w:rsidR="00643594" w:rsidRPr="00C234A3" w14:paraId="0248D86A" w14:textId="77777777" w:rsidTr="00C943CD">
        <w:trPr>
          <w:trHeight w:val="430"/>
        </w:trPr>
        <w:tc>
          <w:tcPr>
            <w:tcW w:w="2099" w:type="pct"/>
          </w:tcPr>
          <w:p w14:paraId="6A067D71" w14:textId="77777777" w:rsidR="00643594" w:rsidRPr="00C234A3" w:rsidRDefault="00643594" w:rsidP="00C943CD">
            <w:pPr>
              <w:pStyle w:val="TableCopy"/>
            </w:pPr>
            <w:r w:rsidRPr="00C234A3">
              <w:t>$320,000 – $339,999</w:t>
            </w:r>
          </w:p>
        </w:tc>
        <w:tc>
          <w:tcPr>
            <w:tcW w:w="967" w:type="pct"/>
          </w:tcPr>
          <w:p w14:paraId="1607569C" w14:textId="77777777" w:rsidR="00643594" w:rsidRPr="00C234A3" w:rsidRDefault="00643594" w:rsidP="00C943CD">
            <w:pPr>
              <w:pStyle w:val="TableCopy"/>
              <w:jc w:val="right"/>
            </w:pPr>
            <w:r w:rsidRPr="00C234A3">
              <w:t>1</w:t>
            </w:r>
          </w:p>
        </w:tc>
        <w:tc>
          <w:tcPr>
            <w:tcW w:w="967" w:type="pct"/>
          </w:tcPr>
          <w:p w14:paraId="32924A22" w14:textId="77777777" w:rsidR="00643594" w:rsidRPr="00C234A3" w:rsidRDefault="00643594" w:rsidP="00C943CD">
            <w:pPr>
              <w:pStyle w:val="TableCopy"/>
              <w:jc w:val="right"/>
            </w:pPr>
          </w:p>
        </w:tc>
        <w:tc>
          <w:tcPr>
            <w:tcW w:w="967" w:type="pct"/>
          </w:tcPr>
          <w:p w14:paraId="3132BB51" w14:textId="77777777" w:rsidR="00643594" w:rsidRPr="00C234A3" w:rsidRDefault="00643594" w:rsidP="00C943CD">
            <w:pPr>
              <w:pStyle w:val="TableCopy"/>
              <w:jc w:val="right"/>
            </w:pPr>
          </w:p>
        </w:tc>
      </w:tr>
      <w:tr w:rsidR="00643594" w:rsidRPr="00C234A3" w14:paraId="2F3419ED" w14:textId="77777777" w:rsidTr="00C943CD">
        <w:trPr>
          <w:trHeight w:val="430"/>
        </w:trPr>
        <w:tc>
          <w:tcPr>
            <w:tcW w:w="2099" w:type="pct"/>
          </w:tcPr>
          <w:p w14:paraId="3FA300A6" w14:textId="77777777" w:rsidR="00643594" w:rsidRPr="00C234A3" w:rsidRDefault="00643594" w:rsidP="00C943CD">
            <w:pPr>
              <w:pStyle w:val="TableCopy"/>
            </w:pPr>
            <w:r w:rsidRPr="00C234A3">
              <w:t>$340,000 – $359,999</w:t>
            </w:r>
          </w:p>
        </w:tc>
        <w:tc>
          <w:tcPr>
            <w:tcW w:w="967" w:type="pct"/>
          </w:tcPr>
          <w:p w14:paraId="6B5CA53D" w14:textId="77777777" w:rsidR="00643594" w:rsidRPr="00C234A3" w:rsidRDefault="00643594" w:rsidP="00C943CD">
            <w:pPr>
              <w:pStyle w:val="TableCopy"/>
              <w:jc w:val="right"/>
            </w:pPr>
          </w:p>
        </w:tc>
        <w:tc>
          <w:tcPr>
            <w:tcW w:w="967" w:type="pct"/>
          </w:tcPr>
          <w:p w14:paraId="5C3C0A32" w14:textId="77777777" w:rsidR="00643594" w:rsidRPr="00C234A3" w:rsidRDefault="00643594" w:rsidP="00C943CD">
            <w:pPr>
              <w:pStyle w:val="TableCopy"/>
              <w:jc w:val="right"/>
            </w:pPr>
          </w:p>
        </w:tc>
        <w:tc>
          <w:tcPr>
            <w:tcW w:w="967" w:type="pct"/>
          </w:tcPr>
          <w:p w14:paraId="066015E1" w14:textId="77777777" w:rsidR="00643594" w:rsidRPr="00C234A3" w:rsidRDefault="00643594" w:rsidP="00C943CD">
            <w:pPr>
              <w:pStyle w:val="TableCopy"/>
              <w:jc w:val="right"/>
            </w:pPr>
          </w:p>
        </w:tc>
      </w:tr>
      <w:tr w:rsidR="00643594" w:rsidRPr="00C234A3" w14:paraId="4EFF7BF3" w14:textId="77777777" w:rsidTr="00C943CD">
        <w:trPr>
          <w:trHeight w:val="430"/>
        </w:trPr>
        <w:tc>
          <w:tcPr>
            <w:tcW w:w="2099" w:type="pct"/>
          </w:tcPr>
          <w:p w14:paraId="7CD373FB" w14:textId="77777777" w:rsidR="00643594" w:rsidRPr="00C234A3" w:rsidRDefault="00643594" w:rsidP="00C943CD">
            <w:pPr>
              <w:pStyle w:val="TableCopy"/>
            </w:pPr>
            <w:r w:rsidRPr="00C234A3">
              <w:t>$360,000 – $379,999</w:t>
            </w:r>
          </w:p>
        </w:tc>
        <w:tc>
          <w:tcPr>
            <w:tcW w:w="967" w:type="pct"/>
          </w:tcPr>
          <w:p w14:paraId="5715710C" w14:textId="77777777" w:rsidR="00643594" w:rsidRPr="00C234A3" w:rsidRDefault="00643594" w:rsidP="00C943CD">
            <w:pPr>
              <w:pStyle w:val="TableCopy"/>
              <w:jc w:val="right"/>
            </w:pPr>
            <w:r w:rsidRPr="00C234A3">
              <w:t>1</w:t>
            </w:r>
          </w:p>
        </w:tc>
        <w:tc>
          <w:tcPr>
            <w:tcW w:w="967" w:type="pct"/>
          </w:tcPr>
          <w:p w14:paraId="6C9EC5C7" w14:textId="77777777" w:rsidR="00643594" w:rsidRPr="00C234A3" w:rsidRDefault="00643594" w:rsidP="00C943CD">
            <w:pPr>
              <w:pStyle w:val="TableCopy"/>
              <w:jc w:val="right"/>
            </w:pPr>
          </w:p>
        </w:tc>
        <w:tc>
          <w:tcPr>
            <w:tcW w:w="967" w:type="pct"/>
          </w:tcPr>
          <w:p w14:paraId="22165D21" w14:textId="77777777" w:rsidR="00643594" w:rsidRPr="00C234A3" w:rsidRDefault="00643594" w:rsidP="00C943CD">
            <w:pPr>
              <w:pStyle w:val="TableCopy"/>
              <w:jc w:val="right"/>
            </w:pPr>
          </w:p>
        </w:tc>
      </w:tr>
      <w:tr w:rsidR="00643594" w:rsidRPr="00C234A3" w14:paraId="48BDA855" w14:textId="77777777" w:rsidTr="00C943CD">
        <w:trPr>
          <w:trHeight w:val="430"/>
        </w:trPr>
        <w:tc>
          <w:tcPr>
            <w:tcW w:w="2099" w:type="pct"/>
          </w:tcPr>
          <w:p w14:paraId="3A4305A0" w14:textId="77777777" w:rsidR="00643594" w:rsidRPr="00C234A3" w:rsidRDefault="00643594" w:rsidP="00C943CD">
            <w:pPr>
              <w:pStyle w:val="TableCopy"/>
            </w:pPr>
            <w:r w:rsidRPr="00C234A3">
              <w:t>$380,000 – $399,999</w:t>
            </w:r>
          </w:p>
        </w:tc>
        <w:tc>
          <w:tcPr>
            <w:tcW w:w="967" w:type="pct"/>
          </w:tcPr>
          <w:p w14:paraId="383B97A1" w14:textId="77777777" w:rsidR="00643594" w:rsidRPr="00C234A3" w:rsidRDefault="00643594" w:rsidP="00C943CD">
            <w:pPr>
              <w:pStyle w:val="TableCopy"/>
              <w:jc w:val="right"/>
            </w:pPr>
          </w:p>
        </w:tc>
        <w:tc>
          <w:tcPr>
            <w:tcW w:w="967" w:type="pct"/>
          </w:tcPr>
          <w:p w14:paraId="6134C06C" w14:textId="77777777" w:rsidR="00643594" w:rsidRPr="00C234A3" w:rsidRDefault="00643594" w:rsidP="00C943CD">
            <w:pPr>
              <w:pStyle w:val="TableCopy"/>
              <w:jc w:val="right"/>
            </w:pPr>
          </w:p>
        </w:tc>
        <w:tc>
          <w:tcPr>
            <w:tcW w:w="967" w:type="pct"/>
          </w:tcPr>
          <w:p w14:paraId="3FC6CD45" w14:textId="77777777" w:rsidR="00643594" w:rsidRPr="00C234A3" w:rsidRDefault="00643594" w:rsidP="00C943CD">
            <w:pPr>
              <w:pStyle w:val="TableCopy"/>
              <w:jc w:val="right"/>
            </w:pPr>
          </w:p>
        </w:tc>
      </w:tr>
      <w:tr w:rsidR="00643594" w:rsidRPr="00C234A3" w14:paraId="710523BF" w14:textId="77777777" w:rsidTr="00C943CD">
        <w:trPr>
          <w:trHeight w:val="430"/>
        </w:trPr>
        <w:tc>
          <w:tcPr>
            <w:tcW w:w="2099" w:type="pct"/>
          </w:tcPr>
          <w:p w14:paraId="2EEF9DAC" w14:textId="77777777" w:rsidR="00643594" w:rsidRPr="00C234A3" w:rsidRDefault="00643594" w:rsidP="00C943CD">
            <w:pPr>
              <w:pStyle w:val="TableCopy"/>
            </w:pPr>
            <w:r w:rsidRPr="00C234A3">
              <w:t>$400,000 – $419,999</w:t>
            </w:r>
          </w:p>
        </w:tc>
        <w:tc>
          <w:tcPr>
            <w:tcW w:w="967" w:type="pct"/>
          </w:tcPr>
          <w:p w14:paraId="39808C54" w14:textId="77777777" w:rsidR="00643594" w:rsidRPr="00C234A3" w:rsidRDefault="00643594" w:rsidP="00C943CD">
            <w:pPr>
              <w:pStyle w:val="TableCopy"/>
              <w:jc w:val="right"/>
            </w:pPr>
          </w:p>
        </w:tc>
        <w:tc>
          <w:tcPr>
            <w:tcW w:w="967" w:type="pct"/>
          </w:tcPr>
          <w:p w14:paraId="139438E0" w14:textId="77777777" w:rsidR="00643594" w:rsidRPr="00C234A3" w:rsidRDefault="00643594" w:rsidP="00C943CD">
            <w:pPr>
              <w:pStyle w:val="TableCopy"/>
              <w:jc w:val="right"/>
            </w:pPr>
          </w:p>
        </w:tc>
        <w:tc>
          <w:tcPr>
            <w:tcW w:w="967" w:type="pct"/>
          </w:tcPr>
          <w:p w14:paraId="3856B25B" w14:textId="77777777" w:rsidR="00643594" w:rsidRPr="00C234A3" w:rsidRDefault="00643594" w:rsidP="00C943CD">
            <w:pPr>
              <w:pStyle w:val="TableCopy"/>
              <w:jc w:val="right"/>
            </w:pPr>
          </w:p>
        </w:tc>
      </w:tr>
      <w:tr w:rsidR="00643594" w:rsidRPr="00C234A3" w14:paraId="2B854FC2" w14:textId="77777777" w:rsidTr="00C943CD">
        <w:trPr>
          <w:trHeight w:val="430"/>
        </w:trPr>
        <w:tc>
          <w:tcPr>
            <w:tcW w:w="2099" w:type="pct"/>
          </w:tcPr>
          <w:p w14:paraId="6D395CA8" w14:textId="77777777" w:rsidR="00643594" w:rsidRPr="00C234A3" w:rsidRDefault="00643594" w:rsidP="00C943CD">
            <w:pPr>
              <w:pStyle w:val="TableCopy"/>
            </w:pPr>
            <w:r w:rsidRPr="00C234A3">
              <w:t>$420,000 – $439,999</w:t>
            </w:r>
          </w:p>
        </w:tc>
        <w:tc>
          <w:tcPr>
            <w:tcW w:w="967" w:type="pct"/>
          </w:tcPr>
          <w:p w14:paraId="4CA4860D" w14:textId="77777777" w:rsidR="00643594" w:rsidRPr="00C234A3" w:rsidRDefault="00643594" w:rsidP="00C943CD">
            <w:pPr>
              <w:pStyle w:val="TableCopy"/>
              <w:jc w:val="right"/>
            </w:pPr>
          </w:p>
        </w:tc>
        <w:tc>
          <w:tcPr>
            <w:tcW w:w="967" w:type="pct"/>
          </w:tcPr>
          <w:p w14:paraId="5EB785A6" w14:textId="77777777" w:rsidR="00643594" w:rsidRPr="00C234A3" w:rsidRDefault="00643594" w:rsidP="00C943CD">
            <w:pPr>
              <w:pStyle w:val="TableCopy"/>
              <w:jc w:val="right"/>
            </w:pPr>
          </w:p>
        </w:tc>
        <w:tc>
          <w:tcPr>
            <w:tcW w:w="967" w:type="pct"/>
          </w:tcPr>
          <w:p w14:paraId="418F24D8" w14:textId="77777777" w:rsidR="00643594" w:rsidRPr="00C234A3" w:rsidRDefault="00643594" w:rsidP="00C943CD">
            <w:pPr>
              <w:pStyle w:val="TableCopy"/>
              <w:jc w:val="right"/>
            </w:pPr>
          </w:p>
        </w:tc>
      </w:tr>
      <w:tr w:rsidR="00643594" w:rsidRPr="00C234A3" w14:paraId="7ADFA3D6" w14:textId="77777777" w:rsidTr="00C943CD">
        <w:trPr>
          <w:trHeight w:val="430"/>
        </w:trPr>
        <w:tc>
          <w:tcPr>
            <w:tcW w:w="2099" w:type="pct"/>
          </w:tcPr>
          <w:p w14:paraId="34517E6C" w14:textId="77777777" w:rsidR="00643594" w:rsidRPr="00C234A3" w:rsidRDefault="00643594" w:rsidP="00C943CD">
            <w:pPr>
              <w:pStyle w:val="TableCopy"/>
            </w:pPr>
            <w:r w:rsidRPr="00C234A3">
              <w:t>$440,000 – $459,999</w:t>
            </w:r>
          </w:p>
        </w:tc>
        <w:tc>
          <w:tcPr>
            <w:tcW w:w="967" w:type="pct"/>
          </w:tcPr>
          <w:p w14:paraId="356BD0DF" w14:textId="77777777" w:rsidR="00643594" w:rsidRPr="00C234A3" w:rsidRDefault="00643594" w:rsidP="00C943CD">
            <w:pPr>
              <w:pStyle w:val="TableCopy"/>
              <w:jc w:val="right"/>
            </w:pPr>
            <w:r w:rsidRPr="00C234A3">
              <w:t>1</w:t>
            </w:r>
          </w:p>
        </w:tc>
        <w:tc>
          <w:tcPr>
            <w:tcW w:w="967" w:type="pct"/>
          </w:tcPr>
          <w:p w14:paraId="0438DA79" w14:textId="77777777" w:rsidR="00643594" w:rsidRPr="00C234A3" w:rsidRDefault="00643594" w:rsidP="00C943CD">
            <w:pPr>
              <w:pStyle w:val="TableCopy"/>
              <w:jc w:val="right"/>
            </w:pPr>
          </w:p>
        </w:tc>
        <w:tc>
          <w:tcPr>
            <w:tcW w:w="967" w:type="pct"/>
          </w:tcPr>
          <w:p w14:paraId="1422172C" w14:textId="77777777" w:rsidR="00643594" w:rsidRPr="00C234A3" w:rsidRDefault="00643594" w:rsidP="00C943CD">
            <w:pPr>
              <w:pStyle w:val="TableCopy"/>
              <w:jc w:val="right"/>
            </w:pPr>
          </w:p>
        </w:tc>
      </w:tr>
      <w:tr w:rsidR="00643594" w:rsidRPr="00C234A3" w14:paraId="02734C9E" w14:textId="77777777" w:rsidTr="00C943CD">
        <w:trPr>
          <w:trHeight w:val="430"/>
        </w:trPr>
        <w:tc>
          <w:tcPr>
            <w:tcW w:w="2099" w:type="pct"/>
          </w:tcPr>
          <w:p w14:paraId="709D3310" w14:textId="77777777" w:rsidR="00643594" w:rsidRPr="00C234A3" w:rsidRDefault="00643594" w:rsidP="00C943CD">
            <w:pPr>
              <w:pStyle w:val="TableCopy"/>
            </w:pPr>
            <w:r w:rsidRPr="00C234A3">
              <w:t>$460,000 – $479,999</w:t>
            </w:r>
          </w:p>
        </w:tc>
        <w:tc>
          <w:tcPr>
            <w:tcW w:w="967" w:type="pct"/>
          </w:tcPr>
          <w:p w14:paraId="59BCE36C" w14:textId="77777777" w:rsidR="00643594" w:rsidRPr="00C234A3" w:rsidRDefault="00643594" w:rsidP="00C943CD">
            <w:pPr>
              <w:pStyle w:val="TableCopy"/>
              <w:jc w:val="right"/>
            </w:pPr>
          </w:p>
        </w:tc>
        <w:tc>
          <w:tcPr>
            <w:tcW w:w="967" w:type="pct"/>
          </w:tcPr>
          <w:p w14:paraId="3E6D94C1" w14:textId="77777777" w:rsidR="00643594" w:rsidRPr="00C234A3" w:rsidRDefault="00643594" w:rsidP="00C943CD">
            <w:pPr>
              <w:pStyle w:val="TableCopy"/>
              <w:jc w:val="right"/>
            </w:pPr>
          </w:p>
        </w:tc>
        <w:tc>
          <w:tcPr>
            <w:tcW w:w="967" w:type="pct"/>
          </w:tcPr>
          <w:p w14:paraId="0CF086E2" w14:textId="77777777" w:rsidR="00643594" w:rsidRPr="00C234A3" w:rsidRDefault="00643594" w:rsidP="00C943CD">
            <w:pPr>
              <w:pStyle w:val="TableCopy"/>
              <w:jc w:val="right"/>
            </w:pPr>
          </w:p>
        </w:tc>
      </w:tr>
      <w:tr w:rsidR="00643594" w:rsidRPr="00C234A3" w14:paraId="0348F72E" w14:textId="77777777" w:rsidTr="00C943CD">
        <w:trPr>
          <w:trHeight w:val="430"/>
        </w:trPr>
        <w:tc>
          <w:tcPr>
            <w:tcW w:w="2099" w:type="pct"/>
          </w:tcPr>
          <w:p w14:paraId="1C4F0BF0" w14:textId="77777777" w:rsidR="00643594" w:rsidRPr="00C234A3" w:rsidRDefault="00643594" w:rsidP="00C943CD">
            <w:pPr>
              <w:pStyle w:val="TableCopy"/>
            </w:pPr>
            <w:r w:rsidRPr="00C234A3">
              <w:t>$480,000 – $499,999</w:t>
            </w:r>
          </w:p>
        </w:tc>
        <w:tc>
          <w:tcPr>
            <w:tcW w:w="967" w:type="pct"/>
          </w:tcPr>
          <w:p w14:paraId="1F89B50F" w14:textId="77777777" w:rsidR="00643594" w:rsidRPr="00C234A3" w:rsidRDefault="00643594" w:rsidP="00C943CD">
            <w:pPr>
              <w:pStyle w:val="TableCopy"/>
              <w:jc w:val="right"/>
            </w:pPr>
            <w:r w:rsidRPr="00C234A3">
              <w:t>1</w:t>
            </w:r>
          </w:p>
        </w:tc>
        <w:tc>
          <w:tcPr>
            <w:tcW w:w="967" w:type="pct"/>
          </w:tcPr>
          <w:p w14:paraId="00F3B3C7" w14:textId="77777777" w:rsidR="00643594" w:rsidRPr="00C234A3" w:rsidRDefault="00643594" w:rsidP="00C943CD">
            <w:pPr>
              <w:pStyle w:val="TableCopy"/>
              <w:jc w:val="right"/>
            </w:pPr>
          </w:p>
        </w:tc>
        <w:tc>
          <w:tcPr>
            <w:tcW w:w="967" w:type="pct"/>
          </w:tcPr>
          <w:p w14:paraId="20449D08" w14:textId="77777777" w:rsidR="00643594" w:rsidRPr="00C234A3" w:rsidRDefault="00643594" w:rsidP="00C943CD">
            <w:pPr>
              <w:pStyle w:val="TableCopy"/>
              <w:jc w:val="right"/>
            </w:pPr>
          </w:p>
        </w:tc>
      </w:tr>
      <w:tr w:rsidR="00643594" w:rsidRPr="00C234A3" w14:paraId="2FB6D88A" w14:textId="77777777" w:rsidTr="00C943CD">
        <w:trPr>
          <w:trHeight w:val="430"/>
        </w:trPr>
        <w:tc>
          <w:tcPr>
            <w:tcW w:w="2099" w:type="pct"/>
          </w:tcPr>
          <w:p w14:paraId="213F5254" w14:textId="77777777" w:rsidR="00643594" w:rsidRPr="00C234A3" w:rsidRDefault="00643594" w:rsidP="00C943CD">
            <w:pPr>
              <w:pStyle w:val="TableCopy"/>
            </w:pPr>
            <w:r w:rsidRPr="00C234A3">
              <w:t>$500,000 – $519,999</w:t>
            </w:r>
          </w:p>
        </w:tc>
        <w:tc>
          <w:tcPr>
            <w:tcW w:w="967" w:type="pct"/>
          </w:tcPr>
          <w:p w14:paraId="15461B9A" w14:textId="77777777" w:rsidR="00643594" w:rsidRPr="00C234A3" w:rsidRDefault="00643594" w:rsidP="00C943CD">
            <w:pPr>
              <w:pStyle w:val="TableCopy"/>
              <w:jc w:val="right"/>
            </w:pPr>
            <w:r w:rsidRPr="00C234A3">
              <w:t>1</w:t>
            </w:r>
          </w:p>
        </w:tc>
        <w:tc>
          <w:tcPr>
            <w:tcW w:w="967" w:type="pct"/>
          </w:tcPr>
          <w:p w14:paraId="3D9DA2D2" w14:textId="77777777" w:rsidR="00643594" w:rsidRPr="00C234A3" w:rsidRDefault="00643594" w:rsidP="00C943CD">
            <w:pPr>
              <w:pStyle w:val="TableCopy"/>
              <w:jc w:val="right"/>
            </w:pPr>
          </w:p>
        </w:tc>
        <w:tc>
          <w:tcPr>
            <w:tcW w:w="967" w:type="pct"/>
          </w:tcPr>
          <w:p w14:paraId="637C3980" w14:textId="77777777" w:rsidR="00643594" w:rsidRPr="00C234A3" w:rsidRDefault="00643594" w:rsidP="00C943CD">
            <w:pPr>
              <w:pStyle w:val="TableCopy"/>
              <w:jc w:val="right"/>
            </w:pPr>
          </w:p>
        </w:tc>
      </w:tr>
      <w:tr w:rsidR="00643594" w:rsidRPr="00C234A3" w14:paraId="2DB80196" w14:textId="77777777" w:rsidTr="00C943CD">
        <w:trPr>
          <w:trHeight w:val="430"/>
        </w:trPr>
        <w:tc>
          <w:tcPr>
            <w:tcW w:w="2099" w:type="pct"/>
          </w:tcPr>
          <w:p w14:paraId="149DF556" w14:textId="77777777" w:rsidR="00643594" w:rsidRPr="00C234A3" w:rsidRDefault="00643594" w:rsidP="00C943CD">
            <w:pPr>
              <w:pStyle w:val="TableCopy"/>
            </w:pPr>
            <w:r w:rsidRPr="00C234A3">
              <w:t>$520,000 – $539,999</w:t>
            </w:r>
          </w:p>
        </w:tc>
        <w:tc>
          <w:tcPr>
            <w:tcW w:w="967" w:type="pct"/>
          </w:tcPr>
          <w:p w14:paraId="0AD9977F" w14:textId="77777777" w:rsidR="00643594" w:rsidRPr="00C234A3" w:rsidRDefault="00643594" w:rsidP="00C943CD">
            <w:pPr>
              <w:pStyle w:val="TableCopy"/>
              <w:jc w:val="right"/>
            </w:pPr>
          </w:p>
        </w:tc>
        <w:tc>
          <w:tcPr>
            <w:tcW w:w="967" w:type="pct"/>
          </w:tcPr>
          <w:p w14:paraId="58959FE7" w14:textId="77777777" w:rsidR="00643594" w:rsidRPr="00C234A3" w:rsidRDefault="00643594" w:rsidP="00C943CD">
            <w:pPr>
              <w:pStyle w:val="TableCopy"/>
              <w:jc w:val="right"/>
            </w:pPr>
          </w:p>
        </w:tc>
        <w:tc>
          <w:tcPr>
            <w:tcW w:w="967" w:type="pct"/>
          </w:tcPr>
          <w:p w14:paraId="7F2446AB" w14:textId="77777777" w:rsidR="00643594" w:rsidRPr="00C234A3" w:rsidRDefault="00643594" w:rsidP="00C943CD">
            <w:pPr>
              <w:pStyle w:val="TableCopy"/>
              <w:jc w:val="right"/>
            </w:pPr>
          </w:p>
        </w:tc>
      </w:tr>
      <w:tr w:rsidR="00643594" w:rsidRPr="00C234A3" w14:paraId="1D689545" w14:textId="77777777" w:rsidTr="00C943CD">
        <w:trPr>
          <w:trHeight w:val="430"/>
        </w:trPr>
        <w:tc>
          <w:tcPr>
            <w:tcW w:w="2099" w:type="pct"/>
          </w:tcPr>
          <w:p w14:paraId="0721ADE3" w14:textId="77777777" w:rsidR="00643594" w:rsidRPr="00C234A3" w:rsidRDefault="00643594" w:rsidP="00C943CD">
            <w:pPr>
              <w:pStyle w:val="TableCopy"/>
              <w:rPr>
                <w:b/>
              </w:rPr>
            </w:pPr>
            <w:r w:rsidRPr="00C234A3">
              <w:rPr>
                <w:b/>
              </w:rPr>
              <w:t>Total headcount</w:t>
            </w:r>
          </w:p>
        </w:tc>
        <w:tc>
          <w:tcPr>
            <w:tcW w:w="967" w:type="pct"/>
          </w:tcPr>
          <w:p w14:paraId="3218A180" w14:textId="77777777" w:rsidR="00643594" w:rsidRPr="00C234A3" w:rsidRDefault="00643594" w:rsidP="00C943CD">
            <w:pPr>
              <w:pStyle w:val="TableCopy"/>
              <w:jc w:val="right"/>
              <w:rPr>
                <w:b/>
              </w:rPr>
            </w:pPr>
            <w:r w:rsidRPr="00C234A3">
              <w:rPr>
                <w:b/>
              </w:rPr>
              <w:t>27</w:t>
            </w:r>
          </w:p>
        </w:tc>
        <w:tc>
          <w:tcPr>
            <w:tcW w:w="967" w:type="pct"/>
          </w:tcPr>
          <w:p w14:paraId="75F882A3" w14:textId="77777777" w:rsidR="00643594" w:rsidRPr="00C234A3" w:rsidRDefault="00643594" w:rsidP="00C943CD">
            <w:pPr>
              <w:pStyle w:val="TableCopy"/>
              <w:jc w:val="right"/>
              <w:rPr>
                <w:b/>
              </w:rPr>
            </w:pPr>
            <w:r w:rsidRPr="00C234A3">
              <w:rPr>
                <w:b/>
              </w:rPr>
              <w:t>15</w:t>
            </w:r>
          </w:p>
        </w:tc>
        <w:tc>
          <w:tcPr>
            <w:tcW w:w="967" w:type="pct"/>
          </w:tcPr>
          <w:p w14:paraId="59B8B0EF" w14:textId="77777777" w:rsidR="00643594" w:rsidRPr="00C234A3" w:rsidRDefault="00643594" w:rsidP="00C943CD">
            <w:pPr>
              <w:pStyle w:val="TableCopy"/>
              <w:jc w:val="right"/>
              <w:rPr>
                <w:b/>
              </w:rPr>
            </w:pPr>
            <w:r w:rsidRPr="00C234A3">
              <w:rPr>
                <w:b/>
              </w:rPr>
              <w:t>37</w:t>
            </w:r>
          </w:p>
        </w:tc>
      </w:tr>
    </w:tbl>
    <w:p w14:paraId="503346BE" w14:textId="77777777" w:rsidR="00643594" w:rsidRDefault="00643594" w:rsidP="00C943CD">
      <w:pPr>
        <w:pStyle w:val="FootnoteText"/>
      </w:pPr>
      <w:r w:rsidRPr="00C234A3">
        <w:t>Note: the salaries reported above are at a full-time rate and exclude superannuation.</w:t>
      </w:r>
    </w:p>
    <w:p w14:paraId="5A2DB639" w14:textId="77777777" w:rsidR="00643594" w:rsidRPr="00B20D32" w:rsidRDefault="00643594" w:rsidP="00C943CD"/>
    <w:p w14:paraId="26B48253" w14:textId="77777777" w:rsidR="00643594" w:rsidRPr="00B722F7" w:rsidRDefault="00643594" w:rsidP="00C943CD">
      <w:pPr>
        <w:pStyle w:val="Heading4"/>
      </w:pPr>
      <w:r w:rsidRPr="00B722F7">
        <w:t>North East Link Authority</w:t>
      </w:r>
    </w:p>
    <w:p w14:paraId="75F866EB" w14:textId="77777777" w:rsidR="00643594" w:rsidRPr="00B722F7" w:rsidRDefault="00643594" w:rsidP="006A1A0B">
      <w:pPr>
        <w:pStyle w:val="Heading5"/>
      </w:pPr>
      <w:r w:rsidRPr="00B722F7">
        <w:t>Table 1 – Total number of executives broken down into gender</w:t>
      </w:r>
    </w:p>
    <w:tbl>
      <w:tblPr>
        <w:tblStyle w:val="TableGrid"/>
        <w:tblW w:w="5000" w:type="pct"/>
        <w:tblLook w:val="0000" w:firstRow="0" w:lastRow="0" w:firstColumn="0" w:lastColumn="0" w:noHBand="0" w:noVBand="0"/>
      </w:tblPr>
      <w:tblGrid>
        <w:gridCol w:w="4353"/>
        <w:gridCol w:w="926"/>
        <w:gridCol w:w="925"/>
        <w:gridCol w:w="389"/>
        <w:gridCol w:w="925"/>
        <w:gridCol w:w="925"/>
        <w:gridCol w:w="389"/>
        <w:gridCol w:w="925"/>
        <w:gridCol w:w="925"/>
      </w:tblGrid>
      <w:tr w:rsidR="00643594" w:rsidRPr="00C234A3" w14:paraId="205F3CC9" w14:textId="77777777" w:rsidTr="00C943CD">
        <w:trPr>
          <w:trHeight w:val="340"/>
        </w:trPr>
        <w:tc>
          <w:tcPr>
            <w:tcW w:w="2037" w:type="pct"/>
          </w:tcPr>
          <w:p w14:paraId="55912B1F" w14:textId="77777777" w:rsidR="00643594" w:rsidRPr="00C234A3" w:rsidRDefault="00643594" w:rsidP="00C943CD">
            <w:pPr>
              <w:pStyle w:val="TableHeading"/>
            </w:pPr>
          </w:p>
        </w:tc>
        <w:tc>
          <w:tcPr>
            <w:tcW w:w="866" w:type="pct"/>
            <w:gridSpan w:val="2"/>
          </w:tcPr>
          <w:p w14:paraId="3D3037E0" w14:textId="77777777" w:rsidR="00643594" w:rsidRPr="00C234A3" w:rsidRDefault="00643594" w:rsidP="00C943CD">
            <w:pPr>
              <w:pStyle w:val="TableHeading"/>
              <w:jc w:val="center"/>
            </w:pPr>
            <w:r w:rsidRPr="00C234A3">
              <w:t>All</w:t>
            </w:r>
          </w:p>
        </w:tc>
        <w:tc>
          <w:tcPr>
            <w:tcW w:w="182" w:type="pct"/>
            <w:vMerge w:val="restart"/>
          </w:tcPr>
          <w:p w14:paraId="7DDC70A0" w14:textId="77777777" w:rsidR="00643594" w:rsidRPr="00C234A3" w:rsidRDefault="00643594" w:rsidP="00C943CD">
            <w:pPr>
              <w:pStyle w:val="TableHeading"/>
              <w:jc w:val="center"/>
            </w:pPr>
          </w:p>
        </w:tc>
        <w:tc>
          <w:tcPr>
            <w:tcW w:w="866" w:type="pct"/>
            <w:gridSpan w:val="2"/>
          </w:tcPr>
          <w:p w14:paraId="0CD9ABAE" w14:textId="77777777" w:rsidR="00643594" w:rsidRPr="00C234A3" w:rsidRDefault="00643594" w:rsidP="00C943CD">
            <w:pPr>
              <w:pStyle w:val="TableHeading"/>
              <w:jc w:val="center"/>
            </w:pPr>
            <w:r w:rsidRPr="00C234A3">
              <w:t>Male</w:t>
            </w:r>
          </w:p>
        </w:tc>
        <w:tc>
          <w:tcPr>
            <w:tcW w:w="182" w:type="pct"/>
            <w:vMerge w:val="restart"/>
          </w:tcPr>
          <w:p w14:paraId="159BE7F0" w14:textId="77777777" w:rsidR="00643594" w:rsidRPr="00C234A3" w:rsidRDefault="00643594" w:rsidP="00C943CD">
            <w:pPr>
              <w:pStyle w:val="TableHeading"/>
              <w:jc w:val="center"/>
            </w:pPr>
          </w:p>
        </w:tc>
        <w:tc>
          <w:tcPr>
            <w:tcW w:w="866" w:type="pct"/>
            <w:gridSpan w:val="2"/>
          </w:tcPr>
          <w:p w14:paraId="191D9EBB" w14:textId="77777777" w:rsidR="00643594" w:rsidRPr="00C234A3" w:rsidRDefault="00643594" w:rsidP="00C943CD">
            <w:pPr>
              <w:pStyle w:val="TableHeading"/>
              <w:jc w:val="center"/>
            </w:pPr>
            <w:r w:rsidRPr="00C234A3">
              <w:t>Female</w:t>
            </w:r>
          </w:p>
        </w:tc>
      </w:tr>
      <w:tr w:rsidR="00643594" w:rsidRPr="00C234A3" w14:paraId="1D04A518" w14:textId="77777777" w:rsidTr="00C943CD">
        <w:trPr>
          <w:trHeight w:val="340"/>
        </w:trPr>
        <w:tc>
          <w:tcPr>
            <w:tcW w:w="2037" w:type="pct"/>
          </w:tcPr>
          <w:p w14:paraId="00AB9E20" w14:textId="77777777" w:rsidR="00643594" w:rsidRPr="00C234A3" w:rsidRDefault="00643594" w:rsidP="00C943CD">
            <w:pPr>
              <w:pStyle w:val="TableHeading"/>
            </w:pPr>
            <w:r w:rsidRPr="00C234A3">
              <w:t>Class</w:t>
            </w:r>
          </w:p>
        </w:tc>
        <w:tc>
          <w:tcPr>
            <w:tcW w:w="433" w:type="pct"/>
          </w:tcPr>
          <w:p w14:paraId="52DDE074" w14:textId="77777777" w:rsidR="00643594" w:rsidRPr="00C234A3" w:rsidRDefault="00643594" w:rsidP="00C943CD">
            <w:pPr>
              <w:pStyle w:val="TableHeading"/>
              <w:jc w:val="right"/>
            </w:pPr>
            <w:r w:rsidRPr="00C234A3">
              <w:t>No.</w:t>
            </w:r>
          </w:p>
        </w:tc>
        <w:tc>
          <w:tcPr>
            <w:tcW w:w="433" w:type="pct"/>
          </w:tcPr>
          <w:p w14:paraId="24F8B023" w14:textId="77777777" w:rsidR="00643594" w:rsidRPr="00C234A3" w:rsidRDefault="00643594" w:rsidP="00C943CD">
            <w:pPr>
              <w:pStyle w:val="TableHeading"/>
              <w:jc w:val="right"/>
            </w:pPr>
            <w:proofErr w:type="spellStart"/>
            <w:r w:rsidRPr="00C234A3">
              <w:t>Var</w:t>
            </w:r>
            <w:proofErr w:type="spellEnd"/>
          </w:p>
        </w:tc>
        <w:tc>
          <w:tcPr>
            <w:tcW w:w="182" w:type="pct"/>
            <w:vMerge/>
          </w:tcPr>
          <w:p w14:paraId="738A0687" w14:textId="77777777" w:rsidR="00643594" w:rsidRPr="00C234A3" w:rsidRDefault="00643594" w:rsidP="00C943CD">
            <w:pPr>
              <w:pStyle w:val="TableHeading"/>
              <w:jc w:val="right"/>
            </w:pPr>
          </w:p>
        </w:tc>
        <w:tc>
          <w:tcPr>
            <w:tcW w:w="433" w:type="pct"/>
          </w:tcPr>
          <w:p w14:paraId="112964C1" w14:textId="77777777" w:rsidR="00643594" w:rsidRPr="00C234A3" w:rsidRDefault="00643594" w:rsidP="00C943CD">
            <w:pPr>
              <w:pStyle w:val="TableHeading"/>
              <w:jc w:val="right"/>
            </w:pPr>
            <w:r w:rsidRPr="00C234A3">
              <w:t>No.</w:t>
            </w:r>
          </w:p>
        </w:tc>
        <w:tc>
          <w:tcPr>
            <w:tcW w:w="433" w:type="pct"/>
          </w:tcPr>
          <w:p w14:paraId="7C0AEF64" w14:textId="77777777" w:rsidR="00643594" w:rsidRPr="00C234A3" w:rsidRDefault="00643594" w:rsidP="00C943CD">
            <w:pPr>
              <w:pStyle w:val="TableHeading"/>
              <w:jc w:val="right"/>
            </w:pPr>
            <w:proofErr w:type="spellStart"/>
            <w:r w:rsidRPr="00C234A3">
              <w:t>Var</w:t>
            </w:r>
            <w:proofErr w:type="spellEnd"/>
          </w:p>
        </w:tc>
        <w:tc>
          <w:tcPr>
            <w:tcW w:w="182" w:type="pct"/>
            <w:vMerge/>
          </w:tcPr>
          <w:p w14:paraId="4A8EC0C5" w14:textId="77777777" w:rsidR="00643594" w:rsidRPr="00C234A3" w:rsidRDefault="00643594" w:rsidP="00C943CD">
            <w:pPr>
              <w:pStyle w:val="TableHeading"/>
              <w:jc w:val="right"/>
            </w:pPr>
          </w:p>
        </w:tc>
        <w:tc>
          <w:tcPr>
            <w:tcW w:w="433" w:type="pct"/>
          </w:tcPr>
          <w:p w14:paraId="61861FB4" w14:textId="77777777" w:rsidR="00643594" w:rsidRPr="00C234A3" w:rsidRDefault="00643594" w:rsidP="00C943CD">
            <w:pPr>
              <w:pStyle w:val="TableHeading"/>
              <w:jc w:val="right"/>
            </w:pPr>
            <w:r w:rsidRPr="00C234A3">
              <w:t>No.</w:t>
            </w:r>
          </w:p>
        </w:tc>
        <w:tc>
          <w:tcPr>
            <w:tcW w:w="433" w:type="pct"/>
          </w:tcPr>
          <w:p w14:paraId="717B29EF" w14:textId="77777777" w:rsidR="00643594" w:rsidRPr="00C234A3" w:rsidRDefault="00643594" w:rsidP="00C943CD">
            <w:pPr>
              <w:pStyle w:val="TableHeading"/>
              <w:jc w:val="right"/>
            </w:pPr>
            <w:proofErr w:type="spellStart"/>
            <w:r w:rsidRPr="00C234A3">
              <w:t>Var</w:t>
            </w:r>
            <w:proofErr w:type="spellEnd"/>
          </w:p>
        </w:tc>
      </w:tr>
      <w:tr w:rsidR="00643594" w:rsidRPr="00C234A3" w14:paraId="6AD6579B" w14:textId="77777777" w:rsidTr="00C943CD">
        <w:trPr>
          <w:trHeight w:val="340"/>
        </w:trPr>
        <w:tc>
          <w:tcPr>
            <w:tcW w:w="2037" w:type="pct"/>
          </w:tcPr>
          <w:p w14:paraId="563E5984" w14:textId="77777777" w:rsidR="00643594" w:rsidRPr="00C234A3" w:rsidRDefault="00643594" w:rsidP="00C943CD">
            <w:pPr>
              <w:pStyle w:val="TableCopy"/>
            </w:pPr>
            <w:r w:rsidRPr="00C234A3">
              <w:t>Administrative Office Head</w:t>
            </w:r>
          </w:p>
        </w:tc>
        <w:tc>
          <w:tcPr>
            <w:tcW w:w="433" w:type="pct"/>
          </w:tcPr>
          <w:p w14:paraId="30FD07F4" w14:textId="77777777" w:rsidR="00643594" w:rsidRPr="00C234A3" w:rsidRDefault="00643594" w:rsidP="00C943CD">
            <w:pPr>
              <w:pStyle w:val="TableCopy"/>
              <w:jc w:val="right"/>
            </w:pPr>
            <w:r w:rsidRPr="00C234A3">
              <w:t>0</w:t>
            </w:r>
          </w:p>
        </w:tc>
        <w:tc>
          <w:tcPr>
            <w:tcW w:w="433" w:type="pct"/>
          </w:tcPr>
          <w:p w14:paraId="7626DDCD" w14:textId="77777777" w:rsidR="00643594" w:rsidRPr="00C234A3" w:rsidRDefault="00643594" w:rsidP="00C943CD">
            <w:pPr>
              <w:pStyle w:val="TableCopy"/>
              <w:jc w:val="right"/>
            </w:pPr>
            <w:r w:rsidRPr="00C234A3">
              <w:t>0</w:t>
            </w:r>
          </w:p>
        </w:tc>
        <w:tc>
          <w:tcPr>
            <w:tcW w:w="182" w:type="pct"/>
            <w:vMerge/>
          </w:tcPr>
          <w:p w14:paraId="4C17EA39" w14:textId="77777777" w:rsidR="00643594" w:rsidRPr="00C234A3" w:rsidRDefault="00643594" w:rsidP="00C943CD">
            <w:pPr>
              <w:pStyle w:val="TableCopy"/>
              <w:jc w:val="right"/>
            </w:pPr>
          </w:p>
        </w:tc>
        <w:tc>
          <w:tcPr>
            <w:tcW w:w="433" w:type="pct"/>
          </w:tcPr>
          <w:p w14:paraId="4C816426" w14:textId="77777777" w:rsidR="00643594" w:rsidRPr="00C234A3" w:rsidRDefault="00643594" w:rsidP="00C943CD">
            <w:pPr>
              <w:pStyle w:val="TableCopy"/>
              <w:jc w:val="right"/>
            </w:pPr>
            <w:r w:rsidRPr="00C234A3">
              <w:t>0</w:t>
            </w:r>
          </w:p>
        </w:tc>
        <w:tc>
          <w:tcPr>
            <w:tcW w:w="433" w:type="pct"/>
          </w:tcPr>
          <w:p w14:paraId="1AEBDEAC" w14:textId="77777777" w:rsidR="00643594" w:rsidRPr="00C234A3" w:rsidRDefault="00643594" w:rsidP="00C943CD">
            <w:pPr>
              <w:pStyle w:val="TableCopy"/>
              <w:jc w:val="right"/>
            </w:pPr>
            <w:r w:rsidRPr="00C234A3">
              <w:t>0</w:t>
            </w:r>
          </w:p>
        </w:tc>
        <w:tc>
          <w:tcPr>
            <w:tcW w:w="182" w:type="pct"/>
            <w:vMerge/>
          </w:tcPr>
          <w:p w14:paraId="65CA304B" w14:textId="77777777" w:rsidR="00643594" w:rsidRPr="00C234A3" w:rsidRDefault="00643594" w:rsidP="00C943CD">
            <w:pPr>
              <w:pStyle w:val="TableCopy"/>
              <w:jc w:val="right"/>
            </w:pPr>
          </w:p>
        </w:tc>
        <w:tc>
          <w:tcPr>
            <w:tcW w:w="433" w:type="pct"/>
          </w:tcPr>
          <w:p w14:paraId="18AB95D9" w14:textId="77777777" w:rsidR="00643594" w:rsidRPr="00C234A3" w:rsidRDefault="00643594" w:rsidP="00C943CD">
            <w:pPr>
              <w:pStyle w:val="TableCopy"/>
              <w:jc w:val="right"/>
            </w:pPr>
            <w:r w:rsidRPr="00C234A3">
              <w:t>0</w:t>
            </w:r>
          </w:p>
        </w:tc>
        <w:tc>
          <w:tcPr>
            <w:tcW w:w="433" w:type="pct"/>
          </w:tcPr>
          <w:p w14:paraId="09A06F31" w14:textId="77777777" w:rsidR="00643594" w:rsidRPr="00C234A3" w:rsidRDefault="00643594" w:rsidP="00C943CD">
            <w:pPr>
              <w:pStyle w:val="TableCopy"/>
              <w:jc w:val="right"/>
            </w:pPr>
            <w:r w:rsidRPr="00C234A3">
              <w:t>0</w:t>
            </w:r>
          </w:p>
        </w:tc>
      </w:tr>
      <w:tr w:rsidR="00643594" w:rsidRPr="00C234A3" w14:paraId="5CBB2F14" w14:textId="77777777" w:rsidTr="00C943CD">
        <w:trPr>
          <w:trHeight w:val="340"/>
        </w:trPr>
        <w:tc>
          <w:tcPr>
            <w:tcW w:w="2037" w:type="pct"/>
          </w:tcPr>
          <w:p w14:paraId="3BEBC6FA" w14:textId="77777777" w:rsidR="00643594" w:rsidRPr="00C234A3" w:rsidRDefault="00643594" w:rsidP="00C943CD">
            <w:pPr>
              <w:pStyle w:val="TableCopy"/>
            </w:pPr>
            <w:r w:rsidRPr="00C234A3">
              <w:t>EO-1</w:t>
            </w:r>
          </w:p>
        </w:tc>
        <w:tc>
          <w:tcPr>
            <w:tcW w:w="433" w:type="pct"/>
          </w:tcPr>
          <w:p w14:paraId="5F3D2D6D" w14:textId="77777777" w:rsidR="00643594" w:rsidRPr="00C234A3" w:rsidRDefault="00643594" w:rsidP="00C943CD">
            <w:pPr>
              <w:pStyle w:val="TableCopy"/>
              <w:jc w:val="right"/>
            </w:pPr>
            <w:r w:rsidRPr="00C234A3">
              <w:t>1</w:t>
            </w:r>
          </w:p>
        </w:tc>
        <w:tc>
          <w:tcPr>
            <w:tcW w:w="433" w:type="pct"/>
          </w:tcPr>
          <w:p w14:paraId="490488D0" w14:textId="77777777" w:rsidR="00643594" w:rsidRPr="00C234A3" w:rsidRDefault="00643594" w:rsidP="00C943CD">
            <w:pPr>
              <w:pStyle w:val="TableCopy"/>
              <w:jc w:val="right"/>
            </w:pPr>
            <w:r w:rsidRPr="00C234A3">
              <w:t>1</w:t>
            </w:r>
          </w:p>
        </w:tc>
        <w:tc>
          <w:tcPr>
            <w:tcW w:w="182" w:type="pct"/>
            <w:vMerge/>
          </w:tcPr>
          <w:p w14:paraId="4E0161B6" w14:textId="77777777" w:rsidR="00643594" w:rsidRPr="00C234A3" w:rsidRDefault="00643594" w:rsidP="00C943CD">
            <w:pPr>
              <w:pStyle w:val="TableCopy"/>
              <w:jc w:val="right"/>
            </w:pPr>
          </w:p>
        </w:tc>
        <w:tc>
          <w:tcPr>
            <w:tcW w:w="433" w:type="pct"/>
          </w:tcPr>
          <w:p w14:paraId="260E6E44" w14:textId="77777777" w:rsidR="00643594" w:rsidRPr="00C234A3" w:rsidRDefault="00643594" w:rsidP="00C943CD">
            <w:pPr>
              <w:pStyle w:val="TableCopy"/>
              <w:jc w:val="right"/>
            </w:pPr>
            <w:r w:rsidRPr="00C234A3">
              <w:t>1</w:t>
            </w:r>
          </w:p>
        </w:tc>
        <w:tc>
          <w:tcPr>
            <w:tcW w:w="433" w:type="pct"/>
          </w:tcPr>
          <w:p w14:paraId="12A8F6CE" w14:textId="77777777" w:rsidR="00643594" w:rsidRPr="00C234A3" w:rsidRDefault="00643594" w:rsidP="00C943CD">
            <w:pPr>
              <w:pStyle w:val="TableCopy"/>
              <w:jc w:val="right"/>
            </w:pPr>
            <w:r w:rsidRPr="00C234A3">
              <w:t>1</w:t>
            </w:r>
          </w:p>
        </w:tc>
        <w:tc>
          <w:tcPr>
            <w:tcW w:w="182" w:type="pct"/>
            <w:vMerge/>
          </w:tcPr>
          <w:p w14:paraId="7710F6FA" w14:textId="77777777" w:rsidR="00643594" w:rsidRPr="00C234A3" w:rsidRDefault="00643594" w:rsidP="00C943CD">
            <w:pPr>
              <w:pStyle w:val="TableCopy"/>
              <w:jc w:val="right"/>
            </w:pPr>
          </w:p>
        </w:tc>
        <w:tc>
          <w:tcPr>
            <w:tcW w:w="433" w:type="pct"/>
          </w:tcPr>
          <w:p w14:paraId="60DFD339" w14:textId="77777777" w:rsidR="00643594" w:rsidRPr="00C234A3" w:rsidRDefault="00643594" w:rsidP="00C943CD">
            <w:pPr>
              <w:pStyle w:val="TableCopy"/>
              <w:jc w:val="right"/>
            </w:pPr>
            <w:r w:rsidRPr="00C234A3">
              <w:t>0</w:t>
            </w:r>
          </w:p>
        </w:tc>
        <w:tc>
          <w:tcPr>
            <w:tcW w:w="433" w:type="pct"/>
          </w:tcPr>
          <w:p w14:paraId="05B71C09" w14:textId="77777777" w:rsidR="00643594" w:rsidRPr="00C234A3" w:rsidRDefault="00643594" w:rsidP="00C943CD">
            <w:pPr>
              <w:pStyle w:val="TableCopy"/>
              <w:jc w:val="right"/>
            </w:pPr>
            <w:r w:rsidRPr="00C234A3">
              <w:t>0</w:t>
            </w:r>
          </w:p>
        </w:tc>
      </w:tr>
      <w:tr w:rsidR="00643594" w:rsidRPr="00C234A3" w14:paraId="2A12027F" w14:textId="77777777" w:rsidTr="00C943CD">
        <w:trPr>
          <w:trHeight w:val="340"/>
        </w:trPr>
        <w:tc>
          <w:tcPr>
            <w:tcW w:w="2037" w:type="pct"/>
          </w:tcPr>
          <w:p w14:paraId="1409F9BF" w14:textId="77777777" w:rsidR="00643594" w:rsidRPr="00C234A3" w:rsidRDefault="00643594" w:rsidP="00C943CD">
            <w:pPr>
              <w:pStyle w:val="TableCopy"/>
            </w:pPr>
            <w:r w:rsidRPr="00C234A3">
              <w:t>EO-2</w:t>
            </w:r>
          </w:p>
        </w:tc>
        <w:tc>
          <w:tcPr>
            <w:tcW w:w="433" w:type="pct"/>
          </w:tcPr>
          <w:p w14:paraId="5DBEC1F1" w14:textId="77777777" w:rsidR="00643594" w:rsidRPr="00C234A3" w:rsidRDefault="00643594" w:rsidP="00C943CD">
            <w:pPr>
              <w:pStyle w:val="TableCopy"/>
              <w:jc w:val="right"/>
            </w:pPr>
            <w:r w:rsidRPr="00C234A3">
              <w:t>3</w:t>
            </w:r>
          </w:p>
        </w:tc>
        <w:tc>
          <w:tcPr>
            <w:tcW w:w="433" w:type="pct"/>
          </w:tcPr>
          <w:p w14:paraId="7A23252C" w14:textId="77777777" w:rsidR="00643594" w:rsidRPr="00C234A3" w:rsidRDefault="00643594" w:rsidP="00C943CD">
            <w:pPr>
              <w:pStyle w:val="TableCopy"/>
              <w:jc w:val="right"/>
            </w:pPr>
            <w:r w:rsidRPr="00C234A3">
              <w:t>3</w:t>
            </w:r>
          </w:p>
        </w:tc>
        <w:tc>
          <w:tcPr>
            <w:tcW w:w="182" w:type="pct"/>
            <w:vMerge/>
          </w:tcPr>
          <w:p w14:paraId="3155F508" w14:textId="77777777" w:rsidR="00643594" w:rsidRPr="00C234A3" w:rsidRDefault="00643594" w:rsidP="00C943CD">
            <w:pPr>
              <w:pStyle w:val="TableCopy"/>
              <w:jc w:val="right"/>
            </w:pPr>
          </w:p>
        </w:tc>
        <w:tc>
          <w:tcPr>
            <w:tcW w:w="433" w:type="pct"/>
          </w:tcPr>
          <w:p w14:paraId="49A60B0C" w14:textId="77777777" w:rsidR="00643594" w:rsidRPr="00C234A3" w:rsidRDefault="00643594" w:rsidP="00C943CD">
            <w:pPr>
              <w:pStyle w:val="TableCopy"/>
              <w:jc w:val="right"/>
            </w:pPr>
            <w:r w:rsidRPr="00C234A3">
              <w:t>2</w:t>
            </w:r>
          </w:p>
        </w:tc>
        <w:tc>
          <w:tcPr>
            <w:tcW w:w="433" w:type="pct"/>
          </w:tcPr>
          <w:p w14:paraId="0202AEB8" w14:textId="77777777" w:rsidR="00643594" w:rsidRPr="00C234A3" w:rsidRDefault="00643594" w:rsidP="00C943CD">
            <w:pPr>
              <w:pStyle w:val="TableCopy"/>
              <w:jc w:val="right"/>
            </w:pPr>
            <w:r w:rsidRPr="00C234A3">
              <w:t>2</w:t>
            </w:r>
          </w:p>
        </w:tc>
        <w:tc>
          <w:tcPr>
            <w:tcW w:w="182" w:type="pct"/>
            <w:vMerge/>
          </w:tcPr>
          <w:p w14:paraId="3BF576C6" w14:textId="77777777" w:rsidR="00643594" w:rsidRPr="00C234A3" w:rsidRDefault="00643594" w:rsidP="00C943CD">
            <w:pPr>
              <w:pStyle w:val="TableCopy"/>
              <w:jc w:val="right"/>
            </w:pPr>
          </w:p>
        </w:tc>
        <w:tc>
          <w:tcPr>
            <w:tcW w:w="433" w:type="pct"/>
          </w:tcPr>
          <w:p w14:paraId="52DA7108" w14:textId="77777777" w:rsidR="00643594" w:rsidRPr="00C234A3" w:rsidRDefault="00643594" w:rsidP="00C943CD">
            <w:pPr>
              <w:pStyle w:val="TableCopy"/>
              <w:jc w:val="right"/>
            </w:pPr>
            <w:r w:rsidRPr="00C234A3">
              <w:t>1</w:t>
            </w:r>
          </w:p>
        </w:tc>
        <w:tc>
          <w:tcPr>
            <w:tcW w:w="433" w:type="pct"/>
          </w:tcPr>
          <w:p w14:paraId="212F2E5A" w14:textId="77777777" w:rsidR="00643594" w:rsidRPr="00C234A3" w:rsidRDefault="00643594" w:rsidP="00C943CD">
            <w:pPr>
              <w:pStyle w:val="TableCopy"/>
              <w:jc w:val="right"/>
            </w:pPr>
            <w:r w:rsidRPr="00C234A3">
              <w:t>1</w:t>
            </w:r>
          </w:p>
        </w:tc>
      </w:tr>
      <w:tr w:rsidR="00643594" w:rsidRPr="00C234A3" w14:paraId="221F6275" w14:textId="77777777" w:rsidTr="00C943CD">
        <w:trPr>
          <w:trHeight w:val="340"/>
        </w:trPr>
        <w:tc>
          <w:tcPr>
            <w:tcW w:w="2037" w:type="pct"/>
          </w:tcPr>
          <w:p w14:paraId="0FF686C6" w14:textId="77777777" w:rsidR="00643594" w:rsidRPr="00C234A3" w:rsidRDefault="00643594" w:rsidP="00C943CD">
            <w:pPr>
              <w:pStyle w:val="TableCopy"/>
            </w:pPr>
            <w:r w:rsidRPr="00C234A3">
              <w:t>EO-3</w:t>
            </w:r>
          </w:p>
        </w:tc>
        <w:tc>
          <w:tcPr>
            <w:tcW w:w="433" w:type="pct"/>
          </w:tcPr>
          <w:p w14:paraId="7F9D1C16" w14:textId="77777777" w:rsidR="00643594" w:rsidRPr="00C234A3" w:rsidRDefault="00643594" w:rsidP="00C943CD">
            <w:pPr>
              <w:pStyle w:val="TableCopy"/>
              <w:jc w:val="right"/>
            </w:pPr>
            <w:r w:rsidRPr="00C234A3">
              <w:t>0</w:t>
            </w:r>
          </w:p>
        </w:tc>
        <w:tc>
          <w:tcPr>
            <w:tcW w:w="433" w:type="pct"/>
          </w:tcPr>
          <w:p w14:paraId="494B871B" w14:textId="77777777" w:rsidR="00643594" w:rsidRPr="00C234A3" w:rsidRDefault="00643594" w:rsidP="00C943CD">
            <w:pPr>
              <w:pStyle w:val="TableCopy"/>
              <w:jc w:val="right"/>
            </w:pPr>
            <w:r w:rsidRPr="00C234A3">
              <w:t>0</w:t>
            </w:r>
          </w:p>
        </w:tc>
        <w:tc>
          <w:tcPr>
            <w:tcW w:w="182" w:type="pct"/>
            <w:vMerge/>
          </w:tcPr>
          <w:p w14:paraId="718AEE3F" w14:textId="77777777" w:rsidR="00643594" w:rsidRPr="00C234A3" w:rsidRDefault="00643594" w:rsidP="00C943CD">
            <w:pPr>
              <w:pStyle w:val="TableCopy"/>
              <w:jc w:val="right"/>
            </w:pPr>
          </w:p>
        </w:tc>
        <w:tc>
          <w:tcPr>
            <w:tcW w:w="433" w:type="pct"/>
          </w:tcPr>
          <w:p w14:paraId="79E2E61D" w14:textId="77777777" w:rsidR="00643594" w:rsidRPr="00C234A3" w:rsidRDefault="00643594" w:rsidP="00C943CD">
            <w:pPr>
              <w:pStyle w:val="TableCopy"/>
              <w:jc w:val="right"/>
            </w:pPr>
            <w:r w:rsidRPr="00C234A3">
              <w:t>0</w:t>
            </w:r>
          </w:p>
        </w:tc>
        <w:tc>
          <w:tcPr>
            <w:tcW w:w="433" w:type="pct"/>
          </w:tcPr>
          <w:p w14:paraId="10A2D0DD" w14:textId="77777777" w:rsidR="00643594" w:rsidRPr="00C234A3" w:rsidRDefault="00643594" w:rsidP="00C943CD">
            <w:pPr>
              <w:pStyle w:val="TableCopy"/>
              <w:jc w:val="right"/>
            </w:pPr>
            <w:r w:rsidRPr="00C234A3">
              <w:t>0</w:t>
            </w:r>
          </w:p>
        </w:tc>
        <w:tc>
          <w:tcPr>
            <w:tcW w:w="182" w:type="pct"/>
            <w:vMerge/>
          </w:tcPr>
          <w:p w14:paraId="5133582B" w14:textId="77777777" w:rsidR="00643594" w:rsidRPr="00C234A3" w:rsidRDefault="00643594" w:rsidP="00C943CD">
            <w:pPr>
              <w:pStyle w:val="TableCopy"/>
              <w:jc w:val="right"/>
            </w:pPr>
          </w:p>
        </w:tc>
        <w:tc>
          <w:tcPr>
            <w:tcW w:w="433" w:type="pct"/>
          </w:tcPr>
          <w:p w14:paraId="39CA5811" w14:textId="77777777" w:rsidR="00643594" w:rsidRPr="00C234A3" w:rsidRDefault="00643594" w:rsidP="00C943CD">
            <w:pPr>
              <w:pStyle w:val="TableCopy"/>
              <w:jc w:val="right"/>
            </w:pPr>
            <w:r w:rsidRPr="00C234A3">
              <w:t>0</w:t>
            </w:r>
          </w:p>
        </w:tc>
        <w:tc>
          <w:tcPr>
            <w:tcW w:w="433" w:type="pct"/>
          </w:tcPr>
          <w:p w14:paraId="22A153FA" w14:textId="77777777" w:rsidR="00643594" w:rsidRPr="00C234A3" w:rsidRDefault="00643594" w:rsidP="00C943CD">
            <w:pPr>
              <w:pStyle w:val="TableCopy"/>
              <w:jc w:val="right"/>
            </w:pPr>
            <w:r w:rsidRPr="00C234A3">
              <w:t>0</w:t>
            </w:r>
          </w:p>
        </w:tc>
      </w:tr>
      <w:tr w:rsidR="00643594" w:rsidRPr="00C234A3" w14:paraId="46563CC9" w14:textId="77777777" w:rsidTr="00C943CD">
        <w:trPr>
          <w:trHeight w:val="340"/>
        </w:trPr>
        <w:tc>
          <w:tcPr>
            <w:tcW w:w="2037" w:type="pct"/>
          </w:tcPr>
          <w:p w14:paraId="2910E4AB" w14:textId="77777777" w:rsidR="00643594" w:rsidRPr="00C234A3" w:rsidRDefault="00643594" w:rsidP="00C943CD">
            <w:pPr>
              <w:pStyle w:val="TableCopy"/>
              <w:rPr>
                <w:b/>
              </w:rPr>
            </w:pPr>
            <w:r w:rsidRPr="00C234A3">
              <w:rPr>
                <w:b/>
              </w:rPr>
              <w:t>Total</w:t>
            </w:r>
          </w:p>
        </w:tc>
        <w:tc>
          <w:tcPr>
            <w:tcW w:w="433" w:type="pct"/>
          </w:tcPr>
          <w:p w14:paraId="08213683" w14:textId="77777777" w:rsidR="00643594" w:rsidRPr="00C234A3" w:rsidRDefault="00643594" w:rsidP="00C943CD">
            <w:pPr>
              <w:pStyle w:val="TableCopy"/>
              <w:jc w:val="right"/>
              <w:rPr>
                <w:b/>
              </w:rPr>
            </w:pPr>
            <w:r w:rsidRPr="00C234A3">
              <w:rPr>
                <w:b/>
              </w:rPr>
              <w:t>4</w:t>
            </w:r>
          </w:p>
        </w:tc>
        <w:tc>
          <w:tcPr>
            <w:tcW w:w="433" w:type="pct"/>
          </w:tcPr>
          <w:p w14:paraId="7D34F084" w14:textId="77777777" w:rsidR="00643594" w:rsidRPr="00C234A3" w:rsidRDefault="00643594" w:rsidP="00C943CD">
            <w:pPr>
              <w:pStyle w:val="TableCopy"/>
              <w:jc w:val="right"/>
              <w:rPr>
                <w:b/>
              </w:rPr>
            </w:pPr>
            <w:r w:rsidRPr="00C234A3">
              <w:rPr>
                <w:b/>
              </w:rPr>
              <w:t>4</w:t>
            </w:r>
          </w:p>
        </w:tc>
        <w:tc>
          <w:tcPr>
            <w:tcW w:w="182" w:type="pct"/>
            <w:vMerge/>
          </w:tcPr>
          <w:p w14:paraId="72FBE93E" w14:textId="77777777" w:rsidR="00643594" w:rsidRPr="00C234A3" w:rsidRDefault="00643594" w:rsidP="00C943CD">
            <w:pPr>
              <w:pStyle w:val="TableCopy"/>
              <w:jc w:val="right"/>
              <w:rPr>
                <w:b/>
              </w:rPr>
            </w:pPr>
          </w:p>
        </w:tc>
        <w:tc>
          <w:tcPr>
            <w:tcW w:w="433" w:type="pct"/>
          </w:tcPr>
          <w:p w14:paraId="452FE1F0" w14:textId="77777777" w:rsidR="00643594" w:rsidRPr="00C234A3" w:rsidRDefault="00643594" w:rsidP="00C943CD">
            <w:pPr>
              <w:pStyle w:val="TableCopy"/>
              <w:jc w:val="right"/>
              <w:rPr>
                <w:b/>
              </w:rPr>
            </w:pPr>
            <w:r w:rsidRPr="00C234A3">
              <w:rPr>
                <w:b/>
              </w:rPr>
              <w:t>3</w:t>
            </w:r>
          </w:p>
        </w:tc>
        <w:tc>
          <w:tcPr>
            <w:tcW w:w="433" w:type="pct"/>
          </w:tcPr>
          <w:p w14:paraId="58FB9C1D" w14:textId="77777777" w:rsidR="00643594" w:rsidRPr="00C234A3" w:rsidRDefault="00643594" w:rsidP="00C943CD">
            <w:pPr>
              <w:pStyle w:val="TableCopy"/>
              <w:jc w:val="right"/>
              <w:rPr>
                <w:b/>
              </w:rPr>
            </w:pPr>
            <w:r w:rsidRPr="00C234A3">
              <w:rPr>
                <w:b/>
              </w:rPr>
              <w:t>3</w:t>
            </w:r>
          </w:p>
        </w:tc>
        <w:tc>
          <w:tcPr>
            <w:tcW w:w="182" w:type="pct"/>
            <w:vMerge/>
          </w:tcPr>
          <w:p w14:paraId="47A0DBE7" w14:textId="77777777" w:rsidR="00643594" w:rsidRPr="00C234A3" w:rsidRDefault="00643594" w:rsidP="00C943CD">
            <w:pPr>
              <w:pStyle w:val="TableCopy"/>
              <w:jc w:val="right"/>
              <w:rPr>
                <w:b/>
              </w:rPr>
            </w:pPr>
          </w:p>
        </w:tc>
        <w:tc>
          <w:tcPr>
            <w:tcW w:w="433" w:type="pct"/>
          </w:tcPr>
          <w:p w14:paraId="0120FED2" w14:textId="77777777" w:rsidR="00643594" w:rsidRPr="00C234A3" w:rsidRDefault="00643594" w:rsidP="00C943CD">
            <w:pPr>
              <w:pStyle w:val="TableCopy"/>
              <w:jc w:val="right"/>
              <w:rPr>
                <w:b/>
              </w:rPr>
            </w:pPr>
            <w:r w:rsidRPr="00C234A3">
              <w:rPr>
                <w:b/>
              </w:rPr>
              <w:t>1</w:t>
            </w:r>
          </w:p>
        </w:tc>
        <w:tc>
          <w:tcPr>
            <w:tcW w:w="433" w:type="pct"/>
          </w:tcPr>
          <w:p w14:paraId="69DC5FDB" w14:textId="77777777" w:rsidR="00643594" w:rsidRPr="00C234A3" w:rsidRDefault="00643594" w:rsidP="00C943CD">
            <w:pPr>
              <w:pStyle w:val="TableCopy"/>
              <w:jc w:val="right"/>
              <w:rPr>
                <w:b/>
              </w:rPr>
            </w:pPr>
            <w:r w:rsidRPr="00C234A3">
              <w:rPr>
                <w:b/>
              </w:rPr>
              <w:t>1</w:t>
            </w:r>
          </w:p>
        </w:tc>
      </w:tr>
    </w:tbl>
    <w:p w14:paraId="0261802F" w14:textId="77777777" w:rsidR="00643594" w:rsidRPr="00B722F7" w:rsidRDefault="00643594" w:rsidP="006A1A0B">
      <w:pPr>
        <w:pStyle w:val="Heading5"/>
      </w:pPr>
      <w:r w:rsidRPr="00B722F7">
        <w:t>Table 2 – Reconciliation of executive numbers</w:t>
      </w:r>
    </w:p>
    <w:tbl>
      <w:tblPr>
        <w:tblStyle w:val="TableGrid"/>
        <w:tblW w:w="5000" w:type="pct"/>
        <w:tblLook w:val="0000" w:firstRow="0" w:lastRow="0" w:firstColumn="0" w:lastColumn="0" w:noHBand="0" w:noVBand="0"/>
      </w:tblPr>
      <w:tblGrid>
        <w:gridCol w:w="1196"/>
        <w:gridCol w:w="7012"/>
        <w:gridCol w:w="1237"/>
        <w:gridCol w:w="1237"/>
      </w:tblGrid>
      <w:tr w:rsidR="00643594" w:rsidRPr="006B42D5" w14:paraId="557513B4" w14:textId="77777777" w:rsidTr="00C943CD">
        <w:trPr>
          <w:trHeight w:val="340"/>
        </w:trPr>
        <w:tc>
          <w:tcPr>
            <w:tcW w:w="560" w:type="pct"/>
          </w:tcPr>
          <w:p w14:paraId="717F43F1" w14:textId="77777777" w:rsidR="00643594" w:rsidRPr="006B42D5" w:rsidRDefault="00643594" w:rsidP="00C943CD">
            <w:pPr>
              <w:pStyle w:val="TableHeading"/>
            </w:pPr>
          </w:p>
        </w:tc>
        <w:tc>
          <w:tcPr>
            <w:tcW w:w="3282" w:type="pct"/>
          </w:tcPr>
          <w:p w14:paraId="3A5E6F96" w14:textId="77777777" w:rsidR="00643594" w:rsidRPr="006B42D5" w:rsidRDefault="00643594" w:rsidP="00C943CD">
            <w:pPr>
              <w:pStyle w:val="TableHeading"/>
            </w:pPr>
          </w:p>
        </w:tc>
        <w:tc>
          <w:tcPr>
            <w:tcW w:w="579" w:type="pct"/>
          </w:tcPr>
          <w:p w14:paraId="53EBA1C9" w14:textId="77777777" w:rsidR="00643594" w:rsidRPr="006B42D5" w:rsidRDefault="00643594" w:rsidP="00C943CD">
            <w:pPr>
              <w:pStyle w:val="TableHeading"/>
            </w:pPr>
            <w:r w:rsidRPr="006B42D5">
              <w:t>2017</w:t>
            </w:r>
          </w:p>
        </w:tc>
        <w:tc>
          <w:tcPr>
            <w:tcW w:w="579" w:type="pct"/>
          </w:tcPr>
          <w:p w14:paraId="11AA8320" w14:textId="77777777" w:rsidR="00643594" w:rsidRPr="006B42D5" w:rsidRDefault="00643594" w:rsidP="00C943CD">
            <w:pPr>
              <w:pStyle w:val="TableHeading"/>
            </w:pPr>
            <w:r w:rsidRPr="006B42D5">
              <w:t>2016</w:t>
            </w:r>
          </w:p>
        </w:tc>
      </w:tr>
      <w:tr w:rsidR="00643594" w:rsidRPr="006B42D5" w14:paraId="09E02613" w14:textId="77777777" w:rsidTr="00C943CD">
        <w:trPr>
          <w:trHeight w:val="340"/>
        </w:trPr>
        <w:tc>
          <w:tcPr>
            <w:tcW w:w="560" w:type="pct"/>
          </w:tcPr>
          <w:p w14:paraId="0781B942" w14:textId="77777777" w:rsidR="00643594" w:rsidRPr="006B42D5" w:rsidRDefault="00643594" w:rsidP="00C943CD">
            <w:pPr>
              <w:pStyle w:val="TableCopy"/>
            </w:pPr>
          </w:p>
        </w:tc>
        <w:tc>
          <w:tcPr>
            <w:tcW w:w="3282" w:type="pct"/>
          </w:tcPr>
          <w:p w14:paraId="16ACDCCA" w14:textId="77777777" w:rsidR="00643594" w:rsidRPr="006B42D5" w:rsidRDefault="00643594" w:rsidP="00C943CD">
            <w:pPr>
              <w:pStyle w:val="TableCopy"/>
            </w:pPr>
            <w:r w:rsidRPr="006B42D5">
              <w:t>Executives (financial statement note 9.7)</w:t>
            </w:r>
          </w:p>
        </w:tc>
        <w:tc>
          <w:tcPr>
            <w:tcW w:w="579" w:type="pct"/>
          </w:tcPr>
          <w:p w14:paraId="009EF3A0" w14:textId="77777777" w:rsidR="00643594" w:rsidRPr="006B42D5" w:rsidRDefault="00643594" w:rsidP="00C943CD">
            <w:pPr>
              <w:pStyle w:val="TableCopy"/>
            </w:pPr>
            <w:r w:rsidRPr="006B42D5">
              <w:t>4</w:t>
            </w:r>
          </w:p>
        </w:tc>
        <w:tc>
          <w:tcPr>
            <w:tcW w:w="579" w:type="pct"/>
          </w:tcPr>
          <w:p w14:paraId="6CF4E41D" w14:textId="77777777" w:rsidR="00643594" w:rsidRPr="006B42D5" w:rsidRDefault="00643594" w:rsidP="00C943CD">
            <w:pPr>
              <w:pStyle w:val="TableCopy"/>
            </w:pPr>
            <w:r w:rsidRPr="006B42D5">
              <w:t>n/a</w:t>
            </w:r>
          </w:p>
        </w:tc>
      </w:tr>
      <w:tr w:rsidR="00643594" w:rsidRPr="006B42D5" w14:paraId="35F74BE9" w14:textId="77777777" w:rsidTr="00C943CD">
        <w:trPr>
          <w:trHeight w:val="340"/>
        </w:trPr>
        <w:tc>
          <w:tcPr>
            <w:tcW w:w="560" w:type="pct"/>
          </w:tcPr>
          <w:p w14:paraId="77215761" w14:textId="77777777" w:rsidR="00643594" w:rsidRPr="006B42D5" w:rsidRDefault="00643594" w:rsidP="00C943CD">
            <w:pPr>
              <w:pStyle w:val="TableCopy"/>
            </w:pPr>
            <w:r w:rsidRPr="006B42D5">
              <w:t>Less</w:t>
            </w:r>
          </w:p>
        </w:tc>
        <w:tc>
          <w:tcPr>
            <w:tcW w:w="3282" w:type="pct"/>
          </w:tcPr>
          <w:p w14:paraId="55221215" w14:textId="77777777" w:rsidR="00643594" w:rsidRPr="006B42D5" w:rsidRDefault="00643594" w:rsidP="00C943CD">
            <w:pPr>
              <w:pStyle w:val="TableCopy"/>
            </w:pPr>
            <w:r w:rsidRPr="006B42D5">
              <w:t>Separations/leave without pay</w:t>
            </w:r>
          </w:p>
        </w:tc>
        <w:tc>
          <w:tcPr>
            <w:tcW w:w="579" w:type="pct"/>
          </w:tcPr>
          <w:p w14:paraId="171C948F" w14:textId="77777777" w:rsidR="00643594" w:rsidRPr="006B42D5" w:rsidRDefault="00643594" w:rsidP="00C943CD">
            <w:pPr>
              <w:pStyle w:val="TableCopy"/>
            </w:pPr>
            <w:r w:rsidRPr="006B42D5">
              <w:t>0</w:t>
            </w:r>
          </w:p>
        </w:tc>
        <w:tc>
          <w:tcPr>
            <w:tcW w:w="579" w:type="pct"/>
          </w:tcPr>
          <w:p w14:paraId="3E7BFF20" w14:textId="77777777" w:rsidR="00643594" w:rsidRPr="006B42D5" w:rsidRDefault="00643594" w:rsidP="00C943CD">
            <w:pPr>
              <w:pStyle w:val="TableCopy"/>
            </w:pPr>
            <w:r w:rsidRPr="006B42D5">
              <w:t>n/a</w:t>
            </w:r>
          </w:p>
        </w:tc>
      </w:tr>
      <w:tr w:rsidR="00643594" w:rsidRPr="006B42D5" w14:paraId="550CBEB4" w14:textId="77777777" w:rsidTr="00C943CD">
        <w:trPr>
          <w:trHeight w:val="340"/>
        </w:trPr>
        <w:tc>
          <w:tcPr>
            <w:tcW w:w="560" w:type="pct"/>
          </w:tcPr>
          <w:p w14:paraId="6B2808F3" w14:textId="77777777" w:rsidR="00643594" w:rsidRPr="006B42D5" w:rsidRDefault="00643594" w:rsidP="00C943CD">
            <w:pPr>
              <w:pStyle w:val="TableCopy"/>
              <w:rPr>
                <w:b/>
              </w:rPr>
            </w:pPr>
          </w:p>
        </w:tc>
        <w:tc>
          <w:tcPr>
            <w:tcW w:w="3282" w:type="pct"/>
          </w:tcPr>
          <w:p w14:paraId="79EC5446" w14:textId="77777777" w:rsidR="00643594" w:rsidRPr="006B42D5" w:rsidRDefault="00643594" w:rsidP="00C943CD">
            <w:pPr>
              <w:pStyle w:val="TableCopy"/>
              <w:rPr>
                <w:b/>
              </w:rPr>
            </w:pPr>
            <w:r w:rsidRPr="006B42D5">
              <w:rPr>
                <w:b/>
              </w:rPr>
              <w:t>Total executives at 30 June</w:t>
            </w:r>
          </w:p>
        </w:tc>
        <w:tc>
          <w:tcPr>
            <w:tcW w:w="579" w:type="pct"/>
          </w:tcPr>
          <w:p w14:paraId="7A6A0753" w14:textId="77777777" w:rsidR="00643594" w:rsidRPr="006B42D5" w:rsidRDefault="00643594" w:rsidP="00C943CD">
            <w:pPr>
              <w:pStyle w:val="TableCopy"/>
              <w:rPr>
                <w:b/>
              </w:rPr>
            </w:pPr>
            <w:r w:rsidRPr="006B42D5">
              <w:rPr>
                <w:b/>
              </w:rPr>
              <w:t>4</w:t>
            </w:r>
          </w:p>
        </w:tc>
        <w:tc>
          <w:tcPr>
            <w:tcW w:w="579" w:type="pct"/>
          </w:tcPr>
          <w:p w14:paraId="50A7EBC5" w14:textId="77777777" w:rsidR="00643594" w:rsidRPr="006B42D5" w:rsidRDefault="00643594" w:rsidP="00C943CD">
            <w:pPr>
              <w:pStyle w:val="TableCopy"/>
              <w:rPr>
                <w:b/>
              </w:rPr>
            </w:pPr>
            <w:r w:rsidRPr="006B42D5">
              <w:rPr>
                <w:b/>
              </w:rPr>
              <w:t>n/a</w:t>
            </w:r>
          </w:p>
        </w:tc>
      </w:tr>
    </w:tbl>
    <w:p w14:paraId="64FCECEF" w14:textId="77777777" w:rsidR="00643594" w:rsidRPr="00B20D32" w:rsidRDefault="00643594" w:rsidP="00C943CD"/>
    <w:p w14:paraId="561A7C17" w14:textId="77777777" w:rsidR="00643594" w:rsidRPr="00B20D32" w:rsidRDefault="00643594" w:rsidP="00C943CD">
      <w:r w:rsidRPr="00B20D32">
        <w:t xml:space="preserve">The following table discloses the </w:t>
      </w:r>
      <w:proofErr w:type="spellStart"/>
      <w:r w:rsidRPr="00B20D32">
        <w:t>annualised</w:t>
      </w:r>
      <w:proofErr w:type="spellEnd"/>
      <w:r w:rsidRPr="00B20D32">
        <w:t xml:space="preserve"> total salary for senior employees of the department at 30 June 2017, </w:t>
      </w:r>
      <w:proofErr w:type="spellStart"/>
      <w:r w:rsidRPr="00B20D32">
        <w:t>categorised</w:t>
      </w:r>
      <w:proofErr w:type="spellEnd"/>
      <w:r w:rsidRPr="00B20D32">
        <w:t xml:space="preserve"> by classification. The salary amount is reported as the full-time </w:t>
      </w:r>
      <w:proofErr w:type="spellStart"/>
      <w:r w:rsidRPr="00B20D32">
        <w:t>annualised</w:t>
      </w:r>
      <w:proofErr w:type="spellEnd"/>
      <w:r w:rsidRPr="00B20D32">
        <w:t xml:space="preserve"> salary.</w:t>
      </w:r>
    </w:p>
    <w:tbl>
      <w:tblPr>
        <w:tblStyle w:val="TableGrid"/>
        <w:tblW w:w="5000" w:type="pct"/>
        <w:tblLook w:val="0000" w:firstRow="0" w:lastRow="0" w:firstColumn="0" w:lastColumn="0" w:noHBand="0" w:noVBand="0"/>
      </w:tblPr>
      <w:tblGrid>
        <w:gridCol w:w="4964"/>
        <w:gridCol w:w="1906"/>
        <w:gridCol w:w="1906"/>
        <w:gridCol w:w="1906"/>
      </w:tblGrid>
      <w:tr w:rsidR="00643594" w:rsidRPr="006B42D5" w14:paraId="4AFC97A1" w14:textId="77777777" w:rsidTr="00C943CD">
        <w:trPr>
          <w:trHeight w:val="340"/>
        </w:trPr>
        <w:tc>
          <w:tcPr>
            <w:tcW w:w="2323" w:type="pct"/>
            <w:vAlign w:val="bottom"/>
          </w:tcPr>
          <w:p w14:paraId="51177471" w14:textId="77777777" w:rsidR="00643594" w:rsidRPr="006B42D5" w:rsidRDefault="00643594" w:rsidP="00C943CD">
            <w:pPr>
              <w:pStyle w:val="TableHeading"/>
            </w:pPr>
            <w:r w:rsidRPr="006B42D5">
              <w:t>Income band (salary)</w:t>
            </w:r>
          </w:p>
        </w:tc>
        <w:tc>
          <w:tcPr>
            <w:tcW w:w="892" w:type="pct"/>
            <w:vAlign w:val="bottom"/>
          </w:tcPr>
          <w:p w14:paraId="0BDAF715" w14:textId="77777777" w:rsidR="00643594" w:rsidRPr="006B42D5" w:rsidRDefault="00643594" w:rsidP="00C943CD">
            <w:pPr>
              <w:pStyle w:val="TableHeading"/>
              <w:jc w:val="right"/>
            </w:pPr>
            <w:r w:rsidRPr="006B42D5">
              <w:t>Executives</w:t>
            </w:r>
          </w:p>
        </w:tc>
        <w:tc>
          <w:tcPr>
            <w:tcW w:w="892" w:type="pct"/>
            <w:vAlign w:val="bottom"/>
          </w:tcPr>
          <w:p w14:paraId="6A45A6E9" w14:textId="77777777" w:rsidR="00643594" w:rsidRPr="006B42D5" w:rsidRDefault="00643594" w:rsidP="00C943CD">
            <w:pPr>
              <w:pStyle w:val="TableHeading"/>
              <w:jc w:val="right"/>
            </w:pPr>
            <w:r w:rsidRPr="006B42D5">
              <w:t>Senior Technical Specialist</w:t>
            </w:r>
          </w:p>
        </w:tc>
        <w:tc>
          <w:tcPr>
            <w:tcW w:w="892" w:type="pct"/>
            <w:vAlign w:val="bottom"/>
          </w:tcPr>
          <w:p w14:paraId="0D212106" w14:textId="77777777" w:rsidR="00643594" w:rsidRPr="006B42D5" w:rsidRDefault="00643594" w:rsidP="00C943CD">
            <w:pPr>
              <w:pStyle w:val="TableHeading"/>
              <w:jc w:val="right"/>
            </w:pPr>
            <w:r w:rsidRPr="006B42D5">
              <w:t>Principal Scientist</w:t>
            </w:r>
          </w:p>
        </w:tc>
      </w:tr>
      <w:tr w:rsidR="00643594" w:rsidRPr="006B42D5" w14:paraId="033B1432" w14:textId="77777777" w:rsidTr="00C943CD">
        <w:trPr>
          <w:trHeight w:val="340"/>
        </w:trPr>
        <w:tc>
          <w:tcPr>
            <w:tcW w:w="2323" w:type="pct"/>
          </w:tcPr>
          <w:p w14:paraId="5751DB05" w14:textId="77777777" w:rsidR="00643594" w:rsidRPr="006B42D5" w:rsidRDefault="00643594" w:rsidP="00C943CD">
            <w:pPr>
              <w:pStyle w:val="TableCopy"/>
            </w:pPr>
            <w:r w:rsidRPr="006B42D5">
              <w:t>&lt; $160,000</w:t>
            </w:r>
          </w:p>
        </w:tc>
        <w:tc>
          <w:tcPr>
            <w:tcW w:w="892" w:type="pct"/>
          </w:tcPr>
          <w:p w14:paraId="7A4C3F5B" w14:textId="77777777" w:rsidR="00643594" w:rsidRPr="006B42D5" w:rsidRDefault="00643594" w:rsidP="00C943CD">
            <w:pPr>
              <w:pStyle w:val="TableCopy"/>
              <w:jc w:val="right"/>
            </w:pPr>
          </w:p>
        </w:tc>
        <w:tc>
          <w:tcPr>
            <w:tcW w:w="892" w:type="pct"/>
          </w:tcPr>
          <w:p w14:paraId="5A277F84" w14:textId="77777777" w:rsidR="00643594" w:rsidRPr="006B42D5" w:rsidRDefault="00643594" w:rsidP="00C943CD">
            <w:pPr>
              <w:pStyle w:val="TableCopy"/>
              <w:jc w:val="right"/>
            </w:pPr>
          </w:p>
        </w:tc>
        <w:tc>
          <w:tcPr>
            <w:tcW w:w="892" w:type="pct"/>
          </w:tcPr>
          <w:p w14:paraId="3853D5BA" w14:textId="77777777" w:rsidR="00643594" w:rsidRPr="006B42D5" w:rsidRDefault="00643594" w:rsidP="00C943CD">
            <w:pPr>
              <w:pStyle w:val="TableCopy"/>
              <w:jc w:val="right"/>
            </w:pPr>
            <w:r w:rsidRPr="006B42D5">
              <w:t>1</w:t>
            </w:r>
          </w:p>
        </w:tc>
      </w:tr>
      <w:tr w:rsidR="00643594" w:rsidRPr="006B42D5" w14:paraId="16571931" w14:textId="77777777" w:rsidTr="00C943CD">
        <w:trPr>
          <w:trHeight w:val="340"/>
        </w:trPr>
        <w:tc>
          <w:tcPr>
            <w:tcW w:w="2323" w:type="pct"/>
          </w:tcPr>
          <w:p w14:paraId="0C826A8E" w14:textId="77777777" w:rsidR="00643594" w:rsidRPr="006B42D5" w:rsidRDefault="00643594" w:rsidP="00C943CD">
            <w:pPr>
              <w:pStyle w:val="TableCopy"/>
            </w:pPr>
            <w:r w:rsidRPr="006B42D5">
              <w:t>$160,000 – $179,999</w:t>
            </w:r>
          </w:p>
        </w:tc>
        <w:tc>
          <w:tcPr>
            <w:tcW w:w="892" w:type="pct"/>
          </w:tcPr>
          <w:p w14:paraId="023E7966" w14:textId="77777777" w:rsidR="00643594" w:rsidRPr="006B42D5" w:rsidRDefault="00643594" w:rsidP="00C943CD">
            <w:pPr>
              <w:pStyle w:val="TableCopy"/>
              <w:jc w:val="right"/>
            </w:pPr>
          </w:p>
        </w:tc>
        <w:tc>
          <w:tcPr>
            <w:tcW w:w="892" w:type="pct"/>
          </w:tcPr>
          <w:p w14:paraId="31C3DDD1" w14:textId="77777777" w:rsidR="00643594" w:rsidRPr="006B42D5" w:rsidRDefault="00643594" w:rsidP="00C943CD">
            <w:pPr>
              <w:pStyle w:val="TableCopy"/>
              <w:jc w:val="right"/>
            </w:pPr>
          </w:p>
        </w:tc>
        <w:tc>
          <w:tcPr>
            <w:tcW w:w="892" w:type="pct"/>
          </w:tcPr>
          <w:p w14:paraId="4221661C" w14:textId="77777777" w:rsidR="00643594" w:rsidRPr="006B42D5" w:rsidRDefault="00643594" w:rsidP="00C943CD">
            <w:pPr>
              <w:pStyle w:val="TableCopy"/>
              <w:jc w:val="right"/>
            </w:pPr>
          </w:p>
        </w:tc>
      </w:tr>
      <w:tr w:rsidR="00643594" w:rsidRPr="006B42D5" w14:paraId="57BE5DCF" w14:textId="77777777" w:rsidTr="00C943CD">
        <w:trPr>
          <w:trHeight w:val="340"/>
        </w:trPr>
        <w:tc>
          <w:tcPr>
            <w:tcW w:w="2323" w:type="pct"/>
          </w:tcPr>
          <w:p w14:paraId="266E1830" w14:textId="77777777" w:rsidR="00643594" w:rsidRPr="006B42D5" w:rsidRDefault="00643594" w:rsidP="00C943CD">
            <w:pPr>
              <w:pStyle w:val="TableCopy"/>
            </w:pPr>
            <w:r w:rsidRPr="006B42D5">
              <w:t>$180,000 – $199,999</w:t>
            </w:r>
          </w:p>
        </w:tc>
        <w:tc>
          <w:tcPr>
            <w:tcW w:w="892" w:type="pct"/>
          </w:tcPr>
          <w:p w14:paraId="68A2A36E" w14:textId="77777777" w:rsidR="00643594" w:rsidRPr="006B42D5" w:rsidRDefault="00643594" w:rsidP="00C943CD">
            <w:pPr>
              <w:pStyle w:val="TableCopy"/>
              <w:jc w:val="right"/>
            </w:pPr>
          </w:p>
        </w:tc>
        <w:tc>
          <w:tcPr>
            <w:tcW w:w="892" w:type="pct"/>
          </w:tcPr>
          <w:p w14:paraId="4264A36E" w14:textId="77777777" w:rsidR="00643594" w:rsidRPr="006B42D5" w:rsidRDefault="00643594" w:rsidP="00C943CD">
            <w:pPr>
              <w:pStyle w:val="TableCopy"/>
              <w:jc w:val="right"/>
            </w:pPr>
          </w:p>
        </w:tc>
        <w:tc>
          <w:tcPr>
            <w:tcW w:w="892" w:type="pct"/>
          </w:tcPr>
          <w:p w14:paraId="29DE7F17" w14:textId="77777777" w:rsidR="00643594" w:rsidRPr="006B42D5" w:rsidRDefault="00643594" w:rsidP="00C943CD">
            <w:pPr>
              <w:pStyle w:val="TableCopy"/>
              <w:jc w:val="right"/>
            </w:pPr>
          </w:p>
        </w:tc>
      </w:tr>
      <w:tr w:rsidR="00643594" w:rsidRPr="006B42D5" w14:paraId="1BA0FC01" w14:textId="77777777" w:rsidTr="00C943CD">
        <w:trPr>
          <w:trHeight w:val="340"/>
        </w:trPr>
        <w:tc>
          <w:tcPr>
            <w:tcW w:w="2323" w:type="pct"/>
          </w:tcPr>
          <w:p w14:paraId="3D21C0D7" w14:textId="77777777" w:rsidR="00643594" w:rsidRPr="006B42D5" w:rsidRDefault="00643594" w:rsidP="00C943CD">
            <w:pPr>
              <w:pStyle w:val="TableCopy"/>
            </w:pPr>
            <w:r w:rsidRPr="006B42D5">
              <w:t>$200,000 – $219,999</w:t>
            </w:r>
          </w:p>
        </w:tc>
        <w:tc>
          <w:tcPr>
            <w:tcW w:w="892" w:type="pct"/>
          </w:tcPr>
          <w:p w14:paraId="52EFCE7F" w14:textId="77777777" w:rsidR="00643594" w:rsidRPr="006B42D5" w:rsidRDefault="00643594" w:rsidP="00C943CD">
            <w:pPr>
              <w:pStyle w:val="TableCopy"/>
              <w:jc w:val="right"/>
            </w:pPr>
          </w:p>
        </w:tc>
        <w:tc>
          <w:tcPr>
            <w:tcW w:w="892" w:type="pct"/>
          </w:tcPr>
          <w:p w14:paraId="54D1C889" w14:textId="77777777" w:rsidR="00643594" w:rsidRPr="006B42D5" w:rsidRDefault="00643594" w:rsidP="00C943CD">
            <w:pPr>
              <w:pStyle w:val="TableCopy"/>
              <w:jc w:val="right"/>
            </w:pPr>
          </w:p>
        </w:tc>
        <w:tc>
          <w:tcPr>
            <w:tcW w:w="892" w:type="pct"/>
          </w:tcPr>
          <w:p w14:paraId="0F0706EA" w14:textId="77777777" w:rsidR="00643594" w:rsidRPr="006B42D5" w:rsidRDefault="00643594" w:rsidP="00C943CD">
            <w:pPr>
              <w:pStyle w:val="TableCopy"/>
              <w:jc w:val="right"/>
            </w:pPr>
          </w:p>
        </w:tc>
      </w:tr>
      <w:tr w:rsidR="00643594" w:rsidRPr="006B42D5" w14:paraId="5A72B311" w14:textId="77777777" w:rsidTr="00C943CD">
        <w:trPr>
          <w:trHeight w:val="340"/>
        </w:trPr>
        <w:tc>
          <w:tcPr>
            <w:tcW w:w="2323" w:type="pct"/>
          </w:tcPr>
          <w:p w14:paraId="09F0604C" w14:textId="77777777" w:rsidR="00643594" w:rsidRPr="006B42D5" w:rsidRDefault="00643594" w:rsidP="00C943CD">
            <w:pPr>
              <w:pStyle w:val="TableCopy"/>
            </w:pPr>
            <w:r w:rsidRPr="006B42D5">
              <w:t>$220,000 – $239,999</w:t>
            </w:r>
          </w:p>
        </w:tc>
        <w:tc>
          <w:tcPr>
            <w:tcW w:w="892" w:type="pct"/>
          </w:tcPr>
          <w:p w14:paraId="65AB0458" w14:textId="77777777" w:rsidR="00643594" w:rsidRPr="006B42D5" w:rsidRDefault="00643594" w:rsidP="00C943CD">
            <w:pPr>
              <w:pStyle w:val="TableCopy"/>
              <w:jc w:val="right"/>
            </w:pPr>
          </w:p>
        </w:tc>
        <w:tc>
          <w:tcPr>
            <w:tcW w:w="892" w:type="pct"/>
          </w:tcPr>
          <w:p w14:paraId="6CD2A1C5" w14:textId="77777777" w:rsidR="00643594" w:rsidRPr="006B42D5" w:rsidRDefault="00643594" w:rsidP="00C943CD">
            <w:pPr>
              <w:pStyle w:val="TableCopy"/>
              <w:jc w:val="right"/>
            </w:pPr>
          </w:p>
        </w:tc>
        <w:tc>
          <w:tcPr>
            <w:tcW w:w="892" w:type="pct"/>
          </w:tcPr>
          <w:p w14:paraId="679501CB" w14:textId="77777777" w:rsidR="00643594" w:rsidRPr="006B42D5" w:rsidRDefault="00643594" w:rsidP="00C943CD">
            <w:pPr>
              <w:pStyle w:val="TableCopy"/>
              <w:jc w:val="right"/>
            </w:pPr>
          </w:p>
        </w:tc>
      </w:tr>
      <w:tr w:rsidR="00643594" w:rsidRPr="006B42D5" w14:paraId="07016B0E" w14:textId="77777777" w:rsidTr="00C943CD">
        <w:trPr>
          <w:trHeight w:val="340"/>
        </w:trPr>
        <w:tc>
          <w:tcPr>
            <w:tcW w:w="2323" w:type="pct"/>
          </w:tcPr>
          <w:p w14:paraId="7D4C89B5" w14:textId="77777777" w:rsidR="00643594" w:rsidRPr="006B42D5" w:rsidRDefault="00643594" w:rsidP="00C943CD">
            <w:pPr>
              <w:pStyle w:val="TableCopy"/>
            </w:pPr>
            <w:r w:rsidRPr="006B42D5">
              <w:t>$240,000 – $259,999</w:t>
            </w:r>
          </w:p>
        </w:tc>
        <w:tc>
          <w:tcPr>
            <w:tcW w:w="892" w:type="pct"/>
          </w:tcPr>
          <w:p w14:paraId="7C4BF297" w14:textId="77777777" w:rsidR="00643594" w:rsidRPr="006B42D5" w:rsidRDefault="00643594" w:rsidP="00C943CD">
            <w:pPr>
              <w:pStyle w:val="TableCopy"/>
              <w:jc w:val="right"/>
            </w:pPr>
            <w:r w:rsidRPr="006B42D5">
              <w:t>1</w:t>
            </w:r>
          </w:p>
        </w:tc>
        <w:tc>
          <w:tcPr>
            <w:tcW w:w="892" w:type="pct"/>
          </w:tcPr>
          <w:p w14:paraId="08A68538" w14:textId="77777777" w:rsidR="00643594" w:rsidRPr="006B42D5" w:rsidRDefault="00643594" w:rsidP="00C943CD">
            <w:pPr>
              <w:pStyle w:val="TableCopy"/>
              <w:jc w:val="right"/>
            </w:pPr>
          </w:p>
        </w:tc>
        <w:tc>
          <w:tcPr>
            <w:tcW w:w="892" w:type="pct"/>
          </w:tcPr>
          <w:p w14:paraId="77515A48" w14:textId="77777777" w:rsidR="00643594" w:rsidRPr="006B42D5" w:rsidRDefault="00643594" w:rsidP="00C943CD">
            <w:pPr>
              <w:pStyle w:val="TableCopy"/>
              <w:jc w:val="right"/>
            </w:pPr>
          </w:p>
        </w:tc>
      </w:tr>
      <w:tr w:rsidR="00643594" w:rsidRPr="006B42D5" w14:paraId="7F515DDD" w14:textId="77777777" w:rsidTr="00C943CD">
        <w:trPr>
          <w:trHeight w:val="340"/>
        </w:trPr>
        <w:tc>
          <w:tcPr>
            <w:tcW w:w="2323" w:type="pct"/>
          </w:tcPr>
          <w:p w14:paraId="5C74A4F7" w14:textId="77777777" w:rsidR="00643594" w:rsidRPr="006B42D5" w:rsidRDefault="00643594" w:rsidP="00C943CD">
            <w:pPr>
              <w:pStyle w:val="TableCopy"/>
            </w:pPr>
            <w:r w:rsidRPr="006B42D5">
              <w:t>$260,000 – $279,999</w:t>
            </w:r>
          </w:p>
        </w:tc>
        <w:tc>
          <w:tcPr>
            <w:tcW w:w="892" w:type="pct"/>
          </w:tcPr>
          <w:p w14:paraId="01E9905E" w14:textId="77777777" w:rsidR="00643594" w:rsidRPr="006B42D5" w:rsidRDefault="00643594" w:rsidP="00C943CD">
            <w:pPr>
              <w:pStyle w:val="TableCopy"/>
              <w:jc w:val="right"/>
            </w:pPr>
            <w:r w:rsidRPr="006B42D5">
              <w:t>1</w:t>
            </w:r>
          </w:p>
        </w:tc>
        <w:tc>
          <w:tcPr>
            <w:tcW w:w="892" w:type="pct"/>
          </w:tcPr>
          <w:p w14:paraId="78542A8E" w14:textId="77777777" w:rsidR="00643594" w:rsidRPr="006B42D5" w:rsidRDefault="00643594" w:rsidP="00C943CD">
            <w:pPr>
              <w:pStyle w:val="TableCopy"/>
              <w:jc w:val="right"/>
            </w:pPr>
          </w:p>
        </w:tc>
        <w:tc>
          <w:tcPr>
            <w:tcW w:w="892" w:type="pct"/>
          </w:tcPr>
          <w:p w14:paraId="4FF18392" w14:textId="77777777" w:rsidR="00643594" w:rsidRPr="006B42D5" w:rsidRDefault="00643594" w:rsidP="00C943CD">
            <w:pPr>
              <w:pStyle w:val="TableCopy"/>
              <w:jc w:val="right"/>
            </w:pPr>
          </w:p>
        </w:tc>
      </w:tr>
      <w:tr w:rsidR="00643594" w:rsidRPr="006B42D5" w14:paraId="707CD9C8" w14:textId="77777777" w:rsidTr="00C943CD">
        <w:trPr>
          <w:trHeight w:val="340"/>
        </w:trPr>
        <w:tc>
          <w:tcPr>
            <w:tcW w:w="2323" w:type="pct"/>
          </w:tcPr>
          <w:p w14:paraId="6F8AE1B7" w14:textId="77777777" w:rsidR="00643594" w:rsidRPr="006B42D5" w:rsidRDefault="00643594" w:rsidP="00C943CD">
            <w:pPr>
              <w:pStyle w:val="TableCopy"/>
            </w:pPr>
            <w:r w:rsidRPr="006B42D5">
              <w:t>$280,000 – $299,999</w:t>
            </w:r>
          </w:p>
        </w:tc>
        <w:tc>
          <w:tcPr>
            <w:tcW w:w="892" w:type="pct"/>
          </w:tcPr>
          <w:p w14:paraId="3E022231" w14:textId="77777777" w:rsidR="00643594" w:rsidRPr="006B42D5" w:rsidRDefault="00643594" w:rsidP="00C943CD">
            <w:pPr>
              <w:pStyle w:val="TableCopy"/>
              <w:jc w:val="right"/>
            </w:pPr>
          </w:p>
        </w:tc>
        <w:tc>
          <w:tcPr>
            <w:tcW w:w="892" w:type="pct"/>
          </w:tcPr>
          <w:p w14:paraId="72E67D40" w14:textId="77777777" w:rsidR="00643594" w:rsidRPr="006B42D5" w:rsidRDefault="00643594" w:rsidP="00C943CD">
            <w:pPr>
              <w:pStyle w:val="TableCopy"/>
              <w:jc w:val="right"/>
            </w:pPr>
          </w:p>
        </w:tc>
        <w:tc>
          <w:tcPr>
            <w:tcW w:w="892" w:type="pct"/>
          </w:tcPr>
          <w:p w14:paraId="0F5FFD15" w14:textId="77777777" w:rsidR="00643594" w:rsidRPr="006B42D5" w:rsidRDefault="00643594" w:rsidP="00C943CD">
            <w:pPr>
              <w:pStyle w:val="TableCopy"/>
              <w:jc w:val="right"/>
            </w:pPr>
          </w:p>
        </w:tc>
      </w:tr>
      <w:tr w:rsidR="00643594" w:rsidRPr="006B42D5" w14:paraId="4F4C7F0E" w14:textId="77777777" w:rsidTr="00C943CD">
        <w:trPr>
          <w:trHeight w:val="340"/>
        </w:trPr>
        <w:tc>
          <w:tcPr>
            <w:tcW w:w="2323" w:type="pct"/>
          </w:tcPr>
          <w:p w14:paraId="00BBAE9E" w14:textId="77777777" w:rsidR="00643594" w:rsidRPr="006B42D5" w:rsidRDefault="00643594" w:rsidP="00C943CD">
            <w:pPr>
              <w:pStyle w:val="TableCopy"/>
            </w:pPr>
            <w:r w:rsidRPr="006B42D5">
              <w:t>$300,000 – $319,999</w:t>
            </w:r>
          </w:p>
        </w:tc>
        <w:tc>
          <w:tcPr>
            <w:tcW w:w="892" w:type="pct"/>
          </w:tcPr>
          <w:p w14:paraId="3B2698AC" w14:textId="77777777" w:rsidR="00643594" w:rsidRPr="006B42D5" w:rsidRDefault="00643594" w:rsidP="00C943CD">
            <w:pPr>
              <w:pStyle w:val="TableCopy"/>
              <w:jc w:val="right"/>
            </w:pPr>
          </w:p>
        </w:tc>
        <w:tc>
          <w:tcPr>
            <w:tcW w:w="892" w:type="pct"/>
          </w:tcPr>
          <w:p w14:paraId="52BBDDF2" w14:textId="77777777" w:rsidR="00643594" w:rsidRPr="006B42D5" w:rsidRDefault="00643594" w:rsidP="00C943CD">
            <w:pPr>
              <w:pStyle w:val="TableCopy"/>
              <w:jc w:val="right"/>
            </w:pPr>
          </w:p>
        </w:tc>
        <w:tc>
          <w:tcPr>
            <w:tcW w:w="892" w:type="pct"/>
          </w:tcPr>
          <w:p w14:paraId="0C3E5B98" w14:textId="77777777" w:rsidR="00643594" w:rsidRPr="006B42D5" w:rsidRDefault="00643594" w:rsidP="00C943CD">
            <w:pPr>
              <w:pStyle w:val="TableCopy"/>
              <w:jc w:val="right"/>
            </w:pPr>
          </w:p>
        </w:tc>
      </w:tr>
      <w:tr w:rsidR="00643594" w:rsidRPr="006B42D5" w14:paraId="1C990A15" w14:textId="77777777" w:rsidTr="00C943CD">
        <w:trPr>
          <w:trHeight w:val="340"/>
        </w:trPr>
        <w:tc>
          <w:tcPr>
            <w:tcW w:w="2323" w:type="pct"/>
          </w:tcPr>
          <w:p w14:paraId="44B315B3" w14:textId="77777777" w:rsidR="00643594" w:rsidRPr="006B42D5" w:rsidRDefault="00643594" w:rsidP="00C943CD">
            <w:pPr>
              <w:pStyle w:val="TableCopy"/>
            </w:pPr>
            <w:r w:rsidRPr="006B42D5">
              <w:t>$320,000 – $339,999</w:t>
            </w:r>
          </w:p>
        </w:tc>
        <w:tc>
          <w:tcPr>
            <w:tcW w:w="892" w:type="pct"/>
          </w:tcPr>
          <w:p w14:paraId="25545729" w14:textId="77777777" w:rsidR="00643594" w:rsidRPr="006B42D5" w:rsidRDefault="00643594" w:rsidP="00C943CD">
            <w:pPr>
              <w:pStyle w:val="TableCopy"/>
              <w:jc w:val="right"/>
            </w:pPr>
          </w:p>
        </w:tc>
        <w:tc>
          <w:tcPr>
            <w:tcW w:w="892" w:type="pct"/>
          </w:tcPr>
          <w:p w14:paraId="2FA07F49" w14:textId="77777777" w:rsidR="00643594" w:rsidRPr="006B42D5" w:rsidRDefault="00643594" w:rsidP="00C943CD">
            <w:pPr>
              <w:pStyle w:val="TableCopy"/>
              <w:jc w:val="right"/>
            </w:pPr>
          </w:p>
        </w:tc>
        <w:tc>
          <w:tcPr>
            <w:tcW w:w="892" w:type="pct"/>
          </w:tcPr>
          <w:p w14:paraId="3B3FE09F" w14:textId="77777777" w:rsidR="00643594" w:rsidRPr="006B42D5" w:rsidRDefault="00643594" w:rsidP="00C943CD">
            <w:pPr>
              <w:pStyle w:val="TableCopy"/>
              <w:jc w:val="right"/>
            </w:pPr>
          </w:p>
        </w:tc>
      </w:tr>
      <w:tr w:rsidR="00643594" w:rsidRPr="006B42D5" w14:paraId="4AF05BF9" w14:textId="77777777" w:rsidTr="00C943CD">
        <w:trPr>
          <w:trHeight w:val="340"/>
        </w:trPr>
        <w:tc>
          <w:tcPr>
            <w:tcW w:w="2323" w:type="pct"/>
          </w:tcPr>
          <w:p w14:paraId="362484B2" w14:textId="77777777" w:rsidR="00643594" w:rsidRPr="006B42D5" w:rsidRDefault="00643594" w:rsidP="00C943CD">
            <w:pPr>
              <w:pStyle w:val="TableCopy"/>
            </w:pPr>
            <w:r w:rsidRPr="006B42D5">
              <w:t>$340,000 – $359,999</w:t>
            </w:r>
          </w:p>
        </w:tc>
        <w:tc>
          <w:tcPr>
            <w:tcW w:w="892" w:type="pct"/>
          </w:tcPr>
          <w:p w14:paraId="32037BEE" w14:textId="77777777" w:rsidR="00643594" w:rsidRPr="006B42D5" w:rsidRDefault="00643594" w:rsidP="00C943CD">
            <w:pPr>
              <w:pStyle w:val="TableCopy"/>
              <w:jc w:val="right"/>
            </w:pPr>
          </w:p>
        </w:tc>
        <w:tc>
          <w:tcPr>
            <w:tcW w:w="892" w:type="pct"/>
          </w:tcPr>
          <w:p w14:paraId="4AB61614" w14:textId="77777777" w:rsidR="00643594" w:rsidRPr="006B42D5" w:rsidRDefault="00643594" w:rsidP="00C943CD">
            <w:pPr>
              <w:pStyle w:val="TableCopy"/>
              <w:jc w:val="right"/>
            </w:pPr>
          </w:p>
        </w:tc>
        <w:tc>
          <w:tcPr>
            <w:tcW w:w="892" w:type="pct"/>
          </w:tcPr>
          <w:p w14:paraId="4679D515" w14:textId="77777777" w:rsidR="00643594" w:rsidRPr="006B42D5" w:rsidRDefault="00643594" w:rsidP="00C943CD">
            <w:pPr>
              <w:pStyle w:val="TableCopy"/>
              <w:jc w:val="right"/>
            </w:pPr>
          </w:p>
        </w:tc>
      </w:tr>
      <w:tr w:rsidR="00643594" w:rsidRPr="006B42D5" w14:paraId="59C82E28" w14:textId="77777777" w:rsidTr="00C943CD">
        <w:trPr>
          <w:trHeight w:val="340"/>
        </w:trPr>
        <w:tc>
          <w:tcPr>
            <w:tcW w:w="2323" w:type="pct"/>
          </w:tcPr>
          <w:p w14:paraId="02053507" w14:textId="77777777" w:rsidR="00643594" w:rsidRPr="006B42D5" w:rsidRDefault="00643594" w:rsidP="00C943CD">
            <w:pPr>
              <w:pStyle w:val="TableCopy"/>
            </w:pPr>
            <w:r w:rsidRPr="006B42D5">
              <w:t>$360,000 – $379,999</w:t>
            </w:r>
          </w:p>
        </w:tc>
        <w:tc>
          <w:tcPr>
            <w:tcW w:w="892" w:type="pct"/>
          </w:tcPr>
          <w:p w14:paraId="1CD011A8" w14:textId="77777777" w:rsidR="00643594" w:rsidRPr="006B42D5" w:rsidRDefault="00643594" w:rsidP="00C943CD">
            <w:pPr>
              <w:pStyle w:val="TableCopy"/>
              <w:jc w:val="right"/>
            </w:pPr>
            <w:r w:rsidRPr="006B42D5">
              <w:t>1</w:t>
            </w:r>
          </w:p>
        </w:tc>
        <w:tc>
          <w:tcPr>
            <w:tcW w:w="892" w:type="pct"/>
          </w:tcPr>
          <w:p w14:paraId="754211C7" w14:textId="77777777" w:rsidR="00643594" w:rsidRPr="006B42D5" w:rsidRDefault="00643594" w:rsidP="00C943CD">
            <w:pPr>
              <w:pStyle w:val="TableCopy"/>
              <w:jc w:val="right"/>
            </w:pPr>
          </w:p>
        </w:tc>
        <w:tc>
          <w:tcPr>
            <w:tcW w:w="892" w:type="pct"/>
          </w:tcPr>
          <w:p w14:paraId="02B0F589" w14:textId="77777777" w:rsidR="00643594" w:rsidRPr="006B42D5" w:rsidRDefault="00643594" w:rsidP="00C943CD">
            <w:pPr>
              <w:pStyle w:val="TableCopy"/>
              <w:jc w:val="right"/>
            </w:pPr>
          </w:p>
        </w:tc>
      </w:tr>
      <w:tr w:rsidR="00643594" w:rsidRPr="006B42D5" w14:paraId="43370B2B" w14:textId="77777777" w:rsidTr="00C943CD">
        <w:trPr>
          <w:trHeight w:val="340"/>
        </w:trPr>
        <w:tc>
          <w:tcPr>
            <w:tcW w:w="2323" w:type="pct"/>
          </w:tcPr>
          <w:p w14:paraId="6F9FA6DF" w14:textId="77777777" w:rsidR="00643594" w:rsidRPr="006B42D5" w:rsidRDefault="00643594" w:rsidP="00C943CD">
            <w:pPr>
              <w:pStyle w:val="TableCopy"/>
            </w:pPr>
            <w:r w:rsidRPr="006B42D5">
              <w:t>$380,000 – $399,999</w:t>
            </w:r>
          </w:p>
        </w:tc>
        <w:tc>
          <w:tcPr>
            <w:tcW w:w="892" w:type="pct"/>
          </w:tcPr>
          <w:p w14:paraId="5AD1B0E5" w14:textId="77777777" w:rsidR="00643594" w:rsidRPr="006B42D5" w:rsidRDefault="00643594" w:rsidP="00C943CD">
            <w:pPr>
              <w:pStyle w:val="TableCopy"/>
              <w:jc w:val="right"/>
            </w:pPr>
            <w:r w:rsidRPr="006B42D5">
              <w:t>1</w:t>
            </w:r>
          </w:p>
        </w:tc>
        <w:tc>
          <w:tcPr>
            <w:tcW w:w="892" w:type="pct"/>
          </w:tcPr>
          <w:p w14:paraId="397C3302" w14:textId="77777777" w:rsidR="00643594" w:rsidRPr="006B42D5" w:rsidRDefault="00643594" w:rsidP="00C943CD">
            <w:pPr>
              <w:pStyle w:val="TableCopy"/>
              <w:jc w:val="right"/>
            </w:pPr>
          </w:p>
        </w:tc>
        <w:tc>
          <w:tcPr>
            <w:tcW w:w="892" w:type="pct"/>
          </w:tcPr>
          <w:p w14:paraId="6CBDAA31" w14:textId="77777777" w:rsidR="00643594" w:rsidRPr="006B42D5" w:rsidRDefault="00643594" w:rsidP="00C943CD">
            <w:pPr>
              <w:pStyle w:val="TableCopy"/>
              <w:jc w:val="right"/>
            </w:pPr>
          </w:p>
        </w:tc>
      </w:tr>
      <w:tr w:rsidR="00643594" w:rsidRPr="006B42D5" w14:paraId="03B1BBB3" w14:textId="77777777" w:rsidTr="00C943CD">
        <w:trPr>
          <w:trHeight w:val="340"/>
        </w:trPr>
        <w:tc>
          <w:tcPr>
            <w:tcW w:w="2323" w:type="pct"/>
          </w:tcPr>
          <w:p w14:paraId="31B443B8" w14:textId="77777777" w:rsidR="00643594" w:rsidRPr="006B42D5" w:rsidRDefault="00643594" w:rsidP="00C943CD">
            <w:pPr>
              <w:pStyle w:val="TableCopy"/>
            </w:pPr>
            <w:r w:rsidRPr="006B42D5">
              <w:t>$400,000 – $419,999</w:t>
            </w:r>
          </w:p>
        </w:tc>
        <w:tc>
          <w:tcPr>
            <w:tcW w:w="892" w:type="pct"/>
          </w:tcPr>
          <w:p w14:paraId="6B96AE2D" w14:textId="77777777" w:rsidR="00643594" w:rsidRPr="006B42D5" w:rsidRDefault="00643594" w:rsidP="00C943CD">
            <w:pPr>
              <w:pStyle w:val="TableCopy"/>
              <w:jc w:val="right"/>
            </w:pPr>
          </w:p>
        </w:tc>
        <w:tc>
          <w:tcPr>
            <w:tcW w:w="892" w:type="pct"/>
          </w:tcPr>
          <w:p w14:paraId="0EA4E75E" w14:textId="77777777" w:rsidR="00643594" w:rsidRPr="006B42D5" w:rsidRDefault="00643594" w:rsidP="00C943CD">
            <w:pPr>
              <w:pStyle w:val="TableCopy"/>
              <w:jc w:val="right"/>
            </w:pPr>
          </w:p>
        </w:tc>
        <w:tc>
          <w:tcPr>
            <w:tcW w:w="892" w:type="pct"/>
          </w:tcPr>
          <w:p w14:paraId="674CADBB" w14:textId="77777777" w:rsidR="00643594" w:rsidRPr="006B42D5" w:rsidRDefault="00643594" w:rsidP="00C943CD">
            <w:pPr>
              <w:pStyle w:val="TableCopy"/>
              <w:jc w:val="right"/>
            </w:pPr>
          </w:p>
        </w:tc>
      </w:tr>
      <w:tr w:rsidR="00643594" w:rsidRPr="006B42D5" w14:paraId="30C07D88" w14:textId="77777777" w:rsidTr="00C943CD">
        <w:trPr>
          <w:trHeight w:val="340"/>
        </w:trPr>
        <w:tc>
          <w:tcPr>
            <w:tcW w:w="2323" w:type="pct"/>
          </w:tcPr>
          <w:p w14:paraId="547A708F" w14:textId="77777777" w:rsidR="00643594" w:rsidRPr="006B42D5" w:rsidRDefault="00643594" w:rsidP="00C943CD">
            <w:pPr>
              <w:pStyle w:val="TableCopy"/>
            </w:pPr>
            <w:r w:rsidRPr="006B42D5">
              <w:t>$420,000 – $439,999</w:t>
            </w:r>
          </w:p>
        </w:tc>
        <w:tc>
          <w:tcPr>
            <w:tcW w:w="892" w:type="pct"/>
          </w:tcPr>
          <w:p w14:paraId="783CF011" w14:textId="77777777" w:rsidR="00643594" w:rsidRPr="006B42D5" w:rsidRDefault="00643594" w:rsidP="00C943CD">
            <w:pPr>
              <w:pStyle w:val="TableCopy"/>
              <w:jc w:val="right"/>
            </w:pPr>
          </w:p>
        </w:tc>
        <w:tc>
          <w:tcPr>
            <w:tcW w:w="892" w:type="pct"/>
          </w:tcPr>
          <w:p w14:paraId="54D2BF60" w14:textId="77777777" w:rsidR="00643594" w:rsidRPr="006B42D5" w:rsidRDefault="00643594" w:rsidP="00C943CD">
            <w:pPr>
              <w:pStyle w:val="TableCopy"/>
              <w:jc w:val="right"/>
            </w:pPr>
          </w:p>
        </w:tc>
        <w:tc>
          <w:tcPr>
            <w:tcW w:w="892" w:type="pct"/>
          </w:tcPr>
          <w:p w14:paraId="3404A1D0" w14:textId="77777777" w:rsidR="00643594" w:rsidRPr="006B42D5" w:rsidRDefault="00643594" w:rsidP="00C943CD">
            <w:pPr>
              <w:pStyle w:val="TableCopy"/>
              <w:jc w:val="right"/>
            </w:pPr>
          </w:p>
        </w:tc>
      </w:tr>
      <w:tr w:rsidR="00643594" w:rsidRPr="006B42D5" w14:paraId="46635571" w14:textId="77777777" w:rsidTr="00C943CD">
        <w:trPr>
          <w:trHeight w:val="340"/>
        </w:trPr>
        <w:tc>
          <w:tcPr>
            <w:tcW w:w="2323" w:type="pct"/>
          </w:tcPr>
          <w:p w14:paraId="639CA37F" w14:textId="77777777" w:rsidR="00643594" w:rsidRPr="006B42D5" w:rsidRDefault="00643594" w:rsidP="00C943CD">
            <w:pPr>
              <w:pStyle w:val="TableCopy"/>
            </w:pPr>
            <w:r w:rsidRPr="006B42D5">
              <w:t>$440,000 – $459,999</w:t>
            </w:r>
          </w:p>
        </w:tc>
        <w:tc>
          <w:tcPr>
            <w:tcW w:w="892" w:type="pct"/>
          </w:tcPr>
          <w:p w14:paraId="0B3917DB" w14:textId="77777777" w:rsidR="00643594" w:rsidRPr="006B42D5" w:rsidRDefault="00643594" w:rsidP="00C943CD">
            <w:pPr>
              <w:pStyle w:val="TableCopy"/>
              <w:jc w:val="right"/>
            </w:pPr>
          </w:p>
        </w:tc>
        <w:tc>
          <w:tcPr>
            <w:tcW w:w="892" w:type="pct"/>
          </w:tcPr>
          <w:p w14:paraId="2854E26F" w14:textId="77777777" w:rsidR="00643594" w:rsidRPr="006B42D5" w:rsidRDefault="00643594" w:rsidP="00C943CD">
            <w:pPr>
              <w:pStyle w:val="TableCopy"/>
              <w:jc w:val="right"/>
            </w:pPr>
          </w:p>
        </w:tc>
        <w:tc>
          <w:tcPr>
            <w:tcW w:w="892" w:type="pct"/>
          </w:tcPr>
          <w:p w14:paraId="5B7F86CD" w14:textId="77777777" w:rsidR="00643594" w:rsidRPr="006B42D5" w:rsidRDefault="00643594" w:rsidP="00C943CD">
            <w:pPr>
              <w:pStyle w:val="TableCopy"/>
              <w:jc w:val="right"/>
            </w:pPr>
          </w:p>
        </w:tc>
      </w:tr>
      <w:tr w:rsidR="00643594" w:rsidRPr="006B42D5" w14:paraId="1FC55C94" w14:textId="77777777" w:rsidTr="00C943CD">
        <w:trPr>
          <w:trHeight w:val="340"/>
        </w:trPr>
        <w:tc>
          <w:tcPr>
            <w:tcW w:w="2323" w:type="pct"/>
          </w:tcPr>
          <w:p w14:paraId="6BD1AA43" w14:textId="77777777" w:rsidR="00643594" w:rsidRPr="006B42D5" w:rsidRDefault="00643594" w:rsidP="00C943CD">
            <w:pPr>
              <w:pStyle w:val="TableCopy"/>
            </w:pPr>
            <w:r w:rsidRPr="006B42D5">
              <w:t>$460,000 – $479,999</w:t>
            </w:r>
          </w:p>
        </w:tc>
        <w:tc>
          <w:tcPr>
            <w:tcW w:w="892" w:type="pct"/>
          </w:tcPr>
          <w:p w14:paraId="657DC0DA" w14:textId="77777777" w:rsidR="00643594" w:rsidRPr="006B42D5" w:rsidRDefault="00643594" w:rsidP="00C943CD">
            <w:pPr>
              <w:pStyle w:val="TableCopy"/>
              <w:jc w:val="right"/>
            </w:pPr>
          </w:p>
        </w:tc>
        <w:tc>
          <w:tcPr>
            <w:tcW w:w="892" w:type="pct"/>
          </w:tcPr>
          <w:p w14:paraId="245C566B" w14:textId="77777777" w:rsidR="00643594" w:rsidRPr="006B42D5" w:rsidRDefault="00643594" w:rsidP="00C943CD">
            <w:pPr>
              <w:pStyle w:val="TableCopy"/>
              <w:jc w:val="right"/>
            </w:pPr>
          </w:p>
        </w:tc>
        <w:tc>
          <w:tcPr>
            <w:tcW w:w="892" w:type="pct"/>
          </w:tcPr>
          <w:p w14:paraId="056C1DF1" w14:textId="77777777" w:rsidR="00643594" w:rsidRPr="006B42D5" w:rsidRDefault="00643594" w:rsidP="00C943CD">
            <w:pPr>
              <w:pStyle w:val="TableCopy"/>
              <w:jc w:val="right"/>
            </w:pPr>
          </w:p>
        </w:tc>
      </w:tr>
      <w:tr w:rsidR="00643594" w:rsidRPr="006B42D5" w14:paraId="38CD9E11" w14:textId="77777777" w:rsidTr="00C943CD">
        <w:trPr>
          <w:trHeight w:val="340"/>
        </w:trPr>
        <w:tc>
          <w:tcPr>
            <w:tcW w:w="2323" w:type="pct"/>
          </w:tcPr>
          <w:p w14:paraId="717D4BD1" w14:textId="77777777" w:rsidR="00643594" w:rsidRPr="006B42D5" w:rsidRDefault="00643594" w:rsidP="00C943CD">
            <w:pPr>
              <w:pStyle w:val="TableCopy"/>
            </w:pPr>
            <w:r w:rsidRPr="006B42D5">
              <w:lastRenderedPageBreak/>
              <w:t>$480,000 – $499,999</w:t>
            </w:r>
          </w:p>
        </w:tc>
        <w:tc>
          <w:tcPr>
            <w:tcW w:w="892" w:type="pct"/>
          </w:tcPr>
          <w:p w14:paraId="6ED277A6" w14:textId="77777777" w:rsidR="00643594" w:rsidRPr="006B42D5" w:rsidRDefault="00643594" w:rsidP="00C943CD">
            <w:pPr>
              <w:pStyle w:val="TableCopy"/>
              <w:jc w:val="right"/>
            </w:pPr>
          </w:p>
        </w:tc>
        <w:tc>
          <w:tcPr>
            <w:tcW w:w="892" w:type="pct"/>
          </w:tcPr>
          <w:p w14:paraId="1B451CB5" w14:textId="77777777" w:rsidR="00643594" w:rsidRPr="006B42D5" w:rsidRDefault="00643594" w:rsidP="00C943CD">
            <w:pPr>
              <w:pStyle w:val="TableCopy"/>
              <w:jc w:val="right"/>
            </w:pPr>
          </w:p>
        </w:tc>
        <w:tc>
          <w:tcPr>
            <w:tcW w:w="892" w:type="pct"/>
          </w:tcPr>
          <w:p w14:paraId="456B19E7" w14:textId="77777777" w:rsidR="00643594" w:rsidRPr="006B42D5" w:rsidRDefault="00643594" w:rsidP="00C943CD">
            <w:pPr>
              <w:pStyle w:val="TableCopy"/>
              <w:jc w:val="right"/>
            </w:pPr>
          </w:p>
        </w:tc>
      </w:tr>
      <w:tr w:rsidR="00643594" w:rsidRPr="006B42D5" w14:paraId="2928277F" w14:textId="77777777" w:rsidTr="00C943CD">
        <w:trPr>
          <w:trHeight w:val="340"/>
        </w:trPr>
        <w:tc>
          <w:tcPr>
            <w:tcW w:w="2323" w:type="pct"/>
          </w:tcPr>
          <w:p w14:paraId="4335C246" w14:textId="77777777" w:rsidR="00643594" w:rsidRPr="006B42D5" w:rsidRDefault="00643594" w:rsidP="00C943CD">
            <w:pPr>
              <w:pStyle w:val="TableCopy"/>
            </w:pPr>
            <w:r w:rsidRPr="006B42D5">
              <w:t>$500,000 – $519,999</w:t>
            </w:r>
          </w:p>
        </w:tc>
        <w:tc>
          <w:tcPr>
            <w:tcW w:w="892" w:type="pct"/>
          </w:tcPr>
          <w:p w14:paraId="006AD7F1" w14:textId="77777777" w:rsidR="00643594" w:rsidRPr="006B42D5" w:rsidRDefault="00643594" w:rsidP="00C943CD">
            <w:pPr>
              <w:pStyle w:val="TableCopy"/>
              <w:jc w:val="right"/>
            </w:pPr>
          </w:p>
        </w:tc>
        <w:tc>
          <w:tcPr>
            <w:tcW w:w="892" w:type="pct"/>
          </w:tcPr>
          <w:p w14:paraId="1DEAEA3B" w14:textId="77777777" w:rsidR="00643594" w:rsidRPr="006B42D5" w:rsidRDefault="00643594" w:rsidP="00C943CD">
            <w:pPr>
              <w:pStyle w:val="TableCopy"/>
              <w:jc w:val="right"/>
            </w:pPr>
          </w:p>
        </w:tc>
        <w:tc>
          <w:tcPr>
            <w:tcW w:w="892" w:type="pct"/>
          </w:tcPr>
          <w:p w14:paraId="58289D52" w14:textId="77777777" w:rsidR="00643594" w:rsidRPr="006B42D5" w:rsidRDefault="00643594" w:rsidP="00C943CD">
            <w:pPr>
              <w:pStyle w:val="TableCopy"/>
              <w:jc w:val="right"/>
            </w:pPr>
          </w:p>
        </w:tc>
      </w:tr>
      <w:tr w:rsidR="00643594" w:rsidRPr="006B42D5" w14:paraId="52B506B9" w14:textId="77777777" w:rsidTr="00C943CD">
        <w:trPr>
          <w:trHeight w:val="340"/>
        </w:trPr>
        <w:tc>
          <w:tcPr>
            <w:tcW w:w="2323" w:type="pct"/>
          </w:tcPr>
          <w:p w14:paraId="0480070F" w14:textId="77777777" w:rsidR="00643594" w:rsidRPr="006B42D5" w:rsidRDefault="00643594" w:rsidP="00C943CD">
            <w:pPr>
              <w:pStyle w:val="TableCopy"/>
            </w:pPr>
            <w:r w:rsidRPr="006B42D5">
              <w:t>$520,000 – $539,999</w:t>
            </w:r>
          </w:p>
        </w:tc>
        <w:tc>
          <w:tcPr>
            <w:tcW w:w="892" w:type="pct"/>
          </w:tcPr>
          <w:p w14:paraId="3E9B8EB6" w14:textId="77777777" w:rsidR="00643594" w:rsidRPr="006B42D5" w:rsidRDefault="00643594" w:rsidP="00C943CD">
            <w:pPr>
              <w:pStyle w:val="TableCopy"/>
              <w:jc w:val="right"/>
            </w:pPr>
          </w:p>
        </w:tc>
        <w:tc>
          <w:tcPr>
            <w:tcW w:w="892" w:type="pct"/>
          </w:tcPr>
          <w:p w14:paraId="70BEA1CC" w14:textId="77777777" w:rsidR="00643594" w:rsidRPr="006B42D5" w:rsidRDefault="00643594" w:rsidP="00C943CD">
            <w:pPr>
              <w:pStyle w:val="TableCopy"/>
              <w:jc w:val="right"/>
            </w:pPr>
          </w:p>
        </w:tc>
        <w:tc>
          <w:tcPr>
            <w:tcW w:w="892" w:type="pct"/>
          </w:tcPr>
          <w:p w14:paraId="5C520C77" w14:textId="77777777" w:rsidR="00643594" w:rsidRPr="006B42D5" w:rsidRDefault="00643594" w:rsidP="00C943CD">
            <w:pPr>
              <w:pStyle w:val="TableCopy"/>
              <w:jc w:val="right"/>
            </w:pPr>
          </w:p>
        </w:tc>
      </w:tr>
      <w:tr w:rsidR="00643594" w:rsidRPr="006B42D5" w14:paraId="14294419" w14:textId="77777777" w:rsidTr="00C943CD">
        <w:trPr>
          <w:trHeight w:val="340"/>
        </w:trPr>
        <w:tc>
          <w:tcPr>
            <w:tcW w:w="2323" w:type="pct"/>
          </w:tcPr>
          <w:p w14:paraId="05CFCAB7" w14:textId="77777777" w:rsidR="00643594" w:rsidRPr="006B42D5" w:rsidRDefault="00643594" w:rsidP="00C943CD">
            <w:pPr>
              <w:pStyle w:val="TableCopy"/>
              <w:rPr>
                <w:b/>
              </w:rPr>
            </w:pPr>
            <w:r w:rsidRPr="006B42D5">
              <w:rPr>
                <w:b/>
              </w:rPr>
              <w:t>Total headcount</w:t>
            </w:r>
          </w:p>
        </w:tc>
        <w:tc>
          <w:tcPr>
            <w:tcW w:w="892" w:type="pct"/>
          </w:tcPr>
          <w:p w14:paraId="0FA08A5A" w14:textId="77777777" w:rsidR="00643594" w:rsidRPr="006B42D5" w:rsidRDefault="00643594" w:rsidP="00C943CD">
            <w:pPr>
              <w:pStyle w:val="TableCopy"/>
              <w:jc w:val="right"/>
              <w:rPr>
                <w:b/>
              </w:rPr>
            </w:pPr>
            <w:r w:rsidRPr="006B42D5">
              <w:rPr>
                <w:b/>
              </w:rPr>
              <w:t>4</w:t>
            </w:r>
          </w:p>
        </w:tc>
        <w:tc>
          <w:tcPr>
            <w:tcW w:w="892" w:type="pct"/>
          </w:tcPr>
          <w:p w14:paraId="1CE85732" w14:textId="77777777" w:rsidR="00643594" w:rsidRPr="006B42D5" w:rsidRDefault="00643594" w:rsidP="00C943CD">
            <w:pPr>
              <w:pStyle w:val="TableCopy"/>
              <w:jc w:val="right"/>
              <w:rPr>
                <w:b/>
              </w:rPr>
            </w:pPr>
          </w:p>
        </w:tc>
        <w:tc>
          <w:tcPr>
            <w:tcW w:w="892" w:type="pct"/>
          </w:tcPr>
          <w:p w14:paraId="1865CAFE" w14:textId="77777777" w:rsidR="00643594" w:rsidRPr="006B42D5" w:rsidRDefault="00643594" w:rsidP="00C943CD">
            <w:pPr>
              <w:pStyle w:val="TableCopy"/>
              <w:jc w:val="right"/>
              <w:rPr>
                <w:b/>
              </w:rPr>
            </w:pPr>
            <w:r w:rsidRPr="006B42D5">
              <w:rPr>
                <w:b/>
              </w:rPr>
              <w:t>1</w:t>
            </w:r>
          </w:p>
        </w:tc>
      </w:tr>
    </w:tbl>
    <w:p w14:paraId="0E26340C" w14:textId="77777777" w:rsidR="00643594" w:rsidRDefault="00643594" w:rsidP="00C943CD">
      <w:pPr>
        <w:pStyle w:val="FootnoteText"/>
      </w:pPr>
      <w:r w:rsidRPr="006B42D5">
        <w:t>Note: the salaries reported above are at a full-time rate and exclude superannuation.</w:t>
      </w:r>
    </w:p>
    <w:p w14:paraId="6AA77657" w14:textId="77777777" w:rsidR="00643594" w:rsidRPr="00B20D32" w:rsidRDefault="00643594" w:rsidP="00C943CD"/>
    <w:p w14:paraId="3573DA79" w14:textId="77777777" w:rsidR="00643594" w:rsidRPr="00B722F7" w:rsidRDefault="00643594" w:rsidP="00C943CD">
      <w:pPr>
        <w:pStyle w:val="Heading4"/>
      </w:pPr>
      <w:r w:rsidRPr="00B722F7">
        <w:t>Western Distributor Authority</w:t>
      </w:r>
    </w:p>
    <w:p w14:paraId="389118E4" w14:textId="77777777" w:rsidR="00643594" w:rsidRPr="00B722F7" w:rsidRDefault="00643594" w:rsidP="006A1A0B">
      <w:pPr>
        <w:pStyle w:val="Heading5"/>
      </w:pPr>
      <w:r w:rsidRPr="00B722F7">
        <w:t>Table 1 – Total number of executives broken down into gender</w:t>
      </w:r>
    </w:p>
    <w:tbl>
      <w:tblPr>
        <w:tblStyle w:val="TableGrid"/>
        <w:tblW w:w="5000" w:type="pct"/>
        <w:tblLook w:val="0000" w:firstRow="0" w:lastRow="0" w:firstColumn="0" w:lastColumn="0" w:noHBand="0" w:noVBand="0"/>
      </w:tblPr>
      <w:tblGrid>
        <w:gridCol w:w="4353"/>
        <w:gridCol w:w="926"/>
        <w:gridCol w:w="925"/>
        <w:gridCol w:w="389"/>
        <w:gridCol w:w="925"/>
        <w:gridCol w:w="925"/>
        <w:gridCol w:w="389"/>
        <w:gridCol w:w="925"/>
        <w:gridCol w:w="925"/>
      </w:tblGrid>
      <w:tr w:rsidR="00643594" w:rsidRPr="001400D5" w14:paraId="0EE56D99" w14:textId="77777777" w:rsidTr="00C943CD">
        <w:trPr>
          <w:trHeight w:val="113"/>
        </w:trPr>
        <w:tc>
          <w:tcPr>
            <w:tcW w:w="2037" w:type="pct"/>
          </w:tcPr>
          <w:p w14:paraId="3174C0DD" w14:textId="77777777" w:rsidR="00643594" w:rsidRPr="001400D5" w:rsidRDefault="00643594" w:rsidP="00C943CD">
            <w:pPr>
              <w:pStyle w:val="TableHeading"/>
            </w:pPr>
          </w:p>
        </w:tc>
        <w:tc>
          <w:tcPr>
            <w:tcW w:w="866" w:type="pct"/>
            <w:gridSpan w:val="2"/>
          </w:tcPr>
          <w:p w14:paraId="6717B68C" w14:textId="77777777" w:rsidR="00643594" w:rsidRPr="001400D5" w:rsidRDefault="00643594" w:rsidP="00C943CD">
            <w:pPr>
              <w:pStyle w:val="TableHeading"/>
              <w:jc w:val="center"/>
            </w:pPr>
            <w:r w:rsidRPr="001400D5">
              <w:t>All</w:t>
            </w:r>
          </w:p>
        </w:tc>
        <w:tc>
          <w:tcPr>
            <w:tcW w:w="182" w:type="pct"/>
            <w:vMerge w:val="restart"/>
          </w:tcPr>
          <w:p w14:paraId="13C31804" w14:textId="77777777" w:rsidR="00643594" w:rsidRPr="001400D5" w:rsidRDefault="00643594" w:rsidP="00C943CD">
            <w:pPr>
              <w:pStyle w:val="TableHeading"/>
              <w:jc w:val="center"/>
            </w:pPr>
          </w:p>
        </w:tc>
        <w:tc>
          <w:tcPr>
            <w:tcW w:w="866" w:type="pct"/>
            <w:gridSpan w:val="2"/>
          </w:tcPr>
          <w:p w14:paraId="3E7D0E4C" w14:textId="77777777" w:rsidR="00643594" w:rsidRPr="001400D5" w:rsidRDefault="00643594" w:rsidP="00C943CD">
            <w:pPr>
              <w:pStyle w:val="TableHeading"/>
              <w:jc w:val="center"/>
            </w:pPr>
            <w:r w:rsidRPr="001400D5">
              <w:t>Male</w:t>
            </w:r>
          </w:p>
        </w:tc>
        <w:tc>
          <w:tcPr>
            <w:tcW w:w="182" w:type="pct"/>
            <w:vMerge w:val="restart"/>
          </w:tcPr>
          <w:p w14:paraId="5E9A3FF7" w14:textId="77777777" w:rsidR="00643594" w:rsidRPr="001400D5" w:rsidRDefault="00643594" w:rsidP="00C943CD">
            <w:pPr>
              <w:pStyle w:val="TableHeading"/>
              <w:jc w:val="center"/>
            </w:pPr>
          </w:p>
        </w:tc>
        <w:tc>
          <w:tcPr>
            <w:tcW w:w="866" w:type="pct"/>
            <w:gridSpan w:val="2"/>
          </w:tcPr>
          <w:p w14:paraId="5E94D613" w14:textId="77777777" w:rsidR="00643594" w:rsidRPr="001400D5" w:rsidRDefault="00643594" w:rsidP="00C943CD">
            <w:pPr>
              <w:pStyle w:val="TableHeading"/>
              <w:jc w:val="center"/>
            </w:pPr>
            <w:r w:rsidRPr="001400D5">
              <w:t>Female</w:t>
            </w:r>
          </w:p>
        </w:tc>
      </w:tr>
      <w:tr w:rsidR="00643594" w:rsidRPr="001400D5" w14:paraId="17264883" w14:textId="77777777" w:rsidTr="00C943CD">
        <w:trPr>
          <w:trHeight w:val="113"/>
        </w:trPr>
        <w:tc>
          <w:tcPr>
            <w:tcW w:w="2037" w:type="pct"/>
          </w:tcPr>
          <w:p w14:paraId="12AA4021" w14:textId="77777777" w:rsidR="00643594" w:rsidRPr="001400D5" w:rsidRDefault="00643594" w:rsidP="00C943CD">
            <w:pPr>
              <w:pStyle w:val="TableHeading"/>
            </w:pPr>
            <w:r w:rsidRPr="001400D5">
              <w:t>Class</w:t>
            </w:r>
          </w:p>
        </w:tc>
        <w:tc>
          <w:tcPr>
            <w:tcW w:w="433" w:type="pct"/>
          </w:tcPr>
          <w:p w14:paraId="286AF8A6" w14:textId="77777777" w:rsidR="00643594" w:rsidRPr="001400D5" w:rsidRDefault="00643594" w:rsidP="00C943CD">
            <w:pPr>
              <w:pStyle w:val="TableHeading"/>
              <w:jc w:val="right"/>
            </w:pPr>
            <w:r w:rsidRPr="001400D5">
              <w:t>No.</w:t>
            </w:r>
          </w:p>
        </w:tc>
        <w:tc>
          <w:tcPr>
            <w:tcW w:w="433" w:type="pct"/>
          </w:tcPr>
          <w:p w14:paraId="2AD1B6CC" w14:textId="77777777" w:rsidR="00643594" w:rsidRPr="001400D5" w:rsidRDefault="00643594" w:rsidP="00C943CD">
            <w:pPr>
              <w:pStyle w:val="TableHeading"/>
              <w:jc w:val="right"/>
            </w:pPr>
            <w:proofErr w:type="spellStart"/>
            <w:r w:rsidRPr="001400D5">
              <w:t>Var</w:t>
            </w:r>
            <w:proofErr w:type="spellEnd"/>
          </w:p>
        </w:tc>
        <w:tc>
          <w:tcPr>
            <w:tcW w:w="182" w:type="pct"/>
            <w:vMerge/>
          </w:tcPr>
          <w:p w14:paraId="4A5E7651" w14:textId="77777777" w:rsidR="00643594" w:rsidRPr="001400D5" w:rsidRDefault="00643594" w:rsidP="00C943CD">
            <w:pPr>
              <w:pStyle w:val="TableHeading"/>
              <w:jc w:val="right"/>
            </w:pPr>
          </w:p>
        </w:tc>
        <w:tc>
          <w:tcPr>
            <w:tcW w:w="433" w:type="pct"/>
          </w:tcPr>
          <w:p w14:paraId="24EDE2D6" w14:textId="77777777" w:rsidR="00643594" w:rsidRPr="001400D5" w:rsidRDefault="00643594" w:rsidP="00C943CD">
            <w:pPr>
              <w:pStyle w:val="TableHeading"/>
              <w:jc w:val="right"/>
            </w:pPr>
            <w:r w:rsidRPr="001400D5">
              <w:t>No.</w:t>
            </w:r>
          </w:p>
        </w:tc>
        <w:tc>
          <w:tcPr>
            <w:tcW w:w="433" w:type="pct"/>
          </w:tcPr>
          <w:p w14:paraId="5523E450" w14:textId="77777777" w:rsidR="00643594" w:rsidRPr="001400D5" w:rsidRDefault="00643594" w:rsidP="00C943CD">
            <w:pPr>
              <w:pStyle w:val="TableHeading"/>
              <w:jc w:val="right"/>
            </w:pPr>
            <w:proofErr w:type="spellStart"/>
            <w:r w:rsidRPr="001400D5">
              <w:t>Var</w:t>
            </w:r>
            <w:proofErr w:type="spellEnd"/>
          </w:p>
        </w:tc>
        <w:tc>
          <w:tcPr>
            <w:tcW w:w="182" w:type="pct"/>
            <w:vMerge/>
          </w:tcPr>
          <w:p w14:paraId="5CFAB038" w14:textId="77777777" w:rsidR="00643594" w:rsidRPr="001400D5" w:rsidRDefault="00643594" w:rsidP="00C943CD">
            <w:pPr>
              <w:pStyle w:val="TableHeading"/>
              <w:jc w:val="right"/>
            </w:pPr>
          </w:p>
        </w:tc>
        <w:tc>
          <w:tcPr>
            <w:tcW w:w="433" w:type="pct"/>
          </w:tcPr>
          <w:p w14:paraId="18474869" w14:textId="77777777" w:rsidR="00643594" w:rsidRPr="001400D5" w:rsidRDefault="00643594" w:rsidP="00C943CD">
            <w:pPr>
              <w:pStyle w:val="TableHeading"/>
              <w:jc w:val="right"/>
            </w:pPr>
            <w:r w:rsidRPr="001400D5">
              <w:t>No.</w:t>
            </w:r>
          </w:p>
        </w:tc>
        <w:tc>
          <w:tcPr>
            <w:tcW w:w="433" w:type="pct"/>
          </w:tcPr>
          <w:p w14:paraId="01B1A57C" w14:textId="77777777" w:rsidR="00643594" w:rsidRPr="001400D5" w:rsidRDefault="00643594" w:rsidP="00C943CD">
            <w:pPr>
              <w:pStyle w:val="TableHeading"/>
              <w:jc w:val="right"/>
            </w:pPr>
            <w:proofErr w:type="spellStart"/>
            <w:r w:rsidRPr="001400D5">
              <w:t>Var</w:t>
            </w:r>
            <w:proofErr w:type="spellEnd"/>
          </w:p>
        </w:tc>
      </w:tr>
      <w:tr w:rsidR="00643594" w:rsidRPr="001400D5" w14:paraId="4FB3B33C" w14:textId="77777777" w:rsidTr="00C943CD">
        <w:trPr>
          <w:trHeight w:val="113"/>
        </w:trPr>
        <w:tc>
          <w:tcPr>
            <w:tcW w:w="2037" w:type="pct"/>
          </w:tcPr>
          <w:p w14:paraId="32B8817D" w14:textId="77777777" w:rsidR="00643594" w:rsidRPr="001400D5" w:rsidRDefault="00643594" w:rsidP="00C943CD">
            <w:pPr>
              <w:pStyle w:val="TableCopy"/>
            </w:pPr>
            <w:r w:rsidRPr="001400D5">
              <w:t>Administrative Office Head</w:t>
            </w:r>
          </w:p>
        </w:tc>
        <w:tc>
          <w:tcPr>
            <w:tcW w:w="433" w:type="pct"/>
          </w:tcPr>
          <w:p w14:paraId="6B4C7638" w14:textId="77777777" w:rsidR="00643594" w:rsidRPr="001400D5" w:rsidRDefault="00643594" w:rsidP="00C943CD">
            <w:pPr>
              <w:pStyle w:val="TableCopy"/>
              <w:jc w:val="right"/>
            </w:pPr>
            <w:r w:rsidRPr="001400D5">
              <w:t>0</w:t>
            </w:r>
          </w:p>
        </w:tc>
        <w:tc>
          <w:tcPr>
            <w:tcW w:w="433" w:type="pct"/>
          </w:tcPr>
          <w:p w14:paraId="6F602C11" w14:textId="77777777" w:rsidR="00643594" w:rsidRPr="001400D5" w:rsidRDefault="00643594" w:rsidP="00C943CD">
            <w:pPr>
              <w:pStyle w:val="TableCopy"/>
              <w:jc w:val="right"/>
            </w:pPr>
            <w:r w:rsidRPr="001400D5">
              <w:t>0</w:t>
            </w:r>
          </w:p>
        </w:tc>
        <w:tc>
          <w:tcPr>
            <w:tcW w:w="182" w:type="pct"/>
            <w:vMerge/>
          </w:tcPr>
          <w:p w14:paraId="57876D67" w14:textId="77777777" w:rsidR="00643594" w:rsidRPr="001400D5" w:rsidRDefault="00643594" w:rsidP="00C943CD">
            <w:pPr>
              <w:pStyle w:val="TableCopy"/>
              <w:jc w:val="right"/>
            </w:pPr>
          </w:p>
        </w:tc>
        <w:tc>
          <w:tcPr>
            <w:tcW w:w="433" w:type="pct"/>
          </w:tcPr>
          <w:p w14:paraId="017CF18C" w14:textId="77777777" w:rsidR="00643594" w:rsidRPr="001400D5" w:rsidRDefault="00643594" w:rsidP="00C943CD">
            <w:pPr>
              <w:pStyle w:val="TableCopy"/>
              <w:jc w:val="right"/>
            </w:pPr>
            <w:r w:rsidRPr="001400D5">
              <w:t>0</w:t>
            </w:r>
          </w:p>
        </w:tc>
        <w:tc>
          <w:tcPr>
            <w:tcW w:w="433" w:type="pct"/>
          </w:tcPr>
          <w:p w14:paraId="314B3544" w14:textId="77777777" w:rsidR="00643594" w:rsidRPr="001400D5" w:rsidRDefault="00643594" w:rsidP="00C943CD">
            <w:pPr>
              <w:pStyle w:val="TableCopy"/>
              <w:jc w:val="right"/>
            </w:pPr>
            <w:r w:rsidRPr="001400D5">
              <w:t>0</w:t>
            </w:r>
          </w:p>
        </w:tc>
        <w:tc>
          <w:tcPr>
            <w:tcW w:w="182" w:type="pct"/>
            <w:vMerge/>
          </w:tcPr>
          <w:p w14:paraId="2D474E64" w14:textId="77777777" w:rsidR="00643594" w:rsidRPr="001400D5" w:rsidRDefault="00643594" w:rsidP="00C943CD">
            <w:pPr>
              <w:pStyle w:val="TableCopy"/>
              <w:jc w:val="right"/>
            </w:pPr>
          </w:p>
        </w:tc>
        <w:tc>
          <w:tcPr>
            <w:tcW w:w="433" w:type="pct"/>
          </w:tcPr>
          <w:p w14:paraId="23972BC2" w14:textId="77777777" w:rsidR="00643594" w:rsidRPr="001400D5" w:rsidRDefault="00643594" w:rsidP="00C943CD">
            <w:pPr>
              <w:pStyle w:val="TableCopy"/>
              <w:jc w:val="right"/>
            </w:pPr>
            <w:r w:rsidRPr="001400D5">
              <w:t>0</w:t>
            </w:r>
          </w:p>
        </w:tc>
        <w:tc>
          <w:tcPr>
            <w:tcW w:w="433" w:type="pct"/>
          </w:tcPr>
          <w:p w14:paraId="79767000" w14:textId="77777777" w:rsidR="00643594" w:rsidRPr="001400D5" w:rsidRDefault="00643594" w:rsidP="00C943CD">
            <w:pPr>
              <w:pStyle w:val="TableCopy"/>
              <w:jc w:val="right"/>
            </w:pPr>
            <w:r w:rsidRPr="001400D5">
              <w:t>0</w:t>
            </w:r>
          </w:p>
        </w:tc>
      </w:tr>
      <w:tr w:rsidR="00643594" w:rsidRPr="001400D5" w14:paraId="1FC6D41B" w14:textId="77777777" w:rsidTr="00C943CD">
        <w:trPr>
          <w:trHeight w:val="113"/>
        </w:trPr>
        <w:tc>
          <w:tcPr>
            <w:tcW w:w="2037" w:type="pct"/>
          </w:tcPr>
          <w:p w14:paraId="3BEFF75D" w14:textId="77777777" w:rsidR="00643594" w:rsidRPr="001400D5" w:rsidRDefault="00643594" w:rsidP="00C943CD">
            <w:pPr>
              <w:pStyle w:val="TableCopy"/>
            </w:pPr>
            <w:r w:rsidRPr="001400D5">
              <w:t>EO-1</w:t>
            </w:r>
          </w:p>
        </w:tc>
        <w:tc>
          <w:tcPr>
            <w:tcW w:w="433" w:type="pct"/>
          </w:tcPr>
          <w:p w14:paraId="7FF17A35" w14:textId="77777777" w:rsidR="00643594" w:rsidRPr="001400D5" w:rsidRDefault="00643594" w:rsidP="00C943CD">
            <w:pPr>
              <w:pStyle w:val="TableCopy"/>
              <w:jc w:val="right"/>
            </w:pPr>
            <w:r w:rsidRPr="001400D5">
              <w:t>1</w:t>
            </w:r>
          </w:p>
        </w:tc>
        <w:tc>
          <w:tcPr>
            <w:tcW w:w="433" w:type="pct"/>
          </w:tcPr>
          <w:p w14:paraId="6DEA31C5" w14:textId="77777777" w:rsidR="00643594" w:rsidRPr="001400D5" w:rsidRDefault="00643594" w:rsidP="00C943CD">
            <w:pPr>
              <w:pStyle w:val="TableCopy"/>
              <w:jc w:val="right"/>
            </w:pPr>
            <w:r w:rsidRPr="001400D5">
              <w:t>1</w:t>
            </w:r>
          </w:p>
        </w:tc>
        <w:tc>
          <w:tcPr>
            <w:tcW w:w="182" w:type="pct"/>
            <w:vMerge/>
          </w:tcPr>
          <w:p w14:paraId="4C844FC5" w14:textId="77777777" w:rsidR="00643594" w:rsidRPr="001400D5" w:rsidRDefault="00643594" w:rsidP="00C943CD">
            <w:pPr>
              <w:pStyle w:val="TableCopy"/>
              <w:jc w:val="right"/>
            </w:pPr>
          </w:p>
        </w:tc>
        <w:tc>
          <w:tcPr>
            <w:tcW w:w="433" w:type="pct"/>
          </w:tcPr>
          <w:p w14:paraId="0AF5267D" w14:textId="77777777" w:rsidR="00643594" w:rsidRPr="001400D5" w:rsidRDefault="00643594" w:rsidP="00C943CD">
            <w:pPr>
              <w:pStyle w:val="TableCopy"/>
              <w:jc w:val="right"/>
            </w:pPr>
            <w:r w:rsidRPr="001400D5">
              <w:t>1</w:t>
            </w:r>
          </w:p>
        </w:tc>
        <w:tc>
          <w:tcPr>
            <w:tcW w:w="433" w:type="pct"/>
          </w:tcPr>
          <w:p w14:paraId="79D24ECA" w14:textId="77777777" w:rsidR="00643594" w:rsidRPr="001400D5" w:rsidRDefault="00643594" w:rsidP="00C943CD">
            <w:pPr>
              <w:pStyle w:val="TableCopy"/>
              <w:jc w:val="right"/>
            </w:pPr>
            <w:r w:rsidRPr="001400D5">
              <w:t>1</w:t>
            </w:r>
          </w:p>
        </w:tc>
        <w:tc>
          <w:tcPr>
            <w:tcW w:w="182" w:type="pct"/>
            <w:vMerge/>
          </w:tcPr>
          <w:p w14:paraId="1425A33B" w14:textId="77777777" w:rsidR="00643594" w:rsidRPr="001400D5" w:rsidRDefault="00643594" w:rsidP="00C943CD">
            <w:pPr>
              <w:pStyle w:val="TableCopy"/>
              <w:jc w:val="right"/>
            </w:pPr>
          </w:p>
        </w:tc>
        <w:tc>
          <w:tcPr>
            <w:tcW w:w="433" w:type="pct"/>
          </w:tcPr>
          <w:p w14:paraId="02F3CE0D" w14:textId="77777777" w:rsidR="00643594" w:rsidRPr="001400D5" w:rsidRDefault="00643594" w:rsidP="00C943CD">
            <w:pPr>
              <w:pStyle w:val="TableCopy"/>
              <w:jc w:val="right"/>
            </w:pPr>
            <w:r w:rsidRPr="001400D5">
              <w:t>0</w:t>
            </w:r>
          </w:p>
        </w:tc>
        <w:tc>
          <w:tcPr>
            <w:tcW w:w="433" w:type="pct"/>
          </w:tcPr>
          <w:p w14:paraId="5E34845D" w14:textId="77777777" w:rsidR="00643594" w:rsidRPr="001400D5" w:rsidRDefault="00643594" w:rsidP="00C943CD">
            <w:pPr>
              <w:pStyle w:val="TableCopy"/>
              <w:jc w:val="right"/>
            </w:pPr>
            <w:r w:rsidRPr="001400D5">
              <w:t>0</w:t>
            </w:r>
          </w:p>
        </w:tc>
      </w:tr>
      <w:tr w:rsidR="00643594" w:rsidRPr="001400D5" w14:paraId="72E87554" w14:textId="77777777" w:rsidTr="00C943CD">
        <w:trPr>
          <w:trHeight w:val="113"/>
        </w:trPr>
        <w:tc>
          <w:tcPr>
            <w:tcW w:w="2037" w:type="pct"/>
          </w:tcPr>
          <w:p w14:paraId="29C3E501" w14:textId="77777777" w:rsidR="00643594" w:rsidRPr="001400D5" w:rsidRDefault="00643594" w:rsidP="00C943CD">
            <w:pPr>
              <w:pStyle w:val="TableCopy"/>
            </w:pPr>
            <w:r w:rsidRPr="001400D5">
              <w:t>EO-2</w:t>
            </w:r>
          </w:p>
        </w:tc>
        <w:tc>
          <w:tcPr>
            <w:tcW w:w="433" w:type="pct"/>
          </w:tcPr>
          <w:p w14:paraId="5B351EFE" w14:textId="77777777" w:rsidR="00643594" w:rsidRPr="001400D5" w:rsidRDefault="00643594" w:rsidP="00C943CD">
            <w:pPr>
              <w:pStyle w:val="TableCopy"/>
              <w:jc w:val="right"/>
            </w:pPr>
            <w:r w:rsidRPr="001400D5">
              <w:t>3</w:t>
            </w:r>
          </w:p>
        </w:tc>
        <w:tc>
          <w:tcPr>
            <w:tcW w:w="433" w:type="pct"/>
          </w:tcPr>
          <w:p w14:paraId="1FF2E8FE" w14:textId="77777777" w:rsidR="00643594" w:rsidRPr="001400D5" w:rsidRDefault="00643594" w:rsidP="00C943CD">
            <w:pPr>
              <w:pStyle w:val="TableCopy"/>
              <w:jc w:val="right"/>
            </w:pPr>
            <w:r w:rsidRPr="001400D5">
              <w:t>3</w:t>
            </w:r>
          </w:p>
        </w:tc>
        <w:tc>
          <w:tcPr>
            <w:tcW w:w="182" w:type="pct"/>
            <w:vMerge/>
          </w:tcPr>
          <w:p w14:paraId="44E10F45" w14:textId="77777777" w:rsidR="00643594" w:rsidRPr="001400D5" w:rsidRDefault="00643594" w:rsidP="00C943CD">
            <w:pPr>
              <w:pStyle w:val="TableCopy"/>
              <w:jc w:val="right"/>
            </w:pPr>
          </w:p>
        </w:tc>
        <w:tc>
          <w:tcPr>
            <w:tcW w:w="433" w:type="pct"/>
          </w:tcPr>
          <w:p w14:paraId="0913B059" w14:textId="77777777" w:rsidR="00643594" w:rsidRPr="001400D5" w:rsidRDefault="00643594" w:rsidP="00C943CD">
            <w:pPr>
              <w:pStyle w:val="TableCopy"/>
              <w:jc w:val="right"/>
            </w:pPr>
            <w:r w:rsidRPr="001400D5">
              <w:t>2</w:t>
            </w:r>
          </w:p>
        </w:tc>
        <w:tc>
          <w:tcPr>
            <w:tcW w:w="433" w:type="pct"/>
          </w:tcPr>
          <w:p w14:paraId="5360F77C" w14:textId="77777777" w:rsidR="00643594" w:rsidRPr="001400D5" w:rsidRDefault="00643594" w:rsidP="00C943CD">
            <w:pPr>
              <w:pStyle w:val="TableCopy"/>
              <w:jc w:val="right"/>
            </w:pPr>
            <w:r w:rsidRPr="001400D5">
              <w:t>2</w:t>
            </w:r>
          </w:p>
        </w:tc>
        <w:tc>
          <w:tcPr>
            <w:tcW w:w="182" w:type="pct"/>
            <w:vMerge/>
          </w:tcPr>
          <w:p w14:paraId="4A032FE1" w14:textId="77777777" w:rsidR="00643594" w:rsidRPr="001400D5" w:rsidRDefault="00643594" w:rsidP="00C943CD">
            <w:pPr>
              <w:pStyle w:val="TableCopy"/>
              <w:jc w:val="right"/>
            </w:pPr>
          </w:p>
        </w:tc>
        <w:tc>
          <w:tcPr>
            <w:tcW w:w="433" w:type="pct"/>
          </w:tcPr>
          <w:p w14:paraId="7750B0CA" w14:textId="77777777" w:rsidR="00643594" w:rsidRPr="001400D5" w:rsidRDefault="00643594" w:rsidP="00C943CD">
            <w:pPr>
              <w:pStyle w:val="TableCopy"/>
              <w:jc w:val="right"/>
            </w:pPr>
            <w:r w:rsidRPr="001400D5">
              <w:t>1</w:t>
            </w:r>
          </w:p>
        </w:tc>
        <w:tc>
          <w:tcPr>
            <w:tcW w:w="433" w:type="pct"/>
          </w:tcPr>
          <w:p w14:paraId="6D9B1E5B" w14:textId="77777777" w:rsidR="00643594" w:rsidRPr="001400D5" w:rsidRDefault="00643594" w:rsidP="00C943CD">
            <w:pPr>
              <w:pStyle w:val="TableCopy"/>
              <w:jc w:val="right"/>
            </w:pPr>
            <w:r w:rsidRPr="001400D5">
              <w:t>1</w:t>
            </w:r>
          </w:p>
        </w:tc>
      </w:tr>
      <w:tr w:rsidR="00643594" w:rsidRPr="001400D5" w14:paraId="1DF466F5" w14:textId="77777777" w:rsidTr="00C943CD">
        <w:trPr>
          <w:trHeight w:val="113"/>
        </w:trPr>
        <w:tc>
          <w:tcPr>
            <w:tcW w:w="2037" w:type="pct"/>
          </w:tcPr>
          <w:p w14:paraId="5AEA037C" w14:textId="77777777" w:rsidR="00643594" w:rsidRPr="001400D5" w:rsidRDefault="00643594" w:rsidP="00C943CD">
            <w:pPr>
              <w:pStyle w:val="TableCopy"/>
            </w:pPr>
            <w:r w:rsidRPr="001400D5">
              <w:t>EO-3</w:t>
            </w:r>
          </w:p>
        </w:tc>
        <w:tc>
          <w:tcPr>
            <w:tcW w:w="433" w:type="pct"/>
          </w:tcPr>
          <w:p w14:paraId="5E94A282" w14:textId="77777777" w:rsidR="00643594" w:rsidRPr="001400D5" w:rsidRDefault="00643594" w:rsidP="00C943CD">
            <w:pPr>
              <w:pStyle w:val="TableCopy"/>
              <w:jc w:val="right"/>
            </w:pPr>
            <w:r w:rsidRPr="001400D5">
              <w:t>0</w:t>
            </w:r>
          </w:p>
        </w:tc>
        <w:tc>
          <w:tcPr>
            <w:tcW w:w="433" w:type="pct"/>
          </w:tcPr>
          <w:p w14:paraId="072B35BD" w14:textId="77777777" w:rsidR="00643594" w:rsidRPr="001400D5" w:rsidRDefault="00643594" w:rsidP="00C943CD">
            <w:pPr>
              <w:pStyle w:val="TableCopy"/>
              <w:jc w:val="right"/>
            </w:pPr>
            <w:r w:rsidRPr="001400D5">
              <w:t>0</w:t>
            </w:r>
          </w:p>
        </w:tc>
        <w:tc>
          <w:tcPr>
            <w:tcW w:w="182" w:type="pct"/>
            <w:vMerge/>
          </w:tcPr>
          <w:p w14:paraId="1FB94557" w14:textId="77777777" w:rsidR="00643594" w:rsidRPr="001400D5" w:rsidRDefault="00643594" w:rsidP="00C943CD">
            <w:pPr>
              <w:pStyle w:val="TableCopy"/>
              <w:jc w:val="right"/>
            </w:pPr>
          </w:p>
        </w:tc>
        <w:tc>
          <w:tcPr>
            <w:tcW w:w="433" w:type="pct"/>
          </w:tcPr>
          <w:p w14:paraId="21A5DE7E" w14:textId="77777777" w:rsidR="00643594" w:rsidRPr="001400D5" w:rsidRDefault="00643594" w:rsidP="00C943CD">
            <w:pPr>
              <w:pStyle w:val="TableCopy"/>
              <w:jc w:val="right"/>
            </w:pPr>
            <w:r w:rsidRPr="001400D5">
              <w:t>0</w:t>
            </w:r>
          </w:p>
        </w:tc>
        <w:tc>
          <w:tcPr>
            <w:tcW w:w="433" w:type="pct"/>
          </w:tcPr>
          <w:p w14:paraId="735550FA" w14:textId="77777777" w:rsidR="00643594" w:rsidRPr="001400D5" w:rsidRDefault="00643594" w:rsidP="00C943CD">
            <w:pPr>
              <w:pStyle w:val="TableCopy"/>
              <w:jc w:val="right"/>
            </w:pPr>
            <w:r w:rsidRPr="001400D5">
              <w:t>0</w:t>
            </w:r>
          </w:p>
        </w:tc>
        <w:tc>
          <w:tcPr>
            <w:tcW w:w="182" w:type="pct"/>
            <w:vMerge/>
          </w:tcPr>
          <w:p w14:paraId="2B10726B" w14:textId="77777777" w:rsidR="00643594" w:rsidRPr="001400D5" w:rsidRDefault="00643594" w:rsidP="00C943CD">
            <w:pPr>
              <w:pStyle w:val="TableCopy"/>
              <w:jc w:val="right"/>
            </w:pPr>
          </w:p>
        </w:tc>
        <w:tc>
          <w:tcPr>
            <w:tcW w:w="433" w:type="pct"/>
          </w:tcPr>
          <w:p w14:paraId="3102466B" w14:textId="77777777" w:rsidR="00643594" w:rsidRPr="001400D5" w:rsidRDefault="00643594" w:rsidP="00C943CD">
            <w:pPr>
              <w:pStyle w:val="TableCopy"/>
              <w:jc w:val="right"/>
            </w:pPr>
            <w:r w:rsidRPr="001400D5">
              <w:t>0</w:t>
            </w:r>
          </w:p>
        </w:tc>
        <w:tc>
          <w:tcPr>
            <w:tcW w:w="433" w:type="pct"/>
          </w:tcPr>
          <w:p w14:paraId="3F543EA7" w14:textId="77777777" w:rsidR="00643594" w:rsidRPr="001400D5" w:rsidRDefault="00643594" w:rsidP="00C943CD">
            <w:pPr>
              <w:pStyle w:val="TableCopy"/>
              <w:jc w:val="right"/>
            </w:pPr>
            <w:r w:rsidRPr="001400D5">
              <w:t>0</w:t>
            </w:r>
          </w:p>
        </w:tc>
      </w:tr>
      <w:tr w:rsidR="00643594" w:rsidRPr="001400D5" w14:paraId="5CDF2278" w14:textId="77777777" w:rsidTr="00C943CD">
        <w:trPr>
          <w:trHeight w:val="113"/>
        </w:trPr>
        <w:tc>
          <w:tcPr>
            <w:tcW w:w="2037" w:type="pct"/>
          </w:tcPr>
          <w:p w14:paraId="441E9A1F" w14:textId="77777777" w:rsidR="00643594" w:rsidRPr="001400D5" w:rsidRDefault="00643594" w:rsidP="00C943CD">
            <w:pPr>
              <w:pStyle w:val="TableCopy"/>
              <w:rPr>
                <w:b/>
              </w:rPr>
            </w:pPr>
            <w:r w:rsidRPr="001400D5">
              <w:rPr>
                <w:b/>
              </w:rPr>
              <w:t>Total</w:t>
            </w:r>
          </w:p>
        </w:tc>
        <w:tc>
          <w:tcPr>
            <w:tcW w:w="433" w:type="pct"/>
          </w:tcPr>
          <w:p w14:paraId="650B7E49" w14:textId="77777777" w:rsidR="00643594" w:rsidRPr="001400D5" w:rsidRDefault="00643594" w:rsidP="00C943CD">
            <w:pPr>
              <w:pStyle w:val="TableCopy"/>
              <w:jc w:val="right"/>
              <w:rPr>
                <w:b/>
              </w:rPr>
            </w:pPr>
            <w:r w:rsidRPr="001400D5">
              <w:rPr>
                <w:b/>
              </w:rPr>
              <w:t>4</w:t>
            </w:r>
          </w:p>
        </w:tc>
        <w:tc>
          <w:tcPr>
            <w:tcW w:w="433" w:type="pct"/>
          </w:tcPr>
          <w:p w14:paraId="04F8AD5C" w14:textId="77777777" w:rsidR="00643594" w:rsidRPr="001400D5" w:rsidRDefault="00643594" w:rsidP="00C943CD">
            <w:pPr>
              <w:pStyle w:val="TableCopy"/>
              <w:jc w:val="right"/>
              <w:rPr>
                <w:b/>
              </w:rPr>
            </w:pPr>
            <w:r w:rsidRPr="001400D5">
              <w:rPr>
                <w:b/>
              </w:rPr>
              <w:t>4</w:t>
            </w:r>
          </w:p>
        </w:tc>
        <w:tc>
          <w:tcPr>
            <w:tcW w:w="182" w:type="pct"/>
            <w:vMerge/>
          </w:tcPr>
          <w:p w14:paraId="531F590B" w14:textId="77777777" w:rsidR="00643594" w:rsidRPr="001400D5" w:rsidRDefault="00643594" w:rsidP="00C943CD">
            <w:pPr>
              <w:pStyle w:val="TableCopy"/>
              <w:jc w:val="right"/>
              <w:rPr>
                <w:b/>
              </w:rPr>
            </w:pPr>
          </w:p>
        </w:tc>
        <w:tc>
          <w:tcPr>
            <w:tcW w:w="433" w:type="pct"/>
          </w:tcPr>
          <w:p w14:paraId="74A7E4CB" w14:textId="77777777" w:rsidR="00643594" w:rsidRPr="001400D5" w:rsidRDefault="00643594" w:rsidP="00C943CD">
            <w:pPr>
              <w:pStyle w:val="TableCopy"/>
              <w:jc w:val="right"/>
              <w:rPr>
                <w:b/>
              </w:rPr>
            </w:pPr>
            <w:r w:rsidRPr="001400D5">
              <w:rPr>
                <w:b/>
              </w:rPr>
              <w:t>3</w:t>
            </w:r>
          </w:p>
        </w:tc>
        <w:tc>
          <w:tcPr>
            <w:tcW w:w="433" w:type="pct"/>
          </w:tcPr>
          <w:p w14:paraId="68012BDE" w14:textId="77777777" w:rsidR="00643594" w:rsidRPr="001400D5" w:rsidRDefault="00643594" w:rsidP="00C943CD">
            <w:pPr>
              <w:pStyle w:val="TableCopy"/>
              <w:jc w:val="right"/>
              <w:rPr>
                <w:b/>
              </w:rPr>
            </w:pPr>
            <w:r w:rsidRPr="001400D5">
              <w:rPr>
                <w:b/>
              </w:rPr>
              <w:t>3</w:t>
            </w:r>
          </w:p>
        </w:tc>
        <w:tc>
          <w:tcPr>
            <w:tcW w:w="182" w:type="pct"/>
            <w:vMerge/>
          </w:tcPr>
          <w:p w14:paraId="0FFCC1B0" w14:textId="77777777" w:rsidR="00643594" w:rsidRPr="001400D5" w:rsidRDefault="00643594" w:rsidP="00C943CD">
            <w:pPr>
              <w:pStyle w:val="TableCopy"/>
              <w:jc w:val="right"/>
              <w:rPr>
                <w:b/>
              </w:rPr>
            </w:pPr>
          </w:p>
        </w:tc>
        <w:tc>
          <w:tcPr>
            <w:tcW w:w="433" w:type="pct"/>
          </w:tcPr>
          <w:p w14:paraId="6E9F2ED6" w14:textId="77777777" w:rsidR="00643594" w:rsidRPr="001400D5" w:rsidRDefault="00643594" w:rsidP="00C943CD">
            <w:pPr>
              <w:pStyle w:val="TableCopy"/>
              <w:jc w:val="right"/>
              <w:rPr>
                <w:b/>
              </w:rPr>
            </w:pPr>
            <w:r w:rsidRPr="001400D5">
              <w:rPr>
                <w:b/>
              </w:rPr>
              <w:t>1</w:t>
            </w:r>
          </w:p>
        </w:tc>
        <w:tc>
          <w:tcPr>
            <w:tcW w:w="433" w:type="pct"/>
          </w:tcPr>
          <w:p w14:paraId="6BD4C6E5" w14:textId="77777777" w:rsidR="00643594" w:rsidRPr="001400D5" w:rsidRDefault="00643594" w:rsidP="00C943CD">
            <w:pPr>
              <w:pStyle w:val="TableCopy"/>
              <w:jc w:val="right"/>
              <w:rPr>
                <w:b/>
              </w:rPr>
            </w:pPr>
            <w:r w:rsidRPr="001400D5">
              <w:rPr>
                <w:b/>
              </w:rPr>
              <w:t>1</w:t>
            </w:r>
          </w:p>
        </w:tc>
      </w:tr>
    </w:tbl>
    <w:p w14:paraId="121D1A41" w14:textId="77777777" w:rsidR="00643594" w:rsidRPr="00B722F7" w:rsidRDefault="00643594" w:rsidP="006A1A0B">
      <w:pPr>
        <w:pStyle w:val="Heading5"/>
      </w:pPr>
      <w:r w:rsidRPr="00B722F7">
        <w:t>Table 2 – Reconciliation of executive numbers</w:t>
      </w:r>
    </w:p>
    <w:tbl>
      <w:tblPr>
        <w:tblStyle w:val="TableGrid"/>
        <w:tblW w:w="5000" w:type="pct"/>
        <w:tblLook w:val="0000" w:firstRow="0" w:lastRow="0" w:firstColumn="0" w:lastColumn="0" w:noHBand="0" w:noVBand="0"/>
      </w:tblPr>
      <w:tblGrid>
        <w:gridCol w:w="798"/>
        <w:gridCol w:w="7212"/>
        <w:gridCol w:w="1337"/>
        <w:gridCol w:w="1335"/>
      </w:tblGrid>
      <w:tr w:rsidR="00643594" w:rsidRPr="001400D5" w14:paraId="0B7A5BBF" w14:textId="77777777" w:rsidTr="00C943CD">
        <w:trPr>
          <w:trHeight w:val="340"/>
        </w:trPr>
        <w:tc>
          <w:tcPr>
            <w:tcW w:w="373" w:type="pct"/>
          </w:tcPr>
          <w:p w14:paraId="0184DC33" w14:textId="77777777" w:rsidR="00643594" w:rsidRPr="001400D5" w:rsidRDefault="00643594" w:rsidP="00C943CD">
            <w:pPr>
              <w:pStyle w:val="TableHeading"/>
            </w:pPr>
          </w:p>
        </w:tc>
        <w:tc>
          <w:tcPr>
            <w:tcW w:w="3376" w:type="pct"/>
          </w:tcPr>
          <w:p w14:paraId="610046EC" w14:textId="77777777" w:rsidR="00643594" w:rsidRPr="001400D5" w:rsidRDefault="00643594" w:rsidP="00C943CD">
            <w:pPr>
              <w:pStyle w:val="TableHeading"/>
            </w:pPr>
          </w:p>
        </w:tc>
        <w:tc>
          <w:tcPr>
            <w:tcW w:w="626" w:type="pct"/>
          </w:tcPr>
          <w:p w14:paraId="62ADC6FE" w14:textId="77777777" w:rsidR="00643594" w:rsidRPr="001400D5" w:rsidRDefault="00643594" w:rsidP="00C943CD">
            <w:pPr>
              <w:pStyle w:val="TableHeading"/>
              <w:jc w:val="right"/>
            </w:pPr>
            <w:r w:rsidRPr="001400D5">
              <w:t>2017</w:t>
            </w:r>
          </w:p>
        </w:tc>
        <w:tc>
          <w:tcPr>
            <w:tcW w:w="625" w:type="pct"/>
          </w:tcPr>
          <w:p w14:paraId="3FB7DBDC" w14:textId="77777777" w:rsidR="00643594" w:rsidRPr="001400D5" w:rsidRDefault="00643594" w:rsidP="00C943CD">
            <w:pPr>
              <w:pStyle w:val="TableHeading"/>
              <w:jc w:val="right"/>
            </w:pPr>
            <w:r w:rsidRPr="001400D5">
              <w:t>2016</w:t>
            </w:r>
          </w:p>
        </w:tc>
      </w:tr>
      <w:tr w:rsidR="00643594" w:rsidRPr="001400D5" w14:paraId="0E0A0E96" w14:textId="77777777" w:rsidTr="00C943CD">
        <w:trPr>
          <w:trHeight w:val="340"/>
        </w:trPr>
        <w:tc>
          <w:tcPr>
            <w:tcW w:w="373" w:type="pct"/>
          </w:tcPr>
          <w:p w14:paraId="701E532D" w14:textId="77777777" w:rsidR="00643594" w:rsidRPr="001400D5" w:rsidRDefault="00643594" w:rsidP="00C943CD">
            <w:pPr>
              <w:pStyle w:val="TableCopy"/>
            </w:pPr>
          </w:p>
        </w:tc>
        <w:tc>
          <w:tcPr>
            <w:tcW w:w="3376" w:type="pct"/>
          </w:tcPr>
          <w:p w14:paraId="5669C64E" w14:textId="77777777" w:rsidR="00643594" w:rsidRPr="001400D5" w:rsidRDefault="00643594" w:rsidP="00C943CD">
            <w:pPr>
              <w:pStyle w:val="TableCopy"/>
            </w:pPr>
            <w:r w:rsidRPr="001400D5">
              <w:t>Executives (financial statement note 9.7)</w:t>
            </w:r>
          </w:p>
        </w:tc>
        <w:tc>
          <w:tcPr>
            <w:tcW w:w="626" w:type="pct"/>
          </w:tcPr>
          <w:p w14:paraId="32E979F9" w14:textId="77777777" w:rsidR="00643594" w:rsidRPr="001400D5" w:rsidRDefault="00643594" w:rsidP="00C943CD">
            <w:pPr>
              <w:pStyle w:val="TableCopy"/>
              <w:jc w:val="right"/>
            </w:pPr>
            <w:r w:rsidRPr="001400D5">
              <w:t>5</w:t>
            </w:r>
          </w:p>
        </w:tc>
        <w:tc>
          <w:tcPr>
            <w:tcW w:w="625" w:type="pct"/>
          </w:tcPr>
          <w:p w14:paraId="41F924EA" w14:textId="77777777" w:rsidR="00643594" w:rsidRPr="001400D5" w:rsidRDefault="00643594" w:rsidP="00C943CD">
            <w:pPr>
              <w:pStyle w:val="TableCopy"/>
              <w:jc w:val="right"/>
            </w:pPr>
            <w:r w:rsidRPr="001400D5">
              <w:t>n/a</w:t>
            </w:r>
          </w:p>
        </w:tc>
      </w:tr>
      <w:tr w:rsidR="00643594" w:rsidRPr="001400D5" w14:paraId="68252240" w14:textId="77777777" w:rsidTr="00C943CD">
        <w:trPr>
          <w:trHeight w:val="340"/>
        </w:trPr>
        <w:tc>
          <w:tcPr>
            <w:tcW w:w="373" w:type="pct"/>
          </w:tcPr>
          <w:p w14:paraId="32DE4159" w14:textId="77777777" w:rsidR="00643594" w:rsidRPr="001400D5" w:rsidRDefault="00643594" w:rsidP="00C943CD">
            <w:pPr>
              <w:pStyle w:val="TableCopy"/>
            </w:pPr>
            <w:r w:rsidRPr="001400D5">
              <w:t>Less</w:t>
            </w:r>
          </w:p>
        </w:tc>
        <w:tc>
          <w:tcPr>
            <w:tcW w:w="3376" w:type="pct"/>
          </w:tcPr>
          <w:p w14:paraId="137DB74C" w14:textId="77777777" w:rsidR="00643594" w:rsidRPr="001400D5" w:rsidRDefault="00643594" w:rsidP="00C943CD">
            <w:pPr>
              <w:pStyle w:val="TableCopy"/>
            </w:pPr>
            <w:r w:rsidRPr="001400D5">
              <w:t>Separations/leave without pay</w:t>
            </w:r>
          </w:p>
        </w:tc>
        <w:tc>
          <w:tcPr>
            <w:tcW w:w="626" w:type="pct"/>
          </w:tcPr>
          <w:p w14:paraId="58ED886B" w14:textId="77777777" w:rsidR="00643594" w:rsidRPr="001400D5" w:rsidRDefault="00643594" w:rsidP="00C943CD">
            <w:pPr>
              <w:pStyle w:val="TableCopy"/>
              <w:jc w:val="right"/>
            </w:pPr>
            <w:r w:rsidRPr="001400D5">
              <w:t>-1</w:t>
            </w:r>
          </w:p>
        </w:tc>
        <w:tc>
          <w:tcPr>
            <w:tcW w:w="625" w:type="pct"/>
          </w:tcPr>
          <w:p w14:paraId="2B975859" w14:textId="77777777" w:rsidR="00643594" w:rsidRPr="001400D5" w:rsidRDefault="00643594" w:rsidP="00C943CD">
            <w:pPr>
              <w:pStyle w:val="TableCopy"/>
              <w:jc w:val="right"/>
            </w:pPr>
            <w:r w:rsidRPr="001400D5">
              <w:t>n/a</w:t>
            </w:r>
          </w:p>
        </w:tc>
      </w:tr>
      <w:tr w:rsidR="00643594" w:rsidRPr="001400D5" w14:paraId="1028A3EA" w14:textId="77777777" w:rsidTr="00C943CD">
        <w:trPr>
          <w:trHeight w:val="340"/>
        </w:trPr>
        <w:tc>
          <w:tcPr>
            <w:tcW w:w="373" w:type="pct"/>
          </w:tcPr>
          <w:p w14:paraId="739FDBDF" w14:textId="77777777" w:rsidR="00643594" w:rsidRPr="001400D5" w:rsidRDefault="00643594" w:rsidP="00C943CD">
            <w:pPr>
              <w:pStyle w:val="TableCopy"/>
              <w:rPr>
                <w:b/>
              </w:rPr>
            </w:pPr>
          </w:p>
        </w:tc>
        <w:tc>
          <w:tcPr>
            <w:tcW w:w="3376" w:type="pct"/>
          </w:tcPr>
          <w:p w14:paraId="56C2E60F" w14:textId="77777777" w:rsidR="00643594" w:rsidRPr="001400D5" w:rsidRDefault="00643594" w:rsidP="00C943CD">
            <w:pPr>
              <w:pStyle w:val="TableCopy"/>
              <w:rPr>
                <w:b/>
              </w:rPr>
            </w:pPr>
            <w:r w:rsidRPr="001400D5">
              <w:rPr>
                <w:b/>
              </w:rPr>
              <w:t>Total executives at 30 June</w:t>
            </w:r>
          </w:p>
        </w:tc>
        <w:tc>
          <w:tcPr>
            <w:tcW w:w="626" w:type="pct"/>
          </w:tcPr>
          <w:p w14:paraId="0E00A498" w14:textId="77777777" w:rsidR="00643594" w:rsidRPr="001400D5" w:rsidRDefault="00643594" w:rsidP="00C943CD">
            <w:pPr>
              <w:pStyle w:val="TableCopy"/>
              <w:jc w:val="right"/>
              <w:rPr>
                <w:b/>
              </w:rPr>
            </w:pPr>
            <w:r w:rsidRPr="001400D5">
              <w:rPr>
                <w:b/>
              </w:rPr>
              <w:t>4</w:t>
            </w:r>
          </w:p>
        </w:tc>
        <w:tc>
          <w:tcPr>
            <w:tcW w:w="625" w:type="pct"/>
          </w:tcPr>
          <w:p w14:paraId="49B71836" w14:textId="77777777" w:rsidR="00643594" w:rsidRPr="001400D5" w:rsidRDefault="00643594" w:rsidP="00C943CD">
            <w:pPr>
              <w:pStyle w:val="TableCopy"/>
              <w:jc w:val="right"/>
              <w:rPr>
                <w:b/>
              </w:rPr>
            </w:pPr>
            <w:r w:rsidRPr="001400D5">
              <w:rPr>
                <w:b/>
              </w:rPr>
              <w:t>n/a</w:t>
            </w:r>
          </w:p>
        </w:tc>
      </w:tr>
    </w:tbl>
    <w:p w14:paraId="022508C0" w14:textId="77777777" w:rsidR="00643594" w:rsidRPr="00B20D32" w:rsidRDefault="00643594" w:rsidP="00C943CD"/>
    <w:p w14:paraId="61CD5ED4" w14:textId="77777777" w:rsidR="00643594" w:rsidRPr="00B20D32" w:rsidRDefault="00643594" w:rsidP="00C943CD">
      <w:r w:rsidRPr="00B20D32">
        <w:t xml:space="preserve">The following table discloses the </w:t>
      </w:r>
      <w:proofErr w:type="spellStart"/>
      <w:r w:rsidRPr="00B20D32">
        <w:t>annualised</w:t>
      </w:r>
      <w:proofErr w:type="spellEnd"/>
      <w:r w:rsidRPr="00B20D32">
        <w:t xml:space="preserve"> total salary for senior employees of the department at 30 June 2017, </w:t>
      </w:r>
      <w:proofErr w:type="spellStart"/>
      <w:r w:rsidRPr="00B20D32">
        <w:t>categorised</w:t>
      </w:r>
      <w:proofErr w:type="spellEnd"/>
      <w:r w:rsidRPr="00B20D32">
        <w:t xml:space="preserve"> by classification. The salary amount is reported as the full-time </w:t>
      </w:r>
      <w:proofErr w:type="spellStart"/>
      <w:r w:rsidRPr="00B20D32">
        <w:t>annualised</w:t>
      </w:r>
      <w:proofErr w:type="spellEnd"/>
      <w:r w:rsidRPr="00B20D32">
        <w:t xml:space="preserve"> salary.</w:t>
      </w:r>
    </w:p>
    <w:tbl>
      <w:tblPr>
        <w:tblStyle w:val="TableGrid"/>
        <w:tblW w:w="5000" w:type="pct"/>
        <w:tblLook w:val="0000" w:firstRow="0" w:lastRow="0" w:firstColumn="0" w:lastColumn="0" w:noHBand="0" w:noVBand="0"/>
      </w:tblPr>
      <w:tblGrid>
        <w:gridCol w:w="4905"/>
        <w:gridCol w:w="1925"/>
        <w:gridCol w:w="1925"/>
        <w:gridCol w:w="1927"/>
      </w:tblGrid>
      <w:tr w:rsidR="00643594" w:rsidRPr="0080004A" w14:paraId="730D60F1" w14:textId="77777777" w:rsidTr="00C943CD">
        <w:trPr>
          <w:trHeight w:val="340"/>
        </w:trPr>
        <w:tc>
          <w:tcPr>
            <w:tcW w:w="2296" w:type="pct"/>
            <w:vAlign w:val="bottom"/>
          </w:tcPr>
          <w:p w14:paraId="1EBBC3E3" w14:textId="77777777" w:rsidR="00643594" w:rsidRPr="0080004A" w:rsidRDefault="00643594" w:rsidP="00C943CD">
            <w:pPr>
              <w:pStyle w:val="TableHeading"/>
            </w:pPr>
            <w:r w:rsidRPr="0080004A">
              <w:t>Income band (salary)</w:t>
            </w:r>
          </w:p>
        </w:tc>
        <w:tc>
          <w:tcPr>
            <w:tcW w:w="901" w:type="pct"/>
            <w:vAlign w:val="bottom"/>
          </w:tcPr>
          <w:p w14:paraId="24568FEB" w14:textId="77777777" w:rsidR="00643594" w:rsidRPr="0080004A" w:rsidRDefault="00643594" w:rsidP="00C943CD">
            <w:pPr>
              <w:pStyle w:val="TableHeading"/>
              <w:jc w:val="right"/>
            </w:pPr>
            <w:r w:rsidRPr="0080004A">
              <w:t>Executives</w:t>
            </w:r>
          </w:p>
        </w:tc>
        <w:tc>
          <w:tcPr>
            <w:tcW w:w="901" w:type="pct"/>
            <w:vAlign w:val="bottom"/>
          </w:tcPr>
          <w:p w14:paraId="27DBE38B" w14:textId="77777777" w:rsidR="00643594" w:rsidRPr="0080004A" w:rsidRDefault="00643594" w:rsidP="00C943CD">
            <w:pPr>
              <w:pStyle w:val="TableHeading"/>
              <w:jc w:val="right"/>
            </w:pPr>
            <w:r w:rsidRPr="0080004A">
              <w:t>Senior Technical Specialist</w:t>
            </w:r>
          </w:p>
        </w:tc>
        <w:tc>
          <w:tcPr>
            <w:tcW w:w="902" w:type="pct"/>
            <w:vAlign w:val="bottom"/>
          </w:tcPr>
          <w:p w14:paraId="39B515AD" w14:textId="77777777" w:rsidR="00643594" w:rsidRPr="0080004A" w:rsidRDefault="00643594" w:rsidP="00C943CD">
            <w:pPr>
              <w:pStyle w:val="TableHeading"/>
              <w:jc w:val="right"/>
            </w:pPr>
            <w:r w:rsidRPr="0080004A">
              <w:t>Principal Scientist</w:t>
            </w:r>
          </w:p>
        </w:tc>
      </w:tr>
      <w:tr w:rsidR="00643594" w:rsidRPr="0080004A" w14:paraId="6E96AD5C" w14:textId="77777777" w:rsidTr="00C943CD">
        <w:trPr>
          <w:trHeight w:val="340"/>
        </w:trPr>
        <w:tc>
          <w:tcPr>
            <w:tcW w:w="2296" w:type="pct"/>
          </w:tcPr>
          <w:p w14:paraId="634CE83F" w14:textId="77777777" w:rsidR="00643594" w:rsidRPr="0080004A" w:rsidRDefault="00643594" w:rsidP="00C943CD">
            <w:pPr>
              <w:pStyle w:val="TableCopy"/>
            </w:pPr>
            <w:r w:rsidRPr="0080004A">
              <w:t>&lt; $160,000</w:t>
            </w:r>
          </w:p>
        </w:tc>
        <w:tc>
          <w:tcPr>
            <w:tcW w:w="901" w:type="pct"/>
          </w:tcPr>
          <w:p w14:paraId="1876ABE8" w14:textId="77777777" w:rsidR="00643594" w:rsidRPr="0080004A" w:rsidRDefault="00643594" w:rsidP="00C943CD">
            <w:pPr>
              <w:pStyle w:val="TableCopy"/>
              <w:jc w:val="right"/>
            </w:pPr>
          </w:p>
        </w:tc>
        <w:tc>
          <w:tcPr>
            <w:tcW w:w="901" w:type="pct"/>
          </w:tcPr>
          <w:p w14:paraId="1BAD8FCB" w14:textId="77777777" w:rsidR="00643594" w:rsidRPr="0080004A" w:rsidRDefault="00643594" w:rsidP="00C943CD">
            <w:pPr>
              <w:pStyle w:val="TableCopy"/>
              <w:jc w:val="right"/>
            </w:pPr>
            <w:r w:rsidRPr="0080004A">
              <w:t>2</w:t>
            </w:r>
          </w:p>
        </w:tc>
        <w:tc>
          <w:tcPr>
            <w:tcW w:w="902" w:type="pct"/>
          </w:tcPr>
          <w:p w14:paraId="6C720E2C" w14:textId="77777777" w:rsidR="00643594" w:rsidRPr="0080004A" w:rsidRDefault="00643594" w:rsidP="00C943CD">
            <w:pPr>
              <w:pStyle w:val="TableCopy"/>
              <w:jc w:val="right"/>
            </w:pPr>
          </w:p>
        </w:tc>
      </w:tr>
      <w:tr w:rsidR="00643594" w:rsidRPr="0080004A" w14:paraId="624DE7AC" w14:textId="77777777" w:rsidTr="00C943CD">
        <w:trPr>
          <w:trHeight w:val="340"/>
        </w:trPr>
        <w:tc>
          <w:tcPr>
            <w:tcW w:w="2296" w:type="pct"/>
          </w:tcPr>
          <w:p w14:paraId="25859A89" w14:textId="77777777" w:rsidR="00643594" w:rsidRPr="0080004A" w:rsidRDefault="00643594" w:rsidP="00C943CD">
            <w:pPr>
              <w:pStyle w:val="TableCopy"/>
            </w:pPr>
            <w:r w:rsidRPr="0080004A">
              <w:t>$160,000 – $179,999</w:t>
            </w:r>
          </w:p>
        </w:tc>
        <w:tc>
          <w:tcPr>
            <w:tcW w:w="901" w:type="pct"/>
          </w:tcPr>
          <w:p w14:paraId="118633D8" w14:textId="77777777" w:rsidR="00643594" w:rsidRPr="0080004A" w:rsidRDefault="00643594" w:rsidP="00C943CD">
            <w:pPr>
              <w:pStyle w:val="TableCopy"/>
              <w:jc w:val="right"/>
            </w:pPr>
          </w:p>
        </w:tc>
        <w:tc>
          <w:tcPr>
            <w:tcW w:w="901" w:type="pct"/>
          </w:tcPr>
          <w:p w14:paraId="647F902D" w14:textId="77777777" w:rsidR="00643594" w:rsidRPr="0080004A" w:rsidRDefault="00643594" w:rsidP="00C943CD">
            <w:pPr>
              <w:pStyle w:val="TableCopy"/>
              <w:jc w:val="right"/>
            </w:pPr>
            <w:r w:rsidRPr="0080004A">
              <w:t>1</w:t>
            </w:r>
          </w:p>
        </w:tc>
        <w:tc>
          <w:tcPr>
            <w:tcW w:w="902" w:type="pct"/>
          </w:tcPr>
          <w:p w14:paraId="0CCAFCB8" w14:textId="77777777" w:rsidR="00643594" w:rsidRPr="0080004A" w:rsidRDefault="00643594" w:rsidP="00C943CD">
            <w:pPr>
              <w:pStyle w:val="TableCopy"/>
              <w:jc w:val="right"/>
            </w:pPr>
          </w:p>
        </w:tc>
      </w:tr>
      <w:tr w:rsidR="00643594" w:rsidRPr="0080004A" w14:paraId="65705F41" w14:textId="77777777" w:rsidTr="00C943CD">
        <w:trPr>
          <w:trHeight w:val="458"/>
        </w:trPr>
        <w:tc>
          <w:tcPr>
            <w:tcW w:w="2296" w:type="pct"/>
          </w:tcPr>
          <w:p w14:paraId="61BDA09A" w14:textId="77777777" w:rsidR="00643594" w:rsidRPr="0080004A" w:rsidRDefault="00643594" w:rsidP="00C943CD">
            <w:pPr>
              <w:pStyle w:val="TableCopy"/>
            </w:pPr>
            <w:r w:rsidRPr="0080004A">
              <w:t>$180,000 – $199,999</w:t>
            </w:r>
          </w:p>
        </w:tc>
        <w:tc>
          <w:tcPr>
            <w:tcW w:w="901" w:type="pct"/>
          </w:tcPr>
          <w:p w14:paraId="42C71C19" w14:textId="77777777" w:rsidR="00643594" w:rsidRPr="0080004A" w:rsidRDefault="00643594" w:rsidP="00C943CD">
            <w:pPr>
              <w:pStyle w:val="TableCopy"/>
              <w:jc w:val="right"/>
            </w:pPr>
          </w:p>
        </w:tc>
        <w:tc>
          <w:tcPr>
            <w:tcW w:w="901" w:type="pct"/>
          </w:tcPr>
          <w:p w14:paraId="6B8DB0FD" w14:textId="77777777" w:rsidR="00643594" w:rsidRPr="0080004A" w:rsidRDefault="00643594" w:rsidP="00C943CD">
            <w:pPr>
              <w:pStyle w:val="TableCopy"/>
              <w:jc w:val="right"/>
            </w:pPr>
            <w:r w:rsidRPr="0080004A">
              <w:t>1</w:t>
            </w:r>
          </w:p>
        </w:tc>
        <w:tc>
          <w:tcPr>
            <w:tcW w:w="902" w:type="pct"/>
          </w:tcPr>
          <w:p w14:paraId="35CBC5CF" w14:textId="77777777" w:rsidR="00643594" w:rsidRPr="0080004A" w:rsidRDefault="00643594" w:rsidP="00C943CD">
            <w:pPr>
              <w:pStyle w:val="TableCopy"/>
              <w:jc w:val="right"/>
            </w:pPr>
          </w:p>
        </w:tc>
      </w:tr>
      <w:tr w:rsidR="00643594" w:rsidRPr="0080004A" w14:paraId="300C7B39" w14:textId="77777777" w:rsidTr="00C943CD">
        <w:trPr>
          <w:trHeight w:val="340"/>
        </w:trPr>
        <w:tc>
          <w:tcPr>
            <w:tcW w:w="2296" w:type="pct"/>
          </w:tcPr>
          <w:p w14:paraId="23031E47" w14:textId="77777777" w:rsidR="00643594" w:rsidRPr="0080004A" w:rsidRDefault="00643594" w:rsidP="00C943CD">
            <w:pPr>
              <w:pStyle w:val="TableCopy"/>
            </w:pPr>
            <w:r w:rsidRPr="0080004A">
              <w:t>$200,000 – $219,999</w:t>
            </w:r>
          </w:p>
        </w:tc>
        <w:tc>
          <w:tcPr>
            <w:tcW w:w="901" w:type="pct"/>
          </w:tcPr>
          <w:p w14:paraId="49AD3F37" w14:textId="77777777" w:rsidR="00643594" w:rsidRPr="0080004A" w:rsidRDefault="00643594" w:rsidP="00C943CD">
            <w:pPr>
              <w:pStyle w:val="TableCopy"/>
              <w:jc w:val="right"/>
            </w:pPr>
          </w:p>
        </w:tc>
        <w:tc>
          <w:tcPr>
            <w:tcW w:w="901" w:type="pct"/>
          </w:tcPr>
          <w:p w14:paraId="165F0E61" w14:textId="77777777" w:rsidR="00643594" w:rsidRPr="0080004A" w:rsidRDefault="00643594" w:rsidP="00C943CD">
            <w:pPr>
              <w:pStyle w:val="TableCopy"/>
              <w:jc w:val="right"/>
            </w:pPr>
          </w:p>
        </w:tc>
        <w:tc>
          <w:tcPr>
            <w:tcW w:w="902" w:type="pct"/>
          </w:tcPr>
          <w:p w14:paraId="57B75A35" w14:textId="77777777" w:rsidR="00643594" w:rsidRPr="0080004A" w:rsidRDefault="00643594" w:rsidP="00C943CD">
            <w:pPr>
              <w:pStyle w:val="TableCopy"/>
              <w:jc w:val="right"/>
            </w:pPr>
          </w:p>
        </w:tc>
      </w:tr>
      <w:tr w:rsidR="00643594" w:rsidRPr="0080004A" w14:paraId="111CDBB7" w14:textId="77777777" w:rsidTr="00C943CD">
        <w:trPr>
          <w:trHeight w:val="340"/>
        </w:trPr>
        <w:tc>
          <w:tcPr>
            <w:tcW w:w="2296" w:type="pct"/>
          </w:tcPr>
          <w:p w14:paraId="69DFF69F" w14:textId="77777777" w:rsidR="00643594" w:rsidRPr="0080004A" w:rsidRDefault="00643594" w:rsidP="00C943CD">
            <w:pPr>
              <w:pStyle w:val="TableCopy"/>
            </w:pPr>
            <w:r w:rsidRPr="0080004A">
              <w:t>$220,000 – $239,999</w:t>
            </w:r>
          </w:p>
        </w:tc>
        <w:tc>
          <w:tcPr>
            <w:tcW w:w="901" w:type="pct"/>
          </w:tcPr>
          <w:p w14:paraId="50052573" w14:textId="77777777" w:rsidR="00643594" w:rsidRPr="0080004A" w:rsidRDefault="00643594" w:rsidP="00C943CD">
            <w:pPr>
              <w:pStyle w:val="TableCopy"/>
              <w:jc w:val="right"/>
            </w:pPr>
            <w:r w:rsidRPr="0080004A">
              <w:t>1</w:t>
            </w:r>
          </w:p>
        </w:tc>
        <w:tc>
          <w:tcPr>
            <w:tcW w:w="901" w:type="pct"/>
          </w:tcPr>
          <w:p w14:paraId="707A97FF" w14:textId="77777777" w:rsidR="00643594" w:rsidRPr="0080004A" w:rsidRDefault="00643594" w:rsidP="00C943CD">
            <w:pPr>
              <w:pStyle w:val="TableCopy"/>
              <w:jc w:val="right"/>
            </w:pPr>
          </w:p>
        </w:tc>
        <w:tc>
          <w:tcPr>
            <w:tcW w:w="902" w:type="pct"/>
          </w:tcPr>
          <w:p w14:paraId="2A260F11" w14:textId="77777777" w:rsidR="00643594" w:rsidRPr="0080004A" w:rsidRDefault="00643594" w:rsidP="00C943CD">
            <w:pPr>
              <w:pStyle w:val="TableCopy"/>
              <w:jc w:val="right"/>
            </w:pPr>
          </w:p>
        </w:tc>
      </w:tr>
      <w:tr w:rsidR="00643594" w:rsidRPr="0080004A" w14:paraId="17893658" w14:textId="77777777" w:rsidTr="00C943CD">
        <w:trPr>
          <w:trHeight w:val="340"/>
        </w:trPr>
        <w:tc>
          <w:tcPr>
            <w:tcW w:w="2296" w:type="pct"/>
          </w:tcPr>
          <w:p w14:paraId="1B25BB79" w14:textId="77777777" w:rsidR="00643594" w:rsidRPr="0080004A" w:rsidRDefault="00643594" w:rsidP="00C943CD">
            <w:pPr>
              <w:pStyle w:val="TableCopy"/>
            </w:pPr>
            <w:r w:rsidRPr="0080004A">
              <w:t>$240,000 – $259,999</w:t>
            </w:r>
          </w:p>
        </w:tc>
        <w:tc>
          <w:tcPr>
            <w:tcW w:w="901" w:type="pct"/>
          </w:tcPr>
          <w:p w14:paraId="1195C915" w14:textId="77777777" w:rsidR="00643594" w:rsidRPr="0080004A" w:rsidRDefault="00643594" w:rsidP="00C943CD">
            <w:pPr>
              <w:pStyle w:val="TableCopy"/>
              <w:jc w:val="right"/>
            </w:pPr>
            <w:r w:rsidRPr="0080004A">
              <w:t>1</w:t>
            </w:r>
          </w:p>
        </w:tc>
        <w:tc>
          <w:tcPr>
            <w:tcW w:w="901" w:type="pct"/>
          </w:tcPr>
          <w:p w14:paraId="3A4FDFFB" w14:textId="77777777" w:rsidR="00643594" w:rsidRPr="0080004A" w:rsidRDefault="00643594" w:rsidP="00C943CD">
            <w:pPr>
              <w:pStyle w:val="TableCopy"/>
              <w:jc w:val="right"/>
            </w:pPr>
          </w:p>
        </w:tc>
        <w:tc>
          <w:tcPr>
            <w:tcW w:w="902" w:type="pct"/>
          </w:tcPr>
          <w:p w14:paraId="25506040" w14:textId="77777777" w:rsidR="00643594" w:rsidRPr="0080004A" w:rsidRDefault="00643594" w:rsidP="00C943CD">
            <w:pPr>
              <w:pStyle w:val="TableCopy"/>
              <w:jc w:val="right"/>
            </w:pPr>
          </w:p>
        </w:tc>
      </w:tr>
      <w:tr w:rsidR="00643594" w:rsidRPr="0080004A" w14:paraId="7D0F9DB2" w14:textId="77777777" w:rsidTr="00C943CD">
        <w:trPr>
          <w:trHeight w:val="340"/>
        </w:trPr>
        <w:tc>
          <w:tcPr>
            <w:tcW w:w="2296" w:type="pct"/>
          </w:tcPr>
          <w:p w14:paraId="05F67F33" w14:textId="77777777" w:rsidR="00643594" w:rsidRPr="0080004A" w:rsidRDefault="00643594" w:rsidP="00C943CD">
            <w:pPr>
              <w:pStyle w:val="TableCopy"/>
            </w:pPr>
            <w:r w:rsidRPr="0080004A">
              <w:t>$260,000 – $279,999</w:t>
            </w:r>
          </w:p>
        </w:tc>
        <w:tc>
          <w:tcPr>
            <w:tcW w:w="901" w:type="pct"/>
          </w:tcPr>
          <w:p w14:paraId="5C7A87F7" w14:textId="77777777" w:rsidR="00643594" w:rsidRPr="0080004A" w:rsidRDefault="00643594" w:rsidP="00C943CD">
            <w:pPr>
              <w:pStyle w:val="TableCopy"/>
              <w:jc w:val="right"/>
            </w:pPr>
          </w:p>
        </w:tc>
        <w:tc>
          <w:tcPr>
            <w:tcW w:w="901" w:type="pct"/>
          </w:tcPr>
          <w:p w14:paraId="63BEF0A9" w14:textId="77777777" w:rsidR="00643594" w:rsidRPr="0080004A" w:rsidRDefault="00643594" w:rsidP="00C943CD">
            <w:pPr>
              <w:pStyle w:val="TableCopy"/>
              <w:jc w:val="right"/>
            </w:pPr>
          </w:p>
        </w:tc>
        <w:tc>
          <w:tcPr>
            <w:tcW w:w="902" w:type="pct"/>
          </w:tcPr>
          <w:p w14:paraId="2F236CBF" w14:textId="77777777" w:rsidR="00643594" w:rsidRPr="0080004A" w:rsidRDefault="00643594" w:rsidP="00C943CD">
            <w:pPr>
              <w:pStyle w:val="TableCopy"/>
              <w:jc w:val="right"/>
            </w:pPr>
          </w:p>
        </w:tc>
      </w:tr>
      <w:tr w:rsidR="00643594" w:rsidRPr="0080004A" w14:paraId="47FB4314" w14:textId="77777777" w:rsidTr="00C943CD">
        <w:trPr>
          <w:trHeight w:val="340"/>
        </w:trPr>
        <w:tc>
          <w:tcPr>
            <w:tcW w:w="2296" w:type="pct"/>
          </w:tcPr>
          <w:p w14:paraId="5B21AC59" w14:textId="77777777" w:rsidR="00643594" w:rsidRPr="0080004A" w:rsidRDefault="00643594" w:rsidP="00C943CD">
            <w:pPr>
              <w:pStyle w:val="TableCopy"/>
            </w:pPr>
            <w:r w:rsidRPr="0080004A">
              <w:t>$280,000 – $299,999</w:t>
            </w:r>
          </w:p>
        </w:tc>
        <w:tc>
          <w:tcPr>
            <w:tcW w:w="901" w:type="pct"/>
          </w:tcPr>
          <w:p w14:paraId="35DDC7BF" w14:textId="77777777" w:rsidR="00643594" w:rsidRPr="0080004A" w:rsidRDefault="00643594" w:rsidP="00C943CD">
            <w:pPr>
              <w:pStyle w:val="TableCopy"/>
              <w:jc w:val="right"/>
            </w:pPr>
            <w:r w:rsidRPr="0080004A">
              <w:t>1</w:t>
            </w:r>
          </w:p>
        </w:tc>
        <w:tc>
          <w:tcPr>
            <w:tcW w:w="901" w:type="pct"/>
          </w:tcPr>
          <w:p w14:paraId="1844B611" w14:textId="77777777" w:rsidR="00643594" w:rsidRPr="0080004A" w:rsidRDefault="00643594" w:rsidP="00C943CD">
            <w:pPr>
              <w:pStyle w:val="TableCopy"/>
              <w:jc w:val="right"/>
            </w:pPr>
          </w:p>
        </w:tc>
        <w:tc>
          <w:tcPr>
            <w:tcW w:w="902" w:type="pct"/>
          </w:tcPr>
          <w:p w14:paraId="1F096F30" w14:textId="77777777" w:rsidR="00643594" w:rsidRPr="0080004A" w:rsidRDefault="00643594" w:rsidP="00C943CD">
            <w:pPr>
              <w:pStyle w:val="TableCopy"/>
              <w:jc w:val="right"/>
            </w:pPr>
          </w:p>
        </w:tc>
      </w:tr>
      <w:tr w:rsidR="00643594" w:rsidRPr="0080004A" w14:paraId="0C8F81B3" w14:textId="77777777" w:rsidTr="00C943CD">
        <w:trPr>
          <w:trHeight w:val="340"/>
        </w:trPr>
        <w:tc>
          <w:tcPr>
            <w:tcW w:w="2296" w:type="pct"/>
          </w:tcPr>
          <w:p w14:paraId="0D492A6A" w14:textId="77777777" w:rsidR="00643594" w:rsidRPr="0080004A" w:rsidRDefault="00643594" w:rsidP="00C943CD">
            <w:pPr>
              <w:pStyle w:val="TableCopy"/>
            </w:pPr>
            <w:r w:rsidRPr="0080004A">
              <w:t>$300,000 – $319,999</w:t>
            </w:r>
          </w:p>
        </w:tc>
        <w:tc>
          <w:tcPr>
            <w:tcW w:w="901" w:type="pct"/>
          </w:tcPr>
          <w:p w14:paraId="4AECD74F" w14:textId="77777777" w:rsidR="00643594" w:rsidRPr="0080004A" w:rsidRDefault="00643594" w:rsidP="00C943CD">
            <w:pPr>
              <w:pStyle w:val="TableCopy"/>
              <w:jc w:val="right"/>
            </w:pPr>
          </w:p>
        </w:tc>
        <w:tc>
          <w:tcPr>
            <w:tcW w:w="901" w:type="pct"/>
          </w:tcPr>
          <w:p w14:paraId="7B0CD161" w14:textId="77777777" w:rsidR="00643594" w:rsidRPr="0080004A" w:rsidRDefault="00643594" w:rsidP="00C943CD">
            <w:pPr>
              <w:pStyle w:val="TableCopy"/>
              <w:jc w:val="right"/>
            </w:pPr>
          </w:p>
        </w:tc>
        <w:tc>
          <w:tcPr>
            <w:tcW w:w="902" w:type="pct"/>
          </w:tcPr>
          <w:p w14:paraId="35C974B8" w14:textId="77777777" w:rsidR="00643594" w:rsidRPr="0080004A" w:rsidRDefault="00643594" w:rsidP="00C943CD">
            <w:pPr>
              <w:pStyle w:val="TableCopy"/>
              <w:jc w:val="right"/>
            </w:pPr>
          </w:p>
        </w:tc>
      </w:tr>
      <w:tr w:rsidR="00643594" w:rsidRPr="0080004A" w14:paraId="10D98F9F" w14:textId="77777777" w:rsidTr="00C943CD">
        <w:trPr>
          <w:trHeight w:val="340"/>
        </w:trPr>
        <w:tc>
          <w:tcPr>
            <w:tcW w:w="2296" w:type="pct"/>
          </w:tcPr>
          <w:p w14:paraId="786F751C" w14:textId="77777777" w:rsidR="00643594" w:rsidRPr="0080004A" w:rsidRDefault="00643594" w:rsidP="00C943CD">
            <w:pPr>
              <w:pStyle w:val="TableCopy"/>
            </w:pPr>
            <w:r w:rsidRPr="0080004A">
              <w:lastRenderedPageBreak/>
              <w:t>$320,000 – $339,999</w:t>
            </w:r>
          </w:p>
        </w:tc>
        <w:tc>
          <w:tcPr>
            <w:tcW w:w="901" w:type="pct"/>
          </w:tcPr>
          <w:p w14:paraId="66EC9F24" w14:textId="77777777" w:rsidR="00643594" w:rsidRPr="0080004A" w:rsidRDefault="00643594" w:rsidP="00C943CD">
            <w:pPr>
              <w:pStyle w:val="TableCopy"/>
              <w:jc w:val="right"/>
            </w:pPr>
          </w:p>
        </w:tc>
        <w:tc>
          <w:tcPr>
            <w:tcW w:w="901" w:type="pct"/>
          </w:tcPr>
          <w:p w14:paraId="1EA21E8B" w14:textId="77777777" w:rsidR="00643594" w:rsidRPr="0080004A" w:rsidRDefault="00643594" w:rsidP="00C943CD">
            <w:pPr>
              <w:pStyle w:val="TableCopy"/>
              <w:jc w:val="right"/>
            </w:pPr>
          </w:p>
        </w:tc>
        <w:tc>
          <w:tcPr>
            <w:tcW w:w="902" w:type="pct"/>
          </w:tcPr>
          <w:p w14:paraId="4C7A74A4" w14:textId="77777777" w:rsidR="00643594" w:rsidRPr="0080004A" w:rsidRDefault="00643594" w:rsidP="00C943CD">
            <w:pPr>
              <w:pStyle w:val="TableCopy"/>
              <w:jc w:val="right"/>
            </w:pPr>
          </w:p>
        </w:tc>
      </w:tr>
      <w:tr w:rsidR="00643594" w:rsidRPr="0080004A" w14:paraId="75B5E34E" w14:textId="77777777" w:rsidTr="00C943CD">
        <w:trPr>
          <w:trHeight w:val="340"/>
        </w:trPr>
        <w:tc>
          <w:tcPr>
            <w:tcW w:w="2296" w:type="pct"/>
          </w:tcPr>
          <w:p w14:paraId="05678AA7" w14:textId="77777777" w:rsidR="00643594" w:rsidRPr="0080004A" w:rsidRDefault="00643594" w:rsidP="00C943CD">
            <w:pPr>
              <w:pStyle w:val="TableCopy"/>
            </w:pPr>
            <w:r w:rsidRPr="0080004A">
              <w:t>$340,000 – $359,999</w:t>
            </w:r>
          </w:p>
        </w:tc>
        <w:tc>
          <w:tcPr>
            <w:tcW w:w="901" w:type="pct"/>
          </w:tcPr>
          <w:p w14:paraId="703ECB82" w14:textId="77777777" w:rsidR="00643594" w:rsidRPr="0080004A" w:rsidRDefault="00643594" w:rsidP="00C943CD">
            <w:pPr>
              <w:pStyle w:val="TableCopy"/>
              <w:jc w:val="right"/>
            </w:pPr>
          </w:p>
        </w:tc>
        <w:tc>
          <w:tcPr>
            <w:tcW w:w="901" w:type="pct"/>
          </w:tcPr>
          <w:p w14:paraId="341225D3" w14:textId="77777777" w:rsidR="00643594" w:rsidRPr="0080004A" w:rsidRDefault="00643594" w:rsidP="00C943CD">
            <w:pPr>
              <w:pStyle w:val="TableCopy"/>
              <w:jc w:val="right"/>
            </w:pPr>
          </w:p>
        </w:tc>
        <w:tc>
          <w:tcPr>
            <w:tcW w:w="902" w:type="pct"/>
          </w:tcPr>
          <w:p w14:paraId="3741E333" w14:textId="77777777" w:rsidR="00643594" w:rsidRPr="0080004A" w:rsidRDefault="00643594" w:rsidP="00C943CD">
            <w:pPr>
              <w:pStyle w:val="TableCopy"/>
              <w:jc w:val="right"/>
            </w:pPr>
          </w:p>
        </w:tc>
      </w:tr>
      <w:tr w:rsidR="00643594" w:rsidRPr="0080004A" w14:paraId="75EC78C7" w14:textId="77777777" w:rsidTr="00C943CD">
        <w:trPr>
          <w:trHeight w:val="340"/>
        </w:trPr>
        <w:tc>
          <w:tcPr>
            <w:tcW w:w="2296" w:type="pct"/>
          </w:tcPr>
          <w:p w14:paraId="5DDE27FC" w14:textId="77777777" w:rsidR="00643594" w:rsidRPr="0080004A" w:rsidRDefault="00643594" w:rsidP="00C943CD">
            <w:pPr>
              <w:pStyle w:val="TableCopy"/>
            </w:pPr>
            <w:r w:rsidRPr="0080004A">
              <w:t>$360,000 – $379,999</w:t>
            </w:r>
          </w:p>
        </w:tc>
        <w:tc>
          <w:tcPr>
            <w:tcW w:w="901" w:type="pct"/>
          </w:tcPr>
          <w:p w14:paraId="2EB0EA1B" w14:textId="77777777" w:rsidR="00643594" w:rsidRPr="0080004A" w:rsidRDefault="00643594" w:rsidP="00C943CD">
            <w:pPr>
              <w:pStyle w:val="TableCopy"/>
              <w:jc w:val="right"/>
            </w:pPr>
          </w:p>
        </w:tc>
        <w:tc>
          <w:tcPr>
            <w:tcW w:w="901" w:type="pct"/>
          </w:tcPr>
          <w:p w14:paraId="5411D570" w14:textId="77777777" w:rsidR="00643594" w:rsidRPr="0080004A" w:rsidRDefault="00643594" w:rsidP="00C943CD">
            <w:pPr>
              <w:pStyle w:val="TableCopy"/>
              <w:jc w:val="right"/>
            </w:pPr>
          </w:p>
        </w:tc>
        <w:tc>
          <w:tcPr>
            <w:tcW w:w="902" w:type="pct"/>
          </w:tcPr>
          <w:p w14:paraId="4B361C67" w14:textId="77777777" w:rsidR="00643594" w:rsidRPr="0080004A" w:rsidRDefault="00643594" w:rsidP="00C943CD">
            <w:pPr>
              <w:pStyle w:val="TableCopy"/>
              <w:jc w:val="right"/>
            </w:pPr>
          </w:p>
        </w:tc>
      </w:tr>
      <w:tr w:rsidR="00643594" w:rsidRPr="0080004A" w14:paraId="724F93E9" w14:textId="77777777" w:rsidTr="00C943CD">
        <w:trPr>
          <w:trHeight w:val="340"/>
        </w:trPr>
        <w:tc>
          <w:tcPr>
            <w:tcW w:w="2296" w:type="pct"/>
          </w:tcPr>
          <w:p w14:paraId="0BE25093" w14:textId="77777777" w:rsidR="00643594" w:rsidRPr="0080004A" w:rsidRDefault="00643594" w:rsidP="00C943CD">
            <w:pPr>
              <w:pStyle w:val="TableCopy"/>
            </w:pPr>
            <w:r w:rsidRPr="0080004A">
              <w:t>$380,000 – $399,999</w:t>
            </w:r>
          </w:p>
        </w:tc>
        <w:tc>
          <w:tcPr>
            <w:tcW w:w="901" w:type="pct"/>
          </w:tcPr>
          <w:p w14:paraId="0439C8A2" w14:textId="77777777" w:rsidR="00643594" w:rsidRPr="0080004A" w:rsidRDefault="00643594" w:rsidP="00C943CD">
            <w:pPr>
              <w:pStyle w:val="TableCopy"/>
              <w:jc w:val="right"/>
            </w:pPr>
          </w:p>
        </w:tc>
        <w:tc>
          <w:tcPr>
            <w:tcW w:w="901" w:type="pct"/>
          </w:tcPr>
          <w:p w14:paraId="37D2AF4A" w14:textId="77777777" w:rsidR="00643594" w:rsidRPr="0080004A" w:rsidRDefault="00643594" w:rsidP="00C943CD">
            <w:pPr>
              <w:pStyle w:val="TableCopy"/>
              <w:jc w:val="right"/>
            </w:pPr>
          </w:p>
        </w:tc>
        <w:tc>
          <w:tcPr>
            <w:tcW w:w="902" w:type="pct"/>
          </w:tcPr>
          <w:p w14:paraId="289B8BD1" w14:textId="77777777" w:rsidR="00643594" w:rsidRPr="0080004A" w:rsidRDefault="00643594" w:rsidP="00C943CD">
            <w:pPr>
              <w:pStyle w:val="TableCopy"/>
              <w:jc w:val="right"/>
            </w:pPr>
          </w:p>
        </w:tc>
      </w:tr>
      <w:tr w:rsidR="00643594" w:rsidRPr="0080004A" w14:paraId="377A0016" w14:textId="77777777" w:rsidTr="00C943CD">
        <w:trPr>
          <w:trHeight w:val="340"/>
        </w:trPr>
        <w:tc>
          <w:tcPr>
            <w:tcW w:w="2296" w:type="pct"/>
          </w:tcPr>
          <w:p w14:paraId="71EA3A51" w14:textId="77777777" w:rsidR="00643594" w:rsidRPr="0080004A" w:rsidRDefault="00643594" w:rsidP="00C943CD">
            <w:pPr>
              <w:pStyle w:val="TableCopy"/>
            </w:pPr>
            <w:r w:rsidRPr="0080004A">
              <w:t>$400,000 – $419,999</w:t>
            </w:r>
          </w:p>
        </w:tc>
        <w:tc>
          <w:tcPr>
            <w:tcW w:w="901" w:type="pct"/>
          </w:tcPr>
          <w:p w14:paraId="41CC2C30" w14:textId="77777777" w:rsidR="00643594" w:rsidRPr="0080004A" w:rsidRDefault="00643594" w:rsidP="00C943CD">
            <w:pPr>
              <w:pStyle w:val="TableCopy"/>
              <w:jc w:val="right"/>
            </w:pPr>
          </w:p>
        </w:tc>
        <w:tc>
          <w:tcPr>
            <w:tcW w:w="901" w:type="pct"/>
          </w:tcPr>
          <w:p w14:paraId="50C80388" w14:textId="77777777" w:rsidR="00643594" w:rsidRPr="0080004A" w:rsidRDefault="00643594" w:rsidP="00C943CD">
            <w:pPr>
              <w:pStyle w:val="TableCopy"/>
              <w:jc w:val="right"/>
            </w:pPr>
          </w:p>
        </w:tc>
        <w:tc>
          <w:tcPr>
            <w:tcW w:w="902" w:type="pct"/>
          </w:tcPr>
          <w:p w14:paraId="243C46EF" w14:textId="77777777" w:rsidR="00643594" w:rsidRPr="0080004A" w:rsidRDefault="00643594" w:rsidP="00C943CD">
            <w:pPr>
              <w:pStyle w:val="TableCopy"/>
              <w:jc w:val="right"/>
            </w:pPr>
          </w:p>
        </w:tc>
      </w:tr>
      <w:tr w:rsidR="00643594" w:rsidRPr="0080004A" w14:paraId="0E07E914" w14:textId="77777777" w:rsidTr="00C943CD">
        <w:trPr>
          <w:trHeight w:val="340"/>
        </w:trPr>
        <w:tc>
          <w:tcPr>
            <w:tcW w:w="2296" w:type="pct"/>
          </w:tcPr>
          <w:p w14:paraId="5E622DD9" w14:textId="77777777" w:rsidR="00643594" w:rsidRPr="0080004A" w:rsidRDefault="00643594" w:rsidP="00C943CD">
            <w:pPr>
              <w:pStyle w:val="TableCopy"/>
            </w:pPr>
            <w:r w:rsidRPr="0080004A">
              <w:t>$420,000 – $439,999</w:t>
            </w:r>
          </w:p>
        </w:tc>
        <w:tc>
          <w:tcPr>
            <w:tcW w:w="901" w:type="pct"/>
          </w:tcPr>
          <w:p w14:paraId="7785C036" w14:textId="77777777" w:rsidR="00643594" w:rsidRPr="0080004A" w:rsidRDefault="00643594" w:rsidP="00C943CD">
            <w:pPr>
              <w:pStyle w:val="TableCopy"/>
              <w:jc w:val="right"/>
            </w:pPr>
            <w:r w:rsidRPr="0080004A">
              <w:t>1</w:t>
            </w:r>
          </w:p>
        </w:tc>
        <w:tc>
          <w:tcPr>
            <w:tcW w:w="901" w:type="pct"/>
          </w:tcPr>
          <w:p w14:paraId="612BC469" w14:textId="77777777" w:rsidR="00643594" w:rsidRPr="0080004A" w:rsidRDefault="00643594" w:rsidP="00C943CD">
            <w:pPr>
              <w:pStyle w:val="TableCopy"/>
              <w:jc w:val="right"/>
            </w:pPr>
          </w:p>
        </w:tc>
        <w:tc>
          <w:tcPr>
            <w:tcW w:w="902" w:type="pct"/>
          </w:tcPr>
          <w:p w14:paraId="671AE674" w14:textId="77777777" w:rsidR="00643594" w:rsidRPr="0080004A" w:rsidRDefault="00643594" w:rsidP="00C943CD">
            <w:pPr>
              <w:pStyle w:val="TableCopy"/>
              <w:jc w:val="right"/>
            </w:pPr>
          </w:p>
        </w:tc>
      </w:tr>
      <w:tr w:rsidR="00643594" w:rsidRPr="0080004A" w14:paraId="74499C6B" w14:textId="77777777" w:rsidTr="00C943CD">
        <w:trPr>
          <w:trHeight w:val="340"/>
        </w:trPr>
        <w:tc>
          <w:tcPr>
            <w:tcW w:w="2296" w:type="pct"/>
          </w:tcPr>
          <w:p w14:paraId="60855E2F" w14:textId="77777777" w:rsidR="00643594" w:rsidRPr="0080004A" w:rsidRDefault="00643594" w:rsidP="00C943CD">
            <w:pPr>
              <w:pStyle w:val="TableCopy"/>
            </w:pPr>
            <w:r w:rsidRPr="0080004A">
              <w:t>$440,000 – $459,999</w:t>
            </w:r>
          </w:p>
        </w:tc>
        <w:tc>
          <w:tcPr>
            <w:tcW w:w="901" w:type="pct"/>
          </w:tcPr>
          <w:p w14:paraId="777B1A92" w14:textId="77777777" w:rsidR="00643594" w:rsidRPr="0080004A" w:rsidRDefault="00643594" w:rsidP="00C943CD">
            <w:pPr>
              <w:pStyle w:val="TableCopy"/>
              <w:jc w:val="right"/>
            </w:pPr>
          </w:p>
        </w:tc>
        <w:tc>
          <w:tcPr>
            <w:tcW w:w="901" w:type="pct"/>
          </w:tcPr>
          <w:p w14:paraId="48B749A6" w14:textId="77777777" w:rsidR="00643594" w:rsidRPr="0080004A" w:rsidRDefault="00643594" w:rsidP="00C943CD">
            <w:pPr>
              <w:pStyle w:val="TableCopy"/>
              <w:jc w:val="right"/>
            </w:pPr>
          </w:p>
        </w:tc>
        <w:tc>
          <w:tcPr>
            <w:tcW w:w="902" w:type="pct"/>
          </w:tcPr>
          <w:p w14:paraId="3A9153D3" w14:textId="77777777" w:rsidR="00643594" w:rsidRPr="0080004A" w:rsidRDefault="00643594" w:rsidP="00C943CD">
            <w:pPr>
              <w:pStyle w:val="TableCopy"/>
              <w:jc w:val="right"/>
            </w:pPr>
          </w:p>
        </w:tc>
      </w:tr>
      <w:tr w:rsidR="00643594" w:rsidRPr="0080004A" w14:paraId="6734BDC4" w14:textId="77777777" w:rsidTr="00C943CD">
        <w:trPr>
          <w:trHeight w:val="340"/>
        </w:trPr>
        <w:tc>
          <w:tcPr>
            <w:tcW w:w="2296" w:type="pct"/>
          </w:tcPr>
          <w:p w14:paraId="47029BBF" w14:textId="77777777" w:rsidR="00643594" w:rsidRPr="0080004A" w:rsidRDefault="00643594" w:rsidP="00C943CD">
            <w:pPr>
              <w:pStyle w:val="TableCopy"/>
            </w:pPr>
            <w:r w:rsidRPr="0080004A">
              <w:t>$460,000 – $479,999</w:t>
            </w:r>
          </w:p>
        </w:tc>
        <w:tc>
          <w:tcPr>
            <w:tcW w:w="901" w:type="pct"/>
          </w:tcPr>
          <w:p w14:paraId="4A1DD75C" w14:textId="77777777" w:rsidR="00643594" w:rsidRPr="0080004A" w:rsidRDefault="00643594" w:rsidP="00C943CD">
            <w:pPr>
              <w:pStyle w:val="TableCopy"/>
              <w:jc w:val="right"/>
            </w:pPr>
          </w:p>
        </w:tc>
        <w:tc>
          <w:tcPr>
            <w:tcW w:w="901" w:type="pct"/>
          </w:tcPr>
          <w:p w14:paraId="75DBD09E" w14:textId="77777777" w:rsidR="00643594" w:rsidRPr="0080004A" w:rsidRDefault="00643594" w:rsidP="00C943CD">
            <w:pPr>
              <w:pStyle w:val="TableCopy"/>
              <w:jc w:val="right"/>
            </w:pPr>
          </w:p>
        </w:tc>
        <w:tc>
          <w:tcPr>
            <w:tcW w:w="902" w:type="pct"/>
          </w:tcPr>
          <w:p w14:paraId="0CDF2255" w14:textId="77777777" w:rsidR="00643594" w:rsidRPr="0080004A" w:rsidRDefault="00643594" w:rsidP="00C943CD">
            <w:pPr>
              <w:pStyle w:val="TableCopy"/>
              <w:jc w:val="right"/>
            </w:pPr>
          </w:p>
        </w:tc>
      </w:tr>
      <w:tr w:rsidR="00643594" w:rsidRPr="0080004A" w14:paraId="3DDAA0DC" w14:textId="77777777" w:rsidTr="00C943CD">
        <w:trPr>
          <w:trHeight w:val="340"/>
        </w:trPr>
        <w:tc>
          <w:tcPr>
            <w:tcW w:w="2296" w:type="pct"/>
          </w:tcPr>
          <w:p w14:paraId="6D60EC74" w14:textId="77777777" w:rsidR="00643594" w:rsidRPr="0080004A" w:rsidRDefault="00643594" w:rsidP="00C943CD">
            <w:pPr>
              <w:pStyle w:val="TableCopy"/>
            </w:pPr>
            <w:r w:rsidRPr="0080004A">
              <w:t>$480,000 – $499,999</w:t>
            </w:r>
          </w:p>
        </w:tc>
        <w:tc>
          <w:tcPr>
            <w:tcW w:w="901" w:type="pct"/>
          </w:tcPr>
          <w:p w14:paraId="3A5C1FB1" w14:textId="77777777" w:rsidR="00643594" w:rsidRPr="0080004A" w:rsidRDefault="00643594" w:rsidP="00C943CD">
            <w:pPr>
              <w:pStyle w:val="TableCopy"/>
              <w:jc w:val="right"/>
            </w:pPr>
          </w:p>
        </w:tc>
        <w:tc>
          <w:tcPr>
            <w:tcW w:w="901" w:type="pct"/>
          </w:tcPr>
          <w:p w14:paraId="7B38A562" w14:textId="77777777" w:rsidR="00643594" w:rsidRPr="0080004A" w:rsidRDefault="00643594" w:rsidP="00C943CD">
            <w:pPr>
              <w:pStyle w:val="TableCopy"/>
              <w:jc w:val="right"/>
            </w:pPr>
          </w:p>
        </w:tc>
        <w:tc>
          <w:tcPr>
            <w:tcW w:w="902" w:type="pct"/>
          </w:tcPr>
          <w:p w14:paraId="472DA9DF" w14:textId="77777777" w:rsidR="00643594" w:rsidRPr="0080004A" w:rsidRDefault="00643594" w:rsidP="00C943CD">
            <w:pPr>
              <w:pStyle w:val="TableCopy"/>
              <w:jc w:val="right"/>
            </w:pPr>
          </w:p>
        </w:tc>
      </w:tr>
      <w:tr w:rsidR="00643594" w:rsidRPr="0080004A" w14:paraId="11C3EF0E" w14:textId="77777777" w:rsidTr="00C943CD">
        <w:trPr>
          <w:trHeight w:val="340"/>
        </w:trPr>
        <w:tc>
          <w:tcPr>
            <w:tcW w:w="2296" w:type="pct"/>
          </w:tcPr>
          <w:p w14:paraId="0759F164" w14:textId="77777777" w:rsidR="00643594" w:rsidRPr="0080004A" w:rsidRDefault="00643594" w:rsidP="00C943CD">
            <w:pPr>
              <w:pStyle w:val="TableCopy"/>
            </w:pPr>
            <w:r w:rsidRPr="0080004A">
              <w:t>$500,000 – $519,999</w:t>
            </w:r>
          </w:p>
        </w:tc>
        <w:tc>
          <w:tcPr>
            <w:tcW w:w="901" w:type="pct"/>
          </w:tcPr>
          <w:p w14:paraId="208E3829" w14:textId="77777777" w:rsidR="00643594" w:rsidRPr="0080004A" w:rsidRDefault="00643594" w:rsidP="00C943CD">
            <w:pPr>
              <w:pStyle w:val="TableCopy"/>
              <w:jc w:val="right"/>
            </w:pPr>
          </w:p>
        </w:tc>
        <w:tc>
          <w:tcPr>
            <w:tcW w:w="901" w:type="pct"/>
          </w:tcPr>
          <w:p w14:paraId="0B0D4488" w14:textId="77777777" w:rsidR="00643594" w:rsidRPr="0080004A" w:rsidRDefault="00643594" w:rsidP="00C943CD">
            <w:pPr>
              <w:pStyle w:val="TableCopy"/>
              <w:jc w:val="right"/>
            </w:pPr>
          </w:p>
        </w:tc>
        <w:tc>
          <w:tcPr>
            <w:tcW w:w="902" w:type="pct"/>
          </w:tcPr>
          <w:p w14:paraId="170ABB66" w14:textId="77777777" w:rsidR="00643594" w:rsidRPr="0080004A" w:rsidRDefault="00643594" w:rsidP="00C943CD">
            <w:pPr>
              <w:pStyle w:val="TableCopy"/>
              <w:jc w:val="right"/>
            </w:pPr>
          </w:p>
        </w:tc>
      </w:tr>
      <w:tr w:rsidR="00643594" w:rsidRPr="0080004A" w14:paraId="19EB2A84" w14:textId="77777777" w:rsidTr="00C943CD">
        <w:trPr>
          <w:trHeight w:val="340"/>
        </w:trPr>
        <w:tc>
          <w:tcPr>
            <w:tcW w:w="2296" w:type="pct"/>
          </w:tcPr>
          <w:p w14:paraId="24B6AC00" w14:textId="77777777" w:rsidR="00643594" w:rsidRPr="0080004A" w:rsidRDefault="00643594" w:rsidP="00C943CD">
            <w:pPr>
              <w:pStyle w:val="TableCopy"/>
            </w:pPr>
            <w:r w:rsidRPr="0080004A">
              <w:t>$520,000 – $539,999</w:t>
            </w:r>
          </w:p>
        </w:tc>
        <w:tc>
          <w:tcPr>
            <w:tcW w:w="901" w:type="pct"/>
          </w:tcPr>
          <w:p w14:paraId="0EF15385" w14:textId="77777777" w:rsidR="00643594" w:rsidRPr="0080004A" w:rsidRDefault="00643594" w:rsidP="00C943CD">
            <w:pPr>
              <w:pStyle w:val="TableCopy"/>
              <w:jc w:val="right"/>
            </w:pPr>
          </w:p>
        </w:tc>
        <w:tc>
          <w:tcPr>
            <w:tcW w:w="901" w:type="pct"/>
          </w:tcPr>
          <w:p w14:paraId="5B1DCEC9" w14:textId="77777777" w:rsidR="00643594" w:rsidRPr="0080004A" w:rsidRDefault="00643594" w:rsidP="00C943CD">
            <w:pPr>
              <w:pStyle w:val="TableCopy"/>
              <w:jc w:val="right"/>
            </w:pPr>
          </w:p>
        </w:tc>
        <w:tc>
          <w:tcPr>
            <w:tcW w:w="902" w:type="pct"/>
          </w:tcPr>
          <w:p w14:paraId="2192DB13" w14:textId="77777777" w:rsidR="00643594" w:rsidRPr="0080004A" w:rsidRDefault="00643594" w:rsidP="00C943CD">
            <w:pPr>
              <w:pStyle w:val="TableCopy"/>
              <w:jc w:val="right"/>
            </w:pPr>
          </w:p>
        </w:tc>
      </w:tr>
      <w:tr w:rsidR="00643594" w:rsidRPr="0080004A" w14:paraId="5004BECC" w14:textId="77777777" w:rsidTr="00C943CD">
        <w:trPr>
          <w:trHeight w:val="340"/>
        </w:trPr>
        <w:tc>
          <w:tcPr>
            <w:tcW w:w="2296" w:type="pct"/>
          </w:tcPr>
          <w:p w14:paraId="6DCACFC9" w14:textId="77777777" w:rsidR="00643594" w:rsidRPr="0080004A" w:rsidRDefault="00643594" w:rsidP="00C943CD">
            <w:pPr>
              <w:pStyle w:val="TableCopy"/>
              <w:rPr>
                <w:b/>
              </w:rPr>
            </w:pPr>
            <w:r w:rsidRPr="0080004A">
              <w:rPr>
                <w:b/>
              </w:rPr>
              <w:t>Total headcount</w:t>
            </w:r>
          </w:p>
        </w:tc>
        <w:tc>
          <w:tcPr>
            <w:tcW w:w="901" w:type="pct"/>
          </w:tcPr>
          <w:p w14:paraId="189236F3" w14:textId="77777777" w:rsidR="00643594" w:rsidRPr="0080004A" w:rsidRDefault="00643594" w:rsidP="00C943CD">
            <w:pPr>
              <w:pStyle w:val="TableCopy"/>
              <w:jc w:val="right"/>
              <w:rPr>
                <w:b/>
              </w:rPr>
            </w:pPr>
            <w:r w:rsidRPr="0080004A">
              <w:rPr>
                <w:b/>
              </w:rPr>
              <w:t>4</w:t>
            </w:r>
          </w:p>
        </w:tc>
        <w:tc>
          <w:tcPr>
            <w:tcW w:w="901" w:type="pct"/>
          </w:tcPr>
          <w:p w14:paraId="3C52D587" w14:textId="77777777" w:rsidR="00643594" w:rsidRPr="0080004A" w:rsidRDefault="00643594" w:rsidP="00C943CD">
            <w:pPr>
              <w:pStyle w:val="TableCopy"/>
              <w:jc w:val="right"/>
              <w:rPr>
                <w:b/>
              </w:rPr>
            </w:pPr>
            <w:r w:rsidRPr="0080004A">
              <w:rPr>
                <w:b/>
              </w:rPr>
              <w:t>4</w:t>
            </w:r>
          </w:p>
        </w:tc>
        <w:tc>
          <w:tcPr>
            <w:tcW w:w="902" w:type="pct"/>
          </w:tcPr>
          <w:p w14:paraId="50D6804C" w14:textId="77777777" w:rsidR="00643594" w:rsidRPr="0080004A" w:rsidRDefault="00643594" w:rsidP="00C943CD">
            <w:pPr>
              <w:pStyle w:val="TableCopy"/>
              <w:jc w:val="right"/>
              <w:rPr>
                <w:b/>
              </w:rPr>
            </w:pPr>
          </w:p>
        </w:tc>
      </w:tr>
    </w:tbl>
    <w:p w14:paraId="6118741F" w14:textId="77777777" w:rsidR="00643594" w:rsidRDefault="00643594" w:rsidP="00C943CD">
      <w:pPr>
        <w:pStyle w:val="FootnoteText"/>
      </w:pPr>
      <w:r w:rsidRPr="0080004A">
        <w:t>Note: the salaries reported above are at a full-time rate and exclude superannuation.</w:t>
      </w:r>
    </w:p>
    <w:p w14:paraId="022BA534" w14:textId="77777777" w:rsidR="00643594" w:rsidRPr="00B20D32" w:rsidRDefault="00643594" w:rsidP="00C943CD"/>
    <w:p w14:paraId="5F6D6A7F" w14:textId="77777777" w:rsidR="00643594" w:rsidRPr="00B722F7" w:rsidRDefault="00643594" w:rsidP="006A1A0B">
      <w:pPr>
        <w:pStyle w:val="Heading5"/>
      </w:pPr>
      <w:r w:rsidRPr="00B722F7">
        <w:t>Number of executives for the portfolio agencies 30 June 2017</w:t>
      </w:r>
    </w:p>
    <w:p w14:paraId="039B633C" w14:textId="77777777" w:rsidR="00643594" w:rsidRPr="00B20D32" w:rsidRDefault="00643594" w:rsidP="00C943CD">
      <w:r w:rsidRPr="00B20D32">
        <w:t>Key:  F – Female;  M – Male;  I – Intersex</w:t>
      </w:r>
    </w:p>
    <w:tbl>
      <w:tblPr>
        <w:tblStyle w:val="TableGrid"/>
        <w:tblW w:w="0" w:type="auto"/>
        <w:tblLook w:val="0000" w:firstRow="0" w:lastRow="0" w:firstColumn="0" w:lastColumn="0" w:noHBand="0" w:noVBand="0"/>
      </w:tblPr>
      <w:tblGrid>
        <w:gridCol w:w="4732"/>
        <w:gridCol w:w="431"/>
        <w:gridCol w:w="538"/>
        <w:gridCol w:w="324"/>
        <w:gridCol w:w="674"/>
        <w:gridCol w:w="431"/>
        <w:gridCol w:w="538"/>
        <w:gridCol w:w="324"/>
        <w:gridCol w:w="674"/>
        <w:gridCol w:w="494"/>
        <w:gridCol w:w="431"/>
        <w:gridCol w:w="324"/>
        <w:gridCol w:w="674"/>
      </w:tblGrid>
      <w:tr w:rsidR="00643594" w:rsidRPr="0080004A" w14:paraId="3AFF9873" w14:textId="77777777" w:rsidTr="00C943CD">
        <w:trPr>
          <w:trHeight w:val="283"/>
        </w:trPr>
        <w:tc>
          <w:tcPr>
            <w:tcW w:w="0" w:type="auto"/>
          </w:tcPr>
          <w:p w14:paraId="7B3A97C9" w14:textId="77777777" w:rsidR="00643594" w:rsidRPr="0080004A" w:rsidRDefault="00643594" w:rsidP="00C943CD">
            <w:pPr>
              <w:pStyle w:val="TableCopy"/>
              <w:rPr>
                <w:b/>
              </w:rPr>
            </w:pPr>
          </w:p>
        </w:tc>
        <w:tc>
          <w:tcPr>
            <w:tcW w:w="0" w:type="auto"/>
            <w:gridSpan w:val="4"/>
          </w:tcPr>
          <w:p w14:paraId="11DDF38E" w14:textId="77777777" w:rsidR="00643594" w:rsidRPr="0080004A" w:rsidRDefault="00643594" w:rsidP="00C943CD">
            <w:pPr>
              <w:pStyle w:val="TableCopy"/>
              <w:jc w:val="center"/>
              <w:rPr>
                <w:b/>
              </w:rPr>
            </w:pPr>
            <w:r w:rsidRPr="0080004A">
              <w:rPr>
                <w:b/>
              </w:rPr>
              <w:t>June 2017</w:t>
            </w:r>
          </w:p>
        </w:tc>
        <w:tc>
          <w:tcPr>
            <w:tcW w:w="0" w:type="auto"/>
            <w:gridSpan w:val="4"/>
          </w:tcPr>
          <w:p w14:paraId="0AD55A0B" w14:textId="77777777" w:rsidR="00643594" w:rsidRPr="0080004A" w:rsidRDefault="00643594" w:rsidP="00C943CD">
            <w:pPr>
              <w:pStyle w:val="TableCopy"/>
              <w:jc w:val="center"/>
              <w:rPr>
                <w:b/>
              </w:rPr>
            </w:pPr>
            <w:r w:rsidRPr="0080004A">
              <w:rPr>
                <w:b/>
              </w:rPr>
              <w:t>June 2016</w:t>
            </w:r>
          </w:p>
        </w:tc>
        <w:tc>
          <w:tcPr>
            <w:tcW w:w="0" w:type="auto"/>
            <w:gridSpan w:val="4"/>
          </w:tcPr>
          <w:p w14:paraId="35EC081A" w14:textId="77777777" w:rsidR="00643594" w:rsidRPr="0080004A" w:rsidRDefault="00643594" w:rsidP="00C943CD">
            <w:pPr>
              <w:pStyle w:val="TableCopy"/>
              <w:jc w:val="center"/>
              <w:rPr>
                <w:b/>
              </w:rPr>
            </w:pPr>
            <w:r w:rsidRPr="0080004A">
              <w:rPr>
                <w:b/>
              </w:rPr>
              <w:t>Annual change</w:t>
            </w:r>
          </w:p>
        </w:tc>
      </w:tr>
      <w:tr w:rsidR="00643594" w:rsidRPr="0080004A" w14:paraId="5C1CE505" w14:textId="77777777" w:rsidTr="00C943CD">
        <w:trPr>
          <w:trHeight w:val="283"/>
        </w:trPr>
        <w:tc>
          <w:tcPr>
            <w:tcW w:w="0" w:type="auto"/>
          </w:tcPr>
          <w:p w14:paraId="7A8846CB" w14:textId="77777777" w:rsidR="00643594" w:rsidRPr="0080004A" w:rsidRDefault="00643594" w:rsidP="00C943CD">
            <w:pPr>
              <w:pStyle w:val="TableCopy"/>
              <w:rPr>
                <w:b/>
              </w:rPr>
            </w:pPr>
            <w:proofErr w:type="spellStart"/>
            <w:r w:rsidRPr="0080004A">
              <w:rPr>
                <w:b/>
              </w:rPr>
              <w:t>Organisation</w:t>
            </w:r>
            <w:proofErr w:type="spellEnd"/>
          </w:p>
        </w:tc>
        <w:tc>
          <w:tcPr>
            <w:tcW w:w="0" w:type="auto"/>
          </w:tcPr>
          <w:p w14:paraId="5910E3D6" w14:textId="77777777" w:rsidR="00643594" w:rsidRPr="0080004A" w:rsidRDefault="00643594" w:rsidP="00C943CD">
            <w:pPr>
              <w:pStyle w:val="TableCopy"/>
              <w:jc w:val="right"/>
              <w:rPr>
                <w:b/>
              </w:rPr>
            </w:pPr>
            <w:r>
              <w:rPr>
                <w:b/>
              </w:rPr>
              <w:t>F</w:t>
            </w:r>
          </w:p>
        </w:tc>
        <w:tc>
          <w:tcPr>
            <w:tcW w:w="0" w:type="auto"/>
          </w:tcPr>
          <w:p w14:paraId="78017FF3" w14:textId="77777777" w:rsidR="00643594" w:rsidRPr="0080004A" w:rsidRDefault="00643594" w:rsidP="00C943CD">
            <w:pPr>
              <w:pStyle w:val="TableCopy"/>
              <w:jc w:val="right"/>
              <w:rPr>
                <w:b/>
              </w:rPr>
            </w:pPr>
            <w:r>
              <w:rPr>
                <w:b/>
              </w:rPr>
              <w:t>M</w:t>
            </w:r>
          </w:p>
        </w:tc>
        <w:tc>
          <w:tcPr>
            <w:tcW w:w="0" w:type="auto"/>
          </w:tcPr>
          <w:p w14:paraId="6C968D1A" w14:textId="77777777" w:rsidR="00643594" w:rsidRPr="0080004A" w:rsidRDefault="00643594" w:rsidP="00C943CD">
            <w:pPr>
              <w:pStyle w:val="TableCopy"/>
              <w:jc w:val="right"/>
              <w:rPr>
                <w:b/>
              </w:rPr>
            </w:pPr>
            <w:r>
              <w:rPr>
                <w:b/>
              </w:rPr>
              <w:t>I</w:t>
            </w:r>
          </w:p>
        </w:tc>
        <w:tc>
          <w:tcPr>
            <w:tcW w:w="0" w:type="auto"/>
          </w:tcPr>
          <w:p w14:paraId="66B01A26" w14:textId="77777777" w:rsidR="00643594" w:rsidRPr="0080004A" w:rsidRDefault="00643594" w:rsidP="00C943CD">
            <w:pPr>
              <w:pStyle w:val="TableCopy"/>
              <w:jc w:val="right"/>
              <w:rPr>
                <w:b/>
              </w:rPr>
            </w:pPr>
            <w:r w:rsidRPr="0080004A">
              <w:rPr>
                <w:b/>
              </w:rPr>
              <w:t>Total</w:t>
            </w:r>
          </w:p>
        </w:tc>
        <w:tc>
          <w:tcPr>
            <w:tcW w:w="0" w:type="auto"/>
          </w:tcPr>
          <w:p w14:paraId="0CE81FD0" w14:textId="77777777" w:rsidR="00643594" w:rsidRPr="0080004A" w:rsidRDefault="00643594" w:rsidP="00C943CD">
            <w:pPr>
              <w:pStyle w:val="TableCopy"/>
              <w:jc w:val="right"/>
              <w:rPr>
                <w:b/>
              </w:rPr>
            </w:pPr>
            <w:r>
              <w:rPr>
                <w:b/>
              </w:rPr>
              <w:t>F</w:t>
            </w:r>
          </w:p>
        </w:tc>
        <w:tc>
          <w:tcPr>
            <w:tcW w:w="0" w:type="auto"/>
          </w:tcPr>
          <w:p w14:paraId="401939A4" w14:textId="77777777" w:rsidR="00643594" w:rsidRPr="0080004A" w:rsidRDefault="00643594" w:rsidP="00C943CD">
            <w:pPr>
              <w:pStyle w:val="TableCopy"/>
              <w:jc w:val="right"/>
              <w:rPr>
                <w:b/>
              </w:rPr>
            </w:pPr>
            <w:r>
              <w:rPr>
                <w:b/>
              </w:rPr>
              <w:t>M</w:t>
            </w:r>
          </w:p>
        </w:tc>
        <w:tc>
          <w:tcPr>
            <w:tcW w:w="0" w:type="auto"/>
          </w:tcPr>
          <w:p w14:paraId="22C52292" w14:textId="77777777" w:rsidR="00643594" w:rsidRPr="0080004A" w:rsidRDefault="00643594" w:rsidP="00C943CD">
            <w:pPr>
              <w:pStyle w:val="TableCopy"/>
              <w:jc w:val="right"/>
              <w:rPr>
                <w:b/>
              </w:rPr>
            </w:pPr>
            <w:r>
              <w:rPr>
                <w:b/>
              </w:rPr>
              <w:t>I</w:t>
            </w:r>
          </w:p>
        </w:tc>
        <w:tc>
          <w:tcPr>
            <w:tcW w:w="0" w:type="auto"/>
          </w:tcPr>
          <w:p w14:paraId="7FCBF448" w14:textId="77777777" w:rsidR="00643594" w:rsidRPr="0080004A" w:rsidRDefault="00643594" w:rsidP="00C943CD">
            <w:pPr>
              <w:pStyle w:val="TableCopy"/>
              <w:jc w:val="right"/>
              <w:rPr>
                <w:b/>
              </w:rPr>
            </w:pPr>
            <w:r w:rsidRPr="0080004A">
              <w:rPr>
                <w:b/>
              </w:rPr>
              <w:t>Total</w:t>
            </w:r>
          </w:p>
        </w:tc>
        <w:tc>
          <w:tcPr>
            <w:tcW w:w="0" w:type="auto"/>
          </w:tcPr>
          <w:p w14:paraId="4E6765AB" w14:textId="77777777" w:rsidR="00643594" w:rsidRPr="0080004A" w:rsidRDefault="00643594" w:rsidP="00C943CD">
            <w:pPr>
              <w:pStyle w:val="TableCopy"/>
              <w:jc w:val="right"/>
              <w:rPr>
                <w:b/>
              </w:rPr>
            </w:pPr>
            <w:r>
              <w:rPr>
                <w:b/>
              </w:rPr>
              <w:t>F</w:t>
            </w:r>
          </w:p>
        </w:tc>
        <w:tc>
          <w:tcPr>
            <w:tcW w:w="0" w:type="auto"/>
          </w:tcPr>
          <w:p w14:paraId="6FB4202B" w14:textId="77777777" w:rsidR="00643594" w:rsidRPr="0080004A" w:rsidRDefault="00643594" w:rsidP="00C943CD">
            <w:pPr>
              <w:pStyle w:val="TableCopy"/>
              <w:jc w:val="right"/>
              <w:rPr>
                <w:b/>
              </w:rPr>
            </w:pPr>
            <w:r>
              <w:rPr>
                <w:b/>
              </w:rPr>
              <w:t>M</w:t>
            </w:r>
          </w:p>
        </w:tc>
        <w:tc>
          <w:tcPr>
            <w:tcW w:w="0" w:type="auto"/>
          </w:tcPr>
          <w:p w14:paraId="6C4303A9" w14:textId="77777777" w:rsidR="00643594" w:rsidRPr="0080004A" w:rsidRDefault="00643594" w:rsidP="00C943CD">
            <w:pPr>
              <w:pStyle w:val="TableCopy"/>
              <w:jc w:val="right"/>
              <w:rPr>
                <w:b/>
              </w:rPr>
            </w:pPr>
            <w:r>
              <w:rPr>
                <w:b/>
              </w:rPr>
              <w:t>I</w:t>
            </w:r>
          </w:p>
        </w:tc>
        <w:tc>
          <w:tcPr>
            <w:tcW w:w="0" w:type="auto"/>
          </w:tcPr>
          <w:p w14:paraId="61F055EA" w14:textId="77777777" w:rsidR="00643594" w:rsidRPr="0080004A" w:rsidRDefault="00643594" w:rsidP="00C943CD">
            <w:pPr>
              <w:pStyle w:val="TableCopy"/>
              <w:jc w:val="right"/>
              <w:rPr>
                <w:b/>
              </w:rPr>
            </w:pPr>
            <w:r w:rsidRPr="0080004A">
              <w:rPr>
                <w:b/>
              </w:rPr>
              <w:t>Total</w:t>
            </w:r>
          </w:p>
        </w:tc>
      </w:tr>
      <w:tr w:rsidR="00643594" w:rsidRPr="0080004A" w14:paraId="1D213230" w14:textId="77777777" w:rsidTr="00C943CD">
        <w:trPr>
          <w:trHeight w:val="283"/>
        </w:trPr>
        <w:tc>
          <w:tcPr>
            <w:tcW w:w="0" w:type="auto"/>
          </w:tcPr>
          <w:p w14:paraId="5B8AEA0D" w14:textId="77777777" w:rsidR="00643594" w:rsidRPr="0080004A" w:rsidRDefault="00643594" w:rsidP="00C943CD">
            <w:pPr>
              <w:pStyle w:val="TableCopy"/>
            </w:pPr>
            <w:r w:rsidRPr="0080004A">
              <w:t>Agriculture Victoria Services Pty Ltd</w:t>
            </w:r>
          </w:p>
        </w:tc>
        <w:tc>
          <w:tcPr>
            <w:tcW w:w="0" w:type="auto"/>
          </w:tcPr>
          <w:p w14:paraId="7B41CA83" w14:textId="77777777" w:rsidR="00643594" w:rsidRPr="0080004A" w:rsidRDefault="00643594" w:rsidP="00C943CD">
            <w:pPr>
              <w:pStyle w:val="TableCopy"/>
              <w:jc w:val="right"/>
            </w:pPr>
          </w:p>
        </w:tc>
        <w:tc>
          <w:tcPr>
            <w:tcW w:w="0" w:type="auto"/>
          </w:tcPr>
          <w:p w14:paraId="260302F8" w14:textId="77777777" w:rsidR="00643594" w:rsidRPr="0080004A" w:rsidRDefault="00643594" w:rsidP="00C943CD">
            <w:pPr>
              <w:pStyle w:val="TableCopy"/>
              <w:jc w:val="right"/>
            </w:pPr>
            <w:r w:rsidRPr="0080004A">
              <w:t>3</w:t>
            </w:r>
          </w:p>
        </w:tc>
        <w:tc>
          <w:tcPr>
            <w:tcW w:w="0" w:type="auto"/>
          </w:tcPr>
          <w:p w14:paraId="5C95B5D7" w14:textId="77777777" w:rsidR="00643594" w:rsidRPr="0080004A" w:rsidRDefault="00643594" w:rsidP="00C943CD">
            <w:pPr>
              <w:pStyle w:val="TableCopy"/>
              <w:jc w:val="right"/>
            </w:pPr>
          </w:p>
        </w:tc>
        <w:tc>
          <w:tcPr>
            <w:tcW w:w="0" w:type="auto"/>
          </w:tcPr>
          <w:p w14:paraId="766DD976" w14:textId="77777777" w:rsidR="00643594" w:rsidRPr="0080004A" w:rsidRDefault="00643594" w:rsidP="00C943CD">
            <w:pPr>
              <w:pStyle w:val="TableCopy"/>
              <w:jc w:val="right"/>
            </w:pPr>
            <w:r w:rsidRPr="0080004A">
              <w:t>3</w:t>
            </w:r>
          </w:p>
        </w:tc>
        <w:tc>
          <w:tcPr>
            <w:tcW w:w="0" w:type="auto"/>
          </w:tcPr>
          <w:p w14:paraId="6F3C7455" w14:textId="77777777" w:rsidR="00643594" w:rsidRPr="0080004A" w:rsidRDefault="00643594" w:rsidP="00C943CD">
            <w:pPr>
              <w:pStyle w:val="TableCopy"/>
              <w:jc w:val="right"/>
            </w:pPr>
          </w:p>
        </w:tc>
        <w:tc>
          <w:tcPr>
            <w:tcW w:w="0" w:type="auto"/>
          </w:tcPr>
          <w:p w14:paraId="7D47D371" w14:textId="77777777" w:rsidR="00643594" w:rsidRPr="0080004A" w:rsidRDefault="00643594" w:rsidP="00C943CD">
            <w:pPr>
              <w:pStyle w:val="TableCopy"/>
              <w:jc w:val="right"/>
            </w:pPr>
            <w:r w:rsidRPr="0080004A">
              <w:t>1</w:t>
            </w:r>
          </w:p>
        </w:tc>
        <w:tc>
          <w:tcPr>
            <w:tcW w:w="0" w:type="auto"/>
          </w:tcPr>
          <w:p w14:paraId="47878BEA" w14:textId="77777777" w:rsidR="00643594" w:rsidRPr="0080004A" w:rsidRDefault="00643594" w:rsidP="00C943CD">
            <w:pPr>
              <w:pStyle w:val="TableCopy"/>
              <w:jc w:val="right"/>
            </w:pPr>
          </w:p>
        </w:tc>
        <w:tc>
          <w:tcPr>
            <w:tcW w:w="0" w:type="auto"/>
          </w:tcPr>
          <w:p w14:paraId="360F5F35" w14:textId="77777777" w:rsidR="00643594" w:rsidRPr="0080004A" w:rsidRDefault="00643594" w:rsidP="00C943CD">
            <w:pPr>
              <w:pStyle w:val="TableCopy"/>
              <w:jc w:val="right"/>
            </w:pPr>
            <w:r w:rsidRPr="0080004A">
              <w:t>1</w:t>
            </w:r>
          </w:p>
        </w:tc>
        <w:tc>
          <w:tcPr>
            <w:tcW w:w="0" w:type="auto"/>
          </w:tcPr>
          <w:p w14:paraId="06C44DDF" w14:textId="77777777" w:rsidR="00643594" w:rsidRPr="0080004A" w:rsidRDefault="00643594" w:rsidP="00C943CD">
            <w:pPr>
              <w:pStyle w:val="TableCopy"/>
              <w:jc w:val="right"/>
            </w:pPr>
          </w:p>
        </w:tc>
        <w:tc>
          <w:tcPr>
            <w:tcW w:w="0" w:type="auto"/>
          </w:tcPr>
          <w:p w14:paraId="33EC20C8" w14:textId="77777777" w:rsidR="00643594" w:rsidRPr="0080004A" w:rsidRDefault="00643594" w:rsidP="00C943CD">
            <w:pPr>
              <w:pStyle w:val="TableCopy"/>
              <w:jc w:val="right"/>
            </w:pPr>
            <w:r w:rsidRPr="0080004A">
              <w:t>2</w:t>
            </w:r>
          </w:p>
        </w:tc>
        <w:tc>
          <w:tcPr>
            <w:tcW w:w="0" w:type="auto"/>
          </w:tcPr>
          <w:p w14:paraId="04B2580D" w14:textId="77777777" w:rsidR="00643594" w:rsidRPr="0080004A" w:rsidRDefault="00643594" w:rsidP="00C943CD">
            <w:pPr>
              <w:pStyle w:val="TableCopy"/>
              <w:jc w:val="right"/>
            </w:pPr>
          </w:p>
        </w:tc>
        <w:tc>
          <w:tcPr>
            <w:tcW w:w="0" w:type="auto"/>
          </w:tcPr>
          <w:p w14:paraId="48E89176" w14:textId="77777777" w:rsidR="00643594" w:rsidRPr="0080004A" w:rsidRDefault="00643594" w:rsidP="00C943CD">
            <w:pPr>
              <w:pStyle w:val="TableCopy"/>
              <w:jc w:val="right"/>
            </w:pPr>
            <w:r w:rsidRPr="0080004A">
              <w:t>2</w:t>
            </w:r>
          </w:p>
        </w:tc>
      </w:tr>
      <w:tr w:rsidR="00643594" w:rsidRPr="0080004A" w14:paraId="069782AB" w14:textId="77777777" w:rsidTr="00C943CD">
        <w:trPr>
          <w:trHeight w:val="283"/>
        </w:trPr>
        <w:tc>
          <w:tcPr>
            <w:tcW w:w="0" w:type="auto"/>
          </w:tcPr>
          <w:p w14:paraId="1D8F1882" w14:textId="77777777" w:rsidR="00643594" w:rsidRPr="0080004A" w:rsidRDefault="00643594" w:rsidP="00C943CD">
            <w:pPr>
              <w:pStyle w:val="TableCopy"/>
            </w:pPr>
            <w:r w:rsidRPr="0080004A">
              <w:t>Australian Centre for the Moving Image</w:t>
            </w:r>
          </w:p>
        </w:tc>
        <w:tc>
          <w:tcPr>
            <w:tcW w:w="0" w:type="auto"/>
          </w:tcPr>
          <w:p w14:paraId="15ABE821" w14:textId="77777777" w:rsidR="00643594" w:rsidRPr="0080004A" w:rsidRDefault="00643594" w:rsidP="00C943CD">
            <w:pPr>
              <w:pStyle w:val="TableCopy"/>
              <w:jc w:val="right"/>
            </w:pPr>
            <w:r w:rsidRPr="0080004A">
              <w:t>3</w:t>
            </w:r>
          </w:p>
        </w:tc>
        <w:tc>
          <w:tcPr>
            <w:tcW w:w="0" w:type="auto"/>
          </w:tcPr>
          <w:p w14:paraId="7EF4F69A" w14:textId="77777777" w:rsidR="00643594" w:rsidRPr="0080004A" w:rsidRDefault="00643594" w:rsidP="00C943CD">
            <w:pPr>
              <w:pStyle w:val="TableCopy"/>
              <w:jc w:val="right"/>
            </w:pPr>
            <w:r w:rsidRPr="0080004A">
              <w:t>2</w:t>
            </w:r>
          </w:p>
        </w:tc>
        <w:tc>
          <w:tcPr>
            <w:tcW w:w="0" w:type="auto"/>
          </w:tcPr>
          <w:p w14:paraId="16A57021" w14:textId="77777777" w:rsidR="00643594" w:rsidRPr="0080004A" w:rsidRDefault="00643594" w:rsidP="00C943CD">
            <w:pPr>
              <w:pStyle w:val="TableCopy"/>
              <w:jc w:val="right"/>
            </w:pPr>
          </w:p>
        </w:tc>
        <w:tc>
          <w:tcPr>
            <w:tcW w:w="0" w:type="auto"/>
          </w:tcPr>
          <w:p w14:paraId="63CB50F7" w14:textId="77777777" w:rsidR="00643594" w:rsidRPr="0080004A" w:rsidRDefault="00643594" w:rsidP="00C943CD">
            <w:pPr>
              <w:pStyle w:val="TableCopy"/>
              <w:jc w:val="right"/>
            </w:pPr>
            <w:r w:rsidRPr="0080004A">
              <w:t>5</w:t>
            </w:r>
          </w:p>
        </w:tc>
        <w:tc>
          <w:tcPr>
            <w:tcW w:w="0" w:type="auto"/>
          </w:tcPr>
          <w:p w14:paraId="09EE0FAA" w14:textId="77777777" w:rsidR="00643594" w:rsidRPr="0080004A" w:rsidRDefault="00643594" w:rsidP="00C943CD">
            <w:pPr>
              <w:pStyle w:val="TableCopy"/>
              <w:jc w:val="right"/>
            </w:pPr>
            <w:r w:rsidRPr="0080004A">
              <w:t>2</w:t>
            </w:r>
          </w:p>
        </w:tc>
        <w:tc>
          <w:tcPr>
            <w:tcW w:w="0" w:type="auto"/>
          </w:tcPr>
          <w:p w14:paraId="0CDBB0DF" w14:textId="77777777" w:rsidR="00643594" w:rsidRPr="0080004A" w:rsidRDefault="00643594" w:rsidP="00C943CD">
            <w:pPr>
              <w:pStyle w:val="TableCopy"/>
              <w:jc w:val="right"/>
            </w:pPr>
            <w:r w:rsidRPr="0080004A">
              <w:t>2</w:t>
            </w:r>
          </w:p>
        </w:tc>
        <w:tc>
          <w:tcPr>
            <w:tcW w:w="0" w:type="auto"/>
          </w:tcPr>
          <w:p w14:paraId="631D12C2" w14:textId="77777777" w:rsidR="00643594" w:rsidRPr="0080004A" w:rsidRDefault="00643594" w:rsidP="00C943CD">
            <w:pPr>
              <w:pStyle w:val="TableCopy"/>
              <w:jc w:val="right"/>
            </w:pPr>
          </w:p>
        </w:tc>
        <w:tc>
          <w:tcPr>
            <w:tcW w:w="0" w:type="auto"/>
          </w:tcPr>
          <w:p w14:paraId="6D657BB5" w14:textId="77777777" w:rsidR="00643594" w:rsidRPr="0080004A" w:rsidRDefault="00643594" w:rsidP="00C943CD">
            <w:pPr>
              <w:pStyle w:val="TableCopy"/>
              <w:jc w:val="right"/>
            </w:pPr>
            <w:r w:rsidRPr="0080004A">
              <w:t>4</w:t>
            </w:r>
          </w:p>
        </w:tc>
        <w:tc>
          <w:tcPr>
            <w:tcW w:w="0" w:type="auto"/>
          </w:tcPr>
          <w:p w14:paraId="6947C9C9" w14:textId="77777777" w:rsidR="00643594" w:rsidRPr="0080004A" w:rsidRDefault="00643594" w:rsidP="00C943CD">
            <w:pPr>
              <w:pStyle w:val="TableCopy"/>
              <w:jc w:val="right"/>
            </w:pPr>
            <w:r w:rsidRPr="0080004A">
              <w:t>1</w:t>
            </w:r>
          </w:p>
        </w:tc>
        <w:tc>
          <w:tcPr>
            <w:tcW w:w="0" w:type="auto"/>
          </w:tcPr>
          <w:p w14:paraId="021507C1" w14:textId="77777777" w:rsidR="00643594" w:rsidRPr="0080004A" w:rsidRDefault="00643594" w:rsidP="00C943CD">
            <w:pPr>
              <w:pStyle w:val="TableCopy"/>
              <w:jc w:val="right"/>
            </w:pPr>
          </w:p>
        </w:tc>
        <w:tc>
          <w:tcPr>
            <w:tcW w:w="0" w:type="auto"/>
          </w:tcPr>
          <w:p w14:paraId="7BD72185" w14:textId="77777777" w:rsidR="00643594" w:rsidRPr="0080004A" w:rsidRDefault="00643594" w:rsidP="00C943CD">
            <w:pPr>
              <w:pStyle w:val="TableCopy"/>
              <w:jc w:val="right"/>
            </w:pPr>
          </w:p>
        </w:tc>
        <w:tc>
          <w:tcPr>
            <w:tcW w:w="0" w:type="auto"/>
          </w:tcPr>
          <w:p w14:paraId="072DE42F" w14:textId="77777777" w:rsidR="00643594" w:rsidRPr="0080004A" w:rsidRDefault="00643594" w:rsidP="00C943CD">
            <w:pPr>
              <w:pStyle w:val="TableCopy"/>
              <w:jc w:val="right"/>
            </w:pPr>
            <w:r w:rsidRPr="0080004A">
              <w:t>1</w:t>
            </w:r>
          </w:p>
        </w:tc>
      </w:tr>
      <w:tr w:rsidR="00643594" w:rsidRPr="0080004A" w14:paraId="7BA9EB37" w14:textId="77777777" w:rsidTr="00C943CD">
        <w:trPr>
          <w:trHeight w:val="283"/>
        </w:trPr>
        <w:tc>
          <w:tcPr>
            <w:tcW w:w="0" w:type="auto"/>
          </w:tcPr>
          <w:p w14:paraId="7D7C984F" w14:textId="77777777" w:rsidR="00643594" w:rsidRPr="0080004A" w:rsidRDefault="00643594" w:rsidP="00C943CD">
            <w:pPr>
              <w:pStyle w:val="TableCopy"/>
            </w:pPr>
            <w:r w:rsidRPr="0080004A">
              <w:t>Australian Grand Prix Corporation</w:t>
            </w:r>
          </w:p>
        </w:tc>
        <w:tc>
          <w:tcPr>
            <w:tcW w:w="0" w:type="auto"/>
          </w:tcPr>
          <w:p w14:paraId="2FEC05C3" w14:textId="77777777" w:rsidR="00643594" w:rsidRPr="0080004A" w:rsidRDefault="00643594" w:rsidP="00C943CD">
            <w:pPr>
              <w:pStyle w:val="TableCopy"/>
              <w:jc w:val="right"/>
            </w:pPr>
            <w:r w:rsidRPr="0080004A">
              <w:t>1</w:t>
            </w:r>
          </w:p>
        </w:tc>
        <w:tc>
          <w:tcPr>
            <w:tcW w:w="0" w:type="auto"/>
          </w:tcPr>
          <w:p w14:paraId="0CA5D572" w14:textId="77777777" w:rsidR="00643594" w:rsidRPr="0080004A" w:rsidRDefault="00643594" w:rsidP="00C943CD">
            <w:pPr>
              <w:pStyle w:val="TableCopy"/>
              <w:jc w:val="right"/>
            </w:pPr>
            <w:r w:rsidRPr="0080004A">
              <w:t>3</w:t>
            </w:r>
          </w:p>
        </w:tc>
        <w:tc>
          <w:tcPr>
            <w:tcW w:w="0" w:type="auto"/>
          </w:tcPr>
          <w:p w14:paraId="50FA3474" w14:textId="77777777" w:rsidR="00643594" w:rsidRPr="0080004A" w:rsidRDefault="00643594" w:rsidP="00C943CD">
            <w:pPr>
              <w:pStyle w:val="TableCopy"/>
              <w:jc w:val="right"/>
            </w:pPr>
          </w:p>
        </w:tc>
        <w:tc>
          <w:tcPr>
            <w:tcW w:w="0" w:type="auto"/>
          </w:tcPr>
          <w:p w14:paraId="29BB2F44" w14:textId="77777777" w:rsidR="00643594" w:rsidRPr="0080004A" w:rsidRDefault="00643594" w:rsidP="00C943CD">
            <w:pPr>
              <w:pStyle w:val="TableCopy"/>
              <w:jc w:val="right"/>
            </w:pPr>
            <w:r w:rsidRPr="0080004A">
              <w:t>4</w:t>
            </w:r>
          </w:p>
        </w:tc>
        <w:tc>
          <w:tcPr>
            <w:tcW w:w="0" w:type="auto"/>
          </w:tcPr>
          <w:p w14:paraId="0D11177A" w14:textId="77777777" w:rsidR="00643594" w:rsidRPr="0080004A" w:rsidRDefault="00643594" w:rsidP="00C943CD">
            <w:pPr>
              <w:pStyle w:val="TableCopy"/>
              <w:jc w:val="right"/>
            </w:pPr>
            <w:r w:rsidRPr="0080004A">
              <w:t>1</w:t>
            </w:r>
          </w:p>
        </w:tc>
        <w:tc>
          <w:tcPr>
            <w:tcW w:w="0" w:type="auto"/>
          </w:tcPr>
          <w:p w14:paraId="63BE59A4" w14:textId="77777777" w:rsidR="00643594" w:rsidRPr="0080004A" w:rsidRDefault="00643594" w:rsidP="00C943CD">
            <w:pPr>
              <w:pStyle w:val="TableCopy"/>
              <w:jc w:val="right"/>
            </w:pPr>
            <w:r w:rsidRPr="0080004A">
              <w:t>3</w:t>
            </w:r>
          </w:p>
        </w:tc>
        <w:tc>
          <w:tcPr>
            <w:tcW w:w="0" w:type="auto"/>
          </w:tcPr>
          <w:p w14:paraId="1881DCDF" w14:textId="77777777" w:rsidR="00643594" w:rsidRPr="0080004A" w:rsidRDefault="00643594" w:rsidP="00C943CD">
            <w:pPr>
              <w:pStyle w:val="TableCopy"/>
              <w:jc w:val="right"/>
            </w:pPr>
          </w:p>
        </w:tc>
        <w:tc>
          <w:tcPr>
            <w:tcW w:w="0" w:type="auto"/>
          </w:tcPr>
          <w:p w14:paraId="490306E4" w14:textId="77777777" w:rsidR="00643594" w:rsidRPr="0080004A" w:rsidRDefault="00643594" w:rsidP="00C943CD">
            <w:pPr>
              <w:pStyle w:val="TableCopy"/>
              <w:jc w:val="right"/>
            </w:pPr>
            <w:r w:rsidRPr="0080004A">
              <w:t>4</w:t>
            </w:r>
          </w:p>
        </w:tc>
        <w:tc>
          <w:tcPr>
            <w:tcW w:w="0" w:type="auto"/>
          </w:tcPr>
          <w:p w14:paraId="142C354B" w14:textId="77777777" w:rsidR="00643594" w:rsidRPr="0080004A" w:rsidRDefault="00643594" w:rsidP="00C943CD">
            <w:pPr>
              <w:pStyle w:val="TableCopy"/>
              <w:jc w:val="right"/>
            </w:pPr>
          </w:p>
        </w:tc>
        <w:tc>
          <w:tcPr>
            <w:tcW w:w="0" w:type="auto"/>
          </w:tcPr>
          <w:p w14:paraId="7F053743" w14:textId="77777777" w:rsidR="00643594" w:rsidRPr="0080004A" w:rsidRDefault="00643594" w:rsidP="00C943CD">
            <w:pPr>
              <w:pStyle w:val="TableCopy"/>
              <w:jc w:val="right"/>
            </w:pPr>
          </w:p>
        </w:tc>
        <w:tc>
          <w:tcPr>
            <w:tcW w:w="0" w:type="auto"/>
          </w:tcPr>
          <w:p w14:paraId="06260E50" w14:textId="77777777" w:rsidR="00643594" w:rsidRPr="0080004A" w:rsidRDefault="00643594" w:rsidP="00C943CD">
            <w:pPr>
              <w:pStyle w:val="TableCopy"/>
              <w:jc w:val="right"/>
            </w:pPr>
          </w:p>
        </w:tc>
        <w:tc>
          <w:tcPr>
            <w:tcW w:w="0" w:type="auto"/>
          </w:tcPr>
          <w:p w14:paraId="7CFFC809" w14:textId="77777777" w:rsidR="00643594" w:rsidRPr="0080004A" w:rsidRDefault="00643594" w:rsidP="00C943CD">
            <w:pPr>
              <w:pStyle w:val="TableCopy"/>
              <w:jc w:val="right"/>
            </w:pPr>
          </w:p>
        </w:tc>
      </w:tr>
      <w:tr w:rsidR="00643594" w:rsidRPr="0080004A" w14:paraId="43DF801C" w14:textId="77777777" w:rsidTr="00C943CD">
        <w:trPr>
          <w:trHeight w:val="283"/>
        </w:trPr>
        <w:tc>
          <w:tcPr>
            <w:tcW w:w="0" w:type="auto"/>
          </w:tcPr>
          <w:p w14:paraId="40B19730" w14:textId="77777777" w:rsidR="00643594" w:rsidRPr="0080004A" w:rsidRDefault="00643594" w:rsidP="00C943CD">
            <w:pPr>
              <w:pStyle w:val="TableCopy"/>
            </w:pPr>
            <w:r w:rsidRPr="0080004A">
              <w:t>Dairy Food Safety Victoria</w:t>
            </w:r>
          </w:p>
        </w:tc>
        <w:tc>
          <w:tcPr>
            <w:tcW w:w="0" w:type="auto"/>
          </w:tcPr>
          <w:p w14:paraId="7801F02A" w14:textId="77777777" w:rsidR="00643594" w:rsidRPr="0080004A" w:rsidRDefault="00643594" w:rsidP="00C943CD">
            <w:pPr>
              <w:pStyle w:val="TableCopy"/>
              <w:jc w:val="right"/>
            </w:pPr>
            <w:r w:rsidRPr="0080004A">
              <w:t>2</w:t>
            </w:r>
          </w:p>
        </w:tc>
        <w:tc>
          <w:tcPr>
            <w:tcW w:w="0" w:type="auto"/>
          </w:tcPr>
          <w:p w14:paraId="7D677264" w14:textId="77777777" w:rsidR="00643594" w:rsidRPr="0080004A" w:rsidRDefault="00643594" w:rsidP="00C943CD">
            <w:pPr>
              <w:pStyle w:val="TableCopy"/>
              <w:jc w:val="right"/>
            </w:pPr>
            <w:r w:rsidRPr="0080004A">
              <w:t>1</w:t>
            </w:r>
          </w:p>
        </w:tc>
        <w:tc>
          <w:tcPr>
            <w:tcW w:w="0" w:type="auto"/>
          </w:tcPr>
          <w:p w14:paraId="049C5F57" w14:textId="77777777" w:rsidR="00643594" w:rsidRPr="0080004A" w:rsidRDefault="00643594" w:rsidP="00C943CD">
            <w:pPr>
              <w:pStyle w:val="TableCopy"/>
              <w:jc w:val="right"/>
            </w:pPr>
          </w:p>
        </w:tc>
        <w:tc>
          <w:tcPr>
            <w:tcW w:w="0" w:type="auto"/>
          </w:tcPr>
          <w:p w14:paraId="7E024D91" w14:textId="77777777" w:rsidR="00643594" w:rsidRPr="0080004A" w:rsidRDefault="00643594" w:rsidP="00C943CD">
            <w:pPr>
              <w:pStyle w:val="TableCopy"/>
              <w:jc w:val="right"/>
            </w:pPr>
            <w:r w:rsidRPr="0080004A">
              <w:t>3</w:t>
            </w:r>
          </w:p>
        </w:tc>
        <w:tc>
          <w:tcPr>
            <w:tcW w:w="0" w:type="auto"/>
          </w:tcPr>
          <w:p w14:paraId="3966A006" w14:textId="77777777" w:rsidR="00643594" w:rsidRPr="0080004A" w:rsidRDefault="00643594" w:rsidP="00C943CD">
            <w:pPr>
              <w:pStyle w:val="TableCopy"/>
              <w:jc w:val="right"/>
            </w:pPr>
            <w:r w:rsidRPr="0080004A">
              <w:t>2</w:t>
            </w:r>
          </w:p>
        </w:tc>
        <w:tc>
          <w:tcPr>
            <w:tcW w:w="0" w:type="auto"/>
          </w:tcPr>
          <w:p w14:paraId="3115D2D5" w14:textId="77777777" w:rsidR="00643594" w:rsidRPr="0080004A" w:rsidRDefault="00643594" w:rsidP="00C943CD">
            <w:pPr>
              <w:pStyle w:val="TableCopy"/>
              <w:jc w:val="right"/>
            </w:pPr>
            <w:r w:rsidRPr="0080004A">
              <w:t>2</w:t>
            </w:r>
          </w:p>
        </w:tc>
        <w:tc>
          <w:tcPr>
            <w:tcW w:w="0" w:type="auto"/>
          </w:tcPr>
          <w:p w14:paraId="2D460840" w14:textId="77777777" w:rsidR="00643594" w:rsidRPr="0080004A" w:rsidRDefault="00643594" w:rsidP="00C943CD">
            <w:pPr>
              <w:pStyle w:val="TableCopy"/>
              <w:jc w:val="right"/>
            </w:pPr>
          </w:p>
        </w:tc>
        <w:tc>
          <w:tcPr>
            <w:tcW w:w="0" w:type="auto"/>
          </w:tcPr>
          <w:p w14:paraId="72B7550A" w14:textId="77777777" w:rsidR="00643594" w:rsidRPr="0080004A" w:rsidRDefault="00643594" w:rsidP="00C943CD">
            <w:pPr>
              <w:pStyle w:val="TableCopy"/>
              <w:jc w:val="right"/>
            </w:pPr>
            <w:r w:rsidRPr="0080004A">
              <w:t>4</w:t>
            </w:r>
          </w:p>
        </w:tc>
        <w:tc>
          <w:tcPr>
            <w:tcW w:w="0" w:type="auto"/>
          </w:tcPr>
          <w:p w14:paraId="7E466002" w14:textId="77777777" w:rsidR="00643594" w:rsidRPr="0080004A" w:rsidRDefault="00643594" w:rsidP="00C943CD">
            <w:pPr>
              <w:pStyle w:val="TableCopy"/>
              <w:jc w:val="right"/>
            </w:pPr>
          </w:p>
        </w:tc>
        <w:tc>
          <w:tcPr>
            <w:tcW w:w="0" w:type="auto"/>
          </w:tcPr>
          <w:p w14:paraId="6CDE24D6" w14:textId="77777777" w:rsidR="00643594" w:rsidRPr="0080004A" w:rsidRDefault="00643594" w:rsidP="00C943CD">
            <w:pPr>
              <w:pStyle w:val="TableCopy"/>
              <w:jc w:val="right"/>
            </w:pPr>
            <w:r w:rsidRPr="0080004A">
              <w:t>-1</w:t>
            </w:r>
          </w:p>
        </w:tc>
        <w:tc>
          <w:tcPr>
            <w:tcW w:w="0" w:type="auto"/>
          </w:tcPr>
          <w:p w14:paraId="2138062D" w14:textId="77777777" w:rsidR="00643594" w:rsidRPr="0080004A" w:rsidRDefault="00643594" w:rsidP="00C943CD">
            <w:pPr>
              <w:pStyle w:val="TableCopy"/>
              <w:jc w:val="right"/>
            </w:pPr>
          </w:p>
        </w:tc>
        <w:tc>
          <w:tcPr>
            <w:tcW w:w="0" w:type="auto"/>
          </w:tcPr>
          <w:p w14:paraId="7D51BD7E" w14:textId="77777777" w:rsidR="00643594" w:rsidRPr="0080004A" w:rsidRDefault="00643594" w:rsidP="00C943CD">
            <w:pPr>
              <w:pStyle w:val="TableCopy"/>
              <w:jc w:val="right"/>
            </w:pPr>
            <w:r w:rsidRPr="0080004A">
              <w:t>-1</w:t>
            </w:r>
          </w:p>
        </w:tc>
      </w:tr>
      <w:tr w:rsidR="00643594" w:rsidRPr="0080004A" w14:paraId="6B27C54A" w14:textId="77777777" w:rsidTr="00C943CD">
        <w:trPr>
          <w:trHeight w:val="283"/>
        </w:trPr>
        <w:tc>
          <w:tcPr>
            <w:tcW w:w="0" w:type="auto"/>
          </w:tcPr>
          <w:p w14:paraId="70429D64" w14:textId="77777777" w:rsidR="00643594" w:rsidRPr="0080004A" w:rsidRDefault="00643594" w:rsidP="00C943CD">
            <w:pPr>
              <w:pStyle w:val="TableCopy"/>
            </w:pPr>
            <w:r w:rsidRPr="0080004A">
              <w:t>Development Victoria</w:t>
            </w:r>
          </w:p>
        </w:tc>
        <w:tc>
          <w:tcPr>
            <w:tcW w:w="0" w:type="auto"/>
          </w:tcPr>
          <w:p w14:paraId="469D02C2" w14:textId="77777777" w:rsidR="00643594" w:rsidRPr="0080004A" w:rsidRDefault="00643594" w:rsidP="00C943CD">
            <w:pPr>
              <w:pStyle w:val="TableCopy"/>
              <w:jc w:val="right"/>
            </w:pPr>
            <w:r w:rsidRPr="0080004A">
              <w:t>3</w:t>
            </w:r>
          </w:p>
        </w:tc>
        <w:tc>
          <w:tcPr>
            <w:tcW w:w="0" w:type="auto"/>
          </w:tcPr>
          <w:p w14:paraId="107FA904" w14:textId="77777777" w:rsidR="00643594" w:rsidRPr="0080004A" w:rsidRDefault="00643594" w:rsidP="00C943CD">
            <w:pPr>
              <w:pStyle w:val="TableCopy"/>
              <w:jc w:val="right"/>
            </w:pPr>
            <w:r w:rsidRPr="0080004A">
              <w:t>21</w:t>
            </w:r>
          </w:p>
        </w:tc>
        <w:tc>
          <w:tcPr>
            <w:tcW w:w="0" w:type="auto"/>
          </w:tcPr>
          <w:p w14:paraId="0C83BE72" w14:textId="77777777" w:rsidR="00643594" w:rsidRPr="0080004A" w:rsidRDefault="00643594" w:rsidP="00C943CD">
            <w:pPr>
              <w:pStyle w:val="TableCopy"/>
              <w:jc w:val="right"/>
            </w:pPr>
          </w:p>
        </w:tc>
        <w:tc>
          <w:tcPr>
            <w:tcW w:w="0" w:type="auto"/>
          </w:tcPr>
          <w:p w14:paraId="352DD389" w14:textId="77777777" w:rsidR="00643594" w:rsidRPr="0080004A" w:rsidRDefault="00643594" w:rsidP="00C943CD">
            <w:pPr>
              <w:pStyle w:val="TableCopy"/>
              <w:jc w:val="right"/>
            </w:pPr>
            <w:r w:rsidRPr="0080004A">
              <w:t>24</w:t>
            </w:r>
          </w:p>
        </w:tc>
        <w:tc>
          <w:tcPr>
            <w:tcW w:w="0" w:type="auto"/>
          </w:tcPr>
          <w:p w14:paraId="3A190A7C" w14:textId="77777777" w:rsidR="00643594" w:rsidRPr="0080004A" w:rsidRDefault="00643594" w:rsidP="00C943CD">
            <w:pPr>
              <w:pStyle w:val="TableCopy"/>
              <w:jc w:val="right"/>
            </w:pPr>
            <w:r w:rsidRPr="0080004A">
              <w:t>3</w:t>
            </w:r>
          </w:p>
        </w:tc>
        <w:tc>
          <w:tcPr>
            <w:tcW w:w="0" w:type="auto"/>
          </w:tcPr>
          <w:p w14:paraId="6DB3F71C" w14:textId="77777777" w:rsidR="00643594" w:rsidRPr="0080004A" w:rsidRDefault="00643594" w:rsidP="00C943CD">
            <w:pPr>
              <w:pStyle w:val="TableCopy"/>
              <w:jc w:val="right"/>
            </w:pPr>
            <w:r w:rsidRPr="0080004A">
              <w:t>18</w:t>
            </w:r>
          </w:p>
        </w:tc>
        <w:tc>
          <w:tcPr>
            <w:tcW w:w="0" w:type="auto"/>
          </w:tcPr>
          <w:p w14:paraId="2C1BD2A0" w14:textId="77777777" w:rsidR="00643594" w:rsidRPr="0080004A" w:rsidRDefault="00643594" w:rsidP="00C943CD">
            <w:pPr>
              <w:pStyle w:val="TableCopy"/>
              <w:jc w:val="right"/>
            </w:pPr>
          </w:p>
        </w:tc>
        <w:tc>
          <w:tcPr>
            <w:tcW w:w="0" w:type="auto"/>
          </w:tcPr>
          <w:p w14:paraId="426C1BDE" w14:textId="77777777" w:rsidR="00643594" w:rsidRPr="0080004A" w:rsidRDefault="00643594" w:rsidP="00C943CD">
            <w:pPr>
              <w:pStyle w:val="TableCopy"/>
              <w:jc w:val="right"/>
            </w:pPr>
            <w:r w:rsidRPr="0080004A">
              <w:t>21</w:t>
            </w:r>
          </w:p>
        </w:tc>
        <w:tc>
          <w:tcPr>
            <w:tcW w:w="0" w:type="auto"/>
          </w:tcPr>
          <w:p w14:paraId="4875E206" w14:textId="77777777" w:rsidR="00643594" w:rsidRPr="0080004A" w:rsidRDefault="00643594" w:rsidP="00C943CD">
            <w:pPr>
              <w:pStyle w:val="TableCopy"/>
              <w:jc w:val="right"/>
            </w:pPr>
          </w:p>
        </w:tc>
        <w:tc>
          <w:tcPr>
            <w:tcW w:w="0" w:type="auto"/>
          </w:tcPr>
          <w:p w14:paraId="6D6CD9DE" w14:textId="77777777" w:rsidR="00643594" w:rsidRPr="0080004A" w:rsidRDefault="00643594" w:rsidP="00C943CD">
            <w:pPr>
              <w:pStyle w:val="TableCopy"/>
              <w:jc w:val="right"/>
            </w:pPr>
            <w:r w:rsidRPr="0080004A">
              <w:t>3</w:t>
            </w:r>
          </w:p>
        </w:tc>
        <w:tc>
          <w:tcPr>
            <w:tcW w:w="0" w:type="auto"/>
          </w:tcPr>
          <w:p w14:paraId="03EF03C0" w14:textId="77777777" w:rsidR="00643594" w:rsidRPr="0080004A" w:rsidRDefault="00643594" w:rsidP="00C943CD">
            <w:pPr>
              <w:pStyle w:val="TableCopy"/>
              <w:jc w:val="right"/>
            </w:pPr>
          </w:p>
        </w:tc>
        <w:tc>
          <w:tcPr>
            <w:tcW w:w="0" w:type="auto"/>
          </w:tcPr>
          <w:p w14:paraId="036F9806" w14:textId="77777777" w:rsidR="00643594" w:rsidRPr="0080004A" w:rsidRDefault="00643594" w:rsidP="00C943CD">
            <w:pPr>
              <w:pStyle w:val="TableCopy"/>
              <w:jc w:val="right"/>
            </w:pPr>
            <w:r w:rsidRPr="0080004A">
              <w:t>3</w:t>
            </w:r>
          </w:p>
        </w:tc>
      </w:tr>
      <w:tr w:rsidR="00643594" w:rsidRPr="0080004A" w14:paraId="468CB3C1" w14:textId="77777777" w:rsidTr="00C943CD">
        <w:trPr>
          <w:trHeight w:val="283"/>
        </w:trPr>
        <w:tc>
          <w:tcPr>
            <w:tcW w:w="0" w:type="auto"/>
          </w:tcPr>
          <w:p w14:paraId="6FC8A10A" w14:textId="77777777" w:rsidR="00643594" w:rsidRPr="0080004A" w:rsidRDefault="00643594" w:rsidP="00C943CD">
            <w:pPr>
              <w:pStyle w:val="TableCopy"/>
            </w:pPr>
            <w:r w:rsidRPr="0080004A">
              <w:t>Docklands Studios Melbourne Pty Ltd</w:t>
            </w:r>
          </w:p>
        </w:tc>
        <w:tc>
          <w:tcPr>
            <w:tcW w:w="0" w:type="auto"/>
          </w:tcPr>
          <w:p w14:paraId="7ED6F1E4" w14:textId="77777777" w:rsidR="00643594" w:rsidRPr="0080004A" w:rsidRDefault="00643594" w:rsidP="00C943CD">
            <w:pPr>
              <w:pStyle w:val="TableCopy"/>
              <w:jc w:val="right"/>
            </w:pPr>
          </w:p>
        </w:tc>
        <w:tc>
          <w:tcPr>
            <w:tcW w:w="0" w:type="auto"/>
          </w:tcPr>
          <w:p w14:paraId="170AC260" w14:textId="77777777" w:rsidR="00643594" w:rsidRPr="0080004A" w:rsidRDefault="00643594" w:rsidP="00C943CD">
            <w:pPr>
              <w:pStyle w:val="TableCopy"/>
              <w:jc w:val="right"/>
            </w:pPr>
            <w:r w:rsidRPr="0080004A">
              <w:t>1</w:t>
            </w:r>
          </w:p>
        </w:tc>
        <w:tc>
          <w:tcPr>
            <w:tcW w:w="0" w:type="auto"/>
          </w:tcPr>
          <w:p w14:paraId="12CF8ACF" w14:textId="77777777" w:rsidR="00643594" w:rsidRPr="0080004A" w:rsidRDefault="00643594" w:rsidP="00C943CD">
            <w:pPr>
              <w:pStyle w:val="TableCopy"/>
              <w:jc w:val="right"/>
            </w:pPr>
          </w:p>
        </w:tc>
        <w:tc>
          <w:tcPr>
            <w:tcW w:w="0" w:type="auto"/>
          </w:tcPr>
          <w:p w14:paraId="3F0CE7F0" w14:textId="77777777" w:rsidR="00643594" w:rsidRPr="0080004A" w:rsidRDefault="00643594" w:rsidP="00C943CD">
            <w:pPr>
              <w:pStyle w:val="TableCopy"/>
              <w:jc w:val="right"/>
            </w:pPr>
            <w:r w:rsidRPr="0080004A">
              <w:t>1</w:t>
            </w:r>
          </w:p>
        </w:tc>
        <w:tc>
          <w:tcPr>
            <w:tcW w:w="0" w:type="auto"/>
          </w:tcPr>
          <w:p w14:paraId="6D2AB9A0" w14:textId="77777777" w:rsidR="00643594" w:rsidRPr="0080004A" w:rsidRDefault="00643594" w:rsidP="00C943CD">
            <w:pPr>
              <w:pStyle w:val="TableCopy"/>
              <w:jc w:val="right"/>
            </w:pPr>
          </w:p>
        </w:tc>
        <w:tc>
          <w:tcPr>
            <w:tcW w:w="0" w:type="auto"/>
          </w:tcPr>
          <w:p w14:paraId="1B202E5B" w14:textId="77777777" w:rsidR="00643594" w:rsidRPr="0080004A" w:rsidRDefault="00643594" w:rsidP="00C943CD">
            <w:pPr>
              <w:pStyle w:val="TableCopy"/>
              <w:jc w:val="right"/>
            </w:pPr>
            <w:r w:rsidRPr="0080004A">
              <w:t>1</w:t>
            </w:r>
          </w:p>
        </w:tc>
        <w:tc>
          <w:tcPr>
            <w:tcW w:w="0" w:type="auto"/>
          </w:tcPr>
          <w:p w14:paraId="3C9F1D05" w14:textId="77777777" w:rsidR="00643594" w:rsidRPr="0080004A" w:rsidRDefault="00643594" w:rsidP="00C943CD">
            <w:pPr>
              <w:pStyle w:val="TableCopy"/>
              <w:jc w:val="right"/>
            </w:pPr>
          </w:p>
        </w:tc>
        <w:tc>
          <w:tcPr>
            <w:tcW w:w="0" w:type="auto"/>
          </w:tcPr>
          <w:p w14:paraId="3F2918FD" w14:textId="77777777" w:rsidR="00643594" w:rsidRPr="0080004A" w:rsidRDefault="00643594" w:rsidP="00C943CD">
            <w:pPr>
              <w:pStyle w:val="TableCopy"/>
              <w:jc w:val="right"/>
            </w:pPr>
            <w:r w:rsidRPr="0080004A">
              <w:t>1</w:t>
            </w:r>
          </w:p>
        </w:tc>
        <w:tc>
          <w:tcPr>
            <w:tcW w:w="0" w:type="auto"/>
          </w:tcPr>
          <w:p w14:paraId="26B08963" w14:textId="77777777" w:rsidR="00643594" w:rsidRPr="0080004A" w:rsidRDefault="00643594" w:rsidP="00C943CD">
            <w:pPr>
              <w:pStyle w:val="TableCopy"/>
              <w:jc w:val="right"/>
            </w:pPr>
          </w:p>
        </w:tc>
        <w:tc>
          <w:tcPr>
            <w:tcW w:w="0" w:type="auto"/>
          </w:tcPr>
          <w:p w14:paraId="5D936EE2" w14:textId="77777777" w:rsidR="00643594" w:rsidRPr="0080004A" w:rsidRDefault="00643594" w:rsidP="00C943CD">
            <w:pPr>
              <w:pStyle w:val="TableCopy"/>
              <w:jc w:val="right"/>
            </w:pPr>
          </w:p>
        </w:tc>
        <w:tc>
          <w:tcPr>
            <w:tcW w:w="0" w:type="auto"/>
          </w:tcPr>
          <w:p w14:paraId="7C11BEB9" w14:textId="77777777" w:rsidR="00643594" w:rsidRPr="0080004A" w:rsidRDefault="00643594" w:rsidP="00C943CD">
            <w:pPr>
              <w:pStyle w:val="TableCopy"/>
              <w:jc w:val="right"/>
            </w:pPr>
          </w:p>
        </w:tc>
        <w:tc>
          <w:tcPr>
            <w:tcW w:w="0" w:type="auto"/>
          </w:tcPr>
          <w:p w14:paraId="4FCEAB41" w14:textId="77777777" w:rsidR="00643594" w:rsidRPr="0080004A" w:rsidRDefault="00643594" w:rsidP="00C943CD">
            <w:pPr>
              <w:pStyle w:val="TableCopy"/>
              <w:jc w:val="right"/>
            </w:pPr>
          </w:p>
        </w:tc>
      </w:tr>
      <w:tr w:rsidR="00643594" w:rsidRPr="0080004A" w14:paraId="5795EDF6" w14:textId="77777777" w:rsidTr="00C943CD">
        <w:trPr>
          <w:trHeight w:val="283"/>
        </w:trPr>
        <w:tc>
          <w:tcPr>
            <w:tcW w:w="0" w:type="auto"/>
          </w:tcPr>
          <w:p w14:paraId="1ED8D678" w14:textId="77777777" w:rsidR="00643594" w:rsidRPr="0080004A" w:rsidRDefault="00643594" w:rsidP="00C943CD">
            <w:pPr>
              <w:pStyle w:val="TableCopy"/>
            </w:pPr>
            <w:r w:rsidRPr="0080004A">
              <w:t>Emerald Tourist Railway Board</w:t>
            </w:r>
          </w:p>
        </w:tc>
        <w:tc>
          <w:tcPr>
            <w:tcW w:w="0" w:type="auto"/>
          </w:tcPr>
          <w:p w14:paraId="7FA88DE2" w14:textId="77777777" w:rsidR="00643594" w:rsidRPr="0080004A" w:rsidRDefault="00643594" w:rsidP="00C943CD">
            <w:pPr>
              <w:pStyle w:val="TableCopy"/>
              <w:jc w:val="right"/>
            </w:pPr>
          </w:p>
        </w:tc>
        <w:tc>
          <w:tcPr>
            <w:tcW w:w="0" w:type="auto"/>
          </w:tcPr>
          <w:p w14:paraId="00582492" w14:textId="77777777" w:rsidR="00643594" w:rsidRPr="0080004A" w:rsidRDefault="00643594" w:rsidP="00C943CD">
            <w:pPr>
              <w:pStyle w:val="TableCopy"/>
              <w:jc w:val="right"/>
            </w:pPr>
            <w:r w:rsidRPr="0080004A">
              <w:t>4</w:t>
            </w:r>
          </w:p>
        </w:tc>
        <w:tc>
          <w:tcPr>
            <w:tcW w:w="0" w:type="auto"/>
          </w:tcPr>
          <w:p w14:paraId="507FA61E" w14:textId="77777777" w:rsidR="00643594" w:rsidRPr="0080004A" w:rsidRDefault="00643594" w:rsidP="00C943CD">
            <w:pPr>
              <w:pStyle w:val="TableCopy"/>
              <w:jc w:val="right"/>
            </w:pPr>
          </w:p>
        </w:tc>
        <w:tc>
          <w:tcPr>
            <w:tcW w:w="0" w:type="auto"/>
          </w:tcPr>
          <w:p w14:paraId="4C14A5C4" w14:textId="77777777" w:rsidR="00643594" w:rsidRPr="0080004A" w:rsidRDefault="00643594" w:rsidP="00C943CD">
            <w:pPr>
              <w:pStyle w:val="TableCopy"/>
              <w:jc w:val="right"/>
            </w:pPr>
            <w:r w:rsidRPr="0080004A">
              <w:t>4</w:t>
            </w:r>
          </w:p>
        </w:tc>
        <w:tc>
          <w:tcPr>
            <w:tcW w:w="0" w:type="auto"/>
          </w:tcPr>
          <w:p w14:paraId="4F282266" w14:textId="77777777" w:rsidR="00643594" w:rsidRPr="0080004A" w:rsidRDefault="00643594" w:rsidP="00C943CD">
            <w:pPr>
              <w:pStyle w:val="TableCopy"/>
              <w:jc w:val="right"/>
            </w:pPr>
          </w:p>
        </w:tc>
        <w:tc>
          <w:tcPr>
            <w:tcW w:w="0" w:type="auto"/>
          </w:tcPr>
          <w:p w14:paraId="51BC86DC" w14:textId="77777777" w:rsidR="00643594" w:rsidRPr="0080004A" w:rsidRDefault="00643594" w:rsidP="00C943CD">
            <w:pPr>
              <w:pStyle w:val="TableCopy"/>
              <w:jc w:val="right"/>
            </w:pPr>
            <w:r w:rsidRPr="0080004A">
              <w:t>3</w:t>
            </w:r>
          </w:p>
        </w:tc>
        <w:tc>
          <w:tcPr>
            <w:tcW w:w="0" w:type="auto"/>
          </w:tcPr>
          <w:p w14:paraId="488E7DAA" w14:textId="77777777" w:rsidR="00643594" w:rsidRPr="0080004A" w:rsidRDefault="00643594" w:rsidP="00C943CD">
            <w:pPr>
              <w:pStyle w:val="TableCopy"/>
              <w:jc w:val="right"/>
            </w:pPr>
          </w:p>
        </w:tc>
        <w:tc>
          <w:tcPr>
            <w:tcW w:w="0" w:type="auto"/>
          </w:tcPr>
          <w:p w14:paraId="1D77B123" w14:textId="77777777" w:rsidR="00643594" w:rsidRPr="0080004A" w:rsidRDefault="00643594" w:rsidP="00C943CD">
            <w:pPr>
              <w:pStyle w:val="TableCopy"/>
              <w:jc w:val="right"/>
            </w:pPr>
            <w:r w:rsidRPr="0080004A">
              <w:t>3</w:t>
            </w:r>
          </w:p>
        </w:tc>
        <w:tc>
          <w:tcPr>
            <w:tcW w:w="0" w:type="auto"/>
          </w:tcPr>
          <w:p w14:paraId="13D33F0B" w14:textId="77777777" w:rsidR="00643594" w:rsidRPr="0080004A" w:rsidRDefault="00643594" w:rsidP="00C943CD">
            <w:pPr>
              <w:pStyle w:val="TableCopy"/>
              <w:jc w:val="right"/>
            </w:pPr>
          </w:p>
        </w:tc>
        <w:tc>
          <w:tcPr>
            <w:tcW w:w="0" w:type="auto"/>
          </w:tcPr>
          <w:p w14:paraId="2A264CBC" w14:textId="77777777" w:rsidR="00643594" w:rsidRPr="0080004A" w:rsidRDefault="00643594" w:rsidP="00C943CD">
            <w:pPr>
              <w:pStyle w:val="TableCopy"/>
              <w:jc w:val="right"/>
            </w:pPr>
            <w:r w:rsidRPr="0080004A">
              <w:t>1</w:t>
            </w:r>
          </w:p>
        </w:tc>
        <w:tc>
          <w:tcPr>
            <w:tcW w:w="0" w:type="auto"/>
          </w:tcPr>
          <w:p w14:paraId="1A5A8391" w14:textId="77777777" w:rsidR="00643594" w:rsidRPr="0080004A" w:rsidRDefault="00643594" w:rsidP="00C943CD">
            <w:pPr>
              <w:pStyle w:val="TableCopy"/>
              <w:jc w:val="right"/>
            </w:pPr>
          </w:p>
        </w:tc>
        <w:tc>
          <w:tcPr>
            <w:tcW w:w="0" w:type="auto"/>
          </w:tcPr>
          <w:p w14:paraId="1D761F27" w14:textId="77777777" w:rsidR="00643594" w:rsidRPr="0080004A" w:rsidRDefault="00643594" w:rsidP="00C943CD">
            <w:pPr>
              <w:pStyle w:val="TableCopy"/>
              <w:jc w:val="right"/>
            </w:pPr>
            <w:r w:rsidRPr="0080004A">
              <w:t>1</w:t>
            </w:r>
          </w:p>
        </w:tc>
      </w:tr>
      <w:tr w:rsidR="00643594" w:rsidRPr="0080004A" w14:paraId="58E5C62E" w14:textId="77777777" w:rsidTr="00C943CD">
        <w:trPr>
          <w:trHeight w:val="283"/>
        </w:trPr>
        <w:tc>
          <w:tcPr>
            <w:tcW w:w="0" w:type="auto"/>
          </w:tcPr>
          <w:p w14:paraId="2DD6EB8E" w14:textId="77777777" w:rsidR="00643594" w:rsidRPr="0080004A" w:rsidRDefault="00643594" w:rsidP="00C943CD">
            <w:pPr>
              <w:pStyle w:val="TableCopy"/>
            </w:pPr>
            <w:r w:rsidRPr="0080004A">
              <w:t>Fed Square Pty Ltd</w:t>
            </w:r>
          </w:p>
        </w:tc>
        <w:tc>
          <w:tcPr>
            <w:tcW w:w="0" w:type="auto"/>
          </w:tcPr>
          <w:p w14:paraId="291783B9" w14:textId="77777777" w:rsidR="00643594" w:rsidRPr="0080004A" w:rsidRDefault="00643594" w:rsidP="00C943CD">
            <w:pPr>
              <w:pStyle w:val="TableCopy"/>
              <w:jc w:val="right"/>
            </w:pPr>
            <w:r w:rsidRPr="0080004A">
              <w:t>2</w:t>
            </w:r>
          </w:p>
        </w:tc>
        <w:tc>
          <w:tcPr>
            <w:tcW w:w="0" w:type="auto"/>
          </w:tcPr>
          <w:p w14:paraId="06252195" w14:textId="77777777" w:rsidR="00643594" w:rsidRPr="0080004A" w:rsidRDefault="00643594" w:rsidP="00C943CD">
            <w:pPr>
              <w:pStyle w:val="TableCopy"/>
              <w:jc w:val="right"/>
            </w:pPr>
            <w:r w:rsidRPr="0080004A">
              <w:t>3</w:t>
            </w:r>
          </w:p>
        </w:tc>
        <w:tc>
          <w:tcPr>
            <w:tcW w:w="0" w:type="auto"/>
          </w:tcPr>
          <w:p w14:paraId="59860EA5" w14:textId="77777777" w:rsidR="00643594" w:rsidRPr="0080004A" w:rsidRDefault="00643594" w:rsidP="00C943CD">
            <w:pPr>
              <w:pStyle w:val="TableCopy"/>
              <w:jc w:val="right"/>
            </w:pPr>
          </w:p>
        </w:tc>
        <w:tc>
          <w:tcPr>
            <w:tcW w:w="0" w:type="auto"/>
          </w:tcPr>
          <w:p w14:paraId="06ECAEA8" w14:textId="77777777" w:rsidR="00643594" w:rsidRPr="0080004A" w:rsidRDefault="00643594" w:rsidP="00C943CD">
            <w:pPr>
              <w:pStyle w:val="TableCopy"/>
              <w:jc w:val="right"/>
            </w:pPr>
            <w:r w:rsidRPr="0080004A">
              <w:t>5</w:t>
            </w:r>
          </w:p>
        </w:tc>
        <w:tc>
          <w:tcPr>
            <w:tcW w:w="0" w:type="auto"/>
          </w:tcPr>
          <w:p w14:paraId="40F506EC" w14:textId="77777777" w:rsidR="00643594" w:rsidRPr="0080004A" w:rsidRDefault="00643594" w:rsidP="00C943CD">
            <w:pPr>
              <w:pStyle w:val="TableCopy"/>
              <w:jc w:val="right"/>
            </w:pPr>
            <w:r w:rsidRPr="0080004A">
              <w:t>1</w:t>
            </w:r>
          </w:p>
        </w:tc>
        <w:tc>
          <w:tcPr>
            <w:tcW w:w="0" w:type="auto"/>
          </w:tcPr>
          <w:p w14:paraId="131765CD" w14:textId="77777777" w:rsidR="00643594" w:rsidRPr="0080004A" w:rsidRDefault="00643594" w:rsidP="00C943CD">
            <w:pPr>
              <w:pStyle w:val="TableCopy"/>
              <w:jc w:val="right"/>
            </w:pPr>
            <w:r w:rsidRPr="0080004A">
              <w:t>2</w:t>
            </w:r>
          </w:p>
        </w:tc>
        <w:tc>
          <w:tcPr>
            <w:tcW w:w="0" w:type="auto"/>
          </w:tcPr>
          <w:p w14:paraId="03A929B1" w14:textId="77777777" w:rsidR="00643594" w:rsidRPr="0080004A" w:rsidRDefault="00643594" w:rsidP="00C943CD">
            <w:pPr>
              <w:pStyle w:val="TableCopy"/>
              <w:jc w:val="right"/>
            </w:pPr>
          </w:p>
        </w:tc>
        <w:tc>
          <w:tcPr>
            <w:tcW w:w="0" w:type="auto"/>
          </w:tcPr>
          <w:p w14:paraId="0BB111F8" w14:textId="77777777" w:rsidR="00643594" w:rsidRPr="0080004A" w:rsidRDefault="00643594" w:rsidP="00C943CD">
            <w:pPr>
              <w:pStyle w:val="TableCopy"/>
              <w:jc w:val="right"/>
            </w:pPr>
            <w:r w:rsidRPr="0080004A">
              <w:t>3</w:t>
            </w:r>
          </w:p>
        </w:tc>
        <w:tc>
          <w:tcPr>
            <w:tcW w:w="0" w:type="auto"/>
          </w:tcPr>
          <w:p w14:paraId="230B0015" w14:textId="77777777" w:rsidR="00643594" w:rsidRPr="0080004A" w:rsidRDefault="00643594" w:rsidP="00C943CD">
            <w:pPr>
              <w:pStyle w:val="TableCopy"/>
              <w:jc w:val="right"/>
            </w:pPr>
            <w:r w:rsidRPr="0080004A">
              <w:t>1</w:t>
            </w:r>
          </w:p>
        </w:tc>
        <w:tc>
          <w:tcPr>
            <w:tcW w:w="0" w:type="auto"/>
          </w:tcPr>
          <w:p w14:paraId="780EE6D0" w14:textId="77777777" w:rsidR="00643594" w:rsidRPr="0080004A" w:rsidRDefault="00643594" w:rsidP="00C943CD">
            <w:pPr>
              <w:pStyle w:val="TableCopy"/>
              <w:jc w:val="right"/>
            </w:pPr>
            <w:r w:rsidRPr="0080004A">
              <w:t>1</w:t>
            </w:r>
          </w:p>
        </w:tc>
        <w:tc>
          <w:tcPr>
            <w:tcW w:w="0" w:type="auto"/>
          </w:tcPr>
          <w:p w14:paraId="6EB9BAD0" w14:textId="77777777" w:rsidR="00643594" w:rsidRPr="0080004A" w:rsidRDefault="00643594" w:rsidP="00C943CD">
            <w:pPr>
              <w:pStyle w:val="TableCopy"/>
              <w:jc w:val="right"/>
            </w:pPr>
          </w:p>
        </w:tc>
        <w:tc>
          <w:tcPr>
            <w:tcW w:w="0" w:type="auto"/>
          </w:tcPr>
          <w:p w14:paraId="6640A423" w14:textId="77777777" w:rsidR="00643594" w:rsidRPr="0080004A" w:rsidRDefault="00643594" w:rsidP="00C943CD">
            <w:pPr>
              <w:pStyle w:val="TableCopy"/>
              <w:jc w:val="right"/>
            </w:pPr>
            <w:r w:rsidRPr="0080004A">
              <w:t>2</w:t>
            </w:r>
          </w:p>
        </w:tc>
      </w:tr>
      <w:tr w:rsidR="00643594" w:rsidRPr="0080004A" w14:paraId="643A4198" w14:textId="77777777" w:rsidTr="00C943CD">
        <w:trPr>
          <w:trHeight w:val="283"/>
        </w:trPr>
        <w:tc>
          <w:tcPr>
            <w:tcW w:w="0" w:type="auto"/>
          </w:tcPr>
          <w:p w14:paraId="01F0A908" w14:textId="77777777" w:rsidR="00643594" w:rsidRPr="0080004A" w:rsidRDefault="00643594" w:rsidP="00C943CD">
            <w:pPr>
              <w:pStyle w:val="TableCopy"/>
            </w:pPr>
            <w:r w:rsidRPr="0080004A">
              <w:t>Film Victoria</w:t>
            </w:r>
          </w:p>
        </w:tc>
        <w:tc>
          <w:tcPr>
            <w:tcW w:w="0" w:type="auto"/>
          </w:tcPr>
          <w:p w14:paraId="089154FA" w14:textId="77777777" w:rsidR="00643594" w:rsidRPr="0080004A" w:rsidRDefault="00643594" w:rsidP="00C943CD">
            <w:pPr>
              <w:pStyle w:val="TableCopy"/>
              <w:jc w:val="right"/>
            </w:pPr>
            <w:r w:rsidRPr="0080004A">
              <w:t>1</w:t>
            </w:r>
          </w:p>
        </w:tc>
        <w:tc>
          <w:tcPr>
            <w:tcW w:w="0" w:type="auto"/>
          </w:tcPr>
          <w:p w14:paraId="4A75AFB9" w14:textId="77777777" w:rsidR="00643594" w:rsidRPr="0080004A" w:rsidRDefault="00643594" w:rsidP="00C943CD">
            <w:pPr>
              <w:pStyle w:val="TableCopy"/>
              <w:jc w:val="right"/>
            </w:pPr>
            <w:r w:rsidRPr="0080004A">
              <w:t>2</w:t>
            </w:r>
          </w:p>
        </w:tc>
        <w:tc>
          <w:tcPr>
            <w:tcW w:w="0" w:type="auto"/>
          </w:tcPr>
          <w:p w14:paraId="1FE31FD2" w14:textId="77777777" w:rsidR="00643594" w:rsidRPr="0080004A" w:rsidRDefault="00643594" w:rsidP="00C943CD">
            <w:pPr>
              <w:pStyle w:val="TableCopy"/>
              <w:jc w:val="right"/>
            </w:pPr>
          </w:p>
        </w:tc>
        <w:tc>
          <w:tcPr>
            <w:tcW w:w="0" w:type="auto"/>
          </w:tcPr>
          <w:p w14:paraId="67487AC0" w14:textId="77777777" w:rsidR="00643594" w:rsidRPr="0080004A" w:rsidRDefault="00643594" w:rsidP="00C943CD">
            <w:pPr>
              <w:pStyle w:val="TableCopy"/>
              <w:jc w:val="right"/>
            </w:pPr>
            <w:r w:rsidRPr="0080004A">
              <w:t>3</w:t>
            </w:r>
          </w:p>
        </w:tc>
        <w:tc>
          <w:tcPr>
            <w:tcW w:w="0" w:type="auto"/>
          </w:tcPr>
          <w:p w14:paraId="629A122E" w14:textId="77777777" w:rsidR="00643594" w:rsidRPr="0080004A" w:rsidRDefault="00643594" w:rsidP="00C943CD">
            <w:pPr>
              <w:pStyle w:val="TableCopy"/>
              <w:jc w:val="right"/>
            </w:pPr>
            <w:r w:rsidRPr="0080004A">
              <w:t>1</w:t>
            </w:r>
          </w:p>
        </w:tc>
        <w:tc>
          <w:tcPr>
            <w:tcW w:w="0" w:type="auto"/>
          </w:tcPr>
          <w:p w14:paraId="4BB86745" w14:textId="77777777" w:rsidR="00643594" w:rsidRPr="0080004A" w:rsidRDefault="00643594" w:rsidP="00C943CD">
            <w:pPr>
              <w:pStyle w:val="TableCopy"/>
              <w:jc w:val="right"/>
            </w:pPr>
            <w:r w:rsidRPr="0080004A">
              <w:t>1</w:t>
            </w:r>
          </w:p>
        </w:tc>
        <w:tc>
          <w:tcPr>
            <w:tcW w:w="0" w:type="auto"/>
          </w:tcPr>
          <w:p w14:paraId="7C5EA5DE" w14:textId="77777777" w:rsidR="00643594" w:rsidRPr="0080004A" w:rsidRDefault="00643594" w:rsidP="00C943CD">
            <w:pPr>
              <w:pStyle w:val="TableCopy"/>
              <w:jc w:val="right"/>
            </w:pPr>
          </w:p>
        </w:tc>
        <w:tc>
          <w:tcPr>
            <w:tcW w:w="0" w:type="auto"/>
          </w:tcPr>
          <w:p w14:paraId="560E33C0" w14:textId="77777777" w:rsidR="00643594" w:rsidRPr="0080004A" w:rsidRDefault="00643594" w:rsidP="00C943CD">
            <w:pPr>
              <w:pStyle w:val="TableCopy"/>
              <w:jc w:val="right"/>
            </w:pPr>
            <w:r w:rsidRPr="0080004A">
              <w:t>2</w:t>
            </w:r>
          </w:p>
        </w:tc>
        <w:tc>
          <w:tcPr>
            <w:tcW w:w="0" w:type="auto"/>
          </w:tcPr>
          <w:p w14:paraId="79E4418F" w14:textId="77777777" w:rsidR="00643594" w:rsidRPr="0080004A" w:rsidRDefault="00643594" w:rsidP="00C943CD">
            <w:pPr>
              <w:pStyle w:val="TableCopy"/>
              <w:jc w:val="right"/>
            </w:pPr>
          </w:p>
        </w:tc>
        <w:tc>
          <w:tcPr>
            <w:tcW w:w="0" w:type="auto"/>
          </w:tcPr>
          <w:p w14:paraId="44B411F8" w14:textId="77777777" w:rsidR="00643594" w:rsidRPr="0080004A" w:rsidRDefault="00643594" w:rsidP="00C943CD">
            <w:pPr>
              <w:pStyle w:val="TableCopy"/>
              <w:jc w:val="right"/>
            </w:pPr>
            <w:r w:rsidRPr="0080004A">
              <w:t>1</w:t>
            </w:r>
          </w:p>
        </w:tc>
        <w:tc>
          <w:tcPr>
            <w:tcW w:w="0" w:type="auto"/>
          </w:tcPr>
          <w:p w14:paraId="4B223D38" w14:textId="77777777" w:rsidR="00643594" w:rsidRPr="0080004A" w:rsidRDefault="00643594" w:rsidP="00C943CD">
            <w:pPr>
              <w:pStyle w:val="TableCopy"/>
              <w:jc w:val="right"/>
            </w:pPr>
          </w:p>
        </w:tc>
        <w:tc>
          <w:tcPr>
            <w:tcW w:w="0" w:type="auto"/>
          </w:tcPr>
          <w:p w14:paraId="7B937D49" w14:textId="77777777" w:rsidR="00643594" w:rsidRPr="0080004A" w:rsidRDefault="00643594" w:rsidP="00C943CD">
            <w:pPr>
              <w:pStyle w:val="TableCopy"/>
              <w:jc w:val="right"/>
            </w:pPr>
            <w:r w:rsidRPr="0080004A">
              <w:t>1</w:t>
            </w:r>
          </w:p>
        </w:tc>
      </w:tr>
      <w:tr w:rsidR="00643594" w:rsidRPr="0080004A" w14:paraId="55558FE2" w14:textId="77777777" w:rsidTr="00C943CD">
        <w:trPr>
          <w:trHeight w:val="283"/>
        </w:trPr>
        <w:tc>
          <w:tcPr>
            <w:tcW w:w="0" w:type="auto"/>
          </w:tcPr>
          <w:p w14:paraId="29F34999" w14:textId="77777777" w:rsidR="00643594" w:rsidRPr="0080004A" w:rsidRDefault="00643594" w:rsidP="00C943CD">
            <w:pPr>
              <w:pStyle w:val="TableCopy"/>
            </w:pPr>
            <w:r w:rsidRPr="0080004A">
              <w:t>Game Management Authority</w:t>
            </w:r>
          </w:p>
        </w:tc>
        <w:tc>
          <w:tcPr>
            <w:tcW w:w="0" w:type="auto"/>
          </w:tcPr>
          <w:p w14:paraId="755B4334" w14:textId="77777777" w:rsidR="00643594" w:rsidRPr="0080004A" w:rsidRDefault="00643594" w:rsidP="00C943CD">
            <w:pPr>
              <w:pStyle w:val="TableCopy"/>
              <w:jc w:val="right"/>
            </w:pPr>
          </w:p>
        </w:tc>
        <w:tc>
          <w:tcPr>
            <w:tcW w:w="0" w:type="auto"/>
          </w:tcPr>
          <w:p w14:paraId="492E0CD0" w14:textId="77777777" w:rsidR="00643594" w:rsidRPr="0080004A" w:rsidRDefault="00643594" w:rsidP="00C943CD">
            <w:pPr>
              <w:pStyle w:val="TableCopy"/>
              <w:jc w:val="right"/>
            </w:pPr>
            <w:r w:rsidRPr="0080004A">
              <w:t>1</w:t>
            </w:r>
          </w:p>
        </w:tc>
        <w:tc>
          <w:tcPr>
            <w:tcW w:w="0" w:type="auto"/>
          </w:tcPr>
          <w:p w14:paraId="06AE6933" w14:textId="77777777" w:rsidR="00643594" w:rsidRPr="0080004A" w:rsidRDefault="00643594" w:rsidP="00C943CD">
            <w:pPr>
              <w:pStyle w:val="TableCopy"/>
              <w:jc w:val="right"/>
            </w:pPr>
          </w:p>
        </w:tc>
        <w:tc>
          <w:tcPr>
            <w:tcW w:w="0" w:type="auto"/>
          </w:tcPr>
          <w:p w14:paraId="6C0670A3" w14:textId="77777777" w:rsidR="00643594" w:rsidRPr="0080004A" w:rsidRDefault="00643594" w:rsidP="00C943CD">
            <w:pPr>
              <w:pStyle w:val="TableCopy"/>
              <w:jc w:val="right"/>
            </w:pPr>
            <w:r w:rsidRPr="0080004A">
              <w:t>1</w:t>
            </w:r>
          </w:p>
        </w:tc>
        <w:tc>
          <w:tcPr>
            <w:tcW w:w="0" w:type="auto"/>
          </w:tcPr>
          <w:p w14:paraId="4E1C1660" w14:textId="77777777" w:rsidR="00643594" w:rsidRPr="0080004A" w:rsidRDefault="00643594" w:rsidP="00C943CD">
            <w:pPr>
              <w:pStyle w:val="TableCopy"/>
              <w:jc w:val="right"/>
            </w:pPr>
          </w:p>
        </w:tc>
        <w:tc>
          <w:tcPr>
            <w:tcW w:w="0" w:type="auto"/>
          </w:tcPr>
          <w:p w14:paraId="26932FC7" w14:textId="77777777" w:rsidR="00643594" w:rsidRPr="0080004A" w:rsidRDefault="00643594" w:rsidP="00C943CD">
            <w:pPr>
              <w:pStyle w:val="TableCopy"/>
              <w:jc w:val="right"/>
            </w:pPr>
          </w:p>
        </w:tc>
        <w:tc>
          <w:tcPr>
            <w:tcW w:w="0" w:type="auto"/>
          </w:tcPr>
          <w:p w14:paraId="779CA308" w14:textId="77777777" w:rsidR="00643594" w:rsidRPr="0080004A" w:rsidRDefault="00643594" w:rsidP="00C943CD">
            <w:pPr>
              <w:pStyle w:val="TableCopy"/>
              <w:jc w:val="right"/>
            </w:pPr>
          </w:p>
        </w:tc>
        <w:tc>
          <w:tcPr>
            <w:tcW w:w="0" w:type="auto"/>
          </w:tcPr>
          <w:p w14:paraId="4F275D85" w14:textId="77777777" w:rsidR="00643594" w:rsidRPr="0080004A" w:rsidRDefault="00643594" w:rsidP="00C943CD">
            <w:pPr>
              <w:pStyle w:val="TableCopy"/>
              <w:jc w:val="right"/>
            </w:pPr>
          </w:p>
        </w:tc>
        <w:tc>
          <w:tcPr>
            <w:tcW w:w="0" w:type="auto"/>
          </w:tcPr>
          <w:p w14:paraId="343B9BA5" w14:textId="77777777" w:rsidR="00643594" w:rsidRPr="0080004A" w:rsidRDefault="00643594" w:rsidP="00C943CD">
            <w:pPr>
              <w:pStyle w:val="TableCopy"/>
              <w:jc w:val="right"/>
            </w:pPr>
          </w:p>
        </w:tc>
        <w:tc>
          <w:tcPr>
            <w:tcW w:w="0" w:type="auto"/>
          </w:tcPr>
          <w:p w14:paraId="6DCEEB18" w14:textId="77777777" w:rsidR="00643594" w:rsidRPr="0080004A" w:rsidRDefault="00643594" w:rsidP="00C943CD">
            <w:pPr>
              <w:pStyle w:val="TableCopy"/>
              <w:jc w:val="right"/>
            </w:pPr>
          </w:p>
        </w:tc>
        <w:tc>
          <w:tcPr>
            <w:tcW w:w="0" w:type="auto"/>
          </w:tcPr>
          <w:p w14:paraId="361DF5F9" w14:textId="77777777" w:rsidR="00643594" w:rsidRPr="0080004A" w:rsidRDefault="00643594" w:rsidP="00C943CD">
            <w:pPr>
              <w:pStyle w:val="TableCopy"/>
              <w:jc w:val="right"/>
            </w:pPr>
          </w:p>
        </w:tc>
        <w:tc>
          <w:tcPr>
            <w:tcW w:w="0" w:type="auto"/>
          </w:tcPr>
          <w:p w14:paraId="36722DD8" w14:textId="77777777" w:rsidR="00643594" w:rsidRPr="0080004A" w:rsidRDefault="00643594" w:rsidP="00C943CD">
            <w:pPr>
              <w:pStyle w:val="TableCopy"/>
              <w:jc w:val="right"/>
            </w:pPr>
          </w:p>
        </w:tc>
      </w:tr>
      <w:tr w:rsidR="00643594" w:rsidRPr="0080004A" w14:paraId="549E636D" w14:textId="77777777" w:rsidTr="00C943CD">
        <w:trPr>
          <w:trHeight w:val="283"/>
        </w:trPr>
        <w:tc>
          <w:tcPr>
            <w:tcW w:w="0" w:type="auto"/>
          </w:tcPr>
          <w:p w14:paraId="4E7DB7D4" w14:textId="77777777" w:rsidR="00643594" w:rsidRPr="0080004A" w:rsidRDefault="00643594" w:rsidP="00C943CD">
            <w:pPr>
              <w:pStyle w:val="TableCopy"/>
            </w:pPr>
            <w:r w:rsidRPr="0080004A">
              <w:t>Geelong Performing Arts Centre Trust</w:t>
            </w:r>
          </w:p>
        </w:tc>
        <w:tc>
          <w:tcPr>
            <w:tcW w:w="0" w:type="auto"/>
          </w:tcPr>
          <w:p w14:paraId="48021AFA" w14:textId="77777777" w:rsidR="00643594" w:rsidRPr="0080004A" w:rsidRDefault="00643594" w:rsidP="00C943CD">
            <w:pPr>
              <w:pStyle w:val="TableCopy"/>
              <w:jc w:val="right"/>
            </w:pPr>
            <w:r w:rsidRPr="0080004A">
              <w:t>1</w:t>
            </w:r>
          </w:p>
        </w:tc>
        <w:tc>
          <w:tcPr>
            <w:tcW w:w="0" w:type="auto"/>
          </w:tcPr>
          <w:p w14:paraId="13D1D64B" w14:textId="77777777" w:rsidR="00643594" w:rsidRPr="0080004A" w:rsidRDefault="00643594" w:rsidP="00C943CD">
            <w:pPr>
              <w:pStyle w:val="TableCopy"/>
              <w:jc w:val="right"/>
            </w:pPr>
          </w:p>
        </w:tc>
        <w:tc>
          <w:tcPr>
            <w:tcW w:w="0" w:type="auto"/>
          </w:tcPr>
          <w:p w14:paraId="7416BD2E" w14:textId="77777777" w:rsidR="00643594" w:rsidRPr="0080004A" w:rsidRDefault="00643594" w:rsidP="00C943CD">
            <w:pPr>
              <w:pStyle w:val="TableCopy"/>
              <w:jc w:val="right"/>
            </w:pPr>
          </w:p>
        </w:tc>
        <w:tc>
          <w:tcPr>
            <w:tcW w:w="0" w:type="auto"/>
          </w:tcPr>
          <w:p w14:paraId="276487EC" w14:textId="77777777" w:rsidR="00643594" w:rsidRPr="0080004A" w:rsidRDefault="00643594" w:rsidP="00C943CD">
            <w:pPr>
              <w:pStyle w:val="TableCopy"/>
              <w:jc w:val="right"/>
            </w:pPr>
            <w:r w:rsidRPr="0080004A">
              <w:t>1</w:t>
            </w:r>
          </w:p>
        </w:tc>
        <w:tc>
          <w:tcPr>
            <w:tcW w:w="0" w:type="auto"/>
          </w:tcPr>
          <w:p w14:paraId="56BF2619" w14:textId="77777777" w:rsidR="00643594" w:rsidRPr="0080004A" w:rsidRDefault="00643594" w:rsidP="00C943CD">
            <w:pPr>
              <w:pStyle w:val="TableCopy"/>
              <w:jc w:val="right"/>
            </w:pPr>
            <w:r w:rsidRPr="0080004A">
              <w:t>1</w:t>
            </w:r>
          </w:p>
        </w:tc>
        <w:tc>
          <w:tcPr>
            <w:tcW w:w="0" w:type="auto"/>
          </w:tcPr>
          <w:p w14:paraId="7E258437" w14:textId="77777777" w:rsidR="00643594" w:rsidRPr="0080004A" w:rsidRDefault="00643594" w:rsidP="00C943CD">
            <w:pPr>
              <w:pStyle w:val="TableCopy"/>
              <w:jc w:val="right"/>
            </w:pPr>
          </w:p>
        </w:tc>
        <w:tc>
          <w:tcPr>
            <w:tcW w:w="0" w:type="auto"/>
          </w:tcPr>
          <w:p w14:paraId="004E2AD8" w14:textId="77777777" w:rsidR="00643594" w:rsidRPr="0080004A" w:rsidRDefault="00643594" w:rsidP="00C943CD">
            <w:pPr>
              <w:pStyle w:val="TableCopy"/>
              <w:jc w:val="right"/>
            </w:pPr>
          </w:p>
        </w:tc>
        <w:tc>
          <w:tcPr>
            <w:tcW w:w="0" w:type="auto"/>
          </w:tcPr>
          <w:p w14:paraId="51CE537F" w14:textId="77777777" w:rsidR="00643594" w:rsidRPr="0080004A" w:rsidRDefault="00643594" w:rsidP="00C943CD">
            <w:pPr>
              <w:pStyle w:val="TableCopy"/>
              <w:jc w:val="right"/>
            </w:pPr>
            <w:r w:rsidRPr="0080004A">
              <w:t>1</w:t>
            </w:r>
          </w:p>
        </w:tc>
        <w:tc>
          <w:tcPr>
            <w:tcW w:w="0" w:type="auto"/>
          </w:tcPr>
          <w:p w14:paraId="7365FD5C" w14:textId="77777777" w:rsidR="00643594" w:rsidRPr="0080004A" w:rsidRDefault="00643594" w:rsidP="00C943CD">
            <w:pPr>
              <w:pStyle w:val="TableCopy"/>
              <w:jc w:val="right"/>
            </w:pPr>
          </w:p>
        </w:tc>
        <w:tc>
          <w:tcPr>
            <w:tcW w:w="0" w:type="auto"/>
          </w:tcPr>
          <w:p w14:paraId="2AB5B2ED" w14:textId="77777777" w:rsidR="00643594" w:rsidRPr="0080004A" w:rsidRDefault="00643594" w:rsidP="00C943CD">
            <w:pPr>
              <w:pStyle w:val="TableCopy"/>
              <w:jc w:val="right"/>
            </w:pPr>
          </w:p>
        </w:tc>
        <w:tc>
          <w:tcPr>
            <w:tcW w:w="0" w:type="auto"/>
          </w:tcPr>
          <w:p w14:paraId="179DF55B" w14:textId="77777777" w:rsidR="00643594" w:rsidRPr="0080004A" w:rsidRDefault="00643594" w:rsidP="00C943CD">
            <w:pPr>
              <w:pStyle w:val="TableCopy"/>
              <w:jc w:val="right"/>
            </w:pPr>
          </w:p>
        </w:tc>
        <w:tc>
          <w:tcPr>
            <w:tcW w:w="0" w:type="auto"/>
          </w:tcPr>
          <w:p w14:paraId="21DA73EF" w14:textId="77777777" w:rsidR="00643594" w:rsidRPr="0080004A" w:rsidRDefault="00643594" w:rsidP="00C943CD">
            <w:pPr>
              <w:pStyle w:val="TableCopy"/>
              <w:jc w:val="right"/>
            </w:pPr>
          </w:p>
        </w:tc>
      </w:tr>
      <w:tr w:rsidR="00643594" w:rsidRPr="0080004A" w14:paraId="0801708C" w14:textId="77777777" w:rsidTr="00C943CD">
        <w:trPr>
          <w:trHeight w:val="283"/>
        </w:trPr>
        <w:tc>
          <w:tcPr>
            <w:tcW w:w="0" w:type="auto"/>
          </w:tcPr>
          <w:p w14:paraId="5B593100" w14:textId="77777777" w:rsidR="00643594" w:rsidRPr="0080004A" w:rsidRDefault="00643594" w:rsidP="00C943CD">
            <w:pPr>
              <w:pStyle w:val="TableCopy"/>
            </w:pPr>
            <w:proofErr w:type="spellStart"/>
            <w:r w:rsidRPr="0080004A">
              <w:t>LaunchVic</w:t>
            </w:r>
            <w:proofErr w:type="spellEnd"/>
          </w:p>
        </w:tc>
        <w:tc>
          <w:tcPr>
            <w:tcW w:w="0" w:type="auto"/>
          </w:tcPr>
          <w:p w14:paraId="07B9B621" w14:textId="77777777" w:rsidR="00643594" w:rsidRPr="0080004A" w:rsidRDefault="00643594" w:rsidP="00C943CD">
            <w:pPr>
              <w:pStyle w:val="TableCopy"/>
              <w:jc w:val="right"/>
            </w:pPr>
            <w:r w:rsidRPr="0080004A">
              <w:t>1</w:t>
            </w:r>
          </w:p>
        </w:tc>
        <w:tc>
          <w:tcPr>
            <w:tcW w:w="0" w:type="auto"/>
          </w:tcPr>
          <w:p w14:paraId="7A8CBD64" w14:textId="77777777" w:rsidR="00643594" w:rsidRPr="0080004A" w:rsidRDefault="00643594" w:rsidP="00C943CD">
            <w:pPr>
              <w:pStyle w:val="TableCopy"/>
              <w:jc w:val="right"/>
            </w:pPr>
          </w:p>
        </w:tc>
        <w:tc>
          <w:tcPr>
            <w:tcW w:w="0" w:type="auto"/>
          </w:tcPr>
          <w:p w14:paraId="044AA862" w14:textId="77777777" w:rsidR="00643594" w:rsidRPr="0080004A" w:rsidRDefault="00643594" w:rsidP="00C943CD">
            <w:pPr>
              <w:pStyle w:val="TableCopy"/>
              <w:jc w:val="right"/>
            </w:pPr>
          </w:p>
        </w:tc>
        <w:tc>
          <w:tcPr>
            <w:tcW w:w="0" w:type="auto"/>
          </w:tcPr>
          <w:p w14:paraId="3F2A5F3D" w14:textId="77777777" w:rsidR="00643594" w:rsidRPr="0080004A" w:rsidRDefault="00643594" w:rsidP="00C943CD">
            <w:pPr>
              <w:pStyle w:val="TableCopy"/>
              <w:jc w:val="right"/>
            </w:pPr>
            <w:r w:rsidRPr="0080004A">
              <w:t>1</w:t>
            </w:r>
          </w:p>
        </w:tc>
        <w:tc>
          <w:tcPr>
            <w:tcW w:w="0" w:type="auto"/>
          </w:tcPr>
          <w:p w14:paraId="5794845F" w14:textId="77777777" w:rsidR="00643594" w:rsidRPr="0080004A" w:rsidRDefault="00643594" w:rsidP="00C943CD">
            <w:pPr>
              <w:pStyle w:val="TableCopy"/>
              <w:jc w:val="right"/>
            </w:pPr>
          </w:p>
        </w:tc>
        <w:tc>
          <w:tcPr>
            <w:tcW w:w="0" w:type="auto"/>
          </w:tcPr>
          <w:p w14:paraId="77A708D9" w14:textId="77777777" w:rsidR="00643594" w:rsidRPr="0080004A" w:rsidRDefault="00643594" w:rsidP="00C943CD">
            <w:pPr>
              <w:pStyle w:val="TableCopy"/>
              <w:jc w:val="right"/>
            </w:pPr>
          </w:p>
        </w:tc>
        <w:tc>
          <w:tcPr>
            <w:tcW w:w="0" w:type="auto"/>
          </w:tcPr>
          <w:p w14:paraId="5E0B72F4" w14:textId="77777777" w:rsidR="00643594" w:rsidRPr="0080004A" w:rsidRDefault="00643594" w:rsidP="00C943CD">
            <w:pPr>
              <w:pStyle w:val="TableCopy"/>
              <w:jc w:val="right"/>
            </w:pPr>
          </w:p>
        </w:tc>
        <w:tc>
          <w:tcPr>
            <w:tcW w:w="0" w:type="auto"/>
          </w:tcPr>
          <w:p w14:paraId="7845D9DF" w14:textId="77777777" w:rsidR="00643594" w:rsidRPr="0080004A" w:rsidRDefault="00643594" w:rsidP="00C943CD">
            <w:pPr>
              <w:pStyle w:val="TableCopy"/>
              <w:jc w:val="right"/>
            </w:pPr>
          </w:p>
        </w:tc>
        <w:tc>
          <w:tcPr>
            <w:tcW w:w="0" w:type="auto"/>
          </w:tcPr>
          <w:p w14:paraId="2AC43B0C" w14:textId="77777777" w:rsidR="00643594" w:rsidRPr="0080004A" w:rsidRDefault="00643594" w:rsidP="00C943CD">
            <w:pPr>
              <w:pStyle w:val="TableCopy"/>
              <w:jc w:val="right"/>
            </w:pPr>
            <w:r w:rsidRPr="0080004A">
              <w:t>1</w:t>
            </w:r>
          </w:p>
        </w:tc>
        <w:tc>
          <w:tcPr>
            <w:tcW w:w="0" w:type="auto"/>
          </w:tcPr>
          <w:p w14:paraId="4519F8BA" w14:textId="77777777" w:rsidR="00643594" w:rsidRPr="0080004A" w:rsidRDefault="00643594" w:rsidP="00C943CD">
            <w:pPr>
              <w:pStyle w:val="TableCopy"/>
              <w:jc w:val="right"/>
            </w:pPr>
          </w:p>
        </w:tc>
        <w:tc>
          <w:tcPr>
            <w:tcW w:w="0" w:type="auto"/>
          </w:tcPr>
          <w:p w14:paraId="1067C859" w14:textId="77777777" w:rsidR="00643594" w:rsidRPr="0080004A" w:rsidRDefault="00643594" w:rsidP="00C943CD">
            <w:pPr>
              <w:pStyle w:val="TableCopy"/>
              <w:jc w:val="right"/>
            </w:pPr>
          </w:p>
        </w:tc>
        <w:tc>
          <w:tcPr>
            <w:tcW w:w="0" w:type="auto"/>
          </w:tcPr>
          <w:p w14:paraId="787DAA76" w14:textId="77777777" w:rsidR="00643594" w:rsidRPr="0080004A" w:rsidRDefault="00643594" w:rsidP="00C943CD">
            <w:pPr>
              <w:pStyle w:val="TableCopy"/>
              <w:jc w:val="right"/>
            </w:pPr>
            <w:r w:rsidRPr="0080004A">
              <w:t>1</w:t>
            </w:r>
          </w:p>
        </w:tc>
      </w:tr>
      <w:tr w:rsidR="00643594" w:rsidRPr="0080004A" w14:paraId="17C58F20" w14:textId="77777777" w:rsidTr="00C943CD">
        <w:trPr>
          <w:trHeight w:val="283"/>
        </w:trPr>
        <w:tc>
          <w:tcPr>
            <w:tcW w:w="0" w:type="auto"/>
          </w:tcPr>
          <w:p w14:paraId="3A47721E" w14:textId="77777777" w:rsidR="00643594" w:rsidRPr="0080004A" w:rsidRDefault="00643594" w:rsidP="00C943CD">
            <w:pPr>
              <w:pStyle w:val="TableCopy"/>
            </w:pPr>
            <w:r w:rsidRPr="0080004A">
              <w:t>Melbourne Convention and Exhibition Trust</w:t>
            </w:r>
          </w:p>
        </w:tc>
        <w:tc>
          <w:tcPr>
            <w:tcW w:w="0" w:type="auto"/>
          </w:tcPr>
          <w:p w14:paraId="61F1B8C5" w14:textId="77777777" w:rsidR="00643594" w:rsidRPr="0080004A" w:rsidRDefault="00643594" w:rsidP="00C943CD">
            <w:pPr>
              <w:pStyle w:val="TableCopy"/>
              <w:jc w:val="right"/>
            </w:pPr>
            <w:r w:rsidRPr="0080004A">
              <w:t>4</w:t>
            </w:r>
          </w:p>
        </w:tc>
        <w:tc>
          <w:tcPr>
            <w:tcW w:w="0" w:type="auto"/>
          </w:tcPr>
          <w:p w14:paraId="114A4F89" w14:textId="77777777" w:rsidR="00643594" w:rsidRPr="0080004A" w:rsidRDefault="00643594" w:rsidP="00C943CD">
            <w:pPr>
              <w:pStyle w:val="TableCopy"/>
              <w:jc w:val="right"/>
            </w:pPr>
            <w:r w:rsidRPr="0080004A">
              <w:t>7</w:t>
            </w:r>
          </w:p>
        </w:tc>
        <w:tc>
          <w:tcPr>
            <w:tcW w:w="0" w:type="auto"/>
          </w:tcPr>
          <w:p w14:paraId="6AD9F8CF" w14:textId="77777777" w:rsidR="00643594" w:rsidRPr="0080004A" w:rsidRDefault="00643594" w:rsidP="00C943CD">
            <w:pPr>
              <w:pStyle w:val="TableCopy"/>
              <w:jc w:val="right"/>
            </w:pPr>
          </w:p>
        </w:tc>
        <w:tc>
          <w:tcPr>
            <w:tcW w:w="0" w:type="auto"/>
          </w:tcPr>
          <w:p w14:paraId="472B0653" w14:textId="77777777" w:rsidR="00643594" w:rsidRPr="0080004A" w:rsidRDefault="00643594" w:rsidP="00C943CD">
            <w:pPr>
              <w:pStyle w:val="TableCopy"/>
              <w:jc w:val="right"/>
            </w:pPr>
            <w:r w:rsidRPr="0080004A">
              <w:t>11</w:t>
            </w:r>
          </w:p>
        </w:tc>
        <w:tc>
          <w:tcPr>
            <w:tcW w:w="0" w:type="auto"/>
          </w:tcPr>
          <w:p w14:paraId="589E71FF" w14:textId="77777777" w:rsidR="00643594" w:rsidRPr="0080004A" w:rsidRDefault="00643594" w:rsidP="00C943CD">
            <w:pPr>
              <w:pStyle w:val="TableCopy"/>
              <w:jc w:val="right"/>
            </w:pPr>
            <w:r w:rsidRPr="0080004A">
              <w:t>3</w:t>
            </w:r>
          </w:p>
        </w:tc>
        <w:tc>
          <w:tcPr>
            <w:tcW w:w="0" w:type="auto"/>
          </w:tcPr>
          <w:p w14:paraId="5188274A" w14:textId="77777777" w:rsidR="00643594" w:rsidRPr="0080004A" w:rsidRDefault="00643594" w:rsidP="00C943CD">
            <w:pPr>
              <w:pStyle w:val="TableCopy"/>
              <w:jc w:val="right"/>
            </w:pPr>
            <w:r w:rsidRPr="0080004A">
              <w:t>4</w:t>
            </w:r>
          </w:p>
        </w:tc>
        <w:tc>
          <w:tcPr>
            <w:tcW w:w="0" w:type="auto"/>
          </w:tcPr>
          <w:p w14:paraId="6F58320C" w14:textId="77777777" w:rsidR="00643594" w:rsidRPr="0080004A" w:rsidRDefault="00643594" w:rsidP="00C943CD">
            <w:pPr>
              <w:pStyle w:val="TableCopy"/>
              <w:jc w:val="right"/>
            </w:pPr>
          </w:p>
        </w:tc>
        <w:tc>
          <w:tcPr>
            <w:tcW w:w="0" w:type="auto"/>
          </w:tcPr>
          <w:p w14:paraId="2584F357" w14:textId="77777777" w:rsidR="00643594" w:rsidRPr="0080004A" w:rsidRDefault="00643594" w:rsidP="00C943CD">
            <w:pPr>
              <w:pStyle w:val="TableCopy"/>
              <w:jc w:val="right"/>
            </w:pPr>
            <w:r w:rsidRPr="0080004A">
              <w:t>7</w:t>
            </w:r>
          </w:p>
        </w:tc>
        <w:tc>
          <w:tcPr>
            <w:tcW w:w="0" w:type="auto"/>
          </w:tcPr>
          <w:p w14:paraId="7878298B" w14:textId="77777777" w:rsidR="00643594" w:rsidRPr="0080004A" w:rsidRDefault="00643594" w:rsidP="00C943CD">
            <w:pPr>
              <w:pStyle w:val="TableCopy"/>
              <w:jc w:val="right"/>
            </w:pPr>
            <w:r w:rsidRPr="0080004A">
              <w:t>1</w:t>
            </w:r>
          </w:p>
        </w:tc>
        <w:tc>
          <w:tcPr>
            <w:tcW w:w="0" w:type="auto"/>
          </w:tcPr>
          <w:p w14:paraId="34DEAAA4" w14:textId="77777777" w:rsidR="00643594" w:rsidRPr="0080004A" w:rsidRDefault="00643594" w:rsidP="00C943CD">
            <w:pPr>
              <w:pStyle w:val="TableCopy"/>
              <w:jc w:val="right"/>
            </w:pPr>
            <w:r w:rsidRPr="0080004A">
              <w:t>3</w:t>
            </w:r>
          </w:p>
        </w:tc>
        <w:tc>
          <w:tcPr>
            <w:tcW w:w="0" w:type="auto"/>
          </w:tcPr>
          <w:p w14:paraId="5D4513D8" w14:textId="77777777" w:rsidR="00643594" w:rsidRPr="0080004A" w:rsidRDefault="00643594" w:rsidP="00C943CD">
            <w:pPr>
              <w:pStyle w:val="TableCopy"/>
              <w:jc w:val="right"/>
            </w:pPr>
          </w:p>
        </w:tc>
        <w:tc>
          <w:tcPr>
            <w:tcW w:w="0" w:type="auto"/>
          </w:tcPr>
          <w:p w14:paraId="3E171D23" w14:textId="77777777" w:rsidR="00643594" w:rsidRPr="0080004A" w:rsidRDefault="00643594" w:rsidP="00C943CD">
            <w:pPr>
              <w:pStyle w:val="TableCopy"/>
              <w:jc w:val="right"/>
            </w:pPr>
            <w:r w:rsidRPr="0080004A">
              <w:t>4</w:t>
            </w:r>
          </w:p>
        </w:tc>
      </w:tr>
      <w:tr w:rsidR="00643594" w:rsidRPr="0080004A" w14:paraId="38CA9C8F" w14:textId="77777777" w:rsidTr="00C943CD">
        <w:trPr>
          <w:trHeight w:val="283"/>
        </w:trPr>
        <w:tc>
          <w:tcPr>
            <w:tcW w:w="0" w:type="auto"/>
          </w:tcPr>
          <w:p w14:paraId="11107613" w14:textId="77777777" w:rsidR="00643594" w:rsidRPr="0080004A" w:rsidRDefault="00643594" w:rsidP="00C943CD">
            <w:pPr>
              <w:pStyle w:val="TableCopy"/>
            </w:pPr>
            <w:r w:rsidRPr="0080004A">
              <w:t>Melbourne Market Authority</w:t>
            </w:r>
          </w:p>
        </w:tc>
        <w:tc>
          <w:tcPr>
            <w:tcW w:w="0" w:type="auto"/>
          </w:tcPr>
          <w:p w14:paraId="3F8E7A43" w14:textId="77777777" w:rsidR="00643594" w:rsidRPr="0080004A" w:rsidRDefault="00643594" w:rsidP="00C943CD">
            <w:pPr>
              <w:pStyle w:val="TableCopy"/>
              <w:jc w:val="right"/>
            </w:pPr>
            <w:r w:rsidRPr="0080004A">
              <w:t>1</w:t>
            </w:r>
          </w:p>
        </w:tc>
        <w:tc>
          <w:tcPr>
            <w:tcW w:w="0" w:type="auto"/>
          </w:tcPr>
          <w:p w14:paraId="57F5417E" w14:textId="77777777" w:rsidR="00643594" w:rsidRPr="0080004A" w:rsidRDefault="00643594" w:rsidP="00C943CD">
            <w:pPr>
              <w:pStyle w:val="TableCopy"/>
              <w:jc w:val="right"/>
            </w:pPr>
            <w:r w:rsidRPr="0080004A">
              <w:t>3</w:t>
            </w:r>
          </w:p>
        </w:tc>
        <w:tc>
          <w:tcPr>
            <w:tcW w:w="0" w:type="auto"/>
          </w:tcPr>
          <w:p w14:paraId="76DE60DA" w14:textId="77777777" w:rsidR="00643594" w:rsidRPr="0080004A" w:rsidRDefault="00643594" w:rsidP="00C943CD">
            <w:pPr>
              <w:pStyle w:val="TableCopy"/>
              <w:jc w:val="right"/>
            </w:pPr>
          </w:p>
        </w:tc>
        <w:tc>
          <w:tcPr>
            <w:tcW w:w="0" w:type="auto"/>
          </w:tcPr>
          <w:p w14:paraId="4C36827B" w14:textId="77777777" w:rsidR="00643594" w:rsidRPr="0080004A" w:rsidRDefault="00643594" w:rsidP="00C943CD">
            <w:pPr>
              <w:pStyle w:val="TableCopy"/>
              <w:jc w:val="right"/>
            </w:pPr>
            <w:r w:rsidRPr="0080004A">
              <w:t>4</w:t>
            </w:r>
          </w:p>
        </w:tc>
        <w:tc>
          <w:tcPr>
            <w:tcW w:w="0" w:type="auto"/>
          </w:tcPr>
          <w:p w14:paraId="6238891D" w14:textId="77777777" w:rsidR="00643594" w:rsidRPr="0080004A" w:rsidRDefault="00643594" w:rsidP="00C943CD">
            <w:pPr>
              <w:pStyle w:val="TableCopy"/>
              <w:jc w:val="right"/>
            </w:pPr>
            <w:r w:rsidRPr="0080004A">
              <w:t>2</w:t>
            </w:r>
          </w:p>
        </w:tc>
        <w:tc>
          <w:tcPr>
            <w:tcW w:w="0" w:type="auto"/>
          </w:tcPr>
          <w:p w14:paraId="2DF114F9" w14:textId="77777777" w:rsidR="00643594" w:rsidRPr="0080004A" w:rsidRDefault="00643594" w:rsidP="00C943CD">
            <w:pPr>
              <w:pStyle w:val="TableCopy"/>
              <w:jc w:val="right"/>
            </w:pPr>
            <w:r w:rsidRPr="0080004A">
              <w:t>3</w:t>
            </w:r>
          </w:p>
        </w:tc>
        <w:tc>
          <w:tcPr>
            <w:tcW w:w="0" w:type="auto"/>
          </w:tcPr>
          <w:p w14:paraId="14BE5C77" w14:textId="77777777" w:rsidR="00643594" w:rsidRPr="0080004A" w:rsidRDefault="00643594" w:rsidP="00C943CD">
            <w:pPr>
              <w:pStyle w:val="TableCopy"/>
              <w:jc w:val="right"/>
            </w:pPr>
          </w:p>
        </w:tc>
        <w:tc>
          <w:tcPr>
            <w:tcW w:w="0" w:type="auto"/>
          </w:tcPr>
          <w:p w14:paraId="65EE0A0F" w14:textId="77777777" w:rsidR="00643594" w:rsidRPr="0080004A" w:rsidRDefault="00643594" w:rsidP="00C943CD">
            <w:pPr>
              <w:pStyle w:val="TableCopy"/>
              <w:jc w:val="right"/>
            </w:pPr>
            <w:r w:rsidRPr="0080004A">
              <w:t>5</w:t>
            </w:r>
          </w:p>
        </w:tc>
        <w:tc>
          <w:tcPr>
            <w:tcW w:w="0" w:type="auto"/>
          </w:tcPr>
          <w:p w14:paraId="7804D091" w14:textId="77777777" w:rsidR="00643594" w:rsidRPr="0080004A" w:rsidRDefault="00643594" w:rsidP="00C943CD">
            <w:pPr>
              <w:pStyle w:val="TableCopy"/>
              <w:jc w:val="right"/>
            </w:pPr>
            <w:r w:rsidRPr="0080004A">
              <w:t>-1</w:t>
            </w:r>
          </w:p>
        </w:tc>
        <w:tc>
          <w:tcPr>
            <w:tcW w:w="0" w:type="auto"/>
          </w:tcPr>
          <w:p w14:paraId="6BC232D3" w14:textId="77777777" w:rsidR="00643594" w:rsidRPr="0080004A" w:rsidRDefault="00643594" w:rsidP="00C943CD">
            <w:pPr>
              <w:pStyle w:val="TableCopy"/>
              <w:jc w:val="right"/>
            </w:pPr>
          </w:p>
        </w:tc>
        <w:tc>
          <w:tcPr>
            <w:tcW w:w="0" w:type="auto"/>
          </w:tcPr>
          <w:p w14:paraId="1424B514" w14:textId="77777777" w:rsidR="00643594" w:rsidRPr="0080004A" w:rsidRDefault="00643594" w:rsidP="00C943CD">
            <w:pPr>
              <w:pStyle w:val="TableCopy"/>
              <w:jc w:val="right"/>
            </w:pPr>
          </w:p>
        </w:tc>
        <w:tc>
          <w:tcPr>
            <w:tcW w:w="0" w:type="auto"/>
          </w:tcPr>
          <w:p w14:paraId="5F436D72" w14:textId="77777777" w:rsidR="00643594" w:rsidRPr="0080004A" w:rsidRDefault="00643594" w:rsidP="00C943CD">
            <w:pPr>
              <w:pStyle w:val="TableCopy"/>
              <w:jc w:val="right"/>
            </w:pPr>
            <w:r w:rsidRPr="0080004A">
              <w:t>-1</w:t>
            </w:r>
          </w:p>
        </w:tc>
      </w:tr>
      <w:tr w:rsidR="00643594" w:rsidRPr="0080004A" w14:paraId="56AC5CE2" w14:textId="77777777" w:rsidTr="00C943CD">
        <w:trPr>
          <w:trHeight w:val="283"/>
        </w:trPr>
        <w:tc>
          <w:tcPr>
            <w:tcW w:w="0" w:type="auto"/>
          </w:tcPr>
          <w:p w14:paraId="4FE4F43D" w14:textId="77777777" w:rsidR="00643594" w:rsidRPr="0080004A" w:rsidRDefault="00643594" w:rsidP="00C943CD">
            <w:pPr>
              <w:pStyle w:val="TableCopy"/>
            </w:pPr>
            <w:r w:rsidRPr="0080004A">
              <w:t>Melbourne Recital Centre</w:t>
            </w:r>
          </w:p>
        </w:tc>
        <w:tc>
          <w:tcPr>
            <w:tcW w:w="0" w:type="auto"/>
          </w:tcPr>
          <w:p w14:paraId="1D7A9D48" w14:textId="77777777" w:rsidR="00643594" w:rsidRPr="0080004A" w:rsidRDefault="00643594" w:rsidP="00C943CD">
            <w:pPr>
              <w:pStyle w:val="TableCopy"/>
              <w:jc w:val="right"/>
            </w:pPr>
            <w:r w:rsidRPr="0080004A">
              <w:t>2</w:t>
            </w:r>
          </w:p>
        </w:tc>
        <w:tc>
          <w:tcPr>
            <w:tcW w:w="0" w:type="auto"/>
          </w:tcPr>
          <w:p w14:paraId="03F093D3" w14:textId="77777777" w:rsidR="00643594" w:rsidRPr="0080004A" w:rsidRDefault="00643594" w:rsidP="00C943CD">
            <w:pPr>
              <w:pStyle w:val="TableCopy"/>
              <w:jc w:val="right"/>
            </w:pPr>
            <w:r w:rsidRPr="0080004A">
              <w:t>4</w:t>
            </w:r>
          </w:p>
        </w:tc>
        <w:tc>
          <w:tcPr>
            <w:tcW w:w="0" w:type="auto"/>
          </w:tcPr>
          <w:p w14:paraId="3F63AFC3" w14:textId="77777777" w:rsidR="00643594" w:rsidRPr="0080004A" w:rsidRDefault="00643594" w:rsidP="00C943CD">
            <w:pPr>
              <w:pStyle w:val="TableCopy"/>
              <w:jc w:val="right"/>
            </w:pPr>
          </w:p>
        </w:tc>
        <w:tc>
          <w:tcPr>
            <w:tcW w:w="0" w:type="auto"/>
          </w:tcPr>
          <w:p w14:paraId="6E5AA8D3" w14:textId="77777777" w:rsidR="00643594" w:rsidRPr="0080004A" w:rsidRDefault="00643594" w:rsidP="00C943CD">
            <w:pPr>
              <w:pStyle w:val="TableCopy"/>
              <w:jc w:val="right"/>
            </w:pPr>
            <w:r w:rsidRPr="0080004A">
              <w:t>6</w:t>
            </w:r>
          </w:p>
        </w:tc>
        <w:tc>
          <w:tcPr>
            <w:tcW w:w="0" w:type="auto"/>
          </w:tcPr>
          <w:p w14:paraId="270B9074" w14:textId="77777777" w:rsidR="00643594" w:rsidRPr="0080004A" w:rsidRDefault="00643594" w:rsidP="00C943CD">
            <w:pPr>
              <w:pStyle w:val="TableCopy"/>
              <w:jc w:val="right"/>
            </w:pPr>
            <w:r w:rsidRPr="0080004A">
              <w:t>3</w:t>
            </w:r>
          </w:p>
        </w:tc>
        <w:tc>
          <w:tcPr>
            <w:tcW w:w="0" w:type="auto"/>
          </w:tcPr>
          <w:p w14:paraId="01B177E7" w14:textId="77777777" w:rsidR="00643594" w:rsidRPr="0080004A" w:rsidRDefault="00643594" w:rsidP="00C943CD">
            <w:pPr>
              <w:pStyle w:val="TableCopy"/>
              <w:jc w:val="right"/>
            </w:pPr>
            <w:r w:rsidRPr="0080004A">
              <w:t>3</w:t>
            </w:r>
          </w:p>
        </w:tc>
        <w:tc>
          <w:tcPr>
            <w:tcW w:w="0" w:type="auto"/>
          </w:tcPr>
          <w:p w14:paraId="10519085" w14:textId="77777777" w:rsidR="00643594" w:rsidRPr="0080004A" w:rsidRDefault="00643594" w:rsidP="00C943CD">
            <w:pPr>
              <w:pStyle w:val="TableCopy"/>
              <w:jc w:val="right"/>
            </w:pPr>
          </w:p>
        </w:tc>
        <w:tc>
          <w:tcPr>
            <w:tcW w:w="0" w:type="auto"/>
          </w:tcPr>
          <w:p w14:paraId="2421E941" w14:textId="77777777" w:rsidR="00643594" w:rsidRPr="0080004A" w:rsidRDefault="00643594" w:rsidP="00C943CD">
            <w:pPr>
              <w:pStyle w:val="TableCopy"/>
              <w:jc w:val="right"/>
            </w:pPr>
            <w:r w:rsidRPr="0080004A">
              <w:t>6</w:t>
            </w:r>
          </w:p>
        </w:tc>
        <w:tc>
          <w:tcPr>
            <w:tcW w:w="0" w:type="auto"/>
          </w:tcPr>
          <w:p w14:paraId="43FE302A" w14:textId="77777777" w:rsidR="00643594" w:rsidRPr="0080004A" w:rsidRDefault="00643594" w:rsidP="00C943CD">
            <w:pPr>
              <w:pStyle w:val="TableCopy"/>
              <w:jc w:val="right"/>
            </w:pPr>
            <w:r w:rsidRPr="0080004A">
              <w:t>-1</w:t>
            </w:r>
          </w:p>
        </w:tc>
        <w:tc>
          <w:tcPr>
            <w:tcW w:w="0" w:type="auto"/>
          </w:tcPr>
          <w:p w14:paraId="098A9507" w14:textId="77777777" w:rsidR="00643594" w:rsidRPr="0080004A" w:rsidRDefault="00643594" w:rsidP="00C943CD">
            <w:pPr>
              <w:pStyle w:val="TableCopy"/>
              <w:jc w:val="right"/>
            </w:pPr>
            <w:r w:rsidRPr="0080004A">
              <w:t>1</w:t>
            </w:r>
          </w:p>
        </w:tc>
        <w:tc>
          <w:tcPr>
            <w:tcW w:w="0" w:type="auto"/>
          </w:tcPr>
          <w:p w14:paraId="2483D1E3" w14:textId="77777777" w:rsidR="00643594" w:rsidRPr="0080004A" w:rsidRDefault="00643594" w:rsidP="00C943CD">
            <w:pPr>
              <w:pStyle w:val="TableCopy"/>
              <w:jc w:val="right"/>
            </w:pPr>
          </w:p>
        </w:tc>
        <w:tc>
          <w:tcPr>
            <w:tcW w:w="0" w:type="auto"/>
          </w:tcPr>
          <w:p w14:paraId="7017A89C" w14:textId="77777777" w:rsidR="00643594" w:rsidRPr="0080004A" w:rsidRDefault="00643594" w:rsidP="00C943CD">
            <w:pPr>
              <w:pStyle w:val="TableCopy"/>
              <w:jc w:val="right"/>
            </w:pPr>
          </w:p>
        </w:tc>
      </w:tr>
      <w:tr w:rsidR="00643594" w:rsidRPr="0080004A" w14:paraId="0344C3AC" w14:textId="77777777" w:rsidTr="00C943CD">
        <w:trPr>
          <w:trHeight w:val="283"/>
        </w:trPr>
        <w:tc>
          <w:tcPr>
            <w:tcW w:w="0" w:type="auto"/>
          </w:tcPr>
          <w:p w14:paraId="2D743FD1" w14:textId="77777777" w:rsidR="00643594" w:rsidRPr="0080004A" w:rsidRDefault="00643594" w:rsidP="00C943CD">
            <w:pPr>
              <w:pStyle w:val="TableCopy"/>
            </w:pPr>
            <w:r w:rsidRPr="0080004A">
              <w:lastRenderedPageBreak/>
              <w:t>Museum Victoria</w:t>
            </w:r>
          </w:p>
        </w:tc>
        <w:tc>
          <w:tcPr>
            <w:tcW w:w="0" w:type="auto"/>
          </w:tcPr>
          <w:p w14:paraId="5FC0F61D" w14:textId="77777777" w:rsidR="00643594" w:rsidRPr="0080004A" w:rsidRDefault="00643594" w:rsidP="00C943CD">
            <w:pPr>
              <w:pStyle w:val="TableCopy"/>
              <w:jc w:val="right"/>
            </w:pPr>
            <w:r w:rsidRPr="0080004A">
              <w:t>2</w:t>
            </w:r>
          </w:p>
        </w:tc>
        <w:tc>
          <w:tcPr>
            <w:tcW w:w="0" w:type="auto"/>
          </w:tcPr>
          <w:p w14:paraId="08AE916D" w14:textId="77777777" w:rsidR="00643594" w:rsidRPr="0080004A" w:rsidRDefault="00643594" w:rsidP="00C943CD">
            <w:pPr>
              <w:pStyle w:val="TableCopy"/>
              <w:jc w:val="right"/>
            </w:pPr>
            <w:r w:rsidRPr="0080004A">
              <w:t>3</w:t>
            </w:r>
          </w:p>
        </w:tc>
        <w:tc>
          <w:tcPr>
            <w:tcW w:w="0" w:type="auto"/>
          </w:tcPr>
          <w:p w14:paraId="2C0DC2BD" w14:textId="77777777" w:rsidR="00643594" w:rsidRPr="0080004A" w:rsidRDefault="00643594" w:rsidP="00C943CD">
            <w:pPr>
              <w:pStyle w:val="TableCopy"/>
              <w:jc w:val="right"/>
            </w:pPr>
          </w:p>
        </w:tc>
        <w:tc>
          <w:tcPr>
            <w:tcW w:w="0" w:type="auto"/>
          </w:tcPr>
          <w:p w14:paraId="26F492B8" w14:textId="77777777" w:rsidR="00643594" w:rsidRPr="0080004A" w:rsidRDefault="00643594" w:rsidP="00C943CD">
            <w:pPr>
              <w:pStyle w:val="TableCopy"/>
              <w:jc w:val="right"/>
            </w:pPr>
            <w:r w:rsidRPr="0080004A">
              <w:t>5</w:t>
            </w:r>
          </w:p>
        </w:tc>
        <w:tc>
          <w:tcPr>
            <w:tcW w:w="0" w:type="auto"/>
          </w:tcPr>
          <w:p w14:paraId="0FAD7051" w14:textId="77777777" w:rsidR="00643594" w:rsidRPr="0080004A" w:rsidRDefault="00643594" w:rsidP="00C943CD">
            <w:pPr>
              <w:pStyle w:val="TableCopy"/>
              <w:jc w:val="right"/>
            </w:pPr>
          </w:p>
        </w:tc>
        <w:tc>
          <w:tcPr>
            <w:tcW w:w="0" w:type="auto"/>
          </w:tcPr>
          <w:p w14:paraId="0BBA943E" w14:textId="77777777" w:rsidR="00643594" w:rsidRPr="0080004A" w:rsidRDefault="00643594" w:rsidP="00C943CD">
            <w:pPr>
              <w:pStyle w:val="TableCopy"/>
              <w:jc w:val="right"/>
            </w:pPr>
            <w:r w:rsidRPr="0080004A">
              <w:t>4</w:t>
            </w:r>
          </w:p>
        </w:tc>
        <w:tc>
          <w:tcPr>
            <w:tcW w:w="0" w:type="auto"/>
          </w:tcPr>
          <w:p w14:paraId="0FD5C693" w14:textId="77777777" w:rsidR="00643594" w:rsidRPr="0080004A" w:rsidRDefault="00643594" w:rsidP="00C943CD">
            <w:pPr>
              <w:pStyle w:val="TableCopy"/>
              <w:jc w:val="right"/>
            </w:pPr>
          </w:p>
        </w:tc>
        <w:tc>
          <w:tcPr>
            <w:tcW w:w="0" w:type="auto"/>
          </w:tcPr>
          <w:p w14:paraId="172FA3C9" w14:textId="77777777" w:rsidR="00643594" w:rsidRPr="0080004A" w:rsidRDefault="00643594" w:rsidP="00C943CD">
            <w:pPr>
              <w:pStyle w:val="TableCopy"/>
              <w:jc w:val="right"/>
            </w:pPr>
            <w:r w:rsidRPr="0080004A">
              <w:t>4</w:t>
            </w:r>
          </w:p>
        </w:tc>
        <w:tc>
          <w:tcPr>
            <w:tcW w:w="0" w:type="auto"/>
          </w:tcPr>
          <w:p w14:paraId="19AB1A35" w14:textId="77777777" w:rsidR="00643594" w:rsidRPr="0080004A" w:rsidRDefault="00643594" w:rsidP="00C943CD">
            <w:pPr>
              <w:pStyle w:val="TableCopy"/>
              <w:jc w:val="right"/>
            </w:pPr>
            <w:r w:rsidRPr="0080004A">
              <w:t>2</w:t>
            </w:r>
          </w:p>
        </w:tc>
        <w:tc>
          <w:tcPr>
            <w:tcW w:w="0" w:type="auto"/>
          </w:tcPr>
          <w:p w14:paraId="541921F8" w14:textId="77777777" w:rsidR="00643594" w:rsidRPr="0080004A" w:rsidRDefault="00643594" w:rsidP="00C943CD">
            <w:pPr>
              <w:pStyle w:val="TableCopy"/>
              <w:jc w:val="right"/>
            </w:pPr>
            <w:r w:rsidRPr="0080004A">
              <w:t>-1</w:t>
            </w:r>
          </w:p>
        </w:tc>
        <w:tc>
          <w:tcPr>
            <w:tcW w:w="0" w:type="auto"/>
          </w:tcPr>
          <w:p w14:paraId="63390234" w14:textId="77777777" w:rsidR="00643594" w:rsidRPr="0080004A" w:rsidRDefault="00643594" w:rsidP="00C943CD">
            <w:pPr>
              <w:pStyle w:val="TableCopy"/>
              <w:jc w:val="right"/>
            </w:pPr>
          </w:p>
        </w:tc>
        <w:tc>
          <w:tcPr>
            <w:tcW w:w="0" w:type="auto"/>
          </w:tcPr>
          <w:p w14:paraId="1D16804D" w14:textId="77777777" w:rsidR="00643594" w:rsidRPr="0080004A" w:rsidRDefault="00643594" w:rsidP="00C943CD">
            <w:pPr>
              <w:pStyle w:val="TableCopy"/>
              <w:jc w:val="right"/>
            </w:pPr>
            <w:r w:rsidRPr="0080004A">
              <w:t>1</w:t>
            </w:r>
          </w:p>
        </w:tc>
      </w:tr>
      <w:tr w:rsidR="00643594" w:rsidRPr="0080004A" w14:paraId="5F590936" w14:textId="77777777" w:rsidTr="00C943CD">
        <w:trPr>
          <w:trHeight w:val="283"/>
        </w:trPr>
        <w:tc>
          <w:tcPr>
            <w:tcW w:w="0" w:type="auto"/>
          </w:tcPr>
          <w:p w14:paraId="00134BB8" w14:textId="77777777" w:rsidR="00643594" w:rsidRPr="0080004A" w:rsidRDefault="00643594" w:rsidP="00C943CD">
            <w:pPr>
              <w:pStyle w:val="TableCopy"/>
            </w:pPr>
            <w:r w:rsidRPr="0080004A">
              <w:t>National Gallery of Victoria</w:t>
            </w:r>
          </w:p>
        </w:tc>
        <w:tc>
          <w:tcPr>
            <w:tcW w:w="0" w:type="auto"/>
          </w:tcPr>
          <w:p w14:paraId="7F4C8817" w14:textId="77777777" w:rsidR="00643594" w:rsidRPr="0080004A" w:rsidRDefault="00643594" w:rsidP="00C943CD">
            <w:pPr>
              <w:pStyle w:val="TableCopy"/>
              <w:jc w:val="right"/>
            </w:pPr>
            <w:r w:rsidRPr="0080004A">
              <w:t>1</w:t>
            </w:r>
          </w:p>
        </w:tc>
        <w:tc>
          <w:tcPr>
            <w:tcW w:w="0" w:type="auto"/>
          </w:tcPr>
          <w:p w14:paraId="360DDEAD" w14:textId="77777777" w:rsidR="00643594" w:rsidRPr="0080004A" w:rsidRDefault="00643594" w:rsidP="00C943CD">
            <w:pPr>
              <w:pStyle w:val="TableCopy"/>
              <w:jc w:val="right"/>
            </w:pPr>
            <w:r w:rsidRPr="0080004A">
              <w:t>2</w:t>
            </w:r>
          </w:p>
        </w:tc>
        <w:tc>
          <w:tcPr>
            <w:tcW w:w="0" w:type="auto"/>
          </w:tcPr>
          <w:p w14:paraId="4D245336" w14:textId="77777777" w:rsidR="00643594" w:rsidRPr="0080004A" w:rsidRDefault="00643594" w:rsidP="00C943CD">
            <w:pPr>
              <w:pStyle w:val="TableCopy"/>
              <w:jc w:val="right"/>
            </w:pPr>
          </w:p>
        </w:tc>
        <w:tc>
          <w:tcPr>
            <w:tcW w:w="0" w:type="auto"/>
          </w:tcPr>
          <w:p w14:paraId="05991996" w14:textId="77777777" w:rsidR="00643594" w:rsidRPr="0080004A" w:rsidRDefault="00643594" w:rsidP="00C943CD">
            <w:pPr>
              <w:pStyle w:val="TableCopy"/>
              <w:jc w:val="right"/>
            </w:pPr>
            <w:r w:rsidRPr="0080004A">
              <w:t>3</w:t>
            </w:r>
          </w:p>
        </w:tc>
        <w:tc>
          <w:tcPr>
            <w:tcW w:w="0" w:type="auto"/>
          </w:tcPr>
          <w:p w14:paraId="5D77303C" w14:textId="77777777" w:rsidR="00643594" w:rsidRPr="0080004A" w:rsidRDefault="00643594" w:rsidP="00C943CD">
            <w:pPr>
              <w:pStyle w:val="TableCopy"/>
              <w:jc w:val="right"/>
            </w:pPr>
            <w:r w:rsidRPr="0080004A">
              <w:t>1</w:t>
            </w:r>
          </w:p>
        </w:tc>
        <w:tc>
          <w:tcPr>
            <w:tcW w:w="0" w:type="auto"/>
          </w:tcPr>
          <w:p w14:paraId="40825619" w14:textId="77777777" w:rsidR="00643594" w:rsidRPr="0080004A" w:rsidRDefault="00643594" w:rsidP="00C943CD">
            <w:pPr>
              <w:pStyle w:val="TableCopy"/>
              <w:jc w:val="right"/>
            </w:pPr>
            <w:r w:rsidRPr="0080004A">
              <w:t>2</w:t>
            </w:r>
          </w:p>
        </w:tc>
        <w:tc>
          <w:tcPr>
            <w:tcW w:w="0" w:type="auto"/>
          </w:tcPr>
          <w:p w14:paraId="632DD0ED" w14:textId="77777777" w:rsidR="00643594" w:rsidRPr="0080004A" w:rsidRDefault="00643594" w:rsidP="00C943CD">
            <w:pPr>
              <w:pStyle w:val="TableCopy"/>
              <w:jc w:val="right"/>
            </w:pPr>
          </w:p>
        </w:tc>
        <w:tc>
          <w:tcPr>
            <w:tcW w:w="0" w:type="auto"/>
          </w:tcPr>
          <w:p w14:paraId="6FB4F7C0" w14:textId="77777777" w:rsidR="00643594" w:rsidRPr="0080004A" w:rsidRDefault="00643594" w:rsidP="00C943CD">
            <w:pPr>
              <w:pStyle w:val="TableCopy"/>
              <w:jc w:val="right"/>
            </w:pPr>
            <w:r w:rsidRPr="0080004A">
              <w:t>3</w:t>
            </w:r>
          </w:p>
        </w:tc>
        <w:tc>
          <w:tcPr>
            <w:tcW w:w="0" w:type="auto"/>
          </w:tcPr>
          <w:p w14:paraId="0C9170EC" w14:textId="77777777" w:rsidR="00643594" w:rsidRPr="0080004A" w:rsidRDefault="00643594" w:rsidP="00C943CD">
            <w:pPr>
              <w:pStyle w:val="TableCopy"/>
              <w:jc w:val="right"/>
            </w:pPr>
          </w:p>
        </w:tc>
        <w:tc>
          <w:tcPr>
            <w:tcW w:w="0" w:type="auto"/>
          </w:tcPr>
          <w:p w14:paraId="42A5BE10" w14:textId="77777777" w:rsidR="00643594" w:rsidRPr="0080004A" w:rsidRDefault="00643594" w:rsidP="00C943CD">
            <w:pPr>
              <w:pStyle w:val="TableCopy"/>
              <w:jc w:val="right"/>
            </w:pPr>
          </w:p>
        </w:tc>
        <w:tc>
          <w:tcPr>
            <w:tcW w:w="0" w:type="auto"/>
          </w:tcPr>
          <w:p w14:paraId="6B794BB8" w14:textId="77777777" w:rsidR="00643594" w:rsidRPr="0080004A" w:rsidRDefault="00643594" w:rsidP="00C943CD">
            <w:pPr>
              <w:pStyle w:val="TableCopy"/>
              <w:jc w:val="right"/>
            </w:pPr>
          </w:p>
        </w:tc>
        <w:tc>
          <w:tcPr>
            <w:tcW w:w="0" w:type="auto"/>
          </w:tcPr>
          <w:p w14:paraId="275ABEDE" w14:textId="77777777" w:rsidR="00643594" w:rsidRPr="0080004A" w:rsidRDefault="00643594" w:rsidP="00C943CD">
            <w:pPr>
              <w:pStyle w:val="TableCopy"/>
              <w:jc w:val="right"/>
            </w:pPr>
          </w:p>
        </w:tc>
      </w:tr>
      <w:tr w:rsidR="00643594" w:rsidRPr="0080004A" w14:paraId="7A1324B0" w14:textId="77777777" w:rsidTr="00C943CD">
        <w:trPr>
          <w:trHeight w:val="283"/>
        </w:trPr>
        <w:tc>
          <w:tcPr>
            <w:tcW w:w="0" w:type="auto"/>
          </w:tcPr>
          <w:p w14:paraId="75C35027" w14:textId="77777777" w:rsidR="00643594" w:rsidRPr="0080004A" w:rsidRDefault="00643594" w:rsidP="00C943CD">
            <w:pPr>
              <w:pStyle w:val="TableCopy"/>
            </w:pPr>
            <w:r w:rsidRPr="0080004A">
              <w:t>Port of Hastings Development Authority</w:t>
            </w:r>
          </w:p>
        </w:tc>
        <w:tc>
          <w:tcPr>
            <w:tcW w:w="0" w:type="auto"/>
          </w:tcPr>
          <w:p w14:paraId="60E6EBD1" w14:textId="77777777" w:rsidR="00643594" w:rsidRPr="0080004A" w:rsidRDefault="00643594" w:rsidP="00C943CD">
            <w:pPr>
              <w:pStyle w:val="TableCopy"/>
              <w:jc w:val="right"/>
            </w:pPr>
          </w:p>
        </w:tc>
        <w:tc>
          <w:tcPr>
            <w:tcW w:w="0" w:type="auto"/>
          </w:tcPr>
          <w:p w14:paraId="15F19050" w14:textId="77777777" w:rsidR="00643594" w:rsidRPr="0080004A" w:rsidRDefault="00643594" w:rsidP="00C943CD">
            <w:pPr>
              <w:pStyle w:val="TableCopy"/>
              <w:jc w:val="right"/>
            </w:pPr>
            <w:r w:rsidRPr="0080004A">
              <w:t>3</w:t>
            </w:r>
          </w:p>
        </w:tc>
        <w:tc>
          <w:tcPr>
            <w:tcW w:w="0" w:type="auto"/>
          </w:tcPr>
          <w:p w14:paraId="6F3A094D" w14:textId="77777777" w:rsidR="00643594" w:rsidRPr="0080004A" w:rsidRDefault="00643594" w:rsidP="00C943CD">
            <w:pPr>
              <w:pStyle w:val="TableCopy"/>
              <w:jc w:val="right"/>
            </w:pPr>
          </w:p>
        </w:tc>
        <w:tc>
          <w:tcPr>
            <w:tcW w:w="0" w:type="auto"/>
          </w:tcPr>
          <w:p w14:paraId="2083D0AD" w14:textId="77777777" w:rsidR="00643594" w:rsidRPr="0080004A" w:rsidRDefault="00643594" w:rsidP="00C943CD">
            <w:pPr>
              <w:pStyle w:val="TableCopy"/>
              <w:jc w:val="right"/>
            </w:pPr>
            <w:r w:rsidRPr="0080004A">
              <w:t>3</w:t>
            </w:r>
          </w:p>
        </w:tc>
        <w:tc>
          <w:tcPr>
            <w:tcW w:w="0" w:type="auto"/>
          </w:tcPr>
          <w:p w14:paraId="7BE94081" w14:textId="77777777" w:rsidR="00643594" w:rsidRPr="0080004A" w:rsidRDefault="00643594" w:rsidP="00C943CD">
            <w:pPr>
              <w:pStyle w:val="TableCopy"/>
              <w:jc w:val="right"/>
            </w:pPr>
          </w:p>
        </w:tc>
        <w:tc>
          <w:tcPr>
            <w:tcW w:w="0" w:type="auto"/>
          </w:tcPr>
          <w:p w14:paraId="3E5C95E4" w14:textId="77777777" w:rsidR="00643594" w:rsidRPr="0080004A" w:rsidRDefault="00643594" w:rsidP="00C943CD">
            <w:pPr>
              <w:pStyle w:val="TableCopy"/>
              <w:jc w:val="right"/>
            </w:pPr>
            <w:r w:rsidRPr="0080004A">
              <w:t>3</w:t>
            </w:r>
          </w:p>
        </w:tc>
        <w:tc>
          <w:tcPr>
            <w:tcW w:w="0" w:type="auto"/>
          </w:tcPr>
          <w:p w14:paraId="00EF1D94" w14:textId="77777777" w:rsidR="00643594" w:rsidRPr="0080004A" w:rsidRDefault="00643594" w:rsidP="00C943CD">
            <w:pPr>
              <w:pStyle w:val="TableCopy"/>
              <w:jc w:val="right"/>
            </w:pPr>
          </w:p>
        </w:tc>
        <w:tc>
          <w:tcPr>
            <w:tcW w:w="0" w:type="auto"/>
          </w:tcPr>
          <w:p w14:paraId="704E70C2" w14:textId="77777777" w:rsidR="00643594" w:rsidRPr="0080004A" w:rsidRDefault="00643594" w:rsidP="00C943CD">
            <w:pPr>
              <w:pStyle w:val="TableCopy"/>
              <w:jc w:val="right"/>
            </w:pPr>
            <w:r w:rsidRPr="0080004A">
              <w:t>3</w:t>
            </w:r>
          </w:p>
        </w:tc>
        <w:tc>
          <w:tcPr>
            <w:tcW w:w="0" w:type="auto"/>
          </w:tcPr>
          <w:p w14:paraId="0C48B2F3" w14:textId="77777777" w:rsidR="00643594" w:rsidRPr="0080004A" w:rsidRDefault="00643594" w:rsidP="00C943CD">
            <w:pPr>
              <w:pStyle w:val="TableCopy"/>
              <w:jc w:val="right"/>
            </w:pPr>
          </w:p>
        </w:tc>
        <w:tc>
          <w:tcPr>
            <w:tcW w:w="0" w:type="auto"/>
          </w:tcPr>
          <w:p w14:paraId="5C05C5A7" w14:textId="77777777" w:rsidR="00643594" w:rsidRPr="0080004A" w:rsidRDefault="00643594" w:rsidP="00C943CD">
            <w:pPr>
              <w:pStyle w:val="TableCopy"/>
              <w:jc w:val="right"/>
            </w:pPr>
          </w:p>
        </w:tc>
        <w:tc>
          <w:tcPr>
            <w:tcW w:w="0" w:type="auto"/>
          </w:tcPr>
          <w:p w14:paraId="647C8C68" w14:textId="77777777" w:rsidR="00643594" w:rsidRPr="0080004A" w:rsidRDefault="00643594" w:rsidP="00C943CD">
            <w:pPr>
              <w:pStyle w:val="TableCopy"/>
              <w:jc w:val="right"/>
            </w:pPr>
          </w:p>
        </w:tc>
        <w:tc>
          <w:tcPr>
            <w:tcW w:w="0" w:type="auto"/>
          </w:tcPr>
          <w:p w14:paraId="19234B79" w14:textId="77777777" w:rsidR="00643594" w:rsidRPr="0080004A" w:rsidRDefault="00643594" w:rsidP="00C943CD">
            <w:pPr>
              <w:pStyle w:val="TableCopy"/>
              <w:jc w:val="right"/>
            </w:pPr>
          </w:p>
        </w:tc>
      </w:tr>
      <w:tr w:rsidR="00643594" w:rsidRPr="0080004A" w14:paraId="76DFCE79" w14:textId="77777777" w:rsidTr="00C943CD">
        <w:trPr>
          <w:trHeight w:val="283"/>
        </w:trPr>
        <w:tc>
          <w:tcPr>
            <w:tcW w:w="0" w:type="auto"/>
          </w:tcPr>
          <w:p w14:paraId="4B737BEF" w14:textId="77777777" w:rsidR="00643594" w:rsidRPr="0080004A" w:rsidRDefault="00643594" w:rsidP="00C943CD">
            <w:pPr>
              <w:pStyle w:val="TableCopy"/>
            </w:pPr>
            <w:proofErr w:type="spellStart"/>
            <w:r w:rsidRPr="0080004A">
              <w:t>PrimeSafe</w:t>
            </w:r>
            <w:proofErr w:type="spellEnd"/>
          </w:p>
        </w:tc>
        <w:tc>
          <w:tcPr>
            <w:tcW w:w="0" w:type="auto"/>
          </w:tcPr>
          <w:p w14:paraId="28664D60" w14:textId="77777777" w:rsidR="00643594" w:rsidRPr="0080004A" w:rsidRDefault="00643594" w:rsidP="00C943CD">
            <w:pPr>
              <w:pStyle w:val="TableCopy"/>
              <w:jc w:val="right"/>
            </w:pPr>
          </w:p>
        </w:tc>
        <w:tc>
          <w:tcPr>
            <w:tcW w:w="0" w:type="auto"/>
          </w:tcPr>
          <w:p w14:paraId="77B335A3" w14:textId="77777777" w:rsidR="00643594" w:rsidRPr="0080004A" w:rsidRDefault="00643594" w:rsidP="00C943CD">
            <w:pPr>
              <w:pStyle w:val="TableCopy"/>
              <w:jc w:val="right"/>
            </w:pPr>
            <w:r w:rsidRPr="0080004A">
              <w:t>1</w:t>
            </w:r>
          </w:p>
        </w:tc>
        <w:tc>
          <w:tcPr>
            <w:tcW w:w="0" w:type="auto"/>
          </w:tcPr>
          <w:p w14:paraId="311D9F48" w14:textId="77777777" w:rsidR="00643594" w:rsidRPr="0080004A" w:rsidRDefault="00643594" w:rsidP="00C943CD">
            <w:pPr>
              <w:pStyle w:val="TableCopy"/>
              <w:jc w:val="right"/>
            </w:pPr>
          </w:p>
        </w:tc>
        <w:tc>
          <w:tcPr>
            <w:tcW w:w="0" w:type="auto"/>
          </w:tcPr>
          <w:p w14:paraId="58746ABE" w14:textId="77777777" w:rsidR="00643594" w:rsidRPr="0080004A" w:rsidRDefault="00643594" w:rsidP="00C943CD">
            <w:pPr>
              <w:pStyle w:val="TableCopy"/>
              <w:jc w:val="right"/>
            </w:pPr>
            <w:r w:rsidRPr="0080004A">
              <w:t>1</w:t>
            </w:r>
          </w:p>
        </w:tc>
        <w:tc>
          <w:tcPr>
            <w:tcW w:w="0" w:type="auto"/>
          </w:tcPr>
          <w:p w14:paraId="052FCFD9" w14:textId="77777777" w:rsidR="00643594" w:rsidRPr="0080004A" w:rsidRDefault="00643594" w:rsidP="00C943CD">
            <w:pPr>
              <w:pStyle w:val="TableCopy"/>
              <w:jc w:val="right"/>
            </w:pPr>
          </w:p>
        </w:tc>
        <w:tc>
          <w:tcPr>
            <w:tcW w:w="0" w:type="auto"/>
          </w:tcPr>
          <w:p w14:paraId="16455CA0" w14:textId="77777777" w:rsidR="00643594" w:rsidRPr="0080004A" w:rsidRDefault="00643594" w:rsidP="00C943CD">
            <w:pPr>
              <w:pStyle w:val="TableCopy"/>
              <w:jc w:val="right"/>
            </w:pPr>
            <w:r w:rsidRPr="0080004A">
              <w:t>1</w:t>
            </w:r>
          </w:p>
        </w:tc>
        <w:tc>
          <w:tcPr>
            <w:tcW w:w="0" w:type="auto"/>
          </w:tcPr>
          <w:p w14:paraId="7DFF20B7" w14:textId="77777777" w:rsidR="00643594" w:rsidRPr="0080004A" w:rsidRDefault="00643594" w:rsidP="00C943CD">
            <w:pPr>
              <w:pStyle w:val="TableCopy"/>
              <w:jc w:val="right"/>
            </w:pPr>
          </w:p>
        </w:tc>
        <w:tc>
          <w:tcPr>
            <w:tcW w:w="0" w:type="auto"/>
          </w:tcPr>
          <w:p w14:paraId="3F970E55" w14:textId="77777777" w:rsidR="00643594" w:rsidRPr="0080004A" w:rsidRDefault="00643594" w:rsidP="00C943CD">
            <w:pPr>
              <w:pStyle w:val="TableCopy"/>
              <w:jc w:val="right"/>
            </w:pPr>
            <w:r w:rsidRPr="0080004A">
              <w:t>1</w:t>
            </w:r>
          </w:p>
        </w:tc>
        <w:tc>
          <w:tcPr>
            <w:tcW w:w="0" w:type="auto"/>
          </w:tcPr>
          <w:p w14:paraId="210DA47A" w14:textId="77777777" w:rsidR="00643594" w:rsidRPr="0080004A" w:rsidRDefault="00643594" w:rsidP="00C943CD">
            <w:pPr>
              <w:pStyle w:val="TableCopy"/>
              <w:jc w:val="right"/>
            </w:pPr>
          </w:p>
        </w:tc>
        <w:tc>
          <w:tcPr>
            <w:tcW w:w="0" w:type="auto"/>
          </w:tcPr>
          <w:p w14:paraId="236BAEBE" w14:textId="77777777" w:rsidR="00643594" w:rsidRPr="0080004A" w:rsidRDefault="00643594" w:rsidP="00C943CD">
            <w:pPr>
              <w:pStyle w:val="TableCopy"/>
              <w:jc w:val="right"/>
            </w:pPr>
          </w:p>
        </w:tc>
        <w:tc>
          <w:tcPr>
            <w:tcW w:w="0" w:type="auto"/>
          </w:tcPr>
          <w:p w14:paraId="751B815E" w14:textId="77777777" w:rsidR="00643594" w:rsidRPr="0080004A" w:rsidRDefault="00643594" w:rsidP="00C943CD">
            <w:pPr>
              <w:pStyle w:val="TableCopy"/>
              <w:jc w:val="right"/>
            </w:pPr>
          </w:p>
        </w:tc>
        <w:tc>
          <w:tcPr>
            <w:tcW w:w="0" w:type="auto"/>
          </w:tcPr>
          <w:p w14:paraId="3B3EE4E4" w14:textId="77777777" w:rsidR="00643594" w:rsidRPr="0080004A" w:rsidRDefault="00643594" w:rsidP="00C943CD">
            <w:pPr>
              <w:pStyle w:val="TableCopy"/>
              <w:jc w:val="right"/>
            </w:pPr>
          </w:p>
        </w:tc>
      </w:tr>
      <w:tr w:rsidR="00643594" w:rsidRPr="0080004A" w14:paraId="31873165" w14:textId="77777777" w:rsidTr="00C943CD">
        <w:trPr>
          <w:trHeight w:val="283"/>
        </w:trPr>
        <w:tc>
          <w:tcPr>
            <w:tcW w:w="0" w:type="auto"/>
          </w:tcPr>
          <w:p w14:paraId="0300FB63" w14:textId="77777777" w:rsidR="00643594" w:rsidRPr="0080004A" w:rsidRDefault="00643594" w:rsidP="00C943CD">
            <w:pPr>
              <w:pStyle w:val="TableCopy"/>
            </w:pPr>
            <w:r w:rsidRPr="0080004A">
              <w:t>Public Transport Development Authority</w:t>
            </w:r>
          </w:p>
        </w:tc>
        <w:tc>
          <w:tcPr>
            <w:tcW w:w="0" w:type="auto"/>
          </w:tcPr>
          <w:p w14:paraId="57B8A927" w14:textId="77777777" w:rsidR="00643594" w:rsidRPr="0080004A" w:rsidRDefault="00643594" w:rsidP="00C943CD">
            <w:pPr>
              <w:pStyle w:val="TableCopy"/>
              <w:jc w:val="right"/>
            </w:pPr>
            <w:r w:rsidRPr="0080004A">
              <w:t>10</w:t>
            </w:r>
          </w:p>
        </w:tc>
        <w:tc>
          <w:tcPr>
            <w:tcW w:w="0" w:type="auto"/>
          </w:tcPr>
          <w:p w14:paraId="623E331B" w14:textId="77777777" w:rsidR="00643594" w:rsidRPr="0080004A" w:rsidRDefault="00643594" w:rsidP="00C943CD">
            <w:pPr>
              <w:pStyle w:val="TableCopy"/>
              <w:jc w:val="right"/>
            </w:pPr>
            <w:r w:rsidRPr="0080004A">
              <w:t>20</w:t>
            </w:r>
          </w:p>
        </w:tc>
        <w:tc>
          <w:tcPr>
            <w:tcW w:w="0" w:type="auto"/>
          </w:tcPr>
          <w:p w14:paraId="073B7FE8" w14:textId="77777777" w:rsidR="00643594" w:rsidRPr="0080004A" w:rsidRDefault="00643594" w:rsidP="00C943CD">
            <w:pPr>
              <w:pStyle w:val="TableCopy"/>
              <w:jc w:val="right"/>
            </w:pPr>
            <w:r w:rsidRPr="0080004A">
              <w:t>1</w:t>
            </w:r>
          </w:p>
        </w:tc>
        <w:tc>
          <w:tcPr>
            <w:tcW w:w="0" w:type="auto"/>
          </w:tcPr>
          <w:p w14:paraId="10A6ACBE" w14:textId="77777777" w:rsidR="00643594" w:rsidRPr="0080004A" w:rsidRDefault="00643594" w:rsidP="00C943CD">
            <w:pPr>
              <w:pStyle w:val="TableCopy"/>
              <w:jc w:val="right"/>
            </w:pPr>
            <w:r w:rsidRPr="0080004A">
              <w:t>31</w:t>
            </w:r>
          </w:p>
        </w:tc>
        <w:tc>
          <w:tcPr>
            <w:tcW w:w="0" w:type="auto"/>
          </w:tcPr>
          <w:p w14:paraId="653DB71C" w14:textId="77777777" w:rsidR="00643594" w:rsidRPr="0080004A" w:rsidRDefault="00643594" w:rsidP="00C943CD">
            <w:pPr>
              <w:pStyle w:val="TableCopy"/>
              <w:jc w:val="right"/>
            </w:pPr>
            <w:r w:rsidRPr="0080004A">
              <w:t>21</w:t>
            </w:r>
          </w:p>
        </w:tc>
        <w:tc>
          <w:tcPr>
            <w:tcW w:w="0" w:type="auto"/>
          </w:tcPr>
          <w:p w14:paraId="0BA68EF5" w14:textId="77777777" w:rsidR="00643594" w:rsidRPr="0080004A" w:rsidRDefault="00643594" w:rsidP="00C943CD">
            <w:pPr>
              <w:pStyle w:val="TableCopy"/>
              <w:jc w:val="right"/>
            </w:pPr>
            <w:r w:rsidRPr="0080004A">
              <w:t>27</w:t>
            </w:r>
          </w:p>
        </w:tc>
        <w:tc>
          <w:tcPr>
            <w:tcW w:w="0" w:type="auto"/>
          </w:tcPr>
          <w:p w14:paraId="0FC7020E" w14:textId="77777777" w:rsidR="00643594" w:rsidRPr="0080004A" w:rsidRDefault="00643594" w:rsidP="00C943CD">
            <w:pPr>
              <w:pStyle w:val="TableCopy"/>
              <w:jc w:val="right"/>
            </w:pPr>
            <w:r w:rsidRPr="0080004A">
              <w:t>1</w:t>
            </w:r>
          </w:p>
        </w:tc>
        <w:tc>
          <w:tcPr>
            <w:tcW w:w="0" w:type="auto"/>
          </w:tcPr>
          <w:p w14:paraId="60A69DA3" w14:textId="77777777" w:rsidR="00643594" w:rsidRPr="0080004A" w:rsidRDefault="00643594" w:rsidP="00C943CD">
            <w:pPr>
              <w:pStyle w:val="TableCopy"/>
              <w:jc w:val="right"/>
            </w:pPr>
            <w:r w:rsidRPr="0080004A">
              <w:t>49</w:t>
            </w:r>
          </w:p>
        </w:tc>
        <w:tc>
          <w:tcPr>
            <w:tcW w:w="0" w:type="auto"/>
          </w:tcPr>
          <w:p w14:paraId="72FA6C26" w14:textId="77777777" w:rsidR="00643594" w:rsidRPr="0080004A" w:rsidRDefault="00643594" w:rsidP="00C943CD">
            <w:pPr>
              <w:pStyle w:val="TableCopy"/>
              <w:jc w:val="right"/>
            </w:pPr>
            <w:r>
              <w:noBreakHyphen/>
            </w:r>
            <w:r w:rsidRPr="0080004A">
              <w:t>11</w:t>
            </w:r>
          </w:p>
        </w:tc>
        <w:tc>
          <w:tcPr>
            <w:tcW w:w="0" w:type="auto"/>
          </w:tcPr>
          <w:p w14:paraId="0C13EA44" w14:textId="77777777" w:rsidR="00643594" w:rsidRPr="0080004A" w:rsidRDefault="00643594" w:rsidP="00C943CD">
            <w:pPr>
              <w:pStyle w:val="TableCopy"/>
              <w:jc w:val="right"/>
            </w:pPr>
            <w:r w:rsidRPr="0080004A">
              <w:t>-7</w:t>
            </w:r>
          </w:p>
        </w:tc>
        <w:tc>
          <w:tcPr>
            <w:tcW w:w="0" w:type="auto"/>
          </w:tcPr>
          <w:p w14:paraId="730EDAF0" w14:textId="77777777" w:rsidR="00643594" w:rsidRPr="0080004A" w:rsidRDefault="00643594" w:rsidP="00C943CD">
            <w:pPr>
              <w:pStyle w:val="TableCopy"/>
              <w:jc w:val="right"/>
            </w:pPr>
          </w:p>
        </w:tc>
        <w:tc>
          <w:tcPr>
            <w:tcW w:w="0" w:type="auto"/>
          </w:tcPr>
          <w:p w14:paraId="1BF217C9" w14:textId="77777777" w:rsidR="00643594" w:rsidRPr="0080004A" w:rsidRDefault="00643594" w:rsidP="00C943CD">
            <w:pPr>
              <w:pStyle w:val="TableCopy"/>
              <w:jc w:val="right"/>
            </w:pPr>
            <w:r w:rsidRPr="0080004A">
              <w:t>-18</w:t>
            </w:r>
          </w:p>
        </w:tc>
      </w:tr>
      <w:tr w:rsidR="00643594" w:rsidRPr="0080004A" w14:paraId="6C562F9B" w14:textId="77777777" w:rsidTr="00C943CD">
        <w:trPr>
          <w:trHeight w:val="283"/>
        </w:trPr>
        <w:tc>
          <w:tcPr>
            <w:tcW w:w="0" w:type="auto"/>
          </w:tcPr>
          <w:p w14:paraId="2A7EAC16" w14:textId="77777777" w:rsidR="00643594" w:rsidRPr="0080004A" w:rsidRDefault="00643594" w:rsidP="00C943CD">
            <w:pPr>
              <w:pStyle w:val="TableCopy"/>
            </w:pPr>
            <w:r w:rsidRPr="0080004A">
              <w:t>State Library Victoria</w:t>
            </w:r>
          </w:p>
        </w:tc>
        <w:tc>
          <w:tcPr>
            <w:tcW w:w="0" w:type="auto"/>
          </w:tcPr>
          <w:p w14:paraId="589C8AE7" w14:textId="77777777" w:rsidR="00643594" w:rsidRPr="0080004A" w:rsidRDefault="00643594" w:rsidP="00C943CD">
            <w:pPr>
              <w:pStyle w:val="TableCopy"/>
              <w:jc w:val="right"/>
            </w:pPr>
            <w:r w:rsidRPr="0080004A">
              <w:t>3</w:t>
            </w:r>
          </w:p>
        </w:tc>
        <w:tc>
          <w:tcPr>
            <w:tcW w:w="0" w:type="auto"/>
          </w:tcPr>
          <w:p w14:paraId="0889A1A1" w14:textId="77777777" w:rsidR="00643594" w:rsidRPr="0080004A" w:rsidRDefault="00643594" w:rsidP="00C943CD">
            <w:pPr>
              <w:pStyle w:val="TableCopy"/>
              <w:jc w:val="right"/>
            </w:pPr>
          </w:p>
        </w:tc>
        <w:tc>
          <w:tcPr>
            <w:tcW w:w="0" w:type="auto"/>
          </w:tcPr>
          <w:p w14:paraId="230A4B92" w14:textId="77777777" w:rsidR="00643594" w:rsidRPr="0080004A" w:rsidRDefault="00643594" w:rsidP="00C943CD">
            <w:pPr>
              <w:pStyle w:val="TableCopy"/>
              <w:jc w:val="right"/>
            </w:pPr>
          </w:p>
        </w:tc>
        <w:tc>
          <w:tcPr>
            <w:tcW w:w="0" w:type="auto"/>
          </w:tcPr>
          <w:p w14:paraId="5D01EEB6" w14:textId="77777777" w:rsidR="00643594" w:rsidRPr="0080004A" w:rsidRDefault="00643594" w:rsidP="00C943CD">
            <w:pPr>
              <w:pStyle w:val="TableCopy"/>
              <w:jc w:val="right"/>
            </w:pPr>
            <w:r w:rsidRPr="0080004A">
              <w:t>3</w:t>
            </w:r>
          </w:p>
        </w:tc>
        <w:tc>
          <w:tcPr>
            <w:tcW w:w="0" w:type="auto"/>
          </w:tcPr>
          <w:p w14:paraId="2E2FB1AE" w14:textId="77777777" w:rsidR="00643594" w:rsidRPr="0080004A" w:rsidRDefault="00643594" w:rsidP="00C943CD">
            <w:pPr>
              <w:pStyle w:val="TableCopy"/>
              <w:jc w:val="right"/>
            </w:pPr>
            <w:r w:rsidRPr="0080004A">
              <w:t>3</w:t>
            </w:r>
          </w:p>
        </w:tc>
        <w:tc>
          <w:tcPr>
            <w:tcW w:w="0" w:type="auto"/>
          </w:tcPr>
          <w:p w14:paraId="76C039D2" w14:textId="77777777" w:rsidR="00643594" w:rsidRPr="0080004A" w:rsidRDefault="00643594" w:rsidP="00C943CD">
            <w:pPr>
              <w:pStyle w:val="TableCopy"/>
              <w:jc w:val="right"/>
            </w:pPr>
            <w:r w:rsidRPr="0080004A">
              <w:t>1</w:t>
            </w:r>
          </w:p>
        </w:tc>
        <w:tc>
          <w:tcPr>
            <w:tcW w:w="0" w:type="auto"/>
          </w:tcPr>
          <w:p w14:paraId="477736C8" w14:textId="77777777" w:rsidR="00643594" w:rsidRPr="0080004A" w:rsidRDefault="00643594" w:rsidP="00C943CD">
            <w:pPr>
              <w:pStyle w:val="TableCopy"/>
              <w:jc w:val="right"/>
            </w:pPr>
          </w:p>
        </w:tc>
        <w:tc>
          <w:tcPr>
            <w:tcW w:w="0" w:type="auto"/>
          </w:tcPr>
          <w:p w14:paraId="437D7C7C" w14:textId="77777777" w:rsidR="00643594" w:rsidRPr="0080004A" w:rsidRDefault="00643594" w:rsidP="00C943CD">
            <w:pPr>
              <w:pStyle w:val="TableCopy"/>
              <w:jc w:val="right"/>
            </w:pPr>
            <w:r w:rsidRPr="0080004A">
              <w:t>4</w:t>
            </w:r>
          </w:p>
        </w:tc>
        <w:tc>
          <w:tcPr>
            <w:tcW w:w="0" w:type="auto"/>
          </w:tcPr>
          <w:p w14:paraId="401D751E" w14:textId="77777777" w:rsidR="00643594" w:rsidRPr="0080004A" w:rsidRDefault="00643594" w:rsidP="00C943CD">
            <w:pPr>
              <w:pStyle w:val="TableCopy"/>
              <w:jc w:val="right"/>
            </w:pPr>
          </w:p>
        </w:tc>
        <w:tc>
          <w:tcPr>
            <w:tcW w:w="0" w:type="auto"/>
          </w:tcPr>
          <w:p w14:paraId="4522D218" w14:textId="77777777" w:rsidR="00643594" w:rsidRPr="0080004A" w:rsidRDefault="00643594" w:rsidP="00C943CD">
            <w:pPr>
              <w:pStyle w:val="TableCopy"/>
              <w:jc w:val="right"/>
            </w:pPr>
            <w:r w:rsidRPr="0080004A">
              <w:t>-1</w:t>
            </w:r>
          </w:p>
        </w:tc>
        <w:tc>
          <w:tcPr>
            <w:tcW w:w="0" w:type="auto"/>
          </w:tcPr>
          <w:p w14:paraId="63E2C685" w14:textId="77777777" w:rsidR="00643594" w:rsidRPr="0080004A" w:rsidRDefault="00643594" w:rsidP="00C943CD">
            <w:pPr>
              <w:pStyle w:val="TableCopy"/>
              <w:jc w:val="right"/>
            </w:pPr>
          </w:p>
        </w:tc>
        <w:tc>
          <w:tcPr>
            <w:tcW w:w="0" w:type="auto"/>
          </w:tcPr>
          <w:p w14:paraId="0DE6DA6D" w14:textId="77777777" w:rsidR="00643594" w:rsidRPr="0080004A" w:rsidRDefault="00643594" w:rsidP="00C943CD">
            <w:pPr>
              <w:pStyle w:val="TableCopy"/>
              <w:jc w:val="right"/>
            </w:pPr>
            <w:r w:rsidRPr="0080004A">
              <w:t>-1</w:t>
            </w:r>
          </w:p>
        </w:tc>
      </w:tr>
      <w:tr w:rsidR="00643594" w:rsidRPr="0080004A" w14:paraId="02BCB94C" w14:textId="77777777" w:rsidTr="00C943CD">
        <w:trPr>
          <w:trHeight w:val="283"/>
        </w:trPr>
        <w:tc>
          <w:tcPr>
            <w:tcW w:w="0" w:type="auto"/>
          </w:tcPr>
          <w:p w14:paraId="416D4D5C" w14:textId="77777777" w:rsidR="00643594" w:rsidRPr="0080004A" w:rsidRDefault="00643594" w:rsidP="00C943CD">
            <w:pPr>
              <w:pStyle w:val="TableCopy"/>
            </w:pPr>
            <w:r w:rsidRPr="0080004A">
              <w:t>Taxi Services Commission</w:t>
            </w:r>
          </w:p>
        </w:tc>
        <w:tc>
          <w:tcPr>
            <w:tcW w:w="0" w:type="auto"/>
          </w:tcPr>
          <w:p w14:paraId="193DAC99" w14:textId="77777777" w:rsidR="00643594" w:rsidRPr="0080004A" w:rsidRDefault="00643594" w:rsidP="00C943CD">
            <w:pPr>
              <w:pStyle w:val="TableCopy"/>
              <w:jc w:val="right"/>
            </w:pPr>
            <w:r w:rsidRPr="0080004A">
              <w:t>1</w:t>
            </w:r>
          </w:p>
        </w:tc>
        <w:tc>
          <w:tcPr>
            <w:tcW w:w="0" w:type="auto"/>
          </w:tcPr>
          <w:p w14:paraId="6E132BD1" w14:textId="77777777" w:rsidR="00643594" w:rsidRPr="0080004A" w:rsidRDefault="00643594" w:rsidP="00C943CD">
            <w:pPr>
              <w:pStyle w:val="TableCopy"/>
              <w:jc w:val="right"/>
            </w:pPr>
            <w:r w:rsidRPr="0080004A">
              <w:t>3</w:t>
            </w:r>
          </w:p>
        </w:tc>
        <w:tc>
          <w:tcPr>
            <w:tcW w:w="0" w:type="auto"/>
          </w:tcPr>
          <w:p w14:paraId="7084E0A4" w14:textId="77777777" w:rsidR="00643594" w:rsidRPr="0080004A" w:rsidRDefault="00643594" w:rsidP="00C943CD">
            <w:pPr>
              <w:pStyle w:val="TableCopy"/>
              <w:jc w:val="right"/>
            </w:pPr>
          </w:p>
        </w:tc>
        <w:tc>
          <w:tcPr>
            <w:tcW w:w="0" w:type="auto"/>
          </w:tcPr>
          <w:p w14:paraId="34AAED30" w14:textId="77777777" w:rsidR="00643594" w:rsidRPr="0080004A" w:rsidRDefault="00643594" w:rsidP="00C943CD">
            <w:pPr>
              <w:pStyle w:val="TableCopy"/>
              <w:jc w:val="right"/>
            </w:pPr>
            <w:r w:rsidRPr="0080004A">
              <w:t>4</w:t>
            </w:r>
          </w:p>
        </w:tc>
        <w:tc>
          <w:tcPr>
            <w:tcW w:w="0" w:type="auto"/>
          </w:tcPr>
          <w:p w14:paraId="1C5A1CC9" w14:textId="77777777" w:rsidR="00643594" w:rsidRPr="0080004A" w:rsidRDefault="00643594" w:rsidP="00C943CD">
            <w:pPr>
              <w:pStyle w:val="TableCopy"/>
              <w:jc w:val="right"/>
            </w:pPr>
            <w:r w:rsidRPr="0080004A">
              <w:t>2</w:t>
            </w:r>
          </w:p>
        </w:tc>
        <w:tc>
          <w:tcPr>
            <w:tcW w:w="0" w:type="auto"/>
          </w:tcPr>
          <w:p w14:paraId="480F1666" w14:textId="77777777" w:rsidR="00643594" w:rsidRPr="0080004A" w:rsidRDefault="00643594" w:rsidP="00C943CD">
            <w:pPr>
              <w:pStyle w:val="TableCopy"/>
              <w:jc w:val="right"/>
            </w:pPr>
            <w:r w:rsidRPr="0080004A">
              <w:t>2</w:t>
            </w:r>
          </w:p>
        </w:tc>
        <w:tc>
          <w:tcPr>
            <w:tcW w:w="0" w:type="auto"/>
          </w:tcPr>
          <w:p w14:paraId="05DB168F" w14:textId="77777777" w:rsidR="00643594" w:rsidRPr="0080004A" w:rsidRDefault="00643594" w:rsidP="00C943CD">
            <w:pPr>
              <w:pStyle w:val="TableCopy"/>
              <w:jc w:val="right"/>
            </w:pPr>
          </w:p>
        </w:tc>
        <w:tc>
          <w:tcPr>
            <w:tcW w:w="0" w:type="auto"/>
          </w:tcPr>
          <w:p w14:paraId="40FD14B6" w14:textId="77777777" w:rsidR="00643594" w:rsidRPr="0080004A" w:rsidRDefault="00643594" w:rsidP="00C943CD">
            <w:pPr>
              <w:pStyle w:val="TableCopy"/>
              <w:jc w:val="right"/>
            </w:pPr>
            <w:r w:rsidRPr="0080004A">
              <w:t>4</w:t>
            </w:r>
          </w:p>
        </w:tc>
        <w:tc>
          <w:tcPr>
            <w:tcW w:w="0" w:type="auto"/>
          </w:tcPr>
          <w:p w14:paraId="48105CC3" w14:textId="77777777" w:rsidR="00643594" w:rsidRPr="0080004A" w:rsidRDefault="00643594" w:rsidP="00C943CD">
            <w:pPr>
              <w:pStyle w:val="TableCopy"/>
              <w:jc w:val="right"/>
            </w:pPr>
            <w:r w:rsidRPr="0080004A">
              <w:t>-1</w:t>
            </w:r>
          </w:p>
        </w:tc>
        <w:tc>
          <w:tcPr>
            <w:tcW w:w="0" w:type="auto"/>
          </w:tcPr>
          <w:p w14:paraId="36C38C18" w14:textId="77777777" w:rsidR="00643594" w:rsidRPr="0080004A" w:rsidRDefault="00643594" w:rsidP="00C943CD">
            <w:pPr>
              <w:pStyle w:val="TableCopy"/>
              <w:jc w:val="right"/>
            </w:pPr>
            <w:r w:rsidRPr="0080004A">
              <w:t>1</w:t>
            </w:r>
          </w:p>
        </w:tc>
        <w:tc>
          <w:tcPr>
            <w:tcW w:w="0" w:type="auto"/>
          </w:tcPr>
          <w:p w14:paraId="06E233BD" w14:textId="77777777" w:rsidR="00643594" w:rsidRPr="0080004A" w:rsidRDefault="00643594" w:rsidP="00C943CD">
            <w:pPr>
              <w:pStyle w:val="TableCopy"/>
              <w:jc w:val="right"/>
            </w:pPr>
          </w:p>
        </w:tc>
        <w:tc>
          <w:tcPr>
            <w:tcW w:w="0" w:type="auto"/>
          </w:tcPr>
          <w:p w14:paraId="2EE783EC" w14:textId="77777777" w:rsidR="00643594" w:rsidRPr="0080004A" w:rsidRDefault="00643594" w:rsidP="00C943CD">
            <w:pPr>
              <w:pStyle w:val="TableCopy"/>
              <w:jc w:val="right"/>
            </w:pPr>
          </w:p>
        </w:tc>
      </w:tr>
      <w:tr w:rsidR="00643594" w:rsidRPr="0080004A" w14:paraId="14DA4DB1" w14:textId="77777777" w:rsidTr="00C943CD">
        <w:trPr>
          <w:trHeight w:val="283"/>
        </w:trPr>
        <w:tc>
          <w:tcPr>
            <w:tcW w:w="0" w:type="auto"/>
          </w:tcPr>
          <w:p w14:paraId="1D1D53CE" w14:textId="77777777" w:rsidR="00643594" w:rsidRPr="0080004A" w:rsidRDefault="00643594" w:rsidP="00C943CD">
            <w:pPr>
              <w:pStyle w:val="TableCopy"/>
            </w:pPr>
            <w:r w:rsidRPr="0080004A">
              <w:t>The Wheeler Centre</w:t>
            </w:r>
          </w:p>
        </w:tc>
        <w:tc>
          <w:tcPr>
            <w:tcW w:w="0" w:type="auto"/>
          </w:tcPr>
          <w:p w14:paraId="0924CC59" w14:textId="77777777" w:rsidR="00643594" w:rsidRPr="0080004A" w:rsidRDefault="00643594" w:rsidP="00C943CD">
            <w:pPr>
              <w:pStyle w:val="TableCopy"/>
              <w:jc w:val="right"/>
            </w:pPr>
          </w:p>
        </w:tc>
        <w:tc>
          <w:tcPr>
            <w:tcW w:w="0" w:type="auto"/>
          </w:tcPr>
          <w:p w14:paraId="63C039E3" w14:textId="77777777" w:rsidR="00643594" w:rsidRPr="0080004A" w:rsidRDefault="00643594" w:rsidP="00C943CD">
            <w:pPr>
              <w:pStyle w:val="TableCopy"/>
              <w:jc w:val="right"/>
            </w:pPr>
            <w:r w:rsidRPr="0080004A">
              <w:t>1</w:t>
            </w:r>
          </w:p>
        </w:tc>
        <w:tc>
          <w:tcPr>
            <w:tcW w:w="0" w:type="auto"/>
          </w:tcPr>
          <w:p w14:paraId="6079A536" w14:textId="77777777" w:rsidR="00643594" w:rsidRPr="0080004A" w:rsidRDefault="00643594" w:rsidP="00C943CD">
            <w:pPr>
              <w:pStyle w:val="TableCopy"/>
              <w:jc w:val="right"/>
            </w:pPr>
          </w:p>
        </w:tc>
        <w:tc>
          <w:tcPr>
            <w:tcW w:w="0" w:type="auto"/>
          </w:tcPr>
          <w:p w14:paraId="35C3EA1A" w14:textId="77777777" w:rsidR="00643594" w:rsidRPr="0080004A" w:rsidRDefault="00643594" w:rsidP="00C943CD">
            <w:pPr>
              <w:pStyle w:val="TableCopy"/>
              <w:jc w:val="right"/>
            </w:pPr>
            <w:r w:rsidRPr="0080004A">
              <w:t>1</w:t>
            </w:r>
          </w:p>
        </w:tc>
        <w:tc>
          <w:tcPr>
            <w:tcW w:w="0" w:type="auto"/>
          </w:tcPr>
          <w:p w14:paraId="37F8A6FC" w14:textId="77777777" w:rsidR="00643594" w:rsidRPr="0080004A" w:rsidRDefault="00643594" w:rsidP="00C943CD">
            <w:pPr>
              <w:pStyle w:val="TableCopy"/>
              <w:jc w:val="right"/>
            </w:pPr>
          </w:p>
        </w:tc>
        <w:tc>
          <w:tcPr>
            <w:tcW w:w="0" w:type="auto"/>
          </w:tcPr>
          <w:p w14:paraId="592AEC95" w14:textId="77777777" w:rsidR="00643594" w:rsidRPr="0080004A" w:rsidRDefault="00643594" w:rsidP="00C943CD">
            <w:pPr>
              <w:pStyle w:val="TableCopy"/>
              <w:jc w:val="right"/>
            </w:pPr>
            <w:r w:rsidRPr="0080004A">
              <w:t>1</w:t>
            </w:r>
          </w:p>
        </w:tc>
        <w:tc>
          <w:tcPr>
            <w:tcW w:w="0" w:type="auto"/>
          </w:tcPr>
          <w:p w14:paraId="5EC30491" w14:textId="77777777" w:rsidR="00643594" w:rsidRPr="0080004A" w:rsidRDefault="00643594" w:rsidP="00C943CD">
            <w:pPr>
              <w:pStyle w:val="TableCopy"/>
              <w:jc w:val="right"/>
            </w:pPr>
          </w:p>
        </w:tc>
        <w:tc>
          <w:tcPr>
            <w:tcW w:w="0" w:type="auto"/>
          </w:tcPr>
          <w:p w14:paraId="7A9312DA" w14:textId="77777777" w:rsidR="00643594" w:rsidRPr="0080004A" w:rsidRDefault="00643594" w:rsidP="00C943CD">
            <w:pPr>
              <w:pStyle w:val="TableCopy"/>
              <w:jc w:val="right"/>
            </w:pPr>
            <w:r w:rsidRPr="0080004A">
              <w:t>1</w:t>
            </w:r>
          </w:p>
        </w:tc>
        <w:tc>
          <w:tcPr>
            <w:tcW w:w="0" w:type="auto"/>
          </w:tcPr>
          <w:p w14:paraId="77472FC6" w14:textId="77777777" w:rsidR="00643594" w:rsidRPr="0080004A" w:rsidRDefault="00643594" w:rsidP="00C943CD">
            <w:pPr>
              <w:pStyle w:val="TableCopy"/>
              <w:jc w:val="right"/>
            </w:pPr>
          </w:p>
        </w:tc>
        <w:tc>
          <w:tcPr>
            <w:tcW w:w="0" w:type="auto"/>
          </w:tcPr>
          <w:p w14:paraId="0100C56E" w14:textId="77777777" w:rsidR="00643594" w:rsidRPr="0080004A" w:rsidRDefault="00643594" w:rsidP="00C943CD">
            <w:pPr>
              <w:pStyle w:val="TableCopy"/>
              <w:jc w:val="right"/>
            </w:pPr>
          </w:p>
        </w:tc>
        <w:tc>
          <w:tcPr>
            <w:tcW w:w="0" w:type="auto"/>
          </w:tcPr>
          <w:p w14:paraId="15A2C23D" w14:textId="77777777" w:rsidR="00643594" w:rsidRPr="0080004A" w:rsidRDefault="00643594" w:rsidP="00C943CD">
            <w:pPr>
              <w:pStyle w:val="TableCopy"/>
              <w:jc w:val="right"/>
            </w:pPr>
          </w:p>
        </w:tc>
        <w:tc>
          <w:tcPr>
            <w:tcW w:w="0" w:type="auto"/>
          </w:tcPr>
          <w:p w14:paraId="20025742" w14:textId="77777777" w:rsidR="00643594" w:rsidRPr="0080004A" w:rsidRDefault="00643594" w:rsidP="00C943CD">
            <w:pPr>
              <w:pStyle w:val="TableCopy"/>
              <w:jc w:val="right"/>
            </w:pPr>
          </w:p>
        </w:tc>
      </w:tr>
      <w:tr w:rsidR="00643594" w:rsidRPr="0080004A" w14:paraId="261130F4" w14:textId="77777777" w:rsidTr="00C943CD">
        <w:trPr>
          <w:trHeight w:val="283"/>
        </w:trPr>
        <w:tc>
          <w:tcPr>
            <w:tcW w:w="0" w:type="auto"/>
          </w:tcPr>
          <w:p w14:paraId="15E33ECE" w14:textId="77777777" w:rsidR="00643594" w:rsidRPr="0080004A" w:rsidRDefault="00643594" w:rsidP="00C943CD">
            <w:pPr>
              <w:pStyle w:val="TableCopy"/>
            </w:pPr>
            <w:r w:rsidRPr="0080004A">
              <w:t>V/Line Corporation</w:t>
            </w:r>
          </w:p>
        </w:tc>
        <w:tc>
          <w:tcPr>
            <w:tcW w:w="0" w:type="auto"/>
          </w:tcPr>
          <w:p w14:paraId="49ED2935" w14:textId="77777777" w:rsidR="00643594" w:rsidRPr="0080004A" w:rsidRDefault="00643594" w:rsidP="00C943CD">
            <w:pPr>
              <w:pStyle w:val="TableCopy"/>
              <w:jc w:val="right"/>
            </w:pPr>
            <w:r w:rsidRPr="0080004A">
              <w:t>10</w:t>
            </w:r>
          </w:p>
        </w:tc>
        <w:tc>
          <w:tcPr>
            <w:tcW w:w="0" w:type="auto"/>
          </w:tcPr>
          <w:p w14:paraId="2A52B993" w14:textId="77777777" w:rsidR="00643594" w:rsidRPr="0080004A" w:rsidRDefault="00643594" w:rsidP="00C943CD">
            <w:pPr>
              <w:pStyle w:val="TableCopy"/>
              <w:jc w:val="right"/>
            </w:pPr>
            <w:r w:rsidRPr="0080004A">
              <w:t>47</w:t>
            </w:r>
          </w:p>
        </w:tc>
        <w:tc>
          <w:tcPr>
            <w:tcW w:w="0" w:type="auto"/>
          </w:tcPr>
          <w:p w14:paraId="42A5F9FE" w14:textId="77777777" w:rsidR="00643594" w:rsidRPr="0080004A" w:rsidRDefault="00643594" w:rsidP="00C943CD">
            <w:pPr>
              <w:pStyle w:val="TableCopy"/>
              <w:jc w:val="right"/>
            </w:pPr>
          </w:p>
        </w:tc>
        <w:tc>
          <w:tcPr>
            <w:tcW w:w="0" w:type="auto"/>
          </w:tcPr>
          <w:p w14:paraId="74746AF3" w14:textId="77777777" w:rsidR="00643594" w:rsidRPr="0080004A" w:rsidRDefault="00643594" w:rsidP="00C943CD">
            <w:pPr>
              <w:pStyle w:val="TableCopy"/>
              <w:jc w:val="right"/>
            </w:pPr>
            <w:r w:rsidRPr="0080004A">
              <w:t>57</w:t>
            </w:r>
          </w:p>
        </w:tc>
        <w:tc>
          <w:tcPr>
            <w:tcW w:w="0" w:type="auto"/>
          </w:tcPr>
          <w:p w14:paraId="3137D8C6" w14:textId="77777777" w:rsidR="00643594" w:rsidRPr="0080004A" w:rsidRDefault="00643594" w:rsidP="00C943CD">
            <w:pPr>
              <w:pStyle w:val="TableCopy"/>
              <w:jc w:val="right"/>
            </w:pPr>
            <w:r w:rsidRPr="0080004A">
              <w:t>9</w:t>
            </w:r>
          </w:p>
        </w:tc>
        <w:tc>
          <w:tcPr>
            <w:tcW w:w="0" w:type="auto"/>
          </w:tcPr>
          <w:p w14:paraId="4683FE5E" w14:textId="77777777" w:rsidR="00643594" w:rsidRPr="0080004A" w:rsidRDefault="00643594" w:rsidP="00C943CD">
            <w:pPr>
              <w:pStyle w:val="TableCopy"/>
              <w:jc w:val="right"/>
            </w:pPr>
            <w:r w:rsidRPr="0080004A">
              <w:t>43</w:t>
            </w:r>
          </w:p>
        </w:tc>
        <w:tc>
          <w:tcPr>
            <w:tcW w:w="0" w:type="auto"/>
          </w:tcPr>
          <w:p w14:paraId="50C23F34" w14:textId="77777777" w:rsidR="00643594" w:rsidRPr="0080004A" w:rsidRDefault="00643594" w:rsidP="00C943CD">
            <w:pPr>
              <w:pStyle w:val="TableCopy"/>
              <w:jc w:val="right"/>
            </w:pPr>
          </w:p>
        </w:tc>
        <w:tc>
          <w:tcPr>
            <w:tcW w:w="0" w:type="auto"/>
          </w:tcPr>
          <w:p w14:paraId="46FF8CAD" w14:textId="77777777" w:rsidR="00643594" w:rsidRPr="0080004A" w:rsidRDefault="00643594" w:rsidP="00C943CD">
            <w:pPr>
              <w:pStyle w:val="TableCopy"/>
              <w:jc w:val="right"/>
            </w:pPr>
            <w:r w:rsidRPr="0080004A">
              <w:t>52</w:t>
            </w:r>
          </w:p>
        </w:tc>
        <w:tc>
          <w:tcPr>
            <w:tcW w:w="0" w:type="auto"/>
          </w:tcPr>
          <w:p w14:paraId="54C49A12" w14:textId="77777777" w:rsidR="00643594" w:rsidRPr="0080004A" w:rsidRDefault="00643594" w:rsidP="00C943CD">
            <w:pPr>
              <w:pStyle w:val="TableCopy"/>
              <w:jc w:val="right"/>
            </w:pPr>
            <w:r w:rsidRPr="0080004A">
              <w:t>1</w:t>
            </w:r>
          </w:p>
        </w:tc>
        <w:tc>
          <w:tcPr>
            <w:tcW w:w="0" w:type="auto"/>
          </w:tcPr>
          <w:p w14:paraId="15577A7C" w14:textId="77777777" w:rsidR="00643594" w:rsidRPr="0080004A" w:rsidRDefault="00643594" w:rsidP="00C943CD">
            <w:pPr>
              <w:pStyle w:val="TableCopy"/>
              <w:jc w:val="right"/>
            </w:pPr>
            <w:r w:rsidRPr="0080004A">
              <w:t>4</w:t>
            </w:r>
          </w:p>
        </w:tc>
        <w:tc>
          <w:tcPr>
            <w:tcW w:w="0" w:type="auto"/>
          </w:tcPr>
          <w:p w14:paraId="5802A7A2" w14:textId="77777777" w:rsidR="00643594" w:rsidRPr="0080004A" w:rsidRDefault="00643594" w:rsidP="00C943CD">
            <w:pPr>
              <w:pStyle w:val="TableCopy"/>
              <w:jc w:val="right"/>
            </w:pPr>
          </w:p>
        </w:tc>
        <w:tc>
          <w:tcPr>
            <w:tcW w:w="0" w:type="auto"/>
          </w:tcPr>
          <w:p w14:paraId="78E5E1B7" w14:textId="77777777" w:rsidR="00643594" w:rsidRPr="0080004A" w:rsidRDefault="00643594" w:rsidP="00C943CD">
            <w:pPr>
              <w:pStyle w:val="TableCopy"/>
              <w:jc w:val="right"/>
            </w:pPr>
            <w:r w:rsidRPr="0080004A">
              <w:t>5</w:t>
            </w:r>
          </w:p>
        </w:tc>
      </w:tr>
      <w:tr w:rsidR="00643594" w:rsidRPr="0080004A" w14:paraId="0F95543E" w14:textId="77777777" w:rsidTr="00C943CD">
        <w:trPr>
          <w:trHeight w:val="283"/>
        </w:trPr>
        <w:tc>
          <w:tcPr>
            <w:tcW w:w="0" w:type="auto"/>
          </w:tcPr>
          <w:p w14:paraId="7C8FC3B3" w14:textId="77777777" w:rsidR="00643594" w:rsidRPr="0080004A" w:rsidRDefault="00643594" w:rsidP="00C943CD">
            <w:pPr>
              <w:pStyle w:val="TableCopy"/>
            </w:pPr>
            <w:r w:rsidRPr="0080004A">
              <w:t>Veterinary Practitioners Registration Board of Victoria</w:t>
            </w:r>
          </w:p>
        </w:tc>
        <w:tc>
          <w:tcPr>
            <w:tcW w:w="0" w:type="auto"/>
          </w:tcPr>
          <w:p w14:paraId="325399AC" w14:textId="77777777" w:rsidR="00643594" w:rsidRPr="0080004A" w:rsidRDefault="00643594" w:rsidP="00C943CD">
            <w:pPr>
              <w:pStyle w:val="TableCopy"/>
              <w:jc w:val="right"/>
            </w:pPr>
            <w:r w:rsidRPr="0080004A">
              <w:t>1</w:t>
            </w:r>
          </w:p>
        </w:tc>
        <w:tc>
          <w:tcPr>
            <w:tcW w:w="0" w:type="auto"/>
          </w:tcPr>
          <w:p w14:paraId="4C3B27D6" w14:textId="77777777" w:rsidR="00643594" w:rsidRPr="0080004A" w:rsidRDefault="00643594" w:rsidP="00C943CD">
            <w:pPr>
              <w:pStyle w:val="TableCopy"/>
              <w:jc w:val="right"/>
            </w:pPr>
          </w:p>
        </w:tc>
        <w:tc>
          <w:tcPr>
            <w:tcW w:w="0" w:type="auto"/>
          </w:tcPr>
          <w:p w14:paraId="14741A1B" w14:textId="77777777" w:rsidR="00643594" w:rsidRPr="0080004A" w:rsidRDefault="00643594" w:rsidP="00C943CD">
            <w:pPr>
              <w:pStyle w:val="TableCopy"/>
              <w:jc w:val="right"/>
            </w:pPr>
          </w:p>
        </w:tc>
        <w:tc>
          <w:tcPr>
            <w:tcW w:w="0" w:type="auto"/>
          </w:tcPr>
          <w:p w14:paraId="451A3DB9" w14:textId="77777777" w:rsidR="00643594" w:rsidRPr="0080004A" w:rsidRDefault="00643594" w:rsidP="00C943CD">
            <w:pPr>
              <w:pStyle w:val="TableCopy"/>
              <w:jc w:val="right"/>
            </w:pPr>
            <w:r w:rsidRPr="0080004A">
              <w:t>1</w:t>
            </w:r>
          </w:p>
        </w:tc>
        <w:tc>
          <w:tcPr>
            <w:tcW w:w="0" w:type="auto"/>
          </w:tcPr>
          <w:p w14:paraId="1ABEB9BA" w14:textId="77777777" w:rsidR="00643594" w:rsidRPr="0080004A" w:rsidRDefault="00643594" w:rsidP="00C943CD">
            <w:pPr>
              <w:pStyle w:val="TableCopy"/>
              <w:jc w:val="right"/>
            </w:pPr>
            <w:r w:rsidRPr="0080004A">
              <w:t>1</w:t>
            </w:r>
          </w:p>
        </w:tc>
        <w:tc>
          <w:tcPr>
            <w:tcW w:w="0" w:type="auto"/>
          </w:tcPr>
          <w:p w14:paraId="21E7CE0B" w14:textId="77777777" w:rsidR="00643594" w:rsidRPr="0080004A" w:rsidRDefault="00643594" w:rsidP="00C943CD">
            <w:pPr>
              <w:pStyle w:val="TableCopy"/>
              <w:jc w:val="right"/>
            </w:pPr>
          </w:p>
        </w:tc>
        <w:tc>
          <w:tcPr>
            <w:tcW w:w="0" w:type="auto"/>
          </w:tcPr>
          <w:p w14:paraId="54D83BAF" w14:textId="77777777" w:rsidR="00643594" w:rsidRPr="0080004A" w:rsidRDefault="00643594" w:rsidP="00C943CD">
            <w:pPr>
              <w:pStyle w:val="TableCopy"/>
              <w:jc w:val="right"/>
            </w:pPr>
          </w:p>
        </w:tc>
        <w:tc>
          <w:tcPr>
            <w:tcW w:w="0" w:type="auto"/>
          </w:tcPr>
          <w:p w14:paraId="0676918D" w14:textId="77777777" w:rsidR="00643594" w:rsidRPr="0080004A" w:rsidRDefault="00643594" w:rsidP="00C943CD">
            <w:pPr>
              <w:pStyle w:val="TableCopy"/>
              <w:jc w:val="right"/>
            </w:pPr>
            <w:r w:rsidRPr="0080004A">
              <w:t>1</w:t>
            </w:r>
          </w:p>
        </w:tc>
        <w:tc>
          <w:tcPr>
            <w:tcW w:w="0" w:type="auto"/>
          </w:tcPr>
          <w:p w14:paraId="0DBA940F" w14:textId="77777777" w:rsidR="00643594" w:rsidRPr="0080004A" w:rsidRDefault="00643594" w:rsidP="00C943CD">
            <w:pPr>
              <w:pStyle w:val="TableCopy"/>
              <w:jc w:val="right"/>
            </w:pPr>
          </w:p>
        </w:tc>
        <w:tc>
          <w:tcPr>
            <w:tcW w:w="0" w:type="auto"/>
          </w:tcPr>
          <w:p w14:paraId="49CEC204" w14:textId="77777777" w:rsidR="00643594" w:rsidRPr="0080004A" w:rsidRDefault="00643594" w:rsidP="00C943CD">
            <w:pPr>
              <w:pStyle w:val="TableCopy"/>
              <w:jc w:val="right"/>
            </w:pPr>
          </w:p>
        </w:tc>
        <w:tc>
          <w:tcPr>
            <w:tcW w:w="0" w:type="auto"/>
          </w:tcPr>
          <w:p w14:paraId="1BF5E0A2" w14:textId="77777777" w:rsidR="00643594" w:rsidRPr="0080004A" w:rsidRDefault="00643594" w:rsidP="00C943CD">
            <w:pPr>
              <w:pStyle w:val="TableCopy"/>
              <w:jc w:val="right"/>
            </w:pPr>
          </w:p>
        </w:tc>
        <w:tc>
          <w:tcPr>
            <w:tcW w:w="0" w:type="auto"/>
          </w:tcPr>
          <w:p w14:paraId="42B75DC6" w14:textId="77777777" w:rsidR="00643594" w:rsidRPr="0080004A" w:rsidRDefault="00643594" w:rsidP="00C943CD">
            <w:pPr>
              <w:pStyle w:val="TableCopy"/>
              <w:jc w:val="right"/>
            </w:pPr>
          </w:p>
        </w:tc>
      </w:tr>
      <w:tr w:rsidR="00643594" w:rsidRPr="0080004A" w14:paraId="0D9A3BCA" w14:textId="77777777" w:rsidTr="00C943CD">
        <w:trPr>
          <w:trHeight w:val="283"/>
        </w:trPr>
        <w:tc>
          <w:tcPr>
            <w:tcW w:w="0" w:type="auto"/>
          </w:tcPr>
          <w:p w14:paraId="6ECD83CC" w14:textId="77777777" w:rsidR="00643594" w:rsidRPr="0080004A" w:rsidRDefault="00643594" w:rsidP="00C943CD">
            <w:pPr>
              <w:pStyle w:val="TableCopy"/>
            </w:pPr>
            <w:proofErr w:type="spellStart"/>
            <w:r w:rsidRPr="0080004A">
              <w:t>VicForests</w:t>
            </w:r>
            <w:proofErr w:type="spellEnd"/>
          </w:p>
        </w:tc>
        <w:tc>
          <w:tcPr>
            <w:tcW w:w="0" w:type="auto"/>
          </w:tcPr>
          <w:p w14:paraId="5D460891" w14:textId="77777777" w:rsidR="00643594" w:rsidRPr="0080004A" w:rsidRDefault="00643594" w:rsidP="00C943CD">
            <w:pPr>
              <w:pStyle w:val="TableCopy"/>
              <w:jc w:val="right"/>
            </w:pPr>
            <w:r w:rsidRPr="0080004A">
              <w:t>2</w:t>
            </w:r>
          </w:p>
        </w:tc>
        <w:tc>
          <w:tcPr>
            <w:tcW w:w="0" w:type="auto"/>
          </w:tcPr>
          <w:p w14:paraId="62C38C66" w14:textId="77777777" w:rsidR="00643594" w:rsidRPr="0080004A" w:rsidRDefault="00643594" w:rsidP="00C943CD">
            <w:pPr>
              <w:pStyle w:val="TableCopy"/>
              <w:jc w:val="right"/>
            </w:pPr>
            <w:r w:rsidRPr="0080004A">
              <w:t>4</w:t>
            </w:r>
          </w:p>
        </w:tc>
        <w:tc>
          <w:tcPr>
            <w:tcW w:w="0" w:type="auto"/>
          </w:tcPr>
          <w:p w14:paraId="02EE0A36" w14:textId="77777777" w:rsidR="00643594" w:rsidRPr="0080004A" w:rsidRDefault="00643594" w:rsidP="00C943CD">
            <w:pPr>
              <w:pStyle w:val="TableCopy"/>
              <w:jc w:val="right"/>
            </w:pPr>
          </w:p>
        </w:tc>
        <w:tc>
          <w:tcPr>
            <w:tcW w:w="0" w:type="auto"/>
          </w:tcPr>
          <w:p w14:paraId="010A7557" w14:textId="77777777" w:rsidR="00643594" w:rsidRPr="0080004A" w:rsidRDefault="00643594" w:rsidP="00C943CD">
            <w:pPr>
              <w:pStyle w:val="TableCopy"/>
              <w:jc w:val="right"/>
            </w:pPr>
            <w:r w:rsidRPr="0080004A">
              <w:t>6</w:t>
            </w:r>
          </w:p>
        </w:tc>
        <w:tc>
          <w:tcPr>
            <w:tcW w:w="0" w:type="auto"/>
          </w:tcPr>
          <w:p w14:paraId="0944352C" w14:textId="77777777" w:rsidR="00643594" w:rsidRPr="0080004A" w:rsidRDefault="00643594" w:rsidP="00C943CD">
            <w:pPr>
              <w:pStyle w:val="TableCopy"/>
              <w:jc w:val="right"/>
            </w:pPr>
            <w:r w:rsidRPr="0080004A">
              <w:t>1</w:t>
            </w:r>
          </w:p>
        </w:tc>
        <w:tc>
          <w:tcPr>
            <w:tcW w:w="0" w:type="auto"/>
          </w:tcPr>
          <w:p w14:paraId="18B883B1" w14:textId="77777777" w:rsidR="00643594" w:rsidRPr="0080004A" w:rsidRDefault="00643594" w:rsidP="00C943CD">
            <w:pPr>
              <w:pStyle w:val="TableCopy"/>
              <w:jc w:val="right"/>
            </w:pPr>
            <w:r w:rsidRPr="0080004A">
              <w:t>5</w:t>
            </w:r>
          </w:p>
        </w:tc>
        <w:tc>
          <w:tcPr>
            <w:tcW w:w="0" w:type="auto"/>
          </w:tcPr>
          <w:p w14:paraId="79A0D22E" w14:textId="77777777" w:rsidR="00643594" w:rsidRPr="0080004A" w:rsidRDefault="00643594" w:rsidP="00C943CD">
            <w:pPr>
              <w:pStyle w:val="TableCopy"/>
              <w:jc w:val="right"/>
            </w:pPr>
          </w:p>
        </w:tc>
        <w:tc>
          <w:tcPr>
            <w:tcW w:w="0" w:type="auto"/>
          </w:tcPr>
          <w:p w14:paraId="29AC198B" w14:textId="77777777" w:rsidR="00643594" w:rsidRPr="0080004A" w:rsidRDefault="00643594" w:rsidP="00C943CD">
            <w:pPr>
              <w:pStyle w:val="TableCopy"/>
              <w:jc w:val="right"/>
            </w:pPr>
            <w:r w:rsidRPr="0080004A">
              <w:t>6</w:t>
            </w:r>
          </w:p>
        </w:tc>
        <w:tc>
          <w:tcPr>
            <w:tcW w:w="0" w:type="auto"/>
          </w:tcPr>
          <w:p w14:paraId="4A5CA5AA" w14:textId="77777777" w:rsidR="00643594" w:rsidRPr="0080004A" w:rsidRDefault="00643594" w:rsidP="00C943CD">
            <w:pPr>
              <w:pStyle w:val="TableCopy"/>
              <w:jc w:val="right"/>
            </w:pPr>
            <w:r w:rsidRPr="0080004A">
              <w:t>1</w:t>
            </w:r>
          </w:p>
        </w:tc>
        <w:tc>
          <w:tcPr>
            <w:tcW w:w="0" w:type="auto"/>
          </w:tcPr>
          <w:p w14:paraId="5F4C3F20" w14:textId="77777777" w:rsidR="00643594" w:rsidRPr="0080004A" w:rsidRDefault="00643594" w:rsidP="00C943CD">
            <w:pPr>
              <w:pStyle w:val="TableCopy"/>
              <w:jc w:val="right"/>
            </w:pPr>
            <w:r w:rsidRPr="0080004A">
              <w:t>-1</w:t>
            </w:r>
          </w:p>
        </w:tc>
        <w:tc>
          <w:tcPr>
            <w:tcW w:w="0" w:type="auto"/>
          </w:tcPr>
          <w:p w14:paraId="0B1E9CB3" w14:textId="77777777" w:rsidR="00643594" w:rsidRPr="0080004A" w:rsidRDefault="00643594" w:rsidP="00C943CD">
            <w:pPr>
              <w:pStyle w:val="TableCopy"/>
              <w:jc w:val="right"/>
            </w:pPr>
          </w:p>
        </w:tc>
        <w:tc>
          <w:tcPr>
            <w:tcW w:w="0" w:type="auto"/>
          </w:tcPr>
          <w:p w14:paraId="306E2BFC" w14:textId="77777777" w:rsidR="00643594" w:rsidRPr="0080004A" w:rsidRDefault="00643594" w:rsidP="00C943CD">
            <w:pPr>
              <w:pStyle w:val="TableCopy"/>
              <w:jc w:val="right"/>
            </w:pPr>
          </w:p>
        </w:tc>
      </w:tr>
      <w:tr w:rsidR="00643594" w:rsidRPr="0080004A" w14:paraId="21994861" w14:textId="77777777" w:rsidTr="00C943CD">
        <w:trPr>
          <w:trHeight w:val="283"/>
        </w:trPr>
        <w:tc>
          <w:tcPr>
            <w:tcW w:w="0" w:type="auto"/>
          </w:tcPr>
          <w:p w14:paraId="70F474AB" w14:textId="77777777" w:rsidR="00643594" w:rsidRPr="0080004A" w:rsidRDefault="00643594" w:rsidP="00C943CD">
            <w:pPr>
              <w:pStyle w:val="TableCopy"/>
            </w:pPr>
            <w:r w:rsidRPr="0080004A">
              <w:t>VicRoads</w:t>
            </w:r>
          </w:p>
        </w:tc>
        <w:tc>
          <w:tcPr>
            <w:tcW w:w="0" w:type="auto"/>
          </w:tcPr>
          <w:p w14:paraId="6D2CBE7A" w14:textId="77777777" w:rsidR="00643594" w:rsidRPr="0080004A" w:rsidRDefault="00643594" w:rsidP="00C943CD">
            <w:pPr>
              <w:pStyle w:val="TableCopy"/>
              <w:jc w:val="right"/>
            </w:pPr>
            <w:r w:rsidRPr="0080004A">
              <w:t>20</w:t>
            </w:r>
          </w:p>
        </w:tc>
        <w:tc>
          <w:tcPr>
            <w:tcW w:w="0" w:type="auto"/>
          </w:tcPr>
          <w:p w14:paraId="68943FFC" w14:textId="77777777" w:rsidR="00643594" w:rsidRPr="0080004A" w:rsidRDefault="00643594" w:rsidP="00C943CD">
            <w:pPr>
              <w:pStyle w:val="TableCopy"/>
              <w:jc w:val="right"/>
            </w:pPr>
            <w:r w:rsidRPr="0080004A">
              <w:t>41</w:t>
            </w:r>
          </w:p>
        </w:tc>
        <w:tc>
          <w:tcPr>
            <w:tcW w:w="0" w:type="auto"/>
          </w:tcPr>
          <w:p w14:paraId="1A679585" w14:textId="77777777" w:rsidR="00643594" w:rsidRPr="0080004A" w:rsidRDefault="00643594" w:rsidP="00C943CD">
            <w:pPr>
              <w:pStyle w:val="TableCopy"/>
              <w:jc w:val="right"/>
            </w:pPr>
          </w:p>
        </w:tc>
        <w:tc>
          <w:tcPr>
            <w:tcW w:w="0" w:type="auto"/>
          </w:tcPr>
          <w:p w14:paraId="12DFC32B" w14:textId="77777777" w:rsidR="00643594" w:rsidRPr="0080004A" w:rsidRDefault="00643594" w:rsidP="00C943CD">
            <w:pPr>
              <w:pStyle w:val="TableCopy"/>
              <w:jc w:val="right"/>
            </w:pPr>
            <w:r w:rsidRPr="0080004A">
              <w:t>61</w:t>
            </w:r>
          </w:p>
        </w:tc>
        <w:tc>
          <w:tcPr>
            <w:tcW w:w="0" w:type="auto"/>
          </w:tcPr>
          <w:p w14:paraId="2D4F16C6" w14:textId="77777777" w:rsidR="00643594" w:rsidRPr="0080004A" w:rsidRDefault="00643594" w:rsidP="00C943CD">
            <w:pPr>
              <w:pStyle w:val="TableCopy"/>
              <w:jc w:val="right"/>
            </w:pPr>
            <w:r w:rsidRPr="0080004A">
              <w:t>8</w:t>
            </w:r>
          </w:p>
        </w:tc>
        <w:tc>
          <w:tcPr>
            <w:tcW w:w="0" w:type="auto"/>
          </w:tcPr>
          <w:p w14:paraId="4E296EB7" w14:textId="77777777" w:rsidR="00643594" w:rsidRPr="0080004A" w:rsidRDefault="00643594" w:rsidP="00C943CD">
            <w:pPr>
              <w:pStyle w:val="TableCopy"/>
              <w:jc w:val="right"/>
            </w:pPr>
            <w:r w:rsidRPr="0080004A">
              <w:t>38</w:t>
            </w:r>
          </w:p>
        </w:tc>
        <w:tc>
          <w:tcPr>
            <w:tcW w:w="0" w:type="auto"/>
          </w:tcPr>
          <w:p w14:paraId="26893295" w14:textId="77777777" w:rsidR="00643594" w:rsidRPr="0080004A" w:rsidRDefault="00643594" w:rsidP="00C943CD">
            <w:pPr>
              <w:pStyle w:val="TableCopy"/>
              <w:jc w:val="right"/>
            </w:pPr>
          </w:p>
        </w:tc>
        <w:tc>
          <w:tcPr>
            <w:tcW w:w="0" w:type="auto"/>
          </w:tcPr>
          <w:p w14:paraId="78663845" w14:textId="77777777" w:rsidR="00643594" w:rsidRPr="0080004A" w:rsidRDefault="00643594" w:rsidP="00C943CD">
            <w:pPr>
              <w:pStyle w:val="TableCopy"/>
              <w:jc w:val="right"/>
            </w:pPr>
            <w:r w:rsidRPr="0080004A">
              <w:t>46</w:t>
            </w:r>
          </w:p>
        </w:tc>
        <w:tc>
          <w:tcPr>
            <w:tcW w:w="0" w:type="auto"/>
          </w:tcPr>
          <w:p w14:paraId="0489AD79" w14:textId="77777777" w:rsidR="00643594" w:rsidRPr="0080004A" w:rsidRDefault="00643594" w:rsidP="00C943CD">
            <w:pPr>
              <w:pStyle w:val="TableCopy"/>
              <w:jc w:val="right"/>
            </w:pPr>
            <w:r w:rsidRPr="0080004A">
              <w:t>12</w:t>
            </w:r>
          </w:p>
        </w:tc>
        <w:tc>
          <w:tcPr>
            <w:tcW w:w="0" w:type="auto"/>
          </w:tcPr>
          <w:p w14:paraId="30D0BEEB" w14:textId="77777777" w:rsidR="00643594" w:rsidRPr="0080004A" w:rsidRDefault="00643594" w:rsidP="00C943CD">
            <w:pPr>
              <w:pStyle w:val="TableCopy"/>
              <w:jc w:val="right"/>
            </w:pPr>
            <w:r w:rsidRPr="0080004A">
              <w:t>3</w:t>
            </w:r>
          </w:p>
        </w:tc>
        <w:tc>
          <w:tcPr>
            <w:tcW w:w="0" w:type="auto"/>
          </w:tcPr>
          <w:p w14:paraId="53390D8B" w14:textId="77777777" w:rsidR="00643594" w:rsidRPr="0080004A" w:rsidRDefault="00643594" w:rsidP="00C943CD">
            <w:pPr>
              <w:pStyle w:val="TableCopy"/>
              <w:jc w:val="right"/>
            </w:pPr>
          </w:p>
        </w:tc>
        <w:tc>
          <w:tcPr>
            <w:tcW w:w="0" w:type="auto"/>
          </w:tcPr>
          <w:p w14:paraId="4EC974F9" w14:textId="77777777" w:rsidR="00643594" w:rsidRPr="0080004A" w:rsidRDefault="00643594" w:rsidP="00C943CD">
            <w:pPr>
              <w:pStyle w:val="TableCopy"/>
              <w:jc w:val="right"/>
            </w:pPr>
            <w:r w:rsidRPr="0080004A">
              <w:t>15</w:t>
            </w:r>
          </w:p>
        </w:tc>
      </w:tr>
      <w:tr w:rsidR="00643594" w:rsidRPr="0080004A" w14:paraId="3D71BA1E" w14:textId="77777777" w:rsidTr="00C943CD">
        <w:trPr>
          <w:trHeight w:val="283"/>
        </w:trPr>
        <w:tc>
          <w:tcPr>
            <w:tcW w:w="0" w:type="auto"/>
          </w:tcPr>
          <w:p w14:paraId="107A7580" w14:textId="77777777" w:rsidR="00643594" w:rsidRPr="0080004A" w:rsidRDefault="00643594" w:rsidP="00C943CD">
            <w:pPr>
              <w:pStyle w:val="TableCopy"/>
            </w:pPr>
            <w:r w:rsidRPr="0080004A">
              <w:t>Victorian Arts Centre Trust</w:t>
            </w:r>
          </w:p>
        </w:tc>
        <w:tc>
          <w:tcPr>
            <w:tcW w:w="0" w:type="auto"/>
          </w:tcPr>
          <w:p w14:paraId="44FA752F" w14:textId="77777777" w:rsidR="00643594" w:rsidRPr="0080004A" w:rsidRDefault="00643594" w:rsidP="00C943CD">
            <w:pPr>
              <w:pStyle w:val="TableCopy"/>
              <w:jc w:val="right"/>
            </w:pPr>
            <w:r w:rsidRPr="0080004A">
              <w:t>5</w:t>
            </w:r>
          </w:p>
        </w:tc>
        <w:tc>
          <w:tcPr>
            <w:tcW w:w="0" w:type="auto"/>
          </w:tcPr>
          <w:p w14:paraId="576E6311" w14:textId="77777777" w:rsidR="00643594" w:rsidRPr="0080004A" w:rsidRDefault="00643594" w:rsidP="00C943CD">
            <w:pPr>
              <w:pStyle w:val="TableCopy"/>
              <w:jc w:val="right"/>
            </w:pPr>
          </w:p>
        </w:tc>
        <w:tc>
          <w:tcPr>
            <w:tcW w:w="0" w:type="auto"/>
          </w:tcPr>
          <w:p w14:paraId="40DB5898" w14:textId="77777777" w:rsidR="00643594" w:rsidRPr="0080004A" w:rsidRDefault="00643594" w:rsidP="00C943CD">
            <w:pPr>
              <w:pStyle w:val="TableCopy"/>
              <w:jc w:val="right"/>
            </w:pPr>
          </w:p>
        </w:tc>
        <w:tc>
          <w:tcPr>
            <w:tcW w:w="0" w:type="auto"/>
          </w:tcPr>
          <w:p w14:paraId="39E29BC2" w14:textId="77777777" w:rsidR="00643594" w:rsidRPr="0080004A" w:rsidRDefault="00643594" w:rsidP="00C943CD">
            <w:pPr>
              <w:pStyle w:val="TableCopy"/>
              <w:jc w:val="right"/>
            </w:pPr>
            <w:r w:rsidRPr="0080004A">
              <w:t>5</w:t>
            </w:r>
          </w:p>
        </w:tc>
        <w:tc>
          <w:tcPr>
            <w:tcW w:w="0" w:type="auto"/>
          </w:tcPr>
          <w:p w14:paraId="457E2177" w14:textId="77777777" w:rsidR="00643594" w:rsidRPr="0080004A" w:rsidRDefault="00643594" w:rsidP="00C943CD">
            <w:pPr>
              <w:pStyle w:val="TableCopy"/>
              <w:jc w:val="right"/>
            </w:pPr>
            <w:r w:rsidRPr="0080004A">
              <w:t>6</w:t>
            </w:r>
          </w:p>
        </w:tc>
        <w:tc>
          <w:tcPr>
            <w:tcW w:w="0" w:type="auto"/>
          </w:tcPr>
          <w:p w14:paraId="12D6B0B8" w14:textId="77777777" w:rsidR="00643594" w:rsidRPr="0080004A" w:rsidRDefault="00643594" w:rsidP="00C943CD">
            <w:pPr>
              <w:pStyle w:val="TableCopy"/>
              <w:jc w:val="right"/>
            </w:pPr>
          </w:p>
        </w:tc>
        <w:tc>
          <w:tcPr>
            <w:tcW w:w="0" w:type="auto"/>
          </w:tcPr>
          <w:p w14:paraId="51463831" w14:textId="77777777" w:rsidR="00643594" w:rsidRPr="0080004A" w:rsidRDefault="00643594" w:rsidP="00C943CD">
            <w:pPr>
              <w:pStyle w:val="TableCopy"/>
              <w:jc w:val="right"/>
            </w:pPr>
          </w:p>
        </w:tc>
        <w:tc>
          <w:tcPr>
            <w:tcW w:w="0" w:type="auto"/>
          </w:tcPr>
          <w:p w14:paraId="0DE6963B" w14:textId="77777777" w:rsidR="00643594" w:rsidRPr="0080004A" w:rsidRDefault="00643594" w:rsidP="00C943CD">
            <w:pPr>
              <w:pStyle w:val="TableCopy"/>
              <w:jc w:val="right"/>
            </w:pPr>
            <w:r w:rsidRPr="0080004A">
              <w:t>6</w:t>
            </w:r>
          </w:p>
        </w:tc>
        <w:tc>
          <w:tcPr>
            <w:tcW w:w="0" w:type="auto"/>
          </w:tcPr>
          <w:p w14:paraId="621E1485" w14:textId="77777777" w:rsidR="00643594" w:rsidRPr="0080004A" w:rsidRDefault="00643594" w:rsidP="00C943CD">
            <w:pPr>
              <w:pStyle w:val="TableCopy"/>
              <w:jc w:val="right"/>
            </w:pPr>
            <w:r w:rsidRPr="0080004A">
              <w:t>-1</w:t>
            </w:r>
          </w:p>
        </w:tc>
        <w:tc>
          <w:tcPr>
            <w:tcW w:w="0" w:type="auto"/>
          </w:tcPr>
          <w:p w14:paraId="37063046" w14:textId="77777777" w:rsidR="00643594" w:rsidRPr="0080004A" w:rsidRDefault="00643594" w:rsidP="00C943CD">
            <w:pPr>
              <w:pStyle w:val="TableCopy"/>
              <w:jc w:val="right"/>
            </w:pPr>
          </w:p>
        </w:tc>
        <w:tc>
          <w:tcPr>
            <w:tcW w:w="0" w:type="auto"/>
          </w:tcPr>
          <w:p w14:paraId="0376ADDF" w14:textId="77777777" w:rsidR="00643594" w:rsidRPr="0080004A" w:rsidRDefault="00643594" w:rsidP="00C943CD">
            <w:pPr>
              <w:pStyle w:val="TableCopy"/>
              <w:jc w:val="right"/>
            </w:pPr>
          </w:p>
        </w:tc>
        <w:tc>
          <w:tcPr>
            <w:tcW w:w="0" w:type="auto"/>
          </w:tcPr>
          <w:p w14:paraId="7AF8FF94" w14:textId="77777777" w:rsidR="00643594" w:rsidRPr="0080004A" w:rsidRDefault="00643594" w:rsidP="00C943CD">
            <w:pPr>
              <w:pStyle w:val="TableCopy"/>
              <w:jc w:val="right"/>
            </w:pPr>
            <w:r w:rsidRPr="0080004A">
              <w:t>-1</w:t>
            </w:r>
          </w:p>
        </w:tc>
      </w:tr>
      <w:tr w:rsidR="00643594" w:rsidRPr="0080004A" w14:paraId="56B8C84B" w14:textId="77777777" w:rsidTr="00C943CD">
        <w:trPr>
          <w:trHeight w:val="283"/>
        </w:trPr>
        <w:tc>
          <w:tcPr>
            <w:tcW w:w="0" w:type="auto"/>
          </w:tcPr>
          <w:p w14:paraId="4EFDD35C" w14:textId="77777777" w:rsidR="00643594" w:rsidRPr="0080004A" w:rsidRDefault="00643594" w:rsidP="00C943CD">
            <w:pPr>
              <w:pStyle w:val="TableCopy"/>
            </w:pPr>
            <w:r w:rsidRPr="0080004A">
              <w:t>Victorian Ports Corporation (Melbourne)</w:t>
            </w:r>
          </w:p>
        </w:tc>
        <w:tc>
          <w:tcPr>
            <w:tcW w:w="0" w:type="auto"/>
          </w:tcPr>
          <w:p w14:paraId="7AA24EAE" w14:textId="77777777" w:rsidR="00643594" w:rsidRPr="0080004A" w:rsidRDefault="00643594" w:rsidP="00C943CD">
            <w:pPr>
              <w:pStyle w:val="TableCopy"/>
              <w:jc w:val="right"/>
            </w:pPr>
            <w:r w:rsidRPr="0080004A">
              <w:t>2</w:t>
            </w:r>
          </w:p>
        </w:tc>
        <w:tc>
          <w:tcPr>
            <w:tcW w:w="0" w:type="auto"/>
          </w:tcPr>
          <w:p w14:paraId="3FB15662" w14:textId="77777777" w:rsidR="00643594" w:rsidRPr="0080004A" w:rsidRDefault="00643594" w:rsidP="00C943CD">
            <w:pPr>
              <w:pStyle w:val="TableCopy"/>
              <w:jc w:val="right"/>
            </w:pPr>
            <w:r w:rsidRPr="0080004A">
              <w:t>6</w:t>
            </w:r>
          </w:p>
        </w:tc>
        <w:tc>
          <w:tcPr>
            <w:tcW w:w="0" w:type="auto"/>
          </w:tcPr>
          <w:p w14:paraId="114BBA1B" w14:textId="77777777" w:rsidR="00643594" w:rsidRPr="0080004A" w:rsidRDefault="00643594" w:rsidP="00C943CD">
            <w:pPr>
              <w:pStyle w:val="TableCopy"/>
              <w:jc w:val="right"/>
            </w:pPr>
          </w:p>
        </w:tc>
        <w:tc>
          <w:tcPr>
            <w:tcW w:w="0" w:type="auto"/>
          </w:tcPr>
          <w:p w14:paraId="212F62BF" w14:textId="77777777" w:rsidR="00643594" w:rsidRPr="0080004A" w:rsidRDefault="00643594" w:rsidP="00C943CD">
            <w:pPr>
              <w:pStyle w:val="TableCopy"/>
              <w:jc w:val="right"/>
            </w:pPr>
            <w:r w:rsidRPr="0080004A">
              <w:t>8</w:t>
            </w:r>
          </w:p>
        </w:tc>
        <w:tc>
          <w:tcPr>
            <w:tcW w:w="0" w:type="auto"/>
          </w:tcPr>
          <w:p w14:paraId="31EBF10F" w14:textId="77777777" w:rsidR="00643594" w:rsidRPr="0080004A" w:rsidRDefault="00643594" w:rsidP="00C943CD">
            <w:pPr>
              <w:pStyle w:val="TableCopy"/>
              <w:jc w:val="right"/>
            </w:pPr>
          </w:p>
        </w:tc>
        <w:tc>
          <w:tcPr>
            <w:tcW w:w="0" w:type="auto"/>
          </w:tcPr>
          <w:p w14:paraId="438BA4B7" w14:textId="77777777" w:rsidR="00643594" w:rsidRPr="0080004A" w:rsidRDefault="00643594" w:rsidP="00C943CD">
            <w:pPr>
              <w:pStyle w:val="TableCopy"/>
              <w:jc w:val="right"/>
            </w:pPr>
          </w:p>
        </w:tc>
        <w:tc>
          <w:tcPr>
            <w:tcW w:w="0" w:type="auto"/>
          </w:tcPr>
          <w:p w14:paraId="5F3AD945" w14:textId="77777777" w:rsidR="00643594" w:rsidRPr="0080004A" w:rsidRDefault="00643594" w:rsidP="00C943CD">
            <w:pPr>
              <w:pStyle w:val="TableCopy"/>
              <w:jc w:val="right"/>
            </w:pPr>
          </w:p>
        </w:tc>
        <w:tc>
          <w:tcPr>
            <w:tcW w:w="0" w:type="auto"/>
          </w:tcPr>
          <w:p w14:paraId="6FAE0F45" w14:textId="77777777" w:rsidR="00643594" w:rsidRPr="0080004A" w:rsidRDefault="00643594" w:rsidP="00C943CD">
            <w:pPr>
              <w:pStyle w:val="TableCopy"/>
              <w:jc w:val="right"/>
            </w:pPr>
          </w:p>
        </w:tc>
        <w:tc>
          <w:tcPr>
            <w:tcW w:w="0" w:type="auto"/>
          </w:tcPr>
          <w:p w14:paraId="038CB6CB" w14:textId="77777777" w:rsidR="00643594" w:rsidRPr="0080004A" w:rsidRDefault="00643594" w:rsidP="00C943CD">
            <w:pPr>
              <w:pStyle w:val="TableCopy"/>
              <w:jc w:val="right"/>
            </w:pPr>
            <w:r w:rsidRPr="0080004A">
              <w:t>2</w:t>
            </w:r>
          </w:p>
        </w:tc>
        <w:tc>
          <w:tcPr>
            <w:tcW w:w="0" w:type="auto"/>
          </w:tcPr>
          <w:p w14:paraId="484D2C70" w14:textId="77777777" w:rsidR="00643594" w:rsidRPr="0080004A" w:rsidRDefault="00643594" w:rsidP="00C943CD">
            <w:pPr>
              <w:pStyle w:val="TableCopy"/>
              <w:jc w:val="right"/>
            </w:pPr>
            <w:r w:rsidRPr="0080004A">
              <w:t>6</w:t>
            </w:r>
          </w:p>
        </w:tc>
        <w:tc>
          <w:tcPr>
            <w:tcW w:w="0" w:type="auto"/>
          </w:tcPr>
          <w:p w14:paraId="53AEA259" w14:textId="77777777" w:rsidR="00643594" w:rsidRPr="0080004A" w:rsidRDefault="00643594" w:rsidP="00C943CD">
            <w:pPr>
              <w:pStyle w:val="TableCopy"/>
              <w:jc w:val="right"/>
            </w:pPr>
          </w:p>
        </w:tc>
        <w:tc>
          <w:tcPr>
            <w:tcW w:w="0" w:type="auto"/>
          </w:tcPr>
          <w:p w14:paraId="6D970C1E" w14:textId="77777777" w:rsidR="00643594" w:rsidRPr="0080004A" w:rsidRDefault="00643594" w:rsidP="00C943CD">
            <w:pPr>
              <w:pStyle w:val="TableCopy"/>
              <w:jc w:val="right"/>
            </w:pPr>
            <w:r w:rsidRPr="0080004A">
              <w:t>8</w:t>
            </w:r>
          </w:p>
        </w:tc>
      </w:tr>
      <w:tr w:rsidR="00643594" w:rsidRPr="0080004A" w14:paraId="25C29FCB" w14:textId="77777777" w:rsidTr="00C943CD">
        <w:trPr>
          <w:trHeight w:val="283"/>
        </w:trPr>
        <w:tc>
          <w:tcPr>
            <w:tcW w:w="0" w:type="auto"/>
          </w:tcPr>
          <w:p w14:paraId="09E8C695" w14:textId="77777777" w:rsidR="00643594" w:rsidRPr="0080004A" w:rsidRDefault="00643594" w:rsidP="00C943CD">
            <w:pPr>
              <w:pStyle w:val="TableCopy"/>
            </w:pPr>
            <w:r w:rsidRPr="0080004A">
              <w:t>Victorian Rail Track Corporation</w:t>
            </w:r>
          </w:p>
        </w:tc>
        <w:tc>
          <w:tcPr>
            <w:tcW w:w="0" w:type="auto"/>
          </w:tcPr>
          <w:p w14:paraId="4216F3BB" w14:textId="77777777" w:rsidR="00643594" w:rsidRPr="0080004A" w:rsidRDefault="00643594" w:rsidP="00C943CD">
            <w:pPr>
              <w:pStyle w:val="TableCopy"/>
              <w:jc w:val="right"/>
            </w:pPr>
            <w:r w:rsidRPr="0080004A">
              <w:t>6</w:t>
            </w:r>
          </w:p>
        </w:tc>
        <w:tc>
          <w:tcPr>
            <w:tcW w:w="0" w:type="auto"/>
          </w:tcPr>
          <w:p w14:paraId="05913038" w14:textId="77777777" w:rsidR="00643594" w:rsidRPr="0080004A" w:rsidRDefault="00643594" w:rsidP="00C943CD">
            <w:pPr>
              <w:pStyle w:val="TableCopy"/>
              <w:jc w:val="right"/>
            </w:pPr>
            <w:r w:rsidRPr="0080004A">
              <w:t>13</w:t>
            </w:r>
          </w:p>
        </w:tc>
        <w:tc>
          <w:tcPr>
            <w:tcW w:w="0" w:type="auto"/>
          </w:tcPr>
          <w:p w14:paraId="2DF37B4F" w14:textId="77777777" w:rsidR="00643594" w:rsidRPr="0080004A" w:rsidRDefault="00643594" w:rsidP="00C943CD">
            <w:pPr>
              <w:pStyle w:val="TableCopy"/>
              <w:jc w:val="right"/>
            </w:pPr>
          </w:p>
        </w:tc>
        <w:tc>
          <w:tcPr>
            <w:tcW w:w="0" w:type="auto"/>
          </w:tcPr>
          <w:p w14:paraId="70CE4A8E" w14:textId="77777777" w:rsidR="00643594" w:rsidRPr="0080004A" w:rsidRDefault="00643594" w:rsidP="00C943CD">
            <w:pPr>
              <w:pStyle w:val="TableCopy"/>
              <w:jc w:val="right"/>
            </w:pPr>
            <w:r w:rsidRPr="0080004A">
              <w:t>19</w:t>
            </w:r>
          </w:p>
        </w:tc>
        <w:tc>
          <w:tcPr>
            <w:tcW w:w="0" w:type="auto"/>
          </w:tcPr>
          <w:p w14:paraId="350F2704" w14:textId="77777777" w:rsidR="00643594" w:rsidRPr="0080004A" w:rsidRDefault="00643594" w:rsidP="00C943CD">
            <w:pPr>
              <w:pStyle w:val="TableCopy"/>
              <w:jc w:val="right"/>
            </w:pPr>
            <w:r w:rsidRPr="0080004A">
              <w:t>4</w:t>
            </w:r>
          </w:p>
        </w:tc>
        <w:tc>
          <w:tcPr>
            <w:tcW w:w="0" w:type="auto"/>
          </w:tcPr>
          <w:p w14:paraId="2158A0FE" w14:textId="77777777" w:rsidR="00643594" w:rsidRPr="0080004A" w:rsidRDefault="00643594" w:rsidP="00C943CD">
            <w:pPr>
              <w:pStyle w:val="TableCopy"/>
              <w:jc w:val="right"/>
            </w:pPr>
            <w:r w:rsidRPr="0080004A">
              <w:t>15</w:t>
            </w:r>
          </w:p>
        </w:tc>
        <w:tc>
          <w:tcPr>
            <w:tcW w:w="0" w:type="auto"/>
          </w:tcPr>
          <w:p w14:paraId="6024F043" w14:textId="77777777" w:rsidR="00643594" w:rsidRPr="0080004A" w:rsidRDefault="00643594" w:rsidP="00C943CD">
            <w:pPr>
              <w:pStyle w:val="TableCopy"/>
              <w:jc w:val="right"/>
            </w:pPr>
          </w:p>
        </w:tc>
        <w:tc>
          <w:tcPr>
            <w:tcW w:w="0" w:type="auto"/>
          </w:tcPr>
          <w:p w14:paraId="042218D4" w14:textId="77777777" w:rsidR="00643594" w:rsidRPr="0080004A" w:rsidRDefault="00643594" w:rsidP="00C943CD">
            <w:pPr>
              <w:pStyle w:val="TableCopy"/>
              <w:jc w:val="right"/>
            </w:pPr>
            <w:r w:rsidRPr="0080004A">
              <w:t>19</w:t>
            </w:r>
          </w:p>
        </w:tc>
        <w:tc>
          <w:tcPr>
            <w:tcW w:w="0" w:type="auto"/>
          </w:tcPr>
          <w:p w14:paraId="2B1F325E" w14:textId="77777777" w:rsidR="00643594" w:rsidRPr="0080004A" w:rsidRDefault="00643594" w:rsidP="00C943CD">
            <w:pPr>
              <w:pStyle w:val="TableCopy"/>
              <w:jc w:val="right"/>
            </w:pPr>
            <w:r w:rsidRPr="0080004A">
              <w:t>2</w:t>
            </w:r>
          </w:p>
        </w:tc>
        <w:tc>
          <w:tcPr>
            <w:tcW w:w="0" w:type="auto"/>
          </w:tcPr>
          <w:p w14:paraId="66DC0036" w14:textId="77777777" w:rsidR="00643594" w:rsidRPr="0080004A" w:rsidRDefault="00643594" w:rsidP="00C943CD">
            <w:pPr>
              <w:pStyle w:val="TableCopy"/>
              <w:jc w:val="right"/>
            </w:pPr>
            <w:r w:rsidRPr="0080004A">
              <w:t>-2</w:t>
            </w:r>
          </w:p>
        </w:tc>
        <w:tc>
          <w:tcPr>
            <w:tcW w:w="0" w:type="auto"/>
          </w:tcPr>
          <w:p w14:paraId="2100FD13" w14:textId="77777777" w:rsidR="00643594" w:rsidRPr="0080004A" w:rsidRDefault="00643594" w:rsidP="00C943CD">
            <w:pPr>
              <w:pStyle w:val="TableCopy"/>
              <w:jc w:val="right"/>
            </w:pPr>
          </w:p>
        </w:tc>
        <w:tc>
          <w:tcPr>
            <w:tcW w:w="0" w:type="auto"/>
          </w:tcPr>
          <w:p w14:paraId="3DF97321" w14:textId="77777777" w:rsidR="00643594" w:rsidRPr="0080004A" w:rsidRDefault="00643594" w:rsidP="00C943CD">
            <w:pPr>
              <w:pStyle w:val="TableCopy"/>
              <w:jc w:val="right"/>
            </w:pPr>
          </w:p>
        </w:tc>
      </w:tr>
      <w:tr w:rsidR="00643594" w:rsidRPr="0080004A" w14:paraId="44CD3E2D" w14:textId="77777777" w:rsidTr="00C943CD">
        <w:trPr>
          <w:trHeight w:val="283"/>
        </w:trPr>
        <w:tc>
          <w:tcPr>
            <w:tcW w:w="0" w:type="auto"/>
          </w:tcPr>
          <w:p w14:paraId="3678EA51" w14:textId="77777777" w:rsidR="00643594" w:rsidRPr="0080004A" w:rsidRDefault="00643594" w:rsidP="00C943CD">
            <w:pPr>
              <w:pStyle w:val="TableCopy"/>
            </w:pPr>
            <w:r w:rsidRPr="0080004A">
              <w:t>Victorian Regional Channels Authority</w:t>
            </w:r>
          </w:p>
        </w:tc>
        <w:tc>
          <w:tcPr>
            <w:tcW w:w="0" w:type="auto"/>
          </w:tcPr>
          <w:p w14:paraId="57C1E869" w14:textId="77777777" w:rsidR="00643594" w:rsidRPr="0080004A" w:rsidRDefault="00643594" w:rsidP="00C943CD">
            <w:pPr>
              <w:pStyle w:val="TableCopy"/>
              <w:jc w:val="right"/>
            </w:pPr>
          </w:p>
        </w:tc>
        <w:tc>
          <w:tcPr>
            <w:tcW w:w="0" w:type="auto"/>
          </w:tcPr>
          <w:p w14:paraId="44FDECD2" w14:textId="77777777" w:rsidR="00643594" w:rsidRPr="0080004A" w:rsidRDefault="00643594" w:rsidP="00C943CD">
            <w:pPr>
              <w:pStyle w:val="TableCopy"/>
              <w:jc w:val="right"/>
            </w:pPr>
            <w:r w:rsidRPr="0080004A">
              <w:t>3</w:t>
            </w:r>
          </w:p>
        </w:tc>
        <w:tc>
          <w:tcPr>
            <w:tcW w:w="0" w:type="auto"/>
          </w:tcPr>
          <w:p w14:paraId="5C73049C" w14:textId="77777777" w:rsidR="00643594" w:rsidRPr="0080004A" w:rsidRDefault="00643594" w:rsidP="00C943CD">
            <w:pPr>
              <w:pStyle w:val="TableCopy"/>
              <w:jc w:val="right"/>
            </w:pPr>
          </w:p>
        </w:tc>
        <w:tc>
          <w:tcPr>
            <w:tcW w:w="0" w:type="auto"/>
          </w:tcPr>
          <w:p w14:paraId="4384CA16" w14:textId="77777777" w:rsidR="00643594" w:rsidRPr="0080004A" w:rsidRDefault="00643594" w:rsidP="00C943CD">
            <w:pPr>
              <w:pStyle w:val="TableCopy"/>
              <w:jc w:val="right"/>
            </w:pPr>
            <w:r w:rsidRPr="0080004A">
              <w:t>3</w:t>
            </w:r>
          </w:p>
        </w:tc>
        <w:tc>
          <w:tcPr>
            <w:tcW w:w="0" w:type="auto"/>
          </w:tcPr>
          <w:p w14:paraId="584979AB" w14:textId="77777777" w:rsidR="00643594" w:rsidRPr="0080004A" w:rsidRDefault="00643594" w:rsidP="00C943CD">
            <w:pPr>
              <w:pStyle w:val="TableCopy"/>
              <w:jc w:val="right"/>
            </w:pPr>
          </w:p>
        </w:tc>
        <w:tc>
          <w:tcPr>
            <w:tcW w:w="0" w:type="auto"/>
          </w:tcPr>
          <w:p w14:paraId="15CD807F" w14:textId="77777777" w:rsidR="00643594" w:rsidRPr="0080004A" w:rsidRDefault="00643594" w:rsidP="00C943CD">
            <w:pPr>
              <w:pStyle w:val="TableCopy"/>
              <w:jc w:val="right"/>
            </w:pPr>
            <w:r w:rsidRPr="0080004A">
              <w:t>3</w:t>
            </w:r>
          </w:p>
        </w:tc>
        <w:tc>
          <w:tcPr>
            <w:tcW w:w="0" w:type="auto"/>
          </w:tcPr>
          <w:p w14:paraId="07C746C8" w14:textId="77777777" w:rsidR="00643594" w:rsidRPr="0080004A" w:rsidRDefault="00643594" w:rsidP="00C943CD">
            <w:pPr>
              <w:pStyle w:val="TableCopy"/>
              <w:jc w:val="right"/>
            </w:pPr>
          </w:p>
        </w:tc>
        <w:tc>
          <w:tcPr>
            <w:tcW w:w="0" w:type="auto"/>
          </w:tcPr>
          <w:p w14:paraId="02F31471" w14:textId="77777777" w:rsidR="00643594" w:rsidRPr="0080004A" w:rsidRDefault="00643594" w:rsidP="00C943CD">
            <w:pPr>
              <w:pStyle w:val="TableCopy"/>
              <w:jc w:val="right"/>
            </w:pPr>
            <w:r w:rsidRPr="0080004A">
              <w:t>3</w:t>
            </w:r>
          </w:p>
        </w:tc>
        <w:tc>
          <w:tcPr>
            <w:tcW w:w="0" w:type="auto"/>
          </w:tcPr>
          <w:p w14:paraId="4263E5DA" w14:textId="77777777" w:rsidR="00643594" w:rsidRPr="0080004A" w:rsidRDefault="00643594" w:rsidP="00C943CD">
            <w:pPr>
              <w:pStyle w:val="TableCopy"/>
              <w:jc w:val="right"/>
            </w:pPr>
          </w:p>
        </w:tc>
        <w:tc>
          <w:tcPr>
            <w:tcW w:w="0" w:type="auto"/>
          </w:tcPr>
          <w:p w14:paraId="0D75BBE2" w14:textId="77777777" w:rsidR="00643594" w:rsidRPr="0080004A" w:rsidRDefault="00643594" w:rsidP="00C943CD">
            <w:pPr>
              <w:pStyle w:val="TableCopy"/>
              <w:jc w:val="right"/>
            </w:pPr>
          </w:p>
        </w:tc>
        <w:tc>
          <w:tcPr>
            <w:tcW w:w="0" w:type="auto"/>
          </w:tcPr>
          <w:p w14:paraId="78B595DB" w14:textId="77777777" w:rsidR="00643594" w:rsidRPr="0080004A" w:rsidRDefault="00643594" w:rsidP="00C943CD">
            <w:pPr>
              <w:pStyle w:val="TableCopy"/>
              <w:jc w:val="right"/>
            </w:pPr>
          </w:p>
        </w:tc>
        <w:tc>
          <w:tcPr>
            <w:tcW w:w="0" w:type="auto"/>
          </w:tcPr>
          <w:p w14:paraId="6942DAB5" w14:textId="77777777" w:rsidR="00643594" w:rsidRPr="0080004A" w:rsidRDefault="00643594" w:rsidP="00C943CD">
            <w:pPr>
              <w:pStyle w:val="TableCopy"/>
              <w:jc w:val="right"/>
            </w:pPr>
          </w:p>
        </w:tc>
      </w:tr>
      <w:tr w:rsidR="00643594" w:rsidRPr="0080004A" w14:paraId="0F85F6FF" w14:textId="77777777" w:rsidTr="00C943CD">
        <w:trPr>
          <w:trHeight w:val="283"/>
        </w:trPr>
        <w:tc>
          <w:tcPr>
            <w:tcW w:w="0" w:type="auto"/>
          </w:tcPr>
          <w:p w14:paraId="10D717D2" w14:textId="77777777" w:rsidR="00643594" w:rsidRPr="0080004A" w:rsidRDefault="00643594" w:rsidP="00C943CD">
            <w:pPr>
              <w:pStyle w:val="TableCopy"/>
            </w:pPr>
            <w:r w:rsidRPr="0080004A">
              <w:t>Visit Victoria</w:t>
            </w:r>
          </w:p>
        </w:tc>
        <w:tc>
          <w:tcPr>
            <w:tcW w:w="0" w:type="auto"/>
          </w:tcPr>
          <w:p w14:paraId="26B9941B" w14:textId="77777777" w:rsidR="00643594" w:rsidRPr="0080004A" w:rsidRDefault="00643594" w:rsidP="00C943CD">
            <w:pPr>
              <w:pStyle w:val="TableCopy"/>
              <w:jc w:val="right"/>
            </w:pPr>
            <w:r w:rsidRPr="0080004A">
              <w:t>2</w:t>
            </w:r>
          </w:p>
        </w:tc>
        <w:tc>
          <w:tcPr>
            <w:tcW w:w="0" w:type="auto"/>
          </w:tcPr>
          <w:p w14:paraId="387387DB" w14:textId="77777777" w:rsidR="00643594" w:rsidRPr="0080004A" w:rsidRDefault="00643594" w:rsidP="00C943CD">
            <w:pPr>
              <w:pStyle w:val="TableCopy"/>
              <w:jc w:val="right"/>
            </w:pPr>
            <w:r w:rsidRPr="0080004A">
              <w:t>4</w:t>
            </w:r>
          </w:p>
        </w:tc>
        <w:tc>
          <w:tcPr>
            <w:tcW w:w="0" w:type="auto"/>
          </w:tcPr>
          <w:p w14:paraId="432FB14D" w14:textId="77777777" w:rsidR="00643594" w:rsidRPr="0080004A" w:rsidRDefault="00643594" w:rsidP="00C943CD">
            <w:pPr>
              <w:pStyle w:val="TableCopy"/>
              <w:jc w:val="right"/>
            </w:pPr>
          </w:p>
        </w:tc>
        <w:tc>
          <w:tcPr>
            <w:tcW w:w="0" w:type="auto"/>
          </w:tcPr>
          <w:p w14:paraId="17B1C186" w14:textId="77777777" w:rsidR="00643594" w:rsidRPr="0080004A" w:rsidRDefault="00643594" w:rsidP="00C943CD">
            <w:pPr>
              <w:pStyle w:val="TableCopy"/>
              <w:jc w:val="right"/>
            </w:pPr>
            <w:r w:rsidRPr="0080004A">
              <w:t>6</w:t>
            </w:r>
          </w:p>
        </w:tc>
        <w:tc>
          <w:tcPr>
            <w:tcW w:w="0" w:type="auto"/>
          </w:tcPr>
          <w:p w14:paraId="1959F066" w14:textId="77777777" w:rsidR="00643594" w:rsidRPr="0080004A" w:rsidRDefault="00643594" w:rsidP="00C943CD">
            <w:pPr>
              <w:pStyle w:val="TableCopy"/>
              <w:jc w:val="right"/>
            </w:pPr>
          </w:p>
        </w:tc>
        <w:tc>
          <w:tcPr>
            <w:tcW w:w="0" w:type="auto"/>
          </w:tcPr>
          <w:p w14:paraId="2A682DCE" w14:textId="77777777" w:rsidR="00643594" w:rsidRPr="0080004A" w:rsidRDefault="00643594" w:rsidP="00C943CD">
            <w:pPr>
              <w:pStyle w:val="TableCopy"/>
              <w:jc w:val="right"/>
            </w:pPr>
          </w:p>
        </w:tc>
        <w:tc>
          <w:tcPr>
            <w:tcW w:w="0" w:type="auto"/>
          </w:tcPr>
          <w:p w14:paraId="79B20CE0" w14:textId="77777777" w:rsidR="00643594" w:rsidRPr="0080004A" w:rsidRDefault="00643594" w:rsidP="00C943CD">
            <w:pPr>
              <w:pStyle w:val="TableCopy"/>
              <w:jc w:val="right"/>
            </w:pPr>
          </w:p>
        </w:tc>
        <w:tc>
          <w:tcPr>
            <w:tcW w:w="0" w:type="auto"/>
          </w:tcPr>
          <w:p w14:paraId="3EA4F3CC" w14:textId="77777777" w:rsidR="00643594" w:rsidRPr="0080004A" w:rsidRDefault="00643594" w:rsidP="00C943CD">
            <w:pPr>
              <w:pStyle w:val="TableCopy"/>
              <w:jc w:val="right"/>
            </w:pPr>
          </w:p>
        </w:tc>
        <w:tc>
          <w:tcPr>
            <w:tcW w:w="0" w:type="auto"/>
          </w:tcPr>
          <w:p w14:paraId="5929ADDA" w14:textId="77777777" w:rsidR="00643594" w:rsidRPr="0080004A" w:rsidRDefault="00643594" w:rsidP="00C943CD">
            <w:pPr>
              <w:pStyle w:val="TableCopy"/>
              <w:jc w:val="right"/>
            </w:pPr>
            <w:r w:rsidRPr="0080004A">
              <w:t>2</w:t>
            </w:r>
          </w:p>
        </w:tc>
        <w:tc>
          <w:tcPr>
            <w:tcW w:w="0" w:type="auto"/>
          </w:tcPr>
          <w:p w14:paraId="2EFF6EBF" w14:textId="77777777" w:rsidR="00643594" w:rsidRPr="0080004A" w:rsidRDefault="00643594" w:rsidP="00C943CD">
            <w:pPr>
              <w:pStyle w:val="TableCopy"/>
              <w:jc w:val="right"/>
            </w:pPr>
            <w:r w:rsidRPr="0080004A">
              <w:t>4</w:t>
            </w:r>
          </w:p>
        </w:tc>
        <w:tc>
          <w:tcPr>
            <w:tcW w:w="0" w:type="auto"/>
          </w:tcPr>
          <w:p w14:paraId="1848541B" w14:textId="77777777" w:rsidR="00643594" w:rsidRPr="0080004A" w:rsidRDefault="00643594" w:rsidP="00C943CD">
            <w:pPr>
              <w:pStyle w:val="TableCopy"/>
              <w:jc w:val="right"/>
            </w:pPr>
          </w:p>
        </w:tc>
        <w:tc>
          <w:tcPr>
            <w:tcW w:w="0" w:type="auto"/>
          </w:tcPr>
          <w:p w14:paraId="29CF448F" w14:textId="77777777" w:rsidR="00643594" w:rsidRPr="0080004A" w:rsidRDefault="00643594" w:rsidP="00C943CD">
            <w:pPr>
              <w:pStyle w:val="TableCopy"/>
              <w:jc w:val="right"/>
            </w:pPr>
            <w:r w:rsidRPr="0080004A">
              <w:t>6</w:t>
            </w:r>
          </w:p>
        </w:tc>
      </w:tr>
      <w:tr w:rsidR="00643594" w:rsidRPr="007668E0" w14:paraId="35FBB9E6" w14:textId="77777777" w:rsidTr="00C943CD">
        <w:trPr>
          <w:trHeight w:val="283"/>
        </w:trPr>
        <w:tc>
          <w:tcPr>
            <w:tcW w:w="0" w:type="auto"/>
          </w:tcPr>
          <w:p w14:paraId="21614E55" w14:textId="77777777" w:rsidR="00643594" w:rsidRPr="007668E0" w:rsidRDefault="00643594" w:rsidP="00C943CD">
            <w:pPr>
              <w:pStyle w:val="TableCopy"/>
              <w:rPr>
                <w:b/>
              </w:rPr>
            </w:pPr>
            <w:r w:rsidRPr="007668E0">
              <w:rPr>
                <w:b/>
              </w:rPr>
              <w:t>Total</w:t>
            </w:r>
          </w:p>
        </w:tc>
        <w:tc>
          <w:tcPr>
            <w:tcW w:w="0" w:type="auto"/>
          </w:tcPr>
          <w:p w14:paraId="2D06E779" w14:textId="77777777" w:rsidR="00643594" w:rsidRPr="007668E0" w:rsidRDefault="00643594" w:rsidP="00C943CD">
            <w:pPr>
              <w:pStyle w:val="TableCopy"/>
              <w:jc w:val="right"/>
              <w:rPr>
                <w:b/>
              </w:rPr>
            </w:pPr>
            <w:r w:rsidRPr="007668E0">
              <w:rPr>
                <w:b/>
              </w:rPr>
              <w:t>86</w:t>
            </w:r>
          </w:p>
        </w:tc>
        <w:tc>
          <w:tcPr>
            <w:tcW w:w="0" w:type="auto"/>
          </w:tcPr>
          <w:p w14:paraId="7CEAE991" w14:textId="77777777" w:rsidR="00643594" w:rsidRPr="007668E0" w:rsidRDefault="00643594" w:rsidP="00C943CD">
            <w:pPr>
              <w:pStyle w:val="TableCopy"/>
              <w:jc w:val="right"/>
              <w:rPr>
                <w:b/>
              </w:rPr>
            </w:pPr>
            <w:r w:rsidRPr="007668E0">
              <w:rPr>
                <w:b/>
              </w:rPr>
              <w:t>206</w:t>
            </w:r>
          </w:p>
        </w:tc>
        <w:tc>
          <w:tcPr>
            <w:tcW w:w="0" w:type="auto"/>
          </w:tcPr>
          <w:p w14:paraId="5B0F4CFF" w14:textId="77777777" w:rsidR="00643594" w:rsidRPr="007668E0" w:rsidRDefault="00643594" w:rsidP="00C943CD">
            <w:pPr>
              <w:pStyle w:val="TableCopy"/>
              <w:jc w:val="right"/>
              <w:rPr>
                <w:b/>
              </w:rPr>
            </w:pPr>
            <w:r w:rsidRPr="007668E0">
              <w:rPr>
                <w:b/>
              </w:rPr>
              <w:t>1</w:t>
            </w:r>
          </w:p>
        </w:tc>
        <w:tc>
          <w:tcPr>
            <w:tcW w:w="0" w:type="auto"/>
          </w:tcPr>
          <w:p w14:paraId="7509AD12" w14:textId="77777777" w:rsidR="00643594" w:rsidRPr="007668E0" w:rsidRDefault="00643594" w:rsidP="00C943CD">
            <w:pPr>
              <w:pStyle w:val="TableCopy"/>
              <w:jc w:val="right"/>
              <w:rPr>
                <w:b/>
              </w:rPr>
            </w:pPr>
            <w:r w:rsidRPr="007668E0">
              <w:rPr>
                <w:b/>
              </w:rPr>
              <w:t>293</w:t>
            </w:r>
          </w:p>
        </w:tc>
        <w:tc>
          <w:tcPr>
            <w:tcW w:w="0" w:type="auto"/>
          </w:tcPr>
          <w:p w14:paraId="0F4194F6" w14:textId="77777777" w:rsidR="00643594" w:rsidRPr="007668E0" w:rsidRDefault="00643594" w:rsidP="00C943CD">
            <w:pPr>
              <w:pStyle w:val="TableCopy"/>
              <w:jc w:val="right"/>
              <w:rPr>
                <w:b/>
              </w:rPr>
            </w:pPr>
            <w:r w:rsidRPr="007668E0">
              <w:rPr>
                <w:b/>
              </w:rPr>
              <w:t>75</w:t>
            </w:r>
          </w:p>
        </w:tc>
        <w:tc>
          <w:tcPr>
            <w:tcW w:w="0" w:type="auto"/>
          </w:tcPr>
          <w:p w14:paraId="61FC59F0" w14:textId="77777777" w:rsidR="00643594" w:rsidRPr="007668E0" w:rsidRDefault="00643594" w:rsidP="00C943CD">
            <w:pPr>
              <w:pStyle w:val="TableCopy"/>
              <w:jc w:val="right"/>
              <w:rPr>
                <w:b/>
              </w:rPr>
            </w:pPr>
            <w:r w:rsidRPr="007668E0">
              <w:rPr>
                <w:b/>
              </w:rPr>
              <w:t>188</w:t>
            </w:r>
          </w:p>
        </w:tc>
        <w:tc>
          <w:tcPr>
            <w:tcW w:w="0" w:type="auto"/>
          </w:tcPr>
          <w:p w14:paraId="29132B59" w14:textId="77777777" w:rsidR="00643594" w:rsidRPr="007668E0" w:rsidRDefault="00643594" w:rsidP="00C943CD">
            <w:pPr>
              <w:pStyle w:val="TableCopy"/>
              <w:jc w:val="right"/>
              <w:rPr>
                <w:b/>
              </w:rPr>
            </w:pPr>
            <w:r w:rsidRPr="007668E0">
              <w:rPr>
                <w:b/>
              </w:rPr>
              <w:t>1</w:t>
            </w:r>
          </w:p>
        </w:tc>
        <w:tc>
          <w:tcPr>
            <w:tcW w:w="0" w:type="auto"/>
          </w:tcPr>
          <w:p w14:paraId="5F72C308" w14:textId="77777777" w:rsidR="00643594" w:rsidRPr="007668E0" w:rsidRDefault="00643594" w:rsidP="00C943CD">
            <w:pPr>
              <w:pStyle w:val="TableCopy"/>
              <w:jc w:val="right"/>
              <w:rPr>
                <w:b/>
              </w:rPr>
            </w:pPr>
            <w:r w:rsidRPr="007668E0">
              <w:rPr>
                <w:b/>
              </w:rPr>
              <w:t>264</w:t>
            </w:r>
          </w:p>
        </w:tc>
        <w:tc>
          <w:tcPr>
            <w:tcW w:w="0" w:type="auto"/>
          </w:tcPr>
          <w:p w14:paraId="50B0F19B" w14:textId="77777777" w:rsidR="00643594" w:rsidRPr="007668E0" w:rsidRDefault="00643594" w:rsidP="00C943CD">
            <w:pPr>
              <w:pStyle w:val="TableCopy"/>
              <w:jc w:val="right"/>
              <w:rPr>
                <w:b/>
              </w:rPr>
            </w:pPr>
            <w:r w:rsidRPr="007668E0">
              <w:rPr>
                <w:b/>
              </w:rPr>
              <w:t>11</w:t>
            </w:r>
          </w:p>
        </w:tc>
        <w:tc>
          <w:tcPr>
            <w:tcW w:w="0" w:type="auto"/>
          </w:tcPr>
          <w:p w14:paraId="2F31B022" w14:textId="77777777" w:rsidR="00643594" w:rsidRPr="007668E0" w:rsidRDefault="00643594" w:rsidP="00C943CD">
            <w:pPr>
              <w:pStyle w:val="TableCopy"/>
              <w:jc w:val="right"/>
              <w:rPr>
                <w:b/>
              </w:rPr>
            </w:pPr>
            <w:r w:rsidRPr="007668E0">
              <w:rPr>
                <w:b/>
              </w:rPr>
              <w:t>17</w:t>
            </w:r>
          </w:p>
        </w:tc>
        <w:tc>
          <w:tcPr>
            <w:tcW w:w="0" w:type="auto"/>
          </w:tcPr>
          <w:p w14:paraId="203EE69D" w14:textId="77777777" w:rsidR="00643594" w:rsidRPr="007668E0" w:rsidRDefault="00643594" w:rsidP="00C943CD">
            <w:pPr>
              <w:pStyle w:val="TableCopy"/>
              <w:jc w:val="right"/>
              <w:rPr>
                <w:b/>
              </w:rPr>
            </w:pPr>
            <w:r w:rsidRPr="007668E0">
              <w:rPr>
                <w:b/>
              </w:rPr>
              <w:t>0</w:t>
            </w:r>
          </w:p>
        </w:tc>
        <w:tc>
          <w:tcPr>
            <w:tcW w:w="0" w:type="auto"/>
          </w:tcPr>
          <w:p w14:paraId="2821DBD8" w14:textId="77777777" w:rsidR="00643594" w:rsidRPr="007668E0" w:rsidRDefault="00643594" w:rsidP="00C943CD">
            <w:pPr>
              <w:pStyle w:val="TableCopy"/>
              <w:jc w:val="right"/>
              <w:rPr>
                <w:b/>
              </w:rPr>
            </w:pPr>
            <w:r w:rsidRPr="007668E0">
              <w:rPr>
                <w:b/>
              </w:rPr>
              <w:t>28</w:t>
            </w:r>
          </w:p>
        </w:tc>
      </w:tr>
    </w:tbl>
    <w:p w14:paraId="15176A86" w14:textId="77777777" w:rsidR="00643594" w:rsidRPr="00C105E7" w:rsidRDefault="00643594" w:rsidP="00C943CD">
      <w:pPr>
        <w:pStyle w:val="FootnoteText"/>
        <w:rPr>
          <w:lang w:val="en-GB"/>
        </w:rPr>
      </w:pPr>
      <w:r w:rsidRPr="00C105E7">
        <w:rPr>
          <w:lang w:val="en-GB"/>
        </w:rPr>
        <w:t>Notes</w:t>
      </w:r>
    </w:p>
    <w:p w14:paraId="3E5E5279" w14:textId="77777777" w:rsidR="00643594" w:rsidRPr="00C105E7" w:rsidRDefault="00643594" w:rsidP="00C943CD">
      <w:pPr>
        <w:pStyle w:val="FootnoteText"/>
        <w:rPr>
          <w:lang w:val="en-GB"/>
        </w:rPr>
      </w:pPr>
      <w:proofErr w:type="spellStart"/>
      <w:r>
        <w:rPr>
          <w:lang w:val="en-GB"/>
        </w:rPr>
        <w:t>i</w:t>
      </w:r>
      <w:proofErr w:type="spellEnd"/>
      <w:r>
        <w:rPr>
          <w:lang w:val="en-GB"/>
        </w:rPr>
        <w:t xml:space="preserve">. </w:t>
      </w:r>
      <w:r w:rsidRPr="00C105E7">
        <w:rPr>
          <w:lang w:val="en-GB"/>
        </w:rPr>
        <w:t>Data provided by the Victorian Public Sector Commission.</w:t>
      </w:r>
    </w:p>
    <w:p w14:paraId="438EC3D9" w14:textId="77777777" w:rsidR="00643594" w:rsidRPr="00C105E7" w:rsidRDefault="00643594" w:rsidP="00C943CD">
      <w:pPr>
        <w:pStyle w:val="FootnoteText"/>
        <w:rPr>
          <w:lang w:val="en-GB"/>
        </w:rPr>
      </w:pPr>
      <w:r w:rsidRPr="00C105E7">
        <w:rPr>
          <w:lang w:val="en-GB"/>
        </w:rPr>
        <w:t>ii. All figures reflect employment levels as at the last full pay period in June of each year unless otherwise stated.</w:t>
      </w:r>
    </w:p>
    <w:p w14:paraId="56FC3825" w14:textId="77777777" w:rsidR="00643594" w:rsidRDefault="00643594" w:rsidP="00C943CD">
      <w:pPr>
        <w:pStyle w:val="FootnoteText"/>
        <w:rPr>
          <w:lang w:val="en-GB"/>
        </w:rPr>
      </w:pPr>
      <w:r w:rsidRPr="00C105E7">
        <w:rPr>
          <w:lang w:val="en-GB"/>
        </w:rPr>
        <w:t>iii</w:t>
      </w:r>
      <w:r>
        <w:rPr>
          <w:lang w:val="en-GB"/>
        </w:rPr>
        <w:t xml:space="preserve">. </w:t>
      </w:r>
      <w:r w:rsidRPr="00C105E7">
        <w:rPr>
          <w:lang w:val="en-GB"/>
        </w:rPr>
        <w:t>Excluded are those on leave without pay or absent on secondment, external contractors / consultants and temporary staff employed by employment agencies.</w:t>
      </w:r>
    </w:p>
    <w:p w14:paraId="2502B4E4" w14:textId="77777777" w:rsidR="00643594" w:rsidRPr="007668E0" w:rsidRDefault="00643594" w:rsidP="00C943CD"/>
    <w:p w14:paraId="73E2534F" w14:textId="77777777" w:rsidR="00643594" w:rsidRPr="00C105E7" w:rsidRDefault="00643594" w:rsidP="00C943CD">
      <w:pPr>
        <w:pStyle w:val="Heading2"/>
        <w:rPr>
          <w:lang w:val="en-GB"/>
        </w:rPr>
      </w:pPr>
      <w:bookmarkStart w:id="124" w:name="_Toc494700649"/>
      <w:r w:rsidRPr="00C105E7">
        <w:rPr>
          <w:lang w:val="en-GB"/>
        </w:rPr>
        <w:t>Appendix 5:</w:t>
      </w:r>
      <w:r>
        <w:rPr>
          <w:lang w:val="en-GB"/>
        </w:rPr>
        <w:t xml:space="preserve"> </w:t>
      </w:r>
      <w:r w:rsidRPr="00C105E7">
        <w:rPr>
          <w:lang w:val="en-GB"/>
        </w:rPr>
        <w:t>Office-based environmental performance</w:t>
      </w:r>
      <w:bookmarkEnd w:id="124"/>
    </w:p>
    <w:p w14:paraId="4CA2FEA6" w14:textId="77777777" w:rsidR="00643594" w:rsidRPr="00B20D32" w:rsidRDefault="00643594" w:rsidP="00C943CD">
      <w:r w:rsidRPr="00B20D32">
        <w:t xml:space="preserve">The department exceeds statutory obligations under </w:t>
      </w:r>
      <w:r w:rsidRPr="006A1A0B">
        <w:rPr>
          <w:i/>
        </w:rPr>
        <w:t>Financial Reporting Direction 24C (FRD 24C)</w:t>
      </w:r>
      <w:r w:rsidRPr="00B20D32">
        <w:t xml:space="preserve"> to report on office-based activities by reporting on a wide range of its facilities and operations. Our accommodation portfolio includes both state and international sites comprising:</w:t>
      </w:r>
    </w:p>
    <w:p w14:paraId="24101760" w14:textId="77777777" w:rsidR="00643594" w:rsidRPr="00B20D32" w:rsidRDefault="00643594" w:rsidP="006A1A0B">
      <w:pPr>
        <w:pStyle w:val="Bullet"/>
      </w:pPr>
      <w:r w:rsidRPr="00B20D32">
        <w:t>offices</w:t>
      </w:r>
    </w:p>
    <w:p w14:paraId="185D7506" w14:textId="77777777" w:rsidR="00643594" w:rsidRPr="00B20D32" w:rsidRDefault="00643594" w:rsidP="006A1A0B">
      <w:pPr>
        <w:pStyle w:val="Bullet"/>
      </w:pPr>
      <w:r w:rsidRPr="00B20D32">
        <w:t>depots</w:t>
      </w:r>
    </w:p>
    <w:p w14:paraId="545F3507" w14:textId="77777777" w:rsidR="00643594" w:rsidRPr="00B20D32" w:rsidRDefault="00643594" w:rsidP="006A1A0B">
      <w:pPr>
        <w:pStyle w:val="Bullet"/>
      </w:pPr>
      <w:r w:rsidRPr="00B20D32">
        <w:t>laboratories and research facilities.</w:t>
      </w:r>
    </w:p>
    <w:p w14:paraId="6382432E" w14:textId="77777777" w:rsidR="00643594" w:rsidRPr="00B20D32" w:rsidRDefault="00643594" w:rsidP="00C943CD">
      <w:r w:rsidRPr="00B20D32">
        <w:t>In accordance with FRD 24C guidelines, wherever an entity’s staff are co-located within a DEDJTR managed site, DEDJTR is responsible for reporting the environmental performance of that site.</w:t>
      </w:r>
    </w:p>
    <w:p w14:paraId="17581C4C" w14:textId="77777777" w:rsidR="00643594" w:rsidRPr="00B20D32" w:rsidRDefault="00643594" w:rsidP="00C943CD">
      <w:r w:rsidRPr="00B20D32">
        <w:t xml:space="preserve">The department aims to reduce environmental impacts and associated financial costs through both staff </w:t>
      </w:r>
      <w:proofErr w:type="spellStart"/>
      <w:r w:rsidRPr="00B20D32">
        <w:t>behaviour</w:t>
      </w:r>
      <w:proofErr w:type="spellEnd"/>
      <w:r w:rsidRPr="00B20D32">
        <w:t xml:space="preserve"> change campaigns and environmental infrastructure improvement programs. The environmental representatives lead six staff </w:t>
      </w:r>
      <w:proofErr w:type="spellStart"/>
      <w:r w:rsidRPr="00B20D32">
        <w:t>behaviour</w:t>
      </w:r>
      <w:proofErr w:type="spellEnd"/>
      <w:r w:rsidRPr="00B20D32">
        <w:t xml:space="preserve"> change campaigns a year focusing on all key elements of environmental reporting.</w:t>
      </w:r>
    </w:p>
    <w:p w14:paraId="2A424842" w14:textId="77777777" w:rsidR="00643594" w:rsidRDefault="00643594" w:rsidP="00C943CD">
      <w:pPr>
        <w:rPr>
          <w:b/>
        </w:rPr>
      </w:pPr>
    </w:p>
    <w:p w14:paraId="4BDACBBD" w14:textId="77777777" w:rsidR="00643594" w:rsidRPr="00B722F7" w:rsidRDefault="00643594" w:rsidP="006A1A0B">
      <w:pPr>
        <w:pStyle w:val="Heading5"/>
      </w:pPr>
      <w:r w:rsidRPr="00B722F7">
        <w:t xml:space="preserve">Energy </w:t>
      </w:r>
    </w:p>
    <w:tbl>
      <w:tblPr>
        <w:tblStyle w:val="TableGrid"/>
        <w:tblW w:w="5000" w:type="pct"/>
        <w:tblLook w:val="0000" w:firstRow="0" w:lastRow="0" w:firstColumn="0" w:lastColumn="0" w:noHBand="0" w:noVBand="0"/>
      </w:tblPr>
      <w:tblGrid>
        <w:gridCol w:w="5152"/>
        <w:gridCol w:w="1842"/>
        <w:gridCol w:w="1842"/>
        <w:gridCol w:w="1846"/>
      </w:tblGrid>
      <w:tr w:rsidR="00643594" w:rsidRPr="007668E0" w14:paraId="31D3400D" w14:textId="77777777" w:rsidTr="006A1A0B">
        <w:trPr>
          <w:trHeight w:val="340"/>
        </w:trPr>
        <w:tc>
          <w:tcPr>
            <w:tcW w:w="2412" w:type="pct"/>
          </w:tcPr>
          <w:p w14:paraId="23C7019B" w14:textId="77777777" w:rsidR="00643594" w:rsidRPr="007668E0" w:rsidRDefault="00643594" w:rsidP="00C943CD">
            <w:pPr>
              <w:pStyle w:val="TableHeading"/>
            </w:pPr>
          </w:p>
        </w:tc>
        <w:tc>
          <w:tcPr>
            <w:tcW w:w="862" w:type="pct"/>
          </w:tcPr>
          <w:p w14:paraId="24955906" w14:textId="77777777" w:rsidR="00643594" w:rsidRPr="007668E0" w:rsidRDefault="00643594" w:rsidP="00C943CD">
            <w:pPr>
              <w:pStyle w:val="TableHeading"/>
              <w:jc w:val="right"/>
            </w:pPr>
            <w:r w:rsidRPr="007668E0">
              <w:t>2016–17</w:t>
            </w:r>
          </w:p>
        </w:tc>
        <w:tc>
          <w:tcPr>
            <w:tcW w:w="862" w:type="pct"/>
          </w:tcPr>
          <w:p w14:paraId="1084FA1F" w14:textId="77777777" w:rsidR="00643594" w:rsidRPr="007668E0" w:rsidRDefault="00643594" w:rsidP="00C943CD">
            <w:pPr>
              <w:pStyle w:val="TableHeading"/>
              <w:jc w:val="right"/>
            </w:pPr>
            <w:r w:rsidRPr="007668E0">
              <w:t>2015–16</w:t>
            </w:r>
          </w:p>
        </w:tc>
        <w:tc>
          <w:tcPr>
            <w:tcW w:w="863" w:type="pct"/>
          </w:tcPr>
          <w:p w14:paraId="587C40EA" w14:textId="77777777" w:rsidR="00643594" w:rsidRPr="007668E0" w:rsidRDefault="00643594" w:rsidP="00C943CD">
            <w:pPr>
              <w:pStyle w:val="TableHeading"/>
              <w:jc w:val="right"/>
            </w:pPr>
            <w:r w:rsidRPr="007668E0">
              <w:t>2014–15</w:t>
            </w:r>
          </w:p>
        </w:tc>
      </w:tr>
      <w:tr w:rsidR="00643594" w:rsidRPr="007668E0" w14:paraId="7801754F" w14:textId="77777777" w:rsidTr="00C943CD">
        <w:trPr>
          <w:trHeight w:val="340"/>
        </w:trPr>
        <w:tc>
          <w:tcPr>
            <w:tcW w:w="5000" w:type="pct"/>
            <w:gridSpan w:val="4"/>
          </w:tcPr>
          <w:p w14:paraId="104D13E8" w14:textId="77777777" w:rsidR="00643594" w:rsidRPr="007668E0" w:rsidRDefault="00643594" w:rsidP="00C943CD">
            <w:pPr>
              <w:pStyle w:val="TableCopy"/>
              <w:rPr>
                <w:b/>
              </w:rPr>
            </w:pPr>
            <w:r w:rsidRPr="007668E0">
              <w:rPr>
                <w:b/>
              </w:rPr>
              <w:t>Indicator</w:t>
            </w:r>
          </w:p>
        </w:tc>
      </w:tr>
      <w:tr w:rsidR="00643594" w:rsidRPr="007668E0" w14:paraId="33E28B8A" w14:textId="77777777" w:rsidTr="006A1A0B">
        <w:trPr>
          <w:trHeight w:val="340"/>
        </w:trPr>
        <w:tc>
          <w:tcPr>
            <w:tcW w:w="2412" w:type="pct"/>
          </w:tcPr>
          <w:p w14:paraId="6AFE4338" w14:textId="77777777" w:rsidR="00643594" w:rsidRPr="007668E0" w:rsidRDefault="00643594" w:rsidP="00C943CD">
            <w:pPr>
              <w:pStyle w:val="TableCopy"/>
            </w:pPr>
            <w:r w:rsidRPr="007668E0">
              <w:t>Total energy consumption (MJ)</w:t>
            </w:r>
          </w:p>
        </w:tc>
        <w:tc>
          <w:tcPr>
            <w:tcW w:w="862" w:type="pct"/>
          </w:tcPr>
          <w:p w14:paraId="3765AE5C" w14:textId="77777777" w:rsidR="00643594" w:rsidRPr="007668E0" w:rsidRDefault="00643594" w:rsidP="00C943CD">
            <w:pPr>
              <w:pStyle w:val="TableCopy"/>
              <w:jc w:val="right"/>
            </w:pPr>
            <w:r w:rsidRPr="007668E0">
              <w:t xml:space="preserve">139,782,159 </w:t>
            </w:r>
            <w:r w:rsidRPr="00192A91">
              <w:rPr>
                <w:rStyle w:val="FootnoteReference"/>
              </w:rPr>
              <w:t>(</w:t>
            </w:r>
            <w:proofErr w:type="spellStart"/>
            <w:r w:rsidRPr="00192A91">
              <w:rPr>
                <w:rStyle w:val="FootnoteReference"/>
              </w:rPr>
              <w:t>i</w:t>
            </w:r>
            <w:proofErr w:type="spellEnd"/>
            <w:r w:rsidRPr="00192A91">
              <w:rPr>
                <w:rStyle w:val="FootnoteReference"/>
              </w:rPr>
              <w:t>)</w:t>
            </w:r>
          </w:p>
        </w:tc>
        <w:tc>
          <w:tcPr>
            <w:tcW w:w="862" w:type="pct"/>
          </w:tcPr>
          <w:p w14:paraId="52DED25E" w14:textId="77777777" w:rsidR="00643594" w:rsidRPr="007668E0" w:rsidRDefault="00643594" w:rsidP="00C943CD">
            <w:pPr>
              <w:pStyle w:val="TableCopy"/>
              <w:jc w:val="right"/>
            </w:pPr>
            <w:r w:rsidRPr="007668E0">
              <w:t>142,412,250</w:t>
            </w:r>
          </w:p>
        </w:tc>
        <w:tc>
          <w:tcPr>
            <w:tcW w:w="863" w:type="pct"/>
          </w:tcPr>
          <w:p w14:paraId="49393CE9" w14:textId="77777777" w:rsidR="00643594" w:rsidRPr="007668E0" w:rsidRDefault="00643594" w:rsidP="00C943CD">
            <w:pPr>
              <w:pStyle w:val="TableCopy"/>
              <w:jc w:val="right"/>
            </w:pPr>
            <w:r w:rsidRPr="007668E0">
              <w:t>133,092,952</w:t>
            </w:r>
          </w:p>
        </w:tc>
      </w:tr>
      <w:tr w:rsidR="00643594" w:rsidRPr="007668E0" w14:paraId="4E2187FA" w14:textId="77777777" w:rsidTr="006A1A0B">
        <w:trPr>
          <w:trHeight w:val="340"/>
        </w:trPr>
        <w:tc>
          <w:tcPr>
            <w:tcW w:w="2412" w:type="pct"/>
          </w:tcPr>
          <w:p w14:paraId="150FFF42" w14:textId="77777777" w:rsidR="00643594" w:rsidRPr="007668E0" w:rsidRDefault="00643594" w:rsidP="00C943CD">
            <w:pPr>
              <w:pStyle w:val="TableCopy"/>
              <w:rPr>
                <w:b/>
              </w:rPr>
            </w:pPr>
            <w:r w:rsidRPr="007668E0">
              <w:rPr>
                <w:b/>
              </w:rPr>
              <w:t>Electricity (excluding green power) (MJ)</w:t>
            </w:r>
          </w:p>
        </w:tc>
        <w:tc>
          <w:tcPr>
            <w:tcW w:w="862" w:type="pct"/>
          </w:tcPr>
          <w:p w14:paraId="21C03D74" w14:textId="77777777" w:rsidR="00643594" w:rsidRPr="007668E0" w:rsidRDefault="00643594" w:rsidP="00C943CD">
            <w:pPr>
              <w:pStyle w:val="TableCopy"/>
              <w:jc w:val="right"/>
              <w:rPr>
                <w:b/>
              </w:rPr>
            </w:pPr>
            <w:r w:rsidRPr="007668E0">
              <w:rPr>
                <w:b/>
              </w:rPr>
              <w:t>94,853,479</w:t>
            </w:r>
          </w:p>
        </w:tc>
        <w:tc>
          <w:tcPr>
            <w:tcW w:w="862" w:type="pct"/>
          </w:tcPr>
          <w:p w14:paraId="670240A3" w14:textId="77777777" w:rsidR="00643594" w:rsidRPr="007668E0" w:rsidRDefault="00643594" w:rsidP="00C943CD">
            <w:pPr>
              <w:pStyle w:val="TableCopy"/>
              <w:jc w:val="right"/>
              <w:rPr>
                <w:b/>
              </w:rPr>
            </w:pPr>
            <w:r w:rsidRPr="007668E0">
              <w:rPr>
                <w:b/>
              </w:rPr>
              <w:t>99,391,975</w:t>
            </w:r>
          </w:p>
        </w:tc>
        <w:tc>
          <w:tcPr>
            <w:tcW w:w="863" w:type="pct"/>
          </w:tcPr>
          <w:p w14:paraId="5C76A194" w14:textId="77777777" w:rsidR="00643594" w:rsidRPr="007668E0" w:rsidRDefault="00643594" w:rsidP="00C943CD">
            <w:pPr>
              <w:pStyle w:val="TableCopy"/>
              <w:jc w:val="right"/>
              <w:rPr>
                <w:b/>
              </w:rPr>
            </w:pPr>
            <w:r w:rsidRPr="007668E0">
              <w:rPr>
                <w:b/>
              </w:rPr>
              <w:t>80,582,966</w:t>
            </w:r>
          </w:p>
        </w:tc>
      </w:tr>
      <w:tr w:rsidR="00643594" w:rsidRPr="007668E0" w14:paraId="62A62312" w14:textId="77777777" w:rsidTr="006A1A0B">
        <w:trPr>
          <w:trHeight w:val="340"/>
        </w:trPr>
        <w:tc>
          <w:tcPr>
            <w:tcW w:w="2412" w:type="pct"/>
          </w:tcPr>
          <w:p w14:paraId="776A5A28" w14:textId="77777777" w:rsidR="00643594" w:rsidRPr="007668E0" w:rsidRDefault="00643594" w:rsidP="00C943CD">
            <w:pPr>
              <w:pStyle w:val="TableCopy"/>
              <w:rPr>
                <w:b/>
              </w:rPr>
            </w:pPr>
            <w:r w:rsidRPr="007668E0">
              <w:rPr>
                <w:b/>
              </w:rPr>
              <w:t>Green power (MJ)</w:t>
            </w:r>
          </w:p>
        </w:tc>
        <w:tc>
          <w:tcPr>
            <w:tcW w:w="862" w:type="pct"/>
          </w:tcPr>
          <w:p w14:paraId="4611B6A7" w14:textId="77777777" w:rsidR="00643594" w:rsidRPr="007668E0" w:rsidRDefault="00643594" w:rsidP="00C943CD">
            <w:pPr>
              <w:pStyle w:val="TableCopy"/>
              <w:jc w:val="right"/>
              <w:rPr>
                <w:b/>
              </w:rPr>
            </w:pPr>
            <w:r w:rsidRPr="007668E0">
              <w:rPr>
                <w:b/>
              </w:rPr>
              <w:t xml:space="preserve">0 </w:t>
            </w:r>
            <w:r w:rsidRPr="007668E0">
              <w:rPr>
                <w:rStyle w:val="FootnoteReference"/>
              </w:rPr>
              <w:t>(ii)</w:t>
            </w:r>
          </w:p>
        </w:tc>
        <w:tc>
          <w:tcPr>
            <w:tcW w:w="862" w:type="pct"/>
          </w:tcPr>
          <w:p w14:paraId="309903E7" w14:textId="77777777" w:rsidR="00643594" w:rsidRPr="007668E0" w:rsidRDefault="00643594" w:rsidP="00C943CD">
            <w:pPr>
              <w:pStyle w:val="TableCopy"/>
              <w:jc w:val="right"/>
              <w:rPr>
                <w:b/>
              </w:rPr>
            </w:pPr>
            <w:r w:rsidRPr="007668E0">
              <w:rPr>
                <w:b/>
              </w:rPr>
              <w:t xml:space="preserve">0 </w:t>
            </w:r>
            <w:r w:rsidRPr="007668E0">
              <w:rPr>
                <w:rStyle w:val="FootnoteReference"/>
              </w:rPr>
              <w:t>(ii)</w:t>
            </w:r>
          </w:p>
        </w:tc>
        <w:tc>
          <w:tcPr>
            <w:tcW w:w="863" w:type="pct"/>
          </w:tcPr>
          <w:p w14:paraId="79378995" w14:textId="77777777" w:rsidR="00643594" w:rsidRPr="007668E0" w:rsidRDefault="00643594" w:rsidP="00C943CD">
            <w:pPr>
              <w:pStyle w:val="TableCopy"/>
              <w:jc w:val="right"/>
              <w:rPr>
                <w:b/>
              </w:rPr>
            </w:pPr>
            <w:r w:rsidRPr="007668E0">
              <w:rPr>
                <w:b/>
              </w:rPr>
              <w:t xml:space="preserve">0 </w:t>
            </w:r>
            <w:r w:rsidRPr="007668E0">
              <w:rPr>
                <w:rStyle w:val="FootnoteReference"/>
              </w:rPr>
              <w:t>(ii)</w:t>
            </w:r>
          </w:p>
        </w:tc>
      </w:tr>
      <w:tr w:rsidR="00643594" w:rsidRPr="007668E0" w14:paraId="431385D9" w14:textId="77777777" w:rsidTr="006A1A0B">
        <w:trPr>
          <w:trHeight w:val="340"/>
        </w:trPr>
        <w:tc>
          <w:tcPr>
            <w:tcW w:w="2412" w:type="pct"/>
          </w:tcPr>
          <w:p w14:paraId="1A9C52D1" w14:textId="77777777" w:rsidR="00643594" w:rsidRPr="007668E0" w:rsidRDefault="00643594" w:rsidP="00C943CD">
            <w:pPr>
              <w:pStyle w:val="TableCopy"/>
              <w:rPr>
                <w:b/>
              </w:rPr>
            </w:pPr>
            <w:r w:rsidRPr="007668E0">
              <w:rPr>
                <w:b/>
              </w:rPr>
              <w:t>Natural gas (MJ)</w:t>
            </w:r>
          </w:p>
        </w:tc>
        <w:tc>
          <w:tcPr>
            <w:tcW w:w="862" w:type="pct"/>
          </w:tcPr>
          <w:p w14:paraId="7A21D744" w14:textId="77777777" w:rsidR="00643594" w:rsidRPr="007668E0" w:rsidRDefault="00643594" w:rsidP="00C943CD">
            <w:pPr>
              <w:pStyle w:val="TableCopy"/>
              <w:jc w:val="right"/>
              <w:rPr>
                <w:b/>
              </w:rPr>
            </w:pPr>
            <w:r w:rsidRPr="007668E0">
              <w:rPr>
                <w:b/>
              </w:rPr>
              <w:t>44,928,680</w:t>
            </w:r>
          </w:p>
        </w:tc>
        <w:tc>
          <w:tcPr>
            <w:tcW w:w="862" w:type="pct"/>
          </w:tcPr>
          <w:p w14:paraId="7F4C4682" w14:textId="77777777" w:rsidR="00643594" w:rsidRPr="007668E0" w:rsidRDefault="00643594" w:rsidP="00C943CD">
            <w:pPr>
              <w:pStyle w:val="TableCopy"/>
              <w:jc w:val="right"/>
              <w:rPr>
                <w:b/>
              </w:rPr>
            </w:pPr>
            <w:r w:rsidRPr="007668E0">
              <w:rPr>
                <w:b/>
              </w:rPr>
              <w:t>43,020,275</w:t>
            </w:r>
          </w:p>
        </w:tc>
        <w:tc>
          <w:tcPr>
            <w:tcW w:w="863" w:type="pct"/>
          </w:tcPr>
          <w:p w14:paraId="2C39DE57" w14:textId="77777777" w:rsidR="00643594" w:rsidRPr="007668E0" w:rsidRDefault="00643594" w:rsidP="00C943CD">
            <w:pPr>
              <w:pStyle w:val="TableCopy"/>
              <w:jc w:val="right"/>
              <w:rPr>
                <w:b/>
              </w:rPr>
            </w:pPr>
            <w:r w:rsidRPr="007668E0">
              <w:rPr>
                <w:b/>
              </w:rPr>
              <w:t>52,507,985</w:t>
            </w:r>
          </w:p>
        </w:tc>
      </w:tr>
      <w:tr w:rsidR="00643594" w:rsidRPr="007668E0" w14:paraId="19B1601D" w14:textId="77777777" w:rsidTr="006A1A0B">
        <w:trPr>
          <w:trHeight w:val="340"/>
        </w:trPr>
        <w:tc>
          <w:tcPr>
            <w:tcW w:w="2412" w:type="pct"/>
          </w:tcPr>
          <w:p w14:paraId="5F02B24B" w14:textId="77777777" w:rsidR="00643594" w:rsidRPr="007668E0" w:rsidRDefault="00643594" w:rsidP="00C943CD">
            <w:pPr>
              <w:pStyle w:val="TableCopy"/>
            </w:pPr>
            <w:r w:rsidRPr="007668E0">
              <w:t>Office energy consumption (MJ)</w:t>
            </w:r>
          </w:p>
        </w:tc>
        <w:tc>
          <w:tcPr>
            <w:tcW w:w="862" w:type="pct"/>
          </w:tcPr>
          <w:p w14:paraId="057EC6A2" w14:textId="77777777" w:rsidR="00643594" w:rsidRPr="007668E0" w:rsidRDefault="00643594" w:rsidP="00C943CD">
            <w:pPr>
              <w:pStyle w:val="TableCopy"/>
              <w:jc w:val="right"/>
            </w:pPr>
            <w:r w:rsidRPr="007668E0">
              <w:t>19,917,932</w:t>
            </w:r>
          </w:p>
        </w:tc>
        <w:tc>
          <w:tcPr>
            <w:tcW w:w="862" w:type="pct"/>
          </w:tcPr>
          <w:p w14:paraId="6B96F117" w14:textId="77777777" w:rsidR="00643594" w:rsidRPr="007668E0" w:rsidRDefault="00643594" w:rsidP="00C943CD">
            <w:pPr>
              <w:pStyle w:val="TableCopy"/>
              <w:jc w:val="right"/>
            </w:pPr>
            <w:r w:rsidRPr="007668E0">
              <w:t>22,308,936</w:t>
            </w:r>
          </w:p>
        </w:tc>
        <w:tc>
          <w:tcPr>
            <w:tcW w:w="863" w:type="pct"/>
          </w:tcPr>
          <w:p w14:paraId="18AC010F" w14:textId="77777777" w:rsidR="00643594" w:rsidRPr="007668E0" w:rsidRDefault="00643594" w:rsidP="00C943CD">
            <w:pPr>
              <w:pStyle w:val="TableCopy"/>
              <w:jc w:val="right"/>
            </w:pPr>
            <w:r w:rsidRPr="007668E0">
              <w:t>27,227,633</w:t>
            </w:r>
          </w:p>
        </w:tc>
      </w:tr>
      <w:tr w:rsidR="00643594" w:rsidRPr="007668E0" w14:paraId="6DDFC64F" w14:textId="77777777" w:rsidTr="006A1A0B">
        <w:trPr>
          <w:trHeight w:val="340"/>
        </w:trPr>
        <w:tc>
          <w:tcPr>
            <w:tcW w:w="2412" w:type="pct"/>
          </w:tcPr>
          <w:p w14:paraId="21CF9F07" w14:textId="77777777" w:rsidR="00643594" w:rsidRPr="007668E0" w:rsidRDefault="00643594" w:rsidP="00C943CD">
            <w:pPr>
              <w:pStyle w:val="TableCopy"/>
            </w:pPr>
            <w:r w:rsidRPr="007668E0">
              <w:t>Greenhouse gas emissions from total energy consumption (</w:t>
            </w:r>
            <w:proofErr w:type="spellStart"/>
            <w:r w:rsidRPr="007668E0">
              <w:t>tonnes</w:t>
            </w:r>
            <w:proofErr w:type="spellEnd"/>
            <w:r w:rsidRPr="007668E0">
              <w:t xml:space="preserve"> CO2e)</w:t>
            </w:r>
          </w:p>
        </w:tc>
        <w:tc>
          <w:tcPr>
            <w:tcW w:w="862" w:type="pct"/>
          </w:tcPr>
          <w:p w14:paraId="3514A1E4" w14:textId="77777777" w:rsidR="00643594" w:rsidRPr="007668E0" w:rsidRDefault="00643594" w:rsidP="00C943CD">
            <w:pPr>
              <w:pStyle w:val="TableCopy"/>
              <w:jc w:val="right"/>
            </w:pPr>
            <w:r w:rsidRPr="007668E0">
              <w:t xml:space="preserve">31,035 </w:t>
            </w:r>
            <w:r w:rsidRPr="00192A91">
              <w:rPr>
                <w:rStyle w:val="FootnoteReference"/>
              </w:rPr>
              <w:t>(</w:t>
            </w:r>
            <w:proofErr w:type="spellStart"/>
            <w:r w:rsidRPr="00192A91">
              <w:rPr>
                <w:rStyle w:val="FootnoteReference"/>
              </w:rPr>
              <w:t>i</w:t>
            </w:r>
            <w:proofErr w:type="spellEnd"/>
            <w:r w:rsidRPr="00192A91">
              <w:rPr>
                <w:rStyle w:val="FootnoteReference"/>
              </w:rPr>
              <w:t>)</w:t>
            </w:r>
          </w:p>
        </w:tc>
        <w:tc>
          <w:tcPr>
            <w:tcW w:w="862" w:type="pct"/>
          </w:tcPr>
          <w:p w14:paraId="73937334" w14:textId="77777777" w:rsidR="00643594" w:rsidRPr="007668E0" w:rsidRDefault="00643594" w:rsidP="00C943CD">
            <w:pPr>
              <w:pStyle w:val="TableCopy"/>
              <w:jc w:val="right"/>
            </w:pPr>
            <w:r w:rsidRPr="007668E0">
              <w:t>34,787</w:t>
            </w:r>
          </w:p>
        </w:tc>
        <w:tc>
          <w:tcPr>
            <w:tcW w:w="863" w:type="pct"/>
          </w:tcPr>
          <w:p w14:paraId="7AB787C0" w14:textId="77777777" w:rsidR="00643594" w:rsidRPr="007668E0" w:rsidRDefault="00643594" w:rsidP="00C943CD">
            <w:pPr>
              <w:pStyle w:val="TableCopy"/>
              <w:jc w:val="right"/>
            </w:pPr>
            <w:r w:rsidRPr="007668E0">
              <w:t>29,109</w:t>
            </w:r>
          </w:p>
        </w:tc>
      </w:tr>
      <w:tr w:rsidR="00643594" w:rsidRPr="007668E0" w14:paraId="4E0FA1C0" w14:textId="77777777" w:rsidTr="006A1A0B">
        <w:trPr>
          <w:trHeight w:val="340"/>
        </w:trPr>
        <w:tc>
          <w:tcPr>
            <w:tcW w:w="2412" w:type="pct"/>
          </w:tcPr>
          <w:p w14:paraId="3CC7C4C1" w14:textId="77777777" w:rsidR="00643594" w:rsidRPr="007668E0" w:rsidRDefault="00643594" w:rsidP="00C943CD">
            <w:pPr>
              <w:pStyle w:val="TableCopy"/>
            </w:pPr>
            <w:r w:rsidRPr="007668E0">
              <w:t>Percentage of electricity purchased as green power (%)</w:t>
            </w:r>
          </w:p>
        </w:tc>
        <w:tc>
          <w:tcPr>
            <w:tcW w:w="862" w:type="pct"/>
          </w:tcPr>
          <w:p w14:paraId="56D3E3EC" w14:textId="77777777" w:rsidR="00643594" w:rsidRPr="007668E0" w:rsidRDefault="00643594" w:rsidP="00C943CD">
            <w:pPr>
              <w:pStyle w:val="TableCopy"/>
              <w:jc w:val="right"/>
            </w:pPr>
            <w:r w:rsidRPr="007668E0">
              <w:t xml:space="preserve">0 </w:t>
            </w:r>
            <w:r w:rsidRPr="007668E0">
              <w:rPr>
                <w:rStyle w:val="FootnoteReference"/>
              </w:rPr>
              <w:t>(ii)</w:t>
            </w:r>
          </w:p>
        </w:tc>
        <w:tc>
          <w:tcPr>
            <w:tcW w:w="862" w:type="pct"/>
          </w:tcPr>
          <w:p w14:paraId="19DBBD56" w14:textId="77777777" w:rsidR="00643594" w:rsidRPr="007668E0" w:rsidRDefault="00643594" w:rsidP="00C943CD">
            <w:pPr>
              <w:pStyle w:val="TableCopy"/>
              <w:jc w:val="right"/>
            </w:pPr>
            <w:r w:rsidRPr="007668E0">
              <w:t xml:space="preserve">0 </w:t>
            </w:r>
            <w:r w:rsidRPr="007668E0">
              <w:rPr>
                <w:rStyle w:val="FootnoteReference"/>
              </w:rPr>
              <w:t>(ii)</w:t>
            </w:r>
          </w:p>
        </w:tc>
        <w:tc>
          <w:tcPr>
            <w:tcW w:w="863" w:type="pct"/>
          </w:tcPr>
          <w:p w14:paraId="1DFB5599" w14:textId="77777777" w:rsidR="00643594" w:rsidRPr="007668E0" w:rsidRDefault="00643594" w:rsidP="00C943CD">
            <w:pPr>
              <w:pStyle w:val="TableCopy"/>
              <w:jc w:val="right"/>
            </w:pPr>
            <w:r w:rsidRPr="007668E0">
              <w:t xml:space="preserve">0 </w:t>
            </w:r>
            <w:r w:rsidRPr="007668E0">
              <w:rPr>
                <w:rStyle w:val="FootnoteReference"/>
              </w:rPr>
              <w:t>(ii)</w:t>
            </w:r>
          </w:p>
        </w:tc>
      </w:tr>
      <w:tr w:rsidR="00643594" w:rsidRPr="007668E0" w14:paraId="5B64EE50" w14:textId="77777777" w:rsidTr="006A1A0B">
        <w:trPr>
          <w:trHeight w:val="340"/>
        </w:trPr>
        <w:tc>
          <w:tcPr>
            <w:tcW w:w="2412" w:type="pct"/>
          </w:tcPr>
          <w:p w14:paraId="48BD346A" w14:textId="77777777" w:rsidR="00643594" w:rsidRPr="007668E0" w:rsidRDefault="00643594" w:rsidP="00C943CD">
            <w:pPr>
              <w:pStyle w:val="TableCopy"/>
            </w:pPr>
            <w:r w:rsidRPr="007668E0">
              <w:t>Units of energy used per FTE (MJ/office-based FTE)</w:t>
            </w:r>
          </w:p>
        </w:tc>
        <w:tc>
          <w:tcPr>
            <w:tcW w:w="862" w:type="pct"/>
          </w:tcPr>
          <w:p w14:paraId="1D90B567" w14:textId="77777777" w:rsidR="00643594" w:rsidRPr="007668E0" w:rsidRDefault="00643594" w:rsidP="00C943CD">
            <w:pPr>
              <w:pStyle w:val="TableCopy"/>
              <w:jc w:val="right"/>
            </w:pPr>
            <w:r w:rsidRPr="007668E0">
              <w:t xml:space="preserve">9813 </w:t>
            </w:r>
            <w:r w:rsidRPr="007668E0">
              <w:rPr>
                <w:rStyle w:val="FootnoteReference"/>
              </w:rPr>
              <w:t>(iii)</w:t>
            </w:r>
          </w:p>
        </w:tc>
        <w:tc>
          <w:tcPr>
            <w:tcW w:w="862" w:type="pct"/>
          </w:tcPr>
          <w:p w14:paraId="538C03AA" w14:textId="77777777" w:rsidR="00643594" w:rsidRPr="007668E0" w:rsidRDefault="00643594" w:rsidP="00C943CD">
            <w:pPr>
              <w:pStyle w:val="TableCopy"/>
              <w:jc w:val="right"/>
            </w:pPr>
            <w:r w:rsidRPr="007668E0">
              <w:t>11,718</w:t>
            </w:r>
          </w:p>
        </w:tc>
        <w:tc>
          <w:tcPr>
            <w:tcW w:w="863" w:type="pct"/>
          </w:tcPr>
          <w:p w14:paraId="3D756308" w14:textId="77777777" w:rsidR="00643594" w:rsidRPr="007668E0" w:rsidRDefault="00643594" w:rsidP="00C943CD">
            <w:pPr>
              <w:pStyle w:val="TableCopy"/>
              <w:jc w:val="right"/>
            </w:pPr>
            <w:r w:rsidRPr="007668E0">
              <w:t>16,673</w:t>
            </w:r>
          </w:p>
        </w:tc>
      </w:tr>
      <w:tr w:rsidR="00643594" w:rsidRPr="007668E0" w14:paraId="5139B154" w14:textId="77777777" w:rsidTr="006A1A0B">
        <w:trPr>
          <w:trHeight w:val="340"/>
        </w:trPr>
        <w:tc>
          <w:tcPr>
            <w:tcW w:w="2412" w:type="pct"/>
          </w:tcPr>
          <w:p w14:paraId="4A176D0C" w14:textId="77777777" w:rsidR="00643594" w:rsidRPr="007668E0" w:rsidRDefault="00643594" w:rsidP="00C943CD">
            <w:pPr>
              <w:pStyle w:val="TableCopy"/>
            </w:pPr>
            <w:r w:rsidRPr="007668E0">
              <w:t>Units of energy used per unit of office area (MJ/m</w:t>
            </w:r>
            <w:r w:rsidRPr="007668E0">
              <w:rPr>
                <w:vertAlign w:val="superscript"/>
              </w:rPr>
              <w:t>2</w:t>
            </w:r>
            <w:r w:rsidRPr="007668E0">
              <w:t>)</w:t>
            </w:r>
          </w:p>
        </w:tc>
        <w:tc>
          <w:tcPr>
            <w:tcW w:w="862" w:type="pct"/>
          </w:tcPr>
          <w:p w14:paraId="7FBF341B" w14:textId="77777777" w:rsidR="00643594" w:rsidRPr="007668E0" w:rsidRDefault="00643594" w:rsidP="00C943CD">
            <w:pPr>
              <w:pStyle w:val="TableCopy"/>
              <w:jc w:val="right"/>
            </w:pPr>
            <w:r w:rsidRPr="007668E0">
              <w:t xml:space="preserve">379 </w:t>
            </w:r>
            <w:r w:rsidRPr="007668E0">
              <w:rPr>
                <w:rStyle w:val="FootnoteReference"/>
              </w:rPr>
              <w:t>(iv)</w:t>
            </w:r>
          </w:p>
        </w:tc>
        <w:tc>
          <w:tcPr>
            <w:tcW w:w="862" w:type="pct"/>
          </w:tcPr>
          <w:p w14:paraId="653EEC56" w14:textId="77777777" w:rsidR="00643594" w:rsidRPr="007668E0" w:rsidRDefault="00643594" w:rsidP="00C943CD">
            <w:pPr>
              <w:pStyle w:val="TableCopy"/>
              <w:jc w:val="right"/>
            </w:pPr>
            <w:r w:rsidRPr="007668E0">
              <w:t xml:space="preserve">400 </w:t>
            </w:r>
            <w:r w:rsidRPr="007668E0">
              <w:rPr>
                <w:rStyle w:val="FootnoteReference"/>
              </w:rPr>
              <w:t>(iv)</w:t>
            </w:r>
          </w:p>
        </w:tc>
        <w:tc>
          <w:tcPr>
            <w:tcW w:w="863" w:type="pct"/>
          </w:tcPr>
          <w:p w14:paraId="39FD9B40" w14:textId="77777777" w:rsidR="00643594" w:rsidRPr="007668E0" w:rsidRDefault="00643594" w:rsidP="00C943CD">
            <w:pPr>
              <w:pStyle w:val="TableCopy"/>
              <w:jc w:val="right"/>
            </w:pPr>
            <w:r w:rsidRPr="007668E0">
              <w:t xml:space="preserve">367 </w:t>
            </w:r>
            <w:r w:rsidRPr="007668E0">
              <w:rPr>
                <w:rStyle w:val="FootnoteReference"/>
              </w:rPr>
              <w:t>(iv)</w:t>
            </w:r>
          </w:p>
        </w:tc>
      </w:tr>
      <w:tr w:rsidR="00643594" w:rsidRPr="007668E0" w14:paraId="4D63F671" w14:textId="77777777" w:rsidTr="006A1A0B">
        <w:trPr>
          <w:trHeight w:val="340"/>
        </w:trPr>
        <w:tc>
          <w:tcPr>
            <w:tcW w:w="2412" w:type="pct"/>
          </w:tcPr>
          <w:p w14:paraId="679B3C1A" w14:textId="77777777" w:rsidR="00643594" w:rsidRPr="007668E0" w:rsidRDefault="00643594" w:rsidP="00C943CD">
            <w:pPr>
              <w:pStyle w:val="TableCopy"/>
            </w:pPr>
            <w:r w:rsidRPr="007668E0">
              <w:t>Number of FTEs</w:t>
            </w:r>
          </w:p>
        </w:tc>
        <w:tc>
          <w:tcPr>
            <w:tcW w:w="862" w:type="pct"/>
          </w:tcPr>
          <w:p w14:paraId="495DA6C8" w14:textId="77777777" w:rsidR="00643594" w:rsidRPr="007668E0" w:rsidRDefault="00643594" w:rsidP="00C943CD">
            <w:pPr>
              <w:pStyle w:val="TableCopy"/>
              <w:jc w:val="right"/>
            </w:pPr>
            <w:r w:rsidRPr="007668E0">
              <w:t>3031</w:t>
            </w:r>
          </w:p>
        </w:tc>
        <w:tc>
          <w:tcPr>
            <w:tcW w:w="862" w:type="pct"/>
          </w:tcPr>
          <w:p w14:paraId="28D431BB" w14:textId="77777777" w:rsidR="00643594" w:rsidRPr="007668E0" w:rsidRDefault="00643594" w:rsidP="00C943CD">
            <w:pPr>
              <w:pStyle w:val="TableCopy"/>
              <w:jc w:val="right"/>
            </w:pPr>
            <w:r w:rsidRPr="007668E0">
              <w:t>2839</w:t>
            </w:r>
          </w:p>
        </w:tc>
        <w:tc>
          <w:tcPr>
            <w:tcW w:w="863" w:type="pct"/>
          </w:tcPr>
          <w:p w14:paraId="6F849C10" w14:textId="77777777" w:rsidR="00643594" w:rsidRPr="007668E0" w:rsidRDefault="00643594" w:rsidP="00C943CD">
            <w:pPr>
              <w:pStyle w:val="TableCopy"/>
              <w:jc w:val="right"/>
            </w:pPr>
            <w:r w:rsidRPr="007668E0">
              <w:t>2890</w:t>
            </w:r>
          </w:p>
        </w:tc>
      </w:tr>
      <w:tr w:rsidR="00643594" w:rsidRPr="007668E0" w14:paraId="36971C61" w14:textId="77777777" w:rsidTr="006A1A0B">
        <w:trPr>
          <w:trHeight w:val="340"/>
        </w:trPr>
        <w:tc>
          <w:tcPr>
            <w:tcW w:w="2412" w:type="pct"/>
          </w:tcPr>
          <w:p w14:paraId="0EF224CC" w14:textId="77777777" w:rsidR="00643594" w:rsidRPr="007668E0" w:rsidRDefault="00643594" w:rsidP="00C943CD">
            <w:pPr>
              <w:pStyle w:val="TableCopy"/>
            </w:pPr>
            <w:r w:rsidRPr="007668E0">
              <w:t>Office tenancy m</w:t>
            </w:r>
            <w:r w:rsidRPr="007668E0">
              <w:rPr>
                <w:vertAlign w:val="superscript"/>
              </w:rPr>
              <w:t>2</w:t>
            </w:r>
            <w:r w:rsidRPr="007668E0">
              <w:t xml:space="preserve"> (for reported sites) </w:t>
            </w:r>
            <w:r w:rsidRPr="007668E0">
              <w:rPr>
                <w:rStyle w:val="FootnoteReference"/>
              </w:rPr>
              <w:t>(v)</w:t>
            </w:r>
          </w:p>
        </w:tc>
        <w:tc>
          <w:tcPr>
            <w:tcW w:w="862" w:type="pct"/>
          </w:tcPr>
          <w:p w14:paraId="7A7A4E1E" w14:textId="77777777" w:rsidR="00643594" w:rsidRPr="007668E0" w:rsidRDefault="00643594" w:rsidP="00C943CD">
            <w:pPr>
              <w:pStyle w:val="TableCopy"/>
              <w:jc w:val="right"/>
            </w:pPr>
            <w:r w:rsidRPr="007668E0">
              <w:t>52,514</w:t>
            </w:r>
          </w:p>
        </w:tc>
        <w:tc>
          <w:tcPr>
            <w:tcW w:w="862" w:type="pct"/>
          </w:tcPr>
          <w:p w14:paraId="4113D4F3" w14:textId="77777777" w:rsidR="00643594" w:rsidRPr="007668E0" w:rsidRDefault="00643594" w:rsidP="00C943CD">
            <w:pPr>
              <w:pStyle w:val="TableCopy"/>
              <w:jc w:val="right"/>
            </w:pPr>
            <w:r w:rsidRPr="007668E0">
              <w:t>55,818</w:t>
            </w:r>
          </w:p>
        </w:tc>
        <w:tc>
          <w:tcPr>
            <w:tcW w:w="863" w:type="pct"/>
          </w:tcPr>
          <w:p w14:paraId="30DD5874" w14:textId="77777777" w:rsidR="00643594" w:rsidRPr="007668E0" w:rsidRDefault="00643594" w:rsidP="00C943CD">
            <w:pPr>
              <w:pStyle w:val="TableCopy"/>
              <w:jc w:val="right"/>
            </w:pPr>
            <w:r w:rsidRPr="007668E0">
              <w:t>74,141</w:t>
            </w:r>
          </w:p>
        </w:tc>
      </w:tr>
      <w:tr w:rsidR="00643594" w:rsidRPr="007668E0" w14:paraId="6B4914D8" w14:textId="77777777" w:rsidTr="006A1A0B">
        <w:trPr>
          <w:trHeight w:val="340"/>
        </w:trPr>
        <w:tc>
          <w:tcPr>
            <w:tcW w:w="2412" w:type="pct"/>
          </w:tcPr>
          <w:p w14:paraId="5E287E97" w14:textId="77777777" w:rsidR="00643594" w:rsidRPr="007668E0" w:rsidRDefault="00643594" w:rsidP="00C943CD">
            <w:pPr>
              <w:pStyle w:val="TableCopy"/>
            </w:pPr>
            <w:r w:rsidRPr="007668E0">
              <w:t>Number of reported sites</w:t>
            </w:r>
          </w:p>
        </w:tc>
        <w:tc>
          <w:tcPr>
            <w:tcW w:w="862" w:type="pct"/>
          </w:tcPr>
          <w:p w14:paraId="528D6063" w14:textId="77777777" w:rsidR="00643594" w:rsidRPr="007668E0" w:rsidRDefault="00643594" w:rsidP="00C943CD">
            <w:pPr>
              <w:pStyle w:val="TableCopy"/>
              <w:jc w:val="right"/>
            </w:pPr>
            <w:r w:rsidRPr="007668E0">
              <w:t xml:space="preserve">51 </w:t>
            </w:r>
            <w:r w:rsidRPr="007668E0">
              <w:rPr>
                <w:rStyle w:val="FootnoteReference"/>
              </w:rPr>
              <w:t>(vi)</w:t>
            </w:r>
          </w:p>
        </w:tc>
        <w:tc>
          <w:tcPr>
            <w:tcW w:w="862" w:type="pct"/>
          </w:tcPr>
          <w:p w14:paraId="14B7A7A2" w14:textId="77777777" w:rsidR="00643594" w:rsidRPr="007668E0" w:rsidRDefault="00643594" w:rsidP="00C943CD">
            <w:pPr>
              <w:pStyle w:val="TableCopy"/>
              <w:jc w:val="right"/>
            </w:pPr>
            <w:r w:rsidRPr="007668E0">
              <w:t>54</w:t>
            </w:r>
          </w:p>
        </w:tc>
        <w:tc>
          <w:tcPr>
            <w:tcW w:w="863" w:type="pct"/>
          </w:tcPr>
          <w:p w14:paraId="64A6BA61" w14:textId="77777777" w:rsidR="00643594" w:rsidRPr="007668E0" w:rsidRDefault="00643594" w:rsidP="00C943CD">
            <w:pPr>
              <w:pStyle w:val="TableCopy"/>
              <w:jc w:val="right"/>
            </w:pPr>
            <w:r w:rsidRPr="007668E0">
              <w:t>42</w:t>
            </w:r>
          </w:p>
        </w:tc>
      </w:tr>
    </w:tbl>
    <w:p w14:paraId="6DB19B1A" w14:textId="77777777" w:rsidR="00643594" w:rsidRDefault="00643594" w:rsidP="00C943CD">
      <w:pPr>
        <w:pStyle w:val="FootnoteText"/>
        <w:rPr>
          <w:lang w:val="en-GB"/>
        </w:rPr>
      </w:pPr>
      <w:r w:rsidRPr="00C105E7">
        <w:rPr>
          <w:lang w:val="en-GB"/>
        </w:rPr>
        <w:t>Explanatory notes:</w:t>
      </w:r>
    </w:p>
    <w:p w14:paraId="51981F5E" w14:textId="77777777" w:rsidR="00643594" w:rsidRPr="00C105E7" w:rsidRDefault="00643594" w:rsidP="00C943CD">
      <w:pPr>
        <w:pStyle w:val="FootnoteText"/>
        <w:rPr>
          <w:lang w:val="en-GB"/>
        </w:rPr>
      </w:pPr>
      <w:proofErr w:type="spellStart"/>
      <w:r>
        <w:rPr>
          <w:lang w:val="en-GB"/>
        </w:rPr>
        <w:t>i</w:t>
      </w:r>
      <w:proofErr w:type="spellEnd"/>
      <w:r>
        <w:rPr>
          <w:lang w:val="en-GB"/>
        </w:rPr>
        <w:t xml:space="preserve">. </w:t>
      </w:r>
      <w:r w:rsidRPr="00C105E7">
        <w:rPr>
          <w:lang w:val="en-GB"/>
        </w:rPr>
        <w:t>Only 14 per cent of energy consumed in 2016–17 is associated with offices. Fifty-two per cent of the total energy consumed</w:t>
      </w:r>
      <w:r>
        <w:rPr>
          <w:lang w:val="en-GB"/>
        </w:rPr>
        <w:t xml:space="preserve"> </w:t>
      </w:r>
      <w:r w:rsidRPr="00C105E7">
        <w:rPr>
          <w:lang w:val="en-GB"/>
        </w:rPr>
        <w:t xml:space="preserve">in 2016–17 was at the </w:t>
      </w:r>
      <w:proofErr w:type="spellStart"/>
      <w:r w:rsidRPr="00C105E7">
        <w:rPr>
          <w:lang w:val="en-GB"/>
        </w:rPr>
        <w:t>AgriBio</w:t>
      </w:r>
      <w:proofErr w:type="spellEnd"/>
      <w:r w:rsidRPr="00C105E7">
        <w:rPr>
          <w:lang w:val="en-GB"/>
        </w:rPr>
        <w:t xml:space="preserve"> research centre in </w:t>
      </w:r>
      <w:proofErr w:type="spellStart"/>
      <w:r w:rsidRPr="00C105E7">
        <w:rPr>
          <w:lang w:val="en-GB"/>
        </w:rPr>
        <w:t>Bundoora</w:t>
      </w:r>
      <w:proofErr w:type="spellEnd"/>
      <w:r w:rsidRPr="00C105E7">
        <w:rPr>
          <w:lang w:val="en-GB"/>
        </w:rPr>
        <w:t>.</w:t>
      </w:r>
    </w:p>
    <w:p w14:paraId="53F83AC7" w14:textId="77777777" w:rsidR="00643594" w:rsidRPr="00C105E7" w:rsidRDefault="00643594" w:rsidP="00C943CD">
      <w:pPr>
        <w:pStyle w:val="FootnoteText"/>
        <w:rPr>
          <w:lang w:val="en-GB"/>
        </w:rPr>
      </w:pPr>
      <w:r>
        <w:rPr>
          <w:lang w:val="en-GB"/>
        </w:rPr>
        <w:t xml:space="preserve">ii. </w:t>
      </w:r>
      <w:r w:rsidRPr="00C105E7">
        <w:rPr>
          <w:lang w:val="en-GB"/>
        </w:rPr>
        <w:t>Government departments are not required to purchase any green power.</w:t>
      </w:r>
    </w:p>
    <w:p w14:paraId="74F3D821" w14:textId="77777777" w:rsidR="00643594" w:rsidRDefault="00643594" w:rsidP="00C943CD">
      <w:pPr>
        <w:pStyle w:val="FootnoteText"/>
        <w:rPr>
          <w:lang w:val="en-GB"/>
        </w:rPr>
      </w:pPr>
      <w:r>
        <w:rPr>
          <w:lang w:val="en-GB"/>
        </w:rPr>
        <w:t xml:space="preserve">iii. </w:t>
      </w:r>
      <w:r w:rsidRPr="00C105E7">
        <w:rPr>
          <w:lang w:val="en-GB"/>
        </w:rPr>
        <w:t>Office consolidations are still underway and National Australian Built Environment Rating Systems (NABERS) criteria continues</w:t>
      </w:r>
      <w:r>
        <w:rPr>
          <w:lang w:val="en-GB"/>
        </w:rPr>
        <w:t xml:space="preserve"> </w:t>
      </w:r>
      <w:r w:rsidRPr="00C105E7">
        <w:rPr>
          <w:lang w:val="en-GB"/>
        </w:rPr>
        <w:t>to be a factor in all new lease negotiations. This will ultimately result in a reduced carbon footprint along with vacating less energy efficient office space.</w:t>
      </w:r>
    </w:p>
    <w:p w14:paraId="49B76326" w14:textId="77777777" w:rsidR="00643594" w:rsidRPr="00C105E7" w:rsidRDefault="00643594" w:rsidP="00C943CD">
      <w:pPr>
        <w:pStyle w:val="FootnoteText"/>
        <w:rPr>
          <w:lang w:val="en-GB"/>
        </w:rPr>
      </w:pPr>
      <w:r>
        <w:rPr>
          <w:lang w:val="en-GB"/>
        </w:rPr>
        <w:t xml:space="preserve">iv. </w:t>
      </w:r>
      <w:r w:rsidRPr="00C105E7">
        <w:rPr>
          <w:lang w:val="en-GB"/>
        </w:rPr>
        <w:t>An average of the net lettable area taken over the 12 month period.</w:t>
      </w:r>
    </w:p>
    <w:p w14:paraId="1B6377B5" w14:textId="77777777" w:rsidR="00643594" w:rsidRPr="00C105E7" w:rsidRDefault="00643594" w:rsidP="00C943CD">
      <w:pPr>
        <w:pStyle w:val="FootnoteText"/>
        <w:rPr>
          <w:lang w:val="en-GB"/>
        </w:rPr>
      </w:pPr>
      <w:r>
        <w:rPr>
          <w:lang w:val="en-GB"/>
        </w:rPr>
        <w:t xml:space="preserve">v. </w:t>
      </w:r>
      <w:r w:rsidRPr="00C105E7">
        <w:rPr>
          <w:lang w:val="en-GB"/>
        </w:rPr>
        <w:t>Several government agencies now occupy space within the department's CBD sites that are not in scope for inclusion</w:t>
      </w:r>
      <w:r>
        <w:rPr>
          <w:lang w:val="en-GB"/>
        </w:rPr>
        <w:t xml:space="preserve"> </w:t>
      </w:r>
      <w:r w:rsidRPr="00C105E7">
        <w:rPr>
          <w:lang w:val="en-GB"/>
        </w:rPr>
        <w:t>in departmental annual reporting.</w:t>
      </w:r>
    </w:p>
    <w:p w14:paraId="51F4187E" w14:textId="77777777" w:rsidR="00643594" w:rsidRPr="00B20D32" w:rsidRDefault="00643594" w:rsidP="00C943CD">
      <w:pPr>
        <w:pStyle w:val="FootnoteText"/>
        <w:rPr>
          <w:lang w:val="en-GB"/>
        </w:rPr>
      </w:pPr>
      <w:r>
        <w:rPr>
          <w:lang w:val="en-GB"/>
        </w:rPr>
        <w:t xml:space="preserve">vi. </w:t>
      </w:r>
      <w:r w:rsidRPr="00C105E7">
        <w:rPr>
          <w:lang w:val="en-GB"/>
        </w:rPr>
        <w:t>Three buildings have been vacated over the 12-month period.</w:t>
      </w:r>
    </w:p>
    <w:p w14:paraId="1C5C8D64" w14:textId="77777777" w:rsidR="00643594" w:rsidRPr="00B722F7" w:rsidRDefault="00643594" w:rsidP="00C943CD">
      <w:pPr>
        <w:pStyle w:val="Heading4"/>
      </w:pPr>
      <w:r w:rsidRPr="00B722F7">
        <w:t>Actions and achievements:</w:t>
      </w:r>
    </w:p>
    <w:p w14:paraId="25A8F339" w14:textId="77777777" w:rsidR="00643594" w:rsidRPr="00B20D32" w:rsidRDefault="00643594" w:rsidP="00EE572F">
      <w:pPr>
        <w:pStyle w:val="Bullet"/>
        <w:numPr>
          <w:ilvl w:val="0"/>
          <w:numId w:val="40"/>
        </w:numPr>
      </w:pPr>
      <w:r w:rsidRPr="00B20D32">
        <w:t>The department is a ‘City Switch’ signatory positioning itself as an environmental leader (A national initiative to improve energy efficiency).</w:t>
      </w:r>
    </w:p>
    <w:p w14:paraId="5D878688" w14:textId="77777777" w:rsidR="00643594" w:rsidRPr="00B20D32" w:rsidRDefault="00643594" w:rsidP="00EE572F">
      <w:pPr>
        <w:pStyle w:val="Bullet"/>
        <w:numPr>
          <w:ilvl w:val="0"/>
          <w:numId w:val="40"/>
        </w:numPr>
      </w:pPr>
      <w:r w:rsidRPr="00B20D32">
        <w:t>We participated in the global ‘Earth Hour’ event to promote and improve office energy efficiency in March 2017.</w:t>
      </w:r>
    </w:p>
    <w:p w14:paraId="3340EB6B" w14:textId="77777777" w:rsidR="00643594" w:rsidRPr="00B20D32" w:rsidRDefault="00643594" w:rsidP="00EE572F">
      <w:pPr>
        <w:pStyle w:val="Bullet"/>
        <w:numPr>
          <w:ilvl w:val="0"/>
          <w:numId w:val="40"/>
        </w:numPr>
      </w:pPr>
      <w:r w:rsidRPr="00B20D32">
        <w:t>We undertook an online environmental behaviour change campaign aiming to reduce office energy consumption.</w:t>
      </w:r>
    </w:p>
    <w:p w14:paraId="5C9443CF" w14:textId="77777777" w:rsidR="00643594" w:rsidRPr="00B722F7" w:rsidRDefault="00643594" w:rsidP="00C943CD">
      <w:pPr>
        <w:pStyle w:val="Heading4"/>
      </w:pPr>
      <w:r w:rsidRPr="00B722F7">
        <w:t>Future objectives:</w:t>
      </w:r>
    </w:p>
    <w:p w14:paraId="3EFA312B" w14:textId="77777777" w:rsidR="00643594" w:rsidRPr="00B20D32" w:rsidRDefault="00643594" w:rsidP="00EE572F">
      <w:pPr>
        <w:pStyle w:val="Bullet"/>
        <w:numPr>
          <w:ilvl w:val="0"/>
          <w:numId w:val="41"/>
        </w:numPr>
      </w:pPr>
      <w:r w:rsidRPr="00B20D32">
        <w:t>By December 2017, the department will have replaced inefficient incandescent and halogen lighting with LED lighting at department-managed sites in Victoria. We will continue to undertake further LED lighting upgrades throughout existing and new tenancy spaces as funding permits.</w:t>
      </w:r>
    </w:p>
    <w:p w14:paraId="1F3D17B7" w14:textId="77777777" w:rsidR="00643594" w:rsidRPr="00B20D32" w:rsidRDefault="00643594" w:rsidP="00EE572F">
      <w:pPr>
        <w:pStyle w:val="Bullet"/>
        <w:numPr>
          <w:ilvl w:val="0"/>
          <w:numId w:val="41"/>
        </w:numPr>
      </w:pPr>
      <w:r w:rsidRPr="00B20D32">
        <w:t>We will undertake detailed energy audits at our largest sites to help plan ways to reduce future energy consumption as funding permits.</w:t>
      </w:r>
    </w:p>
    <w:p w14:paraId="05C379D6" w14:textId="77777777" w:rsidR="00643594" w:rsidRDefault="00643594" w:rsidP="00C943CD">
      <w:pPr>
        <w:rPr>
          <w:b/>
        </w:rPr>
      </w:pPr>
    </w:p>
    <w:p w14:paraId="3725BC9E" w14:textId="77777777" w:rsidR="00643594" w:rsidRPr="00B722F7" w:rsidRDefault="00643594" w:rsidP="006A1A0B">
      <w:pPr>
        <w:pStyle w:val="Heading5"/>
      </w:pPr>
      <w:r w:rsidRPr="00B722F7">
        <w:t xml:space="preserve">Water </w:t>
      </w:r>
    </w:p>
    <w:tbl>
      <w:tblPr>
        <w:tblStyle w:val="TableGrid"/>
        <w:tblW w:w="5000" w:type="pct"/>
        <w:tblLook w:val="0000" w:firstRow="0" w:lastRow="0" w:firstColumn="0" w:lastColumn="0" w:noHBand="0" w:noVBand="0"/>
      </w:tblPr>
      <w:tblGrid>
        <w:gridCol w:w="5154"/>
        <w:gridCol w:w="1842"/>
        <w:gridCol w:w="1842"/>
        <w:gridCol w:w="1844"/>
      </w:tblGrid>
      <w:tr w:rsidR="00643594" w:rsidRPr="00192A91" w14:paraId="76E2D7DA" w14:textId="77777777" w:rsidTr="00D55CB4">
        <w:trPr>
          <w:trHeight w:val="340"/>
        </w:trPr>
        <w:tc>
          <w:tcPr>
            <w:tcW w:w="2413" w:type="pct"/>
          </w:tcPr>
          <w:p w14:paraId="3DC1C3E1" w14:textId="77777777" w:rsidR="00643594" w:rsidRPr="00192A91" w:rsidRDefault="00643594" w:rsidP="00C943CD">
            <w:pPr>
              <w:pStyle w:val="TableHeading"/>
            </w:pPr>
          </w:p>
        </w:tc>
        <w:tc>
          <w:tcPr>
            <w:tcW w:w="862" w:type="pct"/>
          </w:tcPr>
          <w:p w14:paraId="4D845758" w14:textId="77777777" w:rsidR="00643594" w:rsidRPr="00192A91" w:rsidRDefault="00643594" w:rsidP="00C943CD">
            <w:pPr>
              <w:pStyle w:val="TableHeading"/>
              <w:jc w:val="right"/>
            </w:pPr>
            <w:r w:rsidRPr="00192A91">
              <w:t>2016–17</w:t>
            </w:r>
          </w:p>
        </w:tc>
        <w:tc>
          <w:tcPr>
            <w:tcW w:w="862" w:type="pct"/>
          </w:tcPr>
          <w:p w14:paraId="6917A52E" w14:textId="77777777" w:rsidR="00643594" w:rsidRPr="00192A91" w:rsidRDefault="00643594" w:rsidP="00C943CD">
            <w:pPr>
              <w:pStyle w:val="TableHeading"/>
              <w:jc w:val="right"/>
            </w:pPr>
            <w:r w:rsidRPr="00192A91">
              <w:t>2015–16</w:t>
            </w:r>
          </w:p>
        </w:tc>
        <w:tc>
          <w:tcPr>
            <w:tcW w:w="862" w:type="pct"/>
          </w:tcPr>
          <w:p w14:paraId="4B28CA39" w14:textId="77777777" w:rsidR="00643594" w:rsidRPr="00192A91" w:rsidRDefault="00643594" w:rsidP="00C943CD">
            <w:pPr>
              <w:pStyle w:val="TableHeading"/>
              <w:jc w:val="right"/>
            </w:pPr>
            <w:r w:rsidRPr="00192A91">
              <w:t>2014–15</w:t>
            </w:r>
          </w:p>
        </w:tc>
      </w:tr>
      <w:tr w:rsidR="00643594" w:rsidRPr="00192A91" w14:paraId="7A75599C" w14:textId="77777777" w:rsidTr="00C943CD">
        <w:trPr>
          <w:trHeight w:val="340"/>
        </w:trPr>
        <w:tc>
          <w:tcPr>
            <w:tcW w:w="5000" w:type="pct"/>
            <w:gridSpan w:val="4"/>
          </w:tcPr>
          <w:p w14:paraId="777FBCA7" w14:textId="77777777" w:rsidR="00643594" w:rsidRPr="00192A91" w:rsidRDefault="00643594" w:rsidP="00C943CD">
            <w:pPr>
              <w:pStyle w:val="TableCopy"/>
              <w:rPr>
                <w:b/>
              </w:rPr>
            </w:pPr>
            <w:r w:rsidRPr="00192A91">
              <w:rPr>
                <w:b/>
              </w:rPr>
              <w:t>Indicator</w:t>
            </w:r>
          </w:p>
        </w:tc>
      </w:tr>
      <w:tr w:rsidR="00643594" w:rsidRPr="00192A91" w14:paraId="58BA96E7" w14:textId="77777777" w:rsidTr="00D55CB4">
        <w:trPr>
          <w:trHeight w:val="340"/>
        </w:trPr>
        <w:tc>
          <w:tcPr>
            <w:tcW w:w="2413" w:type="pct"/>
          </w:tcPr>
          <w:p w14:paraId="02FBBB20" w14:textId="77777777" w:rsidR="00643594" w:rsidRPr="00192A91" w:rsidRDefault="00643594" w:rsidP="00C943CD">
            <w:pPr>
              <w:pStyle w:val="TableCopy"/>
            </w:pPr>
            <w:r w:rsidRPr="00192A91">
              <w:t>Total water consumption (</w:t>
            </w:r>
            <w:proofErr w:type="spellStart"/>
            <w:r w:rsidRPr="00192A91">
              <w:t>kL</w:t>
            </w:r>
            <w:proofErr w:type="spellEnd"/>
            <w:r w:rsidRPr="00192A91">
              <w:t>)</w:t>
            </w:r>
          </w:p>
        </w:tc>
        <w:tc>
          <w:tcPr>
            <w:tcW w:w="862" w:type="pct"/>
          </w:tcPr>
          <w:p w14:paraId="0E465B13" w14:textId="77777777" w:rsidR="00643594" w:rsidRPr="00192A91" w:rsidRDefault="00643594" w:rsidP="00C943CD">
            <w:pPr>
              <w:pStyle w:val="TableCopy"/>
              <w:jc w:val="right"/>
            </w:pPr>
            <w:r w:rsidRPr="00192A91">
              <w:t xml:space="preserve">92,657 </w:t>
            </w:r>
            <w:r w:rsidRPr="00192A91">
              <w:rPr>
                <w:rStyle w:val="FootnoteReference"/>
              </w:rPr>
              <w:t>(</w:t>
            </w:r>
            <w:proofErr w:type="spellStart"/>
            <w:r w:rsidRPr="00192A91">
              <w:rPr>
                <w:rStyle w:val="FootnoteReference"/>
              </w:rPr>
              <w:t>i</w:t>
            </w:r>
            <w:proofErr w:type="spellEnd"/>
            <w:r w:rsidRPr="00192A91">
              <w:rPr>
                <w:rStyle w:val="FootnoteReference"/>
              </w:rPr>
              <w:t>)</w:t>
            </w:r>
          </w:p>
        </w:tc>
        <w:tc>
          <w:tcPr>
            <w:tcW w:w="862" w:type="pct"/>
          </w:tcPr>
          <w:p w14:paraId="3C208DF8" w14:textId="77777777" w:rsidR="00643594" w:rsidRPr="00192A91" w:rsidRDefault="00643594" w:rsidP="00C943CD">
            <w:pPr>
              <w:pStyle w:val="TableCopy"/>
              <w:jc w:val="right"/>
            </w:pPr>
            <w:r w:rsidRPr="00192A91">
              <w:t>101,609</w:t>
            </w:r>
          </w:p>
        </w:tc>
        <w:tc>
          <w:tcPr>
            <w:tcW w:w="862" w:type="pct"/>
          </w:tcPr>
          <w:p w14:paraId="47F33810" w14:textId="77777777" w:rsidR="00643594" w:rsidRPr="00192A91" w:rsidRDefault="00643594" w:rsidP="00C943CD">
            <w:pPr>
              <w:pStyle w:val="TableCopy"/>
              <w:jc w:val="right"/>
            </w:pPr>
            <w:r w:rsidRPr="00192A91">
              <w:t>114,718</w:t>
            </w:r>
          </w:p>
        </w:tc>
      </w:tr>
      <w:tr w:rsidR="00643594" w:rsidRPr="00192A91" w14:paraId="2FFC618C" w14:textId="77777777" w:rsidTr="00D55CB4">
        <w:trPr>
          <w:trHeight w:val="340"/>
        </w:trPr>
        <w:tc>
          <w:tcPr>
            <w:tcW w:w="2413" w:type="pct"/>
          </w:tcPr>
          <w:p w14:paraId="093BF4A3" w14:textId="77777777" w:rsidR="00643594" w:rsidRPr="00192A91" w:rsidRDefault="00643594" w:rsidP="00C943CD">
            <w:pPr>
              <w:pStyle w:val="TableCopy"/>
            </w:pPr>
            <w:r w:rsidRPr="00192A91">
              <w:lastRenderedPageBreak/>
              <w:t>Office water consumption (</w:t>
            </w:r>
            <w:proofErr w:type="spellStart"/>
            <w:r w:rsidRPr="00192A91">
              <w:t>kL</w:t>
            </w:r>
            <w:proofErr w:type="spellEnd"/>
            <w:r w:rsidRPr="00192A91">
              <w:t>)</w:t>
            </w:r>
          </w:p>
        </w:tc>
        <w:tc>
          <w:tcPr>
            <w:tcW w:w="862" w:type="pct"/>
          </w:tcPr>
          <w:p w14:paraId="5C24C716" w14:textId="77777777" w:rsidR="00643594" w:rsidRPr="00192A91" w:rsidRDefault="00643594" w:rsidP="00C943CD">
            <w:pPr>
              <w:pStyle w:val="TableCopy"/>
              <w:jc w:val="right"/>
            </w:pPr>
            <w:r w:rsidRPr="00192A91">
              <w:t>22,787</w:t>
            </w:r>
          </w:p>
        </w:tc>
        <w:tc>
          <w:tcPr>
            <w:tcW w:w="862" w:type="pct"/>
          </w:tcPr>
          <w:p w14:paraId="09F687D6" w14:textId="77777777" w:rsidR="00643594" w:rsidRPr="00192A91" w:rsidRDefault="00643594" w:rsidP="00C943CD">
            <w:pPr>
              <w:pStyle w:val="TableCopy"/>
              <w:jc w:val="right"/>
            </w:pPr>
            <w:r w:rsidRPr="00192A91">
              <w:t>21,771</w:t>
            </w:r>
          </w:p>
        </w:tc>
        <w:tc>
          <w:tcPr>
            <w:tcW w:w="862" w:type="pct"/>
          </w:tcPr>
          <w:p w14:paraId="51C5E559" w14:textId="77777777" w:rsidR="00643594" w:rsidRPr="00192A91" w:rsidRDefault="00643594" w:rsidP="00C943CD">
            <w:pPr>
              <w:pStyle w:val="TableCopy"/>
              <w:jc w:val="right"/>
            </w:pPr>
            <w:r w:rsidRPr="00192A91">
              <w:t>35,720</w:t>
            </w:r>
          </w:p>
        </w:tc>
      </w:tr>
      <w:tr w:rsidR="00643594" w:rsidRPr="00192A91" w14:paraId="456D7071" w14:textId="77777777" w:rsidTr="00D55CB4">
        <w:trPr>
          <w:trHeight w:val="340"/>
        </w:trPr>
        <w:tc>
          <w:tcPr>
            <w:tcW w:w="2413" w:type="pct"/>
          </w:tcPr>
          <w:p w14:paraId="00370604" w14:textId="77777777" w:rsidR="00643594" w:rsidRPr="00192A91" w:rsidRDefault="00643594" w:rsidP="00C943CD">
            <w:pPr>
              <w:pStyle w:val="TableCopy"/>
            </w:pPr>
            <w:r w:rsidRPr="00192A91">
              <w:t>Units of metered water consumed in offices per FTE (</w:t>
            </w:r>
            <w:proofErr w:type="spellStart"/>
            <w:r w:rsidRPr="00192A91">
              <w:t>kL</w:t>
            </w:r>
            <w:proofErr w:type="spellEnd"/>
            <w:r w:rsidRPr="00192A91">
              <w:t>/office based FTE)</w:t>
            </w:r>
          </w:p>
        </w:tc>
        <w:tc>
          <w:tcPr>
            <w:tcW w:w="862" w:type="pct"/>
          </w:tcPr>
          <w:p w14:paraId="59EE65DF" w14:textId="77777777" w:rsidR="00643594" w:rsidRPr="00192A91" w:rsidRDefault="00643594" w:rsidP="00C943CD">
            <w:pPr>
              <w:pStyle w:val="TableCopy"/>
              <w:jc w:val="right"/>
            </w:pPr>
            <w:r w:rsidRPr="00192A91">
              <w:t>11.8</w:t>
            </w:r>
          </w:p>
        </w:tc>
        <w:tc>
          <w:tcPr>
            <w:tcW w:w="862" w:type="pct"/>
          </w:tcPr>
          <w:p w14:paraId="29C7127A" w14:textId="77777777" w:rsidR="00643594" w:rsidRPr="00192A91" w:rsidRDefault="00643594" w:rsidP="00C943CD">
            <w:pPr>
              <w:pStyle w:val="TableCopy"/>
              <w:jc w:val="right"/>
            </w:pPr>
            <w:r w:rsidRPr="00192A91">
              <w:t>11.9</w:t>
            </w:r>
          </w:p>
        </w:tc>
        <w:tc>
          <w:tcPr>
            <w:tcW w:w="862" w:type="pct"/>
          </w:tcPr>
          <w:p w14:paraId="551C9ADA" w14:textId="77777777" w:rsidR="00643594" w:rsidRPr="00192A91" w:rsidRDefault="00643594" w:rsidP="00C943CD">
            <w:pPr>
              <w:pStyle w:val="TableCopy"/>
              <w:jc w:val="right"/>
            </w:pPr>
            <w:r w:rsidRPr="00192A91">
              <w:t>21.3</w:t>
            </w:r>
          </w:p>
        </w:tc>
      </w:tr>
      <w:tr w:rsidR="00643594" w:rsidRPr="00192A91" w14:paraId="5514C492" w14:textId="77777777" w:rsidTr="00D55CB4">
        <w:trPr>
          <w:trHeight w:val="340"/>
        </w:trPr>
        <w:tc>
          <w:tcPr>
            <w:tcW w:w="2413" w:type="pct"/>
          </w:tcPr>
          <w:p w14:paraId="127F7153" w14:textId="77777777" w:rsidR="00643594" w:rsidRPr="00192A91" w:rsidRDefault="00643594" w:rsidP="00C943CD">
            <w:pPr>
              <w:pStyle w:val="TableCopy"/>
            </w:pPr>
            <w:r w:rsidRPr="00192A91">
              <w:t>Units of metered water consumed in offices per unit of office area (</w:t>
            </w:r>
            <w:proofErr w:type="spellStart"/>
            <w:r w:rsidRPr="00192A91">
              <w:t>kL</w:t>
            </w:r>
            <w:proofErr w:type="spellEnd"/>
            <w:r w:rsidRPr="00192A91">
              <w:t>/m</w:t>
            </w:r>
            <w:r w:rsidRPr="00833EFD">
              <w:rPr>
                <w:vertAlign w:val="superscript"/>
              </w:rPr>
              <w:t>2</w:t>
            </w:r>
            <w:r w:rsidRPr="00192A91">
              <w:t>)</w:t>
            </w:r>
          </w:p>
        </w:tc>
        <w:tc>
          <w:tcPr>
            <w:tcW w:w="862" w:type="pct"/>
          </w:tcPr>
          <w:p w14:paraId="3E2B4190" w14:textId="77777777" w:rsidR="00643594" w:rsidRPr="00192A91" w:rsidRDefault="00643594" w:rsidP="00C943CD">
            <w:pPr>
              <w:pStyle w:val="TableCopy"/>
              <w:jc w:val="right"/>
            </w:pPr>
            <w:r w:rsidRPr="00192A91">
              <w:t>0.5</w:t>
            </w:r>
          </w:p>
        </w:tc>
        <w:tc>
          <w:tcPr>
            <w:tcW w:w="862" w:type="pct"/>
          </w:tcPr>
          <w:p w14:paraId="1C7F04EF" w14:textId="77777777" w:rsidR="00643594" w:rsidRPr="00192A91" w:rsidRDefault="00643594" w:rsidP="00C943CD">
            <w:pPr>
              <w:pStyle w:val="TableCopy"/>
              <w:jc w:val="right"/>
            </w:pPr>
            <w:r w:rsidRPr="00192A91">
              <w:t>0.4</w:t>
            </w:r>
          </w:p>
        </w:tc>
        <w:tc>
          <w:tcPr>
            <w:tcW w:w="862" w:type="pct"/>
          </w:tcPr>
          <w:p w14:paraId="4FED1393" w14:textId="77777777" w:rsidR="00643594" w:rsidRPr="00192A91" w:rsidRDefault="00643594" w:rsidP="00C943CD">
            <w:pPr>
              <w:pStyle w:val="TableCopy"/>
              <w:jc w:val="right"/>
            </w:pPr>
            <w:r w:rsidRPr="00192A91">
              <w:t>0.5</w:t>
            </w:r>
          </w:p>
        </w:tc>
      </w:tr>
      <w:tr w:rsidR="00643594" w:rsidRPr="00192A91" w14:paraId="70BBF376" w14:textId="77777777" w:rsidTr="00D55CB4">
        <w:trPr>
          <w:trHeight w:val="340"/>
        </w:trPr>
        <w:tc>
          <w:tcPr>
            <w:tcW w:w="2413" w:type="pct"/>
          </w:tcPr>
          <w:p w14:paraId="0D843AE1" w14:textId="77777777" w:rsidR="00643594" w:rsidRPr="00192A91" w:rsidRDefault="00643594" w:rsidP="00C943CD">
            <w:pPr>
              <w:pStyle w:val="TableCopy"/>
            </w:pPr>
            <w:r w:rsidRPr="00192A91">
              <w:t>Number of FTEs</w:t>
            </w:r>
          </w:p>
        </w:tc>
        <w:tc>
          <w:tcPr>
            <w:tcW w:w="862" w:type="pct"/>
          </w:tcPr>
          <w:p w14:paraId="24D38250" w14:textId="77777777" w:rsidR="00643594" w:rsidRPr="00192A91" w:rsidRDefault="00643594" w:rsidP="00C943CD">
            <w:pPr>
              <w:pStyle w:val="TableCopy"/>
              <w:jc w:val="right"/>
            </w:pPr>
            <w:r w:rsidRPr="00192A91">
              <w:t>3031</w:t>
            </w:r>
          </w:p>
        </w:tc>
        <w:tc>
          <w:tcPr>
            <w:tcW w:w="862" w:type="pct"/>
          </w:tcPr>
          <w:p w14:paraId="613AEFDB" w14:textId="77777777" w:rsidR="00643594" w:rsidRPr="00192A91" w:rsidRDefault="00643594" w:rsidP="00C943CD">
            <w:pPr>
              <w:pStyle w:val="TableCopy"/>
              <w:jc w:val="right"/>
            </w:pPr>
            <w:r w:rsidRPr="00192A91">
              <w:t>2839</w:t>
            </w:r>
          </w:p>
        </w:tc>
        <w:tc>
          <w:tcPr>
            <w:tcW w:w="862" w:type="pct"/>
          </w:tcPr>
          <w:p w14:paraId="2D1098A0" w14:textId="77777777" w:rsidR="00643594" w:rsidRPr="00192A91" w:rsidRDefault="00643594" w:rsidP="00C943CD">
            <w:pPr>
              <w:pStyle w:val="TableCopy"/>
              <w:jc w:val="right"/>
            </w:pPr>
            <w:r w:rsidRPr="00192A91">
              <w:t>2890</w:t>
            </w:r>
          </w:p>
        </w:tc>
      </w:tr>
      <w:tr w:rsidR="00643594" w:rsidRPr="00192A91" w14:paraId="2411B05D" w14:textId="77777777" w:rsidTr="00D55CB4">
        <w:trPr>
          <w:trHeight w:val="340"/>
        </w:trPr>
        <w:tc>
          <w:tcPr>
            <w:tcW w:w="2413" w:type="pct"/>
          </w:tcPr>
          <w:p w14:paraId="7577DEB0" w14:textId="77777777" w:rsidR="00643594" w:rsidRPr="00192A91" w:rsidRDefault="00643594" w:rsidP="00C943CD">
            <w:pPr>
              <w:pStyle w:val="TableCopy"/>
            </w:pPr>
            <w:r w:rsidRPr="00192A91">
              <w:t>Office tenancy m</w:t>
            </w:r>
            <w:r w:rsidRPr="00192A91">
              <w:rPr>
                <w:vertAlign w:val="superscript"/>
              </w:rPr>
              <w:t>2</w:t>
            </w:r>
            <w:r w:rsidRPr="00192A91">
              <w:t xml:space="preserve"> (for reported sites) </w:t>
            </w:r>
            <w:r w:rsidRPr="00192A91">
              <w:rPr>
                <w:rStyle w:val="FootnoteReference"/>
              </w:rPr>
              <w:t>(ii)</w:t>
            </w:r>
          </w:p>
        </w:tc>
        <w:tc>
          <w:tcPr>
            <w:tcW w:w="862" w:type="pct"/>
          </w:tcPr>
          <w:p w14:paraId="12A70AA3" w14:textId="77777777" w:rsidR="00643594" w:rsidRPr="00192A91" w:rsidRDefault="00643594" w:rsidP="00C943CD">
            <w:pPr>
              <w:pStyle w:val="TableCopy"/>
              <w:jc w:val="right"/>
            </w:pPr>
            <w:r w:rsidRPr="00192A91">
              <w:t xml:space="preserve">48,124 </w:t>
            </w:r>
            <w:r w:rsidRPr="00192A91">
              <w:rPr>
                <w:rStyle w:val="FootnoteReference"/>
              </w:rPr>
              <w:t>(iii)</w:t>
            </w:r>
          </w:p>
        </w:tc>
        <w:tc>
          <w:tcPr>
            <w:tcW w:w="862" w:type="pct"/>
          </w:tcPr>
          <w:p w14:paraId="2D4FDD11" w14:textId="77777777" w:rsidR="00643594" w:rsidRPr="00192A91" w:rsidRDefault="00643594" w:rsidP="00C943CD">
            <w:pPr>
              <w:pStyle w:val="TableCopy"/>
              <w:jc w:val="right"/>
            </w:pPr>
            <w:r w:rsidRPr="00192A91">
              <w:t>51,428</w:t>
            </w:r>
          </w:p>
        </w:tc>
        <w:tc>
          <w:tcPr>
            <w:tcW w:w="862" w:type="pct"/>
          </w:tcPr>
          <w:p w14:paraId="6BE0A473" w14:textId="77777777" w:rsidR="00643594" w:rsidRPr="00192A91" w:rsidRDefault="00643594" w:rsidP="00C943CD">
            <w:pPr>
              <w:pStyle w:val="TableCopy"/>
              <w:jc w:val="right"/>
            </w:pPr>
            <w:r w:rsidRPr="00192A91">
              <w:t>70,183</w:t>
            </w:r>
          </w:p>
        </w:tc>
      </w:tr>
      <w:tr w:rsidR="00643594" w:rsidRPr="00192A91" w14:paraId="1C3E613B" w14:textId="77777777" w:rsidTr="00D55CB4">
        <w:trPr>
          <w:trHeight w:val="340"/>
        </w:trPr>
        <w:tc>
          <w:tcPr>
            <w:tcW w:w="2413" w:type="pct"/>
          </w:tcPr>
          <w:p w14:paraId="55A79881" w14:textId="77777777" w:rsidR="00643594" w:rsidRPr="00192A91" w:rsidRDefault="00643594" w:rsidP="00C943CD">
            <w:pPr>
              <w:pStyle w:val="TableCopy"/>
            </w:pPr>
            <w:r w:rsidRPr="00192A91">
              <w:t>Number of reported sites</w:t>
            </w:r>
          </w:p>
        </w:tc>
        <w:tc>
          <w:tcPr>
            <w:tcW w:w="862" w:type="pct"/>
          </w:tcPr>
          <w:p w14:paraId="199279F6" w14:textId="77777777" w:rsidR="00643594" w:rsidRPr="00192A91" w:rsidRDefault="00643594" w:rsidP="00C943CD">
            <w:pPr>
              <w:pStyle w:val="TableCopy"/>
              <w:jc w:val="right"/>
            </w:pPr>
            <w:r w:rsidRPr="00192A91">
              <w:t xml:space="preserve">28 </w:t>
            </w:r>
            <w:r w:rsidRPr="00192A91">
              <w:rPr>
                <w:rStyle w:val="FootnoteReference"/>
              </w:rPr>
              <w:t>(iii)</w:t>
            </w:r>
          </w:p>
        </w:tc>
        <w:tc>
          <w:tcPr>
            <w:tcW w:w="862" w:type="pct"/>
          </w:tcPr>
          <w:p w14:paraId="235D97D4" w14:textId="77777777" w:rsidR="00643594" w:rsidRPr="00192A91" w:rsidRDefault="00643594" w:rsidP="00C943CD">
            <w:pPr>
              <w:pStyle w:val="TableCopy"/>
              <w:jc w:val="right"/>
            </w:pPr>
            <w:r w:rsidRPr="00192A91">
              <w:t>28</w:t>
            </w:r>
          </w:p>
        </w:tc>
        <w:tc>
          <w:tcPr>
            <w:tcW w:w="862" w:type="pct"/>
          </w:tcPr>
          <w:p w14:paraId="5896621A" w14:textId="77777777" w:rsidR="00643594" w:rsidRPr="00192A91" w:rsidRDefault="00643594" w:rsidP="00C943CD">
            <w:pPr>
              <w:pStyle w:val="TableCopy"/>
              <w:jc w:val="right"/>
            </w:pPr>
            <w:r w:rsidRPr="00192A91">
              <w:t>35</w:t>
            </w:r>
          </w:p>
        </w:tc>
      </w:tr>
    </w:tbl>
    <w:p w14:paraId="2024C97C" w14:textId="77777777" w:rsidR="00643594" w:rsidRPr="00B20D32" w:rsidRDefault="00643594" w:rsidP="00C943CD">
      <w:pPr>
        <w:pStyle w:val="FootnoteText"/>
      </w:pPr>
      <w:r w:rsidRPr="00B20D32">
        <w:t>Explanatory notes:</w:t>
      </w:r>
    </w:p>
    <w:p w14:paraId="3E52649A" w14:textId="77777777" w:rsidR="00643594" w:rsidRPr="00B20D32" w:rsidRDefault="00643594" w:rsidP="00C943CD">
      <w:pPr>
        <w:pStyle w:val="FootnoteText"/>
      </w:pPr>
      <w:proofErr w:type="spellStart"/>
      <w:r>
        <w:t>i</w:t>
      </w:r>
      <w:proofErr w:type="spellEnd"/>
      <w:r>
        <w:t xml:space="preserve">. </w:t>
      </w:r>
      <w:r w:rsidRPr="00B20D32">
        <w:t xml:space="preserve">Only 25 per cent of the water consumed in 2016–17 is associated with office consumption, the remaining consumption was by research </w:t>
      </w:r>
      <w:proofErr w:type="spellStart"/>
      <w:r w:rsidRPr="00B20D32">
        <w:t>centres</w:t>
      </w:r>
      <w:proofErr w:type="spellEnd"/>
      <w:r w:rsidRPr="00B20D32">
        <w:t xml:space="preserve">, laboratories and depots. Thirty per cent of the total water consumed in 2016–17 was by the </w:t>
      </w:r>
      <w:proofErr w:type="spellStart"/>
      <w:r w:rsidRPr="00B20D32">
        <w:t>AgriBio</w:t>
      </w:r>
      <w:proofErr w:type="spellEnd"/>
      <w:r w:rsidRPr="00B20D32">
        <w:t xml:space="preserve"> research </w:t>
      </w:r>
      <w:proofErr w:type="spellStart"/>
      <w:r w:rsidRPr="00B20D32">
        <w:t>centre</w:t>
      </w:r>
      <w:proofErr w:type="spellEnd"/>
      <w:r w:rsidRPr="00B20D32">
        <w:t xml:space="preserve"> in </w:t>
      </w:r>
      <w:proofErr w:type="spellStart"/>
      <w:r w:rsidRPr="00B20D32">
        <w:t>Bundoora</w:t>
      </w:r>
      <w:proofErr w:type="spellEnd"/>
      <w:r w:rsidRPr="00B20D32">
        <w:t xml:space="preserve">. The main reduction in water consumption is also linked to </w:t>
      </w:r>
      <w:proofErr w:type="spellStart"/>
      <w:r w:rsidRPr="00B20D32">
        <w:t>AgriBio</w:t>
      </w:r>
      <w:proofErr w:type="spellEnd"/>
      <w:r w:rsidRPr="00B20D32">
        <w:t xml:space="preserve"> where there has been a noteworthy decrease in consumption this year.</w:t>
      </w:r>
    </w:p>
    <w:p w14:paraId="79EA3784" w14:textId="77777777" w:rsidR="00643594" w:rsidRPr="00B20D32" w:rsidRDefault="00643594" w:rsidP="00C943CD">
      <w:pPr>
        <w:pStyle w:val="FootnoteText"/>
      </w:pPr>
      <w:r>
        <w:t xml:space="preserve">ii. </w:t>
      </w:r>
      <w:r w:rsidRPr="00B20D32">
        <w:t>An average of the net lettable area taken over the 12-month period.</w:t>
      </w:r>
    </w:p>
    <w:p w14:paraId="2960BF69" w14:textId="77777777" w:rsidR="00643594" w:rsidRPr="00B20D32" w:rsidRDefault="00643594" w:rsidP="00C943CD">
      <w:pPr>
        <w:pStyle w:val="FootnoteText"/>
      </w:pPr>
      <w:r>
        <w:t xml:space="preserve">iii. </w:t>
      </w:r>
      <w:r w:rsidRPr="00B20D32">
        <w:t xml:space="preserve">The department does not always receive data from sites where water is paid for by the building owners; this is why there are fewer sites recorded for water consumption than energy consumption. We also use but do not measure or report water sourced from bores, local waterways and captured </w:t>
      </w:r>
      <w:proofErr w:type="spellStart"/>
      <w:r w:rsidRPr="00B20D32">
        <w:t>stormwater</w:t>
      </w:r>
      <w:proofErr w:type="spellEnd"/>
      <w:r w:rsidRPr="00B20D32">
        <w:t>.</w:t>
      </w:r>
    </w:p>
    <w:p w14:paraId="7F9BEDBE" w14:textId="77777777" w:rsidR="00643594" w:rsidRPr="00B722F7" w:rsidRDefault="00643594" w:rsidP="00C943CD">
      <w:pPr>
        <w:pStyle w:val="Heading4"/>
      </w:pPr>
      <w:r w:rsidRPr="00B722F7">
        <w:t>Actions and achievements:</w:t>
      </w:r>
    </w:p>
    <w:p w14:paraId="1BFC809F" w14:textId="77777777" w:rsidR="00643594" w:rsidRPr="00C105E7" w:rsidRDefault="00643594" w:rsidP="00EE572F">
      <w:pPr>
        <w:pStyle w:val="Bullet"/>
        <w:numPr>
          <w:ilvl w:val="0"/>
          <w:numId w:val="42"/>
        </w:numPr>
      </w:pPr>
      <w:r w:rsidRPr="00C105E7">
        <w:t>We undertook an online environmental behaviour change campaign aiming to reduce office</w:t>
      </w:r>
      <w:r>
        <w:t xml:space="preserve"> </w:t>
      </w:r>
      <w:r w:rsidRPr="00C105E7">
        <w:t>water consumption.</w:t>
      </w:r>
    </w:p>
    <w:p w14:paraId="40DF0B22" w14:textId="77777777" w:rsidR="00643594" w:rsidRPr="00B722F7" w:rsidRDefault="00643594" w:rsidP="00C943CD">
      <w:pPr>
        <w:pStyle w:val="Heading4"/>
      </w:pPr>
      <w:r w:rsidRPr="00B722F7">
        <w:t>Future objectives:</w:t>
      </w:r>
    </w:p>
    <w:p w14:paraId="47BAFA1B" w14:textId="77777777" w:rsidR="00643594" w:rsidRPr="00833EFD" w:rsidRDefault="00643594" w:rsidP="00EE572F">
      <w:pPr>
        <w:pStyle w:val="Bullet"/>
        <w:numPr>
          <w:ilvl w:val="0"/>
          <w:numId w:val="42"/>
        </w:numPr>
      </w:pPr>
      <w:r w:rsidRPr="00833EFD">
        <w:t>We will continue to seek further ways to reduce water consumption over the next financial year.</w:t>
      </w:r>
    </w:p>
    <w:p w14:paraId="6B19C715" w14:textId="77777777" w:rsidR="00643594" w:rsidRDefault="00643594" w:rsidP="00C943CD">
      <w:pPr>
        <w:rPr>
          <w:b/>
        </w:rPr>
      </w:pPr>
    </w:p>
    <w:p w14:paraId="56F75256" w14:textId="77777777" w:rsidR="00643594" w:rsidRPr="00B722F7" w:rsidRDefault="00643594" w:rsidP="00D55CB4">
      <w:pPr>
        <w:pStyle w:val="Heading5"/>
      </w:pPr>
      <w:r w:rsidRPr="00B722F7">
        <w:t xml:space="preserve">Paper </w:t>
      </w:r>
    </w:p>
    <w:tbl>
      <w:tblPr>
        <w:tblStyle w:val="TableGrid"/>
        <w:tblW w:w="5000" w:type="pct"/>
        <w:tblLook w:val="0000" w:firstRow="0" w:lastRow="0" w:firstColumn="0" w:lastColumn="0" w:noHBand="0" w:noVBand="0"/>
      </w:tblPr>
      <w:tblGrid>
        <w:gridCol w:w="5156"/>
        <w:gridCol w:w="1842"/>
        <w:gridCol w:w="1842"/>
        <w:gridCol w:w="1842"/>
      </w:tblGrid>
      <w:tr w:rsidR="00643594" w:rsidRPr="00F55C31" w14:paraId="427D7746" w14:textId="77777777" w:rsidTr="00D55CB4">
        <w:trPr>
          <w:trHeight w:val="340"/>
        </w:trPr>
        <w:tc>
          <w:tcPr>
            <w:tcW w:w="2413" w:type="pct"/>
          </w:tcPr>
          <w:p w14:paraId="691E81AF" w14:textId="77777777" w:rsidR="00643594" w:rsidRPr="00F55C31" w:rsidRDefault="00643594" w:rsidP="00C943CD">
            <w:pPr>
              <w:pStyle w:val="TableHeading"/>
            </w:pPr>
          </w:p>
        </w:tc>
        <w:tc>
          <w:tcPr>
            <w:tcW w:w="862" w:type="pct"/>
          </w:tcPr>
          <w:p w14:paraId="52620B9D" w14:textId="77777777" w:rsidR="00643594" w:rsidRPr="00F55C31" w:rsidRDefault="00643594" w:rsidP="00C943CD">
            <w:pPr>
              <w:pStyle w:val="TableHeading"/>
              <w:jc w:val="right"/>
            </w:pPr>
            <w:r w:rsidRPr="00F55C31">
              <w:t>2016–17</w:t>
            </w:r>
          </w:p>
        </w:tc>
        <w:tc>
          <w:tcPr>
            <w:tcW w:w="862" w:type="pct"/>
          </w:tcPr>
          <w:p w14:paraId="1664553D" w14:textId="77777777" w:rsidR="00643594" w:rsidRPr="00F55C31" w:rsidRDefault="00643594" w:rsidP="00C943CD">
            <w:pPr>
              <w:pStyle w:val="TableHeading"/>
              <w:jc w:val="right"/>
            </w:pPr>
            <w:r w:rsidRPr="00F55C31">
              <w:t>2015–16</w:t>
            </w:r>
          </w:p>
        </w:tc>
        <w:tc>
          <w:tcPr>
            <w:tcW w:w="862" w:type="pct"/>
          </w:tcPr>
          <w:p w14:paraId="2226B86A" w14:textId="77777777" w:rsidR="00643594" w:rsidRPr="00F55C31" w:rsidRDefault="00643594" w:rsidP="00C943CD">
            <w:pPr>
              <w:pStyle w:val="TableHeading"/>
              <w:jc w:val="right"/>
            </w:pPr>
            <w:r w:rsidRPr="00F55C31">
              <w:t>2014–15</w:t>
            </w:r>
          </w:p>
        </w:tc>
      </w:tr>
      <w:tr w:rsidR="00643594" w:rsidRPr="00F55C31" w14:paraId="57103FB3" w14:textId="77777777" w:rsidTr="00D55CB4">
        <w:trPr>
          <w:trHeight w:val="340"/>
        </w:trPr>
        <w:tc>
          <w:tcPr>
            <w:tcW w:w="2413" w:type="pct"/>
          </w:tcPr>
          <w:p w14:paraId="62559E2E" w14:textId="77777777" w:rsidR="00643594" w:rsidRPr="00F55C31" w:rsidRDefault="00643594" w:rsidP="00C943CD">
            <w:pPr>
              <w:pStyle w:val="TableCopy"/>
            </w:pPr>
            <w:r w:rsidRPr="00F55C31">
              <w:t>Indicator</w:t>
            </w:r>
          </w:p>
        </w:tc>
        <w:tc>
          <w:tcPr>
            <w:tcW w:w="862" w:type="pct"/>
          </w:tcPr>
          <w:p w14:paraId="09A23E2E" w14:textId="77777777" w:rsidR="00643594" w:rsidRPr="00F55C31" w:rsidRDefault="00643594" w:rsidP="00C943CD">
            <w:pPr>
              <w:pStyle w:val="TableCopy"/>
              <w:jc w:val="right"/>
            </w:pPr>
          </w:p>
        </w:tc>
        <w:tc>
          <w:tcPr>
            <w:tcW w:w="862" w:type="pct"/>
          </w:tcPr>
          <w:p w14:paraId="30381AAB" w14:textId="77777777" w:rsidR="00643594" w:rsidRPr="00F55C31" w:rsidRDefault="00643594" w:rsidP="00C943CD">
            <w:pPr>
              <w:pStyle w:val="TableCopy"/>
              <w:jc w:val="right"/>
            </w:pPr>
          </w:p>
        </w:tc>
        <w:tc>
          <w:tcPr>
            <w:tcW w:w="862" w:type="pct"/>
          </w:tcPr>
          <w:p w14:paraId="7363CF2F" w14:textId="77777777" w:rsidR="00643594" w:rsidRPr="00F55C31" w:rsidRDefault="00643594" w:rsidP="00C943CD">
            <w:pPr>
              <w:pStyle w:val="TableCopy"/>
              <w:jc w:val="right"/>
            </w:pPr>
          </w:p>
        </w:tc>
      </w:tr>
      <w:tr w:rsidR="00643594" w:rsidRPr="00F55C31" w14:paraId="2D3C66B2" w14:textId="77777777" w:rsidTr="00D55CB4">
        <w:trPr>
          <w:trHeight w:val="340"/>
        </w:trPr>
        <w:tc>
          <w:tcPr>
            <w:tcW w:w="2413" w:type="pct"/>
          </w:tcPr>
          <w:p w14:paraId="25689929" w14:textId="77777777" w:rsidR="00643594" w:rsidRPr="00F55C31" w:rsidRDefault="00643594" w:rsidP="00C943CD">
            <w:pPr>
              <w:pStyle w:val="TableCopy"/>
            </w:pPr>
            <w:r w:rsidRPr="00F55C31">
              <w:t>Total units of copy paper purchased (reams)</w:t>
            </w:r>
          </w:p>
        </w:tc>
        <w:tc>
          <w:tcPr>
            <w:tcW w:w="862" w:type="pct"/>
          </w:tcPr>
          <w:p w14:paraId="38C87949" w14:textId="77777777" w:rsidR="00643594" w:rsidRPr="00F55C31" w:rsidRDefault="00643594" w:rsidP="00C943CD">
            <w:pPr>
              <w:pStyle w:val="TableCopy"/>
              <w:jc w:val="right"/>
            </w:pPr>
            <w:r w:rsidRPr="00F55C31">
              <w:t xml:space="preserve">40,703 </w:t>
            </w:r>
            <w:r w:rsidRPr="00F55C31">
              <w:rPr>
                <w:rStyle w:val="FootnoteReference"/>
              </w:rPr>
              <w:t>(</w:t>
            </w:r>
            <w:proofErr w:type="spellStart"/>
            <w:r w:rsidRPr="00F55C31">
              <w:rPr>
                <w:rStyle w:val="FootnoteReference"/>
              </w:rPr>
              <w:t>i</w:t>
            </w:r>
            <w:proofErr w:type="spellEnd"/>
            <w:r w:rsidRPr="00F55C31">
              <w:rPr>
                <w:rStyle w:val="FootnoteReference"/>
              </w:rPr>
              <w:t>)</w:t>
            </w:r>
          </w:p>
        </w:tc>
        <w:tc>
          <w:tcPr>
            <w:tcW w:w="862" w:type="pct"/>
          </w:tcPr>
          <w:p w14:paraId="7DE1B29E" w14:textId="77777777" w:rsidR="00643594" w:rsidRPr="00F55C31" w:rsidRDefault="00643594" w:rsidP="00C943CD">
            <w:pPr>
              <w:pStyle w:val="TableCopy"/>
              <w:jc w:val="right"/>
            </w:pPr>
            <w:r w:rsidRPr="00F55C31">
              <w:t>43,239</w:t>
            </w:r>
          </w:p>
        </w:tc>
        <w:tc>
          <w:tcPr>
            <w:tcW w:w="862" w:type="pct"/>
          </w:tcPr>
          <w:p w14:paraId="568E5414" w14:textId="77777777" w:rsidR="00643594" w:rsidRPr="00F55C31" w:rsidRDefault="00643594" w:rsidP="00C943CD">
            <w:pPr>
              <w:pStyle w:val="TableCopy"/>
              <w:jc w:val="right"/>
            </w:pPr>
            <w:r w:rsidRPr="00F55C31">
              <w:t>42,740</w:t>
            </w:r>
          </w:p>
        </w:tc>
      </w:tr>
      <w:tr w:rsidR="00643594" w:rsidRPr="00F55C31" w14:paraId="6AD2AB2C" w14:textId="77777777" w:rsidTr="00D55CB4">
        <w:trPr>
          <w:trHeight w:val="340"/>
        </w:trPr>
        <w:tc>
          <w:tcPr>
            <w:tcW w:w="2413" w:type="pct"/>
          </w:tcPr>
          <w:p w14:paraId="013C95EE" w14:textId="77777777" w:rsidR="00643594" w:rsidRPr="00F55C31" w:rsidRDefault="00643594" w:rsidP="00C943CD">
            <w:pPr>
              <w:pStyle w:val="TableCopy"/>
            </w:pPr>
            <w:r w:rsidRPr="00F55C31">
              <w:t>Units of copy paper used per FTE (reams/FTE)</w:t>
            </w:r>
          </w:p>
        </w:tc>
        <w:tc>
          <w:tcPr>
            <w:tcW w:w="862" w:type="pct"/>
          </w:tcPr>
          <w:p w14:paraId="0C508815" w14:textId="77777777" w:rsidR="00643594" w:rsidRPr="00F55C31" w:rsidRDefault="00643594" w:rsidP="00C943CD">
            <w:pPr>
              <w:pStyle w:val="TableCopy"/>
              <w:jc w:val="right"/>
            </w:pPr>
            <w:r w:rsidRPr="00F55C31">
              <w:t xml:space="preserve">13.4 </w:t>
            </w:r>
            <w:r w:rsidRPr="00F55C31">
              <w:rPr>
                <w:rStyle w:val="FootnoteReference"/>
              </w:rPr>
              <w:t>(</w:t>
            </w:r>
            <w:proofErr w:type="spellStart"/>
            <w:r w:rsidRPr="00F55C31">
              <w:rPr>
                <w:rStyle w:val="FootnoteReference"/>
              </w:rPr>
              <w:t>i</w:t>
            </w:r>
            <w:proofErr w:type="spellEnd"/>
            <w:r w:rsidRPr="00F55C31">
              <w:rPr>
                <w:rStyle w:val="FootnoteReference"/>
              </w:rPr>
              <w:t>)</w:t>
            </w:r>
          </w:p>
        </w:tc>
        <w:tc>
          <w:tcPr>
            <w:tcW w:w="862" w:type="pct"/>
          </w:tcPr>
          <w:p w14:paraId="08813F16" w14:textId="77777777" w:rsidR="00643594" w:rsidRPr="00F55C31" w:rsidRDefault="00643594" w:rsidP="00C943CD">
            <w:pPr>
              <w:pStyle w:val="TableCopy"/>
              <w:jc w:val="right"/>
            </w:pPr>
            <w:r w:rsidRPr="00F55C31">
              <w:t>15.2</w:t>
            </w:r>
          </w:p>
        </w:tc>
        <w:tc>
          <w:tcPr>
            <w:tcW w:w="862" w:type="pct"/>
          </w:tcPr>
          <w:p w14:paraId="615DE979" w14:textId="77777777" w:rsidR="00643594" w:rsidRPr="00F55C31" w:rsidRDefault="00643594" w:rsidP="00C943CD">
            <w:pPr>
              <w:pStyle w:val="TableCopy"/>
              <w:jc w:val="right"/>
            </w:pPr>
            <w:r w:rsidRPr="00F55C31">
              <w:t>14.8</w:t>
            </w:r>
          </w:p>
        </w:tc>
      </w:tr>
      <w:tr w:rsidR="00643594" w:rsidRPr="00F55C31" w14:paraId="35B40921" w14:textId="77777777" w:rsidTr="00D55CB4">
        <w:trPr>
          <w:trHeight w:val="340"/>
        </w:trPr>
        <w:tc>
          <w:tcPr>
            <w:tcW w:w="2413" w:type="pct"/>
          </w:tcPr>
          <w:p w14:paraId="2EFDA1D5" w14:textId="77777777" w:rsidR="00643594" w:rsidRPr="00F55C31" w:rsidRDefault="00643594" w:rsidP="00C943CD">
            <w:pPr>
              <w:pStyle w:val="TableCopy"/>
              <w:rPr>
                <w:b/>
              </w:rPr>
            </w:pPr>
            <w:r w:rsidRPr="00F55C31">
              <w:rPr>
                <w:b/>
              </w:rPr>
              <w:t>75–100% recycled content (%)</w:t>
            </w:r>
          </w:p>
        </w:tc>
        <w:tc>
          <w:tcPr>
            <w:tcW w:w="862" w:type="pct"/>
          </w:tcPr>
          <w:p w14:paraId="5336431E" w14:textId="77777777" w:rsidR="00643594" w:rsidRPr="00F55C31" w:rsidRDefault="00643594" w:rsidP="00C943CD">
            <w:pPr>
              <w:pStyle w:val="TableCopy"/>
              <w:jc w:val="right"/>
              <w:rPr>
                <w:b/>
              </w:rPr>
            </w:pPr>
            <w:r w:rsidRPr="00F55C31">
              <w:rPr>
                <w:b/>
              </w:rPr>
              <w:t>95.37</w:t>
            </w:r>
            <w:r>
              <w:rPr>
                <w:b/>
              </w:rPr>
              <w:t xml:space="preserve"> </w:t>
            </w:r>
            <w:r w:rsidRPr="00F55C31">
              <w:rPr>
                <w:rStyle w:val="FootnoteReference"/>
              </w:rPr>
              <w:t>(ii)</w:t>
            </w:r>
          </w:p>
        </w:tc>
        <w:tc>
          <w:tcPr>
            <w:tcW w:w="862" w:type="pct"/>
          </w:tcPr>
          <w:p w14:paraId="63B9AE76" w14:textId="77777777" w:rsidR="00643594" w:rsidRPr="00F55C31" w:rsidRDefault="00643594" w:rsidP="00C943CD">
            <w:pPr>
              <w:pStyle w:val="TableCopy"/>
              <w:jc w:val="right"/>
              <w:rPr>
                <w:b/>
              </w:rPr>
            </w:pPr>
            <w:r w:rsidRPr="00F55C31">
              <w:rPr>
                <w:b/>
              </w:rPr>
              <w:t>95</w:t>
            </w:r>
          </w:p>
        </w:tc>
        <w:tc>
          <w:tcPr>
            <w:tcW w:w="862" w:type="pct"/>
          </w:tcPr>
          <w:p w14:paraId="6566D987" w14:textId="77777777" w:rsidR="00643594" w:rsidRPr="00F55C31" w:rsidRDefault="00643594" w:rsidP="00C943CD">
            <w:pPr>
              <w:pStyle w:val="TableCopy"/>
              <w:jc w:val="right"/>
              <w:rPr>
                <w:b/>
              </w:rPr>
            </w:pPr>
            <w:r w:rsidRPr="00F55C31">
              <w:rPr>
                <w:b/>
              </w:rPr>
              <w:t>90</w:t>
            </w:r>
          </w:p>
        </w:tc>
      </w:tr>
      <w:tr w:rsidR="00643594" w:rsidRPr="00F55C31" w14:paraId="7CDC6F37" w14:textId="77777777" w:rsidTr="00D55CB4">
        <w:trPr>
          <w:trHeight w:val="340"/>
        </w:trPr>
        <w:tc>
          <w:tcPr>
            <w:tcW w:w="2413" w:type="pct"/>
          </w:tcPr>
          <w:p w14:paraId="56CEFED8" w14:textId="77777777" w:rsidR="00643594" w:rsidRPr="00F55C31" w:rsidRDefault="00643594" w:rsidP="00C943CD">
            <w:pPr>
              <w:pStyle w:val="TableCopy"/>
              <w:rPr>
                <w:b/>
              </w:rPr>
            </w:pPr>
            <w:r w:rsidRPr="00F55C31">
              <w:rPr>
                <w:b/>
              </w:rPr>
              <w:t>50–74% recycled content (%)</w:t>
            </w:r>
          </w:p>
        </w:tc>
        <w:tc>
          <w:tcPr>
            <w:tcW w:w="862" w:type="pct"/>
          </w:tcPr>
          <w:p w14:paraId="5E1385B9" w14:textId="77777777" w:rsidR="00643594" w:rsidRPr="00F55C31" w:rsidRDefault="00643594" w:rsidP="00C943CD">
            <w:pPr>
              <w:pStyle w:val="TableCopy"/>
              <w:jc w:val="right"/>
              <w:rPr>
                <w:b/>
              </w:rPr>
            </w:pPr>
            <w:r w:rsidRPr="00F55C31">
              <w:rPr>
                <w:b/>
              </w:rPr>
              <w:t>0.22</w:t>
            </w:r>
          </w:p>
        </w:tc>
        <w:tc>
          <w:tcPr>
            <w:tcW w:w="862" w:type="pct"/>
          </w:tcPr>
          <w:p w14:paraId="2DFE0192" w14:textId="77777777" w:rsidR="00643594" w:rsidRPr="00F55C31" w:rsidRDefault="00643594" w:rsidP="00C943CD">
            <w:pPr>
              <w:pStyle w:val="TableCopy"/>
              <w:jc w:val="right"/>
              <w:rPr>
                <w:b/>
              </w:rPr>
            </w:pPr>
            <w:r w:rsidRPr="00F55C31">
              <w:rPr>
                <w:b/>
              </w:rPr>
              <w:t>1</w:t>
            </w:r>
          </w:p>
        </w:tc>
        <w:tc>
          <w:tcPr>
            <w:tcW w:w="862" w:type="pct"/>
          </w:tcPr>
          <w:p w14:paraId="048EFF15" w14:textId="77777777" w:rsidR="00643594" w:rsidRPr="00F55C31" w:rsidRDefault="00643594" w:rsidP="00C943CD">
            <w:pPr>
              <w:pStyle w:val="TableCopy"/>
              <w:jc w:val="right"/>
              <w:rPr>
                <w:b/>
              </w:rPr>
            </w:pPr>
            <w:r w:rsidRPr="00F55C31">
              <w:rPr>
                <w:b/>
              </w:rPr>
              <w:t>1</w:t>
            </w:r>
          </w:p>
        </w:tc>
      </w:tr>
      <w:tr w:rsidR="00643594" w:rsidRPr="00F55C31" w14:paraId="77DC5A7F" w14:textId="77777777" w:rsidTr="00D55CB4">
        <w:trPr>
          <w:trHeight w:val="340"/>
        </w:trPr>
        <w:tc>
          <w:tcPr>
            <w:tcW w:w="2413" w:type="pct"/>
          </w:tcPr>
          <w:p w14:paraId="2FA37FBA" w14:textId="77777777" w:rsidR="00643594" w:rsidRPr="00F55C31" w:rsidRDefault="00643594" w:rsidP="00C943CD">
            <w:pPr>
              <w:pStyle w:val="TableCopy"/>
              <w:rPr>
                <w:b/>
              </w:rPr>
            </w:pPr>
            <w:r w:rsidRPr="00F55C31">
              <w:rPr>
                <w:b/>
              </w:rPr>
              <w:t>0–49% recycled content (%)</w:t>
            </w:r>
          </w:p>
        </w:tc>
        <w:tc>
          <w:tcPr>
            <w:tcW w:w="862" w:type="pct"/>
          </w:tcPr>
          <w:p w14:paraId="2E67C808" w14:textId="77777777" w:rsidR="00643594" w:rsidRPr="00F55C31" w:rsidRDefault="00643594" w:rsidP="00C943CD">
            <w:pPr>
              <w:pStyle w:val="TableCopy"/>
              <w:jc w:val="right"/>
              <w:rPr>
                <w:b/>
              </w:rPr>
            </w:pPr>
            <w:r w:rsidRPr="00F55C31">
              <w:rPr>
                <w:b/>
              </w:rPr>
              <w:t>4.41</w:t>
            </w:r>
          </w:p>
        </w:tc>
        <w:tc>
          <w:tcPr>
            <w:tcW w:w="862" w:type="pct"/>
          </w:tcPr>
          <w:p w14:paraId="5E719CFE" w14:textId="77777777" w:rsidR="00643594" w:rsidRPr="00F55C31" w:rsidRDefault="00643594" w:rsidP="00C943CD">
            <w:pPr>
              <w:pStyle w:val="TableCopy"/>
              <w:jc w:val="right"/>
              <w:rPr>
                <w:b/>
              </w:rPr>
            </w:pPr>
            <w:r w:rsidRPr="00F55C31">
              <w:rPr>
                <w:b/>
              </w:rPr>
              <w:t>4</w:t>
            </w:r>
          </w:p>
        </w:tc>
        <w:tc>
          <w:tcPr>
            <w:tcW w:w="862" w:type="pct"/>
          </w:tcPr>
          <w:p w14:paraId="47A09E0E" w14:textId="77777777" w:rsidR="00643594" w:rsidRPr="00F55C31" w:rsidRDefault="00643594" w:rsidP="00C943CD">
            <w:pPr>
              <w:pStyle w:val="TableCopy"/>
              <w:jc w:val="right"/>
              <w:rPr>
                <w:b/>
              </w:rPr>
            </w:pPr>
            <w:r w:rsidRPr="00F55C31">
              <w:rPr>
                <w:b/>
              </w:rPr>
              <w:t>9</w:t>
            </w:r>
          </w:p>
        </w:tc>
      </w:tr>
      <w:tr w:rsidR="00643594" w:rsidRPr="00F55C31" w14:paraId="78EA7807" w14:textId="77777777" w:rsidTr="00D55CB4">
        <w:trPr>
          <w:trHeight w:val="340"/>
        </w:trPr>
        <w:tc>
          <w:tcPr>
            <w:tcW w:w="2413" w:type="pct"/>
          </w:tcPr>
          <w:p w14:paraId="7F90945B" w14:textId="77777777" w:rsidR="00643594" w:rsidRPr="00F55C31" w:rsidRDefault="00643594" w:rsidP="00C943CD">
            <w:pPr>
              <w:pStyle w:val="TableCopy"/>
            </w:pPr>
            <w:r w:rsidRPr="00F55C31">
              <w:t xml:space="preserve">Number of FTEs </w:t>
            </w:r>
          </w:p>
        </w:tc>
        <w:tc>
          <w:tcPr>
            <w:tcW w:w="862" w:type="pct"/>
          </w:tcPr>
          <w:p w14:paraId="689857D3" w14:textId="77777777" w:rsidR="00643594" w:rsidRPr="00F55C31" w:rsidRDefault="00643594" w:rsidP="00C943CD">
            <w:pPr>
              <w:pStyle w:val="TableCopy"/>
              <w:jc w:val="right"/>
            </w:pPr>
            <w:r w:rsidRPr="00F55C31">
              <w:t>3031</w:t>
            </w:r>
          </w:p>
        </w:tc>
        <w:tc>
          <w:tcPr>
            <w:tcW w:w="862" w:type="pct"/>
          </w:tcPr>
          <w:p w14:paraId="376E21BB" w14:textId="77777777" w:rsidR="00643594" w:rsidRPr="00F55C31" w:rsidRDefault="00643594" w:rsidP="00C943CD">
            <w:pPr>
              <w:pStyle w:val="TableCopy"/>
              <w:jc w:val="right"/>
            </w:pPr>
            <w:r w:rsidRPr="00F55C31">
              <w:t>2839</w:t>
            </w:r>
          </w:p>
        </w:tc>
        <w:tc>
          <w:tcPr>
            <w:tcW w:w="862" w:type="pct"/>
          </w:tcPr>
          <w:p w14:paraId="1710C1E0" w14:textId="77777777" w:rsidR="00643594" w:rsidRPr="00F55C31" w:rsidRDefault="00643594" w:rsidP="00C943CD">
            <w:pPr>
              <w:pStyle w:val="TableCopy"/>
              <w:jc w:val="right"/>
            </w:pPr>
            <w:r w:rsidRPr="00F55C31">
              <w:t>2890</w:t>
            </w:r>
          </w:p>
        </w:tc>
      </w:tr>
    </w:tbl>
    <w:p w14:paraId="560B9396" w14:textId="77777777" w:rsidR="00643594" w:rsidRPr="001C636D" w:rsidRDefault="00643594" w:rsidP="00C943CD">
      <w:pPr>
        <w:pStyle w:val="FootnoteText"/>
      </w:pPr>
      <w:r w:rsidRPr="001C636D">
        <w:t>Explanatory notes:</w:t>
      </w:r>
    </w:p>
    <w:p w14:paraId="1529C2D4" w14:textId="77777777" w:rsidR="00643594" w:rsidRPr="001C636D" w:rsidRDefault="00643594" w:rsidP="00C943CD">
      <w:pPr>
        <w:pStyle w:val="FootnoteText"/>
      </w:pPr>
      <w:proofErr w:type="spellStart"/>
      <w:r>
        <w:t>i</w:t>
      </w:r>
      <w:proofErr w:type="spellEnd"/>
      <w:r>
        <w:t xml:space="preserve">. </w:t>
      </w:r>
      <w:r w:rsidRPr="001C636D">
        <w:t>Paper purchasing is calculated using data from the government stationery supplier, Complete Office Supplies. There has been a decrease in paper purchasing this financial year.</w:t>
      </w:r>
    </w:p>
    <w:p w14:paraId="7E23F09D" w14:textId="77777777" w:rsidR="00643594" w:rsidRPr="001C636D" w:rsidRDefault="00643594" w:rsidP="00C943CD">
      <w:pPr>
        <w:pStyle w:val="FootnoteText"/>
      </w:pPr>
      <w:r>
        <w:t xml:space="preserve">ii </w:t>
      </w:r>
      <w:r w:rsidRPr="001C636D">
        <w:t xml:space="preserve">The default recycled white printer paper available for purchasing has 100 per cent recycled content. All </w:t>
      </w:r>
      <w:proofErr w:type="spellStart"/>
      <w:r w:rsidRPr="001C636D">
        <w:t>coloured</w:t>
      </w:r>
      <w:proofErr w:type="spellEnd"/>
      <w:r w:rsidRPr="001C636D">
        <w:t xml:space="preserve"> paper available for purchasing continues to have no recycled content.</w:t>
      </w:r>
    </w:p>
    <w:p w14:paraId="43D2C0AE" w14:textId="77777777" w:rsidR="00643594" w:rsidRPr="00B722F7" w:rsidRDefault="00643594" w:rsidP="00C943CD">
      <w:pPr>
        <w:pStyle w:val="Heading4"/>
      </w:pPr>
      <w:r w:rsidRPr="00B722F7">
        <w:t>Actions and achievements:</w:t>
      </w:r>
    </w:p>
    <w:p w14:paraId="0736A09E" w14:textId="77777777" w:rsidR="00643594" w:rsidRPr="00C105E7" w:rsidRDefault="00643594" w:rsidP="00EE572F">
      <w:pPr>
        <w:pStyle w:val="Bullet"/>
        <w:numPr>
          <w:ilvl w:val="0"/>
          <w:numId w:val="42"/>
        </w:numPr>
      </w:pPr>
      <w:r w:rsidRPr="00C105E7">
        <w:t>We undertook an online environmental behaviour change campaign aiming to reduce paper purchased and the volume of printing.</w:t>
      </w:r>
    </w:p>
    <w:p w14:paraId="55BC72DD" w14:textId="77777777" w:rsidR="00643594" w:rsidRPr="00B722F7" w:rsidRDefault="00643594" w:rsidP="00C943CD">
      <w:pPr>
        <w:pStyle w:val="Heading4"/>
      </w:pPr>
      <w:r w:rsidRPr="00B722F7">
        <w:t>Future objectives:</w:t>
      </w:r>
    </w:p>
    <w:p w14:paraId="398F5B3B" w14:textId="77777777" w:rsidR="00643594" w:rsidRPr="00C105E7" w:rsidRDefault="00643594" w:rsidP="00EE572F">
      <w:pPr>
        <w:pStyle w:val="Bullet"/>
        <w:numPr>
          <w:ilvl w:val="0"/>
          <w:numId w:val="42"/>
        </w:numPr>
      </w:pPr>
      <w:r w:rsidRPr="00C105E7">
        <w:t>The department continues to promote electronic records management in preference to hard</w:t>
      </w:r>
      <w:r>
        <w:t xml:space="preserve"> </w:t>
      </w:r>
      <w:r w:rsidRPr="00C105E7">
        <w:t>copy documentation.</w:t>
      </w:r>
    </w:p>
    <w:p w14:paraId="4BABC332" w14:textId="77777777" w:rsidR="00643594" w:rsidRPr="00C105E7" w:rsidRDefault="00643594" w:rsidP="00EE572F">
      <w:pPr>
        <w:pStyle w:val="Bullet"/>
        <w:numPr>
          <w:ilvl w:val="0"/>
          <w:numId w:val="42"/>
        </w:numPr>
      </w:pPr>
      <w:r w:rsidRPr="00C105E7">
        <w:t>We will continue to seek further ways to reduce paper consumption over the next financial year.</w:t>
      </w:r>
    </w:p>
    <w:p w14:paraId="176C2A10" w14:textId="77777777" w:rsidR="00643594" w:rsidRPr="00C105E7" w:rsidRDefault="00643594" w:rsidP="00C943CD">
      <w:pPr>
        <w:rPr>
          <w:lang w:val="en-GB"/>
        </w:rPr>
      </w:pPr>
    </w:p>
    <w:p w14:paraId="2B965392" w14:textId="77777777" w:rsidR="00643594" w:rsidRPr="00B722F7" w:rsidRDefault="00643594" w:rsidP="00D55CB4">
      <w:pPr>
        <w:pStyle w:val="Heading5"/>
      </w:pPr>
      <w:r w:rsidRPr="00B722F7">
        <w:t>Waste and recycling</w:t>
      </w:r>
    </w:p>
    <w:tbl>
      <w:tblPr>
        <w:tblStyle w:val="TableGrid"/>
        <w:tblW w:w="5000" w:type="pct"/>
        <w:tblLook w:val="0000" w:firstRow="0" w:lastRow="0" w:firstColumn="0" w:lastColumn="0" w:noHBand="0" w:noVBand="0"/>
      </w:tblPr>
      <w:tblGrid>
        <w:gridCol w:w="5152"/>
        <w:gridCol w:w="1842"/>
        <w:gridCol w:w="1842"/>
        <w:gridCol w:w="1846"/>
      </w:tblGrid>
      <w:tr w:rsidR="00643594" w:rsidRPr="00F55C31" w14:paraId="57BFE526" w14:textId="77777777" w:rsidTr="00D55CB4">
        <w:trPr>
          <w:trHeight w:val="340"/>
        </w:trPr>
        <w:tc>
          <w:tcPr>
            <w:tcW w:w="2412" w:type="pct"/>
          </w:tcPr>
          <w:p w14:paraId="4110E4E0" w14:textId="77777777" w:rsidR="00643594" w:rsidRPr="00F55C31" w:rsidRDefault="00643594" w:rsidP="00C943CD">
            <w:pPr>
              <w:pStyle w:val="TableHeading"/>
            </w:pPr>
          </w:p>
        </w:tc>
        <w:tc>
          <w:tcPr>
            <w:tcW w:w="862" w:type="pct"/>
          </w:tcPr>
          <w:p w14:paraId="4029413D" w14:textId="77777777" w:rsidR="00643594" w:rsidRPr="00F55C31" w:rsidRDefault="00643594" w:rsidP="00C943CD">
            <w:pPr>
              <w:pStyle w:val="TableHeading"/>
              <w:jc w:val="right"/>
            </w:pPr>
            <w:r w:rsidRPr="00F55C31">
              <w:t>2016–17</w:t>
            </w:r>
          </w:p>
        </w:tc>
        <w:tc>
          <w:tcPr>
            <w:tcW w:w="862" w:type="pct"/>
          </w:tcPr>
          <w:p w14:paraId="09B88F2A" w14:textId="77777777" w:rsidR="00643594" w:rsidRPr="00F55C31" w:rsidRDefault="00643594" w:rsidP="00C943CD">
            <w:pPr>
              <w:pStyle w:val="TableHeading"/>
              <w:jc w:val="right"/>
            </w:pPr>
            <w:r w:rsidRPr="00F55C31">
              <w:t>2015–16</w:t>
            </w:r>
          </w:p>
        </w:tc>
        <w:tc>
          <w:tcPr>
            <w:tcW w:w="863" w:type="pct"/>
          </w:tcPr>
          <w:p w14:paraId="0858F51C" w14:textId="77777777" w:rsidR="00643594" w:rsidRPr="00F55C31" w:rsidRDefault="00643594" w:rsidP="00C943CD">
            <w:pPr>
              <w:pStyle w:val="TableHeading"/>
              <w:jc w:val="right"/>
            </w:pPr>
            <w:r w:rsidRPr="00F55C31">
              <w:t>2014–15</w:t>
            </w:r>
          </w:p>
        </w:tc>
      </w:tr>
      <w:tr w:rsidR="00643594" w:rsidRPr="00F55C31" w14:paraId="1F22ED66" w14:textId="77777777" w:rsidTr="00C943CD">
        <w:trPr>
          <w:trHeight w:val="340"/>
        </w:trPr>
        <w:tc>
          <w:tcPr>
            <w:tcW w:w="5000" w:type="pct"/>
            <w:gridSpan w:val="4"/>
          </w:tcPr>
          <w:p w14:paraId="77C6C28F" w14:textId="77777777" w:rsidR="00643594" w:rsidRPr="00F55C31" w:rsidRDefault="00643594" w:rsidP="00C943CD">
            <w:pPr>
              <w:pStyle w:val="TableCopy"/>
              <w:rPr>
                <w:b/>
              </w:rPr>
            </w:pPr>
            <w:r w:rsidRPr="00F55C31">
              <w:rPr>
                <w:b/>
              </w:rPr>
              <w:t>Indicator</w:t>
            </w:r>
          </w:p>
        </w:tc>
      </w:tr>
      <w:tr w:rsidR="00643594" w:rsidRPr="00F55C31" w14:paraId="5742A7EE" w14:textId="77777777" w:rsidTr="00D55CB4">
        <w:trPr>
          <w:trHeight w:val="340"/>
        </w:trPr>
        <w:tc>
          <w:tcPr>
            <w:tcW w:w="2412" w:type="pct"/>
          </w:tcPr>
          <w:p w14:paraId="19FA28DD" w14:textId="77777777" w:rsidR="00643594" w:rsidRPr="00F55C31" w:rsidRDefault="00643594" w:rsidP="00C943CD">
            <w:pPr>
              <w:pStyle w:val="TableCopy"/>
            </w:pPr>
            <w:r w:rsidRPr="00F55C31">
              <w:t>Total units of waste disposed of by destination (kg)</w:t>
            </w:r>
          </w:p>
        </w:tc>
        <w:tc>
          <w:tcPr>
            <w:tcW w:w="862" w:type="pct"/>
          </w:tcPr>
          <w:p w14:paraId="2CFE72B7" w14:textId="77777777" w:rsidR="00643594" w:rsidRPr="00F55C31" w:rsidRDefault="00643594" w:rsidP="00C943CD">
            <w:pPr>
              <w:pStyle w:val="TableCopy"/>
              <w:jc w:val="right"/>
            </w:pPr>
            <w:r w:rsidRPr="00F55C31">
              <w:t xml:space="preserve">221,707 </w:t>
            </w:r>
            <w:r w:rsidRPr="00F55C31">
              <w:rPr>
                <w:rStyle w:val="FootnoteReference"/>
              </w:rPr>
              <w:t>(</w:t>
            </w:r>
            <w:proofErr w:type="spellStart"/>
            <w:r w:rsidRPr="00F55C31">
              <w:rPr>
                <w:rStyle w:val="FootnoteReference"/>
              </w:rPr>
              <w:t>i</w:t>
            </w:r>
            <w:proofErr w:type="spellEnd"/>
            <w:r w:rsidRPr="00F55C31">
              <w:rPr>
                <w:rStyle w:val="FootnoteReference"/>
              </w:rPr>
              <w:t>)</w:t>
            </w:r>
          </w:p>
        </w:tc>
        <w:tc>
          <w:tcPr>
            <w:tcW w:w="862" w:type="pct"/>
          </w:tcPr>
          <w:p w14:paraId="38839472" w14:textId="77777777" w:rsidR="00643594" w:rsidRPr="00F55C31" w:rsidRDefault="00643594" w:rsidP="00C943CD">
            <w:pPr>
              <w:pStyle w:val="TableCopy"/>
              <w:jc w:val="right"/>
            </w:pPr>
            <w:r w:rsidRPr="00F55C31">
              <w:t>259,549</w:t>
            </w:r>
          </w:p>
        </w:tc>
        <w:tc>
          <w:tcPr>
            <w:tcW w:w="863" w:type="pct"/>
          </w:tcPr>
          <w:p w14:paraId="2AE2BB92" w14:textId="77777777" w:rsidR="00643594" w:rsidRPr="00F55C31" w:rsidRDefault="00643594" w:rsidP="00C943CD">
            <w:pPr>
              <w:pStyle w:val="TableCopy"/>
              <w:jc w:val="right"/>
            </w:pPr>
            <w:r w:rsidRPr="00F55C31">
              <w:t>133,873</w:t>
            </w:r>
          </w:p>
        </w:tc>
      </w:tr>
      <w:tr w:rsidR="00643594" w:rsidRPr="00F55C31" w14:paraId="585FB633" w14:textId="77777777" w:rsidTr="00D55CB4">
        <w:trPr>
          <w:trHeight w:val="340"/>
        </w:trPr>
        <w:tc>
          <w:tcPr>
            <w:tcW w:w="2412" w:type="pct"/>
          </w:tcPr>
          <w:p w14:paraId="333131C6" w14:textId="77777777" w:rsidR="00643594" w:rsidRPr="00F55C31" w:rsidRDefault="00643594" w:rsidP="00C943CD">
            <w:pPr>
              <w:pStyle w:val="TableCopy"/>
              <w:rPr>
                <w:b/>
              </w:rPr>
            </w:pPr>
            <w:r w:rsidRPr="00F55C31">
              <w:rPr>
                <w:b/>
              </w:rPr>
              <w:t>Landfill (kg)</w:t>
            </w:r>
          </w:p>
        </w:tc>
        <w:tc>
          <w:tcPr>
            <w:tcW w:w="862" w:type="pct"/>
          </w:tcPr>
          <w:p w14:paraId="014F4A62" w14:textId="77777777" w:rsidR="00643594" w:rsidRPr="00F55C31" w:rsidRDefault="00643594" w:rsidP="00C943CD">
            <w:pPr>
              <w:pStyle w:val="TableCopy"/>
              <w:jc w:val="right"/>
              <w:rPr>
                <w:b/>
              </w:rPr>
            </w:pPr>
            <w:r w:rsidRPr="00F55C31">
              <w:rPr>
                <w:b/>
              </w:rPr>
              <w:t>79,411</w:t>
            </w:r>
          </w:p>
        </w:tc>
        <w:tc>
          <w:tcPr>
            <w:tcW w:w="862" w:type="pct"/>
          </w:tcPr>
          <w:p w14:paraId="59E52FB9" w14:textId="77777777" w:rsidR="00643594" w:rsidRPr="00F55C31" w:rsidRDefault="00643594" w:rsidP="00C943CD">
            <w:pPr>
              <w:pStyle w:val="TableCopy"/>
              <w:jc w:val="right"/>
              <w:rPr>
                <w:b/>
              </w:rPr>
            </w:pPr>
            <w:r w:rsidRPr="00F55C31">
              <w:rPr>
                <w:b/>
              </w:rPr>
              <w:t>71,834</w:t>
            </w:r>
          </w:p>
        </w:tc>
        <w:tc>
          <w:tcPr>
            <w:tcW w:w="863" w:type="pct"/>
          </w:tcPr>
          <w:p w14:paraId="4864A6CC" w14:textId="77777777" w:rsidR="00643594" w:rsidRPr="00F55C31" w:rsidRDefault="00643594" w:rsidP="00C943CD">
            <w:pPr>
              <w:pStyle w:val="TableCopy"/>
              <w:jc w:val="right"/>
              <w:rPr>
                <w:b/>
              </w:rPr>
            </w:pPr>
            <w:r w:rsidRPr="00F55C31">
              <w:rPr>
                <w:b/>
              </w:rPr>
              <w:t>28,402</w:t>
            </w:r>
          </w:p>
        </w:tc>
      </w:tr>
      <w:tr w:rsidR="00643594" w:rsidRPr="00F55C31" w14:paraId="5B00E789" w14:textId="77777777" w:rsidTr="00D55CB4">
        <w:trPr>
          <w:trHeight w:val="340"/>
        </w:trPr>
        <w:tc>
          <w:tcPr>
            <w:tcW w:w="2412" w:type="pct"/>
          </w:tcPr>
          <w:p w14:paraId="6ADDB76A" w14:textId="77777777" w:rsidR="00643594" w:rsidRPr="00F55C31" w:rsidRDefault="00643594" w:rsidP="00C943CD">
            <w:pPr>
              <w:pStyle w:val="TableCopy"/>
              <w:rPr>
                <w:b/>
              </w:rPr>
            </w:pPr>
            <w:r w:rsidRPr="00F55C31">
              <w:rPr>
                <w:b/>
              </w:rPr>
              <w:t>Comingled recycling (kg)</w:t>
            </w:r>
          </w:p>
        </w:tc>
        <w:tc>
          <w:tcPr>
            <w:tcW w:w="862" w:type="pct"/>
          </w:tcPr>
          <w:p w14:paraId="56D24522" w14:textId="77777777" w:rsidR="00643594" w:rsidRPr="00F55C31" w:rsidRDefault="00643594" w:rsidP="00C943CD">
            <w:pPr>
              <w:pStyle w:val="TableCopy"/>
              <w:jc w:val="right"/>
              <w:rPr>
                <w:b/>
              </w:rPr>
            </w:pPr>
            <w:r w:rsidRPr="00F55C31">
              <w:rPr>
                <w:b/>
              </w:rPr>
              <w:t>19,348</w:t>
            </w:r>
          </w:p>
        </w:tc>
        <w:tc>
          <w:tcPr>
            <w:tcW w:w="862" w:type="pct"/>
          </w:tcPr>
          <w:p w14:paraId="5BB30B48" w14:textId="77777777" w:rsidR="00643594" w:rsidRPr="00F55C31" w:rsidRDefault="00643594" w:rsidP="00C943CD">
            <w:pPr>
              <w:pStyle w:val="TableCopy"/>
              <w:jc w:val="right"/>
              <w:rPr>
                <w:b/>
              </w:rPr>
            </w:pPr>
            <w:r w:rsidRPr="00F55C31">
              <w:rPr>
                <w:b/>
              </w:rPr>
              <w:t>27,742</w:t>
            </w:r>
          </w:p>
        </w:tc>
        <w:tc>
          <w:tcPr>
            <w:tcW w:w="863" w:type="pct"/>
          </w:tcPr>
          <w:p w14:paraId="7EC4B280" w14:textId="77777777" w:rsidR="00643594" w:rsidRPr="00F55C31" w:rsidRDefault="00643594" w:rsidP="00C943CD">
            <w:pPr>
              <w:pStyle w:val="TableCopy"/>
              <w:jc w:val="right"/>
              <w:rPr>
                <w:b/>
              </w:rPr>
            </w:pPr>
            <w:r w:rsidRPr="00F55C31">
              <w:rPr>
                <w:b/>
              </w:rPr>
              <w:t>4526</w:t>
            </w:r>
          </w:p>
        </w:tc>
      </w:tr>
      <w:tr w:rsidR="00643594" w:rsidRPr="00F55C31" w14:paraId="40595A7D" w14:textId="77777777" w:rsidTr="00D55CB4">
        <w:trPr>
          <w:trHeight w:val="340"/>
        </w:trPr>
        <w:tc>
          <w:tcPr>
            <w:tcW w:w="2412" w:type="pct"/>
          </w:tcPr>
          <w:p w14:paraId="4CBF6988" w14:textId="77777777" w:rsidR="00643594" w:rsidRPr="00F55C31" w:rsidRDefault="00643594" w:rsidP="00C943CD">
            <w:pPr>
              <w:pStyle w:val="TableCopy"/>
              <w:rPr>
                <w:b/>
              </w:rPr>
            </w:pPr>
            <w:r w:rsidRPr="00F55C31">
              <w:rPr>
                <w:b/>
              </w:rPr>
              <w:t>Paper and card (kg)</w:t>
            </w:r>
          </w:p>
        </w:tc>
        <w:tc>
          <w:tcPr>
            <w:tcW w:w="862" w:type="pct"/>
          </w:tcPr>
          <w:p w14:paraId="66405C6C" w14:textId="77777777" w:rsidR="00643594" w:rsidRPr="00F55C31" w:rsidRDefault="00643594" w:rsidP="00C943CD">
            <w:pPr>
              <w:pStyle w:val="TableCopy"/>
              <w:jc w:val="right"/>
              <w:rPr>
                <w:b/>
              </w:rPr>
            </w:pPr>
            <w:r w:rsidRPr="00F55C31">
              <w:rPr>
                <w:b/>
              </w:rPr>
              <w:t>65,508</w:t>
            </w:r>
          </w:p>
        </w:tc>
        <w:tc>
          <w:tcPr>
            <w:tcW w:w="862" w:type="pct"/>
          </w:tcPr>
          <w:p w14:paraId="4E268927" w14:textId="77777777" w:rsidR="00643594" w:rsidRPr="00F55C31" w:rsidRDefault="00643594" w:rsidP="00C943CD">
            <w:pPr>
              <w:pStyle w:val="TableCopy"/>
              <w:jc w:val="right"/>
              <w:rPr>
                <w:b/>
              </w:rPr>
            </w:pPr>
            <w:r w:rsidRPr="00F55C31">
              <w:rPr>
                <w:b/>
              </w:rPr>
              <w:t>59,057</w:t>
            </w:r>
          </w:p>
        </w:tc>
        <w:tc>
          <w:tcPr>
            <w:tcW w:w="863" w:type="pct"/>
          </w:tcPr>
          <w:p w14:paraId="376888EA" w14:textId="77777777" w:rsidR="00643594" w:rsidRPr="00F55C31" w:rsidRDefault="00643594" w:rsidP="00C943CD">
            <w:pPr>
              <w:pStyle w:val="TableCopy"/>
              <w:jc w:val="right"/>
              <w:rPr>
                <w:b/>
              </w:rPr>
            </w:pPr>
            <w:r w:rsidRPr="00F55C31">
              <w:rPr>
                <w:b/>
              </w:rPr>
              <w:t>39,447</w:t>
            </w:r>
          </w:p>
        </w:tc>
      </w:tr>
      <w:tr w:rsidR="00643594" w:rsidRPr="00F55C31" w14:paraId="4A21AC5B" w14:textId="77777777" w:rsidTr="00D55CB4">
        <w:trPr>
          <w:trHeight w:val="340"/>
        </w:trPr>
        <w:tc>
          <w:tcPr>
            <w:tcW w:w="2412" w:type="pct"/>
          </w:tcPr>
          <w:p w14:paraId="3EF15350" w14:textId="77777777" w:rsidR="00643594" w:rsidRPr="00F55C31" w:rsidRDefault="00643594" w:rsidP="00C943CD">
            <w:pPr>
              <w:pStyle w:val="TableCopy"/>
              <w:rPr>
                <w:b/>
              </w:rPr>
            </w:pPr>
            <w:r w:rsidRPr="00F55C31">
              <w:rPr>
                <w:b/>
              </w:rPr>
              <w:t>Secure documents (kg)</w:t>
            </w:r>
          </w:p>
        </w:tc>
        <w:tc>
          <w:tcPr>
            <w:tcW w:w="862" w:type="pct"/>
          </w:tcPr>
          <w:p w14:paraId="4B15FF1A" w14:textId="77777777" w:rsidR="00643594" w:rsidRPr="00F55C31" w:rsidRDefault="00643594" w:rsidP="00C943CD">
            <w:pPr>
              <w:pStyle w:val="TableCopy"/>
              <w:jc w:val="right"/>
              <w:rPr>
                <w:b/>
              </w:rPr>
            </w:pPr>
            <w:r w:rsidRPr="00F55C31">
              <w:rPr>
                <w:b/>
              </w:rPr>
              <w:t>39,562</w:t>
            </w:r>
          </w:p>
        </w:tc>
        <w:tc>
          <w:tcPr>
            <w:tcW w:w="862" w:type="pct"/>
          </w:tcPr>
          <w:p w14:paraId="25E85686" w14:textId="77777777" w:rsidR="00643594" w:rsidRPr="00F55C31" w:rsidRDefault="00643594" w:rsidP="00C943CD">
            <w:pPr>
              <w:pStyle w:val="TableCopy"/>
              <w:jc w:val="right"/>
              <w:rPr>
                <w:b/>
              </w:rPr>
            </w:pPr>
            <w:r w:rsidRPr="00F55C31">
              <w:rPr>
                <w:b/>
              </w:rPr>
              <w:t>78,421</w:t>
            </w:r>
          </w:p>
        </w:tc>
        <w:tc>
          <w:tcPr>
            <w:tcW w:w="863" w:type="pct"/>
          </w:tcPr>
          <w:p w14:paraId="5D4C107E" w14:textId="77777777" w:rsidR="00643594" w:rsidRPr="00F55C31" w:rsidRDefault="00643594" w:rsidP="00C943CD">
            <w:pPr>
              <w:pStyle w:val="TableCopy"/>
              <w:jc w:val="right"/>
              <w:rPr>
                <w:b/>
              </w:rPr>
            </w:pPr>
            <w:r w:rsidRPr="00F55C31">
              <w:rPr>
                <w:b/>
              </w:rPr>
              <w:t>48,942</w:t>
            </w:r>
          </w:p>
        </w:tc>
      </w:tr>
      <w:tr w:rsidR="00643594" w:rsidRPr="00F55C31" w14:paraId="7937B777" w14:textId="77777777" w:rsidTr="00D55CB4">
        <w:trPr>
          <w:trHeight w:val="340"/>
        </w:trPr>
        <w:tc>
          <w:tcPr>
            <w:tcW w:w="2412" w:type="pct"/>
          </w:tcPr>
          <w:p w14:paraId="08DDFF32" w14:textId="77777777" w:rsidR="00643594" w:rsidRPr="00F55C31" w:rsidRDefault="00643594" w:rsidP="00C943CD">
            <w:pPr>
              <w:pStyle w:val="TableCopy"/>
              <w:rPr>
                <w:b/>
              </w:rPr>
            </w:pPr>
            <w:r w:rsidRPr="00F55C31">
              <w:rPr>
                <w:b/>
              </w:rPr>
              <w:t>Organics (kg)</w:t>
            </w:r>
          </w:p>
        </w:tc>
        <w:tc>
          <w:tcPr>
            <w:tcW w:w="862" w:type="pct"/>
          </w:tcPr>
          <w:p w14:paraId="4793D65D" w14:textId="77777777" w:rsidR="00643594" w:rsidRPr="00F55C31" w:rsidRDefault="00643594" w:rsidP="00C943CD">
            <w:pPr>
              <w:pStyle w:val="TableCopy"/>
              <w:jc w:val="right"/>
              <w:rPr>
                <w:b/>
              </w:rPr>
            </w:pPr>
            <w:r w:rsidRPr="00F55C31">
              <w:rPr>
                <w:b/>
              </w:rPr>
              <w:t>17,879</w:t>
            </w:r>
          </w:p>
        </w:tc>
        <w:tc>
          <w:tcPr>
            <w:tcW w:w="862" w:type="pct"/>
          </w:tcPr>
          <w:p w14:paraId="0D938647" w14:textId="77777777" w:rsidR="00643594" w:rsidRPr="00F55C31" w:rsidRDefault="00643594" w:rsidP="00C943CD">
            <w:pPr>
              <w:pStyle w:val="TableCopy"/>
              <w:jc w:val="right"/>
              <w:rPr>
                <w:b/>
              </w:rPr>
            </w:pPr>
            <w:r w:rsidRPr="00F55C31">
              <w:rPr>
                <w:b/>
              </w:rPr>
              <w:t>22,495</w:t>
            </w:r>
          </w:p>
        </w:tc>
        <w:tc>
          <w:tcPr>
            <w:tcW w:w="863" w:type="pct"/>
          </w:tcPr>
          <w:p w14:paraId="6F93191F" w14:textId="77777777" w:rsidR="00643594" w:rsidRPr="00F55C31" w:rsidRDefault="00643594" w:rsidP="00C943CD">
            <w:pPr>
              <w:pStyle w:val="TableCopy"/>
              <w:jc w:val="right"/>
              <w:rPr>
                <w:b/>
              </w:rPr>
            </w:pPr>
            <w:r w:rsidRPr="00F55C31">
              <w:rPr>
                <w:b/>
              </w:rPr>
              <w:t>11,555</w:t>
            </w:r>
          </w:p>
        </w:tc>
      </w:tr>
      <w:tr w:rsidR="00643594" w:rsidRPr="00F55C31" w14:paraId="30B7AC90" w14:textId="77777777" w:rsidTr="00D55CB4">
        <w:trPr>
          <w:trHeight w:val="340"/>
        </w:trPr>
        <w:tc>
          <w:tcPr>
            <w:tcW w:w="2412" w:type="pct"/>
          </w:tcPr>
          <w:p w14:paraId="69863E26" w14:textId="77777777" w:rsidR="00643594" w:rsidRPr="00F55C31" w:rsidRDefault="00643594" w:rsidP="00C943CD">
            <w:pPr>
              <w:pStyle w:val="TableCopy"/>
            </w:pPr>
            <w:r w:rsidRPr="00F55C31">
              <w:t>Total units of waste disposed of per FTE by destination (kg/FTE)</w:t>
            </w:r>
          </w:p>
        </w:tc>
        <w:tc>
          <w:tcPr>
            <w:tcW w:w="862" w:type="pct"/>
          </w:tcPr>
          <w:p w14:paraId="5E0B23A0" w14:textId="77777777" w:rsidR="00643594" w:rsidRPr="00F55C31" w:rsidRDefault="00643594" w:rsidP="00C943CD">
            <w:pPr>
              <w:pStyle w:val="TableCopy"/>
              <w:jc w:val="right"/>
            </w:pPr>
            <w:r w:rsidRPr="00F55C31">
              <w:t xml:space="preserve">78.1 </w:t>
            </w:r>
            <w:r w:rsidRPr="00F55C31">
              <w:rPr>
                <w:rStyle w:val="FootnoteReference"/>
              </w:rPr>
              <w:t>(</w:t>
            </w:r>
            <w:proofErr w:type="spellStart"/>
            <w:r w:rsidRPr="00F55C31">
              <w:rPr>
                <w:rStyle w:val="FootnoteReference"/>
              </w:rPr>
              <w:t>i</w:t>
            </w:r>
            <w:proofErr w:type="spellEnd"/>
            <w:r w:rsidRPr="00F55C31">
              <w:rPr>
                <w:rStyle w:val="FootnoteReference"/>
              </w:rPr>
              <w:t>)</w:t>
            </w:r>
          </w:p>
        </w:tc>
        <w:tc>
          <w:tcPr>
            <w:tcW w:w="862" w:type="pct"/>
          </w:tcPr>
          <w:p w14:paraId="6C629993" w14:textId="77777777" w:rsidR="00643594" w:rsidRPr="00F55C31" w:rsidRDefault="00643594" w:rsidP="00C943CD">
            <w:pPr>
              <w:pStyle w:val="TableCopy"/>
              <w:jc w:val="right"/>
            </w:pPr>
            <w:r w:rsidRPr="00F55C31">
              <w:t>91.4</w:t>
            </w:r>
          </w:p>
        </w:tc>
        <w:tc>
          <w:tcPr>
            <w:tcW w:w="863" w:type="pct"/>
          </w:tcPr>
          <w:p w14:paraId="1DAA7E30" w14:textId="77777777" w:rsidR="00643594" w:rsidRPr="00F55C31" w:rsidRDefault="00643594" w:rsidP="00C943CD">
            <w:pPr>
              <w:pStyle w:val="TableCopy"/>
              <w:jc w:val="right"/>
            </w:pPr>
            <w:r w:rsidRPr="00F55C31">
              <w:t>46</w:t>
            </w:r>
          </w:p>
        </w:tc>
      </w:tr>
      <w:tr w:rsidR="00643594" w:rsidRPr="00F55C31" w14:paraId="26BEC795" w14:textId="77777777" w:rsidTr="00D55CB4">
        <w:trPr>
          <w:trHeight w:val="340"/>
        </w:trPr>
        <w:tc>
          <w:tcPr>
            <w:tcW w:w="2412" w:type="pct"/>
          </w:tcPr>
          <w:p w14:paraId="1163E1D6" w14:textId="77777777" w:rsidR="00643594" w:rsidRPr="00F55C31" w:rsidRDefault="00643594" w:rsidP="00C943CD">
            <w:pPr>
              <w:pStyle w:val="TableCopy"/>
              <w:rPr>
                <w:b/>
              </w:rPr>
            </w:pPr>
            <w:r w:rsidRPr="00F55C31">
              <w:rPr>
                <w:b/>
              </w:rPr>
              <w:t>Landfill (kg/FTE)</w:t>
            </w:r>
          </w:p>
        </w:tc>
        <w:tc>
          <w:tcPr>
            <w:tcW w:w="862" w:type="pct"/>
          </w:tcPr>
          <w:p w14:paraId="3FDB9A32" w14:textId="77777777" w:rsidR="00643594" w:rsidRPr="00F55C31" w:rsidRDefault="00643594" w:rsidP="00C943CD">
            <w:pPr>
              <w:pStyle w:val="TableCopy"/>
              <w:jc w:val="right"/>
              <w:rPr>
                <w:b/>
              </w:rPr>
            </w:pPr>
            <w:r w:rsidRPr="00F55C31">
              <w:rPr>
                <w:b/>
              </w:rPr>
              <w:t>28</w:t>
            </w:r>
          </w:p>
        </w:tc>
        <w:tc>
          <w:tcPr>
            <w:tcW w:w="862" w:type="pct"/>
          </w:tcPr>
          <w:p w14:paraId="66B746A1" w14:textId="77777777" w:rsidR="00643594" w:rsidRPr="00F55C31" w:rsidRDefault="00643594" w:rsidP="00C943CD">
            <w:pPr>
              <w:pStyle w:val="TableCopy"/>
              <w:jc w:val="right"/>
              <w:rPr>
                <w:b/>
              </w:rPr>
            </w:pPr>
            <w:r w:rsidRPr="00F55C31">
              <w:rPr>
                <w:b/>
              </w:rPr>
              <w:t>25.3</w:t>
            </w:r>
          </w:p>
        </w:tc>
        <w:tc>
          <w:tcPr>
            <w:tcW w:w="863" w:type="pct"/>
          </w:tcPr>
          <w:p w14:paraId="201D7FDB" w14:textId="77777777" w:rsidR="00643594" w:rsidRPr="00F55C31" w:rsidRDefault="00643594" w:rsidP="00C943CD">
            <w:pPr>
              <w:pStyle w:val="TableCopy"/>
              <w:jc w:val="right"/>
              <w:rPr>
                <w:b/>
              </w:rPr>
            </w:pPr>
            <w:r w:rsidRPr="00F55C31">
              <w:rPr>
                <w:b/>
              </w:rPr>
              <w:t>9.8</w:t>
            </w:r>
          </w:p>
        </w:tc>
      </w:tr>
      <w:tr w:rsidR="00643594" w:rsidRPr="00F55C31" w14:paraId="2B1AFCBB" w14:textId="77777777" w:rsidTr="00D55CB4">
        <w:trPr>
          <w:trHeight w:val="340"/>
        </w:trPr>
        <w:tc>
          <w:tcPr>
            <w:tcW w:w="2412" w:type="pct"/>
          </w:tcPr>
          <w:p w14:paraId="7FFB5C7E" w14:textId="77777777" w:rsidR="00643594" w:rsidRPr="00F55C31" w:rsidRDefault="00643594" w:rsidP="00C943CD">
            <w:pPr>
              <w:pStyle w:val="TableCopy"/>
              <w:rPr>
                <w:b/>
              </w:rPr>
            </w:pPr>
            <w:r w:rsidRPr="00F55C31">
              <w:rPr>
                <w:b/>
              </w:rPr>
              <w:t>Comingled recycling (kg/FTE)</w:t>
            </w:r>
          </w:p>
        </w:tc>
        <w:tc>
          <w:tcPr>
            <w:tcW w:w="862" w:type="pct"/>
          </w:tcPr>
          <w:p w14:paraId="691844E8" w14:textId="77777777" w:rsidR="00643594" w:rsidRPr="00F55C31" w:rsidRDefault="00643594" w:rsidP="00C943CD">
            <w:pPr>
              <w:pStyle w:val="TableCopy"/>
              <w:jc w:val="right"/>
              <w:rPr>
                <w:b/>
              </w:rPr>
            </w:pPr>
            <w:r w:rsidRPr="00F55C31">
              <w:rPr>
                <w:b/>
              </w:rPr>
              <w:t>6.8</w:t>
            </w:r>
          </w:p>
        </w:tc>
        <w:tc>
          <w:tcPr>
            <w:tcW w:w="862" w:type="pct"/>
          </w:tcPr>
          <w:p w14:paraId="6318714A" w14:textId="77777777" w:rsidR="00643594" w:rsidRPr="00F55C31" w:rsidRDefault="00643594" w:rsidP="00C943CD">
            <w:pPr>
              <w:pStyle w:val="TableCopy"/>
              <w:jc w:val="right"/>
              <w:rPr>
                <w:b/>
              </w:rPr>
            </w:pPr>
            <w:r w:rsidRPr="00F55C31">
              <w:rPr>
                <w:b/>
              </w:rPr>
              <w:t>9.8</w:t>
            </w:r>
          </w:p>
        </w:tc>
        <w:tc>
          <w:tcPr>
            <w:tcW w:w="863" w:type="pct"/>
          </w:tcPr>
          <w:p w14:paraId="3BBF0B22" w14:textId="77777777" w:rsidR="00643594" w:rsidRPr="00F55C31" w:rsidRDefault="00643594" w:rsidP="00C943CD">
            <w:pPr>
              <w:pStyle w:val="TableCopy"/>
              <w:jc w:val="right"/>
              <w:rPr>
                <w:b/>
              </w:rPr>
            </w:pPr>
            <w:r w:rsidRPr="00F55C31">
              <w:rPr>
                <w:b/>
              </w:rPr>
              <w:t>1.6</w:t>
            </w:r>
          </w:p>
        </w:tc>
      </w:tr>
      <w:tr w:rsidR="00643594" w:rsidRPr="00F55C31" w14:paraId="7C3F7AF5" w14:textId="77777777" w:rsidTr="00D55CB4">
        <w:trPr>
          <w:trHeight w:val="340"/>
        </w:trPr>
        <w:tc>
          <w:tcPr>
            <w:tcW w:w="2412" w:type="pct"/>
          </w:tcPr>
          <w:p w14:paraId="455E628E" w14:textId="77777777" w:rsidR="00643594" w:rsidRPr="00F55C31" w:rsidRDefault="00643594" w:rsidP="00C943CD">
            <w:pPr>
              <w:pStyle w:val="TableCopy"/>
              <w:rPr>
                <w:b/>
              </w:rPr>
            </w:pPr>
            <w:r w:rsidRPr="00F55C31">
              <w:rPr>
                <w:b/>
              </w:rPr>
              <w:t>Paper and card (kg/FTE)</w:t>
            </w:r>
          </w:p>
        </w:tc>
        <w:tc>
          <w:tcPr>
            <w:tcW w:w="862" w:type="pct"/>
          </w:tcPr>
          <w:p w14:paraId="50F7CC82" w14:textId="77777777" w:rsidR="00643594" w:rsidRPr="00F55C31" w:rsidRDefault="00643594" w:rsidP="00C943CD">
            <w:pPr>
              <w:pStyle w:val="TableCopy"/>
              <w:jc w:val="right"/>
              <w:rPr>
                <w:b/>
              </w:rPr>
            </w:pPr>
            <w:r w:rsidRPr="00F55C31">
              <w:rPr>
                <w:b/>
              </w:rPr>
              <w:t>23.1</w:t>
            </w:r>
          </w:p>
        </w:tc>
        <w:tc>
          <w:tcPr>
            <w:tcW w:w="862" w:type="pct"/>
          </w:tcPr>
          <w:p w14:paraId="4D6D78C8" w14:textId="77777777" w:rsidR="00643594" w:rsidRPr="00F55C31" w:rsidRDefault="00643594" w:rsidP="00C943CD">
            <w:pPr>
              <w:pStyle w:val="TableCopy"/>
              <w:jc w:val="right"/>
              <w:rPr>
                <w:b/>
              </w:rPr>
            </w:pPr>
            <w:r w:rsidRPr="00F55C31">
              <w:rPr>
                <w:b/>
              </w:rPr>
              <w:t>20.8</w:t>
            </w:r>
          </w:p>
        </w:tc>
        <w:tc>
          <w:tcPr>
            <w:tcW w:w="863" w:type="pct"/>
          </w:tcPr>
          <w:p w14:paraId="7BBF7D86" w14:textId="77777777" w:rsidR="00643594" w:rsidRPr="00F55C31" w:rsidRDefault="00643594" w:rsidP="00C943CD">
            <w:pPr>
              <w:pStyle w:val="TableCopy"/>
              <w:jc w:val="right"/>
              <w:rPr>
                <w:b/>
              </w:rPr>
            </w:pPr>
            <w:r w:rsidRPr="00F55C31">
              <w:rPr>
                <w:b/>
              </w:rPr>
              <w:t>13.7</w:t>
            </w:r>
          </w:p>
        </w:tc>
      </w:tr>
      <w:tr w:rsidR="00643594" w:rsidRPr="00F55C31" w14:paraId="71E99614" w14:textId="77777777" w:rsidTr="00D55CB4">
        <w:trPr>
          <w:trHeight w:val="340"/>
        </w:trPr>
        <w:tc>
          <w:tcPr>
            <w:tcW w:w="2412" w:type="pct"/>
          </w:tcPr>
          <w:p w14:paraId="2A5CFDD2" w14:textId="77777777" w:rsidR="00643594" w:rsidRPr="00F55C31" w:rsidRDefault="00643594" w:rsidP="00C943CD">
            <w:pPr>
              <w:pStyle w:val="TableCopy"/>
              <w:rPr>
                <w:b/>
              </w:rPr>
            </w:pPr>
            <w:r w:rsidRPr="00F55C31">
              <w:rPr>
                <w:b/>
              </w:rPr>
              <w:t>Secure documents (kg/FTE)</w:t>
            </w:r>
          </w:p>
        </w:tc>
        <w:tc>
          <w:tcPr>
            <w:tcW w:w="862" w:type="pct"/>
          </w:tcPr>
          <w:p w14:paraId="4C821BA8" w14:textId="77777777" w:rsidR="00643594" w:rsidRPr="00F55C31" w:rsidRDefault="00643594" w:rsidP="00C943CD">
            <w:pPr>
              <w:pStyle w:val="TableCopy"/>
              <w:jc w:val="right"/>
              <w:rPr>
                <w:b/>
              </w:rPr>
            </w:pPr>
            <w:r w:rsidRPr="00F55C31">
              <w:rPr>
                <w:b/>
              </w:rPr>
              <w:t>13.9</w:t>
            </w:r>
          </w:p>
        </w:tc>
        <w:tc>
          <w:tcPr>
            <w:tcW w:w="862" w:type="pct"/>
          </w:tcPr>
          <w:p w14:paraId="366BE8FA" w14:textId="77777777" w:rsidR="00643594" w:rsidRPr="00F55C31" w:rsidRDefault="00643594" w:rsidP="00C943CD">
            <w:pPr>
              <w:pStyle w:val="TableCopy"/>
              <w:jc w:val="right"/>
              <w:rPr>
                <w:b/>
              </w:rPr>
            </w:pPr>
            <w:r w:rsidRPr="00F55C31">
              <w:rPr>
                <w:b/>
              </w:rPr>
              <w:t>27.6</w:t>
            </w:r>
          </w:p>
        </w:tc>
        <w:tc>
          <w:tcPr>
            <w:tcW w:w="863" w:type="pct"/>
          </w:tcPr>
          <w:p w14:paraId="64D59CB4" w14:textId="77777777" w:rsidR="00643594" w:rsidRPr="00F55C31" w:rsidRDefault="00643594" w:rsidP="00C943CD">
            <w:pPr>
              <w:pStyle w:val="TableCopy"/>
              <w:jc w:val="right"/>
              <w:rPr>
                <w:b/>
              </w:rPr>
            </w:pPr>
            <w:r w:rsidRPr="00F55C31">
              <w:rPr>
                <w:b/>
              </w:rPr>
              <w:t>16.9</w:t>
            </w:r>
          </w:p>
        </w:tc>
      </w:tr>
      <w:tr w:rsidR="00643594" w:rsidRPr="00F55C31" w14:paraId="0632194C" w14:textId="77777777" w:rsidTr="00D55CB4">
        <w:trPr>
          <w:trHeight w:val="340"/>
        </w:trPr>
        <w:tc>
          <w:tcPr>
            <w:tcW w:w="2412" w:type="pct"/>
          </w:tcPr>
          <w:p w14:paraId="292F84AA" w14:textId="77777777" w:rsidR="00643594" w:rsidRPr="00F55C31" w:rsidRDefault="00643594" w:rsidP="00C943CD">
            <w:pPr>
              <w:pStyle w:val="TableCopy"/>
              <w:rPr>
                <w:b/>
              </w:rPr>
            </w:pPr>
            <w:r w:rsidRPr="00F55C31">
              <w:rPr>
                <w:b/>
              </w:rPr>
              <w:t>Organics (kg/FTE)</w:t>
            </w:r>
          </w:p>
        </w:tc>
        <w:tc>
          <w:tcPr>
            <w:tcW w:w="862" w:type="pct"/>
          </w:tcPr>
          <w:p w14:paraId="1F0129ED" w14:textId="77777777" w:rsidR="00643594" w:rsidRPr="00F55C31" w:rsidRDefault="00643594" w:rsidP="00C943CD">
            <w:pPr>
              <w:pStyle w:val="TableCopy"/>
              <w:jc w:val="right"/>
              <w:rPr>
                <w:b/>
              </w:rPr>
            </w:pPr>
            <w:r w:rsidRPr="00F55C31">
              <w:rPr>
                <w:b/>
              </w:rPr>
              <w:t>6.3</w:t>
            </w:r>
          </w:p>
        </w:tc>
        <w:tc>
          <w:tcPr>
            <w:tcW w:w="862" w:type="pct"/>
          </w:tcPr>
          <w:p w14:paraId="0AB23D78" w14:textId="77777777" w:rsidR="00643594" w:rsidRPr="00F55C31" w:rsidRDefault="00643594" w:rsidP="00C943CD">
            <w:pPr>
              <w:pStyle w:val="TableCopy"/>
              <w:jc w:val="right"/>
              <w:rPr>
                <w:b/>
              </w:rPr>
            </w:pPr>
            <w:r w:rsidRPr="00F55C31">
              <w:rPr>
                <w:b/>
              </w:rPr>
              <w:t>7.9</w:t>
            </w:r>
          </w:p>
        </w:tc>
        <w:tc>
          <w:tcPr>
            <w:tcW w:w="863" w:type="pct"/>
          </w:tcPr>
          <w:p w14:paraId="72ECEC4C" w14:textId="77777777" w:rsidR="00643594" w:rsidRPr="00F55C31" w:rsidRDefault="00643594" w:rsidP="00C943CD">
            <w:pPr>
              <w:pStyle w:val="TableCopy"/>
              <w:jc w:val="right"/>
              <w:rPr>
                <w:b/>
              </w:rPr>
            </w:pPr>
            <w:r w:rsidRPr="00F55C31">
              <w:rPr>
                <w:b/>
              </w:rPr>
              <w:t>4</w:t>
            </w:r>
          </w:p>
        </w:tc>
      </w:tr>
      <w:tr w:rsidR="00643594" w:rsidRPr="00F55C31" w14:paraId="098D1508" w14:textId="77777777" w:rsidTr="00D55CB4">
        <w:trPr>
          <w:trHeight w:val="340"/>
        </w:trPr>
        <w:tc>
          <w:tcPr>
            <w:tcW w:w="2412" w:type="pct"/>
          </w:tcPr>
          <w:p w14:paraId="77831905" w14:textId="77777777" w:rsidR="00643594" w:rsidRPr="00F55C31" w:rsidRDefault="00643594" w:rsidP="00C943CD">
            <w:pPr>
              <w:pStyle w:val="TableCopy"/>
            </w:pPr>
            <w:r w:rsidRPr="00F55C31">
              <w:t>Recycling rate (%)</w:t>
            </w:r>
          </w:p>
        </w:tc>
        <w:tc>
          <w:tcPr>
            <w:tcW w:w="862" w:type="pct"/>
          </w:tcPr>
          <w:p w14:paraId="7B63C668" w14:textId="77777777" w:rsidR="00643594" w:rsidRPr="00F55C31" w:rsidRDefault="00643594" w:rsidP="00C943CD">
            <w:pPr>
              <w:pStyle w:val="TableCopy"/>
              <w:jc w:val="right"/>
            </w:pPr>
            <w:r w:rsidRPr="00F55C31">
              <w:t>64</w:t>
            </w:r>
          </w:p>
        </w:tc>
        <w:tc>
          <w:tcPr>
            <w:tcW w:w="862" w:type="pct"/>
          </w:tcPr>
          <w:p w14:paraId="3DBF6BB5" w14:textId="77777777" w:rsidR="00643594" w:rsidRPr="00F55C31" w:rsidRDefault="00643594" w:rsidP="00C943CD">
            <w:pPr>
              <w:pStyle w:val="TableCopy"/>
              <w:jc w:val="right"/>
            </w:pPr>
            <w:r w:rsidRPr="00F55C31">
              <w:t>72</w:t>
            </w:r>
          </w:p>
        </w:tc>
        <w:tc>
          <w:tcPr>
            <w:tcW w:w="863" w:type="pct"/>
          </w:tcPr>
          <w:p w14:paraId="7393D631" w14:textId="77777777" w:rsidR="00643594" w:rsidRPr="00F55C31" w:rsidRDefault="00643594" w:rsidP="00C943CD">
            <w:pPr>
              <w:pStyle w:val="TableCopy"/>
              <w:jc w:val="right"/>
            </w:pPr>
            <w:r w:rsidRPr="00F55C31">
              <w:t>79</w:t>
            </w:r>
          </w:p>
        </w:tc>
      </w:tr>
      <w:tr w:rsidR="00643594" w:rsidRPr="00F55C31" w14:paraId="66E058E2" w14:textId="77777777" w:rsidTr="00D55CB4">
        <w:trPr>
          <w:trHeight w:val="340"/>
        </w:trPr>
        <w:tc>
          <w:tcPr>
            <w:tcW w:w="2412" w:type="pct"/>
          </w:tcPr>
          <w:p w14:paraId="046C97DF" w14:textId="77777777" w:rsidR="00643594" w:rsidRPr="00F55C31" w:rsidRDefault="00643594" w:rsidP="00C943CD">
            <w:pPr>
              <w:pStyle w:val="TableCopy"/>
            </w:pPr>
            <w:r w:rsidRPr="00F55C31">
              <w:t>Greenhouse gas emissions associated with waste (</w:t>
            </w:r>
            <w:proofErr w:type="spellStart"/>
            <w:r w:rsidRPr="00F55C31">
              <w:t>tonnes</w:t>
            </w:r>
            <w:proofErr w:type="spellEnd"/>
            <w:r w:rsidRPr="00F55C31">
              <w:t xml:space="preserve"> CO2e)</w:t>
            </w:r>
          </w:p>
        </w:tc>
        <w:tc>
          <w:tcPr>
            <w:tcW w:w="862" w:type="pct"/>
          </w:tcPr>
          <w:p w14:paraId="550AEFD2" w14:textId="77777777" w:rsidR="00643594" w:rsidRPr="00F55C31" w:rsidRDefault="00643594" w:rsidP="00C943CD">
            <w:pPr>
              <w:pStyle w:val="TableCopy"/>
              <w:jc w:val="right"/>
            </w:pPr>
            <w:r w:rsidRPr="00F55C31">
              <w:t xml:space="preserve">87 </w:t>
            </w:r>
            <w:r w:rsidRPr="00F55C31">
              <w:rPr>
                <w:rStyle w:val="FootnoteReference"/>
              </w:rPr>
              <w:t>(</w:t>
            </w:r>
            <w:proofErr w:type="spellStart"/>
            <w:r w:rsidRPr="00F55C31">
              <w:rPr>
                <w:rStyle w:val="FootnoteReference"/>
              </w:rPr>
              <w:t>i</w:t>
            </w:r>
            <w:proofErr w:type="spellEnd"/>
            <w:r w:rsidRPr="00F55C31">
              <w:rPr>
                <w:rStyle w:val="FootnoteReference"/>
              </w:rPr>
              <w:t>)</w:t>
            </w:r>
          </w:p>
        </w:tc>
        <w:tc>
          <w:tcPr>
            <w:tcW w:w="862" w:type="pct"/>
          </w:tcPr>
          <w:p w14:paraId="1F9F32C4" w14:textId="77777777" w:rsidR="00643594" w:rsidRPr="00F55C31" w:rsidRDefault="00643594" w:rsidP="00C943CD">
            <w:pPr>
              <w:pStyle w:val="TableCopy"/>
              <w:jc w:val="right"/>
            </w:pPr>
            <w:r w:rsidRPr="00F55C31">
              <w:t>79</w:t>
            </w:r>
          </w:p>
        </w:tc>
        <w:tc>
          <w:tcPr>
            <w:tcW w:w="863" w:type="pct"/>
          </w:tcPr>
          <w:p w14:paraId="396B5D20" w14:textId="77777777" w:rsidR="00643594" w:rsidRPr="00F55C31" w:rsidRDefault="00643594" w:rsidP="00C943CD">
            <w:pPr>
              <w:pStyle w:val="TableCopy"/>
              <w:jc w:val="right"/>
            </w:pPr>
            <w:r w:rsidRPr="00F55C31">
              <w:t>31</w:t>
            </w:r>
          </w:p>
        </w:tc>
      </w:tr>
      <w:tr w:rsidR="00643594" w:rsidRPr="00F55C31" w14:paraId="654D6C50" w14:textId="77777777" w:rsidTr="00D55CB4">
        <w:trPr>
          <w:trHeight w:val="340"/>
        </w:trPr>
        <w:tc>
          <w:tcPr>
            <w:tcW w:w="2412" w:type="pct"/>
          </w:tcPr>
          <w:p w14:paraId="19172188" w14:textId="77777777" w:rsidR="00643594" w:rsidRPr="00F55C31" w:rsidRDefault="00643594" w:rsidP="00C943CD">
            <w:pPr>
              <w:pStyle w:val="TableCopy"/>
            </w:pPr>
            <w:r w:rsidRPr="00F55C31">
              <w:t xml:space="preserve">Number of FTEs </w:t>
            </w:r>
          </w:p>
        </w:tc>
        <w:tc>
          <w:tcPr>
            <w:tcW w:w="862" w:type="pct"/>
          </w:tcPr>
          <w:p w14:paraId="276E1495" w14:textId="77777777" w:rsidR="00643594" w:rsidRPr="00F55C31" w:rsidRDefault="00643594" w:rsidP="00C943CD">
            <w:pPr>
              <w:pStyle w:val="TableCopy"/>
              <w:jc w:val="right"/>
            </w:pPr>
            <w:r w:rsidRPr="00F55C31">
              <w:t>3031</w:t>
            </w:r>
          </w:p>
        </w:tc>
        <w:tc>
          <w:tcPr>
            <w:tcW w:w="862" w:type="pct"/>
          </w:tcPr>
          <w:p w14:paraId="4518581E" w14:textId="77777777" w:rsidR="00643594" w:rsidRPr="00F55C31" w:rsidRDefault="00643594" w:rsidP="00C943CD">
            <w:pPr>
              <w:pStyle w:val="TableCopy"/>
              <w:jc w:val="right"/>
            </w:pPr>
            <w:r w:rsidRPr="00F55C31">
              <w:t>2839</w:t>
            </w:r>
          </w:p>
        </w:tc>
        <w:tc>
          <w:tcPr>
            <w:tcW w:w="863" w:type="pct"/>
          </w:tcPr>
          <w:p w14:paraId="51F95562" w14:textId="77777777" w:rsidR="00643594" w:rsidRPr="00F55C31" w:rsidRDefault="00643594" w:rsidP="00C943CD">
            <w:pPr>
              <w:pStyle w:val="TableCopy"/>
              <w:jc w:val="right"/>
            </w:pPr>
            <w:r w:rsidRPr="00F55C31">
              <w:t>2890</w:t>
            </w:r>
          </w:p>
        </w:tc>
      </w:tr>
      <w:tr w:rsidR="00643594" w:rsidRPr="00F55C31" w14:paraId="1BFFE427" w14:textId="77777777" w:rsidTr="00D55CB4">
        <w:trPr>
          <w:trHeight w:val="340"/>
        </w:trPr>
        <w:tc>
          <w:tcPr>
            <w:tcW w:w="2412" w:type="pct"/>
          </w:tcPr>
          <w:p w14:paraId="66411F7D" w14:textId="77777777" w:rsidR="00643594" w:rsidRPr="00F55C31" w:rsidRDefault="00643594" w:rsidP="00C943CD">
            <w:pPr>
              <w:pStyle w:val="TableCopy"/>
            </w:pPr>
            <w:r w:rsidRPr="00F55C31">
              <w:t>Number of sites audited</w:t>
            </w:r>
          </w:p>
        </w:tc>
        <w:tc>
          <w:tcPr>
            <w:tcW w:w="862" w:type="pct"/>
          </w:tcPr>
          <w:p w14:paraId="6B61E3DC" w14:textId="77777777" w:rsidR="00643594" w:rsidRPr="00F55C31" w:rsidRDefault="00643594" w:rsidP="00C943CD">
            <w:pPr>
              <w:pStyle w:val="TableCopy"/>
              <w:jc w:val="right"/>
            </w:pPr>
            <w:r w:rsidRPr="00F55C31">
              <w:t xml:space="preserve">6 </w:t>
            </w:r>
            <w:r w:rsidRPr="00F55C31">
              <w:rPr>
                <w:rStyle w:val="FootnoteReference"/>
              </w:rPr>
              <w:t>(ii)</w:t>
            </w:r>
          </w:p>
        </w:tc>
        <w:tc>
          <w:tcPr>
            <w:tcW w:w="862" w:type="pct"/>
          </w:tcPr>
          <w:p w14:paraId="256F6CE1" w14:textId="77777777" w:rsidR="00643594" w:rsidRPr="00F55C31" w:rsidRDefault="00643594" w:rsidP="00C943CD">
            <w:pPr>
              <w:pStyle w:val="TableCopy"/>
              <w:jc w:val="right"/>
            </w:pPr>
            <w:r w:rsidRPr="00F55C31">
              <w:t>6</w:t>
            </w:r>
          </w:p>
        </w:tc>
        <w:tc>
          <w:tcPr>
            <w:tcW w:w="863" w:type="pct"/>
          </w:tcPr>
          <w:p w14:paraId="3EB0B440" w14:textId="77777777" w:rsidR="00643594" w:rsidRPr="00F55C31" w:rsidRDefault="00643594" w:rsidP="00C943CD">
            <w:pPr>
              <w:pStyle w:val="TableCopy"/>
              <w:jc w:val="right"/>
            </w:pPr>
            <w:r w:rsidRPr="00F55C31">
              <w:t>1</w:t>
            </w:r>
          </w:p>
        </w:tc>
      </w:tr>
    </w:tbl>
    <w:p w14:paraId="42E06B08" w14:textId="77777777" w:rsidR="00643594" w:rsidRPr="00C105E7" w:rsidRDefault="00643594" w:rsidP="00C943CD">
      <w:pPr>
        <w:pStyle w:val="FootnoteText"/>
        <w:rPr>
          <w:lang w:val="en-GB"/>
        </w:rPr>
      </w:pPr>
      <w:r w:rsidRPr="00C105E7">
        <w:rPr>
          <w:lang w:val="en-GB"/>
        </w:rPr>
        <w:t>Explanatory notes:</w:t>
      </w:r>
    </w:p>
    <w:p w14:paraId="3676FAF5" w14:textId="77777777" w:rsidR="00643594" w:rsidRPr="00C105E7" w:rsidRDefault="00643594" w:rsidP="00C943CD">
      <w:pPr>
        <w:pStyle w:val="FootnoteText"/>
        <w:rPr>
          <w:lang w:val="en-GB"/>
        </w:rPr>
      </w:pPr>
      <w:proofErr w:type="spellStart"/>
      <w:r>
        <w:rPr>
          <w:lang w:val="en-GB"/>
        </w:rPr>
        <w:t>i</w:t>
      </w:r>
      <w:proofErr w:type="spellEnd"/>
      <w:r>
        <w:rPr>
          <w:lang w:val="en-GB"/>
        </w:rPr>
        <w:t xml:space="preserve">. </w:t>
      </w:r>
      <w:r w:rsidRPr="00C105E7">
        <w:rPr>
          <w:lang w:val="en-GB"/>
        </w:rPr>
        <w:t>The 2017 data shows a continuation of the 2016 data collection methodology and will form the baseline for future reporting years.</w:t>
      </w:r>
    </w:p>
    <w:p w14:paraId="0D8655CF" w14:textId="77777777" w:rsidR="00643594" w:rsidRPr="00C105E7" w:rsidRDefault="00643594" w:rsidP="00C943CD">
      <w:pPr>
        <w:pStyle w:val="FootnoteText"/>
        <w:rPr>
          <w:lang w:val="en-GB"/>
        </w:rPr>
      </w:pPr>
      <w:r>
        <w:rPr>
          <w:lang w:val="en-GB"/>
        </w:rPr>
        <w:t xml:space="preserve">ii. </w:t>
      </w:r>
      <w:r w:rsidRPr="00C105E7">
        <w:rPr>
          <w:lang w:val="en-GB"/>
        </w:rPr>
        <w:t>The 2017 waste audits were undertaken at the same sites as the 2016 waste audits. This sample of data was then extrapolated across</w:t>
      </w:r>
      <w:r>
        <w:rPr>
          <w:lang w:val="en-GB"/>
        </w:rPr>
        <w:t xml:space="preserve"> </w:t>
      </w:r>
      <w:r w:rsidRPr="00C105E7">
        <w:rPr>
          <w:lang w:val="en-GB"/>
        </w:rPr>
        <w:t>the whole department to estimate the overall results.</w:t>
      </w:r>
    </w:p>
    <w:p w14:paraId="7596A0A4" w14:textId="77777777" w:rsidR="00643594" w:rsidRPr="00B722F7" w:rsidRDefault="00643594" w:rsidP="00C943CD">
      <w:pPr>
        <w:pStyle w:val="Heading4"/>
      </w:pPr>
      <w:r w:rsidRPr="00B722F7">
        <w:t>Actions and achievements:</w:t>
      </w:r>
    </w:p>
    <w:p w14:paraId="2E9DA77E" w14:textId="77777777" w:rsidR="00643594" w:rsidRDefault="00643594" w:rsidP="00EE572F">
      <w:pPr>
        <w:pStyle w:val="Bullet"/>
        <w:numPr>
          <w:ilvl w:val="0"/>
          <w:numId w:val="43"/>
        </w:numPr>
      </w:pPr>
      <w:r w:rsidRPr="00C105E7">
        <w:t>A Stationery Freecycle collection point operates</w:t>
      </w:r>
      <w:r>
        <w:t xml:space="preserve"> </w:t>
      </w:r>
      <w:r w:rsidRPr="00C105E7">
        <w:t>at 1 Spring Street (and at other sites during</w:t>
      </w:r>
      <w:r>
        <w:t xml:space="preserve"> </w:t>
      </w:r>
      <w:r w:rsidRPr="00C105E7">
        <w:t>offices moves) to encourage recycling, minimise waste and reduce the amount of stationery ordered. Items that are not reused are donated</w:t>
      </w:r>
      <w:r>
        <w:t xml:space="preserve"> </w:t>
      </w:r>
      <w:r w:rsidRPr="00C105E7">
        <w:t>to Green Collect or the DEDJTR Kids Club program – supporting childcare centres and schools throughout Victoria.</w:t>
      </w:r>
    </w:p>
    <w:p w14:paraId="712F669C" w14:textId="77777777" w:rsidR="00643594" w:rsidRPr="00C105E7" w:rsidRDefault="00643594" w:rsidP="00EE572F">
      <w:pPr>
        <w:pStyle w:val="Bullet"/>
        <w:numPr>
          <w:ilvl w:val="0"/>
          <w:numId w:val="43"/>
        </w:numPr>
      </w:pPr>
      <w:r w:rsidRPr="00C105E7">
        <w:t>In 2016–17, 7462 kilograms of material was donated to Green Collect and 1733 kilograms of used toner cartridges were given to Close the Loop. DEDJTR does not record the weight of items kept</w:t>
      </w:r>
      <w:r>
        <w:t xml:space="preserve"> </w:t>
      </w:r>
      <w:r w:rsidRPr="00C105E7">
        <w:t>by Stationery Freecycle or items donated</w:t>
      </w:r>
      <w:r>
        <w:t xml:space="preserve"> </w:t>
      </w:r>
      <w:r w:rsidRPr="00C105E7">
        <w:t>to the DEDJTR Kids Club program.</w:t>
      </w:r>
    </w:p>
    <w:p w14:paraId="428066B5" w14:textId="77777777" w:rsidR="00643594" w:rsidRPr="00C105E7" w:rsidRDefault="00643594" w:rsidP="00EE572F">
      <w:pPr>
        <w:pStyle w:val="Bullet"/>
        <w:numPr>
          <w:ilvl w:val="0"/>
          <w:numId w:val="43"/>
        </w:numPr>
      </w:pPr>
      <w:r w:rsidRPr="00C105E7">
        <w:t>An online environmental behaviour change campaign took place at DEDJTR to help improve waste awareness and promote recycling.</w:t>
      </w:r>
    </w:p>
    <w:p w14:paraId="52F1074B" w14:textId="77777777" w:rsidR="00643594" w:rsidRPr="00B722F7" w:rsidRDefault="00643594" w:rsidP="00C943CD">
      <w:pPr>
        <w:pStyle w:val="Heading4"/>
      </w:pPr>
      <w:r w:rsidRPr="00B722F7">
        <w:t>Future objectives:</w:t>
      </w:r>
    </w:p>
    <w:p w14:paraId="03B1A469" w14:textId="77777777" w:rsidR="00643594" w:rsidRPr="00C105E7" w:rsidRDefault="00643594" w:rsidP="00EE572F">
      <w:pPr>
        <w:pStyle w:val="Bullet"/>
        <w:numPr>
          <w:ilvl w:val="0"/>
          <w:numId w:val="44"/>
        </w:numPr>
      </w:pPr>
      <w:r w:rsidRPr="00C105E7">
        <w:t>Office furniture and fit-out materials continue</w:t>
      </w:r>
      <w:r>
        <w:t xml:space="preserve"> </w:t>
      </w:r>
      <w:r w:rsidRPr="00C105E7">
        <w:t>to be reused, reducing waste generated by office</w:t>
      </w:r>
      <w:r>
        <w:t xml:space="preserve"> </w:t>
      </w:r>
      <w:r w:rsidRPr="00C105E7">
        <w:t>fit-out projects.</w:t>
      </w:r>
    </w:p>
    <w:p w14:paraId="50FD13A7" w14:textId="77777777" w:rsidR="00643594" w:rsidRPr="00C105E7" w:rsidRDefault="00643594" w:rsidP="00EE572F">
      <w:pPr>
        <w:pStyle w:val="Bullet"/>
        <w:numPr>
          <w:ilvl w:val="0"/>
          <w:numId w:val="44"/>
        </w:numPr>
      </w:pPr>
      <w:r w:rsidRPr="00C105E7">
        <w:t>The department will continue to seek further ways to reduce its waste over the next financial year.</w:t>
      </w:r>
    </w:p>
    <w:p w14:paraId="17E7E0C3" w14:textId="77777777" w:rsidR="00643594" w:rsidRPr="00B722F7" w:rsidRDefault="00643594" w:rsidP="00D55CB4">
      <w:pPr>
        <w:pStyle w:val="Heading5"/>
      </w:pPr>
      <w:r w:rsidRPr="00B722F7">
        <w:lastRenderedPageBreak/>
        <w:t>Travel and transport</w:t>
      </w:r>
    </w:p>
    <w:tbl>
      <w:tblPr>
        <w:tblStyle w:val="TableGrid"/>
        <w:tblW w:w="5000" w:type="pct"/>
        <w:tblLook w:val="0000" w:firstRow="0" w:lastRow="0" w:firstColumn="0" w:lastColumn="0" w:noHBand="0" w:noVBand="0"/>
      </w:tblPr>
      <w:tblGrid>
        <w:gridCol w:w="3606"/>
        <w:gridCol w:w="641"/>
        <w:gridCol w:w="724"/>
        <w:gridCol w:w="996"/>
        <w:gridCol w:w="641"/>
        <w:gridCol w:w="724"/>
        <w:gridCol w:w="996"/>
        <w:gridCol w:w="641"/>
        <w:gridCol w:w="724"/>
        <w:gridCol w:w="989"/>
      </w:tblGrid>
      <w:tr w:rsidR="00643594" w:rsidRPr="00F55C31" w14:paraId="206D33D4" w14:textId="77777777" w:rsidTr="00D55CB4">
        <w:trPr>
          <w:trHeight w:val="340"/>
        </w:trPr>
        <w:tc>
          <w:tcPr>
            <w:tcW w:w="1688" w:type="pct"/>
          </w:tcPr>
          <w:p w14:paraId="35A64C51" w14:textId="77777777" w:rsidR="00643594" w:rsidRPr="00F55C31" w:rsidRDefault="00643594" w:rsidP="00C943CD">
            <w:pPr>
              <w:pStyle w:val="TableHeading"/>
            </w:pPr>
          </w:p>
        </w:tc>
        <w:tc>
          <w:tcPr>
            <w:tcW w:w="1104" w:type="pct"/>
            <w:gridSpan w:val="3"/>
          </w:tcPr>
          <w:p w14:paraId="47CA9119" w14:textId="77777777" w:rsidR="00643594" w:rsidRPr="00F55C31" w:rsidRDefault="00643594" w:rsidP="00D55CB4">
            <w:pPr>
              <w:pStyle w:val="TableHeading"/>
              <w:jc w:val="right"/>
            </w:pPr>
            <w:r w:rsidRPr="00F55C31">
              <w:t xml:space="preserve">2016–17 </w:t>
            </w:r>
          </w:p>
        </w:tc>
        <w:tc>
          <w:tcPr>
            <w:tcW w:w="1104" w:type="pct"/>
            <w:gridSpan w:val="3"/>
          </w:tcPr>
          <w:p w14:paraId="412D4579" w14:textId="77777777" w:rsidR="00643594" w:rsidRPr="00F55C31" w:rsidRDefault="00643594" w:rsidP="00D55CB4">
            <w:pPr>
              <w:pStyle w:val="TableHeading"/>
              <w:jc w:val="right"/>
            </w:pPr>
            <w:r w:rsidRPr="00F55C31">
              <w:t>2015–16</w:t>
            </w:r>
          </w:p>
        </w:tc>
        <w:tc>
          <w:tcPr>
            <w:tcW w:w="1104" w:type="pct"/>
            <w:gridSpan w:val="3"/>
          </w:tcPr>
          <w:p w14:paraId="00CF0130" w14:textId="77777777" w:rsidR="00643594" w:rsidRPr="00F55C31" w:rsidRDefault="00643594" w:rsidP="00D55CB4">
            <w:pPr>
              <w:pStyle w:val="TableHeading"/>
              <w:jc w:val="right"/>
            </w:pPr>
            <w:r w:rsidRPr="00F55C31">
              <w:t>2014–15</w:t>
            </w:r>
          </w:p>
        </w:tc>
      </w:tr>
      <w:tr w:rsidR="00643594" w:rsidRPr="00F55C31" w14:paraId="392757A8" w14:textId="77777777" w:rsidTr="00C943CD">
        <w:trPr>
          <w:trHeight w:val="340"/>
        </w:trPr>
        <w:tc>
          <w:tcPr>
            <w:tcW w:w="5000" w:type="pct"/>
            <w:gridSpan w:val="10"/>
          </w:tcPr>
          <w:p w14:paraId="186A17FF" w14:textId="77777777" w:rsidR="00643594" w:rsidRPr="00F55C31" w:rsidRDefault="00643594" w:rsidP="00C943CD">
            <w:pPr>
              <w:pStyle w:val="TableCopy"/>
              <w:rPr>
                <w:b/>
              </w:rPr>
            </w:pPr>
            <w:r w:rsidRPr="00F55C31">
              <w:rPr>
                <w:b/>
              </w:rPr>
              <w:t>Indicator</w:t>
            </w:r>
          </w:p>
        </w:tc>
      </w:tr>
      <w:tr w:rsidR="00643594" w:rsidRPr="00F55C31" w14:paraId="3168A3F8" w14:textId="77777777" w:rsidTr="00C943CD">
        <w:trPr>
          <w:trHeight w:val="340"/>
        </w:trPr>
        <w:tc>
          <w:tcPr>
            <w:tcW w:w="1688" w:type="pct"/>
          </w:tcPr>
          <w:p w14:paraId="355AAB33" w14:textId="77777777" w:rsidR="00643594" w:rsidRPr="00F55C31" w:rsidRDefault="00643594" w:rsidP="00C943CD">
            <w:pPr>
              <w:pStyle w:val="TableCopy"/>
            </w:pPr>
            <w:r w:rsidRPr="00F55C31">
              <w:t>Total energy consumption by fleet vehicles (MJ)</w:t>
            </w:r>
          </w:p>
        </w:tc>
        <w:tc>
          <w:tcPr>
            <w:tcW w:w="1104" w:type="pct"/>
            <w:gridSpan w:val="3"/>
          </w:tcPr>
          <w:p w14:paraId="7266998B" w14:textId="77777777" w:rsidR="00643594" w:rsidRPr="00F55C31" w:rsidRDefault="00643594" w:rsidP="00C943CD">
            <w:pPr>
              <w:pStyle w:val="TableCopy"/>
              <w:jc w:val="right"/>
            </w:pPr>
            <w:r w:rsidRPr="00F55C31">
              <w:t>40,128,604</w:t>
            </w:r>
            <w:r w:rsidRPr="00F55C31">
              <w:rPr>
                <w:rStyle w:val="FootnoteReference"/>
              </w:rPr>
              <w:t>(</w:t>
            </w:r>
            <w:proofErr w:type="spellStart"/>
            <w:r w:rsidRPr="00F55C31">
              <w:rPr>
                <w:rStyle w:val="FootnoteReference"/>
              </w:rPr>
              <w:t>i</w:t>
            </w:r>
            <w:proofErr w:type="spellEnd"/>
            <w:r w:rsidRPr="00F55C31">
              <w:rPr>
                <w:rStyle w:val="FootnoteReference"/>
              </w:rPr>
              <w:t>)</w:t>
            </w:r>
          </w:p>
        </w:tc>
        <w:tc>
          <w:tcPr>
            <w:tcW w:w="1104" w:type="pct"/>
            <w:gridSpan w:val="3"/>
          </w:tcPr>
          <w:p w14:paraId="651D576A" w14:textId="77777777" w:rsidR="00643594" w:rsidRPr="00F55C31" w:rsidRDefault="00643594" w:rsidP="00C943CD">
            <w:pPr>
              <w:pStyle w:val="TableCopy"/>
              <w:jc w:val="right"/>
            </w:pPr>
            <w:r w:rsidRPr="00F55C31">
              <w:t>42,918,912</w:t>
            </w:r>
          </w:p>
        </w:tc>
        <w:tc>
          <w:tcPr>
            <w:tcW w:w="1104" w:type="pct"/>
            <w:gridSpan w:val="3"/>
          </w:tcPr>
          <w:p w14:paraId="31AF6955" w14:textId="77777777" w:rsidR="00643594" w:rsidRPr="00F55C31" w:rsidRDefault="00643594" w:rsidP="00C943CD">
            <w:pPr>
              <w:pStyle w:val="TableCopy"/>
              <w:jc w:val="right"/>
            </w:pPr>
            <w:r w:rsidRPr="00F55C31">
              <w:t>34,345,997</w:t>
            </w:r>
          </w:p>
        </w:tc>
      </w:tr>
      <w:tr w:rsidR="00643594" w:rsidRPr="00F55C31" w14:paraId="2D9C0502" w14:textId="77777777" w:rsidTr="00C943CD">
        <w:trPr>
          <w:trHeight w:val="340"/>
        </w:trPr>
        <w:tc>
          <w:tcPr>
            <w:tcW w:w="1688" w:type="pct"/>
          </w:tcPr>
          <w:p w14:paraId="16671C84" w14:textId="77777777" w:rsidR="00643594" w:rsidRPr="00F55C31" w:rsidRDefault="00643594" w:rsidP="00C943CD">
            <w:pPr>
              <w:pStyle w:val="TableCopy"/>
              <w:rPr>
                <w:b/>
              </w:rPr>
            </w:pPr>
            <w:r w:rsidRPr="00F55C31">
              <w:rPr>
                <w:b/>
              </w:rPr>
              <w:t>Diesel</w:t>
            </w:r>
          </w:p>
        </w:tc>
        <w:tc>
          <w:tcPr>
            <w:tcW w:w="1104" w:type="pct"/>
            <w:gridSpan w:val="3"/>
          </w:tcPr>
          <w:p w14:paraId="0CBDA901" w14:textId="77777777" w:rsidR="00643594" w:rsidRPr="00F55C31" w:rsidRDefault="00643594" w:rsidP="00C943CD">
            <w:pPr>
              <w:pStyle w:val="TableCopy"/>
              <w:jc w:val="right"/>
              <w:rPr>
                <w:b/>
              </w:rPr>
            </w:pPr>
            <w:r w:rsidRPr="00F55C31">
              <w:rPr>
                <w:b/>
              </w:rPr>
              <w:t>22,864,127</w:t>
            </w:r>
          </w:p>
        </w:tc>
        <w:tc>
          <w:tcPr>
            <w:tcW w:w="1104" w:type="pct"/>
            <w:gridSpan w:val="3"/>
          </w:tcPr>
          <w:p w14:paraId="630955EA" w14:textId="77777777" w:rsidR="00643594" w:rsidRPr="00F55C31" w:rsidRDefault="00643594" w:rsidP="00C943CD">
            <w:pPr>
              <w:pStyle w:val="TableCopy"/>
              <w:jc w:val="right"/>
              <w:rPr>
                <w:b/>
              </w:rPr>
            </w:pPr>
            <w:r w:rsidRPr="00F55C31">
              <w:rPr>
                <w:b/>
              </w:rPr>
              <w:t>25,263,937</w:t>
            </w:r>
          </w:p>
        </w:tc>
        <w:tc>
          <w:tcPr>
            <w:tcW w:w="1104" w:type="pct"/>
            <w:gridSpan w:val="3"/>
          </w:tcPr>
          <w:p w14:paraId="7831E7F1" w14:textId="77777777" w:rsidR="00643594" w:rsidRPr="00F55C31" w:rsidRDefault="00643594" w:rsidP="00C943CD">
            <w:pPr>
              <w:pStyle w:val="TableCopy"/>
              <w:jc w:val="right"/>
              <w:rPr>
                <w:b/>
              </w:rPr>
            </w:pPr>
            <w:r w:rsidRPr="00F55C31">
              <w:rPr>
                <w:b/>
              </w:rPr>
              <w:t>17,328,152</w:t>
            </w:r>
          </w:p>
        </w:tc>
      </w:tr>
      <w:tr w:rsidR="00643594" w:rsidRPr="00F55C31" w14:paraId="041391BB" w14:textId="77777777" w:rsidTr="00C943CD">
        <w:trPr>
          <w:trHeight w:val="340"/>
        </w:trPr>
        <w:tc>
          <w:tcPr>
            <w:tcW w:w="1688" w:type="pct"/>
          </w:tcPr>
          <w:p w14:paraId="5578EC53" w14:textId="77777777" w:rsidR="00643594" w:rsidRPr="00F55C31" w:rsidRDefault="00643594" w:rsidP="00C943CD">
            <w:pPr>
              <w:pStyle w:val="TableCopy"/>
              <w:rPr>
                <w:b/>
              </w:rPr>
            </w:pPr>
            <w:r w:rsidRPr="00F55C31">
              <w:rPr>
                <w:b/>
              </w:rPr>
              <w:t>LPG</w:t>
            </w:r>
          </w:p>
        </w:tc>
        <w:tc>
          <w:tcPr>
            <w:tcW w:w="1104" w:type="pct"/>
            <w:gridSpan w:val="3"/>
          </w:tcPr>
          <w:p w14:paraId="1B0F1AC0" w14:textId="77777777" w:rsidR="00643594" w:rsidRPr="00F55C31" w:rsidRDefault="00643594" w:rsidP="00C943CD">
            <w:pPr>
              <w:pStyle w:val="TableCopy"/>
              <w:jc w:val="right"/>
              <w:rPr>
                <w:b/>
              </w:rPr>
            </w:pPr>
            <w:r w:rsidRPr="00F55C31">
              <w:rPr>
                <w:b/>
              </w:rPr>
              <w:t>1,913,764</w:t>
            </w:r>
          </w:p>
        </w:tc>
        <w:tc>
          <w:tcPr>
            <w:tcW w:w="1104" w:type="pct"/>
            <w:gridSpan w:val="3"/>
          </w:tcPr>
          <w:p w14:paraId="2D81EF20" w14:textId="77777777" w:rsidR="00643594" w:rsidRPr="00F55C31" w:rsidRDefault="00643594" w:rsidP="00C943CD">
            <w:pPr>
              <w:pStyle w:val="TableCopy"/>
              <w:jc w:val="right"/>
              <w:rPr>
                <w:b/>
              </w:rPr>
            </w:pPr>
            <w:r w:rsidRPr="00F55C31">
              <w:rPr>
                <w:b/>
              </w:rPr>
              <w:t>3,813,097</w:t>
            </w:r>
          </w:p>
        </w:tc>
        <w:tc>
          <w:tcPr>
            <w:tcW w:w="1104" w:type="pct"/>
            <w:gridSpan w:val="3"/>
          </w:tcPr>
          <w:p w14:paraId="6CBF5B04" w14:textId="77777777" w:rsidR="00643594" w:rsidRPr="00F55C31" w:rsidRDefault="00643594" w:rsidP="00C943CD">
            <w:pPr>
              <w:pStyle w:val="TableCopy"/>
              <w:jc w:val="right"/>
              <w:rPr>
                <w:b/>
              </w:rPr>
            </w:pPr>
            <w:r w:rsidRPr="00F55C31">
              <w:rPr>
                <w:b/>
              </w:rPr>
              <w:t>3,955,237</w:t>
            </w:r>
          </w:p>
        </w:tc>
      </w:tr>
      <w:tr w:rsidR="00643594" w:rsidRPr="00F55C31" w14:paraId="59FF5688" w14:textId="77777777" w:rsidTr="00C943CD">
        <w:trPr>
          <w:trHeight w:val="340"/>
        </w:trPr>
        <w:tc>
          <w:tcPr>
            <w:tcW w:w="1688" w:type="pct"/>
          </w:tcPr>
          <w:p w14:paraId="7DCA6E59" w14:textId="77777777" w:rsidR="00643594" w:rsidRPr="00F55C31" w:rsidRDefault="00643594" w:rsidP="00C943CD">
            <w:pPr>
              <w:pStyle w:val="TableCopy"/>
              <w:rPr>
                <w:b/>
              </w:rPr>
            </w:pPr>
            <w:r w:rsidRPr="00F55C31">
              <w:rPr>
                <w:b/>
              </w:rPr>
              <w:t>Unleaded</w:t>
            </w:r>
          </w:p>
        </w:tc>
        <w:tc>
          <w:tcPr>
            <w:tcW w:w="1104" w:type="pct"/>
            <w:gridSpan w:val="3"/>
          </w:tcPr>
          <w:p w14:paraId="59F84E1B" w14:textId="77777777" w:rsidR="00643594" w:rsidRPr="00F55C31" w:rsidRDefault="00643594" w:rsidP="00C943CD">
            <w:pPr>
              <w:pStyle w:val="TableCopy"/>
              <w:jc w:val="right"/>
              <w:rPr>
                <w:b/>
              </w:rPr>
            </w:pPr>
            <w:r w:rsidRPr="00F55C31">
              <w:rPr>
                <w:b/>
              </w:rPr>
              <w:t>12,338,065</w:t>
            </w:r>
          </w:p>
        </w:tc>
        <w:tc>
          <w:tcPr>
            <w:tcW w:w="1104" w:type="pct"/>
            <w:gridSpan w:val="3"/>
          </w:tcPr>
          <w:p w14:paraId="25D952BA" w14:textId="77777777" w:rsidR="00643594" w:rsidRPr="00F55C31" w:rsidRDefault="00643594" w:rsidP="00C943CD">
            <w:pPr>
              <w:pStyle w:val="TableCopy"/>
              <w:jc w:val="right"/>
              <w:rPr>
                <w:b/>
              </w:rPr>
            </w:pPr>
            <w:r w:rsidRPr="00F55C31">
              <w:rPr>
                <w:b/>
              </w:rPr>
              <w:t>8,524,532</w:t>
            </w:r>
          </w:p>
        </w:tc>
        <w:tc>
          <w:tcPr>
            <w:tcW w:w="1104" w:type="pct"/>
            <w:gridSpan w:val="3"/>
          </w:tcPr>
          <w:p w14:paraId="1D477926" w14:textId="77777777" w:rsidR="00643594" w:rsidRPr="00F55C31" w:rsidRDefault="00643594" w:rsidP="00C943CD">
            <w:pPr>
              <w:pStyle w:val="TableCopy"/>
              <w:jc w:val="right"/>
              <w:rPr>
                <w:b/>
              </w:rPr>
            </w:pPr>
            <w:r w:rsidRPr="00F55C31">
              <w:rPr>
                <w:b/>
              </w:rPr>
              <w:t>10,102,961</w:t>
            </w:r>
          </w:p>
        </w:tc>
      </w:tr>
      <w:tr w:rsidR="00643594" w:rsidRPr="00F55C31" w14:paraId="36065857" w14:textId="77777777" w:rsidTr="00C943CD">
        <w:trPr>
          <w:trHeight w:val="340"/>
        </w:trPr>
        <w:tc>
          <w:tcPr>
            <w:tcW w:w="1688" w:type="pct"/>
          </w:tcPr>
          <w:p w14:paraId="33A7944C" w14:textId="77777777" w:rsidR="00643594" w:rsidRPr="00F55C31" w:rsidRDefault="00643594" w:rsidP="00C943CD">
            <w:pPr>
              <w:pStyle w:val="TableCopy"/>
              <w:rPr>
                <w:b/>
              </w:rPr>
            </w:pPr>
            <w:r w:rsidRPr="00F55C31">
              <w:rPr>
                <w:b/>
              </w:rPr>
              <w:t>Hybrid</w:t>
            </w:r>
          </w:p>
        </w:tc>
        <w:tc>
          <w:tcPr>
            <w:tcW w:w="1104" w:type="pct"/>
            <w:gridSpan w:val="3"/>
          </w:tcPr>
          <w:p w14:paraId="3EF0E8DF" w14:textId="77777777" w:rsidR="00643594" w:rsidRPr="00F55C31" w:rsidRDefault="00643594" w:rsidP="00C943CD">
            <w:pPr>
              <w:pStyle w:val="TableCopy"/>
              <w:jc w:val="right"/>
              <w:rPr>
                <w:b/>
              </w:rPr>
            </w:pPr>
            <w:r w:rsidRPr="00F55C31">
              <w:rPr>
                <w:b/>
              </w:rPr>
              <w:t>3,012,649</w:t>
            </w:r>
          </w:p>
        </w:tc>
        <w:tc>
          <w:tcPr>
            <w:tcW w:w="1104" w:type="pct"/>
            <w:gridSpan w:val="3"/>
          </w:tcPr>
          <w:p w14:paraId="3B2294DE" w14:textId="77777777" w:rsidR="00643594" w:rsidRPr="00F55C31" w:rsidRDefault="00643594" w:rsidP="00C943CD">
            <w:pPr>
              <w:pStyle w:val="TableCopy"/>
              <w:jc w:val="right"/>
              <w:rPr>
                <w:b/>
              </w:rPr>
            </w:pPr>
            <w:r w:rsidRPr="00F55C31">
              <w:rPr>
                <w:b/>
              </w:rPr>
              <w:t>5,317,346</w:t>
            </w:r>
          </w:p>
        </w:tc>
        <w:tc>
          <w:tcPr>
            <w:tcW w:w="1104" w:type="pct"/>
            <w:gridSpan w:val="3"/>
          </w:tcPr>
          <w:p w14:paraId="38B5EB08" w14:textId="77777777" w:rsidR="00643594" w:rsidRPr="00F55C31" w:rsidRDefault="00643594" w:rsidP="00C943CD">
            <w:pPr>
              <w:pStyle w:val="TableCopy"/>
              <w:jc w:val="right"/>
              <w:rPr>
                <w:b/>
              </w:rPr>
            </w:pPr>
            <w:r w:rsidRPr="00F55C31">
              <w:rPr>
                <w:b/>
              </w:rPr>
              <w:t>2,959,647</w:t>
            </w:r>
          </w:p>
        </w:tc>
      </w:tr>
      <w:tr w:rsidR="00643594" w:rsidRPr="00F55C31" w14:paraId="495B01FD" w14:textId="77777777" w:rsidTr="00C943CD">
        <w:trPr>
          <w:trHeight w:val="340"/>
        </w:trPr>
        <w:tc>
          <w:tcPr>
            <w:tcW w:w="1688" w:type="pct"/>
          </w:tcPr>
          <w:p w14:paraId="54B269D0" w14:textId="77777777" w:rsidR="00643594" w:rsidRPr="00F55C31" w:rsidRDefault="00643594" w:rsidP="00C943CD">
            <w:pPr>
              <w:pStyle w:val="TableCopy"/>
            </w:pPr>
            <w:r w:rsidRPr="00F55C31">
              <w:t>Total distance travelled by fleet vehicles (km)</w:t>
            </w:r>
          </w:p>
        </w:tc>
        <w:tc>
          <w:tcPr>
            <w:tcW w:w="1104" w:type="pct"/>
            <w:gridSpan w:val="3"/>
          </w:tcPr>
          <w:p w14:paraId="5B923A0F" w14:textId="77777777" w:rsidR="00643594" w:rsidRPr="00F55C31" w:rsidRDefault="00643594" w:rsidP="00C943CD">
            <w:pPr>
              <w:pStyle w:val="TableCopy"/>
              <w:jc w:val="right"/>
            </w:pPr>
            <w:r w:rsidRPr="00F55C31">
              <w:t>13,395,125</w:t>
            </w:r>
            <w:r w:rsidRPr="00F55C31">
              <w:rPr>
                <w:rStyle w:val="FootnoteReference"/>
              </w:rPr>
              <w:t>(</w:t>
            </w:r>
            <w:proofErr w:type="spellStart"/>
            <w:r w:rsidRPr="00F55C31">
              <w:rPr>
                <w:rStyle w:val="FootnoteReference"/>
              </w:rPr>
              <w:t>i</w:t>
            </w:r>
            <w:proofErr w:type="spellEnd"/>
            <w:r w:rsidRPr="00F55C31">
              <w:rPr>
                <w:rStyle w:val="FootnoteReference"/>
              </w:rPr>
              <w:t>)</w:t>
            </w:r>
          </w:p>
        </w:tc>
        <w:tc>
          <w:tcPr>
            <w:tcW w:w="1104" w:type="pct"/>
            <w:gridSpan w:val="3"/>
          </w:tcPr>
          <w:p w14:paraId="13CA4810" w14:textId="77777777" w:rsidR="00643594" w:rsidRPr="00F55C31" w:rsidRDefault="00643594" w:rsidP="00C943CD">
            <w:pPr>
              <w:pStyle w:val="TableCopy"/>
              <w:jc w:val="right"/>
            </w:pPr>
            <w:r w:rsidRPr="00F55C31">
              <w:t>10,898,889</w:t>
            </w:r>
          </w:p>
        </w:tc>
        <w:tc>
          <w:tcPr>
            <w:tcW w:w="1104" w:type="pct"/>
            <w:gridSpan w:val="3"/>
          </w:tcPr>
          <w:p w14:paraId="523B55E5" w14:textId="77777777" w:rsidR="00643594" w:rsidRPr="00F55C31" w:rsidRDefault="00643594" w:rsidP="00C943CD">
            <w:pPr>
              <w:pStyle w:val="TableCopy"/>
              <w:jc w:val="right"/>
            </w:pPr>
            <w:r w:rsidRPr="00F55C31">
              <w:t>10,374,566</w:t>
            </w:r>
          </w:p>
        </w:tc>
      </w:tr>
      <w:tr w:rsidR="00643594" w:rsidRPr="00F55C31" w14:paraId="7364F305" w14:textId="77777777" w:rsidTr="00C943CD">
        <w:trPr>
          <w:trHeight w:val="340"/>
        </w:trPr>
        <w:tc>
          <w:tcPr>
            <w:tcW w:w="1688" w:type="pct"/>
          </w:tcPr>
          <w:p w14:paraId="436831E8" w14:textId="77777777" w:rsidR="00643594" w:rsidRPr="00F55C31" w:rsidRDefault="00643594" w:rsidP="00C943CD">
            <w:pPr>
              <w:pStyle w:val="TableCopy"/>
              <w:rPr>
                <w:b/>
              </w:rPr>
            </w:pPr>
            <w:r w:rsidRPr="00F55C31">
              <w:rPr>
                <w:b/>
              </w:rPr>
              <w:t>Diesel</w:t>
            </w:r>
          </w:p>
        </w:tc>
        <w:tc>
          <w:tcPr>
            <w:tcW w:w="1104" w:type="pct"/>
            <w:gridSpan w:val="3"/>
          </w:tcPr>
          <w:p w14:paraId="0F4F79CF" w14:textId="77777777" w:rsidR="00643594" w:rsidRPr="00F55C31" w:rsidRDefault="00643594" w:rsidP="00C943CD">
            <w:pPr>
              <w:pStyle w:val="TableCopy"/>
              <w:jc w:val="right"/>
              <w:rPr>
                <w:b/>
              </w:rPr>
            </w:pPr>
            <w:r w:rsidRPr="00F55C31">
              <w:rPr>
                <w:b/>
              </w:rPr>
              <w:t>6,815,198</w:t>
            </w:r>
          </w:p>
        </w:tc>
        <w:tc>
          <w:tcPr>
            <w:tcW w:w="1104" w:type="pct"/>
            <w:gridSpan w:val="3"/>
          </w:tcPr>
          <w:p w14:paraId="7700BC95" w14:textId="77777777" w:rsidR="00643594" w:rsidRPr="00F55C31" w:rsidRDefault="00643594" w:rsidP="00C943CD">
            <w:pPr>
              <w:pStyle w:val="TableCopy"/>
              <w:jc w:val="right"/>
              <w:rPr>
                <w:b/>
              </w:rPr>
            </w:pPr>
            <w:r w:rsidRPr="00F55C31">
              <w:rPr>
                <w:b/>
              </w:rPr>
              <w:t>5,659,410</w:t>
            </w:r>
          </w:p>
        </w:tc>
        <w:tc>
          <w:tcPr>
            <w:tcW w:w="1104" w:type="pct"/>
            <w:gridSpan w:val="3"/>
          </w:tcPr>
          <w:p w14:paraId="724F9DC8" w14:textId="77777777" w:rsidR="00643594" w:rsidRPr="00F55C31" w:rsidRDefault="00643594" w:rsidP="00C943CD">
            <w:pPr>
              <w:pStyle w:val="TableCopy"/>
              <w:jc w:val="right"/>
              <w:rPr>
                <w:b/>
              </w:rPr>
            </w:pPr>
            <w:r w:rsidRPr="00F55C31">
              <w:rPr>
                <w:b/>
              </w:rPr>
              <w:t>4,481,848</w:t>
            </w:r>
          </w:p>
        </w:tc>
      </w:tr>
      <w:tr w:rsidR="00643594" w:rsidRPr="00F55C31" w14:paraId="0D0C1E13" w14:textId="77777777" w:rsidTr="00C943CD">
        <w:trPr>
          <w:trHeight w:val="340"/>
        </w:trPr>
        <w:tc>
          <w:tcPr>
            <w:tcW w:w="1688" w:type="pct"/>
          </w:tcPr>
          <w:p w14:paraId="02CC0047" w14:textId="77777777" w:rsidR="00643594" w:rsidRPr="00F55C31" w:rsidRDefault="00643594" w:rsidP="00C943CD">
            <w:pPr>
              <w:pStyle w:val="TableCopy"/>
              <w:rPr>
                <w:b/>
              </w:rPr>
            </w:pPr>
            <w:r w:rsidRPr="00F55C31">
              <w:rPr>
                <w:b/>
              </w:rPr>
              <w:t>LPG</w:t>
            </w:r>
          </w:p>
        </w:tc>
        <w:tc>
          <w:tcPr>
            <w:tcW w:w="1104" w:type="pct"/>
            <w:gridSpan w:val="3"/>
          </w:tcPr>
          <w:p w14:paraId="67336833" w14:textId="77777777" w:rsidR="00643594" w:rsidRPr="00F55C31" w:rsidRDefault="00643594" w:rsidP="00C943CD">
            <w:pPr>
              <w:pStyle w:val="TableCopy"/>
              <w:jc w:val="right"/>
              <w:rPr>
                <w:b/>
              </w:rPr>
            </w:pPr>
            <w:r w:rsidRPr="00F55C31">
              <w:rPr>
                <w:b/>
              </w:rPr>
              <w:t>700,961</w:t>
            </w:r>
          </w:p>
        </w:tc>
        <w:tc>
          <w:tcPr>
            <w:tcW w:w="1104" w:type="pct"/>
            <w:gridSpan w:val="3"/>
          </w:tcPr>
          <w:p w14:paraId="3A316683" w14:textId="77777777" w:rsidR="00643594" w:rsidRPr="00F55C31" w:rsidRDefault="00643594" w:rsidP="00C943CD">
            <w:pPr>
              <w:pStyle w:val="TableCopy"/>
              <w:jc w:val="right"/>
              <w:rPr>
                <w:b/>
              </w:rPr>
            </w:pPr>
            <w:r w:rsidRPr="00F55C31">
              <w:rPr>
                <w:b/>
              </w:rPr>
              <w:t>1,040,338</w:t>
            </w:r>
          </w:p>
        </w:tc>
        <w:tc>
          <w:tcPr>
            <w:tcW w:w="1104" w:type="pct"/>
            <w:gridSpan w:val="3"/>
          </w:tcPr>
          <w:p w14:paraId="14369558" w14:textId="77777777" w:rsidR="00643594" w:rsidRPr="00F55C31" w:rsidRDefault="00643594" w:rsidP="00C943CD">
            <w:pPr>
              <w:pStyle w:val="TableCopy"/>
              <w:jc w:val="right"/>
              <w:rPr>
                <w:b/>
              </w:rPr>
            </w:pPr>
            <w:r w:rsidRPr="00F55C31">
              <w:rPr>
                <w:b/>
              </w:rPr>
              <w:t>1,165,963</w:t>
            </w:r>
          </w:p>
        </w:tc>
      </w:tr>
      <w:tr w:rsidR="00643594" w:rsidRPr="00F55C31" w14:paraId="74D92C8B" w14:textId="77777777" w:rsidTr="00C943CD">
        <w:trPr>
          <w:trHeight w:val="340"/>
        </w:trPr>
        <w:tc>
          <w:tcPr>
            <w:tcW w:w="1688" w:type="pct"/>
          </w:tcPr>
          <w:p w14:paraId="24EA6EDC" w14:textId="77777777" w:rsidR="00643594" w:rsidRPr="00F55C31" w:rsidRDefault="00643594" w:rsidP="00C943CD">
            <w:pPr>
              <w:pStyle w:val="TableCopy"/>
              <w:rPr>
                <w:b/>
              </w:rPr>
            </w:pPr>
            <w:r w:rsidRPr="00F55C31">
              <w:rPr>
                <w:b/>
              </w:rPr>
              <w:t>Unleaded</w:t>
            </w:r>
          </w:p>
        </w:tc>
        <w:tc>
          <w:tcPr>
            <w:tcW w:w="1104" w:type="pct"/>
            <w:gridSpan w:val="3"/>
          </w:tcPr>
          <w:p w14:paraId="50ABAAFD" w14:textId="77777777" w:rsidR="00643594" w:rsidRPr="00F55C31" w:rsidRDefault="00643594" w:rsidP="00C943CD">
            <w:pPr>
              <w:pStyle w:val="TableCopy"/>
              <w:jc w:val="right"/>
              <w:rPr>
                <w:b/>
              </w:rPr>
            </w:pPr>
            <w:r w:rsidRPr="00F55C31">
              <w:rPr>
                <w:b/>
              </w:rPr>
              <w:t>4,191,807</w:t>
            </w:r>
          </w:p>
        </w:tc>
        <w:tc>
          <w:tcPr>
            <w:tcW w:w="1104" w:type="pct"/>
            <w:gridSpan w:val="3"/>
          </w:tcPr>
          <w:p w14:paraId="64CB872C" w14:textId="77777777" w:rsidR="00643594" w:rsidRPr="00F55C31" w:rsidRDefault="00643594" w:rsidP="00C943CD">
            <w:pPr>
              <w:pStyle w:val="TableCopy"/>
              <w:jc w:val="right"/>
              <w:rPr>
                <w:b/>
              </w:rPr>
            </w:pPr>
            <w:r w:rsidRPr="00F55C31">
              <w:rPr>
                <w:b/>
              </w:rPr>
              <w:t>2,466,313</w:t>
            </w:r>
          </w:p>
        </w:tc>
        <w:tc>
          <w:tcPr>
            <w:tcW w:w="1104" w:type="pct"/>
            <w:gridSpan w:val="3"/>
          </w:tcPr>
          <w:p w14:paraId="6F0D85F6" w14:textId="77777777" w:rsidR="00643594" w:rsidRPr="00F55C31" w:rsidRDefault="00643594" w:rsidP="00C943CD">
            <w:pPr>
              <w:pStyle w:val="TableCopy"/>
              <w:jc w:val="right"/>
              <w:rPr>
                <w:b/>
              </w:rPr>
            </w:pPr>
            <w:r w:rsidRPr="00F55C31">
              <w:rPr>
                <w:b/>
              </w:rPr>
              <w:t>3,444,408</w:t>
            </w:r>
          </w:p>
        </w:tc>
      </w:tr>
      <w:tr w:rsidR="00643594" w:rsidRPr="00F55C31" w14:paraId="225E8BE6" w14:textId="77777777" w:rsidTr="00C943CD">
        <w:trPr>
          <w:trHeight w:val="340"/>
        </w:trPr>
        <w:tc>
          <w:tcPr>
            <w:tcW w:w="1688" w:type="pct"/>
          </w:tcPr>
          <w:p w14:paraId="4A8ECC34" w14:textId="77777777" w:rsidR="00643594" w:rsidRPr="00F55C31" w:rsidRDefault="00643594" w:rsidP="00C943CD">
            <w:pPr>
              <w:pStyle w:val="TableCopy"/>
              <w:rPr>
                <w:b/>
              </w:rPr>
            </w:pPr>
            <w:r w:rsidRPr="00F55C31">
              <w:rPr>
                <w:b/>
              </w:rPr>
              <w:t>Hybrid</w:t>
            </w:r>
          </w:p>
        </w:tc>
        <w:tc>
          <w:tcPr>
            <w:tcW w:w="1104" w:type="pct"/>
            <w:gridSpan w:val="3"/>
          </w:tcPr>
          <w:p w14:paraId="633CBC88" w14:textId="77777777" w:rsidR="00643594" w:rsidRPr="00F55C31" w:rsidRDefault="00643594" w:rsidP="00C943CD">
            <w:pPr>
              <w:pStyle w:val="TableCopy"/>
              <w:jc w:val="right"/>
              <w:rPr>
                <w:b/>
              </w:rPr>
            </w:pPr>
            <w:r w:rsidRPr="00F55C31">
              <w:rPr>
                <w:b/>
              </w:rPr>
              <w:t>1,687,159</w:t>
            </w:r>
          </w:p>
        </w:tc>
        <w:tc>
          <w:tcPr>
            <w:tcW w:w="1104" w:type="pct"/>
            <w:gridSpan w:val="3"/>
          </w:tcPr>
          <w:p w14:paraId="2C199ED9" w14:textId="77777777" w:rsidR="00643594" w:rsidRPr="00F55C31" w:rsidRDefault="00643594" w:rsidP="00C943CD">
            <w:pPr>
              <w:pStyle w:val="TableCopy"/>
              <w:jc w:val="right"/>
              <w:rPr>
                <w:b/>
              </w:rPr>
            </w:pPr>
            <w:r w:rsidRPr="00F55C31">
              <w:rPr>
                <w:b/>
              </w:rPr>
              <w:t>1,732,828</w:t>
            </w:r>
          </w:p>
        </w:tc>
        <w:tc>
          <w:tcPr>
            <w:tcW w:w="1104" w:type="pct"/>
            <w:gridSpan w:val="3"/>
          </w:tcPr>
          <w:p w14:paraId="6DEFC4D2" w14:textId="77777777" w:rsidR="00643594" w:rsidRPr="00F55C31" w:rsidRDefault="00643594" w:rsidP="00C943CD">
            <w:pPr>
              <w:pStyle w:val="TableCopy"/>
              <w:jc w:val="right"/>
              <w:rPr>
                <w:b/>
              </w:rPr>
            </w:pPr>
            <w:r w:rsidRPr="00F55C31">
              <w:rPr>
                <w:b/>
              </w:rPr>
              <w:t>1,282,347</w:t>
            </w:r>
          </w:p>
        </w:tc>
      </w:tr>
      <w:tr w:rsidR="00643594" w:rsidRPr="00F55C31" w14:paraId="35DF1A49" w14:textId="77777777" w:rsidTr="00C943CD">
        <w:trPr>
          <w:trHeight w:val="340"/>
        </w:trPr>
        <w:tc>
          <w:tcPr>
            <w:tcW w:w="1688" w:type="pct"/>
          </w:tcPr>
          <w:p w14:paraId="71F6C1DB" w14:textId="77777777" w:rsidR="00643594" w:rsidRPr="00F55C31" w:rsidRDefault="00643594" w:rsidP="00C943CD">
            <w:pPr>
              <w:pStyle w:val="TableCopy"/>
            </w:pPr>
            <w:r w:rsidRPr="00F55C31">
              <w:t>Greenhouse gas emissions from fleet vehicles (</w:t>
            </w:r>
            <w:proofErr w:type="spellStart"/>
            <w:r w:rsidRPr="00F55C31">
              <w:t>tonnes</w:t>
            </w:r>
            <w:proofErr w:type="spellEnd"/>
            <w:r w:rsidRPr="00F55C31">
              <w:t xml:space="preserve"> CO2e)</w:t>
            </w:r>
          </w:p>
        </w:tc>
        <w:tc>
          <w:tcPr>
            <w:tcW w:w="1104" w:type="pct"/>
            <w:gridSpan w:val="3"/>
          </w:tcPr>
          <w:p w14:paraId="2277DE21" w14:textId="77777777" w:rsidR="00643594" w:rsidRPr="00F55C31" w:rsidRDefault="00643594" w:rsidP="00C943CD">
            <w:pPr>
              <w:pStyle w:val="TableCopy"/>
              <w:jc w:val="right"/>
            </w:pPr>
            <w:r w:rsidRPr="00F55C31">
              <w:t>2911</w:t>
            </w:r>
            <w:r w:rsidRPr="00F55C31">
              <w:rPr>
                <w:rStyle w:val="FootnoteReference"/>
              </w:rPr>
              <w:t>(</w:t>
            </w:r>
            <w:proofErr w:type="spellStart"/>
            <w:r w:rsidRPr="00F55C31">
              <w:rPr>
                <w:rStyle w:val="FootnoteReference"/>
              </w:rPr>
              <w:t>i</w:t>
            </w:r>
            <w:proofErr w:type="spellEnd"/>
            <w:r w:rsidRPr="00F55C31">
              <w:rPr>
                <w:rStyle w:val="FootnoteReference"/>
              </w:rPr>
              <w:t>)</w:t>
            </w:r>
          </w:p>
        </w:tc>
        <w:tc>
          <w:tcPr>
            <w:tcW w:w="1104" w:type="pct"/>
            <w:gridSpan w:val="3"/>
          </w:tcPr>
          <w:p w14:paraId="6B915D4B" w14:textId="77777777" w:rsidR="00643594" w:rsidRPr="00F55C31" w:rsidRDefault="00643594" w:rsidP="00C943CD">
            <w:pPr>
              <w:pStyle w:val="TableCopy"/>
              <w:jc w:val="right"/>
            </w:pPr>
            <w:r w:rsidRPr="00F55C31">
              <w:t>2954</w:t>
            </w:r>
          </w:p>
        </w:tc>
        <w:tc>
          <w:tcPr>
            <w:tcW w:w="1104" w:type="pct"/>
            <w:gridSpan w:val="3"/>
          </w:tcPr>
          <w:p w14:paraId="42B5071F" w14:textId="77777777" w:rsidR="00643594" w:rsidRPr="00F55C31" w:rsidRDefault="00643594" w:rsidP="00C943CD">
            <w:pPr>
              <w:pStyle w:val="TableCopy"/>
              <w:jc w:val="right"/>
            </w:pPr>
            <w:r w:rsidRPr="00F55C31">
              <w:t>2356</w:t>
            </w:r>
          </w:p>
        </w:tc>
      </w:tr>
      <w:tr w:rsidR="00643594" w:rsidRPr="00F55C31" w14:paraId="1637DAF2" w14:textId="77777777" w:rsidTr="00C943CD">
        <w:trPr>
          <w:trHeight w:val="340"/>
        </w:trPr>
        <w:tc>
          <w:tcPr>
            <w:tcW w:w="1688" w:type="pct"/>
          </w:tcPr>
          <w:p w14:paraId="4B003D2F" w14:textId="77777777" w:rsidR="00643594" w:rsidRPr="00F55C31" w:rsidRDefault="00643594" w:rsidP="00C943CD">
            <w:pPr>
              <w:pStyle w:val="TableCopy"/>
              <w:rPr>
                <w:b/>
              </w:rPr>
            </w:pPr>
            <w:r w:rsidRPr="00F55C31">
              <w:rPr>
                <w:b/>
              </w:rPr>
              <w:t>Diesel</w:t>
            </w:r>
          </w:p>
        </w:tc>
        <w:tc>
          <w:tcPr>
            <w:tcW w:w="1104" w:type="pct"/>
            <w:gridSpan w:val="3"/>
          </w:tcPr>
          <w:p w14:paraId="633805AB" w14:textId="77777777" w:rsidR="00643594" w:rsidRPr="00F55C31" w:rsidRDefault="00643594" w:rsidP="00C943CD">
            <w:pPr>
              <w:pStyle w:val="TableCopy"/>
              <w:jc w:val="right"/>
              <w:rPr>
                <w:b/>
              </w:rPr>
            </w:pPr>
            <w:r w:rsidRPr="00F55C31">
              <w:rPr>
                <w:b/>
              </w:rPr>
              <w:t>1694</w:t>
            </w:r>
          </w:p>
        </w:tc>
        <w:tc>
          <w:tcPr>
            <w:tcW w:w="1104" w:type="pct"/>
            <w:gridSpan w:val="3"/>
          </w:tcPr>
          <w:p w14:paraId="773E69E7" w14:textId="77777777" w:rsidR="00643594" w:rsidRPr="00F55C31" w:rsidRDefault="00643594" w:rsidP="00C943CD">
            <w:pPr>
              <w:pStyle w:val="TableCopy"/>
              <w:jc w:val="right"/>
              <w:rPr>
                <w:b/>
              </w:rPr>
            </w:pPr>
            <w:r w:rsidRPr="00F55C31">
              <w:rPr>
                <w:b/>
              </w:rPr>
              <w:t>1758</w:t>
            </w:r>
          </w:p>
        </w:tc>
        <w:tc>
          <w:tcPr>
            <w:tcW w:w="1104" w:type="pct"/>
            <w:gridSpan w:val="3"/>
          </w:tcPr>
          <w:p w14:paraId="3071BBA1" w14:textId="77777777" w:rsidR="00643594" w:rsidRPr="00F55C31" w:rsidRDefault="00643594" w:rsidP="00C943CD">
            <w:pPr>
              <w:pStyle w:val="TableCopy"/>
              <w:jc w:val="right"/>
              <w:rPr>
                <w:b/>
              </w:rPr>
            </w:pPr>
            <w:r w:rsidRPr="00F55C31">
              <w:rPr>
                <w:b/>
              </w:rPr>
              <w:t>1206</w:t>
            </w:r>
          </w:p>
        </w:tc>
      </w:tr>
      <w:tr w:rsidR="00643594" w:rsidRPr="00F55C31" w14:paraId="0B24E3A1" w14:textId="77777777" w:rsidTr="00C943CD">
        <w:trPr>
          <w:trHeight w:val="340"/>
        </w:trPr>
        <w:tc>
          <w:tcPr>
            <w:tcW w:w="1688" w:type="pct"/>
          </w:tcPr>
          <w:p w14:paraId="77D72604" w14:textId="77777777" w:rsidR="00643594" w:rsidRPr="00F55C31" w:rsidRDefault="00643594" w:rsidP="00C943CD">
            <w:pPr>
              <w:pStyle w:val="TableCopy"/>
              <w:rPr>
                <w:b/>
              </w:rPr>
            </w:pPr>
            <w:r w:rsidRPr="00F55C31">
              <w:rPr>
                <w:b/>
              </w:rPr>
              <w:t>LPG</w:t>
            </w:r>
          </w:p>
        </w:tc>
        <w:tc>
          <w:tcPr>
            <w:tcW w:w="1104" w:type="pct"/>
            <w:gridSpan w:val="3"/>
          </w:tcPr>
          <w:p w14:paraId="13DA58D3" w14:textId="77777777" w:rsidR="00643594" w:rsidRPr="00F55C31" w:rsidRDefault="00643594" w:rsidP="00C943CD">
            <w:pPr>
              <w:pStyle w:val="TableCopy"/>
              <w:jc w:val="right"/>
              <w:rPr>
                <w:b/>
              </w:rPr>
            </w:pPr>
            <w:r w:rsidRPr="00F55C31">
              <w:rPr>
                <w:b/>
              </w:rPr>
              <w:t>123</w:t>
            </w:r>
          </w:p>
        </w:tc>
        <w:tc>
          <w:tcPr>
            <w:tcW w:w="1104" w:type="pct"/>
            <w:gridSpan w:val="3"/>
          </w:tcPr>
          <w:p w14:paraId="3A8E4363" w14:textId="77777777" w:rsidR="00643594" w:rsidRPr="00F55C31" w:rsidRDefault="00643594" w:rsidP="00C943CD">
            <w:pPr>
              <w:pStyle w:val="TableCopy"/>
              <w:jc w:val="right"/>
              <w:rPr>
                <w:b/>
              </w:rPr>
            </w:pPr>
            <w:r w:rsidRPr="00F55C31">
              <w:rPr>
                <w:b/>
              </w:rPr>
              <w:t>232</w:t>
            </w:r>
          </w:p>
        </w:tc>
        <w:tc>
          <w:tcPr>
            <w:tcW w:w="1104" w:type="pct"/>
            <w:gridSpan w:val="3"/>
          </w:tcPr>
          <w:p w14:paraId="7EBBF14C" w14:textId="77777777" w:rsidR="00643594" w:rsidRPr="00F55C31" w:rsidRDefault="00643594" w:rsidP="00C943CD">
            <w:pPr>
              <w:pStyle w:val="TableCopy"/>
              <w:jc w:val="right"/>
              <w:rPr>
                <w:b/>
              </w:rPr>
            </w:pPr>
            <w:r w:rsidRPr="00F55C31">
              <w:rPr>
                <w:b/>
              </w:rPr>
              <w:t>240</w:t>
            </w:r>
          </w:p>
        </w:tc>
      </w:tr>
      <w:tr w:rsidR="00643594" w:rsidRPr="00F55C31" w14:paraId="0D1A7D68" w14:textId="77777777" w:rsidTr="00C943CD">
        <w:trPr>
          <w:trHeight w:val="340"/>
        </w:trPr>
        <w:tc>
          <w:tcPr>
            <w:tcW w:w="1688" w:type="pct"/>
          </w:tcPr>
          <w:p w14:paraId="213D4413" w14:textId="77777777" w:rsidR="00643594" w:rsidRPr="00F55C31" w:rsidRDefault="00643594" w:rsidP="00C943CD">
            <w:pPr>
              <w:pStyle w:val="TableCopy"/>
              <w:rPr>
                <w:b/>
              </w:rPr>
            </w:pPr>
            <w:r w:rsidRPr="00F55C31">
              <w:rPr>
                <w:b/>
              </w:rPr>
              <w:t>Unleaded</w:t>
            </w:r>
          </w:p>
        </w:tc>
        <w:tc>
          <w:tcPr>
            <w:tcW w:w="1104" w:type="pct"/>
            <w:gridSpan w:val="3"/>
          </w:tcPr>
          <w:p w14:paraId="4669434D" w14:textId="77777777" w:rsidR="00643594" w:rsidRPr="00F55C31" w:rsidRDefault="00643594" w:rsidP="00C943CD">
            <w:pPr>
              <w:pStyle w:val="TableCopy"/>
              <w:jc w:val="right"/>
              <w:rPr>
                <w:b/>
              </w:rPr>
            </w:pPr>
            <w:r w:rsidRPr="00F55C31">
              <w:rPr>
                <w:b/>
              </w:rPr>
              <w:t>879</w:t>
            </w:r>
          </w:p>
        </w:tc>
        <w:tc>
          <w:tcPr>
            <w:tcW w:w="1104" w:type="pct"/>
            <w:gridSpan w:val="3"/>
          </w:tcPr>
          <w:p w14:paraId="4F47B5DE" w14:textId="77777777" w:rsidR="00643594" w:rsidRPr="00F55C31" w:rsidRDefault="00643594" w:rsidP="00C943CD">
            <w:pPr>
              <w:pStyle w:val="TableCopy"/>
              <w:jc w:val="right"/>
              <w:rPr>
                <w:b/>
              </w:rPr>
            </w:pPr>
            <w:r w:rsidRPr="00F55C31">
              <w:rPr>
                <w:b/>
              </w:rPr>
              <w:t>593</w:t>
            </w:r>
          </w:p>
        </w:tc>
        <w:tc>
          <w:tcPr>
            <w:tcW w:w="1104" w:type="pct"/>
            <w:gridSpan w:val="3"/>
          </w:tcPr>
          <w:p w14:paraId="0D18D7C6" w14:textId="77777777" w:rsidR="00643594" w:rsidRPr="00F55C31" w:rsidRDefault="00643594" w:rsidP="00C943CD">
            <w:pPr>
              <w:pStyle w:val="TableCopy"/>
              <w:jc w:val="right"/>
              <w:rPr>
                <w:b/>
              </w:rPr>
            </w:pPr>
            <w:r w:rsidRPr="00F55C31">
              <w:rPr>
                <w:b/>
              </w:rPr>
              <w:t>703</w:t>
            </w:r>
          </w:p>
        </w:tc>
      </w:tr>
      <w:tr w:rsidR="00643594" w:rsidRPr="00F55C31" w14:paraId="5B6E1B8B" w14:textId="77777777" w:rsidTr="00C943CD">
        <w:trPr>
          <w:trHeight w:val="340"/>
        </w:trPr>
        <w:tc>
          <w:tcPr>
            <w:tcW w:w="1688" w:type="pct"/>
          </w:tcPr>
          <w:p w14:paraId="4C49B448" w14:textId="77777777" w:rsidR="00643594" w:rsidRPr="00F55C31" w:rsidRDefault="00643594" w:rsidP="00C943CD">
            <w:pPr>
              <w:pStyle w:val="TableCopy"/>
              <w:rPr>
                <w:b/>
              </w:rPr>
            </w:pPr>
            <w:r w:rsidRPr="00F55C31">
              <w:rPr>
                <w:b/>
              </w:rPr>
              <w:t>Hybrid</w:t>
            </w:r>
          </w:p>
        </w:tc>
        <w:tc>
          <w:tcPr>
            <w:tcW w:w="1104" w:type="pct"/>
            <w:gridSpan w:val="3"/>
          </w:tcPr>
          <w:p w14:paraId="4295FC28" w14:textId="77777777" w:rsidR="00643594" w:rsidRPr="00F55C31" w:rsidRDefault="00643594" w:rsidP="00C943CD">
            <w:pPr>
              <w:pStyle w:val="TableCopy"/>
              <w:jc w:val="right"/>
              <w:rPr>
                <w:b/>
              </w:rPr>
            </w:pPr>
            <w:r w:rsidRPr="00F55C31">
              <w:rPr>
                <w:b/>
              </w:rPr>
              <w:t>215</w:t>
            </w:r>
          </w:p>
        </w:tc>
        <w:tc>
          <w:tcPr>
            <w:tcW w:w="1104" w:type="pct"/>
            <w:gridSpan w:val="3"/>
          </w:tcPr>
          <w:p w14:paraId="0EF767BF" w14:textId="77777777" w:rsidR="00643594" w:rsidRPr="00F55C31" w:rsidRDefault="00643594" w:rsidP="00C943CD">
            <w:pPr>
              <w:pStyle w:val="TableCopy"/>
              <w:jc w:val="right"/>
              <w:rPr>
                <w:b/>
              </w:rPr>
            </w:pPr>
            <w:r w:rsidRPr="00F55C31">
              <w:rPr>
                <w:b/>
              </w:rPr>
              <w:t>370</w:t>
            </w:r>
          </w:p>
        </w:tc>
        <w:tc>
          <w:tcPr>
            <w:tcW w:w="1104" w:type="pct"/>
            <w:gridSpan w:val="3"/>
          </w:tcPr>
          <w:p w14:paraId="4453BC5D" w14:textId="77777777" w:rsidR="00643594" w:rsidRPr="00F55C31" w:rsidRDefault="00643594" w:rsidP="00C943CD">
            <w:pPr>
              <w:pStyle w:val="TableCopy"/>
              <w:jc w:val="right"/>
              <w:rPr>
                <w:b/>
              </w:rPr>
            </w:pPr>
            <w:r w:rsidRPr="00F55C31">
              <w:rPr>
                <w:b/>
              </w:rPr>
              <w:t>206</w:t>
            </w:r>
          </w:p>
        </w:tc>
      </w:tr>
      <w:tr w:rsidR="00643594" w:rsidRPr="00F55C31" w14:paraId="04761FE4" w14:textId="77777777" w:rsidTr="00C943CD">
        <w:trPr>
          <w:trHeight w:val="340"/>
        </w:trPr>
        <w:tc>
          <w:tcPr>
            <w:tcW w:w="1688" w:type="pct"/>
          </w:tcPr>
          <w:p w14:paraId="2A238295" w14:textId="77777777" w:rsidR="00643594" w:rsidRPr="00F55C31" w:rsidRDefault="00643594" w:rsidP="00C943CD">
            <w:pPr>
              <w:pStyle w:val="TableCopy"/>
            </w:pPr>
            <w:r w:rsidRPr="00F55C31">
              <w:t>Greenhouse gas emissions from fleet vehicles per 1000 km (</w:t>
            </w:r>
            <w:proofErr w:type="spellStart"/>
            <w:r w:rsidRPr="00F55C31">
              <w:t>tonnes</w:t>
            </w:r>
            <w:proofErr w:type="spellEnd"/>
            <w:r w:rsidRPr="00F55C31">
              <w:t xml:space="preserve"> CO2)</w:t>
            </w:r>
          </w:p>
        </w:tc>
        <w:tc>
          <w:tcPr>
            <w:tcW w:w="1104" w:type="pct"/>
            <w:gridSpan w:val="3"/>
          </w:tcPr>
          <w:p w14:paraId="2F5554DD" w14:textId="77777777" w:rsidR="00643594" w:rsidRPr="00F55C31" w:rsidRDefault="00643594" w:rsidP="00C943CD">
            <w:pPr>
              <w:pStyle w:val="TableCopy"/>
              <w:jc w:val="right"/>
            </w:pPr>
            <w:r w:rsidRPr="00F55C31">
              <w:t>0.18</w:t>
            </w:r>
          </w:p>
        </w:tc>
        <w:tc>
          <w:tcPr>
            <w:tcW w:w="1104" w:type="pct"/>
            <w:gridSpan w:val="3"/>
          </w:tcPr>
          <w:p w14:paraId="77A567BE" w14:textId="77777777" w:rsidR="00643594" w:rsidRPr="00F55C31" w:rsidRDefault="00643594" w:rsidP="00C943CD">
            <w:pPr>
              <w:pStyle w:val="TableCopy"/>
              <w:jc w:val="right"/>
            </w:pPr>
            <w:r w:rsidRPr="00F55C31">
              <w:t>0.27</w:t>
            </w:r>
          </w:p>
        </w:tc>
        <w:tc>
          <w:tcPr>
            <w:tcW w:w="1104" w:type="pct"/>
            <w:gridSpan w:val="3"/>
          </w:tcPr>
          <w:p w14:paraId="1F89CC7A" w14:textId="77777777" w:rsidR="00643594" w:rsidRPr="00F55C31" w:rsidRDefault="00643594" w:rsidP="00C943CD">
            <w:pPr>
              <w:pStyle w:val="TableCopy"/>
              <w:jc w:val="right"/>
            </w:pPr>
            <w:r w:rsidRPr="00F55C31">
              <w:t>0.23</w:t>
            </w:r>
          </w:p>
        </w:tc>
      </w:tr>
      <w:tr w:rsidR="00643594" w:rsidRPr="00F55C31" w14:paraId="659508D5" w14:textId="77777777" w:rsidTr="00C943CD">
        <w:trPr>
          <w:trHeight w:val="340"/>
        </w:trPr>
        <w:tc>
          <w:tcPr>
            <w:tcW w:w="1688" w:type="pct"/>
          </w:tcPr>
          <w:p w14:paraId="4068E87C" w14:textId="77777777" w:rsidR="00643594" w:rsidRPr="00F55C31" w:rsidRDefault="00643594" w:rsidP="00C943CD">
            <w:pPr>
              <w:pStyle w:val="TableCopy"/>
            </w:pPr>
            <w:r w:rsidRPr="00F55C31">
              <w:t xml:space="preserve">Total distance travelled by </w:t>
            </w:r>
            <w:proofErr w:type="spellStart"/>
            <w:r w:rsidRPr="00F55C31">
              <w:t>aeroplane</w:t>
            </w:r>
            <w:proofErr w:type="spellEnd"/>
            <w:r w:rsidRPr="00F55C31">
              <w:t xml:space="preserve"> (km)</w:t>
            </w:r>
          </w:p>
        </w:tc>
        <w:tc>
          <w:tcPr>
            <w:tcW w:w="1104" w:type="pct"/>
            <w:gridSpan w:val="3"/>
          </w:tcPr>
          <w:p w14:paraId="13ABAC19" w14:textId="77777777" w:rsidR="00643594" w:rsidRPr="00F55C31" w:rsidRDefault="00643594" w:rsidP="00C943CD">
            <w:pPr>
              <w:pStyle w:val="TableCopy"/>
              <w:jc w:val="right"/>
            </w:pPr>
            <w:r w:rsidRPr="00F55C31">
              <w:t>7,340,023</w:t>
            </w:r>
            <w:r w:rsidRPr="00F55C31">
              <w:rPr>
                <w:rStyle w:val="FootnoteReference"/>
              </w:rPr>
              <w:t>(ii)</w:t>
            </w:r>
          </w:p>
        </w:tc>
        <w:tc>
          <w:tcPr>
            <w:tcW w:w="1104" w:type="pct"/>
            <w:gridSpan w:val="3"/>
          </w:tcPr>
          <w:p w14:paraId="3BF606C3" w14:textId="77777777" w:rsidR="00643594" w:rsidRPr="00F55C31" w:rsidRDefault="00643594" w:rsidP="00C943CD">
            <w:pPr>
              <w:pStyle w:val="TableCopy"/>
              <w:jc w:val="right"/>
            </w:pPr>
            <w:r w:rsidRPr="00F55C31">
              <w:t>5,973,579</w:t>
            </w:r>
          </w:p>
        </w:tc>
        <w:tc>
          <w:tcPr>
            <w:tcW w:w="1104" w:type="pct"/>
            <w:gridSpan w:val="3"/>
          </w:tcPr>
          <w:p w14:paraId="686E2BD9" w14:textId="77777777" w:rsidR="00643594" w:rsidRPr="00F55C31" w:rsidRDefault="00643594" w:rsidP="00C943CD">
            <w:pPr>
              <w:pStyle w:val="TableCopy"/>
              <w:jc w:val="right"/>
            </w:pPr>
            <w:r w:rsidRPr="00F55C31">
              <w:t>7,002,274</w:t>
            </w:r>
          </w:p>
        </w:tc>
      </w:tr>
      <w:tr w:rsidR="00643594" w:rsidRPr="00F55C31" w14:paraId="0D020E4D" w14:textId="77777777" w:rsidTr="00C943CD">
        <w:trPr>
          <w:trHeight w:val="340"/>
        </w:trPr>
        <w:tc>
          <w:tcPr>
            <w:tcW w:w="1688" w:type="pct"/>
          </w:tcPr>
          <w:p w14:paraId="2180CDE4" w14:textId="77777777" w:rsidR="00643594" w:rsidRPr="00F55C31" w:rsidRDefault="00643594" w:rsidP="00C943CD">
            <w:pPr>
              <w:pStyle w:val="TableCopy"/>
            </w:pPr>
            <w:r w:rsidRPr="00F55C31">
              <w:t>Greenhouse gas emissions from air travel (</w:t>
            </w:r>
            <w:proofErr w:type="spellStart"/>
            <w:r w:rsidRPr="00F55C31">
              <w:t>tonnes</w:t>
            </w:r>
            <w:proofErr w:type="spellEnd"/>
            <w:r w:rsidRPr="00F55C31">
              <w:t xml:space="preserve"> CO2-e)</w:t>
            </w:r>
          </w:p>
        </w:tc>
        <w:tc>
          <w:tcPr>
            <w:tcW w:w="1104" w:type="pct"/>
            <w:gridSpan w:val="3"/>
          </w:tcPr>
          <w:p w14:paraId="656756A1" w14:textId="77777777" w:rsidR="00643594" w:rsidRPr="00F55C31" w:rsidRDefault="00643594" w:rsidP="00C943CD">
            <w:pPr>
              <w:pStyle w:val="TableCopy"/>
              <w:jc w:val="right"/>
            </w:pPr>
            <w:r w:rsidRPr="00F55C31">
              <w:t>2679</w:t>
            </w:r>
          </w:p>
        </w:tc>
        <w:tc>
          <w:tcPr>
            <w:tcW w:w="1104" w:type="pct"/>
            <w:gridSpan w:val="3"/>
          </w:tcPr>
          <w:p w14:paraId="48733E2C" w14:textId="77777777" w:rsidR="00643594" w:rsidRPr="00F55C31" w:rsidRDefault="00643594" w:rsidP="00C943CD">
            <w:pPr>
              <w:pStyle w:val="TableCopy"/>
              <w:jc w:val="right"/>
            </w:pPr>
            <w:r w:rsidRPr="00F55C31">
              <w:t>1552</w:t>
            </w:r>
          </w:p>
        </w:tc>
        <w:tc>
          <w:tcPr>
            <w:tcW w:w="1104" w:type="pct"/>
            <w:gridSpan w:val="3"/>
          </w:tcPr>
          <w:p w14:paraId="0824F61B" w14:textId="77777777" w:rsidR="00643594" w:rsidRPr="00F55C31" w:rsidRDefault="00643594" w:rsidP="00C943CD">
            <w:pPr>
              <w:pStyle w:val="TableCopy"/>
              <w:jc w:val="right"/>
            </w:pPr>
            <w:r w:rsidRPr="00F55C31">
              <w:t>1820</w:t>
            </w:r>
          </w:p>
        </w:tc>
      </w:tr>
      <w:tr w:rsidR="00643594" w:rsidRPr="00F55C31" w14:paraId="7F8BAA61" w14:textId="77777777" w:rsidTr="00C943CD">
        <w:trPr>
          <w:trHeight w:val="340"/>
        </w:trPr>
        <w:tc>
          <w:tcPr>
            <w:tcW w:w="1688" w:type="pct"/>
          </w:tcPr>
          <w:p w14:paraId="39A52D79" w14:textId="77777777" w:rsidR="00643594" w:rsidRPr="00F55C31" w:rsidRDefault="00643594" w:rsidP="00C943CD">
            <w:pPr>
              <w:pStyle w:val="TableCopy"/>
            </w:pPr>
            <w:r w:rsidRPr="00F55C31">
              <w:t xml:space="preserve">Employees regularly using sustainable transport to get to work (%) </w:t>
            </w:r>
            <w:r w:rsidRPr="00F55C31">
              <w:rPr>
                <w:rStyle w:val="FootnoteReference"/>
              </w:rPr>
              <w:t>(iii)</w:t>
            </w:r>
          </w:p>
        </w:tc>
        <w:tc>
          <w:tcPr>
            <w:tcW w:w="300" w:type="pct"/>
          </w:tcPr>
          <w:p w14:paraId="10CE5480" w14:textId="77777777" w:rsidR="00643594" w:rsidRPr="00F55C31" w:rsidRDefault="00643594" w:rsidP="00C943CD">
            <w:pPr>
              <w:pStyle w:val="TableCopy"/>
              <w:jc w:val="right"/>
            </w:pPr>
            <w:r w:rsidRPr="00F55C31">
              <w:t>CBD</w:t>
            </w:r>
          </w:p>
        </w:tc>
        <w:tc>
          <w:tcPr>
            <w:tcW w:w="339" w:type="pct"/>
          </w:tcPr>
          <w:p w14:paraId="568C684C" w14:textId="77777777" w:rsidR="00643594" w:rsidRPr="00F55C31" w:rsidRDefault="00643594" w:rsidP="00C943CD">
            <w:pPr>
              <w:pStyle w:val="TableCopy"/>
              <w:jc w:val="right"/>
            </w:pPr>
            <w:r w:rsidRPr="00F55C31">
              <w:t>Metro</w:t>
            </w:r>
          </w:p>
        </w:tc>
        <w:tc>
          <w:tcPr>
            <w:tcW w:w="466" w:type="pct"/>
          </w:tcPr>
          <w:p w14:paraId="638A157B" w14:textId="77777777" w:rsidR="00643594" w:rsidRPr="00F55C31" w:rsidRDefault="00643594" w:rsidP="00C943CD">
            <w:pPr>
              <w:pStyle w:val="TableCopy"/>
              <w:jc w:val="right"/>
            </w:pPr>
            <w:r w:rsidRPr="00F55C31">
              <w:t>Regional</w:t>
            </w:r>
          </w:p>
        </w:tc>
        <w:tc>
          <w:tcPr>
            <w:tcW w:w="300" w:type="pct"/>
          </w:tcPr>
          <w:p w14:paraId="436702C6" w14:textId="77777777" w:rsidR="00643594" w:rsidRPr="00F55C31" w:rsidRDefault="00643594" w:rsidP="00C943CD">
            <w:pPr>
              <w:pStyle w:val="TableCopy"/>
              <w:jc w:val="right"/>
            </w:pPr>
            <w:r w:rsidRPr="00F55C31">
              <w:t>CBD</w:t>
            </w:r>
          </w:p>
        </w:tc>
        <w:tc>
          <w:tcPr>
            <w:tcW w:w="339" w:type="pct"/>
          </w:tcPr>
          <w:p w14:paraId="61E23FC4" w14:textId="77777777" w:rsidR="00643594" w:rsidRPr="00F55C31" w:rsidRDefault="00643594" w:rsidP="00C943CD">
            <w:pPr>
              <w:pStyle w:val="TableCopy"/>
              <w:jc w:val="right"/>
            </w:pPr>
            <w:r w:rsidRPr="00F55C31">
              <w:t>Metro</w:t>
            </w:r>
          </w:p>
        </w:tc>
        <w:tc>
          <w:tcPr>
            <w:tcW w:w="466" w:type="pct"/>
          </w:tcPr>
          <w:p w14:paraId="3FB53A3D" w14:textId="77777777" w:rsidR="00643594" w:rsidRPr="00F55C31" w:rsidRDefault="00643594" w:rsidP="00C943CD">
            <w:pPr>
              <w:pStyle w:val="TableCopy"/>
              <w:jc w:val="right"/>
            </w:pPr>
            <w:r w:rsidRPr="00F55C31">
              <w:t>Regional</w:t>
            </w:r>
          </w:p>
        </w:tc>
        <w:tc>
          <w:tcPr>
            <w:tcW w:w="300" w:type="pct"/>
          </w:tcPr>
          <w:p w14:paraId="26880F8D" w14:textId="77777777" w:rsidR="00643594" w:rsidRPr="00F55C31" w:rsidRDefault="00643594" w:rsidP="00C943CD">
            <w:pPr>
              <w:pStyle w:val="TableCopy"/>
              <w:jc w:val="right"/>
            </w:pPr>
            <w:r w:rsidRPr="00F55C31">
              <w:t>CBD</w:t>
            </w:r>
          </w:p>
        </w:tc>
        <w:tc>
          <w:tcPr>
            <w:tcW w:w="339" w:type="pct"/>
          </w:tcPr>
          <w:p w14:paraId="4CC96273" w14:textId="77777777" w:rsidR="00643594" w:rsidRPr="00F55C31" w:rsidRDefault="00643594" w:rsidP="00C943CD">
            <w:pPr>
              <w:pStyle w:val="TableCopy"/>
              <w:jc w:val="right"/>
            </w:pPr>
            <w:r w:rsidRPr="00F55C31">
              <w:t>Metro</w:t>
            </w:r>
          </w:p>
        </w:tc>
        <w:tc>
          <w:tcPr>
            <w:tcW w:w="466" w:type="pct"/>
          </w:tcPr>
          <w:p w14:paraId="64D2A187" w14:textId="77777777" w:rsidR="00643594" w:rsidRPr="00F55C31" w:rsidRDefault="00643594" w:rsidP="00C943CD">
            <w:pPr>
              <w:pStyle w:val="TableCopy"/>
              <w:jc w:val="right"/>
            </w:pPr>
            <w:r w:rsidRPr="00F55C31">
              <w:t>Regional</w:t>
            </w:r>
          </w:p>
        </w:tc>
      </w:tr>
      <w:tr w:rsidR="00643594" w:rsidRPr="00F55C31" w14:paraId="5601D19B" w14:textId="77777777" w:rsidTr="00C943CD">
        <w:trPr>
          <w:trHeight w:val="340"/>
        </w:trPr>
        <w:tc>
          <w:tcPr>
            <w:tcW w:w="1688" w:type="pct"/>
          </w:tcPr>
          <w:p w14:paraId="2C14527C" w14:textId="77777777" w:rsidR="00643594" w:rsidRPr="00F55C31" w:rsidRDefault="00643594" w:rsidP="00C943CD">
            <w:pPr>
              <w:pStyle w:val="TableCopy"/>
            </w:pPr>
          </w:p>
        </w:tc>
        <w:tc>
          <w:tcPr>
            <w:tcW w:w="300" w:type="pct"/>
          </w:tcPr>
          <w:p w14:paraId="22AD33A5" w14:textId="77777777" w:rsidR="00643594" w:rsidRPr="00F55C31" w:rsidRDefault="00643594" w:rsidP="00C943CD">
            <w:pPr>
              <w:pStyle w:val="TableCopy"/>
              <w:jc w:val="right"/>
            </w:pPr>
            <w:r w:rsidRPr="00F55C31">
              <w:t>93</w:t>
            </w:r>
          </w:p>
        </w:tc>
        <w:tc>
          <w:tcPr>
            <w:tcW w:w="339" w:type="pct"/>
          </w:tcPr>
          <w:p w14:paraId="69A2F730" w14:textId="77777777" w:rsidR="00643594" w:rsidRPr="00F55C31" w:rsidRDefault="00643594" w:rsidP="00C943CD">
            <w:pPr>
              <w:pStyle w:val="TableCopy"/>
              <w:jc w:val="right"/>
            </w:pPr>
            <w:r w:rsidRPr="00F55C31">
              <w:t>24</w:t>
            </w:r>
          </w:p>
        </w:tc>
        <w:tc>
          <w:tcPr>
            <w:tcW w:w="466" w:type="pct"/>
          </w:tcPr>
          <w:p w14:paraId="2BF1D9C2" w14:textId="77777777" w:rsidR="00643594" w:rsidRPr="00F55C31" w:rsidRDefault="00643594" w:rsidP="00C943CD">
            <w:pPr>
              <w:pStyle w:val="TableCopy"/>
              <w:jc w:val="right"/>
            </w:pPr>
            <w:r w:rsidRPr="00F55C31">
              <w:t>9</w:t>
            </w:r>
          </w:p>
        </w:tc>
        <w:tc>
          <w:tcPr>
            <w:tcW w:w="300" w:type="pct"/>
          </w:tcPr>
          <w:p w14:paraId="783BC1D6" w14:textId="77777777" w:rsidR="00643594" w:rsidRPr="00F55C31" w:rsidRDefault="00643594" w:rsidP="00C943CD">
            <w:pPr>
              <w:pStyle w:val="TableCopy"/>
              <w:jc w:val="right"/>
            </w:pPr>
            <w:r w:rsidRPr="00F55C31">
              <w:t>90</w:t>
            </w:r>
          </w:p>
        </w:tc>
        <w:tc>
          <w:tcPr>
            <w:tcW w:w="339" w:type="pct"/>
          </w:tcPr>
          <w:p w14:paraId="27883132" w14:textId="77777777" w:rsidR="00643594" w:rsidRPr="00F55C31" w:rsidRDefault="00643594" w:rsidP="00C943CD">
            <w:pPr>
              <w:pStyle w:val="TableCopy"/>
              <w:jc w:val="right"/>
            </w:pPr>
            <w:r w:rsidRPr="00F55C31">
              <w:t>42</w:t>
            </w:r>
          </w:p>
        </w:tc>
        <w:tc>
          <w:tcPr>
            <w:tcW w:w="466" w:type="pct"/>
          </w:tcPr>
          <w:p w14:paraId="2ED407C8" w14:textId="77777777" w:rsidR="00643594" w:rsidRPr="00F55C31" w:rsidRDefault="00643594" w:rsidP="00C943CD">
            <w:pPr>
              <w:pStyle w:val="TableCopy"/>
              <w:jc w:val="right"/>
            </w:pPr>
            <w:r w:rsidRPr="00F55C31">
              <w:t>20</w:t>
            </w:r>
          </w:p>
        </w:tc>
        <w:tc>
          <w:tcPr>
            <w:tcW w:w="300" w:type="pct"/>
          </w:tcPr>
          <w:p w14:paraId="173B5B7A" w14:textId="77777777" w:rsidR="00643594" w:rsidRPr="00F55C31" w:rsidRDefault="00643594" w:rsidP="00C943CD">
            <w:pPr>
              <w:pStyle w:val="TableCopy"/>
              <w:jc w:val="right"/>
            </w:pPr>
            <w:r w:rsidRPr="00F55C31">
              <w:t>89</w:t>
            </w:r>
          </w:p>
        </w:tc>
        <w:tc>
          <w:tcPr>
            <w:tcW w:w="339" w:type="pct"/>
          </w:tcPr>
          <w:p w14:paraId="5B31064D" w14:textId="77777777" w:rsidR="00643594" w:rsidRPr="00F55C31" w:rsidRDefault="00643594" w:rsidP="00C943CD">
            <w:pPr>
              <w:pStyle w:val="TableCopy"/>
              <w:jc w:val="right"/>
            </w:pPr>
            <w:r w:rsidRPr="00F55C31">
              <w:t>N/A</w:t>
            </w:r>
          </w:p>
        </w:tc>
        <w:tc>
          <w:tcPr>
            <w:tcW w:w="466" w:type="pct"/>
          </w:tcPr>
          <w:p w14:paraId="02CB8D8B" w14:textId="77777777" w:rsidR="00643594" w:rsidRPr="00F55C31" w:rsidRDefault="00643594" w:rsidP="00C943CD">
            <w:pPr>
              <w:pStyle w:val="TableCopy"/>
              <w:jc w:val="right"/>
            </w:pPr>
            <w:r w:rsidRPr="00F55C31">
              <w:t>N/A</w:t>
            </w:r>
          </w:p>
        </w:tc>
      </w:tr>
    </w:tbl>
    <w:p w14:paraId="1ED3056C" w14:textId="77777777" w:rsidR="00643594" w:rsidRPr="00C105E7" w:rsidRDefault="00643594" w:rsidP="00C943CD">
      <w:pPr>
        <w:pStyle w:val="FootnoteText"/>
      </w:pPr>
      <w:r w:rsidRPr="00C105E7">
        <w:t>Explanatory notes:</w:t>
      </w:r>
    </w:p>
    <w:p w14:paraId="2083D01C" w14:textId="77777777" w:rsidR="00643594" w:rsidRPr="00C105E7" w:rsidRDefault="00643594" w:rsidP="00C943CD">
      <w:pPr>
        <w:pStyle w:val="FootnoteText"/>
      </w:pPr>
      <w:proofErr w:type="spellStart"/>
      <w:r>
        <w:t>i</w:t>
      </w:r>
      <w:proofErr w:type="spellEnd"/>
      <w:r>
        <w:t xml:space="preserve">. </w:t>
      </w:r>
      <w:r w:rsidRPr="00C105E7">
        <w:t>The department now has an improved system for making sure staff complete vehicle log sheets. This has resulted in improved data accuracy over the last 12 months. This data covers staff pool fleet vehicles and government pool vehicles only (managed by the Shared Services Provider, Department of Treasury and Finance). Data was obtained from fuel purchase records, lease data for vehicles</w:t>
      </w:r>
      <w:r>
        <w:t xml:space="preserve"> </w:t>
      </w:r>
      <w:r w:rsidRPr="00C105E7">
        <w:t xml:space="preserve">and </w:t>
      </w:r>
      <w:proofErr w:type="spellStart"/>
      <w:r w:rsidRPr="00C105E7">
        <w:t>VicFleet</w:t>
      </w:r>
      <w:proofErr w:type="spellEnd"/>
      <w:r w:rsidRPr="00C105E7">
        <w:t>. Accuracy is dependent on staff completing vehicle log sheets.</w:t>
      </w:r>
    </w:p>
    <w:p w14:paraId="7BD38DC5" w14:textId="77777777" w:rsidR="00643594" w:rsidRPr="00C105E7" w:rsidRDefault="00643594" w:rsidP="00C943CD">
      <w:pPr>
        <w:pStyle w:val="FootnoteText"/>
      </w:pPr>
      <w:r>
        <w:t xml:space="preserve">ii. </w:t>
      </w:r>
      <w:r w:rsidRPr="00C105E7">
        <w:t>Staff air travel and associated greenhouse gas emissions are calculated using data from the government travel agent,</w:t>
      </w:r>
      <w:r>
        <w:t xml:space="preserve"> </w:t>
      </w:r>
      <w:r w:rsidRPr="00C105E7">
        <w:t>Corporate Travel Management.</w:t>
      </w:r>
    </w:p>
    <w:p w14:paraId="7DF2C955" w14:textId="77777777" w:rsidR="00643594" w:rsidRPr="00C105E7" w:rsidRDefault="00643594" w:rsidP="00C943CD">
      <w:pPr>
        <w:pStyle w:val="FootnoteText"/>
      </w:pPr>
      <w:r>
        <w:t xml:space="preserve">iii. </w:t>
      </w:r>
      <w:r w:rsidRPr="00C105E7">
        <w:t>Staff travel surveys are conducted each financial year.</w:t>
      </w:r>
    </w:p>
    <w:p w14:paraId="6622AB00" w14:textId="77777777" w:rsidR="00643594" w:rsidRPr="00B722F7" w:rsidRDefault="00643594" w:rsidP="00C943CD">
      <w:pPr>
        <w:pStyle w:val="Heading4"/>
      </w:pPr>
      <w:r w:rsidRPr="00B722F7">
        <w:t>Actions and achievements:</w:t>
      </w:r>
    </w:p>
    <w:p w14:paraId="5B071935" w14:textId="77777777" w:rsidR="00643594" w:rsidRPr="001C636D" w:rsidRDefault="00643594" w:rsidP="00EE572F">
      <w:pPr>
        <w:pStyle w:val="Bullet"/>
        <w:numPr>
          <w:ilvl w:val="0"/>
          <w:numId w:val="47"/>
        </w:numPr>
      </w:pPr>
      <w:r w:rsidRPr="001C636D">
        <w:t>The department minimises travel by using telephone and video conferencing facilities whenever possible.</w:t>
      </w:r>
    </w:p>
    <w:p w14:paraId="3A5EE9E9" w14:textId="77777777" w:rsidR="00643594" w:rsidRPr="001C636D" w:rsidRDefault="00643594" w:rsidP="00EE572F">
      <w:pPr>
        <w:pStyle w:val="Bullet"/>
        <w:numPr>
          <w:ilvl w:val="0"/>
          <w:numId w:val="47"/>
        </w:numPr>
      </w:pPr>
      <w:r w:rsidRPr="001C636D">
        <w:t>Staff are encouraged to utilise public transport options wherever possible.</w:t>
      </w:r>
    </w:p>
    <w:p w14:paraId="66405972" w14:textId="77777777" w:rsidR="00643594" w:rsidRPr="001C636D" w:rsidRDefault="00643594" w:rsidP="00EE572F">
      <w:pPr>
        <w:pStyle w:val="Bullet"/>
        <w:numPr>
          <w:ilvl w:val="0"/>
          <w:numId w:val="47"/>
        </w:numPr>
      </w:pPr>
      <w:r w:rsidRPr="001C636D">
        <w:lastRenderedPageBreak/>
        <w:t>The Bicycle User Group is promoted to help increase the profile of cycling across the department.</w:t>
      </w:r>
    </w:p>
    <w:p w14:paraId="4DB46765" w14:textId="77777777" w:rsidR="00643594" w:rsidRPr="001C636D" w:rsidRDefault="00643594" w:rsidP="00EE572F">
      <w:pPr>
        <w:pStyle w:val="Bullet"/>
        <w:numPr>
          <w:ilvl w:val="0"/>
          <w:numId w:val="45"/>
        </w:numPr>
      </w:pPr>
      <w:r w:rsidRPr="001C636D">
        <w:t>An online travel survey took place to obtain travel data and to promote sustainable and smarter travel options to</w:t>
      </w:r>
      <w:r w:rsidRPr="00C105E7">
        <w:t xml:space="preserve"> staff.</w:t>
      </w:r>
    </w:p>
    <w:p w14:paraId="1CEF66A2" w14:textId="77777777" w:rsidR="00643594" w:rsidRPr="00B722F7" w:rsidRDefault="00643594" w:rsidP="00C943CD">
      <w:pPr>
        <w:pStyle w:val="Heading4"/>
      </w:pPr>
      <w:r w:rsidRPr="00B722F7">
        <w:t>Future objectives:</w:t>
      </w:r>
    </w:p>
    <w:p w14:paraId="27411FA2" w14:textId="77777777" w:rsidR="00643594" w:rsidRPr="001C636D" w:rsidRDefault="00643594" w:rsidP="00EE572F">
      <w:pPr>
        <w:pStyle w:val="Bullet"/>
        <w:numPr>
          <w:ilvl w:val="0"/>
          <w:numId w:val="46"/>
        </w:numPr>
      </w:pPr>
      <w:r w:rsidRPr="001C636D">
        <w:t>The department will continue to seek further ways to reduce its travel over the next financial year.</w:t>
      </w:r>
    </w:p>
    <w:p w14:paraId="086747F9" w14:textId="77777777" w:rsidR="00643594" w:rsidRDefault="00643594" w:rsidP="00C943CD">
      <w:pPr>
        <w:rPr>
          <w:b/>
        </w:rPr>
      </w:pPr>
    </w:p>
    <w:p w14:paraId="7D40BED2" w14:textId="77777777" w:rsidR="00643594" w:rsidRPr="001C636D" w:rsidRDefault="00643594" w:rsidP="009737B4">
      <w:pPr>
        <w:pStyle w:val="Heading5"/>
      </w:pPr>
      <w:r w:rsidRPr="001C636D">
        <w:t>Sustainable procurement</w:t>
      </w:r>
    </w:p>
    <w:p w14:paraId="37E5744D" w14:textId="77777777" w:rsidR="00643594" w:rsidRPr="00B722F7" w:rsidRDefault="00643594" w:rsidP="00C943CD">
      <w:pPr>
        <w:pStyle w:val="Heading4"/>
      </w:pPr>
      <w:r w:rsidRPr="00B722F7">
        <w:t>Actions and achievements:</w:t>
      </w:r>
    </w:p>
    <w:p w14:paraId="78AB8B1B" w14:textId="77777777" w:rsidR="00643594" w:rsidRPr="001C636D" w:rsidRDefault="00643594" w:rsidP="00EE572F">
      <w:pPr>
        <w:pStyle w:val="Bullet"/>
        <w:numPr>
          <w:ilvl w:val="0"/>
          <w:numId w:val="46"/>
        </w:numPr>
      </w:pPr>
      <w:r w:rsidRPr="001C636D">
        <w:t>The department continues to consider the environment when procuring stationery, IT equipment, fleet vehicles and office furniture.</w:t>
      </w:r>
    </w:p>
    <w:p w14:paraId="6804828B" w14:textId="77777777" w:rsidR="00643594" w:rsidRPr="001C636D" w:rsidRDefault="00643594" w:rsidP="00EE572F">
      <w:pPr>
        <w:pStyle w:val="Bullet"/>
        <w:numPr>
          <w:ilvl w:val="0"/>
          <w:numId w:val="46"/>
        </w:numPr>
      </w:pPr>
      <w:r w:rsidRPr="001C636D">
        <w:t>The default recycled white printer paper available for purchasing has 100 per cent recycled content.</w:t>
      </w:r>
    </w:p>
    <w:p w14:paraId="1010F287" w14:textId="77777777" w:rsidR="00643594" w:rsidRPr="001C636D" w:rsidRDefault="00643594" w:rsidP="00EE572F">
      <w:pPr>
        <w:pStyle w:val="Bullet"/>
        <w:numPr>
          <w:ilvl w:val="0"/>
          <w:numId w:val="46"/>
        </w:numPr>
      </w:pPr>
      <w:r w:rsidRPr="001C636D">
        <w:t>We continue to promote our Stationery Freecycle scheme to staff, resulting in reduced stationery orders. Purchasing stationery products containing recycled materials is also promoted through the whole-of-Victorian Government contract with Complete Office Supplies.</w:t>
      </w:r>
    </w:p>
    <w:p w14:paraId="7534EB53" w14:textId="77777777" w:rsidR="00643594" w:rsidRPr="001C636D" w:rsidRDefault="00643594" w:rsidP="00EE572F">
      <w:pPr>
        <w:pStyle w:val="Bullet"/>
        <w:numPr>
          <w:ilvl w:val="0"/>
          <w:numId w:val="46"/>
        </w:numPr>
      </w:pPr>
      <w:r w:rsidRPr="001C636D">
        <w:t>An online environmental behaviour change campaign took place to help promote greener procurement options to staff.</w:t>
      </w:r>
    </w:p>
    <w:p w14:paraId="0A34B788" w14:textId="77777777" w:rsidR="00643594" w:rsidRPr="00B722F7" w:rsidRDefault="00643594" w:rsidP="00C943CD">
      <w:pPr>
        <w:pStyle w:val="Heading4"/>
      </w:pPr>
      <w:r w:rsidRPr="00B722F7">
        <w:t>Future objectives:</w:t>
      </w:r>
    </w:p>
    <w:p w14:paraId="237190EF" w14:textId="77777777" w:rsidR="00643594" w:rsidRPr="001C636D" w:rsidRDefault="00643594" w:rsidP="00EE572F">
      <w:pPr>
        <w:pStyle w:val="Bullet"/>
        <w:numPr>
          <w:ilvl w:val="0"/>
          <w:numId w:val="48"/>
        </w:numPr>
      </w:pPr>
      <w:r w:rsidRPr="001C636D">
        <w:t>The department will continue help drive environmental awareness and further reduce its environmental impacts by purchasing products derived from items associated with its many recycling programs.</w:t>
      </w:r>
    </w:p>
    <w:p w14:paraId="56D1E0F6" w14:textId="77777777" w:rsidR="00643594" w:rsidRPr="00C105E7" w:rsidRDefault="00643594" w:rsidP="00C943CD">
      <w:pPr>
        <w:widowControl w:val="0"/>
        <w:shd w:val="clear" w:color="auto" w:fill="FFFFFF"/>
        <w:autoSpaceDE w:val="0"/>
        <w:autoSpaceDN w:val="0"/>
        <w:adjustRightInd w:val="0"/>
        <w:spacing w:before="0" w:after="60" w:line="288" w:lineRule="auto"/>
        <w:textAlignment w:val="center"/>
        <w:rPr>
          <w:rFonts w:ascii="Arial-BoldMT" w:hAnsi="Arial-BoldMT" w:cs="Arial-BoldMT"/>
          <w:b/>
          <w:bCs/>
          <w:color w:val="0070C0"/>
          <w:spacing w:val="0"/>
          <w:szCs w:val="20"/>
        </w:rPr>
      </w:pPr>
    </w:p>
    <w:p w14:paraId="4CB029CA" w14:textId="77777777" w:rsidR="00643594" w:rsidRPr="00B722F7" w:rsidRDefault="00643594" w:rsidP="009737B4">
      <w:pPr>
        <w:pStyle w:val="Heading5"/>
      </w:pPr>
      <w:r w:rsidRPr="00B722F7">
        <w:t>Greenhouse gas emissions</w:t>
      </w:r>
    </w:p>
    <w:tbl>
      <w:tblPr>
        <w:tblStyle w:val="TableGrid"/>
        <w:tblW w:w="5000" w:type="pct"/>
        <w:tblLook w:val="0000" w:firstRow="0" w:lastRow="0" w:firstColumn="0" w:lastColumn="0" w:noHBand="0" w:noVBand="0"/>
      </w:tblPr>
      <w:tblGrid>
        <w:gridCol w:w="5156"/>
        <w:gridCol w:w="1842"/>
        <w:gridCol w:w="1842"/>
        <w:gridCol w:w="1842"/>
      </w:tblGrid>
      <w:tr w:rsidR="00643594" w:rsidRPr="00365018" w14:paraId="0B832DDF" w14:textId="77777777" w:rsidTr="00C943CD">
        <w:trPr>
          <w:trHeight w:val="315"/>
        </w:trPr>
        <w:tc>
          <w:tcPr>
            <w:tcW w:w="2414" w:type="pct"/>
          </w:tcPr>
          <w:p w14:paraId="1D3FFDDB" w14:textId="77777777" w:rsidR="00643594" w:rsidRPr="00365018" w:rsidRDefault="00643594" w:rsidP="00C943CD">
            <w:pPr>
              <w:pStyle w:val="TableHeading"/>
            </w:pPr>
          </w:p>
        </w:tc>
        <w:tc>
          <w:tcPr>
            <w:tcW w:w="862" w:type="pct"/>
          </w:tcPr>
          <w:p w14:paraId="3AFA7B5F" w14:textId="77777777" w:rsidR="00643594" w:rsidRPr="00365018" w:rsidRDefault="00643594" w:rsidP="00C943CD">
            <w:pPr>
              <w:pStyle w:val="TableHeading"/>
              <w:jc w:val="right"/>
            </w:pPr>
            <w:r w:rsidRPr="00365018">
              <w:t xml:space="preserve">2016–17 </w:t>
            </w:r>
          </w:p>
        </w:tc>
        <w:tc>
          <w:tcPr>
            <w:tcW w:w="862" w:type="pct"/>
          </w:tcPr>
          <w:p w14:paraId="365BC9EC" w14:textId="77777777" w:rsidR="00643594" w:rsidRPr="00365018" w:rsidRDefault="00643594" w:rsidP="00C943CD">
            <w:pPr>
              <w:pStyle w:val="TableHeading"/>
              <w:jc w:val="right"/>
            </w:pPr>
            <w:r w:rsidRPr="00365018">
              <w:t>2015–16</w:t>
            </w:r>
          </w:p>
        </w:tc>
        <w:tc>
          <w:tcPr>
            <w:tcW w:w="862" w:type="pct"/>
          </w:tcPr>
          <w:p w14:paraId="7A5E377A" w14:textId="77777777" w:rsidR="00643594" w:rsidRPr="00365018" w:rsidRDefault="00643594" w:rsidP="00C943CD">
            <w:pPr>
              <w:pStyle w:val="TableHeading"/>
              <w:jc w:val="right"/>
            </w:pPr>
            <w:r w:rsidRPr="00365018">
              <w:t>2014–15</w:t>
            </w:r>
          </w:p>
        </w:tc>
      </w:tr>
      <w:tr w:rsidR="00643594" w:rsidRPr="00B41AC5" w14:paraId="4A40B46D" w14:textId="77777777" w:rsidTr="00C943CD">
        <w:trPr>
          <w:trHeight w:val="315"/>
        </w:trPr>
        <w:tc>
          <w:tcPr>
            <w:tcW w:w="5000" w:type="pct"/>
            <w:gridSpan w:val="4"/>
          </w:tcPr>
          <w:p w14:paraId="428382E0" w14:textId="77777777" w:rsidR="00643594" w:rsidRPr="00B41AC5" w:rsidRDefault="00643594" w:rsidP="00C943CD">
            <w:pPr>
              <w:pStyle w:val="TableCopy"/>
              <w:rPr>
                <w:b/>
              </w:rPr>
            </w:pPr>
            <w:r w:rsidRPr="00B41AC5">
              <w:rPr>
                <w:b/>
              </w:rPr>
              <w:t>Indicator</w:t>
            </w:r>
          </w:p>
        </w:tc>
      </w:tr>
      <w:tr w:rsidR="00643594" w:rsidRPr="00365018" w14:paraId="40025AEE" w14:textId="77777777" w:rsidTr="00C943CD">
        <w:trPr>
          <w:trHeight w:val="314"/>
        </w:trPr>
        <w:tc>
          <w:tcPr>
            <w:tcW w:w="2414" w:type="pct"/>
          </w:tcPr>
          <w:p w14:paraId="2F568667" w14:textId="77777777" w:rsidR="00643594" w:rsidRPr="00365018" w:rsidRDefault="00643594" w:rsidP="00C943CD">
            <w:pPr>
              <w:pStyle w:val="TableCopy"/>
            </w:pPr>
            <w:r w:rsidRPr="00365018">
              <w:t>Total greenhouse gas emissions (</w:t>
            </w:r>
            <w:proofErr w:type="spellStart"/>
            <w:r w:rsidRPr="00365018">
              <w:t>tonnes</w:t>
            </w:r>
            <w:proofErr w:type="spellEnd"/>
            <w:r w:rsidRPr="00365018">
              <w:t xml:space="preserve"> CO2e)</w:t>
            </w:r>
          </w:p>
        </w:tc>
        <w:tc>
          <w:tcPr>
            <w:tcW w:w="862" w:type="pct"/>
          </w:tcPr>
          <w:p w14:paraId="256ED7DD" w14:textId="77777777" w:rsidR="00643594" w:rsidRPr="00365018" w:rsidRDefault="00643594" w:rsidP="00C943CD">
            <w:pPr>
              <w:pStyle w:val="TableCopy"/>
              <w:jc w:val="right"/>
            </w:pPr>
            <w:r w:rsidRPr="00365018">
              <w:t xml:space="preserve">36,713 </w:t>
            </w:r>
            <w:r w:rsidRPr="00B41AC5">
              <w:rPr>
                <w:rStyle w:val="FootnoteReference"/>
              </w:rPr>
              <w:t>(</w:t>
            </w:r>
            <w:proofErr w:type="spellStart"/>
            <w:r w:rsidRPr="00B41AC5">
              <w:rPr>
                <w:rStyle w:val="FootnoteReference"/>
              </w:rPr>
              <w:t>i</w:t>
            </w:r>
            <w:proofErr w:type="spellEnd"/>
            <w:r w:rsidRPr="00B41AC5">
              <w:rPr>
                <w:rStyle w:val="FootnoteReference"/>
              </w:rPr>
              <w:t>)</w:t>
            </w:r>
          </w:p>
        </w:tc>
        <w:tc>
          <w:tcPr>
            <w:tcW w:w="862" w:type="pct"/>
          </w:tcPr>
          <w:p w14:paraId="285C06D6" w14:textId="77777777" w:rsidR="00643594" w:rsidRPr="00365018" w:rsidRDefault="00643594" w:rsidP="00C943CD">
            <w:pPr>
              <w:pStyle w:val="TableCopy"/>
              <w:jc w:val="right"/>
            </w:pPr>
            <w:r w:rsidRPr="00365018">
              <w:t>39,372</w:t>
            </w:r>
          </w:p>
        </w:tc>
        <w:tc>
          <w:tcPr>
            <w:tcW w:w="862" w:type="pct"/>
          </w:tcPr>
          <w:p w14:paraId="6D7F1981" w14:textId="77777777" w:rsidR="00643594" w:rsidRPr="00365018" w:rsidRDefault="00643594" w:rsidP="00C943CD">
            <w:pPr>
              <w:pStyle w:val="TableCopy"/>
              <w:jc w:val="right"/>
            </w:pPr>
            <w:r w:rsidRPr="00365018">
              <w:t>33,316</w:t>
            </w:r>
          </w:p>
        </w:tc>
      </w:tr>
      <w:tr w:rsidR="00643594" w:rsidRPr="00B41AC5" w14:paraId="33FAAF03" w14:textId="77777777" w:rsidTr="00C943CD">
        <w:trPr>
          <w:trHeight w:val="315"/>
        </w:trPr>
        <w:tc>
          <w:tcPr>
            <w:tcW w:w="2414" w:type="pct"/>
          </w:tcPr>
          <w:p w14:paraId="35673A0C" w14:textId="77777777" w:rsidR="00643594" w:rsidRPr="00B41AC5" w:rsidRDefault="00643594" w:rsidP="00C943CD">
            <w:pPr>
              <w:pStyle w:val="TableCopy"/>
              <w:rPr>
                <w:b/>
              </w:rPr>
            </w:pPr>
            <w:r w:rsidRPr="00B41AC5">
              <w:rPr>
                <w:b/>
              </w:rPr>
              <w:t>Energy (</w:t>
            </w:r>
            <w:proofErr w:type="spellStart"/>
            <w:r w:rsidRPr="00B41AC5">
              <w:rPr>
                <w:b/>
              </w:rPr>
              <w:t>tonnes</w:t>
            </w:r>
            <w:proofErr w:type="spellEnd"/>
            <w:r w:rsidRPr="00B41AC5">
              <w:rPr>
                <w:b/>
              </w:rPr>
              <w:t xml:space="preserve"> CO2e)</w:t>
            </w:r>
          </w:p>
        </w:tc>
        <w:tc>
          <w:tcPr>
            <w:tcW w:w="862" w:type="pct"/>
          </w:tcPr>
          <w:p w14:paraId="542AB32D" w14:textId="77777777" w:rsidR="00643594" w:rsidRPr="00B41AC5" w:rsidRDefault="00643594" w:rsidP="00C943CD">
            <w:pPr>
              <w:pStyle w:val="TableCopy"/>
              <w:jc w:val="right"/>
              <w:rPr>
                <w:b/>
              </w:rPr>
            </w:pPr>
            <w:r w:rsidRPr="00B41AC5">
              <w:rPr>
                <w:b/>
              </w:rPr>
              <w:t xml:space="preserve">31,035 </w:t>
            </w:r>
            <w:r w:rsidRPr="00B41AC5">
              <w:rPr>
                <w:rStyle w:val="FootnoteReference"/>
              </w:rPr>
              <w:t>(</w:t>
            </w:r>
            <w:proofErr w:type="spellStart"/>
            <w:r w:rsidRPr="00B41AC5">
              <w:rPr>
                <w:rStyle w:val="FootnoteReference"/>
              </w:rPr>
              <w:t>i</w:t>
            </w:r>
            <w:proofErr w:type="spellEnd"/>
            <w:r w:rsidRPr="00B41AC5">
              <w:rPr>
                <w:rStyle w:val="FootnoteReference"/>
              </w:rPr>
              <w:t>)</w:t>
            </w:r>
          </w:p>
        </w:tc>
        <w:tc>
          <w:tcPr>
            <w:tcW w:w="862" w:type="pct"/>
          </w:tcPr>
          <w:p w14:paraId="0528B6DE" w14:textId="77777777" w:rsidR="00643594" w:rsidRPr="00B41AC5" w:rsidRDefault="00643594" w:rsidP="00C943CD">
            <w:pPr>
              <w:pStyle w:val="TableCopy"/>
              <w:jc w:val="right"/>
              <w:rPr>
                <w:b/>
              </w:rPr>
            </w:pPr>
            <w:r w:rsidRPr="00B41AC5">
              <w:rPr>
                <w:b/>
              </w:rPr>
              <w:t>34,787</w:t>
            </w:r>
          </w:p>
        </w:tc>
        <w:tc>
          <w:tcPr>
            <w:tcW w:w="862" w:type="pct"/>
          </w:tcPr>
          <w:p w14:paraId="05FC1D3F" w14:textId="77777777" w:rsidR="00643594" w:rsidRPr="00B41AC5" w:rsidRDefault="00643594" w:rsidP="00C943CD">
            <w:pPr>
              <w:pStyle w:val="TableCopy"/>
              <w:jc w:val="right"/>
              <w:rPr>
                <w:b/>
              </w:rPr>
            </w:pPr>
            <w:r w:rsidRPr="00B41AC5">
              <w:rPr>
                <w:b/>
              </w:rPr>
              <w:t>29,109</w:t>
            </w:r>
          </w:p>
        </w:tc>
      </w:tr>
      <w:tr w:rsidR="00643594" w:rsidRPr="00B41AC5" w14:paraId="3EBE800B" w14:textId="77777777" w:rsidTr="00C943CD">
        <w:trPr>
          <w:trHeight w:val="315"/>
        </w:trPr>
        <w:tc>
          <w:tcPr>
            <w:tcW w:w="2414" w:type="pct"/>
          </w:tcPr>
          <w:p w14:paraId="3318D79D" w14:textId="77777777" w:rsidR="00643594" w:rsidRPr="00B41AC5" w:rsidRDefault="00643594" w:rsidP="00C943CD">
            <w:pPr>
              <w:pStyle w:val="TableCopy"/>
              <w:rPr>
                <w:b/>
              </w:rPr>
            </w:pPr>
            <w:r w:rsidRPr="00B41AC5">
              <w:rPr>
                <w:b/>
              </w:rPr>
              <w:t>Fleet vehicles (</w:t>
            </w:r>
            <w:proofErr w:type="spellStart"/>
            <w:r w:rsidRPr="00B41AC5">
              <w:rPr>
                <w:b/>
              </w:rPr>
              <w:t>tonnes</w:t>
            </w:r>
            <w:proofErr w:type="spellEnd"/>
            <w:r w:rsidRPr="00B41AC5">
              <w:rPr>
                <w:b/>
              </w:rPr>
              <w:t xml:space="preserve"> CO2e)</w:t>
            </w:r>
          </w:p>
        </w:tc>
        <w:tc>
          <w:tcPr>
            <w:tcW w:w="862" w:type="pct"/>
          </w:tcPr>
          <w:p w14:paraId="5B146D7D" w14:textId="77777777" w:rsidR="00643594" w:rsidRPr="00B41AC5" w:rsidRDefault="00643594" w:rsidP="00C943CD">
            <w:pPr>
              <w:pStyle w:val="TableCopy"/>
              <w:jc w:val="right"/>
              <w:rPr>
                <w:b/>
              </w:rPr>
            </w:pPr>
            <w:r w:rsidRPr="00B41AC5">
              <w:rPr>
                <w:b/>
              </w:rPr>
              <w:t>2911</w:t>
            </w:r>
          </w:p>
        </w:tc>
        <w:tc>
          <w:tcPr>
            <w:tcW w:w="862" w:type="pct"/>
          </w:tcPr>
          <w:p w14:paraId="39B92AE1" w14:textId="77777777" w:rsidR="00643594" w:rsidRPr="00B41AC5" w:rsidRDefault="00643594" w:rsidP="00C943CD">
            <w:pPr>
              <w:pStyle w:val="TableCopy"/>
              <w:jc w:val="right"/>
              <w:rPr>
                <w:b/>
              </w:rPr>
            </w:pPr>
            <w:r w:rsidRPr="00B41AC5">
              <w:rPr>
                <w:b/>
              </w:rPr>
              <w:t>2954</w:t>
            </w:r>
          </w:p>
        </w:tc>
        <w:tc>
          <w:tcPr>
            <w:tcW w:w="862" w:type="pct"/>
          </w:tcPr>
          <w:p w14:paraId="0FAEC4BF" w14:textId="77777777" w:rsidR="00643594" w:rsidRPr="00B41AC5" w:rsidRDefault="00643594" w:rsidP="00C943CD">
            <w:pPr>
              <w:pStyle w:val="TableCopy"/>
              <w:jc w:val="right"/>
              <w:rPr>
                <w:b/>
              </w:rPr>
            </w:pPr>
            <w:r w:rsidRPr="00B41AC5">
              <w:rPr>
                <w:b/>
              </w:rPr>
              <w:t>2356</w:t>
            </w:r>
          </w:p>
        </w:tc>
      </w:tr>
      <w:tr w:rsidR="00643594" w:rsidRPr="00B41AC5" w14:paraId="69A832FC" w14:textId="77777777" w:rsidTr="00C943CD">
        <w:trPr>
          <w:trHeight w:val="315"/>
        </w:trPr>
        <w:tc>
          <w:tcPr>
            <w:tcW w:w="2414" w:type="pct"/>
          </w:tcPr>
          <w:p w14:paraId="2D4309BA" w14:textId="77777777" w:rsidR="00643594" w:rsidRPr="00B41AC5" w:rsidRDefault="00643594" w:rsidP="00C943CD">
            <w:pPr>
              <w:pStyle w:val="TableCopy"/>
              <w:rPr>
                <w:b/>
              </w:rPr>
            </w:pPr>
            <w:r w:rsidRPr="00B41AC5">
              <w:rPr>
                <w:b/>
              </w:rPr>
              <w:t>Air travel (</w:t>
            </w:r>
            <w:proofErr w:type="spellStart"/>
            <w:r w:rsidRPr="00B41AC5">
              <w:rPr>
                <w:b/>
              </w:rPr>
              <w:t>tonnes</w:t>
            </w:r>
            <w:proofErr w:type="spellEnd"/>
            <w:r w:rsidRPr="00B41AC5">
              <w:rPr>
                <w:b/>
              </w:rPr>
              <w:t xml:space="preserve"> CO2e)</w:t>
            </w:r>
          </w:p>
        </w:tc>
        <w:tc>
          <w:tcPr>
            <w:tcW w:w="862" w:type="pct"/>
          </w:tcPr>
          <w:p w14:paraId="7FD8F557" w14:textId="77777777" w:rsidR="00643594" w:rsidRPr="00B41AC5" w:rsidRDefault="00643594" w:rsidP="00C943CD">
            <w:pPr>
              <w:pStyle w:val="TableCopy"/>
              <w:jc w:val="right"/>
              <w:rPr>
                <w:b/>
              </w:rPr>
            </w:pPr>
            <w:r w:rsidRPr="00B41AC5">
              <w:rPr>
                <w:b/>
              </w:rPr>
              <w:t xml:space="preserve">2679 </w:t>
            </w:r>
            <w:r w:rsidRPr="00B41AC5">
              <w:rPr>
                <w:rStyle w:val="FootnoteReference"/>
              </w:rPr>
              <w:t>(ii)</w:t>
            </w:r>
          </w:p>
        </w:tc>
        <w:tc>
          <w:tcPr>
            <w:tcW w:w="862" w:type="pct"/>
          </w:tcPr>
          <w:p w14:paraId="41490377" w14:textId="77777777" w:rsidR="00643594" w:rsidRPr="00B41AC5" w:rsidRDefault="00643594" w:rsidP="00C943CD">
            <w:pPr>
              <w:pStyle w:val="TableCopy"/>
              <w:jc w:val="right"/>
              <w:rPr>
                <w:b/>
              </w:rPr>
            </w:pPr>
            <w:r w:rsidRPr="00B41AC5">
              <w:rPr>
                <w:b/>
              </w:rPr>
              <w:t>1552</w:t>
            </w:r>
          </w:p>
        </w:tc>
        <w:tc>
          <w:tcPr>
            <w:tcW w:w="862" w:type="pct"/>
          </w:tcPr>
          <w:p w14:paraId="2916C59F" w14:textId="77777777" w:rsidR="00643594" w:rsidRPr="00B41AC5" w:rsidRDefault="00643594" w:rsidP="00C943CD">
            <w:pPr>
              <w:pStyle w:val="TableCopy"/>
              <w:jc w:val="right"/>
              <w:rPr>
                <w:b/>
              </w:rPr>
            </w:pPr>
            <w:r w:rsidRPr="00B41AC5">
              <w:rPr>
                <w:b/>
              </w:rPr>
              <w:t>1820</w:t>
            </w:r>
          </w:p>
        </w:tc>
      </w:tr>
      <w:tr w:rsidR="00643594" w:rsidRPr="00B41AC5" w14:paraId="696832BA" w14:textId="77777777" w:rsidTr="00C943CD">
        <w:trPr>
          <w:trHeight w:val="315"/>
        </w:trPr>
        <w:tc>
          <w:tcPr>
            <w:tcW w:w="2414" w:type="pct"/>
          </w:tcPr>
          <w:p w14:paraId="74B8DFA9" w14:textId="77777777" w:rsidR="00643594" w:rsidRPr="00B41AC5" w:rsidRDefault="00643594" w:rsidP="00C943CD">
            <w:pPr>
              <w:pStyle w:val="TableCopy"/>
              <w:rPr>
                <w:b/>
              </w:rPr>
            </w:pPr>
            <w:r w:rsidRPr="00B41AC5">
              <w:rPr>
                <w:b/>
              </w:rPr>
              <w:t>Office waste (</w:t>
            </w:r>
            <w:proofErr w:type="spellStart"/>
            <w:r w:rsidRPr="00B41AC5">
              <w:rPr>
                <w:b/>
              </w:rPr>
              <w:t>tonnes</w:t>
            </w:r>
            <w:proofErr w:type="spellEnd"/>
            <w:r w:rsidRPr="00B41AC5">
              <w:rPr>
                <w:b/>
              </w:rPr>
              <w:t xml:space="preserve"> CO2e)</w:t>
            </w:r>
          </w:p>
        </w:tc>
        <w:tc>
          <w:tcPr>
            <w:tcW w:w="862" w:type="pct"/>
          </w:tcPr>
          <w:p w14:paraId="736948BB" w14:textId="77777777" w:rsidR="00643594" w:rsidRPr="00B41AC5" w:rsidRDefault="00643594" w:rsidP="00C943CD">
            <w:pPr>
              <w:pStyle w:val="TableCopy"/>
              <w:jc w:val="right"/>
              <w:rPr>
                <w:b/>
              </w:rPr>
            </w:pPr>
            <w:r w:rsidRPr="00B41AC5">
              <w:rPr>
                <w:b/>
              </w:rPr>
              <w:t xml:space="preserve">87 </w:t>
            </w:r>
            <w:r w:rsidRPr="00B41AC5">
              <w:rPr>
                <w:rStyle w:val="FootnoteReference"/>
              </w:rPr>
              <w:t>(iii)</w:t>
            </w:r>
          </w:p>
        </w:tc>
        <w:tc>
          <w:tcPr>
            <w:tcW w:w="862" w:type="pct"/>
          </w:tcPr>
          <w:p w14:paraId="29183555" w14:textId="77777777" w:rsidR="00643594" w:rsidRPr="00B41AC5" w:rsidRDefault="00643594" w:rsidP="00C943CD">
            <w:pPr>
              <w:pStyle w:val="TableCopy"/>
              <w:jc w:val="right"/>
              <w:rPr>
                <w:b/>
              </w:rPr>
            </w:pPr>
            <w:r w:rsidRPr="00B41AC5">
              <w:rPr>
                <w:b/>
              </w:rPr>
              <w:t>79</w:t>
            </w:r>
          </w:p>
        </w:tc>
        <w:tc>
          <w:tcPr>
            <w:tcW w:w="862" w:type="pct"/>
          </w:tcPr>
          <w:p w14:paraId="20C2BA0C" w14:textId="77777777" w:rsidR="00643594" w:rsidRPr="00B41AC5" w:rsidRDefault="00643594" w:rsidP="00C943CD">
            <w:pPr>
              <w:pStyle w:val="TableCopy"/>
              <w:jc w:val="right"/>
              <w:rPr>
                <w:b/>
              </w:rPr>
            </w:pPr>
            <w:r w:rsidRPr="00B41AC5">
              <w:rPr>
                <w:b/>
              </w:rPr>
              <w:t>31</w:t>
            </w:r>
          </w:p>
        </w:tc>
      </w:tr>
    </w:tbl>
    <w:p w14:paraId="5D6EF7A3" w14:textId="77777777" w:rsidR="00643594" w:rsidRPr="007B2BA6" w:rsidRDefault="00643594" w:rsidP="00C943CD">
      <w:pPr>
        <w:pStyle w:val="FootnoteText"/>
      </w:pPr>
      <w:r w:rsidRPr="007B2BA6">
        <w:t>Explanatory notes:</w:t>
      </w:r>
    </w:p>
    <w:p w14:paraId="051F21E7" w14:textId="77777777" w:rsidR="00643594" w:rsidRPr="007B2BA6" w:rsidRDefault="00643594" w:rsidP="00C943CD">
      <w:pPr>
        <w:pStyle w:val="FootnoteText"/>
      </w:pPr>
      <w:proofErr w:type="spellStart"/>
      <w:r>
        <w:t>i</w:t>
      </w:r>
      <w:proofErr w:type="spellEnd"/>
      <w:r>
        <w:t xml:space="preserve">. </w:t>
      </w:r>
      <w:r w:rsidRPr="007B2BA6">
        <w:t xml:space="preserve">The main decrease in greenhouse gas emissions for DEDJTR is linked to a decrease in energy consumption at </w:t>
      </w:r>
      <w:proofErr w:type="spellStart"/>
      <w:r w:rsidRPr="007B2BA6">
        <w:t>AgriBio</w:t>
      </w:r>
      <w:proofErr w:type="spellEnd"/>
      <w:r w:rsidRPr="007B2BA6">
        <w:t>, as well as a reduction in the CBD office space.</w:t>
      </w:r>
    </w:p>
    <w:p w14:paraId="16644DCC" w14:textId="77777777" w:rsidR="00643594" w:rsidRPr="007B2BA6" w:rsidRDefault="00643594" w:rsidP="00C943CD">
      <w:pPr>
        <w:pStyle w:val="FootnoteText"/>
      </w:pPr>
      <w:r>
        <w:t xml:space="preserve">ii. </w:t>
      </w:r>
      <w:r w:rsidRPr="007B2BA6">
        <w:t>There has been an increase in air travel over the last 12 months.</w:t>
      </w:r>
    </w:p>
    <w:p w14:paraId="21094B66" w14:textId="77777777" w:rsidR="00643594" w:rsidRPr="007B2BA6" w:rsidRDefault="00643594" w:rsidP="00C943CD">
      <w:pPr>
        <w:pStyle w:val="FootnoteText"/>
      </w:pPr>
      <w:r>
        <w:t xml:space="preserve">iii. </w:t>
      </w:r>
      <w:r w:rsidRPr="007B2BA6">
        <w:t>The 2017 data shows a continuation of the 2016 methodology which continues to form the baseline for more accurate reporting in future years.</w:t>
      </w:r>
    </w:p>
    <w:p w14:paraId="7C9E5C0C" w14:textId="77777777" w:rsidR="00643594" w:rsidRPr="00B722F7" w:rsidRDefault="00643594" w:rsidP="00C943CD">
      <w:pPr>
        <w:pStyle w:val="Heading4"/>
      </w:pPr>
      <w:r w:rsidRPr="00B722F7">
        <w:t>Future objectives:</w:t>
      </w:r>
    </w:p>
    <w:p w14:paraId="623E29F3" w14:textId="77777777" w:rsidR="00643594" w:rsidRPr="007B2BA6" w:rsidRDefault="00643594" w:rsidP="00EE572F">
      <w:pPr>
        <w:pStyle w:val="Bullet"/>
        <w:numPr>
          <w:ilvl w:val="0"/>
          <w:numId w:val="48"/>
        </w:numPr>
      </w:pPr>
      <w:r w:rsidRPr="007B2BA6">
        <w:t>The department will continue to seek further ways to reduce its greenhouse gas emissions over the next financial year.</w:t>
      </w:r>
    </w:p>
    <w:p w14:paraId="05DC3735" w14:textId="77777777" w:rsidR="00643594" w:rsidRPr="00B722F7" w:rsidRDefault="00643594" w:rsidP="00C943CD">
      <w:pPr>
        <w:pStyle w:val="Heading4"/>
      </w:pPr>
      <w:r w:rsidRPr="00B722F7">
        <w:t>Future environmental initiatives:</w:t>
      </w:r>
    </w:p>
    <w:p w14:paraId="6C3E9D41" w14:textId="77777777" w:rsidR="00643594" w:rsidRPr="007B2BA6" w:rsidRDefault="00643594" w:rsidP="00EE572F">
      <w:pPr>
        <w:pStyle w:val="Bullet"/>
        <w:numPr>
          <w:ilvl w:val="0"/>
          <w:numId w:val="48"/>
        </w:numPr>
      </w:pPr>
      <w:r w:rsidRPr="007B2BA6">
        <w:t>The department will continue to explore ways to reduce its environmental impacts, through both staff behaviour change campaigns and environmental infrastructure improvement programs. This process will consider the impacts across all sites to incorporate regional, interstate and international offices.</w:t>
      </w:r>
    </w:p>
    <w:p w14:paraId="3923BEE0" w14:textId="77777777" w:rsidR="00643594" w:rsidRPr="00B41AC5" w:rsidRDefault="00643594" w:rsidP="00EE572F">
      <w:pPr>
        <w:pStyle w:val="Bullet"/>
        <w:numPr>
          <w:ilvl w:val="0"/>
          <w:numId w:val="48"/>
        </w:numPr>
      </w:pPr>
      <w:r w:rsidRPr="007B2BA6">
        <w:lastRenderedPageBreak/>
        <w:t>We continue to use an environmental data tracking system in partnership with the Department of Environment, Land, Water and Planning (DELWP) to improve data quality and reporting.</w:t>
      </w:r>
    </w:p>
    <w:p w14:paraId="2B5E5F62" w14:textId="77777777" w:rsidR="00643594" w:rsidRPr="00C105E7" w:rsidRDefault="00643594" w:rsidP="00C943CD">
      <w:pPr>
        <w:pStyle w:val="Heading2"/>
        <w:rPr>
          <w:lang w:val="en-GB"/>
        </w:rPr>
      </w:pPr>
      <w:bookmarkStart w:id="125" w:name="_Toc494700650"/>
      <w:r w:rsidRPr="00C105E7">
        <w:rPr>
          <w:lang w:val="en-GB"/>
        </w:rPr>
        <w:t>Appendix 6:</w:t>
      </w:r>
      <w:r>
        <w:rPr>
          <w:lang w:val="en-GB"/>
        </w:rPr>
        <w:t xml:space="preserve"> </w:t>
      </w:r>
      <w:r w:rsidRPr="00C105E7">
        <w:rPr>
          <w:lang w:val="en-GB"/>
        </w:rPr>
        <w:t>Implementation of the Victorian</w:t>
      </w:r>
      <w:r>
        <w:rPr>
          <w:lang w:val="en-GB"/>
        </w:rPr>
        <w:t xml:space="preserve"> </w:t>
      </w:r>
      <w:r w:rsidRPr="00C105E7">
        <w:rPr>
          <w:lang w:val="en-GB"/>
        </w:rPr>
        <w:t>Industry Participation Policy</w:t>
      </w:r>
      <w:bookmarkEnd w:id="125"/>
    </w:p>
    <w:p w14:paraId="5E7DFB6E" w14:textId="77777777" w:rsidR="00643594" w:rsidRPr="00C105E7" w:rsidRDefault="00643594" w:rsidP="00C943CD">
      <w:pPr>
        <w:rPr>
          <w:spacing w:val="0"/>
          <w:lang w:val="en-GB"/>
        </w:rPr>
      </w:pPr>
      <w:r w:rsidRPr="00C105E7">
        <w:rPr>
          <w:lang w:val="en-GB"/>
        </w:rPr>
        <w:t xml:space="preserve">The </w:t>
      </w:r>
      <w:r w:rsidRPr="007B2BA6">
        <w:rPr>
          <w:i/>
        </w:rPr>
        <w:t>Victorian Industry Participation Policy Act 2003</w:t>
      </w:r>
      <w:r w:rsidRPr="00C105E7">
        <w:rPr>
          <w:lang w:val="en-GB"/>
        </w:rPr>
        <w:t xml:space="preserve"> requires departments and public sector bodies</w:t>
      </w:r>
      <w:r>
        <w:rPr>
          <w:lang w:val="en-GB"/>
        </w:rPr>
        <w:t xml:space="preserve"> </w:t>
      </w:r>
      <w:r w:rsidRPr="00C105E7">
        <w:rPr>
          <w:lang w:val="en-GB"/>
        </w:rPr>
        <w:t xml:space="preserve">to report on the implementation of </w:t>
      </w:r>
      <w:r w:rsidRPr="007B2BA6">
        <w:rPr>
          <w:i/>
        </w:rPr>
        <w:t>Local Jobs First</w:t>
      </w:r>
      <w:r w:rsidRPr="00C105E7">
        <w:rPr>
          <w:lang w:val="en-GB"/>
        </w:rPr>
        <w:t xml:space="preserve"> – Victorian Industry Participation Policy (</w:t>
      </w:r>
      <w:r w:rsidRPr="007B2BA6">
        <w:rPr>
          <w:i/>
        </w:rPr>
        <w:t>Local Jobs First</w:t>
      </w:r>
      <w:r w:rsidRPr="00C105E7">
        <w:rPr>
          <w:lang w:val="en-GB"/>
        </w:rPr>
        <w:t xml:space="preserve"> – VIPP). Departments and public sector bodies must apply the Local Jobs First –</w:t>
      </w:r>
      <w:r>
        <w:rPr>
          <w:lang w:val="en-GB"/>
        </w:rPr>
        <w:t xml:space="preserve"> </w:t>
      </w:r>
      <w:r w:rsidRPr="00C105E7">
        <w:rPr>
          <w:lang w:val="en-GB"/>
        </w:rPr>
        <w:t>VIPP in all procurement activities valued</w:t>
      </w:r>
      <w:r>
        <w:rPr>
          <w:lang w:val="en-GB"/>
        </w:rPr>
        <w:t xml:space="preserve"> </w:t>
      </w:r>
      <w:r w:rsidRPr="00C105E7">
        <w:rPr>
          <w:lang w:val="en-GB"/>
        </w:rPr>
        <w:t>at $3 million or more in metropolitan Melbourne</w:t>
      </w:r>
      <w:r>
        <w:rPr>
          <w:lang w:val="en-GB"/>
        </w:rPr>
        <w:t xml:space="preserve"> </w:t>
      </w:r>
      <w:r w:rsidRPr="00C105E7">
        <w:rPr>
          <w:lang w:val="en-GB"/>
        </w:rPr>
        <w:t xml:space="preserve">and for </w:t>
      </w:r>
      <w:proofErr w:type="spellStart"/>
      <w:r w:rsidRPr="00C105E7">
        <w:rPr>
          <w:lang w:val="en-GB"/>
        </w:rPr>
        <w:t>statewide</w:t>
      </w:r>
      <w:proofErr w:type="spellEnd"/>
      <w:r w:rsidRPr="00C105E7">
        <w:rPr>
          <w:lang w:val="en-GB"/>
        </w:rPr>
        <w:t xml:space="preserve"> projects, or $1 million or more</w:t>
      </w:r>
      <w:r>
        <w:rPr>
          <w:lang w:val="en-GB"/>
        </w:rPr>
        <w:t xml:space="preserve"> </w:t>
      </w:r>
      <w:r w:rsidRPr="00C105E7">
        <w:rPr>
          <w:lang w:val="en-GB"/>
        </w:rPr>
        <w:t>for procurement activities in regional Victoria.</w:t>
      </w:r>
    </w:p>
    <w:p w14:paraId="22239A15" w14:textId="77777777" w:rsidR="00643594" w:rsidRPr="007B2BA6" w:rsidRDefault="00643594" w:rsidP="009737B4">
      <w:pPr>
        <w:pStyle w:val="Heading5"/>
      </w:pPr>
      <w:r w:rsidRPr="007B2BA6">
        <w:t>Contracts commenced in 2016-17 to which the VIPP applied:</w:t>
      </w:r>
    </w:p>
    <w:p w14:paraId="4ADAD96A" w14:textId="77777777" w:rsidR="00643594" w:rsidRPr="00C105E7" w:rsidRDefault="00643594" w:rsidP="00C943CD">
      <w:pPr>
        <w:rPr>
          <w:lang w:val="en-GB"/>
        </w:rPr>
      </w:pPr>
      <w:r w:rsidRPr="00C105E7">
        <w:rPr>
          <w:lang w:val="en-GB"/>
        </w:rPr>
        <w:t>During 2016–17, the department commenced</w:t>
      </w:r>
      <w:r>
        <w:rPr>
          <w:lang w:val="en-GB"/>
        </w:rPr>
        <w:t xml:space="preserve"> </w:t>
      </w:r>
      <w:r w:rsidRPr="00C105E7">
        <w:rPr>
          <w:lang w:val="en-GB"/>
        </w:rPr>
        <w:t xml:space="preserve">22 </w:t>
      </w:r>
      <w:r w:rsidRPr="007B2BA6">
        <w:rPr>
          <w:i/>
        </w:rPr>
        <w:t>Local Jobs First</w:t>
      </w:r>
      <w:r w:rsidRPr="00C105E7">
        <w:rPr>
          <w:lang w:val="en-GB"/>
        </w:rPr>
        <w:t xml:space="preserve"> – VIPP applicable procurements totalling $2.9 billion. Of those projects, three were</w:t>
      </w:r>
      <w:r>
        <w:rPr>
          <w:lang w:val="en-GB"/>
        </w:rPr>
        <w:t xml:space="preserve"> </w:t>
      </w:r>
      <w:r w:rsidRPr="00C105E7">
        <w:rPr>
          <w:lang w:val="en-GB"/>
        </w:rPr>
        <w:t>in regional Victoria.</w:t>
      </w:r>
    </w:p>
    <w:p w14:paraId="48D3A3C7" w14:textId="77777777" w:rsidR="00643594" w:rsidRPr="00C105E7" w:rsidRDefault="00643594" w:rsidP="00C943CD">
      <w:pPr>
        <w:rPr>
          <w:lang w:val="en-GB"/>
        </w:rPr>
      </w:pPr>
      <w:r w:rsidRPr="00C105E7">
        <w:rPr>
          <w:lang w:val="en-GB"/>
        </w:rPr>
        <w:t>The outcomes expected from implementing</w:t>
      </w:r>
      <w:r>
        <w:rPr>
          <w:lang w:val="en-GB"/>
        </w:rPr>
        <w:t xml:space="preserve"> </w:t>
      </w:r>
      <w:r w:rsidRPr="007B2BA6">
        <w:rPr>
          <w:i/>
        </w:rPr>
        <w:t>Local Jobs First</w:t>
      </w:r>
      <w:r w:rsidRPr="00C105E7">
        <w:rPr>
          <w:lang w:val="en-GB"/>
        </w:rPr>
        <w:t xml:space="preserve"> – VIPP to these projects,</w:t>
      </w:r>
      <w:r>
        <w:rPr>
          <w:lang w:val="en-GB"/>
        </w:rPr>
        <w:t xml:space="preserve"> </w:t>
      </w:r>
      <w:r w:rsidRPr="00C105E7">
        <w:rPr>
          <w:lang w:val="en-GB"/>
        </w:rPr>
        <w:t>where information was provided, are as follows:</w:t>
      </w:r>
    </w:p>
    <w:p w14:paraId="7A3EF530" w14:textId="77777777" w:rsidR="00643594" w:rsidRPr="007B2BA6" w:rsidRDefault="00643594" w:rsidP="00EE572F">
      <w:pPr>
        <w:pStyle w:val="Bullet"/>
        <w:numPr>
          <w:ilvl w:val="0"/>
          <w:numId w:val="49"/>
        </w:numPr>
      </w:pPr>
      <w:r w:rsidRPr="007B2BA6">
        <w:t>an average of 92 per cent of local content commitment was made.</w:t>
      </w:r>
    </w:p>
    <w:p w14:paraId="5C5121DB" w14:textId="77777777" w:rsidR="00643594" w:rsidRPr="007B2BA6" w:rsidRDefault="00643594" w:rsidP="00EE572F">
      <w:pPr>
        <w:pStyle w:val="Bullet"/>
        <w:numPr>
          <w:ilvl w:val="0"/>
          <w:numId w:val="49"/>
        </w:numPr>
      </w:pPr>
      <w:r w:rsidRPr="007B2BA6">
        <w:t>a total of 4,193 jobs AAE</w:t>
      </w:r>
      <w:bookmarkStart w:id="126" w:name="_Ref493677549"/>
      <w:r w:rsidRPr="00E900AD">
        <w:rPr>
          <w:rStyle w:val="FootnoteReference"/>
        </w:rPr>
        <w:footnoteReference w:id="15"/>
      </w:r>
      <w:bookmarkEnd w:id="126"/>
      <w:r w:rsidRPr="007B2BA6">
        <w:t xml:space="preserve"> were committed, including the creation of 1,957 new jobs and the retention of 2,236 existing jobs.</w:t>
      </w:r>
    </w:p>
    <w:p w14:paraId="2F8CAC4C" w14:textId="77777777" w:rsidR="00643594" w:rsidRPr="007B2BA6" w:rsidRDefault="00643594" w:rsidP="00EE572F">
      <w:pPr>
        <w:pStyle w:val="Bullet"/>
        <w:numPr>
          <w:ilvl w:val="0"/>
          <w:numId w:val="49"/>
        </w:numPr>
      </w:pPr>
      <w:r w:rsidRPr="007B2BA6">
        <w:t>a total of 493 positions for apprentices/trainees were committed, including the creation of 376 new apprenticeships/traineeships</w:t>
      </w:r>
      <w:r>
        <w:fldChar w:fldCharType="begin"/>
      </w:r>
      <w:r>
        <w:instrText xml:space="preserve"> NOTEREF _Ref493677549 \f \h </w:instrText>
      </w:r>
      <w:r>
        <w:fldChar w:fldCharType="separate"/>
      </w:r>
      <w:r w:rsidRPr="00E900AD">
        <w:rPr>
          <w:rStyle w:val="FootnoteReference"/>
        </w:rPr>
        <w:t>1</w:t>
      </w:r>
      <w:r>
        <w:fldChar w:fldCharType="end"/>
      </w:r>
      <w:r w:rsidRPr="007B2BA6">
        <w:t xml:space="preserve"> and the retention of the remaining 117 existing apprenticeships/traineeships</w:t>
      </w:r>
      <w:r>
        <w:fldChar w:fldCharType="begin"/>
      </w:r>
      <w:r>
        <w:instrText xml:space="preserve"> NOTEREF _Ref493677549 \f \h </w:instrText>
      </w:r>
      <w:r>
        <w:fldChar w:fldCharType="separate"/>
      </w:r>
      <w:r w:rsidRPr="00E900AD">
        <w:rPr>
          <w:rStyle w:val="FootnoteReference"/>
        </w:rPr>
        <w:t>1</w:t>
      </w:r>
      <w:r>
        <w:fldChar w:fldCharType="end"/>
      </w:r>
      <w:r w:rsidRPr="007B2BA6">
        <w:t>.</w:t>
      </w:r>
    </w:p>
    <w:p w14:paraId="42BA9C00" w14:textId="77777777" w:rsidR="00643594" w:rsidRPr="007B2BA6" w:rsidRDefault="00643594" w:rsidP="00C943CD">
      <w:r w:rsidRPr="007B2BA6">
        <w:t xml:space="preserve">In total, three procurements did not comply with </w:t>
      </w:r>
      <w:r w:rsidRPr="009737B4">
        <w:rPr>
          <w:i/>
        </w:rPr>
        <w:t>Local Jobs First – VIPP</w:t>
      </w:r>
      <w:r w:rsidRPr="007B2BA6">
        <w:t xml:space="preserve"> requirements, with a total value of $13 million.</w:t>
      </w:r>
    </w:p>
    <w:p w14:paraId="0BFF9547" w14:textId="77777777" w:rsidR="00643594" w:rsidRPr="007B2BA6" w:rsidRDefault="00643594" w:rsidP="009737B4">
      <w:pPr>
        <w:pStyle w:val="Heading5"/>
      </w:pPr>
      <w:r w:rsidRPr="007B2BA6">
        <w:t>Contracts completed in 2016-17 to which the VIPP applied:</w:t>
      </w:r>
    </w:p>
    <w:p w14:paraId="670E8022" w14:textId="77777777" w:rsidR="00643594" w:rsidRDefault="00643594" w:rsidP="00C943CD">
      <w:pPr>
        <w:rPr>
          <w:lang w:val="en-GB"/>
        </w:rPr>
      </w:pPr>
      <w:r w:rsidRPr="00C105E7">
        <w:rPr>
          <w:lang w:val="en-GB"/>
        </w:rPr>
        <w:t>During 2016-17, the department completed three</w:t>
      </w:r>
      <w:r>
        <w:rPr>
          <w:lang w:val="en-GB"/>
        </w:rPr>
        <w:t xml:space="preserve"> </w:t>
      </w:r>
      <w:r w:rsidRPr="007B2BA6">
        <w:rPr>
          <w:i/>
        </w:rPr>
        <w:t xml:space="preserve">Local Jobs First </w:t>
      </w:r>
      <w:r w:rsidRPr="00C105E7">
        <w:rPr>
          <w:lang w:val="en-GB"/>
        </w:rPr>
        <w:t>– VIPP applicable projects totalling $1.19 billion. These projects averaged 96.2 per cent local content.</w:t>
      </w:r>
    </w:p>
    <w:p w14:paraId="32569329" w14:textId="77777777" w:rsidR="00643594" w:rsidRPr="00C105E7" w:rsidRDefault="00643594" w:rsidP="00C943CD">
      <w:pPr>
        <w:rPr>
          <w:lang w:val="en-GB"/>
        </w:rPr>
      </w:pPr>
      <w:r w:rsidRPr="00C105E7">
        <w:rPr>
          <w:lang w:val="en-GB"/>
        </w:rPr>
        <w:t>During 2016–17, 11 projects, which commenced</w:t>
      </w:r>
      <w:r>
        <w:rPr>
          <w:lang w:val="en-GB"/>
        </w:rPr>
        <w:t xml:space="preserve"> </w:t>
      </w:r>
      <w:r w:rsidRPr="00C105E7">
        <w:rPr>
          <w:lang w:val="en-GB"/>
        </w:rPr>
        <w:t>on or after 1 September 2016, had the minimum formal weighting of 10 per cent applied for local content in the tender evaluation of the VIPP Plan</w:t>
      </w:r>
      <w:r>
        <w:rPr>
          <w:lang w:val="en-GB"/>
        </w:rPr>
        <w:t xml:space="preserve"> </w:t>
      </w:r>
      <w:r w:rsidRPr="00C105E7">
        <w:rPr>
          <w:lang w:val="en-GB"/>
        </w:rPr>
        <w:t>or Local Industry Development Plan (LIDP).</w:t>
      </w:r>
    </w:p>
    <w:p w14:paraId="3E585A92" w14:textId="77777777" w:rsidR="00643594" w:rsidRPr="00C105E7" w:rsidRDefault="00643594" w:rsidP="00C943CD">
      <w:pPr>
        <w:rPr>
          <w:lang w:val="en-GB"/>
        </w:rPr>
      </w:pPr>
      <w:r w:rsidRPr="00C105E7">
        <w:rPr>
          <w:lang w:val="en-GB"/>
        </w:rPr>
        <w:t>Further, the department commenced seven contracts with 100 per cent estimated local</w:t>
      </w:r>
      <w:r>
        <w:rPr>
          <w:lang w:val="en-GB"/>
        </w:rPr>
        <w:t xml:space="preserve"> </w:t>
      </w:r>
      <w:r w:rsidRPr="00C105E7">
        <w:rPr>
          <w:lang w:val="en-GB"/>
        </w:rPr>
        <w:t>content, as the procurement activity</w:t>
      </w:r>
      <w:r>
        <w:rPr>
          <w:lang w:val="en-GB"/>
        </w:rPr>
        <w:t xml:space="preserve"> </w:t>
      </w:r>
      <w:r w:rsidRPr="00C105E7">
        <w:rPr>
          <w:lang w:val="en-GB"/>
        </w:rPr>
        <w:t>was considered local by nature.</w:t>
      </w:r>
    </w:p>
    <w:p w14:paraId="5E97623D" w14:textId="77777777" w:rsidR="00643594" w:rsidRPr="00C105E7" w:rsidRDefault="00643594" w:rsidP="00C943CD">
      <w:pPr>
        <w:rPr>
          <w:lang w:val="en-GB"/>
        </w:rPr>
      </w:pPr>
      <w:r w:rsidRPr="00C105E7">
        <w:rPr>
          <w:lang w:val="en-GB"/>
        </w:rPr>
        <w:t>Six grant contracts that commenced during 2016-17 established an Interaction Reference Number with</w:t>
      </w:r>
      <w:r>
        <w:rPr>
          <w:lang w:val="en-GB"/>
        </w:rPr>
        <w:t xml:space="preserve"> </w:t>
      </w:r>
      <w:r w:rsidRPr="00C105E7">
        <w:rPr>
          <w:lang w:val="en-GB"/>
        </w:rPr>
        <w:t>the Industry Capability Network (Victoria) Ltd.</w:t>
      </w:r>
    </w:p>
    <w:p w14:paraId="70A097C6" w14:textId="77777777" w:rsidR="00643594" w:rsidRPr="007B2BA6" w:rsidRDefault="00643594" w:rsidP="00C943CD"/>
    <w:p w14:paraId="5BEB6A0F" w14:textId="77777777" w:rsidR="00643594" w:rsidRDefault="00643594" w:rsidP="00C943CD">
      <w:pPr>
        <w:widowControl w:val="0"/>
        <w:suppressAutoHyphens/>
        <w:autoSpaceDE w:val="0"/>
        <w:autoSpaceDN w:val="0"/>
        <w:adjustRightInd w:val="0"/>
        <w:spacing w:before="170" w:after="170" w:line="400" w:lineRule="atLeast"/>
        <w:textAlignment w:val="center"/>
        <w:rPr>
          <w:rStyle w:val="Heading2Char"/>
        </w:rPr>
        <w:sectPr w:rsidR="00643594" w:rsidSect="002F01A7">
          <w:pgSz w:w="11906" w:h="16838"/>
          <w:pgMar w:top="720" w:right="720" w:bottom="720" w:left="720" w:header="720" w:footer="720" w:gutter="0"/>
          <w:cols w:space="720"/>
          <w:noEndnote/>
        </w:sectPr>
      </w:pPr>
    </w:p>
    <w:p w14:paraId="7150A746" w14:textId="77777777" w:rsidR="00643594" w:rsidRPr="00C105E7" w:rsidRDefault="00643594" w:rsidP="00C943CD">
      <w:pPr>
        <w:widowControl w:val="0"/>
        <w:suppressAutoHyphens/>
        <w:autoSpaceDE w:val="0"/>
        <w:autoSpaceDN w:val="0"/>
        <w:adjustRightInd w:val="0"/>
        <w:spacing w:before="170" w:after="170" w:line="400" w:lineRule="atLeast"/>
        <w:textAlignment w:val="center"/>
        <w:rPr>
          <w:rFonts w:ascii="VIC-Light" w:hAnsi="VIC-Light" w:cs="VIC-Light"/>
          <w:color w:val="000000"/>
          <w:spacing w:val="0"/>
          <w:sz w:val="22"/>
          <w:szCs w:val="22"/>
        </w:rPr>
      </w:pPr>
      <w:bookmarkStart w:id="127" w:name="_Toc494700651"/>
      <w:r w:rsidRPr="00B722F7">
        <w:rPr>
          <w:rStyle w:val="Heading2Char"/>
        </w:rPr>
        <w:lastRenderedPageBreak/>
        <w:t>Appendix 7:</w:t>
      </w:r>
      <w:r>
        <w:rPr>
          <w:rStyle w:val="Heading2Char"/>
        </w:rPr>
        <w:t xml:space="preserve"> </w:t>
      </w:r>
      <w:r w:rsidRPr="00B722F7">
        <w:rPr>
          <w:rStyle w:val="Heading2Char"/>
        </w:rPr>
        <w:t>Government advertising expenditure</w:t>
      </w:r>
      <w:bookmarkEnd w:id="127"/>
    </w:p>
    <w:tbl>
      <w:tblPr>
        <w:tblStyle w:val="TableGrid"/>
        <w:tblW w:w="5000" w:type="pct"/>
        <w:tblLook w:val="0000" w:firstRow="0" w:lastRow="0" w:firstColumn="0" w:lastColumn="0" w:noHBand="0" w:noVBand="0"/>
      </w:tblPr>
      <w:tblGrid>
        <w:gridCol w:w="2393"/>
        <w:gridCol w:w="3692"/>
        <w:gridCol w:w="1581"/>
        <w:gridCol w:w="1325"/>
        <w:gridCol w:w="1324"/>
        <w:gridCol w:w="1324"/>
        <w:gridCol w:w="1324"/>
        <w:gridCol w:w="1324"/>
        <w:gridCol w:w="1327"/>
      </w:tblGrid>
      <w:tr w:rsidR="00643594" w:rsidRPr="00382425" w14:paraId="24DE86A4" w14:textId="77777777" w:rsidTr="00C943CD">
        <w:trPr>
          <w:trHeight w:val="340"/>
        </w:trPr>
        <w:tc>
          <w:tcPr>
            <w:tcW w:w="766" w:type="pct"/>
            <w:vAlign w:val="bottom"/>
          </w:tcPr>
          <w:p w14:paraId="3E2E22DD" w14:textId="77777777" w:rsidR="00643594" w:rsidRPr="00382425" w:rsidRDefault="00643594" w:rsidP="00C943CD">
            <w:pPr>
              <w:pStyle w:val="TableHeading"/>
              <w:rPr>
                <w:sz w:val="18"/>
                <w:szCs w:val="18"/>
              </w:rPr>
            </w:pPr>
            <w:r w:rsidRPr="00382425">
              <w:rPr>
                <w:sz w:val="18"/>
                <w:szCs w:val="18"/>
              </w:rPr>
              <w:t>Name of campaign</w:t>
            </w:r>
          </w:p>
        </w:tc>
        <w:tc>
          <w:tcPr>
            <w:tcW w:w="1182" w:type="pct"/>
            <w:vAlign w:val="bottom"/>
          </w:tcPr>
          <w:p w14:paraId="0AFC4AA3" w14:textId="77777777" w:rsidR="00643594" w:rsidRPr="00382425" w:rsidRDefault="00643594" w:rsidP="00C943CD">
            <w:pPr>
              <w:pStyle w:val="TableHeading"/>
              <w:rPr>
                <w:sz w:val="18"/>
                <w:szCs w:val="18"/>
              </w:rPr>
            </w:pPr>
            <w:r w:rsidRPr="00382425">
              <w:rPr>
                <w:sz w:val="18"/>
                <w:szCs w:val="18"/>
              </w:rPr>
              <w:t>Campaign summary</w:t>
            </w:r>
          </w:p>
        </w:tc>
        <w:tc>
          <w:tcPr>
            <w:tcW w:w="506" w:type="pct"/>
            <w:vAlign w:val="bottom"/>
          </w:tcPr>
          <w:p w14:paraId="0BC7F43C" w14:textId="77777777" w:rsidR="00643594" w:rsidRPr="00382425" w:rsidRDefault="00643594" w:rsidP="00C943CD">
            <w:pPr>
              <w:pStyle w:val="TableHeading"/>
              <w:rPr>
                <w:sz w:val="18"/>
                <w:szCs w:val="18"/>
              </w:rPr>
            </w:pPr>
            <w:r w:rsidRPr="00382425">
              <w:rPr>
                <w:sz w:val="18"/>
                <w:szCs w:val="18"/>
              </w:rPr>
              <w:t>Start/end date</w:t>
            </w:r>
          </w:p>
        </w:tc>
        <w:tc>
          <w:tcPr>
            <w:tcW w:w="424" w:type="pct"/>
            <w:vAlign w:val="bottom"/>
          </w:tcPr>
          <w:p w14:paraId="10F14AF0" w14:textId="77777777" w:rsidR="00643594" w:rsidRPr="00382425" w:rsidRDefault="00643594" w:rsidP="00C943CD">
            <w:pPr>
              <w:pStyle w:val="TableHeading"/>
              <w:jc w:val="right"/>
              <w:rPr>
                <w:sz w:val="18"/>
                <w:szCs w:val="18"/>
              </w:rPr>
            </w:pPr>
            <w:r w:rsidRPr="00382425">
              <w:rPr>
                <w:sz w:val="18"/>
                <w:szCs w:val="18"/>
              </w:rPr>
              <w:t>Advertising (media) expenditure (excl. GST)</w:t>
            </w:r>
          </w:p>
        </w:tc>
        <w:tc>
          <w:tcPr>
            <w:tcW w:w="424" w:type="pct"/>
            <w:vAlign w:val="bottom"/>
          </w:tcPr>
          <w:p w14:paraId="13D481F4" w14:textId="77777777" w:rsidR="00643594" w:rsidRPr="00382425" w:rsidRDefault="00643594" w:rsidP="00C943CD">
            <w:pPr>
              <w:pStyle w:val="TableHeading"/>
              <w:jc w:val="right"/>
              <w:rPr>
                <w:sz w:val="18"/>
                <w:szCs w:val="18"/>
              </w:rPr>
            </w:pPr>
            <w:r w:rsidRPr="00382425">
              <w:rPr>
                <w:sz w:val="18"/>
                <w:szCs w:val="18"/>
              </w:rPr>
              <w:t>Creative and campaign development expenditure (excl. GST)</w:t>
            </w:r>
          </w:p>
        </w:tc>
        <w:tc>
          <w:tcPr>
            <w:tcW w:w="424" w:type="pct"/>
            <w:vAlign w:val="bottom"/>
          </w:tcPr>
          <w:p w14:paraId="5A8A19EC" w14:textId="77777777" w:rsidR="00643594" w:rsidRPr="00382425" w:rsidRDefault="00643594" w:rsidP="00C943CD">
            <w:pPr>
              <w:pStyle w:val="TableHeading"/>
              <w:jc w:val="right"/>
              <w:rPr>
                <w:sz w:val="18"/>
                <w:szCs w:val="18"/>
              </w:rPr>
            </w:pPr>
            <w:r w:rsidRPr="00382425">
              <w:rPr>
                <w:sz w:val="18"/>
                <w:szCs w:val="18"/>
              </w:rPr>
              <w:t>Research and evaluation expenditure (excl. GST)</w:t>
            </w:r>
          </w:p>
        </w:tc>
        <w:tc>
          <w:tcPr>
            <w:tcW w:w="424" w:type="pct"/>
            <w:vAlign w:val="bottom"/>
          </w:tcPr>
          <w:p w14:paraId="7F1159FB" w14:textId="77777777" w:rsidR="00643594" w:rsidRPr="00382425" w:rsidRDefault="00643594" w:rsidP="00C943CD">
            <w:pPr>
              <w:pStyle w:val="TableHeading"/>
              <w:jc w:val="right"/>
              <w:rPr>
                <w:sz w:val="18"/>
                <w:szCs w:val="18"/>
              </w:rPr>
            </w:pPr>
            <w:r w:rsidRPr="00382425">
              <w:rPr>
                <w:sz w:val="18"/>
                <w:szCs w:val="18"/>
              </w:rPr>
              <w:t>Print and collateral expenditure (excl. GST)</w:t>
            </w:r>
          </w:p>
        </w:tc>
        <w:tc>
          <w:tcPr>
            <w:tcW w:w="424" w:type="pct"/>
            <w:vAlign w:val="bottom"/>
          </w:tcPr>
          <w:p w14:paraId="57B5FDEC" w14:textId="77777777" w:rsidR="00643594" w:rsidRPr="00382425" w:rsidRDefault="00643594" w:rsidP="00C943CD">
            <w:pPr>
              <w:pStyle w:val="TableHeading"/>
              <w:jc w:val="right"/>
              <w:rPr>
                <w:sz w:val="18"/>
                <w:szCs w:val="18"/>
              </w:rPr>
            </w:pPr>
            <w:r w:rsidRPr="00382425">
              <w:rPr>
                <w:sz w:val="18"/>
                <w:szCs w:val="18"/>
              </w:rPr>
              <w:t>Other campaign expenditure (excl. GST)</w:t>
            </w:r>
          </w:p>
        </w:tc>
        <w:tc>
          <w:tcPr>
            <w:tcW w:w="425" w:type="pct"/>
            <w:vAlign w:val="bottom"/>
          </w:tcPr>
          <w:p w14:paraId="7BDB3DCB" w14:textId="77777777" w:rsidR="00643594" w:rsidRPr="00382425" w:rsidRDefault="00643594" w:rsidP="00C943CD">
            <w:pPr>
              <w:pStyle w:val="TableHeading"/>
              <w:jc w:val="right"/>
              <w:rPr>
                <w:sz w:val="18"/>
                <w:szCs w:val="18"/>
              </w:rPr>
            </w:pPr>
            <w:r>
              <w:rPr>
                <w:sz w:val="18"/>
                <w:szCs w:val="18"/>
              </w:rPr>
              <w:t>Total</w:t>
            </w:r>
          </w:p>
        </w:tc>
      </w:tr>
      <w:tr w:rsidR="00643594" w:rsidRPr="00382425" w14:paraId="2949A368" w14:textId="77777777" w:rsidTr="00C943CD">
        <w:trPr>
          <w:trHeight w:val="340"/>
        </w:trPr>
        <w:tc>
          <w:tcPr>
            <w:tcW w:w="766" w:type="pct"/>
          </w:tcPr>
          <w:p w14:paraId="07DFF8A7" w14:textId="77777777" w:rsidR="00643594" w:rsidRPr="00382425" w:rsidRDefault="00643594" w:rsidP="00C943CD">
            <w:pPr>
              <w:pStyle w:val="TableCopy"/>
              <w:rPr>
                <w:sz w:val="18"/>
                <w:szCs w:val="18"/>
              </w:rPr>
            </w:pPr>
            <w:r w:rsidRPr="00382425">
              <w:rPr>
                <w:sz w:val="18"/>
                <w:szCs w:val="18"/>
              </w:rPr>
              <w:t>Automotive Transition</w:t>
            </w:r>
          </w:p>
        </w:tc>
        <w:tc>
          <w:tcPr>
            <w:tcW w:w="1182" w:type="pct"/>
          </w:tcPr>
          <w:p w14:paraId="3652E58D" w14:textId="77777777" w:rsidR="00643594" w:rsidRPr="00382425" w:rsidRDefault="00643594" w:rsidP="00C943CD">
            <w:pPr>
              <w:pStyle w:val="TableCopy"/>
              <w:rPr>
                <w:sz w:val="18"/>
                <w:szCs w:val="18"/>
              </w:rPr>
            </w:pPr>
            <w:r w:rsidRPr="00382425">
              <w:rPr>
                <w:sz w:val="18"/>
                <w:szCs w:val="18"/>
              </w:rPr>
              <w:t>Promoting Victorian Government assistance that is available to support affected businesses and workers in the lead up to the closure of Ford, Holden and Toyota manufacturing plants.</w:t>
            </w:r>
          </w:p>
        </w:tc>
        <w:tc>
          <w:tcPr>
            <w:tcW w:w="506" w:type="pct"/>
          </w:tcPr>
          <w:p w14:paraId="253D259F" w14:textId="77777777" w:rsidR="00643594" w:rsidRPr="00382425" w:rsidRDefault="00643594" w:rsidP="00C943CD">
            <w:pPr>
              <w:pStyle w:val="TableCopy"/>
              <w:rPr>
                <w:sz w:val="18"/>
                <w:szCs w:val="18"/>
              </w:rPr>
            </w:pPr>
            <w:r w:rsidRPr="00382425">
              <w:rPr>
                <w:sz w:val="18"/>
                <w:szCs w:val="18"/>
              </w:rPr>
              <w:t>10 September 2016 to 24 December 2016</w:t>
            </w:r>
          </w:p>
        </w:tc>
        <w:tc>
          <w:tcPr>
            <w:tcW w:w="424" w:type="pct"/>
          </w:tcPr>
          <w:p w14:paraId="35D8FE9B" w14:textId="77777777" w:rsidR="00643594" w:rsidRPr="00382425" w:rsidRDefault="00643594" w:rsidP="00C943CD">
            <w:pPr>
              <w:pStyle w:val="TableCopy"/>
              <w:jc w:val="right"/>
              <w:rPr>
                <w:sz w:val="18"/>
                <w:szCs w:val="18"/>
              </w:rPr>
            </w:pPr>
            <w:r w:rsidRPr="00382425">
              <w:rPr>
                <w:sz w:val="18"/>
                <w:szCs w:val="18"/>
              </w:rPr>
              <w:t>$278,049</w:t>
            </w:r>
          </w:p>
        </w:tc>
        <w:tc>
          <w:tcPr>
            <w:tcW w:w="424" w:type="pct"/>
          </w:tcPr>
          <w:p w14:paraId="60AC62D6" w14:textId="77777777" w:rsidR="00643594" w:rsidRPr="00382425" w:rsidRDefault="00643594" w:rsidP="00C943CD">
            <w:pPr>
              <w:pStyle w:val="TableCopy"/>
              <w:jc w:val="right"/>
              <w:rPr>
                <w:sz w:val="18"/>
                <w:szCs w:val="18"/>
              </w:rPr>
            </w:pPr>
            <w:r w:rsidRPr="00382425">
              <w:rPr>
                <w:sz w:val="18"/>
                <w:szCs w:val="18"/>
              </w:rPr>
              <w:t>$5,664</w:t>
            </w:r>
          </w:p>
        </w:tc>
        <w:tc>
          <w:tcPr>
            <w:tcW w:w="424" w:type="pct"/>
          </w:tcPr>
          <w:p w14:paraId="5058A679" w14:textId="77777777" w:rsidR="00643594" w:rsidRPr="00382425" w:rsidRDefault="00643594" w:rsidP="00C943CD">
            <w:pPr>
              <w:pStyle w:val="TableCopy"/>
              <w:jc w:val="right"/>
              <w:rPr>
                <w:sz w:val="18"/>
                <w:szCs w:val="18"/>
              </w:rPr>
            </w:pPr>
            <w:r w:rsidRPr="00382425">
              <w:rPr>
                <w:sz w:val="18"/>
                <w:szCs w:val="18"/>
              </w:rPr>
              <w:t>$0</w:t>
            </w:r>
          </w:p>
        </w:tc>
        <w:tc>
          <w:tcPr>
            <w:tcW w:w="424" w:type="pct"/>
          </w:tcPr>
          <w:p w14:paraId="73F75E06" w14:textId="77777777" w:rsidR="00643594" w:rsidRPr="00382425" w:rsidRDefault="00643594" w:rsidP="00C943CD">
            <w:pPr>
              <w:pStyle w:val="TableCopy"/>
              <w:jc w:val="right"/>
              <w:rPr>
                <w:sz w:val="18"/>
                <w:szCs w:val="18"/>
              </w:rPr>
            </w:pPr>
            <w:r w:rsidRPr="00382425">
              <w:rPr>
                <w:sz w:val="18"/>
                <w:szCs w:val="18"/>
              </w:rPr>
              <w:t>$0</w:t>
            </w:r>
          </w:p>
        </w:tc>
        <w:tc>
          <w:tcPr>
            <w:tcW w:w="424" w:type="pct"/>
          </w:tcPr>
          <w:p w14:paraId="73DF05DC" w14:textId="77777777" w:rsidR="00643594" w:rsidRPr="00382425" w:rsidRDefault="00643594" w:rsidP="00C943CD">
            <w:pPr>
              <w:pStyle w:val="TableCopy"/>
              <w:jc w:val="right"/>
              <w:rPr>
                <w:sz w:val="18"/>
                <w:szCs w:val="18"/>
              </w:rPr>
            </w:pPr>
            <w:r w:rsidRPr="00382425">
              <w:rPr>
                <w:sz w:val="18"/>
                <w:szCs w:val="18"/>
              </w:rPr>
              <w:t>$0</w:t>
            </w:r>
          </w:p>
        </w:tc>
        <w:tc>
          <w:tcPr>
            <w:tcW w:w="425" w:type="pct"/>
          </w:tcPr>
          <w:p w14:paraId="4DF0C886" w14:textId="77777777" w:rsidR="00643594" w:rsidRPr="00382425" w:rsidRDefault="00643594" w:rsidP="00C943CD">
            <w:pPr>
              <w:pStyle w:val="TableCopy"/>
              <w:jc w:val="right"/>
              <w:rPr>
                <w:sz w:val="18"/>
                <w:szCs w:val="18"/>
              </w:rPr>
            </w:pPr>
            <w:r w:rsidRPr="00382425">
              <w:rPr>
                <w:sz w:val="18"/>
                <w:szCs w:val="18"/>
              </w:rPr>
              <w:t>$283,713</w:t>
            </w:r>
          </w:p>
        </w:tc>
      </w:tr>
      <w:tr w:rsidR="00643594" w:rsidRPr="00382425" w14:paraId="7B6EA20D" w14:textId="77777777" w:rsidTr="00C943CD">
        <w:trPr>
          <w:trHeight w:val="340"/>
        </w:trPr>
        <w:tc>
          <w:tcPr>
            <w:tcW w:w="766" w:type="pct"/>
          </w:tcPr>
          <w:p w14:paraId="090EA7BF" w14:textId="77777777" w:rsidR="00643594" w:rsidRPr="00382425" w:rsidRDefault="00643594" w:rsidP="00C943CD">
            <w:pPr>
              <w:pStyle w:val="TableCopy"/>
              <w:rPr>
                <w:sz w:val="18"/>
                <w:szCs w:val="18"/>
              </w:rPr>
            </w:pPr>
            <w:r w:rsidRPr="00382425">
              <w:rPr>
                <w:sz w:val="18"/>
                <w:szCs w:val="18"/>
              </w:rPr>
              <w:t>Level Crossing Removal Project awareness</w:t>
            </w:r>
          </w:p>
        </w:tc>
        <w:tc>
          <w:tcPr>
            <w:tcW w:w="1182" w:type="pct"/>
          </w:tcPr>
          <w:p w14:paraId="1246117F" w14:textId="77777777" w:rsidR="00643594" w:rsidRPr="00382425" w:rsidRDefault="00643594" w:rsidP="00C943CD">
            <w:pPr>
              <w:pStyle w:val="TableCopy"/>
              <w:rPr>
                <w:sz w:val="18"/>
                <w:szCs w:val="18"/>
              </w:rPr>
            </w:pPr>
            <w:r w:rsidRPr="00382425">
              <w:rPr>
                <w:sz w:val="18"/>
                <w:szCs w:val="18"/>
              </w:rPr>
              <w:t>To inform and educate communities including residents, rail commuters, drivers, pedestrians and traders of the disruptions associated with</w:t>
            </w:r>
            <w:r>
              <w:rPr>
                <w:sz w:val="18"/>
                <w:szCs w:val="18"/>
              </w:rPr>
              <w:t xml:space="preserve"> level crossing removal works. </w:t>
            </w:r>
            <w:r w:rsidRPr="00382425">
              <w:rPr>
                <w:sz w:val="18"/>
                <w:szCs w:val="18"/>
              </w:rPr>
              <w:t>The message encourages people to seek more information and plan extra time for their journey.</w:t>
            </w:r>
          </w:p>
        </w:tc>
        <w:tc>
          <w:tcPr>
            <w:tcW w:w="506" w:type="pct"/>
          </w:tcPr>
          <w:p w14:paraId="2519F713" w14:textId="77777777" w:rsidR="00643594" w:rsidRPr="00382425" w:rsidRDefault="00643594" w:rsidP="00C943CD">
            <w:pPr>
              <w:pStyle w:val="TableCopy"/>
              <w:rPr>
                <w:sz w:val="18"/>
                <w:szCs w:val="18"/>
              </w:rPr>
            </w:pPr>
            <w:r w:rsidRPr="00382425">
              <w:rPr>
                <w:sz w:val="18"/>
                <w:szCs w:val="18"/>
              </w:rPr>
              <w:t>1 July 2016 to 30 June 2017</w:t>
            </w:r>
          </w:p>
        </w:tc>
        <w:tc>
          <w:tcPr>
            <w:tcW w:w="424" w:type="pct"/>
          </w:tcPr>
          <w:p w14:paraId="702867BF" w14:textId="77777777" w:rsidR="00643594" w:rsidRPr="00382425" w:rsidRDefault="00643594" w:rsidP="00C943CD">
            <w:pPr>
              <w:pStyle w:val="TableCopy"/>
              <w:jc w:val="right"/>
              <w:rPr>
                <w:sz w:val="18"/>
                <w:szCs w:val="18"/>
              </w:rPr>
            </w:pPr>
            <w:r w:rsidRPr="00382425">
              <w:rPr>
                <w:sz w:val="18"/>
                <w:szCs w:val="18"/>
              </w:rPr>
              <w:t>$3,172,739</w:t>
            </w:r>
          </w:p>
        </w:tc>
        <w:tc>
          <w:tcPr>
            <w:tcW w:w="424" w:type="pct"/>
          </w:tcPr>
          <w:p w14:paraId="5920EE0A" w14:textId="77777777" w:rsidR="00643594" w:rsidRPr="00382425" w:rsidRDefault="00643594" w:rsidP="00C943CD">
            <w:pPr>
              <w:pStyle w:val="TableCopy"/>
              <w:jc w:val="right"/>
              <w:rPr>
                <w:sz w:val="18"/>
                <w:szCs w:val="18"/>
              </w:rPr>
            </w:pPr>
            <w:r w:rsidRPr="00382425">
              <w:rPr>
                <w:sz w:val="18"/>
                <w:szCs w:val="18"/>
              </w:rPr>
              <w:t>$484,457</w:t>
            </w:r>
          </w:p>
        </w:tc>
        <w:tc>
          <w:tcPr>
            <w:tcW w:w="424" w:type="pct"/>
          </w:tcPr>
          <w:p w14:paraId="5F58E5F3" w14:textId="77777777" w:rsidR="00643594" w:rsidRPr="00382425" w:rsidRDefault="00643594" w:rsidP="00C943CD">
            <w:pPr>
              <w:pStyle w:val="TableCopy"/>
              <w:jc w:val="right"/>
              <w:rPr>
                <w:sz w:val="18"/>
                <w:szCs w:val="18"/>
              </w:rPr>
            </w:pPr>
            <w:r w:rsidRPr="00382425">
              <w:rPr>
                <w:sz w:val="18"/>
                <w:szCs w:val="18"/>
              </w:rPr>
              <w:t>$0</w:t>
            </w:r>
          </w:p>
        </w:tc>
        <w:tc>
          <w:tcPr>
            <w:tcW w:w="424" w:type="pct"/>
          </w:tcPr>
          <w:p w14:paraId="707A7FD4" w14:textId="77777777" w:rsidR="00643594" w:rsidRPr="00382425" w:rsidRDefault="00643594" w:rsidP="00C943CD">
            <w:pPr>
              <w:pStyle w:val="TableCopy"/>
              <w:jc w:val="right"/>
              <w:rPr>
                <w:sz w:val="18"/>
                <w:szCs w:val="18"/>
              </w:rPr>
            </w:pPr>
            <w:r w:rsidRPr="00382425">
              <w:rPr>
                <w:sz w:val="18"/>
                <w:szCs w:val="18"/>
              </w:rPr>
              <w:t>$0</w:t>
            </w:r>
          </w:p>
        </w:tc>
        <w:tc>
          <w:tcPr>
            <w:tcW w:w="424" w:type="pct"/>
          </w:tcPr>
          <w:p w14:paraId="2686DF14" w14:textId="77777777" w:rsidR="00643594" w:rsidRPr="00382425" w:rsidRDefault="00643594" w:rsidP="00C943CD">
            <w:pPr>
              <w:pStyle w:val="TableCopy"/>
              <w:jc w:val="right"/>
              <w:rPr>
                <w:sz w:val="18"/>
                <w:szCs w:val="18"/>
              </w:rPr>
            </w:pPr>
            <w:r w:rsidRPr="00382425">
              <w:rPr>
                <w:sz w:val="18"/>
                <w:szCs w:val="18"/>
              </w:rPr>
              <w:t>$0</w:t>
            </w:r>
          </w:p>
        </w:tc>
        <w:tc>
          <w:tcPr>
            <w:tcW w:w="425" w:type="pct"/>
          </w:tcPr>
          <w:p w14:paraId="1F28CDDF" w14:textId="77777777" w:rsidR="00643594" w:rsidRPr="00382425" w:rsidRDefault="00643594" w:rsidP="00C943CD">
            <w:pPr>
              <w:pStyle w:val="TableCopy"/>
              <w:jc w:val="right"/>
              <w:rPr>
                <w:sz w:val="18"/>
                <w:szCs w:val="18"/>
              </w:rPr>
            </w:pPr>
            <w:r w:rsidRPr="00382425">
              <w:rPr>
                <w:sz w:val="18"/>
                <w:szCs w:val="18"/>
              </w:rPr>
              <w:t>$3,657,196</w:t>
            </w:r>
          </w:p>
        </w:tc>
      </w:tr>
      <w:tr w:rsidR="00643594" w:rsidRPr="00382425" w14:paraId="1C376AAC" w14:textId="77777777" w:rsidTr="00C943CD">
        <w:trPr>
          <w:trHeight w:val="340"/>
        </w:trPr>
        <w:tc>
          <w:tcPr>
            <w:tcW w:w="766" w:type="pct"/>
          </w:tcPr>
          <w:p w14:paraId="5E4BB5D8" w14:textId="77777777" w:rsidR="00643594" w:rsidRPr="00382425" w:rsidRDefault="00643594" w:rsidP="00C943CD">
            <w:pPr>
              <w:pStyle w:val="TableCopy"/>
              <w:rPr>
                <w:sz w:val="18"/>
                <w:szCs w:val="18"/>
              </w:rPr>
            </w:pPr>
            <w:r w:rsidRPr="00382425">
              <w:rPr>
                <w:sz w:val="18"/>
                <w:szCs w:val="18"/>
              </w:rPr>
              <w:t>Metro Tunnel Awareness Campaign</w:t>
            </w:r>
          </w:p>
        </w:tc>
        <w:tc>
          <w:tcPr>
            <w:tcW w:w="1182" w:type="pct"/>
          </w:tcPr>
          <w:p w14:paraId="198C19AE" w14:textId="77777777" w:rsidR="00643594" w:rsidRPr="00382425" w:rsidRDefault="00643594" w:rsidP="00C943CD">
            <w:pPr>
              <w:pStyle w:val="TableCopy"/>
              <w:rPr>
                <w:sz w:val="18"/>
                <w:szCs w:val="18"/>
              </w:rPr>
            </w:pPr>
            <w:r w:rsidRPr="00382425">
              <w:rPr>
                <w:sz w:val="18"/>
                <w:szCs w:val="18"/>
              </w:rPr>
              <w:t>To increase awareness and understanding of Metro Tunnel Project works and benefits as well as disruptions associated with the June and July works in Domain. Advertising channels included the following:</w:t>
            </w:r>
          </w:p>
          <w:p w14:paraId="2EC1E581" w14:textId="2D7F34F3" w:rsidR="00643594" w:rsidRPr="00382425" w:rsidRDefault="00643594" w:rsidP="00C943CD">
            <w:pPr>
              <w:pStyle w:val="TableBullet"/>
              <w:rPr>
                <w:sz w:val="18"/>
                <w:szCs w:val="18"/>
              </w:rPr>
            </w:pPr>
            <w:r w:rsidRPr="00382425">
              <w:rPr>
                <w:sz w:val="18"/>
                <w:szCs w:val="18"/>
              </w:rPr>
              <w:t>television</w:t>
            </w:r>
          </w:p>
          <w:p w14:paraId="5F8E4FAB" w14:textId="041F12B1" w:rsidR="00643594" w:rsidRPr="00382425" w:rsidRDefault="00643594" w:rsidP="00C943CD">
            <w:pPr>
              <w:pStyle w:val="TableBullet"/>
              <w:rPr>
                <w:sz w:val="18"/>
                <w:szCs w:val="18"/>
              </w:rPr>
            </w:pPr>
            <w:r w:rsidRPr="00382425">
              <w:rPr>
                <w:sz w:val="18"/>
                <w:szCs w:val="18"/>
              </w:rPr>
              <w:t>metropolitan radio</w:t>
            </w:r>
          </w:p>
          <w:p w14:paraId="719329BC" w14:textId="371CBD8F" w:rsidR="00643594" w:rsidRPr="00382425" w:rsidRDefault="00643594" w:rsidP="00C943CD">
            <w:pPr>
              <w:pStyle w:val="TableBullet"/>
              <w:rPr>
                <w:sz w:val="18"/>
                <w:szCs w:val="18"/>
              </w:rPr>
            </w:pPr>
            <w:r w:rsidRPr="00382425">
              <w:rPr>
                <w:sz w:val="18"/>
                <w:szCs w:val="18"/>
              </w:rPr>
              <w:t>metropolitan, suburban, regional and culturally and linguistically diverse press</w:t>
            </w:r>
          </w:p>
          <w:p w14:paraId="35B5109A" w14:textId="64A0E5B2" w:rsidR="00643594" w:rsidRPr="00382425" w:rsidRDefault="00643594" w:rsidP="00C943CD">
            <w:pPr>
              <w:pStyle w:val="TableBullet"/>
              <w:rPr>
                <w:sz w:val="18"/>
                <w:szCs w:val="18"/>
              </w:rPr>
            </w:pPr>
            <w:r w:rsidRPr="00382425">
              <w:rPr>
                <w:sz w:val="18"/>
                <w:szCs w:val="18"/>
              </w:rPr>
              <w:t>online and social media</w:t>
            </w:r>
          </w:p>
          <w:p w14:paraId="7E4AAECC" w14:textId="0B98DA33" w:rsidR="00643594" w:rsidRPr="00382425" w:rsidRDefault="00643594" w:rsidP="00C943CD">
            <w:pPr>
              <w:pStyle w:val="TableBullet"/>
              <w:rPr>
                <w:sz w:val="18"/>
                <w:szCs w:val="18"/>
              </w:rPr>
            </w:pPr>
            <w:r w:rsidRPr="00382425">
              <w:rPr>
                <w:sz w:val="18"/>
                <w:szCs w:val="18"/>
              </w:rPr>
              <w:t>train station and in-train carriage advertising.</w:t>
            </w:r>
          </w:p>
        </w:tc>
        <w:tc>
          <w:tcPr>
            <w:tcW w:w="506" w:type="pct"/>
          </w:tcPr>
          <w:p w14:paraId="1220B38F" w14:textId="77777777" w:rsidR="00643594" w:rsidRPr="00382425" w:rsidRDefault="00643594" w:rsidP="00C943CD">
            <w:pPr>
              <w:pStyle w:val="TableCopy"/>
              <w:rPr>
                <w:sz w:val="18"/>
                <w:szCs w:val="18"/>
              </w:rPr>
            </w:pPr>
            <w:r w:rsidRPr="00382425">
              <w:rPr>
                <w:sz w:val="18"/>
                <w:szCs w:val="18"/>
              </w:rPr>
              <w:t>30 April 2017 to 25 June 2017</w:t>
            </w:r>
          </w:p>
        </w:tc>
        <w:tc>
          <w:tcPr>
            <w:tcW w:w="424" w:type="pct"/>
          </w:tcPr>
          <w:p w14:paraId="0B953AB6" w14:textId="77777777" w:rsidR="00643594" w:rsidRPr="00382425" w:rsidRDefault="00643594" w:rsidP="00C943CD">
            <w:pPr>
              <w:pStyle w:val="TableCopy"/>
              <w:jc w:val="right"/>
              <w:rPr>
                <w:sz w:val="18"/>
                <w:szCs w:val="18"/>
              </w:rPr>
            </w:pPr>
            <w:r w:rsidRPr="00382425">
              <w:rPr>
                <w:sz w:val="18"/>
                <w:szCs w:val="18"/>
              </w:rPr>
              <w:t>$1,375,065</w:t>
            </w:r>
          </w:p>
        </w:tc>
        <w:tc>
          <w:tcPr>
            <w:tcW w:w="424" w:type="pct"/>
          </w:tcPr>
          <w:p w14:paraId="76FA0FB6" w14:textId="77777777" w:rsidR="00643594" w:rsidRPr="00382425" w:rsidRDefault="00643594" w:rsidP="00C943CD">
            <w:pPr>
              <w:pStyle w:val="TableCopy"/>
              <w:jc w:val="right"/>
              <w:rPr>
                <w:sz w:val="18"/>
                <w:szCs w:val="18"/>
              </w:rPr>
            </w:pPr>
            <w:r w:rsidRPr="00382425">
              <w:rPr>
                <w:sz w:val="18"/>
                <w:szCs w:val="18"/>
              </w:rPr>
              <w:t>$829,716</w:t>
            </w:r>
          </w:p>
        </w:tc>
        <w:tc>
          <w:tcPr>
            <w:tcW w:w="424" w:type="pct"/>
          </w:tcPr>
          <w:p w14:paraId="7239B0C6" w14:textId="77777777" w:rsidR="00643594" w:rsidRPr="00382425" w:rsidRDefault="00643594" w:rsidP="00C943CD">
            <w:pPr>
              <w:pStyle w:val="TableCopy"/>
              <w:jc w:val="right"/>
              <w:rPr>
                <w:sz w:val="18"/>
                <w:szCs w:val="18"/>
              </w:rPr>
            </w:pPr>
            <w:r w:rsidRPr="00382425">
              <w:rPr>
                <w:sz w:val="18"/>
                <w:szCs w:val="18"/>
              </w:rPr>
              <w:t>$36,273</w:t>
            </w:r>
          </w:p>
        </w:tc>
        <w:tc>
          <w:tcPr>
            <w:tcW w:w="424" w:type="pct"/>
          </w:tcPr>
          <w:p w14:paraId="2A3F9F48" w14:textId="77777777" w:rsidR="00643594" w:rsidRPr="00382425" w:rsidRDefault="00643594" w:rsidP="00C943CD">
            <w:pPr>
              <w:pStyle w:val="TableCopy"/>
              <w:jc w:val="right"/>
              <w:rPr>
                <w:sz w:val="18"/>
                <w:szCs w:val="18"/>
              </w:rPr>
            </w:pPr>
            <w:r w:rsidRPr="00382425">
              <w:rPr>
                <w:sz w:val="18"/>
                <w:szCs w:val="18"/>
              </w:rPr>
              <w:t>$0</w:t>
            </w:r>
          </w:p>
        </w:tc>
        <w:tc>
          <w:tcPr>
            <w:tcW w:w="424" w:type="pct"/>
          </w:tcPr>
          <w:p w14:paraId="65CE50AA" w14:textId="77777777" w:rsidR="00643594" w:rsidRPr="00382425" w:rsidRDefault="00643594" w:rsidP="00C943CD">
            <w:pPr>
              <w:pStyle w:val="TableCopy"/>
              <w:jc w:val="right"/>
              <w:rPr>
                <w:sz w:val="18"/>
                <w:szCs w:val="18"/>
              </w:rPr>
            </w:pPr>
            <w:r w:rsidRPr="00382425">
              <w:rPr>
                <w:sz w:val="18"/>
                <w:szCs w:val="18"/>
              </w:rPr>
              <w:t>$0</w:t>
            </w:r>
          </w:p>
        </w:tc>
        <w:tc>
          <w:tcPr>
            <w:tcW w:w="425" w:type="pct"/>
          </w:tcPr>
          <w:p w14:paraId="36F97CD9" w14:textId="77777777" w:rsidR="00643594" w:rsidRPr="00382425" w:rsidRDefault="00643594" w:rsidP="00C943CD">
            <w:pPr>
              <w:pStyle w:val="TableCopy"/>
              <w:jc w:val="right"/>
              <w:rPr>
                <w:sz w:val="18"/>
                <w:szCs w:val="18"/>
              </w:rPr>
            </w:pPr>
            <w:r w:rsidRPr="00382425">
              <w:rPr>
                <w:sz w:val="18"/>
                <w:szCs w:val="18"/>
              </w:rPr>
              <w:t>$2,241,054</w:t>
            </w:r>
          </w:p>
        </w:tc>
      </w:tr>
      <w:tr w:rsidR="00643594" w:rsidRPr="00382425" w14:paraId="53BF4F62" w14:textId="77777777" w:rsidTr="00C943CD">
        <w:trPr>
          <w:trHeight w:val="340"/>
        </w:trPr>
        <w:tc>
          <w:tcPr>
            <w:tcW w:w="766" w:type="pct"/>
          </w:tcPr>
          <w:p w14:paraId="15041A29" w14:textId="77777777" w:rsidR="00643594" w:rsidRPr="00382425" w:rsidRDefault="00643594" w:rsidP="00C943CD">
            <w:pPr>
              <w:pStyle w:val="TableCopy"/>
              <w:rPr>
                <w:sz w:val="18"/>
                <w:szCs w:val="18"/>
              </w:rPr>
            </w:pPr>
            <w:r w:rsidRPr="00382425">
              <w:rPr>
                <w:sz w:val="18"/>
                <w:szCs w:val="18"/>
              </w:rPr>
              <w:t>Small Business Festival Victoria</w:t>
            </w:r>
          </w:p>
        </w:tc>
        <w:tc>
          <w:tcPr>
            <w:tcW w:w="1182" w:type="pct"/>
          </w:tcPr>
          <w:p w14:paraId="596C49EB" w14:textId="77777777" w:rsidR="00643594" w:rsidRPr="00382425" w:rsidRDefault="00643594" w:rsidP="00C943CD">
            <w:pPr>
              <w:pStyle w:val="TableCopy"/>
              <w:rPr>
                <w:sz w:val="18"/>
                <w:szCs w:val="18"/>
              </w:rPr>
            </w:pPr>
            <w:r w:rsidRPr="00382425">
              <w:rPr>
                <w:sz w:val="18"/>
                <w:szCs w:val="18"/>
              </w:rPr>
              <w:t>The month long Small Business Festival features hundreds of events across metropolitan and regional Victoria. The festival provides information, ideas and inspiration to people who are starting or growing a business.</w:t>
            </w:r>
          </w:p>
        </w:tc>
        <w:tc>
          <w:tcPr>
            <w:tcW w:w="506" w:type="pct"/>
          </w:tcPr>
          <w:p w14:paraId="2A5CB0F6" w14:textId="77777777" w:rsidR="00643594" w:rsidRPr="00382425" w:rsidRDefault="00643594" w:rsidP="00C943CD">
            <w:pPr>
              <w:pStyle w:val="TableCopy"/>
              <w:rPr>
                <w:sz w:val="18"/>
                <w:szCs w:val="18"/>
              </w:rPr>
            </w:pPr>
            <w:r w:rsidRPr="00382425">
              <w:rPr>
                <w:sz w:val="18"/>
                <w:szCs w:val="18"/>
              </w:rPr>
              <w:t>1 July 2016 to 31 August 2016</w:t>
            </w:r>
          </w:p>
        </w:tc>
        <w:tc>
          <w:tcPr>
            <w:tcW w:w="424" w:type="pct"/>
          </w:tcPr>
          <w:p w14:paraId="40FD991F" w14:textId="77777777" w:rsidR="00643594" w:rsidRPr="00382425" w:rsidRDefault="00643594" w:rsidP="00C943CD">
            <w:pPr>
              <w:pStyle w:val="TableCopy"/>
              <w:jc w:val="right"/>
              <w:rPr>
                <w:sz w:val="18"/>
                <w:szCs w:val="18"/>
              </w:rPr>
            </w:pPr>
            <w:r w:rsidRPr="00382425">
              <w:rPr>
                <w:sz w:val="18"/>
                <w:szCs w:val="18"/>
              </w:rPr>
              <w:t>$227,696</w:t>
            </w:r>
          </w:p>
        </w:tc>
        <w:tc>
          <w:tcPr>
            <w:tcW w:w="424" w:type="pct"/>
          </w:tcPr>
          <w:p w14:paraId="5BE8063D" w14:textId="77777777" w:rsidR="00643594" w:rsidRPr="00382425" w:rsidRDefault="00643594" w:rsidP="00C943CD">
            <w:pPr>
              <w:pStyle w:val="TableCopy"/>
              <w:jc w:val="right"/>
              <w:rPr>
                <w:sz w:val="18"/>
                <w:szCs w:val="18"/>
              </w:rPr>
            </w:pPr>
            <w:r w:rsidRPr="00382425">
              <w:rPr>
                <w:sz w:val="18"/>
                <w:szCs w:val="18"/>
              </w:rPr>
              <w:t>$184,172</w:t>
            </w:r>
          </w:p>
        </w:tc>
        <w:tc>
          <w:tcPr>
            <w:tcW w:w="424" w:type="pct"/>
          </w:tcPr>
          <w:p w14:paraId="6F44330A" w14:textId="77777777" w:rsidR="00643594" w:rsidRPr="00382425" w:rsidRDefault="00643594" w:rsidP="00C943CD">
            <w:pPr>
              <w:pStyle w:val="TableCopy"/>
              <w:jc w:val="right"/>
              <w:rPr>
                <w:sz w:val="18"/>
                <w:szCs w:val="18"/>
              </w:rPr>
            </w:pPr>
            <w:r w:rsidRPr="00382425">
              <w:rPr>
                <w:sz w:val="18"/>
                <w:szCs w:val="18"/>
              </w:rPr>
              <w:t>$17,472</w:t>
            </w:r>
          </w:p>
        </w:tc>
        <w:tc>
          <w:tcPr>
            <w:tcW w:w="424" w:type="pct"/>
          </w:tcPr>
          <w:p w14:paraId="26670184" w14:textId="77777777" w:rsidR="00643594" w:rsidRPr="00382425" w:rsidRDefault="00643594" w:rsidP="00C943CD">
            <w:pPr>
              <w:pStyle w:val="TableCopy"/>
              <w:jc w:val="right"/>
              <w:rPr>
                <w:sz w:val="18"/>
                <w:szCs w:val="18"/>
              </w:rPr>
            </w:pPr>
            <w:r w:rsidRPr="00382425">
              <w:rPr>
                <w:sz w:val="18"/>
                <w:szCs w:val="18"/>
              </w:rPr>
              <w:t>$192,800</w:t>
            </w:r>
          </w:p>
        </w:tc>
        <w:tc>
          <w:tcPr>
            <w:tcW w:w="424" w:type="pct"/>
          </w:tcPr>
          <w:p w14:paraId="58B1FA98" w14:textId="77777777" w:rsidR="00643594" w:rsidRPr="00382425" w:rsidRDefault="00643594" w:rsidP="00C943CD">
            <w:pPr>
              <w:pStyle w:val="TableCopy"/>
              <w:jc w:val="right"/>
              <w:rPr>
                <w:sz w:val="18"/>
                <w:szCs w:val="18"/>
              </w:rPr>
            </w:pPr>
            <w:r w:rsidRPr="00382425">
              <w:rPr>
                <w:sz w:val="18"/>
                <w:szCs w:val="18"/>
              </w:rPr>
              <w:t>$21,956</w:t>
            </w:r>
          </w:p>
        </w:tc>
        <w:tc>
          <w:tcPr>
            <w:tcW w:w="425" w:type="pct"/>
          </w:tcPr>
          <w:p w14:paraId="3EE78AA9" w14:textId="77777777" w:rsidR="00643594" w:rsidRPr="00382425" w:rsidRDefault="00643594" w:rsidP="00C943CD">
            <w:pPr>
              <w:pStyle w:val="TableCopy"/>
              <w:jc w:val="right"/>
              <w:rPr>
                <w:sz w:val="18"/>
                <w:szCs w:val="18"/>
              </w:rPr>
            </w:pPr>
            <w:r w:rsidRPr="00382425">
              <w:rPr>
                <w:sz w:val="18"/>
                <w:szCs w:val="18"/>
              </w:rPr>
              <w:t>$644,096</w:t>
            </w:r>
          </w:p>
        </w:tc>
      </w:tr>
      <w:tr w:rsidR="00643594" w:rsidRPr="00382425" w14:paraId="55C82DBD" w14:textId="77777777" w:rsidTr="00C943CD">
        <w:trPr>
          <w:trHeight w:val="340"/>
        </w:trPr>
        <w:tc>
          <w:tcPr>
            <w:tcW w:w="766" w:type="pct"/>
          </w:tcPr>
          <w:p w14:paraId="6D554235" w14:textId="77777777" w:rsidR="00643594" w:rsidRPr="00382425" w:rsidRDefault="00643594" w:rsidP="00C943CD">
            <w:pPr>
              <w:pStyle w:val="TableCopy"/>
              <w:rPr>
                <w:sz w:val="18"/>
                <w:szCs w:val="18"/>
              </w:rPr>
            </w:pPr>
            <w:r w:rsidRPr="00382425">
              <w:rPr>
                <w:sz w:val="18"/>
                <w:szCs w:val="18"/>
              </w:rPr>
              <w:lastRenderedPageBreak/>
              <w:t>Summer boating safety campaign – lifejacket safety</w:t>
            </w:r>
          </w:p>
        </w:tc>
        <w:tc>
          <w:tcPr>
            <w:tcW w:w="1182" w:type="pct"/>
          </w:tcPr>
          <w:p w14:paraId="7AD9E2C3" w14:textId="77777777" w:rsidR="00643594" w:rsidRPr="00382425" w:rsidRDefault="00643594" w:rsidP="00C943CD">
            <w:pPr>
              <w:pStyle w:val="TableCopy"/>
              <w:rPr>
                <w:sz w:val="18"/>
                <w:szCs w:val="18"/>
              </w:rPr>
            </w:pPr>
            <w:r w:rsidRPr="00382425">
              <w:rPr>
                <w:sz w:val="18"/>
                <w:szCs w:val="18"/>
              </w:rPr>
              <w:t xml:space="preserve">To improve awareness of lifejacket legislation  and promote safer boating </w:t>
            </w:r>
            <w:proofErr w:type="spellStart"/>
            <w:r w:rsidRPr="00382425">
              <w:rPr>
                <w:sz w:val="18"/>
                <w:szCs w:val="18"/>
              </w:rPr>
              <w:t>behaviour</w:t>
            </w:r>
            <w:proofErr w:type="spellEnd"/>
            <w:r w:rsidRPr="00382425">
              <w:rPr>
                <w:sz w:val="18"/>
                <w:szCs w:val="18"/>
              </w:rPr>
              <w:t>.</w:t>
            </w:r>
          </w:p>
        </w:tc>
        <w:tc>
          <w:tcPr>
            <w:tcW w:w="506" w:type="pct"/>
          </w:tcPr>
          <w:p w14:paraId="13DD4841" w14:textId="77777777" w:rsidR="00643594" w:rsidRPr="00382425" w:rsidRDefault="00643594" w:rsidP="00C943CD">
            <w:pPr>
              <w:pStyle w:val="TableCopy"/>
              <w:rPr>
                <w:sz w:val="18"/>
                <w:szCs w:val="18"/>
              </w:rPr>
            </w:pPr>
            <w:r w:rsidRPr="00382425">
              <w:rPr>
                <w:sz w:val="18"/>
                <w:szCs w:val="18"/>
              </w:rPr>
              <w:t>4 December 2016 to 31 March 2017</w:t>
            </w:r>
          </w:p>
        </w:tc>
        <w:tc>
          <w:tcPr>
            <w:tcW w:w="424" w:type="pct"/>
          </w:tcPr>
          <w:p w14:paraId="2B29B15E" w14:textId="77777777" w:rsidR="00643594" w:rsidRPr="00382425" w:rsidRDefault="00643594" w:rsidP="00C943CD">
            <w:pPr>
              <w:pStyle w:val="TableCopy"/>
              <w:jc w:val="right"/>
              <w:rPr>
                <w:sz w:val="18"/>
                <w:szCs w:val="18"/>
              </w:rPr>
            </w:pPr>
            <w:r w:rsidRPr="00382425">
              <w:rPr>
                <w:sz w:val="18"/>
                <w:szCs w:val="18"/>
              </w:rPr>
              <w:t>$280,000</w:t>
            </w:r>
          </w:p>
        </w:tc>
        <w:tc>
          <w:tcPr>
            <w:tcW w:w="424" w:type="pct"/>
          </w:tcPr>
          <w:p w14:paraId="79862F1F" w14:textId="77777777" w:rsidR="00643594" w:rsidRPr="00382425" w:rsidRDefault="00643594" w:rsidP="00C943CD">
            <w:pPr>
              <w:pStyle w:val="TableCopy"/>
              <w:jc w:val="right"/>
              <w:rPr>
                <w:sz w:val="18"/>
                <w:szCs w:val="18"/>
              </w:rPr>
            </w:pPr>
            <w:r w:rsidRPr="00382425">
              <w:rPr>
                <w:sz w:val="18"/>
                <w:szCs w:val="18"/>
              </w:rPr>
              <w:t>$50,000</w:t>
            </w:r>
          </w:p>
        </w:tc>
        <w:tc>
          <w:tcPr>
            <w:tcW w:w="424" w:type="pct"/>
          </w:tcPr>
          <w:p w14:paraId="2BCABF82" w14:textId="77777777" w:rsidR="00643594" w:rsidRPr="00382425" w:rsidRDefault="00643594" w:rsidP="00C943CD">
            <w:pPr>
              <w:pStyle w:val="TableCopy"/>
              <w:jc w:val="right"/>
              <w:rPr>
                <w:sz w:val="18"/>
                <w:szCs w:val="18"/>
              </w:rPr>
            </w:pPr>
            <w:r w:rsidRPr="00382425">
              <w:rPr>
                <w:sz w:val="18"/>
                <w:szCs w:val="18"/>
              </w:rPr>
              <w:t>$20,000</w:t>
            </w:r>
          </w:p>
        </w:tc>
        <w:tc>
          <w:tcPr>
            <w:tcW w:w="424" w:type="pct"/>
          </w:tcPr>
          <w:p w14:paraId="1C21B2D3" w14:textId="77777777" w:rsidR="00643594" w:rsidRPr="00382425" w:rsidRDefault="00643594" w:rsidP="00C943CD">
            <w:pPr>
              <w:pStyle w:val="TableCopy"/>
              <w:jc w:val="right"/>
              <w:rPr>
                <w:sz w:val="18"/>
                <w:szCs w:val="18"/>
              </w:rPr>
            </w:pPr>
            <w:r w:rsidRPr="00382425">
              <w:rPr>
                <w:sz w:val="18"/>
                <w:szCs w:val="18"/>
              </w:rPr>
              <w:t>$34,695</w:t>
            </w:r>
          </w:p>
        </w:tc>
        <w:tc>
          <w:tcPr>
            <w:tcW w:w="424" w:type="pct"/>
          </w:tcPr>
          <w:p w14:paraId="53D5FEE6" w14:textId="77777777" w:rsidR="00643594" w:rsidRPr="00382425" w:rsidRDefault="00643594" w:rsidP="00C943CD">
            <w:pPr>
              <w:pStyle w:val="TableCopy"/>
              <w:jc w:val="right"/>
              <w:rPr>
                <w:sz w:val="18"/>
                <w:szCs w:val="18"/>
              </w:rPr>
            </w:pPr>
            <w:r w:rsidRPr="00382425">
              <w:rPr>
                <w:sz w:val="18"/>
                <w:szCs w:val="18"/>
              </w:rPr>
              <w:t>$0</w:t>
            </w:r>
          </w:p>
        </w:tc>
        <w:tc>
          <w:tcPr>
            <w:tcW w:w="425" w:type="pct"/>
          </w:tcPr>
          <w:p w14:paraId="53A0AAE0" w14:textId="77777777" w:rsidR="00643594" w:rsidRPr="00382425" w:rsidRDefault="00643594" w:rsidP="00C943CD">
            <w:pPr>
              <w:pStyle w:val="TableCopy"/>
              <w:jc w:val="right"/>
              <w:rPr>
                <w:sz w:val="18"/>
                <w:szCs w:val="18"/>
              </w:rPr>
            </w:pPr>
            <w:r w:rsidRPr="00382425">
              <w:rPr>
                <w:sz w:val="18"/>
                <w:szCs w:val="18"/>
              </w:rPr>
              <w:t>$384,695</w:t>
            </w:r>
          </w:p>
        </w:tc>
      </w:tr>
      <w:tr w:rsidR="00643594" w:rsidRPr="00382425" w14:paraId="4AB87A70" w14:textId="77777777" w:rsidTr="00C943CD">
        <w:trPr>
          <w:trHeight w:val="340"/>
        </w:trPr>
        <w:tc>
          <w:tcPr>
            <w:tcW w:w="766" w:type="pct"/>
          </w:tcPr>
          <w:p w14:paraId="7B8F87BE" w14:textId="77777777" w:rsidR="00643594" w:rsidRPr="00382425" w:rsidRDefault="00643594" w:rsidP="00C943CD">
            <w:pPr>
              <w:pStyle w:val="TableCopy"/>
              <w:rPr>
                <w:sz w:val="18"/>
                <w:szCs w:val="18"/>
              </w:rPr>
            </w:pPr>
            <w:r w:rsidRPr="00382425">
              <w:rPr>
                <w:sz w:val="18"/>
                <w:szCs w:val="18"/>
              </w:rPr>
              <w:t>Trade and Investment Victoria</w:t>
            </w:r>
          </w:p>
        </w:tc>
        <w:tc>
          <w:tcPr>
            <w:tcW w:w="1182" w:type="pct"/>
          </w:tcPr>
          <w:p w14:paraId="4C578D4B" w14:textId="77777777" w:rsidR="00643594" w:rsidRPr="00382425" w:rsidRDefault="00643594" w:rsidP="00C943CD">
            <w:pPr>
              <w:pStyle w:val="TableCopy"/>
              <w:rPr>
                <w:sz w:val="18"/>
                <w:szCs w:val="18"/>
              </w:rPr>
            </w:pPr>
            <w:r w:rsidRPr="00382425">
              <w:rPr>
                <w:sz w:val="18"/>
                <w:szCs w:val="18"/>
              </w:rPr>
              <w:t>A national marketing campaign to build awareness of Victoria’s trade and investment strengths.</w:t>
            </w:r>
          </w:p>
        </w:tc>
        <w:tc>
          <w:tcPr>
            <w:tcW w:w="506" w:type="pct"/>
          </w:tcPr>
          <w:p w14:paraId="55D44718" w14:textId="77777777" w:rsidR="00643594" w:rsidRPr="00382425" w:rsidRDefault="00643594" w:rsidP="00C943CD">
            <w:pPr>
              <w:pStyle w:val="TableCopy"/>
              <w:rPr>
                <w:sz w:val="18"/>
                <w:szCs w:val="18"/>
              </w:rPr>
            </w:pPr>
            <w:r w:rsidRPr="00382425">
              <w:rPr>
                <w:sz w:val="18"/>
                <w:szCs w:val="18"/>
              </w:rPr>
              <w:t>18 August 2016 to 30 June 2017</w:t>
            </w:r>
          </w:p>
        </w:tc>
        <w:tc>
          <w:tcPr>
            <w:tcW w:w="424" w:type="pct"/>
          </w:tcPr>
          <w:p w14:paraId="4BB83D2F" w14:textId="77777777" w:rsidR="00643594" w:rsidRPr="00382425" w:rsidRDefault="00643594" w:rsidP="00C943CD">
            <w:pPr>
              <w:pStyle w:val="TableCopy"/>
              <w:jc w:val="right"/>
              <w:rPr>
                <w:sz w:val="18"/>
                <w:szCs w:val="18"/>
              </w:rPr>
            </w:pPr>
            <w:r w:rsidRPr="00382425">
              <w:rPr>
                <w:sz w:val="18"/>
                <w:szCs w:val="18"/>
              </w:rPr>
              <w:t>$1,480,000</w:t>
            </w:r>
          </w:p>
        </w:tc>
        <w:tc>
          <w:tcPr>
            <w:tcW w:w="424" w:type="pct"/>
          </w:tcPr>
          <w:p w14:paraId="76100944" w14:textId="77777777" w:rsidR="00643594" w:rsidRPr="00382425" w:rsidRDefault="00643594" w:rsidP="00C943CD">
            <w:pPr>
              <w:pStyle w:val="TableCopy"/>
              <w:jc w:val="right"/>
              <w:rPr>
                <w:sz w:val="18"/>
                <w:szCs w:val="18"/>
              </w:rPr>
            </w:pPr>
            <w:r w:rsidRPr="00382425">
              <w:rPr>
                <w:sz w:val="18"/>
                <w:szCs w:val="18"/>
              </w:rPr>
              <w:t>$130,000</w:t>
            </w:r>
          </w:p>
        </w:tc>
        <w:tc>
          <w:tcPr>
            <w:tcW w:w="424" w:type="pct"/>
          </w:tcPr>
          <w:p w14:paraId="604063B2" w14:textId="77777777" w:rsidR="00643594" w:rsidRPr="00382425" w:rsidRDefault="00643594" w:rsidP="00C943CD">
            <w:pPr>
              <w:pStyle w:val="TableCopy"/>
              <w:jc w:val="right"/>
              <w:rPr>
                <w:sz w:val="18"/>
                <w:szCs w:val="18"/>
              </w:rPr>
            </w:pPr>
            <w:r w:rsidRPr="00382425">
              <w:rPr>
                <w:sz w:val="18"/>
                <w:szCs w:val="18"/>
              </w:rPr>
              <w:t>$0</w:t>
            </w:r>
          </w:p>
        </w:tc>
        <w:tc>
          <w:tcPr>
            <w:tcW w:w="424" w:type="pct"/>
          </w:tcPr>
          <w:p w14:paraId="213D9662" w14:textId="77777777" w:rsidR="00643594" w:rsidRPr="00382425" w:rsidRDefault="00643594" w:rsidP="00C943CD">
            <w:pPr>
              <w:pStyle w:val="TableCopy"/>
              <w:jc w:val="right"/>
              <w:rPr>
                <w:sz w:val="18"/>
                <w:szCs w:val="18"/>
              </w:rPr>
            </w:pPr>
            <w:r w:rsidRPr="00382425">
              <w:rPr>
                <w:sz w:val="18"/>
                <w:szCs w:val="18"/>
              </w:rPr>
              <w:t>$0</w:t>
            </w:r>
          </w:p>
        </w:tc>
        <w:tc>
          <w:tcPr>
            <w:tcW w:w="424" w:type="pct"/>
          </w:tcPr>
          <w:p w14:paraId="52BEE499" w14:textId="77777777" w:rsidR="00643594" w:rsidRPr="00382425" w:rsidRDefault="00643594" w:rsidP="00C943CD">
            <w:pPr>
              <w:pStyle w:val="TableCopy"/>
              <w:jc w:val="right"/>
              <w:rPr>
                <w:sz w:val="18"/>
                <w:szCs w:val="18"/>
              </w:rPr>
            </w:pPr>
            <w:r w:rsidRPr="00382425">
              <w:rPr>
                <w:sz w:val="18"/>
                <w:szCs w:val="18"/>
              </w:rPr>
              <w:t>$0</w:t>
            </w:r>
          </w:p>
        </w:tc>
        <w:tc>
          <w:tcPr>
            <w:tcW w:w="425" w:type="pct"/>
          </w:tcPr>
          <w:p w14:paraId="0054A7DD" w14:textId="77777777" w:rsidR="00643594" w:rsidRPr="00382425" w:rsidRDefault="00643594" w:rsidP="00C943CD">
            <w:pPr>
              <w:pStyle w:val="TableCopy"/>
              <w:jc w:val="right"/>
              <w:rPr>
                <w:sz w:val="18"/>
                <w:szCs w:val="18"/>
              </w:rPr>
            </w:pPr>
            <w:r w:rsidRPr="00382425">
              <w:rPr>
                <w:sz w:val="18"/>
                <w:szCs w:val="18"/>
              </w:rPr>
              <w:t>$1,610,000</w:t>
            </w:r>
          </w:p>
        </w:tc>
      </w:tr>
      <w:tr w:rsidR="00643594" w:rsidRPr="00382425" w14:paraId="3FCF1A68" w14:textId="77777777" w:rsidTr="00C943CD">
        <w:trPr>
          <w:trHeight w:val="340"/>
        </w:trPr>
        <w:tc>
          <w:tcPr>
            <w:tcW w:w="766" w:type="pct"/>
          </w:tcPr>
          <w:p w14:paraId="223DFA86" w14:textId="77777777" w:rsidR="00643594" w:rsidRPr="00382425" w:rsidRDefault="00643594" w:rsidP="00C943CD">
            <w:pPr>
              <w:pStyle w:val="TableCopy"/>
              <w:rPr>
                <w:sz w:val="18"/>
                <w:szCs w:val="18"/>
              </w:rPr>
            </w:pPr>
            <w:r w:rsidRPr="00382425">
              <w:rPr>
                <w:sz w:val="18"/>
                <w:szCs w:val="18"/>
              </w:rPr>
              <w:t xml:space="preserve">Victoria – the State of </w:t>
            </w:r>
            <w:proofErr w:type="spellStart"/>
            <w:r w:rsidRPr="00382425">
              <w:rPr>
                <w:sz w:val="18"/>
                <w:szCs w:val="18"/>
              </w:rPr>
              <w:t>Defence</w:t>
            </w:r>
            <w:proofErr w:type="spellEnd"/>
            <w:r w:rsidRPr="00382425">
              <w:rPr>
                <w:sz w:val="18"/>
                <w:szCs w:val="18"/>
              </w:rPr>
              <w:t xml:space="preserve"> Excellence 'Mission Possible </w:t>
            </w:r>
            <w:proofErr w:type="spellStart"/>
            <w:r w:rsidRPr="00382425">
              <w:rPr>
                <w:sz w:val="18"/>
                <w:szCs w:val="18"/>
              </w:rPr>
              <w:t>Defence</w:t>
            </w:r>
            <w:proofErr w:type="spellEnd"/>
            <w:r w:rsidRPr="00382425">
              <w:rPr>
                <w:sz w:val="18"/>
                <w:szCs w:val="18"/>
              </w:rPr>
              <w:t xml:space="preserve"> Excellence'</w:t>
            </w:r>
          </w:p>
        </w:tc>
        <w:tc>
          <w:tcPr>
            <w:tcW w:w="1182" w:type="pct"/>
          </w:tcPr>
          <w:p w14:paraId="3EC0B4C1" w14:textId="77777777" w:rsidR="00643594" w:rsidRPr="00382425" w:rsidRDefault="00643594" w:rsidP="00C943CD">
            <w:pPr>
              <w:pStyle w:val="TableCopy"/>
              <w:rPr>
                <w:sz w:val="18"/>
                <w:szCs w:val="18"/>
              </w:rPr>
            </w:pPr>
            <w:r w:rsidRPr="00382425">
              <w:rPr>
                <w:sz w:val="18"/>
                <w:szCs w:val="18"/>
              </w:rPr>
              <w:t xml:space="preserve">A marketing campaign: </w:t>
            </w:r>
            <w:r w:rsidRPr="00382425">
              <w:rPr>
                <w:i/>
                <w:sz w:val="18"/>
                <w:szCs w:val="18"/>
              </w:rPr>
              <w:t xml:space="preserve">Mission Possible </w:t>
            </w:r>
            <w:proofErr w:type="spellStart"/>
            <w:r w:rsidRPr="00382425">
              <w:rPr>
                <w:i/>
                <w:sz w:val="18"/>
                <w:szCs w:val="18"/>
              </w:rPr>
              <w:t>Defence</w:t>
            </w:r>
            <w:proofErr w:type="spellEnd"/>
            <w:r w:rsidRPr="00382425">
              <w:rPr>
                <w:i/>
                <w:sz w:val="18"/>
                <w:szCs w:val="18"/>
              </w:rPr>
              <w:t xml:space="preserve"> Excellence</w:t>
            </w:r>
            <w:r w:rsidRPr="00382425">
              <w:rPr>
                <w:sz w:val="18"/>
                <w:szCs w:val="18"/>
              </w:rPr>
              <w:t xml:space="preserve"> created to increase awareness of the Victorian </w:t>
            </w:r>
            <w:proofErr w:type="spellStart"/>
            <w:r w:rsidRPr="00382425">
              <w:rPr>
                <w:sz w:val="18"/>
                <w:szCs w:val="18"/>
              </w:rPr>
              <w:t>Defence</w:t>
            </w:r>
            <w:proofErr w:type="spellEnd"/>
            <w:r w:rsidRPr="00382425">
              <w:rPr>
                <w:sz w:val="18"/>
                <w:szCs w:val="18"/>
              </w:rPr>
              <w:t xml:space="preserve"> industry and its capabilities when competing for the LAND 400 military vehicles contract with the Commonwealth.</w:t>
            </w:r>
          </w:p>
        </w:tc>
        <w:tc>
          <w:tcPr>
            <w:tcW w:w="506" w:type="pct"/>
          </w:tcPr>
          <w:p w14:paraId="01E3344C" w14:textId="77777777" w:rsidR="00643594" w:rsidRPr="00382425" w:rsidRDefault="00643594" w:rsidP="00C943CD">
            <w:pPr>
              <w:pStyle w:val="TableCopy"/>
              <w:rPr>
                <w:sz w:val="18"/>
                <w:szCs w:val="18"/>
              </w:rPr>
            </w:pPr>
            <w:r w:rsidRPr="00382425">
              <w:rPr>
                <w:sz w:val="18"/>
                <w:szCs w:val="18"/>
              </w:rPr>
              <w:t>23 January 2017 to 30 June 2017</w:t>
            </w:r>
          </w:p>
        </w:tc>
        <w:tc>
          <w:tcPr>
            <w:tcW w:w="424" w:type="pct"/>
          </w:tcPr>
          <w:p w14:paraId="0459F578" w14:textId="77777777" w:rsidR="00643594" w:rsidRPr="00382425" w:rsidRDefault="00643594" w:rsidP="00C943CD">
            <w:pPr>
              <w:pStyle w:val="TableCopy"/>
              <w:jc w:val="right"/>
              <w:rPr>
                <w:sz w:val="18"/>
                <w:szCs w:val="18"/>
              </w:rPr>
            </w:pPr>
            <w:r w:rsidRPr="00382425">
              <w:rPr>
                <w:sz w:val="18"/>
                <w:szCs w:val="18"/>
              </w:rPr>
              <w:t>$500,000</w:t>
            </w:r>
          </w:p>
        </w:tc>
        <w:tc>
          <w:tcPr>
            <w:tcW w:w="424" w:type="pct"/>
          </w:tcPr>
          <w:p w14:paraId="0A2AB65F" w14:textId="77777777" w:rsidR="00643594" w:rsidRPr="00382425" w:rsidRDefault="00643594" w:rsidP="00C943CD">
            <w:pPr>
              <w:pStyle w:val="TableCopy"/>
              <w:jc w:val="right"/>
              <w:rPr>
                <w:sz w:val="18"/>
                <w:szCs w:val="18"/>
              </w:rPr>
            </w:pPr>
            <w:r w:rsidRPr="00382425">
              <w:rPr>
                <w:sz w:val="18"/>
                <w:szCs w:val="18"/>
              </w:rPr>
              <w:t>$120,000</w:t>
            </w:r>
          </w:p>
        </w:tc>
        <w:tc>
          <w:tcPr>
            <w:tcW w:w="424" w:type="pct"/>
          </w:tcPr>
          <w:p w14:paraId="23A30058" w14:textId="77777777" w:rsidR="00643594" w:rsidRPr="00382425" w:rsidRDefault="00643594" w:rsidP="00C943CD">
            <w:pPr>
              <w:pStyle w:val="TableCopy"/>
              <w:jc w:val="right"/>
              <w:rPr>
                <w:sz w:val="18"/>
                <w:szCs w:val="18"/>
              </w:rPr>
            </w:pPr>
            <w:r w:rsidRPr="00382425">
              <w:rPr>
                <w:sz w:val="18"/>
                <w:szCs w:val="18"/>
              </w:rPr>
              <w:t>$0</w:t>
            </w:r>
          </w:p>
        </w:tc>
        <w:tc>
          <w:tcPr>
            <w:tcW w:w="424" w:type="pct"/>
          </w:tcPr>
          <w:p w14:paraId="3F50F023" w14:textId="77777777" w:rsidR="00643594" w:rsidRPr="00382425" w:rsidRDefault="00643594" w:rsidP="00C943CD">
            <w:pPr>
              <w:pStyle w:val="TableCopy"/>
              <w:jc w:val="right"/>
              <w:rPr>
                <w:sz w:val="18"/>
                <w:szCs w:val="18"/>
              </w:rPr>
            </w:pPr>
            <w:r w:rsidRPr="00382425">
              <w:rPr>
                <w:sz w:val="18"/>
                <w:szCs w:val="18"/>
              </w:rPr>
              <w:t>$25,000</w:t>
            </w:r>
          </w:p>
        </w:tc>
        <w:tc>
          <w:tcPr>
            <w:tcW w:w="424" w:type="pct"/>
          </w:tcPr>
          <w:p w14:paraId="1F193C31" w14:textId="77777777" w:rsidR="00643594" w:rsidRPr="00382425" w:rsidRDefault="00643594" w:rsidP="00C943CD">
            <w:pPr>
              <w:pStyle w:val="TableCopy"/>
              <w:jc w:val="right"/>
              <w:rPr>
                <w:sz w:val="18"/>
                <w:szCs w:val="18"/>
              </w:rPr>
            </w:pPr>
            <w:r w:rsidRPr="00382425">
              <w:rPr>
                <w:sz w:val="18"/>
                <w:szCs w:val="18"/>
              </w:rPr>
              <w:t xml:space="preserve">$80,000 </w:t>
            </w:r>
          </w:p>
        </w:tc>
        <w:tc>
          <w:tcPr>
            <w:tcW w:w="425" w:type="pct"/>
          </w:tcPr>
          <w:p w14:paraId="2626F699" w14:textId="77777777" w:rsidR="00643594" w:rsidRPr="00382425" w:rsidRDefault="00643594" w:rsidP="00C943CD">
            <w:pPr>
              <w:pStyle w:val="TableCopy"/>
              <w:jc w:val="right"/>
              <w:rPr>
                <w:sz w:val="18"/>
                <w:szCs w:val="18"/>
              </w:rPr>
            </w:pPr>
            <w:r w:rsidRPr="00382425">
              <w:rPr>
                <w:sz w:val="18"/>
                <w:szCs w:val="18"/>
              </w:rPr>
              <w:t>$725,000</w:t>
            </w:r>
          </w:p>
        </w:tc>
      </w:tr>
    </w:tbl>
    <w:p w14:paraId="0734E4EC" w14:textId="77777777" w:rsidR="00643594" w:rsidRPr="008875A5" w:rsidRDefault="00643594" w:rsidP="00C943CD"/>
    <w:p w14:paraId="133EDCBF" w14:textId="77777777" w:rsidR="00643594" w:rsidRDefault="00643594" w:rsidP="00C943CD">
      <w:pPr>
        <w:pStyle w:val="Heading2"/>
        <w:rPr>
          <w:lang w:val="en-GB"/>
        </w:rPr>
        <w:sectPr w:rsidR="00643594" w:rsidSect="00C943CD">
          <w:pgSz w:w="16838" w:h="11906" w:orient="landscape"/>
          <w:pgMar w:top="720" w:right="720" w:bottom="720" w:left="720" w:header="720" w:footer="720" w:gutter="0"/>
          <w:cols w:space="720"/>
          <w:noEndnote/>
          <w:docGrid w:linePitch="272"/>
        </w:sectPr>
      </w:pPr>
    </w:p>
    <w:p w14:paraId="6DA748E6" w14:textId="77777777" w:rsidR="00643594" w:rsidRPr="00C105E7" w:rsidRDefault="00643594" w:rsidP="00C943CD">
      <w:pPr>
        <w:pStyle w:val="Heading2"/>
        <w:rPr>
          <w:lang w:val="en-GB"/>
        </w:rPr>
      </w:pPr>
      <w:bookmarkStart w:id="128" w:name="_Toc494700652"/>
      <w:r w:rsidRPr="00C105E7">
        <w:rPr>
          <w:lang w:val="en-GB"/>
        </w:rPr>
        <w:lastRenderedPageBreak/>
        <w:t>Appendix 8:</w:t>
      </w:r>
      <w:r>
        <w:rPr>
          <w:lang w:val="en-GB"/>
        </w:rPr>
        <w:t xml:space="preserve"> </w:t>
      </w:r>
      <w:r w:rsidRPr="00C105E7">
        <w:rPr>
          <w:lang w:val="en-GB"/>
        </w:rPr>
        <w:t>Consultancy</w:t>
      </w:r>
      <w:r>
        <w:rPr>
          <w:lang w:val="en-GB"/>
        </w:rPr>
        <w:t xml:space="preserve"> </w:t>
      </w:r>
      <w:r w:rsidRPr="00C105E7">
        <w:rPr>
          <w:lang w:val="en-GB"/>
        </w:rPr>
        <w:t>expenditure</w:t>
      </w:r>
      <w:bookmarkEnd w:id="128"/>
    </w:p>
    <w:p w14:paraId="45A4A4A1" w14:textId="77777777" w:rsidR="00643594" w:rsidRPr="008875A5" w:rsidRDefault="00643594" w:rsidP="00C943CD">
      <w:r w:rsidRPr="008875A5">
        <w:t>The department defines a consultant as a particular type of contractor engaged primarily to perform a discrete task that facilitates decision-making through the provision of expert analysis and advice; or the development of a written report or other intellectual output.</w:t>
      </w:r>
    </w:p>
    <w:p w14:paraId="584C7EBE" w14:textId="77777777" w:rsidR="00643594" w:rsidRPr="008875A5" w:rsidRDefault="00643594" w:rsidP="00C943CD">
      <w:r w:rsidRPr="008875A5">
        <w:t>Details of individual consultancies where the total fees payable to the consultants were $10,000 or greater, and a summary of consultancies under $10,000, can be found on the department’s website.</w:t>
      </w:r>
    </w:p>
    <w:p w14:paraId="09A71917" w14:textId="77777777" w:rsidR="00643594" w:rsidRPr="00C105E7" w:rsidRDefault="00643594" w:rsidP="00C943CD">
      <w:pPr>
        <w:pStyle w:val="Heading2"/>
        <w:rPr>
          <w:lang w:val="en-GB"/>
        </w:rPr>
      </w:pPr>
      <w:bookmarkStart w:id="129" w:name="_Toc494700653"/>
      <w:r w:rsidRPr="00C105E7">
        <w:rPr>
          <w:lang w:val="en-GB"/>
        </w:rPr>
        <w:t>Appendix 9:</w:t>
      </w:r>
      <w:r>
        <w:rPr>
          <w:lang w:val="en-GB"/>
        </w:rPr>
        <w:t xml:space="preserve"> </w:t>
      </w:r>
      <w:r w:rsidRPr="00C105E7">
        <w:rPr>
          <w:lang w:val="en-GB"/>
        </w:rPr>
        <w:t>Disclosure of major contracts</w:t>
      </w:r>
      <w:bookmarkEnd w:id="129"/>
    </w:p>
    <w:p w14:paraId="6A7A4791" w14:textId="77777777" w:rsidR="00643594" w:rsidRPr="00C105E7" w:rsidRDefault="00643594" w:rsidP="00C943CD">
      <w:pPr>
        <w:rPr>
          <w:rFonts w:ascii="VIC-Bold" w:hAnsi="VIC-Bold" w:cs="VIC-Bold"/>
          <w:b/>
          <w:bCs/>
          <w:lang w:val="en-GB"/>
        </w:rPr>
      </w:pPr>
      <w:r w:rsidRPr="00C105E7">
        <w:rPr>
          <w:lang w:val="en-GB"/>
        </w:rPr>
        <w:t>The department has disclosed, in accordance</w:t>
      </w:r>
      <w:r>
        <w:rPr>
          <w:lang w:val="en-GB"/>
        </w:rPr>
        <w:t xml:space="preserve"> </w:t>
      </w:r>
      <w:r w:rsidRPr="00C105E7">
        <w:rPr>
          <w:lang w:val="en-GB"/>
        </w:rPr>
        <w:t>with the requirements of government policy</w:t>
      </w:r>
      <w:r>
        <w:rPr>
          <w:lang w:val="en-GB"/>
        </w:rPr>
        <w:t xml:space="preserve"> </w:t>
      </w:r>
      <w:r w:rsidRPr="00C105E7">
        <w:rPr>
          <w:lang w:val="en-GB"/>
        </w:rPr>
        <w:t>and accompanying guidelines, all contracts</w:t>
      </w:r>
      <w:r>
        <w:rPr>
          <w:lang w:val="en-GB"/>
        </w:rPr>
        <w:t xml:space="preserve"> </w:t>
      </w:r>
      <w:r w:rsidRPr="00C105E7">
        <w:rPr>
          <w:lang w:val="en-GB"/>
        </w:rPr>
        <w:t>greater than $10 million in value which it entered</w:t>
      </w:r>
      <w:r>
        <w:rPr>
          <w:lang w:val="en-GB"/>
        </w:rPr>
        <w:t xml:space="preserve"> </w:t>
      </w:r>
      <w:r w:rsidRPr="00C105E7">
        <w:rPr>
          <w:lang w:val="en-GB"/>
        </w:rPr>
        <w:t>into during the year ended 30 June 2017.</w:t>
      </w:r>
      <w:r>
        <w:rPr>
          <w:lang w:val="en-GB"/>
        </w:rPr>
        <w:t xml:space="preserve"> </w:t>
      </w:r>
      <w:r w:rsidRPr="00C105E7">
        <w:rPr>
          <w:lang w:val="en-GB"/>
        </w:rPr>
        <w:t>Details of contracts that have been disclosed</w:t>
      </w:r>
      <w:r>
        <w:rPr>
          <w:lang w:val="en-GB"/>
        </w:rPr>
        <w:t xml:space="preserve"> </w:t>
      </w:r>
      <w:r w:rsidRPr="00C105E7">
        <w:rPr>
          <w:lang w:val="en-GB"/>
        </w:rPr>
        <w:t>in the Victorian Government contracts publishing system can be viewed at</w:t>
      </w:r>
      <w:r w:rsidRPr="008875A5">
        <w:rPr>
          <w:b/>
        </w:rPr>
        <w:t xml:space="preserve">: </w:t>
      </w:r>
      <w:hyperlink r:id="rId19" w:history="1">
        <w:r w:rsidRPr="00A41D4B">
          <w:rPr>
            <w:rStyle w:val="Hyperlink"/>
            <w:b/>
          </w:rPr>
          <w:t>www.tenders.vic.gov.au</w:t>
        </w:r>
      </w:hyperlink>
    </w:p>
    <w:p w14:paraId="70187910" w14:textId="77777777" w:rsidR="00643594" w:rsidRPr="00C105E7" w:rsidRDefault="00643594" w:rsidP="00C943CD">
      <w:pPr>
        <w:rPr>
          <w:lang w:val="en-GB"/>
        </w:rPr>
      </w:pPr>
      <w:r w:rsidRPr="00C105E7">
        <w:rPr>
          <w:lang w:val="en-GB"/>
        </w:rPr>
        <w:t>Contractual details have not been disclosed</w:t>
      </w:r>
      <w:r>
        <w:rPr>
          <w:lang w:val="en-GB"/>
        </w:rPr>
        <w:t xml:space="preserve"> </w:t>
      </w:r>
      <w:r w:rsidRPr="00C105E7">
        <w:rPr>
          <w:lang w:val="en-GB"/>
        </w:rPr>
        <w:t>for those contracts for which disclosure</w:t>
      </w:r>
      <w:r>
        <w:rPr>
          <w:lang w:val="en-GB"/>
        </w:rPr>
        <w:t xml:space="preserve"> </w:t>
      </w:r>
      <w:r w:rsidRPr="00C105E7">
        <w:rPr>
          <w:lang w:val="en-GB"/>
        </w:rPr>
        <w:t>is exempted under the</w:t>
      </w:r>
      <w:r w:rsidRPr="00C105E7">
        <w:rPr>
          <w:rFonts w:ascii="VIC-Bold" w:hAnsi="VIC-Bold" w:cs="VIC-Bold"/>
          <w:b/>
          <w:bCs/>
          <w:lang w:val="en-GB"/>
        </w:rPr>
        <w:t xml:space="preserve"> </w:t>
      </w:r>
      <w:r w:rsidRPr="008875A5">
        <w:rPr>
          <w:i/>
        </w:rPr>
        <w:t>Freedom of Information Act 1982</w:t>
      </w:r>
      <w:r w:rsidRPr="00C105E7">
        <w:rPr>
          <w:lang w:val="en-GB"/>
        </w:rPr>
        <w:t xml:space="preserve"> and/or government guidelines.</w:t>
      </w:r>
    </w:p>
    <w:p w14:paraId="75E95086" w14:textId="77777777" w:rsidR="00643594" w:rsidRPr="00C105E7" w:rsidRDefault="00643594" w:rsidP="00C943CD">
      <w:pPr>
        <w:pStyle w:val="Heading2"/>
        <w:rPr>
          <w:lang w:val="en-GB"/>
        </w:rPr>
      </w:pPr>
      <w:bookmarkStart w:id="130" w:name="_Toc494700654"/>
      <w:r w:rsidRPr="00C105E7">
        <w:rPr>
          <w:lang w:val="en-GB"/>
        </w:rPr>
        <w:t>Appendix 10:</w:t>
      </w:r>
      <w:r>
        <w:rPr>
          <w:lang w:val="en-GB"/>
        </w:rPr>
        <w:t xml:space="preserve"> </w:t>
      </w:r>
      <w:r w:rsidRPr="00C105E7">
        <w:rPr>
          <w:lang w:val="en-GB"/>
        </w:rPr>
        <w:t>Information and communication</w:t>
      </w:r>
      <w:r>
        <w:rPr>
          <w:lang w:val="en-GB"/>
        </w:rPr>
        <w:t xml:space="preserve"> </w:t>
      </w:r>
      <w:r w:rsidRPr="00C105E7">
        <w:rPr>
          <w:lang w:val="en-GB"/>
        </w:rPr>
        <w:t>technology expenditure</w:t>
      </w:r>
      <w:bookmarkEnd w:id="130"/>
    </w:p>
    <w:p w14:paraId="12C30C4F" w14:textId="77777777" w:rsidR="00643594" w:rsidRPr="008875A5" w:rsidRDefault="00643594" w:rsidP="00C943CD">
      <w:r w:rsidRPr="008875A5">
        <w:t>The department had a total ICT expenditure of $82.68 million for the 2016–17 reporting period. Details are shown below.</w:t>
      </w:r>
    </w:p>
    <w:tbl>
      <w:tblPr>
        <w:tblStyle w:val="TableGrid"/>
        <w:tblW w:w="5000" w:type="pct"/>
        <w:tblLook w:val="0000" w:firstRow="0" w:lastRow="0" w:firstColumn="0" w:lastColumn="0" w:noHBand="0" w:noVBand="0"/>
      </w:tblPr>
      <w:tblGrid>
        <w:gridCol w:w="4336"/>
        <w:gridCol w:w="1587"/>
        <w:gridCol w:w="1587"/>
        <w:gridCol w:w="1587"/>
        <w:gridCol w:w="1585"/>
      </w:tblGrid>
      <w:tr w:rsidR="00643594" w:rsidRPr="00382425" w14:paraId="6613528F" w14:textId="77777777" w:rsidTr="00C943CD">
        <w:trPr>
          <w:trHeight w:val="340"/>
        </w:trPr>
        <w:tc>
          <w:tcPr>
            <w:tcW w:w="2029" w:type="pct"/>
          </w:tcPr>
          <w:p w14:paraId="5FBBEE44" w14:textId="77777777" w:rsidR="00643594" w:rsidRPr="00382425" w:rsidRDefault="00643594" w:rsidP="00C943CD">
            <w:pPr>
              <w:pStyle w:val="TableHeading"/>
            </w:pPr>
          </w:p>
        </w:tc>
        <w:tc>
          <w:tcPr>
            <w:tcW w:w="743" w:type="pct"/>
            <w:vAlign w:val="bottom"/>
          </w:tcPr>
          <w:p w14:paraId="47B0900D" w14:textId="77777777" w:rsidR="00643594" w:rsidRPr="00382425" w:rsidRDefault="00643594" w:rsidP="00C943CD">
            <w:pPr>
              <w:pStyle w:val="TableHeading"/>
              <w:jc w:val="right"/>
            </w:pPr>
            <w:r w:rsidRPr="00382425">
              <w:t>BAU ICT expenditure</w:t>
            </w:r>
          </w:p>
        </w:tc>
        <w:tc>
          <w:tcPr>
            <w:tcW w:w="743" w:type="pct"/>
            <w:vAlign w:val="bottom"/>
          </w:tcPr>
          <w:p w14:paraId="5B932B65" w14:textId="77777777" w:rsidR="00643594" w:rsidRPr="00382425" w:rsidRDefault="00643594" w:rsidP="00C943CD">
            <w:pPr>
              <w:pStyle w:val="TableHeading"/>
              <w:jc w:val="right"/>
            </w:pPr>
            <w:r w:rsidRPr="00382425">
              <w:t xml:space="preserve">Non-BAU ICT expenditure </w:t>
            </w:r>
          </w:p>
        </w:tc>
        <w:tc>
          <w:tcPr>
            <w:tcW w:w="743" w:type="pct"/>
            <w:vAlign w:val="bottom"/>
          </w:tcPr>
          <w:p w14:paraId="37F4B861" w14:textId="77777777" w:rsidR="00643594" w:rsidRPr="00382425" w:rsidRDefault="00643594" w:rsidP="00C943CD">
            <w:pPr>
              <w:pStyle w:val="TableHeading"/>
              <w:jc w:val="right"/>
            </w:pPr>
            <w:r w:rsidRPr="00382425">
              <w:t>Operational expenditure</w:t>
            </w:r>
          </w:p>
        </w:tc>
        <w:tc>
          <w:tcPr>
            <w:tcW w:w="743" w:type="pct"/>
            <w:vAlign w:val="bottom"/>
          </w:tcPr>
          <w:p w14:paraId="4252304A" w14:textId="77777777" w:rsidR="00643594" w:rsidRPr="00382425" w:rsidRDefault="00643594" w:rsidP="00C943CD">
            <w:pPr>
              <w:pStyle w:val="TableHeading"/>
              <w:jc w:val="right"/>
            </w:pPr>
            <w:r w:rsidRPr="00382425">
              <w:t>Capital expenditure</w:t>
            </w:r>
          </w:p>
        </w:tc>
      </w:tr>
      <w:tr w:rsidR="00643594" w:rsidRPr="00382425" w14:paraId="301EACDD" w14:textId="77777777" w:rsidTr="00C943CD">
        <w:trPr>
          <w:trHeight w:val="340"/>
        </w:trPr>
        <w:tc>
          <w:tcPr>
            <w:tcW w:w="2029" w:type="pct"/>
          </w:tcPr>
          <w:p w14:paraId="0E532353" w14:textId="77777777" w:rsidR="00643594" w:rsidRPr="00382425" w:rsidRDefault="00643594" w:rsidP="00C943CD">
            <w:pPr>
              <w:pStyle w:val="TableCopy"/>
              <w:rPr>
                <w:b/>
              </w:rPr>
            </w:pPr>
            <w:r w:rsidRPr="00382425">
              <w:rPr>
                <w:b/>
              </w:rPr>
              <w:t>($ million)</w:t>
            </w:r>
          </w:p>
        </w:tc>
        <w:tc>
          <w:tcPr>
            <w:tcW w:w="743" w:type="pct"/>
          </w:tcPr>
          <w:p w14:paraId="267EE5CB" w14:textId="77777777" w:rsidR="00643594" w:rsidRPr="00382425" w:rsidRDefault="00643594" w:rsidP="00C943CD">
            <w:pPr>
              <w:pStyle w:val="TableCopy"/>
              <w:jc w:val="right"/>
              <w:rPr>
                <w:b/>
              </w:rPr>
            </w:pPr>
            <w:r w:rsidRPr="00382425">
              <w:rPr>
                <w:b/>
              </w:rPr>
              <w:t>Total</w:t>
            </w:r>
          </w:p>
        </w:tc>
        <w:tc>
          <w:tcPr>
            <w:tcW w:w="743" w:type="pct"/>
          </w:tcPr>
          <w:p w14:paraId="6D4270E3" w14:textId="77777777" w:rsidR="00643594" w:rsidRPr="00382425" w:rsidRDefault="00643594" w:rsidP="00C943CD">
            <w:pPr>
              <w:pStyle w:val="TableCopy"/>
              <w:jc w:val="right"/>
              <w:rPr>
                <w:b/>
              </w:rPr>
            </w:pPr>
            <w:r w:rsidRPr="00382425">
              <w:rPr>
                <w:b/>
              </w:rPr>
              <w:t>Total = A+B</w:t>
            </w:r>
          </w:p>
        </w:tc>
        <w:tc>
          <w:tcPr>
            <w:tcW w:w="743" w:type="pct"/>
          </w:tcPr>
          <w:p w14:paraId="28F1B3FF" w14:textId="77777777" w:rsidR="00643594" w:rsidRPr="00382425" w:rsidRDefault="00643594" w:rsidP="00C943CD">
            <w:pPr>
              <w:pStyle w:val="TableCopy"/>
              <w:jc w:val="right"/>
              <w:rPr>
                <w:b/>
              </w:rPr>
            </w:pPr>
            <w:r w:rsidRPr="00382425">
              <w:rPr>
                <w:b/>
              </w:rPr>
              <w:t>A</w:t>
            </w:r>
          </w:p>
        </w:tc>
        <w:tc>
          <w:tcPr>
            <w:tcW w:w="743" w:type="pct"/>
          </w:tcPr>
          <w:p w14:paraId="5B92F71B" w14:textId="77777777" w:rsidR="00643594" w:rsidRPr="00382425" w:rsidRDefault="00643594" w:rsidP="00C943CD">
            <w:pPr>
              <w:pStyle w:val="TableCopy"/>
              <w:jc w:val="right"/>
              <w:rPr>
                <w:b/>
              </w:rPr>
            </w:pPr>
            <w:r w:rsidRPr="00382425">
              <w:rPr>
                <w:b/>
              </w:rPr>
              <w:t>B</w:t>
            </w:r>
          </w:p>
        </w:tc>
      </w:tr>
      <w:tr w:rsidR="00643594" w:rsidRPr="00382425" w14:paraId="5DD1B173" w14:textId="77777777" w:rsidTr="00C943CD">
        <w:trPr>
          <w:trHeight w:val="340"/>
        </w:trPr>
        <w:tc>
          <w:tcPr>
            <w:tcW w:w="2029" w:type="pct"/>
          </w:tcPr>
          <w:p w14:paraId="23DA5CE6" w14:textId="77777777" w:rsidR="00643594" w:rsidRPr="00382425" w:rsidRDefault="00643594" w:rsidP="00C943CD">
            <w:pPr>
              <w:pStyle w:val="TableCopy"/>
            </w:pPr>
            <w:r w:rsidRPr="00382425">
              <w:t>DEDJTR</w:t>
            </w:r>
          </w:p>
        </w:tc>
        <w:tc>
          <w:tcPr>
            <w:tcW w:w="743" w:type="pct"/>
          </w:tcPr>
          <w:p w14:paraId="0B2AA964" w14:textId="77777777" w:rsidR="00643594" w:rsidRPr="00382425" w:rsidRDefault="00643594" w:rsidP="00C943CD">
            <w:pPr>
              <w:pStyle w:val="TableCopy"/>
              <w:jc w:val="right"/>
            </w:pPr>
            <w:r w:rsidRPr="00382425">
              <w:t>71.8</w:t>
            </w:r>
          </w:p>
        </w:tc>
        <w:tc>
          <w:tcPr>
            <w:tcW w:w="743" w:type="pct"/>
          </w:tcPr>
          <w:p w14:paraId="7EB11FE4" w14:textId="77777777" w:rsidR="00643594" w:rsidRPr="00382425" w:rsidRDefault="00643594" w:rsidP="00C943CD">
            <w:pPr>
              <w:pStyle w:val="TableCopy"/>
              <w:jc w:val="right"/>
            </w:pPr>
            <w:r w:rsidRPr="00382425">
              <w:t>1.1</w:t>
            </w:r>
          </w:p>
        </w:tc>
        <w:tc>
          <w:tcPr>
            <w:tcW w:w="743" w:type="pct"/>
          </w:tcPr>
          <w:p w14:paraId="6C21615D" w14:textId="77777777" w:rsidR="00643594" w:rsidRPr="00382425" w:rsidRDefault="00643594" w:rsidP="00C943CD">
            <w:pPr>
              <w:pStyle w:val="TableCopy"/>
              <w:jc w:val="right"/>
            </w:pPr>
            <w:r w:rsidRPr="00382425">
              <w:t>0.0</w:t>
            </w:r>
          </w:p>
        </w:tc>
        <w:tc>
          <w:tcPr>
            <w:tcW w:w="743" w:type="pct"/>
          </w:tcPr>
          <w:p w14:paraId="57A13095" w14:textId="77777777" w:rsidR="00643594" w:rsidRPr="00382425" w:rsidRDefault="00643594" w:rsidP="00C943CD">
            <w:pPr>
              <w:pStyle w:val="TableCopy"/>
              <w:jc w:val="right"/>
            </w:pPr>
            <w:r w:rsidRPr="00382425">
              <w:t>1.1</w:t>
            </w:r>
          </w:p>
        </w:tc>
      </w:tr>
      <w:tr w:rsidR="00643594" w:rsidRPr="00382425" w14:paraId="58901D9F" w14:textId="77777777" w:rsidTr="00C943CD">
        <w:trPr>
          <w:trHeight w:val="340"/>
        </w:trPr>
        <w:tc>
          <w:tcPr>
            <w:tcW w:w="2029" w:type="pct"/>
          </w:tcPr>
          <w:p w14:paraId="50916324" w14:textId="77777777" w:rsidR="00643594" w:rsidRPr="00382425" w:rsidRDefault="00643594" w:rsidP="00C943CD">
            <w:pPr>
              <w:pStyle w:val="TableCopy"/>
            </w:pPr>
            <w:r w:rsidRPr="00382425">
              <w:t>Major Transport Infrastructure Program</w:t>
            </w:r>
          </w:p>
        </w:tc>
        <w:tc>
          <w:tcPr>
            <w:tcW w:w="743" w:type="pct"/>
          </w:tcPr>
          <w:p w14:paraId="7495382A" w14:textId="77777777" w:rsidR="00643594" w:rsidRPr="00382425" w:rsidRDefault="00643594" w:rsidP="00C943CD">
            <w:pPr>
              <w:pStyle w:val="TableCopy"/>
              <w:jc w:val="right"/>
            </w:pPr>
            <w:r w:rsidRPr="00382425">
              <w:t>8.6</w:t>
            </w:r>
          </w:p>
        </w:tc>
        <w:tc>
          <w:tcPr>
            <w:tcW w:w="743" w:type="pct"/>
          </w:tcPr>
          <w:p w14:paraId="1B98862A" w14:textId="77777777" w:rsidR="00643594" w:rsidRPr="00382425" w:rsidRDefault="00643594" w:rsidP="00C943CD">
            <w:pPr>
              <w:pStyle w:val="TableCopy"/>
              <w:jc w:val="right"/>
            </w:pPr>
            <w:r w:rsidRPr="00382425">
              <w:t>1.1</w:t>
            </w:r>
          </w:p>
        </w:tc>
        <w:tc>
          <w:tcPr>
            <w:tcW w:w="743" w:type="pct"/>
          </w:tcPr>
          <w:p w14:paraId="455FCA1B" w14:textId="77777777" w:rsidR="00643594" w:rsidRPr="00382425" w:rsidRDefault="00643594" w:rsidP="00C943CD">
            <w:pPr>
              <w:pStyle w:val="TableCopy"/>
              <w:jc w:val="right"/>
            </w:pPr>
            <w:r w:rsidRPr="00382425">
              <w:t>0.0</w:t>
            </w:r>
          </w:p>
        </w:tc>
        <w:tc>
          <w:tcPr>
            <w:tcW w:w="743" w:type="pct"/>
          </w:tcPr>
          <w:p w14:paraId="06D94747" w14:textId="77777777" w:rsidR="00643594" w:rsidRPr="00382425" w:rsidRDefault="00643594" w:rsidP="00C943CD">
            <w:pPr>
              <w:pStyle w:val="TableCopy"/>
              <w:jc w:val="right"/>
            </w:pPr>
            <w:r w:rsidRPr="00382425">
              <w:t>1.1</w:t>
            </w:r>
          </w:p>
        </w:tc>
      </w:tr>
      <w:tr w:rsidR="00643594" w:rsidRPr="00382425" w14:paraId="451DBB30" w14:textId="77777777" w:rsidTr="00C943CD">
        <w:trPr>
          <w:trHeight w:val="340"/>
        </w:trPr>
        <w:tc>
          <w:tcPr>
            <w:tcW w:w="2029" w:type="pct"/>
          </w:tcPr>
          <w:p w14:paraId="2BCD4AC2" w14:textId="77777777" w:rsidR="00643594" w:rsidRPr="00382425" w:rsidRDefault="00643594" w:rsidP="00C943CD">
            <w:pPr>
              <w:pStyle w:val="TableCopy"/>
            </w:pPr>
            <w:r w:rsidRPr="00382425">
              <w:t>Major Projects Victoria</w:t>
            </w:r>
          </w:p>
        </w:tc>
        <w:tc>
          <w:tcPr>
            <w:tcW w:w="743" w:type="pct"/>
          </w:tcPr>
          <w:p w14:paraId="7DB9C0D3" w14:textId="77777777" w:rsidR="00643594" w:rsidRPr="00382425" w:rsidRDefault="00643594" w:rsidP="00C943CD">
            <w:pPr>
              <w:pStyle w:val="TableCopy"/>
              <w:jc w:val="right"/>
            </w:pPr>
            <w:r w:rsidRPr="00382425">
              <w:t>0.1</w:t>
            </w:r>
          </w:p>
        </w:tc>
        <w:tc>
          <w:tcPr>
            <w:tcW w:w="743" w:type="pct"/>
          </w:tcPr>
          <w:p w14:paraId="5A276260" w14:textId="77777777" w:rsidR="00643594" w:rsidRPr="00382425" w:rsidRDefault="00643594" w:rsidP="00C943CD">
            <w:pPr>
              <w:pStyle w:val="TableCopy"/>
              <w:jc w:val="right"/>
            </w:pPr>
            <w:r w:rsidRPr="00382425">
              <w:t>0.0</w:t>
            </w:r>
          </w:p>
        </w:tc>
        <w:tc>
          <w:tcPr>
            <w:tcW w:w="743" w:type="pct"/>
          </w:tcPr>
          <w:p w14:paraId="33F5E34E" w14:textId="77777777" w:rsidR="00643594" w:rsidRPr="00382425" w:rsidRDefault="00643594" w:rsidP="00C943CD">
            <w:pPr>
              <w:pStyle w:val="TableCopy"/>
              <w:jc w:val="right"/>
            </w:pPr>
            <w:r w:rsidRPr="00382425">
              <w:t>0.0</w:t>
            </w:r>
          </w:p>
        </w:tc>
        <w:tc>
          <w:tcPr>
            <w:tcW w:w="743" w:type="pct"/>
          </w:tcPr>
          <w:p w14:paraId="7B1DE66C" w14:textId="77777777" w:rsidR="00643594" w:rsidRPr="00382425" w:rsidRDefault="00643594" w:rsidP="00C943CD">
            <w:pPr>
              <w:pStyle w:val="TableCopy"/>
              <w:jc w:val="right"/>
            </w:pPr>
            <w:r w:rsidRPr="00382425">
              <w:t>0.0</w:t>
            </w:r>
          </w:p>
        </w:tc>
      </w:tr>
      <w:tr w:rsidR="00643594" w:rsidRPr="00382425" w14:paraId="1CCD4675" w14:textId="77777777" w:rsidTr="00C943CD">
        <w:trPr>
          <w:trHeight w:val="340"/>
        </w:trPr>
        <w:tc>
          <w:tcPr>
            <w:tcW w:w="2029" w:type="pct"/>
          </w:tcPr>
          <w:p w14:paraId="20A30751" w14:textId="77777777" w:rsidR="00643594" w:rsidRPr="00382425" w:rsidRDefault="00643594" w:rsidP="00C943CD">
            <w:pPr>
              <w:pStyle w:val="TableCopy"/>
              <w:rPr>
                <w:b/>
              </w:rPr>
            </w:pPr>
            <w:r w:rsidRPr="00382425">
              <w:rPr>
                <w:b/>
              </w:rPr>
              <w:t>Total</w:t>
            </w:r>
          </w:p>
        </w:tc>
        <w:tc>
          <w:tcPr>
            <w:tcW w:w="743" w:type="pct"/>
          </w:tcPr>
          <w:p w14:paraId="295C70F7" w14:textId="77777777" w:rsidR="00643594" w:rsidRPr="00382425" w:rsidRDefault="00643594" w:rsidP="00C943CD">
            <w:pPr>
              <w:pStyle w:val="TableCopy"/>
              <w:jc w:val="right"/>
              <w:rPr>
                <w:b/>
              </w:rPr>
            </w:pPr>
            <w:r w:rsidRPr="00382425">
              <w:rPr>
                <w:b/>
              </w:rPr>
              <w:t>80.5</w:t>
            </w:r>
          </w:p>
        </w:tc>
        <w:tc>
          <w:tcPr>
            <w:tcW w:w="743" w:type="pct"/>
          </w:tcPr>
          <w:p w14:paraId="5A667298" w14:textId="77777777" w:rsidR="00643594" w:rsidRPr="00382425" w:rsidRDefault="00643594" w:rsidP="00C943CD">
            <w:pPr>
              <w:pStyle w:val="TableCopy"/>
              <w:jc w:val="right"/>
              <w:rPr>
                <w:b/>
              </w:rPr>
            </w:pPr>
            <w:r w:rsidRPr="00382425">
              <w:rPr>
                <w:b/>
              </w:rPr>
              <w:t>2.2</w:t>
            </w:r>
          </w:p>
        </w:tc>
        <w:tc>
          <w:tcPr>
            <w:tcW w:w="743" w:type="pct"/>
          </w:tcPr>
          <w:p w14:paraId="27471A45" w14:textId="77777777" w:rsidR="00643594" w:rsidRPr="00382425" w:rsidRDefault="00643594" w:rsidP="00C943CD">
            <w:pPr>
              <w:pStyle w:val="TableCopy"/>
              <w:jc w:val="right"/>
              <w:rPr>
                <w:b/>
              </w:rPr>
            </w:pPr>
            <w:r w:rsidRPr="00382425">
              <w:rPr>
                <w:b/>
              </w:rPr>
              <w:t>0.0</w:t>
            </w:r>
          </w:p>
        </w:tc>
        <w:tc>
          <w:tcPr>
            <w:tcW w:w="743" w:type="pct"/>
          </w:tcPr>
          <w:p w14:paraId="6DC795DE" w14:textId="77777777" w:rsidR="00643594" w:rsidRPr="00382425" w:rsidRDefault="00643594" w:rsidP="00C943CD">
            <w:pPr>
              <w:pStyle w:val="TableCopy"/>
              <w:jc w:val="right"/>
              <w:rPr>
                <w:b/>
              </w:rPr>
            </w:pPr>
            <w:r w:rsidRPr="00382425">
              <w:rPr>
                <w:b/>
              </w:rPr>
              <w:t>2.2</w:t>
            </w:r>
          </w:p>
        </w:tc>
      </w:tr>
    </w:tbl>
    <w:p w14:paraId="0A14C40F" w14:textId="77777777" w:rsidR="00643594" w:rsidRDefault="00643594" w:rsidP="00C943CD">
      <w:pPr>
        <w:rPr>
          <w:lang w:val="en-GB"/>
        </w:rPr>
      </w:pPr>
      <w:r w:rsidRPr="00C105E7">
        <w:rPr>
          <w:lang w:val="en-GB"/>
        </w:rPr>
        <w:t>ICT expenditure refers to the department’s costs</w:t>
      </w:r>
      <w:r>
        <w:rPr>
          <w:lang w:val="en-GB"/>
        </w:rPr>
        <w:t xml:space="preserve"> </w:t>
      </w:r>
      <w:r w:rsidRPr="00C105E7">
        <w:rPr>
          <w:lang w:val="en-GB"/>
        </w:rPr>
        <w:t>in providing business-enabling ICT services.</w:t>
      </w:r>
      <w:r>
        <w:rPr>
          <w:lang w:val="en-GB"/>
        </w:rPr>
        <w:t xml:space="preserve"> </w:t>
      </w:r>
      <w:r w:rsidRPr="00C105E7">
        <w:rPr>
          <w:lang w:val="en-GB"/>
        </w:rPr>
        <w:t>It comprises Business As Usual (BAU) ICT</w:t>
      </w:r>
      <w:r>
        <w:rPr>
          <w:lang w:val="en-GB"/>
        </w:rPr>
        <w:t xml:space="preserve"> </w:t>
      </w:r>
      <w:r w:rsidRPr="00C105E7">
        <w:rPr>
          <w:lang w:val="en-GB"/>
        </w:rPr>
        <w:t>expenditure and Non-Business Usual (non-BAU)</w:t>
      </w:r>
      <w:r>
        <w:rPr>
          <w:lang w:val="en-GB"/>
        </w:rPr>
        <w:t xml:space="preserve"> </w:t>
      </w:r>
      <w:r w:rsidRPr="00C105E7">
        <w:rPr>
          <w:lang w:val="en-GB"/>
        </w:rPr>
        <w:t>ICT expenditure.</w:t>
      </w:r>
    </w:p>
    <w:p w14:paraId="59B226D9" w14:textId="77777777" w:rsidR="00643594" w:rsidRDefault="00643594" w:rsidP="00C943CD">
      <w:pPr>
        <w:rPr>
          <w:lang w:val="en-GB"/>
        </w:rPr>
      </w:pPr>
      <w:r w:rsidRPr="00C105E7">
        <w:rPr>
          <w:lang w:val="en-GB"/>
        </w:rPr>
        <w:t>Non-BAU ICT expenditure relates to extending</w:t>
      </w:r>
      <w:r>
        <w:rPr>
          <w:lang w:val="en-GB"/>
        </w:rPr>
        <w:t xml:space="preserve"> </w:t>
      </w:r>
      <w:r w:rsidRPr="00C105E7">
        <w:rPr>
          <w:lang w:val="en-GB"/>
        </w:rPr>
        <w:t>or enhancing the department’s current ICT capabilities. BAU ICT expenditure is all remaining ICT expenditure which primarily relates to ongoing activities to operate and maintain the current</w:t>
      </w:r>
      <w:r>
        <w:rPr>
          <w:lang w:val="en-GB"/>
        </w:rPr>
        <w:t xml:space="preserve"> </w:t>
      </w:r>
      <w:r w:rsidRPr="00C105E7">
        <w:rPr>
          <w:lang w:val="en-GB"/>
        </w:rPr>
        <w:t>ICT capability.</w:t>
      </w:r>
    </w:p>
    <w:p w14:paraId="228943E7" w14:textId="77777777" w:rsidR="00643594" w:rsidRPr="00C105E7" w:rsidRDefault="00643594" w:rsidP="00C943CD">
      <w:pPr>
        <w:pStyle w:val="Heading2"/>
        <w:rPr>
          <w:lang w:val="en-GB"/>
        </w:rPr>
      </w:pPr>
      <w:bookmarkStart w:id="131" w:name="_Toc494700655"/>
      <w:r w:rsidRPr="00C105E7">
        <w:rPr>
          <w:lang w:val="en-GB"/>
        </w:rPr>
        <w:t>Appendix 11:</w:t>
      </w:r>
      <w:r>
        <w:rPr>
          <w:lang w:val="en-GB"/>
        </w:rPr>
        <w:t xml:space="preserve"> </w:t>
      </w:r>
      <w:r w:rsidRPr="00C105E7">
        <w:rPr>
          <w:lang w:val="en-GB"/>
        </w:rPr>
        <w:t>Freedom of information</w:t>
      </w:r>
      <w:bookmarkEnd w:id="131"/>
    </w:p>
    <w:p w14:paraId="06FEAC12" w14:textId="77777777" w:rsidR="00643594" w:rsidRPr="00C105E7" w:rsidRDefault="00643594" w:rsidP="00C943CD">
      <w:pPr>
        <w:rPr>
          <w:spacing w:val="0"/>
          <w:lang w:val="en-GB"/>
        </w:rPr>
      </w:pPr>
      <w:r w:rsidRPr="00C105E7">
        <w:rPr>
          <w:lang w:val="en-GB"/>
        </w:rPr>
        <w:t xml:space="preserve">Victoria’s </w:t>
      </w:r>
      <w:r w:rsidRPr="008875A5">
        <w:rPr>
          <w:i/>
        </w:rPr>
        <w:t>Freedom of Information Act 1982</w:t>
      </w:r>
      <w:r w:rsidRPr="00C105E7">
        <w:rPr>
          <w:lang w:val="en-GB"/>
        </w:rPr>
        <w:t xml:space="preserve"> gives members of the public the right to apply for access</w:t>
      </w:r>
      <w:r>
        <w:rPr>
          <w:lang w:val="en-GB"/>
        </w:rPr>
        <w:t xml:space="preserve"> </w:t>
      </w:r>
      <w:r w:rsidRPr="00C105E7">
        <w:rPr>
          <w:lang w:val="en-GB"/>
        </w:rPr>
        <w:t>to documents held by ministers, Victorian Government departments, local councils, public hospitals, statutory authorities and most semi-government agencies. These FOI statistics for the department in 2016–17 include the Melbourne Metro Rail Authority, Level Crossing Removal Authority, North East Link Authority and Western Distributor Authority.</w:t>
      </w:r>
    </w:p>
    <w:tbl>
      <w:tblPr>
        <w:tblStyle w:val="TableGrid"/>
        <w:tblW w:w="0" w:type="auto"/>
        <w:tblLayout w:type="fixed"/>
        <w:tblLook w:val="0000" w:firstRow="0" w:lastRow="0" w:firstColumn="0" w:lastColumn="0" w:noHBand="0" w:noVBand="0"/>
      </w:tblPr>
      <w:tblGrid>
        <w:gridCol w:w="4673"/>
        <w:gridCol w:w="851"/>
      </w:tblGrid>
      <w:tr w:rsidR="00643594" w:rsidRPr="00382425" w14:paraId="158FC7A9" w14:textId="77777777" w:rsidTr="00C943CD">
        <w:trPr>
          <w:trHeight w:val="340"/>
        </w:trPr>
        <w:tc>
          <w:tcPr>
            <w:tcW w:w="4673" w:type="dxa"/>
          </w:tcPr>
          <w:p w14:paraId="731BD606" w14:textId="77777777" w:rsidR="00643594" w:rsidRPr="00382425" w:rsidRDefault="00643594" w:rsidP="00C943CD">
            <w:pPr>
              <w:pStyle w:val="TableCopy"/>
              <w:rPr>
                <w:b/>
              </w:rPr>
            </w:pPr>
            <w:r w:rsidRPr="00382425">
              <w:rPr>
                <w:b/>
              </w:rPr>
              <w:t>Total FOI requests</w:t>
            </w:r>
          </w:p>
        </w:tc>
        <w:tc>
          <w:tcPr>
            <w:tcW w:w="851" w:type="dxa"/>
          </w:tcPr>
          <w:p w14:paraId="0DEE99D2" w14:textId="77777777" w:rsidR="00643594" w:rsidRPr="00382425" w:rsidRDefault="00643594" w:rsidP="00C943CD">
            <w:pPr>
              <w:pStyle w:val="TableCopy"/>
              <w:jc w:val="right"/>
            </w:pPr>
            <w:r w:rsidRPr="00382425">
              <w:t>185</w:t>
            </w:r>
          </w:p>
        </w:tc>
      </w:tr>
      <w:tr w:rsidR="00643594" w:rsidRPr="00382425" w14:paraId="518DF215" w14:textId="77777777" w:rsidTr="00C943CD">
        <w:trPr>
          <w:trHeight w:val="340"/>
        </w:trPr>
        <w:tc>
          <w:tcPr>
            <w:tcW w:w="4673" w:type="dxa"/>
          </w:tcPr>
          <w:p w14:paraId="47EB64FA" w14:textId="77777777" w:rsidR="00643594" w:rsidRPr="00382425" w:rsidRDefault="00643594" w:rsidP="00C943CD">
            <w:pPr>
              <w:pStyle w:val="TableCopy"/>
              <w:rPr>
                <w:b/>
              </w:rPr>
            </w:pPr>
            <w:r w:rsidRPr="00382425">
              <w:rPr>
                <w:b/>
              </w:rPr>
              <w:t>FOI requests from Members of Parliament</w:t>
            </w:r>
          </w:p>
        </w:tc>
        <w:tc>
          <w:tcPr>
            <w:tcW w:w="851" w:type="dxa"/>
          </w:tcPr>
          <w:p w14:paraId="2C8DA8B5" w14:textId="77777777" w:rsidR="00643594" w:rsidRPr="00382425" w:rsidRDefault="00643594" w:rsidP="00C943CD">
            <w:pPr>
              <w:pStyle w:val="TableCopy"/>
              <w:jc w:val="right"/>
            </w:pPr>
            <w:r w:rsidRPr="00382425">
              <w:t>67</w:t>
            </w:r>
          </w:p>
        </w:tc>
      </w:tr>
      <w:tr w:rsidR="00643594" w:rsidRPr="00382425" w14:paraId="24C52999" w14:textId="77777777" w:rsidTr="00C943CD">
        <w:trPr>
          <w:trHeight w:val="340"/>
        </w:trPr>
        <w:tc>
          <w:tcPr>
            <w:tcW w:w="4673" w:type="dxa"/>
          </w:tcPr>
          <w:p w14:paraId="4D8CF0A9" w14:textId="77777777" w:rsidR="00643594" w:rsidRPr="00382425" w:rsidRDefault="00643594" w:rsidP="00C943CD">
            <w:pPr>
              <w:pStyle w:val="TableCopy"/>
              <w:rPr>
                <w:b/>
              </w:rPr>
            </w:pPr>
            <w:r w:rsidRPr="00382425">
              <w:rPr>
                <w:b/>
              </w:rPr>
              <w:t>FOI requests from media</w:t>
            </w:r>
          </w:p>
        </w:tc>
        <w:tc>
          <w:tcPr>
            <w:tcW w:w="851" w:type="dxa"/>
          </w:tcPr>
          <w:p w14:paraId="32F965DA" w14:textId="77777777" w:rsidR="00643594" w:rsidRPr="00382425" w:rsidRDefault="00643594" w:rsidP="00C943CD">
            <w:pPr>
              <w:pStyle w:val="TableCopy"/>
              <w:jc w:val="right"/>
            </w:pPr>
            <w:r w:rsidRPr="00382425">
              <w:t>24</w:t>
            </w:r>
          </w:p>
        </w:tc>
      </w:tr>
      <w:tr w:rsidR="00643594" w:rsidRPr="00382425" w14:paraId="722D501D" w14:textId="77777777" w:rsidTr="00C943CD">
        <w:trPr>
          <w:trHeight w:val="340"/>
        </w:trPr>
        <w:tc>
          <w:tcPr>
            <w:tcW w:w="4673" w:type="dxa"/>
          </w:tcPr>
          <w:p w14:paraId="3AD99E69" w14:textId="77777777" w:rsidR="00643594" w:rsidRPr="00382425" w:rsidRDefault="00643594" w:rsidP="00C943CD">
            <w:pPr>
              <w:pStyle w:val="TableCopy"/>
              <w:rPr>
                <w:b/>
              </w:rPr>
            </w:pPr>
            <w:r w:rsidRPr="00382425">
              <w:rPr>
                <w:b/>
              </w:rPr>
              <w:t>FOI requests (other)</w:t>
            </w:r>
          </w:p>
        </w:tc>
        <w:tc>
          <w:tcPr>
            <w:tcW w:w="851" w:type="dxa"/>
          </w:tcPr>
          <w:p w14:paraId="499EF517" w14:textId="77777777" w:rsidR="00643594" w:rsidRPr="00382425" w:rsidRDefault="00643594" w:rsidP="00C943CD">
            <w:pPr>
              <w:pStyle w:val="TableCopy"/>
              <w:jc w:val="right"/>
            </w:pPr>
            <w:r w:rsidRPr="00382425">
              <w:t>94</w:t>
            </w:r>
          </w:p>
        </w:tc>
      </w:tr>
      <w:tr w:rsidR="00643594" w:rsidRPr="00382425" w14:paraId="4C6C34F1" w14:textId="77777777" w:rsidTr="00C943CD">
        <w:trPr>
          <w:trHeight w:val="340"/>
        </w:trPr>
        <w:tc>
          <w:tcPr>
            <w:tcW w:w="5524" w:type="dxa"/>
            <w:gridSpan w:val="2"/>
          </w:tcPr>
          <w:p w14:paraId="4F6763CB" w14:textId="77777777" w:rsidR="00643594" w:rsidRPr="00382425" w:rsidRDefault="00643594" w:rsidP="00C943CD">
            <w:pPr>
              <w:pStyle w:val="TableCopy"/>
              <w:jc w:val="right"/>
            </w:pPr>
          </w:p>
        </w:tc>
      </w:tr>
      <w:tr w:rsidR="00643594" w:rsidRPr="00382425" w14:paraId="0AD9A5ED" w14:textId="77777777" w:rsidTr="00C943CD">
        <w:trPr>
          <w:trHeight w:val="340"/>
        </w:trPr>
        <w:tc>
          <w:tcPr>
            <w:tcW w:w="4673" w:type="dxa"/>
          </w:tcPr>
          <w:p w14:paraId="6E37E55A" w14:textId="77777777" w:rsidR="00643594" w:rsidRPr="00382425" w:rsidRDefault="00643594" w:rsidP="00C943CD">
            <w:pPr>
              <w:pStyle w:val="TableCopy"/>
              <w:rPr>
                <w:b/>
              </w:rPr>
            </w:pPr>
            <w:r w:rsidRPr="00382425">
              <w:rPr>
                <w:b/>
              </w:rPr>
              <w:t>Total FOI Commissioner reviews</w:t>
            </w:r>
          </w:p>
        </w:tc>
        <w:tc>
          <w:tcPr>
            <w:tcW w:w="851" w:type="dxa"/>
          </w:tcPr>
          <w:p w14:paraId="7166ABCC" w14:textId="77777777" w:rsidR="00643594" w:rsidRPr="00382425" w:rsidRDefault="00643594" w:rsidP="00C943CD">
            <w:pPr>
              <w:pStyle w:val="TableCopy"/>
              <w:jc w:val="right"/>
            </w:pPr>
            <w:r w:rsidRPr="00382425">
              <w:t>13</w:t>
            </w:r>
          </w:p>
        </w:tc>
      </w:tr>
      <w:tr w:rsidR="00643594" w:rsidRPr="00382425" w14:paraId="7CDAFD3B" w14:textId="77777777" w:rsidTr="00C943CD">
        <w:trPr>
          <w:trHeight w:val="340"/>
        </w:trPr>
        <w:tc>
          <w:tcPr>
            <w:tcW w:w="4673" w:type="dxa"/>
          </w:tcPr>
          <w:p w14:paraId="5ABF2F77" w14:textId="77777777" w:rsidR="00643594" w:rsidRPr="00382425" w:rsidRDefault="00643594" w:rsidP="00C943CD">
            <w:pPr>
              <w:pStyle w:val="TableCopy"/>
              <w:rPr>
                <w:b/>
              </w:rPr>
            </w:pPr>
            <w:r w:rsidRPr="00382425">
              <w:rPr>
                <w:b/>
              </w:rPr>
              <w:t>Total VCAT appeals</w:t>
            </w:r>
          </w:p>
        </w:tc>
        <w:tc>
          <w:tcPr>
            <w:tcW w:w="851" w:type="dxa"/>
          </w:tcPr>
          <w:p w14:paraId="738CD52C" w14:textId="77777777" w:rsidR="00643594" w:rsidRPr="00382425" w:rsidRDefault="00643594" w:rsidP="00C943CD">
            <w:pPr>
              <w:pStyle w:val="TableCopy"/>
              <w:jc w:val="right"/>
            </w:pPr>
            <w:r w:rsidRPr="00382425">
              <w:t>1</w:t>
            </w:r>
          </w:p>
        </w:tc>
      </w:tr>
    </w:tbl>
    <w:p w14:paraId="7831B133" w14:textId="77777777" w:rsidR="00643594" w:rsidRPr="00B722F7" w:rsidRDefault="00643594" w:rsidP="00C943CD"/>
    <w:p w14:paraId="2567D99B" w14:textId="77777777" w:rsidR="00643594" w:rsidRPr="00B722F7" w:rsidRDefault="00643594" w:rsidP="00C943CD">
      <w:pPr>
        <w:pStyle w:val="Heading4"/>
      </w:pPr>
      <w:r w:rsidRPr="00B722F7">
        <w:lastRenderedPageBreak/>
        <w:t>Lodging FOI requests</w:t>
      </w:r>
    </w:p>
    <w:p w14:paraId="1C13CE53" w14:textId="77777777" w:rsidR="00643594" w:rsidRPr="00C105E7" w:rsidRDefault="00643594" w:rsidP="00C943CD">
      <w:pPr>
        <w:rPr>
          <w:lang w:val="en-GB"/>
        </w:rPr>
      </w:pPr>
      <w:r w:rsidRPr="00C105E7">
        <w:rPr>
          <w:lang w:val="en-GB"/>
        </w:rPr>
        <w:t>A request must be made in writing and accompanied by the application fee. Requests should be addressed to the relevant officer in each organisation.</w:t>
      </w:r>
    </w:p>
    <w:p w14:paraId="3EDF16C7" w14:textId="77777777" w:rsidR="00643594" w:rsidRPr="00B722F7" w:rsidRDefault="00643594" w:rsidP="009737B4">
      <w:pPr>
        <w:pStyle w:val="Heading5"/>
      </w:pPr>
      <w:r w:rsidRPr="00B722F7">
        <w:t>Department of Economic Development, Jobs, Transport and Resources:</w:t>
      </w:r>
    </w:p>
    <w:p w14:paraId="0F7994DB" w14:textId="77777777" w:rsidR="00643594" w:rsidRPr="008875A5" w:rsidRDefault="00643594" w:rsidP="00C943CD">
      <w:pPr>
        <w:rPr>
          <w:b/>
          <w:lang w:val="en-GB"/>
        </w:rPr>
      </w:pPr>
      <w:r w:rsidRPr="008875A5">
        <w:rPr>
          <w:b/>
          <w:lang w:val="en-GB"/>
        </w:rPr>
        <w:t>Freedom of Information Manager Department of Economic Development, Jobs, Transport and Resources</w:t>
      </w:r>
    </w:p>
    <w:p w14:paraId="465050C0" w14:textId="77777777" w:rsidR="00643594" w:rsidRPr="008875A5" w:rsidRDefault="00643594" w:rsidP="00C943CD">
      <w:r w:rsidRPr="008875A5">
        <w:t>GPO 4509 Melbourne VIC 3001</w:t>
      </w:r>
      <w:r w:rsidRPr="008875A5">
        <w:br/>
      </w:r>
      <w:r w:rsidRPr="008875A5">
        <w:rPr>
          <w:b/>
        </w:rPr>
        <w:t>Telephone:</w:t>
      </w:r>
      <w:r w:rsidRPr="008875A5">
        <w:t xml:space="preserve"> (03) 9208 3112</w:t>
      </w:r>
      <w:r w:rsidRPr="008875A5">
        <w:br/>
      </w:r>
      <w:r w:rsidRPr="008875A5">
        <w:rPr>
          <w:b/>
        </w:rPr>
        <w:t>Email:</w:t>
      </w:r>
      <w:r w:rsidRPr="008875A5">
        <w:t xml:space="preserve"> </w:t>
      </w:r>
      <w:hyperlink r:id="rId20" w:history="1">
        <w:r w:rsidRPr="00A41D4B">
          <w:rPr>
            <w:rStyle w:val="Hyperlink"/>
          </w:rPr>
          <w:t>foi@ecodev.vic.gov.au</w:t>
        </w:r>
      </w:hyperlink>
    </w:p>
    <w:p w14:paraId="1236C2A0" w14:textId="77777777" w:rsidR="00643594" w:rsidRPr="00B722F7" w:rsidRDefault="00643594" w:rsidP="00C943CD">
      <w:pPr>
        <w:rPr>
          <w:b/>
        </w:rPr>
      </w:pPr>
      <w:r w:rsidRPr="00B722F7">
        <w:rPr>
          <w:b/>
        </w:rPr>
        <w:t>Melbourne Metro Rail Authority:</w:t>
      </w:r>
    </w:p>
    <w:p w14:paraId="59D524AD" w14:textId="77777777" w:rsidR="00643594" w:rsidRPr="008875A5" w:rsidRDefault="00643594" w:rsidP="009737B4">
      <w:pPr>
        <w:pStyle w:val="Heading5"/>
      </w:pPr>
      <w:r w:rsidRPr="008875A5">
        <w:t>Freedom of Information Officer Melbourne Metro Rail Authority</w:t>
      </w:r>
    </w:p>
    <w:p w14:paraId="60ECF5A9" w14:textId="77777777" w:rsidR="00643594" w:rsidRPr="008875A5" w:rsidRDefault="00643594" w:rsidP="00C943CD">
      <w:r w:rsidRPr="008875A5">
        <w:t>GPO Box 2797 Melbourne VIC 3001</w:t>
      </w:r>
      <w:r w:rsidRPr="008875A5">
        <w:br/>
      </w:r>
      <w:r w:rsidRPr="008875A5">
        <w:rPr>
          <w:b/>
        </w:rPr>
        <w:t>Email:</w:t>
      </w:r>
      <w:r w:rsidRPr="008875A5">
        <w:t xml:space="preserve"> </w:t>
      </w:r>
      <w:hyperlink r:id="rId21" w:history="1">
        <w:r w:rsidRPr="00A41D4B">
          <w:rPr>
            <w:rStyle w:val="Hyperlink"/>
          </w:rPr>
          <w:t>MMRA-FOI@melbournemetro.vic.gov.au</w:t>
        </w:r>
      </w:hyperlink>
    </w:p>
    <w:p w14:paraId="7D99350C" w14:textId="77777777" w:rsidR="00643594" w:rsidRPr="00B722F7" w:rsidRDefault="00643594" w:rsidP="009737B4">
      <w:pPr>
        <w:pStyle w:val="Heading5"/>
      </w:pPr>
      <w:r w:rsidRPr="00B722F7">
        <w:t>Level Crossing Removal Authority:</w:t>
      </w:r>
    </w:p>
    <w:p w14:paraId="799519B2" w14:textId="77777777" w:rsidR="00643594" w:rsidRPr="008875A5" w:rsidRDefault="00643594" w:rsidP="00C943CD">
      <w:r w:rsidRPr="008875A5">
        <w:t>Freedom of Information Officer Level Crossing Removal Authority</w:t>
      </w:r>
    </w:p>
    <w:p w14:paraId="6807CA1B" w14:textId="77777777" w:rsidR="00643594" w:rsidRPr="008875A5" w:rsidRDefault="00643594" w:rsidP="00C943CD">
      <w:r w:rsidRPr="008875A5">
        <w:t>GPO Box 4509 Melbourne VIC 3001</w:t>
      </w:r>
      <w:r w:rsidRPr="008875A5">
        <w:br/>
      </w:r>
      <w:r w:rsidRPr="008875A5">
        <w:rPr>
          <w:b/>
        </w:rPr>
        <w:t>Email:</w:t>
      </w:r>
      <w:r w:rsidRPr="008875A5">
        <w:t xml:space="preserve"> </w:t>
      </w:r>
      <w:hyperlink r:id="rId22" w:history="1">
        <w:r w:rsidRPr="00A41D4B">
          <w:rPr>
            <w:rStyle w:val="Hyperlink"/>
          </w:rPr>
          <w:t>LXRA-FOI@levelcrossings.vic.gov.au</w:t>
        </w:r>
      </w:hyperlink>
    </w:p>
    <w:p w14:paraId="0DE1652C" w14:textId="77777777" w:rsidR="00643594" w:rsidRPr="00B722F7" w:rsidRDefault="00643594" w:rsidP="009737B4">
      <w:pPr>
        <w:pStyle w:val="Heading5"/>
      </w:pPr>
      <w:r w:rsidRPr="00B722F7">
        <w:t>North East Link Authority:</w:t>
      </w:r>
    </w:p>
    <w:p w14:paraId="1AF30A06" w14:textId="77777777" w:rsidR="00643594" w:rsidRPr="008875A5" w:rsidRDefault="00643594" w:rsidP="00C943CD">
      <w:r w:rsidRPr="008875A5">
        <w:t>Freedom of Information Officer North East Link Authority</w:t>
      </w:r>
    </w:p>
    <w:p w14:paraId="78D45521" w14:textId="77777777" w:rsidR="00643594" w:rsidRPr="008875A5" w:rsidRDefault="00643594" w:rsidP="00C943CD">
      <w:r w:rsidRPr="008875A5">
        <w:t>GPO Box 4509 Melbourne VIC 3001</w:t>
      </w:r>
      <w:r w:rsidRPr="008875A5">
        <w:br/>
      </w:r>
      <w:r w:rsidRPr="008875A5">
        <w:rPr>
          <w:b/>
        </w:rPr>
        <w:t>Email:</w:t>
      </w:r>
      <w:r w:rsidRPr="008875A5">
        <w:t xml:space="preserve"> </w:t>
      </w:r>
      <w:hyperlink r:id="rId23" w:history="1">
        <w:r w:rsidRPr="00A41D4B">
          <w:rPr>
            <w:rStyle w:val="Hyperlink"/>
          </w:rPr>
          <w:t>NELA-FOI@northeastlink.vic.gov.au</w:t>
        </w:r>
      </w:hyperlink>
    </w:p>
    <w:p w14:paraId="04D2C1BC" w14:textId="77777777" w:rsidR="00643594" w:rsidRPr="00B722F7" w:rsidRDefault="00643594" w:rsidP="009737B4">
      <w:pPr>
        <w:pStyle w:val="Heading5"/>
      </w:pPr>
      <w:r w:rsidRPr="00B722F7">
        <w:t>Western Distributor Authority:</w:t>
      </w:r>
    </w:p>
    <w:p w14:paraId="245F0EC2" w14:textId="77777777" w:rsidR="00643594" w:rsidRPr="008875A5" w:rsidRDefault="00643594" w:rsidP="00C943CD">
      <w:r w:rsidRPr="008875A5">
        <w:t>Freedom of Information Officer Western Distributor Authority</w:t>
      </w:r>
    </w:p>
    <w:p w14:paraId="6DC5EA90" w14:textId="77777777" w:rsidR="00643594" w:rsidRPr="008875A5" w:rsidRDefault="00643594" w:rsidP="00C943CD">
      <w:r w:rsidRPr="008875A5">
        <w:t>GPO Box 4509 Melbourne VIC 3001</w:t>
      </w:r>
      <w:r w:rsidRPr="008875A5">
        <w:br/>
      </w:r>
      <w:r w:rsidRPr="008875A5">
        <w:rPr>
          <w:b/>
        </w:rPr>
        <w:t>Email:</w:t>
      </w:r>
      <w:r w:rsidRPr="008875A5">
        <w:t xml:space="preserve"> </w:t>
      </w:r>
      <w:hyperlink r:id="rId24" w:history="1">
        <w:r w:rsidRPr="00A41D4B">
          <w:rPr>
            <w:rStyle w:val="Hyperlink"/>
          </w:rPr>
          <w:t>WDA-FOI@wda.vic.gov.au</w:t>
        </w:r>
      </w:hyperlink>
    </w:p>
    <w:p w14:paraId="5CC47818" w14:textId="77777777" w:rsidR="00643594" w:rsidRPr="008875A5" w:rsidRDefault="00643594" w:rsidP="00C943CD">
      <w:r w:rsidRPr="008875A5">
        <w:t xml:space="preserve">Requests can also be lodged online at: </w:t>
      </w:r>
      <w:hyperlink r:id="rId25" w:history="1">
        <w:r w:rsidRPr="00A41D4B">
          <w:rPr>
            <w:rStyle w:val="Hyperlink"/>
          </w:rPr>
          <w:t>www.foi.vic.gov.au</w:t>
        </w:r>
      </w:hyperlink>
    </w:p>
    <w:p w14:paraId="78400C34" w14:textId="77777777" w:rsidR="00643594" w:rsidRPr="008875A5" w:rsidRDefault="00643594" w:rsidP="00C943CD"/>
    <w:p w14:paraId="4C211EC7" w14:textId="77777777" w:rsidR="00643594" w:rsidRPr="00C105E7" w:rsidRDefault="00643594" w:rsidP="00C943CD">
      <w:pPr>
        <w:pStyle w:val="Heading2"/>
        <w:rPr>
          <w:lang w:val="en-GB"/>
        </w:rPr>
      </w:pPr>
      <w:bookmarkStart w:id="132" w:name="_Toc494700656"/>
      <w:r w:rsidRPr="00C105E7">
        <w:rPr>
          <w:lang w:val="en-GB"/>
        </w:rPr>
        <w:t>Appendix 12:</w:t>
      </w:r>
      <w:r>
        <w:rPr>
          <w:lang w:val="en-GB"/>
        </w:rPr>
        <w:t xml:space="preserve"> </w:t>
      </w:r>
      <w:r w:rsidRPr="00C105E7">
        <w:rPr>
          <w:lang w:val="en-GB"/>
        </w:rPr>
        <w:t>Better Roads Victoria Trust Account</w:t>
      </w:r>
      <w:bookmarkEnd w:id="132"/>
    </w:p>
    <w:p w14:paraId="2DA683BF" w14:textId="77777777" w:rsidR="00643594" w:rsidRPr="00C105E7" w:rsidRDefault="00643594" w:rsidP="00C943CD">
      <w:pPr>
        <w:rPr>
          <w:lang w:val="en-GB"/>
        </w:rPr>
      </w:pPr>
      <w:r w:rsidRPr="00C105E7">
        <w:rPr>
          <w:lang w:val="en-GB"/>
        </w:rPr>
        <w:t xml:space="preserve">The Victorian Government's Better Roads Victoria Trust was established in 1993 under the </w:t>
      </w:r>
      <w:r w:rsidRPr="008875A5">
        <w:rPr>
          <w:i/>
        </w:rPr>
        <w:t>Business Franchise (Petroleum Products) Act 1979</w:t>
      </w:r>
      <w:r w:rsidRPr="008875A5">
        <w:t>.</w:t>
      </w:r>
    </w:p>
    <w:p w14:paraId="68190CDA" w14:textId="77777777" w:rsidR="00643594" w:rsidRPr="00C105E7" w:rsidRDefault="00643594" w:rsidP="00C943CD">
      <w:pPr>
        <w:rPr>
          <w:lang w:val="en-GB"/>
        </w:rPr>
      </w:pPr>
      <w:r w:rsidRPr="00C105E7">
        <w:rPr>
          <w:lang w:val="en-GB"/>
        </w:rPr>
        <w:t>All receipts collected from traffic camera</w:t>
      </w:r>
      <w:r>
        <w:rPr>
          <w:lang w:val="en-GB"/>
        </w:rPr>
        <w:t xml:space="preserve"> </w:t>
      </w:r>
      <w:r w:rsidRPr="00C105E7">
        <w:rPr>
          <w:lang w:val="en-GB"/>
        </w:rPr>
        <w:t>and on-the-spot fines are channelled into</w:t>
      </w:r>
      <w:r>
        <w:rPr>
          <w:lang w:val="en-GB"/>
        </w:rPr>
        <w:t xml:space="preserve"> </w:t>
      </w:r>
      <w:r w:rsidRPr="00C105E7">
        <w:rPr>
          <w:lang w:val="en-GB"/>
        </w:rPr>
        <w:t>the Better Roads Victoria Trust. From 1 July 2015,</w:t>
      </w:r>
      <w:r>
        <w:rPr>
          <w:lang w:val="en-GB"/>
        </w:rPr>
        <w:t xml:space="preserve"> </w:t>
      </w:r>
      <w:r w:rsidRPr="00C105E7">
        <w:rPr>
          <w:lang w:val="en-GB"/>
        </w:rPr>
        <w:t>the government effected changes to operation</w:t>
      </w:r>
      <w:r>
        <w:rPr>
          <w:lang w:val="en-GB"/>
        </w:rPr>
        <w:t xml:space="preserve"> </w:t>
      </w:r>
      <w:r w:rsidRPr="00C105E7">
        <w:rPr>
          <w:lang w:val="en-GB"/>
        </w:rPr>
        <w:t>of the Better Roads Victoria Trust with an aim</w:t>
      </w:r>
      <w:r>
        <w:rPr>
          <w:lang w:val="en-GB"/>
        </w:rPr>
        <w:t xml:space="preserve"> </w:t>
      </w:r>
      <w:r w:rsidRPr="00C105E7">
        <w:rPr>
          <w:lang w:val="en-GB"/>
        </w:rPr>
        <w:t>to improve transparency and establish a clear linkage between the Better Roads Victoria Trust</w:t>
      </w:r>
      <w:r>
        <w:rPr>
          <w:lang w:val="en-GB"/>
        </w:rPr>
        <w:t xml:space="preserve"> </w:t>
      </w:r>
      <w:r w:rsidRPr="00C105E7">
        <w:rPr>
          <w:lang w:val="en-GB"/>
        </w:rPr>
        <w:t xml:space="preserve">and the projects and activities it funds. This includes the $2 billion commitment </w:t>
      </w:r>
      <w:r w:rsidRPr="00C105E7">
        <w:rPr>
          <w:spacing w:val="-2"/>
          <w:lang w:val="en-GB"/>
        </w:rPr>
        <w:t>over eight years</w:t>
      </w:r>
      <w:r>
        <w:rPr>
          <w:spacing w:val="-2"/>
          <w:lang w:val="en-GB"/>
        </w:rPr>
        <w:t xml:space="preserve"> </w:t>
      </w:r>
      <w:r w:rsidRPr="00C105E7">
        <w:rPr>
          <w:spacing w:val="-2"/>
          <w:lang w:val="en-GB"/>
        </w:rPr>
        <w:t xml:space="preserve">for the repair and upgrade for roads </w:t>
      </w:r>
      <w:r w:rsidRPr="00C105E7">
        <w:rPr>
          <w:lang w:val="en-GB"/>
        </w:rPr>
        <w:t>in outer suburban and interface communities and the repair and upgrade of roads and level crossings in rural and regional communities.</w:t>
      </w:r>
    </w:p>
    <w:p w14:paraId="240EF890" w14:textId="77777777" w:rsidR="00643594" w:rsidRPr="00B722F7" w:rsidRDefault="00643594" w:rsidP="009737B4">
      <w:pPr>
        <w:pStyle w:val="Heading5"/>
      </w:pPr>
      <w:r w:rsidRPr="00B722F7">
        <w:t xml:space="preserve">Cash balance of the Trust </w:t>
      </w:r>
    </w:p>
    <w:tbl>
      <w:tblPr>
        <w:tblStyle w:val="TableGrid"/>
        <w:tblW w:w="5000" w:type="pct"/>
        <w:tblLook w:val="0000" w:firstRow="0" w:lastRow="0" w:firstColumn="0" w:lastColumn="0" w:noHBand="0" w:noVBand="0"/>
      </w:tblPr>
      <w:tblGrid>
        <w:gridCol w:w="8798"/>
        <w:gridCol w:w="1884"/>
      </w:tblGrid>
      <w:tr w:rsidR="00643594" w:rsidRPr="00A433BE" w14:paraId="1C4C0886" w14:textId="77777777" w:rsidTr="00C943CD">
        <w:trPr>
          <w:trHeight w:val="340"/>
        </w:trPr>
        <w:tc>
          <w:tcPr>
            <w:tcW w:w="4118" w:type="pct"/>
          </w:tcPr>
          <w:p w14:paraId="6D627F55" w14:textId="77777777" w:rsidR="00643594" w:rsidRPr="00A433BE" w:rsidRDefault="00643594" w:rsidP="00C943CD">
            <w:pPr>
              <w:pStyle w:val="TableHeading"/>
            </w:pPr>
          </w:p>
        </w:tc>
        <w:tc>
          <w:tcPr>
            <w:tcW w:w="882" w:type="pct"/>
            <w:vAlign w:val="bottom"/>
          </w:tcPr>
          <w:p w14:paraId="76BBC39B" w14:textId="77777777" w:rsidR="00643594" w:rsidRPr="00A433BE" w:rsidRDefault="00643594" w:rsidP="00C943CD">
            <w:pPr>
              <w:pStyle w:val="TableHeading"/>
              <w:jc w:val="right"/>
            </w:pPr>
            <w:r w:rsidRPr="00A433BE">
              <w:t>2016-17 Actual $million</w:t>
            </w:r>
          </w:p>
        </w:tc>
      </w:tr>
      <w:tr w:rsidR="00643594" w:rsidRPr="00A433BE" w14:paraId="46D1BCB8" w14:textId="77777777" w:rsidTr="00C943CD">
        <w:trPr>
          <w:trHeight w:val="340"/>
        </w:trPr>
        <w:tc>
          <w:tcPr>
            <w:tcW w:w="4118" w:type="pct"/>
          </w:tcPr>
          <w:p w14:paraId="2BEFAFDB" w14:textId="77777777" w:rsidR="00643594" w:rsidRPr="00A433BE" w:rsidRDefault="00643594" w:rsidP="00C943CD">
            <w:pPr>
              <w:pStyle w:val="TableCopy"/>
              <w:rPr>
                <w:b/>
              </w:rPr>
            </w:pPr>
            <w:r w:rsidRPr="00A433BE">
              <w:rPr>
                <w:b/>
              </w:rPr>
              <w:t>Opening cash balance</w:t>
            </w:r>
          </w:p>
        </w:tc>
        <w:tc>
          <w:tcPr>
            <w:tcW w:w="882" w:type="pct"/>
          </w:tcPr>
          <w:p w14:paraId="253A40B9" w14:textId="77777777" w:rsidR="00643594" w:rsidRPr="00A433BE" w:rsidRDefault="00643594" w:rsidP="00C943CD">
            <w:pPr>
              <w:pStyle w:val="TableCopy"/>
              <w:jc w:val="right"/>
              <w:rPr>
                <w:b/>
              </w:rPr>
            </w:pPr>
            <w:r w:rsidRPr="00A433BE">
              <w:rPr>
                <w:b/>
              </w:rPr>
              <w:t>1,022.3</w:t>
            </w:r>
          </w:p>
        </w:tc>
      </w:tr>
      <w:tr w:rsidR="00643594" w:rsidRPr="00A433BE" w14:paraId="2D5FD9E1" w14:textId="77777777" w:rsidTr="00C943CD">
        <w:trPr>
          <w:trHeight w:val="340"/>
        </w:trPr>
        <w:tc>
          <w:tcPr>
            <w:tcW w:w="5000" w:type="pct"/>
            <w:gridSpan w:val="2"/>
          </w:tcPr>
          <w:p w14:paraId="7741AB91" w14:textId="77777777" w:rsidR="00643594" w:rsidRPr="00A433BE" w:rsidRDefault="00643594" w:rsidP="00C943CD">
            <w:pPr>
              <w:pStyle w:val="TableCopy"/>
              <w:rPr>
                <w:b/>
              </w:rPr>
            </w:pPr>
            <w:r w:rsidRPr="00A433BE">
              <w:rPr>
                <w:b/>
              </w:rPr>
              <w:t>Receipts into the trust</w:t>
            </w:r>
          </w:p>
        </w:tc>
      </w:tr>
      <w:tr w:rsidR="00643594" w:rsidRPr="00A433BE" w14:paraId="29FDAEE3" w14:textId="77777777" w:rsidTr="00C943CD">
        <w:trPr>
          <w:trHeight w:val="340"/>
        </w:trPr>
        <w:tc>
          <w:tcPr>
            <w:tcW w:w="4118" w:type="pct"/>
          </w:tcPr>
          <w:p w14:paraId="51365E7C" w14:textId="77777777" w:rsidR="00643594" w:rsidRPr="00A433BE" w:rsidRDefault="00643594" w:rsidP="00C943CD">
            <w:pPr>
              <w:pStyle w:val="TableCopy"/>
            </w:pPr>
            <w:r w:rsidRPr="00A433BE">
              <w:t>Traffic camera and on-the-spot speeding fines revenue</w:t>
            </w:r>
          </w:p>
        </w:tc>
        <w:tc>
          <w:tcPr>
            <w:tcW w:w="882" w:type="pct"/>
          </w:tcPr>
          <w:p w14:paraId="2DD39B68" w14:textId="77777777" w:rsidR="00643594" w:rsidRPr="00A433BE" w:rsidRDefault="00643594" w:rsidP="00C943CD">
            <w:pPr>
              <w:pStyle w:val="TableCopy"/>
              <w:jc w:val="right"/>
            </w:pPr>
            <w:r w:rsidRPr="00A433BE">
              <w:t>380.5</w:t>
            </w:r>
          </w:p>
        </w:tc>
      </w:tr>
      <w:tr w:rsidR="00643594" w:rsidRPr="00A433BE" w14:paraId="1B9E3C05" w14:textId="77777777" w:rsidTr="00C943CD">
        <w:trPr>
          <w:trHeight w:val="340"/>
        </w:trPr>
        <w:tc>
          <w:tcPr>
            <w:tcW w:w="5000" w:type="pct"/>
            <w:gridSpan w:val="2"/>
          </w:tcPr>
          <w:p w14:paraId="41816220" w14:textId="77777777" w:rsidR="00643594" w:rsidRPr="00A433BE" w:rsidRDefault="00643594" w:rsidP="00C943CD">
            <w:pPr>
              <w:pStyle w:val="TableCopy"/>
              <w:rPr>
                <w:b/>
              </w:rPr>
            </w:pPr>
            <w:r w:rsidRPr="00A433BE">
              <w:rPr>
                <w:b/>
              </w:rPr>
              <w:t>Payments from the trust</w:t>
            </w:r>
          </w:p>
        </w:tc>
      </w:tr>
      <w:tr w:rsidR="00643594" w:rsidRPr="00A433BE" w14:paraId="354D50DF" w14:textId="77777777" w:rsidTr="00C943CD">
        <w:trPr>
          <w:trHeight w:val="340"/>
        </w:trPr>
        <w:tc>
          <w:tcPr>
            <w:tcW w:w="4118" w:type="pct"/>
          </w:tcPr>
          <w:p w14:paraId="20715B51" w14:textId="77777777" w:rsidR="00643594" w:rsidRPr="00A433BE" w:rsidRDefault="00643594" w:rsidP="00C943CD">
            <w:pPr>
              <w:pStyle w:val="TableCopy"/>
            </w:pPr>
            <w:r w:rsidRPr="00A433BE">
              <w:t>Total payments from the trust</w:t>
            </w:r>
          </w:p>
        </w:tc>
        <w:tc>
          <w:tcPr>
            <w:tcW w:w="882" w:type="pct"/>
          </w:tcPr>
          <w:p w14:paraId="37C9018D" w14:textId="77777777" w:rsidR="00643594" w:rsidRPr="00A433BE" w:rsidRDefault="00643594" w:rsidP="00C943CD">
            <w:pPr>
              <w:pStyle w:val="TableCopy"/>
              <w:jc w:val="right"/>
            </w:pPr>
            <w:r w:rsidRPr="00A433BE">
              <w:t>302.2</w:t>
            </w:r>
          </w:p>
        </w:tc>
      </w:tr>
      <w:tr w:rsidR="00643594" w:rsidRPr="00A433BE" w14:paraId="35726E90" w14:textId="77777777" w:rsidTr="00C943CD">
        <w:trPr>
          <w:trHeight w:val="340"/>
        </w:trPr>
        <w:tc>
          <w:tcPr>
            <w:tcW w:w="4118" w:type="pct"/>
          </w:tcPr>
          <w:p w14:paraId="660E6085" w14:textId="77777777" w:rsidR="00643594" w:rsidRPr="00A433BE" w:rsidRDefault="00643594" w:rsidP="00C943CD">
            <w:pPr>
              <w:pStyle w:val="TableCopy"/>
              <w:rPr>
                <w:b/>
              </w:rPr>
            </w:pPr>
            <w:r w:rsidRPr="00A433BE">
              <w:rPr>
                <w:b/>
              </w:rPr>
              <w:lastRenderedPageBreak/>
              <w:t>Closing cash balance</w:t>
            </w:r>
          </w:p>
        </w:tc>
        <w:tc>
          <w:tcPr>
            <w:tcW w:w="882" w:type="pct"/>
          </w:tcPr>
          <w:p w14:paraId="5099C048" w14:textId="77777777" w:rsidR="00643594" w:rsidRPr="00A433BE" w:rsidRDefault="00643594" w:rsidP="00C943CD">
            <w:pPr>
              <w:pStyle w:val="TableCopy"/>
              <w:jc w:val="right"/>
              <w:rPr>
                <w:b/>
              </w:rPr>
            </w:pPr>
            <w:r w:rsidRPr="00A433BE">
              <w:rPr>
                <w:b/>
              </w:rPr>
              <w:t>1,100.6</w:t>
            </w:r>
          </w:p>
        </w:tc>
      </w:tr>
    </w:tbl>
    <w:p w14:paraId="1381A5AD" w14:textId="77777777" w:rsidR="00643594" w:rsidRPr="00B722F7" w:rsidRDefault="00643594" w:rsidP="009737B4">
      <w:pPr>
        <w:pStyle w:val="Heading5"/>
      </w:pPr>
      <w:r w:rsidRPr="00B722F7">
        <w:t>Revenue and expenditure detail</w:t>
      </w:r>
    </w:p>
    <w:tbl>
      <w:tblPr>
        <w:tblStyle w:val="TableGrid"/>
        <w:tblW w:w="5000" w:type="pct"/>
        <w:tblLook w:val="0000" w:firstRow="0" w:lastRow="0" w:firstColumn="0" w:lastColumn="0" w:noHBand="0" w:noVBand="0"/>
      </w:tblPr>
      <w:tblGrid>
        <w:gridCol w:w="8776"/>
        <w:gridCol w:w="1906"/>
      </w:tblGrid>
      <w:tr w:rsidR="00643594" w:rsidRPr="005069F9" w14:paraId="73C91E42" w14:textId="77777777" w:rsidTr="00C943CD">
        <w:trPr>
          <w:trHeight w:val="340"/>
        </w:trPr>
        <w:tc>
          <w:tcPr>
            <w:tcW w:w="4108" w:type="pct"/>
          </w:tcPr>
          <w:p w14:paraId="6FBD942C" w14:textId="77777777" w:rsidR="00643594" w:rsidRPr="005069F9" w:rsidRDefault="00643594" w:rsidP="00C943CD">
            <w:pPr>
              <w:pStyle w:val="TableHeading"/>
            </w:pPr>
          </w:p>
        </w:tc>
        <w:tc>
          <w:tcPr>
            <w:tcW w:w="892" w:type="pct"/>
            <w:vAlign w:val="bottom"/>
          </w:tcPr>
          <w:p w14:paraId="56EA40E9" w14:textId="77777777" w:rsidR="00643594" w:rsidRPr="005069F9" w:rsidRDefault="00643594" w:rsidP="00C943CD">
            <w:pPr>
              <w:pStyle w:val="TableHeading"/>
              <w:jc w:val="right"/>
            </w:pPr>
            <w:r w:rsidRPr="005069F9">
              <w:t>2016-17 Actual $million</w:t>
            </w:r>
          </w:p>
        </w:tc>
      </w:tr>
      <w:tr w:rsidR="00643594" w:rsidRPr="005069F9" w14:paraId="1560B785" w14:textId="77777777" w:rsidTr="00C943CD">
        <w:trPr>
          <w:trHeight w:val="340"/>
        </w:trPr>
        <w:tc>
          <w:tcPr>
            <w:tcW w:w="4108" w:type="pct"/>
          </w:tcPr>
          <w:p w14:paraId="059AAE3C" w14:textId="77777777" w:rsidR="00643594" w:rsidRPr="005069F9" w:rsidRDefault="00643594" w:rsidP="00C943CD">
            <w:pPr>
              <w:pStyle w:val="TableCopy"/>
              <w:rPr>
                <w:b/>
              </w:rPr>
            </w:pPr>
            <w:r w:rsidRPr="005069F9">
              <w:rPr>
                <w:b/>
              </w:rPr>
              <w:t>Opening balance</w:t>
            </w:r>
          </w:p>
        </w:tc>
        <w:tc>
          <w:tcPr>
            <w:tcW w:w="892" w:type="pct"/>
          </w:tcPr>
          <w:p w14:paraId="1A1AE8C6" w14:textId="77777777" w:rsidR="00643594" w:rsidRPr="005069F9" w:rsidRDefault="00643594" w:rsidP="00C943CD">
            <w:pPr>
              <w:pStyle w:val="TableCopy"/>
              <w:jc w:val="right"/>
              <w:rPr>
                <w:b/>
              </w:rPr>
            </w:pPr>
            <w:r w:rsidRPr="005069F9">
              <w:rPr>
                <w:b/>
              </w:rPr>
              <w:t>1,022.3</w:t>
            </w:r>
          </w:p>
        </w:tc>
      </w:tr>
      <w:tr w:rsidR="00643594" w:rsidRPr="005069F9" w14:paraId="060AB407" w14:textId="77777777" w:rsidTr="00C943CD">
        <w:trPr>
          <w:trHeight w:val="340"/>
        </w:trPr>
        <w:tc>
          <w:tcPr>
            <w:tcW w:w="5000" w:type="pct"/>
            <w:gridSpan w:val="2"/>
          </w:tcPr>
          <w:p w14:paraId="3A6D16A6" w14:textId="77777777" w:rsidR="00643594" w:rsidRPr="005069F9" w:rsidRDefault="00643594" w:rsidP="00C943CD">
            <w:pPr>
              <w:pStyle w:val="TableCopy"/>
              <w:rPr>
                <w:b/>
              </w:rPr>
            </w:pPr>
            <w:r w:rsidRPr="005069F9">
              <w:rPr>
                <w:b/>
              </w:rPr>
              <w:t>Revenue source</w:t>
            </w:r>
          </w:p>
        </w:tc>
      </w:tr>
      <w:tr w:rsidR="00643594" w:rsidRPr="005069F9" w14:paraId="2159812C" w14:textId="77777777" w:rsidTr="00C943CD">
        <w:trPr>
          <w:trHeight w:val="340"/>
        </w:trPr>
        <w:tc>
          <w:tcPr>
            <w:tcW w:w="4108" w:type="pct"/>
          </w:tcPr>
          <w:p w14:paraId="63A91C39" w14:textId="77777777" w:rsidR="00643594" w:rsidRPr="005069F9" w:rsidRDefault="00643594" w:rsidP="00C943CD">
            <w:pPr>
              <w:pStyle w:val="TableCopy"/>
            </w:pPr>
            <w:r w:rsidRPr="005069F9">
              <w:t>Traffic camera and on-the-spot speeding fines revenue</w:t>
            </w:r>
          </w:p>
        </w:tc>
        <w:tc>
          <w:tcPr>
            <w:tcW w:w="892" w:type="pct"/>
          </w:tcPr>
          <w:p w14:paraId="69ACB2F0" w14:textId="77777777" w:rsidR="00643594" w:rsidRPr="005069F9" w:rsidRDefault="00643594" w:rsidP="00C943CD">
            <w:pPr>
              <w:pStyle w:val="TableCopy"/>
              <w:jc w:val="right"/>
            </w:pPr>
            <w:r w:rsidRPr="005069F9">
              <w:t>380.5</w:t>
            </w:r>
          </w:p>
        </w:tc>
      </w:tr>
      <w:tr w:rsidR="00643594" w:rsidRPr="005069F9" w14:paraId="2E40CB5E" w14:textId="77777777" w:rsidTr="00C943CD">
        <w:trPr>
          <w:trHeight w:val="340"/>
        </w:trPr>
        <w:tc>
          <w:tcPr>
            <w:tcW w:w="4108" w:type="pct"/>
          </w:tcPr>
          <w:p w14:paraId="01BD429D" w14:textId="77777777" w:rsidR="00643594" w:rsidRPr="005069F9" w:rsidRDefault="00643594" w:rsidP="00C943CD">
            <w:pPr>
              <w:pStyle w:val="TableCopy"/>
              <w:rPr>
                <w:b/>
              </w:rPr>
            </w:pPr>
            <w:r w:rsidRPr="005069F9">
              <w:rPr>
                <w:b/>
              </w:rPr>
              <w:t>Total funding available</w:t>
            </w:r>
          </w:p>
        </w:tc>
        <w:tc>
          <w:tcPr>
            <w:tcW w:w="892" w:type="pct"/>
          </w:tcPr>
          <w:p w14:paraId="54B13B67" w14:textId="77777777" w:rsidR="00643594" w:rsidRPr="005069F9" w:rsidRDefault="00643594" w:rsidP="00C943CD">
            <w:pPr>
              <w:pStyle w:val="TableCopy"/>
              <w:jc w:val="right"/>
              <w:rPr>
                <w:b/>
              </w:rPr>
            </w:pPr>
            <w:r w:rsidRPr="005069F9">
              <w:rPr>
                <w:b/>
              </w:rPr>
              <w:t>1,402.8</w:t>
            </w:r>
          </w:p>
        </w:tc>
      </w:tr>
      <w:tr w:rsidR="00643594" w:rsidRPr="005069F9" w14:paraId="0D81E51D" w14:textId="77777777" w:rsidTr="00C943CD">
        <w:trPr>
          <w:trHeight w:val="340"/>
        </w:trPr>
        <w:tc>
          <w:tcPr>
            <w:tcW w:w="5000" w:type="pct"/>
            <w:gridSpan w:val="2"/>
          </w:tcPr>
          <w:p w14:paraId="06C6A3AD" w14:textId="77777777" w:rsidR="00643594" w:rsidRPr="005069F9" w:rsidRDefault="00643594" w:rsidP="00C943CD">
            <w:pPr>
              <w:pStyle w:val="TableCopy"/>
              <w:rPr>
                <w:b/>
              </w:rPr>
            </w:pPr>
            <w:r w:rsidRPr="005069F9">
              <w:rPr>
                <w:b/>
              </w:rPr>
              <w:t>Expenditure items</w:t>
            </w:r>
            <w:r w:rsidRPr="005069F9">
              <w:rPr>
                <w:rStyle w:val="FootnoteReference"/>
              </w:rPr>
              <w:t>1</w:t>
            </w:r>
          </w:p>
        </w:tc>
      </w:tr>
      <w:tr w:rsidR="00643594" w:rsidRPr="005069F9" w14:paraId="5547FFEC" w14:textId="77777777" w:rsidTr="00C943CD">
        <w:trPr>
          <w:trHeight w:val="340"/>
        </w:trPr>
        <w:tc>
          <w:tcPr>
            <w:tcW w:w="5000" w:type="pct"/>
            <w:gridSpan w:val="2"/>
          </w:tcPr>
          <w:p w14:paraId="4B3F4507" w14:textId="77777777" w:rsidR="00643594" w:rsidRPr="005069F9" w:rsidRDefault="00643594" w:rsidP="00C943CD">
            <w:pPr>
              <w:pStyle w:val="TableCopy"/>
              <w:rPr>
                <w:b/>
              </w:rPr>
            </w:pPr>
            <w:r w:rsidRPr="005069F9">
              <w:rPr>
                <w:b/>
              </w:rPr>
              <w:t>Expenditure towards $2 billion commitment</w:t>
            </w:r>
          </w:p>
        </w:tc>
      </w:tr>
      <w:tr w:rsidR="00643594" w:rsidRPr="005069F9" w14:paraId="2F9B57A2" w14:textId="77777777" w:rsidTr="00C943CD">
        <w:trPr>
          <w:trHeight w:val="340"/>
        </w:trPr>
        <w:tc>
          <w:tcPr>
            <w:tcW w:w="4108" w:type="pct"/>
          </w:tcPr>
          <w:p w14:paraId="4631ED88" w14:textId="77777777" w:rsidR="00643594" w:rsidRPr="005069F9" w:rsidRDefault="00643594" w:rsidP="00C943CD">
            <w:pPr>
              <w:pStyle w:val="TableCopy"/>
            </w:pPr>
            <w:r w:rsidRPr="005069F9">
              <w:t>Outer suburban expenditure</w:t>
            </w:r>
          </w:p>
        </w:tc>
        <w:tc>
          <w:tcPr>
            <w:tcW w:w="892" w:type="pct"/>
          </w:tcPr>
          <w:p w14:paraId="04724A5C" w14:textId="77777777" w:rsidR="00643594" w:rsidRPr="005069F9" w:rsidRDefault="00643594" w:rsidP="00C943CD">
            <w:pPr>
              <w:pStyle w:val="TableCopy"/>
              <w:jc w:val="right"/>
            </w:pPr>
            <w:r w:rsidRPr="005069F9">
              <w:t>50.9</w:t>
            </w:r>
          </w:p>
        </w:tc>
      </w:tr>
      <w:tr w:rsidR="00643594" w:rsidRPr="005069F9" w14:paraId="6601626C" w14:textId="77777777" w:rsidTr="00C943CD">
        <w:trPr>
          <w:trHeight w:val="340"/>
        </w:trPr>
        <w:tc>
          <w:tcPr>
            <w:tcW w:w="4108" w:type="pct"/>
          </w:tcPr>
          <w:p w14:paraId="757D9BC5" w14:textId="77777777" w:rsidR="00643594" w:rsidRPr="005069F9" w:rsidRDefault="00643594" w:rsidP="00C943CD">
            <w:pPr>
              <w:pStyle w:val="TableCopy"/>
            </w:pPr>
            <w:r w:rsidRPr="005069F9">
              <w:t>Rural and Regional expenditure</w:t>
            </w:r>
          </w:p>
        </w:tc>
        <w:tc>
          <w:tcPr>
            <w:tcW w:w="892" w:type="pct"/>
          </w:tcPr>
          <w:p w14:paraId="6ECDBE10" w14:textId="77777777" w:rsidR="00643594" w:rsidRPr="005069F9" w:rsidRDefault="00643594" w:rsidP="00C943CD">
            <w:pPr>
              <w:pStyle w:val="TableCopy"/>
              <w:jc w:val="right"/>
            </w:pPr>
            <w:r w:rsidRPr="005069F9">
              <w:t>134.0</w:t>
            </w:r>
          </w:p>
        </w:tc>
      </w:tr>
      <w:tr w:rsidR="00643594" w:rsidRPr="005069F9" w14:paraId="7001C79D" w14:textId="77777777" w:rsidTr="00C943CD">
        <w:trPr>
          <w:trHeight w:val="340"/>
        </w:trPr>
        <w:tc>
          <w:tcPr>
            <w:tcW w:w="4108" w:type="pct"/>
          </w:tcPr>
          <w:p w14:paraId="5E29B7C1" w14:textId="77777777" w:rsidR="00643594" w:rsidRPr="005069F9" w:rsidRDefault="00643594" w:rsidP="00C943CD">
            <w:pPr>
              <w:pStyle w:val="TableCopy"/>
              <w:rPr>
                <w:b/>
              </w:rPr>
            </w:pPr>
            <w:r w:rsidRPr="005069F9">
              <w:rPr>
                <w:b/>
              </w:rPr>
              <w:t>Total expenditure on projects included in the $2 billion commitment</w:t>
            </w:r>
          </w:p>
        </w:tc>
        <w:tc>
          <w:tcPr>
            <w:tcW w:w="892" w:type="pct"/>
          </w:tcPr>
          <w:p w14:paraId="017B3DE2" w14:textId="77777777" w:rsidR="00643594" w:rsidRPr="005069F9" w:rsidRDefault="00643594" w:rsidP="00C943CD">
            <w:pPr>
              <w:pStyle w:val="TableCopy"/>
              <w:jc w:val="right"/>
              <w:rPr>
                <w:b/>
              </w:rPr>
            </w:pPr>
            <w:r w:rsidRPr="005069F9">
              <w:rPr>
                <w:b/>
              </w:rPr>
              <w:t>184.9</w:t>
            </w:r>
          </w:p>
        </w:tc>
      </w:tr>
      <w:tr w:rsidR="00643594" w:rsidRPr="005069F9" w14:paraId="1A375398" w14:textId="77777777" w:rsidTr="00C943CD">
        <w:trPr>
          <w:trHeight w:val="340"/>
        </w:trPr>
        <w:tc>
          <w:tcPr>
            <w:tcW w:w="5000" w:type="pct"/>
            <w:gridSpan w:val="2"/>
          </w:tcPr>
          <w:p w14:paraId="0F53BAF0" w14:textId="77777777" w:rsidR="00643594" w:rsidRPr="005069F9" w:rsidRDefault="00643594" w:rsidP="00C943CD">
            <w:pPr>
              <w:pStyle w:val="TableCopy"/>
              <w:rPr>
                <w:b/>
              </w:rPr>
            </w:pPr>
            <w:r w:rsidRPr="005069F9">
              <w:rPr>
                <w:b/>
              </w:rPr>
              <w:t>Expenditure on other projects not included in the $2 billion commitment</w:t>
            </w:r>
          </w:p>
        </w:tc>
      </w:tr>
      <w:tr w:rsidR="00643594" w:rsidRPr="005069F9" w14:paraId="69FC18F7" w14:textId="77777777" w:rsidTr="00C943CD">
        <w:trPr>
          <w:trHeight w:val="340"/>
        </w:trPr>
        <w:tc>
          <w:tcPr>
            <w:tcW w:w="4108" w:type="pct"/>
          </w:tcPr>
          <w:p w14:paraId="578EAFDB" w14:textId="77777777" w:rsidR="00643594" w:rsidRPr="005069F9" w:rsidRDefault="00643594" w:rsidP="00C943CD">
            <w:pPr>
              <w:pStyle w:val="TableCopy"/>
            </w:pPr>
            <w:r w:rsidRPr="005069F9">
              <w:t>Election commitments</w:t>
            </w:r>
          </w:p>
        </w:tc>
        <w:tc>
          <w:tcPr>
            <w:tcW w:w="892" w:type="pct"/>
          </w:tcPr>
          <w:p w14:paraId="17FD42E5" w14:textId="77777777" w:rsidR="00643594" w:rsidRPr="005069F9" w:rsidRDefault="00643594" w:rsidP="00C943CD">
            <w:pPr>
              <w:pStyle w:val="TableCopy"/>
              <w:jc w:val="right"/>
            </w:pPr>
            <w:r w:rsidRPr="005069F9">
              <w:t>80.7</w:t>
            </w:r>
          </w:p>
        </w:tc>
      </w:tr>
      <w:tr w:rsidR="00643594" w:rsidRPr="005069F9" w14:paraId="37A1C41D" w14:textId="77777777" w:rsidTr="00C943CD">
        <w:trPr>
          <w:trHeight w:val="340"/>
        </w:trPr>
        <w:tc>
          <w:tcPr>
            <w:tcW w:w="4108" w:type="pct"/>
          </w:tcPr>
          <w:p w14:paraId="0756AA67" w14:textId="77777777" w:rsidR="00643594" w:rsidRPr="005069F9" w:rsidRDefault="00643594" w:rsidP="00C943CD">
            <w:pPr>
              <w:pStyle w:val="TableCopy"/>
            </w:pPr>
            <w:r w:rsidRPr="005069F9">
              <w:t>Freeways</w:t>
            </w:r>
          </w:p>
        </w:tc>
        <w:tc>
          <w:tcPr>
            <w:tcW w:w="892" w:type="pct"/>
          </w:tcPr>
          <w:p w14:paraId="22D3EFC3" w14:textId="77777777" w:rsidR="00643594" w:rsidRPr="005069F9" w:rsidRDefault="00643594" w:rsidP="00C943CD">
            <w:pPr>
              <w:pStyle w:val="TableCopy"/>
              <w:jc w:val="right"/>
            </w:pPr>
            <w:r w:rsidRPr="005069F9">
              <w:t>24.9</w:t>
            </w:r>
          </w:p>
        </w:tc>
      </w:tr>
      <w:tr w:rsidR="00643594" w:rsidRPr="005069F9" w14:paraId="18A44D29" w14:textId="77777777" w:rsidTr="00C943CD">
        <w:trPr>
          <w:trHeight w:val="340"/>
        </w:trPr>
        <w:tc>
          <w:tcPr>
            <w:tcW w:w="4108" w:type="pct"/>
          </w:tcPr>
          <w:p w14:paraId="53ED4FD2" w14:textId="77777777" w:rsidR="00643594" w:rsidRPr="005069F9" w:rsidRDefault="00643594" w:rsidP="00C943CD">
            <w:pPr>
              <w:pStyle w:val="TableCopy"/>
            </w:pPr>
            <w:r w:rsidRPr="005069F9">
              <w:t>Other approved projects</w:t>
            </w:r>
          </w:p>
        </w:tc>
        <w:tc>
          <w:tcPr>
            <w:tcW w:w="892" w:type="pct"/>
          </w:tcPr>
          <w:p w14:paraId="521C0979" w14:textId="77777777" w:rsidR="00643594" w:rsidRPr="005069F9" w:rsidRDefault="00643594" w:rsidP="00C943CD">
            <w:pPr>
              <w:pStyle w:val="TableCopy"/>
              <w:jc w:val="right"/>
            </w:pPr>
            <w:r w:rsidRPr="005069F9">
              <w:t>212.6</w:t>
            </w:r>
          </w:p>
        </w:tc>
      </w:tr>
      <w:tr w:rsidR="00643594" w:rsidRPr="005069F9" w14:paraId="3C559131" w14:textId="77777777" w:rsidTr="00C943CD">
        <w:trPr>
          <w:trHeight w:val="340"/>
        </w:trPr>
        <w:tc>
          <w:tcPr>
            <w:tcW w:w="4108" w:type="pct"/>
          </w:tcPr>
          <w:p w14:paraId="7230EE71" w14:textId="77777777" w:rsidR="00643594" w:rsidRPr="005069F9" w:rsidRDefault="00643594" w:rsidP="00C943CD">
            <w:pPr>
              <w:pStyle w:val="TableCopy"/>
              <w:rPr>
                <w:b/>
              </w:rPr>
            </w:pPr>
            <w:r w:rsidRPr="005069F9">
              <w:rPr>
                <w:b/>
              </w:rPr>
              <w:t>Total expenditure on other projects</w:t>
            </w:r>
          </w:p>
        </w:tc>
        <w:tc>
          <w:tcPr>
            <w:tcW w:w="892" w:type="pct"/>
          </w:tcPr>
          <w:p w14:paraId="5A384901" w14:textId="77777777" w:rsidR="00643594" w:rsidRPr="005069F9" w:rsidRDefault="00643594" w:rsidP="00C943CD">
            <w:pPr>
              <w:pStyle w:val="TableCopy"/>
              <w:jc w:val="right"/>
              <w:rPr>
                <w:b/>
              </w:rPr>
            </w:pPr>
            <w:r w:rsidRPr="005069F9">
              <w:rPr>
                <w:b/>
              </w:rPr>
              <w:t>318.2</w:t>
            </w:r>
          </w:p>
        </w:tc>
      </w:tr>
      <w:tr w:rsidR="00643594" w:rsidRPr="005069F9" w14:paraId="1D779610" w14:textId="77777777" w:rsidTr="00C943CD">
        <w:trPr>
          <w:trHeight w:val="340"/>
        </w:trPr>
        <w:tc>
          <w:tcPr>
            <w:tcW w:w="4108" w:type="pct"/>
          </w:tcPr>
          <w:p w14:paraId="39AFD8DF" w14:textId="77777777" w:rsidR="00643594" w:rsidRPr="005069F9" w:rsidRDefault="00643594" w:rsidP="00C943CD">
            <w:pPr>
              <w:pStyle w:val="TableCopy"/>
              <w:rPr>
                <w:b/>
              </w:rPr>
            </w:pPr>
            <w:r w:rsidRPr="005069F9">
              <w:rPr>
                <w:b/>
              </w:rPr>
              <w:t>Total expenditure funded from trust</w:t>
            </w:r>
          </w:p>
        </w:tc>
        <w:tc>
          <w:tcPr>
            <w:tcW w:w="892" w:type="pct"/>
          </w:tcPr>
          <w:p w14:paraId="2A1FB536" w14:textId="77777777" w:rsidR="00643594" w:rsidRPr="005069F9" w:rsidRDefault="00643594" w:rsidP="00C943CD">
            <w:pPr>
              <w:pStyle w:val="TableCopy"/>
              <w:jc w:val="right"/>
              <w:rPr>
                <w:b/>
              </w:rPr>
            </w:pPr>
            <w:r w:rsidRPr="005069F9">
              <w:rPr>
                <w:b/>
              </w:rPr>
              <w:t>503.1</w:t>
            </w:r>
          </w:p>
        </w:tc>
      </w:tr>
      <w:tr w:rsidR="00643594" w:rsidRPr="005069F9" w14:paraId="5D5B09C7" w14:textId="77777777" w:rsidTr="00C943CD">
        <w:trPr>
          <w:trHeight w:val="340"/>
        </w:trPr>
        <w:tc>
          <w:tcPr>
            <w:tcW w:w="4108" w:type="pct"/>
          </w:tcPr>
          <w:p w14:paraId="1D63630A" w14:textId="77777777" w:rsidR="00643594" w:rsidRPr="005069F9" w:rsidRDefault="00643594" w:rsidP="00C943CD">
            <w:pPr>
              <w:pStyle w:val="TableCopy"/>
              <w:rPr>
                <w:b/>
              </w:rPr>
            </w:pPr>
            <w:r w:rsidRPr="005069F9">
              <w:rPr>
                <w:b/>
              </w:rPr>
              <w:t>Movement in accounts payable</w:t>
            </w:r>
          </w:p>
        </w:tc>
        <w:tc>
          <w:tcPr>
            <w:tcW w:w="892" w:type="pct"/>
          </w:tcPr>
          <w:p w14:paraId="08DB3A5F" w14:textId="77777777" w:rsidR="00643594" w:rsidRPr="005069F9" w:rsidRDefault="00643594" w:rsidP="00C943CD">
            <w:pPr>
              <w:pStyle w:val="TableCopy"/>
              <w:jc w:val="right"/>
              <w:rPr>
                <w:b/>
              </w:rPr>
            </w:pPr>
            <w:r w:rsidRPr="005069F9">
              <w:rPr>
                <w:b/>
              </w:rPr>
              <w:t>(200.9)</w:t>
            </w:r>
          </w:p>
        </w:tc>
      </w:tr>
      <w:tr w:rsidR="00643594" w:rsidRPr="005069F9" w14:paraId="190982A2" w14:textId="77777777" w:rsidTr="00C943CD">
        <w:trPr>
          <w:trHeight w:val="340"/>
        </w:trPr>
        <w:tc>
          <w:tcPr>
            <w:tcW w:w="4108" w:type="pct"/>
          </w:tcPr>
          <w:p w14:paraId="08930B23" w14:textId="77777777" w:rsidR="00643594" w:rsidRPr="005069F9" w:rsidRDefault="00643594" w:rsidP="00C943CD">
            <w:pPr>
              <w:pStyle w:val="TableCopy"/>
              <w:rPr>
                <w:b/>
              </w:rPr>
            </w:pPr>
            <w:r w:rsidRPr="005069F9">
              <w:rPr>
                <w:b/>
              </w:rPr>
              <w:t>Closing balance</w:t>
            </w:r>
          </w:p>
        </w:tc>
        <w:tc>
          <w:tcPr>
            <w:tcW w:w="892" w:type="pct"/>
          </w:tcPr>
          <w:p w14:paraId="0C1EEA27" w14:textId="77777777" w:rsidR="00643594" w:rsidRPr="005069F9" w:rsidRDefault="00643594" w:rsidP="00C943CD">
            <w:pPr>
              <w:pStyle w:val="TableCopy"/>
              <w:jc w:val="right"/>
              <w:rPr>
                <w:b/>
              </w:rPr>
            </w:pPr>
            <w:r w:rsidRPr="005069F9">
              <w:rPr>
                <w:b/>
              </w:rPr>
              <w:t>1,100.6</w:t>
            </w:r>
          </w:p>
        </w:tc>
      </w:tr>
    </w:tbl>
    <w:p w14:paraId="1CE537A0" w14:textId="77777777" w:rsidR="00643594" w:rsidRPr="008875A5" w:rsidRDefault="00643594" w:rsidP="00C943CD">
      <w:pPr>
        <w:pStyle w:val="FootnoteText"/>
      </w:pPr>
      <w:r>
        <w:t xml:space="preserve"> 1. </w:t>
      </w:r>
      <w:r w:rsidRPr="008875A5">
        <w:t>Based on accrual accounting principles.</w:t>
      </w:r>
    </w:p>
    <w:p w14:paraId="2093C680" w14:textId="77777777" w:rsidR="00643594" w:rsidRPr="00C105E7" w:rsidRDefault="00643594" w:rsidP="00C943CD">
      <w:pPr>
        <w:pStyle w:val="Heading2"/>
        <w:rPr>
          <w:rFonts w:ascii="Arial-BoldMT" w:hAnsi="Arial-BoldMT" w:cs="Arial-BoldMT"/>
          <w:color w:val="FF00FF"/>
          <w:szCs w:val="20"/>
        </w:rPr>
      </w:pPr>
      <w:bookmarkStart w:id="133" w:name="_Toc494700657"/>
      <w:r w:rsidRPr="00C105E7">
        <w:rPr>
          <w:lang w:val="en-GB"/>
        </w:rPr>
        <w:t>Appendix 13:</w:t>
      </w:r>
      <w:r>
        <w:rPr>
          <w:lang w:val="en-GB"/>
        </w:rPr>
        <w:t xml:space="preserve"> </w:t>
      </w:r>
      <w:r w:rsidRPr="00C105E7">
        <w:rPr>
          <w:lang w:val="en-GB"/>
        </w:rPr>
        <w:t>Victorian Transport Fund</w:t>
      </w:r>
      <w:bookmarkEnd w:id="133"/>
    </w:p>
    <w:p w14:paraId="6032DA04" w14:textId="77777777" w:rsidR="00643594" w:rsidRDefault="00643594" w:rsidP="00C943CD">
      <w:pPr>
        <w:rPr>
          <w:lang w:val="en-GB"/>
        </w:rPr>
      </w:pPr>
      <w:r w:rsidRPr="00C105E7">
        <w:rPr>
          <w:lang w:val="en-GB"/>
        </w:rPr>
        <w:t>The Victorian Government's Victorian Transport Fund Trust (VTF) was established in 2016 under</w:t>
      </w:r>
      <w:r>
        <w:rPr>
          <w:lang w:val="en-GB"/>
        </w:rPr>
        <w:t xml:space="preserve"> </w:t>
      </w:r>
      <w:r w:rsidRPr="00C105E7">
        <w:rPr>
          <w:lang w:val="en-GB"/>
        </w:rPr>
        <w:t xml:space="preserve">the </w:t>
      </w:r>
      <w:r w:rsidRPr="008875A5">
        <w:rPr>
          <w:i/>
        </w:rPr>
        <w:t>Delivering Victorian Infrastructure (Port of Melbourne Lease Transaction) Act 2016.</w:t>
      </w:r>
      <w:r>
        <w:rPr>
          <w:lang w:val="en-GB"/>
        </w:rPr>
        <w:t xml:space="preserve"> </w:t>
      </w:r>
      <w:r w:rsidRPr="00C105E7">
        <w:rPr>
          <w:lang w:val="en-GB"/>
        </w:rPr>
        <w:t>The VTF is a dedicated transport investment fund. Payments made out of the VTF include funding</w:t>
      </w:r>
    </w:p>
    <w:p w14:paraId="19E2AA2A" w14:textId="77777777" w:rsidR="00643594" w:rsidRPr="00C105E7" w:rsidRDefault="00643594" w:rsidP="00C943CD">
      <w:pPr>
        <w:rPr>
          <w:lang w:val="en-GB"/>
        </w:rPr>
      </w:pPr>
      <w:r w:rsidRPr="00C105E7">
        <w:rPr>
          <w:lang w:val="en-GB"/>
        </w:rPr>
        <w:t>for the Level Crossing Removal Program from</w:t>
      </w:r>
      <w:r>
        <w:rPr>
          <w:lang w:val="en-GB"/>
        </w:rPr>
        <w:t xml:space="preserve"> </w:t>
      </w:r>
      <w:r w:rsidRPr="00C105E7">
        <w:rPr>
          <w:lang w:val="en-GB"/>
        </w:rPr>
        <w:t>1 July 2016, and other infrastructure projects.</w:t>
      </w:r>
      <w:r>
        <w:rPr>
          <w:lang w:val="en-GB"/>
        </w:rPr>
        <w:t xml:space="preserve"> </w:t>
      </w:r>
      <w:r w:rsidRPr="00C105E7">
        <w:rPr>
          <w:lang w:val="en-GB"/>
        </w:rPr>
        <w:t>This report reflects the trust funds that pass</w:t>
      </w:r>
      <w:r>
        <w:rPr>
          <w:lang w:val="en-GB"/>
        </w:rPr>
        <w:t xml:space="preserve"> </w:t>
      </w:r>
      <w:r w:rsidRPr="00C105E7">
        <w:rPr>
          <w:lang w:val="en-GB"/>
        </w:rPr>
        <w:t>through the department only; the port proceeds</w:t>
      </w:r>
      <w:r>
        <w:rPr>
          <w:lang w:val="en-GB"/>
        </w:rPr>
        <w:t xml:space="preserve"> </w:t>
      </w:r>
      <w:r w:rsidRPr="00C105E7">
        <w:rPr>
          <w:lang w:val="en-GB"/>
        </w:rPr>
        <w:t>and investment income are part of the trust</w:t>
      </w:r>
      <w:r>
        <w:rPr>
          <w:lang w:val="en-GB"/>
        </w:rPr>
        <w:t xml:space="preserve"> </w:t>
      </w:r>
      <w:r w:rsidRPr="00C105E7">
        <w:rPr>
          <w:lang w:val="en-GB"/>
        </w:rPr>
        <w:t>reported by DTF.</w:t>
      </w:r>
    </w:p>
    <w:p w14:paraId="27A6D783" w14:textId="77777777" w:rsidR="00643594" w:rsidRPr="00B722F7" w:rsidRDefault="00643594" w:rsidP="00C943CD">
      <w:pPr>
        <w:rPr>
          <w:b/>
        </w:rPr>
      </w:pPr>
      <w:r w:rsidRPr="00B722F7">
        <w:rPr>
          <w:b/>
        </w:rPr>
        <w:t xml:space="preserve">Cash balance of the trust </w:t>
      </w:r>
    </w:p>
    <w:tbl>
      <w:tblPr>
        <w:tblStyle w:val="TableGrid"/>
        <w:tblW w:w="5000" w:type="pct"/>
        <w:tblLook w:val="0000" w:firstRow="0" w:lastRow="0" w:firstColumn="0" w:lastColumn="0" w:noHBand="0" w:noVBand="0"/>
      </w:tblPr>
      <w:tblGrid>
        <w:gridCol w:w="8883"/>
        <w:gridCol w:w="1799"/>
      </w:tblGrid>
      <w:tr w:rsidR="00643594" w:rsidRPr="00A61C35" w14:paraId="78951CE9" w14:textId="77777777" w:rsidTr="00C943CD">
        <w:trPr>
          <w:trHeight w:val="340"/>
        </w:trPr>
        <w:tc>
          <w:tcPr>
            <w:tcW w:w="4158" w:type="pct"/>
          </w:tcPr>
          <w:p w14:paraId="46A696A7" w14:textId="77777777" w:rsidR="00643594" w:rsidRPr="00A61C35" w:rsidRDefault="00643594" w:rsidP="00C943CD">
            <w:pPr>
              <w:pStyle w:val="TableHeading"/>
            </w:pPr>
          </w:p>
        </w:tc>
        <w:tc>
          <w:tcPr>
            <w:tcW w:w="842" w:type="pct"/>
            <w:vAlign w:val="bottom"/>
          </w:tcPr>
          <w:p w14:paraId="7FEE6B3E" w14:textId="77777777" w:rsidR="00643594" w:rsidRPr="00A61C35" w:rsidRDefault="00643594" w:rsidP="00C943CD">
            <w:pPr>
              <w:pStyle w:val="TableHeading"/>
              <w:jc w:val="right"/>
            </w:pPr>
            <w:r w:rsidRPr="00A61C35">
              <w:t>2016-17 Actual $million</w:t>
            </w:r>
          </w:p>
        </w:tc>
      </w:tr>
      <w:tr w:rsidR="00643594" w:rsidRPr="00A61C35" w14:paraId="2207A96F" w14:textId="77777777" w:rsidTr="00C943CD">
        <w:trPr>
          <w:trHeight w:val="340"/>
        </w:trPr>
        <w:tc>
          <w:tcPr>
            <w:tcW w:w="4158" w:type="pct"/>
          </w:tcPr>
          <w:p w14:paraId="0B830C5C" w14:textId="77777777" w:rsidR="00643594" w:rsidRPr="00A61C35" w:rsidRDefault="00643594" w:rsidP="00C943CD">
            <w:pPr>
              <w:pStyle w:val="TableCopy"/>
              <w:rPr>
                <w:b/>
              </w:rPr>
            </w:pPr>
            <w:r w:rsidRPr="00A61C35">
              <w:rPr>
                <w:b/>
              </w:rPr>
              <w:t>Opening cash balance</w:t>
            </w:r>
          </w:p>
        </w:tc>
        <w:tc>
          <w:tcPr>
            <w:tcW w:w="842" w:type="pct"/>
          </w:tcPr>
          <w:p w14:paraId="3D7DE6AF" w14:textId="77777777" w:rsidR="00643594" w:rsidRPr="00A61C35" w:rsidRDefault="00643594" w:rsidP="00C943CD">
            <w:pPr>
              <w:pStyle w:val="TableCopy"/>
              <w:jc w:val="right"/>
              <w:rPr>
                <w:b/>
              </w:rPr>
            </w:pPr>
            <w:r w:rsidRPr="00A61C35">
              <w:rPr>
                <w:b/>
              </w:rPr>
              <w:t>0.0</w:t>
            </w:r>
          </w:p>
        </w:tc>
      </w:tr>
      <w:tr w:rsidR="00643594" w:rsidRPr="00A61C35" w14:paraId="4781CD67" w14:textId="77777777" w:rsidTr="00C943CD">
        <w:trPr>
          <w:trHeight w:val="340"/>
        </w:trPr>
        <w:tc>
          <w:tcPr>
            <w:tcW w:w="5000" w:type="pct"/>
            <w:gridSpan w:val="2"/>
          </w:tcPr>
          <w:p w14:paraId="1AFBC358" w14:textId="77777777" w:rsidR="00643594" w:rsidRPr="00A61C35" w:rsidRDefault="00643594" w:rsidP="00C943CD">
            <w:pPr>
              <w:pStyle w:val="TableCopy"/>
              <w:rPr>
                <w:b/>
              </w:rPr>
            </w:pPr>
            <w:r w:rsidRPr="00A61C35">
              <w:rPr>
                <w:b/>
              </w:rPr>
              <w:t>Receipts into the trust</w:t>
            </w:r>
          </w:p>
        </w:tc>
      </w:tr>
      <w:tr w:rsidR="00643594" w:rsidRPr="00A61C35" w14:paraId="5BC03320" w14:textId="77777777" w:rsidTr="00C943CD">
        <w:trPr>
          <w:trHeight w:val="340"/>
        </w:trPr>
        <w:tc>
          <w:tcPr>
            <w:tcW w:w="4158" w:type="pct"/>
          </w:tcPr>
          <w:p w14:paraId="59B1B85D" w14:textId="77777777" w:rsidR="00643594" w:rsidRPr="00A61C35" w:rsidRDefault="00643594" w:rsidP="00C943CD">
            <w:pPr>
              <w:pStyle w:val="TableCopy"/>
            </w:pPr>
            <w:r w:rsidRPr="00A61C35">
              <w:t>Receipts from the Department of Treasury and Finance</w:t>
            </w:r>
          </w:p>
        </w:tc>
        <w:tc>
          <w:tcPr>
            <w:tcW w:w="842" w:type="pct"/>
          </w:tcPr>
          <w:p w14:paraId="11FAC0B9" w14:textId="77777777" w:rsidR="00643594" w:rsidRPr="00A61C35" w:rsidRDefault="00643594" w:rsidP="00C943CD">
            <w:pPr>
              <w:pStyle w:val="TableCopy"/>
              <w:jc w:val="right"/>
            </w:pPr>
            <w:r w:rsidRPr="00A61C35">
              <w:t>2,011.5</w:t>
            </w:r>
          </w:p>
        </w:tc>
      </w:tr>
      <w:tr w:rsidR="00643594" w:rsidRPr="00A61C35" w14:paraId="67B6C487" w14:textId="77777777" w:rsidTr="00C943CD">
        <w:trPr>
          <w:trHeight w:val="340"/>
        </w:trPr>
        <w:tc>
          <w:tcPr>
            <w:tcW w:w="4158" w:type="pct"/>
          </w:tcPr>
          <w:p w14:paraId="77763C1F" w14:textId="77777777" w:rsidR="00643594" w:rsidRPr="00A61C35" w:rsidRDefault="00643594" w:rsidP="00C943CD">
            <w:pPr>
              <w:pStyle w:val="TableCopy"/>
            </w:pPr>
            <w:r w:rsidRPr="00A61C35">
              <w:t>Commonwealth funding</w:t>
            </w:r>
          </w:p>
        </w:tc>
        <w:tc>
          <w:tcPr>
            <w:tcW w:w="842" w:type="pct"/>
          </w:tcPr>
          <w:p w14:paraId="0DED67E0" w14:textId="77777777" w:rsidR="00643594" w:rsidRPr="00A61C35" w:rsidRDefault="00643594" w:rsidP="00C943CD">
            <w:pPr>
              <w:pStyle w:val="TableCopy"/>
              <w:jc w:val="right"/>
            </w:pPr>
            <w:r w:rsidRPr="00A61C35">
              <w:t>65.2</w:t>
            </w:r>
          </w:p>
        </w:tc>
      </w:tr>
      <w:tr w:rsidR="00643594" w:rsidRPr="00A61C35" w14:paraId="4D1572D2" w14:textId="77777777" w:rsidTr="00C943CD">
        <w:trPr>
          <w:trHeight w:val="340"/>
        </w:trPr>
        <w:tc>
          <w:tcPr>
            <w:tcW w:w="4158" w:type="pct"/>
          </w:tcPr>
          <w:p w14:paraId="699E6C2C" w14:textId="77777777" w:rsidR="00643594" w:rsidRPr="00A61C35" w:rsidRDefault="00643594" w:rsidP="00C943CD">
            <w:pPr>
              <w:pStyle w:val="TableCopy"/>
              <w:rPr>
                <w:b/>
              </w:rPr>
            </w:pPr>
            <w:r w:rsidRPr="00A61C35">
              <w:rPr>
                <w:b/>
              </w:rPr>
              <w:lastRenderedPageBreak/>
              <w:t>Total receipts into the trust</w:t>
            </w:r>
          </w:p>
        </w:tc>
        <w:tc>
          <w:tcPr>
            <w:tcW w:w="842" w:type="pct"/>
          </w:tcPr>
          <w:p w14:paraId="7DA8BADC" w14:textId="77777777" w:rsidR="00643594" w:rsidRPr="00A61C35" w:rsidRDefault="00643594" w:rsidP="00C943CD">
            <w:pPr>
              <w:pStyle w:val="TableCopy"/>
              <w:jc w:val="right"/>
              <w:rPr>
                <w:b/>
              </w:rPr>
            </w:pPr>
            <w:r w:rsidRPr="00A61C35">
              <w:rPr>
                <w:b/>
              </w:rPr>
              <w:t>2,076.7</w:t>
            </w:r>
          </w:p>
        </w:tc>
      </w:tr>
      <w:tr w:rsidR="00643594" w:rsidRPr="00A61C35" w14:paraId="00174F25" w14:textId="77777777" w:rsidTr="00C943CD">
        <w:trPr>
          <w:trHeight w:val="340"/>
        </w:trPr>
        <w:tc>
          <w:tcPr>
            <w:tcW w:w="5000" w:type="pct"/>
            <w:gridSpan w:val="2"/>
          </w:tcPr>
          <w:p w14:paraId="022C7F2B" w14:textId="77777777" w:rsidR="00643594" w:rsidRPr="00A61C35" w:rsidRDefault="00643594" w:rsidP="00C943CD">
            <w:pPr>
              <w:pStyle w:val="TableCopy"/>
              <w:rPr>
                <w:b/>
              </w:rPr>
            </w:pPr>
            <w:r w:rsidRPr="00A61C35">
              <w:rPr>
                <w:b/>
              </w:rPr>
              <w:t>Payments from the trust</w:t>
            </w:r>
            <w:r w:rsidRPr="00A61C35">
              <w:rPr>
                <w:rStyle w:val="FootnoteReference"/>
              </w:rPr>
              <w:t>1</w:t>
            </w:r>
          </w:p>
        </w:tc>
      </w:tr>
      <w:tr w:rsidR="00643594" w:rsidRPr="00A61C35" w14:paraId="5907E01C" w14:textId="77777777" w:rsidTr="00C943CD">
        <w:trPr>
          <w:trHeight w:val="340"/>
        </w:trPr>
        <w:tc>
          <w:tcPr>
            <w:tcW w:w="4158" w:type="pct"/>
          </w:tcPr>
          <w:p w14:paraId="1943EC9A" w14:textId="77777777" w:rsidR="00643594" w:rsidRPr="00A61C35" w:rsidRDefault="00643594" w:rsidP="00C943CD">
            <w:pPr>
              <w:pStyle w:val="TableCopy"/>
            </w:pPr>
            <w:r w:rsidRPr="00A61C35">
              <w:t>Level Crossing Removal Program</w:t>
            </w:r>
          </w:p>
        </w:tc>
        <w:tc>
          <w:tcPr>
            <w:tcW w:w="842" w:type="pct"/>
          </w:tcPr>
          <w:p w14:paraId="5DD89639" w14:textId="77777777" w:rsidR="00643594" w:rsidRPr="00A61C35" w:rsidRDefault="00643594" w:rsidP="00C943CD">
            <w:pPr>
              <w:pStyle w:val="TableCopy"/>
              <w:jc w:val="right"/>
            </w:pPr>
            <w:r w:rsidRPr="00A61C35">
              <w:t>1,456.7</w:t>
            </w:r>
          </w:p>
        </w:tc>
      </w:tr>
      <w:tr w:rsidR="00643594" w:rsidRPr="00A61C35" w14:paraId="11A90EB1" w14:textId="77777777" w:rsidTr="00C943CD">
        <w:trPr>
          <w:trHeight w:val="340"/>
        </w:trPr>
        <w:tc>
          <w:tcPr>
            <w:tcW w:w="4158" w:type="pct"/>
          </w:tcPr>
          <w:p w14:paraId="1E2D7AC6" w14:textId="77777777" w:rsidR="00643594" w:rsidRPr="00A61C35" w:rsidRDefault="00643594" w:rsidP="00C943CD">
            <w:pPr>
              <w:pStyle w:val="TableCopy"/>
            </w:pPr>
            <w:r w:rsidRPr="00A61C35">
              <w:t xml:space="preserve">Caulfield to </w:t>
            </w:r>
            <w:proofErr w:type="spellStart"/>
            <w:r w:rsidRPr="00A61C35">
              <w:t>Dandenong</w:t>
            </w:r>
            <w:proofErr w:type="spellEnd"/>
            <w:r w:rsidRPr="00A61C35">
              <w:t xml:space="preserve"> conventional </w:t>
            </w:r>
            <w:proofErr w:type="spellStart"/>
            <w:r w:rsidRPr="00A61C35">
              <w:t>signalling</w:t>
            </w:r>
            <w:proofErr w:type="spellEnd"/>
            <w:r w:rsidRPr="00A61C35">
              <w:t xml:space="preserve"> and power infrastructure upgrade</w:t>
            </w:r>
          </w:p>
        </w:tc>
        <w:tc>
          <w:tcPr>
            <w:tcW w:w="842" w:type="pct"/>
          </w:tcPr>
          <w:p w14:paraId="51CBC749" w14:textId="77777777" w:rsidR="00643594" w:rsidRPr="00A61C35" w:rsidRDefault="00643594" w:rsidP="00C943CD">
            <w:pPr>
              <w:pStyle w:val="TableCopy"/>
              <w:jc w:val="right"/>
            </w:pPr>
            <w:r w:rsidRPr="00A61C35">
              <w:t>230.2</w:t>
            </w:r>
          </w:p>
        </w:tc>
      </w:tr>
      <w:tr w:rsidR="00643594" w:rsidRPr="00A61C35" w14:paraId="0C76A45B" w14:textId="77777777" w:rsidTr="00C943CD">
        <w:trPr>
          <w:trHeight w:val="340"/>
        </w:trPr>
        <w:tc>
          <w:tcPr>
            <w:tcW w:w="4158" w:type="pct"/>
          </w:tcPr>
          <w:p w14:paraId="1DA5679B" w14:textId="77777777" w:rsidR="00643594" w:rsidRPr="00A61C35" w:rsidRDefault="00643594" w:rsidP="00C943CD">
            <w:pPr>
              <w:pStyle w:val="TableCopy"/>
            </w:pPr>
            <w:r w:rsidRPr="00A61C35">
              <w:t>Metro Tunnel</w:t>
            </w:r>
          </w:p>
        </w:tc>
        <w:tc>
          <w:tcPr>
            <w:tcW w:w="842" w:type="pct"/>
          </w:tcPr>
          <w:p w14:paraId="6D846DD6" w14:textId="77777777" w:rsidR="00643594" w:rsidRPr="00A61C35" w:rsidRDefault="00643594" w:rsidP="00C943CD">
            <w:pPr>
              <w:pStyle w:val="TableCopy"/>
              <w:jc w:val="right"/>
            </w:pPr>
            <w:r w:rsidRPr="00A61C35">
              <w:t>625.5</w:t>
            </w:r>
          </w:p>
        </w:tc>
      </w:tr>
      <w:tr w:rsidR="00643594" w:rsidRPr="00A61C35" w14:paraId="538C7A60" w14:textId="77777777" w:rsidTr="00C943CD">
        <w:trPr>
          <w:trHeight w:val="340"/>
        </w:trPr>
        <w:tc>
          <w:tcPr>
            <w:tcW w:w="4158" w:type="pct"/>
          </w:tcPr>
          <w:p w14:paraId="3E8BE30B" w14:textId="77777777" w:rsidR="00643594" w:rsidRPr="00A61C35" w:rsidRDefault="00643594" w:rsidP="00C943CD">
            <w:pPr>
              <w:pStyle w:val="TableCopy"/>
              <w:rPr>
                <w:b/>
              </w:rPr>
            </w:pPr>
            <w:r w:rsidRPr="00A61C35">
              <w:rPr>
                <w:b/>
              </w:rPr>
              <w:t>Total costs incurred</w:t>
            </w:r>
          </w:p>
        </w:tc>
        <w:tc>
          <w:tcPr>
            <w:tcW w:w="842" w:type="pct"/>
          </w:tcPr>
          <w:p w14:paraId="1791E860" w14:textId="77777777" w:rsidR="00643594" w:rsidRPr="00A61C35" w:rsidRDefault="00643594" w:rsidP="00C943CD">
            <w:pPr>
              <w:pStyle w:val="TableCopy"/>
              <w:jc w:val="right"/>
              <w:rPr>
                <w:b/>
              </w:rPr>
            </w:pPr>
            <w:r w:rsidRPr="00A61C35">
              <w:rPr>
                <w:b/>
              </w:rPr>
              <w:t>2,312.5</w:t>
            </w:r>
          </w:p>
        </w:tc>
      </w:tr>
      <w:tr w:rsidR="00643594" w:rsidRPr="00A61C35" w14:paraId="0C2B256A" w14:textId="77777777" w:rsidTr="00C943CD">
        <w:trPr>
          <w:trHeight w:val="340"/>
        </w:trPr>
        <w:tc>
          <w:tcPr>
            <w:tcW w:w="4158" w:type="pct"/>
          </w:tcPr>
          <w:p w14:paraId="6F4C8F31" w14:textId="77777777" w:rsidR="00643594" w:rsidRPr="00A61C35" w:rsidRDefault="00643594" w:rsidP="00C943CD">
            <w:pPr>
              <w:pStyle w:val="TableCopy"/>
              <w:rPr>
                <w:b/>
              </w:rPr>
            </w:pPr>
            <w:r w:rsidRPr="00A61C35">
              <w:rPr>
                <w:b/>
              </w:rPr>
              <w:t>Movement in accounts payable and provisions</w:t>
            </w:r>
          </w:p>
        </w:tc>
        <w:tc>
          <w:tcPr>
            <w:tcW w:w="842" w:type="pct"/>
          </w:tcPr>
          <w:p w14:paraId="671E302D" w14:textId="77777777" w:rsidR="00643594" w:rsidRPr="00A61C35" w:rsidRDefault="00643594" w:rsidP="00C943CD">
            <w:pPr>
              <w:pStyle w:val="TableCopy"/>
              <w:jc w:val="right"/>
              <w:rPr>
                <w:b/>
              </w:rPr>
            </w:pPr>
            <w:r w:rsidRPr="00A61C35">
              <w:rPr>
                <w:b/>
              </w:rPr>
              <w:t>349.9</w:t>
            </w:r>
          </w:p>
        </w:tc>
      </w:tr>
      <w:tr w:rsidR="00643594" w:rsidRPr="00A61C35" w14:paraId="373C13B1" w14:textId="77777777" w:rsidTr="00C943CD">
        <w:trPr>
          <w:trHeight w:val="340"/>
        </w:trPr>
        <w:tc>
          <w:tcPr>
            <w:tcW w:w="4158" w:type="pct"/>
          </w:tcPr>
          <w:p w14:paraId="6E46F8AB" w14:textId="77777777" w:rsidR="00643594" w:rsidRPr="00A61C35" w:rsidRDefault="00643594" w:rsidP="00C943CD">
            <w:pPr>
              <w:pStyle w:val="TableCopy"/>
              <w:rPr>
                <w:b/>
              </w:rPr>
            </w:pPr>
            <w:r w:rsidRPr="00A61C35">
              <w:rPr>
                <w:b/>
              </w:rPr>
              <w:t>Total payments from the trust</w:t>
            </w:r>
          </w:p>
        </w:tc>
        <w:tc>
          <w:tcPr>
            <w:tcW w:w="842" w:type="pct"/>
          </w:tcPr>
          <w:p w14:paraId="33BEBBEC" w14:textId="77777777" w:rsidR="00643594" w:rsidRPr="00A61C35" w:rsidRDefault="00643594" w:rsidP="00C943CD">
            <w:pPr>
              <w:pStyle w:val="TableCopy"/>
              <w:jc w:val="right"/>
              <w:rPr>
                <w:b/>
              </w:rPr>
            </w:pPr>
            <w:r w:rsidRPr="00A61C35">
              <w:rPr>
                <w:b/>
              </w:rPr>
              <w:t>1,962.6</w:t>
            </w:r>
          </w:p>
        </w:tc>
      </w:tr>
      <w:tr w:rsidR="00643594" w:rsidRPr="00A61C35" w14:paraId="5886E15F" w14:textId="77777777" w:rsidTr="00C943CD">
        <w:trPr>
          <w:trHeight w:val="340"/>
        </w:trPr>
        <w:tc>
          <w:tcPr>
            <w:tcW w:w="4158" w:type="pct"/>
          </w:tcPr>
          <w:p w14:paraId="16CC47AB" w14:textId="77777777" w:rsidR="00643594" w:rsidRPr="00A61C35" w:rsidRDefault="00643594" w:rsidP="00C943CD">
            <w:pPr>
              <w:pStyle w:val="TableCopy"/>
              <w:rPr>
                <w:b/>
              </w:rPr>
            </w:pPr>
            <w:r w:rsidRPr="00A61C35">
              <w:rPr>
                <w:b/>
              </w:rPr>
              <w:t>Closing cash balance</w:t>
            </w:r>
          </w:p>
        </w:tc>
        <w:tc>
          <w:tcPr>
            <w:tcW w:w="842" w:type="pct"/>
          </w:tcPr>
          <w:p w14:paraId="35E620D8" w14:textId="77777777" w:rsidR="00643594" w:rsidRPr="00A61C35" w:rsidRDefault="00643594" w:rsidP="00C943CD">
            <w:pPr>
              <w:pStyle w:val="TableCopy"/>
              <w:jc w:val="right"/>
              <w:rPr>
                <w:b/>
              </w:rPr>
            </w:pPr>
            <w:r w:rsidRPr="00A61C35">
              <w:rPr>
                <w:b/>
              </w:rPr>
              <w:t>114.1</w:t>
            </w:r>
          </w:p>
        </w:tc>
      </w:tr>
    </w:tbl>
    <w:p w14:paraId="4980F0B9" w14:textId="77777777" w:rsidR="00643594" w:rsidRPr="00C105E7" w:rsidRDefault="00643594" w:rsidP="00C943CD">
      <w:pPr>
        <w:pStyle w:val="FootnoteText"/>
        <w:rPr>
          <w:lang w:val="en-GB"/>
        </w:rPr>
      </w:pPr>
      <w:r w:rsidRPr="00C105E7">
        <w:rPr>
          <w:lang w:val="en-GB"/>
        </w:rPr>
        <w:t>1. Based on accrual accounting principles</w:t>
      </w:r>
    </w:p>
    <w:p w14:paraId="729FC2AB" w14:textId="77777777" w:rsidR="00643594" w:rsidRPr="00C105E7" w:rsidRDefault="00643594" w:rsidP="00C943CD">
      <w:pPr>
        <w:pStyle w:val="Heading2"/>
        <w:rPr>
          <w:lang w:val="en-GB"/>
        </w:rPr>
      </w:pPr>
      <w:bookmarkStart w:id="134" w:name="_Toc494700658"/>
      <w:r w:rsidRPr="00C105E7">
        <w:rPr>
          <w:lang w:val="en-GB"/>
        </w:rPr>
        <w:t>Appendix 14:</w:t>
      </w:r>
      <w:r>
        <w:rPr>
          <w:lang w:val="en-GB"/>
        </w:rPr>
        <w:t xml:space="preserve"> </w:t>
      </w:r>
      <w:r w:rsidRPr="00C105E7">
        <w:rPr>
          <w:lang w:val="en-GB"/>
        </w:rPr>
        <w:t>Compliance</w:t>
      </w:r>
      <w:r>
        <w:rPr>
          <w:lang w:val="en-GB"/>
        </w:rPr>
        <w:t xml:space="preserve"> </w:t>
      </w:r>
      <w:r w:rsidRPr="00C105E7">
        <w:rPr>
          <w:lang w:val="en-GB"/>
        </w:rPr>
        <w:t>and attestations</w:t>
      </w:r>
      <w:bookmarkEnd w:id="134"/>
    </w:p>
    <w:p w14:paraId="75FC15AD" w14:textId="77777777" w:rsidR="00643594" w:rsidRPr="00C105E7" w:rsidRDefault="00643594" w:rsidP="00C943CD">
      <w:pPr>
        <w:pStyle w:val="Heading3"/>
        <w:rPr>
          <w:lang w:val="en-GB"/>
        </w:rPr>
      </w:pPr>
      <w:bookmarkStart w:id="135" w:name="_Toc494700659"/>
      <w:r w:rsidRPr="00C105E7">
        <w:rPr>
          <w:lang w:val="en-GB"/>
        </w:rPr>
        <w:t>Compliance with the</w:t>
      </w:r>
      <w:r>
        <w:rPr>
          <w:lang w:val="en-GB"/>
        </w:rPr>
        <w:t xml:space="preserve"> </w:t>
      </w:r>
      <w:r w:rsidRPr="008875A5">
        <w:rPr>
          <w:i/>
        </w:rPr>
        <w:t>Building Act 1993</w:t>
      </w:r>
      <w:bookmarkEnd w:id="135"/>
    </w:p>
    <w:p w14:paraId="62D87BEA" w14:textId="77777777" w:rsidR="00643594" w:rsidRPr="00B722F7" w:rsidRDefault="00643594" w:rsidP="00C943CD">
      <w:pPr>
        <w:pStyle w:val="Heading4"/>
      </w:pPr>
      <w:r w:rsidRPr="00B722F7">
        <w:t>Mechanisms to ensure that buildings conform with building standards</w:t>
      </w:r>
    </w:p>
    <w:p w14:paraId="2616B9C5" w14:textId="77777777" w:rsidR="00643594" w:rsidRPr="00C105E7" w:rsidRDefault="00643594" w:rsidP="00C943CD">
      <w:pPr>
        <w:rPr>
          <w:lang w:val="en-GB"/>
        </w:rPr>
      </w:pPr>
      <w:r w:rsidRPr="00C105E7">
        <w:rPr>
          <w:lang w:val="en-GB"/>
        </w:rPr>
        <w:t xml:space="preserve">The department complies with its obligations under the </w:t>
      </w:r>
      <w:r w:rsidRPr="00641701">
        <w:rPr>
          <w:i/>
        </w:rPr>
        <w:t>Building Act 1993</w:t>
      </w:r>
      <w:r w:rsidRPr="00C105E7">
        <w:rPr>
          <w:lang w:val="en-GB"/>
        </w:rPr>
        <w:t>, the Building Interim Regulations 2017 and associated statutory requirements and amendments. An occupancy permit or certificate of final inspection is obtained for all new facilities or upgrades to existing facilities, endorsed by a municipal building surveyor</w:t>
      </w:r>
      <w:r>
        <w:rPr>
          <w:lang w:val="en-GB"/>
        </w:rPr>
        <w:t xml:space="preserve"> </w:t>
      </w:r>
      <w:r w:rsidRPr="00C105E7">
        <w:rPr>
          <w:lang w:val="en-GB"/>
        </w:rPr>
        <w:t>or a registered building surveyor practitioner.</w:t>
      </w:r>
    </w:p>
    <w:p w14:paraId="50E17469" w14:textId="77777777" w:rsidR="00643594" w:rsidRPr="00B722F7" w:rsidRDefault="00643594" w:rsidP="00C943CD">
      <w:pPr>
        <w:pStyle w:val="Heading4"/>
      </w:pPr>
      <w:r w:rsidRPr="00B722F7">
        <w:t>Major works projects</w:t>
      </w:r>
    </w:p>
    <w:p w14:paraId="743BC2AC" w14:textId="77777777" w:rsidR="00643594" w:rsidRPr="00C105E7" w:rsidRDefault="00643594" w:rsidP="00C943CD">
      <w:pPr>
        <w:rPr>
          <w:lang w:val="en-GB"/>
        </w:rPr>
      </w:pPr>
      <w:r w:rsidRPr="00C105E7">
        <w:rPr>
          <w:lang w:val="en-GB"/>
        </w:rPr>
        <w:t>Major works projects (over $50,000) pertaining</w:t>
      </w:r>
      <w:r>
        <w:rPr>
          <w:lang w:val="en-GB"/>
        </w:rPr>
        <w:t xml:space="preserve"> </w:t>
      </w:r>
      <w:r w:rsidRPr="00C105E7">
        <w:rPr>
          <w:lang w:val="en-GB"/>
        </w:rPr>
        <w:t>to the department’s leased and owned office and research facilities accommodation portfolio, commenced or completed in 2016–17 included:</w:t>
      </w:r>
    </w:p>
    <w:p w14:paraId="33A83B38" w14:textId="77777777" w:rsidR="00643594" w:rsidRPr="00C105E7" w:rsidRDefault="00643594" w:rsidP="009737B4">
      <w:pPr>
        <w:pStyle w:val="Bullet"/>
      </w:pPr>
      <w:proofErr w:type="spellStart"/>
      <w:r w:rsidRPr="00C105E7">
        <w:t>statewide</w:t>
      </w:r>
      <w:proofErr w:type="spellEnd"/>
      <w:r w:rsidRPr="00C105E7">
        <w:t xml:space="preserve"> regional Wi-Fi rollout</w:t>
      </w:r>
    </w:p>
    <w:p w14:paraId="57F49B33" w14:textId="77777777" w:rsidR="00643594" w:rsidRPr="00C105E7" w:rsidRDefault="00643594" w:rsidP="009737B4">
      <w:pPr>
        <w:pStyle w:val="Bullet"/>
      </w:pPr>
      <w:proofErr w:type="spellStart"/>
      <w:r w:rsidRPr="00C105E7">
        <w:t>statewide</w:t>
      </w:r>
      <w:proofErr w:type="spellEnd"/>
      <w:r w:rsidRPr="00C105E7">
        <w:t xml:space="preserve"> installation of aboriginal inclusive</w:t>
      </w:r>
      <w:r>
        <w:t xml:space="preserve"> </w:t>
      </w:r>
      <w:r w:rsidRPr="00C105E7">
        <w:t>and LGBTI signage</w:t>
      </w:r>
    </w:p>
    <w:p w14:paraId="5DF2D4C8" w14:textId="77777777" w:rsidR="00643594" w:rsidRPr="00C105E7" w:rsidRDefault="00643594" w:rsidP="009737B4">
      <w:pPr>
        <w:pStyle w:val="Bullet"/>
      </w:pPr>
      <w:r w:rsidRPr="00C105E7">
        <w:t>construction and refurbishment of new biosecurity incident staging area and motor room at Attwood</w:t>
      </w:r>
    </w:p>
    <w:p w14:paraId="47D9F404" w14:textId="77777777" w:rsidR="00643594" w:rsidRPr="00C105E7" w:rsidRDefault="00643594" w:rsidP="009737B4">
      <w:pPr>
        <w:pStyle w:val="Bullet"/>
      </w:pPr>
      <w:proofErr w:type="spellStart"/>
      <w:r w:rsidRPr="00C105E7">
        <w:t>Queenscliff</w:t>
      </w:r>
      <w:proofErr w:type="spellEnd"/>
      <w:r w:rsidRPr="00C105E7">
        <w:t xml:space="preserve"> chiller replacement</w:t>
      </w:r>
    </w:p>
    <w:p w14:paraId="0F7324DC" w14:textId="77777777" w:rsidR="00643594" w:rsidRPr="00C105E7" w:rsidRDefault="00643594" w:rsidP="009737B4">
      <w:pPr>
        <w:pStyle w:val="Bullet"/>
      </w:pPr>
      <w:proofErr w:type="spellStart"/>
      <w:r w:rsidRPr="00C105E7">
        <w:t>Ellinbank</w:t>
      </w:r>
      <w:proofErr w:type="spellEnd"/>
      <w:r w:rsidRPr="00C105E7">
        <w:t xml:space="preserve"> dairy holding yards extension</w:t>
      </w:r>
      <w:r>
        <w:t xml:space="preserve"> </w:t>
      </w:r>
      <w:r w:rsidRPr="00C105E7">
        <w:t>and renovation</w:t>
      </w:r>
    </w:p>
    <w:p w14:paraId="4F59B282" w14:textId="77777777" w:rsidR="00643594" w:rsidRPr="00C105E7" w:rsidRDefault="00643594" w:rsidP="009737B4">
      <w:pPr>
        <w:pStyle w:val="Bullet"/>
      </w:pPr>
      <w:r w:rsidRPr="00C105E7">
        <w:t xml:space="preserve">extension of the </w:t>
      </w:r>
      <w:proofErr w:type="spellStart"/>
      <w:r w:rsidRPr="00C105E7">
        <w:t>Werribee</w:t>
      </w:r>
      <w:proofErr w:type="spellEnd"/>
      <w:r w:rsidRPr="00C105E7">
        <w:t xml:space="preserve"> Earth Resources</w:t>
      </w:r>
      <w:r>
        <w:t xml:space="preserve"> </w:t>
      </w:r>
      <w:r w:rsidRPr="00C105E7">
        <w:t>core library</w:t>
      </w:r>
    </w:p>
    <w:p w14:paraId="3F2213F9" w14:textId="77777777" w:rsidR="00643594" w:rsidRPr="00C105E7" w:rsidRDefault="00643594" w:rsidP="009737B4">
      <w:pPr>
        <w:pStyle w:val="Bullet"/>
      </w:pPr>
      <w:r w:rsidRPr="00C105E7">
        <w:t xml:space="preserve">electrical switchboard replacement and generator replacements at </w:t>
      </w:r>
      <w:proofErr w:type="spellStart"/>
      <w:r w:rsidRPr="00C105E7">
        <w:t>Mildura</w:t>
      </w:r>
      <w:proofErr w:type="spellEnd"/>
      <w:r w:rsidRPr="00C105E7">
        <w:t xml:space="preserve">, Horsham and </w:t>
      </w:r>
      <w:proofErr w:type="spellStart"/>
      <w:r w:rsidRPr="00C105E7">
        <w:t>Tatura</w:t>
      </w:r>
      <w:proofErr w:type="spellEnd"/>
    </w:p>
    <w:p w14:paraId="1964FCC5" w14:textId="77777777" w:rsidR="00643594" w:rsidRPr="00C105E7" w:rsidRDefault="00643594" w:rsidP="009737B4">
      <w:pPr>
        <w:pStyle w:val="Bullet"/>
      </w:pPr>
      <w:r w:rsidRPr="00C105E7">
        <w:t>Horsham thrashing barn stabilisation</w:t>
      </w:r>
      <w:r>
        <w:t xml:space="preserve"> </w:t>
      </w:r>
      <w:r w:rsidRPr="00C105E7">
        <w:t>and refurbishment, and wetlands redevelopment</w:t>
      </w:r>
    </w:p>
    <w:p w14:paraId="5241C5B7" w14:textId="77777777" w:rsidR="00643594" w:rsidRDefault="00643594" w:rsidP="009737B4">
      <w:pPr>
        <w:pStyle w:val="Bullet"/>
      </w:pPr>
      <w:r w:rsidRPr="00C105E7">
        <w:t>fire hydrant refurbishment and upgrade,</w:t>
      </w:r>
      <w:r>
        <w:t xml:space="preserve"> </w:t>
      </w:r>
      <w:r w:rsidRPr="00C105E7">
        <w:t>PC2 glasshouse mechanical controls replacement</w:t>
      </w:r>
      <w:r>
        <w:t xml:space="preserve"> </w:t>
      </w:r>
      <w:r w:rsidRPr="00C105E7">
        <w:t>and upgrade, shed replacement program, switchboard upgrade and generator installation at Hamilton</w:t>
      </w:r>
    </w:p>
    <w:p w14:paraId="404AE781" w14:textId="77777777" w:rsidR="00643594" w:rsidRPr="00C105E7" w:rsidRDefault="00643594" w:rsidP="009737B4">
      <w:pPr>
        <w:pStyle w:val="Bullet"/>
      </w:pPr>
      <w:proofErr w:type="spellStart"/>
      <w:r w:rsidRPr="00C105E7">
        <w:t>Tatura</w:t>
      </w:r>
      <w:proofErr w:type="spellEnd"/>
      <w:r w:rsidRPr="00C105E7">
        <w:t xml:space="preserve"> fruit grading facility refurbishment</w:t>
      </w:r>
    </w:p>
    <w:p w14:paraId="14A01A88" w14:textId="77777777" w:rsidR="00643594" w:rsidRDefault="00643594" w:rsidP="009737B4">
      <w:pPr>
        <w:pStyle w:val="Bullet"/>
      </w:pPr>
      <w:r w:rsidRPr="00C105E7">
        <w:t>CBD leased office and Frankston Train Station Hub fit-outs</w:t>
      </w:r>
    </w:p>
    <w:p w14:paraId="5D267EA3" w14:textId="77777777" w:rsidR="00643594" w:rsidRPr="00C105E7" w:rsidRDefault="00643594" w:rsidP="009737B4">
      <w:pPr>
        <w:pStyle w:val="Bullet"/>
      </w:pPr>
      <w:r w:rsidRPr="00C105E7">
        <w:t>Victorian Fisheries Authority depot and storage facility extensions and renovation at Port Welshpool, switchboard replacement</w:t>
      </w:r>
      <w:r>
        <w:t xml:space="preserve"> </w:t>
      </w:r>
      <w:r w:rsidRPr="00C105E7">
        <w:t>and upgrades, construction of tank shelters, plankton ponds and associated infrastructure</w:t>
      </w:r>
      <w:r>
        <w:t xml:space="preserve"> </w:t>
      </w:r>
      <w:r w:rsidRPr="00C105E7">
        <w:t>at Snobs Creek.</w:t>
      </w:r>
    </w:p>
    <w:p w14:paraId="28D52C00" w14:textId="77777777" w:rsidR="00643594" w:rsidRPr="00B722F7" w:rsidRDefault="00643594" w:rsidP="00C943CD">
      <w:pPr>
        <w:pStyle w:val="Heading4"/>
      </w:pPr>
      <w:r w:rsidRPr="00B722F7">
        <w:t>Maintenance of buildings in a safe and serviceable condition</w:t>
      </w:r>
    </w:p>
    <w:p w14:paraId="1505CE59" w14:textId="77777777" w:rsidR="00643594" w:rsidRDefault="00643594" w:rsidP="00C943CD">
      <w:pPr>
        <w:rPr>
          <w:lang w:val="en-GB"/>
        </w:rPr>
      </w:pPr>
      <w:r w:rsidRPr="00C105E7">
        <w:rPr>
          <w:lang w:val="en-GB"/>
        </w:rPr>
        <w:t>The department directly manages 70 facilities</w:t>
      </w:r>
      <w:r>
        <w:rPr>
          <w:lang w:val="en-GB"/>
        </w:rPr>
        <w:t xml:space="preserve"> </w:t>
      </w:r>
      <w:r w:rsidRPr="00C105E7">
        <w:rPr>
          <w:lang w:val="en-GB"/>
        </w:rPr>
        <w:t>across the state, with the majority of our leased office portfolio managed by the Department</w:t>
      </w:r>
      <w:r>
        <w:rPr>
          <w:lang w:val="en-GB"/>
        </w:rPr>
        <w:t xml:space="preserve"> </w:t>
      </w:r>
      <w:r w:rsidRPr="00C105E7">
        <w:rPr>
          <w:lang w:val="en-GB"/>
        </w:rPr>
        <w:t>of Treasury and Finance’s Shared Service Provider. The department-owned portfolio includes offices, combined office/depot sites, depots, farms</w:t>
      </w:r>
      <w:r>
        <w:rPr>
          <w:lang w:val="en-GB"/>
        </w:rPr>
        <w:t xml:space="preserve"> </w:t>
      </w:r>
      <w:r w:rsidRPr="00C105E7">
        <w:rPr>
          <w:lang w:val="en-GB"/>
        </w:rPr>
        <w:t>and research facilities.</w:t>
      </w:r>
    </w:p>
    <w:p w14:paraId="1AC9F7B6" w14:textId="77777777" w:rsidR="00643594" w:rsidRPr="00C105E7" w:rsidRDefault="00643594" w:rsidP="00C943CD">
      <w:pPr>
        <w:rPr>
          <w:lang w:val="en-GB"/>
        </w:rPr>
      </w:pPr>
      <w:r w:rsidRPr="00C105E7">
        <w:rPr>
          <w:lang w:val="en-GB"/>
        </w:rPr>
        <w:t xml:space="preserve">The department maintains these facilities in a safe and serviceable condition and provides annual essential safety measures reports for the buildings. Each location has nominated health and safety representatives, along with first aid </w:t>
      </w:r>
      <w:r w:rsidRPr="00C105E7">
        <w:rPr>
          <w:lang w:val="en-GB"/>
        </w:rPr>
        <w:lastRenderedPageBreak/>
        <w:t>officers.</w:t>
      </w:r>
      <w:r>
        <w:rPr>
          <w:lang w:val="en-GB"/>
        </w:rPr>
        <w:t xml:space="preserve"> </w:t>
      </w:r>
      <w:r w:rsidRPr="00C105E7">
        <w:rPr>
          <w:lang w:val="en-GB"/>
        </w:rPr>
        <w:t>We undertake detailed condition audits of each property biannually to ensure buildings are well maintained and that any safety issues are identified and addressed.</w:t>
      </w:r>
    </w:p>
    <w:p w14:paraId="5130D09E" w14:textId="77777777" w:rsidR="00643594" w:rsidRPr="00C105E7" w:rsidRDefault="00643594" w:rsidP="00C943CD">
      <w:pPr>
        <w:pStyle w:val="Heading3"/>
        <w:rPr>
          <w:lang w:val="en-GB"/>
        </w:rPr>
      </w:pPr>
      <w:bookmarkStart w:id="136" w:name="_Toc494700660"/>
      <w:r w:rsidRPr="00C105E7">
        <w:rPr>
          <w:lang w:val="en-GB"/>
        </w:rPr>
        <w:t>National Competition Policy</w:t>
      </w:r>
      <w:bookmarkEnd w:id="136"/>
    </w:p>
    <w:p w14:paraId="58C00C86" w14:textId="77777777" w:rsidR="00643594" w:rsidRPr="00C105E7" w:rsidRDefault="00643594" w:rsidP="00C943CD">
      <w:pPr>
        <w:rPr>
          <w:lang w:val="en-GB"/>
        </w:rPr>
      </w:pPr>
      <w:r w:rsidRPr="00C105E7">
        <w:rPr>
          <w:lang w:val="en-GB"/>
        </w:rPr>
        <w:t>The commonwealth, state and territory governments agreed to implement the National Competition Policy reform package in 1995.</w:t>
      </w:r>
    </w:p>
    <w:p w14:paraId="5AAD4353" w14:textId="77777777" w:rsidR="00643594" w:rsidRPr="00C105E7" w:rsidRDefault="00643594" w:rsidP="00C943CD">
      <w:pPr>
        <w:rPr>
          <w:lang w:val="en-GB"/>
        </w:rPr>
      </w:pPr>
      <w:r w:rsidRPr="00C105E7">
        <w:rPr>
          <w:lang w:val="en-GB"/>
        </w:rPr>
        <w:t>The guiding legislative principle of the National Competition Policy is that legislation, including future legislative proposals, should not restrict competition unless it can be demonstrated that:</w:t>
      </w:r>
    </w:p>
    <w:p w14:paraId="43FCAE67" w14:textId="77777777" w:rsidR="00643594" w:rsidRPr="00C105E7" w:rsidRDefault="00643594" w:rsidP="009737B4">
      <w:pPr>
        <w:pStyle w:val="Bullet"/>
      </w:pPr>
      <w:r w:rsidRPr="00C105E7">
        <w:t>the benefits of the restriction to the community</w:t>
      </w:r>
      <w:r>
        <w:t xml:space="preserve"> </w:t>
      </w:r>
      <w:r w:rsidRPr="00C105E7">
        <w:t>as a whole outweigh the costs; and</w:t>
      </w:r>
    </w:p>
    <w:p w14:paraId="4FBB8ACC" w14:textId="77777777" w:rsidR="00643594" w:rsidRPr="00C105E7" w:rsidRDefault="00643594" w:rsidP="009737B4">
      <w:pPr>
        <w:pStyle w:val="Bullet"/>
      </w:pPr>
      <w:r w:rsidRPr="00C105E7">
        <w:t>the objectives of the legislation can only</w:t>
      </w:r>
      <w:r>
        <w:t xml:space="preserve"> </w:t>
      </w:r>
      <w:r w:rsidRPr="00C105E7">
        <w:t>be achieved by restricting competition.</w:t>
      </w:r>
    </w:p>
    <w:p w14:paraId="68C884BB" w14:textId="77777777" w:rsidR="00643594" w:rsidRPr="00C105E7" w:rsidRDefault="00643594" w:rsidP="00C943CD">
      <w:pPr>
        <w:rPr>
          <w:lang w:val="en-GB"/>
        </w:rPr>
      </w:pPr>
      <w:r w:rsidRPr="00C105E7">
        <w:rPr>
          <w:lang w:val="en-GB"/>
        </w:rPr>
        <w:t>Competitive neutrality requires government businesses to ensure that where services compete, or potentially compete with the private sector,</w:t>
      </w:r>
      <w:r>
        <w:rPr>
          <w:lang w:val="en-GB"/>
        </w:rPr>
        <w:t xml:space="preserve"> </w:t>
      </w:r>
      <w:r w:rsidRPr="00C105E7">
        <w:rPr>
          <w:lang w:val="en-GB"/>
        </w:rPr>
        <w:t>any advantage arising solely from their government ownership is removed if not in the public interest.</w:t>
      </w:r>
    </w:p>
    <w:p w14:paraId="6F98E4DB" w14:textId="77777777" w:rsidR="00643594" w:rsidRPr="00C105E7" w:rsidRDefault="00643594" w:rsidP="00C943CD">
      <w:pPr>
        <w:rPr>
          <w:lang w:val="en-GB"/>
        </w:rPr>
      </w:pPr>
      <w:r w:rsidRPr="00C105E7">
        <w:rPr>
          <w:lang w:val="en-GB"/>
        </w:rPr>
        <w:t>Government businesses are required to cost and price these services as if they were privately owned and therefore they must be fully cost reflective.</w:t>
      </w:r>
    </w:p>
    <w:p w14:paraId="5790871D" w14:textId="77777777" w:rsidR="00643594" w:rsidRPr="00C105E7" w:rsidRDefault="00643594" w:rsidP="00C943CD">
      <w:pPr>
        <w:rPr>
          <w:lang w:val="en-GB"/>
        </w:rPr>
      </w:pPr>
      <w:r w:rsidRPr="00C105E7">
        <w:rPr>
          <w:lang w:val="en-GB"/>
        </w:rPr>
        <w:t>Competitive neutrality policy provides government businesses with a tool to enhance decisions</w:t>
      </w:r>
      <w:r>
        <w:rPr>
          <w:lang w:val="en-GB"/>
        </w:rPr>
        <w:t xml:space="preserve"> </w:t>
      </w:r>
      <w:r w:rsidRPr="00C105E7">
        <w:rPr>
          <w:lang w:val="en-GB"/>
        </w:rPr>
        <w:t>on resource allocation. However, this policy does</w:t>
      </w:r>
      <w:r>
        <w:rPr>
          <w:lang w:val="en-GB"/>
        </w:rPr>
        <w:t xml:space="preserve"> </w:t>
      </w:r>
      <w:r w:rsidRPr="00C105E7">
        <w:rPr>
          <w:lang w:val="en-GB"/>
        </w:rPr>
        <w:t>not override other policy objectives of government and focuses on efficiency in the provision of services.</w:t>
      </w:r>
    </w:p>
    <w:p w14:paraId="5E9C508E" w14:textId="77777777" w:rsidR="00643594" w:rsidRPr="00C105E7" w:rsidRDefault="00643594" w:rsidP="00C943CD">
      <w:pPr>
        <w:rPr>
          <w:lang w:val="en-GB"/>
        </w:rPr>
      </w:pPr>
      <w:r w:rsidRPr="00C105E7">
        <w:rPr>
          <w:lang w:val="en-GB"/>
        </w:rPr>
        <w:t>The department continued to comply with</w:t>
      </w:r>
      <w:r>
        <w:rPr>
          <w:lang w:val="en-GB"/>
        </w:rPr>
        <w:t xml:space="preserve"> </w:t>
      </w:r>
      <w:r w:rsidRPr="00C105E7">
        <w:rPr>
          <w:lang w:val="en-GB"/>
        </w:rPr>
        <w:t>the requirements of the National Competition</w:t>
      </w:r>
      <w:r>
        <w:rPr>
          <w:lang w:val="en-GB"/>
        </w:rPr>
        <w:t xml:space="preserve"> </w:t>
      </w:r>
      <w:r w:rsidRPr="00C105E7">
        <w:rPr>
          <w:lang w:val="en-GB"/>
        </w:rPr>
        <w:t>Policy, including as set out below.</w:t>
      </w:r>
    </w:p>
    <w:p w14:paraId="2DCB3C71" w14:textId="77777777" w:rsidR="00643594" w:rsidRPr="00B722F7" w:rsidRDefault="00643594" w:rsidP="00C943CD">
      <w:pPr>
        <w:pStyle w:val="Heading4"/>
      </w:pPr>
      <w:r w:rsidRPr="00B722F7">
        <w:t>Transport</w:t>
      </w:r>
    </w:p>
    <w:p w14:paraId="68DA8142" w14:textId="77777777" w:rsidR="00643594" w:rsidRDefault="00643594" w:rsidP="00C943CD">
      <w:pPr>
        <w:rPr>
          <w:lang w:val="en-GB"/>
        </w:rPr>
      </w:pPr>
      <w:r w:rsidRPr="00C105E7">
        <w:rPr>
          <w:lang w:val="en-GB"/>
        </w:rPr>
        <w:t>The department contributed to improved industry competition in the rail, marine and heavy vehicle sectors by monitoring improved harmony in the relevant national transport regulation schemes.</w:t>
      </w:r>
      <w:r>
        <w:rPr>
          <w:lang w:val="en-GB"/>
        </w:rPr>
        <w:t xml:space="preserve"> </w:t>
      </w:r>
      <w:r w:rsidRPr="00C105E7">
        <w:rPr>
          <w:lang w:val="en-GB"/>
        </w:rPr>
        <w:t>The national transport reform agenda of the Transport and Infrastructure Council includes</w:t>
      </w:r>
      <w:r>
        <w:rPr>
          <w:lang w:val="en-GB"/>
        </w:rPr>
        <w:t xml:space="preserve"> </w:t>
      </w:r>
      <w:r w:rsidRPr="00C105E7">
        <w:rPr>
          <w:lang w:val="en-GB"/>
        </w:rPr>
        <w:t>a program for the removal of barriers to automated driving. At the Transport and Infrastructure Council meeting held on 4 November 2016, the state</w:t>
      </w:r>
      <w:r>
        <w:rPr>
          <w:lang w:val="en-GB"/>
        </w:rPr>
        <w:t xml:space="preserve"> </w:t>
      </w:r>
      <w:r w:rsidRPr="00C105E7">
        <w:rPr>
          <w:lang w:val="en-GB"/>
        </w:rPr>
        <w:t>and territory road ministers agreed to review</w:t>
      </w:r>
      <w:r>
        <w:rPr>
          <w:lang w:val="en-GB"/>
        </w:rPr>
        <w:t xml:space="preserve"> </w:t>
      </w:r>
      <w:r w:rsidRPr="00C105E7">
        <w:rPr>
          <w:lang w:val="en-GB"/>
        </w:rPr>
        <w:t>the ability of their laws to support on-road testing and development of automated vehicles.</w:t>
      </w:r>
    </w:p>
    <w:p w14:paraId="219DA263" w14:textId="77777777" w:rsidR="00643594" w:rsidRPr="00C105E7" w:rsidRDefault="00643594" w:rsidP="00C943CD">
      <w:pPr>
        <w:rPr>
          <w:lang w:val="en-GB"/>
        </w:rPr>
      </w:pPr>
      <w:r w:rsidRPr="00C105E7">
        <w:rPr>
          <w:lang w:val="en-GB"/>
        </w:rPr>
        <w:t xml:space="preserve">The department supported the release of VicRoads’ </w:t>
      </w:r>
      <w:r w:rsidRPr="00E40A53">
        <w:rPr>
          <w:i/>
        </w:rPr>
        <w:t>Future Directions Paper: How Victoria will continue to support the development of automated vehicles</w:t>
      </w:r>
      <w:r w:rsidRPr="00C105E7">
        <w:rPr>
          <w:lang w:val="en-GB"/>
        </w:rPr>
        <w:t xml:space="preserve"> on 15 December 2016. This paper provides</w:t>
      </w:r>
      <w:r>
        <w:rPr>
          <w:lang w:val="en-GB"/>
        </w:rPr>
        <w:t xml:space="preserve"> </w:t>
      </w:r>
      <w:r w:rsidRPr="00C105E7">
        <w:rPr>
          <w:lang w:val="en-GB"/>
        </w:rPr>
        <w:t>an overview of how the regulatory environment</w:t>
      </w:r>
      <w:r>
        <w:rPr>
          <w:lang w:val="en-GB"/>
        </w:rPr>
        <w:t xml:space="preserve"> </w:t>
      </w:r>
      <w:r w:rsidRPr="00C105E7">
        <w:rPr>
          <w:lang w:val="en-GB"/>
        </w:rPr>
        <w:t>in Victoria relates to automated vehicles</w:t>
      </w:r>
      <w:r>
        <w:rPr>
          <w:lang w:val="en-GB"/>
        </w:rPr>
        <w:t xml:space="preserve"> </w:t>
      </w:r>
      <w:r w:rsidRPr="00C105E7">
        <w:rPr>
          <w:lang w:val="en-GB"/>
        </w:rPr>
        <w:t>and how it could be changed to support</w:t>
      </w:r>
      <w:r>
        <w:rPr>
          <w:lang w:val="en-GB"/>
        </w:rPr>
        <w:t xml:space="preserve"> </w:t>
      </w:r>
      <w:r w:rsidRPr="00C105E7">
        <w:rPr>
          <w:lang w:val="en-GB"/>
        </w:rPr>
        <w:t>the testing and development of highly automated vehicle technology.</w:t>
      </w:r>
    </w:p>
    <w:p w14:paraId="376B6889" w14:textId="77777777" w:rsidR="00643594" w:rsidRPr="00C105E7" w:rsidRDefault="00643594" w:rsidP="00C943CD">
      <w:pPr>
        <w:rPr>
          <w:lang w:val="en-GB"/>
        </w:rPr>
      </w:pPr>
      <w:r w:rsidRPr="00C105E7">
        <w:rPr>
          <w:lang w:val="en-GB"/>
        </w:rPr>
        <w:t>The department introduced changes to the regulation of taxis and hire cars to improve industry competitiveness through:</w:t>
      </w:r>
    </w:p>
    <w:p w14:paraId="2E962EEE" w14:textId="77777777" w:rsidR="00643594" w:rsidRPr="00E40A53" w:rsidRDefault="00643594" w:rsidP="009737B4">
      <w:pPr>
        <w:pStyle w:val="Bullet"/>
      </w:pPr>
      <w:r w:rsidRPr="00E40A53">
        <w:t xml:space="preserve">Simplifying regulations relating to taxi ranks, multiple </w:t>
      </w:r>
      <w:proofErr w:type="spellStart"/>
      <w:r w:rsidRPr="00E40A53">
        <w:t>hirings</w:t>
      </w:r>
      <w:proofErr w:type="spellEnd"/>
      <w:r w:rsidRPr="00E40A53">
        <w:t>, payment of fares and acceptance of payment by electronic means.</w:t>
      </w:r>
      <w:r w:rsidRPr="00E40A53">
        <w:rPr>
          <w:rStyle w:val="FootnoteReference"/>
        </w:rPr>
        <w:footnoteReference w:id="16"/>
      </w:r>
    </w:p>
    <w:p w14:paraId="52932E29" w14:textId="77777777" w:rsidR="00643594" w:rsidRPr="00E40A53" w:rsidRDefault="00643594" w:rsidP="009737B4">
      <w:pPr>
        <w:pStyle w:val="Bullet"/>
      </w:pPr>
      <w:r w:rsidRPr="00E40A53">
        <w:t>Changing regulations to improve the competitiveness of taxi services through reducing regulation of the appearance of taxis, equipment for taxis and vehicle specifications.</w:t>
      </w:r>
      <w:r w:rsidRPr="00E40A53">
        <w:rPr>
          <w:rStyle w:val="FootnoteReference"/>
        </w:rPr>
        <w:footnoteReference w:id="17"/>
      </w:r>
    </w:p>
    <w:p w14:paraId="735EC298" w14:textId="77777777" w:rsidR="00643594" w:rsidRPr="00E40A53" w:rsidRDefault="00643594" w:rsidP="009737B4">
      <w:pPr>
        <w:pStyle w:val="Bullet"/>
      </w:pPr>
      <w:r w:rsidRPr="00E40A53">
        <w:t>Introducing a Bill that will improve industry competitiveness by reducing taxi and hire car licence fees to administrative cost.</w:t>
      </w:r>
      <w:r w:rsidRPr="00E40A53">
        <w:rPr>
          <w:rStyle w:val="FootnoteReference"/>
        </w:rPr>
        <w:footnoteReference w:id="18"/>
      </w:r>
      <w:r w:rsidRPr="00E40A53">
        <w:t xml:space="preserve"> This change will reduce the barriers to entry and encourage new service providers to enter the market.</w:t>
      </w:r>
    </w:p>
    <w:p w14:paraId="155C2A0C" w14:textId="77777777" w:rsidR="00643594" w:rsidRPr="00C105E7" w:rsidRDefault="00643594" w:rsidP="00C943CD">
      <w:pPr>
        <w:pStyle w:val="Heading3"/>
        <w:rPr>
          <w:lang w:val="en-GB"/>
        </w:rPr>
      </w:pPr>
      <w:bookmarkStart w:id="137" w:name="_Toc494700661"/>
      <w:r w:rsidRPr="00C105E7">
        <w:rPr>
          <w:lang w:val="en-GB"/>
        </w:rPr>
        <w:t>Compliance with</w:t>
      </w:r>
      <w:r>
        <w:rPr>
          <w:lang w:val="en-GB"/>
        </w:rPr>
        <w:t xml:space="preserve"> </w:t>
      </w:r>
      <w:proofErr w:type="spellStart"/>
      <w:r w:rsidRPr="00C105E7">
        <w:rPr>
          <w:lang w:val="en-GB"/>
        </w:rPr>
        <w:t>DataVic</w:t>
      </w:r>
      <w:proofErr w:type="spellEnd"/>
      <w:r w:rsidRPr="00C105E7">
        <w:rPr>
          <w:lang w:val="en-GB"/>
        </w:rPr>
        <w:t xml:space="preserve"> Access Policy</w:t>
      </w:r>
      <w:bookmarkEnd w:id="137"/>
    </w:p>
    <w:p w14:paraId="0BC5C656" w14:textId="77777777" w:rsidR="00643594" w:rsidRPr="00C105E7" w:rsidRDefault="00643594" w:rsidP="00C943CD">
      <w:pPr>
        <w:rPr>
          <w:lang w:val="en-GB"/>
        </w:rPr>
      </w:pPr>
      <w:r w:rsidRPr="00C105E7">
        <w:rPr>
          <w:lang w:val="en-GB"/>
        </w:rPr>
        <w:t xml:space="preserve">The Victorian Government released the </w:t>
      </w:r>
      <w:proofErr w:type="spellStart"/>
      <w:r w:rsidRPr="00C105E7">
        <w:rPr>
          <w:lang w:val="en-GB"/>
        </w:rPr>
        <w:t>DataVic</w:t>
      </w:r>
      <w:proofErr w:type="spellEnd"/>
      <w:r w:rsidRPr="00C105E7">
        <w:rPr>
          <w:lang w:val="en-GB"/>
        </w:rPr>
        <w:t xml:space="preserve"> Access Policy in August 2012. This policy</w:t>
      </w:r>
      <w:r>
        <w:rPr>
          <w:lang w:val="en-GB"/>
        </w:rPr>
        <w:t xml:space="preserve"> </w:t>
      </w:r>
      <w:r w:rsidRPr="00C105E7">
        <w:rPr>
          <w:lang w:val="en-GB"/>
        </w:rPr>
        <w:t>enables the sharing of government data</w:t>
      </w:r>
      <w:r>
        <w:rPr>
          <w:lang w:val="en-GB"/>
        </w:rPr>
        <w:t xml:space="preserve"> </w:t>
      </w:r>
      <w:r w:rsidRPr="00C105E7">
        <w:rPr>
          <w:lang w:val="en-GB"/>
        </w:rPr>
        <w:t>at no, or minimal, cost to users. Under the policy, data is progressively published in a new-technology format on the Victorian Government Data Directory (data.vic.gov.au) to minimise access costs</w:t>
      </w:r>
      <w:r>
        <w:rPr>
          <w:lang w:val="en-GB"/>
        </w:rPr>
        <w:t xml:space="preserve"> </w:t>
      </w:r>
      <w:r w:rsidRPr="00C105E7">
        <w:rPr>
          <w:lang w:val="en-GB"/>
        </w:rPr>
        <w:t>and to maximise use and reuse.</w:t>
      </w:r>
    </w:p>
    <w:p w14:paraId="3D5678A8" w14:textId="77777777" w:rsidR="00643594" w:rsidRPr="00C105E7" w:rsidRDefault="00643594" w:rsidP="00C943CD">
      <w:pPr>
        <w:rPr>
          <w:rFonts w:ascii="VIC-Bold" w:hAnsi="VIC-Bold" w:cs="VIC-Bold"/>
          <w:b/>
          <w:bCs/>
          <w:lang w:val="en-GB"/>
        </w:rPr>
      </w:pPr>
      <w:r w:rsidRPr="00C105E7">
        <w:rPr>
          <w:lang w:val="en-GB"/>
        </w:rPr>
        <w:t xml:space="preserve">The department data has been mainly categorised by spatial, planning, and geological and geophysical categories. In 2016–17, the total number of datasets contributed to the directory was approximately 233. Consistent with the </w:t>
      </w:r>
      <w:proofErr w:type="spellStart"/>
      <w:r w:rsidRPr="00C105E7">
        <w:rPr>
          <w:lang w:val="en-GB"/>
        </w:rPr>
        <w:t>DataVic</w:t>
      </w:r>
      <w:proofErr w:type="spellEnd"/>
      <w:r w:rsidRPr="00C105E7">
        <w:rPr>
          <w:lang w:val="en-GB"/>
        </w:rPr>
        <w:t xml:space="preserve"> </w:t>
      </w:r>
      <w:r w:rsidRPr="00C105E7">
        <w:rPr>
          <w:lang w:val="en-GB"/>
        </w:rPr>
        <w:lastRenderedPageBreak/>
        <w:t>Access Policy,</w:t>
      </w:r>
      <w:r>
        <w:rPr>
          <w:lang w:val="en-GB"/>
        </w:rPr>
        <w:t xml:space="preserve"> </w:t>
      </w:r>
      <w:r w:rsidRPr="00C105E7">
        <w:rPr>
          <w:lang w:val="en-GB"/>
        </w:rPr>
        <w:t>the financial statements, performance statements and tables included in this annual report will</w:t>
      </w:r>
      <w:r>
        <w:rPr>
          <w:lang w:val="en-GB"/>
        </w:rPr>
        <w:t xml:space="preserve"> </w:t>
      </w:r>
      <w:r w:rsidRPr="00C105E7">
        <w:rPr>
          <w:lang w:val="en-GB"/>
        </w:rPr>
        <w:t xml:space="preserve">be available at </w:t>
      </w:r>
      <w:hyperlink r:id="rId26" w:history="1">
        <w:r w:rsidRPr="00A41D4B">
          <w:rPr>
            <w:rStyle w:val="Hyperlink"/>
            <w:b/>
            <w:lang w:val="en-GB"/>
          </w:rPr>
          <w:t>www.</w:t>
        </w:r>
        <w:r w:rsidRPr="00A41D4B">
          <w:rPr>
            <w:rStyle w:val="Hyperlink"/>
            <w:b/>
          </w:rPr>
          <w:t>data.vic.gov.au</w:t>
        </w:r>
      </w:hyperlink>
    </w:p>
    <w:p w14:paraId="395F8D56" w14:textId="77777777" w:rsidR="00643594" w:rsidRPr="00C105E7" w:rsidRDefault="00643594" w:rsidP="00C943CD">
      <w:pPr>
        <w:pStyle w:val="Heading3"/>
        <w:rPr>
          <w:rFonts w:ascii="VIC-Italic" w:hAnsi="VIC-Italic" w:cs="VIC-Italic"/>
          <w:i/>
          <w:iCs/>
          <w:lang w:val="en-GB"/>
        </w:rPr>
      </w:pPr>
      <w:bookmarkStart w:id="138" w:name="_Toc494700662"/>
      <w:r w:rsidRPr="00C105E7">
        <w:rPr>
          <w:lang w:val="en-GB"/>
        </w:rPr>
        <w:t>Compliance with</w:t>
      </w:r>
      <w:r>
        <w:rPr>
          <w:lang w:val="en-GB"/>
        </w:rPr>
        <w:t xml:space="preserve"> </w:t>
      </w:r>
      <w:r w:rsidRPr="00C105E7">
        <w:rPr>
          <w:lang w:val="en-GB"/>
        </w:rPr>
        <w:t xml:space="preserve">the </w:t>
      </w:r>
      <w:r w:rsidRPr="00E40A53">
        <w:rPr>
          <w:i/>
        </w:rPr>
        <w:t>Fisheries Act 1995</w:t>
      </w:r>
      <w:bookmarkEnd w:id="138"/>
    </w:p>
    <w:p w14:paraId="21BE00F3" w14:textId="77777777" w:rsidR="00643594" w:rsidRPr="00C105E7" w:rsidRDefault="00643594" w:rsidP="00C943CD">
      <w:pPr>
        <w:rPr>
          <w:lang w:val="en-GB"/>
        </w:rPr>
      </w:pPr>
      <w:r w:rsidRPr="00C105E7">
        <w:rPr>
          <w:lang w:val="en-GB"/>
        </w:rPr>
        <w:t xml:space="preserve">Under section 101 of the </w:t>
      </w:r>
      <w:r w:rsidRPr="00E40A53">
        <w:rPr>
          <w:i/>
        </w:rPr>
        <w:t>Fisheries Act 1995</w:t>
      </w:r>
      <w:r w:rsidRPr="00C105E7">
        <w:rPr>
          <w:lang w:val="en-GB"/>
        </w:rPr>
        <w:t>, DEDJTR is required to report on the number of personal searches conducted each year, including the type and number of priority species found during</w:t>
      </w:r>
      <w:r>
        <w:rPr>
          <w:lang w:val="en-GB"/>
        </w:rPr>
        <w:t xml:space="preserve"> </w:t>
      </w:r>
      <w:r w:rsidRPr="00C105E7">
        <w:rPr>
          <w:lang w:val="en-GB"/>
        </w:rPr>
        <w:t>the course of those searches.</w:t>
      </w:r>
    </w:p>
    <w:p w14:paraId="1137228D" w14:textId="77777777" w:rsidR="00643594" w:rsidRPr="00C105E7" w:rsidRDefault="00643594" w:rsidP="00C943CD">
      <w:pPr>
        <w:rPr>
          <w:lang w:val="en-GB"/>
        </w:rPr>
      </w:pPr>
      <w:r w:rsidRPr="00C105E7">
        <w:rPr>
          <w:lang w:val="en-GB"/>
        </w:rPr>
        <w:t>In 2016–17, one personal search uncovered nine abalone, all of which were undersize.</w:t>
      </w:r>
    </w:p>
    <w:p w14:paraId="0B353E83" w14:textId="77777777" w:rsidR="00643594" w:rsidRPr="00E40A53" w:rsidRDefault="00643594" w:rsidP="00C943CD">
      <w:pPr>
        <w:pStyle w:val="Heading3"/>
      </w:pPr>
      <w:bookmarkStart w:id="139" w:name="_Toc494700663"/>
      <w:r w:rsidRPr="00E40A53">
        <w:t xml:space="preserve">Compliance with the </w:t>
      </w:r>
      <w:r w:rsidRPr="00E40A53">
        <w:rPr>
          <w:i/>
        </w:rPr>
        <w:t>Mineral Resources (Sustainable Development) Act 1990</w:t>
      </w:r>
      <w:bookmarkEnd w:id="139"/>
    </w:p>
    <w:p w14:paraId="14ABDF6A" w14:textId="77777777" w:rsidR="00643594" w:rsidRPr="00C105E7" w:rsidRDefault="00643594" w:rsidP="00C943CD">
      <w:pPr>
        <w:rPr>
          <w:spacing w:val="0"/>
          <w:lang w:val="en-GB"/>
        </w:rPr>
      </w:pPr>
      <w:r w:rsidRPr="00C105E7">
        <w:rPr>
          <w:lang w:val="en-GB"/>
        </w:rPr>
        <w:t xml:space="preserve">Pursuant to section 105 of the </w:t>
      </w:r>
      <w:r w:rsidRPr="00E40A53">
        <w:rPr>
          <w:i/>
        </w:rPr>
        <w:t>Mineral Resources (Sustainable Development) Act 1990</w:t>
      </w:r>
      <w:r w:rsidRPr="00C105E7">
        <w:rPr>
          <w:lang w:val="en-GB"/>
        </w:rPr>
        <w:t>, the Mining Warden is required to submit a report to the minister within three months after the end of the financial year.</w:t>
      </w:r>
    </w:p>
    <w:p w14:paraId="20A6A559" w14:textId="77777777" w:rsidR="00643594" w:rsidRPr="00C105E7" w:rsidRDefault="00643594" w:rsidP="00C943CD">
      <w:pPr>
        <w:rPr>
          <w:spacing w:val="0"/>
          <w:lang w:val="en-GB"/>
        </w:rPr>
      </w:pPr>
      <w:r w:rsidRPr="00C105E7">
        <w:rPr>
          <w:spacing w:val="0"/>
          <w:lang w:val="en-GB"/>
        </w:rPr>
        <w:t>The report must include the following:</w:t>
      </w:r>
    </w:p>
    <w:p w14:paraId="342217E2" w14:textId="77777777" w:rsidR="00643594" w:rsidRPr="00E40A53" w:rsidRDefault="00643594" w:rsidP="009737B4">
      <w:pPr>
        <w:pStyle w:val="Bullet"/>
        <w:numPr>
          <w:ilvl w:val="0"/>
          <w:numId w:val="62"/>
        </w:numPr>
      </w:pPr>
      <w:r w:rsidRPr="00E40A53">
        <w:t>Nature and status of any dispute referred to the Mining Warden under section 97: 13 new cases were referred and investigated.</w:t>
      </w:r>
    </w:p>
    <w:p w14:paraId="1AFAF6B2" w14:textId="77777777" w:rsidR="00643594" w:rsidRPr="00E40A53" w:rsidRDefault="00643594" w:rsidP="009737B4">
      <w:pPr>
        <w:pStyle w:val="Bullet"/>
        <w:numPr>
          <w:ilvl w:val="0"/>
          <w:numId w:val="62"/>
        </w:numPr>
      </w:pPr>
      <w:r w:rsidRPr="00E40A53">
        <w:rPr>
          <w:spacing w:val="4"/>
        </w:rPr>
        <w:t>Nature and status of any matter referred under section 98: nil matters were referred and investigated.</w:t>
      </w:r>
    </w:p>
    <w:p w14:paraId="28D6C9FB" w14:textId="77777777" w:rsidR="00643594" w:rsidRPr="00C105E7" w:rsidRDefault="00643594" w:rsidP="00C943CD">
      <w:pPr>
        <w:pStyle w:val="Heading3"/>
        <w:rPr>
          <w:lang w:val="en-GB"/>
        </w:rPr>
      </w:pPr>
      <w:bookmarkStart w:id="140" w:name="_Toc494700664"/>
      <w:r w:rsidRPr="00C105E7">
        <w:rPr>
          <w:lang w:val="en-GB"/>
        </w:rPr>
        <w:t>Attestation for compliance</w:t>
      </w:r>
      <w:r>
        <w:rPr>
          <w:lang w:val="en-GB"/>
        </w:rPr>
        <w:t xml:space="preserve"> </w:t>
      </w:r>
      <w:r w:rsidRPr="00C105E7">
        <w:rPr>
          <w:lang w:val="en-GB"/>
        </w:rPr>
        <w:t>with Ministerial Direction</w:t>
      </w:r>
      <w:bookmarkEnd w:id="140"/>
    </w:p>
    <w:p w14:paraId="530F6851" w14:textId="77777777" w:rsidR="00643594" w:rsidRDefault="00643594" w:rsidP="00C943CD">
      <w:pPr>
        <w:rPr>
          <w:lang w:val="en-GB"/>
        </w:rPr>
      </w:pPr>
      <w:r w:rsidRPr="00C105E7">
        <w:rPr>
          <w:lang w:val="en-GB"/>
        </w:rPr>
        <w:t>I, Richard Bolt, certify that the Department</w:t>
      </w:r>
      <w:r>
        <w:rPr>
          <w:lang w:val="en-GB"/>
        </w:rPr>
        <w:t xml:space="preserve"> </w:t>
      </w:r>
      <w:r w:rsidRPr="00C105E7">
        <w:rPr>
          <w:lang w:val="en-GB"/>
        </w:rPr>
        <w:t>of Economic Development, Jobs, Transport</w:t>
      </w:r>
      <w:r>
        <w:rPr>
          <w:lang w:val="en-GB"/>
        </w:rPr>
        <w:t xml:space="preserve"> </w:t>
      </w:r>
      <w:r w:rsidRPr="00C105E7">
        <w:rPr>
          <w:lang w:val="en-GB"/>
        </w:rPr>
        <w:t>and Resources has partially complied with</w:t>
      </w:r>
      <w:r>
        <w:rPr>
          <w:lang w:val="en-GB"/>
        </w:rPr>
        <w:t xml:space="preserve"> </w:t>
      </w:r>
      <w:r w:rsidRPr="00C105E7">
        <w:rPr>
          <w:lang w:val="en-GB"/>
        </w:rPr>
        <w:t>the Ministerial Standing Directions 3.7.1 -</w:t>
      </w:r>
      <w:r>
        <w:rPr>
          <w:lang w:val="en-GB"/>
        </w:rPr>
        <w:t xml:space="preserve"> </w:t>
      </w:r>
      <w:r w:rsidRPr="00C105E7">
        <w:rPr>
          <w:lang w:val="en-GB"/>
        </w:rPr>
        <w:t>Risk Management Framework and Processes.</w:t>
      </w:r>
    </w:p>
    <w:p w14:paraId="1121C5DE" w14:textId="77777777" w:rsidR="00643594" w:rsidRDefault="00643594" w:rsidP="00C943CD">
      <w:pPr>
        <w:rPr>
          <w:lang w:val="en-GB"/>
        </w:rPr>
      </w:pPr>
      <w:r w:rsidRPr="00C105E7">
        <w:rPr>
          <w:lang w:val="en-GB"/>
        </w:rPr>
        <w:t>The department continues to strengthen</w:t>
      </w:r>
      <w:r>
        <w:rPr>
          <w:lang w:val="en-GB"/>
        </w:rPr>
        <w:t xml:space="preserve"> </w:t>
      </w:r>
      <w:r w:rsidRPr="00C105E7">
        <w:rPr>
          <w:lang w:val="en-GB"/>
        </w:rPr>
        <w:t>its risk management processes to contribute</w:t>
      </w:r>
      <w:r>
        <w:rPr>
          <w:lang w:val="en-GB"/>
        </w:rPr>
        <w:t xml:space="preserve"> </w:t>
      </w:r>
      <w:r w:rsidRPr="00C105E7">
        <w:rPr>
          <w:lang w:val="en-GB"/>
        </w:rPr>
        <w:t>to the identification and management</w:t>
      </w:r>
      <w:r>
        <w:rPr>
          <w:lang w:val="en-GB"/>
        </w:rPr>
        <w:t xml:space="preserve"> </w:t>
      </w:r>
      <w:r w:rsidRPr="00C105E7">
        <w:rPr>
          <w:lang w:val="en-GB"/>
        </w:rPr>
        <w:t>of inter-agency risks across government</w:t>
      </w:r>
      <w:r>
        <w:rPr>
          <w:lang w:val="en-GB"/>
        </w:rPr>
        <w:t xml:space="preserve"> </w:t>
      </w:r>
      <w:r w:rsidRPr="00C105E7">
        <w:rPr>
          <w:lang w:val="en-GB"/>
        </w:rPr>
        <w:t>and the department’s insurable risk profile.</w:t>
      </w:r>
    </w:p>
    <w:p w14:paraId="57B09257" w14:textId="77777777" w:rsidR="00643594" w:rsidRPr="00C105E7" w:rsidRDefault="00643594" w:rsidP="00C943CD">
      <w:pPr>
        <w:rPr>
          <w:lang w:val="en-GB"/>
        </w:rPr>
      </w:pPr>
      <w:r w:rsidRPr="00C105E7">
        <w:rPr>
          <w:lang w:val="en-GB"/>
        </w:rPr>
        <w:t>The Department of Economic Development,</w:t>
      </w:r>
      <w:r>
        <w:rPr>
          <w:lang w:val="en-GB"/>
        </w:rPr>
        <w:t xml:space="preserve"> </w:t>
      </w:r>
      <w:r w:rsidRPr="00C105E7">
        <w:rPr>
          <w:lang w:val="en-GB"/>
        </w:rPr>
        <w:t>Jobs, Transport and Resources Audit and Risk Committee believes this to be a reasonable statement at this time.</w:t>
      </w:r>
    </w:p>
    <w:p w14:paraId="2BEAF264" w14:textId="77777777" w:rsidR="00643594" w:rsidRPr="00E40A53" w:rsidRDefault="00643594" w:rsidP="00C943CD">
      <w:r w:rsidRPr="00E40A53">
        <w:rPr>
          <w:b/>
        </w:rPr>
        <w:t>Richard Bolt</w:t>
      </w:r>
      <w:r w:rsidRPr="00E40A53">
        <w:rPr>
          <w:b/>
        </w:rPr>
        <w:br/>
      </w:r>
      <w:r w:rsidRPr="00E40A53">
        <w:t>Secretary</w:t>
      </w:r>
    </w:p>
    <w:p w14:paraId="6F61B78C" w14:textId="77777777" w:rsidR="00643594" w:rsidRPr="00E40A53" w:rsidRDefault="00643594" w:rsidP="00C943CD">
      <w:pPr>
        <w:pStyle w:val="Heading3"/>
      </w:pPr>
      <w:bookmarkStart w:id="141" w:name="_Toc494700665"/>
      <w:r w:rsidRPr="00E40A53">
        <w:t xml:space="preserve">Compliance with the </w:t>
      </w:r>
      <w:r w:rsidRPr="00E40A53">
        <w:rPr>
          <w:i/>
        </w:rPr>
        <w:t>Protected Disclosure Act 2012</w:t>
      </w:r>
      <w:bookmarkEnd w:id="141"/>
    </w:p>
    <w:p w14:paraId="12CB722B" w14:textId="77777777" w:rsidR="00643594" w:rsidRDefault="00643594" w:rsidP="00C943CD">
      <w:pPr>
        <w:rPr>
          <w:lang w:val="en-GB"/>
        </w:rPr>
      </w:pPr>
      <w:r w:rsidRPr="00C105E7">
        <w:rPr>
          <w:lang w:val="en-GB"/>
        </w:rPr>
        <w:t xml:space="preserve">The </w:t>
      </w:r>
      <w:r w:rsidRPr="00E40A53">
        <w:rPr>
          <w:i/>
        </w:rPr>
        <w:t>Protected Disclosure Act 2012</w:t>
      </w:r>
      <w:r w:rsidRPr="00C105E7">
        <w:rPr>
          <w:lang w:val="en-GB"/>
        </w:rPr>
        <w:t xml:space="preserve"> (the Act) was formerly known as the </w:t>
      </w:r>
      <w:r w:rsidRPr="00E40A53">
        <w:rPr>
          <w:i/>
        </w:rPr>
        <w:t>Whistleblowers’ Protection Act 2001</w:t>
      </w:r>
      <w:r w:rsidRPr="00C105E7">
        <w:rPr>
          <w:lang w:val="en-GB"/>
        </w:rPr>
        <w:t>. It encourages and assists people in making disclosures of improper conduct by public officers</w:t>
      </w:r>
      <w:r>
        <w:rPr>
          <w:lang w:val="en-GB"/>
        </w:rPr>
        <w:t xml:space="preserve"> </w:t>
      </w:r>
      <w:r w:rsidRPr="00C105E7">
        <w:rPr>
          <w:lang w:val="en-GB"/>
        </w:rPr>
        <w:t>and public bodies. The Act provides protection</w:t>
      </w:r>
      <w:r>
        <w:rPr>
          <w:lang w:val="en-GB"/>
        </w:rPr>
        <w:t xml:space="preserve"> </w:t>
      </w:r>
      <w:r w:rsidRPr="00C105E7">
        <w:rPr>
          <w:lang w:val="en-GB"/>
        </w:rPr>
        <w:t>to people who make disclosures in accordance with</w:t>
      </w:r>
      <w:r>
        <w:rPr>
          <w:lang w:val="en-GB"/>
        </w:rPr>
        <w:t xml:space="preserve"> </w:t>
      </w:r>
      <w:r w:rsidRPr="00C105E7">
        <w:rPr>
          <w:lang w:val="en-GB"/>
        </w:rPr>
        <w:t>the Act and establishes a system for the matters disclosed to be investigated and rectifying action</w:t>
      </w:r>
      <w:r>
        <w:rPr>
          <w:lang w:val="en-GB"/>
        </w:rPr>
        <w:t xml:space="preserve"> </w:t>
      </w:r>
      <w:r w:rsidRPr="00C105E7">
        <w:rPr>
          <w:lang w:val="en-GB"/>
        </w:rPr>
        <w:t>to be taken.</w:t>
      </w:r>
    </w:p>
    <w:p w14:paraId="21E79C49" w14:textId="77777777" w:rsidR="00643594" w:rsidRPr="00C105E7" w:rsidRDefault="00643594" w:rsidP="00C943CD">
      <w:pPr>
        <w:rPr>
          <w:spacing w:val="0"/>
          <w:lang w:val="en-GB"/>
        </w:rPr>
      </w:pPr>
      <w:r w:rsidRPr="00C105E7">
        <w:rPr>
          <w:spacing w:val="0"/>
          <w:lang w:val="en-GB"/>
        </w:rPr>
        <w:t>The department does not tolerate improper conduct by employees, nor the taking of reprisals against those who come forward to disclose such conduct.</w:t>
      </w:r>
    </w:p>
    <w:p w14:paraId="4D636CFE" w14:textId="77777777" w:rsidR="00643594" w:rsidRPr="00C105E7" w:rsidRDefault="00643594" w:rsidP="00C943CD">
      <w:pPr>
        <w:rPr>
          <w:lang w:val="en-GB"/>
        </w:rPr>
      </w:pPr>
      <w:r w:rsidRPr="00C105E7">
        <w:rPr>
          <w:lang w:val="en-GB"/>
        </w:rPr>
        <w:t>The department is committed to ensuring transparency and accountability in its administrative and management practices. It supports the making</w:t>
      </w:r>
      <w:r>
        <w:rPr>
          <w:lang w:val="en-GB"/>
        </w:rPr>
        <w:t xml:space="preserve"> </w:t>
      </w:r>
      <w:r w:rsidRPr="00C105E7">
        <w:rPr>
          <w:lang w:val="en-GB"/>
        </w:rPr>
        <w:t>of disclosures that reveal corrupt conduct, conduct involving a substantial mismanagement of public resources or conduct involving a substantial risk</w:t>
      </w:r>
      <w:r>
        <w:rPr>
          <w:lang w:val="en-GB"/>
        </w:rPr>
        <w:t xml:space="preserve"> </w:t>
      </w:r>
      <w:r w:rsidRPr="00C105E7">
        <w:rPr>
          <w:lang w:val="en-GB"/>
        </w:rPr>
        <w:t>to public health and safety or the environment.</w:t>
      </w:r>
    </w:p>
    <w:p w14:paraId="7A592942" w14:textId="77777777" w:rsidR="00643594" w:rsidRPr="00C105E7" w:rsidRDefault="00643594" w:rsidP="00C943CD">
      <w:pPr>
        <w:rPr>
          <w:lang w:val="en-GB"/>
        </w:rPr>
      </w:pPr>
      <w:r w:rsidRPr="00C105E7">
        <w:rPr>
          <w:lang w:val="en-GB"/>
        </w:rPr>
        <w:t>The department will take all reasonable steps</w:t>
      </w:r>
      <w:r>
        <w:rPr>
          <w:lang w:val="en-GB"/>
        </w:rPr>
        <w:t xml:space="preserve"> </w:t>
      </w:r>
      <w:r w:rsidRPr="00C105E7">
        <w:rPr>
          <w:lang w:val="en-GB"/>
        </w:rPr>
        <w:t>to protect people who make such disclosures</w:t>
      </w:r>
      <w:r>
        <w:rPr>
          <w:lang w:val="en-GB"/>
        </w:rPr>
        <w:t xml:space="preserve"> </w:t>
      </w:r>
      <w:r w:rsidRPr="00C105E7">
        <w:rPr>
          <w:lang w:val="en-GB"/>
        </w:rPr>
        <w:t>from any detrimental action in reprisal for making</w:t>
      </w:r>
      <w:r>
        <w:rPr>
          <w:lang w:val="en-GB"/>
        </w:rPr>
        <w:t xml:space="preserve"> </w:t>
      </w:r>
      <w:r w:rsidRPr="00C105E7">
        <w:rPr>
          <w:lang w:val="en-GB"/>
        </w:rPr>
        <w:t>the disclosure. It will also afford natural justice</w:t>
      </w:r>
      <w:r>
        <w:rPr>
          <w:lang w:val="en-GB"/>
        </w:rPr>
        <w:t xml:space="preserve"> </w:t>
      </w:r>
      <w:r w:rsidRPr="00C105E7">
        <w:rPr>
          <w:lang w:val="en-GB"/>
        </w:rPr>
        <w:t>to the person who is the subject of the disclosure</w:t>
      </w:r>
      <w:r>
        <w:rPr>
          <w:lang w:val="en-GB"/>
        </w:rPr>
        <w:t xml:space="preserve"> </w:t>
      </w:r>
      <w:r w:rsidRPr="00C105E7">
        <w:rPr>
          <w:lang w:val="en-GB"/>
        </w:rPr>
        <w:t>to the extent it is legally possible.</w:t>
      </w:r>
    </w:p>
    <w:p w14:paraId="4990B2C6" w14:textId="77777777" w:rsidR="00643594" w:rsidRPr="00E40A53" w:rsidRDefault="00643594" w:rsidP="00C943CD">
      <w:pPr>
        <w:pStyle w:val="Heading4"/>
      </w:pPr>
      <w:r w:rsidRPr="00E40A53">
        <w:t>Reporting procedures</w:t>
      </w:r>
    </w:p>
    <w:p w14:paraId="4F27420D" w14:textId="77777777" w:rsidR="00643594" w:rsidRPr="00C105E7" w:rsidRDefault="00643594" w:rsidP="00C943CD">
      <w:pPr>
        <w:rPr>
          <w:lang w:val="en-GB"/>
        </w:rPr>
      </w:pPr>
      <w:r w:rsidRPr="00C105E7">
        <w:rPr>
          <w:lang w:val="en-GB"/>
        </w:rPr>
        <w:t>Disclosures of improper conduct or detrimental action by the department or any of its employees or officers may be made to any of the following department personnel:</w:t>
      </w:r>
    </w:p>
    <w:p w14:paraId="301DCAAF" w14:textId="77777777" w:rsidR="00643594" w:rsidRPr="00C105E7" w:rsidRDefault="00643594" w:rsidP="009737B4">
      <w:pPr>
        <w:pStyle w:val="Bullet"/>
      </w:pPr>
      <w:r w:rsidRPr="00C105E7">
        <w:t>the protected disclosure coordinator</w:t>
      </w:r>
    </w:p>
    <w:p w14:paraId="01F56CE0" w14:textId="77777777" w:rsidR="00643594" w:rsidRPr="00C105E7" w:rsidRDefault="00643594" w:rsidP="009737B4">
      <w:pPr>
        <w:pStyle w:val="Bullet"/>
      </w:pPr>
      <w:r w:rsidRPr="00C105E7">
        <w:t>the Secretary of the department</w:t>
      </w:r>
    </w:p>
    <w:p w14:paraId="3F5E83EC" w14:textId="77777777" w:rsidR="00643594" w:rsidRPr="00C105E7" w:rsidRDefault="00643594" w:rsidP="009737B4">
      <w:pPr>
        <w:pStyle w:val="Bullet"/>
      </w:pPr>
      <w:r w:rsidRPr="00C105E7">
        <w:t>a manager or supervisor of a person from the department who chooses to make a disclosure</w:t>
      </w:r>
    </w:p>
    <w:p w14:paraId="27F7D792" w14:textId="77777777" w:rsidR="00643594" w:rsidRPr="00C105E7" w:rsidRDefault="00643594" w:rsidP="009737B4">
      <w:pPr>
        <w:pStyle w:val="Bullet"/>
      </w:pPr>
      <w:r w:rsidRPr="00C105E7">
        <w:t>a manager or supervisor of a person from the department about whom a disclosure has been made.</w:t>
      </w:r>
    </w:p>
    <w:p w14:paraId="6A15B68E" w14:textId="77777777" w:rsidR="00643594" w:rsidRPr="00C105E7" w:rsidRDefault="00643594" w:rsidP="00C943CD">
      <w:pPr>
        <w:rPr>
          <w:lang w:val="en-GB"/>
        </w:rPr>
      </w:pPr>
      <w:r w:rsidRPr="00C105E7">
        <w:rPr>
          <w:lang w:val="en-GB"/>
        </w:rPr>
        <w:t>Alternatively, disclosures of improper conduct</w:t>
      </w:r>
      <w:r>
        <w:rPr>
          <w:lang w:val="en-GB"/>
        </w:rPr>
        <w:t xml:space="preserve"> </w:t>
      </w:r>
      <w:r w:rsidRPr="00C105E7">
        <w:rPr>
          <w:lang w:val="en-GB"/>
        </w:rPr>
        <w:t>or detrimental action by the department or any</w:t>
      </w:r>
      <w:r>
        <w:rPr>
          <w:lang w:val="en-GB"/>
        </w:rPr>
        <w:t xml:space="preserve"> </w:t>
      </w:r>
      <w:r w:rsidRPr="00C105E7">
        <w:rPr>
          <w:lang w:val="en-GB"/>
        </w:rPr>
        <w:t>of its employees or officers may also be made directly to the Independent Broad-based</w:t>
      </w:r>
      <w:r>
        <w:rPr>
          <w:lang w:val="en-GB"/>
        </w:rPr>
        <w:t xml:space="preserve"> </w:t>
      </w:r>
      <w:r w:rsidRPr="00C105E7">
        <w:rPr>
          <w:lang w:val="en-GB"/>
        </w:rPr>
        <w:t>Anti-corruption Commission (IBAC):</w:t>
      </w:r>
    </w:p>
    <w:p w14:paraId="5E096078" w14:textId="77777777" w:rsidR="00643594" w:rsidRPr="002A76FF" w:rsidRDefault="00643594" w:rsidP="00C943CD">
      <w:r w:rsidRPr="002A76FF">
        <w:t>Level 1, North Tower, 459 Collins Street Melbourne Victoria 3000</w:t>
      </w:r>
      <w:r w:rsidRPr="002A76FF">
        <w:br/>
      </w:r>
      <w:r w:rsidRPr="002A76FF">
        <w:rPr>
          <w:b/>
        </w:rPr>
        <w:t>Phone:</w:t>
      </w:r>
      <w:r w:rsidRPr="002A76FF">
        <w:t xml:space="preserve"> 1300 735 135</w:t>
      </w:r>
      <w:r w:rsidRPr="002A76FF">
        <w:br/>
      </w:r>
      <w:hyperlink r:id="rId27" w:history="1">
        <w:r w:rsidRPr="002A76FF">
          <w:rPr>
            <w:rStyle w:val="Hyperlink"/>
            <w:b/>
          </w:rPr>
          <w:t>www.ibac.vic.gov.au</w:t>
        </w:r>
      </w:hyperlink>
    </w:p>
    <w:p w14:paraId="28C6B13D" w14:textId="77777777" w:rsidR="00643594" w:rsidRPr="002A76FF" w:rsidRDefault="00643594" w:rsidP="00C943CD">
      <w:r w:rsidRPr="002A76FF">
        <w:lastRenderedPageBreak/>
        <w:t>Any disclosures about portfolio entities must be made directly to IBAC.</w:t>
      </w:r>
    </w:p>
    <w:p w14:paraId="698A3C3C" w14:textId="77777777" w:rsidR="00643594" w:rsidRPr="002A76FF" w:rsidRDefault="00643594" w:rsidP="00C943CD"/>
    <w:p w14:paraId="7735CA25" w14:textId="77777777" w:rsidR="00643594" w:rsidRPr="00B722F7" w:rsidRDefault="00643594" w:rsidP="00C943CD">
      <w:pPr>
        <w:pStyle w:val="Heading4"/>
      </w:pPr>
      <w:r w:rsidRPr="00B722F7">
        <w:t>Further information</w:t>
      </w:r>
    </w:p>
    <w:p w14:paraId="6598F369" w14:textId="77777777" w:rsidR="00643594" w:rsidRPr="00C105E7" w:rsidRDefault="00643594" w:rsidP="00C943CD">
      <w:pPr>
        <w:rPr>
          <w:lang w:val="en-GB"/>
        </w:rPr>
      </w:pPr>
      <w:r w:rsidRPr="00C105E7">
        <w:rPr>
          <w:lang w:val="en-GB"/>
        </w:rPr>
        <w:t>The Protected Disclosure Policy and Procedures, which outlines the system for reporting disclosures</w:t>
      </w:r>
      <w:r>
        <w:rPr>
          <w:lang w:val="en-GB"/>
        </w:rPr>
        <w:t xml:space="preserve"> </w:t>
      </w:r>
      <w:r w:rsidRPr="00C105E7">
        <w:rPr>
          <w:lang w:val="en-GB"/>
        </w:rPr>
        <w:t xml:space="preserve">of improper conduct or detrimental action by the department or any of its employees or officers, are available on the department's website: </w:t>
      </w:r>
      <w:hyperlink r:id="rId28" w:history="1">
        <w:r w:rsidRPr="00A41D4B">
          <w:rPr>
            <w:rStyle w:val="Hyperlink"/>
            <w:b/>
          </w:rPr>
          <w:t>www.economicdevelopment.vic.gov.au</w:t>
        </w:r>
      </w:hyperlink>
      <w:r>
        <w:rPr>
          <w:b/>
        </w:rPr>
        <w:t xml:space="preserve"> </w:t>
      </w:r>
    </w:p>
    <w:p w14:paraId="37BEFAA8" w14:textId="77777777" w:rsidR="00643594" w:rsidRPr="00C105E7" w:rsidRDefault="00643594" w:rsidP="00C943CD">
      <w:pPr>
        <w:rPr>
          <w:lang w:val="en-GB"/>
        </w:rPr>
      </w:pPr>
      <w:r w:rsidRPr="00C105E7">
        <w:rPr>
          <w:lang w:val="en-GB"/>
        </w:rPr>
        <w:t>The IBAC website contains further information about protected disclosure policies and procedures.</w:t>
      </w:r>
    </w:p>
    <w:p w14:paraId="34A2CE02" w14:textId="77777777" w:rsidR="00643594" w:rsidRPr="00C105E7" w:rsidRDefault="00643594" w:rsidP="009737B4">
      <w:pPr>
        <w:pStyle w:val="Heading5"/>
        <w:rPr>
          <w:lang w:val="en-GB"/>
        </w:rPr>
      </w:pPr>
      <w:r w:rsidRPr="00B722F7">
        <w:t xml:space="preserve">Disclosures under the </w:t>
      </w:r>
      <w:r w:rsidRPr="009737B4">
        <w:rPr>
          <w:i/>
          <w:lang w:val="en-GB"/>
        </w:rPr>
        <w:t>Protected Disclosures Act 2012</w:t>
      </w:r>
    </w:p>
    <w:tbl>
      <w:tblPr>
        <w:tblStyle w:val="TableGrid"/>
        <w:tblW w:w="0" w:type="auto"/>
        <w:tblLayout w:type="fixed"/>
        <w:tblLook w:val="0000" w:firstRow="0" w:lastRow="0" w:firstColumn="0" w:lastColumn="0" w:noHBand="0" w:noVBand="0"/>
      </w:tblPr>
      <w:tblGrid>
        <w:gridCol w:w="5386"/>
        <w:gridCol w:w="2126"/>
        <w:gridCol w:w="2127"/>
      </w:tblGrid>
      <w:tr w:rsidR="00643594" w:rsidRPr="00C105E7" w14:paraId="50CF1940" w14:textId="77777777" w:rsidTr="009737B4">
        <w:trPr>
          <w:trHeight w:val="340"/>
        </w:trPr>
        <w:tc>
          <w:tcPr>
            <w:tcW w:w="5386" w:type="dxa"/>
          </w:tcPr>
          <w:p w14:paraId="64C5E76F" w14:textId="77777777" w:rsidR="00643594" w:rsidRPr="00C105E7" w:rsidRDefault="00643594" w:rsidP="009737B4">
            <w:pPr>
              <w:pStyle w:val="TableHeading"/>
              <w:rPr>
                <w:lang w:val="en-GB"/>
              </w:rPr>
            </w:pPr>
            <w:r w:rsidRPr="00C105E7">
              <w:rPr>
                <w:lang w:val="en-GB"/>
              </w:rPr>
              <w:t>Indicator</w:t>
            </w:r>
          </w:p>
        </w:tc>
        <w:tc>
          <w:tcPr>
            <w:tcW w:w="2126" w:type="dxa"/>
          </w:tcPr>
          <w:p w14:paraId="174C7CD2" w14:textId="77777777" w:rsidR="00643594" w:rsidRPr="00C105E7" w:rsidRDefault="00643594" w:rsidP="009737B4">
            <w:pPr>
              <w:pStyle w:val="TableHeading"/>
              <w:jc w:val="right"/>
              <w:rPr>
                <w:lang w:val="en-GB"/>
              </w:rPr>
            </w:pPr>
            <w:r w:rsidRPr="00C105E7">
              <w:rPr>
                <w:lang w:val="en-GB"/>
              </w:rPr>
              <w:t xml:space="preserve">Total 2016-17 </w:t>
            </w:r>
          </w:p>
        </w:tc>
        <w:tc>
          <w:tcPr>
            <w:tcW w:w="2127" w:type="dxa"/>
          </w:tcPr>
          <w:p w14:paraId="6C5D428D" w14:textId="77777777" w:rsidR="00643594" w:rsidRPr="00C105E7" w:rsidRDefault="00643594" w:rsidP="009737B4">
            <w:pPr>
              <w:pStyle w:val="TableHeading"/>
              <w:jc w:val="right"/>
              <w:rPr>
                <w:lang w:val="en-GB"/>
              </w:rPr>
            </w:pPr>
            <w:r w:rsidRPr="00C105E7">
              <w:rPr>
                <w:lang w:val="en-GB"/>
              </w:rPr>
              <w:t>Total 2015-16</w:t>
            </w:r>
          </w:p>
        </w:tc>
      </w:tr>
      <w:tr w:rsidR="00643594" w:rsidRPr="00C105E7" w14:paraId="0FF2C865" w14:textId="77777777" w:rsidTr="009737B4">
        <w:trPr>
          <w:trHeight w:val="340"/>
        </w:trPr>
        <w:tc>
          <w:tcPr>
            <w:tcW w:w="5386" w:type="dxa"/>
          </w:tcPr>
          <w:p w14:paraId="34089A2C" w14:textId="77777777" w:rsidR="00643594" w:rsidRPr="00C105E7" w:rsidRDefault="00643594" w:rsidP="009737B4">
            <w:pPr>
              <w:pStyle w:val="TableCopy"/>
              <w:rPr>
                <w:lang w:val="en-GB"/>
              </w:rPr>
            </w:pPr>
            <w:r w:rsidRPr="00C105E7">
              <w:rPr>
                <w:lang w:val="en-GB"/>
              </w:rPr>
              <w:t>Assessable disclosures</w:t>
            </w:r>
          </w:p>
        </w:tc>
        <w:tc>
          <w:tcPr>
            <w:tcW w:w="2126" w:type="dxa"/>
          </w:tcPr>
          <w:p w14:paraId="490F4F5E" w14:textId="77777777" w:rsidR="00643594" w:rsidRPr="00C105E7" w:rsidRDefault="00643594" w:rsidP="009737B4">
            <w:pPr>
              <w:pStyle w:val="TableCopy"/>
              <w:jc w:val="right"/>
              <w:rPr>
                <w:lang w:val="en-GB"/>
              </w:rPr>
            </w:pPr>
            <w:r w:rsidRPr="00C105E7">
              <w:rPr>
                <w:lang w:val="en-GB"/>
              </w:rPr>
              <w:t>3</w:t>
            </w:r>
          </w:p>
        </w:tc>
        <w:tc>
          <w:tcPr>
            <w:tcW w:w="2127" w:type="dxa"/>
          </w:tcPr>
          <w:p w14:paraId="6B64AAA1" w14:textId="77777777" w:rsidR="00643594" w:rsidRPr="00C105E7" w:rsidRDefault="00643594" w:rsidP="009737B4">
            <w:pPr>
              <w:pStyle w:val="TableCopy"/>
              <w:jc w:val="right"/>
              <w:rPr>
                <w:lang w:val="en-GB"/>
              </w:rPr>
            </w:pPr>
            <w:r w:rsidRPr="00C105E7">
              <w:rPr>
                <w:lang w:val="en-GB"/>
              </w:rPr>
              <w:t>3</w:t>
            </w:r>
          </w:p>
        </w:tc>
      </w:tr>
    </w:tbl>
    <w:p w14:paraId="6FFE7F5D" w14:textId="77777777" w:rsidR="00643594" w:rsidRPr="002A76FF" w:rsidRDefault="00643594" w:rsidP="00C943CD"/>
    <w:p w14:paraId="1169073A" w14:textId="77777777" w:rsidR="00643594" w:rsidRPr="002A76FF" w:rsidRDefault="00643594" w:rsidP="00C943CD">
      <w:pPr>
        <w:pStyle w:val="Heading2"/>
        <w:rPr>
          <w:lang w:val="en-GB"/>
        </w:rPr>
      </w:pPr>
      <w:bookmarkStart w:id="142" w:name="_Toc494700666"/>
      <w:r w:rsidRPr="002A76FF">
        <w:rPr>
          <w:lang w:val="en-GB"/>
        </w:rPr>
        <w:t>Appendix 15: Grants and related assistance</w:t>
      </w:r>
      <w:bookmarkEnd w:id="142"/>
    </w:p>
    <w:p w14:paraId="0546FA0A" w14:textId="77777777" w:rsidR="00643594" w:rsidRPr="002A76FF" w:rsidRDefault="00643594" w:rsidP="00C943CD">
      <w:pPr>
        <w:rPr>
          <w:lang w:val="en-GB"/>
        </w:rPr>
      </w:pPr>
      <w:r w:rsidRPr="002A76FF">
        <w:rPr>
          <w:lang w:val="en-GB"/>
        </w:rPr>
        <w:t>As in previous years, the department has provided assistance to companies and organisations. The department’s investment attraction and industry support activities include facilitative and financial assistance. In 2016-17, financial assistance of $47.6 million was granted to the companies listed below. Details of individual grant payments have not been disclosed, as they are deemed commercial-in-confidence.</w:t>
      </w:r>
    </w:p>
    <w:tbl>
      <w:tblPr>
        <w:tblStyle w:val="TableGrid"/>
        <w:tblW w:w="0" w:type="auto"/>
        <w:tblLayout w:type="fixed"/>
        <w:tblLook w:val="0000" w:firstRow="0" w:lastRow="0" w:firstColumn="0" w:lastColumn="0" w:noHBand="0" w:noVBand="0"/>
      </w:tblPr>
      <w:tblGrid>
        <w:gridCol w:w="5807"/>
        <w:gridCol w:w="1418"/>
      </w:tblGrid>
      <w:tr w:rsidR="00D42464" w:rsidRPr="00691FCA" w14:paraId="29D525B9" w14:textId="77777777" w:rsidTr="00D42464">
        <w:trPr>
          <w:trHeight w:val="340"/>
        </w:trPr>
        <w:tc>
          <w:tcPr>
            <w:tcW w:w="5807" w:type="dxa"/>
          </w:tcPr>
          <w:p w14:paraId="0EF30D6E" w14:textId="3916673A" w:rsidR="00643594" w:rsidRPr="00691FCA" w:rsidRDefault="00D42464" w:rsidP="00C943CD">
            <w:pPr>
              <w:pStyle w:val="TableCopy"/>
            </w:pPr>
            <w:r w:rsidRPr="00691FCA">
              <w:t>AEROSPACE AUSTRALIA LIMITED</w:t>
            </w:r>
          </w:p>
        </w:tc>
        <w:tc>
          <w:tcPr>
            <w:tcW w:w="1418" w:type="dxa"/>
          </w:tcPr>
          <w:p w14:paraId="1D56E67E" w14:textId="77777777" w:rsidR="00643594" w:rsidRPr="00691FCA" w:rsidRDefault="00643594" w:rsidP="00C943CD">
            <w:pPr>
              <w:pStyle w:val="TableCopy"/>
              <w:jc w:val="right"/>
            </w:pPr>
          </w:p>
        </w:tc>
      </w:tr>
      <w:tr w:rsidR="00D42464" w:rsidRPr="00691FCA" w14:paraId="257742B1" w14:textId="77777777" w:rsidTr="00D42464">
        <w:trPr>
          <w:trHeight w:val="340"/>
        </w:trPr>
        <w:tc>
          <w:tcPr>
            <w:tcW w:w="5807" w:type="dxa"/>
          </w:tcPr>
          <w:p w14:paraId="7114FBA7" w14:textId="590709FD" w:rsidR="00643594" w:rsidRPr="00691FCA" w:rsidRDefault="00D42464" w:rsidP="00C943CD">
            <w:pPr>
              <w:pStyle w:val="TableCopy"/>
            </w:pPr>
            <w:r w:rsidRPr="00691FCA">
              <w:t>ALIBABA (AUSTRALIA) COMPANY PTY LTD</w:t>
            </w:r>
          </w:p>
        </w:tc>
        <w:tc>
          <w:tcPr>
            <w:tcW w:w="1418" w:type="dxa"/>
          </w:tcPr>
          <w:p w14:paraId="4D072084" w14:textId="77777777" w:rsidR="00643594" w:rsidRPr="00691FCA" w:rsidRDefault="00643594" w:rsidP="00C943CD">
            <w:pPr>
              <w:pStyle w:val="TableCopy"/>
              <w:jc w:val="right"/>
            </w:pPr>
          </w:p>
        </w:tc>
      </w:tr>
      <w:tr w:rsidR="00D42464" w:rsidRPr="00691FCA" w14:paraId="22CCDF13" w14:textId="77777777" w:rsidTr="00D42464">
        <w:trPr>
          <w:trHeight w:val="340"/>
        </w:trPr>
        <w:tc>
          <w:tcPr>
            <w:tcW w:w="5807" w:type="dxa"/>
          </w:tcPr>
          <w:p w14:paraId="6B4658DD" w14:textId="57AE5D47" w:rsidR="00643594" w:rsidRPr="00691FCA" w:rsidRDefault="00D42464" w:rsidP="00C943CD">
            <w:pPr>
              <w:pStyle w:val="TableCopy"/>
            </w:pPr>
            <w:r w:rsidRPr="00691FCA">
              <w:t>ALUCOIL AUSTRALIA PTY LTD</w:t>
            </w:r>
          </w:p>
        </w:tc>
        <w:tc>
          <w:tcPr>
            <w:tcW w:w="1418" w:type="dxa"/>
          </w:tcPr>
          <w:p w14:paraId="04CC0AF4" w14:textId="77777777" w:rsidR="00643594" w:rsidRPr="00691FCA" w:rsidRDefault="00643594" w:rsidP="00C943CD">
            <w:pPr>
              <w:pStyle w:val="TableCopy"/>
              <w:jc w:val="right"/>
            </w:pPr>
          </w:p>
        </w:tc>
      </w:tr>
      <w:tr w:rsidR="00D42464" w:rsidRPr="00691FCA" w14:paraId="74A9B720" w14:textId="77777777" w:rsidTr="00D42464">
        <w:trPr>
          <w:trHeight w:val="340"/>
        </w:trPr>
        <w:tc>
          <w:tcPr>
            <w:tcW w:w="5807" w:type="dxa"/>
          </w:tcPr>
          <w:p w14:paraId="2896AABB" w14:textId="686EDC9F" w:rsidR="00643594" w:rsidRPr="00691FCA" w:rsidRDefault="00D42464" w:rsidP="00C943CD">
            <w:pPr>
              <w:pStyle w:val="TableCopy"/>
            </w:pPr>
            <w:r w:rsidRPr="00691FCA">
              <w:t>ARARAT ABATTOIRS EXPORTS PTY LTD</w:t>
            </w:r>
          </w:p>
        </w:tc>
        <w:tc>
          <w:tcPr>
            <w:tcW w:w="1418" w:type="dxa"/>
          </w:tcPr>
          <w:p w14:paraId="37207EB5" w14:textId="77777777" w:rsidR="00643594" w:rsidRPr="00691FCA" w:rsidRDefault="00643594" w:rsidP="00C943CD">
            <w:pPr>
              <w:pStyle w:val="TableCopy"/>
              <w:jc w:val="right"/>
            </w:pPr>
          </w:p>
        </w:tc>
      </w:tr>
      <w:tr w:rsidR="00D42464" w:rsidRPr="00691FCA" w14:paraId="50C83287" w14:textId="77777777" w:rsidTr="00D42464">
        <w:trPr>
          <w:trHeight w:val="340"/>
        </w:trPr>
        <w:tc>
          <w:tcPr>
            <w:tcW w:w="5807" w:type="dxa"/>
          </w:tcPr>
          <w:p w14:paraId="2DE32A81" w14:textId="65A9AE75" w:rsidR="00643594" w:rsidRPr="00691FCA" w:rsidRDefault="00D42464" w:rsidP="00C943CD">
            <w:pPr>
              <w:pStyle w:val="TableCopy"/>
            </w:pPr>
            <w:r w:rsidRPr="00691FCA">
              <w:t>ASHTON PTY LTD</w:t>
            </w:r>
          </w:p>
        </w:tc>
        <w:tc>
          <w:tcPr>
            <w:tcW w:w="1418" w:type="dxa"/>
          </w:tcPr>
          <w:p w14:paraId="7EE275A5" w14:textId="77777777" w:rsidR="00643594" w:rsidRPr="00691FCA" w:rsidRDefault="00643594" w:rsidP="00C943CD">
            <w:pPr>
              <w:pStyle w:val="TableCopy"/>
              <w:jc w:val="right"/>
            </w:pPr>
          </w:p>
        </w:tc>
      </w:tr>
      <w:tr w:rsidR="00D42464" w:rsidRPr="00691FCA" w14:paraId="58824401" w14:textId="77777777" w:rsidTr="00D42464">
        <w:trPr>
          <w:trHeight w:val="340"/>
        </w:trPr>
        <w:tc>
          <w:tcPr>
            <w:tcW w:w="5807" w:type="dxa"/>
          </w:tcPr>
          <w:p w14:paraId="2B473AFD" w14:textId="667E0C4E" w:rsidR="00643594" w:rsidRPr="00691FCA" w:rsidRDefault="00D42464" w:rsidP="00C943CD">
            <w:pPr>
              <w:pStyle w:val="TableCopy"/>
            </w:pPr>
            <w:r w:rsidRPr="00691FCA">
              <w:t>ASURION AUSTRALIA PTY LTD</w:t>
            </w:r>
          </w:p>
        </w:tc>
        <w:tc>
          <w:tcPr>
            <w:tcW w:w="1418" w:type="dxa"/>
          </w:tcPr>
          <w:p w14:paraId="66AEBC7F" w14:textId="77777777" w:rsidR="00643594" w:rsidRPr="00691FCA" w:rsidRDefault="00643594" w:rsidP="00C943CD">
            <w:pPr>
              <w:pStyle w:val="TableCopy"/>
              <w:jc w:val="right"/>
            </w:pPr>
          </w:p>
        </w:tc>
      </w:tr>
      <w:tr w:rsidR="00D42464" w:rsidRPr="00691FCA" w14:paraId="2B558D19" w14:textId="77777777" w:rsidTr="00D42464">
        <w:trPr>
          <w:trHeight w:val="340"/>
        </w:trPr>
        <w:tc>
          <w:tcPr>
            <w:tcW w:w="5807" w:type="dxa"/>
          </w:tcPr>
          <w:p w14:paraId="1877BB79" w14:textId="13A919E2" w:rsidR="00643594" w:rsidRPr="00691FCA" w:rsidRDefault="00D42464" w:rsidP="00C943CD">
            <w:pPr>
              <w:pStyle w:val="TableCopy"/>
            </w:pPr>
            <w:r w:rsidRPr="00691FCA">
              <w:t>AUSTRALIAN LAMB (COLAC) PTY LTD</w:t>
            </w:r>
          </w:p>
        </w:tc>
        <w:tc>
          <w:tcPr>
            <w:tcW w:w="1418" w:type="dxa"/>
          </w:tcPr>
          <w:p w14:paraId="445FD405" w14:textId="77777777" w:rsidR="00643594" w:rsidRPr="00691FCA" w:rsidRDefault="00643594" w:rsidP="00C943CD">
            <w:pPr>
              <w:pStyle w:val="TableCopy"/>
              <w:jc w:val="right"/>
            </w:pPr>
          </w:p>
        </w:tc>
      </w:tr>
      <w:tr w:rsidR="00D42464" w:rsidRPr="00691FCA" w14:paraId="0A9B5313" w14:textId="77777777" w:rsidTr="00D42464">
        <w:trPr>
          <w:trHeight w:val="340"/>
        </w:trPr>
        <w:tc>
          <w:tcPr>
            <w:tcW w:w="5807" w:type="dxa"/>
          </w:tcPr>
          <w:p w14:paraId="0C12C44A" w14:textId="55F7E8F7" w:rsidR="00643594" w:rsidRPr="00691FCA" w:rsidRDefault="00D42464" w:rsidP="00C943CD">
            <w:pPr>
              <w:pStyle w:val="TableCopy"/>
            </w:pPr>
            <w:r w:rsidRPr="00691FCA">
              <w:t>AUSTRALIAN MEAT GROUP PTY LTD</w:t>
            </w:r>
          </w:p>
        </w:tc>
        <w:tc>
          <w:tcPr>
            <w:tcW w:w="1418" w:type="dxa"/>
          </w:tcPr>
          <w:p w14:paraId="4700F3F2" w14:textId="77777777" w:rsidR="00643594" w:rsidRPr="00691FCA" w:rsidRDefault="00643594" w:rsidP="00C943CD">
            <w:pPr>
              <w:pStyle w:val="TableCopy"/>
              <w:jc w:val="right"/>
            </w:pPr>
          </w:p>
        </w:tc>
      </w:tr>
      <w:tr w:rsidR="00D42464" w:rsidRPr="00691FCA" w14:paraId="7EA60B83" w14:textId="77777777" w:rsidTr="00D42464">
        <w:trPr>
          <w:trHeight w:val="340"/>
        </w:trPr>
        <w:tc>
          <w:tcPr>
            <w:tcW w:w="5807" w:type="dxa"/>
          </w:tcPr>
          <w:p w14:paraId="03CEB04F" w14:textId="04FA75AD" w:rsidR="00643594" w:rsidRPr="00691FCA" w:rsidRDefault="00D42464" w:rsidP="00C943CD">
            <w:pPr>
              <w:pStyle w:val="TableCopy"/>
            </w:pPr>
            <w:r w:rsidRPr="00691FCA">
              <w:t>BOOTH TRANSPORT PTY LTD</w:t>
            </w:r>
          </w:p>
        </w:tc>
        <w:tc>
          <w:tcPr>
            <w:tcW w:w="1418" w:type="dxa"/>
          </w:tcPr>
          <w:p w14:paraId="2B4E8737" w14:textId="77777777" w:rsidR="00643594" w:rsidRPr="00691FCA" w:rsidRDefault="00643594" w:rsidP="00C943CD">
            <w:pPr>
              <w:pStyle w:val="TableCopy"/>
              <w:jc w:val="right"/>
            </w:pPr>
          </w:p>
        </w:tc>
      </w:tr>
      <w:tr w:rsidR="00D42464" w:rsidRPr="00691FCA" w14:paraId="24036A84" w14:textId="77777777" w:rsidTr="00D42464">
        <w:trPr>
          <w:trHeight w:val="340"/>
        </w:trPr>
        <w:tc>
          <w:tcPr>
            <w:tcW w:w="5807" w:type="dxa"/>
          </w:tcPr>
          <w:p w14:paraId="4314AC2E" w14:textId="5C63FFDC" w:rsidR="00643594" w:rsidRPr="00691FCA" w:rsidRDefault="00D42464" w:rsidP="00C943CD">
            <w:pPr>
              <w:pStyle w:val="TableCopy"/>
            </w:pPr>
            <w:r w:rsidRPr="00691FCA">
              <w:t>BROADBENT GRAIN PTY LTD</w:t>
            </w:r>
          </w:p>
        </w:tc>
        <w:tc>
          <w:tcPr>
            <w:tcW w:w="1418" w:type="dxa"/>
          </w:tcPr>
          <w:p w14:paraId="0B1E49D7" w14:textId="77777777" w:rsidR="00643594" w:rsidRPr="00691FCA" w:rsidRDefault="00643594" w:rsidP="00C943CD">
            <w:pPr>
              <w:pStyle w:val="TableCopy"/>
              <w:jc w:val="right"/>
            </w:pPr>
          </w:p>
        </w:tc>
      </w:tr>
      <w:tr w:rsidR="00D42464" w:rsidRPr="00691FCA" w14:paraId="75DC7615" w14:textId="77777777" w:rsidTr="00D42464">
        <w:trPr>
          <w:trHeight w:val="340"/>
        </w:trPr>
        <w:tc>
          <w:tcPr>
            <w:tcW w:w="5807" w:type="dxa"/>
          </w:tcPr>
          <w:p w14:paraId="321A0047" w14:textId="69DCC901" w:rsidR="00643594" w:rsidRPr="00691FCA" w:rsidRDefault="00D42464" w:rsidP="00C943CD">
            <w:pPr>
              <w:pStyle w:val="TableCopy"/>
            </w:pPr>
            <w:r w:rsidRPr="00691FCA">
              <w:t>BRUCKNELL PTY LTD</w:t>
            </w:r>
          </w:p>
        </w:tc>
        <w:tc>
          <w:tcPr>
            <w:tcW w:w="1418" w:type="dxa"/>
          </w:tcPr>
          <w:p w14:paraId="2A8971B8" w14:textId="77777777" w:rsidR="00643594" w:rsidRPr="00691FCA" w:rsidRDefault="00643594" w:rsidP="00C943CD">
            <w:pPr>
              <w:pStyle w:val="TableCopy"/>
              <w:jc w:val="right"/>
            </w:pPr>
          </w:p>
        </w:tc>
      </w:tr>
      <w:tr w:rsidR="00D42464" w:rsidRPr="00691FCA" w14:paraId="43800A07" w14:textId="77777777" w:rsidTr="00D42464">
        <w:trPr>
          <w:trHeight w:val="340"/>
        </w:trPr>
        <w:tc>
          <w:tcPr>
            <w:tcW w:w="5807" w:type="dxa"/>
          </w:tcPr>
          <w:p w14:paraId="25AB0675" w14:textId="775AB635" w:rsidR="00643594" w:rsidRPr="00691FCA" w:rsidRDefault="00D42464" w:rsidP="00C943CD">
            <w:pPr>
              <w:pStyle w:val="TableCopy"/>
            </w:pPr>
            <w:r w:rsidRPr="00691FCA">
              <w:t>CAPILANO HONEY LIMITED</w:t>
            </w:r>
          </w:p>
        </w:tc>
        <w:tc>
          <w:tcPr>
            <w:tcW w:w="1418" w:type="dxa"/>
          </w:tcPr>
          <w:p w14:paraId="2D236FAD" w14:textId="77777777" w:rsidR="00643594" w:rsidRPr="00691FCA" w:rsidRDefault="00643594" w:rsidP="00C943CD">
            <w:pPr>
              <w:pStyle w:val="TableCopy"/>
              <w:jc w:val="right"/>
            </w:pPr>
          </w:p>
        </w:tc>
      </w:tr>
      <w:tr w:rsidR="00D42464" w:rsidRPr="00691FCA" w14:paraId="7681C1A8" w14:textId="77777777" w:rsidTr="00D42464">
        <w:trPr>
          <w:trHeight w:val="340"/>
        </w:trPr>
        <w:tc>
          <w:tcPr>
            <w:tcW w:w="5807" w:type="dxa"/>
          </w:tcPr>
          <w:p w14:paraId="220D81A4" w14:textId="06280C7B" w:rsidR="00643594" w:rsidRPr="00691FCA" w:rsidRDefault="00D42464" w:rsidP="00C943CD">
            <w:pPr>
              <w:pStyle w:val="TableCopy"/>
            </w:pPr>
            <w:r w:rsidRPr="00691FCA">
              <w:t>CHOCOLATE DESTINATIONS SURF COAST PTY LTD</w:t>
            </w:r>
          </w:p>
        </w:tc>
        <w:tc>
          <w:tcPr>
            <w:tcW w:w="1418" w:type="dxa"/>
          </w:tcPr>
          <w:p w14:paraId="7B3334E9" w14:textId="77777777" w:rsidR="00643594" w:rsidRPr="00691FCA" w:rsidRDefault="00643594" w:rsidP="00C943CD">
            <w:pPr>
              <w:pStyle w:val="TableCopy"/>
              <w:jc w:val="right"/>
            </w:pPr>
          </w:p>
        </w:tc>
      </w:tr>
      <w:tr w:rsidR="00D42464" w:rsidRPr="00691FCA" w14:paraId="62FCF3FC" w14:textId="77777777" w:rsidTr="00D42464">
        <w:trPr>
          <w:trHeight w:val="340"/>
        </w:trPr>
        <w:tc>
          <w:tcPr>
            <w:tcW w:w="5807" w:type="dxa"/>
          </w:tcPr>
          <w:p w14:paraId="6AEF4356" w14:textId="6C041BDC" w:rsidR="00643594" w:rsidRPr="00691FCA" w:rsidRDefault="00D42464" w:rsidP="00C943CD">
            <w:pPr>
              <w:pStyle w:val="TableCopy"/>
            </w:pPr>
            <w:r w:rsidRPr="00691FCA">
              <w:t>COTTON ON CLOTHING PTY LTD</w:t>
            </w:r>
          </w:p>
        </w:tc>
        <w:tc>
          <w:tcPr>
            <w:tcW w:w="1418" w:type="dxa"/>
          </w:tcPr>
          <w:p w14:paraId="77F73D70" w14:textId="77777777" w:rsidR="00643594" w:rsidRPr="00691FCA" w:rsidRDefault="00643594" w:rsidP="00C943CD">
            <w:pPr>
              <w:pStyle w:val="TableCopy"/>
              <w:jc w:val="right"/>
            </w:pPr>
          </w:p>
        </w:tc>
      </w:tr>
      <w:tr w:rsidR="00D42464" w:rsidRPr="00691FCA" w14:paraId="3BA3449F" w14:textId="77777777" w:rsidTr="00D42464">
        <w:trPr>
          <w:trHeight w:val="340"/>
        </w:trPr>
        <w:tc>
          <w:tcPr>
            <w:tcW w:w="5807" w:type="dxa"/>
          </w:tcPr>
          <w:p w14:paraId="1D2905F5" w14:textId="5469E75D" w:rsidR="00643594" w:rsidRPr="00691FCA" w:rsidRDefault="00D42464" w:rsidP="00C943CD">
            <w:pPr>
              <w:pStyle w:val="TableCopy"/>
            </w:pPr>
            <w:r>
              <w:t>CSL</w:t>
            </w:r>
            <w:r w:rsidRPr="00691FCA">
              <w:t xml:space="preserve"> BEHRING (AUSTRALIA) PTY LTD</w:t>
            </w:r>
          </w:p>
        </w:tc>
        <w:tc>
          <w:tcPr>
            <w:tcW w:w="1418" w:type="dxa"/>
          </w:tcPr>
          <w:p w14:paraId="49D641B3" w14:textId="77777777" w:rsidR="00643594" w:rsidRPr="00691FCA" w:rsidRDefault="00643594" w:rsidP="00C943CD">
            <w:pPr>
              <w:pStyle w:val="TableCopy"/>
              <w:jc w:val="right"/>
            </w:pPr>
          </w:p>
        </w:tc>
      </w:tr>
      <w:tr w:rsidR="00D42464" w:rsidRPr="00691FCA" w14:paraId="752F2EBE" w14:textId="77777777" w:rsidTr="00D42464">
        <w:trPr>
          <w:trHeight w:val="340"/>
        </w:trPr>
        <w:tc>
          <w:tcPr>
            <w:tcW w:w="5807" w:type="dxa"/>
          </w:tcPr>
          <w:p w14:paraId="018C6461" w14:textId="3EF99DB1" w:rsidR="00643594" w:rsidRPr="00691FCA" w:rsidRDefault="00D42464" w:rsidP="00C943CD">
            <w:pPr>
              <w:pStyle w:val="TableCopy"/>
            </w:pPr>
            <w:r w:rsidRPr="00691FCA">
              <w:t>DAVIES BAKERY PTY LTD</w:t>
            </w:r>
          </w:p>
        </w:tc>
        <w:tc>
          <w:tcPr>
            <w:tcW w:w="1418" w:type="dxa"/>
          </w:tcPr>
          <w:p w14:paraId="01F37DD6" w14:textId="77777777" w:rsidR="00643594" w:rsidRPr="00691FCA" w:rsidRDefault="00643594" w:rsidP="00C943CD">
            <w:pPr>
              <w:pStyle w:val="TableCopy"/>
              <w:jc w:val="right"/>
            </w:pPr>
          </w:p>
        </w:tc>
      </w:tr>
      <w:tr w:rsidR="00D42464" w:rsidRPr="00691FCA" w14:paraId="673A89F7" w14:textId="77777777" w:rsidTr="00D42464">
        <w:trPr>
          <w:trHeight w:val="340"/>
        </w:trPr>
        <w:tc>
          <w:tcPr>
            <w:tcW w:w="5807" w:type="dxa"/>
          </w:tcPr>
          <w:p w14:paraId="2E21169C" w14:textId="2E405EDB" w:rsidR="00643594" w:rsidRPr="00691FCA" w:rsidRDefault="00D42464" w:rsidP="00C943CD">
            <w:pPr>
              <w:pStyle w:val="TableCopy"/>
            </w:pPr>
            <w:r w:rsidRPr="00691FCA">
              <w:t>DULUXGROUP (AUSTRALIA) PTY LTD</w:t>
            </w:r>
          </w:p>
        </w:tc>
        <w:tc>
          <w:tcPr>
            <w:tcW w:w="1418" w:type="dxa"/>
          </w:tcPr>
          <w:p w14:paraId="466D3943" w14:textId="77777777" w:rsidR="00643594" w:rsidRPr="00691FCA" w:rsidRDefault="00643594" w:rsidP="00C943CD">
            <w:pPr>
              <w:pStyle w:val="TableCopy"/>
              <w:jc w:val="right"/>
            </w:pPr>
          </w:p>
        </w:tc>
      </w:tr>
      <w:tr w:rsidR="00D42464" w:rsidRPr="00691FCA" w14:paraId="6D649056" w14:textId="77777777" w:rsidTr="00D42464">
        <w:trPr>
          <w:trHeight w:val="340"/>
        </w:trPr>
        <w:tc>
          <w:tcPr>
            <w:tcW w:w="5807" w:type="dxa"/>
          </w:tcPr>
          <w:p w14:paraId="4BCBC5A3" w14:textId="3786E470" w:rsidR="00643594" w:rsidRPr="00691FCA" w:rsidRDefault="00D42464" w:rsidP="00C943CD">
            <w:pPr>
              <w:pStyle w:val="TableCopy"/>
            </w:pPr>
            <w:r w:rsidRPr="00691FCA">
              <w:t>EDLYN FOODS PTY LTD</w:t>
            </w:r>
          </w:p>
        </w:tc>
        <w:tc>
          <w:tcPr>
            <w:tcW w:w="1418" w:type="dxa"/>
          </w:tcPr>
          <w:p w14:paraId="6369D02F" w14:textId="77777777" w:rsidR="00643594" w:rsidRPr="00691FCA" w:rsidRDefault="00643594" w:rsidP="00C943CD">
            <w:pPr>
              <w:pStyle w:val="TableCopy"/>
              <w:jc w:val="right"/>
            </w:pPr>
          </w:p>
        </w:tc>
      </w:tr>
      <w:tr w:rsidR="00D42464" w:rsidRPr="00691FCA" w14:paraId="0072FE63" w14:textId="77777777" w:rsidTr="00D42464">
        <w:trPr>
          <w:trHeight w:val="340"/>
        </w:trPr>
        <w:tc>
          <w:tcPr>
            <w:tcW w:w="5807" w:type="dxa"/>
          </w:tcPr>
          <w:p w14:paraId="46021759" w14:textId="253C7595" w:rsidR="00643594" w:rsidRPr="00691FCA" w:rsidRDefault="00D42464" w:rsidP="00C943CD">
            <w:pPr>
              <w:pStyle w:val="TableCopy"/>
            </w:pPr>
            <w:r w:rsidRPr="00691FCA">
              <w:t>FILM VICTORIA</w:t>
            </w:r>
          </w:p>
        </w:tc>
        <w:tc>
          <w:tcPr>
            <w:tcW w:w="1418" w:type="dxa"/>
          </w:tcPr>
          <w:p w14:paraId="59467E95" w14:textId="77777777" w:rsidR="00643594" w:rsidRPr="00691FCA" w:rsidRDefault="00643594" w:rsidP="00C943CD">
            <w:pPr>
              <w:pStyle w:val="TableCopy"/>
              <w:jc w:val="right"/>
            </w:pPr>
          </w:p>
        </w:tc>
      </w:tr>
      <w:tr w:rsidR="00D42464" w:rsidRPr="00691FCA" w14:paraId="26DD5718" w14:textId="77777777" w:rsidTr="00D42464">
        <w:trPr>
          <w:trHeight w:val="340"/>
        </w:trPr>
        <w:tc>
          <w:tcPr>
            <w:tcW w:w="5807" w:type="dxa"/>
          </w:tcPr>
          <w:p w14:paraId="5695D0CA" w14:textId="53D1B334" w:rsidR="00643594" w:rsidRPr="00691FCA" w:rsidRDefault="00D42464" w:rsidP="00C943CD">
            <w:pPr>
              <w:pStyle w:val="TableCopy"/>
            </w:pPr>
            <w:r w:rsidRPr="00691FCA">
              <w:t>FOOTSCRAY FOOTBALL CLUB LTD</w:t>
            </w:r>
          </w:p>
        </w:tc>
        <w:tc>
          <w:tcPr>
            <w:tcW w:w="1418" w:type="dxa"/>
          </w:tcPr>
          <w:p w14:paraId="4C77B165" w14:textId="77777777" w:rsidR="00643594" w:rsidRPr="00691FCA" w:rsidRDefault="00643594" w:rsidP="00C943CD">
            <w:pPr>
              <w:pStyle w:val="TableCopy"/>
              <w:jc w:val="right"/>
            </w:pPr>
          </w:p>
        </w:tc>
      </w:tr>
      <w:tr w:rsidR="00D42464" w:rsidRPr="00691FCA" w14:paraId="49FE9FF5" w14:textId="77777777" w:rsidTr="00D42464">
        <w:trPr>
          <w:trHeight w:val="340"/>
        </w:trPr>
        <w:tc>
          <w:tcPr>
            <w:tcW w:w="5807" w:type="dxa"/>
          </w:tcPr>
          <w:p w14:paraId="146300AC" w14:textId="31C6DFD8" w:rsidR="00643594" w:rsidRPr="00691FCA" w:rsidRDefault="00D42464" w:rsidP="00C943CD">
            <w:pPr>
              <w:pStyle w:val="TableCopy"/>
            </w:pPr>
            <w:r w:rsidRPr="00691FCA">
              <w:lastRenderedPageBreak/>
              <w:t xml:space="preserve">FREWSTAL PTY LTD </w:t>
            </w:r>
          </w:p>
        </w:tc>
        <w:tc>
          <w:tcPr>
            <w:tcW w:w="1418" w:type="dxa"/>
          </w:tcPr>
          <w:p w14:paraId="351D8EDE" w14:textId="77777777" w:rsidR="00643594" w:rsidRPr="00691FCA" w:rsidRDefault="00643594" w:rsidP="00C943CD">
            <w:pPr>
              <w:pStyle w:val="TableCopy"/>
              <w:jc w:val="right"/>
            </w:pPr>
          </w:p>
        </w:tc>
      </w:tr>
      <w:tr w:rsidR="00D42464" w:rsidRPr="00691FCA" w14:paraId="5C81927B" w14:textId="77777777" w:rsidTr="00D42464">
        <w:trPr>
          <w:trHeight w:val="340"/>
        </w:trPr>
        <w:tc>
          <w:tcPr>
            <w:tcW w:w="5807" w:type="dxa"/>
          </w:tcPr>
          <w:p w14:paraId="484B5484" w14:textId="7A16D1F0" w:rsidR="00643594" w:rsidRPr="00691FCA" w:rsidRDefault="00D42464" w:rsidP="00C943CD">
            <w:pPr>
              <w:pStyle w:val="TableCopy"/>
            </w:pPr>
            <w:r w:rsidRPr="00691FCA">
              <w:t>GRAINCORP LIMITED</w:t>
            </w:r>
          </w:p>
        </w:tc>
        <w:tc>
          <w:tcPr>
            <w:tcW w:w="1418" w:type="dxa"/>
          </w:tcPr>
          <w:p w14:paraId="0CF635FB" w14:textId="77777777" w:rsidR="00643594" w:rsidRPr="00691FCA" w:rsidRDefault="00643594" w:rsidP="00C943CD">
            <w:pPr>
              <w:pStyle w:val="TableCopy"/>
              <w:jc w:val="right"/>
            </w:pPr>
          </w:p>
        </w:tc>
      </w:tr>
      <w:tr w:rsidR="00D42464" w:rsidRPr="00691FCA" w14:paraId="7D138E21" w14:textId="77777777" w:rsidTr="00D42464">
        <w:trPr>
          <w:trHeight w:val="340"/>
        </w:trPr>
        <w:tc>
          <w:tcPr>
            <w:tcW w:w="5807" w:type="dxa"/>
          </w:tcPr>
          <w:p w14:paraId="71DD70A4" w14:textId="60C444BC" w:rsidR="00643594" w:rsidRPr="00691FCA" w:rsidRDefault="00D42464" w:rsidP="00C943CD">
            <w:pPr>
              <w:pStyle w:val="TableCopy"/>
            </w:pPr>
            <w:r w:rsidRPr="00691FCA">
              <w:t>GRAMPIANS WILDFLOWERS PTY LTD</w:t>
            </w:r>
          </w:p>
        </w:tc>
        <w:tc>
          <w:tcPr>
            <w:tcW w:w="1418" w:type="dxa"/>
          </w:tcPr>
          <w:p w14:paraId="57373C5D" w14:textId="77777777" w:rsidR="00643594" w:rsidRPr="00691FCA" w:rsidRDefault="00643594" w:rsidP="00C943CD">
            <w:pPr>
              <w:pStyle w:val="TableCopy"/>
              <w:jc w:val="right"/>
            </w:pPr>
          </w:p>
        </w:tc>
      </w:tr>
      <w:tr w:rsidR="00D42464" w:rsidRPr="00691FCA" w14:paraId="1D8A9344" w14:textId="77777777" w:rsidTr="00D42464">
        <w:trPr>
          <w:trHeight w:val="340"/>
        </w:trPr>
        <w:tc>
          <w:tcPr>
            <w:tcW w:w="5807" w:type="dxa"/>
          </w:tcPr>
          <w:p w14:paraId="724079BA" w14:textId="2BEE451B" w:rsidR="00643594" w:rsidRPr="00691FCA" w:rsidRDefault="00D42464" w:rsidP="00C943CD">
            <w:pPr>
              <w:pStyle w:val="TableCopy"/>
            </w:pPr>
            <w:r w:rsidRPr="00691FCA">
              <w:t>HARDWICKS MEAT WORKS PTY LTD</w:t>
            </w:r>
          </w:p>
        </w:tc>
        <w:tc>
          <w:tcPr>
            <w:tcW w:w="1418" w:type="dxa"/>
          </w:tcPr>
          <w:p w14:paraId="2E8ACA95" w14:textId="77777777" w:rsidR="00643594" w:rsidRPr="00691FCA" w:rsidRDefault="00643594" w:rsidP="00C943CD">
            <w:pPr>
              <w:pStyle w:val="TableCopy"/>
              <w:jc w:val="right"/>
            </w:pPr>
          </w:p>
        </w:tc>
      </w:tr>
      <w:tr w:rsidR="00D42464" w:rsidRPr="00691FCA" w14:paraId="04E1945F" w14:textId="77777777" w:rsidTr="00D42464">
        <w:trPr>
          <w:trHeight w:val="340"/>
        </w:trPr>
        <w:tc>
          <w:tcPr>
            <w:tcW w:w="5807" w:type="dxa"/>
          </w:tcPr>
          <w:p w14:paraId="68406913" w14:textId="7FAC5E3D" w:rsidR="00643594" w:rsidRPr="00691FCA" w:rsidRDefault="00D42464" w:rsidP="00C943CD">
            <w:pPr>
              <w:pStyle w:val="TableCopy"/>
            </w:pPr>
            <w:r>
              <w:t>HARRIS C4I</w:t>
            </w:r>
            <w:r w:rsidRPr="00691FCA">
              <w:t xml:space="preserve"> PTY LTD</w:t>
            </w:r>
          </w:p>
        </w:tc>
        <w:tc>
          <w:tcPr>
            <w:tcW w:w="1418" w:type="dxa"/>
          </w:tcPr>
          <w:p w14:paraId="0A0BE1C9" w14:textId="77777777" w:rsidR="00643594" w:rsidRPr="00691FCA" w:rsidRDefault="00643594" w:rsidP="00C943CD">
            <w:pPr>
              <w:pStyle w:val="TableCopy"/>
              <w:jc w:val="right"/>
            </w:pPr>
          </w:p>
        </w:tc>
      </w:tr>
      <w:tr w:rsidR="00D42464" w:rsidRPr="00691FCA" w14:paraId="36BD9E43" w14:textId="77777777" w:rsidTr="00D42464">
        <w:trPr>
          <w:trHeight w:val="340"/>
        </w:trPr>
        <w:tc>
          <w:tcPr>
            <w:tcW w:w="5807" w:type="dxa"/>
          </w:tcPr>
          <w:p w14:paraId="5D05A467" w14:textId="5D84602B" w:rsidR="00643594" w:rsidRPr="00691FCA" w:rsidRDefault="00D42464" w:rsidP="00C943CD">
            <w:pPr>
              <w:pStyle w:val="TableCopy"/>
            </w:pPr>
            <w:r w:rsidRPr="00691FCA">
              <w:t>HICKORY BUILDING SYSTEMS PTY LTD</w:t>
            </w:r>
          </w:p>
        </w:tc>
        <w:tc>
          <w:tcPr>
            <w:tcW w:w="1418" w:type="dxa"/>
          </w:tcPr>
          <w:p w14:paraId="3C80DD7B" w14:textId="77777777" w:rsidR="00643594" w:rsidRPr="00691FCA" w:rsidRDefault="00643594" w:rsidP="00C943CD">
            <w:pPr>
              <w:pStyle w:val="TableCopy"/>
              <w:jc w:val="right"/>
            </w:pPr>
          </w:p>
        </w:tc>
      </w:tr>
      <w:tr w:rsidR="00D42464" w:rsidRPr="00691FCA" w14:paraId="6BB105AF" w14:textId="77777777" w:rsidTr="00D42464">
        <w:trPr>
          <w:trHeight w:val="340"/>
        </w:trPr>
        <w:tc>
          <w:tcPr>
            <w:tcW w:w="5807" w:type="dxa"/>
          </w:tcPr>
          <w:p w14:paraId="236D3D5E" w14:textId="42FEBC0A" w:rsidR="00643594" w:rsidRPr="00691FCA" w:rsidRDefault="00D42464" w:rsidP="00C943CD">
            <w:pPr>
              <w:pStyle w:val="TableCopy"/>
            </w:pPr>
            <w:r>
              <w:t>IBM</w:t>
            </w:r>
            <w:r w:rsidRPr="00691FCA">
              <w:t xml:space="preserve"> AUSTRALIA LIMITED</w:t>
            </w:r>
          </w:p>
        </w:tc>
        <w:tc>
          <w:tcPr>
            <w:tcW w:w="1418" w:type="dxa"/>
          </w:tcPr>
          <w:p w14:paraId="30D80E80" w14:textId="77777777" w:rsidR="00643594" w:rsidRPr="00691FCA" w:rsidRDefault="00643594" w:rsidP="00C943CD">
            <w:pPr>
              <w:pStyle w:val="TableCopy"/>
              <w:jc w:val="right"/>
            </w:pPr>
          </w:p>
        </w:tc>
      </w:tr>
      <w:tr w:rsidR="00D42464" w:rsidRPr="00691FCA" w14:paraId="28FB9876" w14:textId="77777777" w:rsidTr="00D42464">
        <w:trPr>
          <w:trHeight w:val="340"/>
        </w:trPr>
        <w:tc>
          <w:tcPr>
            <w:tcW w:w="5807" w:type="dxa"/>
          </w:tcPr>
          <w:p w14:paraId="01340BD4" w14:textId="7EE02A0F" w:rsidR="00643594" w:rsidRPr="00691FCA" w:rsidRDefault="00D42464" w:rsidP="00C943CD">
            <w:pPr>
              <w:pStyle w:val="TableCopy"/>
            </w:pPr>
            <w:r w:rsidRPr="00691FCA">
              <w:t>INENCO GROUP PTY LTD</w:t>
            </w:r>
          </w:p>
        </w:tc>
        <w:tc>
          <w:tcPr>
            <w:tcW w:w="1418" w:type="dxa"/>
          </w:tcPr>
          <w:p w14:paraId="44B6843B" w14:textId="77777777" w:rsidR="00643594" w:rsidRPr="00691FCA" w:rsidRDefault="00643594" w:rsidP="00C943CD">
            <w:pPr>
              <w:pStyle w:val="TableCopy"/>
              <w:jc w:val="right"/>
            </w:pPr>
          </w:p>
        </w:tc>
      </w:tr>
      <w:tr w:rsidR="00D42464" w:rsidRPr="00691FCA" w14:paraId="7103DC90" w14:textId="77777777" w:rsidTr="00D42464">
        <w:trPr>
          <w:trHeight w:val="340"/>
        </w:trPr>
        <w:tc>
          <w:tcPr>
            <w:tcW w:w="5807" w:type="dxa"/>
          </w:tcPr>
          <w:p w14:paraId="5714C1AE" w14:textId="39BA51B7" w:rsidR="00643594" w:rsidRPr="00691FCA" w:rsidRDefault="00D42464" w:rsidP="00C943CD">
            <w:pPr>
              <w:pStyle w:val="TableCopy"/>
            </w:pPr>
            <w:r w:rsidRPr="00691FCA">
              <w:t>JETSTAR AIRWAYS PTY LTD</w:t>
            </w:r>
          </w:p>
        </w:tc>
        <w:tc>
          <w:tcPr>
            <w:tcW w:w="1418" w:type="dxa"/>
          </w:tcPr>
          <w:p w14:paraId="52570FBE" w14:textId="77777777" w:rsidR="00643594" w:rsidRPr="00691FCA" w:rsidRDefault="00643594" w:rsidP="00C943CD">
            <w:pPr>
              <w:pStyle w:val="TableCopy"/>
              <w:jc w:val="right"/>
            </w:pPr>
          </w:p>
        </w:tc>
      </w:tr>
      <w:tr w:rsidR="00D42464" w:rsidRPr="00691FCA" w14:paraId="56518E39" w14:textId="77777777" w:rsidTr="00D42464">
        <w:trPr>
          <w:trHeight w:val="340"/>
        </w:trPr>
        <w:tc>
          <w:tcPr>
            <w:tcW w:w="5807" w:type="dxa"/>
          </w:tcPr>
          <w:p w14:paraId="3C3179C6" w14:textId="4368E022" w:rsidR="00643594" w:rsidRPr="00691FCA" w:rsidRDefault="00D42464" w:rsidP="00C943CD">
            <w:pPr>
              <w:pStyle w:val="TableCopy"/>
            </w:pPr>
            <w:r w:rsidRPr="00691FCA">
              <w:t>KAGOME FOODS AUSTRALIA PTY LTD</w:t>
            </w:r>
          </w:p>
        </w:tc>
        <w:tc>
          <w:tcPr>
            <w:tcW w:w="1418" w:type="dxa"/>
          </w:tcPr>
          <w:p w14:paraId="51196557" w14:textId="77777777" w:rsidR="00643594" w:rsidRPr="00691FCA" w:rsidRDefault="00643594" w:rsidP="00C943CD">
            <w:pPr>
              <w:pStyle w:val="TableCopy"/>
              <w:jc w:val="right"/>
            </w:pPr>
          </w:p>
        </w:tc>
      </w:tr>
      <w:tr w:rsidR="00D42464" w:rsidRPr="00691FCA" w14:paraId="61F630FF" w14:textId="77777777" w:rsidTr="00D42464">
        <w:trPr>
          <w:trHeight w:val="340"/>
        </w:trPr>
        <w:tc>
          <w:tcPr>
            <w:tcW w:w="5807" w:type="dxa"/>
          </w:tcPr>
          <w:p w14:paraId="11CA15D3" w14:textId="158D6FDB" w:rsidR="00643594" w:rsidRPr="00691FCA" w:rsidRDefault="00D42464" w:rsidP="00C943CD">
            <w:pPr>
              <w:pStyle w:val="TableCopy"/>
            </w:pPr>
            <w:r w:rsidRPr="00691FCA">
              <w:t>KING VALLEY DAIRY PTY LTD</w:t>
            </w:r>
          </w:p>
        </w:tc>
        <w:tc>
          <w:tcPr>
            <w:tcW w:w="1418" w:type="dxa"/>
          </w:tcPr>
          <w:p w14:paraId="10B3EF76" w14:textId="77777777" w:rsidR="00643594" w:rsidRPr="00691FCA" w:rsidRDefault="00643594" w:rsidP="00C943CD">
            <w:pPr>
              <w:pStyle w:val="TableCopy"/>
              <w:jc w:val="right"/>
            </w:pPr>
          </w:p>
        </w:tc>
      </w:tr>
      <w:tr w:rsidR="00D42464" w:rsidRPr="00691FCA" w14:paraId="71E6DA8E" w14:textId="77777777" w:rsidTr="00D42464">
        <w:trPr>
          <w:trHeight w:val="340"/>
        </w:trPr>
        <w:tc>
          <w:tcPr>
            <w:tcW w:w="5807" w:type="dxa"/>
          </w:tcPr>
          <w:p w14:paraId="3CC28A24" w14:textId="6437E43C" w:rsidR="00643594" w:rsidRPr="00691FCA" w:rsidRDefault="00D42464" w:rsidP="00C943CD">
            <w:pPr>
              <w:pStyle w:val="TableCopy"/>
            </w:pPr>
            <w:r w:rsidRPr="00691FCA">
              <w:t>LEIDOS PTY LTD</w:t>
            </w:r>
          </w:p>
        </w:tc>
        <w:tc>
          <w:tcPr>
            <w:tcW w:w="1418" w:type="dxa"/>
          </w:tcPr>
          <w:p w14:paraId="0E3A6950" w14:textId="77777777" w:rsidR="00643594" w:rsidRPr="00691FCA" w:rsidRDefault="00643594" w:rsidP="00C943CD">
            <w:pPr>
              <w:pStyle w:val="TableCopy"/>
              <w:jc w:val="right"/>
            </w:pPr>
          </w:p>
        </w:tc>
      </w:tr>
      <w:tr w:rsidR="00D42464" w:rsidRPr="00691FCA" w14:paraId="3C3D14C1" w14:textId="77777777" w:rsidTr="00D42464">
        <w:trPr>
          <w:trHeight w:val="340"/>
        </w:trPr>
        <w:tc>
          <w:tcPr>
            <w:tcW w:w="5807" w:type="dxa"/>
          </w:tcPr>
          <w:p w14:paraId="405B7824" w14:textId="3F9059C0" w:rsidR="00643594" w:rsidRPr="00691FCA" w:rsidRDefault="00D42464" w:rsidP="00C943CD">
            <w:pPr>
              <w:pStyle w:val="TableCopy"/>
            </w:pPr>
            <w:r w:rsidRPr="00691FCA">
              <w:t>LUMA PICTURES PTY LTD</w:t>
            </w:r>
          </w:p>
        </w:tc>
        <w:tc>
          <w:tcPr>
            <w:tcW w:w="1418" w:type="dxa"/>
          </w:tcPr>
          <w:p w14:paraId="101CCEFA" w14:textId="77777777" w:rsidR="00643594" w:rsidRPr="00691FCA" w:rsidRDefault="00643594" w:rsidP="00C943CD">
            <w:pPr>
              <w:pStyle w:val="TableCopy"/>
              <w:jc w:val="right"/>
            </w:pPr>
          </w:p>
        </w:tc>
      </w:tr>
      <w:tr w:rsidR="00D42464" w:rsidRPr="00691FCA" w14:paraId="7E9F2470" w14:textId="77777777" w:rsidTr="00D42464">
        <w:trPr>
          <w:trHeight w:val="340"/>
        </w:trPr>
        <w:tc>
          <w:tcPr>
            <w:tcW w:w="5807" w:type="dxa"/>
          </w:tcPr>
          <w:p w14:paraId="0E51F1FB" w14:textId="0551F447" w:rsidR="00643594" w:rsidRPr="00691FCA" w:rsidRDefault="00D42464" w:rsidP="00C943CD">
            <w:pPr>
              <w:pStyle w:val="TableCopy"/>
            </w:pPr>
            <w:r w:rsidRPr="00691FCA">
              <w:t>MAINSTREAM AQUACULTURE GROUP PTY LTD</w:t>
            </w:r>
          </w:p>
        </w:tc>
        <w:tc>
          <w:tcPr>
            <w:tcW w:w="1418" w:type="dxa"/>
          </w:tcPr>
          <w:p w14:paraId="78BCD0B2" w14:textId="77777777" w:rsidR="00643594" w:rsidRPr="00691FCA" w:rsidRDefault="00643594" w:rsidP="00C943CD">
            <w:pPr>
              <w:pStyle w:val="TableCopy"/>
              <w:jc w:val="right"/>
            </w:pPr>
          </w:p>
        </w:tc>
      </w:tr>
      <w:tr w:rsidR="00D42464" w:rsidRPr="00691FCA" w14:paraId="04EC0399" w14:textId="77777777" w:rsidTr="00D42464">
        <w:trPr>
          <w:trHeight w:val="340"/>
        </w:trPr>
        <w:tc>
          <w:tcPr>
            <w:tcW w:w="5807" w:type="dxa"/>
          </w:tcPr>
          <w:p w14:paraId="3A45CC8E" w14:textId="2237EBEA" w:rsidR="00643594" w:rsidRPr="00691FCA" w:rsidRDefault="00D42464" w:rsidP="00C943CD">
            <w:pPr>
              <w:pStyle w:val="TableCopy"/>
            </w:pPr>
            <w:r w:rsidRPr="00691FCA">
              <w:t>MELBOURNE FASHION FESTIVAL LIMITED</w:t>
            </w:r>
          </w:p>
        </w:tc>
        <w:tc>
          <w:tcPr>
            <w:tcW w:w="1418" w:type="dxa"/>
          </w:tcPr>
          <w:p w14:paraId="22C544C5" w14:textId="77777777" w:rsidR="00643594" w:rsidRPr="00691FCA" w:rsidRDefault="00643594" w:rsidP="00C943CD">
            <w:pPr>
              <w:pStyle w:val="TableCopy"/>
              <w:jc w:val="right"/>
            </w:pPr>
          </w:p>
        </w:tc>
      </w:tr>
      <w:tr w:rsidR="00D42464" w:rsidRPr="00691FCA" w14:paraId="04C4C200" w14:textId="77777777" w:rsidTr="00D42464">
        <w:trPr>
          <w:trHeight w:val="340"/>
        </w:trPr>
        <w:tc>
          <w:tcPr>
            <w:tcW w:w="5807" w:type="dxa"/>
          </w:tcPr>
          <w:p w14:paraId="6D52C9BD" w14:textId="12422C52" w:rsidR="00643594" w:rsidRPr="00691FCA" w:rsidRDefault="00D42464" w:rsidP="00C943CD">
            <w:pPr>
              <w:pStyle w:val="TableCopy"/>
            </w:pPr>
            <w:r w:rsidRPr="00691FCA">
              <w:t>MEREDITH DAIRY PTY LTD</w:t>
            </w:r>
          </w:p>
        </w:tc>
        <w:tc>
          <w:tcPr>
            <w:tcW w:w="1418" w:type="dxa"/>
          </w:tcPr>
          <w:p w14:paraId="1C124A9A" w14:textId="77777777" w:rsidR="00643594" w:rsidRPr="00691FCA" w:rsidRDefault="00643594" w:rsidP="00C943CD">
            <w:pPr>
              <w:pStyle w:val="TableCopy"/>
              <w:jc w:val="right"/>
            </w:pPr>
          </w:p>
        </w:tc>
      </w:tr>
      <w:tr w:rsidR="00D42464" w:rsidRPr="00691FCA" w14:paraId="002BAD39" w14:textId="77777777" w:rsidTr="00D42464">
        <w:trPr>
          <w:trHeight w:val="340"/>
        </w:trPr>
        <w:tc>
          <w:tcPr>
            <w:tcW w:w="5807" w:type="dxa"/>
          </w:tcPr>
          <w:p w14:paraId="0B533B7E" w14:textId="0B25B511" w:rsidR="00643594" w:rsidRPr="00691FCA" w:rsidRDefault="00D42464" w:rsidP="00C943CD">
            <w:pPr>
              <w:pStyle w:val="TableCopy"/>
            </w:pPr>
            <w:r>
              <w:t>NBN</w:t>
            </w:r>
            <w:r w:rsidRPr="00691FCA">
              <w:t xml:space="preserve"> CO LIMITED</w:t>
            </w:r>
          </w:p>
        </w:tc>
        <w:tc>
          <w:tcPr>
            <w:tcW w:w="1418" w:type="dxa"/>
          </w:tcPr>
          <w:p w14:paraId="131DFAD0" w14:textId="77777777" w:rsidR="00643594" w:rsidRPr="00691FCA" w:rsidRDefault="00643594" w:rsidP="00C943CD">
            <w:pPr>
              <w:pStyle w:val="TableCopy"/>
              <w:jc w:val="right"/>
            </w:pPr>
          </w:p>
        </w:tc>
      </w:tr>
      <w:tr w:rsidR="00D42464" w:rsidRPr="00691FCA" w14:paraId="346194D7" w14:textId="77777777" w:rsidTr="00D42464">
        <w:trPr>
          <w:trHeight w:val="340"/>
        </w:trPr>
        <w:tc>
          <w:tcPr>
            <w:tcW w:w="5807" w:type="dxa"/>
          </w:tcPr>
          <w:p w14:paraId="26A104E7" w14:textId="626A65D4" w:rsidR="00643594" w:rsidRPr="00691FCA" w:rsidRDefault="00D42464" w:rsidP="00C943CD">
            <w:pPr>
              <w:pStyle w:val="TableCopy"/>
            </w:pPr>
            <w:r w:rsidRPr="00691FCA">
              <w:t>NEWCOLD AUSTRALIA HOLDING PTY LTD</w:t>
            </w:r>
          </w:p>
        </w:tc>
        <w:tc>
          <w:tcPr>
            <w:tcW w:w="1418" w:type="dxa"/>
          </w:tcPr>
          <w:p w14:paraId="0A45D74E" w14:textId="77777777" w:rsidR="00643594" w:rsidRPr="00691FCA" w:rsidRDefault="00643594" w:rsidP="00C943CD">
            <w:pPr>
              <w:pStyle w:val="TableCopy"/>
              <w:jc w:val="right"/>
            </w:pPr>
          </w:p>
        </w:tc>
      </w:tr>
      <w:tr w:rsidR="00D42464" w:rsidRPr="00691FCA" w14:paraId="163B5147" w14:textId="77777777" w:rsidTr="00D42464">
        <w:trPr>
          <w:trHeight w:val="340"/>
        </w:trPr>
        <w:tc>
          <w:tcPr>
            <w:tcW w:w="5807" w:type="dxa"/>
          </w:tcPr>
          <w:p w14:paraId="1E97DD37" w14:textId="48EB3F78" w:rsidR="00643594" w:rsidRPr="00691FCA" w:rsidRDefault="00D42464" w:rsidP="00C943CD">
            <w:pPr>
              <w:pStyle w:val="TableCopy"/>
            </w:pPr>
            <w:r w:rsidRPr="00691FCA">
              <w:t>ORORA LIMITED</w:t>
            </w:r>
          </w:p>
        </w:tc>
        <w:tc>
          <w:tcPr>
            <w:tcW w:w="1418" w:type="dxa"/>
          </w:tcPr>
          <w:p w14:paraId="430E4A0B" w14:textId="77777777" w:rsidR="00643594" w:rsidRPr="00691FCA" w:rsidRDefault="00643594" w:rsidP="00C943CD">
            <w:pPr>
              <w:pStyle w:val="TableCopy"/>
              <w:jc w:val="right"/>
            </w:pPr>
          </w:p>
        </w:tc>
      </w:tr>
      <w:tr w:rsidR="00D42464" w:rsidRPr="00691FCA" w14:paraId="7C4617F7" w14:textId="77777777" w:rsidTr="00D42464">
        <w:trPr>
          <w:trHeight w:val="340"/>
        </w:trPr>
        <w:tc>
          <w:tcPr>
            <w:tcW w:w="5807" w:type="dxa"/>
          </w:tcPr>
          <w:p w14:paraId="7CA9DCFE" w14:textId="789F0690" w:rsidR="00643594" w:rsidRPr="00691FCA" w:rsidRDefault="00D42464" w:rsidP="00C943CD">
            <w:pPr>
              <w:pStyle w:val="TableCopy"/>
            </w:pPr>
            <w:r w:rsidRPr="00691FCA">
              <w:t>P &amp; A VIGLIATURO ORCHARDS PTY LTD</w:t>
            </w:r>
          </w:p>
        </w:tc>
        <w:tc>
          <w:tcPr>
            <w:tcW w:w="1418" w:type="dxa"/>
          </w:tcPr>
          <w:p w14:paraId="1B8FF210" w14:textId="77777777" w:rsidR="00643594" w:rsidRPr="00691FCA" w:rsidRDefault="00643594" w:rsidP="00C943CD">
            <w:pPr>
              <w:pStyle w:val="TableCopy"/>
              <w:jc w:val="right"/>
            </w:pPr>
          </w:p>
        </w:tc>
      </w:tr>
      <w:tr w:rsidR="00D42464" w:rsidRPr="00691FCA" w14:paraId="326753C0" w14:textId="77777777" w:rsidTr="00D42464">
        <w:trPr>
          <w:trHeight w:val="340"/>
        </w:trPr>
        <w:tc>
          <w:tcPr>
            <w:tcW w:w="5807" w:type="dxa"/>
          </w:tcPr>
          <w:p w14:paraId="28125BDD" w14:textId="2BEFB65C" w:rsidR="00643594" w:rsidRPr="00691FCA" w:rsidRDefault="00D42464" w:rsidP="00C943CD">
            <w:pPr>
              <w:pStyle w:val="TableCopy"/>
            </w:pPr>
            <w:r w:rsidRPr="00691FCA">
              <w:t>PACTUM DAIRY GROUP PTY LTD</w:t>
            </w:r>
          </w:p>
        </w:tc>
        <w:tc>
          <w:tcPr>
            <w:tcW w:w="1418" w:type="dxa"/>
          </w:tcPr>
          <w:p w14:paraId="635AEDF2" w14:textId="77777777" w:rsidR="00643594" w:rsidRPr="00691FCA" w:rsidRDefault="00643594" w:rsidP="00C943CD">
            <w:pPr>
              <w:pStyle w:val="TableCopy"/>
              <w:jc w:val="right"/>
            </w:pPr>
          </w:p>
        </w:tc>
      </w:tr>
      <w:tr w:rsidR="00D42464" w:rsidRPr="00691FCA" w14:paraId="1E6853D8" w14:textId="77777777" w:rsidTr="00D42464">
        <w:trPr>
          <w:trHeight w:val="340"/>
        </w:trPr>
        <w:tc>
          <w:tcPr>
            <w:tcW w:w="5807" w:type="dxa"/>
          </w:tcPr>
          <w:p w14:paraId="4104C9BC" w14:textId="2A4D9BBB" w:rsidR="00643594" w:rsidRPr="00691FCA" w:rsidRDefault="00D42464" w:rsidP="00C943CD">
            <w:pPr>
              <w:pStyle w:val="TableCopy"/>
            </w:pPr>
            <w:r w:rsidRPr="00691FCA">
              <w:t>PENNICOTT WILDERNESS JOURNEYS PTY LTD</w:t>
            </w:r>
          </w:p>
        </w:tc>
        <w:tc>
          <w:tcPr>
            <w:tcW w:w="1418" w:type="dxa"/>
          </w:tcPr>
          <w:p w14:paraId="6FBC1B18" w14:textId="77777777" w:rsidR="00643594" w:rsidRPr="00691FCA" w:rsidRDefault="00643594" w:rsidP="00C943CD">
            <w:pPr>
              <w:pStyle w:val="TableCopy"/>
              <w:jc w:val="right"/>
            </w:pPr>
          </w:p>
        </w:tc>
      </w:tr>
      <w:tr w:rsidR="00D42464" w:rsidRPr="00691FCA" w14:paraId="314E16C3" w14:textId="77777777" w:rsidTr="00D42464">
        <w:trPr>
          <w:trHeight w:val="340"/>
        </w:trPr>
        <w:tc>
          <w:tcPr>
            <w:tcW w:w="5807" w:type="dxa"/>
          </w:tcPr>
          <w:p w14:paraId="23653D24" w14:textId="2D22C5A7" w:rsidR="00643594" w:rsidRPr="00691FCA" w:rsidRDefault="00D42464" w:rsidP="00C943CD">
            <w:pPr>
              <w:pStyle w:val="TableCopy"/>
            </w:pPr>
            <w:r w:rsidRPr="00691FCA">
              <w:t>PENTARCH AGRICULTURAL PTY LTD</w:t>
            </w:r>
          </w:p>
        </w:tc>
        <w:tc>
          <w:tcPr>
            <w:tcW w:w="1418" w:type="dxa"/>
          </w:tcPr>
          <w:p w14:paraId="7DE76657" w14:textId="77777777" w:rsidR="00643594" w:rsidRPr="00691FCA" w:rsidRDefault="00643594" w:rsidP="00C943CD">
            <w:pPr>
              <w:pStyle w:val="TableCopy"/>
              <w:jc w:val="right"/>
            </w:pPr>
          </w:p>
        </w:tc>
      </w:tr>
      <w:tr w:rsidR="00D42464" w:rsidRPr="00691FCA" w14:paraId="630471B1" w14:textId="77777777" w:rsidTr="00D42464">
        <w:trPr>
          <w:trHeight w:val="340"/>
        </w:trPr>
        <w:tc>
          <w:tcPr>
            <w:tcW w:w="5807" w:type="dxa"/>
          </w:tcPr>
          <w:p w14:paraId="1BCBF3C2" w14:textId="2B5C76DE" w:rsidR="00643594" w:rsidRPr="00691FCA" w:rsidRDefault="00D42464" w:rsidP="00C943CD">
            <w:pPr>
              <w:pStyle w:val="TableCopy"/>
            </w:pPr>
            <w:r w:rsidRPr="00691FCA">
              <w:t>PINEGRO PRODUCTS PTY LTD</w:t>
            </w:r>
          </w:p>
        </w:tc>
        <w:tc>
          <w:tcPr>
            <w:tcW w:w="1418" w:type="dxa"/>
          </w:tcPr>
          <w:p w14:paraId="7A5326CD" w14:textId="77777777" w:rsidR="00643594" w:rsidRPr="00691FCA" w:rsidRDefault="00643594" w:rsidP="00C943CD">
            <w:pPr>
              <w:pStyle w:val="TableCopy"/>
              <w:jc w:val="right"/>
            </w:pPr>
          </w:p>
        </w:tc>
      </w:tr>
      <w:tr w:rsidR="00D42464" w:rsidRPr="00691FCA" w14:paraId="3DE0B618" w14:textId="77777777" w:rsidTr="00D42464">
        <w:trPr>
          <w:trHeight w:val="340"/>
        </w:trPr>
        <w:tc>
          <w:tcPr>
            <w:tcW w:w="5807" w:type="dxa"/>
          </w:tcPr>
          <w:p w14:paraId="3C8A90CE" w14:textId="2C55D5B9" w:rsidR="00643594" w:rsidRPr="00691FCA" w:rsidRDefault="00D42464" w:rsidP="00C943CD">
            <w:pPr>
              <w:pStyle w:val="TableCopy"/>
            </w:pPr>
            <w:r w:rsidRPr="00691FCA">
              <w:t>QENOS PTY LTD</w:t>
            </w:r>
          </w:p>
        </w:tc>
        <w:tc>
          <w:tcPr>
            <w:tcW w:w="1418" w:type="dxa"/>
          </w:tcPr>
          <w:p w14:paraId="2AE21231" w14:textId="77777777" w:rsidR="00643594" w:rsidRPr="00691FCA" w:rsidRDefault="00643594" w:rsidP="00C943CD">
            <w:pPr>
              <w:pStyle w:val="TableCopy"/>
              <w:jc w:val="right"/>
            </w:pPr>
          </w:p>
        </w:tc>
      </w:tr>
      <w:tr w:rsidR="00D42464" w:rsidRPr="00691FCA" w14:paraId="0245D6E1" w14:textId="77777777" w:rsidTr="00D42464">
        <w:trPr>
          <w:trHeight w:val="340"/>
        </w:trPr>
        <w:tc>
          <w:tcPr>
            <w:tcW w:w="5807" w:type="dxa"/>
          </w:tcPr>
          <w:p w14:paraId="70B69DD1" w14:textId="12A2F751" w:rsidR="00643594" w:rsidRPr="00691FCA" w:rsidRDefault="00D42464" w:rsidP="00C943CD">
            <w:pPr>
              <w:pStyle w:val="TableCopy"/>
            </w:pPr>
            <w:r w:rsidRPr="00691FCA">
              <w:t>QUICKSTEP HOLDINGS LIMITED</w:t>
            </w:r>
          </w:p>
        </w:tc>
        <w:tc>
          <w:tcPr>
            <w:tcW w:w="1418" w:type="dxa"/>
          </w:tcPr>
          <w:p w14:paraId="28D158BB" w14:textId="77777777" w:rsidR="00643594" w:rsidRPr="00691FCA" w:rsidRDefault="00643594" w:rsidP="00C943CD">
            <w:pPr>
              <w:pStyle w:val="TableCopy"/>
              <w:jc w:val="right"/>
            </w:pPr>
          </w:p>
        </w:tc>
      </w:tr>
      <w:tr w:rsidR="00D42464" w:rsidRPr="00691FCA" w14:paraId="6ABB7709" w14:textId="77777777" w:rsidTr="00D42464">
        <w:trPr>
          <w:trHeight w:val="340"/>
        </w:trPr>
        <w:tc>
          <w:tcPr>
            <w:tcW w:w="5807" w:type="dxa"/>
          </w:tcPr>
          <w:p w14:paraId="4C511A27" w14:textId="5FB80C09" w:rsidR="00643594" w:rsidRPr="00691FCA" w:rsidRDefault="00D42464" w:rsidP="00C943CD">
            <w:pPr>
              <w:pStyle w:val="TableCopy"/>
            </w:pPr>
            <w:r w:rsidRPr="00691FCA">
              <w:t>RELX AUSTRALIA PTY LTD</w:t>
            </w:r>
          </w:p>
        </w:tc>
        <w:tc>
          <w:tcPr>
            <w:tcW w:w="1418" w:type="dxa"/>
          </w:tcPr>
          <w:p w14:paraId="5E652EA6" w14:textId="77777777" w:rsidR="00643594" w:rsidRPr="00691FCA" w:rsidRDefault="00643594" w:rsidP="00C943CD">
            <w:pPr>
              <w:pStyle w:val="TableCopy"/>
              <w:jc w:val="right"/>
            </w:pPr>
          </w:p>
        </w:tc>
      </w:tr>
      <w:tr w:rsidR="00D42464" w:rsidRPr="00691FCA" w14:paraId="355F26FA" w14:textId="77777777" w:rsidTr="00D42464">
        <w:trPr>
          <w:trHeight w:val="340"/>
        </w:trPr>
        <w:tc>
          <w:tcPr>
            <w:tcW w:w="5807" w:type="dxa"/>
          </w:tcPr>
          <w:p w14:paraId="34D28137" w14:textId="0887A712" w:rsidR="00643594" w:rsidRPr="00691FCA" w:rsidRDefault="00D42464" w:rsidP="00C943CD">
            <w:pPr>
              <w:pStyle w:val="TableCopy"/>
            </w:pPr>
            <w:r w:rsidRPr="00691FCA">
              <w:t>ROBERT BOSCH (AUSTRALIA) PTY LTD</w:t>
            </w:r>
          </w:p>
        </w:tc>
        <w:tc>
          <w:tcPr>
            <w:tcW w:w="1418" w:type="dxa"/>
          </w:tcPr>
          <w:p w14:paraId="0AB3F8DF" w14:textId="77777777" w:rsidR="00643594" w:rsidRPr="00691FCA" w:rsidRDefault="00643594" w:rsidP="00C943CD">
            <w:pPr>
              <w:pStyle w:val="TableCopy"/>
              <w:jc w:val="right"/>
            </w:pPr>
          </w:p>
        </w:tc>
      </w:tr>
      <w:tr w:rsidR="00D42464" w:rsidRPr="00691FCA" w14:paraId="5DED1A11" w14:textId="77777777" w:rsidTr="00D42464">
        <w:trPr>
          <w:trHeight w:val="340"/>
        </w:trPr>
        <w:tc>
          <w:tcPr>
            <w:tcW w:w="5807" w:type="dxa"/>
          </w:tcPr>
          <w:p w14:paraId="1E6725DB" w14:textId="29EA1FE3" w:rsidR="00643594" w:rsidRPr="00691FCA" w:rsidRDefault="00D42464" w:rsidP="00C943CD">
            <w:pPr>
              <w:pStyle w:val="TableCopy"/>
            </w:pPr>
            <w:r w:rsidRPr="00691FCA">
              <w:t>RUBICON SYSTEMS AUSTRALIA PTY LTD</w:t>
            </w:r>
          </w:p>
        </w:tc>
        <w:tc>
          <w:tcPr>
            <w:tcW w:w="1418" w:type="dxa"/>
          </w:tcPr>
          <w:p w14:paraId="7623FEA6" w14:textId="77777777" w:rsidR="00643594" w:rsidRPr="00691FCA" w:rsidRDefault="00643594" w:rsidP="00C943CD">
            <w:pPr>
              <w:pStyle w:val="TableCopy"/>
              <w:jc w:val="right"/>
            </w:pPr>
          </w:p>
        </w:tc>
      </w:tr>
      <w:tr w:rsidR="00D42464" w:rsidRPr="00691FCA" w14:paraId="11D4F460" w14:textId="77777777" w:rsidTr="00D42464">
        <w:trPr>
          <w:trHeight w:val="340"/>
        </w:trPr>
        <w:tc>
          <w:tcPr>
            <w:tcW w:w="5807" w:type="dxa"/>
          </w:tcPr>
          <w:p w14:paraId="6C0DF070" w14:textId="6C37F752" w:rsidR="00643594" w:rsidRPr="00691FCA" w:rsidRDefault="00D42464" w:rsidP="00C943CD">
            <w:pPr>
              <w:pStyle w:val="TableCopy"/>
            </w:pPr>
            <w:r>
              <w:t>RYAN &amp; MCN</w:t>
            </w:r>
            <w:r w:rsidRPr="00691FCA">
              <w:t>ULTY PTY LTD</w:t>
            </w:r>
          </w:p>
        </w:tc>
        <w:tc>
          <w:tcPr>
            <w:tcW w:w="1418" w:type="dxa"/>
          </w:tcPr>
          <w:p w14:paraId="6DCDF8F6" w14:textId="77777777" w:rsidR="00643594" w:rsidRPr="00691FCA" w:rsidRDefault="00643594" w:rsidP="00C943CD">
            <w:pPr>
              <w:pStyle w:val="TableCopy"/>
              <w:jc w:val="right"/>
            </w:pPr>
          </w:p>
        </w:tc>
      </w:tr>
      <w:tr w:rsidR="00D42464" w:rsidRPr="00691FCA" w14:paraId="08077E1A" w14:textId="77777777" w:rsidTr="00D42464">
        <w:trPr>
          <w:trHeight w:val="340"/>
        </w:trPr>
        <w:tc>
          <w:tcPr>
            <w:tcW w:w="5807" w:type="dxa"/>
          </w:tcPr>
          <w:p w14:paraId="31AFB5DB" w14:textId="444C80FF" w:rsidR="00643594" w:rsidRPr="00691FCA" w:rsidRDefault="00D42464" w:rsidP="00C943CD">
            <w:pPr>
              <w:pStyle w:val="TableCopy"/>
            </w:pPr>
            <w:r>
              <w:t>SQUARE AU</w:t>
            </w:r>
            <w:r w:rsidRPr="00691FCA">
              <w:t xml:space="preserve"> PTY LTD</w:t>
            </w:r>
          </w:p>
        </w:tc>
        <w:tc>
          <w:tcPr>
            <w:tcW w:w="1418" w:type="dxa"/>
          </w:tcPr>
          <w:p w14:paraId="3CE06821" w14:textId="77777777" w:rsidR="00643594" w:rsidRPr="00691FCA" w:rsidRDefault="00643594" w:rsidP="00C943CD">
            <w:pPr>
              <w:pStyle w:val="TableCopy"/>
              <w:jc w:val="right"/>
            </w:pPr>
          </w:p>
        </w:tc>
      </w:tr>
      <w:tr w:rsidR="00D42464" w:rsidRPr="00691FCA" w14:paraId="7519E3F0" w14:textId="77777777" w:rsidTr="00D42464">
        <w:trPr>
          <w:trHeight w:val="340"/>
        </w:trPr>
        <w:tc>
          <w:tcPr>
            <w:tcW w:w="5807" w:type="dxa"/>
          </w:tcPr>
          <w:p w14:paraId="227D6332" w14:textId="29F01D43" w:rsidR="00643594" w:rsidRPr="00691FCA" w:rsidRDefault="00D42464" w:rsidP="00C943CD">
            <w:pPr>
              <w:pStyle w:val="TableCopy"/>
            </w:pPr>
            <w:r w:rsidRPr="00691FCA">
              <w:t>SWISSE WELLNESS PTY LTD</w:t>
            </w:r>
          </w:p>
        </w:tc>
        <w:tc>
          <w:tcPr>
            <w:tcW w:w="1418" w:type="dxa"/>
          </w:tcPr>
          <w:p w14:paraId="3F532E09" w14:textId="77777777" w:rsidR="00643594" w:rsidRPr="00691FCA" w:rsidRDefault="00643594" w:rsidP="00C943CD">
            <w:pPr>
              <w:pStyle w:val="TableCopy"/>
              <w:jc w:val="right"/>
            </w:pPr>
          </w:p>
        </w:tc>
      </w:tr>
      <w:tr w:rsidR="00D42464" w:rsidRPr="00691FCA" w14:paraId="6C51EB19" w14:textId="77777777" w:rsidTr="00D42464">
        <w:trPr>
          <w:trHeight w:val="340"/>
        </w:trPr>
        <w:tc>
          <w:tcPr>
            <w:tcW w:w="5807" w:type="dxa"/>
          </w:tcPr>
          <w:p w14:paraId="7D4A51C4" w14:textId="2E23AFC6" w:rsidR="00643594" w:rsidRPr="00691FCA" w:rsidRDefault="00D42464" w:rsidP="00C943CD">
            <w:pPr>
              <w:pStyle w:val="TableCopy"/>
            </w:pPr>
            <w:r w:rsidRPr="00691FCA">
              <w:t>TIGER AIRWAYS AUSTRALIA PTY LTD</w:t>
            </w:r>
          </w:p>
        </w:tc>
        <w:tc>
          <w:tcPr>
            <w:tcW w:w="1418" w:type="dxa"/>
          </w:tcPr>
          <w:p w14:paraId="272FB57B" w14:textId="77777777" w:rsidR="00643594" w:rsidRPr="00691FCA" w:rsidRDefault="00643594" w:rsidP="00C943CD">
            <w:pPr>
              <w:pStyle w:val="TableCopy"/>
              <w:jc w:val="right"/>
            </w:pPr>
          </w:p>
        </w:tc>
      </w:tr>
      <w:tr w:rsidR="00D42464" w:rsidRPr="00691FCA" w14:paraId="71A2E8E4" w14:textId="77777777" w:rsidTr="00D42464">
        <w:trPr>
          <w:trHeight w:val="340"/>
        </w:trPr>
        <w:tc>
          <w:tcPr>
            <w:tcW w:w="5807" w:type="dxa"/>
          </w:tcPr>
          <w:p w14:paraId="1DB51FDC" w14:textId="689E3CC2" w:rsidR="00643594" w:rsidRPr="00691FCA" w:rsidRDefault="00D42464" w:rsidP="00C943CD">
            <w:pPr>
              <w:pStyle w:val="TableCopy"/>
            </w:pPr>
            <w:r w:rsidRPr="00691FCA">
              <w:lastRenderedPageBreak/>
              <w:t>TOYOTA MOTOR CORPORATION AUSTRALIA LIMITED</w:t>
            </w:r>
          </w:p>
        </w:tc>
        <w:tc>
          <w:tcPr>
            <w:tcW w:w="1418" w:type="dxa"/>
          </w:tcPr>
          <w:p w14:paraId="4894057A" w14:textId="77777777" w:rsidR="00643594" w:rsidRPr="00691FCA" w:rsidRDefault="00643594" w:rsidP="00C943CD">
            <w:pPr>
              <w:pStyle w:val="TableCopy"/>
              <w:jc w:val="right"/>
            </w:pPr>
          </w:p>
        </w:tc>
      </w:tr>
      <w:tr w:rsidR="00D42464" w:rsidRPr="00691FCA" w14:paraId="6F4AF77D" w14:textId="77777777" w:rsidTr="00D42464">
        <w:trPr>
          <w:trHeight w:val="340"/>
        </w:trPr>
        <w:tc>
          <w:tcPr>
            <w:tcW w:w="5807" w:type="dxa"/>
          </w:tcPr>
          <w:p w14:paraId="11CD6F4A" w14:textId="0CEC9065" w:rsidR="00643594" w:rsidRPr="00691FCA" w:rsidRDefault="00D42464" w:rsidP="00C943CD">
            <w:pPr>
              <w:pStyle w:val="TableCopy"/>
            </w:pPr>
            <w:r>
              <w:t>TPI</w:t>
            </w:r>
            <w:r w:rsidRPr="00691FCA">
              <w:t xml:space="preserve"> ENTERPRISES LIMITED</w:t>
            </w:r>
          </w:p>
        </w:tc>
        <w:tc>
          <w:tcPr>
            <w:tcW w:w="1418" w:type="dxa"/>
          </w:tcPr>
          <w:p w14:paraId="1133121F" w14:textId="77777777" w:rsidR="00643594" w:rsidRPr="00691FCA" w:rsidRDefault="00643594" w:rsidP="00C943CD">
            <w:pPr>
              <w:pStyle w:val="TableCopy"/>
              <w:jc w:val="right"/>
            </w:pPr>
          </w:p>
        </w:tc>
      </w:tr>
      <w:tr w:rsidR="00D42464" w:rsidRPr="00691FCA" w14:paraId="5323F954" w14:textId="77777777" w:rsidTr="00D42464">
        <w:trPr>
          <w:trHeight w:val="340"/>
        </w:trPr>
        <w:tc>
          <w:tcPr>
            <w:tcW w:w="5807" w:type="dxa"/>
          </w:tcPr>
          <w:p w14:paraId="2A057A83" w14:textId="0DAD14E5" w:rsidR="00643594" w:rsidRPr="00691FCA" w:rsidRDefault="00D42464" w:rsidP="00C943CD">
            <w:pPr>
              <w:pStyle w:val="TableCopy"/>
            </w:pPr>
            <w:r w:rsidRPr="00691FCA">
              <w:t>TRIBAL CAMPUS PTY LTD</w:t>
            </w:r>
          </w:p>
        </w:tc>
        <w:tc>
          <w:tcPr>
            <w:tcW w:w="1418" w:type="dxa"/>
          </w:tcPr>
          <w:p w14:paraId="2F39B00F" w14:textId="77777777" w:rsidR="00643594" w:rsidRPr="00691FCA" w:rsidRDefault="00643594" w:rsidP="00C943CD">
            <w:pPr>
              <w:pStyle w:val="TableCopy"/>
              <w:jc w:val="right"/>
            </w:pPr>
          </w:p>
        </w:tc>
      </w:tr>
      <w:tr w:rsidR="00D42464" w:rsidRPr="00691FCA" w14:paraId="7EA27EDA" w14:textId="77777777" w:rsidTr="00D42464">
        <w:trPr>
          <w:trHeight w:val="340"/>
        </w:trPr>
        <w:tc>
          <w:tcPr>
            <w:tcW w:w="5807" w:type="dxa"/>
          </w:tcPr>
          <w:p w14:paraId="2620E91A" w14:textId="6816A74C" w:rsidR="00643594" w:rsidRPr="00691FCA" w:rsidRDefault="00D42464" w:rsidP="00C943CD">
            <w:pPr>
              <w:pStyle w:val="TableCopy"/>
            </w:pPr>
            <w:r w:rsidRPr="00691FCA">
              <w:t>TWENTIETH SUPER PACE NOMINEES PTY LTD</w:t>
            </w:r>
          </w:p>
        </w:tc>
        <w:tc>
          <w:tcPr>
            <w:tcW w:w="1418" w:type="dxa"/>
          </w:tcPr>
          <w:p w14:paraId="579B5F43" w14:textId="77777777" w:rsidR="00643594" w:rsidRPr="00691FCA" w:rsidRDefault="00643594" w:rsidP="00C943CD">
            <w:pPr>
              <w:pStyle w:val="TableCopy"/>
              <w:jc w:val="right"/>
            </w:pPr>
          </w:p>
        </w:tc>
      </w:tr>
      <w:tr w:rsidR="00D42464" w:rsidRPr="00691FCA" w14:paraId="7517EF50" w14:textId="77777777" w:rsidTr="00D42464">
        <w:trPr>
          <w:trHeight w:val="340"/>
        </w:trPr>
        <w:tc>
          <w:tcPr>
            <w:tcW w:w="5807" w:type="dxa"/>
          </w:tcPr>
          <w:p w14:paraId="3AE97884" w14:textId="1BA90BF0" w:rsidR="00643594" w:rsidRPr="00691FCA" w:rsidRDefault="00D42464" w:rsidP="00C943CD">
            <w:pPr>
              <w:pStyle w:val="TableCopy"/>
            </w:pPr>
            <w:r w:rsidRPr="00691FCA">
              <w:t>VEHICLE DISTRIBUTORS AUSTRALIA PTY LTD</w:t>
            </w:r>
          </w:p>
        </w:tc>
        <w:tc>
          <w:tcPr>
            <w:tcW w:w="1418" w:type="dxa"/>
          </w:tcPr>
          <w:p w14:paraId="29C13B98" w14:textId="77777777" w:rsidR="00643594" w:rsidRPr="00691FCA" w:rsidRDefault="00643594" w:rsidP="00C943CD">
            <w:pPr>
              <w:pStyle w:val="TableCopy"/>
              <w:jc w:val="right"/>
            </w:pPr>
          </w:p>
        </w:tc>
      </w:tr>
      <w:tr w:rsidR="00D42464" w:rsidRPr="00691FCA" w14:paraId="3B4C3B28" w14:textId="77777777" w:rsidTr="00D42464">
        <w:trPr>
          <w:trHeight w:val="340"/>
        </w:trPr>
        <w:tc>
          <w:tcPr>
            <w:tcW w:w="5807" w:type="dxa"/>
          </w:tcPr>
          <w:p w14:paraId="3244B9A3" w14:textId="71D12EEE" w:rsidR="00643594" w:rsidRPr="00691FCA" w:rsidRDefault="00D42464" w:rsidP="00C943CD">
            <w:pPr>
              <w:pStyle w:val="TableCopy"/>
            </w:pPr>
            <w:r w:rsidRPr="00691FCA">
              <w:t>VICTORIA VALLEY MEAT EXPORTS PTY LTD</w:t>
            </w:r>
          </w:p>
        </w:tc>
        <w:tc>
          <w:tcPr>
            <w:tcW w:w="1418" w:type="dxa"/>
          </w:tcPr>
          <w:p w14:paraId="11927982" w14:textId="77777777" w:rsidR="00643594" w:rsidRPr="00691FCA" w:rsidRDefault="00643594" w:rsidP="00C943CD">
            <w:pPr>
              <w:pStyle w:val="TableCopy"/>
              <w:jc w:val="right"/>
            </w:pPr>
          </w:p>
        </w:tc>
      </w:tr>
      <w:tr w:rsidR="00D42464" w:rsidRPr="00691FCA" w14:paraId="60389DBB" w14:textId="77777777" w:rsidTr="00D42464">
        <w:trPr>
          <w:trHeight w:val="340"/>
        </w:trPr>
        <w:tc>
          <w:tcPr>
            <w:tcW w:w="5807" w:type="dxa"/>
          </w:tcPr>
          <w:p w14:paraId="76863995" w14:textId="54378070" w:rsidR="00643594" w:rsidRPr="00691FCA" w:rsidRDefault="00D42464" w:rsidP="00C943CD">
            <w:pPr>
              <w:pStyle w:val="TableCopy"/>
            </w:pPr>
            <w:r w:rsidRPr="00691FCA">
              <w:t>WINE BY SAM PTY LTD</w:t>
            </w:r>
          </w:p>
        </w:tc>
        <w:tc>
          <w:tcPr>
            <w:tcW w:w="1418" w:type="dxa"/>
          </w:tcPr>
          <w:p w14:paraId="165BF0FB" w14:textId="77777777" w:rsidR="00643594" w:rsidRPr="00691FCA" w:rsidRDefault="00643594" w:rsidP="00C943CD">
            <w:pPr>
              <w:pStyle w:val="TableCopy"/>
              <w:jc w:val="right"/>
            </w:pPr>
          </w:p>
        </w:tc>
      </w:tr>
      <w:tr w:rsidR="00D42464" w:rsidRPr="00691FCA" w14:paraId="52C055A6" w14:textId="77777777" w:rsidTr="00D42464">
        <w:trPr>
          <w:trHeight w:val="340"/>
        </w:trPr>
        <w:tc>
          <w:tcPr>
            <w:tcW w:w="5807" w:type="dxa"/>
          </w:tcPr>
          <w:p w14:paraId="7707F2E3" w14:textId="73329B9E" w:rsidR="00643594" w:rsidRPr="00691FCA" w:rsidRDefault="00D42464" w:rsidP="00C943CD">
            <w:pPr>
              <w:pStyle w:val="TableCopy"/>
            </w:pPr>
            <w:r w:rsidRPr="00691FCA">
              <w:t>XLAM AUSTRALIA PTY LTD</w:t>
            </w:r>
          </w:p>
        </w:tc>
        <w:tc>
          <w:tcPr>
            <w:tcW w:w="1418" w:type="dxa"/>
          </w:tcPr>
          <w:p w14:paraId="06FDD425" w14:textId="77777777" w:rsidR="00643594" w:rsidRPr="00691FCA" w:rsidRDefault="00643594" w:rsidP="00C943CD">
            <w:pPr>
              <w:pStyle w:val="TableCopy"/>
              <w:jc w:val="right"/>
            </w:pPr>
          </w:p>
        </w:tc>
      </w:tr>
      <w:tr w:rsidR="00D42464" w:rsidRPr="00691FCA" w14:paraId="0C6D74E3" w14:textId="77777777" w:rsidTr="00D42464">
        <w:trPr>
          <w:trHeight w:val="340"/>
        </w:trPr>
        <w:tc>
          <w:tcPr>
            <w:tcW w:w="5807" w:type="dxa"/>
          </w:tcPr>
          <w:p w14:paraId="37A2A2B6" w14:textId="5B278A85" w:rsidR="00643594" w:rsidRPr="00691FCA" w:rsidRDefault="00D42464" w:rsidP="00C943CD">
            <w:pPr>
              <w:pStyle w:val="TableCopy"/>
            </w:pPr>
            <w:r w:rsidRPr="00691FCA">
              <w:t>ZENDESK PTY LTD</w:t>
            </w:r>
          </w:p>
        </w:tc>
        <w:tc>
          <w:tcPr>
            <w:tcW w:w="1418" w:type="dxa"/>
          </w:tcPr>
          <w:p w14:paraId="7548FF0C" w14:textId="77777777" w:rsidR="00643594" w:rsidRPr="00691FCA" w:rsidRDefault="00643594" w:rsidP="00C943CD">
            <w:pPr>
              <w:pStyle w:val="TableCopy"/>
              <w:jc w:val="right"/>
            </w:pPr>
          </w:p>
        </w:tc>
      </w:tr>
      <w:tr w:rsidR="00D42464" w:rsidRPr="00691FCA" w14:paraId="0DDFFB98" w14:textId="77777777" w:rsidTr="00D42464">
        <w:trPr>
          <w:trHeight w:val="340"/>
        </w:trPr>
        <w:tc>
          <w:tcPr>
            <w:tcW w:w="5807" w:type="dxa"/>
          </w:tcPr>
          <w:p w14:paraId="5E29CFF3" w14:textId="112D9D71" w:rsidR="00643594" w:rsidRPr="00691FCA" w:rsidRDefault="00D42464" w:rsidP="00C943CD">
            <w:pPr>
              <w:pStyle w:val="TableCopy"/>
              <w:rPr>
                <w:b/>
              </w:rPr>
            </w:pPr>
            <w:r w:rsidRPr="00691FCA">
              <w:rPr>
                <w:b/>
              </w:rPr>
              <w:t xml:space="preserve">TOTAL </w:t>
            </w:r>
          </w:p>
        </w:tc>
        <w:tc>
          <w:tcPr>
            <w:tcW w:w="1418" w:type="dxa"/>
          </w:tcPr>
          <w:p w14:paraId="051B92EB" w14:textId="2895E11D" w:rsidR="00643594" w:rsidRPr="00691FCA" w:rsidRDefault="00D42464" w:rsidP="00C943CD">
            <w:pPr>
              <w:pStyle w:val="TableCopy"/>
              <w:jc w:val="right"/>
              <w:rPr>
                <w:b/>
              </w:rPr>
            </w:pPr>
            <w:r w:rsidRPr="00691FCA">
              <w:rPr>
                <w:b/>
              </w:rPr>
              <w:t>47,573,018</w:t>
            </w:r>
          </w:p>
        </w:tc>
      </w:tr>
    </w:tbl>
    <w:p w14:paraId="64C3AEDD" w14:textId="77777777" w:rsidR="00643594" w:rsidRPr="00022F4F" w:rsidRDefault="00643594" w:rsidP="00C943CD"/>
    <w:p w14:paraId="42183A6A" w14:textId="77777777" w:rsidR="00643594" w:rsidRPr="00022F4F" w:rsidRDefault="00643594" w:rsidP="00C943CD"/>
    <w:tbl>
      <w:tblPr>
        <w:tblStyle w:val="TableGrid"/>
        <w:tblW w:w="0" w:type="auto"/>
        <w:tblLayout w:type="fixed"/>
        <w:tblLook w:val="0000" w:firstRow="0" w:lastRow="0" w:firstColumn="0" w:lastColumn="0" w:noHBand="0" w:noVBand="0"/>
      </w:tblPr>
      <w:tblGrid>
        <w:gridCol w:w="7225"/>
        <w:gridCol w:w="1842"/>
      </w:tblGrid>
      <w:tr w:rsidR="00643594" w:rsidRPr="00D6280A" w14:paraId="43DA3A11" w14:textId="77777777" w:rsidTr="00C943CD">
        <w:trPr>
          <w:trHeight w:val="340"/>
        </w:trPr>
        <w:tc>
          <w:tcPr>
            <w:tcW w:w="9067" w:type="dxa"/>
            <w:gridSpan w:val="2"/>
          </w:tcPr>
          <w:p w14:paraId="3685BE17" w14:textId="6CC4ACA6" w:rsidR="00643594" w:rsidRPr="00D6280A" w:rsidRDefault="00D42464" w:rsidP="00C943CD">
            <w:pPr>
              <w:pStyle w:val="TableCopy"/>
              <w:rPr>
                <w:b/>
              </w:rPr>
            </w:pPr>
            <w:r w:rsidRPr="00D6280A">
              <w:rPr>
                <w:b/>
              </w:rPr>
              <w:t>ADVANCING COUNTRY TOWNS</w:t>
            </w:r>
          </w:p>
        </w:tc>
      </w:tr>
      <w:tr w:rsidR="00643594" w:rsidRPr="00D6280A" w14:paraId="2AE1054A" w14:textId="77777777" w:rsidTr="00C943CD">
        <w:trPr>
          <w:trHeight w:val="60"/>
        </w:trPr>
        <w:tc>
          <w:tcPr>
            <w:tcW w:w="7225" w:type="dxa"/>
          </w:tcPr>
          <w:p w14:paraId="25F2837B" w14:textId="30351902" w:rsidR="00643594" w:rsidRPr="00D6280A" w:rsidRDefault="00D42464" w:rsidP="00C943CD">
            <w:pPr>
              <w:pStyle w:val="TableCopy"/>
            </w:pPr>
            <w:r w:rsidRPr="00D6280A">
              <w:t>BENALLA RURAL CITY COUNCIL</w:t>
            </w:r>
          </w:p>
        </w:tc>
        <w:tc>
          <w:tcPr>
            <w:tcW w:w="1842" w:type="dxa"/>
          </w:tcPr>
          <w:p w14:paraId="63AACF56" w14:textId="16991C84" w:rsidR="00643594" w:rsidRPr="00D6280A" w:rsidRDefault="00D42464" w:rsidP="00C943CD">
            <w:pPr>
              <w:pStyle w:val="TableCopy"/>
              <w:jc w:val="right"/>
            </w:pPr>
            <w:r w:rsidRPr="00D6280A">
              <w:t xml:space="preserve"> 8,300</w:t>
            </w:r>
          </w:p>
        </w:tc>
      </w:tr>
      <w:tr w:rsidR="00643594" w:rsidRPr="00D6280A" w14:paraId="6ACDFD64" w14:textId="77777777" w:rsidTr="00C943CD">
        <w:trPr>
          <w:trHeight w:val="60"/>
        </w:trPr>
        <w:tc>
          <w:tcPr>
            <w:tcW w:w="7225" w:type="dxa"/>
          </w:tcPr>
          <w:p w14:paraId="1594A2B4" w14:textId="73CCE943" w:rsidR="00643594" w:rsidRPr="00D6280A" w:rsidRDefault="00D42464" w:rsidP="00C943CD">
            <w:pPr>
              <w:pStyle w:val="TableCopy"/>
            </w:pPr>
            <w:r w:rsidRPr="00D6280A">
              <w:t>COLAC OTWAY SHIRE</w:t>
            </w:r>
          </w:p>
        </w:tc>
        <w:tc>
          <w:tcPr>
            <w:tcW w:w="1842" w:type="dxa"/>
          </w:tcPr>
          <w:p w14:paraId="02329D6D" w14:textId="64F11ECA" w:rsidR="00643594" w:rsidRPr="00D6280A" w:rsidRDefault="00D42464" w:rsidP="00C943CD">
            <w:pPr>
              <w:pStyle w:val="TableCopy"/>
              <w:jc w:val="right"/>
            </w:pPr>
            <w:r w:rsidRPr="00D6280A">
              <w:t xml:space="preserve"> 74,700</w:t>
            </w:r>
          </w:p>
        </w:tc>
      </w:tr>
      <w:tr w:rsidR="00643594" w:rsidRPr="00D6280A" w14:paraId="292A4E41" w14:textId="77777777" w:rsidTr="00C943CD">
        <w:trPr>
          <w:trHeight w:val="60"/>
        </w:trPr>
        <w:tc>
          <w:tcPr>
            <w:tcW w:w="7225" w:type="dxa"/>
          </w:tcPr>
          <w:p w14:paraId="7B7ED844" w14:textId="0757474E" w:rsidR="00643594" w:rsidRPr="00D6280A" w:rsidRDefault="00D42464" w:rsidP="00C943CD">
            <w:pPr>
              <w:pStyle w:val="TableCopy"/>
            </w:pPr>
            <w:r w:rsidRPr="00D6280A">
              <w:t>GLENELG SHIRE COUNCIL</w:t>
            </w:r>
          </w:p>
        </w:tc>
        <w:tc>
          <w:tcPr>
            <w:tcW w:w="1842" w:type="dxa"/>
          </w:tcPr>
          <w:p w14:paraId="4C3BB20C" w14:textId="3D52973E" w:rsidR="00643594" w:rsidRPr="00D6280A" w:rsidRDefault="00D42464" w:rsidP="00C943CD">
            <w:pPr>
              <w:pStyle w:val="TableCopy"/>
              <w:jc w:val="right"/>
            </w:pPr>
            <w:r w:rsidRPr="00D6280A">
              <w:t xml:space="preserve"> 12,500</w:t>
            </w:r>
          </w:p>
        </w:tc>
      </w:tr>
      <w:tr w:rsidR="00643594" w:rsidRPr="00D6280A" w14:paraId="5AF17F53" w14:textId="77777777" w:rsidTr="00C943CD">
        <w:trPr>
          <w:trHeight w:val="60"/>
        </w:trPr>
        <w:tc>
          <w:tcPr>
            <w:tcW w:w="7225" w:type="dxa"/>
          </w:tcPr>
          <w:p w14:paraId="5708C990" w14:textId="05A5EF61" w:rsidR="00643594" w:rsidRPr="00D6280A" w:rsidRDefault="00D42464" w:rsidP="00C943CD">
            <w:pPr>
              <w:pStyle w:val="TableCopy"/>
            </w:pPr>
            <w:r w:rsidRPr="00D6280A">
              <w:t>HEPBURN SHIRE COUNCIL</w:t>
            </w:r>
          </w:p>
        </w:tc>
        <w:tc>
          <w:tcPr>
            <w:tcW w:w="1842" w:type="dxa"/>
          </w:tcPr>
          <w:p w14:paraId="07296AC3" w14:textId="4370F178" w:rsidR="00643594" w:rsidRPr="00D6280A" w:rsidRDefault="00D42464" w:rsidP="00C943CD">
            <w:pPr>
              <w:pStyle w:val="TableCopy"/>
              <w:jc w:val="right"/>
            </w:pPr>
            <w:r w:rsidRPr="00D6280A">
              <w:t xml:space="preserve"> 320,000</w:t>
            </w:r>
          </w:p>
        </w:tc>
      </w:tr>
      <w:tr w:rsidR="00643594" w:rsidRPr="00D6280A" w14:paraId="6081C935" w14:textId="77777777" w:rsidTr="00C943CD">
        <w:trPr>
          <w:trHeight w:val="60"/>
        </w:trPr>
        <w:tc>
          <w:tcPr>
            <w:tcW w:w="7225" w:type="dxa"/>
          </w:tcPr>
          <w:p w14:paraId="7DAE6DBD" w14:textId="2BA343DB" w:rsidR="00643594" w:rsidRPr="00D6280A" w:rsidRDefault="00D42464" w:rsidP="00C943CD">
            <w:pPr>
              <w:pStyle w:val="TableCopy"/>
            </w:pPr>
            <w:r w:rsidRPr="00D6280A">
              <w:t>MILDURA RURAL CITY COUNCIL</w:t>
            </w:r>
          </w:p>
        </w:tc>
        <w:tc>
          <w:tcPr>
            <w:tcW w:w="1842" w:type="dxa"/>
          </w:tcPr>
          <w:p w14:paraId="27B4DCA7" w14:textId="05CDED81" w:rsidR="00643594" w:rsidRPr="00D6280A" w:rsidRDefault="00D42464" w:rsidP="00C943CD">
            <w:pPr>
              <w:pStyle w:val="TableCopy"/>
              <w:jc w:val="right"/>
            </w:pPr>
            <w:r w:rsidRPr="00D6280A">
              <w:t xml:space="preserve"> 12,500</w:t>
            </w:r>
          </w:p>
        </w:tc>
      </w:tr>
      <w:tr w:rsidR="00643594" w:rsidRPr="00D6280A" w14:paraId="3684014B" w14:textId="77777777" w:rsidTr="00C943CD">
        <w:trPr>
          <w:trHeight w:val="60"/>
        </w:trPr>
        <w:tc>
          <w:tcPr>
            <w:tcW w:w="7225" w:type="dxa"/>
          </w:tcPr>
          <w:p w14:paraId="6E10EE96" w14:textId="216C6E94" w:rsidR="00643594" w:rsidRPr="00D6280A" w:rsidRDefault="00D42464" w:rsidP="00C943CD">
            <w:pPr>
              <w:pStyle w:val="TableCopy"/>
            </w:pPr>
            <w:r w:rsidRPr="00D6280A">
              <w:t>MURRINDINDI SHIRE COUNCIL</w:t>
            </w:r>
          </w:p>
        </w:tc>
        <w:tc>
          <w:tcPr>
            <w:tcW w:w="1842" w:type="dxa"/>
          </w:tcPr>
          <w:p w14:paraId="1A9DE5C2" w14:textId="06DB5983" w:rsidR="00643594" w:rsidRPr="00D6280A" w:rsidRDefault="00D42464" w:rsidP="00C943CD">
            <w:pPr>
              <w:pStyle w:val="TableCopy"/>
              <w:jc w:val="right"/>
            </w:pPr>
            <w:r w:rsidRPr="00D6280A">
              <w:t xml:space="preserve"> 125,000</w:t>
            </w:r>
          </w:p>
        </w:tc>
      </w:tr>
      <w:tr w:rsidR="00643594" w:rsidRPr="00D6280A" w14:paraId="41EEEA59" w14:textId="77777777" w:rsidTr="00C943CD">
        <w:trPr>
          <w:trHeight w:val="60"/>
        </w:trPr>
        <w:tc>
          <w:tcPr>
            <w:tcW w:w="7225" w:type="dxa"/>
          </w:tcPr>
          <w:p w14:paraId="01326E78" w14:textId="7AE75087" w:rsidR="00643594" w:rsidRPr="00D6280A" w:rsidRDefault="00D42464" w:rsidP="00C943CD">
            <w:pPr>
              <w:pStyle w:val="TableCopy"/>
            </w:pPr>
            <w:r w:rsidRPr="00D6280A">
              <w:t>ROBINVALE DISTRICT HEALTH SERVICES</w:t>
            </w:r>
          </w:p>
        </w:tc>
        <w:tc>
          <w:tcPr>
            <w:tcW w:w="1842" w:type="dxa"/>
          </w:tcPr>
          <w:p w14:paraId="06C4AB5E" w14:textId="59B56BC6" w:rsidR="00643594" w:rsidRPr="00D6280A" w:rsidRDefault="00D42464" w:rsidP="00C943CD">
            <w:pPr>
              <w:pStyle w:val="TableCopy"/>
              <w:jc w:val="right"/>
            </w:pPr>
            <w:r w:rsidRPr="00D6280A">
              <w:t xml:space="preserve"> 8,300</w:t>
            </w:r>
          </w:p>
        </w:tc>
      </w:tr>
      <w:tr w:rsidR="00643594" w:rsidRPr="00D6280A" w14:paraId="6C89E98A" w14:textId="77777777" w:rsidTr="00C943CD">
        <w:trPr>
          <w:trHeight w:val="60"/>
        </w:trPr>
        <w:tc>
          <w:tcPr>
            <w:tcW w:w="7225" w:type="dxa"/>
          </w:tcPr>
          <w:p w14:paraId="05A13C54" w14:textId="507C3CB8" w:rsidR="00643594" w:rsidRPr="00D6280A" w:rsidRDefault="00D42464" w:rsidP="00C943CD">
            <w:pPr>
              <w:pStyle w:val="TableCopy"/>
            </w:pPr>
            <w:r w:rsidRPr="00D6280A">
              <w:t>SOUTH GIPPSLAND SHIRE COUNCIL</w:t>
            </w:r>
          </w:p>
        </w:tc>
        <w:tc>
          <w:tcPr>
            <w:tcW w:w="1842" w:type="dxa"/>
          </w:tcPr>
          <w:p w14:paraId="1594122C" w14:textId="2A4EA9C3" w:rsidR="00643594" w:rsidRPr="00D6280A" w:rsidRDefault="00D42464" w:rsidP="00C943CD">
            <w:pPr>
              <w:pStyle w:val="TableCopy"/>
              <w:jc w:val="right"/>
            </w:pPr>
            <w:r w:rsidRPr="00D6280A">
              <w:t xml:space="preserve"> 12,500</w:t>
            </w:r>
          </w:p>
        </w:tc>
      </w:tr>
      <w:tr w:rsidR="00643594" w:rsidRPr="00D6280A" w14:paraId="0FCE4CFE" w14:textId="77777777" w:rsidTr="00C943CD">
        <w:trPr>
          <w:trHeight w:val="60"/>
        </w:trPr>
        <w:tc>
          <w:tcPr>
            <w:tcW w:w="7225" w:type="dxa"/>
          </w:tcPr>
          <w:p w14:paraId="01D13EE2" w14:textId="16954310" w:rsidR="00643594" w:rsidRPr="00D6280A" w:rsidRDefault="00D42464" w:rsidP="00C943CD">
            <w:pPr>
              <w:pStyle w:val="TableCopy"/>
              <w:rPr>
                <w:b/>
              </w:rPr>
            </w:pPr>
            <w:r w:rsidRPr="00D6280A">
              <w:rPr>
                <w:b/>
              </w:rPr>
              <w:t xml:space="preserve">TOTAL </w:t>
            </w:r>
          </w:p>
        </w:tc>
        <w:tc>
          <w:tcPr>
            <w:tcW w:w="1842" w:type="dxa"/>
          </w:tcPr>
          <w:p w14:paraId="53661F5E" w14:textId="19234AD9" w:rsidR="00643594" w:rsidRPr="00D6280A" w:rsidRDefault="00D42464" w:rsidP="00C943CD">
            <w:pPr>
              <w:pStyle w:val="TableCopy"/>
              <w:jc w:val="right"/>
              <w:rPr>
                <w:b/>
              </w:rPr>
            </w:pPr>
            <w:r w:rsidRPr="00D6280A">
              <w:rPr>
                <w:b/>
              </w:rPr>
              <w:t xml:space="preserve"> 573,800</w:t>
            </w:r>
          </w:p>
        </w:tc>
      </w:tr>
      <w:tr w:rsidR="00643594" w:rsidRPr="00D6280A" w14:paraId="73065EDF" w14:textId="77777777" w:rsidTr="00C943CD">
        <w:trPr>
          <w:trHeight w:val="60"/>
        </w:trPr>
        <w:tc>
          <w:tcPr>
            <w:tcW w:w="9067" w:type="dxa"/>
            <w:gridSpan w:val="2"/>
          </w:tcPr>
          <w:p w14:paraId="786C6FB5" w14:textId="34A2728A" w:rsidR="00643594" w:rsidRPr="00D6280A" w:rsidRDefault="00D42464" w:rsidP="00C943CD">
            <w:pPr>
              <w:pStyle w:val="TableCopy"/>
              <w:rPr>
                <w:b/>
              </w:rPr>
            </w:pPr>
            <w:r w:rsidRPr="00D6280A">
              <w:rPr>
                <w:b/>
              </w:rPr>
              <w:t>AGRICULTURAL AND PASTORAL SOCIETIES PROGRAM</w:t>
            </w:r>
          </w:p>
        </w:tc>
      </w:tr>
      <w:tr w:rsidR="00643594" w:rsidRPr="00D6280A" w14:paraId="557135CE" w14:textId="77777777" w:rsidTr="00C943CD">
        <w:trPr>
          <w:trHeight w:val="60"/>
        </w:trPr>
        <w:tc>
          <w:tcPr>
            <w:tcW w:w="7225" w:type="dxa"/>
          </w:tcPr>
          <w:p w14:paraId="56729569" w14:textId="3F95B556" w:rsidR="00643594" w:rsidRPr="00D6280A" w:rsidRDefault="00D42464" w:rsidP="00C943CD">
            <w:pPr>
              <w:pStyle w:val="TableCopy"/>
            </w:pPr>
            <w:r w:rsidRPr="00D6280A">
              <w:t>ALEXANDRA PASTORAL &amp; AGRICULTURAL ASSOCIATION</w:t>
            </w:r>
          </w:p>
        </w:tc>
        <w:tc>
          <w:tcPr>
            <w:tcW w:w="1842" w:type="dxa"/>
          </w:tcPr>
          <w:p w14:paraId="04DAB57D" w14:textId="447873BB" w:rsidR="00643594" w:rsidRPr="00D6280A" w:rsidRDefault="00D42464" w:rsidP="00C943CD">
            <w:pPr>
              <w:pStyle w:val="TableCopy"/>
              <w:jc w:val="right"/>
            </w:pPr>
            <w:r w:rsidRPr="00D6280A">
              <w:t xml:space="preserve"> 4,667</w:t>
            </w:r>
          </w:p>
        </w:tc>
      </w:tr>
      <w:tr w:rsidR="00643594" w:rsidRPr="00D6280A" w14:paraId="0F72430E" w14:textId="77777777" w:rsidTr="00C943CD">
        <w:trPr>
          <w:trHeight w:val="60"/>
        </w:trPr>
        <w:tc>
          <w:tcPr>
            <w:tcW w:w="7225" w:type="dxa"/>
          </w:tcPr>
          <w:p w14:paraId="7329FEEB" w14:textId="06D04905" w:rsidR="00643594" w:rsidRPr="00D6280A" w:rsidRDefault="00D42464" w:rsidP="00C943CD">
            <w:pPr>
              <w:pStyle w:val="TableCopy"/>
            </w:pPr>
            <w:r w:rsidRPr="00D6280A">
              <w:t>BAIRNSDALE AND DISTRICT AGRICULTURAL SOCIETY INC</w:t>
            </w:r>
          </w:p>
        </w:tc>
        <w:tc>
          <w:tcPr>
            <w:tcW w:w="1842" w:type="dxa"/>
          </w:tcPr>
          <w:p w14:paraId="2D256A78" w14:textId="038F7187" w:rsidR="00643594" w:rsidRPr="00D6280A" w:rsidRDefault="00D42464" w:rsidP="00C943CD">
            <w:pPr>
              <w:pStyle w:val="TableCopy"/>
              <w:jc w:val="right"/>
            </w:pPr>
            <w:r w:rsidRPr="00D6280A">
              <w:t xml:space="preserve"> 5,505</w:t>
            </w:r>
          </w:p>
        </w:tc>
      </w:tr>
      <w:tr w:rsidR="00643594" w:rsidRPr="00D6280A" w14:paraId="3B1F719E" w14:textId="77777777" w:rsidTr="00C943CD">
        <w:trPr>
          <w:trHeight w:val="60"/>
        </w:trPr>
        <w:tc>
          <w:tcPr>
            <w:tcW w:w="7225" w:type="dxa"/>
          </w:tcPr>
          <w:p w14:paraId="2D83322D" w14:textId="594CFC70" w:rsidR="00643594" w:rsidRPr="00D6280A" w:rsidRDefault="00D42464" w:rsidP="00C943CD">
            <w:pPr>
              <w:pStyle w:val="TableCopy"/>
            </w:pPr>
            <w:r w:rsidRPr="00D6280A">
              <w:t>CASTERTON PASTORAL &amp; AGRICULTURAL SOCIETY INC</w:t>
            </w:r>
          </w:p>
        </w:tc>
        <w:tc>
          <w:tcPr>
            <w:tcW w:w="1842" w:type="dxa"/>
          </w:tcPr>
          <w:p w14:paraId="1D28A3C5" w14:textId="535A781C" w:rsidR="00643594" w:rsidRPr="00D6280A" w:rsidRDefault="00D42464" w:rsidP="00C943CD">
            <w:pPr>
              <w:pStyle w:val="TableCopy"/>
              <w:jc w:val="right"/>
            </w:pPr>
            <w:r w:rsidRPr="00D6280A">
              <w:t xml:space="preserve"> 4,987</w:t>
            </w:r>
          </w:p>
        </w:tc>
      </w:tr>
      <w:tr w:rsidR="00643594" w:rsidRPr="00D6280A" w14:paraId="2FA69813" w14:textId="77777777" w:rsidTr="00C943CD">
        <w:trPr>
          <w:trHeight w:val="60"/>
        </w:trPr>
        <w:tc>
          <w:tcPr>
            <w:tcW w:w="7225" w:type="dxa"/>
          </w:tcPr>
          <w:p w14:paraId="405684F4" w14:textId="5BEE9A50" w:rsidR="00643594" w:rsidRPr="00D6280A" w:rsidRDefault="00D42464" w:rsidP="00C943CD">
            <w:pPr>
              <w:pStyle w:val="TableCopy"/>
            </w:pPr>
            <w:r w:rsidRPr="00D6280A">
              <w:t>CHARLTON AGRICULTURAL &amp; PASTORAL SOCIETY INC</w:t>
            </w:r>
          </w:p>
        </w:tc>
        <w:tc>
          <w:tcPr>
            <w:tcW w:w="1842" w:type="dxa"/>
          </w:tcPr>
          <w:p w14:paraId="52375437" w14:textId="60160B2C" w:rsidR="00643594" w:rsidRPr="00D6280A" w:rsidRDefault="00D42464" w:rsidP="00C943CD">
            <w:pPr>
              <w:pStyle w:val="TableCopy"/>
              <w:jc w:val="right"/>
            </w:pPr>
            <w:r w:rsidRPr="00D6280A">
              <w:t xml:space="preserve"> 5,717</w:t>
            </w:r>
          </w:p>
        </w:tc>
      </w:tr>
      <w:tr w:rsidR="00643594" w:rsidRPr="00D6280A" w14:paraId="0F58AC91" w14:textId="77777777" w:rsidTr="00C943CD">
        <w:trPr>
          <w:trHeight w:val="60"/>
        </w:trPr>
        <w:tc>
          <w:tcPr>
            <w:tcW w:w="7225" w:type="dxa"/>
          </w:tcPr>
          <w:p w14:paraId="2524DF6E" w14:textId="44587352" w:rsidR="00643594" w:rsidRPr="00D6280A" w:rsidRDefault="00D42464" w:rsidP="00C943CD">
            <w:pPr>
              <w:pStyle w:val="TableCopy"/>
            </w:pPr>
            <w:r w:rsidRPr="00D6280A">
              <w:t>DONALD &amp; DISTRICT PASTORAL AND AGRICULTURAL SOCIETY</w:t>
            </w:r>
          </w:p>
        </w:tc>
        <w:tc>
          <w:tcPr>
            <w:tcW w:w="1842" w:type="dxa"/>
          </w:tcPr>
          <w:p w14:paraId="129C403A" w14:textId="6F8D4E48" w:rsidR="00643594" w:rsidRPr="00D6280A" w:rsidRDefault="00D42464" w:rsidP="00C943CD">
            <w:pPr>
              <w:pStyle w:val="TableCopy"/>
              <w:jc w:val="right"/>
            </w:pPr>
            <w:r w:rsidRPr="00D6280A">
              <w:t xml:space="preserve"> 4,950</w:t>
            </w:r>
          </w:p>
        </w:tc>
      </w:tr>
      <w:tr w:rsidR="00643594" w:rsidRPr="00D6280A" w14:paraId="73BF5807" w14:textId="77777777" w:rsidTr="00C943CD">
        <w:trPr>
          <w:trHeight w:val="60"/>
        </w:trPr>
        <w:tc>
          <w:tcPr>
            <w:tcW w:w="7225" w:type="dxa"/>
          </w:tcPr>
          <w:p w14:paraId="57E0F2B1" w14:textId="13774FDD" w:rsidR="00643594" w:rsidRPr="00D6280A" w:rsidRDefault="00D42464" w:rsidP="00C943CD">
            <w:pPr>
              <w:pStyle w:val="TableCopy"/>
            </w:pPr>
            <w:r w:rsidRPr="00D6280A">
              <w:t>HAMILTON PASTORAL &amp; AGRICULTURAL SOCIETY</w:t>
            </w:r>
          </w:p>
        </w:tc>
        <w:tc>
          <w:tcPr>
            <w:tcW w:w="1842" w:type="dxa"/>
          </w:tcPr>
          <w:p w14:paraId="6BCB5D18" w14:textId="18E306D9" w:rsidR="00643594" w:rsidRPr="00D6280A" w:rsidRDefault="00D42464" w:rsidP="00C943CD">
            <w:pPr>
              <w:pStyle w:val="TableCopy"/>
              <w:jc w:val="right"/>
            </w:pPr>
            <w:r w:rsidRPr="00D6280A">
              <w:t xml:space="preserve"> 8,000</w:t>
            </w:r>
          </w:p>
        </w:tc>
      </w:tr>
      <w:tr w:rsidR="00643594" w:rsidRPr="00D6280A" w14:paraId="1DDE7435" w14:textId="77777777" w:rsidTr="00C943CD">
        <w:trPr>
          <w:trHeight w:val="60"/>
        </w:trPr>
        <w:tc>
          <w:tcPr>
            <w:tcW w:w="7225" w:type="dxa"/>
          </w:tcPr>
          <w:p w14:paraId="0EA0FD8E" w14:textId="52698084" w:rsidR="00643594" w:rsidRPr="00D6280A" w:rsidRDefault="00D42464" w:rsidP="00C943CD">
            <w:pPr>
              <w:pStyle w:val="TableCopy"/>
            </w:pPr>
            <w:r w:rsidRPr="00D6280A">
              <w:t>HORSHAM AGRICULTURAL SOCIETY INC</w:t>
            </w:r>
          </w:p>
        </w:tc>
        <w:tc>
          <w:tcPr>
            <w:tcW w:w="1842" w:type="dxa"/>
          </w:tcPr>
          <w:p w14:paraId="512BF18C" w14:textId="654CE569" w:rsidR="00643594" w:rsidRPr="00D6280A" w:rsidRDefault="00D42464" w:rsidP="00C943CD">
            <w:pPr>
              <w:pStyle w:val="TableCopy"/>
              <w:jc w:val="right"/>
            </w:pPr>
            <w:r w:rsidRPr="00D6280A">
              <w:t xml:space="preserve"> 8,000</w:t>
            </w:r>
          </w:p>
        </w:tc>
      </w:tr>
      <w:tr w:rsidR="00643594" w:rsidRPr="00D6280A" w14:paraId="41035E2E" w14:textId="77777777" w:rsidTr="00C943CD">
        <w:trPr>
          <w:trHeight w:val="60"/>
        </w:trPr>
        <w:tc>
          <w:tcPr>
            <w:tcW w:w="7225" w:type="dxa"/>
          </w:tcPr>
          <w:p w14:paraId="7A1CE1C1" w14:textId="5CD2DB54" w:rsidR="00643594" w:rsidRPr="00D6280A" w:rsidRDefault="00D42464" w:rsidP="00C943CD">
            <w:pPr>
              <w:pStyle w:val="TableCopy"/>
            </w:pPr>
            <w:r w:rsidRPr="00D6280A">
              <w:t>KYABRAM AGRICULTURAL HORTICULTURAL AND PASTORAL SOCIETY INC</w:t>
            </w:r>
          </w:p>
        </w:tc>
        <w:tc>
          <w:tcPr>
            <w:tcW w:w="1842" w:type="dxa"/>
          </w:tcPr>
          <w:p w14:paraId="410D9469" w14:textId="2EB61AE4" w:rsidR="00643594" w:rsidRPr="00D6280A" w:rsidRDefault="00D42464" w:rsidP="00C943CD">
            <w:pPr>
              <w:pStyle w:val="TableCopy"/>
              <w:jc w:val="right"/>
            </w:pPr>
            <w:r w:rsidRPr="00D6280A">
              <w:t xml:space="preserve"> 8,000</w:t>
            </w:r>
          </w:p>
        </w:tc>
      </w:tr>
      <w:tr w:rsidR="00643594" w:rsidRPr="00D6280A" w14:paraId="6CF068E0" w14:textId="77777777" w:rsidTr="00C943CD">
        <w:trPr>
          <w:trHeight w:val="60"/>
        </w:trPr>
        <w:tc>
          <w:tcPr>
            <w:tcW w:w="7225" w:type="dxa"/>
          </w:tcPr>
          <w:p w14:paraId="3940E2FA" w14:textId="7A302D97" w:rsidR="00643594" w:rsidRPr="00D6280A" w:rsidRDefault="00D42464" w:rsidP="00C943CD">
            <w:pPr>
              <w:pStyle w:val="TableCopy"/>
            </w:pPr>
            <w:r w:rsidRPr="00D6280A">
              <w:t>MANSFIELD AGRICULTURAL &amp; PASTORAL SOCIETY</w:t>
            </w:r>
          </w:p>
        </w:tc>
        <w:tc>
          <w:tcPr>
            <w:tcW w:w="1842" w:type="dxa"/>
          </w:tcPr>
          <w:p w14:paraId="0950699D" w14:textId="55E17889" w:rsidR="00643594" w:rsidRPr="00D6280A" w:rsidRDefault="00D42464" w:rsidP="00C943CD">
            <w:pPr>
              <w:pStyle w:val="TableCopy"/>
              <w:jc w:val="right"/>
            </w:pPr>
            <w:r w:rsidRPr="00D6280A">
              <w:t xml:space="preserve"> 8,000</w:t>
            </w:r>
          </w:p>
        </w:tc>
      </w:tr>
      <w:tr w:rsidR="00643594" w:rsidRPr="00D6280A" w14:paraId="3ABC7A60" w14:textId="77777777" w:rsidTr="00C943CD">
        <w:trPr>
          <w:trHeight w:val="60"/>
        </w:trPr>
        <w:tc>
          <w:tcPr>
            <w:tcW w:w="7225" w:type="dxa"/>
          </w:tcPr>
          <w:p w14:paraId="5DF44618" w14:textId="58CAAA81" w:rsidR="00643594" w:rsidRPr="00D6280A" w:rsidRDefault="00D42464" w:rsidP="00C943CD">
            <w:pPr>
              <w:pStyle w:val="TableCopy"/>
            </w:pPr>
            <w:r w:rsidRPr="00D6280A">
              <w:lastRenderedPageBreak/>
              <w:t>NATIMUK AGRICULTURAL AND PASTORAL SOCIETY INC</w:t>
            </w:r>
          </w:p>
        </w:tc>
        <w:tc>
          <w:tcPr>
            <w:tcW w:w="1842" w:type="dxa"/>
          </w:tcPr>
          <w:p w14:paraId="7F31F622" w14:textId="697ED8DD" w:rsidR="00643594" w:rsidRPr="00D6280A" w:rsidRDefault="00D42464" w:rsidP="00C943CD">
            <w:pPr>
              <w:pStyle w:val="TableCopy"/>
              <w:jc w:val="right"/>
            </w:pPr>
            <w:r w:rsidRPr="00D6280A">
              <w:t xml:space="preserve"> 6,675</w:t>
            </w:r>
          </w:p>
        </w:tc>
      </w:tr>
      <w:tr w:rsidR="00643594" w:rsidRPr="00D6280A" w14:paraId="1C454AA6" w14:textId="77777777" w:rsidTr="00C943CD">
        <w:trPr>
          <w:trHeight w:val="60"/>
        </w:trPr>
        <w:tc>
          <w:tcPr>
            <w:tcW w:w="7225" w:type="dxa"/>
          </w:tcPr>
          <w:p w14:paraId="6BAF90CF" w14:textId="7095C26E" w:rsidR="00643594" w:rsidRPr="00D6280A" w:rsidRDefault="00D42464" w:rsidP="00C943CD">
            <w:pPr>
              <w:pStyle w:val="TableCopy"/>
            </w:pPr>
            <w:r w:rsidRPr="00D6280A">
              <w:t>NHILL AGRICULTURAL &amp; PASTORAL SOCIETY INC</w:t>
            </w:r>
          </w:p>
        </w:tc>
        <w:tc>
          <w:tcPr>
            <w:tcW w:w="1842" w:type="dxa"/>
          </w:tcPr>
          <w:p w14:paraId="49535088" w14:textId="08CCBD56" w:rsidR="00643594" w:rsidRPr="00D6280A" w:rsidRDefault="00D42464" w:rsidP="00C943CD">
            <w:pPr>
              <w:pStyle w:val="TableCopy"/>
              <w:jc w:val="right"/>
            </w:pPr>
            <w:r w:rsidRPr="00D6280A">
              <w:t xml:space="preserve"> 7,790</w:t>
            </w:r>
          </w:p>
        </w:tc>
      </w:tr>
      <w:tr w:rsidR="00643594" w:rsidRPr="00D6280A" w14:paraId="64DB6A35" w14:textId="77777777" w:rsidTr="00C943CD">
        <w:trPr>
          <w:trHeight w:val="60"/>
        </w:trPr>
        <w:tc>
          <w:tcPr>
            <w:tcW w:w="7225" w:type="dxa"/>
          </w:tcPr>
          <w:p w14:paraId="294D8298" w14:textId="5399A0A9" w:rsidR="00643594" w:rsidRPr="00D6280A" w:rsidRDefault="00D42464" w:rsidP="00C943CD">
            <w:pPr>
              <w:pStyle w:val="TableCopy"/>
            </w:pPr>
            <w:r w:rsidRPr="00D6280A">
              <w:t>OMEO AND DISTRICT AGRICULTURAL AND PASTORAL SOCIETY INC</w:t>
            </w:r>
          </w:p>
        </w:tc>
        <w:tc>
          <w:tcPr>
            <w:tcW w:w="1842" w:type="dxa"/>
          </w:tcPr>
          <w:p w14:paraId="1D97D537" w14:textId="1312D4F2" w:rsidR="00643594" w:rsidRPr="00D6280A" w:rsidRDefault="00D42464" w:rsidP="00C943CD">
            <w:pPr>
              <w:pStyle w:val="TableCopy"/>
              <w:jc w:val="right"/>
            </w:pPr>
            <w:r w:rsidRPr="00D6280A">
              <w:t xml:space="preserve"> 2,369</w:t>
            </w:r>
          </w:p>
        </w:tc>
      </w:tr>
      <w:tr w:rsidR="00643594" w:rsidRPr="00D6280A" w14:paraId="2ECF902A" w14:textId="77777777" w:rsidTr="00C943CD">
        <w:trPr>
          <w:trHeight w:val="60"/>
        </w:trPr>
        <w:tc>
          <w:tcPr>
            <w:tcW w:w="7225" w:type="dxa"/>
          </w:tcPr>
          <w:p w14:paraId="50865B2E" w14:textId="5405FC6C" w:rsidR="00643594" w:rsidRPr="00D6280A" w:rsidRDefault="00D42464" w:rsidP="00C943CD">
            <w:pPr>
              <w:pStyle w:val="TableCopy"/>
            </w:pPr>
            <w:r w:rsidRPr="00D6280A">
              <w:t>ROYAL GEELONG AGRICULTURAL &amp; PASTORAL SOCIETY INC</w:t>
            </w:r>
          </w:p>
        </w:tc>
        <w:tc>
          <w:tcPr>
            <w:tcW w:w="1842" w:type="dxa"/>
          </w:tcPr>
          <w:p w14:paraId="4D64CB14" w14:textId="2EE6E697" w:rsidR="00643594" w:rsidRPr="00D6280A" w:rsidRDefault="00D42464" w:rsidP="00C943CD">
            <w:pPr>
              <w:pStyle w:val="TableCopy"/>
              <w:jc w:val="right"/>
            </w:pPr>
            <w:r w:rsidRPr="00D6280A">
              <w:t xml:space="preserve"> 4,488</w:t>
            </w:r>
          </w:p>
        </w:tc>
      </w:tr>
      <w:tr w:rsidR="00643594" w:rsidRPr="00D6280A" w14:paraId="33B816B6" w14:textId="77777777" w:rsidTr="00C943CD">
        <w:trPr>
          <w:trHeight w:val="60"/>
        </w:trPr>
        <w:tc>
          <w:tcPr>
            <w:tcW w:w="7225" w:type="dxa"/>
          </w:tcPr>
          <w:p w14:paraId="6BDA6330" w14:textId="1C0696F7" w:rsidR="00643594" w:rsidRPr="00D6280A" w:rsidRDefault="00D42464" w:rsidP="00C943CD">
            <w:pPr>
              <w:pStyle w:val="TableCopy"/>
            </w:pPr>
            <w:r w:rsidRPr="00D6280A">
              <w:t>SALE AND DISTRICT AGRICULTURAL SOCIETY INC</w:t>
            </w:r>
          </w:p>
        </w:tc>
        <w:tc>
          <w:tcPr>
            <w:tcW w:w="1842" w:type="dxa"/>
          </w:tcPr>
          <w:p w14:paraId="341C10AA" w14:textId="276B6A94" w:rsidR="00643594" w:rsidRPr="00D6280A" w:rsidRDefault="00D42464" w:rsidP="00C943CD">
            <w:pPr>
              <w:pStyle w:val="TableCopy"/>
              <w:jc w:val="right"/>
            </w:pPr>
            <w:r w:rsidRPr="00D6280A">
              <w:t xml:space="preserve"> 8,000</w:t>
            </w:r>
          </w:p>
        </w:tc>
      </w:tr>
      <w:tr w:rsidR="00643594" w:rsidRPr="00D6280A" w14:paraId="006A92B8" w14:textId="77777777" w:rsidTr="00C943CD">
        <w:trPr>
          <w:trHeight w:val="60"/>
        </w:trPr>
        <w:tc>
          <w:tcPr>
            <w:tcW w:w="7225" w:type="dxa"/>
          </w:tcPr>
          <w:p w14:paraId="384C0C80" w14:textId="001E1562" w:rsidR="00643594" w:rsidRPr="00D6280A" w:rsidRDefault="00D42464" w:rsidP="00C943CD">
            <w:pPr>
              <w:pStyle w:val="TableCopy"/>
            </w:pPr>
            <w:r w:rsidRPr="00D6280A">
              <w:t>SHEPPARTON AGRICULTURAL SOCIETY INC</w:t>
            </w:r>
          </w:p>
        </w:tc>
        <w:tc>
          <w:tcPr>
            <w:tcW w:w="1842" w:type="dxa"/>
          </w:tcPr>
          <w:p w14:paraId="58884FCF" w14:textId="7AC35CBB" w:rsidR="00643594" w:rsidRPr="00D6280A" w:rsidRDefault="00D42464" w:rsidP="00C943CD">
            <w:pPr>
              <w:pStyle w:val="TableCopy"/>
              <w:jc w:val="right"/>
            </w:pPr>
            <w:r w:rsidRPr="00D6280A">
              <w:t xml:space="preserve"> 8,000 </w:t>
            </w:r>
          </w:p>
        </w:tc>
      </w:tr>
      <w:tr w:rsidR="00643594" w:rsidRPr="00D6280A" w14:paraId="0E46C320" w14:textId="77777777" w:rsidTr="00C943CD">
        <w:trPr>
          <w:trHeight w:val="60"/>
        </w:trPr>
        <w:tc>
          <w:tcPr>
            <w:tcW w:w="7225" w:type="dxa"/>
          </w:tcPr>
          <w:p w14:paraId="138B3A25" w14:textId="52EA31ED" w:rsidR="00643594" w:rsidRPr="00D6280A" w:rsidRDefault="00D42464" w:rsidP="00C943CD">
            <w:pPr>
              <w:pStyle w:val="TableCopy"/>
            </w:pPr>
            <w:r w:rsidRPr="00D6280A">
              <w:t>SWAN HILL DISTRICT AGRICULTURAL &amp; PASTORAL SOCIETY INCORPORATED</w:t>
            </w:r>
          </w:p>
        </w:tc>
        <w:tc>
          <w:tcPr>
            <w:tcW w:w="1842" w:type="dxa"/>
          </w:tcPr>
          <w:p w14:paraId="5F4251BE" w14:textId="3913E58F" w:rsidR="00643594" w:rsidRPr="00D6280A" w:rsidRDefault="00D42464" w:rsidP="00C943CD">
            <w:pPr>
              <w:pStyle w:val="TableCopy"/>
              <w:jc w:val="right"/>
            </w:pPr>
            <w:r w:rsidRPr="00D6280A">
              <w:t xml:space="preserve"> 6,209 </w:t>
            </w:r>
          </w:p>
        </w:tc>
      </w:tr>
      <w:tr w:rsidR="00643594" w:rsidRPr="00D6280A" w14:paraId="693578AE" w14:textId="77777777" w:rsidTr="00C943CD">
        <w:trPr>
          <w:trHeight w:val="60"/>
        </w:trPr>
        <w:tc>
          <w:tcPr>
            <w:tcW w:w="7225" w:type="dxa"/>
          </w:tcPr>
          <w:p w14:paraId="4BB85D5E" w14:textId="66774A78" w:rsidR="00643594" w:rsidRPr="00D6280A" w:rsidRDefault="00D42464" w:rsidP="00C943CD">
            <w:pPr>
              <w:pStyle w:val="TableCopy"/>
            </w:pPr>
            <w:r w:rsidRPr="00D6280A">
              <w:t>TALLANGATTA AGRICULTURAL AND PASTORAL SOCIETY INC</w:t>
            </w:r>
          </w:p>
        </w:tc>
        <w:tc>
          <w:tcPr>
            <w:tcW w:w="1842" w:type="dxa"/>
          </w:tcPr>
          <w:p w14:paraId="7AE2C892" w14:textId="489AFC8F" w:rsidR="00643594" w:rsidRPr="00D6280A" w:rsidRDefault="00D42464" w:rsidP="00C943CD">
            <w:pPr>
              <w:pStyle w:val="TableCopy"/>
              <w:jc w:val="right"/>
            </w:pPr>
            <w:r w:rsidRPr="00D6280A">
              <w:t xml:space="preserve"> 6,218 </w:t>
            </w:r>
          </w:p>
        </w:tc>
      </w:tr>
      <w:tr w:rsidR="00643594" w:rsidRPr="00D6280A" w14:paraId="4136F0C8" w14:textId="77777777" w:rsidTr="00C943CD">
        <w:trPr>
          <w:trHeight w:val="60"/>
        </w:trPr>
        <w:tc>
          <w:tcPr>
            <w:tcW w:w="7225" w:type="dxa"/>
          </w:tcPr>
          <w:p w14:paraId="43639DED" w14:textId="09ACF819" w:rsidR="00643594" w:rsidRPr="00D6280A" w:rsidRDefault="00D42464" w:rsidP="00C943CD">
            <w:pPr>
              <w:pStyle w:val="TableCopy"/>
            </w:pPr>
            <w:r w:rsidRPr="00D6280A">
              <w:t>THE GIPPSLAND FIELD DAYS</w:t>
            </w:r>
          </w:p>
        </w:tc>
        <w:tc>
          <w:tcPr>
            <w:tcW w:w="1842" w:type="dxa"/>
          </w:tcPr>
          <w:p w14:paraId="5FAE6A75" w14:textId="360AF4D2" w:rsidR="00643594" w:rsidRPr="00D6280A" w:rsidRDefault="00D42464" w:rsidP="00C943CD">
            <w:pPr>
              <w:pStyle w:val="TableCopy"/>
              <w:jc w:val="right"/>
            </w:pPr>
            <w:r w:rsidRPr="00D6280A">
              <w:t xml:space="preserve"> 10,000 </w:t>
            </w:r>
          </w:p>
        </w:tc>
      </w:tr>
      <w:tr w:rsidR="00643594" w:rsidRPr="00D6280A" w14:paraId="76A8730D" w14:textId="77777777" w:rsidTr="00C943CD">
        <w:trPr>
          <w:trHeight w:val="60"/>
        </w:trPr>
        <w:tc>
          <w:tcPr>
            <w:tcW w:w="7225" w:type="dxa"/>
          </w:tcPr>
          <w:p w14:paraId="73C0002B" w14:textId="1B5DAC78" w:rsidR="00643594" w:rsidRPr="00D6280A" w:rsidRDefault="00D42464" w:rsidP="00C943CD">
            <w:pPr>
              <w:pStyle w:val="TableCopy"/>
            </w:pPr>
            <w:r w:rsidRPr="00D6280A">
              <w:t>THE MAFFRA &amp; DISTRICT AGRICULTURAL PASTORAL AND HORTICULTURAL SOCIETY INC</w:t>
            </w:r>
          </w:p>
        </w:tc>
        <w:tc>
          <w:tcPr>
            <w:tcW w:w="1842" w:type="dxa"/>
          </w:tcPr>
          <w:p w14:paraId="27D377D2" w14:textId="7ED91F20" w:rsidR="00643594" w:rsidRPr="00D6280A" w:rsidRDefault="00D42464" w:rsidP="00C943CD">
            <w:pPr>
              <w:pStyle w:val="TableCopy"/>
              <w:jc w:val="right"/>
            </w:pPr>
            <w:r w:rsidRPr="00D6280A">
              <w:t xml:space="preserve"> 7,750 </w:t>
            </w:r>
          </w:p>
        </w:tc>
      </w:tr>
      <w:tr w:rsidR="00643594" w:rsidRPr="00D6280A" w14:paraId="38357E6D" w14:textId="77777777" w:rsidTr="00C943CD">
        <w:trPr>
          <w:trHeight w:val="60"/>
        </w:trPr>
        <w:tc>
          <w:tcPr>
            <w:tcW w:w="7225" w:type="dxa"/>
          </w:tcPr>
          <w:p w14:paraId="3752A9AB" w14:textId="1A3E6B79" w:rsidR="00643594" w:rsidRPr="00D6280A" w:rsidRDefault="00D42464" w:rsidP="00C943CD">
            <w:pPr>
              <w:pStyle w:val="TableCopy"/>
            </w:pPr>
            <w:r w:rsidRPr="00D6280A">
              <w:t>YULECART COMMUNITY INC</w:t>
            </w:r>
          </w:p>
        </w:tc>
        <w:tc>
          <w:tcPr>
            <w:tcW w:w="1842" w:type="dxa"/>
          </w:tcPr>
          <w:p w14:paraId="7943C6FB" w14:textId="0E7CB1AA" w:rsidR="00643594" w:rsidRPr="00D6280A" w:rsidRDefault="00D42464" w:rsidP="00C943CD">
            <w:pPr>
              <w:pStyle w:val="TableCopy"/>
              <w:jc w:val="right"/>
            </w:pPr>
            <w:r w:rsidRPr="00D6280A">
              <w:t xml:space="preserve"> 6,496 </w:t>
            </w:r>
          </w:p>
        </w:tc>
      </w:tr>
      <w:tr w:rsidR="00643594" w:rsidRPr="00D6280A" w14:paraId="6CB1ED62" w14:textId="77777777" w:rsidTr="00C943CD">
        <w:trPr>
          <w:trHeight w:val="60"/>
        </w:trPr>
        <w:tc>
          <w:tcPr>
            <w:tcW w:w="7225" w:type="dxa"/>
          </w:tcPr>
          <w:p w14:paraId="773FDD28" w14:textId="1EA0D3B5" w:rsidR="00643594" w:rsidRPr="00D6280A" w:rsidRDefault="00D42464" w:rsidP="00C943CD">
            <w:pPr>
              <w:pStyle w:val="TableCopy"/>
              <w:rPr>
                <w:b/>
              </w:rPr>
            </w:pPr>
            <w:r w:rsidRPr="00D6280A">
              <w:rPr>
                <w:b/>
              </w:rPr>
              <w:t xml:space="preserve">TOTAL </w:t>
            </w:r>
          </w:p>
        </w:tc>
        <w:tc>
          <w:tcPr>
            <w:tcW w:w="1842" w:type="dxa"/>
          </w:tcPr>
          <w:p w14:paraId="68144542" w14:textId="17B2522F" w:rsidR="00643594" w:rsidRPr="00D6280A" w:rsidRDefault="00D42464" w:rsidP="00C943CD">
            <w:pPr>
              <w:pStyle w:val="TableCopy"/>
              <w:jc w:val="right"/>
              <w:rPr>
                <w:b/>
              </w:rPr>
            </w:pPr>
            <w:r w:rsidRPr="00D6280A">
              <w:rPr>
                <w:b/>
              </w:rPr>
              <w:t xml:space="preserve"> 131,821</w:t>
            </w:r>
          </w:p>
        </w:tc>
      </w:tr>
      <w:tr w:rsidR="00643594" w:rsidRPr="00D6280A" w14:paraId="1647FF84" w14:textId="77777777" w:rsidTr="00C943CD">
        <w:trPr>
          <w:trHeight w:val="60"/>
        </w:trPr>
        <w:tc>
          <w:tcPr>
            <w:tcW w:w="9067" w:type="dxa"/>
            <w:gridSpan w:val="2"/>
          </w:tcPr>
          <w:p w14:paraId="00ECC4D6" w14:textId="525E54BE" w:rsidR="00643594" w:rsidRPr="00D6280A" w:rsidRDefault="00D42464" w:rsidP="00C943CD">
            <w:pPr>
              <w:pStyle w:val="TableCopy"/>
              <w:rPr>
                <w:b/>
              </w:rPr>
            </w:pPr>
            <w:r w:rsidRPr="00D6280A">
              <w:rPr>
                <w:b/>
              </w:rPr>
              <w:t>AGRICULTURE INFRASTRUCTURE AND JOBS FUND</w:t>
            </w:r>
          </w:p>
        </w:tc>
      </w:tr>
      <w:tr w:rsidR="00643594" w:rsidRPr="00D6280A" w14:paraId="203466EA" w14:textId="77777777" w:rsidTr="00C943CD">
        <w:trPr>
          <w:trHeight w:val="60"/>
        </w:trPr>
        <w:tc>
          <w:tcPr>
            <w:tcW w:w="7225" w:type="dxa"/>
          </w:tcPr>
          <w:p w14:paraId="63222027" w14:textId="63422849" w:rsidR="00643594" w:rsidRPr="00D6280A" w:rsidRDefault="00D42464" w:rsidP="00C943CD">
            <w:pPr>
              <w:pStyle w:val="TableCopy"/>
            </w:pPr>
            <w:r w:rsidRPr="00D6280A">
              <w:t>DEPART</w:t>
            </w:r>
            <w:r>
              <w:t>MENT OF ENVIRONMENT LAND WATER A</w:t>
            </w:r>
            <w:r w:rsidRPr="00D6280A">
              <w:t>ND PLANNING</w:t>
            </w:r>
          </w:p>
        </w:tc>
        <w:tc>
          <w:tcPr>
            <w:tcW w:w="1842" w:type="dxa"/>
          </w:tcPr>
          <w:p w14:paraId="2F385C29" w14:textId="058A8B33" w:rsidR="00643594" w:rsidRPr="00D6280A" w:rsidRDefault="00D42464" w:rsidP="00C943CD">
            <w:pPr>
              <w:pStyle w:val="TableCopy"/>
              <w:jc w:val="right"/>
            </w:pPr>
            <w:r w:rsidRPr="00D6280A">
              <w:t xml:space="preserve"> 20,000,000 </w:t>
            </w:r>
          </w:p>
        </w:tc>
      </w:tr>
      <w:tr w:rsidR="00643594" w:rsidRPr="00D6280A" w14:paraId="0B5636EF" w14:textId="77777777" w:rsidTr="00C943CD">
        <w:trPr>
          <w:trHeight w:val="60"/>
        </w:trPr>
        <w:tc>
          <w:tcPr>
            <w:tcW w:w="7225" w:type="dxa"/>
          </w:tcPr>
          <w:p w14:paraId="155CE691" w14:textId="4C99A209" w:rsidR="00643594" w:rsidRPr="00D6280A" w:rsidRDefault="00D42464" w:rsidP="00C943CD">
            <w:pPr>
              <w:pStyle w:val="TableCopy"/>
            </w:pPr>
            <w:r w:rsidRPr="00D6280A">
              <w:t>VICTORIAN FARMERS FEDERATION</w:t>
            </w:r>
          </w:p>
        </w:tc>
        <w:tc>
          <w:tcPr>
            <w:tcW w:w="1842" w:type="dxa"/>
          </w:tcPr>
          <w:p w14:paraId="28060E10" w14:textId="7C9ADF18" w:rsidR="00643594" w:rsidRPr="00D6280A" w:rsidRDefault="00D42464" w:rsidP="00C943CD">
            <w:pPr>
              <w:pStyle w:val="TableCopy"/>
              <w:jc w:val="right"/>
            </w:pPr>
            <w:r w:rsidRPr="00D6280A">
              <w:t xml:space="preserve"> 1,000,000 </w:t>
            </w:r>
          </w:p>
        </w:tc>
      </w:tr>
      <w:tr w:rsidR="00643594" w:rsidRPr="00D6280A" w14:paraId="2633ECBB" w14:textId="77777777" w:rsidTr="00C943CD">
        <w:trPr>
          <w:trHeight w:val="60"/>
        </w:trPr>
        <w:tc>
          <w:tcPr>
            <w:tcW w:w="7225" w:type="dxa"/>
          </w:tcPr>
          <w:p w14:paraId="05862E5E" w14:textId="75A16BDB" w:rsidR="00643594" w:rsidRPr="00C46CBD" w:rsidRDefault="00D42464" w:rsidP="00C943CD">
            <w:pPr>
              <w:pStyle w:val="TableCopy"/>
              <w:rPr>
                <w:b/>
              </w:rPr>
            </w:pPr>
            <w:r w:rsidRPr="00C46CBD">
              <w:rPr>
                <w:b/>
              </w:rPr>
              <w:t xml:space="preserve">TOTAL </w:t>
            </w:r>
          </w:p>
        </w:tc>
        <w:tc>
          <w:tcPr>
            <w:tcW w:w="1842" w:type="dxa"/>
          </w:tcPr>
          <w:p w14:paraId="07AD80D4" w14:textId="22D92E73" w:rsidR="00643594" w:rsidRPr="00C46CBD" w:rsidRDefault="00D42464" w:rsidP="00C943CD">
            <w:pPr>
              <w:pStyle w:val="TableCopy"/>
              <w:jc w:val="right"/>
              <w:rPr>
                <w:b/>
              </w:rPr>
            </w:pPr>
            <w:r w:rsidRPr="00C46CBD">
              <w:rPr>
                <w:b/>
              </w:rPr>
              <w:t xml:space="preserve"> 21,000,000</w:t>
            </w:r>
          </w:p>
        </w:tc>
      </w:tr>
      <w:tr w:rsidR="009737B4" w:rsidRPr="00D6280A" w14:paraId="6160563A" w14:textId="77777777" w:rsidTr="009737B4">
        <w:trPr>
          <w:trHeight w:val="60"/>
        </w:trPr>
        <w:tc>
          <w:tcPr>
            <w:tcW w:w="9067" w:type="dxa"/>
            <w:gridSpan w:val="2"/>
          </w:tcPr>
          <w:p w14:paraId="6DEABCF8" w14:textId="7071EC2A" w:rsidR="009737B4" w:rsidRPr="00C46CBD" w:rsidRDefault="00D42464" w:rsidP="009737B4">
            <w:pPr>
              <w:pStyle w:val="TableCopy"/>
              <w:rPr>
                <w:b/>
              </w:rPr>
            </w:pPr>
            <w:r w:rsidRPr="00C46CBD">
              <w:rPr>
                <w:b/>
              </w:rPr>
              <w:t>AIDS TO NAVIGATION</w:t>
            </w:r>
          </w:p>
        </w:tc>
      </w:tr>
      <w:tr w:rsidR="00643594" w:rsidRPr="00D6280A" w14:paraId="14CF3E32" w14:textId="77777777" w:rsidTr="00C943CD">
        <w:trPr>
          <w:trHeight w:val="60"/>
        </w:trPr>
        <w:tc>
          <w:tcPr>
            <w:tcW w:w="7225" w:type="dxa"/>
          </w:tcPr>
          <w:p w14:paraId="47D8CAB5" w14:textId="45338B20" w:rsidR="00643594" w:rsidRPr="00D6280A" w:rsidRDefault="00D42464" w:rsidP="00C943CD">
            <w:pPr>
              <w:pStyle w:val="TableCopy"/>
            </w:pPr>
            <w:r w:rsidRPr="00D6280A">
              <w:t>DEPARTMENT OF ENVIRONMENT LAND WATER AND PLANNING</w:t>
            </w:r>
          </w:p>
        </w:tc>
        <w:tc>
          <w:tcPr>
            <w:tcW w:w="1842" w:type="dxa"/>
          </w:tcPr>
          <w:p w14:paraId="62E56136" w14:textId="24E0B4A4" w:rsidR="00643594" w:rsidRPr="00D6280A" w:rsidRDefault="00D42464" w:rsidP="00C943CD">
            <w:pPr>
              <w:pStyle w:val="TableCopy"/>
              <w:jc w:val="right"/>
            </w:pPr>
            <w:r w:rsidRPr="00D6280A">
              <w:t xml:space="preserve"> 58,190 </w:t>
            </w:r>
          </w:p>
        </w:tc>
      </w:tr>
      <w:tr w:rsidR="00643594" w:rsidRPr="00D6280A" w14:paraId="158D568B" w14:textId="77777777" w:rsidTr="00C943CD">
        <w:trPr>
          <w:trHeight w:val="60"/>
        </w:trPr>
        <w:tc>
          <w:tcPr>
            <w:tcW w:w="7225" w:type="dxa"/>
          </w:tcPr>
          <w:p w14:paraId="6D91B504" w14:textId="278E9193" w:rsidR="00643594" w:rsidRPr="00D6280A" w:rsidRDefault="00D42464" w:rsidP="00C943CD">
            <w:pPr>
              <w:pStyle w:val="TableCopy"/>
            </w:pPr>
            <w:r w:rsidRPr="00D6280A">
              <w:t>GANNAWARRA SHIRE COUNCIL</w:t>
            </w:r>
          </w:p>
        </w:tc>
        <w:tc>
          <w:tcPr>
            <w:tcW w:w="1842" w:type="dxa"/>
          </w:tcPr>
          <w:p w14:paraId="09DA44C8" w14:textId="229218CB" w:rsidR="00643594" w:rsidRPr="00D6280A" w:rsidRDefault="00D42464" w:rsidP="00C943CD">
            <w:pPr>
              <w:pStyle w:val="TableCopy"/>
              <w:jc w:val="right"/>
            </w:pPr>
            <w:r w:rsidRPr="00D6280A">
              <w:t xml:space="preserve"> 3,000 </w:t>
            </w:r>
          </w:p>
        </w:tc>
      </w:tr>
      <w:tr w:rsidR="00643594" w:rsidRPr="00D6280A" w14:paraId="62E8924F" w14:textId="77777777" w:rsidTr="00C943CD">
        <w:trPr>
          <w:trHeight w:val="60"/>
        </w:trPr>
        <w:tc>
          <w:tcPr>
            <w:tcW w:w="7225" w:type="dxa"/>
          </w:tcPr>
          <w:p w14:paraId="6A3DDA93" w14:textId="4B757878" w:rsidR="00643594" w:rsidRPr="00D6280A" w:rsidRDefault="00D42464" w:rsidP="00C943CD">
            <w:pPr>
              <w:pStyle w:val="TableCopy"/>
            </w:pPr>
            <w:r w:rsidRPr="00D6280A">
              <w:t>GIPPSLAND PORTS COMMITTEE OF MANAGEMENT INC</w:t>
            </w:r>
          </w:p>
        </w:tc>
        <w:tc>
          <w:tcPr>
            <w:tcW w:w="1842" w:type="dxa"/>
          </w:tcPr>
          <w:p w14:paraId="61F72F90" w14:textId="0B90D82E" w:rsidR="00643594" w:rsidRPr="00D6280A" w:rsidRDefault="00D42464" w:rsidP="00C943CD">
            <w:pPr>
              <w:pStyle w:val="TableCopy"/>
              <w:jc w:val="right"/>
            </w:pPr>
            <w:r w:rsidRPr="00D6280A">
              <w:t xml:space="preserve"> 284,500 </w:t>
            </w:r>
          </w:p>
        </w:tc>
      </w:tr>
      <w:tr w:rsidR="00643594" w:rsidRPr="00D6280A" w14:paraId="2406F7CC" w14:textId="77777777" w:rsidTr="00C943CD">
        <w:trPr>
          <w:trHeight w:val="60"/>
        </w:trPr>
        <w:tc>
          <w:tcPr>
            <w:tcW w:w="7225" w:type="dxa"/>
          </w:tcPr>
          <w:p w14:paraId="0F41C93A" w14:textId="11AC2CE9" w:rsidR="00643594" w:rsidRPr="00D6280A" w:rsidRDefault="00D42464" w:rsidP="00C943CD">
            <w:pPr>
              <w:pStyle w:val="TableCopy"/>
            </w:pPr>
            <w:r w:rsidRPr="00D6280A">
              <w:t xml:space="preserve">GOULBURN MURRAY WATER </w:t>
            </w:r>
          </w:p>
        </w:tc>
        <w:tc>
          <w:tcPr>
            <w:tcW w:w="1842" w:type="dxa"/>
          </w:tcPr>
          <w:p w14:paraId="69D17874" w14:textId="5D376C09" w:rsidR="00643594" w:rsidRPr="00D6280A" w:rsidRDefault="00D42464" w:rsidP="00C943CD">
            <w:pPr>
              <w:pStyle w:val="TableCopy"/>
              <w:jc w:val="right"/>
            </w:pPr>
            <w:r w:rsidRPr="00D6280A">
              <w:t xml:space="preserve"> 79,771 </w:t>
            </w:r>
          </w:p>
        </w:tc>
      </w:tr>
      <w:tr w:rsidR="00643594" w:rsidRPr="00D6280A" w14:paraId="044A386E" w14:textId="77777777" w:rsidTr="00C943CD">
        <w:trPr>
          <w:trHeight w:val="60"/>
        </w:trPr>
        <w:tc>
          <w:tcPr>
            <w:tcW w:w="7225" w:type="dxa"/>
          </w:tcPr>
          <w:p w14:paraId="3A5D180A" w14:textId="3D4CF157" w:rsidR="00643594" w:rsidRPr="00D6280A" w:rsidRDefault="00D42464" w:rsidP="00C943CD">
            <w:pPr>
              <w:pStyle w:val="TableCopy"/>
            </w:pPr>
            <w:r w:rsidRPr="00D6280A">
              <w:t>HORSHAM RURAL CITY COUNCIL</w:t>
            </w:r>
          </w:p>
        </w:tc>
        <w:tc>
          <w:tcPr>
            <w:tcW w:w="1842" w:type="dxa"/>
          </w:tcPr>
          <w:p w14:paraId="207003B0" w14:textId="089C21F4" w:rsidR="00643594" w:rsidRPr="00D6280A" w:rsidRDefault="00D42464" w:rsidP="00C943CD">
            <w:pPr>
              <w:pStyle w:val="TableCopy"/>
              <w:jc w:val="right"/>
            </w:pPr>
            <w:r w:rsidRPr="00D6280A">
              <w:t xml:space="preserve"> 7,380 </w:t>
            </w:r>
          </w:p>
        </w:tc>
      </w:tr>
      <w:tr w:rsidR="00643594" w:rsidRPr="00D6280A" w14:paraId="32DF7597" w14:textId="77777777" w:rsidTr="00C943CD">
        <w:trPr>
          <w:trHeight w:val="60"/>
        </w:trPr>
        <w:tc>
          <w:tcPr>
            <w:tcW w:w="7225" w:type="dxa"/>
          </w:tcPr>
          <w:p w14:paraId="2E637DFF" w14:textId="72132CCB" w:rsidR="00643594" w:rsidRPr="00D6280A" w:rsidRDefault="00D42464" w:rsidP="00C943CD">
            <w:pPr>
              <w:pStyle w:val="TableCopy"/>
            </w:pPr>
            <w:r w:rsidRPr="00D6280A">
              <w:t xml:space="preserve">LAKE CHARLEGARK COMMITTEE OF MANAGEMENT </w:t>
            </w:r>
          </w:p>
        </w:tc>
        <w:tc>
          <w:tcPr>
            <w:tcW w:w="1842" w:type="dxa"/>
          </w:tcPr>
          <w:p w14:paraId="39E575A8" w14:textId="749CD27A" w:rsidR="00643594" w:rsidRPr="00D6280A" w:rsidRDefault="00D42464" w:rsidP="00C943CD">
            <w:pPr>
              <w:pStyle w:val="TableCopy"/>
              <w:jc w:val="right"/>
            </w:pPr>
            <w:r w:rsidRPr="00D6280A">
              <w:t xml:space="preserve"> 16,500 </w:t>
            </w:r>
          </w:p>
        </w:tc>
      </w:tr>
      <w:tr w:rsidR="00643594" w:rsidRPr="00D6280A" w14:paraId="42C1A97B" w14:textId="77777777" w:rsidTr="00C943CD">
        <w:trPr>
          <w:trHeight w:val="60"/>
        </w:trPr>
        <w:tc>
          <w:tcPr>
            <w:tcW w:w="7225" w:type="dxa"/>
          </w:tcPr>
          <w:p w14:paraId="41AEE73D" w14:textId="1A1D4143" w:rsidR="00643594" w:rsidRPr="00D6280A" w:rsidRDefault="00D42464" w:rsidP="00C943CD">
            <w:pPr>
              <w:pStyle w:val="TableCopy"/>
            </w:pPr>
            <w:r w:rsidRPr="00D6280A">
              <w:t>LATROBE CITY COUNCIL</w:t>
            </w:r>
          </w:p>
        </w:tc>
        <w:tc>
          <w:tcPr>
            <w:tcW w:w="1842" w:type="dxa"/>
          </w:tcPr>
          <w:p w14:paraId="6DE9F0A4" w14:textId="6A947F8E" w:rsidR="00643594" w:rsidRPr="00D6280A" w:rsidRDefault="00D42464" w:rsidP="00C943CD">
            <w:pPr>
              <w:pStyle w:val="TableCopy"/>
              <w:jc w:val="right"/>
            </w:pPr>
            <w:r w:rsidRPr="00D6280A">
              <w:t xml:space="preserve"> 23,600 </w:t>
            </w:r>
          </w:p>
        </w:tc>
      </w:tr>
      <w:tr w:rsidR="00643594" w:rsidRPr="00D6280A" w14:paraId="3D205756" w14:textId="77777777" w:rsidTr="00C943CD">
        <w:trPr>
          <w:trHeight w:val="60"/>
        </w:trPr>
        <w:tc>
          <w:tcPr>
            <w:tcW w:w="7225" w:type="dxa"/>
          </w:tcPr>
          <w:p w14:paraId="1A8FAEB9" w14:textId="1A4509F1" w:rsidR="00643594" w:rsidRPr="00D6280A" w:rsidRDefault="00D42464" w:rsidP="00C943CD">
            <w:pPr>
              <w:pStyle w:val="TableCopy"/>
            </w:pPr>
            <w:r w:rsidRPr="00D6280A">
              <w:t>LODDON SHIRE COUNCIL</w:t>
            </w:r>
          </w:p>
        </w:tc>
        <w:tc>
          <w:tcPr>
            <w:tcW w:w="1842" w:type="dxa"/>
          </w:tcPr>
          <w:p w14:paraId="152EBD49" w14:textId="0D12B4E7" w:rsidR="00643594" w:rsidRPr="00D6280A" w:rsidRDefault="00D42464" w:rsidP="00C943CD">
            <w:pPr>
              <w:pStyle w:val="TableCopy"/>
              <w:jc w:val="right"/>
            </w:pPr>
            <w:r w:rsidRPr="00D6280A">
              <w:t xml:space="preserve"> 22,814 </w:t>
            </w:r>
          </w:p>
        </w:tc>
      </w:tr>
      <w:tr w:rsidR="00643594" w:rsidRPr="00D6280A" w14:paraId="7546308F" w14:textId="77777777" w:rsidTr="00C943CD">
        <w:trPr>
          <w:trHeight w:val="60"/>
        </w:trPr>
        <w:tc>
          <w:tcPr>
            <w:tcW w:w="7225" w:type="dxa"/>
          </w:tcPr>
          <w:p w14:paraId="1CC35277" w14:textId="61CE5F60" w:rsidR="00643594" w:rsidRPr="00D6280A" w:rsidRDefault="00D42464" w:rsidP="00C943CD">
            <w:pPr>
              <w:pStyle w:val="TableCopy"/>
            </w:pPr>
            <w:r w:rsidRPr="00D6280A">
              <w:t>PARKS VICTORIA</w:t>
            </w:r>
          </w:p>
        </w:tc>
        <w:tc>
          <w:tcPr>
            <w:tcW w:w="1842" w:type="dxa"/>
          </w:tcPr>
          <w:p w14:paraId="0C3F5901" w14:textId="0B4DF10C" w:rsidR="00643594" w:rsidRPr="00D6280A" w:rsidRDefault="00D42464" w:rsidP="00C943CD">
            <w:pPr>
              <w:pStyle w:val="TableCopy"/>
              <w:jc w:val="right"/>
            </w:pPr>
            <w:r w:rsidRPr="00D6280A">
              <w:t xml:space="preserve"> 297,000 </w:t>
            </w:r>
          </w:p>
        </w:tc>
      </w:tr>
      <w:tr w:rsidR="00643594" w:rsidRPr="00D6280A" w14:paraId="70373255" w14:textId="77777777" w:rsidTr="00C943CD">
        <w:trPr>
          <w:trHeight w:val="60"/>
        </w:trPr>
        <w:tc>
          <w:tcPr>
            <w:tcW w:w="7225" w:type="dxa"/>
          </w:tcPr>
          <w:p w14:paraId="20C1DCCE" w14:textId="50927D9A" w:rsidR="00643594" w:rsidRPr="00D6280A" w:rsidRDefault="00D42464" w:rsidP="00C943CD">
            <w:pPr>
              <w:pStyle w:val="TableCopy"/>
            </w:pPr>
            <w:r w:rsidRPr="00D6280A">
              <w:t>SHIRE OF MOYNE</w:t>
            </w:r>
          </w:p>
        </w:tc>
        <w:tc>
          <w:tcPr>
            <w:tcW w:w="1842" w:type="dxa"/>
          </w:tcPr>
          <w:p w14:paraId="4840923E" w14:textId="7B7C0E9E" w:rsidR="00643594" w:rsidRPr="00D6280A" w:rsidRDefault="00D42464" w:rsidP="00C943CD">
            <w:pPr>
              <w:pStyle w:val="TableCopy"/>
              <w:jc w:val="right"/>
            </w:pPr>
            <w:r w:rsidRPr="00D6280A">
              <w:t xml:space="preserve"> 37,863 </w:t>
            </w:r>
          </w:p>
        </w:tc>
      </w:tr>
      <w:tr w:rsidR="00643594" w:rsidRPr="00D6280A" w14:paraId="64F04608" w14:textId="77777777" w:rsidTr="00C943CD">
        <w:trPr>
          <w:trHeight w:val="60"/>
        </w:trPr>
        <w:tc>
          <w:tcPr>
            <w:tcW w:w="7225" w:type="dxa"/>
          </w:tcPr>
          <w:p w14:paraId="1092D09B" w14:textId="6221A7E3" w:rsidR="00643594" w:rsidRPr="00D6280A" w:rsidRDefault="00D42464" w:rsidP="00C943CD">
            <w:pPr>
              <w:pStyle w:val="TableCopy"/>
            </w:pPr>
            <w:r w:rsidRPr="00D6280A">
              <w:t xml:space="preserve">SOUTHERN GRAMPIANS SHIRE COUNCIL </w:t>
            </w:r>
          </w:p>
        </w:tc>
        <w:tc>
          <w:tcPr>
            <w:tcW w:w="1842" w:type="dxa"/>
          </w:tcPr>
          <w:p w14:paraId="6B59892C" w14:textId="382CAF58" w:rsidR="00643594" w:rsidRPr="00D6280A" w:rsidRDefault="00D42464" w:rsidP="00C943CD">
            <w:pPr>
              <w:pStyle w:val="TableCopy"/>
              <w:jc w:val="right"/>
            </w:pPr>
            <w:r w:rsidRPr="00D6280A">
              <w:t xml:space="preserve"> 40,000 </w:t>
            </w:r>
          </w:p>
        </w:tc>
      </w:tr>
      <w:tr w:rsidR="00643594" w:rsidRPr="00D6280A" w14:paraId="07AC92D1" w14:textId="77777777" w:rsidTr="00C943CD">
        <w:trPr>
          <w:trHeight w:val="60"/>
        </w:trPr>
        <w:tc>
          <w:tcPr>
            <w:tcW w:w="7225" w:type="dxa"/>
          </w:tcPr>
          <w:p w14:paraId="70BB9438" w14:textId="7887B6A8" w:rsidR="00643594" w:rsidRPr="00D6280A" w:rsidRDefault="00D42464" w:rsidP="00C943CD">
            <w:pPr>
              <w:pStyle w:val="TableCopy"/>
            </w:pPr>
            <w:r w:rsidRPr="00D6280A">
              <w:t xml:space="preserve">SOUTHERN RURAL WATER </w:t>
            </w:r>
          </w:p>
        </w:tc>
        <w:tc>
          <w:tcPr>
            <w:tcW w:w="1842" w:type="dxa"/>
          </w:tcPr>
          <w:p w14:paraId="67321716" w14:textId="3D3E149F" w:rsidR="00643594" w:rsidRPr="00D6280A" w:rsidRDefault="00D42464" w:rsidP="00C943CD">
            <w:pPr>
              <w:pStyle w:val="TableCopy"/>
              <w:jc w:val="right"/>
            </w:pPr>
            <w:r w:rsidRPr="00D6280A">
              <w:t xml:space="preserve"> 2,800 </w:t>
            </w:r>
          </w:p>
        </w:tc>
      </w:tr>
      <w:tr w:rsidR="00643594" w:rsidRPr="00D6280A" w14:paraId="044C586E" w14:textId="77777777" w:rsidTr="00C943CD">
        <w:trPr>
          <w:trHeight w:val="60"/>
        </w:trPr>
        <w:tc>
          <w:tcPr>
            <w:tcW w:w="7225" w:type="dxa"/>
          </w:tcPr>
          <w:p w14:paraId="02891E04" w14:textId="3DCC27F5" w:rsidR="00643594" w:rsidRPr="00D6280A" w:rsidRDefault="00D42464" w:rsidP="00C943CD">
            <w:pPr>
              <w:pStyle w:val="TableCopy"/>
            </w:pPr>
            <w:r w:rsidRPr="00D6280A">
              <w:t>TRANSPORT SAFETY VICTORIA</w:t>
            </w:r>
          </w:p>
        </w:tc>
        <w:tc>
          <w:tcPr>
            <w:tcW w:w="1842" w:type="dxa"/>
          </w:tcPr>
          <w:p w14:paraId="61513ADF" w14:textId="2CFD9227" w:rsidR="00643594" w:rsidRPr="00D6280A" w:rsidRDefault="00D42464" w:rsidP="00C943CD">
            <w:pPr>
              <w:pStyle w:val="TableCopy"/>
              <w:jc w:val="right"/>
            </w:pPr>
            <w:r w:rsidRPr="00D6280A">
              <w:t xml:space="preserve"> 133,873 </w:t>
            </w:r>
          </w:p>
        </w:tc>
      </w:tr>
      <w:tr w:rsidR="00643594" w:rsidRPr="00D6280A" w14:paraId="60E6CE9F" w14:textId="77777777" w:rsidTr="00C943CD">
        <w:trPr>
          <w:trHeight w:val="60"/>
        </w:trPr>
        <w:tc>
          <w:tcPr>
            <w:tcW w:w="7225" w:type="dxa"/>
          </w:tcPr>
          <w:p w14:paraId="7FE92F27" w14:textId="2BE09904" w:rsidR="00643594" w:rsidRPr="00D6280A" w:rsidRDefault="00D42464" w:rsidP="00C943CD">
            <w:pPr>
              <w:pStyle w:val="TableCopy"/>
            </w:pPr>
            <w:r w:rsidRPr="00D6280A">
              <w:t>VICTORIAN PORTS CORPORATION (MELBOURNE)</w:t>
            </w:r>
          </w:p>
        </w:tc>
        <w:tc>
          <w:tcPr>
            <w:tcW w:w="1842" w:type="dxa"/>
          </w:tcPr>
          <w:p w14:paraId="2FC2D80A" w14:textId="545510BA" w:rsidR="00643594" w:rsidRPr="00D6280A" w:rsidRDefault="00D42464" w:rsidP="00C943CD">
            <w:pPr>
              <w:pStyle w:val="TableCopy"/>
              <w:jc w:val="right"/>
            </w:pPr>
            <w:r w:rsidRPr="00D6280A">
              <w:t xml:space="preserve"> 100,000 </w:t>
            </w:r>
          </w:p>
        </w:tc>
      </w:tr>
      <w:tr w:rsidR="00643594" w:rsidRPr="00D6280A" w14:paraId="63BCF342" w14:textId="77777777" w:rsidTr="00C943CD">
        <w:trPr>
          <w:trHeight w:val="60"/>
        </w:trPr>
        <w:tc>
          <w:tcPr>
            <w:tcW w:w="7225" w:type="dxa"/>
          </w:tcPr>
          <w:p w14:paraId="1191A58C" w14:textId="77FFF26D" w:rsidR="00643594" w:rsidRPr="00D6280A" w:rsidRDefault="00D42464" w:rsidP="00C943CD">
            <w:pPr>
              <w:pStyle w:val="TableCopy"/>
            </w:pPr>
            <w:r w:rsidRPr="00D6280A">
              <w:t>WARRNAMBOOL CITY COUNCIL</w:t>
            </w:r>
          </w:p>
        </w:tc>
        <w:tc>
          <w:tcPr>
            <w:tcW w:w="1842" w:type="dxa"/>
          </w:tcPr>
          <w:p w14:paraId="1B88A209" w14:textId="0924E343" w:rsidR="00643594" w:rsidRPr="00D6280A" w:rsidRDefault="00D42464" w:rsidP="00C943CD">
            <w:pPr>
              <w:pStyle w:val="TableCopy"/>
              <w:jc w:val="right"/>
            </w:pPr>
            <w:r w:rsidRPr="00D6280A">
              <w:t xml:space="preserve"> 36,900 </w:t>
            </w:r>
          </w:p>
        </w:tc>
      </w:tr>
      <w:tr w:rsidR="00643594" w:rsidRPr="00D6280A" w14:paraId="27584732" w14:textId="77777777" w:rsidTr="00C943CD">
        <w:trPr>
          <w:trHeight w:val="60"/>
        </w:trPr>
        <w:tc>
          <w:tcPr>
            <w:tcW w:w="7225" w:type="dxa"/>
          </w:tcPr>
          <w:p w14:paraId="62CD0976" w14:textId="1B180FEF" w:rsidR="00643594" w:rsidRPr="00C46CBD" w:rsidRDefault="00D42464" w:rsidP="00C943CD">
            <w:pPr>
              <w:pStyle w:val="TableCopy"/>
              <w:rPr>
                <w:b/>
              </w:rPr>
            </w:pPr>
            <w:r w:rsidRPr="00C46CBD">
              <w:rPr>
                <w:b/>
              </w:rPr>
              <w:lastRenderedPageBreak/>
              <w:t xml:space="preserve">TOTAL </w:t>
            </w:r>
          </w:p>
        </w:tc>
        <w:tc>
          <w:tcPr>
            <w:tcW w:w="1842" w:type="dxa"/>
          </w:tcPr>
          <w:p w14:paraId="6EF0CF94" w14:textId="6B2CE0C9" w:rsidR="00643594" w:rsidRPr="00C46CBD" w:rsidRDefault="00D42464" w:rsidP="00C943CD">
            <w:pPr>
              <w:pStyle w:val="TableCopy"/>
              <w:jc w:val="right"/>
              <w:rPr>
                <w:b/>
              </w:rPr>
            </w:pPr>
            <w:r w:rsidRPr="00C46CBD">
              <w:rPr>
                <w:b/>
              </w:rPr>
              <w:t xml:space="preserve"> 1,144,191</w:t>
            </w:r>
          </w:p>
        </w:tc>
      </w:tr>
      <w:tr w:rsidR="00643594" w:rsidRPr="00D6280A" w14:paraId="7C3C5D12" w14:textId="77777777" w:rsidTr="00C943CD">
        <w:trPr>
          <w:trHeight w:val="60"/>
        </w:trPr>
        <w:tc>
          <w:tcPr>
            <w:tcW w:w="9067" w:type="dxa"/>
            <w:gridSpan w:val="2"/>
          </w:tcPr>
          <w:p w14:paraId="00B00855" w14:textId="47012A85" w:rsidR="00643594" w:rsidRPr="00C46CBD" w:rsidRDefault="00D42464" w:rsidP="00C943CD">
            <w:pPr>
              <w:pStyle w:val="TableCopy"/>
              <w:rPr>
                <w:b/>
              </w:rPr>
            </w:pPr>
            <w:r w:rsidRPr="00C46CBD">
              <w:rPr>
                <w:b/>
              </w:rPr>
              <w:t>ANIMAL WELFARE CENTRE (DAIRY)</w:t>
            </w:r>
          </w:p>
        </w:tc>
      </w:tr>
      <w:tr w:rsidR="00643594" w:rsidRPr="00D6280A" w14:paraId="50E8561B" w14:textId="77777777" w:rsidTr="00C943CD">
        <w:trPr>
          <w:trHeight w:val="60"/>
        </w:trPr>
        <w:tc>
          <w:tcPr>
            <w:tcW w:w="7225" w:type="dxa"/>
          </w:tcPr>
          <w:p w14:paraId="32CB8496" w14:textId="485D7242" w:rsidR="00643594" w:rsidRPr="00D6280A" w:rsidRDefault="00D42464" w:rsidP="00C943CD">
            <w:pPr>
              <w:pStyle w:val="TableCopy"/>
            </w:pPr>
            <w:r w:rsidRPr="00D6280A">
              <w:t>UNIVERSITY OF MELBOURNE</w:t>
            </w:r>
          </w:p>
        </w:tc>
        <w:tc>
          <w:tcPr>
            <w:tcW w:w="1842" w:type="dxa"/>
          </w:tcPr>
          <w:p w14:paraId="44AA360C" w14:textId="31A31077" w:rsidR="00643594" w:rsidRPr="00D6280A" w:rsidRDefault="00D42464" w:rsidP="00C943CD">
            <w:pPr>
              <w:pStyle w:val="TableCopy"/>
              <w:jc w:val="right"/>
            </w:pPr>
            <w:r w:rsidRPr="00D6280A">
              <w:t xml:space="preserve"> 180,479 </w:t>
            </w:r>
          </w:p>
        </w:tc>
      </w:tr>
      <w:tr w:rsidR="00643594" w:rsidRPr="00D6280A" w14:paraId="0E464910" w14:textId="77777777" w:rsidTr="00C943CD">
        <w:trPr>
          <w:trHeight w:val="60"/>
        </w:trPr>
        <w:tc>
          <w:tcPr>
            <w:tcW w:w="7225" w:type="dxa"/>
          </w:tcPr>
          <w:p w14:paraId="7C3C2B49" w14:textId="4ECA49ED" w:rsidR="00643594" w:rsidRPr="00C46CBD" w:rsidRDefault="00D42464" w:rsidP="00C943CD">
            <w:pPr>
              <w:pStyle w:val="TableCopy"/>
              <w:rPr>
                <w:b/>
              </w:rPr>
            </w:pPr>
            <w:r w:rsidRPr="00C46CBD">
              <w:rPr>
                <w:b/>
              </w:rPr>
              <w:t xml:space="preserve">TOTAL </w:t>
            </w:r>
          </w:p>
        </w:tc>
        <w:tc>
          <w:tcPr>
            <w:tcW w:w="1842" w:type="dxa"/>
          </w:tcPr>
          <w:p w14:paraId="2B559BC9" w14:textId="471A53A2" w:rsidR="00643594" w:rsidRPr="00C46CBD" w:rsidRDefault="00D42464" w:rsidP="00C943CD">
            <w:pPr>
              <w:pStyle w:val="TableCopy"/>
              <w:jc w:val="right"/>
              <w:rPr>
                <w:b/>
              </w:rPr>
            </w:pPr>
            <w:r w:rsidRPr="00C46CBD">
              <w:rPr>
                <w:b/>
              </w:rPr>
              <w:t xml:space="preserve"> 180,479 </w:t>
            </w:r>
          </w:p>
        </w:tc>
      </w:tr>
      <w:tr w:rsidR="00643594" w:rsidRPr="00D6280A" w14:paraId="3B9B02DC" w14:textId="77777777" w:rsidTr="00C943CD">
        <w:trPr>
          <w:trHeight w:val="60"/>
        </w:trPr>
        <w:tc>
          <w:tcPr>
            <w:tcW w:w="9067" w:type="dxa"/>
            <w:gridSpan w:val="2"/>
          </w:tcPr>
          <w:p w14:paraId="396D9286" w14:textId="2B3EF880" w:rsidR="00643594" w:rsidRPr="00C46CBD" w:rsidRDefault="00D42464" w:rsidP="00C943CD">
            <w:pPr>
              <w:pStyle w:val="TableCopy"/>
              <w:rPr>
                <w:b/>
              </w:rPr>
            </w:pPr>
            <w:r w:rsidRPr="00C46CBD">
              <w:rPr>
                <w:b/>
              </w:rPr>
              <w:t>ANIMAL WELFARE FUND GRANTS PROGRAM</w:t>
            </w:r>
          </w:p>
        </w:tc>
      </w:tr>
      <w:tr w:rsidR="00643594" w:rsidRPr="00D6280A" w14:paraId="6B1E3A2D" w14:textId="77777777" w:rsidTr="00C943CD">
        <w:trPr>
          <w:trHeight w:val="60"/>
        </w:trPr>
        <w:tc>
          <w:tcPr>
            <w:tcW w:w="7225" w:type="dxa"/>
          </w:tcPr>
          <w:p w14:paraId="44C98624" w14:textId="2C5C4A7C" w:rsidR="00643594" w:rsidRPr="00D6280A" w:rsidRDefault="00D42464" w:rsidP="00C943CD">
            <w:pPr>
              <w:pStyle w:val="TableCopy"/>
            </w:pPr>
            <w:r w:rsidRPr="00D6280A">
              <w:t>ADOPTABLE PET RESCUE</w:t>
            </w:r>
          </w:p>
        </w:tc>
        <w:tc>
          <w:tcPr>
            <w:tcW w:w="1842" w:type="dxa"/>
          </w:tcPr>
          <w:p w14:paraId="022BF337" w14:textId="48687B4A" w:rsidR="00643594" w:rsidRPr="00D6280A" w:rsidRDefault="00D42464" w:rsidP="00C943CD">
            <w:pPr>
              <w:pStyle w:val="TableCopy"/>
              <w:jc w:val="right"/>
            </w:pPr>
            <w:r w:rsidRPr="00D6280A">
              <w:t xml:space="preserve"> 3,500 </w:t>
            </w:r>
          </w:p>
        </w:tc>
      </w:tr>
      <w:tr w:rsidR="00643594" w:rsidRPr="00D6280A" w14:paraId="5D9C6AD9" w14:textId="77777777" w:rsidTr="00C943CD">
        <w:trPr>
          <w:trHeight w:val="60"/>
        </w:trPr>
        <w:tc>
          <w:tcPr>
            <w:tcW w:w="7225" w:type="dxa"/>
          </w:tcPr>
          <w:p w14:paraId="01AACF35" w14:textId="43214491" w:rsidR="00643594" w:rsidRPr="00D6280A" w:rsidRDefault="00D42464" w:rsidP="00C943CD">
            <w:pPr>
              <w:pStyle w:val="TableCopy"/>
            </w:pPr>
            <w:r w:rsidRPr="00D6280A">
              <w:t>ASSOCIATION OF HAZARAS IN VICTORIA INC</w:t>
            </w:r>
          </w:p>
        </w:tc>
        <w:tc>
          <w:tcPr>
            <w:tcW w:w="1842" w:type="dxa"/>
          </w:tcPr>
          <w:p w14:paraId="10DBDC3B" w14:textId="1A76308E" w:rsidR="00643594" w:rsidRPr="00D6280A" w:rsidRDefault="00D42464" w:rsidP="00C943CD">
            <w:pPr>
              <w:pStyle w:val="TableCopy"/>
              <w:jc w:val="right"/>
            </w:pPr>
            <w:r w:rsidRPr="00D6280A">
              <w:t xml:space="preserve"> 4,950 </w:t>
            </w:r>
          </w:p>
        </w:tc>
      </w:tr>
      <w:tr w:rsidR="00643594" w:rsidRPr="00D6280A" w14:paraId="009F21F1" w14:textId="77777777" w:rsidTr="00C943CD">
        <w:trPr>
          <w:trHeight w:val="60"/>
        </w:trPr>
        <w:tc>
          <w:tcPr>
            <w:tcW w:w="7225" w:type="dxa"/>
          </w:tcPr>
          <w:p w14:paraId="54BBE624" w14:textId="5E90E0AF" w:rsidR="00643594" w:rsidRPr="00D6280A" w:rsidRDefault="00D42464" w:rsidP="00C943CD">
            <w:pPr>
              <w:pStyle w:val="TableCopy"/>
            </w:pPr>
            <w:r w:rsidRPr="00D6280A">
              <w:t>AUSTRALIAN ANIMAL RESCUE INC</w:t>
            </w:r>
          </w:p>
        </w:tc>
        <w:tc>
          <w:tcPr>
            <w:tcW w:w="1842" w:type="dxa"/>
          </w:tcPr>
          <w:p w14:paraId="4778CEB7" w14:textId="1BFB2744" w:rsidR="00643594" w:rsidRPr="00D6280A" w:rsidRDefault="00D42464" w:rsidP="00C943CD">
            <w:pPr>
              <w:pStyle w:val="TableCopy"/>
              <w:jc w:val="right"/>
            </w:pPr>
            <w:r w:rsidRPr="00D6280A">
              <w:t xml:space="preserve"> 1,000 </w:t>
            </w:r>
          </w:p>
        </w:tc>
      </w:tr>
      <w:tr w:rsidR="00643594" w:rsidRPr="00D6280A" w14:paraId="4E5A63F3" w14:textId="77777777" w:rsidTr="00C943CD">
        <w:trPr>
          <w:trHeight w:val="60"/>
        </w:trPr>
        <w:tc>
          <w:tcPr>
            <w:tcW w:w="7225" w:type="dxa"/>
          </w:tcPr>
          <w:p w14:paraId="73E5DDC2" w14:textId="57C88BE5" w:rsidR="00643594" w:rsidRPr="00D6280A" w:rsidRDefault="00D42464" w:rsidP="00C943CD">
            <w:pPr>
              <w:pStyle w:val="TableCopy"/>
            </w:pPr>
            <w:r w:rsidRPr="00D6280A">
              <w:t>BEAGLE RESCUE VICTORIA INC</w:t>
            </w:r>
          </w:p>
        </w:tc>
        <w:tc>
          <w:tcPr>
            <w:tcW w:w="1842" w:type="dxa"/>
          </w:tcPr>
          <w:p w14:paraId="5479590E" w14:textId="2E80E5BB" w:rsidR="00643594" w:rsidRPr="00D6280A" w:rsidRDefault="00D42464" w:rsidP="00C943CD">
            <w:pPr>
              <w:pStyle w:val="TableCopy"/>
              <w:jc w:val="right"/>
            </w:pPr>
            <w:r w:rsidRPr="00D6280A">
              <w:t xml:space="preserve"> 16,409 </w:t>
            </w:r>
          </w:p>
        </w:tc>
      </w:tr>
      <w:tr w:rsidR="00643594" w:rsidRPr="00D6280A" w14:paraId="1BF5F724" w14:textId="77777777" w:rsidTr="00C943CD">
        <w:trPr>
          <w:trHeight w:val="60"/>
        </w:trPr>
        <w:tc>
          <w:tcPr>
            <w:tcW w:w="7225" w:type="dxa"/>
          </w:tcPr>
          <w:p w14:paraId="7CB93066" w14:textId="0FAD6143" w:rsidR="00643594" w:rsidRPr="00D6280A" w:rsidRDefault="00D42464" w:rsidP="00C943CD">
            <w:pPr>
              <w:pStyle w:val="TableCopy"/>
            </w:pPr>
            <w:r w:rsidRPr="00D6280A">
              <w:t>BENDIGO ANIMAL WELFARE &amp; COMMUNITY SERVICES</w:t>
            </w:r>
          </w:p>
        </w:tc>
        <w:tc>
          <w:tcPr>
            <w:tcW w:w="1842" w:type="dxa"/>
          </w:tcPr>
          <w:p w14:paraId="6782B210" w14:textId="030CA0A7" w:rsidR="00643594" w:rsidRPr="00D6280A" w:rsidRDefault="00D42464" w:rsidP="00C943CD">
            <w:pPr>
              <w:pStyle w:val="TableCopy"/>
              <w:jc w:val="right"/>
            </w:pPr>
            <w:r w:rsidRPr="00D6280A">
              <w:t xml:space="preserve"> 50,000 </w:t>
            </w:r>
          </w:p>
        </w:tc>
      </w:tr>
      <w:tr w:rsidR="00643594" w:rsidRPr="00D6280A" w14:paraId="3AD2A85C" w14:textId="77777777" w:rsidTr="00C943CD">
        <w:trPr>
          <w:trHeight w:val="60"/>
        </w:trPr>
        <w:tc>
          <w:tcPr>
            <w:tcW w:w="7225" w:type="dxa"/>
          </w:tcPr>
          <w:p w14:paraId="4616E610" w14:textId="59C473A2" w:rsidR="00643594" w:rsidRPr="00D6280A" w:rsidRDefault="00D42464" w:rsidP="00C943CD">
            <w:pPr>
              <w:pStyle w:val="TableCopy"/>
            </w:pPr>
            <w:r w:rsidRPr="00D6280A">
              <w:t>CHIHUAHUA RESCUE AND PLACEMENT INC</w:t>
            </w:r>
          </w:p>
        </w:tc>
        <w:tc>
          <w:tcPr>
            <w:tcW w:w="1842" w:type="dxa"/>
          </w:tcPr>
          <w:p w14:paraId="7784C050" w14:textId="4C32DB58" w:rsidR="00643594" w:rsidRPr="00D6280A" w:rsidRDefault="00D42464" w:rsidP="00C943CD">
            <w:pPr>
              <w:pStyle w:val="TableCopy"/>
              <w:jc w:val="right"/>
            </w:pPr>
            <w:r w:rsidRPr="00D6280A">
              <w:t xml:space="preserve"> 500 </w:t>
            </w:r>
          </w:p>
        </w:tc>
      </w:tr>
      <w:tr w:rsidR="00643594" w:rsidRPr="00D6280A" w14:paraId="3708A55B" w14:textId="77777777" w:rsidTr="00C943CD">
        <w:trPr>
          <w:trHeight w:val="60"/>
        </w:trPr>
        <w:tc>
          <w:tcPr>
            <w:tcW w:w="7225" w:type="dxa"/>
          </w:tcPr>
          <w:p w14:paraId="3E91AF75" w14:textId="37C3A864" w:rsidR="00643594" w:rsidRPr="00D6280A" w:rsidRDefault="00D42464" w:rsidP="00C943CD">
            <w:pPr>
              <w:pStyle w:val="TableCopy"/>
            </w:pPr>
            <w:r w:rsidRPr="00D6280A">
              <w:t xml:space="preserve">DOG RESCUE ASSOCIATION </w:t>
            </w:r>
            <w:r>
              <w:t>O</w:t>
            </w:r>
            <w:r w:rsidRPr="00D6280A">
              <w:t>F VICTORIA INCORPORATED</w:t>
            </w:r>
          </w:p>
        </w:tc>
        <w:tc>
          <w:tcPr>
            <w:tcW w:w="1842" w:type="dxa"/>
          </w:tcPr>
          <w:p w14:paraId="7604F3C4" w14:textId="2667AE27" w:rsidR="00643594" w:rsidRPr="00D6280A" w:rsidRDefault="00D42464" w:rsidP="00C943CD">
            <w:pPr>
              <w:pStyle w:val="TableCopy"/>
              <w:jc w:val="right"/>
            </w:pPr>
            <w:r w:rsidRPr="00D6280A">
              <w:t xml:space="preserve"> 1,000 </w:t>
            </w:r>
          </w:p>
        </w:tc>
      </w:tr>
      <w:tr w:rsidR="00643594" w:rsidRPr="00D6280A" w14:paraId="732BC2AE" w14:textId="77777777" w:rsidTr="00C943CD">
        <w:trPr>
          <w:trHeight w:val="60"/>
        </w:trPr>
        <w:tc>
          <w:tcPr>
            <w:tcW w:w="7225" w:type="dxa"/>
          </w:tcPr>
          <w:p w14:paraId="61BC7756" w14:textId="39D9E0A7" w:rsidR="00643594" w:rsidRPr="00D6280A" w:rsidRDefault="00D42464" w:rsidP="00C943CD">
            <w:pPr>
              <w:pStyle w:val="TableCopy"/>
            </w:pPr>
            <w:r w:rsidRPr="00D6280A">
              <w:t>ECHUCA ANIMAL RESCUE SERVICE INCORPORATED</w:t>
            </w:r>
          </w:p>
        </w:tc>
        <w:tc>
          <w:tcPr>
            <w:tcW w:w="1842" w:type="dxa"/>
          </w:tcPr>
          <w:p w14:paraId="163B11EF" w14:textId="7C689A58" w:rsidR="00643594" w:rsidRPr="00D6280A" w:rsidRDefault="00D42464" w:rsidP="00C943CD">
            <w:pPr>
              <w:pStyle w:val="TableCopy"/>
              <w:jc w:val="right"/>
            </w:pPr>
            <w:r w:rsidRPr="00D6280A">
              <w:t xml:space="preserve"> 618 </w:t>
            </w:r>
          </w:p>
        </w:tc>
      </w:tr>
      <w:tr w:rsidR="00643594" w:rsidRPr="00D6280A" w14:paraId="743148F6" w14:textId="77777777" w:rsidTr="00C943CD">
        <w:trPr>
          <w:trHeight w:val="60"/>
        </w:trPr>
        <w:tc>
          <w:tcPr>
            <w:tcW w:w="7225" w:type="dxa"/>
          </w:tcPr>
          <w:p w14:paraId="70D88AA3" w14:textId="257B38DF" w:rsidR="00643594" w:rsidRPr="00D6280A" w:rsidRDefault="00D42464" w:rsidP="00C943CD">
            <w:pPr>
              <w:pStyle w:val="TableCopy"/>
            </w:pPr>
            <w:r w:rsidRPr="00D6280A">
              <w:t>FOREVER FRIENDS ANIMAL RESCUE</w:t>
            </w:r>
          </w:p>
        </w:tc>
        <w:tc>
          <w:tcPr>
            <w:tcW w:w="1842" w:type="dxa"/>
          </w:tcPr>
          <w:p w14:paraId="3E4B921D" w14:textId="02430163" w:rsidR="00643594" w:rsidRPr="00D6280A" w:rsidRDefault="00D42464" w:rsidP="00C943CD">
            <w:pPr>
              <w:pStyle w:val="TableCopy"/>
              <w:jc w:val="right"/>
            </w:pPr>
            <w:r w:rsidRPr="00D6280A">
              <w:t xml:space="preserve"> 43,650 </w:t>
            </w:r>
          </w:p>
        </w:tc>
      </w:tr>
      <w:tr w:rsidR="00643594" w:rsidRPr="00D6280A" w14:paraId="7F88CB47" w14:textId="77777777" w:rsidTr="00C943CD">
        <w:trPr>
          <w:trHeight w:val="60"/>
        </w:trPr>
        <w:tc>
          <w:tcPr>
            <w:tcW w:w="7225" w:type="dxa"/>
          </w:tcPr>
          <w:p w14:paraId="21C8EAD3" w14:textId="0768CA40" w:rsidR="00643594" w:rsidRPr="00D6280A" w:rsidRDefault="00D42464" w:rsidP="00C943CD">
            <w:pPr>
              <w:pStyle w:val="TableCopy"/>
            </w:pPr>
            <w:r w:rsidRPr="00D6280A">
              <w:t>GEELONG ANIMAL RESCUE GAR LIMITED</w:t>
            </w:r>
          </w:p>
        </w:tc>
        <w:tc>
          <w:tcPr>
            <w:tcW w:w="1842" w:type="dxa"/>
          </w:tcPr>
          <w:p w14:paraId="33E55208" w14:textId="2772188D" w:rsidR="00643594" w:rsidRPr="00D6280A" w:rsidRDefault="00D42464" w:rsidP="00C943CD">
            <w:pPr>
              <w:pStyle w:val="TableCopy"/>
              <w:jc w:val="right"/>
            </w:pPr>
            <w:r w:rsidRPr="00D6280A">
              <w:t xml:space="preserve"> 31,600 </w:t>
            </w:r>
          </w:p>
        </w:tc>
      </w:tr>
      <w:tr w:rsidR="00643594" w:rsidRPr="00D6280A" w14:paraId="3672962E" w14:textId="77777777" w:rsidTr="00C943CD">
        <w:trPr>
          <w:trHeight w:val="60"/>
        </w:trPr>
        <w:tc>
          <w:tcPr>
            <w:tcW w:w="7225" w:type="dxa"/>
          </w:tcPr>
          <w:p w14:paraId="3DEB62D9" w14:textId="6391463B" w:rsidR="00643594" w:rsidRPr="00D6280A" w:rsidRDefault="00D42464" w:rsidP="00C943CD">
            <w:pPr>
              <w:pStyle w:val="TableCopy"/>
            </w:pPr>
            <w:r w:rsidRPr="00D6280A">
              <w:t>GERMAN SHEPHERD RESCUE VICTORIA INC</w:t>
            </w:r>
          </w:p>
        </w:tc>
        <w:tc>
          <w:tcPr>
            <w:tcW w:w="1842" w:type="dxa"/>
          </w:tcPr>
          <w:p w14:paraId="0A3BE2A5" w14:textId="51F6D25C" w:rsidR="00643594" w:rsidRPr="00D6280A" w:rsidRDefault="00D42464" w:rsidP="00C943CD">
            <w:pPr>
              <w:pStyle w:val="TableCopy"/>
              <w:jc w:val="right"/>
            </w:pPr>
            <w:r w:rsidRPr="00D6280A">
              <w:t xml:space="preserve"> 1,000 </w:t>
            </w:r>
          </w:p>
        </w:tc>
      </w:tr>
      <w:tr w:rsidR="00643594" w:rsidRPr="00D6280A" w14:paraId="0B2030A3" w14:textId="77777777" w:rsidTr="00C943CD">
        <w:trPr>
          <w:trHeight w:val="60"/>
        </w:trPr>
        <w:tc>
          <w:tcPr>
            <w:tcW w:w="7225" w:type="dxa"/>
          </w:tcPr>
          <w:p w14:paraId="64F82C10" w14:textId="2AF5E790" w:rsidR="00643594" w:rsidRPr="00D6280A" w:rsidRDefault="00D42464" w:rsidP="00C943CD">
            <w:pPr>
              <w:pStyle w:val="TableCopy"/>
            </w:pPr>
            <w:r w:rsidRPr="00D6280A">
              <w:t>GREYHOUND SAFETY NET INCORPORATED</w:t>
            </w:r>
          </w:p>
        </w:tc>
        <w:tc>
          <w:tcPr>
            <w:tcW w:w="1842" w:type="dxa"/>
          </w:tcPr>
          <w:p w14:paraId="1FBF5B59" w14:textId="3177CAFF" w:rsidR="00643594" w:rsidRPr="00D6280A" w:rsidRDefault="00D42464" w:rsidP="00C943CD">
            <w:pPr>
              <w:pStyle w:val="TableCopy"/>
              <w:jc w:val="right"/>
            </w:pPr>
            <w:r w:rsidRPr="00D6280A">
              <w:t xml:space="preserve"> 12,600 </w:t>
            </w:r>
          </w:p>
        </w:tc>
      </w:tr>
      <w:tr w:rsidR="00643594" w:rsidRPr="00D6280A" w14:paraId="60981032" w14:textId="77777777" w:rsidTr="00C943CD">
        <w:trPr>
          <w:trHeight w:val="60"/>
        </w:trPr>
        <w:tc>
          <w:tcPr>
            <w:tcW w:w="7225" w:type="dxa"/>
          </w:tcPr>
          <w:p w14:paraId="6CF6A5BE" w14:textId="0EB9FE4E" w:rsidR="00643594" w:rsidRPr="00D6280A" w:rsidRDefault="00D42464" w:rsidP="00C943CD">
            <w:pPr>
              <w:pStyle w:val="TableCopy"/>
            </w:pPr>
            <w:r w:rsidRPr="00D6280A">
              <w:t>GUNYAH ANIMAL HEALING SANCTUARY INC</w:t>
            </w:r>
          </w:p>
        </w:tc>
        <w:tc>
          <w:tcPr>
            <w:tcW w:w="1842" w:type="dxa"/>
          </w:tcPr>
          <w:p w14:paraId="4D4163A2" w14:textId="75C990E7" w:rsidR="00643594" w:rsidRPr="00D6280A" w:rsidRDefault="00D42464" w:rsidP="00C943CD">
            <w:pPr>
              <w:pStyle w:val="TableCopy"/>
              <w:jc w:val="right"/>
            </w:pPr>
            <w:r w:rsidRPr="00D6280A">
              <w:t xml:space="preserve"> 8,835 </w:t>
            </w:r>
          </w:p>
        </w:tc>
      </w:tr>
      <w:tr w:rsidR="00643594" w:rsidRPr="00D6280A" w14:paraId="14BBA5C9" w14:textId="77777777" w:rsidTr="00C943CD">
        <w:trPr>
          <w:trHeight w:val="60"/>
        </w:trPr>
        <w:tc>
          <w:tcPr>
            <w:tcW w:w="7225" w:type="dxa"/>
          </w:tcPr>
          <w:p w14:paraId="44B23FE8" w14:textId="450E07E9" w:rsidR="00643594" w:rsidRPr="00D6280A" w:rsidRDefault="00D42464" w:rsidP="00C943CD">
            <w:pPr>
              <w:pStyle w:val="TableCopy"/>
            </w:pPr>
            <w:r w:rsidRPr="00D6280A">
              <w:t>HORSHAM DOG OBEDIENCE CLUB</w:t>
            </w:r>
          </w:p>
        </w:tc>
        <w:tc>
          <w:tcPr>
            <w:tcW w:w="1842" w:type="dxa"/>
          </w:tcPr>
          <w:p w14:paraId="054A76C9" w14:textId="5BF459EB" w:rsidR="00643594" w:rsidRPr="00D6280A" w:rsidRDefault="00D42464" w:rsidP="00C943CD">
            <w:pPr>
              <w:pStyle w:val="TableCopy"/>
              <w:jc w:val="right"/>
            </w:pPr>
            <w:r w:rsidRPr="00D6280A">
              <w:t xml:space="preserve"> 1,513 </w:t>
            </w:r>
          </w:p>
        </w:tc>
      </w:tr>
      <w:tr w:rsidR="00643594" w:rsidRPr="00D6280A" w14:paraId="74C7193B" w14:textId="77777777" w:rsidTr="00C943CD">
        <w:trPr>
          <w:trHeight w:val="60"/>
        </w:trPr>
        <w:tc>
          <w:tcPr>
            <w:tcW w:w="7225" w:type="dxa"/>
          </w:tcPr>
          <w:p w14:paraId="7DD3BC4C" w14:textId="21DBA689" w:rsidR="00643594" w:rsidRPr="00D6280A" w:rsidRDefault="00D42464" w:rsidP="00C943CD">
            <w:pPr>
              <w:pStyle w:val="TableCopy"/>
            </w:pPr>
            <w:r w:rsidRPr="00D6280A">
              <w:t>HORSHAM PEOPLE FOR ANIMAL WELFARE AND SUPPORT</w:t>
            </w:r>
          </w:p>
        </w:tc>
        <w:tc>
          <w:tcPr>
            <w:tcW w:w="1842" w:type="dxa"/>
          </w:tcPr>
          <w:p w14:paraId="3EEBBD39" w14:textId="00BF871A" w:rsidR="00643594" w:rsidRPr="00D6280A" w:rsidRDefault="00D42464" w:rsidP="00C943CD">
            <w:pPr>
              <w:pStyle w:val="TableCopy"/>
              <w:jc w:val="right"/>
            </w:pPr>
            <w:r w:rsidRPr="00D6280A">
              <w:t xml:space="preserve"> 3,700 </w:t>
            </w:r>
          </w:p>
        </w:tc>
      </w:tr>
      <w:tr w:rsidR="00643594" w:rsidRPr="00D6280A" w14:paraId="5D907EB5" w14:textId="77777777" w:rsidTr="00C943CD">
        <w:trPr>
          <w:trHeight w:val="60"/>
        </w:trPr>
        <w:tc>
          <w:tcPr>
            <w:tcW w:w="7225" w:type="dxa"/>
          </w:tcPr>
          <w:p w14:paraId="151FF15C" w14:textId="1CF8DBB9" w:rsidR="00643594" w:rsidRPr="00D6280A" w:rsidRDefault="00D42464" w:rsidP="00C943CD">
            <w:pPr>
              <w:pStyle w:val="TableCopy"/>
            </w:pPr>
            <w:r w:rsidRPr="00D6280A">
              <w:t>LANCEFIELD EQUESTRIAN GROUP (LEG) INC</w:t>
            </w:r>
          </w:p>
        </w:tc>
        <w:tc>
          <w:tcPr>
            <w:tcW w:w="1842" w:type="dxa"/>
          </w:tcPr>
          <w:p w14:paraId="057B12E5" w14:textId="5BDF2178" w:rsidR="00643594" w:rsidRPr="00D6280A" w:rsidRDefault="00D42464" w:rsidP="00C943CD">
            <w:pPr>
              <w:pStyle w:val="TableCopy"/>
              <w:jc w:val="right"/>
            </w:pPr>
            <w:r w:rsidRPr="00D6280A">
              <w:t xml:space="preserve"> 2,572 </w:t>
            </w:r>
          </w:p>
        </w:tc>
      </w:tr>
      <w:tr w:rsidR="00643594" w:rsidRPr="00D6280A" w14:paraId="75E7E1BF" w14:textId="77777777" w:rsidTr="00C943CD">
        <w:trPr>
          <w:trHeight w:val="60"/>
        </w:trPr>
        <w:tc>
          <w:tcPr>
            <w:tcW w:w="7225" w:type="dxa"/>
          </w:tcPr>
          <w:p w14:paraId="0B59C358" w14:textId="742535F1" w:rsidR="00643594" w:rsidRPr="00D6280A" w:rsidRDefault="00D42464" w:rsidP="00C943CD">
            <w:pPr>
              <w:pStyle w:val="TableCopy"/>
            </w:pPr>
            <w:r w:rsidRPr="00D6280A">
              <w:t>MANEKI NEKO CAT RESCUE</w:t>
            </w:r>
          </w:p>
        </w:tc>
        <w:tc>
          <w:tcPr>
            <w:tcW w:w="1842" w:type="dxa"/>
          </w:tcPr>
          <w:p w14:paraId="0DA7B56D" w14:textId="78765D00" w:rsidR="00643594" w:rsidRPr="00D6280A" w:rsidRDefault="00D42464" w:rsidP="00C943CD">
            <w:pPr>
              <w:pStyle w:val="TableCopy"/>
              <w:jc w:val="right"/>
            </w:pPr>
            <w:r w:rsidRPr="00D6280A">
              <w:t xml:space="preserve"> 45,000 </w:t>
            </w:r>
          </w:p>
        </w:tc>
      </w:tr>
      <w:tr w:rsidR="00643594" w:rsidRPr="00D6280A" w14:paraId="3D74C5CA" w14:textId="77777777" w:rsidTr="00C943CD">
        <w:trPr>
          <w:trHeight w:val="60"/>
        </w:trPr>
        <w:tc>
          <w:tcPr>
            <w:tcW w:w="7225" w:type="dxa"/>
          </w:tcPr>
          <w:p w14:paraId="5BCC63B5" w14:textId="3706C5FB" w:rsidR="00643594" w:rsidRPr="00D6280A" w:rsidRDefault="00D42464" w:rsidP="00C943CD">
            <w:pPr>
              <w:pStyle w:val="TableCopy"/>
            </w:pPr>
            <w:r w:rsidRPr="00D6280A">
              <w:t>MURRAY RIVER RETRIEVER ASSOCIATION INC</w:t>
            </w:r>
          </w:p>
        </w:tc>
        <w:tc>
          <w:tcPr>
            <w:tcW w:w="1842" w:type="dxa"/>
          </w:tcPr>
          <w:p w14:paraId="4B19F264" w14:textId="28392694" w:rsidR="00643594" w:rsidRPr="00D6280A" w:rsidRDefault="00D42464" w:rsidP="00C943CD">
            <w:pPr>
              <w:pStyle w:val="TableCopy"/>
              <w:jc w:val="right"/>
            </w:pPr>
            <w:r w:rsidRPr="00D6280A">
              <w:t xml:space="preserve"> 350 </w:t>
            </w:r>
          </w:p>
        </w:tc>
      </w:tr>
      <w:tr w:rsidR="00643594" w:rsidRPr="00D6280A" w14:paraId="1E6313A6" w14:textId="77777777" w:rsidTr="00C943CD">
        <w:trPr>
          <w:trHeight w:val="60"/>
        </w:trPr>
        <w:tc>
          <w:tcPr>
            <w:tcW w:w="7225" w:type="dxa"/>
          </w:tcPr>
          <w:p w14:paraId="43D49998" w14:textId="4761C92C" w:rsidR="00643594" w:rsidRPr="00D6280A" w:rsidRDefault="00D42464" w:rsidP="00C943CD">
            <w:pPr>
              <w:pStyle w:val="TableCopy"/>
            </w:pPr>
            <w:r w:rsidRPr="00D6280A">
              <w:t>PAWSOME FRIENDS INC</w:t>
            </w:r>
          </w:p>
        </w:tc>
        <w:tc>
          <w:tcPr>
            <w:tcW w:w="1842" w:type="dxa"/>
          </w:tcPr>
          <w:p w14:paraId="4E15336F" w14:textId="0A84336E" w:rsidR="00643594" w:rsidRPr="00D6280A" w:rsidRDefault="00D42464" w:rsidP="00C943CD">
            <w:pPr>
              <w:pStyle w:val="TableCopy"/>
              <w:jc w:val="right"/>
            </w:pPr>
            <w:r w:rsidRPr="00D6280A">
              <w:t xml:space="preserve"> 3,703 </w:t>
            </w:r>
          </w:p>
        </w:tc>
      </w:tr>
      <w:tr w:rsidR="00643594" w:rsidRPr="00D6280A" w14:paraId="31C80808" w14:textId="77777777" w:rsidTr="00C943CD">
        <w:trPr>
          <w:trHeight w:val="60"/>
        </w:trPr>
        <w:tc>
          <w:tcPr>
            <w:tcW w:w="7225" w:type="dxa"/>
          </w:tcPr>
          <w:p w14:paraId="59F5977A" w14:textId="30198FE6" w:rsidR="00643594" w:rsidRPr="00D6280A" w:rsidRDefault="00D42464" w:rsidP="00C943CD">
            <w:pPr>
              <w:pStyle w:val="TableCopy"/>
            </w:pPr>
            <w:r w:rsidRPr="00D6280A">
              <w:t>PETS HAVEN FOUNDATION LIMITED</w:t>
            </w:r>
          </w:p>
        </w:tc>
        <w:tc>
          <w:tcPr>
            <w:tcW w:w="1842" w:type="dxa"/>
          </w:tcPr>
          <w:p w14:paraId="3DC10ACC" w14:textId="525046E2" w:rsidR="00643594" w:rsidRPr="00D6280A" w:rsidRDefault="00D42464" w:rsidP="00C943CD">
            <w:pPr>
              <w:pStyle w:val="TableCopy"/>
              <w:jc w:val="right"/>
            </w:pPr>
            <w:r w:rsidRPr="00D6280A">
              <w:t xml:space="preserve"> 5,000 </w:t>
            </w:r>
          </w:p>
        </w:tc>
      </w:tr>
      <w:tr w:rsidR="00643594" w:rsidRPr="00D6280A" w14:paraId="78B79953" w14:textId="77777777" w:rsidTr="00C943CD">
        <w:trPr>
          <w:trHeight w:val="60"/>
        </w:trPr>
        <w:tc>
          <w:tcPr>
            <w:tcW w:w="7225" w:type="dxa"/>
          </w:tcPr>
          <w:p w14:paraId="61E8DF2A" w14:textId="0AFC89B9" w:rsidR="00643594" w:rsidRPr="00D6280A" w:rsidRDefault="00D42464" w:rsidP="00C943CD">
            <w:pPr>
              <w:pStyle w:val="TableCopy"/>
            </w:pPr>
            <w:r w:rsidRPr="00D6280A">
              <w:t>RESCUED WITH LOVE INC</w:t>
            </w:r>
          </w:p>
        </w:tc>
        <w:tc>
          <w:tcPr>
            <w:tcW w:w="1842" w:type="dxa"/>
          </w:tcPr>
          <w:p w14:paraId="3DC63A4E" w14:textId="42FFC497" w:rsidR="00643594" w:rsidRPr="00D6280A" w:rsidRDefault="00D42464" w:rsidP="00C943CD">
            <w:pPr>
              <w:pStyle w:val="TableCopy"/>
              <w:jc w:val="right"/>
            </w:pPr>
            <w:r w:rsidRPr="00D6280A">
              <w:t xml:space="preserve"> 364 </w:t>
            </w:r>
          </w:p>
        </w:tc>
      </w:tr>
      <w:tr w:rsidR="00643594" w:rsidRPr="00D6280A" w14:paraId="7B8988C5" w14:textId="77777777" w:rsidTr="00C943CD">
        <w:trPr>
          <w:trHeight w:val="60"/>
        </w:trPr>
        <w:tc>
          <w:tcPr>
            <w:tcW w:w="7225" w:type="dxa"/>
          </w:tcPr>
          <w:p w14:paraId="368200EF" w14:textId="63B78AD6" w:rsidR="00643594" w:rsidRPr="00D6280A" w:rsidRDefault="00D42464" w:rsidP="00C943CD">
            <w:pPr>
              <w:pStyle w:val="TableCopy"/>
            </w:pPr>
            <w:r w:rsidRPr="00D6280A">
              <w:t>SAFFRON ON THE HILL DOG RESCUE INC</w:t>
            </w:r>
          </w:p>
        </w:tc>
        <w:tc>
          <w:tcPr>
            <w:tcW w:w="1842" w:type="dxa"/>
          </w:tcPr>
          <w:p w14:paraId="346AAD5D" w14:textId="6B3C31CB" w:rsidR="00643594" w:rsidRPr="00D6280A" w:rsidRDefault="00D42464" w:rsidP="00C943CD">
            <w:pPr>
              <w:pStyle w:val="TableCopy"/>
              <w:jc w:val="right"/>
            </w:pPr>
            <w:r w:rsidRPr="00D6280A">
              <w:t xml:space="preserve"> 1,000 </w:t>
            </w:r>
          </w:p>
        </w:tc>
      </w:tr>
      <w:tr w:rsidR="00643594" w:rsidRPr="00D6280A" w14:paraId="5EF532A4" w14:textId="77777777" w:rsidTr="00C943CD">
        <w:trPr>
          <w:trHeight w:val="60"/>
        </w:trPr>
        <w:tc>
          <w:tcPr>
            <w:tcW w:w="7225" w:type="dxa"/>
          </w:tcPr>
          <w:p w14:paraId="6650F26A" w14:textId="1B03EE27" w:rsidR="00643594" w:rsidRPr="00D6280A" w:rsidRDefault="00D42464" w:rsidP="00C943CD">
            <w:pPr>
              <w:pStyle w:val="TableCopy"/>
            </w:pPr>
            <w:r w:rsidRPr="00D6280A">
              <w:t>SUNRAYSIA ANIMAL REHOUSING GROUP</w:t>
            </w:r>
          </w:p>
        </w:tc>
        <w:tc>
          <w:tcPr>
            <w:tcW w:w="1842" w:type="dxa"/>
          </w:tcPr>
          <w:p w14:paraId="4A70A84B" w14:textId="5F923126" w:rsidR="00643594" w:rsidRPr="00D6280A" w:rsidRDefault="00D42464" w:rsidP="00C943CD">
            <w:pPr>
              <w:pStyle w:val="TableCopy"/>
              <w:jc w:val="right"/>
            </w:pPr>
            <w:r w:rsidRPr="00D6280A">
              <w:t xml:space="preserve"> 36,000 </w:t>
            </w:r>
          </w:p>
        </w:tc>
      </w:tr>
      <w:tr w:rsidR="00643594" w:rsidRPr="00D6280A" w14:paraId="352FCC1A" w14:textId="77777777" w:rsidTr="00C943CD">
        <w:trPr>
          <w:trHeight w:val="60"/>
        </w:trPr>
        <w:tc>
          <w:tcPr>
            <w:tcW w:w="7225" w:type="dxa"/>
          </w:tcPr>
          <w:p w14:paraId="7FA49EE8" w14:textId="13B4B035" w:rsidR="00643594" w:rsidRPr="00D6280A" w:rsidRDefault="00D42464" w:rsidP="00C943CD">
            <w:pPr>
              <w:pStyle w:val="TableCopy"/>
            </w:pPr>
            <w:r w:rsidRPr="00D6280A">
              <w:t>THE TRUSTEE FOR THE CHERISHED PETS FOUNDATION</w:t>
            </w:r>
          </w:p>
        </w:tc>
        <w:tc>
          <w:tcPr>
            <w:tcW w:w="1842" w:type="dxa"/>
          </w:tcPr>
          <w:p w14:paraId="6971289C" w14:textId="336C5D79" w:rsidR="00643594" w:rsidRPr="00D6280A" w:rsidRDefault="00D42464" w:rsidP="00C943CD">
            <w:pPr>
              <w:pStyle w:val="TableCopy"/>
              <w:jc w:val="right"/>
            </w:pPr>
            <w:r w:rsidRPr="00D6280A">
              <w:t xml:space="preserve"> 8,053 </w:t>
            </w:r>
          </w:p>
        </w:tc>
      </w:tr>
      <w:tr w:rsidR="00643594" w:rsidRPr="00D6280A" w14:paraId="4C337A1D" w14:textId="77777777" w:rsidTr="00C943CD">
        <w:trPr>
          <w:trHeight w:val="60"/>
        </w:trPr>
        <w:tc>
          <w:tcPr>
            <w:tcW w:w="7225" w:type="dxa"/>
          </w:tcPr>
          <w:p w14:paraId="05B5DCB6" w14:textId="52303A7F" w:rsidR="00643594" w:rsidRPr="00D6280A" w:rsidRDefault="00D42464" w:rsidP="00C943CD">
            <w:pPr>
              <w:pStyle w:val="TableCopy"/>
            </w:pPr>
            <w:r w:rsidRPr="00D6280A">
              <w:t>TLC RESCUE INC</w:t>
            </w:r>
          </w:p>
        </w:tc>
        <w:tc>
          <w:tcPr>
            <w:tcW w:w="1842" w:type="dxa"/>
          </w:tcPr>
          <w:p w14:paraId="2CE0EEBC" w14:textId="1B43DF54" w:rsidR="00643594" w:rsidRPr="00D6280A" w:rsidRDefault="00D42464" w:rsidP="00C943CD">
            <w:pPr>
              <w:pStyle w:val="TableCopy"/>
              <w:jc w:val="right"/>
            </w:pPr>
            <w:r w:rsidRPr="00D6280A">
              <w:t xml:space="preserve"> 510 </w:t>
            </w:r>
          </w:p>
        </w:tc>
      </w:tr>
      <w:tr w:rsidR="00643594" w:rsidRPr="00D6280A" w14:paraId="27F68AF6" w14:textId="77777777" w:rsidTr="00C943CD">
        <w:trPr>
          <w:trHeight w:val="60"/>
        </w:trPr>
        <w:tc>
          <w:tcPr>
            <w:tcW w:w="7225" w:type="dxa"/>
          </w:tcPr>
          <w:p w14:paraId="6DE07FE0" w14:textId="1C5E78D5" w:rsidR="00643594" w:rsidRPr="00D6280A" w:rsidRDefault="00D42464" w:rsidP="00C943CD">
            <w:pPr>
              <w:pStyle w:val="TableCopy"/>
            </w:pPr>
            <w:r w:rsidRPr="00D6280A">
              <w:t>VICTORIAN ANIMAL AID TRUST</w:t>
            </w:r>
          </w:p>
        </w:tc>
        <w:tc>
          <w:tcPr>
            <w:tcW w:w="1842" w:type="dxa"/>
          </w:tcPr>
          <w:p w14:paraId="5896B04E" w14:textId="278416C2" w:rsidR="00643594" w:rsidRPr="00D6280A" w:rsidRDefault="00D42464" w:rsidP="00C943CD">
            <w:pPr>
              <w:pStyle w:val="TableCopy"/>
              <w:jc w:val="right"/>
            </w:pPr>
            <w:r w:rsidRPr="00D6280A">
              <w:t xml:space="preserve"> 44,550 </w:t>
            </w:r>
          </w:p>
        </w:tc>
      </w:tr>
      <w:tr w:rsidR="00643594" w:rsidRPr="00D6280A" w14:paraId="5F4DF3E6" w14:textId="77777777" w:rsidTr="00C943CD">
        <w:trPr>
          <w:trHeight w:val="60"/>
        </w:trPr>
        <w:tc>
          <w:tcPr>
            <w:tcW w:w="7225" w:type="dxa"/>
          </w:tcPr>
          <w:p w14:paraId="383DC50D" w14:textId="2338A62D" w:rsidR="00643594" w:rsidRPr="00D6280A" w:rsidRDefault="00D42464" w:rsidP="00C943CD">
            <w:pPr>
              <w:pStyle w:val="TableCopy"/>
            </w:pPr>
            <w:r w:rsidRPr="00D6280A">
              <w:t>VICTORIAN BRUMBY ASSOCIATION</w:t>
            </w:r>
          </w:p>
        </w:tc>
        <w:tc>
          <w:tcPr>
            <w:tcW w:w="1842" w:type="dxa"/>
          </w:tcPr>
          <w:p w14:paraId="34BD5AB7" w14:textId="288F0D60" w:rsidR="00643594" w:rsidRPr="00D6280A" w:rsidRDefault="00D42464" w:rsidP="00C943CD">
            <w:pPr>
              <w:pStyle w:val="TableCopy"/>
              <w:jc w:val="right"/>
            </w:pPr>
            <w:r w:rsidRPr="00D6280A">
              <w:t xml:space="preserve"> 10,244 </w:t>
            </w:r>
          </w:p>
        </w:tc>
      </w:tr>
      <w:tr w:rsidR="00643594" w:rsidRPr="00D6280A" w14:paraId="5DB2A93D" w14:textId="77777777" w:rsidTr="00C943CD">
        <w:trPr>
          <w:trHeight w:val="60"/>
        </w:trPr>
        <w:tc>
          <w:tcPr>
            <w:tcW w:w="7225" w:type="dxa"/>
          </w:tcPr>
          <w:p w14:paraId="4C929B17" w14:textId="27243C0D" w:rsidR="00643594" w:rsidRPr="00D6280A" w:rsidRDefault="00D42464" w:rsidP="00C943CD">
            <w:pPr>
              <w:pStyle w:val="TableCopy"/>
            </w:pPr>
            <w:r w:rsidRPr="00D6280A">
              <w:t>WARRNAMBOOL DOG TRAINING SCHOOL INCORPORATED</w:t>
            </w:r>
          </w:p>
        </w:tc>
        <w:tc>
          <w:tcPr>
            <w:tcW w:w="1842" w:type="dxa"/>
          </w:tcPr>
          <w:p w14:paraId="2F54A7B5" w14:textId="5E25850A" w:rsidR="00643594" w:rsidRPr="00D6280A" w:rsidRDefault="00D42464" w:rsidP="00C943CD">
            <w:pPr>
              <w:pStyle w:val="TableCopy"/>
              <w:jc w:val="right"/>
            </w:pPr>
            <w:r w:rsidRPr="00D6280A">
              <w:t xml:space="preserve"> 120 </w:t>
            </w:r>
          </w:p>
        </w:tc>
      </w:tr>
      <w:tr w:rsidR="00643594" w:rsidRPr="00D6280A" w14:paraId="51049F24" w14:textId="77777777" w:rsidTr="00C943CD">
        <w:trPr>
          <w:trHeight w:val="60"/>
        </w:trPr>
        <w:tc>
          <w:tcPr>
            <w:tcW w:w="7225" w:type="dxa"/>
          </w:tcPr>
          <w:p w14:paraId="2A1364E0" w14:textId="6CAA192D" w:rsidR="00643594" w:rsidRPr="00D6280A" w:rsidRDefault="00D42464" w:rsidP="00C943CD">
            <w:pPr>
              <w:pStyle w:val="TableCopy"/>
            </w:pPr>
            <w:r w:rsidRPr="00D6280A">
              <w:lastRenderedPageBreak/>
              <w:t>WESTERN RADIO BROADCAST INC</w:t>
            </w:r>
          </w:p>
        </w:tc>
        <w:tc>
          <w:tcPr>
            <w:tcW w:w="1842" w:type="dxa"/>
          </w:tcPr>
          <w:p w14:paraId="4511A570" w14:textId="68D004A5" w:rsidR="00643594" w:rsidRPr="00D6280A" w:rsidRDefault="00D42464" w:rsidP="00C943CD">
            <w:pPr>
              <w:pStyle w:val="TableCopy"/>
              <w:jc w:val="right"/>
            </w:pPr>
            <w:r w:rsidRPr="00D6280A">
              <w:t xml:space="preserve"> 1,000 </w:t>
            </w:r>
          </w:p>
        </w:tc>
      </w:tr>
      <w:tr w:rsidR="00643594" w:rsidRPr="00D6280A" w14:paraId="69FF24AA" w14:textId="77777777" w:rsidTr="00C943CD">
        <w:trPr>
          <w:trHeight w:val="60"/>
        </w:trPr>
        <w:tc>
          <w:tcPr>
            <w:tcW w:w="7225" w:type="dxa"/>
          </w:tcPr>
          <w:p w14:paraId="3959FFAC" w14:textId="69798C54" w:rsidR="00643594" w:rsidRPr="00C46CBD" w:rsidRDefault="00D42464" w:rsidP="00C943CD">
            <w:pPr>
              <w:pStyle w:val="TableCopy"/>
              <w:rPr>
                <w:b/>
              </w:rPr>
            </w:pPr>
            <w:r w:rsidRPr="00C46CBD">
              <w:rPr>
                <w:b/>
              </w:rPr>
              <w:t xml:space="preserve">TOTAL </w:t>
            </w:r>
          </w:p>
        </w:tc>
        <w:tc>
          <w:tcPr>
            <w:tcW w:w="1842" w:type="dxa"/>
          </w:tcPr>
          <w:p w14:paraId="4CB229EC" w14:textId="4023F2C9" w:rsidR="00643594" w:rsidRPr="00C46CBD" w:rsidRDefault="00D42464" w:rsidP="00C943CD">
            <w:pPr>
              <w:pStyle w:val="TableCopy"/>
              <w:jc w:val="right"/>
              <w:rPr>
                <w:b/>
              </w:rPr>
            </w:pPr>
            <w:r w:rsidRPr="00C46CBD">
              <w:rPr>
                <w:b/>
              </w:rPr>
              <w:t xml:space="preserve"> 339,341</w:t>
            </w:r>
          </w:p>
        </w:tc>
      </w:tr>
      <w:tr w:rsidR="00643594" w:rsidRPr="00D6280A" w14:paraId="1D9C2F7C" w14:textId="77777777" w:rsidTr="00C943CD">
        <w:trPr>
          <w:trHeight w:val="60"/>
        </w:trPr>
        <w:tc>
          <w:tcPr>
            <w:tcW w:w="9067" w:type="dxa"/>
            <w:gridSpan w:val="2"/>
          </w:tcPr>
          <w:p w14:paraId="7C2E771B" w14:textId="057AE9D5" w:rsidR="00643594" w:rsidRPr="00C46CBD" w:rsidRDefault="00D42464" w:rsidP="00C60DF9">
            <w:pPr>
              <w:pStyle w:val="TableCopy"/>
              <w:rPr>
                <w:b/>
              </w:rPr>
            </w:pPr>
            <w:r w:rsidRPr="00C46CBD">
              <w:rPr>
                <w:b/>
              </w:rPr>
              <w:t xml:space="preserve">ASBO </w:t>
            </w:r>
            <w:r>
              <w:rPr>
                <w:b/>
              </w:rPr>
              <w:t>PCI</w:t>
            </w:r>
            <w:r w:rsidRPr="00C46CBD">
              <w:rPr>
                <w:b/>
              </w:rPr>
              <w:t xml:space="preserve"> VICTORIAN BLACKBERRY TASKFORCE</w:t>
            </w:r>
          </w:p>
        </w:tc>
      </w:tr>
      <w:tr w:rsidR="00643594" w:rsidRPr="00D6280A" w14:paraId="0FDA00E2" w14:textId="77777777" w:rsidTr="00C943CD">
        <w:trPr>
          <w:trHeight w:val="60"/>
        </w:trPr>
        <w:tc>
          <w:tcPr>
            <w:tcW w:w="7225" w:type="dxa"/>
          </w:tcPr>
          <w:p w14:paraId="0BD67873" w14:textId="7DB30AD6" w:rsidR="00643594" w:rsidRPr="00D6280A" w:rsidRDefault="00D42464" w:rsidP="00C943CD">
            <w:pPr>
              <w:pStyle w:val="TableCopy"/>
            </w:pPr>
            <w:r w:rsidRPr="00D6280A">
              <w:t>VICTORIAN BLACKBERRY TASKFORCE</w:t>
            </w:r>
          </w:p>
        </w:tc>
        <w:tc>
          <w:tcPr>
            <w:tcW w:w="1842" w:type="dxa"/>
          </w:tcPr>
          <w:p w14:paraId="3DD7836F" w14:textId="0238EF03" w:rsidR="00643594" w:rsidRPr="00D6280A" w:rsidRDefault="00D42464" w:rsidP="00C943CD">
            <w:pPr>
              <w:pStyle w:val="TableCopy"/>
              <w:jc w:val="right"/>
            </w:pPr>
            <w:r w:rsidRPr="00D6280A">
              <w:t xml:space="preserve"> 65,000 </w:t>
            </w:r>
          </w:p>
        </w:tc>
      </w:tr>
      <w:tr w:rsidR="00643594" w:rsidRPr="00D6280A" w14:paraId="2349F9F3" w14:textId="77777777" w:rsidTr="00C943CD">
        <w:trPr>
          <w:trHeight w:val="60"/>
        </w:trPr>
        <w:tc>
          <w:tcPr>
            <w:tcW w:w="7225" w:type="dxa"/>
          </w:tcPr>
          <w:p w14:paraId="3960A37C" w14:textId="7907B49E" w:rsidR="00643594" w:rsidRPr="00C46CBD" w:rsidRDefault="00D42464" w:rsidP="00C943CD">
            <w:pPr>
              <w:pStyle w:val="TableCopy"/>
              <w:rPr>
                <w:b/>
              </w:rPr>
            </w:pPr>
            <w:r w:rsidRPr="00C46CBD">
              <w:rPr>
                <w:b/>
              </w:rPr>
              <w:t xml:space="preserve">TOTAL </w:t>
            </w:r>
          </w:p>
        </w:tc>
        <w:tc>
          <w:tcPr>
            <w:tcW w:w="1842" w:type="dxa"/>
          </w:tcPr>
          <w:p w14:paraId="4B6CAD87" w14:textId="69BF2D97" w:rsidR="00643594" w:rsidRPr="00C46CBD" w:rsidRDefault="00D42464" w:rsidP="00C943CD">
            <w:pPr>
              <w:pStyle w:val="TableCopy"/>
              <w:jc w:val="right"/>
              <w:rPr>
                <w:b/>
              </w:rPr>
            </w:pPr>
            <w:r w:rsidRPr="00C46CBD">
              <w:rPr>
                <w:b/>
              </w:rPr>
              <w:t xml:space="preserve"> 65,000</w:t>
            </w:r>
          </w:p>
        </w:tc>
      </w:tr>
      <w:tr w:rsidR="00643594" w:rsidRPr="00D6280A" w14:paraId="5F66C5B7" w14:textId="77777777" w:rsidTr="00C943CD">
        <w:trPr>
          <w:trHeight w:val="60"/>
        </w:trPr>
        <w:tc>
          <w:tcPr>
            <w:tcW w:w="9067" w:type="dxa"/>
            <w:gridSpan w:val="2"/>
          </w:tcPr>
          <w:p w14:paraId="680693F3" w14:textId="0C956531" w:rsidR="00643594" w:rsidRPr="00C46CBD" w:rsidRDefault="00D42464" w:rsidP="00C60DF9">
            <w:pPr>
              <w:pStyle w:val="TableCopy"/>
              <w:rPr>
                <w:b/>
              </w:rPr>
            </w:pPr>
            <w:r w:rsidRPr="00C46CBD">
              <w:rPr>
                <w:b/>
              </w:rPr>
              <w:t xml:space="preserve">ASBO </w:t>
            </w:r>
            <w:r>
              <w:rPr>
                <w:b/>
              </w:rPr>
              <w:t>PCI</w:t>
            </w:r>
            <w:r w:rsidRPr="00C46CBD">
              <w:rPr>
                <w:b/>
              </w:rPr>
              <w:t xml:space="preserve"> VICTORIAN GORSE TASKFORCE</w:t>
            </w:r>
          </w:p>
        </w:tc>
      </w:tr>
      <w:tr w:rsidR="00643594" w:rsidRPr="00D6280A" w14:paraId="6D6B3B2A" w14:textId="77777777" w:rsidTr="00C943CD">
        <w:trPr>
          <w:trHeight w:val="60"/>
        </w:trPr>
        <w:tc>
          <w:tcPr>
            <w:tcW w:w="7225" w:type="dxa"/>
          </w:tcPr>
          <w:p w14:paraId="04BBE1AA" w14:textId="73041FC8" w:rsidR="00643594" w:rsidRPr="00D6280A" w:rsidRDefault="00D42464" w:rsidP="00C943CD">
            <w:pPr>
              <w:pStyle w:val="TableCopy"/>
            </w:pPr>
            <w:r w:rsidRPr="00D6280A">
              <w:t>GORSE TASKFORCE</w:t>
            </w:r>
          </w:p>
        </w:tc>
        <w:tc>
          <w:tcPr>
            <w:tcW w:w="1842" w:type="dxa"/>
          </w:tcPr>
          <w:p w14:paraId="36CCE49D" w14:textId="526073C6" w:rsidR="00643594" w:rsidRPr="00D6280A" w:rsidRDefault="00D42464" w:rsidP="00C943CD">
            <w:pPr>
              <w:pStyle w:val="TableCopy"/>
              <w:jc w:val="right"/>
            </w:pPr>
            <w:r w:rsidRPr="00D6280A">
              <w:t xml:space="preserve"> 65,000 </w:t>
            </w:r>
          </w:p>
        </w:tc>
      </w:tr>
      <w:tr w:rsidR="00643594" w:rsidRPr="00D6280A" w14:paraId="644454BF" w14:textId="77777777" w:rsidTr="00C943CD">
        <w:trPr>
          <w:trHeight w:val="60"/>
        </w:trPr>
        <w:tc>
          <w:tcPr>
            <w:tcW w:w="7225" w:type="dxa"/>
          </w:tcPr>
          <w:p w14:paraId="45C9BC2F" w14:textId="77D9AEAF" w:rsidR="00643594" w:rsidRPr="00C46CBD" w:rsidRDefault="00D42464" w:rsidP="00C943CD">
            <w:pPr>
              <w:pStyle w:val="TableCopy"/>
              <w:rPr>
                <w:b/>
              </w:rPr>
            </w:pPr>
            <w:r w:rsidRPr="00C46CBD">
              <w:rPr>
                <w:b/>
              </w:rPr>
              <w:t xml:space="preserve">TOTAL </w:t>
            </w:r>
          </w:p>
        </w:tc>
        <w:tc>
          <w:tcPr>
            <w:tcW w:w="1842" w:type="dxa"/>
          </w:tcPr>
          <w:p w14:paraId="67452FB6" w14:textId="6A9969F9" w:rsidR="00643594" w:rsidRPr="00C46CBD" w:rsidRDefault="00D42464" w:rsidP="00C943CD">
            <w:pPr>
              <w:pStyle w:val="TableCopy"/>
              <w:jc w:val="right"/>
              <w:rPr>
                <w:b/>
              </w:rPr>
            </w:pPr>
            <w:r w:rsidRPr="00C46CBD">
              <w:rPr>
                <w:b/>
              </w:rPr>
              <w:t xml:space="preserve"> 65,000 </w:t>
            </w:r>
          </w:p>
        </w:tc>
      </w:tr>
      <w:tr w:rsidR="00643594" w:rsidRPr="00D6280A" w14:paraId="7CD6FCEC" w14:textId="77777777" w:rsidTr="00C943CD">
        <w:trPr>
          <w:trHeight w:val="60"/>
        </w:trPr>
        <w:tc>
          <w:tcPr>
            <w:tcW w:w="9067" w:type="dxa"/>
            <w:gridSpan w:val="2"/>
          </w:tcPr>
          <w:p w14:paraId="2C74185A" w14:textId="2898B8F1" w:rsidR="00643594" w:rsidRPr="00C46CBD" w:rsidRDefault="00D42464" w:rsidP="00C60DF9">
            <w:pPr>
              <w:pStyle w:val="TableCopy"/>
              <w:rPr>
                <w:b/>
              </w:rPr>
            </w:pPr>
            <w:r w:rsidRPr="00C46CBD">
              <w:rPr>
                <w:b/>
              </w:rPr>
              <w:t xml:space="preserve">ASBO </w:t>
            </w:r>
            <w:r>
              <w:rPr>
                <w:b/>
              </w:rPr>
              <w:t>PCI</w:t>
            </w:r>
            <w:r w:rsidRPr="00C46CBD">
              <w:rPr>
                <w:b/>
              </w:rPr>
              <w:t xml:space="preserve"> VICTORIAN SERRATED TUSSOCK TASKFORCE</w:t>
            </w:r>
          </w:p>
        </w:tc>
      </w:tr>
      <w:tr w:rsidR="00643594" w:rsidRPr="00D6280A" w14:paraId="299BCC80" w14:textId="77777777" w:rsidTr="00C943CD">
        <w:trPr>
          <w:trHeight w:val="60"/>
        </w:trPr>
        <w:tc>
          <w:tcPr>
            <w:tcW w:w="7225" w:type="dxa"/>
          </w:tcPr>
          <w:p w14:paraId="5EB1EDD5" w14:textId="6C04AAF2" w:rsidR="00643594" w:rsidRPr="00D6280A" w:rsidRDefault="00D42464" w:rsidP="00C943CD">
            <w:pPr>
              <w:pStyle w:val="TableCopy"/>
            </w:pPr>
            <w:r w:rsidRPr="00D6280A">
              <w:t>VICTORIAN SERRATED TUSSOCK WORKING PARTY</w:t>
            </w:r>
          </w:p>
        </w:tc>
        <w:tc>
          <w:tcPr>
            <w:tcW w:w="1842" w:type="dxa"/>
          </w:tcPr>
          <w:p w14:paraId="6AFDE735" w14:textId="636E3C51" w:rsidR="00643594" w:rsidRPr="00D6280A" w:rsidRDefault="00D42464" w:rsidP="00C943CD">
            <w:pPr>
              <w:pStyle w:val="TableCopy"/>
              <w:jc w:val="right"/>
            </w:pPr>
            <w:r w:rsidRPr="00D6280A">
              <w:t xml:space="preserve"> 203,000 </w:t>
            </w:r>
          </w:p>
        </w:tc>
      </w:tr>
      <w:tr w:rsidR="00643594" w:rsidRPr="00D6280A" w14:paraId="38F10A7A" w14:textId="77777777" w:rsidTr="00C943CD">
        <w:trPr>
          <w:trHeight w:val="60"/>
        </w:trPr>
        <w:tc>
          <w:tcPr>
            <w:tcW w:w="7225" w:type="dxa"/>
          </w:tcPr>
          <w:p w14:paraId="590101DF" w14:textId="61EDD7BA" w:rsidR="00643594" w:rsidRPr="00C46CBD" w:rsidRDefault="00D42464" w:rsidP="00C943CD">
            <w:pPr>
              <w:pStyle w:val="TableCopy"/>
              <w:rPr>
                <w:b/>
              </w:rPr>
            </w:pPr>
            <w:r w:rsidRPr="00C46CBD">
              <w:rPr>
                <w:b/>
              </w:rPr>
              <w:t xml:space="preserve">TOTAL </w:t>
            </w:r>
          </w:p>
        </w:tc>
        <w:tc>
          <w:tcPr>
            <w:tcW w:w="1842" w:type="dxa"/>
          </w:tcPr>
          <w:p w14:paraId="16B1AAC5" w14:textId="68C83276" w:rsidR="00643594" w:rsidRPr="00C46CBD" w:rsidRDefault="00D42464" w:rsidP="00C943CD">
            <w:pPr>
              <w:pStyle w:val="TableCopy"/>
              <w:jc w:val="right"/>
              <w:rPr>
                <w:b/>
              </w:rPr>
            </w:pPr>
            <w:r w:rsidRPr="00C46CBD">
              <w:rPr>
                <w:b/>
              </w:rPr>
              <w:t xml:space="preserve"> 203,000 </w:t>
            </w:r>
          </w:p>
        </w:tc>
      </w:tr>
      <w:tr w:rsidR="00643594" w:rsidRPr="00D6280A" w14:paraId="353EFCFD" w14:textId="77777777" w:rsidTr="00C943CD">
        <w:trPr>
          <w:trHeight w:val="60"/>
        </w:trPr>
        <w:tc>
          <w:tcPr>
            <w:tcW w:w="9067" w:type="dxa"/>
            <w:gridSpan w:val="2"/>
          </w:tcPr>
          <w:p w14:paraId="122BCC08" w14:textId="6090B882" w:rsidR="00643594" w:rsidRPr="00C46CBD" w:rsidRDefault="00D42464" w:rsidP="00C943CD">
            <w:pPr>
              <w:pStyle w:val="TableCopy"/>
              <w:rPr>
                <w:b/>
              </w:rPr>
            </w:pPr>
            <w:r w:rsidRPr="00C46CBD">
              <w:rPr>
                <w:b/>
              </w:rPr>
              <w:t>ASIA GATEWAY</w:t>
            </w:r>
          </w:p>
        </w:tc>
      </w:tr>
      <w:tr w:rsidR="00643594" w:rsidRPr="00D6280A" w14:paraId="3B9448EA" w14:textId="77777777" w:rsidTr="00C943CD">
        <w:trPr>
          <w:trHeight w:val="60"/>
        </w:trPr>
        <w:tc>
          <w:tcPr>
            <w:tcW w:w="7225" w:type="dxa"/>
          </w:tcPr>
          <w:p w14:paraId="4C7C4496" w14:textId="33CDB7E2" w:rsidR="00643594" w:rsidRPr="00D6280A" w:rsidRDefault="00D42464" w:rsidP="00C943CD">
            <w:pPr>
              <w:pStyle w:val="TableCopy"/>
            </w:pPr>
            <w:r w:rsidRPr="00D6280A">
              <w:t>AUSTRALIA-JAPAN YOUTH DIALOGUE LIMITED</w:t>
            </w:r>
          </w:p>
        </w:tc>
        <w:tc>
          <w:tcPr>
            <w:tcW w:w="1842" w:type="dxa"/>
          </w:tcPr>
          <w:p w14:paraId="565FFDB1" w14:textId="7F12E34E" w:rsidR="00643594" w:rsidRPr="00D6280A" w:rsidRDefault="00D42464" w:rsidP="00C943CD">
            <w:pPr>
              <w:pStyle w:val="TableCopy"/>
              <w:jc w:val="right"/>
            </w:pPr>
            <w:r w:rsidRPr="00D6280A">
              <w:t xml:space="preserve"> 7,000 </w:t>
            </w:r>
          </w:p>
        </w:tc>
      </w:tr>
      <w:tr w:rsidR="00643594" w:rsidRPr="00D6280A" w14:paraId="47FDD8B2" w14:textId="77777777" w:rsidTr="00C943CD">
        <w:trPr>
          <w:trHeight w:val="60"/>
        </w:trPr>
        <w:tc>
          <w:tcPr>
            <w:tcW w:w="7225" w:type="dxa"/>
          </w:tcPr>
          <w:p w14:paraId="42BE1C23" w14:textId="33C11291" w:rsidR="00643594" w:rsidRPr="00D6280A" w:rsidRDefault="00D42464" w:rsidP="00C943CD">
            <w:pPr>
              <w:pStyle w:val="TableCopy"/>
            </w:pPr>
            <w:r w:rsidRPr="00D6280A">
              <w:t>VICTORIAN CHAMBER OF COMMERCE AND INDUSTRY</w:t>
            </w:r>
          </w:p>
        </w:tc>
        <w:tc>
          <w:tcPr>
            <w:tcW w:w="1842" w:type="dxa"/>
          </w:tcPr>
          <w:p w14:paraId="124A5078" w14:textId="3364214F" w:rsidR="00643594" w:rsidRPr="00D6280A" w:rsidRDefault="00D42464" w:rsidP="00C943CD">
            <w:pPr>
              <w:pStyle w:val="TableCopy"/>
              <w:jc w:val="right"/>
            </w:pPr>
            <w:r w:rsidRPr="00D6280A">
              <w:t xml:space="preserve"> 25,000 </w:t>
            </w:r>
          </w:p>
        </w:tc>
      </w:tr>
      <w:tr w:rsidR="00643594" w:rsidRPr="00D6280A" w14:paraId="37312C60" w14:textId="77777777" w:rsidTr="00C943CD">
        <w:trPr>
          <w:trHeight w:val="60"/>
        </w:trPr>
        <w:tc>
          <w:tcPr>
            <w:tcW w:w="7225" w:type="dxa"/>
          </w:tcPr>
          <w:p w14:paraId="706EFAFB" w14:textId="7EAAE18A" w:rsidR="00643594" w:rsidRPr="00C46CBD" w:rsidRDefault="00D42464" w:rsidP="00C943CD">
            <w:pPr>
              <w:pStyle w:val="TableCopy"/>
              <w:rPr>
                <w:b/>
              </w:rPr>
            </w:pPr>
            <w:r w:rsidRPr="00C46CBD">
              <w:rPr>
                <w:b/>
              </w:rPr>
              <w:t xml:space="preserve">TOTAL </w:t>
            </w:r>
          </w:p>
        </w:tc>
        <w:tc>
          <w:tcPr>
            <w:tcW w:w="1842" w:type="dxa"/>
          </w:tcPr>
          <w:p w14:paraId="6C9F529C" w14:textId="7071BF92" w:rsidR="00643594" w:rsidRPr="00C46CBD" w:rsidRDefault="00D42464" w:rsidP="00C943CD">
            <w:pPr>
              <w:pStyle w:val="TableCopy"/>
              <w:jc w:val="right"/>
              <w:rPr>
                <w:b/>
              </w:rPr>
            </w:pPr>
            <w:r w:rsidRPr="00C46CBD">
              <w:rPr>
                <w:b/>
              </w:rPr>
              <w:t xml:space="preserve"> 32,000</w:t>
            </w:r>
          </w:p>
        </w:tc>
      </w:tr>
      <w:tr w:rsidR="00643594" w:rsidRPr="00D6280A" w14:paraId="72B9BC6E" w14:textId="77777777" w:rsidTr="00C943CD">
        <w:trPr>
          <w:trHeight w:val="60"/>
        </w:trPr>
        <w:tc>
          <w:tcPr>
            <w:tcW w:w="9067" w:type="dxa"/>
            <w:gridSpan w:val="2"/>
          </w:tcPr>
          <w:p w14:paraId="74802288" w14:textId="268D01E4" w:rsidR="00643594" w:rsidRPr="00C46CBD" w:rsidRDefault="00D42464" w:rsidP="00C60DF9">
            <w:pPr>
              <w:pStyle w:val="TableCopy"/>
              <w:rPr>
                <w:b/>
              </w:rPr>
            </w:pPr>
            <w:r w:rsidRPr="00C46CBD">
              <w:rPr>
                <w:b/>
              </w:rPr>
              <w:t>AUSTRALIAN INFORMATION INDUSTRY ASSOCIATON (</w:t>
            </w:r>
            <w:r>
              <w:rPr>
                <w:b/>
              </w:rPr>
              <w:t>AIIA</w:t>
            </w:r>
            <w:r w:rsidRPr="00C46CBD">
              <w:rPr>
                <w:b/>
              </w:rPr>
              <w:t>) BUSINESS PROGRAMS 2014-16</w:t>
            </w:r>
          </w:p>
        </w:tc>
      </w:tr>
      <w:tr w:rsidR="00643594" w:rsidRPr="00D6280A" w14:paraId="20CAEB88" w14:textId="77777777" w:rsidTr="00C943CD">
        <w:trPr>
          <w:trHeight w:val="60"/>
        </w:trPr>
        <w:tc>
          <w:tcPr>
            <w:tcW w:w="7225" w:type="dxa"/>
          </w:tcPr>
          <w:p w14:paraId="5A7EC012" w14:textId="7B9737D3" w:rsidR="00643594" w:rsidRPr="00D6280A" w:rsidRDefault="00D42464" w:rsidP="00C943CD">
            <w:pPr>
              <w:pStyle w:val="TableCopy"/>
            </w:pPr>
            <w:r w:rsidRPr="00D6280A">
              <w:t>AUSTRALIAN INFORMATION INDUSTRY ASSOCIATION LIMITED</w:t>
            </w:r>
          </w:p>
        </w:tc>
        <w:tc>
          <w:tcPr>
            <w:tcW w:w="1842" w:type="dxa"/>
          </w:tcPr>
          <w:p w14:paraId="4B9B52F9" w14:textId="5176C982" w:rsidR="00643594" w:rsidRPr="00D6280A" w:rsidRDefault="00D42464" w:rsidP="00C943CD">
            <w:pPr>
              <w:pStyle w:val="TableCopy"/>
              <w:jc w:val="right"/>
            </w:pPr>
            <w:r w:rsidRPr="00D6280A">
              <w:t xml:space="preserve"> 20,000 </w:t>
            </w:r>
          </w:p>
        </w:tc>
      </w:tr>
      <w:tr w:rsidR="00643594" w:rsidRPr="00D6280A" w14:paraId="71C2B95C" w14:textId="77777777" w:rsidTr="00C943CD">
        <w:trPr>
          <w:trHeight w:val="60"/>
        </w:trPr>
        <w:tc>
          <w:tcPr>
            <w:tcW w:w="7225" w:type="dxa"/>
          </w:tcPr>
          <w:p w14:paraId="23BA886A" w14:textId="62150FD9" w:rsidR="00643594" w:rsidRPr="00C46CBD" w:rsidRDefault="00D42464" w:rsidP="00C943CD">
            <w:pPr>
              <w:pStyle w:val="TableCopy"/>
              <w:rPr>
                <w:b/>
              </w:rPr>
            </w:pPr>
            <w:r w:rsidRPr="00C46CBD">
              <w:rPr>
                <w:b/>
              </w:rPr>
              <w:t xml:space="preserve">TOTAL </w:t>
            </w:r>
          </w:p>
        </w:tc>
        <w:tc>
          <w:tcPr>
            <w:tcW w:w="1842" w:type="dxa"/>
          </w:tcPr>
          <w:p w14:paraId="46101357" w14:textId="762045EE" w:rsidR="00643594" w:rsidRPr="00C46CBD" w:rsidRDefault="00D42464" w:rsidP="00C943CD">
            <w:pPr>
              <w:pStyle w:val="TableCopy"/>
              <w:jc w:val="right"/>
              <w:rPr>
                <w:b/>
              </w:rPr>
            </w:pPr>
            <w:r w:rsidRPr="00C46CBD">
              <w:rPr>
                <w:b/>
              </w:rPr>
              <w:t xml:space="preserve"> 20,000 </w:t>
            </w:r>
          </w:p>
        </w:tc>
      </w:tr>
      <w:tr w:rsidR="00643594" w:rsidRPr="00D6280A" w14:paraId="05935B77" w14:textId="77777777" w:rsidTr="00C943CD">
        <w:trPr>
          <w:trHeight w:val="60"/>
        </w:trPr>
        <w:tc>
          <w:tcPr>
            <w:tcW w:w="9067" w:type="dxa"/>
            <w:gridSpan w:val="2"/>
          </w:tcPr>
          <w:p w14:paraId="564DE692" w14:textId="403AD2D1" w:rsidR="00643594" w:rsidRPr="00C46CBD" w:rsidRDefault="00D42464" w:rsidP="00C943CD">
            <w:pPr>
              <w:pStyle w:val="TableCopy"/>
              <w:rPr>
                <w:b/>
              </w:rPr>
            </w:pPr>
            <w:r w:rsidRPr="00C46CBD">
              <w:rPr>
                <w:b/>
              </w:rPr>
              <w:t>AUTOMOTIVE SUPPLY CHAIN TRANSITION PROGRAM</w:t>
            </w:r>
          </w:p>
        </w:tc>
      </w:tr>
      <w:tr w:rsidR="00643594" w:rsidRPr="00D6280A" w14:paraId="525E2248" w14:textId="77777777" w:rsidTr="00C943CD">
        <w:trPr>
          <w:trHeight w:val="60"/>
        </w:trPr>
        <w:tc>
          <w:tcPr>
            <w:tcW w:w="7225" w:type="dxa"/>
          </w:tcPr>
          <w:p w14:paraId="01289157" w14:textId="13EA39B2" w:rsidR="00643594" w:rsidRPr="00D6280A" w:rsidRDefault="00D42464" w:rsidP="00C943CD">
            <w:pPr>
              <w:pStyle w:val="TableCopy"/>
            </w:pPr>
            <w:r w:rsidRPr="00D6280A">
              <w:t>A BENDING COMPANY PTY LTD</w:t>
            </w:r>
          </w:p>
        </w:tc>
        <w:tc>
          <w:tcPr>
            <w:tcW w:w="1842" w:type="dxa"/>
          </w:tcPr>
          <w:p w14:paraId="0C5C776C" w14:textId="66093E58" w:rsidR="00643594" w:rsidRPr="00D6280A" w:rsidRDefault="00D42464" w:rsidP="00C943CD">
            <w:pPr>
              <w:pStyle w:val="TableCopy"/>
              <w:jc w:val="right"/>
            </w:pPr>
            <w:r w:rsidRPr="00D6280A">
              <w:t xml:space="preserve"> 16,000 </w:t>
            </w:r>
          </w:p>
        </w:tc>
      </w:tr>
      <w:tr w:rsidR="00643594" w:rsidRPr="00D6280A" w14:paraId="66A50AAD" w14:textId="77777777" w:rsidTr="00C943CD">
        <w:trPr>
          <w:trHeight w:val="60"/>
        </w:trPr>
        <w:tc>
          <w:tcPr>
            <w:tcW w:w="7225" w:type="dxa"/>
          </w:tcPr>
          <w:p w14:paraId="00560468" w14:textId="05ADCAF7" w:rsidR="00643594" w:rsidRPr="00D6280A" w:rsidRDefault="00D42464" w:rsidP="00C943CD">
            <w:pPr>
              <w:pStyle w:val="TableCopy"/>
            </w:pPr>
            <w:r w:rsidRPr="00D6280A">
              <w:t>ACE WIRE WORKS (VIC) PTY LTD</w:t>
            </w:r>
          </w:p>
        </w:tc>
        <w:tc>
          <w:tcPr>
            <w:tcW w:w="1842" w:type="dxa"/>
          </w:tcPr>
          <w:p w14:paraId="7EF3B649" w14:textId="58B2A31A" w:rsidR="00643594" w:rsidRPr="00D6280A" w:rsidRDefault="00D42464" w:rsidP="00C943CD">
            <w:pPr>
              <w:pStyle w:val="TableCopy"/>
              <w:jc w:val="right"/>
            </w:pPr>
            <w:r w:rsidRPr="00D6280A">
              <w:t xml:space="preserve"> 46,000 </w:t>
            </w:r>
          </w:p>
        </w:tc>
      </w:tr>
      <w:tr w:rsidR="00643594" w:rsidRPr="00D6280A" w14:paraId="0A5EF72A" w14:textId="77777777" w:rsidTr="00C943CD">
        <w:trPr>
          <w:trHeight w:val="60"/>
        </w:trPr>
        <w:tc>
          <w:tcPr>
            <w:tcW w:w="7225" w:type="dxa"/>
          </w:tcPr>
          <w:p w14:paraId="64977652" w14:textId="141F7228" w:rsidR="00643594" w:rsidRPr="00D6280A" w:rsidRDefault="00D42464" w:rsidP="00C943CD">
            <w:pPr>
              <w:pStyle w:val="TableCopy"/>
            </w:pPr>
            <w:r w:rsidRPr="00D6280A">
              <w:t>AUNDE AUSTRALIA PTY LTD</w:t>
            </w:r>
          </w:p>
        </w:tc>
        <w:tc>
          <w:tcPr>
            <w:tcW w:w="1842" w:type="dxa"/>
          </w:tcPr>
          <w:p w14:paraId="21A32213" w14:textId="47A89B36" w:rsidR="00643594" w:rsidRPr="00D6280A" w:rsidRDefault="00D42464" w:rsidP="00C943CD">
            <w:pPr>
              <w:pStyle w:val="TableCopy"/>
              <w:jc w:val="right"/>
            </w:pPr>
            <w:r w:rsidRPr="00D6280A">
              <w:t xml:space="preserve"> 16,000 </w:t>
            </w:r>
          </w:p>
        </w:tc>
      </w:tr>
      <w:tr w:rsidR="00643594" w:rsidRPr="00D6280A" w14:paraId="7EBCB0FC" w14:textId="77777777" w:rsidTr="00C943CD">
        <w:trPr>
          <w:trHeight w:val="60"/>
        </w:trPr>
        <w:tc>
          <w:tcPr>
            <w:tcW w:w="7225" w:type="dxa"/>
          </w:tcPr>
          <w:p w14:paraId="783CCBF0" w14:textId="21846119" w:rsidR="00643594" w:rsidRPr="00D6280A" w:rsidRDefault="00D42464" w:rsidP="00C943CD">
            <w:pPr>
              <w:pStyle w:val="TableCopy"/>
            </w:pPr>
            <w:r w:rsidRPr="00D6280A">
              <w:t>AUSTRALIAN PERFORMANCE VEHICLES PTY LTD</w:t>
            </w:r>
          </w:p>
        </w:tc>
        <w:tc>
          <w:tcPr>
            <w:tcW w:w="1842" w:type="dxa"/>
          </w:tcPr>
          <w:p w14:paraId="4F68B38B" w14:textId="4CAEB175" w:rsidR="00643594" w:rsidRPr="00D6280A" w:rsidRDefault="00D42464" w:rsidP="00C943CD">
            <w:pPr>
              <w:pStyle w:val="TableCopy"/>
              <w:jc w:val="right"/>
            </w:pPr>
            <w:r w:rsidRPr="00D6280A">
              <w:t xml:space="preserve"> 46,000 </w:t>
            </w:r>
          </w:p>
        </w:tc>
      </w:tr>
      <w:tr w:rsidR="00643594" w:rsidRPr="00D6280A" w14:paraId="7C1FCA84" w14:textId="77777777" w:rsidTr="00C943CD">
        <w:trPr>
          <w:trHeight w:val="60"/>
        </w:trPr>
        <w:tc>
          <w:tcPr>
            <w:tcW w:w="7225" w:type="dxa"/>
          </w:tcPr>
          <w:p w14:paraId="27DEBD6B" w14:textId="34A81317" w:rsidR="00643594" w:rsidRPr="00D6280A" w:rsidRDefault="00D42464" w:rsidP="00C943CD">
            <w:pPr>
              <w:pStyle w:val="TableCopy"/>
            </w:pPr>
            <w:r w:rsidRPr="00D6280A">
              <w:t>AUSTRALIAN PRECISION TECHNOLOGIES PTY LTD</w:t>
            </w:r>
          </w:p>
        </w:tc>
        <w:tc>
          <w:tcPr>
            <w:tcW w:w="1842" w:type="dxa"/>
          </w:tcPr>
          <w:p w14:paraId="27156DBE" w14:textId="748B2AC0" w:rsidR="00643594" w:rsidRPr="00D6280A" w:rsidRDefault="00D42464" w:rsidP="00C943CD">
            <w:pPr>
              <w:pStyle w:val="TableCopy"/>
              <w:jc w:val="right"/>
            </w:pPr>
            <w:r w:rsidRPr="00D6280A">
              <w:t xml:space="preserve"> 16,000 </w:t>
            </w:r>
          </w:p>
        </w:tc>
      </w:tr>
      <w:tr w:rsidR="00643594" w:rsidRPr="00D6280A" w14:paraId="3A93F48F" w14:textId="77777777" w:rsidTr="00C943CD">
        <w:trPr>
          <w:trHeight w:val="60"/>
        </w:trPr>
        <w:tc>
          <w:tcPr>
            <w:tcW w:w="7225" w:type="dxa"/>
          </w:tcPr>
          <w:p w14:paraId="6AA92881" w14:textId="3F300C6D" w:rsidR="00643594" w:rsidRPr="00D6280A" w:rsidRDefault="00D42464" w:rsidP="00C943CD">
            <w:pPr>
              <w:pStyle w:val="TableCopy"/>
            </w:pPr>
            <w:r w:rsidRPr="00D6280A">
              <w:t>BACKWELL IXL PTY LTD</w:t>
            </w:r>
          </w:p>
        </w:tc>
        <w:tc>
          <w:tcPr>
            <w:tcW w:w="1842" w:type="dxa"/>
          </w:tcPr>
          <w:p w14:paraId="7683D51F" w14:textId="52FF3C97" w:rsidR="00643594" w:rsidRPr="00D6280A" w:rsidRDefault="00D42464" w:rsidP="00C943CD">
            <w:pPr>
              <w:pStyle w:val="TableCopy"/>
              <w:jc w:val="right"/>
            </w:pPr>
            <w:r w:rsidRPr="00D6280A">
              <w:t xml:space="preserve"> 51,795 </w:t>
            </w:r>
          </w:p>
        </w:tc>
      </w:tr>
      <w:tr w:rsidR="00643594" w:rsidRPr="00D6280A" w14:paraId="73F47376" w14:textId="77777777" w:rsidTr="00C943CD">
        <w:trPr>
          <w:trHeight w:val="60"/>
        </w:trPr>
        <w:tc>
          <w:tcPr>
            <w:tcW w:w="7225" w:type="dxa"/>
          </w:tcPr>
          <w:p w14:paraId="5919D3CF" w14:textId="1CB89FB9" w:rsidR="00643594" w:rsidRPr="00D6280A" w:rsidRDefault="00D42464" w:rsidP="00C943CD">
            <w:pPr>
              <w:pStyle w:val="TableCopy"/>
            </w:pPr>
            <w:r w:rsidRPr="00D6280A">
              <w:t>BELMATIC INDUSTRIES PTY LTD</w:t>
            </w:r>
          </w:p>
        </w:tc>
        <w:tc>
          <w:tcPr>
            <w:tcW w:w="1842" w:type="dxa"/>
          </w:tcPr>
          <w:p w14:paraId="4EDF9F70" w14:textId="73CBC307" w:rsidR="00643594" w:rsidRPr="00D6280A" w:rsidRDefault="00D42464" w:rsidP="00C943CD">
            <w:pPr>
              <w:pStyle w:val="TableCopy"/>
              <w:jc w:val="right"/>
            </w:pPr>
            <w:r w:rsidRPr="00D6280A">
              <w:t xml:space="preserve"> 55,000 </w:t>
            </w:r>
          </w:p>
        </w:tc>
      </w:tr>
      <w:tr w:rsidR="00643594" w:rsidRPr="00D6280A" w14:paraId="70FBF4F3" w14:textId="77777777" w:rsidTr="00C943CD">
        <w:trPr>
          <w:trHeight w:val="60"/>
        </w:trPr>
        <w:tc>
          <w:tcPr>
            <w:tcW w:w="7225" w:type="dxa"/>
          </w:tcPr>
          <w:p w14:paraId="03FE65AA" w14:textId="5BCB2A76" w:rsidR="00643594" w:rsidRPr="00D6280A" w:rsidRDefault="00D42464" w:rsidP="00C943CD">
            <w:pPr>
              <w:pStyle w:val="TableCopy"/>
            </w:pPr>
            <w:r w:rsidRPr="00D6280A">
              <w:t>BOGE ELASTMETALL AUSTRALIA PTY LTD</w:t>
            </w:r>
          </w:p>
        </w:tc>
        <w:tc>
          <w:tcPr>
            <w:tcW w:w="1842" w:type="dxa"/>
          </w:tcPr>
          <w:p w14:paraId="518EDE88" w14:textId="64908C71" w:rsidR="00643594" w:rsidRPr="00D6280A" w:rsidRDefault="00D42464" w:rsidP="00C943CD">
            <w:pPr>
              <w:pStyle w:val="TableCopy"/>
              <w:jc w:val="right"/>
            </w:pPr>
            <w:r w:rsidRPr="00D6280A">
              <w:t xml:space="preserve"> 71,000 </w:t>
            </w:r>
          </w:p>
        </w:tc>
      </w:tr>
      <w:tr w:rsidR="00643594" w:rsidRPr="00D6280A" w14:paraId="51681F07" w14:textId="77777777" w:rsidTr="00C943CD">
        <w:trPr>
          <w:trHeight w:val="60"/>
        </w:trPr>
        <w:tc>
          <w:tcPr>
            <w:tcW w:w="7225" w:type="dxa"/>
          </w:tcPr>
          <w:p w14:paraId="0CF0FD8D" w14:textId="029E8417" w:rsidR="00643594" w:rsidRPr="00D6280A" w:rsidRDefault="00D42464" w:rsidP="00C943CD">
            <w:pPr>
              <w:pStyle w:val="TableCopy"/>
            </w:pPr>
            <w:r w:rsidRPr="00D6280A">
              <w:t>BUNDY TUBING COMPANY (AUSTRALIA) PTY LTD</w:t>
            </w:r>
          </w:p>
        </w:tc>
        <w:tc>
          <w:tcPr>
            <w:tcW w:w="1842" w:type="dxa"/>
          </w:tcPr>
          <w:p w14:paraId="143BB3A9" w14:textId="6594A785" w:rsidR="00643594" w:rsidRPr="00D6280A" w:rsidRDefault="00D42464" w:rsidP="00C943CD">
            <w:pPr>
              <w:pStyle w:val="TableCopy"/>
              <w:jc w:val="right"/>
            </w:pPr>
            <w:r w:rsidRPr="00D6280A">
              <w:t xml:space="preserve"> 16,000 </w:t>
            </w:r>
          </w:p>
        </w:tc>
      </w:tr>
      <w:tr w:rsidR="00643594" w:rsidRPr="00D6280A" w14:paraId="0E1C7764" w14:textId="77777777" w:rsidTr="00C943CD">
        <w:trPr>
          <w:trHeight w:val="60"/>
        </w:trPr>
        <w:tc>
          <w:tcPr>
            <w:tcW w:w="7225" w:type="dxa"/>
          </w:tcPr>
          <w:p w14:paraId="227B3812" w14:textId="70179B65" w:rsidR="00643594" w:rsidRPr="00D6280A" w:rsidRDefault="00D42464" w:rsidP="00C943CD">
            <w:pPr>
              <w:pStyle w:val="TableCopy"/>
            </w:pPr>
            <w:r w:rsidRPr="00D6280A">
              <w:t>CERAMET PTY LTD</w:t>
            </w:r>
          </w:p>
        </w:tc>
        <w:tc>
          <w:tcPr>
            <w:tcW w:w="1842" w:type="dxa"/>
          </w:tcPr>
          <w:p w14:paraId="6C22CCEC" w14:textId="35CD16FA" w:rsidR="00643594" w:rsidRPr="00D6280A" w:rsidRDefault="00D42464" w:rsidP="00C943CD">
            <w:pPr>
              <w:pStyle w:val="TableCopy"/>
              <w:jc w:val="right"/>
            </w:pPr>
            <w:r w:rsidRPr="00D6280A">
              <w:t xml:space="preserve"> 16,000 </w:t>
            </w:r>
          </w:p>
        </w:tc>
      </w:tr>
      <w:tr w:rsidR="00643594" w:rsidRPr="00D6280A" w14:paraId="1AF2E049" w14:textId="77777777" w:rsidTr="00C943CD">
        <w:trPr>
          <w:trHeight w:val="60"/>
        </w:trPr>
        <w:tc>
          <w:tcPr>
            <w:tcW w:w="7225" w:type="dxa"/>
          </w:tcPr>
          <w:p w14:paraId="751D0254" w14:textId="04F921ED" w:rsidR="00643594" w:rsidRPr="00D6280A" w:rsidRDefault="00D42464" w:rsidP="00C943CD">
            <w:pPr>
              <w:pStyle w:val="TableCopy"/>
            </w:pPr>
            <w:r w:rsidRPr="00D6280A">
              <w:t>COMPOSITE MATERIALS ENGINEERING PTY LTD</w:t>
            </w:r>
          </w:p>
        </w:tc>
        <w:tc>
          <w:tcPr>
            <w:tcW w:w="1842" w:type="dxa"/>
          </w:tcPr>
          <w:p w14:paraId="74EF49E6" w14:textId="15F43228" w:rsidR="00643594" w:rsidRPr="00D6280A" w:rsidRDefault="00D42464" w:rsidP="00C943CD">
            <w:pPr>
              <w:pStyle w:val="TableCopy"/>
              <w:jc w:val="right"/>
            </w:pPr>
            <w:r w:rsidRPr="00D6280A">
              <w:t xml:space="preserve"> 16,000 </w:t>
            </w:r>
          </w:p>
        </w:tc>
      </w:tr>
      <w:tr w:rsidR="00643594" w:rsidRPr="00D6280A" w14:paraId="27491861" w14:textId="77777777" w:rsidTr="00C943CD">
        <w:trPr>
          <w:trHeight w:val="60"/>
        </w:trPr>
        <w:tc>
          <w:tcPr>
            <w:tcW w:w="7225" w:type="dxa"/>
          </w:tcPr>
          <w:p w14:paraId="7293215D" w14:textId="0DC6096C" w:rsidR="00643594" w:rsidRPr="00D6280A" w:rsidRDefault="00D42464" w:rsidP="00C943CD">
            <w:pPr>
              <w:pStyle w:val="TableCopy"/>
            </w:pPr>
            <w:r w:rsidRPr="00D6280A">
              <w:t>DANA AUSTRALIA PTY LTD</w:t>
            </w:r>
          </w:p>
        </w:tc>
        <w:tc>
          <w:tcPr>
            <w:tcW w:w="1842" w:type="dxa"/>
          </w:tcPr>
          <w:p w14:paraId="1173EC9E" w14:textId="7DC0FB57" w:rsidR="00643594" w:rsidRPr="00D6280A" w:rsidRDefault="00D42464" w:rsidP="00C943CD">
            <w:pPr>
              <w:pStyle w:val="TableCopy"/>
              <w:jc w:val="right"/>
            </w:pPr>
            <w:r w:rsidRPr="00D6280A">
              <w:t xml:space="preserve"> 16,000 </w:t>
            </w:r>
          </w:p>
        </w:tc>
      </w:tr>
      <w:tr w:rsidR="00643594" w:rsidRPr="00D6280A" w14:paraId="3FE6FFCF" w14:textId="77777777" w:rsidTr="00C943CD">
        <w:trPr>
          <w:trHeight w:val="60"/>
        </w:trPr>
        <w:tc>
          <w:tcPr>
            <w:tcW w:w="7225" w:type="dxa"/>
          </w:tcPr>
          <w:p w14:paraId="3A3916CF" w14:textId="4D15CB89" w:rsidR="00643594" w:rsidRPr="00D6280A" w:rsidRDefault="00D42464" w:rsidP="00C943CD">
            <w:pPr>
              <w:pStyle w:val="TableCopy"/>
            </w:pPr>
            <w:r w:rsidRPr="00D6280A">
              <w:t>DOLPHIN PRODUCTS PTY LTD</w:t>
            </w:r>
          </w:p>
        </w:tc>
        <w:tc>
          <w:tcPr>
            <w:tcW w:w="1842" w:type="dxa"/>
          </w:tcPr>
          <w:p w14:paraId="3B2CC74F" w14:textId="0026AA00" w:rsidR="00643594" w:rsidRPr="00D6280A" w:rsidRDefault="00D42464" w:rsidP="00C943CD">
            <w:pPr>
              <w:pStyle w:val="TableCopy"/>
              <w:jc w:val="right"/>
            </w:pPr>
            <w:r w:rsidRPr="00D6280A">
              <w:t xml:space="preserve"> 16,000 </w:t>
            </w:r>
          </w:p>
        </w:tc>
      </w:tr>
      <w:tr w:rsidR="00643594" w:rsidRPr="00D6280A" w14:paraId="10EFD0DB" w14:textId="77777777" w:rsidTr="00C943CD">
        <w:trPr>
          <w:trHeight w:val="60"/>
        </w:trPr>
        <w:tc>
          <w:tcPr>
            <w:tcW w:w="7225" w:type="dxa"/>
          </w:tcPr>
          <w:p w14:paraId="1BF08770" w14:textId="4E237DE9" w:rsidR="00643594" w:rsidRPr="00D6280A" w:rsidRDefault="00D42464" w:rsidP="00C943CD">
            <w:pPr>
              <w:pStyle w:val="TableCopy"/>
            </w:pPr>
            <w:r w:rsidRPr="00D6280A">
              <w:t>ENTEGRO GROUP PTY LTD</w:t>
            </w:r>
          </w:p>
        </w:tc>
        <w:tc>
          <w:tcPr>
            <w:tcW w:w="1842" w:type="dxa"/>
          </w:tcPr>
          <w:p w14:paraId="758881FE" w14:textId="64D42767" w:rsidR="00643594" w:rsidRPr="00D6280A" w:rsidRDefault="00D42464" w:rsidP="00C943CD">
            <w:pPr>
              <w:pStyle w:val="TableCopy"/>
              <w:jc w:val="right"/>
            </w:pPr>
            <w:r w:rsidRPr="00D6280A">
              <w:t xml:space="preserve"> 46,000 </w:t>
            </w:r>
          </w:p>
        </w:tc>
      </w:tr>
      <w:tr w:rsidR="00643594" w:rsidRPr="00D6280A" w14:paraId="1258EB6C" w14:textId="77777777" w:rsidTr="00C943CD">
        <w:trPr>
          <w:trHeight w:val="60"/>
        </w:trPr>
        <w:tc>
          <w:tcPr>
            <w:tcW w:w="7225" w:type="dxa"/>
          </w:tcPr>
          <w:p w14:paraId="5B2C2478" w14:textId="101FE525" w:rsidR="00643594" w:rsidRPr="00D6280A" w:rsidRDefault="00D42464" w:rsidP="00C943CD">
            <w:pPr>
              <w:pStyle w:val="TableCopy"/>
            </w:pPr>
            <w:r w:rsidRPr="00D6280A">
              <w:lastRenderedPageBreak/>
              <w:t>EXCELLENT PLATING WORKS PTY LTD</w:t>
            </w:r>
          </w:p>
        </w:tc>
        <w:tc>
          <w:tcPr>
            <w:tcW w:w="1842" w:type="dxa"/>
          </w:tcPr>
          <w:p w14:paraId="477FF14D" w14:textId="38484337" w:rsidR="00643594" w:rsidRPr="00D6280A" w:rsidRDefault="00D42464" w:rsidP="00C943CD">
            <w:pPr>
              <w:pStyle w:val="TableCopy"/>
              <w:jc w:val="right"/>
            </w:pPr>
            <w:r w:rsidRPr="00D6280A">
              <w:t xml:space="preserve"> 16,000 </w:t>
            </w:r>
          </w:p>
        </w:tc>
      </w:tr>
      <w:tr w:rsidR="00643594" w:rsidRPr="00D6280A" w14:paraId="7C05E123" w14:textId="77777777" w:rsidTr="00C943CD">
        <w:trPr>
          <w:trHeight w:val="60"/>
        </w:trPr>
        <w:tc>
          <w:tcPr>
            <w:tcW w:w="7225" w:type="dxa"/>
          </w:tcPr>
          <w:p w14:paraId="784C368B" w14:textId="16CA2A20" w:rsidR="00643594" w:rsidRPr="00D6280A" w:rsidRDefault="00D42464" w:rsidP="00C943CD">
            <w:pPr>
              <w:pStyle w:val="TableCopy"/>
            </w:pPr>
            <w:r w:rsidRPr="00D6280A">
              <w:t>FMP GROUP (AUSTRALIA) PTY LTD</w:t>
            </w:r>
          </w:p>
        </w:tc>
        <w:tc>
          <w:tcPr>
            <w:tcW w:w="1842" w:type="dxa"/>
          </w:tcPr>
          <w:p w14:paraId="1ED56810" w14:textId="050E539B" w:rsidR="00643594" w:rsidRPr="00D6280A" w:rsidRDefault="00D42464" w:rsidP="00C943CD">
            <w:pPr>
              <w:pStyle w:val="TableCopy"/>
              <w:jc w:val="right"/>
            </w:pPr>
            <w:r w:rsidRPr="00D6280A">
              <w:t xml:space="preserve"> 16,000 </w:t>
            </w:r>
          </w:p>
        </w:tc>
      </w:tr>
      <w:tr w:rsidR="00643594" w:rsidRPr="00D6280A" w14:paraId="7BB1D1A3" w14:textId="77777777" w:rsidTr="00C943CD">
        <w:trPr>
          <w:trHeight w:val="60"/>
        </w:trPr>
        <w:tc>
          <w:tcPr>
            <w:tcW w:w="7225" w:type="dxa"/>
          </w:tcPr>
          <w:p w14:paraId="089AE5D1" w14:textId="426291EB" w:rsidR="00643594" w:rsidRPr="00D6280A" w:rsidRDefault="00D42464" w:rsidP="00C943CD">
            <w:pPr>
              <w:pStyle w:val="TableCopy"/>
            </w:pPr>
            <w:r w:rsidRPr="00D6280A">
              <w:t>GTS INDUSTRIES PTY LTD</w:t>
            </w:r>
          </w:p>
        </w:tc>
        <w:tc>
          <w:tcPr>
            <w:tcW w:w="1842" w:type="dxa"/>
          </w:tcPr>
          <w:p w14:paraId="396F3E32" w14:textId="5E6BBE3B" w:rsidR="00643594" w:rsidRPr="00D6280A" w:rsidRDefault="00D42464" w:rsidP="00C943CD">
            <w:pPr>
              <w:pStyle w:val="TableCopy"/>
              <w:jc w:val="right"/>
            </w:pPr>
            <w:r w:rsidRPr="00D6280A">
              <w:t xml:space="preserve"> 16,000 </w:t>
            </w:r>
          </w:p>
        </w:tc>
      </w:tr>
      <w:tr w:rsidR="00643594" w:rsidRPr="00D6280A" w14:paraId="1CBD881C" w14:textId="77777777" w:rsidTr="00C943CD">
        <w:trPr>
          <w:trHeight w:val="60"/>
        </w:trPr>
        <w:tc>
          <w:tcPr>
            <w:tcW w:w="7225" w:type="dxa"/>
          </w:tcPr>
          <w:p w14:paraId="6FC4535F" w14:textId="1AF74046" w:rsidR="00643594" w:rsidRPr="00D6280A" w:rsidRDefault="00D42464" w:rsidP="00C943CD">
            <w:pPr>
              <w:pStyle w:val="TableCopy"/>
            </w:pPr>
            <w:r w:rsidRPr="00D6280A">
              <w:t>GUHRING PTY LTD</w:t>
            </w:r>
          </w:p>
        </w:tc>
        <w:tc>
          <w:tcPr>
            <w:tcW w:w="1842" w:type="dxa"/>
          </w:tcPr>
          <w:p w14:paraId="59BF58C6" w14:textId="5EDA4F60" w:rsidR="00643594" w:rsidRPr="00D6280A" w:rsidRDefault="00D42464" w:rsidP="00C943CD">
            <w:pPr>
              <w:pStyle w:val="TableCopy"/>
              <w:jc w:val="right"/>
            </w:pPr>
            <w:r w:rsidRPr="00D6280A">
              <w:t xml:space="preserve"> 16,000 </w:t>
            </w:r>
          </w:p>
        </w:tc>
      </w:tr>
      <w:tr w:rsidR="00643594" w:rsidRPr="00D6280A" w14:paraId="1CA4D46F" w14:textId="77777777" w:rsidTr="00C943CD">
        <w:trPr>
          <w:trHeight w:val="60"/>
        </w:trPr>
        <w:tc>
          <w:tcPr>
            <w:tcW w:w="7225" w:type="dxa"/>
          </w:tcPr>
          <w:p w14:paraId="2E1B6E65" w14:textId="1975E5B4" w:rsidR="00643594" w:rsidRPr="00D6280A" w:rsidRDefault="00D42464" w:rsidP="00C943CD">
            <w:pPr>
              <w:pStyle w:val="TableCopy"/>
            </w:pPr>
            <w:r w:rsidRPr="00D6280A">
              <w:t>ICOA AUSTRALIA PTY LTD</w:t>
            </w:r>
          </w:p>
        </w:tc>
        <w:tc>
          <w:tcPr>
            <w:tcW w:w="1842" w:type="dxa"/>
          </w:tcPr>
          <w:p w14:paraId="6D66D275" w14:textId="3E2BE60C" w:rsidR="00643594" w:rsidRPr="00D6280A" w:rsidRDefault="00D42464" w:rsidP="00C943CD">
            <w:pPr>
              <w:pStyle w:val="TableCopy"/>
              <w:jc w:val="right"/>
            </w:pPr>
            <w:r w:rsidRPr="00D6280A">
              <w:t xml:space="preserve"> 16,000 </w:t>
            </w:r>
          </w:p>
        </w:tc>
      </w:tr>
      <w:tr w:rsidR="00643594" w:rsidRPr="00D6280A" w14:paraId="7999C9BA" w14:textId="77777777" w:rsidTr="00C943CD">
        <w:trPr>
          <w:trHeight w:val="60"/>
        </w:trPr>
        <w:tc>
          <w:tcPr>
            <w:tcW w:w="7225" w:type="dxa"/>
          </w:tcPr>
          <w:p w14:paraId="7A765899" w14:textId="6CDDB664" w:rsidR="00643594" w:rsidRPr="00D6280A" w:rsidRDefault="00D42464" w:rsidP="00C943CD">
            <w:pPr>
              <w:pStyle w:val="TableCopy"/>
            </w:pPr>
            <w:r w:rsidRPr="00D6280A">
              <w:t>LUNA NAMEPLATE INDUSTRIES PTY LTD</w:t>
            </w:r>
          </w:p>
        </w:tc>
        <w:tc>
          <w:tcPr>
            <w:tcW w:w="1842" w:type="dxa"/>
          </w:tcPr>
          <w:p w14:paraId="2931E137" w14:textId="0BBBCC79" w:rsidR="00643594" w:rsidRPr="00D6280A" w:rsidRDefault="00D42464" w:rsidP="00C943CD">
            <w:pPr>
              <w:pStyle w:val="TableCopy"/>
              <w:jc w:val="right"/>
            </w:pPr>
            <w:r w:rsidRPr="00D6280A">
              <w:t xml:space="preserve"> 16,000 </w:t>
            </w:r>
          </w:p>
        </w:tc>
      </w:tr>
      <w:tr w:rsidR="00643594" w:rsidRPr="00D6280A" w14:paraId="3D6FD56F" w14:textId="77777777" w:rsidTr="00C943CD">
        <w:trPr>
          <w:trHeight w:val="60"/>
        </w:trPr>
        <w:tc>
          <w:tcPr>
            <w:tcW w:w="7225" w:type="dxa"/>
          </w:tcPr>
          <w:p w14:paraId="1BDCE11B" w14:textId="17FE2C82" w:rsidR="00643594" w:rsidRPr="00D6280A" w:rsidRDefault="00D42464" w:rsidP="00C943CD">
            <w:pPr>
              <w:pStyle w:val="TableCopy"/>
            </w:pPr>
            <w:r w:rsidRPr="00D6280A">
              <w:t>MACKAY CONSOLIDATED INDUSTRIES PTY LTD</w:t>
            </w:r>
          </w:p>
        </w:tc>
        <w:tc>
          <w:tcPr>
            <w:tcW w:w="1842" w:type="dxa"/>
          </w:tcPr>
          <w:p w14:paraId="03B47818" w14:textId="10E0C8BA" w:rsidR="00643594" w:rsidRPr="00D6280A" w:rsidRDefault="00D42464" w:rsidP="00C943CD">
            <w:pPr>
              <w:pStyle w:val="TableCopy"/>
              <w:jc w:val="right"/>
            </w:pPr>
            <w:r w:rsidRPr="00D6280A">
              <w:t xml:space="preserve"> 16,000 </w:t>
            </w:r>
          </w:p>
        </w:tc>
      </w:tr>
      <w:tr w:rsidR="00643594" w:rsidRPr="00D6280A" w14:paraId="572008A1" w14:textId="77777777" w:rsidTr="00C943CD">
        <w:trPr>
          <w:trHeight w:val="60"/>
        </w:trPr>
        <w:tc>
          <w:tcPr>
            <w:tcW w:w="7225" w:type="dxa"/>
          </w:tcPr>
          <w:p w14:paraId="065BDD51" w14:textId="69A0BA17" w:rsidR="00643594" w:rsidRPr="00D6280A" w:rsidRDefault="00D42464" w:rsidP="00C943CD">
            <w:pPr>
              <w:pStyle w:val="TableCopy"/>
            </w:pPr>
            <w:r w:rsidRPr="00D6280A">
              <w:t>MARGET ENGINEERING PTY LTD</w:t>
            </w:r>
          </w:p>
        </w:tc>
        <w:tc>
          <w:tcPr>
            <w:tcW w:w="1842" w:type="dxa"/>
          </w:tcPr>
          <w:p w14:paraId="0D4625AD" w14:textId="3E9D1E5B" w:rsidR="00643594" w:rsidRPr="00D6280A" w:rsidRDefault="00D42464" w:rsidP="00C943CD">
            <w:pPr>
              <w:pStyle w:val="TableCopy"/>
              <w:jc w:val="right"/>
            </w:pPr>
            <w:r w:rsidRPr="00D6280A">
              <w:t xml:space="preserve"> 16,000 </w:t>
            </w:r>
          </w:p>
        </w:tc>
      </w:tr>
      <w:tr w:rsidR="00643594" w:rsidRPr="00D6280A" w14:paraId="442B12B4" w14:textId="77777777" w:rsidTr="00C943CD">
        <w:trPr>
          <w:trHeight w:val="60"/>
        </w:trPr>
        <w:tc>
          <w:tcPr>
            <w:tcW w:w="7225" w:type="dxa"/>
          </w:tcPr>
          <w:p w14:paraId="02F7FDD4" w14:textId="6C2C0990" w:rsidR="00643594" w:rsidRPr="00D6280A" w:rsidRDefault="00D42464" w:rsidP="00C943CD">
            <w:pPr>
              <w:pStyle w:val="TableCopy"/>
            </w:pPr>
            <w:r w:rsidRPr="00D6280A">
              <w:t>MHG GLASS PTY LTD</w:t>
            </w:r>
          </w:p>
        </w:tc>
        <w:tc>
          <w:tcPr>
            <w:tcW w:w="1842" w:type="dxa"/>
          </w:tcPr>
          <w:p w14:paraId="7ED172B9" w14:textId="3C938028" w:rsidR="00643594" w:rsidRPr="00D6280A" w:rsidRDefault="00D42464" w:rsidP="00C943CD">
            <w:pPr>
              <w:pStyle w:val="TableCopy"/>
              <w:jc w:val="right"/>
            </w:pPr>
            <w:r w:rsidRPr="00D6280A">
              <w:t xml:space="preserve"> 10,000 </w:t>
            </w:r>
          </w:p>
        </w:tc>
      </w:tr>
      <w:tr w:rsidR="00643594" w:rsidRPr="00D6280A" w14:paraId="47777DC2" w14:textId="77777777" w:rsidTr="00C943CD">
        <w:trPr>
          <w:trHeight w:val="60"/>
        </w:trPr>
        <w:tc>
          <w:tcPr>
            <w:tcW w:w="7225" w:type="dxa"/>
          </w:tcPr>
          <w:p w14:paraId="437958BC" w14:textId="33167D64" w:rsidR="00643594" w:rsidRPr="00D6280A" w:rsidRDefault="00D42464" w:rsidP="00C943CD">
            <w:pPr>
              <w:pStyle w:val="TableCopy"/>
            </w:pPr>
            <w:r w:rsidRPr="00D6280A">
              <w:t>MOTHERSON ELASTOMERS PTY LTD</w:t>
            </w:r>
          </w:p>
        </w:tc>
        <w:tc>
          <w:tcPr>
            <w:tcW w:w="1842" w:type="dxa"/>
          </w:tcPr>
          <w:p w14:paraId="214DF9DE" w14:textId="110FD850" w:rsidR="00643594" w:rsidRPr="00D6280A" w:rsidRDefault="00D42464" w:rsidP="00C943CD">
            <w:pPr>
              <w:pStyle w:val="TableCopy"/>
              <w:jc w:val="right"/>
            </w:pPr>
            <w:r w:rsidRPr="00D6280A">
              <w:t xml:space="preserve"> 16,000 </w:t>
            </w:r>
          </w:p>
        </w:tc>
      </w:tr>
      <w:tr w:rsidR="00643594" w:rsidRPr="00D6280A" w14:paraId="5650EA3D" w14:textId="77777777" w:rsidTr="00C943CD">
        <w:trPr>
          <w:trHeight w:val="60"/>
        </w:trPr>
        <w:tc>
          <w:tcPr>
            <w:tcW w:w="7225" w:type="dxa"/>
          </w:tcPr>
          <w:p w14:paraId="4E205996" w14:textId="5F584E53" w:rsidR="00643594" w:rsidRPr="00D6280A" w:rsidRDefault="00D42464" w:rsidP="00C943CD">
            <w:pPr>
              <w:pStyle w:val="TableCopy"/>
            </w:pPr>
            <w:r w:rsidRPr="00D6280A">
              <w:t>MTM PTY LTD</w:t>
            </w:r>
          </w:p>
        </w:tc>
        <w:tc>
          <w:tcPr>
            <w:tcW w:w="1842" w:type="dxa"/>
          </w:tcPr>
          <w:p w14:paraId="4A19AEBA" w14:textId="78E38E3D" w:rsidR="00643594" w:rsidRPr="00D6280A" w:rsidRDefault="00D42464" w:rsidP="00C943CD">
            <w:pPr>
              <w:pStyle w:val="TableCopy"/>
              <w:jc w:val="right"/>
            </w:pPr>
            <w:r w:rsidRPr="00D6280A">
              <w:t xml:space="preserve"> 16,000 </w:t>
            </w:r>
          </w:p>
        </w:tc>
      </w:tr>
      <w:tr w:rsidR="00643594" w:rsidRPr="00D6280A" w14:paraId="1CC552AA" w14:textId="77777777" w:rsidTr="00C943CD">
        <w:trPr>
          <w:trHeight w:val="60"/>
        </w:trPr>
        <w:tc>
          <w:tcPr>
            <w:tcW w:w="7225" w:type="dxa"/>
          </w:tcPr>
          <w:p w14:paraId="793709BD" w14:textId="15665156" w:rsidR="00643594" w:rsidRPr="00D6280A" w:rsidRDefault="00D42464" w:rsidP="00C943CD">
            <w:pPr>
              <w:pStyle w:val="TableCopy"/>
            </w:pPr>
            <w:r w:rsidRPr="00D6280A">
              <w:t>NEXTEER AUTOMOTIVE AUSTRALIA PTY LTD</w:t>
            </w:r>
          </w:p>
        </w:tc>
        <w:tc>
          <w:tcPr>
            <w:tcW w:w="1842" w:type="dxa"/>
          </w:tcPr>
          <w:p w14:paraId="4F7D80DC" w14:textId="04B82895" w:rsidR="00643594" w:rsidRPr="00D6280A" w:rsidRDefault="00D42464" w:rsidP="00C943CD">
            <w:pPr>
              <w:pStyle w:val="TableCopy"/>
              <w:jc w:val="right"/>
            </w:pPr>
            <w:r w:rsidRPr="00D6280A">
              <w:t xml:space="preserve"> 16,000 </w:t>
            </w:r>
          </w:p>
        </w:tc>
      </w:tr>
      <w:tr w:rsidR="00643594" w:rsidRPr="00D6280A" w14:paraId="3D34EED8" w14:textId="77777777" w:rsidTr="00C943CD">
        <w:trPr>
          <w:trHeight w:val="60"/>
        </w:trPr>
        <w:tc>
          <w:tcPr>
            <w:tcW w:w="7225" w:type="dxa"/>
          </w:tcPr>
          <w:p w14:paraId="5900F5F5" w14:textId="2B1869B7" w:rsidR="00643594" w:rsidRPr="00D6280A" w:rsidRDefault="00D42464" w:rsidP="00C943CD">
            <w:pPr>
              <w:pStyle w:val="TableCopy"/>
            </w:pPr>
            <w:r w:rsidRPr="00D6280A">
              <w:t>OZPRESS PTY LTD</w:t>
            </w:r>
          </w:p>
        </w:tc>
        <w:tc>
          <w:tcPr>
            <w:tcW w:w="1842" w:type="dxa"/>
          </w:tcPr>
          <w:p w14:paraId="14E8ACAC" w14:textId="254120CD" w:rsidR="00643594" w:rsidRPr="00D6280A" w:rsidRDefault="00D42464" w:rsidP="00C943CD">
            <w:pPr>
              <w:pStyle w:val="TableCopy"/>
              <w:jc w:val="right"/>
            </w:pPr>
            <w:r w:rsidRPr="00D6280A">
              <w:t xml:space="preserve"> 36,000 </w:t>
            </w:r>
          </w:p>
        </w:tc>
      </w:tr>
      <w:tr w:rsidR="00643594" w:rsidRPr="00D6280A" w14:paraId="70CE7624" w14:textId="77777777" w:rsidTr="00C943CD">
        <w:trPr>
          <w:trHeight w:val="60"/>
        </w:trPr>
        <w:tc>
          <w:tcPr>
            <w:tcW w:w="7225" w:type="dxa"/>
          </w:tcPr>
          <w:p w14:paraId="32BB9C53" w14:textId="220E0A45" w:rsidR="00643594" w:rsidRPr="00D6280A" w:rsidRDefault="00D42464" w:rsidP="00C943CD">
            <w:pPr>
              <w:pStyle w:val="TableCopy"/>
            </w:pPr>
            <w:r w:rsidRPr="00D6280A">
              <w:t>PALM CONSOLIDATED PTY LTD</w:t>
            </w:r>
          </w:p>
        </w:tc>
        <w:tc>
          <w:tcPr>
            <w:tcW w:w="1842" w:type="dxa"/>
          </w:tcPr>
          <w:p w14:paraId="6268FD68" w14:textId="6F24B980" w:rsidR="00643594" w:rsidRPr="00D6280A" w:rsidRDefault="00D42464" w:rsidP="00C943CD">
            <w:pPr>
              <w:pStyle w:val="TableCopy"/>
              <w:jc w:val="right"/>
            </w:pPr>
            <w:r w:rsidRPr="00D6280A">
              <w:t xml:space="preserve"> 5,000 </w:t>
            </w:r>
          </w:p>
        </w:tc>
      </w:tr>
      <w:tr w:rsidR="00643594" w:rsidRPr="00D6280A" w14:paraId="51F19E98" w14:textId="77777777" w:rsidTr="00C943CD">
        <w:trPr>
          <w:trHeight w:val="60"/>
        </w:trPr>
        <w:tc>
          <w:tcPr>
            <w:tcW w:w="7225" w:type="dxa"/>
          </w:tcPr>
          <w:p w14:paraId="3B972A7B" w14:textId="22E32FE7" w:rsidR="00643594" w:rsidRPr="00D6280A" w:rsidRDefault="00D42464" w:rsidP="00C943CD">
            <w:pPr>
              <w:pStyle w:val="TableCopy"/>
            </w:pPr>
            <w:r w:rsidRPr="00D6280A">
              <w:t>PERROPLAS AUSTRALIA PTY LTD</w:t>
            </w:r>
          </w:p>
        </w:tc>
        <w:tc>
          <w:tcPr>
            <w:tcW w:w="1842" w:type="dxa"/>
          </w:tcPr>
          <w:p w14:paraId="31457DA3" w14:textId="332E284B" w:rsidR="00643594" w:rsidRPr="00D6280A" w:rsidRDefault="00D42464" w:rsidP="00C943CD">
            <w:pPr>
              <w:pStyle w:val="TableCopy"/>
              <w:jc w:val="right"/>
            </w:pPr>
            <w:r w:rsidRPr="00D6280A">
              <w:t xml:space="preserve"> 51,000 </w:t>
            </w:r>
          </w:p>
        </w:tc>
      </w:tr>
      <w:tr w:rsidR="00643594" w:rsidRPr="00D6280A" w14:paraId="04859CA2" w14:textId="77777777" w:rsidTr="00C943CD">
        <w:trPr>
          <w:trHeight w:val="60"/>
        </w:trPr>
        <w:tc>
          <w:tcPr>
            <w:tcW w:w="7225" w:type="dxa"/>
          </w:tcPr>
          <w:p w14:paraId="3D5E18E4" w14:textId="1D3FD75D" w:rsidR="00643594" w:rsidRPr="00D6280A" w:rsidRDefault="00D42464" w:rsidP="00C943CD">
            <w:pPr>
              <w:pStyle w:val="TableCopy"/>
            </w:pPr>
            <w:r w:rsidRPr="00D6280A">
              <w:t>PRECISION PLATING (AUST) PTY LTD</w:t>
            </w:r>
          </w:p>
        </w:tc>
        <w:tc>
          <w:tcPr>
            <w:tcW w:w="1842" w:type="dxa"/>
          </w:tcPr>
          <w:p w14:paraId="5DEDBD57" w14:textId="6B3F6185" w:rsidR="00643594" w:rsidRPr="00D6280A" w:rsidRDefault="00D42464" w:rsidP="00C943CD">
            <w:pPr>
              <w:pStyle w:val="TableCopy"/>
              <w:jc w:val="right"/>
            </w:pPr>
            <w:r w:rsidRPr="00D6280A">
              <w:t xml:space="preserve"> 46,000 </w:t>
            </w:r>
          </w:p>
        </w:tc>
      </w:tr>
      <w:tr w:rsidR="00643594" w:rsidRPr="00D6280A" w14:paraId="24DBB5A0" w14:textId="77777777" w:rsidTr="00C943CD">
        <w:trPr>
          <w:trHeight w:val="60"/>
        </w:trPr>
        <w:tc>
          <w:tcPr>
            <w:tcW w:w="7225" w:type="dxa"/>
          </w:tcPr>
          <w:p w14:paraId="14D6A728" w14:textId="36993CE0" w:rsidR="00643594" w:rsidRPr="00D6280A" w:rsidRDefault="00D42464" w:rsidP="00C943CD">
            <w:pPr>
              <w:pStyle w:val="TableCopy"/>
            </w:pPr>
            <w:r w:rsidRPr="00D6280A">
              <w:t>PREMCAR PTY LTD</w:t>
            </w:r>
          </w:p>
        </w:tc>
        <w:tc>
          <w:tcPr>
            <w:tcW w:w="1842" w:type="dxa"/>
          </w:tcPr>
          <w:p w14:paraId="09D754C5" w14:textId="20BB1E50" w:rsidR="00643594" w:rsidRPr="00D6280A" w:rsidRDefault="00D42464" w:rsidP="00C943CD">
            <w:pPr>
              <w:pStyle w:val="TableCopy"/>
              <w:jc w:val="right"/>
            </w:pPr>
            <w:r w:rsidRPr="00D6280A">
              <w:t xml:space="preserve"> 16,000 </w:t>
            </w:r>
          </w:p>
        </w:tc>
      </w:tr>
      <w:tr w:rsidR="00643594" w:rsidRPr="00D6280A" w14:paraId="47B680BE" w14:textId="77777777" w:rsidTr="00C943CD">
        <w:trPr>
          <w:trHeight w:val="60"/>
        </w:trPr>
        <w:tc>
          <w:tcPr>
            <w:tcW w:w="7225" w:type="dxa"/>
          </w:tcPr>
          <w:p w14:paraId="1BD38D79" w14:textId="7972BD24" w:rsidR="00643594" w:rsidRPr="00D6280A" w:rsidRDefault="00D42464" w:rsidP="00C943CD">
            <w:pPr>
              <w:pStyle w:val="TableCopy"/>
            </w:pPr>
            <w:r w:rsidRPr="00D6280A">
              <w:t>PREMOSO PTY LTD</w:t>
            </w:r>
          </w:p>
        </w:tc>
        <w:tc>
          <w:tcPr>
            <w:tcW w:w="1842" w:type="dxa"/>
          </w:tcPr>
          <w:p w14:paraId="1DE72656" w14:textId="3E0501AE" w:rsidR="00643594" w:rsidRPr="00D6280A" w:rsidRDefault="00D42464" w:rsidP="00C943CD">
            <w:pPr>
              <w:pStyle w:val="TableCopy"/>
              <w:jc w:val="right"/>
            </w:pPr>
            <w:r w:rsidRPr="00D6280A">
              <w:t xml:space="preserve"> 16,000 </w:t>
            </w:r>
          </w:p>
        </w:tc>
      </w:tr>
      <w:tr w:rsidR="00643594" w:rsidRPr="00D6280A" w14:paraId="30921F08" w14:textId="77777777" w:rsidTr="00C943CD">
        <w:trPr>
          <w:trHeight w:val="60"/>
        </w:trPr>
        <w:tc>
          <w:tcPr>
            <w:tcW w:w="7225" w:type="dxa"/>
          </w:tcPr>
          <w:p w14:paraId="3F75C826" w14:textId="63A0F428" w:rsidR="00643594" w:rsidRPr="00D6280A" w:rsidRDefault="00D42464" w:rsidP="00C943CD">
            <w:pPr>
              <w:pStyle w:val="TableCopy"/>
            </w:pPr>
            <w:r w:rsidRPr="00D6280A">
              <w:t>RIAN INDUSTRIES PTY LTD</w:t>
            </w:r>
          </w:p>
        </w:tc>
        <w:tc>
          <w:tcPr>
            <w:tcW w:w="1842" w:type="dxa"/>
          </w:tcPr>
          <w:p w14:paraId="248C2C74" w14:textId="5B5E0271" w:rsidR="00643594" w:rsidRPr="00D6280A" w:rsidRDefault="00D42464" w:rsidP="00C943CD">
            <w:pPr>
              <w:pStyle w:val="TableCopy"/>
              <w:jc w:val="right"/>
            </w:pPr>
            <w:r w:rsidRPr="00D6280A">
              <w:t xml:space="preserve"> 16,000 </w:t>
            </w:r>
          </w:p>
        </w:tc>
      </w:tr>
      <w:tr w:rsidR="00643594" w:rsidRPr="00D6280A" w14:paraId="226117FC" w14:textId="77777777" w:rsidTr="00C943CD">
        <w:trPr>
          <w:trHeight w:val="60"/>
        </w:trPr>
        <w:tc>
          <w:tcPr>
            <w:tcW w:w="7225" w:type="dxa"/>
          </w:tcPr>
          <w:p w14:paraId="70BD34EB" w14:textId="06F0E8DA" w:rsidR="00643594" w:rsidRPr="00D6280A" w:rsidRDefault="00D42464" w:rsidP="00C943CD">
            <w:pPr>
              <w:pStyle w:val="TableCopy"/>
            </w:pPr>
            <w:r w:rsidRPr="00D6280A">
              <w:t>ROEHLEN INDUSTRIES PTY LTD</w:t>
            </w:r>
          </w:p>
        </w:tc>
        <w:tc>
          <w:tcPr>
            <w:tcW w:w="1842" w:type="dxa"/>
          </w:tcPr>
          <w:p w14:paraId="25A4125C" w14:textId="1D6881A2" w:rsidR="00643594" w:rsidRPr="00D6280A" w:rsidRDefault="00D42464" w:rsidP="00C943CD">
            <w:pPr>
              <w:pStyle w:val="TableCopy"/>
              <w:jc w:val="right"/>
            </w:pPr>
            <w:r w:rsidRPr="00D6280A">
              <w:t xml:space="preserve"> 71,000 </w:t>
            </w:r>
          </w:p>
        </w:tc>
      </w:tr>
      <w:tr w:rsidR="00643594" w:rsidRPr="00D6280A" w14:paraId="36FF7C54" w14:textId="77777777" w:rsidTr="00C943CD">
        <w:trPr>
          <w:trHeight w:val="60"/>
        </w:trPr>
        <w:tc>
          <w:tcPr>
            <w:tcW w:w="7225" w:type="dxa"/>
          </w:tcPr>
          <w:p w14:paraId="01E1D9BF" w14:textId="733ED40E" w:rsidR="00643594" w:rsidRPr="00D6280A" w:rsidRDefault="00D42464" w:rsidP="00C943CD">
            <w:pPr>
              <w:pStyle w:val="TableCopy"/>
            </w:pPr>
            <w:r w:rsidRPr="00D6280A">
              <w:t>SOCIETY OF AUTOMOTIVE ENGINEERS – AUSTRALASIA</w:t>
            </w:r>
          </w:p>
        </w:tc>
        <w:tc>
          <w:tcPr>
            <w:tcW w:w="1842" w:type="dxa"/>
          </w:tcPr>
          <w:p w14:paraId="506B1488" w14:textId="34CCB81E" w:rsidR="00643594" w:rsidRPr="00D6280A" w:rsidRDefault="00D42464" w:rsidP="00C943CD">
            <w:pPr>
              <w:pStyle w:val="TableCopy"/>
              <w:jc w:val="right"/>
            </w:pPr>
            <w:r w:rsidRPr="00D6280A">
              <w:t xml:space="preserve"> 16,000 </w:t>
            </w:r>
          </w:p>
        </w:tc>
      </w:tr>
      <w:tr w:rsidR="00643594" w:rsidRPr="00D6280A" w14:paraId="1751B45D" w14:textId="77777777" w:rsidTr="00C943CD">
        <w:trPr>
          <w:trHeight w:val="60"/>
        </w:trPr>
        <w:tc>
          <w:tcPr>
            <w:tcW w:w="7225" w:type="dxa"/>
          </w:tcPr>
          <w:p w14:paraId="0251619C" w14:textId="5FD3659B" w:rsidR="00643594" w:rsidRPr="00D6280A" w:rsidRDefault="00D42464" w:rsidP="00C943CD">
            <w:pPr>
              <w:pStyle w:val="TableCopy"/>
            </w:pPr>
            <w:r w:rsidRPr="00D6280A">
              <w:t>SOCOBELL AUTOMOTIVE PTY LTD</w:t>
            </w:r>
          </w:p>
        </w:tc>
        <w:tc>
          <w:tcPr>
            <w:tcW w:w="1842" w:type="dxa"/>
          </w:tcPr>
          <w:p w14:paraId="071A4EE7" w14:textId="7B357A09" w:rsidR="00643594" w:rsidRPr="00D6280A" w:rsidRDefault="00D42464" w:rsidP="00C943CD">
            <w:pPr>
              <w:pStyle w:val="TableCopy"/>
              <w:jc w:val="right"/>
            </w:pPr>
            <w:r w:rsidRPr="00D6280A">
              <w:t xml:space="preserve"> 16,000 </w:t>
            </w:r>
          </w:p>
        </w:tc>
      </w:tr>
      <w:tr w:rsidR="00643594" w:rsidRPr="00D6280A" w14:paraId="350626D5" w14:textId="77777777" w:rsidTr="00C943CD">
        <w:trPr>
          <w:trHeight w:val="60"/>
        </w:trPr>
        <w:tc>
          <w:tcPr>
            <w:tcW w:w="7225" w:type="dxa"/>
          </w:tcPr>
          <w:p w14:paraId="3480FFFC" w14:textId="4C584CC6" w:rsidR="00643594" w:rsidRPr="00D6280A" w:rsidRDefault="00D42464" w:rsidP="00C943CD">
            <w:pPr>
              <w:pStyle w:val="TableCopy"/>
            </w:pPr>
            <w:r w:rsidRPr="00D6280A">
              <w:t>SOCOBELL O.E.M. PTY LTD</w:t>
            </w:r>
          </w:p>
        </w:tc>
        <w:tc>
          <w:tcPr>
            <w:tcW w:w="1842" w:type="dxa"/>
          </w:tcPr>
          <w:p w14:paraId="53E93795" w14:textId="1E76F7FE" w:rsidR="00643594" w:rsidRPr="00D6280A" w:rsidRDefault="00D42464" w:rsidP="00C943CD">
            <w:pPr>
              <w:pStyle w:val="TableCopy"/>
              <w:jc w:val="right"/>
            </w:pPr>
            <w:r w:rsidRPr="00D6280A">
              <w:t xml:space="preserve"> 16,000 </w:t>
            </w:r>
          </w:p>
        </w:tc>
      </w:tr>
      <w:tr w:rsidR="00643594" w:rsidRPr="00D6280A" w14:paraId="2CDA0F9D" w14:textId="77777777" w:rsidTr="00C943CD">
        <w:trPr>
          <w:trHeight w:val="60"/>
        </w:trPr>
        <w:tc>
          <w:tcPr>
            <w:tcW w:w="7225" w:type="dxa"/>
          </w:tcPr>
          <w:p w14:paraId="480C977D" w14:textId="0EEA9671" w:rsidR="00643594" w:rsidRPr="00D6280A" w:rsidRDefault="00D42464" w:rsidP="00C943CD">
            <w:pPr>
              <w:pStyle w:val="TableCopy"/>
            </w:pPr>
            <w:r w:rsidRPr="00D6280A">
              <w:t>VENTURE CAMPBELLFIELD PTY LTD</w:t>
            </w:r>
          </w:p>
        </w:tc>
        <w:tc>
          <w:tcPr>
            <w:tcW w:w="1842" w:type="dxa"/>
          </w:tcPr>
          <w:p w14:paraId="261C75A5" w14:textId="2CF2A04D" w:rsidR="00643594" w:rsidRPr="00D6280A" w:rsidRDefault="00D42464" w:rsidP="00C943CD">
            <w:pPr>
              <w:pStyle w:val="TableCopy"/>
              <w:jc w:val="right"/>
            </w:pPr>
            <w:r w:rsidRPr="00D6280A">
              <w:t xml:space="preserve"> 71,000 </w:t>
            </w:r>
          </w:p>
        </w:tc>
      </w:tr>
      <w:tr w:rsidR="00643594" w:rsidRPr="00D6280A" w14:paraId="33F24584" w14:textId="77777777" w:rsidTr="00C943CD">
        <w:trPr>
          <w:trHeight w:val="60"/>
        </w:trPr>
        <w:tc>
          <w:tcPr>
            <w:tcW w:w="7225" w:type="dxa"/>
          </w:tcPr>
          <w:p w14:paraId="4495B740" w14:textId="1D0A4D02" w:rsidR="00643594" w:rsidRPr="00D6280A" w:rsidRDefault="00D42464" w:rsidP="00C943CD">
            <w:pPr>
              <w:pStyle w:val="TableCopy"/>
            </w:pPr>
            <w:r w:rsidRPr="00D6280A">
              <w:t>WOODBRIDGE AUSTRALIA GROUP PTY LTD</w:t>
            </w:r>
          </w:p>
        </w:tc>
        <w:tc>
          <w:tcPr>
            <w:tcW w:w="1842" w:type="dxa"/>
          </w:tcPr>
          <w:p w14:paraId="3EA3FB73" w14:textId="370519D7" w:rsidR="00643594" w:rsidRPr="00D6280A" w:rsidRDefault="00D42464" w:rsidP="00C943CD">
            <w:pPr>
              <w:pStyle w:val="TableCopy"/>
              <w:jc w:val="right"/>
            </w:pPr>
            <w:r w:rsidRPr="00D6280A">
              <w:t xml:space="preserve"> 55,000 </w:t>
            </w:r>
          </w:p>
        </w:tc>
      </w:tr>
      <w:tr w:rsidR="00643594" w:rsidRPr="00D6280A" w14:paraId="3D51C532" w14:textId="77777777" w:rsidTr="00C943CD">
        <w:trPr>
          <w:trHeight w:val="60"/>
        </w:trPr>
        <w:tc>
          <w:tcPr>
            <w:tcW w:w="7225" w:type="dxa"/>
          </w:tcPr>
          <w:p w14:paraId="7061B184" w14:textId="47C2ACA3" w:rsidR="00643594" w:rsidRPr="00C46CBD" w:rsidRDefault="00D42464" w:rsidP="00C943CD">
            <w:pPr>
              <w:pStyle w:val="TableCopy"/>
              <w:rPr>
                <w:b/>
              </w:rPr>
            </w:pPr>
            <w:r w:rsidRPr="00C46CBD">
              <w:rPr>
                <w:b/>
              </w:rPr>
              <w:t xml:space="preserve">TOTAL </w:t>
            </w:r>
          </w:p>
        </w:tc>
        <w:tc>
          <w:tcPr>
            <w:tcW w:w="1842" w:type="dxa"/>
          </w:tcPr>
          <w:p w14:paraId="6EE4099D" w14:textId="67E42022" w:rsidR="00643594" w:rsidRPr="00C46CBD" w:rsidRDefault="00D42464" w:rsidP="00C943CD">
            <w:pPr>
              <w:pStyle w:val="TableCopy"/>
              <w:jc w:val="right"/>
              <w:rPr>
                <w:b/>
              </w:rPr>
            </w:pPr>
            <w:r w:rsidRPr="00C46CBD">
              <w:rPr>
                <w:b/>
              </w:rPr>
              <w:t xml:space="preserve"> 1,060,795 </w:t>
            </w:r>
          </w:p>
        </w:tc>
      </w:tr>
      <w:tr w:rsidR="00643594" w:rsidRPr="00D6280A" w14:paraId="7381EFEA" w14:textId="77777777" w:rsidTr="00C943CD">
        <w:trPr>
          <w:trHeight w:val="60"/>
        </w:trPr>
        <w:tc>
          <w:tcPr>
            <w:tcW w:w="9067" w:type="dxa"/>
            <w:gridSpan w:val="2"/>
          </w:tcPr>
          <w:p w14:paraId="0506DE11" w14:textId="78986F97" w:rsidR="00643594" w:rsidRPr="00C46CBD" w:rsidRDefault="00D42464" w:rsidP="00C943CD">
            <w:pPr>
              <w:pStyle w:val="TableCopy"/>
              <w:rPr>
                <w:b/>
              </w:rPr>
            </w:pPr>
            <w:r w:rsidRPr="00C46CBD">
              <w:rPr>
                <w:b/>
              </w:rPr>
              <w:t xml:space="preserve">BOATING INFRASTRUCTURE &amp; MASTER PLANNING </w:t>
            </w:r>
          </w:p>
        </w:tc>
      </w:tr>
      <w:tr w:rsidR="00643594" w:rsidRPr="00D6280A" w14:paraId="739FFB82" w14:textId="77777777" w:rsidTr="00C943CD">
        <w:trPr>
          <w:trHeight w:val="60"/>
        </w:trPr>
        <w:tc>
          <w:tcPr>
            <w:tcW w:w="7225" w:type="dxa"/>
          </w:tcPr>
          <w:p w14:paraId="5ADDD79F" w14:textId="4A2FC4B7" w:rsidR="00643594" w:rsidRPr="00D6280A" w:rsidRDefault="00D42464" w:rsidP="00C943CD">
            <w:pPr>
              <w:pStyle w:val="TableCopy"/>
            </w:pPr>
            <w:r w:rsidRPr="00D6280A">
              <w:t>BELLARINE BAYSIDE FORESHORE COMMITTEE OF MANAGEMENT</w:t>
            </w:r>
          </w:p>
        </w:tc>
        <w:tc>
          <w:tcPr>
            <w:tcW w:w="1842" w:type="dxa"/>
          </w:tcPr>
          <w:p w14:paraId="0BA5D318" w14:textId="32AC8974" w:rsidR="00643594" w:rsidRPr="00D6280A" w:rsidRDefault="00D42464" w:rsidP="00C943CD">
            <w:pPr>
              <w:pStyle w:val="TableCopy"/>
              <w:jc w:val="right"/>
            </w:pPr>
            <w:r w:rsidRPr="00D6280A">
              <w:t xml:space="preserve"> 50,000 </w:t>
            </w:r>
          </w:p>
        </w:tc>
      </w:tr>
      <w:tr w:rsidR="00643594" w:rsidRPr="00D6280A" w14:paraId="469BB1F4" w14:textId="77777777" w:rsidTr="00C943CD">
        <w:trPr>
          <w:trHeight w:val="60"/>
        </w:trPr>
        <w:tc>
          <w:tcPr>
            <w:tcW w:w="7225" w:type="dxa"/>
          </w:tcPr>
          <w:p w14:paraId="5B80A87B" w14:textId="5195657D" w:rsidR="00643594" w:rsidRPr="00D6280A" w:rsidRDefault="00D42464" w:rsidP="00C943CD">
            <w:pPr>
              <w:pStyle w:val="TableCopy"/>
            </w:pPr>
            <w:r w:rsidRPr="00D6280A">
              <w:t xml:space="preserve">CAPEL SOUNDS FORESHORE COMMITTEE OF MANAGEMENT </w:t>
            </w:r>
          </w:p>
        </w:tc>
        <w:tc>
          <w:tcPr>
            <w:tcW w:w="1842" w:type="dxa"/>
          </w:tcPr>
          <w:p w14:paraId="71CC5311" w14:textId="59518504" w:rsidR="00643594" w:rsidRPr="00D6280A" w:rsidRDefault="00D42464" w:rsidP="00C943CD">
            <w:pPr>
              <w:pStyle w:val="TableCopy"/>
              <w:jc w:val="right"/>
            </w:pPr>
            <w:r w:rsidRPr="00D6280A">
              <w:t xml:space="preserve"> 27,424 </w:t>
            </w:r>
          </w:p>
        </w:tc>
      </w:tr>
      <w:tr w:rsidR="00643594" w:rsidRPr="00D6280A" w14:paraId="01A490A5" w14:textId="77777777" w:rsidTr="00C943CD">
        <w:trPr>
          <w:trHeight w:val="60"/>
        </w:trPr>
        <w:tc>
          <w:tcPr>
            <w:tcW w:w="7225" w:type="dxa"/>
          </w:tcPr>
          <w:p w14:paraId="5E06C45E" w14:textId="7D44549E" w:rsidR="00643594" w:rsidRPr="00D6280A" w:rsidRDefault="00D42464" w:rsidP="00C943CD">
            <w:pPr>
              <w:pStyle w:val="TableCopy"/>
            </w:pPr>
            <w:r w:rsidRPr="00D6280A">
              <w:t>CITY OF GREATER GEELONG</w:t>
            </w:r>
          </w:p>
        </w:tc>
        <w:tc>
          <w:tcPr>
            <w:tcW w:w="1842" w:type="dxa"/>
          </w:tcPr>
          <w:p w14:paraId="44A8251D" w14:textId="6CC2BCD5" w:rsidR="00643594" w:rsidRPr="00D6280A" w:rsidRDefault="00D42464" w:rsidP="00C943CD">
            <w:pPr>
              <w:pStyle w:val="TableCopy"/>
              <w:jc w:val="right"/>
            </w:pPr>
            <w:r w:rsidRPr="00D6280A">
              <w:t xml:space="preserve"> 184,168 </w:t>
            </w:r>
          </w:p>
        </w:tc>
      </w:tr>
      <w:tr w:rsidR="00643594" w:rsidRPr="00D6280A" w14:paraId="6DA12548" w14:textId="77777777" w:rsidTr="00C943CD">
        <w:trPr>
          <w:trHeight w:val="60"/>
        </w:trPr>
        <w:tc>
          <w:tcPr>
            <w:tcW w:w="7225" w:type="dxa"/>
          </w:tcPr>
          <w:p w14:paraId="214DCBE1" w14:textId="112AF659" w:rsidR="00643594" w:rsidRPr="00D6280A" w:rsidRDefault="00D42464" w:rsidP="00C943CD">
            <w:pPr>
              <w:pStyle w:val="TableCopy"/>
            </w:pPr>
            <w:r w:rsidRPr="00D6280A">
              <w:t>CORINELLA FORESHORE COMMITTEE OF MANAGEMENT</w:t>
            </w:r>
          </w:p>
        </w:tc>
        <w:tc>
          <w:tcPr>
            <w:tcW w:w="1842" w:type="dxa"/>
          </w:tcPr>
          <w:p w14:paraId="40934A96" w14:textId="0D5321BF" w:rsidR="00643594" w:rsidRPr="00D6280A" w:rsidRDefault="00D42464" w:rsidP="00C943CD">
            <w:pPr>
              <w:pStyle w:val="TableCopy"/>
              <w:jc w:val="right"/>
            </w:pPr>
            <w:r w:rsidRPr="00D6280A">
              <w:t xml:space="preserve"> 45,000 </w:t>
            </w:r>
          </w:p>
        </w:tc>
      </w:tr>
      <w:tr w:rsidR="00643594" w:rsidRPr="00D6280A" w14:paraId="4B60382F" w14:textId="77777777" w:rsidTr="00C943CD">
        <w:trPr>
          <w:trHeight w:val="60"/>
        </w:trPr>
        <w:tc>
          <w:tcPr>
            <w:tcW w:w="7225" w:type="dxa"/>
          </w:tcPr>
          <w:p w14:paraId="5A2039EF" w14:textId="0F4F4AD9" w:rsidR="00643594" w:rsidRPr="00D6280A" w:rsidRDefault="00D42464" w:rsidP="00C943CD">
            <w:pPr>
              <w:pStyle w:val="TableCopy"/>
            </w:pPr>
            <w:r w:rsidRPr="00D6280A">
              <w:t>DEPARTMENT OF ENVIRONMENT LAND WATER AND PLANNING</w:t>
            </w:r>
          </w:p>
        </w:tc>
        <w:tc>
          <w:tcPr>
            <w:tcW w:w="1842" w:type="dxa"/>
          </w:tcPr>
          <w:p w14:paraId="215B6C8E" w14:textId="78D5568B" w:rsidR="00643594" w:rsidRPr="00D6280A" w:rsidRDefault="00D42464" w:rsidP="00C943CD">
            <w:pPr>
              <w:pStyle w:val="TableCopy"/>
              <w:jc w:val="right"/>
            </w:pPr>
            <w:r w:rsidRPr="00D6280A">
              <w:t xml:space="preserve"> 129,200 </w:t>
            </w:r>
          </w:p>
        </w:tc>
      </w:tr>
      <w:tr w:rsidR="00643594" w:rsidRPr="00D6280A" w14:paraId="4DBB81F4" w14:textId="77777777" w:rsidTr="00C943CD">
        <w:trPr>
          <w:trHeight w:val="60"/>
        </w:trPr>
        <w:tc>
          <w:tcPr>
            <w:tcW w:w="7225" w:type="dxa"/>
          </w:tcPr>
          <w:p w14:paraId="4558508B" w14:textId="07411F42" w:rsidR="00643594" w:rsidRPr="00D6280A" w:rsidRDefault="00D42464" w:rsidP="00C943CD">
            <w:pPr>
              <w:pStyle w:val="TableCopy"/>
            </w:pPr>
            <w:r w:rsidRPr="00D6280A">
              <w:t>EAST GIPPSLAND SHIRE COUNCIL</w:t>
            </w:r>
          </w:p>
        </w:tc>
        <w:tc>
          <w:tcPr>
            <w:tcW w:w="1842" w:type="dxa"/>
          </w:tcPr>
          <w:p w14:paraId="6816CCCB" w14:textId="355C7352" w:rsidR="00643594" w:rsidRPr="00D6280A" w:rsidRDefault="00D42464" w:rsidP="00C943CD">
            <w:pPr>
              <w:pStyle w:val="TableCopy"/>
              <w:jc w:val="right"/>
            </w:pPr>
            <w:r w:rsidRPr="00D6280A">
              <w:t xml:space="preserve"> 318,200 </w:t>
            </w:r>
          </w:p>
        </w:tc>
      </w:tr>
      <w:tr w:rsidR="00643594" w:rsidRPr="00D6280A" w14:paraId="467CAB20" w14:textId="77777777" w:rsidTr="00C943CD">
        <w:trPr>
          <w:trHeight w:val="60"/>
        </w:trPr>
        <w:tc>
          <w:tcPr>
            <w:tcW w:w="7225" w:type="dxa"/>
          </w:tcPr>
          <w:p w14:paraId="2D75514C" w14:textId="1FD0ECDD" w:rsidR="00643594" w:rsidRPr="00D6280A" w:rsidRDefault="00D42464" w:rsidP="00C943CD">
            <w:pPr>
              <w:pStyle w:val="TableCopy"/>
            </w:pPr>
            <w:r w:rsidRPr="00D6280A">
              <w:lastRenderedPageBreak/>
              <w:t>GIPPSLAND PORTS COMMITTEE OF MANAGEMENT INC</w:t>
            </w:r>
          </w:p>
        </w:tc>
        <w:tc>
          <w:tcPr>
            <w:tcW w:w="1842" w:type="dxa"/>
          </w:tcPr>
          <w:p w14:paraId="08BC9A6B" w14:textId="1802C205" w:rsidR="00643594" w:rsidRPr="00D6280A" w:rsidRDefault="00D42464" w:rsidP="00C943CD">
            <w:pPr>
              <w:pStyle w:val="TableCopy"/>
              <w:jc w:val="right"/>
            </w:pPr>
            <w:r w:rsidRPr="00D6280A">
              <w:t xml:space="preserve"> 756,000 </w:t>
            </w:r>
          </w:p>
        </w:tc>
      </w:tr>
      <w:tr w:rsidR="00643594" w:rsidRPr="00D6280A" w14:paraId="705BB29E" w14:textId="77777777" w:rsidTr="00C943CD">
        <w:trPr>
          <w:trHeight w:val="60"/>
        </w:trPr>
        <w:tc>
          <w:tcPr>
            <w:tcW w:w="7225" w:type="dxa"/>
          </w:tcPr>
          <w:p w14:paraId="37BDC391" w14:textId="10657CEE" w:rsidR="00643594" w:rsidRPr="00D6280A" w:rsidRDefault="00D42464" w:rsidP="00C943CD">
            <w:pPr>
              <w:pStyle w:val="TableCopy"/>
            </w:pPr>
            <w:r w:rsidRPr="00D6280A">
              <w:t>HINDMARSH SHIRE COUNCIL</w:t>
            </w:r>
          </w:p>
        </w:tc>
        <w:tc>
          <w:tcPr>
            <w:tcW w:w="1842" w:type="dxa"/>
          </w:tcPr>
          <w:p w14:paraId="06045C75" w14:textId="78F9174C" w:rsidR="00643594" w:rsidRPr="00D6280A" w:rsidRDefault="00D42464" w:rsidP="00C943CD">
            <w:pPr>
              <w:pStyle w:val="TableCopy"/>
              <w:jc w:val="right"/>
            </w:pPr>
            <w:r w:rsidRPr="00D6280A">
              <w:t xml:space="preserve"> 39,750 </w:t>
            </w:r>
          </w:p>
        </w:tc>
      </w:tr>
      <w:tr w:rsidR="00643594" w:rsidRPr="00D6280A" w14:paraId="2F69184C" w14:textId="77777777" w:rsidTr="00C943CD">
        <w:trPr>
          <w:trHeight w:val="60"/>
        </w:trPr>
        <w:tc>
          <w:tcPr>
            <w:tcW w:w="7225" w:type="dxa"/>
          </w:tcPr>
          <w:p w14:paraId="08E0477F" w14:textId="2CBF3406" w:rsidR="00643594" w:rsidRPr="00D6280A" w:rsidRDefault="00D42464" w:rsidP="00C943CD">
            <w:pPr>
              <w:pStyle w:val="TableCopy"/>
            </w:pPr>
            <w:r w:rsidRPr="00D6280A">
              <w:t>KINGSTON CITY COUNCIL</w:t>
            </w:r>
          </w:p>
        </w:tc>
        <w:tc>
          <w:tcPr>
            <w:tcW w:w="1842" w:type="dxa"/>
          </w:tcPr>
          <w:p w14:paraId="1F237C6D" w14:textId="0EDF9EB6" w:rsidR="00643594" w:rsidRPr="00D6280A" w:rsidRDefault="00D42464" w:rsidP="00C943CD">
            <w:pPr>
              <w:pStyle w:val="TableCopy"/>
              <w:jc w:val="right"/>
            </w:pPr>
            <w:r w:rsidRPr="00D6280A">
              <w:t xml:space="preserve"> 499,000 </w:t>
            </w:r>
          </w:p>
        </w:tc>
      </w:tr>
      <w:tr w:rsidR="00643594" w:rsidRPr="00D6280A" w14:paraId="2C2BF5B1" w14:textId="77777777" w:rsidTr="00C943CD">
        <w:trPr>
          <w:trHeight w:val="60"/>
        </w:trPr>
        <w:tc>
          <w:tcPr>
            <w:tcW w:w="7225" w:type="dxa"/>
          </w:tcPr>
          <w:p w14:paraId="6DD5E603" w14:textId="0E794029" w:rsidR="00643594" w:rsidRPr="00D6280A" w:rsidRDefault="00D42464" w:rsidP="00C943CD">
            <w:pPr>
              <w:pStyle w:val="TableCopy"/>
            </w:pPr>
            <w:r w:rsidRPr="00D6280A">
              <w:t>LAKE FYANS RECREATIONAL AREA COMMITTEE OF MANAGEMENT</w:t>
            </w:r>
          </w:p>
        </w:tc>
        <w:tc>
          <w:tcPr>
            <w:tcW w:w="1842" w:type="dxa"/>
          </w:tcPr>
          <w:p w14:paraId="41E5E917" w14:textId="618782E0" w:rsidR="00643594" w:rsidRPr="00D6280A" w:rsidRDefault="00D42464" w:rsidP="00C943CD">
            <w:pPr>
              <w:pStyle w:val="TableCopy"/>
              <w:jc w:val="right"/>
            </w:pPr>
            <w:r w:rsidRPr="00D6280A">
              <w:t xml:space="preserve"> 36,800 </w:t>
            </w:r>
          </w:p>
        </w:tc>
      </w:tr>
      <w:tr w:rsidR="00643594" w:rsidRPr="00D6280A" w14:paraId="7190CDBD" w14:textId="77777777" w:rsidTr="00C943CD">
        <w:trPr>
          <w:trHeight w:val="60"/>
        </w:trPr>
        <w:tc>
          <w:tcPr>
            <w:tcW w:w="7225" w:type="dxa"/>
          </w:tcPr>
          <w:p w14:paraId="2D7D5514" w14:textId="7F0174CF" w:rsidR="00643594" w:rsidRPr="00D6280A" w:rsidRDefault="00D42464" w:rsidP="00C943CD">
            <w:pPr>
              <w:pStyle w:val="TableCopy"/>
            </w:pPr>
            <w:r w:rsidRPr="00D6280A">
              <w:t>MARIBYRNONG CITY COUNCIL</w:t>
            </w:r>
          </w:p>
        </w:tc>
        <w:tc>
          <w:tcPr>
            <w:tcW w:w="1842" w:type="dxa"/>
          </w:tcPr>
          <w:p w14:paraId="3C35A892" w14:textId="572AA269" w:rsidR="00643594" w:rsidRPr="00D6280A" w:rsidRDefault="00D42464" w:rsidP="00C943CD">
            <w:pPr>
              <w:pStyle w:val="TableCopy"/>
              <w:jc w:val="right"/>
            </w:pPr>
            <w:r w:rsidRPr="00D6280A">
              <w:t xml:space="preserve"> 120,000 </w:t>
            </w:r>
          </w:p>
        </w:tc>
      </w:tr>
      <w:tr w:rsidR="00643594" w:rsidRPr="00D6280A" w14:paraId="2FF01F45" w14:textId="77777777" w:rsidTr="00C943CD">
        <w:trPr>
          <w:trHeight w:val="60"/>
        </w:trPr>
        <w:tc>
          <w:tcPr>
            <w:tcW w:w="7225" w:type="dxa"/>
          </w:tcPr>
          <w:p w14:paraId="5B31D0A8" w14:textId="7DBCC613" w:rsidR="00643594" w:rsidRPr="00D6280A" w:rsidRDefault="00D42464" w:rsidP="00C943CD">
            <w:pPr>
              <w:pStyle w:val="TableCopy"/>
            </w:pPr>
            <w:r w:rsidRPr="00D6280A">
              <w:t>PARKS VICTORIA</w:t>
            </w:r>
          </w:p>
        </w:tc>
        <w:tc>
          <w:tcPr>
            <w:tcW w:w="1842" w:type="dxa"/>
          </w:tcPr>
          <w:p w14:paraId="211EA6C2" w14:textId="194C0121" w:rsidR="00643594" w:rsidRPr="00D6280A" w:rsidRDefault="00D42464" w:rsidP="00C943CD">
            <w:pPr>
              <w:pStyle w:val="TableCopy"/>
              <w:jc w:val="right"/>
            </w:pPr>
            <w:r w:rsidRPr="00D6280A">
              <w:t xml:space="preserve"> 275,000 </w:t>
            </w:r>
          </w:p>
        </w:tc>
      </w:tr>
      <w:tr w:rsidR="00643594" w:rsidRPr="00D6280A" w14:paraId="29938DFC" w14:textId="77777777" w:rsidTr="00C943CD">
        <w:trPr>
          <w:trHeight w:val="60"/>
        </w:trPr>
        <w:tc>
          <w:tcPr>
            <w:tcW w:w="7225" w:type="dxa"/>
          </w:tcPr>
          <w:p w14:paraId="29EC55C9" w14:textId="4AC51A7E" w:rsidR="00643594" w:rsidRPr="00D6280A" w:rsidRDefault="00D42464" w:rsidP="00C943CD">
            <w:pPr>
              <w:pStyle w:val="TableCopy"/>
            </w:pPr>
            <w:r w:rsidRPr="00D6280A">
              <w:t>SHIRE OF TOWONG</w:t>
            </w:r>
          </w:p>
        </w:tc>
        <w:tc>
          <w:tcPr>
            <w:tcW w:w="1842" w:type="dxa"/>
          </w:tcPr>
          <w:p w14:paraId="6AA3D0F1" w14:textId="4ADC4C25" w:rsidR="00643594" w:rsidRPr="00D6280A" w:rsidRDefault="00D42464" w:rsidP="00C943CD">
            <w:pPr>
              <w:pStyle w:val="TableCopy"/>
              <w:jc w:val="right"/>
            </w:pPr>
            <w:r w:rsidRPr="00D6280A">
              <w:t xml:space="preserve"> 233,849 </w:t>
            </w:r>
          </w:p>
        </w:tc>
      </w:tr>
      <w:tr w:rsidR="00643594" w:rsidRPr="00D6280A" w14:paraId="517C9265" w14:textId="77777777" w:rsidTr="00C943CD">
        <w:trPr>
          <w:trHeight w:val="60"/>
        </w:trPr>
        <w:tc>
          <w:tcPr>
            <w:tcW w:w="7225" w:type="dxa"/>
          </w:tcPr>
          <w:p w14:paraId="1CBACD9F" w14:textId="4CF74063" w:rsidR="00643594" w:rsidRPr="00D6280A" w:rsidRDefault="00D42464" w:rsidP="00C943CD">
            <w:pPr>
              <w:pStyle w:val="TableCopy"/>
            </w:pPr>
            <w:r w:rsidRPr="00D6280A">
              <w:t>SWAN HILL RURAL CITY COUNCIL</w:t>
            </w:r>
          </w:p>
        </w:tc>
        <w:tc>
          <w:tcPr>
            <w:tcW w:w="1842" w:type="dxa"/>
          </w:tcPr>
          <w:p w14:paraId="456F14C5" w14:textId="46C6C6B7" w:rsidR="00643594" w:rsidRPr="00D6280A" w:rsidRDefault="00D42464" w:rsidP="00C943CD">
            <w:pPr>
              <w:pStyle w:val="TableCopy"/>
              <w:jc w:val="right"/>
            </w:pPr>
            <w:r w:rsidRPr="00D6280A">
              <w:t xml:space="preserve"> 183,920 </w:t>
            </w:r>
          </w:p>
        </w:tc>
      </w:tr>
      <w:tr w:rsidR="00643594" w:rsidRPr="00D6280A" w14:paraId="6F528E9A" w14:textId="77777777" w:rsidTr="00C943CD">
        <w:trPr>
          <w:trHeight w:val="60"/>
        </w:trPr>
        <w:tc>
          <w:tcPr>
            <w:tcW w:w="7225" w:type="dxa"/>
          </w:tcPr>
          <w:p w14:paraId="33091BD0" w14:textId="0046D4FD" w:rsidR="00643594" w:rsidRPr="00D6280A" w:rsidRDefault="00D42464" w:rsidP="00C943CD">
            <w:pPr>
              <w:pStyle w:val="TableCopy"/>
            </w:pPr>
            <w:r w:rsidRPr="00D6280A">
              <w:t xml:space="preserve">WELLINGTON SHIRE COUNCIL </w:t>
            </w:r>
          </w:p>
        </w:tc>
        <w:tc>
          <w:tcPr>
            <w:tcW w:w="1842" w:type="dxa"/>
          </w:tcPr>
          <w:p w14:paraId="7F7CBC59" w14:textId="2F93B1A1" w:rsidR="00643594" w:rsidRPr="00D6280A" w:rsidRDefault="00D42464" w:rsidP="00C943CD">
            <w:pPr>
              <w:pStyle w:val="TableCopy"/>
              <w:jc w:val="right"/>
            </w:pPr>
            <w:r w:rsidRPr="00D6280A">
              <w:t xml:space="preserve"> 640,000 </w:t>
            </w:r>
          </w:p>
        </w:tc>
      </w:tr>
      <w:tr w:rsidR="00643594" w:rsidRPr="00D6280A" w14:paraId="75AE6419" w14:textId="77777777" w:rsidTr="00C943CD">
        <w:trPr>
          <w:trHeight w:val="60"/>
        </w:trPr>
        <w:tc>
          <w:tcPr>
            <w:tcW w:w="7225" w:type="dxa"/>
          </w:tcPr>
          <w:p w14:paraId="4D3595EB" w14:textId="65D1AF82" w:rsidR="00643594" w:rsidRPr="00D6280A" w:rsidRDefault="00D42464" w:rsidP="00C943CD">
            <w:pPr>
              <w:pStyle w:val="TableCopy"/>
            </w:pPr>
            <w:r w:rsidRPr="00D6280A">
              <w:t>WODONGA CITY COUNCIL</w:t>
            </w:r>
          </w:p>
        </w:tc>
        <w:tc>
          <w:tcPr>
            <w:tcW w:w="1842" w:type="dxa"/>
          </w:tcPr>
          <w:p w14:paraId="1BC52879" w14:textId="1635A3D6" w:rsidR="00643594" w:rsidRPr="00D6280A" w:rsidRDefault="00D42464" w:rsidP="00C943CD">
            <w:pPr>
              <w:pStyle w:val="TableCopy"/>
              <w:jc w:val="right"/>
            </w:pPr>
            <w:r w:rsidRPr="00D6280A">
              <w:t xml:space="preserve"> 79,790 </w:t>
            </w:r>
          </w:p>
        </w:tc>
      </w:tr>
      <w:tr w:rsidR="00643594" w:rsidRPr="00D6280A" w14:paraId="379B88B0" w14:textId="77777777" w:rsidTr="00C943CD">
        <w:trPr>
          <w:trHeight w:val="60"/>
        </w:trPr>
        <w:tc>
          <w:tcPr>
            <w:tcW w:w="7225" w:type="dxa"/>
          </w:tcPr>
          <w:p w14:paraId="3E43117D" w14:textId="4A467142" w:rsidR="00643594" w:rsidRPr="00C46CBD" w:rsidRDefault="00D42464" w:rsidP="00C943CD">
            <w:pPr>
              <w:pStyle w:val="TableCopy"/>
              <w:rPr>
                <w:b/>
              </w:rPr>
            </w:pPr>
            <w:r w:rsidRPr="00C46CBD">
              <w:rPr>
                <w:b/>
              </w:rPr>
              <w:t xml:space="preserve"> TOTAL </w:t>
            </w:r>
          </w:p>
        </w:tc>
        <w:tc>
          <w:tcPr>
            <w:tcW w:w="1842" w:type="dxa"/>
          </w:tcPr>
          <w:p w14:paraId="2E02AC5F" w14:textId="770A0522" w:rsidR="00643594" w:rsidRPr="00C46CBD" w:rsidRDefault="00D42464" w:rsidP="00C943CD">
            <w:pPr>
              <w:pStyle w:val="TableCopy"/>
              <w:jc w:val="right"/>
              <w:rPr>
                <w:b/>
              </w:rPr>
            </w:pPr>
            <w:r w:rsidRPr="00C46CBD">
              <w:rPr>
                <w:b/>
              </w:rPr>
              <w:t xml:space="preserve"> 3,618,101 </w:t>
            </w:r>
          </w:p>
        </w:tc>
      </w:tr>
      <w:tr w:rsidR="00643594" w:rsidRPr="00D6280A" w14:paraId="3BB18BA5" w14:textId="77777777" w:rsidTr="00C943CD">
        <w:trPr>
          <w:trHeight w:val="60"/>
        </w:trPr>
        <w:tc>
          <w:tcPr>
            <w:tcW w:w="9067" w:type="dxa"/>
            <w:gridSpan w:val="2"/>
          </w:tcPr>
          <w:p w14:paraId="64D7890C" w14:textId="37F91C94" w:rsidR="00643594" w:rsidRPr="00C46CBD" w:rsidRDefault="00D42464" w:rsidP="00C943CD">
            <w:pPr>
              <w:pStyle w:val="TableCopy"/>
              <w:rPr>
                <w:b/>
              </w:rPr>
            </w:pPr>
            <w:r w:rsidRPr="00C46CBD">
              <w:rPr>
                <w:b/>
              </w:rPr>
              <w:t>BROWN COAL INNOVATION AUSTRALIA</w:t>
            </w:r>
          </w:p>
        </w:tc>
      </w:tr>
      <w:tr w:rsidR="00643594" w:rsidRPr="00D6280A" w14:paraId="6F80D364" w14:textId="77777777" w:rsidTr="00C943CD">
        <w:trPr>
          <w:trHeight w:val="60"/>
        </w:trPr>
        <w:tc>
          <w:tcPr>
            <w:tcW w:w="7225" w:type="dxa"/>
          </w:tcPr>
          <w:p w14:paraId="2546FD34" w14:textId="67D1CE02" w:rsidR="00643594" w:rsidRPr="00D6280A" w:rsidRDefault="00D42464" w:rsidP="00C943CD">
            <w:pPr>
              <w:pStyle w:val="TableCopy"/>
            </w:pPr>
            <w:r w:rsidRPr="00D6280A">
              <w:t>BROWN COAL INNOVATION AUSTRALIA LIMITED</w:t>
            </w:r>
          </w:p>
        </w:tc>
        <w:tc>
          <w:tcPr>
            <w:tcW w:w="1842" w:type="dxa"/>
          </w:tcPr>
          <w:p w14:paraId="2F6C7993" w14:textId="7FE7BB1E" w:rsidR="00643594" w:rsidRPr="00D6280A" w:rsidRDefault="00D42464" w:rsidP="00C943CD">
            <w:pPr>
              <w:pStyle w:val="TableCopy"/>
              <w:jc w:val="right"/>
            </w:pPr>
            <w:r w:rsidRPr="00D6280A">
              <w:t xml:space="preserve"> 1,000,000 </w:t>
            </w:r>
          </w:p>
        </w:tc>
      </w:tr>
      <w:tr w:rsidR="00643594" w:rsidRPr="00D6280A" w14:paraId="2AD7F31C" w14:textId="77777777" w:rsidTr="00C943CD">
        <w:trPr>
          <w:trHeight w:val="60"/>
        </w:trPr>
        <w:tc>
          <w:tcPr>
            <w:tcW w:w="7225" w:type="dxa"/>
          </w:tcPr>
          <w:p w14:paraId="3C3A9F1C" w14:textId="0E9D4056" w:rsidR="00643594" w:rsidRPr="00C46CBD" w:rsidRDefault="00D42464" w:rsidP="00C943CD">
            <w:pPr>
              <w:pStyle w:val="TableCopy"/>
              <w:rPr>
                <w:b/>
              </w:rPr>
            </w:pPr>
            <w:r w:rsidRPr="00C46CBD">
              <w:rPr>
                <w:b/>
              </w:rPr>
              <w:t xml:space="preserve">TOTAL </w:t>
            </w:r>
          </w:p>
        </w:tc>
        <w:tc>
          <w:tcPr>
            <w:tcW w:w="1842" w:type="dxa"/>
          </w:tcPr>
          <w:p w14:paraId="2FF6D1B6" w14:textId="11D69DDD" w:rsidR="00643594" w:rsidRPr="00C46CBD" w:rsidRDefault="00D42464" w:rsidP="00C943CD">
            <w:pPr>
              <w:pStyle w:val="TableCopy"/>
              <w:jc w:val="right"/>
              <w:rPr>
                <w:b/>
              </w:rPr>
            </w:pPr>
            <w:r w:rsidRPr="00C46CBD">
              <w:rPr>
                <w:b/>
              </w:rPr>
              <w:t xml:space="preserve"> 1,000,000</w:t>
            </w:r>
          </w:p>
        </w:tc>
      </w:tr>
      <w:tr w:rsidR="00643594" w:rsidRPr="00D6280A" w14:paraId="51EDE5F5" w14:textId="77777777" w:rsidTr="00C943CD">
        <w:trPr>
          <w:trHeight w:val="60"/>
        </w:trPr>
        <w:tc>
          <w:tcPr>
            <w:tcW w:w="9067" w:type="dxa"/>
            <w:gridSpan w:val="2"/>
          </w:tcPr>
          <w:p w14:paraId="3996314B" w14:textId="5EF1747E" w:rsidR="00643594" w:rsidRPr="00C46CBD" w:rsidRDefault="00D42464" w:rsidP="00C943CD">
            <w:pPr>
              <w:pStyle w:val="TableCopy"/>
              <w:rPr>
                <w:b/>
              </w:rPr>
            </w:pPr>
            <w:r w:rsidRPr="00C46CBD">
              <w:rPr>
                <w:b/>
              </w:rPr>
              <w:t>BUILDING STRONGER REGIONS PROGRAMS</w:t>
            </w:r>
          </w:p>
        </w:tc>
      </w:tr>
      <w:tr w:rsidR="00643594" w:rsidRPr="00D6280A" w14:paraId="2299B51A" w14:textId="77777777" w:rsidTr="00C943CD">
        <w:trPr>
          <w:trHeight w:val="60"/>
        </w:trPr>
        <w:tc>
          <w:tcPr>
            <w:tcW w:w="7225" w:type="dxa"/>
          </w:tcPr>
          <w:p w14:paraId="2E9BCE6F" w14:textId="078845FC" w:rsidR="00643594" w:rsidRPr="00D6280A" w:rsidRDefault="00D42464" w:rsidP="00C943CD">
            <w:pPr>
              <w:pStyle w:val="TableCopy"/>
            </w:pPr>
            <w:r w:rsidRPr="00D6280A">
              <w:t>AGRIBUSINESS GIPPSLAND INC</w:t>
            </w:r>
          </w:p>
        </w:tc>
        <w:tc>
          <w:tcPr>
            <w:tcW w:w="1842" w:type="dxa"/>
          </w:tcPr>
          <w:p w14:paraId="2A4B376A" w14:textId="79ABA378" w:rsidR="00643594" w:rsidRPr="00D6280A" w:rsidRDefault="00D42464" w:rsidP="00C943CD">
            <w:pPr>
              <w:pStyle w:val="TableCopy"/>
              <w:jc w:val="right"/>
            </w:pPr>
            <w:r w:rsidRPr="00D6280A">
              <w:t xml:space="preserve"> 2,000 </w:t>
            </w:r>
          </w:p>
        </w:tc>
      </w:tr>
      <w:tr w:rsidR="00643594" w:rsidRPr="00D6280A" w14:paraId="01D4F256" w14:textId="77777777" w:rsidTr="00C943CD">
        <w:trPr>
          <w:trHeight w:val="60"/>
        </w:trPr>
        <w:tc>
          <w:tcPr>
            <w:tcW w:w="7225" w:type="dxa"/>
          </w:tcPr>
          <w:p w14:paraId="7DC566E1" w14:textId="6AC2CE1D" w:rsidR="00643594" w:rsidRPr="00D6280A" w:rsidRDefault="00D42464" w:rsidP="00C943CD">
            <w:pPr>
              <w:pStyle w:val="TableCopy"/>
            </w:pPr>
            <w:r w:rsidRPr="00D6280A">
              <w:t xml:space="preserve">BAW </w:t>
            </w:r>
            <w:proofErr w:type="spellStart"/>
            <w:r w:rsidRPr="00D6280A">
              <w:t>BAW</w:t>
            </w:r>
            <w:proofErr w:type="spellEnd"/>
            <w:r w:rsidRPr="00D6280A">
              <w:t xml:space="preserve"> SHIRE COUNCIL</w:t>
            </w:r>
          </w:p>
        </w:tc>
        <w:tc>
          <w:tcPr>
            <w:tcW w:w="1842" w:type="dxa"/>
          </w:tcPr>
          <w:p w14:paraId="1908CE09" w14:textId="25A41D6C" w:rsidR="00643594" w:rsidRPr="00D6280A" w:rsidRDefault="00D42464" w:rsidP="00C943CD">
            <w:pPr>
              <w:pStyle w:val="TableCopy"/>
              <w:jc w:val="right"/>
            </w:pPr>
            <w:r w:rsidRPr="00D6280A">
              <w:t xml:space="preserve"> 7,500 </w:t>
            </w:r>
          </w:p>
        </w:tc>
      </w:tr>
      <w:tr w:rsidR="00643594" w:rsidRPr="00D6280A" w14:paraId="35E92283" w14:textId="77777777" w:rsidTr="00C943CD">
        <w:trPr>
          <w:trHeight w:val="60"/>
        </w:trPr>
        <w:tc>
          <w:tcPr>
            <w:tcW w:w="7225" w:type="dxa"/>
          </w:tcPr>
          <w:p w14:paraId="61617028" w14:textId="1B9DB273" w:rsidR="00643594" w:rsidRPr="00D6280A" w:rsidRDefault="00D42464" w:rsidP="00C943CD">
            <w:pPr>
              <w:pStyle w:val="TableCopy"/>
            </w:pPr>
            <w:r w:rsidRPr="00D6280A">
              <w:t>GIPPSDAIRY BOARD INC</w:t>
            </w:r>
          </w:p>
        </w:tc>
        <w:tc>
          <w:tcPr>
            <w:tcW w:w="1842" w:type="dxa"/>
          </w:tcPr>
          <w:p w14:paraId="7218A119" w14:textId="54488F22" w:rsidR="00643594" w:rsidRPr="00D6280A" w:rsidRDefault="00D42464" w:rsidP="00C943CD">
            <w:pPr>
              <w:pStyle w:val="TableCopy"/>
              <w:jc w:val="right"/>
            </w:pPr>
            <w:r w:rsidRPr="00D6280A">
              <w:t xml:space="preserve"> 16,250 </w:t>
            </w:r>
          </w:p>
        </w:tc>
      </w:tr>
      <w:tr w:rsidR="00643594" w:rsidRPr="00D6280A" w14:paraId="36BA152A" w14:textId="77777777" w:rsidTr="00C943CD">
        <w:trPr>
          <w:trHeight w:val="60"/>
        </w:trPr>
        <w:tc>
          <w:tcPr>
            <w:tcW w:w="7225" w:type="dxa"/>
          </w:tcPr>
          <w:p w14:paraId="4BDDBAC1" w14:textId="0921C536" w:rsidR="00643594" w:rsidRPr="00C46CBD" w:rsidRDefault="00D42464" w:rsidP="00C943CD">
            <w:pPr>
              <w:pStyle w:val="TableCopy"/>
              <w:rPr>
                <w:b/>
              </w:rPr>
            </w:pPr>
            <w:r w:rsidRPr="00C46CBD">
              <w:rPr>
                <w:b/>
              </w:rPr>
              <w:t xml:space="preserve">TOTAL </w:t>
            </w:r>
          </w:p>
        </w:tc>
        <w:tc>
          <w:tcPr>
            <w:tcW w:w="1842" w:type="dxa"/>
          </w:tcPr>
          <w:p w14:paraId="14525CAD" w14:textId="1C2ADC9A" w:rsidR="00643594" w:rsidRPr="00C46CBD" w:rsidRDefault="00D42464" w:rsidP="00C943CD">
            <w:pPr>
              <w:pStyle w:val="TableCopy"/>
              <w:jc w:val="right"/>
              <w:rPr>
                <w:b/>
              </w:rPr>
            </w:pPr>
            <w:r w:rsidRPr="00C46CBD">
              <w:rPr>
                <w:b/>
              </w:rPr>
              <w:t xml:space="preserve"> 25,750 </w:t>
            </w:r>
          </w:p>
        </w:tc>
      </w:tr>
      <w:tr w:rsidR="00643594" w:rsidRPr="00D6280A" w14:paraId="4E635024" w14:textId="77777777" w:rsidTr="00C943CD">
        <w:trPr>
          <w:trHeight w:val="60"/>
        </w:trPr>
        <w:tc>
          <w:tcPr>
            <w:tcW w:w="9067" w:type="dxa"/>
            <w:gridSpan w:val="2"/>
          </w:tcPr>
          <w:p w14:paraId="1BCACE91" w14:textId="2D937E14" w:rsidR="00643594" w:rsidRPr="00C46CBD" w:rsidRDefault="00D42464" w:rsidP="00C943CD">
            <w:pPr>
              <w:pStyle w:val="TableCopy"/>
              <w:rPr>
                <w:b/>
              </w:rPr>
            </w:pPr>
            <w:r w:rsidRPr="00C46CBD">
              <w:rPr>
                <w:b/>
              </w:rPr>
              <w:t>BUSHFIRE RECOVERY FUND 2015/16</w:t>
            </w:r>
          </w:p>
        </w:tc>
      </w:tr>
      <w:tr w:rsidR="00643594" w:rsidRPr="00D6280A" w14:paraId="7B3328CD" w14:textId="77777777" w:rsidTr="00C943CD">
        <w:trPr>
          <w:trHeight w:val="60"/>
        </w:trPr>
        <w:tc>
          <w:tcPr>
            <w:tcW w:w="7225" w:type="dxa"/>
          </w:tcPr>
          <w:p w14:paraId="53064926" w14:textId="77D9EC1E" w:rsidR="00643594" w:rsidRPr="00D6280A" w:rsidRDefault="00D42464" w:rsidP="00C943CD">
            <w:pPr>
              <w:pStyle w:val="TableCopy"/>
            </w:pPr>
            <w:r w:rsidRPr="00D6280A">
              <w:t>COLAC OTWAY SHIRE</w:t>
            </w:r>
          </w:p>
        </w:tc>
        <w:tc>
          <w:tcPr>
            <w:tcW w:w="1842" w:type="dxa"/>
          </w:tcPr>
          <w:p w14:paraId="33310901" w14:textId="18A23CF5" w:rsidR="00643594" w:rsidRPr="00D6280A" w:rsidRDefault="00D42464" w:rsidP="00C943CD">
            <w:pPr>
              <w:pStyle w:val="TableCopy"/>
              <w:jc w:val="right"/>
            </w:pPr>
            <w:r w:rsidRPr="00D6280A">
              <w:t xml:space="preserve"> 19,500 </w:t>
            </w:r>
          </w:p>
        </w:tc>
      </w:tr>
      <w:tr w:rsidR="00643594" w:rsidRPr="00D6280A" w14:paraId="642258B6" w14:textId="77777777" w:rsidTr="00C943CD">
        <w:trPr>
          <w:trHeight w:val="60"/>
        </w:trPr>
        <w:tc>
          <w:tcPr>
            <w:tcW w:w="7225" w:type="dxa"/>
          </w:tcPr>
          <w:p w14:paraId="74B13E93" w14:textId="33EED92F" w:rsidR="00643594" w:rsidRPr="00D6280A" w:rsidRDefault="00D42464" w:rsidP="00C943CD">
            <w:pPr>
              <w:pStyle w:val="TableCopy"/>
            </w:pPr>
            <w:r w:rsidRPr="00D6280A">
              <w:t>DEPARTMENT OF ENVIRONMENT, LAND, WATER &amp; PLANNING</w:t>
            </w:r>
          </w:p>
        </w:tc>
        <w:tc>
          <w:tcPr>
            <w:tcW w:w="1842" w:type="dxa"/>
          </w:tcPr>
          <w:p w14:paraId="4EBA8237" w14:textId="6738EC1C" w:rsidR="00643594" w:rsidRPr="00D6280A" w:rsidRDefault="00D42464" w:rsidP="00C943CD">
            <w:pPr>
              <w:pStyle w:val="TableCopy"/>
              <w:jc w:val="right"/>
            </w:pPr>
            <w:r w:rsidRPr="00D6280A">
              <w:t xml:space="preserve"> 50,000 </w:t>
            </w:r>
          </w:p>
        </w:tc>
      </w:tr>
      <w:tr w:rsidR="00643594" w:rsidRPr="00D6280A" w14:paraId="1247B75C" w14:textId="77777777" w:rsidTr="00C943CD">
        <w:trPr>
          <w:trHeight w:val="60"/>
        </w:trPr>
        <w:tc>
          <w:tcPr>
            <w:tcW w:w="7225" w:type="dxa"/>
          </w:tcPr>
          <w:p w14:paraId="14B22B11" w14:textId="237A2D23" w:rsidR="00643594" w:rsidRPr="00D6280A" w:rsidRDefault="00D42464" w:rsidP="00C943CD">
            <w:pPr>
              <w:pStyle w:val="TableCopy"/>
            </w:pPr>
            <w:r w:rsidRPr="00D6280A">
              <w:t>GREAT OCEAN ROAD REGIONAL TOURISM LIMITED</w:t>
            </w:r>
          </w:p>
        </w:tc>
        <w:tc>
          <w:tcPr>
            <w:tcW w:w="1842" w:type="dxa"/>
          </w:tcPr>
          <w:p w14:paraId="122AE2B3" w14:textId="3C749F6C" w:rsidR="00643594" w:rsidRPr="00D6280A" w:rsidRDefault="00D42464" w:rsidP="00C943CD">
            <w:pPr>
              <w:pStyle w:val="TableCopy"/>
              <w:jc w:val="right"/>
            </w:pPr>
            <w:r w:rsidRPr="00D6280A">
              <w:t xml:space="preserve"> 255,500 </w:t>
            </w:r>
          </w:p>
        </w:tc>
      </w:tr>
      <w:tr w:rsidR="00643594" w:rsidRPr="00D6280A" w14:paraId="6B36B3F6" w14:textId="77777777" w:rsidTr="00C943CD">
        <w:trPr>
          <w:trHeight w:val="60"/>
        </w:trPr>
        <w:tc>
          <w:tcPr>
            <w:tcW w:w="7225" w:type="dxa"/>
          </w:tcPr>
          <w:p w14:paraId="6451FF17" w14:textId="72D7E9BF" w:rsidR="00643594" w:rsidRPr="00D6280A" w:rsidRDefault="00D42464" w:rsidP="00C943CD">
            <w:pPr>
              <w:pStyle w:val="TableCopy"/>
            </w:pPr>
            <w:r w:rsidRPr="00D6280A">
              <w:t>INDIGO SHIRE COUNCIL</w:t>
            </w:r>
          </w:p>
        </w:tc>
        <w:tc>
          <w:tcPr>
            <w:tcW w:w="1842" w:type="dxa"/>
          </w:tcPr>
          <w:p w14:paraId="38B3F7D0" w14:textId="1197D8E6" w:rsidR="00643594" w:rsidRPr="00D6280A" w:rsidRDefault="00D42464" w:rsidP="00C943CD">
            <w:pPr>
              <w:pStyle w:val="TableCopy"/>
              <w:jc w:val="right"/>
            </w:pPr>
            <w:r w:rsidRPr="00D6280A">
              <w:t xml:space="preserve"> 30,000 </w:t>
            </w:r>
          </w:p>
        </w:tc>
      </w:tr>
      <w:tr w:rsidR="00643594" w:rsidRPr="00D6280A" w14:paraId="79F873F3" w14:textId="77777777" w:rsidTr="00C943CD">
        <w:trPr>
          <w:trHeight w:val="60"/>
        </w:trPr>
        <w:tc>
          <w:tcPr>
            <w:tcW w:w="7225" w:type="dxa"/>
          </w:tcPr>
          <w:p w14:paraId="2CA2D68F" w14:textId="0D0429F0" w:rsidR="00643594" w:rsidRPr="00D6280A" w:rsidRDefault="00D42464" w:rsidP="00C943CD">
            <w:pPr>
              <w:pStyle w:val="TableCopy"/>
            </w:pPr>
            <w:r w:rsidRPr="00D6280A">
              <w:t>LIFE SAVING VICTORIA LIMITED</w:t>
            </w:r>
          </w:p>
        </w:tc>
        <w:tc>
          <w:tcPr>
            <w:tcW w:w="1842" w:type="dxa"/>
          </w:tcPr>
          <w:p w14:paraId="7E0DFEE4" w14:textId="1617E441" w:rsidR="00643594" w:rsidRPr="00D6280A" w:rsidRDefault="00D42464" w:rsidP="00C943CD">
            <w:pPr>
              <w:pStyle w:val="TableCopy"/>
              <w:jc w:val="right"/>
            </w:pPr>
            <w:r w:rsidRPr="00D6280A">
              <w:t xml:space="preserve"> 59,270 </w:t>
            </w:r>
          </w:p>
        </w:tc>
      </w:tr>
      <w:tr w:rsidR="00643594" w:rsidRPr="00D6280A" w14:paraId="371D9C51" w14:textId="77777777" w:rsidTr="00C943CD">
        <w:trPr>
          <w:trHeight w:val="60"/>
        </w:trPr>
        <w:tc>
          <w:tcPr>
            <w:tcW w:w="7225" w:type="dxa"/>
          </w:tcPr>
          <w:p w14:paraId="4B852CAF" w14:textId="5E10A0AA" w:rsidR="00643594" w:rsidRPr="00D6280A" w:rsidRDefault="00D42464" w:rsidP="00C943CD">
            <w:pPr>
              <w:pStyle w:val="TableCopy"/>
            </w:pPr>
            <w:r w:rsidRPr="00D6280A">
              <w:t>OTWAY COAST COMMITTEE INC</w:t>
            </w:r>
          </w:p>
        </w:tc>
        <w:tc>
          <w:tcPr>
            <w:tcW w:w="1842" w:type="dxa"/>
          </w:tcPr>
          <w:p w14:paraId="4F1015B5" w14:textId="2D555ACD" w:rsidR="00643594" w:rsidRPr="00D6280A" w:rsidRDefault="00D42464" w:rsidP="00C943CD">
            <w:pPr>
              <w:pStyle w:val="TableCopy"/>
              <w:jc w:val="right"/>
            </w:pPr>
            <w:r w:rsidRPr="00D6280A">
              <w:t xml:space="preserve"> 45,450 </w:t>
            </w:r>
          </w:p>
        </w:tc>
      </w:tr>
      <w:tr w:rsidR="00643594" w:rsidRPr="00D6280A" w14:paraId="61AB353B" w14:textId="77777777" w:rsidTr="00C943CD">
        <w:trPr>
          <w:trHeight w:val="60"/>
        </w:trPr>
        <w:tc>
          <w:tcPr>
            <w:tcW w:w="7225" w:type="dxa"/>
          </w:tcPr>
          <w:p w14:paraId="0602A7EC" w14:textId="327349B8" w:rsidR="00643594" w:rsidRPr="00C46CBD" w:rsidRDefault="00D42464" w:rsidP="00C943CD">
            <w:pPr>
              <w:pStyle w:val="TableCopy"/>
              <w:rPr>
                <w:b/>
              </w:rPr>
            </w:pPr>
            <w:r w:rsidRPr="00C46CBD">
              <w:rPr>
                <w:b/>
              </w:rPr>
              <w:t xml:space="preserve">TOTAL </w:t>
            </w:r>
          </w:p>
        </w:tc>
        <w:tc>
          <w:tcPr>
            <w:tcW w:w="1842" w:type="dxa"/>
          </w:tcPr>
          <w:p w14:paraId="2EF0A9B4" w14:textId="28112637" w:rsidR="00643594" w:rsidRPr="00C46CBD" w:rsidRDefault="00D42464" w:rsidP="00C943CD">
            <w:pPr>
              <w:pStyle w:val="TableCopy"/>
              <w:jc w:val="right"/>
              <w:rPr>
                <w:b/>
              </w:rPr>
            </w:pPr>
            <w:r w:rsidRPr="00C46CBD">
              <w:rPr>
                <w:b/>
              </w:rPr>
              <w:t xml:space="preserve"> 459,720</w:t>
            </w:r>
          </w:p>
        </w:tc>
      </w:tr>
      <w:tr w:rsidR="00643594" w:rsidRPr="00D6280A" w14:paraId="4DCBB692" w14:textId="77777777" w:rsidTr="00C943CD">
        <w:trPr>
          <w:trHeight w:val="60"/>
        </w:trPr>
        <w:tc>
          <w:tcPr>
            <w:tcW w:w="9067" w:type="dxa"/>
            <w:gridSpan w:val="2"/>
          </w:tcPr>
          <w:p w14:paraId="00260648" w14:textId="0968D61F" w:rsidR="00643594" w:rsidRPr="00C46CBD" w:rsidRDefault="00D42464" w:rsidP="00C943CD">
            <w:pPr>
              <w:pStyle w:val="TableCopy"/>
              <w:rPr>
                <w:b/>
              </w:rPr>
            </w:pPr>
            <w:r w:rsidRPr="00C46CBD">
              <w:rPr>
                <w:b/>
              </w:rPr>
              <w:t>COMMUNITY REVITALISATION</w:t>
            </w:r>
          </w:p>
        </w:tc>
      </w:tr>
      <w:tr w:rsidR="00643594" w:rsidRPr="00D6280A" w14:paraId="6B71CA89" w14:textId="77777777" w:rsidTr="00C943CD">
        <w:trPr>
          <w:trHeight w:val="60"/>
        </w:trPr>
        <w:tc>
          <w:tcPr>
            <w:tcW w:w="7225" w:type="dxa"/>
          </w:tcPr>
          <w:p w14:paraId="1B27E4A5" w14:textId="79F8FE1E" w:rsidR="00643594" w:rsidRPr="00D6280A" w:rsidRDefault="00D42464" w:rsidP="00C943CD">
            <w:pPr>
              <w:pStyle w:val="TableCopy"/>
            </w:pPr>
            <w:r w:rsidRPr="00D6280A">
              <w:t>CITY OF GREATER DANDENONG</w:t>
            </w:r>
          </w:p>
        </w:tc>
        <w:tc>
          <w:tcPr>
            <w:tcW w:w="1842" w:type="dxa"/>
          </w:tcPr>
          <w:p w14:paraId="647B5B7E" w14:textId="22C70E25" w:rsidR="00643594" w:rsidRPr="00D6280A" w:rsidRDefault="00D42464" w:rsidP="00C943CD">
            <w:pPr>
              <w:pStyle w:val="TableCopy"/>
              <w:jc w:val="right"/>
            </w:pPr>
            <w:r w:rsidRPr="00D6280A">
              <w:t xml:space="preserve"> 170,000 </w:t>
            </w:r>
          </w:p>
        </w:tc>
      </w:tr>
      <w:tr w:rsidR="00643594" w:rsidRPr="00D6280A" w14:paraId="2DCE6856" w14:textId="77777777" w:rsidTr="00C943CD">
        <w:trPr>
          <w:trHeight w:val="60"/>
        </w:trPr>
        <w:tc>
          <w:tcPr>
            <w:tcW w:w="7225" w:type="dxa"/>
          </w:tcPr>
          <w:p w14:paraId="0773DAD7" w14:textId="5C4865AC" w:rsidR="00643594" w:rsidRPr="00D6280A" w:rsidRDefault="00D42464" w:rsidP="00C943CD">
            <w:pPr>
              <w:pStyle w:val="TableCopy"/>
            </w:pPr>
            <w:r w:rsidRPr="00D6280A">
              <w:t>RAW RECRUITMENT PTY LTD</w:t>
            </w:r>
          </w:p>
        </w:tc>
        <w:tc>
          <w:tcPr>
            <w:tcW w:w="1842" w:type="dxa"/>
          </w:tcPr>
          <w:p w14:paraId="029F2155" w14:textId="758357BF" w:rsidR="00643594" w:rsidRPr="00D6280A" w:rsidRDefault="00D42464" w:rsidP="00C943CD">
            <w:pPr>
              <w:pStyle w:val="TableCopy"/>
              <w:jc w:val="right"/>
            </w:pPr>
            <w:r w:rsidRPr="00D6280A">
              <w:t xml:space="preserve"> 45,000 </w:t>
            </w:r>
          </w:p>
        </w:tc>
      </w:tr>
      <w:tr w:rsidR="00643594" w:rsidRPr="00D6280A" w14:paraId="0D1EF118" w14:textId="77777777" w:rsidTr="00C943CD">
        <w:trPr>
          <w:trHeight w:val="60"/>
        </w:trPr>
        <w:tc>
          <w:tcPr>
            <w:tcW w:w="7225" w:type="dxa"/>
          </w:tcPr>
          <w:p w14:paraId="62857665" w14:textId="47C40C3B" w:rsidR="00643594" w:rsidRPr="00D6280A" w:rsidRDefault="00D42464" w:rsidP="00C943CD">
            <w:pPr>
              <w:pStyle w:val="TableCopy"/>
            </w:pPr>
            <w:r w:rsidRPr="00D6280A">
              <w:t>RUMBALARA FOOTBALL NETBALL CLUB INC</w:t>
            </w:r>
          </w:p>
        </w:tc>
        <w:tc>
          <w:tcPr>
            <w:tcW w:w="1842" w:type="dxa"/>
          </w:tcPr>
          <w:p w14:paraId="351BF8A7" w14:textId="33D72A4D" w:rsidR="00643594" w:rsidRPr="00D6280A" w:rsidRDefault="00D42464" w:rsidP="00C943CD">
            <w:pPr>
              <w:pStyle w:val="TableCopy"/>
              <w:jc w:val="right"/>
            </w:pPr>
            <w:r w:rsidRPr="00D6280A">
              <w:t xml:space="preserve"> 210,000 </w:t>
            </w:r>
          </w:p>
        </w:tc>
      </w:tr>
      <w:tr w:rsidR="00643594" w:rsidRPr="00D6280A" w14:paraId="6E90A236" w14:textId="77777777" w:rsidTr="00C943CD">
        <w:trPr>
          <w:trHeight w:val="60"/>
        </w:trPr>
        <w:tc>
          <w:tcPr>
            <w:tcW w:w="7225" w:type="dxa"/>
          </w:tcPr>
          <w:p w14:paraId="7713D1B3" w14:textId="5B4F358C" w:rsidR="00643594" w:rsidRPr="00D6280A" w:rsidRDefault="00D42464" w:rsidP="00C943CD">
            <w:pPr>
              <w:pStyle w:val="TableCopy"/>
            </w:pPr>
            <w:r w:rsidRPr="00D6280A">
              <w:t>THE AUSTRALIAN RETAILERS ASSOCIATION</w:t>
            </w:r>
          </w:p>
        </w:tc>
        <w:tc>
          <w:tcPr>
            <w:tcW w:w="1842" w:type="dxa"/>
          </w:tcPr>
          <w:p w14:paraId="4E60B1C5" w14:textId="365D161C" w:rsidR="00643594" w:rsidRPr="00D6280A" w:rsidRDefault="00D42464" w:rsidP="00C943CD">
            <w:pPr>
              <w:pStyle w:val="TableCopy"/>
              <w:jc w:val="right"/>
            </w:pPr>
            <w:r w:rsidRPr="00D6280A">
              <w:t xml:space="preserve"> 73,920 </w:t>
            </w:r>
          </w:p>
        </w:tc>
      </w:tr>
      <w:tr w:rsidR="00643594" w:rsidRPr="00D6280A" w14:paraId="3EE4FDCC" w14:textId="77777777" w:rsidTr="00C943CD">
        <w:trPr>
          <w:trHeight w:val="60"/>
        </w:trPr>
        <w:tc>
          <w:tcPr>
            <w:tcW w:w="7225" w:type="dxa"/>
          </w:tcPr>
          <w:p w14:paraId="3DABF50B" w14:textId="473BCAB7" w:rsidR="00643594" w:rsidRPr="00C46CBD" w:rsidRDefault="00D42464" w:rsidP="00C943CD">
            <w:pPr>
              <w:pStyle w:val="TableCopy"/>
              <w:rPr>
                <w:b/>
              </w:rPr>
            </w:pPr>
            <w:r w:rsidRPr="00C46CBD">
              <w:rPr>
                <w:b/>
              </w:rPr>
              <w:t xml:space="preserve">TOTAL </w:t>
            </w:r>
          </w:p>
        </w:tc>
        <w:tc>
          <w:tcPr>
            <w:tcW w:w="1842" w:type="dxa"/>
          </w:tcPr>
          <w:p w14:paraId="08E4718E" w14:textId="3A57AD4A" w:rsidR="00643594" w:rsidRPr="00C46CBD" w:rsidRDefault="00D42464" w:rsidP="00C943CD">
            <w:pPr>
              <w:pStyle w:val="TableCopy"/>
              <w:jc w:val="right"/>
              <w:rPr>
                <w:b/>
              </w:rPr>
            </w:pPr>
            <w:r w:rsidRPr="00C46CBD">
              <w:rPr>
                <w:b/>
              </w:rPr>
              <w:t xml:space="preserve"> 498,920 </w:t>
            </w:r>
          </w:p>
        </w:tc>
      </w:tr>
      <w:tr w:rsidR="00643594" w:rsidRPr="00D6280A" w14:paraId="1EDD066B" w14:textId="77777777" w:rsidTr="00C943CD">
        <w:trPr>
          <w:trHeight w:val="60"/>
        </w:trPr>
        <w:tc>
          <w:tcPr>
            <w:tcW w:w="9067" w:type="dxa"/>
            <w:gridSpan w:val="2"/>
          </w:tcPr>
          <w:p w14:paraId="71E95133" w14:textId="1DEAC5CB" w:rsidR="00643594" w:rsidRPr="00C46CBD" w:rsidRDefault="00D42464" w:rsidP="00C943CD">
            <w:pPr>
              <w:pStyle w:val="TableCopy"/>
              <w:rPr>
                <w:b/>
              </w:rPr>
            </w:pPr>
            <w:r w:rsidRPr="00C46CBD">
              <w:rPr>
                <w:b/>
              </w:rPr>
              <w:lastRenderedPageBreak/>
              <w:t>CONNECTING VICTORIA</w:t>
            </w:r>
          </w:p>
        </w:tc>
      </w:tr>
      <w:tr w:rsidR="00643594" w:rsidRPr="00D6280A" w14:paraId="15765DA3" w14:textId="77777777" w:rsidTr="00C943CD">
        <w:trPr>
          <w:trHeight w:val="60"/>
        </w:trPr>
        <w:tc>
          <w:tcPr>
            <w:tcW w:w="7225" w:type="dxa"/>
          </w:tcPr>
          <w:p w14:paraId="204BF823" w14:textId="2FA02408" w:rsidR="00643594" w:rsidRPr="00D6280A" w:rsidRDefault="00D42464" w:rsidP="00C943CD">
            <w:pPr>
              <w:pStyle w:val="TableCopy"/>
            </w:pPr>
            <w:r w:rsidRPr="00D6280A">
              <w:t>ASSOCIATION FOR DATA-DRIVEN MARKETING &amp; ADVERTISING LIMITED</w:t>
            </w:r>
          </w:p>
        </w:tc>
        <w:tc>
          <w:tcPr>
            <w:tcW w:w="1842" w:type="dxa"/>
          </w:tcPr>
          <w:p w14:paraId="1D7B1236" w14:textId="7D53F3F9" w:rsidR="00643594" w:rsidRPr="00D6280A" w:rsidRDefault="00D42464" w:rsidP="00C943CD">
            <w:pPr>
              <w:pStyle w:val="TableCopy"/>
              <w:jc w:val="right"/>
            </w:pPr>
            <w:r w:rsidRPr="00D6280A">
              <w:t xml:space="preserve"> 150,000 </w:t>
            </w:r>
          </w:p>
        </w:tc>
      </w:tr>
      <w:tr w:rsidR="00643594" w:rsidRPr="00D6280A" w14:paraId="6EBB5C42" w14:textId="77777777" w:rsidTr="00C943CD">
        <w:trPr>
          <w:trHeight w:val="60"/>
        </w:trPr>
        <w:tc>
          <w:tcPr>
            <w:tcW w:w="7225" w:type="dxa"/>
          </w:tcPr>
          <w:p w14:paraId="78F2FCA5" w14:textId="229280A9" w:rsidR="00643594" w:rsidRPr="00D6280A" w:rsidRDefault="00D42464" w:rsidP="00C943CD">
            <w:pPr>
              <w:pStyle w:val="TableCopy"/>
            </w:pPr>
            <w:r w:rsidRPr="00D6280A">
              <w:t>AUSTRALIAN ACADEMY OF SCIENCE</w:t>
            </w:r>
          </w:p>
        </w:tc>
        <w:tc>
          <w:tcPr>
            <w:tcW w:w="1842" w:type="dxa"/>
          </w:tcPr>
          <w:p w14:paraId="1CD33C41" w14:textId="6DDB62FA" w:rsidR="00643594" w:rsidRPr="00D6280A" w:rsidRDefault="00D42464" w:rsidP="00C943CD">
            <w:pPr>
              <w:pStyle w:val="TableCopy"/>
              <w:jc w:val="right"/>
            </w:pPr>
            <w:r w:rsidRPr="00D6280A">
              <w:t xml:space="preserve"> 10,000 </w:t>
            </w:r>
          </w:p>
        </w:tc>
      </w:tr>
      <w:tr w:rsidR="00643594" w:rsidRPr="00D6280A" w14:paraId="118C7925" w14:textId="77777777" w:rsidTr="00C943CD">
        <w:trPr>
          <w:trHeight w:val="60"/>
        </w:trPr>
        <w:tc>
          <w:tcPr>
            <w:tcW w:w="7225" w:type="dxa"/>
          </w:tcPr>
          <w:p w14:paraId="24CF373B" w14:textId="50B54434" w:rsidR="00643594" w:rsidRPr="00D6280A" w:rsidRDefault="00D42464" w:rsidP="00C943CD">
            <w:pPr>
              <w:pStyle w:val="TableCopy"/>
            </w:pPr>
            <w:r w:rsidRPr="00D6280A">
              <w:t xml:space="preserve">BAW </w:t>
            </w:r>
            <w:proofErr w:type="spellStart"/>
            <w:r w:rsidRPr="00D6280A">
              <w:t>BAW</w:t>
            </w:r>
            <w:proofErr w:type="spellEnd"/>
            <w:r w:rsidRPr="00D6280A">
              <w:t xml:space="preserve"> LATROBE LOCAL LEARNING AND EMPLOYMENT NETWORK INC</w:t>
            </w:r>
          </w:p>
        </w:tc>
        <w:tc>
          <w:tcPr>
            <w:tcW w:w="1842" w:type="dxa"/>
          </w:tcPr>
          <w:p w14:paraId="3C869199" w14:textId="721ED1BA" w:rsidR="00643594" w:rsidRPr="00D6280A" w:rsidRDefault="00D42464" w:rsidP="00C943CD">
            <w:pPr>
              <w:pStyle w:val="TableCopy"/>
              <w:jc w:val="right"/>
            </w:pPr>
            <w:r w:rsidRPr="00D6280A">
              <w:t xml:space="preserve"> 20,000 </w:t>
            </w:r>
          </w:p>
        </w:tc>
      </w:tr>
      <w:tr w:rsidR="00643594" w:rsidRPr="00D6280A" w14:paraId="3DAB9E7C" w14:textId="77777777" w:rsidTr="00C943CD">
        <w:trPr>
          <w:trHeight w:val="60"/>
        </w:trPr>
        <w:tc>
          <w:tcPr>
            <w:tcW w:w="7225" w:type="dxa"/>
          </w:tcPr>
          <w:p w14:paraId="55103CC2" w14:textId="5BC5CD83" w:rsidR="00643594" w:rsidRPr="00D6280A" w:rsidRDefault="00D42464" w:rsidP="00C943CD">
            <w:pPr>
              <w:pStyle w:val="TableCopy"/>
            </w:pPr>
            <w:r w:rsidRPr="00D6280A">
              <w:t>DEAKIN UNIVERSITY</w:t>
            </w:r>
          </w:p>
        </w:tc>
        <w:tc>
          <w:tcPr>
            <w:tcW w:w="1842" w:type="dxa"/>
          </w:tcPr>
          <w:p w14:paraId="6AF7C0C8" w14:textId="547C32FB" w:rsidR="00643594" w:rsidRPr="00D6280A" w:rsidRDefault="00D42464" w:rsidP="00C943CD">
            <w:pPr>
              <w:pStyle w:val="TableCopy"/>
              <w:jc w:val="right"/>
            </w:pPr>
            <w:r w:rsidRPr="00D6280A">
              <w:t xml:space="preserve"> 5,000 </w:t>
            </w:r>
          </w:p>
        </w:tc>
      </w:tr>
      <w:tr w:rsidR="00643594" w:rsidRPr="00D6280A" w14:paraId="459FDA90" w14:textId="77777777" w:rsidTr="00C943CD">
        <w:trPr>
          <w:trHeight w:val="60"/>
        </w:trPr>
        <w:tc>
          <w:tcPr>
            <w:tcW w:w="7225" w:type="dxa"/>
          </w:tcPr>
          <w:p w14:paraId="7BEBCF30" w14:textId="518531CE" w:rsidR="00643594" w:rsidRPr="00D6280A" w:rsidRDefault="00D42464" w:rsidP="00C943CD">
            <w:pPr>
              <w:pStyle w:val="TableCopy"/>
            </w:pPr>
            <w:r w:rsidRPr="00D6280A">
              <w:t>FEDERATION UNIVERSITY AUSTRALIA</w:t>
            </w:r>
          </w:p>
        </w:tc>
        <w:tc>
          <w:tcPr>
            <w:tcW w:w="1842" w:type="dxa"/>
          </w:tcPr>
          <w:p w14:paraId="207863F8" w14:textId="5C63F7AA" w:rsidR="00643594" w:rsidRPr="00D6280A" w:rsidRDefault="00D42464" w:rsidP="00C943CD">
            <w:pPr>
              <w:pStyle w:val="TableCopy"/>
              <w:jc w:val="right"/>
            </w:pPr>
            <w:r w:rsidRPr="00D6280A">
              <w:t xml:space="preserve"> 5,000 </w:t>
            </w:r>
          </w:p>
        </w:tc>
      </w:tr>
      <w:tr w:rsidR="00643594" w:rsidRPr="00D6280A" w14:paraId="248D82AD" w14:textId="77777777" w:rsidTr="00C943CD">
        <w:trPr>
          <w:trHeight w:val="60"/>
        </w:trPr>
        <w:tc>
          <w:tcPr>
            <w:tcW w:w="7225" w:type="dxa"/>
          </w:tcPr>
          <w:p w14:paraId="2090AC5E" w14:textId="4D952313" w:rsidR="00643594" w:rsidRPr="00D6280A" w:rsidRDefault="00D42464" w:rsidP="00C943CD">
            <w:pPr>
              <w:pStyle w:val="TableCopy"/>
            </w:pPr>
            <w:r w:rsidRPr="00D6280A">
              <w:t>MELBOURNE COMMUNITY TELEVISION CONSORTIUM LIMITED</w:t>
            </w:r>
          </w:p>
        </w:tc>
        <w:tc>
          <w:tcPr>
            <w:tcW w:w="1842" w:type="dxa"/>
          </w:tcPr>
          <w:p w14:paraId="693154C2" w14:textId="67FEB243" w:rsidR="00643594" w:rsidRPr="00D6280A" w:rsidRDefault="00D42464" w:rsidP="00C943CD">
            <w:pPr>
              <w:pStyle w:val="TableCopy"/>
              <w:jc w:val="right"/>
            </w:pPr>
            <w:r w:rsidRPr="00D6280A">
              <w:t xml:space="preserve"> 40,000 </w:t>
            </w:r>
          </w:p>
        </w:tc>
      </w:tr>
      <w:tr w:rsidR="00643594" w:rsidRPr="00D6280A" w14:paraId="137B76DD" w14:textId="77777777" w:rsidTr="00C943CD">
        <w:trPr>
          <w:trHeight w:val="60"/>
        </w:trPr>
        <w:tc>
          <w:tcPr>
            <w:tcW w:w="7225" w:type="dxa"/>
          </w:tcPr>
          <w:p w14:paraId="63DAE569" w14:textId="5B1E18A7" w:rsidR="00643594" w:rsidRPr="00D6280A" w:rsidRDefault="00D42464" w:rsidP="00C943CD">
            <w:pPr>
              <w:pStyle w:val="TableCopy"/>
            </w:pPr>
            <w:r w:rsidRPr="00D6280A">
              <w:t>SWINBURNE UNIVERSITY OF TECHNOLOGY</w:t>
            </w:r>
          </w:p>
        </w:tc>
        <w:tc>
          <w:tcPr>
            <w:tcW w:w="1842" w:type="dxa"/>
          </w:tcPr>
          <w:p w14:paraId="5F9FE0AF" w14:textId="4198439B" w:rsidR="00643594" w:rsidRPr="00D6280A" w:rsidRDefault="00D42464" w:rsidP="00C943CD">
            <w:pPr>
              <w:pStyle w:val="TableCopy"/>
              <w:jc w:val="right"/>
            </w:pPr>
            <w:r w:rsidRPr="00D6280A">
              <w:t xml:space="preserve"> 25,000 </w:t>
            </w:r>
          </w:p>
        </w:tc>
      </w:tr>
      <w:tr w:rsidR="00643594" w:rsidRPr="00D6280A" w14:paraId="59D5B600" w14:textId="77777777" w:rsidTr="00C943CD">
        <w:trPr>
          <w:trHeight w:val="60"/>
        </w:trPr>
        <w:tc>
          <w:tcPr>
            <w:tcW w:w="7225" w:type="dxa"/>
          </w:tcPr>
          <w:p w14:paraId="028BB53C" w14:textId="38AAE82B" w:rsidR="00643594" w:rsidRPr="00C46CBD" w:rsidRDefault="00D42464" w:rsidP="00C943CD">
            <w:pPr>
              <w:pStyle w:val="TableCopy"/>
              <w:rPr>
                <w:b/>
              </w:rPr>
            </w:pPr>
            <w:r w:rsidRPr="00C46CBD">
              <w:rPr>
                <w:b/>
              </w:rPr>
              <w:t xml:space="preserve">TOTAL </w:t>
            </w:r>
          </w:p>
        </w:tc>
        <w:tc>
          <w:tcPr>
            <w:tcW w:w="1842" w:type="dxa"/>
          </w:tcPr>
          <w:p w14:paraId="44B47412" w14:textId="10173A6D" w:rsidR="00643594" w:rsidRPr="00C46CBD" w:rsidRDefault="00D42464" w:rsidP="00C943CD">
            <w:pPr>
              <w:pStyle w:val="TableCopy"/>
              <w:jc w:val="right"/>
              <w:rPr>
                <w:b/>
              </w:rPr>
            </w:pPr>
            <w:r w:rsidRPr="00C46CBD">
              <w:rPr>
                <w:b/>
              </w:rPr>
              <w:t xml:space="preserve"> 255,000 </w:t>
            </w:r>
          </w:p>
        </w:tc>
      </w:tr>
      <w:tr w:rsidR="00643594" w:rsidRPr="00D6280A" w14:paraId="71462421" w14:textId="77777777" w:rsidTr="00C943CD">
        <w:trPr>
          <w:trHeight w:val="60"/>
        </w:trPr>
        <w:tc>
          <w:tcPr>
            <w:tcW w:w="9067" w:type="dxa"/>
            <w:gridSpan w:val="2"/>
          </w:tcPr>
          <w:p w14:paraId="76B3F836" w14:textId="501D8F4D" w:rsidR="00643594" w:rsidRPr="00C46CBD" w:rsidRDefault="00D42464" w:rsidP="00C943CD">
            <w:pPr>
              <w:pStyle w:val="TableCopy"/>
              <w:rPr>
                <w:b/>
              </w:rPr>
            </w:pPr>
            <w:r w:rsidRPr="00C46CBD">
              <w:rPr>
                <w:b/>
              </w:rPr>
              <w:t>CREATIVE SUBURBS</w:t>
            </w:r>
          </w:p>
        </w:tc>
      </w:tr>
      <w:tr w:rsidR="00643594" w:rsidRPr="00D6280A" w14:paraId="0FC6A4D6" w14:textId="77777777" w:rsidTr="00C943CD">
        <w:trPr>
          <w:trHeight w:val="60"/>
        </w:trPr>
        <w:tc>
          <w:tcPr>
            <w:tcW w:w="7225" w:type="dxa"/>
          </w:tcPr>
          <w:p w14:paraId="2AE4F136" w14:textId="7CB5F8E7" w:rsidR="00643594" w:rsidRPr="00D6280A" w:rsidRDefault="00D42464" w:rsidP="00C943CD">
            <w:pPr>
              <w:pStyle w:val="TableCopy"/>
            </w:pPr>
            <w:r w:rsidRPr="00D6280A">
              <w:t>BRIMBANK CITY COUNCIL</w:t>
            </w:r>
          </w:p>
        </w:tc>
        <w:tc>
          <w:tcPr>
            <w:tcW w:w="1842" w:type="dxa"/>
          </w:tcPr>
          <w:p w14:paraId="2C067BC3" w14:textId="581A1163" w:rsidR="00643594" w:rsidRPr="00D6280A" w:rsidRDefault="00D42464" w:rsidP="00C943CD">
            <w:pPr>
              <w:pStyle w:val="TableCopy"/>
              <w:jc w:val="right"/>
            </w:pPr>
            <w:r w:rsidRPr="00D6280A">
              <w:t xml:space="preserve"> 29,710 </w:t>
            </w:r>
          </w:p>
        </w:tc>
      </w:tr>
      <w:tr w:rsidR="00643594" w:rsidRPr="00D6280A" w14:paraId="410455EF" w14:textId="77777777" w:rsidTr="00C943CD">
        <w:trPr>
          <w:trHeight w:val="60"/>
        </w:trPr>
        <w:tc>
          <w:tcPr>
            <w:tcW w:w="7225" w:type="dxa"/>
          </w:tcPr>
          <w:p w14:paraId="52AE53AC" w14:textId="2B2A11A5" w:rsidR="00643594" w:rsidRPr="00D6280A" w:rsidRDefault="00D42464" w:rsidP="00C943CD">
            <w:pPr>
              <w:pStyle w:val="TableCopy"/>
            </w:pPr>
            <w:r w:rsidRPr="00D6280A">
              <w:t>CITY OF CASEY</w:t>
            </w:r>
          </w:p>
        </w:tc>
        <w:tc>
          <w:tcPr>
            <w:tcW w:w="1842" w:type="dxa"/>
          </w:tcPr>
          <w:p w14:paraId="04CCD497" w14:textId="2D098C66" w:rsidR="00643594" w:rsidRPr="00D6280A" w:rsidRDefault="00D42464" w:rsidP="00C943CD">
            <w:pPr>
              <w:pStyle w:val="TableCopy"/>
              <w:jc w:val="right"/>
            </w:pPr>
            <w:r w:rsidRPr="00D6280A">
              <w:t xml:space="preserve"> 50,000 </w:t>
            </w:r>
          </w:p>
        </w:tc>
      </w:tr>
      <w:tr w:rsidR="00643594" w:rsidRPr="00D6280A" w14:paraId="60CA56C5" w14:textId="77777777" w:rsidTr="00C943CD">
        <w:trPr>
          <w:trHeight w:val="60"/>
        </w:trPr>
        <w:tc>
          <w:tcPr>
            <w:tcW w:w="7225" w:type="dxa"/>
          </w:tcPr>
          <w:p w14:paraId="5E618AB0" w14:textId="05241FBD" w:rsidR="00643594" w:rsidRPr="00D6280A" w:rsidRDefault="00D42464" w:rsidP="00C943CD">
            <w:pPr>
              <w:pStyle w:val="TableCopy"/>
            </w:pPr>
            <w:r w:rsidRPr="00D6280A">
              <w:t>CITY OF GREATER DANDENONG</w:t>
            </w:r>
          </w:p>
        </w:tc>
        <w:tc>
          <w:tcPr>
            <w:tcW w:w="1842" w:type="dxa"/>
          </w:tcPr>
          <w:p w14:paraId="5F126C1C" w14:textId="62B850EE" w:rsidR="00643594" w:rsidRPr="00D6280A" w:rsidRDefault="00D42464" w:rsidP="00C943CD">
            <w:pPr>
              <w:pStyle w:val="TableCopy"/>
              <w:jc w:val="right"/>
            </w:pPr>
            <w:r w:rsidRPr="00D6280A">
              <w:t xml:space="preserve"> 50,000 </w:t>
            </w:r>
          </w:p>
        </w:tc>
      </w:tr>
      <w:tr w:rsidR="00643594" w:rsidRPr="00D6280A" w14:paraId="4A95B39A" w14:textId="77777777" w:rsidTr="00C943CD">
        <w:trPr>
          <w:trHeight w:val="60"/>
        </w:trPr>
        <w:tc>
          <w:tcPr>
            <w:tcW w:w="7225" w:type="dxa"/>
          </w:tcPr>
          <w:p w14:paraId="4D6FB349" w14:textId="7A164617" w:rsidR="00643594" w:rsidRPr="00D6280A" w:rsidRDefault="00D42464" w:rsidP="00C943CD">
            <w:pPr>
              <w:pStyle w:val="TableCopy"/>
            </w:pPr>
            <w:r w:rsidRPr="00D6280A">
              <w:t>CITY OF WHITTLESEA</w:t>
            </w:r>
          </w:p>
        </w:tc>
        <w:tc>
          <w:tcPr>
            <w:tcW w:w="1842" w:type="dxa"/>
          </w:tcPr>
          <w:p w14:paraId="513DCAB0" w14:textId="6943B37C" w:rsidR="00643594" w:rsidRPr="00D6280A" w:rsidRDefault="00D42464" w:rsidP="00C943CD">
            <w:pPr>
              <w:pStyle w:val="TableCopy"/>
              <w:jc w:val="right"/>
            </w:pPr>
            <w:r w:rsidRPr="00D6280A">
              <w:t xml:space="preserve"> 82,500 </w:t>
            </w:r>
          </w:p>
        </w:tc>
      </w:tr>
      <w:tr w:rsidR="00643594" w:rsidRPr="00D6280A" w14:paraId="7E9D5F0A" w14:textId="77777777" w:rsidTr="00C943CD">
        <w:trPr>
          <w:trHeight w:val="60"/>
        </w:trPr>
        <w:tc>
          <w:tcPr>
            <w:tcW w:w="7225" w:type="dxa"/>
          </w:tcPr>
          <w:p w14:paraId="6C1809D6" w14:textId="4F13ED70" w:rsidR="00643594" w:rsidRPr="00D6280A" w:rsidRDefault="00D42464" w:rsidP="00C943CD">
            <w:pPr>
              <w:pStyle w:val="TableCopy"/>
            </w:pPr>
            <w:r w:rsidRPr="00D6280A">
              <w:t>FRANKSTON CITY COUNCIL</w:t>
            </w:r>
          </w:p>
        </w:tc>
        <w:tc>
          <w:tcPr>
            <w:tcW w:w="1842" w:type="dxa"/>
          </w:tcPr>
          <w:p w14:paraId="713E5059" w14:textId="7A2A603D" w:rsidR="00643594" w:rsidRPr="00D6280A" w:rsidRDefault="00D42464" w:rsidP="00C943CD">
            <w:pPr>
              <w:pStyle w:val="TableCopy"/>
              <w:jc w:val="right"/>
            </w:pPr>
            <w:r w:rsidRPr="00D6280A">
              <w:t xml:space="preserve"> 40,000 </w:t>
            </w:r>
          </w:p>
        </w:tc>
      </w:tr>
      <w:tr w:rsidR="00643594" w:rsidRPr="00D6280A" w14:paraId="5AC039D6" w14:textId="77777777" w:rsidTr="00C943CD">
        <w:trPr>
          <w:trHeight w:val="60"/>
        </w:trPr>
        <w:tc>
          <w:tcPr>
            <w:tcW w:w="7225" w:type="dxa"/>
          </w:tcPr>
          <w:p w14:paraId="7653F472" w14:textId="0E30664B" w:rsidR="00643594" w:rsidRPr="00D6280A" w:rsidRDefault="00D42464" w:rsidP="00C943CD">
            <w:pPr>
              <w:pStyle w:val="TableCopy"/>
            </w:pPr>
            <w:r w:rsidRPr="00D6280A">
              <w:t>MAROONDAH CITY COUNCIL</w:t>
            </w:r>
          </w:p>
        </w:tc>
        <w:tc>
          <w:tcPr>
            <w:tcW w:w="1842" w:type="dxa"/>
          </w:tcPr>
          <w:p w14:paraId="0DD5B653" w14:textId="7AFC630A" w:rsidR="00643594" w:rsidRPr="00D6280A" w:rsidRDefault="00D42464" w:rsidP="00C943CD">
            <w:pPr>
              <w:pStyle w:val="TableCopy"/>
              <w:jc w:val="right"/>
            </w:pPr>
            <w:r w:rsidRPr="00D6280A">
              <w:t xml:space="preserve"> 50,000 </w:t>
            </w:r>
          </w:p>
        </w:tc>
      </w:tr>
      <w:tr w:rsidR="00643594" w:rsidRPr="00D6280A" w14:paraId="1BE6B6A9" w14:textId="77777777" w:rsidTr="00C943CD">
        <w:trPr>
          <w:trHeight w:val="60"/>
        </w:trPr>
        <w:tc>
          <w:tcPr>
            <w:tcW w:w="7225" w:type="dxa"/>
          </w:tcPr>
          <w:p w14:paraId="1B779C9D" w14:textId="55A622DB" w:rsidR="00643594" w:rsidRPr="00D6280A" w:rsidRDefault="00D42464" w:rsidP="00C943CD">
            <w:pPr>
              <w:pStyle w:val="TableCopy"/>
            </w:pPr>
            <w:r w:rsidRPr="00D6280A">
              <w:t>MORNINGTON PENINSULA REGIONAL GALLERY</w:t>
            </w:r>
          </w:p>
        </w:tc>
        <w:tc>
          <w:tcPr>
            <w:tcW w:w="1842" w:type="dxa"/>
          </w:tcPr>
          <w:p w14:paraId="56BFECA7" w14:textId="05F6535C" w:rsidR="00643594" w:rsidRPr="00D6280A" w:rsidRDefault="00D42464" w:rsidP="00C943CD">
            <w:pPr>
              <w:pStyle w:val="TableCopy"/>
              <w:jc w:val="right"/>
            </w:pPr>
            <w:r w:rsidRPr="00D6280A">
              <w:t xml:space="preserve"> 95,000 </w:t>
            </w:r>
          </w:p>
        </w:tc>
      </w:tr>
      <w:tr w:rsidR="00643594" w:rsidRPr="00D6280A" w14:paraId="2223310F" w14:textId="77777777" w:rsidTr="00C943CD">
        <w:trPr>
          <w:trHeight w:val="60"/>
        </w:trPr>
        <w:tc>
          <w:tcPr>
            <w:tcW w:w="7225" w:type="dxa"/>
          </w:tcPr>
          <w:p w14:paraId="7CFA2BC3" w14:textId="5AC48AA1" w:rsidR="00643594" w:rsidRPr="00D6280A" w:rsidRDefault="00D42464" w:rsidP="00C943CD">
            <w:pPr>
              <w:pStyle w:val="TableCopy"/>
            </w:pPr>
            <w:r w:rsidRPr="00D6280A">
              <w:t>WYNDHAM CITY COUNCIL</w:t>
            </w:r>
          </w:p>
        </w:tc>
        <w:tc>
          <w:tcPr>
            <w:tcW w:w="1842" w:type="dxa"/>
          </w:tcPr>
          <w:p w14:paraId="246DC4CA" w14:textId="491E70F4" w:rsidR="00643594" w:rsidRPr="00D6280A" w:rsidRDefault="00D42464" w:rsidP="00C943CD">
            <w:pPr>
              <w:pStyle w:val="TableCopy"/>
              <w:jc w:val="right"/>
            </w:pPr>
            <w:r w:rsidRPr="00D6280A">
              <w:t xml:space="preserve"> 50,000 </w:t>
            </w:r>
          </w:p>
        </w:tc>
      </w:tr>
      <w:tr w:rsidR="00643594" w:rsidRPr="00D6280A" w14:paraId="7DEE8740" w14:textId="77777777" w:rsidTr="00C943CD">
        <w:trPr>
          <w:trHeight w:val="60"/>
        </w:trPr>
        <w:tc>
          <w:tcPr>
            <w:tcW w:w="7225" w:type="dxa"/>
          </w:tcPr>
          <w:p w14:paraId="3B1DBE5A" w14:textId="45223E4F" w:rsidR="00643594" w:rsidRPr="00D6280A" w:rsidRDefault="00D42464" w:rsidP="00C943CD">
            <w:pPr>
              <w:pStyle w:val="TableCopy"/>
            </w:pPr>
            <w:r w:rsidRPr="00D6280A">
              <w:t>YARRA RANGES SHIRE COUNCIL</w:t>
            </w:r>
          </w:p>
        </w:tc>
        <w:tc>
          <w:tcPr>
            <w:tcW w:w="1842" w:type="dxa"/>
          </w:tcPr>
          <w:p w14:paraId="7F1C5B7B" w14:textId="70D3676E" w:rsidR="00643594" w:rsidRPr="00D6280A" w:rsidRDefault="00D42464" w:rsidP="00C943CD">
            <w:pPr>
              <w:pStyle w:val="TableCopy"/>
              <w:jc w:val="right"/>
            </w:pPr>
            <w:r w:rsidRPr="00D6280A">
              <w:t xml:space="preserve"> 185,000 </w:t>
            </w:r>
          </w:p>
        </w:tc>
      </w:tr>
      <w:tr w:rsidR="00643594" w:rsidRPr="00D6280A" w14:paraId="208E1241" w14:textId="77777777" w:rsidTr="00C943CD">
        <w:trPr>
          <w:trHeight w:val="60"/>
        </w:trPr>
        <w:tc>
          <w:tcPr>
            <w:tcW w:w="7225" w:type="dxa"/>
          </w:tcPr>
          <w:p w14:paraId="42C78EF9" w14:textId="53CB4F86" w:rsidR="00643594" w:rsidRPr="00C46CBD" w:rsidRDefault="00D42464" w:rsidP="00C943CD">
            <w:pPr>
              <w:pStyle w:val="TableCopy"/>
              <w:rPr>
                <w:b/>
              </w:rPr>
            </w:pPr>
            <w:r w:rsidRPr="00C46CBD">
              <w:rPr>
                <w:b/>
              </w:rPr>
              <w:t xml:space="preserve">TOTAL </w:t>
            </w:r>
          </w:p>
        </w:tc>
        <w:tc>
          <w:tcPr>
            <w:tcW w:w="1842" w:type="dxa"/>
          </w:tcPr>
          <w:p w14:paraId="7CC4AF82" w14:textId="4770175D" w:rsidR="00643594" w:rsidRPr="00C46CBD" w:rsidRDefault="00D42464" w:rsidP="00C943CD">
            <w:pPr>
              <w:pStyle w:val="TableCopy"/>
              <w:jc w:val="right"/>
              <w:rPr>
                <w:b/>
              </w:rPr>
            </w:pPr>
            <w:r w:rsidRPr="00C46CBD">
              <w:rPr>
                <w:b/>
              </w:rPr>
              <w:t xml:space="preserve"> 632,210 </w:t>
            </w:r>
          </w:p>
        </w:tc>
      </w:tr>
      <w:tr w:rsidR="00643594" w:rsidRPr="00D6280A" w14:paraId="2823EF68" w14:textId="77777777" w:rsidTr="00C943CD">
        <w:trPr>
          <w:trHeight w:val="60"/>
        </w:trPr>
        <w:tc>
          <w:tcPr>
            <w:tcW w:w="9067" w:type="dxa"/>
            <w:gridSpan w:val="2"/>
          </w:tcPr>
          <w:p w14:paraId="055EFD31" w14:textId="6F6AD784" w:rsidR="00643594" w:rsidRPr="00C46CBD" w:rsidRDefault="00D42464" w:rsidP="00C943CD">
            <w:pPr>
              <w:pStyle w:val="TableCopy"/>
              <w:rPr>
                <w:b/>
              </w:rPr>
            </w:pPr>
            <w:r w:rsidRPr="00C46CBD">
              <w:rPr>
                <w:b/>
              </w:rPr>
              <w:t>CREATIVE VICTORIA EDUCATION PARTNERSHIPS</w:t>
            </w:r>
          </w:p>
        </w:tc>
      </w:tr>
      <w:tr w:rsidR="00643594" w:rsidRPr="00D6280A" w14:paraId="09DD1BD0" w14:textId="77777777" w:rsidTr="00C943CD">
        <w:trPr>
          <w:trHeight w:val="60"/>
        </w:trPr>
        <w:tc>
          <w:tcPr>
            <w:tcW w:w="7225" w:type="dxa"/>
          </w:tcPr>
          <w:p w14:paraId="05A441E0" w14:textId="18EFFFC8" w:rsidR="00643594" w:rsidRPr="00D6280A" w:rsidRDefault="00D42464" w:rsidP="00C943CD">
            <w:pPr>
              <w:pStyle w:val="TableCopy"/>
            </w:pPr>
            <w:r w:rsidRPr="00D6280A">
              <w:t>BACCHUS MARSH PRIMARY SCHOOL</w:t>
            </w:r>
          </w:p>
        </w:tc>
        <w:tc>
          <w:tcPr>
            <w:tcW w:w="1842" w:type="dxa"/>
          </w:tcPr>
          <w:p w14:paraId="097FE0BB" w14:textId="537660E7" w:rsidR="00643594" w:rsidRPr="00D6280A" w:rsidRDefault="00D42464" w:rsidP="00C943CD">
            <w:pPr>
              <w:pStyle w:val="TableCopy"/>
              <w:jc w:val="right"/>
            </w:pPr>
            <w:r w:rsidRPr="00D6280A">
              <w:t xml:space="preserve"> 10,000 </w:t>
            </w:r>
          </w:p>
        </w:tc>
      </w:tr>
      <w:tr w:rsidR="00643594" w:rsidRPr="00D6280A" w14:paraId="0A6DC925" w14:textId="77777777" w:rsidTr="00C943CD">
        <w:trPr>
          <w:trHeight w:val="60"/>
        </w:trPr>
        <w:tc>
          <w:tcPr>
            <w:tcW w:w="7225" w:type="dxa"/>
          </w:tcPr>
          <w:p w14:paraId="02809EAF" w14:textId="1519F12F" w:rsidR="00643594" w:rsidRPr="00D6280A" w:rsidRDefault="00D42464" w:rsidP="00C943CD">
            <w:pPr>
              <w:pStyle w:val="TableCopy"/>
            </w:pPr>
            <w:r w:rsidRPr="00D6280A">
              <w:t>BEEAC PRIMARY SCHOOL</w:t>
            </w:r>
          </w:p>
        </w:tc>
        <w:tc>
          <w:tcPr>
            <w:tcW w:w="1842" w:type="dxa"/>
          </w:tcPr>
          <w:p w14:paraId="1B5441D2" w14:textId="690C1807" w:rsidR="00643594" w:rsidRPr="00D6280A" w:rsidRDefault="00D42464" w:rsidP="00C943CD">
            <w:pPr>
              <w:pStyle w:val="TableCopy"/>
              <w:jc w:val="right"/>
            </w:pPr>
            <w:r w:rsidRPr="00D6280A">
              <w:t xml:space="preserve"> 10,000 </w:t>
            </w:r>
          </w:p>
        </w:tc>
      </w:tr>
      <w:tr w:rsidR="00643594" w:rsidRPr="00D6280A" w14:paraId="47A5D4E0" w14:textId="77777777" w:rsidTr="00C943CD">
        <w:trPr>
          <w:trHeight w:val="60"/>
        </w:trPr>
        <w:tc>
          <w:tcPr>
            <w:tcW w:w="7225" w:type="dxa"/>
          </w:tcPr>
          <w:p w14:paraId="30CA4F3C" w14:textId="526885E8" w:rsidR="00643594" w:rsidRPr="00D6280A" w:rsidRDefault="00D42464" w:rsidP="00C943CD">
            <w:pPr>
              <w:pStyle w:val="TableCopy"/>
            </w:pPr>
            <w:r w:rsidRPr="00D6280A">
              <w:t>BROADFORD PRIMARY SCHOOL</w:t>
            </w:r>
          </w:p>
        </w:tc>
        <w:tc>
          <w:tcPr>
            <w:tcW w:w="1842" w:type="dxa"/>
          </w:tcPr>
          <w:p w14:paraId="5C4E6C83" w14:textId="27A5B7D4" w:rsidR="00643594" w:rsidRPr="00D6280A" w:rsidRDefault="00D42464" w:rsidP="00C943CD">
            <w:pPr>
              <w:pStyle w:val="TableCopy"/>
              <w:jc w:val="right"/>
            </w:pPr>
            <w:r w:rsidRPr="00D6280A">
              <w:t xml:space="preserve"> 35,000 </w:t>
            </w:r>
          </w:p>
        </w:tc>
      </w:tr>
      <w:tr w:rsidR="00643594" w:rsidRPr="00D6280A" w14:paraId="1B88E070" w14:textId="77777777" w:rsidTr="00C943CD">
        <w:trPr>
          <w:trHeight w:val="60"/>
        </w:trPr>
        <w:tc>
          <w:tcPr>
            <w:tcW w:w="7225" w:type="dxa"/>
          </w:tcPr>
          <w:p w14:paraId="3FE475CF" w14:textId="1BC3FB98" w:rsidR="00643594" w:rsidRPr="00D6280A" w:rsidRDefault="00D42464" w:rsidP="00C943CD">
            <w:pPr>
              <w:pStyle w:val="TableCopy"/>
            </w:pPr>
            <w:r w:rsidRPr="00D6280A">
              <w:t>BRUNSWICK NORTH WEST PRIMARY SCHOOL</w:t>
            </w:r>
          </w:p>
        </w:tc>
        <w:tc>
          <w:tcPr>
            <w:tcW w:w="1842" w:type="dxa"/>
          </w:tcPr>
          <w:p w14:paraId="3A885746" w14:textId="01D3AF9C" w:rsidR="00643594" w:rsidRPr="00D6280A" w:rsidRDefault="00D42464" w:rsidP="00C943CD">
            <w:pPr>
              <w:pStyle w:val="TableCopy"/>
              <w:jc w:val="right"/>
            </w:pPr>
            <w:r w:rsidRPr="00D6280A">
              <w:t xml:space="preserve"> 10,000 </w:t>
            </w:r>
          </w:p>
        </w:tc>
      </w:tr>
      <w:tr w:rsidR="00643594" w:rsidRPr="00D6280A" w14:paraId="370C4EC4" w14:textId="77777777" w:rsidTr="00C943CD">
        <w:trPr>
          <w:trHeight w:val="60"/>
        </w:trPr>
        <w:tc>
          <w:tcPr>
            <w:tcW w:w="7225" w:type="dxa"/>
          </w:tcPr>
          <w:p w14:paraId="6D16F184" w14:textId="1AA9ED30" w:rsidR="00643594" w:rsidRPr="00D6280A" w:rsidRDefault="00D42464" w:rsidP="00C943CD">
            <w:pPr>
              <w:pStyle w:val="TableCopy"/>
            </w:pPr>
            <w:r w:rsidRPr="00D6280A">
              <w:t>BUNINYONG PRIMARY SCHOOL</w:t>
            </w:r>
          </w:p>
        </w:tc>
        <w:tc>
          <w:tcPr>
            <w:tcW w:w="1842" w:type="dxa"/>
          </w:tcPr>
          <w:p w14:paraId="243C4413" w14:textId="1E99C9AB" w:rsidR="00643594" w:rsidRPr="00D6280A" w:rsidRDefault="00D42464" w:rsidP="00C943CD">
            <w:pPr>
              <w:pStyle w:val="TableCopy"/>
              <w:jc w:val="right"/>
            </w:pPr>
            <w:r w:rsidRPr="00D6280A">
              <w:t xml:space="preserve"> 10,000 </w:t>
            </w:r>
          </w:p>
        </w:tc>
      </w:tr>
      <w:tr w:rsidR="00643594" w:rsidRPr="00D6280A" w14:paraId="10E56C81" w14:textId="77777777" w:rsidTr="00C943CD">
        <w:trPr>
          <w:trHeight w:val="60"/>
        </w:trPr>
        <w:tc>
          <w:tcPr>
            <w:tcW w:w="7225" w:type="dxa"/>
          </w:tcPr>
          <w:p w14:paraId="6E368214" w14:textId="39259B08" w:rsidR="00643594" w:rsidRPr="00D6280A" w:rsidRDefault="00D42464" w:rsidP="00C943CD">
            <w:pPr>
              <w:pStyle w:val="TableCopy"/>
            </w:pPr>
            <w:r w:rsidRPr="00D6280A">
              <w:t>COBURG SPECIAL DEVELOPMENTAL SCHOOL</w:t>
            </w:r>
          </w:p>
        </w:tc>
        <w:tc>
          <w:tcPr>
            <w:tcW w:w="1842" w:type="dxa"/>
          </w:tcPr>
          <w:p w14:paraId="3C29210B" w14:textId="4C26DE60" w:rsidR="00643594" w:rsidRPr="00D6280A" w:rsidRDefault="00D42464" w:rsidP="00C943CD">
            <w:pPr>
              <w:pStyle w:val="TableCopy"/>
              <w:jc w:val="right"/>
            </w:pPr>
            <w:r w:rsidRPr="00D6280A">
              <w:t xml:space="preserve"> 10,000 </w:t>
            </w:r>
          </w:p>
        </w:tc>
      </w:tr>
      <w:tr w:rsidR="00643594" w:rsidRPr="00D6280A" w14:paraId="11958F94" w14:textId="77777777" w:rsidTr="00C943CD">
        <w:trPr>
          <w:trHeight w:val="60"/>
        </w:trPr>
        <w:tc>
          <w:tcPr>
            <w:tcW w:w="7225" w:type="dxa"/>
          </w:tcPr>
          <w:p w14:paraId="4C804B9B" w14:textId="20C930D7" w:rsidR="00643594" w:rsidRPr="00D6280A" w:rsidRDefault="00D42464" w:rsidP="00C943CD">
            <w:pPr>
              <w:pStyle w:val="TableCopy"/>
            </w:pPr>
            <w:r w:rsidRPr="00D6280A">
              <w:t>COLLINGWOOD ENGLISH LANUAGE SCHOOL</w:t>
            </w:r>
          </w:p>
        </w:tc>
        <w:tc>
          <w:tcPr>
            <w:tcW w:w="1842" w:type="dxa"/>
          </w:tcPr>
          <w:p w14:paraId="70E162BB" w14:textId="3DA5DED1" w:rsidR="00643594" w:rsidRPr="00D6280A" w:rsidRDefault="00D42464" w:rsidP="00C943CD">
            <w:pPr>
              <w:pStyle w:val="TableCopy"/>
              <w:jc w:val="right"/>
            </w:pPr>
            <w:r w:rsidRPr="00D6280A">
              <w:t xml:space="preserve"> 10,000 </w:t>
            </w:r>
          </w:p>
        </w:tc>
      </w:tr>
      <w:tr w:rsidR="00643594" w:rsidRPr="00D6280A" w14:paraId="37B94B41" w14:textId="77777777" w:rsidTr="00C943CD">
        <w:trPr>
          <w:trHeight w:val="60"/>
        </w:trPr>
        <w:tc>
          <w:tcPr>
            <w:tcW w:w="7225" w:type="dxa"/>
          </w:tcPr>
          <w:p w14:paraId="31B1ED1E" w14:textId="0526AFFC" w:rsidR="00643594" w:rsidRPr="00D6280A" w:rsidRDefault="00D42464" w:rsidP="00C943CD">
            <w:pPr>
              <w:pStyle w:val="TableCopy"/>
            </w:pPr>
            <w:r w:rsidRPr="00D6280A">
              <w:t>DAYLESFORD SECONDARY COLLEGE</w:t>
            </w:r>
          </w:p>
        </w:tc>
        <w:tc>
          <w:tcPr>
            <w:tcW w:w="1842" w:type="dxa"/>
          </w:tcPr>
          <w:p w14:paraId="11E27543" w14:textId="25C7980B" w:rsidR="00643594" w:rsidRPr="00D6280A" w:rsidRDefault="00D42464" w:rsidP="00C943CD">
            <w:pPr>
              <w:pStyle w:val="TableCopy"/>
              <w:jc w:val="right"/>
            </w:pPr>
            <w:r w:rsidRPr="00D6280A">
              <w:t xml:space="preserve"> 10,000 </w:t>
            </w:r>
          </w:p>
        </w:tc>
      </w:tr>
      <w:tr w:rsidR="00643594" w:rsidRPr="00D6280A" w14:paraId="5B9DBF57" w14:textId="77777777" w:rsidTr="00C943CD">
        <w:trPr>
          <w:trHeight w:val="60"/>
        </w:trPr>
        <w:tc>
          <w:tcPr>
            <w:tcW w:w="7225" w:type="dxa"/>
          </w:tcPr>
          <w:p w14:paraId="5A88D421" w14:textId="0042808F" w:rsidR="00643594" w:rsidRPr="00D6280A" w:rsidRDefault="00D42464" w:rsidP="00C943CD">
            <w:pPr>
              <w:pStyle w:val="TableCopy"/>
            </w:pPr>
            <w:r w:rsidRPr="00D6280A">
              <w:t>DISTANCE EDUCATION CENTRE VICTORIA</w:t>
            </w:r>
          </w:p>
        </w:tc>
        <w:tc>
          <w:tcPr>
            <w:tcW w:w="1842" w:type="dxa"/>
          </w:tcPr>
          <w:p w14:paraId="4E3ED5D2" w14:textId="56250CFE" w:rsidR="00643594" w:rsidRPr="00D6280A" w:rsidRDefault="00D42464" w:rsidP="00C943CD">
            <w:pPr>
              <w:pStyle w:val="TableCopy"/>
              <w:jc w:val="right"/>
            </w:pPr>
            <w:r w:rsidRPr="00D6280A">
              <w:t xml:space="preserve"> 35,000 </w:t>
            </w:r>
          </w:p>
        </w:tc>
      </w:tr>
      <w:tr w:rsidR="00643594" w:rsidRPr="00D6280A" w14:paraId="1DFD944C" w14:textId="77777777" w:rsidTr="00C943CD">
        <w:trPr>
          <w:trHeight w:val="60"/>
        </w:trPr>
        <w:tc>
          <w:tcPr>
            <w:tcW w:w="7225" w:type="dxa"/>
          </w:tcPr>
          <w:p w14:paraId="4DC25594" w14:textId="7C661E72" w:rsidR="00643594" w:rsidRPr="00D6280A" w:rsidRDefault="00D42464" w:rsidP="00C943CD">
            <w:pPr>
              <w:pStyle w:val="TableCopy"/>
            </w:pPr>
            <w:r w:rsidRPr="00D6280A">
              <w:t>FISH CREEK AND DISTRICT PRIMARY SCHOOL</w:t>
            </w:r>
          </w:p>
        </w:tc>
        <w:tc>
          <w:tcPr>
            <w:tcW w:w="1842" w:type="dxa"/>
          </w:tcPr>
          <w:p w14:paraId="3359FAF7" w14:textId="5BF72B6D" w:rsidR="00643594" w:rsidRPr="00D6280A" w:rsidRDefault="00D42464" w:rsidP="00C943CD">
            <w:pPr>
              <w:pStyle w:val="TableCopy"/>
              <w:jc w:val="right"/>
            </w:pPr>
            <w:r w:rsidRPr="00D6280A">
              <w:t xml:space="preserve"> 10,000 </w:t>
            </w:r>
          </w:p>
        </w:tc>
      </w:tr>
      <w:tr w:rsidR="00643594" w:rsidRPr="00D6280A" w14:paraId="7A1FAFA4" w14:textId="77777777" w:rsidTr="00C943CD">
        <w:trPr>
          <w:trHeight w:val="60"/>
        </w:trPr>
        <w:tc>
          <w:tcPr>
            <w:tcW w:w="7225" w:type="dxa"/>
          </w:tcPr>
          <w:p w14:paraId="242EF4CA" w14:textId="10A95788" w:rsidR="00643594" w:rsidRPr="00D6280A" w:rsidRDefault="00D42464" w:rsidP="00C943CD">
            <w:pPr>
              <w:pStyle w:val="TableCopy"/>
            </w:pPr>
            <w:r w:rsidRPr="00D6280A">
              <w:t>GOLDEN SQUARE PRIMARY SCHOOL</w:t>
            </w:r>
          </w:p>
        </w:tc>
        <w:tc>
          <w:tcPr>
            <w:tcW w:w="1842" w:type="dxa"/>
          </w:tcPr>
          <w:p w14:paraId="3871A04E" w14:textId="6471EAB8" w:rsidR="00643594" w:rsidRPr="00D6280A" w:rsidRDefault="00D42464" w:rsidP="00C943CD">
            <w:pPr>
              <w:pStyle w:val="TableCopy"/>
              <w:jc w:val="right"/>
            </w:pPr>
            <w:r w:rsidRPr="00D6280A">
              <w:t xml:space="preserve"> 10,000 </w:t>
            </w:r>
          </w:p>
        </w:tc>
      </w:tr>
      <w:tr w:rsidR="00643594" w:rsidRPr="00D6280A" w14:paraId="459B7527" w14:textId="77777777" w:rsidTr="00C943CD">
        <w:trPr>
          <w:trHeight w:val="60"/>
        </w:trPr>
        <w:tc>
          <w:tcPr>
            <w:tcW w:w="7225" w:type="dxa"/>
          </w:tcPr>
          <w:p w14:paraId="2CA22895" w14:textId="5E746953" w:rsidR="00643594" w:rsidRPr="00D6280A" w:rsidRDefault="00D42464" w:rsidP="00C943CD">
            <w:pPr>
              <w:pStyle w:val="TableCopy"/>
            </w:pPr>
            <w:r w:rsidRPr="00D6280A">
              <w:t>HARSTON PRIMARY SCHOOL</w:t>
            </w:r>
          </w:p>
        </w:tc>
        <w:tc>
          <w:tcPr>
            <w:tcW w:w="1842" w:type="dxa"/>
          </w:tcPr>
          <w:p w14:paraId="63FB954C" w14:textId="28B84241" w:rsidR="00643594" w:rsidRPr="00D6280A" w:rsidRDefault="00D42464" w:rsidP="00C943CD">
            <w:pPr>
              <w:pStyle w:val="TableCopy"/>
              <w:jc w:val="right"/>
            </w:pPr>
            <w:r w:rsidRPr="00D6280A">
              <w:t xml:space="preserve"> 15,000 </w:t>
            </w:r>
          </w:p>
        </w:tc>
      </w:tr>
      <w:tr w:rsidR="00643594" w:rsidRPr="00D6280A" w14:paraId="381BD949" w14:textId="77777777" w:rsidTr="00C943CD">
        <w:trPr>
          <w:trHeight w:val="60"/>
        </w:trPr>
        <w:tc>
          <w:tcPr>
            <w:tcW w:w="7225" w:type="dxa"/>
          </w:tcPr>
          <w:p w14:paraId="77EA2C43" w14:textId="086B6B9F" w:rsidR="00643594" w:rsidRPr="00D6280A" w:rsidRDefault="00D42464" w:rsidP="00C943CD">
            <w:pPr>
              <w:pStyle w:val="TableCopy"/>
            </w:pPr>
            <w:r w:rsidRPr="00D6280A">
              <w:lastRenderedPageBreak/>
              <w:t>HORSHAM COLLEGE</w:t>
            </w:r>
          </w:p>
        </w:tc>
        <w:tc>
          <w:tcPr>
            <w:tcW w:w="1842" w:type="dxa"/>
          </w:tcPr>
          <w:p w14:paraId="6DB0F109" w14:textId="25DCFFC1" w:rsidR="00643594" w:rsidRPr="00D6280A" w:rsidRDefault="00D42464" w:rsidP="00C943CD">
            <w:pPr>
              <w:pStyle w:val="TableCopy"/>
              <w:jc w:val="right"/>
            </w:pPr>
            <w:r w:rsidRPr="00D6280A">
              <w:t xml:space="preserve"> 35,000 </w:t>
            </w:r>
          </w:p>
        </w:tc>
      </w:tr>
      <w:tr w:rsidR="00643594" w:rsidRPr="00D6280A" w14:paraId="06518A2C" w14:textId="77777777" w:rsidTr="00C943CD">
        <w:trPr>
          <w:trHeight w:val="60"/>
        </w:trPr>
        <w:tc>
          <w:tcPr>
            <w:tcW w:w="7225" w:type="dxa"/>
          </w:tcPr>
          <w:p w14:paraId="1F6B9878" w14:textId="4ABD4B5D" w:rsidR="00643594" w:rsidRPr="00D6280A" w:rsidRDefault="00D42464" w:rsidP="00C943CD">
            <w:pPr>
              <w:pStyle w:val="TableCopy"/>
            </w:pPr>
            <w:r w:rsidRPr="00D6280A">
              <w:t>HUNTINGDALE PRIMARY SCHOOL</w:t>
            </w:r>
          </w:p>
        </w:tc>
        <w:tc>
          <w:tcPr>
            <w:tcW w:w="1842" w:type="dxa"/>
          </w:tcPr>
          <w:p w14:paraId="7DC4E9FD" w14:textId="51D45260" w:rsidR="00643594" w:rsidRPr="00D6280A" w:rsidRDefault="00D42464" w:rsidP="00C943CD">
            <w:pPr>
              <w:pStyle w:val="TableCopy"/>
              <w:jc w:val="right"/>
            </w:pPr>
            <w:r w:rsidRPr="00D6280A">
              <w:t xml:space="preserve"> 10,000 </w:t>
            </w:r>
          </w:p>
        </w:tc>
      </w:tr>
      <w:tr w:rsidR="00643594" w:rsidRPr="00D6280A" w14:paraId="13146BAE" w14:textId="77777777" w:rsidTr="00C943CD">
        <w:trPr>
          <w:trHeight w:val="60"/>
        </w:trPr>
        <w:tc>
          <w:tcPr>
            <w:tcW w:w="7225" w:type="dxa"/>
          </w:tcPr>
          <w:p w14:paraId="012E65D2" w14:textId="2C16D8F5" w:rsidR="00643594" w:rsidRPr="00D6280A" w:rsidRDefault="00D42464" w:rsidP="00C943CD">
            <w:pPr>
              <w:pStyle w:val="TableCopy"/>
            </w:pPr>
            <w:r w:rsidRPr="00D6280A">
              <w:t>KANGAROO FLAT PRIMARY SCHOOL</w:t>
            </w:r>
          </w:p>
        </w:tc>
        <w:tc>
          <w:tcPr>
            <w:tcW w:w="1842" w:type="dxa"/>
          </w:tcPr>
          <w:p w14:paraId="6C04E6BA" w14:textId="78CB5119" w:rsidR="00643594" w:rsidRPr="00D6280A" w:rsidRDefault="00D42464" w:rsidP="00C943CD">
            <w:pPr>
              <w:pStyle w:val="TableCopy"/>
              <w:jc w:val="right"/>
            </w:pPr>
            <w:r w:rsidRPr="00D6280A">
              <w:t xml:space="preserve"> 35,000 </w:t>
            </w:r>
          </w:p>
        </w:tc>
      </w:tr>
      <w:tr w:rsidR="00643594" w:rsidRPr="00D6280A" w14:paraId="55D167D7" w14:textId="77777777" w:rsidTr="00C943CD">
        <w:trPr>
          <w:trHeight w:val="60"/>
        </w:trPr>
        <w:tc>
          <w:tcPr>
            <w:tcW w:w="7225" w:type="dxa"/>
          </w:tcPr>
          <w:p w14:paraId="1173A5D7" w14:textId="4C5BB0AF" w:rsidR="00643594" w:rsidRPr="00D6280A" w:rsidRDefault="00D42464" w:rsidP="00C943CD">
            <w:pPr>
              <w:pStyle w:val="TableCopy"/>
            </w:pPr>
            <w:r w:rsidRPr="00D6280A">
              <w:t>KEYSBOROUGH COLLEGE BANKSIA CAMPUS</w:t>
            </w:r>
          </w:p>
        </w:tc>
        <w:tc>
          <w:tcPr>
            <w:tcW w:w="1842" w:type="dxa"/>
          </w:tcPr>
          <w:p w14:paraId="1CADE25A" w14:textId="3C105408" w:rsidR="00643594" w:rsidRPr="00D6280A" w:rsidRDefault="00D42464" w:rsidP="00C943CD">
            <w:pPr>
              <w:pStyle w:val="TableCopy"/>
              <w:jc w:val="right"/>
            </w:pPr>
            <w:r w:rsidRPr="00D6280A">
              <w:t xml:space="preserve"> 10,000 </w:t>
            </w:r>
          </w:p>
        </w:tc>
      </w:tr>
      <w:tr w:rsidR="00643594" w:rsidRPr="00D6280A" w14:paraId="51861EC1" w14:textId="77777777" w:rsidTr="00C943CD">
        <w:trPr>
          <w:trHeight w:val="60"/>
        </w:trPr>
        <w:tc>
          <w:tcPr>
            <w:tcW w:w="7225" w:type="dxa"/>
          </w:tcPr>
          <w:p w14:paraId="5D899871" w14:textId="668310D6" w:rsidR="00643594" w:rsidRPr="00D6280A" w:rsidRDefault="00D42464" w:rsidP="00C943CD">
            <w:pPr>
              <w:pStyle w:val="TableCopy"/>
            </w:pPr>
            <w:r w:rsidRPr="00D6280A">
              <w:t>KORUMBURRA SECONDARY COLLEGE</w:t>
            </w:r>
          </w:p>
        </w:tc>
        <w:tc>
          <w:tcPr>
            <w:tcW w:w="1842" w:type="dxa"/>
          </w:tcPr>
          <w:p w14:paraId="02AA1221" w14:textId="55980E98" w:rsidR="00643594" w:rsidRPr="00D6280A" w:rsidRDefault="00D42464" w:rsidP="00C943CD">
            <w:pPr>
              <w:pStyle w:val="TableCopy"/>
              <w:jc w:val="right"/>
            </w:pPr>
            <w:r w:rsidRPr="00D6280A">
              <w:t xml:space="preserve"> 15,000 </w:t>
            </w:r>
          </w:p>
        </w:tc>
      </w:tr>
      <w:tr w:rsidR="00643594" w:rsidRPr="00D6280A" w14:paraId="19EEBC02" w14:textId="77777777" w:rsidTr="00C943CD">
        <w:trPr>
          <w:trHeight w:val="60"/>
        </w:trPr>
        <w:tc>
          <w:tcPr>
            <w:tcW w:w="7225" w:type="dxa"/>
          </w:tcPr>
          <w:p w14:paraId="2156B6BF" w14:textId="28A8573F" w:rsidR="00643594" w:rsidRPr="00D6280A" w:rsidRDefault="00D42464" w:rsidP="00C943CD">
            <w:pPr>
              <w:pStyle w:val="TableCopy"/>
            </w:pPr>
            <w:r w:rsidRPr="00D6280A">
              <w:t>LISMORE PRIMARY SCHOOL</w:t>
            </w:r>
          </w:p>
        </w:tc>
        <w:tc>
          <w:tcPr>
            <w:tcW w:w="1842" w:type="dxa"/>
          </w:tcPr>
          <w:p w14:paraId="16AD85B2" w14:textId="5A329574" w:rsidR="00643594" w:rsidRPr="00D6280A" w:rsidRDefault="00D42464" w:rsidP="00C943CD">
            <w:pPr>
              <w:pStyle w:val="TableCopy"/>
              <w:jc w:val="right"/>
            </w:pPr>
            <w:r w:rsidRPr="00D6280A">
              <w:t xml:space="preserve"> 15,000 </w:t>
            </w:r>
          </w:p>
        </w:tc>
      </w:tr>
      <w:tr w:rsidR="00643594" w:rsidRPr="00D6280A" w14:paraId="61203EDA" w14:textId="77777777" w:rsidTr="00C943CD">
        <w:trPr>
          <w:trHeight w:val="60"/>
        </w:trPr>
        <w:tc>
          <w:tcPr>
            <w:tcW w:w="7225" w:type="dxa"/>
          </w:tcPr>
          <w:p w14:paraId="76AF50FF" w14:textId="483CBB40" w:rsidR="00643594" w:rsidRPr="00D6280A" w:rsidRDefault="00D42464" w:rsidP="00C943CD">
            <w:pPr>
              <w:pStyle w:val="TableCopy"/>
            </w:pPr>
            <w:r w:rsidRPr="00D6280A">
              <w:t>MALMSBURY PRIMARY SCHOOL</w:t>
            </w:r>
          </w:p>
        </w:tc>
        <w:tc>
          <w:tcPr>
            <w:tcW w:w="1842" w:type="dxa"/>
          </w:tcPr>
          <w:p w14:paraId="3EC33049" w14:textId="58E0ADDB" w:rsidR="00643594" w:rsidRPr="00D6280A" w:rsidRDefault="00D42464" w:rsidP="00C943CD">
            <w:pPr>
              <w:pStyle w:val="TableCopy"/>
              <w:jc w:val="right"/>
            </w:pPr>
            <w:r w:rsidRPr="00D6280A">
              <w:t xml:space="preserve"> 10,000 </w:t>
            </w:r>
          </w:p>
        </w:tc>
      </w:tr>
      <w:tr w:rsidR="00643594" w:rsidRPr="00D6280A" w14:paraId="191D0B91" w14:textId="77777777" w:rsidTr="00C943CD">
        <w:trPr>
          <w:trHeight w:val="60"/>
        </w:trPr>
        <w:tc>
          <w:tcPr>
            <w:tcW w:w="7225" w:type="dxa"/>
          </w:tcPr>
          <w:p w14:paraId="2D182556" w14:textId="7E1644A3" w:rsidR="00643594" w:rsidRPr="00D6280A" w:rsidRDefault="00D42464" w:rsidP="00C943CD">
            <w:pPr>
              <w:pStyle w:val="TableCopy"/>
            </w:pPr>
            <w:r w:rsidRPr="00D6280A">
              <w:t>MOOROOPNA NORTH PRIMARY SCHOOL</w:t>
            </w:r>
          </w:p>
        </w:tc>
        <w:tc>
          <w:tcPr>
            <w:tcW w:w="1842" w:type="dxa"/>
          </w:tcPr>
          <w:p w14:paraId="125D1C8D" w14:textId="2F53F17C" w:rsidR="00643594" w:rsidRPr="00D6280A" w:rsidRDefault="00D42464" w:rsidP="00C943CD">
            <w:pPr>
              <w:pStyle w:val="TableCopy"/>
              <w:jc w:val="right"/>
            </w:pPr>
            <w:r w:rsidRPr="00D6280A">
              <w:t xml:space="preserve"> 35,000 </w:t>
            </w:r>
          </w:p>
        </w:tc>
      </w:tr>
      <w:tr w:rsidR="00643594" w:rsidRPr="00D6280A" w14:paraId="520C847F" w14:textId="77777777" w:rsidTr="00C943CD">
        <w:trPr>
          <w:trHeight w:val="60"/>
        </w:trPr>
        <w:tc>
          <w:tcPr>
            <w:tcW w:w="7225" w:type="dxa"/>
          </w:tcPr>
          <w:p w14:paraId="0A5171F3" w14:textId="0EC63C08" w:rsidR="00643594" w:rsidRPr="00D6280A" w:rsidRDefault="00D42464" w:rsidP="00C943CD">
            <w:pPr>
              <w:pStyle w:val="TableCopy"/>
            </w:pPr>
            <w:r w:rsidRPr="00D6280A">
              <w:t>ROSEBUD SECONDARY COLLEGE</w:t>
            </w:r>
          </w:p>
        </w:tc>
        <w:tc>
          <w:tcPr>
            <w:tcW w:w="1842" w:type="dxa"/>
          </w:tcPr>
          <w:p w14:paraId="718D3A8F" w14:textId="37400B25" w:rsidR="00643594" w:rsidRPr="00D6280A" w:rsidRDefault="00D42464" w:rsidP="00C943CD">
            <w:pPr>
              <w:pStyle w:val="TableCopy"/>
              <w:jc w:val="right"/>
            </w:pPr>
            <w:r w:rsidRPr="00D6280A">
              <w:t xml:space="preserve"> 10,000 </w:t>
            </w:r>
          </w:p>
        </w:tc>
      </w:tr>
      <w:tr w:rsidR="00643594" w:rsidRPr="00D6280A" w14:paraId="563FCA03" w14:textId="77777777" w:rsidTr="00C943CD">
        <w:trPr>
          <w:trHeight w:val="60"/>
        </w:trPr>
        <w:tc>
          <w:tcPr>
            <w:tcW w:w="7225" w:type="dxa"/>
          </w:tcPr>
          <w:p w14:paraId="4543E26A" w14:textId="097C97B8" w:rsidR="00643594" w:rsidRPr="00D6280A" w:rsidRDefault="00D42464" w:rsidP="00C943CD">
            <w:pPr>
              <w:pStyle w:val="TableCopy"/>
            </w:pPr>
            <w:r w:rsidRPr="00D6280A">
              <w:t>SEASPRAY PRIMARY SCHOOL</w:t>
            </w:r>
          </w:p>
        </w:tc>
        <w:tc>
          <w:tcPr>
            <w:tcW w:w="1842" w:type="dxa"/>
          </w:tcPr>
          <w:p w14:paraId="5851D406" w14:textId="0D8854A4" w:rsidR="00643594" w:rsidRPr="00D6280A" w:rsidRDefault="00D42464" w:rsidP="00C943CD">
            <w:pPr>
              <w:pStyle w:val="TableCopy"/>
              <w:jc w:val="right"/>
            </w:pPr>
            <w:r w:rsidRPr="00D6280A">
              <w:t xml:space="preserve"> 15,000 </w:t>
            </w:r>
          </w:p>
        </w:tc>
      </w:tr>
      <w:tr w:rsidR="00643594" w:rsidRPr="00D6280A" w14:paraId="2A8807EC" w14:textId="77777777" w:rsidTr="00C943CD">
        <w:trPr>
          <w:trHeight w:val="60"/>
        </w:trPr>
        <w:tc>
          <w:tcPr>
            <w:tcW w:w="7225" w:type="dxa"/>
          </w:tcPr>
          <w:p w14:paraId="6835BB24" w14:textId="7387BA5D" w:rsidR="00643594" w:rsidRPr="00D6280A" w:rsidRDefault="00D42464" w:rsidP="00C943CD">
            <w:pPr>
              <w:pStyle w:val="TableCopy"/>
            </w:pPr>
            <w:r w:rsidRPr="00D6280A">
              <w:t>SHEPPARTON FLEXIBLE LEARNING CENTRE</w:t>
            </w:r>
          </w:p>
        </w:tc>
        <w:tc>
          <w:tcPr>
            <w:tcW w:w="1842" w:type="dxa"/>
          </w:tcPr>
          <w:p w14:paraId="70593D0D" w14:textId="24866B01" w:rsidR="00643594" w:rsidRPr="00D6280A" w:rsidRDefault="00D42464" w:rsidP="00C943CD">
            <w:pPr>
              <w:pStyle w:val="TableCopy"/>
              <w:jc w:val="right"/>
            </w:pPr>
            <w:r w:rsidRPr="00D6280A">
              <w:t xml:space="preserve"> 35,000 </w:t>
            </w:r>
          </w:p>
        </w:tc>
      </w:tr>
      <w:tr w:rsidR="00643594" w:rsidRPr="00D6280A" w14:paraId="30664917" w14:textId="77777777" w:rsidTr="00C943CD">
        <w:trPr>
          <w:trHeight w:val="60"/>
        </w:trPr>
        <w:tc>
          <w:tcPr>
            <w:tcW w:w="7225" w:type="dxa"/>
          </w:tcPr>
          <w:p w14:paraId="3FA4A74D" w14:textId="1AAA52D6" w:rsidR="00643594" w:rsidRPr="00D6280A" w:rsidRDefault="00D42464" w:rsidP="00C943CD">
            <w:pPr>
              <w:pStyle w:val="TableCopy"/>
            </w:pPr>
            <w:r w:rsidRPr="00D6280A">
              <w:t>SILVAN PRIMARY SCHOOL</w:t>
            </w:r>
          </w:p>
        </w:tc>
        <w:tc>
          <w:tcPr>
            <w:tcW w:w="1842" w:type="dxa"/>
          </w:tcPr>
          <w:p w14:paraId="2AB30227" w14:textId="7BD28966" w:rsidR="00643594" w:rsidRPr="00D6280A" w:rsidRDefault="00D42464" w:rsidP="00C943CD">
            <w:pPr>
              <w:pStyle w:val="TableCopy"/>
              <w:jc w:val="right"/>
            </w:pPr>
            <w:r w:rsidRPr="00D6280A">
              <w:t xml:space="preserve"> 10,000 </w:t>
            </w:r>
          </w:p>
        </w:tc>
      </w:tr>
      <w:tr w:rsidR="00643594" w:rsidRPr="00D6280A" w14:paraId="694AE926" w14:textId="77777777" w:rsidTr="00C943CD">
        <w:trPr>
          <w:trHeight w:val="60"/>
        </w:trPr>
        <w:tc>
          <w:tcPr>
            <w:tcW w:w="7225" w:type="dxa"/>
          </w:tcPr>
          <w:p w14:paraId="5F0ED6AA" w14:textId="076ED73D" w:rsidR="00643594" w:rsidRPr="00D6280A" w:rsidRDefault="00D42464" w:rsidP="00C943CD">
            <w:pPr>
              <w:pStyle w:val="TableCopy"/>
            </w:pPr>
            <w:r w:rsidRPr="00D6280A">
              <w:t>SORRENTO PRIMARY SCHOOL</w:t>
            </w:r>
          </w:p>
        </w:tc>
        <w:tc>
          <w:tcPr>
            <w:tcW w:w="1842" w:type="dxa"/>
          </w:tcPr>
          <w:p w14:paraId="574E1365" w14:textId="454FB6E9" w:rsidR="00643594" w:rsidRPr="00D6280A" w:rsidRDefault="00D42464" w:rsidP="00C943CD">
            <w:pPr>
              <w:pStyle w:val="TableCopy"/>
              <w:jc w:val="right"/>
            </w:pPr>
            <w:r w:rsidRPr="00D6280A">
              <w:t xml:space="preserve"> 10,000 </w:t>
            </w:r>
          </w:p>
        </w:tc>
      </w:tr>
      <w:tr w:rsidR="00643594" w:rsidRPr="00D6280A" w14:paraId="46D96C77" w14:textId="77777777" w:rsidTr="00C943CD">
        <w:trPr>
          <w:trHeight w:val="60"/>
        </w:trPr>
        <w:tc>
          <w:tcPr>
            <w:tcW w:w="7225" w:type="dxa"/>
          </w:tcPr>
          <w:p w14:paraId="79DF4060" w14:textId="39C39DE7" w:rsidR="00643594" w:rsidRPr="00D6280A" w:rsidRDefault="00D42464" w:rsidP="00C943CD">
            <w:pPr>
              <w:pStyle w:val="TableCopy"/>
            </w:pPr>
            <w:r w:rsidRPr="00D6280A">
              <w:t>SWIFTS CREEK P-12 SCHOOL</w:t>
            </w:r>
          </w:p>
        </w:tc>
        <w:tc>
          <w:tcPr>
            <w:tcW w:w="1842" w:type="dxa"/>
          </w:tcPr>
          <w:p w14:paraId="04B5A075" w14:textId="6F664616" w:rsidR="00643594" w:rsidRPr="00D6280A" w:rsidRDefault="00D42464" w:rsidP="00C943CD">
            <w:pPr>
              <w:pStyle w:val="TableCopy"/>
              <w:jc w:val="right"/>
            </w:pPr>
            <w:r w:rsidRPr="00D6280A">
              <w:t xml:space="preserve"> 15,000 </w:t>
            </w:r>
          </w:p>
        </w:tc>
      </w:tr>
      <w:tr w:rsidR="00643594" w:rsidRPr="00D6280A" w14:paraId="71BE0C1C" w14:textId="77777777" w:rsidTr="00C943CD">
        <w:trPr>
          <w:trHeight w:val="60"/>
        </w:trPr>
        <w:tc>
          <w:tcPr>
            <w:tcW w:w="7225" w:type="dxa"/>
          </w:tcPr>
          <w:p w14:paraId="1E22E168" w14:textId="0BF59C80" w:rsidR="00643594" w:rsidRPr="00D6280A" w:rsidRDefault="00D42464" w:rsidP="00C943CD">
            <w:pPr>
              <w:pStyle w:val="TableCopy"/>
            </w:pPr>
            <w:r w:rsidRPr="00D6280A">
              <w:t>TARWIN LOWER PRIMARY SCHOOL</w:t>
            </w:r>
          </w:p>
        </w:tc>
        <w:tc>
          <w:tcPr>
            <w:tcW w:w="1842" w:type="dxa"/>
          </w:tcPr>
          <w:p w14:paraId="3B2E13E5" w14:textId="4F5588CA" w:rsidR="00643594" w:rsidRPr="00D6280A" w:rsidRDefault="00D42464" w:rsidP="00C943CD">
            <w:pPr>
              <w:pStyle w:val="TableCopy"/>
              <w:jc w:val="right"/>
            </w:pPr>
            <w:r w:rsidRPr="00D6280A">
              <w:t xml:space="preserve"> 10,000 </w:t>
            </w:r>
          </w:p>
        </w:tc>
      </w:tr>
      <w:tr w:rsidR="00643594" w:rsidRPr="00D6280A" w14:paraId="4507F59C" w14:textId="77777777" w:rsidTr="00C943CD">
        <w:trPr>
          <w:trHeight w:val="60"/>
        </w:trPr>
        <w:tc>
          <w:tcPr>
            <w:tcW w:w="7225" w:type="dxa"/>
          </w:tcPr>
          <w:p w14:paraId="22E378CC" w14:textId="4A9E2836" w:rsidR="00643594" w:rsidRPr="00D6280A" w:rsidRDefault="00D42464" w:rsidP="00C943CD">
            <w:pPr>
              <w:pStyle w:val="TableCopy"/>
            </w:pPr>
            <w:r w:rsidRPr="00D6280A">
              <w:t>TEMPY PRIMARY SCHOOL</w:t>
            </w:r>
          </w:p>
        </w:tc>
        <w:tc>
          <w:tcPr>
            <w:tcW w:w="1842" w:type="dxa"/>
          </w:tcPr>
          <w:p w14:paraId="0B9DEFDF" w14:textId="3FC7E895" w:rsidR="00643594" w:rsidRPr="00D6280A" w:rsidRDefault="00D42464" w:rsidP="00C943CD">
            <w:pPr>
              <w:pStyle w:val="TableCopy"/>
              <w:jc w:val="right"/>
            </w:pPr>
            <w:r w:rsidRPr="00D6280A">
              <w:t xml:space="preserve"> 15,000 </w:t>
            </w:r>
          </w:p>
        </w:tc>
      </w:tr>
      <w:tr w:rsidR="00643594" w:rsidRPr="00D6280A" w14:paraId="7F6AD631" w14:textId="77777777" w:rsidTr="00C943CD">
        <w:trPr>
          <w:trHeight w:val="60"/>
        </w:trPr>
        <w:tc>
          <w:tcPr>
            <w:tcW w:w="7225" w:type="dxa"/>
          </w:tcPr>
          <w:p w14:paraId="5D6632F8" w14:textId="6F12FD39" w:rsidR="00643594" w:rsidRPr="00D6280A" w:rsidRDefault="00D42464" w:rsidP="00C943CD">
            <w:pPr>
              <w:pStyle w:val="TableCopy"/>
            </w:pPr>
            <w:r w:rsidRPr="00D6280A">
              <w:t>THE GRANGE P-12 COLLEGE</w:t>
            </w:r>
          </w:p>
        </w:tc>
        <w:tc>
          <w:tcPr>
            <w:tcW w:w="1842" w:type="dxa"/>
          </w:tcPr>
          <w:p w14:paraId="34BE3101" w14:textId="21EB867F" w:rsidR="00643594" w:rsidRPr="00D6280A" w:rsidRDefault="00D42464" w:rsidP="00C943CD">
            <w:pPr>
              <w:pStyle w:val="TableCopy"/>
              <w:jc w:val="right"/>
            </w:pPr>
            <w:r w:rsidRPr="00D6280A">
              <w:t xml:space="preserve"> 10,000 </w:t>
            </w:r>
          </w:p>
        </w:tc>
      </w:tr>
      <w:tr w:rsidR="00643594" w:rsidRPr="00D6280A" w14:paraId="613B35B0" w14:textId="77777777" w:rsidTr="00C943CD">
        <w:trPr>
          <w:trHeight w:val="60"/>
        </w:trPr>
        <w:tc>
          <w:tcPr>
            <w:tcW w:w="7225" w:type="dxa"/>
          </w:tcPr>
          <w:p w14:paraId="40A8060B" w14:textId="2D946C2D" w:rsidR="00643594" w:rsidRPr="00D6280A" w:rsidRDefault="00D42464" w:rsidP="00C943CD">
            <w:pPr>
              <w:pStyle w:val="TableCopy"/>
            </w:pPr>
            <w:r w:rsidRPr="00D6280A">
              <w:t>UPWEY HIGH SCHOOL</w:t>
            </w:r>
          </w:p>
        </w:tc>
        <w:tc>
          <w:tcPr>
            <w:tcW w:w="1842" w:type="dxa"/>
          </w:tcPr>
          <w:p w14:paraId="08FCB1BC" w14:textId="4A23F153" w:rsidR="00643594" w:rsidRPr="00D6280A" w:rsidRDefault="00D42464" w:rsidP="00C943CD">
            <w:pPr>
              <w:pStyle w:val="TableCopy"/>
              <w:jc w:val="right"/>
            </w:pPr>
            <w:r w:rsidRPr="00D6280A">
              <w:t xml:space="preserve"> 10,000 </w:t>
            </w:r>
          </w:p>
        </w:tc>
      </w:tr>
      <w:tr w:rsidR="00643594" w:rsidRPr="00D6280A" w14:paraId="2EFB1399" w14:textId="77777777" w:rsidTr="00C943CD">
        <w:trPr>
          <w:trHeight w:val="60"/>
        </w:trPr>
        <w:tc>
          <w:tcPr>
            <w:tcW w:w="7225" w:type="dxa"/>
          </w:tcPr>
          <w:p w14:paraId="37878A36" w14:textId="45182085" w:rsidR="00643594" w:rsidRPr="00D6280A" w:rsidRDefault="00D42464" w:rsidP="00C943CD">
            <w:pPr>
              <w:pStyle w:val="TableCopy"/>
            </w:pPr>
            <w:r w:rsidRPr="00D6280A">
              <w:t>WARRANWOOD PRIMARY SCHOOL</w:t>
            </w:r>
          </w:p>
        </w:tc>
        <w:tc>
          <w:tcPr>
            <w:tcW w:w="1842" w:type="dxa"/>
          </w:tcPr>
          <w:p w14:paraId="65CE1B52" w14:textId="4292FFD5" w:rsidR="00643594" w:rsidRPr="00D6280A" w:rsidRDefault="00D42464" w:rsidP="00C943CD">
            <w:pPr>
              <w:pStyle w:val="TableCopy"/>
              <w:jc w:val="right"/>
            </w:pPr>
            <w:r w:rsidRPr="00D6280A">
              <w:t xml:space="preserve"> 10,000 </w:t>
            </w:r>
          </w:p>
        </w:tc>
      </w:tr>
      <w:tr w:rsidR="00643594" w:rsidRPr="00D6280A" w14:paraId="007E9A0B" w14:textId="77777777" w:rsidTr="00C943CD">
        <w:trPr>
          <w:trHeight w:val="60"/>
        </w:trPr>
        <w:tc>
          <w:tcPr>
            <w:tcW w:w="7225" w:type="dxa"/>
          </w:tcPr>
          <w:p w14:paraId="712BA341" w14:textId="2E24086B" w:rsidR="00643594" w:rsidRPr="00D6280A" w:rsidRDefault="00D42464" w:rsidP="00C943CD">
            <w:pPr>
              <w:pStyle w:val="TableCopy"/>
            </w:pPr>
            <w:r w:rsidRPr="00D6280A">
              <w:t>WILLAURA PRIMARY SCHOOL  TAMMIE MEEHAN</w:t>
            </w:r>
          </w:p>
        </w:tc>
        <w:tc>
          <w:tcPr>
            <w:tcW w:w="1842" w:type="dxa"/>
          </w:tcPr>
          <w:p w14:paraId="3222EA2D" w14:textId="0AAC568F" w:rsidR="00643594" w:rsidRPr="00D6280A" w:rsidRDefault="00D42464" w:rsidP="00C943CD">
            <w:pPr>
              <w:pStyle w:val="TableCopy"/>
              <w:jc w:val="right"/>
            </w:pPr>
            <w:r w:rsidRPr="00D6280A">
              <w:t xml:space="preserve"> 10,000 </w:t>
            </w:r>
          </w:p>
        </w:tc>
      </w:tr>
      <w:tr w:rsidR="00643594" w:rsidRPr="00D6280A" w14:paraId="101329A3" w14:textId="77777777" w:rsidTr="00C943CD">
        <w:trPr>
          <w:trHeight w:val="60"/>
        </w:trPr>
        <w:tc>
          <w:tcPr>
            <w:tcW w:w="7225" w:type="dxa"/>
          </w:tcPr>
          <w:p w14:paraId="13E8355F" w14:textId="7D4CD028" w:rsidR="00643594" w:rsidRPr="00D6280A" w:rsidRDefault="00D42464" w:rsidP="00C943CD">
            <w:pPr>
              <w:pStyle w:val="TableCopy"/>
            </w:pPr>
            <w:r w:rsidRPr="00D6280A">
              <w:t>WODONGA FLEXIBLE LEARNING CENTRE</w:t>
            </w:r>
          </w:p>
        </w:tc>
        <w:tc>
          <w:tcPr>
            <w:tcW w:w="1842" w:type="dxa"/>
          </w:tcPr>
          <w:p w14:paraId="4E5438C8" w14:textId="0635DB91" w:rsidR="00643594" w:rsidRPr="00D6280A" w:rsidRDefault="00D42464" w:rsidP="00C943CD">
            <w:pPr>
              <w:pStyle w:val="TableCopy"/>
              <w:jc w:val="right"/>
            </w:pPr>
            <w:r w:rsidRPr="00D6280A">
              <w:t xml:space="preserve"> 35,000 </w:t>
            </w:r>
          </w:p>
        </w:tc>
      </w:tr>
      <w:tr w:rsidR="00643594" w:rsidRPr="00D6280A" w14:paraId="7D5C78CD" w14:textId="77777777" w:rsidTr="00C943CD">
        <w:trPr>
          <w:trHeight w:val="60"/>
        </w:trPr>
        <w:tc>
          <w:tcPr>
            <w:tcW w:w="7225" w:type="dxa"/>
          </w:tcPr>
          <w:p w14:paraId="4A310D42" w14:textId="1B8A2B36" w:rsidR="00643594" w:rsidRPr="00D6280A" w:rsidRDefault="00D42464" w:rsidP="00C943CD">
            <w:pPr>
              <w:pStyle w:val="TableCopy"/>
            </w:pPr>
            <w:r w:rsidRPr="00D6280A">
              <w:t>WOODFORD PRIMARY SCHOOL</w:t>
            </w:r>
          </w:p>
        </w:tc>
        <w:tc>
          <w:tcPr>
            <w:tcW w:w="1842" w:type="dxa"/>
          </w:tcPr>
          <w:p w14:paraId="56D67BE9" w14:textId="41B82153" w:rsidR="00643594" w:rsidRPr="00D6280A" w:rsidRDefault="00D42464" w:rsidP="00C943CD">
            <w:pPr>
              <w:pStyle w:val="TableCopy"/>
              <w:jc w:val="right"/>
            </w:pPr>
            <w:r w:rsidRPr="00D6280A">
              <w:t xml:space="preserve"> 15,000 </w:t>
            </w:r>
          </w:p>
        </w:tc>
      </w:tr>
      <w:tr w:rsidR="00643594" w:rsidRPr="00D6280A" w14:paraId="6C957B49" w14:textId="77777777" w:rsidTr="00C943CD">
        <w:trPr>
          <w:trHeight w:val="60"/>
        </w:trPr>
        <w:tc>
          <w:tcPr>
            <w:tcW w:w="7225" w:type="dxa"/>
          </w:tcPr>
          <w:p w14:paraId="5F934489" w14:textId="5E666197" w:rsidR="00643594" w:rsidRPr="00C46CBD" w:rsidRDefault="00D42464" w:rsidP="00C943CD">
            <w:pPr>
              <w:pStyle w:val="TableCopy"/>
              <w:rPr>
                <w:b/>
              </w:rPr>
            </w:pPr>
            <w:r w:rsidRPr="00C46CBD">
              <w:rPr>
                <w:b/>
              </w:rPr>
              <w:t xml:space="preserve">TOTAL </w:t>
            </w:r>
          </w:p>
        </w:tc>
        <w:tc>
          <w:tcPr>
            <w:tcW w:w="1842" w:type="dxa"/>
          </w:tcPr>
          <w:p w14:paraId="2FB9238C" w14:textId="4E84D511" w:rsidR="00643594" w:rsidRPr="00C46CBD" w:rsidRDefault="00D42464" w:rsidP="00C943CD">
            <w:pPr>
              <w:pStyle w:val="TableCopy"/>
              <w:jc w:val="right"/>
              <w:rPr>
                <w:b/>
              </w:rPr>
            </w:pPr>
            <w:r w:rsidRPr="00C46CBD">
              <w:rPr>
                <w:b/>
              </w:rPr>
              <w:t xml:space="preserve"> 550,000 </w:t>
            </w:r>
          </w:p>
        </w:tc>
      </w:tr>
      <w:tr w:rsidR="00643594" w:rsidRPr="00D6280A" w14:paraId="62B2CD6F" w14:textId="77777777" w:rsidTr="00C943CD">
        <w:trPr>
          <w:trHeight w:val="60"/>
        </w:trPr>
        <w:tc>
          <w:tcPr>
            <w:tcW w:w="9067" w:type="dxa"/>
            <w:gridSpan w:val="2"/>
          </w:tcPr>
          <w:p w14:paraId="3DA7A006" w14:textId="5DE238C4" w:rsidR="00643594" w:rsidRPr="00C46CBD" w:rsidRDefault="00D42464" w:rsidP="00C943CD">
            <w:pPr>
              <w:pStyle w:val="TableCopy"/>
              <w:rPr>
                <w:b/>
              </w:rPr>
            </w:pPr>
            <w:r w:rsidRPr="00C46CBD">
              <w:rPr>
                <w:b/>
              </w:rPr>
              <w:t>CREATIVE VICTORIA ORGANISATIONS INVESTMENT PROGRAM</w:t>
            </w:r>
          </w:p>
        </w:tc>
      </w:tr>
      <w:tr w:rsidR="00643594" w:rsidRPr="00D6280A" w14:paraId="30E0D16A" w14:textId="77777777" w:rsidTr="00C943CD">
        <w:trPr>
          <w:trHeight w:val="60"/>
        </w:trPr>
        <w:tc>
          <w:tcPr>
            <w:tcW w:w="7225" w:type="dxa"/>
          </w:tcPr>
          <w:p w14:paraId="00801191" w14:textId="43495CB5" w:rsidR="00643594" w:rsidRPr="00D6280A" w:rsidRDefault="00D42464" w:rsidP="00C943CD">
            <w:pPr>
              <w:pStyle w:val="TableCopy"/>
            </w:pPr>
            <w:r w:rsidRPr="00D6280A">
              <w:t>ACAPTA</w:t>
            </w:r>
          </w:p>
        </w:tc>
        <w:tc>
          <w:tcPr>
            <w:tcW w:w="1842" w:type="dxa"/>
          </w:tcPr>
          <w:p w14:paraId="4C2E8CEA" w14:textId="07F67779" w:rsidR="00643594" w:rsidRPr="00D6280A" w:rsidRDefault="00D42464" w:rsidP="00C943CD">
            <w:pPr>
              <w:pStyle w:val="TableCopy"/>
              <w:jc w:val="right"/>
            </w:pPr>
            <w:r w:rsidRPr="00D6280A">
              <w:t xml:space="preserve"> 10,000 </w:t>
            </w:r>
          </w:p>
        </w:tc>
      </w:tr>
      <w:tr w:rsidR="00643594" w:rsidRPr="00D6280A" w14:paraId="2FE31BB4" w14:textId="77777777" w:rsidTr="00C943CD">
        <w:trPr>
          <w:trHeight w:val="60"/>
        </w:trPr>
        <w:tc>
          <w:tcPr>
            <w:tcW w:w="7225" w:type="dxa"/>
          </w:tcPr>
          <w:p w14:paraId="3BCE9DBC" w14:textId="09D9F227" w:rsidR="00643594" w:rsidRPr="00D6280A" w:rsidRDefault="00D42464" w:rsidP="00C943CD">
            <w:pPr>
              <w:pStyle w:val="TableCopy"/>
            </w:pPr>
            <w:r w:rsidRPr="00D6280A">
              <w:t>APHIDS</w:t>
            </w:r>
          </w:p>
        </w:tc>
        <w:tc>
          <w:tcPr>
            <w:tcW w:w="1842" w:type="dxa"/>
          </w:tcPr>
          <w:p w14:paraId="0086010E" w14:textId="643E81BF" w:rsidR="00643594" w:rsidRPr="00D6280A" w:rsidRDefault="00D42464" w:rsidP="00C943CD">
            <w:pPr>
              <w:pStyle w:val="TableCopy"/>
              <w:jc w:val="right"/>
            </w:pPr>
            <w:r w:rsidRPr="00D6280A">
              <w:t xml:space="preserve"> 61,450 </w:t>
            </w:r>
          </w:p>
        </w:tc>
      </w:tr>
      <w:tr w:rsidR="00643594" w:rsidRPr="00D6280A" w14:paraId="5F58D203" w14:textId="77777777" w:rsidTr="00C943CD">
        <w:trPr>
          <w:trHeight w:val="60"/>
        </w:trPr>
        <w:tc>
          <w:tcPr>
            <w:tcW w:w="7225" w:type="dxa"/>
          </w:tcPr>
          <w:p w14:paraId="36AA82E9" w14:textId="3FF8C0DB" w:rsidR="00643594" w:rsidRPr="00D6280A" w:rsidRDefault="00D42464" w:rsidP="00C943CD">
            <w:pPr>
              <w:pStyle w:val="TableCopy"/>
            </w:pPr>
            <w:r w:rsidRPr="00D6280A">
              <w:t>ARAPILES COMMUNITY THEATRE</w:t>
            </w:r>
          </w:p>
        </w:tc>
        <w:tc>
          <w:tcPr>
            <w:tcW w:w="1842" w:type="dxa"/>
          </w:tcPr>
          <w:p w14:paraId="466D04AA" w14:textId="61B0FEE6" w:rsidR="00643594" w:rsidRPr="00D6280A" w:rsidRDefault="00D42464" w:rsidP="00C943CD">
            <w:pPr>
              <w:pStyle w:val="TableCopy"/>
              <w:jc w:val="right"/>
            </w:pPr>
            <w:r w:rsidRPr="00D6280A">
              <w:t xml:space="preserve"> 72,500 </w:t>
            </w:r>
          </w:p>
        </w:tc>
      </w:tr>
      <w:tr w:rsidR="00643594" w:rsidRPr="00D6280A" w14:paraId="086335C7" w14:textId="77777777" w:rsidTr="00C943CD">
        <w:trPr>
          <w:trHeight w:val="60"/>
        </w:trPr>
        <w:tc>
          <w:tcPr>
            <w:tcW w:w="7225" w:type="dxa"/>
          </w:tcPr>
          <w:p w14:paraId="6D7D9846" w14:textId="64737C7B" w:rsidR="00643594" w:rsidRPr="00D6280A" w:rsidRDefault="00D42464" w:rsidP="00C943CD">
            <w:pPr>
              <w:pStyle w:val="TableCopy"/>
            </w:pPr>
            <w:r w:rsidRPr="00D6280A">
              <w:t>ARENA THEATRE COMPANY</w:t>
            </w:r>
          </w:p>
        </w:tc>
        <w:tc>
          <w:tcPr>
            <w:tcW w:w="1842" w:type="dxa"/>
          </w:tcPr>
          <w:p w14:paraId="0647B7CF" w14:textId="4126D62D" w:rsidR="00643594" w:rsidRPr="00D6280A" w:rsidRDefault="00D42464" w:rsidP="00C943CD">
            <w:pPr>
              <w:pStyle w:val="TableCopy"/>
              <w:jc w:val="right"/>
            </w:pPr>
            <w:r w:rsidRPr="00D6280A">
              <w:t xml:space="preserve"> 155,600 </w:t>
            </w:r>
          </w:p>
        </w:tc>
      </w:tr>
      <w:tr w:rsidR="00643594" w:rsidRPr="00D6280A" w14:paraId="106C2BA9" w14:textId="77777777" w:rsidTr="00C943CD">
        <w:trPr>
          <w:trHeight w:val="60"/>
        </w:trPr>
        <w:tc>
          <w:tcPr>
            <w:tcW w:w="7225" w:type="dxa"/>
          </w:tcPr>
          <w:p w14:paraId="6112C1E6" w14:textId="589171D9" w:rsidR="00643594" w:rsidRPr="00D6280A" w:rsidRDefault="00D42464" w:rsidP="00C943CD">
            <w:pPr>
              <w:pStyle w:val="TableCopy"/>
            </w:pPr>
            <w:r w:rsidRPr="00D6280A">
              <w:t>ART IS... FESTIVAL</w:t>
            </w:r>
          </w:p>
        </w:tc>
        <w:tc>
          <w:tcPr>
            <w:tcW w:w="1842" w:type="dxa"/>
          </w:tcPr>
          <w:p w14:paraId="27A56DA5" w14:textId="6AB0D67A" w:rsidR="00643594" w:rsidRPr="00D6280A" w:rsidRDefault="00D42464" w:rsidP="00C943CD">
            <w:pPr>
              <w:pStyle w:val="TableCopy"/>
              <w:jc w:val="right"/>
            </w:pPr>
            <w:r w:rsidRPr="00D6280A">
              <w:t xml:space="preserve"> 67,500 </w:t>
            </w:r>
          </w:p>
        </w:tc>
      </w:tr>
      <w:tr w:rsidR="00643594" w:rsidRPr="00D6280A" w14:paraId="42A5A877" w14:textId="77777777" w:rsidTr="00C943CD">
        <w:trPr>
          <w:trHeight w:val="60"/>
        </w:trPr>
        <w:tc>
          <w:tcPr>
            <w:tcW w:w="7225" w:type="dxa"/>
          </w:tcPr>
          <w:p w14:paraId="20D3A845" w14:textId="11FF2E2A" w:rsidR="00643594" w:rsidRPr="00D6280A" w:rsidRDefault="00D42464" w:rsidP="00C943CD">
            <w:pPr>
              <w:pStyle w:val="TableCopy"/>
            </w:pPr>
            <w:r w:rsidRPr="00D6280A">
              <w:t>ARTS ACCESS VICTORIA</w:t>
            </w:r>
          </w:p>
        </w:tc>
        <w:tc>
          <w:tcPr>
            <w:tcW w:w="1842" w:type="dxa"/>
          </w:tcPr>
          <w:p w14:paraId="72EB298B" w14:textId="1B1D0195" w:rsidR="00643594" w:rsidRPr="00D6280A" w:rsidRDefault="00D42464" w:rsidP="00C943CD">
            <w:pPr>
              <w:pStyle w:val="TableCopy"/>
              <w:jc w:val="right"/>
            </w:pPr>
            <w:r w:rsidRPr="00D6280A">
              <w:t xml:space="preserve"> 308,000 </w:t>
            </w:r>
          </w:p>
        </w:tc>
      </w:tr>
      <w:tr w:rsidR="00643594" w:rsidRPr="00D6280A" w14:paraId="06BD0F5B" w14:textId="77777777" w:rsidTr="00C943CD">
        <w:trPr>
          <w:trHeight w:val="60"/>
        </w:trPr>
        <w:tc>
          <w:tcPr>
            <w:tcW w:w="7225" w:type="dxa"/>
          </w:tcPr>
          <w:p w14:paraId="683CB784" w14:textId="203E93E2" w:rsidR="00643594" w:rsidRPr="00D6280A" w:rsidRDefault="00D42464" w:rsidP="00C943CD">
            <w:pPr>
              <w:pStyle w:val="TableCopy"/>
            </w:pPr>
            <w:r w:rsidRPr="00D6280A">
              <w:t>ARTS MILDURA</w:t>
            </w:r>
          </w:p>
        </w:tc>
        <w:tc>
          <w:tcPr>
            <w:tcW w:w="1842" w:type="dxa"/>
          </w:tcPr>
          <w:p w14:paraId="7C593E6E" w14:textId="174A1FC6" w:rsidR="00643594" w:rsidRPr="00D6280A" w:rsidRDefault="00D42464" w:rsidP="00C943CD">
            <w:pPr>
              <w:pStyle w:val="TableCopy"/>
              <w:jc w:val="right"/>
            </w:pPr>
            <w:r w:rsidRPr="00D6280A">
              <w:t xml:space="preserve"> 92,020 </w:t>
            </w:r>
          </w:p>
        </w:tc>
      </w:tr>
      <w:tr w:rsidR="00643594" w:rsidRPr="00D6280A" w14:paraId="14EAA400" w14:textId="77777777" w:rsidTr="00C943CD">
        <w:trPr>
          <w:trHeight w:val="60"/>
        </w:trPr>
        <w:tc>
          <w:tcPr>
            <w:tcW w:w="7225" w:type="dxa"/>
          </w:tcPr>
          <w:p w14:paraId="1E02C03F" w14:textId="68960B98" w:rsidR="00643594" w:rsidRPr="00D6280A" w:rsidRDefault="00D42464" w:rsidP="00C943CD">
            <w:pPr>
              <w:pStyle w:val="TableCopy"/>
            </w:pPr>
            <w:r w:rsidRPr="00D6280A">
              <w:t>AUSDANCE VICTORIA</w:t>
            </w:r>
          </w:p>
        </w:tc>
        <w:tc>
          <w:tcPr>
            <w:tcW w:w="1842" w:type="dxa"/>
          </w:tcPr>
          <w:p w14:paraId="6A95EE7A" w14:textId="5E9F99E6" w:rsidR="00643594" w:rsidRPr="00D6280A" w:rsidRDefault="00D42464" w:rsidP="00C943CD">
            <w:pPr>
              <w:pStyle w:val="TableCopy"/>
              <w:jc w:val="right"/>
            </w:pPr>
            <w:r w:rsidRPr="00D6280A">
              <w:t xml:space="preserve"> 131,000 </w:t>
            </w:r>
          </w:p>
        </w:tc>
      </w:tr>
      <w:tr w:rsidR="00643594" w:rsidRPr="00D6280A" w14:paraId="6486BC70" w14:textId="77777777" w:rsidTr="00C943CD">
        <w:trPr>
          <w:trHeight w:val="60"/>
        </w:trPr>
        <w:tc>
          <w:tcPr>
            <w:tcW w:w="7225" w:type="dxa"/>
          </w:tcPr>
          <w:p w14:paraId="08A25A23" w14:textId="4845DA79" w:rsidR="00643594" w:rsidRPr="00D6280A" w:rsidRDefault="00D42464" w:rsidP="00C943CD">
            <w:pPr>
              <w:pStyle w:val="TableCopy"/>
            </w:pPr>
            <w:r w:rsidRPr="00D6280A">
              <w:t>AUSTRALIAN CENTRE FOR CONTEMPORARY ART</w:t>
            </w:r>
          </w:p>
        </w:tc>
        <w:tc>
          <w:tcPr>
            <w:tcW w:w="1842" w:type="dxa"/>
          </w:tcPr>
          <w:p w14:paraId="5768A4CA" w14:textId="07F9BFF2" w:rsidR="00643594" w:rsidRPr="00D6280A" w:rsidRDefault="00D42464" w:rsidP="00C943CD">
            <w:pPr>
              <w:pStyle w:val="TableCopy"/>
              <w:jc w:val="right"/>
            </w:pPr>
            <w:r w:rsidRPr="00D6280A">
              <w:t xml:space="preserve"> 773,619 </w:t>
            </w:r>
          </w:p>
        </w:tc>
      </w:tr>
      <w:tr w:rsidR="00643594" w:rsidRPr="00D6280A" w14:paraId="0278CCA8" w14:textId="77777777" w:rsidTr="00C943CD">
        <w:trPr>
          <w:trHeight w:val="60"/>
        </w:trPr>
        <w:tc>
          <w:tcPr>
            <w:tcW w:w="7225" w:type="dxa"/>
          </w:tcPr>
          <w:p w14:paraId="1FF7F379" w14:textId="66DA5DCD" w:rsidR="00643594" w:rsidRPr="00D6280A" w:rsidRDefault="00D42464" w:rsidP="00C943CD">
            <w:pPr>
              <w:pStyle w:val="TableCopy"/>
            </w:pPr>
            <w:r w:rsidRPr="00D6280A">
              <w:lastRenderedPageBreak/>
              <w:t>AUSTRALIAN POETRY</w:t>
            </w:r>
          </w:p>
        </w:tc>
        <w:tc>
          <w:tcPr>
            <w:tcW w:w="1842" w:type="dxa"/>
          </w:tcPr>
          <w:p w14:paraId="06443A2F" w14:textId="4DA37300" w:rsidR="00643594" w:rsidRPr="00D6280A" w:rsidRDefault="00D42464" w:rsidP="00C943CD">
            <w:pPr>
              <w:pStyle w:val="TableCopy"/>
              <w:jc w:val="right"/>
            </w:pPr>
            <w:r w:rsidRPr="00D6280A">
              <w:t xml:space="preserve"> 40,000 </w:t>
            </w:r>
          </w:p>
        </w:tc>
      </w:tr>
      <w:tr w:rsidR="00643594" w:rsidRPr="00D6280A" w14:paraId="1A2E42D1" w14:textId="77777777" w:rsidTr="00C943CD">
        <w:trPr>
          <w:trHeight w:val="60"/>
        </w:trPr>
        <w:tc>
          <w:tcPr>
            <w:tcW w:w="7225" w:type="dxa"/>
          </w:tcPr>
          <w:p w14:paraId="6F50099E" w14:textId="45B484FE" w:rsidR="00643594" w:rsidRPr="00D6280A" w:rsidRDefault="00D42464" w:rsidP="00C943CD">
            <w:pPr>
              <w:pStyle w:val="TableCopy"/>
            </w:pPr>
            <w:r w:rsidRPr="00D6280A">
              <w:t>AUSTRALIAN PRINT WORKSHOP INC</w:t>
            </w:r>
          </w:p>
        </w:tc>
        <w:tc>
          <w:tcPr>
            <w:tcW w:w="1842" w:type="dxa"/>
          </w:tcPr>
          <w:p w14:paraId="6C8DE244" w14:textId="078FEF4E" w:rsidR="00643594" w:rsidRPr="00D6280A" w:rsidRDefault="00D42464" w:rsidP="00C943CD">
            <w:pPr>
              <w:pStyle w:val="TableCopy"/>
              <w:jc w:val="right"/>
            </w:pPr>
            <w:r w:rsidRPr="00D6280A">
              <w:t xml:space="preserve"> 134,915 </w:t>
            </w:r>
          </w:p>
        </w:tc>
      </w:tr>
      <w:tr w:rsidR="00643594" w:rsidRPr="00D6280A" w14:paraId="2AE68646" w14:textId="77777777" w:rsidTr="00C943CD">
        <w:trPr>
          <w:trHeight w:val="60"/>
        </w:trPr>
        <w:tc>
          <w:tcPr>
            <w:tcW w:w="7225" w:type="dxa"/>
          </w:tcPr>
          <w:p w14:paraId="7BC605FE" w14:textId="178B6B97" w:rsidR="00643594" w:rsidRPr="00D6280A" w:rsidRDefault="00D42464" w:rsidP="00C943CD">
            <w:pPr>
              <w:pStyle w:val="TableCopy"/>
            </w:pPr>
            <w:r w:rsidRPr="00D6280A">
              <w:t>AUSTRALIAN TAPESTRY WORKSHOP</w:t>
            </w:r>
          </w:p>
        </w:tc>
        <w:tc>
          <w:tcPr>
            <w:tcW w:w="1842" w:type="dxa"/>
          </w:tcPr>
          <w:p w14:paraId="76E0D8B5" w14:textId="74CEB632" w:rsidR="00643594" w:rsidRPr="00D6280A" w:rsidRDefault="00D42464" w:rsidP="00C943CD">
            <w:pPr>
              <w:pStyle w:val="TableCopy"/>
              <w:jc w:val="right"/>
            </w:pPr>
            <w:r w:rsidRPr="00D6280A">
              <w:t xml:space="preserve"> 222,875 </w:t>
            </w:r>
          </w:p>
        </w:tc>
      </w:tr>
      <w:tr w:rsidR="00643594" w:rsidRPr="00D6280A" w14:paraId="7241156C" w14:textId="77777777" w:rsidTr="00C943CD">
        <w:trPr>
          <w:trHeight w:val="60"/>
        </w:trPr>
        <w:tc>
          <w:tcPr>
            <w:tcW w:w="7225" w:type="dxa"/>
          </w:tcPr>
          <w:p w14:paraId="68BA0245" w14:textId="1653982B" w:rsidR="00643594" w:rsidRPr="00D6280A" w:rsidRDefault="00D42464" w:rsidP="00C943CD">
            <w:pPr>
              <w:pStyle w:val="TableCopy"/>
            </w:pPr>
            <w:r w:rsidRPr="00D6280A">
              <w:t>BACK TO BACK THEATRE INC</w:t>
            </w:r>
          </w:p>
        </w:tc>
        <w:tc>
          <w:tcPr>
            <w:tcW w:w="1842" w:type="dxa"/>
          </w:tcPr>
          <w:p w14:paraId="42F5FEE9" w14:textId="6F071DA2" w:rsidR="00643594" w:rsidRPr="00D6280A" w:rsidRDefault="00D42464" w:rsidP="00C943CD">
            <w:pPr>
              <w:pStyle w:val="TableCopy"/>
              <w:jc w:val="right"/>
            </w:pPr>
            <w:r w:rsidRPr="00D6280A">
              <w:t xml:space="preserve"> 180,500 </w:t>
            </w:r>
          </w:p>
        </w:tc>
      </w:tr>
      <w:tr w:rsidR="00643594" w:rsidRPr="00D6280A" w14:paraId="375D0DA0" w14:textId="77777777" w:rsidTr="00C943CD">
        <w:trPr>
          <w:trHeight w:val="60"/>
        </w:trPr>
        <w:tc>
          <w:tcPr>
            <w:tcW w:w="7225" w:type="dxa"/>
          </w:tcPr>
          <w:p w14:paraId="45DFB5D6" w14:textId="0B992F15" w:rsidR="00643594" w:rsidRPr="00D6280A" w:rsidRDefault="00D42464" w:rsidP="00C943CD">
            <w:pPr>
              <w:pStyle w:val="TableCopy"/>
            </w:pPr>
            <w:r w:rsidRPr="00D6280A">
              <w:t>BALLARAT INTERNATIONAL FOTO BIENNALE</w:t>
            </w:r>
          </w:p>
        </w:tc>
        <w:tc>
          <w:tcPr>
            <w:tcW w:w="1842" w:type="dxa"/>
          </w:tcPr>
          <w:p w14:paraId="324FB845" w14:textId="1148F3B8" w:rsidR="00643594" w:rsidRPr="00D6280A" w:rsidRDefault="00D42464" w:rsidP="00C943CD">
            <w:pPr>
              <w:pStyle w:val="TableCopy"/>
              <w:jc w:val="right"/>
            </w:pPr>
            <w:r w:rsidRPr="00D6280A">
              <w:t xml:space="preserve"> 40,000 </w:t>
            </w:r>
          </w:p>
        </w:tc>
      </w:tr>
      <w:tr w:rsidR="00643594" w:rsidRPr="00D6280A" w14:paraId="20F364E8" w14:textId="77777777" w:rsidTr="00C943CD">
        <w:trPr>
          <w:trHeight w:val="60"/>
        </w:trPr>
        <w:tc>
          <w:tcPr>
            <w:tcW w:w="7225" w:type="dxa"/>
          </w:tcPr>
          <w:p w14:paraId="07E095CF" w14:textId="315E6B56" w:rsidR="00643594" w:rsidRPr="00D6280A" w:rsidRDefault="00D42464" w:rsidP="00C943CD">
            <w:pPr>
              <w:pStyle w:val="TableCopy"/>
            </w:pPr>
            <w:r w:rsidRPr="00D6280A">
              <w:t>BALLETLAB ASSOCIATION INC (PHILLIP ADAMS BALLETLAB)</w:t>
            </w:r>
          </w:p>
        </w:tc>
        <w:tc>
          <w:tcPr>
            <w:tcW w:w="1842" w:type="dxa"/>
          </w:tcPr>
          <w:p w14:paraId="4DDFE224" w14:textId="119BAEAF" w:rsidR="00643594" w:rsidRPr="00D6280A" w:rsidRDefault="00D42464" w:rsidP="00C943CD">
            <w:pPr>
              <w:pStyle w:val="TableCopy"/>
              <w:jc w:val="right"/>
            </w:pPr>
            <w:r w:rsidRPr="00D6280A">
              <w:t xml:space="preserve"> 94,125 </w:t>
            </w:r>
          </w:p>
        </w:tc>
      </w:tr>
      <w:tr w:rsidR="00643594" w:rsidRPr="00D6280A" w14:paraId="75C8B0A1" w14:textId="77777777" w:rsidTr="00C943CD">
        <w:trPr>
          <w:trHeight w:val="60"/>
        </w:trPr>
        <w:tc>
          <w:tcPr>
            <w:tcW w:w="7225" w:type="dxa"/>
          </w:tcPr>
          <w:p w14:paraId="3472EC5A" w14:textId="569C1E2A" w:rsidR="00643594" w:rsidRPr="00D6280A" w:rsidRDefault="00D42464" w:rsidP="00C943CD">
            <w:pPr>
              <w:pStyle w:val="TableCopy"/>
            </w:pPr>
            <w:r w:rsidRPr="00D6280A">
              <w:t>BALUK ARTS</w:t>
            </w:r>
          </w:p>
        </w:tc>
        <w:tc>
          <w:tcPr>
            <w:tcW w:w="1842" w:type="dxa"/>
          </w:tcPr>
          <w:p w14:paraId="37E20AE4" w14:textId="7152E0AD" w:rsidR="00643594" w:rsidRPr="00D6280A" w:rsidRDefault="00D42464" w:rsidP="00C943CD">
            <w:pPr>
              <w:pStyle w:val="TableCopy"/>
              <w:jc w:val="right"/>
            </w:pPr>
            <w:r w:rsidRPr="00D6280A">
              <w:t xml:space="preserve"> 40,000 </w:t>
            </w:r>
          </w:p>
        </w:tc>
      </w:tr>
      <w:tr w:rsidR="00643594" w:rsidRPr="00D6280A" w14:paraId="7EE79FC6" w14:textId="77777777" w:rsidTr="00C943CD">
        <w:trPr>
          <w:trHeight w:val="60"/>
        </w:trPr>
        <w:tc>
          <w:tcPr>
            <w:tcW w:w="7225" w:type="dxa"/>
          </w:tcPr>
          <w:p w14:paraId="2F2D0E98" w14:textId="082C04F9" w:rsidR="00643594" w:rsidRPr="00D6280A" w:rsidRDefault="00D42464" w:rsidP="00C943CD">
            <w:pPr>
              <w:pStyle w:val="TableCopy"/>
            </w:pPr>
            <w:r w:rsidRPr="00D6280A">
              <w:t>BIG WEST FESTIVAL</w:t>
            </w:r>
          </w:p>
        </w:tc>
        <w:tc>
          <w:tcPr>
            <w:tcW w:w="1842" w:type="dxa"/>
          </w:tcPr>
          <w:p w14:paraId="6E95ABAB" w14:textId="509E22FC" w:rsidR="00643594" w:rsidRPr="00D6280A" w:rsidRDefault="00D42464" w:rsidP="00C943CD">
            <w:pPr>
              <w:pStyle w:val="TableCopy"/>
              <w:jc w:val="right"/>
            </w:pPr>
            <w:r w:rsidRPr="00D6280A">
              <w:t xml:space="preserve"> 55,000 </w:t>
            </w:r>
          </w:p>
        </w:tc>
      </w:tr>
      <w:tr w:rsidR="00643594" w:rsidRPr="00D6280A" w14:paraId="63A59E82" w14:textId="77777777" w:rsidTr="00C943CD">
        <w:trPr>
          <w:trHeight w:val="60"/>
        </w:trPr>
        <w:tc>
          <w:tcPr>
            <w:tcW w:w="7225" w:type="dxa"/>
          </w:tcPr>
          <w:p w14:paraId="16E97B6C" w14:textId="68DE84D5" w:rsidR="00643594" w:rsidRPr="00D6280A" w:rsidRDefault="00D42464" w:rsidP="00C943CD">
            <w:pPr>
              <w:pStyle w:val="TableCopy"/>
            </w:pPr>
            <w:r w:rsidRPr="00D6280A">
              <w:t>BUS PROJECTS</w:t>
            </w:r>
          </w:p>
        </w:tc>
        <w:tc>
          <w:tcPr>
            <w:tcW w:w="1842" w:type="dxa"/>
          </w:tcPr>
          <w:p w14:paraId="1630A7E4" w14:textId="3E6F1516" w:rsidR="00643594" w:rsidRPr="00D6280A" w:rsidRDefault="00D42464" w:rsidP="00C943CD">
            <w:pPr>
              <w:pStyle w:val="TableCopy"/>
              <w:jc w:val="right"/>
            </w:pPr>
            <w:r w:rsidRPr="00D6280A">
              <w:t xml:space="preserve"> 52,000 </w:t>
            </w:r>
          </w:p>
        </w:tc>
      </w:tr>
      <w:tr w:rsidR="00643594" w:rsidRPr="00D6280A" w14:paraId="14548382" w14:textId="77777777" w:rsidTr="00C943CD">
        <w:trPr>
          <w:trHeight w:val="60"/>
        </w:trPr>
        <w:tc>
          <w:tcPr>
            <w:tcW w:w="7225" w:type="dxa"/>
          </w:tcPr>
          <w:p w14:paraId="63BEC268" w14:textId="095D3E40" w:rsidR="00643594" w:rsidRPr="00D6280A" w:rsidRDefault="00D42464" w:rsidP="00C943CD">
            <w:pPr>
              <w:pStyle w:val="TableCopy"/>
            </w:pPr>
            <w:r w:rsidRPr="00D6280A">
              <w:t>CASTLEMAINE STATE FESTIVAL</w:t>
            </w:r>
          </w:p>
        </w:tc>
        <w:tc>
          <w:tcPr>
            <w:tcW w:w="1842" w:type="dxa"/>
          </w:tcPr>
          <w:p w14:paraId="2835002D" w14:textId="364189D6" w:rsidR="00643594" w:rsidRPr="00D6280A" w:rsidRDefault="00D42464" w:rsidP="00C943CD">
            <w:pPr>
              <w:pStyle w:val="TableCopy"/>
              <w:jc w:val="right"/>
            </w:pPr>
            <w:r w:rsidRPr="00D6280A">
              <w:t xml:space="preserve"> 133,100 </w:t>
            </w:r>
          </w:p>
        </w:tc>
      </w:tr>
      <w:tr w:rsidR="00643594" w:rsidRPr="00D6280A" w14:paraId="74033C92" w14:textId="77777777" w:rsidTr="00C943CD">
        <w:trPr>
          <w:trHeight w:val="60"/>
        </w:trPr>
        <w:tc>
          <w:tcPr>
            <w:tcW w:w="7225" w:type="dxa"/>
          </w:tcPr>
          <w:p w14:paraId="0945DECF" w14:textId="67141743" w:rsidR="00643594" w:rsidRPr="00D6280A" w:rsidRDefault="00D42464" w:rsidP="00C943CD">
            <w:pPr>
              <w:pStyle w:val="TableCopy"/>
            </w:pPr>
            <w:r w:rsidRPr="00D6280A">
              <w:t>CENTRE FOR CONTEMPORARY PHOTOGRAPHY</w:t>
            </w:r>
          </w:p>
        </w:tc>
        <w:tc>
          <w:tcPr>
            <w:tcW w:w="1842" w:type="dxa"/>
          </w:tcPr>
          <w:p w14:paraId="588150BD" w14:textId="4ADCF5BF" w:rsidR="00643594" w:rsidRPr="00D6280A" w:rsidRDefault="00D42464" w:rsidP="00C943CD">
            <w:pPr>
              <w:pStyle w:val="TableCopy"/>
              <w:jc w:val="right"/>
            </w:pPr>
            <w:r w:rsidRPr="00D6280A">
              <w:t xml:space="preserve"> 164,315 </w:t>
            </w:r>
          </w:p>
        </w:tc>
      </w:tr>
      <w:tr w:rsidR="00643594" w:rsidRPr="00D6280A" w14:paraId="02509A2D" w14:textId="77777777" w:rsidTr="00C943CD">
        <w:trPr>
          <w:trHeight w:val="60"/>
        </w:trPr>
        <w:tc>
          <w:tcPr>
            <w:tcW w:w="7225" w:type="dxa"/>
          </w:tcPr>
          <w:p w14:paraId="3B37AC0B" w14:textId="535D418B" w:rsidR="00643594" w:rsidRPr="00D6280A" w:rsidRDefault="00D42464" w:rsidP="00C943CD">
            <w:pPr>
              <w:pStyle w:val="TableCopy"/>
            </w:pPr>
            <w:r w:rsidRPr="00D6280A">
              <w:t>CHAMBER MADE OPERA</w:t>
            </w:r>
          </w:p>
        </w:tc>
        <w:tc>
          <w:tcPr>
            <w:tcW w:w="1842" w:type="dxa"/>
          </w:tcPr>
          <w:p w14:paraId="61CFF756" w14:textId="45F3EAA9" w:rsidR="00643594" w:rsidRPr="00D6280A" w:rsidRDefault="00D42464" w:rsidP="00C943CD">
            <w:pPr>
              <w:pStyle w:val="TableCopy"/>
              <w:jc w:val="right"/>
            </w:pPr>
            <w:r w:rsidRPr="00D6280A">
              <w:t xml:space="preserve"> 144,315 </w:t>
            </w:r>
          </w:p>
        </w:tc>
      </w:tr>
      <w:tr w:rsidR="00643594" w:rsidRPr="00D6280A" w14:paraId="11819F46" w14:textId="77777777" w:rsidTr="00C943CD">
        <w:trPr>
          <w:trHeight w:val="60"/>
        </w:trPr>
        <w:tc>
          <w:tcPr>
            <w:tcW w:w="7225" w:type="dxa"/>
          </w:tcPr>
          <w:p w14:paraId="69377475" w14:textId="374BD4F7" w:rsidR="00643594" w:rsidRPr="00D6280A" w:rsidRDefault="00D42464" w:rsidP="00C943CD">
            <w:pPr>
              <w:pStyle w:val="TableCopy"/>
            </w:pPr>
            <w:r w:rsidRPr="00D6280A">
              <w:t>CHINESE MUSEUM</w:t>
            </w:r>
          </w:p>
        </w:tc>
        <w:tc>
          <w:tcPr>
            <w:tcW w:w="1842" w:type="dxa"/>
          </w:tcPr>
          <w:p w14:paraId="0F7B8A9F" w14:textId="715E3AC6" w:rsidR="00643594" w:rsidRPr="00D6280A" w:rsidRDefault="00D42464" w:rsidP="00C943CD">
            <w:pPr>
              <w:pStyle w:val="TableCopy"/>
              <w:jc w:val="right"/>
            </w:pPr>
            <w:r w:rsidRPr="00D6280A">
              <w:t xml:space="preserve"> 106,970 </w:t>
            </w:r>
          </w:p>
        </w:tc>
      </w:tr>
      <w:tr w:rsidR="00643594" w:rsidRPr="00D6280A" w14:paraId="1C8E86D3" w14:textId="77777777" w:rsidTr="00C943CD">
        <w:trPr>
          <w:trHeight w:val="60"/>
        </w:trPr>
        <w:tc>
          <w:tcPr>
            <w:tcW w:w="7225" w:type="dxa"/>
          </w:tcPr>
          <w:p w14:paraId="34C80C09" w14:textId="27893FE1" w:rsidR="00643594" w:rsidRPr="00D6280A" w:rsidRDefault="00D42464" w:rsidP="00C943CD">
            <w:pPr>
              <w:pStyle w:val="TableCopy"/>
            </w:pPr>
            <w:r w:rsidRPr="00D6280A">
              <w:t>CHUNKY MOVE</w:t>
            </w:r>
          </w:p>
        </w:tc>
        <w:tc>
          <w:tcPr>
            <w:tcW w:w="1842" w:type="dxa"/>
          </w:tcPr>
          <w:p w14:paraId="7982734F" w14:textId="3FAEB36B" w:rsidR="00643594" w:rsidRPr="00D6280A" w:rsidRDefault="00D42464" w:rsidP="00C943CD">
            <w:pPr>
              <w:pStyle w:val="TableCopy"/>
              <w:jc w:val="right"/>
            </w:pPr>
            <w:r w:rsidRPr="00D6280A">
              <w:t xml:space="preserve"> 885,608 </w:t>
            </w:r>
          </w:p>
        </w:tc>
      </w:tr>
      <w:tr w:rsidR="00643594" w:rsidRPr="00D6280A" w14:paraId="402DB48D" w14:textId="77777777" w:rsidTr="00C943CD">
        <w:trPr>
          <w:trHeight w:val="60"/>
        </w:trPr>
        <w:tc>
          <w:tcPr>
            <w:tcW w:w="7225" w:type="dxa"/>
          </w:tcPr>
          <w:p w14:paraId="22D72080" w14:textId="449AE744" w:rsidR="00643594" w:rsidRPr="00D6280A" w:rsidRDefault="00D42464" w:rsidP="00C943CD">
            <w:pPr>
              <w:pStyle w:val="TableCopy"/>
            </w:pPr>
            <w:r w:rsidRPr="00D6280A">
              <w:t>CIRCUS OZ</w:t>
            </w:r>
          </w:p>
        </w:tc>
        <w:tc>
          <w:tcPr>
            <w:tcW w:w="1842" w:type="dxa"/>
          </w:tcPr>
          <w:p w14:paraId="32068BCB" w14:textId="6F5D9BBA" w:rsidR="00643594" w:rsidRPr="00D6280A" w:rsidRDefault="00D42464" w:rsidP="00C943CD">
            <w:pPr>
              <w:pStyle w:val="TableCopy"/>
              <w:jc w:val="right"/>
            </w:pPr>
            <w:r w:rsidRPr="00D6280A">
              <w:t xml:space="preserve"> 149,851 </w:t>
            </w:r>
          </w:p>
        </w:tc>
      </w:tr>
      <w:tr w:rsidR="00643594" w:rsidRPr="00D6280A" w14:paraId="267E3724" w14:textId="77777777" w:rsidTr="00C943CD">
        <w:trPr>
          <w:trHeight w:val="60"/>
        </w:trPr>
        <w:tc>
          <w:tcPr>
            <w:tcW w:w="7225" w:type="dxa"/>
          </w:tcPr>
          <w:p w14:paraId="34745BD7" w14:textId="3B6FCF3A" w:rsidR="00643594" w:rsidRPr="00D6280A" w:rsidRDefault="00D42464" w:rsidP="00C943CD">
            <w:pPr>
              <w:pStyle w:val="TableCopy"/>
            </w:pPr>
            <w:r w:rsidRPr="00D6280A">
              <w:t>COMMUNITY MUSIC VICTORIA</w:t>
            </w:r>
          </w:p>
        </w:tc>
        <w:tc>
          <w:tcPr>
            <w:tcW w:w="1842" w:type="dxa"/>
          </w:tcPr>
          <w:p w14:paraId="6EF4200B" w14:textId="49C58037" w:rsidR="00643594" w:rsidRPr="00D6280A" w:rsidRDefault="00D42464" w:rsidP="00C943CD">
            <w:pPr>
              <w:pStyle w:val="TableCopy"/>
              <w:jc w:val="right"/>
            </w:pPr>
            <w:r w:rsidRPr="00D6280A">
              <w:t xml:space="preserve"> 41,500 </w:t>
            </w:r>
          </w:p>
        </w:tc>
      </w:tr>
      <w:tr w:rsidR="00643594" w:rsidRPr="00D6280A" w14:paraId="43274D9F" w14:textId="77777777" w:rsidTr="00C943CD">
        <w:trPr>
          <w:trHeight w:val="60"/>
        </w:trPr>
        <w:tc>
          <w:tcPr>
            <w:tcW w:w="7225" w:type="dxa"/>
          </w:tcPr>
          <w:p w14:paraId="53161E58" w14:textId="50B9CEFA" w:rsidR="00643594" w:rsidRPr="00D6280A" w:rsidRDefault="00D42464" w:rsidP="00C943CD">
            <w:pPr>
              <w:pStyle w:val="TableCopy"/>
            </w:pPr>
            <w:r w:rsidRPr="00D6280A">
              <w:t>COURTHOUSE ARTS</w:t>
            </w:r>
          </w:p>
        </w:tc>
        <w:tc>
          <w:tcPr>
            <w:tcW w:w="1842" w:type="dxa"/>
          </w:tcPr>
          <w:p w14:paraId="1296EDA3" w14:textId="33B3852C" w:rsidR="00643594" w:rsidRPr="00D6280A" w:rsidRDefault="00D42464" w:rsidP="00C943CD">
            <w:pPr>
              <w:pStyle w:val="TableCopy"/>
              <w:jc w:val="right"/>
            </w:pPr>
            <w:r w:rsidRPr="00D6280A">
              <w:t xml:space="preserve"> 14,300 </w:t>
            </w:r>
          </w:p>
        </w:tc>
      </w:tr>
      <w:tr w:rsidR="00643594" w:rsidRPr="00D6280A" w14:paraId="1131F9FF" w14:textId="77777777" w:rsidTr="00C943CD">
        <w:trPr>
          <w:trHeight w:val="60"/>
        </w:trPr>
        <w:tc>
          <w:tcPr>
            <w:tcW w:w="7225" w:type="dxa"/>
          </w:tcPr>
          <w:p w14:paraId="55D9AA92" w14:textId="304F3F85" w:rsidR="00643594" w:rsidRPr="00D6280A" w:rsidRDefault="00D42464" w:rsidP="00C943CD">
            <w:pPr>
              <w:pStyle w:val="TableCopy"/>
            </w:pPr>
            <w:r w:rsidRPr="00D6280A">
              <w:t>CRAFT VICTORIA</w:t>
            </w:r>
          </w:p>
        </w:tc>
        <w:tc>
          <w:tcPr>
            <w:tcW w:w="1842" w:type="dxa"/>
          </w:tcPr>
          <w:p w14:paraId="1A718CC4" w14:textId="401440FE" w:rsidR="00643594" w:rsidRPr="00D6280A" w:rsidRDefault="00D42464" w:rsidP="00C943CD">
            <w:pPr>
              <w:pStyle w:val="TableCopy"/>
              <w:jc w:val="right"/>
            </w:pPr>
            <w:r w:rsidRPr="00D6280A">
              <w:t xml:space="preserve"> 218,700 </w:t>
            </w:r>
          </w:p>
        </w:tc>
      </w:tr>
      <w:tr w:rsidR="00643594" w:rsidRPr="00D6280A" w14:paraId="020C239F" w14:textId="77777777" w:rsidTr="00C943CD">
        <w:trPr>
          <w:trHeight w:val="60"/>
        </w:trPr>
        <w:tc>
          <w:tcPr>
            <w:tcW w:w="7225" w:type="dxa"/>
          </w:tcPr>
          <w:p w14:paraId="4550675B" w14:textId="10721531" w:rsidR="00643594" w:rsidRPr="00D6280A" w:rsidRDefault="00D42464" w:rsidP="00C943CD">
            <w:pPr>
              <w:pStyle w:val="TableCopy"/>
            </w:pPr>
            <w:r w:rsidRPr="00D6280A">
              <w:t>CREATIVE CLUNES</w:t>
            </w:r>
          </w:p>
        </w:tc>
        <w:tc>
          <w:tcPr>
            <w:tcW w:w="1842" w:type="dxa"/>
          </w:tcPr>
          <w:p w14:paraId="3899DEFB" w14:textId="38517A42" w:rsidR="00643594" w:rsidRPr="00D6280A" w:rsidRDefault="00D42464" w:rsidP="00C943CD">
            <w:pPr>
              <w:pStyle w:val="TableCopy"/>
              <w:jc w:val="right"/>
            </w:pPr>
            <w:r w:rsidRPr="00D6280A">
              <w:t xml:space="preserve"> 40,000 </w:t>
            </w:r>
          </w:p>
        </w:tc>
      </w:tr>
      <w:tr w:rsidR="00643594" w:rsidRPr="00D6280A" w14:paraId="2D442591" w14:textId="77777777" w:rsidTr="00C943CD">
        <w:trPr>
          <w:trHeight w:val="60"/>
        </w:trPr>
        <w:tc>
          <w:tcPr>
            <w:tcW w:w="7225" w:type="dxa"/>
          </w:tcPr>
          <w:p w14:paraId="26BF3579" w14:textId="527ED119" w:rsidR="00643594" w:rsidRPr="00D6280A" w:rsidRDefault="00D42464" w:rsidP="00C943CD">
            <w:pPr>
              <w:pStyle w:val="TableCopy"/>
            </w:pPr>
            <w:r w:rsidRPr="00D6280A">
              <w:t>CULTURAL DEVELOPMENT NETWORK LIMITED</w:t>
            </w:r>
          </w:p>
        </w:tc>
        <w:tc>
          <w:tcPr>
            <w:tcW w:w="1842" w:type="dxa"/>
          </w:tcPr>
          <w:p w14:paraId="10732AF8" w14:textId="3ADD4976" w:rsidR="00643594" w:rsidRPr="00D6280A" w:rsidRDefault="00D42464" w:rsidP="00C943CD">
            <w:pPr>
              <w:pStyle w:val="TableCopy"/>
              <w:jc w:val="right"/>
            </w:pPr>
            <w:r w:rsidRPr="00D6280A">
              <w:t xml:space="preserve"> 53,500 </w:t>
            </w:r>
          </w:p>
        </w:tc>
      </w:tr>
      <w:tr w:rsidR="00643594" w:rsidRPr="00D6280A" w14:paraId="565AF9AC" w14:textId="77777777" w:rsidTr="00C943CD">
        <w:trPr>
          <w:trHeight w:val="60"/>
        </w:trPr>
        <w:tc>
          <w:tcPr>
            <w:tcW w:w="7225" w:type="dxa"/>
          </w:tcPr>
          <w:p w14:paraId="2A61EB5E" w14:textId="083E4B05" w:rsidR="00643594" w:rsidRPr="00D6280A" w:rsidRDefault="00D42464" w:rsidP="00C943CD">
            <w:pPr>
              <w:pStyle w:val="TableCopy"/>
            </w:pPr>
            <w:r w:rsidRPr="00D6280A">
              <w:t>DANCEHOUSE</w:t>
            </w:r>
          </w:p>
        </w:tc>
        <w:tc>
          <w:tcPr>
            <w:tcW w:w="1842" w:type="dxa"/>
          </w:tcPr>
          <w:p w14:paraId="098F37C3" w14:textId="59AAF509" w:rsidR="00643594" w:rsidRPr="00D6280A" w:rsidRDefault="00D42464" w:rsidP="00C943CD">
            <w:pPr>
              <w:pStyle w:val="TableCopy"/>
              <w:jc w:val="right"/>
            </w:pPr>
            <w:r w:rsidRPr="00D6280A">
              <w:t xml:space="preserve"> 140,000 </w:t>
            </w:r>
          </w:p>
        </w:tc>
      </w:tr>
      <w:tr w:rsidR="00643594" w:rsidRPr="00D6280A" w14:paraId="2676CA03" w14:textId="77777777" w:rsidTr="00C943CD">
        <w:trPr>
          <w:trHeight w:val="60"/>
        </w:trPr>
        <w:tc>
          <w:tcPr>
            <w:tcW w:w="7225" w:type="dxa"/>
          </w:tcPr>
          <w:p w14:paraId="7B292069" w14:textId="784DB525" w:rsidR="00643594" w:rsidRPr="00D6280A" w:rsidRDefault="00D42464" w:rsidP="00C943CD">
            <w:pPr>
              <w:pStyle w:val="TableCopy"/>
            </w:pPr>
            <w:r w:rsidRPr="00D6280A">
              <w:t>EMERGING WRITERS’ FESTIVAL</w:t>
            </w:r>
          </w:p>
        </w:tc>
        <w:tc>
          <w:tcPr>
            <w:tcW w:w="1842" w:type="dxa"/>
          </w:tcPr>
          <w:p w14:paraId="73CD4FAE" w14:textId="0F75EFB6" w:rsidR="00643594" w:rsidRPr="00D6280A" w:rsidRDefault="00D42464" w:rsidP="00C943CD">
            <w:pPr>
              <w:pStyle w:val="TableCopy"/>
              <w:jc w:val="right"/>
            </w:pPr>
            <w:r w:rsidRPr="00D6280A">
              <w:t xml:space="preserve"> 84,780 </w:t>
            </w:r>
          </w:p>
        </w:tc>
      </w:tr>
      <w:tr w:rsidR="00643594" w:rsidRPr="00D6280A" w14:paraId="6F755F4B" w14:textId="77777777" w:rsidTr="00C943CD">
        <w:trPr>
          <w:trHeight w:val="60"/>
        </w:trPr>
        <w:tc>
          <w:tcPr>
            <w:tcW w:w="7225" w:type="dxa"/>
          </w:tcPr>
          <w:p w14:paraId="36309C0C" w14:textId="6CB0A024" w:rsidR="00643594" w:rsidRPr="00D6280A" w:rsidRDefault="00D42464" w:rsidP="00C943CD">
            <w:pPr>
              <w:pStyle w:val="TableCopy"/>
            </w:pPr>
            <w:r w:rsidRPr="00D6280A">
              <w:t>EXPERIMENTA MEDIA ARTS</w:t>
            </w:r>
          </w:p>
        </w:tc>
        <w:tc>
          <w:tcPr>
            <w:tcW w:w="1842" w:type="dxa"/>
          </w:tcPr>
          <w:p w14:paraId="01DF52BA" w14:textId="44BDB914" w:rsidR="00643594" w:rsidRPr="00D6280A" w:rsidRDefault="00D42464" w:rsidP="00C943CD">
            <w:pPr>
              <w:pStyle w:val="TableCopy"/>
              <w:jc w:val="right"/>
            </w:pPr>
            <w:r w:rsidRPr="00D6280A">
              <w:t xml:space="preserve"> 109,380 </w:t>
            </w:r>
          </w:p>
        </w:tc>
      </w:tr>
      <w:tr w:rsidR="00643594" w:rsidRPr="00D6280A" w14:paraId="5B742B15" w14:textId="77777777" w:rsidTr="00C943CD">
        <w:trPr>
          <w:trHeight w:val="60"/>
        </w:trPr>
        <w:tc>
          <w:tcPr>
            <w:tcW w:w="7225" w:type="dxa"/>
          </w:tcPr>
          <w:p w14:paraId="04D5A328" w14:textId="5B7A14A5" w:rsidR="00643594" w:rsidRPr="00D6280A" w:rsidRDefault="00D42464" w:rsidP="00C943CD">
            <w:pPr>
              <w:pStyle w:val="TableCopy"/>
            </w:pPr>
            <w:r w:rsidRPr="00D6280A">
              <w:t>EXPRESS MEDIA</w:t>
            </w:r>
          </w:p>
        </w:tc>
        <w:tc>
          <w:tcPr>
            <w:tcW w:w="1842" w:type="dxa"/>
          </w:tcPr>
          <w:p w14:paraId="12E0F719" w14:textId="6AFEC84D" w:rsidR="00643594" w:rsidRPr="00D6280A" w:rsidRDefault="00D42464" w:rsidP="00C943CD">
            <w:pPr>
              <w:pStyle w:val="TableCopy"/>
              <w:jc w:val="right"/>
            </w:pPr>
            <w:r w:rsidRPr="00D6280A">
              <w:t xml:space="preserve"> 110,350 </w:t>
            </w:r>
          </w:p>
        </w:tc>
      </w:tr>
      <w:tr w:rsidR="00643594" w:rsidRPr="00D6280A" w14:paraId="371080B4" w14:textId="77777777" w:rsidTr="00C943CD">
        <w:trPr>
          <w:trHeight w:val="60"/>
        </w:trPr>
        <w:tc>
          <w:tcPr>
            <w:tcW w:w="7225" w:type="dxa"/>
          </w:tcPr>
          <w:p w14:paraId="12A5BCE4" w14:textId="68135DC9" w:rsidR="00643594" w:rsidRPr="00D6280A" w:rsidRDefault="00D42464" w:rsidP="00C943CD">
            <w:pPr>
              <w:pStyle w:val="TableCopy"/>
            </w:pPr>
            <w:r w:rsidRPr="00D6280A">
              <w:t>FLYING FRUIT FLY FOUNDATION</w:t>
            </w:r>
          </w:p>
        </w:tc>
        <w:tc>
          <w:tcPr>
            <w:tcW w:w="1842" w:type="dxa"/>
          </w:tcPr>
          <w:p w14:paraId="7B4C3EC2" w14:textId="452B5068" w:rsidR="00643594" w:rsidRPr="00D6280A" w:rsidRDefault="00D42464" w:rsidP="00C943CD">
            <w:pPr>
              <w:pStyle w:val="TableCopy"/>
              <w:jc w:val="right"/>
            </w:pPr>
            <w:r w:rsidRPr="00D6280A">
              <w:t xml:space="preserve"> 78,393 </w:t>
            </w:r>
          </w:p>
        </w:tc>
      </w:tr>
      <w:tr w:rsidR="00643594" w:rsidRPr="00D6280A" w14:paraId="2F145001" w14:textId="77777777" w:rsidTr="00C943CD">
        <w:trPr>
          <w:trHeight w:val="60"/>
        </w:trPr>
        <w:tc>
          <w:tcPr>
            <w:tcW w:w="7225" w:type="dxa"/>
          </w:tcPr>
          <w:p w14:paraId="0F264658" w14:textId="25E529DC" w:rsidR="00643594" w:rsidRPr="00D6280A" w:rsidRDefault="00D42464" w:rsidP="00C943CD">
            <w:pPr>
              <w:pStyle w:val="TableCopy"/>
            </w:pPr>
            <w:r w:rsidRPr="00D6280A">
              <w:t>FOOTSCRAY COMMUNITY ARTS CENTRE</w:t>
            </w:r>
          </w:p>
        </w:tc>
        <w:tc>
          <w:tcPr>
            <w:tcW w:w="1842" w:type="dxa"/>
          </w:tcPr>
          <w:p w14:paraId="4A656659" w14:textId="4A417F7A" w:rsidR="00643594" w:rsidRPr="00D6280A" w:rsidRDefault="00D42464" w:rsidP="00C943CD">
            <w:pPr>
              <w:pStyle w:val="TableCopy"/>
              <w:jc w:val="right"/>
            </w:pPr>
            <w:r w:rsidRPr="00D6280A">
              <w:t xml:space="preserve"> 175,500 </w:t>
            </w:r>
          </w:p>
        </w:tc>
      </w:tr>
      <w:tr w:rsidR="00643594" w:rsidRPr="00D6280A" w14:paraId="715B62B7" w14:textId="77777777" w:rsidTr="00C943CD">
        <w:trPr>
          <w:trHeight w:val="60"/>
        </w:trPr>
        <w:tc>
          <w:tcPr>
            <w:tcW w:w="7225" w:type="dxa"/>
          </w:tcPr>
          <w:p w14:paraId="394E10E1" w14:textId="42484872" w:rsidR="00643594" w:rsidRPr="00D6280A" w:rsidRDefault="00D42464" w:rsidP="00C943CD">
            <w:pPr>
              <w:pStyle w:val="TableCopy"/>
            </w:pPr>
            <w:r w:rsidRPr="00D6280A">
              <w:t>GALLERY KAIELA INCORPORATED</w:t>
            </w:r>
          </w:p>
        </w:tc>
        <w:tc>
          <w:tcPr>
            <w:tcW w:w="1842" w:type="dxa"/>
          </w:tcPr>
          <w:p w14:paraId="02EA4B67" w14:textId="052B17DE" w:rsidR="00643594" w:rsidRPr="00D6280A" w:rsidRDefault="00D42464" w:rsidP="00C943CD">
            <w:pPr>
              <w:pStyle w:val="TableCopy"/>
              <w:jc w:val="right"/>
            </w:pPr>
            <w:r w:rsidRPr="00D6280A">
              <w:t xml:space="preserve"> 37,500 </w:t>
            </w:r>
          </w:p>
        </w:tc>
      </w:tr>
      <w:tr w:rsidR="00643594" w:rsidRPr="00D6280A" w14:paraId="04E9F79B" w14:textId="77777777" w:rsidTr="00C943CD">
        <w:trPr>
          <w:trHeight w:val="60"/>
        </w:trPr>
        <w:tc>
          <w:tcPr>
            <w:tcW w:w="7225" w:type="dxa"/>
          </w:tcPr>
          <w:p w14:paraId="59E6FE71" w14:textId="56EE9294" w:rsidR="00643594" w:rsidRPr="00D6280A" w:rsidRDefault="00D42464" w:rsidP="00C943CD">
            <w:pPr>
              <w:pStyle w:val="TableCopy"/>
            </w:pPr>
            <w:r w:rsidRPr="00D6280A">
              <w:t>GERTRUDE CONTEMPORARY</w:t>
            </w:r>
          </w:p>
        </w:tc>
        <w:tc>
          <w:tcPr>
            <w:tcW w:w="1842" w:type="dxa"/>
          </w:tcPr>
          <w:p w14:paraId="0DBC1E7A" w14:textId="7C91C700" w:rsidR="00643594" w:rsidRPr="00D6280A" w:rsidRDefault="00D42464" w:rsidP="00C943CD">
            <w:pPr>
              <w:pStyle w:val="TableCopy"/>
              <w:jc w:val="right"/>
            </w:pPr>
            <w:r w:rsidRPr="00D6280A">
              <w:t xml:space="preserve"> 159,750 </w:t>
            </w:r>
          </w:p>
        </w:tc>
      </w:tr>
      <w:tr w:rsidR="00643594" w:rsidRPr="00D6280A" w14:paraId="12092F98" w14:textId="77777777" w:rsidTr="00C943CD">
        <w:trPr>
          <w:trHeight w:val="60"/>
        </w:trPr>
        <w:tc>
          <w:tcPr>
            <w:tcW w:w="7225" w:type="dxa"/>
          </w:tcPr>
          <w:p w14:paraId="1ECC9B26" w14:textId="448137D0" w:rsidR="00643594" w:rsidRPr="00D6280A" w:rsidRDefault="00D42464" w:rsidP="00C943CD">
            <w:pPr>
              <w:pStyle w:val="TableCopy"/>
            </w:pPr>
            <w:r w:rsidRPr="00D6280A">
              <w:t>HEIDE MUSEUM OF MODERN ART</w:t>
            </w:r>
          </w:p>
        </w:tc>
        <w:tc>
          <w:tcPr>
            <w:tcW w:w="1842" w:type="dxa"/>
          </w:tcPr>
          <w:p w14:paraId="2A68D03B" w14:textId="3A2F495E" w:rsidR="00643594" w:rsidRPr="00D6280A" w:rsidRDefault="00D42464" w:rsidP="00C943CD">
            <w:pPr>
              <w:pStyle w:val="TableCopy"/>
              <w:jc w:val="right"/>
            </w:pPr>
            <w:r w:rsidRPr="00D6280A">
              <w:t xml:space="preserve"> 1,372,730 </w:t>
            </w:r>
          </w:p>
        </w:tc>
      </w:tr>
      <w:tr w:rsidR="00643594" w:rsidRPr="00D6280A" w14:paraId="75B2421D" w14:textId="77777777" w:rsidTr="00C943CD">
        <w:trPr>
          <w:trHeight w:val="60"/>
        </w:trPr>
        <w:tc>
          <w:tcPr>
            <w:tcW w:w="7225" w:type="dxa"/>
          </w:tcPr>
          <w:p w14:paraId="05738AA0" w14:textId="01B1A8A4" w:rsidR="00643594" w:rsidRPr="00D6280A" w:rsidRDefault="00D42464" w:rsidP="00C943CD">
            <w:pPr>
              <w:pStyle w:val="TableCopy"/>
            </w:pPr>
            <w:r w:rsidRPr="00D6280A">
              <w:t>HOBSONS BAY COMMUNITY ARTS INC</w:t>
            </w:r>
          </w:p>
        </w:tc>
        <w:tc>
          <w:tcPr>
            <w:tcW w:w="1842" w:type="dxa"/>
          </w:tcPr>
          <w:p w14:paraId="3C99DCA4" w14:textId="52D43E59" w:rsidR="00643594" w:rsidRPr="00D6280A" w:rsidRDefault="00D42464" w:rsidP="00C943CD">
            <w:pPr>
              <w:pStyle w:val="TableCopy"/>
              <w:jc w:val="right"/>
            </w:pPr>
            <w:r w:rsidRPr="00D6280A">
              <w:t xml:space="preserve"> 52,500 </w:t>
            </w:r>
          </w:p>
        </w:tc>
      </w:tr>
      <w:tr w:rsidR="00643594" w:rsidRPr="00D6280A" w14:paraId="2E030380" w14:textId="77777777" w:rsidTr="00C943CD">
        <w:trPr>
          <w:trHeight w:val="60"/>
        </w:trPr>
        <w:tc>
          <w:tcPr>
            <w:tcW w:w="7225" w:type="dxa"/>
          </w:tcPr>
          <w:p w14:paraId="529F37C3" w14:textId="56EA3C13" w:rsidR="00643594" w:rsidRPr="00D6280A" w:rsidRDefault="00D42464" w:rsidP="00C943CD">
            <w:pPr>
              <w:pStyle w:val="TableCopy"/>
            </w:pPr>
            <w:r w:rsidRPr="00D6280A">
              <w:t>HOTHOUSE THEATRE LIMITED</w:t>
            </w:r>
          </w:p>
        </w:tc>
        <w:tc>
          <w:tcPr>
            <w:tcW w:w="1842" w:type="dxa"/>
          </w:tcPr>
          <w:p w14:paraId="412B1CF7" w14:textId="3344BECB" w:rsidR="00643594" w:rsidRPr="00D6280A" w:rsidRDefault="00D42464" w:rsidP="00C943CD">
            <w:pPr>
              <w:pStyle w:val="TableCopy"/>
              <w:jc w:val="right"/>
            </w:pPr>
            <w:r w:rsidRPr="00D6280A">
              <w:t xml:space="preserve"> 171,300 </w:t>
            </w:r>
          </w:p>
        </w:tc>
      </w:tr>
      <w:tr w:rsidR="00643594" w:rsidRPr="00D6280A" w14:paraId="4BE71B07" w14:textId="77777777" w:rsidTr="00C943CD">
        <w:trPr>
          <w:trHeight w:val="60"/>
        </w:trPr>
        <w:tc>
          <w:tcPr>
            <w:tcW w:w="7225" w:type="dxa"/>
          </w:tcPr>
          <w:p w14:paraId="44AA2230" w14:textId="279DDF15" w:rsidR="00643594" w:rsidRPr="00D6280A" w:rsidRDefault="00D42464" w:rsidP="00C943CD">
            <w:pPr>
              <w:pStyle w:val="TableCopy"/>
            </w:pPr>
            <w:r w:rsidRPr="00D6280A">
              <w:t>ILBIJERRI ABORIGINAL AND TORRES STRAIT ISLANDER THEATRE CO-OPERATIVE LIMITED</w:t>
            </w:r>
          </w:p>
        </w:tc>
        <w:tc>
          <w:tcPr>
            <w:tcW w:w="1842" w:type="dxa"/>
          </w:tcPr>
          <w:p w14:paraId="4DEE595D" w14:textId="32119706" w:rsidR="00643594" w:rsidRPr="00D6280A" w:rsidRDefault="00D42464" w:rsidP="00C943CD">
            <w:pPr>
              <w:pStyle w:val="TableCopy"/>
              <w:jc w:val="right"/>
            </w:pPr>
            <w:r w:rsidRPr="00D6280A">
              <w:t xml:space="preserve"> 142,500 </w:t>
            </w:r>
          </w:p>
        </w:tc>
      </w:tr>
      <w:tr w:rsidR="00643594" w:rsidRPr="00D6280A" w14:paraId="012ECB12" w14:textId="77777777" w:rsidTr="00C943CD">
        <w:trPr>
          <w:trHeight w:val="60"/>
        </w:trPr>
        <w:tc>
          <w:tcPr>
            <w:tcW w:w="7225" w:type="dxa"/>
          </w:tcPr>
          <w:p w14:paraId="7C04B800" w14:textId="6BAC44F5" w:rsidR="00643594" w:rsidRPr="00D6280A" w:rsidRDefault="00D42464" w:rsidP="00C943CD">
            <w:pPr>
              <w:pStyle w:val="TableCopy"/>
            </w:pPr>
            <w:r w:rsidRPr="00D6280A">
              <w:lastRenderedPageBreak/>
              <w:t>JEWISH MUSEUM OF AUSTRALIA</w:t>
            </w:r>
          </w:p>
        </w:tc>
        <w:tc>
          <w:tcPr>
            <w:tcW w:w="1842" w:type="dxa"/>
          </w:tcPr>
          <w:p w14:paraId="5C13DDBF" w14:textId="4DA1D198" w:rsidR="00643594" w:rsidRPr="00D6280A" w:rsidRDefault="00D42464" w:rsidP="00C943CD">
            <w:pPr>
              <w:pStyle w:val="TableCopy"/>
              <w:jc w:val="right"/>
            </w:pPr>
            <w:r w:rsidRPr="00D6280A">
              <w:t xml:space="preserve"> 71,156 </w:t>
            </w:r>
          </w:p>
        </w:tc>
      </w:tr>
      <w:tr w:rsidR="00643594" w:rsidRPr="00D6280A" w14:paraId="36CF5A46" w14:textId="77777777" w:rsidTr="00C943CD">
        <w:trPr>
          <w:trHeight w:val="60"/>
        </w:trPr>
        <w:tc>
          <w:tcPr>
            <w:tcW w:w="7225" w:type="dxa"/>
          </w:tcPr>
          <w:p w14:paraId="7B312D7A" w14:textId="1988DAE9" w:rsidR="00643594" w:rsidRPr="00D6280A" w:rsidRDefault="00D42464" w:rsidP="00C943CD">
            <w:pPr>
              <w:pStyle w:val="TableCopy"/>
            </w:pPr>
            <w:r w:rsidRPr="00D6280A">
              <w:t>KAGE</w:t>
            </w:r>
          </w:p>
        </w:tc>
        <w:tc>
          <w:tcPr>
            <w:tcW w:w="1842" w:type="dxa"/>
          </w:tcPr>
          <w:p w14:paraId="28AAAD84" w14:textId="4AA6CADF" w:rsidR="00643594" w:rsidRPr="00D6280A" w:rsidRDefault="00D42464" w:rsidP="00C943CD">
            <w:pPr>
              <w:pStyle w:val="TableCopy"/>
              <w:jc w:val="right"/>
            </w:pPr>
            <w:r w:rsidRPr="00D6280A">
              <w:t xml:space="preserve"> 30,000 </w:t>
            </w:r>
          </w:p>
        </w:tc>
      </w:tr>
      <w:tr w:rsidR="00643594" w:rsidRPr="00D6280A" w14:paraId="221A4191" w14:textId="77777777" w:rsidTr="00C943CD">
        <w:trPr>
          <w:trHeight w:val="60"/>
        </w:trPr>
        <w:tc>
          <w:tcPr>
            <w:tcW w:w="7225" w:type="dxa"/>
          </w:tcPr>
          <w:p w14:paraId="4BC7078C" w14:textId="4D508035" w:rsidR="00643594" w:rsidRPr="00D6280A" w:rsidRDefault="00D42464" w:rsidP="00C943CD">
            <w:pPr>
              <w:pStyle w:val="TableCopy"/>
            </w:pPr>
            <w:r w:rsidRPr="00D6280A">
              <w:t>KOORIE HERITAGE TRUST INC</w:t>
            </w:r>
          </w:p>
        </w:tc>
        <w:tc>
          <w:tcPr>
            <w:tcW w:w="1842" w:type="dxa"/>
          </w:tcPr>
          <w:p w14:paraId="2D7950B7" w14:textId="28D0FC46" w:rsidR="00643594" w:rsidRPr="00D6280A" w:rsidRDefault="00D42464" w:rsidP="00C943CD">
            <w:pPr>
              <w:pStyle w:val="TableCopy"/>
              <w:jc w:val="right"/>
            </w:pPr>
            <w:r w:rsidRPr="00D6280A">
              <w:t xml:space="preserve"> 93,328 </w:t>
            </w:r>
          </w:p>
        </w:tc>
      </w:tr>
      <w:tr w:rsidR="00643594" w:rsidRPr="00D6280A" w14:paraId="0024330A" w14:textId="77777777" w:rsidTr="00C943CD">
        <w:trPr>
          <w:trHeight w:val="60"/>
        </w:trPr>
        <w:tc>
          <w:tcPr>
            <w:tcW w:w="7225" w:type="dxa"/>
          </w:tcPr>
          <w:p w14:paraId="64521D48" w14:textId="41BAB577" w:rsidR="00643594" w:rsidRPr="00D6280A" w:rsidRDefault="00D42464" w:rsidP="00C943CD">
            <w:pPr>
              <w:pStyle w:val="TableCopy"/>
            </w:pPr>
            <w:r w:rsidRPr="00D6280A">
              <w:t>LA MAMA INC</w:t>
            </w:r>
          </w:p>
        </w:tc>
        <w:tc>
          <w:tcPr>
            <w:tcW w:w="1842" w:type="dxa"/>
          </w:tcPr>
          <w:p w14:paraId="3D3A498B" w14:textId="01A1B1A1" w:rsidR="00643594" w:rsidRPr="00D6280A" w:rsidRDefault="00D42464" w:rsidP="00C943CD">
            <w:pPr>
              <w:pStyle w:val="TableCopy"/>
              <w:jc w:val="right"/>
            </w:pPr>
            <w:r w:rsidRPr="00D6280A">
              <w:t xml:space="preserve"> 192,500 </w:t>
            </w:r>
          </w:p>
        </w:tc>
      </w:tr>
      <w:tr w:rsidR="00643594" w:rsidRPr="00D6280A" w14:paraId="69AE39D8" w14:textId="77777777" w:rsidTr="00C943CD">
        <w:trPr>
          <w:trHeight w:val="60"/>
        </w:trPr>
        <w:tc>
          <w:tcPr>
            <w:tcW w:w="7225" w:type="dxa"/>
          </w:tcPr>
          <w:p w14:paraId="07C6BC6F" w14:textId="2499C003" w:rsidR="00643594" w:rsidRPr="00D6280A" w:rsidRDefault="00D42464" w:rsidP="00C943CD">
            <w:pPr>
              <w:pStyle w:val="TableCopy"/>
            </w:pPr>
            <w:r w:rsidRPr="00D6280A">
              <w:t>LINDEN NEW ART INC</w:t>
            </w:r>
          </w:p>
        </w:tc>
        <w:tc>
          <w:tcPr>
            <w:tcW w:w="1842" w:type="dxa"/>
          </w:tcPr>
          <w:p w14:paraId="6E37B1D5" w14:textId="629363F2" w:rsidR="00643594" w:rsidRPr="00D6280A" w:rsidRDefault="00D42464" w:rsidP="00C943CD">
            <w:pPr>
              <w:pStyle w:val="TableCopy"/>
              <w:jc w:val="right"/>
            </w:pPr>
            <w:r w:rsidRPr="00D6280A">
              <w:t xml:space="preserve"> 40,000 </w:t>
            </w:r>
          </w:p>
        </w:tc>
      </w:tr>
      <w:tr w:rsidR="00643594" w:rsidRPr="00D6280A" w14:paraId="3C71F401" w14:textId="77777777" w:rsidTr="00C943CD">
        <w:trPr>
          <w:trHeight w:val="60"/>
        </w:trPr>
        <w:tc>
          <w:tcPr>
            <w:tcW w:w="7225" w:type="dxa"/>
          </w:tcPr>
          <w:p w14:paraId="5BEDFFBD" w14:textId="5A191688" w:rsidR="00643594" w:rsidRPr="00D6280A" w:rsidRDefault="00D42464" w:rsidP="00C943CD">
            <w:pPr>
              <w:pStyle w:val="TableCopy"/>
            </w:pPr>
            <w:r w:rsidRPr="00D6280A">
              <w:t>LIQUID ARCHITECTURE SOUND</w:t>
            </w:r>
          </w:p>
        </w:tc>
        <w:tc>
          <w:tcPr>
            <w:tcW w:w="1842" w:type="dxa"/>
          </w:tcPr>
          <w:p w14:paraId="5478E18E" w14:textId="158CAD03" w:rsidR="00643594" w:rsidRPr="00D6280A" w:rsidRDefault="00D42464" w:rsidP="00C943CD">
            <w:pPr>
              <w:pStyle w:val="TableCopy"/>
              <w:jc w:val="right"/>
            </w:pPr>
            <w:r w:rsidRPr="00D6280A">
              <w:t xml:space="preserve"> 45,000 </w:t>
            </w:r>
          </w:p>
        </w:tc>
      </w:tr>
      <w:tr w:rsidR="00643594" w:rsidRPr="00D6280A" w14:paraId="1FDCF634" w14:textId="77777777" w:rsidTr="00C943CD">
        <w:trPr>
          <w:trHeight w:val="60"/>
        </w:trPr>
        <w:tc>
          <w:tcPr>
            <w:tcW w:w="7225" w:type="dxa"/>
          </w:tcPr>
          <w:p w14:paraId="7AAAA805" w14:textId="4071A48B" w:rsidR="00643594" w:rsidRPr="00D6280A" w:rsidRDefault="00D42464" w:rsidP="00C943CD">
            <w:pPr>
              <w:pStyle w:val="TableCopy"/>
            </w:pPr>
            <w:r w:rsidRPr="00D6280A">
              <w:t>LUCY GUERIN INC</w:t>
            </w:r>
          </w:p>
        </w:tc>
        <w:tc>
          <w:tcPr>
            <w:tcW w:w="1842" w:type="dxa"/>
          </w:tcPr>
          <w:p w14:paraId="7FFCC9F7" w14:textId="4E33348C" w:rsidR="00643594" w:rsidRPr="00D6280A" w:rsidRDefault="00D42464" w:rsidP="00C943CD">
            <w:pPr>
              <w:pStyle w:val="TableCopy"/>
              <w:jc w:val="right"/>
            </w:pPr>
            <w:r w:rsidRPr="00D6280A">
              <w:t xml:space="preserve"> 157,000 </w:t>
            </w:r>
          </w:p>
        </w:tc>
      </w:tr>
      <w:tr w:rsidR="00643594" w:rsidRPr="00D6280A" w14:paraId="6B363777" w14:textId="77777777" w:rsidTr="00C943CD">
        <w:trPr>
          <w:trHeight w:val="60"/>
        </w:trPr>
        <w:tc>
          <w:tcPr>
            <w:tcW w:w="7225" w:type="dxa"/>
          </w:tcPr>
          <w:p w14:paraId="7ADDEAE6" w14:textId="7CEE8C45" w:rsidR="00643594" w:rsidRPr="00D6280A" w:rsidRDefault="00D42464" w:rsidP="00C943CD">
            <w:pPr>
              <w:pStyle w:val="TableCopy"/>
            </w:pPr>
            <w:r w:rsidRPr="00D6280A">
              <w:t>MALTHOUSE THEATRE</w:t>
            </w:r>
          </w:p>
        </w:tc>
        <w:tc>
          <w:tcPr>
            <w:tcW w:w="1842" w:type="dxa"/>
          </w:tcPr>
          <w:p w14:paraId="2E897ABC" w14:textId="142078DA" w:rsidR="00643594" w:rsidRPr="00D6280A" w:rsidRDefault="00D42464" w:rsidP="00C943CD">
            <w:pPr>
              <w:pStyle w:val="TableCopy"/>
              <w:jc w:val="right"/>
            </w:pPr>
            <w:r w:rsidRPr="00D6280A">
              <w:t xml:space="preserve"> 1,199,714 </w:t>
            </w:r>
          </w:p>
        </w:tc>
      </w:tr>
      <w:tr w:rsidR="00643594" w:rsidRPr="00D6280A" w14:paraId="0DFE739F" w14:textId="77777777" w:rsidTr="00C943CD">
        <w:trPr>
          <w:trHeight w:val="60"/>
        </w:trPr>
        <w:tc>
          <w:tcPr>
            <w:tcW w:w="7225" w:type="dxa"/>
          </w:tcPr>
          <w:p w14:paraId="19FAC0C7" w14:textId="3BB45A53" w:rsidR="00643594" w:rsidRPr="00D6280A" w:rsidRDefault="00D42464" w:rsidP="00C943CD">
            <w:pPr>
              <w:pStyle w:val="TableCopy"/>
            </w:pPr>
            <w:r w:rsidRPr="00D6280A">
              <w:t>MCCLELLAND SCULPTURE PARK + GALLERY</w:t>
            </w:r>
          </w:p>
        </w:tc>
        <w:tc>
          <w:tcPr>
            <w:tcW w:w="1842" w:type="dxa"/>
          </w:tcPr>
          <w:p w14:paraId="43C23F2D" w14:textId="60453C74" w:rsidR="00643594" w:rsidRPr="00D6280A" w:rsidRDefault="00D42464" w:rsidP="00C943CD">
            <w:pPr>
              <w:pStyle w:val="TableCopy"/>
              <w:jc w:val="right"/>
            </w:pPr>
            <w:r w:rsidRPr="00D6280A">
              <w:t xml:space="preserve"> 110,000 </w:t>
            </w:r>
          </w:p>
        </w:tc>
      </w:tr>
      <w:tr w:rsidR="00643594" w:rsidRPr="00D6280A" w14:paraId="67D77F0E" w14:textId="77777777" w:rsidTr="00C943CD">
        <w:trPr>
          <w:trHeight w:val="60"/>
        </w:trPr>
        <w:tc>
          <w:tcPr>
            <w:tcW w:w="7225" w:type="dxa"/>
          </w:tcPr>
          <w:p w14:paraId="75A65F2B" w14:textId="6CBFB583" w:rsidR="00643594" w:rsidRPr="00D6280A" w:rsidRDefault="00D42464" w:rsidP="00C943CD">
            <w:pPr>
              <w:pStyle w:val="TableCopy"/>
            </w:pPr>
            <w:r w:rsidRPr="00D6280A">
              <w:t>MELBOURNE CHAMBER ORCHESTRA</w:t>
            </w:r>
          </w:p>
        </w:tc>
        <w:tc>
          <w:tcPr>
            <w:tcW w:w="1842" w:type="dxa"/>
          </w:tcPr>
          <w:p w14:paraId="0A9DEE9C" w14:textId="42EF84A1" w:rsidR="00643594" w:rsidRPr="00D6280A" w:rsidRDefault="00D42464" w:rsidP="00C943CD">
            <w:pPr>
              <w:pStyle w:val="TableCopy"/>
              <w:jc w:val="right"/>
            </w:pPr>
            <w:r w:rsidRPr="00D6280A">
              <w:t xml:space="preserve"> 30,000 </w:t>
            </w:r>
          </w:p>
        </w:tc>
      </w:tr>
      <w:tr w:rsidR="00643594" w:rsidRPr="00D6280A" w14:paraId="7E844054" w14:textId="77777777" w:rsidTr="00C943CD">
        <w:trPr>
          <w:trHeight w:val="60"/>
        </w:trPr>
        <w:tc>
          <w:tcPr>
            <w:tcW w:w="7225" w:type="dxa"/>
          </w:tcPr>
          <w:p w14:paraId="5132389E" w14:textId="544EF0DE" w:rsidR="00643594" w:rsidRPr="00D6280A" w:rsidRDefault="00D42464" w:rsidP="00C943CD">
            <w:pPr>
              <w:pStyle w:val="TableCopy"/>
            </w:pPr>
            <w:r w:rsidRPr="00D6280A">
              <w:t>MELBOURNE FESTIVAL</w:t>
            </w:r>
          </w:p>
        </w:tc>
        <w:tc>
          <w:tcPr>
            <w:tcW w:w="1842" w:type="dxa"/>
          </w:tcPr>
          <w:p w14:paraId="0EB2DAE5" w14:textId="5C11A7FF" w:rsidR="00643594" w:rsidRPr="00D6280A" w:rsidRDefault="00D42464" w:rsidP="00C943CD">
            <w:pPr>
              <w:pStyle w:val="TableCopy"/>
              <w:jc w:val="right"/>
            </w:pPr>
            <w:r w:rsidRPr="00D6280A">
              <w:t xml:space="preserve"> 6,373,984 </w:t>
            </w:r>
          </w:p>
        </w:tc>
      </w:tr>
      <w:tr w:rsidR="00643594" w:rsidRPr="00D6280A" w14:paraId="55E02EF7" w14:textId="77777777" w:rsidTr="00C943CD">
        <w:trPr>
          <w:trHeight w:val="60"/>
        </w:trPr>
        <w:tc>
          <w:tcPr>
            <w:tcW w:w="7225" w:type="dxa"/>
          </w:tcPr>
          <w:p w14:paraId="32A4DF1C" w14:textId="7C9A8455" w:rsidR="00643594" w:rsidRPr="00D6280A" w:rsidRDefault="00D42464" w:rsidP="00C943CD">
            <w:pPr>
              <w:pStyle w:val="TableCopy"/>
            </w:pPr>
            <w:r w:rsidRPr="00D6280A">
              <w:t>MELBOURNE FRINGE</w:t>
            </w:r>
          </w:p>
        </w:tc>
        <w:tc>
          <w:tcPr>
            <w:tcW w:w="1842" w:type="dxa"/>
          </w:tcPr>
          <w:p w14:paraId="7A10141A" w14:textId="2AEF7C5C" w:rsidR="00643594" w:rsidRPr="00D6280A" w:rsidRDefault="00D42464" w:rsidP="00C943CD">
            <w:pPr>
              <w:pStyle w:val="TableCopy"/>
              <w:jc w:val="right"/>
            </w:pPr>
            <w:r w:rsidRPr="00D6280A">
              <w:t xml:space="preserve"> 355,500 </w:t>
            </w:r>
          </w:p>
        </w:tc>
      </w:tr>
      <w:tr w:rsidR="00643594" w:rsidRPr="00D6280A" w14:paraId="06A0CE06" w14:textId="77777777" w:rsidTr="00C943CD">
        <w:trPr>
          <w:trHeight w:val="60"/>
        </w:trPr>
        <w:tc>
          <w:tcPr>
            <w:tcW w:w="7225" w:type="dxa"/>
          </w:tcPr>
          <w:p w14:paraId="1476ADF2" w14:textId="6DB8EF78" w:rsidR="00643594" w:rsidRPr="00D6280A" w:rsidRDefault="00D42464" w:rsidP="00C943CD">
            <w:pPr>
              <w:pStyle w:val="TableCopy"/>
            </w:pPr>
            <w:r w:rsidRPr="00D6280A">
              <w:t>MELBOURNE INTERNATIONAL COMEDY FESTIVAL</w:t>
            </w:r>
          </w:p>
        </w:tc>
        <w:tc>
          <w:tcPr>
            <w:tcW w:w="1842" w:type="dxa"/>
          </w:tcPr>
          <w:p w14:paraId="27FBEC31" w14:textId="0E0D5D2B" w:rsidR="00643594" w:rsidRPr="00D6280A" w:rsidRDefault="00D42464" w:rsidP="00C943CD">
            <w:pPr>
              <w:pStyle w:val="TableCopy"/>
              <w:jc w:val="right"/>
            </w:pPr>
            <w:r w:rsidRPr="00D6280A">
              <w:t xml:space="preserve"> 1,690,000 </w:t>
            </w:r>
          </w:p>
        </w:tc>
      </w:tr>
      <w:tr w:rsidR="00643594" w:rsidRPr="00D6280A" w14:paraId="4F59CA3C" w14:textId="77777777" w:rsidTr="00C943CD">
        <w:trPr>
          <w:trHeight w:val="60"/>
        </w:trPr>
        <w:tc>
          <w:tcPr>
            <w:tcW w:w="7225" w:type="dxa"/>
          </w:tcPr>
          <w:p w14:paraId="620C74D3" w14:textId="11E3842C" w:rsidR="00643594" w:rsidRPr="00D6280A" w:rsidRDefault="00D42464" w:rsidP="00C943CD">
            <w:pPr>
              <w:pStyle w:val="TableCopy"/>
            </w:pPr>
            <w:r w:rsidRPr="00D6280A">
              <w:t>MELBOURNE JAZZ LTD</w:t>
            </w:r>
          </w:p>
        </w:tc>
        <w:tc>
          <w:tcPr>
            <w:tcW w:w="1842" w:type="dxa"/>
          </w:tcPr>
          <w:p w14:paraId="12EAA8C8" w14:textId="4D6DAE25" w:rsidR="00643594" w:rsidRPr="00D6280A" w:rsidRDefault="00D42464" w:rsidP="00C943CD">
            <w:pPr>
              <w:pStyle w:val="TableCopy"/>
              <w:jc w:val="right"/>
            </w:pPr>
            <w:r w:rsidRPr="00D6280A">
              <w:t xml:space="preserve"> 444,000 </w:t>
            </w:r>
          </w:p>
        </w:tc>
      </w:tr>
      <w:tr w:rsidR="00643594" w:rsidRPr="00D6280A" w14:paraId="549EBC14" w14:textId="77777777" w:rsidTr="00C943CD">
        <w:trPr>
          <w:trHeight w:val="60"/>
        </w:trPr>
        <w:tc>
          <w:tcPr>
            <w:tcW w:w="7225" w:type="dxa"/>
          </w:tcPr>
          <w:p w14:paraId="42B047DF" w14:textId="412CF847" w:rsidR="00643594" w:rsidRPr="00D6280A" w:rsidRDefault="00D42464" w:rsidP="00C943CD">
            <w:pPr>
              <w:pStyle w:val="TableCopy"/>
            </w:pPr>
            <w:r w:rsidRPr="00D6280A">
              <w:t>MELBOURNE SYMPHONY ORCHESTRA</w:t>
            </w:r>
          </w:p>
        </w:tc>
        <w:tc>
          <w:tcPr>
            <w:tcW w:w="1842" w:type="dxa"/>
          </w:tcPr>
          <w:p w14:paraId="7FC21B50" w14:textId="578DEEEB" w:rsidR="00643594" w:rsidRPr="00D6280A" w:rsidRDefault="00D42464" w:rsidP="00C943CD">
            <w:pPr>
              <w:pStyle w:val="TableCopy"/>
              <w:jc w:val="right"/>
            </w:pPr>
            <w:r w:rsidRPr="00D6280A">
              <w:t xml:space="preserve"> 2,406,112 </w:t>
            </w:r>
          </w:p>
        </w:tc>
      </w:tr>
      <w:tr w:rsidR="00643594" w:rsidRPr="00D6280A" w14:paraId="3ECB1706" w14:textId="77777777" w:rsidTr="00C943CD">
        <w:trPr>
          <w:trHeight w:val="60"/>
        </w:trPr>
        <w:tc>
          <w:tcPr>
            <w:tcW w:w="7225" w:type="dxa"/>
          </w:tcPr>
          <w:p w14:paraId="68A23A62" w14:textId="2825A20D" w:rsidR="00643594" w:rsidRPr="00D6280A" w:rsidRDefault="00D42464" w:rsidP="00C943CD">
            <w:pPr>
              <w:pStyle w:val="TableCopy"/>
            </w:pPr>
            <w:r w:rsidRPr="00D6280A">
              <w:t>MELBOURNE THEATRE COMPANY</w:t>
            </w:r>
          </w:p>
        </w:tc>
        <w:tc>
          <w:tcPr>
            <w:tcW w:w="1842" w:type="dxa"/>
          </w:tcPr>
          <w:p w14:paraId="32A6A9C1" w14:textId="4DCE3589" w:rsidR="00643594" w:rsidRPr="00D6280A" w:rsidRDefault="00D42464" w:rsidP="00C943CD">
            <w:pPr>
              <w:pStyle w:val="TableCopy"/>
              <w:jc w:val="right"/>
            </w:pPr>
            <w:r w:rsidRPr="00D6280A">
              <w:t xml:space="preserve"> 485,575 </w:t>
            </w:r>
          </w:p>
        </w:tc>
      </w:tr>
      <w:tr w:rsidR="00643594" w:rsidRPr="00D6280A" w14:paraId="33845C6E" w14:textId="77777777" w:rsidTr="00C943CD">
        <w:trPr>
          <w:trHeight w:val="60"/>
        </w:trPr>
        <w:tc>
          <w:tcPr>
            <w:tcW w:w="7225" w:type="dxa"/>
          </w:tcPr>
          <w:p w14:paraId="103F06B7" w14:textId="4B4B39FB" w:rsidR="00643594" w:rsidRPr="00D6280A" w:rsidRDefault="00D42464" w:rsidP="00C943CD">
            <w:pPr>
              <w:pStyle w:val="TableCopy"/>
            </w:pPr>
            <w:r w:rsidRPr="00D6280A">
              <w:t>MELBOURNE WRITERS FESTIVAL</w:t>
            </w:r>
          </w:p>
        </w:tc>
        <w:tc>
          <w:tcPr>
            <w:tcW w:w="1842" w:type="dxa"/>
          </w:tcPr>
          <w:p w14:paraId="5CF16389" w14:textId="26AAC571" w:rsidR="00643594" w:rsidRPr="00D6280A" w:rsidRDefault="00D42464" w:rsidP="00C943CD">
            <w:pPr>
              <w:pStyle w:val="TableCopy"/>
              <w:jc w:val="right"/>
            </w:pPr>
            <w:r w:rsidRPr="00D6280A">
              <w:t xml:space="preserve"> 289,300 </w:t>
            </w:r>
          </w:p>
        </w:tc>
      </w:tr>
      <w:tr w:rsidR="00643594" w:rsidRPr="00D6280A" w14:paraId="3DC4D0FD" w14:textId="77777777" w:rsidTr="00C943CD">
        <w:trPr>
          <w:trHeight w:val="60"/>
        </w:trPr>
        <w:tc>
          <w:tcPr>
            <w:tcW w:w="7225" w:type="dxa"/>
          </w:tcPr>
          <w:p w14:paraId="77DAC3BF" w14:textId="48E62C24" w:rsidR="00643594" w:rsidRPr="00D6280A" w:rsidRDefault="00D42464" w:rsidP="00C943CD">
            <w:pPr>
              <w:pStyle w:val="TableCopy"/>
            </w:pPr>
            <w:r w:rsidRPr="00D6280A">
              <w:t>MIDSUMMA FESTIVAL</w:t>
            </w:r>
          </w:p>
        </w:tc>
        <w:tc>
          <w:tcPr>
            <w:tcW w:w="1842" w:type="dxa"/>
          </w:tcPr>
          <w:p w14:paraId="1E9463C9" w14:textId="25E5A1AC" w:rsidR="00643594" w:rsidRPr="00D6280A" w:rsidRDefault="00D42464" w:rsidP="00C943CD">
            <w:pPr>
              <w:pStyle w:val="TableCopy"/>
              <w:jc w:val="right"/>
            </w:pPr>
            <w:r w:rsidRPr="00D6280A">
              <w:t xml:space="preserve"> 50,000 </w:t>
            </w:r>
          </w:p>
        </w:tc>
      </w:tr>
      <w:tr w:rsidR="00643594" w:rsidRPr="00D6280A" w14:paraId="19ECB75C" w14:textId="77777777" w:rsidTr="00C943CD">
        <w:trPr>
          <w:trHeight w:val="60"/>
        </w:trPr>
        <w:tc>
          <w:tcPr>
            <w:tcW w:w="7225" w:type="dxa"/>
          </w:tcPr>
          <w:p w14:paraId="429251E0" w14:textId="18B1315E" w:rsidR="00643594" w:rsidRPr="00D6280A" w:rsidRDefault="00D42464" w:rsidP="00C943CD">
            <w:pPr>
              <w:pStyle w:val="TableCopy"/>
            </w:pPr>
            <w:r w:rsidRPr="00D6280A">
              <w:t>MULTICULTURAL ARTS VICTORIA INC</w:t>
            </w:r>
          </w:p>
        </w:tc>
        <w:tc>
          <w:tcPr>
            <w:tcW w:w="1842" w:type="dxa"/>
          </w:tcPr>
          <w:p w14:paraId="025BE1A9" w14:textId="310249CC" w:rsidR="00643594" w:rsidRPr="00D6280A" w:rsidRDefault="00D42464" w:rsidP="00C943CD">
            <w:pPr>
              <w:pStyle w:val="TableCopy"/>
              <w:jc w:val="right"/>
            </w:pPr>
            <w:r w:rsidRPr="00D6280A">
              <w:t xml:space="preserve"> 418,000 </w:t>
            </w:r>
          </w:p>
        </w:tc>
      </w:tr>
      <w:tr w:rsidR="00643594" w:rsidRPr="00D6280A" w14:paraId="124A6D65" w14:textId="77777777" w:rsidTr="00C943CD">
        <w:trPr>
          <w:trHeight w:val="60"/>
        </w:trPr>
        <w:tc>
          <w:tcPr>
            <w:tcW w:w="7225" w:type="dxa"/>
          </w:tcPr>
          <w:p w14:paraId="29430949" w14:textId="0D782CBB" w:rsidR="00643594" w:rsidRPr="00D6280A" w:rsidRDefault="00D42464" w:rsidP="00C943CD">
            <w:pPr>
              <w:pStyle w:val="TableCopy"/>
            </w:pPr>
            <w:r w:rsidRPr="00D6280A">
              <w:t>MUSEUMS AUSTRALIA (VICTORIA) INC</w:t>
            </w:r>
          </w:p>
        </w:tc>
        <w:tc>
          <w:tcPr>
            <w:tcW w:w="1842" w:type="dxa"/>
          </w:tcPr>
          <w:p w14:paraId="0BC7FD3B" w14:textId="2217E722" w:rsidR="00643594" w:rsidRPr="00D6280A" w:rsidRDefault="00D42464" w:rsidP="00C943CD">
            <w:pPr>
              <w:pStyle w:val="TableCopy"/>
              <w:jc w:val="right"/>
            </w:pPr>
            <w:r w:rsidRPr="00D6280A">
              <w:t xml:space="preserve"> 358,466 </w:t>
            </w:r>
          </w:p>
        </w:tc>
      </w:tr>
      <w:tr w:rsidR="00643594" w:rsidRPr="00D6280A" w14:paraId="324B4583" w14:textId="77777777" w:rsidTr="00C943CD">
        <w:trPr>
          <w:trHeight w:val="60"/>
        </w:trPr>
        <w:tc>
          <w:tcPr>
            <w:tcW w:w="7225" w:type="dxa"/>
          </w:tcPr>
          <w:p w14:paraId="4C536E91" w14:textId="5922E888" w:rsidR="00643594" w:rsidRPr="00D6280A" w:rsidRDefault="00D42464" w:rsidP="00C943CD">
            <w:pPr>
              <w:pStyle w:val="TableCopy"/>
            </w:pPr>
            <w:r w:rsidRPr="00D6280A">
              <w:t>NATIONAL EXHIBITIONS TOURING SUPPORT (NETS) VICTORIA</w:t>
            </w:r>
          </w:p>
        </w:tc>
        <w:tc>
          <w:tcPr>
            <w:tcW w:w="1842" w:type="dxa"/>
          </w:tcPr>
          <w:p w14:paraId="37C59754" w14:textId="3DF9E0CD" w:rsidR="00643594" w:rsidRPr="00D6280A" w:rsidRDefault="00D42464" w:rsidP="00C943CD">
            <w:pPr>
              <w:pStyle w:val="TableCopy"/>
              <w:jc w:val="right"/>
            </w:pPr>
            <w:r w:rsidRPr="00D6280A">
              <w:t xml:space="preserve"> 103,950 </w:t>
            </w:r>
          </w:p>
        </w:tc>
      </w:tr>
      <w:tr w:rsidR="00643594" w:rsidRPr="00D6280A" w14:paraId="03455C91" w14:textId="77777777" w:rsidTr="00C943CD">
        <w:trPr>
          <w:trHeight w:val="60"/>
        </w:trPr>
        <w:tc>
          <w:tcPr>
            <w:tcW w:w="7225" w:type="dxa"/>
          </w:tcPr>
          <w:p w14:paraId="0CB67DD2" w14:textId="68FE1791" w:rsidR="00643594" w:rsidRPr="00D6280A" w:rsidRDefault="00D42464" w:rsidP="00C943CD">
            <w:pPr>
              <w:pStyle w:val="TableCopy"/>
            </w:pPr>
            <w:r w:rsidRPr="00D6280A">
              <w:t>NEXT WAVE FESTIVAL INC</w:t>
            </w:r>
          </w:p>
        </w:tc>
        <w:tc>
          <w:tcPr>
            <w:tcW w:w="1842" w:type="dxa"/>
          </w:tcPr>
          <w:p w14:paraId="5005A2DA" w14:textId="4ABE4E9F" w:rsidR="00643594" w:rsidRPr="00D6280A" w:rsidRDefault="00D42464" w:rsidP="00C943CD">
            <w:pPr>
              <w:pStyle w:val="TableCopy"/>
              <w:jc w:val="right"/>
            </w:pPr>
            <w:r w:rsidRPr="00D6280A">
              <w:t xml:space="preserve"> 551,000 </w:t>
            </w:r>
          </w:p>
        </w:tc>
      </w:tr>
      <w:tr w:rsidR="00643594" w:rsidRPr="00D6280A" w14:paraId="6C5BDF16" w14:textId="77777777" w:rsidTr="00C943CD">
        <w:trPr>
          <w:trHeight w:val="60"/>
        </w:trPr>
        <w:tc>
          <w:tcPr>
            <w:tcW w:w="7225" w:type="dxa"/>
          </w:tcPr>
          <w:p w14:paraId="16FCD236" w14:textId="4A8D77F6" w:rsidR="00643594" w:rsidRPr="00D6280A" w:rsidRDefault="00D42464" w:rsidP="00C943CD">
            <w:pPr>
              <w:pStyle w:val="TableCopy"/>
            </w:pPr>
            <w:r w:rsidRPr="00D6280A">
              <w:t>O L SOCIETY LIMITED</w:t>
            </w:r>
          </w:p>
        </w:tc>
        <w:tc>
          <w:tcPr>
            <w:tcW w:w="1842" w:type="dxa"/>
          </w:tcPr>
          <w:p w14:paraId="7C19298C" w14:textId="20EDFBEA" w:rsidR="00643594" w:rsidRPr="00D6280A" w:rsidRDefault="00D42464" w:rsidP="00C943CD">
            <w:pPr>
              <w:pStyle w:val="TableCopy"/>
              <w:jc w:val="right"/>
            </w:pPr>
            <w:r w:rsidRPr="00D6280A">
              <w:t xml:space="preserve"> 40,000 </w:t>
            </w:r>
          </w:p>
        </w:tc>
      </w:tr>
      <w:tr w:rsidR="00643594" w:rsidRPr="00D6280A" w14:paraId="59E4BCED" w14:textId="77777777" w:rsidTr="00C943CD">
        <w:trPr>
          <w:trHeight w:val="60"/>
        </w:trPr>
        <w:tc>
          <w:tcPr>
            <w:tcW w:w="7225" w:type="dxa"/>
          </w:tcPr>
          <w:p w14:paraId="1B8A3951" w14:textId="6541C7A3" w:rsidR="00643594" w:rsidRPr="00D6280A" w:rsidRDefault="00D42464" w:rsidP="00C943CD">
            <w:pPr>
              <w:pStyle w:val="TableCopy"/>
            </w:pPr>
            <w:r w:rsidRPr="00D6280A">
              <w:t>OPERA AUSTRALIA</w:t>
            </w:r>
          </w:p>
        </w:tc>
        <w:tc>
          <w:tcPr>
            <w:tcW w:w="1842" w:type="dxa"/>
          </w:tcPr>
          <w:p w14:paraId="20C5A8AD" w14:textId="0F1A968E" w:rsidR="00643594" w:rsidRPr="00D6280A" w:rsidRDefault="00D42464" w:rsidP="00C943CD">
            <w:pPr>
              <w:pStyle w:val="TableCopy"/>
              <w:jc w:val="right"/>
            </w:pPr>
            <w:r w:rsidRPr="00D6280A">
              <w:t xml:space="preserve"> 1,001,263 </w:t>
            </w:r>
          </w:p>
        </w:tc>
      </w:tr>
      <w:tr w:rsidR="00643594" w:rsidRPr="00D6280A" w14:paraId="668884FB" w14:textId="77777777" w:rsidTr="00C943CD">
        <w:trPr>
          <w:trHeight w:val="60"/>
        </w:trPr>
        <w:tc>
          <w:tcPr>
            <w:tcW w:w="7225" w:type="dxa"/>
          </w:tcPr>
          <w:p w14:paraId="3730C643" w14:textId="6A1BB767" w:rsidR="00643594" w:rsidRPr="00D6280A" w:rsidRDefault="00D42464" w:rsidP="00C943CD">
            <w:pPr>
              <w:pStyle w:val="TableCopy"/>
            </w:pPr>
            <w:r w:rsidRPr="00D6280A">
              <w:t>ORCHESTRA VICTORIA</w:t>
            </w:r>
          </w:p>
        </w:tc>
        <w:tc>
          <w:tcPr>
            <w:tcW w:w="1842" w:type="dxa"/>
          </w:tcPr>
          <w:p w14:paraId="6532BCF9" w14:textId="78D129F6" w:rsidR="00643594" w:rsidRPr="00D6280A" w:rsidRDefault="00D42464" w:rsidP="00C943CD">
            <w:pPr>
              <w:pStyle w:val="TableCopy"/>
              <w:jc w:val="right"/>
            </w:pPr>
            <w:r w:rsidRPr="00D6280A">
              <w:t xml:space="preserve"> 1,368,561 </w:t>
            </w:r>
          </w:p>
        </w:tc>
      </w:tr>
      <w:tr w:rsidR="00643594" w:rsidRPr="00D6280A" w14:paraId="0A5452D5" w14:textId="77777777" w:rsidTr="00C943CD">
        <w:trPr>
          <w:trHeight w:val="60"/>
        </w:trPr>
        <w:tc>
          <w:tcPr>
            <w:tcW w:w="7225" w:type="dxa"/>
          </w:tcPr>
          <w:p w14:paraId="1E6279F0" w14:textId="3FA662B8" w:rsidR="00643594" w:rsidRPr="00D6280A" w:rsidRDefault="00D42464" w:rsidP="00C943CD">
            <w:pPr>
              <w:pStyle w:val="TableCopy"/>
            </w:pPr>
            <w:r w:rsidRPr="00D6280A">
              <w:t>OUTER URBAN PROJECTS</w:t>
            </w:r>
          </w:p>
        </w:tc>
        <w:tc>
          <w:tcPr>
            <w:tcW w:w="1842" w:type="dxa"/>
          </w:tcPr>
          <w:p w14:paraId="42EC9D1E" w14:textId="6403F9F7" w:rsidR="00643594" w:rsidRPr="00D6280A" w:rsidRDefault="00D42464" w:rsidP="00C943CD">
            <w:pPr>
              <w:pStyle w:val="TableCopy"/>
              <w:jc w:val="right"/>
            </w:pPr>
            <w:r w:rsidRPr="00D6280A">
              <w:t xml:space="preserve"> 30,000 </w:t>
            </w:r>
          </w:p>
        </w:tc>
      </w:tr>
      <w:tr w:rsidR="00643594" w:rsidRPr="00D6280A" w14:paraId="50A373F1" w14:textId="77777777" w:rsidTr="00C943CD">
        <w:trPr>
          <w:trHeight w:val="60"/>
        </w:trPr>
        <w:tc>
          <w:tcPr>
            <w:tcW w:w="7225" w:type="dxa"/>
          </w:tcPr>
          <w:p w14:paraId="5FFA5B11" w14:textId="20F8B197" w:rsidR="00643594" w:rsidRPr="00D6280A" w:rsidRDefault="00D42464" w:rsidP="00C943CD">
            <w:pPr>
              <w:pStyle w:val="TableCopy"/>
            </w:pPr>
            <w:r w:rsidRPr="00D6280A">
              <w:t>PLATFORM YOUTH THEATRE</w:t>
            </w:r>
          </w:p>
        </w:tc>
        <w:tc>
          <w:tcPr>
            <w:tcW w:w="1842" w:type="dxa"/>
          </w:tcPr>
          <w:p w14:paraId="22848307" w14:textId="46A6D9E4" w:rsidR="00643594" w:rsidRPr="00D6280A" w:rsidRDefault="00D42464" w:rsidP="00C943CD">
            <w:pPr>
              <w:pStyle w:val="TableCopy"/>
              <w:jc w:val="right"/>
            </w:pPr>
            <w:r w:rsidRPr="00D6280A">
              <w:t xml:space="preserve"> 20,000 </w:t>
            </w:r>
          </w:p>
        </w:tc>
      </w:tr>
      <w:tr w:rsidR="00643594" w:rsidRPr="00D6280A" w14:paraId="7389C4F6" w14:textId="77777777" w:rsidTr="00C943CD">
        <w:trPr>
          <w:trHeight w:val="60"/>
        </w:trPr>
        <w:tc>
          <w:tcPr>
            <w:tcW w:w="7225" w:type="dxa"/>
          </w:tcPr>
          <w:p w14:paraId="29A3BA92" w14:textId="028CD7DE" w:rsidR="00643594" w:rsidRPr="00D6280A" w:rsidRDefault="00D42464" w:rsidP="00C943CD">
            <w:pPr>
              <w:pStyle w:val="TableCopy"/>
            </w:pPr>
            <w:r w:rsidRPr="00D6280A">
              <w:t>POLYGLOT THEATRE</w:t>
            </w:r>
          </w:p>
        </w:tc>
        <w:tc>
          <w:tcPr>
            <w:tcW w:w="1842" w:type="dxa"/>
          </w:tcPr>
          <w:p w14:paraId="09393A99" w14:textId="32DBB92E" w:rsidR="00643594" w:rsidRPr="00D6280A" w:rsidRDefault="00D42464" w:rsidP="00C943CD">
            <w:pPr>
              <w:pStyle w:val="TableCopy"/>
              <w:jc w:val="right"/>
            </w:pPr>
            <w:r w:rsidRPr="00D6280A">
              <w:t xml:space="preserve"> 145,000 </w:t>
            </w:r>
          </w:p>
        </w:tc>
      </w:tr>
      <w:tr w:rsidR="00643594" w:rsidRPr="00D6280A" w14:paraId="0960333B" w14:textId="77777777" w:rsidTr="00C943CD">
        <w:trPr>
          <w:trHeight w:val="60"/>
        </w:trPr>
        <w:tc>
          <w:tcPr>
            <w:tcW w:w="7225" w:type="dxa"/>
          </w:tcPr>
          <w:p w14:paraId="07561937" w14:textId="08E0E4D6" w:rsidR="00643594" w:rsidRPr="00D6280A" w:rsidRDefault="00D42464" w:rsidP="00C943CD">
            <w:pPr>
              <w:pStyle w:val="TableCopy"/>
            </w:pPr>
            <w:r w:rsidRPr="00D6280A">
              <w:t>PORT FAIRY SPRING MUSIC FESTIVAL</w:t>
            </w:r>
          </w:p>
        </w:tc>
        <w:tc>
          <w:tcPr>
            <w:tcW w:w="1842" w:type="dxa"/>
          </w:tcPr>
          <w:p w14:paraId="0D121299" w14:textId="3A7E2209" w:rsidR="00643594" w:rsidRPr="00D6280A" w:rsidRDefault="00D42464" w:rsidP="00C943CD">
            <w:pPr>
              <w:pStyle w:val="TableCopy"/>
              <w:jc w:val="right"/>
            </w:pPr>
            <w:r w:rsidRPr="00D6280A">
              <w:t xml:space="preserve"> 76,800 </w:t>
            </w:r>
          </w:p>
        </w:tc>
      </w:tr>
      <w:tr w:rsidR="00643594" w:rsidRPr="00D6280A" w14:paraId="3F8CF0FF" w14:textId="77777777" w:rsidTr="00C943CD">
        <w:trPr>
          <w:trHeight w:val="60"/>
        </w:trPr>
        <w:tc>
          <w:tcPr>
            <w:tcW w:w="7225" w:type="dxa"/>
          </w:tcPr>
          <w:p w14:paraId="4A9A0206" w14:textId="5ECF6893" w:rsidR="00643594" w:rsidRPr="00D6280A" w:rsidRDefault="00D42464" w:rsidP="00C943CD">
            <w:pPr>
              <w:pStyle w:val="TableCopy"/>
            </w:pPr>
            <w:r w:rsidRPr="00D6280A">
              <w:t>PUBLIC GALLERIES ASSOCIATION OF VICTORIA (PGAV)</w:t>
            </w:r>
          </w:p>
        </w:tc>
        <w:tc>
          <w:tcPr>
            <w:tcW w:w="1842" w:type="dxa"/>
          </w:tcPr>
          <w:p w14:paraId="114C84BD" w14:textId="50A83494" w:rsidR="00643594" w:rsidRPr="00D6280A" w:rsidRDefault="00D42464" w:rsidP="00C943CD">
            <w:pPr>
              <w:pStyle w:val="TableCopy"/>
              <w:jc w:val="right"/>
            </w:pPr>
            <w:r w:rsidRPr="00D6280A">
              <w:t xml:space="preserve"> 40,000 </w:t>
            </w:r>
          </w:p>
        </w:tc>
      </w:tr>
      <w:tr w:rsidR="00643594" w:rsidRPr="00D6280A" w14:paraId="73D43D8B" w14:textId="77777777" w:rsidTr="00C943CD">
        <w:trPr>
          <w:trHeight w:val="60"/>
        </w:trPr>
        <w:tc>
          <w:tcPr>
            <w:tcW w:w="7225" w:type="dxa"/>
          </w:tcPr>
          <w:p w14:paraId="1D06322B" w14:textId="77F20FC3" w:rsidR="00643594" w:rsidRPr="00D6280A" w:rsidRDefault="00D42464" w:rsidP="00C943CD">
            <w:pPr>
              <w:pStyle w:val="TableCopy"/>
            </w:pPr>
            <w:r w:rsidRPr="00D6280A">
              <w:t>PUNCTUM</w:t>
            </w:r>
          </w:p>
        </w:tc>
        <w:tc>
          <w:tcPr>
            <w:tcW w:w="1842" w:type="dxa"/>
          </w:tcPr>
          <w:p w14:paraId="11BF52B2" w14:textId="50C55620" w:rsidR="00643594" w:rsidRPr="00D6280A" w:rsidRDefault="00D42464" w:rsidP="00C943CD">
            <w:pPr>
              <w:pStyle w:val="TableCopy"/>
              <w:jc w:val="right"/>
            </w:pPr>
            <w:r w:rsidRPr="00D6280A">
              <w:t xml:space="preserve"> 40,000 </w:t>
            </w:r>
          </w:p>
        </w:tc>
      </w:tr>
      <w:tr w:rsidR="00643594" w:rsidRPr="00D6280A" w14:paraId="1C2232B1" w14:textId="77777777" w:rsidTr="00C943CD">
        <w:trPr>
          <w:trHeight w:val="60"/>
        </w:trPr>
        <w:tc>
          <w:tcPr>
            <w:tcW w:w="7225" w:type="dxa"/>
          </w:tcPr>
          <w:p w14:paraId="3049F741" w14:textId="549F3BF6" w:rsidR="00643594" w:rsidRPr="00D6280A" w:rsidRDefault="00D42464" w:rsidP="00C943CD">
            <w:pPr>
              <w:pStyle w:val="TableCopy"/>
            </w:pPr>
            <w:r w:rsidRPr="00D6280A">
              <w:t>RANTERS THEATRE</w:t>
            </w:r>
          </w:p>
        </w:tc>
        <w:tc>
          <w:tcPr>
            <w:tcW w:w="1842" w:type="dxa"/>
          </w:tcPr>
          <w:p w14:paraId="209F58E6" w14:textId="640D57F7" w:rsidR="00643594" w:rsidRPr="00D6280A" w:rsidRDefault="00D42464" w:rsidP="00C943CD">
            <w:pPr>
              <w:pStyle w:val="TableCopy"/>
              <w:jc w:val="right"/>
            </w:pPr>
            <w:r w:rsidRPr="00D6280A">
              <w:t xml:space="preserve"> 68,000 </w:t>
            </w:r>
          </w:p>
        </w:tc>
      </w:tr>
      <w:tr w:rsidR="00643594" w:rsidRPr="00D6280A" w14:paraId="7F1BA522" w14:textId="77777777" w:rsidTr="00C943CD">
        <w:trPr>
          <w:trHeight w:val="60"/>
        </w:trPr>
        <w:tc>
          <w:tcPr>
            <w:tcW w:w="7225" w:type="dxa"/>
          </w:tcPr>
          <w:p w14:paraId="66FF808C" w14:textId="353DB9A4" w:rsidR="00643594" w:rsidRPr="00D6280A" w:rsidRDefault="00D42464" w:rsidP="00C943CD">
            <w:pPr>
              <w:pStyle w:val="TableCopy"/>
            </w:pPr>
            <w:r w:rsidRPr="00D6280A">
              <w:t>RAWCUS THEATRE COMPANY INC</w:t>
            </w:r>
          </w:p>
        </w:tc>
        <w:tc>
          <w:tcPr>
            <w:tcW w:w="1842" w:type="dxa"/>
          </w:tcPr>
          <w:p w14:paraId="72F3694D" w14:textId="6ADAC0F5" w:rsidR="00643594" w:rsidRPr="00D6280A" w:rsidRDefault="00D42464" w:rsidP="00C943CD">
            <w:pPr>
              <w:pStyle w:val="TableCopy"/>
              <w:jc w:val="right"/>
            </w:pPr>
            <w:r w:rsidRPr="00D6280A">
              <w:t xml:space="preserve"> 70,000 </w:t>
            </w:r>
          </w:p>
        </w:tc>
      </w:tr>
      <w:tr w:rsidR="00643594" w:rsidRPr="00D6280A" w14:paraId="25011E12" w14:textId="77777777" w:rsidTr="00C943CD">
        <w:trPr>
          <w:trHeight w:val="60"/>
        </w:trPr>
        <w:tc>
          <w:tcPr>
            <w:tcW w:w="7225" w:type="dxa"/>
          </w:tcPr>
          <w:p w14:paraId="629AF46C" w14:textId="7EC9EC4C" w:rsidR="00643594" w:rsidRPr="00D6280A" w:rsidRDefault="00D42464" w:rsidP="00C943CD">
            <w:pPr>
              <w:pStyle w:val="TableCopy"/>
            </w:pPr>
            <w:r w:rsidRPr="00D6280A">
              <w:lastRenderedPageBreak/>
              <w:t>RED STITCH ACTORS THEATRE</w:t>
            </w:r>
          </w:p>
        </w:tc>
        <w:tc>
          <w:tcPr>
            <w:tcW w:w="1842" w:type="dxa"/>
          </w:tcPr>
          <w:p w14:paraId="6D9FC2CD" w14:textId="435B38F0" w:rsidR="00643594" w:rsidRPr="00D6280A" w:rsidRDefault="00D42464" w:rsidP="00C943CD">
            <w:pPr>
              <w:pStyle w:val="TableCopy"/>
              <w:jc w:val="right"/>
            </w:pPr>
            <w:r w:rsidRPr="00D6280A">
              <w:t xml:space="preserve"> 70,000 </w:t>
            </w:r>
          </w:p>
        </w:tc>
      </w:tr>
      <w:tr w:rsidR="00643594" w:rsidRPr="00D6280A" w14:paraId="54673938" w14:textId="77777777" w:rsidTr="00C943CD">
        <w:trPr>
          <w:trHeight w:val="60"/>
        </w:trPr>
        <w:tc>
          <w:tcPr>
            <w:tcW w:w="7225" w:type="dxa"/>
          </w:tcPr>
          <w:p w14:paraId="36EB6C16" w14:textId="3AEF83EF" w:rsidR="00643594" w:rsidRPr="00D6280A" w:rsidRDefault="00D42464" w:rsidP="00C943CD">
            <w:pPr>
              <w:pStyle w:val="TableCopy"/>
            </w:pPr>
            <w:r w:rsidRPr="00D6280A">
              <w:t>REGIONAL ARTS VICTORIA</w:t>
            </w:r>
          </w:p>
        </w:tc>
        <w:tc>
          <w:tcPr>
            <w:tcW w:w="1842" w:type="dxa"/>
          </w:tcPr>
          <w:p w14:paraId="009E4FC7" w14:textId="0CC93D71" w:rsidR="00643594" w:rsidRPr="00D6280A" w:rsidRDefault="00D42464" w:rsidP="00C943CD">
            <w:pPr>
              <w:pStyle w:val="TableCopy"/>
              <w:jc w:val="right"/>
            </w:pPr>
            <w:r w:rsidRPr="00D6280A">
              <w:t xml:space="preserve"> 754,293 </w:t>
            </w:r>
          </w:p>
        </w:tc>
      </w:tr>
      <w:tr w:rsidR="00643594" w:rsidRPr="00D6280A" w14:paraId="3C6BECE1" w14:textId="77777777" w:rsidTr="00C943CD">
        <w:trPr>
          <w:trHeight w:val="60"/>
        </w:trPr>
        <w:tc>
          <w:tcPr>
            <w:tcW w:w="7225" w:type="dxa"/>
          </w:tcPr>
          <w:p w14:paraId="170AEE77" w14:textId="7928F527" w:rsidR="00643594" w:rsidRPr="00D6280A" w:rsidRDefault="00D42464" w:rsidP="00C943CD">
            <w:pPr>
              <w:pStyle w:val="TableCopy"/>
            </w:pPr>
            <w:r w:rsidRPr="00D6280A">
              <w:t>ROYAL HISTORICAL SOCIETY OF VICTORIA</w:t>
            </w:r>
          </w:p>
        </w:tc>
        <w:tc>
          <w:tcPr>
            <w:tcW w:w="1842" w:type="dxa"/>
          </w:tcPr>
          <w:p w14:paraId="196B175C" w14:textId="6512CE6F" w:rsidR="00643594" w:rsidRPr="00D6280A" w:rsidRDefault="00D42464" w:rsidP="00C943CD">
            <w:pPr>
              <w:pStyle w:val="TableCopy"/>
              <w:jc w:val="right"/>
            </w:pPr>
            <w:r w:rsidRPr="00D6280A">
              <w:t xml:space="preserve"> 72,458 </w:t>
            </w:r>
          </w:p>
        </w:tc>
      </w:tr>
      <w:tr w:rsidR="00643594" w:rsidRPr="00D6280A" w14:paraId="1AFDDBDF" w14:textId="77777777" w:rsidTr="00C943CD">
        <w:trPr>
          <w:trHeight w:val="60"/>
        </w:trPr>
        <w:tc>
          <w:tcPr>
            <w:tcW w:w="7225" w:type="dxa"/>
          </w:tcPr>
          <w:p w14:paraId="136B4005" w14:textId="3E953918" w:rsidR="00643594" w:rsidRPr="00D6280A" w:rsidRDefault="00D42464" w:rsidP="00C943CD">
            <w:pPr>
              <w:pStyle w:val="TableCopy"/>
            </w:pPr>
            <w:r w:rsidRPr="00D6280A">
              <w:t>SHEPPARTON ARTS FESTIVAL INC</w:t>
            </w:r>
          </w:p>
        </w:tc>
        <w:tc>
          <w:tcPr>
            <w:tcW w:w="1842" w:type="dxa"/>
          </w:tcPr>
          <w:p w14:paraId="1483AFD9" w14:textId="35EA6EC3" w:rsidR="00643594" w:rsidRPr="00D6280A" w:rsidRDefault="00D42464" w:rsidP="00C943CD">
            <w:pPr>
              <w:pStyle w:val="TableCopy"/>
              <w:jc w:val="right"/>
            </w:pPr>
            <w:r w:rsidRPr="00D6280A">
              <w:t xml:space="preserve"> 40,000 </w:t>
            </w:r>
          </w:p>
        </w:tc>
      </w:tr>
      <w:tr w:rsidR="00643594" w:rsidRPr="00D6280A" w14:paraId="42F628F4" w14:textId="77777777" w:rsidTr="00C943CD">
        <w:trPr>
          <w:trHeight w:val="60"/>
        </w:trPr>
        <w:tc>
          <w:tcPr>
            <w:tcW w:w="7225" w:type="dxa"/>
          </w:tcPr>
          <w:p w14:paraId="17E8AACB" w14:textId="2F1A72A6" w:rsidR="00643594" w:rsidRPr="00D6280A" w:rsidRDefault="00D42464" w:rsidP="00C943CD">
            <w:pPr>
              <w:pStyle w:val="TableCopy"/>
            </w:pPr>
            <w:r w:rsidRPr="00D6280A">
              <w:t>SNUFF PUPPETS</w:t>
            </w:r>
          </w:p>
        </w:tc>
        <w:tc>
          <w:tcPr>
            <w:tcW w:w="1842" w:type="dxa"/>
          </w:tcPr>
          <w:p w14:paraId="53ECEABD" w14:textId="1DA19B89" w:rsidR="00643594" w:rsidRPr="00D6280A" w:rsidRDefault="00D42464" w:rsidP="00C943CD">
            <w:pPr>
              <w:pStyle w:val="TableCopy"/>
              <w:jc w:val="right"/>
            </w:pPr>
            <w:r w:rsidRPr="00D6280A">
              <w:t xml:space="preserve"> 108,719 </w:t>
            </w:r>
          </w:p>
        </w:tc>
      </w:tr>
      <w:tr w:rsidR="00643594" w:rsidRPr="00D6280A" w14:paraId="58C0F52B" w14:textId="77777777" w:rsidTr="00C943CD">
        <w:trPr>
          <w:trHeight w:val="60"/>
        </w:trPr>
        <w:tc>
          <w:tcPr>
            <w:tcW w:w="7225" w:type="dxa"/>
          </w:tcPr>
          <w:p w14:paraId="788DFFBD" w14:textId="1E8415D1" w:rsidR="00643594" w:rsidRPr="00D6280A" w:rsidRDefault="00D42464" w:rsidP="00C943CD">
            <w:pPr>
              <w:pStyle w:val="TableCopy"/>
            </w:pPr>
            <w:r w:rsidRPr="00D6280A">
              <w:t>SONGLINES ABORIGINAL MUSIC CORPORATION</w:t>
            </w:r>
          </w:p>
        </w:tc>
        <w:tc>
          <w:tcPr>
            <w:tcW w:w="1842" w:type="dxa"/>
          </w:tcPr>
          <w:p w14:paraId="7A98F376" w14:textId="2B51DDF3" w:rsidR="00643594" w:rsidRPr="00D6280A" w:rsidRDefault="00D42464" w:rsidP="00C943CD">
            <w:pPr>
              <w:pStyle w:val="TableCopy"/>
              <w:jc w:val="right"/>
            </w:pPr>
            <w:r w:rsidRPr="00D6280A">
              <w:t xml:space="preserve"> 80,000 </w:t>
            </w:r>
          </w:p>
        </w:tc>
      </w:tr>
      <w:tr w:rsidR="00643594" w:rsidRPr="00D6280A" w14:paraId="41B8C18F" w14:textId="77777777" w:rsidTr="00C943CD">
        <w:trPr>
          <w:trHeight w:val="60"/>
        </w:trPr>
        <w:tc>
          <w:tcPr>
            <w:tcW w:w="7225" w:type="dxa"/>
          </w:tcPr>
          <w:p w14:paraId="7D8A63D6" w14:textId="1DB600AA" w:rsidR="00643594" w:rsidRPr="00D6280A" w:rsidRDefault="00D42464" w:rsidP="00C943CD">
            <w:pPr>
              <w:pStyle w:val="TableCopy"/>
            </w:pPr>
            <w:r w:rsidRPr="00D6280A">
              <w:t>SPEAK PERCUSSION INC</w:t>
            </w:r>
          </w:p>
        </w:tc>
        <w:tc>
          <w:tcPr>
            <w:tcW w:w="1842" w:type="dxa"/>
          </w:tcPr>
          <w:p w14:paraId="4124F431" w14:textId="58D7F6CE" w:rsidR="00643594" w:rsidRPr="00D6280A" w:rsidRDefault="00D42464" w:rsidP="00C943CD">
            <w:pPr>
              <w:pStyle w:val="TableCopy"/>
              <w:jc w:val="right"/>
            </w:pPr>
            <w:r w:rsidRPr="00D6280A">
              <w:t xml:space="preserve"> 46,750 </w:t>
            </w:r>
          </w:p>
        </w:tc>
      </w:tr>
      <w:tr w:rsidR="00643594" w:rsidRPr="00D6280A" w14:paraId="57F99176" w14:textId="77777777" w:rsidTr="00C943CD">
        <w:trPr>
          <w:trHeight w:val="60"/>
        </w:trPr>
        <w:tc>
          <w:tcPr>
            <w:tcW w:w="7225" w:type="dxa"/>
          </w:tcPr>
          <w:p w14:paraId="67E668E8" w14:textId="37C54BA3" w:rsidR="00643594" w:rsidRPr="00D6280A" w:rsidRDefault="00D42464" w:rsidP="00C943CD">
            <w:pPr>
              <w:pStyle w:val="TableCopy"/>
            </w:pPr>
            <w:r w:rsidRPr="00D6280A">
              <w:t>ST MARTINS YOUTH ARTS CENTRE</w:t>
            </w:r>
          </w:p>
        </w:tc>
        <w:tc>
          <w:tcPr>
            <w:tcW w:w="1842" w:type="dxa"/>
          </w:tcPr>
          <w:p w14:paraId="0D5383F2" w14:textId="63DE419F" w:rsidR="00643594" w:rsidRPr="00D6280A" w:rsidRDefault="00D42464" w:rsidP="00C943CD">
            <w:pPr>
              <w:pStyle w:val="TableCopy"/>
              <w:jc w:val="right"/>
            </w:pPr>
            <w:r w:rsidRPr="00D6280A">
              <w:t xml:space="preserve"> 206,503 </w:t>
            </w:r>
          </w:p>
        </w:tc>
      </w:tr>
      <w:tr w:rsidR="00643594" w:rsidRPr="00D6280A" w14:paraId="18EFFBDF" w14:textId="77777777" w:rsidTr="00C943CD">
        <w:trPr>
          <w:trHeight w:val="60"/>
        </w:trPr>
        <w:tc>
          <w:tcPr>
            <w:tcW w:w="7225" w:type="dxa"/>
          </w:tcPr>
          <w:p w14:paraId="1C4E3EB3" w14:textId="6D00C9CC" w:rsidR="00643594" w:rsidRPr="00D6280A" w:rsidRDefault="00D42464" w:rsidP="00C943CD">
            <w:pPr>
              <w:pStyle w:val="TableCopy"/>
            </w:pPr>
            <w:r w:rsidRPr="00D6280A">
              <w:t>THE AUSTRALIAN BALLET</w:t>
            </w:r>
          </w:p>
        </w:tc>
        <w:tc>
          <w:tcPr>
            <w:tcW w:w="1842" w:type="dxa"/>
          </w:tcPr>
          <w:p w14:paraId="00C822E9" w14:textId="108AC19C" w:rsidR="00643594" w:rsidRPr="00D6280A" w:rsidRDefault="00D42464" w:rsidP="00C943CD">
            <w:pPr>
              <w:pStyle w:val="TableCopy"/>
              <w:jc w:val="right"/>
            </w:pPr>
            <w:r w:rsidRPr="00D6280A">
              <w:t xml:space="preserve"> 652,383 </w:t>
            </w:r>
          </w:p>
        </w:tc>
      </w:tr>
      <w:tr w:rsidR="00643594" w:rsidRPr="00D6280A" w14:paraId="68E33287" w14:textId="77777777" w:rsidTr="00C943CD">
        <w:trPr>
          <w:trHeight w:val="60"/>
        </w:trPr>
        <w:tc>
          <w:tcPr>
            <w:tcW w:w="7225" w:type="dxa"/>
          </w:tcPr>
          <w:p w14:paraId="499E4878" w14:textId="3E3574BF" w:rsidR="00643594" w:rsidRPr="00D6280A" w:rsidRDefault="00D42464" w:rsidP="00C943CD">
            <w:pPr>
              <w:pStyle w:val="TableCopy"/>
            </w:pPr>
            <w:r w:rsidRPr="00D6280A">
              <w:t>THE BLACK ARM BAND</w:t>
            </w:r>
          </w:p>
        </w:tc>
        <w:tc>
          <w:tcPr>
            <w:tcW w:w="1842" w:type="dxa"/>
          </w:tcPr>
          <w:p w14:paraId="584EFA3F" w14:textId="79098AA6" w:rsidR="00643594" w:rsidRPr="00D6280A" w:rsidRDefault="00D42464" w:rsidP="00C943CD">
            <w:pPr>
              <w:pStyle w:val="TableCopy"/>
              <w:jc w:val="right"/>
            </w:pPr>
            <w:r w:rsidRPr="00D6280A">
              <w:t xml:space="preserve"> 82,000 </w:t>
            </w:r>
          </w:p>
        </w:tc>
      </w:tr>
      <w:tr w:rsidR="00643594" w:rsidRPr="00D6280A" w14:paraId="761B463C" w14:textId="77777777" w:rsidTr="00C943CD">
        <w:trPr>
          <w:trHeight w:val="60"/>
        </w:trPr>
        <w:tc>
          <w:tcPr>
            <w:tcW w:w="7225" w:type="dxa"/>
          </w:tcPr>
          <w:p w14:paraId="6F16579B" w14:textId="21C358B7" w:rsidR="00643594" w:rsidRPr="00D6280A" w:rsidRDefault="00D42464" w:rsidP="00C943CD">
            <w:pPr>
              <w:pStyle w:val="TableCopy"/>
            </w:pPr>
            <w:r w:rsidRPr="00D6280A">
              <w:t>THE BOITE (VICTORIA) INC</w:t>
            </w:r>
          </w:p>
        </w:tc>
        <w:tc>
          <w:tcPr>
            <w:tcW w:w="1842" w:type="dxa"/>
          </w:tcPr>
          <w:p w14:paraId="472BCB19" w14:textId="5229877B" w:rsidR="00643594" w:rsidRPr="00D6280A" w:rsidRDefault="00D42464" w:rsidP="00C943CD">
            <w:pPr>
              <w:pStyle w:val="TableCopy"/>
              <w:jc w:val="right"/>
            </w:pPr>
            <w:r w:rsidRPr="00D6280A">
              <w:t xml:space="preserve"> 104,050 </w:t>
            </w:r>
          </w:p>
        </w:tc>
      </w:tr>
      <w:tr w:rsidR="00643594" w:rsidRPr="00D6280A" w14:paraId="7E962318" w14:textId="77777777" w:rsidTr="00C943CD">
        <w:trPr>
          <w:trHeight w:val="60"/>
        </w:trPr>
        <w:tc>
          <w:tcPr>
            <w:tcW w:w="7225" w:type="dxa"/>
          </w:tcPr>
          <w:p w14:paraId="0F6268EE" w14:textId="01BB6798" w:rsidR="00643594" w:rsidRPr="00D6280A" w:rsidRDefault="00D42464" w:rsidP="00C943CD">
            <w:pPr>
              <w:pStyle w:val="TableCopy"/>
            </w:pPr>
            <w:r w:rsidRPr="00D6280A">
              <w:t>THE CLICK CLACK PROJECT</w:t>
            </w:r>
          </w:p>
        </w:tc>
        <w:tc>
          <w:tcPr>
            <w:tcW w:w="1842" w:type="dxa"/>
          </w:tcPr>
          <w:p w14:paraId="4D603320" w14:textId="4928086D" w:rsidR="00643594" w:rsidRPr="00D6280A" w:rsidRDefault="00D42464" w:rsidP="00C943CD">
            <w:pPr>
              <w:pStyle w:val="TableCopy"/>
              <w:jc w:val="right"/>
            </w:pPr>
            <w:r w:rsidRPr="00D6280A">
              <w:t xml:space="preserve"> 40,000 </w:t>
            </w:r>
          </w:p>
        </w:tc>
      </w:tr>
      <w:tr w:rsidR="00643594" w:rsidRPr="00D6280A" w14:paraId="3FADC873" w14:textId="77777777" w:rsidTr="00C943CD">
        <w:trPr>
          <w:trHeight w:val="60"/>
        </w:trPr>
        <w:tc>
          <w:tcPr>
            <w:tcW w:w="7225" w:type="dxa"/>
          </w:tcPr>
          <w:p w14:paraId="60CD5311" w14:textId="427D790A" w:rsidR="00643594" w:rsidRPr="00D6280A" w:rsidRDefault="00D42464" w:rsidP="00C943CD">
            <w:pPr>
              <w:pStyle w:val="TableCopy"/>
            </w:pPr>
            <w:r w:rsidRPr="00D6280A">
              <w:t>THE SOVEREIGN HILL MUSEUMS ASSOCIATION</w:t>
            </w:r>
          </w:p>
        </w:tc>
        <w:tc>
          <w:tcPr>
            <w:tcW w:w="1842" w:type="dxa"/>
          </w:tcPr>
          <w:p w14:paraId="3FF89D0D" w14:textId="2B4DCD32" w:rsidR="00643594" w:rsidRPr="00D6280A" w:rsidRDefault="00D42464" w:rsidP="00C943CD">
            <w:pPr>
              <w:pStyle w:val="TableCopy"/>
              <w:jc w:val="right"/>
            </w:pPr>
            <w:r w:rsidRPr="00D6280A">
              <w:t xml:space="preserve"> 353,000 </w:t>
            </w:r>
          </w:p>
        </w:tc>
      </w:tr>
      <w:tr w:rsidR="00643594" w:rsidRPr="00D6280A" w14:paraId="67F013ED" w14:textId="77777777" w:rsidTr="00C943CD">
        <w:trPr>
          <w:trHeight w:val="60"/>
        </w:trPr>
        <w:tc>
          <w:tcPr>
            <w:tcW w:w="7225" w:type="dxa"/>
          </w:tcPr>
          <w:p w14:paraId="08EFBD9F" w14:textId="573B2434" w:rsidR="00643594" w:rsidRPr="00D6280A" w:rsidRDefault="00D42464" w:rsidP="00C943CD">
            <w:pPr>
              <w:pStyle w:val="TableCopy"/>
            </w:pPr>
            <w:r w:rsidRPr="00D6280A">
              <w:t>THE WHEELER CENTRE</w:t>
            </w:r>
          </w:p>
        </w:tc>
        <w:tc>
          <w:tcPr>
            <w:tcW w:w="1842" w:type="dxa"/>
          </w:tcPr>
          <w:p w14:paraId="704A2811" w14:textId="044E97C2" w:rsidR="00643594" w:rsidRPr="00D6280A" w:rsidRDefault="00D42464" w:rsidP="00C943CD">
            <w:pPr>
              <w:pStyle w:val="TableCopy"/>
              <w:jc w:val="right"/>
            </w:pPr>
            <w:r w:rsidRPr="00D6280A">
              <w:t xml:space="preserve"> 1,174,800 </w:t>
            </w:r>
          </w:p>
        </w:tc>
      </w:tr>
      <w:tr w:rsidR="00643594" w:rsidRPr="00D6280A" w14:paraId="2038F22C" w14:textId="77777777" w:rsidTr="00C943CD">
        <w:trPr>
          <w:trHeight w:val="60"/>
        </w:trPr>
        <w:tc>
          <w:tcPr>
            <w:tcW w:w="7225" w:type="dxa"/>
          </w:tcPr>
          <w:p w14:paraId="00395FC4" w14:textId="3B64327B" w:rsidR="00643594" w:rsidRPr="00D6280A" w:rsidRDefault="00D42464" w:rsidP="00C943CD">
            <w:pPr>
              <w:pStyle w:val="TableCopy"/>
            </w:pPr>
            <w:r w:rsidRPr="00D6280A">
              <w:t>THEATRE NETWORK VICTORIA</w:t>
            </w:r>
          </w:p>
        </w:tc>
        <w:tc>
          <w:tcPr>
            <w:tcW w:w="1842" w:type="dxa"/>
          </w:tcPr>
          <w:p w14:paraId="341B8E90" w14:textId="7F67D704" w:rsidR="00643594" w:rsidRPr="00D6280A" w:rsidRDefault="00D42464" w:rsidP="00C943CD">
            <w:pPr>
              <w:pStyle w:val="TableCopy"/>
              <w:jc w:val="right"/>
            </w:pPr>
            <w:r w:rsidRPr="00D6280A">
              <w:t xml:space="preserve"> 62,500 </w:t>
            </w:r>
          </w:p>
        </w:tc>
      </w:tr>
      <w:tr w:rsidR="00643594" w:rsidRPr="00D6280A" w14:paraId="5FF202B4" w14:textId="77777777" w:rsidTr="00C943CD">
        <w:trPr>
          <w:trHeight w:val="60"/>
        </w:trPr>
        <w:tc>
          <w:tcPr>
            <w:tcW w:w="7225" w:type="dxa"/>
          </w:tcPr>
          <w:p w14:paraId="43AF4B44" w14:textId="0FAD7BBE" w:rsidR="00643594" w:rsidRPr="00D6280A" w:rsidRDefault="00D42464" w:rsidP="00C943CD">
            <w:pPr>
              <w:pStyle w:val="TableCopy"/>
            </w:pPr>
            <w:r w:rsidRPr="00D6280A">
              <w:t>THEATRE WORKS</w:t>
            </w:r>
          </w:p>
        </w:tc>
        <w:tc>
          <w:tcPr>
            <w:tcW w:w="1842" w:type="dxa"/>
          </w:tcPr>
          <w:p w14:paraId="36E73BE8" w14:textId="402E11D1" w:rsidR="00643594" w:rsidRPr="00D6280A" w:rsidRDefault="00D42464" w:rsidP="00C943CD">
            <w:pPr>
              <w:pStyle w:val="TableCopy"/>
              <w:jc w:val="right"/>
            </w:pPr>
            <w:r w:rsidRPr="00D6280A">
              <w:t xml:space="preserve"> 123,500 </w:t>
            </w:r>
          </w:p>
        </w:tc>
      </w:tr>
      <w:tr w:rsidR="00643594" w:rsidRPr="00D6280A" w14:paraId="4A452905" w14:textId="77777777" w:rsidTr="00C943CD">
        <w:trPr>
          <w:trHeight w:val="60"/>
        </w:trPr>
        <w:tc>
          <w:tcPr>
            <w:tcW w:w="7225" w:type="dxa"/>
          </w:tcPr>
          <w:p w14:paraId="625EA1E8" w14:textId="1C08A321" w:rsidR="00643594" w:rsidRPr="00D6280A" w:rsidRDefault="00D42464" w:rsidP="00C943CD">
            <w:pPr>
              <w:pStyle w:val="TableCopy"/>
            </w:pPr>
            <w:r w:rsidRPr="00D6280A">
              <w:t>VAPAC INC</w:t>
            </w:r>
          </w:p>
        </w:tc>
        <w:tc>
          <w:tcPr>
            <w:tcW w:w="1842" w:type="dxa"/>
          </w:tcPr>
          <w:p w14:paraId="63763E69" w14:textId="13B67E45" w:rsidR="00643594" w:rsidRPr="00D6280A" w:rsidRDefault="00D42464" w:rsidP="00C943CD">
            <w:pPr>
              <w:pStyle w:val="TableCopy"/>
              <w:jc w:val="right"/>
            </w:pPr>
            <w:r w:rsidRPr="00D6280A">
              <w:t xml:space="preserve"> 40,000 </w:t>
            </w:r>
          </w:p>
        </w:tc>
      </w:tr>
      <w:tr w:rsidR="00643594" w:rsidRPr="00D6280A" w14:paraId="65F62ACD" w14:textId="77777777" w:rsidTr="00C943CD">
        <w:trPr>
          <w:trHeight w:val="60"/>
        </w:trPr>
        <w:tc>
          <w:tcPr>
            <w:tcW w:w="7225" w:type="dxa"/>
          </w:tcPr>
          <w:p w14:paraId="5A438DB7" w14:textId="16D50474" w:rsidR="00643594" w:rsidRPr="00D6280A" w:rsidRDefault="00D42464" w:rsidP="00C943CD">
            <w:pPr>
              <w:pStyle w:val="TableCopy"/>
            </w:pPr>
            <w:r w:rsidRPr="00D6280A">
              <w:t>VICTORIAN OPERA</w:t>
            </w:r>
          </w:p>
        </w:tc>
        <w:tc>
          <w:tcPr>
            <w:tcW w:w="1842" w:type="dxa"/>
          </w:tcPr>
          <w:p w14:paraId="6CA08AB5" w14:textId="1AF3D219" w:rsidR="00643594" w:rsidRPr="00D6280A" w:rsidRDefault="00D42464" w:rsidP="00C943CD">
            <w:pPr>
              <w:pStyle w:val="TableCopy"/>
              <w:jc w:val="right"/>
            </w:pPr>
            <w:r w:rsidRPr="00D6280A">
              <w:t xml:space="preserve"> 3,843,787 </w:t>
            </w:r>
          </w:p>
        </w:tc>
      </w:tr>
      <w:tr w:rsidR="00643594" w:rsidRPr="00D6280A" w14:paraId="71E2F282" w14:textId="77777777" w:rsidTr="00C943CD">
        <w:trPr>
          <w:trHeight w:val="60"/>
        </w:trPr>
        <w:tc>
          <w:tcPr>
            <w:tcW w:w="7225" w:type="dxa"/>
          </w:tcPr>
          <w:p w14:paraId="2FD4EDCA" w14:textId="110DB847" w:rsidR="00643594" w:rsidRPr="00D6280A" w:rsidRDefault="00D42464" w:rsidP="00C943CD">
            <w:pPr>
              <w:pStyle w:val="TableCopy"/>
            </w:pPr>
            <w:r w:rsidRPr="00D6280A">
              <w:t>WANGARATTA FESTIVAL OF JAZZ</w:t>
            </w:r>
          </w:p>
        </w:tc>
        <w:tc>
          <w:tcPr>
            <w:tcW w:w="1842" w:type="dxa"/>
          </w:tcPr>
          <w:p w14:paraId="16B326C4" w14:textId="35EE1DAE" w:rsidR="00643594" w:rsidRPr="00D6280A" w:rsidRDefault="00D42464" w:rsidP="00C943CD">
            <w:pPr>
              <w:pStyle w:val="TableCopy"/>
              <w:jc w:val="right"/>
            </w:pPr>
            <w:r w:rsidRPr="00D6280A">
              <w:t xml:space="preserve"> 113,100 </w:t>
            </w:r>
          </w:p>
        </w:tc>
      </w:tr>
      <w:tr w:rsidR="00643594" w:rsidRPr="00D6280A" w14:paraId="37801F42" w14:textId="77777777" w:rsidTr="00C943CD">
        <w:trPr>
          <w:trHeight w:val="60"/>
        </w:trPr>
        <w:tc>
          <w:tcPr>
            <w:tcW w:w="7225" w:type="dxa"/>
          </w:tcPr>
          <w:p w14:paraId="2A7E661B" w14:textId="03715CE9" w:rsidR="00643594" w:rsidRPr="00D6280A" w:rsidRDefault="00D42464" w:rsidP="00C943CD">
            <w:pPr>
              <w:pStyle w:val="TableCopy"/>
            </w:pPr>
            <w:r w:rsidRPr="00D6280A">
              <w:t>WANTOK MUSIK</w:t>
            </w:r>
          </w:p>
        </w:tc>
        <w:tc>
          <w:tcPr>
            <w:tcW w:w="1842" w:type="dxa"/>
          </w:tcPr>
          <w:p w14:paraId="4E1FDD78" w14:textId="15CD784A" w:rsidR="00643594" w:rsidRPr="00D6280A" w:rsidRDefault="00D42464" w:rsidP="00C943CD">
            <w:pPr>
              <w:pStyle w:val="TableCopy"/>
              <w:jc w:val="right"/>
            </w:pPr>
            <w:r w:rsidRPr="00D6280A">
              <w:t xml:space="preserve"> 60,000 </w:t>
            </w:r>
          </w:p>
        </w:tc>
      </w:tr>
      <w:tr w:rsidR="00643594" w:rsidRPr="00D6280A" w14:paraId="7138FDFF" w14:textId="77777777" w:rsidTr="00C943CD">
        <w:trPr>
          <w:trHeight w:val="60"/>
        </w:trPr>
        <w:tc>
          <w:tcPr>
            <w:tcW w:w="7225" w:type="dxa"/>
          </w:tcPr>
          <w:p w14:paraId="493BF893" w14:textId="553E3738" w:rsidR="00643594" w:rsidRPr="00D6280A" w:rsidRDefault="00D42464" w:rsidP="00C943CD">
            <w:pPr>
              <w:pStyle w:val="TableCopy"/>
            </w:pPr>
            <w:r w:rsidRPr="00D6280A">
              <w:t>WEST SPACE INC</w:t>
            </w:r>
          </w:p>
        </w:tc>
        <w:tc>
          <w:tcPr>
            <w:tcW w:w="1842" w:type="dxa"/>
          </w:tcPr>
          <w:p w14:paraId="1CBBF1D3" w14:textId="7F73663C" w:rsidR="00643594" w:rsidRPr="00D6280A" w:rsidRDefault="00D42464" w:rsidP="00C943CD">
            <w:pPr>
              <w:pStyle w:val="TableCopy"/>
              <w:jc w:val="right"/>
            </w:pPr>
            <w:r w:rsidRPr="00D6280A">
              <w:t xml:space="preserve"> 72,000 </w:t>
            </w:r>
          </w:p>
        </w:tc>
      </w:tr>
      <w:tr w:rsidR="00643594" w:rsidRPr="00D6280A" w14:paraId="3DA53287" w14:textId="77777777" w:rsidTr="00C943CD">
        <w:trPr>
          <w:trHeight w:val="60"/>
        </w:trPr>
        <w:tc>
          <w:tcPr>
            <w:tcW w:w="7225" w:type="dxa"/>
          </w:tcPr>
          <w:p w14:paraId="32751161" w14:textId="105CF3B8" w:rsidR="00643594" w:rsidRPr="00D6280A" w:rsidRDefault="00D42464" w:rsidP="00C943CD">
            <w:pPr>
              <w:pStyle w:val="TableCopy"/>
            </w:pPr>
            <w:r w:rsidRPr="00D6280A">
              <w:t>WESTERN EDGE YOUTH ARTS</w:t>
            </w:r>
          </w:p>
        </w:tc>
        <w:tc>
          <w:tcPr>
            <w:tcW w:w="1842" w:type="dxa"/>
          </w:tcPr>
          <w:p w14:paraId="502885E3" w14:textId="37807FF9" w:rsidR="00643594" w:rsidRPr="00D6280A" w:rsidRDefault="00D42464" w:rsidP="00C943CD">
            <w:pPr>
              <w:pStyle w:val="TableCopy"/>
              <w:jc w:val="right"/>
            </w:pPr>
            <w:r w:rsidRPr="00D6280A">
              <w:t xml:space="preserve"> 70,000 </w:t>
            </w:r>
          </w:p>
        </w:tc>
      </w:tr>
      <w:tr w:rsidR="00643594" w:rsidRPr="00D6280A" w14:paraId="4A7790D8" w14:textId="77777777" w:rsidTr="00C943CD">
        <w:trPr>
          <w:trHeight w:val="60"/>
        </w:trPr>
        <w:tc>
          <w:tcPr>
            <w:tcW w:w="7225" w:type="dxa"/>
          </w:tcPr>
          <w:p w14:paraId="05902F73" w14:textId="1E9C2C28" w:rsidR="00643594" w:rsidRPr="00D6280A" w:rsidRDefault="00D42464" w:rsidP="00C943CD">
            <w:pPr>
              <w:pStyle w:val="TableCopy"/>
            </w:pPr>
            <w:r w:rsidRPr="00D6280A">
              <w:t>WESTSIDE CIRCUS</w:t>
            </w:r>
          </w:p>
        </w:tc>
        <w:tc>
          <w:tcPr>
            <w:tcW w:w="1842" w:type="dxa"/>
          </w:tcPr>
          <w:p w14:paraId="0779106B" w14:textId="64FBBF3E" w:rsidR="00643594" w:rsidRPr="00D6280A" w:rsidRDefault="00D42464" w:rsidP="00C943CD">
            <w:pPr>
              <w:pStyle w:val="TableCopy"/>
              <w:jc w:val="right"/>
            </w:pPr>
            <w:r w:rsidRPr="00D6280A">
              <w:t xml:space="preserve"> 50,000 </w:t>
            </w:r>
          </w:p>
        </w:tc>
      </w:tr>
      <w:tr w:rsidR="00643594" w:rsidRPr="00D6280A" w14:paraId="4F664D81" w14:textId="77777777" w:rsidTr="00C943CD">
        <w:trPr>
          <w:trHeight w:val="60"/>
        </w:trPr>
        <w:tc>
          <w:tcPr>
            <w:tcW w:w="7225" w:type="dxa"/>
          </w:tcPr>
          <w:p w14:paraId="67FC7C3E" w14:textId="66FAF4F9" w:rsidR="00643594" w:rsidRPr="00D6280A" w:rsidRDefault="00D42464" w:rsidP="00C943CD">
            <w:pPr>
              <w:pStyle w:val="TableCopy"/>
            </w:pPr>
            <w:r w:rsidRPr="00D6280A">
              <w:t>WOMEN’S CIRCUS</w:t>
            </w:r>
          </w:p>
        </w:tc>
        <w:tc>
          <w:tcPr>
            <w:tcW w:w="1842" w:type="dxa"/>
          </w:tcPr>
          <w:p w14:paraId="5C374531" w14:textId="20EDEF68" w:rsidR="00643594" w:rsidRPr="00D6280A" w:rsidRDefault="00D42464" w:rsidP="00C943CD">
            <w:pPr>
              <w:pStyle w:val="TableCopy"/>
              <w:jc w:val="right"/>
            </w:pPr>
            <w:r w:rsidRPr="00D6280A">
              <w:t xml:space="preserve"> 56,540 </w:t>
            </w:r>
          </w:p>
        </w:tc>
      </w:tr>
      <w:tr w:rsidR="00643594" w:rsidRPr="00D6280A" w14:paraId="42A21634" w14:textId="77777777" w:rsidTr="00C943CD">
        <w:trPr>
          <w:trHeight w:val="60"/>
        </w:trPr>
        <w:tc>
          <w:tcPr>
            <w:tcW w:w="7225" w:type="dxa"/>
          </w:tcPr>
          <w:p w14:paraId="22B82C80" w14:textId="7DE9B0F6" w:rsidR="00643594" w:rsidRPr="00D6280A" w:rsidRDefault="00D42464" w:rsidP="00C943CD">
            <w:pPr>
              <w:pStyle w:val="TableCopy"/>
            </w:pPr>
            <w:r w:rsidRPr="00D6280A">
              <w:t>WRITERS VICTORIA INC</w:t>
            </w:r>
          </w:p>
        </w:tc>
        <w:tc>
          <w:tcPr>
            <w:tcW w:w="1842" w:type="dxa"/>
          </w:tcPr>
          <w:p w14:paraId="0E8FEDCA" w14:textId="1739C333" w:rsidR="00643594" w:rsidRPr="00D6280A" w:rsidRDefault="00D42464" w:rsidP="00C943CD">
            <w:pPr>
              <w:pStyle w:val="TableCopy"/>
              <w:jc w:val="right"/>
            </w:pPr>
            <w:r w:rsidRPr="00D6280A">
              <w:t xml:space="preserve"> 113,700 </w:t>
            </w:r>
          </w:p>
        </w:tc>
      </w:tr>
      <w:tr w:rsidR="00643594" w:rsidRPr="00D6280A" w14:paraId="08E9A0A9" w14:textId="77777777" w:rsidTr="00C943CD">
        <w:trPr>
          <w:trHeight w:val="60"/>
        </w:trPr>
        <w:tc>
          <w:tcPr>
            <w:tcW w:w="7225" w:type="dxa"/>
          </w:tcPr>
          <w:p w14:paraId="5F3AAF17" w14:textId="55B520D1" w:rsidR="00643594" w:rsidRPr="00D6280A" w:rsidRDefault="00D42464" w:rsidP="00C943CD">
            <w:pPr>
              <w:pStyle w:val="TableCopy"/>
            </w:pPr>
            <w:r w:rsidRPr="00D6280A">
              <w:t>WURINBEENA LIMITED</w:t>
            </w:r>
          </w:p>
        </w:tc>
        <w:tc>
          <w:tcPr>
            <w:tcW w:w="1842" w:type="dxa"/>
          </w:tcPr>
          <w:p w14:paraId="695BFC44" w14:textId="6F50AEA3" w:rsidR="00643594" w:rsidRPr="00D6280A" w:rsidRDefault="00D42464" w:rsidP="00C943CD">
            <w:pPr>
              <w:pStyle w:val="TableCopy"/>
              <w:jc w:val="right"/>
            </w:pPr>
            <w:r w:rsidRPr="00D6280A">
              <w:t xml:space="preserve"> 35,000 </w:t>
            </w:r>
          </w:p>
        </w:tc>
      </w:tr>
      <w:tr w:rsidR="00643594" w:rsidRPr="00D6280A" w14:paraId="56290FB0" w14:textId="77777777" w:rsidTr="00C943CD">
        <w:trPr>
          <w:trHeight w:val="60"/>
        </w:trPr>
        <w:tc>
          <w:tcPr>
            <w:tcW w:w="7225" w:type="dxa"/>
          </w:tcPr>
          <w:p w14:paraId="05C532B6" w14:textId="4B22DAB0" w:rsidR="00643594" w:rsidRPr="00C46CBD" w:rsidRDefault="00D42464" w:rsidP="00C943CD">
            <w:pPr>
              <w:pStyle w:val="TableCopy"/>
              <w:rPr>
                <w:b/>
              </w:rPr>
            </w:pPr>
            <w:r w:rsidRPr="00C46CBD">
              <w:rPr>
                <w:b/>
              </w:rPr>
              <w:t xml:space="preserve">TOTAL </w:t>
            </w:r>
          </w:p>
        </w:tc>
        <w:tc>
          <w:tcPr>
            <w:tcW w:w="1842" w:type="dxa"/>
          </w:tcPr>
          <w:p w14:paraId="7937363F" w14:textId="2C828832" w:rsidR="00643594" w:rsidRPr="00C46CBD" w:rsidRDefault="00D42464" w:rsidP="00C943CD">
            <w:pPr>
              <w:pStyle w:val="TableCopy"/>
              <w:jc w:val="right"/>
              <w:rPr>
                <w:b/>
              </w:rPr>
            </w:pPr>
            <w:r w:rsidRPr="00C46CBD">
              <w:rPr>
                <w:b/>
              </w:rPr>
              <w:t xml:space="preserve"> 33,937,238 </w:t>
            </w:r>
          </w:p>
        </w:tc>
      </w:tr>
      <w:tr w:rsidR="00643594" w:rsidRPr="00D6280A" w14:paraId="73948FED" w14:textId="77777777" w:rsidTr="00C943CD">
        <w:trPr>
          <w:trHeight w:val="60"/>
        </w:trPr>
        <w:tc>
          <w:tcPr>
            <w:tcW w:w="9067" w:type="dxa"/>
            <w:gridSpan w:val="2"/>
          </w:tcPr>
          <w:p w14:paraId="004BB612" w14:textId="0F93F9DF" w:rsidR="00643594" w:rsidRPr="00C46CBD" w:rsidRDefault="00D42464" w:rsidP="00C943CD">
            <w:pPr>
              <w:pStyle w:val="TableCopy"/>
              <w:rPr>
                <w:b/>
              </w:rPr>
            </w:pPr>
            <w:r w:rsidRPr="00C46CBD">
              <w:rPr>
                <w:b/>
              </w:rPr>
              <w:t>CREATIVE VICTORIA REGIONAL DEVELOPMENT</w:t>
            </w:r>
          </w:p>
        </w:tc>
      </w:tr>
      <w:tr w:rsidR="00643594" w:rsidRPr="00D6280A" w14:paraId="2D1386F6" w14:textId="77777777" w:rsidTr="00C943CD">
        <w:trPr>
          <w:trHeight w:val="60"/>
        </w:trPr>
        <w:tc>
          <w:tcPr>
            <w:tcW w:w="7225" w:type="dxa"/>
          </w:tcPr>
          <w:p w14:paraId="25626A91" w14:textId="160440D1" w:rsidR="00643594" w:rsidRPr="00D6280A" w:rsidRDefault="00D42464" w:rsidP="00C943CD">
            <w:pPr>
              <w:pStyle w:val="TableCopy"/>
            </w:pPr>
            <w:r w:rsidRPr="00D6280A">
              <w:t>AUSPICIOUS ARTS PROJECTS ON BEHALF OF START COMMUNITY ART INC</w:t>
            </w:r>
          </w:p>
        </w:tc>
        <w:tc>
          <w:tcPr>
            <w:tcW w:w="1842" w:type="dxa"/>
          </w:tcPr>
          <w:p w14:paraId="4B9EFB17" w14:textId="2F547341" w:rsidR="00643594" w:rsidRPr="00D6280A" w:rsidRDefault="00D42464" w:rsidP="00C943CD">
            <w:pPr>
              <w:pStyle w:val="TableCopy"/>
              <w:jc w:val="right"/>
            </w:pPr>
            <w:r w:rsidRPr="00D6280A">
              <w:t xml:space="preserve"> 69,748 </w:t>
            </w:r>
          </w:p>
        </w:tc>
      </w:tr>
      <w:tr w:rsidR="00643594" w:rsidRPr="00D6280A" w14:paraId="57D0E369" w14:textId="77777777" w:rsidTr="00C943CD">
        <w:trPr>
          <w:trHeight w:val="60"/>
        </w:trPr>
        <w:tc>
          <w:tcPr>
            <w:tcW w:w="7225" w:type="dxa"/>
          </w:tcPr>
          <w:p w14:paraId="612D4A88" w14:textId="1BB03CCA" w:rsidR="00643594" w:rsidRPr="00D6280A" w:rsidRDefault="00D42464" w:rsidP="00C943CD">
            <w:pPr>
              <w:pStyle w:val="TableCopy"/>
            </w:pPr>
            <w:r w:rsidRPr="00D6280A">
              <w:t>BANGARRA DANCE THEATRE</w:t>
            </w:r>
          </w:p>
        </w:tc>
        <w:tc>
          <w:tcPr>
            <w:tcW w:w="1842" w:type="dxa"/>
          </w:tcPr>
          <w:p w14:paraId="219121F8" w14:textId="7AE87F33" w:rsidR="00643594" w:rsidRPr="00D6280A" w:rsidRDefault="00D42464" w:rsidP="00C943CD">
            <w:pPr>
              <w:pStyle w:val="TableCopy"/>
              <w:jc w:val="right"/>
            </w:pPr>
            <w:r w:rsidRPr="00D6280A">
              <w:t xml:space="preserve"> 12,000 </w:t>
            </w:r>
          </w:p>
        </w:tc>
      </w:tr>
      <w:tr w:rsidR="00643594" w:rsidRPr="00D6280A" w14:paraId="3B868861" w14:textId="77777777" w:rsidTr="00C943CD">
        <w:trPr>
          <w:trHeight w:val="60"/>
        </w:trPr>
        <w:tc>
          <w:tcPr>
            <w:tcW w:w="7225" w:type="dxa"/>
          </w:tcPr>
          <w:p w14:paraId="03B11574" w14:textId="67D6938C" w:rsidR="00643594" w:rsidRPr="00D6280A" w:rsidRDefault="00D42464" w:rsidP="00C943CD">
            <w:pPr>
              <w:pStyle w:val="TableCopy"/>
            </w:pPr>
            <w:r w:rsidRPr="00D6280A">
              <w:t>BENA HALL COMMITTEE INC</w:t>
            </w:r>
          </w:p>
        </w:tc>
        <w:tc>
          <w:tcPr>
            <w:tcW w:w="1842" w:type="dxa"/>
          </w:tcPr>
          <w:p w14:paraId="3B90C29B" w14:textId="1B432FB1" w:rsidR="00643594" w:rsidRPr="00D6280A" w:rsidRDefault="00D42464" w:rsidP="00C943CD">
            <w:pPr>
              <w:pStyle w:val="TableCopy"/>
              <w:jc w:val="right"/>
            </w:pPr>
            <w:r w:rsidRPr="00D6280A">
              <w:t xml:space="preserve"> 4,500 </w:t>
            </w:r>
          </w:p>
        </w:tc>
      </w:tr>
      <w:tr w:rsidR="00643594" w:rsidRPr="00D6280A" w14:paraId="123992BC" w14:textId="77777777" w:rsidTr="00C943CD">
        <w:trPr>
          <w:trHeight w:val="60"/>
        </w:trPr>
        <w:tc>
          <w:tcPr>
            <w:tcW w:w="7225" w:type="dxa"/>
          </w:tcPr>
          <w:p w14:paraId="332AC370" w14:textId="611BF461" w:rsidR="00643594" w:rsidRPr="00D6280A" w:rsidRDefault="00D42464" w:rsidP="00C943CD">
            <w:pPr>
              <w:pStyle w:val="TableCopy"/>
            </w:pPr>
            <w:r w:rsidRPr="00D6280A">
              <w:t>BETTY SARGEANT</w:t>
            </w:r>
          </w:p>
        </w:tc>
        <w:tc>
          <w:tcPr>
            <w:tcW w:w="1842" w:type="dxa"/>
          </w:tcPr>
          <w:p w14:paraId="0A985D22" w14:textId="7754A7B0" w:rsidR="00643594" w:rsidRPr="00D6280A" w:rsidRDefault="00D42464" w:rsidP="00C943CD">
            <w:pPr>
              <w:pStyle w:val="TableCopy"/>
              <w:jc w:val="right"/>
            </w:pPr>
            <w:r w:rsidRPr="00D6280A">
              <w:t xml:space="preserve"> 13,897 </w:t>
            </w:r>
          </w:p>
        </w:tc>
      </w:tr>
      <w:tr w:rsidR="00643594" w:rsidRPr="00D6280A" w14:paraId="6BF5FE10" w14:textId="77777777" w:rsidTr="00C943CD">
        <w:trPr>
          <w:trHeight w:val="60"/>
        </w:trPr>
        <w:tc>
          <w:tcPr>
            <w:tcW w:w="7225" w:type="dxa"/>
          </w:tcPr>
          <w:p w14:paraId="45BEDE4F" w14:textId="180690FC" w:rsidR="00643594" w:rsidRPr="00D6280A" w:rsidRDefault="00D42464" w:rsidP="00C943CD">
            <w:pPr>
              <w:pStyle w:val="TableCopy"/>
            </w:pPr>
            <w:r w:rsidRPr="00D6280A">
              <w:lastRenderedPageBreak/>
              <w:t>CENTRAL GOLDFIELDS SHIRE COUNCIL</w:t>
            </w:r>
          </w:p>
        </w:tc>
        <w:tc>
          <w:tcPr>
            <w:tcW w:w="1842" w:type="dxa"/>
          </w:tcPr>
          <w:p w14:paraId="46635663" w14:textId="23B4329D" w:rsidR="00643594" w:rsidRPr="00D6280A" w:rsidRDefault="00D42464" w:rsidP="00C943CD">
            <w:pPr>
              <w:pStyle w:val="TableCopy"/>
              <w:jc w:val="right"/>
            </w:pPr>
            <w:r w:rsidRPr="00D6280A">
              <w:t xml:space="preserve"> 2,000 </w:t>
            </w:r>
          </w:p>
        </w:tc>
      </w:tr>
      <w:tr w:rsidR="00643594" w:rsidRPr="00D6280A" w14:paraId="0840AC80" w14:textId="77777777" w:rsidTr="00C943CD">
        <w:trPr>
          <w:trHeight w:val="60"/>
        </w:trPr>
        <w:tc>
          <w:tcPr>
            <w:tcW w:w="7225" w:type="dxa"/>
          </w:tcPr>
          <w:p w14:paraId="57208D71" w14:textId="3C94AA5A" w:rsidR="00643594" w:rsidRPr="00D6280A" w:rsidRDefault="00D42464" w:rsidP="00C943CD">
            <w:pPr>
              <w:pStyle w:val="TableCopy"/>
            </w:pPr>
            <w:r w:rsidRPr="00D6280A">
              <w:t>CHARLTON ARTS INC</w:t>
            </w:r>
          </w:p>
        </w:tc>
        <w:tc>
          <w:tcPr>
            <w:tcW w:w="1842" w:type="dxa"/>
          </w:tcPr>
          <w:p w14:paraId="16DF1BF8" w14:textId="34464F38" w:rsidR="00643594" w:rsidRPr="00D6280A" w:rsidRDefault="00D42464" w:rsidP="00C943CD">
            <w:pPr>
              <w:pStyle w:val="TableCopy"/>
              <w:jc w:val="right"/>
            </w:pPr>
            <w:r w:rsidRPr="00D6280A">
              <w:t xml:space="preserve"> 5,916 </w:t>
            </w:r>
          </w:p>
        </w:tc>
      </w:tr>
      <w:tr w:rsidR="00643594" w:rsidRPr="00D6280A" w14:paraId="174C5A40" w14:textId="77777777" w:rsidTr="00C943CD">
        <w:trPr>
          <w:trHeight w:val="60"/>
        </w:trPr>
        <w:tc>
          <w:tcPr>
            <w:tcW w:w="7225" w:type="dxa"/>
          </w:tcPr>
          <w:p w14:paraId="34264ED7" w14:textId="7A89CC25" w:rsidR="00643594" w:rsidRPr="00D6280A" w:rsidRDefault="00D42464" w:rsidP="00C943CD">
            <w:pPr>
              <w:pStyle w:val="TableCopy"/>
            </w:pPr>
            <w:r w:rsidRPr="00D6280A">
              <w:t>CHARLTON COMMUNITY THEATRE</w:t>
            </w:r>
          </w:p>
        </w:tc>
        <w:tc>
          <w:tcPr>
            <w:tcW w:w="1842" w:type="dxa"/>
          </w:tcPr>
          <w:p w14:paraId="3CAB6B9E" w14:textId="54CD53A8" w:rsidR="00643594" w:rsidRPr="00D6280A" w:rsidRDefault="00D42464" w:rsidP="00C943CD">
            <w:pPr>
              <w:pStyle w:val="TableCopy"/>
              <w:jc w:val="right"/>
            </w:pPr>
            <w:r w:rsidRPr="00D6280A">
              <w:t xml:space="preserve"> 4,000 </w:t>
            </w:r>
          </w:p>
        </w:tc>
      </w:tr>
      <w:tr w:rsidR="00643594" w:rsidRPr="00D6280A" w14:paraId="0B1FC25A" w14:textId="77777777" w:rsidTr="00C943CD">
        <w:trPr>
          <w:trHeight w:val="60"/>
        </w:trPr>
        <w:tc>
          <w:tcPr>
            <w:tcW w:w="7225" w:type="dxa"/>
          </w:tcPr>
          <w:p w14:paraId="672F1886" w14:textId="36B5A64B" w:rsidR="00643594" w:rsidRPr="00D6280A" w:rsidRDefault="00D42464" w:rsidP="00C943CD">
            <w:pPr>
              <w:pStyle w:val="TableCopy"/>
            </w:pPr>
            <w:r w:rsidRPr="00D6280A">
              <w:t>CITY OF GREATER GEELONG</w:t>
            </w:r>
          </w:p>
        </w:tc>
        <w:tc>
          <w:tcPr>
            <w:tcW w:w="1842" w:type="dxa"/>
          </w:tcPr>
          <w:p w14:paraId="14CCAD44" w14:textId="7195A115" w:rsidR="00643594" w:rsidRPr="00D6280A" w:rsidRDefault="00D42464" w:rsidP="00C943CD">
            <w:pPr>
              <w:pStyle w:val="TableCopy"/>
              <w:jc w:val="right"/>
            </w:pPr>
            <w:r w:rsidRPr="00D6280A">
              <w:t xml:space="preserve"> 12,580 </w:t>
            </w:r>
          </w:p>
        </w:tc>
      </w:tr>
      <w:tr w:rsidR="00643594" w:rsidRPr="00D6280A" w14:paraId="52137B7D" w14:textId="77777777" w:rsidTr="00C943CD">
        <w:trPr>
          <w:trHeight w:val="60"/>
        </w:trPr>
        <w:tc>
          <w:tcPr>
            <w:tcW w:w="7225" w:type="dxa"/>
          </w:tcPr>
          <w:p w14:paraId="5C6FB675" w14:textId="19372A45" w:rsidR="00643594" w:rsidRPr="00D6280A" w:rsidRDefault="00D42464" w:rsidP="00C943CD">
            <w:pPr>
              <w:pStyle w:val="TableCopy"/>
            </w:pPr>
            <w:r w:rsidRPr="00D6280A">
              <w:t>CRAFT VICTORIA</w:t>
            </w:r>
          </w:p>
        </w:tc>
        <w:tc>
          <w:tcPr>
            <w:tcW w:w="1842" w:type="dxa"/>
          </w:tcPr>
          <w:p w14:paraId="44B79672" w14:textId="3AB2DDA4" w:rsidR="00643594" w:rsidRPr="00D6280A" w:rsidRDefault="00D42464" w:rsidP="00C943CD">
            <w:pPr>
              <w:pStyle w:val="TableCopy"/>
              <w:jc w:val="right"/>
            </w:pPr>
            <w:r w:rsidRPr="00D6280A">
              <w:t xml:space="preserve"> 66,500 </w:t>
            </w:r>
          </w:p>
        </w:tc>
      </w:tr>
      <w:tr w:rsidR="00643594" w:rsidRPr="00D6280A" w14:paraId="291FAC66" w14:textId="77777777" w:rsidTr="00C943CD">
        <w:trPr>
          <w:trHeight w:val="60"/>
        </w:trPr>
        <w:tc>
          <w:tcPr>
            <w:tcW w:w="7225" w:type="dxa"/>
          </w:tcPr>
          <w:p w14:paraId="50754FB6" w14:textId="0DCF2949" w:rsidR="00643594" w:rsidRPr="00D6280A" w:rsidRDefault="00D42464" w:rsidP="00C943CD">
            <w:pPr>
              <w:pStyle w:val="TableCopy"/>
            </w:pPr>
            <w:r w:rsidRPr="00D6280A">
              <w:t>CRITICAL STAGES</w:t>
            </w:r>
          </w:p>
        </w:tc>
        <w:tc>
          <w:tcPr>
            <w:tcW w:w="1842" w:type="dxa"/>
          </w:tcPr>
          <w:p w14:paraId="3F7FE923" w14:textId="56B35B9E" w:rsidR="00643594" w:rsidRPr="00D6280A" w:rsidRDefault="00D42464" w:rsidP="00C943CD">
            <w:pPr>
              <w:pStyle w:val="TableCopy"/>
              <w:jc w:val="right"/>
            </w:pPr>
            <w:r w:rsidRPr="00D6280A">
              <w:t xml:space="preserve"> 7,001 </w:t>
            </w:r>
          </w:p>
        </w:tc>
      </w:tr>
      <w:tr w:rsidR="00643594" w:rsidRPr="00D6280A" w14:paraId="60A920F0" w14:textId="77777777" w:rsidTr="00C943CD">
        <w:trPr>
          <w:trHeight w:val="60"/>
        </w:trPr>
        <w:tc>
          <w:tcPr>
            <w:tcW w:w="7225" w:type="dxa"/>
          </w:tcPr>
          <w:p w14:paraId="3F257FE0" w14:textId="44414106" w:rsidR="00643594" w:rsidRPr="00D6280A" w:rsidRDefault="00D42464" w:rsidP="00C943CD">
            <w:pPr>
              <w:pStyle w:val="TableCopy"/>
            </w:pPr>
            <w:r w:rsidRPr="00D6280A">
              <w:t>ECHUCA MOAMA ARTS INITIATIVE</w:t>
            </w:r>
          </w:p>
        </w:tc>
        <w:tc>
          <w:tcPr>
            <w:tcW w:w="1842" w:type="dxa"/>
          </w:tcPr>
          <w:p w14:paraId="1CA77E68" w14:textId="3C74DE1C" w:rsidR="00643594" w:rsidRPr="00D6280A" w:rsidRDefault="00D42464" w:rsidP="00C943CD">
            <w:pPr>
              <w:pStyle w:val="TableCopy"/>
              <w:jc w:val="right"/>
            </w:pPr>
            <w:r w:rsidRPr="00D6280A">
              <w:t xml:space="preserve"> 1,500 </w:t>
            </w:r>
          </w:p>
        </w:tc>
      </w:tr>
      <w:tr w:rsidR="00643594" w:rsidRPr="00D6280A" w14:paraId="032607BF" w14:textId="77777777" w:rsidTr="00C943CD">
        <w:trPr>
          <w:trHeight w:val="60"/>
        </w:trPr>
        <w:tc>
          <w:tcPr>
            <w:tcW w:w="7225" w:type="dxa"/>
          </w:tcPr>
          <w:p w14:paraId="53618A20" w14:textId="59A92F05" w:rsidR="00643594" w:rsidRPr="00D6280A" w:rsidRDefault="00D42464" w:rsidP="00C943CD">
            <w:pPr>
              <w:pStyle w:val="TableCopy"/>
            </w:pPr>
            <w:r w:rsidRPr="00D6280A">
              <w:t>F.INC EAST GIPPSLAND INC</w:t>
            </w:r>
          </w:p>
        </w:tc>
        <w:tc>
          <w:tcPr>
            <w:tcW w:w="1842" w:type="dxa"/>
          </w:tcPr>
          <w:p w14:paraId="5FFCDFE4" w14:textId="53806D41" w:rsidR="00643594" w:rsidRPr="00D6280A" w:rsidRDefault="00D42464" w:rsidP="00C943CD">
            <w:pPr>
              <w:pStyle w:val="TableCopy"/>
              <w:jc w:val="right"/>
            </w:pPr>
            <w:r w:rsidRPr="00D6280A">
              <w:t xml:space="preserve"> 4,250 </w:t>
            </w:r>
          </w:p>
        </w:tc>
      </w:tr>
      <w:tr w:rsidR="00643594" w:rsidRPr="00D6280A" w14:paraId="75266125" w14:textId="77777777" w:rsidTr="00C943CD">
        <w:trPr>
          <w:trHeight w:val="60"/>
        </w:trPr>
        <w:tc>
          <w:tcPr>
            <w:tcW w:w="7225" w:type="dxa"/>
          </w:tcPr>
          <w:p w14:paraId="6503DCA9" w14:textId="7EFD6FF7" w:rsidR="00643594" w:rsidRPr="00D6280A" w:rsidRDefault="00D42464" w:rsidP="00C943CD">
            <w:pPr>
              <w:pStyle w:val="TableCopy"/>
            </w:pPr>
            <w:r w:rsidRPr="00D6280A">
              <w:t>FLYING FRUIT FLY FOUNDATION</w:t>
            </w:r>
          </w:p>
        </w:tc>
        <w:tc>
          <w:tcPr>
            <w:tcW w:w="1842" w:type="dxa"/>
          </w:tcPr>
          <w:p w14:paraId="60353B07" w14:textId="0A3B666C" w:rsidR="00643594" w:rsidRPr="00D6280A" w:rsidRDefault="00D42464" w:rsidP="00C943CD">
            <w:pPr>
              <w:pStyle w:val="TableCopy"/>
              <w:jc w:val="right"/>
            </w:pPr>
            <w:r w:rsidRPr="00D6280A">
              <w:t xml:space="preserve"> 42,438 </w:t>
            </w:r>
          </w:p>
        </w:tc>
      </w:tr>
      <w:tr w:rsidR="00643594" w:rsidRPr="00D6280A" w14:paraId="10378639" w14:textId="77777777" w:rsidTr="00C943CD">
        <w:trPr>
          <w:trHeight w:val="60"/>
        </w:trPr>
        <w:tc>
          <w:tcPr>
            <w:tcW w:w="7225" w:type="dxa"/>
          </w:tcPr>
          <w:p w14:paraId="5C69ADF8" w14:textId="11E4DA59" w:rsidR="00643594" w:rsidRPr="00D6280A" w:rsidRDefault="00D42464" w:rsidP="00C943CD">
            <w:pPr>
              <w:pStyle w:val="TableCopy"/>
            </w:pPr>
            <w:r w:rsidRPr="00D6280A">
              <w:t>GEELONG CHAMBER MUSIC SOCIETY INC</w:t>
            </w:r>
          </w:p>
        </w:tc>
        <w:tc>
          <w:tcPr>
            <w:tcW w:w="1842" w:type="dxa"/>
          </w:tcPr>
          <w:p w14:paraId="5D43E1BA" w14:textId="790E2091" w:rsidR="00643594" w:rsidRPr="00D6280A" w:rsidRDefault="00D42464" w:rsidP="00C943CD">
            <w:pPr>
              <w:pStyle w:val="TableCopy"/>
              <w:jc w:val="right"/>
            </w:pPr>
            <w:r w:rsidRPr="00D6280A">
              <w:t xml:space="preserve"> 2,000 </w:t>
            </w:r>
          </w:p>
        </w:tc>
      </w:tr>
      <w:tr w:rsidR="00643594" w:rsidRPr="00D6280A" w14:paraId="3835AE6F" w14:textId="77777777" w:rsidTr="00C943CD">
        <w:trPr>
          <w:trHeight w:val="60"/>
        </w:trPr>
        <w:tc>
          <w:tcPr>
            <w:tcW w:w="7225" w:type="dxa"/>
          </w:tcPr>
          <w:p w14:paraId="3D24F087" w14:textId="75BAF71A" w:rsidR="00643594" w:rsidRPr="00D6280A" w:rsidRDefault="00D42464" w:rsidP="00C943CD">
            <w:pPr>
              <w:pStyle w:val="TableCopy"/>
            </w:pPr>
            <w:r w:rsidRPr="00D6280A">
              <w:t>GIPPSLAND ACOUSTIC MUSIC CLUB, INC</w:t>
            </w:r>
          </w:p>
        </w:tc>
        <w:tc>
          <w:tcPr>
            <w:tcW w:w="1842" w:type="dxa"/>
          </w:tcPr>
          <w:p w14:paraId="4D2C513F" w14:textId="34C3E2BD" w:rsidR="00643594" w:rsidRPr="00D6280A" w:rsidRDefault="00D42464" w:rsidP="00C943CD">
            <w:pPr>
              <w:pStyle w:val="TableCopy"/>
              <w:jc w:val="right"/>
            </w:pPr>
            <w:r w:rsidRPr="00D6280A">
              <w:t xml:space="preserve"> 1,740 </w:t>
            </w:r>
          </w:p>
        </w:tc>
      </w:tr>
      <w:tr w:rsidR="00643594" w:rsidRPr="00D6280A" w14:paraId="741A4929" w14:textId="77777777" w:rsidTr="00C943CD">
        <w:trPr>
          <w:trHeight w:val="60"/>
        </w:trPr>
        <w:tc>
          <w:tcPr>
            <w:tcW w:w="7225" w:type="dxa"/>
          </w:tcPr>
          <w:p w14:paraId="7E71BC46" w14:textId="3CC82AC1" w:rsidR="00643594" w:rsidRPr="00D6280A" w:rsidRDefault="00D42464" w:rsidP="00C943CD">
            <w:pPr>
              <w:pStyle w:val="TableCopy"/>
            </w:pPr>
            <w:r w:rsidRPr="00D6280A">
              <w:t>HIT PRODUCTIONS PTY LTD</w:t>
            </w:r>
          </w:p>
        </w:tc>
        <w:tc>
          <w:tcPr>
            <w:tcW w:w="1842" w:type="dxa"/>
          </w:tcPr>
          <w:p w14:paraId="6C50D578" w14:textId="01375F4B" w:rsidR="00643594" w:rsidRPr="00D6280A" w:rsidRDefault="00D42464" w:rsidP="00C943CD">
            <w:pPr>
              <w:pStyle w:val="TableCopy"/>
              <w:jc w:val="right"/>
            </w:pPr>
            <w:r w:rsidRPr="00D6280A">
              <w:t xml:space="preserve"> 220,486 </w:t>
            </w:r>
          </w:p>
        </w:tc>
      </w:tr>
      <w:tr w:rsidR="00643594" w:rsidRPr="00D6280A" w14:paraId="4D83A038" w14:textId="77777777" w:rsidTr="00C943CD">
        <w:trPr>
          <w:trHeight w:val="60"/>
        </w:trPr>
        <w:tc>
          <w:tcPr>
            <w:tcW w:w="7225" w:type="dxa"/>
          </w:tcPr>
          <w:p w14:paraId="2F75B1BE" w14:textId="36A1772F" w:rsidR="00643594" w:rsidRPr="00D6280A" w:rsidRDefault="00D42464" w:rsidP="00C943CD">
            <w:pPr>
              <w:pStyle w:val="TableCopy"/>
            </w:pPr>
            <w:r w:rsidRPr="00D6280A">
              <w:t>JEN ANDERSON</w:t>
            </w:r>
          </w:p>
        </w:tc>
        <w:tc>
          <w:tcPr>
            <w:tcW w:w="1842" w:type="dxa"/>
          </w:tcPr>
          <w:p w14:paraId="513085A3" w14:textId="461CFA1D" w:rsidR="00643594" w:rsidRPr="00D6280A" w:rsidRDefault="00D42464" w:rsidP="00C943CD">
            <w:pPr>
              <w:pStyle w:val="TableCopy"/>
              <w:jc w:val="right"/>
            </w:pPr>
            <w:r w:rsidRPr="00D6280A">
              <w:t xml:space="preserve"> 3,367 </w:t>
            </w:r>
          </w:p>
        </w:tc>
      </w:tr>
      <w:tr w:rsidR="00643594" w:rsidRPr="00D6280A" w14:paraId="0B9249FB" w14:textId="77777777" w:rsidTr="00C943CD">
        <w:trPr>
          <w:trHeight w:val="60"/>
        </w:trPr>
        <w:tc>
          <w:tcPr>
            <w:tcW w:w="7225" w:type="dxa"/>
          </w:tcPr>
          <w:p w14:paraId="4DA674A9" w14:textId="74DF2B21" w:rsidR="00643594" w:rsidRPr="00D6280A" w:rsidRDefault="00D42464" w:rsidP="00C943CD">
            <w:pPr>
              <w:pStyle w:val="TableCopy"/>
            </w:pPr>
            <w:r w:rsidRPr="00D6280A">
              <w:t>KAGE</w:t>
            </w:r>
          </w:p>
        </w:tc>
        <w:tc>
          <w:tcPr>
            <w:tcW w:w="1842" w:type="dxa"/>
          </w:tcPr>
          <w:p w14:paraId="05D65BF4" w14:textId="36460D7F" w:rsidR="00643594" w:rsidRPr="00D6280A" w:rsidRDefault="00D42464" w:rsidP="00C943CD">
            <w:pPr>
              <w:pStyle w:val="TableCopy"/>
              <w:jc w:val="right"/>
            </w:pPr>
            <w:r w:rsidRPr="00D6280A">
              <w:t xml:space="preserve"> 5,820 </w:t>
            </w:r>
          </w:p>
        </w:tc>
      </w:tr>
      <w:tr w:rsidR="00643594" w:rsidRPr="00D6280A" w14:paraId="38541273" w14:textId="77777777" w:rsidTr="00C943CD">
        <w:trPr>
          <w:trHeight w:val="60"/>
        </w:trPr>
        <w:tc>
          <w:tcPr>
            <w:tcW w:w="7225" w:type="dxa"/>
          </w:tcPr>
          <w:p w14:paraId="062CC75A" w14:textId="36C3B1A4" w:rsidR="00643594" w:rsidRPr="00D6280A" w:rsidRDefault="00D42464" w:rsidP="00C943CD">
            <w:pPr>
              <w:pStyle w:val="TableCopy"/>
            </w:pPr>
            <w:r w:rsidRPr="00D6280A">
              <w:t>KING VALLEY ART SHOW INC</w:t>
            </w:r>
          </w:p>
        </w:tc>
        <w:tc>
          <w:tcPr>
            <w:tcW w:w="1842" w:type="dxa"/>
          </w:tcPr>
          <w:p w14:paraId="7EE87EC4" w14:textId="0F757E31" w:rsidR="00643594" w:rsidRPr="00D6280A" w:rsidRDefault="00D42464" w:rsidP="00C943CD">
            <w:pPr>
              <w:pStyle w:val="TableCopy"/>
              <w:jc w:val="right"/>
            </w:pPr>
            <w:r w:rsidRPr="00D6280A">
              <w:t xml:space="preserve"> 9,615 </w:t>
            </w:r>
          </w:p>
        </w:tc>
      </w:tr>
      <w:tr w:rsidR="00643594" w:rsidRPr="00D6280A" w14:paraId="7BE4C71C" w14:textId="77777777" w:rsidTr="00C943CD">
        <w:trPr>
          <w:trHeight w:val="60"/>
        </w:trPr>
        <w:tc>
          <w:tcPr>
            <w:tcW w:w="7225" w:type="dxa"/>
          </w:tcPr>
          <w:p w14:paraId="0C549953" w14:textId="4EA63E32" w:rsidR="00643594" w:rsidRPr="00D6280A" w:rsidRDefault="00D42464" w:rsidP="00C943CD">
            <w:pPr>
              <w:pStyle w:val="TableCopy"/>
            </w:pPr>
            <w:r w:rsidRPr="00D6280A">
              <w:t>MALLACOOTA ARTS COUNCIL INC</w:t>
            </w:r>
          </w:p>
        </w:tc>
        <w:tc>
          <w:tcPr>
            <w:tcW w:w="1842" w:type="dxa"/>
          </w:tcPr>
          <w:p w14:paraId="248ACCF0" w14:textId="375A20AE" w:rsidR="00643594" w:rsidRPr="00D6280A" w:rsidRDefault="00D42464" w:rsidP="00C943CD">
            <w:pPr>
              <w:pStyle w:val="TableCopy"/>
              <w:jc w:val="right"/>
            </w:pPr>
            <w:r w:rsidRPr="00D6280A">
              <w:t xml:space="preserve"> 5,800 </w:t>
            </w:r>
          </w:p>
        </w:tc>
      </w:tr>
      <w:tr w:rsidR="00643594" w:rsidRPr="00D6280A" w14:paraId="46C1CE23" w14:textId="77777777" w:rsidTr="00C943CD">
        <w:trPr>
          <w:trHeight w:val="60"/>
        </w:trPr>
        <w:tc>
          <w:tcPr>
            <w:tcW w:w="7225" w:type="dxa"/>
          </w:tcPr>
          <w:p w14:paraId="12B778A8" w14:textId="1C7C77A6" w:rsidR="00643594" w:rsidRPr="00D6280A" w:rsidRDefault="00D42464" w:rsidP="00C943CD">
            <w:pPr>
              <w:pStyle w:val="TableCopy"/>
            </w:pPr>
            <w:r w:rsidRPr="00D6280A">
              <w:t>MARY SOUNESS</w:t>
            </w:r>
          </w:p>
        </w:tc>
        <w:tc>
          <w:tcPr>
            <w:tcW w:w="1842" w:type="dxa"/>
          </w:tcPr>
          <w:p w14:paraId="239C85B2" w14:textId="1AC98BB2" w:rsidR="00643594" w:rsidRPr="00D6280A" w:rsidRDefault="00D42464" w:rsidP="00C943CD">
            <w:pPr>
              <w:pStyle w:val="TableCopy"/>
              <w:jc w:val="right"/>
            </w:pPr>
            <w:r w:rsidRPr="00D6280A">
              <w:t xml:space="preserve"> 120,200 </w:t>
            </w:r>
          </w:p>
        </w:tc>
      </w:tr>
      <w:tr w:rsidR="00643594" w:rsidRPr="00D6280A" w14:paraId="37630FC6" w14:textId="77777777" w:rsidTr="00C943CD">
        <w:trPr>
          <w:trHeight w:val="60"/>
        </w:trPr>
        <w:tc>
          <w:tcPr>
            <w:tcW w:w="7225" w:type="dxa"/>
          </w:tcPr>
          <w:p w14:paraId="140DF1B4" w14:textId="2B54F349" w:rsidR="00643594" w:rsidRPr="00D6280A" w:rsidRDefault="00D42464" w:rsidP="00C943CD">
            <w:pPr>
              <w:pStyle w:val="TableCopy"/>
            </w:pPr>
            <w:r w:rsidRPr="00D6280A">
              <w:t>MELBOURNE BALLET COMPANY</w:t>
            </w:r>
          </w:p>
        </w:tc>
        <w:tc>
          <w:tcPr>
            <w:tcW w:w="1842" w:type="dxa"/>
          </w:tcPr>
          <w:p w14:paraId="75FE49D3" w14:textId="04A10A6D" w:rsidR="00643594" w:rsidRPr="00D6280A" w:rsidRDefault="00D42464" w:rsidP="00C943CD">
            <w:pPr>
              <w:pStyle w:val="TableCopy"/>
              <w:jc w:val="right"/>
            </w:pPr>
            <w:r w:rsidRPr="00D6280A">
              <w:t xml:space="preserve"> 9,519 </w:t>
            </w:r>
          </w:p>
        </w:tc>
      </w:tr>
      <w:tr w:rsidR="00643594" w:rsidRPr="00D6280A" w14:paraId="2B037A94" w14:textId="77777777" w:rsidTr="00C943CD">
        <w:trPr>
          <w:trHeight w:val="60"/>
        </w:trPr>
        <w:tc>
          <w:tcPr>
            <w:tcW w:w="7225" w:type="dxa"/>
          </w:tcPr>
          <w:p w14:paraId="6E60FCF6" w14:textId="4051CEBF" w:rsidR="00643594" w:rsidRPr="00D6280A" w:rsidRDefault="00D42464" w:rsidP="00C943CD">
            <w:pPr>
              <w:pStyle w:val="TableCopy"/>
            </w:pPr>
            <w:r w:rsidRPr="00D6280A">
              <w:t>MELBOURNE CHAMBER ORCHESTRA</w:t>
            </w:r>
          </w:p>
        </w:tc>
        <w:tc>
          <w:tcPr>
            <w:tcW w:w="1842" w:type="dxa"/>
          </w:tcPr>
          <w:p w14:paraId="19D56800" w14:textId="3A10E2DC" w:rsidR="00643594" w:rsidRPr="00D6280A" w:rsidRDefault="00D42464" w:rsidP="00C943CD">
            <w:pPr>
              <w:pStyle w:val="TableCopy"/>
              <w:jc w:val="right"/>
            </w:pPr>
            <w:r w:rsidRPr="00D6280A">
              <w:t xml:space="preserve"> 70,324 </w:t>
            </w:r>
          </w:p>
        </w:tc>
      </w:tr>
      <w:tr w:rsidR="00643594" w:rsidRPr="00D6280A" w14:paraId="3BB0328D" w14:textId="77777777" w:rsidTr="00C943CD">
        <w:trPr>
          <w:trHeight w:val="60"/>
        </w:trPr>
        <w:tc>
          <w:tcPr>
            <w:tcW w:w="7225" w:type="dxa"/>
          </w:tcPr>
          <w:p w14:paraId="3F824A8B" w14:textId="75B0D555" w:rsidR="00643594" w:rsidRPr="00D6280A" w:rsidRDefault="00D42464" w:rsidP="00C943CD">
            <w:pPr>
              <w:pStyle w:val="TableCopy"/>
            </w:pPr>
            <w:r w:rsidRPr="00D6280A">
              <w:t>MELBOURNE CITY BALLET</w:t>
            </w:r>
          </w:p>
        </w:tc>
        <w:tc>
          <w:tcPr>
            <w:tcW w:w="1842" w:type="dxa"/>
          </w:tcPr>
          <w:p w14:paraId="04729AFB" w14:textId="26E30E1E" w:rsidR="00643594" w:rsidRPr="00D6280A" w:rsidRDefault="00D42464" w:rsidP="00C943CD">
            <w:pPr>
              <w:pStyle w:val="TableCopy"/>
              <w:jc w:val="right"/>
            </w:pPr>
            <w:r w:rsidRPr="00D6280A">
              <w:t xml:space="preserve"> 18,345 </w:t>
            </w:r>
          </w:p>
        </w:tc>
      </w:tr>
      <w:tr w:rsidR="00643594" w:rsidRPr="00D6280A" w14:paraId="4CE63575" w14:textId="77777777" w:rsidTr="00C943CD">
        <w:trPr>
          <w:trHeight w:val="60"/>
        </w:trPr>
        <w:tc>
          <w:tcPr>
            <w:tcW w:w="7225" w:type="dxa"/>
          </w:tcPr>
          <w:p w14:paraId="71901ADE" w14:textId="1C399BD4" w:rsidR="00643594" w:rsidRPr="00D6280A" w:rsidRDefault="00D42464" w:rsidP="00C943CD">
            <w:pPr>
              <w:pStyle w:val="TableCopy"/>
            </w:pPr>
            <w:r w:rsidRPr="00D6280A">
              <w:t>MELBOURNE RECITAL CENTRE (MRC)</w:t>
            </w:r>
          </w:p>
        </w:tc>
        <w:tc>
          <w:tcPr>
            <w:tcW w:w="1842" w:type="dxa"/>
          </w:tcPr>
          <w:p w14:paraId="4063BA13" w14:textId="6E6CC8A5" w:rsidR="00643594" w:rsidRPr="00D6280A" w:rsidRDefault="00D42464" w:rsidP="00C943CD">
            <w:pPr>
              <w:pStyle w:val="TableCopy"/>
              <w:jc w:val="right"/>
            </w:pPr>
            <w:r w:rsidRPr="00D6280A">
              <w:t xml:space="preserve"> 44,500 </w:t>
            </w:r>
          </w:p>
        </w:tc>
      </w:tr>
      <w:tr w:rsidR="00643594" w:rsidRPr="00D6280A" w14:paraId="2C2B19F3" w14:textId="77777777" w:rsidTr="00C943CD">
        <w:trPr>
          <w:trHeight w:val="60"/>
        </w:trPr>
        <w:tc>
          <w:tcPr>
            <w:tcW w:w="7225" w:type="dxa"/>
          </w:tcPr>
          <w:p w14:paraId="369D9914" w14:textId="486EE57D" w:rsidR="00643594" w:rsidRPr="00D6280A" w:rsidRDefault="00D42464" w:rsidP="00C943CD">
            <w:pPr>
              <w:pStyle w:val="TableCopy"/>
            </w:pPr>
            <w:r w:rsidRPr="00D6280A">
              <w:t>MELBOURNE SYMPHONY ORCHESTRA</w:t>
            </w:r>
          </w:p>
        </w:tc>
        <w:tc>
          <w:tcPr>
            <w:tcW w:w="1842" w:type="dxa"/>
          </w:tcPr>
          <w:p w14:paraId="57066A5B" w14:textId="3CAB4FA0" w:rsidR="00643594" w:rsidRPr="00D6280A" w:rsidRDefault="00D42464" w:rsidP="00C943CD">
            <w:pPr>
              <w:pStyle w:val="TableCopy"/>
              <w:jc w:val="right"/>
            </w:pPr>
            <w:r w:rsidRPr="00D6280A">
              <w:t xml:space="preserve"> 335,000 </w:t>
            </w:r>
          </w:p>
        </w:tc>
      </w:tr>
      <w:tr w:rsidR="00643594" w:rsidRPr="00D6280A" w14:paraId="5056FF4A" w14:textId="77777777" w:rsidTr="00C943CD">
        <w:trPr>
          <w:trHeight w:val="60"/>
        </w:trPr>
        <w:tc>
          <w:tcPr>
            <w:tcW w:w="7225" w:type="dxa"/>
          </w:tcPr>
          <w:p w14:paraId="0C8F408B" w14:textId="78E1441E" w:rsidR="00643594" w:rsidRPr="00D6280A" w:rsidRDefault="00D42464" w:rsidP="00C943CD">
            <w:pPr>
              <w:pStyle w:val="TableCopy"/>
            </w:pPr>
            <w:r w:rsidRPr="00D6280A">
              <w:t>MIRBOO NORTH ARTS INC</w:t>
            </w:r>
          </w:p>
        </w:tc>
        <w:tc>
          <w:tcPr>
            <w:tcW w:w="1842" w:type="dxa"/>
          </w:tcPr>
          <w:p w14:paraId="6EABCFFD" w14:textId="7E4C931F" w:rsidR="00643594" w:rsidRPr="00D6280A" w:rsidRDefault="00D42464" w:rsidP="00C943CD">
            <w:pPr>
              <w:pStyle w:val="TableCopy"/>
              <w:jc w:val="right"/>
            </w:pPr>
            <w:r w:rsidRPr="00D6280A">
              <w:t xml:space="preserve"> 4,000 </w:t>
            </w:r>
          </w:p>
        </w:tc>
      </w:tr>
      <w:tr w:rsidR="00643594" w:rsidRPr="00D6280A" w14:paraId="1F282E5C" w14:textId="77777777" w:rsidTr="00C943CD">
        <w:trPr>
          <w:trHeight w:val="60"/>
        </w:trPr>
        <w:tc>
          <w:tcPr>
            <w:tcW w:w="7225" w:type="dxa"/>
          </w:tcPr>
          <w:p w14:paraId="348CA6C1" w14:textId="6DDD0C49" w:rsidR="00643594" w:rsidRPr="00D6280A" w:rsidRDefault="00D42464" w:rsidP="00C943CD">
            <w:pPr>
              <w:pStyle w:val="TableCopy"/>
            </w:pPr>
            <w:r w:rsidRPr="00D6280A">
              <w:t>MOIRA ARTS &amp; CULTURE INC</w:t>
            </w:r>
          </w:p>
        </w:tc>
        <w:tc>
          <w:tcPr>
            <w:tcW w:w="1842" w:type="dxa"/>
          </w:tcPr>
          <w:p w14:paraId="12E61108" w14:textId="68584D5D" w:rsidR="00643594" w:rsidRPr="00D6280A" w:rsidRDefault="00D42464" w:rsidP="00C943CD">
            <w:pPr>
              <w:pStyle w:val="TableCopy"/>
              <w:jc w:val="right"/>
            </w:pPr>
            <w:r w:rsidRPr="00D6280A">
              <w:t xml:space="preserve"> 3,350 </w:t>
            </w:r>
          </w:p>
        </w:tc>
      </w:tr>
      <w:tr w:rsidR="00643594" w:rsidRPr="00D6280A" w14:paraId="7630F582" w14:textId="77777777" w:rsidTr="00C943CD">
        <w:trPr>
          <w:trHeight w:val="60"/>
        </w:trPr>
        <w:tc>
          <w:tcPr>
            <w:tcW w:w="7225" w:type="dxa"/>
          </w:tcPr>
          <w:p w14:paraId="638739B7" w14:textId="026CBD10" w:rsidR="00643594" w:rsidRPr="00D6280A" w:rsidRDefault="00D42464" w:rsidP="00C943CD">
            <w:pPr>
              <w:pStyle w:val="TableCopy"/>
            </w:pPr>
            <w:r w:rsidRPr="00D6280A">
              <w:t>MUSIC AT THE BASILICA INC</w:t>
            </w:r>
          </w:p>
        </w:tc>
        <w:tc>
          <w:tcPr>
            <w:tcW w:w="1842" w:type="dxa"/>
          </w:tcPr>
          <w:p w14:paraId="55BE0775" w14:textId="55706EF4" w:rsidR="00643594" w:rsidRPr="00D6280A" w:rsidRDefault="00D42464" w:rsidP="00C943CD">
            <w:pPr>
              <w:pStyle w:val="TableCopy"/>
              <w:jc w:val="right"/>
            </w:pPr>
            <w:r w:rsidRPr="00D6280A">
              <w:t xml:space="preserve"> 3,700 </w:t>
            </w:r>
          </w:p>
        </w:tc>
      </w:tr>
      <w:tr w:rsidR="00643594" w:rsidRPr="00D6280A" w14:paraId="0597A44C" w14:textId="77777777" w:rsidTr="00C943CD">
        <w:trPr>
          <w:trHeight w:val="60"/>
        </w:trPr>
        <w:tc>
          <w:tcPr>
            <w:tcW w:w="7225" w:type="dxa"/>
          </w:tcPr>
          <w:p w14:paraId="4F476C8B" w14:textId="7DA9798E" w:rsidR="00643594" w:rsidRPr="00D6280A" w:rsidRDefault="00D42464" w:rsidP="00C943CD">
            <w:pPr>
              <w:pStyle w:val="TableCopy"/>
            </w:pPr>
            <w:r w:rsidRPr="00D6280A">
              <w:t>NATIONAL EXHIBITIONS TOURING SUPPORT (NETS) VICTORIA</w:t>
            </w:r>
          </w:p>
        </w:tc>
        <w:tc>
          <w:tcPr>
            <w:tcW w:w="1842" w:type="dxa"/>
          </w:tcPr>
          <w:p w14:paraId="021BF521" w14:textId="1B2F32E9" w:rsidR="00643594" w:rsidRPr="00D6280A" w:rsidRDefault="00D42464" w:rsidP="00C943CD">
            <w:pPr>
              <w:pStyle w:val="TableCopy"/>
              <w:jc w:val="right"/>
            </w:pPr>
            <w:r w:rsidRPr="00D6280A">
              <w:t xml:space="preserve"> 99,000 </w:t>
            </w:r>
          </w:p>
        </w:tc>
      </w:tr>
      <w:tr w:rsidR="00643594" w:rsidRPr="00D6280A" w14:paraId="58127A5E" w14:textId="77777777" w:rsidTr="00C943CD">
        <w:trPr>
          <w:trHeight w:val="60"/>
        </w:trPr>
        <w:tc>
          <w:tcPr>
            <w:tcW w:w="7225" w:type="dxa"/>
          </w:tcPr>
          <w:p w14:paraId="258698A8" w14:textId="0C5F6CB4" w:rsidR="00643594" w:rsidRPr="00D6280A" w:rsidRDefault="00D42464" w:rsidP="00C943CD">
            <w:pPr>
              <w:pStyle w:val="TableCopy"/>
            </w:pPr>
            <w:r w:rsidRPr="00D6280A">
              <w:t>NATIONAL VIETNAM VETERANS MUSEUM</w:t>
            </w:r>
          </w:p>
        </w:tc>
        <w:tc>
          <w:tcPr>
            <w:tcW w:w="1842" w:type="dxa"/>
          </w:tcPr>
          <w:p w14:paraId="379B3379" w14:textId="18E168AB" w:rsidR="00643594" w:rsidRPr="00D6280A" w:rsidRDefault="00D42464" w:rsidP="00C943CD">
            <w:pPr>
              <w:pStyle w:val="TableCopy"/>
              <w:jc w:val="right"/>
            </w:pPr>
            <w:r w:rsidRPr="00D6280A">
              <w:t xml:space="preserve"> 8,000 </w:t>
            </w:r>
          </w:p>
        </w:tc>
      </w:tr>
      <w:tr w:rsidR="00643594" w:rsidRPr="00D6280A" w14:paraId="66F71FB7" w14:textId="77777777" w:rsidTr="00C943CD">
        <w:trPr>
          <w:trHeight w:val="60"/>
        </w:trPr>
        <w:tc>
          <w:tcPr>
            <w:tcW w:w="7225" w:type="dxa"/>
          </w:tcPr>
          <w:p w14:paraId="57ED3C5E" w14:textId="367D27B7" w:rsidR="00643594" w:rsidRPr="00D6280A" w:rsidRDefault="00D42464" w:rsidP="00C943CD">
            <w:pPr>
              <w:pStyle w:val="TableCopy"/>
            </w:pPr>
            <w:r w:rsidRPr="00D6280A">
              <w:t>OPERA AUSTRALIA</w:t>
            </w:r>
          </w:p>
        </w:tc>
        <w:tc>
          <w:tcPr>
            <w:tcW w:w="1842" w:type="dxa"/>
          </w:tcPr>
          <w:p w14:paraId="4331C248" w14:textId="3A0AAA03" w:rsidR="00643594" w:rsidRPr="00D6280A" w:rsidRDefault="00D42464" w:rsidP="00C943CD">
            <w:pPr>
              <w:pStyle w:val="TableCopy"/>
              <w:jc w:val="right"/>
            </w:pPr>
            <w:r w:rsidRPr="00D6280A">
              <w:t xml:space="preserve"> 156,655 </w:t>
            </w:r>
          </w:p>
        </w:tc>
      </w:tr>
      <w:tr w:rsidR="00643594" w:rsidRPr="00D6280A" w14:paraId="61783E3E" w14:textId="77777777" w:rsidTr="00C943CD">
        <w:trPr>
          <w:trHeight w:val="60"/>
        </w:trPr>
        <w:tc>
          <w:tcPr>
            <w:tcW w:w="7225" w:type="dxa"/>
          </w:tcPr>
          <w:p w14:paraId="3188AE56" w14:textId="31CC7F83" w:rsidR="00643594" w:rsidRPr="00D6280A" w:rsidRDefault="00D42464" w:rsidP="00C943CD">
            <w:pPr>
              <w:pStyle w:val="TableCopy"/>
            </w:pPr>
            <w:r w:rsidRPr="00D6280A">
              <w:t>ORCHESTRA VICTORIA</w:t>
            </w:r>
          </w:p>
        </w:tc>
        <w:tc>
          <w:tcPr>
            <w:tcW w:w="1842" w:type="dxa"/>
          </w:tcPr>
          <w:p w14:paraId="6394E092" w14:textId="19BB9373" w:rsidR="00643594" w:rsidRPr="00D6280A" w:rsidRDefault="00D42464" w:rsidP="00C943CD">
            <w:pPr>
              <w:pStyle w:val="TableCopy"/>
              <w:jc w:val="right"/>
            </w:pPr>
            <w:r w:rsidRPr="00D6280A">
              <w:t xml:space="preserve"> 40,000 </w:t>
            </w:r>
          </w:p>
        </w:tc>
      </w:tr>
      <w:tr w:rsidR="00643594" w:rsidRPr="00D6280A" w14:paraId="5AAC69B3" w14:textId="77777777" w:rsidTr="00C943CD">
        <w:trPr>
          <w:trHeight w:val="60"/>
        </w:trPr>
        <w:tc>
          <w:tcPr>
            <w:tcW w:w="7225" w:type="dxa"/>
          </w:tcPr>
          <w:p w14:paraId="5CF8BE5E" w14:textId="459F31DE" w:rsidR="00643594" w:rsidRPr="00D6280A" w:rsidRDefault="00D42464" w:rsidP="00C943CD">
            <w:pPr>
              <w:pStyle w:val="TableCopy"/>
            </w:pPr>
            <w:r w:rsidRPr="00D6280A">
              <w:t>PERFORMING LINES</w:t>
            </w:r>
          </w:p>
        </w:tc>
        <w:tc>
          <w:tcPr>
            <w:tcW w:w="1842" w:type="dxa"/>
          </w:tcPr>
          <w:p w14:paraId="4DAC00ED" w14:textId="14BB1DDC" w:rsidR="00643594" w:rsidRPr="00D6280A" w:rsidRDefault="00D42464" w:rsidP="00C943CD">
            <w:pPr>
              <w:pStyle w:val="TableCopy"/>
              <w:jc w:val="right"/>
            </w:pPr>
            <w:r w:rsidRPr="00D6280A">
              <w:t xml:space="preserve"> 26,586 </w:t>
            </w:r>
          </w:p>
        </w:tc>
      </w:tr>
      <w:tr w:rsidR="00643594" w:rsidRPr="00D6280A" w14:paraId="778BC11E" w14:textId="77777777" w:rsidTr="00C943CD">
        <w:trPr>
          <w:trHeight w:val="60"/>
        </w:trPr>
        <w:tc>
          <w:tcPr>
            <w:tcW w:w="7225" w:type="dxa"/>
          </w:tcPr>
          <w:p w14:paraId="235FDD8F" w14:textId="5164F358" w:rsidR="00643594" w:rsidRPr="00D6280A" w:rsidRDefault="00D42464" w:rsidP="00C943CD">
            <w:pPr>
              <w:pStyle w:val="TableCopy"/>
            </w:pPr>
            <w:r w:rsidRPr="00D6280A">
              <w:t>RED ROCK REGIONAL THEATRE AND GALLERY</w:t>
            </w:r>
          </w:p>
        </w:tc>
        <w:tc>
          <w:tcPr>
            <w:tcW w:w="1842" w:type="dxa"/>
          </w:tcPr>
          <w:p w14:paraId="2FC36F26" w14:textId="10B48370" w:rsidR="00643594" w:rsidRPr="00D6280A" w:rsidRDefault="00D42464" w:rsidP="00C943CD">
            <w:pPr>
              <w:pStyle w:val="TableCopy"/>
              <w:jc w:val="right"/>
            </w:pPr>
            <w:r w:rsidRPr="00D6280A">
              <w:t xml:space="preserve"> 13,200 </w:t>
            </w:r>
          </w:p>
        </w:tc>
      </w:tr>
      <w:tr w:rsidR="00643594" w:rsidRPr="00D6280A" w14:paraId="1C650CEF" w14:textId="77777777" w:rsidTr="00C943CD">
        <w:trPr>
          <w:trHeight w:val="60"/>
        </w:trPr>
        <w:tc>
          <w:tcPr>
            <w:tcW w:w="7225" w:type="dxa"/>
          </w:tcPr>
          <w:p w14:paraId="477CA491" w14:textId="022224D4" w:rsidR="00643594" w:rsidRPr="00D6280A" w:rsidRDefault="00D42464" w:rsidP="00C943CD">
            <w:pPr>
              <w:pStyle w:val="TableCopy"/>
            </w:pPr>
            <w:r w:rsidRPr="00D6280A">
              <w:t>REGIONAL ARTS VICTORIA</w:t>
            </w:r>
          </w:p>
        </w:tc>
        <w:tc>
          <w:tcPr>
            <w:tcW w:w="1842" w:type="dxa"/>
          </w:tcPr>
          <w:p w14:paraId="13C23482" w14:textId="4EC4E59C" w:rsidR="00643594" w:rsidRPr="00D6280A" w:rsidRDefault="00D42464" w:rsidP="00C943CD">
            <w:pPr>
              <w:pStyle w:val="TableCopy"/>
              <w:jc w:val="right"/>
            </w:pPr>
            <w:r w:rsidRPr="00D6280A">
              <w:t xml:space="preserve"> 150,537 </w:t>
            </w:r>
          </w:p>
        </w:tc>
      </w:tr>
      <w:tr w:rsidR="00643594" w:rsidRPr="00D6280A" w14:paraId="372B1981" w14:textId="77777777" w:rsidTr="00C943CD">
        <w:trPr>
          <w:trHeight w:val="60"/>
        </w:trPr>
        <w:tc>
          <w:tcPr>
            <w:tcW w:w="7225" w:type="dxa"/>
          </w:tcPr>
          <w:p w14:paraId="6BADFF05" w14:textId="6B1DB4C6" w:rsidR="00643594" w:rsidRPr="00D6280A" w:rsidRDefault="00D42464" w:rsidP="00C943CD">
            <w:pPr>
              <w:pStyle w:val="TableCopy"/>
            </w:pPr>
            <w:r w:rsidRPr="00D6280A">
              <w:t>RUFFARTZ</w:t>
            </w:r>
          </w:p>
        </w:tc>
        <w:tc>
          <w:tcPr>
            <w:tcW w:w="1842" w:type="dxa"/>
          </w:tcPr>
          <w:p w14:paraId="0D1D46A0" w14:textId="2070DB35" w:rsidR="00643594" w:rsidRPr="00D6280A" w:rsidRDefault="00D42464" w:rsidP="00C943CD">
            <w:pPr>
              <w:pStyle w:val="TableCopy"/>
              <w:jc w:val="right"/>
            </w:pPr>
            <w:r w:rsidRPr="00D6280A">
              <w:t xml:space="preserve"> 4,700 </w:t>
            </w:r>
          </w:p>
        </w:tc>
      </w:tr>
      <w:tr w:rsidR="00643594" w:rsidRPr="00D6280A" w14:paraId="332A4FEE" w14:textId="77777777" w:rsidTr="00C943CD">
        <w:trPr>
          <w:trHeight w:val="60"/>
        </w:trPr>
        <w:tc>
          <w:tcPr>
            <w:tcW w:w="7225" w:type="dxa"/>
          </w:tcPr>
          <w:p w14:paraId="0B7E383E" w14:textId="3528321E" w:rsidR="00643594" w:rsidRPr="00D6280A" w:rsidRDefault="00D42464" w:rsidP="00C943CD">
            <w:pPr>
              <w:pStyle w:val="TableCopy"/>
            </w:pPr>
            <w:r w:rsidRPr="00D6280A">
              <w:lastRenderedPageBreak/>
              <w:t>SNOWY RIVER ARTS NETWORK</w:t>
            </w:r>
          </w:p>
        </w:tc>
        <w:tc>
          <w:tcPr>
            <w:tcW w:w="1842" w:type="dxa"/>
          </w:tcPr>
          <w:p w14:paraId="044055DA" w14:textId="3B331C01" w:rsidR="00643594" w:rsidRPr="00D6280A" w:rsidRDefault="00D42464" w:rsidP="00C943CD">
            <w:pPr>
              <w:pStyle w:val="TableCopy"/>
              <w:jc w:val="right"/>
            </w:pPr>
            <w:r w:rsidRPr="00D6280A">
              <w:t xml:space="preserve"> 8,000 </w:t>
            </w:r>
          </w:p>
        </w:tc>
      </w:tr>
      <w:tr w:rsidR="00643594" w:rsidRPr="00D6280A" w14:paraId="2E32D61C" w14:textId="77777777" w:rsidTr="00C943CD">
        <w:trPr>
          <w:trHeight w:val="60"/>
        </w:trPr>
        <w:tc>
          <w:tcPr>
            <w:tcW w:w="7225" w:type="dxa"/>
          </w:tcPr>
          <w:p w14:paraId="79493F17" w14:textId="77EB14F0" w:rsidR="00643594" w:rsidRPr="00D6280A" w:rsidRDefault="00D42464" w:rsidP="00C943CD">
            <w:pPr>
              <w:pStyle w:val="TableCopy"/>
            </w:pPr>
            <w:r w:rsidRPr="00D6280A">
              <w:t>SOUTH GIPPSLAND SHIRE COUNCIL</w:t>
            </w:r>
          </w:p>
        </w:tc>
        <w:tc>
          <w:tcPr>
            <w:tcW w:w="1842" w:type="dxa"/>
          </w:tcPr>
          <w:p w14:paraId="0A064933" w14:textId="61C97E5E" w:rsidR="00643594" w:rsidRPr="00D6280A" w:rsidRDefault="00D42464" w:rsidP="00C943CD">
            <w:pPr>
              <w:pStyle w:val="TableCopy"/>
              <w:jc w:val="right"/>
            </w:pPr>
            <w:r w:rsidRPr="00D6280A">
              <w:t xml:space="preserve"> 3,000 </w:t>
            </w:r>
          </w:p>
        </w:tc>
      </w:tr>
      <w:tr w:rsidR="00643594" w:rsidRPr="00D6280A" w14:paraId="7E3A8209" w14:textId="77777777" w:rsidTr="00C943CD">
        <w:trPr>
          <w:trHeight w:val="60"/>
        </w:trPr>
        <w:tc>
          <w:tcPr>
            <w:tcW w:w="7225" w:type="dxa"/>
          </w:tcPr>
          <w:p w14:paraId="6F4CCCEE" w14:textId="0016CC6C" w:rsidR="00643594" w:rsidRPr="00D6280A" w:rsidRDefault="00D42464" w:rsidP="00C943CD">
            <w:pPr>
              <w:pStyle w:val="TableCopy"/>
            </w:pPr>
            <w:r w:rsidRPr="00D6280A">
              <w:t>STATE LIBRARY OF VICTORIA (SLV)</w:t>
            </w:r>
          </w:p>
        </w:tc>
        <w:tc>
          <w:tcPr>
            <w:tcW w:w="1842" w:type="dxa"/>
          </w:tcPr>
          <w:p w14:paraId="705EC1B7" w14:textId="562D9AE3" w:rsidR="00643594" w:rsidRPr="00D6280A" w:rsidRDefault="00D42464" w:rsidP="00C943CD">
            <w:pPr>
              <w:pStyle w:val="TableCopy"/>
              <w:jc w:val="right"/>
            </w:pPr>
            <w:r w:rsidRPr="00D6280A">
              <w:t xml:space="preserve"> 57,000 </w:t>
            </w:r>
          </w:p>
        </w:tc>
      </w:tr>
      <w:tr w:rsidR="00643594" w:rsidRPr="00D6280A" w14:paraId="5600F919" w14:textId="77777777" w:rsidTr="00C943CD">
        <w:trPr>
          <w:trHeight w:val="60"/>
        </w:trPr>
        <w:tc>
          <w:tcPr>
            <w:tcW w:w="7225" w:type="dxa"/>
          </w:tcPr>
          <w:p w14:paraId="259B9D84" w14:textId="2D87C7F2" w:rsidR="00643594" w:rsidRPr="00D6280A" w:rsidRDefault="00D42464" w:rsidP="00C943CD">
            <w:pPr>
              <w:pStyle w:val="TableCopy"/>
            </w:pPr>
            <w:r w:rsidRPr="00D6280A">
              <w:t>THE AUSTRALIAN BALLET</w:t>
            </w:r>
          </w:p>
        </w:tc>
        <w:tc>
          <w:tcPr>
            <w:tcW w:w="1842" w:type="dxa"/>
          </w:tcPr>
          <w:p w14:paraId="5DF6895F" w14:textId="3AE71C08" w:rsidR="00643594" w:rsidRPr="00D6280A" w:rsidRDefault="00D42464" w:rsidP="00C943CD">
            <w:pPr>
              <w:pStyle w:val="TableCopy"/>
              <w:jc w:val="right"/>
            </w:pPr>
            <w:r w:rsidRPr="00D6280A">
              <w:t xml:space="preserve"> 80,000 </w:t>
            </w:r>
          </w:p>
        </w:tc>
      </w:tr>
      <w:tr w:rsidR="00643594" w:rsidRPr="00D6280A" w14:paraId="50163501" w14:textId="77777777" w:rsidTr="00C943CD">
        <w:trPr>
          <w:trHeight w:val="60"/>
        </w:trPr>
        <w:tc>
          <w:tcPr>
            <w:tcW w:w="7225" w:type="dxa"/>
          </w:tcPr>
          <w:p w14:paraId="7E610A05" w14:textId="45192C7E" w:rsidR="00643594" w:rsidRPr="00D6280A" w:rsidRDefault="00D42464" w:rsidP="00C943CD">
            <w:pPr>
              <w:pStyle w:val="TableCopy"/>
            </w:pPr>
            <w:r w:rsidRPr="00D6280A">
              <w:t>THE VILLAGE FESTIVAL OF NEW PERFORMANCE</w:t>
            </w:r>
          </w:p>
        </w:tc>
        <w:tc>
          <w:tcPr>
            <w:tcW w:w="1842" w:type="dxa"/>
          </w:tcPr>
          <w:p w14:paraId="6BCA6F21" w14:textId="5819B7C5" w:rsidR="00643594" w:rsidRPr="00D6280A" w:rsidRDefault="00D42464" w:rsidP="00C943CD">
            <w:pPr>
              <w:pStyle w:val="TableCopy"/>
              <w:jc w:val="right"/>
            </w:pPr>
            <w:r w:rsidRPr="00D6280A">
              <w:t xml:space="preserve"> 37,000 </w:t>
            </w:r>
          </w:p>
        </w:tc>
      </w:tr>
      <w:tr w:rsidR="00643594" w:rsidRPr="00D6280A" w14:paraId="45F09BCD" w14:textId="77777777" w:rsidTr="00C943CD">
        <w:trPr>
          <w:trHeight w:val="60"/>
        </w:trPr>
        <w:tc>
          <w:tcPr>
            <w:tcW w:w="7225" w:type="dxa"/>
          </w:tcPr>
          <w:p w14:paraId="7EFC567A" w14:textId="796FE534" w:rsidR="00643594" w:rsidRPr="00D6280A" w:rsidRDefault="00D42464" w:rsidP="00C943CD">
            <w:pPr>
              <w:pStyle w:val="TableCopy"/>
            </w:pPr>
            <w:r w:rsidRPr="00D6280A">
              <w:t>THE WHEELER CENTRE</w:t>
            </w:r>
          </w:p>
        </w:tc>
        <w:tc>
          <w:tcPr>
            <w:tcW w:w="1842" w:type="dxa"/>
          </w:tcPr>
          <w:p w14:paraId="318E94D6" w14:textId="2ACA27C9" w:rsidR="00643594" w:rsidRPr="00D6280A" w:rsidRDefault="00D42464" w:rsidP="00C943CD">
            <w:pPr>
              <w:pStyle w:val="TableCopy"/>
              <w:jc w:val="right"/>
            </w:pPr>
            <w:r w:rsidRPr="00D6280A">
              <w:t xml:space="preserve"> 84,050 </w:t>
            </w:r>
          </w:p>
        </w:tc>
      </w:tr>
      <w:tr w:rsidR="00643594" w:rsidRPr="00D6280A" w14:paraId="0A295BFC" w14:textId="77777777" w:rsidTr="00C943CD">
        <w:trPr>
          <w:trHeight w:val="60"/>
        </w:trPr>
        <w:tc>
          <w:tcPr>
            <w:tcW w:w="7225" w:type="dxa"/>
          </w:tcPr>
          <w:p w14:paraId="3A95DAF2" w14:textId="4999720D" w:rsidR="00643594" w:rsidRPr="00D6280A" w:rsidRDefault="00D42464" w:rsidP="00C943CD">
            <w:pPr>
              <w:pStyle w:val="TableCopy"/>
            </w:pPr>
            <w:r w:rsidRPr="00D6280A">
              <w:t>UPPER KIEWA VALLEY REGIONAL ARTS</w:t>
            </w:r>
          </w:p>
        </w:tc>
        <w:tc>
          <w:tcPr>
            <w:tcW w:w="1842" w:type="dxa"/>
          </w:tcPr>
          <w:p w14:paraId="21FD36BB" w14:textId="45408386" w:rsidR="00643594" w:rsidRPr="00D6280A" w:rsidRDefault="00D42464" w:rsidP="00C943CD">
            <w:pPr>
              <w:pStyle w:val="TableCopy"/>
              <w:jc w:val="right"/>
            </w:pPr>
            <w:r w:rsidRPr="00D6280A">
              <w:t xml:space="preserve"> 5,450 </w:t>
            </w:r>
          </w:p>
        </w:tc>
      </w:tr>
      <w:tr w:rsidR="00643594" w:rsidRPr="00D6280A" w14:paraId="1600152C" w14:textId="77777777" w:rsidTr="00C943CD">
        <w:trPr>
          <w:trHeight w:val="60"/>
        </w:trPr>
        <w:tc>
          <w:tcPr>
            <w:tcW w:w="7225" w:type="dxa"/>
          </w:tcPr>
          <w:p w14:paraId="6FBA80ED" w14:textId="16EE6F4F" w:rsidR="00643594" w:rsidRPr="00D6280A" w:rsidRDefault="00D42464" w:rsidP="00C943CD">
            <w:pPr>
              <w:pStyle w:val="TableCopy"/>
            </w:pPr>
            <w:r w:rsidRPr="00D6280A">
              <w:t>VICTORIAN OPERA</w:t>
            </w:r>
          </w:p>
        </w:tc>
        <w:tc>
          <w:tcPr>
            <w:tcW w:w="1842" w:type="dxa"/>
          </w:tcPr>
          <w:p w14:paraId="60F0EEA5" w14:textId="7508D1D5" w:rsidR="00643594" w:rsidRPr="00D6280A" w:rsidRDefault="00D42464" w:rsidP="00C943CD">
            <w:pPr>
              <w:pStyle w:val="TableCopy"/>
              <w:jc w:val="right"/>
            </w:pPr>
            <w:r w:rsidRPr="00D6280A">
              <w:t xml:space="preserve"> 132,000 </w:t>
            </w:r>
          </w:p>
        </w:tc>
      </w:tr>
      <w:tr w:rsidR="00643594" w:rsidRPr="00D6280A" w14:paraId="30F94B54" w14:textId="77777777" w:rsidTr="00C943CD">
        <w:trPr>
          <w:trHeight w:val="60"/>
        </w:trPr>
        <w:tc>
          <w:tcPr>
            <w:tcW w:w="7225" w:type="dxa"/>
          </w:tcPr>
          <w:p w14:paraId="1C38FBAC" w14:textId="7756A2EA" w:rsidR="00643594" w:rsidRPr="00D6280A" w:rsidRDefault="00D42464" w:rsidP="00C943CD">
            <w:pPr>
              <w:pStyle w:val="TableCopy"/>
            </w:pPr>
            <w:r w:rsidRPr="00D6280A">
              <w:t>WANGARATTA ARTS COUNCIL INC</w:t>
            </w:r>
          </w:p>
        </w:tc>
        <w:tc>
          <w:tcPr>
            <w:tcW w:w="1842" w:type="dxa"/>
          </w:tcPr>
          <w:p w14:paraId="511BC249" w14:textId="23A7D444" w:rsidR="00643594" w:rsidRPr="00D6280A" w:rsidRDefault="00D42464" w:rsidP="00C943CD">
            <w:pPr>
              <w:pStyle w:val="TableCopy"/>
              <w:jc w:val="right"/>
            </w:pPr>
            <w:r w:rsidRPr="00D6280A">
              <w:t xml:space="preserve"> 2,780 </w:t>
            </w:r>
          </w:p>
        </w:tc>
      </w:tr>
      <w:tr w:rsidR="00643594" w:rsidRPr="00D6280A" w14:paraId="63009441" w14:textId="77777777" w:rsidTr="00C943CD">
        <w:trPr>
          <w:trHeight w:val="60"/>
        </w:trPr>
        <w:tc>
          <w:tcPr>
            <w:tcW w:w="7225" w:type="dxa"/>
          </w:tcPr>
          <w:p w14:paraId="66CBA310" w14:textId="6AD39AE4" w:rsidR="00643594" w:rsidRPr="00D6280A" w:rsidRDefault="00D42464" w:rsidP="00C943CD">
            <w:pPr>
              <w:pStyle w:val="TableCopy"/>
            </w:pPr>
            <w:r w:rsidRPr="00D6280A">
              <w:t>WRITERS VICTORIA INC</w:t>
            </w:r>
          </w:p>
        </w:tc>
        <w:tc>
          <w:tcPr>
            <w:tcW w:w="1842" w:type="dxa"/>
          </w:tcPr>
          <w:p w14:paraId="2D3B9CF1" w14:textId="752D09EA" w:rsidR="00643594" w:rsidRPr="00D6280A" w:rsidRDefault="00D42464" w:rsidP="00C943CD">
            <w:pPr>
              <w:pStyle w:val="TableCopy"/>
              <w:jc w:val="right"/>
            </w:pPr>
            <w:r w:rsidRPr="00D6280A">
              <w:t xml:space="preserve"> 27,000 </w:t>
            </w:r>
          </w:p>
        </w:tc>
      </w:tr>
      <w:tr w:rsidR="00643594" w:rsidRPr="00D6280A" w14:paraId="060B4399" w14:textId="77777777" w:rsidTr="00C943CD">
        <w:trPr>
          <w:trHeight w:val="60"/>
        </w:trPr>
        <w:tc>
          <w:tcPr>
            <w:tcW w:w="7225" w:type="dxa"/>
          </w:tcPr>
          <w:p w14:paraId="28445F20" w14:textId="16627829" w:rsidR="00643594" w:rsidRPr="00D6280A" w:rsidRDefault="00D42464" w:rsidP="00C943CD">
            <w:pPr>
              <w:pStyle w:val="TableCopy"/>
            </w:pPr>
            <w:r w:rsidRPr="00D6280A">
              <w:t>YARCK MECHANICS INSTITUTE AND LIBRARY</w:t>
            </w:r>
          </w:p>
        </w:tc>
        <w:tc>
          <w:tcPr>
            <w:tcW w:w="1842" w:type="dxa"/>
          </w:tcPr>
          <w:p w14:paraId="62021C79" w14:textId="0D55C262" w:rsidR="00643594" w:rsidRPr="00D6280A" w:rsidRDefault="00D42464" w:rsidP="00C943CD">
            <w:pPr>
              <w:pStyle w:val="TableCopy"/>
              <w:jc w:val="right"/>
            </w:pPr>
            <w:r w:rsidRPr="00D6280A">
              <w:t xml:space="preserve"> 5,405 </w:t>
            </w:r>
          </w:p>
        </w:tc>
      </w:tr>
      <w:tr w:rsidR="00643594" w:rsidRPr="00D6280A" w14:paraId="50389DCF" w14:textId="77777777" w:rsidTr="00C943CD">
        <w:trPr>
          <w:trHeight w:val="60"/>
        </w:trPr>
        <w:tc>
          <w:tcPr>
            <w:tcW w:w="7225" w:type="dxa"/>
          </w:tcPr>
          <w:p w14:paraId="792CFECC" w14:textId="0AA6010E" w:rsidR="00643594" w:rsidRPr="00C46CBD" w:rsidRDefault="00D42464" w:rsidP="00C943CD">
            <w:pPr>
              <w:pStyle w:val="TableCopy"/>
              <w:rPr>
                <w:b/>
              </w:rPr>
            </w:pPr>
            <w:r w:rsidRPr="00C46CBD">
              <w:rPr>
                <w:b/>
              </w:rPr>
              <w:t xml:space="preserve">TOTAL </w:t>
            </w:r>
          </w:p>
        </w:tc>
        <w:tc>
          <w:tcPr>
            <w:tcW w:w="1842" w:type="dxa"/>
          </w:tcPr>
          <w:p w14:paraId="4E37DD7B" w14:textId="4B45F1D7" w:rsidR="00643594" w:rsidRPr="00C46CBD" w:rsidRDefault="00D42464" w:rsidP="00C943CD">
            <w:pPr>
              <w:pStyle w:val="TableCopy"/>
              <w:jc w:val="right"/>
              <w:rPr>
                <w:b/>
              </w:rPr>
            </w:pPr>
            <w:r w:rsidRPr="00C46CBD">
              <w:rPr>
                <w:b/>
              </w:rPr>
              <w:t xml:space="preserve"> 2,044,459 </w:t>
            </w:r>
          </w:p>
        </w:tc>
      </w:tr>
      <w:tr w:rsidR="00643594" w:rsidRPr="00D6280A" w14:paraId="6BC49327" w14:textId="77777777" w:rsidTr="00C943CD">
        <w:trPr>
          <w:trHeight w:val="60"/>
        </w:trPr>
        <w:tc>
          <w:tcPr>
            <w:tcW w:w="9067" w:type="dxa"/>
            <w:gridSpan w:val="2"/>
          </w:tcPr>
          <w:p w14:paraId="270AFE25" w14:textId="3518F0AB" w:rsidR="00643594" w:rsidRPr="00C46CBD" w:rsidRDefault="00D42464" w:rsidP="00C943CD">
            <w:pPr>
              <w:pStyle w:val="TableCopy"/>
              <w:rPr>
                <w:b/>
              </w:rPr>
            </w:pPr>
            <w:r w:rsidRPr="00C46CBD">
              <w:rPr>
                <w:b/>
              </w:rPr>
              <w:t>CREATIVE VICTORIA REGIONAL PARTNERSHIPS</w:t>
            </w:r>
          </w:p>
        </w:tc>
      </w:tr>
      <w:tr w:rsidR="00643594" w:rsidRPr="00D6280A" w14:paraId="7D2FF2CA" w14:textId="77777777" w:rsidTr="00C943CD">
        <w:trPr>
          <w:trHeight w:val="60"/>
        </w:trPr>
        <w:tc>
          <w:tcPr>
            <w:tcW w:w="7225" w:type="dxa"/>
          </w:tcPr>
          <w:p w14:paraId="6F4E2478" w14:textId="0D47394C" w:rsidR="00643594" w:rsidRPr="00D6280A" w:rsidRDefault="00D42464" w:rsidP="00C943CD">
            <w:pPr>
              <w:pStyle w:val="TableCopy"/>
            </w:pPr>
            <w:r w:rsidRPr="00D6280A">
              <w:t>ARARAT PERFORMING ARTS CENTRE</w:t>
            </w:r>
          </w:p>
        </w:tc>
        <w:tc>
          <w:tcPr>
            <w:tcW w:w="1842" w:type="dxa"/>
          </w:tcPr>
          <w:p w14:paraId="23D9FF9D" w14:textId="1088AAAA" w:rsidR="00643594" w:rsidRPr="00D6280A" w:rsidRDefault="00D42464" w:rsidP="00C943CD">
            <w:pPr>
              <w:pStyle w:val="TableCopy"/>
              <w:jc w:val="right"/>
            </w:pPr>
            <w:r w:rsidRPr="00D6280A">
              <w:t xml:space="preserve"> 65,000 </w:t>
            </w:r>
          </w:p>
        </w:tc>
      </w:tr>
      <w:tr w:rsidR="00643594" w:rsidRPr="00D6280A" w14:paraId="0CD2A07D" w14:textId="77777777" w:rsidTr="00C943CD">
        <w:trPr>
          <w:trHeight w:val="60"/>
        </w:trPr>
        <w:tc>
          <w:tcPr>
            <w:tcW w:w="7225" w:type="dxa"/>
          </w:tcPr>
          <w:p w14:paraId="33821789" w14:textId="5C79CB0D" w:rsidR="00643594" w:rsidRPr="00D6280A" w:rsidRDefault="00D42464" w:rsidP="00C943CD">
            <w:pPr>
              <w:pStyle w:val="TableCopy"/>
            </w:pPr>
            <w:r w:rsidRPr="00D6280A">
              <w:t>ARARAT REGIONAL ART GALLERY</w:t>
            </w:r>
          </w:p>
        </w:tc>
        <w:tc>
          <w:tcPr>
            <w:tcW w:w="1842" w:type="dxa"/>
          </w:tcPr>
          <w:p w14:paraId="20CDA8D4" w14:textId="1F636CCD" w:rsidR="00643594" w:rsidRPr="00D6280A" w:rsidRDefault="00D42464" w:rsidP="00C943CD">
            <w:pPr>
              <w:pStyle w:val="TableCopy"/>
              <w:jc w:val="right"/>
            </w:pPr>
            <w:r w:rsidRPr="00D6280A">
              <w:t xml:space="preserve"> 90,000 </w:t>
            </w:r>
          </w:p>
        </w:tc>
      </w:tr>
      <w:tr w:rsidR="00643594" w:rsidRPr="00D6280A" w14:paraId="5ACFF4A4" w14:textId="77777777" w:rsidTr="00C943CD">
        <w:trPr>
          <w:trHeight w:val="60"/>
        </w:trPr>
        <w:tc>
          <w:tcPr>
            <w:tcW w:w="7225" w:type="dxa"/>
          </w:tcPr>
          <w:p w14:paraId="07639C3A" w14:textId="10D20B55" w:rsidR="00643594" w:rsidRPr="00D6280A" w:rsidRDefault="00D42464" w:rsidP="00C943CD">
            <w:pPr>
              <w:pStyle w:val="TableCopy"/>
            </w:pPr>
            <w:r w:rsidRPr="00D6280A">
              <w:t>ART GALLERY OF BALLARAT</w:t>
            </w:r>
          </w:p>
        </w:tc>
        <w:tc>
          <w:tcPr>
            <w:tcW w:w="1842" w:type="dxa"/>
          </w:tcPr>
          <w:p w14:paraId="136D151F" w14:textId="38B0C8D3" w:rsidR="00643594" w:rsidRPr="00D6280A" w:rsidRDefault="00D42464" w:rsidP="00C943CD">
            <w:pPr>
              <w:pStyle w:val="TableCopy"/>
              <w:jc w:val="right"/>
            </w:pPr>
            <w:r w:rsidRPr="00D6280A">
              <w:t xml:space="preserve"> 180,000 </w:t>
            </w:r>
          </w:p>
        </w:tc>
      </w:tr>
      <w:tr w:rsidR="00643594" w:rsidRPr="00D6280A" w14:paraId="69DA7693" w14:textId="77777777" w:rsidTr="00C943CD">
        <w:trPr>
          <w:trHeight w:val="60"/>
        </w:trPr>
        <w:tc>
          <w:tcPr>
            <w:tcW w:w="7225" w:type="dxa"/>
          </w:tcPr>
          <w:p w14:paraId="76E92220" w14:textId="4E9B60D7" w:rsidR="00643594" w:rsidRPr="00D6280A" w:rsidRDefault="00D42464" w:rsidP="00C943CD">
            <w:pPr>
              <w:pStyle w:val="TableCopy"/>
            </w:pPr>
            <w:r w:rsidRPr="00D6280A">
              <w:t>BENALLA ART GALLERY</w:t>
            </w:r>
          </w:p>
        </w:tc>
        <w:tc>
          <w:tcPr>
            <w:tcW w:w="1842" w:type="dxa"/>
          </w:tcPr>
          <w:p w14:paraId="68CF0AB3" w14:textId="373436C3" w:rsidR="00643594" w:rsidRPr="00D6280A" w:rsidRDefault="00D42464" w:rsidP="00C943CD">
            <w:pPr>
              <w:pStyle w:val="TableCopy"/>
              <w:jc w:val="right"/>
            </w:pPr>
            <w:r w:rsidRPr="00D6280A">
              <w:t xml:space="preserve"> 105,000 </w:t>
            </w:r>
          </w:p>
        </w:tc>
      </w:tr>
      <w:tr w:rsidR="00643594" w:rsidRPr="00D6280A" w14:paraId="3206417A" w14:textId="77777777" w:rsidTr="00C943CD">
        <w:trPr>
          <w:trHeight w:val="60"/>
        </w:trPr>
        <w:tc>
          <w:tcPr>
            <w:tcW w:w="7225" w:type="dxa"/>
          </w:tcPr>
          <w:p w14:paraId="7D03E7C6" w14:textId="648225B1" w:rsidR="00643594" w:rsidRPr="00D6280A" w:rsidRDefault="00D42464" w:rsidP="00C943CD">
            <w:pPr>
              <w:pStyle w:val="TableCopy"/>
            </w:pPr>
            <w:r w:rsidRPr="00D6280A">
              <w:t>BENDIGO ART GALLERY</w:t>
            </w:r>
          </w:p>
        </w:tc>
        <w:tc>
          <w:tcPr>
            <w:tcW w:w="1842" w:type="dxa"/>
          </w:tcPr>
          <w:p w14:paraId="19DF993C" w14:textId="709AE4A3" w:rsidR="00643594" w:rsidRPr="00D6280A" w:rsidRDefault="00D42464" w:rsidP="00C943CD">
            <w:pPr>
              <w:pStyle w:val="TableCopy"/>
              <w:jc w:val="right"/>
            </w:pPr>
            <w:r w:rsidRPr="00D6280A">
              <w:t xml:space="preserve"> 185,000 </w:t>
            </w:r>
          </w:p>
        </w:tc>
      </w:tr>
      <w:tr w:rsidR="00643594" w:rsidRPr="00D6280A" w14:paraId="17D13DFE" w14:textId="77777777" w:rsidTr="00C943CD">
        <w:trPr>
          <w:trHeight w:val="60"/>
        </w:trPr>
        <w:tc>
          <w:tcPr>
            <w:tcW w:w="7225" w:type="dxa"/>
          </w:tcPr>
          <w:p w14:paraId="350AC561" w14:textId="635C1411" w:rsidR="00643594" w:rsidRPr="00D6280A" w:rsidRDefault="00D42464" w:rsidP="00C943CD">
            <w:pPr>
              <w:pStyle w:val="TableCopy"/>
            </w:pPr>
            <w:r w:rsidRPr="00D6280A">
              <w:t>CAPITAL VENUES AND EVENTS</w:t>
            </w:r>
          </w:p>
        </w:tc>
        <w:tc>
          <w:tcPr>
            <w:tcW w:w="1842" w:type="dxa"/>
          </w:tcPr>
          <w:p w14:paraId="7942EED4" w14:textId="2776A370" w:rsidR="00643594" w:rsidRPr="00D6280A" w:rsidRDefault="00D42464" w:rsidP="00C943CD">
            <w:pPr>
              <w:pStyle w:val="TableCopy"/>
              <w:jc w:val="right"/>
            </w:pPr>
            <w:r w:rsidRPr="00D6280A">
              <w:t xml:space="preserve"> 180,825 </w:t>
            </w:r>
          </w:p>
        </w:tc>
      </w:tr>
      <w:tr w:rsidR="00643594" w:rsidRPr="00D6280A" w14:paraId="2CB6BB33" w14:textId="77777777" w:rsidTr="00C943CD">
        <w:trPr>
          <w:trHeight w:val="60"/>
        </w:trPr>
        <w:tc>
          <w:tcPr>
            <w:tcW w:w="7225" w:type="dxa"/>
          </w:tcPr>
          <w:p w14:paraId="5144003B" w14:textId="084BBA4A" w:rsidR="00643594" w:rsidRPr="00D6280A" w:rsidRDefault="00D42464" w:rsidP="00C943CD">
            <w:pPr>
              <w:pStyle w:val="TableCopy"/>
            </w:pPr>
            <w:r w:rsidRPr="00D6280A">
              <w:t>CASTLEMAINE ART MUSEUM LIMITED</w:t>
            </w:r>
          </w:p>
        </w:tc>
        <w:tc>
          <w:tcPr>
            <w:tcW w:w="1842" w:type="dxa"/>
          </w:tcPr>
          <w:p w14:paraId="38C9B1CC" w14:textId="2ECC6CB6" w:rsidR="00643594" w:rsidRPr="00D6280A" w:rsidRDefault="00D42464" w:rsidP="00C943CD">
            <w:pPr>
              <w:pStyle w:val="TableCopy"/>
              <w:jc w:val="right"/>
            </w:pPr>
            <w:r w:rsidRPr="00D6280A">
              <w:t xml:space="preserve"> 220,000 </w:t>
            </w:r>
          </w:p>
        </w:tc>
      </w:tr>
      <w:tr w:rsidR="00643594" w:rsidRPr="00D6280A" w14:paraId="2D771681" w14:textId="77777777" w:rsidTr="00C943CD">
        <w:trPr>
          <w:trHeight w:val="60"/>
        </w:trPr>
        <w:tc>
          <w:tcPr>
            <w:tcW w:w="7225" w:type="dxa"/>
          </w:tcPr>
          <w:p w14:paraId="79385011" w14:textId="7B885716" w:rsidR="00643594" w:rsidRPr="00D6280A" w:rsidRDefault="00D42464" w:rsidP="00C943CD">
            <w:pPr>
              <w:pStyle w:val="TableCopy"/>
            </w:pPr>
            <w:r w:rsidRPr="00D6280A">
              <w:t>COLAC OTWAY PERFORMING ARTS &amp; CULTURAL CENTRE</w:t>
            </w:r>
          </w:p>
        </w:tc>
        <w:tc>
          <w:tcPr>
            <w:tcW w:w="1842" w:type="dxa"/>
          </w:tcPr>
          <w:p w14:paraId="00649364" w14:textId="6B63F157" w:rsidR="00643594" w:rsidRPr="00D6280A" w:rsidRDefault="00D42464" w:rsidP="00C943CD">
            <w:pPr>
              <w:pStyle w:val="TableCopy"/>
              <w:jc w:val="right"/>
            </w:pPr>
            <w:r w:rsidRPr="00D6280A">
              <w:t xml:space="preserve"> 95,000 </w:t>
            </w:r>
          </w:p>
        </w:tc>
      </w:tr>
      <w:tr w:rsidR="00643594" w:rsidRPr="00D6280A" w14:paraId="2C1243FC" w14:textId="77777777" w:rsidTr="00C943CD">
        <w:trPr>
          <w:trHeight w:val="60"/>
        </w:trPr>
        <w:tc>
          <w:tcPr>
            <w:tcW w:w="7225" w:type="dxa"/>
          </w:tcPr>
          <w:p w14:paraId="4CA72F07" w14:textId="35E16879" w:rsidR="00643594" w:rsidRPr="00D6280A" w:rsidRDefault="00D42464" w:rsidP="00C943CD">
            <w:pPr>
              <w:pStyle w:val="TableCopy"/>
            </w:pPr>
            <w:r w:rsidRPr="00D6280A">
              <w:t>EAST GIPPSLAND ART GALLERY</w:t>
            </w:r>
          </w:p>
        </w:tc>
        <w:tc>
          <w:tcPr>
            <w:tcW w:w="1842" w:type="dxa"/>
          </w:tcPr>
          <w:p w14:paraId="44C3F171" w14:textId="5D96C49C" w:rsidR="00643594" w:rsidRPr="00D6280A" w:rsidRDefault="00D42464" w:rsidP="00C943CD">
            <w:pPr>
              <w:pStyle w:val="TableCopy"/>
              <w:jc w:val="right"/>
            </w:pPr>
            <w:r w:rsidRPr="00D6280A">
              <w:t xml:space="preserve"> 40,000 </w:t>
            </w:r>
          </w:p>
        </w:tc>
      </w:tr>
      <w:tr w:rsidR="00643594" w:rsidRPr="00D6280A" w14:paraId="6C502897" w14:textId="77777777" w:rsidTr="00C943CD">
        <w:trPr>
          <w:trHeight w:val="60"/>
        </w:trPr>
        <w:tc>
          <w:tcPr>
            <w:tcW w:w="7225" w:type="dxa"/>
          </w:tcPr>
          <w:p w14:paraId="53C6DC68" w14:textId="5ED99F2C" w:rsidR="00643594" w:rsidRPr="00D6280A" w:rsidRDefault="00D42464" w:rsidP="00C943CD">
            <w:pPr>
              <w:pStyle w:val="TableCopy"/>
            </w:pPr>
            <w:r w:rsidRPr="00D6280A">
              <w:t>FORGE THEATRE AND ARTS HUB</w:t>
            </w:r>
          </w:p>
        </w:tc>
        <w:tc>
          <w:tcPr>
            <w:tcW w:w="1842" w:type="dxa"/>
          </w:tcPr>
          <w:p w14:paraId="0F027506" w14:textId="1BC42BFA" w:rsidR="00643594" w:rsidRPr="00D6280A" w:rsidRDefault="00D42464" w:rsidP="00C943CD">
            <w:pPr>
              <w:pStyle w:val="TableCopy"/>
              <w:jc w:val="right"/>
            </w:pPr>
            <w:r w:rsidRPr="00D6280A">
              <w:t xml:space="preserve"> 67,100 </w:t>
            </w:r>
          </w:p>
        </w:tc>
      </w:tr>
      <w:tr w:rsidR="00643594" w:rsidRPr="00D6280A" w14:paraId="467B4699" w14:textId="77777777" w:rsidTr="00C943CD">
        <w:trPr>
          <w:trHeight w:val="60"/>
        </w:trPr>
        <w:tc>
          <w:tcPr>
            <w:tcW w:w="7225" w:type="dxa"/>
          </w:tcPr>
          <w:p w14:paraId="5A3218A6" w14:textId="2709DAFC" w:rsidR="00643594" w:rsidRPr="00D6280A" w:rsidRDefault="00D42464" w:rsidP="00C943CD">
            <w:pPr>
              <w:pStyle w:val="TableCopy"/>
            </w:pPr>
            <w:r w:rsidRPr="00D6280A">
              <w:t>GEELONG ART GALLERY INCORPORATED</w:t>
            </w:r>
          </w:p>
        </w:tc>
        <w:tc>
          <w:tcPr>
            <w:tcW w:w="1842" w:type="dxa"/>
          </w:tcPr>
          <w:p w14:paraId="4EE87271" w14:textId="126F5B28" w:rsidR="00643594" w:rsidRPr="00D6280A" w:rsidRDefault="00D42464" w:rsidP="00C943CD">
            <w:pPr>
              <w:pStyle w:val="TableCopy"/>
              <w:jc w:val="right"/>
            </w:pPr>
            <w:r w:rsidRPr="00D6280A">
              <w:t xml:space="preserve"> 169,000 </w:t>
            </w:r>
          </w:p>
        </w:tc>
      </w:tr>
      <w:tr w:rsidR="00643594" w:rsidRPr="00D6280A" w14:paraId="7BA9BF61" w14:textId="77777777" w:rsidTr="00C943CD">
        <w:trPr>
          <w:trHeight w:val="60"/>
        </w:trPr>
        <w:tc>
          <w:tcPr>
            <w:tcW w:w="7225" w:type="dxa"/>
          </w:tcPr>
          <w:p w14:paraId="0250247E" w14:textId="4E485FB9" w:rsidR="00643594" w:rsidRPr="00D6280A" w:rsidRDefault="00D42464" w:rsidP="00C943CD">
            <w:pPr>
              <w:pStyle w:val="TableCopy"/>
            </w:pPr>
            <w:r w:rsidRPr="00D6280A">
              <w:t>GIPPSLAND ART GALLERY</w:t>
            </w:r>
          </w:p>
        </w:tc>
        <w:tc>
          <w:tcPr>
            <w:tcW w:w="1842" w:type="dxa"/>
          </w:tcPr>
          <w:p w14:paraId="57949F22" w14:textId="44939C08" w:rsidR="00643594" w:rsidRPr="00D6280A" w:rsidRDefault="00D42464" w:rsidP="00C943CD">
            <w:pPr>
              <w:pStyle w:val="TableCopy"/>
              <w:jc w:val="right"/>
            </w:pPr>
            <w:r w:rsidRPr="00D6280A">
              <w:t xml:space="preserve"> 95,000 </w:t>
            </w:r>
          </w:p>
        </w:tc>
      </w:tr>
      <w:tr w:rsidR="00643594" w:rsidRPr="00D6280A" w14:paraId="786D856F" w14:textId="77777777" w:rsidTr="00C943CD">
        <w:trPr>
          <w:trHeight w:val="60"/>
        </w:trPr>
        <w:tc>
          <w:tcPr>
            <w:tcW w:w="7225" w:type="dxa"/>
          </w:tcPr>
          <w:p w14:paraId="3A1FEFE3" w14:textId="3B0C09D6" w:rsidR="00643594" w:rsidRPr="00D6280A" w:rsidRDefault="00D42464" w:rsidP="00C943CD">
            <w:pPr>
              <w:pStyle w:val="TableCopy"/>
            </w:pPr>
            <w:r w:rsidRPr="00D6280A">
              <w:t>HAMILTON ART GALLERY</w:t>
            </w:r>
          </w:p>
        </w:tc>
        <w:tc>
          <w:tcPr>
            <w:tcW w:w="1842" w:type="dxa"/>
          </w:tcPr>
          <w:p w14:paraId="7642B6D8" w14:textId="19522E1E" w:rsidR="00643594" w:rsidRPr="00D6280A" w:rsidRDefault="00D42464" w:rsidP="00C943CD">
            <w:pPr>
              <w:pStyle w:val="TableCopy"/>
              <w:jc w:val="right"/>
            </w:pPr>
            <w:r w:rsidRPr="00D6280A">
              <w:t xml:space="preserve"> 110,000 </w:t>
            </w:r>
          </w:p>
        </w:tc>
      </w:tr>
      <w:tr w:rsidR="00643594" w:rsidRPr="00D6280A" w14:paraId="0D5E928F" w14:textId="77777777" w:rsidTr="00C943CD">
        <w:trPr>
          <w:trHeight w:val="60"/>
        </w:trPr>
        <w:tc>
          <w:tcPr>
            <w:tcW w:w="7225" w:type="dxa"/>
          </w:tcPr>
          <w:p w14:paraId="1CA4F507" w14:textId="049D4401" w:rsidR="00643594" w:rsidRPr="00D6280A" w:rsidRDefault="00D42464" w:rsidP="00C943CD">
            <w:pPr>
              <w:pStyle w:val="TableCopy"/>
            </w:pPr>
            <w:r w:rsidRPr="00D6280A">
              <w:t>HAMILTON PERFORMING ARTS CENTRE</w:t>
            </w:r>
          </w:p>
        </w:tc>
        <w:tc>
          <w:tcPr>
            <w:tcW w:w="1842" w:type="dxa"/>
          </w:tcPr>
          <w:p w14:paraId="7F58D133" w14:textId="4C8E705B" w:rsidR="00643594" w:rsidRPr="00D6280A" w:rsidRDefault="00D42464" w:rsidP="00C943CD">
            <w:pPr>
              <w:pStyle w:val="TableCopy"/>
              <w:jc w:val="right"/>
            </w:pPr>
            <w:r w:rsidRPr="00D6280A">
              <w:t xml:space="preserve"> 80,000 </w:t>
            </w:r>
          </w:p>
        </w:tc>
      </w:tr>
      <w:tr w:rsidR="00643594" w:rsidRPr="00D6280A" w14:paraId="5CD57244" w14:textId="77777777" w:rsidTr="00C943CD">
        <w:trPr>
          <w:trHeight w:val="60"/>
        </w:trPr>
        <w:tc>
          <w:tcPr>
            <w:tcW w:w="7225" w:type="dxa"/>
          </w:tcPr>
          <w:p w14:paraId="00292356" w14:textId="38461382" w:rsidR="00643594" w:rsidRPr="00D6280A" w:rsidRDefault="00D42464" w:rsidP="00C943CD">
            <w:pPr>
              <w:pStyle w:val="TableCopy"/>
            </w:pPr>
            <w:r w:rsidRPr="00D6280A">
              <w:t>HER MAJESTY’S BALLARAT</w:t>
            </w:r>
          </w:p>
        </w:tc>
        <w:tc>
          <w:tcPr>
            <w:tcW w:w="1842" w:type="dxa"/>
          </w:tcPr>
          <w:p w14:paraId="453D543D" w14:textId="5C07B7DF" w:rsidR="00643594" w:rsidRPr="00D6280A" w:rsidRDefault="00D42464" w:rsidP="00C943CD">
            <w:pPr>
              <w:pStyle w:val="TableCopy"/>
              <w:jc w:val="right"/>
            </w:pPr>
            <w:r w:rsidRPr="00D6280A">
              <w:t xml:space="preserve"> 120,000 </w:t>
            </w:r>
          </w:p>
        </w:tc>
      </w:tr>
      <w:tr w:rsidR="00643594" w:rsidRPr="00D6280A" w14:paraId="1A1E6607" w14:textId="77777777" w:rsidTr="00C943CD">
        <w:trPr>
          <w:trHeight w:val="60"/>
        </w:trPr>
        <w:tc>
          <w:tcPr>
            <w:tcW w:w="7225" w:type="dxa"/>
          </w:tcPr>
          <w:p w14:paraId="038D7538" w14:textId="56941BFC" w:rsidR="00643594" w:rsidRPr="00D6280A" w:rsidRDefault="00D42464" w:rsidP="00C943CD">
            <w:pPr>
              <w:pStyle w:val="TableCopy"/>
            </w:pPr>
            <w:r w:rsidRPr="00D6280A">
              <w:t>HORSHAM REGIONAL ART GALLERY</w:t>
            </w:r>
          </w:p>
        </w:tc>
        <w:tc>
          <w:tcPr>
            <w:tcW w:w="1842" w:type="dxa"/>
          </w:tcPr>
          <w:p w14:paraId="64D6A901" w14:textId="7B6BB0F0" w:rsidR="00643594" w:rsidRPr="00D6280A" w:rsidRDefault="00D42464" w:rsidP="00C943CD">
            <w:pPr>
              <w:pStyle w:val="TableCopy"/>
              <w:jc w:val="right"/>
            </w:pPr>
            <w:r w:rsidRPr="00D6280A">
              <w:t xml:space="preserve"> 90,000 </w:t>
            </w:r>
          </w:p>
        </w:tc>
      </w:tr>
      <w:tr w:rsidR="00643594" w:rsidRPr="00D6280A" w14:paraId="15F947D9" w14:textId="77777777" w:rsidTr="00C943CD">
        <w:trPr>
          <w:trHeight w:val="60"/>
        </w:trPr>
        <w:tc>
          <w:tcPr>
            <w:tcW w:w="7225" w:type="dxa"/>
          </w:tcPr>
          <w:p w14:paraId="1B3CEC24" w14:textId="785A8117" w:rsidR="00643594" w:rsidRPr="00D6280A" w:rsidRDefault="00D42464" w:rsidP="00C943CD">
            <w:pPr>
              <w:pStyle w:val="TableCopy"/>
            </w:pPr>
            <w:r w:rsidRPr="00D6280A">
              <w:t>HORSHAM RURAL CITY COUNCIL</w:t>
            </w:r>
          </w:p>
        </w:tc>
        <w:tc>
          <w:tcPr>
            <w:tcW w:w="1842" w:type="dxa"/>
          </w:tcPr>
          <w:p w14:paraId="0B3BF381" w14:textId="6F5CBDD1" w:rsidR="00643594" w:rsidRPr="00D6280A" w:rsidRDefault="00D42464" w:rsidP="00C943CD">
            <w:pPr>
              <w:pStyle w:val="TableCopy"/>
              <w:jc w:val="right"/>
            </w:pPr>
            <w:r w:rsidRPr="00D6280A">
              <w:t xml:space="preserve"> 80,000 </w:t>
            </w:r>
          </w:p>
        </w:tc>
      </w:tr>
      <w:tr w:rsidR="00643594" w:rsidRPr="00D6280A" w14:paraId="38ED6C06" w14:textId="77777777" w:rsidTr="00C943CD">
        <w:trPr>
          <w:trHeight w:val="60"/>
        </w:trPr>
        <w:tc>
          <w:tcPr>
            <w:tcW w:w="7225" w:type="dxa"/>
          </w:tcPr>
          <w:p w14:paraId="17461B36" w14:textId="7549F9D8" w:rsidR="00643594" w:rsidRPr="00D6280A" w:rsidRDefault="00D42464" w:rsidP="00C943CD">
            <w:pPr>
              <w:pStyle w:val="TableCopy"/>
            </w:pPr>
            <w:r w:rsidRPr="00D6280A">
              <w:t>LATROBE PERFORMING ARTS CENTRE</w:t>
            </w:r>
          </w:p>
        </w:tc>
        <w:tc>
          <w:tcPr>
            <w:tcW w:w="1842" w:type="dxa"/>
          </w:tcPr>
          <w:p w14:paraId="778EB61D" w14:textId="2ED5FDF5" w:rsidR="00643594" w:rsidRPr="00D6280A" w:rsidRDefault="00D42464" w:rsidP="00C943CD">
            <w:pPr>
              <w:pStyle w:val="TableCopy"/>
              <w:jc w:val="right"/>
            </w:pPr>
            <w:r w:rsidRPr="00D6280A">
              <w:t xml:space="preserve"> 60,000 </w:t>
            </w:r>
          </w:p>
        </w:tc>
      </w:tr>
      <w:tr w:rsidR="00643594" w:rsidRPr="00D6280A" w14:paraId="59BA684B" w14:textId="77777777" w:rsidTr="00C943CD">
        <w:trPr>
          <w:trHeight w:val="60"/>
        </w:trPr>
        <w:tc>
          <w:tcPr>
            <w:tcW w:w="7225" w:type="dxa"/>
          </w:tcPr>
          <w:p w14:paraId="0755F4D4" w14:textId="5B4451AF" w:rsidR="00643594" w:rsidRPr="00D6280A" w:rsidRDefault="00D42464" w:rsidP="00C943CD">
            <w:pPr>
              <w:pStyle w:val="TableCopy"/>
            </w:pPr>
            <w:r w:rsidRPr="00D6280A">
              <w:t>LATROBE REGIONAL GALLERY</w:t>
            </w:r>
          </w:p>
        </w:tc>
        <w:tc>
          <w:tcPr>
            <w:tcW w:w="1842" w:type="dxa"/>
          </w:tcPr>
          <w:p w14:paraId="079E29E8" w14:textId="4EE9F926" w:rsidR="00643594" w:rsidRPr="00D6280A" w:rsidRDefault="00D42464" w:rsidP="00C943CD">
            <w:pPr>
              <w:pStyle w:val="TableCopy"/>
              <w:jc w:val="right"/>
            </w:pPr>
            <w:r w:rsidRPr="00D6280A">
              <w:t xml:space="preserve"> 95,000 </w:t>
            </w:r>
          </w:p>
        </w:tc>
      </w:tr>
      <w:tr w:rsidR="00643594" w:rsidRPr="00D6280A" w14:paraId="3716DA9E" w14:textId="77777777" w:rsidTr="00C943CD">
        <w:trPr>
          <w:trHeight w:val="60"/>
        </w:trPr>
        <w:tc>
          <w:tcPr>
            <w:tcW w:w="7225" w:type="dxa"/>
          </w:tcPr>
          <w:p w14:paraId="5F3FFC3B" w14:textId="2E24080D" w:rsidR="00643594" w:rsidRPr="00D6280A" w:rsidRDefault="00D42464" w:rsidP="00C943CD">
            <w:pPr>
              <w:pStyle w:val="TableCopy"/>
            </w:pPr>
            <w:r w:rsidRPr="00D6280A">
              <w:t>LIGHTHOUSE THEATRE, WARRNAMBOOL</w:t>
            </w:r>
          </w:p>
        </w:tc>
        <w:tc>
          <w:tcPr>
            <w:tcW w:w="1842" w:type="dxa"/>
          </w:tcPr>
          <w:p w14:paraId="34BC4E5B" w14:textId="6ACF5A15" w:rsidR="00643594" w:rsidRPr="00D6280A" w:rsidRDefault="00D42464" w:rsidP="00C943CD">
            <w:pPr>
              <w:pStyle w:val="TableCopy"/>
              <w:jc w:val="right"/>
            </w:pPr>
            <w:r w:rsidRPr="00D6280A">
              <w:t xml:space="preserve"> 125,000 </w:t>
            </w:r>
          </w:p>
        </w:tc>
      </w:tr>
      <w:tr w:rsidR="00643594" w:rsidRPr="00D6280A" w14:paraId="2DA94EFB" w14:textId="77777777" w:rsidTr="00C943CD">
        <w:trPr>
          <w:trHeight w:val="60"/>
        </w:trPr>
        <w:tc>
          <w:tcPr>
            <w:tcW w:w="7225" w:type="dxa"/>
          </w:tcPr>
          <w:p w14:paraId="02CDA5E9" w14:textId="60C606F7" w:rsidR="00643594" w:rsidRPr="00D6280A" w:rsidRDefault="00D42464" w:rsidP="00C943CD">
            <w:pPr>
              <w:pStyle w:val="TableCopy"/>
            </w:pPr>
            <w:r w:rsidRPr="00D6280A">
              <w:lastRenderedPageBreak/>
              <w:t>MACEDON RANGES SHIRE COUNCIL</w:t>
            </w:r>
          </w:p>
        </w:tc>
        <w:tc>
          <w:tcPr>
            <w:tcW w:w="1842" w:type="dxa"/>
          </w:tcPr>
          <w:p w14:paraId="26628C33" w14:textId="0F4F1FAA" w:rsidR="00643594" w:rsidRPr="00D6280A" w:rsidRDefault="00D42464" w:rsidP="00C943CD">
            <w:pPr>
              <w:pStyle w:val="TableCopy"/>
              <w:jc w:val="right"/>
            </w:pPr>
            <w:r w:rsidRPr="00D6280A">
              <w:t xml:space="preserve"> 60,000 </w:t>
            </w:r>
          </w:p>
        </w:tc>
      </w:tr>
      <w:tr w:rsidR="00643594" w:rsidRPr="00D6280A" w14:paraId="35B0CD0D" w14:textId="77777777" w:rsidTr="00C943CD">
        <w:trPr>
          <w:trHeight w:val="60"/>
        </w:trPr>
        <w:tc>
          <w:tcPr>
            <w:tcW w:w="7225" w:type="dxa"/>
          </w:tcPr>
          <w:p w14:paraId="5347C47B" w14:textId="3508C3EC" w:rsidR="00643594" w:rsidRPr="00D6280A" w:rsidRDefault="00D42464" w:rsidP="00C943CD">
            <w:pPr>
              <w:pStyle w:val="TableCopy"/>
            </w:pPr>
            <w:r w:rsidRPr="00D6280A">
              <w:t>MILDURA ARTS CENTRE</w:t>
            </w:r>
          </w:p>
        </w:tc>
        <w:tc>
          <w:tcPr>
            <w:tcW w:w="1842" w:type="dxa"/>
          </w:tcPr>
          <w:p w14:paraId="03497F99" w14:textId="3D4707F6" w:rsidR="00643594" w:rsidRPr="00D6280A" w:rsidRDefault="00D42464" w:rsidP="00C943CD">
            <w:pPr>
              <w:pStyle w:val="TableCopy"/>
              <w:jc w:val="right"/>
            </w:pPr>
            <w:r w:rsidRPr="00D6280A">
              <w:t xml:space="preserve"> 218,000 </w:t>
            </w:r>
          </w:p>
        </w:tc>
      </w:tr>
      <w:tr w:rsidR="00643594" w:rsidRPr="00D6280A" w14:paraId="5761D885" w14:textId="77777777" w:rsidTr="00C943CD">
        <w:trPr>
          <w:trHeight w:val="60"/>
        </w:trPr>
        <w:tc>
          <w:tcPr>
            <w:tcW w:w="7225" w:type="dxa"/>
          </w:tcPr>
          <w:p w14:paraId="5AB7359A" w14:textId="23B397A0" w:rsidR="00643594" w:rsidRPr="00D6280A" w:rsidRDefault="00D42464" w:rsidP="00C943CD">
            <w:pPr>
              <w:pStyle w:val="TableCopy"/>
            </w:pPr>
            <w:r w:rsidRPr="00D6280A">
              <w:t>PORTLAND ARTS CENTRE</w:t>
            </w:r>
          </w:p>
        </w:tc>
        <w:tc>
          <w:tcPr>
            <w:tcW w:w="1842" w:type="dxa"/>
          </w:tcPr>
          <w:p w14:paraId="41904989" w14:textId="33FCC6F3" w:rsidR="00643594" w:rsidRPr="00D6280A" w:rsidRDefault="00D42464" w:rsidP="00C943CD">
            <w:pPr>
              <w:pStyle w:val="TableCopy"/>
              <w:jc w:val="right"/>
            </w:pPr>
            <w:r w:rsidRPr="00D6280A">
              <w:t xml:space="preserve"> 90,000 </w:t>
            </w:r>
          </w:p>
        </w:tc>
      </w:tr>
      <w:tr w:rsidR="00643594" w:rsidRPr="00D6280A" w14:paraId="7DC9B686" w14:textId="77777777" w:rsidTr="00C943CD">
        <w:trPr>
          <w:trHeight w:val="60"/>
        </w:trPr>
        <w:tc>
          <w:tcPr>
            <w:tcW w:w="7225" w:type="dxa"/>
          </w:tcPr>
          <w:p w14:paraId="5FBC58A8" w14:textId="74F3E33B" w:rsidR="00643594" w:rsidRPr="00D6280A" w:rsidRDefault="00D42464" w:rsidP="00C943CD">
            <w:pPr>
              <w:pStyle w:val="TableCopy"/>
            </w:pPr>
            <w:r w:rsidRPr="00D6280A">
              <w:t>RIVERLINKS COMPLEX OF PERFORMING ARTS CENTRES</w:t>
            </w:r>
          </w:p>
        </w:tc>
        <w:tc>
          <w:tcPr>
            <w:tcW w:w="1842" w:type="dxa"/>
          </w:tcPr>
          <w:p w14:paraId="57A205EA" w14:textId="7023A8BF" w:rsidR="00643594" w:rsidRPr="00D6280A" w:rsidRDefault="00D42464" w:rsidP="00C943CD">
            <w:pPr>
              <w:pStyle w:val="TableCopy"/>
              <w:jc w:val="right"/>
            </w:pPr>
            <w:r w:rsidRPr="00D6280A">
              <w:t xml:space="preserve"> 125,000 </w:t>
            </w:r>
          </w:p>
        </w:tc>
      </w:tr>
      <w:tr w:rsidR="00643594" w:rsidRPr="00D6280A" w14:paraId="7B93104F" w14:textId="77777777" w:rsidTr="00C943CD">
        <w:trPr>
          <w:trHeight w:val="60"/>
        </w:trPr>
        <w:tc>
          <w:tcPr>
            <w:tcW w:w="7225" w:type="dxa"/>
          </w:tcPr>
          <w:p w14:paraId="3E6C2EB0" w14:textId="5EBAB3FA" w:rsidR="00643594" w:rsidRPr="00D6280A" w:rsidRDefault="00D42464" w:rsidP="00C943CD">
            <w:pPr>
              <w:pStyle w:val="TableCopy"/>
            </w:pPr>
            <w:r w:rsidRPr="00D6280A">
              <w:t>SHEPPARTON ART MUSEUM</w:t>
            </w:r>
          </w:p>
        </w:tc>
        <w:tc>
          <w:tcPr>
            <w:tcW w:w="1842" w:type="dxa"/>
          </w:tcPr>
          <w:p w14:paraId="5747E117" w14:textId="39BCCC8A" w:rsidR="00643594" w:rsidRPr="00D6280A" w:rsidRDefault="00D42464" w:rsidP="00C943CD">
            <w:pPr>
              <w:pStyle w:val="TableCopy"/>
              <w:jc w:val="right"/>
            </w:pPr>
            <w:r w:rsidRPr="00D6280A">
              <w:t xml:space="preserve"> 120,000 </w:t>
            </w:r>
          </w:p>
        </w:tc>
      </w:tr>
      <w:tr w:rsidR="00643594" w:rsidRPr="00D6280A" w14:paraId="44C61CB6" w14:textId="77777777" w:rsidTr="00C943CD">
        <w:trPr>
          <w:trHeight w:val="60"/>
        </w:trPr>
        <w:tc>
          <w:tcPr>
            <w:tcW w:w="7225" w:type="dxa"/>
          </w:tcPr>
          <w:p w14:paraId="53E5A88D" w14:textId="5AEC4884" w:rsidR="00643594" w:rsidRPr="00D6280A" w:rsidRDefault="00D42464" w:rsidP="00C943CD">
            <w:pPr>
              <w:pStyle w:val="TableCopy"/>
            </w:pPr>
            <w:r w:rsidRPr="00D6280A">
              <w:t>SWAN HILL PERFORMING ARTS AND CONFERENCE CENTRE</w:t>
            </w:r>
          </w:p>
        </w:tc>
        <w:tc>
          <w:tcPr>
            <w:tcW w:w="1842" w:type="dxa"/>
          </w:tcPr>
          <w:p w14:paraId="2C7FFAD2" w14:textId="5F07AF55" w:rsidR="00643594" w:rsidRPr="00D6280A" w:rsidRDefault="00D42464" w:rsidP="00C943CD">
            <w:pPr>
              <w:pStyle w:val="TableCopy"/>
              <w:jc w:val="right"/>
            </w:pPr>
            <w:r w:rsidRPr="00D6280A">
              <w:t xml:space="preserve"> 60,000 </w:t>
            </w:r>
          </w:p>
        </w:tc>
      </w:tr>
      <w:tr w:rsidR="00643594" w:rsidRPr="00D6280A" w14:paraId="06F5B453" w14:textId="77777777" w:rsidTr="00C943CD">
        <w:trPr>
          <w:trHeight w:val="60"/>
        </w:trPr>
        <w:tc>
          <w:tcPr>
            <w:tcW w:w="7225" w:type="dxa"/>
          </w:tcPr>
          <w:p w14:paraId="7F484476" w14:textId="6DB915FB" w:rsidR="00643594" w:rsidRPr="00D6280A" w:rsidRDefault="00D42464" w:rsidP="00C943CD">
            <w:pPr>
              <w:pStyle w:val="TableCopy"/>
            </w:pPr>
            <w:r w:rsidRPr="00D6280A">
              <w:t>SWAN HILL REGIONAL ART GALLERY</w:t>
            </w:r>
          </w:p>
        </w:tc>
        <w:tc>
          <w:tcPr>
            <w:tcW w:w="1842" w:type="dxa"/>
          </w:tcPr>
          <w:p w14:paraId="1277549D" w14:textId="729430AE" w:rsidR="00643594" w:rsidRPr="00D6280A" w:rsidRDefault="00D42464" w:rsidP="00C943CD">
            <w:pPr>
              <w:pStyle w:val="TableCopy"/>
              <w:jc w:val="right"/>
            </w:pPr>
            <w:r w:rsidRPr="00D6280A">
              <w:t xml:space="preserve"> 114,700 </w:t>
            </w:r>
          </w:p>
        </w:tc>
      </w:tr>
      <w:tr w:rsidR="00643594" w:rsidRPr="00D6280A" w14:paraId="5F3EB095" w14:textId="77777777" w:rsidTr="00C943CD">
        <w:trPr>
          <w:trHeight w:val="60"/>
        </w:trPr>
        <w:tc>
          <w:tcPr>
            <w:tcW w:w="7225" w:type="dxa"/>
          </w:tcPr>
          <w:p w14:paraId="1B138ADA" w14:textId="737FC487" w:rsidR="00643594" w:rsidRPr="00D6280A" w:rsidRDefault="00D42464" w:rsidP="00C943CD">
            <w:pPr>
              <w:pStyle w:val="TableCopy"/>
            </w:pPr>
            <w:r w:rsidRPr="00D6280A">
              <w:t>THE CUBE WODONGA</w:t>
            </w:r>
          </w:p>
        </w:tc>
        <w:tc>
          <w:tcPr>
            <w:tcW w:w="1842" w:type="dxa"/>
          </w:tcPr>
          <w:p w14:paraId="57C29799" w14:textId="218B5142" w:rsidR="00643594" w:rsidRPr="00D6280A" w:rsidRDefault="00D42464" w:rsidP="00C943CD">
            <w:pPr>
              <w:pStyle w:val="TableCopy"/>
              <w:jc w:val="right"/>
            </w:pPr>
            <w:r w:rsidRPr="00D6280A">
              <w:t xml:space="preserve"> 110,000 </w:t>
            </w:r>
          </w:p>
        </w:tc>
      </w:tr>
      <w:tr w:rsidR="00643594" w:rsidRPr="00D6280A" w14:paraId="7FA5FE08" w14:textId="77777777" w:rsidTr="00C943CD">
        <w:trPr>
          <w:trHeight w:val="60"/>
        </w:trPr>
        <w:tc>
          <w:tcPr>
            <w:tcW w:w="7225" w:type="dxa"/>
          </w:tcPr>
          <w:p w14:paraId="03092278" w14:textId="6E42B86C" w:rsidR="00643594" w:rsidRPr="00D6280A" w:rsidRDefault="00D42464" w:rsidP="00C943CD">
            <w:pPr>
              <w:pStyle w:val="TableCopy"/>
            </w:pPr>
            <w:r w:rsidRPr="00D6280A">
              <w:t>WANGARATTA ART GALLERY</w:t>
            </w:r>
          </w:p>
        </w:tc>
        <w:tc>
          <w:tcPr>
            <w:tcW w:w="1842" w:type="dxa"/>
          </w:tcPr>
          <w:p w14:paraId="107BFD02" w14:textId="615D19F0" w:rsidR="00643594" w:rsidRPr="00D6280A" w:rsidRDefault="00D42464" w:rsidP="00C943CD">
            <w:pPr>
              <w:pStyle w:val="TableCopy"/>
              <w:jc w:val="right"/>
            </w:pPr>
            <w:r w:rsidRPr="00D6280A">
              <w:t xml:space="preserve"> 60,000 </w:t>
            </w:r>
          </w:p>
        </w:tc>
      </w:tr>
      <w:tr w:rsidR="00643594" w:rsidRPr="00D6280A" w14:paraId="6BCA5E49" w14:textId="77777777" w:rsidTr="00C943CD">
        <w:trPr>
          <w:trHeight w:val="60"/>
        </w:trPr>
        <w:tc>
          <w:tcPr>
            <w:tcW w:w="7225" w:type="dxa"/>
          </w:tcPr>
          <w:p w14:paraId="1E0F749E" w14:textId="5ACDD30B" w:rsidR="00643594" w:rsidRPr="00D6280A" w:rsidRDefault="00D42464" w:rsidP="00C943CD">
            <w:pPr>
              <w:pStyle w:val="TableCopy"/>
            </w:pPr>
            <w:r>
              <w:t xml:space="preserve">WANGARATTA PERFORMING </w:t>
            </w:r>
            <w:r w:rsidRPr="00D6280A">
              <w:t>ARTS CENTRE</w:t>
            </w:r>
          </w:p>
        </w:tc>
        <w:tc>
          <w:tcPr>
            <w:tcW w:w="1842" w:type="dxa"/>
          </w:tcPr>
          <w:p w14:paraId="51F980AD" w14:textId="4866DAF8" w:rsidR="00643594" w:rsidRPr="00D6280A" w:rsidRDefault="00D42464" w:rsidP="00C943CD">
            <w:pPr>
              <w:pStyle w:val="TableCopy"/>
              <w:jc w:val="right"/>
            </w:pPr>
            <w:r w:rsidRPr="00D6280A">
              <w:t xml:space="preserve"> 115,000 </w:t>
            </w:r>
          </w:p>
        </w:tc>
      </w:tr>
      <w:tr w:rsidR="00643594" w:rsidRPr="00D6280A" w14:paraId="0A53ACC9" w14:textId="77777777" w:rsidTr="00C943CD">
        <w:trPr>
          <w:trHeight w:val="60"/>
        </w:trPr>
        <w:tc>
          <w:tcPr>
            <w:tcW w:w="7225" w:type="dxa"/>
          </w:tcPr>
          <w:p w14:paraId="4D9016DF" w14:textId="55251325" w:rsidR="00643594" w:rsidRPr="00D6280A" w:rsidRDefault="00D42464" w:rsidP="00C943CD">
            <w:pPr>
              <w:pStyle w:val="TableCopy"/>
            </w:pPr>
            <w:r w:rsidRPr="00D6280A">
              <w:t>WARRNAMBOOL ART GALLERY</w:t>
            </w:r>
          </w:p>
        </w:tc>
        <w:tc>
          <w:tcPr>
            <w:tcW w:w="1842" w:type="dxa"/>
          </w:tcPr>
          <w:p w14:paraId="2BCA48B2" w14:textId="11D318BD" w:rsidR="00643594" w:rsidRPr="00D6280A" w:rsidRDefault="00D42464" w:rsidP="00C943CD">
            <w:pPr>
              <w:pStyle w:val="TableCopy"/>
              <w:jc w:val="right"/>
            </w:pPr>
            <w:r w:rsidRPr="00D6280A">
              <w:t xml:space="preserve"> 100,000 </w:t>
            </w:r>
          </w:p>
        </w:tc>
      </w:tr>
      <w:tr w:rsidR="00643594" w:rsidRPr="00D6280A" w14:paraId="7E9C3774" w14:textId="77777777" w:rsidTr="00C943CD">
        <w:trPr>
          <w:trHeight w:val="60"/>
        </w:trPr>
        <w:tc>
          <w:tcPr>
            <w:tcW w:w="7225" w:type="dxa"/>
          </w:tcPr>
          <w:p w14:paraId="47183F82" w14:textId="4DD4C796" w:rsidR="00643594" w:rsidRPr="00D6280A" w:rsidRDefault="00D42464" w:rsidP="00C943CD">
            <w:pPr>
              <w:pStyle w:val="TableCopy"/>
            </w:pPr>
            <w:r w:rsidRPr="00D6280A">
              <w:t>WELLINGTON ENTERTAINMENT CENTRE</w:t>
            </w:r>
          </w:p>
        </w:tc>
        <w:tc>
          <w:tcPr>
            <w:tcW w:w="1842" w:type="dxa"/>
          </w:tcPr>
          <w:p w14:paraId="084949AD" w14:textId="62F79F50" w:rsidR="00643594" w:rsidRPr="00D6280A" w:rsidRDefault="00D42464" w:rsidP="00C943CD">
            <w:pPr>
              <w:pStyle w:val="TableCopy"/>
              <w:jc w:val="right"/>
            </w:pPr>
            <w:r w:rsidRPr="00D6280A">
              <w:t xml:space="preserve"> 95,000 </w:t>
            </w:r>
          </w:p>
        </w:tc>
      </w:tr>
      <w:tr w:rsidR="00643594" w:rsidRPr="00D6280A" w14:paraId="11EF9F4B" w14:textId="77777777" w:rsidTr="00C943CD">
        <w:trPr>
          <w:trHeight w:val="60"/>
        </w:trPr>
        <w:tc>
          <w:tcPr>
            <w:tcW w:w="7225" w:type="dxa"/>
          </w:tcPr>
          <w:p w14:paraId="4A085387" w14:textId="4DA1CCB8" w:rsidR="00643594" w:rsidRPr="00D6280A" w:rsidRDefault="00D42464" w:rsidP="00C943CD">
            <w:pPr>
              <w:pStyle w:val="TableCopy"/>
            </w:pPr>
            <w:r w:rsidRPr="00D6280A">
              <w:t>WEST GIPPSLAND ARTS CENTRE</w:t>
            </w:r>
          </w:p>
        </w:tc>
        <w:tc>
          <w:tcPr>
            <w:tcW w:w="1842" w:type="dxa"/>
          </w:tcPr>
          <w:p w14:paraId="3C793B95" w14:textId="17DC0CB6" w:rsidR="00643594" w:rsidRPr="00D6280A" w:rsidRDefault="00D42464" w:rsidP="00C943CD">
            <w:pPr>
              <w:pStyle w:val="TableCopy"/>
              <w:jc w:val="right"/>
            </w:pPr>
            <w:r w:rsidRPr="00D6280A">
              <w:t xml:space="preserve"> 130,000 </w:t>
            </w:r>
          </w:p>
        </w:tc>
      </w:tr>
      <w:tr w:rsidR="00643594" w:rsidRPr="00D6280A" w14:paraId="4922C2BB" w14:textId="77777777" w:rsidTr="00C943CD">
        <w:trPr>
          <w:trHeight w:val="60"/>
        </w:trPr>
        <w:tc>
          <w:tcPr>
            <w:tcW w:w="7225" w:type="dxa"/>
          </w:tcPr>
          <w:p w14:paraId="30BEC3C2" w14:textId="0C1DFB72" w:rsidR="00643594" w:rsidRPr="00C46CBD" w:rsidRDefault="00D42464" w:rsidP="00C943CD">
            <w:pPr>
              <w:pStyle w:val="TableCopy"/>
              <w:rPr>
                <w:b/>
              </w:rPr>
            </w:pPr>
            <w:r w:rsidRPr="00C46CBD">
              <w:rPr>
                <w:b/>
              </w:rPr>
              <w:t xml:space="preserve">TOTAL </w:t>
            </w:r>
          </w:p>
        </w:tc>
        <w:tc>
          <w:tcPr>
            <w:tcW w:w="1842" w:type="dxa"/>
          </w:tcPr>
          <w:p w14:paraId="2168B635" w14:textId="4D27A4E0" w:rsidR="00643594" w:rsidRPr="00C46CBD" w:rsidRDefault="00D42464" w:rsidP="00C943CD">
            <w:pPr>
              <w:pStyle w:val="TableCopy"/>
              <w:jc w:val="right"/>
              <w:rPr>
                <w:b/>
              </w:rPr>
            </w:pPr>
            <w:r w:rsidRPr="00C46CBD">
              <w:rPr>
                <w:b/>
              </w:rPr>
              <w:t xml:space="preserve"> 3,649,625 </w:t>
            </w:r>
          </w:p>
        </w:tc>
      </w:tr>
      <w:tr w:rsidR="00643594" w:rsidRPr="00D6280A" w14:paraId="5C6880B2" w14:textId="77777777" w:rsidTr="00C943CD">
        <w:trPr>
          <w:trHeight w:val="60"/>
        </w:trPr>
        <w:tc>
          <w:tcPr>
            <w:tcW w:w="9067" w:type="dxa"/>
            <w:gridSpan w:val="2"/>
          </w:tcPr>
          <w:p w14:paraId="5595519B" w14:textId="160A0FFF" w:rsidR="00643594" w:rsidRPr="00C46CBD" w:rsidRDefault="00D42464" w:rsidP="00C943CD">
            <w:pPr>
              <w:pStyle w:val="TableCopy"/>
              <w:rPr>
                <w:b/>
              </w:rPr>
            </w:pPr>
            <w:r w:rsidRPr="00C46CBD">
              <w:rPr>
                <w:b/>
              </w:rPr>
              <w:t>CREATIVE VICTORIA STRATEGIC INITIATIVES</w:t>
            </w:r>
          </w:p>
        </w:tc>
      </w:tr>
      <w:tr w:rsidR="00643594" w:rsidRPr="00D6280A" w14:paraId="6FA59020" w14:textId="77777777" w:rsidTr="00C943CD">
        <w:trPr>
          <w:trHeight w:val="60"/>
        </w:trPr>
        <w:tc>
          <w:tcPr>
            <w:tcW w:w="7225" w:type="dxa"/>
          </w:tcPr>
          <w:p w14:paraId="301E2141" w14:textId="786A2603" w:rsidR="00643594" w:rsidRPr="00D6280A" w:rsidRDefault="00D42464" w:rsidP="00C943CD">
            <w:pPr>
              <w:pStyle w:val="TableCopy"/>
            </w:pPr>
            <w:r w:rsidRPr="00D6280A">
              <w:t>ACAPTA</w:t>
            </w:r>
          </w:p>
        </w:tc>
        <w:tc>
          <w:tcPr>
            <w:tcW w:w="1842" w:type="dxa"/>
          </w:tcPr>
          <w:p w14:paraId="0EEE865E" w14:textId="31A0A9ED" w:rsidR="00643594" w:rsidRPr="00D6280A" w:rsidRDefault="00D42464" w:rsidP="00C943CD">
            <w:pPr>
              <w:pStyle w:val="TableCopy"/>
              <w:jc w:val="right"/>
            </w:pPr>
            <w:r w:rsidRPr="00D6280A">
              <w:t xml:space="preserve"> 8,000 </w:t>
            </w:r>
          </w:p>
        </w:tc>
      </w:tr>
      <w:tr w:rsidR="00643594" w:rsidRPr="00D6280A" w14:paraId="193AE3E7" w14:textId="77777777" w:rsidTr="00C943CD">
        <w:trPr>
          <w:trHeight w:val="60"/>
        </w:trPr>
        <w:tc>
          <w:tcPr>
            <w:tcW w:w="7225" w:type="dxa"/>
          </w:tcPr>
          <w:p w14:paraId="3D96FC82" w14:textId="51528733" w:rsidR="00643594" w:rsidRPr="00D6280A" w:rsidRDefault="00D42464" w:rsidP="00C943CD">
            <w:pPr>
              <w:pStyle w:val="TableCopy"/>
            </w:pPr>
            <w:r w:rsidRPr="00D6280A">
              <w:t>ARENA THEATRE COMPANY</w:t>
            </w:r>
          </w:p>
        </w:tc>
        <w:tc>
          <w:tcPr>
            <w:tcW w:w="1842" w:type="dxa"/>
          </w:tcPr>
          <w:p w14:paraId="6461DBD2" w14:textId="7DBA612D" w:rsidR="00643594" w:rsidRPr="00D6280A" w:rsidRDefault="00D42464" w:rsidP="00C943CD">
            <w:pPr>
              <w:pStyle w:val="TableCopy"/>
              <w:jc w:val="right"/>
            </w:pPr>
            <w:r w:rsidRPr="00D6280A">
              <w:t xml:space="preserve"> 35,000 </w:t>
            </w:r>
          </w:p>
        </w:tc>
      </w:tr>
      <w:tr w:rsidR="00643594" w:rsidRPr="00D6280A" w14:paraId="687000BF" w14:textId="77777777" w:rsidTr="00C943CD">
        <w:trPr>
          <w:trHeight w:val="60"/>
        </w:trPr>
        <w:tc>
          <w:tcPr>
            <w:tcW w:w="7225" w:type="dxa"/>
          </w:tcPr>
          <w:p w14:paraId="0345DBE1" w14:textId="114C8CC3" w:rsidR="00643594" w:rsidRPr="00D6280A" w:rsidRDefault="00D42464" w:rsidP="00C943CD">
            <w:pPr>
              <w:pStyle w:val="TableCopy"/>
            </w:pPr>
            <w:r w:rsidRPr="00D6280A">
              <w:t>ARTS HOUSE</w:t>
            </w:r>
          </w:p>
        </w:tc>
        <w:tc>
          <w:tcPr>
            <w:tcW w:w="1842" w:type="dxa"/>
          </w:tcPr>
          <w:p w14:paraId="2A10FABD" w14:textId="4201F85F" w:rsidR="00643594" w:rsidRPr="00D6280A" w:rsidRDefault="00D42464" w:rsidP="00C943CD">
            <w:pPr>
              <w:pStyle w:val="TableCopy"/>
              <w:jc w:val="right"/>
            </w:pPr>
            <w:r w:rsidRPr="00D6280A">
              <w:t xml:space="preserve"> 100,000 </w:t>
            </w:r>
          </w:p>
        </w:tc>
      </w:tr>
      <w:tr w:rsidR="00643594" w:rsidRPr="00D6280A" w14:paraId="4413969E" w14:textId="77777777" w:rsidTr="00C943CD">
        <w:trPr>
          <w:trHeight w:val="60"/>
        </w:trPr>
        <w:tc>
          <w:tcPr>
            <w:tcW w:w="7225" w:type="dxa"/>
          </w:tcPr>
          <w:p w14:paraId="2BD9994C" w14:textId="45DC66C5" w:rsidR="00643594" w:rsidRPr="00D6280A" w:rsidRDefault="00D42464" w:rsidP="00C943CD">
            <w:pPr>
              <w:pStyle w:val="TableCopy"/>
            </w:pPr>
            <w:r w:rsidRPr="00D6280A">
              <w:t>ARTS LAW CENTRE OF AUSTRALIA</w:t>
            </w:r>
          </w:p>
        </w:tc>
        <w:tc>
          <w:tcPr>
            <w:tcW w:w="1842" w:type="dxa"/>
          </w:tcPr>
          <w:p w14:paraId="55DAC064" w14:textId="6C711D6B" w:rsidR="00643594" w:rsidRPr="00D6280A" w:rsidRDefault="00D42464" w:rsidP="00C943CD">
            <w:pPr>
              <w:pStyle w:val="TableCopy"/>
              <w:jc w:val="right"/>
            </w:pPr>
            <w:r w:rsidRPr="00D6280A">
              <w:t xml:space="preserve"> 55,000 </w:t>
            </w:r>
          </w:p>
        </w:tc>
      </w:tr>
      <w:tr w:rsidR="00643594" w:rsidRPr="00D6280A" w14:paraId="551BA3A8" w14:textId="77777777" w:rsidTr="00C943CD">
        <w:trPr>
          <w:trHeight w:val="60"/>
        </w:trPr>
        <w:tc>
          <w:tcPr>
            <w:tcW w:w="7225" w:type="dxa"/>
          </w:tcPr>
          <w:p w14:paraId="3E860084" w14:textId="0E75714A" w:rsidR="00643594" w:rsidRPr="00D6280A" w:rsidRDefault="00D42464" w:rsidP="00C943CD">
            <w:pPr>
              <w:pStyle w:val="TableCopy"/>
            </w:pPr>
            <w:r w:rsidRPr="00D6280A">
              <w:t>ARTS SPACE WODONGA</w:t>
            </w:r>
          </w:p>
        </w:tc>
        <w:tc>
          <w:tcPr>
            <w:tcW w:w="1842" w:type="dxa"/>
          </w:tcPr>
          <w:p w14:paraId="35CEAEFB" w14:textId="5A887D22" w:rsidR="00643594" w:rsidRPr="00D6280A" w:rsidRDefault="00D42464" w:rsidP="00C943CD">
            <w:pPr>
              <w:pStyle w:val="TableCopy"/>
              <w:jc w:val="right"/>
            </w:pPr>
            <w:r w:rsidRPr="00D6280A">
              <w:t xml:space="preserve"> 20,000 </w:t>
            </w:r>
          </w:p>
        </w:tc>
      </w:tr>
      <w:tr w:rsidR="00643594" w:rsidRPr="00D6280A" w14:paraId="6693235F" w14:textId="77777777" w:rsidTr="00C943CD">
        <w:trPr>
          <w:trHeight w:val="60"/>
        </w:trPr>
        <w:tc>
          <w:tcPr>
            <w:tcW w:w="7225" w:type="dxa"/>
          </w:tcPr>
          <w:p w14:paraId="20624105" w14:textId="3870C788" w:rsidR="00643594" w:rsidRPr="00D6280A" w:rsidRDefault="00D42464" w:rsidP="00C943CD">
            <w:pPr>
              <w:pStyle w:val="TableCopy"/>
            </w:pPr>
            <w:r w:rsidRPr="00D6280A">
              <w:t>AUSPICIOUS ARTS PROJECTS</w:t>
            </w:r>
          </w:p>
        </w:tc>
        <w:tc>
          <w:tcPr>
            <w:tcW w:w="1842" w:type="dxa"/>
          </w:tcPr>
          <w:p w14:paraId="74652040" w14:textId="70E6561E" w:rsidR="00643594" w:rsidRPr="00D6280A" w:rsidRDefault="00D42464" w:rsidP="00C943CD">
            <w:pPr>
              <w:pStyle w:val="TableCopy"/>
              <w:jc w:val="right"/>
            </w:pPr>
            <w:r w:rsidRPr="00D6280A">
              <w:t xml:space="preserve"> 45,605 </w:t>
            </w:r>
          </w:p>
        </w:tc>
      </w:tr>
      <w:tr w:rsidR="00643594" w:rsidRPr="00D6280A" w14:paraId="795E6469" w14:textId="77777777" w:rsidTr="00C943CD">
        <w:trPr>
          <w:trHeight w:val="60"/>
        </w:trPr>
        <w:tc>
          <w:tcPr>
            <w:tcW w:w="7225" w:type="dxa"/>
          </w:tcPr>
          <w:p w14:paraId="35C0D18C" w14:textId="635B9A42" w:rsidR="00643594" w:rsidRPr="00D6280A" w:rsidRDefault="00D42464" w:rsidP="00C943CD">
            <w:pPr>
              <w:pStyle w:val="TableCopy"/>
            </w:pPr>
            <w:r w:rsidRPr="00D6280A">
              <w:t>AUSTRALIA COUNCIL</w:t>
            </w:r>
          </w:p>
        </w:tc>
        <w:tc>
          <w:tcPr>
            <w:tcW w:w="1842" w:type="dxa"/>
          </w:tcPr>
          <w:p w14:paraId="4133C020" w14:textId="61871822" w:rsidR="00643594" w:rsidRPr="00D6280A" w:rsidRDefault="00D42464" w:rsidP="00C943CD">
            <w:pPr>
              <w:pStyle w:val="TableCopy"/>
              <w:jc w:val="right"/>
            </w:pPr>
            <w:r w:rsidRPr="00D6280A">
              <w:t xml:space="preserve"> 40,000 </w:t>
            </w:r>
          </w:p>
        </w:tc>
      </w:tr>
      <w:tr w:rsidR="00643594" w:rsidRPr="00D6280A" w14:paraId="7B32CC15" w14:textId="77777777" w:rsidTr="00C943CD">
        <w:trPr>
          <w:trHeight w:val="60"/>
        </w:trPr>
        <w:tc>
          <w:tcPr>
            <w:tcW w:w="7225" w:type="dxa"/>
          </w:tcPr>
          <w:p w14:paraId="353F19B7" w14:textId="75DF714D" w:rsidR="00643594" w:rsidRPr="00D6280A" w:rsidRDefault="00D42464" w:rsidP="00C943CD">
            <w:pPr>
              <w:pStyle w:val="TableCopy"/>
            </w:pPr>
            <w:r w:rsidRPr="00D6280A">
              <w:t>AUSTRALIAN CENTRE FOR CONTEMPORARY ART</w:t>
            </w:r>
          </w:p>
        </w:tc>
        <w:tc>
          <w:tcPr>
            <w:tcW w:w="1842" w:type="dxa"/>
          </w:tcPr>
          <w:p w14:paraId="50CA47D6" w14:textId="68005A68" w:rsidR="00643594" w:rsidRPr="00D6280A" w:rsidRDefault="00D42464" w:rsidP="00C943CD">
            <w:pPr>
              <w:pStyle w:val="TableCopy"/>
              <w:jc w:val="right"/>
            </w:pPr>
            <w:r w:rsidRPr="00D6280A">
              <w:t xml:space="preserve"> 160,000 </w:t>
            </w:r>
          </w:p>
        </w:tc>
      </w:tr>
      <w:tr w:rsidR="00643594" w:rsidRPr="00D6280A" w14:paraId="082EFE94" w14:textId="77777777" w:rsidTr="00C943CD">
        <w:trPr>
          <w:trHeight w:val="60"/>
        </w:trPr>
        <w:tc>
          <w:tcPr>
            <w:tcW w:w="7225" w:type="dxa"/>
          </w:tcPr>
          <w:p w14:paraId="66CC3EAF" w14:textId="421B0F5A" w:rsidR="00643594" w:rsidRPr="00D6280A" w:rsidRDefault="00D42464" w:rsidP="00C943CD">
            <w:pPr>
              <w:pStyle w:val="TableCopy"/>
            </w:pPr>
            <w:r w:rsidRPr="00D6280A">
              <w:t>AUSTRALIAN GRAPHIC DESIGN ASSOCIATION</w:t>
            </w:r>
          </w:p>
        </w:tc>
        <w:tc>
          <w:tcPr>
            <w:tcW w:w="1842" w:type="dxa"/>
          </w:tcPr>
          <w:p w14:paraId="448D9F8F" w14:textId="6C3EBBAB" w:rsidR="00643594" w:rsidRPr="00D6280A" w:rsidRDefault="00D42464" w:rsidP="00C943CD">
            <w:pPr>
              <w:pStyle w:val="TableCopy"/>
              <w:jc w:val="right"/>
            </w:pPr>
            <w:r w:rsidRPr="00D6280A">
              <w:t xml:space="preserve"> 7,000 </w:t>
            </w:r>
          </w:p>
        </w:tc>
      </w:tr>
      <w:tr w:rsidR="00643594" w:rsidRPr="00D6280A" w14:paraId="026D3080" w14:textId="77777777" w:rsidTr="00C943CD">
        <w:trPr>
          <w:trHeight w:val="60"/>
        </w:trPr>
        <w:tc>
          <w:tcPr>
            <w:tcW w:w="7225" w:type="dxa"/>
          </w:tcPr>
          <w:p w14:paraId="0DE92E23" w14:textId="01F86588" w:rsidR="00643594" w:rsidRPr="00D6280A" w:rsidRDefault="00D42464" w:rsidP="00C943CD">
            <w:pPr>
              <w:pStyle w:val="TableCopy"/>
            </w:pPr>
            <w:r w:rsidRPr="00D6280A">
              <w:t>AUSTRALIAN PERFORMING ARTS CENTRES ASSOCIATION</w:t>
            </w:r>
          </w:p>
        </w:tc>
        <w:tc>
          <w:tcPr>
            <w:tcW w:w="1842" w:type="dxa"/>
          </w:tcPr>
          <w:p w14:paraId="459BBB4C" w14:textId="263C7DE0" w:rsidR="00643594" w:rsidRPr="00D6280A" w:rsidRDefault="00D42464" w:rsidP="00C943CD">
            <w:pPr>
              <w:pStyle w:val="TableCopy"/>
              <w:jc w:val="right"/>
            </w:pPr>
            <w:r w:rsidRPr="00D6280A">
              <w:t xml:space="preserve"> 15,000 </w:t>
            </w:r>
          </w:p>
        </w:tc>
      </w:tr>
      <w:tr w:rsidR="00643594" w:rsidRPr="00D6280A" w14:paraId="65EAF3CC" w14:textId="77777777" w:rsidTr="00C943CD">
        <w:trPr>
          <w:trHeight w:val="60"/>
        </w:trPr>
        <w:tc>
          <w:tcPr>
            <w:tcW w:w="7225" w:type="dxa"/>
          </w:tcPr>
          <w:p w14:paraId="31EA4277" w14:textId="4E36A3B0" w:rsidR="00643594" w:rsidRPr="00D6280A" w:rsidRDefault="00D42464" w:rsidP="00C943CD">
            <w:pPr>
              <w:pStyle w:val="TableCopy"/>
            </w:pPr>
            <w:r w:rsidRPr="00D6280A">
              <w:t>BALLETLAB ASSOCIATION INC (PHILLIP ADAMS BALLETLAB)</w:t>
            </w:r>
          </w:p>
        </w:tc>
        <w:tc>
          <w:tcPr>
            <w:tcW w:w="1842" w:type="dxa"/>
          </w:tcPr>
          <w:p w14:paraId="0304B045" w14:textId="28E93F46" w:rsidR="00643594" w:rsidRPr="00D6280A" w:rsidRDefault="00D42464" w:rsidP="00C943CD">
            <w:pPr>
              <w:pStyle w:val="TableCopy"/>
              <w:jc w:val="right"/>
            </w:pPr>
            <w:r w:rsidRPr="00D6280A">
              <w:t xml:space="preserve"> 20,000 </w:t>
            </w:r>
          </w:p>
        </w:tc>
      </w:tr>
      <w:tr w:rsidR="00643594" w:rsidRPr="00D6280A" w14:paraId="46AFFE5D" w14:textId="77777777" w:rsidTr="00C943CD">
        <w:trPr>
          <w:trHeight w:val="60"/>
        </w:trPr>
        <w:tc>
          <w:tcPr>
            <w:tcW w:w="7225" w:type="dxa"/>
          </w:tcPr>
          <w:p w14:paraId="0197C3D0" w14:textId="3BFC07EE" w:rsidR="00643594" w:rsidRPr="00D6280A" w:rsidRDefault="00D42464" w:rsidP="00C943CD">
            <w:pPr>
              <w:pStyle w:val="TableCopy"/>
            </w:pPr>
            <w:r w:rsidRPr="00D6280A">
              <w:t>BANGARRA DANCE THEATRE</w:t>
            </w:r>
          </w:p>
        </w:tc>
        <w:tc>
          <w:tcPr>
            <w:tcW w:w="1842" w:type="dxa"/>
          </w:tcPr>
          <w:p w14:paraId="363FBFDB" w14:textId="120C5245" w:rsidR="00643594" w:rsidRPr="00D6280A" w:rsidRDefault="00D42464" w:rsidP="00C943CD">
            <w:pPr>
              <w:pStyle w:val="TableCopy"/>
              <w:jc w:val="right"/>
            </w:pPr>
            <w:r w:rsidRPr="00D6280A">
              <w:t xml:space="preserve"> 75,000 </w:t>
            </w:r>
          </w:p>
        </w:tc>
      </w:tr>
      <w:tr w:rsidR="00643594" w:rsidRPr="00D6280A" w14:paraId="0F39717A" w14:textId="77777777" w:rsidTr="00C943CD">
        <w:trPr>
          <w:trHeight w:val="60"/>
        </w:trPr>
        <w:tc>
          <w:tcPr>
            <w:tcW w:w="7225" w:type="dxa"/>
          </w:tcPr>
          <w:p w14:paraId="68BE17DD" w14:textId="7CE259E8" w:rsidR="00643594" w:rsidRPr="00D6280A" w:rsidRDefault="00D42464" w:rsidP="00C943CD">
            <w:pPr>
              <w:pStyle w:val="TableCopy"/>
            </w:pPr>
            <w:r w:rsidRPr="00D6280A">
              <w:t>BENALLA RURAL CITY COUNCIL ON BEHALF OF BENALLA STREET ART INC</w:t>
            </w:r>
          </w:p>
        </w:tc>
        <w:tc>
          <w:tcPr>
            <w:tcW w:w="1842" w:type="dxa"/>
          </w:tcPr>
          <w:p w14:paraId="5FA67092" w14:textId="21F047F4" w:rsidR="00643594" w:rsidRPr="00D6280A" w:rsidRDefault="00D42464" w:rsidP="00C943CD">
            <w:pPr>
              <w:pStyle w:val="TableCopy"/>
              <w:jc w:val="right"/>
            </w:pPr>
            <w:r w:rsidRPr="00D6280A">
              <w:t xml:space="preserve"> 75,000 </w:t>
            </w:r>
          </w:p>
        </w:tc>
      </w:tr>
      <w:tr w:rsidR="00643594" w:rsidRPr="00D6280A" w14:paraId="437AABD7" w14:textId="77777777" w:rsidTr="00C943CD">
        <w:trPr>
          <w:trHeight w:val="60"/>
        </w:trPr>
        <w:tc>
          <w:tcPr>
            <w:tcW w:w="7225" w:type="dxa"/>
          </w:tcPr>
          <w:p w14:paraId="29C30008" w14:textId="50AB91DA" w:rsidR="00643594" w:rsidRPr="00D6280A" w:rsidRDefault="00D42464" w:rsidP="00C943CD">
            <w:pPr>
              <w:pStyle w:val="TableCopy"/>
            </w:pPr>
            <w:r w:rsidRPr="00D6280A">
              <w:t>BLAKDANCE AUSTRALIA LTD</w:t>
            </w:r>
          </w:p>
        </w:tc>
        <w:tc>
          <w:tcPr>
            <w:tcW w:w="1842" w:type="dxa"/>
          </w:tcPr>
          <w:p w14:paraId="38E4FAEA" w14:textId="6DA6E2F6" w:rsidR="00643594" w:rsidRPr="00D6280A" w:rsidRDefault="00D42464" w:rsidP="00C943CD">
            <w:pPr>
              <w:pStyle w:val="TableCopy"/>
              <w:jc w:val="right"/>
            </w:pPr>
            <w:r w:rsidRPr="00D6280A">
              <w:t xml:space="preserve"> 15,000 </w:t>
            </w:r>
          </w:p>
        </w:tc>
      </w:tr>
      <w:tr w:rsidR="00643594" w:rsidRPr="00D6280A" w14:paraId="714C55CF" w14:textId="77777777" w:rsidTr="00C943CD">
        <w:trPr>
          <w:trHeight w:val="60"/>
        </w:trPr>
        <w:tc>
          <w:tcPr>
            <w:tcW w:w="7225" w:type="dxa"/>
          </w:tcPr>
          <w:p w14:paraId="541F1FDC" w14:textId="4E42C9F6" w:rsidR="00643594" w:rsidRPr="00D6280A" w:rsidRDefault="00D42464" w:rsidP="00C943CD">
            <w:pPr>
              <w:pStyle w:val="TableCopy"/>
            </w:pPr>
            <w:r w:rsidRPr="00D6280A">
              <w:t>CASTLEMAINE ART MUSEUM LIMITED</w:t>
            </w:r>
          </w:p>
        </w:tc>
        <w:tc>
          <w:tcPr>
            <w:tcW w:w="1842" w:type="dxa"/>
          </w:tcPr>
          <w:p w14:paraId="49162312" w14:textId="14683756" w:rsidR="00643594" w:rsidRPr="00D6280A" w:rsidRDefault="00D42464" w:rsidP="00C943CD">
            <w:pPr>
              <w:pStyle w:val="TableCopy"/>
              <w:jc w:val="right"/>
            </w:pPr>
            <w:r w:rsidRPr="00D6280A">
              <w:t xml:space="preserve"> 15,000 </w:t>
            </w:r>
          </w:p>
        </w:tc>
      </w:tr>
      <w:tr w:rsidR="00643594" w:rsidRPr="00D6280A" w14:paraId="61966660" w14:textId="77777777" w:rsidTr="00C943CD">
        <w:trPr>
          <w:trHeight w:val="60"/>
        </w:trPr>
        <w:tc>
          <w:tcPr>
            <w:tcW w:w="7225" w:type="dxa"/>
          </w:tcPr>
          <w:p w14:paraId="1884D219" w14:textId="3EFDD354" w:rsidR="00643594" w:rsidRPr="00D6280A" w:rsidRDefault="00D42464" w:rsidP="00C943CD">
            <w:pPr>
              <w:pStyle w:val="TableCopy"/>
            </w:pPr>
            <w:r w:rsidRPr="00D6280A">
              <w:t>CASTLEMAINE STATE FESTIVAL</w:t>
            </w:r>
          </w:p>
        </w:tc>
        <w:tc>
          <w:tcPr>
            <w:tcW w:w="1842" w:type="dxa"/>
          </w:tcPr>
          <w:p w14:paraId="3A7CD223" w14:textId="7E1E715A" w:rsidR="00643594" w:rsidRPr="00D6280A" w:rsidRDefault="00D42464" w:rsidP="00C943CD">
            <w:pPr>
              <w:pStyle w:val="TableCopy"/>
              <w:jc w:val="right"/>
            </w:pPr>
            <w:r w:rsidRPr="00D6280A">
              <w:t xml:space="preserve"> 40,000 </w:t>
            </w:r>
          </w:p>
        </w:tc>
      </w:tr>
      <w:tr w:rsidR="00643594" w:rsidRPr="00D6280A" w14:paraId="465A12B7" w14:textId="77777777" w:rsidTr="00C943CD">
        <w:trPr>
          <w:trHeight w:val="60"/>
        </w:trPr>
        <w:tc>
          <w:tcPr>
            <w:tcW w:w="7225" w:type="dxa"/>
          </w:tcPr>
          <w:p w14:paraId="61E24CA9" w14:textId="301153BC" w:rsidR="00643594" w:rsidRPr="00D6280A" w:rsidRDefault="00D42464" w:rsidP="00C943CD">
            <w:pPr>
              <w:pStyle w:val="TableCopy"/>
            </w:pPr>
            <w:r w:rsidRPr="00D6280A">
              <w:t>CENTRE FOR CONTEMPORARY PHOTOGRAPHY</w:t>
            </w:r>
          </w:p>
        </w:tc>
        <w:tc>
          <w:tcPr>
            <w:tcW w:w="1842" w:type="dxa"/>
          </w:tcPr>
          <w:p w14:paraId="41A3DCCA" w14:textId="02ECBE57" w:rsidR="00643594" w:rsidRPr="00D6280A" w:rsidRDefault="00D42464" w:rsidP="00C943CD">
            <w:pPr>
              <w:pStyle w:val="TableCopy"/>
              <w:jc w:val="right"/>
            </w:pPr>
            <w:r w:rsidRPr="00D6280A">
              <w:t xml:space="preserve"> 3,500 </w:t>
            </w:r>
          </w:p>
        </w:tc>
      </w:tr>
      <w:tr w:rsidR="00643594" w:rsidRPr="00D6280A" w14:paraId="447E4FFD" w14:textId="77777777" w:rsidTr="00C943CD">
        <w:trPr>
          <w:trHeight w:val="60"/>
        </w:trPr>
        <w:tc>
          <w:tcPr>
            <w:tcW w:w="7225" w:type="dxa"/>
          </w:tcPr>
          <w:p w14:paraId="088CCE73" w14:textId="1DDDB471" w:rsidR="00643594" w:rsidRPr="00D6280A" w:rsidRDefault="00D42464" w:rsidP="00C943CD">
            <w:pPr>
              <w:pStyle w:val="TableCopy"/>
            </w:pPr>
            <w:r w:rsidRPr="00D6280A">
              <w:lastRenderedPageBreak/>
              <w:t>CHAMBER MADE OPERA</w:t>
            </w:r>
          </w:p>
        </w:tc>
        <w:tc>
          <w:tcPr>
            <w:tcW w:w="1842" w:type="dxa"/>
          </w:tcPr>
          <w:p w14:paraId="1CD8CEB2" w14:textId="487F93DC" w:rsidR="00643594" w:rsidRPr="00D6280A" w:rsidRDefault="00D42464" w:rsidP="00C943CD">
            <w:pPr>
              <w:pStyle w:val="TableCopy"/>
              <w:jc w:val="right"/>
            </w:pPr>
            <w:r w:rsidRPr="00D6280A">
              <w:t xml:space="preserve"> 20,000 </w:t>
            </w:r>
          </w:p>
        </w:tc>
      </w:tr>
      <w:tr w:rsidR="00643594" w:rsidRPr="00D6280A" w14:paraId="08748043" w14:textId="77777777" w:rsidTr="00C943CD">
        <w:trPr>
          <w:trHeight w:val="60"/>
        </w:trPr>
        <w:tc>
          <w:tcPr>
            <w:tcW w:w="7225" w:type="dxa"/>
          </w:tcPr>
          <w:p w14:paraId="3CCF8822" w14:textId="07FAFE08" w:rsidR="00643594" w:rsidRPr="00D6280A" w:rsidRDefault="00D42464" w:rsidP="00C943CD">
            <w:pPr>
              <w:pStyle w:val="TableCopy"/>
            </w:pPr>
            <w:r w:rsidRPr="00D6280A">
              <w:t>CIRCUS OZ</w:t>
            </w:r>
          </w:p>
        </w:tc>
        <w:tc>
          <w:tcPr>
            <w:tcW w:w="1842" w:type="dxa"/>
          </w:tcPr>
          <w:p w14:paraId="00A6576C" w14:textId="11932C68" w:rsidR="00643594" w:rsidRPr="00D6280A" w:rsidRDefault="00D42464" w:rsidP="00C943CD">
            <w:pPr>
              <w:pStyle w:val="TableCopy"/>
              <w:jc w:val="right"/>
            </w:pPr>
            <w:r w:rsidRPr="00D6280A">
              <w:t xml:space="preserve"> 30,000 </w:t>
            </w:r>
          </w:p>
        </w:tc>
      </w:tr>
      <w:tr w:rsidR="00643594" w:rsidRPr="00D6280A" w14:paraId="1987C350" w14:textId="77777777" w:rsidTr="00C943CD">
        <w:trPr>
          <w:trHeight w:val="60"/>
        </w:trPr>
        <w:tc>
          <w:tcPr>
            <w:tcW w:w="7225" w:type="dxa"/>
          </w:tcPr>
          <w:p w14:paraId="78693C64" w14:textId="727001CA" w:rsidR="00643594" w:rsidRPr="00D6280A" w:rsidRDefault="00D42464" w:rsidP="00C943CD">
            <w:pPr>
              <w:pStyle w:val="TableCopy"/>
            </w:pPr>
            <w:r w:rsidRPr="00D6280A">
              <w:t>CITY OF GREATER GEELONG</w:t>
            </w:r>
          </w:p>
        </w:tc>
        <w:tc>
          <w:tcPr>
            <w:tcW w:w="1842" w:type="dxa"/>
          </w:tcPr>
          <w:p w14:paraId="783EBA8E" w14:textId="2C2C6FD4" w:rsidR="00643594" w:rsidRPr="00D6280A" w:rsidRDefault="00D42464" w:rsidP="00C943CD">
            <w:pPr>
              <w:pStyle w:val="TableCopy"/>
              <w:jc w:val="right"/>
            </w:pPr>
            <w:r w:rsidRPr="00D6280A">
              <w:t xml:space="preserve"> 45,000 </w:t>
            </w:r>
          </w:p>
        </w:tc>
      </w:tr>
      <w:tr w:rsidR="00643594" w:rsidRPr="00D6280A" w14:paraId="0250B99C" w14:textId="77777777" w:rsidTr="00C943CD">
        <w:trPr>
          <w:trHeight w:val="60"/>
        </w:trPr>
        <w:tc>
          <w:tcPr>
            <w:tcW w:w="7225" w:type="dxa"/>
          </w:tcPr>
          <w:p w14:paraId="085C92EE" w14:textId="66B8DB39" w:rsidR="00643594" w:rsidRPr="00D6280A" w:rsidRDefault="00D42464" w:rsidP="00C943CD">
            <w:pPr>
              <w:pStyle w:val="TableCopy"/>
            </w:pPr>
            <w:r w:rsidRPr="00D6280A">
              <w:t>CITY OF MARIBYRNONG</w:t>
            </w:r>
          </w:p>
        </w:tc>
        <w:tc>
          <w:tcPr>
            <w:tcW w:w="1842" w:type="dxa"/>
          </w:tcPr>
          <w:p w14:paraId="627D7725" w14:textId="25416BA5" w:rsidR="00643594" w:rsidRPr="00D6280A" w:rsidRDefault="00D42464" w:rsidP="00C943CD">
            <w:pPr>
              <w:pStyle w:val="TableCopy"/>
              <w:jc w:val="right"/>
            </w:pPr>
            <w:r w:rsidRPr="00D6280A">
              <w:t xml:space="preserve"> 85,000 </w:t>
            </w:r>
          </w:p>
        </w:tc>
      </w:tr>
      <w:tr w:rsidR="00643594" w:rsidRPr="00D6280A" w14:paraId="3512988C" w14:textId="77777777" w:rsidTr="00C943CD">
        <w:trPr>
          <w:trHeight w:val="60"/>
        </w:trPr>
        <w:tc>
          <w:tcPr>
            <w:tcW w:w="7225" w:type="dxa"/>
          </w:tcPr>
          <w:p w14:paraId="6DED501D" w14:textId="69C079B3" w:rsidR="00643594" w:rsidRPr="00D6280A" w:rsidRDefault="00D42464" w:rsidP="00C943CD">
            <w:pPr>
              <w:pStyle w:val="TableCopy"/>
            </w:pPr>
            <w:r w:rsidRPr="00D6280A">
              <w:t>CITY OF MELBOURNE</w:t>
            </w:r>
          </w:p>
        </w:tc>
        <w:tc>
          <w:tcPr>
            <w:tcW w:w="1842" w:type="dxa"/>
          </w:tcPr>
          <w:p w14:paraId="44275C74" w14:textId="4A842EE8" w:rsidR="00643594" w:rsidRPr="00D6280A" w:rsidRDefault="00D42464" w:rsidP="00C943CD">
            <w:pPr>
              <w:pStyle w:val="TableCopy"/>
              <w:jc w:val="right"/>
            </w:pPr>
            <w:r w:rsidRPr="00D6280A">
              <w:t xml:space="preserve"> 380,000 </w:t>
            </w:r>
          </w:p>
        </w:tc>
      </w:tr>
      <w:tr w:rsidR="00643594" w:rsidRPr="00D6280A" w14:paraId="033F11BD" w14:textId="77777777" w:rsidTr="00C943CD">
        <w:trPr>
          <w:trHeight w:val="60"/>
        </w:trPr>
        <w:tc>
          <w:tcPr>
            <w:tcW w:w="7225" w:type="dxa"/>
          </w:tcPr>
          <w:p w14:paraId="2572F480" w14:textId="777E9032" w:rsidR="00643594" w:rsidRPr="00D6280A" w:rsidRDefault="00D42464" w:rsidP="00C943CD">
            <w:pPr>
              <w:pStyle w:val="TableCopy"/>
            </w:pPr>
            <w:r w:rsidRPr="00D6280A">
              <w:t>CONTEMPORARY ARTS PRECINCTS</w:t>
            </w:r>
          </w:p>
        </w:tc>
        <w:tc>
          <w:tcPr>
            <w:tcW w:w="1842" w:type="dxa"/>
          </w:tcPr>
          <w:p w14:paraId="461A8A79" w14:textId="2F5A1909" w:rsidR="00643594" w:rsidRPr="00D6280A" w:rsidRDefault="00D42464" w:rsidP="00C943CD">
            <w:pPr>
              <w:pStyle w:val="TableCopy"/>
              <w:jc w:val="right"/>
            </w:pPr>
            <w:r w:rsidRPr="00D6280A">
              <w:t xml:space="preserve"> 1,700,000 </w:t>
            </w:r>
          </w:p>
        </w:tc>
      </w:tr>
      <w:tr w:rsidR="00643594" w:rsidRPr="00D6280A" w14:paraId="41D5D6F1" w14:textId="77777777" w:rsidTr="00C943CD">
        <w:trPr>
          <w:trHeight w:val="60"/>
        </w:trPr>
        <w:tc>
          <w:tcPr>
            <w:tcW w:w="7225" w:type="dxa"/>
          </w:tcPr>
          <w:p w14:paraId="2598219B" w14:textId="64124AF0" w:rsidR="00643594" w:rsidRPr="00D6280A" w:rsidRDefault="00D42464" w:rsidP="00C943CD">
            <w:pPr>
              <w:pStyle w:val="TableCopy"/>
            </w:pPr>
            <w:r w:rsidRPr="00D6280A">
              <w:t>CONTEMPORARY MUSIC VICTORIA INC</w:t>
            </w:r>
          </w:p>
        </w:tc>
        <w:tc>
          <w:tcPr>
            <w:tcW w:w="1842" w:type="dxa"/>
          </w:tcPr>
          <w:p w14:paraId="584DF5A6" w14:textId="0529B592" w:rsidR="00643594" w:rsidRPr="00D6280A" w:rsidRDefault="00D42464" w:rsidP="00C943CD">
            <w:pPr>
              <w:pStyle w:val="TableCopy"/>
              <w:jc w:val="right"/>
            </w:pPr>
            <w:r w:rsidRPr="00D6280A">
              <w:t xml:space="preserve"> 20,000 </w:t>
            </w:r>
          </w:p>
        </w:tc>
      </w:tr>
      <w:tr w:rsidR="00643594" w:rsidRPr="00D6280A" w14:paraId="5CA6068C" w14:textId="77777777" w:rsidTr="00C943CD">
        <w:trPr>
          <w:trHeight w:val="60"/>
        </w:trPr>
        <w:tc>
          <w:tcPr>
            <w:tcW w:w="7225" w:type="dxa"/>
          </w:tcPr>
          <w:p w14:paraId="43A3BC22" w14:textId="7BFA1B45" w:rsidR="00643594" w:rsidRPr="00D6280A" w:rsidRDefault="00D42464" w:rsidP="00C943CD">
            <w:pPr>
              <w:pStyle w:val="TableCopy"/>
            </w:pPr>
            <w:r w:rsidRPr="00D6280A">
              <w:t>CRAFT VICTORIA</w:t>
            </w:r>
          </w:p>
        </w:tc>
        <w:tc>
          <w:tcPr>
            <w:tcW w:w="1842" w:type="dxa"/>
          </w:tcPr>
          <w:p w14:paraId="7B75435B" w14:textId="090F762B" w:rsidR="00643594" w:rsidRPr="00D6280A" w:rsidRDefault="00D42464" w:rsidP="00C943CD">
            <w:pPr>
              <w:pStyle w:val="TableCopy"/>
              <w:jc w:val="right"/>
            </w:pPr>
            <w:r w:rsidRPr="00D6280A">
              <w:t xml:space="preserve"> 10,000 </w:t>
            </w:r>
          </w:p>
        </w:tc>
      </w:tr>
      <w:tr w:rsidR="00643594" w:rsidRPr="00D6280A" w14:paraId="4552420E" w14:textId="77777777" w:rsidTr="00C943CD">
        <w:trPr>
          <w:trHeight w:val="60"/>
        </w:trPr>
        <w:tc>
          <w:tcPr>
            <w:tcW w:w="7225" w:type="dxa"/>
          </w:tcPr>
          <w:p w14:paraId="685618E0" w14:textId="5A4BC1AD" w:rsidR="00643594" w:rsidRPr="00D6280A" w:rsidRDefault="00D42464" w:rsidP="00C943CD">
            <w:pPr>
              <w:pStyle w:val="TableCopy"/>
            </w:pPr>
            <w:r w:rsidRPr="00D6280A">
              <w:t>DEPARTMENT OF FOREIGN AFFAIRS &amp; TRADE</w:t>
            </w:r>
          </w:p>
        </w:tc>
        <w:tc>
          <w:tcPr>
            <w:tcW w:w="1842" w:type="dxa"/>
          </w:tcPr>
          <w:p w14:paraId="4A05386B" w14:textId="187A77C1" w:rsidR="00643594" w:rsidRPr="00D6280A" w:rsidRDefault="00D42464" w:rsidP="00C943CD">
            <w:pPr>
              <w:pStyle w:val="TableCopy"/>
              <w:jc w:val="right"/>
            </w:pPr>
            <w:r w:rsidRPr="00D6280A">
              <w:t xml:space="preserve"> 60,000 </w:t>
            </w:r>
          </w:p>
        </w:tc>
      </w:tr>
      <w:tr w:rsidR="00643594" w:rsidRPr="00D6280A" w14:paraId="1DDF451A" w14:textId="77777777" w:rsidTr="00C943CD">
        <w:trPr>
          <w:trHeight w:val="60"/>
        </w:trPr>
        <w:tc>
          <w:tcPr>
            <w:tcW w:w="7225" w:type="dxa"/>
          </w:tcPr>
          <w:p w14:paraId="7FBCDD1D" w14:textId="149EE4D8" w:rsidR="00643594" w:rsidRPr="00D6280A" w:rsidRDefault="00D42464" w:rsidP="00C943CD">
            <w:pPr>
              <w:pStyle w:val="TableCopy"/>
            </w:pPr>
            <w:r w:rsidRPr="00D6280A">
              <w:t>DESIGN INSTITUTE OF AUSTRALIA</w:t>
            </w:r>
          </w:p>
        </w:tc>
        <w:tc>
          <w:tcPr>
            <w:tcW w:w="1842" w:type="dxa"/>
          </w:tcPr>
          <w:p w14:paraId="0B7B8D10" w14:textId="4A053A3A" w:rsidR="00643594" w:rsidRPr="00D6280A" w:rsidRDefault="00D42464" w:rsidP="00C943CD">
            <w:pPr>
              <w:pStyle w:val="TableCopy"/>
              <w:jc w:val="right"/>
            </w:pPr>
            <w:r w:rsidRPr="00D6280A">
              <w:t xml:space="preserve"> 181,007 </w:t>
            </w:r>
          </w:p>
        </w:tc>
      </w:tr>
      <w:tr w:rsidR="00643594" w:rsidRPr="00D6280A" w14:paraId="6A5A835B" w14:textId="77777777" w:rsidTr="00C943CD">
        <w:trPr>
          <w:trHeight w:val="60"/>
        </w:trPr>
        <w:tc>
          <w:tcPr>
            <w:tcW w:w="7225" w:type="dxa"/>
          </w:tcPr>
          <w:p w14:paraId="196AC952" w14:textId="653D3EE0" w:rsidR="00643594" w:rsidRPr="00D6280A" w:rsidRDefault="00D42464" w:rsidP="00C943CD">
            <w:pPr>
              <w:pStyle w:val="TableCopy"/>
            </w:pPr>
            <w:r w:rsidRPr="00D6280A">
              <w:t>DOCKLANDS STUDIO MELBOURNE</w:t>
            </w:r>
          </w:p>
        </w:tc>
        <w:tc>
          <w:tcPr>
            <w:tcW w:w="1842" w:type="dxa"/>
          </w:tcPr>
          <w:p w14:paraId="30B9FE38" w14:textId="558732F4" w:rsidR="00643594" w:rsidRPr="00D6280A" w:rsidRDefault="00D42464" w:rsidP="00C943CD">
            <w:pPr>
              <w:pStyle w:val="TableCopy"/>
              <w:jc w:val="right"/>
            </w:pPr>
            <w:r w:rsidRPr="00D6280A">
              <w:t xml:space="preserve"> 15,000 </w:t>
            </w:r>
          </w:p>
        </w:tc>
      </w:tr>
      <w:tr w:rsidR="00643594" w:rsidRPr="00D6280A" w14:paraId="23AC164A" w14:textId="77777777" w:rsidTr="00C943CD">
        <w:trPr>
          <w:trHeight w:val="60"/>
        </w:trPr>
        <w:tc>
          <w:tcPr>
            <w:tcW w:w="7225" w:type="dxa"/>
          </w:tcPr>
          <w:p w14:paraId="2D6E322C" w14:textId="167D48C1" w:rsidR="00643594" w:rsidRPr="00D6280A" w:rsidRDefault="00D42464" w:rsidP="00C943CD">
            <w:pPr>
              <w:pStyle w:val="TableCopy"/>
            </w:pPr>
            <w:r w:rsidRPr="00D6280A">
              <w:t>FLYING FRUIT FLY FOUNDATION</w:t>
            </w:r>
          </w:p>
        </w:tc>
        <w:tc>
          <w:tcPr>
            <w:tcW w:w="1842" w:type="dxa"/>
          </w:tcPr>
          <w:p w14:paraId="77877BFA" w14:textId="0910931D" w:rsidR="00643594" w:rsidRPr="00D6280A" w:rsidRDefault="00D42464" w:rsidP="00C943CD">
            <w:pPr>
              <w:pStyle w:val="TableCopy"/>
              <w:jc w:val="right"/>
            </w:pPr>
            <w:r w:rsidRPr="00D6280A">
              <w:t xml:space="preserve"> 25,000 </w:t>
            </w:r>
          </w:p>
        </w:tc>
      </w:tr>
      <w:tr w:rsidR="00643594" w:rsidRPr="00D6280A" w14:paraId="5EDD4907" w14:textId="77777777" w:rsidTr="00C943CD">
        <w:trPr>
          <w:trHeight w:val="60"/>
        </w:trPr>
        <w:tc>
          <w:tcPr>
            <w:tcW w:w="7225" w:type="dxa"/>
          </w:tcPr>
          <w:p w14:paraId="1BDFE116" w14:textId="7E26DC0E" w:rsidR="00643594" w:rsidRPr="00D6280A" w:rsidRDefault="00D42464" w:rsidP="00C943CD">
            <w:pPr>
              <w:pStyle w:val="TableCopy"/>
            </w:pPr>
            <w:r w:rsidRPr="00D6280A">
              <w:t>FOOTSCRAY COMMUNITY ARTS CENTRE</w:t>
            </w:r>
          </w:p>
        </w:tc>
        <w:tc>
          <w:tcPr>
            <w:tcW w:w="1842" w:type="dxa"/>
          </w:tcPr>
          <w:p w14:paraId="76CAD86A" w14:textId="0B7B5930" w:rsidR="00643594" w:rsidRPr="00D6280A" w:rsidRDefault="00D42464" w:rsidP="00C943CD">
            <w:pPr>
              <w:pStyle w:val="TableCopy"/>
              <w:jc w:val="right"/>
            </w:pPr>
            <w:r w:rsidRPr="00D6280A">
              <w:t xml:space="preserve"> 20,000 </w:t>
            </w:r>
          </w:p>
        </w:tc>
      </w:tr>
      <w:tr w:rsidR="00643594" w:rsidRPr="00D6280A" w14:paraId="4F4CAB31" w14:textId="77777777" w:rsidTr="00C943CD">
        <w:trPr>
          <w:trHeight w:val="60"/>
        </w:trPr>
        <w:tc>
          <w:tcPr>
            <w:tcW w:w="7225" w:type="dxa"/>
          </w:tcPr>
          <w:p w14:paraId="6A476862" w14:textId="63001E76" w:rsidR="00643594" w:rsidRPr="00D6280A" w:rsidRDefault="00D42464" w:rsidP="00C943CD">
            <w:pPr>
              <w:pStyle w:val="TableCopy"/>
            </w:pPr>
            <w:r w:rsidRPr="00D6280A">
              <w:t>GAME DEVELOPERS’ ASSOCIATION OF AUSTRALIA</w:t>
            </w:r>
          </w:p>
        </w:tc>
        <w:tc>
          <w:tcPr>
            <w:tcW w:w="1842" w:type="dxa"/>
          </w:tcPr>
          <w:p w14:paraId="507C6572" w14:textId="30E944B6" w:rsidR="00643594" w:rsidRPr="00D6280A" w:rsidRDefault="00D42464" w:rsidP="00C943CD">
            <w:pPr>
              <w:pStyle w:val="TableCopy"/>
              <w:jc w:val="right"/>
            </w:pPr>
            <w:r w:rsidRPr="00D6280A">
              <w:t xml:space="preserve"> 215,000 </w:t>
            </w:r>
          </w:p>
        </w:tc>
      </w:tr>
      <w:tr w:rsidR="00643594" w:rsidRPr="00D6280A" w14:paraId="42F7E279" w14:textId="77777777" w:rsidTr="00C943CD">
        <w:trPr>
          <w:trHeight w:val="60"/>
        </w:trPr>
        <w:tc>
          <w:tcPr>
            <w:tcW w:w="7225" w:type="dxa"/>
          </w:tcPr>
          <w:p w14:paraId="4B505C67" w14:textId="462F6165" w:rsidR="00643594" w:rsidRPr="00D6280A" w:rsidRDefault="00D42464" w:rsidP="00C943CD">
            <w:pPr>
              <w:pStyle w:val="TableCopy"/>
            </w:pPr>
            <w:r w:rsidRPr="00D6280A">
              <w:t>HOBSONS BAY COMMUNITY ARTS INC</w:t>
            </w:r>
          </w:p>
        </w:tc>
        <w:tc>
          <w:tcPr>
            <w:tcW w:w="1842" w:type="dxa"/>
          </w:tcPr>
          <w:p w14:paraId="64F5C0F2" w14:textId="4D199CD7" w:rsidR="00643594" w:rsidRPr="00D6280A" w:rsidRDefault="00D42464" w:rsidP="00C943CD">
            <w:pPr>
              <w:pStyle w:val="TableCopy"/>
              <w:jc w:val="right"/>
            </w:pPr>
            <w:r w:rsidRPr="00D6280A">
              <w:t xml:space="preserve"> 15,000 </w:t>
            </w:r>
          </w:p>
        </w:tc>
      </w:tr>
      <w:tr w:rsidR="00643594" w:rsidRPr="00D6280A" w14:paraId="6C1E1524" w14:textId="77777777" w:rsidTr="00C943CD">
        <w:trPr>
          <w:trHeight w:val="60"/>
        </w:trPr>
        <w:tc>
          <w:tcPr>
            <w:tcW w:w="7225" w:type="dxa"/>
          </w:tcPr>
          <w:p w14:paraId="3AB81EA3" w14:textId="02ADE3F3" w:rsidR="00643594" w:rsidRPr="00D6280A" w:rsidRDefault="00D42464" w:rsidP="00C943CD">
            <w:pPr>
              <w:pStyle w:val="TableCopy"/>
            </w:pPr>
            <w:r w:rsidRPr="00D6280A">
              <w:t>ILBIJERRI ABORIGINAL AND TORRES STRAIT ISLANDER THEATRE CO-OPERATIVE LIMITED</w:t>
            </w:r>
          </w:p>
        </w:tc>
        <w:tc>
          <w:tcPr>
            <w:tcW w:w="1842" w:type="dxa"/>
          </w:tcPr>
          <w:p w14:paraId="447C3585" w14:textId="1D9E8B1A" w:rsidR="00643594" w:rsidRPr="00D6280A" w:rsidRDefault="00D42464" w:rsidP="00C943CD">
            <w:pPr>
              <w:pStyle w:val="TableCopy"/>
              <w:jc w:val="right"/>
            </w:pPr>
            <w:r w:rsidRPr="00D6280A">
              <w:t xml:space="preserve"> 40,000 </w:t>
            </w:r>
          </w:p>
        </w:tc>
      </w:tr>
      <w:tr w:rsidR="00643594" w:rsidRPr="00D6280A" w14:paraId="659A8990" w14:textId="77777777" w:rsidTr="00C943CD">
        <w:trPr>
          <w:trHeight w:val="60"/>
        </w:trPr>
        <w:tc>
          <w:tcPr>
            <w:tcW w:w="7225" w:type="dxa"/>
          </w:tcPr>
          <w:p w14:paraId="591E0082" w14:textId="6BBBD511" w:rsidR="00643594" w:rsidRPr="00D6280A" w:rsidRDefault="00D42464" w:rsidP="00C943CD">
            <w:pPr>
              <w:pStyle w:val="TableCopy"/>
            </w:pPr>
            <w:r w:rsidRPr="00D6280A">
              <w:t>INDIGENOUS RUNWAY PROJECT INCORPORATED</w:t>
            </w:r>
          </w:p>
        </w:tc>
        <w:tc>
          <w:tcPr>
            <w:tcW w:w="1842" w:type="dxa"/>
          </w:tcPr>
          <w:p w14:paraId="6F0673EF" w14:textId="6808C4D0" w:rsidR="00643594" w:rsidRPr="00D6280A" w:rsidRDefault="00D42464" w:rsidP="00C943CD">
            <w:pPr>
              <w:pStyle w:val="TableCopy"/>
              <w:jc w:val="right"/>
            </w:pPr>
            <w:r w:rsidRPr="00D6280A">
              <w:t xml:space="preserve"> 14,000 </w:t>
            </w:r>
          </w:p>
        </w:tc>
      </w:tr>
      <w:tr w:rsidR="00643594" w:rsidRPr="00D6280A" w14:paraId="1AC10889" w14:textId="77777777" w:rsidTr="00C943CD">
        <w:trPr>
          <w:trHeight w:val="60"/>
        </w:trPr>
        <w:tc>
          <w:tcPr>
            <w:tcW w:w="7225" w:type="dxa"/>
          </w:tcPr>
          <w:p w14:paraId="749C4F52" w14:textId="6B505DD5" w:rsidR="00643594" w:rsidRPr="00D6280A" w:rsidRDefault="00D42464" w:rsidP="00C943CD">
            <w:pPr>
              <w:pStyle w:val="TableCopy"/>
            </w:pPr>
            <w:r w:rsidRPr="00D6280A">
              <w:t>ISLAND STORY GATHERERS</w:t>
            </w:r>
          </w:p>
        </w:tc>
        <w:tc>
          <w:tcPr>
            <w:tcW w:w="1842" w:type="dxa"/>
          </w:tcPr>
          <w:p w14:paraId="2B9C0037" w14:textId="1AD71AD1" w:rsidR="00643594" w:rsidRPr="00D6280A" w:rsidRDefault="00D42464" w:rsidP="00C943CD">
            <w:pPr>
              <w:pStyle w:val="TableCopy"/>
              <w:jc w:val="right"/>
            </w:pPr>
            <w:r w:rsidRPr="00D6280A">
              <w:t xml:space="preserve"> 38,000 </w:t>
            </w:r>
          </w:p>
        </w:tc>
      </w:tr>
      <w:tr w:rsidR="00643594" w:rsidRPr="00D6280A" w14:paraId="0FD4D96A" w14:textId="77777777" w:rsidTr="00C943CD">
        <w:trPr>
          <w:trHeight w:val="60"/>
        </w:trPr>
        <w:tc>
          <w:tcPr>
            <w:tcW w:w="7225" w:type="dxa"/>
          </w:tcPr>
          <w:p w14:paraId="7A713F57" w14:textId="4DF56DA9" w:rsidR="00643594" w:rsidRPr="00D6280A" w:rsidRDefault="00D42464" w:rsidP="00C943CD">
            <w:pPr>
              <w:pStyle w:val="TableCopy"/>
            </w:pPr>
            <w:r w:rsidRPr="00D6280A">
              <w:t>KOORIE HERITAGE TRUST INC</w:t>
            </w:r>
          </w:p>
        </w:tc>
        <w:tc>
          <w:tcPr>
            <w:tcW w:w="1842" w:type="dxa"/>
          </w:tcPr>
          <w:p w14:paraId="6597E90F" w14:textId="5F3D8167" w:rsidR="00643594" w:rsidRPr="00D6280A" w:rsidRDefault="00D42464" w:rsidP="00C943CD">
            <w:pPr>
              <w:pStyle w:val="TableCopy"/>
              <w:jc w:val="right"/>
            </w:pPr>
            <w:r w:rsidRPr="00D6280A">
              <w:t xml:space="preserve"> 74,000 </w:t>
            </w:r>
          </w:p>
        </w:tc>
      </w:tr>
      <w:tr w:rsidR="00643594" w:rsidRPr="00D6280A" w14:paraId="52E62C85" w14:textId="77777777" w:rsidTr="00C943CD">
        <w:trPr>
          <w:trHeight w:val="60"/>
        </w:trPr>
        <w:tc>
          <w:tcPr>
            <w:tcW w:w="7225" w:type="dxa"/>
          </w:tcPr>
          <w:p w14:paraId="73A57FBC" w14:textId="199FF6C6" w:rsidR="00643594" w:rsidRPr="00D6280A" w:rsidRDefault="00D42464" w:rsidP="00C943CD">
            <w:pPr>
              <w:pStyle w:val="TableCopy"/>
            </w:pPr>
            <w:r w:rsidRPr="00D6280A">
              <w:t>LIQUID ARCHITECTURE SOUND</w:t>
            </w:r>
          </w:p>
        </w:tc>
        <w:tc>
          <w:tcPr>
            <w:tcW w:w="1842" w:type="dxa"/>
          </w:tcPr>
          <w:p w14:paraId="2F225366" w14:textId="08EA4141" w:rsidR="00643594" w:rsidRPr="00D6280A" w:rsidRDefault="00D42464" w:rsidP="00C943CD">
            <w:pPr>
              <w:pStyle w:val="TableCopy"/>
              <w:jc w:val="right"/>
            </w:pPr>
            <w:r w:rsidRPr="00D6280A">
              <w:t xml:space="preserve"> 25,000 </w:t>
            </w:r>
          </w:p>
        </w:tc>
      </w:tr>
      <w:tr w:rsidR="00643594" w:rsidRPr="00D6280A" w14:paraId="754BC596" w14:textId="77777777" w:rsidTr="00C943CD">
        <w:trPr>
          <w:trHeight w:val="60"/>
        </w:trPr>
        <w:tc>
          <w:tcPr>
            <w:tcW w:w="7225" w:type="dxa"/>
          </w:tcPr>
          <w:p w14:paraId="6346DA8F" w14:textId="62A31323" w:rsidR="00643594" w:rsidRPr="00D6280A" w:rsidRDefault="00D42464" w:rsidP="00C943CD">
            <w:pPr>
              <w:pStyle w:val="TableCopy"/>
            </w:pPr>
            <w:r w:rsidRPr="00D6280A">
              <w:t>LYN-AL EVELYN YOUNG</w:t>
            </w:r>
          </w:p>
        </w:tc>
        <w:tc>
          <w:tcPr>
            <w:tcW w:w="1842" w:type="dxa"/>
          </w:tcPr>
          <w:p w14:paraId="303B7D89" w14:textId="245E5BDF" w:rsidR="00643594" w:rsidRPr="00D6280A" w:rsidRDefault="00D42464" w:rsidP="00C943CD">
            <w:pPr>
              <w:pStyle w:val="TableCopy"/>
              <w:jc w:val="right"/>
            </w:pPr>
            <w:r w:rsidRPr="00D6280A">
              <w:t xml:space="preserve"> 4,000 </w:t>
            </w:r>
          </w:p>
        </w:tc>
      </w:tr>
      <w:tr w:rsidR="00643594" w:rsidRPr="00D6280A" w14:paraId="488FF302" w14:textId="77777777" w:rsidTr="00C943CD">
        <w:trPr>
          <w:trHeight w:val="60"/>
        </w:trPr>
        <w:tc>
          <w:tcPr>
            <w:tcW w:w="7225" w:type="dxa"/>
          </w:tcPr>
          <w:p w14:paraId="76E7FD01" w14:textId="736D19FB" w:rsidR="00643594" w:rsidRPr="00D6280A" w:rsidRDefault="00D42464" w:rsidP="00C943CD">
            <w:pPr>
              <w:pStyle w:val="TableCopy"/>
            </w:pPr>
            <w:r w:rsidRPr="00D6280A">
              <w:t>MELBOURNE FESTIVAL</w:t>
            </w:r>
          </w:p>
        </w:tc>
        <w:tc>
          <w:tcPr>
            <w:tcW w:w="1842" w:type="dxa"/>
          </w:tcPr>
          <w:p w14:paraId="3CE216C2" w14:textId="4F389C56" w:rsidR="00643594" w:rsidRPr="00D6280A" w:rsidRDefault="00D42464" w:rsidP="00C943CD">
            <w:pPr>
              <w:pStyle w:val="TableCopy"/>
              <w:jc w:val="right"/>
            </w:pPr>
            <w:r w:rsidRPr="00D6280A">
              <w:t xml:space="preserve"> 86,750 </w:t>
            </w:r>
          </w:p>
        </w:tc>
      </w:tr>
      <w:tr w:rsidR="00643594" w:rsidRPr="00D6280A" w14:paraId="1B636EB5" w14:textId="77777777" w:rsidTr="00C943CD">
        <w:trPr>
          <w:trHeight w:val="60"/>
        </w:trPr>
        <w:tc>
          <w:tcPr>
            <w:tcW w:w="7225" w:type="dxa"/>
          </w:tcPr>
          <w:p w14:paraId="556A6818" w14:textId="2652D09B" w:rsidR="00643594" w:rsidRPr="00D6280A" w:rsidRDefault="00D42464" w:rsidP="00C943CD">
            <w:pPr>
              <w:pStyle w:val="TableCopy"/>
            </w:pPr>
            <w:r w:rsidRPr="00D6280A">
              <w:t>MELBOURNE FRINGE</w:t>
            </w:r>
          </w:p>
        </w:tc>
        <w:tc>
          <w:tcPr>
            <w:tcW w:w="1842" w:type="dxa"/>
          </w:tcPr>
          <w:p w14:paraId="6E284EC9" w14:textId="3BE3812D" w:rsidR="00643594" w:rsidRPr="00D6280A" w:rsidRDefault="00D42464" w:rsidP="00C943CD">
            <w:pPr>
              <w:pStyle w:val="TableCopy"/>
              <w:jc w:val="right"/>
            </w:pPr>
            <w:r w:rsidRPr="00D6280A">
              <w:t xml:space="preserve"> 7,000 </w:t>
            </w:r>
          </w:p>
        </w:tc>
      </w:tr>
      <w:tr w:rsidR="00643594" w:rsidRPr="00D6280A" w14:paraId="3DBECC13" w14:textId="77777777" w:rsidTr="00C943CD">
        <w:trPr>
          <w:trHeight w:val="60"/>
        </w:trPr>
        <w:tc>
          <w:tcPr>
            <w:tcW w:w="7225" w:type="dxa"/>
          </w:tcPr>
          <w:p w14:paraId="509AC8A1" w14:textId="14E1A123" w:rsidR="00643594" w:rsidRPr="00D6280A" w:rsidRDefault="00D42464" w:rsidP="00C943CD">
            <w:pPr>
              <w:pStyle w:val="TableCopy"/>
            </w:pPr>
            <w:r w:rsidRPr="00D6280A">
              <w:t>MELBOURNE PRIZE TRUST</w:t>
            </w:r>
          </w:p>
        </w:tc>
        <w:tc>
          <w:tcPr>
            <w:tcW w:w="1842" w:type="dxa"/>
          </w:tcPr>
          <w:p w14:paraId="5D0FAF23" w14:textId="35833A34" w:rsidR="00643594" w:rsidRPr="00D6280A" w:rsidRDefault="00D42464" w:rsidP="00C943CD">
            <w:pPr>
              <w:pStyle w:val="TableCopy"/>
              <w:jc w:val="right"/>
            </w:pPr>
            <w:r w:rsidRPr="00D6280A">
              <w:t xml:space="preserve"> 40,000 </w:t>
            </w:r>
          </w:p>
        </w:tc>
      </w:tr>
      <w:tr w:rsidR="00643594" w:rsidRPr="00D6280A" w14:paraId="26577D60" w14:textId="77777777" w:rsidTr="00C943CD">
        <w:trPr>
          <w:trHeight w:val="60"/>
        </w:trPr>
        <w:tc>
          <w:tcPr>
            <w:tcW w:w="7225" w:type="dxa"/>
          </w:tcPr>
          <w:p w14:paraId="5BA7C021" w14:textId="2B1AB54B" w:rsidR="00643594" w:rsidRPr="00D6280A" w:rsidRDefault="00D42464" w:rsidP="00C943CD">
            <w:pPr>
              <w:pStyle w:val="TableCopy"/>
            </w:pPr>
            <w:r w:rsidRPr="00D6280A">
              <w:t>MELBOURNE SYMPHONY ORCHESTRA</w:t>
            </w:r>
          </w:p>
        </w:tc>
        <w:tc>
          <w:tcPr>
            <w:tcW w:w="1842" w:type="dxa"/>
          </w:tcPr>
          <w:p w14:paraId="4D8299EA" w14:textId="1CD72394" w:rsidR="00643594" w:rsidRPr="00D6280A" w:rsidRDefault="00D42464" w:rsidP="00C943CD">
            <w:pPr>
              <w:pStyle w:val="TableCopy"/>
              <w:jc w:val="right"/>
            </w:pPr>
            <w:r w:rsidRPr="00D6280A">
              <w:t xml:space="preserve"> 40,000 </w:t>
            </w:r>
          </w:p>
        </w:tc>
      </w:tr>
      <w:tr w:rsidR="00643594" w:rsidRPr="00D6280A" w14:paraId="10C8EC26" w14:textId="77777777" w:rsidTr="00C943CD">
        <w:trPr>
          <w:trHeight w:val="60"/>
        </w:trPr>
        <w:tc>
          <w:tcPr>
            <w:tcW w:w="7225" w:type="dxa"/>
          </w:tcPr>
          <w:p w14:paraId="05719DC7" w14:textId="3B9E6C0C" w:rsidR="00643594" w:rsidRPr="00D6280A" w:rsidRDefault="00D42464" w:rsidP="00C943CD">
            <w:pPr>
              <w:pStyle w:val="TableCopy"/>
            </w:pPr>
            <w:r w:rsidRPr="00D6280A">
              <w:t>MELBOURNE WRITERS FESTIVAL</w:t>
            </w:r>
          </w:p>
        </w:tc>
        <w:tc>
          <w:tcPr>
            <w:tcW w:w="1842" w:type="dxa"/>
          </w:tcPr>
          <w:p w14:paraId="72BE7CDC" w14:textId="766E6195" w:rsidR="00643594" w:rsidRPr="00D6280A" w:rsidRDefault="00D42464" w:rsidP="00C943CD">
            <w:pPr>
              <w:pStyle w:val="TableCopy"/>
              <w:jc w:val="right"/>
            </w:pPr>
            <w:r w:rsidRPr="00D6280A">
              <w:t xml:space="preserve"> 55,000 </w:t>
            </w:r>
          </w:p>
        </w:tc>
      </w:tr>
      <w:tr w:rsidR="00643594" w:rsidRPr="00D6280A" w14:paraId="6A95793A" w14:textId="77777777" w:rsidTr="00C943CD">
        <w:trPr>
          <w:trHeight w:val="60"/>
        </w:trPr>
        <w:tc>
          <w:tcPr>
            <w:tcW w:w="7225" w:type="dxa"/>
          </w:tcPr>
          <w:p w14:paraId="07183AC3" w14:textId="0DD0E5A9" w:rsidR="00643594" w:rsidRPr="00D6280A" w:rsidRDefault="00D42464" w:rsidP="00C943CD">
            <w:pPr>
              <w:pStyle w:val="TableCopy"/>
            </w:pPr>
            <w:r w:rsidRPr="00D6280A">
              <w:t>MONASH GALLERY OF ART</w:t>
            </w:r>
          </w:p>
        </w:tc>
        <w:tc>
          <w:tcPr>
            <w:tcW w:w="1842" w:type="dxa"/>
          </w:tcPr>
          <w:p w14:paraId="4792ECDB" w14:textId="0D8C2E6F" w:rsidR="00643594" w:rsidRPr="00D6280A" w:rsidRDefault="00D42464" w:rsidP="00C943CD">
            <w:pPr>
              <w:pStyle w:val="TableCopy"/>
              <w:jc w:val="right"/>
            </w:pPr>
            <w:r w:rsidRPr="00D6280A">
              <w:t xml:space="preserve"> 75,000 </w:t>
            </w:r>
          </w:p>
        </w:tc>
      </w:tr>
      <w:tr w:rsidR="00643594" w:rsidRPr="00D6280A" w14:paraId="35E480DA" w14:textId="77777777" w:rsidTr="00C943CD">
        <w:trPr>
          <w:trHeight w:val="60"/>
        </w:trPr>
        <w:tc>
          <w:tcPr>
            <w:tcW w:w="7225" w:type="dxa"/>
          </w:tcPr>
          <w:p w14:paraId="0358A6F3" w14:textId="40DC7BA3" w:rsidR="00643594" w:rsidRPr="00D6280A" w:rsidRDefault="00D42464" w:rsidP="00C943CD">
            <w:pPr>
              <w:pStyle w:val="TableCopy"/>
            </w:pPr>
            <w:r w:rsidRPr="00D6280A">
              <w:t>MUNICIPAL ASSOCIATION OF VICTORIA</w:t>
            </w:r>
          </w:p>
        </w:tc>
        <w:tc>
          <w:tcPr>
            <w:tcW w:w="1842" w:type="dxa"/>
          </w:tcPr>
          <w:p w14:paraId="7B097BEF" w14:textId="7B11D19B" w:rsidR="00643594" w:rsidRPr="00D6280A" w:rsidRDefault="00D42464" w:rsidP="00C943CD">
            <w:pPr>
              <w:pStyle w:val="TableCopy"/>
              <w:jc w:val="right"/>
            </w:pPr>
            <w:r w:rsidRPr="00D6280A">
              <w:t xml:space="preserve"> 150,000 </w:t>
            </w:r>
          </w:p>
        </w:tc>
      </w:tr>
      <w:tr w:rsidR="00643594" w:rsidRPr="00D6280A" w14:paraId="424279C0" w14:textId="77777777" w:rsidTr="00C943CD">
        <w:trPr>
          <w:trHeight w:val="60"/>
        </w:trPr>
        <w:tc>
          <w:tcPr>
            <w:tcW w:w="7225" w:type="dxa"/>
          </w:tcPr>
          <w:p w14:paraId="1A2FFCF2" w14:textId="0DCE0E2C" w:rsidR="00643594" w:rsidRPr="00D6280A" w:rsidRDefault="00D42464" w:rsidP="00C943CD">
            <w:pPr>
              <w:pStyle w:val="TableCopy"/>
            </w:pPr>
            <w:r w:rsidRPr="00D6280A">
              <w:t>MUSEUM OF AUSTRALIAN DEMOCRACY AT EUREKA (M.A.D.E)</w:t>
            </w:r>
          </w:p>
        </w:tc>
        <w:tc>
          <w:tcPr>
            <w:tcW w:w="1842" w:type="dxa"/>
          </w:tcPr>
          <w:p w14:paraId="3E0789E9" w14:textId="388CB017" w:rsidR="00643594" w:rsidRPr="00D6280A" w:rsidRDefault="00D42464" w:rsidP="00C943CD">
            <w:pPr>
              <w:pStyle w:val="TableCopy"/>
              <w:jc w:val="right"/>
            </w:pPr>
            <w:r w:rsidRPr="00D6280A">
              <w:t xml:space="preserve"> 10,000 </w:t>
            </w:r>
          </w:p>
        </w:tc>
      </w:tr>
      <w:tr w:rsidR="00643594" w:rsidRPr="00D6280A" w14:paraId="097D0072" w14:textId="77777777" w:rsidTr="00C943CD">
        <w:trPr>
          <w:trHeight w:val="60"/>
        </w:trPr>
        <w:tc>
          <w:tcPr>
            <w:tcW w:w="7225" w:type="dxa"/>
          </w:tcPr>
          <w:p w14:paraId="0B4586E1" w14:textId="6E9FE7FD" w:rsidR="00643594" w:rsidRPr="00D6280A" w:rsidRDefault="00D42464" w:rsidP="00C943CD">
            <w:pPr>
              <w:pStyle w:val="TableCopy"/>
            </w:pPr>
            <w:r w:rsidRPr="00D6280A">
              <w:t>MUSEUMS AUSTRALIA (VICTORIA) INC</w:t>
            </w:r>
          </w:p>
        </w:tc>
        <w:tc>
          <w:tcPr>
            <w:tcW w:w="1842" w:type="dxa"/>
          </w:tcPr>
          <w:p w14:paraId="05542E33" w14:textId="4DE20597" w:rsidR="00643594" w:rsidRPr="00D6280A" w:rsidRDefault="00D42464" w:rsidP="00C943CD">
            <w:pPr>
              <w:pStyle w:val="TableCopy"/>
              <w:jc w:val="right"/>
            </w:pPr>
            <w:r w:rsidRPr="00D6280A">
              <w:t xml:space="preserve"> 91,827 </w:t>
            </w:r>
          </w:p>
        </w:tc>
      </w:tr>
      <w:tr w:rsidR="00643594" w:rsidRPr="00D6280A" w14:paraId="7A6D94EA" w14:textId="77777777" w:rsidTr="00C943CD">
        <w:trPr>
          <w:trHeight w:val="60"/>
        </w:trPr>
        <w:tc>
          <w:tcPr>
            <w:tcW w:w="7225" w:type="dxa"/>
          </w:tcPr>
          <w:p w14:paraId="1B86C572" w14:textId="7CDA3FFA" w:rsidR="00643594" w:rsidRPr="00D6280A" w:rsidRDefault="00D42464" w:rsidP="00C943CD">
            <w:pPr>
              <w:pStyle w:val="TableCopy"/>
            </w:pPr>
            <w:r w:rsidRPr="00D6280A">
              <w:t>MUSHROOM MARKETING PTY LTD</w:t>
            </w:r>
          </w:p>
        </w:tc>
        <w:tc>
          <w:tcPr>
            <w:tcW w:w="1842" w:type="dxa"/>
          </w:tcPr>
          <w:p w14:paraId="1C516A74" w14:textId="20A6C40D" w:rsidR="00643594" w:rsidRPr="00D6280A" w:rsidRDefault="00D42464" w:rsidP="00C943CD">
            <w:pPr>
              <w:pStyle w:val="TableCopy"/>
              <w:jc w:val="right"/>
            </w:pPr>
            <w:r w:rsidRPr="00D6280A">
              <w:t xml:space="preserve"> 250,000 </w:t>
            </w:r>
          </w:p>
        </w:tc>
      </w:tr>
      <w:tr w:rsidR="00643594" w:rsidRPr="00D6280A" w14:paraId="41491A21" w14:textId="77777777" w:rsidTr="00C943CD">
        <w:trPr>
          <w:trHeight w:val="60"/>
        </w:trPr>
        <w:tc>
          <w:tcPr>
            <w:tcW w:w="7225" w:type="dxa"/>
          </w:tcPr>
          <w:p w14:paraId="58F6DEBA" w14:textId="1EADCEA7" w:rsidR="00643594" w:rsidRPr="00D6280A" w:rsidRDefault="00D42464" w:rsidP="00C943CD">
            <w:pPr>
              <w:pStyle w:val="TableCopy"/>
            </w:pPr>
            <w:r w:rsidRPr="00D6280A">
              <w:t>MUSICA VIVA AUSTRALIA</w:t>
            </w:r>
          </w:p>
        </w:tc>
        <w:tc>
          <w:tcPr>
            <w:tcW w:w="1842" w:type="dxa"/>
          </w:tcPr>
          <w:p w14:paraId="11CB5A05" w14:textId="2C00C0D4" w:rsidR="00643594" w:rsidRPr="00D6280A" w:rsidRDefault="00D42464" w:rsidP="00C943CD">
            <w:pPr>
              <w:pStyle w:val="TableCopy"/>
              <w:jc w:val="right"/>
            </w:pPr>
            <w:r w:rsidRPr="00D6280A">
              <w:t xml:space="preserve"> 250,000 </w:t>
            </w:r>
          </w:p>
        </w:tc>
      </w:tr>
      <w:tr w:rsidR="00643594" w:rsidRPr="00D6280A" w14:paraId="1723DFDB" w14:textId="77777777" w:rsidTr="00C943CD">
        <w:trPr>
          <w:trHeight w:val="60"/>
        </w:trPr>
        <w:tc>
          <w:tcPr>
            <w:tcW w:w="7225" w:type="dxa"/>
          </w:tcPr>
          <w:p w14:paraId="2C7C3330" w14:textId="72EEB795" w:rsidR="00643594" w:rsidRPr="00D6280A" w:rsidRDefault="00D42464" w:rsidP="00C943CD">
            <w:pPr>
              <w:pStyle w:val="TableCopy"/>
            </w:pPr>
            <w:r w:rsidRPr="00D6280A">
              <w:lastRenderedPageBreak/>
              <w:t>NAOMI MILGROM FOUNDATION</w:t>
            </w:r>
          </w:p>
        </w:tc>
        <w:tc>
          <w:tcPr>
            <w:tcW w:w="1842" w:type="dxa"/>
          </w:tcPr>
          <w:p w14:paraId="33C4920E" w14:textId="386E6785" w:rsidR="00643594" w:rsidRPr="00D6280A" w:rsidRDefault="00D42464" w:rsidP="00C943CD">
            <w:pPr>
              <w:pStyle w:val="TableCopy"/>
              <w:jc w:val="right"/>
            </w:pPr>
            <w:r w:rsidRPr="00D6280A">
              <w:t xml:space="preserve"> 478,700 </w:t>
            </w:r>
          </w:p>
        </w:tc>
      </w:tr>
      <w:tr w:rsidR="00643594" w:rsidRPr="00D6280A" w14:paraId="7B27C58D" w14:textId="77777777" w:rsidTr="00C943CD">
        <w:trPr>
          <w:trHeight w:val="60"/>
        </w:trPr>
        <w:tc>
          <w:tcPr>
            <w:tcW w:w="7225" w:type="dxa"/>
          </w:tcPr>
          <w:p w14:paraId="564F93F2" w14:textId="7E766AEA" w:rsidR="00643594" w:rsidRPr="00D6280A" w:rsidRDefault="00D42464" w:rsidP="00C943CD">
            <w:pPr>
              <w:pStyle w:val="TableCopy"/>
            </w:pPr>
            <w:r w:rsidRPr="00D6280A">
              <w:t>ONLY FRESHIES APPAREL</w:t>
            </w:r>
          </w:p>
        </w:tc>
        <w:tc>
          <w:tcPr>
            <w:tcW w:w="1842" w:type="dxa"/>
          </w:tcPr>
          <w:p w14:paraId="45EB9E61" w14:textId="6A101E96" w:rsidR="00643594" w:rsidRPr="00D6280A" w:rsidRDefault="00D42464" w:rsidP="00C943CD">
            <w:pPr>
              <w:pStyle w:val="TableCopy"/>
              <w:jc w:val="right"/>
            </w:pPr>
            <w:r w:rsidRPr="00D6280A">
              <w:t xml:space="preserve"> 4,000 </w:t>
            </w:r>
          </w:p>
        </w:tc>
      </w:tr>
      <w:tr w:rsidR="00643594" w:rsidRPr="00D6280A" w14:paraId="6387EF54" w14:textId="77777777" w:rsidTr="00C943CD">
        <w:trPr>
          <w:trHeight w:val="60"/>
        </w:trPr>
        <w:tc>
          <w:tcPr>
            <w:tcW w:w="7225" w:type="dxa"/>
          </w:tcPr>
          <w:p w14:paraId="3FD2BC04" w14:textId="4A93FDA8" w:rsidR="00643594" w:rsidRPr="00D6280A" w:rsidRDefault="00D42464" w:rsidP="00C943CD">
            <w:pPr>
              <w:pStyle w:val="TableCopy"/>
            </w:pPr>
            <w:r w:rsidRPr="00D6280A">
              <w:t>OPEN HOUSE MELBOURNE</w:t>
            </w:r>
          </w:p>
        </w:tc>
        <w:tc>
          <w:tcPr>
            <w:tcW w:w="1842" w:type="dxa"/>
          </w:tcPr>
          <w:p w14:paraId="1283C0CB" w14:textId="31725D73" w:rsidR="00643594" w:rsidRPr="00D6280A" w:rsidRDefault="00D42464" w:rsidP="00C943CD">
            <w:pPr>
              <w:pStyle w:val="TableCopy"/>
              <w:jc w:val="right"/>
            </w:pPr>
            <w:r w:rsidRPr="00D6280A">
              <w:t xml:space="preserve"> 80,000 </w:t>
            </w:r>
          </w:p>
        </w:tc>
      </w:tr>
      <w:tr w:rsidR="00643594" w:rsidRPr="00D6280A" w14:paraId="5B4B7B4F" w14:textId="77777777" w:rsidTr="00C943CD">
        <w:trPr>
          <w:trHeight w:val="60"/>
        </w:trPr>
        <w:tc>
          <w:tcPr>
            <w:tcW w:w="7225" w:type="dxa"/>
          </w:tcPr>
          <w:p w14:paraId="70F56392" w14:textId="0FBB4F8D" w:rsidR="00643594" w:rsidRPr="00D6280A" w:rsidRDefault="00D42464" w:rsidP="00C943CD">
            <w:pPr>
              <w:pStyle w:val="TableCopy"/>
            </w:pPr>
            <w:r w:rsidRPr="00D6280A">
              <w:t>ORCHESTRA VICTORIA</w:t>
            </w:r>
          </w:p>
        </w:tc>
        <w:tc>
          <w:tcPr>
            <w:tcW w:w="1842" w:type="dxa"/>
          </w:tcPr>
          <w:p w14:paraId="10F9D420" w14:textId="0E84A444" w:rsidR="00643594" w:rsidRPr="00D6280A" w:rsidRDefault="00D42464" w:rsidP="00C943CD">
            <w:pPr>
              <w:pStyle w:val="TableCopy"/>
              <w:jc w:val="right"/>
            </w:pPr>
            <w:r w:rsidRPr="00D6280A">
              <w:t xml:space="preserve"> 318,522 </w:t>
            </w:r>
          </w:p>
        </w:tc>
      </w:tr>
      <w:tr w:rsidR="00643594" w:rsidRPr="00D6280A" w14:paraId="0C808619" w14:textId="77777777" w:rsidTr="00C943CD">
        <w:trPr>
          <w:trHeight w:val="60"/>
        </w:trPr>
        <w:tc>
          <w:tcPr>
            <w:tcW w:w="7225" w:type="dxa"/>
          </w:tcPr>
          <w:p w14:paraId="79C65B90" w14:textId="07D9E9DC" w:rsidR="00643594" w:rsidRPr="00D6280A" w:rsidRDefault="00D42464" w:rsidP="00C943CD">
            <w:pPr>
              <w:pStyle w:val="TableCopy"/>
            </w:pPr>
            <w:r w:rsidRPr="00D6280A">
              <w:t>PHILIP BOON CREATIVE</w:t>
            </w:r>
          </w:p>
        </w:tc>
        <w:tc>
          <w:tcPr>
            <w:tcW w:w="1842" w:type="dxa"/>
          </w:tcPr>
          <w:p w14:paraId="49B3A9A9" w14:textId="25827B99" w:rsidR="00643594" w:rsidRPr="00D6280A" w:rsidRDefault="00D42464" w:rsidP="00C943CD">
            <w:pPr>
              <w:pStyle w:val="TableCopy"/>
              <w:jc w:val="right"/>
            </w:pPr>
            <w:r w:rsidRPr="00D6280A">
              <w:t xml:space="preserve"> 20,000 </w:t>
            </w:r>
          </w:p>
        </w:tc>
      </w:tr>
      <w:tr w:rsidR="00643594" w:rsidRPr="00D6280A" w14:paraId="481835EC" w14:textId="77777777" w:rsidTr="00C943CD">
        <w:trPr>
          <w:trHeight w:val="60"/>
        </w:trPr>
        <w:tc>
          <w:tcPr>
            <w:tcW w:w="7225" w:type="dxa"/>
          </w:tcPr>
          <w:p w14:paraId="39A52E6C" w14:textId="50922551" w:rsidR="00643594" w:rsidRPr="00D6280A" w:rsidRDefault="00D42464" w:rsidP="00C943CD">
            <w:pPr>
              <w:pStyle w:val="TableCopy"/>
            </w:pPr>
            <w:r w:rsidRPr="00D6280A">
              <w:t>PLATFORM YOUTH THEATRE</w:t>
            </w:r>
          </w:p>
        </w:tc>
        <w:tc>
          <w:tcPr>
            <w:tcW w:w="1842" w:type="dxa"/>
          </w:tcPr>
          <w:p w14:paraId="10F2A7B3" w14:textId="6B2ADF7C" w:rsidR="00643594" w:rsidRPr="00D6280A" w:rsidRDefault="00D42464" w:rsidP="00C943CD">
            <w:pPr>
              <w:pStyle w:val="TableCopy"/>
              <w:jc w:val="right"/>
            </w:pPr>
            <w:r w:rsidRPr="00D6280A">
              <w:t xml:space="preserve"> 4,000 </w:t>
            </w:r>
          </w:p>
        </w:tc>
      </w:tr>
      <w:tr w:rsidR="00643594" w:rsidRPr="00D6280A" w14:paraId="413C7715" w14:textId="77777777" w:rsidTr="00C943CD">
        <w:trPr>
          <w:trHeight w:val="60"/>
        </w:trPr>
        <w:tc>
          <w:tcPr>
            <w:tcW w:w="7225" w:type="dxa"/>
          </w:tcPr>
          <w:p w14:paraId="63D98BE7" w14:textId="516147ED" w:rsidR="00643594" w:rsidRPr="00D6280A" w:rsidRDefault="00D42464" w:rsidP="00C943CD">
            <w:pPr>
              <w:pStyle w:val="TableCopy"/>
            </w:pPr>
            <w:r w:rsidRPr="00D6280A">
              <w:t>POLYGLOT THEATRE</w:t>
            </w:r>
          </w:p>
        </w:tc>
        <w:tc>
          <w:tcPr>
            <w:tcW w:w="1842" w:type="dxa"/>
          </w:tcPr>
          <w:p w14:paraId="2BD90FB6" w14:textId="599E6DE2" w:rsidR="00643594" w:rsidRPr="00D6280A" w:rsidRDefault="00D42464" w:rsidP="00C943CD">
            <w:pPr>
              <w:pStyle w:val="TableCopy"/>
              <w:jc w:val="right"/>
            </w:pPr>
            <w:r w:rsidRPr="00D6280A">
              <w:t xml:space="preserve"> 65,000 </w:t>
            </w:r>
          </w:p>
        </w:tc>
      </w:tr>
      <w:tr w:rsidR="00643594" w:rsidRPr="00D6280A" w14:paraId="4035F6F5" w14:textId="77777777" w:rsidTr="00C943CD">
        <w:trPr>
          <w:trHeight w:val="60"/>
        </w:trPr>
        <w:tc>
          <w:tcPr>
            <w:tcW w:w="7225" w:type="dxa"/>
          </w:tcPr>
          <w:p w14:paraId="47B142C9" w14:textId="1429BCF4" w:rsidR="00643594" w:rsidRPr="00D6280A" w:rsidRDefault="00D42464" w:rsidP="00C943CD">
            <w:pPr>
              <w:pStyle w:val="TableCopy"/>
            </w:pPr>
            <w:r w:rsidRPr="00D6280A">
              <w:t>RANTERS THEATRE</w:t>
            </w:r>
          </w:p>
        </w:tc>
        <w:tc>
          <w:tcPr>
            <w:tcW w:w="1842" w:type="dxa"/>
          </w:tcPr>
          <w:p w14:paraId="765BF0E8" w14:textId="379F1E0B" w:rsidR="00643594" w:rsidRPr="00D6280A" w:rsidRDefault="00D42464" w:rsidP="00C943CD">
            <w:pPr>
              <w:pStyle w:val="TableCopy"/>
              <w:jc w:val="right"/>
            </w:pPr>
            <w:r w:rsidRPr="00D6280A">
              <w:t xml:space="preserve"> 8,816 </w:t>
            </w:r>
          </w:p>
        </w:tc>
      </w:tr>
      <w:tr w:rsidR="00643594" w:rsidRPr="00D6280A" w14:paraId="7D4638DC" w14:textId="77777777" w:rsidTr="00C943CD">
        <w:trPr>
          <w:trHeight w:val="60"/>
        </w:trPr>
        <w:tc>
          <w:tcPr>
            <w:tcW w:w="7225" w:type="dxa"/>
          </w:tcPr>
          <w:p w14:paraId="714FE673" w14:textId="19632254" w:rsidR="00643594" w:rsidRPr="00D6280A" w:rsidRDefault="00D42464" w:rsidP="00C943CD">
            <w:pPr>
              <w:pStyle w:val="TableCopy"/>
            </w:pPr>
            <w:r w:rsidRPr="00D6280A">
              <w:t>RATARTAT</w:t>
            </w:r>
          </w:p>
        </w:tc>
        <w:tc>
          <w:tcPr>
            <w:tcW w:w="1842" w:type="dxa"/>
          </w:tcPr>
          <w:p w14:paraId="2148B4A1" w14:textId="31E010AB" w:rsidR="00643594" w:rsidRPr="00D6280A" w:rsidRDefault="00D42464" w:rsidP="00C943CD">
            <w:pPr>
              <w:pStyle w:val="TableCopy"/>
              <w:jc w:val="right"/>
            </w:pPr>
            <w:r w:rsidRPr="00D6280A">
              <w:t xml:space="preserve"> 15,000 </w:t>
            </w:r>
          </w:p>
        </w:tc>
      </w:tr>
      <w:tr w:rsidR="00643594" w:rsidRPr="00D6280A" w14:paraId="0073CD9A" w14:textId="77777777" w:rsidTr="00C943CD">
        <w:trPr>
          <w:trHeight w:val="60"/>
        </w:trPr>
        <w:tc>
          <w:tcPr>
            <w:tcW w:w="7225" w:type="dxa"/>
          </w:tcPr>
          <w:p w14:paraId="0A004EDB" w14:textId="3384EC8A" w:rsidR="00643594" w:rsidRPr="00D6280A" w:rsidRDefault="00D42464" w:rsidP="00C943CD">
            <w:pPr>
              <w:pStyle w:val="TableCopy"/>
            </w:pPr>
            <w:r w:rsidRPr="00D6280A">
              <w:t>RAWCUS THEATRE COMPANY INC</w:t>
            </w:r>
          </w:p>
        </w:tc>
        <w:tc>
          <w:tcPr>
            <w:tcW w:w="1842" w:type="dxa"/>
          </w:tcPr>
          <w:p w14:paraId="48DDCFA5" w14:textId="189F092B" w:rsidR="00643594" w:rsidRPr="00D6280A" w:rsidRDefault="00D42464" w:rsidP="00C943CD">
            <w:pPr>
              <w:pStyle w:val="TableCopy"/>
              <w:jc w:val="right"/>
            </w:pPr>
            <w:r w:rsidRPr="00D6280A">
              <w:t xml:space="preserve"> 27,274 </w:t>
            </w:r>
          </w:p>
        </w:tc>
      </w:tr>
      <w:tr w:rsidR="00643594" w:rsidRPr="00D6280A" w14:paraId="2EB4EB80" w14:textId="77777777" w:rsidTr="00C943CD">
        <w:trPr>
          <w:trHeight w:val="60"/>
        </w:trPr>
        <w:tc>
          <w:tcPr>
            <w:tcW w:w="7225" w:type="dxa"/>
          </w:tcPr>
          <w:p w14:paraId="75A34C8E" w14:textId="3FCC3E52" w:rsidR="00643594" w:rsidRPr="00D6280A" w:rsidRDefault="00D42464" w:rsidP="00C943CD">
            <w:pPr>
              <w:pStyle w:val="TableCopy"/>
            </w:pPr>
            <w:r w:rsidRPr="00D6280A">
              <w:t>REGIONAL ARTS VICTORIA</w:t>
            </w:r>
          </w:p>
        </w:tc>
        <w:tc>
          <w:tcPr>
            <w:tcW w:w="1842" w:type="dxa"/>
          </w:tcPr>
          <w:p w14:paraId="14BCEBF6" w14:textId="51B25620" w:rsidR="00643594" w:rsidRPr="00D6280A" w:rsidRDefault="00D42464" w:rsidP="00C943CD">
            <w:pPr>
              <w:pStyle w:val="TableCopy"/>
              <w:jc w:val="right"/>
            </w:pPr>
            <w:r w:rsidRPr="00D6280A">
              <w:t xml:space="preserve"> 1,163,500 </w:t>
            </w:r>
          </w:p>
        </w:tc>
      </w:tr>
      <w:tr w:rsidR="00643594" w:rsidRPr="00D6280A" w14:paraId="2AD47F23" w14:textId="77777777" w:rsidTr="00C943CD">
        <w:trPr>
          <w:trHeight w:val="60"/>
        </w:trPr>
        <w:tc>
          <w:tcPr>
            <w:tcW w:w="7225" w:type="dxa"/>
          </w:tcPr>
          <w:p w14:paraId="6DBB4AA4" w14:textId="0846D55F" w:rsidR="00643594" w:rsidRPr="00D6280A" w:rsidRDefault="00D42464" w:rsidP="00C943CD">
            <w:pPr>
              <w:pStyle w:val="TableCopy"/>
            </w:pPr>
            <w:r w:rsidRPr="00D6280A">
              <w:t>ROYAL SOUTH STREET SOCIETY</w:t>
            </w:r>
          </w:p>
        </w:tc>
        <w:tc>
          <w:tcPr>
            <w:tcW w:w="1842" w:type="dxa"/>
          </w:tcPr>
          <w:p w14:paraId="452B57CF" w14:textId="28BE524F" w:rsidR="00643594" w:rsidRPr="00D6280A" w:rsidRDefault="00D42464" w:rsidP="00C943CD">
            <w:pPr>
              <w:pStyle w:val="TableCopy"/>
              <w:jc w:val="right"/>
            </w:pPr>
            <w:r w:rsidRPr="00D6280A">
              <w:t xml:space="preserve"> 100,000 </w:t>
            </w:r>
          </w:p>
        </w:tc>
      </w:tr>
      <w:tr w:rsidR="00643594" w:rsidRPr="00D6280A" w14:paraId="1A2EBB96" w14:textId="77777777" w:rsidTr="00C943CD">
        <w:trPr>
          <w:trHeight w:val="60"/>
        </w:trPr>
        <w:tc>
          <w:tcPr>
            <w:tcW w:w="7225" w:type="dxa"/>
          </w:tcPr>
          <w:p w14:paraId="351E1A83" w14:textId="48BF2DFF" w:rsidR="00643594" w:rsidRPr="00D6280A" w:rsidRDefault="00D42464" w:rsidP="00C943CD">
            <w:pPr>
              <w:pStyle w:val="TableCopy"/>
            </w:pPr>
            <w:r w:rsidRPr="00D6280A">
              <w:t>SANDPIT MEDIA PTY LTD</w:t>
            </w:r>
          </w:p>
        </w:tc>
        <w:tc>
          <w:tcPr>
            <w:tcW w:w="1842" w:type="dxa"/>
          </w:tcPr>
          <w:p w14:paraId="5EEBE14A" w14:textId="68B52417" w:rsidR="00643594" w:rsidRPr="00D6280A" w:rsidRDefault="00D42464" w:rsidP="00C943CD">
            <w:pPr>
              <w:pStyle w:val="TableCopy"/>
              <w:jc w:val="right"/>
            </w:pPr>
            <w:r w:rsidRPr="00D6280A">
              <w:t xml:space="preserve"> 5,000 </w:t>
            </w:r>
          </w:p>
        </w:tc>
      </w:tr>
      <w:tr w:rsidR="00643594" w:rsidRPr="00D6280A" w14:paraId="0E701DBB" w14:textId="77777777" w:rsidTr="00C943CD">
        <w:trPr>
          <w:trHeight w:val="60"/>
        </w:trPr>
        <w:tc>
          <w:tcPr>
            <w:tcW w:w="7225" w:type="dxa"/>
          </w:tcPr>
          <w:p w14:paraId="0DDF2BF5" w14:textId="2CC9C529" w:rsidR="00643594" w:rsidRPr="00D6280A" w:rsidRDefault="00D42464" w:rsidP="00C943CD">
            <w:pPr>
              <w:pStyle w:val="TableCopy"/>
            </w:pPr>
            <w:r w:rsidRPr="00D6280A">
              <w:t>SNUFF PUPPETS</w:t>
            </w:r>
          </w:p>
        </w:tc>
        <w:tc>
          <w:tcPr>
            <w:tcW w:w="1842" w:type="dxa"/>
          </w:tcPr>
          <w:p w14:paraId="45A60DE7" w14:textId="5BF98F7D" w:rsidR="00643594" w:rsidRPr="00D6280A" w:rsidRDefault="00D42464" w:rsidP="00C943CD">
            <w:pPr>
              <w:pStyle w:val="TableCopy"/>
              <w:jc w:val="right"/>
            </w:pPr>
            <w:r w:rsidRPr="00D6280A">
              <w:t xml:space="preserve"> 30,000 </w:t>
            </w:r>
          </w:p>
        </w:tc>
      </w:tr>
      <w:tr w:rsidR="00643594" w:rsidRPr="00D6280A" w14:paraId="46A42BF6" w14:textId="77777777" w:rsidTr="00C943CD">
        <w:trPr>
          <w:trHeight w:val="60"/>
        </w:trPr>
        <w:tc>
          <w:tcPr>
            <w:tcW w:w="7225" w:type="dxa"/>
          </w:tcPr>
          <w:p w14:paraId="7E3134FE" w14:textId="4E25FA6B" w:rsidR="00643594" w:rsidRPr="00D6280A" w:rsidRDefault="00D42464" w:rsidP="00C943CD">
            <w:pPr>
              <w:pStyle w:val="TableCopy"/>
            </w:pPr>
            <w:r w:rsidRPr="00D6280A">
              <w:t>ST KILDA GATEHOUSE</w:t>
            </w:r>
          </w:p>
        </w:tc>
        <w:tc>
          <w:tcPr>
            <w:tcW w:w="1842" w:type="dxa"/>
          </w:tcPr>
          <w:p w14:paraId="40CAFEF7" w14:textId="2B4A6822" w:rsidR="00643594" w:rsidRPr="00D6280A" w:rsidRDefault="00D42464" w:rsidP="00C943CD">
            <w:pPr>
              <w:pStyle w:val="TableCopy"/>
              <w:jc w:val="right"/>
            </w:pPr>
            <w:r w:rsidRPr="00D6280A">
              <w:t xml:space="preserve"> 1,300 </w:t>
            </w:r>
          </w:p>
        </w:tc>
      </w:tr>
      <w:tr w:rsidR="00643594" w:rsidRPr="00D6280A" w14:paraId="0DE5142A" w14:textId="77777777" w:rsidTr="00C943CD">
        <w:trPr>
          <w:trHeight w:val="60"/>
        </w:trPr>
        <w:tc>
          <w:tcPr>
            <w:tcW w:w="7225" w:type="dxa"/>
          </w:tcPr>
          <w:p w14:paraId="23375B3A" w14:textId="1CC491FA" w:rsidR="00643594" w:rsidRPr="00D6280A" w:rsidRDefault="00D42464" w:rsidP="00C943CD">
            <w:pPr>
              <w:pStyle w:val="TableCopy"/>
            </w:pPr>
            <w:r w:rsidRPr="00D6280A">
              <w:t>THE AUSTRALIAN BALLET</w:t>
            </w:r>
          </w:p>
        </w:tc>
        <w:tc>
          <w:tcPr>
            <w:tcW w:w="1842" w:type="dxa"/>
          </w:tcPr>
          <w:p w14:paraId="1DB39843" w14:textId="56D8A346" w:rsidR="00643594" w:rsidRPr="00D6280A" w:rsidRDefault="00D42464" w:rsidP="00C943CD">
            <w:pPr>
              <w:pStyle w:val="TableCopy"/>
              <w:jc w:val="right"/>
            </w:pPr>
            <w:r w:rsidRPr="00D6280A">
              <w:t xml:space="preserve"> 25,000 </w:t>
            </w:r>
          </w:p>
        </w:tc>
      </w:tr>
      <w:tr w:rsidR="00643594" w:rsidRPr="00D6280A" w14:paraId="1AAF32CE" w14:textId="77777777" w:rsidTr="00C943CD">
        <w:trPr>
          <w:trHeight w:val="60"/>
        </w:trPr>
        <w:tc>
          <w:tcPr>
            <w:tcW w:w="7225" w:type="dxa"/>
          </w:tcPr>
          <w:p w14:paraId="28435039" w14:textId="2A65D6A6" w:rsidR="00643594" w:rsidRPr="00D6280A" w:rsidRDefault="00D42464" w:rsidP="00C943CD">
            <w:pPr>
              <w:pStyle w:val="TableCopy"/>
            </w:pPr>
            <w:r w:rsidRPr="00D6280A">
              <w:t>THE WHEELER CENTRE</w:t>
            </w:r>
          </w:p>
        </w:tc>
        <w:tc>
          <w:tcPr>
            <w:tcW w:w="1842" w:type="dxa"/>
          </w:tcPr>
          <w:p w14:paraId="396960B1" w14:textId="328A09CE" w:rsidR="00643594" w:rsidRPr="00D6280A" w:rsidRDefault="00D42464" w:rsidP="00C943CD">
            <w:pPr>
              <w:pStyle w:val="TableCopy"/>
              <w:jc w:val="right"/>
            </w:pPr>
            <w:r w:rsidRPr="00D6280A">
              <w:t xml:space="preserve"> 475,000 </w:t>
            </w:r>
          </w:p>
        </w:tc>
      </w:tr>
      <w:tr w:rsidR="00643594" w:rsidRPr="00D6280A" w14:paraId="0851D837" w14:textId="77777777" w:rsidTr="00C943CD">
        <w:trPr>
          <w:trHeight w:val="60"/>
        </w:trPr>
        <w:tc>
          <w:tcPr>
            <w:tcW w:w="7225" w:type="dxa"/>
          </w:tcPr>
          <w:p w14:paraId="4E3CCDC5" w14:textId="46615BE1" w:rsidR="00643594" w:rsidRPr="00D6280A" w:rsidRDefault="00D42464" w:rsidP="00C943CD">
            <w:pPr>
              <w:pStyle w:val="TableCopy"/>
            </w:pPr>
            <w:r w:rsidRPr="00D6280A">
              <w:t>THEATRE NETWORK VICTORIA</w:t>
            </w:r>
          </w:p>
        </w:tc>
        <w:tc>
          <w:tcPr>
            <w:tcW w:w="1842" w:type="dxa"/>
          </w:tcPr>
          <w:p w14:paraId="0DAEDC9B" w14:textId="6E0A8A3A" w:rsidR="00643594" w:rsidRPr="00D6280A" w:rsidRDefault="00D42464" w:rsidP="00C943CD">
            <w:pPr>
              <w:pStyle w:val="TableCopy"/>
              <w:jc w:val="right"/>
            </w:pPr>
            <w:r w:rsidRPr="00D6280A">
              <w:t xml:space="preserve"> 11,400 </w:t>
            </w:r>
          </w:p>
        </w:tc>
      </w:tr>
      <w:tr w:rsidR="00643594" w:rsidRPr="00D6280A" w14:paraId="1953F045" w14:textId="77777777" w:rsidTr="00C943CD">
        <w:trPr>
          <w:trHeight w:val="60"/>
        </w:trPr>
        <w:tc>
          <w:tcPr>
            <w:tcW w:w="7225" w:type="dxa"/>
          </w:tcPr>
          <w:p w14:paraId="46E06868" w14:textId="4AC95FD2" w:rsidR="00643594" w:rsidRPr="00D6280A" w:rsidRDefault="00D42464" w:rsidP="00C943CD">
            <w:pPr>
              <w:pStyle w:val="TableCopy"/>
            </w:pPr>
            <w:r w:rsidRPr="00D6280A">
              <w:t>UNITING CARE PRAHRAN MISSION</w:t>
            </w:r>
          </w:p>
        </w:tc>
        <w:tc>
          <w:tcPr>
            <w:tcW w:w="1842" w:type="dxa"/>
          </w:tcPr>
          <w:p w14:paraId="2A1240FD" w14:textId="51349491" w:rsidR="00643594" w:rsidRPr="00D6280A" w:rsidRDefault="00D42464" w:rsidP="00C943CD">
            <w:pPr>
              <w:pStyle w:val="TableCopy"/>
              <w:jc w:val="right"/>
            </w:pPr>
            <w:r w:rsidRPr="00D6280A">
              <w:t xml:space="preserve"> 50,000 </w:t>
            </w:r>
          </w:p>
        </w:tc>
      </w:tr>
      <w:tr w:rsidR="00643594" w:rsidRPr="00D6280A" w14:paraId="357DD9A2" w14:textId="77777777" w:rsidTr="00C943CD">
        <w:trPr>
          <w:trHeight w:val="60"/>
        </w:trPr>
        <w:tc>
          <w:tcPr>
            <w:tcW w:w="7225" w:type="dxa"/>
          </w:tcPr>
          <w:p w14:paraId="4435500C" w14:textId="195CA44F" w:rsidR="00643594" w:rsidRPr="00D6280A" w:rsidRDefault="00D42464" w:rsidP="00C943CD">
            <w:pPr>
              <w:pStyle w:val="TableCopy"/>
            </w:pPr>
            <w:r w:rsidRPr="00D6280A">
              <w:t>UNIVERSITY OF MELBOURNE</w:t>
            </w:r>
          </w:p>
        </w:tc>
        <w:tc>
          <w:tcPr>
            <w:tcW w:w="1842" w:type="dxa"/>
          </w:tcPr>
          <w:p w14:paraId="4C4CB30D" w14:textId="41DA5B10" w:rsidR="00643594" w:rsidRPr="00D6280A" w:rsidRDefault="00D42464" w:rsidP="00C943CD">
            <w:pPr>
              <w:pStyle w:val="TableCopy"/>
              <w:jc w:val="right"/>
            </w:pPr>
            <w:r w:rsidRPr="00D6280A">
              <w:t xml:space="preserve"> 11,675,000 </w:t>
            </w:r>
          </w:p>
        </w:tc>
      </w:tr>
      <w:tr w:rsidR="00643594" w:rsidRPr="00D6280A" w14:paraId="59C03DD6" w14:textId="77777777" w:rsidTr="00C943CD">
        <w:trPr>
          <w:trHeight w:val="60"/>
        </w:trPr>
        <w:tc>
          <w:tcPr>
            <w:tcW w:w="7225" w:type="dxa"/>
          </w:tcPr>
          <w:p w14:paraId="3812E282" w14:textId="02AFC293" w:rsidR="00643594" w:rsidRPr="00D6280A" w:rsidRDefault="00D42464" w:rsidP="00C943CD">
            <w:pPr>
              <w:pStyle w:val="TableCopy"/>
            </w:pPr>
            <w:r w:rsidRPr="00D6280A">
              <w:t>VAPAC INC</w:t>
            </w:r>
          </w:p>
        </w:tc>
        <w:tc>
          <w:tcPr>
            <w:tcW w:w="1842" w:type="dxa"/>
          </w:tcPr>
          <w:p w14:paraId="47887A14" w14:textId="3BDD9F30" w:rsidR="00643594" w:rsidRPr="00D6280A" w:rsidRDefault="00D42464" w:rsidP="00C943CD">
            <w:pPr>
              <w:pStyle w:val="TableCopy"/>
              <w:jc w:val="right"/>
            </w:pPr>
            <w:r w:rsidRPr="00D6280A">
              <w:t xml:space="preserve"> 40,000 </w:t>
            </w:r>
          </w:p>
        </w:tc>
      </w:tr>
      <w:tr w:rsidR="00643594" w:rsidRPr="00D6280A" w14:paraId="3C627DD2" w14:textId="77777777" w:rsidTr="00C943CD">
        <w:trPr>
          <w:trHeight w:val="60"/>
        </w:trPr>
        <w:tc>
          <w:tcPr>
            <w:tcW w:w="7225" w:type="dxa"/>
          </w:tcPr>
          <w:p w14:paraId="3F111C26" w14:textId="2A15FA99" w:rsidR="00643594" w:rsidRPr="00D6280A" w:rsidRDefault="00D42464" w:rsidP="00C943CD">
            <w:pPr>
              <w:pStyle w:val="TableCopy"/>
            </w:pPr>
            <w:r w:rsidRPr="00D6280A">
              <w:t>WALYA SWIMWEAR</w:t>
            </w:r>
          </w:p>
        </w:tc>
        <w:tc>
          <w:tcPr>
            <w:tcW w:w="1842" w:type="dxa"/>
          </w:tcPr>
          <w:p w14:paraId="0E71BCBE" w14:textId="0EED1344" w:rsidR="00643594" w:rsidRPr="00D6280A" w:rsidRDefault="00D42464" w:rsidP="00C943CD">
            <w:pPr>
              <w:pStyle w:val="TableCopy"/>
              <w:jc w:val="right"/>
            </w:pPr>
            <w:r w:rsidRPr="00D6280A">
              <w:t xml:space="preserve"> 4,000 </w:t>
            </w:r>
          </w:p>
        </w:tc>
      </w:tr>
      <w:tr w:rsidR="00643594" w:rsidRPr="00D6280A" w14:paraId="2DE7D47F" w14:textId="77777777" w:rsidTr="00C943CD">
        <w:trPr>
          <w:trHeight w:val="60"/>
        </w:trPr>
        <w:tc>
          <w:tcPr>
            <w:tcW w:w="7225" w:type="dxa"/>
          </w:tcPr>
          <w:p w14:paraId="2981AEFE" w14:textId="468C7CAE" w:rsidR="00643594" w:rsidRPr="00D6280A" w:rsidRDefault="00D42464" w:rsidP="00C943CD">
            <w:pPr>
              <w:pStyle w:val="TableCopy"/>
            </w:pPr>
            <w:r w:rsidRPr="00D6280A">
              <w:t>WOMEN’S CIRCUS</w:t>
            </w:r>
          </w:p>
        </w:tc>
        <w:tc>
          <w:tcPr>
            <w:tcW w:w="1842" w:type="dxa"/>
          </w:tcPr>
          <w:p w14:paraId="6F23079C" w14:textId="61EEFA3A" w:rsidR="00643594" w:rsidRPr="00D6280A" w:rsidRDefault="00D42464" w:rsidP="00C943CD">
            <w:pPr>
              <w:pStyle w:val="TableCopy"/>
              <w:jc w:val="right"/>
            </w:pPr>
            <w:r w:rsidRPr="00D6280A">
              <w:t xml:space="preserve"> 29,450 </w:t>
            </w:r>
          </w:p>
        </w:tc>
      </w:tr>
      <w:tr w:rsidR="00643594" w:rsidRPr="00D6280A" w14:paraId="3EE0819A" w14:textId="77777777" w:rsidTr="00C943CD">
        <w:trPr>
          <w:trHeight w:val="60"/>
        </w:trPr>
        <w:tc>
          <w:tcPr>
            <w:tcW w:w="7225" w:type="dxa"/>
          </w:tcPr>
          <w:p w14:paraId="31CFEA79" w14:textId="7E45C1B8" w:rsidR="00643594" w:rsidRPr="00D6280A" w:rsidRDefault="00D42464" w:rsidP="00C943CD">
            <w:pPr>
              <w:pStyle w:val="TableCopy"/>
            </w:pPr>
            <w:r w:rsidRPr="00D6280A">
              <w:t>YARRIAMBIACK SHIRE COUNCIL</w:t>
            </w:r>
          </w:p>
        </w:tc>
        <w:tc>
          <w:tcPr>
            <w:tcW w:w="1842" w:type="dxa"/>
          </w:tcPr>
          <w:p w14:paraId="1062F1BC" w14:textId="1F0E0E7F" w:rsidR="00643594" w:rsidRPr="00D6280A" w:rsidRDefault="00D42464" w:rsidP="00C943CD">
            <w:pPr>
              <w:pStyle w:val="TableCopy"/>
              <w:jc w:val="right"/>
            </w:pPr>
            <w:r w:rsidRPr="00D6280A">
              <w:t xml:space="preserve"> 100,000 </w:t>
            </w:r>
          </w:p>
        </w:tc>
      </w:tr>
      <w:tr w:rsidR="00643594" w:rsidRPr="00D6280A" w14:paraId="699B23D6" w14:textId="77777777" w:rsidTr="00C943CD">
        <w:trPr>
          <w:trHeight w:val="60"/>
        </w:trPr>
        <w:tc>
          <w:tcPr>
            <w:tcW w:w="7225" w:type="dxa"/>
          </w:tcPr>
          <w:p w14:paraId="45D8D5A6" w14:textId="5F8468F0" w:rsidR="00643594" w:rsidRPr="00A00C7C" w:rsidRDefault="00D42464" w:rsidP="00C943CD">
            <w:pPr>
              <w:pStyle w:val="TableCopy"/>
              <w:rPr>
                <w:b/>
              </w:rPr>
            </w:pPr>
            <w:r w:rsidRPr="00A00C7C">
              <w:rPr>
                <w:b/>
              </w:rPr>
              <w:t xml:space="preserve"> TOTAL </w:t>
            </w:r>
          </w:p>
        </w:tc>
        <w:tc>
          <w:tcPr>
            <w:tcW w:w="1842" w:type="dxa"/>
          </w:tcPr>
          <w:p w14:paraId="2A891FF1" w14:textId="16700679" w:rsidR="00643594" w:rsidRPr="00A00C7C" w:rsidRDefault="00D42464" w:rsidP="00C943CD">
            <w:pPr>
              <w:pStyle w:val="TableCopy"/>
              <w:jc w:val="right"/>
              <w:rPr>
                <w:b/>
              </w:rPr>
            </w:pPr>
            <w:r w:rsidRPr="00A00C7C">
              <w:rPr>
                <w:b/>
              </w:rPr>
              <w:t xml:space="preserve"> 19,531,651</w:t>
            </w:r>
          </w:p>
        </w:tc>
      </w:tr>
      <w:tr w:rsidR="00643594" w:rsidRPr="00D6280A" w14:paraId="36A2B84D" w14:textId="77777777" w:rsidTr="00C943CD">
        <w:trPr>
          <w:trHeight w:val="60"/>
        </w:trPr>
        <w:tc>
          <w:tcPr>
            <w:tcW w:w="9067" w:type="dxa"/>
            <w:gridSpan w:val="2"/>
          </w:tcPr>
          <w:p w14:paraId="7FBAA6EC" w14:textId="544916E5" w:rsidR="00643594" w:rsidRPr="00A00C7C" w:rsidRDefault="00D42464" w:rsidP="00C943CD">
            <w:pPr>
              <w:pStyle w:val="TableCopy"/>
              <w:rPr>
                <w:b/>
              </w:rPr>
            </w:pPr>
            <w:r w:rsidRPr="00A00C7C">
              <w:rPr>
                <w:b/>
              </w:rPr>
              <w:t>DAIRY SUPPORT PACKAGE</w:t>
            </w:r>
          </w:p>
        </w:tc>
      </w:tr>
      <w:tr w:rsidR="00643594" w:rsidRPr="00D6280A" w14:paraId="14ADC8BF" w14:textId="77777777" w:rsidTr="00C943CD">
        <w:trPr>
          <w:trHeight w:val="60"/>
        </w:trPr>
        <w:tc>
          <w:tcPr>
            <w:tcW w:w="7225" w:type="dxa"/>
          </w:tcPr>
          <w:p w14:paraId="1B853286" w14:textId="0775321E" w:rsidR="00643594" w:rsidRPr="00D6280A" w:rsidRDefault="00D42464" w:rsidP="00C943CD">
            <w:pPr>
              <w:pStyle w:val="TableCopy"/>
            </w:pPr>
            <w:r w:rsidRPr="00D6280A">
              <w:t>RURAL FINANCE (DIVISION OF BENDIGO &amp; ADELAIDE BANK)</w:t>
            </w:r>
          </w:p>
        </w:tc>
        <w:tc>
          <w:tcPr>
            <w:tcW w:w="1842" w:type="dxa"/>
          </w:tcPr>
          <w:p w14:paraId="5FEFFC45" w14:textId="2D279B60" w:rsidR="00643594" w:rsidRPr="00D6280A" w:rsidRDefault="00D42464" w:rsidP="00C943CD">
            <w:pPr>
              <w:pStyle w:val="TableCopy"/>
              <w:jc w:val="right"/>
            </w:pPr>
            <w:r w:rsidRPr="00D6280A">
              <w:t xml:space="preserve"> 1,610,000 </w:t>
            </w:r>
          </w:p>
        </w:tc>
      </w:tr>
      <w:tr w:rsidR="00643594" w:rsidRPr="00D6280A" w14:paraId="1578AC2C" w14:textId="77777777" w:rsidTr="00C943CD">
        <w:trPr>
          <w:trHeight w:val="60"/>
        </w:trPr>
        <w:tc>
          <w:tcPr>
            <w:tcW w:w="7225" w:type="dxa"/>
          </w:tcPr>
          <w:p w14:paraId="69FB0D84" w14:textId="67926E23" w:rsidR="00643594" w:rsidRPr="00A00C7C" w:rsidRDefault="00D42464" w:rsidP="00C943CD">
            <w:pPr>
              <w:pStyle w:val="TableCopy"/>
              <w:rPr>
                <w:b/>
              </w:rPr>
            </w:pPr>
            <w:r w:rsidRPr="00A00C7C">
              <w:rPr>
                <w:b/>
              </w:rPr>
              <w:t xml:space="preserve">TOTAL </w:t>
            </w:r>
          </w:p>
        </w:tc>
        <w:tc>
          <w:tcPr>
            <w:tcW w:w="1842" w:type="dxa"/>
          </w:tcPr>
          <w:p w14:paraId="5F4281C1" w14:textId="203C6635" w:rsidR="00643594" w:rsidRPr="00A00C7C" w:rsidRDefault="00D42464" w:rsidP="00C943CD">
            <w:pPr>
              <w:pStyle w:val="TableCopy"/>
              <w:jc w:val="right"/>
              <w:rPr>
                <w:b/>
              </w:rPr>
            </w:pPr>
            <w:r w:rsidRPr="00A00C7C">
              <w:rPr>
                <w:b/>
              </w:rPr>
              <w:t xml:space="preserve"> 1,610,000</w:t>
            </w:r>
          </w:p>
        </w:tc>
      </w:tr>
      <w:tr w:rsidR="00643594" w:rsidRPr="00D6280A" w14:paraId="15BB8302" w14:textId="77777777" w:rsidTr="00C943CD">
        <w:trPr>
          <w:trHeight w:val="60"/>
        </w:trPr>
        <w:tc>
          <w:tcPr>
            <w:tcW w:w="9067" w:type="dxa"/>
            <w:gridSpan w:val="2"/>
          </w:tcPr>
          <w:p w14:paraId="5171CC68" w14:textId="056C6292" w:rsidR="00643594" w:rsidRPr="00A00C7C" w:rsidRDefault="00D42464" w:rsidP="00C943CD">
            <w:pPr>
              <w:pStyle w:val="TableCopy"/>
              <w:rPr>
                <w:b/>
              </w:rPr>
            </w:pPr>
            <w:r w:rsidRPr="00A00C7C">
              <w:rPr>
                <w:b/>
              </w:rPr>
              <w:t>DAIRY SYSTEMS WELFARE</w:t>
            </w:r>
          </w:p>
        </w:tc>
      </w:tr>
      <w:tr w:rsidR="00643594" w:rsidRPr="00D6280A" w14:paraId="54B02663" w14:textId="77777777" w:rsidTr="00C943CD">
        <w:trPr>
          <w:trHeight w:val="60"/>
        </w:trPr>
        <w:tc>
          <w:tcPr>
            <w:tcW w:w="7225" w:type="dxa"/>
          </w:tcPr>
          <w:p w14:paraId="559D934E" w14:textId="7E4C01EA" w:rsidR="00643594" w:rsidRPr="00D6280A" w:rsidRDefault="00D42464" w:rsidP="00C943CD">
            <w:pPr>
              <w:pStyle w:val="TableCopy"/>
            </w:pPr>
            <w:r w:rsidRPr="00D6280A">
              <w:t>UNIVERSITY OF MELBOURNE</w:t>
            </w:r>
          </w:p>
        </w:tc>
        <w:tc>
          <w:tcPr>
            <w:tcW w:w="1842" w:type="dxa"/>
          </w:tcPr>
          <w:p w14:paraId="1928FE4A" w14:textId="213079C0" w:rsidR="00643594" w:rsidRPr="00D6280A" w:rsidRDefault="00D42464" w:rsidP="00C943CD">
            <w:pPr>
              <w:pStyle w:val="TableCopy"/>
              <w:jc w:val="right"/>
            </w:pPr>
            <w:r w:rsidRPr="00D6280A">
              <w:t xml:space="preserve"> 336,000 </w:t>
            </w:r>
          </w:p>
        </w:tc>
      </w:tr>
      <w:tr w:rsidR="00643594" w:rsidRPr="00D6280A" w14:paraId="1FDD8903" w14:textId="77777777" w:rsidTr="00C943CD">
        <w:trPr>
          <w:trHeight w:val="60"/>
        </w:trPr>
        <w:tc>
          <w:tcPr>
            <w:tcW w:w="7225" w:type="dxa"/>
          </w:tcPr>
          <w:p w14:paraId="04BD8513" w14:textId="40FC132E" w:rsidR="00643594" w:rsidRPr="00A00C7C" w:rsidRDefault="00D42464" w:rsidP="00C943CD">
            <w:pPr>
              <w:pStyle w:val="TableCopy"/>
              <w:rPr>
                <w:b/>
              </w:rPr>
            </w:pPr>
            <w:r w:rsidRPr="00A00C7C">
              <w:rPr>
                <w:b/>
              </w:rPr>
              <w:t xml:space="preserve">TOTAL </w:t>
            </w:r>
          </w:p>
        </w:tc>
        <w:tc>
          <w:tcPr>
            <w:tcW w:w="1842" w:type="dxa"/>
          </w:tcPr>
          <w:p w14:paraId="75A6ECF6" w14:textId="2E932B74" w:rsidR="00643594" w:rsidRPr="00A00C7C" w:rsidRDefault="00D42464" w:rsidP="00C943CD">
            <w:pPr>
              <w:pStyle w:val="TableCopy"/>
              <w:jc w:val="right"/>
              <w:rPr>
                <w:b/>
              </w:rPr>
            </w:pPr>
            <w:r w:rsidRPr="00A00C7C">
              <w:rPr>
                <w:b/>
              </w:rPr>
              <w:t xml:space="preserve"> 336,000 </w:t>
            </w:r>
          </w:p>
        </w:tc>
      </w:tr>
      <w:tr w:rsidR="00643594" w:rsidRPr="00D6280A" w14:paraId="305D406A" w14:textId="77777777" w:rsidTr="00C943CD">
        <w:trPr>
          <w:trHeight w:val="60"/>
        </w:trPr>
        <w:tc>
          <w:tcPr>
            <w:tcW w:w="9067" w:type="dxa"/>
            <w:gridSpan w:val="2"/>
          </w:tcPr>
          <w:p w14:paraId="10DE0472" w14:textId="3D6CD5AD" w:rsidR="00643594" w:rsidRPr="00A00C7C" w:rsidRDefault="00D42464" w:rsidP="00C943CD">
            <w:pPr>
              <w:pStyle w:val="TableCopy"/>
              <w:rPr>
                <w:b/>
              </w:rPr>
            </w:pPr>
            <w:r w:rsidRPr="00A00C7C">
              <w:rPr>
                <w:b/>
              </w:rPr>
              <w:t>DEFENCE AND INDUSTRY STUDY COURSE</w:t>
            </w:r>
          </w:p>
        </w:tc>
      </w:tr>
      <w:tr w:rsidR="00643594" w:rsidRPr="00D6280A" w14:paraId="1A804596" w14:textId="77777777" w:rsidTr="00C943CD">
        <w:trPr>
          <w:trHeight w:val="60"/>
        </w:trPr>
        <w:tc>
          <w:tcPr>
            <w:tcW w:w="7225" w:type="dxa"/>
          </w:tcPr>
          <w:p w14:paraId="047CE26D" w14:textId="39F629DC" w:rsidR="00643594" w:rsidRPr="00D6280A" w:rsidRDefault="00D42464" w:rsidP="00C943CD">
            <w:pPr>
              <w:pStyle w:val="TableCopy"/>
            </w:pPr>
            <w:r w:rsidRPr="00D6280A">
              <w:t>DMTC LIMITED</w:t>
            </w:r>
          </w:p>
        </w:tc>
        <w:tc>
          <w:tcPr>
            <w:tcW w:w="1842" w:type="dxa"/>
          </w:tcPr>
          <w:p w14:paraId="460720C0" w14:textId="19FEEF71" w:rsidR="00643594" w:rsidRPr="00D6280A" w:rsidRDefault="00D42464" w:rsidP="00C943CD">
            <w:pPr>
              <w:pStyle w:val="TableCopy"/>
              <w:jc w:val="right"/>
            </w:pPr>
            <w:r w:rsidRPr="00D6280A">
              <w:t xml:space="preserve"> 4,250 </w:t>
            </w:r>
          </w:p>
        </w:tc>
      </w:tr>
      <w:tr w:rsidR="00643594" w:rsidRPr="00D6280A" w14:paraId="11AA81C6" w14:textId="77777777" w:rsidTr="00C943CD">
        <w:trPr>
          <w:trHeight w:val="60"/>
        </w:trPr>
        <w:tc>
          <w:tcPr>
            <w:tcW w:w="7225" w:type="dxa"/>
          </w:tcPr>
          <w:p w14:paraId="45FA4B2E" w14:textId="4D67D860" w:rsidR="00643594" w:rsidRPr="00D6280A" w:rsidRDefault="00D42464" w:rsidP="00C943CD">
            <w:pPr>
              <w:pStyle w:val="TableCopy"/>
            </w:pPr>
            <w:r w:rsidRPr="00D6280A">
              <w:lastRenderedPageBreak/>
              <w:t>MOOG AUSTRALIA PTY LTD</w:t>
            </w:r>
          </w:p>
        </w:tc>
        <w:tc>
          <w:tcPr>
            <w:tcW w:w="1842" w:type="dxa"/>
          </w:tcPr>
          <w:p w14:paraId="2E230CB0" w14:textId="1979B0B2" w:rsidR="00643594" w:rsidRPr="00D6280A" w:rsidRDefault="00D42464" w:rsidP="00C943CD">
            <w:pPr>
              <w:pStyle w:val="TableCopy"/>
              <w:jc w:val="right"/>
            </w:pPr>
            <w:r w:rsidRPr="00D6280A">
              <w:t xml:space="preserve"> 4,250 </w:t>
            </w:r>
          </w:p>
        </w:tc>
      </w:tr>
      <w:tr w:rsidR="00643594" w:rsidRPr="00D6280A" w14:paraId="49F2FA59" w14:textId="77777777" w:rsidTr="00C943CD">
        <w:trPr>
          <w:trHeight w:val="60"/>
        </w:trPr>
        <w:tc>
          <w:tcPr>
            <w:tcW w:w="7225" w:type="dxa"/>
          </w:tcPr>
          <w:p w14:paraId="5541477E" w14:textId="7AE7068B" w:rsidR="00643594" w:rsidRPr="00D6280A" w:rsidRDefault="00D42464" w:rsidP="00C943CD">
            <w:pPr>
              <w:pStyle w:val="TableCopy"/>
            </w:pPr>
            <w:r w:rsidRPr="00D6280A">
              <w:t>SYPAQ SYSTEMS PTY LTD</w:t>
            </w:r>
          </w:p>
        </w:tc>
        <w:tc>
          <w:tcPr>
            <w:tcW w:w="1842" w:type="dxa"/>
          </w:tcPr>
          <w:p w14:paraId="4460A050" w14:textId="061FCEBE" w:rsidR="00643594" w:rsidRPr="00D6280A" w:rsidRDefault="00D42464" w:rsidP="00C943CD">
            <w:pPr>
              <w:pStyle w:val="TableCopy"/>
              <w:jc w:val="right"/>
            </w:pPr>
            <w:r w:rsidRPr="00D6280A">
              <w:t xml:space="preserve"> 4,250 </w:t>
            </w:r>
          </w:p>
        </w:tc>
      </w:tr>
      <w:tr w:rsidR="00643594" w:rsidRPr="00D6280A" w14:paraId="04EBEF71" w14:textId="77777777" w:rsidTr="00C943CD">
        <w:trPr>
          <w:trHeight w:val="60"/>
        </w:trPr>
        <w:tc>
          <w:tcPr>
            <w:tcW w:w="7225" w:type="dxa"/>
          </w:tcPr>
          <w:p w14:paraId="097B07A5" w14:textId="10CE6422" w:rsidR="00643594" w:rsidRPr="00A00C7C" w:rsidRDefault="00D42464" w:rsidP="00C943CD">
            <w:pPr>
              <w:pStyle w:val="TableCopy"/>
              <w:rPr>
                <w:b/>
              </w:rPr>
            </w:pPr>
            <w:r w:rsidRPr="00A00C7C">
              <w:rPr>
                <w:b/>
              </w:rPr>
              <w:t xml:space="preserve">TOTAL </w:t>
            </w:r>
          </w:p>
        </w:tc>
        <w:tc>
          <w:tcPr>
            <w:tcW w:w="1842" w:type="dxa"/>
          </w:tcPr>
          <w:p w14:paraId="4FE0FA37" w14:textId="4424287D" w:rsidR="00643594" w:rsidRPr="00A00C7C" w:rsidRDefault="00D42464" w:rsidP="00C943CD">
            <w:pPr>
              <w:pStyle w:val="TableCopy"/>
              <w:jc w:val="right"/>
              <w:rPr>
                <w:b/>
              </w:rPr>
            </w:pPr>
            <w:r w:rsidRPr="00A00C7C">
              <w:rPr>
                <w:b/>
              </w:rPr>
              <w:t xml:space="preserve"> 12,750 </w:t>
            </w:r>
          </w:p>
        </w:tc>
      </w:tr>
      <w:tr w:rsidR="00643594" w:rsidRPr="00D6280A" w14:paraId="3AFE328F" w14:textId="77777777" w:rsidTr="00C943CD">
        <w:trPr>
          <w:trHeight w:val="60"/>
        </w:trPr>
        <w:tc>
          <w:tcPr>
            <w:tcW w:w="9067" w:type="dxa"/>
            <w:gridSpan w:val="2"/>
          </w:tcPr>
          <w:p w14:paraId="6A4D8542" w14:textId="4325DED4" w:rsidR="00643594" w:rsidRPr="00A00C7C" w:rsidRDefault="00D42464" w:rsidP="00C943CD">
            <w:pPr>
              <w:pStyle w:val="TableCopy"/>
              <w:rPr>
                <w:b/>
              </w:rPr>
            </w:pPr>
            <w:r w:rsidRPr="00A00C7C">
              <w:rPr>
                <w:b/>
              </w:rPr>
              <w:t>DEFENCE SCIENCE INSTITUTE SUPPORT PROGRAM</w:t>
            </w:r>
          </w:p>
        </w:tc>
      </w:tr>
      <w:tr w:rsidR="00643594" w:rsidRPr="00D6280A" w14:paraId="202B3E67" w14:textId="77777777" w:rsidTr="00C943CD">
        <w:trPr>
          <w:trHeight w:val="60"/>
        </w:trPr>
        <w:tc>
          <w:tcPr>
            <w:tcW w:w="7225" w:type="dxa"/>
          </w:tcPr>
          <w:p w14:paraId="44E65BE9" w14:textId="679E0C91" w:rsidR="00643594" w:rsidRPr="00D6280A" w:rsidRDefault="00D42464" w:rsidP="00C943CD">
            <w:pPr>
              <w:pStyle w:val="TableCopy"/>
            </w:pPr>
            <w:r w:rsidRPr="00D6280A">
              <w:t>UNIVERSITY OF MELBOURNE</w:t>
            </w:r>
          </w:p>
        </w:tc>
        <w:tc>
          <w:tcPr>
            <w:tcW w:w="1842" w:type="dxa"/>
          </w:tcPr>
          <w:p w14:paraId="5460C9D1" w14:textId="1AB4FA6C" w:rsidR="00643594" w:rsidRPr="00D6280A" w:rsidRDefault="00D42464" w:rsidP="00C943CD">
            <w:pPr>
              <w:pStyle w:val="TableCopy"/>
              <w:jc w:val="right"/>
            </w:pPr>
            <w:r w:rsidRPr="00D6280A">
              <w:t xml:space="preserve"> 925,000 </w:t>
            </w:r>
          </w:p>
        </w:tc>
      </w:tr>
      <w:tr w:rsidR="00643594" w:rsidRPr="00D6280A" w14:paraId="6EEB5454" w14:textId="77777777" w:rsidTr="00C943CD">
        <w:trPr>
          <w:trHeight w:val="60"/>
        </w:trPr>
        <w:tc>
          <w:tcPr>
            <w:tcW w:w="7225" w:type="dxa"/>
          </w:tcPr>
          <w:p w14:paraId="3605C957" w14:textId="5D576830" w:rsidR="00643594" w:rsidRPr="00A00C7C" w:rsidRDefault="00D42464" w:rsidP="00C943CD">
            <w:pPr>
              <w:pStyle w:val="TableCopy"/>
              <w:rPr>
                <w:b/>
              </w:rPr>
            </w:pPr>
            <w:r w:rsidRPr="00A00C7C">
              <w:rPr>
                <w:b/>
              </w:rPr>
              <w:t xml:space="preserve">TOTAL </w:t>
            </w:r>
          </w:p>
        </w:tc>
        <w:tc>
          <w:tcPr>
            <w:tcW w:w="1842" w:type="dxa"/>
          </w:tcPr>
          <w:p w14:paraId="1709D2DE" w14:textId="5524F40F" w:rsidR="00643594" w:rsidRPr="00A00C7C" w:rsidRDefault="00D42464" w:rsidP="00C943CD">
            <w:pPr>
              <w:pStyle w:val="TableCopy"/>
              <w:jc w:val="right"/>
              <w:rPr>
                <w:b/>
              </w:rPr>
            </w:pPr>
            <w:r w:rsidRPr="00A00C7C">
              <w:rPr>
                <w:b/>
              </w:rPr>
              <w:t xml:space="preserve"> 925,000 </w:t>
            </w:r>
          </w:p>
        </w:tc>
      </w:tr>
      <w:tr w:rsidR="00643594" w:rsidRPr="00D6280A" w14:paraId="3F139B81" w14:textId="77777777" w:rsidTr="00C943CD">
        <w:trPr>
          <w:trHeight w:val="60"/>
        </w:trPr>
        <w:tc>
          <w:tcPr>
            <w:tcW w:w="9067" w:type="dxa"/>
            <w:gridSpan w:val="2"/>
          </w:tcPr>
          <w:p w14:paraId="550F17DF" w14:textId="5B7D1109" w:rsidR="00643594" w:rsidRPr="00A00C7C" w:rsidRDefault="00D42464" w:rsidP="00C943CD">
            <w:pPr>
              <w:pStyle w:val="TableCopy"/>
              <w:rPr>
                <w:b/>
              </w:rPr>
            </w:pPr>
            <w:r w:rsidRPr="00A00C7C">
              <w:rPr>
                <w:b/>
              </w:rPr>
              <w:t>DEVELOPING STRONGER REGIONS PROGRAM</w:t>
            </w:r>
          </w:p>
        </w:tc>
      </w:tr>
      <w:tr w:rsidR="00643594" w:rsidRPr="00D6280A" w14:paraId="1FD57F2D" w14:textId="77777777" w:rsidTr="00C943CD">
        <w:trPr>
          <w:trHeight w:val="60"/>
        </w:trPr>
        <w:tc>
          <w:tcPr>
            <w:tcW w:w="7225" w:type="dxa"/>
          </w:tcPr>
          <w:p w14:paraId="6E41875E" w14:textId="67C0FEDB" w:rsidR="00643594" w:rsidRPr="00D6280A" w:rsidRDefault="00D42464" w:rsidP="00C943CD">
            <w:pPr>
              <w:pStyle w:val="TableCopy"/>
            </w:pPr>
            <w:r w:rsidRPr="00D6280A">
              <w:t>SHIRE OF TOWONG</w:t>
            </w:r>
          </w:p>
        </w:tc>
        <w:tc>
          <w:tcPr>
            <w:tcW w:w="1842" w:type="dxa"/>
          </w:tcPr>
          <w:p w14:paraId="62F30361" w14:textId="37A99624" w:rsidR="00643594" w:rsidRPr="00D6280A" w:rsidRDefault="00D42464" w:rsidP="00C943CD">
            <w:pPr>
              <w:pStyle w:val="TableCopy"/>
              <w:jc w:val="right"/>
            </w:pPr>
            <w:r w:rsidRPr="00D6280A">
              <w:t xml:space="preserve"> 38,404 </w:t>
            </w:r>
          </w:p>
        </w:tc>
      </w:tr>
      <w:tr w:rsidR="00643594" w:rsidRPr="00D6280A" w14:paraId="2B798BC8" w14:textId="77777777" w:rsidTr="00C943CD">
        <w:trPr>
          <w:trHeight w:val="60"/>
        </w:trPr>
        <w:tc>
          <w:tcPr>
            <w:tcW w:w="7225" w:type="dxa"/>
          </w:tcPr>
          <w:p w14:paraId="5C7C9A24" w14:textId="745CFDE8" w:rsidR="00643594" w:rsidRPr="00A00C7C" w:rsidRDefault="00D42464" w:rsidP="00C943CD">
            <w:pPr>
              <w:pStyle w:val="TableCopy"/>
              <w:rPr>
                <w:b/>
              </w:rPr>
            </w:pPr>
            <w:r w:rsidRPr="00A00C7C">
              <w:rPr>
                <w:b/>
              </w:rPr>
              <w:t xml:space="preserve">TOTAL </w:t>
            </w:r>
          </w:p>
        </w:tc>
        <w:tc>
          <w:tcPr>
            <w:tcW w:w="1842" w:type="dxa"/>
          </w:tcPr>
          <w:p w14:paraId="33324B25" w14:textId="590143EE" w:rsidR="00643594" w:rsidRPr="00A00C7C" w:rsidRDefault="00D42464" w:rsidP="00C943CD">
            <w:pPr>
              <w:pStyle w:val="TableCopy"/>
              <w:jc w:val="right"/>
              <w:rPr>
                <w:b/>
              </w:rPr>
            </w:pPr>
            <w:r w:rsidRPr="00A00C7C">
              <w:rPr>
                <w:b/>
              </w:rPr>
              <w:t xml:space="preserve"> 38,404</w:t>
            </w:r>
          </w:p>
        </w:tc>
      </w:tr>
      <w:tr w:rsidR="00643594" w:rsidRPr="00D6280A" w14:paraId="64666F28" w14:textId="77777777" w:rsidTr="00C943CD">
        <w:trPr>
          <w:trHeight w:val="386"/>
        </w:trPr>
        <w:tc>
          <w:tcPr>
            <w:tcW w:w="9067" w:type="dxa"/>
            <w:gridSpan w:val="2"/>
          </w:tcPr>
          <w:p w14:paraId="70F43A1D" w14:textId="0042E26E" w:rsidR="00643594" w:rsidRPr="00A00C7C" w:rsidRDefault="00D42464" w:rsidP="00C943CD">
            <w:pPr>
              <w:pStyle w:val="TableCopy"/>
              <w:rPr>
                <w:b/>
              </w:rPr>
            </w:pPr>
            <w:r w:rsidRPr="00A00C7C">
              <w:rPr>
                <w:b/>
              </w:rPr>
              <w:t>DIGITAL FUTURES FUND</w:t>
            </w:r>
          </w:p>
        </w:tc>
      </w:tr>
      <w:tr w:rsidR="00643594" w:rsidRPr="00D6280A" w14:paraId="447B4909" w14:textId="77777777" w:rsidTr="00C943CD">
        <w:trPr>
          <w:trHeight w:val="60"/>
        </w:trPr>
        <w:tc>
          <w:tcPr>
            <w:tcW w:w="7225" w:type="dxa"/>
          </w:tcPr>
          <w:p w14:paraId="48C33EDA" w14:textId="7AA51B2A" w:rsidR="00643594" w:rsidRPr="00D6280A" w:rsidRDefault="00D42464" w:rsidP="00C943CD">
            <w:pPr>
              <w:pStyle w:val="TableCopy"/>
            </w:pPr>
            <w:r w:rsidRPr="00D6280A">
              <w:t>KINGSTON CITY COUNCIL</w:t>
            </w:r>
          </w:p>
        </w:tc>
        <w:tc>
          <w:tcPr>
            <w:tcW w:w="1842" w:type="dxa"/>
          </w:tcPr>
          <w:p w14:paraId="054F0B90" w14:textId="20B7B684" w:rsidR="00643594" w:rsidRPr="00D6280A" w:rsidRDefault="00D42464" w:rsidP="00C943CD">
            <w:pPr>
              <w:pStyle w:val="TableCopy"/>
              <w:jc w:val="right"/>
            </w:pPr>
            <w:r w:rsidRPr="00D6280A">
              <w:t xml:space="preserve"> 30,000 </w:t>
            </w:r>
          </w:p>
        </w:tc>
      </w:tr>
      <w:tr w:rsidR="00643594" w:rsidRPr="00D6280A" w14:paraId="2F52D3A1" w14:textId="77777777" w:rsidTr="00C943CD">
        <w:trPr>
          <w:trHeight w:val="60"/>
        </w:trPr>
        <w:tc>
          <w:tcPr>
            <w:tcW w:w="7225" w:type="dxa"/>
          </w:tcPr>
          <w:p w14:paraId="48ADC12D" w14:textId="6465FB85" w:rsidR="00643594" w:rsidRPr="00A00C7C" w:rsidRDefault="00D42464" w:rsidP="00C943CD">
            <w:pPr>
              <w:pStyle w:val="TableCopy"/>
              <w:rPr>
                <w:b/>
              </w:rPr>
            </w:pPr>
            <w:r w:rsidRPr="00A00C7C">
              <w:rPr>
                <w:b/>
              </w:rPr>
              <w:t xml:space="preserve">TOTAL </w:t>
            </w:r>
          </w:p>
        </w:tc>
        <w:tc>
          <w:tcPr>
            <w:tcW w:w="1842" w:type="dxa"/>
          </w:tcPr>
          <w:p w14:paraId="4CD8AC32" w14:textId="378265E7" w:rsidR="00643594" w:rsidRPr="00A00C7C" w:rsidRDefault="00D42464" w:rsidP="00C943CD">
            <w:pPr>
              <w:pStyle w:val="TableCopy"/>
              <w:jc w:val="right"/>
              <w:rPr>
                <w:b/>
              </w:rPr>
            </w:pPr>
            <w:r w:rsidRPr="00A00C7C">
              <w:rPr>
                <w:b/>
              </w:rPr>
              <w:t xml:space="preserve"> 30,000 </w:t>
            </w:r>
          </w:p>
        </w:tc>
      </w:tr>
      <w:tr w:rsidR="00643594" w:rsidRPr="00D6280A" w14:paraId="2EC0AD35" w14:textId="77777777" w:rsidTr="00C943CD">
        <w:trPr>
          <w:trHeight w:val="60"/>
        </w:trPr>
        <w:tc>
          <w:tcPr>
            <w:tcW w:w="9067" w:type="dxa"/>
            <w:gridSpan w:val="2"/>
          </w:tcPr>
          <w:p w14:paraId="178D9CAF" w14:textId="39A027B2" w:rsidR="00643594" w:rsidRPr="00A00C7C" w:rsidRDefault="00D42464" w:rsidP="00C943CD">
            <w:pPr>
              <w:pStyle w:val="TableCopy"/>
              <w:rPr>
                <w:b/>
              </w:rPr>
            </w:pPr>
            <w:r w:rsidRPr="00A00C7C">
              <w:rPr>
                <w:b/>
              </w:rPr>
              <w:t>DISEASE COMPENSATION</w:t>
            </w:r>
          </w:p>
        </w:tc>
      </w:tr>
      <w:tr w:rsidR="00643594" w:rsidRPr="00D6280A" w14:paraId="7069A765" w14:textId="77777777" w:rsidTr="00C943CD">
        <w:trPr>
          <w:trHeight w:val="60"/>
        </w:trPr>
        <w:tc>
          <w:tcPr>
            <w:tcW w:w="7225" w:type="dxa"/>
          </w:tcPr>
          <w:p w14:paraId="30C1969B" w14:textId="6A28DC33" w:rsidR="00643594" w:rsidRPr="00D6280A" w:rsidRDefault="00D42464" w:rsidP="00C943CD">
            <w:pPr>
              <w:pStyle w:val="TableCopy"/>
            </w:pPr>
            <w:r w:rsidRPr="00D6280A">
              <w:t>FEASBY CALEB</w:t>
            </w:r>
          </w:p>
        </w:tc>
        <w:tc>
          <w:tcPr>
            <w:tcW w:w="1842" w:type="dxa"/>
          </w:tcPr>
          <w:p w14:paraId="0DBB95AC" w14:textId="25D27D89" w:rsidR="00643594" w:rsidRPr="00D6280A" w:rsidRDefault="00D42464" w:rsidP="00C943CD">
            <w:pPr>
              <w:pStyle w:val="TableCopy"/>
              <w:jc w:val="right"/>
            </w:pPr>
            <w:r w:rsidRPr="00D6280A">
              <w:t xml:space="preserve"> 126 </w:t>
            </w:r>
          </w:p>
        </w:tc>
      </w:tr>
      <w:tr w:rsidR="00643594" w:rsidRPr="00D6280A" w14:paraId="6D8B7410" w14:textId="77777777" w:rsidTr="00C943CD">
        <w:trPr>
          <w:trHeight w:val="60"/>
        </w:trPr>
        <w:tc>
          <w:tcPr>
            <w:tcW w:w="7225" w:type="dxa"/>
          </w:tcPr>
          <w:p w14:paraId="2047CB93" w14:textId="44F882B3" w:rsidR="00643594" w:rsidRPr="00D6280A" w:rsidRDefault="00D42464" w:rsidP="00C943CD">
            <w:pPr>
              <w:pStyle w:val="TableCopy"/>
            </w:pPr>
            <w:r w:rsidRPr="00D6280A">
              <w:t>GARRY DUMERGUE</w:t>
            </w:r>
          </w:p>
        </w:tc>
        <w:tc>
          <w:tcPr>
            <w:tcW w:w="1842" w:type="dxa"/>
          </w:tcPr>
          <w:p w14:paraId="7D597FDE" w14:textId="78B64A23" w:rsidR="00643594" w:rsidRPr="00D6280A" w:rsidRDefault="00D42464" w:rsidP="00C943CD">
            <w:pPr>
              <w:pStyle w:val="TableCopy"/>
              <w:jc w:val="right"/>
            </w:pPr>
            <w:r w:rsidRPr="00D6280A">
              <w:t xml:space="preserve"> 712 </w:t>
            </w:r>
          </w:p>
        </w:tc>
      </w:tr>
      <w:tr w:rsidR="00643594" w:rsidRPr="00D6280A" w14:paraId="29DD5790" w14:textId="77777777" w:rsidTr="00C943CD">
        <w:trPr>
          <w:trHeight w:val="60"/>
        </w:trPr>
        <w:tc>
          <w:tcPr>
            <w:tcW w:w="7225" w:type="dxa"/>
          </w:tcPr>
          <w:p w14:paraId="19F072F1" w14:textId="36C114D0" w:rsidR="00643594" w:rsidRPr="00D6280A" w:rsidRDefault="00D42464" w:rsidP="00C943CD">
            <w:pPr>
              <w:pStyle w:val="TableCopy"/>
            </w:pPr>
            <w:r w:rsidRPr="00D6280A">
              <w:t>TURNBULL ANDREW STEPHEN</w:t>
            </w:r>
          </w:p>
        </w:tc>
        <w:tc>
          <w:tcPr>
            <w:tcW w:w="1842" w:type="dxa"/>
          </w:tcPr>
          <w:p w14:paraId="38763508" w14:textId="76D8F5BC" w:rsidR="00643594" w:rsidRPr="00D6280A" w:rsidRDefault="00D42464" w:rsidP="00C943CD">
            <w:pPr>
              <w:pStyle w:val="TableCopy"/>
              <w:jc w:val="right"/>
            </w:pPr>
            <w:r w:rsidRPr="00D6280A">
              <w:t xml:space="preserve"> 4,452 </w:t>
            </w:r>
          </w:p>
        </w:tc>
      </w:tr>
      <w:tr w:rsidR="00643594" w:rsidRPr="00D6280A" w14:paraId="44B702E5" w14:textId="77777777" w:rsidTr="00C943CD">
        <w:trPr>
          <w:trHeight w:val="60"/>
        </w:trPr>
        <w:tc>
          <w:tcPr>
            <w:tcW w:w="7225" w:type="dxa"/>
          </w:tcPr>
          <w:p w14:paraId="2B74F91E" w14:textId="5DC23A13" w:rsidR="00643594" w:rsidRPr="00A00C7C" w:rsidRDefault="00D42464" w:rsidP="00C943CD">
            <w:pPr>
              <w:pStyle w:val="TableCopy"/>
              <w:rPr>
                <w:b/>
              </w:rPr>
            </w:pPr>
            <w:r w:rsidRPr="00A00C7C">
              <w:rPr>
                <w:b/>
              </w:rPr>
              <w:t xml:space="preserve">TOTAL </w:t>
            </w:r>
          </w:p>
        </w:tc>
        <w:tc>
          <w:tcPr>
            <w:tcW w:w="1842" w:type="dxa"/>
          </w:tcPr>
          <w:p w14:paraId="4185CA84" w14:textId="10DECD8E" w:rsidR="00643594" w:rsidRPr="00A00C7C" w:rsidRDefault="00D42464" w:rsidP="00C943CD">
            <w:pPr>
              <w:pStyle w:val="TableCopy"/>
              <w:jc w:val="right"/>
              <w:rPr>
                <w:b/>
              </w:rPr>
            </w:pPr>
            <w:r w:rsidRPr="00A00C7C">
              <w:rPr>
                <w:b/>
              </w:rPr>
              <w:t xml:space="preserve"> 5,290 </w:t>
            </w:r>
          </w:p>
        </w:tc>
      </w:tr>
      <w:tr w:rsidR="00643594" w:rsidRPr="00D6280A" w14:paraId="077B6F94" w14:textId="77777777" w:rsidTr="00C943CD">
        <w:trPr>
          <w:trHeight w:val="60"/>
        </w:trPr>
        <w:tc>
          <w:tcPr>
            <w:tcW w:w="9067" w:type="dxa"/>
            <w:gridSpan w:val="2"/>
          </w:tcPr>
          <w:p w14:paraId="3BF6D5F8" w14:textId="31EE501B" w:rsidR="00643594" w:rsidRPr="00A00C7C" w:rsidRDefault="00D42464" w:rsidP="00C943CD">
            <w:pPr>
              <w:pStyle w:val="TableCopy"/>
              <w:rPr>
                <w:b/>
              </w:rPr>
            </w:pPr>
            <w:r w:rsidRPr="00A00C7C">
              <w:rPr>
                <w:b/>
              </w:rPr>
              <w:t>DROUGHT RESPONSE STOCK CONTAINMENT GRANTS</w:t>
            </w:r>
          </w:p>
        </w:tc>
      </w:tr>
      <w:tr w:rsidR="00643594" w:rsidRPr="00D6280A" w14:paraId="1BC26910" w14:textId="77777777" w:rsidTr="00C943CD">
        <w:trPr>
          <w:trHeight w:val="60"/>
        </w:trPr>
        <w:tc>
          <w:tcPr>
            <w:tcW w:w="7225" w:type="dxa"/>
          </w:tcPr>
          <w:p w14:paraId="25742422" w14:textId="44C791C2" w:rsidR="00643594" w:rsidRPr="00D6280A" w:rsidRDefault="00D42464" w:rsidP="00C943CD">
            <w:pPr>
              <w:pStyle w:val="TableCopy"/>
            </w:pPr>
            <w:r w:rsidRPr="00D6280A">
              <w:t>GOULBURN BROKEN CATCHMENT MANAGEMENT AUTHORITY</w:t>
            </w:r>
          </w:p>
        </w:tc>
        <w:tc>
          <w:tcPr>
            <w:tcW w:w="1842" w:type="dxa"/>
          </w:tcPr>
          <w:p w14:paraId="739AFBFF" w14:textId="358A2796" w:rsidR="00643594" w:rsidRPr="00D6280A" w:rsidRDefault="00D42464" w:rsidP="00C943CD">
            <w:pPr>
              <w:pStyle w:val="TableCopy"/>
              <w:jc w:val="right"/>
            </w:pPr>
            <w:r w:rsidRPr="00D6280A">
              <w:t xml:space="preserve"> 5,454 </w:t>
            </w:r>
          </w:p>
        </w:tc>
      </w:tr>
      <w:tr w:rsidR="00643594" w:rsidRPr="00D6280A" w14:paraId="2F1C7D4D" w14:textId="77777777" w:rsidTr="00C943CD">
        <w:trPr>
          <w:trHeight w:val="60"/>
        </w:trPr>
        <w:tc>
          <w:tcPr>
            <w:tcW w:w="7225" w:type="dxa"/>
          </w:tcPr>
          <w:p w14:paraId="0C45555F" w14:textId="53AE13F3" w:rsidR="00643594" w:rsidRPr="00D6280A" w:rsidRDefault="00D42464" w:rsidP="00C943CD">
            <w:pPr>
              <w:pStyle w:val="TableCopy"/>
            </w:pPr>
            <w:r w:rsidRPr="00D6280A">
              <w:t>NORTH CENTRAL CATCHMENT MANAGEMENT AUTHORITY</w:t>
            </w:r>
          </w:p>
        </w:tc>
        <w:tc>
          <w:tcPr>
            <w:tcW w:w="1842" w:type="dxa"/>
          </w:tcPr>
          <w:p w14:paraId="5AE8C6B9" w14:textId="33FECA53" w:rsidR="00643594" w:rsidRPr="00D6280A" w:rsidRDefault="00D42464" w:rsidP="00C943CD">
            <w:pPr>
              <w:pStyle w:val="TableCopy"/>
              <w:jc w:val="right"/>
            </w:pPr>
            <w:r w:rsidRPr="00D6280A">
              <w:t xml:space="preserve"> 175,484 </w:t>
            </w:r>
          </w:p>
        </w:tc>
      </w:tr>
      <w:tr w:rsidR="00643594" w:rsidRPr="00D6280A" w14:paraId="4E8976C5" w14:textId="77777777" w:rsidTr="00C943CD">
        <w:trPr>
          <w:trHeight w:val="60"/>
        </w:trPr>
        <w:tc>
          <w:tcPr>
            <w:tcW w:w="7225" w:type="dxa"/>
          </w:tcPr>
          <w:p w14:paraId="72FFC17F" w14:textId="0FDD2CD6" w:rsidR="00643594" w:rsidRPr="00D6280A" w:rsidRDefault="00D42464" w:rsidP="00C943CD">
            <w:pPr>
              <w:pStyle w:val="TableCopy"/>
            </w:pPr>
            <w:r w:rsidRPr="00D6280A">
              <w:t>NORTH EAST CATCHMENT MANAGEMENT AUTHORITY</w:t>
            </w:r>
          </w:p>
        </w:tc>
        <w:tc>
          <w:tcPr>
            <w:tcW w:w="1842" w:type="dxa"/>
          </w:tcPr>
          <w:p w14:paraId="58AF0CC3" w14:textId="332482B9" w:rsidR="00643594" w:rsidRPr="00D6280A" w:rsidRDefault="00D42464" w:rsidP="00C943CD">
            <w:pPr>
              <w:pStyle w:val="TableCopy"/>
              <w:jc w:val="right"/>
            </w:pPr>
            <w:r w:rsidRPr="00D6280A">
              <w:t xml:space="preserve"> 12,909 </w:t>
            </w:r>
          </w:p>
        </w:tc>
      </w:tr>
      <w:tr w:rsidR="00643594" w:rsidRPr="00D6280A" w14:paraId="02F02AE7" w14:textId="77777777" w:rsidTr="00C943CD">
        <w:trPr>
          <w:trHeight w:val="60"/>
        </w:trPr>
        <w:tc>
          <w:tcPr>
            <w:tcW w:w="7225" w:type="dxa"/>
          </w:tcPr>
          <w:p w14:paraId="0A9E4CEB" w14:textId="151D3B3F" w:rsidR="00643594" w:rsidRPr="00A00C7C" w:rsidRDefault="00D42464" w:rsidP="00C943CD">
            <w:pPr>
              <w:pStyle w:val="TableCopy"/>
              <w:rPr>
                <w:b/>
              </w:rPr>
            </w:pPr>
            <w:r w:rsidRPr="00A00C7C">
              <w:rPr>
                <w:b/>
              </w:rPr>
              <w:t xml:space="preserve">TOTAL </w:t>
            </w:r>
          </w:p>
        </w:tc>
        <w:tc>
          <w:tcPr>
            <w:tcW w:w="1842" w:type="dxa"/>
          </w:tcPr>
          <w:p w14:paraId="75F995AE" w14:textId="6961E40F" w:rsidR="00643594" w:rsidRPr="00A00C7C" w:rsidRDefault="00D42464" w:rsidP="00C943CD">
            <w:pPr>
              <w:pStyle w:val="TableCopy"/>
              <w:jc w:val="right"/>
              <w:rPr>
                <w:b/>
              </w:rPr>
            </w:pPr>
            <w:r w:rsidRPr="00A00C7C">
              <w:rPr>
                <w:b/>
              </w:rPr>
              <w:t xml:space="preserve"> 193,847</w:t>
            </w:r>
          </w:p>
        </w:tc>
      </w:tr>
      <w:tr w:rsidR="00643594" w:rsidRPr="00D6280A" w14:paraId="73476DFC" w14:textId="77777777" w:rsidTr="00C943CD">
        <w:trPr>
          <w:trHeight w:val="60"/>
        </w:trPr>
        <w:tc>
          <w:tcPr>
            <w:tcW w:w="9067" w:type="dxa"/>
            <w:gridSpan w:val="2"/>
          </w:tcPr>
          <w:p w14:paraId="52AA889A" w14:textId="4E686B4F" w:rsidR="00643594" w:rsidRPr="00A00C7C" w:rsidRDefault="00D42464" w:rsidP="00C943CD">
            <w:pPr>
              <w:pStyle w:val="TableCopy"/>
              <w:rPr>
                <w:b/>
              </w:rPr>
            </w:pPr>
            <w:r w:rsidRPr="00A00C7C">
              <w:rPr>
                <w:b/>
              </w:rPr>
              <w:t>DROUGHT SUPPORT PACKAGE</w:t>
            </w:r>
          </w:p>
        </w:tc>
      </w:tr>
      <w:tr w:rsidR="00643594" w:rsidRPr="00D6280A" w14:paraId="59FC1E74" w14:textId="77777777" w:rsidTr="00C943CD">
        <w:trPr>
          <w:trHeight w:val="60"/>
        </w:trPr>
        <w:tc>
          <w:tcPr>
            <w:tcW w:w="7225" w:type="dxa"/>
          </w:tcPr>
          <w:p w14:paraId="16535EED" w14:textId="1C2B50AA" w:rsidR="00643594" w:rsidRPr="00D6280A" w:rsidRDefault="00D42464" w:rsidP="00C943CD">
            <w:pPr>
              <w:pStyle w:val="TableCopy"/>
            </w:pPr>
            <w:r w:rsidRPr="00D6280A">
              <w:t>RURAL FINANCE (DIVISION OF BENDIGO &amp; ADELAIDE BANK)</w:t>
            </w:r>
          </w:p>
        </w:tc>
        <w:tc>
          <w:tcPr>
            <w:tcW w:w="1842" w:type="dxa"/>
          </w:tcPr>
          <w:p w14:paraId="176D5FAD" w14:textId="6E518ED3" w:rsidR="00643594" w:rsidRPr="00D6280A" w:rsidRDefault="00D42464" w:rsidP="00C943CD">
            <w:pPr>
              <w:pStyle w:val="TableCopy"/>
              <w:jc w:val="right"/>
            </w:pPr>
            <w:r w:rsidRPr="00D6280A">
              <w:t xml:space="preserve"> 1,220,000 </w:t>
            </w:r>
          </w:p>
        </w:tc>
      </w:tr>
      <w:tr w:rsidR="00643594" w:rsidRPr="00D6280A" w14:paraId="3EBB670B" w14:textId="77777777" w:rsidTr="00C943CD">
        <w:trPr>
          <w:trHeight w:val="60"/>
        </w:trPr>
        <w:tc>
          <w:tcPr>
            <w:tcW w:w="7225" w:type="dxa"/>
          </w:tcPr>
          <w:p w14:paraId="3829213B" w14:textId="5C402F23" w:rsidR="00643594" w:rsidRPr="00A00C7C" w:rsidRDefault="00D42464" w:rsidP="00C943CD">
            <w:pPr>
              <w:pStyle w:val="TableCopy"/>
              <w:rPr>
                <w:b/>
              </w:rPr>
            </w:pPr>
            <w:r w:rsidRPr="00A00C7C">
              <w:rPr>
                <w:b/>
              </w:rPr>
              <w:t xml:space="preserve">TOTAL </w:t>
            </w:r>
          </w:p>
        </w:tc>
        <w:tc>
          <w:tcPr>
            <w:tcW w:w="1842" w:type="dxa"/>
          </w:tcPr>
          <w:p w14:paraId="1CECAD27" w14:textId="03D54752" w:rsidR="00643594" w:rsidRPr="00A00C7C" w:rsidRDefault="00D42464" w:rsidP="00C943CD">
            <w:pPr>
              <w:pStyle w:val="TableCopy"/>
              <w:jc w:val="right"/>
              <w:rPr>
                <w:b/>
              </w:rPr>
            </w:pPr>
            <w:r w:rsidRPr="00A00C7C">
              <w:rPr>
                <w:b/>
              </w:rPr>
              <w:t xml:space="preserve"> 1,220,000</w:t>
            </w:r>
          </w:p>
        </w:tc>
      </w:tr>
      <w:tr w:rsidR="00643594" w:rsidRPr="00D6280A" w14:paraId="092C9FEE" w14:textId="77777777" w:rsidTr="00C943CD">
        <w:trPr>
          <w:trHeight w:val="60"/>
        </w:trPr>
        <w:tc>
          <w:tcPr>
            <w:tcW w:w="9067" w:type="dxa"/>
            <w:gridSpan w:val="2"/>
          </w:tcPr>
          <w:p w14:paraId="366CDB7A" w14:textId="191D0FF0" w:rsidR="00643594" w:rsidRPr="00A00C7C" w:rsidRDefault="00D42464" w:rsidP="00C943CD">
            <w:pPr>
              <w:pStyle w:val="TableCopy"/>
              <w:rPr>
                <w:b/>
              </w:rPr>
            </w:pPr>
            <w:r w:rsidRPr="00A00C7C">
              <w:rPr>
                <w:b/>
              </w:rPr>
              <w:t>ECONOMIC INFRASTRUCTURE PROGRAM</w:t>
            </w:r>
          </w:p>
        </w:tc>
      </w:tr>
      <w:tr w:rsidR="00643594" w:rsidRPr="00D6280A" w14:paraId="68AFAAC3" w14:textId="77777777" w:rsidTr="00C943CD">
        <w:trPr>
          <w:trHeight w:val="60"/>
        </w:trPr>
        <w:tc>
          <w:tcPr>
            <w:tcW w:w="7225" w:type="dxa"/>
          </w:tcPr>
          <w:p w14:paraId="10002151" w14:textId="1571CC36" w:rsidR="00643594" w:rsidRPr="00D6280A" w:rsidRDefault="00D42464" w:rsidP="00C943CD">
            <w:pPr>
              <w:pStyle w:val="TableCopy"/>
            </w:pPr>
            <w:r w:rsidRPr="00D6280A">
              <w:t>ARARAT RURAL CITY COUNCIL</w:t>
            </w:r>
          </w:p>
        </w:tc>
        <w:tc>
          <w:tcPr>
            <w:tcW w:w="1842" w:type="dxa"/>
          </w:tcPr>
          <w:p w14:paraId="700AC836" w14:textId="190B0EFC" w:rsidR="00643594" w:rsidRPr="00D6280A" w:rsidRDefault="00D42464" w:rsidP="00C943CD">
            <w:pPr>
              <w:pStyle w:val="TableCopy"/>
              <w:jc w:val="right"/>
            </w:pPr>
            <w:r w:rsidRPr="00D6280A">
              <w:t xml:space="preserve"> 1,000,000 </w:t>
            </w:r>
          </w:p>
        </w:tc>
      </w:tr>
      <w:tr w:rsidR="00643594" w:rsidRPr="00D6280A" w14:paraId="5F56D581" w14:textId="77777777" w:rsidTr="00C943CD">
        <w:trPr>
          <w:trHeight w:val="60"/>
        </w:trPr>
        <w:tc>
          <w:tcPr>
            <w:tcW w:w="7225" w:type="dxa"/>
          </w:tcPr>
          <w:p w14:paraId="3636F174" w14:textId="3F8C8B4A" w:rsidR="00643594" w:rsidRPr="00D6280A" w:rsidRDefault="00D42464" w:rsidP="00C943CD">
            <w:pPr>
              <w:pStyle w:val="TableCopy"/>
            </w:pPr>
            <w:r w:rsidRPr="00D6280A">
              <w:t>AUSNET GAS SERVICES PTY LTD</w:t>
            </w:r>
          </w:p>
        </w:tc>
        <w:tc>
          <w:tcPr>
            <w:tcW w:w="1842" w:type="dxa"/>
          </w:tcPr>
          <w:p w14:paraId="74D9B738" w14:textId="63322889" w:rsidR="00643594" w:rsidRPr="00D6280A" w:rsidRDefault="00D42464" w:rsidP="00C943CD">
            <w:pPr>
              <w:pStyle w:val="TableCopy"/>
              <w:jc w:val="right"/>
            </w:pPr>
            <w:r w:rsidRPr="00D6280A">
              <w:t xml:space="preserve"> 5,155,850 </w:t>
            </w:r>
          </w:p>
        </w:tc>
      </w:tr>
      <w:tr w:rsidR="00643594" w:rsidRPr="00D6280A" w14:paraId="163D680F" w14:textId="77777777" w:rsidTr="00C943CD">
        <w:trPr>
          <w:trHeight w:val="60"/>
        </w:trPr>
        <w:tc>
          <w:tcPr>
            <w:tcW w:w="7225" w:type="dxa"/>
          </w:tcPr>
          <w:p w14:paraId="2149A0F0" w14:textId="2E34A498" w:rsidR="00643594" w:rsidRPr="00D6280A" w:rsidRDefault="00D42464" w:rsidP="00C943CD">
            <w:pPr>
              <w:pStyle w:val="TableCopy"/>
            </w:pPr>
            <w:r w:rsidRPr="00D6280A">
              <w:t>AUSTRALIAN GAS NETWORKS (VIC) PTY LTD</w:t>
            </w:r>
          </w:p>
        </w:tc>
        <w:tc>
          <w:tcPr>
            <w:tcW w:w="1842" w:type="dxa"/>
          </w:tcPr>
          <w:p w14:paraId="20AFE052" w14:textId="3DEE190C" w:rsidR="00643594" w:rsidRPr="00D6280A" w:rsidRDefault="00D42464" w:rsidP="00C943CD">
            <w:pPr>
              <w:pStyle w:val="TableCopy"/>
              <w:jc w:val="right"/>
            </w:pPr>
            <w:r w:rsidRPr="00D6280A">
              <w:t xml:space="preserve"> 4,076,000 </w:t>
            </w:r>
          </w:p>
        </w:tc>
      </w:tr>
      <w:tr w:rsidR="00643594" w:rsidRPr="00D6280A" w14:paraId="20364B21" w14:textId="77777777" w:rsidTr="00C943CD">
        <w:trPr>
          <w:trHeight w:val="60"/>
        </w:trPr>
        <w:tc>
          <w:tcPr>
            <w:tcW w:w="7225" w:type="dxa"/>
          </w:tcPr>
          <w:p w14:paraId="4CCDB8C0" w14:textId="2D4BAFDD" w:rsidR="00643594" w:rsidRPr="00D6280A" w:rsidRDefault="00D42464" w:rsidP="00C943CD">
            <w:pPr>
              <w:pStyle w:val="TableCopy"/>
            </w:pPr>
            <w:r w:rsidRPr="00D6280A">
              <w:t>BALLARAT CITY COUNCIL</w:t>
            </w:r>
          </w:p>
        </w:tc>
        <w:tc>
          <w:tcPr>
            <w:tcW w:w="1842" w:type="dxa"/>
          </w:tcPr>
          <w:p w14:paraId="0B358B86" w14:textId="4AFB4CEC" w:rsidR="00643594" w:rsidRPr="00D6280A" w:rsidRDefault="00D42464" w:rsidP="00C943CD">
            <w:pPr>
              <w:pStyle w:val="TableCopy"/>
              <w:jc w:val="right"/>
            </w:pPr>
            <w:r w:rsidRPr="00D6280A">
              <w:t xml:space="preserve"> 2,500,000 </w:t>
            </w:r>
          </w:p>
        </w:tc>
      </w:tr>
      <w:tr w:rsidR="00643594" w:rsidRPr="00D6280A" w14:paraId="13987A22" w14:textId="77777777" w:rsidTr="00C943CD">
        <w:trPr>
          <w:trHeight w:val="60"/>
        </w:trPr>
        <w:tc>
          <w:tcPr>
            <w:tcW w:w="7225" w:type="dxa"/>
          </w:tcPr>
          <w:p w14:paraId="5DECF459" w14:textId="406926FC" w:rsidR="00643594" w:rsidRPr="00D6280A" w:rsidRDefault="00D42464" w:rsidP="00C943CD">
            <w:pPr>
              <w:pStyle w:val="TableCopy"/>
            </w:pPr>
            <w:r w:rsidRPr="00D6280A">
              <w:t>CITY OF GREATER GEELONG</w:t>
            </w:r>
          </w:p>
        </w:tc>
        <w:tc>
          <w:tcPr>
            <w:tcW w:w="1842" w:type="dxa"/>
          </w:tcPr>
          <w:p w14:paraId="6666DF7C" w14:textId="0E43FCD0" w:rsidR="00643594" w:rsidRPr="00D6280A" w:rsidRDefault="00D42464" w:rsidP="00C943CD">
            <w:pPr>
              <w:pStyle w:val="TableCopy"/>
              <w:jc w:val="right"/>
            </w:pPr>
            <w:r w:rsidRPr="00D6280A">
              <w:t xml:space="preserve"> 500,000 </w:t>
            </w:r>
          </w:p>
        </w:tc>
      </w:tr>
      <w:tr w:rsidR="00643594" w:rsidRPr="00D6280A" w14:paraId="3E044357" w14:textId="77777777" w:rsidTr="00C943CD">
        <w:trPr>
          <w:trHeight w:val="60"/>
        </w:trPr>
        <w:tc>
          <w:tcPr>
            <w:tcW w:w="7225" w:type="dxa"/>
          </w:tcPr>
          <w:p w14:paraId="5B9214E9" w14:textId="64827BF1" w:rsidR="00643594" w:rsidRPr="00D6280A" w:rsidRDefault="00D42464" w:rsidP="00C943CD">
            <w:pPr>
              <w:pStyle w:val="TableCopy"/>
            </w:pPr>
            <w:r w:rsidRPr="00D6280A">
              <w:t>EAST GIPPSLAND SHIRE COUNCIL</w:t>
            </w:r>
          </w:p>
        </w:tc>
        <w:tc>
          <w:tcPr>
            <w:tcW w:w="1842" w:type="dxa"/>
          </w:tcPr>
          <w:p w14:paraId="0E390F15" w14:textId="4896F08C" w:rsidR="00643594" w:rsidRPr="00D6280A" w:rsidRDefault="00D42464" w:rsidP="00C943CD">
            <w:pPr>
              <w:pStyle w:val="TableCopy"/>
              <w:jc w:val="right"/>
            </w:pPr>
            <w:r w:rsidRPr="00D6280A">
              <w:t xml:space="preserve"> 377,678 </w:t>
            </w:r>
          </w:p>
        </w:tc>
      </w:tr>
      <w:tr w:rsidR="00643594" w:rsidRPr="00D6280A" w14:paraId="64182867" w14:textId="77777777" w:rsidTr="00C943CD">
        <w:trPr>
          <w:trHeight w:val="60"/>
        </w:trPr>
        <w:tc>
          <w:tcPr>
            <w:tcW w:w="7225" w:type="dxa"/>
          </w:tcPr>
          <w:p w14:paraId="4498289D" w14:textId="79069F6C" w:rsidR="00643594" w:rsidRPr="00D6280A" w:rsidRDefault="00D42464" w:rsidP="00C943CD">
            <w:pPr>
              <w:pStyle w:val="TableCopy"/>
            </w:pPr>
            <w:r w:rsidRPr="00D6280A">
              <w:t>ENWAVE VICTORIAN NETWORKS PTY LTD</w:t>
            </w:r>
          </w:p>
        </w:tc>
        <w:tc>
          <w:tcPr>
            <w:tcW w:w="1842" w:type="dxa"/>
          </w:tcPr>
          <w:p w14:paraId="1C5AD7DE" w14:textId="51D4E0A0" w:rsidR="00643594" w:rsidRPr="00D6280A" w:rsidRDefault="00D42464" w:rsidP="00C943CD">
            <w:pPr>
              <w:pStyle w:val="TableCopy"/>
              <w:jc w:val="right"/>
            </w:pPr>
            <w:r w:rsidRPr="00D6280A">
              <w:t xml:space="preserve"> 17,000,000 </w:t>
            </w:r>
          </w:p>
        </w:tc>
      </w:tr>
      <w:tr w:rsidR="00643594" w:rsidRPr="00D6280A" w14:paraId="059F94D1" w14:textId="77777777" w:rsidTr="00C943CD">
        <w:trPr>
          <w:trHeight w:val="60"/>
        </w:trPr>
        <w:tc>
          <w:tcPr>
            <w:tcW w:w="7225" w:type="dxa"/>
          </w:tcPr>
          <w:p w14:paraId="0DD2DF92" w14:textId="7BC99579" w:rsidR="00643594" w:rsidRPr="00D6280A" w:rsidRDefault="00D42464" w:rsidP="00C943CD">
            <w:pPr>
              <w:pStyle w:val="TableCopy"/>
            </w:pPr>
            <w:r w:rsidRPr="00D6280A">
              <w:lastRenderedPageBreak/>
              <w:t>EPWORTH FOUNDATION</w:t>
            </w:r>
          </w:p>
        </w:tc>
        <w:tc>
          <w:tcPr>
            <w:tcW w:w="1842" w:type="dxa"/>
          </w:tcPr>
          <w:p w14:paraId="6DD7A9F2" w14:textId="41BB6467" w:rsidR="00643594" w:rsidRPr="00D6280A" w:rsidRDefault="00D42464" w:rsidP="00C943CD">
            <w:pPr>
              <w:pStyle w:val="TableCopy"/>
              <w:jc w:val="right"/>
            </w:pPr>
            <w:r w:rsidRPr="00D6280A">
              <w:t xml:space="preserve"> 850,000 </w:t>
            </w:r>
          </w:p>
        </w:tc>
      </w:tr>
      <w:tr w:rsidR="00643594" w:rsidRPr="00D6280A" w14:paraId="7C5C123C" w14:textId="77777777" w:rsidTr="00C943CD">
        <w:trPr>
          <w:trHeight w:val="60"/>
        </w:trPr>
        <w:tc>
          <w:tcPr>
            <w:tcW w:w="7225" w:type="dxa"/>
          </w:tcPr>
          <w:p w14:paraId="561CB89E" w14:textId="03816601" w:rsidR="00643594" w:rsidRPr="00D6280A" w:rsidRDefault="00D42464" w:rsidP="00C943CD">
            <w:pPr>
              <w:pStyle w:val="TableCopy"/>
            </w:pPr>
            <w:r w:rsidRPr="00D6280A">
              <w:t>GIPPSLAND PORTS COMMITTEE OF MANAGEMENT INC</w:t>
            </w:r>
          </w:p>
        </w:tc>
        <w:tc>
          <w:tcPr>
            <w:tcW w:w="1842" w:type="dxa"/>
          </w:tcPr>
          <w:p w14:paraId="26E36310" w14:textId="39BB775D" w:rsidR="00643594" w:rsidRPr="00D6280A" w:rsidRDefault="00D42464" w:rsidP="00C943CD">
            <w:pPr>
              <w:pStyle w:val="TableCopy"/>
              <w:jc w:val="right"/>
            </w:pPr>
            <w:r w:rsidRPr="00D6280A">
              <w:t xml:space="preserve"> 100,000 </w:t>
            </w:r>
          </w:p>
        </w:tc>
      </w:tr>
      <w:tr w:rsidR="00643594" w:rsidRPr="00D6280A" w14:paraId="6B718264" w14:textId="77777777" w:rsidTr="00C943CD">
        <w:trPr>
          <w:trHeight w:val="60"/>
        </w:trPr>
        <w:tc>
          <w:tcPr>
            <w:tcW w:w="7225" w:type="dxa"/>
          </w:tcPr>
          <w:p w14:paraId="73347530" w14:textId="728A76BE" w:rsidR="00643594" w:rsidRPr="00D6280A" w:rsidRDefault="00D42464" w:rsidP="00C943CD">
            <w:pPr>
              <w:pStyle w:val="TableCopy"/>
            </w:pPr>
            <w:r w:rsidRPr="00D6280A">
              <w:t>GOLDEN PLAINS SHIRE COUNCIL</w:t>
            </w:r>
          </w:p>
        </w:tc>
        <w:tc>
          <w:tcPr>
            <w:tcW w:w="1842" w:type="dxa"/>
          </w:tcPr>
          <w:p w14:paraId="3E80BA22" w14:textId="4FE340FE" w:rsidR="00643594" w:rsidRPr="00D6280A" w:rsidRDefault="00D42464" w:rsidP="00C943CD">
            <w:pPr>
              <w:pStyle w:val="TableCopy"/>
              <w:jc w:val="right"/>
            </w:pPr>
            <w:r w:rsidRPr="00D6280A">
              <w:t xml:space="preserve"> 452,223 </w:t>
            </w:r>
          </w:p>
        </w:tc>
      </w:tr>
      <w:tr w:rsidR="00643594" w:rsidRPr="00D6280A" w14:paraId="0FEC5383" w14:textId="77777777" w:rsidTr="00C943CD">
        <w:trPr>
          <w:trHeight w:val="60"/>
        </w:trPr>
        <w:tc>
          <w:tcPr>
            <w:tcW w:w="7225" w:type="dxa"/>
          </w:tcPr>
          <w:p w14:paraId="7CA42093" w14:textId="4D357278" w:rsidR="00643594" w:rsidRPr="00D6280A" w:rsidRDefault="00D42464" w:rsidP="00C943CD">
            <w:pPr>
              <w:pStyle w:val="TableCopy"/>
            </w:pPr>
            <w:r w:rsidRPr="00D6280A">
              <w:t>GOULBURN VALLEY REGION WATER CORPORATION</w:t>
            </w:r>
          </w:p>
        </w:tc>
        <w:tc>
          <w:tcPr>
            <w:tcW w:w="1842" w:type="dxa"/>
          </w:tcPr>
          <w:p w14:paraId="3F82971F" w14:textId="2E930E85" w:rsidR="00643594" w:rsidRPr="00D6280A" w:rsidRDefault="00D42464" w:rsidP="00C943CD">
            <w:pPr>
              <w:pStyle w:val="TableCopy"/>
              <w:jc w:val="right"/>
            </w:pPr>
            <w:r w:rsidRPr="00D6280A">
              <w:t xml:space="preserve"> 1,200,000 </w:t>
            </w:r>
          </w:p>
        </w:tc>
      </w:tr>
      <w:tr w:rsidR="00643594" w:rsidRPr="00D6280A" w14:paraId="2561BC57" w14:textId="77777777" w:rsidTr="00C943CD">
        <w:trPr>
          <w:trHeight w:val="60"/>
        </w:trPr>
        <w:tc>
          <w:tcPr>
            <w:tcW w:w="7225" w:type="dxa"/>
          </w:tcPr>
          <w:p w14:paraId="784C747F" w14:textId="64D1403B" w:rsidR="00643594" w:rsidRPr="00D6280A" w:rsidRDefault="00D42464" w:rsidP="00C943CD">
            <w:pPr>
              <w:pStyle w:val="TableCopy"/>
            </w:pPr>
            <w:r w:rsidRPr="00D6280A">
              <w:t>HAZELDENE’S CHICKEN FARM PTY LTD</w:t>
            </w:r>
          </w:p>
        </w:tc>
        <w:tc>
          <w:tcPr>
            <w:tcW w:w="1842" w:type="dxa"/>
          </w:tcPr>
          <w:p w14:paraId="281E16E9" w14:textId="13F7007C" w:rsidR="00643594" w:rsidRPr="00D6280A" w:rsidRDefault="00D42464" w:rsidP="00C943CD">
            <w:pPr>
              <w:pStyle w:val="TableCopy"/>
              <w:jc w:val="right"/>
            </w:pPr>
            <w:r w:rsidRPr="00D6280A">
              <w:t xml:space="preserve"> 536,000 </w:t>
            </w:r>
          </w:p>
        </w:tc>
      </w:tr>
      <w:tr w:rsidR="00643594" w:rsidRPr="00D6280A" w14:paraId="7EC93764" w14:textId="77777777" w:rsidTr="00C943CD">
        <w:trPr>
          <w:trHeight w:val="60"/>
        </w:trPr>
        <w:tc>
          <w:tcPr>
            <w:tcW w:w="7225" w:type="dxa"/>
          </w:tcPr>
          <w:p w14:paraId="31832B53" w14:textId="24CC0F72" w:rsidR="00643594" w:rsidRPr="00D6280A" w:rsidRDefault="00D42464" w:rsidP="00C943CD">
            <w:pPr>
              <w:pStyle w:val="TableCopy"/>
            </w:pPr>
            <w:r w:rsidRPr="00D6280A">
              <w:t>LATROBE CITY COUNCIL</w:t>
            </w:r>
          </w:p>
        </w:tc>
        <w:tc>
          <w:tcPr>
            <w:tcW w:w="1842" w:type="dxa"/>
          </w:tcPr>
          <w:p w14:paraId="1021E134" w14:textId="1ECA36AE" w:rsidR="00643594" w:rsidRPr="00D6280A" w:rsidRDefault="00D42464" w:rsidP="00C943CD">
            <w:pPr>
              <w:pStyle w:val="TableCopy"/>
              <w:jc w:val="right"/>
            </w:pPr>
            <w:r w:rsidRPr="00D6280A">
              <w:t xml:space="preserve"> 750,000 </w:t>
            </w:r>
          </w:p>
        </w:tc>
      </w:tr>
      <w:tr w:rsidR="00643594" w:rsidRPr="00D6280A" w14:paraId="2E2D1990" w14:textId="77777777" w:rsidTr="00C943CD">
        <w:trPr>
          <w:trHeight w:val="60"/>
        </w:trPr>
        <w:tc>
          <w:tcPr>
            <w:tcW w:w="7225" w:type="dxa"/>
          </w:tcPr>
          <w:p w14:paraId="085EFDAE" w14:textId="7E3FF7B2" w:rsidR="00643594" w:rsidRPr="00D6280A" w:rsidRDefault="00D42464" w:rsidP="00C943CD">
            <w:pPr>
              <w:pStyle w:val="TableCopy"/>
            </w:pPr>
            <w:r w:rsidRPr="00D6280A">
              <w:t>MARS AUSTRALIA PTY LTD</w:t>
            </w:r>
          </w:p>
        </w:tc>
        <w:tc>
          <w:tcPr>
            <w:tcW w:w="1842" w:type="dxa"/>
          </w:tcPr>
          <w:p w14:paraId="3F36A38C" w14:textId="7DDBEB04" w:rsidR="00643594" w:rsidRPr="00D6280A" w:rsidRDefault="00D42464" w:rsidP="00C943CD">
            <w:pPr>
              <w:pStyle w:val="TableCopy"/>
              <w:jc w:val="right"/>
            </w:pPr>
            <w:r w:rsidRPr="00D6280A">
              <w:t xml:space="preserve"> 500,000 </w:t>
            </w:r>
          </w:p>
        </w:tc>
      </w:tr>
      <w:tr w:rsidR="00643594" w:rsidRPr="00D6280A" w14:paraId="58E1439B" w14:textId="77777777" w:rsidTr="00C943CD">
        <w:trPr>
          <w:trHeight w:val="60"/>
        </w:trPr>
        <w:tc>
          <w:tcPr>
            <w:tcW w:w="7225" w:type="dxa"/>
          </w:tcPr>
          <w:p w14:paraId="133A6BC7" w14:textId="5C7D2595" w:rsidR="00643594" w:rsidRPr="00D6280A" w:rsidRDefault="00D42464" w:rsidP="00C943CD">
            <w:pPr>
              <w:pStyle w:val="TableCopy"/>
            </w:pPr>
            <w:r w:rsidRPr="00D6280A">
              <w:t>MULTINET GAS (DB NO 1) PTY LTD &amp; MULTINET GAS (DB NO 2) PTY LTD</w:t>
            </w:r>
          </w:p>
        </w:tc>
        <w:tc>
          <w:tcPr>
            <w:tcW w:w="1842" w:type="dxa"/>
          </w:tcPr>
          <w:p w14:paraId="43456931" w14:textId="502E5FC1" w:rsidR="00643594" w:rsidRPr="00D6280A" w:rsidRDefault="00D42464" w:rsidP="00C943CD">
            <w:pPr>
              <w:pStyle w:val="TableCopy"/>
              <w:jc w:val="right"/>
            </w:pPr>
            <w:r w:rsidRPr="00D6280A">
              <w:t xml:space="preserve"> 4,218,000 </w:t>
            </w:r>
          </w:p>
        </w:tc>
      </w:tr>
      <w:tr w:rsidR="00643594" w:rsidRPr="00D6280A" w14:paraId="71B8794C" w14:textId="77777777" w:rsidTr="00C943CD">
        <w:trPr>
          <w:trHeight w:val="60"/>
        </w:trPr>
        <w:tc>
          <w:tcPr>
            <w:tcW w:w="7225" w:type="dxa"/>
          </w:tcPr>
          <w:p w14:paraId="54EB8419" w14:textId="3CA37BC6" w:rsidR="00643594" w:rsidRPr="00D6280A" w:rsidRDefault="00D42464" w:rsidP="00C943CD">
            <w:pPr>
              <w:pStyle w:val="TableCopy"/>
            </w:pPr>
            <w:r w:rsidRPr="00D6280A">
              <w:t>NORTH EAST REGION WATER CORPORATION</w:t>
            </w:r>
          </w:p>
        </w:tc>
        <w:tc>
          <w:tcPr>
            <w:tcW w:w="1842" w:type="dxa"/>
          </w:tcPr>
          <w:p w14:paraId="6A379769" w14:textId="5996FCFE" w:rsidR="00643594" w:rsidRPr="00D6280A" w:rsidRDefault="00D42464" w:rsidP="00C943CD">
            <w:pPr>
              <w:pStyle w:val="TableCopy"/>
              <w:jc w:val="right"/>
            </w:pPr>
            <w:r w:rsidRPr="00D6280A">
              <w:t xml:space="preserve"> 100,000 </w:t>
            </w:r>
          </w:p>
        </w:tc>
      </w:tr>
      <w:tr w:rsidR="00643594" w:rsidRPr="00D6280A" w14:paraId="04D9F6E7" w14:textId="77777777" w:rsidTr="00C943CD">
        <w:trPr>
          <w:trHeight w:val="60"/>
        </w:trPr>
        <w:tc>
          <w:tcPr>
            <w:tcW w:w="7225" w:type="dxa"/>
          </w:tcPr>
          <w:p w14:paraId="4D1256DD" w14:textId="5F096686" w:rsidR="00643594" w:rsidRPr="00D6280A" w:rsidRDefault="00D42464" w:rsidP="00C943CD">
            <w:pPr>
              <w:pStyle w:val="TableCopy"/>
            </w:pPr>
            <w:r w:rsidRPr="00D6280A">
              <w:t>SOUTH GIPPSLAND SHIRE COUNCIL</w:t>
            </w:r>
          </w:p>
        </w:tc>
        <w:tc>
          <w:tcPr>
            <w:tcW w:w="1842" w:type="dxa"/>
          </w:tcPr>
          <w:p w14:paraId="539B38AC" w14:textId="058144CE" w:rsidR="00643594" w:rsidRPr="00D6280A" w:rsidRDefault="00D42464" w:rsidP="00C943CD">
            <w:pPr>
              <w:pStyle w:val="TableCopy"/>
              <w:jc w:val="right"/>
            </w:pPr>
            <w:r w:rsidRPr="00D6280A">
              <w:t xml:space="preserve"> 415,354 </w:t>
            </w:r>
          </w:p>
        </w:tc>
      </w:tr>
      <w:tr w:rsidR="00643594" w:rsidRPr="00D6280A" w14:paraId="0A2EF95F" w14:textId="77777777" w:rsidTr="00C943CD">
        <w:trPr>
          <w:trHeight w:val="60"/>
        </w:trPr>
        <w:tc>
          <w:tcPr>
            <w:tcW w:w="7225" w:type="dxa"/>
          </w:tcPr>
          <w:p w14:paraId="38E1BC48" w14:textId="71D1FFA2" w:rsidR="00643594" w:rsidRPr="00D6280A" w:rsidRDefault="00D42464" w:rsidP="00C943CD">
            <w:pPr>
              <w:pStyle w:val="TableCopy"/>
            </w:pPr>
            <w:r w:rsidRPr="00D6280A">
              <w:t>UNILEVER AUSTRALIA TRADING LIMITED</w:t>
            </w:r>
          </w:p>
        </w:tc>
        <w:tc>
          <w:tcPr>
            <w:tcW w:w="1842" w:type="dxa"/>
          </w:tcPr>
          <w:p w14:paraId="4700F11E" w14:textId="273C98F0" w:rsidR="00643594" w:rsidRPr="00D6280A" w:rsidRDefault="00D42464" w:rsidP="00C943CD">
            <w:pPr>
              <w:pStyle w:val="TableCopy"/>
              <w:jc w:val="right"/>
            </w:pPr>
            <w:r w:rsidRPr="00D6280A">
              <w:t xml:space="preserve"> 439,965 </w:t>
            </w:r>
          </w:p>
        </w:tc>
      </w:tr>
      <w:tr w:rsidR="00643594" w:rsidRPr="00D6280A" w14:paraId="4374756B" w14:textId="77777777" w:rsidTr="00C943CD">
        <w:trPr>
          <w:trHeight w:val="60"/>
        </w:trPr>
        <w:tc>
          <w:tcPr>
            <w:tcW w:w="7225" w:type="dxa"/>
          </w:tcPr>
          <w:p w14:paraId="47217373" w14:textId="29D26ECD" w:rsidR="00643594" w:rsidRPr="00D6280A" w:rsidRDefault="00D42464" w:rsidP="00C943CD">
            <w:pPr>
              <w:pStyle w:val="TableCopy"/>
            </w:pPr>
            <w:r w:rsidRPr="00D6280A">
              <w:t>VIPLUS DAIRY PTY LTD</w:t>
            </w:r>
          </w:p>
        </w:tc>
        <w:tc>
          <w:tcPr>
            <w:tcW w:w="1842" w:type="dxa"/>
          </w:tcPr>
          <w:p w14:paraId="6956D69F" w14:textId="305E4C68" w:rsidR="00643594" w:rsidRPr="00D6280A" w:rsidRDefault="00D42464" w:rsidP="00C943CD">
            <w:pPr>
              <w:pStyle w:val="TableCopy"/>
              <w:jc w:val="right"/>
            </w:pPr>
            <w:r w:rsidRPr="00D6280A">
              <w:t xml:space="preserve"> 400,000 </w:t>
            </w:r>
          </w:p>
        </w:tc>
      </w:tr>
      <w:tr w:rsidR="00643594" w:rsidRPr="00D6280A" w14:paraId="337EB02C" w14:textId="77777777" w:rsidTr="00C943CD">
        <w:trPr>
          <w:trHeight w:val="60"/>
        </w:trPr>
        <w:tc>
          <w:tcPr>
            <w:tcW w:w="7225" w:type="dxa"/>
          </w:tcPr>
          <w:p w14:paraId="65C953AC" w14:textId="1DAB70E6" w:rsidR="00643594" w:rsidRPr="00D6280A" w:rsidRDefault="00D42464" w:rsidP="00C943CD">
            <w:pPr>
              <w:pStyle w:val="TableCopy"/>
            </w:pPr>
            <w:r w:rsidRPr="00D6280A">
              <w:t>WELLINGTON SHIRE COUNCIL</w:t>
            </w:r>
          </w:p>
        </w:tc>
        <w:tc>
          <w:tcPr>
            <w:tcW w:w="1842" w:type="dxa"/>
          </w:tcPr>
          <w:p w14:paraId="779BEA76" w14:textId="6867B8E1" w:rsidR="00643594" w:rsidRPr="00D6280A" w:rsidRDefault="00D42464" w:rsidP="00C943CD">
            <w:pPr>
              <w:pStyle w:val="TableCopy"/>
              <w:jc w:val="right"/>
            </w:pPr>
            <w:r w:rsidRPr="00D6280A">
              <w:t xml:space="preserve"> 1,500,000 </w:t>
            </w:r>
          </w:p>
        </w:tc>
      </w:tr>
      <w:tr w:rsidR="00643594" w:rsidRPr="00D6280A" w14:paraId="62856868" w14:textId="77777777" w:rsidTr="00C943CD">
        <w:trPr>
          <w:trHeight w:val="60"/>
        </w:trPr>
        <w:tc>
          <w:tcPr>
            <w:tcW w:w="7225" w:type="dxa"/>
          </w:tcPr>
          <w:p w14:paraId="1E3952D7" w14:textId="3B1CEA72" w:rsidR="00643594" w:rsidRPr="00D6280A" w:rsidRDefault="00D42464" w:rsidP="00C943CD">
            <w:pPr>
              <w:pStyle w:val="TableCopy"/>
            </w:pPr>
            <w:r w:rsidRPr="00D6280A">
              <w:t>WODONGA CITY COUNCIL</w:t>
            </w:r>
          </w:p>
        </w:tc>
        <w:tc>
          <w:tcPr>
            <w:tcW w:w="1842" w:type="dxa"/>
          </w:tcPr>
          <w:p w14:paraId="182BC731" w14:textId="3B70C41E" w:rsidR="00643594" w:rsidRPr="00D6280A" w:rsidRDefault="00D42464" w:rsidP="00C943CD">
            <w:pPr>
              <w:pStyle w:val="TableCopy"/>
              <w:jc w:val="right"/>
            </w:pPr>
            <w:r w:rsidRPr="00D6280A">
              <w:t xml:space="preserve"> 1,681,880 </w:t>
            </w:r>
          </w:p>
        </w:tc>
      </w:tr>
      <w:tr w:rsidR="00643594" w:rsidRPr="00D6280A" w14:paraId="7CD8340E" w14:textId="77777777" w:rsidTr="00C943CD">
        <w:trPr>
          <w:trHeight w:val="60"/>
        </w:trPr>
        <w:tc>
          <w:tcPr>
            <w:tcW w:w="7225" w:type="dxa"/>
          </w:tcPr>
          <w:p w14:paraId="3303542B" w14:textId="2C313B6B" w:rsidR="00643594" w:rsidRPr="00A00C7C" w:rsidRDefault="00D42464" w:rsidP="00C943CD">
            <w:pPr>
              <w:pStyle w:val="TableCopy"/>
              <w:rPr>
                <w:b/>
              </w:rPr>
            </w:pPr>
            <w:r w:rsidRPr="00A00C7C">
              <w:rPr>
                <w:b/>
              </w:rPr>
              <w:t xml:space="preserve"> TOTAL </w:t>
            </w:r>
          </w:p>
        </w:tc>
        <w:tc>
          <w:tcPr>
            <w:tcW w:w="1842" w:type="dxa"/>
          </w:tcPr>
          <w:p w14:paraId="21C0CF2A" w14:textId="4DDE8AFF" w:rsidR="00643594" w:rsidRPr="00A00C7C" w:rsidRDefault="00D42464" w:rsidP="00C943CD">
            <w:pPr>
              <w:pStyle w:val="TableCopy"/>
              <w:jc w:val="right"/>
              <w:rPr>
                <w:b/>
              </w:rPr>
            </w:pPr>
            <w:r w:rsidRPr="00A00C7C">
              <w:rPr>
                <w:b/>
              </w:rPr>
              <w:t xml:space="preserve"> 43,752,950</w:t>
            </w:r>
          </w:p>
        </w:tc>
      </w:tr>
      <w:tr w:rsidR="00643594" w:rsidRPr="00D6280A" w14:paraId="1A16382C" w14:textId="77777777" w:rsidTr="00C943CD">
        <w:trPr>
          <w:trHeight w:val="60"/>
        </w:trPr>
        <w:tc>
          <w:tcPr>
            <w:tcW w:w="9067" w:type="dxa"/>
            <w:gridSpan w:val="2"/>
          </w:tcPr>
          <w:p w14:paraId="0D51E6F7" w14:textId="7782BA29" w:rsidR="00643594" w:rsidRPr="00A00C7C" w:rsidRDefault="00D42464" w:rsidP="00C943CD">
            <w:pPr>
              <w:pStyle w:val="TableCopy"/>
              <w:rPr>
                <w:b/>
              </w:rPr>
            </w:pPr>
            <w:r w:rsidRPr="00A00C7C">
              <w:rPr>
                <w:b/>
              </w:rPr>
              <w:t>ETHICAL CLOTHING AUSTRALIA</w:t>
            </w:r>
          </w:p>
        </w:tc>
      </w:tr>
      <w:tr w:rsidR="00643594" w:rsidRPr="00D6280A" w14:paraId="077E7A5C" w14:textId="77777777" w:rsidTr="00C943CD">
        <w:trPr>
          <w:trHeight w:val="60"/>
        </w:trPr>
        <w:tc>
          <w:tcPr>
            <w:tcW w:w="7225" w:type="dxa"/>
          </w:tcPr>
          <w:p w14:paraId="6175AA6D" w14:textId="667C1735" w:rsidR="00643594" w:rsidRPr="00D6280A" w:rsidRDefault="00D42464" w:rsidP="00C943CD">
            <w:pPr>
              <w:pStyle w:val="TableCopy"/>
            </w:pPr>
            <w:r w:rsidRPr="00D6280A">
              <w:t>HOMEWORKER CODE COMMITTEE INC</w:t>
            </w:r>
          </w:p>
        </w:tc>
        <w:tc>
          <w:tcPr>
            <w:tcW w:w="1842" w:type="dxa"/>
          </w:tcPr>
          <w:p w14:paraId="7A180B82" w14:textId="48C10F02" w:rsidR="00643594" w:rsidRPr="00D6280A" w:rsidRDefault="00D42464" w:rsidP="00C943CD">
            <w:pPr>
              <w:pStyle w:val="TableCopy"/>
              <w:jc w:val="right"/>
            </w:pPr>
            <w:r w:rsidRPr="00D6280A">
              <w:t xml:space="preserve"> 1,300,000 </w:t>
            </w:r>
          </w:p>
        </w:tc>
      </w:tr>
      <w:tr w:rsidR="00643594" w:rsidRPr="00D6280A" w14:paraId="35361354" w14:textId="77777777" w:rsidTr="00C943CD">
        <w:trPr>
          <w:trHeight w:val="60"/>
        </w:trPr>
        <w:tc>
          <w:tcPr>
            <w:tcW w:w="7225" w:type="dxa"/>
          </w:tcPr>
          <w:p w14:paraId="1A28BFEA" w14:textId="38FBFAF4" w:rsidR="00643594" w:rsidRPr="00A00C7C" w:rsidRDefault="00D42464" w:rsidP="00C943CD">
            <w:pPr>
              <w:pStyle w:val="TableCopy"/>
              <w:rPr>
                <w:b/>
              </w:rPr>
            </w:pPr>
            <w:r w:rsidRPr="00A00C7C">
              <w:rPr>
                <w:b/>
              </w:rPr>
              <w:t xml:space="preserve">TOTAL </w:t>
            </w:r>
          </w:p>
        </w:tc>
        <w:tc>
          <w:tcPr>
            <w:tcW w:w="1842" w:type="dxa"/>
          </w:tcPr>
          <w:p w14:paraId="28573918" w14:textId="1EB37B49" w:rsidR="00643594" w:rsidRPr="00A00C7C" w:rsidRDefault="00D42464" w:rsidP="00C943CD">
            <w:pPr>
              <w:pStyle w:val="TableCopy"/>
              <w:jc w:val="right"/>
              <w:rPr>
                <w:b/>
              </w:rPr>
            </w:pPr>
            <w:r w:rsidRPr="00A00C7C">
              <w:rPr>
                <w:b/>
              </w:rPr>
              <w:t xml:space="preserve"> 1,300,000</w:t>
            </w:r>
          </w:p>
        </w:tc>
      </w:tr>
      <w:tr w:rsidR="00643594" w:rsidRPr="00D6280A" w14:paraId="18FB80AD" w14:textId="77777777" w:rsidTr="00C943CD">
        <w:trPr>
          <w:trHeight w:val="60"/>
        </w:trPr>
        <w:tc>
          <w:tcPr>
            <w:tcW w:w="9067" w:type="dxa"/>
            <w:gridSpan w:val="2"/>
          </w:tcPr>
          <w:p w14:paraId="76904D89" w14:textId="5B5BDCC4" w:rsidR="00643594" w:rsidRPr="00A00C7C" w:rsidRDefault="00D42464" w:rsidP="00C943CD">
            <w:pPr>
              <w:pStyle w:val="TableCopy"/>
              <w:rPr>
                <w:b/>
              </w:rPr>
            </w:pPr>
            <w:r w:rsidRPr="00A00C7C">
              <w:rPr>
                <w:b/>
              </w:rPr>
              <w:t>FARMERS’ MARKETS SUPPORT PROGRAM</w:t>
            </w:r>
          </w:p>
        </w:tc>
      </w:tr>
      <w:tr w:rsidR="00643594" w:rsidRPr="00D6280A" w14:paraId="2A29718B" w14:textId="77777777" w:rsidTr="00C943CD">
        <w:trPr>
          <w:trHeight w:val="60"/>
        </w:trPr>
        <w:tc>
          <w:tcPr>
            <w:tcW w:w="7225" w:type="dxa"/>
          </w:tcPr>
          <w:p w14:paraId="038422BA" w14:textId="715DC686" w:rsidR="00643594" w:rsidRPr="00D6280A" w:rsidRDefault="00D42464" w:rsidP="00C943CD">
            <w:pPr>
              <w:pStyle w:val="TableCopy"/>
            </w:pPr>
            <w:r w:rsidRPr="00D6280A">
              <w:t>CITY OF WHITTLESEA</w:t>
            </w:r>
          </w:p>
        </w:tc>
        <w:tc>
          <w:tcPr>
            <w:tcW w:w="1842" w:type="dxa"/>
          </w:tcPr>
          <w:p w14:paraId="7F34DDAF" w14:textId="54DD0229" w:rsidR="00643594" w:rsidRPr="00D6280A" w:rsidRDefault="00D42464" w:rsidP="00C943CD">
            <w:pPr>
              <w:pStyle w:val="TableCopy"/>
              <w:jc w:val="right"/>
            </w:pPr>
            <w:r w:rsidRPr="00D6280A">
              <w:t xml:space="preserve"> 5,000 </w:t>
            </w:r>
          </w:p>
        </w:tc>
      </w:tr>
      <w:tr w:rsidR="00643594" w:rsidRPr="00D6280A" w14:paraId="2CE39CBE" w14:textId="77777777" w:rsidTr="00C943CD">
        <w:trPr>
          <w:trHeight w:val="60"/>
        </w:trPr>
        <w:tc>
          <w:tcPr>
            <w:tcW w:w="7225" w:type="dxa"/>
          </w:tcPr>
          <w:p w14:paraId="12F5BBCA" w14:textId="567E4D30" w:rsidR="00643594" w:rsidRPr="00D6280A" w:rsidRDefault="00D42464" w:rsidP="00C943CD">
            <w:pPr>
              <w:pStyle w:val="TableCopy"/>
            </w:pPr>
            <w:r w:rsidRPr="00D6280A">
              <w:t>COMMUNITY COLLEGE GIPPSLAND LTD</w:t>
            </w:r>
          </w:p>
        </w:tc>
        <w:tc>
          <w:tcPr>
            <w:tcW w:w="1842" w:type="dxa"/>
          </w:tcPr>
          <w:p w14:paraId="7831E323" w14:textId="08B3EA8F" w:rsidR="00643594" w:rsidRPr="00D6280A" w:rsidRDefault="00D42464" w:rsidP="00C943CD">
            <w:pPr>
              <w:pStyle w:val="TableCopy"/>
              <w:jc w:val="right"/>
            </w:pPr>
            <w:r w:rsidRPr="00D6280A">
              <w:t xml:space="preserve"> 23,000 </w:t>
            </w:r>
          </w:p>
        </w:tc>
      </w:tr>
      <w:tr w:rsidR="00643594" w:rsidRPr="00D6280A" w14:paraId="2B8D86F4" w14:textId="77777777" w:rsidTr="00C943CD">
        <w:trPr>
          <w:trHeight w:val="60"/>
        </w:trPr>
        <w:tc>
          <w:tcPr>
            <w:tcW w:w="7225" w:type="dxa"/>
          </w:tcPr>
          <w:p w14:paraId="3300F593" w14:textId="483CA973" w:rsidR="00643594" w:rsidRPr="00D6280A" w:rsidRDefault="00D42464" w:rsidP="00C943CD">
            <w:pPr>
              <w:pStyle w:val="TableCopy"/>
            </w:pPr>
            <w:r w:rsidRPr="00D6280A">
              <w:t>FRIENDS OF EYNESBURY INC</w:t>
            </w:r>
          </w:p>
        </w:tc>
        <w:tc>
          <w:tcPr>
            <w:tcW w:w="1842" w:type="dxa"/>
          </w:tcPr>
          <w:p w14:paraId="46D9C5FE" w14:textId="01D56540" w:rsidR="00643594" w:rsidRPr="00D6280A" w:rsidRDefault="00D42464" w:rsidP="00C943CD">
            <w:pPr>
              <w:pStyle w:val="TableCopy"/>
              <w:jc w:val="right"/>
            </w:pPr>
            <w:r w:rsidRPr="00D6280A">
              <w:t xml:space="preserve"> 15,000 </w:t>
            </w:r>
          </w:p>
        </w:tc>
      </w:tr>
      <w:tr w:rsidR="00643594" w:rsidRPr="00D6280A" w14:paraId="161FCB48" w14:textId="77777777" w:rsidTr="00C943CD">
        <w:trPr>
          <w:trHeight w:val="60"/>
        </w:trPr>
        <w:tc>
          <w:tcPr>
            <w:tcW w:w="7225" w:type="dxa"/>
          </w:tcPr>
          <w:p w14:paraId="6F7F04C5" w14:textId="16E5310F" w:rsidR="00643594" w:rsidRPr="00D6280A" w:rsidRDefault="00D42464" w:rsidP="00C943CD">
            <w:pPr>
              <w:pStyle w:val="TableCopy"/>
            </w:pPr>
            <w:r w:rsidRPr="00D6280A">
              <w:t>HEPBURN SHIRE COUNCIL</w:t>
            </w:r>
          </w:p>
        </w:tc>
        <w:tc>
          <w:tcPr>
            <w:tcW w:w="1842" w:type="dxa"/>
          </w:tcPr>
          <w:p w14:paraId="76E6FA5D" w14:textId="68DB140A" w:rsidR="00643594" w:rsidRPr="00D6280A" w:rsidRDefault="00D42464" w:rsidP="00C943CD">
            <w:pPr>
              <w:pStyle w:val="TableCopy"/>
              <w:jc w:val="right"/>
            </w:pPr>
            <w:r w:rsidRPr="00D6280A">
              <w:t xml:space="preserve"> 1,950 </w:t>
            </w:r>
          </w:p>
        </w:tc>
      </w:tr>
      <w:tr w:rsidR="00643594" w:rsidRPr="00D6280A" w14:paraId="5B1DF093" w14:textId="77777777" w:rsidTr="00C943CD">
        <w:trPr>
          <w:trHeight w:val="60"/>
        </w:trPr>
        <w:tc>
          <w:tcPr>
            <w:tcW w:w="7225" w:type="dxa"/>
          </w:tcPr>
          <w:p w14:paraId="5CC6489E" w14:textId="111ADC8F" w:rsidR="00643594" w:rsidRPr="00D6280A" w:rsidRDefault="00D42464" w:rsidP="00C943CD">
            <w:pPr>
              <w:pStyle w:val="TableCopy"/>
            </w:pPr>
            <w:r w:rsidRPr="00D6280A">
              <w:t>MITCHELL SHIRE  COUNCIL</w:t>
            </w:r>
          </w:p>
        </w:tc>
        <w:tc>
          <w:tcPr>
            <w:tcW w:w="1842" w:type="dxa"/>
          </w:tcPr>
          <w:p w14:paraId="3DDCCFD5" w14:textId="6FEB893F" w:rsidR="00643594" w:rsidRPr="00D6280A" w:rsidRDefault="00D42464" w:rsidP="00C943CD">
            <w:pPr>
              <w:pStyle w:val="TableCopy"/>
              <w:jc w:val="right"/>
            </w:pPr>
            <w:r w:rsidRPr="00D6280A">
              <w:t xml:space="preserve"> 30,000 </w:t>
            </w:r>
          </w:p>
        </w:tc>
      </w:tr>
      <w:tr w:rsidR="00643594" w:rsidRPr="00D6280A" w14:paraId="6D6EE002" w14:textId="77777777" w:rsidTr="00C943CD">
        <w:trPr>
          <w:trHeight w:val="60"/>
        </w:trPr>
        <w:tc>
          <w:tcPr>
            <w:tcW w:w="7225" w:type="dxa"/>
          </w:tcPr>
          <w:p w14:paraId="26A31B35" w14:textId="414D6AE6" w:rsidR="00643594" w:rsidRPr="00D6280A" w:rsidRDefault="00D42464" w:rsidP="00C943CD">
            <w:pPr>
              <w:pStyle w:val="TableCopy"/>
            </w:pPr>
            <w:r w:rsidRPr="00D6280A">
              <w:t>MORNINGTON CHAMBER OF COMMERCE INC</w:t>
            </w:r>
          </w:p>
        </w:tc>
        <w:tc>
          <w:tcPr>
            <w:tcW w:w="1842" w:type="dxa"/>
          </w:tcPr>
          <w:p w14:paraId="5A5797FE" w14:textId="01575E28" w:rsidR="00643594" w:rsidRPr="00D6280A" w:rsidRDefault="00D42464" w:rsidP="00C943CD">
            <w:pPr>
              <w:pStyle w:val="TableCopy"/>
              <w:jc w:val="right"/>
            </w:pPr>
            <w:r w:rsidRPr="00D6280A">
              <w:t xml:space="preserve"> 4,500 </w:t>
            </w:r>
          </w:p>
        </w:tc>
      </w:tr>
      <w:tr w:rsidR="00643594" w:rsidRPr="00D6280A" w14:paraId="764415D4" w14:textId="77777777" w:rsidTr="00C943CD">
        <w:trPr>
          <w:trHeight w:val="60"/>
        </w:trPr>
        <w:tc>
          <w:tcPr>
            <w:tcW w:w="7225" w:type="dxa"/>
          </w:tcPr>
          <w:p w14:paraId="5194ACC7" w14:textId="6698FE07" w:rsidR="00643594" w:rsidRPr="00D6280A" w:rsidRDefault="00D42464" w:rsidP="00C943CD">
            <w:pPr>
              <w:pStyle w:val="TableCopy"/>
            </w:pPr>
            <w:r w:rsidRPr="00D6280A">
              <w:t>ROTARY CLUB OF EUROA INC</w:t>
            </w:r>
          </w:p>
        </w:tc>
        <w:tc>
          <w:tcPr>
            <w:tcW w:w="1842" w:type="dxa"/>
          </w:tcPr>
          <w:p w14:paraId="4FB53877" w14:textId="068AC3CA" w:rsidR="00643594" w:rsidRPr="00D6280A" w:rsidRDefault="00D42464" w:rsidP="00C943CD">
            <w:pPr>
              <w:pStyle w:val="TableCopy"/>
              <w:jc w:val="right"/>
            </w:pPr>
            <w:r w:rsidRPr="00D6280A">
              <w:t xml:space="preserve"> 18,000 </w:t>
            </w:r>
          </w:p>
        </w:tc>
      </w:tr>
      <w:tr w:rsidR="00643594" w:rsidRPr="00D6280A" w14:paraId="009A06C6" w14:textId="77777777" w:rsidTr="00C943CD">
        <w:trPr>
          <w:trHeight w:val="60"/>
        </w:trPr>
        <w:tc>
          <w:tcPr>
            <w:tcW w:w="7225" w:type="dxa"/>
          </w:tcPr>
          <w:p w14:paraId="2D0655BC" w14:textId="6F35DD8E" w:rsidR="00643594" w:rsidRPr="00D6280A" w:rsidRDefault="00D42464" w:rsidP="00C943CD">
            <w:pPr>
              <w:pStyle w:val="TableCopy"/>
            </w:pPr>
            <w:r w:rsidRPr="00D6280A">
              <w:t>SHEPPARTON MOTOR MUSEUM AND COLLECTIBLES LIMITED</w:t>
            </w:r>
          </w:p>
        </w:tc>
        <w:tc>
          <w:tcPr>
            <w:tcW w:w="1842" w:type="dxa"/>
          </w:tcPr>
          <w:p w14:paraId="6713E08A" w14:textId="010D5BA4" w:rsidR="00643594" w:rsidRPr="00D6280A" w:rsidRDefault="00D42464" w:rsidP="00C943CD">
            <w:pPr>
              <w:pStyle w:val="TableCopy"/>
              <w:jc w:val="right"/>
            </w:pPr>
            <w:r w:rsidRPr="00D6280A">
              <w:t xml:space="preserve"> 30,000 </w:t>
            </w:r>
          </w:p>
        </w:tc>
      </w:tr>
      <w:tr w:rsidR="00643594" w:rsidRPr="00D6280A" w14:paraId="40291A4D" w14:textId="77777777" w:rsidTr="00C943CD">
        <w:trPr>
          <w:trHeight w:val="60"/>
        </w:trPr>
        <w:tc>
          <w:tcPr>
            <w:tcW w:w="7225" w:type="dxa"/>
          </w:tcPr>
          <w:p w14:paraId="300277FA" w14:textId="7F298938" w:rsidR="00643594" w:rsidRPr="00D6280A" w:rsidRDefault="00D42464" w:rsidP="00C943CD">
            <w:pPr>
              <w:pStyle w:val="TableCopy"/>
            </w:pPr>
            <w:r w:rsidRPr="00D6280A">
              <w:t>SWAN HILL RURAL CITY COUNCIL</w:t>
            </w:r>
          </w:p>
        </w:tc>
        <w:tc>
          <w:tcPr>
            <w:tcW w:w="1842" w:type="dxa"/>
          </w:tcPr>
          <w:p w14:paraId="69C18570" w14:textId="560B026B" w:rsidR="00643594" w:rsidRPr="00D6280A" w:rsidRDefault="00D42464" w:rsidP="00C943CD">
            <w:pPr>
              <w:pStyle w:val="TableCopy"/>
              <w:jc w:val="right"/>
            </w:pPr>
            <w:r w:rsidRPr="00D6280A">
              <w:t xml:space="preserve"> 15,000 </w:t>
            </w:r>
          </w:p>
        </w:tc>
      </w:tr>
      <w:tr w:rsidR="00643594" w:rsidRPr="00D6280A" w14:paraId="4367CB1D" w14:textId="77777777" w:rsidTr="00C943CD">
        <w:trPr>
          <w:trHeight w:val="60"/>
        </w:trPr>
        <w:tc>
          <w:tcPr>
            <w:tcW w:w="7225" w:type="dxa"/>
          </w:tcPr>
          <w:p w14:paraId="03E2E0D5" w14:textId="6C19FABC" w:rsidR="00643594" w:rsidRPr="00D6280A" w:rsidRDefault="00D42464" w:rsidP="00C943CD">
            <w:pPr>
              <w:pStyle w:val="TableCopy"/>
            </w:pPr>
            <w:r w:rsidRPr="00D6280A">
              <w:t>THE TOBACCO AND ASSOCIATED FARMERS CO-OPERATIVE LIMITED</w:t>
            </w:r>
          </w:p>
        </w:tc>
        <w:tc>
          <w:tcPr>
            <w:tcW w:w="1842" w:type="dxa"/>
          </w:tcPr>
          <w:p w14:paraId="31D7EB3A" w14:textId="2686696D" w:rsidR="00643594" w:rsidRPr="00D6280A" w:rsidRDefault="00D42464" w:rsidP="00C943CD">
            <w:pPr>
              <w:pStyle w:val="TableCopy"/>
              <w:jc w:val="right"/>
            </w:pPr>
            <w:r w:rsidRPr="00D6280A">
              <w:t xml:space="preserve"> 30,000 </w:t>
            </w:r>
          </w:p>
        </w:tc>
      </w:tr>
      <w:tr w:rsidR="00643594" w:rsidRPr="00D6280A" w14:paraId="417911F7" w14:textId="77777777" w:rsidTr="00C943CD">
        <w:trPr>
          <w:trHeight w:val="60"/>
        </w:trPr>
        <w:tc>
          <w:tcPr>
            <w:tcW w:w="7225" w:type="dxa"/>
          </w:tcPr>
          <w:p w14:paraId="7FE7F677" w14:textId="183B66D7" w:rsidR="00643594" w:rsidRPr="00D6280A" w:rsidRDefault="00D42464" w:rsidP="00C943CD">
            <w:pPr>
              <w:pStyle w:val="TableCopy"/>
            </w:pPr>
            <w:r w:rsidRPr="00D6280A">
              <w:t>VICTORIAN FARMERS’ MARKETS ASSOCIATION INC</w:t>
            </w:r>
          </w:p>
        </w:tc>
        <w:tc>
          <w:tcPr>
            <w:tcW w:w="1842" w:type="dxa"/>
          </w:tcPr>
          <w:p w14:paraId="00E738C2" w14:textId="23CB5253" w:rsidR="00643594" w:rsidRPr="00D6280A" w:rsidRDefault="00D42464" w:rsidP="00C943CD">
            <w:pPr>
              <w:pStyle w:val="TableCopy"/>
              <w:jc w:val="right"/>
            </w:pPr>
            <w:r w:rsidRPr="00D6280A">
              <w:t xml:space="preserve"> 57,000 </w:t>
            </w:r>
          </w:p>
        </w:tc>
      </w:tr>
      <w:tr w:rsidR="00643594" w:rsidRPr="00D6280A" w14:paraId="4F131D23" w14:textId="77777777" w:rsidTr="00C943CD">
        <w:trPr>
          <w:trHeight w:val="60"/>
        </w:trPr>
        <w:tc>
          <w:tcPr>
            <w:tcW w:w="7225" w:type="dxa"/>
          </w:tcPr>
          <w:p w14:paraId="5CB30001" w14:textId="14BF92FB" w:rsidR="00643594" w:rsidRPr="00D6280A" w:rsidRDefault="00D42464" w:rsidP="00C943CD">
            <w:pPr>
              <w:pStyle w:val="TableCopy"/>
            </w:pPr>
            <w:r w:rsidRPr="00D6280A">
              <w:t>WANGARATTA CHAMBER OF COMMERCE INC</w:t>
            </w:r>
          </w:p>
        </w:tc>
        <w:tc>
          <w:tcPr>
            <w:tcW w:w="1842" w:type="dxa"/>
          </w:tcPr>
          <w:p w14:paraId="5A141269" w14:textId="1AEE3DAA" w:rsidR="00643594" w:rsidRPr="00D6280A" w:rsidRDefault="00D42464" w:rsidP="00C943CD">
            <w:pPr>
              <w:pStyle w:val="TableCopy"/>
              <w:jc w:val="right"/>
            </w:pPr>
            <w:r w:rsidRPr="00D6280A">
              <w:t xml:space="preserve"> 1,000 </w:t>
            </w:r>
          </w:p>
        </w:tc>
      </w:tr>
      <w:tr w:rsidR="00643594" w:rsidRPr="00D6280A" w14:paraId="01E9D3D2" w14:textId="77777777" w:rsidTr="00C943CD">
        <w:trPr>
          <w:trHeight w:val="60"/>
        </w:trPr>
        <w:tc>
          <w:tcPr>
            <w:tcW w:w="7225" w:type="dxa"/>
          </w:tcPr>
          <w:p w14:paraId="2B519D22" w14:textId="30680E90" w:rsidR="00643594" w:rsidRPr="00A00C7C" w:rsidRDefault="00D42464" w:rsidP="00C943CD">
            <w:pPr>
              <w:pStyle w:val="TableCopy"/>
              <w:rPr>
                <w:b/>
              </w:rPr>
            </w:pPr>
            <w:r w:rsidRPr="00A00C7C">
              <w:rPr>
                <w:b/>
              </w:rPr>
              <w:t xml:space="preserve">TOTAL </w:t>
            </w:r>
          </w:p>
        </w:tc>
        <w:tc>
          <w:tcPr>
            <w:tcW w:w="1842" w:type="dxa"/>
          </w:tcPr>
          <w:p w14:paraId="7505FDE3" w14:textId="5500AB3B" w:rsidR="00643594" w:rsidRPr="00A00C7C" w:rsidRDefault="00D42464" w:rsidP="00C943CD">
            <w:pPr>
              <w:pStyle w:val="TableCopy"/>
              <w:jc w:val="right"/>
              <w:rPr>
                <w:b/>
              </w:rPr>
            </w:pPr>
            <w:r w:rsidRPr="00A00C7C">
              <w:rPr>
                <w:b/>
              </w:rPr>
              <w:t xml:space="preserve"> 230,450</w:t>
            </w:r>
          </w:p>
        </w:tc>
      </w:tr>
      <w:tr w:rsidR="00643594" w:rsidRPr="00D6280A" w14:paraId="17AD729A" w14:textId="77777777" w:rsidTr="00C943CD">
        <w:trPr>
          <w:trHeight w:val="60"/>
        </w:trPr>
        <w:tc>
          <w:tcPr>
            <w:tcW w:w="9067" w:type="dxa"/>
            <w:gridSpan w:val="2"/>
          </w:tcPr>
          <w:p w14:paraId="026FD790" w14:textId="7F005130" w:rsidR="00643594" w:rsidRPr="00A00C7C" w:rsidRDefault="00D42464" w:rsidP="00C943CD">
            <w:pPr>
              <w:pStyle w:val="TableCopy"/>
              <w:rPr>
                <w:b/>
              </w:rPr>
            </w:pPr>
            <w:r w:rsidRPr="00A00C7C">
              <w:rPr>
                <w:b/>
              </w:rPr>
              <w:t>FIRE READY COMMUNITIES</w:t>
            </w:r>
          </w:p>
        </w:tc>
      </w:tr>
      <w:tr w:rsidR="00643594" w:rsidRPr="00D6280A" w14:paraId="15AED845" w14:textId="77777777" w:rsidTr="00C943CD">
        <w:trPr>
          <w:trHeight w:val="60"/>
        </w:trPr>
        <w:tc>
          <w:tcPr>
            <w:tcW w:w="7225" w:type="dxa"/>
          </w:tcPr>
          <w:p w14:paraId="74124CC3" w14:textId="3703F599" w:rsidR="00643594" w:rsidRPr="00D6280A" w:rsidRDefault="00D42464" w:rsidP="00C943CD">
            <w:pPr>
              <w:pStyle w:val="TableCopy"/>
            </w:pPr>
            <w:r w:rsidRPr="00D6280A">
              <w:lastRenderedPageBreak/>
              <w:t>COUNTRY FIRE AUTHORITY</w:t>
            </w:r>
          </w:p>
        </w:tc>
        <w:tc>
          <w:tcPr>
            <w:tcW w:w="1842" w:type="dxa"/>
          </w:tcPr>
          <w:p w14:paraId="7D17D0B6" w14:textId="2CDF88B9" w:rsidR="00643594" w:rsidRPr="00D6280A" w:rsidRDefault="00D42464" w:rsidP="00C943CD">
            <w:pPr>
              <w:pStyle w:val="TableCopy"/>
              <w:jc w:val="right"/>
            </w:pPr>
            <w:r w:rsidRPr="00D6280A">
              <w:t xml:space="preserve"> 108 </w:t>
            </w:r>
          </w:p>
        </w:tc>
      </w:tr>
      <w:tr w:rsidR="00643594" w:rsidRPr="00D6280A" w14:paraId="1BA40A5E" w14:textId="77777777" w:rsidTr="00C943CD">
        <w:trPr>
          <w:trHeight w:val="60"/>
        </w:trPr>
        <w:tc>
          <w:tcPr>
            <w:tcW w:w="7225" w:type="dxa"/>
          </w:tcPr>
          <w:p w14:paraId="6FAB962C" w14:textId="362973D4" w:rsidR="00643594" w:rsidRPr="00D6280A" w:rsidRDefault="00D42464" w:rsidP="00C943CD">
            <w:pPr>
              <w:pStyle w:val="TableCopy"/>
            </w:pPr>
            <w:r w:rsidRPr="00D6280A">
              <w:t>WANGARATTA RURAL CITY COUNCIL</w:t>
            </w:r>
          </w:p>
        </w:tc>
        <w:tc>
          <w:tcPr>
            <w:tcW w:w="1842" w:type="dxa"/>
          </w:tcPr>
          <w:p w14:paraId="24ACFE49" w14:textId="08858602" w:rsidR="00643594" w:rsidRPr="00D6280A" w:rsidRDefault="00D42464" w:rsidP="00C943CD">
            <w:pPr>
              <w:pStyle w:val="TableCopy"/>
              <w:jc w:val="right"/>
            </w:pPr>
            <w:r w:rsidRPr="00D6280A">
              <w:t xml:space="preserve"> 4,000 </w:t>
            </w:r>
          </w:p>
        </w:tc>
      </w:tr>
      <w:tr w:rsidR="00643594" w:rsidRPr="00D6280A" w14:paraId="51245D40" w14:textId="77777777" w:rsidTr="00C943CD">
        <w:trPr>
          <w:trHeight w:val="60"/>
        </w:trPr>
        <w:tc>
          <w:tcPr>
            <w:tcW w:w="7225" w:type="dxa"/>
          </w:tcPr>
          <w:p w14:paraId="7F2E7570" w14:textId="1C8EC72F" w:rsidR="00643594" w:rsidRPr="00A00C7C" w:rsidRDefault="00D42464" w:rsidP="00C943CD">
            <w:pPr>
              <w:pStyle w:val="TableCopy"/>
              <w:rPr>
                <w:b/>
              </w:rPr>
            </w:pPr>
            <w:r w:rsidRPr="00A00C7C">
              <w:rPr>
                <w:b/>
              </w:rPr>
              <w:t xml:space="preserve"> TOTAL </w:t>
            </w:r>
          </w:p>
        </w:tc>
        <w:tc>
          <w:tcPr>
            <w:tcW w:w="1842" w:type="dxa"/>
          </w:tcPr>
          <w:p w14:paraId="345C39DB" w14:textId="309AD476" w:rsidR="00643594" w:rsidRPr="00A00C7C" w:rsidRDefault="00D42464" w:rsidP="00C943CD">
            <w:pPr>
              <w:pStyle w:val="TableCopy"/>
              <w:jc w:val="right"/>
              <w:rPr>
                <w:b/>
              </w:rPr>
            </w:pPr>
            <w:r w:rsidRPr="00A00C7C">
              <w:rPr>
                <w:b/>
              </w:rPr>
              <w:t xml:space="preserve"> 4,108</w:t>
            </w:r>
          </w:p>
        </w:tc>
      </w:tr>
      <w:tr w:rsidR="00643594" w:rsidRPr="00D6280A" w14:paraId="391C2B8D" w14:textId="77777777" w:rsidTr="00C943CD">
        <w:trPr>
          <w:trHeight w:val="60"/>
        </w:trPr>
        <w:tc>
          <w:tcPr>
            <w:tcW w:w="9067" w:type="dxa"/>
            <w:gridSpan w:val="2"/>
          </w:tcPr>
          <w:p w14:paraId="7B1A4028" w14:textId="1EF46AEA" w:rsidR="00643594" w:rsidRPr="00A00C7C" w:rsidRDefault="00D42464" w:rsidP="00C943CD">
            <w:pPr>
              <w:pStyle w:val="TableCopy"/>
              <w:rPr>
                <w:b/>
              </w:rPr>
            </w:pPr>
            <w:r w:rsidRPr="00A00C7C">
              <w:rPr>
                <w:b/>
              </w:rPr>
              <w:t>FOOD &amp; FIBRE SECTOR ACCELERATOR PROGRAM</w:t>
            </w:r>
          </w:p>
        </w:tc>
      </w:tr>
      <w:tr w:rsidR="00643594" w:rsidRPr="00D6280A" w14:paraId="2BA78B42" w14:textId="77777777" w:rsidTr="00C943CD">
        <w:trPr>
          <w:trHeight w:val="60"/>
        </w:trPr>
        <w:tc>
          <w:tcPr>
            <w:tcW w:w="7225" w:type="dxa"/>
          </w:tcPr>
          <w:p w14:paraId="08BFA528" w14:textId="6B7DF4E7" w:rsidR="00643594" w:rsidRPr="00D6280A" w:rsidRDefault="00D42464" w:rsidP="00C943CD">
            <w:pPr>
              <w:pStyle w:val="TableCopy"/>
            </w:pPr>
            <w:r w:rsidRPr="00D6280A">
              <w:t>SPROUTX PTY LTD</w:t>
            </w:r>
          </w:p>
        </w:tc>
        <w:tc>
          <w:tcPr>
            <w:tcW w:w="1842" w:type="dxa"/>
          </w:tcPr>
          <w:p w14:paraId="3B2F9658" w14:textId="79568DF9" w:rsidR="00643594" w:rsidRPr="00D6280A" w:rsidRDefault="00D42464" w:rsidP="00C943CD">
            <w:pPr>
              <w:pStyle w:val="TableCopy"/>
              <w:jc w:val="right"/>
            </w:pPr>
            <w:r w:rsidRPr="00D6280A">
              <w:t xml:space="preserve"> 350,000 </w:t>
            </w:r>
          </w:p>
        </w:tc>
      </w:tr>
      <w:tr w:rsidR="00643594" w:rsidRPr="00D6280A" w14:paraId="4DE003F8" w14:textId="77777777" w:rsidTr="00C943CD">
        <w:trPr>
          <w:trHeight w:val="60"/>
        </w:trPr>
        <w:tc>
          <w:tcPr>
            <w:tcW w:w="7225" w:type="dxa"/>
          </w:tcPr>
          <w:p w14:paraId="55961BEC" w14:textId="53B0FAD3" w:rsidR="00643594" w:rsidRPr="00A00C7C" w:rsidRDefault="00D42464" w:rsidP="00C943CD">
            <w:pPr>
              <w:pStyle w:val="TableCopy"/>
              <w:rPr>
                <w:b/>
              </w:rPr>
            </w:pPr>
            <w:r w:rsidRPr="00A00C7C">
              <w:rPr>
                <w:b/>
              </w:rPr>
              <w:t xml:space="preserve">TOTAL </w:t>
            </w:r>
          </w:p>
        </w:tc>
        <w:tc>
          <w:tcPr>
            <w:tcW w:w="1842" w:type="dxa"/>
          </w:tcPr>
          <w:p w14:paraId="7ABA085E" w14:textId="7BE20FCF" w:rsidR="00643594" w:rsidRPr="00A00C7C" w:rsidRDefault="00D42464" w:rsidP="00C943CD">
            <w:pPr>
              <w:pStyle w:val="TableCopy"/>
              <w:jc w:val="right"/>
              <w:rPr>
                <w:b/>
              </w:rPr>
            </w:pPr>
            <w:r w:rsidRPr="00A00C7C">
              <w:rPr>
                <w:b/>
              </w:rPr>
              <w:t xml:space="preserve"> 350,000 </w:t>
            </w:r>
          </w:p>
        </w:tc>
      </w:tr>
      <w:tr w:rsidR="00643594" w:rsidRPr="00D6280A" w14:paraId="2F487915" w14:textId="77777777" w:rsidTr="00C943CD">
        <w:trPr>
          <w:trHeight w:val="60"/>
        </w:trPr>
        <w:tc>
          <w:tcPr>
            <w:tcW w:w="9067" w:type="dxa"/>
            <w:gridSpan w:val="2"/>
          </w:tcPr>
          <w:p w14:paraId="26052AD2" w14:textId="5BD94B11" w:rsidR="00643594" w:rsidRPr="00A00C7C" w:rsidRDefault="00D42464" w:rsidP="00C943CD">
            <w:pPr>
              <w:pStyle w:val="TableCopy"/>
              <w:rPr>
                <w:b/>
              </w:rPr>
            </w:pPr>
            <w:r w:rsidRPr="00A00C7C">
              <w:rPr>
                <w:b/>
              </w:rPr>
              <w:t>FOOD INNOVATION CENTRE</w:t>
            </w:r>
          </w:p>
        </w:tc>
      </w:tr>
      <w:tr w:rsidR="00643594" w:rsidRPr="00D6280A" w14:paraId="72E7CF0B" w14:textId="77777777" w:rsidTr="00C943CD">
        <w:trPr>
          <w:trHeight w:val="60"/>
        </w:trPr>
        <w:tc>
          <w:tcPr>
            <w:tcW w:w="7225" w:type="dxa"/>
          </w:tcPr>
          <w:p w14:paraId="0A59D65A" w14:textId="374E816E" w:rsidR="00643594" w:rsidRPr="00D6280A" w:rsidRDefault="00D42464" w:rsidP="00C943CD">
            <w:pPr>
              <w:pStyle w:val="TableCopy"/>
            </w:pPr>
            <w:r w:rsidRPr="00D6280A">
              <w:t>MONASH UNIVERSITY</w:t>
            </w:r>
          </w:p>
        </w:tc>
        <w:tc>
          <w:tcPr>
            <w:tcW w:w="1842" w:type="dxa"/>
          </w:tcPr>
          <w:p w14:paraId="3380E541" w14:textId="6CD3BC5D" w:rsidR="00643594" w:rsidRPr="00D6280A" w:rsidRDefault="00D42464" w:rsidP="00C943CD">
            <w:pPr>
              <w:pStyle w:val="TableCopy"/>
              <w:jc w:val="right"/>
            </w:pPr>
            <w:r w:rsidRPr="00D6280A">
              <w:t xml:space="preserve"> 1,400,000 </w:t>
            </w:r>
          </w:p>
        </w:tc>
      </w:tr>
      <w:tr w:rsidR="00643594" w:rsidRPr="00D6280A" w14:paraId="732C1773" w14:textId="77777777" w:rsidTr="00C943CD">
        <w:trPr>
          <w:trHeight w:val="60"/>
        </w:trPr>
        <w:tc>
          <w:tcPr>
            <w:tcW w:w="7225" w:type="dxa"/>
          </w:tcPr>
          <w:p w14:paraId="41FED06F" w14:textId="7807F2B1" w:rsidR="00643594" w:rsidRPr="00A00C7C" w:rsidRDefault="00D42464" w:rsidP="00C943CD">
            <w:pPr>
              <w:pStyle w:val="TableCopy"/>
              <w:rPr>
                <w:b/>
              </w:rPr>
            </w:pPr>
            <w:r w:rsidRPr="00A00C7C">
              <w:rPr>
                <w:b/>
              </w:rPr>
              <w:t xml:space="preserve">TOTAL </w:t>
            </w:r>
          </w:p>
        </w:tc>
        <w:tc>
          <w:tcPr>
            <w:tcW w:w="1842" w:type="dxa"/>
          </w:tcPr>
          <w:p w14:paraId="678EFA7A" w14:textId="7DA914D1" w:rsidR="00643594" w:rsidRPr="00A00C7C" w:rsidRDefault="00D42464" w:rsidP="00C943CD">
            <w:pPr>
              <w:pStyle w:val="TableCopy"/>
              <w:jc w:val="right"/>
              <w:rPr>
                <w:b/>
              </w:rPr>
            </w:pPr>
            <w:r w:rsidRPr="00A00C7C">
              <w:rPr>
                <w:b/>
              </w:rPr>
              <w:t xml:space="preserve"> 1,400,000</w:t>
            </w:r>
          </w:p>
        </w:tc>
      </w:tr>
      <w:tr w:rsidR="00643594" w:rsidRPr="00D6280A" w14:paraId="11BD58A5" w14:textId="77777777" w:rsidTr="00C943CD">
        <w:trPr>
          <w:trHeight w:val="60"/>
        </w:trPr>
        <w:tc>
          <w:tcPr>
            <w:tcW w:w="9067" w:type="dxa"/>
            <w:gridSpan w:val="2"/>
          </w:tcPr>
          <w:p w14:paraId="7D8C7DA7" w14:textId="744D0ACE" w:rsidR="00643594" w:rsidRPr="00A00C7C" w:rsidRDefault="00D42464" w:rsidP="00C943CD">
            <w:pPr>
              <w:pStyle w:val="TableCopy"/>
              <w:rPr>
                <w:b/>
              </w:rPr>
            </w:pPr>
            <w:r w:rsidRPr="00A00C7C">
              <w:rPr>
                <w:b/>
              </w:rPr>
              <w:t>FOOD SOURCE VICTORIA</w:t>
            </w:r>
          </w:p>
        </w:tc>
      </w:tr>
      <w:tr w:rsidR="00643594" w:rsidRPr="00D6280A" w14:paraId="46F0EDFD" w14:textId="77777777" w:rsidTr="00C943CD">
        <w:trPr>
          <w:trHeight w:val="60"/>
        </w:trPr>
        <w:tc>
          <w:tcPr>
            <w:tcW w:w="7225" w:type="dxa"/>
          </w:tcPr>
          <w:p w14:paraId="27FE77DA" w14:textId="1212D6BC" w:rsidR="00643594" w:rsidRPr="00D6280A" w:rsidRDefault="00D42464" w:rsidP="00C943CD">
            <w:pPr>
              <w:pStyle w:val="TableCopy"/>
            </w:pPr>
            <w:r w:rsidRPr="00D6280A">
              <w:t>AGROPRAISALS PTY LTD</w:t>
            </w:r>
          </w:p>
        </w:tc>
        <w:tc>
          <w:tcPr>
            <w:tcW w:w="1842" w:type="dxa"/>
          </w:tcPr>
          <w:p w14:paraId="6848ABBA" w14:textId="50A59B68" w:rsidR="00643594" w:rsidRPr="00D6280A" w:rsidRDefault="00D42464" w:rsidP="00C943CD">
            <w:pPr>
              <w:pStyle w:val="TableCopy"/>
              <w:jc w:val="right"/>
            </w:pPr>
            <w:r w:rsidRPr="00D6280A">
              <w:t xml:space="preserve"> 6,000 </w:t>
            </w:r>
          </w:p>
        </w:tc>
      </w:tr>
      <w:tr w:rsidR="00643594" w:rsidRPr="00D6280A" w14:paraId="6258B80C" w14:textId="77777777" w:rsidTr="00C943CD">
        <w:trPr>
          <w:trHeight w:val="60"/>
        </w:trPr>
        <w:tc>
          <w:tcPr>
            <w:tcW w:w="7225" w:type="dxa"/>
          </w:tcPr>
          <w:p w14:paraId="23E6E093" w14:textId="6809A430" w:rsidR="00643594" w:rsidRPr="00D6280A" w:rsidRDefault="00D42464" w:rsidP="00C943CD">
            <w:pPr>
              <w:pStyle w:val="TableCopy"/>
            </w:pPr>
            <w:r w:rsidRPr="00D6280A">
              <w:t>APPLE AND PEAR AUSTRALIA LIMITED</w:t>
            </w:r>
          </w:p>
        </w:tc>
        <w:tc>
          <w:tcPr>
            <w:tcW w:w="1842" w:type="dxa"/>
          </w:tcPr>
          <w:p w14:paraId="6B421CD3" w14:textId="1A4477CE" w:rsidR="00643594" w:rsidRPr="00D6280A" w:rsidRDefault="00D42464" w:rsidP="00C943CD">
            <w:pPr>
              <w:pStyle w:val="TableCopy"/>
              <w:jc w:val="right"/>
            </w:pPr>
            <w:r w:rsidRPr="00D6280A">
              <w:t xml:space="preserve"> 25,000 </w:t>
            </w:r>
          </w:p>
        </w:tc>
      </w:tr>
      <w:tr w:rsidR="00643594" w:rsidRPr="00D6280A" w14:paraId="5B12A6FC" w14:textId="77777777" w:rsidTr="00C943CD">
        <w:trPr>
          <w:trHeight w:val="60"/>
        </w:trPr>
        <w:tc>
          <w:tcPr>
            <w:tcW w:w="7225" w:type="dxa"/>
          </w:tcPr>
          <w:p w14:paraId="009985B2" w14:textId="67CD755E" w:rsidR="00643594" w:rsidRPr="00D6280A" w:rsidRDefault="00D42464" w:rsidP="00C943CD">
            <w:pPr>
              <w:pStyle w:val="TableCopy"/>
            </w:pPr>
            <w:r w:rsidRPr="00D6280A">
              <w:t>AUSTRALIAN LIVESTOCK SALEYARDS ASSOCIATION INC</w:t>
            </w:r>
          </w:p>
        </w:tc>
        <w:tc>
          <w:tcPr>
            <w:tcW w:w="1842" w:type="dxa"/>
          </w:tcPr>
          <w:p w14:paraId="1CAAAF45" w14:textId="72603AF4" w:rsidR="00643594" w:rsidRPr="00D6280A" w:rsidRDefault="00D42464" w:rsidP="00C943CD">
            <w:pPr>
              <w:pStyle w:val="TableCopy"/>
              <w:jc w:val="right"/>
            </w:pPr>
            <w:r w:rsidRPr="00D6280A">
              <w:t xml:space="preserve"> 15,000 </w:t>
            </w:r>
          </w:p>
        </w:tc>
      </w:tr>
      <w:tr w:rsidR="00643594" w:rsidRPr="00D6280A" w14:paraId="44F66F4B" w14:textId="77777777" w:rsidTr="00C943CD">
        <w:trPr>
          <w:trHeight w:val="60"/>
        </w:trPr>
        <w:tc>
          <w:tcPr>
            <w:tcW w:w="7225" w:type="dxa"/>
          </w:tcPr>
          <w:p w14:paraId="759CEA5F" w14:textId="739DE4DB" w:rsidR="00643594" w:rsidRPr="00D6280A" w:rsidRDefault="00D42464" w:rsidP="00C943CD">
            <w:pPr>
              <w:pStyle w:val="TableCopy"/>
            </w:pPr>
            <w:r w:rsidRPr="00D6280A">
              <w:t>AUSTRALIAN TABLEGRAPE ASSOCIATION INC</w:t>
            </w:r>
          </w:p>
        </w:tc>
        <w:tc>
          <w:tcPr>
            <w:tcW w:w="1842" w:type="dxa"/>
          </w:tcPr>
          <w:p w14:paraId="1FD83859" w14:textId="381BE9E3" w:rsidR="00643594" w:rsidRPr="00D6280A" w:rsidRDefault="00D42464" w:rsidP="00C943CD">
            <w:pPr>
              <w:pStyle w:val="TableCopy"/>
              <w:jc w:val="right"/>
            </w:pPr>
            <w:r w:rsidRPr="00D6280A">
              <w:t xml:space="preserve"> 5,000 </w:t>
            </w:r>
          </w:p>
        </w:tc>
      </w:tr>
      <w:tr w:rsidR="00643594" w:rsidRPr="00D6280A" w14:paraId="4EAC4124" w14:textId="77777777" w:rsidTr="00C943CD">
        <w:trPr>
          <w:trHeight w:val="60"/>
        </w:trPr>
        <w:tc>
          <w:tcPr>
            <w:tcW w:w="7225" w:type="dxa"/>
          </w:tcPr>
          <w:p w14:paraId="3D187C98" w14:textId="6DDD11B5" w:rsidR="00643594" w:rsidRPr="00D6280A" w:rsidRDefault="00D42464" w:rsidP="00C943CD">
            <w:pPr>
              <w:pStyle w:val="TableCopy"/>
            </w:pPr>
            <w:r w:rsidRPr="00D6280A">
              <w:t>BAROLLI ORCHARDS PTY LTD</w:t>
            </w:r>
          </w:p>
        </w:tc>
        <w:tc>
          <w:tcPr>
            <w:tcW w:w="1842" w:type="dxa"/>
          </w:tcPr>
          <w:p w14:paraId="6F709FB8" w14:textId="11A6E58C" w:rsidR="00643594" w:rsidRPr="00D6280A" w:rsidRDefault="00D42464" w:rsidP="00C943CD">
            <w:pPr>
              <w:pStyle w:val="TableCopy"/>
              <w:jc w:val="right"/>
            </w:pPr>
            <w:r w:rsidRPr="00D6280A">
              <w:t xml:space="preserve"> 3,500 </w:t>
            </w:r>
          </w:p>
        </w:tc>
      </w:tr>
      <w:tr w:rsidR="00643594" w:rsidRPr="00D6280A" w14:paraId="667CE143" w14:textId="77777777" w:rsidTr="00C943CD">
        <w:trPr>
          <w:trHeight w:val="60"/>
        </w:trPr>
        <w:tc>
          <w:tcPr>
            <w:tcW w:w="7225" w:type="dxa"/>
          </w:tcPr>
          <w:p w14:paraId="414BE01D" w14:textId="674FB4DD" w:rsidR="00643594" w:rsidRPr="00D6280A" w:rsidRDefault="00D42464" w:rsidP="00C943CD">
            <w:pPr>
              <w:pStyle w:val="TableCopy"/>
            </w:pPr>
            <w:r w:rsidRPr="00D6280A">
              <w:t>BIRCHIP CROPPING GROUP INC</w:t>
            </w:r>
          </w:p>
        </w:tc>
        <w:tc>
          <w:tcPr>
            <w:tcW w:w="1842" w:type="dxa"/>
          </w:tcPr>
          <w:p w14:paraId="16E190CE" w14:textId="1417AF3C" w:rsidR="00643594" w:rsidRPr="00D6280A" w:rsidRDefault="00D42464" w:rsidP="00C943CD">
            <w:pPr>
              <w:pStyle w:val="TableCopy"/>
              <w:jc w:val="right"/>
            </w:pPr>
            <w:r w:rsidRPr="00D6280A">
              <w:t xml:space="preserve"> 40,000 </w:t>
            </w:r>
          </w:p>
        </w:tc>
      </w:tr>
      <w:tr w:rsidR="00643594" w:rsidRPr="00D6280A" w14:paraId="012FC454" w14:textId="77777777" w:rsidTr="00C943CD">
        <w:trPr>
          <w:trHeight w:val="60"/>
        </w:trPr>
        <w:tc>
          <w:tcPr>
            <w:tcW w:w="7225" w:type="dxa"/>
          </w:tcPr>
          <w:p w14:paraId="5FDAAA8B" w14:textId="6A9827A3" w:rsidR="00643594" w:rsidRPr="00D6280A" w:rsidRDefault="00D42464" w:rsidP="00C943CD">
            <w:pPr>
              <w:pStyle w:val="TableCopy"/>
            </w:pPr>
            <w:r w:rsidRPr="00D6280A">
              <w:t>D SHERIF &amp; N SHERIF T/AS R SHERIF &amp; SONS</w:t>
            </w:r>
          </w:p>
        </w:tc>
        <w:tc>
          <w:tcPr>
            <w:tcW w:w="1842" w:type="dxa"/>
          </w:tcPr>
          <w:p w14:paraId="62CD8337" w14:textId="250E1394" w:rsidR="00643594" w:rsidRPr="00D6280A" w:rsidRDefault="00D42464" w:rsidP="00C943CD">
            <w:pPr>
              <w:pStyle w:val="TableCopy"/>
              <w:jc w:val="right"/>
            </w:pPr>
            <w:r w:rsidRPr="00D6280A">
              <w:t xml:space="preserve"> 4,000 </w:t>
            </w:r>
          </w:p>
        </w:tc>
      </w:tr>
      <w:tr w:rsidR="00643594" w:rsidRPr="00D6280A" w14:paraId="3E53AB66" w14:textId="77777777" w:rsidTr="00C943CD">
        <w:trPr>
          <w:trHeight w:val="60"/>
        </w:trPr>
        <w:tc>
          <w:tcPr>
            <w:tcW w:w="7225" w:type="dxa"/>
          </w:tcPr>
          <w:p w14:paraId="208B7AD9" w14:textId="521B4C11" w:rsidR="00643594" w:rsidRPr="00D6280A" w:rsidRDefault="00D42464" w:rsidP="00C943CD">
            <w:pPr>
              <w:pStyle w:val="TableCopy"/>
            </w:pPr>
            <w:r w:rsidRPr="00D6280A">
              <w:t>ELDERS RURAL SERVICES AUSTRALIA LIMITED</w:t>
            </w:r>
          </w:p>
        </w:tc>
        <w:tc>
          <w:tcPr>
            <w:tcW w:w="1842" w:type="dxa"/>
          </w:tcPr>
          <w:p w14:paraId="21F49061" w14:textId="0D708CD1" w:rsidR="00643594" w:rsidRPr="00D6280A" w:rsidRDefault="00D42464" w:rsidP="00C943CD">
            <w:pPr>
              <w:pStyle w:val="TableCopy"/>
              <w:jc w:val="right"/>
            </w:pPr>
            <w:r w:rsidRPr="00D6280A">
              <w:t xml:space="preserve"> 3,900 </w:t>
            </w:r>
          </w:p>
        </w:tc>
      </w:tr>
      <w:tr w:rsidR="00643594" w:rsidRPr="00D6280A" w14:paraId="6923CE45" w14:textId="77777777" w:rsidTr="00C943CD">
        <w:trPr>
          <w:trHeight w:val="60"/>
        </w:trPr>
        <w:tc>
          <w:tcPr>
            <w:tcW w:w="7225" w:type="dxa"/>
          </w:tcPr>
          <w:p w14:paraId="2AE33532" w14:textId="1A670B8B" w:rsidR="00643594" w:rsidRPr="00D6280A" w:rsidRDefault="00D42464" w:rsidP="00C943CD">
            <w:pPr>
              <w:pStyle w:val="TableCopy"/>
            </w:pPr>
            <w:r w:rsidRPr="00D6280A">
              <w:t>FERMENT8 PTY LTD</w:t>
            </w:r>
          </w:p>
        </w:tc>
        <w:tc>
          <w:tcPr>
            <w:tcW w:w="1842" w:type="dxa"/>
          </w:tcPr>
          <w:p w14:paraId="697C85BF" w14:textId="745C8585" w:rsidR="00643594" w:rsidRPr="00D6280A" w:rsidRDefault="00D42464" w:rsidP="00C943CD">
            <w:pPr>
              <w:pStyle w:val="TableCopy"/>
              <w:jc w:val="right"/>
            </w:pPr>
            <w:r w:rsidRPr="00D6280A">
              <w:t xml:space="preserve"> 25,000 </w:t>
            </w:r>
          </w:p>
        </w:tc>
      </w:tr>
      <w:tr w:rsidR="00643594" w:rsidRPr="00D6280A" w14:paraId="71C469AE" w14:textId="77777777" w:rsidTr="00C943CD">
        <w:trPr>
          <w:trHeight w:val="60"/>
        </w:trPr>
        <w:tc>
          <w:tcPr>
            <w:tcW w:w="7225" w:type="dxa"/>
          </w:tcPr>
          <w:p w14:paraId="1DAD1DC3" w14:textId="4049172A" w:rsidR="00643594" w:rsidRPr="00D6280A" w:rsidRDefault="00D42464" w:rsidP="00C943CD">
            <w:pPr>
              <w:pStyle w:val="TableCopy"/>
            </w:pPr>
            <w:r w:rsidRPr="00D6280A">
              <w:t>G21 AGRIBUSINESS FORUM INC</w:t>
            </w:r>
          </w:p>
        </w:tc>
        <w:tc>
          <w:tcPr>
            <w:tcW w:w="1842" w:type="dxa"/>
          </w:tcPr>
          <w:p w14:paraId="155B7C83" w14:textId="62879DBE" w:rsidR="00643594" w:rsidRPr="00D6280A" w:rsidRDefault="00D42464" w:rsidP="00C943CD">
            <w:pPr>
              <w:pStyle w:val="TableCopy"/>
              <w:jc w:val="right"/>
            </w:pPr>
            <w:r w:rsidRPr="00D6280A">
              <w:t xml:space="preserve"> 35,000 </w:t>
            </w:r>
          </w:p>
        </w:tc>
      </w:tr>
      <w:tr w:rsidR="00643594" w:rsidRPr="00D6280A" w14:paraId="4326501F" w14:textId="77777777" w:rsidTr="00C943CD">
        <w:trPr>
          <w:trHeight w:val="60"/>
        </w:trPr>
        <w:tc>
          <w:tcPr>
            <w:tcW w:w="7225" w:type="dxa"/>
          </w:tcPr>
          <w:p w14:paraId="17172BFA" w14:textId="3AE251E5" w:rsidR="00643594" w:rsidRPr="00D6280A" w:rsidRDefault="00D42464" w:rsidP="00C943CD">
            <w:pPr>
              <w:pStyle w:val="TableCopy"/>
            </w:pPr>
            <w:r w:rsidRPr="00D6280A">
              <w:t>GIPPSLAND NATURAL MEATS PTY LTD</w:t>
            </w:r>
          </w:p>
        </w:tc>
        <w:tc>
          <w:tcPr>
            <w:tcW w:w="1842" w:type="dxa"/>
          </w:tcPr>
          <w:p w14:paraId="6EFEE1B8" w14:textId="3CDD5365" w:rsidR="00643594" w:rsidRPr="00D6280A" w:rsidRDefault="00D42464" w:rsidP="00C943CD">
            <w:pPr>
              <w:pStyle w:val="TableCopy"/>
              <w:jc w:val="right"/>
            </w:pPr>
            <w:r w:rsidRPr="00D6280A">
              <w:t xml:space="preserve"> 75,000 </w:t>
            </w:r>
          </w:p>
        </w:tc>
      </w:tr>
      <w:tr w:rsidR="00643594" w:rsidRPr="00D6280A" w14:paraId="21A67C0A" w14:textId="77777777" w:rsidTr="00C943CD">
        <w:trPr>
          <w:trHeight w:val="60"/>
        </w:trPr>
        <w:tc>
          <w:tcPr>
            <w:tcW w:w="7225" w:type="dxa"/>
          </w:tcPr>
          <w:p w14:paraId="2FDC8DE7" w14:textId="3AD4B227" w:rsidR="00643594" w:rsidRPr="00D6280A" w:rsidRDefault="00D42464" w:rsidP="00C943CD">
            <w:pPr>
              <w:pStyle w:val="TableCopy"/>
            </w:pPr>
            <w:r w:rsidRPr="00D6280A">
              <w:t>LAKES ENTRANCE FISHERMEN’S CO-OPERATIVE SOCIETY LIMITED</w:t>
            </w:r>
          </w:p>
        </w:tc>
        <w:tc>
          <w:tcPr>
            <w:tcW w:w="1842" w:type="dxa"/>
          </w:tcPr>
          <w:p w14:paraId="3B3CAC30" w14:textId="3E5722C5" w:rsidR="00643594" w:rsidRPr="00D6280A" w:rsidRDefault="00D42464" w:rsidP="00C943CD">
            <w:pPr>
              <w:pStyle w:val="TableCopy"/>
              <w:jc w:val="right"/>
            </w:pPr>
            <w:r w:rsidRPr="00D6280A">
              <w:t xml:space="preserve"> 20,000 </w:t>
            </w:r>
          </w:p>
        </w:tc>
      </w:tr>
      <w:tr w:rsidR="00643594" w:rsidRPr="00D6280A" w14:paraId="7CEB5992" w14:textId="77777777" w:rsidTr="00C943CD">
        <w:trPr>
          <w:trHeight w:val="60"/>
        </w:trPr>
        <w:tc>
          <w:tcPr>
            <w:tcW w:w="7225" w:type="dxa"/>
          </w:tcPr>
          <w:p w14:paraId="0AF153DE" w14:textId="661C139A" w:rsidR="00643594" w:rsidRPr="00D6280A" w:rsidRDefault="00D42464" w:rsidP="00C943CD">
            <w:pPr>
              <w:pStyle w:val="TableCopy"/>
            </w:pPr>
            <w:r w:rsidRPr="00D6280A">
              <w:t>MOUNTAIN YUZU</w:t>
            </w:r>
          </w:p>
        </w:tc>
        <w:tc>
          <w:tcPr>
            <w:tcW w:w="1842" w:type="dxa"/>
          </w:tcPr>
          <w:p w14:paraId="672B2305" w14:textId="60B70656" w:rsidR="00643594" w:rsidRPr="00D6280A" w:rsidRDefault="00D42464" w:rsidP="00C943CD">
            <w:pPr>
              <w:pStyle w:val="TableCopy"/>
              <w:jc w:val="right"/>
            </w:pPr>
            <w:r w:rsidRPr="00D6280A">
              <w:t xml:space="preserve"> 5,759 </w:t>
            </w:r>
          </w:p>
        </w:tc>
      </w:tr>
      <w:tr w:rsidR="00643594" w:rsidRPr="00D6280A" w14:paraId="00BD36F6" w14:textId="77777777" w:rsidTr="00C943CD">
        <w:trPr>
          <w:trHeight w:val="60"/>
        </w:trPr>
        <w:tc>
          <w:tcPr>
            <w:tcW w:w="7225" w:type="dxa"/>
          </w:tcPr>
          <w:p w14:paraId="6BD81F50" w14:textId="4EF83208" w:rsidR="00643594" w:rsidRPr="00D6280A" w:rsidRDefault="00D42464" w:rsidP="00C943CD">
            <w:pPr>
              <w:pStyle w:val="TableCopy"/>
            </w:pPr>
            <w:r w:rsidRPr="00D6280A">
              <w:t>PRIMARANO, DOMINIC SAM</w:t>
            </w:r>
          </w:p>
        </w:tc>
        <w:tc>
          <w:tcPr>
            <w:tcW w:w="1842" w:type="dxa"/>
          </w:tcPr>
          <w:p w14:paraId="5D3621D8" w14:textId="136191B4" w:rsidR="00643594" w:rsidRPr="00D6280A" w:rsidRDefault="00D42464" w:rsidP="00C943CD">
            <w:pPr>
              <w:pStyle w:val="TableCopy"/>
              <w:jc w:val="right"/>
            </w:pPr>
            <w:r w:rsidRPr="00D6280A">
              <w:t xml:space="preserve"> 1,000 </w:t>
            </w:r>
          </w:p>
        </w:tc>
      </w:tr>
      <w:tr w:rsidR="00643594" w:rsidRPr="00D6280A" w14:paraId="1830EE38" w14:textId="77777777" w:rsidTr="00C943CD">
        <w:trPr>
          <w:trHeight w:val="60"/>
        </w:trPr>
        <w:tc>
          <w:tcPr>
            <w:tcW w:w="7225" w:type="dxa"/>
          </w:tcPr>
          <w:p w14:paraId="75F22686" w14:textId="4E3FA35C" w:rsidR="00643594" w:rsidRPr="00D6280A" w:rsidRDefault="00D42464" w:rsidP="00C943CD">
            <w:pPr>
              <w:pStyle w:val="TableCopy"/>
            </w:pPr>
            <w:r w:rsidRPr="00D6280A">
              <w:t>PYRENEES SHIRE COUNCIL</w:t>
            </w:r>
          </w:p>
        </w:tc>
        <w:tc>
          <w:tcPr>
            <w:tcW w:w="1842" w:type="dxa"/>
          </w:tcPr>
          <w:p w14:paraId="65BCD47F" w14:textId="6F163B97" w:rsidR="00643594" w:rsidRPr="00D6280A" w:rsidRDefault="00D42464" w:rsidP="00C943CD">
            <w:pPr>
              <w:pStyle w:val="TableCopy"/>
              <w:jc w:val="right"/>
            </w:pPr>
            <w:r w:rsidRPr="00D6280A">
              <w:t xml:space="preserve"> 40,000 </w:t>
            </w:r>
          </w:p>
        </w:tc>
      </w:tr>
      <w:tr w:rsidR="00643594" w:rsidRPr="00D6280A" w14:paraId="32A57FCA" w14:textId="77777777" w:rsidTr="00C943CD">
        <w:trPr>
          <w:trHeight w:val="60"/>
        </w:trPr>
        <w:tc>
          <w:tcPr>
            <w:tcW w:w="7225" w:type="dxa"/>
          </w:tcPr>
          <w:p w14:paraId="282FAB45" w14:textId="63B6D190" w:rsidR="00643594" w:rsidRPr="00D6280A" w:rsidRDefault="00D42464" w:rsidP="00C943CD">
            <w:pPr>
              <w:pStyle w:val="TableCopy"/>
            </w:pPr>
            <w:r w:rsidRPr="00D6280A">
              <w:t>RUBICON SYSTEMS AUSTRALIA PTY LTD</w:t>
            </w:r>
          </w:p>
        </w:tc>
        <w:tc>
          <w:tcPr>
            <w:tcW w:w="1842" w:type="dxa"/>
          </w:tcPr>
          <w:p w14:paraId="47CA3023" w14:textId="46BC81F3" w:rsidR="00643594" w:rsidRPr="00D6280A" w:rsidRDefault="00D42464" w:rsidP="00C943CD">
            <w:pPr>
              <w:pStyle w:val="TableCopy"/>
              <w:jc w:val="right"/>
            </w:pPr>
            <w:r w:rsidRPr="00D6280A">
              <w:t xml:space="preserve"> 20,000 </w:t>
            </w:r>
          </w:p>
        </w:tc>
      </w:tr>
      <w:tr w:rsidR="00643594" w:rsidRPr="00D6280A" w14:paraId="59412EA6" w14:textId="77777777" w:rsidTr="00C943CD">
        <w:trPr>
          <w:trHeight w:val="60"/>
        </w:trPr>
        <w:tc>
          <w:tcPr>
            <w:tcW w:w="7225" w:type="dxa"/>
          </w:tcPr>
          <w:p w14:paraId="12243064" w14:textId="402ACF1F" w:rsidR="00643594" w:rsidRPr="00D6280A" w:rsidRDefault="00D42464" w:rsidP="00C943CD">
            <w:pPr>
              <w:pStyle w:val="TableCopy"/>
            </w:pPr>
            <w:r w:rsidRPr="00D6280A">
              <w:t>SUTTON GRANGE ORGANIC FARM PTY LTD</w:t>
            </w:r>
          </w:p>
        </w:tc>
        <w:tc>
          <w:tcPr>
            <w:tcW w:w="1842" w:type="dxa"/>
          </w:tcPr>
          <w:p w14:paraId="11613529" w14:textId="784D8EC0" w:rsidR="00643594" w:rsidRPr="00D6280A" w:rsidRDefault="00D42464" w:rsidP="00C943CD">
            <w:pPr>
              <w:pStyle w:val="TableCopy"/>
              <w:jc w:val="right"/>
            </w:pPr>
            <w:r w:rsidRPr="00D6280A">
              <w:t xml:space="preserve"> 20,000 </w:t>
            </w:r>
          </w:p>
        </w:tc>
      </w:tr>
      <w:tr w:rsidR="00643594" w:rsidRPr="00D6280A" w14:paraId="763AEC0A" w14:textId="77777777" w:rsidTr="00C943CD">
        <w:trPr>
          <w:trHeight w:val="60"/>
        </w:trPr>
        <w:tc>
          <w:tcPr>
            <w:tcW w:w="7225" w:type="dxa"/>
          </w:tcPr>
          <w:p w14:paraId="34A77E75" w14:textId="53CF82FA" w:rsidR="00643594" w:rsidRPr="00D6280A" w:rsidRDefault="00D42464" w:rsidP="00C943CD">
            <w:pPr>
              <w:pStyle w:val="TableCopy"/>
            </w:pPr>
            <w:r w:rsidRPr="00D6280A">
              <w:t>THE HARCOURT CO-OPERATIVE COOL STORES LIMITED</w:t>
            </w:r>
          </w:p>
        </w:tc>
        <w:tc>
          <w:tcPr>
            <w:tcW w:w="1842" w:type="dxa"/>
          </w:tcPr>
          <w:p w14:paraId="18AB146A" w14:textId="71EF75AD" w:rsidR="00643594" w:rsidRPr="00D6280A" w:rsidRDefault="00D42464" w:rsidP="00C943CD">
            <w:pPr>
              <w:pStyle w:val="TableCopy"/>
              <w:jc w:val="right"/>
            </w:pPr>
            <w:r w:rsidRPr="00D6280A">
              <w:t xml:space="preserve"> 6,333 </w:t>
            </w:r>
          </w:p>
        </w:tc>
      </w:tr>
      <w:tr w:rsidR="00643594" w:rsidRPr="00D6280A" w14:paraId="352EBE43" w14:textId="77777777" w:rsidTr="00C943CD">
        <w:trPr>
          <w:trHeight w:val="60"/>
        </w:trPr>
        <w:tc>
          <w:tcPr>
            <w:tcW w:w="7225" w:type="dxa"/>
          </w:tcPr>
          <w:p w14:paraId="4D7E2B0D" w14:textId="497F91FD" w:rsidR="00643594" w:rsidRPr="00D6280A" w:rsidRDefault="00D42464" w:rsidP="00C943CD">
            <w:pPr>
              <w:pStyle w:val="TableCopy"/>
            </w:pPr>
            <w:r w:rsidRPr="00D6280A">
              <w:t>TOLPUDDLE ENTERPRISE</w:t>
            </w:r>
          </w:p>
        </w:tc>
        <w:tc>
          <w:tcPr>
            <w:tcW w:w="1842" w:type="dxa"/>
          </w:tcPr>
          <w:p w14:paraId="7C466F74" w14:textId="5CBA5FF5" w:rsidR="00643594" w:rsidRPr="00D6280A" w:rsidRDefault="00D42464" w:rsidP="00C943CD">
            <w:pPr>
              <w:pStyle w:val="TableCopy"/>
              <w:jc w:val="right"/>
            </w:pPr>
            <w:r w:rsidRPr="00D6280A">
              <w:t xml:space="preserve"> 14,000 </w:t>
            </w:r>
          </w:p>
        </w:tc>
      </w:tr>
      <w:tr w:rsidR="00643594" w:rsidRPr="00D6280A" w14:paraId="5A51A23A" w14:textId="77777777" w:rsidTr="00C943CD">
        <w:trPr>
          <w:trHeight w:val="60"/>
        </w:trPr>
        <w:tc>
          <w:tcPr>
            <w:tcW w:w="7225" w:type="dxa"/>
          </w:tcPr>
          <w:p w14:paraId="5D45D366" w14:textId="21141F7A" w:rsidR="00643594" w:rsidRPr="00D6280A" w:rsidRDefault="00D42464" w:rsidP="00C943CD">
            <w:pPr>
              <w:pStyle w:val="TableCopy"/>
            </w:pPr>
            <w:r w:rsidRPr="00D6280A">
              <w:t>WINTERSUN EXPORTS PTY LTD</w:t>
            </w:r>
          </w:p>
        </w:tc>
        <w:tc>
          <w:tcPr>
            <w:tcW w:w="1842" w:type="dxa"/>
          </w:tcPr>
          <w:p w14:paraId="5ACBDFB2" w14:textId="054693CD" w:rsidR="00643594" w:rsidRPr="00D6280A" w:rsidRDefault="00D42464" w:rsidP="00C943CD">
            <w:pPr>
              <w:pStyle w:val="TableCopy"/>
              <w:jc w:val="right"/>
            </w:pPr>
            <w:r w:rsidRPr="00D6280A">
              <w:t xml:space="preserve"> 13,000 </w:t>
            </w:r>
          </w:p>
        </w:tc>
      </w:tr>
      <w:tr w:rsidR="00643594" w:rsidRPr="00D6280A" w14:paraId="6EE41608" w14:textId="77777777" w:rsidTr="00C943CD">
        <w:trPr>
          <w:trHeight w:val="60"/>
        </w:trPr>
        <w:tc>
          <w:tcPr>
            <w:tcW w:w="7225" w:type="dxa"/>
          </w:tcPr>
          <w:p w14:paraId="08C980DC" w14:textId="5637180E" w:rsidR="00643594" w:rsidRPr="00A00C7C" w:rsidRDefault="00D42464" w:rsidP="00C943CD">
            <w:pPr>
              <w:pStyle w:val="TableCopy"/>
              <w:rPr>
                <w:b/>
              </w:rPr>
            </w:pPr>
            <w:r w:rsidRPr="00A00C7C">
              <w:rPr>
                <w:b/>
              </w:rPr>
              <w:t xml:space="preserve">TOTAL </w:t>
            </w:r>
          </w:p>
        </w:tc>
        <w:tc>
          <w:tcPr>
            <w:tcW w:w="1842" w:type="dxa"/>
          </w:tcPr>
          <w:p w14:paraId="35614014" w14:textId="6DB215B3" w:rsidR="00643594" w:rsidRPr="00A00C7C" w:rsidRDefault="00D42464" w:rsidP="00C943CD">
            <w:pPr>
              <w:pStyle w:val="TableCopy"/>
              <w:jc w:val="right"/>
              <w:rPr>
                <w:b/>
              </w:rPr>
            </w:pPr>
            <w:r w:rsidRPr="00A00C7C">
              <w:rPr>
                <w:b/>
              </w:rPr>
              <w:t xml:space="preserve"> 377,492 </w:t>
            </w:r>
          </w:p>
        </w:tc>
      </w:tr>
      <w:tr w:rsidR="00643594" w:rsidRPr="00D6280A" w14:paraId="66533CA1" w14:textId="77777777" w:rsidTr="00C943CD">
        <w:trPr>
          <w:trHeight w:val="60"/>
        </w:trPr>
        <w:tc>
          <w:tcPr>
            <w:tcW w:w="9067" w:type="dxa"/>
            <w:gridSpan w:val="2"/>
          </w:tcPr>
          <w:p w14:paraId="3F2E17C8" w14:textId="22FFBD8D" w:rsidR="00643594" w:rsidRPr="00A00C7C" w:rsidRDefault="00D42464" w:rsidP="00C943CD">
            <w:pPr>
              <w:pStyle w:val="TableCopy"/>
              <w:rPr>
                <w:b/>
              </w:rPr>
            </w:pPr>
            <w:r w:rsidRPr="00A00C7C">
              <w:rPr>
                <w:b/>
              </w:rPr>
              <w:t>FUTURE INDUSTRIES FUND</w:t>
            </w:r>
          </w:p>
        </w:tc>
      </w:tr>
      <w:tr w:rsidR="00643594" w:rsidRPr="00D6280A" w14:paraId="5F3CA00A" w14:textId="77777777" w:rsidTr="00C943CD">
        <w:trPr>
          <w:trHeight w:val="60"/>
        </w:trPr>
        <w:tc>
          <w:tcPr>
            <w:tcW w:w="7225" w:type="dxa"/>
          </w:tcPr>
          <w:p w14:paraId="2249D8B0" w14:textId="4A3AD6CF" w:rsidR="00643594" w:rsidRPr="00D6280A" w:rsidRDefault="00D42464" w:rsidP="00C943CD">
            <w:pPr>
              <w:pStyle w:val="TableCopy"/>
            </w:pPr>
            <w:r w:rsidRPr="00D6280A">
              <w:t>ALBINS PERFORMANCE TRANSMISSIONS PTY LTD</w:t>
            </w:r>
          </w:p>
        </w:tc>
        <w:tc>
          <w:tcPr>
            <w:tcW w:w="1842" w:type="dxa"/>
          </w:tcPr>
          <w:p w14:paraId="060A9682" w14:textId="5F22FBFC" w:rsidR="00643594" w:rsidRPr="00D6280A" w:rsidRDefault="00D42464" w:rsidP="00C943CD">
            <w:pPr>
              <w:pStyle w:val="TableCopy"/>
              <w:jc w:val="right"/>
            </w:pPr>
            <w:r w:rsidRPr="00D6280A">
              <w:t xml:space="preserve"> 150,000 </w:t>
            </w:r>
          </w:p>
        </w:tc>
      </w:tr>
      <w:tr w:rsidR="00643594" w:rsidRPr="00D6280A" w14:paraId="344448D9" w14:textId="77777777" w:rsidTr="00C943CD">
        <w:trPr>
          <w:trHeight w:val="60"/>
        </w:trPr>
        <w:tc>
          <w:tcPr>
            <w:tcW w:w="7225" w:type="dxa"/>
          </w:tcPr>
          <w:p w14:paraId="33D47CEB" w14:textId="4CC90A29" w:rsidR="00643594" w:rsidRPr="00D6280A" w:rsidRDefault="00D42464" w:rsidP="00C943CD">
            <w:pPr>
              <w:pStyle w:val="TableCopy"/>
            </w:pPr>
            <w:r w:rsidRPr="00D6280A">
              <w:lastRenderedPageBreak/>
              <w:t>AUSTRALIAN BOTANICAL PRODUCTS PTY LTD</w:t>
            </w:r>
          </w:p>
        </w:tc>
        <w:tc>
          <w:tcPr>
            <w:tcW w:w="1842" w:type="dxa"/>
          </w:tcPr>
          <w:p w14:paraId="79C922AD" w14:textId="6DFE497A" w:rsidR="00643594" w:rsidRPr="00D6280A" w:rsidRDefault="00D42464" w:rsidP="00C943CD">
            <w:pPr>
              <w:pStyle w:val="TableCopy"/>
              <w:jc w:val="right"/>
            </w:pPr>
            <w:r w:rsidRPr="00D6280A">
              <w:t xml:space="preserve"> 125,000 </w:t>
            </w:r>
          </w:p>
        </w:tc>
      </w:tr>
      <w:tr w:rsidR="00643594" w:rsidRPr="00D6280A" w14:paraId="1C29B59D" w14:textId="77777777" w:rsidTr="00C943CD">
        <w:trPr>
          <w:trHeight w:val="60"/>
        </w:trPr>
        <w:tc>
          <w:tcPr>
            <w:tcW w:w="7225" w:type="dxa"/>
          </w:tcPr>
          <w:p w14:paraId="3AAB8C5E" w14:textId="27225D3A" w:rsidR="00643594" w:rsidRPr="00D6280A" w:rsidRDefault="00D42464" w:rsidP="00C943CD">
            <w:pPr>
              <w:pStyle w:val="TableCopy"/>
            </w:pPr>
            <w:r w:rsidRPr="00D6280A">
              <w:t>BRAVO PRINT AND DESIGN PTY LTD</w:t>
            </w:r>
          </w:p>
        </w:tc>
        <w:tc>
          <w:tcPr>
            <w:tcW w:w="1842" w:type="dxa"/>
          </w:tcPr>
          <w:p w14:paraId="6234BC53" w14:textId="1F009061" w:rsidR="00643594" w:rsidRPr="00D6280A" w:rsidRDefault="00D42464" w:rsidP="00C943CD">
            <w:pPr>
              <w:pStyle w:val="TableCopy"/>
              <w:jc w:val="right"/>
            </w:pPr>
            <w:r w:rsidRPr="00D6280A">
              <w:t xml:space="preserve"> 92,480 </w:t>
            </w:r>
          </w:p>
        </w:tc>
      </w:tr>
      <w:tr w:rsidR="00643594" w:rsidRPr="00D6280A" w14:paraId="5851CF21" w14:textId="77777777" w:rsidTr="00C943CD">
        <w:trPr>
          <w:trHeight w:val="60"/>
        </w:trPr>
        <w:tc>
          <w:tcPr>
            <w:tcW w:w="7225" w:type="dxa"/>
          </w:tcPr>
          <w:p w14:paraId="07290C60" w14:textId="358A228B" w:rsidR="00643594" w:rsidRPr="00D6280A" w:rsidRDefault="00D42464" w:rsidP="00C943CD">
            <w:pPr>
              <w:pStyle w:val="TableCopy"/>
            </w:pPr>
            <w:r w:rsidRPr="00D6280A">
              <w:t>CE BARTLETT PTY LTD</w:t>
            </w:r>
          </w:p>
        </w:tc>
        <w:tc>
          <w:tcPr>
            <w:tcW w:w="1842" w:type="dxa"/>
          </w:tcPr>
          <w:p w14:paraId="4CCC652A" w14:textId="195E0032" w:rsidR="00643594" w:rsidRPr="00D6280A" w:rsidRDefault="00D42464" w:rsidP="00C943CD">
            <w:pPr>
              <w:pStyle w:val="TableCopy"/>
              <w:jc w:val="right"/>
            </w:pPr>
            <w:r w:rsidRPr="00D6280A">
              <w:t xml:space="preserve"> 66,919 </w:t>
            </w:r>
          </w:p>
        </w:tc>
      </w:tr>
      <w:tr w:rsidR="00643594" w:rsidRPr="00D6280A" w14:paraId="6EEBCF3B" w14:textId="77777777" w:rsidTr="00C943CD">
        <w:trPr>
          <w:trHeight w:val="60"/>
        </w:trPr>
        <w:tc>
          <w:tcPr>
            <w:tcW w:w="7225" w:type="dxa"/>
          </w:tcPr>
          <w:p w14:paraId="5583FAC8" w14:textId="4297A65A" w:rsidR="00643594" w:rsidRPr="00D6280A" w:rsidRDefault="00D42464" w:rsidP="00C943CD">
            <w:pPr>
              <w:pStyle w:val="TableCopy"/>
            </w:pPr>
            <w:r w:rsidRPr="00D6280A">
              <w:t>CHARLES SANDFORD WOODTURNING &amp; JOINERY PTY LTD</w:t>
            </w:r>
          </w:p>
        </w:tc>
        <w:tc>
          <w:tcPr>
            <w:tcW w:w="1842" w:type="dxa"/>
          </w:tcPr>
          <w:p w14:paraId="4338A3AC" w14:textId="75B12674" w:rsidR="00643594" w:rsidRPr="00D6280A" w:rsidRDefault="00D42464" w:rsidP="00C943CD">
            <w:pPr>
              <w:pStyle w:val="TableCopy"/>
              <w:jc w:val="right"/>
            </w:pPr>
            <w:r w:rsidRPr="00D6280A">
              <w:t xml:space="preserve"> 25,000 </w:t>
            </w:r>
          </w:p>
        </w:tc>
      </w:tr>
      <w:tr w:rsidR="00643594" w:rsidRPr="00D6280A" w14:paraId="3A3E3211" w14:textId="77777777" w:rsidTr="00C943CD">
        <w:trPr>
          <w:trHeight w:val="60"/>
        </w:trPr>
        <w:tc>
          <w:tcPr>
            <w:tcW w:w="7225" w:type="dxa"/>
          </w:tcPr>
          <w:p w14:paraId="6779EACA" w14:textId="03E8654E" w:rsidR="00643594" w:rsidRPr="00D6280A" w:rsidRDefault="00D42464" w:rsidP="00C943CD">
            <w:pPr>
              <w:pStyle w:val="TableCopy"/>
            </w:pPr>
            <w:r w:rsidRPr="00D6280A">
              <w:t>CRUSADER HOSE PTY LTD</w:t>
            </w:r>
          </w:p>
        </w:tc>
        <w:tc>
          <w:tcPr>
            <w:tcW w:w="1842" w:type="dxa"/>
          </w:tcPr>
          <w:p w14:paraId="4B313800" w14:textId="0FF06AAE" w:rsidR="00643594" w:rsidRPr="00D6280A" w:rsidRDefault="00D42464" w:rsidP="00C943CD">
            <w:pPr>
              <w:pStyle w:val="TableCopy"/>
              <w:jc w:val="right"/>
            </w:pPr>
            <w:r w:rsidRPr="00D6280A">
              <w:t xml:space="preserve"> 100,000 </w:t>
            </w:r>
          </w:p>
        </w:tc>
      </w:tr>
      <w:tr w:rsidR="00643594" w:rsidRPr="00D6280A" w14:paraId="426E1D68" w14:textId="77777777" w:rsidTr="00C943CD">
        <w:trPr>
          <w:trHeight w:val="60"/>
        </w:trPr>
        <w:tc>
          <w:tcPr>
            <w:tcW w:w="7225" w:type="dxa"/>
          </w:tcPr>
          <w:p w14:paraId="7F137663" w14:textId="50AC44DC" w:rsidR="00643594" w:rsidRPr="00D6280A" w:rsidRDefault="00D42464" w:rsidP="00C943CD">
            <w:pPr>
              <w:pStyle w:val="TableCopy"/>
            </w:pPr>
            <w:r w:rsidRPr="00D6280A">
              <w:t>DENIM 108 PTY LTD</w:t>
            </w:r>
          </w:p>
        </w:tc>
        <w:tc>
          <w:tcPr>
            <w:tcW w:w="1842" w:type="dxa"/>
          </w:tcPr>
          <w:p w14:paraId="28B1A75B" w14:textId="0B35E567" w:rsidR="00643594" w:rsidRPr="00D6280A" w:rsidRDefault="00D42464" w:rsidP="00C943CD">
            <w:pPr>
              <w:pStyle w:val="TableCopy"/>
              <w:jc w:val="right"/>
            </w:pPr>
            <w:r w:rsidRPr="00D6280A">
              <w:t xml:space="preserve"> 60,580 </w:t>
            </w:r>
          </w:p>
        </w:tc>
      </w:tr>
      <w:tr w:rsidR="00643594" w:rsidRPr="00D6280A" w14:paraId="0E55D6B5" w14:textId="77777777" w:rsidTr="00C943CD">
        <w:trPr>
          <w:trHeight w:val="60"/>
        </w:trPr>
        <w:tc>
          <w:tcPr>
            <w:tcW w:w="7225" w:type="dxa"/>
          </w:tcPr>
          <w:p w14:paraId="156B0656" w14:textId="11A7A2F5" w:rsidR="00643594" w:rsidRPr="00D6280A" w:rsidRDefault="00D42464" w:rsidP="00C943CD">
            <w:pPr>
              <w:pStyle w:val="TableCopy"/>
            </w:pPr>
            <w:r w:rsidRPr="00D6280A">
              <w:t>DIAMOND DELL PTY LTD</w:t>
            </w:r>
          </w:p>
        </w:tc>
        <w:tc>
          <w:tcPr>
            <w:tcW w:w="1842" w:type="dxa"/>
          </w:tcPr>
          <w:p w14:paraId="45DEC5C4" w14:textId="4E09FFBC" w:rsidR="00643594" w:rsidRPr="00D6280A" w:rsidRDefault="00D42464" w:rsidP="00C943CD">
            <w:pPr>
              <w:pStyle w:val="TableCopy"/>
              <w:jc w:val="right"/>
            </w:pPr>
            <w:r w:rsidRPr="00D6280A">
              <w:t xml:space="preserve"> 150,000 </w:t>
            </w:r>
          </w:p>
        </w:tc>
      </w:tr>
      <w:tr w:rsidR="00643594" w:rsidRPr="00D6280A" w14:paraId="5C24B815" w14:textId="77777777" w:rsidTr="00C943CD">
        <w:trPr>
          <w:trHeight w:val="60"/>
        </w:trPr>
        <w:tc>
          <w:tcPr>
            <w:tcW w:w="7225" w:type="dxa"/>
          </w:tcPr>
          <w:p w14:paraId="0E1AA3D1" w14:textId="7A831828" w:rsidR="00643594" w:rsidRPr="00D6280A" w:rsidRDefault="00D42464" w:rsidP="00C943CD">
            <w:pPr>
              <w:pStyle w:val="TableCopy"/>
            </w:pPr>
            <w:r w:rsidRPr="00D6280A">
              <w:t>DOLLAR SWEETS CO PTY LTD</w:t>
            </w:r>
          </w:p>
        </w:tc>
        <w:tc>
          <w:tcPr>
            <w:tcW w:w="1842" w:type="dxa"/>
          </w:tcPr>
          <w:p w14:paraId="2F0B3609" w14:textId="22BFAF30" w:rsidR="00643594" w:rsidRPr="00D6280A" w:rsidRDefault="00D42464" w:rsidP="00C943CD">
            <w:pPr>
              <w:pStyle w:val="TableCopy"/>
              <w:jc w:val="right"/>
            </w:pPr>
            <w:r w:rsidRPr="00D6280A">
              <w:t xml:space="preserve"> 48,628 </w:t>
            </w:r>
          </w:p>
        </w:tc>
      </w:tr>
      <w:tr w:rsidR="00643594" w:rsidRPr="00D6280A" w14:paraId="42C68D6C" w14:textId="77777777" w:rsidTr="00C943CD">
        <w:trPr>
          <w:trHeight w:val="60"/>
        </w:trPr>
        <w:tc>
          <w:tcPr>
            <w:tcW w:w="7225" w:type="dxa"/>
          </w:tcPr>
          <w:p w14:paraId="07B6DC0B" w14:textId="4359B927" w:rsidR="00643594" w:rsidRPr="00D6280A" w:rsidRDefault="00D42464" w:rsidP="00C943CD">
            <w:pPr>
              <w:pStyle w:val="TableCopy"/>
            </w:pPr>
            <w:r w:rsidRPr="00D6280A">
              <w:t>DORSAVI LIMITED</w:t>
            </w:r>
          </w:p>
        </w:tc>
        <w:tc>
          <w:tcPr>
            <w:tcW w:w="1842" w:type="dxa"/>
          </w:tcPr>
          <w:p w14:paraId="0D244061" w14:textId="5E9B5A44" w:rsidR="00643594" w:rsidRPr="00D6280A" w:rsidRDefault="00D42464" w:rsidP="00C943CD">
            <w:pPr>
              <w:pStyle w:val="TableCopy"/>
              <w:jc w:val="right"/>
            </w:pPr>
            <w:r w:rsidRPr="00D6280A">
              <w:t xml:space="preserve"> 175,000 </w:t>
            </w:r>
          </w:p>
        </w:tc>
      </w:tr>
      <w:tr w:rsidR="00643594" w:rsidRPr="00D6280A" w14:paraId="73CB8063" w14:textId="77777777" w:rsidTr="00C943CD">
        <w:trPr>
          <w:trHeight w:val="60"/>
        </w:trPr>
        <w:tc>
          <w:tcPr>
            <w:tcW w:w="7225" w:type="dxa"/>
          </w:tcPr>
          <w:p w14:paraId="562C4D50" w14:textId="7FD1F65C" w:rsidR="00643594" w:rsidRPr="00D6280A" w:rsidRDefault="00D42464" w:rsidP="00C943CD">
            <w:pPr>
              <w:pStyle w:val="TableCopy"/>
            </w:pPr>
            <w:r w:rsidRPr="00D6280A">
              <w:t>ECOENERGY VENTURES PTY LTD</w:t>
            </w:r>
          </w:p>
        </w:tc>
        <w:tc>
          <w:tcPr>
            <w:tcW w:w="1842" w:type="dxa"/>
          </w:tcPr>
          <w:p w14:paraId="7C9ED12C" w14:textId="558FDDE9" w:rsidR="00643594" w:rsidRPr="00D6280A" w:rsidRDefault="00D42464" w:rsidP="00C943CD">
            <w:pPr>
              <w:pStyle w:val="TableCopy"/>
              <w:jc w:val="right"/>
            </w:pPr>
            <w:r w:rsidRPr="00D6280A">
              <w:t xml:space="preserve"> 90,000 </w:t>
            </w:r>
          </w:p>
        </w:tc>
      </w:tr>
      <w:tr w:rsidR="00643594" w:rsidRPr="00D6280A" w14:paraId="3AF99253" w14:textId="77777777" w:rsidTr="00C943CD">
        <w:trPr>
          <w:trHeight w:val="60"/>
        </w:trPr>
        <w:tc>
          <w:tcPr>
            <w:tcW w:w="7225" w:type="dxa"/>
          </w:tcPr>
          <w:p w14:paraId="61095C76" w14:textId="1F62C447" w:rsidR="00643594" w:rsidRPr="00D6280A" w:rsidRDefault="00D42464" w:rsidP="00C943CD">
            <w:pPr>
              <w:pStyle w:val="TableCopy"/>
            </w:pPr>
            <w:r w:rsidRPr="00D6280A">
              <w:t>EL CIELO FOODS PTY LTD</w:t>
            </w:r>
          </w:p>
        </w:tc>
        <w:tc>
          <w:tcPr>
            <w:tcW w:w="1842" w:type="dxa"/>
          </w:tcPr>
          <w:p w14:paraId="3F2CF681" w14:textId="3798A6C3" w:rsidR="00643594" w:rsidRPr="00D6280A" w:rsidRDefault="00D42464" w:rsidP="00C943CD">
            <w:pPr>
              <w:pStyle w:val="TableCopy"/>
              <w:jc w:val="right"/>
            </w:pPr>
            <w:r w:rsidRPr="00D6280A">
              <w:t xml:space="preserve"> 94,096 </w:t>
            </w:r>
          </w:p>
        </w:tc>
      </w:tr>
      <w:tr w:rsidR="00643594" w:rsidRPr="00D6280A" w14:paraId="52B11A53" w14:textId="77777777" w:rsidTr="00C943CD">
        <w:trPr>
          <w:trHeight w:val="60"/>
        </w:trPr>
        <w:tc>
          <w:tcPr>
            <w:tcW w:w="7225" w:type="dxa"/>
          </w:tcPr>
          <w:p w14:paraId="136F3D5E" w14:textId="6930BFA7" w:rsidR="00643594" w:rsidRPr="00D6280A" w:rsidRDefault="00D42464" w:rsidP="00C943CD">
            <w:pPr>
              <w:pStyle w:val="TableCopy"/>
            </w:pPr>
            <w:r w:rsidRPr="00D6280A">
              <w:t>ENVIRO-SIP AUSTRALASIA PTY LTD</w:t>
            </w:r>
          </w:p>
        </w:tc>
        <w:tc>
          <w:tcPr>
            <w:tcW w:w="1842" w:type="dxa"/>
          </w:tcPr>
          <w:p w14:paraId="2D91F001" w14:textId="2DB914E6" w:rsidR="00643594" w:rsidRPr="00D6280A" w:rsidRDefault="00D42464" w:rsidP="00C943CD">
            <w:pPr>
              <w:pStyle w:val="TableCopy"/>
              <w:jc w:val="right"/>
            </w:pPr>
            <w:r w:rsidRPr="00D6280A">
              <w:t xml:space="preserve"> 40,000 </w:t>
            </w:r>
          </w:p>
        </w:tc>
      </w:tr>
      <w:tr w:rsidR="00643594" w:rsidRPr="00D6280A" w14:paraId="491C517C" w14:textId="77777777" w:rsidTr="00C943CD">
        <w:trPr>
          <w:trHeight w:val="60"/>
        </w:trPr>
        <w:tc>
          <w:tcPr>
            <w:tcW w:w="7225" w:type="dxa"/>
          </w:tcPr>
          <w:p w14:paraId="6F4BB253" w14:textId="74AF74A8" w:rsidR="00643594" w:rsidRPr="00D6280A" w:rsidRDefault="00D42464" w:rsidP="00C943CD">
            <w:pPr>
              <w:pStyle w:val="TableCopy"/>
            </w:pPr>
            <w:r w:rsidRPr="00D6280A">
              <w:t>FITMYCAR PTY LTD</w:t>
            </w:r>
          </w:p>
        </w:tc>
        <w:tc>
          <w:tcPr>
            <w:tcW w:w="1842" w:type="dxa"/>
          </w:tcPr>
          <w:p w14:paraId="460501A1" w14:textId="54F13D94" w:rsidR="00643594" w:rsidRPr="00D6280A" w:rsidRDefault="00D42464" w:rsidP="00C943CD">
            <w:pPr>
              <w:pStyle w:val="TableCopy"/>
              <w:jc w:val="right"/>
            </w:pPr>
            <w:r w:rsidRPr="00D6280A">
              <w:t xml:space="preserve"> 8,493 </w:t>
            </w:r>
          </w:p>
        </w:tc>
      </w:tr>
      <w:tr w:rsidR="00643594" w:rsidRPr="00D6280A" w14:paraId="50F0206D" w14:textId="77777777" w:rsidTr="00C943CD">
        <w:trPr>
          <w:trHeight w:val="60"/>
        </w:trPr>
        <w:tc>
          <w:tcPr>
            <w:tcW w:w="7225" w:type="dxa"/>
          </w:tcPr>
          <w:p w14:paraId="5E6ECD46" w14:textId="78849A0A" w:rsidR="00643594" w:rsidRPr="00D6280A" w:rsidRDefault="00D42464" w:rsidP="00C943CD">
            <w:pPr>
              <w:pStyle w:val="TableCopy"/>
            </w:pPr>
            <w:r w:rsidRPr="00D6280A">
              <w:t>GEORGE LOVITT (MANUFACTURING) PTY LTD</w:t>
            </w:r>
          </w:p>
        </w:tc>
        <w:tc>
          <w:tcPr>
            <w:tcW w:w="1842" w:type="dxa"/>
          </w:tcPr>
          <w:p w14:paraId="5BC5DE5B" w14:textId="7E84F9AA" w:rsidR="00643594" w:rsidRPr="00D6280A" w:rsidRDefault="00D42464" w:rsidP="00C943CD">
            <w:pPr>
              <w:pStyle w:val="TableCopy"/>
              <w:jc w:val="right"/>
            </w:pPr>
            <w:r w:rsidRPr="00D6280A">
              <w:t xml:space="preserve"> 271,005 </w:t>
            </w:r>
          </w:p>
        </w:tc>
      </w:tr>
      <w:tr w:rsidR="00643594" w:rsidRPr="00D6280A" w14:paraId="24DD4367" w14:textId="77777777" w:rsidTr="00C943CD">
        <w:trPr>
          <w:trHeight w:val="60"/>
        </w:trPr>
        <w:tc>
          <w:tcPr>
            <w:tcW w:w="7225" w:type="dxa"/>
          </w:tcPr>
          <w:p w14:paraId="2718C77F" w14:textId="78D6B43E" w:rsidR="00643594" w:rsidRPr="00D6280A" w:rsidRDefault="00D42464" w:rsidP="00C943CD">
            <w:pPr>
              <w:pStyle w:val="TableCopy"/>
            </w:pPr>
            <w:r w:rsidRPr="00D6280A">
              <w:t>GMIC LIMITED</w:t>
            </w:r>
          </w:p>
        </w:tc>
        <w:tc>
          <w:tcPr>
            <w:tcW w:w="1842" w:type="dxa"/>
          </w:tcPr>
          <w:p w14:paraId="7CAA1B11" w14:textId="724FF4E5" w:rsidR="00643594" w:rsidRPr="00D6280A" w:rsidRDefault="00D42464" w:rsidP="00C943CD">
            <w:pPr>
              <w:pStyle w:val="TableCopy"/>
              <w:jc w:val="right"/>
            </w:pPr>
            <w:r w:rsidRPr="00D6280A">
              <w:t xml:space="preserve"> 230,000 </w:t>
            </w:r>
          </w:p>
        </w:tc>
      </w:tr>
      <w:tr w:rsidR="00643594" w:rsidRPr="00D6280A" w14:paraId="29B8F580" w14:textId="77777777" w:rsidTr="00C943CD">
        <w:trPr>
          <w:trHeight w:val="60"/>
        </w:trPr>
        <w:tc>
          <w:tcPr>
            <w:tcW w:w="7225" w:type="dxa"/>
          </w:tcPr>
          <w:p w14:paraId="576F935E" w14:textId="552E9629" w:rsidR="00643594" w:rsidRPr="00D6280A" w:rsidRDefault="00D42464" w:rsidP="00C943CD">
            <w:pPr>
              <w:pStyle w:val="TableCopy"/>
            </w:pPr>
            <w:r w:rsidRPr="00D6280A">
              <w:t>GUALA CLOSURES AUSTRALIA HOLDINGS PTY LTD</w:t>
            </w:r>
          </w:p>
        </w:tc>
        <w:tc>
          <w:tcPr>
            <w:tcW w:w="1842" w:type="dxa"/>
          </w:tcPr>
          <w:p w14:paraId="6E756BE4" w14:textId="72713CCD" w:rsidR="00643594" w:rsidRPr="00D6280A" w:rsidRDefault="00D42464" w:rsidP="00C943CD">
            <w:pPr>
              <w:pStyle w:val="TableCopy"/>
              <w:jc w:val="right"/>
            </w:pPr>
            <w:r w:rsidRPr="00D6280A">
              <w:t xml:space="preserve"> 155,718 </w:t>
            </w:r>
          </w:p>
        </w:tc>
      </w:tr>
      <w:tr w:rsidR="00643594" w:rsidRPr="00D6280A" w14:paraId="41D14017" w14:textId="77777777" w:rsidTr="00C943CD">
        <w:trPr>
          <w:trHeight w:val="60"/>
        </w:trPr>
        <w:tc>
          <w:tcPr>
            <w:tcW w:w="7225" w:type="dxa"/>
          </w:tcPr>
          <w:p w14:paraId="37AF0A17" w14:textId="2F02B8CE" w:rsidR="00643594" w:rsidRPr="00D6280A" w:rsidRDefault="00D42464" w:rsidP="00C943CD">
            <w:pPr>
              <w:pStyle w:val="TableCopy"/>
            </w:pPr>
            <w:r w:rsidRPr="00D6280A">
              <w:t>HYDRIX SERVICES PTY LTD</w:t>
            </w:r>
          </w:p>
        </w:tc>
        <w:tc>
          <w:tcPr>
            <w:tcW w:w="1842" w:type="dxa"/>
          </w:tcPr>
          <w:p w14:paraId="5122DEFC" w14:textId="26763B02" w:rsidR="00643594" w:rsidRPr="00D6280A" w:rsidRDefault="00D42464" w:rsidP="00C943CD">
            <w:pPr>
              <w:pStyle w:val="TableCopy"/>
              <w:jc w:val="right"/>
            </w:pPr>
            <w:r w:rsidRPr="00D6280A">
              <w:t xml:space="preserve"> 590,000 </w:t>
            </w:r>
          </w:p>
        </w:tc>
      </w:tr>
      <w:tr w:rsidR="00643594" w:rsidRPr="00D6280A" w14:paraId="39641B9D" w14:textId="77777777" w:rsidTr="00C943CD">
        <w:trPr>
          <w:trHeight w:val="60"/>
        </w:trPr>
        <w:tc>
          <w:tcPr>
            <w:tcW w:w="7225" w:type="dxa"/>
          </w:tcPr>
          <w:p w14:paraId="13948454" w14:textId="639A713A" w:rsidR="00643594" w:rsidRPr="00D6280A" w:rsidRDefault="00D42464" w:rsidP="00C943CD">
            <w:pPr>
              <w:pStyle w:val="TableCopy"/>
            </w:pPr>
            <w:r w:rsidRPr="00D6280A">
              <w:t>IDT AUSTRALIA LIMITED</w:t>
            </w:r>
          </w:p>
        </w:tc>
        <w:tc>
          <w:tcPr>
            <w:tcW w:w="1842" w:type="dxa"/>
          </w:tcPr>
          <w:p w14:paraId="43A5596A" w14:textId="2E65095A" w:rsidR="00643594" w:rsidRPr="00D6280A" w:rsidRDefault="00D42464" w:rsidP="00C943CD">
            <w:pPr>
              <w:pStyle w:val="TableCopy"/>
              <w:jc w:val="right"/>
            </w:pPr>
            <w:r w:rsidRPr="00D6280A">
              <w:t xml:space="preserve"> 186,156 </w:t>
            </w:r>
          </w:p>
        </w:tc>
      </w:tr>
      <w:tr w:rsidR="00643594" w:rsidRPr="00D6280A" w14:paraId="5EE1061E" w14:textId="77777777" w:rsidTr="00C943CD">
        <w:trPr>
          <w:trHeight w:val="60"/>
        </w:trPr>
        <w:tc>
          <w:tcPr>
            <w:tcW w:w="7225" w:type="dxa"/>
          </w:tcPr>
          <w:p w14:paraId="50842349" w14:textId="14E9110D" w:rsidR="00643594" w:rsidRPr="00D6280A" w:rsidRDefault="00D42464" w:rsidP="00C943CD">
            <w:pPr>
              <w:pStyle w:val="TableCopy"/>
            </w:pPr>
            <w:r w:rsidRPr="00D6280A">
              <w:t>KEEPCUP PTY LTD</w:t>
            </w:r>
          </w:p>
        </w:tc>
        <w:tc>
          <w:tcPr>
            <w:tcW w:w="1842" w:type="dxa"/>
          </w:tcPr>
          <w:p w14:paraId="784A8BC5" w14:textId="4BB7ED9B" w:rsidR="00643594" w:rsidRPr="00D6280A" w:rsidRDefault="00D42464" w:rsidP="00C943CD">
            <w:pPr>
              <w:pStyle w:val="TableCopy"/>
              <w:jc w:val="right"/>
            </w:pPr>
            <w:r w:rsidRPr="00D6280A">
              <w:t xml:space="preserve"> 126,625 </w:t>
            </w:r>
          </w:p>
        </w:tc>
      </w:tr>
      <w:tr w:rsidR="00643594" w:rsidRPr="00D6280A" w14:paraId="504F48FD" w14:textId="77777777" w:rsidTr="00C943CD">
        <w:trPr>
          <w:trHeight w:val="60"/>
        </w:trPr>
        <w:tc>
          <w:tcPr>
            <w:tcW w:w="7225" w:type="dxa"/>
          </w:tcPr>
          <w:p w14:paraId="79B488FB" w14:textId="65287E36" w:rsidR="00643594" w:rsidRPr="00D6280A" w:rsidRDefault="00D42464" w:rsidP="00C943CD">
            <w:pPr>
              <w:pStyle w:val="TableCopy"/>
            </w:pPr>
            <w:r w:rsidRPr="00D6280A">
              <w:t>LONTOS FABRICATIONS PTY LTD</w:t>
            </w:r>
          </w:p>
        </w:tc>
        <w:tc>
          <w:tcPr>
            <w:tcW w:w="1842" w:type="dxa"/>
          </w:tcPr>
          <w:p w14:paraId="1DF80E74" w14:textId="66361CCA" w:rsidR="00643594" w:rsidRPr="00D6280A" w:rsidRDefault="00D42464" w:rsidP="00C943CD">
            <w:pPr>
              <w:pStyle w:val="TableCopy"/>
              <w:jc w:val="right"/>
            </w:pPr>
            <w:r w:rsidRPr="00D6280A">
              <w:t xml:space="preserve"> 150,000 </w:t>
            </w:r>
          </w:p>
        </w:tc>
      </w:tr>
      <w:tr w:rsidR="00643594" w:rsidRPr="00D6280A" w14:paraId="29E1552C" w14:textId="77777777" w:rsidTr="00C943CD">
        <w:trPr>
          <w:trHeight w:val="60"/>
        </w:trPr>
        <w:tc>
          <w:tcPr>
            <w:tcW w:w="7225" w:type="dxa"/>
          </w:tcPr>
          <w:p w14:paraId="0CAFEB61" w14:textId="5C6B415E" w:rsidR="00643594" w:rsidRPr="00D6280A" w:rsidRDefault="00D42464" w:rsidP="00C943CD">
            <w:pPr>
              <w:pStyle w:val="TableCopy"/>
            </w:pPr>
            <w:r w:rsidRPr="00D6280A">
              <w:t>MEDICAL DEVELOPMENTS INTERNATIONAL</w:t>
            </w:r>
            <w:r>
              <w:t xml:space="preserve"> </w:t>
            </w:r>
            <w:r w:rsidRPr="00D6280A">
              <w:t>LIMITED</w:t>
            </w:r>
          </w:p>
        </w:tc>
        <w:tc>
          <w:tcPr>
            <w:tcW w:w="1842" w:type="dxa"/>
          </w:tcPr>
          <w:p w14:paraId="53E59711" w14:textId="31AE5753" w:rsidR="00643594" w:rsidRPr="00D6280A" w:rsidRDefault="00D42464" w:rsidP="00C943CD">
            <w:pPr>
              <w:pStyle w:val="TableCopy"/>
              <w:jc w:val="right"/>
            </w:pPr>
            <w:r w:rsidRPr="00D6280A">
              <w:t xml:space="preserve"> 346,750 </w:t>
            </w:r>
          </w:p>
        </w:tc>
      </w:tr>
      <w:tr w:rsidR="00643594" w:rsidRPr="00D6280A" w14:paraId="5FDAE739" w14:textId="77777777" w:rsidTr="00C943CD">
        <w:trPr>
          <w:trHeight w:val="60"/>
        </w:trPr>
        <w:tc>
          <w:tcPr>
            <w:tcW w:w="7225" w:type="dxa"/>
          </w:tcPr>
          <w:p w14:paraId="448D4556" w14:textId="540844F2" w:rsidR="00643594" w:rsidRPr="00D6280A" w:rsidRDefault="00D42464" w:rsidP="00C943CD">
            <w:pPr>
              <w:pStyle w:val="TableCopy"/>
            </w:pPr>
            <w:r w:rsidRPr="00D6280A">
              <w:t>MEGASORBER PTY LTD</w:t>
            </w:r>
          </w:p>
        </w:tc>
        <w:tc>
          <w:tcPr>
            <w:tcW w:w="1842" w:type="dxa"/>
          </w:tcPr>
          <w:p w14:paraId="7AA9D199" w14:textId="1995CD0B" w:rsidR="00643594" w:rsidRPr="00D6280A" w:rsidRDefault="00D42464" w:rsidP="00C943CD">
            <w:pPr>
              <w:pStyle w:val="TableCopy"/>
              <w:jc w:val="right"/>
            </w:pPr>
            <w:r w:rsidRPr="00D6280A">
              <w:t xml:space="preserve"> 50,000 </w:t>
            </w:r>
          </w:p>
        </w:tc>
      </w:tr>
      <w:tr w:rsidR="00643594" w:rsidRPr="00D6280A" w14:paraId="01CDF514" w14:textId="77777777" w:rsidTr="00C943CD">
        <w:trPr>
          <w:trHeight w:val="60"/>
        </w:trPr>
        <w:tc>
          <w:tcPr>
            <w:tcW w:w="7225" w:type="dxa"/>
          </w:tcPr>
          <w:p w14:paraId="6BE54D4C" w14:textId="34202B02" w:rsidR="00643594" w:rsidRPr="00D6280A" w:rsidRDefault="00D42464" w:rsidP="00C943CD">
            <w:pPr>
              <w:pStyle w:val="TableCopy"/>
            </w:pPr>
            <w:r w:rsidRPr="00D6280A">
              <w:t>MODENA ENGINEERING AUSTRALIA PTY LTD</w:t>
            </w:r>
          </w:p>
        </w:tc>
        <w:tc>
          <w:tcPr>
            <w:tcW w:w="1842" w:type="dxa"/>
          </w:tcPr>
          <w:p w14:paraId="56D34369" w14:textId="21CAFD2A" w:rsidR="00643594" w:rsidRPr="00D6280A" w:rsidRDefault="00D42464" w:rsidP="00C943CD">
            <w:pPr>
              <w:pStyle w:val="TableCopy"/>
              <w:jc w:val="right"/>
            </w:pPr>
            <w:r w:rsidRPr="00D6280A">
              <w:t xml:space="preserve"> 140,000 </w:t>
            </w:r>
          </w:p>
        </w:tc>
      </w:tr>
      <w:tr w:rsidR="00643594" w:rsidRPr="00D6280A" w14:paraId="483DA96C" w14:textId="77777777" w:rsidTr="00C943CD">
        <w:trPr>
          <w:trHeight w:val="60"/>
        </w:trPr>
        <w:tc>
          <w:tcPr>
            <w:tcW w:w="7225" w:type="dxa"/>
          </w:tcPr>
          <w:p w14:paraId="553FC340" w14:textId="6D4E4D8D" w:rsidR="00643594" w:rsidRPr="00D6280A" w:rsidRDefault="00D42464" w:rsidP="00C943CD">
            <w:pPr>
              <w:pStyle w:val="TableCopy"/>
            </w:pPr>
            <w:r w:rsidRPr="00D6280A">
              <w:t>MONASH UNIVERSITY</w:t>
            </w:r>
          </w:p>
        </w:tc>
        <w:tc>
          <w:tcPr>
            <w:tcW w:w="1842" w:type="dxa"/>
          </w:tcPr>
          <w:p w14:paraId="0A3256EE" w14:textId="4F273FFA" w:rsidR="00643594" w:rsidRPr="00D6280A" w:rsidRDefault="00D42464" w:rsidP="00C943CD">
            <w:pPr>
              <w:pStyle w:val="TableCopy"/>
              <w:jc w:val="right"/>
            </w:pPr>
            <w:r w:rsidRPr="00D6280A">
              <w:t xml:space="preserve"> 1,500,000 </w:t>
            </w:r>
          </w:p>
        </w:tc>
      </w:tr>
      <w:tr w:rsidR="00643594" w:rsidRPr="00D6280A" w14:paraId="79AD2BC9" w14:textId="77777777" w:rsidTr="00C943CD">
        <w:trPr>
          <w:trHeight w:val="60"/>
        </w:trPr>
        <w:tc>
          <w:tcPr>
            <w:tcW w:w="7225" w:type="dxa"/>
          </w:tcPr>
          <w:p w14:paraId="00998096" w14:textId="1724A61A" w:rsidR="00643594" w:rsidRPr="00D6280A" w:rsidRDefault="00D42464" w:rsidP="00C943CD">
            <w:pPr>
              <w:pStyle w:val="TableCopy"/>
            </w:pPr>
            <w:r w:rsidRPr="00D6280A">
              <w:t>NISSAN CASTING AUSTRALIA PTY LTD</w:t>
            </w:r>
          </w:p>
        </w:tc>
        <w:tc>
          <w:tcPr>
            <w:tcW w:w="1842" w:type="dxa"/>
          </w:tcPr>
          <w:p w14:paraId="1BE6A0A2" w14:textId="7F126FC0" w:rsidR="00643594" w:rsidRPr="00D6280A" w:rsidRDefault="00D42464" w:rsidP="00C943CD">
            <w:pPr>
              <w:pStyle w:val="TableCopy"/>
              <w:jc w:val="right"/>
            </w:pPr>
            <w:r w:rsidRPr="00D6280A">
              <w:t xml:space="preserve"> 250,000 </w:t>
            </w:r>
          </w:p>
        </w:tc>
      </w:tr>
      <w:tr w:rsidR="00643594" w:rsidRPr="00D6280A" w14:paraId="360E2C82" w14:textId="77777777" w:rsidTr="00C943CD">
        <w:trPr>
          <w:trHeight w:val="60"/>
        </w:trPr>
        <w:tc>
          <w:tcPr>
            <w:tcW w:w="7225" w:type="dxa"/>
          </w:tcPr>
          <w:p w14:paraId="0375A78F" w14:textId="5F6F95BB" w:rsidR="00643594" w:rsidRPr="00D6280A" w:rsidRDefault="00D42464" w:rsidP="00C943CD">
            <w:pPr>
              <w:pStyle w:val="TableCopy"/>
            </w:pPr>
            <w:r w:rsidRPr="00D6280A">
              <w:t>NORWOOD INDUSTRIES PTY LTD</w:t>
            </w:r>
          </w:p>
        </w:tc>
        <w:tc>
          <w:tcPr>
            <w:tcW w:w="1842" w:type="dxa"/>
          </w:tcPr>
          <w:p w14:paraId="53A9D99D" w14:textId="06781506" w:rsidR="00643594" w:rsidRPr="00D6280A" w:rsidRDefault="00D42464" w:rsidP="00C943CD">
            <w:pPr>
              <w:pStyle w:val="TableCopy"/>
              <w:jc w:val="right"/>
            </w:pPr>
            <w:r w:rsidRPr="00D6280A">
              <w:t xml:space="preserve"> 140,000 </w:t>
            </w:r>
          </w:p>
        </w:tc>
      </w:tr>
      <w:tr w:rsidR="00643594" w:rsidRPr="00D6280A" w14:paraId="49E81FA1" w14:textId="77777777" w:rsidTr="00C943CD">
        <w:trPr>
          <w:trHeight w:val="60"/>
        </w:trPr>
        <w:tc>
          <w:tcPr>
            <w:tcW w:w="7225" w:type="dxa"/>
          </w:tcPr>
          <w:p w14:paraId="58CE5436" w14:textId="5B53C82B" w:rsidR="00643594" w:rsidRPr="00D6280A" w:rsidRDefault="00D42464" w:rsidP="00C943CD">
            <w:pPr>
              <w:pStyle w:val="TableCopy"/>
            </w:pPr>
            <w:r w:rsidRPr="00D6280A">
              <w:t>PASSION FOR PASTA PTY LTD</w:t>
            </w:r>
          </w:p>
        </w:tc>
        <w:tc>
          <w:tcPr>
            <w:tcW w:w="1842" w:type="dxa"/>
          </w:tcPr>
          <w:p w14:paraId="7E81856A" w14:textId="151D4E44" w:rsidR="00643594" w:rsidRPr="00D6280A" w:rsidRDefault="00D42464" w:rsidP="00C943CD">
            <w:pPr>
              <w:pStyle w:val="TableCopy"/>
              <w:jc w:val="right"/>
            </w:pPr>
            <w:r w:rsidRPr="00D6280A">
              <w:t xml:space="preserve"> 140,000 </w:t>
            </w:r>
          </w:p>
        </w:tc>
      </w:tr>
      <w:tr w:rsidR="00643594" w:rsidRPr="00D6280A" w14:paraId="5180E1B4" w14:textId="77777777" w:rsidTr="00C943CD">
        <w:trPr>
          <w:trHeight w:val="60"/>
        </w:trPr>
        <w:tc>
          <w:tcPr>
            <w:tcW w:w="7225" w:type="dxa"/>
          </w:tcPr>
          <w:p w14:paraId="69124185" w14:textId="4421E25C" w:rsidR="00643594" w:rsidRPr="00D6280A" w:rsidRDefault="00D42464" w:rsidP="00C943CD">
            <w:pPr>
              <w:pStyle w:val="TableCopy"/>
            </w:pPr>
            <w:r w:rsidRPr="00D6280A">
              <w:t>PHARMACEUTICAL PACKAGING PROFESSIONALS PTY LTD</w:t>
            </w:r>
          </w:p>
        </w:tc>
        <w:tc>
          <w:tcPr>
            <w:tcW w:w="1842" w:type="dxa"/>
          </w:tcPr>
          <w:p w14:paraId="7C6889F1" w14:textId="0AC06A1E" w:rsidR="00643594" w:rsidRPr="00D6280A" w:rsidRDefault="00D42464" w:rsidP="00C943CD">
            <w:pPr>
              <w:pStyle w:val="TableCopy"/>
              <w:jc w:val="right"/>
            </w:pPr>
            <w:r w:rsidRPr="00D6280A">
              <w:t xml:space="preserve"> 71,014 </w:t>
            </w:r>
          </w:p>
        </w:tc>
      </w:tr>
      <w:tr w:rsidR="00643594" w:rsidRPr="00D6280A" w14:paraId="5005786C" w14:textId="77777777" w:rsidTr="00C943CD">
        <w:trPr>
          <w:trHeight w:val="60"/>
        </w:trPr>
        <w:tc>
          <w:tcPr>
            <w:tcW w:w="7225" w:type="dxa"/>
          </w:tcPr>
          <w:p w14:paraId="585F99AB" w14:textId="11107016" w:rsidR="00643594" w:rsidRPr="00D6280A" w:rsidRDefault="00D42464" w:rsidP="00C943CD">
            <w:pPr>
              <w:pStyle w:val="TableCopy"/>
            </w:pPr>
            <w:r w:rsidRPr="00D6280A">
              <w:t>PLANET INNOVATION PTY LTD</w:t>
            </w:r>
          </w:p>
        </w:tc>
        <w:tc>
          <w:tcPr>
            <w:tcW w:w="1842" w:type="dxa"/>
          </w:tcPr>
          <w:p w14:paraId="669728CF" w14:textId="6B79BC92" w:rsidR="00643594" w:rsidRPr="00D6280A" w:rsidRDefault="00D42464" w:rsidP="00C943CD">
            <w:pPr>
              <w:pStyle w:val="TableCopy"/>
              <w:jc w:val="right"/>
            </w:pPr>
            <w:r w:rsidRPr="00D6280A">
              <w:t xml:space="preserve"> 40,000 </w:t>
            </w:r>
          </w:p>
        </w:tc>
      </w:tr>
      <w:tr w:rsidR="00643594" w:rsidRPr="00D6280A" w14:paraId="012EBDEB" w14:textId="77777777" w:rsidTr="00C943CD">
        <w:trPr>
          <w:trHeight w:val="60"/>
        </w:trPr>
        <w:tc>
          <w:tcPr>
            <w:tcW w:w="7225" w:type="dxa"/>
          </w:tcPr>
          <w:p w14:paraId="7CE99E4C" w14:textId="26BCE0FC" w:rsidR="00643594" w:rsidRPr="00D6280A" w:rsidRDefault="00D42464" w:rsidP="00C943CD">
            <w:pPr>
              <w:pStyle w:val="TableCopy"/>
            </w:pPr>
            <w:r w:rsidRPr="00D6280A">
              <w:t>RADIO FREQUENCY SYSTEMS PTY LTD</w:t>
            </w:r>
          </w:p>
        </w:tc>
        <w:tc>
          <w:tcPr>
            <w:tcW w:w="1842" w:type="dxa"/>
          </w:tcPr>
          <w:p w14:paraId="296ACC5C" w14:textId="7373E08B" w:rsidR="00643594" w:rsidRPr="00D6280A" w:rsidRDefault="00D42464" w:rsidP="00C943CD">
            <w:pPr>
              <w:pStyle w:val="TableCopy"/>
              <w:jc w:val="right"/>
            </w:pPr>
            <w:r w:rsidRPr="00D6280A">
              <w:t xml:space="preserve"> 149,000 </w:t>
            </w:r>
          </w:p>
        </w:tc>
      </w:tr>
      <w:tr w:rsidR="00643594" w:rsidRPr="00D6280A" w14:paraId="6E5EB7DF" w14:textId="77777777" w:rsidTr="00C943CD">
        <w:trPr>
          <w:trHeight w:val="60"/>
        </w:trPr>
        <w:tc>
          <w:tcPr>
            <w:tcW w:w="7225" w:type="dxa"/>
          </w:tcPr>
          <w:p w14:paraId="79388156" w14:textId="4B6D4991" w:rsidR="00643594" w:rsidRPr="00D6280A" w:rsidRDefault="00D42464" w:rsidP="00C943CD">
            <w:pPr>
              <w:pStyle w:val="TableCopy"/>
            </w:pPr>
            <w:r w:rsidRPr="00D6280A">
              <w:t>RECYCLED PLASTIC PIPE MANUFACTURES PTY LTD</w:t>
            </w:r>
          </w:p>
        </w:tc>
        <w:tc>
          <w:tcPr>
            <w:tcW w:w="1842" w:type="dxa"/>
          </w:tcPr>
          <w:p w14:paraId="07C6BD74" w14:textId="7A66AB93" w:rsidR="00643594" w:rsidRPr="00D6280A" w:rsidRDefault="00D42464" w:rsidP="00C943CD">
            <w:pPr>
              <w:pStyle w:val="TableCopy"/>
              <w:jc w:val="right"/>
            </w:pPr>
            <w:r w:rsidRPr="00D6280A">
              <w:t xml:space="preserve"> 30,000 </w:t>
            </w:r>
          </w:p>
        </w:tc>
      </w:tr>
      <w:tr w:rsidR="00643594" w:rsidRPr="00D6280A" w14:paraId="5E583270" w14:textId="77777777" w:rsidTr="00C943CD">
        <w:trPr>
          <w:trHeight w:val="60"/>
        </w:trPr>
        <w:tc>
          <w:tcPr>
            <w:tcW w:w="7225" w:type="dxa"/>
          </w:tcPr>
          <w:p w14:paraId="42C0D0B6" w14:textId="250DC221" w:rsidR="00643594" w:rsidRPr="00D6280A" w:rsidRDefault="00D42464" w:rsidP="00C943CD">
            <w:pPr>
              <w:pStyle w:val="TableCopy"/>
            </w:pPr>
            <w:r w:rsidRPr="00D6280A">
              <w:t>ROCKBANK (AUST) PTY LTD</w:t>
            </w:r>
          </w:p>
        </w:tc>
        <w:tc>
          <w:tcPr>
            <w:tcW w:w="1842" w:type="dxa"/>
          </w:tcPr>
          <w:p w14:paraId="7A13A2C4" w14:textId="116557DB" w:rsidR="00643594" w:rsidRPr="00D6280A" w:rsidRDefault="00D42464" w:rsidP="00C943CD">
            <w:pPr>
              <w:pStyle w:val="TableCopy"/>
              <w:jc w:val="right"/>
            </w:pPr>
            <w:r w:rsidRPr="00D6280A">
              <w:t xml:space="preserve"> 223,808 </w:t>
            </w:r>
          </w:p>
        </w:tc>
      </w:tr>
      <w:tr w:rsidR="00643594" w:rsidRPr="00D6280A" w14:paraId="754B4BB4" w14:textId="77777777" w:rsidTr="00C943CD">
        <w:trPr>
          <w:trHeight w:val="60"/>
        </w:trPr>
        <w:tc>
          <w:tcPr>
            <w:tcW w:w="7225" w:type="dxa"/>
          </w:tcPr>
          <w:p w14:paraId="7893C8A1" w14:textId="21860F66" w:rsidR="00643594" w:rsidRPr="00D6280A" w:rsidRDefault="00D42464" w:rsidP="00C943CD">
            <w:pPr>
              <w:pStyle w:val="TableCopy"/>
            </w:pPr>
            <w:r w:rsidRPr="00D6280A">
              <w:t>SOUTHERN CROSS CERAMICS PTY LTD</w:t>
            </w:r>
          </w:p>
        </w:tc>
        <w:tc>
          <w:tcPr>
            <w:tcW w:w="1842" w:type="dxa"/>
          </w:tcPr>
          <w:p w14:paraId="5884AF70" w14:textId="18A97ED7" w:rsidR="00643594" w:rsidRPr="00D6280A" w:rsidRDefault="00D42464" w:rsidP="00C943CD">
            <w:pPr>
              <w:pStyle w:val="TableCopy"/>
              <w:jc w:val="right"/>
            </w:pPr>
            <w:r w:rsidRPr="00D6280A">
              <w:t xml:space="preserve"> 136,674 </w:t>
            </w:r>
          </w:p>
        </w:tc>
      </w:tr>
      <w:tr w:rsidR="00643594" w:rsidRPr="00D6280A" w14:paraId="24FE3B00" w14:textId="77777777" w:rsidTr="00C943CD">
        <w:trPr>
          <w:trHeight w:val="60"/>
        </w:trPr>
        <w:tc>
          <w:tcPr>
            <w:tcW w:w="7225" w:type="dxa"/>
          </w:tcPr>
          <w:p w14:paraId="64A4276F" w14:textId="2648349D" w:rsidR="00643594" w:rsidRPr="00D6280A" w:rsidRDefault="00D42464" w:rsidP="00C943CD">
            <w:pPr>
              <w:pStyle w:val="TableCopy"/>
            </w:pPr>
            <w:r w:rsidRPr="00D6280A">
              <w:lastRenderedPageBreak/>
              <w:t>THE PRODUCT MAKERS (AUSTRALIA) PTY LTD</w:t>
            </w:r>
          </w:p>
        </w:tc>
        <w:tc>
          <w:tcPr>
            <w:tcW w:w="1842" w:type="dxa"/>
          </w:tcPr>
          <w:p w14:paraId="0889AEA9" w14:textId="03CEB8AD" w:rsidR="00643594" w:rsidRPr="00D6280A" w:rsidRDefault="00D42464" w:rsidP="00C943CD">
            <w:pPr>
              <w:pStyle w:val="TableCopy"/>
              <w:jc w:val="right"/>
            </w:pPr>
            <w:r w:rsidRPr="00D6280A">
              <w:t xml:space="preserve"> 93,555 </w:t>
            </w:r>
          </w:p>
        </w:tc>
      </w:tr>
      <w:tr w:rsidR="00643594" w:rsidRPr="00D6280A" w14:paraId="7C0BCEE2" w14:textId="77777777" w:rsidTr="00C943CD">
        <w:trPr>
          <w:trHeight w:val="60"/>
        </w:trPr>
        <w:tc>
          <w:tcPr>
            <w:tcW w:w="7225" w:type="dxa"/>
          </w:tcPr>
          <w:p w14:paraId="482A2BEB" w14:textId="168F1F42" w:rsidR="00643594" w:rsidRPr="00D6280A" w:rsidRDefault="00D42464" w:rsidP="00C943CD">
            <w:pPr>
              <w:pStyle w:val="TableCopy"/>
            </w:pPr>
            <w:r w:rsidRPr="00D6280A">
              <w:t>THIRTEENTH ACOL PTY LTD</w:t>
            </w:r>
          </w:p>
        </w:tc>
        <w:tc>
          <w:tcPr>
            <w:tcW w:w="1842" w:type="dxa"/>
          </w:tcPr>
          <w:p w14:paraId="14E3A3B3" w14:textId="50DF44B4" w:rsidR="00643594" w:rsidRPr="00D6280A" w:rsidRDefault="00D42464" w:rsidP="00C943CD">
            <w:pPr>
              <w:pStyle w:val="TableCopy"/>
              <w:jc w:val="right"/>
            </w:pPr>
            <w:r w:rsidRPr="00D6280A">
              <w:t xml:space="preserve"> 39,250 </w:t>
            </w:r>
          </w:p>
        </w:tc>
      </w:tr>
      <w:tr w:rsidR="00643594" w:rsidRPr="00D6280A" w14:paraId="28F625FB" w14:textId="77777777" w:rsidTr="00C943CD">
        <w:trPr>
          <w:trHeight w:val="60"/>
        </w:trPr>
        <w:tc>
          <w:tcPr>
            <w:tcW w:w="7225" w:type="dxa"/>
          </w:tcPr>
          <w:p w14:paraId="6C0CB187" w14:textId="752E53C5" w:rsidR="00643594" w:rsidRPr="00D6280A" w:rsidRDefault="00D42464" w:rsidP="00C943CD">
            <w:pPr>
              <w:pStyle w:val="TableCopy"/>
            </w:pPr>
            <w:r w:rsidRPr="00D6280A">
              <w:t>UNIVERSITY OF MELBOURNE</w:t>
            </w:r>
          </w:p>
        </w:tc>
        <w:tc>
          <w:tcPr>
            <w:tcW w:w="1842" w:type="dxa"/>
          </w:tcPr>
          <w:p w14:paraId="3E038AF1" w14:textId="6BC44A84" w:rsidR="00643594" w:rsidRPr="00D6280A" w:rsidRDefault="00D42464" w:rsidP="00C943CD">
            <w:pPr>
              <w:pStyle w:val="TableCopy"/>
              <w:jc w:val="right"/>
            </w:pPr>
            <w:r w:rsidRPr="00D6280A">
              <w:t xml:space="preserve"> 500,000 </w:t>
            </w:r>
          </w:p>
        </w:tc>
      </w:tr>
      <w:tr w:rsidR="00643594" w:rsidRPr="00D6280A" w14:paraId="2E527C9F" w14:textId="77777777" w:rsidTr="00C943CD">
        <w:trPr>
          <w:trHeight w:val="60"/>
        </w:trPr>
        <w:tc>
          <w:tcPr>
            <w:tcW w:w="7225" w:type="dxa"/>
          </w:tcPr>
          <w:p w14:paraId="061BCD47" w14:textId="012A042D" w:rsidR="00643594" w:rsidRPr="00D6280A" w:rsidRDefault="00D42464" w:rsidP="00C943CD">
            <w:pPr>
              <w:pStyle w:val="TableCopy"/>
            </w:pPr>
            <w:r w:rsidRPr="00D6280A">
              <w:t>WATSON ENGINEERING &amp; SALES PTY LTD</w:t>
            </w:r>
          </w:p>
        </w:tc>
        <w:tc>
          <w:tcPr>
            <w:tcW w:w="1842" w:type="dxa"/>
          </w:tcPr>
          <w:p w14:paraId="739ECE05" w14:textId="3EDF823B" w:rsidR="00643594" w:rsidRPr="00D6280A" w:rsidRDefault="00D42464" w:rsidP="00C943CD">
            <w:pPr>
              <w:pStyle w:val="TableCopy"/>
              <w:jc w:val="right"/>
            </w:pPr>
            <w:r w:rsidRPr="00D6280A">
              <w:t xml:space="preserve"> 209,000 </w:t>
            </w:r>
          </w:p>
        </w:tc>
      </w:tr>
      <w:tr w:rsidR="00643594" w:rsidRPr="00D6280A" w14:paraId="470EDCF6" w14:textId="77777777" w:rsidTr="00C943CD">
        <w:trPr>
          <w:trHeight w:val="60"/>
        </w:trPr>
        <w:tc>
          <w:tcPr>
            <w:tcW w:w="7225" w:type="dxa"/>
          </w:tcPr>
          <w:p w14:paraId="2D839B55" w14:textId="08EF2B85" w:rsidR="00643594" w:rsidRPr="00D6280A" w:rsidRDefault="00D42464" w:rsidP="00C943CD">
            <w:pPr>
              <w:pStyle w:val="TableCopy"/>
            </w:pPr>
            <w:r w:rsidRPr="00D6280A">
              <w:t>WILSON TRANSFORMER COMPANY PTY LTD</w:t>
            </w:r>
          </w:p>
        </w:tc>
        <w:tc>
          <w:tcPr>
            <w:tcW w:w="1842" w:type="dxa"/>
          </w:tcPr>
          <w:p w14:paraId="2CEACEDE" w14:textId="7887C805" w:rsidR="00643594" w:rsidRPr="00D6280A" w:rsidRDefault="00D42464" w:rsidP="00C943CD">
            <w:pPr>
              <w:pStyle w:val="TableCopy"/>
              <w:jc w:val="right"/>
            </w:pPr>
            <w:r w:rsidRPr="00D6280A">
              <w:t xml:space="preserve"> 280,000 </w:t>
            </w:r>
          </w:p>
        </w:tc>
      </w:tr>
      <w:tr w:rsidR="00643594" w:rsidRPr="00D6280A" w14:paraId="3BE64A60" w14:textId="77777777" w:rsidTr="00C943CD">
        <w:trPr>
          <w:trHeight w:val="60"/>
        </w:trPr>
        <w:tc>
          <w:tcPr>
            <w:tcW w:w="7225" w:type="dxa"/>
          </w:tcPr>
          <w:p w14:paraId="203F99B1" w14:textId="11A56704" w:rsidR="00643594" w:rsidRPr="00D6280A" w:rsidRDefault="00D42464" w:rsidP="00C943CD">
            <w:pPr>
              <w:pStyle w:val="TableCopy"/>
            </w:pPr>
            <w:r w:rsidRPr="00D6280A">
              <w:t>ZERO DISCHARGE PTY LTD</w:t>
            </w:r>
          </w:p>
        </w:tc>
        <w:tc>
          <w:tcPr>
            <w:tcW w:w="1842" w:type="dxa"/>
          </w:tcPr>
          <w:p w14:paraId="42F7EA5A" w14:textId="3B2D0080" w:rsidR="00643594" w:rsidRPr="00D6280A" w:rsidRDefault="00D42464" w:rsidP="00C943CD">
            <w:pPr>
              <w:pStyle w:val="TableCopy"/>
              <w:jc w:val="right"/>
            </w:pPr>
            <w:r w:rsidRPr="00D6280A">
              <w:t xml:space="preserve"> 90,000 </w:t>
            </w:r>
          </w:p>
        </w:tc>
      </w:tr>
      <w:tr w:rsidR="00643594" w:rsidRPr="00D6280A" w14:paraId="6C6BC7F3" w14:textId="77777777" w:rsidTr="00C943CD">
        <w:trPr>
          <w:trHeight w:val="60"/>
        </w:trPr>
        <w:tc>
          <w:tcPr>
            <w:tcW w:w="7225" w:type="dxa"/>
          </w:tcPr>
          <w:p w14:paraId="0CC009E3" w14:textId="675896BB" w:rsidR="00643594" w:rsidRPr="00A00C7C" w:rsidRDefault="00D42464" w:rsidP="00C943CD">
            <w:pPr>
              <w:pStyle w:val="TableCopy"/>
              <w:rPr>
                <w:b/>
              </w:rPr>
            </w:pPr>
            <w:r w:rsidRPr="00A00C7C">
              <w:rPr>
                <w:b/>
              </w:rPr>
              <w:t xml:space="preserve">TOTAL </w:t>
            </w:r>
          </w:p>
        </w:tc>
        <w:tc>
          <w:tcPr>
            <w:tcW w:w="1842" w:type="dxa"/>
          </w:tcPr>
          <w:p w14:paraId="3E48081B" w14:textId="02ADC0F9" w:rsidR="00643594" w:rsidRPr="00A00C7C" w:rsidRDefault="00D42464" w:rsidP="00C943CD">
            <w:pPr>
              <w:pStyle w:val="TableCopy"/>
              <w:jc w:val="right"/>
              <w:rPr>
                <w:b/>
              </w:rPr>
            </w:pPr>
            <w:r w:rsidRPr="00A00C7C">
              <w:rPr>
                <w:b/>
              </w:rPr>
              <w:t xml:space="preserve"> 7,364,751 </w:t>
            </w:r>
          </w:p>
        </w:tc>
      </w:tr>
      <w:tr w:rsidR="00643594" w:rsidRPr="00D6280A" w14:paraId="7D3F22AA" w14:textId="77777777" w:rsidTr="00C943CD">
        <w:trPr>
          <w:trHeight w:val="60"/>
        </w:trPr>
        <w:tc>
          <w:tcPr>
            <w:tcW w:w="9067" w:type="dxa"/>
            <w:gridSpan w:val="2"/>
          </w:tcPr>
          <w:p w14:paraId="7DE2B4CD" w14:textId="0869EB7A" w:rsidR="00643594" w:rsidRPr="00A00C7C" w:rsidRDefault="00D42464" w:rsidP="00C943CD">
            <w:pPr>
              <w:pStyle w:val="TableCopy"/>
              <w:rPr>
                <w:b/>
              </w:rPr>
            </w:pPr>
            <w:r w:rsidRPr="00A00C7C">
              <w:rPr>
                <w:b/>
              </w:rPr>
              <w:t>GOULBURN VALLEY INDUSTRY AND INFRASTRUCTURE FUND</w:t>
            </w:r>
          </w:p>
        </w:tc>
      </w:tr>
      <w:tr w:rsidR="00643594" w:rsidRPr="00D6280A" w14:paraId="4B894D09" w14:textId="77777777" w:rsidTr="00C943CD">
        <w:trPr>
          <w:trHeight w:val="60"/>
        </w:trPr>
        <w:tc>
          <w:tcPr>
            <w:tcW w:w="7225" w:type="dxa"/>
          </w:tcPr>
          <w:p w14:paraId="7A21E03F" w14:textId="3453B362" w:rsidR="00643594" w:rsidRPr="00D6280A" w:rsidRDefault="00D42464" w:rsidP="00C943CD">
            <w:pPr>
              <w:pStyle w:val="TableCopy"/>
            </w:pPr>
            <w:r w:rsidRPr="00D6280A">
              <w:t>A C N ORCHARDS PTY LTD</w:t>
            </w:r>
          </w:p>
        </w:tc>
        <w:tc>
          <w:tcPr>
            <w:tcW w:w="1842" w:type="dxa"/>
          </w:tcPr>
          <w:p w14:paraId="00A4C0E9" w14:textId="74F4B784" w:rsidR="00643594" w:rsidRPr="00D6280A" w:rsidRDefault="00D42464" w:rsidP="00C943CD">
            <w:pPr>
              <w:pStyle w:val="TableCopy"/>
              <w:jc w:val="right"/>
            </w:pPr>
            <w:r w:rsidRPr="00D6280A">
              <w:t xml:space="preserve"> 40,000 </w:t>
            </w:r>
          </w:p>
        </w:tc>
      </w:tr>
      <w:tr w:rsidR="00643594" w:rsidRPr="00D6280A" w14:paraId="3AB1A857" w14:textId="77777777" w:rsidTr="00C943CD">
        <w:trPr>
          <w:trHeight w:val="60"/>
        </w:trPr>
        <w:tc>
          <w:tcPr>
            <w:tcW w:w="7225" w:type="dxa"/>
          </w:tcPr>
          <w:p w14:paraId="6D5D3A6B" w14:textId="5D26590D" w:rsidR="00643594" w:rsidRPr="00D6280A" w:rsidRDefault="00D42464" w:rsidP="00C943CD">
            <w:pPr>
              <w:pStyle w:val="TableCopy"/>
            </w:pPr>
            <w:r w:rsidRPr="00D6280A">
              <w:t>BOUMBIS ORCHARDS PTY LTD</w:t>
            </w:r>
          </w:p>
        </w:tc>
        <w:tc>
          <w:tcPr>
            <w:tcW w:w="1842" w:type="dxa"/>
          </w:tcPr>
          <w:p w14:paraId="2C97129C" w14:textId="3A566864" w:rsidR="00643594" w:rsidRPr="00D6280A" w:rsidRDefault="00D42464" w:rsidP="00C943CD">
            <w:pPr>
              <w:pStyle w:val="TableCopy"/>
              <w:jc w:val="right"/>
            </w:pPr>
            <w:r w:rsidRPr="00D6280A">
              <w:t xml:space="preserve"> 40,000 </w:t>
            </w:r>
          </w:p>
        </w:tc>
      </w:tr>
      <w:tr w:rsidR="00643594" w:rsidRPr="00D6280A" w14:paraId="210F9DEC" w14:textId="77777777" w:rsidTr="00C943CD">
        <w:trPr>
          <w:trHeight w:val="60"/>
        </w:trPr>
        <w:tc>
          <w:tcPr>
            <w:tcW w:w="7225" w:type="dxa"/>
          </w:tcPr>
          <w:p w14:paraId="4C93D7E3" w14:textId="4734A20D" w:rsidR="00643594" w:rsidRPr="00D6280A" w:rsidRDefault="00D42464" w:rsidP="00C943CD">
            <w:pPr>
              <w:pStyle w:val="TableCopy"/>
            </w:pPr>
            <w:r w:rsidRPr="00D6280A">
              <w:t>CASALARE PTY LTD</w:t>
            </w:r>
          </w:p>
        </w:tc>
        <w:tc>
          <w:tcPr>
            <w:tcW w:w="1842" w:type="dxa"/>
          </w:tcPr>
          <w:p w14:paraId="5ECE07D7" w14:textId="438F75CC" w:rsidR="00643594" w:rsidRPr="00D6280A" w:rsidRDefault="00D42464" w:rsidP="00C943CD">
            <w:pPr>
              <w:pStyle w:val="TableCopy"/>
              <w:jc w:val="right"/>
            </w:pPr>
            <w:r w:rsidRPr="00D6280A">
              <w:t xml:space="preserve"> 30,000 </w:t>
            </w:r>
          </w:p>
        </w:tc>
      </w:tr>
      <w:tr w:rsidR="00643594" w:rsidRPr="00D6280A" w14:paraId="0C6E6F1E" w14:textId="77777777" w:rsidTr="00C943CD">
        <w:trPr>
          <w:trHeight w:val="60"/>
        </w:trPr>
        <w:tc>
          <w:tcPr>
            <w:tcW w:w="7225" w:type="dxa"/>
          </w:tcPr>
          <w:p w14:paraId="6F2A1FE7" w14:textId="28F19993" w:rsidR="00643594" w:rsidRPr="00D6280A" w:rsidRDefault="00D42464" w:rsidP="00C943CD">
            <w:pPr>
              <w:pStyle w:val="TableCopy"/>
            </w:pPr>
            <w:r w:rsidRPr="00D6280A">
              <w:t>W RYAN ABATTOIRS PTY LTD</w:t>
            </w:r>
          </w:p>
        </w:tc>
        <w:tc>
          <w:tcPr>
            <w:tcW w:w="1842" w:type="dxa"/>
          </w:tcPr>
          <w:p w14:paraId="3E16D176" w14:textId="4E5AFF5E" w:rsidR="00643594" w:rsidRPr="00D6280A" w:rsidRDefault="00D42464" w:rsidP="00C943CD">
            <w:pPr>
              <w:pStyle w:val="TableCopy"/>
              <w:jc w:val="right"/>
            </w:pPr>
            <w:r w:rsidRPr="00D6280A">
              <w:t xml:space="preserve"> 350,000 </w:t>
            </w:r>
          </w:p>
        </w:tc>
      </w:tr>
      <w:tr w:rsidR="00643594" w:rsidRPr="00D6280A" w14:paraId="3E3E5E4B" w14:textId="77777777" w:rsidTr="00C943CD">
        <w:trPr>
          <w:trHeight w:val="60"/>
        </w:trPr>
        <w:tc>
          <w:tcPr>
            <w:tcW w:w="7225" w:type="dxa"/>
          </w:tcPr>
          <w:p w14:paraId="03A97DCF" w14:textId="69CE72B3" w:rsidR="00643594" w:rsidRPr="00A00C7C" w:rsidRDefault="00D42464" w:rsidP="00C943CD">
            <w:pPr>
              <w:pStyle w:val="TableCopy"/>
              <w:rPr>
                <w:b/>
              </w:rPr>
            </w:pPr>
            <w:r w:rsidRPr="00A00C7C">
              <w:rPr>
                <w:b/>
              </w:rPr>
              <w:t xml:space="preserve">TOTAL </w:t>
            </w:r>
          </w:p>
        </w:tc>
        <w:tc>
          <w:tcPr>
            <w:tcW w:w="1842" w:type="dxa"/>
          </w:tcPr>
          <w:p w14:paraId="184C329D" w14:textId="69218025" w:rsidR="00643594" w:rsidRPr="00A00C7C" w:rsidRDefault="00D42464" w:rsidP="00C943CD">
            <w:pPr>
              <w:pStyle w:val="TableCopy"/>
              <w:jc w:val="right"/>
              <w:rPr>
                <w:b/>
              </w:rPr>
            </w:pPr>
            <w:r w:rsidRPr="00A00C7C">
              <w:rPr>
                <w:b/>
              </w:rPr>
              <w:t xml:space="preserve"> 460,000</w:t>
            </w:r>
          </w:p>
        </w:tc>
      </w:tr>
      <w:tr w:rsidR="00643594" w:rsidRPr="00D6280A" w14:paraId="10EED9CF" w14:textId="77777777" w:rsidTr="00C943CD">
        <w:trPr>
          <w:trHeight w:val="60"/>
        </w:trPr>
        <w:tc>
          <w:tcPr>
            <w:tcW w:w="9067" w:type="dxa"/>
            <w:gridSpan w:val="2"/>
          </w:tcPr>
          <w:p w14:paraId="79B431FE" w14:textId="73E4FD91" w:rsidR="00643594" w:rsidRPr="00A00C7C" w:rsidRDefault="00D42464" w:rsidP="00C943CD">
            <w:pPr>
              <w:pStyle w:val="TableCopy"/>
              <w:rPr>
                <w:b/>
              </w:rPr>
            </w:pPr>
            <w:r w:rsidRPr="00A00C7C">
              <w:rPr>
                <w:b/>
              </w:rPr>
              <w:t>GROW YOUR BUSINESS</w:t>
            </w:r>
          </w:p>
        </w:tc>
      </w:tr>
      <w:tr w:rsidR="00643594" w:rsidRPr="00D6280A" w14:paraId="465E58D4" w14:textId="77777777" w:rsidTr="00C943CD">
        <w:trPr>
          <w:trHeight w:val="60"/>
        </w:trPr>
        <w:tc>
          <w:tcPr>
            <w:tcW w:w="7225" w:type="dxa"/>
          </w:tcPr>
          <w:p w14:paraId="3626897B" w14:textId="6B07EE01" w:rsidR="00643594" w:rsidRPr="00D6280A" w:rsidRDefault="00D42464" w:rsidP="00C943CD">
            <w:pPr>
              <w:pStyle w:val="TableCopy"/>
            </w:pPr>
            <w:r w:rsidRPr="00D6280A">
              <w:t>A PADULA &amp; A PADULA T/AS BAIRNSDALE ANIMAL HOSPITAL</w:t>
            </w:r>
          </w:p>
        </w:tc>
        <w:tc>
          <w:tcPr>
            <w:tcW w:w="1842" w:type="dxa"/>
          </w:tcPr>
          <w:p w14:paraId="7F74FEC2" w14:textId="586359A9" w:rsidR="00643594" w:rsidRPr="00D6280A" w:rsidRDefault="00D42464" w:rsidP="00C943CD">
            <w:pPr>
              <w:pStyle w:val="TableCopy"/>
              <w:jc w:val="right"/>
            </w:pPr>
            <w:r w:rsidRPr="00D6280A">
              <w:t xml:space="preserve"> 3,409 </w:t>
            </w:r>
          </w:p>
        </w:tc>
      </w:tr>
      <w:tr w:rsidR="00643594" w:rsidRPr="00D6280A" w14:paraId="1F95F14C" w14:textId="77777777" w:rsidTr="00C943CD">
        <w:trPr>
          <w:trHeight w:val="60"/>
        </w:trPr>
        <w:tc>
          <w:tcPr>
            <w:tcW w:w="7225" w:type="dxa"/>
          </w:tcPr>
          <w:p w14:paraId="2C829CB3" w14:textId="4A2C9463" w:rsidR="00643594" w:rsidRPr="00D6280A" w:rsidRDefault="00D42464" w:rsidP="00C943CD">
            <w:pPr>
              <w:pStyle w:val="TableCopy"/>
            </w:pPr>
            <w:r w:rsidRPr="00D6280A">
              <w:t>AAKONSULT PTY LTD</w:t>
            </w:r>
          </w:p>
        </w:tc>
        <w:tc>
          <w:tcPr>
            <w:tcW w:w="1842" w:type="dxa"/>
          </w:tcPr>
          <w:p w14:paraId="29C25725" w14:textId="253B97B2" w:rsidR="00643594" w:rsidRPr="00D6280A" w:rsidRDefault="00D42464" w:rsidP="00C943CD">
            <w:pPr>
              <w:pStyle w:val="TableCopy"/>
              <w:jc w:val="right"/>
            </w:pPr>
            <w:r w:rsidRPr="00D6280A">
              <w:t xml:space="preserve"> 7,000 </w:t>
            </w:r>
          </w:p>
        </w:tc>
      </w:tr>
      <w:tr w:rsidR="00643594" w:rsidRPr="00D6280A" w14:paraId="2C0CD474" w14:textId="77777777" w:rsidTr="00C943CD">
        <w:trPr>
          <w:trHeight w:val="60"/>
        </w:trPr>
        <w:tc>
          <w:tcPr>
            <w:tcW w:w="7225" w:type="dxa"/>
          </w:tcPr>
          <w:p w14:paraId="5656B5B1" w14:textId="37208081" w:rsidR="00643594" w:rsidRPr="00D6280A" w:rsidRDefault="00D42464" w:rsidP="00C943CD">
            <w:pPr>
              <w:pStyle w:val="TableCopy"/>
            </w:pPr>
            <w:r w:rsidRPr="00D6280A">
              <w:t>AD &amp; SM MCLEAN PTY LTD T/AS ST ANNE’S VINEYARD</w:t>
            </w:r>
          </w:p>
        </w:tc>
        <w:tc>
          <w:tcPr>
            <w:tcW w:w="1842" w:type="dxa"/>
          </w:tcPr>
          <w:p w14:paraId="57853345" w14:textId="04017D72" w:rsidR="00643594" w:rsidRPr="00D6280A" w:rsidRDefault="00D42464" w:rsidP="00C943CD">
            <w:pPr>
              <w:pStyle w:val="TableCopy"/>
              <w:jc w:val="right"/>
            </w:pPr>
            <w:r w:rsidRPr="00D6280A">
              <w:t xml:space="preserve"> 7,500 </w:t>
            </w:r>
          </w:p>
        </w:tc>
      </w:tr>
      <w:tr w:rsidR="00643594" w:rsidRPr="00D6280A" w14:paraId="7EE57062" w14:textId="77777777" w:rsidTr="00C943CD">
        <w:trPr>
          <w:trHeight w:val="60"/>
        </w:trPr>
        <w:tc>
          <w:tcPr>
            <w:tcW w:w="7225" w:type="dxa"/>
          </w:tcPr>
          <w:p w14:paraId="033F3FAF" w14:textId="4ABFD36E" w:rsidR="00643594" w:rsidRPr="00D6280A" w:rsidRDefault="00D42464" w:rsidP="00C943CD">
            <w:pPr>
              <w:pStyle w:val="TableCopy"/>
            </w:pPr>
            <w:r w:rsidRPr="00D6280A">
              <w:t>ADVANCED PIPING SYSTEMS (VICTORIA)</w:t>
            </w:r>
          </w:p>
        </w:tc>
        <w:tc>
          <w:tcPr>
            <w:tcW w:w="1842" w:type="dxa"/>
          </w:tcPr>
          <w:p w14:paraId="2C7AD260" w14:textId="0DF17DD6" w:rsidR="00643594" w:rsidRPr="00D6280A" w:rsidRDefault="00D42464" w:rsidP="00C943CD">
            <w:pPr>
              <w:pStyle w:val="TableCopy"/>
              <w:jc w:val="right"/>
            </w:pPr>
            <w:r w:rsidRPr="00D6280A">
              <w:t xml:space="preserve"> 7,500 </w:t>
            </w:r>
          </w:p>
        </w:tc>
      </w:tr>
      <w:tr w:rsidR="00643594" w:rsidRPr="00D6280A" w14:paraId="265B550E" w14:textId="77777777" w:rsidTr="00C943CD">
        <w:trPr>
          <w:trHeight w:val="60"/>
        </w:trPr>
        <w:tc>
          <w:tcPr>
            <w:tcW w:w="7225" w:type="dxa"/>
          </w:tcPr>
          <w:p w14:paraId="431569B2" w14:textId="1D4A39BA" w:rsidR="00643594" w:rsidRPr="00D6280A" w:rsidRDefault="00D42464" w:rsidP="00C943CD">
            <w:pPr>
              <w:pStyle w:val="TableCopy"/>
            </w:pPr>
            <w:r w:rsidRPr="00D6280A">
              <w:t>ANS ORCHARDS</w:t>
            </w:r>
          </w:p>
        </w:tc>
        <w:tc>
          <w:tcPr>
            <w:tcW w:w="1842" w:type="dxa"/>
          </w:tcPr>
          <w:p w14:paraId="2784A283" w14:textId="5321AD33" w:rsidR="00643594" w:rsidRPr="00D6280A" w:rsidRDefault="00D42464" w:rsidP="00C943CD">
            <w:pPr>
              <w:pStyle w:val="TableCopy"/>
              <w:jc w:val="right"/>
            </w:pPr>
            <w:r w:rsidRPr="00D6280A">
              <w:t xml:space="preserve"> 4,000 </w:t>
            </w:r>
          </w:p>
        </w:tc>
      </w:tr>
      <w:tr w:rsidR="00643594" w:rsidRPr="00D6280A" w14:paraId="71E045BB" w14:textId="77777777" w:rsidTr="00C943CD">
        <w:trPr>
          <w:trHeight w:val="60"/>
        </w:trPr>
        <w:tc>
          <w:tcPr>
            <w:tcW w:w="7225" w:type="dxa"/>
          </w:tcPr>
          <w:p w14:paraId="18DACF48" w14:textId="33812AC4" w:rsidR="00643594" w:rsidRPr="00D6280A" w:rsidRDefault="00D42464" w:rsidP="00C943CD">
            <w:pPr>
              <w:pStyle w:val="TableCopy"/>
            </w:pPr>
            <w:r w:rsidRPr="00D6280A">
              <w:t>AUDENTES INVESTMENTS PTY LTD</w:t>
            </w:r>
          </w:p>
        </w:tc>
        <w:tc>
          <w:tcPr>
            <w:tcW w:w="1842" w:type="dxa"/>
          </w:tcPr>
          <w:p w14:paraId="1D4EC4CA" w14:textId="6052A626" w:rsidR="00643594" w:rsidRPr="00D6280A" w:rsidRDefault="00D42464" w:rsidP="00C943CD">
            <w:pPr>
              <w:pStyle w:val="TableCopy"/>
              <w:jc w:val="right"/>
            </w:pPr>
            <w:r w:rsidRPr="00D6280A">
              <w:t xml:space="preserve"> 4,000 </w:t>
            </w:r>
          </w:p>
        </w:tc>
      </w:tr>
      <w:tr w:rsidR="00643594" w:rsidRPr="00D6280A" w14:paraId="42EBBEF5" w14:textId="77777777" w:rsidTr="00C943CD">
        <w:trPr>
          <w:trHeight w:val="60"/>
        </w:trPr>
        <w:tc>
          <w:tcPr>
            <w:tcW w:w="7225" w:type="dxa"/>
          </w:tcPr>
          <w:p w14:paraId="43E01AA8" w14:textId="34323B5E" w:rsidR="00643594" w:rsidRPr="00D6280A" w:rsidRDefault="00D42464" w:rsidP="00C943CD">
            <w:pPr>
              <w:pStyle w:val="TableCopy"/>
            </w:pPr>
            <w:r w:rsidRPr="00D6280A">
              <w:t>AUDITS 1 PTY LTD</w:t>
            </w:r>
          </w:p>
        </w:tc>
        <w:tc>
          <w:tcPr>
            <w:tcW w:w="1842" w:type="dxa"/>
          </w:tcPr>
          <w:p w14:paraId="076B8576" w14:textId="09BF9E39" w:rsidR="00643594" w:rsidRPr="00D6280A" w:rsidRDefault="00D42464" w:rsidP="00C943CD">
            <w:pPr>
              <w:pStyle w:val="TableCopy"/>
              <w:jc w:val="right"/>
            </w:pPr>
            <w:r w:rsidRPr="00D6280A">
              <w:t xml:space="preserve"> 7,500 </w:t>
            </w:r>
          </w:p>
        </w:tc>
      </w:tr>
      <w:tr w:rsidR="00643594" w:rsidRPr="00D6280A" w14:paraId="39A10BC0" w14:textId="77777777" w:rsidTr="00C943CD">
        <w:trPr>
          <w:trHeight w:val="60"/>
        </w:trPr>
        <w:tc>
          <w:tcPr>
            <w:tcW w:w="7225" w:type="dxa"/>
          </w:tcPr>
          <w:p w14:paraId="69099498" w14:textId="1B37E3D1" w:rsidR="00643594" w:rsidRPr="00D6280A" w:rsidRDefault="00D42464" w:rsidP="00C943CD">
            <w:pPr>
              <w:pStyle w:val="TableCopy"/>
            </w:pPr>
            <w:r w:rsidRPr="00D6280A">
              <w:t>AUSTRALIAN CRANE &amp; MACHINERY PTY LTD</w:t>
            </w:r>
          </w:p>
        </w:tc>
        <w:tc>
          <w:tcPr>
            <w:tcW w:w="1842" w:type="dxa"/>
          </w:tcPr>
          <w:p w14:paraId="2F967206" w14:textId="02BA7CCC" w:rsidR="00643594" w:rsidRPr="00D6280A" w:rsidRDefault="00D42464" w:rsidP="00C943CD">
            <w:pPr>
              <w:pStyle w:val="TableCopy"/>
              <w:jc w:val="right"/>
            </w:pPr>
            <w:r w:rsidRPr="00D6280A">
              <w:t xml:space="preserve"> 7,500 </w:t>
            </w:r>
          </w:p>
        </w:tc>
      </w:tr>
      <w:tr w:rsidR="00643594" w:rsidRPr="00D6280A" w14:paraId="08D763DC" w14:textId="77777777" w:rsidTr="00C943CD">
        <w:trPr>
          <w:trHeight w:val="60"/>
        </w:trPr>
        <w:tc>
          <w:tcPr>
            <w:tcW w:w="7225" w:type="dxa"/>
          </w:tcPr>
          <w:p w14:paraId="724C87BC" w14:textId="3EAB9B2A" w:rsidR="00643594" w:rsidRPr="00D6280A" w:rsidRDefault="00D42464" w:rsidP="00C943CD">
            <w:pPr>
              <w:pStyle w:val="TableCopy"/>
            </w:pPr>
            <w:r w:rsidRPr="00D6280A">
              <w:t>AUTOMATION SYSTEMS AND CONTROLS PTY LTD</w:t>
            </w:r>
          </w:p>
        </w:tc>
        <w:tc>
          <w:tcPr>
            <w:tcW w:w="1842" w:type="dxa"/>
          </w:tcPr>
          <w:p w14:paraId="7D001FF8" w14:textId="51C32ADE" w:rsidR="00643594" w:rsidRPr="00D6280A" w:rsidRDefault="00D42464" w:rsidP="00C943CD">
            <w:pPr>
              <w:pStyle w:val="TableCopy"/>
              <w:jc w:val="right"/>
            </w:pPr>
            <w:r w:rsidRPr="00D6280A">
              <w:t xml:space="preserve"> 11,500 </w:t>
            </w:r>
          </w:p>
        </w:tc>
      </w:tr>
      <w:tr w:rsidR="00643594" w:rsidRPr="00D6280A" w14:paraId="4420AE6D" w14:textId="77777777" w:rsidTr="00C943CD">
        <w:trPr>
          <w:trHeight w:val="60"/>
        </w:trPr>
        <w:tc>
          <w:tcPr>
            <w:tcW w:w="7225" w:type="dxa"/>
          </w:tcPr>
          <w:p w14:paraId="4A1E9EA7" w14:textId="44B51B26" w:rsidR="00643594" w:rsidRPr="00D6280A" w:rsidRDefault="00D42464" w:rsidP="00C943CD">
            <w:pPr>
              <w:pStyle w:val="TableCopy"/>
            </w:pPr>
            <w:r w:rsidRPr="00D6280A">
              <w:t>BARTLETT TRANSPORT IMPROVEMENTS PTY LTD</w:t>
            </w:r>
          </w:p>
        </w:tc>
        <w:tc>
          <w:tcPr>
            <w:tcW w:w="1842" w:type="dxa"/>
          </w:tcPr>
          <w:p w14:paraId="13B93B32" w14:textId="7CB3C879" w:rsidR="00643594" w:rsidRPr="00D6280A" w:rsidRDefault="00D42464" w:rsidP="00C943CD">
            <w:pPr>
              <w:pStyle w:val="TableCopy"/>
              <w:jc w:val="right"/>
            </w:pPr>
            <w:r w:rsidRPr="00D6280A">
              <w:t xml:space="preserve"> 3,900 </w:t>
            </w:r>
          </w:p>
        </w:tc>
      </w:tr>
      <w:tr w:rsidR="00643594" w:rsidRPr="00D6280A" w14:paraId="1E56241D" w14:textId="77777777" w:rsidTr="00C943CD">
        <w:trPr>
          <w:trHeight w:val="60"/>
        </w:trPr>
        <w:tc>
          <w:tcPr>
            <w:tcW w:w="7225" w:type="dxa"/>
          </w:tcPr>
          <w:p w14:paraId="34D06D74" w14:textId="7055579B" w:rsidR="00643594" w:rsidRPr="00D6280A" w:rsidRDefault="00D42464" w:rsidP="00C943CD">
            <w:pPr>
              <w:pStyle w:val="TableCopy"/>
            </w:pPr>
            <w:r w:rsidRPr="00D6280A">
              <w:t>BBS FLOORING PRODUCTS PTY LTD</w:t>
            </w:r>
          </w:p>
        </w:tc>
        <w:tc>
          <w:tcPr>
            <w:tcW w:w="1842" w:type="dxa"/>
          </w:tcPr>
          <w:p w14:paraId="3B03DD86" w14:textId="712B2210" w:rsidR="00643594" w:rsidRPr="00D6280A" w:rsidRDefault="00D42464" w:rsidP="00C943CD">
            <w:pPr>
              <w:pStyle w:val="TableCopy"/>
              <w:jc w:val="right"/>
            </w:pPr>
            <w:r w:rsidRPr="00D6280A">
              <w:t xml:space="preserve"> 4,000 </w:t>
            </w:r>
          </w:p>
        </w:tc>
      </w:tr>
      <w:tr w:rsidR="00643594" w:rsidRPr="00D6280A" w14:paraId="71A614AE" w14:textId="77777777" w:rsidTr="00C943CD">
        <w:trPr>
          <w:trHeight w:val="60"/>
        </w:trPr>
        <w:tc>
          <w:tcPr>
            <w:tcW w:w="7225" w:type="dxa"/>
          </w:tcPr>
          <w:p w14:paraId="69B43C7B" w14:textId="4590FB83" w:rsidR="00643594" w:rsidRPr="00D6280A" w:rsidRDefault="00D42464" w:rsidP="00C943CD">
            <w:pPr>
              <w:pStyle w:val="TableCopy"/>
            </w:pPr>
            <w:r w:rsidRPr="00D6280A">
              <w:t>BORTHWICK FOODS - RETAIL PTY LTD</w:t>
            </w:r>
          </w:p>
        </w:tc>
        <w:tc>
          <w:tcPr>
            <w:tcW w:w="1842" w:type="dxa"/>
          </w:tcPr>
          <w:p w14:paraId="4281339E" w14:textId="37BA13D4" w:rsidR="00643594" w:rsidRPr="00D6280A" w:rsidRDefault="00D42464" w:rsidP="00C943CD">
            <w:pPr>
              <w:pStyle w:val="TableCopy"/>
              <w:jc w:val="right"/>
            </w:pPr>
            <w:r w:rsidRPr="00D6280A">
              <w:t xml:space="preserve"> 7,500 </w:t>
            </w:r>
          </w:p>
        </w:tc>
      </w:tr>
      <w:tr w:rsidR="00643594" w:rsidRPr="00D6280A" w14:paraId="7D751C3A" w14:textId="77777777" w:rsidTr="00C943CD">
        <w:trPr>
          <w:trHeight w:val="60"/>
        </w:trPr>
        <w:tc>
          <w:tcPr>
            <w:tcW w:w="7225" w:type="dxa"/>
          </w:tcPr>
          <w:p w14:paraId="0B7440B7" w14:textId="6758DB57" w:rsidR="00643594" w:rsidRPr="00D6280A" w:rsidRDefault="00D42464" w:rsidP="00C943CD">
            <w:pPr>
              <w:pStyle w:val="TableCopy"/>
            </w:pPr>
            <w:r w:rsidRPr="00D6280A">
              <w:t>BRIMBANK CITY COUNCIL</w:t>
            </w:r>
          </w:p>
        </w:tc>
        <w:tc>
          <w:tcPr>
            <w:tcW w:w="1842" w:type="dxa"/>
          </w:tcPr>
          <w:p w14:paraId="05E3565F" w14:textId="73D49598" w:rsidR="00643594" w:rsidRPr="00D6280A" w:rsidRDefault="00D42464" w:rsidP="00C943CD">
            <w:pPr>
              <w:pStyle w:val="TableCopy"/>
              <w:jc w:val="right"/>
            </w:pPr>
            <w:r w:rsidRPr="00D6280A">
              <w:t xml:space="preserve"> 15,000 </w:t>
            </w:r>
          </w:p>
        </w:tc>
      </w:tr>
      <w:tr w:rsidR="00643594" w:rsidRPr="00D6280A" w14:paraId="0B48695C" w14:textId="77777777" w:rsidTr="00C943CD">
        <w:trPr>
          <w:trHeight w:val="60"/>
        </w:trPr>
        <w:tc>
          <w:tcPr>
            <w:tcW w:w="7225" w:type="dxa"/>
          </w:tcPr>
          <w:p w14:paraId="10C8D33C" w14:textId="531DA52C" w:rsidR="00643594" w:rsidRPr="00D6280A" w:rsidRDefault="00D42464" w:rsidP="00C943CD">
            <w:pPr>
              <w:pStyle w:val="TableCopy"/>
            </w:pPr>
            <w:r w:rsidRPr="00D6280A">
              <w:t>BRONZEWORKS PTY LTD</w:t>
            </w:r>
          </w:p>
        </w:tc>
        <w:tc>
          <w:tcPr>
            <w:tcW w:w="1842" w:type="dxa"/>
          </w:tcPr>
          <w:p w14:paraId="035C6983" w14:textId="177B4366" w:rsidR="00643594" w:rsidRPr="00D6280A" w:rsidRDefault="00D42464" w:rsidP="00C943CD">
            <w:pPr>
              <w:pStyle w:val="TableCopy"/>
              <w:jc w:val="right"/>
            </w:pPr>
            <w:r w:rsidRPr="00D6280A">
              <w:t xml:space="preserve"> 4,000 </w:t>
            </w:r>
          </w:p>
        </w:tc>
      </w:tr>
      <w:tr w:rsidR="00643594" w:rsidRPr="00D6280A" w14:paraId="367E08DE" w14:textId="77777777" w:rsidTr="00C943CD">
        <w:trPr>
          <w:trHeight w:val="60"/>
        </w:trPr>
        <w:tc>
          <w:tcPr>
            <w:tcW w:w="7225" w:type="dxa"/>
          </w:tcPr>
          <w:p w14:paraId="73FEACAF" w14:textId="0CB54EC2" w:rsidR="00643594" w:rsidRPr="00D6280A" w:rsidRDefault="00D42464" w:rsidP="00C943CD">
            <w:pPr>
              <w:pStyle w:val="TableCopy"/>
            </w:pPr>
            <w:r w:rsidRPr="00D6280A">
              <w:t>BURDERS LANE ENTERPRISES PTY LTD</w:t>
            </w:r>
          </w:p>
        </w:tc>
        <w:tc>
          <w:tcPr>
            <w:tcW w:w="1842" w:type="dxa"/>
          </w:tcPr>
          <w:p w14:paraId="0C33B39B" w14:textId="3391F10E" w:rsidR="00643594" w:rsidRPr="00D6280A" w:rsidRDefault="00D42464" w:rsidP="00C943CD">
            <w:pPr>
              <w:pStyle w:val="TableCopy"/>
              <w:jc w:val="right"/>
            </w:pPr>
            <w:r w:rsidRPr="00D6280A">
              <w:t xml:space="preserve"> 10,300 </w:t>
            </w:r>
          </w:p>
        </w:tc>
      </w:tr>
      <w:tr w:rsidR="00643594" w:rsidRPr="00D6280A" w14:paraId="6F6F01DD" w14:textId="77777777" w:rsidTr="00C943CD">
        <w:trPr>
          <w:trHeight w:val="60"/>
        </w:trPr>
        <w:tc>
          <w:tcPr>
            <w:tcW w:w="7225" w:type="dxa"/>
          </w:tcPr>
          <w:p w14:paraId="1C26F209" w14:textId="31C007C6" w:rsidR="00643594" w:rsidRPr="00D6280A" w:rsidRDefault="00D42464" w:rsidP="00C943CD">
            <w:pPr>
              <w:pStyle w:val="TableCopy"/>
            </w:pPr>
            <w:r w:rsidRPr="00D6280A">
              <w:t>C M T PANELS PTY LTD</w:t>
            </w:r>
          </w:p>
        </w:tc>
        <w:tc>
          <w:tcPr>
            <w:tcW w:w="1842" w:type="dxa"/>
          </w:tcPr>
          <w:p w14:paraId="1D1FFE64" w14:textId="54209735" w:rsidR="00643594" w:rsidRPr="00D6280A" w:rsidRDefault="00D42464" w:rsidP="00C943CD">
            <w:pPr>
              <w:pStyle w:val="TableCopy"/>
              <w:jc w:val="right"/>
            </w:pPr>
            <w:r w:rsidRPr="00D6280A">
              <w:t xml:space="preserve"> 7,500 </w:t>
            </w:r>
          </w:p>
        </w:tc>
      </w:tr>
      <w:tr w:rsidR="00643594" w:rsidRPr="00D6280A" w14:paraId="072C4925" w14:textId="77777777" w:rsidTr="00C943CD">
        <w:trPr>
          <w:trHeight w:val="60"/>
        </w:trPr>
        <w:tc>
          <w:tcPr>
            <w:tcW w:w="7225" w:type="dxa"/>
          </w:tcPr>
          <w:p w14:paraId="10A77CB1" w14:textId="51A19C85" w:rsidR="00643594" w:rsidRPr="00D6280A" w:rsidRDefault="00D42464" w:rsidP="00C943CD">
            <w:pPr>
              <w:pStyle w:val="TableCopy"/>
            </w:pPr>
            <w:r w:rsidRPr="00D6280A">
              <w:t>CARRATE PTY LTD</w:t>
            </w:r>
          </w:p>
        </w:tc>
        <w:tc>
          <w:tcPr>
            <w:tcW w:w="1842" w:type="dxa"/>
          </w:tcPr>
          <w:p w14:paraId="04673A17" w14:textId="233BD752" w:rsidR="00643594" w:rsidRPr="00D6280A" w:rsidRDefault="00D42464" w:rsidP="00C943CD">
            <w:pPr>
              <w:pStyle w:val="TableCopy"/>
              <w:jc w:val="right"/>
            </w:pPr>
            <w:r w:rsidRPr="00D6280A">
              <w:t xml:space="preserve"> 4,900 </w:t>
            </w:r>
          </w:p>
        </w:tc>
      </w:tr>
      <w:tr w:rsidR="00643594" w:rsidRPr="00D6280A" w14:paraId="0014199B" w14:textId="77777777" w:rsidTr="00C943CD">
        <w:trPr>
          <w:trHeight w:val="60"/>
        </w:trPr>
        <w:tc>
          <w:tcPr>
            <w:tcW w:w="7225" w:type="dxa"/>
          </w:tcPr>
          <w:p w14:paraId="48FEBA2D" w14:textId="472D204D" w:rsidR="00643594" w:rsidRPr="00D6280A" w:rsidRDefault="00D42464" w:rsidP="00C943CD">
            <w:pPr>
              <w:pStyle w:val="TableCopy"/>
            </w:pPr>
            <w:r w:rsidRPr="00D6280A">
              <w:t>CHARLES MARSHALL PTY LTD</w:t>
            </w:r>
          </w:p>
        </w:tc>
        <w:tc>
          <w:tcPr>
            <w:tcW w:w="1842" w:type="dxa"/>
          </w:tcPr>
          <w:p w14:paraId="6F3930DA" w14:textId="2629A454" w:rsidR="00643594" w:rsidRPr="00D6280A" w:rsidRDefault="00D42464" w:rsidP="00C943CD">
            <w:pPr>
              <w:pStyle w:val="TableCopy"/>
              <w:jc w:val="right"/>
            </w:pPr>
            <w:r w:rsidRPr="00D6280A">
              <w:t xml:space="preserve"> 7,000 </w:t>
            </w:r>
          </w:p>
        </w:tc>
      </w:tr>
      <w:tr w:rsidR="00643594" w:rsidRPr="00D6280A" w14:paraId="082A6742" w14:textId="77777777" w:rsidTr="00C943CD">
        <w:trPr>
          <w:trHeight w:val="60"/>
        </w:trPr>
        <w:tc>
          <w:tcPr>
            <w:tcW w:w="7225" w:type="dxa"/>
          </w:tcPr>
          <w:p w14:paraId="1E26ECE8" w14:textId="4973579A" w:rsidR="00643594" w:rsidRPr="00D6280A" w:rsidRDefault="00D42464" w:rsidP="00C943CD">
            <w:pPr>
              <w:pStyle w:val="TableCopy"/>
            </w:pPr>
            <w:r w:rsidRPr="00D6280A">
              <w:t>CHEFFIELDS PTY LTD</w:t>
            </w:r>
          </w:p>
        </w:tc>
        <w:tc>
          <w:tcPr>
            <w:tcW w:w="1842" w:type="dxa"/>
          </w:tcPr>
          <w:p w14:paraId="565B5074" w14:textId="0A276210" w:rsidR="00643594" w:rsidRPr="00D6280A" w:rsidRDefault="00D42464" w:rsidP="00C943CD">
            <w:pPr>
              <w:pStyle w:val="TableCopy"/>
              <w:jc w:val="right"/>
            </w:pPr>
            <w:r w:rsidRPr="00D6280A">
              <w:t xml:space="preserve"> 11,500 </w:t>
            </w:r>
          </w:p>
        </w:tc>
      </w:tr>
      <w:tr w:rsidR="00643594" w:rsidRPr="00D6280A" w14:paraId="1EBFD950" w14:textId="77777777" w:rsidTr="00C943CD">
        <w:trPr>
          <w:trHeight w:val="60"/>
        </w:trPr>
        <w:tc>
          <w:tcPr>
            <w:tcW w:w="7225" w:type="dxa"/>
          </w:tcPr>
          <w:p w14:paraId="5DC7FEC8" w14:textId="58A6C302" w:rsidR="00643594" w:rsidRPr="00D6280A" w:rsidRDefault="00D42464" w:rsidP="00C943CD">
            <w:pPr>
              <w:pStyle w:val="TableCopy"/>
            </w:pPr>
            <w:r w:rsidRPr="00D6280A">
              <w:lastRenderedPageBreak/>
              <w:t>CITY OF DAREBIN</w:t>
            </w:r>
          </w:p>
        </w:tc>
        <w:tc>
          <w:tcPr>
            <w:tcW w:w="1842" w:type="dxa"/>
          </w:tcPr>
          <w:p w14:paraId="5C861426" w14:textId="1BB7EFB7" w:rsidR="00643594" w:rsidRPr="00D6280A" w:rsidRDefault="00D42464" w:rsidP="00C943CD">
            <w:pPr>
              <w:pStyle w:val="TableCopy"/>
              <w:jc w:val="right"/>
            </w:pPr>
            <w:r w:rsidRPr="00D6280A">
              <w:t xml:space="preserve"> 15,000 </w:t>
            </w:r>
          </w:p>
        </w:tc>
      </w:tr>
      <w:tr w:rsidR="00643594" w:rsidRPr="00D6280A" w14:paraId="54989BFB" w14:textId="77777777" w:rsidTr="00C943CD">
        <w:trPr>
          <w:trHeight w:val="60"/>
        </w:trPr>
        <w:tc>
          <w:tcPr>
            <w:tcW w:w="7225" w:type="dxa"/>
          </w:tcPr>
          <w:p w14:paraId="41008DEE" w14:textId="516CA270" w:rsidR="00643594" w:rsidRPr="00D6280A" w:rsidRDefault="00D42464" w:rsidP="00C943CD">
            <w:pPr>
              <w:pStyle w:val="TableCopy"/>
            </w:pPr>
            <w:r w:rsidRPr="00D6280A">
              <w:t>CITY OF GREATER DANDENONG</w:t>
            </w:r>
          </w:p>
        </w:tc>
        <w:tc>
          <w:tcPr>
            <w:tcW w:w="1842" w:type="dxa"/>
          </w:tcPr>
          <w:p w14:paraId="4D51C252" w14:textId="5A631DE3" w:rsidR="00643594" w:rsidRPr="00D6280A" w:rsidRDefault="00D42464" w:rsidP="00C943CD">
            <w:pPr>
              <w:pStyle w:val="TableCopy"/>
              <w:jc w:val="right"/>
            </w:pPr>
            <w:r w:rsidRPr="00D6280A">
              <w:t xml:space="preserve"> 15,000 </w:t>
            </w:r>
          </w:p>
        </w:tc>
      </w:tr>
      <w:tr w:rsidR="00643594" w:rsidRPr="00D6280A" w14:paraId="6772335B" w14:textId="77777777" w:rsidTr="00C943CD">
        <w:trPr>
          <w:trHeight w:val="60"/>
        </w:trPr>
        <w:tc>
          <w:tcPr>
            <w:tcW w:w="7225" w:type="dxa"/>
          </w:tcPr>
          <w:p w14:paraId="7DA4BE00" w14:textId="38F19A21" w:rsidR="00643594" w:rsidRPr="00D6280A" w:rsidRDefault="00D42464" w:rsidP="00C943CD">
            <w:pPr>
              <w:pStyle w:val="TableCopy"/>
            </w:pPr>
            <w:r w:rsidRPr="00D6280A">
              <w:t>CLOUD 9 AERIAL PHOTOGRAPHY PTY LTD</w:t>
            </w:r>
          </w:p>
        </w:tc>
        <w:tc>
          <w:tcPr>
            <w:tcW w:w="1842" w:type="dxa"/>
          </w:tcPr>
          <w:p w14:paraId="341A13B1" w14:textId="0B29EDBB" w:rsidR="00643594" w:rsidRPr="00D6280A" w:rsidRDefault="00D42464" w:rsidP="00C943CD">
            <w:pPr>
              <w:pStyle w:val="TableCopy"/>
              <w:jc w:val="right"/>
            </w:pPr>
            <w:r w:rsidRPr="00D6280A">
              <w:t xml:space="preserve"> 11,500 </w:t>
            </w:r>
          </w:p>
        </w:tc>
      </w:tr>
      <w:tr w:rsidR="00643594" w:rsidRPr="00D6280A" w14:paraId="0EF609C7" w14:textId="77777777" w:rsidTr="00C943CD">
        <w:trPr>
          <w:trHeight w:val="60"/>
        </w:trPr>
        <w:tc>
          <w:tcPr>
            <w:tcW w:w="7225" w:type="dxa"/>
          </w:tcPr>
          <w:p w14:paraId="232923E5" w14:textId="1095088F" w:rsidR="00643594" w:rsidRPr="00D6280A" w:rsidRDefault="00D42464" w:rsidP="00C943CD">
            <w:pPr>
              <w:pStyle w:val="TableCopy"/>
            </w:pPr>
            <w:r w:rsidRPr="00D6280A">
              <w:t>COBRAM IRRIGATION PTY LTD</w:t>
            </w:r>
          </w:p>
        </w:tc>
        <w:tc>
          <w:tcPr>
            <w:tcW w:w="1842" w:type="dxa"/>
          </w:tcPr>
          <w:p w14:paraId="7C52C900" w14:textId="0D205795" w:rsidR="00643594" w:rsidRPr="00D6280A" w:rsidRDefault="00D42464" w:rsidP="00C943CD">
            <w:pPr>
              <w:pStyle w:val="TableCopy"/>
              <w:jc w:val="right"/>
            </w:pPr>
            <w:r w:rsidRPr="00D6280A">
              <w:t xml:space="preserve"> 11,400 </w:t>
            </w:r>
          </w:p>
        </w:tc>
      </w:tr>
      <w:tr w:rsidR="00643594" w:rsidRPr="00D6280A" w14:paraId="581711FC" w14:textId="77777777" w:rsidTr="00C943CD">
        <w:trPr>
          <w:trHeight w:val="60"/>
        </w:trPr>
        <w:tc>
          <w:tcPr>
            <w:tcW w:w="7225" w:type="dxa"/>
          </w:tcPr>
          <w:p w14:paraId="0FE1C5AD" w14:textId="4061B32C" w:rsidR="00643594" w:rsidRPr="00D6280A" w:rsidRDefault="00D42464" w:rsidP="00C943CD">
            <w:pPr>
              <w:pStyle w:val="TableCopy"/>
            </w:pPr>
            <w:r w:rsidRPr="00D6280A">
              <w:t>COMPOSITE MATERIALS ENGINEERING PTY LTD</w:t>
            </w:r>
          </w:p>
        </w:tc>
        <w:tc>
          <w:tcPr>
            <w:tcW w:w="1842" w:type="dxa"/>
          </w:tcPr>
          <w:p w14:paraId="63694208" w14:textId="0E8E8BF3" w:rsidR="00643594" w:rsidRPr="00D6280A" w:rsidRDefault="00D42464" w:rsidP="00C943CD">
            <w:pPr>
              <w:pStyle w:val="TableCopy"/>
              <w:jc w:val="right"/>
            </w:pPr>
            <w:r w:rsidRPr="00D6280A">
              <w:t xml:space="preserve"> 7,500 </w:t>
            </w:r>
          </w:p>
        </w:tc>
      </w:tr>
      <w:tr w:rsidR="00643594" w:rsidRPr="00D6280A" w14:paraId="7E0993BE" w14:textId="77777777" w:rsidTr="00C943CD">
        <w:trPr>
          <w:trHeight w:val="60"/>
        </w:trPr>
        <w:tc>
          <w:tcPr>
            <w:tcW w:w="7225" w:type="dxa"/>
          </w:tcPr>
          <w:p w14:paraId="0819CBAA" w14:textId="6BC1135E" w:rsidR="00643594" w:rsidRPr="00D6280A" w:rsidRDefault="00D42464" w:rsidP="00C943CD">
            <w:pPr>
              <w:pStyle w:val="TableCopy"/>
            </w:pPr>
            <w:r w:rsidRPr="00D6280A">
              <w:t>COOLCLEAN PTY LTD</w:t>
            </w:r>
          </w:p>
        </w:tc>
        <w:tc>
          <w:tcPr>
            <w:tcW w:w="1842" w:type="dxa"/>
          </w:tcPr>
          <w:p w14:paraId="60A6E770" w14:textId="49B7CFC1" w:rsidR="00643594" w:rsidRPr="00D6280A" w:rsidRDefault="00D42464" w:rsidP="00C943CD">
            <w:pPr>
              <w:pStyle w:val="TableCopy"/>
              <w:jc w:val="right"/>
            </w:pPr>
            <w:r w:rsidRPr="00D6280A">
              <w:t xml:space="preserve"> 11,500 </w:t>
            </w:r>
          </w:p>
        </w:tc>
      </w:tr>
      <w:tr w:rsidR="00643594" w:rsidRPr="00D6280A" w14:paraId="4EF457F0" w14:textId="77777777" w:rsidTr="00C943CD">
        <w:trPr>
          <w:trHeight w:val="60"/>
        </w:trPr>
        <w:tc>
          <w:tcPr>
            <w:tcW w:w="7225" w:type="dxa"/>
          </w:tcPr>
          <w:p w14:paraId="5075DAFB" w14:textId="34DA0221" w:rsidR="00643594" w:rsidRPr="00D6280A" w:rsidRDefault="00D42464" w:rsidP="00C943CD">
            <w:pPr>
              <w:pStyle w:val="TableCopy"/>
            </w:pPr>
            <w:r w:rsidRPr="00D6280A">
              <w:t>CORPORATE KEYS AUSTRALIA PTY LTD</w:t>
            </w:r>
          </w:p>
        </w:tc>
        <w:tc>
          <w:tcPr>
            <w:tcW w:w="1842" w:type="dxa"/>
          </w:tcPr>
          <w:p w14:paraId="545EABDE" w14:textId="04D84E49" w:rsidR="00643594" w:rsidRPr="00D6280A" w:rsidRDefault="00D42464" w:rsidP="00C943CD">
            <w:pPr>
              <w:pStyle w:val="TableCopy"/>
              <w:jc w:val="right"/>
            </w:pPr>
            <w:r w:rsidRPr="00D6280A">
              <w:t xml:space="preserve"> 7,500 </w:t>
            </w:r>
          </w:p>
        </w:tc>
      </w:tr>
      <w:tr w:rsidR="00643594" w:rsidRPr="00D6280A" w14:paraId="473DAE9E" w14:textId="77777777" w:rsidTr="00C943CD">
        <w:trPr>
          <w:trHeight w:val="60"/>
        </w:trPr>
        <w:tc>
          <w:tcPr>
            <w:tcW w:w="7225" w:type="dxa"/>
          </w:tcPr>
          <w:p w14:paraId="0EDE686F" w14:textId="29157E67" w:rsidR="00643594" w:rsidRPr="00D6280A" w:rsidRDefault="00D42464" w:rsidP="00C943CD">
            <w:pPr>
              <w:pStyle w:val="TableCopy"/>
            </w:pPr>
            <w:r w:rsidRPr="00D6280A">
              <w:t>DAYSWORTH INTERNATIONAL PTY LTD</w:t>
            </w:r>
          </w:p>
        </w:tc>
        <w:tc>
          <w:tcPr>
            <w:tcW w:w="1842" w:type="dxa"/>
          </w:tcPr>
          <w:p w14:paraId="0559206D" w14:textId="452B15EA" w:rsidR="00643594" w:rsidRPr="00D6280A" w:rsidRDefault="00D42464" w:rsidP="00C943CD">
            <w:pPr>
              <w:pStyle w:val="TableCopy"/>
              <w:jc w:val="right"/>
            </w:pPr>
            <w:r w:rsidRPr="00D6280A">
              <w:t xml:space="preserve"> 7,500 </w:t>
            </w:r>
          </w:p>
        </w:tc>
      </w:tr>
      <w:tr w:rsidR="00643594" w:rsidRPr="00D6280A" w14:paraId="19308FFB" w14:textId="77777777" w:rsidTr="00C943CD">
        <w:trPr>
          <w:trHeight w:val="60"/>
        </w:trPr>
        <w:tc>
          <w:tcPr>
            <w:tcW w:w="7225" w:type="dxa"/>
          </w:tcPr>
          <w:p w14:paraId="2460C602" w14:textId="5E4470EB" w:rsidR="00643594" w:rsidRPr="00D6280A" w:rsidRDefault="00D42464" w:rsidP="00C943CD">
            <w:pPr>
              <w:pStyle w:val="TableCopy"/>
            </w:pPr>
            <w:r w:rsidRPr="00D6280A">
              <w:t>EAST GIPPSLAND SHIRE COUNCIL</w:t>
            </w:r>
          </w:p>
        </w:tc>
        <w:tc>
          <w:tcPr>
            <w:tcW w:w="1842" w:type="dxa"/>
          </w:tcPr>
          <w:p w14:paraId="2F98EFB4" w14:textId="3CDE13DA" w:rsidR="00643594" w:rsidRPr="00D6280A" w:rsidRDefault="00D42464" w:rsidP="00C943CD">
            <w:pPr>
              <w:pStyle w:val="TableCopy"/>
              <w:jc w:val="right"/>
            </w:pPr>
            <w:r w:rsidRPr="00D6280A">
              <w:t xml:space="preserve"> 15,000 </w:t>
            </w:r>
          </w:p>
        </w:tc>
      </w:tr>
      <w:tr w:rsidR="00643594" w:rsidRPr="00D6280A" w14:paraId="49168688" w14:textId="77777777" w:rsidTr="00C943CD">
        <w:trPr>
          <w:trHeight w:val="60"/>
        </w:trPr>
        <w:tc>
          <w:tcPr>
            <w:tcW w:w="7225" w:type="dxa"/>
          </w:tcPr>
          <w:p w14:paraId="77103D83" w14:textId="284377BD" w:rsidR="00643594" w:rsidRPr="00D6280A" w:rsidRDefault="00D42464" w:rsidP="00C943CD">
            <w:pPr>
              <w:pStyle w:val="TableCopy"/>
            </w:pPr>
            <w:r w:rsidRPr="00D6280A">
              <w:t>ECOPROJECTS AUSTRALIA</w:t>
            </w:r>
          </w:p>
        </w:tc>
        <w:tc>
          <w:tcPr>
            <w:tcW w:w="1842" w:type="dxa"/>
          </w:tcPr>
          <w:p w14:paraId="4514C6AC" w14:textId="481D65F1" w:rsidR="00643594" w:rsidRPr="00D6280A" w:rsidRDefault="00D42464" w:rsidP="00C943CD">
            <w:pPr>
              <w:pStyle w:val="TableCopy"/>
              <w:jc w:val="right"/>
            </w:pPr>
            <w:r w:rsidRPr="00D6280A">
              <w:t xml:space="preserve"> 7,500 </w:t>
            </w:r>
          </w:p>
        </w:tc>
      </w:tr>
      <w:tr w:rsidR="00643594" w:rsidRPr="00D6280A" w14:paraId="3E374623" w14:textId="77777777" w:rsidTr="00C943CD">
        <w:trPr>
          <w:trHeight w:val="60"/>
        </w:trPr>
        <w:tc>
          <w:tcPr>
            <w:tcW w:w="7225" w:type="dxa"/>
          </w:tcPr>
          <w:p w14:paraId="0033E547" w14:textId="6F7F6720" w:rsidR="00643594" w:rsidRPr="00D6280A" w:rsidRDefault="00D42464" w:rsidP="00C943CD">
            <w:pPr>
              <w:pStyle w:val="TableCopy"/>
            </w:pPr>
            <w:r w:rsidRPr="00D6280A">
              <w:t>EFFUSIONTECH PTY LTD</w:t>
            </w:r>
          </w:p>
        </w:tc>
        <w:tc>
          <w:tcPr>
            <w:tcW w:w="1842" w:type="dxa"/>
          </w:tcPr>
          <w:p w14:paraId="61EF8E69" w14:textId="05BEACE0" w:rsidR="00643594" w:rsidRPr="00D6280A" w:rsidRDefault="00D42464" w:rsidP="00C943CD">
            <w:pPr>
              <w:pStyle w:val="TableCopy"/>
              <w:jc w:val="right"/>
            </w:pPr>
            <w:r w:rsidRPr="00D6280A">
              <w:t xml:space="preserve"> 7,965 </w:t>
            </w:r>
          </w:p>
        </w:tc>
      </w:tr>
      <w:tr w:rsidR="00643594" w:rsidRPr="00D6280A" w14:paraId="6C2AB94B" w14:textId="77777777" w:rsidTr="00C943CD">
        <w:trPr>
          <w:trHeight w:val="60"/>
        </w:trPr>
        <w:tc>
          <w:tcPr>
            <w:tcW w:w="7225" w:type="dxa"/>
          </w:tcPr>
          <w:p w14:paraId="698A7578" w14:textId="753557D2" w:rsidR="00643594" w:rsidRPr="00D6280A" w:rsidRDefault="00D42464" w:rsidP="00C943CD">
            <w:pPr>
              <w:pStyle w:val="TableCopy"/>
            </w:pPr>
            <w:r w:rsidRPr="00D6280A">
              <w:t>ENGINEERING DESIGN RESOURCE PTY LTD</w:t>
            </w:r>
          </w:p>
        </w:tc>
        <w:tc>
          <w:tcPr>
            <w:tcW w:w="1842" w:type="dxa"/>
          </w:tcPr>
          <w:p w14:paraId="7FC964BE" w14:textId="640E67B6" w:rsidR="00643594" w:rsidRPr="00D6280A" w:rsidRDefault="00D42464" w:rsidP="00C943CD">
            <w:pPr>
              <w:pStyle w:val="TableCopy"/>
              <w:jc w:val="right"/>
            </w:pPr>
            <w:r w:rsidRPr="00D6280A">
              <w:t xml:space="preserve"> 11,500 </w:t>
            </w:r>
          </w:p>
        </w:tc>
      </w:tr>
      <w:tr w:rsidR="00643594" w:rsidRPr="00D6280A" w14:paraId="4324818F" w14:textId="77777777" w:rsidTr="00C943CD">
        <w:trPr>
          <w:trHeight w:val="60"/>
        </w:trPr>
        <w:tc>
          <w:tcPr>
            <w:tcW w:w="7225" w:type="dxa"/>
          </w:tcPr>
          <w:p w14:paraId="3E135E38" w14:textId="3B6FB7B7" w:rsidR="00643594" w:rsidRPr="00D6280A" w:rsidRDefault="00D42464" w:rsidP="00C943CD">
            <w:pPr>
              <w:pStyle w:val="TableCopy"/>
            </w:pPr>
            <w:r w:rsidRPr="00D6280A">
              <w:t>ENSPEC PTY LTD</w:t>
            </w:r>
          </w:p>
        </w:tc>
        <w:tc>
          <w:tcPr>
            <w:tcW w:w="1842" w:type="dxa"/>
          </w:tcPr>
          <w:p w14:paraId="08125A72" w14:textId="211B6D87" w:rsidR="00643594" w:rsidRPr="00D6280A" w:rsidRDefault="00D42464" w:rsidP="00C943CD">
            <w:pPr>
              <w:pStyle w:val="TableCopy"/>
              <w:jc w:val="right"/>
            </w:pPr>
            <w:r w:rsidRPr="00D6280A">
              <w:t xml:space="preserve"> 11,475 </w:t>
            </w:r>
          </w:p>
        </w:tc>
      </w:tr>
      <w:tr w:rsidR="00643594" w:rsidRPr="00D6280A" w14:paraId="4559A419" w14:textId="77777777" w:rsidTr="00C943CD">
        <w:trPr>
          <w:trHeight w:val="60"/>
        </w:trPr>
        <w:tc>
          <w:tcPr>
            <w:tcW w:w="7225" w:type="dxa"/>
          </w:tcPr>
          <w:p w14:paraId="6A8B22FD" w14:textId="6B3BC1AD" w:rsidR="00643594" w:rsidRPr="00D6280A" w:rsidRDefault="00D42464" w:rsidP="00C943CD">
            <w:pPr>
              <w:pStyle w:val="TableCopy"/>
            </w:pPr>
            <w:r w:rsidRPr="00D6280A">
              <w:t>EXQUISINE PTY LTD</w:t>
            </w:r>
          </w:p>
        </w:tc>
        <w:tc>
          <w:tcPr>
            <w:tcW w:w="1842" w:type="dxa"/>
          </w:tcPr>
          <w:p w14:paraId="76CA2E28" w14:textId="097E57E0" w:rsidR="00643594" w:rsidRPr="00D6280A" w:rsidRDefault="00D42464" w:rsidP="00C943CD">
            <w:pPr>
              <w:pStyle w:val="TableCopy"/>
              <w:jc w:val="right"/>
            </w:pPr>
            <w:r w:rsidRPr="00D6280A">
              <w:t xml:space="preserve"> 7,500 </w:t>
            </w:r>
          </w:p>
        </w:tc>
      </w:tr>
      <w:tr w:rsidR="00643594" w:rsidRPr="00D6280A" w14:paraId="1F2D8027" w14:textId="77777777" w:rsidTr="00C943CD">
        <w:trPr>
          <w:trHeight w:val="60"/>
        </w:trPr>
        <w:tc>
          <w:tcPr>
            <w:tcW w:w="7225" w:type="dxa"/>
          </w:tcPr>
          <w:p w14:paraId="1AF93EC2" w14:textId="7DB23228" w:rsidR="00643594" w:rsidRPr="00D6280A" w:rsidRDefault="00D42464" w:rsidP="00C943CD">
            <w:pPr>
              <w:pStyle w:val="TableCopy"/>
            </w:pPr>
            <w:r w:rsidRPr="00D6280A">
              <w:t>FILDES FOOD SAFETY PTY LTD</w:t>
            </w:r>
          </w:p>
        </w:tc>
        <w:tc>
          <w:tcPr>
            <w:tcW w:w="1842" w:type="dxa"/>
          </w:tcPr>
          <w:p w14:paraId="66E94CA0" w14:textId="4E4C206D" w:rsidR="00643594" w:rsidRPr="00D6280A" w:rsidRDefault="00D42464" w:rsidP="00C943CD">
            <w:pPr>
              <w:pStyle w:val="TableCopy"/>
              <w:jc w:val="right"/>
            </w:pPr>
            <w:r w:rsidRPr="00D6280A">
              <w:t xml:space="preserve"> 7,500 </w:t>
            </w:r>
          </w:p>
        </w:tc>
      </w:tr>
      <w:tr w:rsidR="00643594" w:rsidRPr="00D6280A" w14:paraId="16820F3A" w14:textId="77777777" w:rsidTr="00C943CD">
        <w:trPr>
          <w:trHeight w:val="60"/>
        </w:trPr>
        <w:tc>
          <w:tcPr>
            <w:tcW w:w="7225" w:type="dxa"/>
          </w:tcPr>
          <w:p w14:paraId="2F9A0C78" w14:textId="579267CC" w:rsidR="00643594" w:rsidRPr="00D6280A" w:rsidRDefault="00D42464" w:rsidP="00C943CD">
            <w:pPr>
              <w:pStyle w:val="TableCopy"/>
            </w:pPr>
            <w:r w:rsidRPr="00D6280A">
              <w:t>GIPPSLAND SOLAR PTY LTD</w:t>
            </w:r>
          </w:p>
        </w:tc>
        <w:tc>
          <w:tcPr>
            <w:tcW w:w="1842" w:type="dxa"/>
          </w:tcPr>
          <w:p w14:paraId="43DD2931" w14:textId="1EF64182" w:rsidR="00643594" w:rsidRPr="00D6280A" w:rsidRDefault="00D42464" w:rsidP="00C943CD">
            <w:pPr>
              <w:pStyle w:val="TableCopy"/>
              <w:jc w:val="right"/>
            </w:pPr>
            <w:r w:rsidRPr="00D6280A">
              <w:t xml:space="preserve"> 4,000 </w:t>
            </w:r>
          </w:p>
        </w:tc>
      </w:tr>
      <w:tr w:rsidR="00643594" w:rsidRPr="00D6280A" w14:paraId="7B10C8BA" w14:textId="77777777" w:rsidTr="00C943CD">
        <w:trPr>
          <w:trHeight w:val="60"/>
        </w:trPr>
        <w:tc>
          <w:tcPr>
            <w:tcW w:w="7225" w:type="dxa"/>
          </w:tcPr>
          <w:p w14:paraId="168ED00E" w14:textId="5CF37CAB" w:rsidR="00643594" w:rsidRPr="00D6280A" w:rsidRDefault="00D42464" w:rsidP="00C943CD">
            <w:pPr>
              <w:pStyle w:val="TableCopy"/>
            </w:pPr>
            <w:r w:rsidRPr="00D6280A">
              <w:t>GLENMAR INDUSTRIES PTY LTD</w:t>
            </w:r>
          </w:p>
        </w:tc>
        <w:tc>
          <w:tcPr>
            <w:tcW w:w="1842" w:type="dxa"/>
          </w:tcPr>
          <w:p w14:paraId="7FD07476" w14:textId="717ACD49" w:rsidR="00643594" w:rsidRPr="00D6280A" w:rsidRDefault="00D42464" w:rsidP="00C943CD">
            <w:pPr>
              <w:pStyle w:val="TableCopy"/>
              <w:jc w:val="right"/>
            </w:pPr>
            <w:r w:rsidRPr="00D6280A">
              <w:t xml:space="preserve"> 11,500 </w:t>
            </w:r>
          </w:p>
        </w:tc>
      </w:tr>
      <w:tr w:rsidR="00643594" w:rsidRPr="00D6280A" w14:paraId="596378BB" w14:textId="77777777" w:rsidTr="00C943CD">
        <w:trPr>
          <w:trHeight w:val="60"/>
        </w:trPr>
        <w:tc>
          <w:tcPr>
            <w:tcW w:w="7225" w:type="dxa"/>
          </w:tcPr>
          <w:p w14:paraId="4DF17D22" w14:textId="32DD76F5" w:rsidR="00643594" w:rsidRPr="00D6280A" w:rsidRDefault="00D42464" w:rsidP="00C943CD">
            <w:pPr>
              <w:pStyle w:val="TableCopy"/>
            </w:pPr>
            <w:r w:rsidRPr="00D6280A">
              <w:t>GRATEFUL HARVEST PTY LTD</w:t>
            </w:r>
          </w:p>
        </w:tc>
        <w:tc>
          <w:tcPr>
            <w:tcW w:w="1842" w:type="dxa"/>
          </w:tcPr>
          <w:p w14:paraId="445A5B0A" w14:textId="4FBF5AF6" w:rsidR="00643594" w:rsidRPr="00D6280A" w:rsidRDefault="00D42464" w:rsidP="00C943CD">
            <w:pPr>
              <w:pStyle w:val="TableCopy"/>
              <w:jc w:val="right"/>
            </w:pPr>
            <w:r w:rsidRPr="00D6280A">
              <w:t xml:space="preserve"> 3,750 </w:t>
            </w:r>
          </w:p>
        </w:tc>
      </w:tr>
      <w:tr w:rsidR="00643594" w:rsidRPr="00D6280A" w14:paraId="5227C9F7" w14:textId="77777777" w:rsidTr="00C943CD">
        <w:trPr>
          <w:trHeight w:val="60"/>
        </w:trPr>
        <w:tc>
          <w:tcPr>
            <w:tcW w:w="7225" w:type="dxa"/>
          </w:tcPr>
          <w:p w14:paraId="581B7F90" w14:textId="67A1950B" w:rsidR="00643594" w:rsidRPr="00D6280A" w:rsidRDefault="00D42464" w:rsidP="00C943CD">
            <w:pPr>
              <w:pStyle w:val="TableCopy"/>
            </w:pPr>
            <w:r w:rsidRPr="00D6280A">
              <w:t>HEATMASTER PTY LTD</w:t>
            </w:r>
          </w:p>
        </w:tc>
        <w:tc>
          <w:tcPr>
            <w:tcW w:w="1842" w:type="dxa"/>
          </w:tcPr>
          <w:p w14:paraId="31F9AB27" w14:textId="6BEA6F3D" w:rsidR="00643594" w:rsidRPr="00D6280A" w:rsidRDefault="00D42464" w:rsidP="00C943CD">
            <w:pPr>
              <w:pStyle w:val="TableCopy"/>
              <w:jc w:val="right"/>
            </w:pPr>
            <w:r w:rsidRPr="00D6280A">
              <w:t xml:space="preserve"> 8,750 </w:t>
            </w:r>
          </w:p>
        </w:tc>
      </w:tr>
      <w:tr w:rsidR="00643594" w:rsidRPr="00D6280A" w14:paraId="32DE6D95" w14:textId="77777777" w:rsidTr="00C943CD">
        <w:trPr>
          <w:trHeight w:val="60"/>
        </w:trPr>
        <w:tc>
          <w:tcPr>
            <w:tcW w:w="7225" w:type="dxa"/>
          </w:tcPr>
          <w:p w14:paraId="5B7BD78E" w14:textId="57156F7C" w:rsidR="00643594" w:rsidRPr="00D6280A" w:rsidRDefault="00D42464" w:rsidP="00C943CD">
            <w:pPr>
              <w:pStyle w:val="TableCopy"/>
            </w:pPr>
            <w:r w:rsidRPr="00D6280A">
              <w:t>HELA-SCHWARZ AUSTRALIA PTY LTD</w:t>
            </w:r>
          </w:p>
        </w:tc>
        <w:tc>
          <w:tcPr>
            <w:tcW w:w="1842" w:type="dxa"/>
          </w:tcPr>
          <w:p w14:paraId="39093FB9" w14:textId="268C326B" w:rsidR="00643594" w:rsidRPr="00D6280A" w:rsidRDefault="00D42464" w:rsidP="00C943CD">
            <w:pPr>
              <w:pStyle w:val="TableCopy"/>
              <w:jc w:val="right"/>
            </w:pPr>
            <w:r w:rsidRPr="00D6280A">
              <w:t xml:space="preserve"> 11,500 </w:t>
            </w:r>
          </w:p>
        </w:tc>
      </w:tr>
      <w:tr w:rsidR="00643594" w:rsidRPr="00D6280A" w14:paraId="07F382ED" w14:textId="77777777" w:rsidTr="00C943CD">
        <w:trPr>
          <w:trHeight w:val="60"/>
        </w:trPr>
        <w:tc>
          <w:tcPr>
            <w:tcW w:w="7225" w:type="dxa"/>
          </w:tcPr>
          <w:p w14:paraId="1A1EAAA6" w14:textId="501B8034" w:rsidR="00643594" w:rsidRPr="00D6280A" w:rsidRDefault="00D42464" w:rsidP="00C943CD">
            <w:pPr>
              <w:pStyle w:val="TableCopy"/>
            </w:pPr>
            <w:r w:rsidRPr="00D6280A">
              <w:t>HERITAGE FINE CHOCOLATES (AUST) PTY LTD</w:t>
            </w:r>
          </w:p>
        </w:tc>
        <w:tc>
          <w:tcPr>
            <w:tcW w:w="1842" w:type="dxa"/>
          </w:tcPr>
          <w:p w14:paraId="25855AA7" w14:textId="36D8576E" w:rsidR="00643594" w:rsidRPr="00D6280A" w:rsidRDefault="00D42464" w:rsidP="00C943CD">
            <w:pPr>
              <w:pStyle w:val="TableCopy"/>
              <w:jc w:val="right"/>
            </w:pPr>
            <w:r w:rsidRPr="00D6280A">
              <w:t xml:space="preserve"> 7,500 </w:t>
            </w:r>
          </w:p>
        </w:tc>
      </w:tr>
      <w:tr w:rsidR="00643594" w:rsidRPr="00D6280A" w14:paraId="73897DF6" w14:textId="77777777" w:rsidTr="00C943CD">
        <w:trPr>
          <w:trHeight w:val="60"/>
        </w:trPr>
        <w:tc>
          <w:tcPr>
            <w:tcW w:w="7225" w:type="dxa"/>
          </w:tcPr>
          <w:p w14:paraId="23F271CD" w14:textId="01DBEAE3" w:rsidR="00643594" w:rsidRPr="00D6280A" w:rsidRDefault="00D42464" w:rsidP="00C943CD">
            <w:pPr>
              <w:pStyle w:val="TableCopy"/>
            </w:pPr>
            <w:r w:rsidRPr="00D6280A">
              <w:t>HEUCH PTY LTD</w:t>
            </w:r>
          </w:p>
        </w:tc>
        <w:tc>
          <w:tcPr>
            <w:tcW w:w="1842" w:type="dxa"/>
          </w:tcPr>
          <w:p w14:paraId="270485B0" w14:textId="538C0F88" w:rsidR="00643594" w:rsidRPr="00D6280A" w:rsidRDefault="00D42464" w:rsidP="00C943CD">
            <w:pPr>
              <w:pStyle w:val="TableCopy"/>
              <w:jc w:val="right"/>
            </w:pPr>
            <w:r w:rsidRPr="00D6280A">
              <w:t xml:space="preserve"> 11,500 </w:t>
            </w:r>
          </w:p>
        </w:tc>
      </w:tr>
      <w:tr w:rsidR="00643594" w:rsidRPr="00D6280A" w14:paraId="0E56B6C3" w14:textId="77777777" w:rsidTr="00C943CD">
        <w:trPr>
          <w:trHeight w:val="60"/>
        </w:trPr>
        <w:tc>
          <w:tcPr>
            <w:tcW w:w="7225" w:type="dxa"/>
          </w:tcPr>
          <w:p w14:paraId="7CB23C13" w14:textId="18459DEC" w:rsidR="00643594" w:rsidRPr="00D6280A" w:rsidRDefault="00D42464" w:rsidP="00C943CD">
            <w:pPr>
              <w:pStyle w:val="TableCopy"/>
            </w:pPr>
            <w:r w:rsidRPr="00D6280A">
              <w:t>ICONYX PTY LTD</w:t>
            </w:r>
          </w:p>
        </w:tc>
        <w:tc>
          <w:tcPr>
            <w:tcW w:w="1842" w:type="dxa"/>
          </w:tcPr>
          <w:p w14:paraId="5CB7B2E4" w14:textId="33D3649A" w:rsidR="00643594" w:rsidRPr="00D6280A" w:rsidRDefault="00D42464" w:rsidP="00C943CD">
            <w:pPr>
              <w:pStyle w:val="TableCopy"/>
              <w:jc w:val="right"/>
            </w:pPr>
            <w:r w:rsidRPr="00D6280A">
              <w:t xml:space="preserve"> 11,500 </w:t>
            </w:r>
          </w:p>
        </w:tc>
      </w:tr>
      <w:tr w:rsidR="00643594" w:rsidRPr="00D6280A" w14:paraId="357712D7" w14:textId="77777777" w:rsidTr="00C943CD">
        <w:trPr>
          <w:trHeight w:val="60"/>
        </w:trPr>
        <w:tc>
          <w:tcPr>
            <w:tcW w:w="7225" w:type="dxa"/>
          </w:tcPr>
          <w:p w14:paraId="2FAE19D4" w14:textId="289B600F" w:rsidR="00643594" w:rsidRPr="00D6280A" w:rsidRDefault="00D42464" w:rsidP="00C943CD">
            <w:pPr>
              <w:pStyle w:val="TableCopy"/>
            </w:pPr>
            <w:r w:rsidRPr="00D6280A">
              <w:t>INDIETECH PTY LTD</w:t>
            </w:r>
          </w:p>
        </w:tc>
        <w:tc>
          <w:tcPr>
            <w:tcW w:w="1842" w:type="dxa"/>
          </w:tcPr>
          <w:p w14:paraId="45219C54" w14:textId="60CD0FBB" w:rsidR="00643594" w:rsidRPr="00D6280A" w:rsidRDefault="00D42464" w:rsidP="00C943CD">
            <w:pPr>
              <w:pStyle w:val="TableCopy"/>
              <w:jc w:val="right"/>
            </w:pPr>
            <w:r w:rsidRPr="00D6280A">
              <w:t xml:space="preserve"> 4,000 </w:t>
            </w:r>
          </w:p>
        </w:tc>
      </w:tr>
      <w:tr w:rsidR="00643594" w:rsidRPr="00D6280A" w14:paraId="6FCD17A0" w14:textId="77777777" w:rsidTr="00C943CD">
        <w:trPr>
          <w:trHeight w:val="60"/>
        </w:trPr>
        <w:tc>
          <w:tcPr>
            <w:tcW w:w="7225" w:type="dxa"/>
          </w:tcPr>
          <w:p w14:paraId="341A9128" w14:textId="240E1B1E" w:rsidR="00643594" w:rsidRPr="00D6280A" w:rsidRDefault="00D42464" w:rsidP="00C943CD">
            <w:pPr>
              <w:pStyle w:val="TableCopy"/>
            </w:pPr>
            <w:r w:rsidRPr="00D6280A">
              <w:t>ININC PTY LTD</w:t>
            </w:r>
          </w:p>
        </w:tc>
        <w:tc>
          <w:tcPr>
            <w:tcW w:w="1842" w:type="dxa"/>
          </w:tcPr>
          <w:p w14:paraId="7A3F7735" w14:textId="5BFC4F38" w:rsidR="00643594" w:rsidRPr="00D6280A" w:rsidRDefault="00D42464" w:rsidP="00C943CD">
            <w:pPr>
              <w:pStyle w:val="TableCopy"/>
              <w:jc w:val="right"/>
            </w:pPr>
            <w:r w:rsidRPr="00D6280A">
              <w:t xml:space="preserve"> 7,500 </w:t>
            </w:r>
          </w:p>
        </w:tc>
      </w:tr>
      <w:tr w:rsidR="00643594" w:rsidRPr="00D6280A" w14:paraId="49C3B347" w14:textId="77777777" w:rsidTr="00C943CD">
        <w:trPr>
          <w:trHeight w:val="60"/>
        </w:trPr>
        <w:tc>
          <w:tcPr>
            <w:tcW w:w="7225" w:type="dxa"/>
          </w:tcPr>
          <w:p w14:paraId="2A103A34" w14:textId="09BCE621" w:rsidR="00643594" w:rsidRPr="00D6280A" w:rsidRDefault="00D42464" w:rsidP="00C943CD">
            <w:pPr>
              <w:pStyle w:val="TableCopy"/>
            </w:pPr>
            <w:r w:rsidRPr="00D6280A">
              <w:t>ITOMIC PTY LTD</w:t>
            </w:r>
          </w:p>
        </w:tc>
        <w:tc>
          <w:tcPr>
            <w:tcW w:w="1842" w:type="dxa"/>
          </w:tcPr>
          <w:p w14:paraId="4B95B814" w14:textId="440D2EF0" w:rsidR="00643594" w:rsidRPr="00D6280A" w:rsidRDefault="00D42464" w:rsidP="00C943CD">
            <w:pPr>
              <w:pStyle w:val="TableCopy"/>
              <w:jc w:val="right"/>
            </w:pPr>
            <w:r w:rsidRPr="00D6280A">
              <w:t xml:space="preserve"> 10,420 </w:t>
            </w:r>
          </w:p>
        </w:tc>
      </w:tr>
      <w:tr w:rsidR="00643594" w:rsidRPr="00D6280A" w14:paraId="4642DF28" w14:textId="77777777" w:rsidTr="00C943CD">
        <w:trPr>
          <w:trHeight w:val="60"/>
        </w:trPr>
        <w:tc>
          <w:tcPr>
            <w:tcW w:w="7225" w:type="dxa"/>
          </w:tcPr>
          <w:p w14:paraId="73C186BA" w14:textId="353EB34E" w:rsidR="00643594" w:rsidRPr="00D6280A" w:rsidRDefault="00D42464" w:rsidP="00C943CD">
            <w:pPr>
              <w:pStyle w:val="TableCopy"/>
            </w:pPr>
            <w:r w:rsidRPr="00D6280A">
              <w:t>J &amp; J LEADOUX PTY LTD</w:t>
            </w:r>
          </w:p>
        </w:tc>
        <w:tc>
          <w:tcPr>
            <w:tcW w:w="1842" w:type="dxa"/>
          </w:tcPr>
          <w:p w14:paraId="625A88E7" w14:textId="3937E6EC" w:rsidR="00643594" w:rsidRPr="00D6280A" w:rsidRDefault="00D42464" w:rsidP="00C943CD">
            <w:pPr>
              <w:pStyle w:val="TableCopy"/>
              <w:jc w:val="right"/>
            </w:pPr>
            <w:r w:rsidRPr="00D6280A">
              <w:t xml:space="preserve"> 4,000 </w:t>
            </w:r>
          </w:p>
        </w:tc>
      </w:tr>
      <w:tr w:rsidR="00643594" w:rsidRPr="00D6280A" w14:paraId="5ECEA8C4" w14:textId="77777777" w:rsidTr="00C943CD">
        <w:trPr>
          <w:trHeight w:val="60"/>
        </w:trPr>
        <w:tc>
          <w:tcPr>
            <w:tcW w:w="7225" w:type="dxa"/>
          </w:tcPr>
          <w:p w14:paraId="0E77E830" w14:textId="6E51B7C8" w:rsidR="00643594" w:rsidRPr="00D6280A" w:rsidRDefault="00D42464" w:rsidP="00C943CD">
            <w:pPr>
              <w:pStyle w:val="TableCopy"/>
            </w:pPr>
            <w:r w:rsidRPr="00D6280A">
              <w:t>KERFAB INDUSTRIES PTY LTD</w:t>
            </w:r>
          </w:p>
        </w:tc>
        <w:tc>
          <w:tcPr>
            <w:tcW w:w="1842" w:type="dxa"/>
          </w:tcPr>
          <w:p w14:paraId="29132712" w14:textId="5245BA0D" w:rsidR="00643594" w:rsidRPr="00D6280A" w:rsidRDefault="00D42464" w:rsidP="00C943CD">
            <w:pPr>
              <w:pStyle w:val="TableCopy"/>
              <w:jc w:val="right"/>
            </w:pPr>
            <w:r w:rsidRPr="00D6280A">
              <w:t xml:space="preserve"> 11,500 </w:t>
            </w:r>
          </w:p>
        </w:tc>
      </w:tr>
      <w:tr w:rsidR="00643594" w:rsidRPr="00D6280A" w14:paraId="5D4C80F4" w14:textId="77777777" w:rsidTr="00C943CD">
        <w:trPr>
          <w:trHeight w:val="60"/>
        </w:trPr>
        <w:tc>
          <w:tcPr>
            <w:tcW w:w="7225" w:type="dxa"/>
          </w:tcPr>
          <w:p w14:paraId="392D4F21" w14:textId="58E5FCFC" w:rsidR="00643594" w:rsidRPr="00D6280A" w:rsidRDefault="00D42464" w:rsidP="00C943CD">
            <w:pPr>
              <w:pStyle w:val="TableCopy"/>
            </w:pPr>
            <w:r w:rsidRPr="00D6280A">
              <w:t>KINGSTON CITY COUNCIL</w:t>
            </w:r>
          </w:p>
        </w:tc>
        <w:tc>
          <w:tcPr>
            <w:tcW w:w="1842" w:type="dxa"/>
          </w:tcPr>
          <w:p w14:paraId="1A417C5B" w14:textId="1B8B4238" w:rsidR="00643594" w:rsidRPr="00D6280A" w:rsidRDefault="00D42464" w:rsidP="00C943CD">
            <w:pPr>
              <w:pStyle w:val="TableCopy"/>
              <w:jc w:val="right"/>
            </w:pPr>
            <w:r w:rsidRPr="00D6280A">
              <w:t xml:space="preserve"> 15,000 </w:t>
            </w:r>
          </w:p>
        </w:tc>
      </w:tr>
      <w:tr w:rsidR="00643594" w:rsidRPr="00D6280A" w14:paraId="3398629A" w14:textId="77777777" w:rsidTr="00C943CD">
        <w:trPr>
          <w:trHeight w:val="60"/>
        </w:trPr>
        <w:tc>
          <w:tcPr>
            <w:tcW w:w="7225" w:type="dxa"/>
          </w:tcPr>
          <w:p w14:paraId="5AFBFEEF" w14:textId="4497D133" w:rsidR="00643594" w:rsidRPr="00D6280A" w:rsidRDefault="00D42464" w:rsidP="00C943CD">
            <w:pPr>
              <w:pStyle w:val="TableCopy"/>
            </w:pPr>
            <w:r w:rsidRPr="00D6280A">
              <w:t>KNOX CITY COUNCIL</w:t>
            </w:r>
          </w:p>
        </w:tc>
        <w:tc>
          <w:tcPr>
            <w:tcW w:w="1842" w:type="dxa"/>
          </w:tcPr>
          <w:p w14:paraId="106FFF0D" w14:textId="59931FE9" w:rsidR="00643594" w:rsidRPr="00D6280A" w:rsidRDefault="00D42464" w:rsidP="00C943CD">
            <w:pPr>
              <w:pStyle w:val="TableCopy"/>
              <w:jc w:val="right"/>
            </w:pPr>
            <w:r w:rsidRPr="00D6280A">
              <w:t xml:space="preserve"> 28,500 </w:t>
            </w:r>
          </w:p>
        </w:tc>
      </w:tr>
      <w:tr w:rsidR="00643594" w:rsidRPr="00D6280A" w14:paraId="686DB655" w14:textId="77777777" w:rsidTr="00C943CD">
        <w:trPr>
          <w:trHeight w:val="60"/>
        </w:trPr>
        <w:tc>
          <w:tcPr>
            <w:tcW w:w="7225" w:type="dxa"/>
          </w:tcPr>
          <w:p w14:paraId="780B6F5B" w14:textId="24FAFD1A" w:rsidR="00643594" w:rsidRPr="00D6280A" w:rsidRDefault="00D42464" w:rsidP="00C943CD">
            <w:pPr>
              <w:pStyle w:val="TableCopy"/>
            </w:pPr>
            <w:r w:rsidRPr="00D6280A">
              <w:t>LA CANTINA KING VALLEY</w:t>
            </w:r>
          </w:p>
        </w:tc>
        <w:tc>
          <w:tcPr>
            <w:tcW w:w="1842" w:type="dxa"/>
          </w:tcPr>
          <w:p w14:paraId="69BBE5D9" w14:textId="02306EED" w:rsidR="00643594" w:rsidRPr="00D6280A" w:rsidRDefault="00D42464" w:rsidP="00C943CD">
            <w:pPr>
              <w:pStyle w:val="TableCopy"/>
              <w:jc w:val="right"/>
            </w:pPr>
            <w:r w:rsidRPr="00D6280A">
              <w:t xml:space="preserve"> 11,200 </w:t>
            </w:r>
          </w:p>
        </w:tc>
      </w:tr>
      <w:tr w:rsidR="00643594" w:rsidRPr="00D6280A" w14:paraId="19251297" w14:textId="77777777" w:rsidTr="00C943CD">
        <w:trPr>
          <w:trHeight w:val="60"/>
        </w:trPr>
        <w:tc>
          <w:tcPr>
            <w:tcW w:w="7225" w:type="dxa"/>
          </w:tcPr>
          <w:p w14:paraId="53F8C86C" w14:textId="2C279372" w:rsidR="00643594" w:rsidRPr="00D6280A" w:rsidRDefault="00D42464" w:rsidP="00C943CD">
            <w:pPr>
              <w:pStyle w:val="TableCopy"/>
            </w:pPr>
            <w:r w:rsidRPr="00D6280A">
              <w:t>LATROBE CITY COUNCIL</w:t>
            </w:r>
          </w:p>
        </w:tc>
        <w:tc>
          <w:tcPr>
            <w:tcW w:w="1842" w:type="dxa"/>
          </w:tcPr>
          <w:p w14:paraId="0A2DC682" w14:textId="72079B74" w:rsidR="00643594" w:rsidRPr="00D6280A" w:rsidRDefault="00D42464" w:rsidP="00C943CD">
            <w:pPr>
              <w:pStyle w:val="TableCopy"/>
              <w:jc w:val="right"/>
            </w:pPr>
            <w:r w:rsidRPr="00D6280A">
              <w:t xml:space="preserve"> 15,000 </w:t>
            </w:r>
          </w:p>
        </w:tc>
      </w:tr>
      <w:tr w:rsidR="00643594" w:rsidRPr="00D6280A" w14:paraId="2D711FBE" w14:textId="77777777" w:rsidTr="00C943CD">
        <w:trPr>
          <w:trHeight w:val="60"/>
        </w:trPr>
        <w:tc>
          <w:tcPr>
            <w:tcW w:w="7225" w:type="dxa"/>
          </w:tcPr>
          <w:p w14:paraId="3E46E886" w14:textId="3E48DA7C" w:rsidR="00643594" w:rsidRPr="00D6280A" w:rsidRDefault="00D42464" w:rsidP="00C943CD">
            <w:pPr>
              <w:pStyle w:val="TableCopy"/>
            </w:pPr>
            <w:r w:rsidRPr="00D6280A">
              <w:t>LOUIS MELBOURNE PTY LTD</w:t>
            </w:r>
          </w:p>
        </w:tc>
        <w:tc>
          <w:tcPr>
            <w:tcW w:w="1842" w:type="dxa"/>
          </w:tcPr>
          <w:p w14:paraId="415322F6" w14:textId="72A63D94" w:rsidR="00643594" w:rsidRPr="00D6280A" w:rsidRDefault="00D42464" w:rsidP="00C943CD">
            <w:pPr>
              <w:pStyle w:val="TableCopy"/>
              <w:jc w:val="right"/>
            </w:pPr>
            <w:r w:rsidRPr="00D6280A">
              <w:t xml:space="preserve"> 7,500 </w:t>
            </w:r>
          </w:p>
        </w:tc>
      </w:tr>
      <w:tr w:rsidR="00643594" w:rsidRPr="00D6280A" w14:paraId="3957C0F9" w14:textId="77777777" w:rsidTr="00C943CD">
        <w:trPr>
          <w:trHeight w:val="60"/>
        </w:trPr>
        <w:tc>
          <w:tcPr>
            <w:tcW w:w="7225" w:type="dxa"/>
          </w:tcPr>
          <w:p w14:paraId="67DB96D6" w14:textId="70C92A30" w:rsidR="00643594" w:rsidRPr="00D6280A" w:rsidRDefault="00D42464" w:rsidP="00C943CD">
            <w:pPr>
              <w:pStyle w:val="TableCopy"/>
            </w:pPr>
            <w:r w:rsidRPr="00D6280A">
              <w:lastRenderedPageBreak/>
              <w:t>M &amp; CF SILVERSTEIN T/AS SILVER ORCHARDS</w:t>
            </w:r>
          </w:p>
        </w:tc>
        <w:tc>
          <w:tcPr>
            <w:tcW w:w="1842" w:type="dxa"/>
          </w:tcPr>
          <w:p w14:paraId="6E366F46" w14:textId="5698C4A3" w:rsidR="00643594" w:rsidRPr="00D6280A" w:rsidRDefault="00D42464" w:rsidP="00C943CD">
            <w:pPr>
              <w:pStyle w:val="TableCopy"/>
              <w:jc w:val="right"/>
            </w:pPr>
            <w:r w:rsidRPr="00D6280A">
              <w:t xml:space="preserve"> 3,975 </w:t>
            </w:r>
          </w:p>
        </w:tc>
      </w:tr>
      <w:tr w:rsidR="00643594" w:rsidRPr="00D6280A" w14:paraId="48A83851" w14:textId="77777777" w:rsidTr="00C943CD">
        <w:trPr>
          <w:trHeight w:val="60"/>
        </w:trPr>
        <w:tc>
          <w:tcPr>
            <w:tcW w:w="7225" w:type="dxa"/>
          </w:tcPr>
          <w:p w14:paraId="7692E3B3" w14:textId="04E60173" w:rsidR="00643594" w:rsidRPr="00D6280A" w:rsidRDefault="00D42464" w:rsidP="00C943CD">
            <w:pPr>
              <w:pStyle w:val="TableCopy"/>
            </w:pPr>
            <w:r w:rsidRPr="00D6280A">
              <w:t>M BRODRIBB PTY LTD</w:t>
            </w:r>
          </w:p>
        </w:tc>
        <w:tc>
          <w:tcPr>
            <w:tcW w:w="1842" w:type="dxa"/>
          </w:tcPr>
          <w:p w14:paraId="7C3642A9" w14:textId="4B9378FE" w:rsidR="00643594" w:rsidRPr="00D6280A" w:rsidRDefault="00D42464" w:rsidP="00C943CD">
            <w:pPr>
              <w:pStyle w:val="TableCopy"/>
              <w:jc w:val="right"/>
            </w:pPr>
            <w:r w:rsidRPr="00D6280A">
              <w:t xml:space="preserve"> 11,500 </w:t>
            </w:r>
          </w:p>
        </w:tc>
      </w:tr>
      <w:tr w:rsidR="00643594" w:rsidRPr="00D6280A" w14:paraId="24CEB80C" w14:textId="77777777" w:rsidTr="00C943CD">
        <w:trPr>
          <w:trHeight w:val="60"/>
        </w:trPr>
        <w:tc>
          <w:tcPr>
            <w:tcW w:w="7225" w:type="dxa"/>
          </w:tcPr>
          <w:p w14:paraId="78855D0E" w14:textId="4BD54B60" w:rsidR="00643594" w:rsidRPr="00D6280A" w:rsidRDefault="00D42464" w:rsidP="00C943CD">
            <w:pPr>
              <w:pStyle w:val="TableCopy"/>
            </w:pPr>
            <w:r w:rsidRPr="00D6280A">
              <w:t>MALLARD SIGNS &amp; ENGRAVING PTY LTD</w:t>
            </w:r>
          </w:p>
        </w:tc>
        <w:tc>
          <w:tcPr>
            <w:tcW w:w="1842" w:type="dxa"/>
          </w:tcPr>
          <w:p w14:paraId="2F4FD5ED" w14:textId="4A53845E" w:rsidR="00643594" w:rsidRPr="00D6280A" w:rsidRDefault="00D42464" w:rsidP="00C943CD">
            <w:pPr>
              <w:pStyle w:val="TableCopy"/>
              <w:jc w:val="right"/>
            </w:pPr>
            <w:r w:rsidRPr="00D6280A">
              <w:t xml:space="preserve"> 7,500 </w:t>
            </w:r>
          </w:p>
        </w:tc>
      </w:tr>
      <w:tr w:rsidR="00643594" w:rsidRPr="00D6280A" w14:paraId="03C5A3A3" w14:textId="77777777" w:rsidTr="00C943CD">
        <w:trPr>
          <w:trHeight w:val="60"/>
        </w:trPr>
        <w:tc>
          <w:tcPr>
            <w:tcW w:w="7225" w:type="dxa"/>
          </w:tcPr>
          <w:p w14:paraId="29775AC2" w14:textId="76AF6DB9" w:rsidR="00643594" w:rsidRPr="00D6280A" w:rsidRDefault="00D42464" w:rsidP="00C943CD">
            <w:pPr>
              <w:pStyle w:val="TableCopy"/>
            </w:pPr>
            <w:r w:rsidRPr="00D6280A">
              <w:t>MARINO BROTHERS TRANSPORT PTY LTD</w:t>
            </w:r>
          </w:p>
        </w:tc>
        <w:tc>
          <w:tcPr>
            <w:tcW w:w="1842" w:type="dxa"/>
          </w:tcPr>
          <w:p w14:paraId="62E1995E" w14:textId="06F8ACDF" w:rsidR="00643594" w:rsidRPr="00D6280A" w:rsidRDefault="00D42464" w:rsidP="00C943CD">
            <w:pPr>
              <w:pStyle w:val="TableCopy"/>
              <w:jc w:val="right"/>
            </w:pPr>
            <w:r w:rsidRPr="00D6280A">
              <w:t xml:space="preserve"> 4,000 </w:t>
            </w:r>
          </w:p>
        </w:tc>
      </w:tr>
      <w:tr w:rsidR="00643594" w:rsidRPr="00D6280A" w14:paraId="76619F78" w14:textId="77777777" w:rsidTr="00C943CD">
        <w:trPr>
          <w:trHeight w:val="60"/>
        </w:trPr>
        <w:tc>
          <w:tcPr>
            <w:tcW w:w="7225" w:type="dxa"/>
          </w:tcPr>
          <w:p w14:paraId="50235AB0" w14:textId="3A1C01BA" w:rsidR="00643594" w:rsidRPr="00D6280A" w:rsidRDefault="00D42464" w:rsidP="00C943CD">
            <w:pPr>
              <w:pStyle w:val="TableCopy"/>
            </w:pPr>
            <w:r w:rsidRPr="00D6280A">
              <w:t>MEGABOLT AUSTRALIA PTY LTD</w:t>
            </w:r>
          </w:p>
        </w:tc>
        <w:tc>
          <w:tcPr>
            <w:tcW w:w="1842" w:type="dxa"/>
          </w:tcPr>
          <w:p w14:paraId="775AEDCC" w14:textId="0DD00613" w:rsidR="00643594" w:rsidRPr="00D6280A" w:rsidRDefault="00D42464" w:rsidP="00C943CD">
            <w:pPr>
              <w:pStyle w:val="TableCopy"/>
              <w:jc w:val="right"/>
            </w:pPr>
            <w:r w:rsidRPr="00D6280A">
              <w:t xml:space="preserve"> 4,000 </w:t>
            </w:r>
          </w:p>
        </w:tc>
      </w:tr>
      <w:tr w:rsidR="00643594" w:rsidRPr="00D6280A" w14:paraId="4C0BDDE3" w14:textId="77777777" w:rsidTr="00C943CD">
        <w:trPr>
          <w:trHeight w:val="60"/>
        </w:trPr>
        <w:tc>
          <w:tcPr>
            <w:tcW w:w="7225" w:type="dxa"/>
          </w:tcPr>
          <w:p w14:paraId="1A2FC23F" w14:textId="241E1A7E" w:rsidR="00643594" w:rsidRPr="00D6280A" w:rsidRDefault="00D42464" w:rsidP="00C943CD">
            <w:pPr>
              <w:pStyle w:val="TableCopy"/>
            </w:pPr>
            <w:r w:rsidRPr="00D6280A">
              <w:t>MJ HALL &amp; SONS PTY LTD</w:t>
            </w:r>
          </w:p>
        </w:tc>
        <w:tc>
          <w:tcPr>
            <w:tcW w:w="1842" w:type="dxa"/>
          </w:tcPr>
          <w:p w14:paraId="353BA3E8" w14:textId="220BCDB5" w:rsidR="00643594" w:rsidRPr="00D6280A" w:rsidRDefault="00D42464" w:rsidP="00C943CD">
            <w:pPr>
              <w:pStyle w:val="TableCopy"/>
              <w:jc w:val="right"/>
            </w:pPr>
            <w:r w:rsidRPr="00D6280A">
              <w:t xml:space="preserve"> 11,250 </w:t>
            </w:r>
          </w:p>
        </w:tc>
      </w:tr>
      <w:tr w:rsidR="00643594" w:rsidRPr="00D6280A" w14:paraId="2F564515" w14:textId="77777777" w:rsidTr="00C943CD">
        <w:trPr>
          <w:trHeight w:val="60"/>
        </w:trPr>
        <w:tc>
          <w:tcPr>
            <w:tcW w:w="7225" w:type="dxa"/>
          </w:tcPr>
          <w:p w14:paraId="7E4C28CD" w14:textId="4A3DC9D8" w:rsidR="00643594" w:rsidRPr="00D6280A" w:rsidRDefault="00D42464" w:rsidP="00C943CD">
            <w:pPr>
              <w:pStyle w:val="TableCopy"/>
            </w:pPr>
            <w:r w:rsidRPr="00D6280A">
              <w:t>MOIRA SHIRE COUNCIL</w:t>
            </w:r>
          </w:p>
        </w:tc>
        <w:tc>
          <w:tcPr>
            <w:tcW w:w="1842" w:type="dxa"/>
          </w:tcPr>
          <w:p w14:paraId="4AC62A6C" w14:textId="12F10C84" w:rsidR="00643594" w:rsidRPr="00D6280A" w:rsidRDefault="00D42464" w:rsidP="00C943CD">
            <w:pPr>
              <w:pStyle w:val="TableCopy"/>
              <w:jc w:val="right"/>
            </w:pPr>
            <w:r w:rsidRPr="00D6280A">
              <w:t xml:space="preserve"> 6,000 </w:t>
            </w:r>
          </w:p>
        </w:tc>
      </w:tr>
      <w:tr w:rsidR="00643594" w:rsidRPr="00D6280A" w14:paraId="6A537ABF" w14:textId="77777777" w:rsidTr="00C943CD">
        <w:trPr>
          <w:trHeight w:val="60"/>
        </w:trPr>
        <w:tc>
          <w:tcPr>
            <w:tcW w:w="7225" w:type="dxa"/>
          </w:tcPr>
          <w:p w14:paraId="1BA4F3EC" w14:textId="136F6FEF" w:rsidR="00643594" w:rsidRPr="00D6280A" w:rsidRDefault="00D42464" w:rsidP="00C943CD">
            <w:pPr>
              <w:pStyle w:val="TableCopy"/>
            </w:pPr>
            <w:r w:rsidRPr="00D6280A">
              <w:t>MOLMIC FURNITURE PTY LTD</w:t>
            </w:r>
          </w:p>
        </w:tc>
        <w:tc>
          <w:tcPr>
            <w:tcW w:w="1842" w:type="dxa"/>
          </w:tcPr>
          <w:p w14:paraId="222E6E8A" w14:textId="0A76377B" w:rsidR="00643594" w:rsidRPr="00D6280A" w:rsidRDefault="00D42464" w:rsidP="00C943CD">
            <w:pPr>
              <w:pStyle w:val="TableCopy"/>
              <w:jc w:val="right"/>
            </w:pPr>
            <w:r w:rsidRPr="00D6280A">
              <w:t xml:space="preserve"> 7,500 </w:t>
            </w:r>
          </w:p>
        </w:tc>
      </w:tr>
      <w:tr w:rsidR="00643594" w:rsidRPr="00D6280A" w14:paraId="16A2C0BF" w14:textId="77777777" w:rsidTr="00C943CD">
        <w:trPr>
          <w:trHeight w:val="60"/>
        </w:trPr>
        <w:tc>
          <w:tcPr>
            <w:tcW w:w="7225" w:type="dxa"/>
          </w:tcPr>
          <w:p w14:paraId="1F98F0B1" w14:textId="1B6D18F9" w:rsidR="00643594" w:rsidRPr="00D6280A" w:rsidRDefault="00D42464" w:rsidP="00C943CD">
            <w:pPr>
              <w:pStyle w:val="TableCopy"/>
            </w:pPr>
            <w:r w:rsidRPr="00D6280A">
              <w:t>MONEY 101 - MONEY FOR LIFE PTY LTD</w:t>
            </w:r>
          </w:p>
        </w:tc>
        <w:tc>
          <w:tcPr>
            <w:tcW w:w="1842" w:type="dxa"/>
          </w:tcPr>
          <w:p w14:paraId="49568114" w14:textId="671EAF9C" w:rsidR="00643594" w:rsidRPr="00D6280A" w:rsidRDefault="00D42464" w:rsidP="00C943CD">
            <w:pPr>
              <w:pStyle w:val="TableCopy"/>
              <w:jc w:val="right"/>
            </w:pPr>
            <w:r w:rsidRPr="00D6280A">
              <w:t xml:space="preserve"> 11,260 </w:t>
            </w:r>
          </w:p>
        </w:tc>
      </w:tr>
      <w:tr w:rsidR="00643594" w:rsidRPr="00D6280A" w14:paraId="16355F00" w14:textId="77777777" w:rsidTr="00C943CD">
        <w:trPr>
          <w:trHeight w:val="60"/>
        </w:trPr>
        <w:tc>
          <w:tcPr>
            <w:tcW w:w="7225" w:type="dxa"/>
          </w:tcPr>
          <w:p w14:paraId="7CC9291D" w14:textId="0C09B465" w:rsidR="00643594" w:rsidRPr="00D6280A" w:rsidRDefault="00D42464" w:rsidP="00C943CD">
            <w:pPr>
              <w:pStyle w:val="TableCopy"/>
            </w:pPr>
            <w:r w:rsidRPr="00D6280A">
              <w:t>MRT NOMINEES PTY LTD</w:t>
            </w:r>
          </w:p>
        </w:tc>
        <w:tc>
          <w:tcPr>
            <w:tcW w:w="1842" w:type="dxa"/>
          </w:tcPr>
          <w:p w14:paraId="4C3B338C" w14:textId="02CEEEC2" w:rsidR="00643594" w:rsidRPr="00D6280A" w:rsidRDefault="00D42464" w:rsidP="00C943CD">
            <w:pPr>
              <w:pStyle w:val="TableCopy"/>
              <w:jc w:val="right"/>
            </w:pPr>
            <w:r w:rsidRPr="00D6280A">
              <w:t xml:space="preserve"> 11,500 </w:t>
            </w:r>
          </w:p>
        </w:tc>
      </w:tr>
      <w:tr w:rsidR="00643594" w:rsidRPr="00D6280A" w14:paraId="7E82A704" w14:textId="77777777" w:rsidTr="00C943CD">
        <w:trPr>
          <w:trHeight w:val="60"/>
        </w:trPr>
        <w:tc>
          <w:tcPr>
            <w:tcW w:w="7225" w:type="dxa"/>
          </w:tcPr>
          <w:p w14:paraId="188A2E03" w14:textId="38A852DE" w:rsidR="00643594" w:rsidRPr="00D6280A" w:rsidRDefault="00D42464" w:rsidP="00C943CD">
            <w:pPr>
              <w:pStyle w:val="TableCopy"/>
            </w:pPr>
            <w:r w:rsidRPr="00D6280A">
              <w:t>MULTIPANEL PTY LTD</w:t>
            </w:r>
          </w:p>
        </w:tc>
        <w:tc>
          <w:tcPr>
            <w:tcW w:w="1842" w:type="dxa"/>
          </w:tcPr>
          <w:p w14:paraId="0813E69C" w14:textId="4151BD3B" w:rsidR="00643594" w:rsidRPr="00D6280A" w:rsidRDefault="00D42464" w:rsidP="00C943CD">
            <w:pPr>
              <w:pStyle w:val="TableCopy"/>
              <w:jc w:val="right"/>
            </w:pPr>
            <w:r w:rsidRPr="00D6280A">
              <w:t xml:space="preserve"> 8,830 </w:t>
            </w:r>
          </w:p>
        </w:tc>
      </w:tr>
      <w:tr w:rsidR="00643594" w:rsidRPr="00D6280A" w14:paraId="211D5378" w14:textId="77777777" w:rsidTr="00C943CD">
        <w:trPr>
          <w:trHeight w:val="60"/>
        </w:trPr>
        <w:tc>
          <w:tcPr>
            <w:tcW w:w="7225" w:type="dxa"/>
          </w:tcPr>
          <w:p w14:paraId="754E3511" w14:textId="4D8DB144" w:rsidR="00643594" w:rsidRPr="00D6280A" w:rsidRDefault="00D42464" w:rsidP="00C943CD">
            <w:pPr>
              <w:pStyle w:val="TableCopy"/>
            </w:pPr>
            <w:r w:rsidRPr="00D6280A">
              <w:t>NETEC INDUSTRIES PTY LTD</w:t>
            </w:r>
          </w:p>
        </w:tc>
        <w:tc>
          <w:tcPr>
            <w:tcW w:w="1842" w:type="dxa"/>
          </w:tcPr>
          <w:p w14:paraId="5456CDAD" w14:textId="6F50657D" w:rsidR="00643594" w:rsidRPr="00D6280A" w:rsidRDefault="00D42464" w:rsidP="00C943CD">
            <w:pPr>
              <w:pStyle w:val="TableCopy"/>
              <w:jc w:val="right"/>
            </w:pPr>
            <w:r w:rsidRPr="00D6280A">
              <w:t xml:space="preserve"> 7,500 </w:t>
            </w:r>
          </w:p>
        </w:tc>
      </w:tr>
      <w:tr w:rsidR="00643594" w:rsidRPr="00D6280A" w14:paraId="7A43AFA4" w14:textId="77777777" w:rsidTr="00C943CD">
        <w:trPr>
          <w:trHeight w:val="60"/>
        </w:trPr>
        <w:tc>
          <w:tcPr>
            <w:tcW w:w="7225" w:type="dxa"/>
          </w:tcPr>
          <w:p w14:paraId="7D17F277" w14:textId="471D94C8" w:rsidR="00643594" w:rsidRPr="00D6280A" w:rsidRDefault="00D42464" w:rsidP="00C943CD">
            <w:pPr>
              <w:pStyle w:val="TableCopy"/>
            </w:pPr>
            <w:r w:rsidRPr="00D6280A">
              <w:t>NILLUMBIK SHIRE COUNCIL</w:t>
            </w:r>
          </w:p>
        </w:tc>
        <w:tc>
          <w:tcPr>
            <w:tcW w:w="1842" w:type="dxa"/>
          </w:tcPr>
          <w:p w14:paraId="1ABDB133" w14:textId="6E544C6D" w:rsidR="00643594" w:rsidRPr="00D6280A" w:rsidRDefault="00D42464" w:rsidP="00C943CD">
            <w:pPr>
              <w:pStyle w:val="TableCopy"/>
              <w:jc w:val="right"/>
            </w:pPr>
            <w:r w:rsidRPr="00D6280A">
              <w:t xml:space="preserve"> 15,000 </w:t>
            </w:r>
          </w:p>
        </w:tc>
      </w:tr>
      <w:tr w:rsidR="00643594" w:rsidRPr="00D6280A" w14:paraId="728FB969" w14:textId="77777777" w:rsidTr="00C943CD">
        <w:trPr>
          <w:trHeight w:val="60"/>
        </w:trPr>
        <w:tc>
          <w:tcPr>
            <w:tcW w:w="7225" w:type="dxa"/>
          </w:tcPr>
          <w:p w14:paraId="11B616AD" w14:textId="5D10F5FF" w:rsidR="00643594" w:rsidRPr="00D6280A" w:rsidRDefault="00D42464" w:rsidP="00C943CD">
            <w:pPr>
              <w:pStyle w:val="TableCopy"/>
            </w:pPr>
            <w:r w:rsidRPr="00D6280A">
              <w:t>NOVATECH SOLUTIONS PTY LTD</w:t>
            </w:r>
          </w:p>
        </w:tc>
        <w:tc>
          <w:tcPr>
            <w:tcW w:w="1842" w:type="dxa"/>
          </w:tcPr>
          <w:p w14:paraId="11909423" w14:textId="7778F63C" w:rsidR="00643594" w:rsidRPr="00D6280A" w:rsidRDefault="00D42464" w:rsidP="00C943CD">
            <w:pPr>
              <w:pStyle w:val="TableCopy"/>
              <w:jc w:val="right"/>
            </w:pPr>
            <w:r w:rsidRPr="00D6280A">
              <w:t xml:space="preserve"> 4,000 </w:t>
            </w:r>
          </w:p>
        </w:tc>
      </w:tr>
      <w:tr w:rsidR="00643594" w:rsidRPr="00D6280A" w14:paraId="5D896B25" w14:textId="77777777" w:rsidTr="00C943CD">
        <w:trPr>
          <w:trHeight w:val="60"/>
        </w:trPr>
        <w:tc>
          <w:tcPr>
            <w:tcW w:w="7225" w:type="dxa"/>
          </w:tcPr>
          <w:p w14:paraId="0EC8E1EA" w14:textId="5869DF5F" w:rsidR="00643594" w:rsidRPr="00D6280A" w:rsidRDefault="00D42464" w:rsidP="00C943CD">
            <w:pPr>
              <w:pStyle w:val="TableCopy"/>
            </w:pPr>
            <w:r w:rsidRPr="00D6280A">
              <w:t>O’BRIEN BOILER SERVICES PTY LTD</w:t>
            </w:r>
          </w:p>
        </w:tc>
        <w:tc>
          <w:tcPr>
            <w:tcW w:w="1842" w:type="dxa"/>
          </w:tcPr>
          <w:p w14:paraId="4B8F8FB8" w14:textId="6F8DDCA4" w:rsidR="00643594" w:rsidRPr="00D6280A" w:rsidRDefault="00D42464" w:rsidP="00C943CD">
            <w:pPr>
              <w:pStyle w:val="TableCopy"/>
              <w:jc w:val="right"/>
            </w:pPr>
            <w:r w:rsidRPr="00D6280A">
              <w:t xml:space="preserve"> 4,000 </w:t>
            </w:r>
          </w:p>
        </w:tc>
      </w:tr>
      <w:tr w:rsidR="00643594" w:rsidRPr="00D6280A" w14:paraId="0675C132" w14:textId="77777777" w:rsidTr="00C943CD">
        <w:trPr>
          <w:trHeight w:val="60"/>
        </w:trPr>
        <w:tc>
          <w:tcPr>
            <w:tcW w:w="7225" w:type="dxa"/>
          </w:tcPr>
          <w:p w14:paraId="7BE05A75" w14:textId="7E0714B7" w:rsidR="00643594" w:rsidRPr="00D6280A" w:rsidRDefault="00D42464" w:rsidP="00C943CD">
            <w:pPr>
              <w:pStyle w:val="TableCopy"/>
            </w:pPr>
            <w:r w:rsidRPr="00D6280A">
              <w:t>PATTY AINALIS PTY LTD</w:t>
            </w:r>
          </w:p>
        </w:tc>
        <w:tc>
          <w:tcPr>
            <w:tcW w:w="1842" w:type="dxa"/>
          </w:tcPr>
          <w:p w14:paraId="68FB298C" w14:textId="113126E9" w:rsidR="00643594" w:rsidRPr="00D6280A" w:rsidRDefault="00D42464" w:rsidP="00C943CD">
            <w:pPr>
              <w:pStyle w:val="TableCopy"/>
              <w:jc w:val="right"/>
            </w:pPr>
            <w:r w:rsidRPr="00D6280A">
              <w:t xml:space="preserve"> 11,500 </w:t>
            </w:r>
          </w:p>
        </w:tc>
      </w:tr>
      <w:tr w:rsidR="00643594" w:rsidRPr="00D6280A" w14:paraId="2BE60873" w14:textId="77777777" w:rsidTr="00C943CD">
        <w:trPr>
          <w:trHeight w:val="60"/>
        </w:trPr>
        <w:tc>
          <w:tcPr>
            <w:tcW w:w="7225" w:type="dxa"/>
          </w:tcPr>
          <w:p w14:paraId="6E814CC4" w14:textId="2EF838A0" w:rsidR="00643594" w:rsidRPr="00D6280A" w:rsidRDefault="00D42464" w:rsidP="00C943CD">
            <w:pPr>
              <w:pStyle w:val="TableCopy"/>
            </w:pPr>
            <w:r w:rsidRPr="00D6280A">
              <w:t>PRECISION ELECTRONIC TECHNOLOGIES PTY LTD</w:t>
            </w:r>
          </w:p>
        </w:tc>
        <w:tc>
          <w:tcPr>
            <w:tcW w:w="1842" w:type="dxa"/>
          </w:tcPr>
          <w:p w14:paraId="716ADE7B" w14:textId="41BB51D2" w:rsidR="00643594" w:rsidRPr="00D6280A" w:rsidRDefault="00D42464" w:rsidP="00C943CD">
            <w:pPr>
              <w:pStyle w:val="TableCopy"/>
              <w:jc w:val="right"/>
            </w:pPr>
            <w:r w:rsidRPr="00D6280A">
              <w:t xml:space="preserve"> 11,500 </w:t>
            </w:r>
          </w:p>
        </w:tc>
      </w:tr>
      <w:tr w:rsidR="00643594" w:rsidRPr="00D6280A" w14:paraId="17E06445" w14:textId="77777777" w:rsidTr="00C943CD">
        <w:trPr>
          <w:trHeight w:val="60"/>
        </w:trPr>
        <w:tc>
          <w:tcPr>
            <w:tcW w:w="7225" w:type="dxa"/>
          </w:tcPr>
          <w:p w14:paraId="32DEEFAE" w14:textId="646AE455" w:rsidR="00643594" w:rsidRPr="00D6280A" w:rsidRDefault="00D42464" w:rsidP="00C943CD">
            <w:pPr>
              <w:pStyle w:val="TableCopy"/>
            </w:pPr>
            <w:r w:rsidRPr="00D6280A">
              <w:t>PRO-WASH AUSTRALIA PTY LTD</w:t>
            </w:r>
          </w:p>
        </w:tc>
        <w:tc>
          <w:tcPr>
            <w:tcW w:w="1842" w:type="dxa"/>
          </w:tcPr>
          <w:p w14:paraId="2D9DC020" w14:textId="1E4962E6" w:rsidR="00643594" w:rsidRPr="00D6280A" w:rsidRDefault="00D42464" w:rsidP="00C943CD">
            <w:pPr>
              <w:pStyle w:val="TableCopy"/>
              <w:jc w:val="right"/>
            </w:pPr>
            <w:r w:rsidRPr="00D6280A">
              <w:t xml:space="preserve"> 7,500 </w:t>
            </w:r>
          </w:p>
        </w:tc>
      </w:tr>
      <w:tr w:rsidR="00643594" w:rsidRPr="00D6280A" w14:paraId="1D242BAF" w14:textId="77777777" w:rsidTr="00C943CD">
        <w:trPr>
          <w:trHeight w:val="60"/>
        </w:trPr>
        <w:tc>
          <w:tcPr>
            <w:tcW w:w="7225" w:type="dxa"/>
          </w:tcPr>
          <w:p w14:paraId="167359F9" w14:textId="0E73969E" w:rsidR="00643594" w:rsidRPr="00D6280A" w:rsidRDefault="00D42464" w:rsidP="00C943CD">
            <w:pPr>
              <w:pStyle w:val="TableCopy"/>
            </w:pPr>
            <w:r w:rsidRPr="00D6280A">
              <w:t>RAPID CLICK PTY LTD</w:t>
            </w:r>
          </w:p>
        </w:tc>
        <w:tc>
          <w:tcPr>
            <w:tcW w:w="1842" w:type="dxa"/>
          </w:tcPr>
          <w:p w14:paraId="624F740E" w14:textId="7543E180" w:rsidR="00643594" w:rsidRPr="00D6280A" w:rsidRDefault="00D42464" w:rsidP="00C943CD">
            <w:pPr>
              <w:pStyle w:val="TableCopy"/>
              <w:jc w:val="right"/>
            </w:pPr>
            <w:r w:rsidRPr="00D6280A">
              <w:t xml:space="preserve"> 4,000 </w:t>
            </w:r>
          </w:p>
        </w:tc>
      </w:tr>
      <w:tr w:rsidR="00643594" w:rsidRPr="00D6280A" w14:paraId="2CB49E66" w14:textId="77777777" w:rsidTr="00C943CD">
        <w:trPr>
          <w:trHeight w:val="60"/>
        </w:trPr>
        <w:tc>
          <w:tcPr>
            <w:tcW w:w="7225" w:type="dxa"/>
          </w:tcPr>
          <w:p w14:paraId="0FAC8FF3" w14:textId="47E6F6CA" w:rsidR="00643594" w:rsidRPr="00D6280A" w:rsidRDefault="00D42464" w:rsidP="00C943CD">
            <w:pPr>
              <w:pStyle w:val="TableCopy"/>
            </w:pPr>
            <w:r w:rsidRPr="00D6280A">
              <w:t>RELIANSYS PTY LTD</w:t>
            </w:r>
          </w:p>
        </w:tc>
        <w:tc>
          <w:tcPr>
            <w:tcW w:w="1842" w:type="dxa"/>
          </w:tcPr>
          <w:p w14:paraId="6A1B19AB" w14:textId="6040BD0B" w:rsidR="00643594" w:rsidRPr="00D6280A" w:rsidRDefault="00D42464" w:rsidP="00C943CD">
            <w:pPr>
              <w:pStyle w:val="TableCopy"/>
              <w:jc w:val="right"/>
            </w:pPr>
            <w:r w:rsidRPr="00D6280A">
              <w:t xml:space="preserve"> 10,909 </w:t>
            </w:r>
          </w:p>
        </w:tc>
      </w:tr>
      <w:tr w:rsidR="00643594" w:rsidRPr="00D6280A" w14:paraId="498EC02D" w14:textId="77777777" w:rsidTr="00C943CD">
        <w:trPr>
          <w:trHeight w:val="60"/>
        </w:trPr>
        <w:tc>
          <w:tcPr>
            <w:tcW w:w="7225" w:type="dxa"/>
          </w:tcPr>
          <w:p w14:paraId="282D6A66" w14:textId="7B5FF79B" w:rsidR="00643594" w:rsidRPr="00D6280A" w:rsidRDefault="00D42464" w:rsidP="00C943CD">
            <w:pPr>
              <w:pStyle w:val="TableCopy"/>
            </w:pPr>
            <w:r w:rsidRPr="00D6280A">
              <w:t>SEVEN FIELDS OPERATIONS PTY LTD</w:t>
            </w:r>
          </w:p>
        </w:tc>
        <w:tc>
          <w:tcPr>
            <w:tcW w:w="1842" w:type="dxa"/>
          </w:tcPr>
          <w:p w14:paraId="71579F7F" w14:textId="59B8E767" w:rsidR="00643594" w:rsidRPr="00D6280A" w:rsidRDefault="00D42464" w:rsidP="00C943CD">
            <w:pPr>
              <w:pStyle w:val="TableCopy"/>
              <w:jc w:val="right"/>
            </w:pPr>
            <w:r w:rsidRPr="00D6280A">
              <w:t xml:space="preserve"> 9,000 </w:t>
            </w:r>
          </w:p>
        </w:tc>
      </w:tr>
      <w:tr w:rsidR="00643594" w:rsidRPr="00D6280A" w14:paraId="72AA51DE" w14:textId="77777777" w:rsidTr="00C943CD">
        <w:trPr>
          <w:trHeight w:val="60"/>
        </w:trPr>
        <w:tc>
          <w:tcPr>
            <w:tcW w:w="7225" w:type="dxa"/>
          </w:tcPr>
          <w:p w14:paraId="046F4DB3" w14:textId="77611D53" w:rsidR="00643594" w:rsidRPr="00D6280A" w:rsidRDefault="00D42464" w:rsidP="00C943CD">
            <w:pPr>
              <w:pStyle w:val="TableCopy"/>
            </w:pPr>
            <w:r w:rsidRPr="00D6280A">
              <w:t>SUN HEALTH FOODS PTY LTD</w:t>
            </w:r>
          </w:p>
        </w:tc>
        <w:tc>
          <w:tcPr>
            <w:tcW w:w="1842" w:type="dxa"/>
          </w:tcPr>
          <w:p w14:paraId="3D048D37" w14:textId="478A6D4B" w:rsidR="00643594" w:rsidRPr="00D6280A" w:rsidRDefault="00D42464" w:rsidP="00C943CD">
            <w:pPr>
              <w:pStyle w:val="TableCopy"/>
              <w:jc w:val="right"/>
            </w:pPr>
            <w:r w:rsidRPr="00D6280A">
              <w:t xml:space="preserve"> 4,000 </w:t>
            </w:r>
          </w:p>
        </w:tc>
      </w:tr>
      <w:tr w:rsidR="00643594" w:rsidRPr="00D6280A" w14:paraId="45E7428A" w14:textId="77777777" w:rsidTr="00C943CD">
        <w:trPr>
          <w:trHeight w:val="60"/>
        </w:trPr>
        <w:tc>
          <w:tcPr>
            <w:tcW w:w="7225" w:type="dxa"/>
          </w:tcPr>
          <w:p w14:paraId="0B139827" w14:textId="3A6E0A9E" w:rsidR="00643594" w:rsidRPr="00D6280A" w:rsidRDefault="00D42464" w:rsidP="00C943CD">
            <w:pPr>
              <w:pStyle w:val="TableCopy"/>
            </w:pPr>
            <w:r w:rsidRPr="00D6280A">
              <w:t>SWANBUILD PTY LTD</w:t>
            </w:r>
          </w:p>
        </w:tc>
        <w:tc>
          <w:tcPr>
            <w:tcW w:w="1842" w:type="dxa"/>
          </w:tcPr>
          <w:p w14:paraId="09C0D63B" w14:textId="7677C2FA" w:rsidR="00643594" w:rsidRPr="00D6280A" w:rsidRDefault="00D42464" w:rsidP="00C943CD">
            <w:pPr>
              <w:pStyle w:val="TableCopy"/>
              <w:jc w:val="right"/>
            </w:pPr>
            <w:r w:rsidRPr="00D6280A">
              <w:t xml:space="preserve"> 11,475 </w:t>
            </w:r>
          </w:p>
        </w:tc>
      </w:tr>
      <w:tr w:rsidR="00643594" w:rsidRPr="00D6280A" w14:paraId="505C0EEA" w14:textId="77777777" w:rsidTr="00C943CD">
        <w:trPr>
          <w:trHeight w:val="60"/>
        </w:trPr>
        <w:tc>
          <w:tcPr>
            <w:tcW w:w="7225" w:type="dxa"/>
          </w:tcPr>
          <w:p w14:paraId="53F08F4F" w14:textId="24E6F52B" w:rsidR="00643594" w:rsidRPr="00D6280A" w:rsidRDefault="00D42464" w:rsidP="00C943CD">
            <w:pPr>
              <w:pStyle w:val="TableCopy"/>
            </w:pPr>
            <w:r w:rsidRPr="00D6280A">
              <w:t>SWEETIN PTY LTD</w:t>
            </w:r>
          </w:p>
        </w:tc>
        <w:tc>
          <w:tcPr>
            <w:tcW w:w="1842" w:type="dxa"/>
          </w:tcPr>
          <w:p w14:paraId="4EB6A81C" w14:textId="14382B07" w:rsidR="00643594" w:rsidRPr="00D6280A" w:rsidRDefault="00D42464" w:rsidP="00C943CD">
            <w:pPr>
              <w:pStyle w:val="TableCopy"/>
              <w:jc w:val="right"/>
            </w:pPr>
            <w:r w:rsidRPr="00D6280A">
              <w:t xml:space="preserve"> 6,100 </w:t>
            </w:r>
          </w:p>
        </w:tc>
      </w:tr>
      <w:tr w:rsidR="00643594" w:rsidRPr="00D6280A" w14:paraId="19CFA9F3" w14:textId="77777777" w:rsidTr="00C943CD">
        <w:trPr>
          <w:trHeight w:val="60"/>
        </w:trPr>
        <w:tc>
          <w:tcPr>
            <w:tcW w:w="7225" w:type="dxa"/>
          </w:tcPr>
          <w:p w14:paraId="76B5118E" w14:textId="6681D331" w:rsidR="00643594" w:rsidRPr="00D6280A" w:rsidRDefault="00D42464" w:rsidP="00C943CD">
            <w:pPr>
              <w:pStyle w:val="TableCopy"/>
            </w:pPr>
            <w:r w:rsidRPr="00D6280A">
              <w:t>TELEN PTY LTD</w:t>
            </w:r>
          </w:p>
        </w:tc>
        <w:tc>
          <w:tcPr>
            <w:tcW w:w="1842" w:type="dxa"/>
          </w:tcPr>
          <w:p w14:paraId="1B6F59AB" w14:textId="37B820BA" w:rsidR="00643594" w:rsidRPr="00D6280A" w:rsidRDefault="00D42464" w:rsidP="00C943CD">
            <w:pPr>
              <w:pStyle w:val="TableCopy"/>
              <w:jc w:val="right"/>
            </w:pPr>
            <w:r w:rsidRPr="00D6280A">
              <w:t xml:space="preserve"> 4,000 </w:t>
            </w:r>
          </w:p>
        </w:tc>
      </w:tr>
      <w:tr w:rsidR="00643594" w:rsidRPr="00D6280A" w14:paraId="706BB23C" w14:textId="77777777" w:rsidTr="00C943CD">
        <w:trPr>
          <w:trHeight w:val="60"/>
        </w:trPr>
        <w:tc>
          <w:tcPr>
            <w:tcW w:w="7225" w:type="dxa"/>
          </w:tcPr>
          <w:p w14:paraId="4EB784ED" w14:textId="1D0A450D" w:rsidR="00643594" w:rsidRPr="00D6280A" w:rsidRDefault="00D42464" w:rsidP="00C943CD">
            <w:pPr>
              <w:pStyle w:val="TableCopy"/>
            </w:pPr>
            <w:r w:rsidRPr="00D6280A">
              <w:t>TEXTURED CONCEPT FOODS PTY LTD</w:t>
            </w:r>
          </w:p>
        </w:tc>
        <w:tc>
          <w:tcPr>
            <w:tcW w:w="1842" w:type="dxa"/>
          </w:tcPr>
          <w:p w14:paraId="71735408" w14:textId="793FAEDE" w:rsidR="00643594" w:rsidRPr="00D6280A" w:rsidRDefault="00D42464" w:rsidP="00C943CD">
            <w:pPr>
              <w:pStyle w:val="TableCopy"/>
              <w:jc w:val="right"/>
            </w:pPr>
            <w:r w:rsidRPr="00D6280A">
              <w:t xml:space="preserve"> 7,500 </w:t>
            </w:r>
          </w:p>
        </w:tc>
      </w:tr>
      <w:tr w:rsidR="00643594" w:rsidRPr="00D6280A" w14:paraId="719905B1" w14:textId="77777777" w:rsidTr="00C943CD">
        <w:trPr>
          <w:trHeight w:val="60"/>
        </w:trPr>
        <w:tc>
          <w:tcPr>
            <w:tcW w:w="7225" w:type="dxa"/>
          </w:tcPr>
          <w:p w14:paraId="6EA1A766" w14:textId="61DA4B52" w:rsidR="00643594" w:rsidRPr="00D6280A" w:rsidRDefault="00D42464" w:rsidP="00C943CD">
            <w:pPr>
              <w:pStyle w:val="TableCopy"/>
            </w:pPr>
            <w:r w:rsidRPr="00D6280A">
              <w:t>THE DOC SHOP (VIC) PTY LTD</w:t>
            </w:r>
          </w:p>
        </w:tc>
        <w:tc>
          <w:tcPr>
            <w:tcW w:w="1842" w:type="dxa"/>
          </w:tcPr>
          <w:p w14:paraId="4A9FDAC8" w14:textId="222B216E" w:rsidR="00643594" w:rsidRPr="00D6280A" w:rsidRDefault="00D42464" w:rsidP="00C943CD">
            <w:pPr>
              <w:pStyle w:val="TableCopy"/>
              <w:jc w:val="right"/>
            </w:pPr>
            <w:r w:rsidRPr="00D6280A">
              <w:t xml:space="preserve"> 4,000 </w:t>
            </w:r>
          </w:p>
        </w:tc>
      </w:tr>
      <w:tr w:rsidR="00643594" w:rsidRPr="00D6280A" w14:paraId="77254D10" w14:textId="77777777" w:rsidTr="00C943CD">
        <w:trPr>
          <w:trHeight w:val="60"/>
        </w:trPr>
        <w:tc>
          <w:tcPr>
            <w:tcW w:w="7225" w:type="dxa"/>
          </w:tcPr>
          <w:p w14:paraId="167C4BBE" w14:textId="1455F194" w:rsidR="00643594" w:rsidRPr="00D6280A" w:rsidRDefault="00D42464" w:rsidP="00C943CD">
            <w:pPr>
              <w:pStyle w:val="TableCopy"/>
            </w:pPr>
            <w:r w:rsidRPr="00D6280A">
              <w:t>TILLEY SOAPS AUSTRALIA PTY LTD</w:t>
            </w:r>
          </w:p>
        </w:tc>
        <w:tc>
          <w:tcPr>
            <w:tcW w:w="1842" w:type="dxa"/>
          </w:tcPr>
          <w:p w14:paraId="397275FD" w14:textId="5DA61129" w:rsidR="00643594" w:rsidRPr="00D6280A" w:rsidRDefault="00D42464" w:rsidP="00C943CD">
            <w:pPr>
              <w:pStyle w:val="TableCopy"/>
              <w:jc w:val="right"/>
            </w:pPr>
            <w:r w:rsidRPr="00D6280A">
              <w:t xml:space="preserve"> 7,500 </w:t>
            </w:r>
          </w:p>
        </w:tc>
      </w:tr>
      <w:tr w:rsidR="00643594" w:rsidRPr="00D6280A" w14:paraId="5FF739CD" w14:textId="77777777" w:rsidTr="00C943CD">
        <w:trPr>
          <w:trHeight w:val="60"/>
        </w:trPr>
        <w:tc>
          <w:tcPr>
            <w:tcW w:w="7225" w:type="dxa"/>
          </w:tcPr>
          <w:p w14:paraId="6D0A5D10" w14:textId="14715470" w:rsidR="00643594" w:rsidRPr="00D6280A" w:rsidRDefault="00D42464" w:rsidP="00C943CD">
            <w:pPr>
              <w:pStyle w:val="TableCopy"/>
            </w:pPr>
            <w:r w:rsidRPr="00D6280A">
              <w:t>TIMBER REVIVAL PTY LTD</w:t>
            </w:r>
          </w:p>
        </w:tc>
        <w:tc>
          <w:tcPr>
            <w:tcW w:w="1842" w:type="dxa"/>
          </w:tcPr>
          <w:p w14:paraId="41A13190" w14:textId="389AA3A8" w:rsidR="00643594" w:rsidRPr="00D6280A" w:rsidRDefault="00D42464" w:rsidP="00C943CD">
            <w:pPr>
              <w:pStyle w:val="TableCopy"/>
              <w:jc w:val="right"/>
            </w:pPr>
            <w:r w:rsidRPr="00D6280A">
              <w:t xml:space="preserve"> 4,000 </w:t>
            </w:r>
          </w:p>
        </w:tc>
      </w:tr>
      <w:tr w:rsidR="00643594" w:rsidRPr="00D6280A" w14:paraId="35FF37B7" w14:textId="77777777" w:rsidTr="00C943CD">
        <w:trPr>
          <w:trHeight w:val="60"/>
        </w:trPr>
        <w:tc>
          <w:tcPr>
            <w:tcW w:w="7225" w:type="dxa"/>
          </w:tcPr>
          <w:p w14:paraId="2A715B2B" w14:textId="5330C1E0" w:rsidR="00643594" w:rsidRPr="00D6280A" w:rsidRDefault="00D42464" w:rsidP="00C943CD">
            <w:pPr>
              <w:pStyle w:val="TableCopy"/>
            </w:pPr>
            <w:r w:rsidRPr="00D6280A">
              <w:t>TRAVEL ESSENTIALS PTY LTD</w:t>
            </w:r>
          </w:p>
        </w:tc>
        <w:tc>
          <w:tcPr>
            <w:tcW w:w="1842" w:type="dxa"/>
          </w:tcPr>
          <w:p w14:paraId="59C35776" w14:textId="2FEE5CC1" w:rsidR="00643594" w:rsidRPr="00D6280A" w:rsidRDefault="00D42464" w:rsidP="00C943CD">
            <w:pPr>
              <w:pStyle w:val="TableCopy"/>
              <w:jc w:val="right"/>
            </w:pPr>
            <w:r w:rsidRPr="00D6280A">
              <w:t xml:space="preserve"> 5,980 </w:t>
            </w:r>
          </w:p>
        </w:tc>
      </w:tr>
      <w:tr w:rsidR="00643594" w:rsidRPr="00D6280A" w14:paraId="12D4FC47" w14:textId="77777777" w:rsidTr="00C943CD">
        <w:trPr>
          <w:trHeight w:val="60"/>
        </w:trPr>
        <w:tc>
          <w:tcPr>
            <w:tcW w:w="7225" w:type="dxa"/>
          </w:tcPr>
          <w:p w14:paraId="1B0925E6" w14:textId="6AA306D9" w:rsidR="00643594" w:rsidRPr="00D6280A" w:rsidRDefault="00D42464" w:rsidP="00C943CD">
            <w:pPr>
              <w:pStyle w:val="TableCopy"/>
            </w:pPr>
            <w:r w:rsidRPr="00D6280A">
              <w:t>UNCLE CHARLIES PTY LTD</w:t>
            </w:r>
          </w:p>
        </w:tc>
        <w:tc>
          <w:tcPr>
            <w:tcW w:w="1842" w:type="dxa"/>
          </w:tcPr>
          <w:p w14:paraId="48FFA7CB" w14:textId="491CD076" w:rsidR="00643594" w:rsidRPr="00D6280A" w:rsidRDefault="00D42464" w:rsidP="00C943CD">
            <w:pPr>
              <w:pStyle w:val="TableCopy"/>
              <w:jc w:val="right"/>
            </w:pPr>
            <w:r w:rsidRPr="00D6280A">
              <w:t xml:space="preserve"> 4,000 </w:t>
            </w:r>
          </w:p>
        </w:tc>
      </w:tr>
      <w:tr w:rsidR="00643594" w:rsidRPr="00D6280A" w14:paraId="666DFE29" w14:textId="77777777" w:rsidTr="00C943CD">
        <w:trPr>
          <w:trHeight w:val="60"/>
        </w:trPr>
        <w:tc>
          <w:tcPr>
            <w:tcW w:w="7225" w:type="dxa"/>
          </w:tcPr>
          <w:p w14:paraId="0FDEE7FE" w14:textId="5C92D2EC" w:rsidR="00643594" w:rsidRPr="00D6280A" w:rsidRDefault="00D42464" w:rsidP="00C943CD">
            <w:pPr>
              <w:pStyle w:val="TableCopy"/>
            </w:pPr>
            <w:r w:rsidRPr="00D6280A">
              <w:t>V.I.P.S. INTERNATIONAL PTY LTD</w:t>
            </w:r>
          </w:p>
        </w:tc>
        <w:tc>
          <w:tcPr>
            <w:tcW w:w="1842" w:type="dxa"/>
          </w:tcPr>
          <w:p w14:paraId="7576B796" w14:textId="67D6A26A" w:rsidR="00643594" w:rsidRPr="00D6280A" w:rsidRDefault="00D42464" w:rsidP="00C943CD">
            <w:pPr>
              <w:pStyle w:val="TableCopy"/>
              <w:jc w:val="right"/>
            </w:pPr>
            <w:r w:rsidRPr="00D6280A">
              <w:t xml:space="preserve"> 7,500 </w:t>
            </w:r>
          </w:p>
        </w:tc>
      </w:tr>
      <w:tr w:rsidR="00643594" w:rsidRPr="00D6280A" w14:paraId="0CAB7EFE" w14:textId="77777777" w:rsidTr="00C943CD">
        <w:trPr>
          <w:trHeight w:val="60"/>
        </w:trPr>
        <w:tc>
          <w:tcPr>
            <w:tcW w:w="7225" w:type="dxa"/>
          </w:tcPr>
          <w:p w14:paraId="24BC50B9" w14:textId="766797DF" w:rsidR="00643594" w:rsidRPr="00D6280A" w:rsidRDefault="00D42464" w:rsidP="00C943CD">
            <w:pPr>
              <w:pStyle w:val="TableCopy"/>
            </w:pPr>
            <w:r w:rsidRPr="00D6280A">
              <w:t>VICTORIA LUB PTY LTD</w:t>
            </w:r>
          </w:p>
        </w:tc>
        <w:tc>
          <w:tcPr>
            <w:tcW w:w="1842" w:type="dxa"/>
          </w:tcPr>
          <w:p w14:paraId="67719D46" w14:textId="77659797" w:rsidR="00643594" w:rsidRPr="00D6280A" w:rsidRDefault="00D42464" w:rsidP="00C943CD">
            <w:pPr>
              <w:pStyle w:val="TableCopy"/>
              <w:jc w:val="right"/>
            </w:pPr>
            <w:r w:rsidRPr="00D6280A">
              <w:t xml:space="preserve"> 4,000 </w:t>
            </w:r>
          </w:p>
        </w:tc>
      </w:tr>
      <w:tr w:rsidR="00643594" w:rsidRPr="00D6280A" w14:paraId="55D37815" w14:textId="77777777" w:rsidTr="00C943CD">
        <w:trPr>
          <w:trHeight w:val="60"/>
        </w:trPr>
        <w:tc>
          <w:tcPr>
            <w:tcW w:w="7225" w:type="dxa"/>
          </w:tcPr>
          <w:p w14:paraId="2A3393B7" w14:textId="272B33F6" w:rsidR="00643594" w:rsidRPr="00D6280A" w:rsidRDefault="00D42464" w:rsidP="00C943CD">
            <w:pPr>
              <w:pStyle w:val="TableCopy"/>
            </w:pPr>
            <w:r w:rsidRPr="00D6280A">
              <w:lastRenderedPageBreak/>
              <w:t>VISTA INDUSTRIES PTY LTD</w:t>
            </w:r>
          </w:p>
        </w:tc>
        <w:tc>
          <w:tcPr>
            <w:tcW w:w="1842" w:type="dxa"/>
          </w:tcPr>
          <w:p w14:paraId="17B6AB39" w14:textId="0A90A61A" w:rsidR="00643594" w:rsidRPr="00D6280A" w:rsidRDefault="00D42464" w:rsidP="00C943CD">
            <w:pPr>
              <w:pStyle w:val="TableCopy"/>
              <w:jc w:val="right"/>
            </w:pPr>
            <w:r w:rsidRPr="00D6280A">
              <w:t xml:space="preserve"> 9,550 </w:t>
            </w:r>
          </w:p>
        </w:tc>
      </w:tr>
      <w:tr w:rsidR="00643594" w:rsidRPr="00D6280A" w14:paraId="45DC3E50" w14:textId="77777777" w:rsidTr="00C943CD">
        <w:trPr>
          <w:trHeight w:val="60"/>
        </w:trPr>
        <w:tc>
          <w:tcPr>
            <w:tcW w:w="7225" w:type="dxa"/>
          </w:tcPr>
          <w:p w14:paraId="2CB29752" w14:textId="55BFAABA" w:rsidR="00643594" w:rsidRPr="00D6280A" w:rsidRDefault="00D42464" w:rsidP="00C943CD">
            <w:pPr>
              <w:pStyle w:val="TableCopy"/>
            </w:pPr>
            <w:r w:rsidRPr="00D6280A">
              <w:t>WEB FORCE FIVE</w:t>
            </w:r>
          </w:p>
        </w:tc>
        <w:tc>
          <w:tcPr>
            <w:tcW w:w="1842" w:type="dxa"/>
          </w:tcPr>
          <w:p w14:paraId="5A63E886" w14:textId="2EA9D953" w:rsidR="00643594" w:rsidRPr="00D6280A" w:rsidRDefault="00D42464" w:rsidP="00C943CD">
            <w:pPr>
              <w:pStyle w:val="TableCopy"/>
              <w:jc w:val="right"/>
            </w:pPr>
            <w:r w:rsidRPr="00D6280A">
              <w:t xml:space="preserve"> 7,500 </w:t>
            </w:r>
          </w:p>
        </w:tc>
      </w:tr>
      <w:tr w:rsidR="00643594" w:rsidRPr="00D6280A" w14:paraId="40B1C949" w14:textId="77777777" w:rsidTr="00C943CD">
        <w:trPr>
          <w:trHeight w:val="60"/>
        </w:trPr>
        <w:tc>
          <w:tcPr>
            <w:tcW w:w="7225" w:type="dxa"/>
          </w:tcPr>
          <w:p w14:paraId="2D4F508A" w14:textId="244A2221" w:rsidR="00643594" w:rsidRPr="00D6280A" w:rsidRDefault="00D42464" w:rsidP="00C943CD">
            <w:pPr>
              <w:pStyle w:val="TableCopy"/>
            </w:pPr>
            <w:r w:rsidRPr="00D6280A">
              <w:t>WHEELIE BIN CLEANING MAN PTY LTD</w:t>
            </w:r>
          </w:p>
        </w:tc>
        <w:tc>
          <w:tcPr>
            <w:tcW w:w="1842" w:type="dxa"/>
          </w:tcPr>
          <w:p w14:paraId="56D190ED" w14:textId="27375FB0" w:rsidR="00643594" w:rsidRPr="00D6280A" w:rsidRDefault="00D42464" w:rsidP="00C943CD">
            <w:pPr>
              <w:pStyle w:val="TableCopy"/>
              <w:jc w:val="right"/>
            </w:pPr>
            <w:r w:rsidRPr="00D6280A">
              <w:t xml:space="preserve"> 11,475 </w:t>
            </w:r>
          </w:p>
        </w:tc>
      </w:tr>
      <w:tr w:rsidR="00643594" w:rsidRPr="00D6280A" w14:paraId="3A277B73" w14:textId="77777777" w:rsidTr="00C943CD">
        <w:trPr>
          <w:trHeight w:val="60"/>
        </w:trPr>
        <w:tc>
          <w:tcPr>
            <w:tcW w:w="7225" w:type="dxa"/>
          </w:tcPr>
          <w:p w14:paraId="7F83D2A7" w14:textId="549FF0F1" w:rsidR="00643594" w:rsidRPr="00D6280A" w:rsidRDefault="00D42464" w:rsidP="00C943CD">
            <w:pPr>
              <w:pStyle w:val="TableCopy"/>
            </w:pPr>
            <w:r w:rsidRPr="00D6280A">
              <w:t>WISEWORKING PTY LTD</w:t>
            </w:r>
          </w:p>
        </w:tc>
        <w:tc>
          <w:tcPr>
            <w:tcW w:w="1842" w:type="dxa"/>
          </w:tcPr>
          <w:p w14:paraId="7F354866" w14:textId="58837FC8" w:rsidR="00643594" w:rsidRPr="00D6280A" w:rsidRDefault="00D42464" w:rsidP="00C943CD">
            <w:pPr>
              <w:pStyle w:val="TableCopy"/>
              <w:jc w:val="right"/>
            </w:pPr>
            <w:r w:rsidRPr="00D6280A">
              <w:t xml:space="preserve"> 11,400 </w:t>
            </w:r>
          </w:p>
        </w:tc>
      </w:tr>
      <w:tr w:rsidR="00643594" w:rsidRPr="00D6280A" w14:paraId="69A5075B" w14:textId="77777777" w:rsidTr="00C943CD">
        <w:trPr>
          <w:trHeight w:val="60"/>
        </w:trPr>
        <w:tc>
          <w:tcPr>
            <w:tcW w:w="7225" w:type="dxa"/>
          </w:tcPr>
          <w:p w14:paraId="17B7B123" w14:textId="2A183818" w:rsidR="00643594" w:rsidRPr="00D6280A" w:rsidRDefault="00D42464" w:rsidP="00C943CD">
            <w:pPr>
              <w:pStyle w:val="TableCopy"/>
            </w:pPr>
            <w:r w:rsidRPr="00D6280A">
              <w:t>WYNDHAM CITY COUNCIL</w:t>
            </w:r>
          </w:p>
        </w:tc>
        <w:tc>
          <w:tcPr>
            <w:tcW w:w="1842" w:type="dxa"/>
          </w:tcPr>
          <w:p w14:paraId="7D1354B1" w14:textId="15D9D357" w:rsidR="00643594" w:rsidRPr="00D6280A" w:rsidRDefault="00D42464" w:rsidP="00C943CD">
            <w:pPr>
              <w:pStyle w:val="TableCopy"/>
              <w:jc w:val="right"/>
            </w:pPr>
            <w:r w:rsidRPr="00D6280A">
              <w:t xml:space="preserve"> 13,500 </w:t>
            </w:r>
          </w:p>
        </w:tc>
      </w:tr>
      <w:tr w:rsidR="00643594" w:rsidRPr="00D6280A" w14:paraId="6EAF797E" w14:textId="77777777" w:rsidTr="00C943CD">
        <w:trPr>
          <w:trHeight w:val="60"/>
        </w:trPr>
        <w:tc>
          <w:tcPr>
            <w:tcW w:w="7225" w:type="dxa"/>
          </w:tcPr>
          <w:p w14:paraId="7B180E0A" w14:textId="2F55DC7C" w:rsidR="00643594" w:rsidRPr="00D6280A" w:rsidRDefault="00D42464" w:rsidP="00C943CD">
            <w:pPr>
              <w:pStyle w:val="TableCopy"/>
            </w:pPr>
            <w:r w:rsidRPr="00D6280A">
              <w:t>ZERO ONE PTY LTD</w:t>
            </w:r>
          </w:p>
        </w:tc>
        <w:tc>
          <w:tcPr>
            <w:tcW w:w="1842" w:type="dxa"/>
          </w:tcPr>
          <w:p w14:paraId="64DF899F" w14:textId="52590169" w:rsidR="00643594" w:rsidRPr="00D6280A" w:rsidRDefault="00D42464" w:rsidP="00C943CD">
            <w:pPr>
              <w:pStyle w:val="TableCopy"/>
              <w:jc w:val="right"/>
            </w:pPr>
            <w:r w:rsidRPr="00D6280A">
              <w:t xml:space="preserve"> 3,000 </w:t>
            </w:r>
          </w:p>
        </w:tc>
      </w:tr>
      <w:tr w:rsidR="00643594" w:rsidRPr="00D6280A" w14:paraId="6D835B00" w14:textId="77777777" w:rsidTr="00C943CD">
        <w:trPr>
          <w:trHeight w:val="60"/>
        </w:trPr>
        <w:tc>
          <w:tcPr>
            <w:tcW w:w="7225" w:type="dxa"/>
          </w:tcPr>
          <w:p w14:paraId="5CD4C3B8" w14:textId="51A1A494" w:rsidR="00643594" w:rsidRPr="00A00C7C" w:rsidRDefault="00D42464" w:rsidP="00C943CD">
            <w:pPr>
              <w:pStyle w:val="TableCopy"/>
              <w:rPr>
                <w:b/>
              </w:rPr>
            </w:pPr>
            <w:r w:rsidRPr="00A00C7C">
              <w:rPr>
                <w:b/>
              </w:rPr>
              <w:t xml:space="preserve">TOTAL </w:t>
            </w:r>
          </w:p>
        </w:tc>
        <w:tc>
          <w:tcPr>
            <w:tcW w:w="1842" w:type="dxa"/>
          </w:tcPr>
          <w:p w14:paraId="696547E0" w14:textId="7316644A" w:rsidR="00643594" w:rsidRPr="00A00C7C" w:rsidRDefault="00D42464" w:rsidP="00C943CD">
            <w:pPr>
              <w:pStyle w:val="TableCopy"/>
              <w:jc w:val="right"/>
              <w:rPr>
                <w:b/>
              </w:rPr>
            </w:pPr>
            <w:r w:rsidRPr="00A00C7C">
              <w:rPr>
                <w:b/>
              </w:rPr>
              <w:t xml:space="preserve"> 774,173 </w:t>
            </w:r>
          </w:p>
        </w:tc>
      </w:tr>
      <w:tr w:rsidR="00643594" w:rsidRPr="00D6280A" w14:paraId="37F6D173" w14:textId="77777777" w:rsidTr="00C943CD">
        <w:trPr>
          <w:trHeight w:val="60"/>
        </w:trPr>
        <w:tc>
          <w:tcPr>
            <w:tcW w:w="9067" w:type="dxa"/>
            <w:gridSpan w:val="2"/>
          </w:tcPr>
          <w:p w14:paraId="63470E27" w14:textId="050ACF1B" w:rsidR="00643594" w:rsidRPr="00A00C7C" w:rsidRDefault="00D42464" w:rsidP="00C943CD">
            <w:pPr>
              <w:pStyle w:val="TableCopy"/>
              <w:rPr>
                <w:b/>
              </w:rPr>
            </w:pPr>
            <w:r w:rsidRPr="00A00C7C">
              <w:rPr>
                <w:b/>
              </w:rPr>
              <w:t>GUARANTEE AGAINST LOSS</w:t>
            </w:r>
          </w:p>
        </w:tc>
      </w:tr>
      <w:tr w:rsidR="00643594" w:rsidRPr="00D6280A" w14:paraId="4B762D30" w14:textId="77777777" w:rsidTr="00C943CD">
        <w:trPr>
          <w:trHeight w:val="60"/>
        </w:trPr>
        <w:tc>
          <w:tcPr>
            <w:tcW w:w="7225" w:type="dxa"/>
          </w:tcPr>
          <w:p w14:paraId="12CDF61B" w14:textId="2AE8FB07" w:rsidR="00643594" w:rsidRPr="00D6280A" w:rsidRDefault="00D42464" w:rsidP="00C943CD">
            <w:pPr>
              <w:pStyle w:val="TableCopy"/>
            </w:pPr>
            <w:r w:rsidRPr="00D6280A">
              <w:t>ARARAT RURAL CITY COUNCIL</w:t>
            </w:r>
          </w:p>
        </w:tc>
        <w:tc>
          <w:tcPr>
            <w:tcW w:w="1842" w:type="dxa"/>
          </w:tcPr>
          <w:p w14:paraId="02672EAC" w14:textId="74E19548" w:rsidR="00643594" w:rsidRPr="00D6280A" w:rsidRDefault="00D42464" w:rsidP="00C943CD">
            <w:pPr>
              <w:pStyle w:val="TableCopy"/>
              <w:jc w:val="right"/>
            </w:pPr>
            <w:r w:rsidRPr="00D6280A">
              <w:t xml:space="preserve"> 1,848 </w:t>
            </w:r>
          </w:p>
        </w:tc>
      </w:tr>
      <w:tr w:rsidR="00643594" w:rsidRPr="00D6280A" w14:paraId="3E213C33" w14:textId="77777777" w:rsidTr="00C943CD">
        <w:trPr>
          <w:trHeight w:val="60"/>
        </w:trPr>
        <w:tc>
          <w:tcPr>
            <w:tcW w:w="7225" w:type="dxa"/>
          </w:tcPr>
          <w:p w14:paraId="0FB066D4" w14:textId="749528DB" w:rsidR="00643594" w:rsidRPr="00D6280A" w:rsidRDefault="00D42464" w:rsidP="00C943CD">
            <w:pPr>
              <w:pStyle w:val="TableCopy"/>
            </w:pPr>
            <w:r w:rsidRPr="00D6280A">
              <w:t>BENA HALL COMMITTEE INC</w:t>
            </w:r>
          </w:p>
        </w:tc>
        <w:tc>
          <w:tcPr>
            <w:tcW w:w="1842" w:type="dxa"/>
          </w:tcPr>
          <w:p w14:paraId="7D659C11" w14:textId="448B216A" w:rsidR="00643594" w:rsidRPr="00D6280A" w:rsidRDefault="00D42464" w:rsidP="00C943CD">
            <w:pPr>
              <w:pStyle w:val="TableCopy"/>
              <w:jc w:val="right"/>
            </w:pPr>
            <w:r w:rsidRPr="00D6280A">
              <w:t xml:space="preserve"> 2,687 </w:t>
            </w:r>
          </w:p>
        </w:tc>
      </w:tr>
      <w:tr w:rsidR="00643594" w:rsidRPr="00D6280A" w14:paraId="0992EB9F" w14:textId="77777777" w:rsidTr="00C943CD">
        <w:trPr>
          <w:trHeight w:val="60"/>
        </w:trPr>
        <w:tc>
          <w:tcPr>
            <w:tcW w:w="7225" w:type="dxa"/>
          </w:tcPr>
          <w:p w14:paraId="1C0F4C78" w14:textId="62486344" w:rsidR="00643594" w:rsidRPr="00D6280A" w:rsidRDefault="00D42464" w:rsidP="00C943CD">
            <w:pPr>
              <w:pStyle w:val="TableCopy"/>
            </w:pPr>
            <w:r w:rsidRPr="00D6280A">
              <w:t>BRIGHT ART GALLERY &amp; CULTURAL CENTRE</w:t>
            </w:r>
          </w:p>
        </w:tc>
        <w:tc>
          <w:tcPr>
            <w:tcW w:w="1842" w:type="dxa"/>
          </w:tcPr>
          <w:p w14:paraId="11F54634" w14:textId="5A6CBAB0" w:rsidR="00643594" w:rsidRPr="00D6280A" w:rsidRDefault="00D42464" w:rsidP="00C943CD">
            <w:pPr>
              <w:pStyle w:val="TableCopy"/>
              <w:jc w:val="right"/>
            </w:pPr>
            <w:r w:rsidRPr="00D6280A">
              <w:t xml:space="preserve"> 1,120 </w:t>
            </w:r>
          </w:p>
        </w:tc>
      </w:tr>
      <w:tr w:rsidR="00643594" w:rsidRPr="00D6280A" w14:paraId="67342768" w14:textId="77777777" w:rsidTr="00C943CD">
        <w:trPr>
          <w:trHeight w:val="60"/>
        </w:trPr>
        <w:tc>
          <w:tcPr>
            <w:tcW w:w="7225" w:type="dxa"/>
          </w:tcPr>
          <w:p w14:paraId="6465E51D" w14:textId="57A9EAC8" w:rsidR="00643594" w:rsidRPr="00D6280A" w:rsidRDefault="00D42464" w:rsidP="00C943CD">
            <w:pPr>
              <w:pStyle w:val="TableCopy"/>
            </w:pPr>
            <w:r w:rsidRPr="00D6280A">
              <w:t>CHARLTON ARTS INC</w:t>
            </w:r>
          </w:p>
        </w:tc>
        <w:tc>
          <w:tcPr>
            <w:tcW w:w="1842" w:type="dxa"/>
          </w:tcPr>
          <w:p w14:paraId="341365C6" w14:textId="30724468" w:rsidR="00643594" w:rsidRPr="00D6280A" w:rsidRDefault="00D42464" w:rsidP="00C943CD">
            <w:pPr>
              <w:pStyle w:val="TableCopy"/>
              <w:jc w:val="right"/>
            </w:pPr>
            <w:r w:rsidRPr="00D6280A">
              <w:t xml:space="preserve"> 4,388 </w:t>
            </w:r>
          </w:p>
        </w:tc>
      </w:tr>
      <w:tr w:rsidR="00643594" w:rsidRPr="00D6280A" w14:paraId="613EFBE1" w14:textId="77777777" w:rsidTr="00C943CD">
        <w:trPr>
          <w:trHeight w:val="60"/>
        </w:trPr>
        <w:tc>
          <w:tcPr>
            <w:tcW w:w="7225" w:type="dxa"/>
          </w:tcPr>
          <w:p w14:paraId="56D8AFC0" w14:textId="4BCD9FBD" w:rsidR="00643594" w:rsidRPr="00D6280A" w:rsidRDefault="00D42464" w:rsidP="00C943CD">
            <w:pPr>
              <w:pStyle w:val="TableCopy"/>
            </w:pPr>
            <w:r w:rsidRPr="00D6280A">
              <w:t>CORANGAMITE SHIRE COUNCIL</w:t>
            </w:r>
          </w:p>
        </w:tc>
        <w:tc>
          <w:tcPr>
            <w:tcW w:w="1842" w:type="dxa"/>
          </w:tcPr>
          <w:p w14:paraId="51DB32F7" w14:textId="0B409E5B" w:rsidR="00643594" w:rsidRPr="00D6280A" w:rsidRDefault="00D42464" w:rsidP="00C943CD">
            <w:pPr>
              <w:pStyle w:val="TableCopy"/>
              <w:jc w:val="right"/>
            </w:pPr>
            <w:r w:rsidRPr="00D6280A">
              <w:t xml:space="preserve"> 2,895 </w:t>
            </w:r>
          </w:p>
        </w:tc>
      </w:tr>
      <w:tr w:rsidR="00643594" w:rsidRPr="00D6280A" w14:paraId="0D2791D3" w14:textId="77777777" w:rsidTr="00C943CD">
        <w:trPr>
          <w:trHeight w:val="60"/>
        </w:trPr>
        <w:tc>
          <w:tcPr>
            <w:tcW w:w="7225" w:type="dxa"/>
          </w:tcPr>
          <w:p w14:paraId="4851D1E3" w14:textId="471559BF" w:rsidR="00643594" w:rsidRPr="00D6280A" w:rsidRDefault="00D42464" w:rsidP="00C943CD">
            <w:pPr>
              <w:pStyle w:val="TableCopy"/>
            </w:pPr>
            <w:r w:rsidRPr="00D6280A">
              <w:t>EAST GIPPSLAND SHIRE COUNCIL</w:t>
            </w:r>
          </w:p>
        </w:tc>
        <w:tc>
          <w:tcPr>
            <w:tcW w:w="1842" w:type="dxa"/>
          </w:tcPr>
          <w:p w14:paraId="05EDC191" w14:textId="19BCC272" w:rsidR="00643594" w:rsidRPr="00D6280A" w:rsidRDefault="00D42464" w:rsidP="00C943CD">
            <w:pPr>
              <w:pStyle w:val="TableCopy"/>
              <w:jc w:val="right"/>
            </w:pPr>
            <w:r w:rsidRPr="00D6280A">
              <w:t xml:space="preserve"> 5,647 </w:t>
            </w:r>
          </w:p>
        </w:tc>
      </w:tr>
      <w:tr w:rsidR="00643594" w:rsidRPr="00D6280A" w14:paraId="27564D69" w14:textId="77777777" w:rsidTr="00C943CD">
        <w:trPr>
          <w:trHeight w:val="60"/>
        </w:trPr>
        <w:tc>
          <w:tcPr>
            <w:tcW w:w="7225" w:type="dxa"/>
          </w:tcPr>
          <w:p w14:paraId="4211FD54" w14:textId="2F611387" w:rsidR="00643594" w:rsidRPr="00D6280A" w:rsidRDefault="00D42464" w:rsidP="00C943CD">
            <w:pPr>
              <w:pStyle w:val="TableCopy"/>
            </w:pPr>
            <w:r w:rsidRPr="00D6280A">
              <w:t>FRANKSTON CITY COUNCIL</w:t>
            </w:r>
          </w:p>
        </w:tc>
        <w:tc>
          <w:tcPr>
            <w:tcW w:w="1842" w:type="dxa"/>
          </w:tcPr>
          <w:p w14:paraId="473069C4" w14:textId="67A6BE96" w:rsidR="00643594" w:rsidRPr="00D6280A" w:rsidRDefault="00D42464" w:rsidP="00C943CD">
            <w:pPr>
              <w:pStyle w:val="TableCopy"/>
              <w:jc w:val="right"/>
            </w:pPr>
            <w:r w:rsidRPr="00D6280A">
              <w:t xml:space="preserve"> 12,000 </w:t>
            </w:r>
          </w:p>
        </w:tc>
      </w:tr>
      <w:tr w:rsidR="00643594" w:rsidRPr="00D6280A" w14:paraId="3F391CCD" w14:textId="77777777" w:rsidTr="00C943CD">
        <w:trPr>
          <w:trHeight w:val="60"/>
        </w:trPr>
        <w:tc>
          <w:tcPr>
            <w:tcW w:w="7225" w:type="dxa"/>
          </w:tcPr>
          <w:p w14:paraId="34E47A61" w14:textId="2694E940" w:rsidR="00643594" w:rsidRPr="00D6280A" w:rsidRDefault="00D42464" w:rsidP="00C943CD">
            <w:pPr>
              <w:pStyle w:val="TableCopy"/>
            </w:pPr>
            <w:r w:rsidRPr="00D6280A">
              <w:t>GEELONG CHAMBER MUSIC SOCIETY INC</w:t>
            </w:r>
          </w:p>
        </w:tc>
        <w:tc>
          <w:tcPr>
            <w:tcW w:w="1842" w:type="dxa"/>
          </w:tcPr>
          <w:p w14:paraId="3C37AEC9" w14:textId="588E664B" w:rsidR="00643594" w:rsidRPr="00D6280A" w:rsidRDefault="00D42464" w:rsidP="00C943CD">
            <w:pPr>
              <w:pStyle w:val="TableCopy"/>
              <w:jc w:val="right"/>
            </w:pPr>
            <w:r w:rsidRPr="00D6280A">
              <w:t xml:space="preserve"> 2,418 </w:t>
            </w:r>
          </w:p>
        </w:tc>
      </w:tr>
      <w:tr w:rsidR="00643594" w:rsidRPr="00D6280A" w14:paraId="13638509" w14:textId="77777777" w:rsidTr="00C943CD">
        <w:trPr>
          <w:trHeight w:val="60"/>
        </w:trPr>
        <w:tc>
          <w:tcPr>
            <w:tcW w:w="7225" w:type="dxa"/>
          </w:tcPr>
          <w:p w14:paraId="0D12BEC4" w14:textId="4C674B5C" w:rsidR="00643594" w:rsidRPr="00D6280A" w:rsidRDefault="00D42464" w:rsidP="00C943CD">
            <w:pPr>
              <w:pStyle w:val="TableCopy"/>
            </w:pPr>
            <w:r w:rsidRPr="00D6280A">
              <w:t>GIPPSLAND REGIONAL ARTS - SALE</w:t>
            </w:r>
          </w:p>
        </w:tc>
        <w:tc>
          <w:tcPr>
            <w:tcW w:w="1842" w:type="dxa"/>
          </w:tcPr>
          <w:p w14:paraId="232D13F6" w14:textId="1A7DAC63" w:rsidR="00643594" w:rsidRPr="00D6280A" w:rsidRDefault="00D42464" w:rsidP="00C943CD">
            <w:pPr>
              <w:pStyle w:val="TableCopy"/>
              <w:jc w:val="right"/>
            </w:pPr>
            <w:r w:rsidRPr="00D6280A">
              <w:t xml:space="preserve"> 3,354 </w:t>
            </w:r>
          </w:p>
        </w:tc>
      </w:tr>
      <w:tr w:rsidR="00643594" w:rsidRPr="00D6280A" w14:paraId="183E7695" w14:textId="77777777" w:rsidTr="00C943CD">
        <w:trPr>
          <w:trHeight w:val="60"/>
        </w:trPr>
        <w:tc>
          <w:tcPr>
            <w:tcW w:w="7225" w:type="dxa"/>
          </w:tcPr>
          <w:p w14:paraId="6BF35460" w14:textId="7666CBD4" w:rsidR="00643594" w:rsidRPr="00D6280A" w:rsidRDefault="00D42464" w:rsidP="00C943CD">
            <w:pPr>
              <w:pStyle w:val="TableCopy"/>
            </w:pPr>
            <w:r w:rsidRPr="00D6280A">
              <w:t>KINGSTON CITY COUNCIL</w:t>
            </w:r>
          </w:p>
        </w:tc>
        <w:tc>
          <w:tcPr>
            <w:tcW w:w="1842" w:type="dxa"/>
          </w:tcPr>
          <w:p w14:paraId="70F8EA39" w14:textId="6C5F6A5D" w:rsidR="00643594" w:rsidRPr="00D6280A" w:rsidRDefault="00D42464" w:rsidP="00C943CD">
            <w:pPr>
              <w:pStyle w:val="TableCopy"/>
              <w:jc w:val="right"/>
            </w:pPr>
            <w:r w:rsidRPr="00D6280A">
              <w:t xml:space="preserve"> 7,450 </w:t>
            </w:r>
          </w:p>
        </w:tc>
      </w:tr>
      <w:tr w:rsidR="00643594" w:rsidRPr="00D6280A" w14:paraId="54F8119E" w14:textId="77777777" w:rsidTr="00C943CD">
        <w:trPr>
          <w:trHeight w:val="60"/>
        </w:trPr>
        <w:tc>
          <w:tcPr>
            <w:tcW w:w="7225" w:type="dxa"/>
          </w:tcPr>
          <w:p w14:paraId="2F57FEEF" w14:textId="12346224" w:rsidR="00643594" w:rsidRPr="00D6280A" w:rsidRDefault="00D42464" w:rsidP="00C943CD">
            <w:pPr>
              <w:pStyle w:val="TableCopy"/>
            </w:pPr>
            <w:r w:rsidRPr="00D6280A">
              <w:t>KNOX CITY COUNCIL</w:t>
            </w:r>
          </w:p>
        </w:tc>
        <w:tc>
          <w:tcPr>
            <w:tcW w:w="1842" w:type="dxa"/>
          </w:tcPr>
          <w:p w14:paraId="5DDBD144" w14:textId="3504EBAA" w:rsidR="00643594" w:rsidRPr="00D6280A" w:rsidRDefault="00D42464" w:rsidP="00C943CD">
            <w:pPr>
              <w:pStyle w:val="TableCopy"/>
              <w:jc w:val="right"/>
            </w:pPr>
            <w:r w:rsidRPr="00D6280A">
              <w:t xml:space="preserve"> 3,000 </w:t>
            </w:r>
          </w:p>
        </w:tc>
      </w:tr>
      <w:tr w:rsidR="00643594" w:rsidRPr="00D6280A" w14:paraId="3FB7AFE1" w14:textId="77777777" w:rsidTr="00C943CD">
        <w:trPr>
          <w:trHeight w:val="60"/>
        </w:trPr>
        <w:tc>
          <w:tcPr>
            <w:tcW w:w="7225" w:type="dxa"/>
          </w:tcPr>
          <w:p w14:paraId="4BC8B42A" w14:textId="3F952B11" w:rsidR="00643594" w:rsidRPr="00D6280A" w:rsidRDefault="00D42464" w:rsidP="00C943CD">
            <w:pPr>
              <w:pStyle w:val="TableCopy"/>
            </w:pPr>
            <w:r w:rsidRPr="00D6280A">
              <w:t>MACEDON RANGES SHIRE COUNCIL</w:t>
            </w:r>
          </w:p>
        </w:tc>
        <w:tc>
          <w:tcPr>
            <w:tcW w:w="1842" w:type="dxa"/>
          </w:tcPr>
          <w:p w14:paraId="6DB479F5" w14:textId="57BBDDC0" w:rsidR="00643594" w:rsidRPr="00D6280A" w:rsidRDefault="00D42464" w:rsidP="00C943CD">
            <w:pPr>
              <w:pStyle w:val="TableCopy"/>
              <w:jc w:val="right"/>
            </w:pPr>
            <w:r w:rsidRPr="00D6280A">
              <w:t xml:space="preserve"> 11,992 </w:t>
            </w:r>
          </w:p>
        </w:tc>
      </w:tr>
      <w:tr w:rsidR="00643594" w:rsidRPr="00D6280A" w14:paraId="20975A93" w14:textId="77777777" w:rsidTr="00C943CD">
        <w:trPr>
          <w:trHeight w:val="60"/>
        </w:trPr>
        <w:tc>
          <w:tcPr>
            <w:tcW w:w="7225" w:type="dxa"/>
          </w:tcPr>
          <w:p w14:paraId="04E31898" w14:textId="1E0CFFF6" w:rsidR="00643594" w:rsidRPr="00D6280A" w:rsidRDefault="00D42464" w:rsidP="00C943CD">
            <w:pPr>
              <w:pStyle w:val="TableCopy"/>
            </w:pPr>
            <w:r w:rsidRPr="00D6280A">
              <w:t>MALLACOOTA ARTS COUNCIL INC</w:t>
            </w:r>
          </w:p>
        </w:tc>
        <w:tc>
          <w:tcPr>
            <w:tcW w:w="1842" w:type="dxa"/>
          </w:tcPr>
          <w:p w14:paraId="17332822" w14:textId="4BE59608" w:rsidR="00643594" w:rsidRPr="00D6280A" w:rsidRDefault="00D42464" w:rsidP="00C943CD">
            <w:pPr>
              <w:pStyle w:val="TableCopy"/>
              <w:jc w:val="right"/>
            </w:pPr>
            <w:r w:rsidRPr="00D6280A">
              <w:t xml:space="preserve"> 3,006 </w:t>
            </w:r>
          </w:p>
        </w:tc>
      </w:tr>
      <w:tr w:rsidR="00643594" w:rsidRPr="00D6280A" w14:paraId="632FB0FD" w14:textId="77777777" w:rsidTr="00C943CD">
        <w:trPr>
          <w:trHeight w:val="60"/>
        </w:trPr>
        <w:tc>
          <w:tcPr>
            <w:tcW w:w="7225" w:type="dxa"/>
          </w:tcPr>
          <w:p w14:paraId="697A720C" w14:textId="08E0F279" w:rsidR="00643594" w:rsidRPr="00D6280A" w:rsidRDefault="00D42464" w:rsidP="00C943CD">
            <w:pPr>
              <w:pStyle w:val="TableCopy"/>
            </w:pPr>
            <w:r w:rsidRPr="00D6280A">
              <w:t>MARYSVILLE’S CULTURAL COMMUNITY INC</w:t>
            </w:r>
          </w:p>
        </w:tc>
        <w:tc>
          <w:tcPr>
            <w:tcW w:w="1842" w:type="dxa"/>
          </w:tcPr>
          <w:p w14:paraId="19761C7D" w14:textId="21BE1C6E" w:rsidR="00643594" w:rsidRPr="00D6280A" w:rsidRDefault="00D42464" w:rsidP="00C943CD">
            <w:pPr>
              <w:pStyle w:val="TableCopy"/>
              <w:jc w:val="right"/>
            </w:pPr>
            <w:r w:rsidRPr="00D6280A">
              <w:t xml:space="preserve"> 3,700 </w:t>
            </w:r>
          </w:p>
        </w:tc>
      </w:tr>
      <w:tr w:rsidR="00643594" w:rsidRPr="00D6280A" w14:paraId="112605DA" w14:textId="77777777" w:rsidTr="00C943CD">
        <w:trPr>
          <w:trHeight w:val="60"/>
        </w:trPr>
        <w:tc>
          <w:tcPr>
            <w:tcW w:w="7225" w:type="dxa"/>
          </w:tcPr>
          <w:p w14:paraId="37A5C1FD" w14:textId="59E7B8B2" w:rsidR="00643594" w:rsidRPr="00D6280A" w:rsidRDefault="00D42464" w:rsidP="00C943CD">
            <w:pPr>
              <w:pStyle w:val="TableCopy"/>
            </w:pPr>
            <w:r w:rsidRPr="00D6280A">
              <w:t>MIRBOO NORTH ARTS</w:t>
            </w:r>
          </w:p>
        </w:tc>
        <w:tc>
          <w:tcPr>
            <w:tcW w:w="1842" w:type="dxa"/>
          </w:tcPr>
          <w:p w14:paraId="6D0FC5D9" w14:textId="48EAC3BE" w:rsidR="00643594" w:rsidRPr="00D6280A" w:rsidRDefault="00D42464" w:rsidP="00C943CD">
            <w:pPr>
              <w:pStyle w:val="TableCopy"/>
              <w:jc w:val="right"/>
            </w:pPr>
            <w:r w:rsidRPr="00D6280A">
              <w:t xml:space="preserve"> 1,346 </w:t>
            </w:r>
          </w:p>
        </w:tc>
      </w:tr>
      <w:tr w:rsidR="00643594" w:rsidRPr="00D6280A" w14:paraId="28707005" w14:textId="77777777" w:rsidTr="00C943CD">
        <w:trPr>
          <w:trHeight w:val="60"/>
        </w:trPr>
        <w:tc>
          <w:tcPr>
            <w:tcW w:w="7225" w:type="dxa"/>
          </w:tcPr>
          <w:p w14:paraId="7ABB44F3" w14:textId="28D529E9" w:rsidR="00643594" w:rsidRPr="00D6280A" w:rsidRDefault="00D42464" w:rsidP="00C943CD">
            <w:pPr>
              <w:pStyle w:val="TableCopy"/>
            </w:pPr>
            <w:r w:rsidRPr="00D6280A">
              <w:t>MOIRA ARTS &amp; CULTURE INC</w:t>
            </w:r>
          </w:p>
        </w:tc>
        <w:tc>
          <w:tcPr>
            <w:tcW w:w="1842" w:type="dxa"/>
          </w:tcPr>
          <w:p w14:paraId="7D51066D" w14:textId="14B2F412" w:rsidR="00643594" w:rsidRPr="00D6280A" w:rsidRDefault="00D42464" w:rsidP="00C943CD">
            <w:pPr>
              <w:pStyle w:val="TableCopy"/>
              <w:jc w:val="right"/>
            </w:pPr>
            <w:r w:rsidRPr="00D6280A">
              <w:t xml:space="preserve"> 1,290 </w:t>
            </w:r>
          </w:p>
        </w:tc>
      </w:tr>
      <w:tr w:rsidR="00643594" w:rsidRPr="00D6280A" w14:paraId="4CE2AB1D" w14:textId="77777777" w:rsidTr="00C943CD">
        <w:trPr>
          <w:trHeight w:val="60"/>
        </w:trPr>
        <w:tc>
          <w:tcPr>
            <w:tcW w:w="7225" w:type="dxa"/>
          </w:tcPr>
          <w:p w14:paraId="7C86435C" w14:textId="2654ABC3" w:rsidR="00643594" w:rsidRPr="00D6280A" w:rsidRDefault="00D42464" w:rsidP="00C943CD">
            <w:pPr>
              <w:pStyle w:val="TableCopy"/>
            </w:pPr>
            <w:r w:rsidRPr="00D6280A">
              <w:t>PENINSULA MUSIC SOCIETY INC</w:t>
            </w:r>
          </w:p>
        </w:tc>
        <w:tc>
          <w:tcPr>
            <w:tcW w:w="1842" w:type="dxa"/>
          </w:tcPr>
          <w:p w14:paraId="45D30E91" w14:textId="63A761FD" w:rsidR="00643594" w:rsidRPr="00D6280A" w:rsidRDefault="00D42464" w:rsidP="00C943CD">
            <w:pPr>
              <w:pStyle w:val="TableCopy"/>
              <w:jc w:val="right"/>
            </w:pPr>
            <w:r w:rsidRPr="00D6280A">
              <w:t xml:space="preserve"> 2,418 </w:t>
            </w:r>
          </w:p>
        </w:tc>
      </w:tr>
      <w:tr w:rsidR="00643594" w:rsidRPr="00D6280A" w14:paraId="410031CD" w14:textId="77777777" w:rsidTr="00C943CD">
        <w:trPr>
          <w:trHeight w:val="60"/>
        </w:trPr>
        <w:tc>
          <w:tcPr>
            <w:tcW w:w="7225" w:type="dxa"/>
          </w:tcPr>
          <w:p w14:paraId="2ECB5A97" w14:textId="3B099892" w:rsidR="00643594" w:rsidRPr="00D6280A" w:rsidRDefault="00D42464" w:rsidP="00C943CD">
            <w:pPr>
              <w:pStyle w:val="TableCopy"/>
            </w:pPr>
            <w:r w:rsidRPr="00D6280A">
              <w:t>RUFFARTZ</w:t>
            </w:r>
          </w:p>
        </w:tc>
        <w:tc>
          <w:tcPr>
            <w:tcW w:w="1842" w:type="dxa"/>
          </w:tcPr>
          <w:p w14:paraId="4A5F31A4" w14:textId="74E681E4" w:rsidR="00643594" w:rsidRPr="00D6280A" w:rsidRDefault="00D42464" w:rsidP="00C943CD">
            <w:pPr>
              <w:pStyle w:val="TableCopy"/>
              <w:jc w:val="right"/>
            </w:pPr>
            <w:r w:rsidRPr="00D6280A">
              <w:t xml:space="preserve"> 3,062 </w:t>
            </w:r>
          </w:p>
        </w:tc>
      </w:tr>
      <w:tr w:rsidR="00643594" w:rsidRPr="00D6280A" w14:paraId="77BAF05E" w14:textId="77777777" w:rsidTr="00C943CD">
        <w:trPr>
          <w:trHeight w:val="60"/>
        </w:trPr>
        <w:tc>
          <w:tcPr>
            <w:tcW w:w="7225" w:type="dxa"/>
          </w:tcPr>
          <w:p w14:paraId="3F835B6A" w14:textId="30ED6B1A" w:rsidR="00643594" w:rsidRPr="00D6280A" w:rsidRDefault="00D42464" w:rsidP="00C943CD">
            <w:pPr>
              <w:pStyle w:val="TableCopy"/>
            </w:pPr>
            <w:r w:rsidRPr="00D6280A">
              <w:t>SNOWY RIVER ARTS NETWORK</w:t>
            </w:r>
          </w:p>
        </w:tc>
        <w:tc>
          <w:tcPr>
            <w:tcW w:w="1842" w:type="dxa"/>
          </w:tcPr>
          <w:p w14:paraId="2D56D876" w14:textId="733FD014" w:rsidR="00643594" w:rsidRPr="00D6280A" w:rsidRDefault="00D42464" w:rsidP="00C943CD">
            <w:pPr>
              <w:pStyle w:val="TableCopy"/>
              <w:jc w:val="right"/>
            </w:pPr>
            <w:r w:rsidRPr="00D6280A">
              <w:t xml:space="preserve"> 3,582 </w:t>
            </w:r>
          </w:p>
        </w:tc>
      </w:tr>
      <w:tr w:rsidR="00643594" w:rsidRPr="00D6280A" w14:paraId="07945AF0" w14:textId="77777777" w:rsidTr="00C943CD">
        <w:trPr>
          <w:trHeight w:val="60"/>
        </w:trPr>
        <w:tc>
          <w:tcPr>
            <w:tcW w:w="7225" w:type="dxa"/>
          </w:tcPr>
          <w:p w14:paraId="59A44D9E" w14:textId="16CF3EA9" w:rsidR="00643594" w:rsidRPr="00D6280A" w:rsidRDefault="00D42464" w:rsidP="00C943CD">
            <w:pPr>
              <w:pStyle w:val="TableCopy"/>
            </w:pPr>
            <w:r w:rsidRPr="00D6280A">
              <w:t>SOUTH GIPPSLAND SHIRE COUNCIL</w:t>
            </w:r>
          </w:p>
        </w:tc>
        <w:tc>
          <w:tcPr>
            <w:tcW w:w="1842" w:type="dxa"/>
          </w:tcPr>
          <w:p w14:paraId="0F428FD3" w14:textId="49B9092A" w:rsidR="00643594" w:rsidRPr="00D6280A" w:rsidRDefault="00D42464" w:rsidP="00C943CD">
            <w:pPr>
              <w:pStyle w:val="TableCopy"/>
              <w:jc w:val="right"/>
            </w:pPr>
            <w:r w:rsidRPr="00D6280A">
              <w:t xml:space="preserve"> 2,149 </w:t>
            </w:r>
          </w:p>
        </w:tc>
      </w:tr>
      <w:tr w:rsidR="00643594" w:rsidRPr="00D6280A" w14:paraId="18068841" w14:textId="77777777" w:rsidTr="00C943CD">
        <w:trPr>
          <w:trHeight w:val="60"/>
        </w:trPr>
        <w:tc>
          <w:tcPr>
            <w:tcW w:w="7225" w:type="dxa"/>
          </w:tcPr>
          <w:p w14:paraId="61714F06" w14:textId="7DFFCC49" w:rsidR="00643594" w:rsidRPr="00D6280A" w:rsidRDefault="00D42464" w:rsidP="00C943CD">
            <w:pPr>
              <w:pStyle w:val="TableCopy"/>
            </w:pPr>
            <w:r w:rsidRPr="00D6280A">
              <w:t>STAWELL REGIONAL ARTS INC</w:t>
            </w:r>
          </w:p>
        </w:tc>
        <w:tc>
          <w:tcPr>
            <w:tcW w:w="1842" w:type="dxa"/>
          </w:tcPr>
          <w:p w14:paraId="52F18EF7" w14:textId="79BA804C" w:rsidR="00643594" w:rsidRPr="00D6280A" w:rsidRDefault="00D42464" w:rsidP="00C943CD">
            <w:pPr>
              <w:pStyle w:val="TableCopy"/>
              <w:jc w:val="right"/>
            </w:pPr>
            <w:r w:rsidRPr="00D6280A">
              <w:t xml:space="preserve"> 4,160 </w:t>
            </w:r>
          </w:p>
        </w:tc>
      </w:tr>
      <w:tr w:rsidR="00643594" w:rsidRPr="00D6280A" w14:paraId="0034056B" w14:textId="77777777" w:rsidTr="00C943CD">
        <w:trPr>
          <w:trHeight w:val="60"/>
        </w:trPr>
        <w:tc>
          <w:tcPr>
            <w:tcW w:w="7225" w:type="dxa"/>
          </w:tcPr>
          <w:p w14:paraId="4DA5D604" w14:textId="56F30583" w:rsidR="00643594" w:rsidRPr="00D6280A" w:rsidRDefault="00D42464" w:rsidP="00C943CD">
            <w:pPr>
              <w:pStyle w:val="TableCopy"/>
            </w:pPr>
            <w:r w:rsidRPr="00D6280A">
              <w:t>UPPER KIEWA VALLEY REGIONAL ARTS</w:t>
            </w:r>
          </w:p>
        </w:tc>
        <w:tc>
          <w:tcPr>
            <w:tcW w:w="1842" w:type="dxa"/>
          </w:tcPr>
          <w:p w14:paraId="6E103E54" w14:textId="32A920C4" w:rsidR="00643594" w:rsidRPr="00D6280A" w:rsidRDefault="00D42464" w:rsidP="00C943CD">
            <w:pPr>
              <w:pStyle w:val="TableCopy"/>
              <w:jc w:val="right"/>
            </w:pPr>
            <w:r w:rsidRPr="00D6280A">
              <w:t xml:space="preserve"> 4,980 </w:t>
            </w:r>
          </w:p>
        </w:tc>
      </w:tr>
      <w:tr w:rsidR="00643594" w:rsidRPr="00D6280A" w14:paraId="57942A85" w14:textId="77777777" w:rsidTr="00C943CD">
        <w:trPr>
          <w:trHeight w:val="60"/>
        </w:trPr>
        <w:tc>
          <w:tcPr>
            <w:tcW w:w="7225" w:type="dxa"/>
          </w:tcPr>
          <w:p w14:paraId="66C098BC" w14:textId="407655FB" w:rsidR="00643594" w:rsidRPr="00D6280A" w:rsidRDefault="00D42464" w:rsidP="00C943CD">
            <w:pPr>
              <w:pStyle w:val="TableCopy"/>
            </w:pPr>
            <w:r w:rsidRPr="00D6280A">
              <w:t>WANGARATTA ARTS COUNCIL INC</w:t>
            </w:r>
          </w:p>
        </w:tc>
        <w:tc>
          <w:tcPr>
            <w:tcW w:w="1842" w:type="dxa"/>
          </w:tcPr>
          <w:p w14:paraId="05B04D5A" w14:textId="5D1E8237" w:rsidR="00643594" w:rsidRPr="00D6280A" w:rsidRDefault="00D42464" w:rsidP="00C943CD">
            <w:pPr>
              <w:pStyle w:val="TableCopy"/>
              <w:jc w:val="right"/>
            </w:pPr>
            <w:r w:rsidRPr="00D6280A">
              <w:t xml:space="preserve"> 1,706 </w:t>
            </w:r>
          </w:p>
        </w:tc>
      </w:tr>
      <w:tr w:rsidR="00643594" w:rsidRPr="00D6280A" w14:paraId="06DE0D1D" w14:textId="77777777" w:rsidTr="00C943CD">
        <w:trPr>
          <w:trHeight w:val="60"/>
        </w:trPr>
        <w:tc>
          <w:tcPr>
            <w:tcW w:w="7225" w:type="dxa"/>
          </w:tcPr>
          <w:p w14:paraId="6A300C53" w14:textId="359226ED" w:rsidR="00643594" w:rsidRPr="00A00C7C" w:rsidRDefault="00D42464" w:rsidP="00C943CD">
            <w:pPr>
              <w:pStyle w:val="TableCopy"/>
              <w:rPr>
                <w:b/>
              </w:rPr>
            </w:pPr>
            <w:r w:rsidRPr="00A00C7C">
              <w:rPr>
                <w:b/>
              </w:rPr>
              <w:t xml:space="preserve">TOTAL </w:t>
            </w:r>
          </w:p>
        </w:tc>
        <w:tc>
          <w:tcPr>
            <w:tcW w:w="1842" w:type="dxa"/>
          </w:tcPr>
          <w:p w14:paraId="5055CE74" w14:textId="777B7D95" w:rsidR="00643594" w:rsidRPr="00A00C7C" w:rsidRDefault="00D42464" w:rsidP="00C943CD">
            <w:pPr>
              <w:pStyle w:val="TableCopy"/>
              <w:jc w:val="right"/>
              <w:rPr>
                <w:b/>
              </w:rPr>
            </w:pPr>
            <w:r w:rsidRPr="00A00C7C">
              <w:rPr>
                <w:b/>
              </w:rPr>
              <w:t xml:space="preserve"> 90,198 </w:t>
            </w:r>
          </w:p>
        </w:tc>
      </w:tr>
      <w:tr w:rsidR="00643594" w:rsidRPr="00D6280A" w14:paraId="7EDB170D" w14:textId="77777777" w:rsidTr="00C943CD">
        <w:trPr>
          <w:trHeight w:val="60"/>
        </w:trPr>
        <w:tc>
          <w:tcPr>
            <w:tcW w:w="9067" w:type="dxa"/>
            <w:gridSpan w:val="2"/>
          </w:tcPr>
          <w:p w14:paraId="0FA9C444" w14:textId="73D8F54C" w:rsidR="00643594" w:rsidRPr="00A00C7C" w:rsidRDefault="00D42464" w:rsidP="00C943CD">
            <w:pPr>
              <w:pStyle w:val="TableCopy"/>
              <w:rPr>
                <w:b/>
              </w:rPr>
            </w:pPr>
            <w:r w:rsidRPr="00A00C7C">
              <w:rPr>
                <w:b/>
              </w:rPr>
              <w:t>HAMER SCHOLARSHIP</w:t>
            </w:r>
          </w:p>
        </w:tc>
      </w:tr>
      <w:tr w:rsidR="00643594" w:rsidRPr="00D6280A" w14:paraId="5FCCD153" w14:textId="77777777" w:rsidTr="00C943CD">
        <w:trPr>
          <w:trHeight w:val="60"/>
        </w:trPr>
        <w:tc>
          <w:tcPr>
            <w:tcW w:w="7225" w:type="dxa"/>
          </w:tcPr>
          <w:p w14:paraId="36105053" w14:textId="7A8F63CC" w:rsidR="00643594" w:rsidRPr="00D6280A" w:rsidRDefault="00D42464" w:rsidP="00C943CD">
            <w:pPr>
              <w:pStyle w:val="TableCopy"/>
            </w:pPr>
            <w:r w:rsidRPr="00D6280A">
              <w:lastRenderedPageBreak/>
              <w:t>ALEXANDER JAMES PARKHILL</w:t>
            </w:r>
          </w:p>
        </w:tc>
        <w:tc>
          <w:tcPr>
            <w:tcW w:w="1842" w:type="dxa"/>
          </w:tcPr>
          <w:p w14:paraId="2AE64AB5" w14:textId="65363487" w:rsidR="00643594" w:rsidRPr="00D6280A" w:rsidRDefault="00D42464" w:rsidP="00C943CD">
            <w:pPr>
              <w:pStyle w:val="TableCopy"/>
              <w:jc w:val="right"/>
            </w:pPr>
            <w:r w:rsidRPr="00D6280A">
              <w:t xml:space="preserve"> 15,000 </w:t>
            </w:r>
          </w:p>
        </w:tc>
      </w:tr>
      <w:tr w:rsidR="00643594" w:rsidRPr="00D6280A" w14:paraId="1B2D59CB" w14:textId="77777777" w:rsidTr="00C943CD">
        <w:trPr>
          <w:trHeight w:val="60"/>
        </w:trPr>
        <w:tc>
          <w:tcPr>
            <w:tcW w:w="7225" w:type="dxa"/>
          </w:tcPr>
          <w:p w14:paraId="4F87599C" w14:textId="2C39ACEF" w:rsidR="00643594" w:rsidRPr="00D6280A" w:rsidRDefault="00D42464" w:rsidP="00C943CD">
            <w:pPr>
              <w:pStyle w:val="TableCopy"/>
            </w:pPr>
            <w:r w:rsidRPr="00D6280A">
              <w:t>ALISON TO</w:t>
            </w:r>
          </w:p>
        </w:tc>
        <w:tc>
          <w:tcPr>
            <w:tcW w:w="1842" w:type="dxa"/>
          </w:tcPr>
          <w:p w14:paraId="16858433" w14:textId="513B1425" w:rsidR="00643594" w:rsidRPr="00D6280A" w:rsidRDefault="00D42464" w:rsidP="00C943CD">
            <w:pPr>
              <w:pStyle w:val="TableCopy"/>
              <w:jc w:val="right"/>
            </w:pPr>
            <w:r w:rsidRPr="00D6280A">
              <w:t xml:space="preserve"> 10,000 </w:t>
            </w:r>
          </w:p>
        </w:tc>
      </w:tr>
      <w:tr w:rsidR="00643594" w:rsidRPr="00D6280A" w14:paraId="511D24EE" w14:textId="77777777" w:rsidTr="00C943CD">
        <w:trPr>
          <w:trHeight w:val="60"/>
        </w:trPr>
        <w:tc>
          <w:tcPr>
            <w:tcW w:w="7225" w:type="dxa"/>
          </w:tcPr>
          <w:p w14:paraId="35DA7C3D" w14:textId="7B8690DC" w:rsidR="00643594" w:rsidRPr="00D6280A" w:rsidRDefault="00D42464" w:rsidP="00C943CD">
            <w:pPr>
              <w:pStyle w:val="TableCopy"/>
            </w:pPr>
            <w:r w:rsidRPr="00D6280A">
              <w:t>AMANDA FOO</w:t>
            </w:r>
          </w:p>
        </w:tc>
        <w:tc>
          <w:tcPr>
            <w:tcW w:w="1842" w:type="dxa"/>
          </w:tcPr>
          <w:p w14:paraId="19DD128B" w14:textId="1451F0F1" w:rsidR="00643594" w:rsidRPr="00D6280A" w:rsidRDefault="00D42464" w:rsidP="00C943CD">
            <w:pPr>
              <w:pStyle w:val="TableCopy"/>
              <w:jc w:val="right"/>
            </w:pPr>
            <w:r w:rsidRPr="00D6280A">
              <w:t xml:space="preserve"> 7,000 </w:t>
            </w:r>
          </w:p>
        </w:tc>
      </w:tr>
      <w:tr w:rsidR="00643594" w:rsidRPr="00D6280A" w14:paraId="606F60C3" w14:textId="77777777" w:rsidTr="00C943CD">
        <w:trPr>
          <w:trHeight w:val="60"/>
        </w:trPr>
        <w:tc>
          <w:tcPr>
            <w:tcW w:w="7225" w:type="dxa"/>
          </w:tcPr>
          <w:p w14:paraId="661E8E68" w14:textId="3E7A6E06" w:rsidR="00643594" w:rsidRPr="00D6280A" w:rsidRDefault="00D42464" w:rsidP="00C943CD">
            <w:pPr>
              <w:pStyle w:val="TableCopy"/>
            </w:pPr>
            <w:r w:rsidRPr="00D6280A">
              <w:t>ANDREW HERBERT MORRIS</w:t>
            </w:r>
          </w:p>
        </w:tc>
        <w:tc>
          <w:tcPr>
            <w:tcW w:w="1842" w:type="dxa"/>
          </w:tcPr>
          <w:p w14:paraId="3D4A24B7" w14:textId="7D10AD6A" w:rsidR="00643594" w:rsidRPr="00D6280A" w:rsidRDefault="00D42464" w:rsidP="00C943CD">
            <w:pPr>
              <w:pStyle w:val="TableCopy"/>
              <w:jc w:val="right"/>
            </w:pPr>
            <w:r w:rsidRPr="00D6280A">
              <w:t xml:space="preserve"> 10,000 </w:t>
            </w:r>
          </w:p>
        </w:tc>
      </w:tr>
      <w:tr w:rsidR="00643594" w:rsidRPr="00D6280A" w14:paraId="1C2300A4" w14:textId="77777777" w:rsidTr="00C943CD">
        <w:trPr>
          <w:trHeight w:val="60"/>
        </w:trPr>
        <w:tc>
          <w:tcPr>
            <w:tcW w:w="7225" w:type="dxa"/>
          </w:tcPr>
          <w:p w14:paraId="2BE00257" w14:textId="549574C2" w:rsidR="00643594" w:rsidRPr="00D6280A" w:rsidRDefault="00D42464" w:rsidP="00C943CD">
            <w:pPr>
              <w:pStyle w:val="TableCopy"/>
            </w:pPr>
            <w:r w:rsidRPr="00D6280A">
              <w:t>BELINDA JEAN CAMPBELL</w:t>
            </w:r>
          </w:p>
        </w:tc>
        <w:tc>
          <w:tcPr>
            <w:tcW w:w="1842" w:type="dxa"/>
          </w:tcPr>
          <w:p w14:paraId="4BC693DA" w14:textId="7F185C6E" w:rsidR="00643594" w:rsidRPr="00D6280A" w:rsidRDefault="00D42464" w:rsidP="00C943CD">
            <w:pPr>
              <w:pStyle w:val="TableCopy"/>
              <w:jc w:val="right"/>
            </w:pPr>
            <w:r w:rsidRPr="00D6280A">
              <w:t xml:space="preserve"> 15,000 </w:t>
            </w:r>
          </w:p>
        </w:tc>
      </w:tr>
      <w:tr w:rsidR="00643594" w:rsidRPr="00D6280A" w14:paraId="2DA8078A" w14:textId="77777777" w:rsidTr="00C943CD">
        <w:trPr>
          <w:trHeight w:val="60"/>
        </w:trPr>
        <w:tc>
          <w:tcPr>
            <w:tcW w:w="7225" w:type="dxa"/>
          </w:tcPr>
          <w:p w14:paraId="05DC6361" w14:textId="3E09D2C5" w:rsidR="00643594" w:rsidRPr="00D6280A" w:rsidRDefault="00D42464" w:rsidP="00C943CD">
            <w:pPr>
              <w:pStyle w:val="TableCopy"/>
            </w:pPr>
            <w:r w:rsidRPr="00D6280A">
              <w:t>BENJAMIN BOULTER</w:t>
            </w:r>
          </w:p>
        </w:tc>
        <w:tc>
          <w:tcPr>
            <w:tcW w:w="1842" w:type="dxa"/>
          </w:tcPr>
          <w:p w14:paraId="72DD44DF" w14:textId="64610EB9" w:rsidR="00643594" w:rsidRPr="00D6280A" w:rsidRDefault="00D42464" w:rsidP="00C943CD">
            <w:pPr>
              <w:pStyle w:val="TableCopy"/>
              <w:jc w:val="right"/>
            </w:pPr>
            <w:r w:rsidRPr="00D6280A">
              <w:t xml:space="preserve"> 15,000 </w:t>
            </w:r>
          </w:p>
        </w:tc>
      </w:tr>
      <w:tr w:rsidR="00643594" w:rsidRPr="00D6280A" w14:paraId="3D41397E" w14:textId="77777777" w:rsidTr="00C943CD">
        <w:trPr>
          <w:trHeight w:val="60"/>
        </w:trPr>
        <w:tc>
          <w:tcPr>
            <w:tcW w:w="7225" w:type="dxa"/>
          </w:tcPr>
          <w:p w14:paraId="2235FB99" w14:textId="6AC5C4E5" w:rsidR="00643594" w:rsidRPr="00D6280A" w:rsidRDefault="00D42464" w:rsidP="00C943CD">
            <w:pPr>
              <w:pStyle w:val="TableCopy"/>
            </w:pPr>
            <w:r w:rsidRPr="00D6280A">
              <w:t>BROWN, SEAN</w:t>
            </w:r>
          </w:p>
        </w:tc>
        <w:tc>
          <w:tcPr>
            <w:tcW w:w="1842" w:type="dxa"/>
          </w:tcPr>
          <w:p w14:paraId="0C01D47B" w14:textId="1190E469" w:rsidR="00643594" w:rsidRPr="00D6280A" w:rsidRDefault="00D42464" w:rsidP="00C943CD">
            <w:pPr>
              <w:pStyle w:val="TableCopy"/>
              <w:jc w:val="right"/>
            </w:pPr>
            <w:r w:rsidRPr="00D6280A">
              <w:t xml:space="preserve"> 10,500 </w:t>
            </w:r>
          </w:p>
        </w:tc>
      </w:tr>
      <w:tr w:rsidR="00643594" w:rsidRPr="00D6280A" w14:paraId="20F6D6B8" w14:textId="77777777" w:rsidTr="00C943CD">
        <w:trPr>
          <w:trHeight w:val="60"/>
        </w:trPr>
        <w:tc>
          <w:tcPr>
            <w:tcW w:w="7225" w:type="dxa"/>
          </w:tcPr>
          <w:p w14:paraId="0A476334" w14:textId="0ECA3CC1" w:rsidR="00643594" w:rsidRPr="00D6280A" w:rsidRDefault="00D42464" w:rsidP="00C943CD">
            <w:pPr>
              <w:pStyle w:val="TableCopy"/>
            </w:pPr>
            <w:r w:rsidRPr="00D6280A">
              <w:t>CASEY JAMES ANGUS</w:t>
            </w:r>
          </w:p>
        </w:tc>
        <w:tc>
          <w:tcPr>
            <w:tcW w:w="1842" w:type="dxa"/>
          </w:tcPr>
          <w:p w14:paraId="6FB57FDB" w14:textId="540E6741" w:rsidR="00643594" w:rsidRPr="00D6280A" w:rsidRDefault="00D42464" w:rsidP="00C943CD">
            <w:pPr>
              <w:pStyle w:val="TableCopy"/>
              <w:jc w:val="right"/>
            </w:pPr>
            <w:r w:rsidRPr="00D6280A">
              <w:t xml:space="preserve"> 15,000 </w:t>
            </w:r>
          </w:p>
        </w:tc>
      </w:tr>
      <w:tr w:rsidR="00643594" w:rsidRPr="00D6280A" w14:paraId="7CF48DE1" w14:textId="77777777" w:rsidTr="00C943CD">
        <w:trPr>
          <w:trHeight w:val="60"/>
        </w:trPr>
        <w:tc>
          <w:tcPr>
            <w:tcW w:w="7225" w:type="dxa"/>
          </w:tcPr>
          <w:p w14:paraId="38980286" w14:textId="47506B3A" w:rsidR="00643594" w:rsidRPr="00D6280A" w:rsidRDefault="00D42464" w:rsidP="00C943CD">
            <w:pPr>
              <w:pStyle w:val="TableCopy"/>
            </w:pPr>
            <w:r w:rsidRPr="00D6280A">
              <w:t>CLARICE MARY-ANN CAMPBELL</w:t>
            </w:r>
          </w:p>
        </w:tc>
        <w:tc>
          <w:tcPr>
            <w:tcW w:w="1842" w:type="dxa"/>
          </w:tcPr>
          <w:p w14:paraId="3AA59291" w14:textId="55B62BEC" w:rsidR="00643594" w:rsidRPr="00D6280A" w:rsidRDefault="00D42464" w:rsidP="00C943CD">
            <w:pPr>
              <w:pStyle w:val="TableCopy"/>
              <w:jc w:val="right"/>
            </w:pPr>
            <w:r w:rsidRPr="00D6280A">
              <w:t xml:space="preserve"> 10,000 </w:t>
            </w:r>
          </w:p>
        </w:tc>
      </w:tr>
      <w:tr w:rsidR="00643594" w:rsidRPr="00D6280A" w14:paraId="5D69E72A" w14:textId="77777777" w:rsidTr="00C943CD">
        <w:trPr>
          <w:trHeight w:val="60"/>
        </w:trPr>
        <w:tc>
          <w:tcPr>
            <w:tcW w:w="7225" w:type="dxa"/>
          </w:tcPr>
          <w:p w14:paraId="4CF3DC56" w14:textId="016CA487" w:rsidR="00643594" w:rsidRPr="00D6280A" w:rsidRDefault="00D42464" w:rsidP="00C943CD">
            <w:pPr>
              <w:pStyle w:val="TableCopy"/>
            </w:pPr>
            <w:r w:rsidRPr="00D6280A">
              <w:t>CRISP, HANA LEE</w:t>
            </w:r>
          </w:p>
        </w:tc>
        <w:tc>
          <w:tcPr>
            <w:tcW w:w="1842" w:type="dxa"/>
          </w:tcPr>
          <w:p w14:paraId="4258A2CA" w14:textId="09B7AF63" w:rsidR="00643594" w:rsidRPr="00D6280A" w:rsidRDefault="00D42464" w:rsidP="00C943CD">
            <w:pPr>
              <w:pStyle w:val="TableCopy"/>
              <w:jc w:val="right"/>
            </w:pPr>
            <w:r w:rsidRPr="00D6280A">
              <w:t xml:space="preserve"> 10,500 </w:t>
            </w:r>
          </w:p>
        </w:tc>
      </w:tr>
      <w:tr w:rsidR="00643594" w:rsidRPr="00D6280A" w14:paraId="6F1720D8" w14:textId="77777777" w:rsidTr="00C943CD">
        <w:trPr>
          <w:trHeight w:val="60"/>
        </w:trPr>
        <w:tc>
          <w:tcPr>
            <w:tcW w:w="7225" w:type="dxa"/>
          </w:tcPr>
          <w:p w14:paraId="42D6108C" w14:textId="5BA02D09" w:rsidR="00643594" w:rsidRPr="00D6280A" w:rsidRDefault="00D42464" w:rsidP="00C943CD">
            <w:pPr>
              <w:pStyle w:val="TableCopy"/>
            </w:pPr>
            <w:r w:rsidRPr="00D6280A">
              <w:t>DAMIEN NAYLOR LEWIS</w:t>
            </w:r>
          </w:p>
        </w:tc>
        <w:tc>
          <w:tcPr>
            <w:tcW w:w="1842" w:type="dxa"/>
          </w:tcPr>
          <w:p w14:paraId="29459FFB" w14:textId="53A1D37C" w:rsidR="00643594" w:rsidRPr="00D6280A" w:rsidRDefault="00D42464" w:rsidP="00C943CD">
            <w:pPr>
              <w:pStyle w:val="TableCopy"/>
              <w:jc w:val="right"/>
            </w:pPr>
            <w:r w:rsidRPr="00D6280A">
              <w:t xml:space="preserve"> 10,000 </w:t>
            </w:r>
          </w:p>
        </w:tc>
      </w:tr>
      <w:tr w:rsidR="00643594" w:rsidRPr="00D6280A" w14:paraId="6DC48954" w14:textId="77777777" w:rsidTr="00C943CD">
        <w:trPr>
          <w:trHeight w:val="60"/>
        </w:trPr>
        <w:tc>
          <w:tcPr>
            <w:tcW w:w="7225" w:type="dxa"/>
          </w:tcPr>
          <w:p w14:paraId="6553F54E" w14:textId="30954DB2" w:rsidR="00643594" w:rsidRPr="00D6280A" w:rsidRDefault="00D42464" w:rsidP="00C943CD">
            <w:pPr>
              <w:pStyle w:val="TableCopy"/>
            </w:pPr>
            <w:r w:rsidRPr="00D6280A">
              <w:t>DANAE ANN SMITH</w:t>
            </w:r>
          </w:p>
        </w:tc>
        <w:tc>
          <w:tcPr>
            <w:tcW w:w="1842" w:type="dxa"/>
          </w:tcPr>
          <w:p w14:paraId="60F68E78" w14:textId="2949F6D7" w:rsidR="00643594" w:rsidRPr="00D6280A" w:rsidRDefault="00D42464" w:rsidP="00C943CD">
            <w:pPr>
              <w:pStyle w:val="TableCopy"/>
              <w:jc w:val="right"/>
            </w:pPr>
            <w:r w:rsidRPr="00D6280A">
              <w:t xml:space="preserve"> 15,000 </w:t>
            </w:r>
          </w:p>
        </w:tc>
      </w:tr>
      <w:tr w:rsidR="00643594" w:rsidRPr="00D6280A" w14:paraId="5362ED8B" w14:textId="77777777" w:rsidTr="00C943CD">
        <w:trPr>
          <w:trHeight w:val="60"/>
        </w:trPr>
        <w:tc>
          <w:tcPr>
            <w:tcW w:w="7225" w:type="dxa"/>
          </w:tcPr>
          <w:p w14:paraId="27D53F66" w14:textId="3905FCC3" w:rsidR="00643594" w:rsidRPr="00D6280A" w:rsidRDefault="00D42464" w:rsidP="00C943CD">
            <w:pPr>
              <w:pStyle w:val="TableCopy"/>
            </w:pPr>
            <w:r w:rsidRPr="00D6280A">
              <w:t>DANIEL THOMAS DRENTIN</w:t>
            </w:r>
          </w:p>
        </w:tc>
        <w:tc>
          <w:tcPr>
            <w:tcW w:w="1842" w:type="dxa"/>
          </w:tcPr>
          <w:p w14:paraId="3AEDE47A" w14:textId="6B649BB1" w:rsidR="00643594" w:rsidRPr="00D6280A" w:rsidRDefault="00D42464" w:rsidP="00C943CD">
            <w:pPr>
              <w:pStyle w:val="TableCopy"/>
              <w:jc w:val="right"/>
            </w:pPr>
            <w:r w:rsidRPr="00D6280A">
              <w:t xml:space="preserve"> 10,500 </w:t>
            </w:r>
          </w:p>
        </w:tc>
      </w:tr>
      <w:tr w:rsidR="00643594" w:rsidRPr="00D6280A" w14:paraId="1BEF0B16" w14:textId="77777777" w:rsidTr="00C943CD">
        <w:trPr>
          <w:trHeight w:val="60"/>
        </w:trPr>
        <w:tc>
          <w:tcPr>
            <w:tcW w:w="7225" w:type="dxa"/>
          </w:tcPr>
          <w:p w14:paraId="153FC371" w14:textId="13878AB8" w:rsidR="00643594" w:rsidRPr="00D6280A" w:rsidRDefault="00D42464" w:rsidP="00C943CD">
            <w:pPr>
              <w:pStyle w:val="TableCopy"/>
            </w:pPr>
            <w:r w:rsidRPr="00D6280A">
              <w:t>DANIEL WEBB</w:t>
            </w:r>
          </w:p>
        </w:tc>
        <w:tc>
          <w:tcPr>
            <w:tcW w:w="1842" w:type="dxa"/>
          </w:tcPr>
          <w:p w14:paraId="4A3986A4" w14:textId="4DF91425" w:rsidR="00643594" w:rsidRPr="00D6280A" w:rsidRDefault="00D42464" w:rsidP="00C943CD">
            <w:pPr>
              <w:pStyle w:val="TableCopy"/>
              <w:jc w:val="right"/>
            </w:pPr>
            <w:r w:rsidRPr="00D6280A">
              <w:t xml:space="preserve"> 10,500 </w:t>
            </w:r>
          </w:p>
        </w:tc>
      </w:tr>
      <w:tr w:rsidR="00643594" w:rsidRPr="00D6280A" w14:paraId="7D79107C" w14:textId="77777777" w:rsidTr="00C943CD">
        <w:trPr>
          <w:trHeight w:val="60"/>
        </w:trPr>
        <w:tc>
          <w:tcPr>
            <w:tcW w:w="7225" w:type="dxa"/>
          </w:tcPr>
          <w:p w14:paraId="3C8905BD" w14:textId="3335EB0C" w:rsidR="00643594" w:rsidRPr="00D6280A" w:rsidRDefault="00D42464" w:rsidP="00C943CD">
            <w:pPr>
              <w:pStyle w:val="TableCopy"/>
            </w:pPr>
            <w:r w:rsidRPr="00D6280A">
              <w:t>DANIELLO ROSE MILEO</w:t>
            </w:r>
          </w:p>
        </w:tc>
        <w:tc>
          <w:tcPr>
            <w:tcW w:w="1842" w:type="dxa"/>
          </w:tcPr>
          <w:p w14:paraId="6FADE6B8" w14:textId="71DA09FC" w:rsidR="00643594" w:rsidRPr="00D6280A" w:rsidRDefault="00D42464" w:rsidP="00C943CD">
            <w:pPr>
              <w:pStyle w:val="TableCopy"/>
              <w:jc w:val="right"/>
            </w:pPr>
            <w:r w:rsidRPr="00D6280A">
              <w:t xml:space="preserve"> 15,000 </w:t>
            </w:r>
          </w:p>
        </w:tc>
      </w:tr>
      <w:tr w:rsidR="00643594" w:rsidRPr="00D6280A" w14:paraId="3BEEB7AD" w14:textId="77777777" w:rsidTr="00C943CD">
        <w:trPr>
          <w:trHeight w:val="60"/>
        </w:trPr>
        <w:tc>
          <w:tcPr>
            <w:tcW w:w="7225" w:type="dxa"/>
          </w:tcPr>
          <w:p w14:paraId="287A57C4" w14:textId="18B8E70E" w:rsidR="00643594" w:rsidRPr="00D6280A" w:rsidRDefault="00D42464" w:rsidP="00C943CD">
            <w:pPr>
              <w:pStyle w:val="TableCopy"/>
            </w:pPr>
            <w:r w:rsidRPr="00D6280A">
              <w:t>DUNGEY, GRACE</w:t>
            </w:r>
          </w:p>
        </w:tc>
        <w:tc>
          <w:tcPr>
            <w:tcW w:w="1842" w:type="dxa"/>
          </w:tcPr>
          <w:p w14:paraId="7885B146" w14:textId="62A5A346" w:rsidR="00643594" w:rsidRPr="00D6280A" w:rsidRDefault="00D42464" w:rsidP="00C943CD">
            <w:pPr>
              <w:pStyle w:val="TableCopy"/>
              <w:jc w:val="right"/>
            </w:pPr>
            <w:r w:rsidRPr="00D6280A">
              <w:t xml:space="preserve"> 7,000 </w:t>
            </w:r>
          </w:p>
        </w:tc>
      </w:tr>
      <w:tr w:rsidR="00643594" w:rsidRPr="00D6280A" w14:paraId="45CD513F" w14:textId="77777777" w:rsidTr="00C943CD">
        <w:trPr>
          <w:trHeight w:val="60"/>
        </w:trPr>
        <w:tc>
          <w:tcPr>
            <w:tcW w:w="7225" w:type="dxa"/>
          </w:tcPr>
          <w:p w14:paraId="50093B64" w14:textId="459D4AB1" w:rsidR="00643594" w:rsidRPr="00D6280A" w:rsidRDefault="00D42464" w:rsidP="00C943CD">
            <w:pPr>
              <w:pStyle w:val="TableCopy"/>
            </w:pPr>
            <w:r w:rsidRPr="00D6280A">
              <w:t>EDWARD DART</w:t>
            </w:r>
          </w:p>
        </w:tc>
        <w:tc>
          <w:tcPr>
            <w:tcW w:w="1842" w:type="dxa"/>
          </w:tcPr>
          <w:p w14:paraId="0D38597A" w14:textId="50B27A60" w:rsidR="00643594" w:rsidRPr="00D6280A" w:rsidRDefault="00D42464" w:rsidP="00C943CD">
            <w:pPr>
              <w:pStyle w:val="TableCopy"/>
              <w:jc w:val="right"/>
            </w:pPr>
            <w:r w:rsidRPr="00D6280A">
              <w:t xml:space="preserve"> 10,000 </w:t>
            </w:r>
          </w:p>
        </w:tc>
      </w:tr>
      <w:tr w:rsidR="00643594" w:rsidRPr="00D6280A" w14:paraId="563D10E0" w14:textId="77777777" w:rsidTr="00C943CD">
        <w:trPr>
          <w:trHeight w:val="60"/>
        </w:trPr>
        <w:tc>
          <w:tcPr>
            <w:tcW w:w="7225" w:type="dxa"/>
          </w:tcPr>
          <w:p w14:paraId="70B2B301" w14:textId="277BD962" w:rsidR="00643594" w:rsidRPr="00D6280A" w:rsidRDefault="00D42464" w:rsidP="00C943CD">
            <w:pPr>
              <w:pStyle w:val="TableCopy"/>
            </w:pPr>
            <w:r w:rsidRPr="00D6280A">
              <w:t>FOUNTIS, ANASTASIA</w:t>
            </w:r>
          </w:p>
        </w:tc>
        <w:tc>
          <w:tcPr>
            <w:tcW w:w="1842" w:type="dxa"/>
          </w:tcPr>
          <w:p w14:paraId="128A1465" w14:textId="5F79D725" w:rsidR="00643594" w:rsidRPr="00D6280A" w:rsidRDefault="00D42464" w:rsidP="00C943CD">
            <w:pPr>
              <w:pStyle w:val="TableCopy"/>
              <w:jc w:val="right"/>
            </w:pPr>
            <w:r w:rsidRPr="00D6280A">
              <w:t xml:space="preserve"> 15,000 </w:t>
            </w:r>
          </w:p>
        </w:tc>
      </w:tr>
      <w:tr w:rsidR="00643594" w:rsidRPr="00D6280A" w14:paraId="3E4A7D5F" w14:textId="77777777" w:rsidTr="00C943CD">
        <w:trPr>
          <w:trHeight w:val="60"/>
        </w:trPr>
        <w:tc>
          <w:tcPr>
            <w:tcW w:w="7225" w:type="dxa"/>
          </w:tcPr>
          <w:p w14:paraId="7FBD4553" w14:textId="02C9920F" w:rsidR="00643594" w:rsidRPr="00D6280A" w:rsidRDefault="00D42464" w:rsidP="00C943CD">
            <w:pPr>
              <w:pStyle w:val="TableCopy"/>
            </w:pPr>
            <w:r w:rsidRPr="00D6280A">
              <w:t>GEORGINA MAREE DOWSLEY</w:t>
            </w:r>
          </w:p>
        </w:tc>
        <w:tc>
          <w:tcPr>
            <w:tcW w:w="1842" w:type="dxa"/>
          </w:tcPr>
          <w:p w14:paraId="1B198D32" w14:textId="18442E81" w:rsidR="00643594" w:rsidRPr="00D6280A" w:rsidRDefault="00D42464" w:rsidP="00C943CD">
            <w:pPr>
              <w:pStyle w:val="TableCopy"/>
              <w:jc w:val="right"/>
            </w:pPr>
            <w:r w:rsidRPr="00D6280A">
              <w:t xml:space="preserve"> 15,000 </w:t>
            </w:r>
          </w:p>
        </w:tc>
      </w:tr>
      <w:tr w:rsidR="00643594" w:rsidRPr="00D6280A" w14:paraId="7EA3C37E" w14:textId="77777777" w:rsidTr="00C943CD">
        <w:trPr>
          <w:trHeight w:val="60"/>
        </w:trPr>
        <w:tc>
          <w:tcPr>
            <w:tcW w:w="7225" w:type="dxa"/>
          </w:tcPr>
          <w:p w14:paraId="4AB886EB" w14:textId="6FC31EC3" w:rsidR="00643594" w:rsidRPr="00D6280A" w:rsidRDefault="00D42464" w:rsidP="00C943CD">
            <w:pPr>
              <w:pStyle w:val="TableCopy"/>
            </w:pPr>
            <w:r w:rsidRPr="00D6280A">
              <w:t>HA CAM THI LUONG</w:t>
            </w:r>
          </w:p>
        </w:tc>
        <w:tc>
          <w:tcPr>
            <w:tcW w:w="1842" w:type="dxa"/>
          </w:tcPr>
          <w:p w14:paraId="241CC44F" w14:textId="6A668AF8" w:rsidR="00643594" w:rsidRPr="00D6280A" w:rsidRDefault="00D42464" w:rsidP="00C943CD">
            <w:pPr>
              <w:pStyle w:val="TableCopy"/>
              <w:jc w:val="right"/>
            </w:pPr>
            <w:r w:rsidRPr="00D6280A">
              <w:t xml:space="preserve"> 15,000 </w:t>
            </w:r>
          </w:p>
        </w:tc>
      </w:tr>
      <w:tr w:rsidR="00643594" w:rsidRPr="00D6280A" w14:paraId="013738D3" w14:textId="77777777" w:rsidTr="00C943CD">
        <w:trPr>
          <w:trHeight w:val="60"/>
        </w:trPr>
        <w:tc>
          <w:tcPr>
            <w:tcW w:w="7225" w:type="dxa"/>
          </w:tcPr>
          <w:p w14:paraId="6B8FACD6" w14:textId="2242792C" w:rsidR="00643594" w:rsidRPr="00D6280A" w:rsidRDefault="00D42464" w:rsidP="00C943CD">
            <w:pPr>
              <w:pStyle w:val="TableCopy"/>
            </w:pPr>
            <w:r w:rsidRPr="00D6280A">
              <w:t>HOLLY JANE WHITY</w:t>
            </w:r>
          </w:p>
        </w:tc>
        <w:tc>
          <w:tcPr>
            <w:tcW w:w="1842" w:type="dxa"/>
          </w:tcPr>
          <w:p w14:paraId="01E67586" w14:textId="11E7DC97" w:rsidR="00643594" w:rsidRPr="00D6280A" w:rsidRDefault="00D42464" w:rsidP="00C943CD">
            <w:pPr>
              <w:pStyle w:val="TableCopy"/>
              <w:jc w:val="right"/>
            </w:pPr>
            <w:r w:rsidRPr="00D6280A">
              <w:t xml:space="preserve"> 10,000 </w:t>
            </w:r>
          </w:p>
        </w:tc>
      </w:tr>
      <w:tr w:rsidR="00643594" w:rsidRPr="00D6280A" w14:paraId="6DD6DC01" w14:textId="77777777" w:rsidTr="00C943CD">
        <w:trPr>
          <w:trHeight w:val="60"/>
        </w:trPr>
        <w:tc>
          <w:tcPr>
            <w:tcW w:w="7225" w:type="dxa"/>
          </w:tcPr>
          <w:p w14:paraId="3E8BB166" w14:textId="1696C647" w:rsidR="00643594" w:rsidRPr="00D6280A" w:rsidRDefault="00D42464" w:rsidP="00C943CD">
            <w:pPr>
              <w:pStyle w:val="TableCopy"/>
            </w:pPr>
            <w:r w:rsidRPr="00D6280A">
              <w:t>JESSICA BRETHERTON</w:t>
            </w:r>
          </w:p>
        </w:tc>
        <w:tc>
          <w:tcPr>
            <w:tcW w:w="1842" w:type="dxa"/>
          </w:tcPr>
          <w:p w14:paraId="1021701E" w14:textId="30B1F23D" w:rsidR="00643594" w:rsidRPr="00D6280A" w:rsidRDefault="00D42464" w:rsidP="00C943CD">
            <w:pPr>
              <w:pStyle w:val="TableCopy"/>
              <w:jc w:val="right"/>
            </w:pPr>
            <w:r w:rsidRPr="00D6280A">
              <w:t xml:space="preserve"> 10,000 </w:t>
            </w:r>
          </w:p>
        </w:tc>
      </w:tr>
      <w:tr w:rsidR="00643594" w:rsidRPr="00D6280A" w14:paraId="5906E61C" w14:textId="77777777" w:rsidTr="00C943CD">
        <w:trPr>
          <w:trHeight w:val="60"/>
        </w:trPr>
        <w:tc>
          <w:tcPr>
            <w:tcW w:w="7225" w:type="dxa"/>
          </w:tcPr>
          <w:p w14:paraId="66C2F98A" w14:textId="5DBAA9B5" w:rsidR="00643594" w:rsidRPr="00D6280A" w:rsidRDefault="00D42464" w:rsidP="00C943CD">
            <w:pPr>
              <w:pStyle w:val="TableCopy"/>
            </w:pPr>
            <w:r w:rsidRPr="00D6280A">
              <w:t>JESSICA LEE</w:t>
            </w:r>
          </w:p>
        </w:tc>
        <w:tc>
          <w:tcPr>
            <w:tcW w:w="1842" w:type="dxa"/>
          </w:tcPr>
          <w:p w14:paraId="60EC019E" w14:textId="66B8EA74" w:rsidR="00643594" w:rsidRPr="00D6280A" w:rsidRDefault="00D42464" w:rsidP="00C943CD">
            <w:pPr>
              <w:pStyle w:val="TableCopy"/>
              <w:jc w:val="right"/>
            </w:pPr>
            <w:r w:rsidRPr="00D6280A">
              <w:t xml:space="preserve"> 10,500 </w:t>
            </w:r>
          </w:p>
        </w:tc>
      </w:tr>
      <w:tr w:rsidR="00643594" w:rsidRPr="00D6280A" w14:paraId="425A2E03" w14:textId="77777777" w:rsidTr="00C943CD">
        <w:trPr>
          <w:trHeight w:val="60"/>
        </w:trPr>
        <w:tc>
          <w:tcPr>
            <w:tcW w:w="7225" w:type="dxa"/>
          </w:tcPr>
          <w:p w14:paraId="78B6A699" w14:textId="39B8549B" w:rsidR="00643594" w:rsidRPr="00D6280A" w:rsidRDefault="00D42464" w:rsidP="00C943CD">
            <w:pPr>
              <w:pStyle w:val="TableCopy"/>
            </w:pPr>
            <w:r w:rsidRPr="00D6280A">
              <w:t>JESSICA MAE SIMPSON</w:t>
            </w:r>
          </w:p>
        </w:tc>
        <w:tc>
          <w:tcPr>
            <w:tcW w:w="1842" w:type="dxa"/>
          </w:tcPr>
          <w:p w14:paraId="1222210A" w14:textId="66A172F0" w:rsidR="00643594" w:rsidRPr="00D6280A" w:rsidRDefault="00D42464" w:rsidP="00C943CD">
            <w:pPr>
              <w:pStyle w:val="TableCopy"/>
              <w:jc w:val="right"/>
            </w:pPr>
            <w:r w:rsidRPr="00D6280A">
              <w:t xml:space="preserve"> 10,000 </w:t>
            </w:r>
          </w:p>
        </w:tc>
      </w:tr>
      <w:tr w:rsidR="00643594" w:rsidRPr="00D6280A" w14:paraId="32414679" w14:textId="77777777" w:rsidTr="00C943CD">
        <w:trPr>
          <w:trHeight w:val="60"/>
        </w:trPr>
        <w:tc>
          <w:tcPr>
            <w:tcW w:w="7225" w:type="dxa"/>
          </w:tcPr>
          <w:p w14:paraId="18A3F778" w14:textId="13E691BA" w:rsidR="00643594" w:rsidRPr="00D6280A" w:rsidRDefault="00D42464" w:rsidP="00C943CD">
            <w:pPr>
              <w:pStyle w:val="TableCopy"/>
            </w:pPr>
            <w:r w:rsidRPr="00D6280A">
              <w:t>JONATHON TREE</w:t>
            </w:r>
          </w:p>
        </w:tc>
        <w:tc>
          <w:tcPr>
            <w:tcW w:w="1842" w:type="dxa"/>
          </w:tcPr>
          <w:p w14:paraId="655969EB" w14:textId="09FFF803" w:rsidR="00643594" w:rsidRPr="00D6280A" w:rsidRDefault="00D42464" w:rsidP="00C943CD">
            <w:pPr>
              <w:pStyle w:val="TableCopy"/>
              <w:jc w:val="right"/>
            </w:pPr>
            <w:r w:rsidRPr="00D6280A">
              <w:t xml:space="preserve"> 10,000 </w:t>
            </w:r>
          </w:p>
        </w:tc>
      </w:tr>
      <w:tr w:rsidR="00643594" w:rsidRPr="00D6280A" w14:paraId="45FF76A8" w14:textId="77777777" w:rsidTr="00C943CD">
        <w:trPr>
          <w:trHeight w:val="60"/>
        </w:trPr>
        <w:tc>
          <w:tcPr>
            <w:tcW w:w="7225" w:type="dxa"/>
          </w:tcPr>
          <w:p w14:paraId="0D394B3B" w14:textId="0DD5E69C" w:rsidR="00643594" w:rsidRPr="00D6280A" w:rsidRDefault="00D42464" w:rsidP="00C943CD">
            <w:pPr>
              <w:pStyle w:val="TableCopy"/>
            </w:pPr>
            <w:r w:rsidRPr="00D6280A">
              <w:t>JOSHUA JONES</w:t>
            </w:r>
          </w:p>
        </w:tc>
        <w:tc>
          <w:tcPr>
            <w:tcW w:w="1842" w:type="dxa"/>
          </w:tcPr>
          <w:p w14:paraId="6A07BD8B" w14:textId="36FEB9C9" w:rsidR="00643594" w:rsidRPr="00D6280A" w:rsidRDefault="00D42464" w:rsidP="00C943CD">
            <w:pPr>
              <w:pStyle w:val="TableCopy"/>
              <w:jc w:val="right"/>
            </w:pPr>
            <w:r w:rsidRPr="00D6280A">
              <w:t xml:space="preserve"> 15,000 </w:t>
            </w:r>
          </w:p>
        </w:tc>
      </w:tr>
      <w:tr w:rsidR="00643594" w:rsidRPr="00D6280A" w14:paraId="16E2151D" w14:textId="77777777" w:rsidTr="00C943CD">
        <w:trPr>
          <w:trHeight w:val="60"/>
        </w:trPr>
        <w:tc>
          <w:tcPr>
            <w:tcW w:w="7225" w:type="dxa"/>
          </w:tcPr>
          <w:p w14:paraId="7477D9DA" w14:textId="1A628E4F" w:rsidR="00643594" w:rsidRPr="00D6280A" w:rsidRDefault="00D42464" w:rsidP="00C943CD">
            <w:pPr>
              <w:pStyle w:val="TableCopy"/>
            </w:pPr>
            <w:r w:rsidRPr="00D6280A">
              <w:t>KATHERINE LOUISE MOLYNEUX</w:t>
            </w:r>
          </w:p>
        </w:tc>
        <w:tc>
          <w:tcPr>
            <w:tcW w:w="1842" w:type="dxa"/>
          </w:tcPr>
          <w:p w14:paraId="34ED83B2" w14:textId="05661C5E" w:rsidR="00643594" w:rsidRPr="00D6280A" w:rsidRDefault="00D42464" w:rsidP="00C943CD">
            <w:pPr>
              <w:pStyle w:val="TableCopy"/>
              <w:jc w:val="right"/>
            </w:pPr>
            <w:r w:rsidRPr="00D6280A">
              <w:t xml:space="preserve"> 10,000 </w:t>
            </w:r>
          </w:p>
        </w:tc>
      </w:tr>
      <w:tr w:rsidR="00643594" w:rsidRPr="00D6280A" w14:paraId="5B94807C" w14:textId="77777777" w:rsidTr="00C943CD">
        <w:trPr>
          <w:trHeight w:val="60"/>
        </w:trPr>
        <w:tc>
          <w:tcPr>
            <w:tcW w:w="7225" w:type="dxa"/>
          </w:tcPr>
          <w:p w14:paraId="7A50BE04" w14:textId="6F99A34C" w:rsidR="00643594" w:rsidRPr="00D6280A" w:rsidRDefault="00D42464" w:rsidP="00C943CD">
            <w:pPr>
              <w:pStyle w:val="TableCopy"/>
            </w:pPr>
            <w:r w:rsidRPr="00D6280A">
              <w:t>KOMANG ROSEMARY AMALINA CLYNES</w:t>
            </w:r>
          </w:p>
        </w:tc>
        <w:tc>
          <w:tcPr>
            <w:tcW w:w="1842" w:type="dxa"/>
          </w:tcPr>
          <w:p w14:paraId="0696A069" w14:textId="39DA8485" w:rsidR="00643594" w:rsidRPr="00D6280A" w:rsidRDefault="00D42464" w:rsidP="00C943CD">
            <w:pPr>
              <w:pStyle w:val="TableCopy"/>
              <w:jc w:val="right"/>
            </w:pPr>
            <w:r w:rsidRPr="00D6280A">
              <w:t xml:space="preserve"> 10,000 </w:t>
            </w:r>
          </w:p>
        </w:tc>
      </w:tr>
      <w:tr w:rsidR="00643594" w:rsidRPr="00D6280A" w14:paraId="6A1DF8D2" w14:textId="77777777" w:rsidTr="00C943CD">
        <w:trPr>
          <w:trHeight w:val="60"/>
        </w:trPr>
        <w:tc>
          <w:tcPr>
            <w:tcW w:w="7225" w:type="dxa"/>
          </w:tcPr>
          <w:p w14:paraId="6B11F28E" w14:textId="0E7AAA2C" w:rsidR="00643594" w:rsidRPr="00D6280A" w:rsidRDefault="00D42464" w:rsidP="00C943CD">
            <w:pPr>
              <w:pStyle w:val="TableCopy"/>
            </w:pPr>
            <w:r w:rsidRPr="00D6280A">
              <w:t>MELATI WOODS</w:t>
            </w:r>
          </w:p>
        </w:tc>
        <w:tc>
          <w:tcPr>
            <w:tcW w:w="1842" w:type="dxa"/>
          </w:tcPr>
          <w:p w14:paraId="2A9325CD" w14:textId="1578527C" w:rsidR="00643594" w:rsidRPr="00D6280A" w:rsidRDefault="00D42464" w:rsidP="00C943CD">
            <w:pPr>
              <w:pStyle w:val="TableCopy"/>
              <w:jc w:val="right"/>
            </w:pPr>
            <w:r w:rsidRPr="00D6280A">
              <w:t xml:space="preserve"> 7,000 </w:t>
            </w:r>
          </w:p>
        </w:tc>
      </w:tr>
      <w:tr w:rsidR="00643594" w:rsidRPr="00D6280A" w14:paraId="088DEFC7" w14:textId="77777777" w:rsidTr="00C943CD">
        <w:trPr>
          <w:trHeight w:val="60"/>
        </w:trPr>
        <w:tc>
          <w:tcPr>
            <w:tcW w:w="7225" w:type="dxa"/>
          </w:tcPr>
          <w:p w14:paraId="1ADF77D8" w14:textId="7B554C23" w:rsidR="00643594" w:rsidRPr="00D6280A" w:rsidRDefault="00D42464" w:rsidP="00C943CD">
            <w:pPr>
              <w:pStyle w:val="TableCopy"/>
            </w:pPr>
            <w:r w:rsidRPr="00D6280A">
              <w:t>MONICA SHEPPARD</w:t>
            </w:r>
          </w:p>
        </w:tc>
        <w:tc>
          <w:tcPr>
            <w:tcW w:w="1842" w:type="dxa"/>
          </w:tcPr>
          <w:p w14:paraId="0A054DFF" w14:textId="28950112" w:rsidR="00643594" w:rsidRPr="00D6280A" w:rsidRDefault="00D42464" w:rsidP="00C943CD">
            <w:pPr>
              <w:pStyle w:val="TableCopy"/>
              <w:jc w:val="right"/>
            </w:pPr>
            <w:r w:rsidRPr="00D6280A">
              <w:t xml:space="preserve"> 10,000 </w:t>
            </w:r>
          </w:p>
        </w:tc>
      </w:tr>
      <w:tr w:rsidR="00643594" w:rsidRPr="00D6280A" w14:paraId="14A94570" w14:textId="77777777" w:rsidTr="00C943CD">
        <w:trPr>
          <w:trHeight w:val="60"/>
        </w:trPr>
        <w:tc>
          <w:tcPr>
            <w:tcW w:w="7225" w:type="dxa"/>
          </w:tcPr>
          <w:p w14:paraId="48346B5A" w14:textId="57281AC1" w:rsidR="00643594" w:rsidRPr="00D6280A" w:rsidRDefault="00D42464" w:rsidP="00C943CD">
            <w:pPr>
              <w:pStyle w:val="TableCopy"/>
            </w:pPr>
            <w:r w:rsidRPr="00D6280A">
              <w:t>NICHOLAS NICOLAOU</w:t>
            </w:r>
          </w:p>
        </w:tc>
        <w:tc>
          <w:tcPr>
            <w:tcW w:w="1842" w:type="dxa"/>
          </w:tcPr>
          <w:p w14:paraId="1E072F2B" w14:textId="1B86E61C" w:rsidR="00643594" w:rsidRPr="00D6280A" w:rsidRDefault="00D42464" w:rsidP="00C943CD">
            <w:pPr>
              <w:pStyle w:val="TableCopy"/>
              <w:jc w:val="right"/>
            </w:pPr>
            <w:r w:rsidRPr="00D6280A">
              <w:t xml:space="preserve"> 10,000 </w:t>
            </w:r>
          </w:p>
        </w:tc>
      </w:tr>
      <w:tr w:rsidR="00643594" w:rsidRPr="00D6280A" w14:paraId="24F9A02F" w14:textId="77777777" w:rsidTr="00C943CD">
        <w:trPr>
          <w:trHeight w:val="60"/>
        </w:trPr>
        <w:tc>
          <w:tcPr>
            <w:tcW w:w="7225" w:type="dxa"/>
          </w:tcPr>
          <w:p w14:paraId="3CD991BC" w14:textId="42AEA594" w:rsidR="00643594" w:rsidRPr="00D6280A" w:rsidRDefault="00D42464" w:rsidP="00C943CD">
            <w:pPr>
              <w:pStyle w:val="TableCopy"/>
            </w:pPr>
            <w:r w:rsidRPr="00D6280A">
              <w:t>RAOUL RENARD</w:t>
            </w:r>
          </w:p>
        </w:tc>
        <w:tc>
          <w:tcPr>
            <w:tcW w:w="1842" w:type="dxa"/>
          </w:tcPr>
          <w:p w14:paraId="01B8AE0B" w14:textId="0F202C43" w:rsidR="00643594" w:rsidRPr="00D6280A" w:rsidRDefault="00D42464" w:rsidP="00C943CD">
            <w:pPr>
              <w:pStyle w:val="TableCopy"/>
              <w:jc w:val="right"/>
            </w:pPr>
            <w:r w:rsidRPr="00D6280A">
              <w:t xml:space="preserve"> 10,000 </w:t>
            </w:r>
          </w:p>
        </w:tc>
      </w:tr>
      <w:tr w:rsidR="00643594" w:rsidRPr="00D6280A" w14:paraId="56CAE67A" w14:textId="77777777" w:rsidTr="00C943CD">
        <w:trPr>
          <w:trHeight w:val="60"/>
        </w:trPr>
        <w:tc>
          <w:tcPr>
            <w:tcW w:w="7225" w:type="dxa"/>
          </w:tcPr>
          <w:p w14:paraId="1782E9CB" w14:textId="467221A6" w:rsidR="00643594" w:rsidRPr="00D6280A" w:rsidRDefault="00D42464" w:rsidP="00C943CD">
            <w:pPr>
              <w:pStyle w:val="TableCopy"/>
            </w:pPr>
            <w:r w:rsidRPr="00D6280A">
              <w:t>ROWAN MICHAEL PETZ</w:t>
            </w:r>
          </w:p>
        </w:tc>
        <w:tc>
          <w:tcPr>
            <w:tcW w:w="1842" w:type="dxa"/>
          </w:tcPr>
          <w:p w14:paraId="144FDC80" w14:textId="4547367D" w:rsidR="00643594" w:rsidRPr="00D6280A" w:rsidRDefault="00D42464" w:rsidP="00C943CD">
            <w:pPr>
              <w:pStyle w:val="TableCopy"/>
              <w:jc w:val="right"/>
            </w:pPr>
            <w:r w:rsidRPr="00D6280A">
              <w:t xml:space="preserve"> 15,000 </w:t>
            </w:r>
          </w:p>
        </w:tc>
      </w:tr>
      <w:tr w:rsidR="00643594" w:rsidRPr="00D6280A" w14:paraId="2C9703CA" w14:textId="77777777" w:rsidTr="00C943CD">
        <w:trPr>
          <w:trHeight w:val="60"/>
        </w:trPr>
        <w:tc>
          <w:tcPr>
            <w:tcW w:w="7225" w:type="dxa"/>
          </w:tcPr>
          <w:p w14:paraId="40F8B734" w14:textId="67CB2C0A" w:rsidR="00643594" w:rsidRPr="00D6280A" w:rsidRDefault="00D42464" w:rsidP="00C943CD">
            <w:pPr>
              <w:pStyle w:val="TableCopy"/>
            </w:pPr>
            <w:r w:rsidRPr="00D6280A">
              <w:lastRenderedPageBreak/>
              <w:t>SARAH FRANCES STRUGNELL</w:t>
            </w:r>
          </w:p>
        </w:tc>
        <w:tc>
          <w:tcPr>
            <w:tcW w:w="1842" w:type="dxa"/>
          </w:tcPr>
          <w:p w14:paraId="20991A69" w14:textId="66F3A1EE" w:rsidR="00643594" w:rsidRPr="00D6280A" w:rsidRDefault="00D42464" w:rsidP="00C943CD">
            <w:pPr>
              <w:pStyle w:val="TableCopy"/>
              <w:jc w:val="right"/>
            </w:pPr>
            <w:r w:rsidRPr="00D6280A">
              <w:t xml:space="preserve"> 15,000 </w:t>
            </w:r>
          </w:p>
        </w:tc>
      </w:tr>
      <w:tr w:rsidR="00643594" w:rsidRPr="00D6280A" w14:paraId="5F5FB82A" w14:textId="77777777" w:rsidTr="00C943CD">
        <w:trPr>
          <w:trHeight w:val="60"/>
        </w:trPr>
        <w:tc>
          <w:tcPr>
            <w:tcW w:w="7225" w:type="dxa"/>
          </w:tcPr>
          <w:p w14:paraId="38792776" w14:textId="725E05C0" w:rsidR="00643594" w:rsidRPr="00D6280A" w:rsidRDefault="00D42464" w:rsidP="00C943CD">
            <w:pPr>
              <w:pStyle w:val="TableCopy"/>
            </w:pPr>
            <w:r w:rsidRPr="00D6280A">
              <w:t>SEBOLD, RICHARD</w:t>
            </w:r>
          </w:p>
        </w:tc>
        <w:tc>
          <w:tcPr>
            <w:tcW w:w="1842" w:type="dxa"/>
          </w:tcPr>
          <w:p w14:paraId="1AEBB3DC" w14:textId="1DEDD714" w:rsidR="00643594" w:rsidRPr="00D6280A" w:rsidRDefault="00D42464" w:rsidP="00C943CD">
            <w:pPr>
              <w:pStyle w:val="TableCopy"/>
              <w:jc w:val="right"/>
            </w:pPr>
            <w:r w:rsidRPr="00D6280A">
              <w:t xml:space="preserve"> 10,500 </w:t>
            </w:r>
          </w:p>
        </w:tc>
      </w:tr>
      <w:tr w:rsidR="00643594" w:rsidRPr="00D6280A" w14:paraId="4671875B" w14:textId="77777777" w:rsidTr="00C943CD">
        <w:trPr>
          <w:trHeight w:val="60"/>
        </w:trPr>
        <w:tc>
          <w:tcPr>
            <w:tcW w:w="7225" w:type="dxa"/>
          </w:tcPr>
          <w:p w14:paraId="76291AC4" w14:textId="4742C6DB" w:rsidR="00643594" w:rsidRPr="00D6280A" w:rsidRDefault="00D42464" w:rsidP="00C943CD">
            <w:pPr>
              <w:pStyle w:val="TableCopy"/>
            </w:pPr>
            <w:r w:rsidRPr="00D6280A">
              <w:t>SINGYEE ZHOU</w:t>
            </w:r>
          </w:p>
        </w:tc>
        <w:tc>
          <w:tcPr>
            <w:tcW w:w="1842" w:type="dxa"/>
          </w:tcPr>
          <w:p w14:paraId="21F4C68B" w14:textId="3BE18D87" w:rsidR="00643594" w:rsidRPr="00D6280A" w:rsidRDefault="00D42464" w:rsidP="00C943CD">
            <w:pPr>
              <w:pStyle w:val="TableCopy"/>
              <w:jc w:val="right"/>
            </w:pPr>
            <w:r w:rsidRPr="00D6280A">
              <w:t xml:space="preserve"> 10,000 </w:t>
            </w:r>
          </w:p>
        </w:tc>
      </w:tr>
      <w:tr w:rsidR="00643594" w:rsidRPr="00D6280A" w14:paraId="3FF2C081" w14:textId="77777777" w:rsidTr="00C943CD">
        <w:trPr>
          <w:trHeight w:val="60"/>
        </w:trPr>
        <w:tc>
          <w:tcPr>
            <w:tcW w:w="7225" w:type="dxa"/>
          </w:tcPr>
          <w:p w14:paraId="0C628521" w14:textId="1C4A3E0B" w:rsidR="00643594" w:rsidRPr="00D6280A" w:rsidRDefault="00D42464" w:rsidP="00C943CD">
            <w:pPr>
              <w:pStyle w:val="TableCopy"/>
            </w:pPr>
            <w:r w:rsidRPr="00D6280A">
              <w:t>STUART CAMERON MCKENZIE</w:t>
            </w:r>
          </w:p>
        </w:tc>
        <w:tc>
          <w:tcPr>
            <w:tcW w:w="1842" w:type="dxa"/>
          </w:tcPr>
          <w:p w14:paraId="3A99F903" w14:textId="590651D8" w:rsidR="00643594" w:rsidRPr="00D6280A" w:rsidRDefault="00D42464" w:rsidP="00C943CD">
            <w:pPr>
              <w:pStyle w:val="TableCopy"/>
              <w:jc w:val="right"/>
            </w:pPr>
            <w:r w:rsidRPr="00D6280A">
              <w:t xml:space="preserve"> 15,000 </w:t>
            </w:r>
          </w:p>
        </w:tc>
      </w:tr>
      <w:tr w:rsidR="00643594" w:rsidRPr="00D6280A" w14:paraId="7DED0164" w14:textId="77777777" w:rsidTr="00C943CD">
        <w:trPr>
          <w:trHeight w:val="60"/>
        </w:trPr>
        <w:tc>
          <w:tcPr>
            <w:tcW w:w="7225" w:type="dxa"/>
          </w:tcPr>
          <w:p w14:paraId="5ECFFB97" w14:textId="2FACB878" w:rsidR="00643594" w:rsidRPr="00D6280A" w:rsidRDefault="00D42464" w:rsidP="00C943CD">
            <w:pPr>
              <w:pStyle w:val="TableCopy"/>
            </w:pPr>
            <w:r w:rsidRPr="00D6280A">
              <w:t>SUZANNA PAIC</w:t>
            </w:r>
          </w:p>
        </w:tc>
        <w:tc>
          <w:tcPr>
            <w:tcW w:w="1842" w:type="dxa"/>
          </w:tcPr>
          <w:p w14:paraId="6BF3AAD1" w14:textId="3EFF5F90" w:rsidR="00643594" w:rsidRPr="00D6280A" w:rsidRDefault="00D42464" w:rsidP="00C943CD">
            <w:pPr>
              <w:pStyle w:val="TableCopy"/>
              <w:jc w:val="right"/>
            </w:pPr>
            <w:r w:rsidRPr="00D6280A">
              <w:t xml:space="preserve"> 15,000 </w:t>
            </w:r>
          </w:p>
        </w:tc>
      </w:tr>
      <w:tr w:rsidR="00643594" w:rsidRPr="00D6280A" w14:paraId="5C7E5F50" w14:textId="77777777" w:rsidTr="00C943CD">
        <w:trPr>
          <w:trHeight w:val="60"/>
        </w:trPr>
        <w:tc>
          <w:tcPr>
            <w:tcW w:w="7225" w:type="dxa"/>
          </w:tcPr>
          <w:p w14:paraId="085B6812" w14:textId="737ED77C" w:rsidR="00643594" w:rsidRPr="00D6280A" w:rsidRDefault="00D42464" w:rsidP="00C943CD">
            <w:pPr>
              <w:pStyle w:val="TableCopy"/>
            </w:pPr>
            <w:r w:rsidRPr="00D6280A">
              <w:t>THOMAS JAMES STANLEY JESSUP</w:t>
            </w:r>
          </w:p>
        </w:tc>
        <w:tc>
          <w:tcPr>
            <w:tcW w:w="1842" w:type="dxa"/>
          </w:tcPr>
          <w:p w14:paraId="35B42F11" w14:textId="5F44D859" w:rsidR="00643594" w:rsidRPr="00D6280A" w:rsidRDefault="00D42464" w:rsidP="00C943CD">
            <w:pPr>
              <w:pStyle w:val="TableCopy"/>
              <w:jc w:val="right"/>
            </w:pPr>
            <w:r w:rsidRPr="00D6280A">
              <w:t xml:space="preserve"> 10,000 </w:t>
            </w:r>
          </w:p>
        </w:tc>
      </w:tr>
      <w:tr w:rsidR="00643594" w:rsidRPr="00D6280A" w14:paraId="763D4347" w14:textId="77777777" w:rsidTr="00C943CD">
        <w:trPr>
          <w:trHeight w:val="60"/>
        </w:trPr>
        <w:tc>
          <w:tcPr>
            <w:tcW w:w="7225" w:type="dxa"/>
          </w:tcPr>
          <w:p w14:paraId="771B6C7B" w14:textId="1FC38B95" w:rsidR="00643594" w:rsidRPr="00D6280A" w:rsidRDefault="00D42464" w:rsidP="00C943CD">
            <w:pPr>
              <w:pStyle w:val="TableCopy"/>
            </w:pPr>
            <w:r w:rsidRPr="00D6280A">
              <w:t>TSU-MEI LIEW</w:t>
            </w:r>
          </w:p>
        </w:tc>
        <w:tc>
          <w:tcPr>
            <w:tcW w:w="1842" w:type="dxa"/>
          </w:tcPr>
          <w:p w14:paraId="721DA484" w14:textId="2CB87DDD" w:rsidR="00643594" w:rsidRPr="00D6280A" w:rsidRDefault="00D42464" w:rsidP="00C943CD">
            <w:pPr>
              <w:pStyle w:val="TableCopy"/>
              <w:jc w:val="right"/>
            </w:pPr>
            <w:r w:rsidRPr="00D6280A">
              <w:t xml:space="preserve"> 15,000 </w:t>
            </w:r>
          </w:p>
        </w:tc>
      </w:tr>
      <w:tr w:rsidR="00643594" w:rsidRPr="00D6280A" w14:paraId="11A88ED4" w14:textId="77777777" w:rsidTr="00C943CD">
        <w:trPr>
          <w:trHeight w:val="60"/>
        </w:trPr>
        <w:tc>
          <w:tcPr>
            <w:tcW w:w="7225" w:type="dxa"/>
          </w:tcPr>
          <w:p w14:paraId="274AE737" w14:textId="5D2E8E8B" w:rsidR="00643594" w:rsidRPr="00D6280A" w:rsidRDefault="00D42464" w:rsidP="00C943CD">
            <w:pPr>
              <w:pStyle w:val="TableCopy"/>
            </w:pPr>
            <w:r w:rsidRPr="00D6280A">
              <w:t>TYSON MURPHY</w:t>
            </w:r>
          </w:p>
        </w:tc>
        <w:tc>
          <w:tcPr>
            <w:tcW w:w="1842" w:type="dxa"/>
          </w:tcPr>
          <w:p w14:paraId="7F94FC86" w14:textId="72C68F4E" w:rsidR="00643594" w:rsidRPr="00D6280A" w:rsidRDefault="00D42464" w:rsidP="00C943CD">
            <w:pPr>
              <w:pStyle w:val="TableCopy"/>
              <w:jc w:val="right"/>
            </w:pPr>
            <w:r w:rsidRPr="00D6280A">
              <w:t xml:space="preserve"> 10,000 </w:t>
            </w:r>
          </w:p>
        </w:tc>
      </w:tr>
      <w:tr w:rsidR="00643594" w:rsidRPr="00D6280A" w14:paraId="602442ED" w14:textId="77777777" w:rsidTr="00C943CD">
        <w:trPr>
          <w:trHeight w:val="60"/>
        </w:trPr>
        <w:tc>
          <w:tcPr>
            <w:tcW w:w="7225" w:type="dxa"/>
          </w:tcPr>
          <w:p w14:paraId="0A7C0F18" w14:textId="0214C982" w:rsidR="00643594" w:rsidRPr="00A00C7C" w:rsidRDefault="00D42464" w:rsidP="00C943CD">
            <w:pPr>
              <w:pStyle w:val="TableCopy"/>
              <w:rPr>
                <w:b/>
              </w:rPr>
            </w:pPr>
            <w:r w:rsidRPr="00A00C7C">
              <w:rPr>
                <w:b/>
              </w:rPr>
              <w:t xml:space="preserve">TOTAL </w:t>
            </w:r>
          </w:p>
        </w:tc>
        <w:tc>
          <w:tcPr>
            <w:tcW w:w="1842" w:type="dxa"/>
          </w:tcPr>
          <w:p w14:paraId="545BC869" w14:textId="2C4F89FE" w:rsidR="00643594" w:rsidRPr="00A00C7C" w:rsidRDefault="00D42464" w:rsidP="00C943CD">
            <w:pPr>
              <w:pStyle w:val="TableCopy"/>
              <w:jc w:val="right"/>
              <w:rPr>
                <w:b/>
              </w:rPr>
            </w:pPr>
            <w:r w:rsidRPr="00A00C7C">
              <w:rPr>
                <w:b/>
              </w:rPr>
              <w:t xml:space="preserve"> 479,000</w:t>
            </w:r>
          </w:p>
        </w:tc>
      </w:tr>
      <w:tr w:rsidR="00643594" w:rsidRPr="00D6280A" w14:paraId="2D379085" w14:textId="77777777" w:rsidTr="00C943CD">
        <w:trPr>
          <w:trHeight w:val="60"/>
        </w:trPr>
        <w:tc>
          <w:tcPr>
            <w:tcW w:w="9067" w:type="dxa"/>
            <w:gridSpan w:val="2"/>
          </w:tcPr>
          <w:p w14:paraId="6A2875AE" w14:textId="41CA60E7" w:rsidR="00643594" w:rsidRPr="00A00C7C" w:rsidRDefault="00D42464" w:rsidP="00C943CD">
            <w:pPr>
              <w:pStyle w:val="TableCopy"/>
              <w:rPr>
                <w:b/>
              </w:rPr>
            </w:pPr>
            <w:r w:rsidRPr="00A00C7C">
              <w:rPr>
                <w:b/>
              </w:rPr>
              <w:t>HAZELWOOD SUPPLY CHAIN TRANSITION PROGRAM</w:t>
            </w:r>
          </w:p>
        </w:tc>
      </w:tr>
      <w:tr w:rsidR="00643594" w:rsidRPr="00D6280A" w14:paraId="4413A720" w14:textId="77777777" w:rsidTr="00C943CD">
        <w:trPr>
          <w:trHeight w:val="60"/>
        </w:trPr>
        <w:tc>
          <w:tcPr>
            <w:tcW w:w="7225" w:type="dxa"/>
          </w:tcPr>
          <w:p w14:paraId="47AFFEE8" w14:textId="3C67391C" w:rsidR="00643594" w:rsidRPr="00D6280A" w:rsidRDefault="00D42464" w:rsidP="00C943CD">
            <w:pPr>
              <w:pStyle w:val="TableCopy"/>
            </w:pPr>
            <w:r w:rsidRPr="00D6280A">
              <w:t>A R SPECIALISED SERVICES PTY LTD</w:t>
            </w:r>
          </w:p>
        </w:tc>
        <w:tc>
          <w:tcPr>
            <w:tcW w:w="1842" w:type="dxa"/>
          </w:tcPr>
          <w:p w14:paraId="45D2D3C9" w14:textId="1F75554B" w:rsidR="00643594" w:rsidRPr="00D6280A" w:rsidRDefault="00D42464" w:rsidP="00C943CD">
            <w:pPr>
              <w:pStyle w:val="TableCopy"/>
              <w:jc w:val="right"/>
            </w:pPr>
            <w:r w:rsidRPr="00D6280A">
              <w:t xml:space="preserve"> 16,000 </w:t>
            </w:r>
          </w:p>
        </w:tc>
      </w:tr>
      <w:tr w:rsidR="00643594" w:rsidRPr="00D6280A" w14:paraId="51B19E91" w14:textId="77777777" w:rsidTr="00C943CD">
        <w:trPr>
          <w:trHeight w:val="60"/>
        </w:trPr>
        <w:tc>
          <w:tcPr>
            <w:tcW w:w="7225" w:type="dxa"/>
          </w:tcPr>
          <w:p w14:paraId="40FF600D" w14:textId="3F8F0A0B" w:rsidR="00643594" w:rsidRPr="00D6280A" w:rsidRDefault="00D42464" w:rsidP="00C943CD">
            <w:pPr>
              <w:pStyle w:val="TableCopy"/>
            </w:pPr>
            <w:r w:rsidRPr="00D6280A">
              <w:t>ALLOY BOX PTY LTD</w:t>
            </w:r>
          </w:p>
        </w:tc>
        <w:tc>
          <w:tcPr>
            <w:tcW w:w="1842" w:type="dxa"/>
          </w:tcPr>
          <w:p w14:paraId="20149C01" w14:textId="0B1641C9" w:rsidR="00643594" w:rsidRPr="00D6280A" w:rsidRDefault="00D42464" w:rsidP="00C943CD">
            <w:pPr>
              <w:pStyle w:val="TableCopy"/>
              <w:jc w:val="right"/>
            </w:pPr>
            <w:r w:rsidRPr="00D6280A">
              <w:t xml:space="preserve"> 16,000 </w:t>
            </w:r>
          </w:p>
        </w:tc>
      </w:tr>
      <w:tr w:rsidR="00643594" w:rsidRPr="00D6280A" w14:paraId="43C933B6" w14:textId="77777777" w:rsidTr="00C943CD">
        <w:trPr>
          <w:trHeight w:val="60"/>
        </w:trPr>
        <w:tc>
          <w:tcPr>
            <w:tcW w:w="7225" w:type="dxa"/>
          </w:tcPr>
          <w:p w14:paraId="261CF01A" w14:textId="749B4077" w:rsidR="00643594" w:rsidRPr="00D6280A" w:rsidRDefault="00D42464" w:rsidP="00C943CD">
            <w:pPr>
              <w:pStyle w:val="TableCopy"/>
            </w:pPr>
            <w:r w:rsidRPr="00D6280A">
              <w:t>AUTOMATION, CONTROL &amp; ENGINEERING SERVICES PTY LTD</w:t>
            </w:r>
          </w:p>
        </w:tc>
        <w:tc>
          <w:tcPr>
            <w:tcW w:w="1842" w:type="dxa"/>
          </w:tcPr>
          <w:p w14:paraId="3F33DD9A" w14:textId="712BC213" w:rsidR="00643594" w:rsidRPr="00D6280A" w:rsidRDefault="00D42464" w:rsidP="00C943CD">
            <w:pPr>
              <w:pStyle w:val="TableCopy"/>
              <w:jc w:val="right"/>
            </w:pPr>
            <w:r w:rsidRPr="00D6280A">
              <w:t xml:space="preserve"> 16,000 </w:t>
            </w:r>
          </w:p>
        </w:tc>
      </w:tr>
      <w:tr w:rsidR="00643594" w:rsidRPr="00D6280A" w14:paraId="685A7D36" w14:textId="77777777" w:rsidTr="00C943CD">
        <w:trPr>
          <w:trHeight w:val="60"/>
        </w:trPr>
        <w:tc>
          <w:tcPr>
            <w:tcW w:w="7225" w:type="dxa"/>
          </w:tcPr>
          <w:p w14:paraId="18D1B3FF" w14:textId="2F0BD92D" w:rsidR="00643594" w:rsidRPr="00D6280A" w:rsidRDefault="00D42464" w:rsidP="00C943CD">
            <w:pPr>
              <w:pStyle w:val="TableCopy"/>
            </w:pPr>
            <w:r w:rsidRPr="00D6280A">
              <w:t>DELFAB ENGINEERING PTY LTD</w:t>
            </w:r>
          </w:p>
        </w:tc>
        <w:tc>
          <w:tcPr>
            <w:tcW w:w="1842" w:type="dxa"/>
          </w:tcPr>
          <w:p w14:paraId="3FF3002C" w14:textId="6D959B04" w:rsidR="00643594" w:rsidRPr="00D6280A" w:rsidRDefault="00D42464" w:rsidP="00C943CD">
            <w:pPr>
              <w:pStyle w:val="TableCopy"/>
              <w:jc w:val="right"/>
            </w:pPr>
            <w:r w:rsidRPr="00D6280A">
              <w:t xml:space="preserve"> 16,000 </w:t>
            </w:r>
          </w:p>
        </w:tc>
      </w:tr>
      <w:tr w:rsidR="00643594" w:rsidRPr="00D6280A" w14:paraId="3316EB9E" w14:textId="77777777" w:rsidTr="00C943CD">
        <w:trPr>
          <w:trHeight w:val="60"/>
        </w:trPr>
        <w:tc>
          <w:tcPr>
            <w:tcW w:w="7225" w:type="dxa"/>
          </w:tcPr>
          <w:p w14:paraId="728269AA" w14:textId="14C3DD06" w:rsidR="00643594" w:rsidRPr="00D6280A" w:rsidRDefault="00D42464" w:rsidP="00C943CD">
            <w:pPr>
              <w:pStyle w:val="TableCopy"/>
            </w:pPr>
            <w:r w:rsidRPr="00D6280A">
              <w:t>GENERTECH PTY LIMITED</w:t>
            </w:r>
          </w:p>
        </w:tc>
        <w:tc>
          <w:tcPr>
            <w:tcW w:w="1842" w:type="dxa"/>
          </w:tcPr>
          <w:p w14:paraId="101C91ED" w14:textId="42758DE5" w:rsidR="00643594" w:rsidRPr="00D6280A" w:rsidRDefault="00D42464" w:rsidP="00C943CD">
            <w:pPr>
              <w:pStyle w:val="TableCopy"/>
              <w:jc w:val="right"/>
            </w:pPr>
            <w:r w:rsidRPr="00D6280A">
              <w:t xml:space="preserve"> 16,000 </w:t>
            </w:r>
          </w:p>
        </w:tc>
      </w:tr>
      <w:tr w:rsidR="00643594" w:rsidRPr="00D6280A" w14:paraId="3760FD88" w14:textId="77777777" w:rsidTr="00C943CD">
        <w:trPr>
          <w:trHeight w:val="60"/>
        </w:trPr>
        <w:tc>
          <w:tcPr>
            <w:tcW w:w="7225" w:type="dxa"/>
          </w:tcPr>
          <w:p w14:paraId="1159E0EC" w14:textId="28729C00" w:rsidR="00643594" w:rsidRPr="00D6280A" w:rsidRDefault="00D42464" w:rsidP="00C943CD">
            <w:pPr>
              <w:pStyle w:val="TableCopy"/>
            </w:pPr>
            <w:r w:rsidRPr="00D6280A">
              <w:t>GIPPSLAND FLEET MAINTENANCE</w:t>
            </w:r>
          </w:p>
        </w:tc>
        <w:tc>
          <w:tcPr>
            <w:tcW w:w="1842" w:type="dxa"/>
          </w:tcPr>
          <w:p w14:paraId="40166D04" w14:textId="15E3AC92" w:rsidR="00643594" w:rsidRPr="00D6280A" w:rsidRDefault="00D42464" w:rsidP="00C943CD">
            <w:pPr>
              <w:pStyle w:val="TableCopy"/>
              <w:jc w:val="right"/>
            </w:pPr>
            <w:r w:rsidRPr="00D6280A">
              <w:t xml:space="preserve"> 16,000 </w:t>
            </w:r>
          </w:p>
        </w:tc>
      </w:tr>
      <w:tr w:rsidR="00643594" w:rsidRPr="00D6280A" w14:paraId="58C4591E" w14:textId="77777777" w:rsidTr="00C943CD">
        <w:trPr>
          <w:trHeight w:val="60"/>
        </w:trPr>
        <w:tc>
          <w:tcPr>
            <w:tcW w:w="7225" w:type="dxa"/>
          </w:tcPr>
          <w:p w14:paraId="1EEB2466" w14:textId="3B842212" w:rsidR="00643594" w:rsidRPr="00D6280A" w:rsidRDefault="00D42464" w:rsidP="00C943CD">
            <w:pPr>
              <w:pStyle w:val="TableCopy"/>
            </w:pPr>
            <w:r w:rsidRPr="00D6280A">
              <w:t>LATROBE VALLEY MACHINING PTY LTD</w:t>
            </w:r>
          </w:p>
        </w:tc>
        <w:tc>
          <w:tcPr>
            <w:tcW w:w="1842" w:type="dxa"/>
          </w:tcPr>
          <w:p w14:paraId="3DE0164D" w14:textId="60D871A5" w:rsidR="00643594" w:rsidRPr="00D6280A" w:rsidRDefault="00D42464" w:rsidP="00C943CD">
            <w:pPr>
              <w:pStyle w:val="TableCopy"/>
              <w:jc w:val="right"/>
            </w:pPr>
            <w:r w:rsidRPr="00D6280A">
              <w:t xml:space="preserve"> 16,000 </w:t>
            </w:r>
          </w:p>
        </w:tc>
      </w:tr>
      <w:tr w:rsidR="00643594" w:rsidRPr="00D6280A" w14:paraId="5E494D37" w14:textId="77777777" w:rsidTr="00C943CD">
        <w:trPr>
          <w:trHeight w:val="60"/>
        </w:trPr>
        <w:tc>
          <w:tcPr>
            <w:tcW w:w="7225" w:type="dxa"/>
          </w:tcPr>
          <w:p w14:paraId="7F9BC93C" w14:textId="34C0D3A0" w:rsidR="00643594" w:rsidRPr="00D6280A" w:rsidRDefault="00D42464" w:rsidP="00C943CD">
            <w:pPr>
              <w:pStyle w:val="TableCopy"/>
            </w:pPr>
            <w:r w:rsidRPr="00D6280A">
              <w:t>ON SITE MACHINING AND PIPELINE SERVICES AUSTRALIA PTY LTD</w:t>
            </w:r>
          </w:p>
        </w:tc>
        <w:tc>
          <w:tcPr>
            <w:tcW w:w="1842" w:type="dxa"/>
          </w:tcPr>
          <w:p w14:paraId="1683EDDF" w14:textId="20792547" w:rsidR="00643594" w:rsidRPr="00D6280A" w:rsidRDefault="00D42464" w:rsidP="00C943CD">
            <w:pPr>
              <w:pStyle w:val="TableCopy"/>
              <w:jc w:val="right"/>
            </w:pPr>
            <w:r w:rsidRPr="00D6280A">
              <w:t xml:space="preserve"> 16,000 </w:t>
            </w:r>
          </w:p>
        </w:tc>
      </w:tr>
      <w:tr w:rsidR="00643594" w:rsidRPr="00D6280A" w14:paraId="356ED3D8" w14:textId="77777777" w:rsidTr="00C943CD">
        <w:trPr>
          <w:trHeight w:val="60"/>
        </w:trPr>
        <w:tc>
          <w:tcPr>
            <w:tcW w:w="7225" w:type="dxa"/>
          </w:tcPr>
          <w:p w14:paraId="3D242294" w14:textId="78883B95" w:rsidR="00643594" w:rsidRPr="00D6280A" w:rsidRDefault="00D42464" w:rsidP="00C943CD">
            <w:pPr>
              <w:pStyle w:val="TableCopy"/>
            </w:pPr>
            <w:r w:rsidRPr="00D6280A">
              <w:t>VALLEY COURT LAUNDRETTE PTY LTD</w:t>
            </w:r>
          </w:p>
        </w:tc>
        <w:tc>
          <w:tcPr>
            <w:tcW w:w="1842" w:type="dxa"/>
          </w:tcPr>
          <w:p w14:paraId="2E4F5B50" w14:textId="6FFDD048" w:rsidR="00643594" w:rsidRPr="00D6280A" w:rsidRDefault="00D42464" w:rsidP="00C943CD">
            <w:pPr>
              <w:pStyle w:val="TableCopy"/>
              <w:jc w:val="right"/>
            </w:pPr>
            <w:r w:rsidRPr="00D6280A">
              <w:t xml:space="preserve"> 16,000 </w:t>
            </w:r>
          </w:p>
        </w:tc>
      </w:tr>
      <w:tr w:rsidR="00643594" w:rsidRPr="00D6280A" w14:paraId="3B81B03F" w14:textId="77777777" w:rsidTr="00C943CD">
        <w:trPr>
          <w:trHeight w:val="60"/>
        </w:trPr>
        <w:tc>
          <w:tcPr>
            <w:tcW w:w="7225" w:type="dxa"/>
          </w:tcPr>
          <w:p w14:paraId="77C1DFC1" w14:textId="7B067394" w:rsidR="00643594" w:rsidRPr="00A00C7C" w:rsidRDefault="00D42464" w:rsidP="00C943CD">
            <w:pPr>
              <w:pStyle w:val="TableCopy"/>
              <w:rPr>
                <w:b/>
              </w:rPr>
            </w:pPr>
            <w:r w:rsidRPr="00A00C7C">
              <w:rPr>
                <w:b/>
              </w:rPr>
              <w:t xml:space="preserve">TOTAL </w:t>
            </w:r>
          </w:p>
        </w:tc>
        <w:tc>
          <w:tcPr>
            <w:tcW w:w="1842" w:type="dxa"/>
          </w:tcPr>
          <w:p w14:paraId="63B1EA98" w14:textId="556B3930" w:rsidR="00643594" w:rsidRPr="00A00C7C" w:rsidRDefault="00D42464" w:rsidP="00C943CD">
            <w:pPr>
              <w:pStyle w:val="TableCopy"/>
              <w:jc w:val="right"/>
              <w:rPr>
                <w:b/>
              </w:rPr>
            </w:pPr>
            <w:r w:rsidRPr="00A00C7C">
              <w:rPr>
                <w:b/>
              </w:rPr>
              <w:t xml:space="preserve"> 144,000</w:t>
            </w:r>
          </w:p>
        </w:tc>
      </w:tr>
      <w:tr w:rsidR="00643594" w:rsidRPr="00D6280A" w14:paraId="07997369" w14:textId="77777777" w:rsidTr="00C943CD">
        <w:trPr>
          <w:trHeight w:val="60"/>
        </w:trPr>
        <w:tc>
          <w:tcPr>
            <w:tcW w:w="9067" w:type="dxa"/>
            <w:gridSpan w:val="2"/>
          </w:tcPr>
          <w:p w14:paraId="7953315B" w14:textId="2D90C698" w:rsidR="00643594" w:rsidRPr="00A00C7C" w:rsidRDefault="00D42464" w:rsidP="00C943CD">
            <w:pPr>
              <w:pStyle w:val="TableCopy"/>
              <w:rPr>
                <w:b/>
              </w:rPr>
            </w:pPr>
            <w:r w:rsidRPr="00A00C7C">
              <w:rPr>
                <w:b/>
              </w:rPr>
              <w:t>HORTICULTURE INNOVATION FUND</w:t>
            </w:r>
          </w:p>
        </w:tc>
      </w:tr>
      <w:tr w:rsidR="00643594" w:rsidRPr="00D6280A" w14:paraId="7FE55750" w14:textId="77777777" w:rsidTr="00C943CD">
        <w:trPr>
          <w:trHeight w:val="60"/>
        </w:trPr>
        <w:tc>
          <w:tcPr>
            <w:tcW w:w="7225" w:type="dxa"/>
          </w:tcPr>
          <w:p w14:paraId="24ED46A8" w14:textId="21A67C4F" w:rsidR="00643594" w:rsidRPr="00D6280A" w:rsidRDefault="00D42464" w:rsidP="00C943CD">
            <w:pPr>
              <w:pStyle w:val="TableCopy"/>
            </w:pPr>
            <w:r w:rsidRPr="00D6280A">
              <w:t>AGRIBUSINESS YARRA VALLEY INC</w:t>
            </w:r>
          </w:p>
        </w:tc>
        <w:tc>
          <w:tcPr>
            <w:tcW w:w="1842" w:type="dxa"/>
          </w:tcPr>
          <w:p w14:paraId="3DBC67C2" w14:textId="712D28F9" w:rsidR="00643594" w:rsidRPr="00D6280A" w:rsidRDefault="00D42464" w:rsidP="00C943CD">
            <w:pPr>
              <w:pStyle w:val="TableCopy"/>
              <w:jc w:val="right"/>
            </w:pPr>
            <w:r w:rsidRPr="00D6280A">
              <w:t xml:space="preserve"> 9,900 </w:t>
            </w:r>
          </w:p>
        </w:tc>
      </w:tr>
      <w:tr w:rsidR="00643594" w:rsidRPr="00D6280A" w14:paraId="45A7F7EC" w14:textId="77777777" w:rsidTr="00C943CD">
        <w:trPr>
          <w:trHeight w:val="60"/>
        </w:trPr>
        <w:tc>
          <w:tcPr>
            <w:tcW w:w="7225" w:type="dxa"/>
          </w:tcPr>
          <w:p w14:paraId="1C53901A" w14:textId="7E218A62" w:rsidR="00643594" w:rsidRPr="00D6280A" w:rsidRDefault="00D42464" w:rsidP="00C943CD">
            <w:pPr>
              <w:pStyle w:val="TableCopy"/>
            </w:pPr>
            <w:r w:rsidRPr="00D6280A">
              <w:t>AGROPRAISALS PTY LTD</w:t>
            </w:r>
          </w:p>
        </w:tc>
        <w:tc>
          <w:tcPr>
            <w:tcW w:w="1842" w:type="dxa"/>
          </w:tcPr>
          <w:p w14:paraId="4CCBE89F" w14:textId="51BC19F6" w:rsidR="00643594" w:rsidRPr="00D6280A" w:rsidRDefault="00D42464" w:rsidP="00C943CD">
            <w:pPr>
              <w:pStyle w:val="TableCopy"/>
              <w:jc w:val="right"/>
            </w:pPr>
            <w:r w:rsidRPr="00D6280A">
              <w:t xml:space="preserve"> 14,400 </w:t>
            </w:r>
          </w:p>
        </w:tc>
      </w:tr>
      <w:tr w:rsidR="00643594" w:rsidRPr="00D6280A" w14:paraId="76810DE4" w14:textId="77777777" w:rsidTr="00C943CD">
        <w:trPr>
          <w:trHeight w:val="60"/>
        </w:trPr>
        <w:tc>
          <w:tcPr>
            <w:tcW w:w="7225" w:type="dxa"/>
          </w:tcPr>
          <w:p w14:paraId="57DF029B" w14:textId="4C53A177" w:rsidR="00643594" w:rsidRPr="00D6280A" w:rsidRDefault="00D42464" w:rsidP="00C943CD">
            <w:pPr>
              <w:pStyle w:val="TableCopy"/>
            </w:pPr>
            <w:r w:rsidRPr="00D6280A">
              <w:t>CANNED FRUITS INDUSTRY COUNCIL OF AUSTRALIA LIMITED</w:t>
            </w:r>
          </w:p>
        </w:tc>
        <w:tc>
          <w:tcPr>
            <w:tcW w:w="1842" w:type="dxa"/>
          </w:tcPr>
          <w:p w14:paraId="2173E767" w14:textId="4DC99F4E" w:rsidR="00643594" w:rsidRPr="00D6280A" w:rsidRDefault="00D42464" w:rsidP="00C943CD">
            <w:pPr>
              <w:pStyle w:val="TableCopy"/>
              <w:jc w:val="right"/>
            </w:pPr>
            <w:r w:rsidRPr="00D6280A">
              <w:t xml:space="preserve"> 40,000 </w:t>
            </w:r>
          </w:p>
        </w:tc>
      </w:tr>
      <w:tr w:rsidR="00643594" w:rsidRPr="00D6280A" w14:paraId="295228D1" w14:textId="77777777" w:rsidTr="00C943CD">
        <w:trPr>
          <w:trHeight w:val="60"/>
        </w:trPr>
        <w:tc>
          <w:tcPr>
            <w:tcW w:w="7225" w:type="dxa"/>
          </w:tcPr>
          <w:p w14:paraId="4FFEDBDD" w14:textId="2786595F" w:rsidR="00643594" w:rsidRPr="00D6280A" w:rsidRDefault="00D42464" w:rsidP="00C943CD">
            <w:pPr>
              <w:pStyle w:val="TableCopy"/>
            </w:pPr>
            <w:r w:rsidRPr="00D6280A">
              <w:t>COBRAM &amp; DISTRICT FRUIT GROWERS ASSOCIATION INC</w:t>
            </w:r>
          </w:p>
        </w:tc>
        <w:tc>
          <w:tcPr>
            <w:tcW w:w="1842" w:type="dxa"/>
          </w:tcPr>
          <w:p w14:paraId="7F4586D2" w14:textId="1857CE04" w:rsidR="00643594" w:rsidRPr="00D6280A" w:rsidRDefault="00D42464" w:rsidP="00C943CD">
            <w:pPr>
              <w:pStyle w:val="TableCopy"/>
              <w:jc w:val="right"/>
            </w:pPr>
            <w:r w:rsidRPr="00D6280A">
              <w:t xml:space="preserve"> 15,000 </w:t>
            </w:r>
          </w:p>
        </w:tc>
      </w:tr>
      <w:tr w:rsidR="00643594" w:rsidRPr="00D6280A" w14:paraId="377EF621" w14:textId="77777777" w:rsidTr="00C943CD">
        <w:trPr>
          <w:trHeight w:val="60"/>
        </w:trPr>
        <w:tc>
          <w:tcPr>
            <w:tcW w:w="7225" w:type="dxa"/>
          </w:tcPr>
          <w:p w14:paraId="4FF49D96" w14:textId="0D591359" w:rsidR="00643594" w:rsidRPr="00D6280A" w:rsidRDefault="00D42464" w:rsidP="00C943CD">
            <w:pPr>
              <w:pStyle w:val="TableCopy"/>
            </w:pPr>
            <w:r w:rsidRPr="00D6280A">
              <w:t>INTEGRITY FRUIT PTY LTD</w:t>
            </w:r>
          </w:p>
        </w:tc>
        <w:tc>
          <w:tcPr>
            <w:tcW w:w="1842" w:type="dxa"/>
          </w:tcPr>
          <w:p w14:paraId="764E5E27" w14:textId="3C7800AA" w:rsidR="00643594" w:rsidRPr="00D6280A" w:rsidRDefault="00D42464" w:rsidP="00C943CD">
            <w:pPr>
              <w:pStyle w:val="TableCopy"/>
              <w:jc w:val="right"/>
            </w:pPr>
            <w:r w:rsidRPr="00D6280A">
              <w:t xml:space="preserve"> 15,000 </w:t>
            </w:r>
          </w:p>
        </w:tc>
      </w:tr>
      <w:tr w:rsidR="00643594" w:rsidRPr="00D6280A" w14:paraId="422B5F0B" w14:textId="77777777" w:rsidTr="00C943CD">
        <w:trPr>
          <w:trHeight w:val="60"/>
        </w:trPr>
        <w:tc>
          <w:tcPr>
            <w:tcW w:w="7225" w:type="dxa"/>
          </w:tcPr>
          <w:p w14:paraId="1CB5227D" w14:textId="39A2B160" w:rsidR="00643594" w:rsidRPr="00D6280A" w:rsidRDefault="00D42464" w:rsidP="00C943CD">
            <w:pPr>
              <w:pStyle w:val="TableCopy"/>
            </w:pPr>
            <w:r w:rsidRPr="00D6280A">
              <w:t>THE AUSTRALIAN PROCESSING TOMATO RESEARCH COUNCIL INC</w:t>
            </w:r>
          </w:p>
        </w:tc>
        <w:tc>
          <w:tcPr>
            <w:tcW w:w="1842" w:type="dxa"/>
          </w:tcPr>
          <w:p w14:paraId="6BF8C85C" w14:textId="6CAC7426" w:rsidR="00643594" w:rsidRPr="00D6280A" w:rsidRDefault="00D42464" w:rsidP="00C943CD">
            <w:pPr>
              <w:pStyle w:val="TableCopy"/>
              <w:jc w:val="right"/>
            </w:pPr>
            <w:r w:rsidRPr="00D6280A">
              <w:t xml:space="preserve"> 28,000 </w:t>
            </w:r>
          </w:p>
        </w:tc>
      </w:tr>
      <w:tr w:rsidR="00643594" w:rsidRPr="00D6280A" w14:paraId="75042B54" w14:textId="77777777" w:rsidTr="00C943CD">
        <w:trPr>
          <w:trHeight w:val="60"/>
        </w:trPr>
        <w:tc>
          <w:tcPr>
            <w:tcW w:w="7225" w:type="dxa"/>
          </w:tcPr>
          <w:p w14:paraId="14E9F8F3" w14:textId="65973BC5" w:rsidR="00643594" w:rsidRPr="00D6280A" w:rsidRDefault="00D42464" w:rsidP="00C943CD">
            <w:pPr>
              <w:pStyle w:val="TableCopy"/>
            </w:pPr>
            <w:r w:rsidRPr="00D6280A">
              <w:t>VICTORIAN CERTIFIED SEED POTATO AUTHORITY INC</w:t>
            </w:r>
          </w:p>
        </w:tc>
        <w:tc>
          <w:tcPr>
            <w:tcW w:w="1842" w:type="dxa"/>
          </w:tcPr>
          <w:p w14:paraId="6F002E7C" w14:textId="3CD004BD" w:rsidR="00643594" w:rsidRPr="00D6280A" w:rsidRDefault="00D42464" w:rsidP="00C943CD">
            <w:pPr>
              <w:pStyle w:val="TableCopy"/>
              <w:jc w:val="right"/>
            </w:pPr>
            <w:r w:rsidRPr="00D6280A">
              <w:t xml:space="preserve"> 38,800 </w:t>
            </w:r>
          </w:p>
        </w:tc>
      </w:tr>
      <w:tr w:rsidR="00643594" w:rsidRPr="00D6280A" w14:paraId="7118873B" w14:textId="77777777" w:rsidTr="00C943CD">
        <w:trPr>
          <w:trHeight w:val="60"/>
        </w:trPr>
        <w:tc>
          <w:tcPr>
            <w:tcW w:w="7225" w:type="dxa"/>
          </w:tcPr>
          <w:p w14:paraId="3BFF1F17" w14:textId="624BF289" w:rsidR="00643594" w:rsidRPr="00A00C7C" w:rsidRDefault="00D42464" w:rsidP="00C943CD">
            <w:pPr>
              <w:pStyle w:val="TableCopy"/>
              <w:rPr>
                <w:b/>
              </w:rPr>
            </w:pPr>
            <w:r w:rsidRPr="00A00C7C">
              <w:rPr>
                <w:b/>
              </w:rPr>
              <w:t xml:space="preserve">TOTAL </w:t>
            </w:r>
          </w:p>
        </w:tc>
        <w:tc>
          <w:tcPr>
            <w:tcW w:w="1842" w:type="dxa"/>
          </w:tcPr>
          <w:p w14:paraId="45588CA6" w14:textId="3959E14F" w:rsidR="00643594" w:rsidRPr="00A00C7C" w:rsidRDefault="00D42464" w:rsidP="00C943CD">
            <w:pPr>
              <w:pStyle w:val="TableCopy"/>
              <w:jc w:val="right"/>
              <w:rPr>
                <w:b/>
              </w:rPr>
            </w:pPr>
            <w:r w:rsidRPr="00A00C7C">
              <w:rPr>
                <w:b/>
              </w:rPr>
              <w:t xml:space="preserve"> 161,100 </w:t>
            </w:r>
          </w:p>
        </w:tc>
      </w:tr>
      <w:tr w:rsidR="00643594" w:rsidRPr="00D6280A" w14:paraId="4EDA70C2" w14:textId="77777777" w:rsidTr="00C943CD">
        <w:trPr>
          <w:trHeight w:val="60"/>
        </w:trPr>
        <w:tc>
          <w:tcPr>
            <w:tcW w:w="9067" w:type="dxa"/>
            <w:gridSpan w:val="2"/>
          </w:tcPr>
          <w:p w14:paraId="5508D4D9" w14:textId="5CFF6ECA" w:rsidR="00643594" w:rsidRPr="00A00C7C" w:rsidRDefault="00D42464" w:rsidP="00C943CD">
            <w:pPr>
              <w:pStyle w:val="TableCopy"/>
              <w:rPr>
                <w:b/>
              </w:rPr>
            </w:pPr>
            <w:r w:rsidRPr="00A00C7C">
              <w:rPr>
                <w:b/>
              </w:rPr>
              <w:t>INDIGENOUS ECONOMIC DEVELOPMENT</w:t>
            </w:r>
          </w:p>
        </w:tc>
      </w:tr>
      <w:tr w:rsidR="00643594" w:rsidRPr="00D6280A" w14:paraId="4D566F14" w14:textId="77777777" w:rsidTr="00C943CD">
        <w:trPr>
          <w:trHeight w:val="60"/>
        </w:trPr>
        <w:tc>
          <w:tcPr>
            <w:tcW w:w="7225" w:type="dxa"/>
          </w:tcPr>
          <w:p w14:paraId="2D2499D8" w14:textId="0C8CECD4" w:rsidR="00643594" w:rsidRPr="00D6280A" w:rsidRDefault="00D42464" w:rsidP="00C943CD">
            <w:pPr>
              <w:pStyle w:val="TableCopy"/>
            </w:pPr>
            <w:r w:rsidRPr="00D6280A">
              <w:t>LAKE TYERS ABORIGINAL TRUST</w:t>
            </w:r>
          </w:p>
        </w:tc>
        <w:tc>
          <w:tcPr>
            <w:tcW w:w="1842" w:type="dxa"/>
          </w:tcPr>
          <w:p w14:paraId="702EC55D" w14:textId="0E5747AC" w:rsidR="00643594" w:rsidRPr="00D6280A" w:rsidRDefault="00D42464" w:rsidP="00C943CD">
            <w:pPr>
              <w:pStyle w:val="TableCopy"/>
              <w:jc w:val="right"/>
            </w:pPr>
            <w:r w:rsidRPr="00D6280A">
              <w:t xml:space="preserve"> 92,000 </w:t>
            </w:r>
          </w:p>
        </w:tc>
      </w:tr>
      <w:tr w:rsidR="00643594" w:rsidRPr="00D6280A" w14:paraId="05EB8816" w14:textId="77777777" w:rsidTr="00C943CD">
        <w:trPr>
          <w:trHeight w:val="60"/>
        </w:trPr>
        <w:tc>
          <w:tcPr>
            <w:tcW w:w="7225" w:type="dxa"/>
          </w:tcPr>
          <w:p w14:paraId="07F03A7F" w14:textId="5866EACC" w:rsidR="00643594" w:rsidRPr="00A00C7C" w:rsidRDefault="00D42464" w:rsidP="00C943CD">
            <w:pPr>
              <w:pStyle w:val="TableCopy"/>
              <w:rPr>
                <w:b/>
              </w:rPr>
            </w:pPr>
            <w:r w:rsidRPr="00A00C7C">
              <w:rPr>
                <w:b/>
              </w:rPr>
              <w:t xml:space="preserve">TOTAL </w:t>
            </w:r>
          </w:p>
        </w:tc>
        <w:tc>
          <w:tcPr>
            <w:tcW w:w="1842" w:type="dxa"/>
          </w:tcPr>
          <w:p w14:paraId="2600C0A7" w14:textId="67E6F83D" w:rsidR="00643594" w:rsidRPr="00A00C7C" w:rsidRDefault="00D42464" w:rsidP="00C943CD">
            <w:pPr>
              <w:pStyle w:val="TableCopy"/>
              <w:jc w:val="right"/>
              <w:rPr>
                <w:b/>
              </w:rPr>
            </w:pPr>
            <w:r w:rsidRPr="00A00C7C">
              <w:rPr>
                <w:b/>
              </w:rPr>
              <w:t xml:space="preserve"> 92,000 </w:t>
            </w:r>
          </w:p>
        </w:tc>
      </w:tr>
      <w:tr w:rsidR="00643594" w:rsidRPr="00D6280A" w14:paraId="4EA8B496" w14:textId="77777777" w:rsidTr="00C943CD">
        <w:trPr>
          <w:trHeight w:val="60"/>
        </w:trPr>
        <w:tc>
          <w:tcPr>
            <w:tcW w:w="9067" w:type="dxa"/>
            <w:gridSpan w:val="2"/>
          </w:tcPr>
          <w:p w14:paraId="37D0570F" w14:textId="57FDC65C" w:rsidR="00643594" w:rsidRPr="00A00C7C" w:rsidRDefault="00D42464" w:rsidP="00C943CD">
            <w:pPr>
              <w:pStyle w:val="TableCopy"/>
              <w:rPr>
                <w:b/>
              </w:rPr>
            </w:pPr>
            <w:r w:rsidRPr="00A00C7C">
              <w:rPr>
                <w:b/>
              </w:rPr>
              <w:t>INNOVATION AND TECHNOLOGIES PROJECT TRUST</w:t>
            </w:r>
          </w:p>
        </w:tc>
      </w:tr>
      <w:tr w:rsidR="00643594" w:rsidRPr="00D6280A" w14:paraId="4A81D1DB" w14:textId="77777777" w:rsidTr="00C943CD">
        <w:trPr>
          <w:trHeight w:val="60"/>
        </w:trPr>
        <w:tc>
          <w:tcPr>
            <w:tcW w:w="7225" w:type="dxa"/>
          </w:tcPr>
          <w:p w14:paraId="3924CC0A" w14:textId="14DA3834" w:rsidR="00643594" w:rsidRPr="00D6280A" w:rsidRDefault="00D42464" w:rsidP="00C943CD">
            <w:pPr>
              <w:pStyle w:val="TableCopy"/>
            </w:pPr>
            <w:r w:rsidRPr="00D6280A">
              <w:lastRenderedPageBreak/>
              <w:t>LIFE JOURNEY INTERNATIONAL PTY LTD</w:t>
            </w:r>
          </w:p>
        </w:tc>
        <w:tc>
          <w:tcPr>
            <w:tcW w:w="1842" w:type="dxa"/>
          </w:tcPr>
          <w:p w14:paraId="53B4648A" w14:textId="3F112445" w:rsidR="00643594" w:rsidRPr="00D6280A" w:rsidRDefault="00D42464" w:rsidP="00C943CD">
            <w:pPr>
              <w:pStyle w:val="TableCopy"/>
              <w:jc w:val="right"/>
            </w:pPr>
            <w:r w:rsidRPr="00D6280A">
              <w:t xml:space="preserve"> 40,000 </w:t>
            </w:r>
          </w:p>
        </w:tc>
      </w:tr>
      <w:tr w:rsidR="00643594" w:rsidRPr="00D6280A" w14:paraId="7B8DC43D" w14:textId="77777777" w:rsidTr="00C943CD">
        <w:trPr>
          <w:trHeight w:val="60"/>
        </w:trPr>
        <w:tc>
          <w:tcPr>
            <w:tcW w:w="7225" w:type="dxa"/>
          </w:tcPr>
          <w:p w14:paraId="715CA296" w14:textId="6A0A9DDE" w:rsidR="00643594" w:rsidRPr="00D6280A" w:rsidRDefault="00D42464" w:rsidP="00C943CD">
            <w:pPr>
              <w:pStyle w:val="TableCopy"/>
            </w:pPr>
            <w:r w:rsidRPr="00D6280A">
              <w:t>OCEANIA CYBER SECURITY CENTRE LIMITED</w:t>
            </w:r>
          </w:p>
        </w:tc>
        <w:tc>
          <w:tcPr>
            <w:tcW w:w="1842" w:type="dxa"/>
          </w:tcPr>
          <w:p w14:paraId="09D64124" w14:textId="11A094E9" w:rsidR="00643594" w:rsidRPr="00D6280A" w:rsidRDefault="00D42464" w:rsidP="00C943CD">
            <w:pPr>
              <w:pStyle w:val="TableCopy"/>
              <w:jc w:val="right"/>
            </w:pPr>
            <w:r w:rsidRPr="00D6280A">
              <w:t xml:space="preserve"> 1,000,000 </w:t>
            </w:r>
          </w:p>
        </w:tc>
      </w:tr>
      <w:tr w:rsidR="00643594" w:rsidRPr="00D6280A" w14:paraId="4845DEDB" w14:textId="77777777" w:rsidTr="00C943CD">
        <w:trPr>
          <w:trHeight w:val="60"/>
        </w:trPr>
        <w:tc>
          <w:tcPr>
            <w:tcW w:w="7225" w:type="dxa"/>
          </w:tcPr>
          <w:p w14:paraId="08AE40EA" w14:textId="5BD6E031" w:rsidR="00643594" w:rsidRPr="00A00C7C" w:rsidRDefault="00D42464" w:rsidP="00C943CD">
            <w:pPr>
              <w:pStyle w:val="TableCopy"/>
              <w:rPr>
                <w:b/>
              </w:rPr>
            </w:pPr>
            <w:r w:rsidRPr="00A00C7C">
              <w:rPr>
                <w:b/>
              </w:rPr>
              <w:t xml:space="preserve">TOTAL </w:t>
            </w:r>
          </w:p>
        </w:tc>
        <w:tc>
          <w:tcPr>
            <w:tcW w:w="1842" w:type="dxa"/>
          </w:tcPr>
          <w:p w14:paraId="1FFD0217" w14:textId="53A86647" w:rsidR="00643594" w:rsidRPr="00A00C7C" w:rsidRDefault="00D42464" w:rsidP="00C943CD">
            <w:pPr>
              <w:pStyle w:val="TableCopy"/>
              <w:jc w:val="right"/>
              <w:rPr>
                <w:b/>
              </w:rPr>
            </w:pPr>
            <w:r w:rsidRPr="00A00C7C">
              <w:rPr>
                <w:b/>
              </w:rPr>
              <w:t xml:space="preserve"> 1,040,000 </w:t>
            </w:r>
          </w:p>
        </w:tc>
      </w:tr>
      <w:tr w:rsidR="00643594" w:rsidRPr="00D6280A" w14:paraId="3A492B89" w14:textId="77777777" w:rsidTr="00C943CD">
        <w:trPr>
          <w:trHeight w:val="60"/>
        </w:trPr>
        <w:tc>
          <w:tcPr>
            <w:tcW w:w="9067" w:type="dxa"/>
            <w:gridSpan w:val="2"/>
          </w:tcPr>
          <w:p w14:paraId="3B8361BC" w14:textId="0E6DB8BF" w:rsidR="00643594" w:rsidRPr="00A00C7C" w:rsidRDefault="00D42464" w:rsidP="00C943CD">
            <w:pPr>
              <w:pStyle w:val="TableCopy"/>
              <w:rPr>
                <w:b/>
              </w:rPr>
            </w:pPr>
            <w:r w:rsidRPr="00A00C7C">
              <w:rPr>
                <w:b/>
              </w:rPr>
              <w:t>INNOVATION VOUCHER PROGRAM</w:t>
            </w:r>
          </w:p>
        </w:tc>
      </w:tr>
      <w:tr w:rsidR="00643594" w:rsidRPr="00D6280A" w14:paraId="2101336A" w14:textId="77777777" w:rsidTr="00C943CD">
        <w:trPr>
          <w:trHeight w:val="60"/>
        </w:trPr>
        <w:tc>
          <w:tcPr>
            <w:tcW w:w="7225" w:type="dxa"/>
          </w:tcPr>
          <w:p w14:paraId="2417F020" w14:textId="3AC71606" w:rsidR="00643594" w:rsidRPr="00D6280A" w:rsidRDefault="00D42464" w:rsidP="00C943CD">
            <w:pPr>
              <w:pStyle w:val="TableCopy"/>
            </w:pPr>
            <w:r w:rsidRPr="00D6280A">
              <w:t>CONFOIL PTY LTD</w:t>
            </w:r>
          </w:p>
        </w:tc>
        <w:tc>
          <w:tcPr>
            <w:tcW w:w="1842" w:type="dxa"/>
          </w:tcPr>
          <w:p w14:paraId="4563CECC" w14:textId="03DE65B8" w:rsidR="00643594" w:rsidRPr="00D6280A" w:rsidRDefault="00D42464" w:rsidP="00C943CD">
            <w:pPr>
              <w:pStyle w:val="TableCopy"/>
              <w:jc w:val="right"/>
            </w:pPr>
            <w:r w:rsidRPr="00D6280A">
              <w:t xml:space="preserve"> 16,800 </w:t>
            </w:r>
          </w:p>
        </w:tc>
      </w:tr>
      <w:tr w:rsidR="00643594" w:rsidRPr="00D6280A" w14:paraId="362D9603" w14:textId="77777777" w:rsidTr="00C943CD">
        <w:trPr>
          <w:trHeight w:val="60"/>
        </w:trPr>
        <w:tc>
          <w:tcPr>
            <w:tcW w:w="7225" w:type="dxa"/>
          </w:tcPr>
          <w:p w14:paraId="461E320A" w14:textId="072D7A64" w:rsidR="00643594" w:rsidRPr="00D6280A" w:rsidRDefault="00D42464" w:rsidP="00C943CD">
            <w:pPr>
              <w:pStyle w:val="TableCopy"/>
            </w:pPr>
            <w:r w:rsidRPr="00D6280A">
              <w:t>DENARO S. P. A. PTY LTD</w:t>
            </w:r>
          </w:p>
        </w:tc>
        <w:tc>
          <w:tcPr>
            <w:tcW w:w="1842" w:type="dxa"/>
          </w:tcPr>
          <w:p w14:paraId="0F727CE2" w14:textId="4C88FB1F" w:rsidR="00643594" w:rsidRPr="00D6280A" w:rsidRDefault="00D42464" w:rsidP="00C943CD">
            <w:pPr>
              <w:pStyle w:val="TableCopy"/>
              <w:jc w:val="right"/>
            </w:pPr>
            <w:r w:rsidRPr="00D6280A">
              <w:t xml:space="preserve"> 25,000 </w:t>
            </w:r>
          </w:p>
        </w:tc>
      </w:tr>
      <w:tr w:rsidR="00643594" w:rsidRPr="00D6280A" w14:paraId="0C0D4B04" w14:textId="77777777" w:rsidTr="00C943CD">
        <w:trPr>
          <w:trHeight w:val="60"/>
        </w:trPr>
        <w:tc>
          <w:tcPr>
            <w:tcW w:w="7225" w:type="dxa"/>
          </w:tcPr>
          <w:p w14:paraId="0DE0B581" w14:textId="08EDD86E" w:rsidR="00643594" w:rsidRPr="00D6280A" w:rsidRDefault="00D42464" w:rsidP="00C943CD">
            <w:pPr>
              <w:pStyle w:val="TableCopy"/>
            </w:pPr>
            <w:r w:rsidRPr="00D6280A">
              <w:t>FALLSAFE TECHNOLOGY PTY LTD</w:t>
            </w:r>
          </w:p>
        </w:tc>
        <w:tc>
          <w:tcPr>
            <w:tcW w:w="1842" w:type="dxa"/>
          </w:tcPr>
          <w:p w14:paraId="009FC320" w14:textId="0BC3128E" w:rsidR="00643594" w:rsidRPr="00D6280A" w:rsidRDefault="00D42464" w:rsidP="00C943CD">
            <w:pPr>
              <w:pStyle w:val="TableCopy"/>
              <w:jc w:val="right"/>
            </w:pPr>
            <w:r w:rsidRPr="00D6280A">
              <w:t xml:space="preserve"> 25,000 </w:t>
            </w:r>
          </w:p>
        </w:tc>
      </w:tr>
      <w:tr w:rsidR="00643594" w:rsidRPr="00D6280A" w14:paraId="46BD185C" w14:textId="77777777" w:rsidTr="00C943CD">
        <w:trPr>
          <w:trHeight w:val="60"/>
        </w:trPr>
        <w:tc>
          <w:tcPr>
            <w:tcW w:w="7225" w:type="dxa"/>
          </w:tcPr>
          <w:p w14:paraId="75038841" w14:textId="2FCC0C1B" w:rsidR="00643594" w:rsidRPr="00D6280A" w:rsidRDefault="00D42464" w:rsidP="00C943CD">
            <w:pPr>
              <w:pStyle w:val="TableCopy"/>
            </w:pPr>
            <w:r w:rsidRPr="00D6280A">
              <w:t>HUNTSMAN POLYURETHANES (AUSTRALIA) PTY LTD</w:t>
            </w:r>
          </w:p>
        </w:tc>
        <w:tc>
          <w:tcPr>
            <w:tcW w:w="1842" w:type="dxa"/>
          </w:tcPr>
          <w:p w14:paraId="238F2CF9" w14:textId="12528F3D" w:rsidR="00643594" w:rsidRPr="00D6280A" w:rsidRDefault="00D42464" w:rsidP="00C943CD">
            <w:pPr>
              <w:pStyle w:val="TableCopy"/>
              <w:jc w:val="right"/>
            </w:pPr>
            <w:r w:rsidRPr="00D6280A">
              <w:t xml:space="preserve"> 21,000 </w:t>
            </w:r>
          </w:p>
        </w:tc>
      </w:tr>
      <w:tr w:rsidR="00643594" w:rsidRPr="00D6280A" w14:paraId="38FC155F" w14:textId="77777777" w:rsidTr="00C943CD">
        <w:trPr>
          <w:trHeight w:val="60"/>
        </w:trPr>
        <w:tc>
          <w:tcPr>
            <w:tcW w:w="7225" w:type="dxa"/>
          </w:tcPr>
          <w:p w14:paraId="5F5C5B56" w14:textId="388E9370" w:rsidR="00643594" w:rsidRPr="00D6280A" w:rsidRDefault="00D42464" w:rsidP="00C943CD">
            <w:pPr>
              <w:pStyle w:val="TableCopy"/>
            </w:pPr>
            <w:r w:rsidRPr="00D6280A">
              <w:t>IMMURON LIMITED</w:t>
            </w:r>
          </w:p>
        </w:tc>
        <w:tc>
          <w:tcPr>
            <w:tcW w:w="1842" w:type="dxa"/>
          </w:tcPr>
          <w:p w14:paraId="7528CAE1" w14:textId="315B1DDF" w:rsidR="00643594" w:rsidRPr="00D6280A" w:rsidRDefault="00D42464" w:rsidP="00C943CD">
            <w:pPr>
              <w:pStyle w:val="TableCopy"/>
              <w:jc w:val="right"/>
            </w:pPr>
            <w:r w:rsidRPr="00D6280A">
              <w:t xml:space="preserve"> 25,000 </w:t>
            </w:r>
          </w:p>
        </w:tc>
      </w:tr>
      <w:tr w:rsidR="00643594" w:rsidRPr="00D6280A" w14:paraId="285EBCB9" w14:textId="77777777" w:rsidTr="00C943CD">
        <w:trPr>
          <w:trHeight w:val="60"/>
        </w:trPr>
        <w:tc>
          <w:tcPr>
            <w:tcW w:w="7225" w:type="dxa"/>
          </w:tcPr>
          <w:p w14:paraId="39CCAC43" w14:textId="0185702E" w:rsidR="00643594" w:rsidRPr="00D6280A" w:rsidRDefault="00D42464" w:rsidP="00C943CD">
            <w:pPr>
              <w:pStyle w:val="TableCopy"/>
            </w:pPr>
            <w:r w:rsidRPr="00D6280A">
              <w:t>INTENSION PTY LTD</w:t>
            </w:r>
          </w:p>
        </w:tc>
        <w:tc>
          <w:tcPr>
            <w:tcW w:w="1842" w:type="dxa"/>
          </w:tcPr>
          <w:p w14:paraId="7BF95C81" w14:textId="20B859C8" w:rsidR="00643594" w:rsidRPr="00D6280A" w:rsidRDefault="00D42464" w:rsidP="00C943CD">
            <w:pPr>
              <w:pStyle w:val="TableCopy"/>
              <w:jc w:val="right"/>
            </w:pPr>
            <w:r w:rsidRPr="00D6280A">
              <w:t xml:space="preserve"> 25,000 </w:t>
            </w:r>
          </w:p>
        </w:tc>
      </w:tr>
      <w:tr w:rsidR="00643594" w:rsidRPr="00D6280A" w14:paraId="42DB8710" w14:textId="77777777" w:rsidTr="00C943CD">
        <w:trPr>
          <w:trHeight w:val="60"/>
        </w:trPr>
        <w:tc>
          <w:tcPr>
            <w:tcW w:w="7225" w:type="dxa"/>
          </w:tcPr>
          <w:p w14:paraId="557AC26C" w14:textId="155A4E22" w:rsidR="00643594" w:rsidRPr="00D6280A" w:rsidRDefault="00D42464" w:rsidP="00C943CD">
            <w:pPr>
              <w:pStyle w:val="TableCopy"/>
            </w:pPr>
            <w:r w:rsidRPr="00D6280A">
              <w:t>R.I. BROWN PTY LTD</w:t>
            </w:r>
          </w:p>
        </w:tc>
        <w:tc>
          <w:tcPr>
            <w:tcW w:w="1842" w:type="dxa"/>
          </w:tcPr>
          <w:p w14:paraId="6181926F" w14:textId="39A6ACA2" w:rsidR="00643594" w:rsidRPr="00D6280A" w:rsidRDefault="00D42464" w:rsidP="00C943CD">
            <w:pPr>
              <w:pStyle w:val="TableCopy"/>
              <w:jc w:val="right"/>
            </w:pPr>
            <w:r w:rsidRPr="00D6280A">
              <w:t xml:space="preserve"> 25,000 </w:t>
            </w:r>
          </w:p>
        </w:tc>
      </w:tr>
      <w:tr w:rsidR="00643594" w:rsidRPr="00D6280A" w14:paraId="59796CED" w14:textId="77777777" w:rsidTr="00C943CD">
        <w:trPr>
          <w:trHeight w:val="60"/>
        </w:trPr>
        <w:tc>
          <w:tcPr>
            <w:tcW w:w="7225" w:type="dxa"/>
          </w:tcPr>
          <w:p w14:paraId="7AD94960" w14:textId="1CA221FB" w:rsidR="00643594" w:rsidRPr="00D6280A" w:rsidRDefault="00D42464" w:rsidP="00C943CD">
            <w:pPr>
              <w:pStyle w:val="TableCopy"/>
            </w:pPr>
            <w:r w:rsidRPr="00D6280A">
              <w:t>RIZMIK PTY LTD</w:t>
            </w:r>
          </w:p>
        </w:tc>
        <w:tc>
          <w:tcPr>
            <w:tcW w:w="1842" w:type="dxa"/>
          </w:tcPr>
          <w:p w14:paraId="7CE0DC89" w14:textId="4071E404" w:rsidR="00643594" w:rsidRPr="00D6280A" w:rsidRDefault="00D42464" w:rsidP="00C943CD">
            <w:pPr>
              <w:pStyle w:val="TableCopy"/>
              <w:jc w:val="right"/>
            </w:pPr>
            <w:r w:rsidRPr="00D6280A">
              <w:t xml:space="preserve"> 9,800 </w:t>
            </w:r>
          </w:p>
        </w:tc>
      </w:tr>
      <w:tr w:rsidR="00643594" w:rsidRPr="00D6280A" w14:paraId="72A2FE4B" w14:textId="77777777" w:rsidTr="00C943CD">
        <w:trPr>
          <w:trHeight w:val="60"/>
        </w:trPr>
        <w:tc>
          <w:tcPr>
            <w:tcW w:w="7225" w:type="dxa"/>
          </w:tcPr>
          <w:p w14:paraId="2254B55D" w14:textId="38655E93" w:rsidR="00643594" w:rsidRPr="00D6280A" w:rsidRDefault="00D42464" w:rsidP="00C943CD">
            <w:pPr>
              <w:pStyle w:val="TableCopy"/>
            </w:pPr>
            <w:r w:rsidRPr="00D6280A">
              <w:t>RUAG AUSTRALIA PTY LTD</w:t>
            </w:r>
          </w:p>
        </w:tc>
        <w:tc>
          <w:tcPr>
            <w:tcW w:w="1842" w:type="dxa"/>
          </w:tcPr>
          <w:p w14:paraId="26BE6E87" w14:textId="6355B081" w:rsidR="00643594" w:rsidRPr="00D6280A" w:rsidRDefault="00D42464" w:rsidP="00C943CD">
            <w:pPr>
              <w:pStyle w:val="TableCopy"/>
              <w:jc w:val="right"/>
            </w:pPr>
            <w:r w:rsidRPr="00D6280A">
              <w:t xml:space="preserve"> 10,000 </w:t>
            </w:r>
          </w:p>
        </w:tc>
      </w:tr>
      <w:tr w:rsidR="00643594" w:rsidRPr="00D6280A" w14:paraId="5A141FC4" w14:textId="77777777" w:rsidTr="00C943CD">
        <w:trPr>
          <w:trHeight w:val="60"/>
        </w:trPr>
        <w:tc>
          <w:tcPr>
            <w:tcW w:w="7225" w:type="dxa"/>
          </w:tcPr>
          <w:p w14:paraId="7202677F" w14:textId="520B4136" w:rsidR="00643594" w:rsidRPr="00D6280A" w:rsidRDefault="00D42464" w:rsidP="00C943CD">
            <w:pPr>
              <w:pStyle w:val="TableCopy"/>
            </w:pPr>
            <w:r w:rsidRPr="00D6280A">
              <w:t>SECURITY ONE PTY LTD</w:t>
            </w:r>
          </w:p>
        </w:tc>
        <w:tc>
          <w:tcPr>
            <w:tcW w:w="1842" w:type="dxa"/>
          </w:tcPr>
          <w:p w14:paraId="614974D6" w14:textId="47B76024" w:rsidR="00643594" w:rsidRPr="00D6280A" w:rsidRDefault="00D42464" w:rsidP="00C943CD">
            <w:pPr>
              <w:pStyle w:val="TableCopy"/>
              <w:jc w:val="right"/>
            </w:pPr>
            <w:r w:rsidRPr="00D6280A">
              <w:t xml:space="preserve"> 25,000 </w:t>
            </w:r>
          </w:p>
        </w:tc>
      </w:tr>
      <w:tr w:rsidR="00643594" w:rsidRPr="00D6280A" w14:paraId="60F09D4E" w14:textId="77777777" w:rsidTr="00C943CD">
        <w:trPr>
          <w:trHeight w:val="60"/>
        </w:trPr>
        <w:tc>
          <w:tcPr>
            <w:tcW w:w="7225" w:type="dxa"/>
          </w:tcPr>
          <w:p w14:paraId="51137CDE" w14:textId="74F64507" w:rsidR="00643594" w:rsidRPr="00D6280A" w:rsidRDefault="00D42464" w:rsidP="00C943CD">
            <w:pPr>
              <w:pStyle w:val="TableCopy"/>
            </w:pPr>
            <w:r w:rsidRPr="00D6280A">
              <w:t>SYNCHROTRON LIGHT SOURCE AUSTRALIA PTY LTD</w:t>
            </w:r>
          </w:p>
        </w:tc>
        <w:tc>
          <w:tcPr>
            <w:tcW w:w="1842" w:type="dxa"/>
          </w:tcPr>
          <w:p w14:paraId="73AA223E" w14:textId="22092BCC" w:rsidR="00643594" w:rsidRPr="00D6280A" w:rsidRDefault="00D42464" w:rsidP="00C943CD">
            <w:pPr>
              <w:pStyle w:val="TableCopy"/>
              <w:jc w:val="right"/>
            </w:pPr>
            <w:r w:rsidRPr="00D6280A">
              <w:t xml:space="preserve"> 39,071 </w:t>
            </w:r>
          </w:p>
        </w:tc>
      </w:tr>
      <w:tr w:rsidR="00643594" w:rsidRPr="00D6280A" w14:paraId="725CBF28" w14:textId="77777777" w:rsidTr="00C943CD">
        <w:trPr>
          <w:trHeight w:val="60"/>
        </w:trPr>
        <w:tc>
          <w:tcPr>
            <w:tcW w:w="7225" w:type="dxa"/>
          </w:tcPr>
          <w:p w14:paraId="09CFB20D" w14:textId="7B75245B" w:rsidR="00643594" w:rsidRPr="00D6280A" w:rsidRDefault="00D42464" w:rsidP="00C943CD">
            <w:pPr>
              <w:pStyle w:val="TableCopy"/>
            </w:pPr>
            <w:r w:rsidRPr="00D6280A">
              <w:t>THERMASORB PTY LTD</w:t>
            </w:r>
          </w:p>
        </w:tc>
        <w:tc>
          <w:tcPr>
            <w:tcW w:w="1842" w:type="dxa"/>
          </w:tcPr>
          <w:p w14:paraId="7FEE41BC" w14:textId="2DE53E20" w:rsidR="00643594" w:rsidRPr="00D6280A" w:rsidRDefault="00D42464" w:rsidP="00C943CD">
            <w:pPr>
              <w:pStyle w:val="TableCopy"/>
              <w:jc w:val="right"/>
            </w:pPr>
            <w:r w:rsidRPr="00D6280A">
              <w:t xml:space="preserve"> 25,000 </w:t>
            </w:r>
          </w:p>
        </w:tc>
      </w:tr>
      <w:tr w:rsidR="00643594" w:rsidRPr="00D6280A" w14:paraId="4B0F38F4" w14:textId="77777777" w:rsidTr="00C943CD">
        <w:trPr>
          <w:trHeight w:val="60"/>
        </w:trPr>
        <w:tc>
          <w:tcPr>
            <w:tcW w:w="7225" w:type="dxa"/>
          </w:tcPr>
          <w:p w14:paraId="6B1E5717" w14:textId="1830ECC2" w:rsidR="00643594" w:rsidRPr="00D6280A" w:rsidRDefault="00D42464" w:rsidP="00C943CD">
            <w:pPr>
              <w:pStyle w:val="TableCopy"/>
            </w:pPr>
            <w:r w:rsidRPr="00D6280A">
              <w:t>UNIVERSITY OF MELBOURNE</w:t>
            </w:r>
          </w:p>
        </w:tc>
        <w:tc>
          <w:tcPr>
            <w:tcW w:w="1842" w:type="dxa"/>
          </w:tcPr>
          <w:p w14:paraId="06000D69" w14:textId="612C722D" w:rsidR="00643594" w:rsidRPr="00D6280A" w:rsidRDefault="00D42464" w:rsidP="00C943CD">
            <w:pPr>
              <w:pStyle w:val="TableCopy"/>
              <w:jc w:val="right"/>
            </w:pPr>
            <w:r w:rsidRPr="00D6280A">
              <w:t xml:space="preserve"> 26,205 </w:t>
            </w:r>
          </w:p>
        </w:tc>
      </w:tr>
      <w:tr w:rsidR="00643594" w:rsidRPr="00D6280A" w14:paraId="633E8AE8" w14:textId="77777777" w:rsidTr="00C943CD">
        <w:trPr>
          <w:trHeight w:val="60"/>
        </w:trPr>
        <w:tc>
          <w:tcPr>
            <w:tcW w:w="7225" w:type="dxa"/>
          </w:tcPr>
          <w:p w14:paraId="2208D13E" w14:textId="06AEBC23" w:rsidR="00643594" w:rsidRPr="00D6280A" w:rsidRDefault="00D42464" w:rsidP="00C943CD">
            <w:pPr>
              <w:pStyle w:val="TableCopy"/>
            </w:pPr>
            <w:r w:rsidRPr="00D6280A">
              <w:t>UOM COMMERCIAL LIMITED</w:t>
            </w:r>
          </w:p>
        </w:tc>
        <w:tc>
          <w:tcPr>
            <w:tcW w:w="1842" w:type="dxa"/>
          </w:tcPr>
          <w:p w14:paraId="475000E1" w14:textId="1C2FB5BF" w:rsidR="00643594" w:rsidRPr="00D6280A" w:rsidRDefault="00D42464" w:rsidP="00C943CD">
            <w:pPr>
              <w:pStyle w:val="TableCopy"/>
              <w:jc w:val="right"/>
            </w:pPr>
            <w:r w:rsidRPr="00D6280A">
              <w:t xml:space="preserve"> 9,900 </w:t>
            </w:r>
          </w:p>
        </w:tc>
      </w:tr>
      <w:tr w:rsidR="00643594" w:rsidRPr="00D6280A" w14:paraId="6F95D171" w14:textId="77777777" w:rsidTr="00C943CD">
        <w:trPr>
          <w:trHeight w:val="60"/>
        </w:trPr>
        <w:tc>
          <w:tcPr>
            <w:tcW w:w="7225" w:type="dxa"/>
          </w:tcPr>
          <w:p w14:paraId="7163D7F2" w14:textId="03F3AE9D" w:rsidR="00643594" w:rsidRPr="00D6280A" w:rsidRDefault="00D42464" w:rsidP="00C943CD">
            <w:pPr>
              <w:pStyle w:val="TableCopy"/>
            </w:pPr>
            <w:r w:rsidRPr="00D6280A">
              <w:t>VICTORIA UNIVERSITY</w:t>
            </w:r>
          </w:p>
        </w:tc>
        <w:tc>
          <w:tcPr>
            <w:tcW w:w="1842" w:type="dxa"/>
          </w:tcPr>
          <w:p w14:paraId="1E604DCF" w14:textId="28ACC5EC" w:rsidR="00643594" w:rsidRPr="00D6280A" w:rsidRDefault="00D42464" w:rsidP="00C943CD">
            <w:pPr>
              <w:pStyle w:val="TableCopy"/>
              <w:jc w:val="right"/>
            </w:pPr>
            <w:r w:rsidRPr="00D6280A">
              <w:t xml:space="preserve"> 50,000 </w:t>
            </w:r>
          </w:p>
        </w:tc>
      </w:tr>
      <w:tr w:rsidR="00643594" w:rsidRPr="00D6280A" w14:paraId="7AEA71B1" w14:textId="77777777" w:rsidTr="00C943CD">
        <w:trPr>
          <w:trHeight w:val="60"/>
        </w:trPr>
        <w:tc>
          <w:tcPr>
            <w:tcW w:w="7225" w:type="dxa"/>
          </w:tcPr>
          <w:p w14:paraId="6190D4AF" w14:textId="1AA0CFD2" w:rsidR="00643594" w:rsidRPr="00A00C7C" w:rsidRDefault="00D42464" w:rsidP="00C943CD">
            <w:pPr>
              <w:pStyle w:val="TableCopy"/>
              <w:rPr>
                <w:b/>
              </w:rPr>
            </w:pPr>
            <w:r w:rsidRPr="00A00C7C">
              <w:rPr>
                <w:b/>
              </w:rPr>
              <w:t xml:space="preserve">TOTAL </w:t>
            </w:r>
          </w:p>
        </w:tc>
        <w:tc>
          <w:tcPr>
            <w:tcW w:w="1842" w:type="dxa"/>
          </w:tcPr>
          <w:p w14:paraId="0C3C2880" w14:textId="1C06475C" w:rsidR="00643594" w:rsidRPr="00A00C7C" w:rsidRDefault="00D42464" w:rsidP="00C943CD">
            <w:pPr>
              <w:pStyle w:val="TableCopy"/>
              <w:jc w:val="right"/>
              <w:rPr>
                <w:b/>
              </w:rPr>
            </w:pPr>
            <w:r w:rsidRPr="00A00C7C">
              <w:rPr>
                <w:b/>
              </w:rPr>
              <w:t xml:space="preserve"> 357,776 </w:t>
            </w:r>
          </w:p>
        </w:tc>
      </w:tr>
      <w:tr w:rsidR="00643594" w:rsidRPr="00D6280A" w14:paraId="39F9EEFA" w14:textId="77777777" w:rsidTr="00C943CD">
        <w:trPr>
          <w:trHeight w:val="60"/>
        </w:trPr>
        <w:tc>
          <w:tcPr>
            <w:tcW w:w="9067" w:type="dxa"/>
            <w:gridSpan w:val="2"/>
          </w:tcPr>
          <w:p w14:paraId="0F18802D" w14:textId="7F1ECDC2" w:rsidR="00643594" w:rsidRPr="00A00C7C" w:rsidRDefault="00D42464" w:rsidP="00C943CD">
            <w:pPr>
              <w:pStyle w:val="TableCopy"/>
              <w:rPr>
                <w:b/>
              </w:rPr>
            </w:pPr>
            <w:r w:rsidRPr="00A00C7C">
              <w:rPr>
                <w:b/>
              </w:rPr>
              <w:t>INTERNATIONAL PARTNERSHIP FUND</w:t>
            </w:r>
          </w:p>
        </w:tc>
      </w:tr>
      <w:tr w:rsidR="00643594" w:rsidRPr="00D6280A" w14:paraId="7490E503" w14:textId="77777777" w:rsidTr="00C943CD">
        <w:trPr>
          <w:trHeight w:val="60"/>
        </w:trPr>
        <w:tc>
          <w:tcPr>
            <w:tcW w:w="7225" w:type="dxa"/>
          </w:tcPr>
          <w:p w14:paraId="4451C23D" w14:textId="356FFD4E" w:rsidR="00643594" w:rsidRPr="00D6280A" w:rsidRDefault="00D42464" w:rsidP="00C943CD">
            <w:pPr>
              <w:pStyle w:val="TableCopy"/>
            </w:pPr>
            <w:r w:rsidRPr="00D6280A">
              <w:t>UNIVERSITY OF MELBOURNE</w:t>
            </w:r>
          </w:p>
        </w:tc>
        <w:tc>
          <w:tcPr>
            <w:tcW w:w="1842" w:type="dxa"/>
          </w:tcPr>
          <w:p w14:paraId="0F957AB3" w14:textId="7E7AE825" w:rsidR="00643594" w:rsidRPr="00D6280A" w:rsidRDefault="00D42464" w:rsidP="00C943CD">
            <w:pPr>
              <w:pStyle w:val="TableCopy"/>
              <w:jc w:val="right"/>
            </w:pPr>
            <w:r w:rsidRPr="00D6280A">
              <w:t xml:space="preserve"> 425,000 </w:t>
            </w:r>
          </w:p>
        </w:tc>
      </w:tr>
      <w:tr w:rsidR="00643594" w:rsidRPr="00D6280A" w14:paraId="6B446FED" w14:textId="77777777" w:rsidTr="00C943CD">
        <w:trPr>
          <w:trHeight w:val="60"/>
        </w:trPr>
        <w:tc>
          <w:tcPr>
            <w:tcW w:w="7225" w:type="dxa"/>
          </w:tcPr>
          <w:p w14:paraId="75AEA8EF" w14:textId="5332AACC" w:rsidR="00643594" w:rsidRPr="00A00C7C" w:rsidRDefault="00D42464" w:rsidP="00C943CD">
            <w:pPr>
              <w:pStyle w:val="TableCopy"/>
              <w:rPr>
                <w:b/>
              </w:rPr>
            </w:pPr>
            <w:r w:rsidRPr="00A00C7C">
              <w:rPr>
                <w:b/>
              </w:rPr>
              <w:t xml:space="preserve">TOTAL </w:t>
            </w:r>
          </w:p>
        </w:tc>
        <w:tc>
          <w:tcPr>
            <w:tcW w:w="1842" w:type="dxa"/>
          </w:tcPr>
          <w:p w14:paraId="4893DAF9" w14:textId="7C92AFE7" w:rsidR="00643594" w:rsidRPr="00A00C7C" w:rsidRDefault="00D42464" w:rsidP="00C943CD">
            <w:pPr>
              <w:pStyle w:val="TableCopy"/>
              <w:jc w:val="right"/>
              <w:rPr>
                <w:b/>
              </w:rPr>
            </w:pPr>
            <w:r w:rsidRPr="00A00C7C">
              <w:rPr>
                <w:b/>
              </w:rPr>
              <w:t xml:space="preserve"> 425,000</w:t>
            </w:r>
          </w:p>
        </w:tc>
      </w:tr>
      <w:tr w:rsidR="00643594" w:rsidRPr="00D6280A" w14:paraId="3B697FE6" w14:textId="77777777" w:rsidTr="00C943CD">
        <w:trPr>
          <w:trHeight w:val="60"/>
        </w:trPr>
        <w:tc>
          <w:tcPr>
            <w:tcW w:w="9067" w:type="dxa"/>
            <w:gridSpan w:val="2"/>
          </w:tcPr>
          <w:p w14:paraId="3B86BF66" w14:textId="37083141" w:rsidR="00643594" w:rsidRPr="00A00C7C" w:rsidRDefault="00D42464" w:rsidP="00C943CD">
            <w:pPr>
              <w:pStyle w:val="TableCopy"/>
              <w:rPr>
                <w:b/>
              </w:rPr>
            </w:pPr>
            <w:r w:rsidRPr="00A00C7C">
              <w:rPr>
                <w:b/>
              </w:rPr>
              <w:t>INTERNATIONAL STUDENT EXPERIENCE</w:t>
            </w:r>
          </w:p>
        </w:tc>
      </w:tr>
      <w:tr w:rsidR="00643594" w:rsidRPr="00D6280A" w14:paraId="7FBDB0D9" w14:textId="77777777" w:rsidTr="00C943CD">
        <w:trPr>
          <w:trHeight w:val="60"/>
        </w:trPr>
        <w:tc>
          <w:tcPr>
            <w:tcW w:w="7225" w:type="dxa"/>
          </w:tcPr>
          <w:p w14:paraId="595C7E35" w14:textId="1DA62453" w:rsidR="00643594" w:rsidRPr="00D6280A" w:rsidRDefault="00D42464" w:rsidP="00C943CD">
            <w:pPr>
              <w:pStyle w:val="TableCopy"/>
            </w:pPr>
            <w:r w:rsidRPr="00D6280A">
              <w:t>MONASH COLLEGE PTY LTD</w:t>
            </w:r>
          </w:p>
        </w:tc>
        <w:tc>
          <w:tcPr>
            <w:tcW w:w="1842" w:type="dxa"/>
          </w:tcPr>
          <w:p w14:paraId="4C62A76C" w14:textId="7B004756" w:rsidR="00643594" w:rsidRPr="00D6280A" w:rsidRDefault="00D42464" w:rsidP="00C943CD">
            <w:pPr>
              <w:pStyle w:val="TableCopy"/>
              <w:jc w:val="right"/>
            </w:pPr>
            <w:r w:rsidRPr="00D6280A">
              <w:t xml:space="preserve"> 5,000 </w:t>
            </w:r>
          </w:p>
        </w:tc>
      </w:tr>
      <w:tr w:rsidR="00643594" w:rsidRPr="00D6280A" w14:paraId="4B6AFF1F" w14:textId="77777777" w:rsidTr="00C943CD">
        <w:trPr>
          <w:trHeight w:val="60"/>
        </w:trPr>
        <w:tc>
          <w:tcPr>
            <w:tcW w:w="7225" w:type="dxa"/>
          </w:tcPr>
          <w:p w14:paraId="2B367423" w14:textId="0CBD3306" w:rsidR="00643594" w:rsidRPr="00A00C7C" w:rsidRDefault="00D42464" w:rsidP="00C943CD">
            <w:pPr>
              <w:pStyle w:val="TableCopy"/>
              <w:rPr>
                <w:b/>
              </w:rPr>
            </w:pPr>
            <w:r w:rsidRPr="00A00C7C">
              <w:rPr>
                <w:b/>
              </w:rPr>
              <w:t xml:space="preserve">TOTAL </w:t>
            </w:r>
          </w:p>
        </w:tc>
        <w:tc>
          <w:tcPr>
            <w:tcW w:w="1842" w:type="dxa"/>
          </w:tcPr>
          <w:p w14:paraId="63122D91" w14:textId="2F3A47A1" w:rsidR="00643594" w:rsidRPr="00A00C7C" w:rsidRDefault="00D42464" w:rsidP="00C943CD">
            <w:pPr>
              <w:pStyle w:val="TableCopy"/>
              <w:jc w:val="right"/>
              <w:rPr>
                <w:b/>
              </w:rPr>
            </w:pPr>
            <w:r w:rsidRPr="00A00C7C">
              <w:rPr>
                <w:b/>
              </w:rPr>
              <w:t xml:space="preserve"> 5,000 </w:t>
            </w:r>
          </w:p>
        </w:tc>
      </w:tr>
      <w:tr w:rsidR="00643594" w:rsidRPr="00D6280A" w14:paraId="0242B1D3" w14:textId="77777777" w:rsidTr="00C943CD">
        <w:trPr>
          <w:trHeight w:val="60"/>
        </w:trPr>
        <w:tc>
          <w:tcPr>
            <w:tcW w:w="9067" w:type="dxa"/>
            <w:gridSpan w:val="2"/>
          </w:tcPr>
          <w:p w14:paraId="62CA343B" w14:textId="055E80E5" w:rsidR="00643594" w:rsidRPr="00A00C7C" w:rsidRDefault="00D42464" w:rsidP="00C943CD">
            <w:pPr>
              <w:pStyle w:val="TableCopy"/>
              <w:rPr>
                <w:b/>
              </w:rPr>
            </w:pPr>
            <w:r w:rsidRPr="00A00C7C">
              <w:rPr>
                <w:b/>
              </w:rPr>
              <w:t>INTERNATIONAL STUDENT WELFARE PROGRAM</w:t>
            </w:r>
          </w:p>
        </w:tc>
      </w:tr>
      <w:tr w:rsidR="00643594" w:rsidRPr="00D6280A" w14:paraId="1F5E4A3A" w14:textId="77777777" w:rsidTr="00C943CD">
        <w:trPr>
          <w:trHeight w:val="60"/>
        </w:trPr>
        <w:tc>
          <w:tcPr>
            <w:tcW w:w="7225" w:type="dxa"/>
          </w:tcPr>
          <w:p w14:paraId="53AC9ED4" w14:textId="2644177F" w:rsidR="00643594" w:rsidRPr="00D6280A" w:rsidRDefault="00D42464" w:rsidP="00C943CD">
            <w:pPr>
              <w:pStyle w:val="TableCopy"/>
            </w:pPr>
            <w:r w:rsidRPr="00D6280A">
              <w:t>CITY OF MELBOURNE</w:t>
            </w:r>
          </w:p>
        </w:tc>
        <w:tc>
          <w:tcPr>
            <w:tcW w:w="1842" w:type="dxa"/>
          </w:tcPr>
          <w:p w14:paraId="2056072F" w14:textId="25FAE9E8" w:rsidR="00643594" w:rsidRPr="00D6280A" w:rsidRDefault="00D42464" w:rsidP="00C943CD">
            <w:pPr>
              <w:pStyle w:val="TableCopy"/>
              <w:jc w:val="right"/>
            </w:pPr>
            <w:r w:rsidRPr="00D6280A">
              <w:t xml:space="preserve"> 53,000 </w:t>
            </w:r>
          </w:p>
        </w:tc>
      </w:tr>
      <w:tr w:rsidR="00643594" w:rsidRPr="00D6280A" w14:paraId="7560A553" w14:textId="77777777" w:rsidTr="00C943CD">
        <w:trPr>
          <w:trHeight w:val="60"/>
        </w:trPr>
        <w:tc>
          <w:tcPr>
            <w:tcW w:w="7225" w:type="dxa"/>
          </w:tcPr>
          <w:p w14:paraId="7F5256BA" w14:textId="702058BD" w:rsidR="00643594" w:rsidRPr="00D6280A" w:rsidRDefault="00D42464" w:rsidP="00C943CD">
            <w:pPr>
              <w:pStyle w:val="TableCopy"/>
            </w:pPr>
            <w:r w:rsidRPr="00D6280A">
              <w:t>COMMUNITY HUBS AUSTRALIA INC</w:t>
            </w:r>
          </w:p>
        </w:tc>
        <w:tc>
          <w:tcPr>
            <w:tcW w:w="1842" w:type="dxa"/>
          </w:tcPr>
          <w:p w14:paraId="14D61E9A" w14:textId="2B1C103E" w:rsidR="00643594" w:rsidRPr="00D6280A" w:rsidRDefault="00D42464" w:rsidP="00C943CD">
            <w:pPr>
              <w:pStyle w:val="TableCopy"/>
              <w:jc w:val="right"/>
            </w:pPr>
            <w:r w:rsidRPr="00D6280A">
              <w:t xml:space="preserve"> 45,000 </w:t>
            </w:r>
          </w:p>
        </w:tc>
      </w:tr>
      <w:tr w:rsidR="00643594" w:rsidRPr="00D6280A" w14:paraId="4464E88D" w14:textId="77777777" w:rsidTr="00C943CD">
        <w:trPr>
          <w:trHeight w:val="60"/>
        </w:trPr>
        <w:tc>
          <w:tcPr>
            <w:tcW w:w="7225" w:type="dxa"/>
          </w:tcPr>
          <w:p w14:paraId="17B367E0" w14:textId="38C72E74" w:rsidR="00643594" w:rsidRPr="00D6280A" w:rsidRDefault="00D42464" w:rsidP="00C943CD">
            <w:pPr>
              <w:pStyle w:val="TableCopy"/>
            </w:pPr>
            <w:r w:rsidRPr="00D6280A">
              <w:t>COUNCIL OF INTERNATIONAL STUDENTS AUSTRALIA</w:t>
            </w:r>
          </w:p>
        </w:tc>
        <w:tc>
          <w:tcPr>
            <w:tcW w:w="1842" w:type="dxa"/>
          </w:tcPr>
          <w:p w14:paraId="58A4C6A1" w14:textId="65883902" w:rsidR="00643594" w:rsidRPr="00D6280A" w:rsidRDefault="00D42464" w:rsidP="00C943CD">
            <w:pPr>
              <w:pStyle w:val="TableCopy"/>
              <w:jc w:val="right"/>
            </w:pPr>
            <w:r w:rsidRPr="00D6280A">
              <w:t xml:space="preserve"> 20,000 </w:t>
            </w:r>
          </w:p>
        </w:tc>
      </w:tr>
      <w:tr w:rsidR="00643594" w:rsidRPr="00D6280A" w14:paraId="78C855D9" w14:textId="77777777" w:rsidTr="00C943CD">
        <w:trPr>
          <w:trHeight w:val="60"/>
        </w:trPr>
        <w:tc>
          <w:tcPr>
            <w:tcW w:w="7225" w:type="dxa"/>
          </w:tcPr>
          <w:p w14:paraId="6E3A4FCC" w14:textId="372EF1F7" w:rsidR="00643594" w:rsidRPr="00D6280A" w:rsidRDefault="00D42464" w:rsidP="00C943CD">
            <w:pPr>
              <w:pStyle w:val="TableCopy"/>
            </w:pPr>
            <w:r w:rsidRPr="00D6280A">
              <w:t>LODDON CAMPASPE MULTICULTURAL SERVICES INC</w:t>
            </w:r>
          </w:p>
        </w:tc>
        <w:tc>
          <w:tcPr>
            <w:tcW w:w="1842" w:type="dxa"/>
          </w:tcPr>
          <w:p w14:paraId="4E143880" w14:textId="2B9D0E52" w:rsidR="00643594" w:rsidRPr="00D6280A" w:rsidRDefault="00D42464" w:rsidP="00C943CD">
            <w:pPr>
              <w:pStyle w:val="TableCopy"/>
              <w:jc w:val="right"/>
            </w:pPr>
            <w:r w:rsidRPr="00D6280A">
              <w:t xml:space="preserve"> 19,451 </w:t>
            </w:r>
          </w:p>
        </w:tc>
      </w:tr>
      <w:tr w:rsidR="00643594" w:rsidRPr="00D6280A" w14:paraId="6B59F8A7" w14:textId="77777777" w:rsidTr="00C943CD">
        <w:trPr>
          <w:trHeight w:val="60"/>
        </w:trPr>
        <w:tc>
          <w:tcPr>
            <w:tcW w:w="7225" w:type="dxa"/>
          </w:tcPr>
          <w:p w14:paraId="38924D62" w14:textId="4DDA584E" w:rsidR="00643594" w:rsidRPr="00D6280A" w:rsidRDefault="00D42464" w:rsidP="00C943CD">
            <w:pPr>
              <w:pStyle w:val="TableCopy"/>
            </w:pPr>
            <w:r w:rsidRPr="00D6280A">
              <w:t>MELBOURNE FOOTBALL CLUB LIMITED</w:t>
            </w:r>
          </w:p>
        </w:tc>
        <w:tc>
          <w:tcPr>
            <w:tcW w:w="1842" w:type="dxa"/>
          </w:tcPr>
          <w:p w14:paraId="5FAF83A3" w14:textId="11C716B2" w:rsidR="00643594" w:rsidRPr="00D6280A" w:rsidRDefault="00D42464" w:rsidP="00C943CD">
            <w:pPr>
              <w:pStyle w:val="TableCopy"/>
              <w:jc w:val="right"/>
            </w:pPr>
            <w:r w:rsidRPr="00D6280A">
              <w:t xml:space="preserve"> 20,525 </w:t>
            </w:r>
          </w:p>
        </w:tc>
      </w:tr>
      <w:tr w:rsidR="00643594" w:rsidRPr="00D6280A" w14:paraId="64C999CD" w14:textId="77777777" w:rsidTr="00C943CD">
        <w:trPr>
          <w:trHeight w:val="60"/>
        </w:trPr>
        <w:tc>
          <w:tcPr>
            <w:tcW w:w="7225" w:type="dxa"/>
          </w:tcPr>
          <w:p w14:paraId="75A502D8" w14:textId="2E253A9C" w:rsidR="00643594" w:rsidRPr="00D6280A" w:rsidRDefault="00D42464" w:rsidP="00C943CD">
            <w:pPr>
              <w:pStyle w:val="TableCopy"/>
            </w:pPr>
            <w:r w:rsidRPr="00D6280A">
              <w:t>MELD COMMUNITY INC</w:t>
            </w:r>
          </w:p>
        </w:tc>
        <w:tc>
          <w:tcPr>
            <w:tcW w:w="1842" w:type="dxa"/>
          </w:tcPr>
          <w:p w14:paraId="566B1320" w14:textId="52CFE7D5" w:rsidR="00643594" w:rsidRPr="00D6280A" w:rsidRDefault="00D42464" w:rsidP="00C943CD">
            <w:pPr>
              <w:pStyle w:val="TableCopy"/>
              <w:jc w:val="right"/>
            </w:pPr>
            <w:r w:rsidRPr="00D6280A">
              <w:t xml:space="preserve"> 3,679 </w:t>
            </w:r>
          </w:p>
        </w:tc>
      </w:tr>
      <w:tr w:rsidR="00643594" w:rsidRPr="00D6280A" w14:paraId="68FEB604" w14:textId="77777777" w:rsidTr="00C943CD">
        <w:trPr>
          <w:trHeight w:val="60"/>
        </w:trPr>
        <w:tc>
          <w:tcPr>
            <w:tcW w:w="7225" w:type="dxa"/>
          </w:tcPr>
          <w:p w14:paraId="251E2BE2" w14:textId="47C55622" w:rsidR="00643594" w:rsidRPr="00D6280A" w:rsidRDefault="00D42464" w:rsidP="00C943CD">
            <w:pPr>
              <w:pStyle w:val="TableCopy"/>
            </w:pPr>
            <w:r w:rsidRPr="00D6280A">
              <w:lastRenderedPageBreak/>
              <w:t>NORTH RICHMOND COMMUNITY HEALTH LIMITED</w:t>
            </w:r>
          </w:p>
        </w:tc>
        <w:tc>
          <w:tcPr>
            <w:tcW w:w="1842" w:type="dxa"/>
          </w:tcPr>
          <w:p w14:paraId="118651D9" w14:textId="4F74F3A7" w:rsidR="00643594" w:rsidRPr="00D6280A" w:rsidRDefault="00D42464" w:rsidP="00C943CD">
            <w:pPr>
              <w:pStyle w:val="TableCopy"/>
              <w:jc w:val="right"/>
            </w:pPr>
            <w:r w:rsidRPr="00D6280A">
              <w:t xml:space="preserve"> 45,000 </w:t>
            </w:r>
          </w:p>
        </w:tc>
      </w:tr>
      <w:tr w:rsidR="00643594" w:rsidRPr="00D6280A" w14:paraId="27E30B5D" w14:textId="77777777" w:rsidTr="00C943CD">
        <w:trPr>
          <w:trHeight w:val="60"/>
        </w:trPr>
        <w:tc>
          <w:tcPr>
            <w:tcW w:w="7225" w:type="dxa"/>
          </w:tcPr>
          <w:p w14:paraId="0E999C89" w14:textId="1F426D8E" w:rsidR="00643594" w:rsidRPr="00D6280A" w:rsidRDefault="00D42464" w:rsidP="00C943CD">
            <w:pPr>
              <w:pStyle w:val="TableCopy"/>
            </w:pPr>
            <w:r w:rsidRPr="00D6280A">
              <w:t>TOURISM GREATER GEELONG AND THE BELLARINE INC</w:t>
            </w:r>
          </w:p>
        </w:tc>
        <w:tc>
          <w:tcPr>
            <w:tcW w:w="1842" w:type="dxa"/>
          </w:tcPr>
          <w:p w14:paraId="3616E885" w14:textId="6C8EA15C" w:rsidR="00643594" w:rsidRPr="00D6280A" w:rsidRDefault="00D42464" w:rsidP="00C943CD">
            <w:pPr>
              <w:pStyle w:val="TableCopy"/>
              <w:jc w:val="right"/>
            </w:pPr>
            <w:r w:rsidRPr="00D6280A">
              <w:t xml:space="preserve"> 45,000 </w:t>
            </w:r>
          </w:p>
        </w:tc>
      </w:tr>
      <w:tr w:rsidR="00643594" w:rsidRPr="00D6280A" w14:paraId="601FBF67" w14:textId="77777777" w:rsidTr="00C943CD">
        <w:trPr>
          <w:trHeight w:val="60"/>
        </w:trPr>
        <w:tc>
          <w:tcPr>
            <w:tcW w:w="7225" w:type="dxa"/>
          </w:tcPr>
          <w:p w14:paraId="4C37A87B" w14:textId="1178E8F3" w:rsidR="00643594" w:rsidRPr="00D6280A" w:rsidRDefault="00D42464" w:rsidP="00C943CD">
            <w:pPr>
              <w:pStyle w:val="TableCopy"/>
            </w:pPr>
            <w:r w:rsidRPr="00D6280A">
              <w:t>UNITED VOICE</w:t>
            </w:r>
          </w:p>
        </w:tc>
        <w:tc>
          <w:tcPr>
            <w:tcW w:w="1842" w:type="dxa"/>
          </w:tcPr>
          <w:p w14:paraId="0E474B48" w14:textId="5B14FCCF" w:rsidR="00643594" w:rsidRPr="00D6280A" w:rsidRDefault="00D42464" w:rsidP="00C943CD">
            <w:pPr>
              <w:pStyle w:val="TableCopy"/>
              <w:jc w:val="right"/>
            </w:pPr>
            <w:r w:rsidRPr="00D6280A">
              <w:t xml:space="preserve"> 45,000 </w:t>
            </w:r>
          </w:p>
        </w:tc>
      </w:tr>
      <w:tr w:rsidR="00643594" w:rsidRPr="00D6280A" w14:paraId="0DB81245" w14:textId="77777777" w:rsidTr="00C943CD">
        <w:trPr>
          <w:trHeight w:val="60"/>
        </w:trPr>
        <w:tc>
          <w:tcPr>
            <w:tcW w:w="7225" w:type="dxa"/>
          </w:tcPr>
          <w:p w14:paraId="3CFEBFBD" w14:textId="02F18C8F" w:rsidR="00643594" w:rsidRPr="00A00C7C" w:rsidRDefault="00D42464" w:rsidP="00C943CD">
            <w:pPr>
              <w:pStyle w:val="TableCopy"/>
              <w:rPr>
                <w:b/>
              </w:rPr>
            </w:pPr>
            <w:r w:rsidRPr="00A00C7C">
              <w:rPr>
                <w:b/>
              </w:rPr>
              <w:t xml:space="preserve">TOTAL </w:t>
            </w:r>
          </w:p>
        </w:tc>
        <w:tc>
          <w:tcPr>
            <w:tcW w:w="1842" w:type="dxa"/>
          </w:tcPr>
          <w:p w14:paraId="140E9007" w14:textId="1EB138AE" w:rsidR="00643594" w:rsidRPr="00A00C7C" w:rsidRDefault="00D42464" w:rsidP="00C943CD">
            <w:pPr>
              <w:pStyle w:val="TableCopy"/>
              <w:jc w:val="right"/>
              <w:rPr>
                <w:b/>
              </w:rPr>
            </w:pPr>
            <w:r w:rsidRPr="00A00C7C">
              <w:rPr>
                <w:b/>
              </w:rPr>
              <w:t xml:space="preserve"> 296,655 </w:t>
            </w:r>
          </w:p>
        </w:tc>
      </w:tr>
      <w:tr w:rsidR="00643594" w:rsidRPr="00D6280A" w14:paraId="78283A84" w14:textId="77777777" w:rsidTr="00C943CD">
        <w:trPr>
          <w:trHeight w:val="60"/>
        </w:trPr>
        <w:tc>
          <w:tcPr>
            <w:tcW w:w="9067" w:type="dxa"/>
            <w:gridSpan w:val="2"/>
          </w:tcPr>
          <w:p w14:paraId="69A19D9B" w14:textId="746515DE" w:rsidR="00643594" w:rsidRPr="00A00C7C" w:rsidRDefault="00D42464" w:rsidP="00C943CD">
            <w:pPr>
              <w:pStyle w:val="TableCopy"/>
              <w:rPr>
                <w:b/>
              </w:rPr>
            </w:pPr>
            <w:r w:rsidRPr="00A00C7C">
              <w:rPr>
                <w:b/>
              </w:rPr>
              <w:t>INVESTING IN MANUFACTURING TECHNOLOGY</w:t>
            </w:r>
          </w:p>
        </w:tc>
      </w:tr>
      <w:tr w:rsidR="00643594" w:rsidRPr="00D6280A" w14:paraId="60EE0C91" w14:textId="77777777" w:rsidTr="00C943CD">
        <w:trPr>
          <w:trHeight w:val="60"/>
        </w:trPr>
        <w:tc>
          <w:tcPr>
            <w:tcW w:w="7225" w:type="dxa"/>
          </w:tcPr>
          <w:p w14:paraId="3A59D9C8" w14:textId="08DA137F" w:rsidR="00643594" w:rsidRPr="00D6280A" w:rsidRDefault="00D42464" w:rsidP="00C943CD">
            <w:pPr>
              <w:pStyle w:val="TableCopy"/>
            </w:pPr>
            <w:r w:rsidRPr="00D6280A">
              <w:t>ACE WIRE WORKS (VIC) PTY LTD</w:t>
            </w:r>
          </w:p>
        </w:tc>
        <w:tc>
          <w:tcPr>
            <w:tcW w:w="1842" w:type="dxa"/>
          </w:tcPr>
          <w:p w14:paraId="2404A300" w14:textId="4E287620" w:rsidR="00643594" w:rsidRPr="00D6280A" w:rsidRDefault="00D42464" w:rsidP="00C943CD">
            <w:pPr>
              <w:pStyle w:val="TableCopy"/>
              <w:jc w:val="right"/>
            </w:pPr>
            <w:r w:rsidRPr="00D6280A">
              <w:t xml:space="preserve"> 5,000 </w:t>
            </w:r>
          </w:p>
        </w:tc>
      </w:tr>
      <w:tr w:rsidR="00643594" w:rsidRPr="00D6280A" w14:paraId="7132AC3D" w14:textId="77777777" w:rsidTr="00C943CD">
        <w:trPr>
          <w:trHeight w:val="60"/>
        </w:trPr>
        <w:tc>
          <w:tcPr>
            <w:tcW w:w="7225" w:type="dxa"/>
          </w:tcPr>
          <w:p w14:paraId="27650127" w14:textId="57554D7A" w:rsidR="00643594" w:rsidRPr="00D6280A" w:rsidRDefault="00D42464" w:rsidP="00C943CD">
            <w:pPr>
              <w:pStyle w:val="TableCopy"/>
            </w:pPr>
            <w:r w:rsidRPr="00D6280A">
              <w:t>AD HOC SOFTWARE PTY LTD</w:t>
            </w:r>
          </w:p>
        </w:tc>
        <w:tc>
          <w:tcPr>
            <w:tcW w:w="1842" w:type="dxa"/>
          </w:tcPr>
          <w:p w14:paraId="68E9ECEA" w14:textId="153D9A25" w:rsidR="00643594" w:rsidRPr="00D6280A" w:rsidRDefault="00D42464" w:rsidP="00C943CD">
            <w:pPr>
              <w:pStyle w:val="TableCopy"/>
              <w:jc w:val="right"/>
            </w:pPr>
            <w:r w:rsidRPr="00D6280A">
              <w:t xml:space="preserve"> 5,000 </w:t>
            </w:r>
          </w:p>
        </w:tc>
      </w:tr>
      <w:tr w:rsidR="00643594" w:rsidRPr="00D6280A" w14:paraId="3CDB542E" w14:textId="77777777" w:rsidTr="00C943CD">
        <w:trPr>
          <w:trHeight w:val="60"/>
        </w:trPr>
        <w:tc>
          <w:tcPr>
            <w:tcW w:w="7225" w:type="dxa"/>
          </w:tcPr>
          <w:p w14:paraId="40069B31" w14:textId="52E1EF99" w:rsidR="00643594" w:rsidRPr="00D6280A" w:rsidRDefault="00D42464" w:rsidP="00C943CD">
            <w:pPr>
              <w:pStyle w:val="TableCopy"/>
            </w:pPr>
            <w:r w:rsidRPr="00D6280A">
              <w:t>AUSTRALIAN FOOD INDUSTRIES PTY LTD</w:t>
            </w:r>
          </w:p>
        </w:tc>
        <w:tc>
          <w:tcPr>
            <w:tcW w:w="1842" w:type="dxa"/>
          </w:tcPr>
          <w:p w14:paraId="587C8A87" w14:textId="7AFC1631" w:rsidR="00643594" w:rsidRPr="00D6280A" w:rsidRDefault="00D42464" w:rsidP="00C943CD">
            <w:pPr>
              <w:pStyle w:val="TableCopy"/>
              <w:jc w:val="right"/>
            </w:pPr>
            <w:r w:rsidRPr="00D6280A">
              <w:t xml:space="preserve"> 5,000 </w:t>
            </w:r>
          </w:p>
        </w:tc>
      </w:tr>
      <w:tr w:rsidR="00643594" w:rsidRPr="00D6280A" w14:paraId="272A5D4C" w14:textId="77777777" w:rsidTr="00C943CD">
        <w:trPr>
          <w:trHeight w:val="60"/>
        </w:trPr>
        <w:tc>
          <w:tcPr>
            <w:tcW w:w="7225" w:type="dxa"/>
          </w:tcPr>
          <w:p w14:paraId="45393B35" w14:textId="0D7B2CCD" w:rsidR="00643594" w:rsidRPr="00D6280A" w:rsidRDefault="00D42464" w:rsidP="00C943CD">
            <w:pPr>
              <w:pStyle w:val="TableCopy"/>
            </w:pPr>
            <w:r w:rsidRPr="00D6280A">
              <w:t>CLASS PLASTICS (AUST) PTY LTD</w:t>
            </w:r>
          </w:p>
        </w:tc>
        <w:tc>
          <w:tcPr>
            <w:tcW w:w="1842" w:type="dxa"/>
          </w:tcPr>
          <w:p w14:paraId="3FA13992" w14:textId="478BAA1C" w:rsidR="00643594" w:rsidRPr="00D6280A" w:rsidRDefault="00D42464" w:rsidP="00C943CD">
            <w:pPr>
              <w:pStyle w:val="TableCopy"/>
              <w:jc w:val="right"/>
            </w:pPr>
            <w:r w:rsidRPr="00D6280A">
              <w:t xml:space="preserve"> 122,500 </w:t>
            </w:r>
          </w:p>
        </w:tc>
      </w:tr>
      <w:tr w:rsidR="00643594" w:rsidRPr="00D6280A" w14:paraId="51EE80B5" w14:textId="77777777" w:rsidTr="00C943CD">
        <w:trPr>
          <w:trHeight w:val="60"/>
        </w:trPr>
        <w:tc>
          <w:tcPr>
            <w:tcW w:w="7225" w:type="dxa"/>
          </w:tcPr>
          <w:p w14:paraId="1F49FC7C" w14:textId="1761F891" w:rsidR="00643594" w:rsidRPr="00D6280A" w:rsidRDefault="00D42464" w:rsidP="00C943CD">
            <w:pPr>
              <w:pStyle w:val="TableCopy"/>
            </w:pPr>
            <w:r w:rsidRPr="00D6280A">
              <w:t>EGO PHARMACEUTICALS PTY LTD</w:t>
            </w:r>
          </w:p>
        </w:tc>
        <w:tc>
          <w:tcPr>
            <w:tcW w:w="1842" w:type="dxa"/>
          </w:tcPr>
          <w:p w14:paraId="7467ECA6" w14:textId="4BDAED1B" w:rsidR="00643594" w:rsidRPr="00D6280A" w:rsidRDefault="00D42464" w:rsidP="00C943CD">
            <w:pPr>
              <w:pStyle w:val="TableCopy"/>
              <w:jc w:val="right"/>
            </w:pPr>
            <w:r w:rsidRPr="00D6280A">
              <w:t xml:space="preserve"> 5,000 </w:t>
            </w:r>
          </w:p>
        </w:tc>
      </w:tr>
      <w:tr w:rsidR="00643594" w:rsidRPr="00D6280A" w14:paraId="29A99EEA" w14:textId="77777777" w:rsidTr="00C943CD">
        <w:trPr>
          <w:trHeight w:val="60"/>
        </w:trPr>
        <w:tc>
          <w:tcPr>
            <w:tcW w:w="7225" w:type="dxa"/>
          </w:tcPr>
          <w:p w14:paraId="45CC88E1" w14:textId="758E5330" w:rsidR="00643594" w:rsidRPr="00D6280A" w:rsidRDefault="00D42464" w:rsidP="00C943CD">
            <w:pPr>
              <w:pStyle w:val="TableCopy"/>
            </w:pPr>
            <w:r w:rsidRPr="00D6280A">
              <w:t>EXTEL TECHNOLOGIES PTY LTD</w:t>
            </w:r>
          </w:p>
        </w:tc>
        <w:tc>
          <w:tcPr>
            <w:tcW w:w="1842" w:type="dxa"/>
          </w:tcPr>
          <w:p w14:paraId="52ABF382" w14:textId="3DDB7C7F" w:rsidR="00643594" w:rsidRPr="00D6280A" w:rsidRDefault="00D42464" w:rsidP="00C943CD">
            <w:pPr>
              <w:pStyle w:val="TableCopy"/>
              <w:jc w:val="right"/>
            </w:pPr>
            <w:r w:rsidRPr="00D6280A">
              <w:t xml:space="preserve"> 125,000 </w:t>
            </w:r>
          </w:p>
        </w:tc>
      </w:tr>
      <w:tr w:rsidR="00643594" w:rsidRPr="00D6280A" w14:paraId="13C177B7" w14:textId="77777777" w:rsidTr="00C943CD">
        <w:trPr>
          <w:trHeight w:val="60"/>
        </w:trPr>
        <w:tc>
          <w:tcPr>
            <w:tcW w:w="7225" w:type="dxa"/>
          </w:tcPr>
          <w:p w14:paraId="6B4244EE" w14:textId="4EC2FBE0" w:rsidR="00643594" w:rsidRPr="00D6280A" w:rsidRDefault="00D42464" w:rsidP="00C943CD">
            <w:pPr>
              <w:pStyle w:val="TableCopy"/>
            </w:pPr>
            <w:r w:rsidRPr="00D6280A">
              <w:t>FANTASTICK LABEL COMPANY PTY LTD</w:t>
            </w:r>
          </w:p>
        </w:tc>
        <w:tc>
          <w:tcPr>
            <w:tcW w:w="1842" w:type="dxa"/>
          </w:tcPr>
          <w:p w14:paraId="685B5B11" w14:textId="6DAA481E" w:rsidR="00643594" w:rsidRPr="00D6280A" w:rsidRDefault="00D42464" w:rsidP="00C943CD">
            <w:pPr>
              <w:pStyle w:val="TableCopy"/>
              <w:jc w:val="right"/>
            </w:pPr>
            <w:r w:rsidRPr="00D6280A">
              <w:t xml:space="preserve"> 5,000 </w:t>
            </w:r>
          </w:p>
        </w:tc>
      </w:tr>
      <w:tr w:rsidR="00643594" w:rsidRPr="00D6280A" w14:paraId="7566EBFA" w14:textId="77777777" w:rsidTr="00C943CD">
        <w:trPr>
          <w:trHeight w:val="60"/>
        </w:trPr>
        <w:tc>
          <w:tcPr>
            <w:tcW w:w="7225" w:type="dxa"/>
          </w:tcPr>
          <w:p w14:paraId="001A6779" w14:textId="0F718C9D" w:rsidR="00643594" w:rsidRPr="00D6280A" w:rsidRDefault="00D42464" w:rsidP="00C943CD">
            <w:pPr>
              <w:pStyle w:val="TableCopy"/>
            </w:pPr>
            <w:r w:rsidRPr="00D6280A">
              <w:t>GLASSWORKS (AUST) PTY LTD</w:t>
            </w:r>
          </w:p>
        </w:tc>
        <w:tc>
          <w:tcPr>
            <w:tcW w:w="1842" w:type="dxa"/>
          </w:tcPr>
          <w:p w14:paraId="10004515" w14:textId="42BB767E" w:rsidR="00643594" w:rsidRPr="00D6280A" w:rsidRDefault="00D42464" w:rsidP="00C943CD">
            <w:pPr>
              <w:pStyle w:val="TableCopy"/>
              <w:jc w:val="right"/>
            </w:pPr>
            <w:r w:rsidRPr="00D6280A">
              <w:t xml:space="preserve"> 5,000 </w:t>
            </w:r>
          </w:p>
        </w:tc>
      </w:tr>
      <w:tr w:rsidR="00643594" w:rsidRPr="00D6280A" w14:paraId="2C0843B3" w14:textId="77777777" w:rsidTr="00C943CD">
        <w:trPr>
          <w:trHeight w:val="60"/>
        </w:trPr>
        <w:tc>
          <w:tcPr>
            <w:tcW w:w="7225" w:type="dxa"/>
          </w:tcPr>
          <w:p w14:paraId="0877CA9E" w14:textId="2B6F1A11" w:rsidR="00643594" w:rsidRPr="00D6280A" w:rsidRDefault="00D42464" w:rsidP="00C943CD">
            <w:pPr>
              <w:pStyle w:val="TableCopy"/>
            </w:pPr>
            <w:r w:rsidRPr="00D6280A">
              <w:t>HERITAGE FINE CHOCOLATES (AUST) PTY LTD</w:t>
            </w:r>
          </w:p>
        </w:tc>
        <w:tc>
          <w:tcPr>
            <w:tcW w:w="1842" w:type="dxa"/>
          </w:tcPr>
          <w:p w14:paraId="76A4D18F" w14:textId="3D3A1A04" w:rsidR="00643594" w:rsidRPr="00D6280A" w:rsidRDefault="00D42464" w:rsidP="00C943CD">
            <w:pPr>
              <w:pStyle w:val="TableCopy"/>
              <w:jc w:val="right"/>
            </w:pPr>
            <w:r w:rsidRPr="00D6280A">
              <w:t xml:space="preserve"> 145,000 </w:t>
            </w:r>
          </w:p>
        </w:tc>
      </w:tr>
      <w:tr w:rsidR="00643594" w:rsidRPr="00D6280A" w14:paraId="02F13FAE" w14:textId="77777777" w:rsidTr="00C943CD">
        <w:trPr>
          <w:trHeight w:val="60"/>
        </w:trPr>
        <w:tc>
          <w:tcPr>
            <w:tcW w:w="7225" w:type="dxa"/>
          </w:tcPr>
          <w:p w14:paraId="541A0178" w14:textId="4BE01FCA" w:rsidR="00643594" w:rsidRPr="00D6280A" w:rsidRDefault="00D42464" w:rsidP="00C943CD">
            <w:pPr>
              <w:pStyle w:val="TableCopy"/>
            </w:pPr>
            <w:r w:rsidRPr="00D6280A">
              <w:t>HOLGATE BREWHOUSE PTY LTD</w:t>
            </w:r>
          </w:p>
        </w:tc>
        <w:tc>
          <w:tcPr>
            <w:tcW w:w="1842" w:type="dxa"/>
          </w:tcPr>
          <w:p w14:paraId="04B73176" w14:textId="0A887E24" w:rsidR="00643594" w:rsidRPr="00D6280A" w:rsidRDefault="00D42464" w:rsidP="00C943CD">
            <w:pPr>
              <w:pStyle w:val="TableCopy"/>
              <w:jc w:val="right"/>
            </w:pPr>
            <w:r w:rsidRPr="00D6280A">
              <w:t xml:space="preserve"> 17,000 </w:t>
            </w:r>
          </w:p>
        </w:tc>
      </w:tr>
      <w:tr w:rsidR="00643594" w:rsidRPr="00D6280A" w14:paraId="46644B86" w14:textId="77777777" w:rsidTr="00C943CD">
        <w:trPr>
          <w:trHeight w:val="60"/>
        </w:trPr>
        <w:tc>
          <w:tcPr>
            <w:tcW w:w="7225" w:type="dxa"/>
          </w:tcPr>
          <w:p w14:paraId="7C24B872" w14:textId="2EF9A24A" w:rsidR="00643594" w:rsidRPr="00D6280A" w:rsidRDefault="00D42464" w:rsidP="00C943CD">
            <w:pPr>
              <w:pStyle w:val="TableCopy"/>
            </w:pPr>
            <w:r w:rsidRPr="00D6280A">
              <w:t>INTEGRITY FRUIT PTY LTD</w:t>
            </w:r>
          </w:p>
        </w:tc>
        <w:tc>
          <w:tcPr>
            <w:tcW w:w="1842" w:type="dxa"/>
          </w:tcPr>
          <w:p w14:paraId="27C4DD23" w14:textId="0CA7B1CC" w:rsidR="00643594" w:rsidRPr="00D6280A" w:rsidRDefault="00D42464" w:rsidP="00C943CD">
            <w:pPr>
              <w:pStyle w:val="TableCopy"/>
              <w:jc w:val="right"/>
            </w:pPr>
            <w:r w:rsidRPr="00D6280A">
              <w:t xml:space="preserve"> 5,000 </w:t>
            </w:r>
          </w:p>
        </w:tc>
      </w:tr>
      <w:tr w:rsidR="00643594" w:rsidRPr="00D6280A" w14:paraId="68BFF7C2" w14:textId="77777777" w:rsidTr="00C943CD">
        <w:trPr>
          <w:trHeight w:val="60"/>
        </w:trPr>
        <w:tc>
          <w:tcPr>
            <w:tcW w:w="7225" w:type="dxa"/>
          </w:tcPr>
          <w:p w14:paraId="10B23C48" w14:textId="32D7D182" w:rsidR="00643594" w:rsidRPr="00D6280A" w:rsidRDefault="00D42464" w:rsidP="00C943CD">
            <w:pPr>
              <w:pStyle w:val="TableCopy"/>
            </w:pPr>
            <w:r w:rsidRPr="00D6280A">
              <w:t>MATON PTY LTD</w:t>
            </w:r>
          </w:p>
        </w:tc>
        <w:tc>
          <w:tcPr>
            <w:tcW w:w="1842" w:type="dxa"/>
          </w:tcPr>
          <w:p w14:paraId="20BF5F83" w14:textId="72DE8FD4" w:rsidR="00643594" w:rsidRPr="00D6280A" w:rsidRDefault="00D42464" w:rsidP="00C943CD">
            <w:pPr>
              <w:pStyle w:val="TableCopy"/>
              <w:jc w:val="right"/>
            </w:pPr>
            <w:r w:rsidRPr="00D6280A">
              <w:t xml:space="preserve"> 5,000 </w:t>
            </w:r>
          </w:p>
        </w:tc>
      </w:tr>
      <w:tr w:rsidR="00643594" w:rsidRPr="00D6280A" w14:paraId="17D541B5" w14:textId="77777777" w:rsidTr="00C943CD">
        <w:trPr>
          <w:trHeight w:val="60"/>
        </w:trPr>
        <w:tc>
          <w:tcPr>
            <w:tcW w:w="7225" w:type="dxa"/>
          </w:tcPr>
          <w:p w14:paraId="2790BF25" w14:textId="4D0B3A94" w:rsidR="00643594" w:rsidRPr="00D6280A" w:rsidRDefault="00D42464" w:rsidP="00C943CD">
            <w:pPr>
              <w:pStyle w:val="TableCopy"/>
            </w:pPr>
            <w:r w:rsidRPr="00D6280A">
              <w:t>MAXITRANS AUSTRALIA PTY LTD</w:t>
            </w:r>
          </w:p>
        </w:tc>
        <w:tc>
          <w:tcPr>
            <w:tcW w:w="1842" w:type="dxa"/>
          </w:tcPr>
          <w:p w14:paraId="7701B6F8" w14:textId="383F38D5" w:rsidR="00643594" w:rsidRPr="00D6280A" w:rsidRDefault="00D42464" w:rsidP="00C943CD">
            <w:pPr>
              <w:pStyle w:val="TableCopy"/>
              <w:jc w:val="right"/>
            </w:pPr>
            <w:r w:rsidRPr="00D6280A">
              <w:t xml:space="preserve"> 5,000 </w:t>
            </w:r>
          </w:p>
        </w:tc>
      </w:tr>
      <w:tr w:rsidR="00643594" w:rsidRPr="00D6280A" w14:paraId="6081DD48" w14:textId="77777777" w:rsidTr="00C943CD">
        <w:trPr>
          <w:trHeight w:val="60"/>
        </w:trPr>
        <w:tc>
          <w:tcPr>
            <w:tcW w:w="7225" w:type="dxa"/>
          </w:tcPr>
          <w:p w14:paraId="6B4668BC" w14:textId="3ED69067" w:rsidR="00643594" w:rsidRPr="00D6280A" w:rsidRDefault="00D42464" w:rsidP="00C943CD">
            <w:pPr>
              <w:pStyle w:val="TableCopy"/>
            </w:pPr>
            <w:r w:rsidRPr="00D6280A">
              <w:t>MCH AUSTRALIA PTY LTD</w:t>
            </w:r>
          </w:p>
        </w:tc>
        <w:tc>
          <w:tcPr>
            <w:tcW w:w="1842" w:type="dxa"/>
          </w:tcPr>
          <w:p w14:paraId="072CE60B" w14:textId="551FD47A" w:rsidR="00643594" w:rsidRPr="00D6280A" w:rsidRDefault="00D42464" w:rsidP="00C943CD">
            <w:pPr>
              <w:pStyle w:val="TableCopy"/>
              <w:jc w:val="right"/>
            </w:pPr>
            <w:r w:rsidRPr="00D6280A">
              <w:t xml:space="preserve"> 5,000 </w:t>
            </w:r>
          </w:p>
        </w:tc>
      </w:tr>
      <w:tr w:rsidR="00643594" w:rsidRPr="00D6280A" w14:paraId="69BDAD76" w14:textId="77777777" w:rsidTr="00C943CD">
        <w:trPr>
          <w:trHeight w:val="60"/>
        </w:trPr>
        <w:tc>
          <w:tcPr>
            <w:tcW w:w="7225" w:type="dxa"/>
          </w:tcPr>
          <w:p w14:paraId="7112F037" w14:textId="16CFFA7B" w:rsidR="00643594" w:rsidRPr="00D6280A" w:rsidRDefault="00D42464" w:rsidP="00C943CD">
            <w:pPr>
              <w:pStyle w:val="TableCopy"/>
            </w:pPr>
            <w:r w:rsidRPr="00D6280A">
              <w:t>MONASH FURNITURE PTY LTD</w:t>
            </w:r>
          </w:p>
        </w:tc>
        <w:tc>
          <w:tcPr>
            <w:tcW w:w="1842" w:type="dxa"/>
          </w:tcPr>
          <w:p w14:paraId="7E965EBE" w14:textId="12CC7238" w:rsidR="00643594" w:rsidRPr="00D6280A" w:rsidRDefault="00D42464" w:rsidP="00C943CD">
            <w:pPr>
              <w:pStyle w:val="TableCopy"/>
              <w:jc w:val="right"/>
            </w:pPr>
            <w:r w:rsidRPr="00D6280A">
              <w:t xml:space="preserve"> 5,000 </w:t>
            </w:r>
          </w:p>
        </w:tc>
      </w:tr>
      <w:tr w:rsidR="00643594" w:rsidRPr="00D6280A" w14:paraId="60FE9826" w14:textId="77777777" w:rsidTr="00C943CD">
        <w:trPr>
          <w:trHeight w:val="60"/>
        </w:trPr>
        <w:tc>
          <w:tcPr>
            <w:tcW w:w="7225" w:type="dxa"/>
          </w:tcPr>
          <w:p w14:paraId="2CB46D3F" w14:textId="56A6C7AA" w:rsidR="00643594" w:rsidRPr="00D6280A" w:rsidRDefault="00D42464" w:rsidP="00C943CD">
            <w:pPr>
              <w:pStyle w:val="TableCopy"/>
            </w:pPr>
            <w:r w:rsidRPr="00D6280A">
              <w:t>PLASCORP PTY LTD</w:t>
            </w:r>
          </w:p>
        </w:tc>
        <w:tc>
          <w:tcPr>
            <w:tcW w:w="1842" w:type="dxa"/>
          </w:tcPr>
          <w:p w14:paraId="20CFDA83" w14:textId="4B33A5C5" w:rsidR="00643594" w:rsidRPr="00D6280A" w:rsidRDefault="00D42464" w:rsidP="00C943CD">
            <w:pPr>
              <w:pStyle w:val="TableCopy"/>
              <w:jc w:val="right"/>
            </w:pPr>
            <w:r w:rsidRPr="00D6280A">
              <w:t xml:space="preserve"> 5,000 </w:t>
            </w:r>
          </w:p>
        </w:tc>
      </w:tr>
      <w:tr w:rsidR="00643594" w:rsidRPr="00D6280A" w14:paraId="23A5952A" w14:textId="77777777" w:rsidTr="00C943CD">
        <w:trPr>
          <w:trHeight w:val="60"/>
        </w:trPr>
        <w:tc>
          <w:tcPr>
            <w:tcW w:w="7225" w:type="dxa"/>
          </w:tcPr>
          <w:p w14:paraId="221FCB5D" w14:textId="099A1907" w:rsidR="00643594" w:rsidRPr="00D6280A" w:rsidRDefault="00D42464" w:rsidP="00C943CD">
            <w:pPr>
              <w:pStyle w:val="TableCopy"/>
            </w:pPr>
            <w:r w:rsidRPr="00D6280A">
              <w:t>PRECISION SHOWER SCREENS AND ROBES PTY LTD</w:t>
            </w:r>
          </w:p>
        </w:tc>
        <w:tc>
          <w:tcPr>
            <w:tcW w:w="1842" w:type="dxa"/>
          </w:tcPr>
          <w:p w14:paraId="38C9754B" w14:textId="6EEDB343" w:rsidR="00643594" w:rsidRPr="00D6280A" w:rsidRDefault="00D42464" w:rsidP="00C943CD">
            <w:pPr>
              <w:pStyle w:val="TableCopy"/>
              <w:jc w:val="right"/>
            </w:pPr>
            <w:r w:rsidRPr="00D6280A">
              <w:t xml:space="preserve"> 5,000 </w:t>
            </w:r>
          </w:p>
        </w:tc>
      </w:tr>
      <w:tr w:rsidR="00643594" w:rsidRPr="00D6280A" w14:paraId="48BC2C1F" w14:textId="77777777" w:rsidTr="00C943CD">
        <w:trPr>
          <w:trHeight w:val="60"/>
        </w:trPr>
        <w:tc>
          <w:tcPr>
            <w:tcW w:w="7225" w:type="dxa"/>
          </w:tcPr>
          <w:p w14:paraId="22583AB6" w14:textId="7EA86B8D" w:rsidR="00643594" w:rsidRPr="00D6280A" w:rsidRDefault="00D42464" w:rsidP="00C943CD">
            <w:pPr>
              <w:pStyle w:val="TableCopy"/>
            </w:pPr>
            <w:r w:rsidRPr="00D6280A">
              <w:t>SGA ENGINEERING (AUSTRALIA) PTY LTD</w:t>
            </w:r>
          </w:p>
        </w:tc>
        <w:tc>
          <w:tcPr>
            <w:tcW w:w="1842" w:type="dxa"/>
          </w:tcPr>
          <w:p w14:paraId="2DD1126A" w14:textId="27BDAF3D" w:rsidR="00643594" w:rsidRPr="00D6280A" w:rsidRDefault="00D42464" w:rsidP="00C943CD">
            <w:pPr>
              <w:pStyle w:val="TableCopy"/>
              <w:jc w:val="right"/>
            </w:pPr>
            <w:r w:rsidRPr="00D6280A">
              <w:t xml:space="preserve"> 5,000 </w:t>
            </w:r>
          </w:p>
        </w:tc>
      </w:tr>
      <w:tr w:rsidR="00643594" w:rsidRPr="00D6280A" w14:paraId="7DD57C71" w14:textId="77777777" w:rsidTr="00C943CD">
        <w:trPr>
          <w:trHeight w:val="60"/>
        </w:trPr>
        <w:tc>
          <w:tcPr>
            <w:tcW w:w="7225" w:type="dxa"/>
          </w:tcPr>
          <w:p w14:paraId="75F58344" w14:textId="00A3CF6F" w:rsidR="00643594" w:rsidRPr="00D6280A" w:rsidRDefault="00D42464" w:rsidP="00C943CD">
            <w:pPr>
              <w:pStyle w:val="TableCopy"/>
            </w:pPr>
            <w:r w:rsidRPr="00D6280A">
              <w:t>TATURA ABBATOIRS PTY LTD</w:t>
            </w:r>
          </w:p>
        </w:tc>
        <w:tc>
          <w:tcPr>
            <w:tcW w:w="1842" w:type="dxa"/>
          </w:tcPr>
          <w:p w14:paraId="66B9B805" w14:textId="2DEDF429" w:rsidR="00643594" w:rsidRPr="00D6280A" w:rsidRDefault="00D42464" w:rsidP="00C943CD">
            <w:pPr>
              <w:pStyle w:val="TableCopy"/>
              <w:jc w:val="right"/>
            </w:pPr>
            <w:r w:rsidRPr="00D6280A">
              <w:t xml:space="preserve"> 50,000 </w:t>
            </w:r>
          </w:p>
        </w:tc>
      </w:tr>
      <w:tr w:rsidR="00643594" w:rsidRPr="00D6280A" w14:paraId="748E90D2" w14:textId="77777777" w:rsidTr="00C943CD">
        <w:trPr>
          <w:trHeight w:val="60"/>
        </w:trPr>
        <w:tc>
          <w:tcPr>
            <w:tcW w:w="7225" w:type="dxa"/>
          </w:tcPr>
          <w:p w14:paraId="0213F916" w14:textId="0916E66E" w:rsidR="00643594" w:rsidRPr="00D6280A" w:rsidRDefault="00D42464" w:rsidP="00C943CD">
            <w:pPr>
              <w:pStyle w:val="TableCopy"/>
            </w:pPr>
            <w:r w:rsidRPr="00D6280A">
              <w:t>WASTECH ENGINEERING PTY LTD</w:t>
            </w:r>
          </w:p>
        </w:tc>
        <w:tc>
          <w:tcPr>
            <w:tcW w:w="1842" w:type="dxa"/>
          </w:tcPr>
          <w:p w14:paraId="5347622F" w14:textId="6D3F8185" w:rsidR="00643594" w:rsidRPr="00D6280A" w:rsidRDefault="00D42464" w:rsidP="00C943CD">
            <w:pPr>
              <w:pStyle w:val="TableCopy"/>
              <w:jc w:val="right"/>
            </w:pPr>
            <w:r w:rsidRPr="00D6280A">
              <w:t xml:space="preserve"> 23,206 </w:t>
            </w:r>
          </w:p>
        </w:tc>
      </w:tr>
      <w:tr w:rsidR="00643594" w:rsidRPr="00D6280A" w14:paraId="55AA6310" w14:textId="77777777" w:rsidTr="00C943CD">
        <w:trPr>
          <w:trHeight w:val="60"/>
        </w:trPr>
        <w:tc>
          <w:tcPr>
            <w:tcW w:w="7225" w:type="dxa"/>
          </w:tcPr>
          <w:p w14:paraId="1C56C0C7" w14:textId="3D379085" w:rsidR="00643594" w:rsidRPr="00A00C7C" w:rsidRDefault="00D42464" w:rsidP="00C943CD">
            <w:pPr>
              <w:pStyle w:val="TableCopy"/>
              <w:rPr>
                <w:b/>
              </w:rPr>
            </w:pPr>
            <w:r w:rsidRPr="00A00C7C">
              <w:rPr>
                <w:b/>
              </w:rPr>
              <w:t xml:space="preserve">TOTAL </w:t>
            </w:r>
          </w:p>
        </w:tc>
        <w:tc>
          <w:tcPr>
            <w:tcW w:w="1842" w:type="dxa"/>
          </w:tcPr>
          <w:p w14:paraId="472E48C4" w14:textId="5A5C1F89" w:rsidR="00643594" w:rsidRPr="00A00C7C" w:rsidRDefault="00D42464" w:rsidP="00C943CD">
            <w:pPr>
              <w:pStyle w:val="TableCopy"/>
              <w:jc w:val="right"/>
              <w:rPr>
                <w:b/>
              </w:rPr>
            </w:pPr>
            <w:r w:rsidRPr="00A00C7C">
              <w:rPr>
                <w:b/>
              </w:rPr>
              <w:t xml:space="preserve"> 552,706 </w:t>
            </w:r>
          </w:p>
        </w:tc>
      </w:tr>
      <w:tr w:rsidR="00643594" w:rsidRPr="00D6280A" w14:paraId="21E20890" w14:textId="77777777" w:rsidTr="00C943CD">
        <w:trPr>
          <w:trHeight w:val="60"/>
        </w:trPr>
        <w:tc>
          <w:tcPr>
            <w:tcW w:w="9067" w:type="dxa"/>
            <w:gridSpan w:val="2"/>
          </w:tcPr>
          <w:p w14:paraId="04A7512E" w14:textId="056DF1F8" w:rsidR="00643594" w:rsidRPr="00A00C7C" w:rsidRDefault="00D42464" w:rsidP="00C943CD">
            <w:pPr>
              <w:pStyle w:val="TableCopy"/>
              <w:rPr>
                <w:b/>
              </w:rPr>
            </w:pPr>
            <w:r w:rsidRPr="00A00C7C">
              <w:rPr>
                <w:b/>
              </w:rPr>
              <w:t>JOBS VICTORIA</w:t>
            </w:r>
          </w:p>
        </w:tc>
      </w:tr>
      <w:tr w:rsidR="00643594" w:rsidRPr="00D6280A" w14:paraId="2E9EEED0" w14:textId="77777777" w:rsidTr="00C943CD">
        <w:trPr>
          <w:trHeight w:val="60"/>
        </w:trPr>
        <w:tc>
          <w:tcPr>
            <w:tcW w:w="7225" w:type="dxa"/>
          </w:tcPr>
          <w:p w14:paraId="776F2E49" w14:textId="231334C5" w:rsidR="00643594" w:rsidRPr="00D6280A" w:rsidRDefault="00D42464" w:rsidP="00C943CD">
            <w:pPr>
              <w:pStyle w:val="TableCopy"/>
            </w:pPr>
            <w:r w:rsidRPr="00D6280A">
              <w:t>ACCESS AUSTRALIA GROUP LIMITED</w:t>
            </w:r>
          </w:p>
        </w:tc>
        <w:tc>
          <w:tcPr>
            <w:tcW w:w="1842" w:type="dxa"/>
          </w:tcPr>
          <w:p w14:paraId="7F4FACA3" w14:textId="43F0C289" w:rsidR="00643594" w:rsidRPr="00D6280A" w:rsidRDefault="00D42464" w:rsidP="00C943CD">
            <w:pPr>
              <w:pStyle w:val="TableCopy"/>
              <w:jc w:val="right"/>
            </w:pPr>
            <w:r w:rsidRPr="00D6280A">
              <w:t xml:space="preserve"> 203,647 </w:t>
            </w:r>
          </w:p>
        </w:tc>
      </w:tr>
      <w:tr w:rsidR="00643594" w:rsidRPr="00D6280A" w14:paraId="28915B2E" w14:textId="77777777" w:rsidTr="00C943CD">
        <w:trPr>
          <w:trHeight w:val="60"/>
        </w:trPr>
        <w:tc>
          <w:tcPr>
            <w:tcW w:w="7225" w:type="dxa"/>
          </w:tcPr>
          <w:p w14:paraId="223C764F" w14:textId="3FB0640F" w:rsidR="00643594" w:rsidRPr="00D6280A" w:rsidRDefault="00D42464" w:rsidP="00C943CD">
            <w:pPr>
              <w:pStyle w:val="TableCopy"/>
            </w:pPr>
            <w:r w:rsidRPr="00D6280A">
              <w:t>AFL SPORTS READY LTD</w:t>
            </w:r>
          </w:p>
        </w:tc>
        <w:tc>
          <w:tcPr>
            <w:tcW w:w="1842" w:type="dxa"/>
          </w:tcPr>
          <w:p w14:paraId="049378E3" w14:textId="0CBC3744" w:rsidR="00643594" w:rsidRPr="00D6280A" w:rsidRDefault="00D42464" w:rsidP="00C943CD">
            <w:pPr>
              <w:pStyle w:val="TableCopy"/>
              <w:jc w:val="right"/>
            </w:pPr>
            <w:r w:rsidRPr="00D6280A">
              <w:t xml:space="preserve"> 332,701 </w:t>
            </w:r>
          </w:p>
        </w:tc>
      </w:tr>
      <w:tr w:rsidR="00643594" w:rsidRPr="00D6280A" w14:paraId="45D211CC" w14:textId="77777777" w:rsidTr="00C943CD">
        <w:trPr>
          <w:trHeight w:val="60"/>
        </w:trPr>
        <w:tc>
          <w:tcPr>
            <w:tcW w:w="7225" w:type="dxa"/>
          </w:tcPr>
          <w:p w14:paraId="6B63CED2" w14:textId="55E97605" w:rsidR="00643594" w:rsidRPr="00D6280A" w:rsidRDefault="00D42464" w:rsidP="00C943CD">
            <w:pPr>
              <w:pStyle w:val="TableCopy"/>
            </w:pPr>
            <w:r w:rsidRPr="00D6280A">
              <w:t>AUSTRALIAN MULTICULTURAL COMMUNITY SERVICES INC</w:t>
            </w:r>
          </w:p>
        </w:tc>
        <w:tc>
          <w:tcPr>
            <w:tcW w:w="1842" w:type="dxa"/>
          </w:tcPr>
          <w:p w14:paraId="6F0249B2" w14:textId="4F57ACC5" w:rsidR="00643594" w:rsidRPr="00D6280A" w:rsidRDefault="00D42464" w:rsidP="00C943CD">
            <w:pPr>
              <w:pStyle w:val="TableCopy"/>
              <w:jc w:val="right"/>
            </w:pPr>
            <w:r w:rsidRPr="00D6280A">
              <w:t xml:space="preserve"> 310,500 </w:t>
            </w:r>
          </w:p>
        </w:tc>
      </w:tr>
      <w:tr w:rsidR="00643594" w:rsidRPr="00D6280A" w14:paraId="56E7F80B" w14:textId="77777777" w:rsidTr="00C943CD">
        <w:trPr>
          <w:trHeight w:val="60"/>
        </w:trPr>
        <w:tc>
          <w:tcPr>
            <w:tcW w:w="7225" w:type="dxa"/>
          </w:tcPr>
          <w:p w14:paraId="27019AC0" w14:textId="1EDCE5E7" w:rsidR="00643594" w:rsidRPr="00D6280A" w:rsidRDefault="00D42464" w:rsidP="00C943CD">
            <w:pPr>
              <w:pStyle w:val="TableCopy"/>
            </w:pPr>
            <w:r w:rsidRPr="00D6280A">
              <w:t>BROTHERHOOD OF ST LAURENCE</w:t>
            </w:r>
          </w:p>
        </w:tc>
        <w:tc>
          <w:tcPr>
            <w:tcW w:w="1842" w:type="dxa"/>
          </w:tcPr>
          <w:p w14:paraId="039A70D9" w14:textId="2E379E54" w:rsidR="00643594" w:rsidRPr="00D6280A" w:rsidRDefault="00D42464" w:rsidP="00C943CD">
            <w:pPr>
              <w:pStyle w:val="TableCopy"/>
              <w:jc w:val="right"/>
            </w:pPr>
            <w:r w:rsidRPr="00D6280A">
              <w:t xml:space="preserve"> 655,471 </w:t>
            </w:r>
          </w:p>
        </w:tc>
      </w:tr>
      <w:tr w:rsidR="00643594" w:rsidRPr="00D6280A" w14:paraId="17E947BA" w14:textId="77777777" w:rsidTr="00C943CD">
        <w:trPr>
          <w:trHeight w:val="60"/>
        </w:trPr>
        <w:tc>
          <w:tcPr>
            <w:tcW w:w="7225" w:type="dxa"/>
          </w:tcPr>
          <w:p w14:paraId="1C239537" w14:textId="736088B7" w:rsidR="00643594" w:rsidRPr="00D6280A" w:rsidRDefault="00D42464" w:rsidP="00C943CD">
            <w:pPr>
              <w:pStyle w:val="TableCopy"/>
            </w:pPr>
            <w:r w:rsidRPr="00D6280A">
              <w:t>CHOICE CAREER SERVICES PTY LTD</w:t>
            </w:r>
          </w:p>
        </w:tc>
        <w:tc>
          <w:tcPr>
            <w:tcW w:w="1842" w:type="dxa"/>
          </w:tcPr>
          <w:p w14:paraId="1C2022F1" w14:textId="47C140FB" w:rsidR="00643594" w:rsidRPr="00D6280A" w:rsidRDefault="00D42464" w:rsidP="00C943CD">
            <w:pPr>
              <w:pStyle w:val="TableCopy"/>
              <w:jc w:val="right"/>
            </w:pPr>
            <w:r w:rsidRPr="00D6280A">
              <w:t xml:space="preserve"> 373,000 </w:t>
            </w:r>
          </w:p>
        </w:tc>
      </w:tr>
      <w:tr w:rsidR="00643594" w:rsidRPr="00D6280A" w14:paraId="31498866" w14:textId="77777777" w:rsidTr="00C943CD">
        <w:trPr>
          <w:trHeight w:val="60"/>
        </w:trPr>
        <w:tc>
          <w:tcPr>
            <w:tcW w:w="7225" w:type="dxa"/>
          </w:tcPr>
          <w:p w14:paraId="6B716BAE" w14:textId="3F72370C" w:rsidR="00643594" w:rsidRPr="00D6280A" w:rsidRDefault="00D42464" w:rsidP="00C943CD">
            <w:pPr>
              <w:pStyle w:val="TableCopy"/>
            </w:pPr>
            <w:r w:rsidRPr="00D6280A">
              <w:t>CITY OF GREATER GEELONG</w:t>
            </w:r>
          </w:p>
        </w:tc>
        <w:tc>
          <w:tcPr>
            <w:tcW w:w="1842" w:type="dxa"/>
          </w:tcPr>
          <w:p w14:paraId="793CEC7E" w14:textId="47B4DA50" w:rsidR="00643594" w:rsidRPr="00D6280A" w:rsidRDefault="00D42464" w:rsidP="00C943CD">
            <w:pPr>
              <w:pStyle w:val="TableCopy"/>
              <w:jc w:val="right"/>
            </w:pPr>
            <w:r w:rsidRPr="00D6280A">
              <w:t xml:space="preserve"> 197,244 </w:t>
            </w:r>
          </w:p>
        </w:tc>
      </w:tr>
      <w:tr w:rsidR="00643594" w:rsidRPr="00D6280A" w14:paraId="7582D120" w14:textId="77777777" w:rsidTr="00C943CD">
        <w:trPr>
          <w:trHeight w:val="60"/>
        </w:trPr>
        <w:tc>
          <w:tcPr>
            <w:tcW w:w="7225" w:type="dxa"/>
          </w:tcPr>
          <w:p w14:paraId="6D0276CF" w14:textId="1A51FE72" w:rsidR="00643594" w:rsidRPr="00D6280A" w:rsidRDefault="00D42464" w:rsidP="00C943CD">
            <w:pPr>
              <w:pStyle w:val="TableCopy"/>
            </w:pPr>
            <w:r w:rsidRPr="00D6280A">
              <w:lastRenderedPageBreak/>
              <w:t>CVGT AUSTRALIA LIMITED</w:t>
            </w:r>
          </w:p>
        </w:tc>
        <w:tc>
          <w:tcPr>
            <w:tcW w:w="1842" w:type="dxa"/>
          </w:tcPr>
          <w:p w14:paraId="1294E787" w14:textId="198253BC" w:rsidR="00643594" w:rsidRPr="00D6280A" w:rsidRDefault="00D42464" w:rsidP="00C943CD">
            <w:pPr>
              <w:pStyle w:val="TableCopy"/>
              <w:jc w:val="right"/>
            </w:pPr>
            <w:r w:rsidRPr="00D6280A">
              <w:t xml:space="preserve"> 461,250 </w:t>
            </w:r>
          </w:p>
        </w:tc>
      </w:tr>
      <w:tr w:rsidR="00643594" w:rsidRPr="00D6280A" w14:paraId="6EED0C3A" w14:textId="77777777" w:rsidTr="00C943CD">
        <w:trPr>
          <w:trHeight w:val="60"/>
        </w:trPr>
        <w:tc>
          <w:tcPr>
            <w:tcW w:w="7225" w:type="dxa"/>
          </w:tcPr>
          <w:p w14:paraId="369DA379" w14:textId="390A8552" w:rsidR="00643594" w:rsidRPr="00D6280A" w:rsidRDefault="00D42464" w:rsidP="00C943CD">
            <w:pPr>
              <w:pStyle w:val="TableCopy"/>
            </w:pPr>
            <w:r w:rsidRPr="00D6280A">
              <w:t>EAST GIPPSLAND FOOD CLUSTER INC</w:t>
            </w:r>
          </w:p>
        </w:tc>
        <w:tc>
          <w:tcPr>
            <w:tcW w:w="1842" w:type="dxa"/>
          </w:tcPr>
          <w:p w14:paraId="589533B2" w14:textId="7805C97C" w:rsidR="00643594" w:rsidRPr="00D6280A" w:rsidRDefault="00D42464" w:rsidP="00C943CD">
            <w:pPr>
              <w:pStyle w:val="TableCopy"/>
              <w:jc w:val="right"/>
            </w:pPr>
            <w:r w:rsidRPr="00D6280A">
              <w:t xml:space="preserve"> 216,849 </w:t>
            </w:r>
          </w:p>
        </w:tc>
      </w:tr>
      <w:tr w:rsidR="00643594" w:rsidRPr="00D6280A" w14:paraId="289FD38C" w14:textId="77777777" w:rsidTr="00C943CD">
        <w:trPr>
          <w:trHeight w:val="60"/>
        </w:trPr>
        <w:tc>
          <w:tcPr>
            <w:tcW w:w="7225" w:type="dxa"/>
          </w:tcPr>
          <w:p w14:paraId="16FB01BD" w14:textId="5EBD30C7" w:rsidR="00643594" w:rsidRPr="00D6280A" w:rsidRDefault="00D42464" w:rsidP="00C943CD">
            <w:pPr>
              <w:pStyle w:val="TableCopy"/>
            </w:pPr>
            <w:r w:rsidRPr="00D6280A">
              <w:t>EDGE WORKFORCE PTY LTD</w:t>
            </w:r>
          </w:p>
        </w:tc>
        <w:tc>
          <w:tcPr>
            <w:tcW w:w="1842" w:type="dxa"/>
          </w:tcPr>
          <w:p w14:paraId="367E5C18" w14:textId="2DF57773" w:rsidR="00643594" w:rsidRPr="00D6280A" w:rsidRDefault="00D42464" w:rsidP="00C943CD">
            <w:pPr>
              <w:pStyle w:val="TableCopy"/>
              <w:jc w:val="right"/>
            </w:pPr>
            <w:r w:rsidRPr="00D6280A">
              <w:t xml:space="preserve"> 556,160 </w:t>
            </w:r>
          </w:p>
        </w:tc>
      </w:tr>
      <w:tr w:rsidR="00643594" w:rsidRPr="00D6280A" w14:paraId="46373E96" w14:textId="77777777" w:rsidTr="00C943CD">
        <w:trPr>
          <w:trHeight w:val="60"/>
        </w:trPr>
        <w:tc>
          <w:tcPr>
            <w:tcW w:w="7225" w:type="dxa"/>
          </w:tcPr>
          <w:p w14:paraId="168358A3" w14:textId="7EFFE608" w:rsidR="00643594" w:rsidRPr="00D6280A" w:rsidRDefault="00D42464" w:rsidP="00C943CD">
            <w:pPr>
              <w:pStyle w:val="TableCopy"/>
            </w:pPr>
            <w:r w:rsidRPr="00D6280A">
              <w:t>FGM CONSULTANTS PTY LTD</w:t>
            </w:r>
          </w:p>
        </w:tc>
        <w:tc>
          <w:tcPr>
            <w:tcW w:w="1842" w:type="dxa"/>
          </w:tcPr>
          <w:p w14:paraId="47EC1039" w14:textId="46771883" w:rsidR="00643594" w:rsidRPr="00D6280A" w:rsidRDefault="00D42464" w:rsidP="00C943CD">
            <w:pPr>
              <w:pStyle w:val="TableCopy"/>
              <w:jc w:val="right"/>
            </w:pPr>
            <w:r w:rsidRPr="00D6280A">
              <w:t xml:space="preserve"> 260,000 </w:t>
            </w:r>
          </w:p>
        </w:tc>
      </w:tr>
      <w:tr w:rsidR="00643594" w:rsidRPr="00D6280A" w14:paraId="6FA49D81" w14:textId="77777777" w:rsidTr="00C943CD">
        <w:trPr>
          <w:trHeight w:val="60"/>
        </w:trPr>
        <w:tc>
          <w:tcPr>
            <w:tcW w:w="7225" w:type="dxa"/>
          </w:tcPr>
          <w:p w14:paraId="5068DF33" w14:textId="6E5D8C0A" w:rsidR="00643594" w:rsidRPr="00D6280A" w:rsidRDefault="00D42464" w:rsidP="00C943CD">
            <w:pPr>
              <w:pStyle w:val="TableCopy"/>
            </w:pPr>
            <w:r w:rsidRPr="00D6280A">
              <w:t>FITTED FOR WORK LIMITED</w:t>
            </w:r>
          </w:p>
        </w:tc>
        <w:tc>
          <w:tcPr>
            <w:tcW w:w="1842" w:type="dxa"/>
          </w:tcPr>
          <w:p w14:paraId="62479825" w14:textId="3ED5780C" w:rsidR="00643594" w:rsidRPr="00D6280A" w:rsidRDefault="00D42464" w:rsidP="00C943CD">
            <w:pPr>
              <w:pStyle w:val="TableCopy"/>
              <w:jc w:val="right"/>
            </w:pPr>
            <w:r w:rsidRPr="00D6280A">
              <w:t xml:space="preserve"> 75,000 </w:t>
            </w:r>
          </w:p>
        </w:tc>
      </w:tr>
      <w:tr w:rsidR="00643594" w:rsidRPr="00D6280A" w14:paraId="2B845E7D" w14:textId="77777777" w:rsidTr="00C943CD">
        <w:trPr>
          <w:trHeight w:val="60"/>
        </w:trPr>
        <w:tc>
          <w:tcPr>
            <w:tcW w:w="7225" w:type="dxa"/>
          </w:tcPr>
          <w:p w14:paraId="193B4471" w14:textId="14AB0BC7" w:rsidR="00643594" w:rsidRPr="00D6280A" w:rsidRDefault="00D42464" w:rsidP="00C943CD">
            <w:pPr>
              <w:pStyle w:val="TableCopy"/>
            </w:pPr>
            <w:r w:rsidRPr="00D6280A">
              <w:t>GIVE WHERE YOU LIVE INC</w:t>
            </w:r>
          </w:p>
        </w:tc>
        <w:tc>
          <w:tcPr>
            <w:tcW w:w="1842" w:type="dxa"/>
          </w:tcPr>
          <w:p w14:paraId="11BD7028" w14:textId="01C2145A" w:rsidR="00643594" w:rsidRPr="00D6280A" w:rsidRDefault="00D42464" w:rsidP="00C943CD">
            <w:pPr>
              <w:pStyle w:val="TableCopy"/>
              <w:jc w:val="right"/>
            </w:pPr>
            <w:r w:rsidRPr="00D6280A">
              <w:t xml:space="preserve"> 165,335 </w:t>
            </w:r>
          </w:p>
        </w:tc>
      </w:tr>
      <w:tr w:rsidR="00643594" w:rsidRPr="00D6280A" w14:paraId="60F7FC1C" w14:textId="77777777" w:rsidTr="00C943CD">
        <w:trPr>
          <w:trHeight w:val="60"/>
        </w:trPr>
        <w:tc>
          <w:tcPr>
            <w:tcW w:w="7225" w:type="dxa"/>
          </w:tcPr>
          <w:p w14:paraId="10299E7B" w14:textId="6CB73AD6" w:rsidR="00643594" w:rsidRPr="00D6280A" w:rsidRDefault="00D42464" w:rsidP="00C943CD">
            <w:pPr>
              <w:pStyle w:val="TableCopy"/>
            </w:pPr>
            <w:r w:rsidRPr="00D6280A">
              <w:t>HOLMESGLEN INSTITUTE</w:t>
            </w:r>
          </w:p>
        </w:tc>
        <w:tc>
          <w:tcPr>
            <w:tcW w:w="1842" w:type="dxa"/>
          </w:tcPr>
          <w:p w14:paraId="27B18996" w14:textId="0DFAD3DC" w:rsidR="00643594" w:rsidRPr="00D6280A" w:rsidRDefault="00D42464" w:rsidP="00C943CD">
            <w:pPr>
              <w:pStyle w:val="TableCopy"/>
              <w:jc w:val="right"/>
            </w:pPr>
            <w:r w:rsidRPr="00D6280A">
              <w:t xml:space="preserve"> 260,468 </w:t>
            </w:r>
          </w:p>
        </w:tc>
      </w:tr>
      <w:tr w:rsidR="00643594" w:rsidRPr="00D6280A" w14:paraId="659CF32E" w14:textId="77777777" w:rsidTr="00C943CD">
        <w:trPr>
          <w:trHeight w:val="60"/>
        </w:trPr>
        <w:tc>
          <w:tcPr>
            <w:tcW w:w="7225" w:type="dxa"/>
          </w:tcPr>
          <w:p w14:paraId="248F95FD" w14:textId="573BFFAF" w:rsidR="00643594" w:rsidRPr="00D6280A" w:rsidRDefault="00D42464" w:rsidP="00C943CD">
            <w:pPr>
              <w:pStyle w:val="TableCopy"/>
            </w:pPr>
            <w:r w:rsidRPr="00D6280A">
              <w:t>JESUIT SOCIAL SERVICES LIMITED</w:t>
            </w:r>
          </w:p>
        </w:tc>
        <w:tc>
          <w:tcPr>
            <w:tcW w:w="1842" w:type="dxa"/>
          </w:tcPr>
          <w:p w14:paraId="3379E041" w14:textId="4E56BF80" w:rsidR="00643594" w:rsidRPr="00D6280A" w:rsidRDefault="00D42464" w:rsidP="00C943CD">
            <w:pPr>
              <w:pStyle w:val="TableCopy"/>
              <w:jc w:val="right"/>
            </w:pPr>
            <w:r w:rsidRPr="00D6280A">
              <w:t xml:space="preserve"> 456,000 </w:t>
            </w:r>
          </w:p>
        </w:tc>
      </w:tr>
      <w:tr w:rsidR="00643594" w:rsidRPr="00D6280A" w14:paraId="1C2ED550" w14:textId="77777777" w:rsidTr="00C943CD">
        <w:trPr>
          <w:trHeight w:val="60"/>
        </w:trPr>
        <w:tc>
          <w:tcPr>
            <w:tcW w:w="7225" w:type="dxa"/>
          </w:tcPr>
          <w:p w14:paraId="512A162F" w14:textId="455956C9" w:rsidR="00643594" w:rsidRPr="00D6280A" w:rsidRDefault="00D42464" w:rsidP="00C943CD">
            <w:pPr>
              <w:pStyle w:val="TableCopy"/>
            </w:pPr>
            <w:r w:rsidRPr="00D6280A">
              <w:t>JEWISH CARE (VICTORIA) INC</w:t>
            </w:r>
          </w:p>
        </w:tc>
        <w:tc>
          <w:tcPr>
            <w:tcW w:w="1842" w:type="dxa"/>
          </w:tcPr>
          <w:p w14:paraId="56A1E72F" w14:textId="6CC0A1A4" w:rsidR="00643594" w:rsidRPr="00D6280A" w:rsidRDefault="00D42464" w:rsidP="00C943CD">
            <w:pPr>
              <w:pStyle w:val="TableCopy"/>
              <w:jc w:val="right"/>
            </w:pPr>
            <w:r w:rsidRPr="00D6280A">
              <w:t xml:space="preserve"> 158,874 </w:t>
            </w:r>
          </w:p>
        </w:tc>
      </w:tr>
      <w:tr w:rsidR="00643594" w:rsidRPr="00D6280A" w14:paraId="38DAA9C5" w14:textId="77777777" w:rsidTr="00C943CD">
        <w:trPr>
          <w:trHeight w:val="60"/>
        </w:trPr>
        <w:tc>
          <w:tcPr>
            <w:tcW w:w="7225" w:type="dxa"/>
          </w:tcPr>
          <w:p w14:paraId="4BBA0C5E" w14:textId="0EADBE44" w:rsidR="00643594" w:rsidRPr="00D6280A" w:rsidRDefault="00D42464" w:rsidP="00C943CD">
            <w:pPr>
              <w:pStyle w:val="TableCopy"/>
            </w:pPr>
            <w:r w:rsidRPr="00D6280A">
              <w:t>KARINGAL INC</w:t>
            </w:r>
          </w:p>
        </w:tc>
        <w:tc>
          <w:tcPr>
            <w:tcW w:w="1842" w:type="dxa"/>
          </w:tcPr>
          <w:p w14:paraId="3B7955BB" w14:textId="68737B48" w:rsidR="00643594" w:rsidRPr="00D6280A" w:rsidRDefault="00D42464" w:rsidP="00C943CD">
            <w:pPr>
              <w:pStyle w:val="TableCopy"/>
              <w:jc w:val="right"/>
            </w:pPr>
            <w:r w:rsidRPr="00D6280A">
              <w:t xml:space="preserve"> 232,790 </w:t>
            </w:r>
          </w:p>
        </w:tc>
      </w:tr>
      <w:tr w:rsidR="00643594" w:rsidRPr="00D6280A" w14:paraId="0FBB8139" w14:textId="77777777" w:rsidTr="00C943CD">
        <w:trPr>
          <w:trHeight w:val="60"/>
        </w:trPr>
        <w:tc>
          <w:tcPr>
            <w:tcW w:w="7225" w:type="dxa"/>
          </w:tcPr>
          <w:p w14:paraId="37AFC54E" w14:textId="032A3C20" w:rsidR="00643594" w:rsidRPr="00D6280A" w:rsidRDefault="00D42464" w:rsidP="00C943CD">
            <w:pPr>
              <w:pStyle w:val="TableCopy"/>
            </w:pPr>
            <w:r w:rsidRPr="00D6280A">
              <w:t>MCAULEY COMMUNITY SERVICES FOR WOMEN</w:t>
            </w:r>
          </w:p>
        </w:tc>
        <w:tc>
          <w:tcPr>
            <w:tcW w:w="1842" w:type="dxa"/>
          </w:tcPr>
          <w:p w14:paraId="6D3119E6" w14:textId="779B578A" w:rsidR="00643594" w:rsidRPr="00D6280A" w:rsidRDefault="00D42464" w:rsidP="00C943CD">
            <w:pPr>
              <w:pStyle w:val="TableCopy"/>
              <w:jc w:val="right"/>
            </w:pPr>
            <w:r w:rsidRPr="00D6280A">
              <w:t xml:space="preserve"> 305,750 </w:t>
            </w:r>
          </w:p>
        </w:tc>
      </w:tr>
      <w:tr w:rsidR="00643594" w:rsidRPr="00D6280A" w14:paraId="3912B60E" w14:textId="77777777" w:rsidTr="00C943CD">
        <w:trPr>
          <w:trHeight w:val="60"/>
        </w:trPr>
        <w:tc>
          <w:tcPr>
            <w:tcW w:w="7225" w:type="dxa"/>
          </w:tcPr>
          <w:p w14:paraId="27591424" w14:textId="7608AD3C" w:rsidR="00643594" w:rsidRPr="00D6280A" w:rsidRDefault="00D42464" w:rsidP="00C943CD">
            <w:pPr>
              <w:pStyle w:val="TableCopy"/>
            </w:pPr>
            <w:r w:rsidRPr="00D6280A">
              <w:t xml:space="preserve">MELBOURNE’S NORTHERN ECONOMIC WEDGE INC </w:t>
            </w:r>
          </w:p>
        </w:tc>
        <w:tc>
          <w:tcPr>
            <w:tcW w:w="1842" w:type="dxa"/>
          </w:tcPr>
          <w:p w14:paraId="1F6677E8" w14:textId="5C135A82" w:rsidR="00643594" w:rsidRPr="00D6280A" w:rsidRDefault="00D42464" w:rsidP="00C943CD">
            <w:pPr>
              <w:pStyle w:val="TableCopy"/>
              <w:jc w:val="right"/>
            </w:pPr>
            <w:r w:rsidRPr="00D6280A">
              <w:t xml:space="preserve"> 234,260 </w:t>
            </w:r>
          </w:p>
        </w:tc>
      </w:tr>
      <w:tr w:rsidR="00643594" w:rsidRPr="00D6280A" w14:paraId="0E361250" w14:textId="77777777" w:rsidTr="00C943CD">
        <w:trPr>
          <w:trHeight w:val="60"/>
        </w:trPr>
        <w:tc>
          <w:tcPr>
            <w:tcW w:w="7225" w:type="dxa"/>
          </w:tcPr>
          <w:p w14:paraId="1DDF0876" w14:textId="7FD5E8E7" w:rsidR="00643594" w:rsidRPr="00D6280A" w:rsidRDefault="00D42464" w:rsidP="00C943CD">
            <w:pPr>
              <w:pStyle w:val="TableCopy"/>
            </w:pPr>
            <w:r w:rsidRPr="00D6280A">
              <w:t>MILDURA RURAL CITY COUNCIL</w:t>
            </w:r>
          </w:p>
        </w:tc>
        <w:tc>
          <w:tcPr>
            <w:tcW w:w="1842" w:type="dxa"/>
          </w:tcPr>
          <w:p w14:paraId="10545463" w14:textId="6CEDE8F5" w:rsidR="00643594" w:rsidRPr="00D6280A" w:rsidRDefault="00D42464" w:rsidP="00C943CD">
            <w:pPr>
              <w:pStyle w:val="TableCopy"/>
              <w:jc w:val="right"/>
            </w:pPr>
            <w:r w:rsidRPr="00D6280A">
              <w:t xml:space="preserve"> 415,692 </w:t>
            </w:r>
          </w:p>
        </w:tc>
      </w:tr>
      <w:tr w:rsidR="00643594" w:rsidRPr="00D6280A" w14:paraId="0E3F23FE" w14:textId="77777777" w:rsidTr="00C943CD">
        <w:trPr>
          <w:trHeight w:val="60"/>
        </w:trPr>
        <w:tc>
          <w:tcPr>
            <w:tcW w:w="7225" w:type="dxa"/>
          </w:tcPr>
          <w:p w14:paraId="4B695151" w14:textId="209243BB" w:rsidR="00643594" w:rsidRPr="00D6280A" w:rsidRDefault="00D42464" w:rsidP="00C943CD">
            <w:pPr>
              <w:pStyle w:val="TableCopy"/>
            </w:pPr>
            <w:r w:rsidRPr="00D6280A">
              <w:t>ORYGEN</w:t>
            </w:r>
          </w:p>
        </w:tc>
        <w:tc>
          <w:tcPr>
            <w:tcW w:w="1842" w:type="dxa"/>
          </w:tcPr>
          <w:p w14:paraId="22616A7E" w14:textId="109CD2F5" w:rsidR="00643594" w:rsidRPr="00D6280A" w:rsidRDefault="00D42464" w:rsidP="00C943CD">
            <w:pPr>
              <w:pStyle w:val="TableCopy"/>
              <w:jc w:val="right"/>
            </w:pPr>
            <w:r w:rsidRPr="00D6280A">
              <w:t xml:space="preserve"> 414,328 </w:t>
            </w:r>
          </w:p>
        </w:tc>
      </w:tr>
      <w:tr w:rsidR="00643594" w:rsidRPr="00D6280A" w14:paraId="41FFF252" w14:textId="77777777" w:rsidTr="00C943CD">
        <w:trPr>
          <w:trHeight w:val="60"/>
        </w:trPr>
        <w:tc>
          <w:tcPr>
            <w:tcW w:w="7225" w:type="dxa"/>
          </w:tcPr>
          <w:p w14:paraId="27546DF0" w14:textId="51C5E6AF" w:rsidR="00643594" w:rsidRPr="00D6280A" w:rsidRDefault="00D42464" w:rsidP="00C943CD">
            <w:pPr>
              <w:pStyle w:val="TableCopy"/>
            </w:pPr>
            <w:r w:rsidRPr="00D6280A">
              <w:t>PEOPLEPLUS ENTERPRISES PTY LTD</w:t>
            </w:r>
          </w:p>
        </w:tc>
        <w:tc>
          <w:tcPr>
            <w:tcW w:w="1842" w:type="dxa"/>
          </w:tcPr>
          <w:p w14:paraId="6D0A5F89" w14:textId="2DDD365B" w:rsidR="00643594" w:rsidRPr="00D6280A" w:rsidRDefault="00D42464" w:rsidP="00C943CD">
            <w:pPr>
              <w:pStyle w:val="TableCopy"/>
              <w:jc w:val="right"/>
            </w:pPr>
            <w:r w:rsidRPr="00D6280A">
              <w:t xml:space="preserve"> 384,000 </w:t>
            </w:r>
          </w:p>
        </w:tc>
      </w:tr>
      <w:tr w:rsidR="00643594" w:rsidRPr="00D6280A" w14:paraId="7F74BB88" w14:textId="77777777" w:rsidTr="00C943CD">
        <w:trPr>
          <w:trHeight w:val="60"/>
        </w:trPr>
        <w:tc>
          <w:tcPr>
            <w:tcW w:w="7225" w:type="dxa"/>
          </w:tcPr>
          <w:p w14:paraId="13000ED4" w14:textId="7BA7AA8E" w:rsidR="00643594" w:rsidRPr="00D6280A" w:rsidRDefault="00D42464" w:rsidP="00C943CD">
            <w:pPr>
              <w:pStyle w:val="TableCopy"/>
            </w:pPr>
            <w:r w:rsidRPr="00D6280A">
              <w:t>RAW RECRUITMENT PTY LTD</w:t>
            </w:r>
          </w:p>
        </w:tc>
        <w:tc>
          <w:tcPr>
            <w:tcW w:w="1842" w:type="dxa"/>
          </w:tcPr>
          <w:p w14:paraId="0445A918" w14:textId="440FC7F4" w:rsidR="00643594" w:rsidRPr="00D6280A" w:rsidRDefault="00D42464" w:rsidP="00C943CD">
            <w:pPr>
              <w:pStyle w:val="TableCopy"/>
              <w:jc w:val="right"/>
            </w:pPr>
            <w:r w:rsidRPr="00D6280A">
              <w:t xml:space="preserve"> 492,000 </w:t>
            </w:r>
          </w:p>
        </w:tc>
      </w:tr>
      <w:tr w:rsidR="00643594" w:rsidRPr="00D6280A" w14:paraId="293CFD8F" w14:textId="77777777" w:rsidTr="00C943CD">
        <w:trPr>
          <w:trHeight w:val="60"/>
        </w:trPr>
        <w:tc>
          <w:tcPr>
            <w:tcW w:w="7225" w:type="dxa"/>
          </w:tcPr>
          <w:p w14:paraId="3C4B4AFD" w14:textId="028DF9CA" w:rsidR="00643594" w:rsidRPr="00D6280A" w:rsidRDefault="00D42464" w:rsidP="00C943CD">
            <w:pPr>
              <w:pStyle w:val="TableCopy"/>
            </w:pPr>
            <w:r w:rsidRPr="00D6280A">
              <w:t>RUMBALARA FOOTBALL NETBALL CLUB INC</w:t>
            </w:r>
          </w:p>
        </w:tc>
        <w:tc>
          <w:tcPr>
            <w:tcW w:w="1842" w:type="dxa"/>
          </w:tcPr>
          <w:p w14:paraId="2F88AC0B" w14:textId="756B7122" w:rsidR="00643594" w:rsidRPr="00D6280A" w:rsidRDefault="00D42464" w:rsidP="00C943CD">
            <w:pPr>
              <w:pStyle w:val="TableCopy"/>
              <w:jc w:val="right"/>
            </w:pPr>
            <w:r w:rsidRPr="00D6280A">
              <w:t xml:space="preserve"> 168,352 </w:t>
            </w:r>
          </w:p>
        </w:tc>
      </w:tr>
      <w:tr w:rsidR="00643594" w:rsidRPr="00D6280A" w14:paraId="2E5A8B72" w14:textId="77777777" w:rsidTr="00C943CD">
        <w:trPr>
          <w:trHeight w:val="60"/>
        </w:trPr>
        <w:tc>
          <w:tcPr>
            <w:tcW w:w="7225" w:type="dxa"/>
          </w:tcPr>
          <w:p w14:paraId="23D82F71" w14:textId="738C04A4" w:rsidR="00643594" w:rsidRPr="00D6280A" w:rsidRDefault="00D42464" w:rsidP="00C943CD">
            <w:pPr>
              <w:pStyle w:val="TableCopy"/>
            </w:pPr>
            <w:r w:rsidRPr="00D6280A">
              <w:t>SKILLINVEST LIMITED</w:t>
            </w:r>
          </w:p>
        </w:tc>
        <w:tc>
          <w:tcPr>
            <w:tcW w:w="1842" w:type="dxa"/>
          </w:tcPr>
          <w:p w14:paraId="37A0C962" w14:textId="1C531A57" w:rsidR="00643594" w:rsidRPr="00D6280A" w:rsidRDefault="00D42464" w:rsidP="00C943CD">
            <w:pPr>
              <w:pStyle w:val="TableCopy"/>
              <w:jc w:val="right"/>
            </w:pPr>
            <w:r w:rsidRPr="00D6280A">
              <w:t xml:space="preserve"> 746,999 </w:t>
            </w:r>
          </w:p>
        </w:tc>
      </w:tr>
      <w:tr w:rsidR="00643594" w:rsidRPr="00D6280A" w14:paraId="2C70C3B3" w14:textId="77777777" w:rsidTr="00C943CD">
        <w:trPr>
          <w:trHeight w:val="60"/>
        </w:trPr>
        <w:tc>
          <w:tcPr>
            <w:tcW w:w="7225" w:type="dxa"/>
          </w:tcPr>
          <w:p w14:paraId="62A45BE5" w14:textId="42B82C80" w:rsidR="00643594" w:rsidRPr="00D6280A" w:rsidRDefault="00D42464" w:rsidP="00C943CD">
            <w:pPr>
              <w:pStyle w:val="TableCopy"/>
            </w:pPr>
            <w:r w:rsidRPr="00D6280A">
              <w:t>SOCIAL TRADERS LIMITED</w:t>
            </w:r>
          </w:p>
        </w:tc>
        <w:tc>
          <w:tcPr>
            <w:tcW w:w="1842" w:type="dxa"/>
          </w:tcPr>
          <w:p w14:paraId="566644F8" w14:textId="64F23B90" w:rsidR="00643594" w:rsidRPr="00D6280A" w:rsidRDefault="00D42464" w:rsidP="00C943CD">
            <w:pPr>
              <w:pStyle w:val="TableCopy"/>
              <w:jc w:val="right"/>
            </w:pPr>
            <w:r w:rsidRPr="00D6280A">
              <w:t xml:space="preserve"> 700,000 </w:t>
            </w:r>
          </w:p>
        </w:tc>
      </w:tr>
      <w:tr w:rsidR="00643594" w:rsidRPr="00D6280A" w14:paraId="17DDBB41" w14:textId="77777777" w:rsidTr="00C943CD">
        <w:trPr>
          <w:trHeight w:val="60"/>
        </w:trPr>
        <w:tc>
          <w:tcPr>
            <w:tcW w:w="7225" w:type="dxa"/>
          </w:tcPr>
          <w:p w14:paraId="7D106930" w14:textId="30C4860A" w:rsidR="00643594" w:rsidRPr="00D6280A" w:rsidRDefault="00D42464" w:rsidP="00C943CD">
            <w:pPr>
              <w:pStyle w:val="TableCopy"/>
            </w:pPr>
            <w:r w:rsidRPr="00D6280A">
              <w:t>SOCIAL VENTURES AUSTRALIA LIMITED</w:t>
            </w:r>
          </w:p>
        </w:tc>
        <w:tc>
          <w:tcPr>
            <w:tcW w:w="1842" w:type="dxa"/>
          </w:tcPr>
          <w:p w14:paraId="79A05B5B" w14:textId="680F096F" w:rsidR="00643594" w:rsidRPr="00D6280A" w:rsidRDefault="00D42464" w:rsidP="00C943CD">
            <w:pPr>
              <w:pStyle w:val="TableCopy"/>
              <w:jc w:val="right"/>
            </w:pPr>
            <w:r w:rsidRPr="00D6280A">
              <w:t xml:space="preserve"> 597,017 </w:t>
            </w:r>
          </w:p>
        </w:tc>
      </w:tr>
      <w:tr w:rsidR="00643594" w:rsidRPr="00D6280A" w14:paraId="0C0B1123" w14:textId="77777777" w:rsidTr="00C943CD">
        <w:trPr>
          <w:trHeight w:val="60"/>
        </w:trPr>
        <w:tc>
          <w:tcPr>
            <w:tcW w:w="7225" w:type="dxa"/>
          </w:tcPr>
          <w:p w14:paraId="30657692" w14:textId="5CC915B8" w:rsidR="00643594" w:rsidRPr="00D6280A" w:rsidRDefault="00D42464" w:rsidP="00C943CD">
            <w:pPr>
              <w:pStyle w:val="TableCopy"/>
            </w:pPr>
            <w:r w:rsidRPr="00D6280A">
              <w:t>SWAN HILL RURAL CITY COUNCIL</w:t>
            </w:r>
          </w:p>
        </w:tc>
        <w:tc>
          <w:tcPr>
            <w:tcW w:w="1842" w:type="dxa"/>
          </w:tcPr>
          <w:p w14:paraId="3F827D3B" w14:textId="71BC8A31" w:rsidR="00643594" w:rsidRPr="00D6280A" w:rsidRDefault="00D42464" w:rsidP="00C943CD">
            <w:pPr>
              <w:pStyle w:val="TableCopy"/>
              <w:jc w:val="right"/>
            </w:pPr>
            <w:r w:rsidRPr="00D6280A">
              <w:t xml:space="preserve"> 222,600 </w:t>
            </w:r>
          </w:p>
        </w:tc>
      </w:tr>
      <w:tr w:rsidR="00643594" w:rsidRPr="00D6280A" w14:paraId="1C3F363B" w14:textId="77777777" w:rsidTr="00C943CD">
        <w:trPr>
          <w:trHeight w:val="60"/>
        </w:trPr>
        <w:tc>
          <w:tcPr>
            <w:tcW w:w="7225" w:type="dxa"/>
          </w:tcPr>
          <w:p w14:paraId="1F9D10E2" w14:textId="6B03CEC3" w:rsidR="00643594" w:rsidRPr="00D6280A" w:rsidRDefault="00D42464" w:rsidP="00C943CD">
            <w:pPr>
              <w:pStyle w:val="TableCopy"/>
            </w:pPr>
            <w:r w:rsidRPr="00D6280A">
              <w:t>TASK FORCE COMMUNITY AGENCY INC</w:t>
            </w:r>
          </w:p>
        </w:tc>
        <w:tc>
          <w:tcPr>
            <w:tcW w:w="1842" w:type="dxa"/>
          </w:tcPr>
          <w:p w14:paraId="679D652C" w14:textId="4524885C" w:rsidR="00643594" w:rsidRPr="00D6280A" w:rsidRDefault="00D42464" w:rsidP="00C943CD">
            <w:pPr>
              <w:pStyle w:val="TableCopy"/>
              <w:jc w:val="right"/>
            </w:pPr>
            <w:r w:rsidRPr="00D6280A">
              <w:t xml:space="preserve"> 47,912 </w:t>
            </w:r>
          </w:p>
        </w:tc>
      </w:tr>
      <w:tr w:rsidR="00643594" w:rsidRPr="00D6280A" w14:paraId="24BBE63D" w14:textId="77777777" w:rsidTr="00C943CD">
        <w:trPr>
          <w:trHeight w:val="60"/>
        </w:trPr>
        <w:tc>
          <w:tcPr>
            <w:tcW w:w="7225" w:type="dxa"/>
          </w:tcPr>
          <w:p w14:paraId="401048D4" w14:textId="13689C27" w:rsidR="00643594" w:rsidRPr="00D6280A" w:rsidRDefault="00D42464" w:rsidP="00C943CD">
            <w:pPr>
              <w:pStyle w:val="TableCopy"/>
            </w:pPr>
            <w:r w:rsidRPr="00D6280A">
              <w:t>THE AUSTRALIAN RETAILERS ASSOCIATION</w:t>
            </w:r>
          </w:p>
        </w:tc>
        <w:tc>
          <w:tcPr>
            <w:tcW w:w="1842" w:type="dxa"/>
          </w:tcPr>
          <w:p w14:paraId="4BC6CD39" w14:textId="0E092429" w:rsidR="00643594" w:rsidRPr="00D6280A" w:rsidRDefault="00D42464" w:rsidP="00C943CD">
            <w:pPr>
              <w:pStyle w:val="TableCopy"/>
              <w:jc w:val="right"/>
            </w:pPr>
            <w:r w:rsidRPr="00D6280A">
              <w:t xml:space="preserve"> 50,000 </w:t>
            </w:r>
          </w:p>
        </w:tc>
      </w:tr>
      <w:tr w:rsidR="00643594" w:rsidRPr="00D6280A" w14:paraId="7BE646DA" w14:textId="77777777" w:rsidTr="00C943CD">
        <w:trPr>
          <w:trHeight w:val="60"/>
        </w:trPr>
        <w:tc>
          <w:tcPr>
            <w:tcW w:w="7225" w:type="dxa"/>
          </w:tcPr>
          <w:p w14:paraId="577C8687" w14:textId="5D772DAD" w:rsidR="00643594" w:rsidRPr="00D6280A" w:rsidRDefault="00D42464" w:rsidP="00C943CD">
            <w:pPr>
              <w:pStyle w:val="TableCopy"/>
            </w:pPr>
            <w:r w:rsidRPr="00D6280A">
              <w:t>THE BRIDGE INC</w:t>
            </w:r>
          </w:p>
        </w:tc>
        <w:tc>
          <w:tcPr>
            <w:tcW w:w="1842" w:type="dxa"/>
          </w:tcPr>
          <w:p w14:paraId="5F41D71C" w14:textId="2AC89BFC" w:rsidR="00643594" w:rsidRPr="00D6280A" w:rsidRDefault="00D42464" w:rsidP="00C943CD">
            <w:pPr>
              <w:pStyle w:val="TableCopy"/>
              <w:jc w:val="right"/>
            </w:pPr>
            <w:r w:rsidRPr="00D6280A">
              <w:t xml:space="preserve"> 197,633 </w:t>
            </w:r>
          </w:p>
        </w:tc>
      </w:tr>
      <w:tr w:rsidR="00643594" w:rsidRPr="00D6280A" w14:paraId="55535CB4" w14:textId="77777777" w:rsidTr="00C943CD">
        <w:trPr>
          <w:trHeight w:val="60"/>
        </w:trPr>
        <w:tc>
          <w:tcPr>
            <w:tcW w:w="7225" w:type="dxa"/>
          </w:tcPr>
          <w:p w14:paraId="4C3918CC" w14:textId="51A17E7B" w:rsidR="00643594" w:rsidRPr="00D6280A" w:rsidRDefault="00D42464" w:rsidP="00C943CD">
            <w:pPr>
              <w:pStyle w:val="TableCopy"/>
            </w:pPr>
            <w:r w:rsidRPr="00D6280A">
              <w:t>VICSEG NEW FUTURES</w:t>
            </w:r>
          </w:p>
        </w:tc>
        <w:tc>
          <w:tcPr>
            <w:tcW w:w="1842" w:type="dxa"/>
          </w:tcPr>
          <w:p w14:paraId="457930D6" w14:textId="6D3C8525" w:rsidR="00643594" w:rsidRPr="00D6280A" w:rsidRDefault="00D42464" w:rsidP="00C943CD">
            <w:pPr>
              <w:pStyle w:val="TableCopy"/>
              <w:jc w:val="right"/>
            </w:pPr>
            <w:r w:rsidRPr="00D6280A">
              <w:t xml:space="preserve"> 410,025 </w:t>
            </w:r>
          </w:p>
        </w:tc>
      </w:tr>
      <w:tr w:rsidR="00643594" w:rsidRPr="00D6280A" w14:paraId="49A2208D" w14:textId="77777777" w:rsidTr="00C943CD">
        <w:trPr>
          <w:trHeight w:val="60"/>
        </w:trPr>
        <w:tc>
          <w:tcPr>
            <w:tcW w:w="7225" w:type="dxa"/>
          </w:tcPr>
          <w:p w14:paraId="7A1852DC" w14:textId="5B28E681" w:rsidR="00643594" w:rsidRPr="00D6280A" w:rsidRDefault="00D42464" w:rsidP="00C943CD">
            <w:pPr>
              <w:pStyle w:val="TableCopy"/>
            </w:pPr>
            <w:r w:rsidRPr="00D6280A">
              <w:t>WESTGATE COMMUNITY INITIATIVES GROUP INC</w:t>
            </w:r>
          </w:p>
        </w:tc>
        <w:tc>
          <w:tcPr>
            <w:tcW w:w="1842" w:type="dxa"/>
          </w:tcPr>
          <w:p w14:paraId="122FAA3A" w14:textId="1BEA7351" w:rsidR="00643594" w:rsidRPr="00D6280A" w:rsidRDefault="00D42464" w:rsidP="00C943CD">
            <w:pPr>
              <w:pStyle w:val="TableCopy"/>
              <w:jc w:val="right"/>
            </w:pPr>
            <w:r w:rsidRPr="00D6280A">
              <w:t xml:space="preserve"> 696,595 </w:t>
            </w:r>
          </w:p>
        </w:tc>
      </w:tr>
      <w:tr w:rsidR="00643594" w:rsidRPr="00D6280A" w14:paraId="42004C30" w14:textId="77777777" w:rsidTr="00C943CD">
        <w:trPr>
          <w:trHeight w:val="60"/>
        </w:trPr>
        <w:tc>
          <w:tcPr>
            <w:tcW w:w="7225" w:type="dxa"/>
          </w:tcPr>
          <w:p w14:paraId="6BC7A4E0" w14:textId="7139A0FE" w:rsidR="00643594" w:rsidRPr="00D6280A" w:rsidRDefault="00D42464" w:rsidP="00C943CD">
            <w:pPr>
              <w:pStyle w:val="TableCopy"/>
            </w:pPr>
            <w:r w:rsidRPr="00D6280A">
              <w:t>WESTVIC STAFFING SOLUTIONS INC</w:t>
            </w:r>
          </w:p>
        </w:tc>
        <w:tc>
          <w:tcPr>
            <w:tcW w:w="1842" w:type="dxa"/>
          </w:tcPr>
          <w:p w14:paraId="650D158A" w14:textId="623F6BEE" w:rsidR="00643594" w:rsidRPr="00D6280A" w:rsidRDefault="00D42464" w:rsidP="00C943CD">
            <w:pPr>
              <w:pStyle w:val="TableCopy"/>
              <w:jc w:val="right"/>
            </w:pPr>
            <w:r w:rsidRPr="00D6280A">
              <w:t xml:space="preserve"> 428,400 </w:t>
            </w:r>
          </w:p>
        </w:tc>
      </w:tr>
      <w:tr w:rsidR="00643594" w:rsidRPr="00D6280A" w14:paraId="3F86CFC4" w14:textId="77777777" w:rsidTr="00C943CD">
        <w:trPr>
          <w:trHeight w:val="60"/>
        </w:trPr>
        <w:tc>
          <w:tcPr>
            <w:tcW w:w="7225" w:type="dxa"/>
          </w:tcPr>
          <w:p w14:paraId="2077AD59" w14:textId="7D8CCAF0" w:rsidR="00643594" w:rsidRPr="00D6280A" w:rsidRDefault="00D42464" w:rsidP="00C943CD">
            <w:pPr>
              <w:pStyle w:val="TableCopy"/>
            </w:pPr>
            <w:r w:rsidRPr="00D6280A">
              <w:t>WHITE LION INC</w:t>
            </w:r>
          </w:p>
        </w:tc>
        <w:tc>
          <w:tcPr>
            <w:tcW w:w="1842" w:type="dxa"/>
          </w:tcPr>
          <w:p w14:paraId="2A41F5FE" w14:textId="7B4A825A" w:rsidR="00643594" w:rsidRPr="00D6280A" w:rsidRDefault="00D42464" w:rsidP="00C943CD">
            <w:pPr>
              <w:pStyle w:val="TableCopy"/>
              <w:jc w:val="right"/>
            </w:pPr>
            <w:r w:rsidRPr="00D6280A">
              <w:t xml:space="preserve"> 622,974 </w:t>
            </w:r>
          </w:p>
        </w:tc>
      </w:tr>
      <w:tr w:rsidR="00643594" w:rsidRPr="00D6280A" w14:paraId="6C972128" w14:textId="77777777" w:rsidTr="00C943CD">
        <w:trPr>
          <w:trHeight w:val="60"/>
        </w:trPr>
        <w:tc>
          <w:tcPr>
            <w:tcW w:w="7225" w:type="dxa"/>
          </w:tcPr>
          <w:p w14:paraId="31DD586A" w14:textId="2C88ABB8" w:rsidR="00643594" w:rsidRPr="00D6280A" w:rsidRDefault="00D42464" w:rsidP="00C943CD">
            <w:pPr>
              <w:pStyle w:val="TableCopy"/>
            </w:pPr>
            <w:r w:rsidRPr="00D6280A">
              <w:t>WINGATE AVENUE COMMUNITY CENTRE INC</w:t>
            </w:r>
          </w:p>
        </w:tc>
        <w:tc>
          <w:tcPr>
            <w:tcW w:w="1842" w:type="dxa"/>
          </w:tcPr>
          <w:p w14:paraId="1395958E" w14:textId="68C528C4" w:rsidR="00643594" w:rsidRPr="00D6280A" w:rsidRDefault="00D42464" w:rsidP="00C943CD">
            <w:pPr>
              <w:pStyle w:val="TableCopy"/>
              <w:jc w:val="right"/>
            </w:pPr>
            <w:r w:rsidRPr="00D6280A">
              <w:t xml:space="preserve"> 112,000 </w:t>
            </w:r>
          </w:p>
        </w:tc>
      </w:tr>
      <w:tr w:rsidR="00643594" w:rsidRPr="00D6280A" w14:paraId="44885584" w14:textId="77777777" w:rsidTr="00C943CD">
        <w:trPr>
          <w:trHeight w:val="60"/>
        </w:trPr>
        <w:tc>
          <w:tcPr>
            <w:tcW w:w="7225" w:type="dxa"/>
          </w:tcPr>
          <w:p w14:paraId="7CDFDAB0" w14:textId="7C8E1C18" w:rsidR="00643594" w:rsidRPr="00D6280A" w:rsidRDefault="00D42464" w:rsidP="00C943CD">
            <w:pPr>
              <w:pStyle w:val="TableCopy"/>
            </w:pPr>
            <w:r w:rsidRPr="00D6280A">
              <w:t>WODONGA INSTITUTE OF TAFE</w:t>
            </w:r>
          </w:p>
        </w:tc>
        <w:tc>
          <w:tcPr>
            <w:tcW w:w="1842" w:type="dxa"/>
          </w:tcPr>
          <w:p w14:paraId="32D58627" w14:textId="7F1339FB" w:rsidR="00643594" w:rsidRPr="00D6280A" w:rsidRDefault="00D42464" w:rsidP="00C943CD">
            <w:pPr>
              <w:pStyle w:val="TableCopy"/>
              <w:jc w:val="right"/>
            </w:pPr>
            <w:r w:rsidRPr="00D6280A">
              <w:t xml:space="preserve"> 35,489 </w:t>
            </w:r>
          </w:p>
        </w:tc>
      </w:tr>
      <w:tr w:rsidR="00643594" w:rsidRPr="00D6280A" w14:paraId="23C2CF41" w14:textId="77777777" w:rsidTr="00C943CD">
        <w:trPr>
          <w:trHeight w:val="60"/>
        </w:trPr>
        <w:tc>
          <w:tcPr>
            <w:tcW w:w="7225" w:type="dxa"/>
          </w:tcPr>
          <w:p w14:paraId="3D459081" w14:textId="7D303AC3" w:rsidR="00643594" w:rsidRPr="00D6280A" w:rsidRDefault="00D42464" w:rsidP="00C943CD">
            <w:pPr>
              <w:pStyle w:val="TableCopy"/>
            </w:pPr>
            <w:r w:rsidRPr="00D6280A">
              <w:t>WORKWAYS AUSTRALIA LIMITED</w:t>
            </w:r>
          </w:p>
        </w:tc>
        <w:tc>
          <w:tcPr>
            <w:tcW w:w="1842" w:type="dxa"/>
          </w:tcPr>
          <w:p w14:paraId="30C57FC1" w14:textId="67C1AB3B" w:rsidR="00643594" w:rsidRPr="00D6280A" w:rsidRDefault="00D42464" w:rsidP="00C943CD">
            <w:pPr>
              <w:pStyle w:val="TableCopy"/>
              <w:jc w:val="right"/>
            </w:pPr>
            <w:r w:rsidRPr="00D6280A">
              <w:t xml:space="preserve"> 412,500 </w:t>
            </w:r>
          </w:p>
        </w:tc>
      </w:tr>
      <w:tr w:rsidR="00643594" w:rsidRPr="00D6280A" w14:paraId="54D6F2D1" w14:textId="77777777" w:rsidTr="00C943CD">
        <w:trPr>
          <w:trHeight w:val="60"/>
        </w:trPr>
        <w:tc>
          <w:tcPr>
            <w:tcW w:w="7225" w:type="dxa"/>
          </w:tcPr>
          <w:p w14:paraId="0395B6AD" w14:textId="31F17A94" w:rsidR="00643594" w:rsidRPr="00D6280A" w:rsidRDefault="00D42464" w:rsidP="00C943CD">
            <w:pPr>
              <w:pStyle w:val="TableCopy"/>
            </w:pPr>
            <w:r w:rsidRPr="00D6280A">
              <w:t>WORN GUNDIDJ ABORIGINAL CO-OPERATIVE LIMITED</w:t>
            </w:r>
          </w:p>
        </w:tc>
        <w:tc>
          <w:tcPr>
            <w:tcW w:w="1842" w:type="dxa"/>
          </w:tcPr>
          <w:p w14:paraId="218DB7F5" w14:textId="2922F411" w:rsidR="00643594" w:rsidRPr="00D6280A" w:rsidRDefault="00D42464" w:rsidP="00C943CD">
            <w:pPr>
              <w:pStyle w:val="TableCopy"/>
              <w:jc w:val="right"/>
            </w:pPr>
            <w:r w:rsidRPr="00D6280A">
              <w:t xml:space="preserve"> 332,400 </w:t>
            </w:r>
          </w:p>
        </w:tc>
      </w:tr>
      <w:tr w:rsidR="00643594" w:rsidRPr="00D6280A" w14:paraId="15189319" w14:textId="77777777" w:rsidTr="00C943CD">
        <w:trPr>
          <w:trHeight w:val="60"/>
        </w:trPr>
        <w:tc>
          <w:tcPr>
            <w:tcW w:w="7225" w:type="dxa"/>
          </w:tcPr>
          <w:p w14:paraId="552E1A56" w14:textId="5C095389" w:rsidR="00643594" w:rsidRPr="00A00C7C" w:rsidRDefault="00D42464" w:rsidP="00C943CD">
            <w:pPr>
              <w:pStyle w:val="TableCopy"/>
              <w:rPr>
                <w:b/>
              </w:rPr>
            </w:pPr>
            <w:r w:rsidRPr="00A00C7C">
              <w:rPr>
                <w:b/>
              </w:rPr>
              <w:t xml:space="preserve">TOTAL </w:t>
            </w:r>
          </w:p>
        </w:tc>
        <w:tc>
          <w:tcPr>
            <w:tcW w:w="1842" w:type="dxa"/>
          </w:tcPr>
          <w:p w14:paraId="64B529FC" w14:textId="7CA58174" w:rsidR="00643594" w:rsidRPr="00A00C7C" w:rsidRDefault="00D42464" w:rsidP="00C943CD">
            <w:pPr>
              <w:pStyle w:val="TableCopy"/>
              <w:jc w:val="right"/>
              <w:rPr>
                <w:b/>
              </w:rPr>
            </w:pPr>
            <w:r w:rsidRPr="00A00C7C">
              <w:rPr>
                <w:b/>
              </w:rPr>
              <w:t xml:space="preserve"> 12,942,215</w:t>
            </w:r>
          </w:p>
        </w:tc>
      </w:tr>
      <w:tr w:rsidR="00643594" w:rsidRPr="00D6280A" w14:paraId="44894139" w14:textId="77777777" w:rsidTr="00C943CD">
        <w:trPr>
          <w:trHeight w:val="60"/>
        </w:trPr>
        <w:tc>
          <w:tcPr>
            <w:tcW w:w="9067" w:type="dxa"/>
            <w:gridSpan w:val="2"/>
          </w:tcPr>
          <w:p w14:paraId="6ACFE4CB" w14:textId="44496B71" w:rsidR="00643594" w:rsidRPr="00A00C7C" w:rsidRDefault="00D42464" w:rsidP="00C943CD">
            <w:pPr>
              <w:pStyle w:val="TableCopy"/>
              <w:rPr>
                <w:b/>
              </w:rPr>
            </w:pPr>
            <w:r w:rsidRPr="00A00C7C">
              <w:rPr>
                <w:b/>
              </w:rPr>
              <w:lastRenderedPageBreak/>
              <w:t>LAMB SYSTEMS WELFARE</w:t>
            </w:r>
          </w:p>
        </w:tc>
      </w:tr>
      <w:tr w:rsidR="00643594" w:rsidRPr="00D6280A" w14:paraId="382BA6CB" w14:textId="77777777" w:rsidTr="00C943CD">
        <w:trPr>
          <w:trHeight w:val="60"/>
        </w:trPr>
        <w:tc>
          <w:tcPr>
            <w:tcW w:w="7225" w:type="dxa"/>
          </w:tcPr>
          <w:p w14:paraId="6097FCC0" w14:textId="05F0378A" w:rsidR="00643594" w:rsidRPr="00D6280A" w:rsidRDefault="00D42464" w:rsidP="00C943CD">
            <w:pPr>
              <w:pStyle w:val="TableCopy"/>
            </w:pPr>
            <w:r w:rsidRPr="00D6280A">
              <w:t>UNIVERSITY OF MELBOURNE</w:t>
            </w:r>
          </w:p>
        </w:tc>
        <w:tc>
          <w:tcPr>
            <w:tcW w:w="1842" w:type="dxa"/>
          </w:tcPr>
          <w:p w14:paraId="41C831CF" w14:textId="77A6C9E8" w:rsidR="00643594" w:rsidRPr="00D6280A" w:rsidRDefault="00D42464" w:rsidP="00C943CD">
            <w:pPr>
              <w:pStyle w:val="TableCopy"/>
              <w:jc w:val="right"/>
            </w:pPr>
            <w:r w:rsidRPr="00D6280A">
              <w:t xml:space="preserve"> 224,000 </w:t>
            </w:r>
          </w:p>
        </w:tc>
      </w:tr>
      <w:tr w:rsidR="00643594" w:rsidRPr="00D6280A" w14:paraId="6ACF79AD" w14:textId="77777777" w:rsidTr="00C943CD">
        <w:trPr>
          <w:trHeight w:val="60"/>
        </w:trPr>
        <w:tc>
          <w:tcPr>
            <w:tcW w:w="7225" w:type="dxa"/>
          </w:tcPr>
          <w:p w14:paraId="7DAA965B" w14:textId="1E016AC3" w:rsidR="00643594" w:rsidRPr="00A00C7C" w:rsidRDefault="00D42464" w:rsidP="00C943CD">
            <w:pPr>
              <w:pStyle w:val="TableCopy"/>
              <w:rPr>
                <w:b/>
              </w:rPr>
            </w:pPr>
            <w:r w:rsidRPr="00A00C7C">
              <w:rPr>
                <w:b/>
              </w:rPr>
              <w:t xml:space="preserve">TOTAL </w:t>
            </w:r>
          </w:p>
        </w:tc>
        <w:tc>
          <w:tcPr>
            <w:tcW w:w="1842" w:type="dxa"/>
          </w:tcPr>
          <w:p w14:paraId="14570E62" w14:textId="6482F688" w:rsidR="00643594" w:rsidRPr="00A00C7C" w:rsidRDefault="00D42464" w:rsidP="00C943CD">
            <w:pPr>
              <w:pStyle w:val="TableCopy"/>
              <w:jc w:val="right"/>
              <w:rPr>
                <w:b/>
              </w:rPr>
            </w:pPr>
            <w:r w:rsidRPr="00A00C7C">
              <w:rPr>
                <w:b/>
              </w:rPr>
              <w:t xml:space="preserve"> 224,000 </w:t>
            </w:r>
          </w:p>
        </w:tc>
      </w:tr>
      <w:tr w:rsidR="00643594" w:rsidRPr="00D6280A" w14:paraId="0B3DB0DB" w14:textId="77777777" w:rsidTr="00C943CD">
        <w:trPr>
          <w:trHeight w:val="60"/>
        </w:trPr>
        <w:tc>
          <w:tcPr>
            <w:tcW w:w="9067" w:type="dxa"/>
            <w:gridSpan w:val="2"/>
          </w:tcPr>
          <w:p w14:paraId="347BC4E7" w14:textId="0E947B6D" w:rsidR="00643594" w:rsidRPr="00A00C7C" w:rsidRDefault="00D42464" w:rsidP="00C943CD">
            <w:pPr>
              <w:pStyle w:val="TableCopy"/>
              <w:rPr>
                <w:b/>
              </w:rPr>
            </w:pPr>
            <w:r w:rsidRPr="00A00C7C">
              <w:rPr>
                <w:b/>
              </w:rPr>
              <w:t>LATROBE VALLEY ECONOMIC FACILITATION FUND</w:t>
            </w:r>
          </w:p>
        </w:tc>
      </w:tr>
      <w:tr w:rsidR="00643594" w:rsidRPr="00D6280A" w14:paraId="45BC742D" w14:textId="77777777" w:rsidTr="00C943CD">
        <w:trPr>
          <w:trHeight w:val="60"/>
        </w:trPr>
        <w:tc>
          <w:tcPr>
            <w:tcW w:w="7225" w:type="dxa"/>
          </w:tcPr>
          <w:p w14:paraId="58B67A5A" w14:textId="1A8C201F" w:rsidR="00643594" w:rsidRPr="00D6280A" w:rsidRDefault="00D42464" w:rsidP="00C943CD">
            <w:pPr>
              <w:pStyle w:val="TableCopy"/>
            </w:pPr>
            <w:r w:rsidRPr="00D6280A">
              <w:t>LATROBE CITY COUNCIL</w:t>
            </w:r>
          </w:p>
        </w:tc>
        <w:tc>
          <w:tcPr>
            <w:tcW w:w="1842" w:type="dxa"/>
          </w:tcPr>
          <w:p w14:paraId="6B80C2C2" w14:textId="2EE07FB2" w:rsidR="00643594" w:rsidRPr="00D6280A" w:rsidRDefault="00D42464" w:rsidP="00C943CD">
            <w:pPr>
              <w:pStyle w:val="TableCopy"/>
              <w:jc w:val="right"/>
            </w:pPr>
            <w:r w:rsidRPr="00D6280A">
              <w:t xml:space="preserve"> 10,000 </w:t>
            </w:r>
          </w:p>
        </w:tc>
      </w:tr>
      <w:tr w:rsidR="00643594" w:rsidRPr="00D6280A" w14:paraId="65B378B1" w14:textId="77777777" w:rsidTr="00C943CD">
        <w:trPr>
          <w:trHeight w:val="60"/>
        </w:trPr>
        <w:tc>
          <w:tcPr>
            <w:tcW w:w="7225" w:type="dxa"/>
          </w:tcPr>
          <w:p w14:paraId="69C1CB2C" w14:textId="22249A06" w:rsidR="00643594" w:rsidRPr="00A00C7C" w:rsidRDefault="00D42464" w:rsidP="00C943CD">
            <w:pPr>
              <w:pStyle w:val="TableCopy"/>
              <w:rPr>
                <w:b/>
              </w:rPr>
            </w:pPr>
            <w:r w:rsidRPr="00A00C7C">
              <w:rPr>
                <w:b/>
              </w:rPr>
              <w:t xml:space="preserve">TOTAL </w:t>
            </w:r>
          </w:p>
        </w:tc>
        <w:tc>
          <w:tcPr>
            <w:tcW w:w="1842" w:type="dxa"/>
          </w:tcPr>
          <w:p w14:paraId="4A9C353E" w14:textId="2E5DFC27" w:rsidR="00643594" w:rsidRPr="00A00C7C" w:rsidRDefault="00D42464" w:rsidP="00C943CD">
            <w:pPr>
              <w:pStyle w:val="TableCopy"/>
              <w:jc w:val="right"/>
              <w:rPr>
                <w:b/>
              </w:rPr>
            </w:pPr>
            <w:r w:rsidRPr="00A00C7C">
              <w:rPr>
                <w:b/>
              </w:rPr>
              <w:t xml:space="preserve"> 10,000 </w:t>
            </w:r>
          </w:p>
        </w:tc>
      </w:tr>
      <w:tr w:rsidR="00643594" w:rsidRPr="00D6280A" w14:paraId="35DE83AF" w14:textId="77777777" w:rsidTr="00C943CD">
        <w:trPr>
          <w:trHeight w:val="60"/>
        </w:trPr>
        <w:tc>
          <w:tcPr>
            <w:tcW w:w="9067" w:type="dxa"/>
            <w:gridSpan w:val="2"/>
          </w:tcPr>
          <w:p w14:paraId="312A1118" w14:textId="0465B80F" w:rsidR="00643594" w:rsidRPr="00A00C7C" w:rsidRDefault="00D42464" w:rsidP="00C943CD">
            <w:pPr>
              <w:pStyle w:val="TableCopy"/>
              <w:rPr>
                <w:b/>
              </w:rPr>
            </w:pPr>
            <w:r w:rsidRPr="00A00C7C">
              <w:rPr>
                <w:b/>
              </w:rPr>
              <w:t>LATROBE VALLEY GROWTH AND INNOVATION PROGRAM</w:t>
            </w:r>
          </w:p>
        </w:tc>
      </w:tr>
      <w:tr w:rsidR="00643594" w:rsidRPr="00D6280A" w14:paraId="3C2685F7" w14:textId="77777777" w:rsidTr="00C943CD">
        <w:trPr>
          <w:trHeight w:val="60"/>
        </w:trPr>
        <w:tc>
          <w:tcPr>
            <w:tcW w:w="7225" w:type="dxa"/>
          </w:tcPr>
          <w:p w14:paraId="346EB2BB" w14:textId="7E1162D1" w:rsidR="00643594" w:rsidRPr="00D6280A" w:rsidRDefault="00D42464" w:rsidP="00C943CD">
            <w:pPr>
              <w:pStyle w:val="TableCopy"/>
            </w:pPr>
            <w:r w:rsidRPr="00D6280A">
              <w:t xml:space="preserve">BAW </w:t>
            </w:r>
            <w:proofErr w:type="spellStart"/>
            <w:r w:rsidRPr="00D6280A">
              <w:t>BAW</w:t>
            </w:r>
            <w:proofErr w:type="spellEnd"/>
            <w:r w:rsidRPr="00D6280A">
              <w:t xml:space="preserve"> SHIRE COUNCIL</w:t>
            </w:r>
          </w:p>
        </w:tc>
        <w:tc>
          <w:tcPr>
            <w:tcW w:w="1842" w:type="dxa"/>
          </w:tcPr>
          <w:p w14:paraId="15CB87D4" w14:textId="7AF61B26" w:rsidR="00643594" w:rsidRPr="00D6280A" w:rsidRDefault="00D42464" w:rsidP="00C943CD">
            <w:pPr>
              <w:pStyle w:val="TableCopy"/>
              <w:jc w:val="right"/>
            </w:pPr>
            <w:r w:rsidRPr="00D6280A">
              <w:t xml:space="preserve"> 10,000 </w:t>
            </w:r>
          </w:p>
        </w:tc>
      </w:tr>
      <w:tr w:rsidR="00643594" w:rsidRPr="00D6280A" w14:paraId="4F5893C0" w14:textId="77777777" w:rsidTr="00C943CD">
        <w:trPr>
          <w:trHeight w:val="60"/>
        </w:trPr>
        <w:tc>
          <w:tcPr>
            <w:tcW w:w="7225" w:type="dxa"/>
          </w:tcPr>
          <w:p w14:paraId="2CEE262E" w14:textId="191D7F19" w:rsidR="00643594" w:rsidRPr="00D6280A" w:rsidRDefault="00D42464" w:rsidP="00C943CD">
            <w:pPr>
              <w:pStyle w:val="TableCopy"/>
            </w:pPr>
            <w:r w:rsidRPr="00D6280A">
              <w:t>WELLINGTON SHIRE COUNCIL</w:t>
            </w:r>
          </w:p>
        </w:tc>
        <w:tc>
          <w:tcPr>
            <w:tcW w:w="1842" w:type="dxa"/>
          </w:tcPr>
          <w:p w14:paraId="473B7732" w14:textId="21F8F4DB" w:rsidR="00643594" w:rsidRPr="00D6280A" w:rsidRDefault="00D42464" w:rsidP="00C943CD">
            <w:pPr>
              <w:pStyle w:val="TableCopy"/>
              <w:jc w:val="right"/>
            </w:pPr>
            <w:r w:rsidRPr="00D6280A">
              <w:t xml:space="preserve"> 10,000 </w:t>
            </w:r>
          </w:p>
        </w:tc>
      </w:tr>
      <w:tr w:rsidR="00643594" w:rsidRPr="00D6280A" w14:paraId="6C8F04A5" w14:textId="77777777" w:rsidTr="00C943CD">
        <w:trPr>
          <w:trHeight w:val="60"/>
        </w:trPr>
        <w:tc>
          <w:tcPr>
            <w:tcW w:w="7225" w:type="dxa"/>
          </w:tcPr>
          <w:p w14:paraId="14291DBF" w14:textId="422A61D8" w:rsidR="00643594" w:rsidRPr="00A00C7C" w:rsidRDefault="00D42464" w:rsidP="00C943CD">
            <w:pPr>
              <w:pStyle w:val="TableCopy"/>
              <w:rPr>
                <w:b/>
              </w:rPr>
            </w:pPr>
            <w:r w:rsidRPr="00A00C7C">
              <w:rPr>
                <w:b/>
              </w:rPr>
              <w:t xml:space="preserve">TOTAL </w:t>
            </w:r>
          </w:p>
        </w:tc>
        <w:tc>
          <w:tcPr>
            <w:tcW w:w="1842" w:type="dxa"/>
          </w:tcPr>
          <w:p w14:paraId="0866D892" w14:textId="4E5436E0" w:rsidR="00643594" w:rsidRPr="00A00C7C" w:rsidRDefault="00D42464" w:rsidP="00C943CD">
            <w:pPr>
              <w:pStyle w:val="TableCopy"/>
              <w:jc w:val="right"/>
              <w:rPr>
                <w:b/>
              </w:rPr>
            </w:pPr>
            <w:r w:rsidRPr="00A00C7C">
              <w:rPr>
                <w:b/>
              </w:rPr>
              <w:t xml:space="preserve"> 20,000 </w:t>
            </w:r>
          </w:p>
        </w:tc>
      </w:tr>
      <w:tr w:rsidR="00643594" w:rsidRPr="00D6280A" w14:paraId="5DFD6611" w14:textId="77777777" w:rsidTr="00C943CD">
        <w:trPr>
          <w:trHeight w:val="60"/>
        </w:trPr>
        <w:tc>
          <w:tcPr>
            <w:tcW w:w="9067" w:type="dxa"/>
            <w:gridSpan w:val="2"/>
          </w:tcPr>
          <w:p w14:paraId="45B22334" w14:textId="586DEB02" w:rsidR="00643594" w:rsidRPr="00A00C7C" w:rsidRDefault="00D42464" w:rsidP="00C943CD">
            <w:pPr>
              <w:pStyle w:val="TableCopy"/>
              <w:rPr>
                <w:b/>
              </w:rPr>
            </w:pPr>
            <w:r w:rsidRPr="00A00C7C">
              <w:rPr>
                <w:b/>
              </w:rPr>
              <w:t>LATROBE VALLEY INDUSTRY AND INFRASTRUCTURE FUND</w:t>
            </w:r>
          </w:p>
        </w:tc>
      </w:tr>
      <w:tr w:rsidR="00643594" w:rsidRPr="00D6280A" w14:paraId="420E5A3C" w14:textId="77777777" w:rsidTr="00C943CD">
        <w:trPr>
          <w:trHeight w:val="60"/>
        </w:trPr>
        <w:tc>
          <w:tcPr>
            <w:tcW w:w="7225" w:type="dxa"/>
          </w:tcPr>
          <w:p w14:paraId="5D4194C2" w14:textId="4EA442F7" w:rsidR="00643594" w:rsidRPr="00D6280A" w:rsidRDefault="00D42464" w:rsidP="00C943CD">
            <w:pPr>
              <w:pStyle w:val="TableCopy"/>
            </w:pPr>
            <w:r w:rsidRPr="00D6280A">
              <w:t>ALYSIUM GARDENS PTY LTD</w:t>
            </w:r>
          </w:p>
        </w:tc>
        <w:tc>
          <w:tcPr>
            <w:tcW w:w="1842" w:type="dxa"/>
          </w:tcPr>
          <w:p w14:paraId="37F4B69C" w14:textId="52926928" w:rsidR="00643594" w:rsidRPr="00D6280A" w:rsidRDefault="00D42464" w:rsidP="00C943CD">
            <w:pPr>
              <w:pStyle w:val="TableCopy"/>
              <w:jc w:val="right"/>
            </w:pPr>
            <w:r w:rsidRPr="00D6280A">
              <w:t xml:space="preserve"> 300,000 </w:t>
            </w:r>
          </w:p>
        </w:tc>
      </w:tr>
      <w:tr w:rsidR="00643594" w:rsidRPr="00D6280A" w14:paraId="396F82D3" w14:textId="77777777" w:rsidTr="00C943CD">
        <w:trPr>
          <w:trHeight w:val="60"/>
        </w:trPr>
        <w:tc>
          <w:tcPr>
            <w:tcW w:w="7225" w:type="dxa"/>
          </w:tcPr>
          <w:p w14:paraId="3BA8884A" w14:textId="0151AD9E" w:rsidR="00643594" w:rsidRPr="00D6280A" w:rsidRDefault="00D42464" w:rsidP="00C943CD">
            <w:pPr>
              <w:pStyle w:val="TableCopy"/>
            </w:pPr>
            <w:r w:rsidRPr="00D6280A">
              <w:t>AUSTRALIAN TRAILER MANUFACTURERS PTY LTD</w:t>
            </w:r>
          </w:p>
        </w:tc>
        <w:tc>
          <w:tcPr>
            <w:tcW w:w="1842" w:type="dxa"/>
          </w:tcPr>
          <w:p w14:paraId="4B814637" w14:textId="46B89576" w:rsidR="00643594" w:rsidRPr="00D6280A" w:rsidRDefault="00D42464" w:rsidP="00C943CD">
            <w:pPr>
              <w:pStyle w:val="TableCopy"/>
              <w:jc w:val="right"/>
            </w:pPr>
            <w:r w:rsidRPr="00D6280A">
              <w:t xml:space="preserve"> 41,250 </w:t>
            </w:r>
          </w:p>
        </w:tc>
      </w:tr>
      <w:tr w:rsidR="00643594" w:rsidRPr="00D6280A" w14:paraId="36106098" w14:textId="77777777" w:rsidTr="00C943CD">
        <w:trPr>
          <w:trHeight w:val="60"/>
        </w:trPr>
        <w:tc>
          <w:tcPr>
            <w:tcW w:w="7225" w:type="dxa"/>
          </w:tcPr>
          <w:p w14:paraId="05FAA023" w14:textId="76296D3E" w:rsidR="00643594" w:rsidRPr="00D6280A" w:rsidRDefault="00D42464" w:rsidP="00C943CD">
            <w:pPr>
              <w:pStyle w:val="TableCopy"/>
            </w:pPr>
            <w:r w:rsidRPr="00D6280A">
              <w:t>CTE-CUSTOM TRANSPORT EQUIPMENT PTY LTD</w:t>
            </w:r>
          </w:p>
        </w:tc>
        <w:tc>
          <w:tcPr>
            <w:tcW w:w="1842" w:type="dxa"/>
          </w:tcPr>
          <w:p w14:paraId="7ADE1D20" w14:textId="6C913288" w:rsidR="00643594" w:rsidRPr="00D6280A" w:rsidRDefault="00D42464" w:rsidP="00C943CD">
            <w:pPr>
              <w:pStyle w:val="TableCopy"/>
              <w:jc w:val="right"/>
            </w:pPr>
            <w:r w:rsidRPr="00D6280A">
              <w:t xml:space="preserve"> 50,000 </w:t>
            </w:r>
          </w:p>
        </w:tc>
      </w:tr>
      <w:tr w:rsidR="00643594" w:rsidRPr="00D6280A" w14:paraId="074DB394" w14:textId="77777777" w:rsidTr="00C943CD">
        <w:trPr>
          <w:trHeight w:val="60"/>
        </w:trPr>
        <w:tc>
          <w:tcPr>
            <w:tcW w:w="7225" w:type="dxa"/>
          </w:tcPr>
          <w:p w14:paraId="2D566663" w14:textId="237E8C15" w:rsidR="00643594" w:rsidRPr="00D6280A" w:rsidRDefault="00D42464" w:rsidP="00C943CD">
            <w:pPr>
              <w:pStyle w:val="TableCopy"/>
            </w:pPr>
            <w:r w:rsidRPr="00D6280A">
              <w:t>DROUIN WEST TIMBER &amp; TRUSS PTY LTD</w:t>
            </w:r>
          </w:p>
        </w:tc>
        <w:tc>
          <w:tcPr>
            <w:tcW w:w="1842" w:type="dxa"/>
          </w:tcPr>
          <w:p w14:paraId="66A29C29" w14:textId="09D4BD94" w:rsidR="00643594" w:rsidRPr="00D6280A" w:rsidRDefault="00D42464" w:rsidP="00C943CD">
            <w:pPr>
              <w:pStyle w:val="TableCopy"/>
              <w:jc w:val="right"/>
            </w:pPr>
            <w:r w:rsidRPr="00D6280A">
              <w:t xml:space="preserve"> 150,000 </w:t>
            </w:r>
          </w:p>
        </w:tc>
      </w:tr>
      <w:tr w:rsidR="00643594" w:rsidRPr="00D6280A" w14:paraId="36356933" w14:textId="77777777" w:rsidTr="00C943CD">
        <w:trPr>
          <w:trHeight w:val="60"/>
        </w:trPr>
        <w:tc>
          <w:tcPr>
            <w:tcW w:w="7225" w:type="dxa"/>
          </w:tcPr>
          <w:p w14:paraId="4AEEF0B5" w14:textId="70150E8B" w:rsidR="00643594" w:rsidRPr="00D6280A" w:rsidRDefault="00D42464" w:rsidP="00C943CD">
            <w:pPr>
              <w:pStyle w:val="TableCopy"/>
            </w:pPr>
            <w:r w:rsidRPr="00D6280A">
              <w:t>ELITE PACK PTY LTD</w:t>
            </w:r>
          </w:p>
        </w:tc>
        <w:tc>
          <w:tcPr>
            <w:tcW w:w="1842" w:type="dxa"/>
          </w:tcPr>
          <w:p w14:paraId="4B953595" w14:textId="79B9477E" w:rsidR="00643594" w:rsidRPr="00D6280A" w:rsidRDefault="00D42464" w:rsidP="00C943CD">
            <w:pPr>
              <w:pStyle w:val="TableCopy"/>
              <w:jc w:val="right"/>
            </w:pPr>
            <w:r w:rsidRPr="00D6280A">
              <w:t xml:space="preserve"> 25,000 </w:t>
            </w:r>
          </w:p>
        </w:tc>
      </w:tr>
      <w:tr w:rsidR="00643594" w:rsidRPr="00D6280A" w14:paraId="3C5E06D5" w14:textId="77777777" w:rsidTr="00C943CD">
        <w:trPr>
          <w:trHeight w:val="60"/>
        </w:trPr>
        <w:tc>
          <w:tcPr>
            <w:tcW w:w="7225" w:type="dxa"/>
          </w:tcPr>
          <w:p w14:paraId="3A119BB9" w14:textId="05334C41" w:rsidR="00643594" w:rsidRPr="00D6280A" w:rsidRDefault="00E95CD9" w:rsidP="00C943CD">
            <w:pPr>
              <w:pStyle w:val="TableCopy"/>
            </w:pPr>
            <w:r>
              <w:t xml:space="preserve">LATROBE COMMUNITY HEALTH </w:t>
            </w:r>
            <w:r w:rsidR="00D42464" w:rsidRPr="00D6280A">
              <w:t>SERVICE LIMITED</w:t>
            </w:r>
          </w:p>
        </w:tc>
        <w:tc>
          <w:tcPr>
            <w:tcW w:w="1842" w:type="dxa"/>
          </w:tcPr>
          <w:p w14:paraId="508FEC03" w14:textId="40CECB05" w:rsidR="00643594" w:rsidRPr="00D6280A" w:rsidRDefault="00D42464" w:rsidP="00C943CD">
            <w:pPr>
              <w:pStyle w:val="TableCopy"/>
              <w:jc w:val="right"/>
            </w:pPr>
            <w:r w:rsidRPr="00D6280A">
              <w:t xml:space="preserve"> 420,000 </w:t>
            </w:r>
          </w:p>
        </w:tc>
      </w:tr>
      <w:tr w:rsidR="00643594" w:rsidRPr="00D6280A" w14:paraId="22CE92A6" w14:textId="77777777" w:rsidTr="00C943CD">
        <w:trPr>
          <w:trHeight w:val="60"/>
        </w:trPr>
        <w:tc>
          <w:tcPr>
            <w:tcW w:w="7225" w:type="dxa"/>
          </w:tcPr>
          <w:p w14:paraId="7E38E7C0" w14:textId="75C9E50E" w:rsidR="00643594" w:rsidRPr="00A00C7C" w:rsidRDefault="00D42464" w:rsidP="00C943CD">
            <w:pPr>
              <w:pStyle w:val="TableCopy"/>
              <w:rPr>
                <w:b/>
              </w:rPr>
            </w:pPr>
            <w:r w:rsidRPr="00A00C7C">
              <w:rPr>
                <w:b/>
              </w:rPr>
              <w:t xml:space="preserve">TOTAL </w:t>
            </w:r>
          </w:p>
        </w:tc>
        <w:tc>
          <w:tcPr>
            <w:tcW w:w="1842" w:type="dxa"/>
          </w:tcPr>
          <w:p w14:paraId="681FB0CD" w14:textId="115E7087" w:rsidR="00643594" w:rsidRPr="00A00C7C" w:rsidRDefault="00D42464" w:rsidP="00C943CD">
            <w:pPr>
              <w:pStyle w:val="TableCopy"/>
              <w:jc w:val="right"/>
              <w:rPr>
                <w:b/>
              </w:rPr>
            </w:pPr>
            <w:r w:rsidRPr="00A00C7C">
              <w:rPr>
                <w:b/>
              </w:rPr>
              <w:t xml:space="preserve"> 986,250</w:t>
            </w:r>
          </w:p>
        </w:tc>
      </w:tr>
      <w:tr w:rsidR="00643594" w:rsidRPr="00D6280A" w14:paraId="51D419DA" w14:textId="77777777" w:rsidTr="00C943CD">
        <w:trPr>
          <w:trHeight w:val="60"/>
        </w:trPr>
        <w:tc>
          <w:tcPr>
            <w:tcW w:w="9067" w:type="dxa"/>
            <w:gridSpan w:val="2"/>
          </w:tcPr>
          <w:p w14:paraId="69DCAC8A" w14:textId="5246DF55" w:rsidR="00643594" w:rsidRPr="00A00C7C" w:rsidRDefault="00D42464" w:rsidP="00C943CD">
            <w:pPr>
              <w:pStyle w:val="TableCopy"/>
              <w:rPr>
                <w:b/>
              </w:rPr>
            </w:pPr>
            <w:r w:rsidRPr="00A00C7C">
              <w:rPr>
                <w:b/>
              </w:rPr>
              <w:t>LATROBE VALLEY WORKER TRANSITION PROGRAM</w:t>
            </w:r>
          </w:p>
        </w:tc>
      </w:tr>
      <w:tr w:rsidR="00643594" w:rsidRPr="00D6280A" w14:paraId="47B252AC" w14:textId="77777777" w:rsidTr="00C943CD">
        <w:trPr>
          <w:trHeight w:val="60"/>
        </w:trPr>
        <w:tc>
          <w:tcPr>
            <w:tcW w:w="7225" w:type="dxa"/>
          </w:tcPr>
          <w:p w14:paraId="50F0935D" w14:textId="0BE08674" w:rsidR="00643594" w:rsidRPr="00D6280A" w:rsidRDefault="00D42464" w:rsidP="00C943CD">
            <w:pPr>
              <w:pStyle w:val="TableCopy"/>
            </w:pPr>
            <w:r w:rsidRPr="00D6280A">
              <w:t>GIPPSLAND EMPLOYMENT SKILLS TRAINING INC</w:t>
            </w:r>
          </w:p>
        </w:tc>
        <w:tc>
          <w:tcPr>
            <w:tcW w:w="1842" w:type="dxa"/>
          </w:tcPr>
          <w:p w14:paraId="38524874" w14:textId="7ADAA7EA" w:rsidR="00643594" w:rsidRPr="00D6280A" w:rsidRDefault="00D42464" w:rsidP="00C943CD">
            <w:pPr>
              <w:pStyle w:val="TableCopy"/>
              <w:jc w:val="right"/>
            </w:pPr>
            <w:r w:rsidRPr="00D6280A">
              <w:t xml:space="preserve"> 42,294 </w:t>
            </w:r>
          </w:p>
        </w:tc>
      </w:tr>
      <w:tr w:rsidR="00643594" w:rsidRPr="00D6280A" w14:paraId="4CC9E8AA" w14:textId="77777777" w:rsidTr="00C943CD">
        <w:trPr>
          <w:trHeight w:val="60"/>
        </w:trPr>
        <w:tc>
          <w:tcPr>
            <w:tcW w:w="7225" w:type="dxa"/>
          </w:tcPr>
          <w:p w14:paraId="1F1A63BB" w14:textId="18F541C8" w:rsidR="00643594" w:rsidRPr="00D6280A" w:rsidRDefault="00D42464" w:rsidP="00C943CD">
            <w:pPr>
              <w:pStyle w:val="TableCopy"/>
            </w:pPr>
            <w:r w:rsidRPr="00D6280A">
              <w:t>GIPPSLAND TRADES &amp; LABOUR COUNCIL INC</w:t>
            </w:r>
          </w:p>
        </w:tc>
        <w:tc>
          <w:tcPr>
            <w:tcW w:w="1842" w:type="dxa"/>
          </w:tcPr>
          <w:p w14:paraId="5270CF34" w14:textId="7A6D6F14" w:rsidR="00643594" w:rsidRPr="00D6280A" w:rsidRDefault="00D42464" w:rsidP="00C943CD">
            <w:pPr>
              <w:pStyle w:val="TableCopy"/>
              <w:jc w:val="right"/>
            </w:pPr>
            <w:r w:rsidRPr="00D6280A">
              <w:t xml:space="preserve"> 25,000 </w:t>
            </w:r>
          </w:p>
        </w:tc>
      </w:tr>
      <w:tr w:rsidR="00643594" w:rsidRPr="00D6280A" w14:paraId="03285828" w14:textId="77777777" w:rsidTr="00C943CD">
        <w:trPr>
          <w:trHeight w:val="60"/>
        </w:trPr>
        <w:tc>
          <w:tcPr>
            <w:tcW w:w="7225" w:type="dxa"/>
          </w:tcPr>
          <w:p w14:paraId="78EF9560" w14:textId="08859B5A" w:rsidR="00643594" w:rsidRPr="00A00C7C" w:rsidRDefault="00D42464" w:rsidP="00C943CD">
            <w:pPr>
              <w:pStyle w:val="TableCopy"/>
              <w:rPr>
                <w:b/>
              </w:rPr>
            </w:pPr>
            <w:r w:rsidRPr="00A00C7C">
              <w:rPr>
                <w:b/>
              </w:rPr>
              <w:t xml:space="preserve">TOTAL </w:t>
            </w:r>
          </w:p>
        </w:tc>
        <w:tc>
          <w:tcPr>
            <w:tcW w:w="1842" w:type="dxa"/>
          </w:tcPr>
          <w:p w14:paraId="1A4278FE" w14:textId="4FD02F5F" w:rsidR="00643594" w:rsidRPr="00A00C7C" w:rsidRDefault="00D42464" w:rsidP="00C943CD">
            <w:pPr>
              <w:pStyle w:val="TableCopy"/>
              <w:jc w:val="right"/>
              <w:rPr>
                <w:b/>
              </w:rPr>
            </w:pPr>
            <w:r w:rsidRPr="00A00C7C">
              <w:rPr>
                <w:b/>
              </w:rPr>
              <w:t xml:space="preserve"> 67,294</w:t>
            </w:r>
          </w:p>
        </w:tc>
      </w:tr>
      <w:tr w:rsidR="00643594" w:rsidRPr="00D6280A" w14:paraId="234D7BE0" w14:textId="77777777" w:rsidTr="00C943CD">
        <w:trPr>
          <w:trHeight w:val="60"/>
        </w:trPr>
        <w:tc>
          <w:tcPr>
            <w:tcW w:w="9067" w:type="dxa"/>
            <w:gridSpan w:val="2"/>
          </w:tcPr>
          <w:p w14:paraId="3DCAACA1" w14:textId="68C48333" w:rsidR="00643594" w:rsidRPr="00A00C7C" w:rsidRDefault="00D42464" w:rsidP="00C943CD">
            <w:pPr>
              <w:pStyle w:val="TableCopy"/>
              <w:rPr>
                <w:b/>
              </w:rPr>
            </w:pPr>
            <w:r w:rsidRPr="00A00C7C">
              <w:rPr>
                <w:b/>
              </w:rPr>
              <w:t>LAUNCHVIC ESTABLISHMENT AND OPERATION</w:t>
            </w:r>
          </w:p>
        </w:tc>
      </w:tr>
      <w:tr w:rsidR="00643594" w:rsidRPr="00D6280A" w14:paraId="34DE56D4" w14:textId="77777777" w:rsidTr="00C943CD">
        <w:trPr>
          <w:trHeight w:val="60"/>
        </w:trPr>
        <w:tc>
          <w:tcPr>
            <w:tcW w:w="7225" w:type="dxa"/>
          </w:tcPr>
          <w:p w14:paraId="6E96139E" w14:textId="137B8F2C" w:rsidR="00643594" w:rsidRPr="00D6280A" w:rsidRDefault="00D42464" w:rsidP="00C943CD">
            <w:pPr>
              <w:pStyle w:val="TableCopy"/>
            </w:pPr>
            <w:r w:rsidRPr="00D6280A">
              <w:t>LAUNCHVIC LIMITED</w:t>
            </w:r>
          </w:p>
        </w:tc>
        <w:tc>
          <w:tcPr>
            <w:tcW w:w="1842" w:type="dxa"/>
          </w:tcPr>
          <w:p w14:paraId="0E7B8D09" w14:textId="038E49E8" w:rsidR="00643594" w:rsidRPr="00D6280A" w:rsidRDefault="00D42464" w:rsidP="00C943CD">
            <w:pPr>
              <w:pStyle w:val="TableCopy"/>
              <w:jc w:val="right"/>
            </w:pPr>
            <w:r w:rsidRPr="00D6280A">
              <w:t xml:space="preserve"> 18,893,334 </w:t>
            </w:r>
          </w:p>
        </w:tc>
      </w:tr>
      <w:tr w:rsidR="00643594" w:rsidRPr="00D6280A" w14:paraId="65663E8F" w14:textId="77777777" w:rsidTr="00C943CD">
        <w:trPr>
          <w:trHeight w:val="60"/>
        </w:trPr>
        <w:tc>
          <w:tcPr>
            <w:tcW w:w="7225" w:type="dxa"/>
          </w:tcPr>
          <w:p w14:paraId="50B5E492" w14:textId="536C7EA2" w:rsidR="00643594" w:rsidRPr="00A00C7C" w:rsidRDefault="00D42464" w:rsidP="00C943CD">
            <w:pPr>
              <w:pStyle w:val="TableCopy"/>
              <w:rPr>
                <w:b/>
              </w:rPr>
            </w:pPr>
            <w:r w:rsidRPr="00A00C7C">
              <w:rPr>
                <w:b/>
              </w:rPr>
              <w:t xml:space="preserve">TOTAL </w:t>
            </w:r>
          </w:p>
        </w:tc>
        <w:tc>
          <w:tcPr>
            <w:tcW w:w="1842" w:type="dxa"/>
          </w:tcPr>
          <w:p w14:paraId="6D0EA1E8" w14:textId="15B5A4AF" w:rsidR="00643594" w:rsidRPr="00A00C7C" w:rsidRDefault="00D42464" w:rsidP="00C943CD">
            <w:pPr>
              <w:pStyle w:val="TableCopy"/>
              <w:jc w:val="right"/>
              <w:rPr>
                <w:b/>
              </w:rPr>
            </w:pPr>
            <w:r w:rsidRPr="00A00C7C">
              <w:rPr>
                <w:b/>
              </w:rPr>
              <w:t xml:space="preserve"> 18,893,334</w:t>
            </w:r>
          </w:p>
        </w:tc>
      </w:tr>
      <w:tr w:rsidR="00643594" w:rsidRPr="00D6280A" w14:paraId="6C40617F" w14:textId="77777777" w:rsidTr="00C943CD">
        <w:trPr>
          <w:trHeight w:val="60"/>
        </w:trPr>
        <w:tc>
          <w:tcPr>
            <w:tcW w:w="9067" w:type="dxa"/>
            <w:gridSpan w:val="2"/>
          </w:tcPr>
          <w:p w14:paraId="1E7AE8C4" w14:textId="0207DFAE" w:rsidR="00643594" w:rsidRPr="00A00C7C" w:rsidRDefault="00D42464" w:rsidP="00C943CD">
            <w:pPr>
              <w:pStyle w:val="TableCopy"/>
              <w:rPr>
                <w:b/>
              </w:rPr>
            </w:pPr>
            <w:r w:rsidRPr="00A00C7C">
              <w:rPr>
                <w:b/>
              </w:rPr>
              <w:t>LIVING REGIONS LIVING SUBURBS</w:t>
            </w:r>
          </w:p>
        </w:tc>
      </w:tr>
      <w:tr w:rsidR="00643594" w:rsidRPr="00D6280A" w14:paraId="4BD45365" w14:textId="77777777" w:rsidTr="00C943CD">
        <w:trPr>
          <w:trHeight w:val="60"/>
        </w:trPr>
        <w:tc>
          <w:tcPr>
            <w:tcW w:w="7225" w:type="dxa"/>
          </w:tcPr>
          <w:p w14:paraId="7CE92B1C" w14:textId="7F531A90" w:rsidR="00643594" w:rsidRPr="00D6280A" w:rsidRDefault="00D42464" w:rsidP="00C943CD">
            <w:pPr>
              <w:pStyle w:val="TableCopy"/>
            </w:pPr>
            <w:r w:rsidRPr="00D6280A">
              <w:t>BEYOND THE BELL GREAT SOUTH COAST LIMITED</w:t>
            </w:r>
          </w:p>
        </w:tc>
        <w:tc>
          <w:tcPr>
            <w:tcW w:w="1842" w:type="dxa"/>
          </w:tcPr>
          <w:p w14:paraId="1827D99E" w14:textId="4DF1DE1C" w:rsidR="00643594" w:rsidRPr="00D6280A" w:rsidRDefault="00D42464" w:rsidP="00C943CD">
            <w:pPr>
              <w:pStyle w:val="TableCopy"/>
              <w:jc w:val="right"/>
            </w:pPr>
            <w:r w:rsidRPr="00D6280A">
              <w:t xml:space="preserve"> 230,000 </w:t>
            </w:r>
          </w:p>
        </w:tc>
      </w:tr>
      <w:tr w:rsidR="00643594" w:rsidRPr="00D6280A" w14:paraId="167CB8DE" w14:textId="77777777" w:rsidTr="00C943CD">
        <w:trPr>
          <w:trHeight w:val="60"/>
        </w:trPr>
        <w:tc>
          <w:tcPr>
            <w:tcW w:w="7225" w:type="dxa"/>
          </w:tcPr>
          <w:p w14:paraId="2B903118" w14:textId="5DE24E1D" w:rsidR="00643594" w:rsidRPr="00D6280A" w:rsidRDefault="00D42464" w:rsidP="00C943CD">
            <w:pPr>
              <w:pStyle w:val="TableCopy"/>
            </w:pPr>
            <w:r w:rsidRPr="00D6280A">
              <w:t>CITY OF GREATER GEELONG</w:t>
            </w:r>
          </w:p>
        </w:tc>
        <w:tc>
          <w:tcPr>
            <w:tcW w:w="1842" w:type="dxa"/>
          </w:tcPr>
          <w:p w14:paraId="55B832AB" w14:textId="7CA39EAB" w:rsidR="00643594" w:rsidRPr="00D6280A" w:rsidRDefault="00D42464" w:rsidP="00C943CD">
            <w:pPr>
              <w:pStyle w:val="TableCopy"/>
              <w:jc w:val="right"/>
            </w:pPr>
            <w:r w:rsidRPr="00D6280A">
              <w:t xml:space="preserve"> 2,000 </w:t>
            </w:r>
          </w:p>
        </w:tc>
      </w:tr>
      <w:tr w:rsidR="00643594" w:rsidRPr="00D6280A" w14:paraId="6AA207F9" w14:textId="77777777" w:rsidTr="00C943CD">
        <w:trPr>
          <w:trHeight w:val="60"/>
        </w:trPr>
        <w:tc>
          <w:tcPr>
            <w:tcW w:w="7225" w:type="dxa"/>
          </w:tcPr>
          <w:p w14:paraId="49CCE1F5" w14:textId="3EFE4451" w:rsidR="00643594" w:rsidRPr="00D6280A" w:rsidRDefault="00D42464" w:rsidP="00C943CD">
            <w:pPr>
              <w:pStyle w:val="TableCopy"/>
            </w:pPr>
            <w:r w:rsidRPr="00D6280A">
              <w:t>EAST GIPPSLAND MARKETING INC</w:t>
            </w:r>
          </w:p>
        </w:tc>
        <w:tc>
          <w:tcPr>
            <w:tcW w:w="1842" w:type="dxa"/>
          </w:tcPr>
          <w:p w14:paraId="54054E84" w14:textId="0F461545" w:rsidR="00643594" w:rsidRPr="00D6280A" w:rsidRDefault="00D42464" w:rsidP="00C943CD">
            <w:pPr>
              <w:pStyle w:val="TableCopy"/>
              <w:jc w:val="right"/>
            </w:pPr>
            <w:r w:rsidRPr="00D6280A">
              <w:t xml:space="preserve"> 25,000 </w:t>
            </w:r>
          </w:p>
        </w:tc>
      </w:tr>
      <w:tr w:rsidR="00643594" w:rsidRPr="00D6280A" w14:paraId="7DA2565C" w14:textId="77777777" w:rsidTr="00C943CD">
        <w:trPr>
          <w:trHeight w:val="60"/>
        </w:trPr>
        <w:tc>
          <w:tcPr>
            <w:tcW w:w="7225" w:type="dxa"/>
          </w:tcPr>
          <w:p w14:paraId="6518DC7B" w14:textId="472D0685" w:rsidR="00643594" w:rsidRPr="00D6280A" w:rsidRDefault="00D42464" w:rsidP="00C943CD">
            <w:pPr>
              <w:pStyle w:val="TableCopy"/>
            </w:pPr>
            <w:r w:rsidRPr="00D6280A">
              <w:t>GREATER SHEPPARTON CITY COUNCIL</w:t>
            </w:r>
          </w:p>
        </w:tc>
        <w:tc>
          <w:tcPr>
            <w:tcW w:w="1842" w:type="dxa"/>
          </w:tcPr>
          <w:p w14:paraId="05CF52A6" w14:textId="6ABE6D5E" w:rsidR="00643594" w:rsidRPr="00D6280A" w:rsidRDefault="00D42464" w:rsidP="00C943CD">
            <w:pPr>
              <w:pStyle w:val="TableCopy"/>
              <w:jc w:val="right"/>
            </w:pPr>
            <w:r w:rsidRPr="00D6280A">
              <w:t xml:space="preserve"> 4,000 </w:t>
            </w:r>
          </w:p>
        </w:tc>
      </w:tr>
      <w:tr w:rsidR="00643594" w:rsidRPr="00D6280A" w14:paraId="08F52C4F" w14:textId="77777777" w:rsidTr="00C943CD">
        <w:trPr>
          <w:trHeight w:val="60"/>
        </w:trPr>
        <w:tc>
          <w:tcPr>
            <w:tcW w:w="7225" w:type="dxa"/>
          </w:tcPr>
          <w:p w14:paraId="57D80021" w14:textId="317CC984" w:rsidR="00643594" w:rsidRPr="00D6280A" w:rsidRDefault="00D42464" w:rsidP="00C943CD">
            <w:pPr>
              <w:pStyle w:val="TableCopy"/>
            </w:pPr>
            <w:r w:rsidRPr="00D6280A">
              <w:t>IINET LIMITED</w:t>
            </w:r>
          </w:p>
        </w:tc>
        <w:tc>
          <w:tcPr>
            <w:tcW w:w="1842" w:type="dxa"/>
          </w:tcPr>
          <w:p w14:paraId="1489E3CF" w14:textId="3EE33B96" w:rsidR="00643594" w:rsidRPr="00D6280A" w:rsidRDefault="00D42464" w:rsidP="00C943CD">
            <w:pPr>
              <w:pStyle w:val="TableCopy"/>
              <w:jc w:val="right"/>
            </w:pPr>
            <w:r w:rsidRPr="00D6280A">
              <w:t xml:space="preserve"> 604,982 </w:t>
            </w:r>
          </w:p>
        </w:tc>
      </w:tr>
      <w:tr w:rsidR="00643594" w:rsidRPr="00D6280A" w14:paraId="636338DA" w14:textId="77777777" w:rsidTr="00C943CD">
        <w:trPr>
          <w:trHeight w:val="60"/>
        </w:trPr>
        <w:tc>
          <w:tcPr>
            <w:tcW w:w="7225" w:type="dxa"/>
          </w:tcPr>
          <w:p w14:paraId="40B17757" w14:textId="5A03EC38" w:rsidR="00643594" w:rsidRPr="00D6280A" w:rsidRDefault="00D42464" w:rsidP="00C943CD">
            <w:pPr>
              <w:pStyle w:val="TableCopy"/>
            </w:pPr>
            <w:r w:rsidRPr="00D6280A">
              <w:t>INDIGO SHIRE COUNCIL</w:t>
            </w:r>
          </w:p>
        </w:tc>
        <w:tc>
          <w:tcPr>
            <w:tcW w:w="1842" w:type="dxa"/>
          </w:tcPr>
          <w:p w14:paraId="733C17A0" w14:textId="3FEDC7A2" w:rsidR="00643594" w:rsidRPr="00D6280A" w:rsidRDefault="00D42464" w:rsidP="00C943CD">
            <w:pPr>
              <w:pStyle w:val="TableCopy"/>
              <w:jc w:val="right"/>
            </w:pPr>
            <w:r w:rsidRPr="00D6280A">
              <w:t xml:space="preserve"> 5,350 </w:t>
            </w:r>
          </w:p>
        </w:tc>
      </w:tr>
      <w:tr w:rsidR="00643594" w:rsidRPr="00D6280A" w14:paraId="2F02E33B" w14:textId="77777777" w:rsidTr="00C943CD">
        <w:trPr>
          <w:trHeight w:val="60"/>
        </w:trPr>
        <w:tc>
          <w:tcPr>
            <w:tcW w:w="7225" w:type="dxa"/>
          </w:tcPr>
          <w:p w14:paraId="7088FA67" w14:textId="60BD765E" w:rsidR="00643594" w:rsidRPr="00D6280A" w:rsidRDefault="00D42464" w:rsidP="00C943CD">
            <w:pPr>
              <w:pStyle w:val="TableCopy"/>
            </w:pPr>
            <w:r w:rsidRPr="00D6280A">
              <w:t>MURRINDINDI SHIRE COUNCIL</w:t>
            </w:r>
          </w:p>
        </w:tc>
        <w:tc>
          <w:tcPr>
            <w:tcW w:w="1842" w:type="dxa"/>
          </w:tcPr>
          <w:p w14:paraId="51FB413F" w14:textId="57545B08" w:rsidR="00643594" w:rsidRPr="00D6280A" w:rsidRDefault="00D42464" w:rsidP="00C943CD">
            <w:pPr>
              <w:pStyle w:val="TableCopy"/>
              <w:jc w:val="right"/>
            </w:pPr>
            <w:r w:rsidRPr="00D6280A">
              <w:t xml:space="preserve"> 21,000 </w:t>
            </w:r>
          </w:p>
        </w:tc>
      </w:tr>
      <w:tr w:rsidR="00643594" w:rsidRPr="00D6280A" w14:paraId="76B04610" w14:textId="77777777" w:rsidTr="00C943CD">
        <w:trPr>
          <w:trHeight w:val="60"/>
        </w:trPr>
        <w:tc>
          <w:tcPr>
            <w:tcW w:w="7225" w:type="dxa"/>
          </w:tcPr>
          <w:p w14:paraId="1CD42401" w14:textId="438753C6" w:rsidR="00643594" w:rsidRPr="00D6280A" w:rsidRDefault="00D42464" w:rsidP="00C943CD">
            <w:pPr>
              <w:pStyle w:val="TableCopy"/>
            </w:pPr>
            <w:r w:rsidRPr="00D6280A">
              <w:lastRenderedPageBreak/>
              <w:t>RMIT UNIVERSITY</w:t>
            </w:r>
          </w:p>
        </w:tc>
        <w:tc>
          <w:tcPr>
            <w:tcW w:w="1842" w:type="dxa"/>
          </w:tcPr>
          <w:p w14:paraId="1175FE7A" w14:textId="22A2C198" w:rsidR="00643594" w:rsidRPr="00D6280A" w:rsidRDefault="00D42464" w:rsidP="00C943CD">
            <w:pPr>
              <w:pStyle w:val="TableCopy"/>
              <w:jc w:val="right"/>
            </w:pPr>
            <w:r w:rsidRPr="00D6280A">
              <w:t xml:space="preserve"> 35,000 </w:t>
            </w:r>
          </w:p>
        </w:tc>
      </w:tr>
      <w:tr w:rsidR="00643594" w:rsidRPr="00D6280A" w14:paraId="622AA003" w14:textId="77777777" w:rsidTr="00C943CD">
        <w:trPr>
          <w:trHeight w:val="60"/>
        </w:trPr>
        <w:tc>
          <w:tcPr>
            <w:tcW w:w="7225" w:type="dxa"/>
          </w:tcPr>
          <w:p w14:paraId="637CD968" w14:textId="19ABBCF2" w:rsidR="00643594" w:rsidRPr="00A00C7C" w:rsidRDefault="00D42464" w:rsidP="00C943CD">
            <w:pPr>
              <w:pStyle w:val="TableCopy"/>
              <w:rPr>
                <w:b/>
              </w:rPr>
            </w:pPr>
            <w:r w:rsidRPr="00A00C7C">
              <w:rPr>
                <w:b/>
              </w:rPr>
              <w:t xml:space="preserve">TOTAL </w:t>
            </w:r>
          </w:p>
        </w:tc>
        <w:tc>
          <w:tcPr>
            <w:tcW w:w="1842" w:type="dxa"/>
          </w:tcPr>
          <w:p w14:paraId="47AD65E3" w14:textId="752C90C4" w:rsidR="00643594" w:rsidRPr="00A00C7C" w:rsidRDefault="00D42464" w:rsidP="00C943CD">
            <w:pPr>
              <w:pStyle w:val="TableCopy"/>
              <w:jc w:val="right"/>
              <w:rPr>
                <w:b/>
              </w:rPr>
            </w:pPr>
            <w:r w:rsidRPr="00A00C7C">
              <w:rPr>
                <w:b/>
              </w:rPr>
              <w:t xml:space="preserve"> 927,332</w:t>
            </w:r>
          </w:p>
        </w:tc>
      </w:tr>
      <w:tr w:rsidR="00643594" w:rsidRPr="00D6280A" w14:paraId="5593E4BC" w14:textId="77777777" w:rsidTr="00C943CD">
        <w:trPr>
          <w:trHeight w:val="60"/>
        </w:trPr>
        <w:tc>
          <w:tcPr>
            <w:tcW w:w="9067" w:type="dxa"/>
            <w:gridSpan w:val="2"/>
          </w:tcPr>
          <w:p w14:paraId="1849782C" w14:textId="188F0A0D" w:rsidR="00643594" w:rsidRPr="00A00C7C" w:rsidRDefault="00D42464" w:rsidP="00C943CD">
            <w:pPr>
              <w:pStyle w:val="TableCopy"/>
              <w:rPr>
                <w:b/>
              </w:rPr>
            </w:pPr>
            <w:r w:rsidRPr="00A00C7C">
              <w:rPr>
                <w:b/>
              </w:rPr>
              <w:t>LOCAL GOVERNMENT INFRASTRUCTURE PROGRAM</w:t>
            </w:r>
          </w:p>
        </w:tc>
      </w:tr>
      <w:tr w:rsidR="00643594" w:rsidRPr="00D6280A" w14:paraId="4618305A" w14:textId="77777777" w:rsidTr="00C943CD">
        <w:trPr>
          <w:trHeight w:val="60"/>
        </w:trPr>
        <w:tc>
          <w:tcPr>
            <w:tcW w:w="7225" w:type="dxa"/>
          </w:tcPr>
          <w:p w14:paraId="25BAD558" w14:textId="7514BA30" w:rsidR="00643594" w:rsidRPr="00D6280A" w:rsidRDefault="00D42464" w:rsidP="00C943CD">
            <w:pPr>
              <w:pStyle w:val="TableCopy"/>
            </w:pPr>
            <w:r w:rsidRPr="00D6280A">
              <w:t>BASS COAST SHIRE COUNCIL</w:t>
            </w:r>
          </w:p>
        </w:tc>
        <w:tc>
          <w:tcPr>
            <w:tcW w:w="1842" w:type="dxa"/>
          </w:tcPr>
          <w:p w14:paraId="0B974AAB" w14:textId="6F6232E1" w:rsidR="00643594" w:rsidRPr="00D6280A" w:rsidRDefault="00D42464" w:rsidP="00C943CD">
            <w:pPr>
              <w:pStyle w:val="TableCopy"/>
              <w:jc w:val="right"/>
            </w:pPr>
            <w:r w:rsidRPr="00D6280A">
              <w:t xml:space="preserve"> 15,000 </w:t>
            </w:r>
          </w:p>
        </w:tc>
      </w:tr>
      <w:tr w:rsidR="00643594" w:rsidRPr="00D6280A" w14:paraId="10C2E166" w14:textId="77777777" w:rsidTr="00C943CD">
        <w:trPr>
          <w:trHeight w:val="60"/>
        </w:trPr>
        <w:tc>
          <w:tcPr>
            <w:tcW w:w="7225" w:type="dxa"/>
          </w:tcPr>
          <w:p w14:paraId="2903C94F" w14:textId="2A1D5A78" w:rsidR="00643594" w:rsidRPr="00D6280A" w:rsidRDefault="00D42464" w:rsidP="00C943CD">
            <w:pPr>
              <w:pStyle w:val="TableCopy"/>
            </w:pPr>
            <w:r w:rsidRPr="00D6280A">
              <w:t>GLENELG SHIRE COUNCIL</w:t>
            </w:r>
          </w:p>
        </w:tc>
        <w:tc>
          <w:tcPr>
            <w:tcW w:w="1842" w:type="dxa"/>
          </w:tcPr>
          <w:p w14:paraId="114EA2A9" w14:textId="6BC59AFC" w:rsidR="00643594" w:rsidRPr="00D6280A" w:rsidRDefault="00D42464" w:rsidP="00C943CD">
            <w:pPr>
              <w:pStyle w:val="TableCopy"/>
              <w:jc w:val="right"/>
            </w:pPr>
            <w:r w:rsidRPr="00D6280A">
              <w:t xml:space="preserve"> 6,938 </w:t>
            </w:r>
          </w:p>
        </w:tc>
      </w:tr>
      <w:tr w:rsidR="00643594" w:rsidRPr="00D6280A" w14:paraId="4C8D0960" w14:textId="77777777" w:rsidTr="00C943CD">
        <w:trPr>
          <w:trHeight w:val="60"/>
        </w:trPr>
        <w:tc>
          <w:tcPr>
            <w:tcW w:w="7225" w:type="dxa"/>
          </w:tcPr>
          <w:p w14:paraId="1F4DBBC8" w14:textId="6A6D4F0D" w:rsidR="00643594" w:rsidRPr="00D6280A" w:rsidRDefault="00D42464" w:rsidP="00C943CD">
            <w:pPr>
              <w:pStyle w:val="TableCopy"/>
            </w:pPr>
            <w:r w:rsidRPr="00D6280A">
              <w:t>MITCHELL SHIRE  COUNCIL</w:t>
            </w:r>
          </w:p>
        </w:tc>
        <w:tc>
          <w:tcPr>
            <w:tcW w:w="1842" w:type="dxa"/>
          </w:tcPr>
          <w:p w14:paraId="0429A434" w14:textId="5A76F4DD" w:rsidR="00643594" w:rsidRPr="00D6280A" w:rsidRDefault="00D42464" w:rsidP="00C943CD">
            <w:pPr>
              <w:pStyle w:val="TableCopy"/>
              <w:jc w:val="right"/>
            </w:pPr>
            <w:r w:rsidRPr="00D6280A">
              <w:t xml:space="preserve"> 9,000 </w:t>
            </w:r>
          </w:p>
        </w:tc>
      </w:tr>
      <w:tr w:rsidR="00643594" w:rsidRPr="00D6280A" w14:paraId="0AFC6F1C" w14:textId="77777777" w:rsidTr="00C943CD">
        <w:trPr>
          <w:trHeight w:val="60"/>
        </w:trPr>
        <w:tc>
          <w:tcPr>
            <w:tcW w:w="7225" w:type="dxa"/>
          </w:tcPr>
          <w:p w14:paraId="59AD8157" w14:textId="37235B00" w:rsidR="00643594" w:rsidRPr="00D6280A" w:rsidRDefault="00D42464" w:rsidP="00C943CD">
            <w:pPr>
              <w:pStyle w:val="TableCopy"/>
            </w:pPr>
            <w:r w:rsidRPr="00D6280A">
              <w:t>MOORABOOL SHIRE COUNCIL</w:t>
            </w:r>
          </w:p>
        </w:tc>
        <w:tc>
          <w:tcPr>
            <w:tcW w:w="1842" w:type="dxa"/>
          </w:tcPr>
          <w:p w14:paraId="7047BBCC" w14:textId="1E4D70D1" w:rsidR="00643594" w:rsidRPr="00D6280A" w:rsidRDefault="00D42464" w:rsidP="00C943CD">
            <w:pPr>
              <w:pStyle w:val="TableCopy"/>
              <w:jc w:val="right"/>
            </w:pPr>
            <w:r w:rsidRPr="00D6280A">
              <w:t xml:space="preserve"> 410,000 </w:t>
            </w:r>
          </w:p>
        </w:tc>
      </w:tr>
      <w:tr w:rsidR="00643594" w:rsidRPr="00D6280A" w14:paraId="05A220E5" w14:textId="77777777" w:rsidTr="00C943CD">
        <w:trPr>
          <w:trHeight w:val="60"/>
        </w:trPr>
        <w:tc>
          <w:tcPr>
            <w:tcW w:w="7225" w:type="dxa"/>
          </w:tcPr>
          <w:p w14:paraId="113F2B2A" w14:textId="02E2AE82" w:rsidR="00643594" w:rsidRPr="00D6280A" w:rsidRDefault="00D42464" w:rsidP="00C943CD">
            <w:pPr>
              <w:pStyle w:val="TableCopy"/>
            </w:pPr>
            <w:r w:rsidRPr="00D6280A">
              <w:t>MOUNT ALEXANDER SHIRE COUNCIL</w:t>
            </w:r>
          </w:p>
        </w:tc>
        <w:tc>
          <w:tcPr>
            <w:tcW w:w="1842" w:type="dxa"/>
          </w:tcPr>
          <w:p w14:paraId="3F67A141" w14:textId="2A098280" w:rsidR="00643594" w:rsidRPr="00D6280A" w:rsidRDefault="00D42464" w:rsidP="00C943CD">
            <w:pPr>
              <w:pStyle w:val="TableCopy"/>
              <w:jc w:val="right"/>
            </w:pPr>
            <w:r w:rsidRPr="00D6280A">
              <w:t xml:space="preserve"> 10,000 </w:t>
            </w:r>
          </w:p>
        </w:tc>
      </w:tr>
      <w:tr w:rsidR="00643594" w:rsidRPr="00D6280A" w14:paraId="016A4387" w14:textId="77777777" w:rsidTr="00C943CD">
        <w:trPr>
          <w:trHeight w:val="60"/>
        </w:trPr>
        <w:tc>
          <w:tcPr>
            <w:tcW w:w="7225" w:type="dxa"/>
          </w:tcPr>
          <w:p w14:paraId="37D4A258" w14:textId="3B7D73DB" w:rsidR="00643594" w:rsidRPr="00D6280A" w:rsidRDefault="00D42464" w:rsidP="00C943CD">
            <w:pPr>
              <w:pStyle w:val="TableCopy"/>
            </w:pPr>
            <w:r w:rsidRPr="00D6280A">
              <w:t>SOUTHERN GRAMPIANS SHIRE COUNCIL</w:t>
            </w:r>
          </w:p>
        </w:tc>
        <w:tc>
          <w:tcPr>
            <w:tcW w:w="1842" w:type="dxa"/>
          </w:tcPr>
          <w:p w14:paraId="7364E9CD" w14:textId="615EF187" w:rsidR="00643594" w:rsidRPr="00D6280A" w:rsidRDefault="00D42464" w:rsidP="00C943CD">
            <w:pPr>
              <w:pStyle w:val="TableCopy"/>
              <w:jc w:val="right"/>
            </w:pPr>
            <w:r w:rsidRPr="00D6280A">
              <w:t xml:space="preserve"> 10,000 </w:t>
            </w:r>
          </w:p>
        </w:tc>
      </w:tr>
      <w:tr w:rsidR="00643594" w:rsidRPr="00D6280A" w14:paraId="258AC076" w14:textId="77777777" w:rsidTr="00C943CD">
        <w:trPr>
          <w:trHeight w:val="60"/>
        </w:trPr>
        <w:tc>
          <w:tcPr>
            <w:tcW w:w="7225" w:type="dxa"/>
          </w:tcPr>
          <w:p w14:paraId="64AD54CD" w14:textId="3D382385" w:rsidR="00643594" w:rsidRPr="00D6280A" w:rsidRDefault="00D42464" w:rsidP="00C943CD">
            <w:pPr>
              <w:pStyle w:val="TableCopy"/>
            </w:pPr>
            <w:r w:rsidRPr="00D6280A">
              <w:t>WANGARATTA RURAL CITY COUNCIL</w:t>
            </w:r>
          </w:p>
        </w:tc>
        <w:tc>
          <w:tcPr>
            <w:tcW w:w="1842" w:type="dxa"/>
          </w:tcPr>
          <w:p w14:paraId="689B369B" w14:textId="71FAE5B2" w:rsidR="00643594" w:rsidRPr="00D6280A" w:rsidRDefault="00D42464" w:rsidP="00C943CD">
            <w:pPr>
              <w:pStyle w:val="TableCopy"/>
              <w:jc w:val="right"/>
            </w:pPr>
            <w:r w:rsidRPr="00D6280A">
              <w:t xml:space="preserve"> 10,000 </w:t>
            </w:r>
          </w:p>
        </w:tc>
      </w:tr>
      <w:tr w:rsidR="00643594" w:rsidRPr="00D6280A" w14:paraId="00523D13" w14:textId="77777777" w:rsidTr="00C943CD">
        <w:trPr>
          <w:trHeight w:val="60"/>
        </w:trPr>
        <w:tc>
          <w:tcPr>
            <w:tcW w:w="7225" w:type="dxa"/>
          </w:tcPr>
          <w:p w14:paraId="570634C6" w14:textId="6C712A89" w:rsidR="00643594" w:rsidRPr="00A00C7C" w:rsidRDefault="00D42464" w:rsidP="00C943CD">
            <w:pPr>
              <w:pStyle w:val="TableCopy"/>
              <w:rPr>
                <w:b/>
              </w:rPr>
            </w:pPr>
            <w:r w:rsidRPr="00A00C7C">
              <w:rPr>
                <w:b/>
              </w:rPr>
              <w:t xml:space="preserve">TOTAL </w:t>
            </w:r>
          </w:p>
        </w:tc>
        <w:tc>
          <w:tcPr>
            <w:tcW w:w="1842" w:type="dxa"/>
          </w:tcPr>
          <w:p w14:paraId="24237BD4" w14:textId="723B8158" w:rsidR="00643594" w:rsidRPr="00A00C7C" w:rsidRDefault="00D42464" w:rsidP="00C943CD">
            <w:pPr>
              <w:pStyle w:val="TableCopy"/>
              <w:jc w:val="right"/>
              <w:rPr>
                <w:b/>
              </w:rPr>
            </w:pPr>
            <w:r w:rsidRPr="00A00C7C">
              <w:rPr>
                <w:b/>
              </w:rPr>
              <w:t xml:space="preserve"> 470,938 </w:t>
            </w:r>
          </w:p>
        </w:tc>
      </w:tr>
      <w:tr w:rsidR="00643594" w:rsidRPr="00D6280A" w14:paraId="39B6B551" w14:textId="77777777" w:rsidTr="00C943CD">
        <w:trPr>
          <w:trHeight w:val="60"/>
        </w:trPr>
        <w:tc>
          <w:tcPr>
            <w:tcW w:w="9067" w:type="dxa"/>
            <w:gridSpan w:val="2"/>
          </w:tcPr>
          <w:p w14:paraId="6DFDB932" w14:textId="3247DE5B" w:rsidR="00643594" w:rsidRPr="00A00C7C" w:rsidRDefault="00D42464" w:rsidP="00C943CD">
            <w:pPr>
              <w:pStyle w:val="TableCopy"/>
              <w:rPr>
                <w:b/>
              </w:rPr>
            </w:pPr>
            <w:r w:rsidRPr="00A00C7C">
              <w:rPr>
                <w:b/>
              </w:rPr>
              <w:t>LOCAL INDUSTRY FUND FOR TRANSITION</w:t>
            </w:r>
          </w:p>
        </w:tc>
      </w:tr>
      <w:tr w:rsidR="00643594" w:rsidRPr="00D6280A" w14:paraId="6A30269B" w14:textId="77777777" w:rsidTr="00C943CD">
        <w:trPr>
          <w:trHeight w:val="60"/>
        </w:trPr>
        <w:tc>
          <w:tcPr>
            <w:tcW w:w="7225" w:type="dxa"/>
          </w:tcPr>
          <w:p w14:paraId="3156B9EC" w14:textId="0922D5ED" w:rsidR="00643594" w:rsidRPr="00D6280A" w:rsidRDefault="00D42464" w:rsidP="00C943CD">
            <w:pPr>
              <w:pStyle w:val="TableCopy"/>
            </w:pPr>
            <w:r w:rsidRPr="00D6280A">
              <w:t>A. N. COOKE MANUFACTURING COMPANY PTY LTD</w:t>
            </w:r>
          </w:p>
        </w:tc>
        <w:tc>
          <w:tcPr>
            <w:tcW w:w="1842" w:type="dxa"/>
          </w:tcPr>
          <w:p w14:paraId="67274FE0" w14:textId="72FACA9B" w:rsidR="00643594" w:rsidRPr="00D6280A" w:rsidRDefault="00D42464" w:rsidP="00C943CD">
            <w:pPr>
              <w:pStyle w:val="TableCopy"/>
              <w:jc w:val="right"/>
            </w:pPr>
            <w:r w:rsidRPr="00D6280A">
              <w:t xml:space="preserve"> 70,147 </w:t>
            </w:r>
          </w:p>
        </w:tc>
      </w:tr>
      <w:tr w:rsidR="00643594" w:rsidRPr="00D6280A" w14:paraId="6D70E162" w14:textId="77777777" w:rsidTr="00C943CD">
        <w:trPr>
          <w:trHeight w:val="60"/>
        </w:trPr>
        <w:tc>
          <w:tcPr>
            <w:tcW w:w="7225" w:type="dxa"/>
          </w:tcPr>
          <w:p w14:paraId="5445E72B" w14:textId="79BCB8AE" w:rsidR="00643594" w:rsidRPr="00D6280A" w:rsidRDefault="00D42464" w:rsidP="00C943CD">
            <w:pPr>
              <w:pStyle w:val="TableCopy"/>
            </w:pPr>
            <w:r w:rsidRPr="00D6280A">
              <w:t>ALBA CHEESE MANUFACTURING PTY LTD</w:t>
            </w:r>
          </w:p>
        </w:tc>
        <w:tc>
          <w:tcPr>
            <w:tcW w:w="1842" w:type="dxa"/>
          </w:tcPr>
          <w:p w14:paraId="18C234D0" w14:textId="776FA474" w:rsidR="00643594" w:rsidRPr="00D6280A" w:rsidRDefault="00D42464" w:rsidP="00C943CD">
            <w:pPr>
              <w:pStyle w:val="TableCopy"/>
              <w:jc w:val="right"/>
            </w:pPr>
            <w:r w:rsidRPr="00D6280A">
              <w:t xml:space="preserve"> 225,000 </w:t>
            </w:r>
          </w:p>
        </w:tc>
      </w:tr>
      <w:tr w:rsidR="00643594" w:rsidRPr="00D6280A" w14:paraId="02BC9CCA" w14:textId="77777777" w:rsidTr="00C943CD">
        <w:trPr>
          <w:trHeight w:val="60"/>
        </w:trPr>
        <w:tc>
          <w:tcPr>
            <w:tcW w:w="7225" w:type="dxa"/>
          </w:tcPr>
          <w:p w14:paraId="1E8353EE" w14:textId="06687FEC" w:rsidR="00643594" w:rsidRPr="00D6280A" w:rsidRDefault="00D42464" w:rsidP="00C943CD">
            <w:pPr>
              <w:pStyle w:val="TableCopy"/>
            </w:pPr>
            <w:r w:rsidRPr="00D6280A">
              <w:t>AUSTRALASIAN FRESH PTY LTD</w:t>
            </w:r>
          </w:p>
        </w:tc>
        <w:tc>
          <w:tcPr>
            <w:tcW w:w="1842" w:type="dxa"/>
          </w:tcPr>
          <w:p w14:paraId="2F379785" w14:textId="0F834EE7" w:rsidR="00643594" w:rsidRPr="00D6280A" w:rsidRDefault="00D42464" w:rsidP="00C943CD">
            <w:pPr>
              <w:pStyle w:val="TableCopy"/>
              <w:jc w:val="right"/>
            </w:pPr>
            <w:r w:rsidRPr="00D6280A">
              <w:t xml:space="preserve"> 218,300 </w:t>
            </w:r>
          </w:p>
        </w:tc>
      </w:tr>
      <w:tr w:rsidR="00643594" w:rsidRPr="00D6280A" w14:paraId="04F52127" w14:textId="77777777" w:rsidTr="00C943CD">
        <w:trPr>
          <w:trHeight w:val="60"/>
        </w:trPr>
        <w:tc>
          <w:tcPr>
            <w:tcW w:w="7225" w:type="dxa"/>
          </w:tcPr>
          <w:p w14:paraId="18D7B233" w14:textId="508AF02D" w:rsidR="00643594" w:rsidRPr="00D6280A" w:rsidRDefault="00D42464" w:rsidP="00C943CD">
            <w:pPr>
              <w:pStyle w:val="TableCopy"/>
            </w:pPr>
            <w:r w:rsidRPr="00D6280A">
              <w:t>AUSTRALIAN CRANE &amp; MACHINERY PTY LTD</w:t>
            </w:r>
          </w:p>
        </w:tc>
        <w:tc>
          <w:tcPr>
            <w:tcW w:w="1842" w:type="dxa"/>
          </w:tcPr>
          <w:p w14:paraId="25DC0694" w14:textId="39C3AE37" w:rsidR="00643594" w:rsidRPr="00D6280A" w:rsidRDefault="00D42464" w:rsidP="00C943CD">
            <w:pPr>
              <w:pStyle w:val="TableCopy"/>
              <w:jc w:val="right"/>
            </w:pPr>
            <w:r w:rsidRPr="00D6280A">
              <w:t xml:space="preserve"> 500,000 </w:t>
            </w:r>
          </w:p>
        </w:tc>
      </w:tr>
      <w:tr w:rsidR="00643594" w:rsidRPr="00D6280A" w14:paraId="6F37D845" w14:textId="77777777" w:rsidTr="00C943CD">
        <w:trPr>
          <w:trHeight w:val="60"/>
        </w:trPr>
        <w:tc>
          <w:tcPr>
            <w:tcW w:w="7225" w:type="dxa"/>
          </w:tcPr>
          <w:p w14:paraId="4B059049" w14:textId="34E0DF6A" w:rsidR="00643594" w:rsidRPr="00D6280A" w:rsidRDefault="00D42464" w:rsidP="00C943CD">
            <w:pPr>
              <w:pStyle w:val="TableCopy"/>
            </w:pPr>
            <w:r w:rsidRPr="00D6280A">
              <w:t>AUSTRALIAN DAIRY GOODS PTY LTD</w:t>
            </w:r>
          </w:p>
        </w:tc>
        <w:tc>
          <w:tcPr>
            <w:tcW w:w="1842" w:type="dxa"/>
          </w:tcPr>
          <w:p w14:paraId="2F7D266C" w14:textId="2076E418" w:rsidR="00643594" w:rsidRPr="00D6280A" w:rsidRDefault="00D42464" w:rsidP="00C943CD">
            <w:pPr>
              <w:pStyle w:val="TableCopy"/>
              <w:jc w:val="right"/>
            </w:pPr>
            <w:r w:rsidRPr="00D6280A">
              <w:t xml:space="preserve"> 225,000 </w:t>
            </w:r>
          </w:p>
        </w:tc>
      </w:tr>
      <w:tr w:rsidR="00643594" w:rsidRPr="00D6280A" w14:paraId="7FBF09F4" w14:textId="77777777" w:rsidTr="00C943CD">
        <w:trPr>
          <w:trHeight w:val="60"/>
        </w:trPr>
        <w:tc>
          <w:tcPr>
            <w:tcW w:w="7225" w:type="dxa"/>
          </w:tcPr>
          <w:p w14:paraId="4C70C381" w14:textId="3FB7B901" w:rsidR="00643594" w:rsidRPr="00D6280A" w:rsidRDefault="00D42464" w:rsidP="00C943CD">
            <w:pPr>
              <w:pStyle w:val="TableCopy"/>
            </w:pPr>
            <w:r w:rsidRPr="00D6280A">
              <w:t>BACKWELL IXL PTY LTD</w:t>
            </w:r>
          </w:p>
        </w:tc>
        <w:tc>
          <w:tcPr>
            <w:tcW w:w="1842" w:type="dxa"/>
          </w:tcPr>
          <w:p w14:paraId="1D091032" w14:textId="0B6CC28E" w:rsidR="00643594" w:rsidRPr="00D6280A" w:rsidRDefault="00D42464" w:rsidP="00C943CD">
            <w:pPr>
              <w:pStyle w:val="TableCopy"/>
              <w:jc w:val="right"/>
            </w:pPr>
            <w:r w:rsidRPr="00D6280A">
              <w:t xml:space="preserve"> 420,000 </w:t>
            </w:r>
          </w:p>
        </w:tc>
      </w:tr>
      <w:tr w:rsidR="00643594" w:rsidRPr="00D6280A" w14:paraId="06760A2F" w14:textId="77777777" w:rsidTr="00C943CD">
        <w:trPr>
          <w:trHeight w:val="60"/>
        </w:trPr>
        <w:tc>
          <w:tcPr>
            <w:tcW w:w="7225" w:type="dxa"/>
          </w:tcPr>
          <w:p w14:paraId="5EEDD3E5" w14:textId="019E4BA1" w:rsidR="00643594" w:rsidRPr="00D6280A" w:rsidRDefault="00D42464" w:rsidP="00C943CD">
            <w:pPr>
              <w:pStyle w:val="TableCopy"/>
            </w:pPr>
            <w:r w:rsidRPr="00D6280A">
              <w:t>BALL AUSTRALIA PTY LTD</w:t>
            </w:r>
          </w:p>
        </w:tc>
        <w:tc>
          <w:tcPr>
            <w:tcW w:w="1842" w:type="dxa"/>
          </w:tcPr>
          <w:p w14:paraId="64E6D493" w14:textId="05E5A6E9" w:rsidR="00643594" w:rsidRPr="00D6280A" w:rsidRDefault="00D42464" w:rsidP="00C943CD">
            <w:pPr>
              <w:pStyle w:val="TableCopy"/>
              <w:jc w:val="right"/>
            </w:pPr>
            <w:r w:rsidRPr="00D6280A">
              <w:t xml:space="preserve"> 245,000 </w:t>
            </w:r>
          </w:p>
        </w:tc>
      </w:tr>
      <w:tr w:rsidR="00643594" w:rsidRPr="00D6280A" w14:paraId="45A399ED" w14:textId="77777777" w:rsidTr="00C943CD">
        <w:trPr>
          <w:trHeight w:val="60"/>
        </w:trPr>
        <w:tc>
          <w:tcPr>
            <w:tcW w:w="7225" w:type="dxa"/>
          </w:tcPr>
          <w:p w14:paraId="79716D6F" w14:textId="10EAA2D1" w:rsidR="00643594" w:rsidRPr="00D6280A" w:rsidRDefault="00D42464" w:rsidP="00C943CD">
            <w:pPr>
              <w:pStyle w:val="TableCopy"/>
            </w:pPr>
            <w:r w:rsidRPr="00D6280A">
              <w:t>BAXTER LABORATORIES PTY LTD</w:t>
            </w:r>
          </w:p>
        </w:tc>
        <w:tc>
          <w:tcPr>
            <w:tcW w:w="1842" w:type="dxa"/>
          </w:tcPr>
          <w:p w14:paraId="0F803CA7" w14:textId="627A6649" w:rsidR="00643594" w:rsidRPr="00D6280A" w:rsidRDefault="00D42464" w:rsidP="00C943CD">
            <w:pPr>
              <w:pStyle w:val="TableCopy"/>
              <w:jc w:val="right"/>
            </w:pPr>
            <w:r w:rsidRPr="00D6280A">
              <w:t xml:space="preserve"> 210,000 </w:t>
            </w:r>
          </w:p>
        </w:tc>
      </w:tr>
      <w:tr w:rsidR="00643594" w:rsidRPr="00D6280A" w14:paraId="265D77DB" w14:textId="77777777" w:rsidTr="00C943CD">
        <w:trPr>
          <w:trHeight w:val="60"/>
        </w:trPr>
        <w:tc>
          <w:tcPr>
            <w:tcW w:w="7225" w:type="dxa"/>
          </w:tcPr>
          <w:p w14:paraId="3054E8F9" w14:textId="48D1BD2A" w:rsidR="00643594" w:rsidRPr="00D6280A" w:rsidRDefault="00D42464" w:rsidP="00C943CD">
            <w:pPr>
              <w:pStyle w:val="TableCopy"/>
            </w:pPr>
            <w:r w:rsidRPr="00D6280A">
              <w:t>BEV PLASTICS PTY LTD</w:t>
            </w:r>
          </w:p>
        </w:tc>
        <w:tc>
          <w:tcPr>
            <w:tcW w:w="1842" w:type="dxa"/>
          </w:tcPr>
          <w:p w14:paraId="447A640F" w14:textId="4EECCE29" w:rsidR="00643594" w:rsidRPr="00D6280A" w:rsidRDefault="00D42464" w:rsidP="00C943CD">
            <w:pPr>
              <w:pStyle w:val="TableCopy"/>
              <w:jc w:val="right"/>
            </w:pPr>
            <w:r w:rsidRPr="00D6280A">
              <w:t xml:space="preserve"> 105,000 </w:t>
            </w:r>
          </w:p>
        </w:tc>
      </w:tr>
      <w:tr w:rsidR="00643594" w:rsidRPr="00D6280A" w14:paraId="70685AC8" w14:textId="77777777" w:rsidTr="00C943CD">
        <w:trPr>
          <w:trHeight w:val="60"/>
        </w:trPr>
        <w:tc>
          <w:tcPr>
            <w:tcW w:w="7225" w:type="dxa"/>
          </w:tcPr>
          <w:p w14:paraId="6ACBCF51" w14:textId="43E8FDE3" w:rsidR="00643594" w:rsidRPr="00D6280A" w:rsidRDefault="00D42464" w:rsidP="00C943CD">
            <w:pPr>
              <w:pStyle w:val="TableCopy"/>
            </w:pPr>
            <w:r w:rsidRPr="00D6280A">
              <w:t>CASSLIS PTY LTD</w:t>
            </w:r>
          </w:p>
        </w:tc>
        <w:tc>
          <w:tcPr>
            <w:tcW w:w="1842" w:type="dxa"/>
          </w:tcPr>
          <w:p w14:paraId="27DD5090" w14:textId="07E78BB8" w:rsidR="00643594" w:rsidRPr="00D6280A" w:rsidRDefault="00D42464" w:rsidP="00C943CD">
            <w:pPr>
              <w:pStyle w:val="TableCopy"/>
              <w:jc w:val="right"/>
            </w:pPr>
            <w:r w:rsidRPr="00D6280A">
              <w:t xml:space="preserve"> 285,000 </w:t>
            </w:r>
          </w:p>
        </w:tc>
      </w:tr>
      <w:tr w:rsidR="00643594" w:rsidRPr="00D6280A" w14:paraId="643D0A78" w14:textId="77777777" w:rsidTr="00C943CD">
        <w:trPr>
          <w:trHeight w:val="60"/>
        </w:trPr>
        <w:tc>
          <w:tcPr>
            <w:tcW w:w="7225" w:type="dxa"/>
          </w:tcPr>
          <w:p w14:paraId="6E6FACE1" w14:textId="4E0B3227" w:rsidR="00643594" w:rsidRPr="00D6280A" w:rsidRDefault="00D42464" w:rsidP="00C943CD">
            <w:pPr>
              <w:pStyle w:val="TableCopy"/>
            </w:pPr>
            <w:r w:rsidRPr="00D6280A">
              <w:t>COMPOSITE MATERIALS ENGINEERING PTY LTD</w:t>
            </w:r>
          </w:p>
        </w:tc>
        <w:tc>
          <w:tcPr>
            <w:tcW w:w="1842" w:type="dxa"/>
          </w:tcPr>
          <w:p w14:paraId="4D482840" w14:textId="0E545D49" w:rsidR="00643594" w:rsidRPr="00D6280A" w:rsidRDefault="00D42464" w:rsidP="00C943CD">
            <w:pPr>
              <w:pStyle w:val="TableCopy"/>
              <w:jc w:val="right"/>
            </w:pPr>
            <w:r w:rsidRPr="00D6280A">
              <w:t xml:space="preserve"> 207,500 </w:t>
            </w:r>
          </w:p>
        </w:tc>
      </w:tr>
      <w:tr w:rsidR="00643594" w:rsidRPr="00D6280A" w14:paraId="4D15C017" w14:textId="77777777" w:rsidTr="00C943CD">
        <w:trPr>
          <w:trHeight w:val="60"/>
        </w:trPr>
        <w:tc>
          <w:tcPr>
            <w:tcW w:w="7225" w:type="dxa"/>
          </w:tcPr>
          <w:p w14:paraId="14C79B07" w14:textId="5EFE5A09" w:rsidR="00643594" w:rsidRPr="00D6280A" w:rsidRDefault="00D42464" w:rsidP="00C943CD">
            <w:pPr>
              <w:pStyle w:val="TableCopy"/>
            </w:pPr>
            <w:r w:rsidRPr="00D6280A">
              <w:t>CORNELL FUEL INJECTION &amp; TURBO SERVICE (VIC) PTY LTD</w:t>
            </w:r>
          </w:p>
        </w:tc>
        <w:tc>
          <w:tcPr>
            <w:tcW w:w="1842" w:type="dxa"/>
          </w:tcPr>
          <w:p w14:paraId="48931191" w14:textId="0F25F285" w:rsidR="00643594" w:rsidRPr="00D6280A" w:rsidRDefault="00D42464" w:rsidP="00C943CD">
            <w:pPr>
              <w:pStyle w:val="TableCopy"/>
              <w:jc w:val="right"/>
            </w:pPr>
            <w:r w:rsidRPr="00D6280A">
              <w:t xml:space="preserve"> 484,641 </w:t>
            </w:r>
          </w:p>
        </w:tc>
      </w:tr>
      <w:tr w:rsidR="00643594" w:rsidRPr="00D6280A" w14:paraId="47EB2F53" w14:textId="77777777" w:rsidTr="00C943CD">
        <w:trPr>
          <w:trHeight w:val="60"/>
        </w:trPr>
        <w:tc>
          <w:tcPr>
            <w:tcW w:w="7225" w:type="dxa"/>
          </w:tcPr>
          <w:p w14:paraId="56771915" w14:textId="44B138CC" w:rsidR="00643594" w:rsidRPr="00D6280A" w:rsidRDefault="00D42464" w:rsidP="00C943CD">
            <w:pPr>
              <w:pStyle w:val="TableCopy"/>
            </w:pPr>
            <w:r w:rsidRPr="00D6280A">
              <w:t>ECO GARAGE DOORS PTY LTD</w:t>
            </w:r>
          </w:p>
        </w:tc>
        <w:tc>
          <w:tcPr>
            <w:tcW w:w="1842" w:type="dxa"/>
          </w:tcPr>
          <w:p w14:paraId="320A1598" w14:textId="7939543D" w:rsidR="00643594" w:rsidRPr="00D6280A" w:rsidRDefault="00D42464" w:rsidP="00C943CD">
            <w:pPr>
              <w:pStyle w:val="TableCopy"/>
              <w:jc w:val="right"/>
            </w:pPr>
            <w:r w:rsidRPr="00D6280A">
              <w:t xml:space="preserve"> 140,000 </w:t>
            </w:r>
          </w:p>
        </w:tc>
      </w:tr>
      <w:tr w:rsidR="00643594" w:rsidRPr="00D6280A" w14:paraId="7737EB33" w14:textId="77777777" w:rsidTr="00C943CD">
        <w:trPr>
          <w:trHeight w:val="60"/>
        </w:trPr>
        <w:tc>
          <w:tcPr>
            <w:tcW w:w="7225" w:type="dxa"/>
          </w:tcPr>
          <w:p w14:paraId="24836B74" w14:textId="68E0C564" w:rsidR="00643594" w:rsidRPr="00D6280A" w:rsidRDefault="00D42464" w:rsidP="00C943CD">
            <w:pPr>
              <w:pStyle w:val="TableCopy"/>
            </w:pPr>
            <w:r w:rsidRPr="00D6280A">
              <w:t>ET OPERATIONS PTY LTD</w:t>
            </w:r>
          </w:p>
        </w:tc>
        <w:tc>
          <w:tcPr>
            <w:tcW w:w="1842" w:type="dxa"/>
          </w:tcPr>
          <w:p w14:paraId="60BE14FC" w14:textId="5F159DCB" w:rsidR="00643594" w:rsidRPr="00D6280A" w:rsidRDefault="00D42464" w:rsidP="00C943CD">
            <w:pPr>
              <w:pStyle w:val="TableCopy"/>
              <w:jc w:val="right"/>
            </w:pPr>
            <w:r w:rsidRPr="00D6280A">
              <w:t xml:space="preserve"> 280,000 </w:t>
            </w:r>
          </w:p>
        </w:tc>
      </w:tr>
      <w:tr w:rsidR="00643594" w:rsidRPr="00D6280A" w14:paraId="6B02E4F7" w14:textId="77777777" w:rsidTr="00C943CD">
        <w:trPr>
          <w:trHeight w:val="60"/>
        </w:trPr>
        <w:tc>
          <w:tcPr>
            <w:tcW w:w="7225" w:type="dxa"/>
          </w:tcPr>
          <w:p w14:paraId="3746F3B2" w14:textId="2A08537B" w:rsidR="00643594" w:rsidRPr="00D6280A" w:rsidRDefault="00D42464" w:rsidP="00C943CD">
            <w:pPr>
              <w:pStyle w:val="TableCopy"/>
            </w:pPr>
            <w:r w:rsidRPr="00D6280A">
              <w:t>GM MOTORSPORT PTY LTD</w:t>
            </w:r>
          </w:p>
        </w:tc>
        <w:tc>
          <w:tcPr>
            <w:tcW w:w="1842" w:type="dxa"/>
          </w:tcPr>
          <w:p w14:paraId="37FFCA5B" w14:textId="28720DBB" w:rsidR="00643594" w:rsidRPr="00D6280A" w:rsidRDefault="00D42464" w:rsidP="00C943CD">
            <w:pPr>
              <w:pStyle w:val="TableCopy"/>
              <w:jc w:val="right"/>
            </w:pPr>
            <w:r w:rsidRPr="00D6280A">
              <w:t xml:space="preserve"> 102,500 </w:t>
            </w:r>
          </w:p>
        </w:tc>
      </w:tr>
      <w:tr w:rsidR="00643594" w:rsidRPr="00D6280A" w14:paraId="36198663" w14:textId="77777777" w:rsidTr="00C943CD">
        <w:trPr>
          <w:trHeight w:val="60"/>
        </w:trPr>
        <w:tc>
          <w:tcPr>
            <w:tcW w:w="7225" w:type="dxa"/>
          </w:tcPr>
          <w:p w14:paraId="6916C4C0" w14:textId="3720C2F4" w:rsidR="00643594" w:rsidRPr="00D6280A" w:rsidRDefault="00D42464" w:rsidP="00C943CD">
            <w:pPr>
              <w:pStyle w:val="TableCopy"/>
            </w:pPr>
            <w:r w:rsidRPr="00D6280A">
              <w:t>HARGO ENGINEERING PTY LTD</w:t>
            </w:r>
          </w:p>
        </w:tc>
        <w:tc>
          <w:tcPr>
            <w:tcW w:w="1842" w:type="dxa"/>
          </w:tcPr>
          <w:p w14:paraId="2986DEAE" w14:textId="045A1B8C" w:rsidR="00643594" w:rsidRPr="00D6280A" w:rsidRDefault="00D42464" w:rsidP="00C943CD">
            <w:pPr>
              <w:pStyle w:val="TableCopy"/>
              <w:jc w:val="right"/>
            </w:pPr>
            <w:r w:rsidRPr="00D6280A">
              <w:t xml:space="preserve"> 60,000 </w:t>
            </w:r>
          </w:p>
        </w:tc>
      </w:tr>
      <w:tr w:rsidR="00643594" w:rsidRPr="00D6280A" w14:paraId="01E55097" w14:textId="77777777" w:rsidTr="00C943CD">
        <w:trPr>
          <w:trHeight w:val="60"/>
        </w:trPr>
        <w:tc>
          <w:tcPr>
            <w:tcW w:w="7225" w:type="dxa"/>
          </w:tcPr>
          <w:p w14:paraId="0C456141" w14:textId="0931BC70" w:rsidR="00643594" w:rsidRPr="00D6280A" w:rsidRDefault="00D42464" w:rsidP="00C943CD">
            <w:pPr>
              <w:pStyle w:val="TableCopy"/>
            </w:pPr>
            <w:r w:rsidRPr="00D6280A">
              <w:t>INDUSTRY BEANS PTY LTD</w:t>
            </w:r>
          </w:p>
        </w:tc>
        <w:tc>
          <w:tcPr>
            <w:tcW w:w="1842" w:type="dxa"/>
          </w:tcPr>
          <w:p w14:paraId="5CB0B38F" w14:textId="0AFDEE6E" w:rsidR="00643594" w:rsidRPr="00D6280A" w:rsidRDefault="00D42464" w:rsidP="00C943CD">
            <w:pPr>
              <w:pStyle w:val="TableCopy"/>
              <w:jc w:val="right"/>
            </w:pPr>
            <w:r w:rsidRPr="00D6280A">
              <w:t xml:space="preserve"> 157,500 </w:t>
            </w:r>
          </w:p>
        </w:tc>
      </w:tr>
      <w:tr w:rsidR="00643594" w:rsidRPr="00D6280A" w14:paraId="3CDB316A" w14:textId="77777777" w:rsidTr="00C943CD">
        <w:trPr>
          <w:trHeight w:val="60"/>
        </w:trPr>
        <w:tc>
          <w:tcPr>
            <w:tcW w:w="7225" w:type="dxa"/>
          </w:tcPr>
          <w:p w14:paraId="555169F3" w14:textId="777C77B3" w:rsidR="00643594" w:rsidRPr="00D6280A" w:rsidRDefault="00D42464" w:rsidP="00C943CD">
            <w:pPr>
              <w:pStyle w:val="TableCopy"/>
            </w:pPr>
            <w:r w:rsidRPr="00D6280A">
              <w:t>JOB SITE RECYCLERS PTY LTD</w:t>
            </w:r>
          </w:p>
        </w:tc>
        <w:tc>
          <w:tcPr>
            <w:tcW w:w="1842" w:type="dxa"/>
          </w:tcPr>
          <w:p w14:paraId="2F5A78DB" w14:textId="5D7F95AE" w:rsidR="00643594" w:rsidRPr="00D6280A" w:rsidRDefault="00D42464" w:rsidP="00C943CD">
            <w:pPr>
              <w:pStyle w:val="TableCopy"/>
              <w:jc w:val="right"/>
            </w:pPr>
            <w:r w:rsidRPr="00D6280A">
              <w:t xml:space="preserve"> 490,000 </w:t>
            </w:r>
          </w:p>
        </w:tc>
      </w:tr>
      <w:tr w:rsidR="00643594" w:rsidRPr="00D6280A" w14:paraId="10A40BEE" w14:textId="77777777" w:rsidTr="00C943CD">
        <w:trPr>
          <w:trHeight w:val="60"/>
        </w:trPr>
        <w:tc>
          <w:tcPr>
            <w:tcW w:w="7225" w:type="dxa"/>
          </w:tcPr>
          <w:p w14:paraId="400390C4" w14:textId="0984613C" w:rsidR="00643594" w:rsidRPr="00D6280A" w:rsidRDefault="00D42464" w:rsidP="00C943CD">
            <w:pPr>
              <w:pStyle w:val="TableCopy"/>
            </w:pPr>
            <w:r w:rsidRPr="00D6280A">
              <w:t>PRYDES CONFECTIONERY HOLDINGS PTY LTD</w:t>
            </w:r>
          </w:p>
        </w:tc>
        <w:tc>
          <w:tcPr>
            <w:tcW w:w="1842" w:type="dxa"/>
          </w:tcPr>
          <w:p w14:paraId="63D58033" w14:textId="40B73A78" w:rsidR="00643594" w:rsidRPr="00D6280A" w:rsidRDefault="00D42464" w:rsidP="00C943CD">
            <w:pPr>
              <w:pStyle w:val="TableCopy"/>
              <w:jc w:val="right"/>
            </w:pPr>
            <w:r w:rsidRPr="00D6280A">
              <w:t xml:space="preserve"> 469,613 </w:t>
            </w:r>
          </w:p>
        </w:tc>
      </w:tr>
      <w:tr w:rsidR="00643594" w:rsidRPr="00D6280A" w14:paraId="2C895824" w14:textId="77777777" w:rsidTr="00C943CD">
        <w:trPr>
          <w:trHeight w:val="60"/>
        </w:trPr>
        <w:tc>
          <w:tcPr>
            <w:tcW w:w="7225" w:type="dxa"/>
          </w:tcPr>
          <w:p w14:paraId="006A766B" w14:textId="670D22EE" w:rsidR="00643594" w:rsidRPr="00D6280A" w:rsidRDefault="00D42464" w:rsidP="00C943CD">
            <w:pPr>
              <w:pStyle w:val="TableCopy"/>
            </w:pPr>
            <w:r w:rsidRPr="00D6280A">
              <w:t>SHINY EMBROIDERY PTY LTD</w:t>
            </w:r>
          </w:p>
        </w:tc>
        <w:tc>
          <w:tcPr>
            <w:tcW w:w="1842" w:type="dxa"/>
          </w:tcPr>
          <w:p w14:paraId="0F4D88E4" w14:textId="2C9F74C5" w:rsidR="00643594" w:rsidRPr="00D6280A" w:rsidRDefault="00D42464" w:rsidP="00C943CD">
            <w:pPr>
              <w:pStyle w:val="TableCopy"/>
              <w:jc w:val="right"/>
            </w:pPr>
            <w:r w:rsidRPr="00D6280A">
              <w:t xml:space="preserve"> 125,000 </w:t>
            </w:r>
          </w:p>
        </w:tc>
      </w:tr>
      <w:tr w:rsidR="00643594" w:rsidRPr="00D6280A" w14:paraId="3E3D9999" w14:textId="77777777" w:rsidTr="00C943CD">
        <w:trPr>
          <w:trHeight w:val="60"/>
        </w:trPr>
        <w:tc>
          <w:tcPr>
            <w:tcW w:w="7225" w:type="dxa"/>
          </w:tcPr>
          <w:p w14:paraId="2C071CBB" w14:textId="0FCD5157" w:rsidR="00643594" w:rsidRPr="00D6280A" w:rsidRDefault="00D42464" w:rsidP="00C943CD">
            <w:pPr>
              <w:pStyle w:val="TableCopy"/>
            </w:pPr>
            <w:r w:rsidRPr="00D6280A">
              <w:t>TANNING ESSENTIALS PTY LTD</w:t>
            </w:r>
          </w:p>
        </w:tc>
        <w:tc>
          <w:tcPr>
            <w:tcW w:w="1842" w:type="dxa"/>
          </w:tcPr>
          <w:p w14:paraId="27E6043E" w14:textId="2F964F07" w:rsidR="00643594" w:rsidRPr="00D6280A" w:rsidRDefault="00D42464" w:rsidP="00C943CD">
            <w:pPr>
              <w:pStyle w:val="TableCopy"/>
              <w:jc w:val="right"/>
            </w:pPr>
            <w:r w:rsidRPr="00D6280A">
              <w:t xml:space="preserve"> 150,000 </w:t>
            </w:r>
          </w:p>
        </w:tc>
      </w:tr>
      <w:tr w:rsidR="00643594" w:rsidRPr="00D6280A" w14:paraId="137D78B3" w14:textId="77777777" w:rsidTr="00C943CD">
        <w:trPr>
          <w:trHeight w:val="60"/>
        </w:trPr>
        <w:tc>
          <w:tcPr>
            <w:tcW w:w="7225" w:type="dxa"/>
          </w:tcPr>
          <w:p w14:paraId="5C3A6752" w14:textId="23126E2B" w:rsidR="00643594" w:rsidRPr="00D6280A" w:rsidRDefault="00D42464" w:rsidP="00C943CD">
            <w:pPr>
              <w:pStyle w:val="TableCopy"/>
            </w:pPr>
            <w:r w:rsidRPr="00D6280A">
              <w:lastRenderedPageBreak/>
              <w:t>TOP CAT INSTALLATIONS PTY LTD</w:t>
            </w:r>
          </w:p>
        </w:tc>
        <w:tc>
          <w:tcPr>
            <w:tcW w:w="1842" w:type="dxa"/>
          </w:tcPr>
          <w:p w14:paraId="479AAA20" w14:textId="7F14A10B" w:rsidR="00643594" w:rsidRPr="00D6280A" w:rsidRDefault="00D42464" w:rsidP="00C943CD">
            <w:pPr>
              <w:pStyle w:val="TableCopy"/>
              <w:jc w:val="right"/>
            </w:pPr>
            <w:r w:rsidRPr="00D6280A">
              <w:t xml:space="preserve"> 375,000 </w:t>
            </w:r>
          </w:p>
        </w:tc>
      </w:tr>
      <w:tr w:rsidR="00643594" w:rsidRPr="00D6280A" w14:paraId="021A4791" w14:textId="77777777" w:rsidTr="00C943CD">
        <w:trPr>
          <w:trHeight w:val="60"/>
        </w:trPr>
        <w:tc>
          <w:tcPr>
            <w:tcW w:w="7225" w:type="dxa"/>
          </w:tcPr>
          <w:p w14:paraId="4F8C3428" w14:textId="3D762923" w:rsidR="00643594" w:rsidRPr="00D6280A" w:rsidRDefault="00D42464" w:rsidP="00C943CD">
            <w:pPr>
              <w:pStyle w:val="TableCopy"/>
            </w:pPr>
            <w:r w:rsidRPr="00D6280A">
              <w:t>WE-EF LIGHTING PTY LTD</w:t>
            </w:r>
          </w:p>
        </w:tc>
        <w:tc>
          <w:tcPr>
            <w:tcW w:w="1842" w:type="dxa"/>
          </w:tcPr>
          <w:p w14:paraId="50B9C729" w14:textId="33C633FA" w:rsidR="00643594" w:rsidRPr="00D6280A" w:rsidRDefault="00D42464" w:rsidP="00C943CD">
            <w:pPr>
              <w:pStyle w:val="TableCopy"/>
              <w:jc w:val="right"/>
            </w:pPr>
            <w:r w:rsidRPr="00D6280A">
              <w:t xml:space="preserve"> 83,125 </w:t>
            </w:r>
          </w:p>
        </w:tc>
      </w:tr>
      <w:tr w:rsidR="00643594" w:rsidRPr="00D6280A" w14:paraId="209A8D66" w14:textId="77777777" w:rsidTr="00C943CD">
        <w:trPr>
          <w:trHeight w:val="60"/>
        </w:trPr>
        <w:tc>
          <w:tcPr>
            <w:tcW w:w="7225" w:type="dxa"/>
          </w:tcPr>
          <w:p w14:paraId="453826B8" w14:textId="79E31376" w:rsidR="00643594" w:rsidRPr="00A00C7C" w:rsidRDefault="00D42464" w:rsidP="00C943CD">
            <w:pPr>
              <w:pStyle w:val="TableCopy"/>
              <w:rPr>
                <w:b/>
              </w:rPr>
            </w:pPr>
            <w:r w:rsidRPr="00A00C7C">
              <w:rPr>
                <w:b/>
              </w:rPr>
              <w:t xml:space="preserve">TOTAL </w:t>
            </w:r>
          </w:p>
        </w:tc>
        <w:tc>
          <w:tcPr>
            <w:tcW w:w="1842" w:type="dxa"/>
          </w:tcPr>
          <w:p w14:paraId="16323EA9" w14:textId="09157B91" w:rsidR="00643594" w:rsidRPr="00A00C7C" w:rsidRDefault="00D42464" w:rsidP="00C943CD">
            <w:pPr>
              <w:pStyle w:val="TableCopy"/>
              <w:jc w:val="right"/>
              <w:rPr>
                <w:b/>
              </w:rPr>
            </w:pPr>
            <w:r w:rsidRPr="00A00C7C">
              <w:rPr>
                <w:b/>
              </w:rPr>
              <w:t xml:space="preserve"> 5,628,326 </w:t>
            </w:r>
          </w:p>
        </w:tc>
      </w:tr>
      <w:tr w:rsidR="00643594" w:rsidRPr="00D6280A" w14:paraId="027BB034" w14:textId="77777777" w:rsidTr="00C943CD">
        <w:trPr>
          <w:trHeight w:val="60"/>
        </w:trPr>
        <w:tc>
          <w:tcPr>
            <w:tcW w:w="9067" w:type="dxa"/>
            <w:gridSpan w:val="2"/>
          </w:tcPr>
          <w:p w14:paraId="642F37C7" w14:textId="5330EE63" w:rsidR="00643594" w:rsidRPr="00A00C7C" w:rsidRDefault="00D42464" w:rsidP="00C943CD">
            <w:pPr>
              <w:pStyle w:val="TableCopy"/>
              <w:rPr>
                <w:b/>
              </w:rPr>
            </w:pPr>
            <w:r w:rsidRPr="00A00C7C">
              <w:rPr>
                <w:b/>
              </w:rPr>
              <w:t>LOCAL ROADS TO MARKET PROGRAM 2017</w:t>
            </w:r>
          </w:p>
        </w:tc>
      </w:tr>
      <w:tr w:rsidR="00643594" w:rsidRPr="00D6280A" w14:paraId="65420ECD" w14:textId="77777777" w:rsidTr="00C943CD">
        <w:trPr>
          <w:trHeight w:val="60"/>
        </w:trPr>
        <w:tc>
          <w:tcPr>
            <w:tcW w:w="7225" w:type="dxa"/>
          </w:tcPr>
          <w:p w14:paraId="5E236560" w14:textId="12948A2D" w:rsidR="00643594" w:rsidRPr="00D6280A" w:rsidRDefault="00D42464" w:rsidP="00C943CD">
            <w:pPr>
              <w:pStyle w:val="TableCopy"/>
            </w:pPr>
            <w:r w:rsidRPr="00D6280A">
              <w:t>CARDINIA SHIRE COUNCIL</w:t>
            </w:r>
          </w:p>
        </w:tc>
        <w:tc>
          <w:tcPr>
            <w:tcW w:w="1842" w:type="dxa"/>
          </w:tcPr>
          <w:p w14:paraId="0EF4ED58" w14:textId="0B95EB0B" w:rsidR="00643594" w:rsidRPr="00D6280A" w:rsidRDefault="00D42464" w:rsidP="00C943CD">
            <w:pPr>
              <w:pStyle w:val="TableCopy"/>
              <w:jc w:val="right"/>
            </w:pPr>
            <w:r w:rsidRPr="00D6280A">
              <w:t xml:space="preserve"> 13,500 </w:t>
            </w:r>
          </w:p>
        </w:tc>
      </w:tr>
      <w:tr w:rsidR="00643594" w:rsidRPr="00D6280A" w14:paraId="6FAEFB80" w14:textId="77777777" w:rsidTr="00C943CD">
        <w:trPr>
          <w:trHeight w:val="60"/>
        </w:trPr>
        <w:tc>
          <w:tcPr>
            <w:tcW w:w="7225" w:type="dxa"/>
          </w:tcPr>
          <w:p w14:paraId="323EB367" w14:textId="2B80B9FC" w:rsidR="00643594" w:rsidRPr="00D6280A" w:rsidRDefault="00D42464" w:rsidP="00C943CD">
            <w:pPr>
              <w:pStyle w:val="TableCopy"/>
            </w:pPr>
            <w:r w:rsidRPr="00D6280A">
              <w:t>CENTRAL GOLDFIELDS SHIRE COUNCIL</w:t>
            </w:r>
          </w:p>
        </w:tc>
        <w:tc>
          <w:tcPr>
            <w:tcW w:w="1842" w:type="dxa"/>
          </w:tcPr>
          <w:p w14:paraId="2A754399" w14:textId="36F19775" w:rsidR="00643594" w:rsidRPr="00D6280A" w:rsidRDefault="00D42464" w:rsidP="00C943CD">
            <w:pPr>
              <w:pStyle w:val="TableCopy"/>
              <w:jc w:val="right"/>
            </w:pPr>
            <w:r w:rsidRPr="00D6280A">
              <w:t xml:space="preserve"> 120,000 </w:t>
            </w:r>
          </w:p>
        </w:tc>
      </w:tr>
      <w:tr w:rsidR="00643594" w:rsidRPr="00D6280A" w14:paraId="76773538" w14:textId="77777777" w:rsidTr="00C943CD">
        <w:trPr>
          <w:trHeight w:val="60"/>
        </w:trPr>
        <w:tc>
          <w:tcPr>
            <w:tcW w:w="7225" w:type="dxa"/>
          </w:tcPr>
          <w:p w14:paraId="26F3632D" w14:textId="1FD49669" w:rsidR="00643594" w:rsidRPr="00D6280A" w:rsidRDefault="00D42464" w:rsidP="00C943CD">
            <w:pPr>
              <w:pStyle w:val="TableCopy"/>
            </w:pPr>
            <w:r w:rsidRPr="00D6280A">
              <w:t>CORANGAMITE SHIRE COUNCIL</w:t>
            </w:r>
          </w:p>
        </w:tc>
        <w:tc>
          <w:tcPr>
            <w:tcW w:w="1842" w:type="dxa"/>
          </w:tcPr>
          <w:p w14:paraId="62306A9F" w14:textId="0C018BBE" w:rsidR="00643594" w:rsidRPr="00D6280A" w:rsidRDefault="00D42464" w:rsidP="00C943CD">
            <w:pPr>
              <w:pStyle w:val="TableCopy"/>
              <w:jc w:val="right"/>
            </w:pPr>
            <w:r w:rsidRPr="00D6280A">
              <w:t xml:space="preserve"> 230,000 </w:t>
            </w:r>
          </w:p>
        </w:tc>
      </w:tr>
      <w:tr w:rsidR="00643594" w:rsidRPr="00D6280A" w14:paraId="2EFDD8B0" w14:textId="77777777" w:rsidTr="00C943CD">
        <w:trPr>
          <w:trHeight w:val="60"/>
        </w:trPr>
        <w:tc>
          <w:tcPr>
            <w:tcW w:w="7225" w:type="dxa"/>
          </w:tcPr>
          <w:p w14:paraId="56418EEB" w14:textId="5ABFE730" w:rsidR="00643594" w:rsidRPr="00D6280A" w:rsidRDefault="00D42464" w:rsidP="00C943CD">
            <w:pPr>
              <w:pStyle w:val="TableCopy"/>
            </w:pPr>
            <w:r w:rsidRPr="00D6280A">
              <w:t>GANNAWARRA SHIRE COUNCIL</w:t>
            </w:r>
          </w:p>
        </w:tc>
        <w:tc>
          <w:tcPr>
            <w:tcW w:w="1842" w:type="dxa"/>
          </w:tcPr>
          <w:p w14:paraId="2C14A4AA" w14:textId="35F32888" w:rsidR="00643594" w:rsidRPr="00D6280A" w:rsidRDefault="00D42464" w:rsidP="00C943CD">
            <w:pPr>
              <w:pStyle w:val="TableCopy"/>
              <w:jc w:val="right"/>
            </w:pPr>
            <w:r w:rsidRPr="00D6280A">
              <w:t xml:space="preserve"> 41,500 </w:t>
            </w:r>
          </w:p>
        </w:tc>
      </w:tr>
      <w:tr w:rsidR="00643594" w:rsidRPr="00D6280A" w14:paraId="1CDAF13E" w14:textId="77777777" w:rsidTr="00C943CD">
        <w:trPr>
          <w:trHeight w:val="60"/>
        </w:trPr>
        <w:tc>
          <w:tcPr>
            <w:tcW w:w="7225" w:type="dxa"/>
          </w:tcPr>
          <w:p w14:paraId="5B6EA3FD" w14:textId="0880DDAD" w:rsidR="00643594" w:rsidRPr="00D6280A" w:rsidRDefault="00D42464" w:rsidP="00C943CD">
            <w:pPr>
              <w:pStyle w:val="TableCopy"/>
            </w:pPr>
            <w:r w:rsidRPr="00D6280A">
              <w:t>HORSHAM RURAL CITY COUNCIL</w:t>
            </w:r>
          </w:p>
        </w:tc>
        <w:tc>
          <w:tcPr>
            <w:tcW w:w="1842" w:type="dxa"/>
          </w:tcPr>
          <w:p w14:paraId="3E9608C3" w14:textId="697C8CB3" w:rsidR="00643594" w:rsidRPr="00D6280A" w:rsidRDefault="00D42464" w:rsidP="00C943CD">
            <w:pPr>
              <w:pStyle w:val="TableCopy"/>
              <w:jc w:val="right"/>
            </w:pPr>
            <w:r w:rsidRPr="00D6280A">
              <w:t xml:space="preserve"> 259,500 </w:t>
            </w:r>
          </w:p>
        </w:tc>
      </w:tr>
      <w:tr w:rsidR="00643594" w:rsidRPr="00D6280A" w14:paraId="20269774" w14:textId="77777777" w:rsidTr="00C943CD">
        <w:trPr>
          <w:trHeight w:val="60"/>
        </w:trPr>
        <w:tc>
          <w:tcPr>
            <w:tcW w:w="7225" w:type="dxa"/>
          </w:tcPr>
          <w:p w14:paraId="1665872E" w14:textId="17EEEB2F" w:rsidR="00643594" w:rsidRPr="00D6280A" w:rsidRDefault="00D42464" w:rsidP="00C943CD">
            <w:pPr>
              <w:pStyle w:val="TableCopy"/>
            </w:pPr>
            <w:r w:rsidRPr="00D6280A">
              <w:t>INDIGO SHIRE COUNCIL</w:t>
            </w:r>
          </w:p>
        </w:tc>
        <w:tc>
          <w:tcPr>
            <w:tcW w:w="1842" w:type="dxa"/>
          </w:tcPr>
          <w:p w14:paraId="4FFFB744" w14:textId="631BB5F2" w:rsidR="00643594" w:rsidRPr="00D6280A" w:rsidRDefault="00D42464" w:rsidP="00C943CD">
            <w:pPr>
              <w:pStyle w:val="TableCopy"/>
              <w:jc w:val="right"/>
            </w:pPr>
            <w:r w:rsidRPr="00D6280A">
              <w:t xml:space="preserve"> 150,000 </w:t>
            </w:r>
          </w:p>
        </w:tc>
      </w:tr>
      <w:tr w:rsidR="00643594" w:rsidRPr="00D6280A" w14:paraId="39124FC7" w14:textId="77777777" w:rsidTr="00C943CD">
        <w:trPr>
          <w:trHeight w:val="60"/>
        </w:trPr>
        <w:tc>
          <w:tcPr>
            <w:tcW w:w="7225" w:type="dxa"/>
          </w:tcPr>
          <w:p w14:paraId="038CF843" w14:textId="16F660AF" w:rsidR="00643594" w:rsidRPr="00D6280A" w:rsidRDefault="00D42464" w:rsidP="00C943CD">
            <w:pPr>
              <w:pStyle w:val="TableCopy"/>
            </w:pPr>
            <w:r w:rsidRPr="00D6280A">
              <w:t>MACEDON RANGES SHIRE COUNCIL</w:t>
            </w:r>
          </w:p>
        </w:tc>
        <w:tc>
          <w:tcPr>
            <w:tcW w:w="1842" w:type="dxa"/>
          </w:tcPr>
          <w:p w14:paraId="521CE1E1" w14:textId="4E0DE23C" w:rsidR="00643594" w:rsidRPr="00D6280A" w:rsidRDefault="00D42464" w:rsidP="00C943CD">
            <w:pPr>
              <w:pStyle w:val="TableCopy"/>
              <w:jc w:val="right"/>
            </w:pPr>
            <w:r w:rsidRPr="00D6280A">
              <w:t xml:space="preserve"> 84,000 </w:t>
            </w:r>
          </w:p>
        </w:tc>
      </w:tr>
      <w:tr w:rsidR="00643594" w:rsidRPr="00D6280A" w14:paraId="29AD67BD" w14:textId="77777777" w:rsidTr="00C943CD">
        <w:trPr>
          <w:trHeight w:val="60"/>
        </w:trPr>
        <w:tc>
          <w:tcPr>
            <w:tcW w:w="7225" w:type="dxa"/>
          </w:tcPr>
          <w:p w14:paraId="0E8B535F" w14:textId="59372F6F" w:rsidR="00643594" w:rsidRPr="00D6280A" w:rsidRDefault="00D42464" w:rsidP="00C943CD">
            <w:pPr>
              <w:pStyle w:val="TableCopy"/>
            </w:pPr>
            <w:r w:rsidRPr="00D6280A">
              <w:t>MILDURA RURAL CITY COUNCIL</w:t>
            </w:r>
          </w:p>
        </w:tc>
        <w:tc>
          <w:tcPr>
            <w:tcW w:w="1842" w:type="dxa"/>
          </w:tcPr>
          <w:p w14:paraId="120A2155" w14:textId="32433865" w:rsidR="00643594" w:rsidRPr="00D6280A" w:rsidRDefault="00D42464" w:rsidP="00C943CD">
            <w:pPr>
              <w:pStyle w:val="TableCopy"/>
              <w:jc w:val="right"/>
            </w:pPr>
            <w:r w:rsidRPr="00D6280A">
              <w:t xml:space="preserve"> 210,000 </w:t>
            </w:r>
          </w:p>
        </w:tc>
      </w:tr>
      <w:tr w:rsidR="00643594" w:rsidRPr="00D6280A" w14:paraId="12A4F753" w14:textId="77777777" w:rsidTr="00C943CD">
        <w:trPr>
          <w:trHeight w:val="60"/>
        </w:trPr>
        <w:tc>
          <w:tcPr>
            <w:tcW w:w="7225" w:type="dxa"/>
          </w:tcPr>
          <w:p w14:paraId="7C71776D" w14:textId="7796DC52" w:rsidR="00643594" w:rsidRPr="00D6280A" w:rsidRDefault="00D42464" w:rsidP="00C943CD">
            <w:pPr>
              <w:pStyle w:val="TableCopy"/>
            </w:pPr>
            <w:r w:rsidRPr="00D6280A">
              <w:t>MOIRA SHIRE COUNCIL</w:t>
            </w:r>
          </w:p>
        </w:tc>
        <w:tc>
          <w:tcPr>
            <w:tcW w:w="1842" w:type="dxa"/>
          </w:tcPr>
          <w:p w14:paraId="27FF9286" w14:textId="1DA9E7F0" w:rsidR="00643594" w:rsidRPr="00D6280A" w:rsidRDefault="00D42464" w:rsidP="00C943CD">
            <w:pPr>
              <w:pStyle w:val="TableCopy"/>
              <w:jc w:val="right"/>
            </w:pPr>
            <w:r w:rsidRPr="00D6280A">
              <w:t xml:space="preserve"> 150,000 </w:t>
            </w:r>
          </w:p>
        </w:tc>
      </w:tr>
      <w:tr w:rsidR="00643594" w:rsidRPr="00D6280A" w14:paraId="7267FAF3" w14:textId="77777777" w:rsidTr="00C943CD">
        <w:trPr>
          <w:trHeight w:val="60"/>
        </w:trPr>
        <w:tc>
          <w:tcPr>
            <w:tcW w:w="7225" w:type="dxa"/>
          </w:tcPr>
          <w:p w14:paraId="5DB0DA0E" w14:textId="49771B9E" w:rsidR="00643594" w:rsidRPr="00D6280A" w:rsidRDefault="00D42464" w:rsidP="00C943CD">
            <w:pPr>
              <w:pStyle w:val="TableCopy"/>
            </w:pPr>
            <w:r w:rsidRPr="00D6280A">
              <w:t>PYRENEES SHIRE COUNCIL</w:t>
            </w:r>
          </w:p>
        </w:tc>
        <w:tc>
          <w:tcPr>
            <w:tcW w:w="1842" w:type="dxa"/>
          </w:tcPr>
          <w:p w14:paraId="64AA400C" w14:textId="25FAB248" w:rsidR="00643594" w:rsidRPr="00D6280A" w:rsidRDefault="00D42464" w:rsidP="00C943CD">
            <w:pPr>
              <w:pStyle w:val="TableCopy"/>
              <w:jc w:val="right"/>
            </w:pPr>
            <w:r w:rsidRPr="00D6280A">
              <w:t xml:space="preserve"> 317,500 </w:t>
            </w:r>
          </w:p>
        </w:tc>
      </w:tr>
      <w:tr w:rsidR="00643594" w:rsidRPr="00D6280A" w14:paraId="6FAB3AA1" w14:textId="77777777" w:rsidTr="00C943CD">
        <w:trPr>
          <w:trHeight w:val="60"/>
        </w:trPr>
        <w:tc>
          <w:tcPr>
            <w:tcW w:w="7225" w:type="dxa"/>
          </w:tcPr>
          <w:p w14:paraId="1A134061" w14:textId="288614F8" w:rsidR="00643594" w:rsidRPr="00D6280A" w:rsidRDefault="00D42464" w:rsidP="00C943CD">
            <w:pPr>
              <w:pStyle w:val="TableCopy"/>
            </w:pPr>
            <w:r w:rsidRPr="00D6280A">
              <w:t>SWAN HILL RURAL CITY COUNCIL</w:t>
            </w:r>
          </w:p>
        </w:tc>
        <w:tc>
          <w:tcPr>
            <w:tcW w:w="1842" w:type="dxa"/>
          </w:tcPr>
          <w:p w14:paraId="6F9985B4" w14:textId="1EE95AC3" w:rsidR="00643594" w:rsidRPr="00D6280A" w:rsidRDefault="00D42464" w:rsidP="00C943CD">
            <w:pPr>
              <w:pStyle w:val="TableCopy"/>
              <w:jc w:val="right"/>
            </w:pPr>
            <w:r w:rsidRPr="00D6280A">
              <w:t xml:space="preserve"> 172,000 </w:t>
            </w:r>
          </w:p>
        </w:tc>
      </w:tr>
      <w:tr w:rsidR="00643594" w:rsidRPr="00D6280A" w14:paraId="10256909" w14:textId="77777777" w:rsidTr="00C943CD">
        <w:trPr>
          <w:trHeight w:val="60"/>
        </w:trPr>
        <w:tc>
          <w:tcPr>
            <w:tcW w:w="7225" w:type="dxa"/>
          </w:tcPr>
          <w:p w14:paraId="16F53697" w14:textId="6E8D57C0" w:rsidR="00643594" w:rsidRPr="00D6280A" w:rsidRDefault="00D42464" w:rsidP="00C943CD">
            <w:pPr>
              <w:pStyle w:val="TableCopy"/>
            </w:pPr>
            <w:r w:rsidRPr="00D6280A">
              <w:t>WEST WIMMERA SHIRE COUNCIL</w:t>
            </w:r>
          </w:p>
        </w:tc>
        <w:tc>
          <w:tcPr>
            <w:tcW w:w="1842" w:type="dxa"/>
          </w:tcPr>
          <w:p w14:paraId="583BFB52" w14:textId="3B1E0A68" w:rsidR="00643594" w:rsidRPr="00D6280A" w:rsidRDefault="00D42464" w:rsidP="00C943CD">
            <w:pPr>
              <w:pStyle w:val="TableCopy"/>
              <w:jc w:val="right"/>
            </w:pPr>
            <w:r w:rsidRPr="00D6280A">
              <w:t xml:space="preserve"> 200,000 </w:t>
            </w:r>
          </w:p>
        </w:tc>
      </w:tr>
      <w:tr w:rsidR="00643594" w:rsidRPr="00D6280A" w14:paraId="504A4D5F" w14:textId="77777777" w:rsidTr="00C943CD">
        <w:trPr>
          <w:trHeight w:val="60"/>
        </w:trPr>
        <w:tc>
          <w:tcPr>
            <w:tcW w:w="7225" w:type="dxa"/>
          </w:tcPr>
          <w:p w14:paraId="063B357F" w14:textId="39F0BDB0" w:rsidR="00643594" w:rsidRPr="00D6280A" w:rsidRDefault="00D42464" w:rsidP="00C943CD">
            <w:pPr>
              <w:pStyle w:val="TableCopy"/>
            </w:pPr>
            <w:r w:rsidRPr="00D6280A">
              <w:t>YARRIAMBIACK SHIRE COUNCIL</w:t>
            </w:r>
          </w:p>
        </w:tc>
        <w:tc>
          <w:tcPr>
            <w:tcW w:w="1842" w:type="dxa"/>
          </w:tcPr>
          <w:p w14:paraId="287FF798" w14:textId="03998A12" w:rsidR="00643594" w:rsidRPr="00D6280A" w:rsidRDefault="00D42464" w:rsidP="00C943CD">
            <w:pPr>
              <w:pStyle w:val="TableCopy"/>
              <w:jc w:val="right"/>
            </w:pPr>
            <w:r w:rsidRPr="00D6280A">
              <w:t xml:space="preserve"> 227,500 </w:t>
            </w:r>
          </w:p>
        </w:tc>
      </w:tr>
      <w:tr w:rsidR="00643594" w:rsidRPr="00D6280A" w14:paraId="0D7C5828" w14:textId="77777777" w:rsidTr="00C943CD">
        <w:trPr>
          <w:trHeight w:val="60"/>
        </w:trPr>
        <w:tc>
          <w:tcPr>
            <w:tcW w:w="7225" w:type="dxa"/>
          </w:tcPr>
          <w:p w14:paraId="4D871678" w14:textId="5B084C58" w:rsidR="00643594" w:rsidRPr="00A00C7C" w:rsidRDefault="00D42464" w:rsidP="00C943CD">
            <w:pPr>
              <w:pStyle w:val="TableCopy"/>
              <w:rPr>
                <w:b/>
              </w:rPr>
            </w:pPr>
            <w:r w:rsidRPr="00A00C7C">
              <w:rPr>
                <w:b/>
              </w:rPr>
              <w:t xml:space="preserve">TOTAL </w:t>
            </w:r>
          </w:p>
        </w:tc>
        <w:tc>
          <w:tcPr>
            <w:tcW w:w="1842" w:type="dxa"/>
          </w:tcPr>
          <w:p w14:paraId="5275D515" w14:textId="1E37EC24" w:rsidR="00643594" w:rsidRPr="00A00C7C" w:rsidRDefault="00D42464" w:rsidP="00C943CD">
            <w:pPr>
              <w:pStyle w:val="TableCopy"/>
              <w:jc w:val="right"/>
              <w:rPr>
                <w:b/>
              </w:rPr>
            </w:pPr>
            <w:r w:rsidRPr="00A00C7C">
              <w:rPr>
                <w:b/>
              </w:rPr>
              <w:t xml:space="preserve"> 2,175,500 </w:t>
            </w:r>
          </w:p>
        </w:tc>
      </w:tr>
      <w:tr w:rsidR="00643594" w:rsidRPr="00D6280A" w14:paraId="40B4F93B" w14:textId="77777777" w:rsidTr="00C943CD">
        <w:trPr>
          <w:trHeight w:val="60"/>
        </w:trPr>
        <w:tc>
          <w:tcPr>
            <w:tcW w:w="9067" w:type="dxa"/>
            <w:gridSpan w:val="2"/>
          </w:tcPr>
          <w:p w14:paraId="764E9B9E" w14:textId="3A79D9F4" w:rsidR="00643594" w:rsidRPr="00A00C7C" w:rsidRDefault="00D42464" w:rsidP="00C943CD">
            <w:pPr>
              <w:pStyle w:val="TableCopy"/>
              <w:rPr>
                <w:b/>
              </w:rPr>
            </w:pPr>
            <w:r w:rsidRPr="00A00C7C">
              <w:rPr>
                <w:b/>
              </w:rPr>
              <w:t>LOW EMISSIONS ENERGY TECHNOLOGIES</w:t>
            </w:r>
          </w:p>
        </w:tc>
      </w:tr>
      <w:tr w:rsidR="00643594" w:rsidRPr="00D6280A" w14:paraId="321F356A" w14:textId="77777777" w:rsidTr="00C943CD">
        <w:trPr>
          <w:trHeight w:val="60"/>
        </w:trPr>
        <w:tc>
          <w:tcPr>
            <w:tcW w:w="7225" w:type="dxa"/>
          </w:tcPr>
          <w:p w14:paraId="79CA1795" w14:textId="15BDD9BB" w:rsidR="00643594" w:rsidRPr="00D6280A" w:rsidRDefault="00D42464" w:rsidP="00C943CD">
            <w:pPr>
              <w:pStyle w:val="TableCopy"/>
            </w:pPr>
            <w:r w:rsidRPr="00D6280A">
              <w:t>CO2CRC LIMITED</w:t>
            </w:r>
          </w:p>
        </w:tc>
        <w:tc>
          <w:tcPr>
            <w:tcW w:w="1842" w:type="dxa"/>
          </w:tcPr>
          <w:p w14:paraId="58F7B673" w14:textId="29EF3DCC" w:rsidR="00643594" w:rsidRPr="00D6280A" w:rsidRDefault="00D42464" w:rsidP="00C943CD">
            <w:pPr>
              <w:pStyle w:val="TableCopy"/>
              <w:jc w:val="right"/>
            </w:pPr>
            <w:r w:rsidRPr="00D6280A">
              <w:t xml:space="preserve"> 630,000 </w:t>
            </w:r>
          </w:p>
        </w:tc>
      </w:tr>
      <w:tr w:rsidR="00643594" w:rsidRPr="00D6280A" w14:paraId="737E32A0" w14:textId="77777777" w:rsidTr="00C943CD">
        <w:trPr>
          <w:trHeight w:val="60"/>
        </w:trPr>
        <w:tc>
          <w:tcPr>
            <w:tcW w:w="7225" w:type="dxa"/>
          </w:tcPr>
          <w:p w14:paraId="725102F7" w14:textId="784F2743" w:rsidR="00643594" w:rsidRPr="00A00C7C" w:rsidRDefault="00D42464" w:rsidP="00C943CD">
            <w:pPr>
              <w:pStyle w:val="TableCopy"/>
              <w:rPr>
                <w:b/>
              </w:rPr>
            </w:pPr>
            <w:r w:rsidRPr="00A00C7C">
              <w:rPr>
                <w:b/>
              </w:rPr>
              <w:t xml:space="preserve">TOTAL </w:t>
            </w:r>
          </w:p>
        </w:tc>
        <w:tc>
          <w:tcPr>
            <w:tcW w:w="1842" w:type="dxa"/>
          </w:tcPr>
          <w:p w14:paraId="28EBA74E" w14:textId="5AE1BEC7" w:rsidR="00643594" w:rsidRPr="00A00C7C" w:rsidRDefault="00D42464" w:rsidP="00C943CD">
            <w:pPr>
              <w:pStyle w:val="TableCopy"/>
              <w:jc w:val="right"/>
              <w:rPr>
                <w:b/>
              </w:rPr>
            </w:pPr>
            <w:r w:rsidRPr="00A00C7C">
              <w:rPr>
                <w:b/>
              </w:rPr>
              <w:t xml:space="preserve"> 630,000 </w:t>
            </w:r>
          </w:p>
        </w:tc>
      </w:tr>
      <w:tr w:rsidR="00643594" w:rsidRPr="00D6280A" w14:paraId="196775ED" w14:textId="77777777" w:rsidTr="00C943CD">
        <w:trPr>
          <w:trHeight w:val="60"/>
        </w:trPr>
        <w:tc>
          <w:tcPr>
            <w:tcW w:w="9067" w:type="dxa"/>
            <w:gridSpan w:val="2"/>
          </w:tcPr>
          <w:p w14:paraId="4B69156B" w14:textId="19C3444E" w:rsidR="00643594" w:rsidRPr="00A00C7C" w:rsidRDefault="00D42464" w:rsidP="00C943CD">
            <w:pPr>
              <w:pStyle w:val="TableCopy"/>
              <w:rPr>
                <w:b/>
              </w:rPr>
            </w:pPr>
            <w:r w:rsidRPr="00A00C7C">
              <w:rPr>
                <w:b/>
              </w:rPr>
              <w:t>MANAGING FRUIT FLY PROGRAM</w:t>
            </w:r>
          </w:p>
        </w:tc>
      </w:tr>
      <w:tr w:rsidR="00643594" w:rsidRPr="00D6280A" w14:paraId="6C4158D8" w14:textId="77777777" w:rsidTr="00C943CD">
        <w:trPr>
          <w:trHeight w:val="60"/>
        </w:trPr>
        <w:tc>
          <w:tcPr>
            <w:tcW w:w="7225" w:type="dxa"/>
          </w:tcPr>
          <w:p w14:paraId="3123C696" w14:textId="3340E116" w:rsidR="00643594" w:rsidRPr="00D6280A" w:rsidRDefault="00D42464" w:rsidP="00C943CD">
            <w:pPr>
              <w:pStyle w:val="TableCopy"/>
            </w:pPr>
            <w:r w:rsidRPr="00D6280A">
              <w:t>AGRIBUSINESS YARRA VALLEY INC</w:t>
            </w:r>
          </w:p>
        </w:tc>
        <w:tc>
          <w:tcPr>
            <w:tcW w:w="1842" w:type="dxa"/>
          </w:tcPr>
          <w:p w14:paraId="448638E4" w14:textId="573726D4" w:rsidR="00643594" w:rsidRPr="00D6280A" w:rsidRDefault="00D42464" w:rsidP="00C943CD">
            <w:pPr>
              <w:pStyle w:val="TableCopy"/>
              <w:jc w:val="right"/>
            </w:pPr>
            <w:r w:rsidRPr="00D6280A">
              <w:t xml:space="preserve"> 167,810 </w:t>
            </w:r>
          </w:p>
        </w:tc>
      </w:tr>
      <w:tr w:rsidR="00643594" w:rsidRPr="00D6280A" w14:paraId="40998878" w14:textId="77777777" w:rsidTr="00C943CD">
        <w:trPr>
          <w:trHeight w:val="60"/>
        </w:trPr>
        <w:tc>
          <w:tcPr>
            <w:tcW w:w="7225" w:type="dxa"/>
          </w:tcPr>
          <w:p w14:paraId="21FA4464" w14:textId="25BBD906" w:rsidR="00643594" w:rsidRPr="00D6280A" w:rsidRDefault="00D42464" w:rsidP="00C943CD">
            <w:pPr>
              <w:pStyle w:val="TableCopy"/>
            </w:pPr>
            <w:r w:rsidRPr="00D6280A">
              <w:t>BOX HILL INSTITUTE</w:t>
            </w:r>
          </w:p>
        </w:tc>
        <w:tc>
          <w:tcPr>
            <w:tcW w:w="1842" w:type="dxa"/>
          </w:tcPr>
          <w:p w14:paraId="191E75CA" w14:textId="0935BBAB" w:rsidR="00643594" w:rsidRPr="00D6280A" w:rsidRDefault="00D42464" w:rsidP="00C943CD">
            <w:pPr>
              <w:pStyle w:val="TableCopy"/>
              <w:jc w:val="right"/>
            </w:pPr>
            <w:r w:rsidRPr="00D6280A">
              <w:t xml:space="preserve"> 20,000 </w:t>
            </w:r>
          </w:p>
        </w:tc>
      </w:tr>
      <w:tr w:rsidR="00643594" w:rsidRPr="00D6280A" w14:paraId="43D59470" w14:textId="77777777" w:rsidTr="00C943CD">
        <w:trPr>
          <w:trHeight w:val="60"/>
        </w:trPr>
        <w:tc>
          <w:tcPr>
            <w:tcW w:w="7225" w:type="dxa"/>
          </w:tcPr>
          <w:p w14:paraId="5D154560" w14:textId="159AA27F" w:rsidR="00643594" w:rsidRPr="00D6280A" w:rsidRDefault="00D42464" w:rsidP="00C943CD">
            <w:pPr>
              <w:pStyle w:val="TableCopy"/>
            </w:pPr>
            <w:r w:rsidRPr="00D6280A">
              <w:t>GREATER SUNRAYSIA PEST FREE AREA INDUSTRY DEVELOPMENT COMMITTEE</w:t>
            </w:r>
          </w:p>
        </w:tc>
        <w:tc>
          <w:tcPr>
            <w:tcW w:w="1842" w:type="dxa"/>
          </w:tcPr>
          <w:p w14:paraId="14134F4A" w14:textId="29EEF405" w:rsidR="00643594" w:rsidRPr="00D6280A" w:rsidRDefault="00D42464" w:rsidP="00C943CD">
            <w:pPr>
              <w:pStyle w:val="TableCopy"/>
              <w:jc w:val="right"/>
            </w:pPr>
            <w:r w:rsidRPr="00D6280A">
              <w:t xml:space="preserve"> 496,470 </w:t>
            </w:r>
          </w:p>
        </w:tc>
      </w:tr>
      <w:tr w:rsidR="00643594" w:rsidRPr="00D6280A" w14:paraId="0DED0CED" w14:textId="77777777" w:rsidTr="00C943CD">
        <w:trPr>
          <w:trHeight w:val="60"/>
        </w:trPr>
        <w:tc>
          <w:tcPr>
            <w:tcW w:w="7225" w:type="dxa"/>
          </w:tcPr>
          <w:p w14:paraId="73AC5C42" w14:textId="524F9896" w:rsidR="00643594" w:rsidRPr="00D6280A" w:rsidRDefault="00D42464" w:rsidP="00C943CD">
            <w:pPr>
              <w:pStyle w:val="TableCopy"/>
            </w:pPr>
            <w:r w:rsidRPr="00D6280A">
              <w:t>MOIRA SHIRE COUNCIL</w:t>
            </w:r>
          </w:p>
        </w:tc>
        <w:tc>
          <w:tcPr>
            <w:tcW w:w="1842" w:type="dxa"/>
          </w:tcPr>
          <w:p w14:paraId="365C4C6F" w14:textId="0487433D" w:rsidR="00643594" w:rsidRPr="00D6280A" w:rsidRDefault="00D42464" w:rsidP="00C943CD">
            <w:pPr>
              <w:pStyle w:val="TableCopy"/>
              <w:jc w:val="right"/>
            </w:pPr>
            <w:r w:rsidRPr="00D6280A">
              <w:t xml:space="preserve"> 338,677 </w:t>
            </w:r>
          </w:p>
        </w:tc>
      </w:tr>
      <w:tr w:rsidR="00643594" w:rsidRPr="00D6280A" w14:paraId="4A968601" w14:textId="77777777" w:rsidTr="00C943CD">
        <w:trPr>
          <w:trHeight w:val="60"/>
        </w:trPr>
        <w:tc>
          <w:tcPr>
            <w:tcW w:w="7225" w:type="dxa"/>
          </w:tcPr>
          <w:p w14:paraId="5A15A854" w14:textId="19919EE7" w:rsidR="00643594" w:rsidRPr="00A00C7C" w:rsidRDefault="00D42464" w:rsidP="00C943CD">
            <w:pPr>
              <w:pStyle w:val="TableCopy"/>
              <w:rPr>
                <w:b/>
              </w:rPr>
            </w:pPr>
            <w:r w:rsidRPr="00A00C7C">
              <w:rPr>
                <w:b/>
              </w:rPr>
              <w:t xml:space="preserve">TOTAL </w:t>
            </w:r>
          </w:p>
        </w:tc>
        <w:tc>
          <w:tcPr>
            <w:tcW w:w="1842" w:type="dxa"/>
          </w:tcPr>
          <w:p w14:paraId="0BE77C41" w14:textId="7C7ABF40" w:rsidR="00643594" w:rsidRPr="00A00C7C" w:rsidRDefault="00D42464" w:rsidP="00C943CD">
            <w:pPr>
              <w:pStyle w:val="TableCopy"/>
              <w:jc w:val="right"/>
              <w:rPr>
                <w:b/>
              </w:rPr>
            </w:pPr>
            <w:r w:rsidRPr="00A00C7C">
              <w:rPr>
                <w:b/>
              </w:rPr>
              <w:t xml:space="preserve"> 1,022,957 </w:t>
            </w:r>
          </w:p>
        </w:tc>
      </w:tr>
      <w:tr w:rsidR="00643594" w:rsidRPr="00D6280A" w14:paraId="0A3AF7ED" w14:textId="77777777" w:rsidTr="00C943CD">
        <w:trPr>
          <w:trHeight w:val="60"/>
        </w:trPr>
        <w:tc>
          <w:tcPr>
            <w:tcW w:w="9067" w:type="dxa"/>
            <w:gridSpan w:val="2"/>
          </w:tcPr>
          <w:p w14:paraId="0B9FBDA4" w14:textId="29485B02" w:rsidR="00643594" w:rsidRPr="00A00C7C" w:rsidRDefault="00D42464" w:rsidP="00C943CD">
            <w:pPr>
              <w:pStyle w:val="TableCopy"/>
              <w:rPr>
                <w:b/>
              </w:rPr>
            </w:pPr>
            <w:r w:rsidRPr="00A00C7C">
              <w:rPr>
                <w:b/>
              </w:rPr>
              <w:t>MANUFACTURING PRODUCTIVITY NETWORKS</w:t>
            </w:r>
          </w:p>
        </w:tc>
      </w:tr>
      <w:tr w:rsidR="00643594" w:rsidRPr="00D6280A" w14:paraId="72B5C129" w14:textId="77777777" w:rsidTr="00C943CD">
        <w:trPr>
          <w:trHeight w:val="60"/>
        </w:trPr>
        <w:tc>
          <w:tcPr>
            <w:tcW w:w="7225" w:type="dxa"/>
          </w:tcPr>
          <w:p w14:paraId="1345ED2E" w14:textId="18391F24" w:rsidR="00643594" w:rsidRPr="00D6280A" w:rsidRDefault="00D42464" w:rsidP="00C943CD">
            <w:pPr>
              <w:pStyle w:val="TableCopy"/>
            </w:pPr>
            <w:r w:rsidRPr="00D6280A">
              <w:t>AUSTRALIAN SPORTS TECHNOLOGIES NETWORK LIMITED</w:t>
            </w:r>
          </w:p>
        </w:tc>
        <w:tc>
          <w:tcPr>
            <w:tcW w:w="1842" w:type="dxa"/>
          </w:tcPr>
          <w:p w14:paraId="7CA8CC62" w14:textId="73FDF15D" w:rsidR="00643594" w:rsidRPr="00D6280A" w:rsidRDefault="00D42464" w:rsidP="00C943CD">
            <w:pPr>
              <w:pStyle w:val="TableCopy"/>
              <w:jc w:val="right"/>
            </w:pPr>
            <w:r w:rsidRPr="00D6280A">
              <w:t xml:space="preserve"> 84,000 </w:t>
            </w:r>
          </w:p>
        </w:tc>
      </w:tr>
      <w:tr w:rsidR="00643594" w:rsidRPr="00D6280A" w14:paraId="57B1F397" w14:textId="77777777" w:rsidTr="00C943CD">
        <w:trPr>
          <w:trHeight w:val="60"/>
        </w:trPr>
        <w:tc>
          <w:tcPr>
            <w:tcW w:w="7225" w:type="dxa"/>
          </w:tcPr>
          <w:p w14:paraId="41C041F2" w14:textId="42B0F58F" w:rsidR="00643594" w:rsidRPr="00D6280A" w:rsidRDefault="00D42464" w:rsidP="00C943CD">
            <w:pPr>
              <w:pStyle w:val="TableCopy"/>
            </w:pPr>
            <w:r w:rsidRPr="00D6280A">
              <w:t>CARAVAN TRADE &amp; INDUSTRIES ASSOCIATION OF VICTORIA</w:t>
            </w:r>
          </w:p>
        </w:tc>
        <w:tc>
          <w:tcPr>
            <w:tcW w:w="1842" w:type="dxa"/>
          </w:tcPr>
          <w:p w14:paraId="07AECB17" w14:textId="58791062" w:rsidR="00643594" w:rsidRPr="00D6280A" w:rsidRDefault="00D42464" w:rsidP="00C943CD">
            <w:pPr>
              <w:pStyle w:val="TableCopy"/>
              <w:jc w:val="right"/>
            </w:pPr>
            <w:r w:rsidRPr="00D6280A">
              <w:t xml:space="preserve"> 22,000 </w:t>
            </w:r>
          </w:p>
        </w:tc>
      </w:tr>
      <w:tr w:rsidR="00643594" w:rsidRPr="00D6280A" w14:paraId="28B5D3B5" w14:textId="77777777" w:rsidTr="00C943CD">
        <w:trPr>
          <w:trHeight w:val="60"/>
        </w:trPr>
        <w:tc>
          <w:tcPr>
            <w:tcW w:w="7225" w:type="dxa"/>
          </w:tcPr>
          <w:p w14:paraId="60DAD792" w14:textId="54857C60" w:rsidR="00643594" w:rsidRPr="00D6280A" w:rsidRDefault="00D42464" w:rsidP="00C943CD">
            <w:pPr>
              <w:pStyle w:val="TableCopy"/>
            </w:pPr>
            <w:r w:rsidRPr="00D6280A">
              <w:t>EXCELLERATE AUSTRALIA LIMITED</w:t>
            </w:r>
          </w:p>
        </w:tc>
        <w:tc>
          <w:tcPr>
            <w:tcW w:w="1842" w:type="dxa"/>
          </w:tcPr>
          <w:p w14:paraId="468CF593" w14:textId="6BEDAA8C" w:rsidR="00643594" w:rsidRPr="00D6280A" w:rsidRDefault="00D42464" w:rsidP="00C943CD">
            <w:pPr>
              <w:pStyle w:val="TableCopy"/>
              <w:jc w:val="right"/>
            </w:pPr>
            <w:r w:rsidRPr="00D6280A">
              <w:t xml:space="preserve"> 50,000 </w:t>
            </w:r>
          </w:p>
        </w:tc>
      </w:tr>
      <w:tr w:rsidR="00643594" w:rsidRPr="00D6280A" w14:paraId="1BC04F7A" w14:textId="77777777" w:rsidTr="00C943CD">
        <w:trPr>
          <w:trHeight w:val="60"/>
        </w:trPr>
        <w:tc>
          <w:tcPr>
            <w:tcW w:w="7225" w:type="dxa"/>
          </w:tcPr>
          <w:p w14:paraId="62878F48" w14:textId="09B4F85C" w:rsidR="00643594" w:rsidRPr="00D6280A" w:rsidRDefault="00D42464" w:rsidP="00C943CD">
            <w:pPr>
              <w:pStyle w:val="TableCopy"/>
            </w:pPr>
            <w:r w:rsidRPr="00D6280A">
              <w:t>GMIC LIMITED</w:t>
            </w:r>
          </w:p>
        </w:tc>
        <w:tc>
          <w:tcPr>
            <w:tcW w:w="1842" w:type="dxa"/>
          </w:tcPr>
          <w:p w14:paraId="0590B6C5" w14:textId="2406317F" w:rsidR="00643594" w:rsidRPr="00D6280A" w:rsidRDefault="00D42464" w:rsidP="00C943CD">
            <w:pPr>
              <w:pStyle w:val="TableCopy"/>
              <w:jc w:val="right"/>
            </w:pPr>
            <w:r w:rsidRPr="00D6280A">
              <w:t xml:space="preserve"> 100,000 </w:t>
            </w:r>
          </w:p>
        </w:tc>
      </w:tr>
      <w:tr w:rsidR="00643594" w:rsidRPr="00D6280A" w14:paraId="19E4E257" w14:textId="77777777" w:rsidTr="00C943CD">
        <w:trPr>
          <w:trHeight w:val="60"/>
        </w:trPr>
        <w:tc>
          <w:tcPr>
            <w:tcW w:w="7225" w:type="dxa"/>
          </w:tcPr>
          <w:p w14:paraId="3BB5BFBB" w14:textId="188A5D46" w:rsidR="00643594" w:rsidRPr="00D6280A" w:rsidRDefault="00D42464" w:rsidP="00C943CD">
            <w:pPr>
              <w:pStyle w:val="TableCopy"/>
            </w:pPr>
            <w:r w:rsidRPr="00D6280A">
              <w:lastRenderedPageBreak/>
              <w:t>HIGH PERFORMANCE CONSORTIUM LIMITED</w:t>
            </w:r>
          </w:p>
        </w:tc>
        <w:tc>
          <w:tcPr>
            <w:tcW w:w="1842" w:type="dxa"/>
          </w:tcPr>
          <w:p w14:paraId="46893C8E" w14:textId="3538663A" w:rsidR="00643594" w:rsidRPr="00D6280A" w:rsidRDefault="00D42464" w:rsidP="00C943CD">
            <w:pPr>
              <w:pStyle w:val="TableCopy"/>
              <w:jc w:val="right"/>
            </w:pPr>
            <w:r w:rsidRPr="00D6280A">
              <w:t xml:space="preserve"> 50,000 </w:t>
            </w:r>
          </w:p>
        </w:tc>
      </w:tr>
      <w:tr w:rsidR="00643594" w:rsidRPr="00D6280A" w14:paraId="15DBA8CC" w14:textId="77777777" w:rsidTr="00C943CD">
        <w:trPr>
          <w:trHeight w:val="60"/>
        </w:trPr>
        <w:tc>
          <w:tcPr>
            <w:tcW w:w="7225" w:type="dxa"/>
          </w:tcPr>
          <w:p w14:paraId="7CCBD368" w14:textId="281856B8" w:rsidR="00643594" w:rsidRPr="00D6280A" w:rsidRDefault="00D42464" w:rsidP="00C943CD">
            <w:pPr>
              <w:pStyle w:val="TableCopy"/>
            </w:pPr>
            <w:r w:rsidRPr="00D6280A">
              <w:t>MONASH UNIVERSITY</w:t>
            </w:r>
          </w:p>
        </w:tc>
        <w:tc>
          <w:tcPr>
            <w:tcW w:w="1842" w:type="dxa"/>
          </w:tcPr>
          <w:p w14:paraId="327A38A4" w14:textId="12F3EA38" w:rsidR="00643594" w:rsidRPr="00D6280A" w:rsidRDefault="00D42464" w:rsidP="00C943CD">
            <w:pPr>
              <w:pStyle w:val="TableCopy"/>
              <w:jc w:val="right"/>
            </w:pPr>
            <w:r w:rsidRPr="00D6280A">
              <w:t xml:space="preserve"> 425,000 </w:t>
            </w:r>
          </w:p>
        </w:tc>
      </w:tr>
      <w:tr w:rsidR="00643594" w:rsidRPr="00D6280A" w14:paraId="4505013C" w14:textId="77777777" w:rsidTr="00C943CD">
        <w:trPr>
          <w:trHeight w:val="60"/>
        </w:trPr>
        <w:tc>
          <w:tcPr>
            <w:tcW w:w="7225" w:type="dxa"/>
          </w:tcPr>
          <w:p w14:paraId="26E75CF3" w14:textId="1ECF1B9A" w:rsidR="00643594" w:rsidRPr="00D6280A" w:rsidRDefault="00D42464" w:rsidP="00C943CD">
            <w:pPr>
              <w:pStyle w:val="TableCopy"/>
            </w:pPr>
            <w:r w:rsidRPr="00D6280A">
              <w:t>SWINBURNE UNIVERSITY OF TECHNOLOGY</w:t>
            </w:r>
          </w:p>
        </w:tc>
        <w:tc>
          <w:tcPr>
            <w:tcW w:w="1842" w:type="dxa"/>
          </w:tcPr>
          <w:p w14:paraId="14E58AA8" w14:textId="0450F1FA" w:rsidR="00643594" w:rsidRPr="00D6280A" w:rsidRDefault="00D42464" w:rsidP="00C943CD">
            <w:pPr>
              <w:pStyle w:val="TableCopy"/>
              <w:jc w:val="right"/>
            </w:pPr>
            <w:r w:rsidRPr="00D6280A">
              <w:t xml:space="preserve"> 250,000 </w:t>
            </w:r>
          </w:p>
        </w:tc>
      </w:tr>
      <w:tr w:rsidR="00643594" w:rsidRPr="00D6280A" w14:paraId="0A5084B2" w14:textId="77777777" w:rsidTr="00C943CD">
        <w:trPr>
          <w:trHeight w:val="60"/>
        </w:trPr>
        <w:tc>
          <w:tcPr>
            <w:tcW w:w="7225" w:type="dxa"/>
          </w:tcPr>
          <w:p w14:paraId="6C0D2918" w14:textId="6471DFFC" w:rsidR="00643594" w:rsidRPr="00A00C7C" w:rsidRDefault="00D42464" w:rsidP="00C943CD">
            <w:pPr>
              <w:pStyle w:val="TableCopy"/>
              <w:rPr>
                <w:b/>
              </w:rPr>
            </w:pPr>
            <w:r w:rsidRPr="00A00C7C">
              <w:rPr>
                <w:b/>
              </w:rPr>
              <w:t xml:space="preserve">TOTAL </w:t>
            </w:r>
          </w:p>
        </w:tc>
        <w:tc>
          <w:tcPr>
            <w:tcW w:w="1842" w:type="dxa"/>
          </w:tcPr>
          <w:p w14:paraId="4FEE76CD" w14:textId="5272A9A2" w:rsidR="00643594" w:rsidRPr="00A00C7C" w:rsidRDefault="00D42464" w:rsidP="00C943CD">
            <w:pPr>
              <w:pStyle w:val="TableCopy"/>
              <w:jc w:val="right"/>
              <w:rPr>
                <w:b/>
              </w:rPr>
            </w:pPr>
            <w:r w:rsidRPr="00A00C7C">
              <w:rPr>
                <w:b/>
              </w:rPr>
              <w:t xml:space="preserve"> 981,000 </w:t>
            </w:r>
          </w:p>
        </w:tc>
      </w:tr>
      <w:tr w:rsidR="00643594" w:rsidRPr="00D6280A" w14:paraId="58684DF2" w14:textId="77777777" w:rsidTr="00C943CD">
        <w:trPr>
          <w:trHeight w:val="60"/>
        </w:trPr>
        <w:tc>
          <w:tcPr>
            <w:tcW w:w="9067" w:type="dxa"/>
            <w:gridSpan w:val="2"/>
          </w:tcPr>
          <w:p w14:paraId="4DFF5B8F" w14:textId="25AA676F" w:rsidR="00643594" w:rsidRPr="00A00C7C" w:rsidRDefault="00D42464" w:rsidP="00C943CD">
            <w:pPr>
              <w:pStyle w:val="TableCopy"/>
              <w:rPr>
                <w:b/>
              </w:rPr>
            </w:pPr>
            <w:r w:rsidRPr="00A00C7C">
              <w:rPr>
                <w:b/>
              </w:rPr>
              <w:t>MARKETING INNOVATION FUND</w:t>
            </w:r>
          </w:p>
        </w:tc>
      </w:tr>
      <w:tr w:rsidR="00643594" w:rsidRPr="00D6280A" w14:paraId="0F55C59F" w14:textId="77777777" w:rsidTr="00C943CD">
        <w:trPr>
          <w:trHeight w:val="60"/>
        </w:trPr>
        <w:tc>
          <w:tcPr>
            <w:tcW w:w="7225" w:type="dxa"/>
          </w:tcPr>
          <w:p w14:paraId="34832451" w14:textId="0C358865" w:rsidR="00643594" w:rsidRPr="00D6280A" w:rsidRDefault="00D42464" w:rsidP="00C943CD">
            <w:pPr>
              <w:pStyle w:val="TableCopy"/>
            </w:pPr>
            <w:r w:rsidRPr="00D6280A">
              <w:t>CENTRE FOR CONTEMPORARY PHOTOGRAPHY</w:t>
            </w:r>
          </w:p>
        </w:tc>
        <w:tc>
          <w:tcPr>
            <w:tcW w:w="1842" w:type="dxa"/>
          </w:tcPr>
          <w:p w14:paraId="26150461" w14:textId="291BEC87" w:rsidR="00643594" w:rsidRPr="00D6280A" w:rsidRDefault="00D42464" w:rsidP="00C943CD">
            <w:pPr>
              <w:pStyle w:val="TableCopy"/>
              <w:jc w:val="right"/>
            </w:pPr>
            <w:r w:rsidRPr="00D6280A">
              <w:t xml:space="preserve"> 10,000 </w:t>
            </w:r>
          </w:p>
        </w:tc>
      </w:tr>
      <w:tr w:rsidR="00643594" w:rsidRPr="00D6280A" w14:paraId="67E90FBE" w14:textId="77777777" w:rsidTr="00C943CD">
        <w:trPr>
          <w:trHeight w:val="60"/>
        </w:trPr>
        <w:tc>
          <w:tcPr>
            <w:tcW w:w="7225" w:type="dxa"/>
          </w:tcPr>
          <w:p w14:paraId="688B2A11" w14:textId="5576153E" w:rsidR="00643594" w:rsidRPr="00D6280A" w:rsidRDefault="00D42464" w:rsidP="00C943CD">
            <w:pPr>
              <w:pStyle w:val="TableCopy"/>
            </w:pPr>
            <w:r w:rsidRPr="00D6280A">
              <w:t>KATHARINE OLIVER</w:t>
            </w:r>
          </w:p>
        </w:tc>
        <w:tc>
          <w:tcPr>
            <w:tcW w:w="1842" w:type="dxa"/>
          </w:tcPr>
          <w:p w14:paraId="3DD9CF0E" w14:textId="2CACDE5B" w:rsidR="00643594" w:rsidRPr="00D6280A" w:rsidRDefault="00D42464" w:rsidP="00C943CD">
            <w:pPr>
              <w:pStyle w:val="TableCopy"/>
              <w:jc w:val="right"/>
            </w:pPr>
            <w:r w:rsidRPr="00D6280A">
              <w:t xml:space="preserve"> 5,700 </w:t>
            </w:r>
          </w:p>
        </w:tc>
      </w:tr>
      <w:tr w:rsidR="00643594" w:rsidRPr="00D6280A" w14:paraId="1176654A" w14:textId="77777777" w:rsidTr="00C943CD">
        <w:trPr>
          <w:trHeight w:val="60"/>
        </w:trPr>
        <w:tc>
          <w:tcPr>
            <w:tcW w:w="7225" w:type="dxa"/>
          </w:tcPr>
          <w:p w14:paraId="730DED0C" w14:textId="3718EBC3" w:rsidR="00643594" w:rsidRPr="00D6280A" w:rsidRDefault="00D42464" w:rsidP="00C943CD">
            <w:pPr>
              <w:pStyle w:val="TableCopy"/>
            </w:pPr>
            <w:r w:rsidRPr="00D6280A">
              <w:t>MELBOURNE ELECTRONIC SOUND STUDIO LIMITED</w:t>
            </w:r>
          </w:p>
        </w:tc>
        <w:tc>
          <w:tcPr>
            <w:tcW w:w="1842" w:type="dxa"/>
          </w:tcPr>
          <w:p w14:paraId="784BDD51" w14:textId="359DECB6" w:rsidR="00643594" w:rsidRPr="00D6280A" w:rsidRDefault="00D42464" w:rsidP="00C943CD">
            <w:pPr>
              <w:pStyle w:val="TableCopy"/>
              <w:jc w:val="right"/>
            </w:pPr>
            <w:r w:rsidRPr="00D6280A">
              <w:t xml:space="preserve"> 10,500 </w:t>
            </w:r>
          </w:p>
        </w:tc>
      </w:tr>
      <w:tr w:rsidR="00643594" w:rsidRPr="00D6280A" w14:paraId="721DD8C3" w14:textId="77777777" w:rsidTr="00C943CD">
        <w:trPr>
          <w:trHeight w:val="60"/>
        </w:trPr>
        <w:tc>
          <w:tcPr>
            <w:tcW w:w="7225" w:type="dxa"/>
          </w:tcPr>
          <w:p w14:paraId="06187AEA" w14:textId="2FD2EC1C" w:rsidR="00643594" w:rsidRPr="00D6280A" w:rsidRDefault="00D42464" w:rsidP="00C943CD">
            <w:pPr>
              <w:pStyle w:val="TableCopy"/>
            </w:pPr>
            <w:r w:rsidRPr="00D6280A">
              <w:t>NEXT WAVE FESTIVAL INC</w:t>
            </w:r>
          </w:p>
        </w:tc>
        <w:tc>
          <w:tcPr>
            <w:tcW w:w="1842" w:type="dxa"/>
          </w:tcPr>
          <w:p w14:paraId="74300ADE" w14:textId="50A46F59" w:rsidR="00643594" w:rsidRPr="00D6280A" w:rsidRDefault="00D42464" w:rsidP="00C943CD">
            <w:pPr>
              <w:pStyle w:val="TableCopy"/>
              <w:jc w:val="right"/>
            </w:pPr>
            <w:r w:rsidRPr="00D6280A">
              <w:t xml:space="preserve"> 19,500 </w:t>
            </w:r>
          </w:p>
        </w:tc>
      </w:tr>
      <w:tr w:rsidR="00643594" w:rsidRPr="00D6280A" w14:paraId="6D097192" w14:textId="77777777" w:rsidTr="00C943CD">
        <w:trPr>
          <w:trHeight w:val="60"/>
        </w:trPr>
        <w:tc>
          <w:tcPr>
            <w:tcW w:w="7225" w:type="dxa"/>
          </w:tcPr>
          <w:p w14:paraId="7E11A340" w14:textId="5F8E379A" w:rsidR="00643594" w:rsidRPr="00D6280A" w:rsidRDefault="00D42464" w:rsidP="00C943CD">
            <w:pPr>
              <w:pStyle w:val="TableCopy"/>
            </w:pPr>
            <w:r w:rsidRPr="00D6280A">
              <w:t>OUTER URBAN PROJECTS</w:t>
            </w:r>
          </w:p>
        </w:tc>
        <w:tc>
          <w:tcPr>
            <w:tcW w:w="1842" w:type="dxa"/>
          </w:tcPr>
          <w:p w14:paraId="05B0DC8B" w14:textId="5D5C19A7" w:rsidR="00643594" w:rsidRPr="00D6280A" w:rsidRDefault="00D42464" w:rsidP="00C943CD">
            <w:pPr>
              <w:pStyle w:val="TableCopy"/>
              <w:jc w:val="right"/>
            </w:pPr>
            <w:r w:rsidRPr="00D6280A">
              <w:t xml:space="preserve"> 15,000 </w:t>
            </w:r>
          </w:p>
        </w:tc>
      </w:tr>
      <w:tr w:rsidR="00643594" w:rsidRPr="00D6280A" w14:paraId="32ADC0B8" w14:textId="77777777" w:rsidTr="00C943CD">
        <w:trPr>
          <w:trHeight w:val="60"/>
        </w:trPr>
        <w:tc>
          <w:tcPr>
            <w:tcW w:w="7225" w:type="dxa"/>
          </w:tcPr>
          <w:p w14:paraId="1E56ED45" w14:textId="0B1DBFEF" w:rsidR="00643594" w:rsidRPr="00A00C7C" w:rsidRDefault="00D42464" w:rsidP="00C943CD">
            <w:pPr>
              <w:pStyle w:val="TableCopy"/>
              <w:rPr>
                <w:b/>
              </w:rPr>
            </w:pPr>
            <w:r w:rsidRPr="00A00C7C">
              <w:rPr>
                <w:b/>
              </w:rPr>
              <w:t xml:space="preserve">TOTAL </w:t>
            </w:r>
          </w:p>
        </w:tc>
        <w:tc>
          <w:tcPr>
            <w:tcW w:w="1842" w:type="dxa"/>
          </w:tcPr>
          <w:p w14:paraId="07D93408" w14:textId="62E76D09" w:rsidR="00643594" w:rsidRPr="00A00C7C" w:rsidRDefault="00D42464" w:rsidP="00C943CD">
            <w:pPr>
              <w:pStyle w:val="TableCopy"/>
              <w:jc w:val="right"/>
              <w:rPr>
                <w:b/>
              </w:rPr>
            </w:pPr>
            <w:r w:rsidRPr="00A00C7C">
              <w:rPr>
                <w:b/>
              </w:rPr>
              <w:t xml:space="preserve"> 60,700 </w:t>
            </w:r>
          </w:p>
        </w:tc>
      </w:tr>
      <w:tr w:rsidR="00643594" w:rsidRPr="00D6280A" w14:paraId="465571EC" w14:textId="77777777" w:rsidTr="00C943CD">
        <w:trPr>
          <w:trHeight w:val="60"/>
        </w:trPr>
        <w:tc>
          <w:tcPr>
            <w:tcW w:w="9067" w:type="dxa"/>
            <w:gridSpan w:val="2"/>
          </w:tcPr>
          <w:p w14:paraId="4EC713F5" w14:textId="651AF040" w:rsidR="00643594" w:rsidRPr="00A00C7C" w:rsidRDefault="00D42464" w:rsidP="00C943CD">
            <w:pPr>
              <w:pStyle w:val="TableCopy"/>
              <w:rPr>
                <w:b/>
              </w:rPr>
            </w:pPr>
            <w:r w:rsidRPr="00A00C7C">
              <w:rPr>
                <w:b/>
              </w:rPr>
              <w:t>MARYSVILLE ECONOMIC RECOVERY</w:t>
            </w:r>
          </w:p>
        </w:tc>
      </w:tr>
      <w:tr w:rsidR="00643594" w:rsidRPr="00D6280A" w14:paraId="5DF492CD" w14:textId="77777777" w:rsidTr="00C943CD">
        <w:trPr>
          <w:trHeight w:val="60"/>
        </w:trPr>
        <w:tc>
          <w:tcPr>
            <w:tcW w:w="7225" w:type="dxa"/>
          </w:tcPr>
          <w:p w14:paraId="5700555B" w14:textId="153BA880" w:rsidR="00643594" w:rsidRPr="00D6280A" w:rsidRDefault="00D42464" w:rsidP="00C943CD">
            <w:pPr>
              <w:pStyle w:val="TableCopy"/>
            </w:pPr>
            <w:r w:rsidRPr="00D6280A">
              <w:t>KINGLAKE RANGES BUSINESS NETWORK INC</w:t>
            </w:r>
          </w:p>
        </w:tc>
        <w:tc>
          <w:tcPr>
            <w:tcW w:w="1842" w:type="dxa"/>
          </w:tcPr>
          <w:p w14:paraId="42D7701B" w14:textId="40EC2368" w:rsidR="00643594" w:rsidRPr="00D6280A" w:rsidRDefault="00D42464" w:rsidP="00C943CD">
            <w:pPr>
              <w:pStyle w:val="TableCopy"/>
              <w:jc w:val="right"/>
            </w:pPr>
            <w:r w:rsidRPr="00D6280A">
              <w:t xml:space="preserve"> 47,102 </w:t>
            </w:r>
          </w:p>
        </w:tc>
      </w:tr>
      <w:tr w:rsidR="00643594" w:rsidRPr="00D6280A" w14:paraId="635BF023" w14:textId="77777777" w:rsidTr="00C943CD">
        <w:trPr>
          <w:trHeight w:val="60"/>
        </w:trPr>
        <w:tc>
          <w:tcPr>
            <w:tcW w:w="7225" w:type="dxa"/>
          </w:tcPr>
          <w:p w14:paraId="0AB097E5" w14:textId="16F28D4D" w:rsidR="00643594" w:rsidRPr="00D6280A" w:rsidRDefault="00D42464" w:rsidP="00C943CD">
            <w:pPr>
              <w:pStyle w:val="TableCopy"/>
            </w:pPr>
            <w:r w:rsidRPr="00D6280A">
              <w:t>MARYSVILLE TRIANGLE BUSINESS AND TOURISM INC</w:t>
            </w:r>
          </w:p>
        </w:tc>
        <w:tc>
          <w:tcPr>
            <w:tcW w:w="1842" w:type="dxa"/>
          </w:tcPr>
          <w:p w14:paraId="33BFE25E" w14:textId="583B8C27" w:rsidR="00643594" w:rsidRPr="00D6280A" w:rsidRDefault="00D42464" w:rsidP="00C943CD">
            <w:pPr>
              <w:pStyle w:val="TableCopy"/>
              <w:jc w:val="right"/>
            </w:pPr>
            <w:r w:rsidRPr="00D6280A">
              <w:t xml:space="preserve"> 62,000 </w:t>
            </w:r>
          </w:p>
        </w:tc>
      </w:tr>
      <w:tr w:rsidR="00643594" w:rsidRPr="00D6280A" w14:paraId="5475FF96" w14:textId="77777777" w:rsidTr="00C943CD">
        <w:trPr>
          <w:trHeight w:val="60"/>
        </w:trPr>
        <w:tc>
          <w:tcPr>
            <w:tcW w:w="7225" w:type="dxa"/>
          </w:tcPr>
          <w:p w14:paraId="59184D33" w14:textId="685534EA" w:rsidR="00643594" w:rsidRPr="00A00C7C" w:rsidRDefault="00D42464" w:rsidP="00C943CD">
            <w:pPr>
              <w:pStyle w:val="TableCopy"/>
              <w:rPr>
                <w:b/>
              </w:rPr>
            </w:pPr>
            <w:r w:rsidRPr="00A00C7C">
              <w:rPr>
                <w:b/>
              </w:rPr>
              <w:t xml:space="preserve">TOTAL </w:t>
            </w:r>
          </w:p>
        </w:tc>
        <w:tc>
          <w:tcPr>
            <w:tcW w:w="1842" w:type="dxa"/>
          </w:tcPr>
          <w:p w14:paraId="1456793E" w14:textId="39081092" w:rsidR="00643594" w:rsidRPr="00A00C7C" w:rsidRDefault="00D42464" w:rsidP="00C943CD">
            <w:pPr>
              <w:pStyle w:val="TableCopy"/>
              <w:jc w:val="right"/>
              <w:rPr>
                <w:b/>
              </w:rPr>
            </w:pPr>
            <w:r w:rsidRPr="00A00C7C">
              <w:rPr>
                <w:b/>
              </w:rPr>
              <w:t xml:space="preserve"> 109,102 </w:t>
            </w:r>
          </w:p>
        </w:tc>
      </w:tr>
      <w:tr w:rsidR="00643594" w:rsidRPr="00D6280A" w14:paraId="660CD581" w14:textId="77777777" w:rsidTr="00C943CD">
        <w:trPr>
          <w:trHeight w:val="60"/>
        </w:trPr>
        <w:tc>
          <w:tcPr>
            <w:tcW w:w="9067" w:type="dxa"/>
            <w:gridSpan w:val="2"/>
          </w:tcPr>
          <w:p w14:paraId="4DDB02F2" w14:textId="485079A3" w:rsidR="00643594" w:rsidRPr="00A00C7C" w:rsidRDefault="00D42464" w:rsidP="00C943CD">
            <w:pPr>
              <w:pStyle w:val="TableCopy"/>
              <w:rPr>
                <w:b/>
              </w:rPr>
            </w:pPr>
            <w:r w:rsidRPr="00A00C7C">
              <w:rPr>
                <w:b/>
              </w:rPr>
              <w:t>MARYSVILLE HOTEL AND CONFERENCE CENTRE DEVELOPMENT</w:t>
            </w:r>
          </w:p>
        </w:tc>
      </w:tr>
      <w:tr w:rsidR="00643594" w:rsidRPr="00D6280A" w14:paraId="5A1DD449" w14:textId="77777777" w:rsidTr="00C943CD">
        <w:trPr>
          <w:trHeight w:val="60"/>
        </w:trPr>
        <w:tc>
          <w:tcPr>
            <w:tcW w:w="7225" w:type="dxa"/>
          </w:tcPr>
          <w:p w14:paraId="15679CAB" w14:textId="768843B0" w:rsidR="00643594" w:rsidRPr="00D6280A" w:rsidRDefault="00D42464" w:rsidP="00C943CD">
            <w:pPr>
              <w:pStyle w:val="TableCopy"/>
            </w:pPr>
            <w:r w:rsidRPr="00D6280A">
              <w:t>MARYSVILLE HOTEL AND CONFERENCE CENTRE PTY LTD</w:t>
            </w:r>
          </w:p>
        </w:tc>
        <w:tc>
          <w:tcPr>
            <w:tcW w:w="1842" w:type="dxa"/>
          </w:tcPr>
          <w:p w14:paraId="42F207B0" w14:textId="768703AB" w:rsidR="00643594" w:rsidRPr="00D6280A" w:rsidRDefault="00D42464" w:rsidP="00C943CD">
            <w:pPr>
              <w:pStyle w:val="TableCopy"/>
              <w:jc w:val="right"/>
            </w:pPr>
            <w:r w:rsidRPr="00D6280A">
              <w:t xml:space="preserve"> 1,000,000 </w:t>
            </w:r>
          </w:p>
        </w:tc>
      </w:tr>
      <w:tr w:rsidR="00643594" w:rsidRPr="00D6280A" w14:paraId="09376577" w14:textId="77777777" w:rsidTr="00C943CD">
        <w:trPr>
          <w:trHeight w:val="60"/>
        </w:trPr>
        <w:tc>
          <w:tcPr>
            <w:tcW w:w="7225" w:type="dxa"/>
          </w:tcPr>
          <w:p w14:paraId="4565DD32" w14:textId="2E111D37" w:rsidR="00643594" w:rsidRPr="00A00C7C" w:rsidRDefault="00D42464" w:rsidP="00C943CD">
            <w:pPr>
              <w:pStyle w:val="TableCopy"/>
              <w:rPr>
                <w:b/>
              </w:rPr>
            </w:pPr>
            <w:r w:rsidRPr="00A00C7C">
              <w:rPr>
                <w:b/>
              </w:rPr>
              <w:t xml:space="preserve">TOTAL </w:t>
            </w:r>
          </w:p>
        </w:tc>
        <w:tc>
          <w:tcPr>
            <w:tcW w:w="1842" w:type="dxa"/>
          </w:tcPr>
          <w:p w14:paraId="6FE3977C" w14:textId="0021B79E" w:rsidR="00643594" w:rsidRPr="00A00C7C" w:rsidRDefault="00D42464" w:rsidP="00C943CD">
            <w:pPr>
              <w:pStyle w:val="TableCopy"/>
              <w:jc w:val="right"/>
              <w:rPr>
                <w:b/>
              </w:rPr>
            </w:pPr>
            <w:r w:rsidRPr="00A00C7C">
              <w:rPr>
                <w:b/>
              </w:rPr>
              <w:t xml:space="preserve"> 1,000,000 </w:t>
            </w:r>
          </w:p>
        </w:tc>
      </w:tr>
      <w:tr w:rsidR="00643594" w:rsidRPr="00D6280A" w14:paraId="78623EBC" w14:textId="77777777" w:rsidTr="00C943CD">
        <w:trPr>
          <w:trHeight w:val="60"/>
        </w:trPr>
        <w:tc>
          <w:tcPr>
            <w:tcW w:w="9067" w:type="dxa"/>
            <w:gridSpan w:val="2"/>
          </w:tcPr>
          <w:p w14:paraId="2D3C2B9F" w14:textId="157EB49E" w:rsidR="00643594" w:rsidRPr="00A00C7C" w:rsidRDefault="00D42464" w:rsidP="00C943CD">
            <w:pPr>
              <w:pStyle w:val="TableCopy"/>
              <w:rPr>
                <w:b/>
              </w:rPr>
            </w:pPr>
            <w:r w:rsidRPr="00A00C7C">
              <w:rPr>
                <w:b/>
              </w:rPr>
              <w:t>MELBOURNE CONVENTION BUREAU PROGRAM</w:t>
            </w:r>
          </w:p>
        </w:tc>
      </w:tr>
      <w:tr w:rsidR="00643594" w:rsidRPr="00D6280A" w14:paraId="74BBF50A" w14:textId="77777777" w:rsidTr="00C943CD">
        <w:trPr>
          <w:trHeight w:val="60"/>
        </w:trPr>
        <w:tc>
          <w:tcPr>
            <w:tcW w:w="7225" w:type="dxa"/>
          </w:tcPr>
          <w:p w14:paraId="6C0DB98A" w14:textId="16DEE1B6" w:rsidR="00643594" w:rsidRPr="00D6280A" w:rsidRDefault="00D42464" w:rsidP="00C943CD">
            <w:pPr>
              <w:pStyle w:val="TableCopy"/>
            </w:pPr>
            <w:r w:rsidRPr="00D6280A">
              <w:t>MELBOURNE CONVENTION BUREAU LIMITED</w:t>
            </w:r>
          </w:p>
        </w:tc>
        <w:tc>
          <w:tcPr>
            <w:tcW w:w="1842" w:type="dxa"/>
          </w:tcPr>
          <w:p w14:paraId="6593DE17" w14:textId="493EC56E" w:rsidR="00643594" w:rsidRPr="00D6280A" w:rsidRDefault="00D42464" w:rsidP="00C943CD">
            <w:pPr>
              <w:pStyle w:val="TableCopy"/>
              <w:jc w:val="right"/>
            </w:pPr>
            <w:r w:rsidRPr="00D6280A">
              <w:t xml:space="preserve"> 2,145,000 </w:t>
            </w:r>
          </w:p>
        </w:tc>
      </w:tr>
      <w:tr w:rsidR="00643594" w:rsidRPr="00D6280A" w14:paraId="6799EE48" w14:textId="77777777" w:rsidTr="00C943CD">
        <w:trPr>
          <w:trHeight w:val="60"/>
        </w:trPr>
        <w:tc>
          <w:tcPr>
            <w:tcW w:w="7225" w:type="dxa"/>
          </w:tcPr>
          <w:p w14:paraId="69B474EB" w14:textId="26F9B7D1" w:rsidR="00643594" w:rsidRPr="00A00C7C" w:rsidRDefault="00D42464" w:rsidP="00C943CD">
            <w:pPr>
              <w:pStyle w:val="TableCopy"/>
              <w:rPr>
                <w:b/>
              </w:rPr>
            </w:pPr>
            <w:r w:rsidRPr="00A00C7C">
              <w:rPr>
                <w:b/>
              </w:rPr>
              <w:t xml:space="preserve">TOTAL </w:t>
            </w:r>
          </w:p>
        </w:tc>
        <w:tc>
          <w:tcPr>
            <w:tcW w:w="1842" w:type="dxa"/>
          </w:tcPr>
          <w:p w14:paraId="4AF657FA" w14:textId="02C7384D" w:rsidR="00643594" w:rsidRPr="00A00C7C" w:rsidRDefault="00D42464" w:rsidP="00C943CD">
            <w:pPr>
              <w:pStyle w:val="TableCopy"/>
              <w:jc w:val="right"/>
              <w:rPr>
                <w:b/>
              </w:rPr>
            </w:pPr>
            <w:r w:rsidRPr="00A00C7C">
              <w:rPr>
                <w:b/>
              </w:rPr>
              <w:t xml:space="preserve"> 2,145,000 </w:t>
            </w:r>
          </w:p>
        </w:tc>
      </w:tr>
      <w:tr w:rsidR="00643594" w:rsidRPr="00D6280A" w14:paraId="0461D3BE" w14:textId="77777777" w:rsidTr="00C943CD">
        <w:trPr>
          <w:trHeight w:val="60"/>
        </w:trPr>
        <w:tc>
          <w:tcPr>
            <w:tcW w:w="9067" w:type="dxa"/>
            <w:gridSpan w:val="2"/>
          </w:tcPr>
          <w:p w14:paraId="17571F8B" w14:textId="14EB8368" w:rsidR="00643594" w:rsidRPr="00A00C7C" w:rsidRDefault="00D42464" w:rsidP="00C943CD">
            <w:pPr>
              <w:pStyle w:val="TableCopy"/>
              <w:rPr>
                <w:b/>
              </w:rPr>
            </w:pPr>
            <w:r w:rsidRPr="00A00C7C">
              <w:rPr>
                <w:b/>
              </w:rPr>
              <w:t>MELBOURNE MERCER GLOBAL PENSION INDEX</w:t>
            </w:r>
          </w:p>
        </w:tc>
      </w:tr>
      <w:tr w:rsidR="00643594" w:rsidRPr="00D6280A" w14:paraId="4BC46230" w14:textId="77777777" w:rsidTr="00C943CD">
        <w:trPr>
          <w:trHeight w:val="60"/>
        </w:trPr>
        <w:tc>
          <w:tcPr>
            <w:tcW w:w="7225" w:type="dxa"/>
          </w:tcPr>
          <w:p w14:paraId="3804D500" w14:textId="30C5B64C" w:rsidR="00643594" w:rsidRPr="00D6280A" w:rsidRDefault="00D42464" w:rsidP="00C943CD">
            <w:pPr>
              <w:pStyle w:val="TableCopy"/>
            </w:pPr>
            <w:r w:rsidRPr="00D6280A">
              <w:t>MONASH UNIVERSITY</w:t>
            </w:r>
          </w:p>
        </w:tc>
        <w:tc>
          <w:tcPr>
            <w:tcW w:w="1842" w:type="dxa"/>
          </w:tcPr>
          <w:p w14:paraId="2C6C2496" w14:textId="15D99BE1" w:rsidR="00643594" w:rsidRPr="00D6280A" w:rsidRDefault="00D42464" w:rsidP="00C943CD">
            <w:pPr>
              <w:pStyle w:val="TableCopy"/>
              <w:jc w:val="right"/>
            </w:pPr>
            <w:r w:rsidRPr="00D6280A">
              <w:t xml:space="preserve"> 75,000 </w:t>
            </w:r>
          </w:p>
        </w:tc>
      </w:tr>
      <w:tr w:rsidR="00643594" w:rsidRPr="00D6280A" w14:paraId="2E22FCA3" w14:textId="77777777" w:rsidTr="00C943CD">
        <w:trPr>
          <w:trHeight w:val="60"/>
        </w:trPr>
        <w:tc>
          <w:tcPr>
            <w:tcW w:w="7225" w:type="dxa"/>
          </w:tcPr>
          <w:p w14:paraId="47F7A128" w14:textId="53A4BB93" w:rsidR="00643594" w:rsidRPr="00A00C7C" w:rsidRDefault="00D42464" w:rsidP="00C943CD">
            <w:pPr>
              <w:pStyle w:val="TableCopy"/>
              <w:rPr>
                <w:b/>
              </w:rPr>
            </w:pPr>
            <w:r w:rsidRPr="00A00C7C">
              <w:rPr>
                <w:b/>
              </w:rPr>
              <w:t xml:space="preserve">TOTAL </w:t>
            </w:r>
          </w:p>
        </w:tc>
        <w:tc>
          <w:tcPr>
            <w:tcW w:w="1842" w:type="dxa"/>
          </w:tcPr>
          <w:p w14:paraId="01EE4D95" w14:textId="73349034" w:rsidR="00643594" w:rsidRPr="00A00C7C" w:rsidRDefault="00D42464" w:rsidP="00C943CD">
            <w:pPr>
              <w:pStyle w:val="TableCopy"/>
              <w:jc w:val="right"/>
              <w:rPr>
                <w:b/>
              </w:rPr>
            </w:pPr>
            <w:r w:rsidRPr="00A00C7C">
              <w:rPr>
                <w:b/>
              </w:rPr>
              <w:t xml:space="preserve"> 75,000 </w:t>
            </w:r>
          </w:p>
        </w:tc>
      </w:tr>
      <w:tr w:rsidR="00643594" w:rsidRPr="00D6280A" w14:paraId="0CD3A060" w14:textId="77777777" w:rsidTr="00C943CD">
        <w:trPr>
          <w:trHeight w:val="60"/>
        </w:trPr>
        <w:tc>
          <w:tcPr>
            <w:tcW w:w="9067" w:type="dxa"/>
            <w:gridSpan w:val="2"/>
          </w:tcPr>
          <w:p w14:paraId="0F42B2D7" w14:textId="366CE679" w:rsidR="00643594" w:rsidRPr="00A00C7C" w:rsidRDefault="00D42464" w:rsidP="00C943CD">
            <w:pPr>
              <w:pStyle w:val="TableCopy"/>
              <w:rPr>
                <w:b/>
              </w:rPr>
            </w:pPr>
            <w:r w:rsidRPr="00A00C7C">
              <w:rPr>
                <w:b/>
              </w:rPr>
              <w:t>MELBOURNE RETAIL &amp; HOSPITALITY STRATEGY</w:t>
            </w:r>
          </w:p>
        </w:tc>
      </w:tr>
      <w:tr w:rsidR="00643594" w:rsidRPr="00D6280A" w14:paraId="03E7ACB6" w14:textId="77777777" w:rsidTr="00C943CD">
        <w:trPr>
          <w:trHeight w:val="60"/>
        </w:trPr>
        <w:tc>
          <w:tcPr>
            <w:tcW w:w="7225" w:type="dxa"/>
          </w:tcPr>
          <w:p w14:paraId="2DBC342E" w14:textId="476AE666" w:rsidR="00643594" w:rsidRPr="00D6280A" w:rsidRDefault="00D42464" w:rsidP="00C943CD">
            <w:pPr>
              <w:pStyle w:val="TableCopy"/>
            </w:pPr>
            <w:r w:rsidRPr="00D6280A">
              <w:t>CITY OF MELBOURNE</w:t>
            </w:r>
          </w:p>
        </w:tc>
        <w:tc>
          <w:tcPr>
            <w:tcW w:w="1842" w:type="dxa"/>
          </w:tcPr>
          <w:p w14:paraId="282A901F" w14:textId="37D18E27" w:rsidR="00643594" w:rsidRPr="00D6280A" w:rsidRDefault="00D42464" w:rsidP="00C943CD">
            <w:pPr>
              <w:pStyle w:val="TableCopy"/>
              <w:jc w:val="right"/>
            </w:pPr>
            <w:r w:rsidRPr="00D6280A">
              <w:t xml:space="preserve"> 50,000 </w:t>
            </w:r>
          </w:p>
        </w:tc>
      </w:tr>
      <w:tr w:rsidR="00643594" w:rsidRPr="00D6280A" w14:paraId="041ACA0B" w14:textId="77777777" w:rsidTr="00C943CD">
        <w:trPr>
          <w:trHeight w:val="60"/>
        </w:trPr>
        <w:tc>
          <w:tcPr>
            <w:tcW w:w="7225" w:type="dxa"/>
          </w:tcPr>
          <w:p w14:paraId="69D9857A" w14:textId="30A85D29" w:rsidR="00643594" w:rsidRPr="00A00C7C" w:rsidRDefault="00D42464" w:rsidP="00C943CD">
            <w:pPr>
              <w:pStyle w:val="TableCopy"/>
              <w:rPr>
                <w:b/>
              </w:rPr>
            </w:pPr>
            <w:r w:rsidRPr="00A00C7C">
              <w:rPr>
                <w:b/>
              </w:rPr>
              <w:t>TOTAL</w:t>
            </w:r>
          </w:p>
        </w:tc>
        <w:tc>
          <w:tcPr>
            <w:tcW w:w="1842" w:type="dxa"/>
          </w:tcPr>
          <w:p w14:paraId="58E27E79" w14:textId="2607CFB2" w:rsidR="00643594" w:rsidRPr="00A00C7C" w:rsidRDefault="00D42464" w:rsidP="00C943CD">
            <w:pPr>
              <w:pStyle w:val="TableCopy"/>
              <w:jc w:val="right"/>
              <w:rPr>
                <w:b/>
              </w:rPr>
            </w:pPr>
            <w:r w:rsidRPr="00A00C7C">
              <w:rPr>
                <w:b/>
              </w:rPr>
              <w:t xml:space="preserve"> 50,000 </w:t>
            </w:r>
          </w:p>
        </w:tc>
      </w:tr>
      <w:tr w:rsidR="00643594" w:rsidRPr="00D6280A" w14:paraId="455FD205" w14:textId="77777777" w:rsidTr="00C943CD">
        <w:trPr>
          <w:trHeight w:val="60"/>
        </w:trPr>
        <w:tc>
          <w:tcPr>
            <w:tcW w:w="9067" w:type="dxa"/>
            <w:gridSpan w:val="2"/>
          </w:tcPr>
          <w:p w14:paraId="12C5B28F" w14:textId="64E1B7BA" w:rsidR="00643594" w:rsidRPr="00A00C7C" w:rsidRDefault="00D42464" w:rsidP="00C943CD">
            <w:pPr>
              <w:pStyle w:val="TableCopy"/>
              <w:rPr>
                <w:b/>
              </w:rPr>
            </w:pPr>
            <w:r w:rsidRPr="00A00C7C">
              <w:rPr>
                <w:b/>
              </w:rPr>
              <w:t>MURRAY-DARLING BASIN REGIONAL ECONOMIC DIVERSIFICATION PROGRAM (VIC)</w:t>
            </w:r>
          </w:p>
        </w:tc>
      </w:tr>
      <w:tr w:rsidR="00643594" w:rsidRPr="00D6280A" w14:paraId="710BEE92" w14:textId="77777777" w:rsidTr="00C943CD">
        <w:trPr>
          <w:trHeight w:val="60"/>
        </w:trPr>
        <w:tc>
          <w:tcPr>
            <w:tcW w:w="7225" w:type="dxa"/>
          </w:tcPr>
          <w:p w14:paraId="0808DAE4" w14:textId="690756EA" w:rsidR="00643594" w:rsidRPr="00D6280A" w:rsidRDefault="00D42464" w:rsidP="00C943CD">
            <w:pPr>
              <w:pStyle w:val="TableCopy"/>
            </w:pPr>
            <w:r w:rsidRPr="00D6280A">
              <w:t>DRIED FRUITS AUSTRALIA INC</w:t>
            </w:r>
          </w:p>
        </w:tc>
        <w:tc>
          <w:tcPr>
            <w:tcW w:w="1842" w:type="dxa"/>
          </w:tcPr>
          <w:p w14:paraId="56C224D5" w14:textId="274673D4" w:rsidR="00643594" w:rsidRPr="00D6280A" w:rsidRDefault="00D42464" w:rsidP="00C943CD">
            <w:pPr>
              <w:pStyle w:val="TableCopy"/>
              <w:jc w:val="right"/>
            </w:pPr>
            <w:r w:rsidRPr="00D6280A">
              <w:t xml:space="preserve"> 670,530 </w:t>
            </w:r>
          </w:p>
        </w:tc>
      </w:tr>
      <w:tr w:rsidR="00643594" w:rsidRPr="00D6280A" w14:paraId="223C636E" w14:textId="77777777" w:rsidTr="00C943CD">
        <w:trPr>
          <w:trHeight w:val="60"/>
        </w:trPr>
        <w:tc>
          <w:tcPr>
            <w:tcW w:w="7225" w:type="dxa"/>
          </w:tcPr>
          <w:p w14:paraId="71CC4628" w14:textId="3D67F2C0" w:rsidR="00643594" w:rsidRPr="00D6280A" w:rsidRDefault="00D42464" w:rsidP="00C943CD">
            <w:pPr>
              <w:pStyle w:val="TableCopy"/>
            </w:pPr>
            <w:r w:rsidRPr="00D6280A">
              <w:t>ENWAVE VICTORIAN NETWORKS PTY LTD</w:t>
            </w:r>
          </w:p>
        </w:tc>
        <w:tc>
          <w:tcPr>
            <w:tcW w:w="1842" w:type="dxa"/>
          </w:tcPr>
          <w:p w14:paraId="44AC54C2" w14:textId="2B176107" w:rsidR="00643594" w:rsidRPr="00D6280A" w:rsidRDefault="00D42464" w:rsidP="00C943CD">
            <w:pPr>
              <w:pStyle w:val="TableCopy"/>
              <w:jc w:val="right"/>
            </w:pPr>
            <w:r w:rsidRPr="00D6280A">
              <w:t xml:space="preserve"> 21,000,000 </w:t>
            </w:r>
          </w:p>
        </w:tc>
      </w:tr>
      <w:tr w:rsidR="00643594" w:rsidRPr="00D6280A" w14:paraId="6097D24F" w14:textId="77777777" w:rsidTr="00C943CD">
        <w:trPr>
          <w:trHeight w:val="60"/>
        </w:trPr>
        <w:tc>
          <w:tcPr>
            <w:tcW w:w="7225" w:type="dxa"/>
          </w:tcPr>
          <w:p w14:paraId="01BF3B59" w14:textId="723966D4" w:rsidR="00643594" w:rsidRPr="00D6280A" w:rsidRDefault="00D42464" w:rsidP="00C943CD">
            <w:pPr>
              <w:pStyle w:val="TableCopy"/>
            </w:pPr>
            <w:r w:rsidRPr="00D6280A">
              <w:t>GANNAWARRA SHIRE COUNCIL</w:t>
            </w:r>
          </w:p>
        </w:tc>
        <w:tc>
          <w:tcPr>
            <w:tcW w:w="1842" w:type="dxa"/>
          </w:tcPr>
          <w:p w14:paraId="20546448" w14:textId="4701B398" w:rsidR="00643594" w:rsidRPr="00D6280A" w:rsidRDefault="00D42464" w:rsidP="00C943CD">
            <w:pPr>
              <w:pStyle w:val="TableCopy"/>
              <w:jc w:val="right"/>
            </w:pPr>
            <w:r w:rsidRPr="00D6280A">
              <w:t xml:space="preserve"> 500,000 </w:t>
            </w:r>
          </w:p>
        </w:tc>
      </w:tr>
      <w:tr w:rsidR="00643594" w:rsidRPr="00D6280A" w14:paraId="1190B207" w14:textId="77777777" w:rsidTr="00C943CD">
        <w:trPr>
          <w:trHeight w:val="60"/>
        </w:trPr>
        <w:tc>
          <w:tcPr>
            <w:tcW w:w="7225" w:type="dxa"/>
          </w:tcPr>
          <w:p w14:paraId="3B6BFB5D" w14:textId="4E97024D" w:rsidR="00643594" w:rsidRPr="00D6280A" w:rsidRDefault="00D42464" w:rsidP="00C943CD">
            <w:pPr>
              <w:pStyle w:val="TableCopy"/>
            </w:pPr>
            <w:r w:rsidRPr="00D6280A">
              <w:t>SELECT HARVESTS LIMITED</w:t>
            </w:r>
          </w:p>
        </w:tc>
        <w:tc>
          <w:tcPr>
            <w:tcW w:w="1842" w:type="dxa"/>
          </w:tcPr>
          <w:p w14:paraId="3896F062" w14:textId="444DFD7F" w:rsidR="00643594" w:rsidRPr="00D6280A" w:rsidRDefault="00D42464" w:rsidP="00C943CD">
            <w:pPr>
              <w:pStyle w:val="TableCopy"/>
              <w:jc w:val="right"/>
            </w:pPr>
            <w:r w:rsidRPr="00D6280A">
              <w:t xml:space="preserve"> 750,000 </w:t>
            </w:r>
          </w:p>
        </w:tc>
      </w:tr>
      <w:tr w:rsidR="00643594" w:rsidRPr="00D6280A" w14:paraId="1C811EE3" w14:textId="77777777" w:rsidTr="00C943CD">
        <w:trPr>
          <w:trHeight w:val="60"/>
        </w:trPr>
        <w:tc>
          <w:tcPr>
            <w:tcW w:w="7225" w:type="dxa"/>
          </w:tcPr>
          <w:p w14:paraId="770A6286" w14:textId="2A0F0089" w:rsidR="00643594" w:rsidRPr="00A00C7C" w:rsidRDefault="00D42464" w:rsidP="00C943CD">
            <w:pPr>
              <w:pStyle w:val="TableCopy"/>
              <w:rPr>
                <w:b/>
              </w:rPr>
            </w:pPr>
            <w:r w:rsidRPr="00A00C7C">
              <w:rPr>
                <w:b/>
              </w:rPr>
              <w:t>TOTAL</w:t>
            </w:r>
          </w:p>
        </w:tc>
        <w:tc>
          <w:tcPr>
            <w:tcW w:w="1842" w:type="dxa"/>
          </w:tcPr>
          <w:p w14:paraId="6472A06B" w14:textId="01D381F9" w:rsidR="00643594" w:rsidRPr="00A00C7C" w:rsidRDefault="00D42464" w:rsidP="00C943CD">
            <w:pPr>
              <w:pStyle w:val="TableCopy"/>
              <w:jc w:val="right"/>
              <w:rPr>
                <w:b/>
              </w:rPr>
            </w:pPr>
            <w:r w:rsidRPr="00A00C7C">
              <w:rPr>
                <w:b/>
              </w:rPr>
              <w:t xml:space="preserve"> 22,920,530</w:t>
            </w:r>
          </w:p>
        </w:tc>
      </w:tr>
      <w:tr w:rsidR="00643594" w:rsidRPr="00D6280A" w14:paraId="015592AA" w14:textId="77777777" w:rsidTr="00C943CD">
        <w:trPr>
          <w:trHeight w:val="60"/>
        </w:trPr>
        <w:tc>
          <w:tcPr>
            <w:tcW w:w="9067" w:type="dxa"/>
            <w:gridSpan w:val="2"/>
          </w:tcPr>
          <w:p w14:paraId="208AA12A" w14:textId="085DB833" w:rsidR="00643594" w:rsidRPr="00A00C7C" w:rsidRDefault="00D42464" w:rsidP="00C943CD">
            <w:pPr>
              <w:pStyle w:val="TableCopy"/>
              <w:rPr>
                <w:b/>
              </w:rPr>
            </w:pPr>
            <w:r w:rsidRPr="00A00C7C">
              <w:rPr>
                <w:b/>
              </w:rPr>
              <w:lastRenderedPageBreak/>
              <w:t>MUSIC WORKS</w:t>
            </w:r>
          </w:p>
        </w:tc>
      </w:tr>
      <w:tr w:rsidR="00643594" w:rsidRPr="00D6280A" w14:paraId="62AF6FC8" w14:textId="77777777" w:rsidTr="00C943CD">
        <w:trPr>
          <w:trHeight w:val="60"/>
        </w:trPr>
        <w:tc>
          <w:tcPr>
            <w:tcW w:w="7225" w:type="dxa"/>
          </w:tcPr>
          <w:p w14:paraId="4AE84565" w14:textId="01EE3C87" w:rsidR="00643594" w:rsidRPr="00D6280A" w:rsidRDefault="00D42464" w:rsidP="00C943CD">
            <w:pPr>
              <w:pStyle w:val="TableCopy"/>
            </w:pPr>
            <w:r w:rsidRPr="00D6280A">
              <w:t>24 MOONS</w:t>
            </w:r>
          </w:p>
        </w:tc>
        <w:tc>
          <w:tcPr>
            <w:tcW w:w="1842" w:type="dxa"/>
          </w:tcPr>
          <w:p w14:paraId="4BBB1207" w14:textId="0639D5AC" w:rsidR="00643594" w:rsidRPr="00D6280A" w:rsidRDefault="00D42464" w:rsidP="00C943CD">
            <w:pPr>
              <w:pStyle w:val="TableCopy"/>
              <w:jc w:val="right"/>
            </w:pPr>
            <w:r w:rsidRPr="00D6280A">
              <w:t xml:space="preserve"> 8,452 </w:t>
            </w:r>
          </w:p>
        </w:tc>
      </w:tr>
      <w:tr w:rsidR="00643594" w:rsidRPr="00D6280A" w14:paraId="71CA7BF7" w14:textId="77777777" w:rsidTr="00C943CD">
        <w:trPr>
          <w:trHeight w:val="60"/>
        </w:trPr>
        <w:tc>
          <w:tcPr>
            <w:tcW w:w="7225" w:type="dxa"/>
          </w:tcPr>
          <w:p w14:paraId="7F60324E" w14:textId="2F26DCE7" w:rsidR="00643594" w:rsidRPr="00D6280A" w:rsidRDefault="00D42464" w:rsidP="00C943CD">
            <w:pPr>
              <w:pStyle w:val="TableCopy"/>
            </w:pPr>
            <w:r w:rsidRPr="00D6280A">
              <w:t>ÁINE TYRRELL</w:t>
            </w:r>
          </w:p>
        </w:tc>
        <w:tc>
          <w:tcPr>
            <w:tcW w:w="1842" w:type="dxa"/>
          </w:tcPr>
          <w:p w14:paraId="2876D4B2" w14:textId="5E7178A2" w:rsidR="00643594" w:rsidRPr="00D6280A" w:rsidRDefault="00D42464" w:rsidP="00C943CD">
            <w:pPr>
              <w:pStyle w:val="TableCopy"/>
              <w:jc w:val="right"/>
            </w:pPr>
            <w:r w:rsidRPr="00D6280A">
              <w:t xml:space="preserve"> 17,500 </w:t>
            </w:r>
          </w:p>
        </w:tc>
      </w:tr>
      <w:tr w:rsidR="00643594" w:rsidRPr="00D6280A" w14:paraId="7FD4F0C8" w14:textId="77777777" w:rsidTr="00C943CD">
        <w:trPr>
          <w:trHeight w:val="60"/>
        </w:trPr>
        <w:tc>
          <w:tcPr>
            <w:tcW w:w="7225" w:type="dxa"/>
          </w:tcPr>
          <w:p w14:paraId="0002A1A1" w14:textId="71D65B9F" w:rsidR="00643594" w:rsidRPr="00D6280A" w:rsidRDefault="00D42464" w:rsidP="00C943CD">
            <w:pPr>
              <w:pStyle w:val="TableCopy"/>
            </w:pPr>
            <w:r w:rsidRPr="00D6280A">
              <w:t>ADAM CURLEY</w:t>
            </w:r>
          </w:p>
        </w:tc>
        <w:tc>
          <w:tcPr>
            <w:tcW w:w="1842" w:type="dxa"/>
          </w:tcPr>
          <w:p w14:paraId="7FFF4A5E" w14:textId="72A97A35" w:rsidR="00643594" w:rsidRPr="00D6280A" w:rsidRDefault="00D42464" w:rsidP="00C943CD">
            <w:pPr>
              <w:pStyle w:val="TableCopy"/>
              <w:jc w:val="right"/>
            </w:pPr>
            <w:r w:rsidRPr="00D6280A">
              <w:t xml:space="preserve"> 8,000 </w:t>
            </w:r>
          </w:p>
        </w:tc>
      </w:tr>
      <w:tr w:rsidR="00643594" w:rsidRPr="00D6280A" w14:paraId="739A9069" w14:textId="77777777" w:rsidTr="00C943CD">
        <w:trPr>
          <w:trHeight w:val="60"/>
        </w:trPr>
        <w:tc>
          <w:tcPr>
            <w:tcW w:w="7225" w:type="dxa"/>
          </w:tcPr>
          <w:p w14:paraId="2726215E" w14:textId="3704EF76" w:rsidR="00643594" w:rsidRPr="00D6280A" w:rsidRDefault="00D42464" w:rsidP="00C943CD">
            <w:pPr>
              <w:pStyle w:val="TableCopy"/>
            </w:pPr>
            <w:r w:rsidRPr="00D6280A">
              <w:t>ADRIAN RAFTER - MILWAUKEE BANKS</w:t>
            </w:r>
          </w:p>
        </w:tc>
        <w:tc>
          <w:tcPr>
            <w:tcW w:w="1842" w:type="dxa"/>
          </w:tcPr>
          <w:p w14:paraId="7CDADE99" w14:textId="2232C96D" w:rsidR="00643594" w:rsidRPr="00D6280A" w:rsidRDefault="00D42464" w:rsidP="00C943CD">
            <w:pPr>
              <w:pStyle w:val="TableCopy"/>
              <w:jc w:val="right"/>
            </w:pPr>
            <w:r w:rsidRPr="00D6280A">
              <w:t xml:space="preserve"> 14,500 </w:t>
            </w:r>
          </w:p>
        </w:tc>
      </w:tr>
      <w:tr w:rsidR="00643594" w:rsidRPr="00D6280A" w14:paraId="5E77C10D" w14:textId="77777777" w:rsidTr="00C943CD">
        <w:trPr>
          <w:trHeight w:val="60"/>
        </w:trPr>
        <w:tc>
          <w:tcPr>
            <w:tcW w:w="7225" w:type="dxa"/>
          </w:tcPr>
          <w:p w14:paraId="0BA2FDAA" w14:textId="13731DDD" w:rsidR="00643594" w:rsidRPr="00D6280A" w:rsidRDefault="00D42464" w:rsidP="00C943CD">
            <w:pPr>
              <w:pStyle w:val="TableCopy"/>
            </w:pPr>
            <w:r w:rsidRPr="00D6280A">
              <w:t>AEROPLANE AGENCY</w:t>
            </w:r>
          </w:p>
        </w:tc>
        <w:tc>
          <w:tcPr>
            <w:tcW w:w="1842" w:type="dxa"/>
          </w:tcPr>
          <w:p w14:paraId="06EA1D6E" w14:textId="2B15EE3B" w:rsidR="00643594" w:rsidRPr="00D6280A" w:rsidRDefault="00D42464" w:rsidP="00C943CD">
            <w:pPr>
              <w:pStyle w:val="TableCopy"/>
              <w:jc w:val="right"/>
            </w:pPr>
            <w:r w:rsidRPr="00D6280A">
              <w:t xml:space="preserve"> 5,000 </w:t>
            </w:r>
          </w:p>
        </w:tc>
      </w:tr>
      <w:tr w:rsidR="00643594" w:rsidRPr="00D6280A" w14:paraId="76335D1A" w14:textId="77777777" w:rsidTr="00C943CD">
        <w:trPr>
          <w:trHeight w:val="60"/>
        </w:trPr>
        <w:tc>
          <w:tcPr>
            <w:tcW w:w="7225" w:type="dxa"/>
          </w:tcPr>
          <w:p w14:paraId="3336037D" w14:textId="3F7A6DA1" w:rsidR="00643594" w:rsidRPr="00D6280A" w:rsidRDefault="00D42464" w:rsidP="00C943CD">
            <w:pPr>
              <w:pStyle w:val="TableCopy"/>
            </w:pPr>
            <w:r w:rsidRPr="00D6280A">
              <w:t>AINSLIE WILLS</w:t>
            </w:r>
          </w:p>
        </w:tc>
        <w:tc>
          <w:tcPr>
            <w:tcW w:w="1842" w:type="dxa"/>
          </w:tcPr>
          <w:p w14:paraId="3A309E3D" w14:textId="0270615B" w:rsidR="00643594" w:rsidRPr="00D6280A" w:rsidRDefault="00D42464" w:rsidP="00C943CD">
            <w:pPr>
              <w:pStyle w:val="TableCopy"/>
              <w:jc w:val="right"/>
            </w:pPr>
            <w:r w:rsidRPr="00D6280A">
              <w:t xml:space="preserve"> 5,000 </w:t>
            </w:r>
          </w:p>
        </w:tc>
      </w:tr>
      <w:tr w:rsidR="00643594" w:rsidRPr="00D6280A" w14:paraId="07E71CB1" w14:textId="77777777" w:rsidTr="00C943CD">
        <w:trPr>
          <w:trHeight w:val="60"/>
        </w:trPr>
        <w:tc>
          <w:tcPr>
            <w:tcW w:w="7225" w:type="dxa"/>
          </w:tcPr>
          <w:p w14:paraId="2B87B192" w14:textId="1A6741F1" w:rsidR="00643594" w:rsidRPr="00D6280A" w:rsidRDefault="00D42464" w:rsidP="00C943CD">
            <w:pPr>
              <w:pStyle w:val="TableCopy"/>
            </w:pPr>
            <w:r w:rsidRPr="00D6280A">
              <w:t>ALEX LAHEY</w:t>
            </w:r>
          </w:p>
        </w:tc>
        <w:tc>
          <w:tcPr>
            <w:tcW w:w="1842" w:type="dxa"/>
          </w:tcPr>
          <w:p w14:paraId="0FB40316" w14:textId="323A790F" w:rsidR="00643594" w:rsidRPr="00D6280A" w:rsidRDefault="00D42464" w:rsidP="00C943CD">
            <w:pPr>
              <w:pStyle w:val="TableCopy"/>
              <w:jc w:val="right"/>
            </w:pPr>
            <w:r w:rsidRPr="00D6280A">
              <w:t xml:space="preserve"> 25,000 </w:t>
            </w:r>
          </w:p>
        </w:tc>
      </w:tr>
      <w:tr w:rsidR="00643594" w:rsidRPr="00D6280A" w14:paraId="3DE46CC6" w14:textId="77777777" w:rsidTr="00C943CD">
        <w:trPr>
          <w:trHeight w:val="60"/>
        </w:trPr>
        <w:tc>
          <w:tcPr>
            <w:tcW w:w="7225" w:type="dxa"/>
          </w:tcPr>
          <w:p w14:paraId="48446088" w14:textId="0C40A452" w:rsidR="00643594" w:rsidRPr="00D6280A" w:rsidRDefault="00D42464" w:rsidP="00C943CD">
            <w:pPr>
              <w:pStyle w:val="TableCopy"/>
            </w:pPr>
            <w:r w:rsidRPr="00D6280A">
              <w:t>ALEXANDRA KOLAC (XANI)</w:t>
            </w:r>
          </w:p>
        </w:tc>
        <w:tc>
          <w:tcPr>
            <w:tcW w:w="1842" w:type="dxa"/>
          </w:tcPr>
          <w:p w14:paraId="02381E06" w14:textId="5E98D7D6" w:rsidR="00643594" w:rsidRPr="00D6280A" w:rsidRDefault="00D42464" w:rsidP="00C943CD">
            <w:pPr>
              <w:pStyle w:val="TableCopy"/>
              <w:jc w:val="right"/>
            </w:pPr>
            <w:r w:rsidRPr="00D6280A">
              <w:t xml:space="preserve"> 8,350 </w:t>
            </w:r>
          </w:p>
        </w:tc>
      </w:tr>
      <w:tr w:rsidR="00643594" w:rsidRPr="00D6280A" w14:paraId="6B2A7F14" w14:textId="77777777" w:rsidTr="00C943CD">
        <w:trPr>
          <w:trHeight w:val="60"/>
        </w:trPr>
        <w:tc>
          <w:tcPr>
            <w:tcW w:w="7225" w:type="dxa"/>
          </w:tcPr>
          <w:p w14:paraId="7F2DC24B" w14:textId="2D9636D5" w:rsidR="00643594" w:rsidRPr="00D6280A" w:rsidRDefault="00D42464" w:rsidP="00C943CD">
            <w:pPr>
              <w:pStyle w:val="TableCopy"/>
            </w:pPr>
            <w:r w:rsidRPr="00D6280A">
              <w:t>ALI BARTER</w:t>
            </w:r>
          </w:p>
        </w:tc>
        <w:tc>
          <w:tcPr>
            <w:tcW w:w="1842" w:type="dxa"/>
          </w:tcPr>
          <w:p w14:paraId="1983AA57" w14:textId="19F7F1EF" w:rsidR="00643594" w:rsidRPr="00D6280A" w:rsidRDefault="00D42464" w:rsidP="00C943CD">
            <w:pPr>
              <w:pStyle w:val="TableCopy"/>
              <w:jc w:val="right"/>
            </w:pPr>
            <w:r w:rsidRPr="00D6280A">
              <w:t xml:space="preserve"> 7,000 </w:t>
            </w:r>
          </w:p>
        </w:tc>
      </w:tr>
      <w:tr w:rsidR="00643594" w:rsidRPr="00D6280A" w14:paraId="5B9EDEC0" w14:textId="77777777" w:rsidTr="00C943CD">
        <w:trPr>
          <w:trHeight w:val="60"/>
        </w:trPr>
        <w:tc>
          <w:tcPr>
            <w:tcW w:w="7225" w:type="dxa"/>
          </w:tcPr>
          <w:p w14:paraId="585A1A4D" w14:textId="6F5103FC" w:rsidR="00643594" w:rsidRPr="00D6280A" w:rsidRDefault="00D42464" w:rsidP="00C943CD">
            <w:pPr>
              <w:pStyle w:val="TableCopy"/>
            </w:pPr>
            <w:r w:rsidRPr="00D6280A">
              <w:t>AMISTAT</w:t>
            </w:r>
          </w:p>
        </w:tc>
        <w:tc>
          <w:tcPr>
            <w:tcW w:w="1842" w:type="dxa"/>
          </w:tcPr>
          <w:p w14:paraId="13AFD584" w14:textId="7911017A" w:rsidR="00643594" w:rsidRPr="00D6280A" w:rsidRDefault="00D42464" w:rsidP="00C943CD">
            <w:pPr>
              <w:pStyle w:val="TableCopy"/>
              <w:jc w:val="right"/>
            </w:pPr>
            <w:r w:rsidRPr="00D6280A">
              <w:t xml:space="preserve"> 10,000 </w:t>
            </w:r>
          </w:p>
        </w:tc>
      </w:tr>
      <w:tr w:rsidR="00643594" w:rsidRPr="00D6280A" w14:paraId="79653008" w14:textId="77777777" w:rsidTr="00C943CD">
        <w:trPr>
          <w:trHeight w:val="60"/>
        </w:trPr>
        <w:tc>
          <w:tcPr>
            <w:tcW w:w="7225" w:type="dxa"/>
          </w:tcPr>
          <w:p w14:paraId="78D4559F" w14:textId="6F5A8478" w:rsidR="00643594" w:rsidRPr="00D6280A" w:rsidRDefault="00D42464" w:rsidP="00C943CD">
            <w:pPr>
              <w:pStyle w:val="TableCopy"/>
            </w:pPr>
            <w:r w:rsidRPr="00D6280A">
              <w:t>ANDREW FROST</w:t>
            </w:r>
          </w:p>
        </w:tc>
        <w:tc>
          <w:tcPr>
            <w:tcW w:w="1842" w:type="dxa"/>
          </w:tcPr>
          <w:p w14:paraId="04E5A7DB" w14:textId="4C6AD479" w:rsidR="00643594" w:rsidRPr="00D6280A" w:rsidRDefault="00D42464" w:rsidP="00C943CD">
            <w:pPr>
              <w:pStyle w:val="TableCopy"/>
              <w:jc w:val="right"/>
            </w:pPr>
            <w:r w:rsidRPr="00D6280A">
              <w:t xml:space="preserve"> 3,000 </w:t>
            </w:r>
          </w:p>
        </w:tc>
      </w:tr>
      <w:tr w:rsidR="00643594" w:rsidRPr="00D6280A" w14:paraId="461EF384" w14:textId="77777777" w:rsidTr="00C943CD">
        <w:trPr>
          <w:trHeight w:val="60"/>
        </w:trPr>
        <w:tc>
          <w:tcPr>
            <w:tcW w:w="7225" w:type="dxa"/>
          </w:tcPr>
          <w:p w14:paraId="39F09AF1" w14:textId="1ADEF217" w:rsidR="00643594" w:rsidRPr="00D6280A" w:rsidRDefault="00D42464" w:rsidP="00C943CD">
            <w:pPr>
              <w:pStyle w:val="TableCopy"/>
            </w:pPr>
            <w:r w:rsidRPr="00D6280A">
              <w:t>ASHLEY SAMBROOKS</w:t>
            </w:r>
          </w:p>
        </w:tc>
        <w:tc>
          <w:tcPr>
            <w:tcW w:w="1842" w:type="dxa"/>
          </w:tcPr>
          <w:p w14:paraId="5E74E917" w14:textId="19D8BB08" w:rsidR="00643594" w:rsidRPr="00D6280A" w:rsidRDefault="00D42464" w:rsidP="00C943CD">
            <w:pPr>
              <w:pStyle w:val="TableCopy"/>
              <w:jc w:val="right"/>
            </w:pPr>
            <w:r w:rsidRPr="00D6280A">
              <w:t xml:space="preserve"> 5,000 </w:t>
            </w:r>
          </w:p>
        </w:tc>
      </w:tr>
      <w:tr w:rsidR="00643594" w:rsidRPr="00D6280A" w14:paraId="6BAAB7DC" w14:textId="77777777" w:rsidTr="00C943CD">
        <w:trPr>
          <w:trHeight w:val="60"/>
        </w:trPr>
        <w:tc>
          <w:tcPr>
            <w:tcW w:w="7225" w:type="dxa"/>
          </w:tcPr>
          <w:p w14:paraId="2C70F8D4" w14:textId="513565E5" w:rsidR="00643594" w:rsidRPr="00D6280A" w:rsidRDefault="00D42464" w:rsidP="00C943CD">
            <w:pPr>
              <w:pStyle w:val="TableCopy"/>
            </w:pPr>
            <w:r w:rsidRPr="00D6280A">
              <w:t>AUDREY STUDIOS</w:t>
            </w:r>
          </w:p>
        </w:tc>
        <w:tc>
          <w:tcPr>
            <w:tcW w:w="1842" w:type="dxa"/>
          </w:tcPr>
          <w:p w14:paraId="0506A9BF" w14:textId="050A30D7" w:rsidR="00643594" w:rsidRPr="00D6280A" w:rsidRDefault="00D42464" w:rsidP="00C943CD">
            <w:pPr>
              <w:pStyle w:val="TableCopy"/>
              <w:jc w:val="right"/>
            </w:pPr>
            <w:r w:rsidRPr="00D6280A">
              <w:t xml:space="preserve"> 5,835 </w:t>
            </w:r>
          </w:p>
        </w:tc>
      </w:tr>
      <w:tr w:rsidR="00643594" w:rsidRPr="00D6280A" w14:paraId="37543AA9" w14:textId="77777777" w:rsidTr="00C943CD">
        <w:trPr>
          <w:trHeight w:val="60"/>
        </w:trPr>
        <w:tc>
          <w:tcPr>
            <w:tcW w:w="7225" w:type="dxa"/>
          </w:tcPr>
          <w:p w14:paraId="0F5C6AF6" w14:textId="70F12759" w:rsidR="00643594" w:rsidRPr="00D6280A" w:rsidRDefault="00D42464" w:rsidP="00C943CD">
            <w:pPr>
              <w:pStyle w:val="TableCopy"/>
            </w:pPr>
            <w:r w:rsidRPr="00D6280A">
              <w:t>AUSPICIOUS ARTS PROJECTS ON BEHALF OF KAYE BLUM</w:t>
            </w:r>
          </w:p>
        </w:tc>
        <w:tc>
          <w:tcPr>
            <w:tcW w:w="1842" w:type="dxa"/>
          </w:tcPr>
          <w:p w14:paraId="6780128B" w14:textId="2B90C26A" w:rsidR="00643594" w:rsidRPr="00D6280A" w:rsidRDefault="00D42464" w:rsidP="00C943CD">
            <w:pPr>
              <w:pStyle w:val="TableCopy"/>
              <w:jc w:val="right"/>
            </w:pPr>
            <w:r w:rsidRPr="00D6280A">
              <w:t xml:space="preserve"> 20,000 </w:t>
            </w:r>
          </w:p>
        </w:tc>
      </w:tr>
      <w:tr w:rsidR="00643594" w:rsidRPr="00D6280A" w14:paraId="13F53B92" w14:textId="77777777" w:rsidTr="00C943CD">
        <w:trPr>
          <w:trHeight w:val="60"/>
        </w:trPr>
        <w:tc>
          <w:tcPr>
            <w:tcW w:w="7225" w:type="dxa"/>
          </w:tcPr>
          <w:p w14:paraId="355B28E8" w14:textId="0AA54263" w:rsidR="00643594" w:rsidRPr="00D6280A" w:rsidRDefault="00D42464" w:rsidP="00C943CD">
            <w:pPr>
              <w:pStyle w:val="TableCopy"/>
            </w:pPr>
            <w:r w:rsidRPr="00D6280A">
              <w:t>AUSTRALASIAN PERFORMING RIGHT ASSOCIATION</w:t>
            </w:r>
          </w:p>
        </w:tc>
        <w:tc>
          <w:tcPr>
            <w:tcW w:w="1842" w:type="dxa"/>
          </w:tcPr>
          <w:p w14:paraId="053D1903" w14:textId="25D858C2" w:rsidR="00643594" w:rsidRPr="00D6280A" w:rsidRDefault="00D42464" w:rsidP="00C943CD">
            <w:pPr>
              <w:pStyle w:val="TableCopy"/>
              <w:jc w:val="right"/>
            </w:pPr>
            <w:r w:rsidRPr="00D6280A">
              <w:t xml:space="preserve"> 81,000 </w:t>
            </w:r>
          </w:p>
        </w:tc>
      </w:tr>
      <w:tr w:rsidR="00643594" w:rsidRPr="00D6280A" w14:paraId="3503AD6F" w14:textId="77777777" w:rsidTr="00C943CD">
        <w:trPr>
          <w:trHeight w:val="60"/>
        </w:trPr>
        <w:tc>
          <w:tcPr>
            <w:tcW w:w="7225" w:type="dxa"/>
          </w:tcPr>
          <w:p w14:paraId="41FAFB59" w14:textId="49509EB0" w:rsidR="00643594" w:rsidRPr="00D6280A" w:rsidRDefault="00D42464" w:rsidP="00C943CD">
            <w:pPr>
              <w:pStyle w:val="TableCopy"/>
            </w:pPr>
            <w:r w:rsidRPr="00D6280A">
              <w:t>BAKEHOUSE STUDIOS</w:t>
            </w:r>
          </w:p>
        </w:tc>
        <w:tc>
          <w:tcPr>
            <w:tcW w:w="1842" w:type="dxa"/>
          </w:tcPr>
          <w:p w14:paraId="54895EB8" w14:textId="40627785" w:rsidR="00643594" w:rsidRPr="00D6280A" w:rsidRDefault="00D42464" w:rsidP="00C943CD">
            <w:pPr>
              <w:pStyle w:val="TableCopy"/>
              <w:jc w:val="right"/>
            </w:pPr>
            <w:r w:rsidRPr="00D6280A">
              <w:t xml:space="preserve"> 25,000 </w:t>
            </w:r>
          </w:p>
        </w:tc>
      </w:tr>
      <w:tr w:rsidR="00643594" w:rsidRPr="00D6280A" w14:paraId="5D80A967" w14:textId="77777777" w:rsidTr="00C943CD">
        <w:trPr>
          <w:trHeight w:val="60"/>
        </w:trPr>
        <w:tc>
          <w:tcPr>
            <w:tcW w:w="7225" w:type="dxa"/>
          </w:tcPr>
          <w:p w14:paraId="69214713" w14:textId="5A54B888" w:rsidR="00643594" w:rsidRPr="00D6280A" w:rsidRDefault="00D42464" w:rsidP="00C943CD">
            <w:pPr>
              <w:pStyle w:val="TableCopy"/>
            </w:pPr>
            <w:r w:rsidRPr="00D6280A">
              <w:t>BANOFFEE</w:t>
            </w:r>
          </w:p>
        </w:tc>
        <w:tc>
          <w:tcPr>
            <w:tcW w:w="1842" w:type="dxa"/>
          </w:tcPr>
          <w:p w14:paraId="3CB0963E" w14:textId="277A9036" w:rsidR="00643594" w:rsidRPr="00D6280A" w:rsidRDefault="00D42464" w:rsidP="00C943CD">
            <w:pPr>
              <w:pStyle w:val="TableCopy"/>
              <w:jc w:val="right"/>
            </w:pPr>
            <w:r w:rsidRPr="00D6280A">
              <w:t xml:space="preserve"> 18,784 </w:t>
            </w:r>
          </w:p>
        </w:tc>
      </w:tr>
      <w:tr w:rsidR="00643594" w:rsidRPr="00D6280A" w14:paraId="0D35827B" w14:textId="77777777" w:rsidTr="00C943CD">
        <w:trPr>
          <w:trHeight w:val="60"/>
        </w:trPr>
        <w:tc>
          <w:tcPr>
            <w:tcW w:w="7225" w:type="dxa"/>
          </w:tcPr>
          <w:p w14:paraId="2BEFCF4D" w14:textId="78AEFB50" w:rsidR="00643594" w:rsidRPr="00D6280A" w:rsidRDefault="00D42464" w:rsidP="00C943CD">
            <w:pPr>
              <w:pStyle w:val="TableCopy"/>
            </w:pPr>
            <w:r w:rsidRPr="00D6280A">
              <w:t>BIG SMOKE</w:t>
            </w:r>
          </w:p>
        </w:tc>
        <w:tc>
          <w:tcPr>
            <w:tcW w:w="1842" w:type="dxa"/>
          </w:tcPr>
          <w:p w14:paraId="29F0929E" w14:textId="5B1DE478" w:rsidR="00643594" w:rsidRPr="00D6280A" w:rsidRDefault="00D42464" w:rsidP="00C943CD">
            <w:pPr>
              <w:pStyle w:val="TableCopy"/>
              <w:jc w:val="right"/>
            </w:pPr>
            <w:r w:rsidRPr="00D6280A">
              <w:t xml:space="preserve"> 10,000 </w:t>
            </w:r>
          </w:p>
        </w:tc>
      </w:tr>
      <w:tr w:rsidR="00643594" w:rsidRPr="00D6280A" w14:paraId="793E01D8" w14:textId="77777777" w:rsidTr="00C943CD">
        <w:trPr>
          <w:trHeight w:val="60"/>
        </w:trPr>
        <w:tc>
          <w:tcPr>
            <w:tcW w:w="7225" w:type="dxa"/>
          </w:tcPr>
          <w:p w14:paraId="58DB5C4F" w14:textId="45106714" w:rsidR="00643594" w:rsidRPr="00D6280A" w:rsidRDefault="00D42464" w:rsidP="00C943CD">
            <w:pPr>
              <w:pStyle w:val="TableCopy"/>
            </w:pPr>
            <w:r w:rsidRPr="00D6280A">
              <w:t>BRIGHTON SAVOY</w:t>
            </w:r>
          </w:p>
        </w:tc>
        <w:tc>
          <w:tcPr>
            <w:tcW w:w="1842" w:type="dxa"/>
          </w:tcPr>
          <w:p w14:paraId="7271224E" w14:textId="76373108" w:rsidR="00643594" w:rsidRPr="00D6280A" w:rsidRDefault="00D42464" w:rsidP="00C943CD">
            <w:pPr>
              <w:pStyle w:val="TableCopy"/>
              <w:jc w:val="right"/>
            </w:pPr>
            <w:r w:rsidRPr="00D6280A">
              <w:t xml:space="preserve"> 11,279 </w:t>
            </w:r>
          </w:p>
        </w:tc>
      </w:tr>
      <w:tr w:rsidR="00643594" w:rsidRPr="00D6280A" w14:paraId="44123289" w14:textId="77777777" w:rsidTr="00C943CD">
        <w:trPr>
          <w:trHeight w:val="60"/>
        </w:trPr>
        <w:tc>
          <w:tcPr>
            <w:tcW w:w="7225" w:type="dxa"/>
          </w:tcPr>
          <w:p w14:paraId="5AD9B0E1" w14:textId="2B7336BB" w:rsidR="00643594" w:rsidRPr="00D6280A" w:rsidRDefault="00D42464" w:rsidP="00C943CD">
            <w:pPr>
              <w:pStyle w:val="TableCopy"/>
            </w:pPr>
            <w:r w:rsidRPr="00D6280A">
              <w:t>BUNDALAGUAH &amp; MYRTLEBANK HALL</w:t>
            </w:r>
          </w:p>
        </w:tc>
        <w:tc>
          <w:tcPr>
            <w:tcW w:w="1842" w:type="dxa"/>
          </w:tcPr>
          <w:p w14:paraId="6C6399DA" w14:textId="7BEA7AB7" w:rsidR="00643594" w:rsidRPr="00D6280A" w:rsidRDefault="00D42464" w:rsidP="00C943CD">
            <w:pPr>
              <w:pStyle w:val="TableCopy"/>
              <w:jc w:val="right"/>
            </w:pPr>
            <w:r w:rsidRPr="00D6280A">
              <w:t xml:space="preserve"> 4,404 </w:t>
            </w:r>
          </w:p>
        </w:tc>
      </w:tr>
      <w:tr w:rsidR="00643594" w:rsidRPr="00D6280A" w14:paraId="43510BDD" w14:textId="77777777" w:rsidTr="00C943CD">
        <w:trPr>
          <w:trHeight w:val="60"/>
        </w:trPr>
        <w:tc>
          <w:tcPr>
            <w:tcW w:w="7225" w:type="dxa"/>
          </w:tcPr>
          <w:p w14:paraId="092992CE" w14:textId="67A7FEB2" w:rsidR="00643594" w:rsidRPr="00D6280A" w:rsidRDefault="00D42464" w:rsidP="00C943CD">
            <w:pPr>
              <w:pStyle w:val="TableCopy"/>
            </w:pPr>
            <w:r w:rsidRPr="00D6280A">
              <w:t>CARLA DAL FORNO</w:t>
            </w:r>
          </w:p>
        </w:tc>
        <w:tc>
          <w:tcPr>
            <w:tcW w:w="1842" w:type="dxa"/>
          </w:tcPr>
          <w:p w14:paraId="1AF1A4EE" w14:textId="45D713FA" w:rsidR="00643594" w:rsidRPr="00D6280A" w:rsidRDefault="00D42464" w:rsidP="00C943CD">
            <w:pPr>
              <w:pStyle w:val="TableCopy"/>
              <w:jc w:val="right"/>
            </w:pPr>
            <w:r w:rsidRPr="00D6280A">
              <w:t xml:space="preserve"> 5,000 </w:t>
            </w:r>
          </w:p>
        </w:tc>
      </w:tr>
      <w:tr w:rsidR="00643594" w:rsidRPr="00D6280A" w14:paraId="01B9DB73" w14:textId="77777777" w:rsidTr="00C943CD">
        <w:trPr>
          <w:trHeight w:val="60"/>
        </w:trPr>
        <w:tc>
          <w:tcPr>
            <w:tcW w:w="7225" w:type="dxa"/>
          </w:tcPr>
          <w:p w14:paraId="1740E91E" w14:textId="4203CB1E" w:rsidR="00643594" w:rsidRPr="00D6280A" w:rsidRDefault="00D42464" w:rsidP="00C943CD">
            <w:pPr>
              <w:pStyle w:val="TableCopy"/>
            </w:pPr>
            <w:r w:rsidRPr="00D6280A">
              <w:t>CARLA ORI</w:t>
            </w:r>
          </w:p>
        </w:tc>
        <w:tc>
          <w:tcPr>
            <w:tcW w:w="1842" w:type="dxa"/>
          </w:tcPr>
          <w:p w14:paraId="303BD07B" w14:textId="17FE1AC0" w:rsidR="00643594" w:rsidRPr="00D6280A" w:rsidRDefault="00D42464" w:rsidP="00C943CD">
            <w:pPr>
              <w:pStyle w:val="TableCopy"/>
              <w:jc w:val="right"/>
            </w:pPr>
            <w:r w:rsidRPr="00D6280A">
              <w:t xml:space="preserve"> 7,500 </w:t>
            </w:r>
          </w:p>
        </w:tc>
      </w:tr>
      <w:tr w:rsidR="00643594" w:rsidRPr="00D6280A" w14:paraId="4F097521" w14:textId="77777777" w:rsidTr="00C943CD">
        <w:trPr>
          <w:trHeight w:val="60"/>
        </w:trPr>
        <w:tc>
          <w:tcPr>
            <w:tcW w:w="7225" w:type="dxa"/>
          </w:tcPr>
          <w:p w14:paraId="5224794F" w14:textId="7B31EF4D" w:rsidR="00643594" w:rsidRPr="00D6280A" w:rsidRDefault="00D42464" w:rsidP="00C943CD">
            <w:pPr>
              <w:pStyle w:val="TableCopy"/>
            </w:pPr>
            <w:r w:rsidRPr="00D6280A">
              <w:t>CASH SAVAGE AND THE LAST DRINKS</w:t>
            </w:r>
          </w:p>
        </w:tc>
        <w:tc>
          <w:tcPr>
            <w:tcW w:w="1842" w:type="dxa"/>
          </w:tcPr>
          <w:p w14:paraId="5C4E9DD2" w14:textId="00AB52E4" w:rsidR="00643594" w:rsidRPr="00D6280A" w:rsidRDefault="00D42464" w:rsidP="00C943CD">
            <w:pPr>
              <w:pStyle w:val="TableCopy"/>
              <w:jc w:val="right"/>
            </w:pPr>
            <w:r w:rsidRPr="00D6280A">
              <w:t xml:space="preserve"> 12,377 </w:t>
            </w:r>
          </w:p>
        </w:tc>
      </w:tr>
      <w:tr w:rsidR="00643594" w:rsidRPr="00D6280A" w14:paraId="5131819B" w14:textId="77777777" w:rsidTr="00C943CD">
        <w:trPr>
          <w:trHeight w:val="60"/>
        </w:trPr>
        <w:tc>
          <w:tcPr>
            <w:tcW w:w="7225" w:type="dxa"/>
          </w:tcPr>
          <w:p w14:paraId="38DF45C9" w14:textId="2034A91B" w:rsidR="00643594" w:rsidRPr="00D6280A" w:rsidRDefault="00D42464" w:rsidP="00C943CD">
            <w:pPr>
              <w:pStyle w:val="TableCopy"/>
            </w:pPr>
            <w:r w:rsidRPr="00D6280A">
              <w:t>CHARLIE MARSHALL</w:t>
            </w:r>
          </w:p>
        </w:tc>
        <w:tc>
          <w:tcPr>
            <w:tcW w:w="1842" w:type="dxa"/>
          </w:tcPr>
          <w:p w14:paraId="6884FED8" w14:textId="30B872C2" w:rsidR="00643594" w:rsidRPr="00D6280A" w:rsidRDefault="00D42464" w:rsidP="00C943CD">
            <w:pPr>
              <w:pStyle w:val="TableCopy"/>
              <w:jc w:val="right"/>
            </w:pPr>
            <w:r w:rsidRPr="00D6280A">
              <w:t xml:space="preserve"> 10,000 </w:t>
            </w:r>
          </w:p>
        </w:tc>
      </w:tr>
      <w:tr w:rsidR="00643594" w:rsidRPr="00D6280A" w14:paraId="770D3423" w14:textId="77777777" w:rsidTr="00C943CD">
        <w:trPr>
          <w:trHeight w:val="60"/>
        </w:trPr>
        <w:tc>
          <w:tcPr>
            <w:tcW w:w="7225" w:type="dxa"/>
          </w:tcPr>
          <w:p w14:paraId="7345E8AE" w14:textId="2AC7D096" w:rsidR="00643594" w:rsidRPr="00D6280A" w:rsidRDefault="00D42464" w:rsidP="00C943CD">
            <w:pPr>
              <w:pStyle w:val="TableCopy"/>
            </w:pPr>
            <w:r w:rsidRPr="00D6280A">
              <w:t>CHARLOTTE ABROMS</w:t>
            </w:r>
          </w:p>
        </w:tc>
        <w:tc>
          <w:tcPr>
            <w:tcW w:w="1842" w:type="dxa"/>
          </w:tcPr>
          <w:p w14:paraId="5BFC3F17" w14:textId="7DDCC4F3" w:rsidR="00643594" w:rsidRPr="00D6280A" w:rsidRDefault="00D42464" w:rsidP="00C943CD">
            <w:pPr>
              <w:pStyle w:val="TableCopy"/>
              <w:jc w:val="right"/>
            </w:pPr>
            <w:r w:rsidRPr="00D6280A">
              <w:t xml:space="preserve"> 3,067 </w:t>
            </w:r>
          </w:p>
        </w:tc>
      </w:tr>
      <w:tr w:rsidR="00643594" w:rsidRPr="00D6280A" w14:paraId="0E30E4F6" w14:textId="77777777" w:rsidTr="00C943CD">
        <w:trPr>
          <w:trHeight w:val="60"/>
        </w:trPr>
        <w:tc>
          <w:tcPr>
            <w:tcW w:w="7225" w:type="dxa"/>
          </w:tcPr>
          <w:p w14:paraId="50961A4D" w14:textId="5A54C366" w:rsidR="00643594" w:rsidRPr="00D6280A" w:rsidRDefault="00D42464" w:rsidP="00C943CD">
            <w:pPr>
              <w:pStyle w:val="TableCopy"/>
            </w:pPr>
            <w:r w:rsidRPr="00D6280A">
              <w:t>CITY OF BALLARAT</w:t>
            </w:r>
          </w:p>
        </w:tc>
        <w:tc>
          <w:tcPr>
            <w:tcW w:w="1842" w:type="dxa"/>
          </w:tcPr>
          <w:p w14:paraId="297BD1EB" w14:textId="204DA87A" w:rsidR="00643594" w:rsidRPr="00D6280A" w:rsidRDefault="00D42464" w:rsidP="00C943CD">
            <w:pPr>
              <w:pStyle w:val="TableCopy"/>
              <w:jc w:val="right"/>
            </w:pPr>
            <w:r w:rsidRPr="00D6280A">
              <w:t xml:space="preserve"> 20,000 </w:t>
            </w:r>
          </w:p>
        </w:tc>
      </w:tr>
      <w:tr w:rsidR="00643594" w:rsidRPr="00D6280A" w14:paraId="1AC8CE53" w14:textId="77777777" w:rsidTr="00C943CD">
        <w:trPr>
          <w:trHeight w:val="60"/>
        </w:trPr>
        <w:tc>
          <w:tcPr>
            <w:tcW w:w="7225" w:type="dxa"/>
          </w:tcPr>
          <w:p w14:paraId="04CC7AE0" w14:textId="19DD58B5" w:rsidR="00643594" w:rsidRPr="00D6280A" w:rsidRDefault="00D42464" w:rsidP="00C943CD">
            <w:pPr>
              <w:pStyle w:val="TableCopy"/>
            </w:pPr>
            <w:r w:rsidRPr="00D6280A">
              <w:t>CITY OF GREATER GEELONG</w:t>
            </w:r>
          </w:p>
        </w:tc>
        <w:tc>
          <w:tcPr>
            <w:tcW w:w="1842" w:type="dxa"/>
          </w:tcPr>
          <w:p w14:paraId="33929E1F" w14:textId="43288207" w:rsidR="00643594" w:rsidRPr="00D6280A" w:rsidRDefault="00D42464" w:rsidP="00C943CD">
            <w:pPr>
              <w:pStyle w:val="TableCopy"/>
              <w:jc w:val="right"/>
            </w:pPr>
            <w:r w:rsidRPr="00D6280A">
              <w:t xml:space="preserve"> 11,000 </w:t>
            </w:r>
          </w:p>
        </w:tc>
      </w:tr>
      <w:tr w:rsidR="00643594" w:rsidRPr="00D6280A" w14:paraId="70E4C777" w14:textId="77777777" w:rsidTr="00C943CD">
        <w:trPr>
          <w:trHeight w:val="60"/>
        </w:trPr>
        <w:tc>
          <w:tcPr>
            <w:tcW w:w="7225" w:type="dxa"/>
          </w:tcPr>
          <w:p w14:paraId="24A00F6F" w14:textId="2E57B73B" w:rsidR="00643594" w:rsidRPr="00D6280A" w:rsidRDefault="00D42464" w:rsidP="00C943CD">
            <w:pPr>
              <w:pStyle w:val="TableCopy"/>
            </w:pPr>
            <w:r w:rsidRPr="00D6280A">
              <w:t>CITY OF MELBOURNE</w:t>
            </w:r>
          </w:p>
        </w:tc>
        <w:tc>
          <w:tcPr>
            <w:tcW w:w="1842" w:type="dxa"/>
          </w:tcPr>
          <w:p w14:paraId="2B7CE187" w14:textId="5538CDA1" w:rsidR="00643594" w:rsidRPr="00D6280A" w:rsidRDefault="00D42464" w:rsidP="00C943CD">
            <w:pPr>
              <w:pStyle w:val="TableCopy"/>
              <w:jc w:val="right"/>
            </w:pPr>
            <w:r w:rsidRPr="00D6280A">
              <w:t xml:space="preserve"> 25,000 </w:t>
            </w:r>
          </w:p>
        </w:tc>
      </w:tr>
      <w:tr w:rsidR="00643594" w:rsidRPr="00D6280A" w14:paraId="197738B4" w14:textId="77777777" w:rsidTr="00C943CD">
        <w:trPr>
          <w:trHeight w:val="60"/>
        </w:trPr>
        <w:tc>
          <w:tcPr>
            <w:tcW w:w="7225" w:type="dxa"/>
          </w:tcPr>
          <w:p w14:paraId="13C50EC1" w14:textId="447302B3" w:rsidR="00643594" w:rsidRPr="00D6280A" w:rsidRDefault="00D42464" w:rsidP="00C943CD">
            <w:pPr>
              <w:pStyle w:val="TableCopy"/>
            </w:pPr>
            <w:r w:rsidRPr="00D6280A">
              <w:t>CONTEMPORARY MUSIC VICTORIA INC</w:t>
            </w:r>
          </w:p>
        </w:tc>
        <w:tc>
          <w:tcPr>
            <w:tcW w:w="1842" w:type="dxa"/>
          </w:tcPr>
          <w:p w14:paraId="09D3B298" w14:textId="011FA1BD" w:rsidR="00643594" w:rsidRPr="00D6280A" w:rsidRDefault="00D42464" w:rsidP="00C943CD">
            <w:pPr>
              <w:pStyle w:val="TableCopy"/>
              <w:jc w:val="right"/>
            </w:pPr>
            <w:r w:rsidRPr="00D6280A">
              <w:t xml:space="preserve"> 275,000 </w:t>
            </w:r>
          </w:p>
        </w:tc>
      </w:tr>
      <w:tr w:rsidR="00643594" w:rsidRPr="00D6280A" w14:paraId="7179A936" w14:textId="77777777" w:rsidTr="00C943CD">
        <w:trPr>
          <w:trHeight w:val="60"/>
        </w:trPr>
        <w:tc>
          <w:tcPr>
            <w:tcW w:w="7225" w:type="dxa"/>
          </w:tcPr>
          <w:p w14:paraId="0DC70FCF" w14:textId="69A3F1FE" w:rsidR="00643594" w:rsidRPr="00D6280A" w:rsidRDefault="00D42464" w:rsidP="00C943CD">
            <w:pPr>
              <w:pStyle w:val="TableCopy"/>
            </w:pPr>
            <w:r w:rsidRPr="00D6280A">
              <w:t>COOKING VINYL AUSTRALIA</w:t>
            </w:r>
          </w:p>
        </w:tc>
        <w:tc>
          <w:tcPr>
            <w:tcW w:w="1842" w:type="dxa"/>
          </w:tcPr>
          <w:p w14:paraId="28B63771" w14:textId="557E3EDE" w:rsidR="00643594" w:rsidRPr="00D6280A" w:rsidRDefault="00D42464" w:rsidP="00C943CD">
            <w:pPr>
              <w:pStyle w:val="TableCopy"/>
              <w:jc w:val="right"/>
            </w:pPr>
            <w:r w:rsidRPr="00D6280A">
              <w:t xml:space="preserve"> 5,010 </w:t>
            </w:r>
          </w:p>
        </w:tc>
      </w:tr>
      <w:tr w:rsidR="00643594" w:rsidRPr="00D6280A" w14:paraId="3D6A669C" w14:textId="77777777" w:rsidTr="00C943CD">
        <w:trPr>
          <w:trHeight w:val="60"/>
        </w:trPr>
        <w:tc>
          <w:tcPr>
            <w:tcW w:w="7225" w:type="dxa"/>
          </w:tcPr>
          <w:p w14:paraId="635D818A" w14:textId="6D63911A" w:rsidR="00643594" w:rsidRPr="00D6280A" w:rsidRDefault="00D42464" w:rsidP="00C943CD">
            <w:pPr>
              <w:pStyle w:val="TableCopy"/>
            </w:pPr>
            <w:r w:rsidRPr="00D6280A">
              <w:t>CORNER HOTEL</w:t>
            </w:r>
          </w:p>
        </w:tc>
        <w:tc>
          <w:tcPr>
            <w:tcW w:w="1842" w:type="dxa"/>
          </w:tcPr>
          <w:p w14:paraId="153F6DF7" w14:textId="01875546" w:rsidR="00643594" w:rsidRPr="00D6280A" w:rsidRDefault="00D42464" w:rsidP="00C943CD">
            <w:pPr>
              <w:pStyle w:val="TableCopy"/>
              <w:jc w:val="right"/>
            </w:pPr>
            <w:r w:rsidRPr="00D6280A">
              <w:t xml:space="preserve"> 22,300 </w:t>
            </w:r>
          </w:p>
        </w:tc>
      </w:tr>
      <w:tr w:rsidR="00643594" w:rsidRPr="00D6280A" w14:paraId="09BAE144" w14:textId="77777777" w:rsidTr="00C943CD">
        <w:trPr>
          <w:trHeight w:val="60"/>
        </w:trPr>
        <w:tc>
          <w:tcPr>
            <w:tcW w:w="7225" w:type="dxa"/>
          </w:tcPr>
          <w:p w14:paraId="35EF4C42" w14:textId="694EFF04" w:rsidR="00643594" w:rsidRPr="00D6280A" w:rsidRDefault="00D42464" w:rsidP="00C943CD">
            <w:pPr>
              <w:pStyle w:val="TableCopy"/>
            </w:pPr>
            <w:r w:rsidRPr="00D6280A">
              <w:t>COURTNEY CLARKE</w:t>
            </w:r>
          </w:p>
        </w:tc>
        <w:tc>
          <w:tcPr>
            <w:tcW w:w="1842" w:type="dxa"/>
          </w:tcPr>
          <w:p w14:paraId="384D54CC" w14:textId="33C5A558" w:rsidR="00643594" w:rsidRPr="00D6280A" w:rsidRDefault="00D42464" w:rsidP="00C943CD">
            <w:pPr>
              <w:pStyle w:val="TableCopy"/>
              <w:jc w:val="right"/>
            </w:pPr>
            <w:r w:rsidRPr="00D6280A">
              <w:t xml:space="preserve"> 4,750 </w:t>
            </w:r>
          </w:p>
        </w:tc>
      </w:tr>
      <w:tr w:rsidR="00643594" w:rsidRPr="00D6280A" w14:paraId="35255B9B" w14:textId="77777777" w:rsidTr="00C943CD">
        <w:trPr>
          <w:trHeight w:val="60"/>
        </w:trPr>
        <w:tc>
          <w:tcPr>
            <w:tcW w:w="7225" w:type="dxa"/>
          </w:tcPr>
          <w:p w14:paraId="6160A84C" w14:textId="7DA3211C" w:rsidR="00643594" w:rsidRPr="00D6280A" w:rsidRDefault="00D42464" w:rsidP="00C943CD">
            <w:pPr>
              <w:pStyle w:val="TableCopy"/>
            </w:pPr>
            <w:r w:rsidRPr="00D6280A">
              <w:lastRenderedPageBreak/>
              <w:t>DALLAS FRASCA</w:t>
            </w:r>
          </w:p>
        </w:tc>
        <w:tc>
          <w:tcPr>
            <w:tcW w:w="1842" w:type="dxa"/>
          </w:tcPr>
          <w:p w14:paraId="54254719" w14:textId="2E97A5E3" w:rsidR="00643594" w:rsidRPr="00D6280A" w:rsidRDefault="00D42464" w:rsidP="00C943CD">
            <w:pPr>
              <w:pStyle w:val="TableCopy"/>
              <w:jc w:val="right"/>
            </w:pPr>
            <w:r w:rsidRPr="00D6280A">
              <w:t xml:space="preserve"> 7,000 </w:t>
            </w:r>
          </w:p>
        </w:tc>
      </w:tr>
      <w:tr w:rsidR="00643594" w:rsidRPr="00D6280A" w14:paraId="1365C8DB" w14:textId="77777777" w:rsidTr="00C943CD">
        <w:trPr>
          <w:trHeight w:val="60"/>
        </w:trPr>
        <w:tc>
          <w:tcPr>
            <w:tcW w:w="7225" w:type="dxa"/>
          </w:tcPr>
          <w:p w14:paraId="753814C2" w14:textId="10FB22CB" w:rsidR="00643594" w:rsidRPr="00D6280A" w:rsidRDefault="00D42464" w:rsidP="00C943CD">
            <w:pPr>
              <w:pStyle w:val="TableCopy"/>
            </w:pPr>
            <w:r w:rsidRPr="00D6280A">
              <w:t>DAMIEN CHARLES LINES</w:t>
            </w:r>
          </w:p>
        </w:tc>
        <w:tc>
          <w:tcPr>
            <w:tcW w:w="1842" w:type="dxa"/>
          </w:tcPr>
          <w:p w14:paraId="03815350" w14:textId="7BB85057" w:rsidR="00643594" w:rsidRPr="00D6280A" w:rsidRDefault="00D42464" w:rsidP="00C943CD">
            <w:pPr>
              <w:pStyle w:val="TableCopy"/>
              <w:jc w:val="right"/>
            </w:pPr>
            <w:r w:rsidRPr="00D6280A">
              <w:t xml:space="preserve"> 8,000 </w:t>
            </w:r>
          </w:p>
        </w:tc>
      </w:tr>
      <w:tr w:rsidR="00643594" w:rsidRPr="00D6280A" w14:paraId="5FDED98D" w14:textId="77777777" w:rsidTr="00C943CD">
        <w:trPr>
          <w:trHeight w:val="60"/>
        </w:trPr>
        <w:tc>
          <w:tcPr>
            <w:tcW w:w="7225" w:type="dxa"/>
          </w:tcPr>
          <w:p w14:paraId="42D73427" w14:textId="387BA369" w:rsidR="00643594" w:rsidRPr="00D6280A" w:rsidRDefault="00D42464" w:rsidP="00C943CD">
            <w:pPr>
              <w:pStyle w:val="TableCopy"/>
            </w:pPr>
            <w:r w:rsidRPr="00D6280A">
              <w:t>DIDIRRI</w:t>
            </w:r>
          </w:p>
        </w:tc>
        <w:tc>
          <w:tcPr>
            <w:tcW w:w="1842" w:type="dxa"/>
          </w:tcPr>
          <w:p w14:paraId="54F897A8" w14:textId="70928BEA" w:rsidR="00643594" w:rsidRPr="00D6280A" w:rsidRDefault="00D42464" w:rsidP="00C943CD">
            <w:pPr>
              <w:pStyle w:val="TableCopy"/>
              <w:jc w:val="right"/>
            </w:pPr>
            <w:r w:rsidRPr="00D6280A">
              <w:t xml:space="preserve"> 15,835 </w:t>
            </w:r>
          </w:p>
        </w:tc>
      </w:tr>
      <w:tr w:rsidR="00643594" w:rsidRPr="00D6280A" w14:paraId="06B41674" w14:textId="77777777" w:rsidTr="00C943CD">
        <w:trPr>
          <w:trHeight w:val="60"/>
        </w:trPr>
        <w:tc>
          <w:tcPr>
            <w:tcW w:w="7225" w:type="dxa"/>
          </w:tcPr>
          <w:p w14:paraId="034CE80B" w14:textId="645DD4C7" w:rsidR="00643594" w:rsidRPr="00D6280A" w:rsidRDefault="00D42464" w:rsidP="00C943CD">
            <w:pPr>
              <w:pStyle w:val="TableCopy"/>
            </w:pPr>
            <w:r w:rsidRPr="00D6280A">
              <w:t>EAST CHINA TRADING COMPANY</w:t>
            </w:r>
          </w:p>
        </w:tc>
        <w:tc>
          <w:tcPr>
            <w:tcW w:w="1842" w:type="dxa"/>
          </w:tcPr>
          <w:p w14:paraId="386E9E1A" w14:textId="13B63B90" w:rsidR="00643594" w:rsidRPr="00D6280A" w:rsidRDefault="00D42464" w:rsidP="00C943CD">
            <w:pPr>
              <w:pStyle w:val="TableCopy"/>
              <w:jc w:val="right"/>
            </w:pPr>
            <w:r w:rsidRPr="00D6280A">
              <w:t xml:space="preserve"> 12,500 </w:t>
            </w:r>
          </w:p>
        </w:tc>
      </w:tr>
      <w:tr w:rsidR="00643594" w:rsidRPr="00D6280A" w14:paraId="0D68F251" w14:textId="77777777" w:rsidTr="00C943CD">
        <w:trPr>
          <w:trHeight w:val="60"/>
        </w:trPr>
        <w:tc>
          <w:tcPr>
            <w:tcW w:w="7225" w:type="dxa"/>
          </w:tcPr>
          <w:p w14:paraId="45CE23CD" w14:textId="4508887F" w:rsidR="00643594" w:rsidRPr="00D6280A" w:rsidRDefault="00D42464" w:rsidP="00C943CD">
            <w:pPr>
              <w:pStyle w:val="TableCopy"/>
            </w:pPr>
            <w:r w:rsidRPr="00D6280A">
              <w:t>ECCA VANDAL</w:t>
            </w:r>
          </w:p>
        </w:tc>
        <w:tc>
          <w:tcPr>
            <w:tcW w:w="1842" w:type="dxa"/>
          </w:tcPr>
          <w:p w14:paraId="10404A24" w14:textId="276AA2F6" w:rsidR="00643594" w:rsidRPr="00D6280A" w:rsidRDefault="00D42464" w:rsidP="00C943CD">
            <w:pPr>
              <w:pStyle w:val="TableCopy"/>
              <w:jc w:val="right"/>
            </w:pPr>
            <w:r w:rsidRPr="00D6280A">
              <w:t xml:space="preserve"> 4,500 </w:t>
            </w:r>
          </w:p>
        </w:tc>
      </w:tr>
      <w:tr w:rsidR="00643594" w:rsidRPr="00D6280A" w14:paraId="5D389A11" w14:textId="77777777" w:rsidTr="00C943CD">
        <w:trPr>
          <w:trHeight w:val="60"/>
        </w:trPr>
        <w:tc>
          <w:tcPr>
            <w:tcW w:w="7225" w:type="dxa"/>
          </w:tcPr>
          <w:p w14:paraId="0E24B97D" w14:textId="6698FBD2" w:rsidR="00643594" w:rsidRPr="00D6280A" w:rsidRDefault="00D42464" w:rsidP="00C943CD">
            <w:pPr>
              <w:pStyle w:val="TableCopy"/>
            </w:pPr>
            <w:r w:rsidRPr="00D6280A">
              <w:t>ELIZA HULL</w:t>
            </w:r>
          </w:p>
        </w:tc>
        <w:tc>
          <w:tcPr>
            <w:tcW w:w="1842" w:type="dxa"/>
          </w:tcPr>
          <w:p w14:paraId="31EC9C65" w14:textId="57C5A6FB" w:rsidR="00643594" w:rsidRPr="00D6280A" w:rsidRDefault="00D42464" w:rsidP="00C943CD">
            <w:pPr>
              <w:pStyle w:val="TableCopy"/>
              <w:jc w:val="right"/>
            </w:pPr>
            <w:r w:rsidRPr="00D6280A">
              <w:t xml:space="preserve"> 5,000 </w:t>
            </w:r>
          </w:p>
        </w:tc>
      </w:tr>
      <w:tr w:rsidR="00643594" w:rsidRPr="00D6280A" w14:paraId="37824F20" w14:textId="77777777" w:rsidTr="00C943CD">
        <w:trPr>
          <w:trHeight w:val="60"/>
        </w:trPr>
        <w:tc>
          <w:tcPr>
            <w:tcW w:w="7225" w:type="dxa"/>
          </w:tcPr>
          <w:p w14:paraId="5F7B7409" w14:textId="2A3D43AE" w:rsidR="00643594" w:rsidRPr="00D6280A" w:rsidRDefault="00D42464" w:rsidP="00C943CD">
            <w:pPr>
              <w:pStyle w:val="TableCopy"/>
            </w:pPr>
            <w:r w:rsidRPr="00D6280A">
              <w:t>ELIZABETH MITCHELL</w:t>
            </w:r>
          </w:p>
        </w:tc>
        <w:tc>
          <w:tcPr>
            <w:tcW w:w="1842" w:type="dxa"/>
          </w:tcPr>
          <w:p w14:paraId="1E1F72C2" w14:textId="1F2B4CD5" w:rsidR="00643594" w:rsidRPr="00D6280A" w:rsidRDefault="00D42464" w:rsidP="00C943CD">
            <w:pPr>
              <w:pStyle w:val="TableCopy"/>
              <w:jc w:val="right"/>
            </w:pPr>
            <w:r w:rsidRPr="00D6280A">
              <w:t xml:space="preserve"> 15,000 </w:t>
            </w:r>
          </w:p>
        </w:tc>
      </w:tr>
      <w:tr w:rsidR="00643594" w:rsidRPr="00D6280A" w14:paraId="734D1FB7" w14:textId="77777777" w:rsidTr="00C943CD">
        <w:trPr>
          <w:trHeight w:val="60"/>
        </w:trPr>
        <w:tc>
          <w:tcPr>
            <w:tcW w:w="7225" w:type="dxa"/>
          </w:tcPr>
          <w:p w14:paraId="1D223F84" w14:textId="3DB837D1" w:rsidR="00643594" w:rsidRPr="00D6280A" w:rsidRDefault="00D42464" w:rsidP="00C943CD">
            <w:pPr>
              <w:pStyle w:val="TableCopy"/>
            </w:pPr>
            <w:r w:rsidRPr="00D6280A">
              <w:t>EMILY YORK</w:t>
            </w:r>
          </w:p>
        </w:tc>
        <w:tc>
          <w:tcPr>
            <w:tcW w:w="1842" w:type="dxa"/>
          </w:tcPr>
          <w:p w14:paraId="45EB69F8" w14:textId="089F35D3" w:rsidR="00643594" w:rsidRPr="00D6280A" w:rsidRDefault="00D42464" w:rsidP="00C943CD">
            <w:pPr>
              <w:pStyle w:val="TableCopy"/>
              <w:jc w:val="right"/>
            </w:pPr>
            <w:r w:rsidRPr="00D6280A">
              <w:t xml:space="preserve"> 5,000 </w:t>
            </w:r>
          </w:p>
        </w:tc>
      </w:tr>
      <w:tr w:rsidR="00643594" w:rsidRPr="00D6280A" w14:paraId="39FF1746" w14:textId="77777777" w:rsidTr="00C943CD">
        <w:trPr>
          <w:trHeight w:val="60"/>
        </w:trPr>
        <w:tc>
          <w:tcPr>
            <w:tcW w:w="7225" w:type="dxa"/>
          </w:tcPr>
          <w:p w14:paraId="70C69A67" w14:textId="6B2B0B9F" w:rsidR="00643594" w:rsidRPr="00D6280A" w:rsidRDefault="00D42464" w:rsidP="00C943CD">
            <w:pPr>
              <w:pStyle w:val="TableCopy"/>
            </w:pPr>
            <w:r w:rsidRPr="00D6280A">
              <w:t>EMMA RUSSACK</w:t>
            </w:r>
          </w:p>
        </w:tc>
        <w:tc>
          <w:tcPr>
            <w:tcW w:w="1842" w:type="dxa"/>
          </w:tcPr>
          <w:p w14:paraId="0E1E430E" w14:textId="0B4013FD" w:rsidR="00643594" w:rsidRPr="00D6280A" w:rsidRDefault="00D42464" w:rsidP="00C943CD">
            <w:pPr>
              <w:pStyle w:val="TableCopy"/>
              <w:jc w:val="right"/>
            </w:pPr>
            <w:r w:rsidRPr="00D6280A">
              <w:t xml:space="preserve"> 10,000 </w:t>
            </w:r>
          </w:p>
        </w:tc>
      </w:tr>
      <w:tr w:rsidR="00643594" w:rsidRPr="00D6280A" w14:paraId="3EBE0C29" w14:textId="77777777" w:rsidTr="00C943CD">
        <w:trPr>
          <w:trHeight w:val="60"/>
        </w:trPr>
        <w:tc>
          <w:tcPr>
            <w:tcW w:w="7225" w:type="dxa"/>
          </w:tcPr>
          <w:p w14:paraId="0A2CB233" w14:textId="4EE669DD" w:rsidR="00643594" w:rsidRPr="00D6280A" w:rsidRDefault="00D42464" w:rsidP="00C943CD">
            <w:pPr>
              <w:pStyle w:val="TableCopy"/>
            </w:pPr>
            <w:r w:rsidRPr="00D6280A">
              <w:t>FLORA SMITH (SMALL TOWN ROMANCE)</w:t>
            </w:r>
          </w:p>
        </w:tc>
        <w:tc>
          <w:tcPr>
            <w:tcW w:w="1842" w:type="dxa"/>
          </w:tcPr>
          <w:p w14:paraId="6FBCF2DD" w14:textId="31E2B33B" w:rsidR="00643594" w:rsidRPr="00D6280A" w:rsidRDefault="00D42464" w:rsidP="00C943CD">
            <w:pPr>
              <w:pStyle w:val="TableCopy"/>
              <w:jc w:val="right"/>
            </w:pPr>
            <w:r w:rsidRPr="00D6280A">
              <w:t xml:space="preserve"> 1,890 </w:t>
            </w:r>
          </w:p>
        </w:tc>
      </w:tr>
      <w:tr w:rsidR="00643594" w:rsidRPr="00D6280A" w14:paraId="032767FB" w14:textId="77777777" w:rsidTr="00C943CD">
        <w:trPr>
          <w:trHeight w:val="60"/>
        </w:trPr>
        <w:tc>
          <w:tcPr>
            <w:tcW w:w="7225" w:type="dxa"/>
          </w:tcPr>
          <w:p w14:paraId="1BE54EBF" w14:textId="3EDD38B1" w:rsidR="00643594" w:rsidRPr="00D6280A" w:rsidRDefault="00D42464" w:rsidP="00C943CD">
            <w:pPr>
              <w:pStyle w:val="TableCopy"/>
            </w:pPr>
            <w:r w:rsidRPr="00D6280A">
              <w:t>FOLK ALLIANCE AUSTRALIA (FAA)</w:t>
            </w:r>
          </w:p>
        </w:tc>
        <w:tc>
          <w:tcPr>
            <w:tcW w:w="1842" w:type="dxa"/>
          </w:tcPr>
          <w:p w14:paraId="470AC4A9" w14:textId="4458E964" w:rsidR="00643594" w:rsidRPr="00D6280A" w:rsidRDefault="00D42464" w:rsidP="00C943CD">
            <w:pPr>
              <w:pStyle w:val="TableCopy"/>
              <w:jc w:val="right"/>
            </w:pPr>
            <w:r w:rsidRPr="00D6280A">
              <w:t xml:space="preserve"> 2,500 </w:t>
            </w:r>
          </w:p>
        </w:tc>
      </w:tr>
      <w:tr w:rsidR="00643594" w:rsidRPr="00D6280A" w14:paraId="47314B06" w14:textId="77777777" w:rsidTr="00C943CD">
        <w:trPr>
          <w:trHeight w:val="60"/>
        </w:trPr>
        <w:tc>
          <w:tcPr>
            <w:tcW w:w="7225" w:type="dxa"/>
          </w:tcPr>
          <w:p w14:paraId="19CCC0D5" w14:textId="3B746A89" w:rsidR="00643594" w:rsidRPr="00D6280A" w:rsidRDefault="00D42464" w:rsidP="00C943CD">
            <w:pPr>
              <w:pStyle w:val="TableCopy"/>
            </w:pPr>
            <w:r w:rsidRPr="00D6280A">
              <w:t>FOREIGN BROTHERS ON BEHALF OF SO.CRATES</w:t>
            </w:r>
          </w:p>
        </w:tc>
        <w:tc>
          <w:tcPr>
            <w:tcW w:w="1842" w:type="dxa"/>
          </w:tcPr>
          <w:p w14:paraId="5F0E6B25" w14:textId="1EB3079C" w:rsidR="00643594" w:rsidRPr="00D6280A" w:rsidRDefault="00D42464" w:rsidP="00C943CD">
            <w:pPr>
              <w:pStyle w:val="TableCopy"/>
              <w:jc w:val="right"/>
            </w:pPr>
            <w:r w:rsidRPr="00D6280A">
              <w:t xml:space="preserve"> 10,000 </w:t>
            </w:r>
          </w:p>
        </w:tc>
      </w:tr>
      <w:tr w:rsidR="00643594" w:rsidRPr="00D6280A" w14:paraId="07A80342" w14:textId="77777777" w:rsidTr="00C943CD">
        <w:trPr>
          <w:trHeight w:val="60"/>
        </w:trPr>
        <w:tc>
          <w:tcPr>
            <w:tcW w:w="7225" w:type="dxa"/>
          </w:tcPr>
          <w:p w14:paraId="49180430" w14:textId="3BFF1452" w:rsidR="00643594" w:rsidRPr="00D6280A" w:rsidRDefault="00D42464" w:rsidP="00C943CD">
            <w:pPr>
              <w:pStyle w:val="TableCopy"/>
            </w:pPr>
            <w:r w:rsidRPr="00D6280A">
              <w:t xml:space="preserve">FRANK TROBBIANI – MAMMOTH </w:t>
            </w:r>
            <w:proofErr w:type="spellStart"/>
            <w:r w:rsidRPr="00D6280A">
              <w:t>MAMMOTH</w:t>
            </w:r>
            <w:proofErr w:type="spellEnd"/>
          </w:p>
        </w:tc>
        <w:tc>
          <w:tcPr>
            <w:tcW w:w="1842" w:type="dxa"/>
          </w:tcPr>
          <w:p w14:paraId="39658B91" w14:textId="061EED33" w:rsidR="00643594" w:rsidRPr="00D6280A" w:rsidRDefault="00D42464" w:rsidP="00C943CD">
            <w:pPr>
              <w:pStyle w:val="TableCopy"/>
              <w:jc w:val="right"/>
            </w:pPr>
            <w:r w:rsidRPr="00D6280A">
              <w:t xml:space="preserve"> 8,000 </w:t>
            </w:r>
          </w:p>
        </w:tc>
      </w:tr>
      <w:tr w:rsidR="00643594" w:rsidRPr="00D6280A" w14:paraId="45D0C12E" w14:textId="77777777" w:rsidTr="00C943CD">
        <w:trPr>
          <w:trHeight w:val="60"/>
        </w:trPr>
        <w:tc>
          <w:tcPr>
            <w:tcW w:w="7225" w:type="dxa"/>
          </w:tcPr>
          <w:p w14:paraId="5391BCB0" w14:textId="6E883099" w:rsidR="00643594" w:rsidRPr="00D6280A" w:rsidRDefault="00D42464" w:rsidP="00C943CD">
            <w:pPr>
              <w:pStyle w:val="TableCopy"/>
            </w:pPr>
            <w:r w:rsidRPr="00D6280A">
              <w:t>GABRIELLA COHEN</w:t>
            </w:r>
          </w:p>
        </w:tc>
        <w:tc>
          <w:tcPr>
            <w:tcW w:w="1842" w:type="dxa"/>
          </w:tcPr>
          <w:p w14:paraId="1900913E" w14:textId="70DAB8BB" w:rsidR="00643594" w:rsidRPr="00D6280A" w:rsidRDefault="00D42464" w:rsidP="00C943CD">
            <w:pPr>
              <w:pStyle w:val="TableCopy"/>
              <w:jc w:val="right"/>
            </w:pPr>
            <w:r w:rsidRPr="00D6280A">
              <w:t xml:space="preserve"> 27,149 </w:t>
            </w:r>
          </w:p>
        </w:tc>
      </w:tr>
      <w:tr w:rsidR="00643594" w:rsidRPr="00D6280A" w14:paraId="7A154EB1" w14:textId="77777777" w:rsidTr="00C943CD">
        <w:trPr>
          <w:trHeight w:val="60"/>
        </w:trPr>
        <w:tc>
          <w:tcPr>
            <w:tcW w:w="7225" w:type="dxa"/>
          </w:tcPr>
          <w:p w14:paraId="748FCA63" w14:textId="697BE3FB" w:rsidR="00643594" w:rsidRPr="00D6280A" w:rsidRDefault="00D42464" w:rsidP="00C943CD">
            <w:pPr>
              <w:pStyle w:val="TableCopy"/>
            </w:pPr>
            <w:r w:rsidRPr="00D6280A">
              <w:t>GEOFFREY O’CONNOR</w:t>
            </w:r>
          </w:p>
        </w:tc>
        <w:tc>
          <w:tcPr>
            <w:tcW w:w="1842" w:type="dxa"/>
          </w:tcPr>
          <w:p w14:paraId="4B543F82" w14:textId="258F0CCD" w:rsidR="00643594" w:rsidRPr="00D6280A" w:rsidRDefault="00D42464" w:rsidP="00C943CD">
            <w:pPr>
              <w:pStyle w:val="TableCopy"/>
              <w:jc w:val="right"/>
            </w:pPr>
            <w:r w:rsidRPr="00D6280A">
              <w:t xml:space="preserve"> 7,000 </w:t>
            </w:r>
          </w:p>
        </w:tc>
      </w:tr>
      <w:tr w:rsidR="00643594" w:rsidRPr="00D6280A" w14:paraId="326E392B" w14:textId="77777777" w:rsidTr="00C943CD">
        <w:trPr>
          <w:trHeight w:val="60"/>
        </w:trPr>
        <w:tc>
          <w:tcPr>
            <w:tcW w:w="7225" w:type="dxa"/>
          </w:tcPr>
          <w:p w14:paraId="1E78CECB" w14:textId="7E8327B5" w:rsidR="00643594" w:rsidRPr="00D6280A" w:rsidRDefault="00D42464" w:rsidP="00C943CD">
            <w:pPr>
              <w:pStyle w:val="TableCopy"/>
            </w:pPr>
            <w:r w:rsidRPr="00D6280A">
              <w:t>GEORGE IAN HEWITT</w:t>
            </w:r>
          </w:p>
        </w:tc>
        <w:tc>
          <w:tcPr>
            <w:tcW w:w="1842" w:type="dxa"/>
          </w:tcPr>
          <w:p w14:paraId="1BA20A34" w14:textId="2C0A0E72" w:rsidR="00643594" w:rsidRPr="00D6280A" w:rsidRDefault="00D42464" w:rsidP="00C943CD">
            <w:pPr>
              <w:pStyle w:val="TableCopy"/>
              <w:jc w:val="right"/>
            </w:pPr>
            <w:r w:rsidRPr="00D6280A">
              <w:t xml:space="preserve"> 8,000 </w:t>
            </w:r>
          </w:p>
        </w:tc>
      </w:tr>
      <w:tr w:rsidR="00643594" w:rsidRPr="00D6280A" w14:paraId="34C3008E" w14:textId="77777777" w:rsidTr="00C943CD">
        <w:trPr>
          <w:trHeight w:val="60"/>
        </w:trPr>
        <w:tc>
          <w:tcPr>
            <w:tcW w:w="7225" w:type="dxa"/>
          </w:tcPr>
          <w:p w14:paraId="4993FD03" w14:textId="57A00C50" w:rsidR="00643594" w:rsidRPr="00D6280A" w:rsidRDefault="00D42464" w:rsidP="00C943CD">
            <w:pPr>
              <w:pStyle w:val="TableCopy"/>
            </w:pPr>
            <w:r w:rsidRPr="00D6280A">
              <w:t>GL</w:t>
            </w:r>
          </w:p>
        </w:tc>
        <w:tc>
          <w:tcPr>
            <w:tcW w:w="1842" w:type="dxa"/>
          </w:tcPr>
          <w:p w14:paraId="4D5E467D" w14:textId="0C5EFB04" w:rsidR="00643594" w:rsidRPr="00D6280A" w:rsidRDefault="00D42464" w:rsidP="00C943CD">
            <w:pPr>
              <w:pStyle w:val="TableCopy"/>
              <w:jc w:val="right"/>
            </w:pPr>
            <w:r w:rsidRPr="00D6280A">
              <w:t xml:space="preserve"> 6,500 </w:t>
            </w:r>
          </w:p>
        </w:tc>
      </w:tr>
      <w:tr w:rsidR="00643594" w:rsidRPr="00D6280A" w14:paraId="6F8B048C" w14:textId="77777777" w:rsidTr="00C943CD">
        <w:trPr>
          <w:trHeight w:val="60"/>
        </w:trPr>
        <w:tc>
          <w:tcPr>
            <w:tcW w:w="7225" w:type="dxa"/>
          </w:tcPr>
          <w:p w14:paraId="37F90494" w14:textId="04293FE3" w:rsidR="00643594" w:rsidRPr="00D6280A" w:rsidRDefault="00D42464" w:rsidP="00C943CD">
            <w:pPr>
              <w:pStyle w:val="TableCopy"/>
            </w:pPr>
            <w:r w:rsidRPr="00D6280A">
              <w:t>GODS KITCHEN MORNINGTON</w:t>
            </w:r>
          </w:p>
        </w:tc>
        <w:tc>
          <w:tcPr>
            <w:tcW w:w="1842" w:type="dxa"/>
          </w:tcPr>
          <w:p w14:paraId="6731760F" w14:textId="212AD8E4" w:rsidR="00643594" w:rsidRPr="00D6280A" w:rsidRDefault="00D42464" w:rsidP="00C943CD">
            <w:pPr>
              <w:pStyle w:val="TableCopy"/>
              <w:jc w:val="right"/>
            </w:pPr>
            <w:r w:rsidRPr="00D6280A">
              <w:t xml:space="preserve"> 27,500 </w:t>
            </w:r>
          </w:p>
        </w:tc>
      </w:tr>
      <w:tr w:rsidR="00643594" w:rsidRPr="00D6280A" w14:paraId="26DA33CF" w14:textId="77777777" w:rsidTr="00C943CD">
        <w:trPr>
          <w:trHeight w:val="60"/>
        </w:trPr>
        <w:tc>
          <w:tcPr>
            <w:tcW w:w="7225" w:type="dxa"/>
          </w:tcPr>
          <w:p w14:paraId="433A6CAA" w14:textId="47E63533" w:rsidR="00643594" w:rsidRPr="00D6280A" w:rsidRDefault="00D42464" w:rsidP="00C943CD">
            <w:pPr>
              <w:pStyle w:val="TableCopy"/>
            </w:pPr>
            <w:r w:rsidRPr="00D6280A">
              <w:t>GOOD MANNERS MUSIC</w:t>
            </w:r>
          </w:p>
        </w:tc>
        <w:tc>
          <w:tcPr>
            <w:tcW w:w="1842" w:type="dxa"/>
          </w:tcPr>
          <w:p w14:paraId="33678EB3" w14:textId="729C8E3D" w:rsidR="00643594" w:rsidRPr="00D6280A" w:rsidRDefault="00D42464" w:rsidP="00C943CD">
            <w:pPr>
              <w:pStyle w:val="TableCopy"/>
              <w:jc w:val="right"/>
            </w:pPr>
            <w:r w:rsidRPr="00D6280A">
              <w:t xml:space="preserve"> 5,000 </w:t>
            </w:r>
          </w:p>
        </w:tc>
      </w:tr>
      <w:tr w:rsidR="00643594" w:rsidRPr="00D6280A" w14:paraId="0ABD012F" w14:textId="77777777" w:rsidTr="00C943CD">
        <w:trPr>
          <w:trHeight w:val="60"/>
        </w:trPr>
        <w:tc>
          <w:tcPr>
            <w:tcW w:w="7225" w:type="dxa"/>
          </w:tcPr>
          <w:p w14:paraId="1C024A51" w14:textId="3AECA566" w:rsidR="00643594" w:rsidRPr="00D6280A" w:rsidRDefault="00D42464" w:rsidP="00C943CD">
            <w:pPr>
              <w:pStyle w:val="TableCopy"/>
            </w:pPr>
            <w:r w:rsidRPr="00D6280A">
              <w:t>HANNAH CAMERON</w:t>
            </w:r>
          </w:p>
        </w:tc>
        <w:tc>
          <w:tcPr>
            <w:tcW w:w="1842" w:type="dxa"/>
          </w:tcPr>
          <w:p w14:paraId="1EE9CF28" w14:textId="34689D01" w:rsidR="00643594" w:rsidRPr="00D6280A" w:rsidRDefault="00D42464" w:rsidP="00C943CD">
            <w:pPr>
              <w:pStyle w:val="TableCopy"/>
              <w:jc w:val="right"/>
            </w:pPr>
            <w:r w:rsidRPr="00D6280A">
              <w:t xml:space="preserve"> 8,550 </w:t>
            </w:r>
          </w:p>
        </w:tc>
      </w:tr>
      <w:tr w:rsidR="00643594" w:rsidRPr="00D6280A" w14:paraId="4F8310E1" w14:textId="77777777" w:rsidTr="00C943CD">
        <w:trPr>
          <w:trHeight w:val="60"/>
        </w:trPr>
        <w:tc>
          <w:tcPr>
            <w:tcW w:w="7225" w:type="dxa"/>
          </w:tcPr>
          <w:p w14:paraId="0FE31EC6" w14:textId="61BBDDDB" w:rsidR="00643594" w:rsidRPr="00D6280A" w:rsidRDefault="00D42464" w:rsidP="00C943CD">
            <w:pPr>
              <w:pStyle w:val="TableCopy"/>
            </w:pPr>
            <w:r w:rsidRPr="00D6280A">
              <w:t>HEART OF THE RAT RECORDS ON BEHALF OF FREYA HOLLICK</w:t>
            </w:r>
          </w:p>
        </w:tc>
        <w:tc>
          <w:tcPr>
            <w:tcW w:w="1842" w:type="dxa"/>
          </w:tcPr>
          <w:p w14:paraId="17205C56" w14:textId="137F9894" w:rsidR="00643594" w:rsidRPr="00D6280A" w:rsidRDefault="00D42464" w:rsidP="00C943CD">
            <w:pPr>
              <w:pStyle w:val="TableCopy"/>
              <w:jc w:val="right"/>
            </w:pPr>
            <w:r w:rsidRPr="00D6280A">
              <w:t xml:space="preserve"> 5,005 </w:t>
            </w:r>
          </w:p>
        </w:tc>
      </w:tr>
      <w:tr w:rsidR="00643594" w:rsidRPr="00D6280A" w14:paraId="0ADB3FAC" w14:textId="77777777" w:rsidTr="00C943CD">
        <w:trPr>
          <w:trHeight w:val="60"/>
        </w:trPr>
        <w:tc>
          <w:tcPr>
            <w:tcW w:w="7225" w:type="dxa"/>
          </w:tcPr>
          <w:p w14:paraId="722B6612" w14:textId="0F3AA970" w:rsidR="00643594" w:rsidRPr="00D6280A" w:rsidRDefault="00D42464" w:rsidP="00C943CD">
            <w:pPr>
              <w:pStyle w:val="TableCopy"/>
            </w:pPr>
            <w:r w:rsidRPr="00D6280A">
              <w:t>HIGH TENSION</w:t>
            </w:r>
          </w:p>
        </w:tc>
        <w:tc>
          <w:tcPr>
            <w:tcW w:w="1842" w:type="dxa"/>
          </w:tcPr>
          <w:p w14:paraId="05F7B4AF" w14:textId="3323F5FA" w:rsidR="00643594" w:rsidRPr="00D6280A" w:rsidRDefault="00D42464" w:rsidP="00C943CD">
            <w:pPr>
              <w:pStyle w:val="TableCopy"/>
              <w:jc w:val="right"/>
            </w:pPr>
            <w:r w:rsidRPr="00D6280A">
              <w:t xml:space="preserve"> 10,450 </w:t>
            </w:r>
          </w:p>
        </w:tc>
      </w:tr>
      <w:tr w:rsidR="00643594" w:rsidRPr="00D6280A" w14:paraId="505649D0" w14:textId="77777777" w:rsidTr="00C943CD">
        <w:trPr>
          <w:trHeight w:val="60"/>
        </w:trPr>
        <w:tc>
          <w:tcPr>
            <w:tcW w:w="7225" w:type="dxa"/>
          </w:tcPr>
          <w:p w14:paraId="18264F67" w14:textId="732189C9" w:rsidR="00643594" w:rsidRPr="00D6280A" w:rsidRDefault="00D42464" w:rsidP="00C943CD">
            <w:pPr>
              <w:pStyle w:val="TableCopy"/>
            </w:pPr>
            <w:r w:rsidRPr="00D6280A">
              <w:t>HOLLOW EVERDAZE</w:t>
            </w:r>
          </w:p>
        </w:tc>
        <w:tc>
          <w:tcPr>
            <w:tcW w:w="1842" w:type="dxa"/>
          </w:tcPr>
          <w:p w14:paraId="10C0D273" w14:textId="3F79E8F4" w:rsidR="00643594" w:rsidRPr="00D6280A" w:rsidRDefault="00D42464" w:rsidP="00C943CD">
            <w:pPr>
              <w:pStyle w:val="TableCopy"/>
              <w:jc w:val="right"/>
            </w:pPr>
            <w:r w:rsidRPr="00D6280A">
              <w:t xml:space="preserve"> 9,942 </w:t>
            </w:r>
          </w:p>
        </w:tc>
      </w:tr>
      <w:tr w:rsidR="00643594" w:rsidRPr="00D6280A" w14:paraId="5A0B5EAE" w14:textId="77777777" w:rsidTr="00C943CD">
        <w:trPr>
          <w:trHeight w:val="60"/>
        </w:trPr>
        <w:tc>
          <w:tcPr>
            <w:tcW w:w="7225" w:type="dxa"/>
          </w:tcPr>
          <w:p w14:paraId="195A87B5" w14:textId="4074CE5D" w:rsidR="00643594" w:rsidRPr="00D6280A" w:rsidRDefault="00D42464" w:rsidP="00C943CD">
            <w:pPr>
              <w:pStyle w:val="TableCopy"/>
            </w:pPr>
            <w:r w:rsidRPr="00D6280A">
              <w:t>HUSKY GAWENDA</w:t>
            </w:r>
          </w:p>
        </w:tc>
        <w:tc>
          <w:tcPr>
            <w:tcW w:w="1842" w:type="dxa"/>
          </w:tcPr>
          <w:p w14:paraId="4114E7BF" w14:textId="795619B7" w:rsidR="00643594" w:rsidRPr="00D6280A" w:rsidRDefault="00D42464" w:rsidP="00C943CD">
            <w:pPr>
              <w:pStyle w:val="TableCopy"/>
              <w:jc w:val="right"/>
            </w:pPr>
            <w:r w:rsidRPr="00D6280A">
              <w:t xml:space="preserve"> 19,032 </w:t>
            </w:r>
          </w:p>
        </w:tc>
      </w:tr>
      <w:tr w:rsidR="00643594" w:rsidRPr="00D6280A" w14:paraId="5E7251BA" w14:textId="77777777" w:rsidTr="00C943CD">
        <w:trPr>
          <w:trHeight w:val="60"/>
        </w:trPr>
        <w:tc>
          <w:tcPr>
            <w:tcW w:w="7225" w:type="dxa"/>
          </w:tcPr>
          <w:p w14:paraId="013C2051" w14:textId="71ED6AC6" w:rsidR="00643594" w:rsidRPr="00D6280A" w:rsidRDefault="00D42464" w:rsidP="00C943CD">
            <w:pPr>
              <w:pStyle w:val="TableCopy"/>
            </w:pPr>
            <w:r w:rsidRPr="00D6280A">
              <w:t>JACK ROBBINS</w:t>
            </w:r>
          </w:p>
        </w:tc>
        <w:tc>
          <w:tcPr>
            <w:tcW w:w="1842" w:type="dxa"/>
          </w:tcPr>
          <w:p w14:paraId="7AB07480" w14:textId="1DE1B5D4" w:rsidR="00643594" w:rsidRPr="00D6280A" w:rsidRDefault="00D42464" w:rsidP="00C943CD">
            <w:pPr>
              <w:pStyle w:val="TableCopy"/>
              <w:jc w:val="right"/>
            </w:pPr>
            <w:r w:rsidRPr="00D6280A">
              <w:t xml:space="preserve"> 3,700 </w:t>
            </w:r>
          </w:p>
        </w:tc>
      </w:tr>
      <w:tr w:rsidR="00643594" w:rsidRPr="00D6280A" w14:paraId="44DD19A4" w14:textId="77777777" w:rsidTr="00C943CD">
        <w:trPr>
          <w:trHeight w:val="60"/>
        </w:trPr>
        <w:tc>
          <w:tcPr>
            <w:tcW w:w="7225" w:type="dxa"/>
          </w:tcPr>
          <w:p w14:paraId="62B64248" w14:textId="392E7A17" w:rsidR="00643594" w:rsidRPr="00D6280A" w:rsidRDefault="00D42464" w:rsidP="00C943CD">
            <w:pPr>
              <w:pStyle w:val="TableCopy"/>
            </w:pPr>
            <w:r w:rsidRPr="00D6280A">
              <w:t>JAE LAFFER</w:t>
            </w:r>
          </w:p>
        </w:tc>
        <w:tc>
          <w:tcPr>
            <w:tcW w:w="1842" w:type="dxa"/>
          </w:tcPr>
          <w:p w14:paraId="0519ABB6" w14:textId="17397171" w:rsidR="00643594" w:rsidRPr="00D6280A" w:rsidRDefault="00D42464" w:rsidP="00C943CD">
            <w:pPr>
              <w:pStyle w:val="TableCopy"/>
              <w:jc w:val="right"/>
            </w:pPr>
            <w:r w:rsidRPr="00D6280A">
              <w:t xml:space="preserve"> 12,000 </w:t>
            </w:r>
          </w:p>
        </w:tc>
      </w:tr>
      <w:tr w:rsidR="00643594" w:rsidRPr="00D6280A" w14:paraId="7D29D97B" w14:textId="77777777" w:rsidTr="00C943CD">
        <w:trPr>
          <w:trHeight w:val="60"/>
        </w:trPr>
        <w:tc>
          <w:tcPr>
            <w:tcW w:w="7225" w:type="dxa"/>
          </w:tcPr>
          <w:p w14:paraId="712D8F14" w14:textId="50660978" w:rsidR="00643594" w:rsidRPr="00D6280A" w:rsidRDefault="00D42464" w:rsidP="00C943CD">
            <w:pPr>
              <w:pStyle w:val="TableCopy"/>
            </w:pPr>
            <w:r w:rsidRPr="00D6280A">
              <w:t>JAMES O’BRIEN</w:t>
            </w:r>
          </w:p>
        </w:tc>
        <w:tc>
          <w:tcPr>
            <w:tcW w:w="1842" w:type="dxa"/>
          </w:tcPr>
          <w:p w14:paraId="7BD6DEAF" w14:textId="37A2041D" w:rsidR="00643594" w:rsidRPr="00D6280A" w:rsidRDefault="00D42464" w:rsidP="00C943CD">
            <w:pPr>
              <w:pStyle w:val="TableCopy"/>
              <w:jc w:val="right"/>
            </w:pPr>
            <w:r w:rsidRPr="00D6280A">
              <w:t xml:space="preserve"> 5,000 </w:t>
            </w:r>
          </w:p>
        </w:tc>
      </w:tr>
      <w:tr w:rsidR="00643594" w:rsidRPr="00D6280A" w14:paraId="1D160B38" w14:textId="77777777" w:rsidTr="00C943CD">
        <w:trPr>
          <w:trHeight w:val="60"/>
        </w:trPr>
        <w:tc>
          <w:tcPr>
            <w:tcW w:w="7225" w:type="dxa"/>
          </w:tcPr>
          <w:p w14:paraId="498931E7" w14:textId="44098CE5" w:rsidR="00643594" w:rsidRPr="00D6280A" w:rsidRDefault="00D42464" w:rsidP="00C943CD">
            <w:pPr>
              <w:pStyle w:val="TableCopy"/>
            </w:pPr>
            <w:r w:rsidRPr="00D6280A">
              <w:t>JAMES WARE</w:t>
            </w:r>
          </w:p>
        </w:tc>
        <w:tc>
          <w:tcPr>
            <w:tcW w:w="1842" w:type="dxa"/>
          </w:tcPr>
          <w:p w14:paraId="2F4C4C40" w14:textId="65066B40" w:rsidR="00643594" w:rsidRPr="00D6280A" w:rsidRDefault="00D42464" w:rsidP="00C943CD">
            <w:pPr>
              <w:pStyle w:val="TableCopy"/>
              <w:jc w:val="right"/>
            </w:pPr>
            <w:r w:rsidRPr="00D6280A">
              <w:t xml:space="preserve"> 3,100 </w:t>
            </w:r>
          </w:p>
        </w:tc>
      </w:tr>
      <w:tr w:rsidR="00643594" w:rsidRPr="00D6280A" w14:paraId="2D569FFB" w14:textId="77777777" w:rsidTr="00C943CD">
        <w:trPr>
          <w:trHeight w:val="60"/>
        </w:trPr>
        <w:tc>
          <w:tcPr>
            <w:tcW w:w="7225" w:type="dxa"/>
          </w:tcPr>
          <w:p w14:paraId="71B92042" w14:textId="30A3935E" w:rsidR="00643594" w:rsidRPr="00D6280A" w:rsidRDefault="00D42464" w:rsidP="00C943CD">
            <w:pPr>
              <w:pStyle w:val="TableCopy"/>
            </w:pPr>
            <w:r w:rsidRPr="00D6280A">
              <w:t>JAZZ PARTY</w:t>
            </w:r>
          </w:p>
        </w:tc>
        <w:tc>
          <w:tcPr>
            <w:tcW w:w="1842" w:type="dxa"/>
          </w:tcPr>
          <w:p w14:paraId="661777AA" w14:textId="10436970" w:rsidR="00643594" w:rsidRPr="00D6280A" w:rsidRDefault="00D42464" w:rsidP="00C943CD">
            <w:pPr>
              <w:pStyle w:val="TableCopy"/>
              <w:jc w:val="right"/>
            </w:pPr>
            <w:r w:rsidRPr="00D6280A">
              <w:t xml:space="preserve"> 15,000 </w:t>
            </w:r>
          </w:p>
        </w:tc>
      </w:tr>
      <w:tr w:rsidR="00643594" w:rsidRPr="00D6280A" w14:paraId="09893BB5" w14:textId="77777777" w:rsidTr="00C943CD">
        <w:trPr>
          <w:trHeight w:val="60"/>
        </w:trPr>
        <w:tc>
          <w:tcPr>
            <w:tcW w:w="7225" w:type="dxa"/>
          </w:tcPr>
          <w:p w14:paraId="6F44373F" w14:textId="341CAB85" w:rsidR="00643594" w:rsidRPr="00D6280A" w:rsidRDefault="00D42464" w:rsidP="00C943CD">
            <w:pPr>
              <w:pStyle w:val="TableCopy"/>
            </w:pPr>
            <w:r w:rsidRPr="00D6280A">
              <w:t>JESS CORNELIUS</w:t>
            </w:r>
          </w:p>
        </w:tc>
        <w:tc>
          <w:tcPr>
            <w:tcW w:w="1842" w:type="dxa"/>
          </w:tcPr>
          <w:p w14:paraId="27086EA3" w14:textId="7B1C95D7" w:rsidR="00643594" w:rsidRPr="00D6280A" w:rsidRDefault="00D42464" w:rsidP="00C943CD">
            <w:pPr>
              <w:pStyle w:val="TableCopy"/>
              <w:jc w:val="right"/>
            </w:pPr>
            <w:r w:rsidRPr="00D6280A">
              <w:t xml:space="preserve"> 2,900 </w:t>
            </w:r>
          </w:p>
        </w:tc>
      </w:tr>
      <w:tr w:rsidR="00643594" w:rsidRPr="00D6280A" w14:paraId="7CBAB94C" w14:textId="77777777" w:rsidTr="00C943CD">
        <w:trPr>
          <w:trHeight w:val="60"/>
        </w:trPr>
        <w:tc>
          <w:tcPr>
            <w:tcW w:w="7225" w:type="dxa"/>
          </w:tcPr>
          <w:p w14:paraId="70C45615" w14:textId="1FF475B0" w:rsidR="00643594" w:rsidRPr="00D6280A" w:rsidRDefault="00D42464" w:rsidP="00C943CD">
            <w:pPr>
              <w:pStyle w:val="TableCopy"/>
            </w:pPr>
            <w:r w:rsidRPr="00D6280A">
              <w:t>JESSE LUBITZ</w:t>
            </w:r>
          </w:p>
        </w:tc>
        <w:tc>
          <w:tcPr>
            <w:tcW w:w="1842" w:type="dxa"/>
          </w:tcPr>
          <w:p w14:paraId="372760D6" w14:textId="259BE834" w:rsidR="00643594" w:rsidRPr="00D6280A" w:rsidRDefault="00D42464" w:rsidP="00C943CD">
            <w:pPr>
              <w:pStyle w:val="TableCopy"/>
              <w:jc w:val="right"/>
            </w:pPr>
            <w:r w:rsidRPr="00D6280A">
              <w:t xml:space="preserve"> 4,000 </w:t>
            </w:r>
          </w:p>
        </w:tc>
      </w:tr>
      <w:tr w:rsidR="00643594" w:rsidRPr="00D6280A" w14:paraId="57F7EBC7" w14:textId="77777777" w:rsidTr="00C943CD">
        <w:trPr>
          <w:trHeight w:val="60"/>
        </w:trPr>
        <w:tc>
          <w:tcPr>
            <w:tcW w:w="7225" w:type="dxa"/>
          </w:tcPr>
          <w:p w14:paraId="2263845C" w14:textId="36B83B49" w:rsidR="00643594" w:rsidRPr="00D6280A" w:rsidRDefault="00D42464" w:rsidP="00C943CD">
            <w:pPr>
              <w:pStyle w:val="TableCopy"/>
            </w:pPr>
            <w:r w:rsidRPr="00D6280A">
              <w:t>JESSICA ASZODI</w:t>
            </w:r>
          </w:p>
        </w:tc>
        <w:tc>
          <w:tcPr>
            <w:tcW w:w="1842" w:type="dxa"/>
          </w:tcPr>
          <w:p w14:paraId="5ED978B0" w14:textId="1AF1316C" w:rsidR="00643594" w:rsidRPr="00D6280A" w:rsidRDefault="00D42464" w:rsidP="00C943CD">
            <w:pPr>
              <w:pStyle w:val="TableCopy"/>
              <w:jc w:val="right"/>
            </w:pPr>
            <w:r w:rsidRPr="00D6280A">
              <w:t xml:space="preserve"> 5,000 </w:t>
            </w:r>
          </w:p>
        </w:tc>
      </w:tr>
      <w:tr w:rsidR="00643594" w:rsidRPr="00D6280A" w14:paraId="5D5D82D8" w14:textId="77777777" w:rsidTr="00C943CD">
        <w:trPr>
          <w:trHeight w:val="60"/>
        </w:trPr>
        <w:tc>
          <w:tcPr>
            <w:tcW w:w="7225" w:type="dxa"/>
          </w:tcPr>
          <w:p w14:paraId="5D1D0416" w14:textId="08342E78" w:rsidR="00643594" w:rsidRPr="00D6280A" w:rsidRDefault="00D42464" w:rsidP="00C943CD">
            <w:pPr>
              <w:pStyle w:val="TableCopy"/>
            </w:pPr>
            <w:r w:rsidRPr="00D6280A">
              <w:t>JESSIE LLOYD</w:t>
            </w:r>
          </w:p>
        </w:tc>
        <w:tc>
          <w:tcPr>
            <w:tcW w:w="1842" w:type="dxa"/>
          </w:tcPr>
          <w:p w14:paraId="3D32B52E" w14:textId="4EC6768F" w:rsidR="00643594" w:rsidRPr="00D6280A" w:rsidRDefault="00D42464" w:rsidP="00C943CD">
            <w:pPr>
              <w:pStyle w:val="TableCopy"/>
              <w:jc w:val="right"/>
            </w:pPr>
            <w:r w:rsidRPr="00D6280A">
              <w:t xml:space="preserve"> 15,000 </w:t>
            </w:r>
          </w:p>
        </w:tc>
      </w:tr>
      <w:tr w:rsidR="00643594" w:rsidRPr="00D6280A" w14:paraId="02FBAA48" w14:textId="77777777" w:rsidTr="00C943CD">
        <w:trPr>
          <w:trHeight w:val="60"/>
        </w:trPr>
        <w:tc>
          <w:tcPr>
            <w:tcW w:w="7225" w:type="dxa"/>
          </w:tcPr>
          <w:p w14:paraId="67719034" w14:textId="79248501" w:rsidR="00643594" w:rsidRPr="00D6280A" w:rsidRDefault="00D42464" w:rsidP="00C943CD">
            <w:pPr>
              <w:pStyle w:val="TableCopy"/>
            </w:pPr>
            <w:r w:rsidRPr="00D6280A">
              <w:lastRenderedPageBreak/>
              <w:t>JOEL MA</w:t>
            </w:r>
          </w:p>
        </w:tc>
        <w:tc>
          <w:tcPr>
            <w:tcW w:w="1842" w:type="dxa"/>
          </w:tcPr>
          <w:p w14:paraId="0AB5FEC6" w14:textId="30B5AF7F" w:rsidR="00643594" w:rsidRPr="00D6280A" w:rsidRDefault="00D42464" w:rsidP="00C943CD">
            <w:pPr>
              <w:pStyle w:val="TableCopy"/>
              <w:jc w:val="right"/>
            </w:pPr>
            <w:r w:rsidRPr="00D6280A">
              <w:t xml:space="preserve"> 18,400 </w:t>
            </w:r>
          </w:p>
        </w:tc>
      </w:tr>
      <w:tr w:rsidR="00643594" w:rsidRPr="00D6280A" w14:paraId="09692ACF" w14:textId="77777777" w:rsidTr="00C943CD">
        <w:trPr>
          <w:trHeight w:val="60"/>
        </w:trPr>
        <w:tc>
          <w:tcPr>
            <w:tcW w:w="7225" w:type="dxa"/>
          </w:tcPr>
          <w:p w14:paraId="0BC0300D" w14:textId="219F1CA9" w:rsidR="00643594" w:rsidRPr="00D6280A" w:rsidRDefault="00D42464" w:rsidP="00C943CD">
            <w:pPr>
              <w:pStyle w:val="TableCopy"/>
            </w:pPr>
            <w:r w:rsidRPr="00D6280A">
              <w:t>JONATHAN HEILBRON</w:t>
            </w:r>
          </w:p>
        </w:tc>
        <w:tc>
          <w:tcPr>
            <w:tcW w:w="1842" w:type="dxa"/>
          </w:tcPr>
          <w:p w14:paraId="6700166C" w14:textId="60DFAB23" w:rsidR="00643594" w:rsidRPr="00D6280A" w:rsidRDefault="00D42464" w:rsidP="00C943CD">
            <w:pPr>
              <w:pStyle w:val="TableCopy"/>
              <w:jc w:val="right"/>
            </w:pPr>
            <w:r w:rsidRPr="00D6280A">
              <w:t xml:space="preserve"> 8,690 </w:t>
            </w:r>
          </w:p>
        </w:tc>
      </w:tr>
      <w:tr w:rsidR="00643594" w:rsidRPr="00D6280A" w14:paraId="76D7B5F4" w14:textId="77777777" w:rsidTr="00C943CD">
        <w:trPr>
          <w:trHeight w:val="60"/>
        </w:trPr>
        <w:tc>
          <w:tcPr>
            <w:tcW w:w="7225" w:type="dxa"/>
          </w:tcPr>
          <w:p w14:paraId="229BFBE0" w14:textId="66C20D03" w:rsidR="00643594" w:rsidRPr="00D6280A" w:rsidRDefault="00D42464" w:rsidP="00C943CD">
            <w:pPr>
              <w:pStyle w:val="TableCopy"/>
            </w:pPr>
            <w:r w:rsidRPr="00D6280A">
              <w:t>JONNINE STANDISH</w:t>
            </w:r>
          </w:p>
        </w:tc>
        <w:tc>
          <w:tcPr>
            <w:tcW w:w="1842" w:type="dxa"/>
          </w:tcPr>
          <w:p w14:paraId="551A8E73" w14:textId="12DF8C79" w:rsidR="00643594" w:rsidRPr="00D6280A" w:rsidRDefault="00D42464" w:rsidP="00C943CD">
            <w:pPr>
              <w:pStyle w:val="TableCopy"/>
              <w:jc w:val="right"/>
            </w:pPr>
            <w:r w:rsidRPr="00D6280A">
              <w:t xml:space="preserve"> 8,200 </w:t>
            </w:r>
          </w:p>
        </w:tc>
      </w:tr>
      <w:tr w:rsidR="00643594" w:rsidRPr="00D6280A" w14:paraId="48D441AB" w14:textId="77777777" w:rsidTr="00C943CD">
        <w:trPr>
          <w:trHeight w:val="60"/>
        </w:trPr>
        <w:tc>
          <w:tcPr>
            <w:tcW w:w="7225" w:type="dxa"/>
          </w:tcPr>
          <w:p w14:paraId="4C6C4C39" w14:textId="5A67EEA1" w:rsidR="00643594" w:rsidRPr="00D6280A" w:rsidRDefault="00D42464" w:rsidP="00C943CD">
            <w:pPr>
              <w:pStyle w:val="TableCopy"/>
            </w:pPr>
            <w:r w:rsidRPr="00D6280A">
              <w:t>KATE HERRINGTON</w:t>
            </w:r>
          </w:p>
        </w:tc>
        <w:tc>
          <w:tcPr>
            <w:tcW w:w="1842" w:type="dxa"/>
          </w:tcPr>
          <w:p w14:paraId="71B506D6" w14:textId="412CE790" w:rsidR="00643594" w:rsidRPr="00D6280A" w:rsidRDefault="00D42464" w:rsidP="00C943CD">
            <w:pPr>
              <w:pStyle w:val="TableCopy"/>
              <w:jc w:val="right"/>
            </w:pPr>
            <w:r w:rsidRPr="00D6280A">
              <w:t xml:space="preserve"> 5,850 </w:t>
            </w:r>
          </w:p>
        </w:tc>
      </w:tr>
      <w:tr w:rsidR="00643594" w:rsidRPr="00D6280A" w14:paraId="492593C5" w14:textId="77777777" w:rsidTr="00C943CD">
        <w:trPr>
          <w:trHeight w:val="60"/>
        </w:trPr>
        <w:tc>
          <w:tcPr>
            <w:tcW w:w="7225" w:type="dxa"/>
          </w:tcPr>
          <w:p w14:paraId="11E815C4" w14:textId="3C64D97B" w:rsidR="00643594" w:rsidRPr="00D6280A" w:rsidRDefault="00D42464" w:rsidP="00C943CD">
            <w:pPr>
              <w:pStyle w:val="TableCopy"/>
            </w:pPr>
            <w:r w:rsidRPr="00D6280A">
              <w:t>KEWL</w:t>
            </w:r>
          </w:p>
        </w:tc>
        <w:tc>
          <w:tcPr>
            <w:tcW w:w="1842" w:type="dxa"/>
          </w:tcPr>
          <w:p w14:paraId="0F97AF1D" w14:textId="613DE797" w:rsidR="00643594" w:rsidRPr="00D6280A" w:rsidRDefault="00D42464" w:rsidP="00C943CD">
            <w:pPr>
              <w:pStyle w:val="TableCopy"/>
              <w:jc w:val="right"/>
            </w:pPr>
            <w:r w:rsidRPr="00D6280A">
              <w:t xml:space="preserve"> 18,000 </w:t>
            </w:r>
          </w:p>
        </w:tc>
      </w:tr>
      <w:tr w:rsidR="00643594" w:rsidRPr="00D6280A" w14:paraId="6CE5B03E" w14:textId="77777777" w:rsidTr="00C943CD">
        <w:trPr>
          <w:trHeight w:val="60"/>
        </w:trPr>
        <w:tc>
          <w:tcPr>
            <w:tcW w:w="7225" w:type="dxa"/>
          </w:tcPr>
          <w:p w14:paraId="41A2DB29" w14:textId="246B4B63" w:rsidR="00643594" w:rsidRPr="00D6280A" w:rsidRDefault="00D42464" w:rsidP="00C943CD">
            <w:pPr>
              <w:pStyle w:val="TableCopy"/>
            </w:pPr>
            <w:r w:rsidRPr="00D6280A">
              <w:t>KING PARROT</w:t>
            </w:r>
          </w:p>
        </w:tc>
        <w:tc>
          <w:tcPr>
            <w:tcW w:w="1842" w:type="dxa"/>
          </w:tcPr>
          <w:p w14:paraId="1FBE91A2" w14:textId="4EC96072" w:rsidR="00643594" w:rsidRPr="00D6280A" w:rsidRDefault="00D42464" w:rsidP="00C943CD">
            <w:pPr>
              <w:pStyle w:val="TableCopy"/>
              <w:jc w:val="right"/>
            </w:pPr>
            <w:r w:rsidRPr="00D6280A">
              <w:t xml:space="preserve"> 9,000 </w:t>
            </w:r>
          </w:p>
        </w:tc>
      </w:tr>
      <w:tr w:rsidR="00643594" w:rsidRPr="00D6280A" w14:paraId="441B483E" w14:textId="77777777" w:rsidTr="00C943CD">
        <w:trPr>
          <w:trHeight w:val="60"/>
        </w:trPr>
        <w:tc>
          <w:tcPr>
            <w:tcW w:w="7225" w:type="dxa"/>
          </w:tcPr>
          <w:p w14:paraId="42A723CC" w14:textId="0F137ACA" w:rsidR="00643594" w:rsidRPr="00D6280A" w:rsidRDefault="00D42464" w:rsidP="00C943CD">
            <w:pPr>
              <w:pStyle w:val="TableCopy"/>
            </w:pPr>
            <w:r w:rsidRPr="00D6280A">
              <w:t>KLLO</w:t>
            </w:r>
          </w:p>
        </w:tc>
        <w:tc>
          <w:tcPr>
            <w:tcW w:w="1842" w:type="dxa"/>
          </w:tcPr>
          <w:p w14:paraId="21152AE5" w14:textId="16923BA2" w:rsidR="00643594" w:rsidRPr="00D6280A" w:rsidRDefault="00D42464" w:rsidP="00C943CD">
            <w:pPr>
              <w:pStyle w:val="TableCopy"/>
              <w:jc w:val="right"/>
            </w:pPr>
            <w:r w:rsidRPr="00D6280A">
              <w:t xml:space="preserve"> 20,000 </w:t>
            </w:r>
          </w:p>
        </w:tc>
      </w:tr>
      <w:tr w:rsidR="00643594" w:rsidRPr="00D6280A" w14:paraId="021EC934" w14:textId="77777777" w:rsidTr="00C943CD">
        <w:trPr>
          <w:trHeight w:val="60"/>
        </w:trPr>
        <w:tc>
          <w:tcPr>
            <w:tcW w:w="7225" w:type="dxa"/>
          </w:tcPr>
          <w:p w14:paraId="65AF3D13" w14:textId="29CF787F" w:rsidR="00643594" w:rsidRPr="00D6280A" w:rsidRDefault="00D42464" w:rsidP="00C943CD">
            <w:pPr>
              <w:pStyle w:val="TableCopy"/>
            </w:pPr>
            <w:r w:rsidRPr="00D6280A">
              <w:t>LAILA SAKINI</w:t>
            </w:r>
          </w:p>
        </w:tc>
        <w:tc>
          <w:tcPr>
            <w:tcW w:w="1842" w:type="dxa"/>
          </w:tcPr>
          <w:p w14:paraId="0EC6F7D8" w14:textId="378521B0" w:rsidR="00643594" w:rsidRPr="00D6280A" w:rsidRDefault="00D42464" w:rsidP="00C943CD">
            <w:pPr>
              <w:pStyle w:val="TableCopy"/>
              <w:jc w:val="right"/>
            </w:pPr>
            <w:r w:rsidRPr="00D6280A">
              <w:t xml:space="preserve"> 7,400 </w:t>
            </w:r>
          </w:p>
        </w:tc>
      </w:tr>
      <w:tr w:rsidR="00643594" w:rsidRPr="00D6280A" w14:paraId="0F72B932" w14:textId="77777777" w:rsidTr="00C943CD">
        <w:trPr>
          <w:trHeight w:val="60"/>
        </w:trPr>
        <w:tc>
          <w:tcPr>
            <w:tcW w:w="7225" w:type="dxa"/>
          </w:tcPr>
          <w:p w14:paraId="7219780D" w14:textId="4917F53C" w:rsidR="00643594" w:rsidRPr="00D6280A" w:rsidRDefault="00D42464" w:rsidP="00C943CD">
            <w:pPr>
              <w:pStyle w:val="TableCopy"/>
            </w:pPr>
            <w:r w:rsidRPr="00D6280A">
              <w:t>LANKS</w:t>
            </w:r>
          </w:p>
        </w:tc>
        <w:tc>
          <w:tcPr>
            <w:tcW w:w="1842" w:type="dxa"/>
          </w:tcPr>
          <w:p w14:paraId="561F725A" w14:textId="0EA61747" w:rsidR="00643594" w:rsidRPr="00D6280A" w:rsidRDefault="00D42464" w:rsidP="00C943CD">
            <w:pPr>
              <w:pStyle w:val="TableCopy"/>
              <w:jc w:val="right"/>
            </w:pPr>
            <w:r w:rsidRPr="00D6280A">
              <w:t xml:space="preserve"> 12,000 </w:t>
            </w:r>
          </w:p>
        </w:tc>
      </w:tr>
      <w:tr w:rsidR="00643594" w:rsidRPr="00D6280A" w14:paraId="238A5268" w14:textId="77777777" w:rsidTr="00C943CD">
        <w:trPr>
          <w:trHeight w:val="60"/>
        </w:trPr>
        <w:tc>
          <w:tcPr>
            <w:tcW w:w="7225" w:type="dxa"/>
          </w:tcPr>
          <w:p w14:paraId="3F37661E" w14:textId="33A7DE2D" w:rsidR="00643594" w:rsidRPr="00D6280A" w:rsidRDefault="00D42464" w:rsidP="00C943CD">
            <w:pPr>
              <w:pStyle w:val="TableCopy"/>
            </w:pPr>
            <w:r w:rsidRPr="00D6280A">
              <w:t>LAURA BYRNES</w:t>
            </w:r>
          </w:p>
        </w:tc>
        <w:tc>
          <w:tcPr>
            <w:tcW w:w="1842" w:type="dxa"/>
          </w:tcPr>
          <w:p w14:paraId="4B555428" w14:textId="78EE6F2F" w:rsidR="00643594" w:rsidRPr="00D6280A" w:rsidRDefault="00D42464" w:rsidP="00C943CD">
            <w:pPr>
              <w:pStyle w:val="TableCopy"/>
              <w:jc w:val="right"/>
            </w:pPr>
            <w:r w:rsidRPr="00D6280A">
              <w:t xml:space="preserve"> 3,800 </w:t>
            </w:r>
          </w:p>
        </w:tc>
      </w:tr>
      <w:tr w:rsidR="00643594" w:rsidRPr="00D6280A" w14:paraId="7FB2967C" w14:textId="77777777" w:rsidTr="00C943CD">
        <w:trPr>
          <w:trHeight w:val="60"/>
        </w:trPr>
        <w:tc>
          <w:tcPr>
            <w:tcW w:w="7225" w:type="dxa"/>
          </w:tcPr>
          <w:p w14:paraId="0C882B63" w14:textId="37603929" w:rsidR="00643594" w:rsidRPr="00D6280A" w:rsidRDefault="00D42464" w:rsidP="00C943CD">
            <w:pPr>
              <w:pStyle w:val="TableCopy"/>
            </w:pPr>
            <w:r w:rsidRPr="00D6280A">
              <w:t>LAURA JEAN</w:t>
            </w:r>
          </w:p>
        </w:tc>
        <w:tc>
          <w:tcPr>
            <w:tcW w:w="1842" w:type="dxa"/>
          </w:tcPr>
          <w:p w14:paraId="5EF53301" w14:textId="4A71327E" w:rsidR="00643594" w:rsidRPr="00D6280A" w:rsidRDefault="00D42464" w:rsidP="00C943CD">
            <w:pPr>
              <w:pStyle w:val="TableCopy"/>
              <w:jc w:val="right"/>
            </w:pPr>
            <w:r w:rsidRPr="00D6280A">
              <w:t xml:space="preserve"> 14,675 </w:t>
            </w:r>
          </w:p>
        </w:tc>
      </w:tr>
      <w:tr w:rsidR="00643594" w:rsidRPr="00D6280A" w14:paraId="4EFC28B9" w14:textId="77777777" w:rsidTr="00C943CD">
        <w:trPr>
          <w:trHeight w:val="60"/>
        </w:trPr>
        <w:tc>
          <w:tcPr>
            <w:tcW w:w="7225" w:type="dxa"/>
          </w:tcPr>
          <w:p w14:paraId="01440D2F" w14:textId="7D12625C" w:rsidR="00643594" w:rsidRPr="00D6280A" w:rsidRDefault="00D42464" w:rsidP="00C943CD">
            <w:pPr>
              <w:pStyle w:val="TableCopy"/>
            </w:pPr>
            <w:r w:rsidRPr="00D6280A">
              <w:t>LEWIS INGHAM</w:t>
            </w:r>
          </w:p>
        </w:tc>
        <w:tc>
          <w:tcPr>
            <w:tcW w:w="1842" w:type="dxa"/>
          </w:tcPr>
          <w:p w14:paraId="2ABA7A8C" w14:textId="4FFD9433" w:rsidR="00643594" w:rsidRPr="00D6280A" w:rsidRDefault="00D42464" w:rsidP="00C943CD">
            <w:pPr>
              <w:pStyle w:val="TableCopy"/>
              <w:jc w:val="right"/>
            </w:pPr>
            <w:r w:rsidRPr="00D6280A">
              <w:t xml:space="preserve"> 1,500 </w:t>
            </w:r>
          </w:p>
        </w:tc>
      </w:tr>
      <w:tr w:rsidR="00643594" w:rsidRPr="00D6280A" w14:paraId="212538BA" w14:textId="77777777" w:rsidTr="00C943CD">
        <w:trPr>
          <w:trHeight w:val="60"/>
        </w:trPr>
        <w:tc>
          <w:tcPr>
            <w:tcW w:w="7225" w:type="dxa"/>
          </w:tcPr>
          <w:p w14:paraId="3AB31AB6" w14:textId="6FDC9C71" w:rsidR="00643594" w:rsidRPr="00D6280A" w:rsidRDefault="00D42464" w:rsidP="00C943CD">
            <w:pPr>
              <w:pStyle w:val="TableCopy"/>
            </w:pPr>
            <w:r w:rsidRPr="00D6280A">
              <w:t>LIAM GERNER</w:t>
            </w:r>
          </w:p>
        </w:tc>
        <w:tc>
          <w:tcPr>
            <w:tcW w:w="1842" w:type="dxa"/>
          </w:tcPr>
          <w:p w14:paraId="04147DA8" w14:textId="7D7F822F" w:rsidR="00643594" w:rsidRPr="00D6280A" w:rsidRDefault="00D42464" w:rsidP="00C943CD">
            <w:pPr>
              <w:pStyle w:val="TableCopy"/>
              <w:jc w:val="right"/>
            </w:pPr>
            <w:r w:rsidRPr="00D6280A">
              <w:t xml:space="preserve"> 5,000 </w:t>
            </w:r>
          </w:p>
        </w:tc>
      </w:tr>
      <w:tr w:rsidR="00643594" w:rsidRPr="00D6280A" w14:paraId="68B50DB8" w14:textId="77777777" w:rsidTr="00C943CD">
        <w:trPr>
          <w:trHeight w:val="60"/>
        </w:trPr>
        <w:tc>
          <w:tcPr>
            <w:tcW w:w="7225" w:type="dxa"/>
          </w:tcPr>
          <w:p w14:paraId="2BFDEEDE" w14:textId="120AA9B8" w:rsidR="00643594" w:rsidRPr="00D6280A" w:rsidRDefault="00D42464" w:rsidP="00C943CD">
            <w:pPr>
              <w:pStyle w:val="TableCopy"/>
            </w:pPr>
            <w:r w:rsidRPr="00D6280A">
              <w:t>LOOP 23 PTY LTD</w:t>
            </w:r>
          </w:p>
        </w:tc>
        <w:tc>
          <w:tcPr>
            <w:tcW w:w="1842" w:type="dxa"/>
          </w:tcPr>
          <w:p w14:paraId="47C1966F" w14:textId="157E40BA" w:rsidR="00643594" w:rsidRPr="00D6280A" w:rsidRDefault="00D42464" w:rsidP="00C943CD">
            <w:pPr>
              <w:pStyle w:val="TableCopy"/>
              <w:jc w:val="right"/>
            </w:pPr>
            <w:r w:rsidRPr="00D6280A">
              <w:t xml:space="preserve"> 17,500 </w:t>
            </w:r>
          </w:p>
        </w:tc>
      </w:tr>
      <w:tr w:rsidR="00643594" w:rsidRPr="00D6280A" w14:paraId="4A92B358" w14:textId="77777777" w:rsidTr="00C943CD">
        <w:trPr>
          <w:trHeight w:val="60"/>
        </w:trPr>
        <w:tc>
          <w:tcPr>
            <w:tcW w:w="7225" w:type="dxa"/>
          </w:tcPr>
          <w:p w14:paraId="04DC2D2E" w14:textId="5781FC8D" w:rsidR="00643594" w:rsidRPr="00D6280A" w:rsidRDefault="00D42464" w:rsidP="00C943CD">
            <w:pPr>
              <w:pStyle w:val="TableCopy"/>
            </w:pPr>
            <w:r w:rsidRPr="00D6280A">
              <w:t>LOOSE TOOTH</w:t>
            </w:r>
          </w:p>
        </w:tc>
        <w:tc>
          <w:tcPr>
            <w:tcW w:w="1842" w:type="dxa"/>
          </w:tcPr>
          <w:p w14:paraId="0DBDEF51" w14:textId="33DDCA4D" w:rsidR="00643594" w:rsidRPr="00D6280A" w:rsidRDefault="00D42464" w:rsidP="00C943CD">
            <w:pPr>
              <w:pStyle w:val="TableCopy"/>
              <w:jc w:val="right"/>
            </w:pPr>
            <w:r w:rsidRPr="00D6280A">
              <w:t xml:space="preserve"> 10,000 </w:t>
            </w:r>
          </w:p>
        </w:tc>
      </w:tr>
      <w:tr w:rsidR="00643594" w:rsidRPr="00D6280A" w14:paraId="5CBB7EBC" w14:textId="77777777" w:rsidTr="00C943CD">
        <w:trPr>
          <w:trHeight w:val="60"/>
        </w:trPr>
        <w:tc>
          <w:tcPr>
            <w:tcW w:w="7225" w:type="dxa"/>
          </w:tcPr>
          <w:p w14:paraId="78F7044B" w14:textId="3E6CF4D5" w:rsidR="00643594" w:rsidRPr="00D6280A" w:rsidRDefault="00D42464" w:rsidP="00C943CD">
            <w:pPr>
              <w:pStyle w:val="TableCopy"/>
            </w:pPr>
            <w:r w:rsidRPr="00D6280A">
              <w:t>LOWTIDE</w:t>
            </w:r>
          </w:p>
        </w:tc>
        <w:tc>
          <w:tcPr>
            <w:tcW w:w="1842" w:type="dxa"/>
          </w:tcPr>
          <w:p w14:paraId="376C9C78" w14:textId="1C359E53" w:rsidR="00643594" w:rsidRPr="00D6280A" w:rsidRDefault="00D42464" w:rsidP="00C943CD">
            <w:pPr>
              <w:pStyle w:val="TableCopy"/>
              <w:jc w:val="right"/>
            </w:pPr>
            <w:r w:rsidRPr="00D6280A">
              <w:t xml:space="preserve"> 12,045 </w:t>
            </w:r>
          </w:p>
        </w:tc>
      </w:tr>
      <w:tr w:rsidR="00643594" w:rsidRPr="00D6280A" w14:paraId="0EB73379" w14:textId="77777777" w:rsidTr="00C943CD">
        <w:trPr>
          <w:trHeight w:val="60"/>
        </w:trPr>
        <w:tc>
          <w:tcPr>
            <w:tcW w:w="7225" w:type="dxa"/>
          </w:tcPr>
          <w:p w14:paraId="1FF9D5A7" w14:textId="4E096235" w:rsidR="00643594" w:rsidRPr="00D6280A" w:rsidRDefault="00D42464" w:rsidP="00C943CD">
            <w:pPr>
              <w:pStyle w:val="TableCopy"/>
            </w:pPr>
            <w:r w:rsidRPr="00D6280A">
              <w:t>LULUC</w:t>
            </w:r>
          </w:p>
        </w:tc>
        <w:tc>
          <w:tcPr>
            <w:tcW w:w="1842" w:type="dxa"/>
          </w:tcPr>
          <w:p w14:paraId="4E863BF6" w14:textId="5BD67497" w:rsidR="00643594" w:rsidRPr="00D6280A" w:rsidRDefault="00D42464" w:rsidP="00C943CD">
            <w:pPr>
              <w:pStyle w:val="TableCopy"/>
              <w:jc w:val="right"/>
            </w:pPr>
            <w:r w:rsidRPr="00D6280A">
              <w:t xml:space="preserve"> 8,000 </w:t>
            </w:r>
          </w:p>
        </w:tc>
      </w:tr>
      <w:tr w:rsidR="00643594" w:rsidRPr="00D6280A" w14:paraId="770CD686" w14:textId="77777777" w:rsidTr="00C943CD">
        <w:trPr>
          <w:trHeight w:val="60"/>
        </w:trPr>
        <w:tc>
          <w:tcPr>
            <w:tcW w:w="7225" w:type="dxa"/>
          </w:tcPr>
          <w:p w14:paraId="253E5A09" w14:textId="3A8CF1E6" w:rsidR="00643594" w:rsidRPr="00D6280A" w:rsidRDefault="00D42464" w:rsidP="00C943CD">
            <w:pPr>
              <w:pStyle w:val="TableCopy"/>
            </w:pPr>
            <w:r w:rsidRPr="00D6280A">
              <w:t>MADELINE LEMAN</w:t>
            </w:r>
          </w:p>
        </w:tc>
        <w:tc>
          <w:tcPr>
            <w:tcW w:w="1842" w:type="dxa"/>
          </w:tcPr>
          <w:p w14:paraId="6410E422" w14:textId="57729428" w:rsidR="00643594" w:rsidRPr="00D6280A" w:rsidRDefault="00D42464" w:rsidP="00C943CD">
            <w:pPr>
              <w:pStyle w:val="TableCopy"/>
              <w:jc w:val="right"/>
            </w:pPr>
            <w:r w:rsidRPr="00D6280A">
              <w:t xml:space="preserve"> 3,000 </w:t>
            </w:r>
          </w:p>
        </w:tc>
      </w:tr>
      <w:tr w:rsidR="00643594" w:rsidRPr="00D6280A" w14:paraId="19A2AEC3" w14:textId="77777777" w:rsidTr="00C943CD">
        <w:trPr>
          <w:trHeight w:val="60"/>
        </w:trPr>
        <w:tc>
          <w:tcPr>
            <w:tcW w:w="7225" w:type="dxa"/>
          </w:tcPr>
          <w:p w14:paraId="428EBB48" w14:textId="6846854E" w:rsidR="00643594" w:rsidRPr="00D6280A" w:rsidRDefault="00D42464" w:rsidP="00C943CD">
            <w:pPr>
              <w:pStyle w:val="TableCopy"/>
            </w:pPr>
            <w:r w:rsidRPr="00D6280A">
              <w:t>MAGIC JOHNSON PTY LTD</w:t>
            </w:r>
          </w:p>
        </w:tc>
        <w:tc>
          <w:tcPr>
            <w:tcW w:w="1842" w:type="dxa"/>
          </w:tcPr>
          <w:p w14:paraId="78B38282" w14:textId="43569005" w:rsidR="00643594" w:rsidRPr="00D6280A" w:rsidRDefault="00D42464" w:rsidP="00C943CD">
            <w:pPr>
              <w:pStyle w:val="TableCopy"/>
              <w:jc w:val="right"/>
            </w:pPr>
            <w:r w:rsidRPr="00D6280A">
              <w:t xml:space="preserve"> 2,600 </w:t>
            </w:r>
          </w:p>
        </w:tc>
      </w:tr>
      <w:tr w:rsidR="00643594" w:rsidRPr="00D6280A" w14:paraId="5CC7A87B" w14:textId="77777777" w:rsidTr="00C943CD">
        <w:trPr>
          <w:trHeight w:val="60"/>
        </w:trPr>
        <w:tc>
          <w:tcPr>
            <w:tcW w:w="7225" w:type="dxa"/>
          </w:tcPr>
          <w:p w14:paraId="11173A4C" w14:textId="78AE534F" w:rsidR="00643594" w:rsidRPr="00D6280A" w:rsidRDefault="00D42464" w:rsidP="00C943CD">
            <w:pPr>
              <w:pStyle w:val="TableCopy"/>
            </w:pPr>
            <w:r w:rsidRPr="00D6280A">
              <w:t>MARYSVILLE JAZZ AND BLUES WEEKEND, AUSPICED B</w:t>
            </w:r>
            <w:r w:rsidR="00E95CD9">
              <w:t xml:space="preserve">Y THE LIONS CLUB OF MARYSVILLE </w:t>
            </w:r>
            <w:r w:rsidRPr="00D6280A">
              <w:t>AND DISTRICT INC</w:t>
            </w:r>
          </w:p>
        </w:tc>
        <w:tc>
          <w:tcPr>
            <w:tcW w:w="1842" w:type="dxa"/>
          </w:tcPr>
          <w:p w14:paraId="432425B7" w14:textId="5D288C65" w:rsidR="00643594" w:rsidRPr="00D6280A" w:rsidRDefault="00D42464" w:rsidP="00C943CD">
            <w:pPr>
              <w:pStyle w:val="TableCopy"/>
              <w:jc w:val="right"/>
            </w:pPr>
            <w:r w:rsidRPr="00D6280A">
              <w:t xml:space="preserve"> 3,000 </w:t>
            </w:r>
          </w:p>
        </w:tc>
      </w:tr>
      <w:tr w:rsidR="00643594" w:rsidRPr="00D6280A" w14:paraId="10DBD822" w14:textId="77777777" w:rsidTr="00C943CD">
        <w:trPr>
          <w:trHeight w:val="60"/>
        </w:trPr>
        <w:tc>
          <w:tcPr>
            <w:tcW w:w="7225" w:type="dxa"/>
          </w:tcPr>
          <w:p w14:paraId="72977011" w14:textId="25839875" w:rsidR="00643594" w:rsidRPr="00D6280A" w:rsidRDefault="00D42464" w:rsidP="00C943CD">
            <w:pPr>
              <w:pStyle w:val="TableCopy"/>
            </w:pPr>
            <w:r w:rsidRPr="00D6280A">
              <w:t>MELBOURNE PUB GROUP PTY LTD – T/A THE PRINCE BANDROOM</w:t>
            </w:r>
          </w:p>
        </w:tc>
        <w:tc>
          <w:tcPr>
            <w:tcW w:w="1842" w:type="dxa"/>
          </w:tcPr>
          <w:p w14:paraId="36B31FE8" w14:textId="787C9331" w:rsidR="00643594" w:rsidRPr="00D6280A" w:rsidRDefault="00D42464" w:rsidP="00C943CD">
            <w:pPr>
              <w:pStyle w:val="TableCopy"/>
              <w:jc w:val="right"/>
            </w:pPr>
            <w:r w:rsidRPr="00D6280A">
              <w:t xml:space="preserve"> 6,416 </w:t>
            </w:r>
          </w:p>
        </w:tc>
      </w:tr>
      <w:tr w:rsidR="00643594" w:rsidRPr="00D6280A" w14:paraId="672040DF" w14:textId="77777777" w:rsidTr="00C943CD">
        <w:trPr>
          <w:trHeight w:val="60"/>
        </w:trPr>
        <w:tc>
          <w:tcPr>
            <w:tcW w:w="7225" w:type="dxa"/>
          </w:tcPr>
          <w:p w14:paraId="5CFF4374" w14:textId="36FC8DEB" w:rsidR="00643594" w:rsidRPr="00D6280A" w:rsidRDefault="00D42464" w:rsidP="00C943CD">
            <w:pPr>
              <w:pStyle w:val="TableCopy"/>
            </w:pPr>
            <w:r w:rsidRPr="00D6280A">
              <w:t>MICHAEL GUY BLACKMAN</w:t>
            </w:r>
          </w:p>
        </w:tc>
        <w:tc>
          <w:tcPr>
            <w:tcW w:w="1842" w:type="dxa"/>
          </w:tcPr>
          <w:p w14:paraId="47CB8E55" w14:textId="72AE1D31" w:rsidR="00643594" w:rsidRPr="00D6280A" w:rsidRDefault="00D42464" w:rsidP="00C943CD">
            <w:pPr>
              <w:pStyle w:val="TableCopy"/>
              <w:jc w:val="right"/>
            </w:pPr>
            <w:r w:rsidRPr="00D6280A">
              <w:t xml:space="preserve"> 25,000 </w:t>
            </w:r>
          </w:p>
        </w:tc>
      </w:tr>
      <w:tr w:rsidR="00643594" w:rsidRPr="00D6280A" w14:paraId="6F9621BC" w14:textId="77777777" w:rsidTr="00C943CD">
        <w:trPr>
          <w:trHeight w:val="60"/>
        </w:trPr>
        <w:tc>
          <w:tcPr>
            <w:tcW w:w="7225" w:type="dxa"/>
          </w:tcPr>
          <w:p w14:paraId="5B659DBA" w14:textId="2B7A04E8" w:rsidR="00643594" w:rsidRPr="00D6280A" w:rsidRDefault="00D42464" w:rsidP="00C943CD">
            <w:pPr>
              <w:pStyle w:val="TableCopy"/>
            </w:pPr>
            <w:r w:rsidRPr="00D6280A">
              <w:t>MICHAEL HAVIR</w:t>
            </w:r>
          </w:p>
        </w:tc>
        <w:tc>
          <w:tcPr>
            <w:tcW w:w="1842" w:type="dxa"/>
          </w:tcPr>
          <w:p w14:paraId="6460C5EE" w14:textId="4084A195" w:rsidR="00643594" w:rsidRPr="00D6280A" w:rsidRDefault="00D42464" w:rsidP="00C943CD">
            <w:pPr>
              <w:pStyle w:val="TableCopy"/>
              <w:jc w:val="right"/>
            </w:pPr>
            <w:r w:rsidRPr="00D6280A">
              <w:t xml:space="preserve"> 5,000 </w:t>
            </w:r>
          </w:p>
        </w:tc>
      </w:tr>
      <w:tr w:rsidR="00643594" w:rsidRPr="00D6280A" w14:paraId="12B2CFD7" w14:textId="77777777" w:rsidTr="00C943CD">
        <w:trPr>
          <w:trHeight w:val="60"/>
        </w:trPr>
        <w:tc>
          <w:tcPr>
            <w:tcW w:w="7225" w:type="dxa"/>
          </w:tcPr>
          <w:p w14:paraId="6D99272D" w14:textId="5EEC5431" w:rsidR="00643594" w:rsidRPr="00D6280A" w:rsidRDefault="00D42464" w:rsidP="00C943CD">
            <w:pPr>
              <w:pStyle w:val="TableCopy"/>
            </w:pPr>
            <w:r w:rsidRPr="00D6280A">
              <w:t>MICHAEL KATZ</w:t>
            </w:r>
          </w:p>
        </w:tc>
        <w:tc>
          <w:tcPr>
            <w:tcW w:w="1842" w:type="dxa"/>
          </w:tcPr>
          <w:p w14:paraId="2780C92F" w14:textId="233E2D9B" w:rsidR="00643594" w:rsidRPr="00D6280A" w:rsidRDefault="00D42464" w:rsidP="00C943CD">
            <w:pPr>
              <w:pStyle w:val="TableCopy"/>
              <w:jc w:val="right"/>
            </w:pPr>
            <w:r w:rsidRPr="00D6280A">
              <w:t xml:space="preserve"> 15,000 </w:t>
            </w:r>
          </w:p>
        </w:tc>
      </w:tr>
      <w:tr w:rsidR="00643594" w:rsidRPr="00D6280A" w14:paraId="428B96AF" w14:textId="77777777" w:rsidTr="00C943CD">
        <w:trPr>
          <w:trHeight w:val="60"/>
        </w:trPr>
        <w:tc>
          <w:tcPr>
            <w:tcW w:w="7225" w:type="dxa"/>
          </w:tcPr>
          <w:p w14:paraId="70DC34AF" w14:textId="77D4209D" w:rsidR="00643594" w:rsidRPr="00D6280A" w:rsidRDefault="00D42464" w:rsidP="00C943CD">
            <w:pPr>
              <w:pStyle w:val="TableCopy"/>
            </w:pPr>
            <w:r w:rsidRPr="00D6280A">
              <w:t>MICHELLE GRACE HUNDER</w:t>
            </w:r>
          </w:p>
        </w:tc>
        <w:tc>
          <w:tcPr>
            <w:tcW w:w="1842" w:type="dxa"/>
          </w:tcPr>
          <w:p w14:paraId="4ADE05A6" w14:textId="714506ED" w:rsidR="00643594" w:rsidRPr="00D6280A" w:rsidRDefault="00D42464" w:rsidP="00C943CD">
            <w:pPr>
              <w:pStyle w:val="TableCopy"/>
              <w:jc w:val="right"/>
            </w:pPr>
            <w:r w:rsidRPr="00D6280A">
              <w:t xml:space="preserve"> 25,000 </w:t>
            </w:r>
          </w:p>
        </w:tc>
      </w:tr>
      <w:tr w:rsidR="00643594" w:rsidRPr="00D6280A" w14:paraId="0F031A8E" w14:textId="77777777" w:rsidTr="00C943CD">
        <w:trPr>
          <w:trHeight w:val="60"/>
        </w:trPr>
        <w:tc>
          <w:tcPr>
            <w:tcW w:w="7225" w:type="dxa"/>
          </w:tcPr>
          <w:p w14:paraId="00208834" w14:textId="0C82F613" w:rsidR="00643594" w:rsidRPr="00D6280A" w:rsidRDefault="00D42464" w:rsidP="00C943CD">
            <w:pPr>
              <w:pStyle w:val="TableCopy"/>
            </w:pPr>
            <w:r w:rsidRPr="00D6280A">
              <w:t>MILK RECORDS</w:t>
            </w:r>
          </w:p>
        </w:tc>
        <w:tc>
          <w:tcPr>
            <w:tcW w:w="1842" w:type="dxa"/>
          </w:tcPr>
          <w:p w14:paraId="7B15D115" w14:textId="48DB23BB" w:rsidR="00643594" w:rsidRPr="00D6280A" w:rsidRDefault="00D42464" w:rsidP="00C943CD">
            <w:pPr>
              <w:pStyle w:val="TableCopy"/>
              <w:jc w:val="right"/>
            </w:pPr>
            <w:r w:rsidRPr="00D6280A">
              <w:t xml:space="preserve"> 8,391 </w:t>
            </w:r>
          </w:p>
        </w:tc>
      </w:tr>
      <w:tr w:rsidR="00643594" w:rsidRPr="00D6280A" w14:paraId="1205B1A8" w14:textId="77777777" w:rsidTr="00C943CD">
        <w:trPr>
          <w:trHeight w:val="60"/>
        </w:trPr>
        <w:tc>
          <w:tcPr>
            <w:tcW w:w="7225" w:type="dxa"/>
          </w:tcPr>
          <w:p w14:paraId="051E681F" w14:textId="22AE5AF7" w:rsidR="00643594" w:rsidRPr="00D6280A" w:rsidRDefault="00D42464" w:rsidP="00C943CD">
            <w:pPr>
              <w:pStyle w:val="TableCopy"/>
            </w:pPr>
            <w:r w:rsidRPr="00D6280A">
              <w:t>MONKEY MARC</w:t>
            </w:r>
          </w:p>
        </w:tc>
        <w:tc>
          <w:tcPr>
            <w:tcW w:w="1842" w:type="dxa"/>
          </w:tcPr>
          <w:p w14:paraId="7A8D1904" w14:textId="7B4AF262" w:rsidR="00643594" w:rsidRPr="00D6280A" w:rsidRDefault="00D42464" w:rsidP="00C943CD">
            <w:pPr>
              <w:pStyle w:val="TableCopy"/>
              <w:jc w:val="right"/>
            </w:pPr>
            <w:r w:rsidRPr="00D6280A">
              <w:t xml:space="preserve"> 10,000 </w:t>
            </w:r>
          </w:p>
        </w:tc>
      </w:tr>
      <w:tr w:rsidR="00643594" w:rsidRPr="00D6280A" w14:paraId="6767D708" w14:textId="77777777" w:rsidTr="00C943CD">
        <w:trPr>
          <w:trHeight w:val="60"/>
        </w:trPr>
        <w:tc>
          <w:tcPr>
            <w:tcW w:w="7225" w:type="dxa"/>
          </w:tcPr>
          <w:p w14:paraId="7F7D2F9A" w14:textId="59C0E43A" w:rsidR="00643594" w:rsidRPr="00D6280A" w:rsidRDefault="00D42464" w:rsidP="00C943CD">
            <w:pPr>
              <w:pStyle w:val="TableCopy"/>
            </w:pPr>
            <w:r w:rsidRPr="00D6280A">
              <w:t>MULTICULTURAL ARTS VICTORIA INC ON BEHALF OF AMADOU SUSO</w:t>
            </w:r>
          </w:p>
        </w:tc>
        <w:tc>
          <w:tcPr>
            <w:tcW w:w="1842" w:type="dxa"/>
          </w:tcPr>
          <w:p w14:paraId="00982248" w14:textId="239EA74A" w:rsidR="00643594" w:rsidRPr="00D6280A" w:rsidRDefault="00D42464" w:rsidP="00C943CD">
            <w:pPr>
              <w:pStyle w:val="TableCopy"/>
              <w:jc w:val="right"/>
            </w:pPr>
            <w:r w:rsidRPr="00D6280A">
              <w:t xml:space="preserve"> 12,000 </w:t>
            </w:r>
          </w:p>
        </w:tc>
      </w:tr>
      <w:tr w:rsidR="00643594" w:rsidRPr="00D6280A" w14:paraId="35864C5B" w14:textId="77777777" w:rsidTr="00C943CD">
        <w:trPr>
          <w:trHeight w:val="60"/>
        </w:trPr>
        <w:tc>
          <w:tcPr>
            <w:tcW w:w="7225" w:type="dxa"/>
          </w:tcPr>
          <w:p w14:paraId="15B13490" w14:textId="2FAD9888" w:rsidR="00643594" w:rsidRPr="00D6280A" w:rsidRDefault="00D42464" w:rsidP="00C943CD">
            <w:pPr>
              <w:pStyle w:val="TableCopy"/>
            </w:pPr>
            <w:r w:rsidRPr="00D6280A">
              <w:t>MY DISCO</w:t>
            </w:r>
          </w:p>
        </w:tc>
        <w:tc>
          <w:tcPr>
            <w:tcW w:w="1842" w:type="dxa"/>
          </w:tcPr>
          <w:p w14:paraId="4A3A3168" w14:textId="62418E28" w:rsidR="00643594" w:rsidRPr="00D6280A" w:rsidRDefault="00D42464" w:rsidP="00C943CD">
            <w:pPr>
              <w:pStyle w:val="TableCopy"/>
              <w:jc w:val="right"/>
            </w:pPr>
            <w:r w:rsidRPr="00D6280A">
              <w:t xml:space="preserve"> 8,000 </w:t>
            </w:r>
          </w:p>
        </w:tc>
      </w:tr>
      <w:tr w:rsidR="00643594" w:rsidRPr="00D6280A" w14:paraId="60CF6D5C" w14:textId="77777777" w:rsidTr="00C943CD">
        <w:trPr>
          <w:trHeight w:val="60"/>
        </w:trPr>
        <w:tc>
          <w:tcPr>
            <w:tcW w:w="7225" w:type="dxa"/>
          </w:tcPr>
          <w:p w14:paraId="7C2C1646" w14:textId="3C8E0A73" w:rsidR="00643594" w:rsidRPr="00D6280A" w:rsidRDefault="00D42464" w:rsidP="00C943CD">
            <w:pPr>
              <w:pStyle w:val="TableCopy"/>
            </w:pPr>
            <w:r w:rsidRPr="00D6280A">
              <w:t>NARANA ABORIGINAL CULTURAL CENTRE</w:t>
            </w:r>
          </w:p>
        </w:tc>
        <w:tc>
          <w:tcPr>
            <w:tcW w:w="1842" w:type="dxa"/>
          </w:tcPr>
          <w:p w14:paraId="425F65C1" w14:textId="48DBF3CE" w:rsidR="00643594" w:rsidRPr="00D6280A" w:rsidRDefault="00D42464" w:rsidP="00C943CD">
            <w:pPr>
              <w:pStyle w:val="TableCopy"/>
              <w:jc w:val="right"/>
            </w:pPr>
            <w:r w:rsidRPr="00D6280A">
              <w:t xml:space="preserve"> 6,000 </w:t>
            </w:r>
          </w:p>
        </w:tc>
      </w:tr>
      <w:tr w:rsidR="00643594" w:rsidRPr="00D6280A" w14:paraId="241D146A" w14:textId="77777777" w:rsidTr="00C943CD">
        <w:trPr>
          <w:trHeight w:val="60"/>
        </w:trPr>
        <w:tc>
          <w:tcPr>
            <w:tcW w:w="7225" w:type="dxa"/>
          </w:tcPr>
          <w:p w14:paraId="10A350DF" w14:textId="5D8AE956" w:rsidR="00643594" w:rsidRPr="00D6280A" w:rsidRDefault="00D42464" w:rsidP="00C943CD">
            <w:pPr>
              <w:pStyle w:val="TableCopy"/>
            </w:pPr>
            <w:r w:rsidRPr="00D6280A">
              <w:t>NATHAN WILLIAMS</w:t>
            </w:r>
          </w:p>
        </w:tc>
        <w:tc>
          <w:tcPr>
            <w:tcW w:w="1842" w:type="dxa"/>
          </w:tcPr>
          <w:p w14:paraId="64622472" w14:textId="1BFAF7E6" w:rsidR="00643594" w:rsidRPr="00D6280A" w:rsidRDefault="00D42464" w:rsidP="00C943CD">
            <w:pPr>
              <w:pStyle w:val="TableCopy"/>
              <w:jc w:val="right"/>
            </w:pPr>
            <w:r w:rsidRPr="00D6280A">
              <w:t xml:space="preserve"> 10,000 </w:t>
            </w:r>
          </w:p>
        </w:tc>
      </w:tr>
      <w:tr w:rsidR="00643594" w:rsidRPr="00D6280A" w14:paraId="631FD24D" w14:textId="77777777" w:rsidTr="00C943CD">
        <w:trPr>
          <w:trHeight w:val="60"/>
        </w:trPr>
        <w:tc>
          <w:tcPr>
            <w:tcW w:w="7225" w:type="dxa"/>
          </w:tcPr>
          <w:p w14:paraId="0AA4E8AC" w14:textId="07A893AC" w:rsidR="00643594" w:rsidRPr="00D6280A" w:rsidRDefault="00D42464" w:rsidP="00C943CD">
            <w:pPr>
              <w:pStyle w:val="TableCopy"/>
            </w:pPr>
            <w:r w:rsidRPr="00D6280A">
              <w:t>NICHOLAS MARTYN</w:t>
            </w:r>
          </w:p>
        </w:tc>
        <w:tc>
          <w:tcPr>
            <w:tcW w:w="1842" w:type="dxa"/>
          </w:tcPr>
          <w:p w14:paraId="737ED0DE" w14:textId="54D2DA37" w:rsidR="00643594" w:rsidRPr="00D6280A" w:rsidRDefault="00D42464" w:rsidP="00C943CD">
            <w:pPr>
              <w:pStyle w:val="TableCopy"/>
              <w:jc w:val="right"/>
            </w:pPr>
            <w:r w:rsidRPr="00D6280A">
              <w:t xml:space="preserve"> 4,000 </w:t>
            </w:r>
          </w:p>
        </w:tc>
      </w:tr>
      <w:tr w:rsidR="00643594" w:rsidRPr="00D6280A" w14:paraId="49E876DB" w14:textId="77777777" w:rsidTr="00C943CD">
        <w:trPr>
          <w:trHeight w:val="60"/>
        </w:trPr>
        <w:tc>
          <w:tcPr>
            <w:tcW w:w="7225" w:type="dxa"/>
          </w:tcPr>
          <w:p w14:paraId="56D3C557" w14:textId="01BB410E" w:rsidR="00643594" w:rsidRPr="00D6280A" w:rsidRDefault="00D42464" w:rsidP="00C943CD">
            <w:pPr>
              <w:pStyle w:val="TableCopy"/>
            </w:pPr>
            <w:r w:rsidRPr="00D6280A">
              <w:lastRenderedPageBreak/>
              <w:t>NIGHT CAT HOLDINGS PTY LTD</w:t>
            </w:r>
          </w:p>
        </w:tc>
        <w:tc>
          <w:tcPr>
            <w:tcW w:w="1842" w:type="dxa"/>
          </w:tcPr>
          <w:p w14:paraId="15466DA1" w14:textId="3AF5F4B0" w:rsidR="00643594" w:rsidRPr="00D6280A" w:rsidRDefault="00D42464" w:rsidP="00C943CD">
            <w:pPr>
              <w:pStyle w:val="TableCopy"/>
              <w:jc w:val="right"/>
            </w:pPr>
            <w:r w:rsidRPr="00D6280A">
              <w:t xml:space="preserve"> 25,000 </w:t>
            </w:r>
          </w:p>
        </w:tc>
      </w:tr>
      <w:tr w:rsidR="00643594" w:rsidRPr="00D6280A" w14:paraId="73C6AF43" w14:textId="77777777" w:rsidTr="00C943CD">
        <w:trPr>
          <w:trHeight w:val="60"/>
        </w:trPr>
        <w:tc>
          <w:tcPr>
            <w:tcW w:w="7225" w:type="dxa"/>
          </w:tcPr>
          <w:p w14:paraId="76248054" w14:textId="3515687E" w:rsidR="00643594" w:rsidRPr="00D6280A" w:rsidRDefault="00D42464" w:rsidP="00C943CD">
            <w:pPr>
              <w:pStyle w:val="TableCopy"/>
            </w:pPr>
            <w:r w:rsidRPr="00D6280A">
              <w:t>NULL</w:t>
            </w:r>
          </w:p>
        </w:tc>
        <w:tc>
          <w:tcPr>
            <w:tcW w:w="1842" w:type="dxa"/>
          </w:tcPr>
          <w:p w14:paraId="715C0F5F" w14:textId="3C0D11D9" w:rsidR="00643594" w:rsidRPr="00D6280A" w:rsidRDefault="00D42464" w:rsidP="00C943CD">
            <w:pPr>
              <w:pStyle w:val="TableCopy"/>
              <w:jc w:val="right"/>
            </w:pPr>
            <w:r w:rsidRPr="00D6280A">
              <w:t xml:space="preserve"> 9,700 </w:t>
            </w:r>
          </w:p>
        </w:tc>
      </w:tr>
      <w:tr w:rsidR="00643594" w:rsidRPr="00D6280A" w14:paraId="14AA0AB9" w14:textId="77777777" w:rsidTr="00C943CD">
        <w:trPr>
          <w:trHeight w:val="60"/>
        </w:trPr>
        <w:tc>
          <w:tcPr>
            <w:tcW w:w="7225" w:type="dxa"/>
          </w:tcPr>
          <w:p w14:paraId="283E9201" w14:textId="3364C023" w:rsidR="00643594" w:rsidRPr="00D6280A" w:rsidRDefault="00D42464" w:rsidP="00C943CD">
            <w:pPr>
              <w:pStyle w:val="TableCopy"/>
            </w:pPr>
            <w:r w:rsidRPr="00D6280A">
              <w:t>OMAR PERVAIZ</w:t>
            </w:r>
          </w:p>
        </w:tc>
        <w:tc>
          <w:tcPr>
            <w:tcW w:w="1842" w:type="dxa"/>
          </w:tcPr>
          <w:p w14:paraId="0374032A" w14:textId="1B5C1A0E" w:rsidR="00643594" w:rsidRPr="00D6280A" w:rsidRDefault="00D42464" w:rsidP="00C943CD">
            <w:pPr>
              <w:pStyle w:val="TableCopy"/>
              <w:jc w:val="right"/>
            </w:pPr>
            <w:r w:rsidRPr="00D6280A">
              <w:t xml:space="preserve"> 5,000 </w:t>
            </w:r>
          </w:p>
        </w:tc>
      </w:tr>
      <w:tr w:rsidR="00643594" w:rsidRPr="00D6280A" w14:paraId="739C7A76" w14:textId="77777777" w:rsidTr="00C943CD">
        <w:trPr>
          <w:trHeight w:val="60"/>
        </w:trPr>
        <w:tc>
          <w:tcPr>
            <w:tcW w:w="7225" w:type="dxa"/>
          </w:tcPr>
          <w:p w14:paraId="5A6A11FA" w14:textId="03FC1897" w:rsidR="00643594" w:rsidRPr="00D6280A" w:rsidRDefault="00D42464" w:rsidP="00C943CD">
            <w:pPr>
              <w:pStyle w:val="TableCopy"/>
            </w:pPr>
            <w:r w:rsidRPr="00D6280A">
              <w:t>PALM SPRINGS</w:t>
            </w:r>
          </w:p>
        </w:tc>
        <w:tc>
          <w:tcPr>
            <w:tcW w:w="1842" w:type="dxa"/>
          </w:tcPr>
          <w:p w14:paraId="32409B8F" w14:textId="51389406" w:rsidR="00643594" w:rsidRPr="00D6280A" w:rsidRDefault="00D42464" w:rsidP="00C943CD">
            <w:pPr>
              <w:pStyle w:val="TableCopy"/>
              <w:jc w:val="right"/>
            </w:pPr>
            <w:r w:rsidRPr="00D6280A">
              <w:t xml:space="preserve"> 10,000 </w:t>
            </w:r>
          </w:p>
        </w:tc>
      </w:tr>
      <w:tr w:rsidR="00643594" w:rsidRPr="00D6280A" w14:paraId="4FD990E6" w14:textId="77777777" w:rsidTr="00C943CD">
        <w:trPr>
          <w:trHeight w:val="60"/>
        </w:trPr>
        <w:tc>
          <w:tcPr>
            <w:tcW w:w="7225" w:type="dxa"/>
          </w:tcPr>
          <w:p w14:paraId="551305F0" w14:textId="71EBB216" w:rsidR="00643594" w:rsidRPr="00D6280A" w:rsidRDefault="00D42464" w:rsidP="00C943CD">
            <w:pPr>
              <w:pStyle w:val="TableCopy"/>
            </w:pPr>
            <w:r w:rsidRPr="00D6280A">
              <w:t>PARADISE MUSIC FESTIVAL</w:t>
            </w:r>
          </w:p>
        </w:tc>
        <w:tc>
          <w:tcPr>
            <w:tcW w:w="1842" w:type="dxa"/>
          </w:tcPr>
          <w:p w14:paraId="55D7B8CE" w14:textId="1D08CD1E" w:rsidR="00643594" w:rsidRPr="00D6280A" w:rsidRDefault="00D42464" w:rsidP="00C943CD">
            <w:pPr>
              <w:pStyle w:val="TableCopy"/>
              <w:jc w:val="right"/>
            </w:pPr>
            <w:r w:rsidRPr="00D6280A">
              <w:t xml:space="preserve"> 10,000 </w:t>
            </w:r>
          </w:p>
        </w:tc>
      </w:tr>
      <w:tr w:rsidR="00643594" w:rsidRPr="00D6280A" w14:paraId="42F02796" w14:textId="77777777" w:rsidTr="00C943CD">
        <w:trPr>
          <w:trHeight w:val="60"/>
        </w:trPr>
        <w:tc>
          <w:tcPr>
            <w:tcW w:w="7225" w:type="dxa"/>
          </w:tcPr>
          <w:p w14:paraId="6898AE21" w14:textId="3FA5E9E7" w:rsidR="00643594" w:rsidRPr="00D6280A" w:rsidRDefault="00D42464" w:rsidP="00C943CD">
            <w:pPr>
              <w:pStyle w:val="TableCopy"/>
            </w:pPr>
            <w:r w:rsidRPr="00D6280A">
              <w:t>PATRICIA MAXWELL</w:t>
            </w:r>
          </w:p>
        </w:tc>
        <w:tc>
          <w:tcPr>
            <w:tcW w:w="1842" w:type="dxa"/>
          </w:tcPr>
          <w:p w14:paraId="445D1B61" w14:textId="56A575C4" w:rsidR="00643594" w:rsidRPr="00D6280A" w:rsidRDefault="00D42464" w:rsidP="00C943CD">
            <w:pPr>
              <w:pStyle w:val="TableCopy"/>
              <w:jc w:val="right"/>
            </w:pPr>
            <w:r w:rsidRPr="00D6280A">
              <w:t xml:space="preserve"> 2,100 </w:t>
            </w:r>
          </w:p>
        </w:tc>
      </w:tr>
      <w:tr w:rsidR="00643594" w:rsidRPr="00D6280A" w14:paraId="34BDF99B" w14:textId="77777777" w:rsidTr="00C943CD">
        <w:trPr>
          <w:trHeight w:val="60"/>
        </w:trPr>
        <w:tc>
          <w:tcPr>
            <w:tcW w:w="7225" w:type="dxa"/>
          </w:tcPr>
          <w:p w14:paraId="122B8D0C" w14:textId="389244C1" w:rsidR="00643594" w:rsidRPr="00D6280A" w:rsidRDefault="00D42464" w:rsidP="00C943CD">
            <w:pPr>
              <w:pStyle w:val="TableCopy"/>
            </w:pPr>
            <w:r w:rsidRPr="00D6280A">
              <w:t>PETER BAXTER</w:t>
            </w:r>
          </w:p>
        </w:tc>
        <w:tc>
          <w:tcPr>
            <w:tcW w:w="1842" w:type="dxa"/>
          </w:tcPr>
          <w:p w14:paraId="2BCEB9E3" w14:textId="4F1D5D85" w:rsidR="00643594" w:rsidRPr="00D6280A" w:rsidRDefault="00D42464" w:rsidP="00C943CD">
            <w:pPr>
              <w:pStyle w:val="TableCopy"/>
              <w:jc w:val="right"/>
            </w:pPr>
            <w:r w:rsidRPr="00D6280A">
              <w:t xml:space="preserve"> 12,570 </w:t>
            </w:r>
          </w:p>
        </w:tc>
      </w:tr>
      <w:tr w:rsidR="00643594" w:rsidRPr="00D6280A" w14:paraId="030316BB" w14:textId="77777777" w:rsidTr="00C943CD">
        <w:trPr>
          <w:trHeight w:val="60"/>
        </w:trPr>
        <w:tc>
          <w:tcPr>
            <w:tcW w:w="7225" w:type="dxa"/>
          </w:tcPr>
          <w:p w14:paraId="771D755D" w14:textId="033733A3" w:rsidR="00643594" w:rsidRPr="00D6280A" w:rsidRDefault="00D42464" w:rsidP="00C943CD">
            <w:pPr>
              <w:pStyle w:val="TableCopy"/>
            </w:pPr>
            <w:r w:rsidRPr="00D6280A">
              <w:t>PETER HARPER</w:t>
            </w:r>
          </w:p>
        </w:tc>
        <w:tc>
          <w:tcPr>
            <w:tcW w:w="1842" w:type="dxa"/>
          </w:tcPr>
          <w:p w14:paraId="402C6A9E" w14:textId="4E9B8063" w:rsidR="00643594" w:rsidRPr="00D6280A" w:rsidRDefault="00D42464" w:rsidP="00C943CD">
            <w:pPr>
              <w:pStyle w:val="TableCopy"/>
              <w:jc w:val="right"/>
            </w:pPr>
            <w:r w:rsidRPr="00D6280A">
              <w:t xml:space="preserve"> 4,500 </w:t>
            </w:r>
          </w:p>
        </w:tc>
      </w:tr>
      <w:tr w:rsidR="00643594" w:rsidRPr="00D6280A" w14:paraId="0F638D4C" w14:textId="77777777" w:rsidTr="00C943CD">
        <w:trPr>
          <w:trHeight w:val="60"/>
        </w:trPr>
        <w:tc>
          <w:tcPr>
            <w:tcW w:w="7225" w:type="dxa"/>
          </w:tcPr>
          <w:p w14:paraId="288BA38E" w14:textId="18556648" w:rsidR="00643594" w:rsidRPr="00D6280A" w:rsidRDefault="00D42464" w:rsidP="00C943CD">
            <w:pPr>
              <w:pStyle w:val="TableCopy"/>
            </w:pPr>
            <w:r w:rsidRPr="00D6280A">
              <w:t>POTATOHEADZ RECORDS</w:t>
            </w:r>
          </w:p>
        </w:tc>
        <w:tc>
          <w:tcPr>
            <w:tcW w:w="1842" w:type="dxa"/>
          </w:tcPr>
          <w:p w14:paraId="100E4B18" w14:textId="34ACE873" w:rsidR="00643594" w:rsidRPr="00D6280A" w:rsidRDefault="00D42464" w:rsidP="00C943CD">
            <w:pPr>
              <w:pStyle w:val="TableCopy"/>
              <w:jc w:val="right"/>
            </w:pPr>
            <w:r w:rsidRPr="00D6280A">
              <w:t xml:space="preserve"> 4,005 </w:t>
            </w:r>
          </w:p>
        </w:tc>
      </w:tr>
      <w:tr w:rsidR="00643594" w:rsidRPr="00D6280A" w14:paraId="566CC954" w14:textId="77777777" w:rsidTr="00C943CD">
        <w:trPr>
          <w:trHeight w:val="60"/>
        </w:trPr>
        <w:tc>
          <w:tcPr>
            <w:tcW w:w="7225" w:type="dxa"/>
          </w:tcPr>
          <w:p w14:paraId="79304B36" w14:textId="06938F93" w:rsidR="00643594" w:rsidRPr="00D6280A" w:rsidRDefault="00D42464" w:rsidP="00C943CD">
            <w:pPr>
              <w:pStyle w:val="TableCopy"/>
            </w:pPr>
            <w:r w:rsidRPr="00D6280A">
              <w:t>PROGRESSIVE BROADCASTING SERVICE COOPERATIVE LIMITED</w:t>
            </w:r>
          </w:p>
        </w:tc>
        <w:tc>
          <w:tcPr>
            <w:tcW w:w="1842" w:type="dxa"/>
          </w:tcPr>
          <w:p w14:paraId="4CC25612" w14:textId="6B1853EC" w:rsidR="00643594" w:rsidRPr="00D6280A" w:rsidRDefault="00D42464" w:rsidP="00C943CD">
            <w:pPr>
              <w:pStyle w:val="TableCopy"/>
              <w:jc w:val="right"/>
            </w:pPr>
            <w:r w:rsidRPr="00D6280A">
              <w:t xml:space="preserve"> 9,846 </w:t>
            </w:r>
          </w:p>
        </w:tc>
      </w:tr>
      <w:tr w:rsidR="00643594" w:rsidRPr="00D6280A" w14:paraId="302F94A8" w14:textId="77777777" w:rsidTr="00C943CD">
        <w:trPr>
          <w:trHeight w:val="60"/>
        </w:trPr>
        <w:tc>
          <w:tcPr>
            <w:tcW w:w="7225" w:type="dxa"/>
          </w:tcPr>
          <w:p w14:paraId="26747EB9" w14:textId="21B17FC8" w:rsidR="00643594" w:rsidRPr="00D6280A" w:rsidRDefault="00D42464" w:rsidP="00C943CD">
            <w:pPr>
              <w:pStyle w:val="TableCopy"/>
            </w:pPr>
            <w:r w:rsidRPr="00D6280A">
              <w:t>RAISED BY EAGLES</w:t>
            </w:r>
          </w:p>
        </w:tc>
        <w:tc>
          <w:tcPr>
            <w:tcW w:w="1842" w:type="dxa"/>
          </w:tcPr>
          <w:p w14:paraId="5E2E4590" w14:textId="124AD9B8" w:rsidR="00643594" w:rsidRPr="00D6280A" w:rsidRDefault="00D42464" w:rsidP="00C943CD">
            <w:pPr>
              <w:pStyle w:val="TableCopy"/>
              <w:jc w:val="right"/>
            </w:pPr>
            <w:r w:rsidRPr="00D6280A">
              <w:t xml:space="preserve"> 9,800 </w:t>
            </w:r>
          </w:p>
        </w:tc>
      </w:tr>
      <w:tr w:rsidR="00643594" w:rsidRPr="00D6280A" w14:paraId="3624198F" w14:textId="77777777" w:rsidTr="00C943CD">
        <w:trPr>
          <w:trHeight w:val="60"/>
        </w:trPr>
        <w:tc>
          <w:tcPr>
            <w:tcW w:w="7225" w:type="dxa"/>
          </w:tcPr>
          <w:p w14:paraId="2C66C7BA" w14:textId="7CE65E9E" w:rsidR="00643594" w:rsidRPr="00D6280A" w:rsidRDefault="00D42464" w:rsidP="00C943CD">
            <w:pPr>
              <w:pStyle w:val="TableCopy"/>
            </w:pPr>
            <w:r w:rsidRPr="00D6280A">
              <w:t>RAQUEL SOLIER</w:t>
            </w:r>
          </w:p>
        </w:tc>
        <w:tc>
          <w:tcPr>
            <w:tcW w:w="1842" w:type="dxa"/>
          </w:tcPr>
          <w:p w14:paraId="7E08E41D" w14:textId="2CF508F1" w:rsidR="00643594" w:rsidRPr="00D6280A" w:rsidRDefault="00D42464" w:rsidP="00C943CD">
            <w:pPr>
              <w:pStyle w:val="TableCopy"/>
              <w:jc w:val="right"/>
            </w:pPr>
            <w:r w:rsidRPr="00D6280A">
              <w:t xml:space="preserve"> 10,000 </w:t>
            </w:r>
          </w:p>
        </w:tc>
      </w:tr>
      <w:tr w:rsidR="00643594" w:rsidRPr="00D6280A" w14:paraId="0592F947" w14:textId="77777777" w:rsidTr="00C943CD">
        <w:trPr>
          <w:trHeight w:val="60"/>
        </w:trPr>
        <w:tc>
          <w:tcPr>
            <w:tcW w:w="7225" w:type="dxa"/>
          </w:tcPr>
          <w:p w14:paraId="21F54184" w14:textId="4BDDB610" w:rsidR="00643594" w:rsidRPr="00D6280A" w:rsidRDefault="00D42464" w:rsidP="00C943CD">
            <w:pPr>
              <w:pStyle w:val="TableCopy"/>
            </w:pPr>
            <w:r w:rsidRPr="00D6280A">
              <w:t>REMI MUSIC PTY LTD</w:t>
            </w:r>
          </w:p>
        </w:tc>
        <w:tc>
          <w:tcPr>
            <w:tcW w:w="1842" w:type="dxa"/>
          </w:tcPr>
          <w:p w14:paraId="58DF3221" w14:textId="404D37E2" w:rsidR="00643594" w:rsidRPr="00D6280A" w:rsidRDefault="00D42464" w:rsidP="00C943CD">
            <w:pPr>
              <w:pStyle w:val="TableCopy"/>
              <w:jc w:val="right"/>
            </w:pPr>
            <w:r w:rsidRPr="00D6280A">
              <w:t xml:space="preserve"> 5,000 </w:t>
            </w:r>
          </w:p>
        </w:tc>
      </w:tr>
      <w:tr w:rsidR="00643594" w:rsidRPr="00D6280A" w14:paraId="678C1224" w14:textId="77777777" w:rsidTr="00C943CD">
        <w:trPr>
          <w:trHeight w:val="60"/>
        </w:trPr>
        <w:tc>
          <w:tcPr>
            <w:tcW w:w="7225" w:type="dxa"/>
          </w:tcPr>
          <w:p w14:paraId="7271D1BC" w14:textId="70582730" w:rsidR="00643594" w:rsidRPr="00D6280A" w:rsidRDefault="00D42464" w:rsidP="00C943CD">
            <w:pPr>
              <w:pStyle w:val="TableCopy"/>
            </w:pPr>
            <w:r w:rsidRPr="00D6280A">
              <w:t>REMOTE CONTROL RECORDS</w:t>
            </w:r>
          </w:p>
        </w:tc>
        <w:tc>
          <w:tcPr>
            <w:tcW w:w="1842" w:type="dxa"/>
          </w:tcPr>
          <w:p w14:paraId="13881B4D" w14:textId="516CEC39" w:rsidR="00643594" w:rsidRPr="00D6280A" w:rsidRDefault="00D42464" w:rsidP="00C943CD">
            <w:pPr>
              <w:pStyle w:val="TableCopy"/>
              <w:jc w:val="right"/>
            </w:pPr>
            <w:r w:rsidRPr="00D6280A">
              <w:t xml:space="preserve"> 13,500 </w:t>
            </w:r>
          </w:p>
        </w:tc>
      </w:tr>
      <w:tr w:rsidR="00643594" w:rsidRPr="00D6280A" w14:paraId="67142141" w14:textId="77777777" w:rsidTr="00C943CD">
        <w:trPr>
          <w:trHeight w:val="60"/>
        </w:trPr>
        <w:tc>
          <w:tcPr>
            <w:tcW w:w="7225" w:type="dxa"/>
          </w:tcPr>
          <w:p w14:paraId="03A0DFA0" w14:textId="0E7475FC" w:rsidR="00643594" w:rsidRPr="00D6280A" w:rsidRDefault="00D42464" w:rsidP="00C943CD">
            <w:pPr>
              <w:pStyle w:val="TableCopy"/>
            </w:pPr>
            <w:r w:rsidRPr="00D6280A">
              <w:t>ROBERT DOUGLAS SOLA</w:t>
            </w:r>
          </w:p>
        </w:tc>
        <w:tc>
          <w:tcPr>
            <w:tcW w:w="1842" w:type="dxa"/>
          </w:tcPr>
          <w:p w14:paraId="4DAFA9DB" w14:textId="1BE5ECF0" w:rsidR="00643594" w:rsidRPr="00D6280A" w:rsidRDefault="00D42464" w:rsidP="00C943CD">
            <w:pPr>
              <w:pStyle w:val="TableCopy"/>
              <w:jc w:val="right"/>
            </w:pPr>
            <w:r w:rsidRPr="00D6280A">
              <w:t xml:space="preserve"> 15,000 </w:t>
            </w:r>
          </w:p>
        </w:tc>
      </w:tr>
      <w:tr w:rsidR="00643594" w:rsidRPr="00D6280A" w14:paraId="3885BB37" w14:textId="77777777" w:rsidTr="00C943CD">
        <w:trPr>
          <w:trHeight w:val="60"/>
        </w:trPr>
        <w:tc>
          <w:tcPr>
            <w:tcW w:w="7225" w:type="dxa"/>
          </w:tcPr>
          <w:p w14:paraId="0A4CADA2" w14:textId="6FBB5A76" w:rsidR="00643594" w:rsidRPr="00D6280A" w:rsidRDefault="00D42464" w:rsidP="00C943CD">
            <w:pPr>
              <w:pStyle w:val="TableCopy"/>
            </w:pPr>
            <w:r w:rsidRPr="00D6280A">
              <w:t>ROLAND TINGS</w:t>
            </w:r>
          </w:p>
        </w:tc>
        <w:tc>
          <w:tcPr>
            <w:tcW w:w="1842" w:type="dxa"/>
          </w:tcPr>
          <w:p w14:paraId="3AADCC5C" w14:textId="33DA8B60" w:rsidR="00643594" w:rsidRPr="00D6280A" w:rsidRDefault="00D42464" w:rsidP="00C943CD">
            <w:pPr>
              <w:pStyle w:val="TableCopy"/>
              <w:jc w:val="right"/>
            </w:pPr>
            <w:r w:rsidRPr="00D6280A">
              <w:t xml:space="preserve"> 4,070 </w:t>
            </w:r>
          </w:p>
        </w:tc>
      </w:tr>
      <w:tr w:rsidR="00643594" w:rsidRPr="00D6280A" w14:paraId="0456650A" w14:textId="77777777" w:rsidTr="00C943CD">
        <w:trPr>
          <w:trHeight w:val="60"/>
        </w:trPr>
        <w:tc>
          <w:tcPr>
            <w:tcW w:w="7225" w:type="dxa"/>
          </w:tcPr>
          <w:p w14:paraId="7D6C05FE" w14:textId="40933687" w:rsidR="00643594" w:rsidRPr="00D6280A" w:rsidRDefault="00D42464" w:rsidP="00C943CD">
            <w:pPr>
              <w:pStyle w:val="TableCopy"/>
            </w:pPr>
            <w:r w:rsidRPr="00D6280A">
              <w:t>ROLLING BLACKOUTS COASTAL FEVER</w:t>
            </w:r>
          </w:p>
        </w:tc>
        <w:tc>
          <w:tcPr>
            <w:tcW w:w="1842" w:type="dxa"/>
          </w:tcPr>
          <w:p w14:paraId="342ED962" w14:textId="0CAF6D7E" w:rsidR="00643594" w:rsidRPr="00D6280A" w:rsidRDefault="00D42464" w:rsidP="00C943CD">
            <w:pPr>
              <w:pStyle w:val="TableCopy"/>
              <w:jc w:val="right"/>
            </w:pPr>
            <w:r w:rsidRPr="00D6280A">
              <w:t xml:space="preserve"> 8,000 </w:t>
            </w:r>
          </w:p>
        </w:tc>
      </w:tr>
      <w:tr w:rsidR="00643594" w:rsidRPr="00D6280A" w14:paraId="2B03EDA7" w14:textId="77777777" w:rsidTr="00C943CD">
        <w:trPr>
          <w:trHeight w:val="60"/>
        </w:trPr>
        <w:tc>
          <w:tcPr>
            <w:tcW w:w="7225" w:type="dxa"/>
          </w:tcPr>
          <w:p w14:paraId="016EDB59" w14:textId="70A40D46" w:rsidR="00643594" w:rsidRPr="00D6280A" w:rsidRDefault="00D42464" w:rsidP="00C943CD">
            <w:pPr>
              <w:pStyle w:val="TableCopy"/>
            </w:pPr>
            <w:r w:rsidRPr="00D6280A">
              <w:t>SAM GILL</w:t>
            </w:r>
          </w:p>
        </w:tc>
        <w:tc>
          <w:tcPr>
            <w:tcW w:w="1842" w:type="dxa"/>
          </w:tcPr>
          <w:p w14:paraId="14E186FA" w14:textId="30215C7F" w:rsidR="00643594" w:rsidRPr="00D6280A" w:rsidRDefault="00D42464" w:rsidP="00C943CD">
            <w:pPr>
              <w:pStyle w:val="TableCopy"/>
              <w:jc w:val="right"/>
            </w:pPr>
            <w:r w:rsidRPr="00D6280A">
              <w:t xml:space="preserve"> 7,990 </w:t>
            </w:r>
          </w:p>
        </w:tc>
      </w:tr>
      <w:tr w:rsidR="00643594" w:rsidRPr="00D6280A" w14:paraId="500D9D0D" w14:textId="77777777" w:rsidTr="00C943CD">
        <w:trPr>
          <w:trHeight w:val="60"/>
        </w:trPr>
        <w:tc>
          <w:tcPr>
            <w:tcW w:w="7225" w:type="dxa"/>
          </w:tcPr>
          <w:p w14:paraId="50C0F3ED" w14:textId="3B9B976C" w:rsidR="00643594" w:rsidRPr="00D6280A" w:rsidRDefault="00D42464" w:rsidP="00C943CD">
            <w:pPr>
              <w:pStyle w:val="TableCopy"/>
            </w:pPr>
            <w:r w:rsidRPr="00D6280A">
              <w:t>SARAH CARROLL</w:t>
            </w:r>
          </w:p>
        </w:tc>
        <w:tc>
          <w:tcPr>
            <w:tcW w:w="1842" w:type="dxa"/>
          </w:tcPr>
          <w:p w14:paraId="155A9B89" w14:textId="17576CEF" w:rsidR="00643594" w:rsidRPr="00D6280A" w:rsidRDefault="00D42464" w:rsidP="00C943CD">
            <w:pPr>
              <w:pStyle w:val="TableCopy"/>
              <w:jc w:val="right"/>
            </w:pPr>
            <w:r w:rsidRPr="00D6280A">
              <w:t xml:space="preserve"> 13,000 </w:t>
            </w:r>
          </w:p>
        </w:tc>
      </w:tr>
      <w:tr w:rsidR="00643594" w:rsidRPr="00D6280A" w14:paraId="1C31C9BA" w14:textId="77777777" w:rsidTr="00C943CD">
        <w:trPr>
          <w:trHeight w:val="60"/>
        </w:trPr>
        <w:tc>
          <w:tcPr>
            <w:tcW w:w="7225" w:type="dxa"/>
          </w:tcPr>
          <w:p w14:paraId="354EE419" w14:textId="212EC177" w:rsidR="00643594" w:rsidRPr="00D6280A" w:rsidRDefault="00D42464" w:rsidP="00C943CD">
            <w:pPr>
              <w:pStyle w:val="TableCopy"/>
            </w:pPr>
            <w:r w:rsidRPr="00D6280A">
              <w:t>SEAMUS O’SULLIVAN</w:t>
            </w:r>
          </w:p>
        </w:tc>
        <w:tc>
          <w:tcPr>
            <w:tcW w:w="1842" w:type="dxa"/>
          </w:tcPr>
          <w:p w14:paraId="2E916DE6" w14:textId="135C0BFC" w:rsidR="00643594" w:rsidRPr="00D6280A" w:rsidRDefault="00D42464" w:rsidP="00C943CD">
            <w:pPr>
              <w:pStyle w:val="TableCopy"/>
              <w:jc w:val="right"/>
            </w:pPr>
            <w:r w:rsidRPr="00D6280A">
              <w:t xml:space="preserve"> 5,288 </w:t>
            </w:r>
          </w:p>
        </w:tc>
      </w:tr>
      <w:tr w:rsidR="00643594" w:rsidRPr="00D6280A" w14:paraId="318C1F2B" w14:textId="77777777" w:rsidTr="00C943CD">
        <w:trPr>
          <w:trHeight w:val="60"/>
        </w:trPr>
        <w:tc>
          <w:tcPr>
            <w:tcW w:w="7225" w:type="dxa"/>
          </w:tcPr>
          <w:p w14:paraId="3D14AEC0" w14:textId="5514C580" w:rsidR="00643594" w:rsidRPr="00D6280A" w:rsidRDefault="00D42464" w:rsidP="00C943CD">
            <w:pPr>
              <w:pStyle w:val="TableCopy"/>
            </w:pPr>
            <w:r w:rsidRPr="00D6280A">
              <w:t>SEAN BAILEY</w:t>
            </w:r>
          </w:p>
        </w:tc>
        <w:tc>
          <w:tcPr>
            <w:tcW w:w="1842" w:type="dxa"/>
          </w:tcPr>
          <w:p w14:paraId="5D80CED8" w14:textId="5498512F" w:rsidR="00643594" w:rsidRPr="00D6280A" w:rsidRDefault="00D42464" w:rsidP="00C943CD">
            <w:pPr>
              <w:pStyle w:val="TableCopy"/>
              <w:jc w:val="right"/>
            </w:pPr>
            <w:r w:rsidRPr="00D6280A">
              <w:t xml:space="preserve"> 4,200 </w:t>
            </w:r>
          </w:p>
        </w:tc>
      </w:tr>
      <w:tr w:rsidR="00643594" w:rsidRPr="00D6280A" w14:paraId="1E46B8C5" w14:textId="77777777" w:rsidTr="00C943CD">
        <w:trPr>
          <w:trHeight w:val="60"/>
        </w:trPr>
        <w:tc>
          <w:tcPr>
            <w:tcW w:w="7225" w:type="dxa"/>
          </w:tcPr>
          <w:p w14:paraId="67948145" w14:textId="4F93DA13" w:rsidR="00643594" w:rsidRPr="00D6280A" w:rsidRDefault="00D42464" w:rsidP="00C943CD">
            <w:pPr>
              <w:pStyle w:val="TableCopy"/>
            </w:pPr>
            <w:r w:rsidRPr="00D6280A">
              <w:t>SEVENTH TIPPLE PTY LTD TA THE TOTE HOTEL</w:t>
            </w:r>
          </w:p>
        </w:tc>
        <w:tc>
          <w:tcPr>
            <w:tcW w:w="1842" w:type="dxa"/>
          </w:tcPr>
          <w:p w14:paraId="47302D4D" w14:textId="0BCA304A" w:rsidR="00643594" w:rsidRPr="00D6280A" w:rsidRDefault="00D42464" w:rsidP="00C943CD">
            <w:pPr>
              <w:pStyle w:val="TableCopy"/>
              <w:jc w:val="right"/>
            </w:pPr>
            <w:r w:rsidRPr="00D6280A">
              <w:t xml:space="preserve"> 12,354 </w:t>
            </w:r>
          </w:p>
        </w:tc>
      </w:tr>
      <w:tr w:rsidR="00643594" w:rsidRPr="00D6280A" w14:paraId="5E6880B6" w14:textId="77777777" w:rsidTr="00C943CD">
        <w:trPr>
          <w:trHeight w:val="60"/>
        </w:trPr>
        <w:tc>
          <w:tcPr>
            <w:tcW w:w="7225" w:type="dxa"/>
          </w:tcPr>
          <w:p w14:paraId="1A2B1038" w14:textId="4FA0477A" w:rsidR="00643594" w:rsidRPr="00D6280A" w:rsidRDefault="00D42464" w:rsidP="00C943CD">
            <w:pPr>
              <w:pStyle w:val="TableCopy"/>
            </w:pPr>
            <w:r w:rsidRPr="00D6280A">
              <w:t>SIMON OKELY</w:t>
            </w:r>
          </w:p>
        </w:tc>
        <w:tc>
          <w:tcPr>
            <w:tcW w:w="1842" w:type="dxa"/>
          </w:tcPr>
          <w:p w14:paraId="011A0618" w14:textId="66215608" w:rsidR="00643594" w:rsidRPr="00D6280A" w:rsidRDefault="00D42464" w:rsidP="00C943CD">
            <w:pPr>
              <w:pStyle w:val="TableCopy"/>
              <w:jc w:val="right"/>
            </w:pPr>
            <w:r w:rsidRPr="00D6280A">
              <w:t xml:space="preserve"> 5,000 </w:t>
            </w:r>
          </w:p>
        </w:tc>
      </w:tr>
      <w:tr w:rsidR="00643594" w:rsidRPr="00D6280A" w14:paraId="7D8BBC6D" w14:textId="77777777" w:rsidTr="00C943CD">
        <w:trPr>
          <w:trHeight w:val="60"/>
        </w:trPr>
        <w:tc>
          <w:tcPr>
            <w:tcW w:w="7225" w:type="dxa"/>
          </w:tcPr>
          <w:p w14:paraId="6A1EB695" w14:textId="7DC73B42" w:rsidR="00643594" w:rsidRPr="00D6280A" w:rsidRDefault="00D42464" w:rsidP="00C943CD">
            <w:pPr>
              <w:pStyle w:val="TableCopy"/>
            </w:pPr>
            <w:r w:rsidRPr="00D6280A">
              <w:t>SIMONA CASTRICUM</w:t>
            </w:r>
          </w:p>
        </w:tc>
        <w:tc>
          <w:tcPr>
            <w:tcW w:w="1842" w:type="dxa"/>
          </w:tcPr>
          <w:p w14:paraId="374F7016" w14:textId="36808EB7" w:rsidR="00643594" w:rsidRPr="00D6280A" w:rsidRDefault="00D42464" w:rsidP="00C943CD">
            <w:pPr>
              <w:pStyle w:val="TableCopy"/>
              <w:jc w:val="right"/>
            </w:pPr>
            <w:r w:rsidRPr="00D6280A">
              <w:t xml:space="preserve"> 13,000 </w:t>
            </w:r>
          </w:p>
        </w:tc>
      </w:tr>
      <w:tr w:rsidR="00643594" w:rsidRPr="00D6280A" w14:paraId="657A7BF7" w14:textId="77777777" w:rsidTr="00C943CD">
        <w:trPr>
          <w:trHeight w:val="60"/>
        </w:trPr>
        <w:tc>
          <w:tcPr>
            <w:tcW w:w="7225" w:type="dxa"/>
          </w:tcPr>
          <w:p w14:paraId="74C8A9E4" w14:textId="1873EC82" w:rsidR="00643594" w:rsidRPr="00D6280A" w:rsidRDefault="00D42464" w:rsidP="00C943CD">
            <w:pPr>
              <w:pStyle w:val="TableCopy"/>
            </w:pPr>
            <w:r w:rsidRPr="00D6280A">
              <w:t>SMOOCH RECORDS</w:t>
            </w:r>
          </w:p>
        </w:tc>
        <w:tc>
          <w:tcPr>
            <w:tcW w:w="1842" w:type="dxa"/>
          </w:tcPr>
          <w:p w14:paraId="512A7940" w14:textId="19F5412B" w:rsidR="00643594" w:rsidRPr="00D6280A" w:rsidRDefault="00D42464" w:rsidP="00C943CD">
            <w:pPr>
              <w:pStyle w:val="TableCopy"/>
              <w:jc w:val="right"/>
            </w:pPr>
            <w:r w:rsidRPr="00D6280A">
              <w:t xml:space="preserve"> 17,000 </w:t>
            </w:r>
          </w:p>
        </w:tc>
      </w:tr>
      <w:tr w:rsidR="00643594" w:rsidRPr="00D6280A" w14:paraId="6D53AD41" w14:textId="77777777" w:rsidTr="00C943CD">
        <w:trPr>
          <w:trHeight w:val="60"/>
        </w:trPr>
        <w:tc>
          <w:tcPr>
            <w:tcW w:w="7225" w:type="dxa"/>
          </w:tcPr>
          <w:p w14:paraId="26F2AC44" w14:textId="3AAB43C5" w:rsidR="00643594" w:rsidRPr="00D6280A" w:rsidRDefault="00D42464" w:rsidP="00C943CD">
            <w:pPr>
              <w:pStyle w:val="TableCopy"/>
            </w:pPr>
            <w:r w:rsidRPr="00D6280A">
              <w:t>STEPHANIE CRASE</w:t>
            </w:r>
          </w:p>
        </w:tc>
        <w:tc>
          <w:tcPr>
            <w:tcW w:w="1842" w:type="dxa"/>
          </w:tcPr>
          <w:p w14:paraId="46C77802" w14:textId="429D790A" w:rsidR="00643594" w:rsidRPr="00D6280A" w:rsidRDefault="00D42464" w:rsidP="00C943CD">
            <w:pPr>
              <w:pStyle w:val="TableCopy"/>
              <w:jc w:val="right"/>
            </w:pPr>
            <w:r w:rsidRPr="00D6280A">
              <w:t xml:space="preserve"> 7,850 </w:t>
            </w:r>
          </w:p>
        </w:tc>
      </w:tr>
      <w:tr w:rsidR="00643594" w:rsidRPr="00D6280A" w14:paraId="495ABD77" w14:textId="77777777" w:rsidTr="00C943CD">
        <w:trPr>
          <w:trHeight w:val="60"/>
        </w:trPr>
        <w:tc>
          <w:tcPr>
            <w:tcW w:w="7225" w:type="dxa"/>
          </w:tcPr>
          <w:p w14:paraId="3E2A9039" w14:textId="65A71F18" w:rsidR="00643594" w:rsidRPr="00D6280A" w:rsidRDefault="00D42464" w:rsidP="00C943CD">
            <w:pPr>
              <w:pStyle w:val="TableCopy"/>
            </w:pPr>
            <w:r w:rsidRPr="00D6280A">
              <w:t>SUN GOD REPLICA</w:t>
            </w:r>
          </w:p>
        </w:tc>
        <w:tc>
          <w:tcPr>
            <w:tcW w:w="1842" w:type="dxa"/>
          </w:tcPr>
          <w:p w14:paraId="01EBAD0F" w14:textId="38D94A4E" w:rsidR="00643594" w:rsidRPr="00D6280A" w:rsidRDefault="00D42464" w:rsidP="00C943CD">
            <w:pPr>
              <w:pStyle w:val="TableCopy"/>
              <w:jc w:val="right"/>
            </w:pPr>
            <w:r w:rsidRPr="00D6280A">
              <w:t xml:space="preserve"> 8,000 </w:t>
            </w:r>
          </w:p>
        </w:tc>
      </w:tr>
      <w:tr w:rsidR="00643594" w:rsidRPr="00D6280A" w14:paraId="6B856064" w14:textId="77777777" w:rsidTr="00C943CD">
        <w:trPr>
          <w:trHeight w:val="60"/>
        </w:trPr>
        <w:tc>
          <w:tcPr>
            <w:tcW w:w="7225" w:type="dxa"/>
          </w:tcPr>
          <w:p w14:paraId="39234DBC" w14:textId="5AF9148E" w:rsidR="00643594" w:rsidRPr="00D6280A" w:rsidRDefault="00D42464" w:rsidP="00C943CD">
            <w:pPr>
              <w:pStyle w:val="TableCopy"/>
            </w:pPr>
            <w:r w:rsidRPr="00D6280A">
              <w:t>SUTTONS HOUSE OF MUSIC</w:t>
            </w:r>
          </w:p>
        </w:tc>
        <w:tc>
          <w:tcPr>
            <w:tcW w:w="1842" w:type="dxa"/>
          </w:tcPr>
          <w:p w14:paraId="1A69E510" w14:textId="4530EA19" w:rsidR="00643594" w:rsidRPr="00D6280A" w:rsidRDefault="00D42464" w:rsidP="00C943CD">
            <w:pPr>
              <w:pStyle w:val="TableCopy"/>
              <w:jc w:val="right"/>
            </w:pPr>
            <w:r w:rsidRPr="00D6280A">
              <w:t xml:space="preserve"> 2,800 </w:t>
            </w:r>
          </w:p>
        </w:tc>
      </w:tr>
      <w:tr w:rsidR="00643594" w:rsidRPr="00D6280A" w14:paraId="11C2CACF" w14:textId="77777777" w:rsidTr="00C943CD">
        <w:trPr>
          <w:trHeight w:val="60"/>
        </w:trPr>
        <w:tc>
          <w:tcPr>
            <w:tcW w:w="7225" w:type="dxa"/>
          </w:tcPr>
          <w:p w14:paraId="76CFC467" w14:textId="6F8EE345" w:rsidR="00643594" w:rsidRPr="00D6280A" w:rsidRDefault="00D42464" w:rsidP="00C943CD">
            <w:pPr>
              <w:pStyle w:val="TableCopy"/>
            </w:pPr>
            <w:r w:rsidRPr="00D6280A">
              <w:t>SWELL</w:t>
            </w:r>
          </w:p>
        </w:tc>
        <w:tc>
          <w:tcPr>
            <w:tcW w:w="1842" w:type="dxa"/>
          </w:tcPr>
          <w:p w14:paraId="1BAE88CC" w14:textId="5B06ACFE" w:rsidR="00643594" w:rsidRPr="00D6280A" w:rsidRDefault="00D42464" w:rsidP="00C943CD">
            <w:pPr>
              <w:pStyle w:val="TableCopy"/>
              <w:jc w:val="right"/>
            </w:pPr>
            <w:r w:rsidRPr="00D6280A">
              <w:t xml:space="preserve"> 14,000 </w:t>
            </w:r>
          </w:p>
        </w:tc>
      </w:tr>
      <w:tr w:rsidR="00643594" w:rsidRPr="00D6280A" w14:paraId="677BFEAE" w14:textId="77777777" w:rsidTr="00C943CD">
        <w:trPr>
          <w:trHeight w:val="60"/>
        </w:trPr>
        <w:tc>
          <w:tcPr>
            <w:tcW w:w="7225" w:type="dxa"/>
          </w:tcPr>
          <w:p w14:paraId="78EB32B9" w14:textId="45C449DA" w:rsidR="00643594" w:rsidRPr="00D6280A" w:rsidRDefault="00D42464" w:rsidP="00C943CD">
            <w:pPr>
              <w:pStyle w:val="TableCopy"/>
            </w:pPr>
            <w:r w:rsidRPr="00D6280A">
              <w:t>TANYA EL-GAMAL</w:t>
            </w:r>
          </w:p>
        </w:tc>
        <w:tc>
          <w:tcPr>
            <w:tcW w:w="1842" w:type="dxa"/>
          </w:tcPr>
          <w:p w14:paraId="7205E701" w14:textId="64B6A8AC" w:rsidR="00643594" w:rsidRPr="00D6280A" w:rsidRDefault="00D42464" w:rsidP="00C943CD">
            <w:pPr>
              <w:pStyle w:val="TableCopy"/>
              <w:jc w:val="right"/>
            </w:pPr>
            <w:r w:rsidRPr="00D6280A">
              <w:t xml:space="preserve"> 25,000 </w:t>
            </w:r>
          </w:p>
        </w:tc>
      </w:tr>
      <w:tr w:rsidR="00643594" w:rsidRPr="00D6280A" w14:paraId="3EFD523A" w14:textId="77777777" w:rsidTr="00C943CD">
        <w:trPr>
          <w:trHeight w:val="60"/>
        </w:trPr>
        <w:tc>
          <w:tcPr>
            <w:tcW w:w="7225" w:type="dxa"/>
          </w:tcPr>
          <w:p w14:paraId="1AE65A04" w14:textId="7BDFCC77" w:rsidR="00643594" w:rsidRPr="00D6280A" w:rsidRDefault="00D42464" w:rsidP="00C943CD">
            <w:pPr>
              <w:pStyle w:val="TableCopy"/>
            </w:pPr>
            <w:r w:rsidRPr="00D6280A">
              <w:t>TASH SULTANA PTY LTD</w:t>
            </w:r>
          </w:p>
        </w:tc>
        <w:tc>
          <w:tcPr>
            <w:tcW w:w="1842" w:type="dxa"/>
          </w:tcPr>
          <w:p w14:paraId="12180826" w14:textId="2249119C" w:rsidR="00643594" w:rsidRPr="00D6280A" w:rsidRDefault="00D42464" w:rsidP="00C943CD">
            <w:pPr>
              <w:pStyle w:val="TableCopy"/>
              <w:jc w:val="right"/>
            </w:pPr>
            <w:r w:rsidRPr="00D6280A">
              <w:t xml:space="preserve"> 10,000 </w:t>
            </w:r>
          </w:p>
        </w:tc>
      </w:tr>
      <w:tr w:rsidR="00643594" w:rsidRPr="00D6280A" w14:paraId="6184AB63" w14:textId="77777777" w:rsidTr="00C943CD">
        <w:trPr>
          <w:trHeight w:val="60"/>
        </w:trPr>
        <w:tc>
          <w:tcPr>
            <w:tcW w:w="7225" w:type="dxa"/>
          </w:tcPr>
          <w:p w14:paraId="17484C4C" w14:textId="5F9AEEC2" w:rsidR="00643594" w:rsidRPr="00D6280A" w:rsidRDefault="00D42464" w:rsidP="00C943CD">
            <w:pPr>
              <w:pStyle w:val="TableCopy"/>
            </w:pPr>
            <w:r w:rsidRPr="00D6280A">
              <w:t>TEAMTRICK</w:t>
            </w:r>
          </w:p>
        </w:tc>
        <w:tc>
          <w:tcPr>
            <w:tcW w:w="1842" w:type="dxa"/>
          </w:tcPr>
          <w:p w14:paraId="4BA3AF30" w14:textId="38461D1F" w:rsidR="00643594" w:rsidRPr="00D6280A" w:rsidRDefault="00D42464" w:rsidP="00C943CD">
            <w:pPr>
              <w:pStyle w:val="TableCopy"/>
              <w:jc w:val="right"/>
            </w:pPr>
            <w:r w:rsidRPr="00D6280A">
              <w:t xml:space="preserve"> 10,000 </w:t>
            </w:r>
          </w:p>
        </w:tc>
      </w:tr>
      <w:tr w:rsidR="00643594" w:rsidRPr="00D6280A" w14:paraId="631B9E78" w14:textId="77777777" w:rsidTr="00C943CD">
        <w:trPr>
          <w:trHeight w:val="60"/>
        </w:trPr>
        <w:tc>
          <w:tcPr>
            <w:tcW w:w="7225" w:type="dxa"/>
          </w:tcPr>
          <w:p w14:paraId="39AFE4D5" w14:textId="1F0EFB5E" w:rsidR="00643594" w:rsidRPr="00D6280A" w:rsidRDefault="00D42464" w:rsidP="00C943CD">
            <w:pPr>
              <w:pStyle w:val="TableCopy"/>
            </w:pPr>
            <w:r w:rsidRPr="00D6280A">
              <w:t>TETRAHEDRA</w:t>
            </w:r>
          </w:p>
        </w:tc>
        <w:tc>
          <w:tcPr>
            <w:tcW w:w="1842" w:type="dxa"/>
          </w:tcPr>
          <w:p w14:paraId="2BEAA07D" w14:textId="29CFA9DC" w:rsidR="00643594" w:rsidRPr="00D6280A" w:rsidRDefault="00D42464" w:rsidP="00C943CD">
            <w:pPr>
              <w:pStyle w:val="TableCopy"/>
              <w:jc w:val="right"/>
            </w:pPr>
            <w:r w:rsidRPr="00D6280A">
              <w:t xml:space="preserve"> 11,120 </w:t>
            </w:r>
          </w:p>
        </w:tc>
      </w:tr>
      <w:tr w:rsidR="00643594" w:rsidRPr="00D6280A" w14:paraId="64728835" w14:textId="77777777" w:rsidTr="00C943CD">
        <w:trPr>
          <w:trHeight w:val="60"/>
        </w:trPr>
        <w:tc>
          <w:tcPr>
            <w:tcW w:w="7225" w:type="dxa"/>
          </w:tcPr>
          <w:p w14:paraId="359B513D" w14:textId="01DC7192" w:rsidR="00643594" w:rsidRPr="00D6280A" w:rsidRDefault="00D42464" w:rsidP="00C943CD">
            <w:pPr>
              <w:pStyle w:val="TableCopy"/>
            </w:pPr>
            <w:r w:rsidRPr="00D6280A">
              <w:lastRenderedPageBreak/>
              <w:t>THE BEAN PROJECT</w:t>
            </w:r>
          </w:p>
        </w:tc>
        <w:tc>
          <w:tcPr>
            <w:tcW w:w="1842" w:type="dxa"/>
          </w:tcPr>
          <w:p w14:paraId="22885D5D" w14:textId="1A55B738" w:rsidR="00643594" w:rsidRPr="00D6280A" w:rsidRDefault="00D42464" w:rsidP="00C943CD">
            <w:pPr>
              <w:pStyle w:val="TableCopy"/>
              <w:jc w:val="right"/>
            </w:pPr>
            <w:r w:rsidRPr="00D6280A">
              <w:t xml:space="preserve"> 6,020 </w:t>
            </w:r>
          </w:p>
        </w:tc>
      </w:tr>
      <w:tr w:rsidR="00643594" w:rsidRPr="00D6280A" w14:paraId="5E678C8A" w14:textId="77777777" w:rsidTr="00C943CD">
        <w:trPr>
          <w:trHeight w:val="60"/>
        </w:trPr>
        <w:tc>
          <w:tcPr>
            <w:tcW w:w="7225" w:type="dxa"/>
          </w:tcPr>
          <w:p w14:paraId="18E047C7" w14:textId="156FCEE4" w:rsidR="00643594" w:rsidRPr="00D6280A" w:rsidRDefault="00D42464" w:rsidP="00C943CD">
            <w:pPr>
              <w:pStyle w:val="TableCopy"/>
            </w:pPr>
            <w:r w:rsidRPr="00D6280A">
              <w:t>THE BLACK SISTAZ</w:t>
            </w:r>
          </w:p>
        </w:tc>
        <w:tc>
          <w:tcPr>
            <w:tcW w:w="1842" w:type="dxa"/>
          </w:tcPr>
          <w:p w14:paraId="6F2E4DB2" w14:textId="05D19965" w:rsidR="00643594" w:rsidRPr="00D6280A" w:rsidRDefault="00D42464" w:rsidP="00C943CD">
            <w:pPr>
              <w:pStyle w:val="TableCopy"/>
              <w:jc w:val="right"/>
            </w:pPr>
            <w:r w:rsidRPr="00D6280A">
              <w:t xml:space="preserve"> 10,000 </w:t>
            </w:r>
          </w:p>
        </w:tc>
      </w:tr>
      <w:tr w:rsidR="00643594" w:rsidRPr="00D6280A" w14:paraId="59476E4A" w14:textId="77777777" w:rsidTr="00C943CD">
        <w:trPr>
          <w:trHeight w:val="60"/>
        </w:trPr>
        <w:tc>
          <w:tcPr>
            <w:tcW w:w="7225" w:type="dxa"/>
          </w:tcPr>
          <w:p w14:paraId="4587731B" w14:textId="0C12A6F4" w:rsidR="00643594" w:rsidRPr="00D6280A" w:rsidRDefault="00D42464" w:rsidP="00C943CD">
            <w:pPr>
              <w:pStyle w:val="TableCopy"/>
            </w:pPr>
            <w:r w:rsidRPr="00D6280A">
              <w:t>THE CACTUS CHANNEL</w:t>
            </w:r>
          </w:p>
        </w:tc>
        <w:tc>
          <w:tcPr>
            <w:tcW w:w="1842" w:type="dxa"/>
          </w:tcPr>
          <w:p w14:paraId="7857BF00" w14:textId="646CA423" w:rsidR="00643594" w:rsidRPr="00D6280A" w:rsidRDefault="00D42464" w:rsidP="00C943CD">
            <w:pPr>
              <w:pStyle w:val="TableCopy"/>
              <w:jc w:val="right"/>
            </w:pPr>
            <w:r w:rsidRPr="00D6280A">
              <w:t xml:space="preserve"> 13,150 </w:t>
            </w:r>
          </w:p>
        </w:tc>
      </w:tr>
      <w:tr w:rsidR="00643594" w:rsidRPr="00D6280A" w14:paraId="64539384" w14:textId="77777777" w:rsidTr="00C943CD">
        <w:trPr>
          <w:trHeight w:val="60"/>
        </w:trPr>
        <w:tc>
          <w:tcPr>
            <w:tcW w:w="7225" w:type="dxa"/>
          </w:tcPr>
          <w:p w14:paraId="245F0080" w14:textId="4784EBB4" w:rsidR="00643594" w:rsidRPr="00D6280A" w:rsidRDefault="00D42464" w:rsidP="00C943CD">
            <w:pPr>
              <w:pStyle w:val="TableCopy"/>
            </w:pPr>
            <w:r w:rsidRPr="00D6280A">
              <w:t>THE FLYING SAUCER CLUB @ CAULFIELD R</w:t>
            </w:r>
            <w:r>
              <w:t>SL</w:t>
            </w:r>
          </w:p>
        </w:tc>
        <w:tc>
          <w:tcPr>
            <w:tcW w:w="1842" w:type="dxa"/>
          </w:tcPr>
          <w:p w14:paraId="6BA2EC63" w14:textId="7D426F8E" w:rsidR="00643594" w:rsidRPr="00D6280A" w:rsidRDefault="00D42464" w:rsidP="00C943CD">
            <w:pPr>
              <w:pStyle w:val="TableCopy"/>
              <w:jc w:val="right"/>
            </w:pPr>
            <w:r w:rsidRPr="00D6280A">
              <w:t xml:space="preserve"> 2,000 </w:t>
            </w:r>
          </w:p>
        </w:tc>
      </w:tr>
      <w:tr w:rsidR="00643594" w:rsidRPr="00D6280A" w14:paraId="3D15BBFB" w14:textId="77777777" w:rsidTr="00C943CD">
        <w:trPr>
          <w:trHeight w:val="60"/>
        </w:trPr>
        <w:tc>
          <w:tcPr>
            <w:tcW w:w="7225" w:type="dxa"/>
          </w:tcPr>
          <w:p w14:paraId="754F0B09" w14:textId="41176238" w:rsidR="00643594" w:rsidRPr="00D6280A" w:rsidRDefault="00D42464" w:rsidP="00C943CD">
            <w:pPr>
              <w:pStyle w:val="TableCopy"/>
            </w:pPr>
            <w:r w:rsidRPr="00D6280A">
              <w:t>THE HARPOONS</w:t>
            </w:r>
          </w:p>
        </w:tc>
        <w:tc>
          <w:tcPr>
            <w:tcW w:w="1842" w:type="dxa"/>
          </w:tcPr>
          <w:p w14:paraId="74676189" w14:textId="15C693F9" w:rsidR="00643594" w:rsidRPr="00D6280A" w:rsidRDefault="00D42464" w:rsidP="00C943CD">
            <w:pPr>
              <w:pStyle w:val="TableCopy"/>
              <w:jc w:val="right"/>
            </w:pPr>
            <w:r w:rsidRPr="00D6280A">
              <w:t xml:space="preserve"> 6,535 </w:t>
            </w:r>
          </w:p>
        </w:tc>
      </w:tr>
      <w:tr w:rsidR="00643594" w:rsidRPr="00D6280A" w14:paraId="71386E05" w14:textId="77777777" w:rsidTr="00C943CD">
        <w:trPr>
          <w:trHeight w:val="60"/>
        </w:trPr>
        <w:tc>
          <w:tcPr>
            <w:tcW w:w="7225" w:type="dxa"/>
          </w:tcPr>
          <w:p w14:paraId="05D965BA" w14:textId="4B380DBC" w:rsidR="00643594" w:rsidRPr="00D6280A" w:rsidRDefault="00D42464" w:rsidP="00C943CD">
            <w:pPr>
              <w:pStyle w:val="TableCopy"/>
            </w:pPr>
            <w:r w:rsidRPr="00D6280A">
              <w:t>THE LOFT</w:t>
            </w:r>
          </w:p>
        </w:tc>
        <w:tc>
          <w:tcPr>
            <w:tcW w:w="1842" w:type="dxa"/>
          </w:tcPr>
          <w:p w14:paraId="00204660" w14:textId="33F6EDB3" w:rsidR="00643594" w:rsidRPr="00D6280A" w:rsidRDefault="00D42464" w:rsidP="00C943CD">
            <w:pPr>
              <w:pStyle w:val="TableCopy"/>
              <w:jc w:val="right"/>
            </w:pPr>
            <w:r w:rsidRPr="00D6280A">
              <w:t xml:space="preserve"> 4,780 </w:t>
            </w:r>
          </w:p>
        </w:tc>
      </w:tr>
      <w:tr w:rsidR="00643594" w:rsidRPr="00D6280A" w14:paraId="2D2EAC1B" w14:textId="77777777" w:rsidTr="00C943CD">
        <w:trPr>
          <w:trHeight w:val="60"/>
        </w:trPr>
        <w:tc>
          <w:tcPr>
            <w:tcW w:w="7225" w:type="dxa"/>
          </w:tcPr>
          <w:p w14:paraId="1CE1A8E9" w14:textId="44BA1835" w:rsidR="00643594" w:rsidRPr="00D6280A" w:rsidRDefault="00D42464" w:rsidP="00C943CD">
            <w:pPr>
              <w:pStyle w:val="TableCopy"/>
            </w:pPr>
            <w:r w:rsidRPr="00D6280A">
              <w:t>THE MELTDOWN BAND</w:t>
            </w:r>
          </w:p>
        </w:tc>
        <w:tc>
          <w:tcPr>
            <w:tcW w:w="1842" w:type="dxa"/>
          </w:tcPr>
          <w:p w14:paraId="1819B482" w14:textId="473F1C4A" w:rsidR="00643594" w:rsidRPr="00D6280A" w:rsidRDefault="00D42464" w:rsidP="00C943CD">
            <w:pPr>
              <w:pStyle w:val="TableCopy"/>
              <w:jc w:val="right"/>
            </w:pPr>
            <w:r w:rsidRPr="00D6280A">
              <w:t xml:space="preserve"> 20,000 </w:t>
            </w:r>
          </w:p>
        </w:tc>
      </w:tr>
      <w:tr w:rsidR="00643594" w:rsidRPr="00D6280A" w14:paraId="531CEDDA" w14:textId="77777777" w:rsidTr="00C943CD">
        <w:trPr>
          <w:trHeight w:val="60"/>
        </w:trPr>
        <w:tc>
          <w:tcPr>
            <w:tcW w:w="7225" w:type="dxa"/>
          </w:tcPr>
          <w:p w14:paraId="728D4938" w14:textId="65A795C2" w:rsidR="00643594" w:rsidRPr="00D6280A" w:rsidRDefault="00D42464" w:rsidP="00C943CD">
            <w:pPr>
              <w:pStyle w:val="TableCopy"/>
            </w:pPr>
            <w:r w:rsidRPr="00D6280A">
              <w:t>THE PINK TILES</w:t>
            </w:r>
          </w:p>
        </w:tc>
        <w:tc>
          <w:tcPr>
            <w:tcW w:w="1842" w:type="dxa"/>
          </w:tcPr>
          <w:p w14:paraId="313ED923" w14:textId="68244EA5" w:rsidR="00643594" w:rsidRPr="00D6280A" w:rsidRDefault="00D42464" w:rsidP="00C943CD">
            <w:pPr>
              <w:pStyle w:val="TableCopy"/>
              <w:jc w:val="right"/>
            </w:pPr>
            <w:r w:rsidRPr="00D6280A">
              <w:t xml:space="preserve"> 10,000 </w:t>
            </w:r>
          </w:p>
        </w:tc>
      </w:tr>
      <w:tr w:rsidR="00643594" w:rsidRPr="00D6280A" w14:paraId="10901030" w14:textId="77777777" w:rsidTr="00C943CD">
        <w:trPr>
          <w:trHeight w:val="60"/>
        </w:trPr>
        <w:tc>
          <w:tcPr>
            <w:tcW w:w="7225" w:type="dxa"/>
          </w:tcPr>
          <w:p w14:paraId="17DDB1BE" w14:textId="51D9B6E2" w:rsidR="00643594" w:rsidRPr="00D6280A" w:rsidRDefault="00D42464" w:rsidP="00C943CD">
            <w:pPr>
              <w:pStyle w:val="TableCopy"/>
            </w:pPr>
            <w:r w:rsidRPr="00D6280A">
              <w:t>THE PUSH INCORPORATED</w:t>
            </w:r>
          </w:p>
        </w:tc>
        <w:tc>
          <w:tcPr>
            <w:tcW w:w="1842" w:type="dxa"/>
          </w:tcPr>
          <w:p w14:paraId="2EF88EEE" w14:textId="379242D5" w:rsidR="00643594" w:rsidRPr="00D6280A" w:rsidRDefault="00D42464" w:rsidP="00C943CD">
            <w:pPr>
              <w:pStyle w:val="TableCopy"/>
              <w:jc w:val="right"/>
            </w:pPr>
            <w:r w:rsidRPr="00D6280A">
              <w:t xml:space="preserve"> 400,000 </w:t>
            </w:r>
          </w:p>
        </w:tc>
      </w:tr>
      <w:tr w:rsidR="00643594" w:rsidRPr="00D6280A" w14:paraId="49C29BBC" w14:textId="77777777" w:rsidTr="00C943CD">
        <w:trPr>
          <w:trHeight w:val="60"/>
        </w:trPr>
        <w:tc>
          <w:tcPr>
            <w:tcW w:w="7225" w:type="dxa"/>
          </w:tcPr>
          <w:p w14:paraId="01C9BF1C" w14:textId="7607A87A" w:rsidR="00643594" w:rsidRPr="00D6280A" w:rsidRDefault="00D42464" w:rsidP="00C943CD">
            <w:pPr>
              <w:pStyle w:val="TableCopy"/>
            </w:pPr>
            <w:r w:rsidRPr="00D6280A">
              <w:t>THE PUSH INCORPORATED ON BEHALF OF SHANNON DRISCOLL</w:t>
            </w:r>
          </w:p>
        </w:tc>
        <w:tc>
          <w:tcPr>
            <w:tcW w:w="1842" w:type="dxa"/>
          </w:tcPr>
          <w:p w14:paraId="33B53518" w14:textId="41D7C8D1" w:rsidR="00643594" w:rsidRPr="00D6280A" w:rsidRDefault="00D42464" w:rsidP="00C943CD">
            <w:pPr>
              <w:pStyle w:val="TableCopy"/>
              <w:jc w:val="right"/>
            </w:pPr>
            <w:r w:rsidRPr="00D6280A">
              <w:t xml:space="preserve"> 10,000 </w:t>
            </w:r>
          </w:p>
        </w:tc>
      </w:tr>
      <w:tr w:rsidR="00643594" w:rsidRPr="00D6280A" w14:paraId="3BC4D159" w14:textId="77777777" w:rsidTr="00C943CD">
        <w:trPr>
          <w:trHeight w:val="60"/>
        </w:trPr>
        <w:tc>
          <w:tcPr>
            <w:tcW w:w="7225" w:type="dxa"/>
          </w:tcPr>
          <w:p w14:paraId="49DD46C0" w14:textId="435DE459" w:rsidR="00643594" w:rsidRPr="00D6280A" w:rsidRDefault="00D42464" w:rsidP="00C943CD">
            <w:pPr>
              <w:pStyle w:val="TableCopy"/>
            </w:pPr>
            <w:r w:rsidRPr="00D6280A">
              <w:t>THE SOUTHERN OCEAN SEA BAND</w:t>
            </w:r>
          </w:p>
        </w:tc>
        <w:tc>
          <w:tcPr>
            <w:tcW w:w="1842" w:type="dxa"/>
          </w:tcPr>
          <w:p w14:paraId="48F00A38" w14:textId="276CCD0C" w:rsidR="00643594" w:rsidRPr="00D6280A" w:rsidRDefault="00D42464" w:rsidP="00C943CD">
            <w:pPr>
              <w:pStyle w:val="TableCopy"/>
              <w:jc w:val="right"/>
            </w:pPr>
            <w:r w:rsidRPr="00D6280A">
              <w:t xml:space="preserve"> 4,000 </w:t>
            </w:r>
          </w:p>
        </w:tc>
      </w:tr>
      <w:tr w:rsidR="00643594" w:rsidRPr="00D6280A" w14:paraId="3DE14C5F" w14:textId="77777777" w:rsidTr="00C943CD">
        <w:trPr>
          <w:trHeight w:val="60"/>
        </w:trPr>
        <w:tc>
          <w:tcPr>
            <w:tcW w:w="7225" w:type="dxa"/>
          </w:tcPr>
          <w:p w14:paraId="08A0165B" w14:textId="55806854" w:rsidR="00643594" w:rsidRPr="00D6280A" w:rsidRDefault="00D42464" w:rsidP="00C943CD">
            <w:pPr>
              <w:pStyle w:val="TableCopy"/>
            </w:pPr>
            <w:r w:rsidRPr="00D6280A">
              <w:t>THIS WAY NORTH</w:t>
            </w:r>
          </w:p>
        </w:tc>
        <w:tc>
          <w:tcPr>
            <w:tcW w:w="1842" w:type="dxa"/>
          </w:tcPr>
          <w:p w14:paraId="00865E6E" w14:textId="43C507DF" w:rsidR="00643594" w:rsidRPr="00D6280A" w:rsidRDefault="00D42464" w:rsidP="00C943CD">
            <w:pPr>
              <w:pStyle w:val="TableCopy"/>
              <w:jc w:val="right"/>
            </w:pPr>
            <w:r w:rsidRPr="00D6280A">
              <w:t xml:space="preserve"> 7,606 </w:t>
            </w:r>
          </w:p>
        </w:tc>
      </w:tr>
      <w:tr w:rsidR="00643594" w:rsidRPr="00D6280A" w14:paraId="34494A78" w14:textId="77777777" w:rsidTr="00C943CD">
        <w:trPr>
          <w:trHeight w:val="60"/>
        </w:trPr>
        <w:tc>
          <w:tcPr>
            <w:tcW w:w="7225" w:type="dxa"/>
          </w:tcPr>
          <w:p w14:paraId="073BAB03" w14:textId="4016B72B" w:rsidR="00643594" w:rsidRPr="00D6280A" w:rsidRDefault="00D42464" w:rsidP="00C943CD">
            <w:pPr>
              <w:pStyle w:val="TableCopy"/>
            </w:pPr>
            <w:r w:rsidRPr="00D6280A">
              <w:t>TIM SHIEL</w:t>
            </w:r>
          </w:p>
        </w:tc>
        <w:tc>
          <w:tcPr>
            <w:tcW w:w="1842" w:type="dxa"/>
          </w:tcPr>
          <w:p w14:paraId="171C5082" w14:textId="6B2B5174" w:rsidR="00643594" w:rsidRPr="00D6280A" w:rsidRDefault="00D42464" w:rsidP="00C943CD">
            <w:pPr>
              <w:pStyle w:val="TableCopy"/>
              <w:jc w:val="right"/>
            </w:pPr>
            <w:r w:rsidRPr="00D6280A">
              <w:t xml:space="preserve"> 23,147 </w:t>
            </w:r>
          </w:p>
        </w:tc>
      </w:tr>
      <w:tr w:rsidR="00643594" w:rsidRPr="00D6280A" w14:paraId="38C1451A" w14:textId="77777777" w:rsidTr="00C943CD">
        <w:trPr>
          <w:trHeight w:val="60"/>
        </w:trPr>
        <w:tc>
          <w:tcPr>
            <w:tcW w:w="7225" w:type="dxa"/>
          </w:tcPr>
          <w:p w14:paraId="7ABA9CC1" w14:textId="0673B53D" w:rsidR="00643594" w:rsidRPr="00D6280A" w:rsidRDefault="00D42464" w:rsidP="00C943CD">
            <w:pPr>
              <w:pStyle w:val="TableCopy"/>
            </w:pPr>
            <w:r w:rsidRPr="00D6280A">
              <w:t>TWO STEPS ON THE WATER</w:t>
            </w:r>
          </w:p>
        </w:tc>
        <w:tc>
          <w:tcPr>
            <w:tcW w:w="1842" w:type="dxa"/>
          </w:tcPr>
          <w:p w14:paraId="641C9D09" w14:textId="362E1145" w:rsidR="00643594" w:rsidRPr="00D6280A" w:rsidRDefault="00D42464" w:rsidP="00C943CD">
            <w:pPr>
              <w:pStyle w:val="TableCopy"/>
              <w:jc w:val="right"/>
            </w:pPr>
            <w:r w:rsidRPr="00D6280A">
              <w:t xml:space="preserve"> 4,300 </w:t>
            </w:r>
          </w:p>
        </w:tc>
      </w:tr>
      <w:tr w:rsidR="00643594" w:rsidRPr="00D6280A" w14:paraId="4FC2E07A" w14:textId="77777777" w:rsidTr="00C943CD">
        <w:trPr>
          <w:trHeight w:val="60"/>
        </w:trPr>
        <w:tc>
          <w:tcPr>
            <w:tcW w:w="7225" w:type="dxa"/>
          </w:tcPr>
          <w:p w14:paraId="6984C053" w14:textId="1EE4A56C" w:rsidR="00643594" w:rsidRPr="00D6280A" w:rsidRDefault="00D42464" w:rsidP="00C943CD">
            <w:pPr>
              <w:pStyle w:val="TableCopy"/>
            </w:pPr>
            <w:r w:rsidRPr="00D6280A">
              <w:t>VAHLANO HOTELS PTY LTD</w:t>
            </w:r>
          </w:p>
        </w:tc>
        <w:tc>
          <w:tcPr>
            <w:tcW w:w="1842" w:type="dxa"/>
          </w:tcPr>
          <w:p w14:paraId="24D30DBD" w14:textId="6A99A6FE" w:rsidR="00643594" w:rsidRPr="00D6280A" w:rsidRDefault="00D42464" w:rsidP="00C943CD">
            <w:pPr>
              <w:pStyle w:val="TableCopy"/>
              <w:jc w:val="right"/>
            </w:pPr>
            <w:r w:rsidRPr="00D6280A">
              <w:t xml:space="preserve"> 25,000 </w:t>
            </w:r>
          </w:p>
        </w:tc>
      </w:tr>
      <w:tr w:rsidR="00643594" w:rsidRPr="00D6280A" w14:paraId="73CEB984" w14:textId="77777777" w:rsidTr="00C943CD">
        <w:trPr>
          <w:trHeight w:val="60"/>
        </w:trPr>
        <w:tc>
          <w:tcPr>
            <w:tcW w:w="7225" w:type="dxa"/>
          </w:tcPr>
          <w:p w14:paraId="022A99D7" w14:textId="082FB349" w:rsidR="00643594" w:rsidRPr="00D6280A" w:rsidRDefault="00D42464" w:rsidP="00C943CD">
            <w:pPr>
              <w:pStyle w:val="TableCopy"/>
            </w:pPr>
            <w:r w:rsidRPr="00D6280A">
              <w:t>VAUDEVILLE SMASH</w:t>
            </w:r>
          </w:p>
        </w:tc>
        <w:tc>
          <w:tcPr>
            <w:tcW w:w="1842" w:type="dxa"/>
          </w:tcPr>
          <w:p w14:paraId="375C87B3" w14:textId="278CFF30" w:rsidR="00643594" w:rsidRPr="00D6280A" w:rsidRDefault="00D42464" w:rsidP="00C943CD">
            <w:pPr>
              <w:pStyle w:val="TableCopy"/>
              <w:jc w:val="right"/>
            </w:pPr>
            <w:r w:rsidRPr="00D6280A">
              <w:t xml:space="preserve"> 8,500 </w:t>
            </w:r>
          </w:p>
        </w:tc>
      </w:tr>
      <w:tr w:rsidR="00643594" w:rsidRPr="00D6280A" w14:paraId="13D903B4" w14:textId="77777777" w:rsidTr="00C943CD">
        <w:trPr>
          <w:trHeight w:val="60"/>
        </w:trPr>
        <w:tc>
          <w:tcPr>
            <w:tcW w:w="7225" w:type="dxa"/>
          </w:tcPr>
          <w:p w14:paraId="5CAFE57A" w14:textId="5088BC05" w:rsidR="00643594" w:rsidRPr="00D6280A" w:rsidRDefault="00D42464" w:rsidP="00C943CD">
            <w:pPr>
              <w:pStyle w:val="TableCopy"/>
            </w:pPr>
            <w:r w:rsidRPr="00D6280A">
              <w:t>VELMO PTY LTD</w:t>
            </w:r>
          </w:p>
        </w:tc>
        <w:tc>
          <w:tcPr>
            <w:tcW w:w="1842" w:type="dxa"/>
          </w:tcPr>
          <w:p w14:paraId="63036225" w14:textId="64730108" w:rsidR="00643594" w:rsidRPr="00D6280A" w:rsidRDefault="00D42464" w:rsidP="00C943CD">
            <w:pPr>
              <w:pStyle w:val="TableCopy"/>
              <w:jc w:val="right"/>
            </w:pPr>
            <w:r w:rsidRPr="00D6280A">
              <w:t xml:space="preserve"> 20,812 </w:t>
            </w:r>
          </w:p>
        </w:tc>
      </w:tr>
      <w:tr w:rsidR="00643594" w:rsidRPr="00D6280A" w14:paraId="4BC8F3F8" w14:textId="77777777" w:rsidTr="00C943CD">
        <w:trPr>
          <w:trHeight w:val="60"/>
        </w:trPr>
        <w:tc>
          <w:tcPr>
            <w:tcW w:w="7225" w:type="dxa"/>
          </w:tcPr>
          <w:p w14:paraId="076FD734" w14:textId="0C47FCB7" w:rsidR="00643594" w:rsidRPr="00D6280A" w:rsidRDefault="00D42464" w:rsidP="00C943CD">
            <w:pPr>
              <w:pStyle w:val="TableCopy"/>
            </w:pPr>
            <w:r w:rsidRPr="00D6280A">
              <w:t>VICEROYALTY</w:t>
            </w:r>
          </w:p>
        </w:tc>
        <w:tc>
          <w:tcPr>
            <w:tcW w:w="1842" w:type="dxa"/>
          </w:tcPr>
          <w:p w14:paraId="689F8BF4" w14:textId="3A8DEC13" w:rsidR="00643594" w:rsidRPr="00D6280A" w:rsidRDefault="00D42464" w:rsidP="00C943CD">
            <w:pPr>
              <w:pStyle w:val="TableCopy"/>
              <w:jc w:val="right"/>
            </w:pPr>
            <w:r w:rsidRPr="00D6280A">
              <w:t xml:space="preserve"> 3,000 </w:t>
            </w:r>
          </w:p>
        </w:tc>
      </w:tr>
      <w:tr w:rsidR="00643594" w:rsidRPr="00D6280A" w14:paraId="499EBF77" w14:textId="77777777" w:rsidTr="00C943CD">
        <w:trPr>
          <w:trHeight w:val="60"/>
        </w:trPr>
        <w:tc>
          <w:tcPr>
            <w:tcW w:w="7225" w:type="dxa"/>
          </w:tcPr>
          <w:p w14:paraId="7744533F" w14:textId="16E2587E" w:rsidR="00643594" w:rsidRPr="00D6280A" w:rsidRDefault="00D42464" w:rsidP="00C943CD">
            <w:pPr>
              <w:pStyle w:val="TableCopy"/>
            </w:pPr>
            <w:r w:rsidRPr="00D6280A">
              <w:t>WET LIPS</w:t>
            </w:r>
          </w:p>
        </w:tc>
        <w:tc>
          <w:tcPr>
            <w:tcW w:w="1842" w:type="dxa"/>
          </w:tcPr>
          <w:p w14:paraId="133A9625" w14:textId="64B7EFBE" w:rsidR="00643594" w:rsidRPr="00D6280A" w:rsidRDefault="00D42464" w:rsidP="00C943CD">
            <w:pPr>
              <w:pStyle w:val="TableCopy"/>
              <w:jc w:val="right"/>
            </w:pPr>
            <w:r w:rsidRPr="00D6280A">
              <w:t xml:space="preserve"> 8,028 </w:t>
            </w:r>
          </w:p>
        </w:tc>
      </w:tr>
      <w:tr w:rsidR="00643594" w:rsidRPr="00D6280A" w14:paraId="73B22B15" w14:textId="77777777" w:rsidTr="00C943CD">
        <w:trPr>
          <w:trHeight w:val="60"/>
        </w:trPr>
        <w:tc>
          <w:tcPr>
            <w:tcW w:w="7225" w:type="dxa"/>
          </w:tcPr>
          <w:p w14:paraId="6A2410A5" w14:textId="4E008C86" w:rsidR="00643594" w:rsidRPr="00D6280A" w:rsidRDefault="00D42464" w:rsidP="00C943CD">
            <w:pPr>
              <w:pStyle w:val="TableCopy"/>
            </w:pPr>
            <w:r w:rsidRPr="00D6280A">
              <w:t>WILSN</w:t>
            </w:r>
          </w:p>
        </w:tc>
        <w:tc>
          <w:tcPr>
            <w:tcW w:w="1842" w:type="dxa"/>
          </w:tcPr>
          <w:p w14:paraId="049F70AC" w14:textId="734C20F3" w:rsidR="00643594" w:rsidRPr="00D6280A" w:rsidRDefault="00D42464" w:rsidP="00C943CD">
            <w:pPr>
              <w:pStyle w:val="TableCopy"/>
              <w:jc w:val="right"/>
            </w:pPr>
            <w:r w:rsidRPr="00D6280A">
              <w:t xml:space="preserve"> 5,000 </w:t>
            </w:r>
          </w:p>
        </w:tc>
      </w:tr>
      <w:tr w:rsidR="00643594" w:rsidRPr="00D6280A" w14:paraId="18ADD052" w14:textId="77777777" w:rsidTr="00C943CD">
        <w:trPr>
          <w:trHeight w:val="60"/>
        </w:trPr>
        <w:tc>
          <w:tcPr>
            <w:tcW w:w="7225" w:type="dxa"/>
          </w:tcPr>
          <w:p w14:paraId="152BB21A" w14:textId="6CF199E4" w:rsidR="00643594" w:rsidRPr="00D6280A" w:rsidRDefault="00D42464" w:rsidP="00C943CD">
            <w:pPr>
              <w:pStyle w:val="TableCopy"/>
            </w:pPr>
            <w:r w:rsidRPr="00D6280A">
              <w:t>WOODES</w:t>
            </w:r>
          </w:p>
        </w:tc>
        <w:tc>
          <w:tcPr>
            <w:tcW w:w="1842" w:type="dxa"/>
          </w:tcPr>
          <w:p w14:paraId="485C5175" w14:textId="0AAE9F48" w:rsidR="00643594" w:rsidRPr="00D6280A" w:rsidRDefault="00D42464" w:rsidP="00C943CD">
            <w:pPr>
              <w:pStyle w:val="TableCopy"/>
              <w:jc w:val="right"/>
            </w:pPr>
            <w:r w:rsidRPr="00D6280A">
              <w:t xml:space="preserve"> 5,000 </w:t>
            </w:r>
          </w:p>
        </w:tc>
      </w:tr>
      <w:tr w:rsidR="00643594" w:rsidRPr="00D6280A" w14:paraId="4BF71AF4" w14:textId="77777777" w:rsidTr="00C943CD">
        <w:trPr>
          <w:trHeight w:val="60"/>
        </w:trPr>
        <w:tc>
          <w:tcPr>
            <w:tcW w:w="7225" w:type="dxa"/>
          </w:tcPr>
          <w:p w14:paraId="5F1D92F5" w14:textId="5C551412" w:rsidR="00643594" w:rsidRPr="00D6280A" w:rsidRDefault="00D42464" w:rsidP="00C943CD">
            <w:pPr>
              <w:pStyle w:val="TableCopy"/>
            </w:pPr>
            <w:r w:rsidRPr="00D6280A">
              <w:t>YAH YAH’S – 99 SMITH STREET PTY LTD</w:t>
            </w:r>
          </w:p>
        </w:tc>
        <w:tc>
          <w:tcPr>
            <w:tcW w:w="1842" w:type="dxa"/>
          </w:tcPr>
          <w:p w14:paraId="0C9BB18D" w14:textId="78595392" w:rsidR="00643594" w:rsidRPr="00D6280A" w:rsidRDefault="00D42464" w:rsidP="00C943CD">
            <w:pPr>
              <w:pStyle w:val="TableCopy"/>
              <w:jc w:val="right"/>
            </w:pPr>
            <w:r w:rsidRPr="00D6280A">
              <w:t xml:space="preserve"> 7,400 </w:t>
            </w:r>
          </w:p>
        </w:tc>
      </w:tr>
      <w:tr w:rsidR="00643594" w:rsidRPr="00D6280A" w14:paraId="660989D8" w14:textId="77777777" w:rsidTr="00C943CD">
        <w:trPr>
          <w:trHeight w:val="60"/>
        </w:trPr>
        <w:tc>
          <w:tcPr>
            <w:tcW w:w="7225" w:type="dxa"/>
          </w:tcPr>
          <w:p w14:paraId="61D1ED56" w14:textId="02A21810" w:rsidR="00643594" w:rsidRPr="00D6280A" w:rsidRDefault="00D42464" w:rsidP="00C943CD">
            <w:pPr>
              <w:pStyle w:val="TableCopy"/>
            </w:pPr>
            <w:r w:rsidRPr="00D6280A">
              <w:t>YARRA CITY COUNCIL</w:t>
            </w:r>
          </w:p>
        </w:tc>
        <w:tc>
          <w:tcPr>
            <w:tcW w:w="1842" w:type="dxa"/>
          </w:tcPr>
          <w:p w14:paraId="4D8AEF42" w14:textId="531E6BDB" w:rsidR="00643594" w:rsidRPr="00D6280A" w:rsidRDefault="00D42464" w:rsidP="00C943CD">
            <w:pPr>
              <w:pStyle w:val="TableCopy"/>
              <w:jc w:val="right"/>
            </w:pPr>
            <w:r w:rsidRPr="00D6280A">
              <w:t xml:space="preserve"> 30,000 </w:t>
            </w:r>
          </w:p>
        </w:tc>
      </w:tr>
      <w:tr w:rsidR="00643594" w:rsidRPr="00D6280A" w14:paraId="430A34D3" w14:textId="77777777" w:rsidTr="00C943CD">
        <w:trPr>
          <w:trHeight w:val="60"/>
        </w:trPr>
        <w:tc>
          <w:tcPr>
            <w:tcW w:w="7225" w:type="dxa"/>
          </w:tcPr>
          <w:p w14:paraId="16FA1FA1" w14:textId="5204198D" w:rsidR="00643594" w:rsidRPr="00A00C7C" w:rsidRDefault="00D42464" w:rsidP="00C943CD">
            <w:pPr>
              <w:pStyle w:val="TableCopy"/>
              <w:rPr>
                <w:b/>
              </w:rPr>
            </w:pPr>
            <w:r w:rsidRPr="00A00C7C">
              <w:rPr>
                <w:b/>
              </w:rPr>
              <w:t>TOTAL</w:t>
            </w:r>
          </w:p>
        </w:tc>
        <w:tc>
          <w:tcPr>
            <w:tcW w:w="1842" w:type="dxa"/>
          </w:tcPr>
          <w:p w14:paraId="149C1625" w14:textId="1302D6BF" w:rsidR="00643594" w:rsidRPr="00A00C7C" w:rsidRDefault="00D42464" w:rsidP="00C943CD">
            <w:pPr>
              <w:pStyle w:val="TableCopy"/>
              <w:jc w:val="right"/>
              <w:rPr>
                <w:b/>
              </w:rPr>
            </w:pPr>
            <w:r w:rsidRPr="00A00C7C">
              <w:rPr>
                <w:b/>
              </w:rPr>
              <w:t xml:space="preserve"> 2,281,599 </w:t>
            </w:r>
          </w:p>
        </w:tc>
      </w:tr>
      <w:tr w:rsidR="00643594" w:rsidRPr="00D6280A" w14:paraId="0C783433" w14:textId="77777777" w:rsidTr="00C943CD">
        <w:trPr>
          <w:trHeight w:val="60"/>
        </w:trPr>
        <w:tc>
          <w:tcPr>
            <w:tcW w:w="9067" w:type="dxa"/>
            <w:gridSpan w:val="2"/>
          </w:tcPr>
          <w:p w14:paraId="79996302" w14:textId="58189929" w:rsidR="00643594" w:rsidRPr="00A00C7C" w:rsidRDefault="00D42464" w:rsidP="00C943CD">
            <w:pPr>
              <w:pStyle w:val="TableCopy"/>
              <w:rPr>
                <w:b/>
              </w:rPr>
            </w:pPr>
            <w:r w:rsidRPr="00A00C7C">
              <w:rPr>
                <w:b/>
              </w:rPr>
              <w:t>NEXT GENERATION MANUFACTURING INVESTMENT PROGRAM</w:t>
            </w:r>
          </w:p>
        </w:tc>
      </w:tr>
      <w:tr w:rsidR="00643594" w:rsidRPr="00D6280A" w14:paraId="686F1E8E" w14:textId="77777777" w:rsidTr="00C943CD">
        <w:trPr>
          <w:trHeight w:val="60"/>
        </w:trPr>
        <w:tc>
          <w:tcPr>
            <w:tcW w:w="7225" w:type="dxa"/>
          </w:tcPr>
          <w:p w14:paraId="7A772E5D" w14:textId="3FD45047" w:rsidR="00643594" w:rsidRPr="00D6280A" w:rsidRDefault="00D42464" w:rsidP="00C943CD">
            <w:pPr>
              <w:pStyle w:val="TableCopy"/>
            </w:pPr>
            <w:r w:rsidRPr="00D6280A">
              <w:t>DEPARTMENT OF INDUSTRY INNOVATION AND SCIENCE</w:t>
            </w:r>
          </w:p>
        </w:tc>
        <w:tc>
          <w:tcPr>
            <w:tcW w:w="1842" w:type="dxa"/>
          </w:tcPr>
          <w:p w14:paraId="493A9B92" w14:textId="7AD91EB6" w:rsidR="00643594" w:rsidRPr="00D6280A" w:rsidRDefault="00D42464" w:rsidP="00C943CD">
            <w:pPr>
              <w:pStyle w:val="TableCopy"/>
              <w:jc w:val="right"/>
            </w:pPr>
            <w:r w:rsidRPr="00D6280A">
              <w:t xml:space="preserve"> 4,000,000 </w:t>
            </w:r>
          </w:p>
        </w:tc>
      </w:tr>
      <w:tr w:rsidR="00643594" w:rsidRPr="00D6280A" w14:paraId="5EC9ACF5" w14:textId="77777777" w:rsidTr="00C943CD">
        <w:trPr>
          <w:trHeight w:val="60"/>
        </w:trPr>
        <w:tc>
          <w:tcPr>
            <w:tcW w:w="7225" w:type="dxa"/>
          </w:tcPr>
          <w:p w14:paraId="09F42AB8" w14:textId="146C9B29" w:rsidR="00643594" w:rsidRPr="00A00C7C" w:rsidRDefault="00D42464" w:rsidP="00C943CD">
            <w:pPr>
              <w:pStyle w:val="TableCopy"/>
              <w:rPr>
                <w:b/>
              </w:rPr>
            </w:pPr>
            <w:r w:rsidRPr="00A00C7C">
              <w:rPr>
                <w:b/>
              </w:rPr>
              <w:t>TOTAL</w:t>
            </w:r>
          </w:p>
        </w:tc>
        <w:tc>
          <w:tcPr>
            <w:tcW w:w="1842" w:type="dxa"/>
          </w:tcPr>
          <w:p w14:paraId="7717955B" w14:textId="1AC0AD4A" w:rsidR="00643594" w:rsidRPr="00A00C7C" w:rsidRDefault="00D42464" w:rsidP="00C943CD">
            <w:pPr>
              <w:pStyle w:val="TableCopy"/>
              <w:jc w:val="right"/>
              <w:rPr>
                <w:b/>
              </w:rPr>
            </w:pPr>
            <w:r w:rsidRPr="00A00C7C">
              <w:rPr>
                <w:b/>
              </w:rPr>
              <w:t xml:space="preserve"> 4,000,000 </w:t>
            </w:r>
          </w:p>
        </w:tc>
      </w:tr>
      <w:tr w:rsidR="00643594" w:rsidRPr="00D6280A" w14:paraId="7D97787B" w14:textId="77777777" w:rsidTr="00C943CD">
        <w:trPr>
          <w:trHeight w:val="60"/>
        </w:trPr>
        <w:tc>
          <w:tcPr>
            <w:tcW w:w="9067" w:type="dxa"/>
            <w:gridSpan w:val="2"/>
          </w:tcPr>
          <w:p w14:paraId="79FD183B" w14:textId="4F570B1C" w:rsidR="00643594" w:rsidRPr="00A00C7C" w:rsidRDefault="00D42464" w:rsidP="00C943CD">
            <w:pPr>
              <w:pStyle w:val="TableCopy"/>
              <w:rPr>
                <w:b/>
              </w:rPr>
            </w:pPr>
            <w:r w:rsidRPr="00A00C7C">
              <w:rPr>
                <w:b/>
              </w:rPr>
              <w:t>OFFICE OF THE LEAD SCIENTIST PARTNERSHIPS – 2016-18</w:t>
            </w:r>
          </w:p>
        </w:tc>
      </w:tr>
      <w:tr w:rsidR="00643594" w:rsidRPr="00D6280A" w14:paraId="1B2646C9" w14:textId="77777777" w:rsidTr="00C943CD">
        <w:trPr>
          <w:trHeight w:val="60"/>
        </w:trPr>
        <w:tc>
          <w:tcPr>
            <w:tcW w:w="7225" w:type="dxa"/>
          </w:tcPr>
          <w:p w14:paraId="36F5FA00" w14:textId="3C913759" w:rsidR="00643594" w:rsidRPr="00D6280A" w:rsidRDefault="00D42464" w:rsidP="00C943CD">
            <w:pPr>
              <w:pStyle w:val="TableCopy"/>
            </w:pPr>
            <w:r w:rsidRPr="00D6280A">
              <w:t>AUSTRALIAN SCIENCE MEDIA CENTRE INC</w:t>
            </w:r>
          </w:p>
        </w:tc>
        <w:tc>
          <w:tcPr>
            <w:tcW w:w="1842" w:type="dxa"/>
          </w:tcPr>
          <w:p w14:paraId="15849A75" w14:textId="2178DE20" w:rsidR="00643594" w:rsidRPr="00D6280A" w:rsidRDefault="00D42464" w:rsidP="00C943CD">
            <w:pPr>
              <w:pStyle w:val="TableCopy"/>
              <w:jc w:val="right"/>
            </w:pPr>
            <w:r w:rsidRPr="00D6280A">
              <w:t xml:space="preserve"> 15,000 </w:t>
            </w:r>
          </w:p>
        </w:tc>
      </w:tr>
      <w:tr w:rsidR="00643594" w:rsidRPr="00D6280A" w14:paraId="1F64EC9F" w14:textId="77777777" w:rsidTr="00C943CD">
        <w:trPr>
          <w:trHeight w:val="60"/>
        </w:trPr>
        <w:tc>
          <w:tcPr>
            <w:tcW w:w="7225" w:type="dxa"/>
          </w:tcPr>
          <w:p w14:paraId="26763D0D" w14:textId="33C971CD" w:rsidR="00643594" w:rsidRPr="00A00C7C" w:rsidRDefault="00D42464" w:rsidP="00C943CD">
            <w:pPr>
              <w:pStyle w:val="TableCopy"/>
              <w:rPr>
                <w:b/>
              </w:rPr>
            </w:pPr>
            <w:r w:rsidRPr="00A00C7C">
              <w:rPr>
                <w:b/>
              </w:rPr>
              <w:t>TOTAL</w:t>
            </w:r>
          </w:p>
        </w:tc>
        <w:tc>
          <w:tcPr>
            <w:tcW w:w="1842" w:type="dxa"/>
          </w:tcPr>
          <w:p w14:paraId="2110DFC2" w14:textId="2171DA46" w:rsidR="00643594" w:rsidRPr="00A00C7C" w:rsidRDefault="00D42464" w:rsidP="00C943CD">
            <w:pPr>
              <w:pStyle w:val="TableCopy"/>
              <w:jc w:val="right"/>
              <w:rPr>
                <w:b/>
              </w:rPr>
            </w:pPr>
            <w:r w:rsidRPr="00A00C7C">
              <w:rPr>
                <w:b/>
              </w:rPr>
              <w:t xml:space="preserve"> 15,000 </w:t>
            </w:r>
          </w:p>
        </w:tc>
      </w:tr>
      <w:tr w:rsidR="00643594" w:rsidRPr="00D6280A" w14:paraId="214B5C69" w14:textId="77777777" w:rsidTr="00C943CD">
        <w:trPr>
          <w:trHeight w:val="60"/>
        </w:trPr>
        <w:tc>
          <w:tcPr>
            <w:tcW w:w="9067" w:type="dxa"/>
            <w:gridSpan w:val="2"/>
          </w:tcPr>
          <w:p w14:paraId="7DD64CC0" w14:textId="5A852AC7" w:rsidR="00643594" w:rsidRPr="00A00C7C" w:rsidRDefault="00D42464" w:rsidP="00C943CD">
            <w:pPr>
              <w:pStyle w:val="TableCopy"/>
              <w:rPr>
                <w:b/>
              </w:rPr>
            </w:pPr>
            <w:r w:rsidRPr="00A00C7C">
              <w:rPr>
                <w:b/>
              </w:rPr>
              <w:t>PLAN FOR STRONGER INDUSTRIES</w:t>
            </w:r>
          </w:p>
        </w:tc>
      </w:tr>
      <w:tr w:rsidR="00643594" w:rsidRPr="00D6280A" w14:paraId="07800041" w14:textId="77777777" w:rsidTr="00C943CD">
        <w:trPr>
          <w:trHeight w:val="60"/>
        </w:trPr>
        <w:tc>
          <w:tcPr>
            <w:tcW w:w="7225" w:type="dxa"/>
          </w:tcPr>
          <w:p w14:paraId="6324E8F5" w14:textId="76A75A0A" w:rsidR="00643594" w:rsidRPr="00D6280A" w:rsidRDefault="00D42464" w:rsidP="00C943CD">
            <w:pPr>
              <w:pStyle w:val="TableCopy"/>
            </w:pPr>
            <w:r w:rsidRPr="00D6280A">
              <w:t>INDUSTRY CAPABILITY NETWORK (VICTORIA) LIMITED</w:t>
            </w:r>
          </w:p>
        </w:tc>
        <w:tc>
          <w:tcPr>
            <w:tcW w:w="1842" w:type="dxa"/>
          </w:tcPr>
          <w:p w14:paraId="1A09DD6B" w14:textId="73EBE76F" w:rsidR="00643594" w:rsidRPr="00D6280A" w:rsidRDefault="00D42464" w:rsidP="00C943CD">
            <w:pPr>
              <w:pStyle w:val="TableCopy"/>
              <w:jc w:val="right"/>
            </w:pPr>
            <w:r w:rsidRPr="00D6280A">
              <w:t xml:space="preserve"> 2,800,000 </w:t>
            </w:r>
          </w:p>
        </w:tc>
      </w:tr>
      <w:tr w:rsidR="00643594" w:rsidRPr="00D6280A" w14:paraId="33F0908D" w14:textId="77777777" w:rsidTr="00C943CD">
        <w:trPr>
          <w:trHeight w:val="60"/>
        </w:trPr>
        <w:tc>
          <w:tcPr>
            <w:tcW w:w="7225" w:type="dxa"/>
          </w:tcPr>
          <w:p w14:paraId="549681CC" w14:textId="5FB1BCDD" w:rsidR="00643594" w:rsidRPr="00A00C7C" w:rsidRDefault="00D42464" w:rsidP="00C943CD">
            <w:pPr>
              <w:pStyle w:val="TableCopy"/>
              <w:rPr>
                <w:b/>
              </w:rPr>
            </w:pPr>
            <w:r w:rsidRPr="00A00C7C">
              <w:rPr>
                <w:b/>
              </w:rPr>
              <w:t>TOTAL</w:t>
            </w:r>
          </w:p>
        </w:tc>
        <w:tc>
          <w:tcPr>
            <w:tcW w:w="1842" w:type="dxa"/>
          </w:tcPr>
          <w:p w14:paraId="2CFE5430" w14:textId="6D2C62F0" w:rsidR="00643594" w:rsidRPr="00A00C7C" w:rsidRDefault="00D42464" w:rsidP="00C943CD">
            <w:pPr>
              <w:pStyle w:val="TableCopy"/>
              <w:jc w:val="right"/>
              <w:rPr>
                <w:b/>
              </w:rPr>
            </w:pPr>
            <w:r w:rsidRPr="00A00C7C">
              <w:rPr>
                <w:b/>
              </w:rPr>
              <w:t xml:space="preserve"> 2,800,000 </w:t>
            </w:r>
          </w:p>
        </w:tc>
      </w:tr>
      <w:tr w:rsidR="00643594" w:rsidRPr="00D6280A" w14:paraId="53227EC3" w14:textId="77777777" w:rsidTr="00C943CD">
        <w:trPr>
          <w:trHeight w:val="60"/>
        </w:trPr>
        <w:tc>
          <w:tcPr>
            <w:tcW w:w="9067" w:type="dxa"/>
            <w:gridSpan w:val="2"/>
          </w:tcPr>
          <w:p w14:paraId="2EE64645" w14:textId="5B2156BB" w:rsidR="00643594" w:rsidRPr="00A00C7C" w:rsidRDefault="00D42464" w:rsidP="00C943CD">
            <w:pPr>
              <w:pStyle w:val="TableCopy"/>
              <w:rPr>
                <w:b/>
              </w:rPr>
            </w:pPr>
            <w:r w:rsidRPr="00A00C7C">
              <w:rPr>
                <w:b/>
              </w:rPr>
              <w:lastRenderedPageBreak/>
              <w:t>PRECINCT ECONOMIC PROJECTS</w:t>
            </w:r>
          </w:p>
        </w:tc>
      </w:tr>
      <w:tr w:rsidR="00643594" w:rsidRPr="00D6280A" w14:paraId="54552F25" w14:textId="77777777" w:rsidTr="00C943CD">
        <w:trPr>
          <w:trHeight w:val="60"/>
        </w:trPr>
        <w:tc>
          <w:tcPr>
            <w:tcW w:w="7225" w:type="dxa"/>
          </w:tcPr>
          <w:p w14:paraId="6D65D36E" w14:textId="6054893E" w:rsidR="00643594" w:rsidRPr="00D6280A" w:rsidRDefault="00D42464" w:rsidP="00C943CD">
            <w:pPr>
              <w:pStyle w:val="TableCopy"/>
            </w:pPr>
            <w:r w:rsidRPr="00D6280A">
              <w:t>FED SQUARE PTY LTD</w:t>
            </w:r>
          </w:p>
        </w:tc>
        <w:tc>
          <w:tcPr>
            <w:tcW w:w="1842" w:type="dxa"/>
          </w:tcPr>
          <w:p w14:paraId="766D25EF" w14:textId="017A9E80" w:rsidR="00643594" w:rsidRPr="00D6280A" w:rsidRDefault="00D42464" w:rsidP="00C943CD">
            <w:pPr>
              <w:pStyle w:val="TableCopy"/>
              <w:jc w:val="right"/>
            </w:pPr>
            <w:r w:rsidRPr="00D6280A">
              <w:t xml:space="preserve"> 500,000 </w:t>
            </w:r>
          </w:p>
        </w:tc>
      </w:tr>
      <w:tr w:rsidR="00643594" w:rsidRPr="00D6280A" w14:paraId="06597489" w14:textId="77777777" w:rsidTr="00C943CD">
        <w:trPr>
          <w:trHeight w:val="60"/>
        </w:trPr>
        <w:tc>
          <w:tcPr>
            <w:tcW w:w="7225" w:type="dxa"/>
          </w:tcPr>
          <w:p w14:paraId="62FE78E1" w14:textId="41EB4113" w:rsidR="00643594" w:rsidRPr="00A00C7C" w:rsidRDefault="00D42464" w:rsidP="00C943CD">
            <w:pPr>
              <w:pStyle w:val="TableCopy"/>
              <w:rPr>
                <w:b/>
              </w:rPr>
            </w:pPr>
            <w:r w:rsidRPr="00A00C7C">
              <w:rPr>
                <w:b/>
              </w:rPr>
              <w:t>TOTAL</w:t>
            </w:r>
          </w:p>
        </w:tc>
        <w:tc>
          <w:tcPr>
            <w:tcW w:w="1842" w:type="dxa"/>
          </w:tcPr>
          <w:p w14:paraId="577032CB" w14:textId="317DDA68" w:rsidR="00643594" w:rsidRPr="00A00C7C" w:rsidRDefault="00D42464" w:rsidP="00C943CD">
            <w:pPr>
              <w:pStyle w:val="TableCopy"/>
              <w:jc w:val="right"/>
              <w:rPr>
                <w:b/>
              </w:rPr>
            </w:pPr>
            <w:r w:rsidRPr="00A00C7C">
              <w:rPr>
                <w:b/>
              </w:rPr>
              <w:t xml:space="preserve"> 500,000 </w:t>
            </w:r>
          </w:p>
        </w:tc>
      </w:tr>
      <w:tr w:rsidR="00643594" w:rsidRPr="00D6280A" w14:paraId="7680346E" w14:textId="77777777" w:rsidTr="00C943CD">
        <w:trPr>
          <w:trHeight w:val="60"/>
        </w:trPr>
        <w:tc>
          <w:tcPr>
            <w:tcW w:w="9067" w:type="dxa"/>
            <w:gridSpan w:val="2"/>
          </w:tcPr>
          <w:p w14:paraId="30D856A1" w14:textId="17C3AD4D" w:rsidR="00643594" w:rsidRPr="00A00C7C" w:rsidRDefault="00D42464" w:rsidP="00C943CD">
            <w:pPr>
              <w:pStyle w:val="TableCopy"/>
              <w:rPr>
                <w:b/>
              </w:rPr>
            </w:pPr>
            <w:r w:rsidRPr="00A00C7C">
              <w:rPr>
                <w:b/>
              </w:rPr>
              <w:t>PUTTING ANIMAL WELFARE FIRST</w:t>
            </w:r>
          </w:p>
        </w:tc>
      </w:tr>
      <w:tr w:rsidR="00643594" w:rsidRPr="00D6280A" w14:paraId="04716A71" w14:textId="77777777" w:rsidTr="00C943CD">
        <w:trPr>
          <w:trHeight w:val="60"/>
        </w:trPr>
        <w:tc>
          <w:tcPr>
            <w:tcW w:w="7225" w:type="dxa"/>
          </w:tcPr>
          <w:p w14:paraId="2F6846EA" w14:textId="3E674AAC" w:rsidR="00643594" w:rsidRPr="00D6280A" w:rsidRDefault="00D42464" w:rsidP="00C943CD">
            <w:pPr>
              <w:pStyle w:val="TableCopy"/>
            </w:pPr>
            <w:r w:rsidRPr="00D6280A">
              <w:t>RSPCA VICTORIA</w:t>
            </w:r>
          </w:p>
        </w:tc>
        <w:tc>
          <w:tcPr>
            <w:tcW w:w="1842" w:type="dxa"/>
          </w:tcPr>
          <w:p w14:paraId="4E7548A9" w14:textId="2C966510" w:rsidR="00643594" w:rsidRPr="00D6280A" w:rsidRDefault="00D42464" w:rsidP="00C943CD">
            <w:pPr>
              <w:pStyle w:val="TableCopy"/>
              <w:jc w:val="right"/>
            </w:pPr>
            <w:r w:rsidRPr="00D6280A">
              <w:t xml:space="preserve"> 2,000,000 </w:t>
            </w:r>
          </w:p>
        </w:tc>
      </w:tr>
      <w:tr w:rsidR="00643594" w:rsidRPr="00D6280A" w14:paraId="2CCB6F28" w14:textId="77777777" w:rsidTr="00C943CD">
        <w:trPr>
          <w:trHeight w:val="60"/>
        </w:trPr>
        <w:tc>
          <w:tcPr>
            <w:tcW w:w="7225" w:type="dxa"/>
          </w:tcPr>
          <w:p w14:paraId="0E0D2BDF" w14:textId="1928C2E9" w:rsidR="00643594" w:rsidRPr="00A00C7C" w:rsidRDefault="00D42464" w:rsidP="00C943CD">
            <w:pPr>
              <w:pStyle w:val="TableCopy"/>
              <w:rPr>
                <w:b/>
              </w:rPr>
            </w:pPr>
            <w:r w:rsidRPr="00A00C7C">
              <w:rPr>
                <w:b/>
              </w:rPr>
              <w:t>TOTAL</w:t>
            </w:r>
          </w:p>
        </w:tc>
        <w:tc>
          <w:tcPr>
            <w:tcW w:w="1842" w:type="dxa"/>
          </w:tcPr>
          <w:p w14:paraId="2A58D40B" w14:textId="25C98F61" w:rsidR="00643594" w:rsidRPr="00A00C7C" w:rsidRDefault="00D42464" w:rsidP="00C943CD">
            <w:pPr>
              <w:pStyle w:val="TableCopy"/>
              <w:jc w:val="right"/>
              <w:rPr>
                <w:b/>
              </w:rPr>
            </w:pPr>
            <w:r w:rsidRPr="00A00C7C">
              <w:rPr>
                <w:b/>
              </w:rPr>
              <w:t xml:space="preserve"> 2,000,000</w:t>
            </w:r>
          </w:p>
        </w:tc>
      </w:tr>
      <w:tr w:rsidR="00643594" w:rsidRPr="00D6280A" w14:paraId="68B3E412" w14:textId="77777777" w:rsidTr="00C943CD">
        <w:trPr>
          <w:trHeight w:val="60"/>
        </w:trPr>
        <w:tc>
          <w:tcPr>
            <w:tcW w:w="9067" w:type="dxa"/>
            <w:gridSpan w:val="2"/>
          </w:tcPr>
          <w:p w14:paraId="13741E1C" w14:textId="2E415DAF" w:rsidR="00643594" w:rsidRPr="00A00C7C" w:rsidRDefault="00D42464" w:rsidP="00C943CD">
            <w:pPr>
              <w:pStyle w:val="TableCopy"/>
              <w:rPr>
                <w:b/>
              </w:rPr>
            </w:pPr>
            <w:r w:rsidRPr="00A00C7C">
              <w:rPr>
                <w:b/>
              </w:rPr>
              <w:t>PUTTING LOCALS FIRST PROGRAM</w:t>
            </w:r>
          </w:p>
        </w:tc>
      </w:tr>
      <w:tr w:rsidR="00643594" w:rsidRPr="00D6280A" w14:paraId="2DCA07F2" w14:textId="77777777" w:rsidTr="00C943CD">
        <w:trPr>
          <w:trHeight w:val="60"/>
        </w:trPr>
        <w:tc>
          <w:tcPr>
            <w:tcW w:w="7225" w:type="dxa"/>
          </w:tcPr>
          <w:p w14:paraId="584186D1" w14:textId="00668A31" w:rsidR="00643594" w:rsidRPr="00D6280A" w:rsidRDefault="00D42464" w:rsidP="00C943CD">
            <w:pPr>
              <w:pStyle w:val="TableCopy"/>
            </w:pPr>
            <w:r w:rsidRPr="00D6280A">
              <w:t>ARARAT RURAL CITY COUNCIL</w:t>
            </w:r>
          </w:p>
        </w:tc>
        <w:tc>
          <w:tcPr>
            <w:tcW w:w="1842" w:type="dxa"/>
          </w:tcPr>
          <w:p w14:paraId="64DDD890" w14:textId="633267D0" w:rsidR="00643594" w:rsidRPr="00D6280A" w:rsidRDefault="00D42464" w:rsidP="00C943CD">
            <w:pPr>
              <w:pStyle w:val="TableCopy"/>
              <w:jc w:val="right"/>
            </w:pPr>
            <w:r w:rsidRPr="00D6280A">
              <w:t xml:space="preserve"> 48,500 </w:t>
            </w:r>
          </w:p>
        </w:tc>
      </w:tr>
      <w:tr w:rsidR="00643594" w:rsidRPr="00D6280A" w14:paraId="4C837DCF" w14:textId="77777777" w:rsidTr="00C943CD">
        <w:trPr>
          <w:trHeight w:val="60"/>
        </w:trPr>
        <w:tc>
          <w:tcPr>
            <w:tcW w:w="7225" w:type="dxa"/>
          </w:tcPr>
          <w:p w14:paraId="3A9F9D84" w14:textId="76DD1569" w:rsidR="00643594" w:rsidRPr="00D6280A" w:rsidRDefault="00D42464" w:rsidP="00C943CD">
            <w:pPr>
              <w:pStyle w:val="TableCopy"/>
            </w:pPr>
            <w:r w:rsidRPr="00D6280A">
              <w:t>AUSTRALIAN EATWELL PTY LTD</w:t>
            </w:r>
          </w:p>
        </w:tc>
        <w:tc>
          <w:tcPr>
            <w:tcW w:w="1842" w:type="dxa"/>
          </w:tcPr>
          <w:p w14:paraId="186A9930" w14:textId="6F88F114" w:rsidR="00643594" w:rsidRPr="00D6280A" w:rsidRDefault="00D42464" w:rsidP="00C943CD">
            <w:pPr>
              <w:pStyle w:val="TableCopy"/>
              <w:jc w:val="right"/>
            </w:pPr>
            <w:r w:rsidRPr="00D6280A">
              <w:t xml:space="preserve"> 20,000 </w:t>
            </w:r>
          </w:p>
        </w:tc>
      </w:tr>
      <w:tr w:rsidR="00643594" w:rsidRPr="00D6280A" w14:paraId="2B5BB7CA" w14:textId="77777777" w:rsidTr="00C943CD">
        <w:trPr>
          <w:trHeight w:val="60"/>
        </w:trPr>
        <w:tc>
          <w:tcPr>
            <w:tcW w:w="7225" w:type="dxa"/>
          </w:tcPr>
          <w:p w14:paraId="6B7E50F4" w14:textId="46750061" w:rsidR="00643594" w:rsidRPr="00D6280A" w:rsidRDefault="00D42464" w:rsidP="00C943CD">
            <w:pPr>
              <w:pStyle w:val="TableCopy"/>
            </w:pPr>
            <w:r w:rsidRPr="00D6280A">
              <w:t>BASS COAST SHIRE COUNCIL</w:t>
            </w:r>
          </w:p>
        </w:tc>
        <w:tc>
          <w:tcPr>
            <w:tcW w:w="1842" w:type="dxa"/>
          </w:tcPr>
          <w:p w14:paraId="67F489EA" w14:textId="379D476C" w:rsidR="00643594" w:rsidRPr="00D6280A" w:rsidRDefault="00D42464" w:rsidP="00C943CD">
            <w:pPr>
              <w:pStyle w:val="TableCopy"/>
              <w:jc w:val="right"/>
            </w:pPr>
            <w:r w:rsidRPr="00D6280A">
              <w:t xml:space="preserve"> 46,874 </w:t>
            </w:r>
          </w:p>
        </w:tc>
      </w:tr>
      <w:tr w:rsidR="00643594" w:rsidRPr="00D6280A" w14:paraId="49CD6868" w14:textId="77777777" w:rsidTr="00C943CD">
        <w:trPr>
          <w:trHeight w:val="60"/>
        </w:trPr>
        <w:tc>
          <w:tcPr>
            <w:tcW w:w="7225" w:type="dxa"/>
          </w:tcPr>
          <w:p w14:paraId="78A69BCB" w14:textId="02500BCE" w:rsidR="00643594" w:rsidRPr="00D6280A" w:rsidRDefault="00D42464" w:rsidP="00C943CD">
            <w:pPr>
              <w:pStyle w:val="TableCopy"/>
            </w:pPr>
            <w:r w:rsidRPr="00D6280A">
              <w:t xml:space="preserve">BAW </w:t>
            </w:r>
            <w:proofErr w:type="spellStart"/>
            <w:r w:rsidRPr="00D6280A">
              <w:t>BAW</w:t>
            </w:r>
            <w:proofErr w:type="spellEnd"/>
            <w:r w:rsidRPr="00D6280A">
              <w:t xml:space="preserve"> SHIRE COUNCIL</w:t>
            </w:r>
          </w:p>
        </w:tc>
        <w:tc>
          <w:tcPr>
            <w:tcW w:w="1842" w:type="dxa"/>
          </w:tcPr>
          <w:p w14:paraId="2AB3ABAA" w14:textId="11176A27" w:rsidR="00643594" w:rsidRPr="00D6280A" w:rsidRDefault="00D42464" w:rsidP="00C943CD">
            <w:pPr>
              <w:pStyle w:val="TableCopy"/>
              <w:jc w:val="right"/>
            </w:pPr>
            <w:r w:rsidRPr="00D6280A">
              <w:t xml:space="preserve"> 40,000 </w:t>
            </w:r>
          </w:p>
        </w:tc>
      </w:tr>
      <w:tr w:rsidR="00643594" w:rsidRPr="00D6280A" w14:paraId="28486504" w14:textId="77777777" w:rsidTr="00C943CD">
        <w:trPr>
          <w:trHeight w:val="60"/>
        </w:trPr>
        <w:tc>
          <w:tcPr>
            <w:tcW w:w="7225" w:type="dxa"/>
          </w:tcPr>
          <w:p w14:paraId="682B3AD7" w14:textId="7C08A608" w:rsidR="00643594" w:rsidRPr="00D6280A" w:rsidRDefault="00D42464" w:rsidP="00C943CD">
            <w:pPr>
              <w:pStyle w:val="TableCopy"/>
            </w:pPr>
            <w:r w:rsidRPr="00D6280A">
              <w:t>BOROUGH OF QUEENSCLIFFE</w:t>
            </w:r>
          </w:p>
        </w:tc>
        <w:tc>
          <w:tcPr>
            <w:tcW w:w="1842" w:type="dxa"/>
          </w:tcPr>
          <w:p w14:paraId="5D7D3ADF" w14:textId="2B1DF5BE" w:rsidR="00643594" w:rsidRPr="00D6280A" w:rsidRDefault="00D42464" w:rsidP="00C943CD">
            <w:pPr>
              <w:pStyle w:val="TableCopy"/>
              <w:jc w:val="right"/>
            </w:pPr>
            <w:r w:rsidRPr="00D6280A">
              <w:t xml:space="preserve"> 30,000 </w:t>
            </w:r>
          </w:p>
        </w:tc>
      </w:tr>
      <w:tr w:rsidR="00643594" w:rsidRPr="00D6280A" w14:paraId="60767454" w14:textId="77777777" w:rsidTr="00C943CD">
        <w:trPr>
          <w:trHeight w:val="60"/>
        </w:trPr>
        <w:tc>
          <w:tcPr>
            <w:tcW w:w="7225" w:type="dxa"/>
          </w:tcPr>
          <w:p w14:paraId="7C58026C" w14:textId="5ECE9670" w:rsidR="00643594" w:rsidRPr="00D6280A" w:rsidRDefault="00D42464" w:rsidP="00C943CD">
            <w:pPr>
              <w:pStyle w:val="TableCopy"/>
            </w:pPr>
            <w:r w:rsidRPr="00D6280A">
              <w:t>BUNDALAGUAH-MYRTLEBANK PUBLIC HALL</w:t>
            </w:r>
          </w:p>
        </w:tc>
        <w:tc>
          <w:tcPr>
            <w:tcW w:w="1842" w:type="dxa"/>
          </w:tcPr>
          <w:p w14:paraId="5761DD5F" w14:textId="3D18C7BA" w:rsidR="00643594" w:rsidRPr="00D6280A" w:rsidRDefault="00D42464" w:rsidP="00C943CD">
            <w:pPr>
              <w:pStyle w:val="TableCopy"/>
              <w:jc w:val="right"/>
            </w:pPr>
            <w:r w:rsidRPr="00D6280A">
              <w:t xml:space="preserve"> 4,700 </w:t>
            </w:r>
          </w:p>
        </w:tc>
      </w:tr>
      <w:tr w:rsidR="00643594" w:rsidRPr="00D6280A" w14:paraId="1DA12123" w14:textId="77777777" w:rsidTr="00C943CD">
        <w:trPr>
          <w:trHeight w:val="60"/>
        </w:trPr>
        <w:tc>
          <w:tcPr>
            <w:tcW w:w="7225" w:type="dxa"/>
          </w:tcPr>
          <w:p w14:paraId="3B59AD28" w14:textId="4243F03A" w:rsidR="00643594" w:rsidRPr="00D6280A" w:rsidRDefault="00D42464" w:rsidP="00C943CD">
            <w:pPr>
              <w:pStyle w:val="TableCopy"/>
            </w:pPr>
            <w:r w:rsidRPr="00D6280A">
              <w:t>CAMPASPE SHIRE COUNCIL</w:t>
            </w:r>
          </w:p>
        </w:tc>
        <w:tc>
          <w:tcPr>
            <w:tcW w:w="1842" w:type="dxa"/>
          </w:tcPr>
          <w:p w14:paraId="7A54ADEC" w14:textId="6639B4F7" w:rsidR="00643594" w:rsidRPr="00D6280A" w:rsidRDefault="00D42464" w:rsidP="00C943CD">
            <w:pPr>
              <w:pStyle w:val="TableCopy"/>
              <w:jc w:val="right"/>
            </w:pPr>
            <w:r w:rsidRPr="00D6280A">
              <w:t xml:space="preserve"> 170,000 </w:t>
            </w:r>
          </w:p>
        </w:tc>
      </w:tr>
      <w:tr w:rsidR="00643594" w:rsidRPr="00D6280A" w14:paraId="254FA349" w14:textId="77777777" w:rsidTr="00C943CD">
        <w:trPr>
          <w:trHeight w:val="60"/>
        </w:trPr>
        <w:tc>
          <w:tcPr>
            <w:tcW w:w="7225" w:type="dxa"/>
          </w:tcPr>
          <w:p w14:paraId="4980EC7E" w14:textId="119E51E5" w:rsidR="00643594" w:rsidRPr="00D6280A" w:rsidRDefault="00D42464" w:rsidP="00C943CD">
            <w:pPr>
              <w:pStyle w:val="TableCopy"/>
            </w:pPr>
            <w:r w:rsidRPr="00D6280A">
              <w:t>COLAC OTWAY SHIRE</w:t>
            </w:r>
          </w:p>
        </w:tc>
        <w:tc>
          <w:tcPr>
            <w:tcW w:w="1842" w:type="dxa"/>
          </w:tcPr>
          <w:p w14:paraId="71FD8120" w14:textId="1F9C5460" w:rsidR="00643594" w:rsidRPr="00D6280A" w:rsidRDefault="00D42464" w:rsidP="00C943CD">
            <w:pPr>
              <w:pStyle w:val="TableCopy"/>
              <w:jc w:val="right"/>
            </w:pPr>
            <w:r w:rsidRPr="00D6280A">
              <w:t xml:space="preserve"> 95,000 </w:t>
            </w:r>
          </w:p>
        </w:tc>
      </w:tr>
      <w:tr w:rsidR="00643594" w:rsidRPr="00D6280A" w14:paraId="5D9462A0" w14:textId="77777777" w:rsidTr="00C943CD">
        <w:trPr>
          <w:trHeight w:val="60"/>
        </w:trPr>
        <w:tc>
          <w:tcPr>
            <w:tcW w:w="7225" w:type="dxa"/>
          </w:tcPr>
          <w:p w14:paraId="7B37E854" w14:textId="654CE573" w:rsidR="00643594" w:rsidRPr="00D6280A" w:rsidRDefault="00D42464" w:rsidP="00C943CD">
            <w:pPr>
              <w:pStyle w:val="TableCopy"/>
            </w:pPr>
            <w:r w:rsidRPr="00D6280A">
              <w:t>COMMON EQUITY HOUSING LIMITED</w:t>
            </w:r>
          </w:p>
        </w:tc>
        <w:tc>
          <w:tcPr>
            <w:tcW w:w="1842" w:type="dxa"/>
          </w:tcPr>
          <w:p w14:paraId="2AD8E34A" w14:textId="17477A10" w:rsidR="00643594" w:rsidRPr="00D6280A" w:rsidRDefault="00D42464" w:rsidP="00C943CD">
            <w:pPr>
              <w:pStyle w:val="TableCopy"/>
              <w:jc w:val="right"/>
            </w:pPr>
            <w:r w:rsidRPr="00D6280A">
              <w:t xml:space="preserve"> 46,000 </w:t>
            </w:r>
          </w:p>
        </w:tc>
      </w:tr>
      <w:tr w:rsidR="00643594" w:rsidRPr="00D6280A" w14:paraId="64517C6C" w14:textId="77777777" w:rsidTr="00C943CD">
        <w:trPr>
          <w:trHeight w:val="60"/>
        </w:trPr>
        <w:tc>
          <w:tcPr>
            <w:tcW w:w="7225" w:type="dxa"/>
          </w:tcPr>
          <w:p w14:paraId="20987EAD" w14:textId="409D1A7E" w:rsidR="00643594" w:rsidRPr="00D6280A" w:rsidRDefault="00D42464" w:rsidP="00C943CD">
            <w:pPr>
              <w:pStyle w:val="TableCopy"/>
            </w:pPr>
            <w:r w:rsidRPr="00D6280A">
              <w:t>CORANGAMITE SHIRE COUNCIL</w:t>
            </w:r>
          </w:p>
        </w:tc>
        <w:tc>
          <w:tcPr>
            <w:tcW w:w="1842" w:type="dxa"/>
          </w:tcPr>
          <w:p w14:paraId="15407191" w14:textId="49C4C886" w:rsidR="00643594" w:rsidRPr="00D6280A" w:rsidRDefault="00D42464" w:rsidP="00C943CD">
            <w:pPr>
              <w:pStyle w:val="TableCopy"/>
              <w:jc w:val="right"/>
            </w:pPr>
            <w:r w:rsidRPr="00D6280A">
              <w:t xml:space="preserve"> 96,500 </w:t>
            </w:r>
          </w:p>
        </w:tc>
      </w:tr>
      <w:tr w:rsidR="00643594" w:rsidRPr="00D6280A" w14:paraId="01316ED0" w14:textId="77777777" w:rsidTr="00C943CD">
        <w:trPr>
          <w:trHeight w:val="60"/>
        </w:trPr>
        <w:tc>
          <w:tcPr>
            <w:tcW w:w="7225" w:type="dxa"/>
          </w:tcPr>
          <w:p w14:paraId="251F36A5" w14:textId="46A80610" w:rsidR="00643594" w:rsidRPr="00D6280A" w:rsidRDefault="00D42464" w:rsidP="00C943CD">
            <w:pPr>
              <w:pStyle w:val="TableCopy"/>
            </w:pPr>
            <w:r w:rsidRPr="00D6280A">
              <w:t>DEAKIN UNIVERSITY</w:t>
            </w:r>
          </w:p>
        </w:tc>
        <w:tc>
          <w:tcPr>
            <w:tcW w:w="1842" w:type="dxa"/>
          </w:tcPr>
          <w:p w14:paraId="398011A3" w14:textId="340E09B6" w:rsidR="00643594" w:rsidRPr="00D6280A" w:rsidRDefault="00D42464" w:rsidP="00C943CD">
            <w:pPr>
              <w:pStyle w:val="TableCopy"/>
              <w:jc w:val="right"/>
            </w:pPr>
            <w:r w:rsidRPr="00D6280A">
              <w:t xml:space="preserve"> 4,675 </w:t>
            </w:r>
          </w:p>
        </w:tc>
      </w:tr>
      <w:tr w:rsidR="00643594" w:rsidRPr="00D6280A" w14:paraId="677B8D24" w14:textId="77777777" w:rsidTr="00C943CD">
        <w:trPr>
          <w:trHeight w:val="60"/>
        </w:trPr>
        <w:tc>
          <w:tcPr>
            <w:tcW w:w="7225" w:type="dxa"/>
          </w:tcPr>
          <w:p w14:paraId="6074D7CF" w14:textId="5E0653D3" w:rsidR="00643594" w:rsidRPr="00D6280A" w:rsidRDefault="00D42464" w:rsidP="00C943CD">
            <w:pPr>
              <w:pStyle w:val="TableCopy"/>
            </w:pPr>
            <w:r w:rsidRPr="00D6280A">
              <w:t>EAST GIPPSLAND SHIRE COUNCIL</w:t>
            </w:r>
          </w:p>
        </w:tc>
        <w:tc>
          <w:tcPr>
            <w:tcW w:w="1842" w:type="dxa"/>
          </w:tcPr>
          <w:p w14:paraId="7D880D84" w14:textId="00948818" w:rsidR="00643594" w:rsidRPr="00D6280A" w:rsidRDefault="00D42464" w:rsidP="00C943CD">
            <w:pPr>
              <w:pStyle w:val="TableCopy"/>
              <w:jc w:val="right"/>
            </w:pPr>
            <w:r w:rsidRPr="00D6280A">
              <w:t xml:space="preserve"> 9,000 </w:t>
            </w:r>
          </w:p>
        </w:tc>
      </w:tr>
      <w:tr w:rsidR="00643594" w:rsidRPr="00D6280A" w14:paraId="2A6E8BB7" w14:textId="77777777" w:rsidTr="00C943CD">
        <w:trPr>
          <w:trHeight w:val="60"/>
        </w:trPr>
        <w:tc>
          <w:tcPr>
            <w:tcW w:w="7225" w:type="dxa"/>
          </w:tcPr>
          <w:p w14:paraId="09E29897" w14:textId="70AD8F91" w:rsidR="00643594" w:rsidRPr="00D6280A" w:rsidRDefault="00D42464" w:rsidP="00C943CD">
            <w:pPr>
              <w:pStyle w:val="TableCopy"/>
            </w:pPr>
            <w:r w:rsidRPr="00D6280A">
              <w:t>ELTSAC PTY LTD</w:t>
            </w:r>
          </w:p>
        </w:tc>
        <w:tc>
          <w:tcPr>
            <w:tcW w:w="1842" w:type="dxa"/>
          </w:tcPr>
          <w:p w14:paraId="55048BA8" w14:textId="68C4F38E" w:rsidR="00643594" w:rsidRPr="00D6280A" w:rsidRDefault="00D42464" w:rsidP="00C943CD">
            <w:pPr>
              <w:pStyle w:val="TableCopy"/>
              <w:jc w:val="right"/>
            </w:pPr>
            <w:r w:rsidRPr="00D6280A">
              <w:t xml:space="preserve"> 20,000 </w:t>
            </w:r>
          </w:p>
        </w:tc>
      </w:tr>
      <w:tr w:rsidR="00643594" w:rsidRPr="00D6280A" w14:paraId="4EF980D9" w14:textId="77777777" w:rsidTr="00C943CD">
        <w:trPr>
          <w:trHeight w:val="60"/>
        </w:trPr>
        <w:tc>
          <w:tcPr>
            <w:tcW w:w="7225" w:type="dxa"/>
          </w:tcPr>
          <w:p w14:paraId="6DF2C398" w14:textId="00757820" w:rsidR="00643594" w:rsidRPr="00D6280A" w:rsidRDefault="00D42464" w:rsidP="00C943CD">
            <w:pPr>
              <w:pStyle w:val="TableCopy"/>
            </w:pPr>
            <w:r w:rsidRPr="00D6280A">
              <w:t>GLENELG SHIRE COUNCIL</w:t>
            </w:r>
          </w:p>
        </w:tc>
        <w:tc>
          <w:tcPr>
            <w:tcW w:w="1842" w:type="dxa"/>
          </w:tcPr>
          <w:p w14:paraId="15468F70" w14:textId="25B78207" w:rsidR="00643594" w:rsidRPr="00D6280A" w:rsidRDefault="00D42464" w:rsidP="00C943CD">
            <w:pPr>
              <w:pStyle w:val="TableCopy"/>
              <w:jc w:val="right"/>
            </w:pPr>
            <w:r w:rsidRPr="00D6280A">
              <w:t xml:space="preserve"> 50,000 </w:t>
            </w:r>
          </w:p>
        </w:tc>
      </w:tr>
      <w:tr w:rsidR="00643594" w:rsidRPr="00D6280A" w14:paraId="61DD2746" w14:textId="77777777" w:rsidTr="00C943CD">
        <w:trPr>
          <w:trHeight w:val="60"/>
        </w:trPr>
        <w:tc>
          <w:tcPr>
            <w:tcW w:w="7225" w:type="dxa"/>
          </w:tcPr>
          <w:p w14:paraId="54D0D168" w14:textId="127B4262" w:rsidR="00643594" w:rsidRPr="00D6280A" w:rsidRDefault="00D42464" w:rsidP="00C943CD">
            <w:pPr>
              <w:pStyle w:val="TableCopy"/>
            </w:pPr>
            <w:r w:rsidRPr="00D6280A">
              <w:t>GOLDEN PLAINS SHIRE COUNCIL</w:t>
            </w:r>
          </w:p>
        </w:tc>
        <w:tc>
          <w:tcPr>
            <w:tcW w:w="1842" w:type="dxa"/>
          </w:tcPr>
          <w:p w14:paraId="69FE750B" w14:textId="4804399B" w:rsidR="00643594" w:rsidRPr="00D6280A" w:rsidRDefault="00D42464" w:rsidP="00C943CD">
            <w:pPr>
              <w:pStyle w:val="TableCopy"/>
              <w:jc w:val="right"/>
            </w:pPr>
            <w:r w:rsidRPr="00D6280A">
              <w:t xml:space="preserve"> 85,000 </w:t>
            </w:r>
          </w:p>
        </w:tc>
      </w:tr>
      <w:tr w:rsidR="00643594" w:rsidRPr="00D6280A" w14:paraId="3C7427F3" w14:textId="77777777" w:rsidTr="00C943CD">
        <w:trPr>
          <w:trHeight w:val="60"/>
        </w:trPr>
        <w:tc>
          <w:tcPr>
            <w:tcW w:w="7225" w:type="dxa"/>
          </w:tcPr>
          <w:p w14:paraId="7C388111" w14:textId="6F982721" w:rsidR="00643594" w:rsidRPr="00D6280A" w:rsidRDefault="00D42464" w:rsidP="00C943CD">
            <w:pPr>
              <w:pStyle w:val="TableCopy"/>
            </w:pPr>
            <w:r w:rsidRPr="00D6280A">
              <w:t>GOULBURN RIVER VALLEY TOURISM LIMITED</w:t>
            </w:r>
          </w:p>
        </w:tc>
        <w:tc>
          <w:tcPr>
            <w:tcW w:w="1842" w:type="dxa"/>
          </w:tcPr>
          <w:p w14:paraId="1EBC64CF" w14:textId="26B7F742" w:rsidR="00643594" w:rsidRPr="00D6280A" w:rsidRDefault="00D42464" w:rsidP="00C943CD">
            <w:pPr>
              <w:pStyle w:val="TableCopy"/>
              <w:jc w:val="right"/>
            </w:pPr>
            <w:r w:rsidRPr="00D6280A">
              <w:t xml:space="preserve"> 7,500 </w:t>
            </w:r>
          </w:p>
        </w:tc>
      </w:tr>
      <w:tr w:rsidR="00643594" w:rsidRPr="00D6280A" w14:paraId="6D71ACC9" w14:textId="77777777" w:rsidTr="00C943CD">
        <w:trPr>
          <w:trHeight w:val="60"/>
        </w:trPr>
        <w:tc>
          <w:tcPr>
            <w:tcW w:w="7225" w:type="dxa"/>
          </w:tcPr>
          <w:p w14:paraId="4F2D6B72" w14:textId="52546697" w:rsidR="00643594" w:rsidRPr="00D6280A" w:rsidRDefault="00D42464" w:rsidP="00C943CD">
            <w:pPr>
              <w:pStyle w:val="TableCopy"/>
            </w:pPr>
            <w:r w:rsidRPr="00D6280A">
              <w:t>GREAT OCEAN ROAD REGIONAL TOURISM LIMITED</w:t>
            </w:r>
          </w:p>
        </w:tc>
        <w:tc>
          <w:tcPr>
            <w:tcW w:w="1842" w:type="dxa"/>
          </w:tcPr>
          <w:p w14:paraId="1C7FC9E9" w14:textId="496B1E51" w:rsidR="00643594" w:rsidRPr="00D6280A" w:rsidRDefault="00D42464" w:rsidP="00C943CD">
            <w:pPr>
              <w:pStyle w:val="TableCopy"/>
              <w:jc w:val="right"/>
            </w:pPr>
            <w:r w:rsidRPr="00D6280A">
              <w:t xml:space="preserve"> 10,000 </w:t>
            </w:r>
          </w:p>
        </w:tc>
      </w:tr>
      <w:tr w:rsidR="00643594" w:rsidRPr="00D6280A" w14:paraId="50D9ED3C" w14:textId="77777777" w:rsidTr="00C943CD">
        <w:trPr>
          <w:trHeight w:val="60"/>
        </w:trPr>
        <w:tc>
          <w:tcPr>
            <w:tcW w:w="7225" w:type="dxa"/>
          </w:tcPr>
          <w:p w14:paraId="3CFE7D40" w14:textId="46DC63A6" w:rsidR="00643594" w:rsidRPr="00D6280A" w:rsidRDefault="00D42464" w:rsidP="00C943CD">
            <w:pPr>
              <w:pStyle w:val="TableCopy"/>
            </w:pPr>
            <w:r w:rsidRPr="00D6280A">
              <w:t>GREATER BENDIGO CITY COUNCIL</w:t>
            </w:r>
          </w:p>
        </w:tc>
        <w:tc>
          <w:tcPr>
            <w:tcW w:w="1842" w:type="dxa"/>
          </w:tcPr>
          <w:p w14:paraId="0A17DF30" w14:textId="462D6DFE" w:rsidR="00643594" w:rsidRPr="00D6280A" w:rsidRDefault="00D42464" w:rsidP="00C943CD">
            <w:pPr>
              <w:pStyle w:val="TableCopy"/>
              <w:jc w:val="right"/>
            </w:pPr>
            <w:r w:rsidRPr="00D6280A">
              <w:t xml:space="preserve"> 100,000 </w:t>
            </w:r>
          </w:p>
        </w:tc>
      </w:tr>
      <w:tr w:rsidR="00643594" w:rsidRPr="00D6280A" w14:paraId="2FA5D191" w14:textId="77777777" w:rsidTr="00C943CD">
        <w:trPr>
          <w:trHeight w:val="60"/>
        </w:trPr>
        <w:tc>
          <w:tcPr>
            <w:tcW w:w="7225" w:type="dxa"/>
          </w:tcPr>
          <w:p w14:paraId="536EE47F" w14:textId="02A6333E" w:rsidR="00643594" w:rsidRPr="00D6280A" w:rsidRDefault="00D42464" w:rsidP="00C943CD">
            <w:pPr>
              <w:pStyle w:val="TableCopy"/>
            </w:pPr>
            <w:r w:rsidRPr="00D6280A">
              <w:t>GREATER SHEPPARTON CITY COUNCIL</w:t>
            </w:r>
          </w:p>
        </w:tc>
        <w:tc>
          <w:tcPr>
            <w:tcW w:w="1842" w:type="dxa"/>
          </w:tcPr>
          <w:p w14:paraId="6040C3D6" w14:textId="0D1C4912" w:rsidR="00643594" w:rsidRPr="00D6280A" w:rsidRDefault="00D42464" w:rsidP="00C943CD">
            <w:pPr>
              <w:pStyle w:val="TableCopy"/>
              <w:jc w:val="right"/>
            </w:pPr>
            <w:r w:rsidRPr="00D6280A">
              <w:t xml:space="preserve"> 52,000 </w:t>
            </w:r>
          </w:p>
        </w:tc>
      </w:tr>
      <w:tr w:rsidR="00643594" w:rsidRPr="00D6280A" w14:paraId="34DC1911" w14:textId="77777777" w:rsidTr="00C943CD">
        <w:trPr>
          <w:trHeight w:val="60"/>
        </w:trPr>
        <w:tc>
          <w:tcPr>
            <w:tcW w:w="7225" w:type="dxa"/>
          </w:tcPr>
          <w:p w14:paraId="076585F0" w14:textId="5EB8550B" w:rsidR="00643594" w:rsidRPr="00D6280A" w:rsidRDefault="00D42464" w:rsidP="00C943CD">
            <w:pPr>
              <w:pStyle w:val="TableCopy"/>
            </w:pPr>
            <w:r w:rsidRPr="00D6280A">
              <w:t>HEPBURN SHIRE COUNCIL</w:t>
            </w:r>
          </w:p>
        </w:tc>
        <w:tc>
          <w:tcPr>
            <w:tcW w:w="1842" w:type="dxa"/>
          </w:tcPr>
          <w:p w14:paraId="5CD00EFE" w14:textId="798703BA" w:rsidR="00643594" w:rsidRPr="00D6280A" w:rsidRDefault="00D42464" w:rsidP="00C943CD">
            <w:pPr>
              <w:pStyle w:val="TableCopy"/>
              <w:jc w:val="right"/>
            </w:pPr>
            <w:r w:rsidRPr="00D6280A">
              <w:t xml:space="preserve"> 135,000 </w:t>
            </w:r>
          </w:p>
        </w:tc>
      </w:tr>
      <w:tr w:rsidR="00643594" w:rsidRPr="00D6280A" w14:paraId="7CBB37D6" w14:textId="77777777" w:rsidTr="00C943CD">
        <w:trPr>
          <w:trHeight w:val="60"/>
        </w:trPr>
        <w:tc>
          <w:tcPr>
            <w:tcW w:w="7225" w:type="dxa"/>
          </w:tcPr>
          <w:p w14:paraId="7ABA5F23" w14:textId="5D70119B" w:rsidR="00643594" w:rsidRPr="00D6280A" w:rsidRDefault="00D42464" w:rsidP="00C943CD">
            <w:pPr>
              <w:pStyle w:val="TableCopy"/>
            </w:pPr>
            <w:r w:rsidRPr="00D6280A">
              <w:t>HINDMARSH SHIRE COUNCIL</w:t>
            </w:r>
          </w:p>
        </w:tc>
        <w:tc>
          <w:tcPr>
            <w:tcW w:w="1842" w:type="dxa"/>
          </w:tcPr>
          <w:p w14:paraId="5AE0CA3C" w14:textId="1D989EFC" w:rsidR="00643594" w:rsidRPr="00D6280A" w:rsidRDefault="00D42464" w:rsidP="00C943CD">
            <w:pPr>
              <w:pStyle w:val="TableCopy"/>
              <w:jc w:val="right"/>
            </w:pPr>
            <w:r w:rsidRPr="00D6280A">
              <w:t xml:space="preserve"> 211,500 </w:t>
            </w:r>
          </w:p>
        </w:tc>
      </w:tr>
      <w:tr w:rsidR="00643594" w:rsidRPr="00D6280A" w14:paraId="6113EEA8" w14:textId="77777777" w:rsidTr="00C943CD">
        <w:trPr>
          <w:trHeight w:val="60"/>
        </w:trPr>
        <w:tc>
          <w:tcPr>
            <w:tcW w:w="7225" w:type="dxa"/>
          </w:tcPr>
          <w:p w14:paraId="3559F6FE" w14:textId="467B55DC" w:rsidR="00643594" w:rsidRPr="00D6280A" w:rsidRDefault="00D42464" w:rsidP="00C943CD">
            <w:pPr>
              <w:pStyle w:val="TableCopy"/>
            </w:pPr>
            <w:r w:rsidRPr="00D6280A">
              <w:t>HORSHAM RURAL CITY COUNCIL</w:t>
            </w:r>
          </w:p>
        </w:tc>
        <w:tc>
          <w:tcPr>
            <w:tcW w:w="1842" w:type="dxa"/>
          </w:tcPr>
          <w:p w14:paraId="576537A1" w14:textId="1699F4F5" w:rsidR="00643594" w:rsidRPr="00D6280A" w:rsidRDefault="00D42464" w:rsidP="00C943CD">
            <w:pPr>
              <w:pStyle w:val="TableCopy"/>
              <w:jc w:val="right"/>
            </w:pPr>
            <w:r w:rsidRPr="00D6280A">
              <w:t xml:space="preserve"> 243,000 </w:t>
            </w:r>
          </w:p>
        </w:tc>
      </w:tr>
      <w:tr w:rsidR="00643594" w:rsidRPr="00D6280A" w14:paraId="51EEC432" w14:textId="77777777" w:rsidTr="00C943CD">
        <w:trPr>
          <w:trHeight w:val="60"/>
        </w:trPr>
        <w:tc>
          <w:tcPr>
            <w:tcW w:w="7225" w:type="dxa"/>
          </w:tcPr>
          <w:p w14:paraId="54B794B2" w14:textId="493D2F0A" w:rsidR="00643594" w:rsidRPr="00D6280A" w:rsidRDefault="00D42464" w:rsidP="00C943CD">
            <w:pPr>
              <w:pStyle w:val="TableCopy"/>
            </w:pPr>
            <w:r w:rsidRPr="00D6280A">
              <w:t>INDIGO SHIRE COUNCIL</w:t>
            </w:r>
          </w:p>
        </w:tc>
        <w:tc>
          <w:tcPr>
            <w:tcW w:w="1842" w:type="dxa"/>
          </w:tcPr>
          <w:p w14:paraId="21D05F8F" w14:textId="5030D9A5" w:rsidR="00643594" w:rsidRPr="00D6280A" w:rsidRDefault="00D42464" w:rsidP="00C943CD">
            <w:pPr>
              <w:pStyle w:val="TableCopy"/>
              <w:jc w:val="right"/>
            </w:pPr>
            <w:r w:rsidRPr="00D6280A">
              <w:t xml:space="preserve"> 45,000 </w:t>
            </w:r>
          </w:p>
        </w:tc>
      </w:tr>
      <w:tr w:rsidR="00643594" w:rsidRPr="00D6280A" w14:paraId="78876FB3" w14:textId="77777777" w:rsidTr="00C943CD">
        <w:trPr>
          <w:trHeight w:val="60"/>
        </w:trPr>
        <w:tc>
          <w:tcPr>
            <w:tcW w:w="7225" w:type="dxa"/>
          </w:tcPr>
          <w:p w14:paraId="4FE9846F" w14:textId="77A0246E" w:rsidR="00643594" w:rsidRPr="00D6280A" w:rsidRDefault="00D42464" w:rsidP="00C943CD">
            <w:pPr>
              <w:pStyle w:val="TableCopy"/>
            </w:pPr>
            <w:r w:rsidRPr="00D6280A">
              <w:t>KARINGAL INC</w:t>
            </w:r>
          </w:p>
        </w:tc>
        <w:tc>
          <w:tcPr>
            <w:tcW w:w="1842" w:type="dxa"/>
          </w:tcPr>
          <w:p w14:paraId="4C8A8119" w14:textId="58AF6AEF" w:rsidR="00643594" w:rsidRPr="00D6280A" w:rsidRDefault="00D42464" w:rsidP="00C943CD">
            <w:pPr>
              <w:pStyle w:val="TableCopy"/>
              <w:jc w:val="right"/>
            </w:pPr>
            <w:r w:rsidRPr="00D6280A">
              <w:t xml:space="preserve"> 50,000 </w:t>
            </w:r>
          </w:p>
        </w:tc>
      </w:tr>
      <w:tr w:rsidR="00643594" w:rsidRPr="00D6280A" w14:paraId="34BBC854" w14:textId="77777777" w:rsidTr="00C943CD">
        <w:trPr>
          <w:trHeight w:val="60"/>
        </w:trPr>
        <w:tc>
          <w:tcPr>
            <w:tcW w:w="7225" w:type="dxa"/>
          </w:tcPr>
          <w:p w14:paraId="7ED51B23" w14:textId="70A4498D" w:rsidR="00643594" w:rsidRPr="00D6280A" w:rsidRDefault="00D42464" w:rsidP="00C943CD">
            <w:pPr>
              <w:pStyle w:val="TableCopy"/>
            </w:pPr>
            <w:r w:rsidRPr="00D6280A">
              <w:t>LATROBE CITY COUNCIL</w:t>
            </w:r>
          </w:p>
        </w:tc>
        <w:tc>
          <w:tcPr>
            <w:tcW w:w="1842" w:type="dxa"/>
          </w:tcPr>
          <w:p w14:paraId="507F0A52" w14:textId="3A4B49C3" w:rsidR="00643594" w:rsidRPr="00D6280A" w:rsidRDefault="00D42464" w:rsidP="00C943CD">
            <w:pPr>
              <w:pStyle w:val="TableCopy"/>
              <w:jc w:val="right"/>
            </w:pPr>
            <w:r w:rsidRPr="00D6280A">
              <w:t xml:space="preserve"> 53,950 </w:t>
            </w:r>
          </w:p>
        </w:tc>
      </w:tr>
      <w:tr w:rsidR="00643594" w:rsidRPr="00D6280A" w14:paraId="76AC270B" w14:textId="77777777" w:rsidTr="00C943CD">
        <w:trPr>
          <w:trHeight w:val="60"/>
        </w:trPr>
        <w:tc>
          <w:tcPr>
            <w:tcW w:w="7225" w:type="dxa"/>
          </w:tcPr>
          <w:p w14:paraId="2300FE82" w14:textId="05D285C7" w:rsidR="00643594" w:rsidRPr="00D6280A" w:rsidRDefault="00D42464" w:rsidP="00C943CD">
            <w:pPr>
              <w:pStyle w:val="TableCopy"/>
            </w:pPr>
            <w:r w:rsidRPr="00D6280A">
              <w:t>LODDON SHIRE COUNCIL</w:t>
            </w:r>
          </w:p>
        </w:tc>
        <w:tc>
          <w:tcPr>
            <w:tcW w:w="1842" w:type="dxa"/>
          </w:tcPr>
          <w:p w14:paraId="78307958" w14:textId="05823676" w:rsidR="00643594" w:rsidRPr="00D6280A" w:rsidRDefault="00D42464" w:rsidP="00C943CD">
            <w:pPr>
              <w:pStyle w:val="TableCopy"/>
              <w:jc w:val="right"/>
            </w:pPr>
            <w:r w:rsidRPr="00D6280A">
              <w:t xml:space="preserve"> 90,000 </w:t>
            </w:r>
          </w:p>
        </w:tc>
      </w:tr>
      <w:tr w:rsidR="00643594" w:rsidRPr="00D6280A" w14:paraId="2A4F0A67" w14:textId="77777777" w:rsidTr="00C943CD">
        <w:trPr>
          <w:trHeight w:val="60"/>
        </w:trPr>
        <w:tc>
          <w:tcPr>
            <w:tcW w:w="7225" w:type="dxa"/>
          </w:tcPr>
          <w:p w14:paraId="4562B76C" w14:textId="3936E5B5" w:rsidR="00643594" w:rsidRPr="00D6280A" w:rsidRDefault="00D42464" w:rsidP="00C943CD">
            <w:pPr>
              <w:pStyle w:val="TableCopy"/>
            </w:pPr>
            <w:r w:rsidRPr="00D6280A">
              <w:lastRenderedPageBreak/>
              <w:t>MACEDON RANGES SHIRE COUNCIL</w:t>
            </w:r>
          </w:p>
        </w:tc>
        <w:tc>
          <w:tcPr>
            <w:tcW w:w="1842" w:type="dxa"/>
          </w:tcPr>
          <w:p w14:paraId="77238FC2" w14:textId="349368DC" w:rsidR="00643594" w:rsidRPr="00D6280A" w:rsidRDefault="00D42464" w:rsidP="00C943CD">
            <w:pPr>
              <w:pStyle w:val="TableCopy"/>
              <w:jc w:val="right"/>
            </w:pPr>
            <w:r w:rsidRPr="00D6280A">
              <w:t xml:space="preserve"> 183,000 </w:t>
            </w:r>
          </w:p>
        </w:tc>
      </w:tr>
      <w:tr w:rsidR="00643594" w:rsidRPr="00D6280A" w14:paraId="68E6D88D" w14:textId="77777777" w:rsidTr="00C943CD">
        <w:trPr>
          <w:trHeight w:val="60"/>
        </w:trPr>
        <w:tc>
          <w:tcPr>
            <w:tcW w:w="7225" w:type="dxa"/>
          </w:tcPr>
          <w:p w14:paraId="354ECDE3" w14:textId="78FDFAAB" w:rsidR="00643594" w:rsidRPr="00D6280A" w:rsidRDefault="00D42464" w:rsidP="00C943CD">
            <w:pPr>
              <w:pStyle w:val="TableCopy"/>
            </w:pPr>
            <w:r w:rsidRPr="00D6280A">
              <w:t>MANSFIELD SHIRE COUNCIL</w:t>
            </w:r>
          </w:p>
        </w:tc>
        <w:tc>
          <w:tcPr>
            <w:tcW w:w="1842" w:type="dxa"/>
          </w:tcPr>
          <w:p w14:paraId="2B3D4759" w14:textId="3841C9E7" w:rsidR="00643594" w:rsidRPr="00D6280A" w:rsidRDefault="00D42464" w:rsidP="00C943CD">
            <w:pPr>
              <w:pStyle w:val="TableCopy"/>
              <w:jc w:val="right"/>
            </w:pPr>
            <w:r w:rsidRPr="00D6280A">
              <w:t xml:space="preserve"> 27,500 </w:t>
            </w:r>
          </w:p>
        </w:tc>
      </w:tr>
      <w:tr w:rsidR="00643594" w:rsidRPr="00D6280A" w14:paraId="7875C5DA" w14:textId="77777777" w:rsidTr="00C943CD">
        <w:trPr>
          <w:trHeight w:val="60"/>
        </w:trPr>
        <w:tc>
          <w:tcPr>
            <w:tcW w:w="7225" w:type="dxa"/>
          </w:tcPr>
          <w:p w14:paraId="7B0E9467" w14:textId="3BA50A12" w:rsidR="00643594" w:rsidRPr="00D6280A" w:rsidRDefault="00D42464" w:rsidP="00C943CD">
            <w:pPr>
              <w:pStyle w:val="TableCopy"/>
            </w:pPr>
            <w:r w:rsidRPr="00D6280A">
              <w:t>MILDURA RURAL CITY COUNCIL</w:t>
            </w:r>
          </w:p>
        </w:tc>
        <w:tc>
          <w:tcPr>
            <w:tcW w:w="1842" w:type="dxa"/>
          </w:tcPr>
          <w:p w14:paraId="796024EE" w14:textId="6126F4EB" w:rsidR="00643594" w:rsidRPr="00D6280A" w:rsidRDefault="00D42464" w:rsidP="00C943CD">
            <w:pPr>
              <w:pStyle w:val="TableCopy"/>
              <w:jc w:val="right"/>
            </w:pPr>
            <w:r w:rsidRPr="00D6280A">
              <w:t xml:space="preserve"> 10,300 </w:t>
            </w:r>
          </w:p>
        </w:tc>
      </w:tr>
      <w:tr w:rsidR="00643594" w:rsidRPr="00D6280A" w14:paraId="76742225" w14:textId="77777777" w:rsidTr="00C943CD">
        <w:trPr>
          <w:trHeight w:val="60"/>
        </w:trPr>
        <w:tc>
          <w:tcPr>
            <w:tcW w:w="7225" w:type="dxa"/>
          </w:tcPr>
          <w:p w14:paraId="59344517" w14:textId="39A206B5" w:rsidR="00643594" w:rsidRPr="00D6280A" w:rsidRDefault="00D42464" w:rsidP="00C943CD">
            <w:pPr>
              <w:pStyle w:val="TableCopy"/>
            </w:pPr>
            <w:r w:rsidRPr="00D6280A">
              <w:t>MITCHELL SHIRE COUNCIL</w:t>
            </w:r>
          </w:p>
        </w:tc>
        <w:tc>
          <w:tcPr>
            <w:tcW w:w="1842" w:type="dxa"/>
          </w:tcPr>
          <w:p w14:paraId="454B57CD" w14:textId="3E5DF9BF" w:rsidR="00643594" w:rsidRPr="00D6280A" w:rsidRDefault="00D42464" w:rsidP="00C943CD">
            <w:pPr>
              <w:pStyle w:val="TableCopy"/>
              <w:jc w:val="right"/>
            </w:pPr>
            <w:r w:rsidRPr="00D6280A">
              <w:t xml:space="preserve"> 88,300 </w:t>
            </w:r>
          </w:p>
        </w:tc>
      </w:tr>
      <w:tr w:rsidR="00643594" w:rsidRPr="00D6280A" w14:paraId="1760CFD3" w14:textId="77777777" w:rsidTr="00C943CD">
        <w:trPr>
          <w:trHeight w:val="60"/>
        </w:trPr>
        <w:tc>
          <w:tcPr>
            <w:tcW w:w="7225" w:type="dxa"/>
          </w:tcPr>
          <w:p w14:paraId="604EDB01" w14:textId="418BCF4D" w:rsidR="00643594" w:rsidRPr="00D6280A" w:rsidRDefault="00D42464" w:rsidP="00C943CD">
            <w:pPr>
              <w:pStyle w:val="TableCopy"/>
            </w:pPr>
            <w:r w:rsidRPr="00D6280A">
              <w:t>MOIRA SHIRE COUNCIL</w:t>
            </w:r>
          </w:p>
        </w:tc>
        <w:tc>
          <w:tcPr>
            <w:tcW w:w="1842" w:type="dxa"/>
          </w:tcPr>
          <w:p w14:paraId="4C348F0D" w14:textId="322A1189" w:rsidR="00643594" w:rsidRPr="00D6280A" w:rsidRDefault="00D42464" w:rsidP="00C943CD">
            <w:pPr>
              <w:pStyle w:val="TableCopy"/>
              <w:jc w:val="right"/>
            </w:pPr>
            <w:r w:rsidRPr="00D6280A">
              <w:t xml:space="preserve"> 52,800 </w:t>
            </w:r>
          </w:p>
        </w:tc>
      </w:tr>
      <w:tr w:rsidR="00643594" w:rsidRPr="00D6280A" w14:paraId="50197590" w14:textId="77777777" w:rsidTr="00C943CD">
        <w:trPr>
          <w:trHeight w:val="60"/>
        </w:trPr>
        <w:tc>
          <w:tcPr>
            <w:tcW w:w="7225" w:type="dxa"/>
          </w:tcPr>
          <w:p w14:paraId="78118CEB" w14:textId="0ADA2CE0" w:rsidR="00643594" w:rsidRPr="00D6280A" w:rsidRDefault="00D42464" w:rsidP="00C943CD">
            <w:pPr>
              <w:pStyle w:val="TableCopy"/>
            </w:pPr>
            <w:r w:rsidRPr="00D6280A">
              <w:t>MOORABOOL SHIRE COUNCIL</w:t>
            </w:r>
          </w:p>
        </w:tc>
        <w:tc>
          <w:tcPr>
            <w:tcW w:w="1842" w:type="dxa"/>
          </w:tcPr>
          <w:p w14:paraId="54580736" w14:textId="4369ED8D" w:rsidR="00643594" w:rsidRPr="00D6280A" w:rsidRDefault="00D42464" w:rsidP="00C943CD">
            <w:pPr>
              <w:pStyle w:val="TableCopy"/>
              <w:jc w:val="right"/>
            </w:pPr>
            <w:r w:rsidRPr="00D6280A">
              <w:t xml:space="preserve"> 34,606 </w:t>
            </w:r>
          </w:p>
        </w:tc>
      </w:tr>
      <w:tr w:rsidR="00643594" w:rsidRPr="00D6280A" w14:paraId="30EA3F4F" w14:textId="77777777" w:rsidTr="00C943CD">
        <w:trPr>
          <w:trHeight w:val="60"/>
        </w:trPr>
        <w:tc>
          <w:tcPr>
            <w:tcW w:w="7225" w:type="dxa"/>
          </w:tcPr>
          <w:p w14:paraId="7BBFF212" w14:textId="75ED4592" w:rsidR="00643594" w:rsidRPr="00D6280A" w:rsidRDefault="00D42464" w:rsidP="00C943CD">
            <w:pPr>
              <w:pStyle w:val="TableCopy"/>
            </w:pPr>
            <w:r w:rsidRPr="00D6280A">
              <w:t>MURRAY RIVER REGION TOURISM LIMITED</w:t>
            </w:r>
          </w:p>
        </w:tc>
        <w:tc>
          <w:tcPr>
            <w:tcW w:w="1842" w:type="dxa"/>
          </w:tcPr>
          <w:p w14:paraId="0DB697CD" w14:textId="5EC0B02C" w:rsidR="00643594" w:rsidRPr="00D6280A" w:rsidRDefault="00D42464" w:rsidP="00C943CD">
            <w:pPr>
              <w:pStyle w:val="TableCopy"/>
              <w:jc w:val="right"/>
            </w:pPr>
            <w:r w:rsidRPr="00D6280A">
              <w:t xml:space="preserve"> 7,500 </w:t>
            </w:r>
          </w:p>
        </w:tc>
      </w:tr>
      <w:tr w:rsidR="00643594" w:rsidRPr="00D6280A" w14:paraId="600F81AA" w14:textId="77777777" w:rsidTr="00C943CD">
        <w:trPr>
          <w:trHeight w:val="60"/>
        </w:trPr>
        <w:tc>
          <w:tcPr>
            <w:tcW w:w="7225" w:type="dxa"/>
          </w:tcPr>
          <w:p w14:paraId="258B7724" w14:textId="4B174F01" w:rsidR="00643594" w:rsidRPr="00D6280A" w:rsidRDefault="00D42464" w:rsidP="00C943CD">
            <w:pPr>
              <w:pStyle w:val="TableCopy"/>
            </w:pPr>
            <w:r w:rsidRPr="00D6280A">
              <w:t>MURRINDINDI SHIRE COUNCIL</w:t>
            </w:r>
          </w:p>
        </w:tc>
        <w:tc>
          <w:tcPr>
            <w:tcW w:w="1842" w:type="dxa"/>
          </w:tcPr>
          <w:p w14:paraId="726677D1" w14:textId="7AA3EA15" w:rsidR="00643594" w:rsidRPr="00D6280A" w:rsidRDefault="00D42464" w:rsidP="00C943CD">
            <w:pPr>
              <w:pStyle w:val="TableCopy"/>
              <w:jc w:val="right"/>
            </w:pPr>
            <w:r w:rsidRPr="00D6280A">
              <w:t xml:space="preserve"> 58,160 </w:t>
            </w:r>
          </w:p>
        </w:tc>
      </w:tr>
      <w:tr w:rsidR="00643594" w:rsidRPr="00D6280A" w14:paraId="1EE0AA01" w14:textId="77777777" w:rsidTr="00C943CD">
        <w:trPr>
          <w:trHeight w:val="60"/>
        </w:trPr>
        <w:tc>
          <w:tcPr>
            <w:tcW w:w="7225" w:type="dxa"/>
          </w:tcPr>
          <w:p w14:paraId="4DEE3099" w14:textId="38FD13B6" w:rsidR="00643594" w:rsidRPr="00D6280A" w:rsidRDefault="00D42464" w:rsidP="00C943CD">
            <w:pPr>
              <w:pStyle w:val="TableCopy"/>
            </w:pPr>
            <w:r w:rsidRPr="00D6280A">
              <w:t>NORTHERN GRAMPIANS SHIRE COUNCIL</w:t>
            </w:r>
          </w:p>
        </w:tc>
        <w:tc>
          <w:tcPr>
            <w:tcW w:w="1842" w:type="dxa"/>
          </w:tcPr>
          <w:p w14:paraId="45CB2F41" w14:textId="2F9B3C5E" w:rsidR="00643594" w:rsidRPr="00D6280A" w:rsidRDefault="00D42464" w:rsidP="00C943CD">
            <w:pPr>
              <w:pStyle w:val="TableCopy"/>
              <w:jc w:val="right"/>
            </w:pPr>
            <w:r w:rsidRPr="00D6280A">
              <w:t xml:space="preserve"> 90,000 </w:t>
            </w:r>
          </w:p>
        </w:tc>
      </w:tr>
      <w:tr w:rsidR="00643594" w:rsidRPr="00D6280A" w14:paraId="4F8D4EA6" w14:textId="77777777" w:rsidTr="00C943CD">
        <w:trPr>
          <w:trHeight w:val="60"/>
        </w:trPr>
        <w:tc>
          <w:tcPr>
            <w:tcW w:w="7225" w:type="dxa"/>
          </w:tcPr>
          <w:p w14:paraId="2BE6B697" w14:textId="31FFFD77" w:rsidR="00643594" w:rsidRPr="00D6280A" w:rsidRDefault="00D42464" w:rsidP="00C943CD">
            <w:pPr>
              <w:pStyle w:val="TableCopy"/>
            </w:pPr>
            <w:r w:rsidRPr="00D6280A">
              <w:t>PORT CAMPBELL PROGRESS GROUP INC</w:t>
            </w:r>
          </w:p>
        </w:tc>
        <w:tc>
          <w:tcPr>
            <w:tcW w:w="1842" w:type="dxa"/>
          </w:tcPr>
          <w:p w14:paraId="4CF78A9C" w14:textId="0412D1F1" w:rsidR="00643594" w:rsidRPr="00D6280A" w:rsidRDefault="00D42464" w:rsidP="00C943CD">
            <w:pPr>
              <w:pStyle w:val="TableCopy"/>
              <w:jc w:val="right"/>
            </w:pPr>
            <w:r w:rsidRPr="00D6280A">
              <w:t xml:space="preserve"> 18,000 </w:t>
            </w:r>
          </w:p>
        </w:tc>
      </w:tr>
      <w:tr w:rsidR="00643594" w:rsidRPr="00D6280A" w14:paraId="56096CA5" w14:textId="77777777" w:rsidTr="00C943CD">
        <w:trPr>
          <w:trHeight w:val="60"/>
        </w:trPr>
        <w:tc>
          <w:tcPr>
            <w:tcW w:w="7225" w:type="dxa"/>
          </w:tcPr>
          <w:p w14:paraId="7B0F172F" w14:textId="5F050D63" w:rsidR="00643594" w:rsidRPr="00D6280A" w:rsidRDefault="00D42464" w:rsidP="00C943CD">
            <w:pPr>
              <w:pStyle w:val="TableCopy"/>
            </w:pPr>
            <w:r w:rsidRPr="00D6280A">
              <w:t>ROTARY CLUB OF ALEXANDRA INC</w:t>
            </w:r>
          </w:p>
        </w:tc>
        <w:tc>
          <w:tcPr>
            <w:tcW w:w="1842" w:type="dxa"/>
          </w:tcPr>
          <w:p w14:paraId="0CF960F6" w14:textId="18A7B9CE" w:rsidR="00643594" w:rsidRPr="00D6280A" w:rsidRDefault="00D42464" w:rsidP="00C943CD">
            <w:pPr>
              <w:pStyle w:val="TableCopy"/>
              <w:jc w:val="right"/>
            </w:pPr>
            <w:r w:rsidRPr="00D6280A">
              <w:t xml:space="preserve"> 27,500 </w:t>
            </w:r>
          </w:p>
        </w:tc>
      </w:tr>
      <w:tr w:rsidR="00643594" w:rsidRPr="00D6280A" w14:paraId="4DDBA477" w14:textId="77777777" w:rsidTr="00C943CD">
        <w:trPr>
          <w:trHeight w:val="60"/>
        </w:trPr>
        <w:tc>
          <w:tcPr>
            <w:tcW w:w="7225" w:type="dxa"/>
          </w:tcPr>
          <w:p w14:paraId="4299E762" w14:textId="283A1599" w:rsidR="00643594" w:rsidRPr="00D6280A" w:rsidRDefault="00D42464" w:rsidP="00C943CD">
            <w:pPr>
              <w:pStyle w:val="TableCopy"/>
            </w:pPr>
            <w:r w:rsidRPr="00D6280A">
              <w:t>SEASPRAY SURF LIFE SAVING CLUB INC</w:t>
            </w:r>
          </w:p>
        </w:tc>
        <w:tc>
          <w:tcPr>
            <w:tcW w:w="1842" w:type="dxa"/>
          </w:tcPr>
          <w:p w14:paraId="254E7498" w14:textId="66326664" w:rsidR="00643594" w:rsidRPr="00D6280A" w:rsidRDefault="00D42464" w:rsidP="00C943CD">
            <w:pPr>
              <w:pStyle w:val="TableCopy"/>
              <w:jc w:val="right"/>
            </w:pPr>
            <w:r w:rsidRPr="00D6280A">
              <w:t xml:space="preserve"> 50,000 </w:t>
            </w:r>
          </w:p>
        </w:tc>
      </w:tr>
      <w:tr w:rsidR="00643594" w:rsidRPr="00D6280A" w14:paraId="121C84D8" w14:textId="77777777" w:rsidTr="00C943CD">
        <w:trPr>
          <w:trHeight w:val="60"/>
        </w:trPr>
        <w:tc>
          <w:tcPr>
            <w:tcW w:w="7225" w:type="dxa"/>
          </w:tcPr>
          <w:p w14:paraId="7E413A60" w14:textId="2597377B" w:rsidR="00643594" w:rsidRPr="00D6280A" w:rsidRDefault="00D42464" w:rsidP="00C943CD">
            <w:pPr>
              <w:pStyle w:val="TableCopy"/>
            </w:pPr>
            <w:r w:rsidRPr="00D6280A">
              <w:t>SHIRE OF MOYNE</w:t>
            </w:r>
          </w:p>
        </w:tc>
        <w:tc>
          <w:tcPr>
            <w:tcW w:w="1842" w:type="dxa"/>
          </w:tcPr>
          <w:p w14:paraId="27696A37" w14:textId="47FF5A52" w:rsidR="00643594" w:rsidRPr="00D6280A" w:rsidRDefault="00D42464" w:rsidP="00C943CD">
            <w:pPr>
              <w:pStyle w:val="TableCopy"/>
              <w:jc w:val="right"/>
            </w:pPr>
            <w:r w:rsidRPr="00D6280A">
              <w:t xml:space="preserve"> 66,617 </w:t>
            </w:r>
          </w:p>
        </w:tc>
      </w:tr>
      <w:tr w:rsidR="00643594" w:rsidRPr="00D6280A" w14:paraId="0D869401" w14:textId="77777777" w:rsidTr="00C943CD">
        <w:trPr>
          <w:trHeight w:val="60"/>
        </w:trPr>
        <w:tc>
          <w:tcPr>
            <w:tcW w:w="7225" w:type="dxa"/>
          </w:tcPr>
          <w:p w14:paraId="6B21032B" w14:textId="61B30FCC" w:rsidR="00643594" w:rsidRPr="00D6280A" w:rsidRDefault="00D42464" w:rsidP="00C943CD">
            <w:pPr>
              <w:pStyle w:val="TableCopy"/>
            </w:pPr>
            <w:r w:rsidRPr="00D6280A">
              <w:t>SHIRE OF TOWONG</w:t>
            </w:r>
          </w:p>
        </w:tc>
        <w:tc>
          <w:tcPr>
            <w:tcW w:w="1842" w:type="dxa"/>
          </w:tcPr>
          <w:p w14:paraId="6C838B5E" w14:textId="05A25505" w:rsidR="00643594" w:rsidRPr="00D6280A" w:rsidRDefault="00D42464" w:rsidP="00C943CD">
            <w:pPr>
              <w:pStyle w:val="TableCopy"/>
              <w:jc w:val="right"/>
            </w:pPr>
            <w:r w:rsidRPr="00D6280A">
              <w:t xml:space="preserve"> 100,000 </w:t>
            </w:r>
          </w:p>
        </w:tc>
      </w:tr>
      <w:tr w:rsidR="00643594" w:rsidRPr="00D6280A" w14:paraId="42933C99" w14:textId="77777777" w:rsidTr="00C943CD">
        <w:trPr>
          <w:trHeight w:val="60"/>
        </w:trPr>
        <w:tc>
          <w:tcPr>
            <w:tcW w:w="7225" w:type="dxa"/>
          </w:tcPr>
          <w:p w14:paraId="7EE8B1C4" w14:textId="1FACC2A0" w:rsidR="00643594" w:rsidRPr="00D6280A" w:rsidRDefault="00D42464" w:rsidP="00C943CD">
            <w:pPr>
              <w:pStyle w:val="TableCopy"/>
            </w:pPr>
            <w:r w:rsidRPr="00D6280A">
              <w:t>SOUTH GIPPSLAND SHIRE COUNCIL</w:t>
            </w:r>
          </w:p>
        </w:tc>
        <w:tc>
          <w:tcPr>
            <w:tcW w:w="1842" w:type="dxa"/>
          </w:tcPr>
          <w:p w14:paraId="3FF8B061" w14:textId="139DF29E" w:rsidR="00643594" w:rsidRPr="00D6280A" w:rsidRDefault="00D42464" w:rsidP="00C943CD">
            <w:pPr>
              <w:pStyle w:val="TableCopy"/>
              <w:jc w:val="right"/>
            </w:pPr>
            <w:r w:rsidRPr="00D6280A">
              <w:t xml:space="preserve"> 130,000 </w:t>
            </w:r>
          </w:p>
        </w:tc>
      </w:tr>
      <w:tr w:rsidR="00643594" w:rsidRPr="00D6280A" w14:paraId="48037E29" w14:textId="77777777" w:rsidTr="00C943CD">
        <w:trPr>
          <w:trHeight w:val="60"/>
        </w:trPr>
        <w:tc>
          <w:tcPr>
            <w:tcW w:w="7225" w:type="dxa"/>
          </w:tcPr>
          <w:p w14:paraId="25889EBD" w14:textId="6EB400A6" w:rsidR="00643594" w:rsidRPr="00D6280A" w:rsidRDefault="00D42464" w:rsidP="00C943CD">
            <w:pPr>
              <w:pStyle w:val="TableCopy"/>
            </w:pPr>
            <w:r w:rsidRPr="00D6280A">
              <w:t>WALHALLA GOLDFIELDS RAILWAY INC</w:t>
            </w:r>
          </w:p>
        </w:tc>
        <w:tc>
          <w:tcPr>
            <w:tcW w:w="1842" w:type="dxa"/>
          </w:tcPr>
          <w:p w14:paraId="053E7462" w14:textId="62A558F1" w:rsidR="00643594" w:rsidRPr="00D6280A" w:rsidRDefault="00D42464" w:rsidP="00C943CD">
            <w:pPr>
              <w:pStyle w:val="TableCopy"/>
              <w:jc w:val="right"/>
            </w:pPr>
            <w:r w:rsidRPr="00D6280A">
              <w:t xml:space="preserve"> 20,000 </w:t>
            </w:r>
          </w:p>
        </w:tc>
      </w:tr>
      <w:tr w:rsidR="00643594" w:rsidRPr="00D6280A" w14:paraId="3CC936DD" w14:textId="77777777" w:rsidTr="00C943CD">
        <w:trPr>
          <w:trHeight w:val="60"/>
        </w:trPr>
        <w:tc>
          <w:tcPr>
            <w:tcW w:w="7225" w:type="dxa"/>
          </w:tcPr>
          <w:p w14:paraId="490BCB54" w14:textId="72561316" w:rsidR="00643594" w:rsidRPr="00D6280A" w:rsidRDefault="00D42464" w:rsidP="00C943CD">
            <w:pPr>
              <w:pStyle w:val="TableCopy"/>
            </w:pPr>
            <w:r w:rsidRPr="00D6280A">
              <w:t>WANGARATTA RURAL CITY COUNCIL</w:t>
            </w:r>
          </w:p>
        </w:tc>
        <w:tc>
          <w:tcPr>
            <w:tcW w:w="1842" w:type="dxa"/>
          </w:tcPr>
          <w:p w14:paraId="64842696" w14:textId="590F207B" w:rsidR="00643594" w:rsidRPr="00D6280A" w:rsidRDefault="00D42464" w:rsidP="00C943CD">
            <w:pPr>
              <w:pStyle w:val="TableCopy"/>
              <w:jc w:val="right"/>
            </w:pPr>
            <w:r w:rsidRPr="00D6280A">
              <w:t xml:space="preserve"> 129,600 </w:t>
            </w:r>
          </w:p>
        </w:tc>
      </w:tr>
      <w:tr w:rsidR="00643594" w:rsidRPr="00D6280A" w14:paraId="78AA26D1" w14:textId="77777777" w:rsidTr="00C943CD">
        <w:trPr>
          <w:trHeight w:val="60"/>
        </w:trPr>
        <w:tc>
          <w:tcPr>
            <w:tcW w:w="7225" w:type="dxa"/>
          </w:tcPr>
          <w:p w14:paraId="0E4A851E" w14:textId="7498E2C9" w:rsidR="00643594" w:rsidRPr="00D6280A" w:rsidRDefault="00D42464" w:rsidP="00C943CD">
            <w:pPr>
              <w:pStyle w:val="TableCopy"/>
            </w:pPr>
            <w:r w:rsidRPr="00D6280A">
              <w:t>WARRNAMBOOL CITY COUNCIL</w:t>
            </w:r>
          </w:p>
        </w:tc>
        <w:tc>
          <w:tcPr>
            <w:tcW w:w="1842" w:type="dxa"/>
          </w:tcPr>
          <w:p w14:paraId="5BE198A7" w14:textId="68E6D555" w:rsidR="00643594" w:rsidRPr="00D6280A" w:rsidRDefault="00D42464" w:rsidP="00C943CD">
            <w:pPr>
              <w:pStyle w:val="TableCopy"/>
              <w:jc w:val="right"/>
            </w:pPr>
            <w:r w:rsidRPr="00D6280A">
              <w:t xml:space="preserve"> 279,997 </w:t>
            </w:r>
          </w:p>
        </w:tc>
      </w:tr>
      <w:tr w:rsidR="00643594" w:rsidRPr="00D6280A" w14:paraId="55BDFCBD" w14:textId="77777777" w:rsidTr="00C943CD">
        <w:trPr>
          <w:trHeight w:val="60"/>
        </w:trPr>
        <w:tc>
          <w:tcPr>
            <w:tcW w:w="7225" w:type="dxa"/>
          </w:tcPr>
          <w:p w14:paraId="32A00C33" w14:textId="7577E585" w:rsidR="00643594" w:rsidRPr="00D6280A" w:rsidRDefault="00D42464" w:rsidP="00C943CD">
            <w:pPr>
              <w:pStyle w:val="TableCopy"/>
            </w:pPr>
            <w:r w:rsidRPr="00D6280A">
              <w:t>WELLINGTON SHIRE COUNCIL</w:t>
            </w:r>
          </w:p>
        </w:tc>
        <w:tc>
          <w:tcPr>
            <w:tcW w:w="1842" w:type="dxa"/>
          </w:tcPr>
          <w:p w14:paraId="4100C623" w14:textId="7029AAE5" w:rsidR="00643594" w:rsidRPr="00D6280A" w:rsidRDefault="00D42464" w:rsidP="00C943CD">
            <w:pPr>
              <w:pStyle w:val="TableCopy"/>
              <w:jc w:val="right"/>
            </w:pPr>
            <w:r w:rsidRPr="00D6280A">
              <w:t xml:space="preserve"> 238,492 </w:t>
            </w:r>
          </w:p>
        </w:tc>
      </w:tr>
      <w:tr w:rsidR="00643594" w:rsidRPr="00D6280A" w14:paraId="56FF41F6" w14:textId="77777777" w:rsidTr="00C943CD">
        <w:trPr>
          <w:trHeight w:val="60"/>
        </w:trPr>
        <w:tc>
          <w:tcPr>
            <w:tcW w:w="7225" w:type="dxa"/>
          </w:tcPr>
          <w:p w14:paraId="7495B832" w14:textId="2643ACCA" w:rsidR="00643594" w:rsidRPr="00D6280A" w:rsidRDefault="00D42464" w:rsidP="00C943CD">
            <w:pPr>
              <w:pStyle w:val="TableCopy"/>
            </w:pPr>
            <w:r w:rsidRPr="00D6280A">
              <w:t>WONTHAGGI THEATRICAL GROUP INC</w:t>
            </w:r>
          </w:p>
        </w:tc>
        <w:tc>
          <w:tcPr>
            <w:tcW w:w="1842" w:type="dxa"/>
          </w:tcPr>
          <w:p w14:paraId="2EC858B1" w14:textId="3152FB1A" w:rsidR="00643594" w:rsidRPr="00D6280A" w:rsidRDefault="00D42464" w:rsidP="00C943CD">
            <w:pPr>
              <w:pStyle w:val="TableCopy"/>
              <w:jc w:val="right"/>
            </w:pPr>
            <w:r w:rsidRPr="00D6280A">
              <w:t xml:space="preserve"> 20,686 </w:t>
            </w:r>
          </w:p>
        </w:tc>
      </w:tr>
      <w:tr w:rsidR="00643594" w:rsidRPr="00D6280A" w14:paraId="0B75584A" w14:textId="77777777" w:rsidTr="00C943CD">
        <w:trPr>
          <w:trHeight w:val="60"/>
        </w:trPr>
        <w:tc>
          <w:tcPr>
            <w:tcW w:w="7225" w:type="dxa"/>
          </w:tcPr>
          <w:p w14:paraId="19925508" w14:textId="2CD830E5" w:rsidR="00643594" w:rsidRPr="00D6280A" w:rsidRDefault="00D42464" w:rsidP="00C943CD">
            <w:pPr>
              <w:pStyle w:val="TableCopy"/>
            </w:pPr>
            <w:r w:rsidRPr="00D6280A">
              <w:t>YARRIAMBIACK SHIRE COUNCIL</w:t>
            </w:r>
          </w:p>
        </w:tc>
        <w:tc>
          <w:tcPr>
            <w:tcW w:w="1842" w:type="dxa"/>
          </w:tcPr>
          <w:p w14:paraId="1DD4E581" w14:textId="19E9144D" w:rsidR="00643594" w:rsidRPr="00D6280A" w:rsidRDefault="00D42464" w:rsidP="00C943CD">
            <w:pPr>
              <w:pStyle w:val="TableCopy"/>
              <w:jc w:val="right"/>
            </w:pPr>
            <w:r w:rsidRPr="00D6280A">
              <w:t xml:space="preserve"> 22,500 </w:t>
            </w:r>
          </w:p>
        </w:tc>
      </w:tr>
      <w:tr w:rsidR="00643594" w:rsidRPr="00D6280A" w14:paraId="4D15B60B" w14:textId="77777777" w:rsidTr="00C943CD">
        <w:trPr>
          <w:trHeight w:val="60"/>
        </w:trPr>
        <w:tc>
          <w:tcPr>
            <w:tcW w:w="7225" w:type="dxa"/>
          </w:tcPr>
          <w:p w14:paraId="2FC8BADE" w14:textId="64B61F53" w:rsidR="00643594" w:rsidRPr="00A00C7C" w:rsidRDefault="00D42464" w:rsidP="00C943CD">
            <w:pPr>
              <w:pStyle w:val="TableCopy"/>
              <w:rPr>
                <w:b/>
              </w:rPr>
            </w:pPr>
            <w:r w:rsidRPr="00A00C7C">
              <w:rPr>
                <w:b/>
              </w:rPr>
              <w:t>TOTAL</w:t>
            </w:r>
          </w:p>
        </w:tc>
        <w:tc>
          <w:tcPr>
            <w:tcW w:w="1842" w:type="dxa"/>
          </w:tcPr>
          <w:p w14:paraId="42B5A207" w14:textId="61698C48" w:rsidR="00643594" w:rsidRPr="00A00C7C" w:rsidRDefault="00D42464" w:rsidP="00C943CD">
            <w:pPr>
              <w:pStyle w:val="TableCopy"/>
              <w:jc w:val="right"/>
              <w:rPr>
                <w:b/>
              </w:rPr>
            </w:pPr>
            <w:r w:rsidRPr="00A00C7C">
              <w:rPr>
                <w:b/>
              </w:rPr>
              <w:t xml:space="preserve"> 3,419,757 </w:t>
            </w:r>
          </w:p>
        </w:tc>
      </w:tr>
      <w:tr w:rsidR="00643594" w:rsidRPr="00D6280A" w14:paraId="6C19DEE8" w14:textId="77777777" w:rsidTr="00C943CD">
        <w:trPr>
          <w:trHeight w:val="60"/>
        </w:trPr>
        <w:tc>
          <w:tcPr>
            <w:tcW w:w="9067" w:type="dxa"/>
            <w:gridSpan w:val="2"/>
          </w:tcPr>
          <w:p w14:paraId="54F5931F" w14:textId="5574BA6C" w:rsidR="00643594" w:rsidRPr="00A00C7C" w:rsidRDefault="00D42464" w:rsidP="00C943CD">
            <w:pPr>
              <w:pStyle w:val="TableCopy"/>
              <w:rPr>
                <w:b/>
              </w:rPr>
            </w:pPr>
            <w:r w:rsidRPr="00A00C7C">
              <w:rPr>
                <w:b/>
              </w:rPr>
              <w:t>RECREATIONAL FISHING LICENCE  INFRASTRUCTURE &amp; ACCESS</w:t>
            </w:r>
          </w:p>
        </w:tc>
      </w:tr>
      <w:tr w:rsidR="00643594" w:rsidRPr="00D6280A" w14:paraId="5148B662" w14:textId="77777777" w:rsidTr="00C943CD">
        <w:trPr>
          <w:trHeight w:val="60"/>
        </w:trPr>
        <w:tc>
          <w:tcPr>
            <w:tcW w:w="7225" w:type="dxa"/>
          </w:tcPr>
          <w:p w14:paraId="37895189" w14:textId="6D134274" w:rsidR="00643594" w:rsidRPr="00D6280A" w:rsidRDefault="00D42464" w:rsidP="00C943CD">
            <w:pPr>
              <w:pStyle w:val="TableCopy"/>
            </w:pPr>
            <w:r w:rsidRPr="00D6280A">
              <w:t>ASSOCIATION OF GEELONG AND DISTRICT ANGLING CLUBS INC</w:t>
            </w:r>
          </w:p>
        </w:tc>
        <w:tc>
          <w:tcPr>
            <w:tcW w:w="1842" w:type="dxa"/>
          </w:tcPr>
          <w:p w14:paraId="2A09B3F0" w14:textId="0E3B53BE" w:rsidR="00643594" w:rsidRPr="00D6280A" w:rsidRDefault="00D42464" w:rsidP="00C943CD">
            <w:pPr>
              <w:pStyle w:val="TableCopy"/>
              <w:jc w:val="right"/>
            </w:pPr>
            <w:r w:rsidRPr="00D6280A">
              <w:t xml:space="preserve"> 5,727 </w:t>
            </w:r>
          </w:p>
        </w:tc>
      </w:tr>
      <w:tr w:rsidR="00643594" w:rsidRPr="00D6280A" w14:paraId="6E4B40B1" w14:textId="77777777" w:rsidTr="00C943CD">
        <w:trPr>
          <w:trHeight w:val="60"/>
        </w:trPr>
        <w:tc>
          <w:tcPr>
            <w:tcW w:w="7225" w:type="dxa"/>
          </w:tcPr>
          <w:p w14:paraId="6D89B048" w14:textId="7A0B1798" w:rsidR="00643594" w:rsidRPr="00D6280A" w:rsidRDefault="00D42464" w:rsidP="00C943CD">
            <w:pPr>
              <w:pStyle w:val="TableCopy"/>
            </w:pPr>
            <w:r w:rsidRPr="00D6280A">
              <w:t>BALLARAT DISTRICT ANGLERS ASSOCIATION</w:t>
            </w:r>
          </w:p>
        </w:tc>
        <w:tc>
          <w:tcPr>
            <w:tcW w:w="1842" w:type="dxa"/>
          </w:tcPr>
          <w:p w14:paraId="563C9C76" w14:textId="7037137F" w:rsidR="00643594" w:rsidRPr="00D6280A" w:rsidRDefault="00D42464" w:rsidP="00C943CD">
            <w:pPr>
              <w:pStyle w:val="TableCopy"/>
              <w:jc w:val="right"/>
            </w:pPr>
            <w:r w:rsidRPr="00D6280A">
              <w:t xml:space="preserve"> 1,555 </w:t>
            </w:r>
          </w:p>
        </w:tc>
      </w:tr>
      <w:tr w:rsidR="00643594" w:rsidRPr="00D6280A" w14:paraId="3BB98B52" w14:textId="77777777" w:rsidTr="00C943CD">
        <w:trPr>
          <w:trHeight w:val="60"/>
        </w:trPr>
        <w:tc>
          <w:tcPr>
            <w:tcW w:w="7225" w:type="dxa"/>
          </w:tcPr>
          <w:p w14:paraId="57FDC0BC" w14:textId="2634E552" w:rsidR="00643594" w:rsidRPr="00D6280A" w:rsidRDefault="00D42464" w:rsidP="00C943CD">
            <w:pPr>
              <w:pStyle w:val="TableCopy"/>
            </w:pPr>
            <w:r w:rsidRPr="00D6280A">
              <w:t>BALLARAT FISH ACCLIMATISATION SOCIETY INC</w:t>
            </w:r>
          </w:p>
        </w:tc>
        <w:tc>
          <w:tcPr>
            <w:tcW w:w="1842" w:type="dxa"/>
          </w:tcPr>
          <w:p w14:paraId="3CD7BEA5" w14:textId="126B4032" w:rsidR="00643594" w:rsidRPr="00D6280A" w:rsidRDefault="00D42464" w:rsidP="00C943CD">
            <w:pPr>
              <w:pStyle w:val="TableCopy"/>
              <w:jc w:val="right"/>
            </w:pPr>
            <w:r w:rsidRPr="00D6280A">
              <w:t xml:space="preserve"> 51,140 </w:t>
            </w:r>
          </w:p>
        </w:tc>
      </w:tr>
      <w:tr w:rsidR="00643594" w:rsidRPr="00D6280A" w14:paraId="24410560" w14:textId="77777777" w:rsidTr="00C943CD">
        <w:trPr>
          <w:trHeight w:val="60"/>
        </w:trPr>
        <w:tc>
          <w:tcPr>
            <w:tcW w:w="7225" w:type="dxa"/>
          </w:tcPr>
          <w:p w14:paraId="58229849" w14:textId="54A3D8D8" w:rsidR="00643594" w:rsidRPr="00D6280A" w:rsidRDefault="00D42464" w:rsidP="00C943CD">
            <w:pPr>
              <w:pStyle w:val="TableCopy"/>
            </w:pPr>
            <w:r w:rsidRPr="00D6280A">
              <w:t>BARWON WATER</w:t>
            </w:r>
          </w:p>
        </w:tc>
        <w:tc>
          <w:tcPr>
            <w:tcW w:w="1842" w:type="dxa"/>
          </w:tcPr>
          <w:p w14:paraId="42391E02" w14:textId="46A19976" w:rsidR="00643594" w:rsidRPr="00D6280A" w:rsidRDefault="00D42464" w:rsidP="00C943CD">
            <w:pPr>
              <w:pStyle w:val="TableCopy"/>
              <w:jc w:val="right"/>
            </w:pPr>
            <w:r w:rsidRPr="00D6280A">
              <w:t xml:space="preserve"> 10,664 </w:t>
            </w:r>
          </w:p>
        </w:tc>
      </w:tr>
      <w:tr w:rsidR="00643594" w:rsidRPr="00D6280A" w14:paraId="4828AF0B" w14:textId="77777777" w:rsidTr="00C943CD">
        <w:trPr>
          <w:trHeight w:val="60"/>
        </w:trPr>
        <w:tc>
          <w:tcPr>
            <w:tcW w:w="7225" w:type="dxa"/>
          </w:tcPr>
          <w:p w14:paraId="6D77F4C3" w14:textId="6914459A" w:rsidR="00643594" w:rsidRPr="00D6280A" w:rsidRDefault="00D42464" w:rsidP="00C943CD">
            <w:pPr>
              <w:pStyle w:val="TableCopy"/>
            </w:pPr>
            <w:r w:rsidRPr="00D6280A">
              <w:t>BRIM LIONS CLUB INC</w:t>
            </w:r>
          </w:p>
        </w:tc>
        <w:tc>
          <w:tcPr>
            <w:tcW w:w="1842" w:type="dxa"/>
          </w:tcPr>
          <w:p w14:paraId="2DF5C238" w14:textId="433DA8C8" w:rsidR="00643594" w:rsidRPr="00D6280A" w:rsidRDefault="00D42464" w:rsidP="00C943CD">
            <w:pPr>
              <w:pStyle w:val="TableCopy"/>
              <w:jc w:val="right"/>
            </w:pPr>
            <w:r w:rsidRPr="00D6280A">
              <w:t xml:space="preserve"> 12,520 </w:t>
            </w:r>
          </w:p>
        </w:tc>
      </w:tr>
      <w:tr w:rsidR="00643594" w:rsidRPr="00D6280A" w14:paraId="7F3C53C7" w14:textId="77777777" w:rsidTr="00C943CD">
        <w:trPr>
          <w:trHeight w:val="60"/>
        </w:trPr>
        <w:tc>
          <w:tcPr>
            <w:tcW w:w="7225" w:type="dxa"/>
          </w:tcPr>
          <w:p w14:paraId="5BD00486" w14:textId="7C737581" w:rsidR="00643594" w:rsidRPr="00D6280A" w:rsidRDefault="00D42464" w:rsidP="00C943CD">
            <w:pPr>
              <w:pStyle w:val="TableCopy"/>
            </w:pPr>
            <w:r w:rsidRPr="00D6280A">
              <w:t>CITY OF GREATER GEELONG</w:t>
            </w:r>
          </w:p>
        </w:tc>
        <w:tc>
          <w:tcPr>
            <w:tcW w:w="1842" w:type="dxa"/>
          </w:tcPr>
          <w:p w14:paraId="564A661D" w14:textId="01B63907" w:rsidR="00643594" w:rsidRPr="00D6280A" w:rsidRDefault="00D42464" w:rsidP="00C943CD">
            <w:pPr>
              <w:pStyle w:val="TableCopy"/>
              <w:jc w:val="right"/>
            </w:pPr>
            <w:r w:rsidRPr="00D6280A">
              <w:t xml:space="preserve"> 61,920 </w:t>
            </w:r>
          </w:p>
        </w:tc>
      </w:tr>
      <w:tr w:rsidR="00643594" w:rsidRPr="00D6280A" w14:paraId="49FD81DD" w14:textId="77777777" w:rsidTr="00C943CD">
        <w:trPr>
          <w:trHeight w:val="60"/>
        </w:trPr>
        <w:tc>
          <w:tcPr>
            <w:tcW w:w="7225" w:type="dxa"/>
          </w:tcPr>
          <w:p w14:paraId="4866F30D" w14:textId="2FD818D5" w:rsidR="00643594" w:rsidRPr="00D6280A" w:rsidRDefault="00D42464" w:rsidP="00C943CD">
            <w:pPr>
              <w:pStyle w:val="TableCopy"/>
            </w:pPr>
            <w:r w:rsidRPr="00D6280A">
              <w:t>DEPARTMENT OF ENVIRONMENT LAND WATER AND PLANNING</w:t>
            </w:r>
          </w:p>
        </w:tc>
        <w:tc>
          <w:tcPr>
            <w:tcW w:w="1842" w:type="dxa"/>
          </w:tcPr>
          <w:p w14:paraId="30871A02" w14:textId="1D287680" w:rsidR="00643594" w:rsidRPr="00D6280A" w:rsidRDefault="00D42464" w:rsidP="00C943CD">
            <w:pPr>
              <w:pStyle w:val="TableCopy"/>
              <w:jc w:val="right"/>
            </w:pPr>
            <w:r w:rsidRPr="00D6280A">
              <w:t xml:space="preserve"> 24,091 </w:t>
            </w:r>
          </w:p>
        </w:tc>
      </w:tr>
      <w:tr w:rsidR="00643594" w:rsidRPr="00D6280A" w14:paraId="0B8290FF" w14:textId="77777777" w:rsidTr="00C943CD">
        <w:trPr>
          <w:trHeight w:val="60"/>
        </w:trPr>
        <w:tc>
          <w:tcPr>
            <w:tcW w:w="7225" w:type="dxa"/>
          </w:tcPr>
          <w:p w14:paraId="1D6BCB89" w14:textId="7F7A06B4" w:rsidR="00643594" w:rsidRPr="00D6280A" w:rsidRDefault="00D42464" w:rsidP="00C943CD">
            <w:pPr>
              <w:pStyle w:val="TableCopy"/>
            </w:pPr>
            <w:r w:rsidRPr="00D6280A">
              <w:t>DONALD ANGLING CLUB INC</w:t>
            </w:r>
          </w:p>
        </w:tc>
        <w:tc>
          <w:tcPr>
            <w:tcW w:w="1842" w:type="dxa"/>
          </w:tcPr>
          <w:p w14:paraId="4B6C0EDA" w14:textId="0EEFE323" w:rsidR="00643594" w:rsidRPr="00D6280A" w:rsidRDefault="00D42464" w:rsidP="00C943CD">
            <w:pPr>
              <w:pStyle w:val="TableCopy"/>
              <w:jc w:val="right"/>
            </w:pPr>
            <w:r w:rsidRPr="00D6280A">
              <w:t xml:space="preserve"> 33,650 </w:t>
            </w:r>
          </w:p>
        </w:tc>
      </w:tr>
      <w:tr w:rsidR="00643594" w:rsidRPr="00D6280A" w14:paraId="13524F9C" w14:textId="77777777" w:rsidTr="00C943CD">
        <w:trPr>
          <w:trHeight w:val="60"/>
        </w:trPr>
        <w:tc>
          <w:tcPr>
            <w:tcW w:w="7225" w:type="dxa"/>
          </w:tcPr>
          <w:p w14:paraId="2B014B46" w14:textId="4FE7C6C5" w:rsidR="00643594" w:rsidRPr="00D6280A" w:rsidRDefault="00D42464" w:rsidP="00C943CD">
            <w:pPr>
              <w:pStyle w:val="TableCopy"/>
            </w:pPr>
            <w:r w:rsidRPr="00D6280A">
              <w:t>GOULBURN BROKEN CATCHMENT MANAGEMENT AUTHORITY</w:t>
            </w:r>
          </w:p>
        </w:tc>
        <w:tc>
          <w:tcPr>
            <w:tcW w:w="1842" w:type="dxa"/>
          </w:tcPr>
          <w:p w14:paraId="6BB17E97" w14:textId="57D1BFCE" w:rsidR="00643594" w:rsidRPr="00D6280A" w:rsidRDefault="00D42464" w:rsidP="00C943CD">
            <w:pPr>
              <w:pStyle w:val="TableCopy"/>
              <w:jc w:val="right"/>
            </w:pPr>
            <w:r w:rsidRPr="00D6280A">
              <w:t xml:space="preserve"> 13,495 </w:t>
            </w:r>
          </w:p>
        </w:tc>
      </w:tr>
      <w:tr w:rsidR="00643594" w:rsidRPr="00D6280A" w14:paraId="10E8BB36" w14:textId="77777777" w:rsidTr="00C943CD">
        <w:trPr>
          <w:trHeight w:val="60"/>
        </w:trPr>
        <w:tc>
          <w:tcPr>
            <w:tcW w:w="7225" w:type="dxa"/>
          </w:tcPr>
          <w:p w14:paraId="57C4C4C0" w14:textId="48A28FA5" w:rsidR="00643594" w:rsidRPr="00D6280A" w:rsidRDefault="00D42464" w:rsidP="00C943CD">
            <w:pPr>
              <w:pStyle w:val="TableCopy"/>
            </w:pPr>
            <w:r w:rsidRPr="00D6280A">
              <w:t>GREAT OCEAN ROAD COAST COMMITTEE INC</w:t>
            </w:r>
          </w:p>
        </w:tc>
        <w:tc>
          <w:tcPr>
            <w:tcW w:w="1842" w:type="dxa"/>
          </w:tcPr>
          <w:p w14:paraId="32BCD29E" w14:textId="48D84CD1" w:rsidR="00643594" w:rsidRPr="00D6280A" w:rsidRDefault="00D42464" w:rsidP="00C943CD">
            <w:pPr>
              <w:pStyle w:val="TableCopy"/>
              <w:jc w:val="right"/>
            </w:pPr>
            <w:r w:rsidRPr="00D6280A">
              <w:t xml:space="preserve"> 11,310 </w:t>
            </w:r>
          </w:p>
        </w:tc>
      </w:tr>
      <w:tr w:rsidR="00643594" w:rsidRPr="00D6280A" w14:paraId="15D3DE2E" w14:textId="77777777" w:rsidTr="00C943CD">
        <w:trPr>
          <w:trHeight w:val="60"/>
        </w:trPr>
        <w:tc>
          <w:tcPr>
            <w:tcW w:w="7225" w:type="dxa"/>
          </w:tcPr>
          <w:p w14:paraId="4B62C8DA" w14:textId="20FCFF8E" w:rsidR="00643594" w:rsidRPr="00D6280A" w:rsidRDefault="00D42464" w:rsidP="00C943CD">
            <w:pPr>
              <w:pStyle w:val="TableCopy"/>
            </w:pPr>
            <w:r w:rsidRPr="00D6280A">
              <w:lastRenderedPageBreak/>
              <w:t>GWM WATER</w:t>
            </w:r>
          </w:p>
        </w:tc>
        <w:tc>
          <w:tcPr>
            <w:tcW w:w="1842" w:type="dxa"/>
          </w:tcPr>
          <w:p w14:paraId="27C042EA" w14:textId="7439DED5" w:rsidR="00643594" w:rsidRPr="00D6280A" w:rsidRDefault="00D42464" w:rsidP="00C943CD">
            <w:pPr>
              <w:pStyle w:val="TableCopy"/>
              <w:jc w:val="right"/>
            </w:pPr>
            <w:r w:rsidRPr="00D6280A">
              <w:t xml:space="preserve"> 29,536 </w:t>
            </w:r>
          </w:p>
        </w:tc>
      </w:tr>
      <w:tr w:rsidR="00643594" w:rsidRPr="00D6280A" w14:paraId="736D59CA" w14:textId="77777777" w:rsidTr="00C943CD">
        <w:trPr>
          <w:trHeight w:val="60"/>
        </w:trPr>
        <w:tc>
          <w:tcPr>
            <w:tcW w:w="7225" w:type="dxa"/>
          </w:tcPr>
          <w:p w14:paraId="7BFF5603" w14:textId="3EF7121E" w:rsidR="00643594" w:rsidRPr="00D6280A" w:rsidRDefault="00D42464" w:rsidP="00C943CD">
            <w:pPr>
              <w:pStyle w:val="TableCopy"/>
            </w:pPr>
            <w:r w:rsidRPr="00D6280A">
              <w:t>HORSHAM RURAL CITY COUNCIL</w:t>
            </w:r>
          </w:p>
        </w:tc>
        <w:tc>
          <w:tcPr>
            <w:tcW w:w="1842" w:type="dxa"/>
          </w:tcPr>
          <w:p w14:paraId="0D939FFD" w14:textId="4B31AE4C" w:rsidR="00643594" w:rsidRPr="00D6280A" w:rsidRDefault="00D42464" w:rsidP="00C943CD">
            <w:pPr>
              <w:pStyle w:val="TableCopy"/>
              <w:jc w:val="right"/>
            </w:pPr>
            <w:r w:rsidRPr="00D6280A">
              <w:t xml:space="preserve"> 15,864 </w:t>
            </w:r>
          </w:p>
        </w:tc>
      </w:tr>
      <w:tr w:rsidR="00643594" w:rsidRPr="00D6280A" w14:paraId="7E00A36E" w14:textId="77777777" w:rsidTr="00C943CD">
        <w:trPr>
          <w:trHeight w:val="60"/>
        </w:trPr>
        <w:tc>
          <w:tcPr>
            <w:tcW w:w="7225" w:type="dxa"/>
          </w:tcPr>
          <w:p w14:paraId="451A9304" w14:textId="13892A70" w:rsidR="00643594" w:rsidRPr="00D6280A" w:rsidRDefault="00D42464" w:rsidP="00C943CD">
            <w:pPr>
              <w:pStyle w:val="TableCopy"/>
            </w:pPr>
            <w:r w:rsidRPr="00D6280A">
              <w:t>INDENTED HEAD BOAT CLUB</w:t>
            </w:r>
          </w:p>
        </w:tc>
        <w:tc>
          <w:tcPr>
            <w:tcW w:w="1842" w:type="dxa"/>
          </w:tcPr>
          <w:p w14:paraId="2786EB61" w14:textId="47551260" w:rsidR="00643594" w:rsidRPr="00D6280A" w:rsidRDefault="00D42464" w:rsidP="00C943CD">
            <w:pPr>
              <w:pStyle w:val="TableCopy"/>
              <w:jc w:val="right"/>
            </w:pPr>
            <w:r w:rsidRPr="00D6280A">
              <w:t xml:space="preserve"> 36,784 </w:t>
            </w:r>
          </w:p>
        </w:tc>
      </w:tr>
      <w:tr w:rsidR="00643594" w:rsidRPr="00D6280A" w14:paraId="05636302" w14:textId="77777777" w:rsidTr="00C943CD">
        <w:trPr>
          <w:trHeight w:val="60"/>
        </w:trPr>
        <w:tc>
          <w:tcPr>
            <w:tcW w:w="7225" w:type="dxa"/>
          </w:tcPr>
          <w:p w14:paraId="798A9FD4" w14:textId="0D094DEA" w:rsidR="00643594" w:rsidRPr="00D6280A" w:rsidRDefault="00D42464" w:rsidP="00C943CD">
            <w:pPr>
              <w:pStyle w:val="TableCopy"/>
            </w:pPr>
            <w:r w:rsidRPr="00D6280A">
              <w:t>LAKE PURRUMBETE ANGLING CLUB INC</w:t>
            </w:r>
          </w:p>
        </w:tc>
        <w:tc>
          <w:tcPr>
            <w:tcW w:w="1842" w:type="dxa"/>
          </w:tcPr>
          <w:p w14:paraId="5622855F" w14:textId="22363303" w:rsidR="00643594" w:rsidRPr="00D6280A" w:rsidRDefault="00D42464" w:rsidP="00C943CD">
            <w:pPr>
              <w:pStyle w:val="TableCopy"/>
              <w:jc w:val="right"/>
            </w:pPr>
            <w:r w:rsidRPr="00D6280A">
              <w:t xml:space="preserve"> 1,408 </w:t>
            </w:r>
          </w:p>
        </w:tc>
      </w:tr>
      <w:tr w:rsidR="00643594" w:rsidRPr="00D6280A" w14:paraId="41C06499" w14:textId="77777777" w:rsidTr="00C943CD">
        <w:trPr>
          <w:trHeight w:val="60"/>
        </w:trPr>
        <w:tc>
          <w:tcPr>
            <w:tcW w:w="7225" w:type="dxa"/>
          </w:tcPr>
          <w:p w14:paraId="50DA00DE" w14:textId="50915C09" w:rsidR="00643594" w:rsidRPr="00D6280A" w:rsidRDefault="00D42464" w:rsidP="00C943CD">
            <w:pPr>
              <w:pStyle w:val="TableCopy"/>
            </w:pPr>
            <w:r w:rsidRPr="00D6280A">
              <w:t>LATROBE CITY COUNCIL</w:t>
            </w:r>
          </w:p>
        </w:tc>
        <w:tc>
          <w:tcPr>
            <w:tcW w:w="1842" w:type="dxa"/>
          </w:tcPr>
          <w:p w14:paraId="566026E1" w14:textId="434E7608" w:rsidR="00643594" w:rsidRPr="00D6280A" w:rsidRDefault="00D42464" w:rsidP="00C943CD">
            <w:pPr>
              <w:pStyle w:val="TableCopy"/>
              <w:jc w:val="right"/>
            </w:pPr>
            <w:r w:rsidRPr="00D6280A">
              <w:t xml:space="preserve"> 26,582 </w:t>
            </w:r>
          </w:p>
        </w:tc>
      </w:tr>
      <w:tr w:rsidR="00643594" w:rsidRPr="00D6280A" w14:paraId="7D8FB713" w14:textId="77777777" w:rsidTr="00C943CD">
        <w:trPr>
          <w:trHeight w:val="60"/>
        </w:trPr>
        <w:tc>
          <w:tcPr>
            <w:tcW w:w="7225" w:type="dxa"/>
          </w:tcPr>
          <w:p w14:paraId="0CE019C7" w14:textId="54E6F181" w:rsidR="00643594" w:rsidRPr="00D6280A" w:rsidRDefault="00D42464" w:rsidP="00C943CD">
            <w:pPr>
              <w:pStyle w:val="TableCopy"/>
            </w:pPr>
            <w:r w:rsidRPr="00D6280A">
              <w:t>NATHALIA ANGLING CLUB INC</w:t>
            </w:r>
          </w:p>
        </w:tc>
        <w:tc>
          <w:tcPr>
            <w:tcW w:w="1842" w:type="dxa"/>
          </w:tcPr>
          <w:p w14:paraId="0C4992C1" w14:textId="38F1CBC4" w:rsidR="00643594" w:rsidRPr="00D6280A" w:rsidRDefault="00D42464" w:rsidP="00C943CD">
            <w:pPr>
              <w:pStyle w:val="TableCopy"/>
              <w:jc w:val="right"/>
            </w:pPr>
            <w:r w:rsidRPr="00D6280A">
              <w:t xml:space="preserve"> 12,879 </w:t>
            </w:r>
          </w:p>
        </w:tc>
      </w:tr>
      <w:tr w:rsidR="00643594" w:rsidRPr="00D6280A" w14:paraId="339CA7CA" w14:textId="77777777" w:rsidTr="00C943CD">
        <w:trPr>
          <w:trHeight w:val="60"/>
        </w:trPr>
        <w:tc>
          <w:tcPr>
            <w:tcW w:w="7225" w:type="dxa"/>
          </w:tcPr>
          <w:p w14:paraId="0D6F4041" w14:textId="68E0AEB4" w:rsidR="00643594" w:rsidRPr="00D6280A" w:rsidRDefault="00D42464" w:rsidP="00C943CD">
            <w:pPr>
              <w:pStyle w:val="TableCopy"/>
            </w:pPr>
            <w:r w:rsidRPr="00D6280A">
              <w:t>PARKS VICTORIA</w:t>
            </w:r>
          </w:p>
        </w:tc>
        <w:tc>
          <w:tcPr>
            <w:tcW w:w="1842" w:type="dxa"/>
          </w:tcPr>
          <w:p w14:paraId="0000A3E8" w14:textId="712A7B26" w:rsidR="00643594" w:rsidRPr="00D6280A" w:rsidRDefault="00D42464" w:rsidP="00C943CD">
            <w:pPr>
              <w:pStyle w:val="TableCopy"/>
              <w:jc w:val="right"/>
            </w:pPr>
            <w:r w:rsidRPr="00D6280A">
              <w:t xml:space="preserve"> 8,446 </w:t>
            </w:r>
          </w:p>
        </w:tc>
      </w:tr>
      <w:tr w:rsidR="00643594" w:rsidRPr="00D6280A" w14:paraId="3201FABD" w14:textId="77777777" w:rsidTr="00C943CD">
        <w:trPr>
          <w:trHeight w:val="60"/>
        </w:trPr>
        <w:tc>
          <w:tcPr>
            <w:tcW w:w="7225" w:type="dxa"/>
          </w:tcPr>
          <w:p w14:paraId="1BDDC62E" w14:textId="317EF1B8" w:rsidR="00643594" w:rsidRPr="00D6280A" w:rsidRDefault="00D42464" w:rsidP="00C943CD">
            <w:pPr>
              <w:pStyle w:val="TableCopy"/>
            </w:pPr>
            <w:r w:rsidRPr="00D6280A">
              <w:t>V R FISH</w:t>
            </w:r>
          </w:p>
        </w:tc>
        <w:tc>
          <w:tcPr>
            <w:tcW w:w="1842" w:type="dxa"/>
          </w:tcPr>
          <w:p w14:paraId="26089327" w14:textId="5A6E37A7" w:rsidR="00643594" w:rsidRPr="00D6280A" w:rsidRDefault="00D42464" w:rsidP="00C943CD">
            <w:pPr>
              <w:pStyle w:val="TableCopy"/>
              <w:jc w:val="right"/>
            </w:pPr>
            <w:r w:rsidRPr="00D6280A">
              <w:t xml:space="preserve"> 2,273 </w:t>
            </w:r>
          </w:p>
        </w:tc>
      </w:tr>
      <w:tr w:rsidR="00643594" w:rsidRPr="00D6280A" w14:paraId="73F8B6B8" w14:textId="77777777" w:rsidTr="00C943CD">
        <w:trPr>
          <w:trHeight w:val="60"/>
        </w:trPr>
        <w:tc>
          <w:tcPr>
            <w:tcW w:w="7225" w:type="dxa"/>
          </w:tcPr>
          <w:p w14:paraId="10FCE7A6" w14:textId="01C4FF31" w:rsidR="00643594" w:rsidRPr="00A00C7C" w:rsidRDefault="00D42464" w:rsidP="00C943CD">
            <w:pPr>
              <w:pStyle w:val="TableCopy"/>
              <w:rPr>
                <w:b/>
              </w:rPr>
            </w:pPr>
            <w:r w:rsidRPr="00A00C7C">
              <w:rPr>
                <w:b/>
              </w:rPr>
              <w:t>TOTAL</w:t>
            </w:r>
          </w:p>
        </w:tc>
        <w:tc>
          <w:tcPr>
            <w:tcW w:w="1842" w:type="dxa"/>
          </w:tcPr>
          <w:p w14:paraId="514F8D9E" w14:textId="00BFA229" w:rsidR="00643594" w:rsidRPr="00A00C7C" w:rsidRDefault="00D42464" w:rsidP="00C943CD">
            <w:pPr>
              <w:pStyle w:val="TableCopy"/>
              <w:jc w:val="right"/>
              <w:rPr>
                <w:b/>
              </w:rPr>
            </w:pPr>
            <w:r w:rsidRPr="00A00C7C">
              <w:rPr>
                <w:b/>
              </w:rPr>
              <w:t xml:space="preserve"> 359,844 </w:t>
            </w:r>
          </w:p>
        </w:tc>
      </w:tr>
      <w:tr w:rsidR="00643594" w:rsidRPr="00D6280A" w14:paraId="73A4FDBA" w14:textId="77777777" w:rsidTr="00C943CD">
        <w:trPr>
          <w:trHeight w:val="60"/>
        </w:trPr>
        <w:tc>
          <w:tcPr>
            <w:tcW w:w="9067" w:type="dxa"/>
            <w:gridSpan w:val="2"/>
          </w:tcPr>
          <w:p w14:paraId="2786A642" w14:textId="2B3F01C2" w:rsidR="00643594" w:rsidRPr="00A00C7C" w:rsidRDefault="00D42464" w:rsidP="00C943CD">
            <w:pPr>
              <w:pStyle w:val="TableCopy"/>
              <w:rPr>
                <w:b/>
              </w:rPr>
            </w:pPr>
            <w:r w:rsidRPr="00A00C7C">
              <w:rPr>
                <w:b/>
              </w:rPr>
              <w:t>REGIONAL AVIATION FUND</w:t>
            </w:r>
          </w:p>
        </w:tc>
      </w:tr>
      <w:tr w:rsidR="00643594" w:rsidRPr="00D6280A" w14:paraId="26DF984E" w14:textId="77777777" w:rsidTr="00C943CD">
        <w:trPr>
          <w:trHeight w:val="60"/>
        </w:trPr>
        <w:tc>
          <w:tcPr>
            <w:tcW w:w="7225" w:type="dxa"/>
          </w:tcPr>
          <w:p w14:paraId="1BA6BAEA" w14:textId="652C8CA9" w:rsidR="00643594" w:rsidRPr="00D6280A" w:rsidRDefault="00D42464" w:rsidP="00C943CD">
            <w:pPr>
              <w:pStyle w:val="TableCopy"/>
            </w:pPr>
            <w:r w:rsidRPr="00D6280A">
              <w:t>SOUTHERN GRAMPIANS SHIRE COUNCIL</w:t>
            </w:r>
          </w:p>
        </w:tc>
        <w:tc>
          <w:tcPr>
            <w:tcW w:w="1842" w:type="dxa"/>
          </w:tcPr>
          <w:p w14:paraId="665D5DAD" w14:textId="6FA972E6" w:rsidR="00643594" w:rsidRPr="00D6280A" w:rsidRDefault="00D42464" w:rsidP="00C943CD">
            <w:pPr>
              <w:pStyle w:val="TableCopy"/>
              <w:jc w:val="right"/>
            </w:pPr>
            <w:r w:rsidRPr="00D6280A">
              <w:t xml:space="preserve"> 964,897 </w:t>
            </w:r>
          </w:p>
        </w:tc>
      </w:tr>
      <w:tr w:rsidR="00643594" w:rsidRPr="00D6280A" w14:paraId="6A24915B" w14:textId="77777777" w:rsidTr="00C943CD">
        <w:trPr>
          <w:trHeight w:val="60"/>
        </w:trPr>
        <w:tc>
          <w:tcPr>
            <w:tcW w:w="7225" w:type="dxa"/>
          </w:tcPr>
          <w:p w14:paraId="6AE2B5BC" w14:textId="578F0085" w:rsidR="00643594" w:rsidRPr="00D6280A" w:rsidRDefault="00D42464" w:rsidP="00C943CD">
            <w:pPr>
              <w:pStyle w:val="TableCopy"/>
            </w:pPr>
            <w:r w:rsidRPr="00D6280A">
              <w:t>YARRIAMBIACK SHIRE COUNCIL</w:t>
            </w:r>
          </w:p>
        </w:tc>
        <w:tc>
          <w:tcPr>
            <w:tcW w:w="1842" w:type="dxa"/>
          </w:tcPr>
          <w:p w14:paraId="1662DF7E" w14:textId="703E059D" w:rsidR="00643594" w:rsidRPr="00D6280A" w:rsidRDefault="00D42464" w:rsidP="00C943CD">
            <w:pPr>
              <w:pStyle w:val="TableCopy"/>
              <w:jc w:val="right"/>
            </w:pPr>
            <w:r w:rsidRPr="00D6280A">
              <w:t xml:space="preserve"> 470,931 </w:t>
            </w:r>
          </w:p>
        </w:tc>
      </w:tr>
      <w:tr w:rsidR="00643594" w:rsidRPr="00D6280A" w14:paraId="4D296232" w14:textId="77777777" w:rsidTr="00C943CD">
        <w:trPr>
          <w:trHeight w:val="60"/>
        </w:trPr>
        <w:tc>
          <w:tcPr>
            <w:tcW w:w="7225" w:type="dxa"/>
          </w:tcPr>
          <w:p w14:paraId="17E92CD3" w14:textId="07D0B908" w:rsidR="00643594" w:rsidRPr="00A00C7C" w:rsidRDefault="00D42464" w:rsidP="00C943CD">
            <w:pPr>
              <w:pStyle w:val="TableCopy"/>
              <w:rPr>
                <w:b/>
              </w:rPr>
            </w:pPr>
            <w:r w:rsidRPr="00A00C7C">
              <w:rPr>
                <w:b/>
              </w:rPr>
              <w:t>TOTAL</w:t>
            </w:r>
          </w:p>
        </w:tc>
        <w:tc>
          <w:tcPr>
            <w:tcW w:w="1842" w:type="dxa"/>
          </w:tcPr>
          <w:p w14:paraId="6769492E" w14:textId="441B153F" w:rsidR="00643594" w:rsidRPr="00A00C7C" w:rsidRDefault="00D42464" w:rsidP="00C943CD">
            <w:pPr>
              <w:pStyle w:val="TableCopy"/>
              <w:jc w:val="right"/>
              <w:rPr>
                <w:b/>
              </w:rPr>
            </w:pPr>
            <w:r w:rsidRPr="00A00C7C">
              <w:rPr>
                <w:b/>
              </w:rPr>
              <w:t xml:space="preserve"> 1,435,828 </w:t>
            </w:r>
          </w:p>
        </w:tc>
      </w:tr>
      <w:tr w:rsidR="00643594" w:rsidRPr="00D6280A" w14:paraId="37CBDCDD" w14:textId="77777777" w:rsidTr="00C943CD">
        <w:trPr>
          <w:trHeight w:val="60"/>
        </w:trPr>
        <w:tc>
          <w:tcPr>
            <w:tcW w:w="9067" w:type="dxa"/>
            <w:gridSpan w:val="2"/>
          </w:tcPr>
          <w:p w14:paraId="47A8F500" w14:textId="615BAEC3" w:rsidR="00643594" w:rsidRPr="00A00C7C" w:rsidRDefault="00D42464" w:rsidP="00C943CD">
            <w:pPr>
              <w:pStyle w:val="TableCopy"/>
              <w:rPr>
                <w:b/>
              </w:rPr>
            </w:pPr>
            <w:r w:rsidRPr="00A00C7C">
              <w:rPr>
                <w:b/>
              </w:rPr>
              <w:t>REGIONAL CONNECTIVITY PROGRAM</w:t>
            </w:r>
          </w:p>
        </w:tc>
      </w:tr>
      <w:tr w:rsidR="00643594" w:rsidRPr="00D6280A" w14:paraId="7C61EF45" w14:textId="77777777" w:rsidTr="00C943CD">
        <w:trPr>
          <w:trHeight w:val="60"/>
        </w:trPr>
        <w:tc>
          <w:tcPr>
            <w:tcW w:w="7225" w:type="dxa"/>
          </w:tcPr>
          <w:p w14:paraId="22E4D84A" w14:textId="2C813662" w:rsidR="00643594" w:rsidRPr="00D6280A" w:rsidRDefault="00D42464" w:rsidP="00C943CD">
            <w:pPr>
              <w:pStyle w:val="TableCopy"/>
            </w:pPr>
            <w:r w:rsidRPr="00D6280A">
              <w:t>TELSTRA CORPORATION LIMITED</w:t>
            </w:r>
          </w:p>
        </w:tc>
        <w:tc>
          <w:tcPr>
            <w:tcW w:w="1842" w:type="dxa"/>
          </w:tcPr>
          <w:p w14:paraId="404A45BB" w14:textId="26BB1A48" w:rsidR="00643594" w:rsidRPr="00D6280A" w:rsidRDefault="00D42464" w:rsidP="00C943CD">
            <w:pPr>
              <w:pStyle w:val="TableCopy"/>
              <w:jc w:val="right"/>
            </w:pPr>
            <w:r w:rsidRPr="00D6280A">
              <w:t xml:space="preserve"> 3,680,947 </w:t>
            </w:r>
          </w:p>
        </w:tc>
      </w:tr>
      <w:tr w:rsidR="00643594" w:rsidRPr="00D6280A" w14:paraId="41731B27" w14:textId="77777777" w:rsidTr="00C943CD">
        <w:trPr>
          <w:trHeight w:val="60"/>
        </w:trPr>
        <w:tc>
          <w:tcPr>
            <w:tcW w:w="7225" w:type="dxa"/>
          </w:tcPr>
          <w:p w14:paraId="54253030" w14:textId="64263F8D" w:rsidR="00643594" w:rsidRPr="00A00C7C" w:rsidRDefault="00D42464" w:rsidP="00C943CD">
            <w:pPr>
              <w:pStyle w:val="TableCopy"/>
              <w:rPr>
                <w:b/>
              </w:rPr>
            </w:pPr>
            <w:r w:rsidRPr="00A00C7C">
              <w:rPr>
                <w:b/>
              </w:rPr>
              <w:t>TOTAL</w:t>
            </w:r>
          </w:p>
        </w:tc>
        <w:tc>
          <w:tcPr>
            <w:tcW w:w="1842" w:type="dxa"/>
          </w:tcPr>
          <w:p w14:paraId="31B680AC" w14:textId="63E5BE72" w:rsidR="00643594" w:rsidRPr="00A00C7C" w:rsidRDefault="00D42464" w:rsidP="00C943CD">
            <w:pPr>
              <w:pStyle w:val="TableCopy"/>
              <w:jc w:val="right"/>
              <w:rPr>
                <w:b/>
              </w:rPr>
            </w:pPr>
            <w:r w:rsidRPr="00A00C7C">
              <w:rPr>
                <w:b/>
              </w:rPr>
              <w:t xml:space="preserve"> 3,680,947 </w:t>
            </w:r>
          </w:p>
        </w:tc>
      </w:tr>
      <w:tr w:rsidR="00643594" w:rsidRPr="00D6280A" w14:paraId="3C08AA96" w14:textId="77777777" w:rsidTr="00C943CD">
        <w:trPr>
          <w:trHeight w:val="60"/>
        </w:trPr>
        <w:tc>
          <w:tcPr>
            <w:tcW w:w="9067" w:type="dxa"/>
            <w:gridSpan w:val="2"/>
          </w:tcPr>
          <w:p w14:paraId="77E58ABF" w14:textId="36494294" w:rsidR="00643594" w:rsidRPr="00A00C7C" w:rsidRDefault="00D42464" w:rsidP="00C943CD">
            <w:pPr>
              <w:pStyle w:val="TableCopy"/>
              <w:rPr>
                <w:b/>
              </w:rPr>
            </w:pPr>
            <w:r w:rsidRPr="00A00C7C">
              <w:rPr>
                <w:b/>
              </w:rPr>
              <w:t>REGIONAL DEVELOPMENT AUSTRALIA – METROPOLITAN</w:t>
            </w:r>
          </w:p>
        </w:tc>
      </w:tr>
      <w:tr w:rsidR="00643594" w:rsidRPr="00D6280A" w14:paraId="0887CD4E" w14:textId="77777777" w:rsidTr="00C943CD">
        <w:trPr>
          <w:trHeight w:val="60"/>
        </w:trPr>
        <w:tc>
          <w:tcPr>
            <w:tcW w:w="7225" w:type="dxa"/>
          </w:tcPr>
          <w:p w14:paraId="3385173B" w14:textId="1ADC035E" w:rsidR="00643594" w:rsidRPr="00D6280A" w:rsidRDefault="00D42464" w:rsidP="00C943CD">
            <w:pPr>
              <w:pStyle w:val="TableCopy"/>
            </w:pPr>
            <w:r w:rsidRPr="00D6280A">
              <w:t xml:space="preserve">MELBOURNE’S NORTHERN ECONOMIC WEDGE INC </w:t>
            </w:r>
          </w:p>
        </w:tc>
        <w:tc>
          <w:tcPr>
            <w:tcW w:w="1842" w:type="dxa"/>
          </w:tcPr>
          <w:p w14:paraId="13D90B00" w14:textId="2F1B7244" w:rsidR="00643594" w:rsidRPr="00D6280A" w:rsidRDefault="00D42464" w:rsidP="00C943CD">
            <w:pPr>
              <w:pStyle w:val="TableCopy"/>
              <w:jc w:val="right"/>
            </w:pPr>
            <w:r w:rsidRPr="00D6280A">
              <w:t xml:space="preserve"> 45,455 </w:t>
            </w:r>
          </w:p>
        </w:tc>
      </w:tr>
      <w:tr w:rsidR="00643594" w:rsidRPr="00D6280A" w14:paraId="73893092" w14:textId="77777777" w:rsidTr="00C943CD">
        <w:trPr>
          <w:trHeight w:val="60"/>
        </w:trPr>
        <w:tc>
          <w:tcPr>
            <w:tcW w:w="7225" w:type="dxa"/>
          </w:tcPr>
          <w:p w14:paraId="5CDBD5B1" w14:textId="2803F497" w:rsidR="00643594" w:rsidRPr="00A00C7C" w:rsidRDefault="00D42464" w:rsidP="00C943CD">
            <w:pPr>
              <w:pStyle w:val="TableCopy"/>
              <w:rPr>
                <w:b/>
              </w:rPr>
            </w:pPr>
            <w:r w:rsidRPr="00A00C7C">
              <w:rPr>
                <w:b/>
              </w:rPr>
              <w:t>TOTAL</w:t>
            </w:r>
          </w:p>
        </w:tc>
        <w:tc>
          <w:tcPr>
            <w:tcW w:w="1842" w:type="dxa"/>
          </w:tcPr>
          <w:p w14:paraId="78A1D584" w14:textId="18ED57CF" w:rsidR="00643594" w:rsidRPr="00A00C7C" w:rsidRDefault="00D42464" w:rsidP="00C943CD">
            <w:pPr>
              <w:pStyle w:val="TableCopy"/>
              <w:jc w:val="right"/>
              <w:rPr>
                <w:b/>
              </w:rPr>
            </w:pPr>
            <w:r w:rsidRPr="00A00C7C">
              <w:rPr>
                <w:b/>
              </w:rPr>
              <w:t xml:space="preserve"> 45,455 </w:t>
            </w:r>
          </w:p>
        </w:tc>
      </w:tr>
      <w:tr w:rsidR="00643594" w:rsidRPr="00D6280A" w14:paraId="72011845" w14:textId="77777777" w:rsidTr="00C943CD">
        <w:trPr>
          <w:trHeight w:val="60"/>
        </w:trPr>
        <w:tc>
          <w:tcPr>
            <w:tcW w:w="9067" w:type="dxa"/>
            <w:gridSpan w:val="2"/>
          </w:tcPr>
          <w:p w14:paraId="7119488C" w14:textId="75F21307" w:rsidR="00643594" w:rsidRPr="00A00C7C" w:rsidRDefault="00D42464" w:rsidP="00C943CD">
            <w:pPr>
              <w:pStyle w:val="TableCopy"/>
              <w:rPr>
                <w:b/>
              </w:rPr>
            </w:pPr>
            <w:r w:rsidRPr="00A00C7C">
              <w:rPr>
                <w:b/>
              </w:rPr>
              <w:t>REGIONAL DEVELOPMENT AUSTRALIA – REGIONAL</w:t>
            </w:r>
          </w:p>
        </w:tc>
      </w:tr>
      <w:tr w:rsidR="00643594" w:rsidRPr="00D6280A" w14:paraId="2D23977A" w14:textId="77777777" w:rsidTr="00C943CD">
        <w:trPr>
          <w:trHeight w:val="60"/>
        </w:trPr>
        <w:tc>
          <w:tcPr>
            <w:tcW w:w="7225" w:type="dxa"/>
          </w:tcPr>
          <w:p w14:paraId="2F0D012F" w14:textId="03B3C8B1" w:rsidR="00643594" w:rsidRPr="00D6280A" w:rsidRDefault="00D42464" w:rsidP="00C943CD">
            <w:pPr>
              <w:pStyle w:val="TableCopy"/>
            </w:pPr>
            <w:r w:rsidRPr="00D6280A">
              <w:t>BULOKE SHIRE COUNCIL</w:t>
            </w:r>
          </w:p>
        </w:tc>
        <w:tc>
          <w:tcPr>
            <w:tcW w:w="1842" w:type="dxa"/>
          </w:tcPr>
          <w:p w14:paraId="20F33421" w14:textId="253A8645" w:rsidR="00643594" w:rsidRPr="00D6280A" w:rsidRDefault="00D42464" w:rsidP="00C943CD">
            <w:pPr>
              <w:pStyle w:val="TableCopy"/>
              <w:jc w:val="right"/>
            </w:pPr>
            <w:r w:rsidRPr="00D6280A">
              <w:t xml:space="preserve"> 21,500 </w:t>
            </w:r>
          </w:p>
        </w:tc>
      </w:tr>
      <w:tr w:rsidR="00643594" w:rsidRPr="00D6280A" w14:paraId="451778D7" w14:textId="77777777" w:rsidTr="00C943CD">
        <w:trPr>
          <w:trHeight w:val="60"/>
        </w:trPr>
        <w:tc>
          <w:tcPr>
            <w:tcW w:w="7225" w:type="dxa"/>
          </w:tcPr>
          <w:p w14:paraId="4976F3B8" w14:textId="4A1F442C" w:rsidR="00643594" w:rsidRPr="00D6280A" w:rsidRDefault="00D42464" w:rsidP="00C943CD">
            <w:pPr>
              <w:pStyle w:val="TableCopy"/>
            </w:pPr>
            <w:r w:rsidRPr="00D6280A">
              <w:t>COMMITTEE FOR PORTLAND INC</w:t>
            </w:r>
          </w:p>
        </w:tc>
        <w:tc>
          <w:tcPr>
            <w:tcW w:w="1842" w:type="dxa"/>
          </w:tcPr>
          <w:p w14:paraId="7370AFDC" w14:textId="5A0A6712" w:rsidR="00643594" w:rsidRPr="00D6280A" w:rsidRDefault="00D42464" w:rsidP="00C943CD">
            <w:pPr>
              <w:pStyle w:val="TableCopy"/>
              <w:jc w:val="right"/>
            </w:pPr>
            <w:r w:rsidRPr="00D6280A">
              <w:t xml:space="preserve"> 40,000 </w:t>
            </w:r>
          </w:p>
        </w:tc>
      </w:tr>
      <w:tr w:rsidR="00643594" w:rsidRPr="00D6280A" w14:paraId="093DEBA5" w14:textId="77777777" w:rsidTr="00C943CD">
        <w:trPr>
          <w:trHeight w:val="60"/>
        </w:trPr>
        <w:tc>
          <w:tcPr>
            <w:tcW w:w="7225" w:type="dxa"/>
          </w:tcPr>
          <w:p w14:paraId="3083BBEE" w14:textId="78CA69E1" w:rsidR="00643594" w:rsidRPr="00D6280A" w:rsidRDefault="00D42464" w:rsidP="00C943CD">
            <w:pPr>
              <w:pStyle w:val="TableCopy"/>
            </w:pPr>
            <w:r w:rsidRPr="00D6280A">
              <w:t>CORANGAMITE SHIRE COUNCIL</w:t>
            </w:r>
          </w:p>
        </w:tc>
        <w:tc>
          <w:tcPr>
            <w:tcW w:w="1842" w:type="dxa"/>
          </w:tcPr>
          <w:p w14:paraId="48CD5B8C" w14:textId="07C1FB81" w:rsidR="00643594" w:rsidRPr="00D6280A" w:rsidRDefault="00D42464" w:rsidP="00C943CD">
            <w:pPr>
              <w:pStyle w:val="TableCopy"/>
              <w:jc w:val="right"/>
            </w:pPr>
            <w:r w:rsidRPr="00D6280A">
              <w:t xml:space="preserve"> 10,000 </w:t>
            </w:r>
          </w:p>
        </w:tc>
      </w:tr>
      <w:tr w:rsidR="00643594" w:rsidRPr="00D6280A" w14:paraId="4C68BB97" w14:textId="77777777" w:rsidTr="00C943CD">
        <w:trPr>
          <w:trHeight w:val="60"/>
        </w:trPr>
        <w:tc>
          <w:tcPr>
            <w:tcW w:w="7225" w:type="dxa"/>
          </w:tcPr>
          <w:p w14:paraId="2785CDFE" w14:textId="4C2D57E3" w:rsidR="00643594" w:rsidRPr="00D6280A" w:rsidRDefault="00D42464" w:rsidP="00C943CD">
            <w:pPr>
              <w:pStyle w:val="TableCopy"/>
            </w:pPr>
            <w:r w:rsidRPr="00D6280A">
              <w:t>FEDERATION UNIVERSITY AUSTRALIA</w:t>
            </w:r>
          </w:p>
        </w:tc>
        <w:tc>
          <w:tcPr>
            <w:tcW w:w="1842" w:type="dxa"/>
          </w:tcPr>
          <w:p w14:paraId="533C53D4" w14:textId="206EE7F4" w:rsidR="00643594" w:rsidRPr="00D6280A" w:rsidRDefault="00D42464" w:rsidP="00C943CD">
            <w:pPr>
              <w:pStyle w:val="TableCopy"/>
              <w:jc w:val="right"/>
            </w:pPr>
            <w:r w:rsidRPr="00D6280A">
              <w:t xml:space="preserve"> 75,000 </w:t>
            </w:r>
          </w:p>
        </w:tc>
      </w:tr>
      <w:tr w:rsidR="00643594" w:rsidRPr="00D6280A" w14:paraId="42764519" w14:textId="77777777" w:rsidTr="00C943CD">
        <w:trPr>
          <w:trHeight w:val="60"/>
        </w:trPr>
        <w:tc>
          <w:tcPr>
            <w:tcW w:w="7225" w:type="dxa"/>
          </w:tcPr>
          <w:p w14:paraId="68F165F2" w14:textId="7D069690" w:rsidR="00643594" w:rsidRPr="00D6280A" w:rsidRDefault="00D42464" w:rsidP="00C943CD">
            <w:pPr>
              <w:pStyle w:val="TableCopy"/>
            </w:pPr>
            <w:r w:rsidRPr="00D6280A">
              <w:t>GIPPSDAIRY BOARD INC</w:t>
            </w:r>
          </w:p>
        </w:tc>
        <w:tc>
          <w:tcPr>
            <w:tcW w:w="1842" w:type="dxa"/>
          </w:tcPr>
          <w:p w14:paraId="0FE0E9CE" w14:textId="063F49FC" w:rsidR="00643594" w:rsidRPr="00D6280A" w:rsidRDefault="00D42464" w:rsidP="00C943CD">
            <w:pPr>
              <w:pStyle w:val="TableCopy"/>
              <w:jc w:val="right"/>
            </w:pPr>
            <w:r w:rsidRPr="00D6280A">
              <w:t xml:space="preserve"> 14,000 </w:t>
            </w:r>
          </w:p>
        </w:tc>
      </w:tr>
      <w:tr w:rsidR="00643594" w:rsidRPr="00D6280A" w14:paraId="337C7579" w14:textId="77777777" w:rsidTr="00C943CD">
        <w:trPr>
          <w:trHeight w:val="60"/>
        </w:trPr>
        <w:tc>
          <w:tcPr>
            <w:tcW w:w="7225" w:type="dxa"/>
          </w:tcPr>
          <w:p w14:paraId="4E45B1F0" w14:textId="1171718D" w:rsidR="00643594" w:rsidRPr="00D6280A" w:rsidRDefault="00D42464" w:rsidP="00C943CD">
            <w:pPr>
              <w:pStyle w:val="TableCopy"/>
            </w:pPr>
            <w:r w:rsidRPr="00D6280A">
              <w:t>GIVE WHERE YOU LIVE INC</w:t>
            </w:r>
          </w:p>
        </w:tc>
        <w:tc>
          <w:tcPr>
            <w:tcW w:w="1842" w:type="dxa"/>
          </w:tcPr>
          <w:p w14:paraId="62C82691" w14:textId="3D6581D4" w:rsidR="00643594" w:rsidRPr="00D6280A" w:rsidRDefault="00D42464" w:rsidP="00C943CD">
            <w:pPr>
              <w:pStyle w:val="TableCopy"/>
              <w:jc w:val="right"/>
            </w:pPr>
            <w:r w:rsidRPr="00D6280A">
              <w:t xml:space="preserve"> 10,000 </w:t>
            </w:r>
          </w:p>
        </w:tc>
      </w:tr>
      <w:tr w:rsidR="00643594" w:rsidRPr="00D6280A" w14:paraId="29C98B7B" w14:textId="77777777" w:rsidTr="00C943CD">
        <w:trPr>
          <w:trHeight w:val="60"/>
        </w:trPr>
        <w:tc>
          <w:tcPr>
            <w:tcW w:w="7225" w:type="dxa"/>
          </w:tcPr>
          <w:p w14:paraId="48B372E8" w14:textId="7E532BE4" w:rsidR="00643594" w:rsidRPr="00D6280A" w:rsidRDefault="00D42464" w:rsidP="00C943CD">
            <w:pPr>
              <w:pStyle w:val="TableCopy"/>
            </w:pPr>
            <w:r w:rsidRPr="00D6280A">
              <w:t>GREATER BENDIGO CITY COUNCIL</w:t>
            </w:r>
          </w:p>
        </w:tc>
        <w:tc>
          <w:tcPr>
            <w:tcW w:w="1842" w:type="dxa"/>
          </w:tcPr>
          <w:p w14:paraId="274C00DB" w14:textId="250BF8C3" w:rsidR="00643594" w:rsidRPr="00D6280A" w:rsidRDefault="00D42464" w:rsidP="00C943CD">
            <w:pPr>
              <w:pStyle w:val="TableCopy"/>
              <w:jc w:val="right"/>
            </w:pPr>
            <w:r w:rsidRPr="00D6280A">
              <w:t xml:space="preserve"> 18,750 </w:t>
            </w:r>
          </w:p>
        </w:tc>
      </w:tr>
      <w:tr w:rsidR="00643594" w:rsidRPr="00D6280A" w14:paraId="4519CE37" w14:textId="77777777" w:rsidTr="00C943CD">
        <w:trPr>
          <w:trHeight w:val="60"/>
        </w:trPr>
        <w:tc>
          <w:tcPr>
            <w:tcW w:w="7225" w:type="dxa"/>
          </w:tcPr>
          <w:p w14:paraId="33F8B0D2" w14:textId="280CFB43" w:rsidR="00643594" w:rsidRPr="00D6280A" w:rsidRDefault="00D42464" w:rsidP="00C943CD">
            <w:pPr>
              <w:pStyle w:val="TableCopy"/>
            </w:pPr>
            <w:r w:rsidRPr="00D6280A">
              <w:t>HORSHAM RURAL CITY COUNCIL</w:t>
            </w:r>
          </w:p>
        </w:tc>
        <w:tc>
          <w:tcPr>
            <w:tcW w:w="1842" w:type="dxa"/>
          </w:tcPr>
          <w:p w14:paraId="66A43889" w14:textId="21D41EE1" w:rsidR="00643594" w:rsidRPr="00D6280A" w:rsidRDefault="00D42464" w:rsidP="00C943CD">
            <w:pPr>
              <w:pStyle w:val="TableCopy"/>
              <w:jc w:val="right"/>
            </w:pPr>
            <w:r w:rsidRPr="00D6280A">
              <w:t xml:space="preserve"> 20,000 </w:t>
            </w:r>
          </w:p>
        </w:tc>
      </w:tr>
      <w:tr w:rsidR="00643594" w:rsidRPr="00D6280A" w14:paraId="1F3DE369" w14:textId="77777777" w:rsidTr="00C943CD">
        <w:trPr>
          <w:trHeight w:val="60"/>
        </w:trPr>
        <w:tc>
          <w:tcPr>
            <w:tcW w:w="7225" w:type="dxa"/>
          </w:tcPr>
          <w:p w14:paraId="0A08E3C8" w14:textId="6F2E66FB" w:rsidR="00643594" w:rsidRPr="00D6280A" w:rsidRDefault="00D42464" w:rsidP="00C943CD">
            <w:pPr>
              <w:pStyle w:val="TableCopy"/>
            </w:pPr>
            <w:r w:rsidRPr="00D6280A">
              <w:t>MACEDON RANGES SHIRE COUNCIL</w:t>
            </w:r>
          </w:p>
        </w:tc>
        <w:tc>
          <w:tcPr>
            <w:tcW w:w="1842" w:type="dxa"/>
          </w:tcPr>
          <w:p w14:paraId="1217344B" w14:textId="2321CDD3" w:rsidR="00643594" w:rsidRPr="00D6280A" w:rsidRDefault="00D42464" w:rsidP="00C943CD">
            <w:pPr>
              <w:pStyle w:val="TableCopy"/>
              <w:jc w:val="right"/>
            </w:pPr>
            <w:r w:rsidRPr="00D6280A">
              <w:t xml:space="preserve"> 4,000 </w:t>
            </w:r>
          </w:p>
        </w:tc>
      </w:tr>
      <w:tr w:rsidR="00643594" w:rsidRPr="00D6280A" w14:paraId="477B52F5" w14:textId="77777777" w:rsidTr="00C943CD">
        <w:trPr>
          <w:trHeight w:val="60"/>
        </w:trPr>
        <w:tc>
          <w:tcPr>
            <w:tcW w:w="7225" w:type="dxa"/>
          </w:tcPr>
          <w:p w14:paraId="2449F588" w14:textId="0E50FF19" w:rsidR="00643594" w:rsidRPr="00D6280A" w:rsidRDefault="00D42464" w:rsidP="00C943CD">
            <w:pPr>
              <w:pStyle w:val="TableCopy"/>
            </w:pPr>
            <w:r w:rsidRPr="00D6280A">
              <w:t>SWAN HILL RURAL CITY COUNCIL</w:t>
            </w:r>
          </w:p>
        </w:tc>
        <w:tc>
          <w:tcPr>
            <w:tcW w:w="1842" w:type="dxa"/>
          </w:tcPr>
          <w:p w14:paraId="445D39B3" w14:textId="2E752302" w:rsidR="00643594" w:rsidRPr="00D6280A" w:rsidRDefault="00D42464" w:rsidP="00C943CD">
            <w:pPr>
              <w:pStyle w:val="TableCopy"/>
              <w:jc w:val="right"/>
            </w:pPr>
            <w:r w:rsidRPr="00D6280A">
              <w:t xml:space="preserve"> 18,750 </w:t>
            </w:r>
          </w:p>
        </w:tc>
      </w:tr>
      <w:tr w:rsidR="00643594" w:rsidRPr="00D6280A" w14:paraId="21B33C96" w14:textId="77777777" w:rsidTr="00C943CD">
        <w:trPr>
          <w:trHeight w:val="60"/>
        </w:trPr>
        <w:tc>
          <w:tcPr>
            <w:tcW w:w="7225" w:type="dxa"/>
          </w:tcPr>
          <w:p w14:paraId="612A4D0E" w14:textId="70D91DD3" w:rsidR="00643594" w:rsidRPr="00D6280A" w:rsidRDefault="00D42464" w:rsidP="00C943CD">
            <w:pPr>
              <w:pStyle w:val="TableCopy"/>
            </w:pPr>
            <w:r w:rsidRPr="00D6280A">
              <w:t>WARRNAMBOOL CITY COUNCIL</w:t>
            </w:r>
          </w:p>
        </w:tc>
        <w:tc>
          <w:tcPr>
            <w:tcW w:w="1842" w:type="dxa"/>
          </w:tcPr>
          <w:p w14:paraId="2EDAF9F0" w14:textId="1F7BC7F8" w:rsidR="00643594" w:rsidRPr="00D6280A" w:rsidRDefault="00D42464" w:rsidP="00C943CD">
            <w:pPr>
              <w:pStyle w:val="TableCopy"/>
              <w:jc w:val="right"/>
            </w:pPr>
            <w:r w:rsidRPr="00D6280A">
              <w:t xml:space="preserve"> 10,000 </w:t>
            </w:r>
          </w:p>
        </w:tc>
      </w:tr>
      <w:tr w:rsidR="00643594" w:rsidRPr="00D6280A" w14:paraId="79989843" w14:textId="77777777" w:rsidTr="00C943CD">
        <w:trPr>
          <w:trHeight w:val="60"/>
        </w:trPr>
        <w:tc>
          <w:tcPr>
            <w:tcW w:w="7225" w:type="dxa"/>
          </w:tcPr>
          <w:p w14:paraId="74281C82" w14:textId="7841C286" w:rsidR="00643594" w:rsidRPr="00A00C7C" w:rsidRDefault="00D42464" w:rsidP="00C943CD">
            <w:pPr>
              <w:pStyle w:val="TableCopy"/>
              <w:rPr>
                <w:b/>
              </w:rPr>
            </w:pPr>
            <w:r w:rsidRPr="00A00C7C">
              <w:rPr>
                <w:b/>
              </w:rPr>
              <w:t>TOTAL</w:t>
            </w:r>
          </w:p>
        </w:tc>
        <w:tc>
          <w:tcPr>
            <w:tcW w:w="1842" w:type="dxa"/>
          </w:tcPr>
          <w:p w14:paraId="41DA9526" w14:textId="1473AC5F" w:rsidR="00643594" w:rsidRPr="00A00C7C" w:rsidRDefault="00D42464" w:rsidP="00C943CD">
            <w:pPr>
              <w:pStyle w:val="TableCopy"/>
              <w:jc w:val="right"/>
              <w:rPr>
                <w:b/>
              </w:rPr>
            </w:pPr>
            <w:r w:rsidRPr="00A00C7C">
              <w:rPr>
                <w:b/>
              </w:rPr>
              <w:t xml:space="preserve"> 242,000 </w:t>
            </w:r>
          </w:p>
        </w:tc>
      </w:tr>
      <w:tr w:rsidR="00643594" w:rsidRPr="00D6280A" w14:paraId="63746950" w14:textId="77777777" w:rsidTr="00C943CD">
        <w:trPr>
          <w:trHeight w:val="60"/>
        </w:trPr>
        <w:tc>
          <w:tcPr>
            <w:tcW w:w="9067" w:type="dxa"/>
            <w:gridSpan w:val="2"/>
          </w:tcPr>
          <w:p w14:paraId="6E162ACA" w14:textId="3EF29BAC" w:rsidR="00643594" w:rsidRPr="00A00C7C" w:rsidRDefault="00D42464" w:rsidP="00C943CD">
            <w:pPr>
              <w:pStyle w:val="TableCopy"/>
              <w:rPr>
                <w:b/>
              </w:rPr>
            </w:pPr>
            <w:r w:rsidRPr="00A00C7C">
              <w:rPr>
                <w:b/>
              </w:rPr>
              <w:t>REGIONAL INFRASTRUCTURE DEVELOPMENT FUND</w:t>
            </w:r>
          </w:p>
        </w:tc>
      </w:tr>
      <w:tr w:rsidR="00643594" w:rsidRPr="00D6280A" w14:paraId="53DAE981" w14:textId="77777777" w:rsidTr="00C943CD">
        <w:trPr>
          <w:trHeight w:val="60"/>
        </w:trPr>
        <w:tc>
          <w:tcPr>
            <w:tcW w:w="7225" w:type="dxa"/>
          </w:tcPr>
          <w:p w14:paraId="03F90B7E" w14:textId="639AE000" w:rsidR="00643594" w:rsidRPr="00D6280A" w:rsidRDefault="00D42464" w:rsidP="00C943CD">
            <w:pPr>
              <w:pStyle w:val="TableCopy"/>
            </w:pPr>
            <w:r w:rsidRPr="00D6280A">
              <w:lastRenderedPageBreak/>
              <w:t>ECOFUELS PTY LTD</w:t>
            </w:r>
          </w:p>
        </w:tc>
        <w:tc>
          <w:tcPr>
            <w:tcW w:w="1842" w:type="dxa"/>
          </w:tcPr>
          <w:p w14:paraId="043A83B2" w14:textId="070710BE" w:rsidR="00643594" w:rsidRPr="00D6280A" w:rsidRDefault="00D42464" w:rsidP="00C943CD">
            <w:pPr>
              <w:pStyle w:val="TableCopy"/>
              <w:jc w:val="right"/>
            </w:pPr>
            <w:r w:rsidRPr="00D6280A">
              <w:t xml:space="preserve"> 25,000 </w:t>
            </w:r>
          </w:p>
        </w:tc>
      </w:tr>
      <w:tr w:rsidR="00643594" w:rsidRPr="00D6280A" w14:paraId="14F32A67" w14:textId="77777777" w:rsidTr="00C943CD">
        <w:trPr>
          <w:trHeight w:val="60"/>
        </w:trPr>
        <w:tc>
          <w:tcPr>
            <w:tcW w:w="7225" w:type="dxa"/>
          </w:tcPr>
          <w:p w14:paraId="103CC94A" w14:textId="1DB26FBE" w:rsidR="00643594" w:rsidRPr="00D6280A" w:rsidRDefault="00D42464" w:rsidP="00C943CD">
            <w:pPr>
              <w:pStyle w:val="TableCopy"/>
            </w:pPr>
            <w:r w:rsidRPr="00D6280A">
              <w:t>SOUTHERN GRAMPIANS SHIRE COUNCIL</w:t>
            </w:r>
          </w:p>
        </w:tc>
        <w:tc>
          <w:tcPr>
            <w:tcW w:w="1842" w:type="dxa"/>
          </w:tcPr>
          <w:p w14:paraId="0702E40B" w14:textId="76EABDAA" w:rsidR="00643594" w:rsidRPr="00D6280A" w:rsidRDefault="00D42464" w:rsidP="00C943CD">
            <w:pPr>
              <w:pStyle w:val="TableCopy"/>
              <w:jc w:val="right"/>
            </w:pPr>
            <w:r w:rsidRPr="00D6280A">
              <w:t xml:space="preserve"> 761,493 </w:t>
            </w:r>
          </w:p>
        </w:tc>
      </w:tr>
      <w:tr w:rsidR="00643594" w:rsidRPr="00D6280A" w14:paraId="59F5CEA6" w14:textId="77777777" w:rsidTr="00C943CD">
        <w:trPr>
          <w:trHeight w:val="60"/>
        </w:trPr>
        <w:tc>
          <w:tcPr>
            <w:tcW w:w="7225" w:type="dxa"/>
          </w:tcPr>
          <w:p w14:paraId="4FAE71EE" w14:textId="5C0793FA" w:rsidR="00643594" w:rsidRPr="00A00C7C" w:rsidRDefault="00D42464" w:rsidP="00C943CD">
            <w:pPr>
              <w:pStyle w:val="TableCopy"/>
              <w:rPr>
                <w:b/>
              </w:rPr>
            </w:pPr>
            <w:r w:rsidRPr="00A00C7C">
              <w:rPr>
                <w:b/>
              </w:rPr>
              <w:t>TOTAL</w:t>
            </w:r>
          </w:p>
        </w:tc>
        <w:tc>
          <w:tcPr>
            <w:tcW w:w="1842" w:type="dxa"/>
          </w:tcPr>
          <w:p w14:paraId="7255A05C" w14:textId="7BE33343" w:rsidR="00643594" w:rsidRPr="00A00C7C" w:rsidRDefault="00D42464" w:rsidP="00C943CD">
            <w:pPr>
              <w:pStyle w:val="TableCopy"/>
              <w:jc w:val="right"/>
              <w:rPr>
                <w:b/>
              </w:rPr>
            </w:pPr>
            <w:r w:rsidRPr="00A00C7C">
              <w:rPr>
                <w:b/>
              </w:rPr>
              <w:t xml:space="preserve"> 786,493 </w:t>
            </w:r>
          </w:p>
        </w:tc>
      </w:tr>
      <w:tr w:rsidR="00643594" w:rsidRPr="00D6280A" w14:paraId="60C212BB" w14:textId="77777777" w:rsidTr="00C943CD">
        <w:trPr>
          <w:trHeight w:val="60"/>
        </w:trPr>
        <w:tc>
          <w:tcPr>
            <w:tcW w:w="9067" w:type="dxa"/>
            <w:gridSpan w:val="2"/>
          </w:tcPr>
          <w:p w14:paraId="46059F6E" w14:textId="694EDDF9" w:rsidR="00643594" w:rsidRPr="00A00C7C" w:rsidRDefault="00D42464" w:rsidP="00C943CD">
            <w:pPr>
              <w:pStyle w:val="TableCopy"/>
              <w:rPr>
                <w:b/>
              </w:rPr>
            </w:pPr>
            <w:r w:rsidRPr="00A00C7C">
              <w:rPr>
                <w:b/>
              </w:rPr>
              <w:t>REGIONAL INFRASTRUCTURE FUND</w:t>
            </w:r>
          </w:p>
        </w:tc>
      </w:tr>
      <w:tr w:rsidR="00643594" w:rsidRPr="00D6280A" w14:paraId="5F297F2E" w14:textId="77777777" w:rsidTr="00C943CD">
        <w:trPr>
          <w:trHeight w:val="60"/>
        </w:trPr>
        <w:tc>
          <w:tcPr>
            <w:tcW w:w="7225" w:type="dxa"/>
          </w:tcPr>
          <w:p w14:paraId="10556CA0" w14:textId="3CC3F833" w:rsidR="00643594" w:rsidRPr="00D6280A" w:rsidRDefault="00D42464" w:rsidP="00C943CD">
            <w:pPr>
              <w:pStyle w:val="TableCopy"/>
            </w:pPr>
            <w:r w:rsidRPr="00D6280A">
              <w:t>ARARAT RURAL CITY COUNCIL</w:t>
            </w:r>
          </w:p>
        </w:tc>
        <w:tc>
          <w:tcPr>
            <w:tcW w:w="1842" w:type="dxa"/>
          </w:tcPr>
          <w:p w14:paraId="3834DDB0" w14:textId="685044A7" w:rsidR="00643594" w:rsidRPr="00D6280A" w:rsidRDefault="00D42464" w:rsidP="00C943CD">
            <w:pPr>
              <w:pStyle w:val="TableCopy"/>
              <w:jc w:val="right"/>
            </w:pPr>
            <w:r w:rsidRPr="00D6280A">
              <w:t xml:space="preserve"> 75,000 </w:t>
            </w:r>
          </w:p>
        </w:tc>
      </w:tr>
      <w:tr w:rsidR="00643594" w:rsidRPr="00D6280A" w14:paraId="1FDE37C2" w14:textId="77777777" w:rsidTr="00C943CD">
        <w:trPr>
          <w:trHeight w:val="60"/>
        </w:trPr>
        <w:tc>
          <w:tcPr>
            <w:tcW w:w="7225" w:type="dxa"/>
          </w:tcPr>
          <w:p w14:paraId="5600E42C" w14:textId="023B6D44" w:rsidR="00643594" w:rsidRPr="00D6280A" w:rsidRDefault="00D42464" w:rsidP="00C943CD">
            <w:pPr>
              <w:pStyle w:val="TableCopy"/>
            </w:pPr>
            <w:r w:rsidRPr="00D6280A">
              <w:t>BALLARAT CITY COUNCIL</w:t>
            </w:r>
          </w:p>
        </w:tc>
        <w:tc>
          <w:tcPr>
            <w:tcW w:w="1842" w:type="dxa"/>
          </w:tcPr>
          <w:p w14:paraId="7B3E4B5D" w14:textId="4A418C30" w:rsidR="00643594" w:rsidRPr="00D6280A" w:rsidRDefault="00D42464" w:rsidP="00C943CD">
            <w:pPr>
              <w:pStyle w:val="TableCopy"/>
              <w:jc w:val="right"/>
            </w:pPr>
            <w:r w:rsidRPr="00D6280A">
              <w:t xml:space="preserve"> 13,000,000 </w:t>
            </w:r>
          </w:p>
        </w:tc>
      </w:tr>
      <w:tr w:rsidR="00643594" w:rsidRPr="00D6280A" w14:paraId="22A17644" w14:textId="77777777" w:rsidTr="00C943CD">
        <w:trPr>
          <w:trHeight w:val="60"/>
        </w:trPr>
        <w:tc>
          <w:tcPr>
            <w:tcW w:w="7225" w:type="dxa"/>
          </w:tcPr>
          <w:p w14:paraId="2B0DC274" w14:textId="121C11BA" w:rsidR="00643594" w:rsidRPr="00D6280A" w:rsidRDefault="00D42464" w:rsidP="00C943CD">
            <w:pPr>
              <w:pStyle w:val="TableCopy"/>
            </w:pPr>
            <w:r w:rsidRPr="00D6280A">
              <w:t xml:space="preserve">BAW </w:t>
            </w:r>
            <w:proofErr w:type="spellStart"/>
            <w:r w:rsidRPr="00D6280A">
              <w:t>BAW</w:t>
            </w:r>
            <w:proofErr w:type="spellEnd"/>
            <w:r w:rsidRPr="00D6280A">
              <w:t xml:space="preserve"> SHIRE COUNCIL</w:t>
            </w:r>
          </w:p>
        </w:tc>
        <w:tc>
          <w:tcPr>
            <w:tcW w:w="1842" w:type="dxa"/>
          </w:tcPr>
          <w:p w14:paraId="49E99FBA" w14:textId="1CB8EF1B" w:rsidR="00643594" w:rsidRPr="00D6280A" w:rsidRDefault="00D42464" w:rsidP="00C943CD">
            <w:pPr>
              <w:pStyle w:val="TableCopy"/>
              <w:jc w:val="right"/>
            </w:pPr>
            <w:r w:rsidRPr="00D6280A">
              <w:t xml:space="preserve"> 1,000,000 </w:t>
            </w:r>
          </w:p>
        </w:tc>
      </w:tr>
      <w:tr w:rsidR="00643594" w:rsidRPr="00D6280A" w14:paraId="14A00107" w14:textId="77777777" w:rsidTr="00C943CD">
        <w:trPr>
          <w:trHeight w:val="60"/>
        </w:trPr>
        <w:tc>
          <w:tcPr>
            <w:tcW w:w="7225" w:type="dxa"/>
          </w:tcPr>
          <w:p w14:paraId="2742E46C" w14:textId="54250112" w:rsidR="00643594" w:rsidRPr="00D6280A" w:rsidRDefault="00D42464" w:rsidP="00C943CD">
            <w:pPr>
              <w:pStyle w:val="TableCopy"/>
            </w:pPr>
            <w:r w:rsidRPr="00D6280A">
              <w:t>CITY OF GREATER GEELONG</w:t>
            </w:r>
          </w:p>
        </w:tc>
        <w:tc>
          <w:tcPr>
            <w:tcW w:w="1842" w:type="dxa"/>
          </w:tcPr>
          <w:p w14:paraId="4C41D548" w14:textId="5EE41076" w:rsidR="00643594" w:rsidRPr="00D6280A" w:rsidRDefault="00D42464" w:rsidP="00C943CD">
            <w:pPr>
              <w:pStyle w:val="TableCopy"/>
              <w:jc w:val="right"/>
            </w:pPr>
            <w:r w:rsidRPr="00D6280A">
              <w:t xml:space="preserve"> 300,000 </w:t>
            </w:r>
          </w:p>
        </w:tc>
      </w:tr>
      <w:tr w:rsidR="00643594" w:rsidRPr="00D6280A" w14:paraId="2494F1D6" w14:textId="77777777" w:rsidTr="00C943CD">
        <w:trPr>
          <w:trHeight w:val="60"/>
        </w:trPr>
        <w:tc>
          <w:tcPr>
            <w:tcW w:w="7225" w:type="dxa"/>
          </w:tcPr>
          <w:p w14:paraId="59542329" w14:textId="528E788A" w:rsidR="00643594" w:rsidRPr="00D6280A" w:rsidRDefault="00D42464" w:rsidP="00C943CD">
            <w:pPr>
              <w:pStyle w:val="TableCopy"/>
            </w:pPr>
            <w:r w:rsidRPr="00D6280A">
              <w:t>GREATER BENDIGO CITY COUNCIL</w:t>
            </w:r>
          </w:p>
        </w:tc>
        <w:tc>
          <w:tcPr>
            <w:tcW w:w="1842" w:type="dxa"/>
          </w:tcPr>
          <w:p w14:paraId="0BD5CFE3" w14:textId="0D4FCB49" w:rsidR="00643594" w:rsidRPr="00D6280A" w:rsidRDefault="00D42464" w:rsidP="00C943CD">
            <w:pPr>
              <w:pStyle w:val="TableCopy"/>
              <w:jc w:val="right"/>
            </w:pPr>
            <w:r w:rsidRPr="00D6280A">
              <w:t xml:space="preserve"> 1,200,000 </w:t>
            </w:r>
          </w:p>
        </w:tc>
      </w:tr>
      <w:tr w:rsidR="00643594" w:rsidRPr="00D6280A" w14:paraId="04B1ECF7" w14:textId="77777777" w:rsidTr="00C943CD">
        <w:trPr>
          <w:trHeight w:val="60"/>
        </w:trPr>
        <w:tc>
          <w:tcPr>
            <w:tcW w:w="7225" w:type="dxa"/>
          </w:tcPr>
          <w:p w14:paraId="010E6554" w14:textId="457DEDF3" w:rsidR="00643594" w:rsidRPr="00D6280A" w:rsidRDefault="00D42464" w:rsidP="00C943CD">
            <w:pPr>
              <w:pStyle w:val="TableCopy"/>
            </w:pPr>
            <w:r w:rsidRPr="00D6280A">
              <w:t>HORSHAM RURAL CITY COUNCIL</w:t>
            </w:r>
          </w:p>
        </w:tc>
        <w:tc>
          <w:tcPr>
            <w:tcW w:w="1842" w:type="dxa"/>
          </w:tcPr>
          <w:p w14:paraId="2051FF0A" w14:textId="24ED3055" w:rsidR="00643594" w:rsidRPr="00D6280A" w:rsidRDefault="00D42464" w:rsidP="00C943CD">
            <w:pPr>
              <w:pStyle w:val="TableCopy"/>
              <w:jc w:val="right"/>
            </w:pPr>
            <w:r w:rsidRPr="00D6280A">
              <w:t xml:space="preserve"> 556,000 </w:t>
            </w:r>
          </w:p>
        </w:tc>
      </w:tr>
      <w:tr w:rsidR="00643594" w:rsidRPr="00D6280A" w14:paraId="3324562C" w14:textId="77777777" w:rsidTr="00C943CD">
        <w:trPr>
          <w:trHeight w:val="60"/>
        </w:trPr>
        <w:tc>
          <w:tcPr>
            <w:tcW w:w="7225" w:type="dxa"/>
          </w:tcPr>
          <w:p w14:paraId="38DC85E7" w14:textId="29C75980" w:rsidR="00643594" w:rsidRPr="00D6280A" w:rsidRDefault="00D42464" w:rsidP="00C943CD">
            <w:pPr>
              <w:pStyle w:val="TableCopy"/>
            </w:pPr>
            <w:r w:rsidRPr="00D6280A">
              <w:t>MILDURA RURAL CITY COUNCIL</w:t>
            </w:r>
          </w:p>
        </w:tc>
        <w:tc>
          <w:tcPr>
            <w:tcW w:w="1842" w:type="dxa"/>
          </w:tcPr>
          <w:p w14:paraId="7F09B9A8" w14:textId="16F0323F" w:rsidR="00643594" w:rsidRPr="00D6280A" w:rsidRDefault="00D42464" w:rsidP="00C943CD">
            <w:pPr>
              <w:pStyle w:val="TableCopy"/>
              <w:jc w:val="right"/>
            </w:pPr>
            <w:r w:rsidRPr="00D6280A">
              <w:t xml:space="preserve"> 3,738,391 </w:t>
            </w:r>
          </w:p>
        </w:tc>
      </w:tr>
      <w:tr w:rsidR="00643594" w:rsidRPr="00D6280A" w14:paraId="53A469E8" w14:textId="77777777" w:rsidTr="00C943CD">
        <w:trPr>
          <w:trHeight w:val="60"/>
        </w:trPr>
        <w:tc>
          <w:tcPr>
            <w:tcW w:w="7225" w:type="dxa"/>
          </w:tcPr>
          <w:p w14:paraId="140A9E71" w14:textId="64633066" w:rsidR="00643594" w:rsidRPr="00D6280A" w:rsidRDefault="00D42464" w:rsidP="00C943CD">
            <w:pPr>
              <w:pStyle w:val="TableCopy"/>
            </w:pPr>
            <w:r w:rsidRPr="00D6280A">
              <w:t>SHIRE OF STRATHBOGIE</w:t>
            </w:r>
          </w:p>
        </w:tc>
        <w:tc>
          <w:tcPr>
            <w:tcW w:w="1842" w:type="dxa"/>
          </w:tcPr>
          <w:p w14:paraId="766D2153" w14:textId="00E908A8" w:rsidR="00643594" w:rsidRPr="00D6280A" w:rsidRDefault="00D42464" w:rsidP="00C943CD">
            <w:pPr>
              <w:pStyle w:val="TableCopy"/>
              <w:jc w:val="right"/>
            </w:pPr>
            <w:r w:rsidRPr="00D6280A">
              <w:t xml:space="preserve"> 250,000 </w:t>
            </w:r>
          </w:p>
        </w:tc>
      </w:tr>
      <w:tr w:rsidR="00643594" w:rsidRPr="00D6280A" w14:paraId="2A6376F1" w14:textId="77777777" w:rsidTr="00C943CD">
        <w:trPr>
          <w:trHeight w:val="60"/>
        </w:trPr>
        <w:tc>
          <w:tcPr>
            <w:tcW w:w="7225" w:type="dxa"/>
          </w:tcPr>
          <w:p w14:paraId="657FD3C1" w14:textId="507DBAD9" w:rsidR="00643594" w:rsidRPr="00D6280A" w:rsidRDefault="00D42464" w:rsidP="00C943CD">
            <w:pPr>
              <w:pStyle w:val="TableCopy"/>
            </w:pPr>
            <w:r w:rsidRPr="00D6280A">
              <w:t>SHIRE OF TOWONG</w:t>
            </w:r>
          </w:p>
        </w:tc>
        <w:tc>
          <w:tcPr>
            <w:tcW w:w="1842" w:type="dxa"/>
          </w:tcPr>
          <w:p w14:paraId="73EB7138" w14:textId="02F08900" w:rsidR="00643594" w:rsidRPr="00D6280A" w:rsidRDefault="00D42464" w:rsidP="00C943CD">
            <w:pPr>
              <w:pStyle w:val="TableCopy"/>
              <w:jc w:val="right"/>
            </w:pPr>
            <w:r w:rsidRPr="00D6280A">
              <w:t xml:space="preserve"> 150,000 </w:t>
            </w:r>
          </w:p>
        </w:tc>
      </w:tr>
      <w:tr w:rsidR="00643594" w:rsidRPr="00D6280A" w14:paraId="5CF4CBD3" w14:textId="77777777" w:rsidTr="00C943CD">
        <w:trPr>
          <w:trHeight w:val="60"/>
        </w:trPr>
        <w:tc>
          <w:tcPr>
            <w:tcW w:w="7225" w:type="dxa"/>
          </w:tcPr>
          <w:p w14:paraId="44D6D04B" w14:textId="6EEF6ABA" w:rsidR="00643594" w:rsidRPr="00D6280A" w:rsidRDefault="00D42464" w:rsidP="00C943CD">
            <w:pPr>
              <w:pStyle w:val="TableCopy"/>
            </w:pPr>
            <w:r w:rsidRPr="00D6280A">
              <w:t>THE SOVEREIGN HILL MUSEUMS ASSOCIATION</w:t>
            </w:r>
          </w:p>
        </w:tc>
        <w:tc>
          <w:tcPr>
            <w:tcW w:w="1842" w:type="dxa"/>
          </w:tcPr>
          <w:p w14:paraId="0001B7CC" w14:textId="77FE4144" w:rsidR="00643594" w:rsidRPr="00D6280A" w:rsidRDefault="00D42464" w:rsidP="00C943CD">
            <w:pPr>
              <w:pStyle w:val="TableCopy"/>
              <w:jc w:val="right"/>
            </w:pPr>
            <w:r w:rsidRPr="00D6280A">
              <w:t xml:space="preserve"> 1,700,000 </w:t>
            </w:r>
          </w:p>
        </w:tc>
      </w:tr>
      <w:tr w:rsidR="00643594" w:rsidRPr="00D6280A" w14:paraId="11D6F506" w14:textId="77777777" w:rsidTr="00C943CD">
        <w:trPr>
          <w:trHeight w:val="60"/>
        </w:trPr>
        <w:tc>
          <w:tcPr>
            <w:tcW w:w="7225" w:type="dxa"/>
          </w:tcPr>
          <w:p w14:paraId="363C38C4" w14:textId="4FFB07C9" w:rsidR="00643594" w:rsidRPr="00D6280A" w:rsidRDefault="00D42464" w:rsidP="00C943CD">
            <w:pPr>
              <w:pStyle w:val="TableCopy"/>
            </w:pPr>
            <w:r w:rsidRPr="00D6280A">
              <w:t>WARRNAMBOOL CITY COUNCIL</w:t>
            </w:r>
          </w:p>
        </w:tc>
        <w:tc>
          <w:tcPr>
            <w:tcW w:w="1842" w:type="dxa"/>
          </w:tcPr>
          <w:p w14:paraId="3F5A9A1C" w14:textId="34C35640" w:rsidR="00643594" w:rsidRPr="00D6280A" w:rsidRDefault="00D42464" w:rsidP="00C943CD">
            <w:pPr>
              <w:pStyle w:val="TableCopy"/>
              <w:jc w:val="right"/>
            </w:pPr>
            <w:r w:rsidRPr="00D6280A">
              <w:t xml:space="preserve"> 1,500,000 </w:t>
            </w:r>
          </w:p>
        </w:tc>
      </w:tr>
      <w:tr w:rsidR="00643594" w:rsidRPr="00D6280A" w14:paraId="1A85F168" w14:textId="77777777" w:rsidTr="00C943CD">
        <w:trPr>
          <w:trHeight w:val="60"/>
        </w:trPr>
        <w:tc>
          <w:tcPr>
            <w:tcW w:w="7225" w:type="dxa"/>
          </w:tcPr>
          <w:p w14:paraId="7E829A47" w14:textId="11647EDD" w:rsidR="00643594" w:rsidRPr="00A00C7C" w:rsidRDefault="00D42464" w:rsidP="00C943CD">
            <w:pPr>
              <w:pStyle w:val="TableCopy"/>
              <w:rPr>
                <w:b/>
              </w:rPr>
            </w:pPr>
            <w:r w:rsidRPr="00A00C7C">
              <w:rPr>
                <w:b/>
              </w:rPr>
              <w:t>TOTAL</w:t>
            </w:r>
          </w:p>
        </w:tc>
        <w:tc>
          <w:tcPr>
            <w:tcW w:w="1842" w:type="dxa"/>
          </w:tcPr>
          <w:p w14:paraId="73659159" w14:textId="232F2099" w:rsidR="00643594" w:rsidRPr="00A00C7C" w:rsidRDefault="00D42464" w:rsidP="00C943CD">
            <w:pPr>
              <w:pStyle w:val="TableCopy"/>
              <w:jc w:val="right"/>
              <w:rPr>
                <w:b/>
              </w:rPr>
            </w:pPr>
            <w:r w:rsidRPr="00A00C7C">
              <w:rPr>
                <w:b/>
              </w:rPr>
              <w:t xml:space="preserve"> 23,469,391</w:t>
            </w:r>
          </w:p>
        </w:tc>
      </w:tr>
      <w:tr w:rsidR="00643594" w:rsidRPr="00D6280A" w14:paraId="2B533EC6" w14:textId="77777777" w:rsidTr="00C943CD">
        <w:trPr>
          <w:trHeight w:val="60"/>
        </w:trPr>
        <w:tc>
          <w:tcPr>
            <w:tcW w:w="9067" w:type="dxa"/>
            <w:gridSpan w:val="2"/>
          </w:tcPr>
          <w:p w14:paraId="1F8ACFD1" w14:textId="50BA96FA" w:rsidR="00643594" w:rsidRPr="00A00C7C" w:rsidRDefault="00D42464" w:rsidP="00C943CD">
            <w:pPr>
              <w:pStyle w:val="TableCopy"/>
              <w:rPr>
                <w:b/>
              </w:rPr>
            </w:pPr>
            <w:r w:rsidRPr="00A00C7C">
              <w:rPr>
                <w:b/>
              </w:rPr>
              <w:t>REGIONAL JOBS FUND</w:t>
            </w:r>
          </w:p>
        </w:tc>
      </w:tr>
      <w:tr w:rsidR="00643594" w:rsidRPr="00D6280A" w14:paraId="1C196ED9" w14:textId="77777777" w:rsidTr="00C943CD">
        <w:trPr>
          <w:trHeight w:val="60"/>
        </w:trPr>
        <w:tc>
          <w:tcPr>
            <w:tcW w:w="7225" w:type="dxa"/>
          </w:tcPr>
          <w:p w14:paraId="339BEE19" w14:textId="01C4787C" w:rsidR="00643594" w:rsidRPr="00D6280A" w:rsidRDefault="00D42464" w:rsidP="00C943CD">
            <w:pPr>
              <w:pStyle w:val="TableCopy"/>
            </w:pPr>
            <w:r w:rsidRPr="00D6280A">
              <w:t>ALPINE VALLEY VIGNERONS INC</w:t>
            </w:r>
          </w:p>
        </w:tc>
        <w:tc>
          <w:tcPr>
            <w:tcW w:w="1842" w:type="dxa"/>
          </w:tcPr>
          <w:p w14:paraId="000A0975" w14:textId="111C90F6" w:rsidR="00643594" w:rsidRPr="00D6280A" w:rsidRDefault="00D42464" w:rsidP="00C943CD">
            <w:pPr>
              <w:pStyle w:val="TableCopy"/>
              <w:jc w:val="right"/>
            </w:pPr>
            <w:r w:rsidRPr="00D6280A">
              <w:t xml:space="preserve"> 4,000 </w:t>
            </w:r>
          </w:p>
        </w:tc>
      </w:tr>
      <w:tr w:rsidR="00643594" w:rsidRPr="00D6280A" w14:paraId="46392FE5" w14:textId="77777777" w:rsidTr="00C943CD">
        <w:trPr>
          <w:trHeight w:val="60"/>
        </w:trPr>
        <w:tc>
          <w:tcPr>
            <w:tcW w:w="7225" w:type="dxa"/>
          </w:tcPr>
          <w:p w14:paraId="16BE4E28" w14:textId="4F9315E3" w:rsidR="00643594" w:rsidRPr="00D6280A" w:rsidRDefault="00D42464" w:rsidP="00C943CD">
            <w:pPr>
              <w:pStyle w:val="TableCopy"/>
            </w:pPr>
            <w:r w:rsidRPr="00D6280A">
              <w:t>AUSTRALIAN ALTERNATIVE VARIETIES WINE SHOW INC</w:t>
            </w:r>
          </w:p>
        </w:tc>
        <w:tc>
          <w:tcPr>
            <w:tcW w:w="1842" w:type="dxa"/>
          </w:tcPr>
          <w:p w14:paraId="1DC9150C" w14:textId="2D1AF8FB" w:rsidR="00643594" w:rsidRPr="00D6280A" w:rsidRDefault="00D42464" w:rsidP="00C943CD">
            <w:pPr>
              <w:pStyle w:val="TableCopy"/>
              <w:jc w:val="right"/>
            </w:pPr>
            <w:r w:rsidRPr="00D6280A">
              <w:t xml:space="preserve"> 15,000 </w:t>
            </w:r>
          </w:p>
        </w:tc>
      </w:tr>
      <w:tr w:rsidR="00643594" w:rsidRPr="00D6280A" w14:paraId="063F088A" w14:textId="77777777" w:rsidTr="00C943CD">
        <w:trPr>
          <w:trHeight w:val="60"/>
        </w:trPr>
        <w:tc>
          <w:tcPr>
            <w:tcW w:w="7225" w:type="dxa"/>
          </w:tcPr>
          <w:p w14:paraId="1AEF496C" w14:textId="554ECAFB" w:rsidR="00643594" w:rsidRPr="00D6280A" w:rsidRDefault="00D42464" w:rsidP="00C943CD">
            <w:pPr>
              <w:pStyle w:val="TableCopy"/>
            </w:pPr>
            <w:r w:rsidRPr="00D6280A">
              <w:t>AUSTRALIAN WINE EXPERIENCES PTY LTD</w:t>
            </w:r>
          </w:p>
        </w:tc>
        <w:tc>
          <w:tcPr>
            <w:tcW w:w="1842" w:type="dxa"/>
          </w:tcPr>
          <w:p w14:paraId="68E076EB" w14:textId="569B4662" w:rsidR="00643594" w:rsidRPr="00D6280A" w:rsidRDefault="00D42464" w:rsidP="00C943CD">
            <w:pPr>
              <w:pStyle w:val="TableCopy"/>
              <w:jc w:val="right"/>
            </w:pPr>
            <w:r w:rsidRPr="00D6280A">
              <w:t xml:space="preserve"> 29,299 </w:t>
            </w:r>
          </w:p>
        </w:tc>
      </w:tr>
      <w:tr w:rsidR="00643594" w:rsidRPr="00D6280A" w14:paraId="2C8DFC31" w14:textId="77777777" w:rsidTr="00C943CD">
        <w:trPr>
          <w:trHeight w:val="60"/>
        </w:trPr>
        <w:tc>
          <w:tcPr>
            <w:tcW w:w="7225" w:type="dxa"/>
          </w:tcPr>
          <w:p w14:paraId="3B375094" w14:textId="6A98D2DA" w:rsidR="00643594" w:rsidRPr="00D6280A" w:rsidRDefault="00D42464" w:rsidP="00C943CD">
            <w:pPr>
              <w:pStyle w:val="TableCopy"/>
            </w:pPr>
            <w:r w:rsidRPr="00D6280A">
              <w:t>BALLARAT TURF CLUB INC</w:t>
            </w:r>
          </w:p>
        </w:tc>
        <w:tc>
          <w:tcPr>
            <w:tcW w:w="1842" w:type="dxa"/>
          </w:tcPr>
          <w:p w14:paraId="541B0B51" w14:textId="755B58E1" w:rsidR="00643594" w:rsidRPr="00D6280A" w:rsidRDefault="00D42464" w:rsidP="00C943CD">
            <w:pPr>
              <w:pStyle w:val="TableCopy"/>
              <w:jc w:val="right"/>
            </w:pPr>
            <w:r w:rsidRPr="00D6280A">
              <w:t xml:space="preserve"> 300,000 </w:t>
            </w:r>
          </w:p>
        </w:tc>
      </w:tr>
      <w:tr w:rsidR="00643594" w:rsidRPr="00D6280A" w14:paraId="3AC7F8BA" w14:textId="77777777" w:rsidTr="00C943CD">
        <w:trPr>
          <w:trHeight w:val="60"/>
        </w:trPr>
        <w:tc>
          <w:tcPr>
            <w:tcW w:w="7225" w:type="dxa"/>
          </w:tcPr>
          <w:p w14:paraId="5E10AE81" w14:textId="24DB9B21" w:rsidR="00643594" w:rsidRPr="00D6280A" w:rsidRDefault="00D42464" w:rsidP="00C943CD">
            <w:pPr>
              <w:pStyle w:val="TableCopy"/>
            </w:pPr>
            <w:r w:rsidRPr="00D6280A">
              <w:t>BEECHWORTH VIGNERONS ASSOCIATION INC</w:t>
            </w:r>
          </w:p>
        </w:tc>
        <w:tc>
          <w:tcPr>
            <w:tcW w:w="1842" w:type="dxa"/>
          </w:tcPr>
          <w:p w14:paraId="41036860" w14:textId="4A733644" w:rsidR="00643594" w:rsidRPr="00D6280A" w:rsidRDefault="00D42464" w:rsidP="00C943CD">
            <w:pPr>
              <w:pStyle w:val="TableCopy"/>
              <w:jc w:val="right"/>
            </w:pPr>
            <w:r w:rsidRPr="00D6280A">
              <w:t xml:space="preserve"> 2,500 </w:t>
            </w:r>
          </w:p>
        </w:tc>
      </w:tr>
      <w:tr w:rsidR="00643594" w:rsidRPr="00D6280A" w14:paraId="26E72ABC" w14:textId="77777777" w:rsidTr="00C943CD">
        <w:trPr>
          <w:trHeight w:val="60"/>
        </w:trPr>
        <w:tc>
          <w:tcPr>
            <w:tcW w:w="7225" w:type="dxa"/>
          </w:tcPr>
          <w:p w14:paraId="249DC6D9" w14:textId="390E0A18" w:rsidR="00643594" w:rsidRPr="00D6280A" w:rsidRDefault="00D42464" w:rsidP="00C943CD">
            <w:pPr>
              <w:pStyle w:val="TableCopy"/>
            </w:pPr>
            <w:r w:rsidRPr="00D6280A">
              <w:t>BENDIGO WINEGROWERS ASSOCIATION INC</w:t>
            </w:r>
          </w:p>
        </w:tc>
        <w:tc>
          <w:tcPr>
            <w:tcW w:w="1842" w:type="dxa"/>
          </w:tcPr>
          <w:p w14:paraId="53E22D0D" w14:textId="00C2DFE0" w:rsidR="00643594" w:rsidRPr="00D6280A" w:rsidRDefault="00D42464" w:rsidP="00C943CD">
            <w:pPr>
              <w:pStyle w:val="TableCopy"/>
              <w:jc w:val="right"/>
            </w:pPr>
            <w:r w:rsidRPr="00D6280A">
              <w:t xml:space="preserve"> 4,000 </w:t>
            </w:r>
          </w:p>
        </w:tc>
      </w:tr>
      <w:tr w:rsidR="00643594" w:rsidRPr="00D6280A" w14:paraId="474B1567" w14:textId="77777777" w:rsidTr="00C943CD">
        <w:trPr>
          <w:trHeight w:val="60"/>
        </w:trPr>
        <w:tc>
          <w:tcPr>
            <w:tcW w:w="7225" w:type="dxa"/>
          </w:tcPr>
          <w:p w14:paraId="0D5F2E10" w14:textId="30FD7047" w:rsidR="00643594" w:rsidRPr="00D6280A" w:rsidRDefault="00D42464" w:rsidP="00C943CD">
            <w:pPr>
              <w:pStyle w:val="TableCopy"/>
            </w:pPr>
            <w:r w:rsidRPr="00D6280A">
              <w:t>CAMPBELLS WINES PTY LTD</w:t>
            </w:r>
          </w:p>
        </w:tc>
        <w:tc>
          <w:tcPr>
            <w:tcW w:w="1842" w:type="dxa"/>
          </w:tcPr>
          <w:p w14:paraId="1776E565" w14:textId="0DB561E5" w:rsidR="00643594" w:rsidRPr="00D6280A" w:rsidRDefault="00D42464" w:rsidP="00C943CD">
            <w:pPr>
              <w:pStyle w:val="TableCopy"/>
              <w:jc w:val="right"/>
            </w:pPr>
            <w:r w:rsidRPr="00D6280A">
              <w:t xml:space="preserve"> 5,000 </w:t>
            </w:r>
          </w:p>
        </w:tc>
      </w:tr>
      <w:tr w:rsidR="00643594" w:rsidRPr="00D6280A" w14:paraId="37527DF7" w14:textId="77777777" w:rsidTr="00C943CD">
        <w:trPr>
          <w:trHeight w:val="60"/>
        </w:trPr>
        <w:tc>
          <w:tcPr>
            <w:tcW w:w="7225" w:type="dxa"/>
          </w:tcPr>
          <w:p w14:paraId="2680F5B9" w14:textId="01CA83EF" w:rsidR="00643594" w:rsidRPr="00D6280A" w:rsidRDefault="00D42464" w:rsidP="00C943CD">
            <w:pPr>
              <w:pStyle w:val="TableCopy"/>
            </w:pPr>
            <w:r w:rsidRPr="00D6280A">
              <w:t>DEAKIN UNIVERSITY</w:t>
            </w:r>
          </w:p>
        </w:tc>
        <w:tc>
          <w:tcPr>
            <w:tcW w:w="1842" w:type="dxa"/>
          </w:tcPr>
          <w:p w14:paraId="3C5F83DD" w14:textId="56D483F8" w:rsidR="00643594" w:rsidRPr="00D6280A" w:rsidRDefault="00D42464" w:rsidP="00C943CD">
            <w:pPr>
              <w:pStyle w:val="TableCopy"/>
              <w:jc w:val="right"/>
            </w:pPr>
            <w:r w:rsidRPr="00D6280A">
              <w:t xml:space="preserve"> 2,000,000 </w:t>
            </w:r>
          </w:p>
        </w:tc>
      </w:tr>
      <w:tr w:rsidR="00643594" w:rsidRPr="00D6280A" w14:paraId="6EB748CA" w14:textId="77777777" w:rsidTr="00C943CD">
        <w:trPr>
          <w:trHeight w:val="60"/>
        </w:trPr>
        <w:tc>
          <w:tcPr>
            <w:tcW w:w="7225" w:type="dxa"/>
          </w:tcPr>
          <w:p w14:paraId="72B74DE9" w14:textId="3A2B544B" w:rsidR="00643594" w:rsidRPr="00D6280A" w:rsidRDefault="00D42464" w:rsidP="00C943CD">
            <w:pPr>
              <w:pStyle w:val="TableCopy"/>
            </w:pPr>
            <w:r w:rsidRPr="00D6280A">
              <w:t>DINBA PTY LTD</w:t>
            </w:r>
          </w:p>
        </w:tc>
        <w:tc>
          <w:tcPr>
            <w:tcW w:w="1842" w:type="dxa"/>
          </w:tcPr>
          <w:p w14:paraId="7D34D409" w14:textId="5CA4FCC1" w:rsidR="00643594" w:rsidRPr="00D6280A" w:rsidRDefault="00D42464" w:rsidP="00C943CD">
            <w:pPr>
              <w:pStyle w:val="TableCopy"/>
              <w:jc w:val="right"/>
            </w:pPr>
            <w:r w:rsidRPr="00D6280A">
              <w:t xml:space="preserve"> 20,000 </w:t>
            </w:r>
          </w:p>
        </w:tc>
      </w:tr>
      <w:tr w:rsidR="00643594" w:rsidRPr="00D6280A" w14:paraId="578668C3" w14:textId="77777777" w:rsidTr="00C943CD">
        <w:trPr>
          <w:trHeight w:val="60"/>
        </w:trPr>
        <w:tc>
          <w:tcPr>
            <w:tcW w:w="7225" w:type="dxa"/>
          </w:tcPr>
          <w:p w14:paraId="08706067" w14:textId="40A6FBF8" w:rsidR="00643594" w:rsidRPr="00D6280A" w:rsidRDefault="00D42464" w:rsidP="00C943CD">
            <w:pPr>
              <w:pStyle w:val="TableCopy"/>
            </w:pPr>
            <w:r w:rsidRPr="00D6280A">
              <w:t>DOMAINE ASMARA PTY LTD</w:t>
            </w:r>
          </w:p>
        </w:tc>
        <w:tc>
          <w:tcPr>
            <w:tcW w:w="1842" w:type="dxa"/>
          </w:tcPr>
          <w:p w14:paraId="5A2EFC00" w14:textId="3A2ED5DD" w:rsidR="00643594" w:rsidRPr="00D6280A" w:rsidRDefault="00D42464" w:rsidP="00C943CD">
            <w:pPr>
              <w:pStyle w:val="TableCopy"/>
              <w:jc w:val="right"/>
            </w:pPr>
            <w:r w:rsidRPr="00D6280A">
              <w:t xml:space="preserve"> 4,000 </w:t>
            </w:r>
          </w:p>
        </w:tc>
      </w:tr>
      <w:tr w:rsidR="00643594" w:rsidRPr="00D6280A" w14:paraId="103268B6" w14:textId="77777777" w:rsidTr="00C943CD">
        <w:trPr>
          <w:trHeight w:val="60"/>
        </w:trPr>
        <w:tc>
          <w:tcPr>
            <w:tcW w:w="7225" w:type="dxa"/>
          </w:tcPr>
          <w:p w14:paraId="5A6DD5BB" w14:textId="7BB1C5C0" w:rsidR="00643594" w:rsidRPr="00D6280A" w:rsidRDefault="00D42464" w:rsidP="00C943CD">
            <w:pPr>
              <w:pStyle w:val="TableCopy"/>
            </w:pPr>
            <w:r w:rsidRPr="00D6280A">
              <w:t>ETERNITY RUTHERGLEN PTY LTD</w:t>
            </w:r>
          </w:p>
        </w:tc>
        <w:tc>
          <w:tcPr>
            <w:tcW w:w="1842" w:type="dxa"/>
          </w:tcPr>
          <w:p w14:paraId="42AD5F6B" w14:textId="02255D0C" w:rsidR="00643594" w:rsidRPr="00D6280A" w:rsidRDefault="00D42464" w:rsidP="00C943CD">
            <w:pPr>
              <w:pStyle w:val="TableCopy"/>
              <w:jc w:val="right"/>
            </w:pPr>
            <w:r w:rsidRPr="00D6280A">
              <w:t xml:space="preserve"> 10,000 </w:t>
            </w:r>
          </w:p>
        </w:tc>
      </w:tr>
      <w:tr w:rsidR="00643594" w:rsidRPr="00D6280A" w14:paraId="678DF057" w14:textId="77777777" w:rsidTr="00C943CD">
        <w:trPr>
          <w:trHeight w:val="60"/>
        </w:trPr>
        <w:tc>
          <w:tcPr>
            <w:tcW w:w="7225" w:type="dxa"/>
          </w:tcPr>
          <w:p w14:paraId="78E7C39D" w14:textId="3ED40536" w:rsidR="00643594" w:rsidRPr="00D6280A" w:rsidRDefault="00D42464" w:rsidP="00C943CD">
            <w:pPr>
              <w:pStyle w:val="TableCopy"/>
            </w:pPr>
            <w:r w:rsidRPr="00D6280A">
              <w:t>GIVE WHERE YOU LIVE INC</w:t>
            </w:r>
          </w:p>
        </w:tc>
        <w:tc>
          <w:tcPr>
            <w:tcW w:w="1842" w:type="dxa"/>
          </w:tcPr>
          <w:p w14:paraId="6E485265" w14:textId="216739AF" w:rsidR="00643594" w:rsidRPr="00D6280A" w:rsidRDefault="00D42464" w:rsidP="00C943CD">
            <w:pPr>
              <w:pStyle w:val="TableCopy"/>
              <w:jc w:val="right"/>
            </w:pPr>
            <w:r w:rsidRPr="00D6280A">
              <w:t xml:space="preserve"> 200,000 </w:t>
            </w:r>
          </w:p>
        </w:tc>
      </w:tr>
      <w:tr w:rsidR="00643594" w:rsidRPr="00D6280A" w14:paraId="3FC1974B" w14:textId="77777777" w:rsidTr="00C943CD">
        <w:trPr>
          <w:trHeight w:val="60"/>
        </w:trPr>
        <w:tc>
          <w:tcPr>
            <w:tcW w:w="7225" w:type="dxa"/>
          </w:tcPr>
          <w:p w14:paraId="4B4A18FD" w14:textId="36509515" w:rsidR="00643594" w:rsidRPr="00D6280A" w:rsidRDefault="00D42464" w:rsidP="00C943CD">
            <w:pPr>
              <w:pStyle w:val="TableCopy"/>
            </w:pPr>
            <w:r w:rsidRPr="00D6280A">
              <w:t>GRAMPIANS TOURISM BOARD INC</w:t>
            </w:r>
          </w:p>
        </w:tc>
        <w:tc>
          <w:tcPr>
            <w:tcW w:w="1842" w:type="dxa"/>
          </w:tcPr>
          <w:p w14:paraId="74AD8483" w14:textId="1D78584E" w:rsidR="00643594" w:rsidRPr="00D6280A" w:rsidRDefault="00D42464" w:rsidP="00C943CD">
            <w:pPr>
              <w:pStyle w:val="TableCopy"/>
              <w:jc w:val="right"/>
            </w:pPr>
            <w:r w:rsidRPr="00D6280A">
              <w:t xml:space="preserve"> 24,000 </w:t>
            </w:r>
          </w:p>
        </w:tc>
      </w:tr>
      <w:tr w:rsidR="00643594" w:rsidRPr="00D6280A" w14:paraId="7C896E82" w14:textId="77777777" w:rsidTr="00C943CD">
        <w:trPr>
          <w:trHeight w:val="60"/>
        </w:trPr>
        <w:tc>
          <w:tcPr>
            <w:tcW w:w="7225" w:type="dxa"/>
          </w:tcPr>
          <w:p w14:paraId="00D5DBE9" w14:textId="3A341DF0" w:rsidR="00643594" w:rsidRPr="00D6280A" w:rsidRDefault="00D42464" w:rsidP="00C943CD">
            <w:pPr>
              <w:pStyle w:val="TableCopy"/>
            </w:pPr>
            <w:r w:rsidRPr="00D6280A">
              <w:t>GRAMPIANS WINEMAKERS ASSOCIATION INC</w:t>
            </w:r>
          </w:p>
        </w:tc>
        <w:tc>
          <w:tcPr>
            <w:tcW w:w="1842" w:type="dxa"/>
          </w:tcPr>
          <w:p w14:paraId="27622DF2" w14:textId="0771AF42" w:rsidR="00643594" w:rsidRPr="00D6280A" w:rsidRDefault="00D42464" w:rsidP="00C943CD">
            <w:pPr>
              <w:pStyle w:val="TableCopy"/>
              <w:jc w:val="right"/>
            </w:pPr>
            <w:r w:rsidRPr="00D6280A">
              <w:t xml:space="preserve"> 2,750 </w:t>
            </w:r>
          </w:p>
        </w:tc>
      </w:tr>
      <w:tr w:rsidR="00643594" w:rsidRPr="00D6280A" w14:paraId="4B25CD38" w14:textId="77777777" w:rsidTr="00C943CD">
        <w:trPr>
          <w:trHeight w:val="60"/>
        </w:trPr>
        <w:tc>
          <w:tcPr>
            <w:tcW w:w="7225" w:type="dxa"/>
          </w:tcPr>
          <w:p w14:paraId="3F617583" w14:textId="22E504D1" w:rsidR="00643594" w:rsidRPr="00D6280A" w:rsidRDefault="00D42464" w:rsidP="00C943CD">
            <w:pPr>
              <w:pStyle w:val="TableCopy"/>
            </w:pPr>
            <w:r w:rsidRPr="00D6280A">
              <w:t>GREAT SOUTHERN TOURING ROUTE INC</w:t>
            </w:r>
          </w:p>
        </w:tc>
        <w:tc>
          <w:tcPr>
            <w:tcW w:w="1842" w:type="dxa"/>
          </w:tcPr>
          <w:p w14:paraId="18E603A0" w14:textId="7B315857" w:rsidR="00643594" w:rsidRPr="00D6280A" w:rsidRDefault="00D42464" w:rsidP="00C943CD">
            <w:pPr>
              <w:pStyle w:val="TableCopy"/>
              <w:jc w:val="right"/>
            </w:pPr>
            <w:r w:rsidRPr="00D6280A">
              <w:t xml:space="preserve"> 8,500 </w:t>
            </w:r>
          </w:p>
        </w:tc>
      </w:tr>
      <w:tr w:rsidR="00643594" w:rsidRPr="00D6280A" w14:paraId="0DB869EE" w14:textId="77777777" w:rsidTr="00C943CD">
        <w:trPr>
          <w:trHeight w:val="60"/>
        </w:trPr>
        <w:tc>
          <w:tcPr>
            <w:tcW w:w="7225" w:type="dxa"/>
          </w:tcPr>
          <w:p w14:paraId="043EAAC0" w14:textId="224B2153" w:rsidR="00643594" w:rsidRPr="00D6280A" w:rsidRDefault="00D42464" w:rsidP="00C943CD">
            <w:pPr>
              <w:pStyle w:val="TableCopy"/>
            </w:pPr>
            <w:r w:rsidRPr="00D6280A">
              <w:t>GUILDFORD VINEYARD AND CELLAR</w:t>
            </w:r>
          </w:p>
        </w:tc>
        <w:tc>
          <w:tcPr>
            <w:tcW w:w="1842" w:type="dxa"/>
          </w:tcPr>
          <w:p w14:paraId="73292D36" w14:textId="35DA83BC" w:rsidR="00643594" w:rsidRPr="00D6280A" w:rsidRDefault="00D42464" w:rsidP="00C943CD">
            <w:pPr>
              <w:pStyle w:val="TableCopy"/>
              <w:jc w:val="right"/>
            </w:pPr>
            <w:r w:rsidRPr="00D6280A">
              <w:t xml:space="preserve"> 1,500 </w:t>
            </w:r>
          </w:p>
        </w:tc>
      </w:tr>
      <w:tr w:rsidR="00643594" w:rsidRPr="00D6280A" w14:paraId="46DB1716" w14:textId="77777777" w:rsidTr="00C943CD">
        <w:trPr>
          <w:trHeight w:val="60"/>
        </w:trPr>
        <w:tc>
          <w:tcPr>
            <w:tcW w:w="7225" w:type="dxa"/>
          </w:tcPr>
          <w:p w14:paraId="76C485EE" w14:textId="64D51F89" w:rsidR="00643594" w:rsidRPr="00D6280A" w:rsidRDefault="00D42464" w:rsidP="00C943CD">
            <w:pPr>
              <w:pStyle w:val="TableCopy"/>
            </w:pPr>
            <w:r w:rsidRPr="00D6280A">
              <w:lastRenderedPageBreak/>
              <w:t>HEATHCOTE CELLAR DOOR ALLIANCE INC</w:t>
            </w:r>
          </w:p>
        </w:tc>
        <w:tc>
          <w:tcPr>
            <w:tcW w:w="1842" w:type="dxa"/>
          </w:tcPr>
          <w:p w14:paraId="6C52FDAF" w14:textId="12C83979" w:rsidR="00643594" w:rsidRPr="00D6280A" w:rsidRDefault="00D42464" w:rsidP="00C943CD">
            <w:pPr>
              <w:pStyle w:val="TableCopy"/>
              <w:jc w:val="right"/>
            </w:pPr>
            <w:r w:rsidRPr="00D6280A">
              <w:t xml:space="preserve"> 9,000 </w:t>
            </w:r>
          </w:p>
        </w:tc>
      </w:tr>
      <w:tr w:rsidR="00643594" w:rsidRPr="00D6280A" w14:paraId="556AEBBF" w14:textId="77777777" w:rsidTr="00C943CD">
        <w:trPr>
          <w:trHeight w:val="60"/>
        </w:trPr>
        <w:tc>
          <w:tcPr>
            <w:tcW w:w="7225" w:type="dxa"/>
          </w:tcPr>
          <w:p w14:paraId="5E119237" w14:textId="1F920902" w:rsidR="00643594" w:rsidRPr="00D6280A" w:rsidRDefault="00D42464" w:rsidP="00C943CD">
            <w:pPr>
              <w:pStyle w:val="TableCopy"/>
            </w:pPr>
            <w:r w:rsidRPr="00D6280A">
              <w:t>HEATHCOTE WINEGROWERS ASSOCIATION INC</w:t>
            </w:r>
          </w:p>
        </w:tc>
        <w:tc>
          <w:tcPr>
            <w:tcW w:w="1842" w:type="dxa"/>
          </w:tcPr>
          <w:p w14:paraId="63231F0C" w14:textId="329699F6" w:rsidR="00643594" w:rsidRPr="00D6280A" w:rsidRDefault="00D42464" w:rsidP="00C943CD">
            <w:pPr>
              <w:pStyle w:val="TableCopy"/>
              <w:jc w:val="right"/>
            </w:pPr>
            <w:r w:rsidRPr="00D6280A">
              <w:t xml:space="preserve"> 5,000 </w:t>
            </w:r>
          </w:p>
        </w:tc>
      </w:tr>
      <w:tr w:rsidR="00643594" w:rsidRPr="00D6280A" w14:paraId="109F487F" w14:textId="77777777" w:rsidTr="00C943CD">
        <w:trPr>
          <w:trHeight w:val="60"/>
        </w:trPr>
        <w:tc>
          <w:tcPr>
            <w:tcW w:w="7225" w:type="dxa"/>
          </w:tcPr>
          <w:p w14:paraId="01E2D6CE" w14:textId="6C3C3684" w:rsidR="00643594" w:rsidRPr="00D6280A" w:rsidRDefault="00D42464" w:rsidP="00C943CD">
            <w:pPr>
              <w:pStyle w:val="TableCopy"/>
            </w:pPr>
            <w:r w:rsidRPr="00D6280A">
              <w:t>INDIGO WINE COMPANY LIMITED</w:t>
            </w:r>
          </w:p>
        </w:tc>
        <w:tc>
          <w:tcPr>
            <w:tcW w:w="1842" w:type="dxa"/>
          </w:tcPr>
          <w:p w14:paraId="76575D32" w14:textId="107C3EC6" w:rsidR="00643594" w:rsidRPr="00D6280A" w:rsidRDefault="00D42464" w:rsidP="00C943CD">
            <w:pPr>
              <w:pStyle w:val="TableCopy"/>
              <w:jc w:val="right"/>
            </w:pPr>
            <w:r w:rsidRPr="00D6280A">
              <w:t xml:space="preserve"> 12,000 </w:t>
            </w:r>
          </w:p>
        </w:tc>
      </w:tr>
      <w:tr w:rsidR="00643594" w:rsidRPr="00D6280A" w14:paraId="31B529CE" w14:textId="77777777" w:rsidTr="00C943CD">
        <w:trPr>
          <w:trHeight w:val="60"/>
        </w:trPr>
        <w:tc>
          <w:tcPr>
            <w:tcW w:w="7225" w:type="dxa"/>
          </w:tcPr>
          <w:p w14:paraId="49ACE7F5" w14:textId="33185F7F" w:rsidR="00643594" w:rsidRPr="00D6280A" w:rsidRDefault="00D42464" w:rsidP="00C943CD">
            <w:pPr>
              <w:pStyle w:val="TableCopy"/>
            </w:pPr>
            <w:r w:rsidRPr="00D6280A">
              <w:t>KYNETON RIDGE ESTATE</w:t>
            </w:r>
          </w:p>
        </w:tc>
        <w:tc>
          <w:tcPr>
            <w:tcW w:w="1842" w:type="dxa"/>
          </w:tcPr>
          <w:p w14:paraId="094B8836" w14:textId="2A2B6DC4" w:rsidR="00643594" w:rsidRPr="00D6280A" w:rsidRDefault="00D42464" w:rsidP="00C943CD">
            <w:pPr>
              <w:pStyle w:val="TableCopy"/>
              <w:jc w:val="right"/>
            </w:pPr>
            <w:r w:rsidRPr="00D6280A">
              <w:t xml:space="preserve"> 2,500 </w:t>
            </w:r>
          </w:p>
        </w:tc>
      </w:tr>
      <w:tr w:rsidR="00643594" w:rsidRPr="00D6280A" w14:paraId="027321EE" w14:textId="77777777" w:rsidTr="00C943CD">
        <w:trPr>
          <w:trHeight w:val="60"/>
        </w:trPr>
        <w:tc>
          <w:tcPr>
            <w:tcW w:w="7225" w:type="dxa"/>
          </w:tcPr>
          <w:p w14:paraId="0E11816E" w14:textId="3BF1273B" w:rsidR="00643594" w:rsidRPr="00D6280A" w:rsidRDefault="00D42464" w:rsidP="00C943CD">
            <w:pPr>
              <w:pStyle w:val="TableCopy"/>
            </w:pPr>
            <w:r w:rsidRPr="00D6280A">
              <w:t>LETHBRIDGE WINES PTY LTD</w:t>
            </w:r>
          </w:p>
        </w:tc>
        <w:tc>
          <w:tcPr>
            <w:tcW w:w="1842" w:type="dxa"/>
          </w:tcPr>
          <w:p w14:paraId="509F1846" w14:textId="5B1F7518" w:rsidR="00643594" w:rsidRPr="00D6280A" w:rsidRDefault="00D42464" w:rsidP="00C943CD">
            <w:pPr>
              <w:pStyle w:val="TableCopy"/>
              <w:jc w:val="right"/>
            </w:pPr>
            <w:r w:rsidRPr="00D6280A">
              <w:t xml:space="preserve"> 8,072 </w:t>
            </w:r>
          </w:p>
        </w:tc>
      </w:tr>
      <w:tr w:rsidR="00643594" w:rsidRPr="00D6280A" w14:paraId="4D738970" w14:textId="77777777" w:rsidTr="00C943CD">
        <w:trPr>
          <w:trHeight w:val="60"/>
        </w:trPr>
        <w:tc>
          <w:tcPr>
            <w:tcW w:w="7225" w:type="dxa"/>
          </w:tcPr>
          <w:p w14:paraId="15E95B8A" w14:textId="74714035" w:rsidR="00643594" w:rsidRPr="00D6280A" w:rsidRDefault="00D42464" w:rsidP="00C943CD">
            <w:pPr>
              <w:pStyle w:val="TableCopy"/>
            </w:pPr>
            <w:r w:rsidRPr="00D6280A">
              <w:t>LJ PTY LIMITED</w:t>
            </w:r>
          </w:p>
        </w:tc>
        <w:tc>
          <w:tcPr>
            <w:tcW w:w="1842" w:type="dxa"/>
          </w:tcPr>
          <w:p w14:paraId="346979D4" w14:textId="5726C1C3" w:rsidR="00643594" w:rsidRPr="00D6280A" w:rsidRDefault="00D42464" w:rsidP="00C943CD">
            <w:pPr>
              <w:pStyle w:val="TableCopy"/>
              <w:jc w:val="right"/>
            </w:pPr>
            <w:r w:rsidRPr="00D6280A">
              <w:t xml:space="preserve"> 5,000 </w:t>
            </w:r>
          </w:p>
        </w:tc>
      </w:tr>
      <w:tr w:rsidR="00643594" w:rsidRPr="00D6280A" w14:paraId="7C03AAB1" w14:textId="77777777" w:rsidTr="00C943CD">
        <w:trPr>
          <w:trHeight w:val="60"/>
        </w:trPr>
        <w:tc>
          <w:tcPr>
            <w:tcW w:w="7225" w:type="dxa"/>
          </w:tcPr>
          <w:p w14:paraId="646C7C34" w14:textId="453BE763" w:rsidR="00643594" w:rsidRPr="00D6280A" w:rsidRDefault="00D42464" w:rsidP="00C943CD">
            <w:pPr>
              <w:pStyle w:val="TableCopy"/>
            </w:pPr>
            <w:r w:rsidRPr="00D6280A">
              <w:t>MCPHERSON WINES PTY LTD</w:t>
            </w:r>
          </w:p>
        </w:tc>
        <w:tc>
          <w:tcPr>
            <w:tcW w:w="1842" w:type="dxa"/>
          </w:tcPr>
          <w:p w14:paraId="30E5D406" w14:textId="7D159608" w:rsidR="00643594" w:rsidRPr="00D6280A" w:rsidRDefault="00D42464" w:rsidP="00C943CD">
            <w:pPr>
              <w:pStyle w:val="TableCopy"/>
              <w:jc w:val="right"/>
            </w:pPr>
            <w:r w:rsidRPr="00D6280A">
              <w:t xml:space="preserve"> 7,500 </w:t>
            </w:r>
          </w:p>
        </w:tc>
      </w:tr>
      <w:tr w:rsidR="00643594" w:rsidRPr="00D6280A" w14:paraId="24C1132A" w14:textId="77777777" w:rsidTr="00C943CD">
        <w:trPr>
          <w:trHeight w:val="60"/>
        </w:trPr>
        <w:tc>
          <w:tcPr>
            <w:tcW w:w="7225" w:type="dxa"/>
          </w:tcPr>
          <w:p w14:paraId="33B83134" w14:textId="1BAFE329" w:rsidR="00643594" w:rsidRPr="00D6280A" w:rsidRDefault="00D42464" w:rsidP="00C943CD">
            <w:pPr>
              <w:pStyle w:val="TableCopy"/>
            </w:pPr>
            <w:r w:rsidRPr="00D6280A">
              <w:t>MORNINGTON PENINSULA VIGNERONS ASSOCIATION INC</w:t>
            </w:r>
          </w:p>
        </w:tc>
        <w:tc>
          <w:tcPr>
            <w:tcW w:w="1842" w:type="dxa"/>
          </w:tcPr>
          <w:p w14:paraId="3C4456C2" w14:textId="30E1EAA0" w:rsidR="00643594" w:rsidRPr="00D6280A" w:rsidRDefault="00D42464" w:rsidP="00C943CD">
            <w:pPr>
              <w:pStyle w:val="TableCopy"/>
              <w:jc w:val="right"/>
            </w:pPr>
            <w:r w:rsidRPr="00D6280A">
              <w:t xml:space="preserve"> 7,500 </w:t>
            </w:r>
          </w:p>
        </w:tc>
      </w:tr>
      <w:tr w:rsidR="00643594" w:rsidRPr="00D6280A" w14:paraId="28A88887" w14:textId="77777777" w:rsidTr="00C943CD">
        <w:trPr>
          <w:trHeight w:val="60"/>
        </w:trPr>
        <w:tc>
          <w:tcPr>
            <w:tcW w:w="7225" w:type="dxa"/>
          </w:tcPr>
          <w:p w14:paraId="1E08FF10" w14:textId="2F0D21A8" w:rsidR="00643594" w:rsidRPr="00D6280A" w:rsidRDefault="00D42464" w:rsidP="00C943CD">
            <w:pPr>
              <w:pStyle w:val="TableCopy"/>
            </w:pPr>
            <w:r w:rsidRPr="00D6280A">
              <w:t>MOUNT LANGI GHIRAN PTY LTD</w:t>
            </w:r>
          </w:p>
        </w:tc>
        <w:tc>
          <w:tcPr>
            <w:tcW w:w="1842" w:type="dxa"/>
          </w:tcPr>
          <w:p w14:paraId="5A2DC341" w14:textId="5ABA1FC8" w:rsidR="00643594" w:rsidRPr="00D6280A" w:rsidRDefault="00D42464" w:rsidP="00C943CD">
            <w:pPr>
              <w:pStyle w:val="TableCopy"/>
              <w:jc w:val="right"/>
            </w:pPr>
            <w:r w:rsidRPr="00D6280A">
              <w:t xml:space="preserve"> 1,975 </w:t>
            </w:r>
          </w:p>
        </w:tc>
      </w:tr>
      <w:tr w:rsidR="00643594" w:rsidRPr="00D6280A" w14:paraId="2D1B0A6E" w14:textId="77777777" w:rsidTr="00C943CD">
        <w:trPr>
          <w:trHeight w:val="60"/>
        </w:trPr>
        <w:tc>
          <w:tcPr>
            <w:tcW w:w="7225" w:type="dxa"/>
          </w:tcPr>
          <w:p w14:paraId="648A7CCE" w14:textId="1E6EB1D1" w:rsidR="00643594" w:rsidRPr="00D6280A" w:rsidRDefault="00D42464" w:rsidP="00C943CD">
            <w:pPr>
              <w:pStyle w:val="TableCopy"/>
            </w:pPr>
            <w:r w:rsidRPr="00D6280A">
              <w:t>NORTH EAST VICTORIA TOURISM BOARD INC</w:t>
            </w:r>
          </w:p>
        </w:tc>
        <w:tc>
          <w:tcPr>
            <w:tcW w:w="1842" w:type="dxa"/>
          </w:tcPr>
          <w:p w14:paraId="2FE2DBE7" w14:textId="1EE5F8EC" w:rsidR="00643594" w:rsidRPr="00D6280A" w:rsidRDefault="00D42464" w:rsidP="00C943CD">
            <w:pPr>
              <w:pStyle w:val="TableCopy"/>
              <w:jc w:val="right"/>
            </w:pPr>
            <w:r w:rsidRPr="00D6280A">
              <w:t xml:space="preserve"> 37,500 </w:t>
            </w:r>
          </w:p>
        </w:tc>
      </w:tr>
      <w:tr w:rsidR="00643594" w:rsidRPr="00D6280A" w14:paraId="207D4754" w14:textId="77777777" w:rsidTr="00C943CD">
        <w:trPr>
          <w:trHeight w:val="60"/>
        </w:trPr>
        <w:tc>
          <w:tcPr>
            <w:tcW w:w="7225" w:type="dxa"/>
          </w:tcPr>
          <w:p w14:paraId="016BEBD1" w14:textId="348A2252" w:rsidR="00643594" w:rsidRPr="00D6280A" w:rsidRDefault="00D42464" w:rsidP="00C943CD">
            <w:pPr>
              <w:pStyle w:val="TableCopy"/>
            </w:pPr>
            <w:r w:rsidRPr="00D6280A">
              <w:t>NORTH EAST VINTNERS PTY LTD</w:t>
            </w:r>
          </w:p>
        </w:tc>
        <w:tc>
          <w:tcPr>
            <w:tcW w:w="1842" w:type="dxa"/>
          </w:tcPr>
          <w:p w14:paraId="244259D7" w14:textId="44F97E56" w:rsidR="00643594" w:rsidRPr="00D6280A" w:rsidRDefault="00D42464" w:rsidP="00C943CD">
            <w:pPr>
              <w:pStyle w:val="TableCopy"/>
              <w:jc w:val="right"/>
            </w:pPr>
            <w:r w:rsidRPr="00D6280A">
              <w:t xml:space="preserve"> 19,000 </w:t>
            </w:r>
          </w:p>
        </w:tc>
      </w:tr>
      <w:tr w:rsidR="00643594" w:rsidRPr="00D6280A" w14:paraId="51EF96FA" w14:textId="77777777" w:rsidTr="00C943CD">
        <w:trPr>
          <w:trHeight w:val="60"/>
        </w:trPr>
        <w:tc>
          <w:tcPr>
            <w:tcW w:w="7225" w:type="dxa"/>
          </w:tcPr>
          <w:p w14:paraId="012625AB" w14:textId="22924098" w:rsidR="00643594" w:rsidRPr="00D6280A" w:rsidRDefault="00D42464" w:rsidP="00C943CD">
            <w:pPr>
              <w:pStyle w:val="TableCopy"/>
            </w:pPr>
            <w:r w:rsidRPr="00D6280A">
              <w:t>PFEIFFER WINES</w:t>
            </w:r>
          </w:p>
        </w:tc>
        <w:tc>
          <w:tcPr>
            <w:tcW w:w="1842" w:type="dxa"/>
          </w:tcPr>
          <w:p w14:paraId="2F7FB92C" w14:textId="1CB06882" w:rsidR="00643594" w:rsidRPr="00D6280A" w:rsidRDefault="00D42464" w:rsidP="00C943CD">
            <w:pPr>
              <w:pStyle w:val="TableCopy"/>
              <w:jc w:val="right"/>
            </w:pPr>
            <w:r w:rsidRPr="00D6280A">
              <w:t xml:space="preserve"> 10,000 </w:t>
            </w:r>
          </w:p>
        </w:tc>
      </w:tr>
      <w:tr w:rsidR="00643594" w:rsidRPr="00D6280A" w14:paraId="33C59121" w14:textId="77777777" w:rsidTr="00C943CD">
        <w:trPr>
          <w:trHeight w:val="60"/>
        </w:trPr>
        <w:tc>
          <w:tcPr>
            <w:tcW w:w="7225" w:type="dxa"/>
          </w:tcPr>
          <w:p w14:paraId="6F7FD52D" w14:textId="17666F88" w:rsidR="00643594" w:rsidRPr="00D6280A" w:rsidRDefault="00D42464" w:rsidP="00C943CD">
            <w:pPr>
              <w:pStyle w:val="TableCopy"/>
            </w:pPr>
            <w:r w:rsidRPr="00D6280A">
              <w:t>PYRENEES GRAPEGROWERS AND WINEMAKERS ASSOCIATION INC</w:t>
            </w:r>
          </w:p>
        </w:tc>
        <w:tc>
          <w:tcPr>
            <w:tcW w:w="1842" w:type="dxa"/>
          </w:tcPr>
          <w:p w14:paraId="16220FD1" w14:textId="319C02FB" w:rsidR="00643594" w:rsidRPr="00D6280A" w:rsidRDefault="00D42464" w:rsidP="00C943CD">
            <w:pPr>
              <w:pStyle w:val="TableCopy"/>
              <w:jc w:val="right"/>
            </w:pPr>
            <w:r w:rsidRPr="00D6280A">
              <w:t xml:space="preserve"> 17,000 </w:t>
            </w:r>
          </w:p>
        </w:tc>
      </w:tr>
      <w:tr w:rsidR="00643594" w:rsidRPr="00D6280A" w14:paraId="705D7086" w14:textId="77777777" w:rsidTr="00C943CD">
        <w:trPr>
          <w:trHeight w:val="60"/>
        </w:trPr>
        <w:tc>
          <w:tcPr>
            <w:tcW w:w="7225" w:type="dxa"/>
          </w:tcPr>
          <w:p w14:paraId="3D5D6E6A" w14:textId="148C7854" w:rsidR="00643594" w:rsidRPr="00D6280A" w:rsidRDefault="00D42464" w:rsidP="00C943CD">
            <w:pPr>
              <w:pStyle w:val="TableCopy"/>
            </w:pPr>
            <w:r w:rsidRPr="00D6280A">
              <w:t>SERENGALE VINEYARD</w:t>
            </w:r>
          </w:p>
        </w:tc>
        <w:tc>
          <w:tcPr>
            <w:tcW w:w="1842" w:type="dxa"/>
          </w:tcPr>
          <w:p w14:paraId="4461A0AA" w14:textId="119F3005" w:rsidR="00643594" w:rsidRPr="00D6280A" w:rsidRDefault="00D42464" w:rsidP="00C943CD">
            <w:pPr>
              <w:pStyle w:val="TableCopy"/>
              <w:jc w:val="right"/>
            </w:pPr>
            <w:r w:rsidRPr="00D6280A">
              <w:t xml:space="preserve"> 6,500 </w:t>
            </w:r>
          </w:p>
        </w:tc>
      </w:tr>
      <w:tr w:rsidR="00643594" w:rsidRPr="00D6280A" w14:paraId="76350D25" w14:textId="77777777" w:rsidTr="00C943CD">
        <w:trPr>
          <w:trHeight w:val="60"/>
        </w:trPr>
        <w:tc>
          <w:tcPr>
            <w:tcW w:w="7225" w:type="dxa"/>
          </w:tcPr>
          <w:p w14:paraId="4BB2AB8E" w14:textId="1B767A8A" w:rsidR="00643594" w:rsidRPr="00D6280A" w:rsidRDefault="00D42464" w:rsidP="00C943CD">
            <w:pPr>
              <w:pStyle w:val="TableCopy"/>
            </w:pPr>
            <w:r w:rsidRPr="00D6280A">
              <w:t>SHADOWFAX WINERY PTY LTD</w:t>
            </w:r>
          </w:p>
        </w:tc>
        <w:tc>
          <w:tcPr>
            <w:tcW w:w="1842" w:type="dxa"/>
          </w:tcPr>
          <w:p w14:paraId="206C4F90" w14:textId="7BD5D5E8" w:rsidR="00643594" w:rsidRPr="00D6280A" w:rsidRDefault="00D42464" w:rsidP="00C943CD">
            <w:pPr>
              <w:pStyle w:val="TableCopy"/>
              <w:jc w:val="right"/>
            </w:pPr>
            <w:r w:rsidRPr="00D6280A">
              <w:t xml:space="preserve"> 6,900 </w:t>
            </w:r>
          </w:p>
        </w:tc>
      </w:tr>
      <w:tr w:rsidR="00643594" w:rsidRPr="00D6280A" w14:paraId="5DAD932B" w14:textId="77777777" w:rsidTr="00C943CD">
        <w:trPr>
          <w:trHeight w:val="60"/>
        </w:trPr>
        <w:tc>
          <w:tcPr>
            <w:tcW w:w="7225" w:type="dxa"/>
          </w:tcPr>
          <w:p w14:paraId="6C46295E" w14:textId="14277548" w:rsidR="00643594" w:rsidRPr="00D6280A" w:rsidRDefault="00D42464" w:rsidP="00C943CD">
            <w:pPr>
              <w:pStyle w:val="TableCopy"/>
            </w:pPr>
            <w:r w:rsidRPr="00D6280A">
              <w:t>TAHBILK PTY LTD</w:t>
            </w:r>
          </w:p>
        </w:tc>
        <w:tc>
          <w:tcPr>
            <w:tcW w:w="1842" w:type="dxa"/>
          </w:tcPr>
          <w:p w14:paraId="5AADEEC3" w14:textId="3265D2AF" w:rsidR="00643594" w:rsidRPr="00D6280A" w:rsidRDefault="00D42464" w:rsidP="00C943CD">
            <w:pPr>
              <w:pStyle w:val="TableCopy"/>
              <w:jc w:val="right"/>
            </w:pPr>
            <w:r w:rsidRPr="00D6280A">
              <w:t xml:space="preserve"> 12,500 </w:t>
            </w:r>
          </w:p>
        </w:tc>
      </w:tr>
      <w:tr w:rsidR="00643594" w:rsidRPr="00D6280A" w14:paraId="5A7EB362" w14:textId="77777777" w:rsidTr="00C943CD">
        <w:trPr>
          <w:trHeight w:val="60"/>
        </w:trPr>
        <w:tc>
          <w:tcPr>
            <w:tcW w:w="7225" w:type="dxa"/>
          </w:tcPr>
          <w:p w14:paraId="66F3BAC6" w14:textId="2EA6F981" w:rsidR="00643594" w:rsidRPr="00D6280A" w:rsidRDefault="00D42464" w:rsidP="00C943CD">
            <w:pPr>
              <w:pStyle w:val="TableCopy"/>
            </w:pPr>
            <w:r w:rsidRPr="00D6280A">
              <w:t>THE IDEA BIN PTY LTD</w:t>
            </w:r>
          </w:p>
        </w:tc>
        <w:tc>
          <w:tcPr>
            <w:tcW w:w="1842" w:type="dxa"/>
          </w:tcPr>
          <w:p w14:paraId="2F513C2F" w14:textId="67CF4243" w:rsidR="00643594" w:rsidRPr="00D6280A" w:rsidRDefault="00D42464" w:rsidP="00C943CD">
            <w:pPr>
              <w:pStyle w:val="TableCopy"/>
              <w:jc w:val="right"/>
            </w:pPr>
            <w:r w:rsidRPr="00D6280A">
              <w:t xml:space="preserve"> 17,500 </w:t>
            </w:r>
          </w:p>
        </w:tc>
      </w:tr>
      <w:tr w:rsidR="00643594" w:rsidRPr="00D6280A" w14:paraId="4A91D6DD" w14:textId="77777777" w:rsidTr="00C943CD">
        <w:trPr>
          <w:trHeight w:val="60"/>
        </w:trPr>
        <w:tc>
          <w:tcPr>
            <w:tcW w:w="7225" w:type="dxa"/>
          </w:tcPr>
          <w:p w14:paraId="49B4AE69" w14:textId="38F29EF1" w:rsidR="00643594" w:rsidRPr="00D6280A" w:rsidRDefault="00D42464" w:rsidP="00C943CD">
            <w:pPr>
              <w:pStyle w:val="TableCopy"/>
            </w:pPr>
            <w:r w:rsidRPr="00D6280A">
              <w:t>THE MINISTRY OF CHOCOLATE PTY LTD</w:t>
            </w:r>
          </w:p>
        </w:tc>
        <w:tc>
          <w:tcPr>
            <w:tcW w:w="1842" w:type="dxa"/>
          </w:tcPr>
          <w:p w14:paraId="3393DCFE" w14:textId="77D8F551" w:rsidR="00643594" w:rsidRPr="00D6280A" w:rsidRDefault="00D42464" w:rsidP="00C943CD">
            <w:pPr>
              <w:pStyle w:val="TableCopy"/>
              <w:jc w:val="right"/>
            </w:pPr>
            <w:r w:rsidRPr="00D6280A">
              <w:t xml:space="preserve"> 12,500 </w:t>
            </w:r>
          </w:p>
        </w:tc>
      </w:tr>
      <w:tr w:rsidR="00643594" w:rsidRPr="00D6280A" w14:paraId="312F3432" w14:textId="77777777" w:rsidTr="00C943CD">
        <w:trPr>
          <w:trHeight w:val="60"/>
        </w:trPr>
        <w:tc>
          <w:tcPr>
            <w:tcW w:w="7225" w:type="dxa"/>
          </w:tcPr>
          <w:p w14:paraId="57ECA6EA" w14:textId="3D594157" w:rsidR="00643594" w:rsidRPr="00D6280A" w:rsidRDefault="00D42464" w:rsidP="00C943CD">
            <w:pPr>
              <w:pStyle w:val="TableCopy"/>
            </w:pPr>
            <w:r w:rsidRPr="00D6280A">
              <w:t>VICTORIAN ALPS WINE COMPANY PTY LTD</w:t>
            </w:r>
          </w:p>
        </w:tc>
        <w:tc>
          <w:tcPr>
            <w:tcW w:w="1842" w:type="dxa"/>
          </w:tcPr>
          <w:p w14:paraId="2CCC358D" w14:textId="59261426" w:rsidR="00643594" w:rsidRPr="00D6280A" w:rsidRDefault="00D42464" w:rsidP="00C943CD">
            <w:pPr>
              <w:pStyle w:val="TableCopy"/>
              <w:jc w:val="right"/>
            </w:pPr>
            <w:r w:rsidRPr="00D6280A">
              <w:t xml:space="preserve"> 5,000 </w:t>
            </w:r>
          </w:p>
        </w:tc>
      </w:tr>
      <w:tr w:rsidR="00643594" w:rsidRPr="00D6280A" w14:paraId="19E902A0" w14:textId="77777777" w:rsidTr="00C943CD">
        <w:trPr>
          <w:trHeight w:val="60"/>
        </w:trPr>
        <w:tc>
          <w:tcPr>
            <w:tcW w:w="7225" w:type="dxa"/>
          </w:tcPr>
          <w:p w14:paraId="7AF2310F" w14:textId="383F2959" w:rsidR="00643594" w:rsidRPr="00D6280A" w:rsidRDefault="00D42464" w:rsidP="00C943CD">
            <w:pPr>
              <w:pStyle w:val="TableCopy"/>
            </w:pPr>
            <w:r w:rsidRPr="00D6280A">
              <w:t>VICTORIAN WINE INDUSTRY ASSOCIATION INC</w:t>
            </w:r>
          </w:p>
        </w:tc>
        <w:tc>
          <w:tcPr>
            <w:tcW w:w="1842" w:type="dxa"/>
          </w:tcPr>
          <w:p w14:paraId="385116EB" w14:textId="380630FE" w:rsidR="00643594" w:rsidRPr="00D6280A" w:rsidRDefault="00D42464" w:rsidP="00C943CD">
            <w:pPr>
              <w:pStyle w:val="TableCopy"/>
              <w:jc w:val="right"/>
            </w:pPr>
            <w:r w:rsidRPr="00D6280A">
              <w:t xml:space="preserve"> 30,000 </w:t>
            </w:r>
          </w:p>
        </w:tc>
      </w:tr>
      <w:tr w:rsidR="00643594" w:rsidRPr="00D6280A" w14:paraId="530A1597" w14:textId="77777777" w:rsidTr="00C943CD">
        <w:trPr>
          <w:trHeight w:val="60"/>
        </w:trPr>
        <w:tc>
          <w:tcPr>
            <w:tcW w:w="7225" w:type="dxa"/>
          </w:tcPr>
          <w:p w14:paraId="1B167205" w14:textId="6B0AAB86" w:rsidR="00643594" w:rsidRPr="00D6280A" w:rsidRDefault="00D42464" w:rsidP="00C943CD">
            <w:pPr>
              <w:pStyle w:val="TableCopy"/>
            </w:pPr>
            <w:r w:rsidRPr="00D6280A">
              <w:t>WINES OF GIPPSLAND INC</w:t>
            </w:r>
          </w:p>
        </w:tc>
        <w:tc>
          <w:tcPr>
            <w:tcW w:w="1842" w:type="dxa"/>
          </w:tcPr>
          <w:p w14:paraId="4720DEA4" w14:textId="5ACB1079" w:rsidR="00643594" w:rsidRPr="00D6280A" w:rsidRDefault="00D42464" w:rsidP="00C943CD">
            <w:pPr>
              <w:pStyle w:val="TableCopy"/>
              <w:jc w:val="right"/>
            </w:pPr>
            <w:r w:rsidRPr="00D6280A">
              <w:t xml:space="preserve"> 12,500 </w:t>
            </w:r>
          </w:p>
        </w:tc>
      </w:tr>
      <w:tr w:rsidR="00643594" w:rsidRPr="00D6280A" w14:paraId="39614A92" w14:textId="77777777" w:rsidTr="00C943CD">
        <w:trPr>
          <w:trHeight w:val="60"/>
        </w:trPr>
        <w:tc>
          <w:tcPr>
            <w:tcW w:w="7225" w:type="dxa"/>
          </w:tcPr>
          <w:p w14:paraId="44EB1DCB" w14:textId="33D13891" w:rsidR="00643594" w:rsidRPr="00D6280A" w:rsidRDefault="00D42464" w:rsidP="00C943CD">
            <w:pPr>
              <w:pStyle w:val="TableCopy"/>
            </w:pPr>
            <w:r w:rsidRPr="00D6280A">
              <w:t>WINES OF THE KING VALLEY INC</w:t>
            </w:r>
          </w:p>
        </w:tc>
        <w:tc>
          <w:tcPr>
            <w:tcW w:w="1842" w:type="dxa"/>
          </w:tcPr>
          <w:p w14:paraId="0AE2C9B8" w14:textId="0368569B" w:rsidR="00643594" w:rsidRPr="00D6280A" w:rsidRDefault="00D42464" w:rsidP="00C943CD">
            <w:pPr>
              <w:pStyle w:val="TableCopy"/>
              <w:jc w:val="right"/>
            </w:pPr>
            <w:r w:rsidRPr="00D6280A">
              <w:t xml:space="preserve"> 25,000 </w:t>
            </w:r>
          </w:p>
        </w:tc>
      </w:tr>
      <w:tr w:rsidR="00643594" w:rsidRPr="00D6280A" w14:paraId="4386A22D" w14:textId="77777777" w:rsidTr="00C943CD">
        <w:trPr>
          <w:trHeight w:val="60"/>
        </w:trPr>
        <w:tc>
          <w:tcPr>
            <w:tcW w:w="7225" w:type="dxa"/>
          </w:tcPr>
          <w:p w14:paraId="64769BC1" w14:textId="2D02F658" w:rsidR="00643594" w:rsidRPr="00D6280A" w:rsidRDefault="00D42464" w:rsidP="00C943CD">
            <w:pPr>
              <w:pStyle w:val="TableCopy"/>
            </w:pPr>
            <w:r w:rsidRPr="00D6280A">
              <w:t>YARRA VALLEY WINE GROWERS ASSOC INC</w:t>
            </w:r>
          </w:p>
        </w:tc>
        <w:tc>
          <w:tcPr>
            <w:tcW w:w="1842" w:type="dxa"/>
          </w:tcPr>
          <w:p w14:paraId="3542175A" w14:textId="61868644" w:rsidR="00643594" w:rsidRPr="00D6280A" w:rsidRDefault="00D42464" w:rsidP="00C943CD">
            <w:pPr>
              <w:pStyle w:val="TableCopy"/>
              <w:jc w:val="right"/>
            </w:pPr>
            <w:r w:rsidRPr="00D6280A">
              <w:t xml:space="preserve"> 14,500 </w:t>
            </w:r>
          </w:p>
        </w:tc>
      </w:tr>
      <w:tr w:rsidR="00643594" w:rsidRPr="00D6280A" w14:paraId="7E5081B5" w14:textId="77777777" w:rsidTr="00C943CD">
        <w:trPr>
          <w:trHeight w:val="60"/>
        </w:trPr>
        <w:tc>
          <w:tcPr>
            <w:tcW w:w="7225" w:type="dxa"/>
          </w:tcPr>
          <w:p w14:paraId="1F0860F5" w14:textId="4AF23C49" w:rsidR="00643594" w:rsidRPr="00A00C7C" w:rsidRDefault="00D42464" w:rsidP="00C943CD">
            <w:pPr>
              <w:pStyle w:val="TableCopy"/>
              <w:rPr>
                <w:b/>
              </w:rPr>
            </w:pPr>
            <w:r w:rsidRPr="00A00C7C">
              <w:rPr>
                <w:b/>
              </w:rPr>
              <w:t>TOTAL</w:t>
            </w:r>
          </w:p>
        </w:tc>
        <w:tc>
          <w:tcPr>
            <w:tcW w:w="1842" w:type="dxa"/>
          </w:tcPr>
          <w:p w14:paraId="1F7C4ADB" w14:textId="6F09C424" w:rsidR="00643594" w:rsidRPr="00A00C7C" w:rsidRDefault="00D42464" w:rsidP="00C943CD">
            <w:pPr>
              <w:pStyle w:val="TableCopy"/>
              <w:jc w:val="right"/>
              <w:rPr>
                <w:b/>
              </w:rPr>
            </w:pPr>
            <w:r w:rsidRPr="00A00C7C">
              <w:rPr>
                <w:b/>
              </w:rPr>
              <w:t xml:space="preserve"> 2,915,496 </w:t>
            </w:r>
          </w:p>
        </w:tc>
      </w:tr>
      <w:tr w:rsidR="00643594" w:rsidRPr="00D6280A" w14:paraId="45A9592B" w14:textId="77777777" w:rsidTr="00C943CD">
        <w:trPr>
          <w:trHeight w:val="60"/>
        </w:trPr>
        <w:tc>
          <w:tcPr>
            <w:tcW w:w="9067" w:type="dxa"/>
            <w:gridSpan w:val="2"/>
          </w:tcPr>
          <w:p w14:paraId="718CE7E6" w14:textId="49C1CC52" w:rsidR="00643594" w:rsidRPr="00A00C7C" w:rsidRDefault="00D42464" w:rsidP="00C943CD">
            <w:pPr>
              <w:pStyle w:val="TableCopy"/>
              <w:rPr>
                <w:b/>
              </w:rPr>
            </w:pPr>
            <w:r w:rsidRPr="00A00C7C">
              <w:rPr>
                <w:b/>
              </w:rPr>
              <w:t>REGIONAL SKILLS FUND</w:t>
            </w:r>
          </w:p>
        </w:tc>
      </w:tr>
      <w:tr w:rsidR="00643594" w:rsidRPr="00D6280A" w14:paraId="4DA80953" w14:textId="77777777" w:rsidTr="00C943CD">
        <w:trPr>
          <w:trHeight w:val="60"/>
        </w:trPr>
        <w:tc>
          <w:tcPr>
            <w:tcW w:w="7225" w:type="dxa"/>
          </w:tcPr>
          <w:p w14:paraId="0CCE8EC8" w14:textId="5EEA78E9" w:rsidR="00643594" w:rsidRPr="00D6280A" w:rsidRDefault="00D42464" w:rsidP="00C943CD">
            <w:pPr>
              <w:pStyle w:val="TableCopy"/>
            </w:pPr>
            <w:r w:rsidRPr="00D6280A">
              <w:t>GLENELG SHIRE COUNCIL</w:t>
            </w:r>
          </w:p>
        </w:tc>
        <w:tc>
          <w:tcPr>
            <w:tcW w:w="1842" w:type="dxa"/>
          </w:tcPr>
          <w:p w14:paraId="6B483F0F" w14:textId="3BDA2BDD" w:rsidR="00643594" w:rsidRPr="00D6280A" w:rsidRDefault="00D42464" w:rsidP="00C943CD">
            <w:pPr>
              <w:pStyle w:val="TableCopy"/>
              <w:jc w:val="right"/>
            </w:pPr>
            <w:r w:rsidRPr="00D6280A">
              <w:t xml:space="preserve"> 80,000 </w:t>
            </w:r>
          </w:p>
        </w:tc>
      </w:tr>
      <w:tr w:rsidR="00643594" w:rsidRPr="00D6280A" w14:paraId="2CB1E638" w14:textId="77777777" w:rsidTr="00C943CD">
        <w:trPr>
          <w:trHeight w:val="60"/>
        </w:trPr>
        <w:tc>
          <w:tcPr>
            <w:tcW w:w="7225" w:type="dxa"/>
          </w:tcPr>
          <w:p w14:paraId="427A9E21" w14:textId="745184C4" w:rsidR="00643594" w:rsidRPr="00A00C7C" w:rsidRDefault="00D42464" w:rsidP="00C943CD">
            <w:pPr>
              <w:pStyle w:val="TableCopy"/>
              <w:rPr>
                <w:b/>
              </w:rPr>
            </w:pPr>
            <w:r w:rsidRPr="00A00C7C">
              <w:rPr>
                <w:b/>
              </w:rPr>
              <w:t>TOTAL</w:t>
            </w:r>
          </w:p>
        </w:tc>
        <w:tc>
          <w:tcPr>
            <w:tcW w:w="1842" w:type="dxa"/>
          </w:tcPr>
          <w:p w14:paraId="75111DD2" w14:textId="40B97DD8" w:rsidR="00643594" w:rsidRPr="00A00C7C" w:rsidRDefault="00D42464" w:rsidP="00C943CD">
            <w:pPr>
              <w:pStyle w:val="TableCopy"/>
              <w:jc w:val="right"/>
              <w:rPr>
                <w:b/>
              </w:rPr>
            </w:pPr>
            <w:r w:rsidRPr="00A00C7C">
              <w:rPr>
                <w:b/>
              </w:rPr>
              <w:t xml:space="preserve"> 80,000 </w:t>
            </w:r>
          </w:p>
        </w:tc>
      </w:tr>
      <w:tr w:rsidR="00643594" w:rsidRPr="00D6280A" w14:paraId="1F980E7A" w14:textId="77777777" w:rsidTr="00C943CD">
        <w:trPr>
          <w:trHeight w:val="60"/>
        </w:trPr>
        <w:tc>
          <w:tcPr>
            <w:tcW w:w="9067" w:type="dxa"/>
            <w:gridSpan w:val="2"/>
          </w:tcPr>
          <w:p w14:paraId="3FD9BF98" w14:textId="3574B460" w:rsidR="00643594" w:rsidRPr="00A00C7C" w:rsidRDefault="00D42464" w:rsidP="00C943CD">
            <w:pPr>
              <w:pStyle w:val="TableCopy"/>
              <w:rPr>
                <w:b/>
              </w:rPr>
            </w:pPr>
            <w:r w:rsidRPr="00A00C7C">
              <w:rPr>
                <w:b/>
              </w:rPr>
              <w:t>REGIONAL TOURISM INFRASTRUCTURE FUND</w:t>
            </w:r>
          </w:p>
        </w:tc>
      </w:tr>
      <w:tr w:rsidR="00643594" w:rsidRPr="00D6280A" w14:paraId="0E1D9415" w14:textId="77777777" w:rsidTr="00C943CD">
        <w:trPr>
          <w:trHeight w:val="60"/>
        </w:trPr>
        <w:tc>
          <w:tcPr>
            <w:tcW w:w="7225" w:type="dxa"/>
          </w:tcPr>
          <w:p w14:paraId="27701326" w14:textId="694FC29F" w:rsidR="00643594" w:rsidRPr="00D6280A" w:rsidRDefault="00D42464" w:rsidP="00C943CD">
            <w:pPr>
              <w:pStyle w:val="TableCopy"/>
            </w:pPr>
            <w:r w:rsidRPr="00D6280A">
              <w:t>BOROUGH OF QUEENSCLIFFE</w:t>
            </w:r>
          </w:p>
        </w:tc>
        <w:tc>
          <w:tcPr>
            <w:tcW w:w="1842" w:type="dxa"/>
          </w:tcPr>
          <w:p w14:paraId="119B4E75" w14:textId="3A9BFDFF" w:rsidR="00643594" w:rsidRPr="00D6280A" w:rsidRDefault="00D42464" w:rsidP="00C943CD">
            <w:pPr>
              <w:pStyle w:val="TableCopy"/>
              <w:jc w:val="right"/>
            </w:pPr>
            <w:r w:rsidRPr="00D6280A">
              <w:t xml:space="preserve"> 47,000 </w:t>
            </w:r>
          </w:p>
        </w:tc>
      </w:tr>
      <w:tr w:rsidR="00643594" w:rsidRPr="00D6280A" w14:paraId="2906F32F" w14:textId="77777777" w:rsidTr="00C943CD">
        <w:trPr>
          <w:trHeight w:val="60"/>
        </w:trPr>
        <w:tc>
          <w:tcPr>
            <w:tcW w:w="7225" w:type="dxa"/>
          </w:tcPr>
          <w:p w14:paraId="1FC6983D" w14:textId="7F8B6ECE" w:rsidR="00643594" w:rsidRPr="00D6280A" w:rsidRDefault="00D42464" w:rsidP="00C943CD">
            <w:pPr>
              <w:pStyle w:val="TableCopy"/>
            </w:pPr>
            <w:r w:rsidRPr="00D6280A">
              <w:t>CASTLEMAINE ART MUSEUM LIMITED</w:t>
            </w:r>
          </w:p>
        </w:tc>
        <w:tc>
          <w:tcPr>
            <w:tcW w:w="1842" w:type="dxa"/>
          </w:tcPr>
          <w:p w14:paraId="20CB0EE4" w14:textId="2069592E" w:rsidR="00643594" w:rsidRPr="00D6280A" w:rsidRDefault="00D42464" w:rsidP="00C943CD">
            <w:pPr>
              <w:pStyle w:val="TableCopy"/>
              <w:jc w:val="right"/>
            </w:pPr>
            <w:r w:rsidRPr="00D6280A">
              <w:t xml:space="preserve"> 90,000 </w:t>
            </w:r>
          </w:p>
        </w:tc>
      </w:tr>
      <w:tr w:rsidR="00643594" w:rsidRPr="00D6280A" w14:paraId="64FE3E15" w14:textId="77777777" w:rsidTr="00C943CD">
        <w:trPr>
          <w:trHeight w:val="60"/>
        </w:trPr>
        <w:tc>
          <w:tcPr>
            <w:tcW w:w="7225" w:type="dxa"/>
          </w:tcPr>
          <w:p w14:paraId="0AAC07F4" w14:textId="7C75A1DA" w:rsidR="00643594" w:rsidRPr="00D6280A" w:rsidRDefault="00D42464" w:rsidP="00C943CD">
            <w:pPr>
              <w:pStyle w:val="TableCopy"/>
            </w:pPr>
            <w:r w:rsidRPr="00D6280A">
              <w:t>DARYL PELCHEN ARCHITECTS PTY LTD</w:t>
            </w:r>
          </w:p>
        </w:tc>
        <w:tc>
          <w:tcPr>
            <w:tcW w:w="1842" w:type="dxa"/>
          </w:tcPr>
          <w:p w14:paraId="04B9BFC3" w14:textId="7258F6B2" w:rsidR="00643594" w:rsidRPr="00D6280A" w:rsidRDefault="00D42464" w:rsidP="00C943CD">
            <w:pPr>
              <w:pStyle w:val="TableCopy"/>
              <w:jc w:val="right"/>
            </w:pPr>
            <w:r w:rsidRPr="00D6280A">
              <w:t xml:space="preserve"> 20,000 </w:t>
            </w:r>
          </w:p>
        </w:tc>
      </w:tr>
      <w:tr w:rsidR="00643594" w:rsidRPr="00D6280A" w14:paraId="324F018C" w14:textId="77777777" w:rsidTr="00C943CD">
        <w:trPr>
          <w:trHeight w:val="60"/>
        </w:trPr>
        <w:tc>
          <w:tcPr>
            <w:tcW w:w="7225" w:type="dxa"/>
          </w:tcPr>
          <w:p w14:paraId="08A085D9" w14:textId="7ED66583" w:rsidR="00643594" w:rsidRPr="00D6280A" w:rsidRDefault="00D42464" w:rsidP="00C943CD">
            <w:pPr>
              <w:pStyle w:val="TableCopy"/>
            </w:pPr>
            <w:r w:rsidRPr="00D6280A">
              <w:t>DAYLESFORD AND MACEDON RANGES REGIONAL TOURISM BOARD INC</w:t>
            </w:r>
          </w:p>
        </w:tc>
        <w:tc>
          <w:tcPr>
            <w:tcW w:w="1842" w:type="dxa"/>
          </w:tcPr>
          <w:p w14:paraId="113B7D9F" w14:textId="0659785D" w:rsidR="00643594" w:rsidRPr="00D6280A" w:rsidRDefault="00D42464" w:rsidP="00C943CD">
            <w:pPr>
              <w:pStyle w:val="TableCopy"/>
              <w:jc w:val="right"/>
            </w:pPr>
            <w:r w:rsidRPr="00D6280A">
              <w:t xml:space="preserve"> 55,000 </w:t>
            </w:r>
          </w:p>
        </w:tc>
      </w:tr>
      <w:tr w:rsidR="00643594" w:rsidRPr="00D6280A" w14:paraId="558AF3A1" w14:textId="77777777" w:rsidTr="00C943CD">
        <w:trPr>
          <w:trHeight w:val="60"/>
        </w:trPr>
        <w:tc>
          <w:tcPr>
            <w:tcW w:w="7225" w:type="dxa"/>
          </w:tcPr>
          <w:p w14:paraId="1BFB27F6" w14:textId="7A267DFE" w:rsidR="00643594" w:rsidRPr="00D6280A" w:rsidRDefault="00D42464" w:rsidP="00C943CD">
            <w:pPr>
              <w:pStyle w:val="TableCopy"/>
            </w:pPr>
            <w:r w:rsidRPr="00D6280A">
              <w:t>GREAT OCEAN ROAD REGIONAL TOURISM LIMITED</w:t>
            </w:r>
          </w:p>
        </w:tc>
        <w:tc>
          <w:tcPr>
            <w:tcW w:w="1842" w:type="dxa"/>
          </w:tcPr>
          <w:p w14:paraId="0D38C284" w14:textId="26B0FD6A" w:rsidR="00643594" w:rsidRPr="00D6280A" w:rsidRDefault="00D42464" w:rsidP="00C943CD">
            <w:pPr>
              <w:pStyle w:val="TableCopy"/>
              <w:jc w:val="right"/>
            </w:pPr>
            <w:r w:rsidRPr="00D6280A">
              <w:t xml:space="preserve"> 45,000 </w:t>
            </w:r>
          </w:p>
        </w:tc>
      </w:tr>
      <w:tr w:rsidR="00643594" w:rsidRPr="00D6280A" w14:paraId="342471E2" w14:textId="77777777" w:rsidTr="00C943CD">
        <w:trPr>
          <w:trHeight w:val="60"/>
        </w:trPr>
        <w:tc>
          <w:tcPr>
            <w:tcW w:w="7225" w:type="dxa"/>
          </w:tcPr>
          <w:p w14:paraId="4EB151BC" w14:textId="05AE0A77" w:rsidR="00643594" w:rsidRPr="00D6280A" w:rsidRDefault="00D42464" w:rsidP="00C943CD">
            <w:pPr>
              <w:pStyle w:val="TableCopy"/>
            </w:pPr>
            <w:r w:rsidRPr="00D6280A">
              <w:lastRenderedPageBreak/>
              <w:t>NORTH EAST VICTORIA TOURISM BOARD INC</w:t>
            </w:r>
          </w:p>
        </w:tc>
        <w:tc>
          <w:tcPr>
            <w:tcW w:w="1842" w:type="dxa"/>
          </w:tcPr>
          <w:p w14:paraId="039988DE" w14:textId="694B92D5" w:rsidR="00643594" w:rsidRPr="00D6280A" w:rsidRDefault="00D42464" w:rsidP="00C943CD">
            <w:pPr>
              <w:pStyle w:val="TableCopy"/>
              <w:jc w:val="right"/>
            </w:pPr>
            <w:r w:rsidRPr="00D6280A">
              <w:t xml:space="preserve"> 190,000 </w:t>
            </w:r>
          </w:p>
        </w:tc>
      </w:tr>
      <w:tr w:rsidR="00643594" w:rsidRPr="00D6280A" w14:paraId="0E025C6F" w14:textId="77777777" w:rsidTr="00C943CD">
        <w:trPr>
          <w:trHeight w:val="60"/>
        </w:trPr>
        <w:tc>
          <w:tcPr>
            <w:tcW w:w="7225" w:type="dxa"/>
          </w:tcPr>
          <w:p w14:paraId="7531BEA5" w14:textId="09FD77B3" w:rsidR="00643594" w:rsidRPr="00D6280A" w:rsidRDefault="00D42464" w:rsidP="00C943CD">
            <w:pPr>
              <w:pStyle w:val="TableCopy"/>
            </w:pPr>
            <w:r w:rsidRPr="00D6280A">
              <w:t>PARKS VICTORIA</w:t>
            </w:r>
          </w:p>
        </w:tc>
        <w:tc>
          <w:tcPr>
            <w:tcW w:w="1842" w:type="dxa"/>
          </w:tcPr>
          <w:p w14:paraId="106BAE17" w14:textId="19E99045" w:rsidR="00643594" w:rsidRPr="00D6280A" w:rsidRDefault="00D42464" w:rsidP="00C943CD">
            <w:pPr>
              <w:pStyle w:val="TableCopy"/>
              <w:jc w:val="right"/>
            </w:pPr>
            <w:r w:rsidRPr="00D6280A">
              <w:t xml:space="preserve"> 30,000 </w:t>
            </w:r>
          </w:p>
        </w:tc>
      </w:tr>
      <w:tr w:rsidR="00643594" w:rsidRPr="00D6280A" w14:paraId="3AE8F062" w14:textId="77777777" w:rsidTr="00C943CD">
        <w:trPr>
          <w:trHeight w:val="60"/>
        </w:trPr>
        <w:tc>
          <w:tcPr>
            <w:tcW w:w="7225" w:type="dxa"/>
          </w:tcPr>
          <w:p w14:paraId="0BA0CB05" w14:textId="15947956" w:rsidR="00643594" w:rsidRPr="00D6280A" w:rsidRDefault="00D42464" w:rsidP="00C943CD">
            <w:pPr>
              <w:pStyle w:val="TableCopy"/>
            </w:pPr>
            <w:r w:rsidRPr="00D6280A">
              <w:t>ROCDON DEVELOPMENT PTY LTD</w:t>
            </w:r>
          </w:p>
        </w:tc>
        <w:tc>
          <w:tcPr>
            <w:tcW w:w="1842" w:type="dxa"/>
          </w:tcPr>
          <w:p w14:paraId="3299373D" w14:textId="155DC67E" w:rsidR="00643594" w:rsidRPr="00D6280A" w:rsidRDefault="00D42464" w:rsidP="00C943CD">
            <w:pPr>
              <w:pStyle w:val="TableCopy"/>
              <w:jc w:val="right"/>
            </w:pPr>
            <w:r w:rsidRPr="00D6280A">
              <w:t xml:space="preserve"> 200,000 </w:t>
            </w:r>
          </w:p>
        </w:tc>
      </w:tr>
      <w:tr w:rsidR="00643594" w:rsidRPr="00D6280A" w14:paraId="3EFA1148" w14:textId="77777777" w:rsidTr="00C943CD">
        <w:trPr>
          <w:trHeight w:val="60"/>
        </w:trPr>
        <w:tc>
          <w:tcPr>
            <w:tcW w:w="7225" w:type="dxa"/>
          </w:tcPr>
          <w:p w14:paraId="155AB58C" w14:textId="64226166" w:rsidR="00643594" w:rsidRPr="00D6280A" w:rsidRDefault="00D42464" w:rsidP="00C943CD">
            <w:pPr>
              <w:pStyle w:val="TableCopy"/>
            </w:pPr>
            <w:r w:rsidRPr="00D6280A">
              <w:t>SHIRE OF STRATHBOGIE</w:t>
            </w:r>
          </w:p>
        </w:tc>
        <w:tc>
          <w:tcPr>
            <w:tcW w:w="1842" w:type="dxa"/>
          </w:tcPr>
          <w:p w14:paraId="53F37C72" w14:textId="04B7BBB5" w:rsidR="00643594" w:rsidRPr="00D6280A" w:rsidRDefault="00D42464" w:rsidP="00C943CD">
            <w:pPr>
              <w:pStyle w:val="TableCopy"/>
              <w:jc w:val="right"/>
            </w:pPr>
            <w:r w:rsidRPr="00D6280A">
              <w:t xml:space="preserve"> 30,000 </w:t>
            </w:r>
          </w:p>
        </w:tc>
      </w:tr>
      <w:tr w:rsidR="00643594" w:rsidRPr="00D6280A" w14:paraId="4991077C" w14:textId="77777777" w:rsidTr="00C943CD">
        <w:trPr>
          <w:trHeight w:val="60"/>
        </w:trPr>
        <w:tc>
          <w:tcPr>
            <w:tcW w:w="7225" w:type="dxa"/>
          </w:tcPr>
          <w:p w14:paraId="1A75D844" w14:textId="4A131B82" w:rsidR="00643594" w:rsidRPr="00D6280A" w:rsidRDefault="00D42464" w:rsidP="00C943CD">
            <w:pPr>
              <w:pStyle w:val="TableCopy"/>
            </w:pPr>
            <w:r w:rsidRPr="00D6280A">
              <w:t>SWAN HILL RURAL CITY COUNCIL</w:t>
            </w:r>
          </w:p>
        </w:tc>
        <w:tc>
          <w:tcPr>
            <w:tcW w:w="1842" w:type="dxa"/>
          </w:tcPr>
          <w:p w14:paraId="35F66BC4" w14:textId="2BF0EB20" w:rsidR="00643594" w:rsidRPr="00D6280A" w:rsidRDefault="00D42464" w:rsidP="00C943CD">
            <w:pPr>
              <w:pStyle w:val="TableCopy"/>
              <w:jc w:val="right"/>
            </w:pPr>
            <w:r w:rsidRPr="00D6280A">
              <w:t xml:space="preserve"> 25,000 </w:t>
            </w:r>
          </w:p>
        </w:tc>
      </w:tr>
      <w:tr w:rsidR="00643594" w:rsidRPr="00D6280A" w14:paraId="1CFB0F02" w14:textId="77777777" w:rsidTr="00C943CD">
        <w:trPr>
          <w:trHeight w:val="60"/>
        </w:trPr>
        <w:tc>
          <w:tcPr>
            <w:tcW w:w="7225" w:type="dxa"/>
          </w:tcPr>
          <w:p w14:paraId="5BD8EC3F" w14:textId="3E3D827A" w:rsidR="00643594" w:rsidRPr="00A00C7C" w:rsidRDefault="00D42464" w:rsidP="00C943CD">
            <w:pPr>
              <w:pStyle w:val="TableCopy"/>
              <w:rPr>
                <w:b/>
              </w:rPr>
            </w:pPr>
            <w:r w:rsidRPr="00A00C7C">
              <w:rPr>
                <w:b/>
              </w:rPr>
              <w:t>TOTAL</w:t>
            </w:r>
          </w:p>
        </w:tc>
        <w:tc>
          <w:tcPr>
            <w:tcW w:w="1842" w:type="dxa"/>
          </w:tcPr>
          <w:p w14:paraId="2BEC22AD" w14:textId="58E46BE0" w:rsidR="00643594" w:rsidRPr="00A00C7C" w:rsidRDefault="00D42464" w:rsidP="00C943CD">
            <w:pPr>
              <w:pStyle w:val="TableCopy"/>
              <w:jc w:val="right"/>
              <w:rPr>
                <w:b/>
              </w:rPr>
            </w:pPr>
            <w:r w:rsidRPr="00A00C7C">
              <w:rPr>
                <w:b/>
              </w:rPr>
              <w:t xml:space="preserve"> 732,000 </w:t>
            </w:r>
          </w:p>
        </w:tc>
      </w:tr>
      <w:tr w:rsidR="00643594" w:rsidRPr="00D6280A" w14:paraId="288988DE" w14:textId="77777777" w:rsidTr="00C943CD">
        <w:trPr>
          <w:trHeight w:val="60"/>
        </w:trPr>
        <w:tc>
          <w:tcPr>
            <w:tcW w:w="9067" w:type="dxa"/>
            <w:gridSpan w:val="2"/>
          </w:tcPr>
          <w:p w14:paraId="667B7021" w14:textId="265281CE" w:rsidR="00643594" w:rsidRPr="00A00C7C" w:rsidRDefault="00D42464" w:rsidP="00C943CD">
            <w:pPr>
              <w:pStyle w:val="TableCopy"/>
              <w:rPr>
                <w:b/>
              </w:rPr>
            </w:pPr>
            <w:r w:rsidRPr="00A00C7C">
              <w:rPr>
                <w:b/>
              </w:rPr>
              <w:t>RURAL DEVELOPMENT</w:t>
            </w:r>
          </w:p>
        </w:tc>
      </w:tr>
      <w:tr w:rsidR="00643594" w:rsidRPr="00D6280A" w14:paraId="4734CA06" w14:textId="77777777" w:rsidTr="00C943CD">
        <w:trPr>
          <w:trHeight w:val="60"/>
        </w:trPr>
        <w:tc>
          <w:tcPr>
            <w:tcW w:w="7225" w:type="dxa"/>
          </w:tcPr>
          <w:p w14:paraId="3F546F2F" w14:textId="320191B3" w:rsidR="00643594" w:rsidRPr="00D6280A" w:rsidRDefault="00D42464" w:rsidP="00C943CD">
            <w:pPr>
              <w:pStyle w:val="TableCopy"/>
            </w:pPr>
            <w:r w:rsidRPr="00D6280A">
              <w:t>ALPINE SHIRE</w:t>
            </w:r>
          </w:p>
        </w:tc>
        <w:tc>
          <w:tcPr>
            <w:tcW w:w="1842" w:type="dxa"/>
          </w:tcPr>
          <w:p w14:paraId="253A434E" w14:textId="747EC14E" w:rsidR="00643594" w:rsidRPr="00D6280A" w:rsidRDefault="00D42464" w:rsidP="00C943CD">
            <w:pPr>
              <w:pStyle w:val="TableCopy"/>
              <w:jc w:val="right"/>
            </w:pPr>
            <w:r w:rsidRPr="00D6280A">
              <w:t xml:space="preserve"> 600,000 </w:t>
            </w:r>
          </w:p>
        </w:tc>
      </w:tr>
      <w:tr w:rsidR="00643594" w:rsidRPr="00D6280A" w14:paraId="431AFAD3" w14:textId="77777777" w:rsidTr="00C943CD">
        <w:trPr>
          <w:trHeight w:val="60"/>
        </w:trPr>
        <w:tc>
          <w:tcPr>
            <w:tcW w:w="7225" w:type="dxa"/>
          </w:tcPr>
          <w:p w14:paraId="4F3714FB" w14:textId="23EC3615" w:rsidR="00643594" w:rsidRPr="00D6280A" w:rsidRDefault="00D42464" w:rsidP="00C943CD">
            <w:pPr>
              <w:pStyle w:val="TableCopy"/>
            </w:pPr>
            <w:r w:rsidRPr="00D6280A">
              <w:t>ARARAT RURAL CITY COUNCIL</w:t>
            </w:r>
          </w:p>
        </w:tc>
        <w:tc>
          <w:tcPr>
            <w:tcW w:w="1842" w:type="dxa"/>
          </w:tcPr>
          <w:p w14:paraId="0F2CC1FF" w14:textId="2E9EDE7D" w:rsidR="00643594" w:rsidRPr="00D6280A" w:rsidRDefault="00D42464" w:rsidP="00C943CD">
            <w:pPr>
              <w:pStyle w:val="TableCopy"/>
              <w:jc w:val="right"/>
            </w:pPr>
            <w:r w:rsidRPr="00D6280A">
              <w:t xml:space="preserve"> 300,000 </w:t>
            </w:r>
          </w:p>
        </w:tc>
      </w:tr>
      <w:tr w:rsidR="00643594" w:rsidRPr="00D6280A" w14:paraId="5F46A5FC" w14:textId="77777777" w:rsidTr="00C943CD">
        <w:trPr>
          <w:trHeight w:val="60"/>
        </w:trPr>
        <w:tc>
          <w:tcPr>
            <w:tcW w:w="7225" w:type="dxa"/>
          </w:tcPr>
          <w:p w14:paraId="7D154A6A" w14:textId="28D79FE3" w:rsidR="00643594" w:rsidRPr="00D6280A" w:rsidRDefault="00D42464" w:rsidP="00C943CD">
            <w:pPr>
              <w:pStyle w:val="TableCopy"/>
            </w:pPr>
            <w:r w:rsidRPr="00D6280A">
              <w:t>BENALLA RURAL CITY COUNCIL</w:t>
            </w:r>
          </w:p>
        </w:tc>
        <w:tc>
          <w:tcPr>
            <w:tcW w:w="1842" w:type="dxa"/>
          </w:tcPr>
          <w:p w14:paraId="34D4B593" w14:textId="4E0D9532" w:rsidR="00643594" w:rsidRPr="00D6280A" w:rsidRDefault="00D42464" w:rsidP="00C943CD">
            <w:pPr>
              <w:pStyle w:val="TableCopy"/>
              <w:jc w:val="right"/>
            </w:pPr>
            <w:r w:rsidRPr="00D6280A">
              <w:t xml:space="preserve"> 200,000 </w:t>
            </w:r>
          </w:p>
        </w:tc>
      </w:tr>
      <w:tr w:rsidR="00643594" w:rsidRPr="00D6280A" w14:paraId="275080F4" w14:textId="77777777" w:rsidTr="00C943CD">
        <w:trPr>
          <w:trHeight w:val="60"/>
        </w:trPr>
        <w:tc>
          <w:tcPr>
            <w:tcW w:w="7225" w:type="dxa"/>
          </w:tcPr>
          <w:p w14:paraId="345AAFBB" w14:textId="712BED08" w:rsidR="00643594" w:rsidRPr="00D6280A" w:rsidRDefault="00D42464" w:rsidP="00C943CD">
            <w:pPr>
              <w:pStyle w:val="TableCopy"/>
            </w:pPr>
            <w:r w:rsidRPr="00D6280A">
              <w:t>BLACKWOOD CROWN RESERVES COMMITTEE OF MANAGEMENT INC</w:t>
            </w:r>
          </w:p>
        </w:tc>
        <w:tc>
          <w:tcPr>
            <w:tcW w:w="1842" w:type="dxa"/>
          </w:tcPr>
          <w:p w14:paraId="16146417" w14:textId="27362070" w:rsidR="00643594" w:rsidRPr="00D6280A" w:rsidRDefault="00D42464" w:rsidP="00C943CD">
            <w:pPr>
              <w:pStyle w:val="TableCopy"/>
              <w:jc w:val="right"/>
            </w:pPr>
            <w:r w:rsidRPr="00D6280A">
              <w:t xml:space="preserve"> 50,000 </w:t>
            </w:r>
          </w:p>
        </w:tc>
      </w:tr>
      <w:tr w:rsidR="00643594" w:rsidRPr="00D6280A" w14:paraId="19CEC807" w14:textId="77777777" w:rsidTr="00C943CD">
        <w:trPr>
          <w:trHeight w:val="60"/>
        </w:trPr>
        <w:tc>
          <w:tcPr>
            <w:tcW w:w="7225" w:type="dxa"/>
          </w:tcPr>
          <w:p w14:paraId="566FC5C4" w14:textId="77C2C139" w:rsidR="00643594" w:rsidRPr="00D6280A" w:rsidRDefault="00D42464" w:rsidP="00C943CD">
            <w:pPr>
              <w:pStyle w:val="TableCopy"/>
            </w:pPr>
            <w:r w:rsidRPr="00D6280A">
              <w:t>BOROUGH OF QUEENSCLIFFE</w:t>
            </w:r>
          </w:p>
        </w:tc>
        <w:tc>
          <w:tcPr>
            <w:tcW w:w="1842" w:type="dxa"/>
          </w:tcPr>
          <w:p w14:paraId="1902C1BA" w14:textId="6E4E1C50" w:rsidR="00643594" w:rsidRPr="00D6280A" w:rsidRDefault="00D42464" w:rsidP="00C943CD">
            <w:pPr>
              <w:pStyle w:val="TableCopy"/>
              <w:jc w:val="right"/>
            </w:pPr>
            <w:r w:rsidRPr="00D6280A">
              <w:t xml:space="preserve"> 30,000 </w:t>
            </w:r>
          </w:p>
        </w:tc>
      </w:tr>
      <w:tr w:rsidR="00643594" w:rsidRPr="00D6280A" w14:paraId="1A084CB9" w14:textId="77777777" w:rsidTr="00C943CD">
        <w:trPr>
          <w:trHeight w:val="60"/>
        </w:trPr>
        <w:tc>
          <w:tcPr>
            <w:tcW w:w="7225" w:type="dxa"/>
          </w:tcPr>
          <w:p w14:paraId="2CDC64A6" w14:textId="500FA62D" w:rsidR="00643594" w:rsidRPr="00D6280A" w:rsidRDefault="00D42464" w:rsidP="00C943CD">
            <w:pPr>
              <w:pStyle w:val="TableCopy"/>
            </w:pPr>
            <w:r w:rsidRPr="00D6280A">
              <w:t>BULOKE SHIRE COUNCIL</w:t>
            </w:r>
          </w:p>
        </w:tc>
        <w:tc>
          <w:tcPr>
            <w:tcW w:w="1842" w:type="dxa"/>
          </w:tcPr>
          <w:p w14:paraId="1E0DFF4F" w14:textId="1C82BDA8" w:rsidR="00643594" w:rsidRPr="00D6280A" w:rsidRDefault="00D42464" w:rsidP="00C943CD">
            <w:pPr>
              <w:pStyle w:val="TableCopy"/>
              <w:jc w:val="right"/>
            </w:pPr>
            <w:r w:rsidRPr="00D6280A">
              <w:t xml:space="preserve"> 41,550 </w:t>
            </w:r>
          </w:p>
        </w:tc>
      </w:tr>
      <w:tr w:rsidR="00643594" w:rsidRPr="00D6280A" w14:paraId="00382AD9" w14:textId="77777777" w:rsidTr="00C943CD">
        <w:trPr>
          <w:trHeight w:val="60"/>
        </w:trPr>
        <w:tc>
          <w:tcPr>
            <w:tcW w:w="7225" w:type="dxa"/>
          </w:tcPr>
          <w:p w14:paraId="4B741293" w14:textId="04AAD6E0" w:rsidR="00643594" w:rsidRPr="00D6280A" w:rsidRDefault="00D42464" w:rsidP="00C943CD">
            <w:pPr>
              <w:pStyle w:val="TableCopy"/>
            </w:pPr>
            <w:r w:rsidRPr="00D6280A">
              <w:t>CASTLEMAINE STATE FESTIVAL</w:t>
            </w:r>
          </w:p>
        </w:tc>
        <w:tc>
          <w:tcPr>
            <w:tcW w:w="1842" w:type="dxa"/>
          </w:tcPr>
          <w:p w14:paraId="3EF9622D" w14:textId="4A8AF584" w:rsidR="00643594" w:rsidRPr="00D6280A" w:rsidRDefault="00D42464" w:rsidP="00C943CD">
            <w:pPr>
              <w:pStyle w:val="TableCopy"/>
              <w:jc w:val="right"/>
            </w:pPr>
            <w:r w:rsidRPr="00D6280A">
              <w:t xml:space="preserve"> 15,000 </w:t>
            </w:r>
          </w:p>
        </w:tc>
      </w:tr>
      <w:tr w:rsidR="00643594" w:rsidRPr="00D6280A" w14:paraId="18D5110B" w14:textId="77777777" w:rsidTr="00C943CD">
        <w:trPr>
          <w:trHeight w:val="60"/>
        </w:trPr>
        <w:tc>
          <w:tcPr>
            <w:tcW w:w="7225" w:type="dxa"/>
          </w:tcPr>
          <w:p w14:paraId="05D079CA" w14:textId="397959CE" w:rsidR="00643594" w:rsidRPr="00D6280A" w:rsidRDefault="00D42464" w:rsidP="00C943CD">
            <w:pPr>
              <w:pStyle w:val="TableCopy"/>
            </w:pPr>
            <w:r w:rsidRPr="00D6280A">
              <w:t>CENTRAL GOLDFIELDS SHIRE COUNCIL</w:t>
            </w:r>
          </w:p>
        </w:tc>
        <w:tc>
          <w:tcPr>
            <w:tcW w:w="1842" w:type="dxa"/>
          </w:tcPr>
          <w:p w14:paraId="29DCDB48" w14:textId="11D0C000" w:rsidR="00643594" w:rsidRPr="00D6280A" w:rsidRDefault="00D42464" w:rsidP="00C943CD">
            <w:pPr>
              <w:pStyle w:val="TableCopy"/>
              <w:jc w:val="right"/>
            </w:pPr>
            <w:r w:rsidRPr="00D6280A">
              <w:t xml:space="preserve"> 146,666 </w:t>
            </w:r>
          </w:p>
        </w:tc>
      </w:tr>
      <w:tr w:rsidR="00643594" w:rsidRPr="00D6280A" w14:paraId="48CED11C" w14:textId="77777777" w:rsidTr="00C943CD">
        <w:trPr>
          <w:trHeight w:val="60"/>
        </w:trPr>
        <w:tc>
          <w:tcPr>
            <w:tcW w:w="7225" w:type="dxa"/>
          </w:tcPr>
          <w:p w14:paraId="40FB82EA" w14:textId="2F7B7863" w:rsidR="00643594" w:rsidRPr="00D6280A" w:rsidRDefault="00D42464" w:rsidP="00C943CD">
            <w:pPr>
              <w:pStyle w:val="TableCopy"/>
            </w:pPr>
            <w:r w:rsidRPr="00D6280A">
              <w:t>CORANGAMITE SHIRE COUNCIL</w:t>
            </w:r>
          </w:p>
        </w:tc>
        <w:tc>
          <w:tcPr>
            <w:tcW w:w="1842" w:type="dxa"/>
          </w:tcPr>
          <w:p w14:paraId="0BDA17C6" w14:textId="03792CA8" w:rsidR="00643594" w:rsidRPr="00D6280A" w:rsidRDefault="00D42464" w:rsidP="00C943CD">
            <w:pPr>
              <w:pStyle w:val="TableCopy"/>
              <w:jc w:val="right"/>
            </w:pPr>
            <w:r w:rsidRPr="00D6280A">
              <w:t xml:space="preserve"> 360,000 </w:t>
            </w:r>
          </w:p>
        </w:tc>
      </w:tr>
      <w:tr w:rsidR="00643594" w:rsidRPr="00D6280A" w14:paraId="2EE30D12" w14:textId="77777777" w:rsidTr="00C943CD">
        <w:trPr>
          <w:trHeight w:val="60"/>
        </w:trPr>
        <w:tc>
          <w:tcPr>
            <w:tcW w:w="7225" w:type="dxa"/>
          </w:tcPr>
          <w:p w14:paraId="4138F245" w14:textId="19A88593" w:rsidR="00643594" w:rsidRPr="00D6280A" w:rsidRDefault="00D42464" w:rsidP="00C943CD">
            <w:pPr>
              <w:pStyle w:val="TableCopy"/>
            </w:pPr>
            <w:r w:rsidRPr="00D6280A">
              <w:t>GANNAWARRA SHIRE COUNCIL</w:t>
            </w:r>
          </w:p>
        </w:tc>
        <w:tc>
          <w:tcPr>
            <w:tcW w:w="1842" w:type="dxa"/>
          </w:tcPr>
          <w:p w14:paraId="40B30567" w14:textId="6BE06644" w:rsidR="00643594" w:rsidRPr="00D6280A" w:rsidRDefault="00D42464" w:rsidP="00C943CD">
            <w:pPr>
              <w:pStyle w:val="TableCopy"/>
              <w:jc w:val="right"/>
            </w:pPr>
            <w:r w:rsidRPr="00D6280A">
              <w:t xml:space="preserve"> 400,000 </w:t>
            </w:r>
          </w:p>
        </w:tc>
      </w:tr>
      <w:tr w:rsidR="00643594" w:rsidRPr="00D6280A" w14:paraId="250F2B34" w14:textId="77777777" w:rsidTr="00C943CD">
        <w:trPr>
          <w:trHeight w:val="60"/>
        </w:trPr>
        <w:tc>
          <w:tcPr>
            <w:tcW w:w="7225" w:type="dxa"/>
          </w:tcPr>
          <w:p w14:paraId="57793E69" w14:textId="5A1DB457" w:rsidR="00643594" w:rsidRPr="00D6280A" w:rsidRDefault="00D42464" w:rsidP="00C943CD">
            <w:pPr>
              <w:pStyle w:val="TableCopy"/>
            </w:pPr>
            <w:r w:rsidRPr="00D6280A">
              <w:t>GREAT OCEAN ROAD COAST COMMITTEE INC</w:t>
            </w:r>
          </w:p>
        </w:tc>
        <w:tc>
          <w:tcPr>
            <w:tcW w:w="1842" w:type="dxa"/>
          </w:tcPr>
          <w:p w14:paraId="615C17F0" w14:textId="488739E7" w:rsidR="00643594" w:rsidRPr="00D6280A" w:rsidRDefault="00D42464" w:rsidP="00C943CD">
            <w:pPr>
              <w:pStyle w:val="TableCopy"/>
              <w:jc w:val="right"/>
            </w:pPr>
            <w:r w:rsidRPr="00D6280A">
              <w:t xml:space="preserve"> 10,000 </w:t>
            </w:r>
          </w:p>
        </w:tc>
      </w:tr>
      <w:tr w:rsidR="00643594" w:rsidRPr="00D6280A" w14:paraId="635C1D81" w14:textId="77777777" w:rsidTr="00C943CD">
        <w:trPr>
          <w:trHeight w:val="60"/>
        </w:trPr>
        <w:tc>
          <w:tcPr>
            <w:tcW w:w="7225" w:type="dxa"/>
          </w:tcPr>
          <w:p w14:paraId="51F93BA3" w14:textId="56B0B10C" w:rsidR="00643594" w:rsidRPr="00D6280A" w:rsidRDefault="00D42464" w:rsidP="00C943CD">
            <w:pPr>
              <w:pStyle w:val="TableCopy"/>
            </w:pPr>
            <w:r w:rsidRPr="00D6280A">
              <w:t>HEPBURN SHIRE COUNCIL</w:t>
            </w:r>
          </w:p>
        </w:tc>
        <w:tc>
          <w:tcPr>
            <w:tcW w:w="1842" w:type="dxa"/>
          </w:tcPr>
          <w:p w14:paraId="6171BC92" w14:textId="30446840" w:rsidR="00643594" w:rsidRPr="00D6280A" w:rsidRDefault="00D42464" w:rsidP="00C943CD">
            <w:pPr>
              <w:pStyle w:val="TableCopy"/>
              <w:jc w:val="right"/>
            </w:pPr>
            <w:r w:rsidRPr="00D6280A">
              <w:t xml:space="preserve"> 350,000 </w:t>
            </w:r>
          </w:p>
        </w:tc>
      </w:tr>
      <w:tr w:rsidR="00643594" w:rsidRPr="00D6280A" w14:paraId="47D2C33B" w14:textId="77777777" w:rsidTr="00C943CD">
        <w:trPr>
          <w:trHeight w:val="60"/>
        </w:trPr>
        <w:tc>
          <w:tcPr>
            <w:tcW w:w="7225" w:type="dxa"/>
          </w:tcPr>
          <w:p w14:paraId="5FE4D05A" w14:textId="43199472" w:rsidR="00643594" w:rsidRPr="00D6280A" w:rsidRDefault="00D42464" w:rsidP="00C943CD">
            <w:pPr>
              <w:pStyle w:val="TableCopy"/>
            </w:pPr>
            <w:r w:rsidRPr="00D6280A">
              <w:t>HINDMARSH SHIRE COUNCIL</w:t>
            </w:r>
          </w:p>
        </w:tc>
        <w:tc>
          <w:tcPr>
            <w:tcW w:w="1842" w:type="dxa"/>
          </w:tcPr>
          <w:p w14:paraId="6819FB83" w14:textId="626AE610" w:rsidR="00643594" w:rsidRPr="00D6280A" w:rsidRDefault="00D42464" w:rsidP="00C943CD">
            <w:pPr>
              <w:pStyle w:val="TableCopy"/>
              <w:jc w:val="right"/>
            </w:pPr>
            <w:r w:rsidRPr="00D6280A">
              <w:t xml:space="preserve"> 320,000 </w:t>
            </w:r>
          </w:p>
        </w:tc>
      </w:tr>
      <w:tr w:rsidR="00643594" w:rsidRPr="00D6280A" w14:paraId="36C632DD" w14:textId="77777777" w:rsidTr="00C943CD">
        <w:trPr>
          <w:trHeight w:val="60"/>
        </w:trPr>
        <w:tc>
          <w:tcPr>
            <w:tcW w:w="7225" w:type="dxa"/>
          </w:tcPr>
          <w:p w14:paraId="7B9884D3" w14:textId="7F504B21" w:rsidR="00643594" w:rsidRPr="00D6280A" w:rsidRDefault="00D42464" w:rsidP="00C943CD">
            <w:pPr>
              <w:pStyle w:val="TableCopy"/>
            </w:pPr>
            <w:r w:rsidRPr="00D6280A">
              <w:t>NORTH EAST VICTORIA TOURISM BOARD INC</w:t>
            </w:r>
          </w:p>
        </w:tc>
        <w:tc>
          <w:tcPr>
            <w:tcW w:w="1842" w:type="dxa"/>
          </w:tcPr>
          <w:p w14:paraId="252C7D0D" w14:textId="4BF7C1AB" w:rsidR="00643594" w:rsidRPr="00D6280A" w:rsidRDefault="00D42464" w:rsidP="00C943CD">
            <w:pPr>
              <w:pStyle w:val="TableCopy"/>
              <w:jc w:val="right"/>
            </w:pPr>
            <w:r w:rsidRPr="00D6280A">
              <w:t xml:space="preserve"> 12,500 </w:t>
            </w:r>
          </w:p>
        </w:tc>
      </w:tr>
      <w:tr w:rsidR="00643594" w:rsidRPr="00D6280A" w14:paraId="30D98030" w14:textId="77777777" w:rsidTr="00C943CD">
        <w:trPr>
          <w:trHeight w:val="60"/>
        </w:trPr>
        <w:tc>
          <w:tcPr>
            <w:tcW w:w="7225" w:type="dxa"/>
          </w:tcPr>
          <w:p w14:paraId="6C9A2BA3" w14:textId="3E7DF203" w:rsidR="00643594" w:rsidRPr="00D6280A" w:rsidRDefault="00D42464" w:rsidP="00C943CD">
            <w:pPr>
              <w:pStyle w:val="TableCopy"/>
            </w:pPr>
            <w:r w:rsidRPr="00D6280A">
              <w:t>NORTHERN GRAMPIANS SHIRE COUNCIL</w:t>
            </w:r>
          </w:p>
        </w:tc>
        <w:tc>
          <w:tcPr>
            <w:tcW w:w="1842" w:type="dxa"/>
          </w:tcPr>
          <w:p w14:paraId="718906DF" w14:textId="0033B8A8" w:rsidR="00643594" w:rsidRPr="00D6280A" w:rsidRDefault="00D42464" w:rsidP="00C943CD">
            <w:pPr>
              <w:pStyle w:val="TableCopy"/>
              <w:jc w:val="right"/>
            </w:pPr>
            <w:r w:rsidRPr="00D6280A">
              <w:t xml:space="preserve"> 170,000 </w:t>
            </w:r>
          </w:p>
        </w:tc>
      </w:tr>
      <w:tr w:rsidR="00643594" w:rsidRPr="00D6280A" w14:paraId="472AF7D7" w14:textId="77777777" w:rsidTr="00C943CD">
        <w:trPr>
          <w:trHeight w:val="60"/>
        </w:trPr>
        <w:tc>
          <w:tcPr>
            <w:tcW w:w="7225" w:type="dxa"/>
          </w:tcPr>
          <w:p w14:paraId="23178FED" w14:textId="388A59E5" w:rsidR="00643594" w:rsidRPr="00D6280A" w:rsidRDefault="00D42464" w:rsidP="00C943CD">
            <w:pPr>
              <w:pStyle w:val="TableCopy"/>
            </w:pPr>
            <w:r w:rsidRPr="00D6280A">
              <w:t>PYRENEES SHIRE COUNCIL</w:t>
            </w:r>
          </w:p>
        </w:tc>
        <w:tc>
          <w:tcPr>
            <w:tcW w:w="1842" w:type="dxa"/>
          </w:tcPr>
          <w:p w14:paraId="59F92C72" w14:textId="6BCA9A5C" w:rsidR="00643594" w:rsidRPr="00D6280A" w:rsidRDefault="00D42464" w:rsidP="00C943CD">
            <w:pPr>
              <w:pStyle w:val="TableCopy"/>
              <w:jc w:val="right"/>
            </w:pPr>
            <w:r w:rsidRPr="00D6280A">
              <w:t xml:space="preserve"> 100,000 </w:t>
            </w:r>
          </w:p>
        </w:tc>
      </w:tr>
      <w:tr w:rsidR="00643594" w:rsidRPr="00D6280A" w14:paraId="5E763DEF" w14:textId="77777777" w:rsidTr="00C943CD">
        <w:trPr>
          <w:trHeight w:val="60"/>
        </w:trPr>
        <w:tc>
          <w:tcPr>
            <w:tcW w:w="7225" w:type="dxa"/>
          </w:tcPr>
          <w:p w14:paraId="5672D88F" w14:textId="069DBBC7" w:rsidR="00643594" w:rsidRPr="00D6280A" w:rsidRDefault="00D42464" w:rsidP="00C943CD">
            <w:pPr>
              <w:pStyle w:val="TableCopy"/>
            </w:pPr>
            <w:r w:rsidRPr="00D6280A">
              <w:t>SHIRE OF MOYNE</w:t>
            </w:r>
          </w:p>
        </w:tc>
        <w:tc>
          <w:tcPr>
            <w:tcW w:w="1842" w:type="dxa"/>
          </w:tcPr>
          <w:p w14:paraId="0EEABD8B" w14:textId="75720204" w:rsidR="00643594" w:rsidRPr="00D6280A" w:rsidRDefault="00D42464" w:rsidP="00C943CD">
            <w:pPr>
              <w:pStyle w:val="TableCopy"/>
              <w:jc w:val="right"/>
            </w:pPr>
            <w:r w:rsidRPr="00D6280A">
              <w:t xml:space="preserve"> 180,000 </w:t>
            </w:r>
          </w:p>
        </w:tc>
      </w:tr>
      <w:tr w:rsidR="00643594" w:rsidRPr="00D6280A" w14:paraId="488BEBB1" w14:textId="77777777" w:rsidTr="00C943CD">
        <w:trPr>
          <w:trHeight w:val="60"/>
        </w:trPr>
        <w:tc>
          <w:tcPr>
            <w:tcW w:w="7225" w:type="dxa"/>
          </w:tcPr>
          <w:p w14:paraId="7932DBC1" w14:textId="540962EF" w:rsidR="00643594" w:rsidRPr="00D6280A" w:rsidRDefault="00D42464" w:rsidP="00C943CD">
            <w:pPr>
              <w:pStyle w:val="TableCopy"/>
            </w:pPr>
            <w:r w:rsidRPr="00D6280A">
              <w:t>SOUTH GIPPSLAND SHIRE COUNCIL</w:t>
            </w:r>
          </w:p>
        </w:tc>
        <w:tc>
          <w:tcPr>
            <w:tcW w:w="1842" w:type="dxa"/>
          </w:tcPr>
          <w:p w14:paraId="2F256477" w14:textId="3AAB6C3C" w:rsidR="00643594" w:rsidRPr="00D6280A" w:rsidRDefault="00D42464" w:rsidP="00C943CD">
            <w:pPr>
              <w:pStyle w:val="TableCopy"/>
              <w:jc w:val="right"/>
            </w:pPr>
            <w:r w:rsidRPr="00D6280A">
              <w:t xml:space="preserve"> 200,000 </w:t>
            </w:r>
          </w:p>
        </w:tc>
      </w:tr>
      <w:tr w:rsidR="00643594" w:rsidRPr="00D6280A" w14:paraId="7E239BAF" w14:textId="77777777" w:rsidTr="00C943CD">
        <w:trPr>
          <w:trHeight w:val="60"/>
        </w:trPr>
        <w:tc>
          <w:tcPr>
            <w:tcW w:w="7225" w:type="dxa"/>
          </w:tcPr>
          <w:p w14:paraId="3ADDC390" w14:textId="2F497EA7" w:rsidR="00643594" w:rsidRPr="00D6280A" w:rsidRDefault="00D42464" w:rsidP="00C943CD">
            <w:pPr>
              <w:pStyle w:val="TableCopy"/>
            </w:pPr>
            <w:r w:rsidRPr="00D6280A">
              <w:t>SURF COAST SHIRE</w:t>
            </w:r>
          </w:p>
        </w:tc>
        <w:tc>
          <w:tcPr>
            <w:tcW w:w="1842" w:type="dxa"/>
          </w:tcPr>
          <w:p w14:paraId="68A4321E" w14:textId="781F65F6" w:rsidR="00643594" w:rsidRPr="00D6280A" w:rsidRDefault="00D42464" w:rsidP="00C943CD">
            <w:pPr>
              <w:pStyle w:val="TableCopy"/>
              <w:jc w:val="right"/>
            </w:pPr>
            <w:r w:rsidRPr="00D6280A">
              <w:t xml:space="preserve"> 30,000 </w:t>
            </w:r>
          </w:p>
        </w:tc>
      </w:tr>
      <w:tr w:rsidR="00643594" w:rsidRPr="00D6280A" w14:paraId="7310A4AE" w14:textId="77777777" w:rsidTr="00C943CD">
        <w:trPr>
          <w:trHeight w:val="60"/>
        </w:trPr>
        <w:tc>
          <w:tcPr>
            <w:tcW w:w="7225" w:type="dxa"/>
          </w:tcPr>
          <w:p w14:paraId="37189344" w14:textId="3AE3B89E" w:rsidR="00643594" w:rsidRPr="00D6280A" w:rsidRDefault="00D42464" w:rsidP="00C943CD">
            <w:pPr>
              <w:pStyle w:val="TableCopy"/>
            </w:pPr>
            <w:r w:rsidRPr="00D6280A">
              <w:t>SWAN HILL RURAL CITY COUNCIL</w:t>
            </w:r>
          </w:p>
        </w:tc>
        <w:tc>
          <w:tcPr>
            <w:tcW w:w="1842" w:type="dxa"/>
          </w:tcPr>
          <w:p w14:paraId="44D679EF" w14:textId="08308B84" w:rsidR="00643594" w:rsidRPr="00D6280A" w:rsidRDefault="00D42464" w:rsidP="00C943CD">
            <w:pPr>
              <w:pStyle w:val="TableCopy"/>
              <w:jc w:val="right"/>
            </w:pPr>
            <w:r w:rsidRPr="00D6280A">
              <w:t xml:space="preserve"> 118,800 </w:t>
            </w:r>
          </w:p>
        </w:tc>
      </w:tr>
      <w:tr w:rsidR="00643594" w:rsidRPr="00D6280A" w14:paraId="00570761" w14:textId="77777777" w:rsidTr="00C943CD">
        <w:trPr>
          <w:trHeight w:val="60"/>
        </w:trPr>
        <w:tc>
          <w:tcPr>
            <w:tcW w:w="7225" w:type="dxa"/>
          </w:tcPr>
          <w:p w14:paraId="608AA5C3" w14:textId="417804AD" w:rsidR="00643594" w:rsidRPr="00D6280A" w:rsidRDefault="00D42464" w:rsidP="00C943CD">
            <w:pPr>
              <w:pStyle w:val="TableCopy"/>
            </w:pPr>
            <w:r w:rsidRPr="00D6280A">
              <w:t>WARRACKNABEAL DISTRICT HISTORICAL SOCIETY INC</w:t>
            </w:r>
          </w:p>
        </w:tc>
        <w:tc>
          <w:tcPr>
            <w:tcW w:w="1842" w:type="dxa"/>
          </w:tcPr>
          <w:p w14:paraId="4206221A" w14:textId="38D5D7D7" w:rsidR="00643594" w:rsidRPr="00D6280A" w:rsidRDefault="00D42464" w:rsidP="00C943CD">
            <w:pPr>
              <w:pStyle w:val="TableCopy"/>
              <w:jc w:val="right"/>
            </w:pPr>
            <w:r w:rsidRPr="00D6280A">
              <w:t xml:space="preserve"> 20,000 </w:t>
            </w:r>
          </w:p>
        </w:tc>
      </w:tr>
      <w:tr w:rsidR="00643594" w:rsidRPr="00D6280A" w14:paraId="128DEFF4" w14:textId="77777777" w:rsidTr="00C943CD">
        <w:trPr>
          <w:trHeight w:val="60"/>
        </w:trPr>
        <w:tc>
          <w:tcPr>
            <w:tcW w:w="7225" w:type="dxa"/>
          </w:tcPr>
          <w:p w14:paraId="25C2D61A" w14:textId="14F0637E" w:rsidR="00643594" w:rsidRPr="00D6280A" w:rsidRDefault="00D42464" w:rsidP="00C943CD">
            <w:pPr>
              <w:pStyle w:val="TableCopy"/>
            </w:pPr>
            <w:r w:rsidRPr="00D6280A">
              <w:t>WELLINGTON SHIRE COUNCIL</w:t>
            </w:r>
          </w:p>
        </w:tc>
        <w:tc>
          <w:tcPr>
            <w:tcW w:w="1842" w:type="dxa"/>
          </w:tcPr>
          <w:p w14:paraId="3E9C7053" w14:textId="6E20324C" w:rsidR="00643594" w:rsidRPr="00D6280A" w:rsidRDefault="00D42464" w:rsidP="00C943CD">
            <w:pPr>
              <w:pStyle w:val="TableCopy"/>
              <w:jc w:val="right"/>
            </w:pPr>
            <w:r w:rsidRPr="00D6280A">
              <w:t xml:space="preserve"> 25,000 </w:t>
            </w:r>
          </w:p>
        </w:tc>
      </w:tr>
      <w:tr w:rsidR="00643594" w:rsidRPr="00D6280A" w14:paraId="58A99264" w14:textId="77777777" w:rsidTr="00C943CD">
        <w:trPr>
          <w:trHeight w:val="60"/>
        </w:trPr>
        <w:tc>
          <w:tcPr>
            <w:tcW w:w="7225" w:type="dxa"/>
          </w:tcPr>
          <w:p w14:paraId="6A3B2846" w14:textId="19281620" w:rsidR="00643594" w:rsidRPr="00D6280A" w:rsidRDefault="00D42464" w:rsidP="00C943CD">
            <w:pPr>
              <w:pStyle w:val="TableCopy"/>
            </w:pPr>
            <w:r w:rsidRPr="00D6280A">
              <w:t>WEST WIMMERA SHIRE COUNCIL</w:t>
            </w:r>
          </w:p>
        </w:tc>
        <w:tc>
          <w:tcPr>
            <w:tcW w:w="1842" w:type="dxa"/>
          </w:tcPr>
          <w:p w14:paraId="7A84EDF4" w14:textId="4F69D8AC" w:rsidR="00643594" w:rsidRPr="00D6280A" w:rsidRDefault="00D42464" w:rsidP="00C943CD">
            <w:pPr>
              <w:pStyle w:val="TableCopy"/>
              <w:jc w:val="right"/>
            </w:pPr>
            <w:r w:rsidRPr="00D6280A">
              <w:t xml:space="preserve"> 150,000 </w:t>
            </w:r>
          </w:p>
        </w:tc>
      </w:tr>
      <w:tr w:rsidR="00643594" w:rsidRPr="00D6280A" w14:paraId="0F75114A" w14:textId="77777777" w:rsidTr="00C943CD">
        <w:trPr>
          <w:trHeight w:val="60"/>
        </w:trPr>
        <w:tc>
          <w:tcPr>
            <w:tcW w:w="7225" w:type="dxa"/>
          </w:tcPr>
          <w:p w14:paraId="7C61DDC4" w14:textId="5BBE8AF3" w:rsidR="00643594" w:rsidRPr="00D6280A" w:rsidRDefault="00D42464" w:rsidP="00C943CD">
            <w:pPr>
              <w:pStyle w:val="TableCopy"/>
            </w:pPr>
            <w:r w:rsidRPr="00D6280A">
              <w:t>WIMMERA DEVELOPMENT ASSOCIATION INC</w:t>
            </w:r>
          </w:p>
        </w:tc>
        <w:tc>
          <w:tcPr>
            <w:tcW w:w="1842" w:type="dxa"/>
          </w:tcPr>
          <w:p w14:paraId="5185A76E" w14:textId="7A319489" w:rsidR="00643594" w:rsidRPr="00D6280A" w:rsidRDefault="00D42464" w:rsidP="00C943CD">
            <w:pPr>
              <w:pStyle w:val="TableCopy"/>
              <w:jc w:val="right"/>
            </w:pPr>
            <w:r w:rsidRPr="00D6280A">
              <w:t xml:space="preserve"> 23,000 </w:t>
            </w:r>
          </w:p>
        </w:tc>
      </w:tr>
      <w:tr w:rsidR="00643594" w:rsidRPr="00D6280A" w14:paraId="26A25437" w14:textId="77777777" w:rsidTr="00C943CD">
        <w:trPr>
          <w:trHeight w:val="60"/>
        </w:trPr>
        <w:tc>
          <w:tcPr>
            <w:tcW w:w="7225" w:type="dxa"/>
          </w:tcPr>
          <w:p w14:paraId="1924EDB2" w14:textId="607D4B27" w:rsidR="00643594" w:rsidRPr="00D6280A" w:rsidRDefault="00D42464" w:rsidP="00C943CD">
            <w:pPr>
              <w:pStyle w:val="TableCopy"/>
            </w:pPr>
            <w:r w:rsidRPr="00D6280A">
              <w:t>YARRIAMBIACK SHIRE COUNCIL</w:t>
            </w:r>
          </w:p>
        </w:tc>
        <w:tc>
          <w:tcPr>
            <w:tcW w:w="1842" w:type="dxa"/>
          </w:tcPr>
          <w:p w14:paraId="38BF86C7" w14:textId="6F6D069C" w:rsidR="00643594" w:rsidRPr="00D6280A" w:rsidRDefault="00D42464" w:rsidP="00C943CD">
            <w:pPr>
              <w:pStyle w:val="TableCopy"/>
              <w:jc w:val="right"/>
            </w:pPr>
            <w:r w:rsidRPr="00D6280A">
              <w:t xml:space="preserve"> 42,700 </w:t>
            </w:r>
          </w:p>
        </w:tc>
      </w:tr>
      <w:tr w:rsidR="00643594" w:rsidRPr="00D6280A" w14:paraId="4B3CCE3F" w14:textId="77777777" w:rsidTr="00C943CD">
        <w:trPr>
          <w:trHeight w:val="60"/>
        </w:trPr>
        <w:tc>
          <w:tcPr>
            <w:tcW w:w="7225" w:type="dxa"/>
          </w:tcPr>
          <w:p w14:paraId="3C85863E" w14:textId="51C1184A" w:rsidR="00643594" w:rsidRPr="00A00C7C" w:rsidRDefault="00D42464" w:rsidP="00C943CD">
            <w:pPr>
              <w:pStyle w:val="TableCopy"/>
              <w:rPr>
                <w:b/>
              </w:rPr>
            </w:pPr>
            <w:r w:rsidRPr="00A00C7C">
              <w:rPr>
                <w:b/>
              </w:rPr>
              <w:t>TOTAL</w:t>
            </w:r>
          </w:p>
        </w:tc>
        <w:tc>
          <w:tcPr>
            <w:tcW w:w="1842" w:type="dxa"/>
          </w:tcPr>
          <w:p w14:paraId="697BBE34" w14:textId="2B410B2D" w:rsidR="00643594" w:rsidRPr="00A00C7C" w:rsidRDefault="00D42464" w:rsidP="00C943CD">
            <w:pPr>
              <w:pStyle w:val="TableCopy"/>
              <w:jc w:val="right"/>
              <w:rPr>
                <w:b/>
              </w:rPr>
            </w:pPr>
            <w:r w:rsidRPr="00A00C7C">
              <w:rPr>
                <w:b/>
              </w:rPr>
              <w:t xml:space="preserve"> 3,895,216 </w:t>
            </w:r>
          </w:p>
        </w:tc>
      </w:tr>
      <w:tr w:rsidR="00643594" w:rsidRPr="00D6280A" w14:paraId="6967B8DF" w14:textId="77777777" w:rsidTr="00C943CD">
        <w:trPr>
          <w:trHeight w:val="60"/>
        </w:trPr>
        <w:tc>
          <w:tcPr>
            <w:tcW w:w="9067" w:type="dxa"/>
            <w:gridSpan w:val="2"/>
          </w:tcPr>
          <w:p w14:paraId="76C11C4D" w14:textId="0A041D56" w:rsidR="00643594" w:rsidRPr="00A00C7C" w:rsidRDefault="00D42464" w:rsidP="00C943CD">
            <w:pPr>
              <w:pStyle w:val="TableCopy"/>
              <w:rPr>
                <w:b/>
              </w:rPr>
            </w:pPr>
            <w:r w:rsidRPr="00A00C7C">
              <w:rPr>
                <w:b/>
              </w:rPr>
              <w:lastRenderedPageBreak/>
              <w:t>SCIENCE &amp; COMMUNITY GRANTS</w:t>
            </w:r>
          </w:p>
        </w:tc>
      </w:tr>
      <w:tr w:rsidR="00643594" w:rsidRPr="00D6280A" w14:paraId="139FA3AC" w14:textId="77777777" w:rsidTr="00C943CD">
        <w:trPr>
          <w:trHeight w:val="60"/>
        </w:trPr>
        <w:tc>
          <w:tcPr>
            <w:tcW w:w="7225" w:type="dxa"/>
          </w:tcPr>
          <w:p w14:paraId="4B2C2970" w14:textId="4B5590C1" w:rsidR="00643594" w:rsidRPr="00D6280A" w:rsidRDefault="00D42464" w:rsidP="00C943CD">
            <w:pPr>
              <w:pStyle w:val="TableCopy"/>
            </w:pPr>
            <w:r w:rsidRPr="00D6280A">
              <w:t>AUSTRALIAN SCIENCE MEDIA CENTRE INC</w:t>
            </w:r>
          </w:p>
        </w:tc>
        <w:tc>
          <w:tcPr>
            <w:tcW w:w="1842" w:type="dxa"/>
          </w:tcPr>
          <w:p w14:paraId="783E9323" w14:textId="6E92BDE1" w:rsidR="00643594" w:rsidRPr="00D6280A" w:rsidRDefault="00D42464" w:rsidP="00C943CD">
            <w:pPr>
              <w:pStyle w:val="TableCopy"/>
              <w:jc w:val="right"/>
            </w:pPr>
            <w:r w:rsidRPr="00D6280A">
              <w:t xml:space="preserve"> 10,000 </w:t>
            </w:r>
          </w:p>
        </w:tc>
      </w:tr>
      <w:tr w:rsidR="00643594" w:rsidRPr="00D6280A" w14:paraId="41F114FF" w14:textId="77777777" w:rsidTr="00C943CD">
        <w:trPr>
          <w:trHeight w:val="60"/>
        </w:trPr>
        <w:tc>
          <w:tcPr>
            <w:tcW w:w="7225" w:type="dxa"/>
          </w:tcPr>
          <w:p w14:paraId="6E56BDFF" w14:textId="111071F6" w:rsidR="00643594" w:rsidRPr="00A00C7C" w:rsidRDefault="00D42464" w:rsidP="00C943CD">
            <w:pPr>
              <w:pStyle w:val="TableCopy"/>
              <w:rPr>
                <w:b/>
              </w:rPr>
            </w:pPr>
            <w:r w:rsidRPr="00A00C7C">
              <w:rPr>
                <w:b/>
              </w:rPr>
              <w:t>TOTAL</w:t>
            </w:r>
          </w:p>
        </w:tc>
        <w:tc>
          <w:tcPr>
            <w:tcW w:w="1842" w:type="dxa"/>
          </w:tcPr>
          <w:p w14:paraId="10C3C88A" w14:textId="2FA7DBDC" w:rsidR="00643594" w:rsidRPr="00A00C7C" w:rsidRDefault="00D42464" w:rsidP="00C943CD">
            <w:pPr>
              <w:pStyle w:val="TableCopy"/>
              <w:jc w:val="right"/>
              <w:rPr>
                <w:b/>
              </w:rPr>
            </w:pPr>
            <w:r w:rsidRPr="00A00C7C">
              <w:rPr>
                <w:b/>
              </w:rPr>
              <w:t xml:space="preserve"> 10,000 </w:t>
            </w:r>
          </w:p>
        </w:tc>
      </w:tr>
      <w:tr w:rsidR="00643594" w:rsidRPr="00D6280A" w14:paraId="416023BD" w14:textId="77777777" w:rsidTr="00C943CD">
        <w:trPr>
          <w:trHeight w:val="60"/>
        </w:trPr>
        <w:tc>
          <w:tcPr>
            <w:tcW w:w="9067" w:type="dxa"/>
            <w:gridSpan w:val="2"/>
          </w:tcPr>
          <w:p w14:paraId="58BF63AF" w14:textId="7FF67C8F" w:rsidR="00643594" w:rsidRPr="00A00C7C" w:rsidRDefault="00D42464" w:rsidP="00C943CD">
            <w:pPr>
              <w:pStyle w:val="TableCopy"/>
              <w:rPr>
                <w:b/>
              </w:rPr>
            </w:pPr>
            <w:r w:rsidRPr="00A00C7C">
              <w:rPr>
                <w:b/>
              </w:rPr>
              <w:t xml:space="preserve">SEARCH AND RESCUE </w:t>
            </w:r>
          </w:p>
        </w:tc>
      </w:tr>
      <w:tr w:rsidR="00643594" w:rsidRPr="00D6280A" w14:paraId="0D502435" w14:textId="77777777" w:rsidTr="00C943CD">
        <w:trPr>
          <w:trHeight w:val="60"/>
        </w:trPr>
        <w:tc>
          <w:tcPr>
            <w:tcW w:w="7225" w:type="dxa"/>
          </w:tcPr>
          <w:p w14:paraId="2047EA78" w14:textId="06753918" w:rsidR="00643594" w:rsidRPr="00D6280A" w:rsidRDefault="00D42464" w:rsidP="00C943CD">
            <w:pPr>
              <w:pStyle w:val="TableCopy"/>
            </w:pPr>
            <w:r w:rsidRPr="00D6280A">
              <w:t>AUSTRALIAN VOLUNTEER COAST GUARD</w:t>
            </w:r>
          </w:p>
        </w:tc>
        <w:tc>
          <w:tcPr>
            <w:tcW w:w="1842" w:type="dxa"/>
          </w:tcPr>
          <w:p w14:paraId="01FACB26" w14:textId="7CA66C84" w:rsidR="00643594" w:rsidRPr="00D6280A" w:rsidRDefault="00D42464" w:rsidP="00C943CD">
            <w:pPr>
              <w:pStyle w:val="TableCopy"/>
              <w:jc w:val="right"/>
            </w:pPr>
            <w:r w:rsidRPr="00D6280A">
              <w:t xml:space="preserve"> 238,734 </w:t>
            </w:r>
          </w:p>
        </w:tc>
      </w:tr>
      <w:tr w:rsidR="00643594" w:rsidRPr="00D6280A" w14:paraId="7C93FD16" w14:textId="77777777" w:rsidTr="00C943CD">
        <w:trPr>
          <w:trHeight w:val="60"/>
        </w:trPr>
        <w:tc>
          <w:tcPr>
            <w:tcW w:w="7225" w:type="dxa"/>
          </w:tcPr>
          <w:p w14:paraId="5689CFF5" w14:textId="25D58FE7" w:rsidR="00643594" w:rsidRPr="00D6280A" w:rsidRDefault="00D42464" w:rsidP="00C943CD">
            <w:pPr>
              <w:pStyle w:val="TableCopy"/>
            </w:pPr>
            <w:r w:rsidRPr="00D6280A">
              <w:t xml:space="preserve">OCEAN GROVE COAST WATCH RADIO &amp; MARINE RESCUE SQUAD </w:t>
            </w:r>
          </w:p>
        </w:tc>
        <w:tc>
          <w:tcPr>
            <w:tcW w:w="1842" w:type="dxa"/>
          </w:tcPr>
          <w:p w14:paraId="7FFBDE81" w14:textId="1247C038" w:rsidR="00643594" w:rsidRPr="00D6280A" w:rsidRDefault="00D42464" w:rsidP="00C943CD">
            <w:pPr>
              <w:pStyle w:val="TableCopy"/>
              <w:jc w:val="right"/>
            </w:pPr>
            <w:r w:rsidRPr="00D6280A">
              <w:t xml:space="preserve"> 21,358 </w:t>
            </w:r>
          </w:p>
        </w:tc>
      </w:tr>
      <w:tr w:rsidR="00643594" w:rsidRPr="00D6280A" w14:paraId="51D5940F" w14:textId="77777777" w:rsidTr="00C943CD">
        <w:trPr>
          <w:trHeight w:val="60"/>
        </w:trPr>
        <w:tc>
          <w:tcPr>
            <w:tcW w:w="7225" w:type="dxa"/>
          </w:tcPr>
          <w:p w14:paraId="54612981" w14:textId="11CBE99E" w:rsidR="00643594" w:rsidRPr="00D6280A" w:rsidRDefault="00D42464" w:rsidP="00C943CD">
            <w:pPr>
              <w:pStyle w:val="TableCopy"/>
            </w:pPr>
            <w:r w:rsidRPr="00D6280A">
              <w:t>PORT FAIRY MARINE RESCUE SERVICE</w:t>
            </w:r>
          </w:p>
        </w:tc>
        <w:tc>
          <w:tcPr>
            <w:tcW w:w="1842" w:type="dxa"/>
          </w:tcPr>
          <w:p w14:paraId="2E822516" w14:textId="3A4282D9" w:rsidR="00643594" w:rsidRPr="00D6280A" w:rsidRDefault="00D42464" w:rsidP="00C943CD">
            <w:pPr>
              <w:pStyle w:val="TableCopy"/>
              <w:jc w:val="right"/>
            </w:pPr>
            <w:r w:rsidRPr="00D6280A">
              <w:t xml:space="preserve"> 1,723 </w:t>
            </w:r>
          </w:p>
        </w:tc>
      </w:tr>
      <w:tr w:rsidR="00643594" w:rsidRPr="00D6280A" w14:paraId="20B6FE43" w14:textId="77777777" w:rsidTr="00C943CD">
        <w:trPr>
          <w:trHeight w:val="60"/>
        </w:trPr>
        <w:tc>
          <w:tcPr>
            <w:tcW w:w="7225" w:type="dxa"/>
          </w:tcPr>
          <w:p w14:paraId="099DDFD7" w14:textId="0B1003F2" w:rsidR="00643594" w:rsidRPr="00D6280A" w:rsidRDefault="00D42464" w:rsidP="00C943CD">
            <w:pPr>
              <w:pStyle w:val="TableCopy"/>
            </w:pPr>
            <w:r w:rsidRPr="00D6280A">
              <w:t>VICTORIA STATE EMERGENCY SERVICE</w:t>
            </w:r>
          </w:p>
        </w:tc>
        <w:tc>
          <w:tcPr>
            <w:tcW w:w="1842" w:type="dxa"/>
          </w:tcPr>
          <w:p w14:paraId="08A0ED29" w14:textId="01C8A7F1" w:rsidR="00643594" w:rsidRPr="00D6280A" w:rsidRDefault="00D42464" w:rsidP="00C943CD">
            <w:pPr>
              <w:pStyle w:val="TableCopy"/>
              <w:jc w:val="right"/>
            </w:pPr>
            <w:r w:rsidRPr="00D6280A">
              <w:t xml:space="preserve"> 23,550 </w:t>
            </w:r>
          </w:p>
        </w:tc>
      </w:tr>
      <w:tr w:rsidR="00643594" w:rsidRPr="00D6280A" w14:paraId="02E50D56" w14:textId="77777777" w:rsidTr="00C943CD">
        <w:trPr>
          <w:trHeight w:val="60"/>
        </w:trPr>
        <w:tc>
          <w:tcPr>
            <w:tcW w:w="7225" w:type="dxa"/>
          </w:tcPr>
          <w:p w14:paraId="274504F1" w14:textId="5BCBAB0D" w:rsidR="00643594" w:rsidRPr="00D6280A" w:rsidRDefault="00D42464" w:rsidP="00C943CD">
            <w:pPr>
              <w:pStyle w:val="TableCopy"/>
            </w:pPr>
            <w:r w:rsidRPr="00D6280A">
              <w:t>VMR MORNINGTON</w:t>
            </w:r>
          </w:p>
        </w:tc>
        <w:tc>
          <w:tcPr>
            <w:tcW w:w="1842" w:type="dxa"/>
          </w:tcPr>
          <w:p w14:paraId="1DDB58A9" w14:textId="29CBD02D" w:rsidR="00643594" w:rsidRPr="00D6280A" w:rsidRDefault="00D42464" w:rsidP="00C943CD">
            <w:pPr>
              <w:pStyle w:val="TableCopy"/>
              <w:jc w:val="right"/>
            </w:pPr>
            <w:r w:rsidRPr="00D6280A">
              <w:t xml:space="preserve"> 7,246 </w:t>
            </w:r>
          </w:p>
        </w:tc>
      </w:tr>
      <w:tr w:rsidR="00643594" w:rsidRPr="00D6280A" w14:paraId="4E19FC18" w14:textId="77777777" w:rsidTr="00C943CD">
        <w:trPr>
          <w:trHeight w:val="60"/>
        </w:trPr>
        <w:tc>
          <w:tcPr>
            <w:tcW w:w="7225" w:type="dxa"/>
          </w:tcPr>
          <w:p w14:paraId="283D49BA" w14:textId="51BD7D9A" w:rsidR="00643594" w:rsidRPr="00CC5E2E" w:rsidRDefault="00D42464" w:rsidP="00C943CD">
            <w:pPr>
              <w:pStyle w:val="TableCopy"/>
              <w:rPr>
                <w:b/>
              </w:rPr>
            </w:pPr>
            <w:r w:rsidRPr="00CC5E2E">
              <w:rPr>
                <w:b/>
              </w:rPr>
              <w:t>TOTAL</w:t>
            </w:r>
          </w:p>
        </w:tc>
        <w:tc>
          <w:tcPr>
            <w:tcW w:w="1842" w:type="dxa"/>
          </w:tcPr>
          <w:p w14:paraId="524221DD" w14:textId="2478B78B" w:rsidR="00643594" w:rsidRPr="00CC5E2E" w:rsidRDefault="00D42464" w:rsidP="00C943CD">
            <w:pPr>
              <w:pStyle w:val="TableCopy"/>
              <w:jc w:val="right"/>
              <w:rPr>
                <w:b/>
              </w:rPr>
            </w:pPr>
            <w:r w:rsidRPr="00CC5E2E">
              <w:rPr>
                <w:b/>
              </w:rPr>
              <w:t xml:space="preserve"> 292,611 </w:t>
            </w:r>
          </w:p>
        </w:tc>
      </w:tr>
      <w:tr w:rsidR="00643594" w:rsidRPr="00D6280A" w14:paraId="64A31AD4" w14:textId="77777777" w:rsidTr="00C943CD">
        <w:trPr>
          <w:trHeight w:val="60"/>
        </w:trPr>
        <w:tc>
          <w:tcPr>
            <w:tcW w:w="9067" w:type="dxa"/>
            <w:gridSpan w:val="2"/>
          </w:tcPr>
          <w:p w14:paraId="55E8F245" w14:textId="3FADE9B1" w:rsidR="00643594" w:rsidRPr="00CC5E2E" w:rsidRDefault="00D42464" w:rsidP="00C943CD">
            <w:pPr>
              <w:pStyle w:val="TableCopy"/>
              <w:rPr>
                <w:b/>
              </w:rPr>
            </w:pPr>
            <w:r w:rsidRPr="00CC5E2E">
              <w:rPr>
                <w:b/>
              </w:rPr>
              <w:t>SHEEP ELECTRONIC IDENTIFICATION</w:t>
            </w:r>
          </w:p>
        </w:tc>
      </w:tr>
      <w:tr w:rsidR="00643594" w:rsidRPr="00D6280A" w14:paraId="444DB1EE" w14:textId="77777777" w:rsidTr="00C943CD">
        <w:trPr>
          <w:trHeight w:val="60"/>
        </w:trPr>
        <w:tc>
          <w:tcPr>
            <w:tcW w:w="7225" w:type="dxa"/>
          </w:tcPr>
          <w:p w14:paraId="60492815" w14:textId="0CBB018C" w:rsidR="00643594" w:rsidRPr="00D6280A" w:rsidRDefault="00D42464" w:rsidP="00C943CD">
            <w:pPr>
              <w:pStyle w:val="TableCopy"/>
            </w:pPr>
            <w:r w:rsidRPr="00D6280A">
              <w:t>A ALLEN &amp; JM ALLEN</w:t>
            </w:r>
          </w:p>
        </w:tc>
        <w:tc>
          <w:tcPr>
            <w:tcW w:w="1842" w:type="dxa"/>
          </w:tcPr>
          <w:p w14:paraId="71938B23" w14:textId="42C37F09" w:rsidR="00643594" w:rsidRPr="00D6280A" w:rsidRDefault="00D42464" w:rsidP="00C943CD">
            <w:pPr>
              <w:pStyle w:val="TableCopy"/>
              <w:jc w:val="right"/>
            </w:pPr>
            <w:r w:rsidRPr="00D6280A">
              <w:t xml:space="preserve"> 2,304 </w:t>
            </w:r>
          </w:p>
        </w:tc>
      </w:tr>
      <w:tr w:rsidR="00643594" w:rsidRPr="00D6280A" w14:paraId="5356D2C9" w14:textId="77777777" w:rsidTr="00C943CD">
        <w:trPr>
          <w:trHeight w:val="60"/>
        </w:trPr>
        <w:tc>
          <w:tcPr>
            <w:tcW w:w="7225" w:type="dxa"/>
          </w:tcPr>
          <w:p w14:paraId="73AFC6CF" w14:textId="0D5AB2D8" w:rsidR="00643594" w:rsidRPr="00D6280A" w:rsidRDefault="00D42464" w:rsidP="00C943CD">
            <w:pPr>
              <w:pStyle w:val="TableCopy"/>
            </w:pPr>
            <w:r w:rsidRPr="00D6280A">
              <w:t>A C PASCOE &amp; D L PASCOE</w:t>
            </w:r>
          </w:p>
        </w:tc>
        <w:tc>
          <w:tcPr>
            <w:tcW w:w="1842" w:type="dxa"/>
          </w:tcPr>
          <w:p w14:paraId="396ADAC0" w14:textId="6DBE21AA" w:rsidR="00643594" w:rsidRPr="00D6280A" w:rsidRDefault="00D42464" w:rsidP="00C943CD">
            <w:pPr>
              <w:pStyle w:val="TableCopy"/>
              <w:jc w:val="right"/>
            </w:pPr>
            <w:r w:rsidRPr="00D6280A">
              <w:t xml:space="preserve"> 861 </w:t>
            </w:r>
          </w:p>
        </w:tc>
      </w:tr>
      <w:tr w:rsidR="00643594" w:rsidRPr="00D6280A" w14:paraId="52D74ECB" w14:textId="77777777" w:rsidTr="00C943CD">
        <w:trPr>
          <w:trHeight w:val="60"/>
        </w:trPr>
        <w:tc>
          <w:tcPr>
            <w:tcW w:w="7225" w:type="dxa"/>
          </w:tcPr>
          <w:p w14:paraId="44E15D75" w14:textId="55AF8E26" w:rsidR="00643594" w:rsidRPr="00D6280A" w:rsidRDefault="00D42464" w:rsidP="00C943CD">
            <w:pPr>
              <w:pStyle w:val="TableCopy"/>
            </w:pPr>
            <w:r w:rsidRPr="00D6280A">
              <w:t>A.J SMITH &amp; C.R SMITH</w:t>
            </w:r>
          </w:p>
        </w:tc>
        <w:tc>
          <w:tcPr>
            <w:tcW w:w="1842" w:type="dxa"/>
          </w:tcPr>
          <w:p w14:paraId="14CB35B0" w14:textId="065BA6AD" w:rsidR="00643594" w:rsidRPr="00D6280A" w:rsidRDefault="00D42464" w:rsidP="00C943CD">
            <w:pPr>
              <w:pStyle w:val="TableCopy"/>
              <w:jc w:val="right"/>
            </w:pPr>
            <w:r w:rsidRPr="00D6280A">
              <w:t xml:space="preserve"> 2,981 </w:t>
            </w:r>
          </w:p>
        </w:tc>
      </w:tr>
      <w:tr w:rsidR="00643594" w:rsidRPr="00D6280A" w14:paraId="42573277" w14:textId="77777777" w:rsidTr="00C943CD">
        <w:trPr>
          <w:trHeight w:val="60"/>
        </w:trPr>
        <w:tc>
          <w:tcPr>
            <w:tcW w:w="7225" w:type="dxa"/>
          </w:tcPr>
          <w:p w14:paraId="28F6A1E1" w14:textId="60BD325A" w:rsidR="00643594" w:rsidRPr="00D6280A" w:rsidRDefault="00D42464" w:rsidP="00C943CD">
            <w:pPr>
              <w:pStyle w:val="TableCopy"/>
            </w:pPr>
            <w:r w:rsidRPr="00D6280A">
              <w:t>AC KEALY &amp; AM KEALY &amp; BA KEALY &amp; E KEALY</w:t>
            </w:r>
          </w:p>
        </w:tc>
        <w:tc>
          <w:tcPr>
            <w:tcW w:w="1842" w:type="dxa"/>
          </w:tcPr>
          <w:p w14:paraId="18AD104E" w14:textId="5230FCC9" w:rsidR="00643594" w:rsidRPr="00D6280A" w:rsidRDefault="00D42464" w:rsidP="00C943CD">
            <w:pPr>
              <w:pStyle w:val="TableCopy"/>
              <w:jc w:val="right"/>
            </w:pPr>
            <w:r w:rsidRPr="00D6280A">
              <w:t xml:space="preserve"> 2,886 </w:t>
            </w:r>
          </w:p>
        </w:tc>
      </w:tr>
      <w:tr w:rsidR="00643594" w:rsidRPr="00D6280A" w14:paraId="7B6E1B02" w14:textId="77777777" w:rsidTr="00C943CD">
        <w:trPr>
          <w:trHeight w:val="60"/>
        </w:trPr>
        <w:tc>
          <w:tcPr>
            <w:tcW w:w="7225" w:type="dxa"/>
          </w:tcPr>
          <w:p w14:paraId="2637C690" w14:textId="1499B560" w:rsidR="00643594" w:rsidRPr="00D6280A" w:rsidRDefault="00D42464" w:rsidP="00C943CD">
            <w:pPr>
              <w:pStyle w:val="TableCopy"/>
            </w:pPr>
            <w:r w:rsidRPr="00D6280A">
              <w:t>AGLIVE PTY LIMITED</w:t>
            </w:r>
          </w:p>
        </w:tc>
        <w:tc>
          <w:tcPr>
            <w:tcW w:w="1842" w:type="dxa"/>
          </w:tcPr>
          <w:p w14:paraId="44C95928" w14:textId="2EDB22F5" w:rsidR="00643594" w:rsidRPr="00D6280A" w:rsidRDefault="00D42464" w:rsidP="00C943CD">
            <w:pPr>
              <w:pStyle w:val="TableCopy"/>
              <w:jc w:val="right"/>
            </w:pPr>
            <w:r w:rsidRPr="00D6280A">
              <w:t xml:space="preserve"> 3,400 </w:t>
            </w:r>
          </w:p>
        </w:tc>
      </w:tr>
      <w:tr w:rsidR="00643594" w:rsidRPr="00D6280A" w14:paraId="040D74A7" w14:textId="77777777" w:rsidTr="00C943CD">
        <w:trPr>
          <w:trHeight w:val="60"/>
        </w:trPr>
        <w:tc>
          <w:tcPr>
            <w:tcW w:w="7225" w:type="dxa"/>
          </w:tcPr>
          <w:p w14:paraId="4A0F26DE" w14:textId="4831CC94" w:rsidR="00643594" w:rsidRPr="00D6280A" w:rsidRDefault="00D42464" w:rsidP="00C943CD">
            <w:pPr>
              <w:pStyle w:val="TableCopy"/>
            </w:pPr>
            <w:r w:rsidRPr="00D6280A">
              <w:t>AL MCLEAN &amp; RL MCLEAN</w:t>
            </w:r>
          </w:p>
        </w:tc>
        <w:tc>
          <w:tcPr>
            <w:tcW w:w="1842" w:type="dxa"/>
          </w:tcPr>
          <w:p w14:paraId="4252F854" w14:textId="52BC0A89" w:rsidR="00643594" w:rsidRPr="00D6280A" w:rsidRDefault="00D42464" w:rsidP="00C943CD">
            <w:pPr>
              <w:pStyle w:val="TableCopy"/>
              <w:jc w:val="right"/>
            </w:pPr>
            <w:r w:rsidRPr="00D6280A">
              <w:t xml:space="preserve"> 3,000 </w:t>
            </w:r>
          </w:p>
        </w:tc>
      </w:tr>
      <w:tr w:rsidR="00643594" w:rsidRPr="00D6280A" w14:paraId="4092980D" w14:textId="77777777" w:rsidTr="00C943CD">
        <w:trPr>
          <w:trHeight w:val="60"/>
        </w:trPr>
        <w:tc>
          <w:tcPr>
            <w:tcW w:w="7225" w:type="dxa"/>
          </w:tcPr>
          <w:p w14:paraId="1340DEBF" w14:textId="2DA13BF4" w:rsidR="00643594" w:rsidRPr="00D6280A" w:rsidRDefault="00D42464" w:rsidP="00C943CD">
            <w:pPr>
              <w:pStyle w:val="TableCopy"/>
            </w:pPr>
            <w:r w:rsidRPr="00D6280A">
              <w:t>ALAN G WEIR PTY LTD</w:t>
            </w:r>
          </w:p>
        </w:tc>
        <w:tc>
          <w:tcPr>
            <w:tcW w:w="1842" w:type="dxa"/>
          </w:tcPr>
          <w:p w14:paraId="3AAE0214" w14:textId="2ED624D2" w:rsidR="00643594" w:rsidRPr="00D6280A" w:rsidRDefault="00D42464" w:rsidP="00C943CD">
            <w:pPr>
              <w:pStyle w:val="TableCopy"/>
              <w:jc w:val="right"/>
            </w:pPr>
            <w:r w:rsidRPr="00D6280A">
              <w:t xml:space="preserve"> 3,000 </w:t>
            </w:r>
          </w:p>
        </w:tc>
      </w:tr>
      <w:tr w:rsidR="00643594" w:rsidRPr="00D6280A" w14:paraId="78E4E082" w14:textId="77777777" w:rsidTr="00C943CD">
        <w:trPr>
          <w:trHeight w:val="60"/>
        </w:trPr>
        <w:tc>
          <w:tcPr>
            <w:tcW w:w="7225" w:type="dxa"/>
          </w:tcPr>
          <w:p w14:paraId="52DFFBF2" w14:textId="45AC9896" w:rsidR="00643594" w:rsidRPr="00D6280A" w:rsidRDefault="00D42464" w:rsidP="00C943CD">
            <w:pPr>
              <w:pStyle w:val="TableCopy"/>
            </w:pPr>
            <w:r w:rsidRPr="00D6280A">
              <w:t>ALEIS PTY LTD</w:t>
            </w:r>
          </w:p>
        </w:tc>
        <w:tc>
          <w:tcPr>
            <w:tcW w:w="1842" w:type="dxa"/>
          </w:tcPr>
          <w:p w14:paraId="75D148DB" w14:textId="3FFCB536" w:rsidR="00643594" w:rsidRPr="00D6280A" w:rsidRDefault="00D42464" w:rsidP="00C943CD">
            <w:pPr>
              <w:pStyle w:val="TableCopy"/>
              <w:jc w:val="right"/>
            </w:pPr>
            <w:r w:rsidRPr="00D6280A">
              <w:t xml:space="preserve"> 100,000 </w:t>
            </w:r>
          </w:p>
        </w:tc>
      </w:tr>
      <w:tr w:rsidR="00643594" w:rsidRPr="00D6280A" w14:paraId="1A9993CE" w14:textId="77777777" w:rsidTr="00C943CD">
        <w:trPr>
          <w:trHeight w:val="60"/>
        </w:trPr>
        <w:tc>
          <w:tcPr>
            <w:tcW w:w="7225" w:type="dxa"/>
          </w:tcPr>
          <w:p w14:paraId="7F85CB3E" w14:textId="690F12B7" w:rsidR="00643594" w:rsidRPr="00D6280A" w:rsidRDefault="00D42464" w:rsidP="00C943CD">
            <w:pPr>
              <w:pStyle w:val="TableCopy"/>
            </w:pPr>
            <w:r w:rsidRPr="00D6280A">
              <w:t>ALL-JO PARTNERSHIP</w:t>
            </w:r>
          </w:p>
        </w:tc>
        <w:tc>
          <w:tcPr>
            <w:tcW w:w="1842" w:type="dxa"/>
          </w:tcPr>
          <w:p w14:paraId="4AD2F8A4" w14:textId="01096B43" w:rsidR="00643594" w:rsidRPr="00D6280A" w:rsidRDefault="00D42464" w:rsidP="00C943CD">
            <w:pPr>
              <w:pStyle w:val="TableCopy"/>
              <w:jc w:val="right"/>
            </w:pPr>
            <w:r w:rsidRPr="00D6280A">
              <w:t xml:space="preserve"> 954 </w:t>
            </w:r>
          </w:p>
        </w:tc>
      </w:tr>
      <w:tr w:rsidR="00643594" w:rsidRPr="00D6280A" w14:paraId="3FD5959F" w14:textId="77777777" w:rsidTr="00C943CD">
        <w:trPr>
          <w:trHeight w:val="60"/>
        </w:trPr>
        <w:tc>
          <w:tcPr>
            <w:tcW w:w="7225" w:type="dxa"/>
          </w:tcPr>
          <w:p w14:paraId="10C812B7" w14:textId="6D4276AF" w:rsidR="00643594" w:rsidRPr="00D6280A" w:rsidRDefault="00D42464" w:rsidP="00C943CD">
            <w:pPr>
              <w:pStyle w:val="TableCopy"/>
            </w:pPr>
            <w:r w:rsidRPr="00D6280A">
              <w:t>AM CAMPBELL &amp; CF HALE</w:t>
            </w:r>
          </w:p>
        </w:tc>
        <w:tc>
          <w:tcPr>
            <w:tcW w:w="1842" w:type="dxa"/>
          </w:tcPr>
          <w:p w14:paraId="6682B7E4" w14:textId="2F695C40" w:rsidR="00643594" w:rsidRPr="00D6280A" w:rsidRDefault="00D42464" w:rsidP="00C943CD">
            <w:pPr>
              <w:pStyle w:val="TableCopy"/>
              <w:jc w:val="right"/>
            </w:pPr>
            <w:r w:rsidRPr="00D6280A">
              <w:t xml:space="preserve"> 3,000 </w:t>
            </w:r>
          </w:p>
        </w:tc>
      </w:tr>
      <w:tr w:rsidR="00643594" w:rsidRPr="00D6280A" w14:paraId="655F1D80" w14:textId="77777777" w:rsidTr="00C943CD">
        <w:trPr>
          <w:trHeight w:val="60"/>
        </w:trPr>
        <w:tc>
          <w:tcPr>
            <w:tcW w:w="7225" w:type="dxa"/>
          </w:tcPr>
          <w:p w14:paraId="7FD9CEE6" w14:textId="6C18BEBE" w:rsidR="00643594" w:rsidRPr="00D6280A" w:rsidRDefault="00D42464" w:rsidP="00C943CD">
            <w:pPr>
              <w:pStyle w:val="TableCopy"/>
            </w:pPr>
            <w:r w:rsidRPr="00D6280A">
              <w:t>AN BAILEY &amp; JK BAILEY</w:t>
            </w:r>
          </w:p>
        </w:tc>
        <w:tc>
          <w:tcPr>
            <w:tcW w:w="1842" w:type="dxa"/>
          </w:tcPr>
          <w:p w14:paraId="61E33B19" w14:textId="05207938" w:rsidR="00643594" w:rsidRPr="00D6280A" w:rsidRDefault="00D42464" w:rsidP="00C943CD">
            <w:pPr>
              <w:pStyle w:val="TableCopy"/>
              <w:jc w:val="right"/>
            </w:pPr>
            <w:r w:rsidRPr="00D6280A">
              <w:t xml:space="preserve"> 3,000 </w:t>
            </w:r>
          </w:p>
        </w:tc>
      </w:tr>
      <w:tr w:rsidR="00643594" w:rsidRPr="00D6280A" w14:paraId="5C96FD9B" w14:textId="77777777" w:rsidTr="00C943CD">
        <w:trPr>
          <w:trHeight w:val="60"/>
        </w:trPr>
        <w:tc>
          <w:tcPr>
            <w:tcW w:w="7225" w:type="dxa"/>
          </w:tcPr>
          <w:p w14:paraId="0CFB952A" w14:textId="10B3F91B" w:rsidR="00643594" w:rsidRPr="00D6280A" w:rsidRDefault="00D42464" w:rsidP="00C943CD">
            <w:pPr>
              <w:pStyle w:val="TableCopy"/>
            </w:pPr>
            <w:r w:rsidRPr="00D6280A">
              <w:t>ANDERSON, LACHLAN MITCHEL</w:t>
            </w:r>
          </w:p>
        </w:tc>
        <w:tc>
          <w:tcPr>
            <w:tcW w:w="1842" w:type="dxa"/>
          </w:tcPr>
          <w:p w14:paraId="2A9621AF" w14:textId="3184F0DB" w:rsidR="00643594" w:rsidRPr="00D6280A" w:rsidRDefault="00D42464" w:rsidP="00C943CD">
            <w:pPr>
              <w:pStyle w:val="TableCopy"/>
              <w:jc w:val="right"/>
            </w:pPr>
            <w:r w:rsidRPr="00D6280A">
              <w:t xml:space="preserve"> 2,570 </w:t>
            </w:r>
          </w:p>
        </w:tc>
      </w:tr>
      <w:tr w:rsidR="00643594" w:rsidRPr="00D6280A" w14:paraId="6D7EBAC6" w14:textId="77777777" w:rsidTr="00C943CD">
        <w:trPr>
          <w:trHeight w:val="60"/>
        </w:trPr>
        <w:tc>
          <w:tcPr>
            <w:tcW w:w="7225" w:type="dxa"/>
          </w:tcPr>
          <w:p w14:paraId="278C04A4" w14:textId="5469FA7B" w:rsidR="00643594" w:rsidRPr="00D6280A" w:rsidRDefault="00D42464" w:rsidP="00C943CD">
            <w:pPr>
              <w:pStyle w:val="TableCopy"/>
            </w:pPr>
            <w:r w:rsidRPr="00D6280A">
              <w:t>AUSTRALIAN LIVESTOCK SALEYARDS ASSOCIATION INC</w:t>
            </w:r>
          </w:p>
        </w:tc>
        <w:tc>
          <w:tcPr>
            <w:tcW w:w="1842" w:type="dxa"/>
          </w:tcPr>
          <w:p w14:paraId="419ADF8B" w14:textId="27C11827" w:rsidR="00643594" w:rsidRPr="00D6280A" w:rsidRDefault="00D42464" w:rsidP="00C943CD">
            <w:pPr>
              <w:pStyle w:val="TableCopy"/>
              <w:jc w:val="right"/>
            </w:pPr>
            <w:r w:rsidRPr="00D6280A">
              <w:t xml:space="preserve"> 47,500 </w:t>
            </w:r>
          </w:p>
        </w:tc>
      </w:tr>
      <w:tr w:rsidR="00643594" w:rsidRPr="00D6280A" w14:paraId="45A35BD4" w14:textId="77777777" w:rsidTr="00C943CD">
        <w:trPr>
          <w:trHeight w:val="60"/>
        </w:trPr>
        <w:tc>
          <w:tcPr>
            <w:tcW w:w="7225" w:type="dxa"/>
          </w:tcPr>
          <w:p w14:paraId="31D0319F" w14:textId="60397E35" w:rsidR="00643594" w:rsidRPr="00D6280A" w:rsidRDefault="00D42464" w:rsidP="00C943CD">
            <w:pPr>
              <w:pStyle w:val="TableCopy"/>
            </w:pPr>
            <w:r w:rsidRPr="00D6280A">
              <w:t>AUSTRALIAN STOCKSCAN SERVICES PTY LTD</w:t>
            </w:r>
          </w:p>
        </w:tc>
        <w:tc>
          <w:tcPr>
            <w:tcW w:w="1842" w:type="dxa"/>
          </w:tcPr>
          <w:p w14:paraId="1B0C65A0" w14:textId="09D2ECEB" w:rsidR="00643594" w:rsidRPr="00D6280A" w:rsidRDefault="00D42464" w:rsidP="00C943CD">
            <w:pPr>
              <w:pStyle w:val="TableCopy"/>
              <w:jc w:val="right"/>
            </w:pPr>
            <w:r w:rsidRPr="00D6280A">
              <w:t xml:space="preserve"> 873 </w:t>
            </w:r>
          </w:p>
        </w:tc>
      </w:tr>
      <w:tr w:rsidR="00643594" w:rsidRPr="00D6280A" w14:paraId="0B2CCD1C" w14:textId="77777777" w:rsidTr="00C943CD">
        <w:trPr>
          <w:trHeight w:val="60"/>
        </w:trPr>
        <w:tc>
          <w:tcPr>
            <w:tcW w:w="7225" w:type="dxa"/>
          </w:tcPr>
          <w:p w14:paraId="2706B067" w14:textId="1CCF317F" w:rsidR="00643594" w:rsidRPr="00D6280A" w:rsidRDefault="00D42464" w:rsidP="00C943CD">
            <w:pPr>
              <w:pStyle w:val="TableCopy"/>
            </w:pPr>
            <w:r w:rsidRPr="00D6280A">
              <w:t>AVINGTON FARM PTY LTD</w:t>
            </w:r>
          </w:p>
        </w:tc>
        <w:tc>
          <w:tcPr>
            <w:tcW w:w="1842" w:type="dxa"/>
          </w:tcPr>
          <w:p w14:paraId="46AA37D5" w14:textId="516CF384" w:rsidR="00643594" w:rsidRPr="00D6280A" w:rsidRDefault="00D42464" w:rsidP="00C943CD">
            <w:pPr>
              <w:pStyle w:val="TableCopy"/>
              <w:jc w:val="right"/>
            </w:pPr>
            <w:r w:rsidRPr="00D6280A">
              <w:t xml:space="preserve"> 3,000 </w:t>
            </w:r>
          </w:p>
        </w:tc>
      </w:tr>
      <w:tr w:rsidR="00643594" w:rsidRPr="00D6280A" w14:paraId="49A69F92" w14:textId="77777777" w:rsidTr="00C943CD">
        <w:trPr>
          <w:trHeight w:val="60"/>
        </w:trPr>
        <w:tc>
          <w:tcPr>
            <w:tcW w:w="7225" w:type="dxa"/>
          </w:tcPr>
          <w:p w14:paraId="50C55FC5" w14:textId="790B8358" w:rsidR="00643594" w:rsidRPr="00D6280A" w:rsidRDefault="00D42464" w:rsidP="00C943CD">
            <w:pPr>
              <w:pStyle w:val="TableCopy"/>
            </w:pPr>
            <w:r w:rsidRPr="00D6280A">
              <w:t>B A ROBERTSON &amp; N L ROBERTSON</w:t>
            </w:r>
          </w:p>
        </w:tc>
        <w:tc>
          <w:tcPr>
            <w:tcW w:w="1842" w:type="dxa"/>
          </w:tcPr>
          <w:p w14:paraId="3EF7F609" w14:textId="1F0462E3" w:rsidR="00643594" w:rsidRPr="00D6280A" w:rsidRDefault="00D42464" w:rsidP="00C943CD">
            <w:pPr>
              <w:pStyle w:val="TableCopy"/>
              <w:jc w:val="right"/>
            </w:pPr>
            <w:r w:rsidRPr="00D6280A">
              <w:t xml:space="preserve"> 3,000 </w:t>
            </w:r>
          </w:p>
        </w:tc>
      </w:tr>
      <w:tr w:rsidR="00643594" w:rsidRPr="00D6280A" w14:paraId="4E686848" w14:textId="77777777" w:rsidTr="00C943CD">
        <w:trPr>
          <w:trHeight w:val="60"/>
        </w:trPr>
        <w:tc>
          <w:tcPr>
            <w:tcW w:w="7225" w:type="dxa"/>
          </w:tcPr>
          <w:p w14:paraId="184477E3" w14:textId="211B2556" w:rsidR="00643594" w:rsidRPr="00D6280A" w:rsidRDefault="00D42464" w:rsidP="00C943CD">
            <w:pPr>
              <w:pStyle w:val="TableCopy"/>
            </w:pPr>
            <w:r w:rsidRPr="00D6280A">
              <w:t>B AND D WILSON</w:t>
            </w:r>
          </w:p>
        </w:tc>
        <w:tc>
          <w:tcPr>
            <w:tcW w:w="1842" w:type="dxa"/>
          </w:tcPr>
          <w:p w14:paraId="15B7FCC2" w14:textId="63339132" w:rsidR="00643594" w:rsidRPr="00D6280A" w:rsidRDefault="00D42464" w:rsidP="00C943CD">
            <w:pPr>
              <w:pStyle w:val="TableCopy"/>
              <w:jc w:val="right"/>
            </w:pPr>
            <w:r w:rsidRPr="00D6280A">
              <w:t xml:space="preserve"> 1,954 </w:t>
            </w:r>
          </w:p>
        </w:tc>
      </w:tr>
      <w:tr w:rsidR="00643594" w:rsidRPr="00D6280A" w14:paraId="312ED1CB" w14:textId="77777777" w:rsidTr="00C943CD">
        <w:trPr>
          <w:trHeight w:val="60"/>
        </w:trPr>
        <w:tc>
          <w:tcPr>
            <w:tcW w:w="7225" w:type="dxa"/>
          </w:tcPr>
          <w:p w14:paraId="167568C7" w14:textId="1D410F8F" w:rsidR="00643594" w:rsidRPr="00D6280A" w:rsidRDefault="00D42464" w:rsidP="00C943CD">
            <w:pPr>
              <w:pStyle w:val="TableCopy"/>
            </w:pPr>
            <w:r w:rsidRPr="00D6280A">
              <w:t>BA MCKIMMIE &amp; MN MCKIMMIE</w:t>
            </w:r>
          </w:p>
        </w:tc>
        <w:tc>
          <w:tcPr>
            <w:tcW w:w="1842" w:type="dxa"/>
          </w:tcPr>
          <w:p w14:paraId="31414CDF" w14:textId="3D50D491" w:rsidR="00643594" w:rsidRPr="00D6280A" w:rsidRDefault="00D42464" w:rsidP="00C943CD">
            <w:pPr>
              <w:pStyle w:val="TableCopy"/>
              <w:jc w:val="right"/>
            </w:pPr>
            <w:r w:rsidRPr="00D6280A">
              <w:t xml:space="preserve"> 1,000 </w:t>
            </w:r>
          </w:p>
        </w:tc>
      </w:tr>
      <w:tr w:rsidR="00643594" w:rsidRPr="00D6280A" w14:paraId="6084F71A" w14:textId="77777777" w:rsidTr="00C943CD">
        <w:trPr>
          <w:trHeight w:val="60"/>
        </w:trPr>
        <w:tc>
          <w:tcPr>
            <w:tcW w:w="7225" w:type="dxa"/>
          </w:tcPr>
          <w:p w14:paraId="6C3316DC" w14:textId="130ACF81" w:rsidR="00643594" w:rsidRPr="00D6280A" w:rsidRDefault="00D42464" w:rsidP="00C943CD">
            <w:pPr>
              <w:pStyle w:val="TableCopy"/>
            </w:pPr>
            <w:r w:rsidRPr="00D6280A">
              <w:t>BANEMORE</w:t>
            </w:r>
          </w:p>
        </w:tc>
        <w:tc>
          <w:tcPr>
            <w:tcW w:w="1842" w:type="dxa"/>
          </w:tcPr>
          <w:p w14:paraId="7F00E603" w14:textId="5006B7D2" w:rsidR="00643594" w:rsidRPr="00D6280A" w:rsidRDefault="00D42464" w:rsidP="00C943CD">
            <w:pPr>
              <w:pStyle w:val="TableCopy"/>
              <w:jc w:val="right"/>
            </w:pPr>
            <w:r w:rsidRPr="00D6280A">
              <w:t xml:space="preserve"> 2,461 </w:t>
            </w:r>
          </w:p>
        </w:tc>
      </w:tr>
      <w:tr w:rsidR="00643594" w:rsidRPr="00D6280A" w14:paraId="6455A861" w14:textId="77777777" w:rsidTr="00C943CD">
        <w:trPr>
          <w:trHeight w:val="60"/>
        </w:trPr>
        <w:tc>
          <w:tcPr>
            <w:tcW w:w="7225" w:type="dxa"/>
          </w:tcPr>
          <w:p w14:paraId="68087D94" w14:textId="612B62FF" w:rsidR="00643594" w:rsidRPr="00D6280A" w:rsidRDefault="00D42464" w:rsidP="00C943CD">
            <w:pPr>
              <w:pStyle w:val="TableCopy"/>
            </w:pPr>
            <w:r w:rsidRPr="00D6280A">
              <w:t>BARRATT-LANGAR</w:t>
            </w:r>
          </w:p>
        </w:tc>
        <w:tc>
          <w:tcPr>
            <w:tcW w:w="1842" w:type="dxa"/>
          </w:tcPr>
          <w:p w14:paraId="28C68E81" w14:textId="02E8AB50" w:rsidR="00643594" w:rsidRPr="00D6280A" w:rsidRDefault="00D42464" w:rsidP="00C943CD">
            <w:pPr>
              <w:pStyle w:val="TableCopy"/>
              <w:jc w:val="right"/>
            </w:pPr>
            <w:r w:rsidRPr="00D6280A">
              <w:t xml:space="preserve"> 1,000 </w:t>
            </w:r>
          </w:p>
        </w:tc>
      </w:tr>
      <w:tr w:rsidR="00643594" w:rsidRPr="00D6280A" w14:paraId="7F344677" w14:textId="77777777" w:rsidTr="00C943CD">
        <w:trPr>
          <w:trHeight w:val="60"/>
        </w:trPr>
        <w:tc>
          <w:tcPr>
            <w:tcW w:w="7225" w:type="dxa"/>
          </w:tcPr>
          <w:p w14:paraId="45296FF3" w14:textId="41E74A24" w:rsidR="00643594" w:rsidRPr="00D6280A" w:rsidRDefault="00D42464" w:rsidP="00C943CD">
            <w:pPr>
              <w:pStyle w:val="TableCopy"/>
            </w:pPr>
            <w:r w:rsidRPr="00D6280A">
              <w:t>BENGARNA PTY LTD</w:t>
            </w:r>
          </w:p>
        </w:tc>
        <w:tc>
          <w:tcPr>
            <w:tcW w:w="1842" w:type="dxa"/>
          </w:tcPr>
          <w:p w14:paraId="61B88788" w14:textId="5E7E8F2D" w:rsidR="00643594" w:rsidRPr="00D6280A" w:rsidRDefault="00D42464" w:rsidP="00C943CD">
            <w:pPr>
              <w:pStyle w:val="TableCopy"/>
              <w:jc w:val="right"/>
            </w:pPr>
            <w:r w:rsidRPr="00D6280A">
              <w:t xml:space="preserve"> 2,500 </w:t>
            </w:r>
          </w:p>
        </w:tc>
      </w:tr>
      <w:tr w:rsidR="00643594" w:rsidRPr="00D6280A" w14:paraId="0CE8A350" w14:textId="77777777" w:rsidTr="00C943CD">
        <w:trPr>
          <w:trHeight w:val="60"/>
        </w:trPr>
        <w:tc>
          <w:tcPr>
            <w:tcW w:w="7225" w:type="dxa"/>
          </w:tcPr>
          <w:p w14:paraId="1380502C" w14:textId="2E9920BF" w:rsidR="00643594" w:rsidRPr="00D6280A" w:rsidRDefault="00D42464" w:rsidP="00C943CD">
            <w:pPr>
              <w:pStyle w:val="TableCopy"/>
            </w:pPr>
            <w:r w:rsidRPr="00D6280A">
              <w:t>BENSCH, MATTHEW JAMES</w:t>
            </w:r>
          </w:p>
        </w:tc>
        <w:tc>
          <w:tcPr>
            <w:tcW w:w="1842" w:type="dxa"/>
          </w:tcPr>
          <w:p w14:paraId="3C907516" w14:textId="1FC947DB" w:rsidR="00643594" w:rsidRPr="00D6280A" w:rsidRDefault="00D42464" w:rsidP="00C943CD">
            <w:pPr>
              <w:pStyle w:val="TableCopy"/>
              <w:jc w:val="right"/>
            </w:pPr>
            <w:r w:rsidRPr="00D6280A">
              <w:t xml:space="preserve"> 3,000 </w:t>
            </w:r>
          </w:p>
        </w:tc>
      </w:tr>
      <w:tr w:rsidR="00643594" w:rsidRPr="00D6280A" w14:paraId="3B9B2C3B" w14:textId="77777777" w:rsidTr="00C943CD">
        <w:trPr>
          <w:trHeight w:val="60"/>
        </w:trPr>
        <w:tc>
          <w:tcPr>
            <w:tcW w:w="7225" w:type="dxa"/>
          </w:tcPr>
          <w:p w14:paraId="53CDF121" w14:textId="437E7E4E" w:rsidR="00643594" w:rsidRPr="00D6280A" w:rsidRDefault="00D42464" w:rsidP="00C943CD">
            <w:pPr>
              <w:pStyle w:val="TableCopy"/>
            </w:pPr>
            <w:r w:rsidRPr="00D6280A">
              <w:lastRenderedPageBreak/>
              <w:t>BJ CROZIER &amp; VB CROZIER</w:t>
            </w:r>
          </w:p>
        </w:tc>
        <w:tc>
          <w:tcPr>
            <w:tcW w:w="1842" w:type="dxa"/>
          </w:tcPr>
          <w:p w14:paraId="1EA85A41" w14:textId="798EAE80" w:rsidR="00643594" w:rsidRPr="00D6280A" w:rsidRDefault="00D42464" w:rsidP="00C943CD">
            <w:pPr>
              <w:pStyle w:val="TableCopy"/>
              <w:jc w:val="right"/>
            </w:pPr>
            <w:r w:rsidRPr="00D6280A">
              <w:t xml:space="preserve"> 3,000 </w:t>
            </w:r>
          </w:p>
        </w:tc>
      </w:tr>
      <w:tr w:rsidR="00643594" w:rsidRPr="00D6280A" w14:paraId="45F21BC9" w14:textId="77777777" w:rsidTr="00C943CD">
        <w:trPr>
          <w:trHeight w:val="60"/>
        </w:trPr>
        <w:tc>
          <w:tcPr>
            <w:tcW w:w="7225" w:type="dxa"/>
          </w:tcPr>
          <w:p w14:paraId="4AFCAB40" w14:textId="5645DDD8" w:rsidR="00643594" w:rsidRPr="00D6280A" w:rsidRDefault="00D42464" w:rsidP="00C943CD">
            <w:pPr>
              <w:pStyle w:val="TableCopy"/>
            </w:pPr>
            <w:r w:rsidRPr="00D6280A">
              <w:t>BJ MCINTOSH &amp; DC MCINTOSH</w:t>
            </w:r>
          </w:p>
        </w:tc>
        <w:tc>
          <w:tcPr>
            <w:tcW w:w="1842" w:type="dxa"/>
          </w:tcPr>
          <w:p w14:paraId="5A428B98" w14:textId="65693EE7" w:rsidR="00643594" w:rsidRPr="00D6280A" w:rsidRDefault="00D42464" w:rsidP="00C943CD">
            <w:pPr>
              <w:pStyle w:val="TableCopy"/>
              <w:jc w:val="right"/>
            </w:pPr>
            <w:r w:rsidRPr="00D6280A">
              <w:t xml:space="preserve"> 2,314 </w:t>
            </w:r>
          </w:p>
        </w:tc>
      </w:tr>
      <w:tr w:rsidR="00643594" w:rsidRPr="00D6280A" w14:paraId="4152B856" w14:textId="77777777" w:rsidTr="00C943CD">
        <w:trPr>
          <w:trHeight w:val="60"/>
        </w:trPr>
        <w:tc>
          <w:tcPr>
            <w:tcW w:w="7225" w:type="dxa"/>
          </w:tcPr>
          <w:p w14:paraId="7420D87D" w14:textId="1F062449" w:rsidR="00643594" w:rsidRPr="00D6280A" w:rsidRDefault="00D42464" w:rsidP="00C943CD">
            <w:pPr>
              <w:pStyle w:val="TableCopy"/>
            </w:pPr>
            <w:r w:rsidRPr="00D6280A">
              <w:t>BLACKWELL PASTORAL</w:t>
            </w:r>
          </w:p>
        </w:tc>
        <w:tc>
          <w:tcPr>
            <w:tcW w:w="1842" w:type="dxa"/>
          </w:tcPr>
          <w:p w14:paraId="2B1E37E3" w14:textId="35A0C077" w:rsidR="00643594" w:rsidRPr="00D6280A" w:rsidRDefault="00D42464" w:rsidP="00C943CD">
            <w:pPr>
              <w:pStyle w:val="TableCopy"/>
              <w:jc w:val="right"/>
            </w:pPr>
            <w:r w:rsidRPr="00D6280A">
              <w:t xml:space="preserve"> 1,090 </w:t>
            </w:r>
          </w:p>
        </w:tc>
      </w:tr>
      <w:tr w:rsidR="00643594" w:rsidRPr="00D6280A" w14:paraId="6EB090E7" w14:textId="77777777" w:rsidTr="00C943CD">
        <w:trPr>
          <w:trHeight w:val="60"/>
        </w:trPr>
        <w:tc>
          <w:tcPr>
            <w:tcW w:w="7225" w:type="dxa"/>
          </w:tcPr>
          <w:p w14:paraId="1D768FEA" w14:textId="09FDF00C" w:rsidR="00643594" w:rsidRPr="00D6280A" w:rsidRDefault="00D42464" w:rsidP="00C943CD">
            <w:pPr>
              <w:pStyle w:val="TableCopy"/>
            </w:pPr>
            <w:r w:rsidRPr="00D6280A">
              <w:t>BN GARNER &amp; NJ GARNER</w:t>
            </w:r>
          </w:p>
        </w:tc>
        <w:tc>
          <w:tcPr>
            <w:tcW w:w="1842" w:type="dxa"/>
          </w:tcPr>
          <w:p w14:paraId="687BC139" w14:textId="76A90FC2" w:rsidR="00643594" w:rsidRPr="00D6280A" w:rsidRDefault="00D42464" w:rsidP="00C943CD">
            <w:pPr>
              <w:pStyle w:val="TableCopy"/>
              <w:jc w:val="right"/>
            </w:pPr>
            <w:r w:rsidRPr="00D6280A">
              <w:t xml:space="preserve"> 900 </w:t>
            </w:r>
          </w:p>
        </w:tc>
      </w:tr>
      <w:tr w:rsidR="00643594" w:rsidRPr="00D6280A" w14:paraId="5F583CC5" w14:textId="77777777" w:rsidTr="00C943CD">
        <w:trPr>
          <w:trHeight w:val="60"/>
        </w:trPr>
        <w:tc>
          <w:tcPr>
            <w:tcW w:w="7225" w:type="dxa"/>
          </w:tcPr>
          <w:p w14:paraId="06B3EF06" w14:textId="643032DA" w:rsidR="00643594" w:rsidRPr="00D6280A" w:rsidRDefault="00D42464" w:rsidP="00C943CD">
            <w:pPr>
              <w:pStyle w:val="TableCopy"/>
            </w:pPr>
            <w:r w:rsidRPr="00D6280A">
              <w:t>BOOSEY CREEK PARTNERSHIP</w:t>
            </w:r>
          </w:p>
        </w:tc>
        <w:tc>
          <w:tcPr>
            <w:tcW w:w="1842" w:type="dxa"/>
          </w:tcPr>
          <w:p w14:paraId="3FE56B75" w14:textId="4C7DB6C1" w:rsidR="00643594" w:rsidRPr="00D6280A" w:rsidRDefault="00D42464" w:rsidP="00C943CD">
            <w:pPr>
              <w:pStyle w:val="TableCopy"/>
              <w:jc w:val="right"/>
            </w:pPr>
            <w:r w:rsidRPr="00D6280A">
              <w:t xml:space="preserve"> 932 </w:t>
            </w:r>
          </w:p>
        </w:tc>
      </w:tr>
      <w:tr w:rsidR="00643594" w:rsidRPr="00D6280A" w14:paraId="584C25F3" w14:textId="77777777" w:rsidTr="00C943CD">
        <w:trPr>
          <w:trHeight w:val="60"/>
        </w:trPr>
        <w:tc>
          <w:tcPr>
            <w:tcW w:w="7225" w:type="dxa"/>
          </w:tcPr>
          <w:p w14:paraId="57204687" w14:textId="45AECCFD" w:rsidR="00643594" w:rsidRPr="00D6280A" w:rsidRDefault="00D42464" w:rsidP="00C943CD">
            <w:pPr>
              <w:pStyle w:val="TableCopy"/>
            </w:pPr>
            <w:r w:rsidRPr="00D6280A">
              <w:t>BRENNAN ANTHONY JOSEPH</w:t>
            </w:r>
          </w:p>
        </w:tc>
        <w:tc>
          <w:tcPr>
            <w:tcW w:w="1842" w:type="dxa"/>
          </w:tcPr>
          <w:p w14:paraId="0C3E97A4" w14:textId="7C46FBD7" w:rsidR="00643594" w:rsidRPr="00D6280A" w:rsidRDefault="00D42464" w:rsidP="00C943CD">
            <w:pPr>
              <w:pStyle w:val="TableCopy"/>
              <w:jc w:val="right"/>
            </w:pPr>
            <w:r w:rsidRPr="00D6280A">
              <w:t xml:space="preserve"> 898 </w:t>
            </w:r>
          </w:p>
        </w:tc>
      </w:tr>
      <w:tr w:rsidR="00643594" w:rsidRPr="00D6280A" w14:paraId="6F4F207D" w14:textId="77777777" w:rsidTr="00C943CD">
        <w:trPr>
          <w:trHeight w:val="60"/>
        </w:trPr>
        <w:tc>
          <w:tcPr>
            <w:tcW w:w="7225" w:type="dxa"/>
          </w:tcPr>
          <w:p w14:paraId="7C58BE08" w14:textId="71DA2844" w:rsidR="00643594" w:rsidRPr="00D6280A" w:rsidRDefault="00D42464" w:rsidP="00C943CD">
            <w:pPr>
              <w:pStyle w:val="TableCopy"/>
            </w:pPr>
            <w:r w:rsidRPr="00D6280A">
              <w:t>BROOKSDALE RURAL PTY LTD</w:t>
            </w:r>
          </w:p>
        </w:tc>
        <w:tc>
          <w:tcPr>
            <w:tcW w:w="1842" w:type="dxa"/>
          </w:tcPr>
          <w:p w14:paraId="737F222D" w14:textId="2F960DB7" w:rsidR="00643594" w:rsidRPr="00D6280A" w:rsidRDefault="00D42464" w:rsidP="00C943CD">
            <w:pPr>
              <w:pStyle w:val="TableCopy"/>
              <w:jc w:val="right"/>
            </w:pPr>
            <w:r w:rsidRPr="00D6280A">
              <w:t xml:space="preserve"> 1,440 </w:t>
            </w:r>
          </w:p>
        </w:tc>
      </w:tr>
      <w:tr w:rsidR="00643594" w:rsidRPr="00D6280A" w14:paraId="72005D9B" w14:textId="77777777" w:rsidTr="00C943CD">
        <w:trPr>
          <w:trHeight w:val="60"/>
        </w:trPr>
        <w:tc>
          <w:tcPr>
            <w:tcW w:w="7225" w:type="dxa"/>
          </w:tcPr>
          <w:p w14:paraId="499E5D43" w14:textId="4AB2DC85" w:rsidR="00643594" w:rsidRPr="00D6280A" w:rsidRDefault="00D42464" w:rsidP="00C943CD">
            <w:pPr>
              <w:pStyle w:val="TableCopy"/>
            </w:pPr>
            <w:r w:rsidRPr="00D6280A">
              <w:t>BRYARAH PTY LTD</w:t>
            </w:r>
          </w:p>
        </w:tc>
        <w:tc>
          <w:tcPr>
            <w:tcW w:w="1842" w:type="dxa"/>
          </w:tcPr>
          <w:p w14:paraId="5B6CA4EF" w14:textId="2CB0FB3F" w:rsidR="00643594" w:rsidRPr="00D6280A" w:rsidRDefault="00D42464" w:rsidP="00C943CD">
            <w:pPr>
              <w:pStyle w:val="TableCopy"/>
              <w:jc w:val="right"/>
            </w:pPr>
            <w:r w:rsidRPr="00D6280A">
              <w:t xml:space="preserve"> 2,425 </w:t>
            </w:r>
          </w:p>
        </w:tc>
      </w:tr>
      <w:tr w:rsidR="00643594" w:rsidRPr="00D6280A" w14:paraId="31618889" w14:textId="77777777" w:rsidTr="00C943CD">
        <w:trPr>
          <w:trHeight w:val="60"/>
        </w:trPr>
        <w:tc>
          <w:tcPr>
            <w:tcW w:w="7225" w:type="dxa"/>
          </w:tcPr>
          <w:p w14:paraId="1313FC05" w14:textId="423A7784" w:rsidR="00643594" w:rsidRPr="00D6280A" w:rsidRDefault="00D42464" w:rsidP="00C943CD">
            <w:pPr>
              <w:pStyle w:val="TableCopy"/>
            </w:pPr>
            <w:r w:rsidRPr="00D6280A">
              <w:t>BURNBRAE PASTORAL INVERLEIGH PTY LTD</w:t>
            </w:r>
          </w:p>
        </w:tc>
        <w:tc>
          <w:tcPr>
            <w:tcW w:w="1842" w:type="dxa"/>
          </w:tcPr>
          <w:p w14:paraId="00B81746" w14:textId="40328EFB" w:rsidR="00643594" w:rsidRPr="00D6280A" w:rsidRDefault="00D42464" w:rsidP="00C943CD">
            <w:pPr>
              <w:pStyle w:val="TableCopy"/>
              <w:jc w:val="right"/>
            </w:pPr>
            <w:r w:rsidRPr="00D6280A">
              <w:t xml:space="preserve"> 3,000 </w:t>
            </w:r>
          </w:p>
        </w:tc>
      </w:tr>
      <w:tr w:rsidR="00643594" w:rsidRPr="00D6280A" w14:paraId="1FE95A28" w14:textId="77777777" w:rsidTr="00C943CD">
        <w:trPr>
          <w:trHeight w:val="60"/>
        </w:trPr>
        <w:tc>
          <w:tcPr>
            <w:tcW w:w="7225" w:type="dxa"/>
          </w:tcPr>
          <w:p w14:paraId="05BFBAC7" w14:textId="2452AAD9" w:rsidR="00643594" w:rsidRPr="00D6280A" w:rsidRDefault="00D42464" w:rsidP="00C943CD">
            <w:pPr>
              <w:pStyle w:val="TableCopy"/>
            </w:pPr>
            <w:r w:rsidRPr="00D6280A">
              <w:t>BV KELLY &amp; EC KELLY</w:t>
            </w:r>
          </w:p>
        </w:tc>
        <w:tc>
          <w:tcPr>
            <w:tcW w:w="1842" w:type="dxa"/>
          </w:tcPr>
          <w:p w14:paraId="276D1C74" w14:textId="169813D6" w:rsidR="00643594" w:rsidRPr="00D6280A" w:rsidRDefault="00D42464" w:rsidP="00C943CD">
            <w:pPr>
              <w:pStyle w:val="TableCopy"/>
              <w:jc w:val="right"/>
            </w:pPr>
            <w:r w:rsidRPr="00D6280A">
              <w:t xml:space="preserve"> 3,000 </w:t>
            </w:r>
          </w:p>
        </w:tc>
      </w:tr>
      <w:tr w:rsidR="00643594" w:rsidRPr="00D6280A" w14:paraId="26598E22" w14:textId="77777777" w:rsidTr="00C943CD">
        <w:trPr>
          <w:trHeight w:val="60"/>
        </w:trPr>
        <w:tc>
          <w:tcPr>
            <w:tcW w:w="7225" w:type="dxa"/>
          </w:tcPr>
          <w:p w14:paraId="563481B7" w14:textId="4FE23391" w:rsidR="00643594" w:rsidRPr="00D6280A" w:rsidRDefault="00D42464" w:rsidP="00C943CD">
            <w:pPr>
              <w:pStyle w:val="TableCopy"/>
            </w:pPr>
            <w:r w:rsidRPr="00D6280A">
              <w:t>C &amp; J FRAWLEY</w:t>
            </w:r>
          </w:p>
        </w:tc>
        <w:tc>
          <w:tcPr>
            <w:tcW w:w="1842" w:type="dxa"/>
          </w:tcPr>
          <w:p w14:paraId="37612F1F" w14:textId="5F819642" w:rsidR="00643594" w:rsidRPr="00D6280A" w:rsidRDefault="00D42464" w:rsidP="00C943CD">
            <w:pPr>
              <w:pStyle w:val="TableCopy"/>
              <w:jc w:val="right"/>
            </w:pPr>
            <w:r w:rsidRPr="00D6280A">
              <w:t xml:space="preserve"> 2,485 </w:t>
            </w:r>
          </w:p>
        </w:tc>
      </w:tr>
      <w:tr w:rsidR="00643594" w:rsidRPr="00D6280A" w14:paraId="04B2CB5E" w14:textId="77777777" w:rsidTr="00C943CD">
        <w:trPr>
          <w:trHeight w:val="60"/>
        </w:trPr>
        <w:tc>
          <w:tcPr>
            <w:tcW w:w="7225" w:type="dxa"/>
          </w:tcPr>
          <w:p w14:paraId="54AE67F8" w14:textId="693261F8" w:rsidR="00643594" w:rsidRPr="00D6280A" w:rsidRDefault="00D42464" w:rsidP="00C943CD">
            <w:pPr>
              <w:pStyle w:val="TableCopy"/>
            </w:pPr>
            <w:r w:rsidRPr="00D6280A">
              <w:t>C E FIEDLER &amp; R G FIEDLER</w:t>
            </w:r>
          </w:p>
        </w:tc>
        <w:tc>
          <w:tcPr>
            <w:tcW w:w="1842" w:type="dxa"/>
          </w:tcPr>
          <w:p w14:paraId="41D78915" w14:textId="15687AED" w:rsidR="00643594" w:rsidRPr="00D6280A" w:rsidRDefault="00D42464" w:rsidP="00C943CD">
            <w:pPr>
              <w:pStyle w:val="TableCopy"/>
              <w:jc w:val="right"/>
            </w:pPr>
            <w:r w:rsidRPr="00D6280A">
              <w:t xml:space="preserve"> 3,000 </w:t>
            </w:r>
          </w:p>
        </w:tc>
      </w:tr>
      <w:tr w:rsidR="00643594" w:rsidRPr="00D6280A" w14:paraId="557DA499" w14:textId="77777777" w:rsidTr="00C943CD">
        <w:trPr>
          <w:trHeight w:val="60"/>
        </w:trPr>
        <w:tc>
          <w:tcPr>
            <w:tcW w:w="7225" w:type="dxa"/>
          </w:tcPr>
          <w:p w14:paraId="5A30755E" w14:textId="1B971651" w:rsidR="00643594" w:rsidRPr="00D6280A" w:rsidRDefault="00D42464" w:rsidP="00C943CD">
            <w:pPr>
              <w:pStyle w:val="TableCopy"/>
            </w:pPr>
            <w:r w:rsidRPr="00D6280A">
              <w:t>CAPRICORN ESTATE FARM</w:t>
            </w:r>
          </w:p>
        </w:tc>
        <w:tc>
          <w:tcPr>
            <w:tcW w:w="1842" w:type="dxa"/>
          </w:tcPr>
          <w:p w14:paraId="10137509" w14:textId="44F68FA3" w:rsidR="00643594" w:rsidRPr="00D6280A" w:rsidRDefault="00D42464" w:rsidP="00C943CD">
            <w:pPr>
              <w:pStyle w:val="TableCopy"/>
              <w:jc w:val="right"/>
            </w:pPr>
            <w:r w:rsidRPr="00D6280A">
              <w:t xml:space="preserve"> 1,279 </w:t>
            </w:r>
          </w:p>
        </w:tc>
      </w:tr>
      <w:tr w:rsidR="00643594" w:rsidRPr="00D6280A" w14:paraId="4EB6C62C" w14:textId="77777777" w:rsidTr="00C943CD">
        <w:trPr>
          <w:trHeight w:val="60"/>
        </w:trPr>
        <w:tc>
          <w:tcPr>
            <w:tcW w:w="7225" w:type="dxa"/>
          </w:tcPr>
          <w:p w14:paraId="5020629D" w14:textId="69DC5AD9" w:rsidR="00643594" w:rsidRPr="00D6280A" w:rsidRDefault="00D42464" w:rsidP="00C943CD">
            <w:pPr>
              <w:pStyle w:val="TableCopy"/>
            </w:pPr>
            <w:r w:rsidRPr="00D6280A">
              <w:t>CARINGA PASTORAL</w:t>
            </w:r>
          </w:p>
        </w:tc>
        <w:tc>
          <w:tcPr>
            <w:tcW w:w="1842" w:type="dxa"/>
          </w:tcPr>
          <w:p w14:paraId="0574037F" w14:textId="2D65B5FB" w:rsidR="00643594" w:rsidRPr="00D6280A" w:rsidRDefault="00D42464" w:rsidP="00C943CD">
            <w:pPr>
              <w:pStyle w:val="TableCopy"/>
              <w:jc w:val="right"/>
            </w:pPr>
            <w:r w:rsidRPr="00D6280A">
              <w:t xml:space="preserve"> 3,000 </w:t>
            </w:r>
          </w:p>
        </w:tc>
      </w:tr>
      <w:tr w:rsidR="00643594" w:rsidRPr="00D6280A" w14:paraId="0434FF03" w14:textId="77777777" w:rsidTr="00C943CD">
        <w:trPr>
          <w:trHeight w:val="60"/>
        </w:trPr>
        <w:tc>
          <w:tcPr>
            <w:tcW w:w="7225" w:type="dxa"/>
          </w:tcPr>
          <w:p w14:paraId="54DD782D" w14:textId="3C8F7DA2" w:rsidR="00643594" w:rsidRPr="00D6280A" w:rsidRDefault="00D42464" w:rsidP="00C943CD">
            <w:pPr>
              <w:pStyle w:val="TableCopy"/>
            </w:pPr>
            <w:r w:rsidRPr="00D6280A">
              <w:t>CARROLL, MARK DENNIS</w:t>
            </w:r>
          </w:p>
        </w:tc>
        <w:tc>
          <w:tcPr>
            <w:tcW w:w="1842" w:type="dxa"/>
          </w:tcPr>
          <w:p w14:paraId="4F58294B" w14:textId="396D1BF0" w:rsidR="00643594" w:rsidRPr="00D6280A" w:rsidRDefault="00D42464" w:rsidP="00C943CD">
            <w:pPr>
              <w:pStyle w:val="TableCopy"/>
              <w:jc w:val="right"/>
            </w:pPr>
            <w:r w:rsidRPr="00D6280A">
              <w:t xml:space="preserve"> 1,125 </w:t>
            </w:r>
          </w:p>
        </w:tc>
      </w:tr>
      <w:tr w:rsidR="00643594" w:rsidRPr="00D6280A" w14:paraId="1EE98FF1" w14:textId="77777777" w:rsidTr="00C943CD">
        <w:trPr>
          <w:trHeight w:val="60"/>
        </w:trPr>
        <w:tc>
          <w:tcPr>
            <w:tcW w:w="7225" w:type="dxa"/>
          </w:tcPr>
          <w:p w14:paraId="0027C4A0" w14:textId="0426B5AF" w:rsidR="00643594" w:rsidRPr="00D6280A" w:rsidRDefault="00D42464" w:rsidP="00C943CD">
            <w:pPr>
              <w:pStyle w:val="TableCopy"/>
            </w:pPr>
            <w:r w:rsidRPr="00D6280A">
              <w:t>CARRS PLAINS PASTORAL CO</w:t>
            </w:r>
          </w:p>
        </w:tc>
        <w:tc>
          <w:tcPr>
            <w:tcW w:w="1842" w:type="dxa"/>
          </w:tcPr>
          <w:p w14:paraId="10AED9E3" w14:textId="1FD0811F" w:rsidR="00643594" w:rsidRPr="00D6280A" w:rsidRDefault="00D42464" w:rsidP="00C943CD">
            <w:pPr>
              <w:pStyle w:val="TableCopy"/>
              <w:jc w:val="right"/>
            </w:pPr>
            <w:r w:rsidRPr="00D6280A">
              <w:t xml:space="preserve"> 1,835 </w:t>
            </w:r>
          </w:p>
        </w:tc>
      </w:tr>
      <w:tr w:rsidR="00643594" w:rsidRPr="00D6280A" w14:paraId="7AA754EB" w14:textId="77777777" w:rsidTr="00C943CD">
        <w:trPr>
          <w:trHeight w:val="60"/>
        </w:trPr>
        <w:tc>
          <w:tcPr>
            <w:tcW w:w="7225" w:type="dxa"/>
          </w:tcPr>
          <w:p w14:paraId="0143D46C" w14:textId="2FC57F50" w:rsidR="00643594" w:rsidRPr="00D6280A" w:rsidRDefault="00D42464" w:rsidP="00C943CD">
            <w:pPr>
              <w:pStyle w:val="TableCopy"/>
            </w:pPr>
            <w:r w:rsidRPr="00D6280A">
              <w:t>CD NEWNHAM &amp; K NEWNHAM T/AS CRAIG AND KERRI PRIMARY ENTERPRISES</w:t>
            </w:r>
          </w:p>
        </w:tc>
        <w:tc>
          <w:tcPr>
            <w:tcW w:w="1842" w:type="dxa"/>
          </w:tcPr>
          <w:p w14:paraId="2238DDF2" w14:textId="31630BE8" w:rsidR="00643594" w:rsidRPr="00D6280A" w:rsidRDefault="00D42464" w:rsidP="00C943CD">
            <w:pPr>
              <w:pStyle w:val="TableCopy"/>
              <w:jc w:val="right"/>
            </w:pPr>
            <w:r w:rsidRPr="00D6280A">
              <w:t xml:space="preserve"> 2,088 </w:t>
            </w:r>
          </w:p>
        </w:tc>
      </w:tr>
      <w:tr w:rsidR="00643594" w:rsidRPr="00D6280A" w14:paraId="4F136344" w14:textId="77777777" w:rsidTr="00C943CD">
        <w:trPr>
          <w:trHeight w:val="60"/>
        </w:trPr>
        <w:tc>
          <w:tcPr>
            <w:tcW w:w="7225" w:type="dxa"/>
          </w:tcPr>
          <w:p w14:paraId="0071B612" w14:textId="25A95779" w:rsidR="00643594" w:rsidRPr="00D6280A" w:rsidRDefault="00D42464" w:rsidP="00C943CD">
            <w:pPr>
              <w:pStyle w:val="TableCopy"/>
            </w:pPr>
            <w:r w:rsidRPr="00D6280A">
              <w:t>CHARLES IFE PTY LTD</w:t>
            </w:r>
          </w:p>
        </w:tc>
        <w:tc>
          <w:tcPr>
            <w:tcW w:w="1842" w:type="dxa"/>
          </w:tcPr>
          <w:p w14:paraId="2562819E" w14:textId="0C38804E" w:rsidR="00643594" w:rsidRPr="00D6280A" w:rsidRDefault="00D42464" w:rsidP="00C943CD">
            <w:pPr>
              <w:pStyle w:val="TableCopy"/>
              <w:jc w:val="right"/>
            </w:pPr>
            <w:r w:rsidRPr="00D6280A">
              <w:t xml:space="preserve"> 815 </w:t>
            </w:r>
          </w:p>
        </w:tc>
      </w:tr>
      <w:tr w:rsidR="00643594" w:rsidRPr="00D6280A" w14:paraId="767EB44E" w14:textId="77777777" w:rsidTr="00C943CD">
        <w:trPr>
          <w:trHeight w:val="60"/>
        </w:trPr>
        <w:tc>
          <w:tcPr>
            <w:tcW w:w="7225" w:type="dxa"/>
          </w:tcPr>
          <w:p w14:paraId="35D3F704" w14:textId="62905D79" w:rsidR="00643594" w:rsidRPr="00D6280A" w:rsidRDefault="00D42464" w:rsidP="00C943CD">
            <w:pPr>
              <w:pStyle w:val="TableCopy"/>
            </w:pPr>
            <w:r w:rsidRPr="00D6280A">
              <w:t>CJ &amp; TM PARKER – SUMMIT PARK ENTERPRISES</w:t>
            </w:r>
          </w:p>
        </w:tc>
        <w:tc>
          <w:tcPr>
            <w:tcW w:w="1842" w:type="dxa"/>
          </w:tcPr>
          <w:p w14:paraId="1FB82561" w14:textId="6A2F1217" w:rsidR="00643594" w:rsidRPr="00D6280A" w:rsidRDefault="00D42464" w:rsidP="00C943CD">
            <w:pPr>
              <w:pStyle w:val="TableCopy"/>
              <w:jc w:val="right"/>
            </w:pPr>
            <w:r w:rsidRPr="00D6280A">
              <w:t xml:space="preserve"> 4,231 </w:t>
            </w:r>
          </w:p>
        </w:tc>
      </w:tr>
      <w:tr w:rsidR="00643594" w:rsidRPr="00D6280A" w14:paraId="0273E9D7" w14:textId="77777777" w:rsidTr="00C943CD">
        <w:trPr>
          <w:trHeight w:val="60"/>
        </w:trPr>
        <w:tc>
          <w:tcPr>
            <w:tcW w:w="7225" w:type="dxa"/>
          </w:tcPr>
          <w:p w14:paraId="75D80BC5" w14:textId="6A083C81" w:rsidR="00643594" w:rsidRPr="00D6280A" w:rsidRDefault="00D42464" w:rsidP="00C943CD">
            <w:pPr>
              <w:pStyle w:val="TableCopy"/>
            </w:pPr>
            <w:r w:rsidRPr="00D6280A">
              <w:t>CLEAR CREEK HOLDINGS PTY LTD</w:t>
            </w:r>
          </w:p>
        </w:tc>
        <w:tc>
          <w:tcPr>
            <w:tcW w:w="1842" w:type="dxa"/>
          </w:tcPr>
          <w:p w14:paraId="7C487315" w14:textId="58D975BF" w:rsidR="00643594" w:rsidRPr="00D6280A" w:rsidRDefault="00D42464" w:rsidP="00C943CD">
            <w:pPr>
              <w:pStyle w:val="TableCopy"/>
              <w:jc w:val="right"/>
            </w:pPr>
            <w:r w:rsidRPr="00D6280A">
              <w:t xml:space="preserve"> 4,210 </w:t>
            </w:r>
          </w:p>
        </w:tc>
      </w:tr>
      <w:tr w:rsidR="00643594" w:rsidRPr="00D6280A" w14:paraId="0D603C8C" w14:textId="77777777" w:rsidTr="00C943CD">
        <w:trPr>
          <w:trHeight w:val="60"/>
        </w:trPr>
        <w:tc>
          <w:tcPr>
            <w:tcW w:w="7225" w:type="dxa"/>
          </w:tcPr>
          <w:p w14:paraId="33DE7E4D" w14:textId="3C22FEC2" w:rsidR="00643594" w:rsidRPr="00D6280A" w:rsidRDefault="00D42464" w:rsidP="00C943CD">
            <w:pPr>
              <w:pStyle w:val="TableCopy"/>
            </w:pPr>
            <w:r w:rsidRPr="00D6280A">
              <w:t>CM ELLIOTT &amp; WG ELLIOTT</w:t>
            </w:r>
          </w:p>
        </w:tc>
        <w:tc>
          <w:tcPr>
            <w:tcW w:w="1842" w:type="dxa"/>
          </w:tcPr>
          <w:p w14:paraId="79A0155B" w14:textId="3FC8B134" w:rsidR="00643594" w:rsidRPr="00D6280A" w:rsidRDefault="00D42464" w:rsidP="00C943CD">
            <w:pPr>
              <w:pStyle w:val="TableCopy"/>
              <w:jc w:val="right"/>
            </w:pPr>
            <w:r w:rsidRPr="00D6280A">
              <w:t xml:space="preserve"> 2,343 </w:t>
            </w:r>
          </w:p>
        </w:tc>
      </w:tr>
      <w:tr w:rsidR="00643594" w:rsidRPr="00D6280A" w14:paraId="61E7A406" w14:textId="77777777" w:rsidTr="00C943CD">
        <w:trPr>
          <w:trHeight w:val="60"/>
        </w:trPr>
        <w:tc>
          <w:tcPr>
            <w:tcW w:w="7225" w:type="dxa"/>
          </w:tcPr>
          <w:p w14:paraId="3FFF7D55" w14:textId="5068A2CB" w:rsidR="00643594" w:rsidRPr="00D6280A" w:rsidRDefault="00D42464" w:rsidP="00C943CD">
            <w:pPr>
              <w:pStyle w:val="TableCopy"/>
            </w:pPr>
            <w:r w:rsidRPr="00D6280A">
              <w:t>CM TODD &amp; DW TODD &amp; M TODD T/AS LAGOON PARTNERSHIP</w:t>
            </w:r>
          </w:p>
        </w:tc>
        <w:tc>
          <w:tcPr>
            <w:tcW w:w="1842" w:type="dxa"/>
          </w:tcPr>
          <w:p w14:paraId="477801BE" w14:textId="28A36F18" w:rsidR="00643594" w:rsidRPr="00D6280A" w:rsidRDefault="00D42464" w:rsidP="00C943CD">
            <w:pPr>
              <w:pStyle w:val="TableCopy"/>
              <w:jc w:val="right"/>
            </w:pPr>
            <w:r w:rsidRPr="00D6280A">
              <w:t xml:space="preserve"> 3,000 </w:t>
            </w:r>
          </w:p>
        </w:tc>
      </w:tr>
      <w:tr w:rsidR="00643594" w:rsidRPr="00D6280A" w14:paraId="0725D2E2" w14:textId="77777777" w:rsidTr="00C943CD">
        <w:trPr>
          <w:trHeight w:val="60"/>
        </w:trPr>
        <w:tc>
          <w:tcPr>
            <w:tcW w:w="7225" w:type="dxa"/>
          </w:tcPr>
          <w:p w14:paraId="0E8C5765" w14:textId="3F8CBBD1" w:rsidR="00643594" w:rsidRPr="00D6280A" w:rsidRDefault="00D42464" w:rsidP="00C943CD">
            <w:pPr>
              <w:pStyle w:val="TableCopy"/>
            </w:pPr>
            <w:r w:rsidRPr="00D6280A">
              <w:t>CN &amp; ML CROCKER</w:t>
            </w:r>
          </w:p>
        </w:tc>
        <w:tc>
          <w:tcPr>
            <w:tcW w:w="1842" w:type="dxa"/>
          </w:tcPr>
          <w:p w14:paraId="39016FAB" w14:textId="58622BAB" w:rsidR="00643594" w:rsidRPr="00D6280A" w:rsidRDefault="00D42464" w:rsidP="00C943CD">
            <w:pPr>
              <w:pStyle w:val="TableCopy"/>
              <w:jc w:val="right"/>
            </w:pPr>
            <w:r w:rsidRPr="00D6280A">
              <w:t xml:space="preserve"> 2,163 </w:t>
            </w:r>
          </w:p>
        </w:tc>
      </w:tr>
      <w:tr w:rsidR="00643594" w:rsidRPr="00D6280A" w14:paraId="7D592C6C" w14:textId="77777777" w:rsidTr="00C943CD">
        <w:trPr>
          <w:trHeight w:val="60"/>
        </w:trPr>
        <w:tc>
          <w:tcPr>
            <w:tcW w:w="7225" w:type="dxa"/>
          </w:tcPr>
          <w:p w14:paraId="5117E0D2" w14:textId="23A393A4" w:rsidR="00643594" w:rsidRPr="00D6280A" w:rsidRDefault="00D42464" w:rsidP="00C943CD">
            <w:pPr>
              <w:pStyle w:val="TableCopy"/>
            </w:pPr>
            <w:r w:rsidRPr="00D6280A">
              <w:t>CONNEWARRAN PARTNERSHIP PTY LTD</w:t>
            </w:r>
          </w:p>
        </w:tc>
        <w:tc>
          <w:tcPr>
            <w:tcW w:w="1842" w:type="dxa"/>
          </w:tcPr>
          <w:p w14:paraId="1C18C563" w14:textId="7120E6D1" w:rsidR="00643594" w:rsidRPr="00D6280A" w:rsidRDefault="00D42464" w:rsidP="00C943CD">
            <w:pPr>
              <w:pStyle w:val="TableCopy"/>
              <w:jc w:val="right"/>
            </w:pPr>
            <w:r w:rsidRPr="00D6280A">
              <w:t xml:space="preserve"> 750 </w:t>
            </w:r>
          </w:p>
        </w:tc>
      </w:tr>
      <w:tr w:rsidR="00643594" w:rsidRPr="00D6280A" w14:paraId="1446F837" w14:textId="77777777" w:rsidTr="00C943CD">
        <w:trPr>
          <w:trHeight w:val="60"/>
        </w:trPr>
        <w:tc>
          <w:tcPr>
            <w:tcW w:w="7225" w:type="dxa"/>
          </w:tcPr>
          <w:p w14:paraId="610A13AF" w14:textId="4430ECCA" w:rsidR="00643594" w:rsidRPr="00D6280A" w:rsidRDefault="00D42464" w:rsidP="00C943CD">
            <w:pPr>
              <w:pStyle w:val="TableCopy"/>
            </w:pPr>
            <w:r w:rsidRPr="00D6280A">
              <w:t>COOLIBAH PENSHURST PTY LTD</w:t>
            </w:r>
          </w:p>
        </w:tc>
        <w:tc>
          <w:tcPr>
            <w:tcW w:w="1842" w:type="dxa"/>
          </w:tcPr>
          <w:p w14:paraId="5AA20281" w14:textId="1B35DFF2" w:rsidR="00643594" w:rsidRPr="00D6280A" w:rsidRDefault="00D42464" w:rsidP="00C943CD">
            <w:pPr>
              <w:pStyle w:val="TableCopy"/>
              <w:jc w:val="right"/>
            </w:pPr>
            <w:r w:rsidRPr="00D6280A">
              <w:t xml:space="preserve"> 2,993 </w:t>
            </w:r>
          </w:p>
        </w:tc>
      </w:tr>
      <w:tr w:rsidR="00643594" w:rsidRPr="00D6280A" w14:paraId="086D4118" w14:textId="77777777" w:rsidTr="00C943CD">
        <w:trPr>
          <w:trHeight w:val="60"/>
        </w:trPr>
        <w:tc>
          <w:tcPr>
            <w:tcW w:w="7225" w:type="dxa"/>
          </w:tcPr>
          <w:p w14:paraId="01AD184C" w14:textId="44E33B79" w:rsidR="00643594" w:rsidRPr="00D6280A" w:rsidRDefault="00D42464" w:rsidP="00C943CD">
            <w:pPr>
              <w:pStyle w:val="TableCopy"/>
            </w:pPr>
            <w:r w:rsidRPr="00D6280A">
              <w:t>COOMETE PTY LTD</w:t>
            </w:r>
          </w:p>
        </w:tc>
        <w:tc>
          <w:tcPr>
            <w:tcW w:w="1842" w:type="dxa"/>
          </w:tcPr>
          <w:p w14:paraId="6889C591" w14:textId="6DFA1685" w:rsidR="00643594" w:rsidRPr="00D6280A" w:rsidRDefault="00D42464" w:rsidP="00C943CD">
            <w:pPr>
              <w:pStyle w:val="TableCopy"/>
              <w:jc w:val="right"/>
            </w:pPr>
            <w:r w:rsidRPr="00D6280A">
              <w:t xml:space="preserve"> 2,402 </w:t>
            </w:r>
          </w:p>
        </w:tc>
      </w:tr>
      <w:tr w:rsidR="00643594" w:rsidRPr="00D6280A" w14:paraId="5D8E5E3A" w14:textId="77777777" w:rsidTr="00C943CD">
        <w:trPr>
          <w:trHeight w:val="60"/>
        </w:trPr>
        <w:tc>
          <w:tcPr>
            <w:tcW w:w="7225" w:type="dxa"/>
          </w:tcPr>
          <w:p w14:paraId="6266F209" w14:textId="3B10A996" w:rsidR="00643594" w:rsidRPr="00D6280A" w:rsidRDefault="00D42464" w:rsidP="00C943CD">
            <w:pPr>
              <w:pStyle w:val="TableCopy"/>
            </w:pPr>
            <w:r w:rsidRPr="00D6280A">
              <w:t>CORYULE PASTORAL CO PTY LTD</w:t>
            </w:r>
          </w:p>
        </w:tc>
        <w:tc>
          <w:tcPr>
            <w:tcW w:w="1842" w:type="dxa"/>
          </w:tcPr>
          <w:p w14:paraId="22602594" w14:textId="64B9706F" w:rsidR="00643594" w:rsidRPr="00D6280A" w:rsidRDefault="00D42464" w:rsidP="00C943CD">
            <w:pPr>
              <w:pStyle w:val="TableCopy"/>
              <w:jc w:val="right"/>
            </w:pPr>
            <w:r w:rsidRPr="00D6280A">
              <w:t xml:space="preserve"> 2,190 </w:t>
            </w:r>
          </w:p>
        </w:tc>
      </w:tr>
      <w:tr w:rsidR="00643594" w:rsidRPr="00D6280A" w14:paraId="1B016742" w14:textId="77777777" w:rsidTr="00C943CD">
        <w:trPr>
          <w:trHeight w:val="60"/>
        </w:trPr>
        <w:tc>
          <w:tcPr>
            <w:tcW w:w="7225" w:type="dxa"/>
          </w:tcPr>
          <w:p w14:paraId="39C1D181" w14:textId="651D9A89" w:rsidR="00643594" w:rsidRPr="00D6280A" w:rsidRDefault="00D42464" w:rsidP="00C943CD">
            <w:pPr>
              <w:pStyle w:val="TableCopy"/>
            </w:pPr>
            <w:r w:rsidRPr="00D6280A">
              <w:t>D &amp; J BLACKSHAW PTY LTD</w:t>
            </w:r>
          </w:p>
        </w:tc>
        <w:tc>
          <w:tcPr>
            <w:tcW w:w="1842" w:type="dxa"/>
          </w:tcPr>
          <w:p w14:paraId="5B8F140F" w14:textId="13E18813" w:rsidR="00643594" w:rsidRPr="00D6280A" w:rsidRDefault="00D42464" w:rsidP="00C943CD">
            <w:pPr>
              <w:pStyle w:val="TableCopy"/>
              <w:jc w:val="right"/>
            </w:pPr>
            <w:r w:rsidRPr="00D6280A">
              <w:t xml:space="preserve"> 2,705 </w:t>
            </w:r>
          </w:p>
        </w:tc>
      </w:tr>
      <w:tr w:rsidR="00643594" w:rsidRPr="00D6280A" w14:paraId="00B98904" w14:textId="77777777" w:rsidTr="00C943CD">
        <w:trPr>
          <w:trHeight w:val="60"/>
        </w:trPr>
        <w:tc>
          <w:tcPr>
            <w:tcW w:w="7225" w:type="dxa"/>
          </w:tcPr>
          <w:p w14:paraId="1FE3005B" w14:textId="545E1AE6" w:rsidR="00643594" w:rsidRPr="00D6280A" w:rsidRDefault="00D42464" w:rsidP="00C943CD">
            <w:pPr>
              <w:pStyle w:val="TableCopy"/>
            </w:pPr>
            <w:r w:rsidRPr="00D6280A">
              <w:t>D W MORCOMBE &amp; V J MORCOMBE &amp; THE ESTATE OF W MORCOMBE</w:t>
            </w:r>
          </w:p>
        </w:tc>
        <w:tc>
          <w:tcPr>
            <w:tcW w:w="1842" w:type="dxa"/>
          </w:tcPr>
          <w:p w14:paraId="6291716F" w14:textId="222F7FC8" w:rsidR="00643594" w:rsidRPr="00D6280A" w:rsidRDefault="00D42464" w:rsidP="00C943CD">
            <w:pPr>
              <w:pStyle w:val="TableCopy"/>
              <w:jc w:val="right"/>
            </w:pPr>
            <w:r w:rsidRPr="00D6280A">
              <w:t xml:space="preserve"> 600 </w:t>
            </w:r>
          </w:p>
        </w:tc>
      </w:tr>
      <w:tr w:rsidR="00643594" w:rsidRPr="00D6280A" w14:paraId="4BFB247B" w14:textId="77777777" w:rsidTr="00C943CD">
        <w:trPr>
          <w:trHeight w:val="60"/>
        </w:trPr>
        <w:tc>
          <w:tcPr>
            <w:tcW w:w="7225" w:type="dxa"/>
          </w:tcPr>
          <w:p w14:paraId="68CA2230" w14:textId="7CAE88E7" w:rsidR="00643594" w:rsidRPr="00D6280A" w:rsidRDefault="00D42464" w:rsidP="00C943CD">
            <w:pPr>
              <w:pStyle w:val="TableCopy"/>
            </w:pPr>
            <w:r w:rsidRPr="00D6280A">
              <w:t>DA &amp; CM JEAL</w:t>
            </w:r>
          </w:p>
        </w:tc>
        <w:tc>
          <w:tcPr>
            <w:tcW w:w="1842" w:type="dxa"/>
          </w:tcPr>
          <w:p w14:paraId="2D8E6D12" w14:textId="428518FB" w:rsidR="00643594" w:rsidRPr="00D6280A" w:rsidRDefault="00D42464" w:rsidP="00C943CD">
            <w:pPr>
              <w:pStyle w:val="TableCopy"/>
              <w:jc w:val="right"/>
            </w:pPr>
            <w:r w:rsidRPr="00D6280A">
              <w:t xml:space="preserve"> 855 </w:t>
            </w:r>
          </w:p>
        </w:tc>
      </w:tr>
      <w:tr w:rsidR="00643594" w:rsidRPr="00D6280A" w14:paraId="3AA7FC23" w14:textId="77777777" w:rsidTr="00C943CD">
        <w:trPr>
          <w:trHeight w:val="60"/>
        </w:trPr>
        <w:tc>
          <w:tcPr>
            <w:tcW w:w="7225" w:type="dxa"/>
          </w:tcPr>
          <w:p w14:paraId="7CB34D75" w14:textId="5D3102C6" w:rsidR="00643594" w:rsidRPr="00D6280A" w:rsidRDefault="00D42464" w:rsidP="00C943CD">
            <w:pPr>
              <w:pStyle w:val="TableCopy"/>
            </w:pPr>
            <w:r w:rsidRPr="00D6280A">
              <w:t>DA PORTER &amp; IG PORTER</w:t>
            </w:r>
          </w:p>
        </w:tc>
        <w:tc>
          <w:tcPr>
            <w:tcW w:w="1842" w:type="dxa"/>
          </w:tcPr>
          <w:p w14:paraId="05AF8C5A" w14:textId="2642E135" w:rsidR="00643594" w:rsidRPr="00D6280A" w:rsidRDefault="00D42464" w:rsidP="00C943CD">
            <w:pPr>
              <w:pStyle w:val="TableCopy"/>
              <w:jc w:val="right"/>
            </w:pPr>
            <w:r w:rsidRPr="00D6280A">
              <w:t xml:space="preserve"> 818 </w:t>
            </w:r>
          </w:p>
        </w:tc>
      </w:tr>
      <w:tr w:rsidR="00643594" w:rsidRPr="00D6280A" w14:paraId="1B70CD12" w14:textId="77777777" w:rsidTr="00C943CD">
        <w:trPr>
          <w:trHeight w:val="60"/>
        </w:trPr>
        <w:tc>
          <w:tcPr>
            <w:tcW w:w="7225" w:type="dxa"/>
          </w:tcPr>
          <w:p w14:paraId="5980A155" w14:textId="4F298BDE" w:rsidR="00643594" w:rsidRPr="00D6280A" w:rsidRDefault="00D42464" w:rsidP="00C943CD">
            <w:pPr>
              <w:pStyle w:val="TableCopy"/>
            </w:pPr>
            <w:r w:rsidRPr="00D6280A">
              <w:t>DEHNERT, GRAEME C</w:t>
            </w:r>
          </w:p>
        </w:tc>
        <w:tc>
          <w:tcPr>
            <w:tcW w:w="1842" w:type="dxa"/>
          </w:tcPr>
          <w:p w14:paraId="36BA12D2" w14:textId="5C71CBFE" w:rsidR="00643594" w:rsidRPr="00D6280A" w:rsidRDefault="00D42464" w:rsidP="00C943CD">
            <w:pPr>
              <w:pStyle w:val="TableCopy"/>
              <w:jc w:val="right"/>
            </w:pPr>
            <w:r w:rsidRPr="00D6280A">
              <w:t xml:space="preserve"> 2,097 </w:t>
            </w:r>
          </w:p>
        </w:tc>
      </w:tr>
      <w:tr w:rsidR="00643594" w:rsidRPr="00D6280A" w14:paraId="6FA3577C" w14:textId="77777777" w:rsidTr="00C943CD">
        <w:trPr>
          <w:trHeight w:val="60"/>
        </w:trPr>
        <w:tc>
          <w:tcPr>
            <w:tcW w:w="7225" w:type="dxa"/>
          </w:tcPr>
          <w:p w14:paraId="5177E9A7" w14:textId="1C0466DC" w:rsidR="00643594" w:rsidRPr="00D6280A" w:rsidRDefault="00D42464" w:rsidP="00C943CD">
            <w:pPr>
              <w:pStyle w:val="TableCopy"/>
            </w:pPr>
            <w:r w:rsidRPr="00D6280A">
              <w:lastRenderedPageBreak/>
              <w:t>DF MULLINS &amp; RV MULLINS T/AS MULLINS FARMS</w:t>
            </w:r>
          </w:p>
        </w:tc>
        <w:tc>
          <w:tcPr>
            <w:tcW w:w="1842" w:type="dxa"/>
          </w:tcPr>
          <w:p w14:paraId="004B9BC4" w14:textId="1D8EF06F" w:rsidR="00643594" w:rsidRPr="00D6280A" w:rsidRDefault="00D42464" w:rsidP="00C943CD">
            <w:pPr>
              <w:pStyle w:val="TableCopy"/>
              <w:jc w:val="right"/>
            </w:pPr>
            <w:r w:rsidRPr="00D6280A">
              <w:t xml:space="preserve"> 3,000 </w:t>
            </w:r>
          </w:p>
        </w:tc>
      </w:tr>
      <w:tr w:rsidR="00643594" w:rsidRPr="00D6280A" w14:paraId="14B55F98" w14:textId="77777777" w:rsidTr="00C943CD">
        <w:trPr>
          <w:trHeight w:val="60"/>
        </w:trPr>
        <w:tc>
          <w:tcPr>
            <w:tcW w:w="7225" w:type="dxa"/>
          </w:tcPr>
          <w:p w14:paraId="68603378" w14:textId="33CFBFCB" w:rsidR="00643594" w:rsidRPr="00D6280A" w:rsidRDefault="00D42464" w:rsidP="00C943CD">
            <w:pPr>
              <w:pStyle w:val="TableCopy"/>
            </w:pPr>
            <w:r w:rsidRPr="00D6280A">
              <w:t>DR TURNBULL &amp; JJ TURNBULL &amp; MD TURNBULL &amp; WJ TURNBULL</w:t>
            </w:r>
          </w:p>
        </w:tc>
        <w:tc>
          <w:tcPr>
            <w:tcW w:w="1842" w:type="dxa"/>
          </w:tcPr>
          <w:p w14:paraId="4DA381BF" w14:textId="75395429" w:rsidR="00643594" w:rsidRPr="00D6280A" w:rsidRDefault="00D42464" w:rsidP="00C943CD">
            <w:pPr>
              <w:pStyle w:val="TableCopy"/>
              <w:jc w:val="right"/>
            </w:pPr>
            <w:r w:rsidRPr="00D6280A">
              <w:t xml:space="preserve"> 863 </w:t>
            </w:r>
          </w:p>
        </w:tc>
      </w:tr>
      <w:tr w:rsidR="00643594" w:rsidRPr="00D6280A" w14:paraId="4F266414" w14:textId="77777777" w:rsidTr="00C943CD">
        <w:trPr>
          <w:trHeight w:val="60"/>
        </w:trPr>
        <w:tc>
          <w:tcPr>
            <w:tcW w:w="7225" w:type="dxa"/>
          </w:tcPr>
          <w:p w14:paraId="0D211094" w14:textId="5178B69B" w:rsidR="00643594" w:rsidRPr="00D6280A" w:rsidRDefault="00D42464" w:rsidP="00C943CD">
            <w:pPr>
              <w:pStyle w:val="TableCopy"/>
            </w:pPr>
            <w:r w:rsidRPr="00D6280A">
              <w:t>E J CAMERON &amp; CO</w:t>
            </w:r>
          </w:p>
        </w:tc>
        <w:tc>
          <w:tcPr>
            <w:tcW w:w="1842" w:type="dxa"/>
          </w:tcPr>
          <w:p w14:paraId="4885C6BF" w14:textId="313999C4" w:rsidR="00643594" w:rsidRPr="00D6280A" w:rsidRDefault="00D42464" w:rsidP="00C943CD">
            <w:pPr>
              <w:pStyle w:val="TableCopy"/>
              <w:jc w:val="right"/>
            </w:pPr>
            <w:r w:rsidRPr="00D6280A">
              <w:t xml:space="preserve"> 2,660 </w:t>
            </w:r>
          </w:p>
        </w:tc>
      </w:tr>
      <w:tr w:rsidR="00643594" w:rsidRPr="00D6280A" w14:paraId="24DB6738" w14:textId="77777777" w:rsidTr="00C943CD">
        <w:trPr>
          <w:trHeight w:val="60"/>
        </w:trPr>
        <w:tc>
          <w:tcPr>
            <w:tcW w:w="7225" w:type="dxa"/>
          </w:tcPr>
          <w:p w14:paraId="0EDA332D" w14:textId="0C662315" w:rsidR="00643594" w:rsidRPr="00D6280A" w:rsidRDefault="00D42464" w:rsidP="00C943CD">
            <w:pPr>
              <w:pStyle w:val="TableCopy"/>
            </w:pPr>
            <w:r w:rsidRPr="00D6280A">
              <w:t>EUMERALLA SPRINGS</w:t>
            </w:r>
          </w:p>
        </w:tc>
        <w:tc>
          <w:tcPr>
            <w:tcW w:w="1842" w:type="dxa"/>
          </w:tcPr>
          <w:p w14:paraId="63EA0C01" w14:textId="0D197613" w:rsidR="00643594" w:rsidRPr="00D6280A" w:rsidRDefault="00D42464" w:rsidP="00C943CD">
            <w:pPr>
              <w:pStyle w:val="TableCopy"/>
              <w:jc w:val="right"/>
            </w:pPr>
            <w:r w:rsidRPr="00D6280A">
              <w:t xml:space="preserve"> 1,950 </w:t>
            </w:r>
          </w:p>
        </w:tc>
      </w:tr>
      <w:tr w:rsidR="00643594" w:rsidRPr="00D6280A" w14:paraId="422CB66C" w14:textId="77777777" w:rsidTr="00C943CD">
        <w:trPr>
          <w:trHeight w:val="60"/>
        </w:trPr>
        <w:tc>
          <w:tcPr>
            <w:tcW w:w="7225" w:type="dxa"/>
          </w:tcPr>
          <w:p w14:paraId="1013958E" w14:textId="60C6D8D4" w:rsidR="00643594" w:rsidRPr="00D6280A" w:rsidRDefault="00D42464" w:rsidP="00C943CD">
            <w:pPr>
              <w:pStyle w:val="TableCopy"/>
            </w:pPr>
            <w:r w:rsidRPr="00D6280A">
              <w:t>EUMERALLA WEST PTY LTD</w:t>
            </w:r>
          </w:p>
        </w:tc>
        <w:tc>
          <w:tcPr>
            <w:tcW w:w="1842" w:type="dxa"/>
          </w:tcPr>
          <w:p w14:paraId="5A5D23A1" w14:textId="0B888012" w:rsidR="00643594" w:rsidRPr="00D6280A" w:rsidRDefault="00D42464" w:rsidP="00C943CD">
            <w:pPr>
              <w:pStyle w:val="TableCopy"/>
              <w:jc w:val="right"/>
            </w:pPr>
            <w:r w:rsidRPr="00D6280A">
              <w:t xml:space="preserve"> 1,638 </w:t>
            </w:r>
          </w:p>
        </w:tc>
      </w:tr>
      <w:tr w:rsidR="00643594" w:rsidRPr="00D6280A" w14:paraId="0417A008" w14:textId="77777777" w:rsidTr="00C943CD">
        <w:trPr>
          <w:trHeight w:val="60"/>
        </w:trPr>
        <w:tc>
          <w:tcPr>
            <w:tcW w:w="7225" w:type="dxa"/>
          </w:tcPr>
          <w:p w14:paraId="485F2C65" w14:textId="0D9597B5" w:rsidR="00643594" w:rsidRPr="00D6280A" w:rsidRDefault="00D42464" w:rsidP="00C943CD">
            <w:pPr>
              <w:pStyle w:val="TableCopy"/>
            </w:pPr>
            <w:r w:rsidRPr="00D6280A">
              <w:t>FE DJ &amp; KM SCHURMANN</w:t>
            </w:r>
          </w:p>
        </w:tc>
        <w:tc>
          <w:tcPr>
            <w:tcW w:w="1842" w:type="dxa"/>
          </w:tcPr>
          <w:p w14:paraId="0636EC65" w14:textId="24B14BE9" w:rsidR="00643594" w:rsidRPr="00D6280A" w:rsidRDefault="00D42464" w:rsidP="00C943CD">
            <w:pPr>
              <w:pStyle w:val="TableCopy"/>
              <w:jc w:val="right"/>
            </w:pPr>
            <w:r w:rsidRPr="00D6280A">
              <w:t xml:space="preserve"> 1,470 </w:t>
            </w:r>
          </w:p>
        </w:tc>
      </w:tr>
      <w:tr w:rsidR="00643594" w:rsidRPr="00D6280A" w14:paraId="346BA3F4" w14:textId="77777777" w:rsidTr="00C943CD">
        <w:trPr>
          <w:trHeight w:val="60"/>
        </w:trPr>
        <w:tc>
          <w:tcPr>
            <w:tcW w:w="7225" w:type="dxa"/>
          </w:tcPr>
          <w:p w14:paraId="1963155F" w14:textId="38F9B6AE" w:rsidR="00643594" w:rsidRPr="00D6280A" w:rsidRDefault="00D42464" w:rsidP="00C943CD">
            <w:pPr>
              <w:pStyle w:val="TableCopy"/>
            </w:pPr>
            <w:r w:rsidRPr="00D6280A">
              <w:t>FERLYN PTY LTD</w:t>
            </w:r>
          </w:p>
        </w:tc>
        <w:tc>
          <w:tcPr>
            <w:tcW w:w="1842" w:type="dxa"/>
          </w:tcPr>
          <w:p w14:paraId="09379569" w14:textId="1F33B5E4" w:rsidR="00643594" w:rsidRPr="00D6280A" w:rsidRDefault="00D42464" w:rsidP="00C943CD">
            <w:pPr>
              <w:pStyle w:val="TableCopy"/>
              <w:jc w:val="right"/>
            </w:pPr>
            <w:r w:rsidRPr="00D6280A">
              <w:t xml:space="preserve"> 2,692 </w:t>
            </w:r>
          </w:p>
        </w:tc>
      </w:tr>
      <w:tr w:rsidR="00643594" w:rsidRPr="00D6280A" w14:paraId="5F391B05" w14:textId="77777777" w:rsidTr="00C943CD">
        <w:trPr>
          <w:trHeight w:val="60"/>
        </w:trPr>
        <w:tc>
          <w:tcPr>
            <w:tcW w:w="7225" w:type="dxa"/>
          </w:tcPr>
          <w:p w14:paraId="207D9412" w14:textId="294FCDDC" w:rsidR="00643594" w:rsidRPr="00D6280A" w:rsidRDefault="00D42464" w:rsidP="00C943CD">
            <w:pPr>
              <w:pStyle w:val="TableCopy"/>
            </w:pPr>
            <w:r w:rsidRPr="00D6280A">
              <w:t>G E &amp; A M HISCOCK</w:t>
            </w:r>
          </w:p>
        </w:tc>
        <w:tc>
          <w:tcPr>
            <w:tcW w:w="1842" w:type="dxa"/>
          </w:tcPr>
          <w:p w14:paraId="0CA63482" w14:textId="13745C6C" w:rsidR="00643594" w:rsidRPr="00D6280A" w:rsidRDefault="00D42464" w:rsidP="00C943CD">
            <w:pPr>
              <w:pStyle w:val="TableCopy"/>
              <w:jc w:val="right"/>
            </w:pPr>
            <w:r w:rsidRPr="00D6280A">
              <w:t xml:space="preserve"> 818 </w:t>
            </w:r>
          </w:p>
        </w:tc>
      </w:tr>
      <w:tr w:rsidR="00643594" w:rsidRPr="00D6280A" w14:paraId="1159FFA0" w14:textId="77777777" w:rsidTr="00C943CD">
        <w:trPr>
          <w:trHeight w:val="60"/>
        </w:trPr>
        <w:tc>
          <w:tcPr>
            <w:tcW w:w="7225" w:type="dxa"/>
          </w:tcPr>
          <w:p w14:paraId="2CCE66B5" w14:textId="11A56058" w:rsidR="00643594" w:rsidRPr="00D6280A" w:rsidRDefault="00D42464" w:rsidP="00C943CD">
            <w:pPr>
              <w:pStyle w:val="TableCopy"/>
            </w:pPr>
            <w:r w:rsidRPr="00D6280A">
              <w:t>G M WILSON &amp; S J WILSON</w:t>
            </w:r>
          </w:p>
        </w:tc>
        <w:tc>
          <w:tcPr>
            <w:tcW w:w="1842" w:type="dxa"/>
          </w:tcPr>
          <w:p w14:paraId="05470A12" w14:textId="5CE749FC" w:rsidR="00643594" w:rsidRPr="00D6280A" w:rsidRDefault="00D42464" w:rsidP="00C943CD">
            <w:pPr>
              <w:pStyle w:val="TableCopy"/>
              <w:jc w:val="right"/>
            </w:pPr>
            <w:r w:rsidRPr="00D6280A">
              <w:t xml:space="preserve"> 3,000 </w:t>
            </w:r>
          </w:p>
        </w:tc>
      </w:tr>
      <w:tr w:rsidR="00643594" w:rsidRPr="00D6280A" w14:paraId="5D1B6CF8" w14:textId="77777777" w:rsidTr="00C943CD">
        <w:trPr>
          <w:trHeight w:val="60"/>
        </w:trPr>
        <w:tc>
          <w:tcPr>
            <w:tcW w:w="7225" w:type="dxa"/>
          </w:tcPr>
          <w:p w14:paraId="44B0619C" w14:textId="733D9226" w:rsidR="00643594" w:rsidRPr="00D6280A" w:rsidRDefault="00D42464" w:rsidP="00C943CD">
            <w:pPr>
              <w:pStyle w:val="TableCopy"/>
            </w:pPr>
            <w:r w:rsidRPr="00D6280A">
              <w:t>GARDINER PASTORAL PTY LTD</w:t>
            </w:r>
          </w:p>
        </w:tc>
        <w:tc>
          <w:tcPr>
            <w:tcW w:w="1842" w:type="dxa"/>
          </w:tcPr>
          <w:p w14:paraId="3D9D7843" w14:textId="139F3EE9" w:rsidR="00643594" w:rsidRPr="00D6280A" w:rsidRDefault="00D42464" w:rsidP="00C943CD">
            <w:pPr>
              <w:pStyle w:val="TableCopy"/>
              <w:jc w:val="right"/>
            </w:pPr>
            <w:r w:rsidRPr="00D6280A">
              <w:t xml:space="preserve"> 3,000 </w:t>
            </w:r>
          </w:p>
        </w:tc>
      </w:tr>
      <w:tr w:rsidR="00643594" w:rsidRPr="00D6280A" w14:paraId="0520FF58" w14:textId="77777777" w:rsidTr="00C943CD">
        <w:trPr>
          <w:trHeight w:val="60"/>
        </w:trPr>
        <w:tc>
          <w:tcPr>
            <w:tcW w:w="7225" w:type="dxa"/>
          </w:tcPr>
          <w:p w14:paraId="00303CA4" w14:textId="4871617E" w:rsidR="00643594" w:rsidRPr="00D6280A" w:rsidRDefault="00D42464" w:rsidP="00C943CD">
            <w:pPr>
              <w:pStyle w:val="TableCopy"/>
            </w:pPr>
            <w:r w:rsidRPr="00D6280A">
              <w:t>GEORGE TAIT &amp; CO</w:t>
            </w:r>
          </w:p>
        </w:tc>
        <w:tc>
          <w:tcPr>
            <w:tcW w:w="1842" w:type="dxa"/>
          </w:tcPr>
          <w:p w14:paraId="55930B2F" w14:textId="20E70703" w:rsidR="00643594" w:rsidRPr="00D6280A" w:rsidRDefault="00D42464" w:rsidP="00C943CD">
            <w:pPr>
              <w:pStyle w:val="TableCopy"/>
              <w:jc w:val="right"/>
            </w:pPr>
            <w:r w:rsidRPr="00D6280A">
              <w:t xml:space="preserve"> 1,032 </w:t>
            </w:r>
          </w:p>
        </w:tc>
      </w:tr>
      <w:tr w:rsidR="00643594" w:rsidRPr="00D6280A" w14:paraId="5FA89464" w14:textId="77777777" w:rsidTr="00C943CD">
        <w:trPr>
          <w:trHeight w:val="60"/>
        </w:trPr>
        <w:tc>
          <w:tcPr>
            <w:tcW w:w="7225" w:type="dxa"/>
          </w:tcPr>
          <w:p w14:paraId="5DF078BB" w14:textId="00B83DE1" w:rsidR="00643594" w:rsidRPr="00D6280A" w:rsidRDefault="00D42464" w:rsidP="00C943CD">
            <w:pPr>
              <w:pStyle w:val="TableCopy"/>
            </w:pPr>
            <w:r w:rsidRPr="00D6280A">
              <w:t>GF &amp; RK DAVIDSON</w:t>
            </w:r>
          </w:p>
        </w:tc>
        <w:tc>
          <w:tcPr>
            <w:tcW w:w="1842" w:type="dxa"/>
          </w:tcPr>
          <w:p w14:paraId="6D548CC0" w14:textId="76120455" w:rsidR="00643594" w:rsidRPr="00D6280A" w:rsidRDefault="00D42464" w:rsidP="00C943CD">
            <w:pPr>
              <w:pStyle w:val="TableCopy"/>
              <w:jc w:val="right"/>
            </w:pPr>
            <w:r w:rsidRPr="00D6280A">
              <w:t xml:space="preserve"> 3,000 </w:t>
            </w:r>
          </w:p>
        </w:tc>
      </w:tr>
      <w:tr w:rsidR="00643594" w:rsidRPr="00D6280A" w14:paraId="66B32472" w14:textId="77777777" w:rsidTr="00C943CD">
        <w:trPr>
          <w:trHeight w:val="60"/>
        </w:trPr>
        <w:tc>
          <w:tcPr>
            <w:tcW w:w="7225" w:type="dxa"/>
          </w:tcPr>
          <w:p w14:paraId="615196DE" w14:textId="43657ACE" w:rsidR="00643594" w:rsidRPr="00D6280A" w:rsidRDefault="00D42464" w:rsidP="00C943CD">
            <w:pPr>
              <w:pStyle w:val="TableCopy"/>
            </w:pPr>
            <w:r w:rsidRPr="00D6280A">
              <w:t>GJ CARTER FAMILY TRUST</w:t>
            </w:r>
          </w:p>
        </w:tc>
        <w:tc>
          <w:tcPr>
            <w:tcW w:w="1842" w:type="dxa"/>
          </w:tcPr>
          <w:p w14:paraId="1215BAFD" w14:textId="545C31E8" w:rsidR="00643594" w:rsidRPr="00D6280A" w:rsidRDefault="00D42464" w:rsidP="00C943CD">
            <w:pPr>
              <w:pStyle w:val="TableCopy"/>
              <w:jc w:val="right"/>
            </w:pPr>
            <w:r w:rsidRPr="00D6280A">
              <w:t xml:space="preserve"> 3,000 </w:t>
            </w:r>
          </w:p>
        </w:tc>
      </w:tr>
      <w:tr w:rsidR="00643594" w:rsidRPr="00D6280A" w14:paraId="25C5C2EF" w14:textId="77777777" w:rsidTr="00C943CD">
        <w:trPr>
          <w:trHeight w:val="60"/>
        </w:trPr>
        <w:tc>
          <w:tcPr>
            <w:tcW w:w="7225" w:type="dxa"/>
          </w:tcPr>
          <w:p w14:paraId="018A0D86" w14:textId="6783FFE4" w:rsidR="00643594" w:rsidRPr="00D6280A" w:rsidRDefault="00D42464" w:rsidP="00C943CD">
            <w:pPr>
              <w:pStyle w:val="TableCopy"/>
            </w:pPr>
            <w:r w:rsidRPr="00D6280A">
              <w:t>GLEN ALVIE PRIME LAMB</w:t>
            </w:r>
          </w:p>
        </w:tc>
        <w:tc>
          <w:tcPr>
            <w:tcW w:w="1842" w:type="dxa"/>
          </w:tcPr>
          <w:p w14:paraId="28357492" w14:textId="723A4B76" w:rsidR="00643594" w:rsidRPr="00D6280A" w:rsidRDefault="00D42464" w:rsidP="00C943CD">
            <w:pPr>
              <w:pStyle w:val="TableCopy"/>
              <w:jc w:val="right"/>
            </w:pPr>
            <w:r w:rsidRPr="00D6280A">
              <w:t xml:space="preserve"> 875 </w:t>
            </w:r>
          </w:p>
        </w:tc>
      </w:tr>
      <w:tr w:rsidR="00643594" w:rsidRPr="00D6280A" w14:paraId="39A50095" w14:textId="77777777" w:rsidTr="00C943CD">
        <w:trPr>
          <w:trHeight w:val="60"/>
        </w:trPr>
        <w:tc>
          <w:tcPr>
            <w:tcW w:w="7225" w:type="dxa"/>
          </w:tcPr>
          <w:p w14:paraId="2ED40B27" w14:textId="2EFD1530" w:rsidR="00643594" w:rsidRPr="00D6280A" w:rsidRDefault="00D42464" w:rsidP="00C943CD">
            <w:pPr>
              <w:pStyle w:val="TableCopy"/>
            </w:pPr>
            <w:r w:rsidRPr="00D6280A">
              <w:t>GLENARA MERINOS</w:t>
            </w:r>
          </w:p>
        </w:tc>
        <w:tc>
          <w:tcPr>
            <w:tcW w:w="1842" w:type="dxa"/>
          </w:tcPr>
          <w:p w14:paraId="17BC9B78" w14:textId="506C31AB" w:rsidR="00643594" w:rsidRPr="00D6280A" w:rsidRDefault="00D42464" w:rsidP="00C943CD">
            <w:pPr>
              <w:pStyle w:val="TableCopy"/>
              <w:jc w:val="right"/>
            </w:pPr>
            <w:r w:rsidRPr="00D6280A">
              <w:t xml:space="preserve"> 1,786 </w:t>
            </w:r>
          </w:p>
        </w:tc>
      </w:tr>
      <w:tr w:rsidR="00643594" w:rsidRPr="00D6280A" w14:paraId="4C3550CF" w14:textId="77777777" w:rsidTr="00C943CD">
        <w:trPr>
          <w:trHeight w:val="60"/>
        </w:trPr>
        <w:tc>
          <w:tcPr>
            <w:tcW w:w="7225" w:type="dxa"/>
          </w:tcPr>
          <w:p w14:paraId="0A1415E2" w14:textId="40BD0E80" w:rsidR="00643594" w:rsidRPr="00D6280A" w:rsidRDefault="00D42464" w:rsidP="00C943CD">
            <w:pPr>
              <w:pStyle w:val="TableCopy"/>
            </w:pPr>
            <w:r w:rsidRPr="00D6280A">
              <w:t>GOLDEN WATTLE (VIC) PTY LTD</w:t>
            </w:r>
          </w:p>
        </w:tc>
        <w:tc>
          <w:tcPr>
            <w:tcW w:w="1842" w:type="dxa"/>
          </w:tcPr>
          <w:p w14:paraId="3F982E4F" w14:textId="0DC48309" w:rsidR="00643594" w:rsidRPr="00D6280A" w:rsidRDefault="00D42464" w:rsidP="00C943CD">
            <w:pPr>
              <w:pStyle w:val="TableCopy"/>
              <w:jc w:val="right"/>
            </w:pPr>
            <w:r w:rsidRPr="00D6280A">
              <w:t xml:space="preserve"> 3,000 </w:t>
            </w:r>
          </w:p>
        </w:tc>
      </w:tr>
      <w:tr w:rsidR="00643594" w:rsidRPr="00D6280A" w14:paraId="4A9F317E" w14:textId="77777777" w:rsidTr="00C943CD">
        <w:trPr>
          <w:trHeight w:val="60"/>
        </w:trPr>
        <w:tc>
          <w:tcPr>
            <w:tcW w:w="7225" w:type="dxa"/>
          </w:tcPr>
          <w:p w14:paraId="3469F34F" w14:textId="26330661" w:rsidR="00643594" w:rsidRPr="00D6280A" w:rsidRDefault="00D42464" w:rsidP="00C943CD">
            <w:pPr>
              <w:pStyle w:val="TableCopy"/>
            </w:pPr>
            <w:r w:rsidRPr="00D6280A">
              <w:t>GP SUDHOLZ &amp; PE SUDHOLZ</w:t>
            </w:r>
          </w:p>
        </w:tc>
        <w:tc>
          <w:tcPr>
            <w:tcW w:w="1842" w:type="dxa"/>
          </w:tcPr>
          <w:p w14:paraId="5FA7FCEE" w14:textId="25D9B8F8" w:rsidR="00643594" w:rsidRPr="00D6280A" w:rsidRDefault="00D42464" w:rsidP="00C943CD">
            <w:pPr>
              <w:pStyle w:val="TableCopy"/>
              <w:jc w:val="right"/>
            </w:pPr>
            <w:r w:rsidRPr="00D6280A">
              <w:t xml:space="preserve"> 2,300 </w:t>
            </w:r>
          </w:p>
        </w:tc>
      </w:tr>
      <w:tr w:rsidR="00643594" w:rsidRPr="00D6280A" w14:paraId="508A7EEE" w14:textId="77777777" w:rsidTr="00C943CD">
        <w:trPr>
          <w:trHeight w:val="60"/>
        </w:trPr>
        <w:tc>
          <w:tcPr>
            <w:tcW w:w="7225" w:type="dxa"/>
          </w:tcPr>
          <w:p w14:paraId="583A925A" w14:textId="225E369D" w:rsidR="00643594" w:rsidRPr="00D6280A" w:rsidRDefault="00D42464" w:rsidP="00C943CD">
            <w:pPr>
              <w:pStyle w:val="TableCopy"/>
            </w:pPr>
            <w:r w:rsidRPr="00D6280A">
              <w:t>GREATER SHEPPARTON CITY COUNCIL</w:t>
            </w:r>
          </w:p>
        </w:tc>
        <w:tc>
          <w:tcPr>
            <w:tcW w:w="1842" w:type="dxa"/>
          </w:tcPr>
          <w:p w14:paraId="5A0D6FE5" w14:textId="261D131F" w:rsidR="00643594" w:rsidRPr="00D6280A" w:rsidRDefault="00D42464" w:rsidP="00C943CD">
            <w:pPr>
              <w:pStyle w:val="TableCopy"/>
              <w:jc w:val="right"/>
            </w:pPr>
            <w:r w:rsidRPr="00D6280A">
              <w:t xml:space="preserve"> 7,500 </w:t>
            </w:r>
          </w:p>
        </w:tc>
      </w:tr>
      <w:tr w:rsidR="00643594" w:rsidRPr="00D6280A" w14:paraId="0383B445" w14:textId="77777777" w:rsidTr="00C943CD">
        <w:trPr>
          <w:trHeight w:val="60"/>
        </w:trPr>
        <w:tc>
          <w:tcPr>
            <w:tcW w:w="7225" w:type="dxa"/>
          </w:tcPr>
          <w:p w14:paraId="6C344906" w14:textId="155B1C15" w:rsidR="00643594" w:rsidRPr="00D6280A" w:rsidRDefault="00D42464" w:rsidP="00C943CD">
            <w:pPr>
              <w:pStyle w:val="TableCopy"/>
            </w:pPr>
            <w:r w:rsidRPr="00D6280A">
              <w:t>GREAVES, STUART CLEMENT</w:t>
            </w:r>
          </w:p>
        </w:tc>
        <w:tc>
          <w:tcPr>
            <w:tcW w:w="1842" w:type="dxa"/>
          </w:tcPr>
          <w:p w14:paraId="2CE25FD8" w14:textId="39EF63EF" w:rsidR="00643594" w:rsidRPr="00D6280A" w:rsidRDefault="00D42464" w:rsidP="00C943CD">
            <w:pPr>
              <w:pStyle w:val="TableCopy"/>
              <w:jc w:val="right"/>
            </w:pPr>
            <w:r w:rsidRPr="00D6280A">
              <w:t xml:space="preserve"> 868 </w:t>
            </w:r>
          </w:p>
        </w:tc>
      </w:tr>
      <w:tr w:rsidR="00643594" w:rsidRPr="00D6280A" w14:paraId="322D2929" w14:textId="77777777" w:rsidTr="00C943CD">
        <w:trPr>
          <w:trHeight w:val="60"/>
        </w:trPr>
        <w:tc>
          <w:tcPr>
            <w:tcW w:w="7225" w:type="dxa"/>
          </w:tcPr>
          <w:p w14:paraId="6EA76386" w14:textId="49137FD6" w:rsidR="00643594" w:rsidRPr="00D6280A" w:rsidRDefault="00D42464" w:rsidP="00C943CD">
            <w:pPr>
              <w:pStyle w:val="TableCopy"/>
            </w:pPr>
            <w:r w:rsidRPr="00D6280A">
              <w:t>GREEN PARK PASTORAL PTY LTD</w:t>
            </w:r>
          </w:p>
        </w:tc>
        <w:tc>
          <w:tcPr>
            <w:tcW w:w="1842" w:type="dxa"/>
          </w:tcPr>
          <w:p w14:paraId="26A20F2E" w14:textId="2DE37F39" w:rsidR="00643594" w:rsidRPr="00D6280A" w:rsidRDefault="00D42464" w:rsidP="00C943CD">
            <w:pPr>
              <w:pStyle w:val="TableCopy"/>
              <w:jc w:val="right"/>
            </w:pPr>
            <w:r w:rsidRPr="00D6280A">
              <w:t xml:space="preserve"> 1,952 </w:t>
            </w:r>
          </w:p>
        </w:tc>
      </w:tr>
      <w:tr w:rsidR="00643594" w:rsidRPr="00D6280A" w14:paraId="219944A5" w14:textId="77777777" w:rsidTr="00C943CD">
        <w:trPr>
          <w:trHeight w:val="60"/>
        </w:trPr>
        <w:tc>
          <w:tcPr>
            <w:tcW w:w="7225" w:type="dxa"/>
          </w:tcPr>
          <w:p w14:paraId="0990CE62" w14:textId="57CE2952" w:rsidR="00643594" w:rsidRPr="00D6280A" w:rsidRDefault="00D42464" w:rsidP="00C943CD">
            <w:pPr>
              <w:pStyle w:val="TableCopy"/>
            </w:pPr>
            <w:r w:rsidRPr="00D6280A">
              <w:t>GW &amp; SJ BRIEN FARM BUSINESS PTY LTD</w:t>
            </w:r>
          </w:p>
        </w:tc>
        <w:tc>
          <w:tcPr>
            <w:tcW w:w="1842" w:type="dxa"/>
          </w:tcPr>
          <w:p w14:paraId="134A39D4" w14:textId="6C98A344" w:rsidR="00643594" w:rsidRPr="00D6280A" w:rsidRDefault="00D42464" w:rsidP="00C943CD">
            <w:pPr>
              <w:pStyle w:val="TableCopy"/>
              <w:jc w:val="right"/>
            </w:pPr>
            <w:r w:rsidRPr="00D6280A">
              <w:t xml:space="preserve"> 2,543 </w:t>
            </w:r>
          </w:p>
        </w:tc>
      </w:tr>
      <w:tr w:rsidR="00643594" w:rsidRPr="00D6280A" w14:paraId="0BAC5DB8" w14:textId="77777777" w:rsidTr="00C943CD">
        <w:trPr>
          <w:trHeight w:val="60"/>
        </w:trPr>
        <w:tc>
          <w:tcPr>
            <w:tcW w:w="7225" w:type="dxa"/>
          </w:tcPr>
          <w:p w14:paraId="0FEB447D" w14:textId="74C5A2C8" w:rsidR="00643594" w:rsidRPr="00D6280A" w:rsidRDefault="00D42464" w:rsidP="00C943CD">
            <w:pPr>
              <w:pStyle w:val="TableCopy"/>
            </w:pPr>
            <w:r w:rsidRPr="00D6280A">
              <w:t>H M BARTY &amp; SONS</w:t>
            </w:r>
          </w:p>
        </w:tc>
        <w:tc>
          <w:tcPr>
            <w:tcW w:w="1842" w:type="dxa"/>
          </w:tcPr>
          <w:p w14:paraId="4FAF1B05" w14:textId="4EED446D" w:rsidR="00643594" w:rsidRPr="00D6280A" w:rsidRDefault="00D42464" w:rsidP="00C943CD">
            <w:pPr>
              <w:pStyle w:val="TableCopy"/>
              <w:jc w:val="right"/>
            </w:pPr>
            <w:r w:rsidRPr="00D6280A">
              <w:t xml:space="preserve"> 2,923 </w:t>
            </w:r>
          </w:p>
        </w:tc>
      </w:tr>
      <w:tr w:rsidR="00643594" w:rsidRPr="00D6280A" w14:paraId="0340C95B" w14:textId="77777777" w:rsidTr="00C943CD">
        <w:trPr>
          <w:trHeight w:val="60"/>
        </w:trPr>
        <w:tc>
          <w:tcPr>
            <w:tcW w:w="7225" w:type="dxa"/>
          </w:tcPr>
          <w:p w14:paraId="6E941995" w14:textId="2A63A386" w:rsidR="00643594" w:rsidRPr="00D6280A" w:rsidRDefault="00D42464" w:rsidP="00C943CD">
            <w:pPr>
              <w:pStyle w:val="TableCopy"/>
            </w:pPr>
            <w:r w:rsidRPr="00D6280A">
              <w:t>HANNATON PARTNERSHIP</w:t>
            </w:r>
          </w:p>
        </w:tc>
        <w:tc>
          <w:tcPr>
            <w:tcW w:w="1842" w:type="dxa"/>
          </w:tcPr>
          <w:p w14:paraId="42A65CBE" w14:textId="4B17925B" w:rsidR="00643594" w:rsidRPr="00D6280A" w:rsidRDefault="00D42464" w:rsidP="00C943CD">
            <w:pPr>
              <w:pStyle w:val="TableCopy"/>
              <w:jc w:val="right"/>
            </w:pPr>
            <w:r w:rsidRPr="00D6280A">
              <w:t xml:space="preserve"> 1,340 </w:t>
            </w:r>
          </w:p>
        </w:tc>
      </w:tr>
      <w:tr w:rsidR="00643594" w:rsidRPr="00D6280A" w14:paraId="7570914E" w14:textId="77777777" w:rsidTr="00C943CD">
        <w:trPr>
          <w:trHeight w:val="60"/>
        </w:trPr>
        <w:tc>
          <w:tcPr>
            <w:tcW w:w="7225" w:type="dxa"/>
          </w:tcPr>
          <w:p w14:paraId="677963D9" w14:textId="2ACD0AE3" w:rsidR="00643594" w:rsidRPr="00D6280A" w:rsidRDefault="00D42464" w:rsidP="00C943CD">
            <w:pPr>
              <w:pStyle w:val="TableCopy"/>
            </w:pPr>
            <w:r w:rsidRPr="00D6280A">
              <w:t>HARRIS FARMS</w:t>
            </w:r>
          </w:p>
        </w:tc>
        <w:tc>
          <w:tcPr>
            <w:tcW w:w="1842" w:type="dxa"/>
          </w:tcPr>
          <w:p w14:paraId="36F87A17" w14:textId="5D83EF45" w:rsidR="00643594" w:rsidRPr="00D6280A" w:rsidRDefault="00D42464" w:rsidP="00C943CD">
            <w:pPr>
              <w:pStyle w:val="TableCopy"/>
              <w:jc w:val="right"/>
            </w:pPr>
            <w:r w:rsidRPr="00D6280A">
              <w:t xml:space="preserve"> 3,000 </w:t>
            </w:r>
          </w:p>
        </w:tc>
      </w:tr>
      <w:tr w:rsidR="00643594" w:rsidRPr="00D6280A" w14:paraId="20ED3F85" w14:textId="77777777" w:rsidTr="00C943CD">
        <w:trPr>
          <w:trHeight w:val="60"/>
        </w:trPr>
        <w:tc>
          <w:tcPr>
            <w:tcW w:w="7225" w:type="dxa"/>
          </w:tcPr>
          <w:p w14:paraId="7A834C14" w14:textId="0C240629" w:rsidR="00643594" w:rsidRPr="00D6280A" w:rsidRDefault="00D42464" w:rsidP="00C943CD">
            <w:pPr>
              <w:pStyle w:val="TableCopy"/>
            </w:pPr>
            <w:r w:rsidRPr="00D6280A">
              <w:t>HEATHERBANK PASTORAL CO PTY LTD</w:t>
            </w:r>
          </w:p>
        </w:tc>
        <w:tc>
          <w:tcPr>
            <w:tcW w:w="1842" w:type="dxa"/>
          </w:tcPr>
          <w:p w14:paraId="1A0A8717" w14:textId="565B8BF6" w:rsidR="00643594" w:rsidRPr="00D6280A" w:rsidRDefault="00D42464" w:rsidP="00C943CD">
            <w:pPr>
              <w:pStyle w:val="TableCopy"/>
              <w:jc w:val="right"/>
            </w:pPr>
            <w:r w:rsidRPr="00D6280A">
              <w:t xml:space="preserve"> 3,000 </w:t>
            </w:r>
          </w:p>
        </w:tc>
      </w:tr>
      <w:tr w:rsidR="00643594" w:rsidRPr="00D6280A" w14:paraId="0AF1FF82" w14:textId="77777777" w:rsidTr="00C943CD">
        <w:trPr>
          <w:trHeight w:val="60"/>
        </w:trPr>
        <w:tc>
          <w:tcPr>
            <w:tcW w:w="7225" w:type="dxa"/>
          </w:tcPr>
          <w:p w14:paraId="48AA93B4" w14:textId="76575AB7" w:rsidR="00643594" w:rsidRPr="00D6280A" w:rsidRDefault="00D42464" w:rsidP="00C943CD">
            <w:pPr>
              <w:pStyle w:val="TableCopy"/>
            </w:pPr>
            <w:r w:rsidRPr="00D6280A">
              <w:t>HERNAN, MATTHEW</w:t>
            </w:r>
          </w:p>
        </w:tc>
        <w:tc>
          <w:tcPr>
            <w:tcW w:w="1842" w:type="dxa"/>
          </w:tcPr>
          <w:p w14:paraId="52F137AE" w14:textId="10470579" w:rsidR="00643594" w:rsidRPr="00D6280A" w:rsidRDefault="00D42464" w:rsidP="00C943CD">
            <w:pPr>
              <w:pStyle w:val="TableCopy"/>
              <w:jc w:val="right"/>
            </w:pPr>
            <w:r w:rsidRPr="00D6280A">
              <w:t xml:space="preserve"> 807 </w:t>
            </w:r>
          </w:p>
        </w:tc>
      </w:tr>
      <w:tr w:rsidR="00643594" w:rsidRPr="00D6280A" w14:paraId="7135FB52" w14:textId="77777777" w:rsidTr="00C943CD">
        <w:trPr>
          <w:trHeight w:val="60"/>
        </w:trPr>
        <w:tc>
          <w:tcPr>
            <w:tcW w:w="7225" w:type="dxa"/>
          </w:tcPr>
          <w:p w14:paraId="00E3C3EB" w14:textId="7D793E6E" w:rsidR="00643594" w:rsidRPr="00D6280A" w:rsidRDefault="00D42464" w:rsidP="00C943CD">
            <w:pPr>
              <w:pStyle w:val="TableCopy"/>
            </w:pPr>
            <w:r w:rsidRPr="00D6280A">
              <w:t>HV DILLON &amp; SJ DILLON</w:t>
            </w:r>
          </w:p>
        </w:tc>
        <w:tc>
          <w:tcPr>
            <w:tcW w:w="1842" w:type="dxa"/>
          </w:tcPr>
          <w:p w14:paraId="3CDFCFDC" w14:textId="1AFB5B88" w:rsidR="00643594" w:rsidRPr="00D6280A" w:rsidRDefault="00D42464" w:rsidP="00C943CD">
            <w:pPr>
              <w:pStyle w:val="TableCopy"/>
              <w:jc w:val="right"/>
            </w:pPr>
            <w:r w:rsidRPr="00D6280A">
              <w:t xml:space="preserve"> 3,000 </w:t>
            </w:r>
          </w:p>
        </w:tc>
      </w:tr>
      <w:tr w:rsidR="00643594" w:rsidRPr="00D6280A" w14:paraId="19355B01" w14:textId="77777777" w:rsidTr="00C943CD">
        <w:trPr>
          <w:trHeight w:val="60"/>
        </w:trPr>
        <w:tc>
          <w:tcPr>
            <w:tcW w:w="7225" w:type="dxa"/>
          </w:tcPr>
          <w:p w14:paraId="3EF75A45" w14:textId="07F06D0B" w:rsidR="00643594" w:rsidRPr="00D6280A" w:rsidRDefault="00D42464" w:rsidP="00C943CD">
            <w:pPr>
              <w:pStyle w:val="TableCopy"/>
            </w:pPr>
            <w:r w:rsidRPr="00D6280A">
              <w:t>I R &amp; G J NEWTON</w:t>
            </w:r>
          </w:p>
        </w:tc>
        <w:tc>
          <w:tcPr>
            <w:tcW w:w="1842" w:type="dxa"/>
          </w:tcPr>
          <w:p w14:paraId="324EEF0C" w14:textId="1D8DD75E" w:rsidR="00643594" w:rsidRPr="00D6280A" w:rsidRDefault="00D42464" w:rsidP="00C943CD">
            <w:pPr>
              <w:pStyle w:val="TableCopy"/>
              <w:jc w:val="right"/>
            </w:pPr>
            <w:r w:rsidRPr="00D6280A">
              <w:t xml:space="preserve"> 1,700 </w:t>
            </w:r>
          </w:p>
        </w:tc>
      </w:tr>
      <w:tr w:rsidR="00643594" w:rsidRPr="00D6280A" w14:paraId="32CF2FE2" w14:textId="77777777" w:rsidTr="00C943CD">
        <w:trPr>
          <w:trHeight w:val="60"/>
        </w:trPr>
        <w:tc>
          <w:tcPr>
            <w:tcW w:w="7225" w:type="dxa"/>
          </w:tcPr>
          <w:p w14:paraId="2EF0FF52" w14:textId="44E8279D" w:rsidR="00643594" w:rsidRPr="00D6280A" w:rsidRDefault="00D42464" w:rsidP="00C943CD">
            <w:pPr>
              <w:pStyle w:val="TableCopy"/>
            </w:pPr>
            <w:r w:rsidRPr="00D6280A">
              <w:t>IPSEN PASTORAL COMPANY PTY LTD</w:t>
            </w:r>
          </w:p>
        </w:tc>
        <w:tc>
          <w:tcPr>
            <w:tcW w:w="1842" w:type="dxa"/>
          </w:tcPr>
          <w:p w14:paraId="6E7FAAFA" w14:textId="752448A4" w:rsidR="00643594" w:rsidRPr="00D6280A" w:rsidRDefault="00D42464" w:rsidP="00C943CD">
            <w:pPr>
              <w:pStyle w:val="TableCopy"/>
              <w:jc w:val="right"/>
            </w:pPr>
            <w:r w:rsidRPr="00D6280A">
              <w:t xml:space="preserve"> 4,809 </w:t>
            </w:r>
          </w:p>
        </w:tc>
      </w:tr>
      <w:tr w:rsidR="00643594" w:rsidRPr="00D6280A" w14:paraId="5CA039DE" w14:textId="77777777" w:rsidTr="00C943CD">
        <w:trPr>
          <w:trHeight w:val="60"/>
        </w:trPr>
        <w:tc>
          <w:tcPr>
            <w:tcW w:w="7225" w:type="dxa"/>
          </w:tcPr>
          <w:p w14:paraId="516CBCB4" w14:textId="0336FCCA" w:rsidR="00643594" w:rsidRPr="00D6280A" w:rsidRDefault="00D42464" w:rsidP="00C943CD">
            <w:pPr>
              <w:pStyle w:val="TableCopy"/>
            </w:pPr>
            <w:r w:rsidRPr="00D6280A">
              <w:t>J E &amp; G HARVEY</w:t>
            </w:r>
          </w:p>
        </w:tc>
        <w:tc>
          <w:tcPr>
            <w:tcW w:w="1842" w:type="dxa"/>
          </w:tcPr>
          <w:p w14:paraId="539029CB" w14:textId="7AF772EE" w:rsidR="00643594" w:rsidRPr="00D6280A" w:rsidRDefault="00D42464" w:rsidP="00C943CD">
            <w:pPr>
              <w:pStyle w:val="TableCopy"/>
              <w:jc w:val="right"/>
            </w:pPr>
            <w:r w:rsidRPr="00D6280A">
              <w:t xml:space="preserve"> 785 </w:t>
            </w:r>
          </w:p>
        </w:tc>
      </w:tr>
      <w:tr w:rsidR="00643594" w:rsidRPr="00D6280A" w14:paraId="090529E6" w14:textId="77777777" w:rsidTr="00C943CD">
        <w:trPr>
          <w:trHeight w:val="60"/>
        </w:trPr>
        <w:tc>
          <w:tcPr>
            <w:tcW w:w="7225" w:type="dxa"/>
          </w:tcPr>
          <w:p w14:paraId="09D8F3C9" w14:textId="004E7AD1" w:rsidR="00643594" w:rsidRPr="00D6280A" w:rsidRDefault="00D42464" w:rsidP="00C943CD">
            <w:pPr>
              <w:pStyle w:val="TableCopy"/>
            </w:pPr>
            <w:r w:rsidRPr="00D6280A">
              <w:t>J HARRIS &amp; R J HARRIS</w:t>
            </w:r>
          </w:p>
        </w:tc>
        <w:tc>
          <w:tcPr>
            <w:tcW w:w="1842" w:type="dxa"/>
          </w:tcPr>
          <w:p w14:paraId="630D1C57" w14:textId="366E1441" w:rsidR="00643594" w:rsidRPr="00D6280A" w:rsidRDefault="00D42464" w:rsidP="00C943CD">
            <w:pPr>
              <w:pStyle w:val="TableCopy"/>
              <w:jc w:val="right"/>
            </w:pPr>
            <w:r w:rsidRPr="00D6280A">
              <w:t xml:space="preserve"> 2,525 </w:t>
            </w:r>
          </w:p>
        </w:tc>
      </w:tr>
      <w:tr w:rsidR="00643594" w:rsidRPr="00D6280A" w14:paraId="16883068" w14:textId="77777777" w:rsidTr="00C943CD">
        <w:trPr>
          <w:trHeight w:val="60"/>
        </w:trPr>
        <w:tc>
          <w:tcPr>
            <w:tcW w:w="7225" w:type="dxa"/>
          </w:tcPr>
          <w:p w14:paraId="26250C70" w14:textId="35E11180" w:rsidR="00643594" w:rsidRPr="00D6280A" w:rsidRDefault="00D42464" w:rsidP="00C943CD">
            <w:pPr>
              <w:pStyle w:val="TableCopy"/>
            </w:pPr>
            <w:r w:rsidRPr="00D6280A">
              <w:t>J M &amp; D MACKIRDY</w:t>
            </w:r>
          </w:p>
        </w:tc>
        <w:tc>
          <w:tcPr>
            <w:tcW w:w="1842" w:type="dxa"/>
          </w:tcPr>
          <w:p w14:paraId="765ADAC8" w14:textId="5BDA0BAA" w:rsidR="00643594" w:rsidRPr="00D6280A" w:rsidRDefault="00D42464" w:rsidP="00C943CD">
            <w:pPr>
              <w:pStyle w:val="TableCopy"/>
              <w:jc w:val="right"/>
            </w:pPr>
            <w:r w:rsidRPr="00D6280A">
              <w:t xml:space="preserve"> 3,181 </w:t>
            </w:r>
          </w:p>
        </w:tc>
      </w:tr>
      <w:tr w:rsidR="00643594" w:rsidRPr="00D6280A" w14:paraId="2DFB8ACC" w14:textId="77777777" w:rsidTr="00C943CD">
        <w:trPr>
          <w:trHeight w:val="60"/>
        </w:trPr>
        <w:tc>
          <w:tcPr>
            <w:tcW w:w="7225" w:type="dxa"/>
          </w:tcPr>
          <w:p w14:paraId="01B5C21A" w14:textId="7A22F62B" w:rsidR="00643594" w:rsidRPr="00D6280A" w:rsidRDefault="00D42464" w:rsidP="00C943CD">
            <w:pPr>
              <w:pStyle w:val="TableCopy"/>
            </w:pPr>
            <w:r w:rsidRPr="00D6280A">
              <w:t>J W &amp; L C HUF</w:t>
            </w:r>
          </w:p>
        </w:tc>
        <w:tc>
          <w:tcPr>
            <w:tcW w:w="1842" w:type="dxa"/>
          </w:tcPr>
          <w:p w14:paraId="34E41B64" w14:textId="108720AF" w:rsidR="00643594" w:rsidRPr="00D6280A" w:rsidRDefault="00D42464" w:rsidP="00C943CD">
            <w:pPr>
              <w:pStyle w:val="TableCopy"/>
              <w:jc w:val="right"/>
            </w:pPr>
            <w:r w:rsidRPr="00D6280A">
              <w:t xml:space="preserve"> 3,000 </w:t>
            </w:r>
          </w:p>
        </w:tc>
      </w:tr>
      <w:tr w:rsidR="00643594" w:rsidRPr="00D6280A" w14:paraId="3114C280" w14:textId="77777777" w:rsidTr="00C943CD">
        <w:trPr>
          <w:trHeight w:val="60"/>
        </w:trPr>
        <w:tc>
          <w:tcPr>
            <w:tcW w:w="7225" w:type="dxa"/>
          </w:tcPr>
          <w:p w14:paraId="260878D2" w14:textId="5E3E04B1" w:rsidR="00643594" w:rsidRPr="00D6280A" w:rsidRDefault="00D42464" w:rsidP="00C943CD">
            <w:pPr>
              <w:pStyle w:val="TableCopy"/>
            </w:pPr>
            <w:r w:rsidRPr="00D6280A">
              <w:lastRenderedPageBreak/>
              <w:t>JD BATE &amp; SJ BATE</w:t>
            </w:r>
          </w:p>
        </w:tc>
        <w:tc>
          <w:tcPr>
            <w:tcW w:w="1842" w:type="dxa"/>
          </w:tcPr>
          <w:p w14:paraId="2E0FD96C" w14:textId="16F9FB96" w:rsidR="00643594" w:rsidRPr="00D6280A" w:rsidRDefault="00D42464" w:rsidP="00C943CD">
            <w:pPr>
              <w:pStyle w:val="TableCopy"/>
              <w:jc w:val="right"/>
            </w:pPr>
            <w:r w:rsidRPr="00D6280A">
              <w:t xml:space="preserve"> 3,000 </w:t>
            </w:r>
          </w:p>
        </w:tc>
      </w:tr>
      <w:tr w:rsidR="00643594" w:rsidRPr="00D6280A" w14:paraId="490A1F5A" w14:textId="77777777" w:rsidTr="00C943CD">
        <w:trPr>
          <w:trHeight w:val="60"/>
        </w:trPr>
        <w:tc>
          <w:tcPr>
            <w:tcW w:w="7225" w:type="dxa"/>
          </w:tcPr>
          <w:p w14:paraId="0476802C" w14:textId="3B75C6C9" w:rsidR="00643594" w:rsidRPr="00D6280A" w:rsidRDefault="00D42464" w:rsidP="00C943CD">
            <w:pPr>
              <w:pStyle w:val="TableCopy"/>
            </w:pPr>
            <w:r w:rsidRPr="00D6280A">
              <w:t>JELBART DONALD IAN T/AS D I JELBART</w:t>
            </w:r>
          </w:p>
        </w:tc>
        <w:tc>
          <w:tcPr>
            <w:tcW w:w="1842" w:type="dxa"/>
          </w:tcPr>
          <w:p w14:paraId="511FB907" w14:textId="36F87AD4" w:rsidR="00643594" w:rsidRPr="00D6280A" w:rsidRDefault="00D42464" w:rsidP="00C943CD">
            <w:pPr>
              <w:pStyle w:val="TableCopy"/>
              <w:jc w:val="right"/>
            </w:pPr>
            <w:r w:rsidRPr="00D6280A">
              <w:t xml:space="preserve"> 859 </w:t>
            </w:r>
          </w:p>
        </w:tc>
      </w:tr>
      <w:tr w:rsidR="00643594" w:rsidRPr="00D6280A" w14:paraId="0156EF44" w14:textId="77777777" w:rsidTr="00C943CD">
        <w:trPr>
          <w:trHeight w:val="60"/>
        </w:trPr>
        <w:tc>
          <w:tcPr>
            <w:tcW w:w="7225" w:type="dxa"/>
          </w:tcPr>
          <w:p w14:paraId="2461A96C" w14:textId="3920C8D4" w:rsidR="00643594" w:rsidRPr="00D6280A" w:rsidRDefault="00D42464" w:rsidP="00C943CD">
            <w:pPr>
              <w:pStyle w:val="TableCopy"/>
            </w:pPr>
            <w:r w:rsidRPr="00D6280A">
              <w:t>JI NOBLE &amp; GP TIE</w:t>
            </w:r>
          </w:p>
        </w:tc>
        <w:tc>
          <w:tcPr>
            <w:tcW w:w="1842" w:type="dxa"/>
          </w:tcPr>
          <w:p w14:paraId="51AD5306" w14:textId="5FD495E2" w:rsidR="00643594" w:rsidRPr="00D6280A" w:rsidRDefault="00D42464" w:rsidP="00C943CD">
            <w:pPr>
              <w:pStyle w:val="TableCopy"/>
              <w:jc w:val="right"/>
            </w:pPr>
            <w:r w:rsidRPr="00D6280A">
              <w:t xml:space="preserve"> 954 </w:t>
            </w:r>
          </w:p>
        </w:tc>
      </w:tr>
      <w:tr w:rsidR="00643594" w:rsidRPr="00D6280A" w14:paraId="5145289E" w14:textId="77777777" w:rsidTr="00C943CD">
        <w:trPr>
          <w:trHeight w:val="60"/>
        </w:trPr>
        <w:tc>
          <w:tcPr>
            <w:tcW w:w="7225" w:type="dxa"/>
          </w:tcPr>
          <w:p w14:paraId="7F25AE42" w14:textId="4A286E94" w:rsidR="00643594" w:rsidRPr="00D6280A" w:rsidRDefault="00D42464" w:rsidP="00C943CD">
            <w:pPr>
              <w:pStyle w:val="TableCopy"/>
            </w:pPr>
            <w:r w:rsidRPr="00D6280A">
              <w:t>JJ &amp; JE ELLIOTT</w:t>
            </w:r>
          </w:p>
        </w:tc>
        <w:tc>
          <w:tcPr>
            <w:tcW w:w="1842" w:type="dxa"/>
          </w:tcPr>
          <w:p w14:paraId="639B20C6" w14:textId="4E7FF91E" w:rsidR="00643594" w:rsidRPr="00D6280A" w:rsidRDefault="00D42464" w:rsidP="00C943CD">
            <w:pPr>
              <w:pStyle w:val="TableCopy"/>
              <w:jc w:val="right"/>
            </w:pPr>
            <w:r w:rsidRPr="00D6280A">
              <w:t xml:space="preserve"> 1,886 </w:t>
            </w:r>
          </w:p>
        </w:tc>
      </w:tr>
      <w:tr w:rsidR="00643594" w:rsidRPr="00D6280A" w14:paraId="4CBBC827" w14:textId="77777777" w:rsidTr="00C943CD">
        <w:trPr>
          <w:trHeight w:val="60"/>
        </w:trPr>
        <w:tc>
          <w:tcPr>
            <w:tcW w:w="7225" w:type="dxa"/>
          </w:tcPr>
          <w:p w14:paraId="65340352" w14:textId="6A484123" w:rsidR="00643594" w:rsidRPr="00D6280A" w:rsidRDefault="00D42464" w:rsidP="00C943CD">
            <w:pPr>
              <w:pStyle w:val="TableCopy"/>
            </w:pPr>
            <w:r w:rsidRPr="00D6280A">
              <w:t>JJ &amp; KD POLA PTY LTD</w:t>
            </w:r>
          </w:p>
        </w:tc>
        <w:tc>
          <w:tcPr>
            <w:tcW w:w="1842" w:type="dxa"/>
          </w:tcPr>
          <w:p w14:paraId="17705D66" w14:textId="6D44347E" w:rsidR="00643594" w:rsidRPr="00D6280A" w:rsidRDefault="00D42464" w:rsidP="00C943CD">
            <w:pPr>
              <w:pStyle w:val="TableCopy"/>
              <w:jc w:val="right"/>
            </w:pPr>
            <w:r w:rsidRPr="00D6280A">
              <w:t xml:space="preserve"> 840 </w:t>
            </w:r>
          </w:p>
        </w:tc>
      </w:tr>
      <w:tr w:rsidR="00643594" w:rsidRPr="00D6280A" w14:paraId="2AB14E5B" w14:textId="77777777" w:rsidTr="00C943CD">
        <w:trPr>
          <w:trHeight w:val="60"/>
        </w:trPr>
        <w:tc>
          <w:tcPr>
            <w:tcW w:w="7225" w:type="dxa"/>
          </w:tcPr>
          <w:p w14:paraId="5AFA5F8D" w14:textId="1FF5F266" w:rsidR="00643594" w:rsidRPr="00D6280A" w:rsidRDefault="00D42464" w:rsidP="00C943CD">
            <w:pPr>
              <w:pStyle w:val="TableCopy"/>
            </w:pPr>
            <w:r w:rsidRPr="00D6280A">
              <w:t>JM SYKES &amp; LJ SYKES &amp; PS SYKES</w:t>
            </w:r>
          </w:p>
        </w:tc>
        <w:tc>
          <w:tcPr>
            <w:tcW w:w="1842" w:type="dxa"/>
          </w:tcPr>
          <w:p w14:paraId="523086D4" w14:textId="5A0D8C50" w:rsidR="00643594" w:rsidRPr="00D6280A" w:rsidRDefault="00D42464" w:rsidP="00C943CD">
            <w:pPr>
              <w:pStyle w:val="TableCopy"/>
              <w:jc w:val="right"/>
            </w:pPr>
            <w:r w:rsidRPr="00D6280A">
              <w:t xml:space="preserve"> 2,576 </w:t>
            </w:r>
          </w:p>
        </w:tc>
      </w:tr>
      <w:tr w:rsidR="00643594" w:rsidRPr="00D6280A" w14:paraId="0E261803" w14:textId="77777777" w:rsidTr="00C943CD">
        <w:trPr>
          <w:trHeight w:val="60"/>
        </w:trPr>
        <w:tc>
          <w:tcPr>
            <w:tcW w:w="7225" w:type="dxa"/>
          </w:tcPr>
          <w:p w14:paraId="6F17BCA4" w14:textId="4CE3CEFC" w:rsidR="00643594" w:rsidRPr="00D6280A" w:rsidRDefault="00D42464" w:rsidP="00C943CD">
            <w:pPr>
              <w:pStyle w:val="TableCopy"/>
            </w:pPr>
            <w:r w:rsidRPr="00D6280A">
              <w:t>JONATHAN &amp; CHRISTINE KOOLSTRA</w:t>
            </w:r>
          </w:p>
        </w:tc>
        <w:tc>
          <w:tcPr>
            <w:tcW w:w="1842" w:type="dxa"/>
          </w:tcPr>
          <w:p w14:paraId="7CACD9A2" w14:textId="40C7E2BD" w:rsidR="00643594" w:rsidRPr="00D6280A" w:rsidRDefault="00D42464" w:rsidP="00C943CD">
            <w:pPr>
              <w:pStyle w:val="TableCopy"/>
              <w:jc w:val="right"/>
            </w:pPr>
            <w:r w:rsidRPr="00D6280A">
              <w:t xml:space="preserve"> 3,000 </w:t>
            </w:r>
          </w:p>
        </w:tc>
      </w:tr>
      <w:tr w:rsidR="00643594" w:rsidRPr="00D6280A" w14:paraId="668E36D0" w14:textId="77777777" w:rsidTr="00C943CD">
        <w:trPr>
          <w:trHeight w:val="60"/>
        </w:trPr>
        <w:tc>
          <w:tcPr>
            <w:tcW w:w="7225" w:type="dxa"/>
          </w:tcPr>
          <w:p w14:paraId="6673DDD0" w14:textId="2302A731" w:rsidR="00643594" w:rsidRPr="00D6280A" w:rsidRDefault="00D42464" w:rsidP="00C943CD">
            <w:pPr>
              <w:pStyle w:val="TableCopy"/>
            </w:pPr>
            <w:r w:rsidRPr="00D6280A">
              <w:t>JP RANKEN &amp; SM RANKEN</w:t>
            </w:r>
          </w:p>
        </w:tc>
        <w:tc>
          <w:tcPr>
            <w:tcW w:w="1842" w:type="dxa"/>
          </w:tcPr>
          <w:p w14:paraId="061173A5" w14:textId="7775870C" w:rsidR="00643594" w:rsidRPr="00D6280A" w:rsidRDefault="00D42464" w:rsidP="00C943CD">
            <w:pPr>
              <w:pStyle w:val="TableCopy"/>
              <w:jc w:val="right"/>
            </w:pPr>
            <w:r w:rsidRPr="00D6280A">
              <w:t xml:space="preserve"> 1,350 </w:t>
            </w:r>
          </w:p>
        </w:tc>
      </w:tr>
      <w:tr w:rsidR="00643594" w:rsidRPr="00D6280A" w14:paraId="11A2E042" w14:textId="77777777" w:rsidTr="00C943CD">
        <w:trPr>
          <w:trHeight w:val="60"/>
        </w:trPr>
        <w:tc>
          <w:tcPr>
            <w:tcW w:w="7225" w:type="dxa"/>
          </w:tcPr>
          <w:p w14:paraId="78D9BA67" w14:textId="68DF5686" w:rsidR="00643594" w:rsidRPr="00D6280A" w:rsidRDefault="00D42464" w:rsidP="00C943CD">
            <w:pPr>
              <w:pStyle w:val="TableCopy"/>
            </w:pPr>
            <w:r w:rsidRPr="00D6280A">
              <w:t>K THOMAS &amp; SJ THOMAS</w:t>
            </w:r>
          </w:p>
        </w:tc>
        <w:tc>
          <w:tcPr>
            <w:tcW w:w="1842" w:type="dxa"/>
          </w:tcPr>
          <w:p w14:paraId="53D0F063" w14:textId="43093984" w:rsidR="00643594" w:rsidRPr="00D6280A" w:rsidRDefault="00D42464" w:rsidP="00C943CD">
            <w:pPr>
              <w:pStyle w:val="TableCopy"/>
              <w:jc w:val="right"/>
            </w:pPr>
            <w:r w:rsidRPr="00D6280A">
              <w:t xml:space="preserve"> 1,041 </w:t>
            </w:r>
          </w:p>
        </w:tc>
      </w:tr>
      <w:tr w:rsidR="00643594" w:rsidRPr="00D6280A" w14:paraId="1FC86BD8" w14:textId="77777777" w:rsidTr="00C943CD">
        <w:trPr>
          <w:trHeight w:val="60"/>
        </w:trPr>
        <w:tc>
          <w:tcPr>
            <w:tcW w:w="7225" w:type="dxa"/>
          </w:tcPr>
          <w:p w14:paraId="3081F2BC" w14:textId="4C6A2E0B" w:rsidR="00643594" w:rsidRPr="00D6280A" w:rsidRDefault="00D42464" w:rsidP="00C943CD">
            <w:pPr>
              <w:pStyle w:val="TableCopy"/>
            </w:pPr>
            <w:r w:rsidRPr="00D6280A">
              <w:t>KONONGWOOTONG PARTNERSHIP</w:t>
            </w:r>
          </w:p>
        </w:tc>
        <w:tc>
          <w:tcPr>
            <w:tcW w:w="1842" w:type="dxa"/>
          </w:tcPr>
          <w:p w14:paraId="0449D6F7" w14:textId="4D3D11CA" w:rsidR="00643594" w:rsidRPr="00D6280A" w:rsidRDefault="00D42464" w:rsidP="00C943CD">
            <w:pPr>
              <w:pStyle w:val="TableCopy"/>
              <w:jc w:val="right"/>
            </w:pPr>
            <w:r w:rsidRPr="00D6280A">
              <w:t xml:space="preserve"> 3,000 </w:t>
            </w:r>
          </w:p>
        </w:tc>
      </w:tr>
      <w:tr w:rsidR="00643594" w:rsidRPr="00D6280A" w14:paraId="0B14C44B" w14:textId="77777777" w:rsidTr="00C943CD">
        <w:trPr>
          <w:trHeight w:val="60"/>
        </w:trPr>
        <w:tc>
          <w:tcPr>
            <w:tcW w:w="7225" w:type="dxa"/>
          </w:tcPr>
          <w:p w14:paraId="66DDF417" w14:textId="4CD595FA" w:rsidR="00643594" w:rsidRPr="00D6280A" w:rsidRDefault="00D42464" w:rsidP="00C943CD">
            <w:pPr>
              <w:pStyle w:val="TableCopy"/>
            </w:pPr>
            <w:r w:rsidRPr="00D6280A">
              <w:t>KURRA WIRRA PASTORAL COMPANY PTY LTD</w:t>
            </w:r>
          </w:p>
        </w:tc>
        <w:tc>
          <w:tcPr>
            <w:tcW w:w="1842" w:type="dxa"/>
          </w:tcPr>
          <w:p w14:paraId="6BEA0027" w14:textId="246196A7" w:rsidR="00643594" w:rsidRPr="00D6280A" w:rsidRDefault="00D42464" w:rsidP="00C943CD">
            <w:pPr>
              <w:pStyle w:val="TableCopy"/>
              <w:jc w:val="right"/>
            </w:pPr>
            <w:r w:rsidRPr="00D6280A">
              <w:t xml:space="preserve"> 2,373 </w:t>
            </w:r>
          </w:p>
        </w:tc>
      </w:tr>
      <w:tr w:rsidR="00643594" w:rsidRPr="00D6280A" w14:paraId="1B4F2102" w14:textId="77777777" w:rsidTr="00C943CD">
        <w:trPr>
          <w:trHeight w:val="60"/>
        </w:trPr>
        <w:tc>
          <w:tcPr>
            <w:tcW w:w="7225" w:type="dxa"/>
          </w:tcPr>
          <w:p w14:paraId="36BB28EB" w14:textId="18FBE6E4" w:rsidR="00643594" w:rsidRPr="00D6280A" w:rsidRDefault="00D42464" w:rsidP="00C943CD">
            <w:pPr>
              <w:pStyle w:val="TableCopy"/>
            </w:pPr>
            <w:r w:rsidRPr="00D6280A">
              <w:t>LAPPENICH PASTORAL COMPANY PTY LTD</w:t>
            </w:r>
          </w:p>
        </w:tc>
        <w:tc>
          <w:tcPr>
            <w:tcW w:w="1842" w:type="dxa"/>
          </w:tcPr>
          <w:p w14:paraId="451D97A3" w14:textId="21A5B2A1" w:rsidR="00643594" w:rsidRPr="00D6280A" w:rsidRDefault="00D42464" w:rsidP="00C943CD">
            <w:pPr>
              <w:pStyle w:val="TableCopy"/>
              <w:jc w:val="right"/>
            </w:pPr>
            <w:r w:rsidRPr="00D6280A">
              <w:t xml:space="preserve"> 2,550 </w:t>
            </w:r>
          </w:p>
        </w:tc>
      </w:tr>
      <w:tr w:rsidR="00643594" w:rsidRPr="00D6280A" w14:paraId="3CB17309" w14:textId="77777777" w:rsidTr="00C943CD">
        <w:trPr>
          <w:trHeight w:val="60"/>
        </w:trPr>
        <w:tc>
          <w:tcPr>
            <w:tcW w:w="7225" w:type="dxa"/>
          </w:tcPr>
          <w:p w14:paraId="45B20691" w14:textId="7F7ADAF7" w:rsidR="00643594" w:rsidRPr="00D6280A" w:rsidRDefault="00D42464" w:rsidP="00C943CD">
            <w:pPr>
              <w:pStyle w:val="TableCopy"/>
            </w:pPr>
            <w:r w:rsidRPr="00D6280A">
              <w:t>LEO FITZPATRICK</w:t>
            </w:r>
          </w:p>
        </w:tc>
        <w:tc>
          <w:tcPr>
            <w:tcW w:w="1842" w:type="dxa"/>
          </w:tcPr>
          <w:p w14:paraId="59B2D565" w14:textId="56A5810E" w:rsidR="00643594" w:rsidRPr="00D6280A" w:rsidRDefault="00D42464" w:rsidP="00C943CD">
            <w:pPr>
              <w:pStyle w:val="TableCopy"/>
              <w:jc w:val="right"/>
            </w:pPr>
            <w:r w:rsidRPr="00D6280A">
              <w:t xml:space="preserve"> 1,136 </w:t>
            </w:r>
          </w:p>
        </w:tc>
      </w:tr>
      <w:tr w:rsidR="00643594" w:rsidRPr="00D6280A" w14:paraId="405C3973" w14:textId="77777777" w:rsidTr="00C943CD">
        <w:trPr>
          <w:trHeight w:val="60"/>
        </w:trPr>
        <w:tc>
          <w:tcPr>
            <w:tcW w:w="7225" w:type="dxa"/>
          </w:tcPr>
          <w:p w14:paraId="7E96F6F5" w14:textId="2287FCEE" w:rsidR="00643594" w:rsidRPr="00D6280A" w:rsidRDefault="00D42464" w:rsidP="00C943CD">
            <w:pPr>
              <w:pStyle w:val="TableCopy"/>
            </w:pPr>
            <w:r w:rsidRPr="00D6280A">
              <w:t>LOCMARIA FARMS PTY LTD</w:t>
            </w:r>
          </w:p>
        </w:tc>
        <w:tc>
          <w:tcPr>
            <w:tcW w:w="1842" w:type="dxa"/>
          </w:tcPr>
          <w:p w14:paraId="008D1B48" w14:textId="32ABA7F8" w:rsidR="00643594" w:rsidRPr="00D6280A" w:rsidRDefault="00D42464" w:rsidP="00C943CD">
            <w:pPr>
              <w:pStyle w:val="TableCopy"/>
              <w:jc w:val="right"/>
            </w:pPr>
            <w:r w:rsidRPr="00D6280A">
              <w:t xml:space="preserve"> 3,000 </w:t>
            </w:r>
          </w:p>
        </w:tc>
      </w:tr>
      <w:tr w:rsidR="00643594" w:rsidRPr="00D6280A" w14:paraId="2AC6E312" w14:textId="77777777" w:rsidTr="00C943CD">
        <w:trPr>
          <w:trHeight w:val="60"/>
        </w:trPr>
        <w:tc>
          <w:tcPr>
            <w:tcW w:w="7225" w:type="dxa"/>
          </w:tcPr>
          <w:p w14:paraId="2D14D5A2" w14:textId="021318B4" w:rsidR="00643594" w:rsidRPr="00D6280A" w:rsidRDefault="00D42464" w:rsidP="00C943CD">
            <w:pPr>
              <w:pStyle w:val="TableCopy"/>
            </w:pPr>
            <w:r w:rsidRPr="00D6280A">
              <w:t>LORENVALE PASTORAL CO</w:t>
            </w:r>
          </w:p>
        </w:tc>
        <w:tc>
          <w:tcPr>
            <w:tcW w:w="1842" w:type="dxa"/>
          </w:tcPr>
          <w:p w14:paraId="13547987" w14:textId="7C543BA6" w:rsidR="00643594" w:rsidRPr="00D6280A" w:rsidRDefault="00D42464" w:rsidP="00C943CD">
            <w:pPr>
              <w:pStyle w:val="TableCopy"/>
              <w:jc w:val="right"/>
            </w:pPr>
            <w:r w:rsidRPr="00D6280A">
              <w:t xml:space="preserve"> 3,000 </w:t>
            </w:r>
          </w:p>
        </w:tc>
      </w:tr>
      <w:tr w:rsidR="00643594" w:rsidRPr="00D6280A" w14:paraId="3CA4B3FB" w14:textId="77777777" w:rsidTr="00C943CD">
        <w:trPr>
          <w:trHeight w:val="60"/>
        </w:trPr>
        <w:tc>
          <w:tcPr>
            <w:tcW w:w="7225" w:type="dxa"/>
          </w:tcPr>
          <w:p w14:paraId="2B01F7C4" w14:textId="69BA2136" w:rsidR="00643594" w:rsidRPr="00D6280A" w:rsidRDefault="00D42464" w:rsidP="00C943CD">
            <w:pPr>
              <w:pStyle w:val="TableCopy"/>
            </w:pPr>
            <w:r w:rsidRPr="00D6280A">
              <w:t>M C HOBAN &amp; T P HOBAN</w:t>
            </w:r>
          </w:p>
        </w:tc>
        <w:tc>
          <w:tcPr>
            <w:tcW w:w="1842" w:type="dxa"/>
          </w:tcPr>
          <w:p w14:paraId="058AE5F6" w14:textId="1BD55B19" w:rsidR="00643594" w:rsidRPr="00D6280A" w:rsidRDefault="00D42464" w:rsidP="00C943CD">
            <w:pPr>
              <w:pStyle w:val="TableCopy"/>
              <w:jc w:val="right"/>
            </w:pPr>
            <w:r w:rsidRPr="00D6280A">
              <w:t xml:space="preserve"> 909 </w:t>
            </w:r>
          </w:p>
        </w:tc>
      </w:tr>
      <w:tr w:rsidR="00643594" w:rsidRPr="00D6280A" w14:paraId="3FB7CF4F" w14:textId="77777777" w:rsidTr="00C943CD">
        <w:trPr>
          <w:trHeight w:val="60"/>
        </w:trPr>
        <w:tc>
          <w:tcPr>
            <w:tcW w:w="7225" w:type="dxa"/>
          </w:tcPr>
          <w:p w14:paraId="15998512" w14:textId="6FB13D11" w:rsidR="00643594" w:rsidRPr="00D6280A" w:rsidRDefault="00D42464" w:rsidP="00C943CD">
            <w:pPr>
              <w:pStyle w:val="TableCopy"/>
            </w:pPr>
            <w:r w:rsidRPr="00D6280A">
              <w:t>MA &amp; SP SCHMIDT T/AS MOLLY BEAR DESIGNS</w:t>
            </w:r>
          </w:p>
        </w:tc>
        <w:tc>
          <w:tcPr>
            <w:tcW w:w="1842" w:type="dxa"/>
          </w:tcPr>
          <w:p w14:paraId="3D92B1B2" w14:textId="4E8CF278" w:rsidR="00643594" w:rsidRPr="00D6280A" w:rsidRDefault="00D42464" w:rsidP="00C943CD">
            <w:pPr>
              <w:pStyle w:val="TableCopy"/>
              <w:jc w:val="right"/>
            </w:pPr>
            <w:r w:rsidRPr="00D6280A">
              <w:t xml:space="preserve"> 2,818 </w:t>
            </w:r>
          </w:p>
        </w:tc>
      </w:tr>
      <w:tr w:rsidR="00643594" w:rsidRPr="00D6280A" w14:paraId="58A299C3" w14:textId="77777777" w:rsidTr="00C943CD">
        <w:trPr>
          <w:trHeight w:val="60"/>
        </w:trPr>
        <w:tc>
          <w:tcPr>
            <w:tcW w:w="7225" w:type="dxa"/>
          </w:tcPr>
          <w:p w14:paraId="0998D4C8" w14:textId="531D4D2B" w:rsidR="00643594" w:rsidRPr="00D6280A" w:rsidRDefault="00D42464" w:rsidP="00C943CD">
            <w:pPr>
              <w:pStyle w:val="TableCopy"/>
            </w:pPr>
            <w:r w:rsidRPr="00D6280A">
              <w:t>MANTAI NOMINEES PTY LTD</w:t>
            </w:r>
          </w:p>
        </w:tc>
        <w:tc>
          <w:tcPr>
            <w:tcW w:w="1842" w:type="dxa"/>
          </w:tcPr>
          <w:p w14:paraId="4727B048" w14:textId="241A802E" w:rsidR="00643594" w:rsidRPr="00D6280A" w:rsidRDefault="00D42464" w:rsidP="00C943CD">
            <w:pPr>
              <w:pStyle w:val="TableCopy"/>
              <w:jc w:val="right"/>
            </w:pPr>
            <w:r w:rsidRPr="00D6280A">
              <w:t xml:space="preserve"> 3,000 </w:t>
            </w:r>
          </w:p>
        </w:tc>
      </w:tr>
      <w:tr w:rsidR="00643594" w:rsidRPr="00D6280A" w14:paraId="021A7759" w14:textId="77777777" w:rsidTr="00C943CD">
        <w:trPr>
          <w:trHeight w:val="60"/>
        </w:trPr>
        <w:tc>
          <w:tcPr>
            <w:tcW w:w="7225" w:type="dxa"/>
          </w:tcPr>
          <w:p w14:paraId="70F1C559" w14:textId="46D68FA8" w:rsidR="00643594" w:rsidRPr="00D6280A" w:rsidRDefault="00D42464" w:rsidP="00C943CD">
            <w:pPr>
              <w:pStyle w:val="TableCopy"/>
            </w:pPr>
            <w:r w:rsidRPr="00D6280A">
              <w:t>MARK L &amp; KATHRYN E BIESER</w:t>
            </w:r>
          </w:p>
        </w:tc>
        <w:tc>
          <w:tcPr>
            <w:tcW w:w="1842" w:type="dxa"/>
          </w:tcPr>
          <w:p w14:paraId="062CDCAC" w14:textId="535078AB" w:rsidR="00643594" w:rsidRPr="00D6280A" w:rsidRDefault="00D42464" w:rsidP="00C943CD">
            <w:pPr>
              <w:pStyle w:val="TableCopy"/>
              <w:jc w:val="right"/>
            </w:pPr>
            <w:r w:rsidRPr="00D6280A">
              <w:t xml:space="preserve"> 3,000 </w:t>
            </w:r>
          </w:p>
        </w:tc>
      </w:tr>
      <w:tr w:rsidR="00643594" w:rsidRPr="00D6280A" w14:paraId="0F442F74" w14:textId="77777777" w:rsidTr="00C943CD">
        <w:trPr>
          <w:trHeight w:val="60"/>
        </w:trPr>
        <w:tc>
          <w:tcPr>
            <w:tcW w:w="7225" w:type="dxa"/>
          </w:tcPr>
          <w:p w14:paraId="4C614209" w14:textId="07B16A03" w:rsidR="00643594" w:rsidRPr="00D6280A" w:rsidRDefault="00D42464" w:rsidP="00C943CD">
            <w:pPr>
              <w:pStyle w:val="TableCopy"/>
            </w:pPr>
            <w:r w:rsidRPr="00D6280A">
              <w:t>MASON, THOMAS JAMES</w:t>
            </w:r>
          </w:p>
        </w:tc>
        <w:tc>
          <w:tcPr>
            <w:tcW w:w="1842" w:type="dxa"/>
          </w:tcPr>
          <w:p w14:paraId="4A2F2FA8" w14:textId="7BBFEF81" w:rsidR="00643594" w:rsidRPr="00D6280A" w:rsidRDefault="00D42464" w:rsidP="00C943CD">
            <w:pPr>
              <w:pStyle w:val="TableCopy"/>
              <w:jc w:val="right"/>
            </w:pPr>
            <w:r w:rsidRPr="00D6280A">
              <w:t xml:space="preserve"> 3,091 </w:t>
            </w:r>
          </w:p>
        </w:tc>
      </w:tr>
      <w:tr w:rsidR="00643594" w:rsidRPr="00D6280A" w14:paraId="535F2F5A" w14:textId="77777777" w:rsidTr="00C943CD">
        <w:trPr>
          <w:trHeight w:val="60"/>
        </w:trPr>
        <w:tc>
          <w:tcPr>
            <w:tcW w:w="7225" w:type="dxa"/>
          </w:tcPr>
          <w:p w14:paraId="45DD2C70" w14:textId="6DF703EC" w:rsidR="00643594" w:rsidRPr="00D6280A" w:rsidRDefault="00D42464" w:rsidP="00C943CD">
            <w:pPr>
              <w:pStyle w:val="TableCopy"/>
            </w:pPr>
            <w:r w:rsidRPr="00D6280A">
              <w:t>MCCLELLAND, NICK</w:t>
            </w:r>
          </w:p>
        </w:tc>
        <w:tc>
          <w:tcPr>
            <w:tcW w:w="1842" w:type="dxa"/>
          </w:tcPr>
          <w:p w14:paraId="50FEA079" w14:textId="1B4006EF" w:rsidR="00643594" w:rsidRPr="00D6280A" w:rsidRDefault="00D42464" w:rsidP="00C943CD">
            <w:pPr>
              <w:pStyle w:val="TableCopy"/>
              <w:jc w:val="right"/>
            </w:pPr>
            <w:r w:rsidRPr="00D6280A">
              <w:t xml:space="preserve"> 813 </w:t>
            </w:r>
          </w:p>
        </w:tc>
      </w:tr>
      <w:tr w:rsidR="00643594" w:rsidRPr="00D6280A" w14:paraId="1AB1EB82" w14:textId="77777777" w:rsidTr="00C943CD">
        <w:trPr>
          <w:trHeight w:val="60"/>
        </w:trPr>
        <w:tc>
          <w:tcPr>
            <w:tcW w:w="7225" w:type="dxa"/>
          </w:tcPr>
          <w:p w14:paraId="05A87108" w14:textId="54C09199" w:rsidR="00643594" w:rsidRPr="00D6280A" w:rsidRDefault="00D42464" w:rsidP="00C943CD">
            <w:pPr>
              <w:pStyle w:val="TableCopy"/>
            </w:pPr>
            <w:r w:rsidRPr="00D6280A">
              <w:t>MCCORKELL PASTORAL COMPANY PTY LTD</w:t>
            </w:r>
          </w:p>
        </w:tc>
        <w:tc>
          <w:tcPr>
            <w:tcW w:w="1842" w:type="dxa"/>
          </w:tcPr>
          <w:p w14:paraId="2A04F183" w14:textId="2DD6858A" w:rsidR="00643594" w:rsidRPr="00D6280A" w:rsidRDefault="00D42464" w:rsidP="00C943CD">
            <w:pPr>
              <w:pStyle w:val="TableCopy"/>
              <w:jc w:val="right"/>
            </w:pPr>
            <w:r w:rsidRPr="00D6280A">
              <w:t xml:space="preserve"> 777 </w:t>
            </w:r>
          </w:p>
        </w:tc>
      </w:tr>
      <w:tr w:rsidR="00643594" w:rsidRPr="00D6280A" w14:paraId="13D6677C" w14:textId="77777777" w:rsidTr="00C943CD">
        <w:trPr>
          <w:trHeight w:val="60"/>
        </w:trPr>
        <w:tc>
          <w:tcPr>
            <w:tcW w:w="7225" w:type="dxa"/>
          </w:tcPr>
          <w:p w14:paraId="36A4A78E" w14:textId="0446D0F8" w:rsidR="00643594" w:rsidRPr="00D6280A" w:rsidRDefault="00D42464" w:rsidP="00C943CD">
            <w:pPr>
              <w:pStyle w:val="TableCopy"/>
            </w:pPr>
            <w:r w:rsidRPr="00D6280A">
              <w:t>MCDONALD FAMILY TRUST</w:t>
            </w:r>
          </w:p>
        </w:tc>
        <w:tc>
          <w:tcPr>
            <w:tcW w:w="1842" w:type="dxa"/>
          </w:tcPr>
          <w:p w14:paraId="65BCB771" w14:textId="338B2A7E" w:rsidR="00643594" w:rsidRPr="00D6280A" w:rsidRDefault="00D42464" w:rsidP="00C943CD">
            <w:pPr>
              <w:pStyle w:val="TableCopy"/>
              <w:jc w:val="right"/>
            </w:pPr>
            <w:r w:rsidRPr="00D6280A">
              <w:t xml:space="preserve"> 895 </w:t>
            </w:r>
          </w:p>
        </w:tc>
      </w:tr>
      <w:tr w:rsidR="00643594" w:rsidRPr="00D6280A" w14:paraId="61EB7F5E" w14:textId="77777777" w:rsidTr="00C943CD">
        <w:trPr>
          <w:trHeight w:val="60"/>
        </w:trPr>
        <w:tc>
          <w:tcPr>
            <w:tcW w:w="7225" w:type="dxa"/>
          </w:tcPr>
          <w:p w14:paraId="234CB612" w14:textId="3523DF32" w:rsidR="00643594" w:rsidRPr="00D6280A" w:rsidRDefault="00D42464" w:rsidP="00C943CD">
            <w:pPr>
              <w:pStyle w:val="TableCopy"/>
            </w:pPr>
            <w:r w:rsidRPr="00D6280A">
              <w:t>MCLEOD JANET LEIGH</w:t>
            </w:r>
          </w:p>
        </w:tc>
        <w:tc>
          <w:tcPr>
            <w:tcW w:w="1842" w:type="dxa"/>
          </w:tcPr>
          <w:p w14:paraId="50F1A8F4" w14:textId="0957292E" w:rsidR="00643594" w:rsidRPr="00D6280A" w:rsidRDefault="00D42464" w:rsidP="00C943CD">
            <w:pPr>
              <w:pStyle w:val="TableCopy"/>
              <w:jc w:val="right"/>
            </w:pPr>
            <w:r w:rsidRPr="00D6280A">
              <w:t xml:space="preserve"> 1,543 </w:t>
            </w:r>
          </w:p>
        </w:tc>
      </w:tr>
      <w:tr w:rsidR="00643594" w:rsidRPr="00D6280A" w14:paraId="07DD72E2" w14:textId="77777777" w:rsidTr="00C943CD">
        <w:trPr>
          <w:trHeight w:val="60"/>
        </w:trPr>
        <w:tc>
          <w:tcPr>
            <w:tcW w:w="7225" w:type="dxa"/>
          </w:tcPr>
          <w:p w14:paraId="2282141D" w14:textId="21761517" w:rsidR="00643594" w:rsidRPr="00D6280A" w:rsidRDefault="00D42464" w:rsidP="00C943CD">
            <w:pPr>
              <w:pStyle w:val="TableCopy"/>
            </w:pPr>
            <w:r w:rsidRPr="00D6280A">
              <w:t>MINGAWALLA AG</w:t>
            </w:r>
          </w:p>
        </w:tc>
        <w:tc>
          <w:tcPr>
            <w:tcW w:w="1842" w:type="dxa"/>
          </w:tcPr>
          <w:p w14:paraId="734A63A4" w14:textId="78BBF1A0" w:rsidR="00643594" w:rsidRPr="00D6280A" w:rsidRDefault="00D42464" w:rsidP="00C943CD">
            <w:pPr>
              <w:pStyle w:val="TableCopy"/>
              <w:jc w:val="right"/>
            </w:pPr>
            <w:r w:rsidRPr="00D6280A">
              <w:t xml:space="preserve"> 3,000 </w:t>
            </w:r>
          </w:p>
        </w:tc>
      </w:tr>
      <w:tr w:rsidR="00643594" w:rsidRPr="00D6280A" w14:paraId="38AD40D3" w14:textId="77777777" w:rsidTr="00C943CD">
        <w:trPr>
          <w:trHeight w:val="60"/>
        </w:trPr>
        <w:tc>
          <w:tcPr>
            <w:tcW w:w="7225" w:type="dxa"/>
          </w:tcPr>
          <w:p w14:paraId="558CF595" w14:textId="51D09FDD" w:rsidR="00643594" w:rsidRPr="00D6280A" w:rsidRDefault="00D42464" w:rsidP="00C943CD">
            <w:pPr>
              <w:pStyle w:val="TableCopy"/>
            </w:pPr>
            <w:r w:rsidRPr="00D6280A">
              <w:t>MITCHELL’S AG SPRAY SERVICES</w:t>
            </w:r>
          </w:p>
        </w:tc>
        <w:tc>
          <w:tcPr>
            <w:tcW w:w="1842" w:type="dxa"/>
          </w:tcPr>
          <w:p w14:paraId="1BB638C9" w14:textId="3117E88C" w:rsidR="00643594" w:rsidRPr="00D6280A" w:rsidRDefault="00D42464" w:rsidP="00C943CD">
            <w:pPr>
              <w:pStyle w:val="TableCopy"/>
              <w:jc w:val="right"/>
            </w:pPr>
            <w:r w:rsidRPr="00D6280A">
              <w:t xml:space="preserve"> 2,639 </w:t>
            </w:r>
          </w:p>
        </w:tc>
      </w:tr>
      <w:tr w:rsidR="00643594" w:rsidRPr="00D6280A" w14:paraId="0C44A482" w14:textId="77777777" w:rsidTr="00C943CD">
        <w:trPr>
          <w:trHeight w:val="60"/>
        </w:trPr>
        <w:tc>
          <w:tcPr>
            <w:tcW w:w="7225" w:type="dxa"/>
          </w:tcPr>
          <w:p w14:paraId="699CB544" w14:textId="453BF91B" w:rsidR="00643594" w:rsidRPr="00D6280A" w:rsidRDefault="00D42464" w:rsidP="00C943CD">
            <w:pPr>
              <w:pStyle w:val="TableCopy"/>
            </w:pPr>
            <w:r w:rsidRPr="00D6280A">
              <w:t>MJ BENNETT &amp; RJ BENNETT</w:t>
            </w:r>
          </w:p>
        </w:tc>
        <w:tc>
          <w:tcPr>
            <w:tcW w:w="1842" w:type="dxa"/>
          </w:tcPr>
          <w:p w14:paraId="3BE2F102" w14:textId="5C0A25C9" w:rsidR="00643594" w:rsidRPr="00D6280A" w:rsidRDefault="00D42464" w:rsidP="00C943CD">
            <w:pPr>
              <w:pStyle w:val="TableCopy"/>
              <w:jc w:val="right"/>
            </w:pPr>
            <w:r w:rsidRPr="00D6280A">
              <w:t xml:space="preserve"> 825 </w:t>
            </w:r>
          </w:p>
        </w:tc>
      </w:tr>
      <w:tr w:rsidR="00643594" w:rsidRPr="00D6280A" w14:paraId="75660CAC" w14:textId="77777777" w:rsidTr="00C943CD">
        <w:trPr>
          <w:trHeight w:val="60"/>
        </w:trPr>
        <w:tc>
          <w:tcPr>
            <w:tcW w:w="7225" w:type="dxa"/>
          </w:tcPr>
          <w:p w14:paraId="4067CD58" w14:textId="39B64E01" w:rsidR="00643594" w:rsidRPr="00D6280A" w:rsidRDefault="00D42464" w:rsidP="00C943CD">
            <w:pPr>
              <w:pStyle w:val="TableCopy"/>
            </w:pPr>
            <w:r w:rsidRPr="00D6280A">
              <w:t>MK CHESHIRE &amp; SA SPRENGER</w:t>
            </w:r>
          </w:p>
        </w:tc>
        <w:tc>
          <w:tcPr>
            <w:tcW w:w="1842" w:type="dxa"/>
          </w:tcPr>
          <w:p w14:paraId="693D72B2" w14:textId="760E1FFE" w:rsidR="00643594" w:rsidRPr="00D6280A" w:rsidRDefault="00D42464" w:rsidP="00C943CD">
            <w:pPr>
              <w:pStyle w:val="TableCopy"/>
              <w:jc w:val="right"/>
            </w:pPr>
            <w:r w:rsidRPr="00D6280A">
              <w:t xml:space="preserve"> 3,000 </w:t>
            </w:r>
          </w:p>
        </w:tc>
      </w:tr>
      <w:tr w:rsidR="00643594" w:rsidRPr="00D6280A" w14:paraId="637E4219" w14:textId="77777777" w:rsidTr="00C943CD">
        <w:trPr>
          <w:trHeight w:val="60"/>
        </w:trPr>
        <w:tc>
          <w:tcPr>
            <w:tcW w:w="7225" w:type="dxa"/>
          </w:tcPr>
          <w:p w14:paraId="670125E8" w14:textId="4D25622D" w:rsidR="00643594" w:rsidRPr="00D6280A" w:rsidRDefault="00D42464" w:rsidP="00C943CD">
            <w:pPr>
              <w:pStyle w:val="TableCopy"/>
            </w:pPr>
            <w:r w:rsidRPr="00D6280A">
              <w:t>ML JAMES &amp; SD JAMES T/AS VIEWBANK PARTNERS</w:t>
            </w:r>
          </w:p>
        </w:tc>
        <w:tc>
          <w:tcPr>
            <w:tcW w:w="1842" w:type="dxa"/>
          </w:tcPr>
          <w:p w14:paraId="32182633" w14:textId="219062F8" w:rsidR="00643594" w:rsidRPr="00D6280A" w:rsidRDefault="00D42464" w:rsidP="00C943CD">
            <w:pPr>
              <w:pStyle w:val="TableCopy"/>
              <w:jc w:val="right"/>
            </w:pPr>
            <w:r w:rsidRPr="00D6280A">
              <w:t xml:space="preserve"> 3,000 </w:t>
            </w:r>
          </w:p>
        </w:tc>
      </w:tr>
      <w:tr w:rsidR="00643594" w:rsidRPr="00D6280A" w14:paraId="08F13DA9" w14:textId="77777777" w:rsidTr="00C943CD">
        <w:trPr>
          <w:trHeight w:val="60"/>
        </w:trPr>
        <w:tc>
          <w:tcPr>
            <w:tcW w:w="7225" w:type="dxa"/>
          </w:tcPr>
          <w:p w14:paraId="7DBAB589" w14:textId="7496C444" w:rsidR="00643594" w:rsidRPr="00D6280A" w:rsidRDefault="00D42464" w:rsidP="00C943CD">
            <w:pPr>
              <w:pStyle w:val="TableCopy"/>
            </w:pPr>
            <w:r w:rsidRPr="00D6280A">
              <w:t>MORRISON, JENNIFER JOY</w:t>
            </w:r>
          </w:p>
        </w:tc>
        <w:tc>
          <w:tcPr>
            <w:tcW w:w="1842" w:type="dxa"/>
          </w:tcPr>
          <w:p w14:paraId="7ED33DA7" w14:textId="79A78066" w:rsidR="00643594" w:rsidRPr="00D6280A" w:rsidRDefault="00D42464" w:rsidP="00C943CD">
            <w:pPr>
              <w:pStyle w:val="TableCopy"/>
              <w:jc w:val="right"/>
            </w:pPr>
            <w:r w:rsidRPr="00D6280A">
              <w:t xml:space="preserve"> 3,300 </w:t>
            </w:r>
          </w:p>
        </w:tc>
      </w:tr>
      <w:tr w:rsidR="00643594" w:rsidRPr="00D6280A" w14:paraId="26367228" w14:textId="77777777" w:rsidTr="00C943CD">
        <w:trPr>
          <w:trHeight w:val="60"/>
        </w:trPr>
        <w:tc>
          <w:tcPr>
            <w:tcW w:w="7225" w:type="dxa"/>
          </w:tcPr>
          <w:p w14:paraId="29D737F7" w14:textId="56E8C745" w:rsidR="00643594" w:rsidRPr="00D6280A" w:rsidRDefault="00D42464" w:rsidP="00C943CD">
            <w:pPr>
              <w:pStyle w:val="TableCopy"/>
            </w:pPr>
            <w:r w:rsidRPr="00D6280A">
              <w:t>MOUNT GLEN FARMS</w:t>
            </w:r>
          </w:p>
        </w:tc>
        <w:tc>
          <w:tcPr>
            <w:tcW w:w="1842" w:type="dxa"/>
          </w:tcPr>
          <w:p w14:paraId="408AC1B7" w14:textId="752BDC49" w:rsidR="00643594" w:rsidRPr="00D6280A" w:rsidRDefault="00D42464" w:rsidP="00C943CD">
            <w:pPr>
              <w:pStyle w:val="TableCopy"/>
              <w:jc w:val="right"/>
            </w:pPr>
            <w:r w:rsidRPr="00D6280A">
              <w:t xml:space="preserve"> 3,000 </w:t>
            </w:r>
          </w:p>
        </w:tc>
      </w:tr>
      <w:tr w:rsidR="00643594" w:rsidRPr="00D6280A" w14:paraId="54714459" w14:textId="77777777" w:rsidTr="00C943CD">
        <w:trPr>
          <w:trHeight w:val="60"/>
        </w:trPr>
        <w:tc>
          <w:tcPr>
            <w:tcW w:w="7225" w:type="dxa"/>
          </w:tcPr>
          <w:p w14:paraId="11C638DC" w14:textId="0422E4B9" w:rsidR="00643594" w:rsidRPr="00D6280A" w:rsidRDefault="00D42464" w:rsidP="00C943CD">
            <w:pPr>
              <w:pStyle w:val="TableCopy"/>
            </w:pPr>
            <w:r w:rsidRPr="00D6280A">
              <w:t>MOUNT HESSE PTY LTD</w:t>
            </w:r>
          </w:p>
        </w:tc>
        <w:tc>
          <w:tcPr>
            <w:tcW w:w="1842" w:type="dxa"/>
          </w:tcPr>
          <w:p w14:paraId="7C7FF89B" w14:textId="139D8D85" w:rsidR="00643594" w:rsidRPr="00D6280A" w:rsidRDefault="00D42464" w:rsidP="00C943CD">
            <w:pPr>
              <w:pStyle w:val="TableCopy"/>
              <w:jc w:val="right"/>
            </w:pPr>
            <w:r w:rsidRPr="00D6280A">
              <w:t xml:space="preserve"> 2,318 </w:t>
            </w:r>
          </w:p>
        </w:tc>
      </w:tr>
      <w:tr w:rsidR="00643594" w:rsidRPr="00D6280A" w14:paraId="1808CD9F" w14:textId="77777777" w:rsidTr="00C943CD">
        <w:trPr>
          <w:trHeight w:val="60"/>
        </w:trPr>
        <w:tc>
          <w:tcPr>
            <w:tcW w:w="7225" w:type="dxa"/>
          </w:tcPr>
          <w:p w14:paraId="1857F5DB" w14:textId="425818CF" w:rsidR="00643594" w:rsidRPr="00D6280A" w:rsidRDefault="00D42464" w:rsidP="00C943CD">
            <w:pPr>
              <w:pStyle w:val="TableCopy"/>
            </w:pPr>
            <w:r w:rsidRPr="00D6280A">
              <w:t>MULQUINY BERNARD</w:t>
            </w:r>
          </w:p>
        </w:tc>
        <w:tc>
          <w:tcPr>
            <w:tcW w:w="1842" w:type="dxa"/>
          </w:tcPr>
          <w:p w14:paraId="017F9F24" w14:textId="07655C03" w:rsidR="00643594" w:rsidRPr="00D6280A" w:rsidRDefault="00D42464" w:rsidP="00C943CD">
            <w:pPr>
              <w:pStyle w:val="TableCopy"/>
              <w:jc w:val="right"/>
            </w:pPr>
            <w:r w:rsidRPr="00D6280A">
              <w:t xml:space="preserve"> 1,900 </w:t>
            </w:r>
          </w:p>
        </w:tc>
      </w:tr>
      <w:tr w:rsidR="00643594" w:rsidRPr="00D6280A" w14:paraId="74316BCE" w14:textId="77777777" w:rsidTr="00C943CD">
        <w:trPr>
          <w:trHeight w:val="60"/>
        </w:trPr>
        <w:tc>
          <w:tcPr>
            <w:tcW w:w="7225" w:type="dxa"/>
          </w:tcPr>
          <w:p w14:paraId="24C50051" w14:textId="2CA97858" w:rsidR="00643594" w:rsidRPr="00D6280A" w:rsidRDefault="00D42464" w:rsidP="00C943CD">
            <w:pPr>
              <w:pStyle w:val="TableCopy"/>
            </w:pPr>
            <w:r w:rsidRPr="00D6280A">
              <w:lastRenderedPageBreak/>
              <w:t>MYALLA PARTNERSHIP</w:t>
            </w:r>
          </w:p>
        </w:tc>
        <w:tc>
          <w:tcPr>
            <w:tcW w:w="1842" w:type="dxa"/>
          </w:tcPr>
          <w:p w14:paraId="34A9E135" w14:textId="08000F7A" w:rsidR="00643594" w:rsidRPr="00D6280A" w:rsidRDefault="00D42464" w:rsidP="00C943CD">
            <w:pPr>
              <w:pStyle w:val="TableCopy"/>
              <w:jc w:val="right"/>
            </w:pPr>
            <w:r w:rsidRPr="00D6280A">
              <w:t xml:space="preserve"> 3,000 </w:t>
            </w:r>
          </w:p>
        </w:tc>
      </w:tr>
      <w:tr w:rsidR="00643594" w:rsidRPr="00D6280A" w14:paraId="7C3BAF54" w14:textId="77777777" w:rsidTr="00C943CD">
        <w:trPr>
          <w:trHeight w:val="60"/>
        </w:trPr>
        <w:tc>
          <w:tcPr>
            <w:tcW w:w="7225" w:type="dxa"/>
          </w:tcPr>
          <w:p w14:paraId="2701B337" w14:textId="14BBC38A" w:rsidR="00643594" w:rsidRPr="00D6280A" w:rsidRDefault="00D42464" w:rsidP="00C943CD">
            <w:pPr>
              <w:pStyle w:val="TableCopy"/>
            </w:pPr>
            <w:r w:rsidRPr="00D6280A">
              <w:t>NA &amp; DL CULVENOR</w:t>
            </w:r>
          </w:p>
        </w:tc>
        <w:tc>
          <w:tcPr>
            <w:tcW w:w="1842" w:type="dxa"/>
          </w:tcPr>
          <w:p w14:paraId="0744FA1C" w14:textId="50FEA876" w:rsidR="00643594" w:rsidRPr="00D6280A" w:rsidRDefault="00D42464" w:rsidP="00C943CD">
            <w:pPr>
              <w:pStyle w:val="TableCopy"/>
              <w:jc w:val="right"/>
            </w:pPr>
            <w:r w:rsidRPr="00D6280A">
              <w:t xml:space="preserve"> 3,000 </w:t>
            </w:r>
          </w:p>
        </w:tc>
      </w:tr>
      <w:tr w:rsidR="00643594" w:rsidRPr="00D6280A" w14:paraId="228F9B35" w14:textId="77777777" w:rsidTr="00C943CD">
        <w:trPr>
          <w:trHeight w:val="60"/>
        </w:trPr>
        <w:tc>
          <w:tcPr>
            <w:tcW w:w="7225" w:type="dxa"/>
          </w:tcPr>
          <w:p w14:paraId="18C21B56" w14:textId="6E8362C6" w:rsidR="00643594" w:rsidRPr="00D6280A" w:rsidRDefault="00D42464" w:rsidP="00C943CD">
            <w:pPr>
              <w:pStyle w:val="TableCopy"/>
            </w:pPr>
            <w:r w:rsidRPr="00D6280A">
              <w:t>NORMAN R WEIR PTY LTD</w:t>
            </w:r>
          </w:p>
        </w:tc>
        <w:tc>
          <w:tcPr>
            <w:tcW w:w="1842" w:type="dxa"/>
          </w:tcPr>
          <w:p w14:paraId="699F626B" w14:textId="2DD96359" w:rsidR="00643594" w:rsidRPr="00D6280A" w:rsidRDefault="00D42464" w:rsidP="00C943CD">
            <w:pPr>
              <w:pStyle w:val="TableCopy"/>
              <w:jc w:val="right"/>
            </w:pPr>
            <w:r w:rsidRPr="00D6280A">
              <w:t xml:space="preserve"> 2,818 </w:t>
            </w:r>
          </w:p>
        </w:tc>
      </w:tr>
      <w:tr w:rsidR="00643594" w:rsidRPr="00D6280A" w14:paraId="2CBE5DAF" w14:textId="77777777" w:rsidTr="00C943CD">
        <w:trPr>
          <w:trHeight w:val="60"/>
        </w:trPr>
        <w:tc>
          <w:tcPr>
            <w:tcW w:w="7225" w:type="dxa"/>
          </w:tcPr>
          <w:p w14:paraId="7A420F26" w14:textId="31573657" w:rsidR="00643594" w:rsidRPr="00D6280A" w:rsidRDefault="00D42464" w:rsidP="00C943CD">
            <w:pPr>
              <w:pStyle w:val="TableCopy"/>
            </w:pPr>
            <w:r w:rsidRPr="00D6280A">
              <w:t>OBERDERE AGRICULTURAL ENTERPRISE</w:t>
            </w:r>
          </w:p>
        </w:tc>
        <w:tc>
          <w:tcPr>
            <w:tcW w:w="1842" w:type="dxa"/>
          </w:tcPr>
          <w:p w14:paraId="534C2F45" w14:textId="32054CD3" w:rsidR="00643594" w:rsidRPr="00D6280A" w:rsidRDefault="00D42464" w:rsidP="00C943CD">
            <w:pPr>
              <w:pStyle w:val="TableCopy"/>
              <w:jc w:val="right"/>
            </w:pPr>
            <w:r w:rsidRPr="00D6280A">
              <w:t xml:space="preserve"> 909 </w:t>
            </w:r>
          </w:p>
        </w:tc>
      </w:tr>
      <w:tr w:rsidR="00643594" w:rsidRPr="00D6280A" w14:paraId="21B594E3" w14:textId="77777777" w:rsidTr="00C943CD">
        <w:trPr>
          <w:trHeight w:val="60"/>
        </w:trPr>
        <w:tc>
          <w:tcPr>
            <w:tcW w:w="7225" w:type="dxa"/>
          </w:tcPr>
          <w:p w14:paraId="1E1CC078" w14:textId="765F02D3" w:rsidR="00643594" w:rsidRPr="00D6280A" w:rsidRDefault="00D42464" w:rsidP="00C943CD">
            <w:pPr>
              <w:pStyle w:val="TableCopy"/>
            </w:pPr>
            <w:r w:rsidRPr="00D6280A">
              <w:t>OUTCROSS PTY LTD</w:t>
            </w:r>
          </w:p>
        </w:tc>
        <w:tc>
          <w:tcPr>
            <w:tcW w:w="1842" w:type="dxa"/>
          </w:tcPr>
          <w:p w14:paraId="5010706B" w14:textId="29B3804B" w:rsidR="00643594" w:rsidRPr="00D6280A" w:rsidRDefault="00D42464" w:rsidP="00C943CD">
            <w:pPr>
              <w:pStyle w:val="TableCopy"/>
              <w:jc w:val="right"/>
            </w:pPr>
            <w:r w:rsidRPr="00D6280A">
              <w:t xml:space="preserve"> 30,500 </w:t>
            </w:r>
          </w:p>
        </w:tc>
      </w:tr>
      <w:tr w:rsidR="00643594" w:rsidRPr="00D6280A" w14:paraId="2CFE5F09" w14:textId="77777777" w:rsidTr="00C943CD">
        <w:trPr>
          <w:trHeight w:val="60"/>
        </w:trPr>
        <w:tc>
          <w:tcPr>
            <w:tcW w:w="7225" w:type="dxa"/>
          </w:tcPr>
          <w:p w14:paraId="4E1D7E0A" w14:textId="490BDFC7" w:rsidR="00643594" w:rsidRPr="00D6280A" w:rsidRDefault="00D42464" w:rsidP="00C943CD">
            <w:pPr>
              <w:pStyle w:val="TableCopy"/>
            </w:pPr>
            <w:r w:rsidRPr="00D6280A">
              <w:t>P &amp; W HARRINGTON PTY LTD</w:t>
            </w:r>
          </w:p>
        </w:tc>
        <w:tc>
          <w:tcPr>
            <w:tcW w:w="1842" w:type="dxa"/>
          </w:tcPr>
          <w:p w14:paraId="5C791A9A" w14:textId="4D7723E1" w:rsidR="00643594" w:rsidRPr="00D6280A" w:rsidRDefault="00D42464" w:rsidP="00C943CD">
            <w:pPr>
              <w:pStyle w:val="TableCopy"/>
              <w:jc w:val="right"/>
            </w:pPr>
            <w:r w:rsidRPr="00D6280A">
              <w:t xml:space="preserve"> 3,000 </w:t>
            </w:r>
          </w:p>
        </w:tc>
      </w:tr>
      <w:tr w:rsidR="00643594" w:rsidRPr="00D6280A" w14:paraId="2FAA0080" w14:textId="77777777" w:rsidTr="00C943CD">
        <w:trPr>
          <w:trHeight w:val="60"/>
        </w:trPr>
        <w:tc>
          <w:tcPr>
            <w:tcW w:w="7225" w:type="dxa"/>
          </w:tcPr>
          <w:p w14:paraId="3590B4FC" w14:textId="47209C84" w:rsidR="00643594" w:rsidRPr="00D6280A" w:rsidRDefault="00D42464" w:rsidP="00C943CD">
            <w:pPr>
              <w:pStyle w:val="TableCopy"/>
            </w:pPr>
            <w:r w:rsidRPr="00D6280A">
              <w:t>P B &amp; J L MCINTYRE</w:t>
            </w:r>
          </w:p>
        </w:tc>
        <w:tc>
          <w:tcPr>
            <w:tcW w:w="1842" w:type="dxa"/>
          </w:tcPr>
          <w:p w14:paraId="0B7C03CA" w14:textId="20921550" w:rsidR="00643594" w:rsidRPr="00D6280A" w:rsidRDefault="00D42464" w:rsidP="00C943CD">
            <w:pPr>
              <w:pStyle w:val="TableCopy"/>
              <w:jc w:val="right"/>
            </w:pPr>
            <w:r w:rsidRPr="00D6280A">
              <w:t xml:space="preserve"> 1,359 </w:t>
            </w:r>
          </w:p>
        </w:tc>
      </w:tr>
      <w:tr w:rsidR="00643594" w:rsidRPr="00D6280A" w14:paraId="5F1B3154" w14:textId="77777777" w:rsidTr="00C943CD">
        <w:trPr>
          <w:trHeight w:val="60"/>
        </w:trPr>
        <w:tc>
          <w:tcPr>
            <w:tcW w:w="7225" w:type="dxa"/>
          </w:tcPr>
          <w:p w14:paraId="27E1F71B" w14:textId="373B8C79" w:rsidR="00643594" w:rsidRPr="00D6280A" w:rsidRDefault="00D42464" w:rsidP="00C943CD">
            <w:pPr>
              <w:pStyle w:val="TableCopy"/>
            </w:pPr>
            <w:r w:rsidRPr="00D6280A">
              <w:t>PA &amp; EA RUSSELL</w:t>
            </w:r>
          </w:p>
        </w:tc>
        <w:tc>
          <w:tcPr>
            <w:tcW w:w="1842" w:type="dxa"/>
          </w:tcPr>
          <w:p w14:paraId="22D1A106" w14:textId="578EF5FC" w:rsidR="00643594" w:rsidRPr="00D6280A" w:rsidRDefault="00D42464" w:rsidP="00C943CD">
            <w:pPr>
              <w:pStyle w:val="TableCopy"/>
              <w:jc w:val="right"/>
            </w:pPr>
            <w:r w:rsidRPr="00D6280A">
              <w:t xml:space="preserve"> 2,851 </w:t>
            </w:r>
          </w:p>
        </w:tc>
      </w:tr>
      <w:tr w:rsidR="00643594" w:rsidRPr="00D6280A" w14:paraId="7DFF7510" w14:textId="77777777" w:rsidTr="00C943CD">
        <w:trPr>
          <w:trHeight w:val="60"/>
        </w:trPr>
        <w:tc>
          <w:tcPr>
            <w:tcW w:w="7225" w:type="dxa"/>
          </w:tcPr>
          <w:p w14:paraId="31404EAA" w14:textId="26C84EF0" w:rsidR="00643594" w:rsidRPr="00D6280A" w:rsidRDefault="00D42464" w:rsidP="00C943CD">
            <w:pPr>
              <w:pStyle w:val="TableCopy"/>
            </w:pPr>
            <w:r w:rsidRPr="00D6280A">
              <w:t>PAGE, SCOTT RICHARD</w:t>
            </w:r>
          </w:p>
        </w:tc>
        <w:tc>
          <w:tcPr>
            <w:tcW w:w="1842" w:type="dxa"/>
          </w:tcPr>
          <w:p w14:paraId="0B169FDC" w14:textId="3ECE0A31" w:rsidR="00643594" w:rsidRPr="00D6280A" w:rsidRDefault="00D42464" w:rsidP="00C943CD">
            <w:pPr>
              <w:pStyle w:val="TableCopy"/>
              <w:jc w:val="right"/>
            </w:pPr>
            <w:r w:rsidRPr="00D6280A">
              <w:t xml:space="preserve"> 1,812 </w:t>
            </w:r>
          </w:p>
        </w:tc>
      </w:tr>
      <w:tr w:rsidR="00643594" w:rsidRPr="00D6280A" w14:paraId="4606D582" w14:textId="77777777" w:rsidTr="00C943CD">
        <w:trPr>
          <w:trHeight w:val="60"/>
        </w:trPr>
        <w:tc>
          <w:tcPr>
            <w:tcW w:w="7225" w:type="dxa"/>
          </w:tcPr>
          <w:p w14:paraId="4C3AE537" w14:textId="561C72E7" w:rsidR="00643594" w:rsidRPr="00D6280A" w:rsidRDefault="00D42464" w:rsidP="00C943CD">
            <w:pPr>
              <w:pStyle w:val="TableCopy"/>
            </w:pPr>
            <w:r w:rsidRPr="00D6280A">
              <w:t>PR DOHERTY &amp; AM JOHNSON T/AS TINTAEN PARTNERSHIP</w:t>
            </w:r>
          </w:p>
        </w:tc>
        <w:tc>
          <w:tcPr>
            <w:tcW w:w="1842" w:type="dxa"/>
          </w:tcPr>
          <w:p w14:paraId="0A78594F" w14:textId="312FF103" w:rsidR="00643594" w:rsidRPr="00D6280A" w:rsidRDefault="00D42464" w:rsidP="00C943CD">
            <w:pPr>
              <w:pStyle w:val="TableCopy"/>
              <w:jc w:val="right"/>
            </w:pPr>
            <w:r w:rsidRPr="00D6280A">
              <w:t xml:space="preserve"> 3,000 </w:t>
            </w:r>
          </w:p>
        </w:tc>
      </w:tr>
      <w:tr w:rsidR="00643594" w:rsidRPr="00D6280A" w14:paraId="774D5552" w14:textId="77777777" w:rsidTr="00C943CD">
        <w:trPr>
          <w:trHeight w:val="60"/>
        </w:trPr>
        <w:tc>
          <w:tcPr>
            <w:tcW w:w="7225" w:type="dxa"/>
          </w:tcPr>
          <w:p w14:paraId="0F39C3B5" w14:textId="3799D6C4" w:rsidR="00643594" w:rsidRPr="00D6280A" w:rsidRDefault="00D42464" w:rsidP="00C943CD">
            <w:pPr>
              <w:pStyle w:val="TableCopy"/>
            </w:pPr>
            <w:r w:rsidRPr="00D6280A">
              <w:t>PRESTON LIVESTOCK SOLUTIONS</w:t>
            </w:r>
          </w:p>
        </w:tc>
        <w:tc>
          <w:tcPr>
            <w:tcW w:w="1842" w:type="dxa"/>
          </w:tcPr>
          <w:p w14:paraId="3615A450" w14:textId="240F423F" w:rsidR="00643594" w:rsidRPr="00D6280A" w:rsidRDefault="00D42464" w:rsidP="00C943CD">
            <w:pPr>
              <w:pStyle w:val="TableCopy"/>
              <w:jc w:val="right"/>
            </w:pPr>
            <w:r w:rsidRPr="00D6280A">
              <w:t xml:space="preserve"> 2,180 </w:t>
            </w:r>
          </w:p>
        </w:tc>
      </w:tr>
      <w:tr w:rsidR="00643594" w:rsidRPr="00D6280A" w14:paraId="60C54F88" w14:textId="77777777" w:rsidTr="00C943CD">
        <w:trPr>
          <w:trHeight w:val="60"/>
        </w:trPr>
        <w:tc>
          <w:tcPr>
            <w:tcW w:w="7225" w:type="dxa"/>
          </w:tcPr>
          <w:p w14:paraId="6CCF16D5" w14:textId="0F2F7092" w:rsidR="00643594" w:rsidRPr="00D6280A" w:rsidRDefault="00D42464" w:rsidP="00C943CD">
            <w:pPr>
              <w:pStyle w:val="TableCopy"/>
            </w:pPr>
            <w:r w:rsidRPr="00D6280A">
              <w:t>QUINNCO RURAL PTY LTD</w:t>
            </w:r>
          </w:p>
        </w:tc>
        <w:tc>
          <w:tcPr>
            <w:tcW w:w="1842" w:type="dxa"/>
          </w:tcPr>
          <w:p w14:paraId="5FABE6E2" w14:textId="1A74CF2E" w:rsidR="00643594" w:rsidRPr="00D6280A" w:rsidRDefault="00D42464" w:rsidP="00C943CD">
            <w:pPr>
              <w:pStyle w:val="TableCopy"/>
              <w:jc w:val="right"/>
            </w:pPr>
            <w:r w:rsidRPr="00D6280A">
              <w:t xml:space="preserve"> 2,909 </w:t>
            </w:r>
          </w:p>
        </w:tc>
      </w:tr>
      <w:tr w:rsidR="00643594" w:rsidRPr="00D6280A" w14:paraId="7076FB42" w14:textId="77777777" w:rsidTr="00C943CD">
        <w:trPr>
          <w:trHeight w:val="60"/>
        </w:trPr>
        <w:tc>
          <w:tcPr>
            <w:tcW w:w="7225" w:type="dxa"/>
          </w:tcPr>
          <w:p w14:paraId="0C88EFAC" w14:textId="4EE3EFBF" w:rsidR="00643594" w:rsidRPr="00D6280A" w:rsidRDefault="00D42464" w:rsidP="00C943CD">
            <w:pPr>
              <w:pStyle w:val="TableCopy"/>
            </w:pPr>
            <w:r w:rsidRPr="00D6280A">
              <w:t>R D CUZENS &amp; S L CUZENS &amp; V D CUZENS</w:t>
            </w:r>
          </w:p>
        </w:tc>
        <w:tc>
          <w:tcPr>
            <w:tcW w:w="1842" w:type="dxa"/>
          </w:tcPr>
          <w:p w14:paraId="7C5F5619" w14:textId="28FF3055" w:rsidR="00643594" w:rsidRPr="00D6280A" w:rsidRDefault="00D42464" w:rsidP="00C943CD">
            <w:pPr>
              <w:pStyle w:val="TableCopy"/>
              <w:jc w:val="right"/>
            </w:pPr>
            <w:r w:rsidRPr="00D6280A">
              <w:t xml:space="preserve"> 2,431 </w:t>
            </w:r>
          </w:p>
        </w:tc>
      </w:tr>
      <w:tr w:rsidR="00643594" w:rsidRPr="00D6280A" w14:paraId="5482A06C" w14:textId="77777777" w:rsidTr="00C943CD">
        <w:trPr>
          <w:trHeight w:val="60"/>
        </w:trPr>
        <w:tc>
          <w:tcPr>
            <w:tcW w:w="7225" w:type="dxa"/>
          </w:tcPr>
          <w:p w14:paraId="1F920EAF" w14:textId="24346D29" w:rsidR="00643594" w:rsidRPr="00D6280A" w:rsidRDefault="00D42464" w:rsidP="00C943CD">
            <w:pPr>
              <w:pStyle w:val="TableCopy"/>
            </w:pPr>
            <w:r w:rsidRPr="00D6280A">
              <w:t>R HILL AND K HILL T/AS JARROE VALLEY GRAZING</w:t>
            </w:r>
          </w:p>
        </w:tc>
        <w:tc>
          <w:tcPr>
            <w:tcW w:w="1842" w:type="dxa"/>
          </w:tcPr>
          <w:p w14:paraId="414A2538" w14:textId="3252936D" w:rsidR="00643594" w:rsidRPr="00D6280A" w:rsidRDefault="00D42464" w:rsidP="00C943CD">
            <w:pPr>
              <w:pStyle w:val="TableCopy"/>
              <w:jc w:val="right"/>
            </w:pPr>
            <w:r w:rsidRPr="00D6280A">
              <w:t xml:space="preserve"> 2,065 </w:t>
            </w:r>
          </w:p>
        </w:tc>
      </w:tr>
      <w:tr w:rsidR="00643594" w:rsidRPr="00D6280A" w14:paraId="239AA793" w14:textId="77777777" w:rsidTr="00C943CD">
        <w:trPr>
          <w:trHeight w:val="60"/>
        </w:trPr>
        <w:tc>
          <w:tcPr>
            <w:tcW w:w="7225" w:type="dxa"/>
          </w:tcPr>
          <w:p w14:paraId="32512939" w14:textId="2EEC5C6B" w:rsidR="00643594" w:rsidRPr="00D6280A" w:rsidRDefault="00D42464" w:rsidP="00C943CD">
            <w:pPr>
              <w:pStyle w:val="TableCopy"/>
            </w:pPr>
            <w:r w:rsidRPr="00D6280A">
              <w:t>REDWOODS PARTNERSHIP PTY LTD</w:t>
            </w:r>
          </w:p>
        </w:tc>
        <w:tc>
          <w:tcPr>
            <w:tcW w:w="1842" w:type="dxa"/>
          </w:tcPr>
          <w:p w14:paraId="6EA74F50" w14:textId="35A4BC7A" w:rsidR="00643594" w:rsidRPr="00D6280A" w:rsidRDefault="00D42464" w:rsidP="00C943CD">
            <w:pPr>
              <w:pStyle w:val="TableCopy"/>
              <w:jc w:val="right"/>
            </w:pPr>
            <w:r w:rsidRPr="00D6280A">
              <w:t xml:space="preserve"> 2,613 </w:t>
            </w:r>
          </w:p>
        </w:tc>
      </w:tr>
      <w:tr w:rsidR="00643594" w:rsidRPr="00D6280A" w14:paraId="49A5DF73" w14:textId="77777777" w:rsidTr="00C943CD">
        <w:trPr>
          <w:trHeight w:val="60"/>
        </w:trPr>
        <w:tc>
          <w:tcPr>
            <w:tcW w:w="7225" w:type="dxa"/>
          </w:tcPr>
          <w:p w14:paraId="7F1B8173" w14:textId="143BDBF6" w:rsidR="00643594" w:rsidRPr="00D6280A" w:rsidRDefault="00D42464" w:rsidP="00C943CD">
            <w:pPr>
              <w:pStyle w:val="TableCopy"/>
            </w:pPr>
            <w:r w:rsidRPr="00D6280A">
              <w:t>RG GREEN &amp; N BIANCO</w:t>
            </w:r>
          </w:p>
        </w:tc>
        <w:tc>
          <w:tcPr>
            <w:tcW w:w="1842" w:type="dxa"/>
          </w:tcPr>
          <w:p w14:paraId="5D420AD1" w14:textId="4EEC2245" w:rsidR="00643594" w:rsidRPr="00D6280A" w:rsidRDefault="00D42464" w:rsidP="00C943CD">
            <w:pPr>
              <w:pStyle w:val="TableCopy"/>
              <w:jc w:val="right"/>
            </w:pPr>
            <w:r w:rsidRPr="00D6280A">
              <w:t xml:space="preserve"> 2,169 </w:t>
            </w:r>
          </w:p>
        </w:tc>
      </w:tr>
      <w:tr w:rsidR="00643594" w:rsidRPr="00D6280A" w14:paraId="2211505C" w14:textId="77777777" w:rsidTr="00C943CD">
        <w:trPr>
          <w:trHeight w:val="60"/>
        </w:trPr>
        <w:tc>
          <w:tcPr>
            <w:tcW w:w="7225" w:type="dxa"/>
          </w:tcPr>
          <w:p w14:paraId="7B7A0B5A" w14:textId="116FF319" w:rsidR="00643594" w:rsidRPr="00D6280A" w:rsidRDefault="00D42464" w:rsidP="00C943CD">
            <w:pPr>
              <w:pStyle w:val="TableCopy"/>
            </w:pPr>
            <w:r w:rsidRPr="00D6280A">
              <w:t>RICHMOND HILL AGRIBUSINESS PTY LTD</w:t>
            </w:r>
          </w:p>
        </w:tc>
        <w:tc>
          <w:tcPr>
            <w:tcW w:w="1842" w:type="dxa"/>
          </w:tcPr>
          <w:p w14:paraId="14126DF7" w14:textId="07797BEC" w:rsidR="00643594" w:rsidRPr="00D6280A" w:rsidRDefault="00D42464" w:rsidP="00C943CD">
            <w:pPr>
              <w:pStyle w:val="TableCopy"/>
              <w:jc w:val="right"/>
            </w:pPr>
            <w:r w:rsidRPr="00D6280A">
              <w:t xml:space="preserve"> 1,949 </w:t>
            </w:r>
          </w:p>
        </w:tc>
      </w:tr>
      <w:tr w:rsidR="00643594" w:rsidRPr="00D6280A" w14:paraId="2574D50B" w14:textId="77777777" w:rsidTr="00C943CD">
        <w:trPr>
          <w:trHeight w:val="60"/>
        </w:trPr>
        <w:tc>
          <w:tcPr>
            <w:tcW w:w="7225" w:type="dxa"/>
          </w:tcPr>
          <w:p w14:paraId="0D4492AC" w14:textId="73F66A1E" w:rsidR="00643594" w:rsidRPr="00D6280A" w:rsidRDefault="00D42464" w:rsidP="00C943CD">
            <w:pPr>
              <w:pStyle w:val="TableCopy"/>
            </w:pPr>
            <w:r w:rsidRPr="00D6280A">
              <w:t>RJ &amp; EM JUBB</w:t>
            </w:r>
          </w:p>
        </w:tc>
        <w:tc>
          <w:tcPr>
            <w:tcW w:w="1842" w:type="dxa"/>
          </w:tcPr>
          <w:p w14:paraId="1ABB7B45" w14:textId="1893ADAD" w:rsidR="00643594" w:rsidRPr="00D6280A" w:rsidRDefault="00D42464" w:rsidP="00C943CD">
            <w:pPr>
              <w:pStyle w:val="TableCopy"/>
              <w:jc w:val="right"/>
            </w:pPr>
            <w:r w:rsidRPr="00D6280A">
              <w:t xml:space="preserve"> 3,000 </w:t>
            </w:r>
          </w:p>
        </w:tc>
      </w:tr>
      <w:tr w:rsidR="00643594" w:rsidRPr="00D6280A" w14:paraId="6E616DBA" w14:textId="77777777" w:rsidTr="00C943CD">
        <w:trPr>
          <w:trHeight w:val="60"/>
        </w:trPr>
        <w:tc>
          <w:tcPr>
            <w:tcW w:w="7225" w:type="dxa"/>
          </w:tcPr>
          <w:p w14:paraId="0E1DCBB5" w14:textId="18D25F3C" w:rsidR="00643594" w:rsidRPr="00D6280A" w:rsidRDefault="00D42464" w:rsidP="00C943CD">
            <w:pPr>
              <w:pStyle w:val="TableCopy"/>
            </w:pPr>
            <w:r w:rsidRPr="00D6280A">
              <w:t>ROLSWORTHY PTY LTD</w:t>
            </w:r>
          </w:p>
        </w:tc>
        <w:tc>
          <w:tcPr>
            <w:tcW w:w="1842" w:type="dxa"/>
          </w:tcPr>
          <w:p w14:paraId="281CA7E3" w14:textId="5865F4E9" w:rsidR="00643594" w:rsidRPr="00D6280A" w:rsidRDefault="00D42464" w:rsidP="00C943CD">
            <w:pPr>
              <w:pStyle w:val="TableCopy"/>
              <w:jc w:val="right"/>
            </w:pPr>
            <w:r w:rsidRPr="00D6280A">
              <w:t xml:space="preserve"> 3,000 </w:t>
            </w:r>
          </w:p>
        </w:tc>
      </w:tr>
      <w:tr w:rsidR="00643594" w:rsidRPr="00D6280A" w14:paraId="46F64F3F" w14:textId="77777777" w:rsidTr="00C943CD">
        <w:trPr>
          <w:trHeight w:val="60"/>
        </w:trPr>
        <w:tc>
          <w:tcPr>
            <w:tcW w:w="7225" w:type="dxa"/>
          </w:tcPr>
          <w:p w14:paraId="2ABB769A" w14:textId="4E968E21" w:rsidR="00643594" w:rsidRPr="00D6280A" w:rsidRDefault="00D42464" w:rsidP="00C943CD">
            <w:pPr>
              <w:pStyle w:val="TableCopy"/>
            </w:pPr>
            <w:r w:rsidRPr="00D6280A">
              <w:t>RONALD J &amp; DENISE E BEATON</w:t>
            </w:r>
          </w:p>
        </w:tc>
        <w:tc>
          <w:tcPr>
            <w:tcW w:w="1842" w:type="dxa"/>
          </w:tcPr>
          <w:p w14:paraId="74C1B980" w14:textId="6158191E" w:rsidR="00643594" w:rsidRPr="00D6280A" w:rsidRDefault="00D42464" w:rsidP="00C943CD">
            <w:pPr>
              <w:pStyle w:val="TableCopy"/>
              <w:jc w:val="right"/>
            </w:pPr>
            <w:r w:rsidRPr="00D6280A">
              <w:t xml:space="preserve"> 1,830 </w:t>
            </w:r>
          </w:p>
        </w:tc>
      </w:tr>
      <w:tr w:rsidR="00643594" w:rsidRPr="00D6280A" w14:paraId="2C691AB1" w14:textId="77777777" w:rsidTr="00C943CD">
        <w:trPr>
          <w:trHeight w:val="60"/>
        </w:trPr>
        <w:tc>
          <w:tcPr>
            <w:tcW w:w="7225" w:type="dxa"/>
          </w:tcPr>
          <w:p w14:paraId="724B0584" w14:textId="2606A7B1" w:rsidR="00643594" w:rsidRPr="00D6280A" w:rsidRDefault="00D42464" w:rsidP="00C943CD">
            <w:pPr>
              <w:pStyle w:val="TableCopy"/>
            </w:pPr>
            <w:r w:rsidRPr="00D6280A">
              <w:t>ROSALIE ELIZABETH MCDONALD</w:t>
            </w:r>
          </w:p>
        </w:tc>
        <w:tc>
          <w:tcPr>
            <w:tcW w:w="1842" w:type="dxa"/>
          </w:tcPr>
          <w:p w14:paraId="431F8CCB" w14:textId="29FF8579" w:rsidR="00643594" w:rsidRPr="00D6280A" w:rsidRDefault="00D42464" w:rsidP="00C943CD">
            <w:pPr>
              <w:pStyle w:val="TableCopy"/>
              <w:jc w:val="right"/>
            </w:pPr>
            <w:r w:rsidRPr="00D6280A">
              <w:t xml:space="preserve"> 3,000 </w:t>
            </w:r>
          </w:p>
        </w:tc>
      </w:tr>
      <w:tr w:rsidR="00643594" w:rsidRPr="00D6280A" w14:paraId="5DAD40E0" w14:textId="77777777" w:rsidTr="00C943CD">
        <w:trPr>
          <w:trHeight w:val="60"/>
        </w:trPr>
        <w:tc>
          <w:tcPr>
            <w:tcW w:w="7225" w:type="dxa"/>
          </w:tcPr>
          <w:p w14:paraId="5731D510" w14:textId="6659F87B" w:rsidR="00643594" w:rsidRPr="00D6280A" w:rsidRDefault="00D42464" w:rsidP="00C943CD">
            <w:pPr>
              <w:pStyle w:val="TableCopy"/>
            </w:pPr>
            <w:r w:rsidRPr="00D6280A">
              <w:t>S &amp; A BAKER</w:t>
            </w:r>
          </w:p>
        </w:tc>
        <w:tc>
          <w:tcPr>
            <w:tcW w:w="1842" w:type="dxa"/>
          </w:tcPr>
          <w:p w14:paraId="2DC79BB5" w14:textId="6DD244DB" w:rsidR="00643594" w:rsidRPr="00D6280A" w:rsidRDefault="00D42464" w:rsidP="00C943CD">
            <w:pPr>
              <w:pStyle w:val="TableCopy"/>
              <w:jc w:val="right"/>
            </w:pPr>
            <w:r w:rsidRPr="00D6280A">
              <w:t xml:space="preserve"> 3,000 </w:t>
            </w:r>
          </w:p>
        </w:tc>
      </w:tr>
      <w:tr w:rsidR="00643594" w:rsidRPr="00D6280A" w14:paraId="2CDA21AF" w14:textId="77777777" w:rsidTr="00C943CD">
        <w:trPr>
          <w:trHeight w:val="60"/>
        </w:trPr>
        <w:tc>
          <w:tcPr>
            <w:tcW w:w="7225" w:type="dxa"/>
          </w:tcPr>
          <w:p w14:paraId="5A9EAE36" w14:textId="736769F9" w:rsidR="00643594" w:rsidRPr="00D6280A" w:rsidRDefault="00D42464" w:rsidP="00C943CD">
            <w:pPr>
              <w:pStyle w:val="TableCopy"/>
            </w:pPr>
            <w:r w:rsidRPr="00D6280A">
              <w:t>SJ &amp; DJ MILNE</w:t>
            </w:r>
          </w:p>
        </w:tc>
        <w:tc>
          <w:tcPr>
            <w:tcW w:w="1842" w:type="dxa"/>
          </w:tcPr>
          <w:p w14:paraId="148E297B" w14:textId="4120396A" w:rsidR="00643594" w:rsidRPr="00D6280A" w:rsidRDefault="00D42464" w:rsidP="00C943CD">
            <w:pPr>
              <w:pStyle w:val="TableCopy"/>
              <w:jc w:val="right"/>
            </w:pPr>
            <w:r w:rsidRPr="00D6280A">
              <w:t xml:space="preserve"> 1,713 </w:t>
            </w:r>
          </w:p>
        </w:tc>
      </w:tr>
      <w:tr w:rsidR="00643594" w:rsidRPr="00D6280A" w14:paraId="6E594F2D" w14:textId="77777777" w:rsidTr="00C943CD">
        <w:trPr>
          <w:trHeight w:val="60"/>
        </w:trPr>
        <w:tc>
          <w:tcPr>
            <w:tcW w:w="7225" w:type="dxa"/>
          </w:tcPr>
          <w:p w14:paraId="474B13C9" w14:textId="2A3367C2" w:rsidR="00643594" w:rsidRPr="00D6280A" w:rsidRDefault="00D42464" w:rsidP="00C943CD">
            <w:pPr>
              <w:pStyle w:val="TableCopy"/>
            </w:pPr>
            <w:r w:rsidRPr="00D6280A">
              <w:t>SL AND LM HARRISON</w:t>
            </w:r>
          </w:p>
        </w:tc>
        <w:tc>
          <w:tcPr>
            <w:tcW w:w="1842" w:type="dxa"/>
          </w:tcPr>
          <w:p w14:paraId="2642DE5D" w14:textId="1E418CF1" w:rsidR="00643594" w:rsidRPr="00D6280A" w:rsidRDefault="00D42464" w:rsidP="00C943CD">
            <w:pPr>
              <w:pStyle w:val="TableCopy"/>
              <w:jc w:val="right"/>
            </w:pPr>
            <w:r w:rsidRPr="00D6280A">
              <w:t xml:space="preserve"> 2,350 </w:t>
            </w:r>
          </w:p>
        </w:tc>
      </w:tr>
      <w:tr w:rsidR="00643594" w:rsidRPr="00D6280A" w14:paraId="49F0A1DF" w14:textId="77777777" w:rsidTr="00C943CD">
        <w:trPr>
          <w:trHeight w:val="60"/>
        </w:trPr>
        <w:tc>
          <w:tcPr>
            <w:tcW w:w="7225" w:type="dxa"/>
          </w:tcPr>
          <w:p w14:paraId="733F76CB" w14:textId="544F5AF7" w:rsidR="00643594" w:rsidRPr="00D6280A" w:rsidRDefault="00D42464" w:rsidP="00C943CD">
            <w:pPr>
              <w:pStyle w:val="TableCopy"/>
            </w:pPr>
            <w:r w:rsidRPr="00D6280A">
              <w:t>SMITH, ASHLEY JAMES</w:t>
            </w:r>
          </w:p>
        </w:tc>
        <w:tc>
          <w:tcPr>
            <w:tcW w:w="1842" w:type="dxa"/>
          </w:tcPr>
          <w:p w14:paraId="64BD36EA" w14:textId="5165FEDB" w:rsidR="00643594" w:rsidRPr="00D6280A" w:rsidRDefault="00D42464" w:rsidP="00C943CD">
            <w:pPr>
              <w:pStyle w:val="TableCopy"/>
              <w:jc w:val="right"/>
            </w:pPr>
            <w:r w:rsidRPr="00D6280A">
              <w:t xml:space="preserve"> 2,043 </w:t>
            </w:r>
          </w:p>
        </w:tc>
      </w:tr>
      <w:tr w:rsidR="00643594" w:rsidRPr="00D6280A" w14:paraId="7735138F" w14:textId="77777777" w:rsidTr="00C943CD">
        <w:trPr>
          <w:trHeight w:val="60"/>
        </w:trPr>
        <w:tc>
          <w:tcPr>
            <w:tcW w:w="7225" w:type="dxa"/>
          </w:tcPr>
          <w:p w14:paraId="2F7ED34F" w14:textId="7B61B432" w:rsidR="00643594" w:rsidRPr="00D6280A" w:rsidRDefault="00D42464" w:rsidP="00C943CD">
            <w:pPr>
              <w:pStyle w:val="TableCopy"/>
            </w:pPr>
            <w:r w:rsidRPr="00D6280A">
              <w:t>STEVENSON, HEATHER MARY</w:t>
            </w:r>
          </w:p>
        </w:tc>
        <w:tc>
          <w:tcPr>
            <w:tcW w:w="1842" w:type="dxa"/>
          </w:tcPr>
          <w:p w14:paraId="2F7D5BBC" w14:textId="4884F136" w:rsidR="00643594" w:rsidRPr="00D6280A" w:rsidRDefault="00D42464" w:rsidP="00C943CD">
            <w:pPr>
              <w:pStyle w:val="TableCopy"/>
              <w:jc w:val="right"/>
            </w:pPr>
            <w:r w:rsidRPr="00D6280A">
              <w:t xml:space="preserve"> 2,128 </w:t>
            </w:r>
          </w:p>
        </w:tc>
      </w:tr>
      <w:tr w:rsidR="00643594" w:rsidRPr="00D6280A" w14:paraId="6D5348E5" w14:textId="77777777" w:rsidTr="00C943CD">
        <w:trPr>
          <w:trHeight w:val="60"/>
        </w:trPr>
        <w:tc>
          <w:tcPr>
            <w:tcW w:w="7225" w:type="dxa"/>
          </w:tcPr>
          <w:p w14:paraId="4A3C541A" w14:textId="7180AF2D" w:rsidR="00643594" w:rsidRPr="00D6280A" w:rsidRDefault="00D42464" w:rsidP="00C943CD">
            <w:pPr>
              <w:pStyle w:val="TableCopy"/>
            </w:pPr>
            <w:r w:rsidRPr="00D6280A">
              <w:t>TALL TREE ENTERPRISES PTY LTD</w:t>
            </w:r>
          </w:p>
        </w:tc>
        <w:tc>
          <w:tcPr>
            <w:tcW w:w="1842" w:type="dxa"/>
          </w:tcPr>
          <w:p w14:paraId="07734CBB" w14:textId="0C93C471" w:rsidR="00643594" w:rsidRPr="00D6280A" w:rsidRDefault="00D42464" w:rsidP="00C943CD">
            <w:pPr>
              <w:pStyle w:val="TableCopy"/>
              <w:jc w:val="right"/>
            </w:pPr>
            <w:r w:rsidRPr="00D6280A">
              <w:t xml:space="preserve"> 785 </w:t>
            </w:r>
          </w:p>
        </w:tc>
      </w:tr>
      <w:tr w:rsidR="00643594" w:rsidRPr="00D6280A" w14:paraId="3E4D7CA9" w14:textId="77777777" w:rsidTr="00C943CD">
        <w:trPr>
          <w:trHeight w:val="60"/>
        </w:trPr>
        <w:tc>
          <w:tcPr>
            <w:tcW w:w="7225" w:type="dxa"/>
          </w:tcPr>
          <w:p w14:paraId="2F20646A" w14:textId="1155EBF0" w:rsidR="00643594" w:rsidRPr="00D6280A" w:rsidRDefault="00D42464" w:rsidP="00C943CD">
            <w:pPr>
              <w:pStyle w:val="TableCopy"/>
            </w:pPr>
            <w:r w:rsidRPr="00D6280A">
              <w:t>THE MAFFRA &amp; DISTRICT AGRICULTURAL PASTORAL AND HORTICULTURAL SOCIETY INC</w:t>
            </w:r>
          </w:p>
        </w:tc>
        <w:tc>
          <w:tcPr>
            <w:tcW w:w="1842" w:type="dxa"/>
          </w:tcPr>
          <w:p w14:paraId="08B90DA7" w14:textId="17717480" w:rsidR="00643594" w:rsidRPr="00D6280A" w:rsidRDefault="00D42464" w:rsidP="00C943CD">
            <w:pPr>
              <w:pStyle w:val="TableCopy"/>
              <w:jc w:val="right"/>
            </w:pPr>
            <w:r w:rsidRPr="00D6280A">
              <w:t xml:space="preserve"> 708 </w:t>
            </w:r>
          </w:p>
        </w:tc>
      </w:tr>
      <w:tr w:rsidR="00643594" w:rsidRPr="00D6280A" w14:paraId="56002D13" w14:textId="77777777" w:rsidTr="00C943CD">
        <w:trPr>
          <w:trHeight w:val="60"/>
        </w:trPr>
        <w:tc>
          <w:tcPr>
            <w:tcW w:w="7225" w:type="dxa"/>
          </w:tcPr>
          <w:p w14:paraId="3DB433B0" w14:textId="1DE7332E" w:rsidR="00643594" w:rsidRPr="00D6280A" w:rsidRDefault="00D42464" w:rsidP="00C943CD">
            <w:pPr>
              <w:pStyle w:val="TableCopy"/>
            </w:pPr>
            <w:r w:rsidRPr="00D6280A">
              <w:t>THE ROYAL AGRICULTURAL SOCIETY OF VICTORIA LIMITED</w:t>
            </w:r>
          </w:p>
        </w:tc>
        <w:tc>
          <w:tcPr>
            <w:tcW w:w="1842" w:type="dxa"/>
          </w:tcPr>
          <w:p w14:paraId="452FCE0A" w14:textId="1629157C" w:rsidR="00643594" w:rsidRPr="00D6280A" w:rsidRDefault="00D42464" w:rsidP="00C943CD">
            <w:pPr>
              <w:pStyle w:val="TableCopy"/>
              <w:jc w:val="right"/>
            </w:pPr>
            <w:r w:rsidRPr="00D6280A">
              <w:t xml:space="preserve"> 1,423 </w:t>
            </w:r>
          </w:p>
        </w:tc>
      </w:tr>
      <w:tr w:rsidR="00643594" w:rsidRPr="00D6280A" w14:paraId="0C75AA7A" w14:textId="77777777" w:rsidTr="00C943CD">
        <w:trPr>
          <w:trHeight w:val="60"/>
        </w:trPr>
        <w:tc>
          <w:tcPr>
            <w:tcW w:w="7225" w:type="dxa"/>
          </w:tcPr>
          <w:p w14:paraId="5FCE0AC4" w14:textId="036023C8" w:rsidR="00643594" w:rsidRPr="00D6280A" w:rsidRDefault="00D42464" w:rsidP="00C943CD">
            <w:pPr>
              <w:pStyle w:val="TableCopy"/>
            </w:pPr>
            <w:r w:rsidRPr="00D6280A">
              <w:t>THOMAS C &amp; CAROLINE JOHNSTON T/AS KOWARNA PARTNERSHIP</w:t>
            </w:r>
          </w:p>
        </w:tc>
        <w:tc>
          <w:tcPr>
            <w:tcW w:w="1842" w:type="dxa"/>
          </w:tcPr>
          <w:p w14:paraId="7E7FEB5F" w14:textId="0D195944" w:rsidR="00643594" w:rsidRPr="00D6280A" w:rsidRDefault="00D42464" w:rsidP="00C943CD">
            <w:pPr>
              <w:pStyle w:val="TableCopy"/>
              <w:jc w:val="right"/>
            </w:pPr>
            <w:r w:rsidRPr="00D6280A">
              <w:t xml:space="preserve"> 636 </w:t>
            </w:r>
          </w:p>
        </w:tc>
      </w:tr>
      <w:tr w:rsidR="00643594" w:rsidRPr="00D6280A" w14:paraId="6BAEF61E" w14:textId="77777777" w:rsidTr="00C943CD">
        <w:trPr>
          <w:trHeight w:val="60"/>
        </w:trPr>
        <w:tc>
          <w:tcPr>
            <w:tcW w:w="7225" w:type="dxa"/>
          </w:tcPr>
          <w:p w14:paraId="1919D3AE" w14:textId="41F7876E" w:rsidR="00643594" w:rsidRPr="00D6280A" w:rsidRDefault="00D42464" w:rsidP="00C943CD">
            <w:pPr>
              <w:pStyle w:val="TableCopy"/>
            </w:pPr>
            <w:r w:rsidRPr="00D6280A">
              <w:t>THUNDER HILL PTY LTD</w:t>
            </w:r>
          </w:p>
        </w:tc>
        <w:tc>
          <w:tcPr>
            <w:tcW w:w="1842" w:type="dxa"/>
          </w:tcPr>
          <w:p w14:paraId="0EDA6705" w14:textId="132D61DF" w:rsidR="00643594" w:rsidRPr="00D6280A" w:rsidRDefault="00D42464" w:rsidP="00C943CD">
            <w:pPr>
              <w:pStyle w:val="TableCopy"/>
              <w:jc w:val="right"/>
            </w:pPr>
            <w:r w:rsidRPr="00D6280A">
              <w:t xml:space="preserve"> 1,761 </w:t>
            </w:r>
          </w:p>
        </w:tc>
      </w:tr>
      <w:tr w:rsidR="00643594" w:rsidRPr="00D6280A" w14:paraId="62DECB8B" w14:textId="77777777" w:rsidTr="00C943CD">
        <w:trPr>
          <w:trHeight w:val="60"/>
        </w:trPr>
        <w:tc>
          <w:tcPr>
            <w:tcW w:w="7225" w:type="dxa"/>
          </w:tcPr>
          <w:p w14:paraId="3224CBCB" w14:textId="42395495" w:rsidR="00643594" w:rsidRPr="00D6280A" w:rsidRDefault="00D42464" w:rsidP="00C943CD">
            <w:pPr>
              <w:pStyle w:val="TableCopy"/>
            </w:pPr>
            <w:r w:rsidRPr="00D6280A">
              <w:t>THURLES PARTNERSHIP</w:t>
            </w:r>
          </w:p>
        </w:tc>
        <w:tc>
          <w:tcPr>
            <w:tcW w:w="1842" w:type="dxa"/>
          </w:tcPr>
          <w:p w14:paraId="48AAFDFE" w14:textId="2C49D8CE" w:rsidR="00643594" w:rsidRPr="00D6280A" w:rsidRDefault="00D42464" w:rsidP="00C943CD">
            <w:pPr>
              <w:pStyle w:val="TableCopy"/>
              <w:jc w:val="right"/>
            </w:pPr>
            <w:r w:rsidRPr="00D6280A">
              <w:t xml:space="preserve"> 1,568 </w:t>
            </w:r>
          </w:p>
        </w:tc>
      </w:tr>
      <w:tr w:rsidR="00643594" w:rsidRPr="00D6280A" w14:paraId="69415EAF" w14:textId="77777777" w:rsidTr="00C943CD">
        <w:trPr>
          <w:trHeight w:val="60"/>
        </w:trPr>
        <w:tc>
          <w:tcPr>
            <w:tcW w:w="7225" w:type="dxa"/>
          </w:tcPr>
          <w:p w14:paraId="18337E46" w14:textId="65D19C4D" w:rsidR="00643594" w:rsidRPr="00D6280A" w:rsidRDefault="00D42464" w:rsidP="00C943CD">
            <w:pPr>
              <w:pStyle w:val="TableCopy"/>
            </w:pPr>
            <w:r w:rsidRPr="00D6280A">
              <w:lastRenderedPageBreak/>
              <w:t>TINTERN GRAMMAR</w:t>
            </w:r>
          </w:p>
        </w:tc>
        <w:tc>
          <w:tcPr>
            <w:tcW w:w="1842" w:type="dxa"/>
          </w:tcPr>
          <w:p w14:paraId="0A7FF0B1" w14:textId="27906F34" w:rsidR="00643594" w:rsidRPr="00D6280A" w:rsidRDefault="00D42464" w:rsidP="00C943CD">
            <w:pPr>
              <w:pStyle w:val="TableCopy"/>
              <w:jc w:val="right"/>
            </w:pPr>
            <w:r w:rsidRPr="00D6280A">
              <w:t xml:space="preserve"> 1,125 </w:t>
            </w:r>
          </w:p>
        </w:tc>
      </w:tr>
      <w:tr w:rsidR="00643594" w:rsidRPr="00D6280A" w14:paraId="19FE667B" w14:textId="77777777" w:rsidTr="00C943CD">
        <w:trPr>
          <w:trHeight w:val="60"/>
        </w:trPr>
        <w:tc>
          <w:tcPr>
            <w:tcW w:w="7225" w:type="dxa"/>
          </w:tcPr>
          <w:p w14:paraId="0BDA5C1C" w14:textId="00588C4A" w:rsidR="00643594" w:rsidRPr="00D6280A" w:rsidRDefault="00D42464" w:rsidP="00C943CD">
            <w:pPr>
              <w:pStyle w:val="TableCopy"/>
            </w:pPr>
            <w:r w:rsidRPr="00D6280A">
              <w:t>TL &amp; NM SMITH</w:t>
            </w:r>
          </w:p>
        </w:tc>
        <w:tc>
          <w:tcPr>
            <w:tcW w:w="1842" w:type="dxa"/>
          </w:tcPr>
          <w:p w14:paraId="530C4D4D" w14:textId="13076FD3" w:rsidR="00643594" w:rsidRPr="00D6280A" w:rsidRDefault="00D42464" w:rsidP="00C943CD">
            <w:pPr>
              <w:pStyle w:val="TableCopy"/>
              <w:jc w:val="right"/>
            </w:pPr>
            <w:r w:rsidRPr="00D6280A">
              <w:t xml:space="preserve"> 3,000 </w:t>
            </w:r>
          </w:p>
        </w:tc>
      </w:tr>
      <w:tr w:rsidR="00643594" w:rsidRPr="00D6280A" w14:paraId="798BF5D1" w14:textId="77777777" w:rsidTr="00C943CD">
        <w:trPr>
          <w:trHeight w:val="60"/>
        </w:trPr>
        <w:tc>
          <w:tcPr>
            <w:tcW w:w="7225" w:type="dxa"/>
          </w:tcPr>
          <w:p w14:paraId="4FAE388D" w14:textId="4CD5F806" w:rsidR="00643594" w:rsidRPr="00D6280A" w:rsidRDefault="00D42464" w:rsidP="00C943CD">
            <w:pPr>
              <w:pStyle w:val="TableCopy"/>
            </w:pPr>
            <w:r w:rsidRPr="00D6280A">
              <w:t>TM &amp; MA KELLER</w:t>
            </w:r>
          </w:p>
        </w:tc>
        <w:tc>
          <w:tcPr>
            <w:tcW w:w="1842" w:type="dxa"/>
          </w:tcPr>
          <w:p w14:paraId="69BC5814" w14:textId="4C6217F9" w:rsidR="00643594" w:rsidRPr="00D6280A" w:rsidRDefault="00D42464" w:rsidP="00C943CD">
            <w:pPr>
              <w:pStyle w:val="TableCopy"/>
              <w:jc w:val="right"/>
            </w:pPr>
            <w:r w:rsidRPr="00D6280A">
              <w:t xml:space="preserve"> 867 </w:t>
            </w:r>
          </w:p>
        </w:tc>
      </w:tr>
      <w:tr w:rsidR="00643594" w:rsidRPr="00D6280A" w14:paraId="5E97EC7B" w14:textId="77777777" w:rsidTr="00C943CD">
        <w:trPr>
          <w:trHeight w:val="60"/>
        </w:trPr>
        <w:tc>
          <w:tcPr>
            <w:tcW w:w="7225" w:type="dxa"/>
          </w:tcPr>
          <w:p w14:paraId="09624B1D" w14:textId="7BA944FC" w:rsidR="00643594" w:rsidRPr="00D6280A" w:rsidRDefault="00D42464" w:rsidP="00C943CD">
            <w:pPr>
              <w:pStyle w:val="TableCopy"/>
            </w:pPr>
            <w:r w:rsidRPr="00D6280A">
              <w:t>TM HUYNH &amp; PV PAUWELS</w:t>
            </w:r>
          </w:p>
        </w:tc>
        <w:tc>
          <w:tcPr>
            <w:tcW w:w="1842" w:type="dxa"/>
          </w:tcPr>
          <w:p w14:paraId="1AE85880" w14:textId="50285830" w:rsidR="00643594" w:rsidRPr="00D6280A" w:rsidRDefault="00D42464" w:rsidP="00C943CD">
            <w:pPr>
              <w:pStyle w:val="TableCopy"/>
              <w:jc w:val="right"/>
            </w:pPr>
            <w:r w:rsidRPr="00D6280A">
              <w:t xml:space="preserve"> 3,000 </w:t>
            </w:r>
          </w:p>
        </w:tc>
      </w:tr>
      <w:tr w:rsidR="00643594" w:rsidRPr="00D6280A" w14:paraId="611F2F91" w14:textId="77777777" w:rsidTr="00C943CD">
        <w:trPr>
          <w:trHeight w:val="60"/>
        </w:trPr>
        <w:tc>
          <w:tcPr>
            <w:tcW w:w="7225" w:type="dxa"/>
          </w:tcPr>
          <w:p w14:paraId="05581D8D" w14:textId="2371293E" w:rsidR="00643594" w:rsidRPr="00D6280A" w:rsidRDefault="00D42464" w:rsidP="00C943CD">
            <w:pPr>
              <w:pStyle w:val="TableCopy"/>
            </w:pPr>
            <w:r w:rsidRPr="00D6280A">
              <w:t>WAIMARI PASTORAL CO PTY LTD</w:t>
            </w:r>
          </w:p>
        </w:tc>
        <w:tc>
          <w:tcPr>
            <w:tcW w:w="1842" w:type="dxa"/>
          </w:tcPr>
          <w:p w14:paraId="20726F29" w14:textId="2EBC2791" w:rsidR="00643594" w:rsidRPr="00D6280A" w:rsidRDefault="00D42464" w:rsidP="00C943CD">
            <w:pPr>
              <w:pStyle w:val="TableCopy"/>
              <w:jc w:val="right"/>
            </w:pPr>
            <w:r w:rsidRPr="00D6280A">
              <w:t xml:space="preserve"> 2,586 </w:t>
            </w:r>
          </w:p>
        </w:tc>
      </w:tr>
      <w:tr w:rsidR="00643594" w:rsidRPr="00D6280A" w14:paraId="01A9D7D1" w14:textId="77777777" w:rsidTr="00C943CD">
        <w:trPr>
          <w:trHeight w:val="60"/>
        </w:trPr>
        <w:tc>
          <w:tcPr>
            <w:tcW w:w="7225" w:type="dxa"/>
          </w:tcPr>
          <w:p w14:paraId="0470A5F2" w14:textId="493CDE82" w:rsidR="00643594" w:rsidRPr="00D6280A" w:rsidRDefault="00D42464" w:rsidP="00C943CD">
            <w:pPr>
              <w:pStyle w:val="TableCopy"/>
            </w:pPr>
            <w:r w:rsidRPr="00D6280A">
              <w:t>WALTERS, SCOTT</w:t>
            </w:r>
          </w:p>
        </w:tc>
        <w:tc>
          <w:tcPr>
            <w:tcW w:w="1842" w:type="dxa"/>
          </w:tcPr>
          <w:p w14:paraId="709AE757" w14:textId="55E01B0E" w:rsidR="00643594" w:rsidRPr="00D6280A" w:rsidRDefault="00D42464" w:rsidP="00C943CD">
            <w:pPr>
              <w:pStyle w:val="TableCopy"/>
              <w:jc w:val="right"/>
            </w:pPr>
            <w:r w:rsidRPr="00D6280A">
              <w:t xml:space="preserve"> 2,208 </w:t>
            </w:r>
          </w:p>
        </w:tc>
      </w:tr>
      <w:tr w:rsidR="00643594" w:rsidRPr="00D6280A" w14:paraId="240088B7" w14:textId="77777777" w:rsidTr="00C943CD">
        <w:trPr>
          <w:trHeight w:val="60"/>
        </w:trPr>
        <w:tc>
          <w:tcPr>
            <w:tcW w:w="7225" w:type="dxa"/>
          </w:tcPr>
          <w:p w14:paraId="6BC90CEB" w14:textId="3000B528" w:rsidR="00643594" w:rsidRPr="00D6280A" w:rsidRDefault="00D42464" w:rsidP="00C943CD">
            <w:pPr>
              <w:pStyle w:val="TableCopy"/>
            </w:pPr>
            <w:r w:rsidRPr="00D6280A">
              <w:t>WARADGERY PASTORAL CO</w:t>
            </w:r>
          </w:p>
        </w:tc>
        <w:tc>
          <w:tcPr>
            <w:tcW w:w="1842" w:type="dxa"/>
          </w:tcPr>
          <w:p w14:paraId="1B0182B8" w14:textId="7AAEEBA9" w:rsidR="00643594" w:rsidRPr="00D6280A" w:rsidRDefault="00D42464" w:rsidP="00C943CD">
            <w:pPr>
              <w:pStyle w:val="TableCopy"/>
              <w:jc w:val="right"/>
            </w:pPr>
            <w:r w:rsidRPr="00D6280A">
              <w:t xml:space="preserve"> 2,841 </w:t>
            </w:r>
          </w:p>
        </w:tc>
      </w:tr>
      <w:tr w:rsidR="00643594" w:rsidRPr="00D6280A" w14:paraId="7B68E3E9" w14:textId="77777777" w:rsidTr="00C943CD">
        <w:trPr>
          <w:trHeight w:val="60"/>
        </w:trPr>
        <w:tc>
          <w:tcPr>
            <w:tcW w:w="7225" w:type="dxa"/>
          </w:tcPr>
          <w:p w14:paraId="43898CFA" w14:textId="71FB62FD" w:rsidR="00643594" w:rsidRPr="00D6280A" w:rsidRDefault="00D42464" w:rsidP="00C943CD">
            <w:pPr>
              <w:pStyle w:val="TableCopy"/>
            </w:pPr>
            <w:r w:rsidRPr="00D6280A">
              <w:t>WAROOKA PASTORAL CO PTY LTD</w:t>
            </w:r>
          </w:p>
        </w:tc>
        <w:tc>
          <w:tcPr>
            <w:tcW w:w="1842" w:type="dxa"/>
          </w:tcPr>
          <w:p w14:paraId="0EF22B04" w14:textId="3B5FE863" w:rsidR="00643594" w:rsidRPr="00D6280A" w:rsidRDefault="00D42464" w:rsidP="00C943CD">
            <w:pPr>
              <w:pStyle w:val="TableCopy"/>
              <w:jc w:val="right"/>
            </w:pPr>
            <w:r w:rsidRPr="00D6280A">
              <w:t xml:space="preserve"> 3,000 </w:t>
            </w:r>
          </w:p>
        </w:tc>
      </w:tr>
      <w:tr w:rsidR="00643594" w:rsidRPr="00D6280A" w14:paraId="73D3216C" w14:textId="77777777" w:rsidTr="00C943CD">
        <w:trPr>
          <w:trHeight w:val="60"/>
        </w:trPr>
        <w:tc>
          <w:tcPr>
            <w:tcW w:w="7225" w:type="dxa"/>
          </w:tcPr>
          <w:p w14:paraId="01FC48FA" w14:textId="164D7A0D" w:rsidR="00643594" w:rsidRPr="00D6280A" w:rsidRDefault="00D42464" w:rsidP="00C943CD">
            <w:pPr>
              <w:pStyle w:val="TableCopy"/>
            </w:pPr>
            <w:r w:rsidRPr="00D6280A">
              <w:t>WE AND D HUMPHRIES</w:t>
            </w:r>
          </w:p>
        </w:tc>
        <w:tc>
          <w:tcPr>
            <w:tcW w:w="1842" w:type="dxa"/>
          </w:tcPr>
          <w:p w14:paraId="46883E84" w14:textId="5ABD4DFF" w:rsidR="00643594" w:rsidRPr="00D6280A" w:rsidRDefault="00D42464" w:rsidP="00C943CD">
            <w:pPr>
              <w:pStyle w:val="TableCopy"/>
              <w:jc w:val="right"/>
            </w:pPr>
            <w:r w:rsidRPr="00D6280A">
              <w:t xml:space="preserve"> 2,097 </w:t>
            </w:r>
          </w:p>
        </w:tc>
      </w:tr>
      <w:tr w:rsidR="00643594" w:rsidRPr="00D6280A" w14:paraId="06CEF5C4" w14:textId="77777777" w:rsidTr="00C943CD">
        <w:trPr>
          <w:trHeight w:val="60"/>
        </w:trPr>
        <w:tc>
          <w:tcPr>
            <w:tcW w:w="7225" w:type="dxa"/>
          </w:tcPr>
          <w:p w14:paraId="05B62A6B" w14:textId="05E7EF17" w:rsidR="00643594" w:rsidRPr="00D6280A" w:rsidRDefault="00D42464" w:rsidP="00C943CD">
            <w:pPr>
              <w:pStyle w:val="TableCopy"/>
            </w:pPr>
            <w:r w:rsidRPr="00D6280A">
              <w:t>WEIDEMANN PASTORAL PTY LTD</w:t>
            </w:r>
          </w:p>
        </w:tc>
        <w:tc>
          <w:tcPr>
            <w:tcW w:w="1842" w:type="dxa"/>
          </w:tcPr>
          <w:p w14:paraId="3885F9DA" w14:textId="03CB43ED" w:rsidR="00643594" w:rsidRPr="00D6280A" w:rsidRDefault="00D42464" w:rsidP="00C943CD">
            <w:pPr>
              <w:pStyle w:val="TableCopy"/>
              <w:jc w:val="right"/>
            </w:pPr>
            <w:r w:rsidRPr="00D6280A">
              <w:t xml:space="preserve"> 2,955 </w:t>
            </w:r>
          </w:p>
        </w:tc>
      </w:tr>
      <w:tr w:rsidR="00643594" w:rsidRPr="00D6280A" w14:paraId="70FC4A37" w14:textId="77777777" w:rsidTr="00C943CD">
        <w:trPr>
          <w:trHeight w:val="60"/>
        </w:trPr>
        <w:tc>
          <w:tcPr>
            <w:tcW w:w="7225" w:type="dxa"/>
          </w:tcPr>
          <w:p w14:paraId="4CB72450" w14:textId="2DD67872" w:rsidR="00643594" w:rsidRPr="00D6280A" w:rsidRDefault="00D42464" w:rsidP="00C943CD">
            <w:pPr>
              <w:pStyle w:val="TableCopy"/>
            </w:pPr>
            <w:r w:rsidRPr="00D6280A">
              <w:t>WILKIN FARM</w:t>
            </w:r>
          </w:p>
        </w:tc>
        <w:tc>
          <w:tcPr>
            <w:tcW w:w="1842" w:type="dxa"/>
          </w:tcPr>
          <w:p w14:paraId="28F8EF2D" w14:textId="3DC3AFF5" w:rsidR="00643594" w:rsidRPr="00D6280A" w:rsidRDefault="00D42464" w:rsidP="00C943CD">
            <w:pPr>
              <w:pStyle w:val="TableCopy"/>
              <w:jc w:val="right"/>
            </w:pPr>
            <w:r w:rsidRPr="00D6280A">
              <w:t xml:space="preserve"> 1,607 </w:t>
            </w:r>
          </w:p>
        </w:tc>
      </w:tr>
      <w:tr w:rsidR="00643594" w:rsidRPr="00D6280A" w14:paraId="2C44BA10" w14:textId="77777777" w:rsidTr="00C943CD">
        <w:trPr>
          <w:trHeight w:val="60"/>
        </w:trPr>
        <w:tc>
          <w:tcPr>
            <w:tcW w:w="7225" w:type="dxa"/>
          </w:tcPr>
          <w:p w14:paraId="19B81B04" w14:textId="5CEAA3B8" w:rsidR="00643594" w:rsidRPr="00D6280A" w:rsidRDefault="00D42464" w:rsidP="00C943CD">
            <w:pPr>
              <w:pStyle w:val="TableCopy"/>
            </w:pPr>
            <w:r w:rsidRPr="00D6280A">
              <w:t>WJ &amp; A HENDERSON</w:t>
            </w:r>
          </w:p>
        </w:tc>
        <w:tc>
          <w:tcPr>
            <w:tcW w:w="1842" w:type="dxa"/>
          </w:tcPr>
          <w:p w14:paraId="46F125D2" w14:textId="489F7202" w:rsidR="00643594" w:rsidRPr="00D6280A" w:rsidRDefault="00D42464" w:rsidP="00C943CD">
            <w:pPr>
              <w:pStyle w:val="TableCopy"/>
              <w:jc w:val="right"/>
            </w:pPr>
            <w:r w:rsidRPr="00D6280A">
              <w:t xml:space="preserve"> 1,643 </w:t>
            </w:r>
          </w:p>
        </w:tc>
      </w:tr>
      <w:tr w:rsidR="00643594" w:rsidRPr="00D6280A" w14:paraId="3D17EAB6" w14:textId="77777777" w:rsidTr="00C943CD">
        <w:trPr>
          <w:trHeight w:val="60"/>
        </w:trPr>
        <w:tc>
          <w:tcPr>
            <w:tcW w:w="7225" w:type="dxa"/>
          </w:tcPr>
          <w:p w14:paraId="63A2CA4F" w14:textId="62E47E1E" w:rsidR="00643594" w:rsidRPr="00D6280A" w:rsidRDefault="00D42464" w:rsidP="00C943CD">
            <w:pPr>
              <w:pStyle w:val="TableCopy"/>
            </w:pPr>
            <w:r w:rsidRPr="00D6280A">
              <w:t>WOULFE, DANIEL P T/AS LAKEVIEW LODGE BOER GOAT STUD</w:t>
            </w:r>
          </w:p>
        </w:tc>
        <w:tc>
          <w:tcPr>
            <w:tcW w:w="1842" w:type="dxa"/>
          </w:tcPr>
          <w:p w14:paraId="77381203" w14:textId="5E3A9014" w:rsidR="00643594" w:rsidRPr="00D6280A" w:rsidRDefault="00D42464" w:rsidP="00C943CD">
            <w:pPr>
              <w:pStyle w:val="TableCopy"/>
              <w:jc w:val="right"/>
            </w:pPr>
            <w:r w:rsidRPr="00D6280A">
              <w:t xml:space="preserve"> 574 </w:t>
            </w:r>
          </w:p>
        </w:tc>
      </w:tr>
      <w:tr w:rsidR="00643594" w:rsidRPr="00D6280A" w14:paraId="4AB17DAB" w14:textId="77777777" w:rsidTr="00C943CD">
        <w:trPr>
          <w:trHeight w:val="60"/>
        </w:trPr>
        <w:tc>
          <w:tcPr>
            <w:tcW w:w="7225" w:type="dxa"/>
          </w:tcPr>
          <w:p w14:paraId="59941810" w14:textId="7361F652" w:rsidR="00643594" w:rsidRPr="00D6280A" w:rsidRDefault="00D42464" w:rsidP="00C943CD">
            <w:pPr>
              <w:pStyle w:val="TableCopy"/>
            </w:pPr>
            <w:r w:rsidRPr="00D6280A">
              <w:t>WYKIME PTY LTD</w:t>
            </w:r>
          </w:p>
        </w:tc>
        <w:tc>
          <w:tcPr>
            <w:tcW w:w="1842" w:type="dxa"/>
          </w:tcPr>
          <w:p w14:paraId="216C16C0" w14:textId="281F9444" w:rsidR="00643594" w:rsidRPr="00D6280A" w:rsidRDefault="00D42464" w:rsidP="00C943CD">
            <w:pPr>
              <w:pStyle w:val="TableCopy"/>
              <w:jc w:val="right"/>
            </w:pPr>
            <w:r w:rsidRPr="00D6280A">
              <w:t xml:space="preserve"> 2,266 </w:t>
            </w:r>
          </w:p>
        </w:tc>
      </w:tr>
      <w:tr w:rsidR="00643594" w:rsidRPr="00D6280A" w14:paraId="093AD12D" w14:textId="77777777" w:rsidTr="00C943CD">
        <w:trPr>
          <w:trHeight w:val="60"/>
        </w:trPr>
        <w:tc>
          <w:tcPr>
            <w:tcW w:w="7225" w:type="dxa"/>
          </w:tcPr>
          <w:p w14:paraId="162EF29F" w14:textId="165CD21A" w:rsidR="00643594" w:rsidRPr="00D6280A" w:rsidRDefault="00D42464" w:rsidP="00C943CD">
            <w:pPr>
              <w:pStyle w:val="TableCopy"/>
            </w:pPr>
            <w:r w:rsidRPr="00D6280A">
              <w:t>ZAMMIT PASTORAL CO PTY LTD</w:t>
            </w:r>
          </w:p>
        </w:tc>
        <w:tc>
          <w:tcPr>
            <w:tcW w:w="1842" w:type="dxa"/>
          </w:tcPr>
          <w:p w14:paraId="221E8E03" w14:textId="297337C3" w:rsidR="00643594" w:rsidRPr="00D6280A" w:rsidRDefault="00D42464" w:rsidP="00C943CD">
            <w:pPr>
              <w:pStyle w:val="TableCopy"/>
              <w:jc w:val="right"/>
            </w:pPr>
            <w:r w:rsidRPr="00D6280A">
              <w:t xml:space="preserve"> 3,000 </w:t>
            </w:r>
          </w:p>
        </w:tc>
      </w:tr>
      <w:tr w:rsidR="00643594" w:rsidRPr="00D6280A" w14:paraId="2A215A32" w14:textId="77777777" w:rsidTr="00C943CD">
        <w:trPr>
          <w:trHeight w:val="60"/>
        </w:trPr>
        <w:tc>
          <w:tcPr>
            <w:tcW w:w="7225" w:type="dxa"/>
          </w:tcPr>
          <w:p w14:paraId="307754C9" w14:textId="5BAB5AB4" w:rsidR="00643594" w:rsidRPr="00CC5E2E" w:rsidRDefault="00D42464" w:rsidP="00C943CD">
            <w:pPr>
              <w:pStyle w:val="TableCopy"/>
              <w:rPr>
                <w:b/>
              </w:rPr>
            </w:pPr>
            <w:r w:rsidRPr="00CC5E2E">
              <w:rPr>
                <w:b/>
              </w:rPr>
              <w:t>TOTAL</w:t>
            </w:r>
          </w:p>
        </w:tc>
        <w:tc>
          <w:tcPr>
            <w:tcW w:w="1842" w:type="dxa"/>
          </w:tcPr>
          <w:p w14:paraId="6CFC67A7" w14:textId="06395350" w:rsidR="00643594" w:rsidRPr="00CC5E2E" w:rsidRDefault="00D42464" w:rsidP="00C943CD">
            <w:pPr>
              <w:pStyle w:val="TableCopy"/>
              <w:jc w:val="right"/>
              <w:rPr>
                <w:b/>
              </w:rPr>
            </w:pPr>
            <w:r w:rsidRPr="00CC5E2E">
              <w:rPr>
                <w:b/>
              </w:rPr>
              <w:t xml:space="preserve"> 539,916 </w:t>
            </w:r>
          </w:p>
        </w:tc>
      </w:tr>
      <w:tr w:rsidR="00643594" w:rsidRPr="00D6280A" w14:paraId="4CA1C262" w14:textId="77777777" w:rsidTr="00C943CD">
        <w:trPr>
          <w:trHeight w:val="60"/>
        </w:trPr>
        <w:tc>
          <w:tcPr>
            <w:tcW w:w="9067" w:type="dxa"/>
            <w:gridSpan w:val="2"/>
          </w:tcPr>
          <w:p w14:paraId="5C8DF2A0" w14:textId="3E23EA95" w:rsidR="00643594" w:rsidRPr="00CC5E2E" w:rsidRDefault="00D42464" w:rsidP="00C943CD">
            <w:pPr>
              <w:pStyle w:val="TableCopy"/>
              <w:rPr>
                <w:b/>
              </w:rPr>
            </w:pPr>
            <w:r w:rsidRPr="00CC5E2E">
              <w:rPr>
                <w:b/>
              </w:rPr>
              <w:t>SMALL BUSINESS MENTORING PROGRAM</w:t>
            </w:r>
          </w:p>
        </w:tc>
      </w:tr>
      <w:tr w:rsidR="00643594" w:rsidRPr="00D6280A" w14:paraId="1AEA6564" w14:textId="77777777" w:rsidTr="00C943CD">
        <w:trPr>
          <w:trHeight w:val="60"/>
        </w:trPr>
        <w:tc>
          <w:tcPr>
            <w:tcW w:w="7225" w:type="dxa"/>
          </w:tcPr>
          <w:p w14:paraId="74AB16C5" w14:textId="14260890" w:rsidR="00643594" w:rsidRPr="00D6280A" w:rsidRDefault="00D42464" w:rsidP="00C943CD">
            <w:pPr>
              <w:pStyle w:val="TableCopy"/>
            </w:pPr>
            <w:r w:rsidRPr="00D6280A">
              <w:t>SMALL BUSINESS MENTORING SERVICE INC</w:t>
            </w:r>
          </w:p>
        </w:tc>
        <w:tc>
          <w:tcPr>
            <w:tcW w:w="1842" w:type="dxa"/>
          </w:tcPr>
          <w:p w14:paraId="6295765B" w14:textId="69F60C2D" w:rsidR="00643594" w:rsidRPr="00D6280A" w:rsidRDefault="00D42464" w:rsidP="00C943CD">
            <w:pPr>
              <w:pStyle w:val="TableCopy"/>
              <w:jc w:val="right"/>
            </w:pPr>
            <w:r w:rsidRPr="00D6280A">
              <w:t xml:space="preserve"> 360,500 </w:t>
            </w:r>
          </w:p>
        </w:tc>
      </w:tr>
      <w:tr w:rsidR="00643594" w:rsidRPr="00D6280A" w14:paraId="75128E7A" w14:textId="77777777" w:rsidTr="00C943CD">
        <w:trPr>
          <w:trHeight w:val="60"/>
        </w:trPr>
        <w:tc>
          <w:tcPr>
            <w:tcW w:w="7225" w:type="dxa"/>
          </w:tcPr>
          <w:p w14:paraId="2D40691F" w14:textId="2C7F058B" w:rsidR="00643594" w:rsidRPr="00CC5E2E" w:rsidRDefault="00D42464" w:rsidP="00C943CD">
            <w:pPr>
              <w:pStyle w:val="TableCopy"/>
              <w:rPr>
                <w:b/>
              </w:rPr>
            </w:pPr>
            <w:r w:rsidRPr="00CC5E2E">
              <w:rPr>
                <w:b/>
              </w:rPr>
              <w:t>TOTAL</w:t>
            </w:r>
          </w:p>
        </w:tc>
        <w:tc>
          <w:tcPr>
            <w:tcW w:w="1842" w:type="dxa"/>
          </w:tcPr>
          <w:p w14:paraId="1B0DA228" w14:textId="64DB5757" w:rsidR="00643594" w:rsidRPr="00CC5E2E" w:rsidRDefault="00D42464" w:rsidP="00C943CD">
            <w:pPr>
              <w:pStyle w:val="TableCopy"/>
              <w:jc w:val="right"/>
              <w:rPr>
                <w:b/>
              </w:rPr>
            </w:pPr>
            <w:r w:rsidRPr="00CC5E2E">
              <w:rPr>
                <w:b/>
              </w:rPr>
              <w:t xml:space="preserve"> 360,500</w:t>
            </w:r>
          </w:p>
        </w:tc>
      </w:tr>
      <w:tr w:rsidR="00643594" w:rsidRPr="00D6280A" w14:paraId="29539AEA" w14:textId="77777777" w:rsidTr="00C943CD">
        <w:trPr>
          <w:trHeight w:val="60"/>
        </w:trPr>
        <w:tc>
          <w:tcPr>
            <w:tcW w:w="9067" w:type="dxa"/>
            <w:gridSpan w:val="2"/>
          </w:tcPr>
          <w:p w14:paraId="63F0D621" w14:textId="5430C702" w:rsidR="00643594" w:rsidRPr="00CC5E2E" w:rsidRDefault="00D42464" w:rsidP="00C943CD">
            <w:pPr>
              <w:pStyle w:val="TableCopy"/>
              <w:rPr>
                <w:b/>
              </w:rPr>
            </w:pPr>
            <w:r w:rsidRPr="00CC5E2E">
              <w:rPr>
                <w:b/>
              </w:rPr>
              <w:t>SMART DESIGN VOUCHER PROGRAM</w:t>
            </w:r>
          </w:p>
        </w:tc>
      </w:tr>
      <w:tr w:rsidR="00643594" w:rsidRPr="00D6280A" w14:paraId="622FFAF8" w14:textId="77777777" w:rsidTr="00C943CD">
        <w:trPr>
          <w:trHeight w:val="60"/>
        </w:trPr>
        <w:tc>
          <w:tcPr>
            <w:tcW w:w="7225" w:type="dxa"/>
          </w:tcPr>
          <w:p w14:paraId="076ABE34" w14:textId="0EBBE518" w:rsidR="00643594" w:rsidRPr="00D6280A" w:rsidRDefault="00D42464" w:rsidP="00C943CD">
            <w:pPr>
              <w:pStyle w:val="TableCopy"/>
            </w:pPr>
            <w:r w:rsidRPr="00D6280A">
              <w:t>CHIMERA DESIGN PTY LTD</w:t>
            </w:r>
          </w:p>
        </w:tc>
        <w:tc>
          <w:tcPr>
            <w:tcW w:w="1842" w:type="dxa"/>
          </w:tcPr>
          <w:p w14:paraId="250F9766" w14:textId="030D343E" w:rsidR="00643594" w:rsidRPr="00D6280A" w:rsidRDefault="00D42464" w:rsidP="00C943CD">
            <w:pPr>
              <w:pStyle w:val="TableCopy"/>
              <w:jc w:val="right"/>
            </w:pPr>
            <w:r w:rsidRPr="00D6280A">
              <w:t xml:space="preserve"> 25,000 </w:t>
            </w:r>
          </w:p>
        </w:tc>
      </w:tr>
      <w:tr w:rsidR="00643594" w:rsidRPr="00D6280A" w14:paraId="3E96E12A" w14:textId="77777777" w:rsidTr="00C943CD">
        <w:trPr>
          <w:trHeight w:val="60"/>
        </w:trPr>
        <w:tc>
          <w:tcPr>
            <w:tcW w:w="7225" w:type="dxa"/>
          </w:tcPr>
          <w:p w14:paraId="65BBF0E8" w14:textId="242166F7" w:rsidR="00643594" w:rsidRPr="00CC5E2E" w:rsidRDefault="00D42464" w:rsidP="00C943CD">
            <w:pPr>
              <w:pStyle w:val="TableCopy"/>
              <w:rPr>
                <w:b/>
              </w:rPr>
            </w:pPr>
            <w:r w:rsidRPr="00CC5E2E">
              <w:rPr>
                <w:b/>
              </w:rPr>
              <w:t>TOTAL</w:t>
            </w:r>
          </w:p>
        </w:tc>
        <w:tc>
          <w:tcPr>
            <w:tcW w:w="1842" w:type="dxa"/>
          </w:tcPr>
          <w:p w14:paraId="7615D4F0" w14:textId="7F4B031C" w:rsidR="00643594" w:rsidRPr="00CC5E2E" w:rsidRDefault="00D42464" w:rsidP="00C943CD">
            <w:pPr>
              <w:pStyle w:val="TableCopy"/>
              <w:jc w:val="right"/>
              <w:rPr>
                <w:b/>
              </w:rPr>
            </w:pPr>
            <w:r w:rsidRPr="00CC5E2E">
              <w:rPr>
                <w:b/>
              </w:rPr>
              <w:t xml:space="preserve"> 25,000 </w:t>
            </w:r>
          </w:p>
        </w:tc>
      </w:tr>
      <w:tr w:rsidR="00643594" w:rsidRPr="00D6280A" w14:paraId="3152DC87" w14:textId="77777777" w:rsidTr="00C943CD">
        <w:trPr>
          <w:trHeight w:val="60"/>
        </w:trPr>
        <w:tc>
          <w:tcPr>
            <w:tcW w:w="9067" w:type="dxa"/>
            <w:gridSpan w:val="2"/>
          </w:tcPr>
          <w:p w14:paraId="3D48EA57" w14:textId="0E053813" w:rsidR="00643594" w:rsidRPr="00CC5E2E" w:rsidRDefault="00D42464" w:rsidP="00C943CD">
            <w:pPr>
              <w:pStyle w:val="TableCopy"/>
              <w:rPr>
                <w:b/>
              </w:rPr>
            </w:pPr>
            <w:r w:rsidRPr="00CC5E2E">
              <w:rPr>
                <w:b/>
              </w:rPr>
              <w:t>STARTUP VICTORIA BUSINESS PROGRAMS 2013-14</w:t>
            </w:r>
          </w:p>
        </w:tc>
      </w:tr>
      <w:tr w:rsidR="00643594" w:rsidRPr="00D6280A" w14:paraId="7C897EB2" w14:textId="77777777" w:rsidTr="00C943CD">
        <w:trPr>
          <w:trHeight w:val="60"/>
        </w:trPr>
        <w:tc>
          <w:tcPr>
            <w:tcW w:w="7225" w:type="dxa"/>
          </w:tcPr>
          <w:p w14:paraId="52E3077A" w14:textId="624DB6AB" w:rsidR="00643594" w:rsidRPr="00D6280A" w:rsidRDefault="00D42464" w:rsidP="00C943CD">
            <w:pPr>
              <w:pStyle w:val="TableCopy"/>
            </w:pPr>
            <w:r w:rsidRPr="00D6280A">
              <w:t>STARTUPVIC LIMITED</w:t>
            </w:r>
          </w:p>
        </w:tc>
        <w:tc>
          <w:tcPr>
            <w:tcW w:w="1842" w:type="dxa"/>
          </w:tcPr>
          <w:p w14:paraId="6AA2A464" w14:textId="09076D13" w:rsidR="00643594" w:rsidRPr="00D6280A" w:rsidRDefault="00D42464" w:rsidP="00C943CD">
            <w:pPr>
              <w:pStyle w:val="TableCopy"/>
              <w:jc w:val="right"/>
            </w:pPr>
            <w:r w:rsidRPr="00D6280A">
              <w:t xml:space="preserve"> 30,000 </w:t>
            </w:r>
          </w:p>
        </w:tc>
      </w:tr>
      <w:tr w:rsidR="00643594" w:rsidRPr="00D6280A" w14:paraId="2CECBE00" w14:textId="77777777" w:rsidTr="00C943CD">
        <w:trPr>
          <w:trHeight w:val="60"/>
        </w:trPr>
        <w:tc>
          <w:tcPr>
            <w:tcW w:w="7225" w:type="dxa"/>
          </w:tcPr>
          <w:p w14:paraId="41CE61DC" w14:textId="236990D4" w:rsidR="00643594" w:rsidRPr="00CC5E2E" w:rsidRDefault="00D42464" w:rsidP="00C943CD">
            <w:pPr>
              <w:pStyle w:val="TableCopy"/>
              <w:rPr>
                <w:b/>
              </w:rPr>
            </w:pPr>
            <w:r w:rsidRPr="00CC5E2E">
              <w:rPr>
                <w:b/>
              </w:rPr>
              <w:t>TOTAL</w:t>
            </w:r>
          </w:p>
        </w:tc>
        <w:tc>
          <w:tcPr>
            <w:tcW w:w="1842" w:type="dxa"/>
          </w:tcPr>
          <w:p w14:paraId="258CFDAE" w14:textId="41B0D6CA" w:rsidR="00643594" w:rsidRPr="00CC5E2E" w:rsidRDefault="00D42464" w:rsidP="00C943CD">
            <w:pPr>
              <w:pStyle w:val="TableCopy"/>
              <w:jc w:val="right"/>
              <w:rPr>
                <w:b/>
              </w:rPr>
            </w:pPr>
            <w:r w:rsidRPr="00CC5E2E">
              <w:rPr>
                <w:b/>
              </w:rPr>
              <w:t xml:space="preserve"> 30,000</w:t>
            </w:r>
          </w:p>
        </w:tc>
      </w:tr>
      <w:tr w:rsidR="00643594" w:rsidRPr="00D6280A" w14:paraId="24386F2E" w14:textId="77777777" w:rsidTr="00C943CD">
        <w:trPr>
          <w:trHeight w:val="60"/>
        </w:trPr>
        <w:tc>
          <w:tcPr>
            <w:tcW w:w="9067" w:type="dxa"/>
            <w:gridSpan w:val="2"/>
          </w:tcPr>
          <w:p w14:paraId="1141CBE9" w14:textId="2CE1DD5D" w:rsidR="00643594" w:rsidRPr="00CC5E2E" w:rsidRDefault="00D42464" w:rsidP="00C943CD">
            <w:pPr>
              <w:pStyle w:val="TableCopy"/>
              <w:rPr>
                <w:b/>
              </w:rPr>
            </w:pPr>
            <w:r w:rsidRPr="00CC5E2E">
              <w:rPr>
                <w:b/>
              </w:rPr>
              <w:t>STREETLIFE</w:t>
            </w:r>
          </w:p>
        </w:tc>
      </w:tr>
      <w:tr w:rsidR="00643594" w:rsidRPr="00D6280A" w14:paraId="636BC612" w14:textId="77777777" w:rsidTr="00C943CD">
        <w:trPr>
          <w:trHeight w:val="60"/>
        </w:trPr>
        <w:tc>
          <w:tcPr>
            <w:tcW w:w="7225" w:type="dxa"/>
          </w:tcPr>
          <w:p w14:paraId="240E00C5" w14:textId="4A588249" w:rsidR="00643594" w:rsidRPr="00D6280A" w:rsidRDefault="00D42464" w:rsidP="00C943CD">
            <w:pPr>
              <w:pStyle w:val="TableCopy"/>
            </w:pPr>
            <w:r w:rsidRPr="00D6280A">
              <w:t>STONNINGTON CITY COUNCIL</w:t>
            </w:r>
          </w:p>
        </w:tc>
        <w:tc>
          <w:tcPr>
            <w:tcW w:w="1842" w:type="dxa"/>
          </w:tcPr>
          <w:p w14:paraId="48403CDD" w14:textId="2FE292B7" w:rsidR="00643594" w:rsidRPr="00D6280A" w:rsidRDefault="00D42464" w:rsidP="00C943CD">
            <w:pPr>
              <w:pStyle w:val="TableCopy"/>
              <w:jc w:val="right"/>
            </w:pPr>
            <w:r w:rsidRPr="00D6280A">
              <w:t xml:space="preserve"> 10,000 </w:t>
            </w:r>
          </w:p>
        </w:tc>
      </w:tr>
      <w:tr w:rsidR="00643594" w:rsidRPr="00D6280A" w14:paraId="74A1357F" w14:textId="77777777" w:rsidTr="00C943CD">
        <w:trPr>
          <w:trHeight w:val="60"/>
        </w:trPr>
        <w:tc>
          <w:tcPr>
            <w:tcW w:w="7225" w:type="dxa"/>
          </w:tcPr>
          <w:p w14:paraId="389A8DEF" w14:textId="3FC76BB8" w:rsidR="00643594" w:rsidRPr="00CC5E2E" w:rsidRDefault="00D42464" w:rsidP="00C943CD">
            <w:pPr>
              <w:pStyle w:val="TableCopy"/>
              <w:rPr>
                <w:b/>
              </w:rPr>
            </w:pPr>
            <w:r w:rsidRPr="00CC5E2E">
              <w:rPr>
                <w:b/>
              </w:rPr>
              <w:t>TOTAL</w:t>
            </w:r>
          </w:p>
        </w:tc>
        <w:tc>
          <w:tcPr>
            <w:tcW w:w="1842" w:type="dxa"/>
          </w:tcPr>
          <w:p w14:paraId="1C43EB29" w14:textId="1C9B3CCC" w:rsidR="00643594" w:rsidRPr="00CC5E2E" w:rsidRDefault="00D42464" w:rsidP="00C943CD">
            <w:pPr>
              <w:pStyle w:val="TableCopy"/>
              <w:jc w:val="right"/>
              <w:rPr>
                <w:b/>
              </w:rPr>
            </w:pPr>
            <w:r w:rsidRPr="00CC5E2E">
              <w:rPr>
                <w:b/>
              </w:rPr>
              <w:t xml:space="preserve"> 10,000 </w:t>
            </w:r>
          </w:p>
        </w:tc>
      </w:tr>
      <w:tr w:rsidR="00643594" w:rsidRPr="00D6280A" w14:paraId="544AD245" w14:textId="77777777" w:rsidTr="00C943CD">
        <w:trPr>
          <w:trHeight w:val="60"/>
        </w:trPr>
        <w:tc>
          <w:tcPr>
            <w:tcW w:w="9067" w:type="dxa"/>
            <w:gridSpan w:val="2"/>
          </w:tcPr>
          <w:p w14:paraId="678E2C6A" w14:textId="3FF9031B" w:rsidR="00643594" w:rsidRPr="00CC5E2E" w:rsidRDefault="00D42464" w:rsidP="00C943CD">
            <w:pPr>
              <w:pStyle w:val="TableCopy"/>
              <w:rPr>
                <w:b/>
              </w:rPr>
            </w:pPr>
            <w:r w:rsidRPr="00CC5E2E">
              <w:rPr>
                <w:b/>
              </w:rPr>
              <w:t>STRONGER REGIONAL COMMUNITIES PLAN</w:t>
            </w:r>
          </w:p>
        </w:tc>
      </w:tr>
      <w:tr w:rsidR="00643594" w:rsidRPr="00D6280A" w14:paraId="6E27C37E" w14:textId="77777777" w:rsidTr="00C943CD">
        <w:trPr>
          <w:trHeight w:val="60"/>
        </w:trPr>
        <w:tc>
          <w:tcPr>
            <w:tcW w:w="7225" w:type="dxa"/>
          </w:tcPr>
          <w:p w14:paraId="55719342" w14:textId="7C5BA3C3" w:rsidR="00643594" w:rsidRPr="00D6280A" w:rsidRDefault="00D42464" w:rsidP="00C943CD">
            <w:pPr>
              <w:pStyle w:val="TableCopy"/>
            </w:pPr>
            <w:r w:rsidRPr="00D6280A">
              <w:t>ALPINE VALLEYS COMMUNITY LEADERSHIP INC</w:t>
            </w:r>
          </w:p>
        </w:tc>
        <w:tc>
          <w:tcPr>
            <w:tcW w:w="1842" w:type="dxa"/>
          </w:tcPr>
          <w:p w14:paraId="012B1DED" w14:textId="23CF42A5" w:rsidR="00643594" w:rsidRPr="00D6280A" w:rsidRDefault="00D42464" w:rsidP="00C943CD">
            <w:pPr>
              <w:pStyle w:val="TableCopy"/>
              <w:jc w:val="right"/>
            </w:pPr>
            <w:r w:rsidRPr="00D6280A">
              <w:t xml:space="preserve"> 178,500 </w:t>
            </w:r>
          </w:p>
        </w:tc>
      </w:tr>
      <w:tr w:rsidR="00643594" w:rsidRPr="00D6280A" w14:paraId="2AED9A56" w14:textId="77777777" w:rsidTr="00C943CD">
        <w:trPr>
          <w:trHeight w:val="60"/>
        </w:trPr>
        <w:tc>
          <w:tcPr>
            <w:tcW w:w="7225" w:type="dxa"/>
          </w:tcPr>
          <w:p w14:paraId="0683B409" w14:textId="684C4387" w:rsidR="00643594" w:rsidRPr="00D6280A" w:rsidRDefault="00D42464" w:rsidP="00C943CD">
            <w:pPr>
              <w:pStyle w:val="TableCopy"/>
            </w:pPr>
            <w:r w:rsidRPr="00D6280A">
              <w:t>ARARAT RURAL CITY COUNCIL</w:t>
            </w:r>
          </w:p>
        </w:tc>
        <w:tc>
          <w:tcPr>
            <w:tcW w:w="1842" w:type="dxa"/>
          </w:tcPr>
          <w:p w14:paraId="059E74A5" w14:textId="11BE3E05" w:rsidR="00643594" w:rsidRPr="00D6280A" w:rsidRDefault="00D42464" w:rsidP="00C943CD">
            <w:pPr>
              <w:pStyle w:val="TableCopy"/>
              <w:jc w:val="right"/>
            </w:pPr>
            <w:r w:rsidRPr="00D6280A">
              <w:t xml:space="preserve"> 40,000 </w:t>
            </w:r>
          </w:p>
        </w:tc>
      </w:tr>
      <w:tr w:rsidR="00643594" w:rsidRPr="00D6280A" w14:paraId="2E16F2D2" w14:textId="77777777" w:rsidTr="00C943CD">
        <w:trPr>
          <w:trHeight w:val="60"/>
        </w:trPr>
        <w:tc>
          <w:tcPr>
            <w:tcW w:w="7225" w:type="dxa"/>
          </w:tcPr>
          <w:p w14:paraId="78469826" w14:textId="15030376" w:rsidR="00643594" w:rsidRPr="00D6280A" w:rsidRDefault="00D42464" w:rsidP="00C943CD">
            <w:pPr>
              <w:pStyle w:val="TableCopy"/>
            </w:pPr>
            <w:r w:rsidRPr="00D6280A">
              <w:t>AUSTRALIAN TRUST FOR CONSERVATION VOLUNTEERS</w:t>
            </w:r>
          </w:p>
        </w:tc>
        <w:tc>
          <w:tcPr>
            <w:tcW w:w="1842" w:type="dxa"/>
          </w:tcPr>
          <w:p w14:paraId="4747F1E0" w14:textId="6D6954F5" w:rsidR="00643594" w:rsidRPr="00D6280A" w:rsidRDefault="00D42464" w:rsidP="00C943CD">
            <w:pPr>
              <w:pStyle w:val="TableCopy"/>
              <w:jc w:val="right"/>
            </w:pPr>
            <w:r w:rsidRPr="00D6280A">
              <w:t xml:space="preserve"> 40,000 </w:t>
            </w:r>
          </w:p>
        </w:tc>
      </w:tr>
      <w:tr w:rsidR="00643594" w:rsidRPr="00D6280A" w14:paraId="6A697E13" w14:textId="77777777" w:rsidTr="00C943CD">
        <w:trPr>
          <w:trHeight w:val="60"/>
        </w:trPr>
        <w:tc>
          <w:tcPr>
            <w:tcW w:w="7225" w:type="dxa"/>
          </w:tcPr>
          <w:p w14:paraId="416E30F7" w14:textId="31AC6D1B" w:rsidR="00643594" w:rsidRPr="00D6280A" w:rsidRDefault="00D42464" w:rsidP="00C943CD">
            <w:pPr>
              <w:pStyle w:val="TableCopy"/>
            </w:pPr>
            <w:r w:rsidRPr="00D6280A">
              <w:t>BASS COAST SHIRE COUNCIL</w:t>
            </w:r>
          </w:p>
        </w:tc>
        <w:tc>
          <w:tcPr>
            <w:tcW w:w="1842" w:type="dxa"/>
          </w:tcPr>
          <w:p w14:paraId="3B5942EE" w14:textId="110204EA" w:rsidR="00643594" w:rsidRPr="00D6280A" w:rsidRDefault="00D42464" w:rsidP="00C943CD">
            <w:pPr>
              <w:pStyle w:val="TableCopy"/>
              <w:jc w:val="right"/>
            </w:pPr>
            <w:r w:rsidRPr="00D6280A">
              <w:t xml:space="preserve"> 40,000 </w:t>
            </w:r>
          </w:p>
        </w:tc>
      </w:tr>
      <w:tr w:rsidR="00643594" w:rsidRPr="00D6280A" w14:paraId="007AEAA6" w14:textId="77777777" w:rsidTr="00C943CD">
        <w:trPr>
          <w:trHeight w:val="60"/>
        </w:trPr>
        <w:tc>
          <w:tcPr>
            <w:tcW w:w="7225" w:type="dxa"/>
          </w:tcPr>
          <w:p w14:paraId="6C168208" w14:textId="648E1090" w:rsidR="00643594" w:rsidRPr="00D6280A" w:rsidRDefault="00D42464" w:rsidP="00C943CD">
            <w:pPr>
              <w:pStyle w:val="TableCopy"/>
            </w:pPr>
            <w:r w:rsidRPr="00D6280A">
              <w:lastRenderedPageBreak/>
              <w:t>CENTRAL GOLDFIELDS SHIRE COUNCIL</w:t>
            </w:r>
          </w:p>
        </w:tc>
        <w:tc>
          <w:tcPr>
            <w:tcW w:w="1842" w:type="dxa"/>
          </w:tcPr>
          <w:p w14:paraId="368752A9" w14:textId="5CEEFA0A" w:rsidR="00643594" w:rsidRPr="00D6280A" w:rsidRDefault="00D42464" w:rsidP="00C943CD">
            <w:pPr>
              <w:pStyle w:val="TableCopy"/>
              <w:jc w:val="right"/>
            </w:pPr>
            <w:r w:rsidRPr="00D6280A">
              <w:t xml:space="preserve"> 999,000 </w:t>
            </w:r>
          </w:p>
        </w:tc>
      </w:tr>
      <w:tr w:rsidR="00643594" w:rsidRPr="00D6280A" w14:paraId="561A5934" w14:textId="77777777" w:rsidTr="00C943CD">
        <w:trPr>
          <w:trHeight w:val="60"/>
        </w:trPr>
        <w:tc>
          <w:tcPr>
            <w:tcW w:w="7225" w:type="dxa"/>
          </w:tcPr>
          <w:p w14:paraId="0688A033" w14:textId="7E7A3EB6" w:rsidR="00643594" w:rsidRPr="00D6280A" w:rsidRDefault="00D42464" w:rsidP="00C943CD">
            <w:pPr>
              <w:pStyle w:val="TableCopy"/>
            </w:pPr>
            <w:r w:rsidRPr="00D6280A">
              <w:t>COMMITTEE FOR BALLARAT INC</w:t>
            </w:r>
          </w:p>
        </w:tc>
        <w:tc>
          <w:tcPr>
            <w:tcW w:w="1842" w:type="dxa"/>
          </w:tcPr>
          <w:p w14:paraId="4276795A" w14:textId="3FAEDC44" w:rsidR="00643594" w:rsidRPr="00D6280A" w:rsidRDefault="00D42464" w:rsidP="00C943CD">
            <w:pPr>
              <w:pStyle w:val="TableCopy"/>
              <w:jc w:val="right"/>
            </w:pPr>
            <w:r w:rsidRPr="00D6280A">
              <w:t xml:space="preserve"> 200,000 </w:t>
            </w:r>
          </w:p>
        </w:tc>
      </w:tr>
      <w:tr w:rsidR="00643594" w:rsidRPr="00D6280A" w14:paraId="11C7265D" w14:textId="77777777" w:rsidTr="00C943CD">
        <w:trPr>
          <w:trHeight w:val="60"/>
        </w:trPr>
        <w:tc>
          <w:tcPr>
            <w:tcW w:w="7225" w:type="dxa"/>
          </w:tcPr>
          <w:p w14:paraId="4BDD02DF" w14:textId="18D8B982" w:rsidR="00643594" w:rsidRPr="00D6280A" w:rsidRDefault="00D42464" w:rsidP="00C943CD">
            <w:pPr>
              <w:pStyle w:val="TableCopy"/>
            </w:pPr>
            <w:r w:rsidRPr="00D6280A">
              <w:t>COMMITTEE FOR GEELONG LIMITED</w:t>
            </w:r>
          </w:p>
        </w:tc>
        <w:tc>
          <w:tcPr>
            <w:tcW w:w="1842" w:type="dxa"/>
          </w:tcPr>
          <w:p w14:paraId="78C3FCD3" w14:textId="3FD32820" w:rsidR="00643594" w:rsidRPr="00D6280A" w:rsidRDefault="00D42464" w:rsidP="00C943CD">
            <w:pPr>
              <w:pStyle w:val="TableCopy"/>
              <w:jc w:val="right"/>
            </w:pPr>
            <w:r w:rsidRPr="00D6280A">
              <w:t xml:space="preserve"> 200,000 </w:t>
            </w:r>
          </w:p>
        </w:tc>
      </w:tr>
      <w:tr w:rsidR="00643594" w:rsidRPr="00D6280A" w14:paraId="0770C79B" w14:textId="77777777" w:rsidTr="00C943CD">
        <w:trPr>
          <w:trHeight w:val="60"/>
        </w:trPr>
        <w:tc>
          <w:tcPr>
            <w:tcW w:w="7225" w:type="dxa"/>
          </w:tcPr>
          <w:p w14:paraId="20176D11" w14:textId="6912D77E" w:rsidR="00643594" w:rsidRPr="00D6280A" w:rsidRDefault="00D42464" w:rsidP="00C943CD">
            <w:pPr>
              <w:pStyle w:val="TableCopy"/>
            </w:pPr>
            <w:r w:rsidRPr="00D6280A">
              <w:t>COMMITTEE FOR GIPPSLAND INC</w:t>
            </w:r>
          </w:p>
        </w:tc>
        <w:tc>
          <w:tcPr>
            <w:tcW w:w="1842" w:type="dxa"/>
          </w:tcPr>
          <w:p w14:paraId="3DBFF041" w14:textId="02BB741C" w:rsidR="00643594" w:rsidRPr="00D6280A" w:rsidRDefault="00D42464" w:rsidP="00C943CD">
            <w:pPr>
              <w:pStyle w:val="TableCopy"/>
              <w:jc w:val="right"/>
            </w:pPr>
            <w:r w:rsidRPr="00D6280A">
              <w:t xml:space="preserve"> 357,000 </w:t>
            </w:r>
          </w:p>
        </w:tc>
      </w:tr>
      <w:tr w:rsidR="00643594" w:rsidRPr="00D6280A" w14:paraId="72686145" w14:textId="77777777" w:rsidTr="00C943CD">
        <w:trPr>
          <w:trHeight w:val="60"/>
        </w:trPr>
        <w:tc>
          <w:tcPr>
            <w:tcW w:w="7225" w:type="dxa"/>
          </w:tcPr>
          <w:p w14:paraId="0CA63E8F" w14:textId="062D6D19" w:rsidR="00643594" w:rsidRPr="00D6280A" w:rsidRDefault="00D42464" w:rsidP="00C943CD">
            <w:pPr>
              <w:pStyle w:val="TableCopy"/>
            </w:pPr>
            <w:r w:rsidRPr="00D6280A">
              <w:t>COMMUNITY LEADERSHIP LODDON MURRAY INC</w:t>
            </w:r>
          </w:p>
        </w:tc>
        <w:tc>
          <w:tcPr>
            <w:tcW w:w="1842" w:type="dxa"/>
          </w:tcPr>
          <w:p w14:paraId="60BA9EBB" w14:textId="16EC0178" w:rsidR="00643594" w:rsidRPr="00D6280A" w:rsidRDefault="00D42464" w:rsidP="00C943CD">
            <w:pPr>
              <w:pStyle w:val="TableCopy"/>
              <w:jc w:val="right"/>
            </w:pPr>
            <w:r w:rsidRPr="00D6280A">
              <w:t xml:space="preserve"> 200,000 </w:t>
            </w:r>
          </w:p>
        </w:tc>
      </w:tr>
      <w:tr w:rsidR="00643594" w:rsidRPr="00D6280A" w14:paraId="0D5522C2" w14:textId="77777777" w:rsidTr="00C943CD">
        <w:trPr>
          <w:trHeight w:val="60"/>
        </w:trPr>
        <w:tc>
          <w:tcPr>
            <w:tcW w:w="7225" w:type="dxa"/>
          </w:tcPr>
          <w:p w14:paraId="29687F24" w14:textId="003E48F0" w:rsidR="00643594" w:rsidRPr="00D6280A" w:rsidRDefault="00D42464" w:rsidP="00C943CD">
            <w:pPr>
              <w:pStyle w:val="TableCopy"/>
            </w:pPr>
            <w:r w:rsidRPr="00D6280A">
              <w:t>DAYLESFORD AND MACEDON RANGES REGIONAL TOURISM BOARD INC</w:t>
            </w:r>
          </w:p>
        </w:tc>
        <w:tc>
          <w:tcPr>
            <w:tcW w:w="1842" w:type="dxa"/>
          </w:tcPr>
          <w:p w14:paraId="28E25149" w14:textId="1724AC32" w:rsidR="00643594" w:rsidRPr="00D6280A" w:rsidRDefault="00D42464" w:rsidP="00C943CD">
            <w:pPr>
              <w:pStyle w:val="TableCopy"/>
              <w:jc w:val="right"/>
            </w:pPr>
            <w:r w:rsidRPr="00D6280A">
              <w:t xml:space="preserve"> 50,000 </w:t>
            </w:r>
          </w:p>
        </w:tc>
      </w:tr>
      <w:tr w:rsidR="00643594" w:rsidRPr="00D6280A" w14:paraId="11F108A4" w14:textId="77777777" w:rsidTr="00C943CD">
        <w:trPr>
          <w:trHeight w:val="60"/>
        </w:trPr>
        <w:tc>
          <w:tcPr>
            <w:tcW w:w="7225" w:type="dxa"/>
          </w:tcPr>
          <w:p w14:paraId="162319A9" w14:textId="0514EC68" w:rsidR="00643594" w:rsidRPr="00D6280A" w:rsidRDefault="00D42464" w:rsidP="00C943CD">
            <w:pPr>
              <w:pStyle w:val="TableCopy"/>
            </w:pPr>
            <w:r w:rsidRPr="00D6280A">
              <w:t>DEPARTMENT OF HEALTH AND HUMAN SERVICES</w:t>
            </w:r>
          </w:p>
        </w:tc>
        <w:tc>
          <w:tcPr>
            <w:tcW w:w="1842" w:type="dxa"/>
          </w:tcPr>
          <w:p w14:paraId="5B9C302D" w14:textId="2BCDFBC9" w:rsidR="00643594" w:rsidRPr="00D6280A" w:rsidRDefault="00D42464" w:rsidP="00C943CD">
            <w:pPr>
              <w:pStyle w:val="TableCopy"/>
              <w:jc w:val="right"/>
            </w:pPr>
            <w:r w:rsidRPr="00D6280A">
              <w:t xml:space="preserve"> 1,100,000 </w:t>
            </w:r>
          </w:p>
        </w:tc>
      </w:tr>
      <w:tr w:rsidR="00643594" w:rsidRPr="00D6280A" w14:paraId="11A1C5C2" w14:textId="77777777" w:rsidTr="00C943CD">
        <w:trPr>
          <w:trHeight w:val="60"/>
        </w:trPr>
        <w:tc>
          <w:tcPr>
            <w:tcW w:w="7225" w:type="dxa"/>
          </w:tcPr>
          <w:p w14:paraId="66E52A55" w14:textId="166F36ED" w:rsidR="00643594" w:rsidRPr="00D6280A" w:rsidRDefault="00D42464" w:rsidP="00C943CD">
            <w:pPr>
              <w:pStyle w:val="TableCopy"/>
            </w:pPr>
            <w:r w:rsidRPr="00D6280A">
              <w:t>EAST GIPPSLAND MARKETING INC</w:t>
            </w:r>
          </w:p>
        </w:tc>
        <w:tc>
          <w:tcPr>
            <w:tcW w:w="1842" w:type="dxa"/>
          </w:tcPr>
          <w:p w14:paraId="0095E5E9" w14:textId="258D3F40" w:rsidR="00643594" w:rsidRPr="00D6280A" w:rsidRDefault="00D42464" w:rsidP="00C943CD">
            <w:pPr>
              <w:pStyle w:val="TableCopy"/>
              <w:jc w:val="right"/>
            </w:pPr>
            <w:r w:rsidRPr="00D6280A">
              <w:t xml:space="preserve"> 50,000 </w:t>
            </w:r>
          </w:p>
        </w:tc>
      </w:tr>
      <w:tr w:rsidR="00643594" w:rsidRPr="00D6280A" w14:paraId="28299203" w14:textId="77777777" w:rsidTr="00C943CD">
        <w:trPr>
          <w:trHeight w:val="60"/>
        </w:trPr>
        <w:tc>
          <w:tcPr>
            <w:tcW w:w="7225" w:type="dxa"/>
          </w:tcPr>
          <w:p w14:paraId="062C5A1B" w14:textId="074AB75D" w:rsidR="00643594" w:rsidRPr="00D6280A" w:rsidRDefault="00D42464" w:rsidP="00C943CD">
            <w:pPr>
              <w:pStyle w:val="TableCopy"/>
            </w:pPr>
            <w:r w:rsidRPr="00D6280A">
              <w:t>EAST GRAMPIANS HEALTH SERVICE</w:t>
            </w:r>
          </w:p>
        </w:tc>
        <w:tc>
          <w:tcPr>
            <w:tcW w:w="1842" w:type="dxa"/>
          </w:tcPr>
          <w:p w14:paraId="6E896661" w14:textId="557B2DD6" w:rsidR="00643594" w:rsidRPr="00D6280A" w:rsidRDefault="00D42464" w:rsidP="00C943CD">
            <w:pPr>
              <w:pStyle w:val="TableCopy"/>
              <w:jc w:val="right"/>
            </w:pPr>
            <w:r w:rsidRPr="00D6280A">
              <w:t xml:space="preserve"> 5,000 </w:t>
            </w:r>
          </w:p>
        </w:tc>
      </w:tr>
      <w:tr w:rsidR="00643594" w:rsidRPr="00D6280A" w14:paraId="31BD60F2" w14:textId="77777777" w:rsidTr="00C943CD">
        <w:trPr>
          <w:trHeight w:val="60"/>
        </w:trPr>
        <w:tc>
          <w:tcPr>
            <w:tcW w:w="7225" w:type="dxa"/>
          </w:tcPr>
          <w:p w14:paraId="5DD33536" w14:textId="47990A8A" w:rsidR="00643594" w:rsidRPr="00D6280A" w:rsidRDefault="00D42464" w:rsidP="00C943CD">
            <w:pPr>
              <w:pStyle w:val="TableCopy"/>
            </w:pPr>
            <w:r w:rsidRPr="00D6280A">
              <w:t>GOLDFIELDS TRACK INC</w:t>
            </w:r>
          </w:p>
        </w:tc>
        <w:tc>
          <w:tcPr>
            <w:tcW w:w="1842" w:type="dxa"/>
          </w:tcPr>
          <w:p w14:paraId="0AAD3455" w14:textId="1BC0F270" w:rsidR="00643594" w:rsidRPr="00D6280A" w:rsidRDefault="00D42464" w:rsidP="00C943CD">
            <w:pPr>
              <w:pStyle w:val="TableCopy"/>
              <w:jc w:val="right"/>
            </w:pPr>
            <w:r w:rsidRPr="00D6280A">
              <w:t xml:space="preserve"> 120,000 </w:t>
            </w:r>
          </w:p>
        </w:tc>
      </w:tr>
      <w:tr w:rsidR="00643594" w:rsidRPr="00D6280A" w14:paraId="2DDC9B72" w14:textId="77777777" w:rsidTr="00C943CD">
        <w:trPr>
          <w:trHeight w:val="60"/>
        </w:trPr>
        <w:tc>
          <w:tcPr>
            <w:tcW w:w="7225" w:type="dxa"/>
          </w:tcPr>
          <w:p w14:paraId="493CE301" w14:textId="24F3B5E8" w:rsidR="00643594" w:rsidRPr="00D6280A" w:rsidRDefault="00D42464" w:rsidP="00C943CD">
            <w:pPr>
              <w:pStyle w:val="TableCopy"/>
            </w:pPr>
            <w:r w:rsidRPr="00D6280A">
              <w:t>GOULBURN MURRAY COMMUNITY LEADERSHIP PROGRAM INC</w:t>
            </w:r>
          </w:p>
        </w:tc>
        <w:tc>
          <w:tcPr>
            <w:tcW w:w="1842" w:type="dxa"/>
          </w:tcPr>
          <w:p w14:paraId="3FDD74F4" w14:textId="077B7D8F" w:rsidR="00643594" w:rsidRPr="00D6280A" w:rsidRDefault="00D42464" w:rsidP="00C943CD">
            <w:pPr>
              <w:pStyle w:val="TableCopy"/>
              <w:jc w:val="right"/>
            </w:pPr>
            <w:r w:rsidRPr="00D6280A">
              <w:t xml:space="preserve"> 178,500 </w:t>
            </w:r>
          </w:p>
        </w:tc>
      </w:tr>
      <w:tr w:rsidR="00643594" w:rsidRPr="00D6280A" w14:paraId="78BF4F15" w14:textId="77777777" w:rsidTr="00C943CD">
        <w:trPr>
          <w:trHeight w:val="60"/>
        </w:trPr>
        <w:tc>
          <w:tcPr>
            <w:tcW w:w="7225" w:type="dxa"/>
          </w:tcPr>
          <w:p w14:paraId="03441FFC" w14:textId="55A18987" w:rsidR="00643594" w:rsidRPr="00D6280A" w:rsidRDefault="00D42464" w:rsidP="00C943CD">
            <w:pPr>
              <w:pStyle w:val="TableCopy"/>
            </w:pPr>
            <w:r w:rsidRPr="00D6280A">
              <w:t>GRAMPIANS TOURISM BOARD INC</w:t>
            </w:r>
          </w:p>
        </w:tc>
        <w:tc>
          <w:tcPr>
            <w:tcW w:w="1842" w:type="dxa"/>
          </w:tcPr>
          <w:p w14:paraId="678BC988" w14:textId="154F7754" w:rsidR="00643594" w:rsidRPr="00D6280A" w:rsidRDefault="00D42464" w:rsidP="00C943CD">
            <w:pPr>
              <w:pStyle w:val="TableCopy"/>
              <w:jc w:val="right"/>
            </w:pPr>
            <w:r w:rsidRPr="00D6280A">
              <w:t xml:space="preserve"> 150,000 </w:t>
            </w:r>
          </w:p>
        </w:tc>
      </w:tr>
      <w:tr w:rsidR="00643594" w:rsidRPr="00D6280A" w14:paraId="4F819948" w14:textId="77777777" w:rsidTr="00C943CD">
        <w:trPr>
          <w:trHeight w:val="60"/>
        </w:trPr>
        <w:tc>
          <w:tcPr>
            <w:tcW w:w="7225" w:type="dxa"/>
          </w:tcPr>
          <w:p w14:paraId="5E49BFF4" w14:textId="6269A21A" w:rsidR="00643594" w:rsidRPr="00D6280A" w:rsidRDefault="00D42464" w:rsidP="00C943CD">
            <w:pPr>
              <w:pStyle w:val="TableCopy"/>
            </w:pPr>
            <w:r w:rsidRPr="00D6280A">
              <w:t>GREATER BENDIGO CITY COUNCIL</w:t>
            </w:r>
          </w:p>
        </w:tc>
        <w:tc>
          <w:tcPr>
            <w:tcW w:w="1842" w:type="dxa"/>
          </w:tcPr>
          <w:p w14:paraId="4E55E010" w14:textId="0C8FD181" w:rsidR="00643594" w:rsidRPr="00D6280A" w:rsidRDefault="00D42464" w:rsidP="00C943CD">
            <w:pPr>
              <w:pStyle w:val="TableCopy"/>
              <w:jc w:val="right"/>
            </w:pPr>
            <w:r w:rsidRPr="00D6280A">
              <w:t xml:space="preserve"> 300,000 </w:t>
            </w:r>
          </w:p>
        </w:tc>
      </w:tr>
      <w:tr w:rsidR="00643594" w:rsidRPr="00D6280A" w14:paraId="7ABE30A0" w14:textId="77777777" w:rsidTr="00C943CD">
        <w:trPr>
          <w:trHeight w:val="60"/>
        </w:trPr>
        <w:tc>
          <w:tcPr>
            <w:tcW w:w="7225" w:type="dxa"/>
          </w:tcPr>
          <w:p w14:paraId="39E24655" w14:textId="31A60AF3" w:rsidR="00643594" w:rsidRPr="00D6280A" w:rsidRDefault="00D42464" w:rsidP="00C943CD">
            <w:pPr>
              <w:pStyle w:val="TableCopy"/>
            </w:pPr>
            <w:r w:rsidRPr="00D6280A">
              <w:t>GREATER SHEPPARTON CITY COUNCIL</w:t>
            </w:r>
          </w:p>
        </w:tc>
        <w:tc>
          <w:tcPr>
            <w:tcW w:w="1842" w:type="dxa"/>
          </w:tcPr>
          <w:p w14:paraId="38B1094A" w14:textId="5078F978" w:rsidR="00643594" w:rsidRPr="00D6280A" w:rsidRDefault="00D42464" w:rsidP="00C943CD">
            <w:pPr>
              <w:pStyle w:val="TableCopy"/>
              <w:jc w:val="right"/>
            </w:pPr>
            <w:r w:rsidRPr="00D6280A">
              <w:t xml:space="preserve"> 20,000 </w:t>
            </w:r>
          </w:p>
        </w:tc>
      </w:tr>
      <w:tr w:rsidR="00643594" w:rsidRPr="00D6280A" w14:paraId="6918423D" w14:textId="77777777" w:rsidTr="00C943CD">
        <w:trPr>
          <w:trHeight w:val="60"/>
        </w:trPr>
        <w:tc>
          <w:tcPr>
            <w:tcW w:w="7225" w:type="dxa"/>
          </w:tcPr>
          <w:p w14:paraId="6D5C54AC" w14:textId="42A2AA3D" w:rsidR="00643594" w:rsidRPr="00D6280A" w:rsidRDefault="00D42464" w:rsidP="00C943CD">
            <w:pPr>
              <w:pStyle w:val="TableCopy"/>
            </w:pPr>
            <w:r w:rsidRPr="00D6280A">
              <w:t>KYNETON AGRICULTURAL SOCIETY INC</w:t>
            </w:r>
          </w:p>
        </w:tc>
        <w:tc>
          <w:tcPr>
            <w:tcW w:w="1842" w:type="dxa"/>
          </w:tcPr>
          <w:p w14:paraId="0A292FB7" w14:textId="751FCFDC" w:rsidR="00643594" w:rsidRPr="00D6280A" w:rsidRDefault="00D42464" w:rsidP="00C943CD">
            <w:pPr>
              <w:pStyle w:val="TableCopy"/>
              <w:jc w:val="right"/>
            </w:pPr>
            <w:r w:rsidRPr="00D6280A">
              <w:t xml:space="preserve"> 13,500 </w:t>
            </w:r>
          </w:p>
        </w:tc>
      </w:tr>
      <w:tr w:rsidR="00643594" w:rsidRPr="00D6280A" w14:paraId="68348BBF" w14:textId="77777777" w:rsidTr="00C943CD">
        <w:trPr>
          <w:trHeight w:val="60"/>
        </w:trPr>
        <w:tc>
          <w:tcPr>
            <w:tcW w:w="7225" w:type="dxa"/>
          </w:tcPr>
          <w:p w14:paraId="62B2184B" w14:textId="2D6A5E84" w:rsidR="00643594" w:rsidRPr="00D6280A" w:rsidRDefault="00D42464" w:rsidP="00C943CD">
            <w:pPr>
              <w:pStyle w:val="TableCopy"/>
            </w:pPr>
            <w:r w:rsidRPr="00D6280A">
              <w:t>MADEC AUSTRALIA</w:t>
            </w:r>
          </w:p>
        </w:tc>
        <w:tc>
          <w:tcPr>
            <w:tcW w:w="1842" w:type="dxa"/>
          </w:tcPr>
          <w:p w14:paraId="655AD1EE" w14:textId="1D20C797" w:rsidR="00643594" w:rsidRPr="00D6280A" w:rsidRDefault="00D42464" w:rsidP="00C943CD">
            <w:pPr>
              <w:pStyle w:val="TableCopy"/>
              <w:jc w:val="right"/>
            </w:pPr>
            <w:r w:rsidRPr="00D6280A">
              <w:t xml:space="preserve"> 178,571 </w:t>
            </w:r>
          </w:p>
        </w:tc>
      </w:tr>
      <w:tr w:rsidR="00643594" w:rsidRPr="00D6280A" w14:paraId="626931AE" w14:textId="77777777" w:rsidTr="00C943CD">
        <w:trPr>
          <w:trHeight w:val="60"/>
        </w:trPr>
        <w:tc>
          <w:tcPr>
            <w:tcW w:w="7225" w:type="dxa"/>
          </w:tcPr>
          <w:p w14:paraId="42E21AFE" w14:textId="3F5939B3" w:rsidR="00643594" w:rsidRPr="00D6280A" w:rsidRDefault="00D42464" w:rsidP="00C943CD">
            <w:pPr>
              <w:pStyle w:val="TableCopy"/>
            </w:pPr>
            <w:r w:rsidRPr="00D6280A">
              <w:t>MILDURA RURAL CITY COUNCIL</w:t>
            </w:r>
          </w:p>
        </w:tc>
        <w:tc>
          <w:tcPr>
            <w:tcW w:w="1842" w:type="dxa"/>
          </w:tcPr>
          <w:p w14:paraId="77325EBB" w14:textId="7DDB037C" w:rsidR="00643594" w:rsidRPr="00D6280A" w:rsidRDefault="00D42464" w:rsidP="00C943CD">
            <w:pPr>
              <w:pStyle w:val="TableCopy"/>
              <w:jc w:val="right"/>
            </w:pPr>
            <w:r w:rsidRPr="00D6280A">
              <w:t xml:space="preserve"> 60,000 </w:t>
            </w:r>
          </w:p>
        </w:tc>
      </w:tr>
      <w:tr w:rsidR="00643594" w:rsidRPr="00D6280A" w14:paraId="53E5092E" w14:textId="77777777" w:rsidTr="00C943CD">
        <w:trPr>
          <w:trHeight w:val="60"/>
        </w:trPr>
        <w:tc>
          <w:tcPr>
            <w:tcW w:w="7225" w:type="dxa"/>
          </w:tcPr>
          <w:p w14:paraId="78A3C2E3" w14:textId="617E6B97" w:rsidR="00643594" w:rsidRPr="00D6280A" w:rsidRDefault="00D42464" w:rsidP="00C943CD">
            <w:pPr>
              <w:pStyle w:val="TableCopy"/>
            </w:pPr>
            <w:r w:rsidRPr="00D6280A">
              <w:t>MITCHELL COMMUNITY RESOURCES AND ADVOCACY GROUP</w:t>
            </w:r>
          </w:p>
        </w:tc>
        <w:tc>
          <w:tcPr>
            <w:tcW w:w="1842" w:type="dxa"/>
          </w:tcPr>
          <w:p w14:paraId="3D788722" w14:textId="7205EC38" w:rsidR="00643594" w:rsidRPr="00D6280A" w:rsidRDefault="00D42464" w:rsidP="00C943CD">
            <w:pPr>
              <w:pStyle w:val="TableCopy"/>
              <w:jc w:val="right"/>
            </w:pPr>
            <w:r w:rsidRPr="00D6280A">
              <w:t xml:space="preserve"> 200,000 </w:t>
            </w:r>
          </w:p>
        </w:tc>
      </w:tr>
      <w:tr w:rsidR="00643594" w:rsidRPr="00D6280A" w14:paraId="6A8995FF" w14:textId="77777777" w:rsidTr="00C943CD">
        <w:trPr>
          <w:trHeight w:val="60"/>
        </w:trPr>
        <w:tc>
          <w:tcPr>
            <w:tcW w:w="7225" w:type="dxa"/>
          </w:tcPr>
          <w:p w14:paraId="149DFDC9" w14:textId="1917473B" w:rsidR="00643594" w:rsidRPr="00D6280A" w:rsidRDefault="00D42464" w:rsidP="00C943CD">
            <w:pPr>
              <w:pStyle w:val="TableCopy"/>
            </w:pPr>
            <w:r w:rsidRPr="00D6280A">
              <w:t>MUSEUM OF AUSTRALIAN DEMOCRACY AT EUREKA LIMITED</w:t>
            </w:r>
          </w:p>
        </w:tc>
        <w:tc>
          <w:tcPr>
            <w:tcW w:w="1842" w:type="dxa"/>
          </w:tcPr>
          <w:p w14:paraId="0C1DB3DB" w14:textId="038C16A7" w:rsidR="00643594" w:rsidRPr="00D6280A" w:rsidRDefault="00D42464" w:rsidP="00C943CD">
            <w:pPr>
              <w:pStyle w:val="TableCopy"/>
              <w:jc w:val="right"/>
            </w:pPr>
            <w:r w:rsidRPr="00D6280A">
              <w:t xml:space="preserve"> 3,000 </w:t>
            </w:r>
          </w:p>
        </w:tc>
      </w:tr>
      <w:tr w:rsidR="00643594" w:rsidRPr="00D6280A" w14:paraId="6E54AABE" w14:textId="77777777" w:rsidTr="00C943CD">
        <w:trPr>
          <w:trHeight w:val="60"/>
        </w:trPr>
        <w:tc>
          <w:tcPr>
            <w:tcW w:w="7225" w:type="dxa"/>
          </w:tcPr>
          <w:p w14:paraId="3B4C55BE" w14:textId="2514BEBD" w:rsidR="00643594" w:rsidRPr="00D6280A" w:rsidRDefault="00D42464" w:rsidP="00C943CD">
            <w:pPr>
              <w:pStyle w:val="TableCopy"/>
            </w:pPr>
            <w:r w:rsidRPr="00D6280A">
              <w:t>NAGAMBIE LAKES TOURISM &amp; COMMERCE INC</w:t>
            </w:r>
          </w:p>
        </w:tc>
        <w:tc>
          <w:tcPr>
            <w:tcW w:w="1842" w:type="dxa"/>
          </w:tcPr>
          <w:p w14:paraId="7A822865" w14:textId="43ED1887" w:rsidR="00643594" w:rsidRPr="00D6280A" w:rsidRDefault="00D42464" w:rsidP="00C943CD">
            <w:pPr>
              <w:pStyle w:val="TableCopy"/>
              <w:jc w:val="right"/>
            </w:pPr>
            <w:r w:rsidRPr="00D6280A">
              <w:t xml:space="preserve"> 15,000 </w:t>
            </w:r>
          </w:p>
        </w:tc>
      </w:tr>
      <w:tr w:rsidR="00643594" w:rsidRPr="00D6280A" w14:paraId="21C7236E" w14:textId="77777777" w:rsidTr="00C943CD">
        <w:trPr>
          <w:trHeight w:val="60"/>
        </w:trPr>
        <w:tc>
          <w:tcPr>
            <w:tcW w:w="7225" w:type="dxa"/>
          </w:tcPr>
          <w:p w14:paraId="41272532" w14:textId="26897198" w:rsidR="00643594" w:rsidRPr="00D6280A" w:rsidRDefault="00D42464" w:rsidP="00C943CD">
            <w:pPr>
              <w:pStyle w:val="TableCopy"/>
            </w:pPr>
            <w:r w:rsidRPr="00D6280A">
              <w:t>NORTH EAST VICTORIA TOURISM BOARD INC</w:t>
            </w:r>
          </w:p>
        </w:tc>
        <w:tc>
          <w:tcPr>
            <w:tcW w:w="1842" w:type="dxa"/>
          </w:tcPr>
          <w:p w14:paraId="15CAD7D7" w14:textId="493A92C3" w:rsidR="00643594" w:rsidRPr="00D6280A" w:rsidRDefault="00D42464" w:rsidP="00C943CD">
            <w:pPr>
              <w:pStyle w:val="TableCopy"/>
              <w:jc w:val="right"/>
            </w:pPr>
            <w:r w:rsidRPr="00D6280A">
              <w:t xml:space="preserve"> 90,000 </w:t>
            </w:r>
          </w:p>
        </w:tc>
      </w:tr>
      <w:tr w:rsidR="00643594" w:rsidRPr="00D6280A" w14:paraId="5AC862B9" w14:textId="77777777" w:rsidTr="00C943CD">
        <w:trPr>
          <w:trHeight w:val="60"/>
        </w:trPr>
        <w:tc>
          <w:tcPr>
            <w:tcW w:w="7225" w:type="dxa"/>
          </w:tcPr>
          <w:p w14:paraId="6FA70202" w14:textId="60E83EA5" w:rsidR="00643594" w:rsidRPr="00D6280A" w:rsidRDefault="00D42464" w:rsidP="00C943CD">
            <w:pPr>
              <w:pStyle w:val="TableCopy"/>
            </w:pPr>
            <w:r w:rsidRPr="00D6280A">
              <w:t>PYRENEES SHIRE COUNCIL</w:t>
            </w:r>
          </w:p>
        </w:tc>
        <w:tc>
          <w:tcPr>
            <w:tcW w:w="1842" w:type="dxa"/>
          </w:tcPr>
          <w:p w14:paraId="7504F8C4" w14:textId="5D8A93BE" w:rsidR="00643594" w:rsidRPr="00D6280A" w:rsidRDefault="00D42464" w:rsidP="00C943CD">
            <w:pPr>
              <w:pStyle w:val="TableCopy"/>
              <w:jc w:val="right"/>
            </w:pPr>
            <w:r w:rsidRPr="00D6280A">
              <w:t xml:space="preserve"> 3,000 </w:t>
            </w:r>
          </w:p>
        </w:tc>
      </w:tr>
      <w:tr w:rsidR="00643594" w:rsidRPr="00D6280A" w14:paraId="6418C28F" w14:textId="77777777" w:rsidTr="00C943CD">
        <w:trPr>
          <w:trHeight w:val="60"/>
        </w:trPr>
        <w:tc>
          <w:tcPr>
            <w:tcW w:w="7225" w:type="dxa"/>
          </w:tcPr>
          <w:p w14:paraId="54804639" w14:textId="0D3790D8" w:rsidR="00643594" w:rsidRPr="00D6280A" w:rsidRDefault="00D42464" w:rsidP="00C943CD">
            <w:pPr>
              <w:pStyle w:val="TableCopy"/>
            </w:pPr>
            <w:r w:rsidRPr="00D6280A">
              <w:t>RURAL COUNCILS VICTORIA INC</w:t>
            </w:r>
          </w:p>
        </w:tc>
        <w:tc>
          <w:tcPr>
            <w:tcW w:w="1842" w:type="dxa"/>
          </w:tcPr>
          <w:p w14:paraId="5812CB94" w14:textId="7F48C6A1" w:rsidR="00643594" w:rsidRPr="00D6280A" w:rsidRDefault="00D42464" w:rsidP="00C943CD">
            <w:pPr>
              <w:pStyle w:val="TableCopy"/>
              <w:jc w:val="right"/>
            </w:pPr>
            <w:r w:rsidRPr="00D6280A">
              <w:t xml:space="preserve"> 768,176 </w:t>
            </w:r>
          </w:p>
        </w:tc>
      </w:tr>
      <w:tr w:rsidR="00643594" w:rsidRPr="00D6280A" w14:paraId="697A49AD" w14:textId="77777777" w:rsidTr="00C943CD">
        <w:trPr>
          <w:trHeight w:val="60"/>
        </w:trPr>
        <w:tc>
          <w:tcPr>
            <w:tcW w:w="7225" w:type="dxa"/>
          </w:tcPr>
          <w:p w14:paraId="24ECC0F7" w14:textId="5CA1A60C" w:rsidR="00643594" w:rsidRPr="00D6280A" w:rsidRDefault="00D42464" w:rsidP="00C943CD">
            <w:pPr>
              <w:pStyle w:val="TableCopy"/>
            </w:pPr>
            <w:r w:rsidRPr="00D6280A">
              <w:t>SHIRE OF MOYNE</w:t>
            </w:r>
          </w:p>
        </w:tc>
        <w:tc>
          <w:tcPr>
            <w:tcW w:w="1842" w:type="dxa"/>
          </w:tcPr>
          <w:p w14:paraId="29B3957B" w14:textId="09CEAB55" w:rsidR="00643594" w:rsidRPr="00D6280A" w:rsidRDefault="00D42464" w:rsidP="00C943CD">
            <w:pPr>
              <w:pStyle w:val="TableCopy"/>
              <w:jc w:val="right"/>
            </w:pPr>
            <w:r w:rsidRPr="00D6280A">
              <w:t xml:space="preserve"> 357,000 </w:t>
            </w:r>
          </w:p>
        </w:tc>
      </w:tr>
      <w:tr w:rsidR="00643594" w:rsidRPr="00D6280A" w14:paraId="4FC2D50A" w14:textId="77777777" w:rsidTr="00C943CD">
        <w:trPr>
          <w:trHeight w:val="60"/>
        </w:trPr>
        <w:tc>
          <w:tcPr>
            <w:tcW w:w="7225" w:type="dxa"/>
          </w:tcPr>
          <w:p w14:paraId="13696251" w14:textId="1461DFEB" w:rsidR="00643594" w:rsidRPr="00D6280A" w:rsidRDefault="00D42464" w:rsidP="00C943CD">
            <w:pPr>
              <w:pStyle w:val="TableCopy"/>
            </w:pPr>
            <w:r w:rsidRPr="00D6280A">
              <w:t>WANGARATTA RURAL CITY COUNCIL</w:t>
            </w:r>
          </w:p>
        </w:tc>
        <w:tc>
          <w:tcPr>
            <w:tcW w:w="1842" w:type="dxa"/>
          </w:tcPr>
          <w:p w14:paraId="4CED898D" w14:textId="3C3C8A76" w:rsidR="00643594" w:rsidRPr="00D6280A" w:rsidRDefault="00D42464" w:rsidP="00C943CD">
            <w:pPr>
              <w:pStyle w:val="TableCopy"/>
              <w:jc w:val="right"/>
            </w:pPr>
            <w:r w:rsidRPr="00D6280A">
              <w:t xml:space="preserve"> 10,000 </w:t>
            </w:r>
          </w:p>
        </w:tc>
      </w:tr>
      <w:tr w:rsidR="00643594" w:rsidRPr="00D6280A" w14:paraId="33AF34B1" w14:textId="77777777" w:rsidTr="00C943CD">
        <w:trPr>
          <w:trHeight w:val="60"/>
        </w:trPr>
        <w:tc>
          <w:tcPr>
            <w:tcW w:w="7225" w:type="dxa"/>
          </w:tcPr>
          <w:p w14:paraId="0073D347" w14:textId="6FB1A0BE" w:rsidR="00643594" w:rsidRPr="00D6280A" w:rsidRDefault="00D42464" w:rsidP="00C943CD">
            <w:pPr>
              <w:pStyle w:val="TableCopy"/>
            </w:pPr>
            <w:r w:rsidRPr="00D6280A">
              <w:t>WIMMERA DEVELOPMENT ASSOCIATION INC</w:t>
            </w:r>
          </w:p>
        </w:tc>
        <w:tc>
          <w:tcPr>
            <w:tcW w:w="1842" w:type="dxa"/>
          </w:tcPr>
          <w:p w14:paraId="767CFAD2" w14:textId="57039432" w:rsidR="00643594" w:rsidRPr="00D6280A" w:rsidRDefault="00D42464" w:rsidP="00C943CD">
            <w:pPr>
              <w:pStyle w:val="TableCopy"/>
              <w:jc w:val="right"/>
            </w:pPr>
            <w:r w:rsidRPr="00D6280A">
              <w:t xml:space="preserve"> 273,500 </w:t>
            </w:r>
          </w:p>
        </w:tc>
      </w:tr>
      <w:tr w:rsidR="00643594" w:rsidRPr="00D6280A" w14:paraId="2F42A838" w14:textId="77777777" w:rsidTr="00C943CD">
        <w:trPr>
          <w:trHeight w:val="60"/>
        </w:trPr>
        <w:tc>
          <w:tcPr>
            <w:tcW w:w="7225" w:type="dxa"/>
          </w:tcPr>
          <w:p w14:paraId="6385269E" w14:textId="5982B94D" w:rsidR="00643594" w:rsidRPr="00CC5E2E" w:rsidRDefault="00D42464" w:rsidP="00C943CD">
            <w:pPr>
              <w:pStyle w:val="TableCopy"/>
              <w:rPr>
                <w:b/>
              </w:rPr>
            </w:pPr>
            <w:r w:rsidRPr="00CC5E2E">
              <w:rPr>
                <w:b/>
              </w:rPr>
              <w:t>TOTAL</w:t>
            </w:r>
          </w:p>
        </w:tc>
        <w:tc>
          <w:tcPr>
            <w:tcW w:w="1842" w:type="dxa"/>
          </w:tcPr>
          <w:p w14:paraId="06275DB5" w14:textId="36414F2A" w:rsidR="00643594" w:rsidRPr="00CC5E2E" w:rsidRDefault="00D42464" w:rsidP="00C943CD">
            <w:pPr>
              <w:pStyle w:val="TableCopy"/>
              <w:jc w:val="right"/>
              <w:rPr>
                <w:b/>
              </w:rPr>
            </w:pPr>
            <w:r w:rsidRPr="00CC5E2E">
              <w:rPr>
                <w:b/>
              </w:rPr>
              <w:t xml:space="preserve"> 6,199,747</w:t>
            </w:r>
          </w:p>
        </w:tc>
      </w:tr>
      <w:tr w:rsidR="00643594" w:rsidRPr="00D6280A" w14:paraId="417FF4B4" w14:textId="77777777" w:rsidTr="00C943CD">
        <w:trPr>
          <w:trHeight w:val="60"/>
        </w:trPr>
        <w:tc>
          <w:tcPr>
            <w:tcW w:w="9067" w:type="dxa"/>
            <w:gridSpan w:val="2"/>
          </w:tcPr>
          <w:p w14:paraId="2B3C406A" w14:textId="0B7BB8FB" w:rsidR="00643594" w:rsidRPr="00CC5E2E" w:rsidRDefault="00D42464" w:rsidP="00C943CD">
            <w:pPr>
              <w:pStyle w:val="TableCopy"/>
              <w:rPr>
                <w:b/>
              </w:rPr>
            </w:pPr>
            <w:r w:rsidRPr="00CC5E2E">
              <w:rPr>
                <w:b/>
              </w:rPr>
              <w:t>SUSTAINABLE HUNTING ACTION PLAN</w:t>
            </w:r>
          </w:p>
        </w:tc>
      </w:tr>
      <w:tr w:rsidR="00643594" w:rsidRPr="00D6280A" w14:paraId="73C5BCA7" w14:textId="77777777" w:rsidTr="00C943CD">
        <w:trPr>
          <w:trHeight w:val="60"/>
        </w:trPr>
        <w:tc>
          <w:tcPr>
            <w:tcW w:w="7225" w:type="dxa"/>
          </w:tcPr>
          <w:p w14:paraId="64DB8131" w14:textId="169C4BD3" w:rsidR="00643594" w:rsidRPr="00D6280A" w:rsidRDefault="00D42464" w:rsidP="00C943CD">
            <w:pPr>
              <w:pStyle w:val="TableCopy"/>
            </w:pPr>
            <w:r w:rsidRPr="00D6280A">
              <w:t>FIREARM SAFETY FOUNDATION (VICTORIA) INC</w:t>
            </w:r>
          </w:p>
        </w:tc>
        <w:tc>
          <w:tcPr>
            <w:tcW w:w="1842" w:type="dxa"/>
          </w:tcPr>
          <w:p w14:paraId="53F832E7" w14:textId="2646CDEB" w:rsidR="00643594" w:rsidRPr="00D6280A" w:rsidRDefault="00D42464" w:rsidP="00C943CD">
            <w:pPr>
              <w:pStyle w:val="TableCopy"/>
              <w:jc w:val="right"/>
            </w:pPr>
            <w:r w:rsidRPr="00D6280A">
              <w:t xml:space="preserve"> 110,000 </w:t>
            </w:r>
          </w:p>
        </w:tc>
      </w:tr>
      <w:tr w:rsidR="00643594" w:rsidRPr="00D6280A" w14:paraId="0A564D0E" w14:textId="77777777" w:rsidTr="00C943CD">
        <w:trPr>
          <w:trHeight w:val="60"/>
        </w:trPr>
        <w:tc>
          <w:tcPr>
            <w:tcW w:w="7225" w:type="dxa"/>
          </w:tcPr>
          <w:p w14:paraId="03E352B9" w14:textId="611FBC76" w:rsidR="00643594" w:rsidRPr="00CC5E2E" w:rsidRDefault="00D42464" w:rsidP="00C943CD">
            <w:pPr>
              <w:pStyle w:val="TableCopy"/>
              <w:rPr>
                <w:b/>
              </w:rPr>
            </w:pPr>
            <w:r w:rsidRPr="00CC5E2E">
              <w:rPr>
                <w:b/>
              </w:rPr>
              <w:t>TOTAL</w:t>
            </w:r>
          </w:p>
        </w:tc>
        <w:tc>
          <w:tcPr>
            <w:tcW w:w="1842" w:type="dxa"/>
          </w:tcPr>
          <w:p w14:paraId="42E94704" w14:textId="7163C2AE" w:rsidR="00643594" w:rsidRPr="00CC5E2E" w:rsidRDefault="00D42464" w:rsidP="00C943CD">
            <w:pPr>
              <w:pStyle w:val="TableCopy"/>
              <w:jc w:val="right"/>
              <w:rPr>
                <w:b/>
              </w:rPr>
            </w:pPr>
            <w:r w:rsidRPr="00CC5E2E">
              <w:rPr>
                <w:b/>
              </w:rPr>
              <w:t xml:space="preserve"> 110,000</w:t>
            </w:r>
          </w:p>
        </w:tc>
      </w:tr>
      <w:tr w:rsidR="00643594" w:rsidRPr="00D6280A" w14:paraId="6CAD5138" w14:textId="77777777" w:rsidTr="00C943CD">
        <w:trPr>
          <w:trHeight w:val="60"/>
        </w:trPr>
        <w:tc>
          <w:tcPr>
            <w:tcW w:w="9067" w:type="dxa"/>
            <w:gridSpan w:val="2"/>
          </w:tcPr>
          <w:p w14:paraId="2BD6DB71" w14:textId="2F5ABC84" w:rsidR="00643594" w:rsidRPr="00CC5E2E" w:rsidRDefault="00D42464" w:rsidP="00C943CD">
            <w:pPr>
              <w:pStyle w:val="TableCopy"/>
              <w:rPr>
                <w:b/>
              </w:rPr>
            </w:pPr>
            <w:r w:rsidRPr="00CC5E2E">
              <w:rPr>
                <w:b/>
              </w:rPr>
              <w:t>TARGET MINERALS EXPLORATION INITIATIVE</w:t>
            </w:r>
          </w:p>
        </w:tc>
      </w:tr>
      <w:tr w:rsidR="00643594" w:rsidRPr="00D6280A" w14:paraId="5DA110E0" w14:textId="77777777" w:rsidTr="00C943CD">
        <w:trPr>
          <w:trHeight w:val="60"/>
        </w:trPr>
        <w:tc>
          <w:tcPr>
            <w:tcW w:w="7225" w:type="dxa"/>
          </w:tcPr>
          <w:p w14:paraId="5011C302" w14:textId="3C1240A3" w:rsidR="00643594" w:rsidRPr="00D6280A" w:rsidRDefault="00D42464" w:rsidP="00C943CD">
            <w:pPr>
              <w:pStyle w:val="TableCopy"/>
            </w:pPr>
            <w:r w:rsidRPr="00D6280A">
              <w:t>AUSTPAC RESOURCES NL</w:t>
            </w:r>
          </w:p>
        </w:tc>
        <w:tc>
          <w:tcPr>
            <w:tcW w:w="1842" w:type="dxa"/>
          </w:tcPr>
          <w:p w14:paraId="547312B2" w14:textId="60B2B88B" w:rsidR="00643594" w:rsidRPr="00D6280A" w:rsidRDefault="00D42464" w:rsidP="00C943CD">
            <w:pPr>
              <w:pStyle w:val="TableCopy"/>
              <w:jc w:val="right"/>
            </w:pPr>
            <w:r w:rsidRPr="00D6280A">
              <w:t xml:space="preserve"> 9,000 </w:t>
            </w:r>
          </w:p>
        </w:tc>
      </w:tr>
      <w:tr w:rsidR="00643594" w:rsidRPr="00D6280A" w14:paraId="3607E722" w14:textId="77777777" w:rsidTr="00C943CD">
        <w:trPr>
          <w:trHeight w:val="60"/>
        </w:trPr>
        <w:tc>
          <w:tcPr>
            <w:tcW w:w="7225" w:type="dxa"/>
          </w:tcPr>
          <w:p w14:paraId="071155E4" w14:textId="216A8855" w:rsidR="00643594" w:rsidRPr="00D6280A" w:rsidRDefault="00D42464" w:rsidP="00C943CD">
            <w:pPr>
              <w:pStyle w:val="TableCopy"/>
            </w:pPr>
            <w:r w:rsidRPr="00D6280A">
              <w:t>NAVARRE MINERALS LIMITED</w:t>
            </w:r>
          </w:p>
        </w:tc>
        <w:tc>
          <w:tcPr>
            <w:tcW w:w="1842" w:type="dxa"/>
          </w:tcPr>
          <w:p w14:paraId="3F18D09D" w14:textId="16E4F723" w:rsidR="00643594" w:rsidRPr="00D6280A" w:rsidRDefault="00D42464" w:rsidP="00C943CD">
            <w:pPr>
              <w:pStyle w:val="TableCopy"/>
              <w:jc w:val="right"/>
            </w:pPr>
            <w:r w:rsidRPr="00D6280A">
              <w:t xml:space="preserve"> 55,559 </w:t>
            </w:r>
          </w:p>
        </w:tc>
      </w:tr>
      <w:tr w:rsidR="00643594" w:rsidRPr="00D6280A" w14:paraId="7463359D" w14:textId="77777777" w:rsidTr="00C943CD">
        <w:trPr>
          <w:trHeight w:val="60"/>
        </w:trPr>
        <w:tc>
          <w:tcPr>
            <w:tcW w:w="7225" w:type="dxa"/>
          </w:tcPr>
          <w:p w14:paraId="683AE3DB" w14:textId="67EDDF3D" w:rsidR="00643594" w:rsidRPr="00D6280A" w:rsidRDefault="00D42464" w:rsidP="00C943CD">
            <w:pPr>
              <w:pStyle w:val="TableCopy"/>
            </w:pPr>
            <w:r w:rsidRPr="00D6280A">
              <w:lastRenderedPageBreak/>
              <w:t>STAVELY MINERALS LIMITED</w:t>
            </w:r>
          </w:p>
        </w:tc>
        <w:tc>
          <w:tcPr>
            <w:tcW w:w="1842" w:type="dxa"/>
          </w:tcPr>
          <w:p w14:paraId="364446F7" w14:textId="4FE2BAA0" w:rsidR="00643594" w:rsidRPr="00D6280A" w:rsidRDefault="00D42464" w:rsidP="00C943CD">
            <w:pPr>
              <w:pStyle w:val="TableCopy"/>
              <w:jc w:val="right"/>
            </w:pPr>
            <w:r w:rsidRPr="00D6280A">
              <w:t xml:space="preserve"> 294,714 </w:t>
            </w:r>
          </w:p>
        </w:tc>
      </w:tr>
      <w:tr w:rsidR="00643594" w:rsidRPr="00D6280A" w14:paraId="0A28D9EA" w14:textId="77777777" w:rsidTr="00C943CD">
        <w:trPr>
          <w:trHeight w:val="60"/>
        </w:trPr>
        <w:tc>
          <w:tcPr>
            <w:tcW w:w="7225" w:type="dxa"/>
          </w:tcPr>
          <w:p w14:paraId="1D0CB79B" w14:textId="532BD007" w:rsidR="00643594" w:rsidRPr="00CC5E2E" w:rsidRDefault="00D42464" w:rsidP="00C943CD">
            <w:pPr>
              <w:pStyle w:val="TableCopy"/>
              <w:rPr>
                <w:b/>
              </w:rPr>
            </w:pPr>
            <w:r w:rsidRPr="00CC5E2E">
              <w:rPr>
                <w:b/>
              </w:rPr>
              <w:t>TOTAL</w:t>
            </w:r>
          </w:p>
        </w:tc>
        <w:tc>
          <w:tcPr>
            <w:tcW w:w="1842" w:type="dxa"/>
          </w:tcPr>
          <w:p w14:paraId="0BEC7A9F" w14:textId="57956480" w:rsidR="00643594" w:rsidRPr="00CC5E2E" w:rsidRDefault="00D42464" w:rsidP="00C943CD">
            <w:pPr>
              <w:pStyle w:val="TableCopy"/>
              <w:jc w:val="right"/>
              <w:rPr>
                <w:b/>
              </w:rPr>
            </w:pPr>
            <w:r w:rsidRPr="00CC5E2E">
              <w:rPr>
                <w:b/>
              </w:rPr>
              <w:t xml:space="preserve"> 359,273 </w:t>
            </w:r>
          </w:p>
        </w:tc>
      </w:tr>
      <w:tr w:rsidR="00643594" w:rsidRPr="00D6280A" w14:paraId="1E45DFC9" w14:textId="77777777" w:rsidTr="00C943CD">
        <w:trPr>
          <w:trHeight w:val="60"/>
        </w:trPr>
        <w:tc>
          <w:tcPr>
            <w:tcW w:w="9067" w:type="dxa"/>
            <w:gridSpan w:val="2"/>
          </w:tcPr>
          <w:p w14:paraId="5C3CA9AB" w14:textId="665EF57C" w:rsidR="00643594" w:rsidRPr="00CC5E2E" w:rsidRDefault="00D42464" w:rsidP="00C943CD">
            <w:pPr>
              <w:pStyle w:val="TableCopy"/>
              <w:rPr>
                <w:b/>
              </w:rPr>
            </w:pPr>
            <w:r w:rsidRPr="00CC5E2E">
              <w:rPr>
                <w:b/>
              </w:rPr>
              <w:t>TARGET ONE MILLION FISHING EDUCATION PROGRAM</w:t>
            </w:r>
          </w:p>
        </w:tc>
      </w:tr>
      <w:tr w:rsidR="00643594" w:rsidRPr="00D6280A" w14:paraId="74C438A2" w14:textId="77777777" w:rsidTr="00C943CD">
        <w:trPr>
          <w:trHeight w:val="60"/>
        </w:trPr>
        <w:tc>
          <w:tcPr>
            <w:tcW w:w="7225" w:type="dxa"/>
          </w:tcPr>
          <w:p w14:paraId="79A6F39D" w14:textId="69FD9F5D" w:rsidR="00643594" w:rsidRPr="00D6280A" w:rsidRDefault="00D42464" w:rsidP="00C943CD">
            <w:pPr>
              <w:pStyle w:val="TableCopy"/>
            </w:pPr>
            <w:r w:rsidRPr="00D6280A">
              <w:t>ALTONA NORTH PRIMARY SCHOOL</w:t>
            </w:r>
          </w:p>
        </w:tc>
        <w:tc>
          <w:tcPr>
            <w:tcW w:w="1842" w:type="dxa"/>
          </w:tcPr>
          <w:p w14:paraId="14DCC6D3" w14:textId="06E6F488" w:rsidR="00643594" w:rsidRPr="00D6280A" w:rsidRDefault="00D42464" w:rsidP="00C943CD">
            <w:pPr>
              <w:pStyle w:val="TableCopy"/>
              <w:jc w:val="right"/>
            </w:pPr>
            <w:r w:rsidRPr="00D6280A">
              <w:t xml:space="preserve"> 1,000 </w:t>
            </w:r>
          </w:p>
        </w:tc>
      </w:tr>
      <w:tr w:rsidR="00643594" w:rsidRPr="00D6280A" w14:paraId="0D85AFB6" w14:textId="77777777" w:rsidTr="00C943CD">
        <w:trPr>
          <w:trHeight w:val="60"/>
        </w:trPr>
        <w:tc>
          <w:tcPr>
            <w:tcW w:w="7225" w:type="dxa"/>
          </w:tcPr>
          <w:p w14:paraId="26BD9098" w14:textId="588AA8F0" w:rsidR="00643594" w:rsidRPr="00D6280A" w:rsidRDefault="00D42464" w:rsidP="00C943CD">
            <w:pPr>
              <w:pStyle w:val="TableCopy"/>
            </w:pPr>
            <w:r w:rsidRPr="00D6280A">
              <w:t>BELLARINE SECONDARY COLLEGE</w:t>
            </w:r>
          </w:p>
        </w:tc>
        <w:tc>
          <w:tcPr>
            <w:tcW w:w="1842" w:type="dxa"/>
          </w:tcPr>
          <w:p w14:paraId="5160E6DE" w14:textId="75739630" w:rsidR="00643594" w:rsidRPr="00D6280A" w:rsidRDefault="00D42464" w:rsidP="00C943CD">
            <w:pPr>
              <w:pStyle w:val="TableCopy"/>
              <w:jc w:val="right"/>
            </w:pPr>
            <w:r w:rsidRPr="00D6280A">
              <w:t xml:space="preserve"> 2,247 </w:t>
            </w:r>
          </w:p>
        </w:tc>
      </w:tr>
      <w:tr w:rsidR="00643594" w:rsidRPr="00D6280A" w14:paraId="1D63BAC3" w14:textId="77777777" w:rsidTr="00C943CD">
        <w:trPr>
          <w:trHeight w:val="60"/>
        </w:trPr>
        <w:tc>
          <w:tcPr>
            <w:tcW w:w="7225" w:type="dxa"/>
          </w:tcPr>
          <w:p w14:paraId="5CB2A385" w14:textId="6523BC39" w:rsidR="00643594" w:rsidRPr="00D6280A" w:rsidRDefault="00D42464" w:rsidP="00C943CD">
            <w:pPr>
              <w:pStyle w:val="TableCopy"/>
            </w:pPr>
            <w:r w:rsidRPr="00D6280A">
              <w:t>LYNDALE GREENS PRIMARY SCHOOL</w:t>
            </w:r>
          </w:p>
        </w:tc>
        <w:tc>
          <w:tcPr>
            <w:tcW w:w="1842" w:type="dxa"/>
          </w:tcPr>
          <w:p w14:paraId="4C380D51" w14:textId="2E3AB54A" w:rsidR="00643594" w:rsidRPr="00D6280A" w:rsidRDefault="00D42464" w:rsidP="00C943CD">
            <w:pPr>
              <w:pStyle w:val="TableCopy"/>
              <w:jc w:val="right"/>
            </w:pPr>
            <w:r w:rsidRPr="00D6280A">
              <w:t xml:space="preserve"> 1,400 </w:t>
            </w:r>
          </w:p>
        </w:tc>
      </w:tr>
      <w:tr w:rsidR="00643594" w:rsidRPr="00D6280A" w14:paraId="7F73B717" w14:textId="77777777" w:rsidTr="00C943CD">
        <w:trPr>
          <w:trHeight w:val="60"/>
        </w:trPr>
        <w:tc>
          <w:tcPr>
            <w:tcW w:w="7225" w:type="dxa"/>
          </w:tcPr>
          <w:p w14:paraId="1600989E" w14:textId="2F0B99B1" w:rsidR="00643594" w:rsidRPr="00D6280A" w:rsidRDefault="00D42464" w:rsidP="00C943CD">
            <w:pPr>
              <w:pStyle w:val="TableCopy"/>
            </w:pPr>
            <w:r w:rsidRPr="00D6280A">
              <w:t>ST PAULS PRIMARY SCHOOL</w:t>
            </w:r>
          </w:p>
        </w:tc>
        <w:tc>
          <w:tcPr>
            <w:tcW w:w="1842" w:type="dxa"/>
          </w:tcPr>
          <w:p w14:paraId="2FEBADB5" w14:textId="74C4D95F" w:rsidR="00643594" w:rsidRPr="00D6280A" w:rsidRDefault="00D42464" w:rsidP="00C943CD">
            <w:pPr>
              <w:pStyle w:val="TableCopy"/>
              <w:jc w:val="right"/>
            </w:pPr>
            <w:r w:rsidRPr="00D6280A">
              <w:t xml:space="preserve"> 2,727 </w:t>
            </w:r>
          </w:p>
        </w:tc>
      </w:tr>
      <w:tr w:rsidR="00643594" w:rsidRPr="00D6280A" w14:paraId="48DAFE06" w14:textId="77777777" w:rsidTr="00C943CD">
        <w:trPr>
          <w:trHeight w:val="60"/>
        </w:trPr>
        <w:tc>
          <w:tcPr>
            <w:tcW w:w="7225" w:type="dxa"/>
          </w:tcPr>
          <w:p w14:paraId="1543F25B" w14:textId="68457066" w:rsidR="00643594" w:rsidRPr="00D6280A" w:rsidRDefault="00D42464" w:rsidP="00C943CD">
            <w:pPr>
              <w:pStyle w:val="TableCopy"/>
            </w:pPr>
            <w:r w:rsidRPr="00D6280A">
              <w:t>WHITTINGTON PRIMARY SCHOOL</w:t>
            </w:r>
          </w:p>
        </w:tc>
        <w:tc>
          <w:tcPr>
            <w:tcW w:w="1842" w:type="dxa"/>
          </w:tcPr>
          <w:p w14:paraId="6AB5506B" w14:textId="56576DF4" w:rsidR="00643594" w:rsidRPr="00D6280A" w:rsidRDefault="00D42464" w:rsidP="00C943CD">
            <w:pPr>
              <w:pStyle w:val="TableCopy"/>
              <w:jc w:val="right"/>
            </w:pPr>
            <w:r w:rsidRPr="00D6280A">
              <w:t xml:space="preserve"> 1,000 </w:t>
            </w:r>
          </w:p>
        </w:tc>
      </w:tr>
      <w:tr w:rsidR="00643594" w:rsidRPr="00D6280A" w14:paraId="561777C6" w14:textId="77777777" w:rsidTr="00C943CD">
        <w:trPr>
          <w:trHeight w:val="60"/>
        </w:trPr>
        <w:tc>
          <w:tcPr>
            <w:tcW w:w="7225" w:type="dxa"/>
          </w:tcPr>
          <w:p w14:paraId="14500E44" w14:textId="7CBB2288" w:rsidR="00643594" w:rsidRPr="00CC5E2E" w:rsidRDefault="00D42464" w:rsidP="00C943CD">
            <w:pPr>
              <w:pStyle w:val="TableCopy"/>
              <w:rPr>
                <w:b/>
              </w:rPr>
            </w:pPr>
            <w:r w:rsidRPr="00CC5E2E">
              <w:rPr>
                <w:b/>
              </w:rPr>
              <w:t>TOTAL</w:t>
            </w:r>
          </w:p>
        </w:tc>
        <w:tc>
          <w:tcPr>
            <w:tcW w:w="1842" w:type="dxa"/>
          </w:tcPr>
          <w:p w14:paraId="5E3FF143" w14:textId="5DF1B598" w:rsidR="00643594" w:rsidRPr="00CC5E2E" w:rsidRDefault="00D42464" w:rsidP="00C943CD">
            <w:pPr>
              <w:pStyle w:val="TableCopy"/>
              <w:jc w:val="right"/>
              <w:rPr>
                <w:b/>
              </w:rPr>
            </w:pPr>
            <w:r w:rsidRPr="00CC5E2E">
              <w:rPr>
                <w:b/>
              </w:rPr>
              <w:t xml:space="preserve"> 8,374 </w:t>
            </w:r>
          </w:p>
        </w:tc>
      </w:tr>
      <w:tr w:rsidR="00643594" w:rsidRPr="00D6280A" w14:paraId="7C51C65E" w14:textId="77777777" w:rsidTr="00C943CD">
        <w:trPr>
          <w:trHeight w:val="60"/>
        </w:trPr>
        <w:tc>
          <w:tcPr>
            <w:tcW w:w="9067" w:type="dxa"/>
            <w:gridSpan w:val="2"/>
          </w:tcPr>
          <w:p w14:paraId="5D5AB800" w14:textId="3F304664" w:rsidR="00643594" w:rsidRPr="00CC5E2E" w:rsidRDefault="00D42464" w:rsidP="00C943CD">
            <w:pPr>
              <w:pStyle w:val="TableCopy"/>
              <w:rPr>
                <w:b/>
              </w:rPr>
            </w:pPr>
            <w:r w:rsidRPr="00CC5E2E">
              <w:rPr>
                <w:b/>
              </w:rPr>
              <w:t>TARGET ONE MILLION STRONGER FISHING CLUBS GRANTS</w:t>
            </w:r>
          </w:p>
        </w:tc>
      </w:tr>
      <w:tr w:rsidR="00643594" w:rsidRPr="00D6280A" w14:paraId="4698845B" w14:textId="77777777" w:rsidTr="00C943CD">
        <w:trPr>
          <w:trHeight w:val="60"/>
        </w:trPr>
        <w:tc>
          <w:tcPr>
            <w:tcW w:w="7225" w:type="dxa"/>
          </w:tcPr>
          <w:p w14:paraId="6833F357" w14:textId="126BE192" w:rsidR="00643594" w:rsidRPr="00D6280A" w:rsidRDefault="00D42464" w:rsidP="00C943CD">
            <w:pPr>
              <w:pStyle w:val="TableCopy"/>
            </w:pPr>
            <w:r w:rsidRPr="00D6280A">
              <w:t>ALTONA BOATING &amp; ANGLING CLUB</w:t>
            </w:r>
          </w:p>
        </w:tc>
        <w:tc>
          <w:tcPr>
            <w:tcW w:w="1842" w:type="dxa"/>
          </w:tcPr>
          <w:p w14:paraId="2C0B3FBA" w14:textId="1322CA82" w:rsidR="00643594" w:rsidRPr="00D6280A" w:rsidRDefault="00D42464" w:rsidP="00C943CD">
            <w:pPr>
              <w:pStyle w:val="TableCopy"/>
              <w:jc w:val="right"/>
            </w:pPr>
            <w:r w:rsidRPr="00D6280A">
              <w:t xml:space="preserve"> 2,000 </w:t>
            </w:r>
          </w:p>
        </w:tc>
      </w:tr>
      <w:tr w:rsidR="00643594" w:rsidRPr="00D6280A" w14:paraId="2534C091" w14:textId="77777777" w:rsidTr="00C943CD">
        <w:trPr>
          <w:trHeight w:val="60"/>
        </w:trPr>
        <w:tc>
          <w:tcPr>
            <w:tcW w:w="7225" w:type="dxa"/>
          </w:tcPr>
          <w:p w14:paraId="641A8354" w14:textId="29558D19" w:rsidR="00643594" w:rsidRPr="00D6280A" w:rsidRDefault="00D42464" w:rsidP="00C943CD">
            <w:pPr>
              <w:pStyle w:val="TableCopy"/>
            </w:pPr>
            <w:r w:rsidRPr="00D6280A">
              <w:t>APSLEY ANGLING CLUB</w:t>
            </w:r>
          </w:p>
        </w:tc>
        <w:tc>
          <w:tcPr>
            <w:tcW w:w="1842" w:type="dxa"/>
          </w:tcPr>
          <w:p w14:paraId="682D1969" w14:textId="33858504" w:rsidR="00643594" w:rsidRPr="00D6280A" w:rsidRDefault="00D42464" w:rsidP="00C943CD">
            <w:pPr>
              <w:pStyle w:val="TableCopy"/>
              <w:jc w:val="right"/>
            </w:pPr>
            <w:r w:rsidRPr="00D6280A">
              <w:t xml:space="preserve"> 2,000 </w:t>
            </w:r>
          </w:p>
        </w:tc>
      </w:tr>
      <w:tr w:rsidR="00643594" w:rsidRPr="00D6280A" w14:paraId="2957ACFF" w14:textId="77777777" w:rsidTr="00C943CD">
        <w:trPr>
          <w:trHeight w:val="60"/>
        </w:trPr>
        <w:tc>
          <w:tcPr>
            <w:tcW w:w="7225" w:type="dxa"/>
          </w:tcPr>
          <w:p w14:paraId="73CC31F8" w14:textId="2E75558B" w:rsidR="00643594" w:rsidRPr="00D6280A" w:rsidRDefault="00D42464" w:rsidP="00C943CD">
            <w:pPr>
              <w:pStyle w:val="TableCopy"/>
            </w:pPr>
            <w:r w:rsidRPr="00D6280A">
              <w:t>ASSOCIATION OF GEELONG AND DISTRICT ANGLING CLUBS INC</w:t>
            </w:r>
          </w:p>
        </w:tc>
        <w:tc>
          <w:tcPr>
            <w:tcW w:w="1842" w:type="dxa"/>
          </w:tcPr>
          <w:p w14:paraId="7BA5F93E" w14:textId="77EB8BDD" w:rsidR="00643594" w:rsidRPr="00D6280A" w:rsidRDefault="00D42464" w:rsidP="00C943CD">
            <w:pPr>
              <w:pStyle w:val="TableCopy"/>
              <w:jc w:val="right"/>
            </w:pPr>
            <w:r w:rsidRPr="00D6280A">
              <w:t xml:space="preserve"> 2,000 </w:t>
            </w:r>
          </w:p>
        </w:tc>
      </w:tr>
      <w:tr w:rsidR="00643594" w:rsidRPr="00D6280A" w14:paraId="26BB616F" w14:textId="77777777" w:rsidTr="00C943CD">
        <w:trPr>
          <w:trHeight w:val="60"/>
        </w:trPr>
        <w:tc>
          <w:tcPr>
            <w:tcW w:w="7225" w:type="dxa"/>
          </w:tcPr>
          <w:p w14:paraId="239474A7" w14:textId="15091FFD" w:rsidR="00643594" w:rsidRPr="00D6280A" w:rsidRDefault="00D42464" w:rsidP="00C943CD">
            <w:pPr>
              <w:pStyle w:val="TableCopy"/>
            </w:pPr>
            <w:r w:rsidRPr="00D6280A">
              <w:t>AUSTRALIAN NATIONAL SPORTFISHING</w:t>
            </w:r>
          </w:p>
        </w:tc>
        <w:tc>
          <w:tcPr>
            <w:tcW w:w="1842" w:type="dxa"/>
          </w:tcPr>
          <w:p w14:paraId="114BDF1F" w14:textId="62C49185" w:rsidR="00643594" w:rsidRPr="00D6280A" w:rsidRDefault="00D42464" w:rsidP="00C943CD">
            <w:pPr>
              <w:pStyle w:val="TableCopy"/>
              <w:jc w:val="right"/>
            </w:pPr>
            <w:r w:rsidRPr="00D6280A">
              <w:t xml:space="preserve"> 2,000 </w:t>
            </w:r>
          </w:p>
        </w:tc>
      </w:tr>
      <w:tr w:rsidR="00643594" w:rsidRPr="00D6280A" w14:paraId="6AF07DC6" w14:textId="77777777" w:rsidTr="00C943CD">
        <w:trPr>
          <w:trHeight w:val="60"/>
        </w:trPr>
        <w:tc>
          <w:tcPr>
            <w:tcW w:w="7225" w:type="dxa"/>
          </w:tcPr>
          <w:p w14:paraId="7D95A980" w14:textId="319D8835" w:rsidR="00643594" w:rsidRPr="00D6280A" w:rsidRDefault="00D42464" w:rsidP="00C943CD">
            <w:pPr>
              <w:pStyle w:val="TableCopy"/>
            </w:pPr>
            <w:r w:rsidRPr="00D6280A">
              <w:t>AUSTRALIAN TROUT FOUNDATION INC</w:t>
            </w:r>
          </w:p>
        </w:tc>
        <w:tc>
          <w:tcPr>
            <w:tcW w:w="1842" w:type="dxa"/>
          </w:tcPr>
          <w:p w14:paraId="71948CF5" w14:textId="1785A461" w:rsidR="00643594" w:rsidRPr="00D6280A" w:rsidRDefault="00D42464" w:rsidP="00C943CD">
            <w:pPr>
              <w:pStyle w:val="TableCopy"/>
              <w:jc w:val="right"/>
            </w:pPr>
            <w:r w:rsidRPr="00D6280A">
              <w:t xml:space="preserve"> 2,000 </w:t>
            </w:r>
          </w:p>
        </w:tc>
      </w:tr>
      <w:tr w:rsidR="00643594" w:rsidRPr="00D6280A" w14:paraId="6F983367" w14:textId="77777777" w:rsidTr="00C943CD">
        <w:trPr>
          <w:trHeight w:val="60"/>
        </w:trPr>
        <w:tc>
          <w:tcPr>
            <w:tcW w:w="7225" w:type="dxa"/>
          </w:tcPr>
          <w:p w14:paraId="27160EFD" w14:textId="00C54251" w:rsidR="00643594" w:rsidRPr="00D6280A" w:rsidRDefault="00D42464" w:rsidP="00C943CD">
            <w:pPr>
              <w:pStyle w:val="TableCopy"/>
            </w:pPr>
            <w:r w:rsidRPr="00D6280A">
              <w:t>AUSTRALIAN UNDERWATER FEDERATION INC</w:t>
            </w:r>
          </w:p>
        </w:tc>
        <w:tc>
          <w:tcPr>
            <w:tcW w:w="1842" w:type="dxa"/>
          </w:tcPr>
          <w:p w14:paraId="1449D5B5" w14:textId="1B215BC9" w:rsidR="00643594" w:rsidRPr="00D6280A" w:rsidRDefault="00D42464" w:rsidP="00C943CD">
            <w:pPr>
              <w:pStyle w:val="TableCopy"/>
              <w:jc w:val="right"/>
            </w:pPr>
            <w:r w:rsidRPr="00D6280A">
              <w:t xml:space="preserve"> 1,737 </w:t>
            </w:r>
          </w:p>
        </w:tc>
      </w:tr>
      <w:tr w:rsidR="00643594" w:rsidRPr="00D6280A" w14:paraId="1950C665" w14:textId="77777777" w:rsidTr="00C943CD">
        <w:trPr>
          <w:trHeight w:val="60"/>
        </w:trPr>
        <w:tc>
          <w:tcPr>
            <w:tcW w:w="7225" w:type="dxa"/>
          </w:tcPr>
          <w:p w14:paraId="3CF8EE87" w14:textId="2B48B80F" w:rsidR="00643594" w:rsidRPr="00D6280A" w:rsidRDefault="00D42464" w:rsidP="00C943CD">
            <w:pPr>
              <w:pStyle w:val="TableCopy"/>
            </w:pPr>
            <w:r w:rsidRPr="00D6280A">
              <w:t>BAIRNSDALE FLY FISHING CLUB INC</w:t>
            </w:r>
          </w:p>
        </w:tc>
        <w:tc>
          <w:tcPr>
            <w:tcW w:w="1842" w:type="dxa"/>
          </w:tcPr>
          <w:p w14:paraId="34E3917A" w14:textId="1F3DAC73" w:rsidR="00643594" w:rsidRPr="00D6280A" w:rsidRDefault="00D42464" w:rsidP="00C943CD">
            <w:pPr>
              <w:pStyle w:val="TableCopy"/>
              <w:jc w:val="right"/>
            </w:pPr>
            <w:r w:rsidRPr="00D6280A">
              <w:t xml:space="preserve"> 1,873 </w:t>
            </w:r>
          </w:p>
        </w:tc>
      </w:tr>
      <w:tr w:rsidR="00643594" w:rsidRPr="00D6280A" w14:paraId="1F83A7AE" w14:textId="77777777" w:rsidTr="00C943CD">
        <w:trPr>
          <w:trHeight w:val="60"/>
        </w:trPr>
        <w:tc>
          <w:tcPr>
            <w:tcW w:w="7225" w:type="dxa"/>
          </w:tcPr>
          <w:p w14:paraId="4AD7D8B2" w14:textId="49DB4E28" w:rsidR="00643594" w:rsidRPr="00D6280A" w:rsidRDefault="00D42464" w:rsidP="00C943CD">
            <w:pPr>
              <w:pStyle w:val="TableCopy"/>
            </w:pPr>
            <w:r w:rsidRPr="00D6280A">
              <w:t>BALLAN ANGLERS CLUB INC</w:t>
            </w:r>
          </w:p>
        </w:tc>
        <w:tc>
          <w:tcPr>
            <w:tcW w:w="1842" w:type="dxa"/>
          </w:tcPr>
          <w:p w14:paraId="55A113DB" w14:textId="541A6C12" w:rsidR="00643594" w:rsidRPr="00D6280A" w:rsidRDefault="00D42464" w:rsidP="00C943CD">
            <w:pPr>
              <w:pStyle w:val="TableCopy"/>
              <w:jc w:val="right"/>
            </w:pPr>
            <w:r w:rsidRPr="00D6280A">
              <w:t xml:space="preserve"> 988 </w:t>
            </w:r>
          </w:p>
        </w:tc>
      </w:tr>
      <w:tr w:rsidR="00643594" w:rsidRPr="00D6280A" w14:paraId="58D9C12D" w14:textId="77777777" w:rsidTr="00C943CD">
        <w:trPr>
          <w:trHeight w:val="60"/>
        </w:trPr>
        <w:tc>
          <w:tcPr>
            <w:tcW w:w="7225" w:type="dxa"/>
          </w:tcPr>
          <w:p w14:paraId="18C48000" w14:textId="60231EF5" w:rsidR="00643594" w:rsidRPr="00D6280A" w:rsidRDefault="00D42464" w:rsidP="00C943CD">
            <w:pPr>
              <w:pStyle w:val="TableCopy"/>
            </w:pPr>
            <w:r w:rsidRPr="00D6280A">
              <w:t>BALLARAT FISH ACCLIMATISATION SOCIETY INC</w:t>
            </w:r>
          </w:p>
        </w:tc>
        <w:tc>
          <w:tcPr>
            <w:tcW w:w="1842" w:type="dxa"/>
          </w:tcPr>
          <w:p w14:paraId="456F45E8" w14:textId="22FF05DE" w:rsidR="00643594" w:rsidRPr="00D6280A" w:rsidRDefault="00D42464" w:rsidP="00C943CD">
            <w:pPr>
              <w:pStyle w:val="TableCopy"/>
              <w:jc w:val="right"/>
            </w:pPr>
            <w:r w:rsidRPr="00D6280A">
              <w:t xml:space="preserve"> 1,135 </w:t>
            </w:r>
          </w:p>
        </w:tc>
      </w:tr>
      <w:tr w:rsidR="00643594" w:rsidRPr="00D6280A" w14:paraId="08A26013" w14:textId="77777777" w:rsidTr="00C943CD">
        <w:trPr>
          <w:trHeight w:val="60"/>
        </w:trPr>
        <w:tc>
          <w:tcPr>
            <w:tcW w:w="7225" w:type="dxa"/>
          </w:tcPr>
          <w:p w14:paraId="34D4CAC4" w14:textId="4A275ACC" w:rsidR="00643594" w:rsidRPr="00D6280A" w:rsidRDefault="00D42464" w:rsidP="00C943CD">
            <w:pPr>
              <w:pStyle w:val="TableCopy"/>
            </w:pPr>
            <w:r w:rsidRPr="00D6280A">
              <w:t>BALLARAT FISH PROTECTION SOCIETY AND ANGLERS CLUB</w:t>
            </w:r>
          </w:p>
        </w:tc>
        <w:tc>
          <w:tcPr>
            <w:tcW w:w="1842" w:type="dxa"/>
          </w:tcPr>
          <w:p w14:paraId="62739EDD" w14:textId="56CC54FC" w:rsidR="00643594" w:rsidRPr="00D6280A" w:rsidRDefault="00D42464" w:rsidP="00C943CD">
            <w:pPr>
              <w:pStyle w:val="TableCopy"/>
              <w:jc w:val="right"/>
            </w:pPr>
            <w:r w:rsidRPr="00D6280A">
              <w:t xml:space="preserve"> 2,000 </w:t>
            </w:r>
          </w:p>
        </w:tc>
      </w:tr>
      <w:tr w:rsidR="00643594" w:rsidRPr="00D6280A" w14:paraId="4502377F" w14:textId="77777777" w:rsidTr="00C943CD">
        <w:trPr>
          <w:trHeight w:val="60"/>
        </w:trPr>
        <w:tc>
          <w:tcPr>
            <w:tcW w:w="7225" w:type="dxa"/>
          </w:tcPr>
          <w:p w14:paraId="584C7FEF" w14:textId="616EBA92" w:rsidR="00643594" w:rsidRPr="00D6280A" w:rsidRDefault="00D42464" w:rsidP="00C943CD">
            <w:pPr>
              <w:pStyle w:val="TableCopy"/>
            </w:pPr>
            <w:r w:rsidRPr="00D6280A">
              <w:t>BALLARAT FLY FISHERS CLUB INC</w:t>
            </w:r>
          </w:p>
        </w:tc>
        <w:tc>
          <w:tcPr>
            <w:tcW w:w="1842" w:type="dxa"/>
          </w:tcPr>
          <w:p w14:paraId="09D4D529" w14:textId="2467DCE0" w:rsidR="00643594" w:rsidRPr="00D6280A" w:rsidRDefault="00D42464" w:rsidP="00C943CD">
            <w:pPr>
              <w:pStyle w:val="TableCopy"/>
              <w:jc w:val="right"/>
            </w:pPr>
            <w:r w:rsidRPr="00D6280A">
              <w:t xml:space="preserve"> 2,000 </w:t>
            </w:r>
          </w:p>
        </w:tc>
      </w:tr>
      <w:tr w:rsidR="00643594" w:rsidRPr="00D6280A" w14:paraId="56E3BD63" w14:textId="77777777" w:rsidTr="00C943CD">
        <w:trPr>
          <w:trHeight w:val="60"/>
        </w:trPr>
        <w:tc>
          <w:tcPr>
            <w:tcW w:w="7225" w:type="dxa"/>
          </w:tcPr>
          <w:p w14:paraId="0117E66C" w14:textId="45363161" w:rsidR="00643594" w:rsidRPr="00D6280A" w:rsidRDefault="00D42464" w:rsidP="00C943CD">
            <w:pPr>
              <w:pStyle w:val="TableCopy"/>
            </w:pPr>
            <w:r w:rsidRPr="00D6280A">
              <w:t>BARINGHUP CAIRN CURRAN NATIVE FISHING CLUB</w:t>
            </w:r>
          </w:p>
        </w:tc>
        <w:tc>
          <w:tcPr>
            <w:tcW w:w="1842" w:type="dxa"/>
          </w:tcPr>
          <w:p w14:paraId="0CEF6433" w14:textId="6AFB9D21" w:rsidR="00643594" w:rsidRPr="00D6280A" w:rsidRDefault="00D42464" w:rsidP="00C943CD">
            <w:pPr>
              <w:pStyle w:val="TableCopy"/>
              <w:jc w:val="right"/>
            </w:pPr>
            <w:r w:rsidRPr="00D6280A">
              <w:t xml:space="preserve"> 2,000 </w:t>
            </w:r>
          </w:p>
        </w:tc>
      </w:tr>
      <w:tr w:rsidR="00643594" w:rsidRPr="00D6280A" w14:paraId="54331CF1" w14:textId="77777777" w:rsidTr="00C943CD">
        <w:trPr>
          <w:trHeight w:val="60"/>
        </w:trPr>
        <w:tc>
          <w:tcPr>
            <w:tcW w:w="7225" w:type="dxa"/>
          </w:tcPr>
          <w:p w14:paraId="79E56188" w14:textId="7C927FDC" w:rsidR="00643594" w:rsidRPr="00D6280A" w:rsidRDefault="00D42464" w:rsidP="00C943CD">
            <w:pPr>
              <w:pStyle w:val="TableCopy"/>
            </w:pPr>
            <w:r w:rsidRPr="00D6280A">
              <w:t>BEALE BAY SOCIAL CLUB INCORPORATED</w:t>
            </w:r>
          </w:p>
        </w:tc>
        <w:tc>
          <w:tcPr>
            <w:tcW w:w="1842" w:type="dxa"/>
          </w:tcPr>
          <w:p w14:paraId="6FDB8967" w14:textId="045D97F6" w:rsidR="00643594" w:rsidRPr="00D6280A" w:rsidRDefault="00D42464" w:rsidP="00C943CD">
            <w:pPr>
              <w:pStyle w:val="TableCopy"/>
              <w:jc w:val="right"/>
            </w:pPr>
            <w:r w:rsidRPr="00D6280A">
              <w:t xml:space="preserve"> 2,000 </w:t>
            </w:r>
          </w:p>
        </w:tc>
      </w:tr>
      <w:tr w:rsidR="00643594" w:rsidRPr="00D6280A" w14:paraId="2B69E486" w14:textId="77777777" w:rsidTr="00C943CD">
        <w:trPr>
          <w:trHeight w:val="60"/>
        </w:trPr>
        <w:tc>
          <w:tcPr>
            <w:tcW w:w="7225" w:type="dxa"/>
          </w:tcPr>
          <w:p w14:paraId="47EA3260" w14:textId="0603B4F7" w:rsidR="00643594" w:rsidRPr="00D6280A" w:rsidRDefault="00D42464" w:rsidP="00C943CD">
            <w:pPr>
              <w:pStyle w:val="TableCopy"/>
            </w:pPr>
            <w:r w:rsidRPr="00D6280A">
              <w:t>BEAUFORT ANGLING CLUB INC</w:t>
            </w:r>
          </w:p>
        </w:tc>
        <w:tc>
          <w:tcPr>
            <w:tcW w:w="1842" w:type="dxa"/>
          </w:tcPr>
          <w:p w14:paraId="7E9B6B22" w14:textId="1D14FDB2" w:rsidR="00643594" w:rsidRPr="00D6280A" w:rsidRDefault="00D42464" w:rsidP="00C943CD">
            <w:pPr>
              <w:pStyle w:val="TableCopy"/>
              <w:jc w:val="right"/>
            </w:pPr>
            <w:r w:rsidRPr="00D6280A">
              <w:t xml:space="preserve"> 1,875 </w:t>
            </w:r>
          </w:p>
        </w:tc>
      </w:tr>
      <w:tr w:rsidR="00643594" w:rsidRPr="00D6280A" w14:paraId="533ED7C3" w14:textId="77777777" w:rsidTr="00C943CD">
        <w:trPr>
          <w:trHeight w:val="60"/>
        </w:trPr>
        <w:tc>
          <w:tcPr>
            <w:tcW w:w="7225" w:type="dxa"/>
          </w:tcPr>
          <w:p w14:paraId="1870B52F" w14:textId="6C47A92E" w:rsidR="00643594" w:rsidRPr="00D6280A" w:rsidRDefault="00D42464" w:rsidP="00C943CD">
            <w:pPr>
              <w:pStyle w:val="TableCopy"/>
            </w:pPr>
            <w:r w:rsidRPr="00D6280A">
              <w:t>BELLARINE FLY FISHING ASSOCIATION INC</w:t>
            </w:r>
          </w:p>
        </w:tc>
        <w:tc>
          <w:tcPr>
            <w:tcW w:w="1842" w:type="dxa"/>
          </w:tcPr>
          <w:p w14:paraId="36E39102" w14:textId="68364895" w:rsidR="00643594" w:rsidRPr="00D6280A" w:rsidRDefault="00D42464" w:rsidP="00C943CD">
            <w:pPr>
              <w:pStyle w:val="TableCopy"/>
              <w:jc w:val="right"/>
            </w:pPr>
            <w:r w:rsidRPr="00D6280A">
              <w:t xml:space="preserve"> 2,000 </w:t>
            </w:r>
          </w:p>
        </w:tc>
      </w:tr>
      <w:tr w:rsidR="00643594" w:rsidRPr="00D6280A" w14:paraId="70E530C9" w14:textId="77777777" w:rsidTr="00C943CD">
        <w:trPr>
          <w:trHeight w:val="60"/>
        </w:trPr>
        <w:tc>
          <w:tcPr>
            <w:tcW w:w="7225" w:type="dxa"/>
          </w:tcPr>
          <w:p w14:paraId="2CE82C1B" w14:textId="51AF4BC0" w:rsidR="00643594" w:rsidRPr="00D6280A" w:rsidRDefault="00D42464" w:rsidP="00C943CD">
            <w:pPr>
              <w:pStyle w:val="TableCopy"/>
            </w:pPr>
            <w:r w:rsidRPr="00D6280A">
              <w:t>BELLARINE LIGHT GAME AND SPORT FISHING CLUB INC</w:t>
            </w:r>
          </w:p>
        </w:tc>
        <w:tc>
          <w:tcPr>
            <w:tcW w:w="1842" w:type="dxa"/>
          </w:tcPr>
          <w:p w14:paraId="61F0E099" w14:textId="2A72664B" w:rsidR="00643594" w:rsidRPr="00D6280A" w:rsidRDefault="00D42464" w:rsidP="00C943CD">
            <w:pPr>
              <w:pStyle w:val="TableCopy"/>
              <w:jc w:val="right"/>
            </w:pPr>
            <w:r w:rsidRPr="00D6280A">
              <w:t xml:space="preserve"> 1,683 </w:t>
            </w:r>
          </w:p>
        </w:tc>
      </w:tr>
      <w:tr w:rsidR="00643594" w:rsidRPr="00D6280A" w14:paraId="3BBD69ED" w14:textId="77777777" w:rsidTr="00C943CD">
        <w:trPr>
          <w:trHeight w:val="60"/>
        </w:trPr>
        <w:tc>
          <w:tcPr>
            <w:tcW w:w="7225" w:type="dxa"/>
          </w:tcPr>
          <w:p w14:paraId="238D7BBE" w14:textId="221ADB9C" w:rsidR="00643594" w:rsidRPr="00D6280A" w:rsidRDefault="00D42464" w:rsidP="00C943CD">
            <w:pPr>
              <w:pStyle w:val="TableCopy"/>
            </w:pPr>
            <w:r w:rsidRPr="00D6280A">
              <w:t>BELLARINE PIRATES ANGLING CLUB INC</w:t>
            </w:r>
          </w:p>
        </w:tc>
        <w:tc>
          <w:tcPr>
            <w:tcW w:w="1842" w:type="dxa"/>
          </w:tcPr>
          <w:p w14:paraId="05D0F115" w14:textId="56B90320" w:rsidR="00643594" w:rsidRPr="00D6280A" w:rsidRDefault="00D42464" w:rsidP="00C943CD">
            <w:pPr>
              <w:pStyle w:val="TableCopy"/>
              <w:jc w:val="right"/>
            </w:pPr>
            <w:r w:rsidRPr="00D6280A">
              <w:t xml:space="preserve"> 5,075 </w:t>
            </w:r>
          </w:p>
        </w:tc>
      </w:tr>
      <w:tr w:rsidR="00643594" w:rsidRPr="00D6280A" w14:paraId="0D1A4C79" w14:textId="77777777" w:rsidTr="00C943CD">
        <w:trPr>
          <w:trHeight w:val="60"/>
        </w:trPr>
        <w:tc>
          <w:tcPr>
            <w:tcW w:w="7225" w:type="dxa"/>
          </w:tcPr>
          <w:p w14:paraId="6C9584E2" w14:textId="7A96F1DD" w:rsidR="00643594" w:rsidRPr="00D6280A" w:rsidRDefault="00D42464" w:rsidP="00C943CD">
            <w:pPr>
              <w:pStyle w:val="TableCopy"/>
            </w:pPr>
            <w:r w:rsidRPr="00D6280A">
              <w:t>BEMM RIVER ANGLING CLUB INC</w:t>
            </w:r>
          </w:p>
        </w:tc>
        <w:tc>
          <w:tcPr>
            <w:tcW w:w="1842" w:type="dxa"/>
          </w:tcPr>
          <w:p w14:paraId="3F17BF7F" w14:textId="5382639F" w:rsidR="00643594" w:rsidRPr="00D6280A" w:rsidRDefault="00D42464" w:rsidP="00C943CD">
            <w:pPr>
              <w:pStyle w:val="TableCopy"/>
              <w:jc w:val="right"/>
            </w:pPr>
            <w:r w:rsidRPr="00D6280A">
              <w:t xml:space="preserve"> 2,000 </w:t>
            </w:r>
          </w:p>
        </w:tc>
      </w:tr>
      <w:tr w:rsidR="00643594" w:rsidRPr="00D6280A" w14:paraId="797138C2" w14:textId="77777777" w:rsidTr="00C943CD">
        <w:trPr>
          <w:trHeight w:val="60"/>
        </w:trPr>
        <w:tc>
          <w:tcPr>
            <w:tcW w:w="7225" w:type="dxa"/>
          </w:tcPr>
          <w:p w14:paraId="44F46F8F" w14:textId="1B115451" w:rsidR="00643594" w:rsidRPr="00D6280A" w:rsidRDefault="00D42464" w:rsidP="00C943CD">
            <w:pPr>
              <w:pStyle w:val="TableCopy"/>
            </w:pPr>
            <w:r w:rsidRPr="00D6280A">
              <w:t>BENDIGO &amp; DISTRICT FLY FISHERS INC</w:t>
            </w:r>
          </w:p>
        </w:tc>
        <w:tc>
          <w:tcPr>
            <w:tcW w:w="1842" w:type="dxa"/>
          </w:tcPr>
          <w:p w14:paraId="7068A43A" w14:textId="5DF39AEB" w:rsidR="00643594" w:rsidRPr="00D6280A" w:rsidRDefault="00D42464" w:rsidP="00C943CD">
            <w:pPr>
              <w:pStyle w:val="TableCopy"/>
              <w:jc w:val="right"/>
            </w:pPr>
            <w:r w:rsidRPr="00D6280A">
              <w:t xml:space="preserve"> 1,998 </w:t>
            </w:r>
          </w:p>
        </w:tc>
      </w:tr>
      <w:tr w:rsidR="00643594" w:rsidRPr="00D6280A" w14:paraId="6D6ED3F9" w14:textId="77777777" w:rsidTr="00C943CD">
        <w:trPr>
          <w:trHeight w:val="60"/>
        </w:trPr>
        <w:tc>
          <w:tcPr>
            <w:tcW w:w="7225" w:type="dxa"/>
          </w:tcPr>
          <w:p w14:paraId="079B55B4" w14:textId="26063DBE" w:rsidR="00643594" w:rsidRPr="00D6280A" w:rsidRDefault="00D42464" w:rsidP="00C943CD">
            <w:pPr>
              <w:pStyle w:val="TableCopy"/>
            </w:pPr>
            <w:r w:rsidRPr="00D6280A">
              <w:t>BENDIGO LEGION ANGLING CLUB INC</w:t>
            </w:r>
          </w:p>
        </w:tc>
        <w:tc>
          <w:tcPr>
            <w:tcW w:w="1842" w:type="dxa"/>
          </w:tcPr>
          <w:p w14:paraId="6D338B2B" w14:textId="1400E253" w:rsidR="00643594" w:rsidRPr="00D6280A" w:rsidRDefault="00D42464" w:rsidP="00C943CD">
            <w:pPr>
              <w:pStyle w:val="TableCopy"/>
              <w:jc w:val="right"/>
            </w:pPr>
            <w:r w:rsidRPr="00D6280A">
              <w:t xml:space="preserve"> 2,000 </w:t>
            </w:r>
          </w:p>
        </w:tc>
      </w:tr>
      <w:tr w:rsidR="00643594" w:rsidRPr="00D6280A" w14:paraId="6E30DD4E" w14:textId="77777777" w:rsidTr="00C943CD">
        <w:trPr>
          <w:trHeight w:val="60"/>
        </w:trPr>
        <w:tc>
          <w:tcPr>
            <w:tcW w:w="7225" w:type="dxa"/>
          </w:tcPr>
          <w:p w14:paraId="4FC6F244" w14:textId="26C229A5" w:rsidR="00643594" w:rsidRPr="00D6280A" w:rsidRDefault="00D42464" w:rsidP="00C943CD">
            <w:pPr>
              <w:pStyle w:val="TableCopy"/>
            </w:pPr>
            <w:r w:rsidRPr="00D6280A">
              <w:t>BENTLEIGH RSL SUB BRANCH INC</w:t>
            </w:r>
          </w:p>
        </w:tc>
        <w:tc>
          <w:tcPr>
            <w:tcW w:w="1842" w:type="dxa"/>
          </w:tcPr>
          <w:p w14:paraId="1E48E975" w14:textId="69772C89" w:rsidR="00643594" w:rsidRPr="00D6280A" w:rsidRDefault="00D42464" w:rsidP="00C943CD">
            <w:pPr>
              <w:pStyle w:val="TableCopy"/>
              <w:jc w:val="right"/>
            </w:pPr>
            <w:r w:rsidRPr="00D6280A">
              <w:t xml:space="preserve"> 1,617 </w:t>
            </w:r>
          </w:p>
        </w:tc>
      </w:tr>
      <w:tr w:rsidR="00643594" w:rsidRPr="00D6280A" w14:paraId="3E2E3E70" w14:textId="77777777" w:rsidTr="00C943CD">
        <w:trPr>
          <w:trHeight w:val="60"/>
        </w:trPr>
        <w:tc>
          <w:tcPr>
            <w:tcW w:w="7225" w:type="dxa"/>
          </w:tcPr>
          <w:p w14:paraId="63A6F531" w14:textId="0A6B8EB8" w:rsidR="00643594" w:rsidRPr="00D6280A" w:rsidRDefault="00D42464" w:rsidP="00C943CD">
            <w:pPr>
              <w:pStyle w:val="TableCopy"/>
            </w:pPr>
            <w:r w:rsidRPr="00D6280A">
              <w:t>BERWICK ANGLING CLUB INCORPORATED</w:t>
            </w:r>
          </w:p>
        </w:tc>
        <w:tc>
          <w:tcPr>
            <w:tcW w:w="1842" w:type="dxa"/>
          </w:tcPr>
          <w:p w14:paraId="17193C62" w14:textId="7DA02DDA" w:rsidR="00643594" w:rsidRPr="00D6280A" w:rsidRDefault="00D42464" w:rsidP="00C943CD">
            <w:pPr>
              <w:pStyle w:val="TableCopy"/>
              <w:jc w:val="right"/>
            </w:pPr>
            <w:r w:rsidRPr="00D6280A">
              <w:t xml:space="preserve"> 2,000 </w:t>
            </w:r>
          </w:p>
        </w:tc>
      </w:tr>
      <w:tr w:rsidR="00643594" w:rsidRPr="00D6280A" w14:paraId="03740090" w14:textId="77777777" w:rsidTr="00C943CD">
        <w:trPr>
          <w:trHeight w:val="60"/>
        </w:trPr>
        <w:tc>
          <w:tcPr>
            <w:tcW w:w="7225" w:type="dxa"/>
          </w:tcPr>
          <w:p w14:paraId="0F1E296E" w14:textId="4E444E49" w:rsidR="00643594" w:rsidRPr="00D6280A" w:rsidRDefault="00D42464" w:rsidP="00C943CD">
            <w:pPr>
              <w:pStyle w:val="TableCopy"/>
            </w:pPr>
            <w:r w:rsidRPr="00D6280A">
              <w:t>BLACK DOG CREEK BIG GAME FISHING CLUB INC</w:t>
            </w:r>
          </w:p>
        </w:tc>
        <w:tc>
          <w:tcPr>
            <w:tcW w:w="1842" w:type="dxa"/>
          </w:tcPr>
          <w:p w14:paraId="1328132A" w14:textId="0D262447" w:rsidR="00643594" w:rsidRPr="00D6280A" w:rsidRDefault="00D42464" w:rsidP="00C943CD">
            <w:pPr>
              <w:pStyle w:val="TableCopy"/>
              <w:jc w:val="right"/>
            </w:pPr>
            <w:r w:rsidRPr="00D6280A">
              <w:t xml:space="preserve"> 857 </w:t>
            </w:r>
          </w:p>
        </w:tc>
      </w:tr>
      <w:tr w:rsidR="00643594" w:rsidRPr="00D6280A" w14:paraId="3997C0DD" w14:textId="77777777" w:rsidTr="00C943CD">
        <w:trPr>
          <w:trHeight w:val="60"/>
        </w:trPr>
        <w:tc>
          <w:tcPr>
            <w:tcW w:w="7225" w:type="dxa"/>
          </w:tcPr>
          <w:p w14:paraId="144640AC" w14:textId="448B7F00" w:rsidR="00643594" w:rsidRPr="00D6280A" w:rsidRDefault="00D42464" w:rsidP="00C943CD">
            <w:pPr>
              <w:pStyle w:val="TableCopy"/>
            </w:pPr>
            <w:r w:rsidRPr="00D6280A">
              <w:lastRenderedPageBreak/>
              <w:t>BLIND BIGHT BOAT OWNERS INC</w:t>
            </w:r>
          </w:p>
        </w:tc>
        <w:tc>
          <w:tcPr>
            <w:tcW w:w="1842" w:type="dxa"/>
          </w:tcPr>
          <w:p w14:paraId="662BCE57" w14:textId="6734EBD1" w:rsidR="00643594" w:rsidRPr="00D6280A" w:rsidRDefault="00D42464" w:rsidP="00C943CD">
            <w:pPr>
              <w:pStyle w:val="TableCopy"/>
              <w:jc w:val="right"/>
            </w:pPr>
            <w:r w:rsidRPr="00D6280A">
              <w:t xml:space="preserve"> 2,000 </w:t>
            </w:r>
          </w:p>
        </w:tc>
      </w:tr>
      <w:tr w:rsidR="00643594" w:rsidRPr="00D6280A" w14:paraId="767DEEE6" w14:textId="77777777" w:rsidTr="00C943CD">
        <w:trPr>
          <w:trHeight w:val="60"/>
        </w:trPr>
        <w:tc>
          <w:tcPr>
            <w:tcW w:w="7225" w:type="dxa"/>
          </w:tcPr>
          <w:p w14:paraId="0DCEAF49" w14:textId="7BC24369" w:rsidR="00643594" w:rsidRPr="00D6280A" w:rsidRDefault="00D42464" w:rsidP="00C943CD">
            <w:pPr>
              <w:pStyle w:val="TableCopy"/>
            </w:pPr>
            <w:r w:rsidRPr="00D6280A">
              <w:t>BORONIA SPORT FISHING CLUB INC</w:t>
            </w:r>
          </w:p>
        </w:tc>
        <w:tc>
          <w:tcPr>
            <w:tcW w:w="1842" w:type="dxa"/>
          </w:tcPr>
          <w:p w14:paraId="4D27448F" w14:textId="49F1EBCA" w:rsidR="00643594" w:rsidRPr="00D6280A" w:rsidRDefault="00D42464" w:rsidP="00C943CD">
            <w:pPr>
              <w:pStyle w:val="TableCopy"/>
              <w:jc w:val="right"/>
            </w:pPr>
            <w:r w:rsidRPr="00D6280A">
              <w:t xml:space="preserve"> 1,815 </w:t>
            </w:r>
          </w:p>
        </w:tc>
      </w:tr>
      <w:tr w:rsidR="00643594" w:rsidRPr="00D6280A" w14:paraId="5B96D369" w14:textId="77777777" w:rsidTr="00C943CD">
        <w:trPr>
          <w:trHeight w:val="60"/>
        </w:trPr>
        <w:tc>
          <w:tcPr>
            <w:tcW w:w="7225" w:type="dxa"/>
          </w:tcPr>
          <w:p w14:paraId="5842DC4C" w14:textId="5EE40137" w:rsidR="00643594" w:rsidRPr="00D6280A" w:rsidRDefault="00D42464" w:rsidP="00C943CD">
            <w:pPr>
              <w:pStyle w:val="TableCopy"/>
            </w:pPr>
            <w:r w:rsidRPr="00D6280A">
              <w:t>BOX HILL RSL ANGLING SECTION</w:t>
            </w:r>
          </w:p>
        </w:tc>
        <w:tc>
          <w:tcPr>
            <w:tcW w:w="1842" w:type="dxa"/>
          </w:tcPr>
          <w:p w14:paraId="180A3B6F" w14:textId="28210C8A" w:rsidR="00643594" w:rsidRPr="00D6280A" w:rsidRDefault="00D42464" w:rsidP="00C943CD">
            <w:pPr>
              <w:pStyle w:val="TableCopy"/>
              <w:jc w:val="right"/>
            </w:pPr>
            <w:r w:rsidRPr="00D6280A">
              <w:t xml:space="preserve"> 2,000 </w:t>
            </w:r>
          </w:p>
        </w:tc>
      </w:tr>
      <w:tr w:rsidR="00643594" w:rsidRPr="00D6280A" w14:paraId="3DF75325" w14:textId="77777777" w:rsidTr="00C943CD">
        <w:trPr>
          <w:trHeight w:val="60"/>
        </w:trPr>
        <w:tc>
          <w:tcPr>
            <w:tcW w:w="7225" w:type="dxa"/>
          </w:tcPr>
          <w:p w14:paraId="443944ED" w14:textId="4B1EE5CD" w:rsidR="00643594" w:rsidRPr="00D6280A" w:rsidRDefault="00D42464" w:rsidP="00C943CD">
            <w:pPr>
              <w:pStyle w:val="TableCopy"/>
            </w:pPr>
            <w:r w:rsidRPr="00D6280A">
              <w:t>CAMPERDOWN ANGLING CLUB INC</w:t>
            </w:r>
          </w:p>
        </w:tc>
        <w:tc>
          <w:tcPr>
            <w:tcW w:w="1842" w:type="dxa"/>
          </w:tcPr>
          <w:p w14:paraId="64161382" w14:textId="19E28398" w:rsidR="00643594" w:rsidRPr="00D6280A" w:rsidRDefault="00D42464" w:rsidP="00C943CD">
            <w:pPr>
              <w:pStyle w:val="TableCopy"/>
              <w:jc w:val="right"/>
            </w:pPr>
            <w:r w:rsidRPr="00D6280A">
              <w:t xml:space="preserve"> 2,000 </w:t>
            </w:r>
          </w:p>
        </w:tc>
      </w:tr>
      <w:tr w:rsidR="00643594" w:rsidRPr="00D6280A" w14:paraId="78C22E62" w14:textId="77777777" w:rsidTr="00C943CD">
        <w:trPr>
          <w:trHeight w:val="60"/>
        </w:trPr>
        <w:tc>
          <w:tcPr>
            <w:tcW w:w="7225" w:type="dxa"/>
          </w:tcPr>
          <w:p w14:paraId="543D8204" w14:textId="095A0170" w:rsidR="00643594" w:rsidRPr="00D6280A" w:rsidRDefault="00D42464" w:rsidP="00C943CD">
            <w:pPr>
              <w:pStyle w:val="TableCopy"/>
            </w:pPr>
            <w:r w:rsidRPr="00D6280A">
              <w:t>CARDINIA CREEK BOAT CLUB</w:t>
            </w:r>
          </w:p>
        </w:tc>
        <w:tc>
          <w:tcPr>
            <w:tcW w:w="1842" w:type="dxa"/>
          </w:tcPr>
          <w:p w14:paraId="56B1A98B" w14:textId="5FA725C5" w:rsidR="00643594" w:rsidRPr="00D6280A" w:rsidRDefault="00D42464" w:rsidP="00C943CD">
            <w:pPr>
              <w:pStyle w:val="TableCopy"/>
              <w:jc w:val="right"/>
            </w:pPr>
            <w:r w:rsidRPr="00D6280A">
              <w:t xml:space="preserve"> 2,000 </w:t>
            </w:r>
          </w:p>
        </w:tc>
      </w:tr>
      <w:tr w:rsidR="00643594" w:rsidRPr="00D6280A" w14:paraId="6F94C559" w14:textId="77777777" w:rsidTr="00C943CD">
        <w:trPr>
          <w:trHeight w:val="60"/>
        </w:trPr>
        <w:tc>
          <w:tcPr>
            <w:tcW w:w="7225" w:type="dxa"/>
          </w:tcPr>
          <w:p w14:paraId="4C7A4D3A" w14:textId="6446BC7B" w:rsidR="00643594" w:rsidRPr="00D6280A" w:rsidRDefault="00D42464" w:rsidP="00C943CD">
            <w:pPr>
              <w:pStyle w:val="TableCopy"/>
            </w:pPr>
            <w:r w:rsidRPr="00D6280A">
              <w:t>CASTERTON ANGLING SOCIETY INC</w:t>
            </w:r>
          </w:p>
        </w:tc>
        <w:tc>
          <w:tcPr>
            <w:tcW w:w="1842" w:type="dxa"/>
          </w:tcPr>
          <w:p w14:paraId="0AF18C01" w14:textId="36E072A0" w:rsidR="00643594" w:rsidRPr="00D6280A" w:rsidRDefault="00D42464" w:rsidP="00C943CD">
            <w:pPr>
              <w:pStyle w:val="TableCopy"/>
              <w:jc w:val="right"/>
            </w:pPr>
            <w:r w:rsidRPr="00D6280A">
              <w:t xml:space="preserve"> 2,000 </w:t>
            </w:r>
          </w:p>
        </w:tc>
      </w:tr>
      <w:tr w:rsidR="00643594" w:rsidRPr="00D6280A" w14:paraId="51117AA4" w14:textId="77777777" w:rsidTr="00C943CD">
        <w:trPr>
          <w:trHeight w:val="60"/>
        </w:trPr>
        <w:tc>
          <w:tcPr>
            <w:tcW w:w="7225" w:type="dxa"/>
          </w:tcPr>
          <w:p w14:paraId="3963D002" w14:textId="4423229D" w:rsidR="00643594" w:rsidRPr="00D6280A" w:rsidRDefault="00D42464" w:rsidP="00C943CD">
            <w:pPr>
              <w:pStyle w:val="TableCopy"/>
            </w:pPr>
            <w:r w:rsidRPr="00D6280A">
              <w:t>CASTLEMAINE FISH PROTECTION SOCIETY AND ANGLING CLUB</w:t>
            </w:r>
          </w:p>
        </w:tc>
        <w:tc>
          <w:tcPr>
            <w:tcW w:w="1842" w:type="dxa"/>
          </w:tcPr>
          <w:p w14:paraId="452FAD20" w14:textId="2BB6B0A7" w:rsidR="00643594" w:rsidRPr="00D6280A" w:rsidRDefault="00D42464" w:rsidP="00C943CD">
            <w:pPr>
              <w:pStyle w:val="TableCopy"/>
              <w:jc w:val="right"/>
            </w:pPr>
            <w:r w:rsidRPr="00D6280A">
              <w:t xml:space="preserve"> 1,920 </w:t>
            </w:r>
          </w:p>
        </w:tc>
      </w:tr>
      <w:tr w:rsidR="00643594" w:rsidRPr="00D6280A" w14:paraId="3E32B195" w14:textId="77777777" w:rsidTr="00C943CD">
        <w:trPr>
          <w:trHeight w:val="60"/>
        </w:trPr>
        <w:tc>
          <w:tcPr>
            <w:tcW w:w="7225" w:type="dxa"/>
          </w:tcPr>
          <w:p w14:paraId="269AD380" w14:textId="15B188DF" w:rsidR="00643594" w:rsidRPr="00D6280A" w:rsidRDefault="00D42464" w:rsidP="00C943CD">
            <w:pPr>
              <w:pStyle w:val="TableCopy"/>
            </w:pPr>
            <w:r w:rsidRPr="00D6280A">
              <w:t>CHARLTON ANGLING CLUB INC</w:t>
            </w:r>
          </w:p>
        </w:tc>
        <w:tc>
          <w:tcPr>
            <w:tcW w:w="1842" w:type="dxa"/>
          </w:tcPr>
          <w:p w14:paraId="1CB09AE3" w14:textId="68115932" w:rsidR="00643594" w:rsidRPr="00D6280A" w:rsidRDefault="00D42464" w:rsidP="00C943CD">
            <w:pPr>
              <w:pStyle w:val="TableCopy"/>
              <w:jc w:val="right"/>
            </w:pPr>
            <w:r w:rsidRPr="00D6280A">
              <w:t xml:space="preserve"> 2,000 </w:t>
            </w:r>
          </w:p>
        </w:tc>
      </w:tr>
      <w:tr w:rsidR="00643594" w:rsidRPr="00D6280A" w14:paraId="4FF9C9FD" w14:textId="77777777" w:rsidTr="00C943CD">
        <w:trPr>
          <w:trHeight w:val="60"/>
        </w:trPr>
        <w:tc>
          <w:tcPr>
            <w:tcW w:w="7225" w:type="dxa"/>
          </w:tcPr>
          <w:p w14:paraId="39D38708" w14:textId="66AE992A" w:rsidR="00643594" w:rsidRPr="00D6280A" w:rsidRDefault="00D42464" w:rsidP="00C943CD">
            <w:pPr>
              <w:pStyle w:val="TableCopy"/>
            </w:pPr>
            <w:r w:rsidRPr="00D6280A">
              <w:t>CLUBSPEARFISH</w:t>
            </w:r>
          </w:p>
        </w:tc>
        <w:tc>
          <w:tcPr>
            <w:tcW w:w="1842" w:type="dxa"/>
          </w:tcPr>
          <w:p w14:paraId="02F018F3" w14:textId="78EC7BF4" w:rsidR="00643594" w:rsidRPr="00D6280A" w:rsidRDefault="00D42464" w:rsidP="00C943CD">
            <w:pPr>
              <w:pStyle w:val="TableCopy"/>
              <w:jc w:val="right"/>
            </w:pPr>
            <w:r w:rsidRPr="00D6280A">
              <w:t xml:space="preserve"> 2,000 </w:t>
            </w:r>
          </w:p>
        </w:tc>
      </w:tr>
      <w:tr w:rsidR="00643594" w:rsidRPr="00D6280A" w14:paraId="4CC578D5" w14:textId="77777777" w:rsidTr="00C943CD">
        <w:trPr>
          <w:trHeight w:val="60"/>
        </w:trPr>
        <w:tc>
          <w:tcPr>
            <w:tcW w:w="7225" w:type="dxa"/>
          </w:tcPr>
          <w:p w14:paraId="3CC6D318" w14:textId="23AB62FF" w:rsidR="00643594" w:rsidRPr="00D6280A" w:rsidRDefault="00D42464" w:rsidP="00C943CD">
            <w:pPr>
              <w:pStyle w:val="TableCopy"/>
            </w:pPr>
            <w:r w:rsidRPr="00D6280A">
              <w:t>CODS OF ANARCHY FISHING CLUB</w:t>
            </w:r>
          </w:p>
        </w:tc>
        <w:tc>
          <w:tcPr>
            <w:tcW w:w="1842" w:type="dxa"/>
          </w:tcPr>
          <w:p w14:paraId="329D0494" w14:textId="33CB6BF9" w:rsidR="00643594" w:rsidRPr="00D6280A" w:rsidRDefault="00D42464" w:rsidP="00C943CD">
            <w:pPr>
              <w:pStyle w:val="TableCopy"/>
              <w:jc w:val="right"/>
            </w:pPr>
            <w:r w:rsidRPr="00D6280A">
              <w:t xml:space="preserve"> 2,000 </w:t>
            </w:r>
          </w:p>
        </w:tc>
      </w:tr>
      <w:tr w:rsidR="00643594" w:rsidRPr="00D6280A" w14:paraId="49532620" w14:textId="77777777" w:rsidTr="00C943CD">
        <w:trPr>
          <w:trHeight w:val="60"/>
        </w:trPr>
        <w:tc>
          <w:tcPr>
            <w:tcW w:w="7225" w:type="dxa"/>
          </w:tcPr>
          <w:p w14:paraId="4EB95FC4" w14:textId="1B5AB043" w:rsidR="00643594" w:rsidRPr="00D6280A" w:rsidRDefault="00D42464" w:rsidP="00C943CD">
            <w:pPr>
              <w:pStyle w:val="TableCopy"/>
            </w:pPr>
            <w:r w:rsidRPr="00D6280A">
              <w:t>COLAC ANGLERS CLUB INC</w:t>
            </w:r>
          </w:p>
        </w:tc>
        <w:tc>
          <w:tcPr>
            <w:tcW w:w="1842" w:type="dxa"/>
          </w:tcPr>
          <w:p w14:paraId="389BBA9F" w14:textId="1109E7E1" w:rsidR="00643594" w:rsidRPr="00D6280A" w:rsidRDefault="00D42464" w:rsidP="00C943CD">
            <w:pPr>
              <w:pStyle w:val="TableCopy"/>
              <w:jc w:val="right"/>
            </w:pPr>
            <w:r w:rsidRPr="00D6280A">
              <w:t xml:space="preserve"> 2,000 </w:t>
            </w:r>
          </w:p>
        </w:tc>
      </w:tr>
      <w:tr w:rsidR="00643594" w:rsidRPr="00D6280A" w14:paraId="111144AC" w14:textId="77777777" w:rsidTr="00C943CD">
        <w:trPr>
          <w:trHeight w:val="60"/>
        </w:trPr>
        <w:tc>
          <w:tcPr>
            <w:tcW w:w="7225" w:type="dxa"/>
          </w:tcPr>
          <w:p w14:paraId="15EA7497" w14:textId="6B686395" w:rsidR="00643594" w:rsidRPr="00D6280A" w:rsidRDefault="00D42464" w:rsidP="00C943CD">
            <w:pPr>
              <w:pStyle w:val="TableCopy"/>
            </w:pPr>
            <w:r w:rsidRPr="00D6280A">
              <w:t>CORINELLA BOATING CLUB</w:t>
            </w:r>
          </w:p>
        </w:tc>
        <w:tc>
          <w:tcPr>
            <w:tcW w:w="1842" w:type="dxa"/>
          </w:tcPr>
          <w:p w14:paraId="5E878BF6" w14:textId="768563DE" w:rsidR="00643594" w:rsidRPr="00D6280A" w:rsidRDefault="00D42464" w:rsidP="00C943CD">
            <w:pPr>
              <w:pStyle w:val="TableCopy"/>
              <w:jc w:val="right"/>
            </w:pPr>
            <w:r w:rsidRPr="00D6280A">
              <w:t xml:space="preserve"> 2,000 </w:t>
            </w:r>
          </w:p>
        </w:tc>
      </w:tr>
      <w:tr w:rsidR="00643594" w:rsidRPr="00D6280A" w14:paraId="441429C5" w14:textId="77777777" w:rsidTr="00C943CD">
        <w:trPr>
          <w:trHeight w:val="60"/>
        </w:trPr>
        <w:tc>
          <w:tcPr>
            <w:tcW w:w="7225" w:type="dxa"/>
          </w:tcPr>
          <w:p w14:paraId="5E8427F7" w14:textId="3CDDA36D" w:rsidR="00643594" w:rsidRPr="00D6280A" w:rsidRDefault="00D42464" w:rsidP="00C943CD">
            <w:pPr>
              <w:pStyle w:val="TableCopy"/>
            </w:pPr>
            <w:r w:rsidRPr="00D6280A">
              <w:t>DAREBIN RSL SUB-BRANCH INC</w:t>
            </w:r>
          </w:p>
        </w:tc>
        <w:tc>
          <w:tcPr>
            <w:tcW w:w="1842" w:type="dxa"/>
          </w:tcPr>
          <w:p w14:paraId="0EFE1263" w14:textId="6AA526B3" w:rsidR="00643594" w:rsidRPr="00D6280A" w:rsidRDefault="00D42464" w:rsidP="00C943CD">
            <w:pPr>
              <w:pStyle w:val="TableCopy"/>
              <w:jc w:val="right"/>
            </w:pPr>
            <w:r w:rsidRPr="00D6280A">
              <w:t xml:space="preserve"> 1,751 </w:t>
            </w:r>
          </w:p>
        </w:tc>
      </w:tr>
      <w:tr w:rsidR="00643594" w:rsidRPr="00D6280A" w14:paraId="02BA413C" w14:textId="77777777" w:rsidTr="00C943CD">
        <w:trPr>
          <w:trHeight w:val="60"/>
        </w:trPr>
        <w:tc>
          <w:tcPr>
            <w:tcW w:w="7225" w:type="dxa"/>
          </w:tcPr>
          <w:p w14:paraId="5493412F" w14:textId="5FE0DC6C" w:rsidR="00643594" w:rsidRPr="00D6280A" w:rsidRDefault="00D42464" w:rsidP="00C943CD">
            <w:pPr>
              <w:pStyle w:val="TableCopy"/>
            </w:pPr>
            <w:r w:rsidRPr="00D6280A">
              <w:t>DEDERANG AND DISTRICT ANGLING CLUB INC</w:t>
            </w:r>
          </w:p>
        </w:tc>
        <w:tc>
          <w:tcPr>
            <w:tcW w:w="1842" w:type="dxa"/>
          </w:tcPr>
          <w:p w14:paraId="30388104" w14:textId="3285E497" w:rsidR="00643594" w:rsidRPr="00D6280A" w:rsidRDefault="00D42464" w:rsidP="00C943CD">
            <w:pPr>
              <w:pStyle w:val="TableCopy"/>
              <w:jc w:val="right"/>
            </w:pPr>
            <w:r w:rsidRPr="00D6280A">
              <w:t xml:space="preserve"> 1,037 </w:t>
            </w:r>
          </w:p>
        </w:tc>
      </w:tr>
      <w:tr w:rsidR="00643594" w:rsidRPr="00D6280A" w14:paraId="0D718351" w14:textId="77777777" w:rsidTr="00C943CD">
        <w:trPr>
          <w:trHeight w:val="60"/>
        </w:trPr>
        <w:tc>
          <w:tcPr>
            <w:tcW w:w="7225" w:type="dxa"/>
          </w:tcPr>
          <w:p w14:paraId="3E6558EA" w14:textId="5CAEC7EB" w:rsidR="00643594" w:rsidRPr="00D6280A" w:rsidRDefault="00D42464" w:rsidP="00C943CD">
            <w:pPr>
              <w:pStyle w:val="TableCopy"/>
            </w:pPr>
            <w:r w:rsidRPr="00D6280A">
              <w:t>DERRINALLUM ANGLERS CLUB</w:t>
            </w:r>
          </w:p>
        </w:tc>
        <w:tc>
          <w:tcPr>
            <w:tcW w:w="1842" w:type="dxa"/>
          </w:tcPr>
          <w:p w14:paraId="5110D2BD" w14:textId="6918E88A" w:rsidR="00643594" w:rsidRPr="00D6280A" w:rsidRDefault="00D42464" w:rsidP="00C943CD">
            <w:pPr>
              <w:pStyle w:val="TableCopy"/>
              <w:jc w:val="right"/>
            </w:pPr>
            <w:r w:rsidRPr="00D6280A">
              <w:t xml:space="preserve"> 1,314 </w:t>
            </w:r>
          </w:p>
        </w:tc>
      </w:tr>
      <w:tr w:rsidR="00643594" w:rsidRPr="00D6280A" w14:paraId="1D721EC7" w14:textId="77777777" w:rsidTr="00C943CD">
        <w:trPr>
          <w:trHeight w:val="60"/>
        </w:trPr>
        <w:tc>
          <w:tcPr>
            <w:tcW w:w="7225" w:type="dxa"/>
          </w:tcPr>
          <w:p w14:paraId="56C7680E" w14:textId="74F79ECF" w:rsidR="00643594" w:rsidRPr="00D6280A" w:rsidRDefault="00D42464" w:rsidP="00C943CD">
            <w:pPr>
              <w:pStyle w:val="TableCopy"/>
            </w:pPr>
            <w:r w:rsidRPr="00D6280A">
              <w:t>DIDYABRINGYARODALONG ANGLING CLUB</w:t>
            </w:r>
          </w:p>
        </w:tc>
        <w:tc>
          <w:tcPr>
            <w:tcW w:w="1842" w:type="dxa"/>
          </w:tcPr>
          <w:p w14:paraId="3AEFD2AE" w14:textId="0A312872" w:rsidR="00643594" w:rsidRPr="00D6280A" w:rsidRDefault="00D42464" w:rsidP="00C943CD">
            <w:pPr>
              <w:pStyle w:val="TableCopy"/>
              <w:jc w:val="right"/>
            </w:pPr>
            <w:r w:rsidRPr="00D6280A">
              <w:t xml:space="preserve"> 2,000 </w:t>
            </w:r>
          </w:p>
        </w:tc>
      </w:tr>
      <w:tr w:rsidR="00643594" w:rsidRPr="00D6280A" w14:paraId="738BF528" w14:textId="77777777" w:rsidTr="00C943CD">
        <w:trPr>
          <w:trHeight w:val="60"/>
        </w:trPr>
        <w:tc>
          <w:tcPr>
            <w:tcW w:w="7225" w:type="dxa"/>
          </w:tcPr>
          <w:p w14:paraId="3E13694C" w14:textId="04132988" w:rsidR="00643594" w:rsidRPr="00D6280A" w:rsidRDefault="00D42464" w:rsidP="00C943CD">
            <w:pPr>
              <w:pStyle w:val="TableCopy"/>
            </w:pPr>
            <w:r w:rsidRPr="00D6280A">
              <w:t>DONALD ANGLING CLUB INC</w:t>
            </w:r>
          </w:p>
        </w:tc>
        <w:tc>
          <w:tcPr>
            <w:tcW w:w="1842" w:type="dxa"/>
          </w:tcPr>
          <w:p w14:paraId="09BB5A82" w14:textId="4BB524B7" w:rsidR="00643594" w:rsidRPr="00D6280A" w:rsidRDefault="00D42464" w:rsidP="00C943CD">
            <w:pPr>
              <w:pStyle w:val="TableCopy"/>
              <w:jc w:val="right"/>
            </w:pPr>
            <w:r w:rsidRPr="00D6280A">
              <w:t xml:space="preserve"> 1,969 </w:t>
            </w:r>
          </w:p>
        </w:tc>
      </w:tr>
      <w:tr w:rsidR="00643594" w:rsidRPr="00D6280A" w14:paraId="0835A658" w14:textId="77777777" w:rsidTr="00C943CD">
        <w:trPr>
          <w:trHeight w:val="60"/>
        </w:trPr>
        <w:tc>
          <w:tcPr>
            <w:tcW w:w="7225" w:type="dxa"/>
          </w:tcPr>
          <w:p w14:paraId="5B48E7C1" w14:textId="7EEE2ACC" w:rsidR="00643594" w:rsidRPr="00D6280A" w:rsidRDefault="00D42464" w:rsidP="00C943CD">
            <w:pPr>
              <w:pStyle w:val="TableCopy"/>
            </w:pPr>
            <w:r w:rsidRPr="00D6280A">
              <w:t>DROUIN ANGLING SOCIAL CLUB INC</w:t>
            </w:r>
          </w:p>
        </w:tc>
        <w:tc>
          <w:tcPr>
            <w:tcW w:w="1842" w:type="dxa"/>
          </w:tcPr>
          <w:p w14:paraId="16EFCA6E" w14:textId="46C4C55C" w:rsidR="00643594" w:rsidRPr="00D6280A" w:rsidRDefault="00D42464" w:rsidP="00C943CD">
            <w:pPr>
              <w:pStyle w:val="TableCopy"/>
              <w:jc w:val="right"/>
            </w:pPr>
            <w:r w:rsidRPr="00D6280A">
              <w:t xml:space="preserve"> 2,000 </w:t>
            </w:r>
          </w:p>
        </w:tc>
      </w:tr>
      <w:tr w:rsidR="00643594" w:rsidRPr="00D6280A" w14:paraId="1053FB5D" w14:textId="77777777" w:rsidTr="00C943CD">
        <w:trPr>
          <w:trHeight w:val="60"/>
        </w:trPr>
        <w:tc>
          <w:tcPr>
            <w:tcW w:w="7225" w:type="dxa"/>
          </w:tcPr>
          <w:p w14:paraId="0D3B4348" w14:textId="38E2E024" w:rsidR="00643594" w:rsidRPr="00D6280A" w:rsidRDefault="00D42464" w:rsidP="00C943CD">
            <w:pPr>
              <w:pStyle w:val="TableCopy"/>
            </w:pPr>
            <w:r w:rsidRPr="00D6280A">
              <w:t>DUNLOP BAYSWATER ANGLING CLUB</w:t>
            </w:r>
          </w:p>
        </w:tc>
        <w:tc>
          <w:tcPr>
            <w:tcW w:w="1842" w:type="dxa"/>
          </w:tcPr>
          <w:p w14:paraId="3590D54F" w14:textId="701348B4" w:rsidR="00643594" w:rsidRPr="00D6280A" w:rsidRDefault="00D42464" w:rsidP="00C943CD">
            <w:pPr>
              <w:pStyle w:val="TableCopy"/>
              <w:jc w:val="right"/>
            </w:pPr>
            <w:r w:rsidRPr="00D6280A">
              <w:t xml:space="preserve"> 2,000 </w:t>
            </w:r>
          </w:p>
        </w:tc>
      </w:tr>
      <w:tr w:rsidR="00643594" w:rsidRPr="00D6280A" w14:paraId="7206A746" w14:textId="77777777" w:rsidTr="00C943CD">
        <w:trPr>
          <w:trHeight w:val="60"/>
        </w:trPr>
        <w:tc>
          <w:tcPr>
            <w:tcW w:w="7225" w:type="dxa"/>
          </w:tcPr>
          <w:p w14:paraId="00DED317" w14:textId="537C3112" w:rsidR="00643594" w:rsidRPr="00D6280A" w:rsidRDefault="00D42464" w:rsidP="00C943CD">
            <w:pPr>
              <w:pStyle w:val="TableCopy"/>
            </w:pPr>
            <w:r w:rsidRPr="00D6280A">
              <w:t>ELWOOD ANGLING CLUB</w:t>
            </w:r>
          </w:p>
        </w:tc>
        <w:tc>
          <w:tcPr>
            <w:tcW w:w="1842" w:type="dxa"/>
          </w:tcPr>
          <w:p w14:paraId="7F54C496" w14:textId="0D0FEF32" w:rsidR="00643594" w:rsidRPr="00D6280A" w:rsidRDefault="00D42464" w:rsidP="00C943CD">
            <w:pPr>
              <w:pStyle w:val="TableCopy"/>
              <w:jc w:val="right"/>
            </w:pPr>
            <w:r w:rsidRPr="00D6280A">
              <w:t xml:space="preserve"> 2,000 </w:t>
            </w:r>
          </w:p>
        </w:tc>
      </w:tr>
      <w:tr w:rsidR="00643594" w:rsidRPr="00D6280A" w14:paraId="2D5B4409" w14:textId="77777777" w:rsidTr="00C943CD">
        <w:trPr>
          <w:trHeight w:val="60"/>
        </w:trPr>
        <w:tc>
          <w:tcPr>
            <w:tcW w:w="7225" w:type="dxa"/>
          </w:tcPr>
          <w:p w14:paraId="044C2CAF" w14:textId="45A005CB" w:rsidR="00643594" w:rsidRPr="00D6280A" w:rsidRDefault="00D42464" w:rsidP="00C943CD">
            <w:pPr>
              <w:pStyle w:val="TableCopy"/>
            </w:pPr>
            <w:r w:rsidRPr="00D6280A">
              <w:t>EPPING RSL SUB BRANCH OF THE VIC RETURNED SERVICES LEAGUE OF AUSTRALIA</w:t>
            </w:r>
          </w:p>
        </w:tc>
        <w:tc>
          <w:tcPr>
            <w:tcW w:w="1842" w:type="dxa"/>
          </w:tcPr>
          <w:p w14:paraId="795AD99D" w14:textId="71C70F22" w:rsidR="00643594" w:rsidRPr="00D6280A" w:rsidRDefault="00D42464" w:rsidP="00C943CD">
            <w:pPr>
              <w:pStyle w:val="TableCopy"/>
              <w:jc w:val="right"/>
            </w:pPr>
            <w:r w:rsidRPr="00D6280A">
              <w:t xml:space="preserve"> 1,818 </w:t>
            </w:r>
          </w:p>
        </w:tc>
      </w:tr>
      <w:tr w:rsidR="00643594" w:rsidRPr="00D6280A" w14:paraId="52037F4C" w14:textId="77777777" w:rsidTr="00C943CD">
        <w:trPr>
          <w:trHeight w:val="60"/>
        </w:trPr>
        <w:tc>
          <w:tcPr>
            <w:tcW w:w="7225" w:type="dxa"/>
          </w:tcPr>
          <w:p w14:paraId="214DEB9B" w14:textId="19F9570F" w:rsidR="00643594" w:rsidRPr="00D6280A" w:rsidRDefault="00D42464" w:rsidP="00C943CD">
            <w:pPr>
              <w:pStyle w:val="TableCopy"/>
            </w:pPr>
            <w:r w:rsidRPr="00D6280A">
              <w:t>ESSENDON FISH PROTECTION SOCIETY AND ANGLERS’ CLUB</w:t>
            </w:r>
          </w:p>
        </w:tc>
        <w:tc>
          <w:tcPr>
            <w:tcW w:w="1842" w:type="dxa"/>
          </w:tcPr>
          <w:p w14:paraId="45546716" w14:textId="0F3658F9" w:rsidR="00643594" w:rsidRPr="00D6280A" w:rsidRDefault="00D42464" w:rsidP="00C943CD">
            <w:pPr>
              <w:pStyle w:val="TableCopy"/>
              <w:jc w:val="right"/>
            </w:pPr>
            <w:r w:rsidRPr="00D6280A">
              <w:t xml:space="preserve"> 1,320 </w:t>
            </w:r>
          </w:p>
        </w:tc>
      </w:tr>
      <w:tr w:rsidR="00643594" w:rsidRPr="00D6280A" w14:paraId="11332864" w14:textId="77777777" w:rsidTr="00C943CD">
        <w:trPr>
          <w:trHeight w:val="60"/>
        </w:trPr>
        <w:tc>
          <w:tcPr>
            <w:tcW w:w="7225" w:type="dxa"/>
          </w:tcPr>
          <w:p w14:paraId="6B376B50" w14:textId="232B7D95" w:rsidR="00643594" w:rsidRPr="00D6280A" w:rsidRDefault="00D42464" w:rsidP="00C943CD">
            <w:pPr>
              <w:pStyle w:val="TableCopy"/>
            </w:pPr>
            <w:r w:rsidRPr="00D6280A">
              <w:t>FOOTSCRAY AND DISTRICT ANGLING CLUB FISH PROTECTION SOCIETY INC</w:t>
            </w:r>
          </w:p>
        </w:tc>
        <w:tc>
          <w:tcPr>
            <w:tcW w:w="1842" w:type="dxa"/>
          </w:tcPr>
          <w:p w14:paraId="481CBAB2" w14:textId="27E51E7F" w:rsidR="00643594" w:rsidRPr="00D6280A" w:rsidRDefault="00D42464" w:rsidP="00C943CD">
            <w:pPr>
              <w:pStyle w:val="TableCopy"/>
              <w:jc w:val="right"/>
            </w:pPr>
            <w:r w:rsidRPr="00D6280A">
              <w:t xml:space="preserve"> 2,000 </w:t>
            </w:r>
          </w:p>
        </w:tc>
      </w:tr>
      <w:tr w:rsidR="00643594" w:rsidRPr="00D6280A" w14:paraId="10D6E92F" w14:textId="77777777" w:rsidTr="00C943CD">
        <w:trPr>
          <w:trHeight w:val="60"/>
        </w:trPr>
        <w:tc>
          <w:tcPr>
            <w:tcW w:w="7225" w:type="dxa"/>
          </w:tcPr>
          <w:p w14:paraId="72A1431E" w14:textId="6D9C9F2B" w:rsidR="00643594" w:rsidRPr="00D6280A" w:rsidRDefault="00D42464" w:rsidP="00C943CD">
            <w:pPr>
              <w:pStyle w:val="TableCopy"/>
            </w:pPr>
            <w:r w:rsidRPr="00D6280A">
              <w:t>GEELONG FLY FISHING CLUB INC</w:t>
            </w:r>
          </w:p>
        </w:tc>
        <w:tc>
          <w:tcPr>
            <w:tcW w:w="1842" w:type="dxa"/>
          </w:tcPr>
          <w:p w14:paraId="2F98B7FB" w14:textId="227041AA" w:rsidR="00643594" w:rsidRPr="00D6280A" w:rsidRDefault="00D42464" w:rsidP="00C943CD">
            <w:pPr>
              <w:pStyle w:val="TableCopy"/>
              <w:jc w:val="right"/>
            </w:pPr>
            <w:r w:rsidRPr="00D6280A">
              <w:t xml:space="preserve"> 2,000 </w:t>
            </w:r>
          </w:p>
        </w:tc>
      </w:tr>
      <w:tr w:rsidR="00643594" w:rsidRPr="00D6280A" w14:paraId="5539ADCA" w14:textId="77777777" w:rsidTr="00C943CD">
        <w:trPr>
          <w:trHeight w:val="60"/>
        </w:trPr>
        <w:tc>
          <w:tcPr>
            <w:tcW w:w="7225" w:type="dxa"/>
          </w:tcPr>
          <w:p w14:paraId="1FBC711D" w14:textId="102BDEA6" w:rsidR="00643594" w:rsidRPr="00D6280A" w:rsidRDefault="00D42464" w:rsidP="00C943CD">
            <w:pPr>
              <w:pStyle w:val="TableCopy"/>
            </w:pPr>
            <w:r w:rsidRPr="00D6280A">
              <w:t>GEELONG FREEDIVERS</w:t>
            </w:r>
          </w:p>
        </w:tc>
        <w:tc>
          <w:tcPr>
            <w:tcW w:w="1842" w:type="dxa"/>
          </w:tcPr>
          <w:p w14:paraId="1B4C327D" w14:textId="41AA2E76" w:rsidR="00643594" w:rsidRPr="00D6280A" w:rsidRDefault="00D42464" w:rsidP="00C943CD">
            <w:pPr>
              <w:pStyle w:val="TableCopy"/>
              <w:jc w:val="right"/>
            </w:pPr>
            <w:r w:rsidRPr="00D6280A">
              <w:t xml:space="preserve"> 2,000 </w:t>
            </w:r>
          </w:p>
        </w:tc>
      </w:tr>
      <w:tr w:rsidR="00643594" w:rsidRPr="00D6280A" w14:paraId="3F02F89B" w14:textId="77777777" w:rsidTr="00C943CD">
        <w:trPr>
          <w:trHeight w:val="60"/>
        </w:trPr>
        <w:tc>
          <w:tcPr>
            <w:tcW w:w="7225" w:type="dxa"/>
          </w:tcPr>
          <w:p w14:paraId="20CD0A0F" w14:textId="7F79D4A6" w:rsidR="00643594" w:rsidRPr="00D6280A" w:rsidRDefault="00D42464" w:rsidP="00C943CD">
            <w:pPr>
              <w:pStyle w:val="TableCopy"/>
            </w:pPr>
            <w:r w:rsidRPr="00D6280A">
              <w:t>GEELONG SPORT &amp; GAME FISHING CLUB INC</w:t>
            </w:r>
          </w:p>
        </w:tc>
        <w:tc>
          <w:tcPr>
            <w:tcW w:w="1842" w:type="dxa"/>
          </w:tcPr>
          <w:p w14:paraId="75079599" w14:textId="4CD50F62" w:rsidR="00643594" w:rsidRPr="00D6280A" w:rsidRDefault="00D42464" w:rsidP="00C943CD">
            <w:pPr>
              <w:pStyle w:val="TableCopy"/>
              <w:jc w:val="right"/>
            </w:pPr>
            <w:r w:rsidRPr="00D6280A">
              <w:t xml:space="preserve"> 2,000 </w:t>
            </w:r>
          </w:p>
        </w:tc>
      </w:tr>
      <w:tr w:rsidR="00643594" w:rsidRPr="00D6280A" w14:paraId="2E7E3B8D" w14:textId="77777777" w:rsidTr="00C943CD">
        <w:trPr>
          <w:trHeight w:val="60"/>
        </w:trPr>
        <w:tc>
          <w:tcPr>
            <w:tcW w:w="7225" w:type="dxa"/>
          </w:tcPr>
          <w:p w14:paraId="70082D0B" w14:textId="5E0C277A" w:rsidR="00643594" w:rsidRPr="00D6280A" w:rsidRDefault="00D42464" w:rsidP="00C943CD">
            <w:pPr>
              <w:pStyle w:val="TableCopy"/>
            </w:pPr>
            <w:r w:rsidRPr="00D6280A">
              <w:t>GIPPSLAND LAKES FISHING CLUB INC</w:t>
            </w:r>
          </w:p>
        </w:tc>
        <w:tc>
          <w:tcPr>
            <w:tcW w:w="1842" w:type="dxa"/>
          </w:tcPr>
          <w:p w14:paraId="04B4FDEE" w14:textId="7E0EAC33" w:rsidR="00643594" w:rsidRPr="00D6280A" w:rsidRDefault="00D42464" w:rsidP="00C943CD">
            <w:pPr>
              <w:pStyle w:val="TableCopy"/>
              <w:jc w:val="right"/>
            </w:pPr>
            <w:r w:rsidRPr="00D6280A">
              <w:t xml:space="preserve"> 1,440 </w:t>
            </w:r>
          </w:p>
        </w:tc>
      </w:tr>
      <w:tr w:rsidR="00643594" w:rsidRPr="00D6280A" w14:paraId="28907F78" w14:textId="77777777" w:rsidTr="00C943CD">
        <w:trPr>
          <w:trHeight w:val="60"/>
        </w:trPr>
        <w:tc>
          <w:tcPr>
            <w:tcW w:w="7225" w:type="dxa"/>
          </w:tcPr>
          <w:p w14:paraId="3BBF4A84" w14:textId="25A0EAC0" w:rsidR="00643594" w:rsidRPr="00D6280A" w:rsidRDefault="00D42464" w:rsidP="00C943CD">
            <w:pPr>
              <w:pStyle w:val="TableCopy"/>
            </w:pPr>
            <w:r w:rsidRPr="00D6280A">
              <w:t>GLENTHOMPSON ANGLING CLUB</w:t>
            </w:r>
          </w:p>
        </w:tc>
        <w:tc>
          <w:tcPr>
            <w:tcW w:w="1842" w:type="dxa"/>
          </w:tcPr>
          <w:p w14:paraId="349A8FEE" w14:textId="11ABB56C" w:rsidR="00643594" w:rsidRPr="00D6280A" w:rsidRDefault="00D42464" w:rsidP="00C943CD">
            <w:pPr>
              <w:pStyle w:val="TableCopy"/>
              <w:jc w:val="right"/>
            </w:pPr>
            <w:r w:rsidRPr="00D6280A">
              <w:t xml:space="preserve"> 1,000 </w:t>
            </w:r>
          </w:p>
        </w:tc>
      </w:tr>
      <w:tr w:rsidR="00643594" w:rsidRPr="00D6280A" w14:paraId="5628DE34" w14:textId="77777777" w:rsidTr="00C943CD">
        <w:trPr>
          <w:trHeight w:val="60"/>
        </w:trPr>
        <w:tc>
          <w:tcPr>
            <w:tcW w:w="7225" w:type="dxa"/>
          </w:tcPr>
          <w:p w14:paraId="4A76E88C" w14:textId="704D9023" w:rsidR="00643594" w:rsidRPr="00D6280A" w:rsidRDefault="00D42464" w:rsidP="00C943CD">
            <w:pPr>
              <w:pStyle w:val="TableCopy"/>
            </w:pPr>
            <w:r w:rsidRPr="00D6280A">
              <w:t>GLOBE ANGLERS CLUB</w:t>
            </w:r>
          </w:p>
        </w:tc>
        <w:tc>
          <w:tcPr>
            <w:tcW w:w="1842" w:type="dxa"/>
          </w:tcPr>
          <w:p w14:paraId="4EC4276A" w14:textId="0385DE5D" w:rsidR="00643594" w:rsidRPr="00D6280A" w:rsidRDefault="00D42464" w:rsidP="00C943CD">
            <w:pPr>
              <w:pStyle w:val="TableCopy"/>
              <w:jc w:val="right"/>
            </w:pPr>
            <w:r w:rsidRPr="00D6280A">
              <w:t xml:space="preserve"> 2,000 </w:t>
            </w:r>
          </w:p>
        </w:tc>
      </w:tr>
      <w:tr w:rsidR="00643594" w:rsidRPr="00D6280A" w14:paraId="41B40FAD" w14:textId="77777777" w:rsidTr="00C943CD">
        <w:trPr>
          <w:trHeight w:val="60"/>
        </w:trPr>
        <w:tc>
          <w:tcPr>
            <w:tcW w:w="7225" w:type="dxa"/>
          </w:tcPr>
          <w:p w14:paraId="78E162C7" w14:textId="2458F11B" w:rsidR="00643594" w:rsidRPr="00D6280A" w:rsidRDefault="00D42464" w:rsidP="00C943CD">
            <w:pPr>
              <w:pStyle w:val="TableCopy"/>
            </w:pPr>
            <w:r w:rsidRPr="00D6280A">
              <w:t>GOULBURN VALLEY SPORTFISHING CLUB INC</w:t>
            </w:r>
          </w:p>
        </w:tc>
        <w:tc>
          <w:tcPr>
            <w:tcW w:w="1842" w:type="dxa"/>
          </w:tcPr>
          <w:p w14:paraId="79977017" w14:textId="73BE8AD9" w:rsidR="00643594" w:rsidRPr="00D6280A" w:rsidRDefault="00D42464" w:rsidP="00C943CD">
            <w:pPr>
              <w:pStyle w:val="TableCopy"/>
              <w:jc w:val="right"/>
            </w:pPr>
            <w:r w:rsidRPr="00D6280A">
              <w:t xml:space="preserve"> 2,000 </w:t>
            </w:r>
          </w:p>
        </w:tc>
      </w:tr>
      <w:tr w:rsidR="00643594" w:rsidRPr="00D6280A" w14:paraId="38B61730" w14:textId="77777777" w:rsidTr="00C943CD">
        <w:trPr>
          <w:trHeight w:val="60"/>
        </w:trPr>
        <w:tc>
          <w:tcPr>
            <w:tcW w:w="7225" w:type="dxa"/>
          </w:tcPr>
          <w:p w14:paraId="33CA3A4A" w14:textId="3DC438A4" w:rsidR="00643594" w:rsidRPr="00D6280A" w:rsidRDefault="00D42464" w:rsidP="00C943CD">
            <w:pPr>
              <w:pStyle w:val="TableCopy"/>
            </w:pPr>
            <w:r w:rsidRPr="00D6280A">
              <w:t>GREENVALE SPORT AND GAME FISHING CLUB INC</w:t>
            </w:r>
          </w:p>
        </w:tc>
        <w:tc>
          <w:tcPr>
            <w:tcW w:w="1842" w:type="dxa"/>
          </w:tcPr>
          <w:p w14:paraId="702AE592" w14:textId="273D8EB9" w:rsidR="00643594" w:rsidRPr="00D6280A" w:rsidRDefault="00D42464" w:rsidP="00C943CD">
            <w:pPr>
              <w:pStyle w:val="TableCopy"/>
              <w:jc w:val="right"/>
            </w:pPr>
            <w:r w:rsidRPr="00D6280A">
              <w:t xml:space="preserve"> 1,818 </w:t>
            </w:r>
          </w:p>
        </w:tc>
      </w:tr>
      <w:tr w:rsidR="00643594" w:rsidRPr="00D6280A" w14:paraId="69091E15" w14:textId="77777777" w:rsidTr="00C943CD">
        <w:trPr>
          <w:trHeight w:val="60"/>
        </w:trPr>
        <w:tc>
          <w:tcPr>
            <w:tcW w:w="7225" w:type="dxa"/>
          </w:tcPr>
          <w:p w14:paraId="3CA45DBC" w14:textId="2D39778A" w:rsidR="00643594" w:rsidRPr="00D6280A" w:rsidRDefault="00D42464" w:rsidP="00C943CD">
            <w:pPr>
              <w:pStyle w:val="TableCopy"/>
            </w:pPr>
            <w:r w:rsidRPr="00D6280A">
              <w:t>HAMPTON PARK TAVERN ANGLING CLUB</w:t>
            </w:r>
          </w:p>
        </w:tc>
        <w:tc>
          <w:tcPr>
            <w:tcW w:w="1842" w:type="dxa"/>
          </w:tcPr>
          <w:p w14:paraId="08ACD236" w14:textId="26193683" w:rsidR="00643594" w:rsidRPr="00D6280A" w:rsidRDefault="00D42464" w:rsidP="00C943CD">
            <w:pPr>
              <w:pStyle w:val="TableCopy"/>
              <w:jc w:val="right"/>
            </w:pPr>
            <w:r w:rsidRPr="00D6280A">
              <w:t xml:space="preserve"> 1,800 </w:t>
            </w:r>
          </w:p>
        </w:tc>
      </w:tr>
      <w:tr w:rsidR="00643594" w:rsidRPr="00D6280A" w14:paraId="0A62FD68" w14:textId="77777777" w:rsidTr="00C943CD">
        <w:trPr>
          <w:trHeight w:val="60"/>
        </w:trPr>
        <w:tc>
          <w:tcPr>
            <w:tcW w:w="7225" w:type="dxa"/>
          </w:tcPr>
          <w:p w14:paraId="1DD3FBE0" w14:textId="1845A91A" w:rsidR="00643594" w:rsidRPr="00D6280A" w:rsidRDefault="00D42464" w:rsidP="00C943CD">
            <w:pPr>
              <w:pStyle w:val="TableCopy"/>
            </w:pPr>
            <w:r w:rsidRPr="00D6280A">
              <w:lastRenderedPageBreak/>
              <w:t>HARRIETVILLE ANGLERS INC</w:t>
            </w:r>
          </w:p>
        </w:tc>
        <w:tc>
          <w:tcPr>
            <w:tcW w:w="1842" w:type="dxa"/>
          </w:tcPr>
          <w:p w14:paraId="68727798" w14:textId="7C4F009B" w:rsidR="00643594" w:rsidRPr="00D6280A" w:rsidRDefault="00D42464" w:rsidP="00C943CD">
            <w:pPr>
              <w:pStyle w:val="TableCopy"/>
              <w:jc w:val="right"/>
            </w:pPr>
            <w:r w:rsidRPr="00D6280A">
              <w:t xml:space="preserve"> 2,000 </w:t>
            </w:r>
          </w:p>
        </w:tc>
      </w:tr>
      <w:tr w:rsidR="00643594" w:rsidRPr="00D6280A" w14:paraId="160BAA21" w14:textId="77777777" w:rsidTr="00C943CD">
        <w:trPr>
          <w:trHeight w:val="60"/>
        </w:trPr>
        <w:tc>
          <w:tcPr>
            <w:tcW w:w="7225" w:type="dxa"/>
          </w:tcPr>
          <w:p w14:paraId="12A02393" w14:textId="46343698" w:rsidR="00643594" w:rsidRPr="00D6280A" w:rsidRDefault="00D42464" w:rsidP="00C943CD">
            <w:pPr>
              <w:pStyle w:val="TableCopy"/>
            </w:pPr>
            <w:r w:rsidRPr="00D6280A">
              <w:t>HEALING WATERS FLY FISHING</w:t>
            </w:r>
          </w:p>
        </w:tc>
        <w:tc>
          <w:tcPr>
            <w:tcW w:w="1842" w:type="dxa"/>
          </w:tcPr>
          <w:p w14:paraId="24817900" w14:textId="3555B909" w:rsidR="00643594" w:rsidRPr="00D6280A" w:rsidRDefault="00D42464" w:rsidP="00C943CD">
            <w:pPr>
              <w:pStyle w:val="TableCopy"/>
              <w:jc w:val="right"/>
            </w:pPr>
            <w:r w:rsidRPr="00D6280A">
              <w:t xml:space="preserve"> 2,000 </w:t>
            </w:r>
          </w:p>
        </w:tc>
      </w:tr>
      <w:tr w:rsidR="00643594" w:rsidRPr="00D6280A" w14:paraId="3D23BA72" w14:textId="77777777" w:rsidTr="00C943CD">
        <w:trPr>
          <w:trHeight w:val="60"/>
        </w:trPr>
        <w:tc>
          <w:tcPr>
            <w:tcW w:w="7225" w:type="dxa"/>
          </w:tcPr>
          <w:p w14:paraId="588A5F25" w14:textId="3C164730" w:rsidR="00643594" w:rsidRPr="00D6280A" w:rsidRDefault="00D42464" w:rsidP="00C943CD">
            <w:pPr>
              <w:pStyle w:val="TableCopy"/>
            </w:pPr>
            <w:r w:rsidRPr="00D6280A">
              <w:t>HEATHMONT BOWLS CLUB INC</w:t>
            </w:r>
          </w:p>
        </w:tc>
        <w:tc>
          <w:tcPr>
            <w:tcW w:w="1842" w:type="dxa"/>
          </w:tcPr>
          <w:p w14:paraId="4F710042" w14:textId="049C6B73" w:rsidR="00643594" w:rsidRPr="00D6280A" w:rsidRDefault="00D42464" w:rsidP="00C943CD">
            <w:pPr>
              <w:pStyle w:val="TableCopy"/>
              <w:jc w:val="right"/>
            </w:pPr>
            <w:r w:rsidRPr="00D6280A">
              <w:t xml:space="preserve"> 2,000 </w:t>
            </w:r>
          </w:p>
        </w:tc>
      </w:tr>
      <w:tr w:rsidR="00643594" w:rsidRPr="00D6280A" w14:paraId="1F041F8F" w14:textId="77777777" w:rsidTr="00C943CD">
        <w:trPr>
          <w:trHeight w:val="60"/>
        </w:trPr>
        <w:tc>
          <w:tcPr>
            <w:tcW w:w="7225" w:type="dxa"/>
          </w:tcPr>
          <w:p w14:paraId="1EB4726B" w14:textId="57224F8F" w:rsidR="00643594" w:rsidRPr="00D6280A" w:rsidRDefault="00D42464" w:rsidP="00C943CD">
            <w:pPr>
              <w:pStyle w:val="TableCopy"/>
            </w:pPr>
            <w:r w:rsidRPr="00D6280A">
              <w:t>HIGHETT RSL ANGLING SECTION</w:t>
            </w:r>
          </w:p>
        </w:tc>
        <w:tc>
          <w:tcPr>
            <w:tcW w:w="1842" w:type="dxa"/>
          </w:tcPr>
          <w:p w14:paraId="0B9645E5" w14:textId="3C1B6CAD" w:rsidR="00643594" w:rsidRPr="00D6280A" w:rsidRDefault="00D42464" w:rsidP="00C943CD">
            <w:pPr>
              <w:pStyle w:val="TableCopy"/>
              <w:jc w:val="right"/>
            </w:pPr>
            <w:r w:rsidRPr="00D6280A">
              <w:t xml:space="preserve"> 2,000 </w:t>
            </w:r>
          </w:p>
        </w:tc>
      </w:tr>
      <w:tr w:rsidR="00643594" w:rsidRPr="00D6280A" w14:paraId="35799AC8" w14:textId="77777777" w:rsidTr="00C943CD">
        <w:trPr>
          <w:trHeight w:val="60"/>
        </w:trPr>
        <w:tc>
          <w:tcPr>
            <w:tcW w:w="7225" w:type="dxa"/>
          </w:tcPr>
          <w:p w14:paraId="7C3B81B8" w14:textId="3DDF2BDE" w:rsidR="00643594" w:rsidRPr="00D6280A" w:rsidRDefault="00D42464" w:rsidP="00C943CD">
            <w:pPr>
              <w:pStyle w:val="TableCopy"/>
            </w:pPr>
            <w:r w:rsidRPr="00D6280A">
              <w:t>HOBSONS BAY GAME FISHING CLUB</w:t>
            </w:r>
          </w:p>
        </w:tc>
        <w:tc>
          <w:tcPr>
            <w:tcW w:w="1842" w:type="dxa"/>
          </w:tcPr>
          <w:p w14:paraId="11EC68B5" w14:textId="40773FA3" w:rsidR="00643594" w:rsidRPr="00D6280A" w:rsidRDefault="00D42464" w:rsidP="00C943CD">
            <w:pPr>
              <w:pStyle w:val="TableCopy"/>
              <w:jc w:val="right"/>
            </w:pPr>
            <w:r w:rsidRPr="00D6280A">
              <w:t xml:space="preserve"> 2,000 </w:t>
            </w:r>
          </w:p>
        </w:tc>
      </w:tr>
      <w:tr w:rsidR="00643594" w:rsidRPr="00D6280A" w14:paraId="04AA7A8A" w14:textId="77777777" w:rsidTr="00C943CD">
        <w:trPr>
          <w:trHeight w:val="60"/>
        </w:trPr>
        <w:tc>
          <w:tcPr>
            <w:tcW w:w="7225" w:type="dxa"/>
          </w:tcPr>
          <w:p w14:paraId="1533B8E2" w14:textId="25DD2891" w:rsidR="00643594" w:rsidRPr="00D6280A" w:rsidRDefault="00D42464" w:rsidP="00C943CD">
            <w:pPr>
              <w:pStyle w:val="TableCopy"/>
            </w:pPr>
            <w:r w:rsidRPr="00D6280A">
              <w:t>INDENTED HEAD BOAT CLUB</w:t>
            </w:r>
          </w:p>
        </w:tc>
        <w:tc>
          <w:tcPr>
            <w:tcW w:w="1842" w:type="dxa"/>
          </w:tcPr>
          <w:p w14:paraId="7C4881DA" w14:textId="6C90A247" w:rsidR="00643594" w:rsidRPr="00D6280A" w:rsidRDefault="00D42464" w:rsidP="00C943CD">
            <w:pPr>
              <w:pStyle w:val="TableCopy"/>
              <w:jc w:val="right"/>
            </w:pPr>
            <w:r w:rsidRPr="00D6280A">
              <w:t xml:space="preserve"> 2,000 </w:t>
            </w:r>
          </w:p>
        </w:tc>
      </w:tr>
      <w:tr w:rsidR="00643594" w:rsidRPr="00D6280A" w14:paraId="568A73DC" w14:textId="77777777" w:rsidTr="00C943CD">
        <w:trPr>
          <w:trHeight w:val="60"/>
        </w:trPr>
        <w:tc>
          <w:tcPr>
            <w:tcW w:w="7225" w:type="dxa"/>
          </w:tcPr>
          <w:p w14:paraId="1B2BBACE" w14:textId="5483FB14" w:rsidR="00643594" w:rsidRPr="00D6280A" w:rsidRDefault="00D42464" w:rsidP="00C943CD">
            <w:pPr>
              <w:pStyle w:val="TableCopy"/>
            </w:pPr>
            <w:r w:rsidRPr="00D6280A">
              <w:t>JEPARIT ANGLERS CLUB</w:t>
            </w:r>
          </w:p>
        </w:tc>
        <w:tc>
          <w:tcPr>
            <w:tcW w:w="1842" w:type="dxa"/>
          </w:tcPr>
          <w:p w14:paraId="77AA2CED" w14:textId="5EE8B816" w:rsidR="00643594" w:rsidRPr="00D6280A" w:rsidRDefault="00D42464" w:rsidP="00C943CD">
            <w:pPr>
              <w:pStyle w:val="TableCopy"/>
              <w:jc w:val="right"/>
            </w:pPr>
            <w:r w:rsidRPr="00D6280A">
              <w:t xml:space="preserve"> 2,000 </w:t>
            </w:r>
          </w:p>
        </w:tc>
      </w:tr>
      <w:tr w:rsidR="00643594" w:rsidRPr="00D6280A" w14:paraId="615F4D55" w14:textId="77777777" w:rsidTr="00C943CD">
        <w:trPr>
          <w:trHeight w:val="60"/>
        </w:trPr>
        <w:tc>
          <w:tcPr>
            <w:tcW w:w="7225" w:type="dxa"/>
          </w:tcPr>
          <w:p w14:paraId="188BB131" w14:textId="73B9734C" w:rsidR="00643594" w:rsidRPr="00D6280A" w:rsidRDefault="00D42464" w:rsidP="00C943CD">
            <w:pPr>
              <w:pStyle w:val="TableCopy"/>
            </w:pPr>
            <w:r w:rsidRPr="00D6280A">
              <w:t>KEYSBOROUGH ANGLING CLUB</w:t>
            </w:r>
          </w:p>
        </w:tc>
        <w:tc>
          <w:tcPr>
            <w:tcW w:w="1842" w:type="dxa"/>
          </w:tcPr>
          <w:p w14:paraId="4219585A" w14:textId="21DB0650" w:rsidR="00643594" w:rsidRPr="00D6280A" w:rsidRDefault="00D42464" w:rsidP="00C943CD">
            <w:pPr>
              <w:pStyle w:val="TableCopy"/>
              <w:jc w:val="right"/>
            </w:pPr>
            <w:r w:rsidRPr="00D6280A">
              <w:t xml:space="preserve"> 2,000 </w:t>
            </w:r>
          </w:p>
        </w:tc>
      </w:tr>
      <w:tr w:rsidR="00643594" w:rsidRPr="00D6280A" w14:paraId="248AC909" w14:textId="77777777" w:rsidTr="00C943CD">
        <w:trPr>
          <w:trHeight w:val="60"/>
        </w:trPr>
        <w:tc>
          <w:tcPr>
            <w:tcW w:w="7225" w:type="dxa"/>
          </w:tcPr>
          <w:p w14:paraId="2026B183" w14:textId="63901869" w:rsidR="00643594" w:rsidRPr="00D6280A" w:rsidRDefault="00D42464" w:rsidP="00C943CD">
            <w:pPr>
              <w:pStyle w:val="TableCopy"/>
            </w:pPr>
            <w:r w:rsidRPr="00D6280A">
              <w:t>KIEWA VALLEY FISHING CLUB INC</w:t>
            </w:r>
          </w:p>
        </w:tc>
        <w:tc>
          <w:tcPr>
            <w:tcW w:w="1842" w:type="dxa"/>
          </w:tcPr>
          <w:p w14:paraId="0774BD32" w14:textId="2A2E5B78" w:rsidR="00643594" w:rsidRPr="00D6280A" w:rsidRDefault="00D42464" w:rsidP="00C943CD">
            <w:pPr>
              <w:pStyle w:val="TableCopy"/>
              <w:jc w:val="right"/>
            </w:pPr>
            <w:r w:rsidRPr="00D6280A">
              <w:t xml:space="preserve"> 1,250 </w:t>
            </w:r>
          </w:p>
        </w:tc>
      </w:tr>
      <w:tr w:rsidR="00643594" w:rsidRPr="00D6280A" w14:paraId="65D2014D" w14:textId="77777777" w:rsidTr="00C943CD">
        <w:trPr>
          <w:trHeight w:val="60"/>
        </w:trPr>
        <w:tc>
          <w:tcPr>
            <w:tcW w:w="7225" w:type="dxa"/>
          </w:tcPr>
          <w:p w14:paraId="7B4F15A3" w14:textId="42220EEC" w:rsidR="00643594" w:rsidRPr="00D6280A" w:rsidRDefault="00D42464" w:rsidP="00C943CD">
            <w:pPr>
              <w:pStyle w:val="TableCopy"/>
            </w:pPr>
            <w:r w:rsidRPr="00D6280A">
              <w:t>KING RIVER AND DISTRICT FISHING CLUB</w:t>
            </w:r>
          </w:p>
        </w:tc>
        <w:tc>
          <w:tcPr>
            <w:tcW w:w="1842" w:type="dxa"/>
          </w:tcPr>
          <w:p w14:paraId="23FE1756" w14:textId="28BE1CBD" w:rsidR="00643594" w:rsidRPr="00D6280A" w:rsidRDefault="00D42464" w:rsidP="00C943CD">
            <w:pPr>
              <w:pStyle w:val="TableCopy"/>
              <w:jc w:val="right"/>
            </w:pPr>
            <w:r w:rsidRPr="00D6280A">
              <w:t xml:space="preserve"> 1,760 </w:t>
            </w:r>
          </w:p>
        </w:tc>
      </w:tr>
      <w:tr w:rsidR="00643594" w:rsidRPr="00D6280A" w14:paraId="60C7DE5E" w14:textId="77777777" w:rsidTr="00C943CD">
        <w:trPr>
          <w:trHeight w:val="60"/>
        </w:trPr>
        <w:tc>
          <w:tcPr>
            <w:tcW w:w="7225" w:type="dxa"/>
          </w:tcPr>
          <w:p w14:paraId="4488D69E" w14:textId="4D5148ED" w:rsidR="00643594" w:rsidRPr="00D6280A" w:rsidRDefault="00D42464" w:rsidP="00C943CD">
            <w:pPr>
              <w:pStyle w:val="TableCopy"/>
            </w:pPr>
            <w:r w:rsidRPr="00D6280A">
              <w:t>KNOX BOAT FISHING CLUB INC</w:t>
            </w:r>
          </w:p>
        </w:tc>
        <w:tc>
          <w:tcPr>
            <w:tcW w:w="1842" w:type="dxa"/>
          </w:tcPr>
          <w:p w14:paraId="509E379A" w14:textId="1B55D9A9" w:rsidR="00643594" w:rsidRPr="00D6280A" w:rsidRDefault="00D42464" w:rsidP="00C943CD">
            <w:pPr>
              <w:pStyle w:val="TableCopy"/>
              <w:jc w:val="right"/>
            </w:pPr>
            <w:r w:rsidRPr="00D6280A">
              <w:t xml:space="preserve"> 2,000 </w:t>
            </w:r>
          </w:p>
        </w:tc>
      </w:tr>
      <w:tr w:rsidR="00643594" w:rsidRPr="00D6280A" w14:paraId="672D437D" w14:textId="77777777" w:rsidTr="00C943CD">
        <w:trPr>
          <w:trHeight w:val="60"/>
        </w:trPr>
        <w:tc>
          <w:tcPr>
            <w:tcW w:w="7225" w:type="dxa"/>
          </w:tcPr>
          <w:p w14:paraId="6EAAAAAA" w14:textId="422647E5" w:rsidR="00643594" w:rsidRPr="00D6280A" w:rsidRDefault="00D42464" w:rsidP="00C943CD">
            <w:pPr>
              <w:pStyle w:val="TableCopy"/>
            </w:pPr>
            <w:r w:rsidRPr="00D6280A">
              <w:t>KOROROIT CREEK BOAT AND ANGLING CLUB INC</w:t>
            </w:r>
          </w:p>
        </w:tc>
        <w:tc>
          <w:tcPr>
            <w:tcW w:w="1842" w:type="dxa"/>
          </w:tcPr>
          <w:p w14:paraId="246238E4" w14:textId="29026BF3" w:rsidR="00643594" w:rsidRPr="00D6280A" w:rsidRDefault="00D42464" w:rsidP="00C943CD">
            <w:pPr>
              <w:pStyle w:val="TableCopy"/>
              <w:jc w:val="right"/>
            </w:pPr>
            <w:r w:rsidRPr="00D6280A">
              <w:t xml:space="preserve"> 2,000 </w:t>
            </w:r>
          </w:p>
        </w:tc>
      </w:tr>
      <w:tr w:rsidR="00643594" w:rsidRPr="00D6280A" w14:paraId="5B3D5ECF" w14:textId="77777777" w:rsidTr="00C943CD">
        <w:trPr>
          <w:trHeight w:val="60"/>
        </w:trPr>
        <w:tc>
          <w:tcPr>
            <w:tcW w:w="7225" w:type="dxa"/>
          </w:tcPr>
          <w:p w14:paraId="4E83093F" w14:textId="184B1D3E" w:rsidR="00643594" w:rsidRPr="00D6280A" w:rsidRDefault="00D42464" w:rsidP="00C943CD">
            <w:pPr>
              <w:pStyle w:val="TableCopy"/>
            </w:pPr>
            <w:r w:rsidRPr="00D6280A">
              <w:t>KYABRAM ANGLERS CLUB INC</w:t>
            </w:r>
          </w:p>
        </w:tc>
        <w:tc>
          <w:tcPr>
            <w:tcW w:w="1842" w:type="dxa"/>
          </w:tcPr>
          <w:p w14:paraId="140692E0" w14:textId="63655709" w:rsidR="00643594" w:rsidRPr="00D6280A" w:rsidRDefault="00D42464" w:rsidP="00C943CD">
            <w:pPr>
              <w:pStyle w:val="TableCopy"/>
              <w:jc w:val="right"/>
            </w:pPr>
            <w:r w:rsidRPr="00D6280A">
              <w:t xml:space="preserve"> 2,000 </w:t>
            </w:r>
          </w:p>
        </w:tc>
      </w:tr>
      <w:tr w:rsidR="00643594" w:rsidRPr="00D6280A" w14:paraId="7826D10B" w14:textId="77777777" w:rsidTr="00C943CD">
        <w:trPr>
          <w:trHeight w:val="60"/>
        </w:trPr>
        <w:tc>
          <w:tcPr>
            <w:tcW w:w="7225" w:type="dxa"/>
          </w:tcPr>
          <w:p w14:paraId="5C6B1752" w14:textId="53C8099B" w:rsidR="00643594" w:rsidRPr="00D6280A" w:rsidRDefault="00D42464" w:rsidP="00C943CD">
            <w:pPr>
              <w:pStyle w:val="TableCopy"/>
            </w:pPr>
            <w:r w:rsidRPr="00D6280A">
              <w:t>LAKE MULWALA ANGLING CLUB</w:t>
            </w:r>
          </w:p>
        </w:tc>
        <w:tc>
          <w:tcPr>
            <w:tcW w:w="1842" w:type="dxa"/>
          </w:tcPr>
          <w:p w14:paraId="136A82C1" w14:textId="7F63FDC6" w:rsidR="00643594" w:rsidRPr="00D6280A" w:rsidRDefault="00D42464" w:rsidP="00C943CD">
            <w:pPr>
              <w:pStyle w:val="TableCopy"/>
              <w:jc w:val="right"/>
            </w:pPr>
            <w:r w:rsidRPr="00D6280A">
              <w:t xml:space="preserve"> 2,000 </w:t>
            </w:r>
          </w:p>
        </w:tc>
      </w:tr>
      <w:tr w:rsidR="00643594" w:rsidRPr="00D6280A" w14:paraId="7C66BC6E" w14:textId="77777777" w:rsidTr="00C943CD">
        <w:trPr>
          <w:trHeight w:val="60"/>
        </w:trPr>
        <w:tc>
          <w:tcPr>
            <w:tcW w:w="7225" w:type="dxa"/>
          </w:tcPr>
          <w:p w14:paraId="042E9646" w14:textId="6BA6D107" w:rsidR="00643594" w:rsidRPr="00D6280A" w:rsidRDefault="00D42464" w:rsidP="00C943CD">
            <w:pPr>
              <w:pStyle w:val="TableCopy"/>
            </w:pPr>
            <w:r w:rsidRPr="00D6280A">
              <w:t>LAKE TYERS BEACH ANGLING CLUB</w:t>
            </w:r>
          </w:p>
        </w:tc>
        <w:tc>
          <w:tcPr>
            <w:tcW w:w="1842" w:type="dxa"/>
          </w:tcPr>
          <w:p w14:paraId="0A47B7E7" w14:textId="1EDAAE2C" w:rsidR="00643594" w:rsidRPr="00D6280A" w:rsidRDefault="00D42464" w:rsidP="00C943CD">
            <w:pPr>
              <w:pStyle w:val="TableCopy"/>
              <w:jc w:val="right"/>
            </w:pPr>
            <w:r w:rsidRPr="00D6280A">
              <w:t xml:space="preserve"> 1,470 </w:t>
            </w:r>
          </w:p>
        </w:tc>
      </w:tr>
      <w:tr w:rsidR="00643594" w:rsidRPr="00D6280A" w14:paraId="08A14642" w14:textId="77777777" w:rsidTr="00C943CD">
        <w:trPr>
          <w:trHeight w:val="60"/>
        </w:trPr>
        <w:tc>
          <w:tcPr>
            <w:tcW w:w="7225" w:type="dxa"/>
          </w:tcPr>
          <w:p w14:paraId="0C57CBEA" w14:textId="4F903954" w:rsidR="00643594" w:rsidRPr="00D6280A" w:rsidRDefault="00D42464" w:rsidP="00C943CD">
            <w:pPr>
              <w:pStyle w:val="TableCopy"/>
            </w:pPr>
            <w:r w:rsidRPr="00D6280A">
              <w:t>LAKESIDE ANGLERS CLUB INC</w:t>
            </w:r>
          </w:p>
        </w:tc>
        <w:tc>
          <w:tcPr>
            <w:tcW w:w="1842" w:type="dxa"/>
          </w:tcPr>
          <w:p w14:paraId="1F367E8A" w14:textId="32C5ABAE" w:rsidR="00643594" w:rsidRPr="00D6280A" w:rsidRDefault="00D42464" w:rsidP="00C943CD">
            <w:pPr>
              <w:pStyle w:val="TableCopy"/>
              <w:jc w:val="right"/>
            </w:pPr>
            <w:r w:rsidRPr="00D6280A">
              <w:t xml:space="preserve"> 1,734 </w:t>
            </w:r>
          </w:p>
        </w:tc>
      </w:tr>
      <w:tr w:rsidR="00643594" w:rsidRPr="00D6280A" w14:paraId="22C50495" w14:textId="77777777" w:rsidTr="00C943CD">
        <w:trPr>
          <w:trHeight w:val="60"/>
        </w:trPr>
        <w:tc>
          <w:tcPr>
            <w:tcW w:w="7225" w:type="dxa"/>
          </w:tcPr>
          <w:p w14:paraId="2E110873" w14:textId="206BA50D" w:rsidR="00643594" w:rsidRPr="00D6280A" w:rsidRDefault="00D42464" w:rsidP="00C943CD">
            <w:pPr>
              <w:pStyle w:val="TableCopy"/>
            </w:pPr>
            <w:r w:rsidRPr="00D6280A">
              <w:t>LAKEVIEW ANGLING CLUB</w:t>
            </w:r>
          </w:p>
        </w:tc>
        <w:tc>
          <w:tcPr>
            <w:tcW w:w="1842" w:type="dxa"/>
          </w:tcPr>
          <w:p w14:paraId="5E7DFFA3" w14:textId="294B588E" w:rsidR="00643594" w:rsidRPr="00D6280A" w:rsidRDefault="00D42464" w:rsidP="00C943CD">
            <w:pPr>
              <w:pStyle w:val="TableCopy"/>
              <w:jc w:val="right"/>
            </w:pPr>
            <w:r w:rsidRPr="00D6280A">
              <w:t xml:space="preserve"> 2,000 </w:t>
            </w:r>
          </w:p>
        </w:tc>
      </w:tr>
      <w:tr w:rsidR="00643594" w:rsidRPr="00D6280A" w14:paraId="7BF1A5B9" w14:textId="77777777" w:rsidTr="00C943CD">
        <w:trPr>
          <w:trHeight w:val="60"/>
        </w:trPr>
        <w:tc>
          <w:tcPr>
            <w:tcW w:w="7225" w:type="dxa"/>
          </w:tcPr>
          <w:p w14:paraId="7B4D7EF9" w14:textId="3B2D4069" w:rsidR="00643594" w:rsidRPr="00D6280A" w:rsidRDefault="00D42464" w:rsidP="00C943CD">
            <w:pPr>
              <w:pStyle w:val="TableCopy"/>
            </w:pPr>
            <w:r w:rsidRPr="00D6280A">
              <w:t xml:space="preserve">LANG </w:t>
            </w:r>
            <w:proofErr w:type="spellStart"/>
            <w:r w:rsidRPr="00D6280A">
              <w:t>LANG</w:t>
            </w:r>
            <w:proofErr w:type="spellEnd"/>
            <w:r w:rsidRPr="00D6280A">
              <w:t xml:space="preserve"> SPORTS FISHING CLUB</w:t>
            </w:r>
          </w:p>
        </w:tc>
        <w:tc>
          <w:tcPr>
            <w:tcW w:w="1842" w:type="dxa"/>
          </w:tcPr>
          <w:p w14:paraId="670D1529" w14:textId="4E2CDC3D" w:rsidR="00643594" w:rsidRPr="00D6280A" w:rsidRDefault="00D42464" w:rsidP="00C943CD">
            <w:pPr>
              <w:pStyle w:val="TableCopy"/>
              <w:jc w:val="right"/>
            </w:pPr>
            <w:r w:rsidRPr="00D6280A">
              <w:t xml:space="preserve"> 2,000 </w:t>
            </w:r>
          </w:p>
        </w:tc>
      </w:tr>
      <w:tr w:rsidR="00643594" w:rsidRPr="00D6280A" w14:paraId="06830A3D" w14:textId="77777777" w:rsidTr="00C943CD">
        <w:trPr>
          <w:trHeight w:val="60"/>
        </w:trPr>
        <w:tc>
          <w:tcPr>
            <w:tcW w:w="7225" w:type="dxa"/>
          </w:tcPr>
          <w:p w14:paraId="006FB6A0" w14:textId="5CAA2DE8" w:rsidR="00643594" w:rsidRPr="00D6280A" w:rsidRDefault="00D42464" w:rsidP="00C943CD">
            <w:pPr>
              <w:pStyle w:val="TableCopy"/>
            </w:pPr>
            <w:r w:rsidRPr="00D6280A">
              <w:t>LATROBE VALLEY FLY FISHERS INC</w:t>
            </w:r>
          </w:p>
        </w:tc>
        <w:tc>
          <w:tcPr>
            <w:tcW w:w="1842" w:type="dxa"/>
          </w:tcPr>
          <w:p w14:paraId="58BDDAE3" w14:textId="083A48D0" w:rsidR="00643594" w:rsidRPr="00D6280A" w:rsidRDefault="00D42464" w:rsidP="00C943CD">
            <w:pPr>
              <w:pStyle w:val="TableCopy"/>
              <w:jc w:val="right"/>
            </w:pPr>
            <w:r w:rsidRPr="00D6280A">
              <w:t xml:space="preserve"> 2,000 </w:t>
            </w:r>
          </w:p>
        </w:tc>
      </w:tr>
      <w:tr w:rsidR="00643594" w:rsidRPr="00D6280A" w14:paraId="50B3660C" w14:textId="77777777" w:rsidTr="00C943CD">
        <w:trPr>
          <w:trHeight w:val="60"/>
        </w:trPr>
        <w:tc>
          <w:tcPr>
            <w:tcW w:w="7225" w:type="dxa"/>
          </w:tcPr>
          <w:p w14:paraId="6C2C87F2" w14:textId="3105E7B0" w:rsidR="00643594" w:rsidRPr="00D6280A" w:rsidRDefault="00D42464" w:rsidP="00C943CD">
            <w:pPr>
              <w:pStyle w:val="TableCopy"/>
            </w:pPr>
            <w:r w:rsidRPr="00D6280A">
              <w:t>LAVINGTON ANGLERS CLUB</w:t>
            </w:r>
          </w:p>
        </w:tc>
        <w:tc>
          <w:tcPr>
            <w:tcW w:w="1842" w:type="dxa"/>
          </w:tcPr>
          <w:p w14:paraId="03683B31" w14:textId="79D79CF3" w:rsidR="00643594" w:rsidRPr="00D6280A" w:rsidRDefault="00D42464" w:rsidP="00C943CD">
            <w:pPr>
              <w:pStyle w:val="TableCopy"/>
              <w:jc w:val="right"/>
            </w:pPr>
            <w:r w:rsidRPr="00D6280A">
              <w:t xml:space="preserve"> 2,000 </w:t>
            </w:r>
          </w:p>
        </w:tc>
      </w:tr>
      <w:tr w:rsidR="00643594" w:rsidRPr="00D6280A" w14:paraId="433E803D" w14:textId="77777777" w:rsidTr="00C943CD">
        <w:trPr>
          <w:trHeight w:val="60"/>
        </w:trPr>
        <w:tc>
          <w:tcPr>
            <w:tcW w:w="7225" w:type="dxa"/>
          </w:tcPr>
          <w:p w14:paraId="0D5EAA63" w14:textId="0C9AD193" w:rsidR="00643594" w:rsidRPr="00D6280A" w:rsidRDefault="00D42464" w:rsidP="00C943CD">
            <w:pPr>
              <w:pStyle w:val="TableCopy"/>
            </w:pPr>
            <w:r w:rsidRPr="00D6280A">
              <w:t>LEITCHVILLE BUNYIP SPORTING CLUB INC</w:t>
            </w:r>
          </w:p>
        </w:tc>
        <w:tc>
          <w:tcPr>
            <w:tcW w:w="1842" w:type="dxa"/>
          </w:tcPr>
          <w:p w14:paraId="03BB4B25" w14:textId="3FA7CFE2" w:rsidR="00643594" w:rsidRPr="00D6280A" w:rsidRDefault="00D42464" w:rsidP="00C943CD">
            <w:pPr>
              <w:pStyle w:val="TableCopy"/>
              <w:jc w:val="right"/>
            </w:pPr>
            <w:r w:rsidRPr="00D6280A">
              <w:t xml:space="preserve"> 1,954 </w:t>
            </w:r>
          </w:p>
        </w:tc>
      </w:tr>
      <w:tr w:rsidR="00643594" w:rsidRPr="00D6280A" w14:paraId="2BB3FF7A" w14:textId="77777777" w:rsidTr="00C943CD">
        <w:trPr>
          <w:trHeight w:val="60"/>
        </w:trPr>
        <w:tc>
          <w:tcPr>
            <w:tcW w:w="7225" w:type="dxa"/>
          </w:tcPr>
          <w:p w14:paraId="4FCA8E08" w14:textId="3B384218" w:rsidR="00643594" w:rsidRPr="00D6280A" w:rsidRDefault="00D42464" w:rsidP="00C943CD">
            <w:pPr>
              <w:pStyle w:val="TableCopy"/>
            </w:pPr>
            <w:r w:rsidRPr="00D6280A">
              <w:t>LISMORE ANGLERS CLUB INC</w:t>
            </w:r>
          </w:p>
        </w:tc>
        <w:tc>
          <w:tcPr>
            <w:tcW w:w="1842" w:type="dxa"/>
          </w:tcPr>
          <w:p w14:paraId="28B7BBFF" w14:textId="2397C208" w:rsidR="00643594" w:rsidRPr="00D6280A" w:rsidRDefault="00D42464" w:rsidP="00C943CD">
            <w:pPr>
              <w:pStyle w:val="TableCopy"/>
              <w:jc w:val="right"/>
            </w:pPr>
            <w:r w:rsidRPr="00D6280A">
              <w:t xml:space="preserve"> 2,000 </w:t>
            </w:r>
          </w:p>
        </w:tc>
      </w:tr>
      <w:tr w:rsidR="00643594" w:rsidRPr="00D6280A" w14:paraId="19D688FC" w14:textId="77777777" w:rsidTr="00C943CD">
        <w:trPr>
          <w:trHeight w:val="60"/>
        </w:trPr>
        <w:tc>
          <w:tcPr>
            <w:tcW w:w="7225" w:type="dxa"/>
          </w:tcPr>
          <w:p w14:paraId="335CBCFE" w14:textId="3ED1E60B" w:rsidR="00643594" w:rsidRPr="00D6280A" w:rsidRDefault="00D42464" w:rsidP="00C943CD">
            <w:pPr>
              <w:pStyle w:val="TableCopy"/>
            </w:pPr>
            <w:r w:rsidRPr="00D6280A">
              <w:t>LONGWARRY ANGLING CLUB</w:t>
            </w:r>
          </w:p>
        </w:tc>
        <w:tc>
          <w:tcPr>
            <w:tcW w:w="1842" w:type="dxa"/>
          </w:tcPr>
          <w:p w14:paraId="07CB35AB" w14:textId="78B02A61" w:rsidR="00643594" w:rsidRPr="00D6280A" w:rsidRDefault="00D42464" w:rsidP="00C943CD">
            <w:pPr>
              <w:pStyle w:val="TableCopy"/>
              <w:jc w:val="right"/>
            </w:pPr>
            <w:r w:rsidRPr="00D6280A">
              <w:t xml:space="preserve"> 1,700 </w:t>
            </w:r>
          </w:p>
        </w:tc>
      </w:tr>
      <w:tr w:rsidR="00643594" w:rsidRPr="00D6280A" w14:paraId="225C1B29" w14:textId="77777777" w:rsidTr="00C943CD">
        <w:trPr>
          <w:trHeight w:val="60"/>
        </w:trPr>
        <w:tc>
          <w:tcPr>
            <w:tcW w:w="7225" w:type="dxa"/>
          </w:tcPr>
          <w:p w14:paraId="5651F74C" w14:textId="2F6BDAF5" w:rsidR="00643594" w:rsidRPr="00D6280A" w:rsidRDefault="00D42464" w:rsidP="00C943CD">
            <w:pPr>
              <w:pStyle w:val="TableCopy"/>
            </w:pPr>
            <w:r w:rsidRPr="00D6280A">
              <w:t>LOY YANG RECREATIONAL ANGLING CLUB</w:t>
            </w:r>
          </w:p>
        </w:tc>
        <w:tc>
          <w:tcPr>
            <w:tcW w:w="1842" w:type="dxa"/>
          </w:tcPr>
          <w:p w14:paraId="218910F4" w14:textId="579F1C1E" w:rsidR="00643594" w:rsidRPr="00D6280A" w:rsidRDefault="00D42464" w:rsidP="00C943CD">
            <w:pPr>
              <w:pStyle w:val="TableCopy"/>
              <w:jc w:val="right"/>
            </w:pPr>
            <w:r w:rsidRPr="00D6280A">
              <w:t xml:space="preserve"> 2,000 </w:t>
            </w:r>
          </w:p>
        </w:tc>
      </w:tr>
      <w:tr w:rsidR="00643594" w:rsidRPr="00D6280A" w14:paraId="24708340" w14:textId="77777777" w:rsidTr="00C943CD">
        <w:trPr>
          <w:trHeight w:val="60"/>
        </w:trPr>
        <w:tc>
          <w:tcPr>
            <w:tcW w:w="7225" w:type="dxa"/>
          </w:tcPr>
          <w:p w14:paraId="428AC86A" w14:textId="2AA93DA3" w:rsidR="00643594" w:rsidRPr="00D6280A" w:rsidRDefault="00D42464" w:rsidP="00C943CD">
            <w:pPr>
              <w:pStyle w:val="TableCopy"/>
            </w:pPr>
            <w:r w:rsidRPr="00D6280A">
              <w:t>MALLACOOTA &amp; DISTRICT ANGLING CLUB INC</w:t>
            </w:r>
          </w:p>
        </w:tc>
        <w:tc>
          <w:tcPr>
            <w:tcW w:w="1842" w:type="dxa"/>
          </w:tcPr>
          <w:p w14:paraId="61376026" w14:textId="708FA2FA" w:rsidR="00643594" w:rsidRPr="00D6280A" w:rsidRDefault="00D42464" w:rsidP="00C943CD">
            <w:pPr>
              <w:pStyle w:val="TableCopy"/>
              <w:jc w:val="right"/>
            </w:pPr>
            <w:r w:rsidRPr="00D6280A">
              <w:t xml:space="preserve"> 1,995 </w:t>
            </w:r>
          </w:p>
        </w:tc>
      </w:tr>
      <w:tr w:rsidR="00643594" w:rsidRPr="00D6280A" w14:paraId="645DEDB1" w14:textId="77777777" w:rsidTr="00C943CD">
        <w:trPr>
          <w:trHeight w:val="60"/>
        </w:trPr>
        <w:tc>
          <w:tcPr>
            <w:tcW w:w="7225" w:type="dxa"/>
          </w:tcPr>
          <w:p w14:paraId="0B67E1E1" w14:textId="7DF985D7" w:rsidR="00643594" w:rsidRPr="00D6280A" w:rsidRDefault="00D42464" w:rsidP="00C943CD">
            <w:pPr>
              <w:pStyle w:val="TableCopy"/>
            </w:pPr>
            <w:r w:rsidRPr="00D6280A">
              <w:t>MARLO ANGLING CLUB</w:t>
            </w:r>
          </w:p>
        </w:tc>
        <w:tc>
          <w:tcPr>
            <w:tcW w:w="1842" w:type="dxa"/>
          </w:tcPr>
          <w:p w14:paraId="2B512DFC" w14:textId="0C0A4C36" w:rsidR="00643594" w:rsidRPr="00D6280A" w:rsidRDefault="00D42464" w:rsidP="00C943CD">
            <w:pPr>
              <w:pStyle w:val="TableCopy"/>
              <w:jc w:val="right"/>
            </w:pPr>
            <w:r w:rsidRPr="00D6280A">
              <w:t xml:space="preserve"> 2,000 </w:t>
            </w:r>
          </w:p>
        </w:tc>
      </w:tr>
      <w:tr w:rsidR="00643594" w:rsidRPr="00D6280A" w14:paraId="6D850C03" w14:textId="77777777" w:rsidTr="00C943CD">
        <w:trPr>
          <w:trHeight w:val="60"/>
        </w:trPr>
        <w:tc>
          <w:tcPr>
            <w:tcW w:w="7225" w:type="dxa"/>
          </w:tcPr>
          <w:p w14:paraId="027494A4" w14:textId="4A1173F8" w:rsidR="00643594" w:rsidRPr="00D6280A" w:rsidRDefault="00D42464" w:rsidP="00C943CD">
            <w:pPr>
              <w:pStyle w:val="TableCopy"/>
            </w:pPr>
            <w:r w:rsidRPr="00D6280A">
              <w:t>MARTHA COVE FISHING CLUB</w:t>
            </w:r>
          </w:p>
        </w:tc>
        <w:tc>
          <w:tcPr>
            <w:tcW w:w="1842" w:type="dxa"/>
          </w:tcPr>
          <w:p w14:paraId="4D771C49" w14:textId="3E4B884D" w:rsidR="00643594" w:rsidRPr="00D6280A" w:rsidRDefault="00D42464" w:rsidP="00C943CD">
            <w:pPr>
              <w:pStyle w:val="TableCopy"/>
              <w:jc w:val="right"/>
            </w:pPr>
            <w:r w:rsidRPr="00D6280A">
              <w:t xml:space="preserve"> 1,999 </w:t>
            </w:r>
          </w:p>
        </w:tc>
      </w:tr>
      <w:tr w:rsidR="00643594" w:rsidRPr="00D6280A" w14:paraId="2FAF322C" w14:textId="77777777" w:rsidTr="00C943CD">
        <w:trPr>
          <w:trHeight w:val="60"/>
        </w:trPr>
        <w:tc>
          <w:tcPr>
            <w:tcW w:w="7225" w:type="dxa"/>
          </w:tcPr>
          <w:p w14:paraId="242ACAB9" w14:textId="38A8E2A1" w:rsidR="00643594" w:rsidRPr="00D6280A" w:rsidRDefault="00D42464" w:rsidP="00C943CD">
            <w:pPr>
              <w:pStyle w:val="TableCopy"/>
            </w:pPr>
            <w:r w:rsidRPr="00D6280A">
              <w:t>MARYBOROUGH ANGLING CLUB</w:t>
            </w:r>
          </w:p>
        </w:tc>
        <w:tc>
          <w:tcPr>
            <w:tcW w:w="1842" w:type="dxa"/>
          </w:tcPr>
          <w:p w14:paraId="18AFE9F6" w14:textId="3C79BED0" w:rsidR="00643594" w:rsidRPr="00D6280A" w:rsidRDefault="00D42464" w:rsidP="00C943CD">
            <w:pPr>
              <w:pStyle w:val="TableCopy"/>
              <w:jc w:val="right"/>
            </w:pPr>
            <w:r w:rsidRPr="00D6280A">
              <w:t xml:space="preserve"> 2,000 </w:t>
            </w:r>
          </w:p>
        </w:tc>
      </w:tr>
      <w:tr w:rsidR="00643594" w:rsidRPr="00D6280A" w14:paraId="0616AEE3" w14:textId="77777777" w:rsidTr="00C943CD">
        <w:trPr>
          <w:trHeight w:val="60"/>
        </w:trPr>
        <w:tc>
          <w:tcPr>
            <w:tcW w:w="7225" w:type="dxa"/>
          </w:tcPr>
          <w:p w14:paraId="6F24977A" w14:textId="1E95240B" w:rsidR="00643594" w:rsidRPr="00D6280A" w:rsidRDefault="00D42464" w:rsidP="00C943CD">
            <w:pPr>
              <w:pStyle w:val="TableCopy"/>
            </w:pPr>
            <w:r w:rsidRPr="00D6280A">
              <w:t>MCLOUGHLINS BEACH ANGLING CLUB</w:t>
            </w:r>
          </w:p>
        </w:tc>
        <w:tc>
          <w:tcPr>
            <w:tcW w:w="1842" w:type="dxa"/>
          </w:tcPr>
          <w:p w14:paraId="69D406D3" w14:textId="101DD43F" w:rsidR="00643594" w:rsidRPr="00D6280A" w:rsidRDefault="00D42464" w:rsidP="00C943CD">
            <w:pPr>
              <w:pStyle w:val="TableCopy"/>
              <w:jc w:val="right"/>
            </w:pPr>
            <w:r w:rsidRPr="00D6280A">
              <w:t xml:space="preserve"> 2,000 </w:t>
            </w:r>
          </w:p>
        </w:tc>
      </w:tr>
      <w:tr w:rsidR="00643594" w:rsidRPr="00D6280A" w14:paraId="39EE02C6" w14:textId="77777777" w:rsidTr="00C943CD">
        <w:trPr>
          <w:trHeight w:val="60"/>
        </w:trPr>
        <w:tc>
          <w:tcPr>
            <w:tcW w:w="7225" w:type="dxa"/>
          </w:tcPr>
          <w:p w14:paraId="2F3FF2F6" w14:textId="154D7F5F" w:rsidR="00643594" w:rsidRPr="00D6280A" w:rsidRDefault="00D42464" w:rsidP="00C943CD">
            <w:pPr>
              <w:pStyle w:val="TableCopy"/>
            </w:pPr>
            <w:r w:rsidRPr="00D6280A">
              <w:t>MELBOURNE BUNYIPS SPORTING CLUB</w:t>
            </w:r>
          </w:p>
        </w:tc>
        <w:tc>
          <w:tcPr>
            <w:tcW w:w="1842" w:type="dxa"/>
          </w:tcPr>
          <w:p w14:paraId="43589F8F" w14:textId="28921D3C" w:rsidR="00643594" w:rsidRPr="00D6280A" w:rsidRDefault="00D42464" w:rsidP="00C943CD">
            <w:pPr>
              <w:pStyle w:val="TableCopy"/>
              <w:jc w:val="right"/>
            </w:pPr>
            <w:r w:rsidRPr="00D6280A">
              <w:t xml:space="preserve"> 2,000 </w:t>
            </w:r>
          </w:p>
        </w:tc>
      </w:tr>
      <w:tr w:rsidR="00643594" w:rsidRPr="00D6280A" w14:paraId="6BD9BBFF" w14:textId="77777777" w:rsidTr="00C943CD">
        <w:trPr>
          <w:trHeight w:val="60"/>
        </w:trPr>
        <w:tc>
          <w:tcPr>
            <w:tcW w:w="7225" w:type="dxa"/>
          </w:tcPr>
          <w:p w14:paraId="7AED26E4" w14:textId="0A1801CF" w:rsidR="00643594" w:rsidRPr="00D6280A" w:rsidRDefault="00D42464" w:rsidP="00C943CD">
            <w:pPr>
              <w:pStyle w:val="TableCopy"/>
            </w:pPr>
            <w:r w:rsidRPr="00D6280A">
              <w:t>MENTONE RSL SUB BRANCH INC</w:t>
            </w:r>
          </w:p>
        </w:tc>
        <w:tc>
          <w:tcPr>
            <w:tcW w:w="1842" w:type="dxa"/>
          </w:tcPr>
          <w:p w14:paraId="76F9E52C" w14:textId="5BE2E009" w:rsidR="00643594" w:rsidRPr="00D6280A" w:rsidRDefault="00D42464" w:rsidP="00C943CD">
            <w:pPr>
              <w:pStyle w:val="TableCopy"/>
              <w:jc w:val="right"/>
            </w:pPr>
            <w:r w:rsidRPr="00D6280A">
              <w:t xml:space="preserve"> 2,000 </w:t>
            </w:r>
          </w:p>
        </w:tc>
      </w:tr>
      <w:tr w:rsidR="00643594" w:rsidRPr="00D6280A" w14:paraId="52FDCF9C" w14:textId="77777777" w:rsidTr="00C943CD">
        <w:trPr>
          <w:trHeight w:val="60"/>
        </w:trPr>
        <w:tc>
          <w:tcPr>
            <w:tcW w:w="7225" w:type="dxa"/>
          </w:tcPr>
          <w:p w14:paraId="1B0E1EF3" w14:textId="51B48F2B" w:rsidR="00643594" w:rsidRPr="00D6280A" w:rsidRDefault="00D42464" w:rsidP="00C943CD">
            <w:pPr>
              <w:pStyle w:val="TableCopy"/>
            </w:pPr>
            <w:r w:rsidRPr="00D6280A">
              <w:t>MEREDITH ANGLING CLUB</w:t>
            </w:r>
          </w:p>
        </w:tc>
        <w:tc>
          <w:tcPr>
            <w:tcW w:w="1842" w:type="dxa"/>
          </w:tcPr>
          <w:p w14:paraId="07C606C1" w14:textId="739A0689" w:rsidR="00643594" w:rsidRPr="00D6280A" w:rsidRDefault="00D42464" w:rsidP="00C943CD">
            <w:pPr>
              <w:pStyle w:val="TableCopy"/>
              <w:jc w:val="right"/>
            </w:pPr>
            <w:r w:rsidRPr="00D6280A">
              <w:t xml:space="preserve"> 1,627 </w:t>
            </w:r>
          </w:p>
        </w:tc>
      </w:tr>
      <w:tr w:rsidR="00643594" w:rsidRPr="00D6280A" w14:paraId="1E41AD07" w14:textId="77777777" w:rsidTr="00C943CD">
        <w:trPr>
          <w:trHeight w:val="60"/>
        </w:trPr>
        <w:tc>
          <w:tcPr>
            <w:tcW w:w="7225" w:type="dxa"/>
          </w:tcPr>
          <w:p w14:paraId="6E128808" w14:textId="41F2BA02" w:rsidR="00643594" w:rsidRPr="00D6280A" w:rsidRDefault="00D42464" w:rsidP="00C943CD">
            <w:pPr>
              <w:pStyle w:val="TableCopy"/>
            </w:pPr>
            <w:r w:rsidRPr="00D6280A">
              <w:t>MID NORTHERN ASSOCIATION OF ANGLING CLUBS</w:t>
            </w:r>
          </w:p>
        </w:tc>
        <w:tc>
          <w:tcPr>
            <w:tcW w:w="1842" w:type="dxa"/>
          </w:tcPr>
          <w:p w14:paraId="57F99E7B" w14:textId="23F1DEA9" w:rsidR="00643594" w:rsidRPr="00D6280A" w:rsidRDefault="00D42464" w:rsidP="00C943CD">
            <w:pPr>
              <w:pStyle w:val="TableCopy"/>
              <w:jc w:val="right"/>
            </w:pPr>
            <w:r w:rsidRPr="00D6280A">
              <w:t xml:space="preserve"> 2,000 </w:t>
            </w:r>
          </w:p>
        </w:tc>
      </w:tr>
      <w:tr w:rsidR="00643594" w:rsidRPr="00D6280A" w14:paraId="1C4A102A" w14:textId="77777777" w:rsidTr="00C943CD">
        <w:trPr>
          <w:trHeight w:val="60"/>
        </w:trPr>
        <w:tc>
          <w:tcPr>
            <w:tcW w:w="7225" w:type="dxa"/>
          </w:tcPr>
          <w:p w14:paraId="58979EF0" w14:textId="0A30E75C" w:rsidR="00643594" w:rsidRPr="00D6280A" w:rsidRDefault="00D42464" w:rsidP="00C943CD">
            <w:pPr>
              <w:pStyle w:val="TableCopy"/>
            </w:pPr>
            <w:r w:rsidRPr="00D6280A">
              <w:lastRenderedPageBreak/>
              <w:t>MITCHAM ANGLING CLUB &amp; FISH PROTECTION SOCIETY INC</w:t>
            </w:r>
          </w:p>
        </w:tc>
        <w:tc>
          <w:tcPr>
            <w:tcW w:w="1842" w:type="dxa"/>
          </w:tcPr>
          <w:p w14:paraId="4BB93C45" w14:textId="53D0CF20" w:rsidR="00643594" w:rsidRPr="00D6280A" w:rsidRDefault="00D42464" w:rsidP="00C943CD">
            <w:pPr>
              <w:pStyle w:val="TableCopy"/>
              <w:jc w:val="right"/>
            </w:pPr>
            <w:r w:rsidRPr="00D6280A">
              <w:t xml:space="preserve"> 2,000 </w:t>
            </w:r>
          </w:p>
        </w:tc>
      </w:tr>
      <w:tr w:rsidR="00643594" w:rsidRPr="00D6280A" w14:paraId="5408F03E" w14:textId="77777777" w:rsidTr="00C943CD">
        <w:trPr>
          <w:trHeight w:val="60"/>
        </w:trPr>
        <w:tc>
          <w:tcPr>
            <w:tcW w:w="7225" w:type="dxa"/>
          </w:tcPr>
          <w:p w14:paraId="605AE0B7" w14:textId="79B3C8EA" w:rsidR="00643594" w:rsidRPr="00D6280A" w:rsidRDefault="00D42464" w:rsidP="00C943CD">
            <w:pPr>
              <w:pStyle w:val="TableCopy"/>
            </w:pPr>
            <w:r w:rsidRPr="00D6280A">
              <w:t>MYRTLEFORD AND DISTRICT SPORTS FISHING CLUB</w:t>
            </w:r>
          </w:p>
        </w:tc>
        <w:tc>
          <w:tcPr>
            <w:tcW w:w="1842" w:type="dxa"/>
          </w:tcPr>
          <w:p w14:paraId="196BB4EF" w14:textId="1D4EB079" w:rsidR="00643594" w:rsidRPr="00D6280A" w:rsidRDefault="00D42464" w:rsidP="00C943CD">
            <w:pPr>
              <w:pStyle w:val="TableCopy"/>
              <w:jc w:val="right"/>
            </w:pPr>
            <w:r w:rsidRPr="00D6280A">
              <w:t xml:space="preserve"> 2,000 </w:t>
            </w:r>
          </w:p>
        </w:tc>
      </w:tr>
      <w:tr w:rsidR="00643594" w:rsidRPr="00D6280A" w14:paraId="60E622AC" w14:textId="77777777" w:rsidTr="00C943CD">
        <w:trPr>
          <w:trHeight w:val="60"/>
        </w:trPr>
        <w:tc>
          <w:tcPr>
            <w:tcW w:w="7225" w:type="dxa"/>
          </w:tcPr>
          <w:p w14:paraId="75F555EF" w14:textId="74DAA2A8" w:rsidR="00643594" w:rsidRPr="00D6280A" w:rsidRDefault="00D42464" w:rsidP="00C943CD">
            <w:pPr>
              <w:pStyle w:val="TableCopy"/>
            </w:pPr>
            <w:r w:rsidRPr="00D6280A">
              <w:t>NATHALIA ANGLING CLUB INC</w:t>
            </w:r>
          </w:p>
        </w:tc>
        <w:tc>
          <w:tcPr>
            <w:tcW w:w="1842" w:type="dxa"/>
          </w:tcPr>
          <w:p w14:paraId="5FEEA2BD" w14:textId="29332290" w:rsidR="00643594" w:rsidRPr="00D6280A" w:rsidRDefault="00D42464" w:rsidP="00C943CD">
            <w:pPr>
              <w:pStyle w:val="TableCopy"/>
              <w:jc w:val="right"/>
            </w:pPr>
            <w:r w:rsidRPr="00D6280A">
              <w:t xml:space="preserve"> 2,000 </w:t>
            </w:r>
          </w:p>
        </w:tc>
      </w:tr>
      <w:tr w:rsidR="00643594" w:rsidRPr="00D6280A" w14:paraId="2355286B" w14:textId="77777777" w:rsidTr="00C943CD">
        <w:trPr>
          <w:trHeight w:val="60"/>
        </w:trPr>
        <w:tc>
          <w:tcPr>
            <w:tcW w:w="7225" w:type="dxa"/>
          </w:tcPr>
          <w:p w14:paraId="77CCFD8B" w14:textId="092E5419" w:rsidR="00643594" w:rsidRPr="00D6280A" w:rsidRDefault="00D42464" w:rsidP="00C943CD">
            <w:pPr>
              <w:pStyle w:val="TableCopy"/>
            </w:pPr>
            <w:r w:rsidRPr="00D6280A">
              <w:t>NICHOLSON ANGLING CLUB</w:t>
            </w:r>
          </w:p>
        </w:tc>
        <w:tc>
          <w:tcPr>
            <w:tcW w:w="1842" w:type="dxa"/>
          </w:tcPr>
          <w:p w14:paraId="0E27AE44" w14:textId="76FB5727" w:rsidR="00643594" w:rsidRPr="00D6280A" w:rsidRDefault="00D42464" w:rsidP="00C943CD">
            <w:pPr>
              <w:pStyle w:val="TableCopy"/>
              <w:jc w:val="right"/>
            </w:pPr>
            <w:r w:rsidRPr="00D6280A">
              <w:t xml:space="preserve"> 2,000 </w:t>
            </w:r>
          </w:p>
        </w:tc>
      </w:tr>
      <w:tr w:rsidR="00643594" w:rsidRPr="00D6280A" w14:paraId="31D83506" w14:textId="77777777" w:rsidTr="00C943CD">
        <w:trPr>
          <w:trHeight w:val="60"/>
        </w:trPr>
        <w:tc>
          <w:tcPr>
            <w:tcW w:w="7225" w:type="dxa"/>
          </w:tcPr>
          <w:p w14:paraId="14FC4FD0" w14:textId="1E626E9C" w:rsidR="00643594" w:rsidRPr="00D6280A" w:rsidRDefault="00D42464" w:rsidP="00C943CD">
            <w:pPr>
              <w:pStyle w:val="TableCopy"/>
            </w:pPr>
            <w:r w:rsidRPr="00D6280A">
              <w:t>NORTHERN METRO SPORTFISHING CLUB</w:t>
            </w:r>
          </w:p>
        </w:tc>
        <w:tc>
          <w:tcPr>
            <w:tcW w:w="1842" w:type="dxa"/>
          </w:tcPr>
          <w:p w14:paraId="2E8EA838" w14:textId="6BEEB69A" w:rsidR="00643594" w:rsidRPr="00D6280A" w:rsidRDefault="00D42464" w:rsidP="00C943CD">
            <w:pPr>
              <w:pStyle w:val="TableCopy"/>
              <w:jc w:val="right"/>
            </w:pPr>
            <w:r w:rsidRPr="00D6280A">
              <w:t xml:space="preserve"> 1,200 </w:t>
            </w:r>
          </w:p>
        </w:tc>
      </w:tr>
      <w:tr w:rsidR="00643594" w:rsidRPr="00D6280A" w14:paraId="5FB49415" w14:textId="77777777" w:rsidTr="00C943CD">
        <w:trPr>
          <w:trHeight w:val="60"/>
        </w:trPr>
        <w:tc>
          <w:tcPr>
            <w:tcW w:w="7225" w:type="dxa"/>
          </w:tcPr>
          <w:p w14:paraId="4E77085C" w14:textId="714F506C" w:rsidR="00643594" w:rsidRPr="00D6280A" w:rsidRDefault="00D42464" w:rsidP="00C943CD">
            <w:pPr>
              <w:pStyle w:val="TableCopy"/>
            </w:pPr>
            <w:r w:rsidRPr="00D6280A">
              <w:t>OAKDALE ANGLING CLUB AND FISH PROTECTION SOCIETY</w:t>
            </w:r>
          </w:p>
        </w:tc>
        <w:tc>
          <w:tcPr>
            <w:tcW w:w="1842" w:type="dxa"/>
          </w:tcPr>
          <w:p w14:paraId="4788A1D0" w14:textId="7DDF6AAD" w:rsidR="00643594" w:rsidRPr="00D6280A" w:rsidRDefault="00D42464" w:rsidP="00C943CD">
            <w:pPr>
              <w:pStyle w:val="TableCopy"/>
              <w:jc w:val="right"/>
            </w:pPr>
            <w:r w:rsidRPr="00D6280A">
              <w:t xml:space="preserve"> 2,000 </w:t>
            </w:r>
          </w:p>
        </w:tc>
      </w:tr>
      <w:tr w:rsidR="00643594" w:rsidRPr="00D6280A" w14:paraId="13D32F78" w14:textId="77777777" w:rsidTr="00C943CD">
        <w:trPr>
          <w:trHeight w:val="60"/>
        </w:trPr>
        <w:tc>
          <w:tcPr>
            <w:tcW w:w="7225" w:type="dxa"/>
          </w:tcPr>
          <w:p w14:paraId="2DA1DC92" w14:textId="1B5AB40E" w:rsidR="00643594" w:rsidRPr="00D6280A" w:rsidRDefault="00D42464" w:rsidP="00C943CD">
            <w:pPr>
              <w:pStyle w:val="TableCopy"/>
            </w:pPr>
            <w:r w:rsidRPr="00D6280A">
              <w:t>OAKLEIGH AND CAULFIELD DISTRICT ANGLERS INC</w:t>
            </w:r>
          </w:p>
        </w:tc>
        <w:tc>
          <w:tcPr>
            <w:tcW w:w="1842" w:type="dxa"/>
          </w:tcPr>
          <w:p w14:paraId="359798F1" w14:textId="6180B7FB" w:rsidR="00643594" w:rsidRPr="00D6280A" w:rsidRDefault="00D42464" w:rsidP="00C943CD">
            <w:pPr>
              <w:pStyle w:val="TableCopy"/>
              <w:jc w:val="right"/>
            </w:pPr>
            <w:r w:rsidRPr="00D6280A">
              <w:t xml:space="preserve"> 2,000 </w:t>
            </w:r>
          </w:p>
        </w:tc>
      </w:tr>
      <w:tr w:rsidR="00643594" w:rsidRPr="00D6280A" w14:paraId="790B98C1" w14:textId="77777777" w:rsidTr="00C943CD">
        <w:trPr>
          <w:trHeight w:val="60"/>
        </w:trPr>
        <w:tc>
          <w:tcPr>
            <w:tcW w:w="7225" w:type="dxa"/>
          </w:tcPr>
          <w:p w14:paraId="27D0C0DF" w14:textId="18997476" w:rsidR="00643594" w:rsidRPr="00D6280A" w:rsidRDefault="00D42464" w:rsidP="00C943CD">
            <w:pPr>
              <w:pStyle w:val="TableCopy"/>
            </w:pPr>
            <w:r w:rsidRPr="00D6280A">
              <w:t>OCEAN GROVE ANGLING CLUB</w:t>
            </w:r>
          </w:p>
        </w:tc>
        <w:tc>
          <w:tcPr>
            <w:tcW w:w="1842" w:type="dxa"/>
          </w:tcPr>
          <w:p w14:paraId="0E840049" w14:textId="1F62490C" w:rsidR="00643594" w:rsidRPr="00D6280A" w:rsidRDefault="00D42464" w:rsidP="00C943CD">
            <w:pPr>
              <w:pStyle w:val="TableCopy"/>
              <w:jc w:val="right"/>
            </w:pPr>
            <w:r w:rsidRPr="00D6280A">
              <w:t xml:space="preserve"> 2,000 </w:t>
            </w:r>
          </w:p>
        </w:tc>
      </w:tr>
      <w:tr w:rsidR="00643594" w:rsidRPr="00D6280A" w14:paraId="7BFCA92A" w14:textId="77777777" w:rsidTr="00C943CD">
        <w:trPr>
          <w:trHeight w:val="60"/>
        </w:trPr>
        <w:tc>
          <w:tcPr>
            <w:tcW w:w="7225" w:type="dxa"/>
          </w:tcPr>
          <w:p w14:paraId="4CF012B5" w14:textId="444995A9" w:rsidR="00643594" w:rsidRPr="00D6280A" w:rsidRDefault="00D42464" w:rsidP="00C943CD">
            <w:pPr>
              <w:pStyle w:val="TableCopy"/>
            </w:pPr>
            <w:r w:rsidRPr="00D6280A">
              <w:t>OFF THE HOOK ANGLERS</w:t>
            </w:r>
          </w:p>
        </w:tc>
        <w:tc>
          <w:tcPr>
            <w:tcW w:w="1842" w:type="dxa"/>
          </w:tcPr>
          <w:p w14:paraId="310A877E" w14:textId="3E2148B4" w:rsidR="00643594" w:rsidRPr="00D6280A" w:rsidRDefault="00D42464" w:rsidP="00C943CD">
            <w:pPr>
              <w:pStyle w:val="TableCopy"/>
              <w:jc w:val="right"/>
            </w:pPr>
            <w:r w:rsidRPr="00D6280A">
              <w:t xml:space="preserve"> 897 </w:t>
            </w:r>
          </w:p>
        </w:tc>
      </w:tr>
      <w:tr w:rsidR="00643594" w:rsidRPr="00D6280A" w14:paraId="3C8A84DA" w14:textId="77777777" w:rsidTr="00C943CD">
        <w:trPr>
          <w:trHeight w:val="60"/>
        </w:trPr>
        <w:tc>
          <w:tcPr>
            <w:tcW w:w="7225" w:type="dxa"/>
          </w:tcPr>
          <w:p w14:paraId="26F29989" w14:textId="7248CDB3" w:rsidR="00643594" w:rsidRPr="00D6280A" w:rsidRDefault="00D42464" w:rsidP="00C943CD">
            <w:pPr>
              <w:pStyle w:val="TableCopy"/>
            </w:pPr>
            <w:r w:rsidRPr="00D6280A">
              <w:t>ORMOND ANGLING CLUB</w:t>
            </w:r>
          </w:p>
        </w:tc>
        <w:tc>
          <w:tcPr>
            <w:tcW w:w="1842" w:type="dxa"/>
          </w:tcPr>
          <w:p w14:paraId="43F8D830" w14:textId="4EF6EA0A" w:rsidR="00643594" w:rsidRPr="00D6280A" w:rsidRDefault="00D42464" w:rsidP="00C943CD">
            <w:pPr>
              <w:pStyle w:val="TableCopy"/>
              <w:jc w:val="right"/>
            </w:pPr>
            <w:r w:rsidRPr="00D6280A">
              <w:t xml:space="preserve"> 1,976 </w:t>
            </w:r>
          </w:p>
        </w:tc>
      </w:tr>
      <w:tr w:rsidR="00643594" w:rsidRPr="00D6280A" w14:paraId="0838D840" w14:textId="77777777" w:rsidTr="00C943CD">
        <w:trPr>
          <w:trHeight w:val="60"/>
        </w:trPr>
        <w:tc>
          <w:tcPr>
            <w:tcW w:w="7225" w:type="dxa"/>
          </w:tcPr>
          <w:p w14:paraId="291769C0" w14:textId="730DECE6" w:rsidR="00643594" w:rsidRPr="00D6280A" w:rsidRDefault="00D42464" w:rsidP="00C943CD">
            <w:pPr>
              <w:pStyle w:val="TableCopy"/>
            </w:pPr>
            <w:r w:rsidRPr="00D6280A">
              <w:t>PAKENHAM ANGLING CLUB</w:t>
            </w:r>
          </w:p>
        </w:tc>
        <w:tc>
          <w:tcPr>
            <w:tcW w:w="1842" w:type="dxa"/>
          </w:tcPr>
          <w:p w14:paraId="0240BA54" w14:textId="37EBEED8" w:rsidR="00643594" w:rsidRPr="00D6280A" w:rsidRDefault="00D42464" w:rsidP="00C943CD">
            <w:pPr>
              <w:pStyle w:val="TableCopy"/>
              <w:jc w:val="right"/>
            </w:pPr>
            <w:r w:rsidRPr="00D6280A">
              <w:t xml:space="preserve"> 2,000 </w:t>
            </w:r>
          </w:p>
        </w:tc>
      </w:tr>
      <w:tr w:rsidR="00643594" w:rsidRPr="00D6280A" w14:paraId="040C69BD" w14:textId="77777777" w:rsidTr="00C943CD">
        <w:trPr>
          <w:trHeight w:val="60"/>
        </w:trPr>
        <w:tc>
          <w:tcPr>
            <w:tcW w:w="7225" w:type="dxa"/>
          </w:tcPr>
          <w:p w14:paraId="07CCB76B" w14:textId="52FBED8A" w:rsidR="00643594" w:rsidRPr="00D6280A" w:rsidRDefault="00D42464" w:rsidP="00C943CD">
            <w:pPr>
              <w:pStyle w:val="TableCopy"/>
            </w:pPr>
            <w:r w:rsidRPr="00D6280A">
              <w:t>PORT ALBERT LIGHT GAME AND SPORT FISHING CLUB INC</w:t>
            </w:r>
          </w:p>
        </w:tc>
        <w:tc>
          <w:tcPr>
            <w:tcW w:w="1842" w:type="dxa"/>
          </w:tcPr>
          <w:p w14:paraId="53A535C3" w14:textId="690803F0" w:rsidR="00643594" w:rsidRPr="00D6280A" w:rsidRDefault="00D42464" w:rsidP="00C943CD">
            <w:pPr>
              <w:pStyle w:val="TableCopy"/>
              <w:jc w:val="right"/>
            </w:pPr>
            <w:r w:rsidRPr="00D6280A">
              <w:t xml:space="preserve"> 620 </w:t>
            </w:r>
          </w:p>
        </w:tc>
      </w:tr>
      <w:tr w:rsidR="00643594" w:rsidRPr="00D6280A" w14:paraId="74DE5512" w14:textId="77777777" w:rsidTr="00C943CD">
        <w:trPr>
          <w:trHeight w:val="60"/>
        </w:trPr>
        <w:tc>
          <w:tcPr>
            <w:tcW w:w="7225" w:type="dxa"/>
          </w:tcPr>
          <w:p w14:paraId="6B4139D2" w14:textId="5C2585A0" w:rsidR="00643594" w:rsidRPr="00D6280A" w:rsidRDefault="00D42464" w:rsidP="00C943CD">
            <w:pPr>
              <w:pStyle w:val="TableCopy"/>
            </w:pPr>
            <w:r w:rsidRPr="00D6280A">
              <w:t>PORTLAND SPORT AND GAME FISHING CLUB</w:t>
            </w:r>
          </w:p>
        </w:tc>
        <w:tc>
          <w:tcPr>
            <w:tcW w:w="1842" w:type="dxa"/>
          </w:tcPr>
          <w:p w14:paraId="4054160A" w14:textId="3617EE94" w:rsidR="00643594" w:rsidRPr="00D6280A" w:rsidRDefault="00D42464" w:rsidP="00C943CD">
            <w:pPr>
              <w:pStyle w:val="TableCopy"/>
              <w:jc w:val="right"/>
            </w:pPr>
            <w:r w:rsidRPr="00D6280A">
              <w:t xml:space="preserve"> 2,000 </w:t>
            </w:r>
          </w:p>
        </w:tc>
      </w:tr>
      <w:tr w:rsidR="00643594" w:rsidRPr="00D6280A" w14:paraId="2E123238" w14:textId="77777777" w:rsidTr="00C943CD">
        <w:trPr>
          <w:trHeight w:val="60"/>
        </w:trPr>
        <w:tc>
          <w:tcPr>
            <w:tcW w:w="7225" w:type="dxa"/>
          </w:tcPr>
          <w:p w14:paraId="107292C5" w14:textId="5B4B6450" w:rsidR="00643594" w:rsidRPr="00D6280A" w:rsidRDefault="00D42464" w:rsidP="00C943CD">
            <w:pPr>
              <w:pStyle w:val="TableCopy"/>
            </w:pPr>
            <w:r w:rsidRPr="00D6280A">
              <w:t>PRESTON NORTHCOTE ANGLING CLUB INC</w:t>
            </w:r>
          </w:p>
        </w:tc>
        <w:tc>
          <w:tcPr>
            <w:tcW w:w="1842" w:type="dxa"/>
          </w:tcPr>
          <w:p w14:paraId="16755387" w14:textId="17BF1D6B" w:rsidR="00643594" w:rsidRPr="00D6280A" w:rsidRDefault="00D42464" w:rsidP="00C943CD">
            <w:pPr>
              <w:pStyle w:val="TableCopy"/>
              <w:jc w:val="right"/>
            </w:pPr>
            <w:r w:rsidRPr="00D6280A">
              <w:t xml:space="preserve"> 2,000 </w:t>
            </w:r>
          </w:p>
        </w:tc>
      </w:tr>
      <w:tr w:rsidR="00643594" w:rsidRPr="00D6280A" w14:paraId="45228CDB" w14:textId="77777777" w:rsidTr="00C943CD">
        <w:trPr>
          <w:trHeight w:val="60"/>
        </w:trPr>
        <w:tc>
          <w:tcPr>
            <w:tcW w:w="7225" w:type="dxa"/>
          </w:tcPr>
          <w:p w14:paraId="0B1D4F76" w14:textId="1A42297D" w:rsidR="00643594" w:rsidRPr="00D6280A" w:rsidRDefault="00D42464" w:rsidP="00C943CD">
            <w:pPr>
              <w:pStyle w:val="TableCopy"/>
            </w:pPr>
            <w:r w:rsidRPr="00D6280A">
              <w:t>RHYLL-PHILLIP ISLAND ANGLING CLUB INC</w:t>
            </w:r>
          </w:p>
        </w:tc>
        <w:tc>
          <w:tcPr>
            <w:tcW w:w="1842" w:type="dxa"/>
          </w:tcPr>
          <w:p w14:paraId="7E7E0F6C" w14:textId="2DB4B6AC" w:rsidR="00643594" w:rsidRPr="00D6280A" w:rsidRDefault="00D42464" w:rsidP="00C943CD">
            <w:pPr>
              <w:pStyle w:val="TableCopy"/>
              <w:jc w:val="right"/>
            </w:pPr>
            <w:r w:rsidRPr="00D6280A">
              <w:t xml:space="preserve"> 2,000 </w:t>
            </w:r>
          </w:p>
        </w:tc>
      </w:tr>
      <w:tr w:rsidR="00643594" w:rsidRPr="00D6280A" w14:paraId="197E1749" w14:textId="77777777" w:rsidTr="00C943CD">
        <w:trPr>
          <w:trHeight w:val="60"/>
        </w:trPr>
        <w:tc>
          <w:tcPr>
            <w:tcW w:w="7225" w:type="dxa"/>
          </w:tcPr>
          <w:p w14:paraId="598299AE" w14:textId="48EEE12C" w:rsidR="00643594" w:rsidRPr="00D6280A" w:rsidRDefault="00D42464" w:rsidP="00C943CD">
            <w:pPr>
              <w:pStyle w:val="TableCopy"/>
            </w:pPr>
            <w:r w:rsidRPr="00D6280A">
              <w:t>RICHMOND ANGLERS CLUB INCORPORATED</w:t>
            </w:r>
          </w:p>
        </w:tc>
        <w:tc>
          <w:tcPr>
            <w:tcW w:w="1842" w:type="dxa"/>
          </w:tcPr>
          <w:p w14:paraId="024E862D" w14:textId="52ED637A" w:rsidR="00643594" w:rsidRPr="00D6280A" w:rsidRDefault="00D42464" w:rsidP="00C943CD">
            <w:pPr>
              <w:pStyle w:val="TableCopy"/>
              <w:jc w:val="right"/>
            </w:pPr>
            <w:r w:rsidRPr="00D6280A">
              <w:t xml:space="preserve"> 2,000 </w:t>
            </w:r>
          </w:p>
        </w:tc>
      </w:tr>
      <w:tr w:rsidR="00643594" w:rsidRPr="00D6280A" w14:paraId="08E073E8" w14:textId="77777777" w:rsidTr="00C943CD">
        <w:trPr>
          <w:trHeight w:val="60"/>
        </w:trPr>
        <w:tc>
          <w:tcPr>
            <w:tcW w:w="7225" w:type="dxa"/>
          </w:tcPr>
          <w:p w14:paraId="15500213" w14:textId="537FE22E" w:rsidR="00643594" w:rsidRPr="00D6280A" w:rsidRDefault="00D42464" w:rsidP="00C943CD">
            <w:pPr>
              <w:pStyle w:val="TableCopy"/>
            </w:pPr>
            <w:r w:rsidRPr="00D6280A">
              <w:t>ROCHESTER AND DISTRICT ANGLING CLUB</w:t>
            </w:r>
          </w:p>
        </w:tc>
        <w:tc>
          <w:tcPr>
            <w:tcW w:w="1842" w:type="dxa"/>
          </w:tcPr>
          <w:p w14:paraId="396C4003" w14:textId="7A50C206" w:rsidR="00643594" w:rsidRPr="00D6280A" w:rsidRDefault="00D42464" w:rsidP="00C943CD">
            <w:pPr>
              <w:pStyle w:val="TableCopy"/>
              <w:jc w:val="right"/>
            </w:pPr>
            <w:r w:rsidRPr="00D6280A">
              <w:t xml:space="preserve"> 1,980 </w:t>
            </w:r>
          </w:p>
        </w:tc>
      </w:tr>
      <w:tr w:rsidR="00643594" w:rsidRPr="00D6280A" w14:paraId="73434886" w14:textId="77777777" w:rsidTr="00C943CD">
        <w:trPr>
          <w:trHeight w:val="60"/>
        </w:trPr>
        <w:tc>
          <w:tcPr>
            <w:tcW w:w="7225" w:type="dxa"/>
          </w:tcPr>
          <w:p w14:paraId="25CB4354" w14:textId="0B9F9C46" w:rsidR="00643594" w:rsidRPr="00D6280A" w:rsidRDefault="00D42464" w:rsidP="00C943CD">
            <w:pPr>
              <w:pStyle w:val="TableCopy"/>
            </w:pPr>
            <w:r w:rsidRPr="00D6280A">
              <w:t>ROSEBUD MOTOR BOAT SQUADRON</w:t>
            </w:r>
          </w:p>
        </w:tc>
        <w:tc>
          <w:tcPr>
            <w:tcW w:w="1842" w:type="dxa"/>
          </w:tcPr>
          <w:p w14:paraId="01E2C243" w14:textId="40C044DB" w:rsidR="00643594" w:rsidRPr="00D6280A" w:rsidRDefault="00D42464" w:rsidP="00C943CD">
            <w:pPr>
              <w:pStyle w:val="TableCopy"/>
              <w:jc w:val="right"/>
            </w:pPr>
            <w:r w:rsidRPr="00D6280A">
              <w:t xml:space="preserve"> 2,000 </w:t>
            </w:r>
          </w:p>
        </w:tc>
      </w:tr>
      <w:tr w:rsidR="00643594" w:rsidRPr="00D6280A" w14:paraId="4A47F045" w14:textId="77777777" w:rsidTr="00C943CD">
        <w:trPr>
          <w:trHeight w:val="60"/>
        </w:trPr>
        <w:tc>
          <w:tcPr>
            <w:tcW w:w="7225" w:type="dxa"/>
          </w:tcPr>
          <w:p w14:paraId="774221C2" w14:textId="463349C1" w:rsidR="00643594" w:rsidRPr="00D6280A" w:rsidRDefault="00D42464" w:rsidP="00C943CD">
            <w:pPr>
              <w:pStyle w:val="TableCopy"/>
            </w:pPr>
            <w:r w:rsidRPr="00D6280A">
              <w:t>SANDRINGHAM ANGLERS CLUB INC</w:t>
            </w:r>
          </w:p>
        </w:tc>
        <w:tc>
          <w:tcPr>
            <w:tcW w:w="1842" w:type="dxa"/>
          </w:tcPr>
          <w:p w14:paraId="3F160198" w14:textId="1EA5A5BD" w:rsidR="00643594" w:rsidRPr="00D6280A" w:rsidRDefault="00D42464" w:rsidP="00C943CD">
            <w:pPr>
              <w:pStyle w:val="TableCopy"/>
              <w:jc w:val="right"/>
            </w:pPr>
            <w:r w:rsidRPr="00D6280A">
              <w:t xml:space="preserve"> 2,000 </w:t>
            </w:r>
          </w:p>
        </w:tc>
      </w:tr>
      <w:tr w:rsidR="00643594" w:rsidRPr="00D6280A" w14:paraId="43944496" w14:textId="77777777" w:rsidTr="00C943CD">
        <w:trPr>
          <w:trHeight w:val="60"/>
        </w:trPr>
        <w:tc>
          <w:tcPr>
            <w:tcW w:w="7225" w:type="dxa"/>
          </w:tcPr>
          <w:p w14:paraId="44D96EEB" w14:textId="06B6E024" w:rsidR="00643594" w:rsidRPr="00D6280A" w:rsidRDefault="00D42464" w:rsidP="00C943CD">
            <w:pPr>
              <w:pStyle w:val="TableCopy"/>
            </w:pPr>
            <w:r w:rsidRPr="00D6280A">
              <w:t>SMOKIES ANGLING CLUB</w:t>
            </w:r>
          </w:p>
        </w:tc>
        <w:tc>
          <w:tcPr>
            <w:tcW w:w="1842" w:type="dxa"/>
          </w:tcPr>
          <w:p w14:paraId="6480FDC4" w14:textId="072CA8EE" w:rsidR="00643594" w:rsidRPr="00D6280A" w:rsidRDefault="00D42464" w:rsidP="00C943CD">
            <w:pPr>
              <w:pStyle w:val="TableCopy"/>
              <w:jc w:val="right"/>
            </w:pPr>
            <w:r w:rsidRPr="00D6280A">
              <w:t xml:space="preserve"> 2,000 </w:t>
            </w:r>
          </w:p>
        </w:tc>
      </w:tr>
      <w:tr w:rsidR="00643594" w:rsidRPr="00D6280A" w14:paraId="6627EB4A" w14:textId="77777777" w:rsidTr="00C943CD">
        <w:trPr>
          <w:trHeight w:val="60"/>
        </w:trPr>
        <w:tc>
          <w:tcPr>
            <w:tcW w:w="7225" w:type="dxa"/>
          </w:tcPr>
          <w:p w14:paraId="2A17F60D" w14:textId="19A03145" w:rsidR="00643594" w:rsidRPr="00D6280A" w:rsidRDefault="00D42464" w:rsidP="00C943CD">
            <w:pPr>
              <w:pStyle w:val="TableCopy"/>
            </w:pPr>
            <w:r w:rsidRPr="00D6280A">
              <w:t>SNAPPER POINT ANGLING CLUB</w:t>
            </w:r>
          </w:p>
        </w:tc>
        <w:tc>
          <w:tcPr>
            <w:tcW w:w="1842" w:type="dxa"/>
          </w:tcPr>
          <w:p w14:paraId="7447161A" w14:textId="526B0496" w:rsidR="00643594" w:rsidRPr="00D6280A" w:rsidRDefault="00D42464" w:rsidP="00C943CD">
            <w:pPr>
              <w:pStyle w:val="TableCopy"/>
              <w:jc w:val="right"/>
            </w:pPr>
            <w:r w:rsidRPr="00D6280A">
              <w:t xml:space="preserve"> 2,000 </w:t>
            </w:r>
          </w:p>
        </w:tc>
      </w:tr>
      <w:tr w:rsidR="00643594" w:rsidRPr="00D6280A" w14:paraId="274EBC6B" w14:textId="77777777" w:rsidTr="00C943CD">
        <w:trPr>
          <w:trHeight w:val="60"/>
        </w:trPr>
        <w:tc>
          <w:tcPr>
            <w:tcW w:w="7225" w:type="dxa"/>
          </w:tcPr>
          <w:p w14:paraId="247A5BDD" w14:textId="6ACE4620" w:rsidR="00643594" w:rsidRPr="00D6280A" w:rsidRDefault="00D42464" w:rsidP="00C943CD">
            <w:pPr>
              <w:pStyle w:val="TableCopy"/>
            </w:pPr>
            <w:r w:rsidRPr="00D6280A">
              <w:t>SNOBS CREEK AND DISTRICT ANGLING CLUB</w:t>
            </w:r>
          </w:p>
        </w:tc>
        <w:tc>
          <w:tcPr>
            <w:tcW w:w="1842" w:type="dxa"/>
          </w:tcPr>
          <w:p w14:paraId="0522E8EF" w14:textId="70A836F4" w:rsidR="00643594" w:rsidRPr="00D6280A" w:rsidRDefault="00D42464" w:rsidP="00C943CD">
            <w:pPr>
              <w:pStyle w:val="TableCopy"/>
              <w:jc w:val="right"/>
            </w:pPr>
            <w:r w:rsidRPr="00D6280A">
              <w:t xml:space="preserve"> 2,000 </w:t>
            </w:r>
          </w:p>
        </w:tc>
      </w:tr>
      <w:tr w:rsidR="00643594" w:rsidRPr="00D6280A" w14:paraId="6E97F61D" w14:textId="77777777" w:rsidTr="00C943CD">
        <w:trPr>
          <w:trHeight w:val="60"/>
        </w:trPr>
        <w:tc>
          <w:tcPr>
            <w:tcW w:w="7225" w:type="dxa"/>
          </w:tcPr>
          <w:p w14:paraId="129F1311" w14:textId="45C6C2E8" w:rsidR="00643594" w:rsidRPr="00D6280A" w:rsidRDefault="00D42464" w:rsidP="00C943CD">
            <w:pPr>
              <w:pStyle w:val="TableCopy"/>
            </w:pPr>
            <w:r w:rsidRPr="00D6280A">
              <w:t>SOUTHERN FLYFISHING AUSTRALIA INCORORPATED</w:t>
            </w:r>
          </w:p>
        </w:tc>
        <w:tc>
          <w:tcPr>
            <w:tcW w:w="1842" w:type="dxa"/>
          </w:tcPr>
          <w:p w14:paraId="7BAB1D82" w14:textId="52D7C946" w:rsidR="00643594" w:rsidRPr="00D6280A" w:rsidRDefault="00D42464" w:rsidP="00C943CD">
            <w:pPr>
              <w:pStyle w:val="TableCopy"/>
              <w:jc w:val="right"/>
            </w:pPr>
            <w:r w:rsidRPr="00D6280A">
              <w:t xml:space="preserve"> 2,000 </w:t>
            </w:r>
          </w:p>
        </w:tc>
      </w:tr>
      <w:tr w:rsidR="00643594" w:rsidRPr="00D6280A" w14:paraId="1B584AE5" w14:textId="77777777" w:rsidTr="00C943CD">
        <w:trPr>
          <w:trHeight w:val="60"/>
        </w:trPr>
        <w:tc>
          <w:tcPr>
            <w:tcW w:w="7225" w:type="dxa"/>
          </w:tcPr>
          <w:p w14:paraId="56C9BA55" w14:textId="42836741" w:rsidR="00643594" w:rsidRPr="00D6280A" w:rsidRDefault="00D42464" w:rsidP="00C943CD">
            <w:pPr>
              <w:pStyle w:val="TableCopy"/>
            </w:pPr>
            <w:r w:rsidRPr="00D6280A">
              <w:t>ST ARNAUD ANGLING CLUB</w:t>
            </w:r>
          </w:p>
        </w:tc>
        <w:tc>
          <w:tcPr>
            <w:tcW w:w="1842" w:type="dxa"/>
          </w:tcPr>
          <w:p w14:paraId="13FE3C34" w14:textId="5F47CC97" w:rsidR="00643594" w:rsidRPr="00D6280A" w:rsidRDefault="00D42464" w:rsidP="00C943CD">
            <w:pPr>
              <w:pStyle w:val="TableCopy"/>
              <w:jc w:val="right"/>
            </w:pPr>
            <w:r w:rsidRPr="00D6280A">
              <w:t xml:space="preserve"> 1,000 </w:t>
            </w:r>
          </w:p>
        </w:tc>
      </w:tr>
      <w:tr w:rsidR="00643594" w:rsidRPr="00D6280A" w14:paraId="239050DC" w14:textId="77777777" w:rsidTr="00C943CD">
        <w:trPr>
          <w:trHeight w:val="60"/>
        </w:trPr>
        <w:tc>
          <w:tcPr>
            <w:tcW w:w="7225" w:type="dxa"/>
          </w:tcPr>
          <w:p w14:paraId="253DE8EB" w14:textId="4352579C" w:rsidR="00643594" w:rsidRPr="00D6280A" w:rsidRDefault="00D42464" w:rsidP="00C943CD">
            <w:pPr>
              <w:pStyle w:val="TableCopy"/>
            </w:pPr>
            <w:r w:rsidRPr="00D6280A">
              <w:t>ST LEONARDS ANGLING CLUB</w:t>
            </w:r>
          </w:p>
        </w:tc>
        <w:tc>
          <w:tcPr>
            <w:tcW w:w="1842" w:type="dxa"/>
          </w:tcPr>
          <w:p w14:paraId="531D3BEA" w14:textId="63CA36A9" w:rsidR="00643594" w:rsidRPr="00D6280A" w:rsidRDefault="00D42464" w:rsidP="00C943CD">
            <w:pPr>
              <w:pStyle w:val="TableCopy"/>
              <w:jc w:val="right"/>
            </w:pPr>
            <w:r w:rsidRPr="00D6280A">
              <w:t xml:space="preserve"> 2,000 </w:t>
            </w:r>
          </w:p>
        </w:tc>
      </w:tr>
      <w:tr w:rsidR="00643594" w:rsidRPr="00D6280A" w14:paraId="7C45EC94" w14:textId="77777777" w:rsidTr="00C943CD">
        <w:trPr>
          <w:trHeight w:val="60"/>
        </w:trPr>
        <w:tc>
          <w:tcPr>
            <w:tcW w:w="7225" w:type="dxa"/>
          </w:tcPr>
          <w:p w14:paraId="727ABB05" w14:textId="1380693A" w:rsidR="00643594" w:rsidRPr="00D6280A" w:rsidRDefault="00D42464" w:rsidP="00C943CD">
            <w:pPr>
              <w:pStyle w:val="TableCopy"/>
            </w:pPr>
            <w:r w:rsidRPr="00D6280A">
              <w:t>STRATFORD AND DISTRICT ANGLING CLUB</w:t>
            </w:r>
          </w:p>
        </w:tc>
        <w:tc>
          <w:tcPr>
            <w:tcW w:w="1842" w:type="dxa"/>
          </w:tcPr>
          <w:p w14:paraId="6965AA5F" w14:textId="13614E2C" w:rsidR="00643594" w:rsidRPr="00D6280A" w:rsidRDefault="00D42464" w:rsidP="00C943CD">
            <w:pPr>
              <w:pStyle w:val="TableCopy"/>
              <w:jc w:val="right"/>
            </w:pPr>
            <w:r w:rsidRPr="00D6280A">
              <w:t xml:space="preserve"> 1,949 </w:t>
            </w:r>
          </w:p>
        </w:tc>
      </w:tr>
      <w:tr w:rsidR="00643594" w:rsidRPr="00D6280A" w14:paraId="593B5C1B" w14:textId="77777777" w:rsidTr="00C943CD">
        <w:trPr>
          <w:trHeight w:val="60"/>
        </w:trPr>
        <w:tc>
          <w:tcPr>
            <w:tcW w:w="7225" w:type="dxa"/>
          </w:tcPr>
          <w:p w14:paraId="2191E374" w14:textId="0F5E709C" w:rsidR="00643594" w:rsidRPr="00D6280A" w:rsidRDefault="00D42464" w:rsidP="00C943CD">
            <w:pPr>
              <w:pStyle w:val="TableCopy"/>
            </w:pPr>
            <w:r w:rsidRPr="00D6280A">
              <w:t>SUNBURY ANGLING CLUB</w:t>
            </w:r>
          </w:p>
        </w:tc>
        <w:tc>
          <w:tcPr>
            <w:tcW w:w="1842" w:type="dxa"/>
          </w:tcPr>
          <w:p w14:paraId="74CF8C04" w14:textId="2D65E72F" w:rsidR="00643594" w:rsidRPr="00D6280A" w:rsidRDefault="00D42464" w:rsidP="00C943CD">
            <w:pPr>
              <w:pStyle w:val="TableCopy"/>
              <w:jc w:val="right"/>
            </w:pPr>
            <w:r w:rsidRPr="00D6280A">
              <w:t xml:space="preserve"> 2,000 </w:t>
            </w:r>
          </w:p>
        </w:tc>
      </w:tr>
      <w:tr w:rsidR="00643594" w:rsidRPr="00D6280A" w14:paraId="599FC685" w14:textId="77777777" w:rsidTr="00C943CD">
        <w:trPr>
          <w:trHeight w:val="60"/>
        </w:trPr>
        <w:tc>
          <w:tcPr>
            <w:tcW w:w="7225" w:type="dxa"/>
          </w:tcPr>
          <w:p w14:paraId="55494BF4" w14:textId="1BAA39E5" w:rsidR="00643594" w:rsidRPr="00D6280A" w:rsidRDefault="00D42464" w:rsidP="00C943CD">
            <w:pPr>
              <w:pStyle w:val="TableCopy"/>
            </w:pPr>
            <w:r w:rsidRPr="00D6280A">
              <w:t>SUNSHINE FLY CASTING CLUB INC</w:t>
            </w:r>
          </w:p>
        </w:tc>
        <w:tc>
          <w:tcPr>
            <w:tcW w:w="1842" w:type="dxa"/>
          </w:tcPr>
          <w:p w14:paraId="77F3A8CD" w14:textId="61F06265" w:rsidR="00643594" w:rsidRPr="00D6280A" w:rsidRDefault="00D42464" w:rsidP="00C943CD">
            <w:pPr>
              <w:pStyle w:val="TableCopy"/>
              <w:jc w:val="right"/>
            </w:pPr>
            <w:r w:rsidRPr="00D6280A">
              <w:t xml:space="preserve"> 2,000 </w:t>
            </w:r>
          </w:p>
        </w:tc>
      </w:tr>
      <w:tr w:rsidR="00643594" w:rsidRPr="00D6280A" w14:paraId="3EF100B0" w14:textId="77777777" w:rsidTr="00C943CD">
        <w:trPr>
          <w:trHeight w:val="60"/>
        </w:trPr>
        <w:tc>
          <w:tcPr>
            <w:tcW w:w="7225" w:type="dxa"/>
          </w:tcPr>
          <w:p w14:paraId="618FB481" w14:textId="19B91AD6" w:rsidR="00643594" w:rsidRPr="00D6280A" w:rsidRDefault="00D42464" w:rsidP="00C943CD">
            <w:pPr>
              <w:pStyle w:val="TableCopy"/>
            </w:pPr>
            <w:r w:rsidRPr="00D6280A">
              <w:t>TATONG ANGLERS GROUP INC</w:t>
            </w:r>
          </w:p>
        </w:tc>
        <w:tc>
          <w:tcPr>
            <w:tcW w:w="1842" w:type="dxa"/>
          </w:tcPr>
          <w:p w14:paraId="610CB10C" w14:textId="630F4F21" w:rsidR="00643594" w:rsidRPr="00D6280A" w:rsidRDefault="00D42464" w:rsidP="00C943CD">
            <w:pPr>
              <w:pStyle w:val="TableCopy"/>
              <w:jc w:val="right"/>
            </w:pPr>
            <w:r w:rsidRPr="00D6280A">
              <w:t xml:space="preserve"> 2,000 </w:t>
            </w:r>
          </w:p>
        </w:tc>
      </w:tr>
      <w:tr w:rsidR="00643594" w:rsidRPr="00D6280A" w14:paraId="77933817" w14:textId="77777777" w:rsidTr="00C943CD">
        <w:trPr>
          <w:trHeight w:val="60"/>
        </w:trPr>
        <w:tc>
          <w:tcPr>
            <w:tcW w:w="7225" w:type="dxa"/>
          </w:tcPr>
          <w:p w14:paraId="3EB425EC" w14:textId="1EF724D2" w:rsidR="00643594" w:rsidRPr="00D6280A" w:rsidRDefault="00D42464" w:rsidP="00C943CD">
            <w:pPr>
              <w:pStyle w:val="TableCopy"/>
            </w:pPr>
            <w:r w:rsidRPr="00D6280A">
              <w:t>THAT’S THE THING ABOUT FISHING TRADING AS TTTAF</w:t>
            </w:r>
          </w:p>
        </w:tc>
        <w:tc>
          <w:tcPr>
            <w:tcW w:w="1842" w:type="dxa"/>
          </w:tcPr>
          <w:p w14:paraId="201F9B3D" w14:textId="2D8FAD56" w:rsidR="00643594" w:rsidRPr="00D6280A" w:rsidRDefault="00D42464" w:rsidP="00C943CD">
            <w:pPr>
              <w:pStyle w:val="TableCopy"/>
              <w:jc w:val="right"/>
            </w:pPr>
            <w:r w:rsidRPr="00D6280A">
              <w:t xml:space="preserve"> 2,000 </w:t>
            </w:r>
          </w:p>
        </w:tc>
      </w:tr>
      <w:tr w:rsidR="00643594" w:rsidRPr="00D6280A" w14:paraId="1F0D33E7" w14:textId="77777777" w:rsidTr="00C943CD">
        <w:trPr>
          <w:trHeight w:val="60"/>
        </w:trPr>
        <w:tc>
          <w:tcPr>
            <w:tcW w:w="7225" w:type="dxa"/>
          </w:tcPr>
          <w:p w14:paraId="65DBCEC0" w14:textId="470E8F51" w:rsidR="00643594" w:rsidRPr="00D6280A" w:rsidRDefault="00D42464" w:rsidP="00C943CD">
            <w:pPr>
              <w:pStyle w:val="TableCopy"/>
            </w:pPr>
            <w:r w:rsidRPr="00D6280A">
              <w:t>THE COUNCIL OF VICTORIAN FLY FISHING CLUBS INC</w:t>
            </w:r>
          </w:p>
        </w:tc>
        <w:tc>
          <w:tcPr>
            <w:tcW w:w="1842" w:type="dxa"/>
          </w:tcPr>
          <w:p w14:paraId="3C979A74" w14:textId="66B6CFF9" w:rsidR="00643594" w:rsidRPr="00D6280A" w:rsidRDefault="00D42464" w:rsidP="00C943CD">
            <w:pPr>
              <w:pStyle w:val="TableCopy"/>
              <w:jc w:val="right"/>
            </w:pPr>
            <w:r w:rsidRPr="00D6280A">
              <w:t xml:space="preserve"> 2,000 </w:t>
            </w:r>
          </w:p>
        </w:tc>
      </w:tr>
      <w:tr w:rsidR="00643594" w:rsidRPr="00D6280A" w14:paraId="6BC8F985" w14:textId="77777777" w:rsidTr="00C943CD">
        <w:trPr>
          <w:trHeight w:val="60"/>
        </w:trPr>
        <w:tc>
          <w:tcPr>
            <w:tcW w:w="7225" w:type="dxa"/>
          </w:tcPr>
          <w:p w14:paraId="588CDDA3" w14:textId="7E4A62DC" w:rsidR="00643594" w:rsidRPr="00D6280A" w:rsidRDefault="00D42464" w:rsidP="00C943CD">
            <w:pPr>
              <w:pStyle w:val="TableCopy"/>
            </w:pPr>
            <w:r w:rsidRPr="00D6280A">
              <w:t>THE GREENSBOROUGH &amp; DISTRICT ANGLING CLUB INCORPORATED</w:t>
            </w:r>
          </w:p>
        </w:tc>
        <w:tc>
          <w:tcPr>
            <w:tcW w:w="1842" w:type="dxa"/>
          </w:tcPr>
          <w:p w14:paraId="2F1FA350" w14:textId="7F91D924" w:rsidR="00643594" w:rsidRPr="00D6280A" w:rsidRDefault="00D42464" w:rsidP="00C943CD">
            <w:pPr>
              <w:pStyle w:val="TableCopy"/>
              <w:jc w:val="right"/>
            </w:pPr>
            <w:r w:rsidRPr="00D6280A">
              <w:t xml:space="preserve"> 2,000 </w:t>
            </w:r>
          </w:p>
        </w:tc>
      </w:tr>
      <w:tr w:rsidR="00643594" w:rsidRPr="00D6280A" w14:paraId="4C4C81B3" w14:textId="77777777" w:rsidTr="00C943CD">
        <w:trPr>
          <w:trHeight w:val="60"/>
        </w:trPr>
        <w:tc>
          <w:tcPr>
            <w:tcW w:w="7225" w:type="dxa"/>
          </w:tcPr>
          <w:p w14:paraId="18194BC5" w14:textId="6B84F66B" w:rsidR="00643594" w:rsidRPr="00D6280A" w:rsidRDefault="00D42464" w:rsidP="00C943CD">
            <w:pPr>
              <w:pStyle w:val="TableCopy"/>
            </w:pPr>
            <w:r w:rsidRPr="00D6280A">
              <w:t>THE RED TAG FLY FISHERS’ CLUB INC</w:t>
            </w:r>
          </w:p>
        </w:tc>
        <w:tc>
          <w:tcPr>
            <w:tcW w:w="1842" w:type="dxa"/>
          </w:tcPr>
          <w:p w14:paraId="1D7C8023" w14:textId="605753DB" w:rsidR="00643594" w:rsidRPr="00D6280A" w:rsidRDefault="00D42464" w:rsidP="00C943CD">
            <w:pPr>
              <w:pStyle w:val="TableCopy"/>
              <w:jc w:val="right"/>
            </w:pPr>
            <w:r w:rsidRPr="00D6280A">
              <w:t xml:space="preserve"> 2,000 </w:t>
            </w:r>
          </w:p>
        </w:tc>
      </w:tr>
      <w:tr w:rsidR="00643594" w:rsidRPr="00D6280A" w14:paraId="21F99888" w14:textId="77777777" w:rsidTr="00C943CD">
        <w:trPr>
          <w:trHeight w:val="60"/>
        </w:trPr>
        <w:tc>
          <w:tcPr>
            <w:tcW w:w="7225" w:type="dxa"/>
          </w:tcPr>
          <w:p w14:paraId="2E1898B4" w14:textId="4E1CEB82" w:rsidR="00643594" w:rsidRPr="00D6280A" w:rsidRDefault="00D42464" w:rsidP="00C943CD">
            <w:pPr>
              <w:pStyle w:val="TableCopy"/>
            </w:pPr>
            <w:r w:rsidRPr="00D6280A">
              <w:lastRenderedPageBreak/>
              <w:t>TOORADIN &amp; DISTRICT ANGLING CLUB INC</w:t>
            </w:r>
          </w:p>
        </w:tc>
        <w:tc>
          <w:tcPr>
            <w:tcW w:w="1842" w:type="dxa"/>
          </w:tcPr>
          <w:p w14:paraId="00A701B8" w14:textId="45DC1F22" w:rsidR="00643594" w:rsidRPr="00D6280A" w:rsidRDefault="00D42464" w:rsidP="00C943CD">
            <w:pPr>
              <w:pStyle w:val="TableCopy"/>
              <w:jc w:val="right"/>
            </w:pPr>
            <w:r w:rsidRPr="00D6280A">
              <w:t xml:space="preserve"> 2,000 </w:t>
            </w:r>
          </w:p>
        </w:tc>
      </w:tr>
      <w:tr w:rsidR="00643594" w:rsidRPr="00D6280A" w14:paraId="23079B44" w14:textId="77777777" w:rsidTr="00C943CD">
        <w:trPr>
          <w:trHeight w:val="60"/>
        </w:trPr>
        <w:tc>
          <w:tcPr>
            <w:tcW w:w="7225" w:type="dxa"/>
          </w:tcPr>
          <w:p w14:paraId="7F5D6515" w14:textId="16B29C31" w:rsidR="00643594" w:rsidRPr="00D6280A" w:rsidRDefault="00D42464" w:rsidP="00C943CD">
            <w:pPr>
              <w:pStyle w:val="TableCopy"/>
            </w:pPr>
            <w:r w:rsidRPr="00D6280A">
              <w:t>TOORAK ANGLING CLUB AND SOUTH EASTERN ANGLERS INC</w:t>
            </w:r>
          </w:p>
        </w:tc>
        <w:tc>
          <w:tcPr>
            <w:tcW w:w="1842" w:type="dxa"/>
          </w:tcPr>
          <w:p w14:paraId="3CFBCD81" w14:textId="0277A1C8" w:rsidR="00643594" w:rsidRPr="00D6280A" w:rsidRDefault="00D42464" w:rsidP="00C943CD">
            <w:pPr>
              <w:pStyle w:val="TableCopy"/>
              <w:jc w:val="right"/>
            </w:pPr>
            <w:r w:rsidRPr="00D6280A">
              <w:t xml:space="preserve"> 2,000 </w:t>
            </w:r>
          </w:p>
        </w:tc>
      </w:tr>
      <w:tr w:rsidR="00643594" w:rsidRPr="00D6280A" w14:paraId="06382089" w14:textId="77777777" w:rsidTr="00C943CD">
        <w:trPr>
          <w:trHeight w:val="60"/>
        </w:trPr>
        <w:tc>
          <w:tcPr>
            <w:tcW w:w="7225" w:type="dxa"/>
          </w:tcPr>
          <w:p w14:paraId="75DC4B87" w14:textId="31186130" w:rsidR="00643594" w:rsidRPr="00D6280A" w:rsidRDefault="00D42464" w:rsidP="00C943CD">
            <w:pPr>
              <w:pStyle w:val="TableCopy"/>
            </w:pPr>
            <w:r w:rsidRPr="00D6280A">
              <w:t>TORQUAY ANGLING CLUB</w:t>
            </w:r>
          </w:p>
        </w:tc>
        <w:tc>
          <w:tcPr>
            <w:tcW w:w="1842" w:type="dxa"/>
          </w:tcPr>
          <w:p w14:paraId="1F4A735B" w14:textId="564C9742" w:rsidR="00643594" w:rsidRPr="00D6280A" w:rsidRDefault="00D42464" w:rsidP="00C943CD">
            <w:pPr>
              <w:pStyle w:val="TableCopy"/>
              <w:jc w:val="right"/>
            </w:pPr>
            <w:r w:rsidRPr="00D6280A">
              <w:t xml:space="preserve"> 2,000 </w:t>
            </w:r>
          </w:p>
        </w:tc>
      </w:tr>
      <w:tr w:rsidR="00643594" w:rsidRPr="00D6280A" w14:paraId="14305F64" w14:textId="77777777" w:rsidTr="00C943CD">
        <w:trPr>
          <w:trHeight w:val="60"/>
        </w:trPr>
        <w:tc>
          <w:tcPr>
            <w:tcW w:w="7225" w:type="dxa"/>
          </w:tcPr>
          <w:p w14:paraId="3244DD45" w14:textId="482326B8" w:rsidR="00643594" w:rsidRPr="00D6280A" w:rsidRDefault="00D42464" w:rsidP="00C943CD">
            <w:pPr>
              <w:pStyle w:val="TableCopy"/>
            </w:pPr>
            <w:r w:rsidRPr="00D6280A">
              <w:t>UNDERA ANGLING CLUB</w:t>
            </w:r>
          </w:p>
        </w:tc>
        <w:tc>
          <w:tcPr>
            <w:tcW w:w="1842" w:type="dxa"/>
          </w:tcPr>
          <w:p w14:paraId="16E96E12" w14:textId="6AD28E3E" w:rsidR="00643594" w:rsidRPr="00D6280A" w:rsidRDefault="00D42464" w:rsidP="00C943CD">
            <w:pPr>
              <w:pStyle w:val="TableCopy"/>
              <w:jc w:val="right"/>
            </w:pPr>
            <w:r w:rsidRPr="00D6280A">
              <w:t xml:space="preserve"> 2,000 </w:t>
            </w:r>
          </w:p>
        </w:tc>
      </w:tr>
      <w:tr w:rsidR="00643594" w:rsidRPr="00D6280A" w14:paraId="1EB840CE" w14:textId="77777777" w:rsidTr="00C943CD">
        <w:trPr>
          <w:trHeight w:val="60"/>
        </w:trPr>
        <w:tc>
          <w:tcPr>
            <w:tcW w:w="7225" w:type="dxa"/>
          </w:tcPr>
          <w:p w14:paraId="1EC8314F" w14:textId="02AD709E" w:rsidR="00643594" w:rsidRPr="00D6280A" w:rsidRDefault="00D42464" w:rsidP="00C943CD">
            <w:pPr>
              <w:pStyle w:val="TableCopy"/>
            </w:pPr>
            <w:r w:rsidRPr="00D6280A">
              <w:t>UNITED SPORTING CLUB INCORPORATED</w:t>
            </w:r>
          </w:p>
        </w:tc>
        <w:tc>
          <w:tcPr>
            <w:tcW w:w="1842" w:type="dxa"/>
          </w:tcPr>
          <w:p w14:paraId="01185D19" w14:textId="1476880F" w:rsidR="00643594" w:rsidRPr="00D6280A" w:rsidRDefault="00D42464" w:rsidP="00C943CD">
            <w:pPr>
              <w:pStyle w:val="TableCopy"/>
              <w:jc w:val="right"/>
            </w:pPr>
            <w:r w:rsidRPr="00D6280A">
              <w:t xml:space="preserve"> 2,000 </w:t>
            </w:r>
          </w:p>
        </w:tc>
      </w:tr>
      <w:tr w:rsidR="00643594" w:rsidRPr="00D6280A" w14:paraId="11C247BD" w14:textId="77777777" w:rsidTr="00C943CD">
        <w:trPr>
          <w:trHeight w:val="60"/>
        </w:trPr>
        <w:tc>
          <w:tcPr>
            <w:tcW w:w="7225" w:type="dxa"/>
          </w:tcPr>
          <w:p w14:paraId="1D9AE592" w14:textId="35A3A982" w:rsidR="00643594" w:rsidRPr="00D6280A" w:rsidRDefault="00D42464" w:rsidP="00C943CD">
            <w:pPr>
              <w:pStyle w:val="TableCopy"/>
            </w:pPr>
            <w:r w:rsidRPr="00D6280A">
              <w:t>UPPER YARRA ANGLING CLUB</w:t>
            </w:r>
          </w:p>
        </w:tc>
        <w:tc>
          <w:tcPr>
            <w:tcW w:w="1842" w:type="dxa"/>
          </w:tcPr>
          <w:p w14:paraId="5A65E2FF" w14:textId="49D679AD" w:rsidR="00643594" w:rsidRPr="00D6280A" w:rsidRDefault="00D42464" w:rsidP="00C943CD">
            <w:pPr>
              <w:pStyle w:val="TableCopy"/>
              <w:jc w:val="right"/>
            </w:pPr>
            <w:r w:rsidRPr="00D6280A">
              <w:t xml:space="preserve"> 2,000 </w:t>
            </w:r>
          </w:p>
        </w:tc>
      </w:tr>
      <w:tr w:rsidR="00643594" w:rsidRPr="00D6280A" w14:paraId="2B7A8238" w14:textId="77777777" w:rsidTr="00C943CD">
        <w:trPr>
          <w:trHeight w:val="60"/>
        </w:trPr>
        <w:tc>
          <w:tcPr>
            <w:tcW w:w="7225" w:type="dxa"/>
          </w:tcPr>
          <w:p w14:paraId="6546D973" w14:textId="523B5685" w:rsidR="00643594" w:rsidRPr="00D6280A" w:rsidRDefault="00D42464" w:rsidP="00C943CD">
            <w:pPr>
              <w:pStyle w:val="TableCopy"/>
            </w:pPr>
            <w:r w:rsidRPr="00D6280A">
              <w:t>VICTORIA POLICE ANGLING CLUB</w:t>
            </w:r>
          </w:p>
        </w:tc>
        <w:tc>
          <w:tcPr>
            <w:tcW w:w="1842" w:type="dxa"/>
          </w:tcPr>
          <w:p w14:paraId="6A110F07" w14:textId="6040D5DA" w:rsidR="00643594" w:rsidRPr="00D6280A" w:rsidRDefault="00D42464" w:rsidP="00C943CD">
            <w:pPr>
              <w:pStyle w:val="TableCopy"/>
              <w:jc w:val="right"/>
            </w:pPr>
            <w:r w:rsidRPr="00D6280A">
              <w:t xml:space="preserve"> 2,000 </w:t>
            </w:r>
          </w:p>
        </w:tc>
      </w:tr>
      <w:tr w:rsidR="00643594" w:rsidRPr="00D6280A" w14:paraId="0EA24906" w14:textId="77777777" w:rsidTr="00C943CD">
        <w:trPr>
          <w:trHeight w:val="60"/>
        </w:trPr>
        <w:tc>
          <w:tcPr>
            <w:tcW w:w="7225" w:type="dxa"/>
          </w:tcPr>
          <w:p w14:paraId="15E26FCB" w14:textId="1A3559A6" w:rsidR="00643594" w:rsidRPr="00D6280A" w:rsidRDefault="00D42464" w:rsidP="00C943CD">
            <w:pPr>
              <w:pStyle w:val="TableCopy"/>
            </w:pPr>
            <w:r w:rsidRPr="00D6280A">
              <w:t>VICTORIAN GAME FISHING CLUB INC</w:t>
            </w:r>
          </w:p>
        </w:tc>
        <w:tc>
          <w:tcPr>
            <w:tcW w:w="1842" w:type="dxa"/>
          </w:tcPr>
          <w:p w14:paraId="2AE7833B" w14:textId="692F92D8" w:rsidR="00643594" w:rsidRPr="00D6280A" w:rsidRDefault="00D42464" w:rsidP="00C943CD">
            <w:pPr>
              <w:pStyle w:val="TableCopy"/>
              <w:jc w:val="right"/>
            </w:pPr>
            <w:r w:rsidRPr="00D6280A">
              <w:t xml:space="preserve"> 2,000 </w:t>
            </w:r>
          </w:p>
        </w:tc>
      </w:tr>
      <w:tr w:rsidR="00643594" w:rsidRPr="00D6280A" w14:paraId="627C76FF" w14:textId="77777777" w:rsidTr="00C943CD">
        <w:trPr>
          <w:trHeight w:val="60"/>
        </w:trPr>
        <w:tc>
          <w:tcPr>
            <w:tcW w:w="7225" w:type="dxa"/>
          </w:tcPr>
          <w:p w14:paraId="02D835D0" w14:textId="54894A89" w:rsidR="00643594" w:rsidRPr="00D6280A" w:rsidRDefault="00D42464" w:rsidP="00C943CD">
            <w:pPr>
              <w:pStyle w:val="TableCopy"/>
            </w:pPr>
            <w:r w:rsidRPr="00D6280A">
              <w:t>WANGARATTA AND DISTRICT SPORTSFISHING CLUB INCORPORATED</w:t>
            </w:r>
          </w:p>
        </w:tc>
        <w:tc>
          <w:tcPr>
            <w:tcW w:w="1842" w:type="dxa"/>
          </w:tcPr>
          <w:p w14:paraId="3B951CBE" w14:textId="5C064A1E" w:rsidR="00643594" w:rsidRPr="00D6280A" w:rsidRDefault="00D42464" w:rsidP="00C943CD">
            <w:pPr>
              <w:pStyle w:val="TableCopy"/>
              <w:jc w:val="right"/>
            </w:pPr>
            <w:r w:rsidRPr="00D6280A">
              <w:t xml:space="preserve"> 2,000 </w:t>
            </w:r>
          </w:p>
        </w:tc>
      </w:tr>
      <w:tr w:rsidR="00643594" w:rsidRPr="00D6280A" w14:paraId="5603750F" w14:textId="77777777" w:rsidTr="00C943CD">
        <w:trPr>
          <w:trHeight w:val="60"/>
        </w:trPr>
        <w:tc>
          <w:tcPr>
            <w:tcW w:w="7225" w:type="dxa"/>
          </w:tcPr>
          <w:p w14:paraId="5BEDFA8A" w14:textId="22BB8C6F" w:rsidR="00643594" w:rsidRPr="00D6280A" w:rsidRDefault="00D42464" w:rsidP="00C943CD">
            <w:pPr>
              <w:pStyle w:val="TableCopy"/>
            </w:pPr>
            <w:r w:rsidRPr="00D6280A">
              <w:t>WANGARATTA FLY FISHING CLUB INC</w:t>
            </w:r>
          </w:p>
        </w:tc>
        <w:tc>
          <w:tcPr>
            <w:tcW w:w="1842" w:type="dxa"/>
          </w:tcPr>
          <w:p w14:paraId="53B15B2B" w14:textId="00224ABC" w:rsidR="00643594" w:rsidRPr="00D6280A" w:rsidRDefault="00D42464" w:rsidP="00C943CD">
            <w:pPr>
              <w:pStyle w:val="TableCopy"/>
              <w:jc w:val="right"/>
            </w:pPr>
            <w:r w:rsidRPr="00D6280A">
              <w:t xml:space="preserve"> 2,000 </w:t>
            </w:r>
          </w:p>
        </w:tc>
      </w:tr>
      <w:tr w:rsidR="00643594" w:rsidRPr="00D6280A" w14:paraId="4CFF67E3" w14:textId="77777777" w:rsidTr="00C943CD">
        <w:trPr>
          <w:trHeight w:val="60"/>
        </w:trPr>
        <w:tc>
          <w:tcPr>
            <w:tcW w:w="7225" w:type="dxa"/>
          </w:tcPr>
          <w:p w14:paraId="5DAEA4A0" w14:textId="29CE7013" w:rsidR="00643594" w:rsidRPr="00D6280A" w:rsidRDefault="00D42464" w:rsidP="00C943CD">
            <w:pPr>
              <w:pStyle w:val="TableCopy"/>
            </w:pPr>
            <w:r w:rsidRPr="00D6280A">
              <w:t>WARNEET FISHING CLUB</w:t>
            </w:r>
          </w:p>
        </w:tc>
        <w:tc>
          <w:tcPr>
            <w:tcW w:w="1842" w:type="dxa"/>
          </w:tcPr>
          <w:p w14:paraId="0FEE88B6" w14:textId="0B6E99FB" w:rsidR="00643594" w:rsidRPr="00D6280A" w:rsidRDefault="00D42464" w:rsidP="00C943CD">
            <w:pPr>
              <w:pStyle w:val="TableCopy"/>
              <w:jc w:val="right"/>
            </w:pPr>
            <w:r w:rsidRPr="00D6280A">
              <w:t xml:space="preserve"> 2,000 </w:t>
            </w:r>
          </w:p>
        </w:tc>
      </w:tr>
      <w:tr w:rsidR="00643594" w:rsidRPr="00D6280A" w14:paraId="00BB34AE" w14:textId="77777777" w:rsidTr="00C943CD">
        <w:trPr>
          <w:trHeight w:val="60"/>
        </w:trPr>
        <w:tc>
          <w:tcPr>
            <w:tcW w:w="7225" w:type="dxa"/>
          </w:tcPr>
          <w:p w14:paraId="7D414B06" w14:textId="3D884583" w:rsidR="00643594" w:rsidRPr="00D6280A" w:rsidRDefault="00D42464" w:rsidP="00C943CD">
            <w:pPr>
              <w:pStyle w:val="TableCopy"/>
            </w:pPr>
            <w:r w:rsidRPr="00D6280A">
              <w:t>WARRNAMBOOL &amp; DISTRICT ANGLERS CLUB</w:t>
            </w:r>
          </w:p>
        </w:tc>
        <w:tc>
          <w:tcPr>
            <w:tcW w:w="1842" w:type="dxa"/>
          </w:tcPr>
          <w:p w14:paraId="4CE82408" w14:textId="2F79D9DB" w:rsidR="00643594" w:rsidRPr="00D6280A" w:rsidRDefault="00D42464" w:rsidP="00C943CD">
            <w:pPr>
              <w:pStyle w:val="TableCopy"/>
              <w:jc w:val="right"/>
            </w:pPr>
            <w:r w:rsidRPr="00D6280A">
              <w:t xml:space="preserve"> 1,940 </w:t>
            </w:r>
          </w:p>
        </w:tc>
      </w:tr>
      <w:tr w:rsidR="00643594" w:rsidRPr="00D6280A" w14:paraId="6A2278C4" w14:textId="77777777" w:rsidTr="00C943CD">
        <w:trPr>
          <w:trHeight w:val="60"/>
        </w:trPr>
        <w:tc>
          <w:tcPr>
            <w:tcW w:w="7225" w:type="dxa"/>
          </w:tcPr>
          <w:p w14:paraId="28E0AEA9" w14:textId="6449227C" w:rsidR="00643594" w:rsidRPr="00D6280A" w:rsidRDefault="00D42464" w:rsidP="00C943CD">
            <w:pPr>
              <w:pStyle w:val="TableCopy"/>
            </w:pPr>
            <w:r w:rsidRPr="00D6280A">
              <w:t>WATSONIA ANGLERS CLUB</w:t>
            </w:r>
          </w:p>
        </w:tc>
        <w:tc>
          <w:tcPr>
            <w:tcW w:w="1842" w:type="dxa"/>
          </w:tcPr>
          <w:p w14:paraId="4E994CC1" w14:textId="3BF7612B" w:rsidR="00643594" w:rsidRPr="00D6280A" w:rsidRDefault="00D42464" w:rsidP="00C943CD">
            <w:pPr>
              <w:pStyle w:val="TableCopy"/>
              <w:jc w:val="right"/>
            </w:pPr>
            <w:r w:rsidRPr="00D6280A">
              <w:t xml:space="preserve"> 1,818 </w:t>
            </w:r>
          </w:p>
        </w:tc>
      </w:tr>
      <w:tr w:rsidR="00643594" w:rsidRPr="00D6280A" w14:paraId="669DF629" w14:textId="77777777" w:rsidTr="00C943CD">
        <w:trPr>
          <w:trHeight w:val="60"/>
        </w:trPr>
        <w:tc>
          <w:tcPr>
            <w:tcW w:w="7225" w:type="dxa"/>
          </w:tcPr>
          <w:p w14:paraId="477FE7E5" w14:textId="64ADAD74" w:rsidR="00643594" w:rsidRPr="00D6280A" w:rsidRDefault="00D42464" w:rsidP="00C943CD">
            <w:pPr>
              <w:pStyle w:val="TableCopy"/>
            </w:pPr>
            <w:r w:rsidRPr="00D6280A">
              <w:t>WAVERLEY AND DISTRICT ANGLERS INC</w:t>
            </w:r>
          </w:p>
        </w:tc>
        <w:tc>
          <w:tcPr>
            <w:tcW w:w="1842" w:type="dxa"/>
          </w:tcPr>
          <w:p w14:paraId="10F01D3A" w14:textId="4A6D2E33" w:rsidR="00643594" w:rsidRPr="00D6280A" w:rsidRDefault="00D42464" w:rsidP="00C943CD">
            <w:pPr>
              <w:pStyle w:val="TableCopy"/>
              <w:jc w:val="right"/>
            </w:pPr>
            <w:r w:rsidRPr="00D6280A">
              <w:t xml:space="preserve"> 2,000 </w:t>
            </w:r>
          </w:p>
        </w:tc>
      </w:tr>
      <w:tr w:rsidR="00643594" w:rsidRPr="00D6280A" w14:paraId="0E8446A8" w14:textId="77777777" w:rsidTr="00C943CD">
        <w:trPr>
          <w:trHeight w:val="60"/>
        </w:trPr>
        <w:tc>
          <w:tcPr>
            <w:tcW w:w="7225" w:type="dxa"/>
          </w:tcPr>
          <w:p w14:paraId="54F976A8" w14:textId="337FBE6A" w:rsidR="00643594" w:rsidRPr="00D6280A" w:rsidRDefault="00D42464" w:rsidP="00C943CD">
            <w:pPr>
              <w:pStyle w:val="TableCopy"/>
            </w:pPr>
            <w:r w:rsidRPr="00D6280A">
              <w:t>WERRIBEE AND DISTRICT ANGLING CLUB</w:t>
            </w:r>
          </w:p>
        </w:tc>
        <w:tc>
          <w:tcPr>
            <w:tcW w:w="1842" w:type="dxa"/>
          </w:tcPr>
          <w:p w14:paraId="0149FD3A" w14:textId="37A0320B" w:rsidR="00643594" w:rsidRPr="00D6280A" w:rsidRDefault="00D42464" w:rsidP="00C943CD">
            <w:pPr>
              <w:pStyle w:val="TableCopy"/>
              <w:jc w:val="right"/>
            </w:pPr>
            <w:r w:rsidRPr="00D6280A">
              <w:t xml:space="preserve"> 2,000 </w:t>
            </w:r>
          </w:p>
        </w:tc>
      </w:tr>
      <w:tr w:rsidR="00643594" w:rsidRPr="00D6280A" w14:paraId="480888D4" w14:textId="77777777" w:rsidTr="00C943CD">
        <w:trPr>
          <w:trHeight w:val="60"/>
        </w:trPr>
        <w:tc>
          <w:tcPr>
            <w:tcW w:w="7225" w:type="dxa"/>
          </w:tcPr>
          <w:p w14:paraId="0397516F" w14:textId="5202B632" w:rsidR="00643594" w:rsidRPr="00D6280A" w:rsidRDefault="00D42464" w:rsidP="00C943CD">
            <w:pPr>
              <w:pStyle w:val="TableCopy"/>
            </w:pPr>
            <w:r w:rsidRPr="00D6280A">
              <w:t>WERRIBEE SOUTH FISHING CLUB INCORPORATED</w:t>
            </w:r>
          </w:p>
        </w:tc>
        <w:tc>
          <w:tcPr>
            <w:tcW w:w="1842" w:type="dxa"/>
          </w:tcPr>
          <w:p w14:paraId="5F1BC95B" w14:textId="2516D501" w:rsidR="00643594" w:rsidRPr="00D6280A" w:rsidRDefault="00D42464" w:rsidP="00C943CD">
            <w:pPr>
              <w:pStyle w:val="TableCopy"/>
              <w:jc w:val="right"/>
            </w:pPr>
            <w:r w:rsidRPr="00D6280A">
              <w:t xml:space="preserve"> 2,000 </w:t>
            </w:r>
          </w:p>
        </w:tc>
      </w:tr>
      <w:tr w:rsidR="00643594" w:rsidRPr="00D6280A" w14:paraId="76553AE6" w14:textId="77777777" w:rsidTr="00C943CD">
        <w:trPr>
          <w:trHeight w:val="60"/>
        </w:trPr>
        <w:tc>
          <w:tcPr>
            <w:tcW w:w="7225" w:type="dxa"/>
          </w:tcPr>
          <w:p w14:paraId="0A760A3B" w14:textId="3CF9D33E" w:rsidR="00643594" w:rsidRPr="00D6280A" w:rsidRDefault="00D42464" w:rsidP="00C943CD">
            <w:pPr>
              <w:pStyle w:val="TableCopy"/>
            </w:pPr>
            <w:r w:rsidRPr="00D6280A">
              <w:t>WESTERN BEACH FISHING CLUB</w:t>
            </w:r>
          </w:p>
        </w:tc>
        <w:tc>
          <w:tcPr>
            <w:tcW w:w="1842" w:type="dxa"/>
          </w:tcPr>
          <w:p w14:paraId="6D732B69" w14:textId="78D6072E" w:rsidR="00643594" w:rsidRPr="00D6280A" w:rsidRDefault="00D42464" w:rsidP="00C943CD">
            <w:pPr>
              <w:pStyle w:val="TableCopy"/>
              <w:jc w:val="right"/>
            </w:pPr>
            <w:r w:rsidRPr="00D6280A">
              <w:t xml:space="preserve"> 2,000 </w:t>
            </w:r>
          </w:p>
        </w:tc>
      </w:tr>
      <w:tr w:rsidR="00643594" w:rsidRPr="00D6280A" w14:paraId="140C9832" w14:textId="77777777" w:rsidTr="00C943CD">
        <w:trPr>
          <w:trHeight w:val="60"/>
        </w:trPr>
        <w:tc>
          <w:tcPr>
            <w:tcW w:w="7225" w:type="dxa"/>
          </w:tcPr>
          <w:p w14:paraId="3EC18F27" w14:textId="7F0591F2" w:rsidR="00643594" w:rsidRPr="00D6280A" w:rsidRDefault="00D42464" w:rsidP="00C943CD">
            <w:pPr>
              <w:pStyle w:val="TableCopy"/>
            </w:pPr>
            <w:r w:rsidRPr="00D6280A">
              <w:t>WESTERNPORT ANGLING CLUB</w:t>
            </w:r>
          </w:p>
        </w:tc>
        <w:tc>
          <w:tcPr>
            <w:tcW w:w="1842" w:type="dxa"/>
          </w:tcPr>
          <w:p w14:paraId="229D9FEA" w14:textId="501C58DB" w:rsidR="00643594" w:rsidRPr="00D6280A" w:rsidRDefault="00D42464" w:rsidP="00C943CD">
            <w:pPr>
              <w:pStyle w:val="TableCopy"/>
              <w:jc w:val="right"/>
            </w:pPr>
            <w:r w:rsidRPr="00D6280A">
              <w:t xml:space="preserve"> 2,000 </w:t>
            </w:r>
          </w:p>
        </w:tc>
      </w:tr>
      <w:tr w:rsidR="00643594" w:rsidRPr="00D6280A" w14:paraId="5EF29E3D" w14:textId="77777777" w:rsidTr="00C943CD">
        <w:trPr>
          <w:trHeight w:val="60"/>
        </w:trPr>
        <w:tc>
          <w:tcPr>
            <w:tcW w:w="7225" w:type="dxa"/>
          </w:tcPr>
          <w:p w14:paraId="423774E1" w14:textId="41114667" w:rsidR="00643594" w:rsidRPr="00D6280A" w:rsidRDefault="00D42464" w:rsidP="00C943CD">
            <w:pPr>
              <w:pStyle w:val="TableCopy"/>
            </w:pPr>
            <w:r w:rsidRPr="00D6280A">
              <w:t>WILLIAMSTOWN AND NEWPORT ANGLERS CLUB</w:t>
            </w:r>
          </w:p>
        </w:tc>
        <w:tc>
          <w:tcPr>
            <w:tcW w:w="1842" w:type="dxa"/>
          </w:tcPr>
          <w:p w14:paraId="648BB6D9" w14:textId="38741085" w:rsidR="00643594" w:rsidRPr="00D6280A" w:rsidRDefault="00D42464" w:rsidP="00C943CD">
            <w:pPr>
              <w:pStyle w:val="TableCopy"/>
              <w:jc w:val="right"/>
            </w:pPr>
            <w:r w:rsidRPr="00D6280A">
              <w:t xml:space="preserve"> 2,000 </w:t>
            </w:r>
          </w:p>
        </w:tc>
      </w:tr>
      <w:tr w:rsidR="00643594" w:rsidRPr="00D6280A" w14:paraId="39A065CD" w14:textId="77777777" w:rsidTr="00C943CD">
        <w:trPr>
          <w:trHeight w:val="60"/>
        </w:trPr>
        <w:tc>
          <w:tcPr>
            <w:tcW w:w="7225" w:type="dxa"/>
          </w:tcPr>
          <w:p w14:paraId="1CAD6A39" w14:textId="45ECB018" w:rsidR="00643594" w:rsidRPr="00D6280A" w:rsidRDefault="00D42464" w:rsidP="00C943CD">
            <w:pPr>
              <w:pStyle w:val="TableCopy"/>
            </w:pPr>
            <w:r w:rsidRPr="00D6280A">
              <w:t>WILLIAMSTOWN SPORTFISHING AND GAME CLUB INC</w:t>
            </w:r>
          </w:p>
        </w:tc>
        <w:tc>
          <w:tcPr>
            <w:tcW w:w="1842" w:type="dxa"/>
          </w:tcPr>
          <w:p w14:paraId="43D0BAF0" w14:textId="532A5803" w:rsidR="00643594" w:rsidRPr="00D6280A" w:rsidRDefault="00D42464" w:rsidP="00C943CD">
            <w:pPr>
              <w:pStyle w:val="TableCopy"/>
              <w:jc w:val="right"/>
            </w:pPr>
            <w:r w:rsidRPr="00D6280A">
              <w:t xml:space="preserve"> 2,000 </w:t>
            </w:r>
          </w:p>
        </w:tc>
      </w:tr>
      <w:tr w:rsidR="00643594" w:rsidRPr="00D6280A" w14:paraId="30793A3E" w14:textId="77777777" w:rsidTr="00C943CD">
        <w:trPr>
          <w:trHeight w:val="60"/>
        </w:trPr>
        <w:tc>
          <w:tcPr>
            <w:tcW w:w="7225" w:type="dxa"/>
          </w:tcPr>
          <w:p w14:paraId="596E306E" w14:textId="20DA40BF" w:rsidR="00643594" w:rsidRPr="00D6280A" w:rsidRDefault="00D42464" w:rsidP="00C943CD">
            <w:pPr>
              <w:pStyle w:val="TableCopy"/>
            </w:pPr>
            <w:r w:rsidRPr="00D6280A">
              <w:t>YARINGA FISHING CLUB</w:t>
            </w:r>
          </w:p>
        </w:tc>
        <w:tc>
          <w:tcPr>
            <w:tcW w:w="1842" w:type="dxa"/>
          </w:tcPr>
          <w:p w14:paraId="7344C652" w14:textId="4B1D8714" w:rsidR="00643594" w:rsidRPr="00D6280A" w:rsidRDefault="00D42464" w:rsidP="00C943CD">
            <w:pPr>
              <w:pStyle w:val="TableCopy"/>
              <w:jc w:val="right"/>
            </w:pPr>
            <w:r w:rsidRPr="00D6280A">
              <w:t xml:space="preserve"> 2,000 </w:t>
            </w:r>
          </w:p>
        </w:tc>
      </w:tr>
      <w:tr w:rsidR="00643594" w:rsidRPr="00D6280A" w14:paraId="5BDB9389" w14:textId="77777777" w:rsidTr="00C943CD">
        <w:trPr>
          <w:trHeight w:val="60"/>
        </w:trPr>
        <w:tc>
          <w:tcPr>
            <w:tcW w:w="7225" w:type="dxa"/>
          </w:tcPr>
          <w:p w14:paraId="35BC1924" w14:textId="4941B8B9" w:rsidR="00643594" w:rsidRPr="00D6280A" w:rsidRDefault="00D42464" w:rsidP="00C943CD">
            <w:pPr>
              <w:pStyle w:val="TableCopy"/>
            </w:pPr>
            <w:r w:rsidRPr="00D6280A">
              <w:t>YARRA VALLEY FLY FISHERS INC</w:t>
            </w:r>
          </w:p>
        </w:tc>
        <w:tc>
          <w:tcPr>
            <w:tcW w:w="1842" w:type="dxa"/>
          </w:tcPr>
          <w:p w14:paraId="0C1D51E6" w14:textId="50153CC6" w:rsidR="00643594" w:rsidRPr="00D6280A" w:rsidRDefault="00D42464" w:rsidP="00C943CD">
            <w:pPr>
              <w:pStyle w:val="TableCopy"/>
              <w:jc w:val="right"/>
            </w:pPr>
            <w:r w:rsidRPr="00D6280A">
              <w:t xml:space="preserve"> 2,000 </w:t>
            </w:r>
          </w:p>
        </w:tc>
      </w:tr>
      <w:tr w:rsidR="00643594" w:rsidRPr="00D6280A" w14:paraId="18F2A798" w14:textId="77777777" w:rsidTr="00C943CD">
        <w:trPr>
          <w:trHeight w:val="60"/>
        </w:trPr>
        <w:tc>
          <w:tcPr>
            <w:tcW w:w="7225" w:type="dxa"/>
          </w:tcPr>
          <w:p w14:paraId="11B7C457" w14:textId="1A05533E" w:rsidR="00643594" w:rsidRPr="00D6280A" w:rsidRDefault="00D42464" w:rsidP="00C943CD">
            <w:pPr>
              <w:pStyle w:val="TableCopy"/>
            </w:pPr>
            <w:r w:rsidRPr="00D6280A">
              <w:t>YEA ANGLING CLUB</w:t>
            </w:r>
          </w:p>
        </w:tc>
        <w:tc>
          <w:tcPr>
            <w:tcW w:w="1842" w:type="dxa"/>
          </w:tcPr>
          <w:p w14:paraId="51F401B7" w14:textId="01C864EE" w:rsidR="00643594" w:rsidRPr="00D6280A" w:rsidRDefault="00D42464" w:rsidP="00C943CD">
            <w:pPr>
              <w:pStyle w:val="TableCopy"/>
              <w:jc w:val="right"/>
            </w:pPr>
            <w:r w:rsidRPr="00D6280A">
              <w:t xml:space="preserve"> 2,000 </w:t>
            </w:r>
          </w:p>
        </w:tc>
      </w:tr>
      <w:tr w:rsidR="00643594" w:rsidRPr="00D6280A" w14:paraId="131657C3" w14:textId="77777777" w:rsidTr="00C943CD">
        <w:trPr>
          <w:trHeight w:val="60"/>
        </w:trPr>
        <w:tc>
          <w:tcPr>
            <w:tcW w:w="7225" w:type="dxa"/>
          </w:tcPr>
          <w:p w14:paraId="30142B17" w14:textId="1F59033E" w:rsidR="00643594" w:rsidRPr="00CC5E2E" w:rsidRDefault="00D42464" w:rsidP="00C943CD">
            <w:pPr>
              <w:pStyle w:val="TableCopy"/>
              <w:rPr>
                <w:b/>
              </w:rPr>
            </w:pPr>
            <w:r w:rsidRPr="00CC5E2E">
              <w:rPr>
                <w:b/>
              </w:rPr>
              <w:t>TOTAL</w:t>
            </w:r>
          </w:p>
        </w:tc>
        <w:tc>
          <w:tcPr>
            <w:tcW w:w="1842" w:type="dxa"/>
          </w:tcPr>
          <w:p w14:paraId="10C5E607" w14:textId="478AAAA7" w:rsidR="00643594" w:rsidRPr="00CC5E2E" w:rsidRDefault="00D42464" w:rsidP="00C943CD">
            <w:pPr>
              <w:pStyle w:val="TableCopy"/>
              <w:jc w:val="right"/>
              <w:rPr>
                <w:b/>
              </w:rPr>
            </w:pPr>
            <w:r w:rsidRPr="00CC5E2E">
              <w:rPr>
                <w:b/>
              </w:rPr>
              <w:t xml:space="preserve"> 274,709 </w:t>
            </w:r>
          </w:p>
        </w:tc>
      </w:tr>
      <w:tr w:rsidR="00643594" w:rsidRPr="00D6280A" w14:paraId="186E4597" w14:textId="77777777" w:rsidTr="00C943CD">
        <w:trPr>
          <w:trHeight w:val="60"/>
        </w:trPr>
        <w:tc>
          <w:tcPr>
            <w:tcW w:w="9067" w:type="dxa"/>
            <w:gridSpan w:val="2"/>
          </w:tcPr>
          <w:p w14:paraId="5B3196AD" w14:textId="7A67112B" w:rsidR="00643594" w:rsidRPr="00CC5E2E" w:rsidRDefault="00D42464" w:rsidP="00C943CD">
            <w:pPr>
              <w:pStyle w:val="TableCopy"/>
              <w:rPr>
                <w:b/>
              </w:rPr>
            </w:pPr>
            <w:r w:rsidRPr="00CC5E2E">
              <w:rPr>
                <w:b/>
              </w:rPr>
              <w:t>TECHNOLOGY VOUCHER PROGRAM</w:t>
            </w:r>
          </w:p>
        </w:tc>
      </w:tr>
      <w:tr w:rsidR="00643594" w:rsidRPr="00D6280A" w14:paraId="7AA1D578" w14:textId="77777777" w:rsidTr="00C943CD">
        <w:trPr>
          <w:trHeight w:val="60"/>
        </w:trPr>
        <w:tc>
          <w:tcPr>
            <w:tcW w:w="7225" w:type="dxa"/>
          </w:tcPr>
          <w:p w14:paraId="5970640E" w14:textId="35259A48" w:rsidR="00643594" w:rsidRPr="00D6280A" w:rsidRDefault="00D42464" w:rsidP="00C943CD">
            <w:pPr>
              <w:pStyle w:val="TableCopy"/>
            </w:pPr>
            <w:r w:rsidRPr="00D6280A">
              <w:t>2MAR PTY LTD</w:t>
            </w:r>
          </w:p>
        </w:tc>
        <w:tc>
          <w:tcPr>
            <w:tcW w:w="1842" w:type="dxa"/>
          </w:tcPr>
          <w:p w14:paraId="47BB61C0" w14:textId="54B53187" w:rsidR="00643594" w:rsidRPr="00D6280A" w:rsidRDefault="00D42464" w:rsidP="00C943CD">
            <w:pPr>
              <w:pStyle w:val="TableCopy"/>
              <w:jc w:val="right"/>
            </w:pPr>
            <w:r w:rsidRPr="00D6280A">
              <w:t xml:space="preserve"> 50,000 </w:t>
            </w:r>
          </w:p>
        </w:tc>
      </w:tr>
      <w:tr w:rsidR="00643594" w:rsidRPr="00D6280A" w14:paraId="5AD29F28" w14:textId="77777777" w:rsidTr="00C943CD">
        <w:trPr>
          <w:trHeight w:val="60"/>
        </w:trPr>
        <w:tc>
          <w:tcPr>
            <w:tcW w:w="7225" w:type="dxa"/>
          </w:tcPr>
          <w:p w14:paraId="2D874AD1" w14:textId="37E5D264" w:rsidR="00643594" w:rsidRPr="00D6280A" w:rsidRDefault="00D42464" w:rsidP="00C943CD">
            <w:pPr>
              <w:pStyle w:val="TableCopy"/>
            </w:pPr>
            <w:r w:rsidRPr="00D6280A">
              <w:t>2XU PTY LTD</w:t>
            </w:r>
          </w:p>
        </w:tc>
        <w:tc>
          <w:tcPr>
            <w:tcW w:w="1842" w:type="dxa"/>
          </w:tcPr>
          <w:p w14:paraId="3A4DEEE5" w14:textId="53DD1E61" w:rsidR="00643594" w:rsidRPr="00D6280A" w:rsidRDefault="00D42464" w:rsidP="00C943CD">
            <w:pPr>
              <w:pStyle w:val="TableCopy"/>
              <w:jc w:val="right"/>
            </w:pPr>
            <w:r w:rsidRPr="00D6280A">
              <w:t xml:space="preserve"> 50,000 </w:t>
            </w:r>
          </w:p>
        </w:tc>
      </w:tr>
      <w:tr w:rsidR="00643594" w:rsidRPr="00D6280A" w14:paraId="713CCBAF" w14:textId="77777777" w:rsidTr="00C943CD">
        <w:trPr>
          <w:trHeight w:val="60"/>
        </w:trPr>
        <w:tc>
          <w:tcPr>
            <w:tcW w:w="7225" w:type="dxa"/>
          </w:tcPr>
          <w:p w14:paraId="5D30A4CF" w14:textId="7DED5C24" w:rsidR="00643594" w:rsidRPr="00D6280A" w:rsidRDefault="00D42464" w:rsidP="00C943CD">
            <w:pPr>
              <w:pStyle w:val="TableCopy"/>
            </w:pPr>
            <w:r w:rsidRPr="00D6280A">
              <w:t>AL-KO INTERNATIONAL PTY LTD</w:t>
            </w:r>
          </w:p>
        </w:tc>
        <w:tc>
          <w:tcPr>
            <w:tcW w:w="1842" w:type="dxa"/>
          </w:tcPr>
          <w:p w14:paraId="2E2F8CE4" w14:textId="6CE23F55" w:rsidR="00643594" w:rsidRPr="00D6280A" w:rsidRDefault="00D42464" w:rsidP="00C943CD">
            <w:pPr>
              <w:pStyle w:val="TableCopy"/>
              <w:jc w:val="right"/>
            </w:pPr>
            <w:r w:rsidRPr="00D6280A">
              <w:t xml:space="preserve"> 170,000 </w:t>
            </w:r>
          </w:p>
        </w:tc>
      </w:tr>
      <w:tr w:rsidR="00643594" w:rsidRPr="00D6280A" w14:paraId="31623DE8" w14:textId="77777777" w:rsidTr="00C943CD">
        <w:trPr>
          <w:trHeight w:val="60"/>
        </w:trPr>
        <w:tc>
          <w:tcPr>
            <w:tcW w:w="7225" w:type="dxa"/>
          </w:tcPr>
          <w:p w14:paraId="445EF601" w14:textId="48232AE7" w:rsidR="00643594" w:rsidRPr="00D6280A" w:rsidRDefault="00D42464" w:rsidP="00C943CD">
            <w:pPr>
              <w:pStyle w:val="TableCopy"/>
            </w:pPr>
            <w:r w:rsidRPr="00D6280A">
              <w:t>AQUA DIAGNOSTIC PTY LTD</w:t>
            </w:r>
          </w:p>
        </w:tc>
        <w:tc>
          <w:tcPr>
            <w:tcW w:w="1842" w:type="dxa"/>
          </w:tcPr>
          <w:p w14:paraId="0A1060E7" w14:textId="75D2C31B" w:rsidR="00643594" w:rsidRPr="00D6280A" w:rsidRDefault="00D42464" w:rsidP="00C943CD">
            <w:pPr>
              <w:pStyle w:val="TableCopy"/>
              <w:jc w:val="right"/>
            </w:pPr>
            <w:r w:rsidRPr="00D6280A">
              <w:t xml:space="preserve"> 20,000 </w:t>
            </w:r>
          </w:p>
        </w:tc>
      </w:tr>
      <w:tr w:rsidR="00643594" w:rsidRPr="00D6280A" w14:paraId="1CB66C70" w14:textId="77777777" w:rsidTr="00C943CD">
        <w:trPr>
          <w:trHeight w:val="60"/>
        </w:trPr>
        <w:tc>
          <w:tcPr>
            <w:tcW w:w="7225" w:type="dxa"/>
          </w:tcPr>
          <w:p w14:paraId="20EDCBC5" w14:textId="34E945D0" w:rsidR="00643594" w:rsidRPr="00D6280A" w:rsidRDefault="00D42464" w:rsidP="00C943CD">
            <w:pPr>
              <w:pStyle w:val="TableCopy"/>
            </w:pPr>
            <w:r w:rsidRPr="00D6280A">
              <w:t>ENERGIA AUSTRALIA PTY LTD</w:t>
            </w:r>
          </w:p>
        </w:tc>
        <w:tc>
          <w:tcPr>
            <w:tcW w:w="1842" w:type="dxa"/>
          </w:tcPr>
          <w:p w14:paraId="5DAEF9EA" w14:textId="3DA0453E" w:rsidR="00643594" w:rsidRPr="00D6280A" w:rsidRDefault="00D42464" w:rsidP="00C943CD">
            <w:pPr>
              <w:pStyle w:val="TableCopy"/>
              <w:jc w:val="right"/>
            </w:pPr>
            <w:r w:rsidRPr="00D6280A">
              <w:t xml:space="preserve"> 46,848 </w:t>
            </w:r>
          </w:p>
        </w:tc>
      </w:tr>
      <w:tr w:rsidR="00643594" w:rsidRPr="00D6280A" w14:paraId="368E44E7" w14:textId="77777777" w:rsidTr="00C943CD">
        <w:trPr>
          <w:trHeight w:val="60"/>
        </w:trPr>
        <w:tc>
          <w:tcPr>
            <w:tcW w:w="7225" w:type="dxa"/>
          </w:tcPr>
          <w:p w14:paraId="1D6AC3C8" w14:textId="6A6D97AA" w:rsidR="00643594" w:rsidRPr="00D6280A" w:rsidRDefault="00D42464" w:rsidP="00C943CD">
            <w:pPr>
              <w:pStyle w:val="TableCopy"/>
            </w:pPr>
            <w:r w:rsidRPr="00D6280A">
              <w:t>E-WATER SYSTEMS PTY LTD</w:t>
            </w:r>
          </w:p>
        </w:tc>
        <w:tc>
          <w:tcPr>
            <w:tcW w:w="1842" w:type="dxa"/>
          </w:tcPr>
          <w:p w14:paraId="23E580E3" w14:textId="4D638D2A" w:rsidR="00643594" w:rsidRPr="00D6280A" w:rsidRDefault="00D42464" w:rsidP="00C943CD">
            <w:pPr>
              <w:pStyle w:val="TableCopy"/>
              <w:jc w:val="right"/>
            </w:pPr>
            <w:r w:rsidRPr="00D6280A">
              <w:t xml:space="preserve"> 50,000 </w:t>
            </w:r>
          </w:p>
        </w:tc>
      </w:tr>
      <w:tr w:rsidR="00643594" w:rsidRPr="00D6280A" w14:paraId="24DDCE63" w14:textId="77777777" w:rsidTr="00C943CD">
        <w:trPr>
          <w:trHeight w:val="60"/>
        </w:trPr>
        <w:tc>
          <w:tcPr>
            <w:tcW w:w="7225" w:type="dxa"/>
          </w:tcPr>
          <w:p w14:paraId="0AF633DA" w14:textId="3BF9CB72" w:rsidR="00643594" w:rsidRPr="00D6280A" w:rsidRDefault="00D42464" w:rsidP="00C943CD">
            <w:pPr>
              <w:pStyle w:val="TableCopy"/>
            </w:pPr>
            <w:r w:rsidRPr="00D6280A">
              <w:t>INTELLECTUAL VENTURES AUSTRALASIA PTY LTD</w:t>
            </w:r>
          </w:p>
        </w:tc>
        <w:tc>
          <w:tcPr>
            <w:tcW w:w="1842" w:type="dxa"/>
          </w:tcPr>
          <w:p w14:paraId="222FF52F" w14:textId="5E783963" w:rsidR="00643594" w:rsidRPr="00D6280A" w:rsidRDefault="00D42464" w:rsidP="00C943CD">
            <w:pPr>
              <w:pStyle w:val="TableCopy"/>
              <w:jc w:val="right"/>
            </w:pPr>
            <w:r w:rsidRPr="00D6280A">
              <w:t xml:space="preserve"> 20,000 </w:t>
            </w:r>
          </w:p>
        </w:tc>
      </w:tr>
      <w:tr w:rsidR="00643594" w:rsidRPr="00D6280A" w14:paraId="56652993" w14:textId="77777777" w:rsidTr="00C943CD">
        <w:trPr>
          <w:trHeight w:val="60"/>
        </w:trPr>
        <w:tc>
          <w:tcPr>
            <w:tcW w:w="7225" w:type="dxa"/>
          </w:tcPr>
          <w:p w14:paraId="6C437C49" w14:textId="064EFD45" w:rsidR="00643594" w:rsidRPr="00D6280A" w:rsidRDefault="00D42464" w:rsidP="00C943CD">
            <w:pPr>
              <w:pStyle w:val="TableCopy"/>
            </w:pPr>
            <w:r w:rsidRPr="00D6280A">
              <w:t>INTELLIMEDICAL TECHNOLOGIES PTY LTD</w:t>
            </w:r>
          </w:p>
        </w:tc>
        <w:tc>
          <w:tcPr>
            <w:tcW w:w="1842" w:type="dxa"/>
          </w:tcPr>
          <w:p w14:paraId="7403F1EE" w14:textId="65A1AEFA" w:rsidR="00643594" w:rsidRPr="00D6280A" w:rsidRDefault="00D42464" w:rsidP="00C943CD">
            <w:pPr>
              <w:pStyle w:val="TableCopy"/>
              <w:jc w:val="right"/>
            </w:pPr>
            <w:r w:rsidRPr="00D6280A">
              <w:t xml:space="preserve"> 45,025 </w:t>
            </w:r>
          </w:p>
        </w:tc>
      </w:tr>
      <w:tr w:rsidR="00643594" w:rsidRPr="00D6280A" w14:paraId="74FDA5B1" w14:textId="77777777" w:rsidTr="00C943CD">
        <w:trPr>
          <w:trHeight w:val="60"/>
        </w:trPr>
        <w:tc>
          <w:tcPr>
            <w:tcW w:w="7225" w:type="dxa"/>
          </w:tcPr>
          <w:p w14:paraId="01F8DED2" w14:textId="72893279" w:rsidR="00643594" w:rsidRPr="00D6280A" w:rsidRDefault="00D42464" w:rsidP="00C943CD">
            <w:pPr>
              <w:pStyle w:val="TableCopy"/>
            </w:pPr>
            <w:r w:rsidRPr="00D6280A">
              <w:lastRenderedPageBreak/>
              <w:t>MBD ENERGY LIMITED</w:t>
            </w:r>
          </w:p>
        </w:tc>
        <w:tc>
          <w:tcPr>
            <w:tcW w:w="1842" w:type="dxa"/>
          </w:tcPr>
          <w:p w14:paraId="4388DFC7" w14:textId="1997D813" w:rsidR="00643594" w:rsidRPr="00D6280A" w:rsidRDefault="00D42464" w:rsidP="00C943CD">
            <w:pPr>
              <w:pStyle w:val="TableCopy"/>
              <w:jc w:val="right"/>
            </w:pPr>
            <w:r w:rsidRPr="00D6280A">
              <w:t xml:space="preserve"> 50,000 </w:t>
            </w:r>
          </w:p>
        </w:tc>
      </w:tr>
      <w:tr w:rsidR="00643594" w:rsidRPr="00D6280A" w14:paraId="5FDE9A05" w14:textId="77777777" w:rsidTr="00C943CD">
        <w:trPr>
          <w:trHeight w:val="60"/>
        </w:trPr>
        <w:tc>
          <w:tcPr>
            <w:tcW w:w="7225" w:type="dxa"/>
          </w:tcPr>
          <w:p w14:paraId="41CA6452" w14:textId="1D2501C7" w:rsidR="00643594" w:rsidRPr="00D6280A" w:rsidRDefault="00D42464" w:rsidP="00C943CD">
            <w:pPr>
              <w:pStyle w:val="TableCopy"/>
            </w:pPr>
            <w:r w:rsidRPr="00D6280A">
              <w:t>PORTAL SURGICAL PROCEDURES PTY LTD</w:t>
            </w:r>
          </w:p>
        </w:tc>
        <w:tc>
          <w:tcPr>
            <w:tcW w:w="1842" w:type="dxa"/>
          </w:tcPr>
          <w:p w14:paraId="0C7782B9" w14:textId="3F055022" w:rsidR="00643594" w:rsidRPr="00D6280A" w:rsidRDefault="00D42464" w:rsidP="00C943CD">
            <w:pPr>
              <w:pStyle w:val="TableCopy"/>
              <w:jc w:val="right"/>
            </w:pPr>
            <w:r w:rsidRPr="00D6280A">
              <w:t xml:space="preserve"> 50,000 </w:t>
            </w:r>
          </w:p>
        </w:tc>
      </w:tr>
      <w:tr w:rsidR="00643594" w:rsidRPr="00D6280A" w14:paraId="109B42C1" w14:textId="77777777" w:rsidTr="00C943CD">
        <w:trPr>
          <w:trHeight w:val="60"/>
        </w:trPr>
        <w:tc>
          <w:tcPr>
            <w:tcW w:w="7225" w:type="dxa"/>
          </w:tcPr>
          <w:p w14:paraId="79C78F19" w14:textId="2ECFC55B" w:rsidR="00643594" w:rsidRPr="00D6280A" w:rsidRDefault="00D42464" w:rsidP="00C943CD">
            <w:pPr>
              <w:pStyle w:val="TableCopy"/>
            </w:pPr>
            <w:r w:rsidRPr="00D6280A">
              <w:t>PRV ENTERPRISES PTY LTD</w:t>
            </w:r>
          </w:p>
        </w:tc>
        <w:tc>
          <w:tcPr>
            <w:tcW w:w="1842" w:type="dxa"/>
          </w:tcPr>
          <w:p w14:paraId="77C9B7C0" w14:textId="038C7970" w:rsidR="00643594" w:rsidRPr="00D6280A" w:rsidRDefault="00D42464" w:rsidP="00C943CD">
            <w:pPr>
              <w:pStyle w:val="TableCopy"/>
              <w:jc w:val="right"/>
            </w:pPr>
            <w:r w:rsidRPr="00D6280A">
              <w:t xml:space="preserve"> 48,800 </w:t>
            </w:r>
          </w:p>
        </w:tc>
      </w:tr>
      <w:tr w:rsidR="00643594" w:rsidRPr="00D6280A" w14:paraId="2A7E0F20" w14:textId="77777777" w:rsidTr="00C943CD">
        <w:trPr>
          <w:trHeight w:val="60"/>
        </w:trPr>
        <w:tc>
          <w:tcPr>
            <w:tcW w:w="7225" w:type="dxa"/>
          </w:tcPr>
          <w:p w14:paraId="2F5C9F49" w14:textId="300B20FB" w:rsidR="00643594" w:rsidRPr="00D6280A" w:rsidRDefault="00D42464" w:rsidP="00C943CD">
            <w:pPr>
              <w:pStyle w:val="TableCopy"/>
            </w:pPr>
            <w:r w:rsidRPr="00D6280A">
              <w:t>RAEDYNE SYSTEMS PTY LTD</w:t>
            </w:r>
          </w:p>
        </w:tc>
        <w:tc>
          <w:tcPr>
            <w:tcW w:w="1842" w:type="dxa"/>
          </w:tcPr>
          <w:p w14:paraId="0F577DB4" w14:textId="4580BFDB" w:rsidR="00643594" w:rsidRPr="00D6280A" w:rsidRDefault="00D42464" w:rsidP="00C943CD">
            <w:pPr>
              <w:pStyle w:val="TableCopy"/>
              <w:jc w:val="right"/>
            </w:pPr>
            <w:r w:rsidRPr="00D6280A">
              <w:t xml:space="preserve"> 50,000 </w:t>
            </w:r>
          </w:p>
        </w:tc>
      </w:tr>
      <w:tr w:rsidR="00643594" w:rsidRPr="00D6280A" w14:paraId="70DEE6AF" w14:textId="77777777" w:rsidTr="00C943CD">
        <w:trPr>
          <w:trHeight w:val="60"/>
        </w:trPr>
        <w:tc>
          <w:tcPr>
            <w:tcW w:w="7225" w:type="dxa"/>
          </w:tcPr>
          <w:p w14:paraId="411702F6" w14:textId="64505827" w:rsidR="00643594" w:rsidRPr="00D6280A" w:rsidRDefault="00D42464" w:rsidP="00C943CD">
            <w:pPr>
              <w:pStyle w:val="TableCopy"/>
            </w:pPr>
            <w:r w:rsidRPr="00D6280A">
              <w:t>ROCKY GULLY RIDGE PTY LTD</w:t>
            </w:r>
          </w:p>
        </w:tc>
        <w:tc>
          <w:tcPr>
            <w:tcW w:w="1842" w:type="dxa"/>
          </w:tcPr>
          <w:p w14:paraId="2AD96405" w14:textId="76A3BA1D" w:rsidR="00643594" w:rsidRPr="00D6280A" w:rsidRDefault="00D42464" w:rsidP="00C943CD">
            <w:pPr>
              <w:pStyle w:val="TableCopy"/>
              <w:jc w:val="right"/>
            </w:pPr>
            <w:r w:rsidRPr="00D6280A">
              <w:t xml:space="preserve"> 19,320 </w:t>
            </w:r>
          </w:p>
        </w:tc>
      </w:tr>
      <w:tr w:rsidR="00643594" w:rsidRPr="00D6280A" w14:paraId="42F4DCE5" w14:textId="77777777" w:rsidTr="00C943CD">
        <w:trPr>
          <w:trHeight w:val="60"/>
        </w:trPr>
        <w:tc>
          <w:tcPr>
            <w:tcW w:w="7225" w:type="dxa"/>
          </w:tcPr>
          <w:p w14:paraId="3244C3BB" w14:textId="51849979" w:rsidR="00643594" w:rsidRPr="00D6280A" w:rsidRDefault="00D42464" w:rsidP="00C943CD">
            <w:pPr>
              <w:pStyle w:val="TableCopy"/>
            </w:pPr>
            <w:r w:rsidRPr="00D6280A">
              <w:t>SEMANTRIX RESEARCH PTY LTD</w:t>
            </w:r>
          </w:p>
        </w:tc>
        <w:tc>
          <w:tcPr>
            <w:tcW w:w="1842" w:type="dxa"/>
          </w:tcPr>
          <w:p w14:paraId="1315B607" w14:textId="1E354E77" w:rsidR="00643594" w:rsidRPr="00D6280A" w:rsidRDefault="00D42464" w:rsidP="00C943CD">
            <w:pPr>
              <w:pStyle w:val="TableCopy"/>
              <w:jc w:val="right"/>
            </w:pPr>
            <w:r w:rsidRPr="00D6280A">
              <w:t xml:space="preserve"> 10,000 </w:t>
            </w:r>
          </w:p>
        </w:tc>
      </w:tr>
      <w:tr w:rsidR="00643594" w:rsidRPr="00D6280A" w14:paraId="7B0FC6A7" w14:textId="77777777" w:rsidTr="00C943CD">
        <w:trPr>
          <w:trHeight w:val="60"/>
        </w:trPr>
        <w:tc>
          <w:tcPr>
            <w:tcW w:w="7225" w:type="dxa"/>
          </w:tcPr>
          <w:p w14:paraId="46CB196E" w14:textId="432D086D" w:rsidR="00643594" w:rsidRPr="00D6280A" w:rsidRDefault="00D42464" w:rsidP="00C943CD">
            <w:pPr>
              <w:pStyle w:val="TableCopy"/>
            </w:pPr>
            <w:r w:rsidRPr="00D6280A">
              <w:t>THE SOVEREIGN HILL MUSEUMS ASSOCIATION</w:t>
            </w:r>
          </w:p>
        </w:tc>
        <w:tc>
          <w:tcPr>
            <w:tcW w:w="1842" w:type="dxa"/>
          </w:tcPr>
          <w:p w14:paraId="789B5B70" w14:textId="3C431466" w:rsidR="00643594" w:rsidRPr="00D6280A" w:rsidRDefault="00D42464" w:rsidP="00C943CD">
            <w:pPr>
              <w:pStyle w:val="TableCopy"/>
              <w:jc w:val="right"/>
            </w:pPr>
            <w:r w:rsidRPr="00D6280A">
              <w:t xml:space="preserve"> 15,000 </w:t>
            </w:r>
          </w:p>
        </w:tc>
      </w:tr>
      <w:tr w:rsidR="00643594" w:rsidRPr="00D6280A" w14:paraId="36CBCE2E" w14:textId="77777777" w:rsidTr="00C943CD">
        <w:trPr>
          <w:trHeight w:val="60"/>
        </w:trPr>
        <w:tc>
          <w:tcPr>
            <w:tcW w:w="7225" w:type="dxa"/>
          </w:tcPr>
          <w:p w14:paraId="2744F552" w14:textId="628F001F" w:rsidR="00643594" w:rsidRPr="00D6280A" w:rsidRDefault="00D42464" w:rsidP="00C943CD">
            <w:pPr>
              <w:pStyle w:val="TableCopy"/>
            </w:pPr>
            <w:r w:rsidRPr="00D6280A">
              <w:t>VIVA-AROMA PTY LTD</w:t>
            </w:r>
          </w:p>
        </w:tc>
        <w:tc>
          <w:tcPr>
            <w:tcW w:w="1842" w:type="dxa"/>
          </w:tcPr>
          <w:p w14:paraId="1B841FFC" w14:textId="025E2E27" w:rsidR="00643594" w:rsidRPr="00D6280A" w:rsidRDefault="00D42464" w:rsidP="00C943CD">
            <w:pPr>
              <w:pStyle w:val="TableCopy"/>
              <w:jc w:val="right"/>
            </w:pPr>
            <w:r w:rsidRPr="00D6280A">
              <w:t xml:space="preserve"> 15,600 </w:t>
            </w:r>
          </w:p>
        </w:tc>
      </w:tr>
      <w:tr w:rsidR="00643594" w:rsidRPr="00D6280A" w14:paraId="239ED443" w14:textId="77777777" w:rsidTr="00C943CD">
        <w:trPr>
          <w:trHeight w:val="60"/>
        </w:trPr>
        <w:tc>
          <w:tcPr>
            <w:tcW w:w="7225" w:type="dxa"/>
          </w:tcPr>
          <w:p w14:paraId="43B18710" w14:textId="64588C0D" w:rsidR="00643594" w:rsidRPr="00D6280A" w:rsidRDefault="00D42464" w:rsidP="00C943CD">
            <w:pPr>
              <w:pStyle w:val="TableCopy"/>
            </w:pPr>
            <w:r w:rsidRPr="00D6280A">
              <w:t>YESPIN TECHNOLOGY PTY LTD</w:t>
            </w:r>
          </w:p>
        </w:tc>
        <w:tc>
          <w:tcPr>
            <w:tcW w:w="1842" w:type="dxa"/>
          </w:tcPr>
          <w:p w14:paraId="0C974E2D" w14:textId="3ECEEC6F" w:rsidR="00643594" w:rsidRPr="00D6280A" w:rsidRDefault="00D42464" w:rsidP="00C943CD">
            <w:pPr>
              <w:pStyle w:val="TableCopy"/>
              <w:jc w:val="right"/>
            </w:pPr>
            <w:r w:rsidRPr="00D6280A">
              <w:t xml:space="preserve"> 20,000 </w:t>
            </w:r>
          </w:p>
        </w:tc>
      </w:tr>
      <w:tr w:rsidR="00643594" w:rsidRPr="00D6280A" w14:paraId="4EC8FC61" w14:textId="77777777" w:rsidTr="00C943CD">
        <w:trPr>
          <w:trHeight w:val="60"/>
        </w:trPr>
        <w:tc>
          <w:tcPr>
            <w:tcW w:w="7225" w:type="dxa"/>
          </w:tcPr>
          <w:p w14:paraId="1F41E5DC" w14:textId="7C29C8D8" w:rsidR="00643594" w:rsidRPr="00D6280A" w:rsidRDefault="00D42464" w:rsidP="00C943CD">
            <w:pPr>
              <w:pStyle w:val="TableCopy"/>
            </w:pPr>
            <w:r w:rsidRPr="00D6280A">
              <w:t>ZOYU DIGITAL PTY LTD</w:t>
            </w:r>
          </w:p>
        </w:tc>
        <w:tc>
          <w:tcPr>
            <w:tcW w:w="1842" w:type="dxa"/>
          </w:tcPr>
          <w:p w14:paraId="3E1BE264" w14:textId="4159E545" w:rsidR="00643594" w:rsidRPr="00D6280A" w:rsidRDefault="00D42464" w:rsidP="00C943CD">
            <w:pPr>
              <w:pStyle w:val="TableCopy"/>
              <w:jc w:val="right"/>
            </w:pPr>
            <w:r w:rsidRPr="00D6280A">
              <w:t xml:space="preserve"> 50,000 </w:t>
            </w:r>
          </w:p>
        </w:tc>
      </w:tr>
      <w:tr w:rsidR="00643594" w:rsidRPr="00D6280A" w14:paraId="6CC3957D" w14:textId="77777777" w:rsidTr="00C943CD">
        <w:trPr>
          <w:trHeight w:val="60"/>
        </w:trPr>
        <w:tc>
          <w:tcPr>
            <w:tcW w:w="7225" w:type="dxa"/>
          </w:tcPr>
          <w:p w14:paraId="0F86FE37" w14:textId="6C19F62F" w:rsidR="00643594" w:rsidRPr="00CC5E2E" w:rsidRDefault="00D42464" w:rsidP="00C943CD">
            <w:pPr>
              <w:pStyle w:val="TableCopy"/>
              <w:rPr>
                <w:b/>
              </w:rPr>
            </w:pPr>
            <w:r w:rsidRPr="00CC5E2E">
              <w:rPr>
                <w:b/>
              </w:rPr>
              <w:t>TOTAL</w:t>
            </w:r>
          </w:p>
        </w:tc>
        <w:tc>
          <w:tcPr>
            <w:tcW w:w="1842" w:type="dxa"/>
          </w:tcPr>
          <w:p w14:paraId="48D349D0" w14:textId="72497046" w:rsidR="00643594" w:rsidRPr="00CC5E2E" w:rsidRDefault="00D42464" w:rsidP="00C943CD">
            <w:pPr>
              <w:pStyle w:val="TableCopy"/>
              <w:jc w:val="right"/>
              <w:rPr>
                <w:b/>
              </w:rPr>
            </w:pPr>
            <w:r w:rsidRPr="00CC5E2E">
              <w:rPr>
                <w:b/>
              </w:rPr>
              <w:t xml:space="preserve"> 780,593 </w:t>
            </w:r>
          </w:p>
        </w:tc>
      </w:tr>
      <w:tr w:rsidR="00643594" w:rsidRPr="00D6280A" w14:paraId="1F187AB7" w14:textId="77777777" w:rsidTr="00C943CD">
        <w:trPr>
          <w:trHeight w:val="60"/>
        </w:trPr>
        <w:tc>
          <w:tcPr>
            <w:tcW w:w="9067" w:type="dxa"/>
            <w:gridSpan w:val="2"/>
          </w:tcPr>
          <w:p w14:paraId="264ACFF4" w14:textId="6EB4BE4A" w:rsidR="00643594" w:rsidRPr="00CC5E2E" w:rsidRDefault="00D42464" w:rsidP="00C943CD">
            <w:pPr>
              <w:pStyle w:val="TableCopy"/>
              <w:rPr>
                <w:b/>
              </w:rPr>
            </w:pPr>
            <w:r w:rsidRPr="00CC5E2E">
              <w:rPr>
                <w:b/>
              </w:rPr>
              <w:t>TRADE EVENTS PROGRAM</w:t>
            </w:r>
          </w:p>
        </w:tc>
      </w:tr>
      <w:tr w:rsidR="00643594" w:rsidRPr="00D6280A" w14:paraId="42C008EB" w14:textId="77777777" w:rsidTr="00C943CD">
        <w:trPr>
          <w:trHeight w:val="60"/>
        </w:trPr>
        <w:tc>
          <w:tcPr>
            <w:tcW w:w="7225" w:type="dxa"/>
          </w:tcPr>
          <w:p w14:paraId="0928855E" w14:textId="21086DBE" w:rsidR="00643594" w:rsidRPr="00D6280A" w:rsidRDefault="00D42464" w:rsidP="00C943CD">
            <w:pPr>
              <w:pStyle w:val="TableCopy"/>
            </w:pPr>
            <w:r w:rsidRPr="00D6280A">
              <w:t>DON KYATT SPARE PARTS PTY LTD</w:t>
            </w:r>
          </w:p>
        </w:tc>
        <w:tc>
          <w:tcPr>
            <w:tcW w:w="1842" w:type="dxa"/>
          </w:tcPr>
          <w:p w14:paraId="7291142D" w14:textId="14A483C8" w:rsidR="00643594" w:rsidRPr="00D6280A" w:rsidRDefault="00D42464" w:rsidP="00C943CD">
            <w:pPr>
              <w:pStyle w:val="TableCopy"/>
              <w:jc w:val="right"/>
            </w:pPr>
            <w:r w:rsidRPr="00D6280A">
              <w:t xml:space="preserve"> 2,000 </w:t>
            </w:r>
          </w:p>
        </w:tc>
      </w:tr>
      <w:tr w:rsidR="00643594" w:rsidRPr="00D6280A" w14:paraId="74791196" w14:textId="77777777" w:rsidTr="00C943CD">
        <w:trPr>
          <w:trHeight w:val="60"/>
        </w:trPr>
        <w:tc>
          <w:tcPr>
            <w:tcW w:w="7225" w:type="dxa"/>
          </w:tcPr>
          <w:p w14:paraId="5C2301E7" w14:textId="379D0E46" w:rsidR="00643594" w:rsidRPr="00CC5E2E" w:rsidRDefault="00D42464" w:rsidP="00C943CD">
            <w:pPr>
              <w:pStyle w:val="TableCopy"/>
              <w:rPr>
                <w:b/>
              </w:rPr>
            </w:pPr>
            <w:r w:rsidRPr="00CC5E2E">
              <w:rPr>
                <w:b/>
              </w:rPr>
              <w:t>TOTAL</w:t>
            </w:r>
          </w:p>
        </w:tc>
        <w:tc>
          <w:tcPr>
            <w:tcW w:w="1842" w:type="dxa"/>
          </w:tcPr>
          <w:p w14:paraId="460CCF4A" w14:textId="75C088AA" w:rsidR="00643594" w:rsidRPr="00CC5E2E" w:rsidRDefault="00D42464" w:rsidP="00C943CD">
            <w:pPr>
              <w:pStyle w:val="TableCopy"/>
              <w:jc w:val="right"/>
              <w:rPr>
                <w:b/>
              </w:rPr>
            </w:pPr>
            <w:r w:rsidRPr="00CC5E2E">
              <w:rPr>
                <w:b/>
              </w:rPr>
              <w:t xml:space="preserve"> 2,000 </w:t>
            </w:r>
          </w:p>
        </w:tc>
      </w:tr>
      <w:tr w:rsidR="00643594" w:rsidRPr="00D6280A" w14:paraId="3DC81496" w14:textId="77777777" w:rsidTr="00C943CD">
        <w:trPr>
          <w:trHeight w:val="60"/>
        </w:trPr>
        <w:tc>
          <w:tcPr>
            <w:tcW w:w="9067" w:type="dxa"/>
            <w:gridSpan w:val="2"/>
          </w:tcPr>
          <w:p w14:paraId="63A4A12D" w14:textId="3ACEF8EA" w:rsidR="00643594" w:rsidRPr="00CC5E2E" w:rsidRDefault="00D42464" w:rsidP="00C943CD">
            <w:pPr>
              <w:pStyle w:val="TableCopy"/>
              <w:rPr>
                <w:b/>
              </w:rPr>
            </w:pPr>
            <w:r w:rsidRPr="00CC5E2E">
              <w:rPr>
                <w:b/>
              </w:rPr>
              <w:t>TRADE MISSIONS</w:t>
            </w:r>
          </w:p>
        </w:tc>
      </w:tr>
      <w:tr w:rsidR="00643594" w:rsidRPr="00D6280A" w14:paraId="77D0A3EA" w14:textId="77777777" w:rsidTr="00C943CD">
        <w:trPr>
          <w:trHeight w:val="60"/>
        </w:trPr>
        <w:tc>
          <w:tcPr>
            <w:tcW w:w="7225" w:type="dxa"/>
          </w:tcPr>
          <w:p w14:paraId="3FCAA525" w14:textId="1B70FEEB" w:rsidR="00643594" w:rsidRPr="00D6280A" w:rsidRDefault="00D42464" w:rsidP="00C943CD">
            <w:pPr>
              <w:pStyle w:val="TableCopy"/>
            </w:pPr>
            <w:r w:rsidRPr="00D6280A">
              <w:t>BARWON HEALTH</w:t>
            </w:r>
          </w:p>
        </w:tc>
        <w:tc>
          <w:tcPr>
            <w:tcW w:w="1842" w:type="dxa"/>
          </w:tcPr>
          <w:p w14:paraId="5C2E506F" w14:textId="13BC6D6B" w:rsidR="00643594" w:rsidRPr="00D6280A" w:rsidRDefault="00D42464" w:rsidP="00C943CD">
            <w:pPr>
              <w:pStyle w:val="TableCopy"/>
              <w:jc w:val="right"/>
            </w:pPr>
            <w:r w:rsidRPr="00D6280A">
              <w:t xml:space="preserve"> 2,000 </w:t>
            </w:r>
          </w:p>
        </w:tc>
      </w:tr>
      <w:tr w:rsidR="00643594" w:rsidRPr="00D6280A" w14:paraId="2EE0F892" w14:textId="77777777" w:rsidTr="00C943CD">
        <w:trPr>
          <w:trHeight w:val="60"/>
        </w:trPr>
        <w:tc>
          <w:tcPr>
            <w:tcW w:w="7225" w:type="dxa"/>
          </w:tcPr>
          <w:p w14:paraId="1A2D2FF0" w14:textId="27B77F2D" w:rsidR="00643594" w:rsidRPr="00D6280A" w:rsidRDefault="00D42464" w:rsidP="00C943CD">
            <w:pPr>
              <w:pStyle w:val="TableCopy"/>
            </w:pPr>
            <w:r w:rsidRPr="00D6280A">
              <w:t>NG TECHNOLOGY PTY LTD</w:t>
            </w:r>
          </w:p>
        </w:tc>
        <w:tc>
          <w:tcPr>
            <w:tcW w:w="1842" w:type="dxa"/>
          </w:tcPr>
          <w:p w14:paraId="5294BB44" w14:textId="41953DC0" w:rsidR="00643594" w:rsidRPr="00D6280A" w:rsidRDefault="00D42464" w:rsidP="00C943CD">
            <w:pPr>
              <w:pStyle w:val="TableCopy"/>
              <w:jc w:val="right"/>
            </w:pPr>
            <w:r w:rsidRPr="00D6280A">
              <w:t xml:space="preserve"> 1,924 </w:t>
            </w:r>
          </w:p>
        </w:tc>
      </w:tr>
      <w:tr w:rsidR="00643594" w:rsidRPr="00D6280A" w14:paraId="0A37A0AF" w14:textId="77777777" w:rsidTr="00C943CD">
        <w:trPr>
          <w:trHeight w:val="60"/>
        </w:trPr>
        <w:tc>
          <w:tcPr>
            <w:tcW w:w="7225" w:type="dxa"/>
          </w:tcPr>
          <w:p w14:paraId="07ACBCDA" w14:textId="5418314A" w:rsidR="00643594" w:rsidRPr="00CC5E2E" w:rsidRDefault="00D42464" w:rsidP="00C943CD">
            <w:pPr>
              <w:pStyle w:val="TableCopy"/>
              <w:rPr>
                <w:b/>
              </w:rPr>
            </w:pPr>
            <w:r w:rsidRPr="00CC5E2E">
              <w:rPr>
                <w:b/>
              </w:rPr>
              <w:t>TOTAL</w:t>
            </w:r>
          </w:p>
        </w:tc>
        <w:tc>
          <w:tcPr>
            <w:tcW w:w="1842" w:type="dxa"/>
          </w:tcPr>
          <w:p w14:paraId="08D5B970" w14:textId="720AFADC" w:rsidR="00643594" w:rsidRPr="00CC5E2E" w:rsidRDefault="00D42464" w:rsidP="00C943CD">
            <w:pPr>
              <w:pStyle w:val="TableCopy"/>
              <w:jc w:val="right"/>
              <w:rPr>
                <w:b/>
              </w:rPr>
            </w:pPr>
            <w:r w:rsidRPr="00CC5E2E">
              <w:rPr>
                <w:b/>
              </w:rPr>
              <w:t xml:space="preserve"> 3,924 </w:t>
            </w:r>
          </w:p>
        </w:tc>
      </w:tr>
      <w:tr w:rsidR="00643594" w:rsidRPr="00D6280A" w14:paraId="352DA8E8" w14:textId="77777777" w:rsidTr="00C943CD">
        <w:trPr>
          <w:trHeight w:val="60"/>
        </w:trPr>
        <w:tc>
          <w:tcPr>
            <w:tcW w:w="9067" w:type="dxa"/>
            <w:gridSpan w:val="2"/>
          </w:tcPr>
          <w:p w14:paraId="131C0662" w14:textId="778E8D56" w:rsidR="00643594" w:rsidRPr="00CC5E2E" w:rsidRDefault="00D42464" w:rsidP="00C943CD">
            <w:pPr>
              <w:pStyle w:val="TableCopy"/>
              <w:rPr>
                <w:b/>
              </w:rPr>
            </w:pPr>
            <w:r w:rsidRPr="00CC5E2E">
              <w:rPr>
                <w:b/>
              </w:rPr>
              <w:t>TREASURER’S ADVANCE PIGGERY ROAD BOOLARA</w:t>
            </w:r>
          </w:p>
        </w:tc>
      </w:tr>
      <w:tr w:rsidR="00643594" w:rsidRPr="00D6280A" w14:paraId="15B05179" w14:textId="77777777" w:rsidTr="00C943CD">
        <w:trPr>
          <w:trHeight w:val="60"/>
        </w:trPr>
        <w:tc>
          <w:tcPr>
            <w:tcW w:w="7225" w:type="dxa"/>
          </w:tcPr>
          <w:p w14:paraId="33B594D0" w14:textId="19ECC25F" w:rsidR="00643594" w:rsidRPr="00D6280A" w:rsidRDefault="00D42464" w:rsidP="00C943CD">
            <w:pPr>
              <w:pStyle w:val="TableCopy"/>
            </w:pPr>
            <w:r w:rsidRPr="00D6280A">
              <w:t>LATROBE CITY COUNCIL</w:t>
            </w:r>
          </w:p>
        </w:tc>
        <w:tc>
          <w:tcPr>
            <w:tcW w:w="1842" w:type="dxa"/>
          </w:tcPr>
          <w:p w14:paraId="581AC2CF" w14:textId="571E05E2" w:rsidR="00643594" w:rsidRPr="00D6280A" w:rsidRDefault="00D42464" w:rsidP="00C943CD">
            <w:pPr>
              <w:pStyle w:val="TableCopy"/>
              <w:jc w:val="right"/>
            </w:pPr>
            <w:r w:rsidRPr="00D6280A">
              <w:t xml:space="preserve"> 1,042 </w:t>
            </w:r>
          </w:p>
        </w:tc>
      </w:tr>
      <w:tr w:rsidR="00643594" w:rsidRPr="00D6280A" w14:paraId="16512452" w14:textId="77777777" w:rsidTr="00C943CD">
        <w:trPr>
          <w:trHeight w:val="60"/>
        </w:trPr>
        <w:tc>
          <w:tcPr>
            <w:tcW w:w="7225" w:type="dxa"/>
          </w:tcPr>
          <w:p w14:paraId="2832535E" w14:textId="37D81D3B" w:rsidR="00643594" w:rsidRPr="00CC5E2E" w:rsidRDefault="00D42464" w:rsidP="00C943CD">
            <w:pPr>
              <w:pStyle w:val="TableCopy"/>
              <w:rPr>
                <w:b/>
              </w:rPr>
            </w:pPr>
            <w:r w:rsidRPr="00CC5E2E">
              <w:rPr>
                <w:b/>
              </w:rPr>
              <w:t>TOTAL</w:t>
            </w:r>
          </w:p>
        </w:tc>
        <w:tc>
          <w:tcPr>
            <w:tcW w:w="1842" w:type="dxa"/>
          </w:tcPr>
          <w:p w14:paraId="2DB510C5" w14:textId="2FDE2911" w:rsidR="00643594" w:rsidRPr="00CC5E2E" w:rsidRDefault="00D42464" w:rsidP="00C943CD">
            <w:pPr>
              <w:pStyle w:val="TableCopy"/>
              <w:jc w:val="right"/>
              <w:rPr>
                <w:b/>
              </w:rPr>
            </w:pPr>
            <w:r w:rsidRPr="00CC5E2E">
              <w:rPr>
                <w:b/>
              </w:rPr>
              <w:t xml:space="preserve"> 1,042 </w:t>
            </w:r>
          </w:p>
        </w:tc>
      </w:tr>
      <w:tr w:rsidR="00643594" w:rsidRPr="00D6280A" w14:paraId="717555B6" w14:textId="77777777" w:rsidTr="00C943CD">
        <w:trPr>
          <w:trHeight w:val="60"/>
        </w:trPr>
        <w:tc>
          <w:tcPr>
            <w:tcW w:w="9067" w:type="dxa"/>
            <w:gridSpan w:val="2"/>
          </w:tcPr>
          <w:p w14:paraId="41EB0D98" w14:textId="64CB202E" w:rsidR="00643594" w:rsidRPr="00CC5E2E" w:rsidRDefault="00D42464" w:rsidP="00C943CD">
            <w:pPr>
              <w:pStyle w:val="TableCopy"/>
              <w:rPr>
                <w:b/>
              </w:rPr>
            </w:pPr>
            <w:r w:rsidRPr="00CC5E2E">
              <w:rPr>
                <w:b/>
              </w:rPr>
              <w:t>VICARTS GRANTS</w:t>
            </w:r>
          </w:p>
        </w:tc>
      </w:tr>
      <w:tr w:rsidR="00643594" w:rsidRPr="00D6280A" w14:paraId="6AE68A21" w14:textId="77777777" w:rsidTr="00C943CD">
        <w:trPr>
          <w:trHeight w:val="60"/>
        </w:trPr>
        <w:tc>
          <w:tcPr>
            <w:tcW w:w="7225" w:type="dxa"/>
          </w:tcPr>
          <w:p w14:paraId="3D660A9F" w14:textId="5EBCDDEC" w:rsidR="00643594" w:rsidRPr="00D6280A" w:rsidRDefault="00D42464" w:rsidP="00C943CD">
            <w:pPr>
              <w:pStyle w:val="TableCopy"/>
            </w:pPr>
            <w:r w:rsidRPr="00D6280A">
              <w:t>ABBOTSFORD CONVENT FOUNDATION ON BEHALF OF JON BUTT</w:t>
            </w:r>
          </w:p>
        </w:tc>
        <w:tc>
          <w:tcPr>
            <w:tcW w:w="1842" w:type="dxa"/>
          </w:tcPr>
          <w:p w14:paraId="0EB257FF" w14:textId="584918D0" w:rsidR="00643594" w:rsidRPr="00D6280A" w:rsidRDefault="00D42464" w:rsidP="00C943CD">
            <w:pPr>
              <w:pStyle w:val="TableCopy"/>
              <w:jc w:val="right"/>
            </w:pPr>
            <w:r w:rsidRPr="00D6280A">
              <w:t xml:space="preserve"> 40,000 </w:t>
            </w:r>
          </w:p>
        </w:tc>
      </w:tr>
      <w:tr w:rsidR="00643594" w:rsidRPr="00D6280A" w14:paraId="748F5A9F" w14:textId="77777777" w:rsidTr="00C943CD">
        <w:trPr>
          <w:trHeight w:val="60"/>
        </w:trPr>
        <w:tc>
          <w:tcPr>
            <w:tcW w:w="7225" w:type="dxa"/>
          </w:tcPr>
          <w:p w14:paraId="294E128B" w14:textId="376636E1" w:rsidR="00643594" w:rsidRPr="00D6280A" w:rsidRDefault="00D42464" w:rsidP="00C943CD">
            <w:pPr>
              <w:pStyle w:val="TableCopy"/>
            </w:pPr>
            <w:r w:rsidRPr="00D6280A">
              <w:t>ACAPTA ON BEHALF OF KIM KAOS</w:t>
            </w:r>
          </w:p>
        </w:tc>
        <w:tc>
          <w:tcPr>
            <w:tcW w:w="1842" w:type="dxa"/>
          </w:tcPr>
          <w:p w14:paraId="332A3065" w14:textId="208776E9" w:rsidR="00643594" w:rsidRPr="00D6280A" w:rsidRDefault="00D42464" w:rsidP="00C943CD">
            <w:pPr>
              <w:pStyle w:val="TableCopy"/>
              <w:jc w:val="right"/>
            </w:pPr>
            <w:r w:rsidRPr="00D6280A">
              <w:t xml:space="preserve"> 30,000 </w:t>
            </w:r>
          </w:p>
        </w:tc>
      </w:tr>
      <w:tr w:rsidR="00643594" w:rsidRPr="00D6280A" w14:paraId="69A099AA" w14:textId="77777777" w:rsidTr="00C943CD">
        <w:trPr>
          <w:trHeight w:val="60"/>
        </w:trPr>
        <w:tc>
          <w:tcPr>
            <w:tcW w:w="7225" w:type="dxa"/>
          </w:tcPr>
          <w:p w14:paraId="3A946DFD" w14:textId="24E97050" w:rsidR="00643594" w:rsidRPr="00D6280A" w:rsidRDefault="00D42464" w:rsidP="00C943CD">
            <w:pPr>
              <w:pStyle w:val="TableCopy"/>
            </w:pPr>
            <w:r w:rsidRPr="00D6280A">
              <w:t>ADAM SIMMONS</w:t>
            </w:r>
          </w:p>
        </w:tc>
        <w:tc>
          <w:tcPr>
            <w:tcW w:w="1842" w:type="dxa"/>
          </w:tcPr>
          <w:p w14:paraId="6B4C4FDC" w14:textId="032EFD68" w:rsidR="00643594" w:rsidRPr="00D6280A" w:rsidRDefault="00D42464" w:rsidP="00C943CD">
            <w:pPr>
              <w:pStyle w:val="TableCopy"/>
              <w:jc w:val="right"/>
            </w:pPr>
            <w:r w:rsidRPr="00D6280A">
              <w:t xml:space="preserve"> 27,905 </w:t>
            </w:r>
          </w:p>
        </w:tc>
      </w:tr>
      <w:tr w:rsidR="00643594" w:rsidRPr="00D6280A" w14:paraId="537967C3" w14:textId="77777777" w:rsidTr="00C943CD">
        <w:trPr>
          <w:trHeight w:val="60"/>
        </w:trPr>
        <w:tc>
          <w:tcPr>
            <w:tcW w:w="7225" w:type="dxa"/>
          </w:tcPr>
          <w:p w14:paraId="5133FA94" w14:textId="1D42443C" w:rsidR="00643594" w:rsidRPr="00D6280A" w:rsidRDefault="00D42464" w:rsidP="00C943CD">
            <w:pPr>
              <w:pStyle w:val="TableCopy"/>
            </w:pPr>
            <w:r w:rsidRPr="00D6280A">
              <w:t>ADRIAN HYLAND</w:t>
            </w:r>
          </w:p>
        </w:tc>
        <w:tc>
          <w:tcPr>
            <w:tcW w:w="1842" w:type="dxa"/>
          </w:tcPr>
          <w:p w14:paraId="5220E837" w14:textId="5028AA2C" w:rsidR="00643594" w:rsidRPr="00D6280A" w:rsidRDefault="00D42464" w:rsidP="00C943CD">
            <w:pPr>
              <w:pStyle w:val="TableCopy"/>
              <w:jc w:val="right"/>
            </w:pPr>
            <w:r w:rsidRPr="00D6280A">
              <w:t xml:space="preserve"> 15,000 </w:t>
            </w:r>
          </w:p>
        </w:tc>
      </w:tr>
      <w:tr w:rsidR="00643594" w:rsidRPr="00D6280A" w14:paraId="7A176044" w14:textId="77777777" w:rsidTr="00C943CD">
        <w:trPr>
          <w:trHeight w:val="60"/>
        </w:trPr>
        <w:tc>
          <w:tcPr>
            <w:tcW w:w="7225" w:type="dxa"/>
          </w:tcPr>
          <w:p w14:paraId="738E7F40" w14:textId="208E8A86" w:rsidR="00643594" w:rsidRPr="00D6280A" w:rsidRDefault="00D42464" w:rsidP="00C943CD">
            <w:pPr>
              <w:pStyle w:val="TableCopy"/>
            </w:pPr>
            <w:r w:rsidRPr="00D6280A">
              <w:t>ALEX MARTINIS ROE</w:t>
            </w:r>
          </w:p>
        </w:tc>
        <w:tc>
          <w:tcPr>
            <w:tcW w:w="1842" w:type="dxa"/>
          </w:tcPr>
          <w:p w14:paraId="3CB4AB2B" w14:textId="17801ACC" w:rsidR="00643594" w:rsidRPr="00D6280A" w:rsidRDefault="00D42464" w:rsidP="00C943CD">
            <w:pPr>
              <w:pStyle w:val="TableCopy"/>
              <w:jc w:val="right"/>
            </w:pPr>
            <w:r w:rsidRPr="00D6280A">
              <w:t xml:space="preserve"> 15,000 </w:t>
            </w:r>
          </w:p>
        </w:tc>
      </w:tr>
      <w:tr w:rsidR="00643594" w:rsidRPr="00D6280A" w14:paraId="0A8BA426" w14:textId="77777777" w:rsidTr="00C943CD">
        <w:trPr>
          <w:trHeight w:val="60"/>
        </w:trPr>
        <w:tc>
          <w:tcPr>
            <w:tcW w:w="7225" w:type="dxa"/>
          </w:tcPr>
          <w:p w14:paraId="6DD51420" w14:textId="5601C315" w:rsidR="00643594" w:rsidRPr="00D6280A" w:rsidRDefault="00D42464" w:rsidP="00C943CD">
            <w:pPr>
              <w:pStyle w:val="TableCopy"/>
            </w:pPr>
            <w:r w:rsidRPr="00D6280A">
              <w:t>ALICIA SOMETIMES</w:t>
            </w:r>
          </w:p>
        </w:tc>
        <w:tc>
          <w:tcPr>
            <w:tcW w:w="1842" w:type="dxa"/>
          </w:tcPr>
          <w:p w14:paraId="2272008B" w14:textId="213B6A1B" w:rsidR="00643594" w:rsidRPr="00D6280A" w:rsidRDefault="00D42464" w:rsidP="00C943CD">
            <w:pPr>
              <w:pStyle w:val="TableCopy"/>
              <w:jc w:val="right"/>
            </w:pPr>
            <w:r w:rsidRPr="00D6280A">
              <w:t xml:space="preserve"> 26,500 </w:t>
            </w:r>
          </w:p>
        </w:tc>
      </w:tr>
      <w:tr w:rsidR="00643594" w:rsidRPr="00D6280A" w14:paraId="237237B5" w14:textId="77777777" w:rsidTr="00C943CD">
        <w:trPr>
          <w:trHeight w:val="60"/>
        </w:trPr>
        <w:tc>
          <w:tcPr>
            <w:tcW w:w="7225" w:type="dxa"/>
          </w:tcPr>
          <w:p w14:paraId="2A24FC81" w14:textId="778EFDC4" w:rsidR="00643594" w:rsidRPr="00D6280A" w:rsidRDefault="00D42464" w:rsidP="00C943CD">
            <w:pPr>
              <w:pStyle w:val="TableCopy"/>
            </w:pPr>
            <w:r w:rsidRPr="00D6280A">
              <w:t>AMY GRAY</w:t>
            </w:r>
          </w:p>
        </w:tc>
        <w:tc>
          <w:tcPr>
            <w:tcW w:w="1842" w:type="dxa"/>
          </w:tcPr>
          <w:p w14:paraId="67F7AB44" w14:textId="758EDC33" w:rsidR="00643594" w:rsidRPr="00D6280A" w:rsidRDefault="00D42464" w:rsidP="00C943CD">
            <w:pPr>
              <w:pStyle w:val="TableCopy"/>
              <w:jc w:val="right"/>
            </w:pPr>
            <w:r w:rsidRPr="00D6280A">
              <w:t xml:space="preserve"> 9,999 </w:t>
            </w:r>
          </w:p>
        </w:tc>
      </w:tr>
      <w:tr w:rsidR="00643594" w:rsidRPr="00D6280A" w14:paraId="68C4D9C9" w14:textId="77777777" w:rsidTr="00C943CD">
        <w:trPr>
          <w:trHeight w:val="60"/>
        </w:trPr>
        <w:tc>
          <w:tcPr>
            <w:tcW w:w="7225" w:type="dxa"/>
          </w:tcPr>
          <w:p w14:paraId="6FCFD2B9" w14:textId="69D99BA6" w:rsidR="00643594" w:rsidRPr="00D6280A" w:rsidRDefault="00D42464" w:rsidP="00C943CD">
            <w:pPr>
              <w:pStyle w:val="TableCopy"/>
            </w:pPr>
            <w:r w:rsidRPr="00D6280A">
              <w:t>ARCHER MAGAZINE</w:t>
            </w:r>
          </w:p>
        </w:tc>
        <w:tc>
          <w:tcPr>
            <w:tcW w:w="1842" w:type="dxa"/>
          </w:tcPr>
          <w:p w14:paraId="12D3F759" w14:textId="0E54C3A1" w:rsidR="00643594" w:rsidRPr="00D6280A" w:rsidRDefault="00D42464" w:rsidP="00C943CD">
            <w:pPr>
              <w:pStyle w:val="TableCopy"/>
              <w:jc w:val="right"/>
            </w:pPr>
            <w:r w:rsidRPr="00D6280A">
              <w:t xml:space="preserve"> 26,110 </w:t>
            </w:r>
          </w:p>
        </w:tc>
      </w:tr>
      <w:tr w:rsidR="00643594" w:rsidRPr="00D6280A" w14:paraId="21DB846B" w14:textId="77777777" w:rsidTr="00C943CD">
        <w:trPr>
          <w:trHeight w:val="60"/>
        </w:trPr>
        <w:tc>
          <w:tcPr>
            <w:tcW w:w="7225" w:type="dxa"/>
          </w:tcPr>
          <w:p w14:paraId="62E3E6A8" w14:textId="43F20EAA" w:rsidR="00643594" w:rsidRPr="00D6280A" w:rsidRDefault="00D42464" w:rsidP="00C943CD">
            <w:pPr>
              <w:pStyle w:val="TableCopy"/>
            </w:pPr>
            <w:r w:rsidRPr="00D6280A">
              <w:t>ARTS PROJECT AUSTRALIA</w:t>
            </w:r>
          </w:p>
        </w:tc>
        <w:tc>
          <w:tcPr>
            <w:tcW w:w="1842" w:type="dxa"/>
          </w:tcPr>
          <w:p w14:paraId="5C14B7C9" w14:textId="28A23A4C" w:rsidR="00643594" w:rsidRPr="00D6280A" w:rsidRDefault="00D42464" w:rsidP="00C943CD">
            <w:pPr>
              <w:pStyle w:val="TableCopy"/>
              <w:jc w:val="right"/>
            </w:pPr>
            <w:r w:rsidRPr="00D6280A">
              <w:t xml:space="preserve"> 40,000 </w:t>
            </w:r>
          </w:p>
        </w:tc>
      </w:tr>
      <w:tr w:rsidR="00643594" w:rsidRPr="00D6280A" w14:paraId="192F9BDC" w14:textId="77777777" w:rsidTr="00C943CD">
        <w:trPr>
          <w:trHeight w:val="60"/>
        </w:trPr>
        <w:tc>
          <w:tcPr>
            <w:tcW w:w="7225" w:type="dxa"/>
          </w:tcPr>
          <w:p w14:paraId="7D73D402" w14:textId="7C8AF333" w:rsidR="00643594" w:rsidRPr="00D6280A" w:rsidRDefault="00D42464" w:rsidP="00C943CD">
            <w:pPr>
              <w:pStyle w:val="TableCopy"/>
            </w:pPr>
            <w:r w:rsidRPr="00D6280A">
              <w:t>AUSPICIOUS ARTS PROJECTS ON BEHALF OF ADAM FAWCETT</w:t>
            </w:r>
          </w:p>
        </w:tc>
        <w:tc>
          <w:tcPr>
            <w:tcW w:w="1842" w:type="dxa"/>
          </w:tcPr>
          <w:p w14:paraId="5F995A71" w14:textId="2B021364" w:rsidR="00643594" w:rsidRPr="00D6280A" w:rsidRDefault="00D42464" w:rsidP="00C943CD">
            <w:pPr>
              <w:pStyle w:val="TableCopy"/>
              <w:jc w:val="right"/>
            </w:pPr>
            <w:r w:rsidRPr="00D6280A">
              <w:t xml:space="preserve"> 15,702 </w:t>
            </w:r>
          </w:p>
        </w:tc>
      </w:tr>
      <w:tr w:rsidR="00643594" w:rsidRPr="00D6280A" w14:paraId="11329B46" w14:textId="77777777" w:rsidTr="00C943CD">
        <w:trPr>
          <w:trHeight w:val="60"/>
        </w:trPr>
        <w:tc>
          <w:tcPr>
            <w:tcW w:w="7225" w:type="dxa"/>
          </w:tcPr>
          <w:p w14:paraId="527B1599" w14:textId="0FB8AB01" w:rsidR="00643594" w:rsidRPr="00D6280A" w:rsidRDefault="00D42464" w:rsidP="00C943CD">
            <w:pPr>
              <w:pStyle w:val="TableCopy"/>
            </w:pPr>
            <w:r w:rsidRPr="00D6280A">
              <w:t>AUSPICIOUS ARTS PROJECTS ON BEHALF OF ADENA JACOBS</w:t>
            </w:r>
          </w:p>
        </w:tc>
        <w:tc>
          <w:tcPr>
            <w:tcW w:w="1842" w:type="dxa"/>
          </w:tcPr>
          <w:p w14:paraId="56F85DC8" w14:textId="19CCA778" w:rsidR="00643594" w:rsidRPr="00D6280A" w:rsidRDefault="00D42464" w:rsidP="00C943CD">
            <w:pPr>
              <w:pStyle w:val="TableCopy"/>
              <w:jc w:val="right"/>
            </w:pPr>
            <w:r w:rsidRPr="00D6280A">
              <w:t xml:space="preserve"> 39,000 </w:t>
            </w:r>
          </w:p>
        </w:tc>
      </w:tr>
      <w:tr w:rsidR="00643594" w:rsidRPr="00D6280A" w14:paraId="496D8C79" w14:textId="77777777" w:rsidTr="00C943CD">
        <w:trPr>
          <w:trHeight w:val="60"/>
        </w:trPr>
        <w:tc>
          <w:tcPr>
            <w:tcW w:w="7225" w:type="dxa"/>
          </w:tcPr>
          <w:p w14:paraId="5D7B8932" w14:textId="794546E0" w:rsidR="00643594" w:rsidRPr="00D6280A" w:rsidRDefault="00D42464" w:rsidP="00C943CD">
            <w:pPr>
              <w:pStyle w:val="TableCopy"/>
            </w:pPr>
            <w:r w:rsidRPr="00D6280A">
              <w:lastRenderedPageBreak/>
              <w:t>AUSPICIOUS ARTS PROJECTS ON BEHALF OF CAROLINE MEADEN</w:t>
            </w:r>
          </w:p>
        </w:tc>
        <w:tc>
          <w:tcPr>
            <w:tcW w:w="1842" w:type="dxa"/>
          </w:tcPr>
          <w:p w14:paraId="674B28EA" w14:textId="78C2B83C" w:rsidR="00643594" w:rsidRPr="00D6280A" w:rsidRDefault="00D42464" w:rsidP="00C943CD">
            <w:pPr>
              <w:pStyle w:val="TableCopy"/>
              <w:jc w:val="right"/>
            </w:pPr>
            <w:r w:rsidRPr="00D6280A">
              <w:t xml:space="preserve"> 11,500 </w:t>
            </w:r>
          </w:p>
        </w:tc>
      </w:tr>
      <w:tr w:rsidR="00643594" w:rsidRPr="00D6280A" w14:paraId="03D82730" w14:textId="77777777" w:rsidTr="00C943CD">
        <w:trPr>
          <w:trHeight w:val="60"/>
        </w:trPr>
        <w:tc>
          <w:tcPr>
            <w:tcW w:w="7225" w:type="dxa"/>
          </w:tcPr>
          <w:p w14:paraId="0AB2D447" w14:textId="34B4EA34" w:rsidR="00643594" w:rsidRPr="00D6280A" w:rsidRDefault="00D42464" w:rsidP="00C943CD">
            <w:pPr>
              <w:pStyle w:val="TableCopy"/>
            </w:pPr>
            <w:r w:rsidRPr="00D6280A">
              <w:t>AUSPICIOUS ARTS PROJECTS ON BEHALF OF CHI VU</w:t>
            </w:r>
          </w:p>
        </w:tc>
        <w:tc>
          <w:tcPr>
            <w:tcW w:w="1842" w:type="dxa"/>
          </w:tcPr>
          <w:p w14:paraId="098664DD" w14:textId="07222FE6" w:rsidR="00643594" w:rsidRPr="00D6280A" w:rsidRDefault="00D42464" w:rsidP="00C943CD">
            <w:pPr>
              <w:pStyle w:val="TableCopy"/>
              <w:jc w:val="right"/>
            </w:pPr>
            <w:r w:rsidRPr="00D6280A">
              <w:t xml:space="preserve"> 27,000 </w:t>
            </w:r>
          </w:p>
        </w:tc>
      </w:tr>
      <w:tr w:rsidR="00643594" w:rsidRPr="00D6280A" w14:paraId="49494443" w14:textId="77777777" w:rsidTr="00C943CD">
        <w:trPr>
          <w:trHeight w:val="60"/>
        </w:trPr>
        <w:tc>
          <w:tcPr>
            <w:tcW w:w="7225" w:type="dxa"/>
          </w:tcPr>
          <w:p w14:paraId="1664190F" w14:textId="63C622F2" w:rsidR="00643594" w:rsidRPr="00D6280A" w:rsidRDefault="00D42464" w:rsidP="00C943CD">
            <w:pPr>
              <w:pStyle w:val="TableCopy"/>
            </w:pPr>
            <w:r w:rsidRPr="00D6280A">
              <w:t>AUSPICIOUS ARTS PROJECTS ON BEHALF OF CHRIS KOHN</w:t>
            </w:r>
          </w:p>
        </w:tc>
        <w:tc>
          <w:tcPr>
            <w:tcW w:w="1842" w:type="dxa"/>
          </w:tcPr>
          <w:p w14:paraId="192205E8" w14:textId="45B72DB8" w:rsidR="00643594" w:rsidRPr="00D6280A" w:rsidRDefault="00D42464" w:rsidP="00C943CD">
            <w:pPr>
              <w:pStyle w:val="TableCopy"/>
              <w:jc w:val="right"/>
            </w:pPr>
            <w:r w:rsidRPr="00D6280A">
              <w:t xml:space="preserve"> 22,066 </w:t>
            </w:r>
          </w:p>
        </w:tc>
      </w:tr>
      <w:tr w:rsidR="00643594" w:rsidRPr="00D6280A" w14:paraId="4F766B39" w14:textId="77777777" w:rsidTr="00C943CD">
        <w:trPr>
          <w:trHeight w:val="60"/>
        </w:trPr>
        <w:tc>
          <w:tcPr>
            <w:tcW w:w="7225" w:type="dxa"/>
          </w:tcPr>
          <w:p w14:paraId="1ACC93E9" w14:textId="0628ADE5" w:rsidR="00643594" w:rsidRPr="00D6280A" w:rsidRDefault="00D42464" w:rsidP="00C943CD">
            <w:pPr>
              <w:pStyle w:val="TableCopy"/>
            </w:pPr>
            <w:r w:rsidRPr="00D6280A">
              <w:t>AUSPICIOUS ARTS PROJECTS ON BEHALF OF EMILY GODDARD</w:t>
            </w:r>
          </w:p>
        </w:tc>
        <w:tc>
          <w:tcPr>
            <w:tcW w:w="1842" w:type="dxa"/>
          </w:tcPr>
          <w:p w14:paraId="355315C1" w14:textId="66DA9686" w:rsidR="00643594" w:rsidRPr="00D6280A" w:rsidRDefault="00D42464" w:rsidP="00C943CD">
            <w:pPr>
              <w:pStyle w:val="TableCopy"/>
              <w:jc w:val="right"/>
            </w:pPr>
            <w:r w:rsidRPr="00D6280A">
              <w:t xml:space="preserve"> 11,000 </w:t>
            </w:r>
          </w:p>
        </w:tc>
      </w:tr>
      <w:tr w:rsidR="00643594" w:rsidRPr="00D6280A" w14:paraId="6B05B9EC" w14:textId="77777777" w:rsidTr="00C943CD">
        <w:trPr>
          <w:trHeight w:val="60"/>
        </w:trPr>
        <w:tc>
          <w:tcPr>
            <w:tcW w:w="7225" w:type="dxa"/>
          </w:tcPr>
          <w:p w14:paraId="0CFC48F2" w14:textId="68557EA1" w:rsidR="00643594" w:rsidRPr="00D6280A" w:rsidRDefault="00D42464" w:rsidP="00C943CD">
            <w:pPr>
              <w:pStyle w:val="TableCopy"/>
            </w:pPr>
            <w:r w:rsidRPr="00D6280A">
              <w:t>AUSPICIOUS ARTS PROJECTS ON BEHALF OF JAMES LAWSON</w:t>
            </w:r>
          </w:p>
        </w:tc>
        <w:tc>
          <w:tcPr>
            <w:tcW w:w="1842" w:type="dxa"/>
          </w:tcPr>
          <w:p w14:paraId="45871A38" w14:textId="0345401A" w:rsidR="00643594" w:rsidRPr="00D6280A" w:rsidRDefault="00D42464" w:rsidP="00C943CD">
            <w:pPr>
              <w:pStyle w:val="TableCopy"/>
              <w:jc w:val="right"/>
            </w:pPr>
            <w:r w:rsidRPr="00D6280A">
              <w:t xml:space="preserve"> 17,600 </w:t>
            </w:r>
          </w:p>
        </w:tc>
      </w:tr>
      <w:tr w:rsidR="00643594" w:rsidRPr="00D6280A" w14:paraId="766C1EE0" w14:textId="77777777" w:rsidTr="00C943CD">
        <w:trPr>
          <w:trHeight w:val="60"/>
        </w:trPr>
        <w:tc>
          <w:tcPr>
            <w:tcW w:w="7225" w:type="dxa"/>
          </w:tcPr>
          <w:p w14:paraId="55BA7BEF" w14:textId="569ABC1A" w:rsidR="00643594" w:rsidRPr="00D6280A" w:rsidRDefault="00D42464" w:rsidP="00C943CD">
            <w:pPr>
              <w:pStyle w:val="TableCopy"/>
            </w:pPr>
            <w:r w:rsidRPr="00D6280A">
              <w:t>AUSPICIOUS ARTS PROJECTS ON BEHALF OF JO LLOYD</w:t>
            </w:r>
          </w:p>
        </w:tc>
        <w:tc>
          <w:tcPr>
            <w:tcW w:w="1842" w:type="dxa"/>
          </w:tcPr>
          <w:p w14:paraId="6E315A8F" w14:textId="02CC74DD" w:rsidR="00643594" w:rsidRPr="00D6280A" w:rsidRDefault="00D42464" w:rsidP="00C943CD">
            <w:pPr>
              <w:pStyle w:val="TableCopy"/>
              <w:jc w:val="right"/>
            </w:pPr>
            <w:r w:rsidRPr="00D6280A">
              <w:t xml:space="preserve"> 15,000 </w:t>
            </w:r>
          </w:p>
        </w:tc>
      </w:tr>
      <w:tr w:rsidR="00643594" w:rsidRPr="00D6280A" w14:paraId="180BB492" w14:textId="77777777" w:rsidTr="00C943CD">
        <w:trPr>
          <w:trHeight w:val="60"/>
        </w:trPr>
        <w:tc>
          <w:tcPr>
            <w:tcW w:w="7225" w:type="dxa"/>
          </w:tcPr>
          <w:p w14:paraId="2CE96C31" w14:textId="756DC920" w:rsidR="00643594" w:rsidRPr="00D6280A" w:rsidRDefault="00D42464" w:rsidP="00C943CD">
            <w:pPr>
              <w:pStyle w:val="TableCopy"/>
            </w:pPr>
            <w:r w:rsidRPr="00D6280A">
              <w:t>AUSPICIOUS ARTS PROJECTS ON BEHALF OF JODEE MUNDY</w:t>
            </w:r>
          </w:p>
        </w:tc>
        <w:tc>
          <w:tcPr>
            <w:tcW w:w="1842" w:type="dxa"/>
          </w:tcPr>
          <w:p w14:paraId="11E84E2C" w14:textId="4D711A59" w:rsidR="00643594" w:rsidRPr="00D6280A" w:rsidRDefault="00D42464" w:rsidP="00C943CD">
            <w:pPr>
              <w:pStyle w:val="TableCopy"/>
              <w:jc w:val="right"/>
            </w:pPr>
            <w:r w:rsidRPr="00D6280A">
              <w:t xml:space="preserve"> 30,000 </w:t>
            </w:r>
          </w:p>
        </w:tc>
      </w:tr>
      <w:tr w:rsidR="00643594" w:rsidRPr="00D6280A" w14:paraId="49D1769C" w14:textId="77777777" w:rsidTr="00C943CD">
        <w:trPr>
          <w:trHeight w:val="60"/>
        </w:trPr>
        <w:tc>
          <w:tcPr>
            <w:tcW w:w="7225" w:type="dxa"/>
          </w:tcPr>
          <w:p w14:paraId="141AFC90" w14:textId="09E46D1A" w:rsidR="00643594" w:rsidRPr="00D6280A" w:rsidRDefault="00D42464" w:rsidP="00C943CD">
            <w:pPr>
              <w:pStyle w:val="TableCopy"/>
            </w:pPr>
            <w:r w:rsidRPr="00D6280A">
              <w:t>AUSPICIOUS ARTS PROJECTS ON BEHALF OF JONATHAN MORGAN</w:t>
            </w:r>
          </w:p>
        </w:tc>
        <w:tc>
          <w:tcPr>
            <w:tcW w:w="1842" w:type="dxa"/>
          </w:tcPr>
          <w:p w14:paraId="6A57EAA4" w14:textId="219FE7A9" w:rsidR="00643594" w:rsidRPr="00D6280A" w:rsidRDefault="00D42464" w:rsidP="00C943CD">
            <w:pPr>
              <w:pStyle w:val="TableCopy"/>
              <w:jc w:val="right"/>
            </w:pPr>
            <w:r w:rsidRPr="00D6280A">
              <w:t xml:space="preserve"> 15,000 </w:t>
            </w:r>
          </w:p>
        </w:tc>
      </w:tr>
      <w:tr w:rsidR="00643594" w:rsidRPr="00D6280A" w14:paraId="7C1F1427" w14:textId="77777777" w:rsidTr="00C943CD">
        <w:trPr>
          <w:trHeight w:val="60"/>
        </w:trPr>
        <w:tc>
          <w:tcPr>
            <w:tcW w:w="7225" w:type="dxa"/>
          </w:tcPr>
          <w:p w14:paraId="03C02122" w14:textId="6BE55391" w:rsidR="00643594" w:rsidRPr="00D6280A" w:rsidRDefault="00D42464" w:rsidP="00C943CD">
            <w:pPr>
              <w:pStyle w:val="TableCopy"/>
            </w:pPr>
            <w:r w:rsidRPr="00D6280A">
              <w:t>AUSPICIOUS ARTS PROJECTS ON BEHALF OF LUKE GEORGE</w:t>
            </w:r>
          </w:p>
        </w:tc>
        <w:tc>
          <w:tcPr>
            <w:tcW w:w="1842" w:type="dxa"/>
          </w:tcPr>
          <w:p w14:paraId="7CC3BC63" w14:textId="0E8CBFA2" w:rsidR="00643594" w:rsidRPr="00D6280A" w:rsidRDefault="00D42464" w:rsidP="00C943CD">
            <w:pPr>
              <w:pStyle w:val="TableCopy"/>
              <w:jc w:val="right"/>
            </w:pPr>
            <w:r w:rsidRPr="00D6280A">
              <w:t xml:space="preserve"> 35,233 </w:t>
            </w:r>
          </w:p>
        </w:tc>
      </w:tr>
      <w:tr w:rsidR="00643594" w:rsidRPr="00D6280A" w14:paraId="5A2FC864" w14:textId="77777777" w:rsidTr="00C943CD">
        <w:trPr>
          <w:trHeight w:val="60"/>
        </w:trPr>
        <w:tc>
          <w:tcPr>
            <w:tcW w:w="7225" w:type="dxa"/>
          </w:tcPr>
          <w:p w14:paraId="4F55157A" w14:textId="4ACA5574" w:rsidR="00643594" w:rsidRPr="00D6280A" w:rsidRDefault="00D42464" w:rsidP="00C943CD">
            <w:pPr>
              <w:pStyle w:val="TableCopy"/>
            </w:pPr>
            <w:r w:rsidRPr="00D6280A">
              <w:t>AUSPICIOUS ARTS PROJECTS ON BEHALF OF MARIAA RANDALL</w:t>
            </w:r>
          </w:p>
        </w:tc>
        <w:tc>
          <w:tcPr>
            <w:tcW w:w="1842" w:type="dxa"/>
          </w:tcPr>
          <w:p w14:paraId="0E25C629" w14:textId="799E578C" w:rsidR="00643594" w:rsidRPr="00D6280A" w:rsidRDefault="00D42464" w:rsidP="00C943CD">
            <w:pPr>
              <w:pStyle w:val="TableCopy"/>
              <w:jc w:val="right"/>
            </w:pPr>
            <w:r w:rsidRPr="00D6280A">
              <w:t xml:space="preserve"> 13,081 </w:t>
            </w:r>
          </w:p>
        </w:tc>
      </w:tr>
      <w:tr w:rsidR="00643594" w:rsidRPr="00D6280A" w14:paraId="396FC8EE" w14:textId="77777777" w:rsidTr="00C943CD">
        <w:trPr>
          <w:trHeight w:val="60"/>
        </w:trPr>
        <w:tc>
          <w:tcPr>
            <w:tcW w:w="7225" w:type="dxa"/>
          </w:tcPr>
          <w:p w14:paraId="762798B0" w14:textId="4C456C02" w:rsidR="00643594" w:rsidRPr="00D6280A" w:rsidRDefault="00D42464" w:rsidP="00C943CD">
            <w:pPr>
              <w:pStyle w:val="TableCopy"/>
            </w:pPr>
            <w:r w:rsidRPr="00D6280A">
              <w:t>AUSPICIOUS ARTS PROJECTS ON BEHALF OF MAUDE DAVEY</w:t>
            </w:r>
          </w:p>
        </w:tc>
        <w:tc>
          <w:tcPr>
            <w:tcW w:w="1842" w:type="dxa"/>
          </w:tcPr>
          <w:p w14:paraId="68199B82" w14:textId="196C4A9E" w:rsidR="00643594" w:rsidRPr="00D6280A" w:rsidRDefault="00D42464" w:rsidP="00C943CD">
            <w:pPr>
              <w:pStyle w:val="TableCopy"/>
              <w:jc w:val="right"/>
            </w:pPr>
            <w:r w:rsidRPr="00D6280A">
              <w:t xml:space="preserve"> 9,300 </w:t>
            </w:r>
          </w:p>
        </w:tc>
      </w:tr>
      <w:tr w:rsidR="00643594" w:rsidRPr="00D6280A" w14:paraId="0A35DBB2" w14:textId="77777777" w:rsidTr="00C943CD">
        <w:trPr>
          <w:trHeight w:val="60"/>
        </w:trPr>
        <w:tc>
          <w:tcPr>
            <w:tcW w:w="7225" w:type="dxa"/>
          </w:tcPr>
          <w:p w14:paraId="107C3239" w14:textId="7F5E19BD" w:rsidR="00643594" w:rsidRPr="00D6280A" w:rsidRDefault="00D42464" w:rsidP="00C943CD">
            <w:pPr>
              <w:pStyle w:val="TableCopy"/>
            </w:pPr>
            <w:r w:rsidRPr="00D6280A">
              <w:t>AUSPICIOUS ARTS PROJECTS ON BEHALF OF MOIRA FINUCANE</w:t>
            </w:r>
          </w:p>
        </w:tc>
        <w:tc>
          <w:tcPr>
            <w:tcW w:w="1842" w:type="dxa"/>
          </w:tcPr>
          <w:p w14:paraId="079F6D6E" w14:textId="39C2117B" w:rsidR="00643594" w:rsidRPr="00D6280A" w:rsidRDefault="00D42464" w:rsidP="00C943CD">
            <w:pPr>
              <w:pStyle w:val="TableCopy"/>
              <w:jc w:val="right"/>
            </w:pPr>
            <w:r w:rsidRPr="00D6280A">
              <w:t xml:space="preserve"> 18,000 </w:t>
            </w:r>
          </w:p>
        </w:tc>
      </w:tr>
      <w:tr w:rsidR="00643594" w:rsidRPr="00D6280A" w14:paraId="51BE29E6" w14:textId="77777777" w:rsidTr="00C943CD">
        <w:trPr>
          <w:trHeight w:val="60"/>
        </w:trPr>
        <w:tc>
          <w:tcPr>
            <w:tcW w:w="7225" w:type="dxa"/>
          </w:tcPr>
          <w:p w14:paraId="4F3A011F" w14:textId="68BB8B9E" w:rsidR="00643594" w:rsidRPr="00D6280A" w:rsidRDefault="00D42464" w:rsidP="00C943CD">
            <w:pPr>
              <w:pStyle w:val="TableCopy"/>
            </w:pPr>
            <w:r w:rsidRPr="00D6280A">
              <w:t>AUSPICIOUS ARTS PROJECTS ON BEHALF OF NANCY ATKIN</w:t>
            </w:r>
          </w:p>
        </w:tc>
        <w:tc>
          <w:tcPr>
            <w:tcW w:w="1842" w:type="dxa"/>
          </w:tcPr>
          <w:p w14:paraId="7F49EAB5" w14:textId="4C54E087" w:rsidR="00643594" w:rsidRPr="00D6280A" w:rsidRDefault="00D42464" w:rsidP="00C943CD">
            <w:pPr>
              <w:pStyle w:val="TableCopy"/>
              <w:jc w:val="right"/>
            </w:pPr>
            <w:r w:rsidRPr="00D6280A">
              <w:t xml:space="preserve"> 25,000 </w:t>
            </w:r>
          </w:p>
        </w:tc>
      </w:tr>
      <w:tr w:rsidR="00643594" w:rsidRPr="00D6280A" w14:paraId="3E39ECC5" w14:textId="77777777" w:rsidTr="00C943CD">
        <w:trPr>
          <w:trHeight w:val="60"/>
        </w:trPr>
        <w:tc>
          <w:tcPr>
            <w:tcW w:w="7225" w:type="dxa"/>
          </w:tcPr>
          <w:p w14:paraId="075A380C" w14:textId="15406A05" w:rsidR="00643594" w:rsidRPr="00D6280A" w:rsidRDefault="00D42464" w:rsidP="00C943CD">
            <w:pPr>
              <w:pStyle w:val="TableCopy"/>
            </w:pPr>
            <w:r w:rsidRPr="00D6280A">
              <w:t>AUSPICIOUS ARTS PROJECTS ON BEHALF OF NATALIE CURSIO</w:t>
            </w:r>
          </w:p>
        </w:tc>
        <w:tc>
          <w:tcPr>
            <w:tcW w:w="1842" w:type="dxa"/>
          </w:tcPr>
          <w:p w14:paraId="2B24CF85" w14:textId="4493F0E1" w:rsidR="00643594" w:rsidRPr="00D6280A" w:rsidRDefault="00D42464" w:rsidP="00C943CD">
            <w:pPr>
              <w:pStyle w:val="TableCopy"/>
              <w:jc w:val="right"/>
            </w:pPr>
            <w:r w:rsidRPr="00D6280A">
              <w:t xml:space="preserve"> 29,500 </w:t>
            </w:r>
          </w:p>
        </w:tc>
      </w:tr>
      <w:tr w:rsidR="00643594" w:rsidRPr="00D6280A" w14:paraId="42423C73" w14:textId="77777777" w:rsidTr="00C943CD">
        <w:trPr>
          <w:trHeight w:val="60"/>
        </w:trPr>
        <w:tc>
          <w:tcPr>
            <w:tcW w:w="7225" w:type="dxa"/>
          </w:tcPr>
          <w:p w14:paraId="4F3D1808" w14:textId="0CBDD8FD" w:rsidR="00643594" w:rsidRPr="00D6280A" w:rsidRDefault="00D42464" w:rsidP="00C943CD">
            <w:pPr>
              <w:pStyle w:val="TableCopy"/>
            </w:pPr>
            <w:r w:rsidRPr="00D6280A">
              <w:t>AUSPICIOUS ARTS PROJECTS ON BEHALF OF NICOLA GUNN</w:t>
            </w:r>
          </w:p>
        </w:tc>
        <w:tc>
          <w:tcPr>
            <w:tcW w:w="1842" w:type="dxa"/>
          </w:tcPr>
          <w:p w14:paraId="75CFDC45" w14:textId="50C94ED8" w:rsidR="00643594" w:rsidRPr="00D6280A" w:rsidRDefault="00D42464" w:rsidP="00C943CD">
            <w:pPr>
              <w:pStyle w:val="TableCopy"/>
              <w:jc w:val="right"/>
            </w:pPr>
            <w:r w:rsidRPr="00D6280A">
              <w:t xml:space="preserve"> 17,920 </w:t>
            </w:r>
          </w:p>
        </w:tc>
      </w:tr>
      <w:tr w:rsidR="00643594" w:rsidRPr="00D6280A" w14:paraId="67C4F17F" w14:textId="77777777" w:rsidTr="00C943CD">
        <w:trPr>
          <w:trHeight w:val="60"/>
        </w:trPr>
        <w:tc>
          <w:tcPr>
            <w:tcW w:w="7225" w:type="dxa"/>
          </w:tcPr>
          <w:p w14:paraId="0215EB83" w14:textId="704EF4CC" w:rsidR="00643594" w:rsidRPr="00D6280A" w:rsidRDefault="00D42464" w:rsidP="00C943CD">
            <w:pPr>
              <w:pStyle w:val="TableCopy"/>
            </w:pPr>
            <w:r w:rsidRPr="00D6280A">
              <w:t>AUSPICIOUS ARTS PROJECTS ON BEHALF OF PHILIP SAMARTZIS</w:t>
            </w:r>
          </w:p>
        </w:tc>
        <w:tc>
          <w:tcPr>
            <w:tcW w:w="1842" w:type="dxa"/>
          </w:tcPr>
          <w:p w14:paraId="1DF8AB00" w14:textId="75F3EA38" w:rsidR="00643594" w:rsidRPr="00D6280A" w:rsidRDefault="00D42464" w:rsidP="00C943CD">
            <w:pPr>
              <w:pStyle w:val="TableCopy"/>
              <w:jc w:val="right"/>
            </w:pPr>
            <w:r w:rsidRPr="00D6280A">
              <w:t xml:space="preserve"> 9,996 </w:t>
            </w:r>
          </w:p>
        </w:tc>
      </w:tr>
      <w:tr w:rsidR="00643594" w:rsidRPr="00D6280A" w14:paraId="67DD585C" w14:textId="77777777" w:rsidTr="00C943CD">
        <w:trPr>
          <w:trHeight w:val="60"/>
        </w:trPr>
        <w:tc>
          <w:tcPr>
            <w:tcW w:w="7225" w:type="dxa"/>
          </w:tcPr>
          <w:p w14:paraId="09718575" w14:textId="65237942" w:rsidR="00643594" w:rsidRPr="00D6280A" w:rsidRDefault="00D42464" w:rsidP="00C943CD">
            <w:pPr>
              <w:pStyle w:val="TableCopy"/>
            </w:pPr>
            <w:r w:rsidRPr="00D6280A">
              <w:t>AUSPICIOUS ARTS PROJECTS ON BEHALF OF PONCH HAWKES</w:t>
            </w:r>
          </w:p>
        </w:tc>
        <w:tc>
          <w:tcPr>
            <w:tcW w:w="1842" w:type="dxa"/>
          </w:tcPr>
          <w:p w14:paraId="631997B1" w14:textId="33A5E259" w:rsidR="00643594" w:rsidRPr="00D6280A" w:rsidRDefault="00D42464" w:rsidP="00C943CD">
            <w:pPr>
              <w:pStyle w:val="TableCopy"/>
              <w:jc w:val="right"/>
            </w:pPr>
            <w:r w:rsidRPr="00D6280A">
              <w:t xml:space="preserve"> 15,000 </w:t>
            </w:r>
          </w:p>
        </w:tc>
      </w:tr>
      <w:tr w:rsidR="00643594" w:rsidRPr="00D6280A" w14:paraId="28A1B262" w14:textId="77777777" w:rsidTr="00C943CD">
        <w:trPr>
          <w:trHeight w:val="60"/>
        </w:trPr>
        <w:tc>
          <w:tcPr>
            <w:tcW w:w="7225" w:type="dxa"/>
          </w:tcPr>
          <w:p w14:paraId="3193B350" w14:textId="77C14352" w:rsidR="00643594" w:rsidRPr="00D6280A" w:rsidRDefault="00D42464" w:rsidP="00C943CD">
            <w:pPr>
              <w:pStyle w:val="TableCopy"/>
            </w:pPr>
            <w:r w:rsidRPr="00D6280A">
              <w:t>AUSPICIOUS ARTS PROJECTS ON BEHALF OF PRUE LANG</w:t>
            </w:r>
          </w:p>
        </w:tc>
        <w:tc>
          <w:tcPr>
            <w:tcW w:w="1842" w:type="dxa"/>
          </w:tcPr>
          <w:p w14:paraId="0A52E180" w14:textId="6467994C" w:rsidR="00643594" w:rsidRPr="00D6280A" w:rsidRDefault="00D42464" w:rsidP="00C943CD">
            <w:pPr>
              <w:pStyle w:val="TableCopy"/>
              <w:jc w:val="right"/>
            </w:pPr>
            <w:r w:rsidRPr="00D6280A">
              <w:t xml:space="preserve"> 27,500 </w:t>
            </w:r>
          </w:p>
        </w:tc>
      </w:tr>
      <w:tr w:rsidR="00643594" w:rsidRPr="00D6280A" w14:paraId="7BCBCAFF" w14:textId="77777777" w:rsidTr="00C943CD">
        <w:trPr>
          <w:trHeight w:val="60"/>
        </w:trPr>
        <w:tc>
          <w:tcPr>
            <w:tcW w:w="7225" w:type="dxa"/>
          </w:tcPr>
          <w:p w14:paraId="5E452CFF" w14:textId="74CC343B" w:rsidR="00643594" w:rsidRPr="00D6280A" w:rsidRDefault="00D42464" w:rsidP="00C943CD">
            <w:pPr>
              <w:pStyle w:val="TableCopy"/>
            </w:pPr>
            <w:r w:rsidRPr="00D6280A">
              <w:t>AUSPICIOUS ARTS PROJECTS ON BEHALF OF SAMARA HERSCH</w:t>
            </w:r>
          </w:p>
        </w:tc>
        <w:tc>
          <w:tcPr>
            <w:tcW w:w="1842" w:type="dxa"/>
          </w:tcPr>
          <w:p w14:paraId="1EDC12D9" w14:textId="71473E83" w:rsidR="00643594" w:rsidRPr="00D6280A" w:rsidRDefault="00D42464" w:rsidP="00C943CD">
            <w:pPr>
              <w:pStyle w:val="TableCopy"/>
              <w:jc w:val="right"/>
            </w:pPr>
            <w:r w:rsidRPr="00D6280A">
              <w:t xml:space="preserve"> 23,000 </w:t>
            </w:r>
          </w:p>
        </w:tc>
      </w:tr>
      <w:tr w:rsidR="00643594" w:rsidRPr="00D6280A" w14:paraId="4AACD668" w14:textId="77777777" w:rsidTr="00C943CD">
        <w:trPr>
          <w:trHeight w:val="60"/>
        </w:trPr>
        <w:tc>
          <w:tcPr>
            <w:tcW w:w="7225" w:type="dxa"/>
          </w:tcPr>
          <w:p w14:paraId="5437935E" w14:textId="192B8DDF" w:rsidR="00643594" w:rsidRPr="00D6280A" w:rsidRDefault="00D42464" w:rsidP="00C943CD">
            <w:pPr>
              <w:pStyle w:val="TableCopy"/>
            </w:pPr>
            <w:r w:rsidRPr="00D6280A">
              <w:t>AUSPICIOUS ARTS PROJECTS ON BEHALF OF SARAH AUSTIN</w:t>
            </w:r>
          </w:p>
        </w:tc>
        <w:tc>
          <w:tcPr>
            <w:tcW w:w="1842" w:type="dxa"/>
          </w:tcPr>
          <w:p w14:paraId="731D6B5D" w14:textId="74F79608" w:rsidR="00643594" w:rsidRPr="00D6280A" w:rsidRDefault="00D42464" w:rsidP="00C943CD">
            <w:pPr>
              <w:pStyle w:val="TableCopy"/>
              <w:jc w:val="right"/>
            </w:pPr>
            <w:r w:rsidRPr="00D6280A">
              <w:t xml:space="preserve"> 20,000 </w:t>
            </w:r>
          </w:p>
        </w:tc>
      </w:tr>
      <w:tr w:rsidR="00643594" w:rsidRPr="00D6280A" w14:paraId="66D9C665" w14:textId="77777777" w:rsidTr="00C943CD">
        <w:trPr>
          <w:trHeight w:val="60"/>
        </w:trPr>
        <w:tc>
          <w:tcPr>
            <w:tcW w:w="7225" w:type="dxa"/>
          </w:tcPr>
          <w:p w14:paraId="63AA24ED" w14:textId="1192D784" w:rsidR="00643594" w:rsidRPr="00D6280A" w:rsidRDefault="00D42464" w:rsidP="00C943CD">
            <w:pPr>
              <w:pStyle w:val="TableCopy"/>
            </w:pPr>
            <w:r w:rsidRPr="00D6280A">
              <w:t>AUSPICIOUS ARTS PROJECTS ON BEHALF OF SHIAN LAW</w:t>
            </w:r>
          </w:p>
        </w:tc>
        <w:tc>
          <w:tcPr>
            <w:tcW w:w="1842" w:type="dxa"/>
          </w:tcPr>
          <w:p w14:paraId="11578D70" w14:textId="66CFE485" w:rsidR="00643594" w:rsidRPr="00D6280A" w:rsidRDefault="00D42464" w:rsidP="00C943CD">
            <w:pPr>
              <w:pStyle w:val="TableCopy"/>
              <w:jc w:val="right"/>
            </w:pPr>
            <w:r w:rsidRPr="00D6280A">
              <w:t xml:space="preserve"> 15,000 </w:t>
            </w:r>
          </w:p>
        </w:tc>
      </w:tr>
      <w:tr w:rsidR="00643594" w:rsidRPr="00D6280A" w14:paraId="2E24A40F" w14:textId="77777777" w:rsidTr="00C943CD">
        <w:trPr>
          <w:trHeight w:val="60"/>
        </w:trPr>
        <w:tc>
          <w:tcPr>
            <w:tcW w:w="7225" w:type="dxa"/>
          </w:tcPr>
          <w:p w14:paraId="4B9D002F" w14:textId="24AF56E7" w:rsidR="00643594" w:rsidRPr="00D6280A" w:rsidRDefault="00D42464" w:rsidP="00C943CD">
            <w:pPr>
              <w:pStyle w:val="TableCopy"/>
            </w:pPr>
            <w:r w:rsidRPr="00D6280A">
              <w:t>AUSPICIOUS ARTS PROJECTS ON BEHALF OF SUZANNE KERSTEN</w:t>
            </w:r>
          </w:p>
        </w:tc>
        <w:tc>
          <w:tcPr>
            <w:tcW w:w="1842" w:type="dxa"/>
          </w:tcPr>
          <w:p w14:paraId="611CEFB4" w14:textId="6ED660B1" w:rsidR="00643594" w:rsidRPr="00D6280A" w:rsidRDefault="00D42464" w:rsidP="00C943CD">
            <w:pPr>
              <w:pStyle w:val="TableCopy"/>
              <w:jc w:val="right"/>
            </w:pPr>
            <w:r w:rsidRPr="00D6280A">
              <w:t xml:space="preserve"> 17,315 </w:t>
            </w:r>
          </w:p>
        </w:tc>
      </w:tr>
      <w:tr w:rsidR="00643594" w:rsidRPr="00D6280A" w14:paraId="45BE7CDF" w14:textId="77777777" w:rsidTr="00C943CD">
        <w:trPr>
          <w:trHeight w:val="60"/>
        </w:trPr>
        <w:tc>
          <w:tcPr>
            <w:tcW w:w="7225" w:type="dxa"/>
          </w:tcPr>
          <w:p w14:paraId="4EB69ADB" w14:textId="7998C0A0" w:rsidR="00643594" w:rsidRPr="00D6280A" w:rsidRDefault="00D42464" w:rsidP="00C943CD">
            <w:pPr>
              <w:pStyle w:val="TableCopy"/>
            </w:pPr>
            <w:r w:rsidRPr="00D6280A">
              <w:t>AUSPICIOUS ARTS PROJECTS ON BEHALF OF TAMARA SAULWICK</w:t>
            </w:r>
          </w:p>
        </w:tc>
        <w:tc>
          <w:tcPr>
            <w:tcW w:w="1842" w:type="dxa"/>
          </w:tcPr>
          <w:p w14:paraId="4E5FA15E" w14:textId="719B2E1F" w:rsidR="00643594" w:rsidRPr="00D6280A" w:rsidRDefault="00D42464" w:rsidP="00C943CD">
            <w:pPr>
              <w:pStyle w:val="TableCopy"/>
              <w:jc w:val="right"/>
            </w:pPr>
            <w:r w:rsidRPr="00D6280A">
              <w:t xml:space="preserve"> 15,750 </w:t>
            </w:r>
          </w:p>
        </w:tc>
      </w:tr>
      <w:tr w:rsidR="00643594" w:rsidRPr="00D6280A" w14:paraId="63C46F87" w14:textId="77777777" w:rsidTr="00C943CD">
        <w:trPr>
          <w:trHeight w:val="60"/>
        </w:trPr>
        <w:tc>
          <w:tcPr>
            <w:tcW w:w="7225" w:type="dxa"/>
          </w:tcPr>
          <w:p w14:paraId="37C95C2A" w14:textId="239C43F2" w:rsidR="00643594" w:rsidRPr="00D6280A" w:rsidRDefault="00D42464" w:rsidP="00C943CD">
            <w:pPr>
              <w:pStyle w:val="TableCopy"/>
            </w:pPr>
            <w:r w:rsidRPr="00D6280A">
              <w:t>AUSPICIOUS ARTS PROJECTS ON BEHALF OF ZOE SCOGLIO</w:t>
            </w:r>
          </w:p>
        </w:tc>
        <w:tc>
          <w:tcPr>
            <w:tcW w:w="1842" w:type="dxa"/>
          </w:tcPr>
          <w:p w14:paraId="42E19957" w14:textId="152690EB" w:rsidR="00643594" w:rsidRPr="00D6280A" w:rsidRDefault="00D42464" w:rsidP="00C943CD">
            <w:pPr>
              <w:pStyle w:val="TableCopy"/>
              <w:jc w:val="right"/>
            </w:pPr>
            <w:r w:rsidRPr="00D6280A">
              <w:t xml:space="preserve"> 10,000 </w:t>
            </w:r>
          </w:p>
        </w:tc>
      </w:tr>
      <w:tr w:rsidR="00643594" w:rsidRPr="00D6280A" w14:paraId="5C995DB3" w14:textId="77777777" w:rsidTr="00C943CD">
        <w:trPr>
          <w:trHeight w:val="60"/>
        </w:trPr>
        <w:tc>
          <w:tcPr>
            <w:tcW w:w="7225" w:type="dxa"/>
          </w:tcPr>
          <w:p w14:paraId="01F76E7B" w14:textId="1F1BA3A6" w:rsidR="00643594" w:rsidRPr="00D6280A" w:rsidRDefault="00D42464" w:rsidP="00C943CD">
            <w:pPr>
              <w:pStyle w:val="TableCopy"/>
            </w:pPr>
            <w:r w:rsidRPr="00D6280A">
              <w:t>AUSTRALIAN ART ORCHESTRA</w:t>
            </w:r>
          </w:p>
        </w:tc>
        <w:tc>
          <w:tcPr>
            <w:tcW w:w="1842" w:type="dxa"/>
          </w:tcPr>
          <w:p w14:paraId="0C560F65" w14:textId="7ED233A0" w:rsidR="00643594" w:rsidRPr="00D6280A" w:rsidRDefault="00D42464" w:rsidP="00C943CD">
            <w:pPr>
              <w:pStyle w:val="TableCopy"/>
              <w:jc w:val="right"/>
            </w:pPr>
            <w:r w:rsidRPr="00D6280A">
              <w:t xml:space="preserve"> 60,000 </w:t>
            </w:r>
          </w:p>
        </w:tc>
      </w:tr>
      <w:tr w:rsidR="00643594" w:rsidRPr="00D6280A" w14:paraId="711B343E" w14:textId="77777777" w:rsidTr="00C943CD">
        <w:trPr>
          <w:trHeight w:val="60"/>
        </w:trPr>
        <w:tc>
          <w:tcPr>
            <w:tcW w:w="7225" w:type="dxa"/>
          </w:tcPr>
          <w:p w14:paraId="02AC7BDB" w14:textId="414A5F50" w:rsidR="00643594" w:rsidRPr="00D6280A" w:rsidRDefault="00D42464" w:rsidP="00C943CD">
            <w:pPr>
              <w:pStyle w:val="TableCopy"/>
            </w:pPr>
            <w:r w:rsidRPr="00D6280A">
              <w:t>AUSTRALIAN NETWORK FOR ART &amp; TECHNOLOGY (ANAT)</w:t>
            </w:r>
          </w:p>
        </w:tc>
        <w:tc>
          <w:tcPr>
            <w:tcW w:w="1842" w:type="dxa"/>
          </w:tcPr>
          <w:p w14:paraId="2E1830F7" w14:textId="2FC2E19E" w:rsidR="00643594" w:rsidRPr="00D6280A" w:rsidRDefault="00D42464" w:rsidP="00C943CD">
            <w:pPr>
              <w:pStyle w:val="TableCopy"/>
              <w:jc w:val="right"/>
            </w:pPr>
            <w:r w:rsidRPr="00D6280A">
              <w:t xml:space="preserve"> 39,985 </w:t>
            </w:r>
          </w:p>
        </w:tc>
      </w:tr>
      <w:tr w:rsidR="00643594" w:rsidRPr="00D6280A" w14:paraId="0B57C739" w14:textId="77777777" w:rsidTr="00C943CD">
        <w:trPr>
          <w:trHeight w:val="60"/>
        </w:trPr>
        <w:tc>
          <w:tcPr>
            <w:tcW w:w="7225" w:type="dxa"/>
          </w:tcPr>
          <w:p w14:paraId="3BB02E6D" w14:textId="1FBEA9C7" w:rsidR="00643594" w:rsidRPr="00D6280A" w:rsidRDefault="00D42464" w:rsidP="00C943CD">
            <w:pPr>
              <w:pStyle w:val="TableCopy"/>
            </w:pPr>
            <w:r w:rsidRPr="00D6280A">
              <w:t>AUSTRALIAN ROMANTIC AND CLASSICAL ORCHESTRA</w:t>
            </w:r>
          </w:p>
        </w:tc>
        <w:tc>
          <w:tcPr>
            <w:tcW w:w="1842" w:type="dxa"/>
          </w:tcPr>
          <w:p w14:paraId="70F1E7D5" w14:textId="12D1D6B6" w:rsidR="00643594" w:rsidRPr="00D6280A" w:rsidRDefault="00D42464" w:rsidP="00C943CD">
            <w:pPr>
              <w:pStyle w:val="TableCopy"/>
              <w:jc w:val="right"/>
            </w:pPr>
            <w:r w:rsidRPr="00D6280A">
              <w:t xml:space="preserve"> 25,000 </w:t>
            </w:r>
          </w:p>
        </w:tc>
      </w:tr>
      <w:tr w:rsidR="00643594" w:rsidRPr="00D6280A" w14:paraId="3FC86EBA" w14:textId="77777777" w:rsidTr="00C943CD">
        <w:trPr>
          <w:trHeight w:val="60"/>
        </w:trPr>
        <w:tc>
          <w:tcPr>
            <w:tcW w:w="7225" w:type="dxa"/>
          </w:tcPr>
          <w:p w14:paraId="41829E76" w14:textId="04BF119C" w:rsidR="00643594" w:rsidRPr="00D6280A" w:rsidRDefault="00D42464" w:rsidP="00C943CD">
            <w:pPr>
              <w:pStyle w:val="TableCopy"/>
            </w:pPr>
            <w:r w:rsidRPr="00D6280A">
              <w:t>BARWON HEADS FESTIVAL OF THE SEA INC</w:t>
            </w:r>
          </w:p>
        </w:tc>
        <w:tc>
          <w:tcPr>
            <w:tcW w:w="1842" w:type="dxa"/>
          </w:tcPr>
          <w:p w14:paraId="4B05FD04" w14:textId="4B74D7F1" w:rsidR="00643594" w:rsidRPr="00D6280A" w:rsidRDefault="00D42464" w:rsidP="00C943CD">
            <w:pPr>
              <w:pStyle w:val="TableCopy"/>
              <w:jc w:val="right"/>
            </w:pPr>
            <w:r w:rsidRPr="00D6280A">
              <w:t xml:space="preserve"> 5,200 </w:t>
            </w:r>
          </w:p>
        </w:tc>
      </w:tr>
      <w:tr w:rsidR="00643594" w:rsidRPr="00D6280A" w14:paraId="5E57B2F2" w14:textId="77777777" w:rsidTr="00C943CD">
        <w:trPr>
          <w:trHeight w:val="60"/>
        </w:trPr>
        <w:tc>
          <w:tcPr>
            <w:tcW w:w="7225" w:type="dxa"/>
          </w:tcPr>
          <w:p w14:paraId="074C9B1C" w14:textId="2A71DEBA" w:rsidR="00643594" w:rsidRPr="00D6280A" w:rsidRDefault="00D42464" w:rsidP="00C943CD">
            <w:pPr>
              <w:pStyle w:val="TableCopy"/>
            </w:pPr>
            <w:r w:rsidRPr="00D6280A">
              <w:t>BIG HART</w:t>
            </w:r>
          </w:p>
        </w:tc>
        <w:tc>
          <w:tcPr>
            <w:tcW w:w="1842" w:type="dxa"/>
          </w:tcPr>
          <w:p w14:paraId="20E723DE" w14:textId="08386D03" w:rsidR="00643594" w:rsidRPr="00D6280A" w:rsidRDefault="00D42464" w:rsidP="00C943CD">
            <w:pPr>
              <w:pStyle w:val="TableCopy"/>
              <w:jc w:val="right"/>
            </w:pPr>
            <w:r w:rsidRPr="00D6280A">
              <w:t xml:space="preserve"> 40,000 </w:t>
            </w:r>
          </w:p>
        </w:tc>
      </w:tr>
      <w:tr w:rsidR="00643594" w:rsidRPr="00D6280A" w14:paraId="2E48A191" w14:textId="77777777" w:rsidTr="00C943CD">
        <w:trPr>
          <w:trHeight w:val="60"/>
        </w:trPr>
        <w:tc>
          <w:tcPr>
            <w:tcW w:w="7225" w:type="dxa"/>
          </w:tcPr>
          <w:p w14:paraId="6578C9B3" w14:textId="54A9D472" w:rsidR="00643594" w:rsidRPr="00D6280A" w:rsidRDefault="00D42464" w:rsidP="00C943CD">
            <w:pPr>
              <w:pStyle w:val="TableCopy"/>
            </w:pPr>
            <w:r w:rsidRPr="00D6280A">
              <w:t>BLINDSIDE</w:t>
            </w:r>
          </w:p>
        </w:tc>
        <w:tc>
          <w:tcPr>
            <w:tcW w:w="1842" w:type="dxa"/>
          </w:tcPr>
          <w:p w14:paraId="65DEC56C" w14:textId="71062B59" w:rsidR="00643594" w:rsidRPr="00D6280A" w:rsidRDefault="00D42464" w:rsidP="00C943CD">
            <w:pPr>
              <w:pStyle w:val="TableCopy"/>
              <w:jc w:val="right"/>
            </w:pPr>
            <w:r w:rsidRPr="00D6280A">
              <w:t xml:space="preserve"> 58,000 </w:t>
            </w:r>
          </w:p>
        </w:tc>
      </w:tr>
      <w:tr w:rsidR="00643594" w:rsidRPr="00D6280A" w14:paraId="216F6A40" w14:textId="77777777" w:rsidTr="00C943CD">
        <w:trPr>
          <w:trHeight w:val="60"/>
        </w:trPr>
        <w:tc>
          <w:tcPr>
            <w:tcW w:w="7225" w:type="dxa"/>
          </w:tcPr>
          <w:p w14:paraId="336B0FA5" w14:textId="392AC744" w:rsidR="00643594" w:rsidRPr="00D6280A" w:rsidRDefault="00D42464" w:rsidP="00C943CD">
            <w:pPr>
              <w:pStyle w:val="TableCopy"/>
            </w:pPr>
            <w:r w:rsidRPr="00D6280A">
              <w:t>BORN IN A TAXI</w:t>
            </w:r>
          </w:p>
        </w:tc>
        <w:tc>
          <w:tcPr>
            <w:tcW w:w="1842" w:type="dxa"/>
          </w:tcPr>
          <w:p w14:paraId="2D43E9DC" w14:textId="4AAF1302" w:rsidR="00643594" w:rsidRPr="00D6280A" w:rsidRDefault="00D42464" w:rsidP="00C943CD">
            <w:pPr>
              <w:pStyle w:val="TableCopy"/>
              <w:jc w:val="right"/>
            </w:pPr>
            <w:r w:rsidRPr="00D6280A">
              <w:t xml:space="preserve"> 11,200 </w:t>
            </w:r>
          </w:p>
        </w:tc>
      </w:tr>
      <w:tr w:rsidR="00643594" w:rsidRPr="00D6280A" w14:paraId="7213938B" w14:textId="77777777" w:rsidTr="00C943CD">
        <w:trPr>
          <w:trHeight w:val="60"/>
        </w:trPr>
        <w:tc>
          <w:tcPr>
            <w:tcW w:w="7225" w:type="dxa"/>
          </w:tcPr>
          <w:p w14:paraId="4A4BDE1C" w14:textId="765D4A93" w:rsidR="00643594" w:rsidRPr="00D6280A" w:rsidRDefault="00D42464" w:rsidP="00C943CD">
            <w:pPr>
              <w:pStyle w:val="TableCopy"/>
            </w:pPr>
            <w:r w:rsidRPr="00D6280A">
              <w:t>BRENDAN HOGAN</w:t>
            </w:r>
          </w:p>
        </w:tc>
        <w:tc>
          <w:tcPr>
            <w:tcW w:w="1842" w:type="dxa"/>
          </w:tcPr>
          <w:p w14:paraId="5B94AF3D" w14:textId="2D5BA168" w:rsidR="00643594" w:rsidRPr="00D6280A" w:rsidRDefault="00D42464" w:rsidP="00C943CD">
            <w:pPr>
              <w:pStyle w:val="TableCopy"/>
              <w:jc w:val="right"/>
            </w:pPr>
            <w:r w:rsidRPr="00D6280A">
              <w:t xml:space="preserve"> 10,000 </w:t>
            </w:r>
          </w:p>
        </w:tc>
      </w:tr>
      <w:tr w:rsidR="00643594" w:rsidRPr="00D6280A" w14:paraId="4CF9B792" w14:textId="77777777" w:rsidTr="00C943CD">
        <w:trPr>
          <w:trHeight w:val="60"/>
        </w:trPr>
        <w:tc>
          <w:tcPr>
            <w:tcW w:w="7225" w:type="dxa"/>
          </w:tcPr>
          <w:p w14:paraId="74103A46" w14:textId="0CA4F9C0" w:rsidR="00643594" w:rsidRPr="00D6280A" w:rsidRDefault="00D42464" w:rsidP="00C943CD">
            <w:pPr>
              <w:pStyle w:val="TableCopy"/>
            </w:pPr>
            <w:r w:rsidRPr="00D6280A">
              <w:t>CAPITAL VENUES AND EVENTS ON BEHALF OF DAVID CHISHOLM</w:t>
            </w:r>
          </w:p>
        </w:tc>
        <w:tc>
          <w:tcPr>
            <w:tcW w:w="1842" w:type="dxa"/>
          </w:tcPr>
          <w:p w14:paraId="2D987628" w14:textId="22872C96" w:rsidR="00643594" w:rsidRPr="00D6280A" w:rsidRDefault="00D42464" w:rsidP="00C943CD">
            <w:pPr>
              <w:pStyle w:val="TableCopy"/>
              <w:jc w:val="right"/>
            </w:pPr>
            <w:r w:rsidRPr="00D6280A">
              <w:t xml:space="preserve"> 45,000 </w:t>
            </w:r>
          </w:p>
        </w:tc>
      </w:tr>
      <w:tr w:rsidR="00643594" w:rsidRPr="00D6280A" w14:paraId="669A06B3" w14:textId="77777777" w:rsidTr="00C943CD">
        <w:trPr>
          <w:trHeight w:val="60"/>
        </w:trPr>
        <w:tc>
          <w:tcPr>
            <w:tcW w:w="7225" w:type="dxa"/>
          </w:tcPr>
          <w:p w14:paraId="23042A1E" w14:textId="7063A5CA" w:rsidR="00643594" w:rsidRPr="00D6280A" w:rsidRDefault="00D42464" w:rsidP="00C943CD">
            <w:pPr>
              <w:pStyle w:val="TableCopy"/>
            </w:pPr>
            <w:r w:rsidRPr="00D6280A">
              <w:lastRenderedPageBreak/>
              <w:t>CARDIGAN COMICS</w:t>
            </w:r>
          </w:p>
        </w:tc>
        <w:tc>
          <w:tcPr>
            <w:tcW w:w="1842" w:type="dxa"/>
          </w:tcPr>
          <w:p w14:paraId="71D07EB6" w14:textId="502CA9FB" w:rsidR="00643594" w:rsidRPr="00D6280A" w:rsidRDefault="00D42464" w:rsidP="00C943CD">
            <w:pPr>
              <w:pStyle w:val="TableCopy"/>
              <w:jc w:val="right"/>
            </w:pPr>
            <w:r w:rsidRPr="00D6280A">
              <w:t xml:space="preserve"> 20,000 </w:t>
            </w:r>
          </w:p>
        </w:tc>
      </w:tr>
      <w:tr w:rsidR="00643594" w:rsidRPr="00D6280A" w14:paraId="390A09FF" w14:textId="77777777" w:rsidTr="00C943CD">
        <w:trPr>
          <w:trHeight w:val="60"/>
        </w:trPr>
        <w:tc>
          <w:tcPr>
            <w:tcW w:w="7225" w:type="dxa"/>
          </w:tcPr>
          <w:p w14:paraId="3DFFE129" w14:textId="7CA086D3" w:rsidR="00643594" w:rsidRPr="00D6280A" w:rsidRDefault="00D42464" w:rsidP="00C943CD">
            <w:pPr>
              <w:pStyle w:val="TableCopy"/>
            </w:pPr>
            <w:r w:rsidRPr="00D6280A">
              <w:t>CARLY GODDEN</w:t>
            </w:r>
          </w:p>
        </w:tc>
        <w:tc>
          <w:tcPr>
            <w:tcW w:w="1842" w:type="dxa"/>
          </w:tcPr>
          <w:p w14:paraId="1C6DBD76" w14:textId="6DB20333" w:rsidR="00643594" w:rsidRPr="00D6280A" w:rsidRDefault="00D42464" w:rsidP="00C943CD">
            <w:pPr>
              <w:pStyle w:val="TableCopy"/>
              <w:jc w:val="right"/>
            </w:pPr>
            <w:r w:rsidRPr="00D6280A">
              <w:t xml:space="preserve"> 19,022 </w:t>
            </w:r>
          </w:p>
        </w:tc>
      </w:tr>
      <w:tr w:rsidR="00643594" w:rsidRPr="00D6280A" w14:paraId="0A6690AC" w14:textId="77777777" w:rsidTr="00C943CD">
        <w:trPr>
          <w:trHeight w:val="60"/>
        </w:trPr>
        <w:tc>
          <w:tcPr>
            <w:tcW w:w="7225" w:type="dxa"/>
          </w:tcPr>
          <w:p w14:paraId="512E42F8" w14:textId="4C99DFA4" w:rsidR="00643594" w:rsidRPr="00D6280A" w:rsidRDefault="00D42464" w:rsidP="00C943CD">
            <w:pPr>
              <w:pStyle w:val="TableCopy"/>
            </w:pPr>
            <w:r w:rsidRPr="00D6280A">
              <w:t>CASTLEMAINE CIRCUS INC</w:t>
            </w:r>
          </w:p>
        </w:tc>
        <w:tc>
          <w:tcPr>
            <w:tcW w:w="1842" w:type="dxa"/>
          </w:tcPr>
          <w:p w14:paraId="76CBFAEF" w14:textId="27E30D30" w:rsidR="00643594" w:rsidRPr="00D6280A" w:rsidRDefault="00D42464" w:rsidP="00C943CD">
            <w:pPr>
              <w:pStyle w:val="TableCopy"/>
              <w:jc w:val="right"/>
            </w:pPr>
            <w:r w:rsidRPr="00D6280A">
              <w:t xml:space="preserve"> 7,500 </w:t>
            </w:r>
          </w:p>
        </w:tc>
      </w:tr>
      <w:tr w:rsidR="00643594" w:rsidRPr="00D6280A" w14:paraId="20D4F4D8" w14:textId="77777777" w:rsidTr="00C943CD">
        <w:trPr>
          <w:trHeight w:val="60"/>
        </w:trPr>
        <w:tc>
          <w:tcPr>
            <w:tcW w:w="7225" w:type="dxa"/>
          </w:tcPr>
          <w:p w14:paraId="1BC8D50D" w14:textId="0D9823B9" w:rsidR="00643594" w:rsidRPr="00D6280A" w:rsidRDefault="00D42464" w:rsidP="00C943CD">
            <w:pPr>
              <w:pStyle w:val="TableCopy"/>
            </w:pPr>
            <w:r w:rsidRPr="00D6280A">
              <w:t>CATHERINE CROWLEY</w:t>
            </w:r>
          </w:p>
        </w:tc>
        <w:tc>
          <w:tcPr>
            <w:tcW w:w="1842" w:type="dxa"/>
          </w:tcPr>
          <w:p w14:paraId="02A220E7" w14:textId="12FAEFD4" w:rsidR="00643594" w:rsidRPr="00D6280A" w:rsidRDefault="00D42464" w:rsidP="00C943CD">
            <w:pPr>
              <w:pStyle w:val="TableCopy"/>
              <w:jc w:val="right"/>
            </w:pPr>
            <w:r w:rsidRPr="00D6280A">
              <w:t xml:space="preserve"> 9,999 </w:t>
            </w:r>
          </w:p>
        </w:tc>
      </w:tr>
      <w:tr w:rsidR="00643594" w:rsidRPr="00D6280A" w14:paraId="2454BC33" w14:textId="77777777" w:rsidTr="00C943CD">
        <w:trPr>
          <w:trHeight w:val="60"/>
        </w:trPr>
        <w:tc>
          <w:tcPr>
            <w:tcW w:w="7225" w:type="dxa"/>
          </w:tcPr>
          <w:p w14:paraId="24C1BB6B" w14:textId="1019C0BB" w:rsidR="00643594" w:rsidRPr="00D6280A" w:rsidRDefault="00D42464" w:rsidP="00C943CD">
            <w:pPr>
              <w:pStyle w:val="TableCopy"/>
            </w:pPr>
            <w:r w:rsidRPr="00D6280A">
              <w:t>CATHERINE SEWELL</w:t>
            </w:r>
          </w:p>
        </w:tc>
        <w:tc>
          <w:tcPr>
            <w:tcW w:w="1842" w:type="dxa"/>
          </w:tcPr>
          <w:p w14:paraId="373FC426" w14:textId="6CE510D6" w:rsidR="00643594" w:rsidRPr="00D6280A" w:rsidRDefault="00D42464" w:rsidP="00C943CD">
            <w:pPr>
              <w:pStyle w:val="TableCopy"/>
              <w:jc w:val="right"/>
            </w:pPr>
            <w:r w:rsidRPr="00D6280A">
              <w:t xml:space="preserve"> 9,996 </w:t>
            </w:r>
          </w:p>
        </w:tc>
      </w:tr>
      <w:tr w:rsidR="00643594" w:rsidRPr="00D6280A" w14:paraId="5AD6787F" w14:textId="77777777" w:rsidTr="00C943CD">
        <w:trPr>
          <w:trHeight w:val="60"/>
        </w:trPr>
        <w:tc>
          <w:tcPr>
            <w:tcW w:w="7225" w:type="dxa"/>
          </w:tcPr>
          <w:p w14:paraId="61C4B48F" w14:textId="38132ED6" w:rsidR="00643594" w:rsidRPr="00D6280A" w:rsidRDefault="00D42464" w:rsidP="00C943CD">
            <w:pPr>
              <w:pStyle w:val="TableCopy"/>
            </w:pPr>
            <w:r w:rsidRPr="00D6280A">
              <w:t>CITY OF DAREBIN</w:t>
            </w:r>
          </w:p>
        </w:tc>
        <w:tc>
          <w:tcPr>
            <w:tcW w:w="1842" w:type="dxa"/>
          </w:tcPr>
          <w:p w14:paraId="524FCF74" w14:textId="26A0CB35" w:rsidR="00643594" w:rsidRPr="00D6280A" w:rsidRDefault="00D42464" w:rsidP="00C943CD">
            <w:pPr>
              <w:pStyle w:val="TableCopy"/>
              <w:jc w:val="right"/>
            </w:pPr>
            <w:r w:rsidRPr="00D6280A">
              <w:t xml:space="preserve"> 5,000 </w:t>
            </w:r>
          </w:p>
        </w:tc>
      </w:tr>
      <w:tr w:rsidR="00643594" w:rsidRPr="00D6280A" w14:paraId="02CE4842" w14:textId="77777777" w:rsidTr="00C943CD">
        <w:trPr>
          <w:trHeight w:val="60"/>
        </w:trPr>
        <w:tc>
          <w:tcPr>
            <w:tcW w:w="7225" w:type="dxa"/>
          </w:tcPr>
          <w:p w14:paraId="70D9746E" w14:textId="06B36E56" w:rsidR="00643594" w:rsidRPr="00D6280A" w:rsidRDefault="00D42464" w:rsidP="00C943CD">
            <w:pPr>
              <w:pStyle w:val="TableCopy"/>
            </w:pPr>
            <w:r w:rsidRPr="00D6280A">
              <w:t>CITY OF MELBOURNE</w:t>
            </w:r>
          </w:p>
        </w:tc>
        <w:tc>
          <w:tcPr>
            <w:tcW w:w="1842" w:type="dxa"/>
          </w:tcPr>
          <w:p w14:paraId="61548710" w14:textId="0A820688" w:rsidR="00643594" w:rsidRPr="00D6280A" w:rsidRDefault="00D42464" w:rsidP="00C943CD">
            <w:pPr>
              <w:pStyle w:val="TableCopy"/>
              <w:jc w:val="right"/>
            </w:pPr>
            <w:r w:rsidRPr="00D6280A">
              <w:t xml:space="preserve"> 30,000 </w:t>
            </w:r>
          </w:p>
        </w:tc>
      </w:tr>
      <w:tr w:rsidR="00643594" w:rsidRPr="00D6280A" w14:paraId="00A23961" w14:textId="77777777" w:rsidTr="00C943CD">
        <w:trPr>
          <w:trHeight w:val="60"/>
        </w:trPr>
        <w:tc>
          <w:tcPr>
            <w:tcW w:w="7225" w:type="dxa"/>
          </w:tcPr>
          <w:p w14:paraId="3EB6BE7B" w14:textId="19EFFFD9" w:rsidR="00643594" w:rsidRPr="00D6280A" w:rsidRDefault="00D42464" w:rsidP="00C943CD">
            <w:pPr>
              <w:pStyle w:val="TableCopy"/>
            </w:pPr>
            <w:r w:rsidRPr="00D6280A">
              <w:t>CLIMARTE INC</w:t>
            </w:r>
          </w:p>
        </w:tc>
        <w:tc>
          <w:tcPr>
            <w:tcW w:w="1842" w:type="dxa"/>
          </w:tcPr>
          <w:p w14:paraId="03B63880" w14:textId="7E405A9A" w:rsidR="00643594" w:rsidRPr="00D6280A" w:rsidRDefault="00D42464" w:rsidP="00C943CD">
            <w:pPr>
              <w:pStyle w:val="TableCopy"/>
              <w:jc w:val="right"/>
            </w:pPr>
            <w:r w:rsidRPr="00D6280A">
              <w:t xml:space="preserve"> 32,000 </w:t>
            </w:r>
          </w:p>
        </w:tc>
      </w:tr>
      <w:tr w:rsidR="00643594" w:rsidRPr="00D6280A" w14:paraId="7D4F3752" w14:textId="77777777" w:rsidTr="00C943CD">
        <w:trPr>
          <w:trHeight w:val="60"/>
        </w:trPr>
        <w:tc>
          <w:tcPr>
            <w:tcW w:w="7225" w:type="dxa"/>
          </w:tcPr>
          <w:p w14:paraId="6A7FFE86" w14:textId="193E6714" w:rsidR="00643594" w:rsidRPr="00D6280A" w:rsidRDefault="00D42464" w:rsidP="00C943CD">
            <w:pPr>
              <w:pStyle w:val="TableCopy"/>
            </w:pPr>
            <w:r w:rsidRPr="00D6280A">
              <w:t>DANDENONG RANGES MUSIC COUNCIL INCORPORATED</w:t>
            </w:r>
          </w:p>
        </w:tc>
        <w:tc>
          <w:tcPr>
            <w:tcW w:w="1842" w:type="dxa"/>
          </w:tcPr>
          <w:p w14:paraId="4B54550A" w14:textId="00E8787C" w:rsidR="00643594" w:rsidRPr="00D6280A" w:rsidRDefault="00D42464" w:rsidP="00C943CD">
            <w:pPr>
              <w:pStyle w:val="TableCopy"/>
              <w:jc w:val="right"/>
            </w:pPr>
            <w:r w:rsidRPr="00D6280A">
              <w:t xml:space="preserve"> 45,000 </w:t>
            </w:r>
          </w:p>
        </w:tc>
      </w:tr>
      <w:tr w:rsidR="00643594" w:rsidRPr="00D6280A" w14:paraId="019DBF74" w14:textId="77777777" w:rsidTr="00C943CD">
        <w:trPr>
          <w:trHeight w:val="60"/>
        </w:trPr>
        <w:tc>
          <w:tcPr>
            <w:tcW w:w="7225" w:type="dxa"/>
          </w:tcPr>
          <w:p w14:paraId="630A4B0F" w14:textId="7915A8CF" w:rsidR="00643594" w:rsidRPr="00D6280A" w:rsidRDefault="00D42464" w:rsidP="00C943CD">
            <w:pPr>
              <w:pStyle w:val="TableCopy"/>
            </w:pPr>
            <w:r w:rsidRPr="00D6280A">
              <w:t>DEAKIN UNIVERSITY ON BEHALF OF WENDY PUMP</w:t>
            </w:r>
          </w:p>
        </w:tc>
        <w:tc>
          <w:tcPr>
            <w:tcW w:w="1842" w:type="dxa"/>
          </w:tcPr>
          <w:p w14:paraId="1CEE6B79" w14:textId="6609E664" w:rsidR="00643594" w:rsidRPr="00D6280A" w:rsidRDefault="00D42464" w:rsidP="00C943CD">
            <w:pPr>
              <w:pStyle w:val="TableCopy"/>
              <w:jc w:val="right"/>
            </w:pPr>
            <w:r w:rsidRPr="00D6280A">
              <w:t xml:space="preserve"> 35,000 </w:t>
            </w:r>
          </w:p>
        </w:tc>
      </w:tr>
      <w:tr w:rsidR="00643594" w:rsidRPr="00D6280A" w14:paraId="63879313" w14:textId="77777777" w:rsidTr="00C943CD">
        <w:trPr>
          <w:trHeight w:val="60"/>
        </w:trPr>
        <w:tc>
          <w:tcPr>
            <w:tcW w:w="7225" w:type="dxa"/>
          </w:tcPr>
          <w:p w14:paraId="1BC664FD" w14:textId="21C03B29" w:rsidR="00643594" w:rsidRPr="00D6280A" w:rsidRDefault="00D42464" w:rsidP="00C943CD">
            <w:pPr>
              <w:pStyle w:val="TableCopy"/>
            </w:pPr>
            <w:r w:rsidRPr="00D6280A">
              <w:t>DEBORAH CHEETHAM AO</w:t>
            </w:r>
          </w:p>
        </w:tc>
        <w:tc>
          <w:tcPr>
            <w:tcW w:w="1842" w:type="dxa"/>
          </w:tcPr>
          <w:p w14:paraId="251CF8F5" w14:textId="2DB776BA" w:rsidR="00643594" w:rsidRPr="00D6280A" w:rsidRDefault="00D42464" w:rsidP="00C943CD">
            <w:pPr>
              <w:pStyle w:val="TableCopy"/>
              <w:jc w:val="right"/>
            </w:pPr>
            <w:r w:rsidRPr="00D6280A">
              <w:t xml:space="preserve"> 20,000 </w:t>
            </w:r>
          </w:p>
        </w:tc>
      </w:tr>
      <w:tr w:rsidR="00643594" w:rsidRPr="00D6280A" w14:paraId="0FA9D4FC" w14:textId="77777777" w:rsidTr="00C943CD">
        <w:trPr>
          <w:trHeight w:val="60"/>
        </w:trPr>
        <w:tc>
          <w:tcPr>
            <w:tcW w:w="7225" w:type="dxa"/>
          </w:tcPr>
          <w:p w14:paraId="63222DB5" w14:textId="6539CC4E" w:rsidR="00643594" w:rsidRPr="00D6280A" w:rsidRDefault="00D42464" w:rsidP="00C943CD">
            <w:pPr>
              <w:pStyle w:val="TableCopy"/>
            </w:pPr>
            <w:r w:rsidRPr="00D6280A">
              <w:t>DEE WHITE</w:t>
            </w:r>
          </w:p>
        </w:tc>
        <w:tc>
          <w:tcPr>
            <w:tcW w:w="1842" w:type="dxa"/>
          </w:tcPr>
          <w:p w14:paraId="31406D32" w14:textId="7695A30B" w:rsidR="00643594" w:rsidRPr="00D6280A" w:rsidRDefault="00D42464" w:rsidP="00C943CD">
            <w:pPr>
              <w:pStyle w:val="TableCopy"/>
              <w:jc w:val="right"/>
            </w:pPr>
            <w:r w:rsidRPr="00D6280A">
              <w:t xml:space="preserve"> 9,200 </w:t>
            </w:r>
          </w:p>
        </w:tc>
      </w:tr>
      <w:tr w:rsidR="00643594" w:rsidRPr="00D6280A" w14:paraId="471D8CC9" w14:textId="77777777" w:rsidTr="00C943CD">
        <w:trPr>
          <w:trHeight w:val="60"/>
        </w:trPr>
        <w:tc>
          <w:tcPr>
            <w:tcW w:w="7225" w:type="dxa"/>
          </w:tcPr>
          <w:p w14:paraId="015C7568" w14:textId="4DEA3EC2" w:rsidR="00643594" w:rsidRPr="00D6280A" w:rsidRDefault="00D42464" w:rsidP="00C943CD">
            <w:pPr>
              <w:pStyle w:val="TableCopy"/>
            </w:pPr>
            <w:r w:rsidRPr="00D6280A">
              <w:t>ELBOW ROOM THEATRE INC</w:t>
            </w:r>
          </w:p>
        </w:tc>
        <w:tc>
          <w:tcPr>
            <w:tcW w:w="1842" w:type="dxa"/>
          </w:tcPr>
          <w:p w14:paraId="5310D08D" w14:textId="0F8E104D" w:rsidR="00643594" w:rsidRPr="00D6280A" w:rsidRDefault="00D42464" w:rsidP="00C943CD">
            <w:pPr>
              <w:pStyle w:val="TableCopy"/>
              <w:jc w:val="right"/>
            </w:pPr>
            <w:r w:rsidRPr="00D6280A">
              <w:t xml:space="preserve"> 15,000 </w:t>
            </w:r>
          </w:p>
        </w:tc>
      </w:tr>
      <w:tr w:rsidR="00643594" w:rsidRPr="00D6280A" w14:paraId="6085F0D9" w14:textId="77777777" w:rsidTr="00C943CD">
        <w:trPr>
          <w:trHeight w:val="60"/>
        </w:trPr>
        <w:tc>
          <w:tcPr>
            <w:tcW w:w="7225" w:type="dxa"/>
          </w:tcPr>
          <w:p w14:paraId="53AEDEF9" w14:textId="15EA1438" w:rsidR="00643594" w:rsidRPr="00D6280A" w:rsidRDefault="00D42464" w:rsidP="00C943CD">
            <w:pPr>
              <w:pStyle w:val="TableCopy"/>
            </w:pPr>
            <w:r w:rsidRPr="00D6280A">
              <w:t>ELISION INCORPORATED</w:t>
            </w:r>
          </w:p>
        </w:tc>
        <w:tc>
          <w:tcPr>
            <w:tcW w:w="1842" w:type="dxa"/>
          </w:tcPr>
          <w:p w14:paraId="76ACDC22" w14:textId="03E48371" w:rsidR="00643594" w:rsidRPr="00D6280A" w:rsidRDefault="00D42464" w:rsidP="00C943CD">
            <w:pPr>
              <w:pStyle w:val="TableCopy"/>
              <w:jc w:val="right"/>
            </w:pPr>
            <w:r w:rsidRPr="00D6280A">
              <w:t xml:space="preserve"> 30,000 </w:t>
            </w:r>
          </w:p>
        </w:tc>
      </w:tr>
      <w:tr w:rsidR="00643594" w:rsidRPr="00D6280A" w14:paraId="71FDDD0B" w14:textId="77777777" w:rsidTr="00C943CD">
        <w:trPr>
          <w:trHeight w:val="60"/>
        </w:trPr>
        <w:tc>
          <w:tcPr>
            <w:tcW w:w="7225" w:type="dxa"/>
          </w:tcPr>
          <w:p w14:paraId="0D758F46" w14:textId="5949B647" w:rsidR="00643594" w:rsidRPr="00D6280A" w:rsidRDefault="00D42464" w:rsidP="00C943CD">
            <w:pPr>
              <w:pStyle w:val="TableCopy"/>
            </w:pPr>
            <w:r w:rsidRPr="00D6280A">
              <w:t>ELIZABETH WELSH</w:t>
            </w:r>
          </w:p>
        </w:tc>
        <w:tc>
          <w:tcPr>
            <w:tcW w:w="1842" w:type="dxa"/>
          </w:tcPr>
          <w:p w14:paraId="72062D1E" w14:textId="3FE0E2DE" w:rsidR="00643594" w:rsidRPr="00D6280A" w:rsidRDefault="00D42464" w:rsidP="00C943CD">
            <w:pPr>
              <w:pStyle w:val="TableCopy"/>
              <w:jc w:val="right"/>
            </w:pPr>
            <w:r w:rsidRPr="00D6280A">
              <w:t xml:space="preserve"> 9,953 </w:t>
            </w:r>
          </w:p>
        </w:tc>
      </w:tr>
      <w:tr w:rsidR="00643594" w:rsidRPr="00D6280A" w14:paraId="7E5ABB40" w14:textId="77777777" w:rsidTr="00C943CD">
        <w:trPr>
          <w:trHeight w:val="60"/>
        </w:trPr>
        <w:tc>
          <w:tcPr>
            <w:tcW w:w="7225" w:type="dxa"/>
          </w:tcPr>
          <w:p w14:paraId="3315E6A8" w14:textId="2077DCCF" w:rsidR="00643594" w:rsidRPr="00D6280A" w:rsidRDefault="00D42464" w:rsidP="00C943CD">
            <w:pPr>
              <w:pStyle w:val="TableCopy"/>
            </w:pPr>
            <w:r w:rsidRPr="00D6280A">
              <w:t>ELLENA SAVAGE</w:t>
            </w:r>
          </w:p>
        </w:tc>
        <w:tc>
          <w:tcPr>
            <w:tcW w:w="1842" w:type="dxa"/>
          </w:tcPr>
          <w:p w14:paraId="6A3E9804" w14:textId="17870B05" w:rsidR="00643594" w:rsidRPr="00D6280A" w:rsidRDefault="00D42464" w:rsidP="00C943CD">
            <w:pPr>
              <w:pStyle w:val="TableCopy"/>
              <w:jc w:val="right"/>
            </w:pPr>
            <w:r w:rsidRPr="00D6280A">
              <w:t xml:space="preserve"> 9,999 </w:t>
            </w:r>
          </w:p>
        </w:tc>
      </w:tr>
      <w:tr w:rsidR="00643594" w:rsidRPr="00D6280A" w14:paraId="1517C734" w14:textId="77777777" w:rsidTr="00C943CD">
        <w:trPr>
          <w:trHeight w:val="60"/>
        </w:trPr>
        <w:tc>
          <w:tcPr>
            <w:tcW w:w="7225" w:type="dxa"/>
          </w:tcPr>
          <w:p w14:paraId="79CE725E" w14:textId="538EC6BD" w:rsidR="00643594" w:rsidRPr="00D6280A" w:rsidRDefault="00D42464" w:rsidP="00C943CD">
            <w:pPr>
              <w:pStyle w:val="TableCopy"/>
            </w:pPr>
            <w:r w:rsidRPr="00D6280A">
              <w:t>ELLIE MARNEY</w:t>
            </w:r>
          </w:p>
        </w:tc>
        <w:tc>
          <w:tcPr>
            <w:tcW w:w="1842" w:type="dxa"/>
          </w:tcPr>
          <w:p w14:paraId="0006848D" w14:textId="54AA9DBD" w:rsidR="00643594" w:rsidRPr="00D6280A" w:rsidRDefault="00D42464" w:rsidP="00C943CD">
            <w:pPr>
              <w:pStyle w:val="TableCopy"/>
              <w:jc w:val="right"/>
            </w:pPr>
            <w:r w:rsidRPr="00D6280A">
              <w:t xml:space="preserve"> 15,000 </w:t>
            </w:r>
          </w:p>
        </w:tc>
      </w:tr>
      <w:tr w:rsidR="00643594" w:rsidRPr="00D6280A" w14:paraId="640E9B73" w14:textId="77777777" w:rsidTr="00C943CD">
        <w:trPr>
          <w:trHeight w:val="60"/>
        </w:trPr>
        <w:tc>
          <w:tcPr>
            <w:tcW w:w="7225" w:type="dxa"/>
          </w:tcPr>
          <w:p w14:paraId="4C41CF49" w14:textId="28924024" w:rsidR="00643594" w:rsidRPr="00D6280A" w:rsidRDefault="00D42464" w:rsidP="00C943CD">
            <w:pPr>
              <w:pStyle w:val="TableCopy"/>
            </w:pPr>
            <w:r w:rsidRPr="00D6280A">
              <w:t>EMMA VISKIC</w:t>
            </w:r>
          </w:p>
        </w:tc>
        <w:tc>
          <w:tcPr>
            <w:tcW w:w="1842" w:type="dxa"/>
          </w:tcPr>
          <w:p w14:paraId="13BA1043" w14:textId="3516C8B9" w:rsidR="00643594" w:rsidRPr="00D6280A" w:rsidRDefault="00D42464" w:rsidP="00C943CD">
            <w:pPr>
              <w:pStyle w:val="TableCopy"/>
              <w:jc w:val="right"/>
            </w:pPr>
            <w:r w:rsidRPr="00D6280A">
              <w:t xml:space="preserve"> 15,000 </w:t>
            </w:r>
          </w:p>
        </w:tc>
      </w:tr>
      <w:tr w:rsidR="00643594" w:rsidRPr="00D6280A" w14:paraId="30C54D96" w14:textId="77777777" w:rsidTr="00C943CD">
        <w:trPr>
          <w:trHeight w:val="60"/>
        </w:trPr>
        <w:tc>
          <w:tcPr>
            <w:tcW w:w="7225" w:type="dxa"/>
          </w:tcPr>
          <w:p w14:paraId="1F6E8510" w14:textId="369393C2" w:rsidR="00643594" w:rsidRPr="00D6280A" w:rsidRDefault="00D42464" w:rsidP="00C943CD">
            <w:pPr>
              <w:pStyle w:val="TableCopy"/>
            </w:pPr>
            <w:r w:rsidRPr="00D6280A">
              <w:t>ERKKI VELTHEIM</w:t>
            </w:r>
          </w:p>
        </w:tc>
        <w:tc>
          <w:tcPr>
            <w:tcW w:w="1842" w:type="dxa"/>
          </w:tcPr>
          <w:p w14:paraId="6DF37B12" w14:textId="2A4E784B" w:rsidR="00643594" w:rsidRPr="00D6280A" w:rsidRDefault="00D42464" w:rsidP="00C943CD">
            <w:pPr>
              <w:pStyle w:val="TableCopy"/>
              <w:jc w:val="right"/>
            </w:pPr>
            <w:r w:rsidRPr="00D6280A">
              <w:t xml:space="preserve"> 10,000 </w:t>
            </w:r>
          </w:p>
        </w:tc>
      </w:tr>
      <w:tr w:rsidR="00643594" w:rsidRPr="00D6280A" w14:paraId="5B5B218C" w14:textId="77777777" w:rsidTr="00C943CD">
        <w:trPr>
          <w:trHeight w:val="60"/>
        </w:trPr>
        <w:tc>
          <w:tcPr>
            <w:tcW w:w="7225" w:type="dxa"/>
          </w:tcPr>
          <w:p w14:paraId="1C3E4AA3" w14:textId="3104D7FB" w:rsidR="00643594" w:rsidRPr="00D6280A" w:rsidRDefault="00D42464" w:rsidP="00C943CD">
            <w:pPr>
              <w:pStyle w:val="TableCopy"/>
            </w:pPr>
            <w:r w:rsidRPr="00D6280A">
              <w:t>EUGENE HOWARD</w:t>
            </w:r>
          </w:p>
        </w:tc>
        <w:tc>
          <w:tcPr>
            <w:tcW w:w="1842" w:type="dxa"/>
          </w:tcPr>
          <w:p w14:paraId="1CC20C35" w14:textId="70899963" w:rsidR="00643594" w:rsidRPr="00D6280A" w:rsidRDefault="00D42464" w:rsidP="00C943CD">
            <w:pPr>
              <w:pStyle w:val="TableCopy"/>
              <w:jc w:val="right"/>
            </w:pPr>
            <w:r w:rsidRPr="00D6280A">
              <w:t xml:space="preserve"> 11,000 </w:t>
            </w:r>
          </w:p>
        </w:tc>
      </w:tr>
      <w:tr w:rsidR="00643594" w:rsidRPr="00D6280A" w14:paraId="3A389011" w14:textId="77777777" w:rsidTr="00C943CD">
        <w:trPr>
          <w:trHeight w:val="60"/>
        </w:trPr>
        <w:tc>
          <w:tcPr>
            <w:tcW w:w="7225" w:type="dxa"/>
          </w:tcPr>
          <w:p w14:paraId="5222DEF6" w14:textId="2C4BC0E4" w:rsidR="00643594" w:rsidRPr="00D6280A" w:rsidRDefault="00D42464" w:rsidP="00C943CD">
            <w:pPr>
              <w:pStyle w:val="TableCopy"/>
            </w:pPr>
            <w:r w:rsidRPr="00D6280A">
              <w:t>FLINDERS QUARTET INC</w:t>
            </w:r>
          </w:p>
        </w:tc>
        <w:tc>
          <w:tcPr>
            <w:tcW w:w="1842" w:type="dxa"/>
          </w:tcPr>
          <w:p w14:paraId="1ED05AD0" w14:textId="674C657A" w:rsidR="00643594" w:rsidRPr="00D6280A" w:rsidRDefault="00D42464" w:rsidP="00C943CD">
            <w:pPr>
              <w:pStyle w:val="TableCopy"/>
              <w:jc w:val="right"/>
            </w:pPr>
            <w:r w:rsidRPr="00D6280A">
              <w:t xml:space="preserve"> 18,500 </w:t>
            </w:r>
          </w:p>
        </w:tc>
      </w:tr>
      <w:tr w:rsidR="00643594" w:rsidRPr="00D6280A" w14:paraId="02F5CE2A" w14:textId="77777777" w:rsidTr="00C943CD">
        <w:trPr>
          <w:trHeight w:val="60"/>
        </w:trPr>
        <w:tc>
          <w:tcPr>
            <w:tcW w:w="7225" w:type="dxa"/>
          </w:tcPr>
          <w:p w14:paraId="26FB9FFD" w14:textId="72C0C921" w:rsidR="00643594" w:rsidRPr="00D6280A" w:rsidRDefault="00D42464" w:rsidP="00C943CD">
            <w:pPr>
              <w:pStyle w:val="TableCopy"/>
            </w:pPr>
            <w:r w:rsidRPr="00D6280A">
              <w:t>GEORGINA CRIDDLE</w:t>
            </w:r>
          </w:p>
        </w:tc>
        <w:tc>
          <w:tcPr>
            <w:tcW w:w="1842" w:type="dxa"/>
          </w:tcPr>
          <w:p w14:paraId="1E356F26" w14:textId="7F5EE382" w:rsidR="00643594" w:rsidRPr="00D6280A" w:rsidRDefault="00D42464" w:rsidP="00C943CD">
            <w:pPr>
              <w:pStyle w:val="TableCopy"/>
              <w:jc w:val="right"/>
            </w:pPr>
            <w:r w:rsidRPr="00D6280A">
              <w:t xml:space="preserve"> 6,600 </w:t>
            </w:r>
          </w:p>
        </w:tc>
      </w:tr>
      <w:tr w:rsidR="00643594" w:rsidRPr="00D6280A" w14:paraId="6355A737" w14:textId="77777777" w:rsidTr="00C943CD">
        <w:trPr>
          <w:trHeight w:val="60"/>
        </w:trPr>
        <w:tc>
          <w:tcPr>
            <w:tcW w:w="7225" w:type="dxa"/>
          </w:tcPr>
          <w:p w14:paraId="2AF2CE11" w14:textId="360C4339" w:rsidR="00643594" w:rsidRPr="00D6280A" w:rsidRDefault="00D42464" w:rsidP="00C943CD">
            <w:pPr>
              <w:pStyle w:val="TableCopy"/>
            </w:pPr>
            <w:r w:rsidRPr="00D6280A">
              <w:t>GOING DOWN SWINGING</w:t>
            </w:r>
          </w:p>
        </w:tc>
        <w:tc>
          <w:tcPr>
            <w:tcW w:w="1842" w:type="dxa"/>
          </w:tcPr>
          <w:p w14:paraId="3FD82D7B" w14:textId="14A96BA5" w:rsidR="00643594" w:rsidRPr="00D6280A" w:rsidRDefault="00D42464" w:rsidP="00C943CD">
            <w:pPr>
              <w:pStyle w:val="TableCopy"/>
              <w:jc w:val="right"/>
            </w:pPr>
            <w:r w:rsidRPr="00D6280A">
              <w:t xml:space="preserve"> 30,000 </w:t>
            </w:r>
          </w:p>
        </w:tc>
      </w:tr>
      <w:tr w:rsidR="00643594" w:rsidRPr="00D6280A" w14:paraId="1123E2A1" w14:textId="77777777" w:rsidTr="00C943CD">
        <w:trPr>
          <w:trHeight w:val="60"/>
        </w:trPr>
        <w:tc>
          <w:tcPr>
            <w:tcW w:w="7225" w:type="dxa"/>
          </w:tcPr>
          <w:p w14:paraId="67FCD985" w14:textId="279CB9E8" w:rsidR="00643594" w:rsidRPr="00D6280A" w:rsidRDefault="00D42464" w:rsidP="00C943CD">
            <w:pPr>
              <w:pStyle w:val="TableCopy"/>
            </w:pPr>
            <w:r w:rsidRPr="00D6280A">
              <w:t>HIROKI KOBAYASHI</w:t>
            </w:r>
          </w:p>
        </w:tc>
        <w:tc>
          <w:tcPr>
            <w:tcW w:w="1842" w:type="dxa"/>
          </w:tcPr>
          <w:p w14:paraId="6A31BCC6" w14:textId="61322C6B" w:rsidR="00643594" w:rsidRPr="00D6280A" w:rsidRDefault="00D42464" w:rsidP="00C943CD">
            <w:pPr>
              <w:pStyle w:val="TableCopy"/>
              <w:jc w:val="right"/>
            </w:pPr>
            <w:r w:rsidRPr="00D6280A">
              <w:t xml:space="preserve"> 7,500 </w:t>
            </w:r>
          </w:p>
        </w:tc>
      </w:tr>
      <w:tr w:rsidR="00643594" w:rsidRPr="00D6280A" w14:paraId="2F33BA12" w14:textId="77777777" w:rsidTr="00C943CD">
        <w:trPr>
          <w:trHeight w:val="60"/>
        </w:trPr>
        <w:tc>
          <w:tcPr>
            <w:tcW w:w="7225" w:type="dxa"/>
          </w:tcPr>
          <w:p w14:paraId="28BA0724" w14:textId="6D2F7C7E" w:rsidR="00643594" w:rsidRPr="00D6280A" w:rsidRDefault="00D42464" w:rsidP="00C943CD">
            <w:pPr>
              <w:pStyle w:val="TableCopy"/>
            </w:pPr>
            <w:r w:rsidRPr="00D6280A">
              <w:t>HOA PHAM</w:t>
            </w:r>
          </w:p>
        </w:tc>
        <w:tc>
          <w:tcPr>
            <w:tcW w:w="1842" w:type="dxa"/>
          </w:tcPr>
          <w:p w14:paraId="03B0C2F4" w14:textId="7D82E741" w:rsidR="00643594" w:rsidRPr="00D6280A" w:rsidRDefault="00D42464" w:rsidP="00C943CD">
            <w:pPr>
              <w:pStyle w:val="TableCopy"/>
              <w:jc w:val="right"/>
            </w:pPr>
            <w:r w:rsidRPr="00D6280A">
              <w:t xml:space="preserve"> 14,575 </w:t>
            </w:r>
          </w:p>
        </w:tc>
      </w:tr>
      <w:tr w:rsidR="00643594" w:rsidRPr="00D6280A" w14:paraId="17587750" w14:textId="77777777" w:rsidTr="00C943CD">
        <w:trPr>
          <w:trHeight w:val="60"/>
        </w:trPr>
        <w:tc>
          <w:tcPr>
            <w:tcW w:w="7225" w:type="dxa"/>
          </w:tcPr>
          <w:p w14:paraId="6E761D8D" w14:textId="5B36D29A" w:rsidR="00643594" w:rsidRPr="00D6280A" w:rsidRDefault="00D42464" w:rsidP="00C943CD">
            <w:pPr>
              <w:pStyle w:val="TableCopy"/>
            </w:pPr>
            <w:r w:rsidRPr="00D6280A">
              <w:t>HOBSONS BAY COMMUNITY ARTS INC ON BEHALF OF ALISDAIR MACINDOE</w:t>
            </w:r>
          </w:p>
        </w:tc>
        <w:tc>
          <w:tcPr>
            <w:tcW w:w="1842" w:type="dxa"/>
          </w:tcPr>
          <w:p w14:paraId="4458A255" w14:textId="11BD08B8" w:rsidR="00643594" w:rsidRPr="00D6280A" w:rsidRDefault="00D42464" w:rsidP="00C943CD">
            <w:pPr>
              <w:pStyle w:val="TableCopy"/>
              <w:jc w:val="right"/>
            </w:pPr>
            <w:r w:rsidRPr="00D6280A">
              <w:t xml:space="preserve"> 15,000 </w:t>
            </w:r>
          </w:p>
        </w:tc>
      </w:tr>
      <w:tr w:rsidR="00643594" w:rsidRPr="00D6280A" w14:paraId="0CDAC10A" w14:textId="77777777" w:rsidTr="00C943CD">
        <w:trPr>
          <w:trHeight w:val="60"/>
        </w:trPr>
        <w:tc>
          <w:tcPr>
            <w:tcW w:w="7225" w:type="dxa"/>
          </w:tcPr>
          <w:p w14:paraId="37E60923" w14:textId="6A6B8F30" w:rsidR="00643594" w:rsidRPr="00D6280A" w:rsidRDefault="00D42464" w:rsidP="00C943CD">
            <w:pPr>
              <w:pStyle w:val="TableCopy"/>
            </w:pPr>
            <w:r w:rsidRPr="00D6280A">
              <w:t>HORSHAM RURAL CITY COUNCIL</w:t>
            </w:r>
          </w:p>
        </w:tc>
        <w:tc>
          <w:tcPr>
            <w:tcW w:w="1842" w:type="dxa"/>
          </w:tcPr>
          <w:p w14:paraId="0EF94BB9" w14:textId="160738F0" w:rsidR="00643594" w:rsidRPr="00D6280A" w:rsidRDefault="00D42464" w:rsidP="00C943CD">
            <w:pPr>
              <w:pStyle w:val="TableCopy"/>
              <w:jc w:val="right"/>
            </w:pPr>
            <w:r w:rsidRPr="00D6280A">
              <w:t xml:space="preserve"> 20,000 </w:t>
            </w:r>
          </w:p>
        </w:tc>
      </w:tr>
      <w:tr w:rsidR="00643594" w:rsidRPr="00D6280A" w14:paraId="4DC597CE" w14:textId="77777777" w:rsidTr="00C943CD">
        <w:trPr>
          <w:trHeight w:val="60"/>
        </w:trPr>
        <w:tc>
          <w:tcPr>
            <w:tcW w:w="7225" w:type="dxa"/>
          </w:tcPr>
          <w:p w14:paraId="3F2C6563" w14:textId="6ECD48C1" w:rsidR="00643594" w:rsidRPr="00D6280A" w:rsidRDefault="00D42464" w:rsidP="00C943CD">
            <w:pPr>
              <w:pStyle w:val="TableCopy"/>
            </w:pPr>
            <w:r w:rsidRPr="00D6280A">
              <w:t>INSITE ARTS INTERNATIONAL PTY LTD ON BEHALF OF ANTONY HAMILTON</w:t>
            </w:r>
          </w:p>
        </w:tc>
        <w:tc>
          <w:tcPr>
            <w:tcW w:w="1842" w:type="dxa"/>
          </w:tcPr>
          <w:p w14:paraId="253A6F1E" w14:textId="73364CB2" w:rsidR="00643594" w:rsidRPr="00D6280A" w:rsidRDefault="00D42464" w:rsidP="00C943CD">
            <w:pPr>
              <w:pStyle w:val="TableCopy"/>
              <w:jc w:val="right"/>
            </w:pPr>
            <w:r w:rsidRPr="00D6280A">
              <w:t xml:space="preserve"> 30,000 </w:t>
            </w:r>
          </w:p>
        </w:tc>
      </w:tr>
      <w:tr w:rsidR="00643594" w:rsidRPr="00D6280A" w14:paraId="44B0E85B" w14:textId="77777777" w:rsidTr="00C943CD">
        <w:trPr>
          <w:trHeight w:val="60"/>
        </w:trPr>
        <w:tc>
          <w:tcPr>
            <w:tcW w:w="7225" w:type="dxa"/>
          </w:tcPr>
          <w:p w14:paraId="305DA5BC" w14:textId="1AFFE86E" w:rsidR="00643594" w:rsidRPr="00D6280A" w:rsidRDefault="00D42464" w:rsidP="00C943CD">
            <w:pPr>
              <w:pStyle w:val="TableCopy"/>
            </w:pPr>
            <w:r w:rsidRPr="00D6280A">
              <w:t>JAMIE CLENNETT</w:t>
            </w:r>
          </w:p>
        </w:tc>
        <w:tc>
          <w:tcPr>
            <w:tcW w:w="1842" w:type="dxa"/>
          </w:tcPr>
          <w:p w14:paraId="13ABE65B" w14:textId="067BCC1C" w:rsidR="00643594" w:rsidRPr="00D6280A" w:rsidRDefault="00D42464" w:rsidP="00C943CD">
            <w:pPr>
              <w:pStyle w:val="TableCopy"/>
              <w:jc w:val="right"/>
            </w:pPr>
            <w:r w:rsidRPr="00D6280A">
              <w:t xml:space="preserve"> 20,000 </w:t>
            </w:r>
          </w:p>
        </w:tc>
      </w:tr>
      <w:tr w:rsidR="00643594" w:rsidRPr="00D6280A" w14:paraId="514BB49E" w14:textId="77777777" w:rsidTr="00C943CD">
        <w:trPr>
          <w:trHeight w:val="60"/>
        </w:trPr>
        <w:tc>
          <w:tcPr>
            <w:tcW w:w="7225" w:type="dxa"/>
          </w:tcPr>
          <w:p w14:paraId="51CEC6D8" w14:textId="217B0179" w:rsidR="00643594" w:rsidRPr="00D6280A" w:rsidRDefault="00D42464" w:rsidP="00C943CD">
            <w:pPr>
              <w:pStyle w:val="TableCopy"/>
            </w:pPr>
            <w:r w:rsidRPr="00D6280A">
              <w:t>JEN BREACH</w:t>
            </w:r>
          </w:p>
        </w:tc>
        <w:tc>
          <w:tcPr>
            <w:tcW w:w="1842" w:type="dxa"/>
          </w:tcPr>
          <w:p w14:paraId="04AF39DE" w14:textId="634226D8" w:rsidR="00643594" w:rsidRPr="00D6280A" w:rsidRDefault="00D42464" w:rsidP="00C943CD">
            <w:pPr>
              <w:pStyle w:val="TableCopy"/>
              <w:jc w:val="right"/>
            </w:pPr>
            <w:r w:rsidRPr="00D6280A">
              <w:t xml:space="preserve"> 8,000 </w:t>
            </w:r>
          </w:p>
        </w:tc>
      </w:tr>
      <w:tr w:rsidR="00643594" w:rsidRPr="00D6280A" w14:paraId="0717F181" w14:textId="77777777" w:rsidTr="00C943CD">
        <w:trPr>
          <w:trHeight w:val="60"/>
        </w:trPr>
        <w:tc>
          <w:tcPr>
            <w:tcW w:w="7225" w:type="dxa"/>
          </w:tcPr>
          <w:p w14:paraId="605CE95D" w14:textId="54320410" w:rsidR="00643594" w:rsidRPr="00D6280A" w:rsidRDefault="00D42464" w:rsidP="00C943CD">
            <w:pPr>
              <w:pStyle w:val="TableCopy"/>
            </w:pPr>
            <w:r w:rsidRPr="00D6280A">
              <w:t>JESS KAPUSCINSKI-EVANS</w:t>
            </w:r>
          </w:p>
        </w:tc>
        <w:tc>
          <w:tcPr>
            <w:tcW w:w="1842" w:type="dxa"/>
          </w:tcPr>
          <w:p w14:paraId="67717810" w14:textId="386DD1E4" w:rsidR="00643594" w:rsidRPr="00D6280A" w:rsidRDefault="00D42464" w:rsidP="00C943CD">
            <w:pPr>
              <w:pStyle w:val="TableCopy"/>
              <w:jc w:val="right"/>
            </w:pPr>
            <w:r w:rsidRPr="00D6280A">
              <w:t xml:space="preserve"> 5,000 </w:t>
            </w:r>
          </w:p>
        </w:tc>
      </w:tr>
      <w:tr w:rsidR="00643594" w:rsidRPr="00D6280A" w14:paraId="1E9BFFD2" w14:textId="77777777" w:rsidTr="00C943CD">
        <w:trPr>
          <w:trHeight w:val="60"/>
        </w:trPr>
        <w:tc>
          <w:tcPr>
            <w:tcW w:w="7225" w:type="dxa"/>
          </w:tcPr>
          <w:p w14:paraId="3C98A6B9" w14:textId="454ACAF3" w:rsidR="00643594" w:rsidRPr="00D6280A" w:rsidRDefault="00D42464" w:rsidP="00C943CD">
            <w:pPr>
              <w:pStyle w:val="TableCopy"/>
            </w:pPr>
            <w:r w:rsidRPr="00D6280A">
              <w:t>JESSICA WILSON</w:t>
            </w:r>
          </w:p>
        </w:tc>
        <w:tc>
          <w:tcPr>
            <w:tcW w:w="1842" w:type="dxa"/>
          </w:tcPr>
          <w:p w14:paraId="4740DE46" w14:textId="216818E2" w:rsidR="00643594" w:rsidRPr="00D6280A" w:rsidRDefault="00D42464" w:rsidP="00C943CD">
            <w:pPr>
              <w:pStyle w:val="TableCopy"/>
              <w:jc w:val="right"/>
            </w:pPr>
            <w:r w:rsidRPr="00D6280A">
              <w:t xml:space="preserve"> 5,000 </w:t>
            </w:r>
          </w:p>
        </w:tc>
      </w:tr>
      <w:tr w:rsidR="00643594" w:rsidRPr="00D6280A" w14:paraId="3918BCD8" w14:textId="77777777" w:rsidTr="00C943CD">
        <w:trPr>
          <w:trHeight w:val="60"/>
        </w:trPr>
        <w:tc>
          <w:tcPr>
            <w:tcW w:w="7225" w:type="dxa"/>
          </w:tcPr>
          <w:p w14:paraId="61B1CD57" w14:textId="6287B31B" w:rsidR="00643594" w:rsidRPr="00D6280A" w:rsidRDefault="00D42464" w:rsidP="00C943CD">
            <w:pPr>
              <w:pStyle w:val="TableCopy"/>
            </w:pPr>
            <w:r w:rsidRPr="00D6280A">
              <w:lastRenderedPageBreak/>
              <w:t>JESSIE LLOYD</w:t>
            </w:r>
          </w:p>
        </w:tc>
        <w:tc>
          <w:tcPr>
            <w:tcW w:w="1842" w:type="dxa"/>
          </w:tcPr>
          <w:p w14:paraId="7D1F6954" w14:textId="0E6346AA" w:rsidR="00643594" w:rsidRPr="00D6280A" w:rsidRDefault="00D42464" w:rsidP="00C943CD">
            <w:pPr>
              <w:pStyle w:val="TableCopy"/>
              <w:jc w:val="right"/>
            </w:pPr>
            <w:r w:rsidRPr="00D6280A">
              <w:t xml:space="preserve"> 10,000 </w:t>
            </w:r>
          </w:p>
        </w:tc>
      </w:tr>
      <w:tr w:rsidR="00643594" w:rsidRPr="00D6280A" w14:paraId="2CFE2D05" w14:textId="77777777" w:rsidTr="00C943CD">
        <w:trPr>
          <w:trHeight w:val="60"/>
        </w:trPr>
        <w:tc>
          <w:tcPr>
            <w:tcW w:w="7225" w:type="dxa"/>
          </w:tcPr>
          <w:p w14:paraId="051171BB" w14:textId="752AC87B" w:rsidR="00643594" w:rsidRPr="00D6280A" w:rsidRDefault="00D42464" w:rsidP="00C943CD">
            <w:pPr>
              <w:pStyle w:val="TableCopy"/>
            </w:pPr>
            <w:r w:rsidRPr="00D6280A">
              <w:t>JOHANNA FAIRLEY</w:t>
            </w:r>
          </w:p>
        </w:tc>
        <w:tc>
          <w:tcPr>
            <w:tcW w:w="1842" w:type="dxa"/>
          </w:tcPr>
          <w:p w14:paraId="0944BC73" w14:textId="6A9A6651" w:rsidR="00643594" w:rsidRPr="00D6280A" w:rsidRDefault="00D42464" w:rsidP="00C943CD">
            <w:pPr>
              <w:pStyle w:val="TableCopy"/>
              <w:jc w:val="right"/>
            </w:pPr>
            <w:r w:rsidRPr="00D6280A">
              <w:t xml:space="preserve"> 9,000 </w:t>
            </w:r>
          </w:p>
        </w:tc>
      </w:tr>
      <w:tr w:rsidR="00643594" w:rsidRPr="00D6280A" w14:paraId="455EA558" w14:textId="77777777" w:rsidTr="00C943CD">
        <w:trPr>
          <w:trHeight w:val="60"/>
        </w:trPr>
        <w:tc>
          <w:tcPr>
            <w:tcW w:w="7225" w:type="dxa"/>
          </w:tcPr>
          <w:p w14:paraId="2E11D6DC" w14:textId="74749389" w:rsidR="00643594" w:rsidRPr="00D6280A" w:rsidRDefault="00D42464" w:rsidP="00C943CD">
            <w:pPr>
              <w:pStyle w:val="TableCopy"/>
            </w:pPr>
            <w:r w:rsidRPr="00D6280A">
              <w:t>JOSEPH O’FARRELL</w:t>
            </w:r>
          </w:p>
        </w:tc>
        <w:tc>
          <w:tcPr>
            <w:tcW w:w="1842" w:type="dxa"/>
          </w:tcPr>
          <w:p w14:paraId="7D6C78AE" w14:textId="1A9019A0" w:rsidR="00643594" w:rsidRPr="00D6280A" w:rsidRDefault="00D42464" w:rsidP="00C943CD">
            <w:pPr>
              <w:pStyle w:val="TableCopy"/>
              <w:jc w:val="right"/>
            </w:pPr>
            <w:r w:rsidRPr="00D6280A">
              <w:t xml:space="preserve"> 24,672 </w:t>
            </w:r>
          </w:p>
        </w:tc>
      </w:tr>
      <w:tr w:rsidR="00643594" w:rsidRPr="00D6280A" w14:paraId="38B6D807" w14:textId="77777777" w:rsidTr="00C943CD">
        <w:trPr>
          <w:trHeight w:val="60"/>
        </w:trPr>
        <w:tc>
          <w:tcPr>
            <w:tcW w:w="7225" w:type="dxa"/>
          </w:tcPr>
          <w:p w14:paraId="5AF9FDCE" w14:textId="526649F2" w:rsidR="00643594" w:rsidRPr="00D6280A" w:rsidRDefault="00D42464" w:rsidP="00C943CD">
            <w:pPr>
              <w:pStyle w:val="TableCopy"/>
            </w:pPr>
            <w:r w:rsidRPr="00D6280A">
              <w:t>JUDITH HAMANN</w:t>
            </w:r>
          </w:p>
        </w:tc>
        <w:tc>
          <w:tcPr>
            <w:tcW w:w="1842" w:type="dxa"/>
          </w:tcPr>
          <w:p w14:paraId="438AA3B3" w14:textId="75DC5CC1" w:rsidR="00643594" w:rsidRPr="00D6280A" w:rsidRDefault="00D42464" w:rsidP="00C943CD">
            <w:pPr>
              <w:pStyle w:val="TableCopy"/>
              <w:jc w:val="right"/>
            </w:pPr>
            <w:r w:rsidRPr="00D6280A">
              <w:t xml:space="preserve"> 8,200 </w:t>
            </w:r>
          </w:p>
        </w:tc>
      </w:tr>
      <w:tr w:rsidR="00643594" w:rsidRPr="00D6280A" w14:paraId="02A59EE7" w14:textId="77777777" w:rsidTr="00C943CD">
        <w:trPr>
          <w:trHeight w:val="60"/>
        </w:trPr>
        <w:tc>
          <w:tcPr>
            <w:tcW w:w="7225" w:type="dxa"/>
          </w:tcPr>
          <w:p w14:paraId="598A61C1" w14:textId="0DA2ABE7" w:rsidR="00643594" w:rsidRPr="00D6280A" w:rsidRDefault="00D42464" w:rsidP="00C943CD">
            <w:pPr>
              <w:pStyle w:val="TableCopy"/>
            </w:pPr>
            <w:r w:rsidRPr="00D6280A">
              <w:t>KATE MILDENHALL</w:t>
            </w:r>
          </w:p>
        </w:tc>
        <w:tc>
          <w:tcPr>
            <w:tcW w:w="1842" w:type="dxa"/>
          </w:tcPr>
          <w:p w14:paraId="2CD50175" w14:textId="5C9FF1E7" w:rsidR="00643594" w:rsidRPr="00D6280A" w:rsidRDefault="00D42464" w:rsidP="00C943CD">
            <w:pPr>
              <w:pStyle w:val="TableCopy"/>
              <w:jc w:val="right"/>
            </w:pPr>
            <w:r w:rsidRPr="00D6280A">
              <w:t xml:space="preserve"> 9,520 </w:t>
            </w:r>
          </w:p>
        </w:tc>
      </w:tr>
      <w:tr w:rsidR="00643594" w:rsidRPr="00D6280A" w14:paraId="225B2787" w14:textId="77777777" w:rsidTr="00C943CD">
        <w:trPr>
          <w:trHeight w:val="60"/>
        </w:trPr>
        <w:tc>
          <w:tcPr>
            <w:tcW w:w="7225" w:type="dxa"/>
          </w:tcPr>
          <w:p w14:paraId="26CDBCA4" w14:textId="27A9D496" w:rsidR="00643594" w:rsidRPr="00D6280A" w:rsidRDefault="00D42464" w:rsidP="00C943CD">
            <w:pPr>
              <w:pStyle w:val="TableCopy"/>
            </w:pPr>
            <w:r w:rsidRPr="00D6280A">
              <w:t>KATIE WEST</w:t>
            </w:r>
          </w:p>
        </w:tc>
        <w:tc>
          <w:tcPr>
            <w:tcW w:w="1842" w:type="dxa"/>
          </w:tcPr>
          <w:p w14:paraId="3DCAA650" w14:textId="6417EB05" w:rsidR="00643594" w:rsidRPr="00D6280A" w:rsidRDefault="00D42464" w:rsidP="00C943CD">
            <w:pPr>
              <w:pStyle w:val="TableCopy"/>
              <w:jc w:val="right"/>
            </w:pPr>
            <w:r w:rsidRPr="00D6280A">
              <w:t xml:space="preserve"> 9,600 </w:t>
            </w:r>
          </w:p>
        </w:tc>
      </w:tr>
      <w:tr w:rsidR="00643594" w:rsidRPr="00D6280A" w14:paraId="689D6335" w14:textId="77777777" w:rsidTr="00C943CD">
        <w:trPr>
          <w:trHeight w:val="60"/>
        </w:trPr>
        <w:tc>
          <w:tcPr>
            <w:tcW w:w="7225" w:type="dxa"/>
          </w:tcPr>
          <w:p w14:paraId="1E081F11" w14:textId="09B10415" w:rsidR="00643594" w:rsidRPr="00D6280A" w:rsidRDefault="00D42464" w:rsidP="00C943CD">
            <w:pPr>
              <w:pStyle w:val="TableCopy"/>
            </w:pPr>
            <w:r w:rsidRPr="00D6280A">
              <w:t>KILL YOUR DARLINGS PTY LTD</w:t>
            </w:r>
          </w:p>
        </w:tc>
        <w:tc>
          <w:tcPr>
            <w:tcW w:w="1842" w:type="dxa"/>
          </w:tcPr>
          <w:p w14:paraId="389C8B6B" w14:textId="14F57415" w:rsidR="00643594" w:rsidRPr="00D6280A" w:rsidRDefault="00D42464" w:rsidP="00C943CD">
            <w:pPr>
              <w:pStyle w:val="TableCopy"/>
              <w:jc w:val="right"/>
            </w:pPr>
            <w:r w:rsidRPr="00D6280A">
              <w:t xml:space="preserve"> 30,000 </w:t>
            </w:r>
          </w:p>
        </w:tc>
      </w:tr>
      <w:tr w:rsidR="00643594" w:rsidRPr="00D6280A" w14:paraId="288E9849" w14:textId="77777777" w:rsidTr="00C943CD">
        <w:trPr>
          <w:trHeight w:val="60"/>
        </w:trPr>
        <w:tc>
          <w:tcPr>
            <w:tcW w:w="7225" w:type="dxa"/>
          </w:tcPr>
          <w:p w14:paraId="78F3D233" w14:textId="03C62B11" w:rsidR="00643594" w:rsidRPr="00D6280A" w:rsidRDefault="00D42464" w:rsidP="00C943CD">
            <w:pPr>
              <w:pStyle w:val="TableCopy"/>
            </w:pPr>
            <w:r w:rsidRPr="00D6280A">
              <w:t>LA COMPANIA</w:t>
            </w:r>
          </w:p>
        </w:tc>
        <w:tc>
          <w:tcPr>
            <w:tcW w:w="1842" w:type="dxa"/>
          </w:tcPr>
          <w:p w14:paraId="3CD3E896" w14:textId="0D9CB01E" w:rsidR="00643594" w:rsidRPr="00D6280A" w:rsidRDefault="00D42464" w:rsidP="00C943CD">
            <w:pPr>
              <w:pStyle w:val="TableCopy"/>
              <w:jc w:val="right"/>
            </w:pPr>
            <w:r w:rsidRPr="00D6280A">
              <w:t xml:space="preserve"> 48,000 </w:t>
            </w:r>
          </w:p>
        </w:tc>
      </w:tr>
      <w:tr w:rsidR="00643594" w:rsidRPr="00D6280A" w14:paraId="2F0EC650" w14:textId="77777777" w:rsidTr="00C943CD">
        <w:trPr>
          <w:trHeight w:val="60"/>
        </w:trPr>
        <w:tc>
          <w:tcPr>
            <w:tcW w:w="7225" w:type="dxa"/>
          </w:tcPr>
          <w:p w14:paraId="0175018A" w14:textId="2CB9832B" w:rsidR="00643594" w:rsidRPr="00D6280A" w:rsidRDefault="00D42464" w:rsidP="00C943CD">
            <w:pPr>
              <w:pStyle w:val="TableCopy"/>
            </w:pPr>
            <w:r w:rsidRPr="00D6280A">
              <w:t>LA MAMA INC ON BEHALF OF SARAH KRIEGLER</w:t>
            </w:r>
          </w:p>
        </w:tc>
        <w:tc>
          <w:tcPr>
            <w:tcW w:w="1842" w:type="dxa"/>
          </w:tcPr>
          <w:p w14:paraId="00C8B685" w14:textId="1BF57952" w:rsidR="00643594" w:rsidRPr="00D6280A" w:rsidRDefault="00D42464" w:rsidP="00C943CD">
            <w:pPr>
              <w:pStyle w:val="TableCopy"/>
              <w:jc w:val="right"/>
            </w:pPr>
            <w:r w:rsidRPr="00D6280A">
              <w:t xml:space="preserve"> 20,000 </w:t>
            </w:r>
          </w:p>
        </w:tc>
      </w:tr>
      <w:tr w:rsidR="00643594" w:rsidRPr="00D6280A" w14:paraId="1A53DA2A" w14:textId="77777777" w:rsidTr="00C943CD">
        <w:trPr>
          <w:trHeight w:val="60"/>
        </w:trPr>
        <w:tc>
          <w:tcPr>
            <w:tcW w:w="7225" w:type="dxa"/>
          </w:tcPr>
          <w:p w14:paraId="64DAC0AA" w14:textId="20FA47A6" w:rsidR="00643594" w:rsidRPr="00D6280A" w:rsidRDefault="00D42464" w:rsidP="00C943CD">
            <w:pPr>
              <w:pStyle w:val="TableCopy"/>
            </w:pPr>
            <w:r w:rsidRPr="00D6280A">
              <w:t>LEISA SHELTON</w:t>
            </w:r>
          </w:p>
        </w:tc>
        <w:tc>
          <w:tcPr>
            <w:tcW w:w="1842" w:type="dxa"/>
          </w:tcPr>
          <w:p w14:paraId="371E23E5" w14:textId="32531084" w:rsidR="00643594" w:rsidRPr="00D6280A" w:rsidRDefault="00D42464" w:rsidP="00C943CD">
            <w:pPr>
              <w:pStyle w:val="TableCopy"/>
              <w:jc w:val="right"/>
            </w:pPr>
            <w:r w:rsidRPr="00D6280A">
              <w:t xml:space="preserve"> 7,000 </w:t>
            </w:r>
          </w:p>
        </w:tc>
      </w:tr>
      <w:tr w:rsidR="00643594" w:rsidRPr="00D6280A" w14:paraId="34B20078" w14:textId="77777777" w:rsidTr="00C943CD">
        <w:trPr>
          <w:trHeight w:val="60"/>
        </w:trPr>
        <w:tc>
          <w:tcPr>
            <w:tcW w:w="7225" w:type="dxa"/>
          </w:tcPr>
          <w:p w14:paraId="1DE54C29" w14:textId="116F6764" w:rsidR="00643594" w:rsidRPr="00D6280A" w:rsidRDefault="00D42464" w:rsidP="00C943CD">
            <w:pPr>
              <w:pStyle w:val="TableCopy"/>
            </w:pPr>
            <w:r w:rsidRPr="00D6280A">
              <w:t>LEULI ESHRAGHI</w:t>
            </w:r>
          </w:p>
        </w:tc>
        <w:tc>
          <w:tcPr>
            <w:tcW w:w="1842" w:type="dxa"/>
          </w:tcPr>
          <w:p w14:paraId="00A77EA4" w14:textId="5901DF25" w:rsidR="00643594" w:rsidRPr="00D6280A" w:rsidRDefault="00D42464" w:rsidP="00C943CD">
            <w:pPr>
              <w:pStyle w:val="TableCopy"/>
              <w:jc w:val="right"/>
            </w:pPr>
            <w:r w:rsidRPr="00D6280A">
              <w:t xml:space="preserve"> 9,500 </w:t>
            </w:r>
          </w:p>
        </w:tc>
      </w:tr>
      <w:tr w:rsidR="00643594" w:rsidRPr="00D6280A" w14:paraId="3A0906F5" w14:textId="77777777" w:rsidTr="00C943CD">
        <w:trPr>
          <w:trHeight w:val="60"/>
        </w:trPr>
        <w:tc>
          <w:tcPr>
            <w:tcW w:w="7225" w:type="dxa"/>
          </w:tcPr>
          <w:p w14:paraId="2BC8B97D" w14:textId="51FED6E5" w:rsidR="00643594" w:rsidRPr="00D6280A" w:rsidRDefault="00D42464" w:rsidP="00C943CD">
            <w:pPr>
              <w:pStyle w:val="TableCopy"/>
            </w:pPr>
            <w:r w:rsidRPr="00D6280A">
              <w:t>LIQUID ARCHITECTURE SOUND ON BEHALF OF THEMBI SODDELL</w:t>
            </w:r>
          </w:p>
        </w:tc>
        <w:tc>
          <w:tcPr>
            <w:tcW w:w="1842" w:type="dxa"/>
          </w:tcPr>
          <w:p w14:paraId="4E80B0BC" w14:textId="2C10D949" w:rsidR="00643594" w:rsidRPr="00D6280A" w:rsidRDefault="00D42464" w:rsidP="00C943CD">
            <w:pPr>
              <w:pStyle w:val="TableCopy"/>
              <w:jc w:val="right"/>
            </w:pPr>
            <w:r w:rsidRPr="00D6280A">
              <w:t xml:space="preserve"> 18,000 </w:t>
            </w:r>
          </w:p>
        </w:tc>
      </w:tr>
      <w:tr w:rsidR="00643594" w:rsidRPr="00D6280A" w14:paraId="68C782DB" w14:textId="77777777" w:rsidTr="00C943CD">
        <w:trPr>
          <w:trHeight w:val="60"/>
        </w:trPr>
        <w:tc>
          <w:tcPr>
            <w:tcW w:w="7225" w:type="dxa"/>
          </w:tcPr>
          <w:p w14:paraId="075CC152" w14:textId="53287F9F" w:rsidR="00643594" w:rsidRPr="00D6280A" w:rsidRDefault="00D42464" w:rsidP="00C943CD">
            <w:pPr>
              <w:pStyle w:val="TableCopy"/>
            </w:pPr>
            <w:r w:rsidRPr="00D6280A">
              <w:t>LITTLE ONES THEATRE</w:t>
            </w:r>
          </w:p>
        </w:tc>
        <w:tc>
          <w:tcPr>
            <w:tcW w:w="1842" w:type="dxa"/>
          </w:tcPr>
          <w:p w14:paraId="0C7111E0" w14:textId="5CA1DF5F" w:rsidR="00643594" w:rsidRPr="00D6280A" w:rsidRDefault="00D42464" w:rsidP="00C943CD">
            <w:pPr>
              <w:pStyle w:val="TableCopy"/>
              <w:jc w:val="right"/>
            </w:pPr>
            <w:r w:rsidRPr="00D6280A">
              <w:t xml:space="preserve"> 20,000 </w:t>
            </w:r>
          </w:p>
        </w:tc>
      </w:tr>
      <w:tr w:rsidR="00643594" w:rsidRPr="00D6280A" w14:paraId="2E5DE2E3" w14:textId="77777777" w:rsidTr="00C943CD">
        <w:trPr>
          <w:trHeight w:val="60"/>
        </w:trPr>
        <w:tc>
          <w:tcPr>
            <w:tcW w:w="7225" w:type="dxa"/>
          </w:tcPr>
          <w:p w14:paraId="48F40C83" w14:textId="19E1817D" w:rsidR="00643594" w:rsidRPr="00D6280A" w:rsidRDefault="00D42464" w:rsidP="00C943CD">
            <w:pPr>
              <w:pStyle w:val="TableCopy"/>
            </w:pPr>
            <w:r w:rsidRPr="00D6280A">
              <w:t>LOUISE CRISP</w:t>
            </w:r>
          </w:p>
        </w:tc>
        <w:tc>
          <w:tcPr>
            <w:tcW w:w="1842" w:type="dxa"/>
          </w:tcPr>
          <w:p w14:paraId="5590C838" w14:textId="2C531F7C" w:rsidR="00643594" w:rsidRPr="00D6280A" w:rsidRDefault="00D42464" w:rsidP="00C943CD">
            <w:pPr>
              <w:pStyle w:val="TableCopy"/>
              <w:jc w:val="right"/>
            </w:pPr>
            <w:r w:rsidRPr="00D6280A">
              <w:t xml:space="preserve"> 8,000 </w:t>
            </w:r>
          </w:p>
        </w:tc>
      </w:tr>
      <w:tr w:rsidR="00643594" w:rsidRPr="00D6280A" w14:paraId="7576A998" w14:textId="77777777" w:rsidTr="00C943CD">
        <w:trPr>
          <w:trHeight w:val="60"/>
        </w:trPr>
        <w:tc>
          <w:tcPr>
            <w:tcW w:w="7225" w:type="dxa"/>
          </w:tcPr>
          <w:p w14:paraId="62D5F06F" w14:textId="69B2BE8D" w:rsidR="00643594" w:rsidRPr="00D6280A" w:rsidRDefault="00D42464" w:rsidP="00C943CD">
            <w:pPr>
              <w:pStyle w:val="TableCopy"/>
            </w:pPr>
            <w:r w:rsidRPr="00D6280A">
              <w:t>MADELEINE FLYNN</w:t>
            </w:r>
          </w:p>
        </w:tc>
        <w:tc>
          <w:tcPr>
            <w:tcW w:w="1842" w:type="dxa"/>
          </w:tcPr>
          <w:p w14:paraId="4475C796" w14:textId="3BA7A20C" w:rsidR="00643594" w:rsidRPr="00D6280A" w:rsidRDefault="00D42464" w:rsidP="00C943CD">
            <w:pPr>
              <w:pStyle w:val="TableCopy"/>
              <w:jc w:val="right"/>
            </w:pPr>
            <w:r w:rsidRPr="00D6280A">
              <w:t xml:space="preserve"> 25,000 </w:t>
            </w:r>
          </w:p>
        </w:tc>
      </w:tr>
      <w:tr w:rsidR="00643594" w:rsidRPr="00D6280A" w14:paraId="60E18BE9" w14:textId="77777777" w:rsidTr="00C943CD">
        <w:trPr>
          <w:trHeight w:val="60"/>
        </w:trPr>
        <w:tc>
          <w:tcPr>
            <w:tcW w:w="7225" w:type="dxa"/>
          </w:tcPr>
          <w:p w14:paraId="64551FD5" w14:textId="13CCEFFF" w:rsidR="00643594" w:rsidRPr="00D6280A" w:rsidRDefault="00D42464" w:rsidP="00C943CD">
            <w:pPr>
              <w:pStyle w:val="TableCopy"/>
            </w:pPr>
            <w:r w:rsidRPr="00D6280A">
              <w:t>MAKE IT UP CLUB</w:t>
            </w:r>
          </w:p>
        </w:tc>
        <w:tc>
          <w:tcPr>
            <w:tcW w:w="1842" w:type="dxa"/>
          </w:tcPr>
          <w:p w14:paraId="30B312B6" w14:textId="33AF9E55" w:rsidR="00643594" w:rsidRPr="00D6280A" w:rsidRDefault="00D42464" w:rsidP="00C943CD">
            <w:pPr>
              <w:pStyle w:val="TableCopy"/>
              <w:jc w:val="right"/>
            </w:pPr>
            <w:r w:rsidRPr="00D6280A">
              <w:t xml:space="preserve"> 20,000 </w:t>
            </w:r>
          </w:p>
        </w:tc>
      </w:tr>
      <w:tr w:rsidR="00643594" w:rsidRPr="00D6280A" w14:paraId="6DC25413" w14:textId="77777777" w:rsidTr="00C943CD">
        <w:trPr>
          <w:trHeight w:val="60"/>
        </w:trPr>
        <w:tc>
          <w:tcPr>
            <w:tcW w:w="7225" w:type="dxa"/>
          </w:tcPr>
          <w:p w14:paraId="47C14189" w14:textId="59CEA3BA" w:rsidR="00643594" w:rsidRPr="00D6280A" w:rsidRDefault="00D42464" w:rsidP="00C943CD">
            <w:pPr>
              <w:pStyle w:val="TableCopy"/>
            </w:pPr>
            <w:r w:rsidRPr="00D6280A">
              <w:t>MAREE CLARKE</w:t>
            </w:r>
          </w:p>
        </w:tc>
        <w:tc>
          <w:tcPr>
            <w:tcW w:w="1842" w:type="dxa"/>
          </w:tcPr>
          <w:p w14:paraId="5BFC0114" w14:textId="36009AA4" w:rsidR="00643594" w:rsidRPr="00D6280A" w:rsidRDefault="00D42464" w:rsidP="00C943CD">
            <w:pPr>
              <w:pStyle w:val="TableCopy"/>
              <w:jc w:val="right"/>
            </w:pPr>
            <w:r w:rsidRPr="00D6280A">
              <w:t xml:space="preserve"> 20,000 </w:t>
            </w:r>
          </w:p>
        </w:tc>
      </w:tr>
      <w:tr w:rsidR="00643594" w:rsidRPr="00D6280A" w14:paraId="38C172FA" w14:textId="77777777" w:rsidTr="00C943CD">
        <w:trPr>
          <w:trHeight w:val="60"/>
        </w:trPr>
        <w:tc>
          <w:tcPr>
            <w:tcW w:w="7225" w:type="dxa"/>
          </w:tcPr>
          <w:p w14:paraId="532047C0" w14:textId="42BB2CCE" w:rsidR="00643594" w:rsidRPr="00D6280A" w:rsidRDefault="00D42464" w:rsidP="00C943CD">
            <w:pPr>
              <w:pStyle w:val="TableCopy"/>
            </w:pPr>
            <w:r w:rsidRPr="00D6280A">
              <w:t>MARTYN COUTTS</w:t>
            </w:r>
          </w:p>
        </w:tc>
        <w:tc>
          <w:tcPr>
            <w:tcW w:w="1842" w:type="dxa"/>
          </w:tcPr>
          <w:p w14:paraId="186D6B7E" w14:textId="5DDBB8C3" w:rsidR="00643594" w:rsidRPr="00D6280A" w:rsidRDefault="00D42464" w:rsidP="00C943CD">
            <w:pPr>
              <w:pStyle w:val="TableCopy"/>
              <w:jc w:val="right"/>
            </w:pPr>
            <w:r w:rsidRPr="00D6280A">
              <w:t xml:space="preserve"> 9,500 </w:t>
            </w:r>
          </w:p>
        </w:tc>
      </w:tr>
      <w:tr w:rsidR="00643594" w:rsidRPr="00D6280A" w14:paraId="2D752D68" w14:textId="77777777" w:rsidTr="00C943CD">
        <w:trPr>
          <w:trHeight w:val="60"/>
        </w:trPr>
        <w:tc>
          <w:tcPr>
            <w:tcW w:w="7225" w:type="dxa"/>
          </w:tcPr>
          <w:p w14:paraId="7064AF1E" w14:textId="6B23081A" w:rsidR="00643594" w:rsidRPr="00D6280A" w:rsidRDefault="00D42464" w:rsidP="00C943CD">
            <w:pPr>
              <w:pStyle w:val="TableCopy"/>
            </w:pPr>
            <w:r w:rsidRPr="00D6280A">
              <w:t>MARYANNE SAM</w:t>
            </w:r>
          </w:p>
        </w:tc>
        <w:tc>
          <w:tcPr>
            <w:tcW w:w="1842" w:type="dxa"/>
          </w:tcPr>
          <w:p w14:paraId="619F0AFB" w14:textId="625D5155" w:rsidR="00643594" w:rsidRPr="00D6280A" w:rsidRDefault="00D42464" w:rsidP="00C943CD">
            <w:pPr>
              <w:pStyle w:val="TableCopy"/>
              <w:jc w:val="right"/>
            </w:pPr>
            <w:r w:rsidRPr="00D6280A">
              <w:t xml:space="preserve"> 9,500 </w:t>
            </w:r>
          </w:p>
        </w:tc>
      </w:tr>
      <w:tr w:rsidR="00643594" w:rsidRPr="00D6280A" w14:paraId="1E0A9FDF" w14:textId="77777777" w:rsidTr="00C943CD">
        <w:trPr>
          <w:trHeight w:val="60"/>
        </w:trPr>
        <w:tc>
          <w:tcPr>
            <w:tcW w:w="7225" w:type="dxa"/>
          </w:tcPr>
          <w:p w14:paraId="035BA9AE" w14:textId="4E989DB7" w:rsidR="00643594" w:rsidRPr="00D6280A" w:rsidRDefault="00D42464" w:rsidP="00C943CD">
            <w:pPr>
              <w:pStyle w:val="TableCopy"/>
            </w:pPr>
            <w:r w:rsidRPr="00D6280A">
              <w:t>MELBOURNE ARTISTS FOR ASYLUM SEEKERS INC ON BEHALF OF YOUBI LEE</w:t>
            </w:r>
          </w:p>
        </w:tc>
        <w:tc>
          <w:tcPr>
            <w:tcW w:w="1842" w:type="dxa"/>
          </w:tcPr>
          <w:p w14:paraId="6E8922D8" w14:textId="76C9BABE" w:rsidR="00643594" w:rsidRPr="00D6280A" w:rsidRDefault="00D42464" w:rsidP="00C943CD">
            <w:pPr>
              <w:pStyle w:val="TableCopy"/>
              <w:jc w:val="right"/>
            </w:pPr>
            <w:r w:rsidRPr="00D6280A">
              <w:t xml:space="preserve"> 11,614 </w:t>
            </w:r>
          </w:p>
        </w:tc>
      </w:tr>
      <w:tr w:rsidR="00643594" w:rsidRPr="00D6280A" w14:paraId="4EC183D8" w14:textId="77777777" w:rsidTr="00C943CD">
        <w:trPr>
          <w:trHeight w:val="60"/>
        </w:trPr>
        <w:tc>
          <w:tcPr>
            <w:tcW w:w="7225" w:type="dxa"/>
          </w:tcPr>
          <w:p w14:paraId="18A3FAF7" w14:textId="6F169B96" w:rsidR="00643594" w:rsidRPr="00D6280A" w:rsidRDefault="00D42464" w:rsidP="00C943CD">
            <w:pPr>
              <w:pStyle w:val="TableCopy"/>
            </w:pPr>
            <w:r w:rsidRPr="00D6280A">
              <w:t>MELBOURNE CABARET FESTIVAL</w:t>
            </w:r>
          </w:p>
        </w:tc>
        <w:tc>
          <w:tcPr>
            <w:tcW w:w="1842" w:type="dxa"/>
          </w:tcPr>
          <w:p w14:paraId="65DF9E1C" w14:textId="46D4802D" w:rsidR="00643594" w:rsidRPr="00D6280A" w:rsidRDefault="00D42464" w:rsidP="00C943CD">
            <w:pPr>
              <w:pStyle w:val="TableCopy"/>
              <w:jc w:val="right"/>
            </w:pPr>
            <w:r w:rsidRPr="00D6280A">
              <w:t xml:space="preserve"> 45,000 </w:t>
            </w:r>
          </w:p>
        </w:tc>
      </w:tr>
      <w:tr w:rsidR="00643594" w:rsidRPr="00D6280A" w14:paraId="2E725DFE" w14:textId="77777777" w:rsidTr="00C943CD">
        <w:trPr>
          <w:trHeight w:val="60"/>
        </w:trPr>
        <w:tc>
          <w:tcPr>
            <w:tcW w:w="7225" w:type="dxa"/>
          </w:tcPr>
          <w:p w14:paraId="70EBCFFB" w14:textId="58C75EDC" w:rsidR="00643594" w:rsidRPr="00D6280A" w:rsidRDefault="00D42464" w:rsidP="00C943CD">
            <w:pPr>
              <w:pStyle w:val="TableCopy"/>
            </w:pPr>
            <w:r w:rsidRPr="00D6280A">
              <w:t>MELBOURNE PLAYBACK THEATRE COMPANY</w:t>
            </w:r>
          </w:p>
        </w:tc>
        <w:tc>
          <w:tcPr>
            <w:tcW w:w="1842" w:type="dxa"/>
          </w:tcPr>
          <w:p w14:paraId="2196BA36" w14:textId="4F5C1EA8" w:rsidR="00643594" w:rsidRPr="00D6280A" w:rsidRDefault="00D42464" w:rsidP="00C943CD">
            <w:pPr>
              <w:pStyle w:val="TableCopy"/>
              <w:jc w:val="right"/>
            </w:pPr>
            <w:r w:rsidRPr="00D6280A">
              <w:t xml:space="preserve"> 44,000 </w:t>
            </w:r>
          </w:p>
        </w:tc>
      </w:tr>
      <w:tr w:rsidR="00643594" w:rsidRPr="00D6280A" w14:paraId="197F8F94" w14:textId="77777777" w:rsidTr="00C943CD">
        <w:trPr>
          <w:trHeight w:val="60"/>
        </w:trPr>
        <w:tc>
          <w:tcPr>
            <w:tcW w:w="7225" w:type="dxa"/>
          </w:tcPr>
          <w:p w14:paraId="748CB1D6" w14:textId="5210E506" w:rsidR="00643594" w:rsidRPr="00D6280A" w:rsidRDefault="00D42464" w:rsidP="00C943CD">
            <w:pPr>
              <w:pStyle w:val="TableCopy"/>
            </w:pPr>
            <w:r w:rsidRPr="00D6280A">
              <w:t>MELBOURNE YOUTH MUSIC</w:t>
            </w:r>
          </w:p>
        </w:tc>
        <w:tc>
          <w:tcPr>
            <w:tcW w:w="1842" w:type="dxa"/>
          </w:tcPr>
          <w:p w14:paraId="548F5368" w14:textId="40ACB2C7" w:rsidR="00643594" w:rsidRPr="00D6280A" w:rsidRDefault="00D42464" w:rsidP="00C943CD">
            <w:pPr>
              <w:pStyle w:val="TableCopy"/>
              <w:jc w:val="right"/>
            </w:pPr>
            <w:r w:rsidRPr="00D6280A">
              <w:t xml:space="preserve"> 25,000 </w:t>
            </w:r>
          </w:p>
        </w:tc>
      </w:tr>
      <w:tr w:rsidR="00643594" w:rsidRPr="00D6280A" w14:paraId="665EF1A5" w14:textId="77777777" w:rsidTr="00C943CD">
        <w:trPr>
          <w:trHeight w:val="60"/>
        </w:trPr>
        <w:tc>
          <w:tcPr>
            <w:tcW w:w="7225" w:type="dxa"/>
          </w:tcPr>
          <w:p w14:paraId="4DB3EF97" w14:textId="6244BD3B" w:rsidR="00643594" w:rsidRPr="00D6280A" w:rsidRDefault="00D42464" w:rsidP="00C943CD">
            <w:pPr>
              <w:pStyle w:val="TableCopy"/>
            </w:pPr>
            <w:r w:rsidRPr="00D6280A">
              <w:t>MICHAEL PRIOR</w:t>
            </w:r>
          </w:p>
        </w:tc>
        <w:tc>
          <w:tcPr>
            <w:tcW w:w="1842" w:type="dxa"/>
          </w:tcPr>
          <w:p w14:paraId="0AFB50FF" w14:textId="183B1903" w:rsidR="00643594" w:rsidRPr="00D6280A" w:rsidRDefault="00D42464" w:rsidP="00C943CD">
            <w:pPr>
              <w:pStyle w:val="TableCopy"/>
              <w:jc w:val="right"/>
            </w:pPr>
            <w:r w:rsidRPr="00D6280A">
              <w:t xml:space="preserve"> 9,300 </w:t>
            </w:r>
          </w:p>
        </w:tc>
      </w:tr>
      <w:tr w:rsidR="00643594" w:rsidRPr="00D6280A" w14:paraId="16A65F42" w14:textId="77777777" w:rsidTr="00C943CD">
        <w:trPr>
          <w:trHeight w:val="60"/>
        </w:trPr>
        <w:tc>
          <w:tcPr>
            <w:tcW w:w="7225" w:type="dxa"/>
          </w:tcPr>
          <w:p w14:paraId="63692AD2" w14:textId="355CE4D4" w:rsidR="00643594" w:rsidRPr="00D6280A" w:rsidRDefault="00D42464" w:rsidP="00C943CD">
            <w:pPr>
              <w:pStyle w:val="TableCopy"/>
            </w:pPr>
            <w:r w:rsidRPr="00D6280A">
              <w:t>MONASH UNIVERSITY</w:t>
            </w:r>
          </w:p>
        </w:tc>
        <w:tc>
          <w:tcPr>
            <w:tcW w:w="1842" w:type="dxa"/>
          </w:tcPr>
          <w:p w14:paraId="549C98FF" w14:textId="2FC0F13E" w:rsidR="00643594" w:rsidRPr="00D6280A" w:rsidRDefault="00D42464" w:rsidP="00C943CD">
            <w:pPr>
              <w:pStyle w:val="TableCopy"/>
              <w:jc w:val="right"/>
            </w:pPr>
            <w:r w:rsidRPr="00D6280A">
              <w:t xml:space="preserve"> 15,000 </w:t>
            </w:r>
          </w:p>
        </w:tc>
      </w:tr>
      <w:tr w:rsidR="00643594" w:rsidRPr="00D6280A" w14:paraId="0F3933A1" w14:textId="77777777" w:rsidTr="00C943CD">
        <w:trPr>
          <w:trHeight w:val="60"/>
        </w:trPr>
        <w:tc>
          <w:tcPr>
            <w:tcW w:w="7225" w:type="dxa"/>
          </w:tcPr>
          <w:p w14:paraId="07A11AAE" w14:textId="76FCDB97" w:rsidR="00643594" w:rsidRPr="00D6280A" w:rsidRDefault="00D42464" w:rsidP="00C943CD">
            <w:pPr>
              <w:pStyle w:val="TableCopy"/>
            </w:pPr>
            <w:r w:rsidRPr="00D6280A">
              <w:t>MULTICULTURAL ARTS VICTORIA INC ON BEHALF OF ASTRID MENDEZ</w:t>
            </w:r>
          </w:p>
        </w:tc>
        <w:tc>
          <w:tcPr>
            <w:tcW w:w="1842" w:type="dxa"/>
          </w:tcPr>
          <w:p w14:paraId="4A89456D" w14:textId="3D1E03A7" w:rsidR="00643594" w:rsidRPr="00D6280A" w:rsidRDefault="00D42464" w:rsidP="00C943CD">
            <w:pPr>
              <w:pStyle w:val="TableCopy"/>
              <w:jc w:val="right"/>
            </w:pPr>
            <w:r w:rsidRPr="00D6280A">
              <w:t xml:space="preserve"> 7,911 </w:t>
            </w:r>
          </w:p>
        </w:tc>
      </w:tr>
      <w:tr w:rsidR="00643594" w:rsidRPr="00D6280A" w14:paraId="04F96B1E" w14:textId="77777777" w:rsidTr="00C943CD">
        <w:trPr>
          <w:trHeight w:val="60"/>
        </w:trPr>
        <w:tc>
          <w:tcPr>
            <w:tcW w:w="7225" w:type="dxa"/>
          </w:tcPr>
          <w:p w14:paraId="207E507A" w14:textId="43CAAEDF" w:rsidR="00643594" w:rsidRPr="00D6280A" w:rsidRDefault="00D42464" w:rsidP="00C943CD">
            <w:pPr>
              <w:pStyle w:val="TableCopy"/>
            </w:pPr>
            <w:r w:rsidRPr="00D6280A">
              <w:t>MULTICULTURAL ARTS VICTORIA INC ON BEHALF OF NEIL MORRIS</w:t>
            </w:r>
          </w:p>
        </w:tc>
        <w:tc>
          <w:tcPr>
            <w:tcW w:w="1842" w:type="dxa"/>
          </w:tcPr>
          <w:p w14:paraId="28E21982" w14:textId="0887450B" w:rsidR="00643594" w:rsidRPr="00D6280A" w:rsidRDefault="00D42464" w:rsidP="00C943CD">
            <w:pPr>
              <w:pStyle w:val="TableCopy"/>
              <w:jc w:val="right"/>
            </w:pPr>
            <w:r w:rsidRPr="00D6280A">
              <w:t xml:space="preserve"> 8,700 </w:t>
            </w:r>
          </w:p>
        </w:tc>
      </w:tr>
      <w:tr w:rsidR="00643594" w:rsidRPr="00D6280A" w14:paraId="3018F8D9" w14:textId="77777777" w:rsidTr="00C943CD">
        <w:trPr>
          <w:trHeight w:val="60"/>
        </w:trPr>
        <w:tc>
          <w:tcPr>
            <w:tcW w:w="7225" w:type="dxa"/>
          </w:tcPr>
          <w:p w14:paraId="6F8F1E09" w14:textId="1AAEC145" w:rsidR="00643594" w:rsidRPr="00D6280A" w:rsidRDefault="00D42464" w:rsidP="00C943CD">
            <w:pPr>
              <w:pStyle w:val="TableCopy"/>
            </w:pPr>
            <w:r w:rsidRPr="00D6280A">
              <w:t>MULTICULTURAL ARTS VICTORIA INC ON BEHALF OF VICTORIA CHIU</w:t>
            </w:r>
          </w:p>
        </w:tc>
        <w:tc>
          <w:tcPr>
            <w:tcW w:w="1842" w:type="dxa"/>
          </w:tcPr>
          <w:p w14:paraId="60802BB0" w14:textId="5874A5B7" w:rsidR="00643594" w:rsidRPr="00D6280A" w:rsidRDefault="00D42464" w:rsidP="00C943CD">
            <w:pPr>
              <w:pStyle w:val="TableCopy"/>
              <w:jc w:val="right"/>
            </w:pPr>
            <w:r w:rsidRPr="00D6280A">
              <w:t xml:space="preserve"> 15,000 </w:t>
            </w:r>
          </w:p>
        </w:tc>
      </w:tr>
      <w:tr w:rsidR="00643594" w:rsidRPr="00D6280A" w14:paraId="33A00646" w14:textId="77777777" w:rsidTr="00C943CD">
        <w:trPr>
          <w:trHeight w:val="60"/>
        </w:trPr>
        <w:tc>
          <w:tcPr>
            <w:tcW w:w="7225" w:type="dxa"/>
          </w:tcPr>
          <w:p w14:paraId="490F649D" w14:textId="1EE9DD72" w:rsidR="00643594" w:rsidRPr="00D6280A" w:rsidRDefault="00D42464" w:rsidP="00C943CD">
            <w:pPr>
              <w:pStyle w:val="TableCopy"/>
            </w:pPr>
            <w:r w:rsidRPr="00D6280A">
              <w:t>MULTICULTURAL ARTS VICTORIA INC ON BEHALF OF YUMI TSUCHIYA-UMIUMARE</w:t>
            </w:r>
          </w:p>
        </w:tc>
        <w:tc>
          <w:tcPr>
            <w:tcW w:w="1842" w:type="dxa"/>
          </w:tcPr>
          <w:p w14:paraId="6E93B552" w14:textId="36017541" w:rsidR="00643594" w:rsidRPr="00D6280A" w:rsidRDefault="00D42464" w:rsidP="00C943CD">
            <w:pPr>
              <w:pStyle w:val="TableCopy"/>
              <w:jc w:val="right"/>
            </w:pPr>
            <w:r w:rsidRPr="00D6280A">
              <w:t xml:space="preserve"> 16,000 </w:t>
            </w:r>
          </w:p>
        </w:tc>
      </w:tr>
      <w:tr w:rsidR="00643594" w:rsidRPr="00D6280A" w14:paraId="087625CA" w14:textId="77777777" w:rsidTr="00C943CD">
        <w:trPr>
          <w:trHeight w:val="60"/>
        </w:trPr>
        <w:tc>
          <w:tcPr>
            <w:tcW w:w="7225" w:type="dxa"/>
          </w:tcPr>
          <w:p w14:paraId="1D1D6C18" w14:textId="0FE746F9" w:rsidR="00643594" w:rsidRPr="00D6280A" w:rsidRDefault="00D42464" w:rsidP="00C943CD">
            <w:pPr>
              <w:pStyle w:val="TableCopy"/>
            </w:pPr>
            <w:r w:rsidRPr="00D6280A">
              <w:t>NANA BILUS ABAFFY</w:t>
            </w:r>
          </w:p>
        </w:tc>
        <w:tc>
          <w:tcPr>
            <w:tcW w:w="1842" w:type="dxa"/>
          </w:tcPr>
          <w:p w14:paraId="0CC8A532" w14:textId="61368B48" w:rsidR="00643594" w:rsidRPr="00D6280A" w:rsidRDefault="00D42464" w:rsidP="00C943CD">
            <w:pPr>
              <w:pStyle w:val="TableCopy"/>
              <w:jc w:val="right"/>
            </w:pPr>
            <w:r w:rsidRPr="00D6280A">
              <w:t xml:space="preserve"> 10,000 </w:t>
            </w:r>
          </w:p>
        </w:tc>
      </w:tr>
      <w:tr w:rsidR="00643594" w:rsidRPr="00D6280A" w14:paraId="133D3153" w14:textId="77777777" w:rsidTr="00C943CD">
        <w:trPr>
          <w:trHeight w:val="60"/>
        </w:trPr>
        <w:tc>
          <w:tcPr>
            <w:tcW w:w="7225" w:type="dxa"/>
          </w:tcPr>
          <w:p w14:paraId="379479D2" w14:textId="47A8E60B" w:rsidR="00643594" w:rsidRPr="00D6280A" w:rsidRDefault="00D42464" w:rsidP="00C943CD">
            <w:pPr>
              <w:pStyle w:val="TableCopy"/>
            </w:pPr>
            <w:r w:rsidRPr="00D6280A">
              <w:t>NAOMI OTA</w:t>
            </w:r>
          </w:p>
        </w:tc>
        <w:tc>
          <w:tcPr>
            <w:tcW w:w="1842" w:type="dxa"/>
          </w:tcPr>
          <w:p w14:paraId="5612330C" w14:textId="254E2112" w:rsidR="00643594" w:rsidRPr="00D6280A" w:rsidRDefault="00D42464" w:rsidP="00C943CD">
            <w:pPr>
              <w:pStyle w:val="TableCopy"/>
              <w:jc w:val="right"/>
            </w:pPr>
            <w:r w:rsidRPr="00D6280A">
              <w:t xml:space="preserve"> 5,000 </w:t>
            </w:r>
          </w:p>
        </w:tc>
      </w:tr>
      <w:tr w:rsidR="00643594" w:rsidRPr="00D6280A" w14:paraId="5C1D30BF" w14:textId="77777777" w:rsidTr="00C943CD">
        <w:trPr>
          <w:trHeight w:val="60"/>
        </w:trPr>
        <w:tc>
          <w:tcPr>
            <w:tcW w:w="7225" w:type="dxa"/>
          </w:tcPr>
          <w:p w14:paraId="2D99E816" w14:textId="5569697B" w:rsidR="00643594" w:rsidRPr="00D6280A" w:rsidRDefault="00D42464" w:rsidP="00C943CD">
            <w:pPr>
              <w:pStyle w:val="TableCopy"/>
            </w:pPr>
            <w:r w:rsidRPr="00D6280A">
              <w:t>NOVA JANE WEETMAN</w:t>
            </w:r>
          </w:p>
        </w:tc>
        <w:tc>
          <w:tcPr>
            <w:tcW w:w="1842" w:type="dxa"/>
          </w:tcPr>
          <w:p w14:paraId="046970E8" w14:textId="531A837D" w:rsidR="00643594" w:rsidRPr="00D6280A" w:rsidRDefault="00D42464" w:rsidP="00C943CD">
            <w:pPr>
              <w:pStyle w:val="TableCopy"/>
              <w:jc w:val="right"/>
            </w:pPr>
            <w:r w:rsidRPr="00D6280A">
              <w:t xml:space="preserve"> 12,000 </w:t>
            </w:r>
          </w:p>
        </w:tc>
      </w:tr>
      <w:tr w:rsidR="00643594" w:rsidRPr="00D6280A" w14:paraId="527A2AB8" w14:textId="77777777" w:rsidTr="00C943CD">
        <w:trPr>
          <w:trHeight w:val="60"/>
        </w:trPr>
        <w:tc>
          <w:tcPr>
            <w:tcW w:w="7225" w:type="dxa"/>
          </w:tcPr>
          <w:p w14:paraId="66E3FFA1" w14:textId="37A808BB" w:rsidR="00643594" w:rsidRPr="00D6280A" w:rsidRDefault="00D42464" w:rsidP="00C943CD">
            <w:pPr>
              <w:pStyle w:val="TableCopy"/>
            </w:pPr>
            <w:r w:rsidRPr="00D6280A">
              <w:lastRenderedPageBreak/>
              <w:t>OMAR SAKR</w:t>
            </w:r>
          </w:p>
        </w:tc>
        <w:tc>
          <w:tcPr>
            <w:tcW w:w="1842" w:type="dxa"/>
          </w:tcPr>
          <w:p w14:paraId="53D2A113" w14:textId="3ACFE5DC" w:rsidR="00643594" w:rsidRPr="00D6280A" w:rsidRDefault="00D42464" w:rsidP="00C943CD">
            <w:pPr>
              <w:pStyle w:val="TableCopy"/>
              <w:jc w:val="right"/>
            </w:pPr>
            <w:r w:rsidRPr="00D6280A">
              <w:t xml:space="preserve"> 9,000 </w:t>
            </w:r>
          </w:p>
        </w:tc>
      </w:tr>
      <w:tr w:rsidR="00643594" w:rsidRPr="00D6280A" w14:paraId="4C7D9CBA" w14:textId="77777777" w:rsidTr="00C943CD">
        <w:trPr>
          <w:trHeight w:val="60"/>
        </w:trPr>
        <w:tc>
          <w:tcPr>
            <w:tcW w:w="7225" w:type="dxa"/>
          </w:tcPr>
          <w:p w14:paraId="33C5C65C" w14:textId="4B23CFE4" w:rsidR="00643594" w:rsidRPr="00D6280A" w:rsidRDefault="00D42464" w:rsidP="00C943CD">
            <w:pPr>
              <w:pStyle w:val="TableCopy"/>
            </w:pPr>
            <w:r w:rsidRPr="00D6280A">
              <w:t>PENINSULA SUMMER MUSIC FESTIVAL</w:t>
            </w:r>
          </w:p>
        </w:tc>
        <w:tc>
          <w:tcPr>
            <w:tcW w:w="1842" w:type="dxa"/>
          </w:tcPr>
          <w:p w14:paraId="45579861" w14:textId="584D0F90" w:rsidR="00643594" w:rsidRPr="00D6280A" w:rsidRDefault="00D42464" w:rsidP="00C943CD">
            <w:pPr>
              <w:pStyle w:val="TableCopy"/>
              <w:jc w:val="right"/>
            </w:pPr>
            <w:r w:rsidRPr="00D6280A">
              <w:t xml:space="preserve"> 15,000 </w:t>
            </w:r>
          </w:p>
        </w:tc>
      </w:tr>
      <w:tr w:rsidR="00643594" w:rsidRPr="00D6280A" w14:paraId="7FD3C773" w14:textId="77777777" w:rsidTr="00C943CD">
        <w:trPr>
          <w:trHeight w:val="60"/>
        </w:trPr>
        <w:tc>
          <w:tcPr>
            <w:tcW w:w="7225" w:type="dxa"/>
          </w:tcPr>
          <w:p w14:paraId="09F25D19" w14:textId="0092B7C5" w:rsidR="00643594" w:rsidRPr="00D6280A" w:rsidRDefault="00D42464" w:rsidP="00C943CD">
            <w:pPr>
              <w:pStyle w:val="TableCopy"/>
            </w:pPr>
            <w:r w:rsidRPr="00D6280A">
              <w:t>PERFORMING LINES</w:t>
            </w:r>
          </w:p>
        </w:tc>
        <w:tc>
          <w:tcPr>
            <w:tcW w:w="1842" w:type="dxa"/>
          </w:tcPr>
          <w:p w14:paraId="31EA2D2C" w14:textId="0A81232C" w:rsidR="00643594" w:rsidRPr="00D6280A" w:rsidRDefault="00D42464" w:rsidP="00C943CD">
            <w:pPr>
              <w:pStyle w:val="TableCopy"/>
              <w:jc w:val="right"/>
            </w:pPr>
            <w:r w:rsidRPr="00D6280A">
              <w:t xml:space="preserve"> 15,000 </w:t>
            </w:r>
          </w:p>
        </w:tc>
      </w:tr>
      <w:tr w:rsidR="00643594" w:rsidRPr="00D6280A" w14:paraId="4746D08B" w14:textId="77777777" w:rsidTr="00C943CD">
        <w:trPr>
          <w:trHeight w:val="60"/>
        </w:trPr>
        <w:tc>
          <w:tcPr>
            <w:tcW w:w="7225" w:type="dxa"/>
          </w:tcPr>
          <w:p w14:paraId="7A977824" w14:textId="04796835" w:rsidR="00643594" w:rsidRPr="00D6280A" w:rsidRDefault="00D42464" w:rsidP="00C943CD">
            <w:pPr>
              <w:pStyle w:val="TableCopy"/>
            </w:pPr>
            <w:r w:rsidRPr="00D6280A">
              <w:t>QUENTIN SPRAGUE</w:t>
            </w:r>
          </w:p>
        </w:tc>
        <w:tc>
          <w:tcPr>
            <w:tcW w:w="1842" w:type="dxa"/>
          </w:tcPr>
          <w:p w14:paraId="1FE8F68A" w14:textId="3EEBA5BD" w:rsidR="00643594" w:rsidRPr="00D6280A" w:rsidRDefault="00D42464" w:rsidP="00C943CD">
            <w:pPr>
              <w:pStyle w:val="TableCopy"/>
              <w:jc w:val="right"/>
            </w:pPr>
            <w:r w:rsidRPr="00D6280A">
              <w:t xml:space="preserve"> 10,430 </w:t>
            </w:r>
          </w:p>
        </w:tc>
      </w:tr>
      <w:tr w:rsidR="00643594" w:rsidRPr="00D6280A" w14:paraId="2733A77A" w14:textId="77777777" w:rsidTr="00C943CD">
        <w:trPr>
          <w:trHeight w:val="60"/>
        </w:trPr>
        <w:tc>
          <w:tcPr>
            <w:tcW w:w="7225" w:type="dxa"/>
          </w:tcPr>
          <w:p w14:paraId="02BB381F" w14:textId="11F0D7FA" w:rsidR="00643594" w:rsidRPr="00D6280A" w:rsidRDefault="00D42464" w:rsidP="00C943CD">
            <w:pPr>
              <w:pStyle w:val="TableCopy"/>
            </w:pPr>
            <w:r w:rsidRPr="00D6280A">
              <w:t>QUIPPINGS</w:t>
            </w:r>
          </w:p>
        </w:tc>
        <w:tc>
          <w:tcPr>
            <w:tcW w:w="1842" w:type="dxa"/>
          </w:tcPr>
          <w:p w14:paraId="6364A5A5" w14:textId="3AAC59F0" w:rsidR="00643594" w:rsidRPr="00D6280A" w:rsidRDefault="00D42464" w:rsidP="00C943CD">
            <w:pPr>
              <w:pStyle w:val="TableCopy"/>
              <w:jc w:val="right"/>
            </w:pPr>
            <w:r w:rsidRPr="00D6280A">
              <w:t xml:space="preserve"> 34,850 </w:t>
            </w:r>
          </w:p>
        </w:tc>
      </w:tr>
      <w:tr w:rsidR="00643594" w:rsidRPr="00D6280A" w14:paraId="60391DD2" w14:textId="77777777" w:rsidTr="00C943CD">
        <w:trPr>
          <w:trHeight w:val="60"/>
        </w:trPr>
        <w:tc>
          <w:tcPr>
            <w:tcW w:w="7225" w:type="dxa"/>
          </w:tcPr>
          <w:p w14:paraId="03ACB975" w14:textId="72A85743" w:rsidR="00643594" w:rsidRPr="00D6280A" w:rsidRDefault="00D42464" w:rsidP="00C943CD">
            <w:pPr>
              <w:pStyle w:val="TableCopy"/>
            </w:pPr>
            <w:r w:rsidRPr="00D6280A">
              <w:t>RAFAELLA MCDONALD</w:t>
            </w:r>
          </w:p>
        </w:tc>
        <w:tc>
          <w:tcPr>
            <w:tcW w:w="1842" w:type="dxa"/>
          </w:tcPr>
          <w:p w14:paraId="14537195" w14:textId="13023E34" w:rsidR="00643594" w:rsidRPr="00D6280A" w:rsidRDefault="00D42464" w:rsidP="00C943CD">
            <w:pPr>
              <w:pStyle w:val="TableCopy"/>
              <w:jc w:val="right"/>
            </w:pPr>
            <w:r w:rsidRPr="00D6280A">
              <w:t xml:space="preserve"> 5,500 </w:t>
            </w:r>
          </w:p>
        </w:tc>
      </w:tr>
      <w:tr w:rsidR="00643594" w:rsidRPr="00D6280A" w14:paraId="24CF4392" w14:textId="77777777" w:rsidTr="00C943CD">
        <w:trPr>
          <w:trHeight w:val="60"/>
        </w:trPr>
        <w:tc>
          <w:tcPr>
            <w:tcW w:w="7225" w:type="dxa"/>
          </w:tcPr>
          <w:p w14:paraId="0A39E014" w14:textId="524DC161" w:rsidR="00643594" w:rsidRPr="00D6280A" w:rsidRDefault="00D42464" w:rsidP="00C943CD">
            <w:pPr>
              <w:pStyle w:val="TableCopy"/>
            </w:pPr>
            <w:r w:rsidRPr="00D6280A">
              <w:t>RIGHT NOW INC</w:t>
            </w:r>
          </w:p>
        </w:tc>
        <w:tc>
          <w:tcPr>
            <w:tcW w:w="1842" w:type="dxa"/>
          </w:tcPr>
          <w:p w14:paraId="69560A1F" w14:textId="0DBC48B8" w:rsidR="00643594" w:rsidRPr="00D6280A" w:rsidRDefault="00D42464" w:rsidP="00C943CD">
            <w:pPr>
              <w:pStyle w:val="TableCopy"/>
              <w:jc w:val="right"/>
            </w:pPr>
            <w:r w:rsidRPr="00D6280A">
              <w:t xml:space="preserve"> 8,360 </w:t>
            </w:r>
          </w:p>
        </w:tc>
      </w:tr>
      <w:tr w:rsidR="00643594" w:rsidRPr="00D6280A" w14:paraId="4DA34E61" w14:textId="77777777" w:rsidTr="00C943CD">
        <w:trPr>
          <w:trHeight w:val="60"/>
        </w:trPr>
        <w:tc>
          <w:tcPr>
            <w:tcW w:w="7225" w:type="dxa"/>
          </w:tcPr>
          <w:p w14:paraId="3E5FF8A1" w14:textId="6DB47F92" w:rsidR="00643594" w:rsidRPr="00D6280A" w:rsidRDefault="00D42464" w:rsidP="00C943CD">
            <w:pPr>
              <w:pStyle w:val="TableCopy"/>
            </w:pPr>
            <w:r>
              <w:t>RMIT</w:t>
            </w:r>
            <w:r w:rsidRPr="00D6280A">
              <w:t xml:space="preserve"> GALLERY ON BEHALF OF JONATHAN DUCKWORTH</w:t>
            </w:r>
          </w:p>
        </w:tc>
        <w:tc>
          <w:tcPr>
            <w:tcW w:w="1842" w:type="dxa"/>
          </w:tcPr>
          <w:p w14:paraId="02D201FF" w14:textId="4818C210" w:rsidR="00643594" w:rsidRPr="00D6280A" w:rsidRDefault="00D42464" w:rsidP="00C943CD">
            <w:pPr>
              <w:pStyle w:val="TableCopy"/>
              <w:jc w:val="right"/>
            </w:pPr>
            <w:r w:rsidRPr="00D6280A">
              <w:t xml:space="preserve"> 27,000 </w:t>
            </w:r>
          </w:p>
        </w:tc>
      </w:tr>
      <w:tr w:rsidR="00643594" w:rsidRPr="00D6280A" w14:paraId="26302322" w14:textId="77777777" w:rsidTr="00C943CD">
        <w:trPr>
          <w:trHeight w:val="60"/>
        </w:trPr>
        <w:tc>
          <w:tcPr>
            <w:tcW w:w="7225" w:type="dxa"/>
          </w:tcPr>
          <w:p w14:paraId="0D02C8AB" w14:textId="230CEE8A" w:rsidR="00643594" w:rsidRPr="00D6280A" w:rsidRDefault="00D42464" w:rsidP="00C943CD">
            <w:pPr>
              <w:pStyle w:val="TableCopy"/>
            </w:pPr>
            <w:r>
              <w:t>RMIT</w:t>
            </w:r>
            <w:r w:rsidRPr="00D6280A">
              <w:t xml:space="preserve"> ON BEHALF OF DARRIN VERHAGEN</w:t>
            </w:r>
          </w:p>
        </w:tc>
        <w:tc>
          <w:tcPr>
            <w:tcW w:w="1842" w:type="dxa"/>
          </w:tcPr>
          <w:p w14:paraId="3ED9020B" w14:textId="1221D853" w:rsidR="00643594" w:rsidRPr="00D6280A" w:rsidRDefault="00D42464" w:rsidP="00C943CD">
            <w:pPr>
              <w:pStyle w:val="TableCopy"/>
              <w:jc w:val="right"/>
            </w:pPr>
            <w:r w:rsidRPr="00D6280A">
              <w:t xml:space="preserve"> 9,172 </w:t>
            </w:r>
          </w:p>
        </w:tc>
      </w:tr>
      <w:tr w:rsidR="00643594" w:rsidRPr="00D6280A" w14:paraId="0E5C9F58" w14:textId="77777777" w:rsidTr="00C943CD">
        <w:trPr>
          <w:trHeight w:val="60"/>
        </w:trPr>
        <w:tc>
          <w:tcPr>
            <w:tcW w:w="7225" w:type="dxa"/>
          </w:tcPr>
          <w:p w14:paraId="1FC09F9A" w14:textId="0F32C4C9" w:rsidR="00643594" w:rsidRPr="00D6280A" w:rsidRDefault="00D42464" w:rsidP="00C943CD">
            <w:pPr>
              <w:pStyle w:val="TableCopy"/>
            </w:pPr>
            <w:r w:rsidRPr="00D6280A">
              <w:t>ROBERT LUKINS</w:t>
            </w:r>
          </w:p>
        </w:tc>
        <w:tc>
          <w:tcPr>
            <w:tcW w:w="1842" w:type="dxa"/>
          </w:tcPr>
          <w:p w14:paraId="3BB79F07" w14:textId="7A644810" w:rsidR="00643594" w:rsidRPr="00D6280A" w:rsidRDefault="00D42464" w:rsidP="00C943CD">
            <w:pPr>
              <w:pStyle w:val="TableCopy"/>
              <w:jc w:val="right"/>
            </w:pPr>
            <w:r w:rsidRPr="00D6280A">
              <w:t xml:space="preserve"> 7,000 </w:t>
            </w:r>
          </w:p>
        </w:tc>
      </w:tr>
      <w:tr w:rsidR="00643594" w:rsidRPr="00D6280A" w14:paraId="7C251F57" w14:textId="77777777" w:rsidTr="00C943CD">
        <w:trPr>
          <w:trHeight w:val="60"/>
        </w:trPr>
        <w:tc>
          <w:tcPr>
            <w:tcW w:w="7225" w:type="dxa"/>
          </w:tcPr>
          <w:p w14:paraId="1259B79B" w14:textId="13D8F3C1" w:rsidR="00643594" w:rsidRPr="00D6280A" w:rsidRDefault="00D42464" w:rsidP="00C943CD">
            <w:pPr>
              <w:pStyle w:val="TableCopy"/>
            </w:pPr>
            <w:r w:rsidRPr="00D6280A">
              <w:t>ROHAN DRAPE &amp; ALEXANDER GARSDEN</w:t>
            </w:r>
          </w:p>
        </w:tc>
        <w:tc>
          <w:tcPr>
            <w:tcW w:w="1842" w:type="dxa"/>
          </w:tcPr>
          <w:p w14:paraId="16E57779" w14:textId="349A0087" w:rsidR="00643594" w:rsidRPr="00D6280A" w:rsidRDefault="00D42464" w:rsidP="00C943CD">
            <w:pPr>
              <w:pStyle w:val="TableCopy"/>
              <w:jc w:val="right"/>
            </w:pPr>
            <w:r w:rsidRPr="00D6280A">
              <w:t xml:space="preserve"> 16,000 </w:t>
            </w:r>
          </w:p>
        </w:tc>
      </w:tr>
      <w:tr w:rsidR="00643594" w:rsidRPr="00D6280A" w14:paraId="078F7DFE" w14:textId="77777777" w:rsidTr="00C943CD">
        <w:trPr>
          <w:trHeight w:val="60"/>
        </w:trPr>
        <w:tc>
          <w:tcPr>
            <w:tcW w:w="7225" w:type="dxa"/>
          </w:tcPr>
          <w:p w14:paraId="37304A43" w14:textId="5E03B48C" w:rsidR="00643594" w:rsidRPr="00D6280A" w:rsidRDefault="00D42464" w:rsidP="00C943CD">
            <w:pPr>
              <w:pStyle w:val="TableCopy"/>
            </w:pPr>
            <w:r w:rsidRPr="00D6280A">
              <w:t>ROSALIND CRISP</w:t>
            </w:r>
          </w:p>
        </w:tc>
        <w:tc>
          <w:tcPr>
            <w:tcW w:w="1842" w:type="dxa"/>
          </w:tcPr>
          <w:p w14:paraId="529DB758" w14:textId="585952CC" w:rsidR="00643594" w:rsidRPr="00D6280A" w:rsidRDefault="00D42464" w:rsidP="00C943CD">
            <w:pPr>
              <w:pStyle w:val="TableCopy"/>
              <w:jc w:val="right"/>
            </w:pPr>
            <w:r w:rsidRPr="00D6280A">
              <w:t xml:space="preserve"> 15,180 </w:t>
            </w:r>
          </w:p>
        </w:tc>
      </w:tr>
      <w:tr w:rsidR="00643594" w:rsidRPr="00D6280A" w14:paraId="1A390932" w14:textId="77777777" w:rsidTr="00C943CD">
        <w:trPr>
          <w:trHeight w:val="60"/>
        </w:trPr>
        <w:tc>
          <w:tcPr>
            <w:tcW w:w="7225" w:type="dxa"/>
          </w:tcPr>
          <w:p w14:paraId="26E136A4" w14:textId="6A92B0CA" w:rsidR="00643594" w:rsidRPr="00D6280A" w:rsidRDefault="00D42464" w:rsidP="00C943CD">
            <w:pPr>
              <w:pStyle w:val="TableCopy"/>
            </w:pPr>
            <w:r w:rsidRPr="00D6280A">
              <w:t>ROSE NOLAN</w:t>
            </w:r>
          </w:p>
        </w:tc>
        <w:tc>
          <w:tcPr>
            <w:tcW w:w="1842" w:type="dxa"/>
          </w:tcPr>
          <w:p w14:paraId="28FA025A" w14:textId="2E949468" w:rsidR="00643594" w:rsidRPr="00D6280A" w:rsidRDefault="00D42464" w:rsidP="00C943CD">
            <w:pPr>
              <w:pStyle w:val="TableCopy"/>
              <w:jc w:val="right"/>
            </w:pPr>
            <w:r w:rsidRPr="00D6280A">
              <w:t xml:space="preserve"> 9,500 </w:t>
            </w:r>
          </w:p>
        </w:tc>
      </w:tr>
      <w:tr w:rsidR="00643594" w:rsidRPr="00D6280A" w14:paraId="37E9E268" w14:textId="77777777" w:rsidTr="00C943CD">
        <w:trPr>
          <w:trHeight w:val="60"/>
        </w:trPr>
        <w:tc>
          <w:tcPr>
            <w:tcW w:w="7225" w:type="dxa"/>
          </w:tcPr>
          <w:p w14:paraId="1922761E" w14:textId="5CE4EC2C" w:rsidR="00643594" w:rsidRPr="00D6280A" w:rsidRDefault="00D42464" w:rsidP="00C943CD">
            <w:pPr>
              <w:pStyle w:val="TableCopy"/>
            </w:pPr>
            <w:r w:rsidRPr="00D6280A">
              <w:t>S. A. AIKEN AND R. M. JENSEN</w:t>
            </w:r>
          </w:p>
        </w:tc>
        <w:tc>
          <w:tcPr>
            <w:tcW w:w="1842" w:type="dxa"/>
          </w:tcPr>
          <w:p w14:paraId="5A1A2427" w14:textId="5E6E161C" w:rsidR="00643594" w:rsidRPr="00D6280A" w:rsidRDefault="00D42464" w:rsidP="00C943CD">
            <w:pPr>
              <w:pStyle w:val="TableCopy"/>
              <w:jc w:val="right"/>
            </w:pPr>
            <w:r w:rsidRPr="00D6280A">
              <w:t xml:space="preserve"> 20,000 </w:t>
            </w:r>
          </w:p>
        </w:tc>
      </w:tr>
      <w:tr w:rsidR="00643594" w:rsidRPr="00D6280A" w14:paraId="3E10667D" w14:textId="77777777" w:rsidTr="00C943CD">
        <w:trPr>
          <w:trHeight w:val="60"/>
        </w:trPr>
        <w:tc>
          <w:tcPr>
            <w:tcW w:w="7225" w:type="dxa"/>
          </w:tcPr>
          <w:p w14:paraId="229F7B63" w14:textId="4F490904" w:rsidR="00643594" w:rsidRPr="00D6280A" w:rsidRDefault="00D42464" w:rsidP="00C943CD">
            <w:pPr>
              <w:pStyle w:val="TableCopy"/>
            </w:pPr>
            <w:r w:rsidRPr="00D6280A">
              <w:t>SOFIE LAGUNA</w:t>
            </w:r>
          </w:p>
        </w:tc>
        <w:tc>
          <w:tcPr>
            <w:tcW w:w="1842" w:type="dxa"/>
          </w:tcPr>
          <w:p w14:paraId="5B4D4301" w14:textId="52A7D44B" w:rsidR="00643594" w:rsidRPr="00D6280A" w:rsidRDefault="00D42464" w:rsidP="00C943CD">
            <w:pPr>
              <w:pStyle w:val="TableCopy"/>
              <w:jc w:val="right"/>
            </w:pPr>
            <w:r w:rsidRPr="00D6280A">
              <w:t xml:space="preserve"> 12,000 </w:t>
            </w:r>
          </w:p>
        </w:tc>
      </w:tr>
      <w:tr w:rsidR="00643594" w:rsidRPr="00D6280A" w14:paraId="414B78FB" w14:textId="77777777" w:rsidTr="00C943CD">
        <w:trPr>
          <w:trHeight w:val="60"/>
        </w:trPr>
        <w:tc>
          <w:tcPr>
            <w:tcW w:w="7225" w:type="dxa"/>
          </w:tcPr>
          <w:p w14:paraId="16389D2F" w14:textId="02808A44" w:rsidR="00643594" w:rsidRPr="00D6280A" w:rsidRDefault="00D42464" w:rsidP="00C943CD">
            <w:pPr>
              <w:pStyle w:val="TableCopy"/>
            </w:pPr>
            <w:r w:rsidRPr="00D6280A">
              <w:t>SPEAK PERCUSSION INC ON BEHALF OF MATTHIAS SCHACK-ARNOTT</w:t>
            </w:r>
          </w:p>
        </w:tc>
        <w:tc>
          <w:tcPr>
            <w:tcW w:w="1842" w:type="dxa"/>
          </w:tcPr>
          <w:p w14:paraId="14F2CA66" w14:textId="2D6C48F8" w:rsidR="00643594" w:rsidRPr="00D6280A" w:rsidRDefault="00D42464" w:rsidP="00C943CD">
            <w:pPr>
              <w:pStyle w:val="TableCopy"/>
              <w:jc w:val="right"/>
            </w:pPr>
            <w:r w:rsidRPr="00D6280A">
              <w:t xml:space="preserve"> 14,500 </w:t>
            </w:r>
          </w:p>
        </w:tc>
      </w:tr>
      <w:tr w:rsidR="00643594" w:rsidRPr="00D6280A" w14:paraId="54D2EBD5" w14:textId="77777777" w:rsidTr="00C943CD">
        <w:trPr>
          <w:trHeight w:val="60"/>
        </w:trPr>
        <w:tc>
          <w:tcPr>
            <w:tcW w:w="7225" w:type="dxa"/>
          </w:tcPr>
          <w:p w14:paraId="076D0B6E" w14:textId="50440C01" w:rsidR="00643594" w:rsidRPr="00D6280A" w:rsidRDefault="00D42464" w:rsidP="00C943CD">
            <w:pPr>
              <w:pStyle w:val="TableCopy"/>
            </w:pPr>
            <w:r w:rsidRPr="00D6280A">
              <w:t>SUE BROADWAY</w:t>
            </w:r>
          </w:p>
        </w:tc>
        <w:tc>
          <w:tcPr>
            <w:tcW w:w="1842" w:type="dxa"/>
          </w:tcPr>
          <w:p w14:paraId="7D5C310E" w14:textId="151F5128" w:rsidR="00643594" w:rsidRPr="00D6280A" w:rsidRDefault="00D42464" w:rsidP="00C943CD">
            <w:pPr>
              <w:pStyle w:val="TableCopy"/>
              <w:jc w:val="right"/>
            </w:pPr>
            <w:r w:rsidRPr="00D6280A">
              <w:t xml:space="preserve"> 10,000 </w:t>
            </w:r>
          </w:p>
        </w:tc>
      </w:tr>
      <w:tr w:rsidR="00643594" w:rsidRPr="00D6280A" w14:paraId="6B8923F0" w14:textId="77777777" w:rsidTr="00C943CD">
        <w:trPr>
          <w:trHeight w:val="60"/>
        </w:trPr>
        <w:tc>
          <w:tcPr>
            <w:tcW w:w="7225" w:type="dxa"/>
          </w:tcPr>
          <w:p w14:paraId="3AAE2D0F" w14:textId="5DC95D51" w:rsidR="00643594" w:rsidRPr="00D6280A" w:rsidRDefault="00D42464" w:rsidP="00C943CD">
            <w:pPr>
              <w:pStyle w:val="TableCopy"/>
            </w:pPr>
            <w:r w:rsidRPr="00D6280A">
              <w:t>TAMARA KOHLER (RUBIKS COLLECTIVE)</w:t>
            </w:r>
          </w:p>
        </w:tc>
        <w:tc>
          <w:tcPr>
            <w:tcW w:w="1842" w:type="dxa"/>
          </w:tcPr>
          <w:p w14:paraId="47037AC1" w14:textId="5898AF15" w:rsidR="00643594" w:rsidRPr="00D6280A" w:rsidRDefault="00D42464" w:rsidP="00C943CD">
            <w:pPr>
              <w:pStyle w:val="TableCopy"/>
              <w:jc w:val="right"/>
            </w:pPr>
            <w:r w:rsidRPr="00D6280A">
              <w:t xml:space="preserve"> 5,659 </w:t>
            </w:r>
          </w:p>
        </w:tc>
      </w:tr>
      <w:tr w:rsidR="00643594" w:rsidRPr="00D6280A" w14:paraId="4865338D" w14:textId="77777777" w:rsidTr="00C943CD">
        <w:trPr>
          <w:trHeight w:val="60"/>
        </w:trPr>
        <w:tc>
          <w:tcPr>
            <w:tcW w:w="7225" w:type="dxa"/>
          </w:tcPr>
          <w:p w14:paraId="0734A8A0" w14:textId="295E5CF5" w:rsidR="00643594" w:rsidRPr="00D6280A" w:rsidRDefault="00D42464" w:rsidP="00C943CD">
            <w:pPr>
              <w:pStyle w:val="TableCopy"/>
            </w:pPr>
            <w:r w:rsidRPr="00D6280A">
              <w:t>TCB ART INC</w:t>
            </w:r>
          </w:p>
        </w:tc>
        <w:tc>
          <w:tcPr>
            <w:tcW w:w="1842" w:type="dxa"/>
          </w:tcPr>
          <w:p w14:paraId="0A35AE1D" w14:textId="1EF2CEC4" w:rsidR="00643594" w:rsidRPr="00D6280A" w:rsidRDefault="00D42464" w:rsidP="00C943CD">
            <w:pPr>
              <w:pStyle w:val="TableCopy"/>
              <w:jc w:val="right"/>
            </w:pPr>
            <w:r w:rsidRPr="00D6280A">
              <w:t xml:space="preserve"> 17,000 </w:t>
            </w:r>
          </w:p>
        </w:tc>
      </w:tr>
      <w:tr w:rsidR="00643594" w:rsidRPr="00D6280A" w14:paraId="6BAA6686" w14:textId="77777777" w:rsidTr="00C943CD">
        <w:trPr>
          <w:trHeight w:val="60"/>
        </w:trPr>
        <w:tc>
          <w:tcPr>
            <w:tcW w:w="7225" w:type="dxa"/>
          </w:tcPr>
          <w:p w14:paraId="6D7777B8" w14:textId="7B75CE9E" w:rsidR="00643594" w:rsidRPr="00D6280A" w:rsidRDefault="00D42464" w:rsidP="00C943CD">
            <w:pPr>
              <w:pStyle w:val="TableCopy"/>
            </w:pPr>
            <w:r w:rsidRPr="00D6280A">
              <w:t>THE ASSOCIATION OF OPTIMISM</w:t>
            </w:r>
          </w:p>
        </w:tc>
        <w:tc>
          <w:tcPr>
            <w:tcW w:w="1842" w:type="dxa"/>
          </w:tcPr>
          <w:p w14:paraId="1B38C355" w14:textId="02DF0686" w:rsidR="00643594" w:rsidRPr="00D6280A" w:rsidRDefault="00D42464" w:rsidP="00C943CD">
            <w:pPr>
              <w:pStyle w:val="TableCopy"/>
              <w:jc w:val="right"/>
            </w:pPr>
            <w:r w:rsidRPr="00D6280A">
              <w:t xml:space="preserve"> 8,550 </w:t>
            </w:r>
          </w:p>
        </w:tc>
      </w:tr>
      <w:tr w:rsidR="00643594" w:rsidRPr="00D6280A" w14:paraId="6848CC78" w14:textId="77777777" w:rsidTr="00C943CD">
        <w:trPr>
          <w:trHeight w:val="60"/>
        </w:trPr>
        <w:tc>
          <w:tcPr>
            <w:tcW w:w="7225" w:type="dxa"/>
          </w:tcPr>
          <w:p w14:paraId="032C09EF" w14:textId="382397F6" w:rsidR="00643594" w:rsidRPr="00D6280A" w:rsidRDefault="00D42464" w:rsidP="00C943CD">
            <w:pPr>
              <w:pStyle w:val="TableCopy"/>
            </w:pPr>
            <w:r w:rsidRPr="00D6280A">
              <w:t>THE LIFTED BROW</w:t>
            </w:r>
          </w:p>
        </w:tc>
        <w:tc>
          <w:tcPr>
            <w:tcW w:w="1842" w:type="dxa"/>
          </w:tcPr>
          <w:p w14:paraId="4B85D4FD" w14:textId="615EA58D" w:rsidR="00643594" w:rsidRPr="00D6280A" w:rsidRDefault="00D42464" w:rsidP="00C943CD">
            <w:pPr>
              <w:pStyle w:val="TableCopy"/>
              <w:jc w:val="right"/>
            </w:pPr>
            <w:r w:rsidRPr="00D6280A">
              <w:t xml:space="preserve"> 39,908 </w:t>
            </w:r>
          </w:p>
        </w:tc>
      </w:tr>
      <w:tr w:rsidR="00643594" w:rsidRPr="00D6280A" w14:paraId="6D1FDB8E" w14:textId="77777777" w:rsidTr="00C943CD">
        <w:trPr>
          <w:trHeight w:val="60"/>
        </w:trPr>
        <w:tc>
          <w:tcPr>
            <w:tcW w:w="7225" w:type="dxa"/>
          </w:tcPr>
          <w:p w14:paraId="4BD91147" w14:textId="74C35A31" w:rsidR="00643594" w:rsidRPr="00D6280A" w:rsidRDefault="00D42464" w:rsidP="00C943CD">
            <w:pPr>
              <w:pStyle w:val="TableCopy"/>
            </w:pPr>
            <w:r w:rsidRPr="00D6280A">
              <w:t>THE LISTIES</w:t>
            </w:r>
          </w:p>
        </w:tc>
        <w:tc>
          <w:tcPr>
            <w:tcW w:w="1842" w:type="dxa"/>
          </w:tcPr>
          <w:p w14:paraId="6178AA08" w14:textId="7FE221BC" w:rsidR="00643594" w:rsidRPr="00D6280A" w:rsidRDefault="00D42464" w:rsidP="00C943CD">
            <w:pPr>
              <w:pStyle w:val="TableCopy"/>
              <w:jc w:val="right"/>
            </w:pPr>
            <w:r w:rsidRPr="00D6280A">
              <w:t xml:space="preserve"> 19,200 </w:t>
            </w:r>
          </w:p>
        </w:tc>
      </w:tr>
      <w:tr w:rsidR="00643594" w:rsidRPr="00D6280A" w14:paraId="60BAEFF3" w14:textId="77777777" w:rsidTr="00C943CD">
        <w:trPr>
          <w:trHeight w:val="60"/>
        </w:trPr>
        <w:tc>
          <w:tcPr>
            <w:tcW w:w="7225" w:type="dxa"/>
          </w:tcPr>
          <w:p w14:paraId="7A36D0F1" w14:textId="0F550786" w:rsidR="00643594" w:rsidRPr="00D6280A" w:rsidRDefault="00D42464" w:rsidP="00C943CD">
            <w:pPr>
              <w:pStyle w:val="TableCopy"/>
            </w:pPr>
            <w:r w:rsidRPr="00D6280A">
              <w:t>THE REREADERS</w:t>
            </w:r>
          </w:p>
        </w:tc>
        <w:tc>
          <w:tcPr>
            <w:tcW w:w="1842" w:type="dxa"/>
          </w:tcPr>
          <w:p w14:paraId="23FA9F38" w14:textId="5D9E8B6F" w:rsidR="00643594" w:rsidRPr="00D6280A" w:rsidRDefault="00D42464" w:rsidP="00C943CD">
            <w:pPr>
              <w:pStyle w:val="TableCopy"/>
              <w:jc w:val="right"/>
            </w:pPr>
            <w:r w:rsidRPr="00D6280A">
              <w:t xml:space="preserve"> 20,450 </w:t>
            </w:r>
          </w:p>
        </w:tc>
      </w:tr>
      <w:tr w:rsidR="00643594" w:rsidRPr="00D6280A" w14:paraId="09EDEAF6" w14:textId="77777777" w:rsidTr="00C943CD">
        <w:trPr>
          <w:trHeight w:val="60"/>
        </w:trPr>
        <w:tc>
          <w:tcPr>
            <w:tcW w:w="7225" w:type="dxa"/>
          </w:tcPr>
          <w:p w14:paraId="7E94177D" w14:textId="19849DD6" w:rsidR="00643594" w:rsidRPr="00D6280A" w:rsidRDefault="00D42464" w:rsidP="00C943CD">
            <w:pPr>
              <w:pStyle w:val="TableCopy"/>
            </w:pPr>
            <w:r w:rsidRPr="00D6280A">
              <w:t>THE VILLAGE FESTIVAL OF NEW PERFORMANCE</w:t>
            </w:r>
          </w:p>
        </w:tc>
        <w:tc>
          <w:tcPr>
            <w:tcW w:w="1842" w:type="dxa"/>
          </w:tcPr>
          <w:p w14:paraId="12560AED" w14:textId="353A1986" w:rsidR="00643594" w:rsidRPr="00D6280A" w:rsidRDefault="00D42464" w:rsidP="00C943CD">
            <w:pPr>
              <w:pStyle w:val="TableCopy"/>
              <w:jc w:val="right"/>
            </w:pPr>
            <w:r w:rsidRPr="00D6280A">
              <w:t xml:space="preserve"> 37,000 </w:t>
            </w:r>
          </w:p>
        </w:tc>
      </w:tr>
      <w:tr w:rsidR="00643594" w:rsidRPr="00D6280A" w14:paraId="0F1F0284" w14:textId="77777777" w:rsidTr="00C943CD">
        <w:trPr>
          <w:trHeight w:val="60"/>
        </w:trPr>
        <w:tc>
          <w:tcPr>
            <w:tcW w:w="7225" w:type="dxa"/>
          </w:tcPr>
          <w:p w14:paraId="075B9013" w14:textId="6A565E78" w:rsidR="00643594" w:rsidRPr="00D6280A" w:rsidRDefault="00D42464" w:rsidP="00C943CD">
            <w:pPr>
              <w:pStyle w:val="TableCopy"/>
            </w:pPr>
            <w:r w:rsidRPr="00D6280A">
              <w:t>TRACEY RIGNEY</w:t>
            </w:r>
          </w:p>
        </w:tc>
        <w:tc>
          <w:tcPr>
            <w:tcW w:w="1842" w:type="dxa"/>
          </w:tcPr>
          <w:p w14:paraId="5EB2DEED" w14:textId="6D18F800" w:rsidR="00643594" w:rsidRPr="00D6280A" w:rsidRDefault="00D42464" w:rsidP="00C943CD">
            <w:pPr>
              <w:pStyle w:val="TableCopy"/>
              <w:jc w:val="right"/>
            </w:pPr>
            <w:r w:rsidRPr="00D6280A">
              <w:t xml:space="preserve"> 5,990 </w:t>
            </w:r>
          </w:p>
        </w:tc>
      </w:tr>
      <w:tr w:rsidR="00643594" w:rsidRPr="00D6280A" w14:paraId="1D01DB70" w14:textId="77777777" w:rsidTr="00C943CD">
        <w:trPr>
          <w:trHeight w:val="60"/>
        </w:trPr>
        <w:tc>
          <w:tcPr>
            <w:tcW w:w="7225" w:type="dxa"/>
          </w:tcPr>
          <w:p w14:paraId="33B04251" w14:textId="7BAE7E26" w:rsidR="00643594" w:rsidRPr="00D6280A" w:rsidRDefault="00D42464" w:rsidP="00C943CD">
            <w:pPr>
              <w:pStyle w:val="TableCopy"/>
            </w:pPr>
            <w:r w:rsidRPr="00D6280A">
              <w:t>UN PROJECTS</w:t>
            </w:r>
          </w:p>
        </w:tc>
        <w:tc>
          <w:tcPr>
            <w:tcW w:w="1842" w:type="dxa"/>
          </w:tcPr>
          <w:p w14:paraId="0BECF864" w14:textId="296A298B" w:rsidR="00643594" w:rsidRPr="00D6280A" w:rsidRDefault="00D42464" w:rsidP="00C943CD">
            <w:pPr>
              <w:pStyle w:val="TableCopy"/>
              <w:jc w:val="right"/>
            </w:pPr>
            <w:r w:rsidRPr="00D6280A">
              <w:t xml:space="preserve"> 25,000 </w:t>
            </w:r>
          </w:p>
        </w:tc>
      </w:tr>
      <w:tr w:rsidR="00643594" w:rsidRPr="00D6280A" w14:paraId="023327D4" w14:textId="77777777" w:rsidTr="00C943CD">
        <w:trPr>
          <w:trHeight w:val="60"/>
        </w:trPr>
        <w:tc>
          <w:tcPr>
            <w:tcW w:w="7225" w:type="dxa"/>
          </w:tcPr>
          <w:p w14:paraId="6B4C199F" w14:textId="6E81C1AD" w:rsidR="00643594" w:rsidRPr="00CC5E2E" w:rsidRDefault="00D42464" w:rsidP="00C943CD">
            <w:pPr>
              <w:pStyle w:val="TableCopy"/>
              <w:rPr>
                <w:b/>
              </w:rPr>
            </w:pPr>
            <w:r w:rsidRPr="00CC5E2E">
              <w:rPr>
                <w:b/>
              </w:rPr>
              <w:t>TOTAL</w:t>
            </w:r>
          </w:p>
        </w:tc>
        <w:tc>
          <w:tcPr>
            <w:tcW w:w="1842" w:type="dxa"/>
          </w:tcPr>
          <w:p w14:paraId="617FE2F8" w14:textId="4A09D126" w:rsidR="00643594" w:rsidRPr="00CC5E2E" w:rsidRDefault="00D42464" w:rsidP="00C943CD">
            <w:pPr>
              <w:pStyle w:val="TableCopy"/>
              <w:jc w:val="right"/>
              <w:rPr>
                <w:b/>
              </w:rPr>
            </w:pPr>
            <w:r w:rsidRPr="00CC5E2E">
              <w:rPr>
                <w:b/>
              </w:rPr>
              <w:t xml:space="preserve"> 2,526,472 </w:t>
            </w:r>
          </w:p>
        </w:tc>
      </w:tr>
      <w:tr w:rsidR="00643594" w:rsidRPr="00D6280A" w14:paraId="29B01A19" w14:textId="77777777" w:rsidTr="00C943CD">
        <w:trPr>
          <w:trHeight w:val="60"/>
        </w:trPr>
        <w:tc>
          <w:tcPr>
            <w:tcW w:w="9067" w:type="dxa"/>
            <w:gridSpan w:val="2"/>
          </w:tcPr>
          <w:p w14:paraId="7F8B9A6C" w14:textId="7F55B3D5" w:rsidR="00643594" w:rsidRPr="00CC5E2E" w:rsidRDefault="00D42464" w:rsidP="00C943CD">
            <w:pPr>
              <w:pStyle w:val="TableCopy"/>
              <w:rPr>
                <w:b/>
              </w:rPr>
            </w:pPr>
            <w:r w:rsidRPr="00CC5E2E">
              <w:rPr>
                <w:b/>
              </w:rPr>
              <w:t>VICTORIA INDIA SKILLS PARTNERSHIP START-UP ALLOWANCES</w:t>
            </w:r>
          </w:p>
        </w:tc>
      </w:tr>
      <w:tr w:rsidR="00643594" w:rsidRPr="00D6280A" w14:paraId="0B47AB5B" w14:textId="77777777" w:rsidTr="00C943CD">
        <w:trPr>
          <w:trHeight w:val="60"/>
        </w:trPr>
        <w:tc>
          <w:tcPr>
            <w:tcW w:w="7225" w:type="dxa"/>
          </w:tcPr>
          <w:p w14:paraId="63E5FB09" w14:textId="70122388" w:rsidR="00643594" w:rsidRPr="00D6280A" w:rsidRDefault="00D42464" w:rsidP="00C943CD">
            <w:pPr>
              <w:pStyle w:val="TableCopy"/>
            </w:pPr>
            <w:r w:rsidRPr="00D6280A">
              <w:t>CAREER EDUCATION ASSOCIATION OF VICTORIA INC</w:t>
            </w:r>
          </w:p>
        </w:tc>
        <w:tc>
          <w:tcPr>
            <w:tcW w:w="1842" w:type="dxa"/>
          </w:tcPr>
          <w:p w14:paraId="08DC6CD4" w14:textId="66DC2BBA" w:rsidR="00643594" w:rsidRPr="00D6280A" w:rsidRDefault="00D42464" w:rsidP="00C943CD">
            <w:pPr>
              <w:pStyle w:val="TableCopy"/>
              <w:jc w:val="right"/>
            </w:pPr>
            <w:r w:rsidRPr="00D6280A">
              <w:t xml:space="preserve"> 30,000 </w:t>
            </w:r>
          </w:p>
        </w:tc>
      </w:tr>
      <w:tr w:rsidR="00643594" w:rsidRPr="00D6280A" w14:paraId="2D11F953" w14:textId="77777777" w:rsidTr="00C943CD">
        <w:trPr>
          <w:trHeight w:val="60"/>
        </w:trPr>
        <w:tc>
          <w:tcPr>
            <w:tcW w:w="7225" w:type="dxa"/>
          </w:tcPr>
          <w:p w14:paraId="57856739" w14:textId="6D7DFD51" w:rsidR="00643594" w:rsidRPr="00CC5E2E" w:rsidRDefault="00D42464" w:rsidP="00C943CD">
            <w:pPr>
              <w:pStyle w:val="TableCopy"/>
              <w:rPr>
                <w:b/>
              </w:rPr>
            </w:pPr>
            <w:r w:rsidRPr="00CC5E2E">
              <w:rPr>
                <w:b/>
              </w:rPr>
              <w:t>TOTAL</w:t>
            </w:r>
          </w:p>
        </w:tc>
        <w:tc>
          <w:tcPr>
            <w:tcW w:w="1842" w:type="dxa"/>
          </w:tcPr>
          <w:p w14:paraId="33D5D325" w14:textId="6D38CDB7" w:rsidR="00643594" w:rsidRPr="00CC5E2E" w:rsidRDefault="00D42464" w:rsidP="00C943CD">
            <w:pPr>
              <w:pStyle w:val="TableCopy"/>
              <w:jc w:val="right"/>
              <w:rPr>
                <w:b/>
              </w:rPr>
            </w:pPr>
            <w:r w:rsidRPr="00CC5E2E">
              <w:rPr>
                <w:b/>
              </w:rPr>
              <w:t xml:space="preserve"> 30,000</w:t>
            </w:r>
          </w:p>
        </w:tc>
      </w:tr>
      <w:tr w:rsidR="00643594" w:rsidRPr="00D6280A" w14:paraId="2232B312" w14:textId="77777777" w:rsidTr="00C943CD">
        <w:trPr>
          <w:trHeight w:val="60"/>
        </w:trPr>
        <w:tc>
          <w:tcPr>
            <w:tcW w:w="9067" w:type="dxa"/>
            <w:gridSpan w:val="2"/>
          </w:tcPr>
          <w:p w14:paraId="2596B88D" w14:textId="1B51ED99" w:rsidR="00643594" w:rsidRPr="00CC5E2E" w:rsidRDefault="00D42464" w:rsidP="00C943CD">
            <w:pPr>
              <w:pStyle w:val="TableCopy"/>
              <w:rPr>
                <w:b/>
              </w:rPr>
            </w:pPr>
            <w:r w:rsidRPr="00CC5E2E">
              <w:rPr>
                <w:b/>
              </w:rPr>
              <w:t>VICTORIA INTERNATIONAL RESEARCH SCHOLARSHIP</w:t>
            </w:r>
          </w:p>
        </w:tc>
      </w:tr>
      <w:tr w:rsidR="00643594" w:rsidRPr="00D6280A" w14:paraId="6BF61454" w14:textId="77777777" w:rsidTr="00C943CD">
        <w:trPr>
          <w:trHeight w:val="60"/>
        </w:trPr>
        <w:tc>
          <w:tcPr>
            <w:tcW w:w="7225" w:type="dxa"/>
          </w:tcPr>
          <w:p w14:paraId="0E0C75B6" w14:textId="06DE98D6" w:rsidR="00643594" w:rsidRPr="00D6280A" w:rsidRDefault="00D42464" w:rsidP="00C943CD">
            <w:pPr>
              <w:pStyle w:val="TableCopy"/>
            </w:pPr>
            <w:r w:rsidRPr="00D6280A">
              <w:t>UNIVERSITY OF MELBOURNE</w:t>
            </w:r>
          </w:p>
        </w:tc>
        <w:tc>
          <w:tcPr>
            <w:tcW w:w="1842" w:type="dxa"/>
          </w:tcPr>
          <w:p w14:paraId="0F0C7520" w14:textId="41C80833" w:rsidR="00643594" w:rsidRPr="00D6280A" w:rsidRDefault="00D42464" w:rsidP="00C943CD">
            <w:pPr>
              <w:pStyle w:val="TableCopy"/>
              <w:jc w:val="right"/>
            </w:pPr>
            <w:r w:rsidRPr="00D6280A">
              <w:t xml:space="preserve"> 120,000 </w:t>
            </w:r>
          </w:p>
        </w:tc>
      </w:tr>
      <w:tr w:rsidR="00643594" w:rsidRPr="00D6280A" w14:paraId="69FA22DA" w14:textId="77777777" w:rsidTr="00C943CD">
        <w:trPr>
          <w:trHeight w:val="60"/>
        </w:trPr>
        <w:tc>
          <w:tcPr>
            <w:tcW w:w="7225" w:type="dxa"/>
          </w:tcPr>
          <w:p w14:paraId="5A76D433" w14:textId="4600AF4C" w:rsidR="00643594" w:rsidRPr="00CC5E2E" w:rsidRDefault="00D42464" w:rsidP="00C943CD">
            <w:pPr>
              <w:pStyle w:val="TableCopy"/>
              <w:rPr>
                <w:b/>
              </w:rPr>
            </w:pPr>
            <w:r w:rsidRPr="00CC5E2E">
              <w:rPr>
                <w:b/>
              </w:rPr>
              <w:t>TOTAL</w:t>
            </w:r>
          </w:p>
        </w:tc>
        <w:tc>
          <w:tcPr>
            <w:tcW w:w="1842" w:type="dxa"/>
          </w:tcPr>
          <w:p w14:paraId="1BB781C5" w14:textId="1593F37E" w:rsidR="00643594" w:rsidRPr="00CC5E2E" w:rsidRDefault="00D42464" w:rsidP="00C943CD">
            <w:pPr>
              <w:pStyle w:val="TableCopy"/>
              <w:jc w:val="right"/>
              <w:rPr>
                <w:b/>
              </w:rPr>
            </w:pPr>
            <w:r w:rsidRPr="00CC5E2E">
              <w:rPr>
                <w:b/>
              </w:rPr>
              <w:t xml:space="preserve"> 120,000</w:t>
            </w:r>
          </w:p>
        </w:tc>
      </w:tr>
      <w:tr w:rsidR="00643594" w:rsidRPr="00D6280A" w14:paraId="7FB3B5CF" w14:textId="77777777" w:rsidTr="00C943CD">
        <w:trPr>
          <w:trHeight w:val="60"/>
        </w:trPr>
        <w:tc>
          <w:tcPr>
            <w:tcW w:w="9067" w:type="dxa"/>
            <w:gridSpan w:val="2"/>
          </w:tcPr>
          <w:p w14:paraId="3C17FF8E" w14:textId="225D4576" w:rsidR="00643594" w:rsidRPr="00CC5E2E" w:rsidRDefault="00D42464" w:rsidP="00C943CD">
            <w:pPr>
              <w:pStyle w:val="TableCopy"/>
              <w:rPr>
                <w:b/>
              </w:rPr>
            </w:pPr>
            <w:r w:rsidRPr="00CC5E2E">
              <w:rPr>
                <w:b/>
              </w:rPr>
              <w:lastRenderedPageBreak/>
              <w:t>VICTORIA ISRAEL SCIENCE INNOVATION AND TECHNOLOGY SCHEME</w:t>
            </w:r>
          </w:p>
        </w:tc>
      </w:tr>
      <w:tr w:rsidR="00643594" w:rsidRPr="00D6280A" w14:paraId="44DE020F" w14:textId="77777777" w:rsidTr="00C943CD">
        <w:trPr>
          <w:trHeight w:val="60"/>
        </w:trPr>
        <w:tc>
          <w:tcPr>
            <w:tcW w:w="7225" w:type="dxa"/>
          </w:tcPr>
          <w:p w14:paraId="2C52D47D" w14:textId="4D1A8344" w:rsidR="00643594" w:rsidRPr="00D6280A" w:rsidRDefault="00D42464" w:rsidP="00C943CD">
            <w:pPr>
              <w:pStyle w:val="TableCopy"/>
            </w:pPr>
            <w:r w:rsidRPr="00D6280A">
              <w:t>NCN INVESTMENTS PTY LTD</w:t>
            </w:r>
          </w:p>
        </w:tc>
        <w:tc>
          <w:tcPr>
            <w:tcW w:w="1842" w:type="dxa"/>
          </w:tcPr>
          <w:p w14:paraId="00AE96DB" w14:textId="3733A6CA" w:rsidR="00643594" w:rsidRPr="00D6280A" w:rsidRDefault="00D42464" w:rsidP="00C943CD">
            <w:pPr>
              <w:pStyle w:val="TableCopy"/>
              <w:jc w:val="right"/>
            </w:pPr>
            <w:r w:rsidRPr="00D6280A">
              <w:t xml:space="preserve"> 2,000 </w:t>
            </w:r>
          </w:p>
        </w:tc>
      </w:tr>
      <w:tr w:rsidR="00643594" w:rsidRPr="00D6280A" w14:paraId="64250C5A" w14:textId="77777777" w:rsidTr="00C943CD">
        <w:trPr>
          <w:trHeight w:val="60"/>
        </w:trPr>
        <w:tc>
          <w:tcPr>
            <w:tcW w:w="7225" w:type="dxa"/>
          </w:tcPr>
          <w:p w14:paraId="1401E3A0" w14:textId="336F35A3" w:rsidR="00643594" w:rsidRPr="00D6280A" w:rsidRDefault="00D42464" w:rsidP="00C943CD">
            <w:pPr>
              <w:pStyle w:val="TableCopy"/>
            </w:pPr>
            <w:r w:rsidRPr="00D6280A">
              <w:t>SUSTAINABILITY VENTURES PTY LTD</w:t>
            </w:r>
          </w:p>
        </w:tc>
        <w:tc>
          <w:tcPr>
            <w:tcW w:w="1842" w:type="dxa"/>
          </w:tcPr>
          <w:p w14:paraId="27863ED4" w14:textId="08C04550" w:rsidR="00643594" w:rsidRPr="00D6280A" w:rsidRDefault="00D42464" w:rsidP="00C943CD">
            <w:pPr>
              <w:pStyle w:val="TableCopy"/>
              <w:jc w:val="right"/>
            </w:pPr>
            <w:r w:rsidRPr="00D6280A">
              <w:t xml:space="preserve"> 2,000 </w:t>
            </w:r>
          </w:p>
        </w:tc>
      </w:tr>
      <w:tr w:rsidR="00643594" w:rsidRPr="00D6280A" w14:paraId="3DB899B9" w14:textId="77777777" w:rsidTr="00C943CD">
        <w:trPr>
          <w:trHeight w:val="60"/>
        </w:trPr>
        <w:tc>
          <w:tcPr>
            <w:tcW w:w="7225" w:type="dxa"/>
          </w:tcPr>
          <w:p w14:paraId="7C57C184" w14:textId="691268F6" w:rsidR="00643594" w:rsidRPr="00D6280A" w:rsidRDefault="00D42464" w:rsidP="00C943CD">
            <w:pPr>
              <w:pStyle w:val="TableCopy"/>
            </w:pPr>
            <w:r w:rsidRPr="00D6280A">
              <w:t>THE FLOREY INSTITUTE OF NEUROSCIENCE AND MENTAL HEALTH</w:t>
            </w:r>
          </w:p>
        </w:tc>
        <w:tc>
          <w:tcPr>
            <w:tcW w:w="1842" w:type="dxa"/>
          </w:tcPr>
          <w:p w14:paraId="4DA7E993" w14:textId="0C08603D" w:rsidR="00643594" w:rsidRPr="00D6280A" w:rsidRDefault="00D42464" w:rsidP="00C943CD">
            <w:pPr>
              <w:pStyle w:val="TableCopy"/>
              <w:jc w:val="right"/>
            </w:pPr>
            <w:r w:rsidRPr="00D6280A">
              <w:t xml:space="preserve"> 26,000 </w:t>
            </w:r>
          </w:p>
        </w:tc>
      </w:tr>
      <w:tr w:rsidR="00643594" w:rsidRPr="00D6280A" w14:paraId="1A43BF9C" w14:textId="77777777" w:rsidTr="00C943CD">
        <w:trPr>
          <w:trHeight w:val="60"/>
        </w:trPr>
        <w:tc>
          <w:tcPr>
            <w:tcW w:w="7225" w:type="dxa"/>
          </w:tcPr>
          <w:p w14:paraId="6DEE2891" w14:textId="697A4059" w:rsidR="00643594" w:rsidRPr="00D6280A" w:rsidRDefault="00D42464" w:rsidP="00C943CD">
            <w:pPr>
              <w:pStyle w:val="TableCopy"/>
            </w:pPr>
            <w:r w:rsidRPr="00D6280A">
              <w:t>THE WALTER AND ELIZA HALL INSTITUTE OF MEDICAL RESEARCH</w:t>
            </w:r>
          </w:p>
        </w:tc>
        <w:tc>
          <w:tcPr>
            <w:tcW w:w="1842" w:type="dxa"/>
          </w:tcPr>
          <w:p w14:paraId="64974520" w14:textId="2C73F14F" w:rsidR="00643594" w:rsidRPr="00D6280A" w:rsidRDefault="00D42464" w:rsidP="00C943CD">
            <w:pPr>
              <w:pStyle w:val="TableCopy"/>
              <w:jc w:val="right"/>
            </w:pPr>
            <w:r w:rsidRPr="00D6280A">
              <w:t xml:space="preserve"> 26,000 </w:t>
            </w:r>
          </w:p>
        </w:tc>
      </w:tr>
      <w:tr w:rsidR="00643594" w:rsidRPr="00D6280A" w14:paraId="4A7FFCA9" w14:textId="77777777" w:rsidTr="00C943CD">
        <w:trPr>
          <w:trHeight w:val="60"/>
        </w:trPr>
        <w:tc>
          <w:tcPr>
            <w:tcW w:w="7225" w:type="dxa"/>
          </w:tcPr>
          <w:p w14:paraId="341A7520" w14:textId="69268BB8" w:rsidR="00643594" w:rsidRPr="00CC5E2E" w:rsidRDefault="00D42464" w:rsidP="00C943CD">
            <w:pPr>
              <w:pStyle w:val="TableCopy"/>
              <w:rPr>
                <w:b/>
              </w:rPr>
            </w:pPr>
            <w:r w:rsidRPr="00CC5E2E">
              <w:rPr>
                <w:b/>
              </w:rPr>
              <w:t>TOTAL</w:t>
            </w:r>
          </w:p>
        </w:tc>
        <w:tc>
          <w:tcPr>
            <w:tcW w:w="1842" w:type="dxa"/>
          </w:tcPr>
          <w:p w14:paraId="760C21F7" w14:textId="3774A88D" w:rsidR="00643594" w:rsidRPr="00CC5E2E" w:rsidRDefault="00D42464" w:rsidP="00C943CD">
            <w:pPr>
              <w:pStyle w:val="TableCopy"/>
              <w:jc w:val="right"/>
              <w:rPr>
                <w:b/>
              </w:rPr>
            </w:pPr>
            <w:r w:rsidRPr="00CC5E2E">
              <w:rPr>
                <w:b/>
              </w:rPr>
              <w:t xml:space="preserve"> 56,000 </w:t>
            </w:r>
          </w:p>
        </w:tc>
      </w:tr>
      <w:tr w:rsidR="00643594" w:rsidRPr="00D6280A" w14:paraId="24AEE780" w14:textId="77777777" w:rsidTr="00C943CD">
        <w:trPr>
          <w:trHeight w:val="60"/>
        </w:trPr>
        <w:tc>
          <w:tcPr>
            <w:tcW w:w="9067" w:type="dxa"/>
            <w:gridSpan w:val="2"/>
          </w:tcPr>
          <w:p w14:paraId="2B0CCA05" w14:textId="00F0B507" w:rsidR="00643594" w:rsidRPr="00CC5E2E" w:rsidRDefault="00D42464" w:rsidP="00C943CD">
            <w:pPr>
              <w:pStyle w:val="TableCopy"/>
              <w:rPr>
                <w:b/>
              </w:rPr>
            </w:pPr>
            <w:r w:rsidRPr="00CC5E2E">
              <w:rPr>
                <w:b/>
              </w:rPr>
              <w:t>VICTORIA LATIN AMERICA DOCTORAL SCHOLARSHIPS</w:t>
            </w:r>
          </w:p>
        </w:tc>
      </w:tr>
      <w:tr w:rsidR="00643594" w:rsidRPr="00D6280A" w14:paraId="167B1F57" w14:textId="77777777" w:rsidTr="00C943CD">
        <w:trPr>
          <w:trHeight w:val="60"/>
        </w:trPr>
        <w:tc>
          <w:tcPr>
            <w:tcW w:w="7225" w:type="dxa"/>
          </w:tcPr>
          <w:p w14:paraId="64F3F07D" w14:textId="772B6E7D" w:rsidR="00643594" w:rsidRPr="00D6280A" w:rsidRDefault="00D42464" w:rsidP="00C943CD">
            <w:pPr>
              <w:pStyle w:val="TableCopy"/>
            </w:pPr>
            <w:r w:rsidRPr="00D6280A">
              <w:t>LA TROBE UNIVERSITY</w:t>
            </w:r>
          </w:p>
        </w:tc>
        <w:tc>
          <w:tcPr>
            <w:tcW w:w="1842" w:type="dxa"/>
          </w:tcPr>
          <w:p w14:paraId="7D5DE730" w14:textId="5AA4E4F5" w:rsidR="00643594" w:rsidRPr="00D6280A" w:rsidRDefault="00D42464" w:rsidP="00C943CD">
            <w:pPr>
              <w:pStyle w:val="TableCopy"/>
              <w:jc w:val="right"/>
            </w:pPr>
            <w:r w:rsidRPr="00D6280A">
              <w:t xml:space="preserve"> 45,000 </w:t>
            </w:r>
          </w:p>
        </w:tc>
      </w:tr>
      <w:tr w:rsidR="00643594" w:rsidRPr="00D6280A" w14:paraId="25229BFF" w14:textId="77777777" w:rsidTr="00C943CD">
        <w:trPr>
          <w:trHeight w:val="60"/>
        </w:trPr>
        <w:tc>
          <w:tcPr>
            <w:tcW w:w="7225" w:type="dxa"/>
          </w:tcPr>
          <w:p w14:paraId="0C6E0CAC" w14:textId="6E8E2677" w:rsidR="00643594" w:rsidRPr="00D6280A" w:rsidRDefault="00E95CD9" w:rsidP="00C943CD">
            <w:pPr>
              <w:pStyle w:val="TableCopy"/>
            </w:pPr>
            <w:r>
              <w:t xml:space="preserve">SWINBURNE UNIVERSITY </w:t>
            </w:r>
            <w:r w:rsidR="00D42464" w:rsidRPr="00D6280A">
              <w:t>OF TECHNOLOGY</w:t>
            </w:r>
          </w:p>
        </w:tc>
        <w:tc>
          <w:tcPr>
            <w:tcW w:w="1842" w:type="dxa"/>
          </w:tcPr>
          <w:p w14:paraId="74E8E192" w14:textId="302EC603" w:rsidR="00643594" w:rsidRPr="00D6280A" w:rsidRDefault="00D42464" w:rsidP="00C943CD">
            <w:pPr>
              <w:pStyle w:val="TableCopy"/>
              <w:jc w:val="right"/>
            </w:pPr>
            <w:r w:rsidRPr="00D6280A">
              <w:t xml:space="preserve"> 45,000 </w:t>
            </w:r>
          </w:p>
        </w:tc>
      </w:tr>
      <w:tr w:rsidR="00643594" w:rsidRPr="00D6280A" w14:paraId="7BE9C69E" w14:textId="77777777" w:rsidTr="00C943CD">
        <w:trPr>
          <w:trHeight w:val="60"/>
        </w:trPr>
        <w:tc>
          <w:tcPr>
            <w:tcW w:w="7225" w:type="dxa"/>
          </w:tcPr>
          <w:p w14:paraId="3BC74627" w14:textId="7E4E987A" w:rsidR="00643594" w:rsidRPr="00D6280A" w:rsidRDefault="00D42464" w:rsidP="00C943CD">
            <w:pPr>
              <w:pStyle w:val="TableCopy"/>
            </w:pPr>
            <w:r w:rsidRPr="00D6280A">
              <w:t>UNIVERSITY OF MELBOURNE</w:t>
            </w:r>
          </w:p>
        </w:tc>
        <w:tc>
          <w:tcPr>
            <w:tcW w:w="1842" w:type="dxa"/>
          </w:tcPr>
          <w:p w14:paraId="66DB08B4" w14:textId="31B4421A" w:rsidR="00643594" w:rsidRPr="00D6280A" w:rsidRDefault="00D42464" w:rsidP="00C943CD">
            <w:pPr>
              <w:pStyle w:val="TableCopy"/>
              <w:jc w:val="right"/>
            </w:pPr>
            <w:r w:rsidRPr="00D6280A">
              <w:t xml:space="preserve"> 45,000 </w:t>
            </w:r>
          </w:p>
        </w:tc>
      </w:tr>
      <w:tr w:rsidR="00643594" w:rsidRPr="00D6280A" w14:paraId="66FA5A50" w14:textId="77777777" w:rsidTr="00C943CD">
        <w:trPr>
          <w:trHeight w:val="60"/>
        </w:trPr>
        <w:tc>
          <w:tcPr>
            <w:tcW w:w="7225" w:type="dxa"/>
          </w:tcPr>
          <w:p w14:paraId="52758472" w14:textId="46B1CCB7" w:rsidR="00643594" w:rsidRPr="00D6280A" w:rsidRDefault="00D42464" w:rsidP="00C943CD">
            <w:pPr>
              <w:pStyle w:val="TableCopy"/>
            </w:pPr>
            <w:r w:rsidRPr="00D6280A">
              <w:t>VICTORIA UNIVERSITY</w:t>
            </w:r>
          </w:p>
        </w:tc>
        <w:tc>
          <w:tcPr>
            <w:tcW w:w="1842" w:type="dxa"/>
          </w:tcPr>
          <w:p w14:paraId="0166FCBC" w14:textId="6DFD2251" w:rsidR="00643594" w:rsidRPr="00D6280A" w:rsidRDefault="00D42464" w:rsidP="00C943CD">
            <w:pPr>
              <w:pStyle w:val="TableCopy"/>
              <w:jc w:val="right"/>
            </w:pPr>
            <w:r w:rsidRPr="00D6280A">
              <w:t xml:space="preserve"> 45,000 </w:t>
            </w:r>
          </w:p>
        </w:tc>
      </w:tr>
      <w:tr w:rsidR="00643594" w:rsidRPr="00D6280A" w14:paraId="1AB8D370" w14:textId="77777777" w:rsidTr="00C943CD">
        <w:trPr>
          <w:trHeight w:val="60"/>
        </w:trPr>
        <w:tc>
          <w:tcPr>
            <w:tcW w:w="7225" w:type="dxa"/>
          </w:tcPr>
          <w:p w14:paraId="2D679ABD" w14:textId="4AD69549" w:rsidR="00643594" w:rsidRPr="00CC5E2E" w:rsidRDefault="00D42464" w:rsidP="00C943CD">
            <w:pPr>
              <w:pStyle w:val="TableCopy"/>
              <w:rPr>
                <w:b/>
              </w:rPr>
            </w:pPr>
            <w:r w:rsidRPr="00CC5E2E">
              <w:rPr>
                <w:b/>
              </w:rPr>
              <w:t>TOTAL</w:t>
            </w:r>
          </w:p>
        </w:tc>
        <w:tc>
          <w:tcPr>
            <w:tcW w:w="1842" w:type="dxa"/>
          </w:tcPr>
          <w:p w14:paraId="7AA80445" w14:textId="55874AF6" w:rsidR="00643594" w:rsidRPr="00CC5E2E" w:rsidRDefault="00D42464" w:rsidP="00C943CD">
            <w:pPr>
              <w:pStyle w:val="TableCopy"/>
              <w:jc w:val="right"/>
              <w:rPr>
                <w:b/>
              </w:rPr>
            </w:pPr>
            <w:r w:rsidRPr="00CC5E2E">
              <w:rPr>
                <w:b/>
              </w:rPr>
              <w:t xml:space="preserve"> 180,000 </w:t>
            </w:r>
          </w:p>
        </w:tc>
      </w:tr>
      <w:tr w:rsidR="00643594" w:rsidRPr="00D6280A" w14:paraId="34742D22" w14:textId="77777777" w:rsidTr="00C943CD">
        <w:trPr>
          <w:trHeight w:val="60"/>
        </w:trPr>
        <w:tc>
          <w:tcPr>
            <w:tcW w:w="9067" w:type="dxa"/>
            <w:gridSpan w:val="2"/>
          </w:tcPr>
          <w:p w14:paraId="3F9439A4" w14:textId="7946FD3A" w:rsidR="00643594" w:rsidRPr="00CC5E2E" w:rsidRDefault="00D42464" w:rsidP="00C943CD">
            <w:pPr>
              <w:pStyle w:val="TableCopy"/>
              <w:rPr>
                <w:b/>
              </w:rPr>
            </w:pPr>
            <w:r w:rsidRPr="00CC5E2E">
              <w:rPr>
                <w:b/>
              </w:rPr>
              <w:t>VICTORIAN BUSHFIRE BUSINESS INVESTMENT FUND</w:t>
            </w:r>
          </w:p>
        </w:tc>
      </w:tr>
      <w:tr w:rsidR="00643594" w:rsidRPr="00D6280A" w14:paraId="51274CAF" w14:textId="77777777" w:rsidTr="00C943CD">
        <w:trPr>
          <w:trHeight w:val="60"/>
        </w:trPr>
        <w:tc>
          <w:tcPr>
            <w:tcW w:w="7225" w:type="dxa"/>
          </w:tcPr>
          <w:p w14:paraId="67F4420C" w14:textId="0E2BE81C" w:rsidR="00643594" w:rsidRPr="00D6280A" w:rsidRDefault="00D42464" w:rsidP="00C943CD">
            <w:pPr>
              <w:pStyle w:val="TableCopy"/>
            </w:pPr>
            <w:r w:rsidRPr="00D6280A">
              <w:t>C T &amp; S A DONOVAN</w:t>
            </w:r>
          </w:p>
        </w:tc>
        <w:tc>
          <w:tcPr>
            <w:tcW w:w="1842" w:type="dxa"/>
          </w:tcPr>
          <w:p w14:paraId="2096B841" w14:textId="154A2801" w:rsidR="00643594" w:rsidRPr="00D6280A" w:rsidRDefault="00D42464" w:rsidP="00C943CD">
            <w:pPr>
              <w:pStyle w:val="TableCopy"/>
              <w:jc w:val="right"/>
            </w:pPr>
            <w:r w:rsidRPr="00D6280A">
              <w:t xml:space="preserve"> 48,000 </w:t>
            </w:r>
          </w:p>
        </w:tc>
      </w:tr>
      <w:tr w:rsidR="00643594" w:rsidRPr="00D6280A" w14:paraId="0D4FAADC" w14:textId="77777777" w:rsidTr="00C943CD">
        <w:trPr>
          <w:trHeight w:val="60"/>
        </w:trPr>
        <w:tc>
          <w:tcPr>
            <w:tcW w:w="7225" w:type="dxa"/>
          </w:tcPr>
          <w:p w14:paraId="6BB5C2D1" w14:textId="28C90482" w:rsidR="00643594" w:rsidRPr="00D6280A" w:rsidRDefault="00D42464" w:rsidP="00C943CD">
            <w:pPr>
              <w:pStyle w:val="TableCopy"/>
            </w:pPr>
            <w:r w:rsidRPr="00D6280A">
              <w:t>ST HUDSON &amp; PJ WHITE</w:t>
            </w:r>
          </w:p>
        </w:tc>
        <w:tc>
          <w:tcPr>
            <w:tcW w:w="1842" w:type="dxa"/>
          </w:tcPr>
          <w:p w14:paraId="36FFC5AF" w14:textId="29742289" w:rsidR="00643594" w:rsidRPr="00D6280A" w:rsidRDefault="00D42464" w:rsidP="00C943CD">
            <w:pPr>
              <w:pStyle w:val="TableCopy"/>
              <w:jc w:val="right"/>
            </w:pPr>
            <w:r w:rsidRPr="00D6280A">
              <w:t xml:space="preserve"> 30,000 </w:t>
            </w:r>
          </w:p>
        </w:tc>
      </w:tr>
      <w:tr w:rsidR="00643594" w:rsidRPr="00D6280A" w14:paraId="682F331B" w14:textId="77777777" w:rsidTr="00C943CD">
        <w:trPr>
          <w:trHeight w:val="60"/>
        </w:trPr>
        <w:tc>
          <w:tcPr>
            <w:tcW w:w="7225" w:type="dxa"/>
          </w:tcPr>
          <w:p w14:paraId="445A7D0F" w14:textId="0DF6AF42" w:rsidR="00643594" w:rsidRPr="00D6280A" w:rsidRDefault="00D42464" w:rsidP="00C943CD">
            <w:pPr>
              <w:pStyle w:val="TableCopy"/>
            </w:pPr>
            <w:r w:rsidRPr="00D6280A">
              <w:t>STRZELECKI ENGINEERING PTY LTD</w:t>
            </w:r>
          </w:p>
        </w:tc>
        <w:tc>
          <w:tcPr>
            <w:tcW w:w="1842" w:type="dxa"/>
          </w:tcPr>
          <w:p w14:paraId="5E7C78B2" w14:textId="74548DA9" w:rsidR="00643594" w:rsidRPr="00D6280A" w:rsidRDefault="00D42464" w:rsidP="00C943CD">
            <w:pPr>
              <w:pStyle w:val="TableCopy"/>
              <w:jc w:val="right"/>
            </w:pPr>
            <w:r w:rsidRPr="00D6280A">
              <w:t xml:space="preserve"> 25,000 </w:t>
            </w:r>
          </w:p>
        </w:tc>
      </w:tr>
      <w:tr w:rsidR="00643594" w:rsidRPr="00D6280A" w14:paraId="6A3AC3E1" w14:textId="77777777" w:rsidTr="00C943CD">
        <w:trPr>
          <w:trHeight w:val="60"/>
        </w:trPr>
        <w:tc>
          <w:tcPr>
            <w:tcW w:w="7225" w:type="dxa"/>
          </w:tcPr>
          <w:p w14:paraId="75C888F8" w14:textId="1F226CA4" w:rsidR="00643594" w:rsidRPr="00CC5E2E" w:rsidRDefault="00D42464" w:rsidP="00C943CD">
            <w:pPr>
              <w:pStyle w:val="TableCopy"/>
              <w:rPr>
                <w:b/>
              </w:rPr>
            </w:pPr>
            <w:r w:rsidRPr="00CC5E2E">
              <w:rPr>
                <w:b/>
              </w:rPr>
              <w:t>TOTAL</w:t>
            </w:r>
          </w:p>
        </w:tc>
        <w:tc>
          <w:tcPr>
            <w:tcW w:w="1842" w:type="dxa"/>
          </w:tcPr>
          <w:p w14:paraId="293B7D18" w14:textId="74CBC95E" w:rsidR="00643594" w:rsidRPr="00CC5E2E" w:rsidRDefault="00D42464" w:rsidP="00C943CD">
            <w:pPr>
              <w:pStyle w:val="TableCopy"/>
              <w:jc w:val="right"/>
              <w:rPr>
                <w:b/>
              </w:rPr>
            </w:pPr>
            <w:r w:rsidRPr="00CC5E2E">
              <w:rPr>
                <w:b/>
              </w:rPr>
              <w:t xml:space="preserve"> 103,000 </w:t>
            </w:r>
          </w:p>
        </w:tc>
      </w:tr>
      <w:tr w:rsidR="00643594" w:rsidRPr="00D6280A" w14:paraId="2DE9CDB4" w14:textId="77777777" w:rsidTr="00C943CD">
        <w:trPr>
          <w:trHeight w:val="60"/>
        </w:trPr>
        <w:tc>
          <w:tcPr>
            <w:tcW w:w="9067" w:type="dxa"/>
            <w:gridSpan w:val="2"/>
          </w:tcPr>
          <w:p w14:paraId="6B79777C" w14:textId="187B535B" w:rsidR="00643594" w:rsidRPr="00CC5E2E" w:rsidRDefault="00D42464" w:rsidP="00C943CD">
            <w:pPr>
              <w:pStyle w:val="TableCopy"/>
              <w:rPr>
                <w:b/>
              </w:rPr>
            </w:pPr>
            <w:r w:rsidRPr="00CC5E2E">
              <w:rPr>
                <w:b/>
              </w:rPr>
              <w:t>VICTORIAN BUSHFIRE RECONSTRUCTION AND RECOVERY AUTHORITY</w:t>
            </w:r>
          </w:p>
        </w:tc>
      </w:tr>
      <w:tr w:rsidR="00643594" w:rsidRPr="00D6280A" w14:paraId="09540FDA" w14:textId="77777777" w:rsidTr="00C943CD">
        <w:trPr>
          <w:trHeight w:val="60"/>
        </w:trPr>
        <w:tc>
          <w:tcPr>
            <w:tcW w:w="7225" w:type="dxa"/>
          </w:tcPr>
          <w:p w14:paraId="7D853D64" w14:textId="131DEE11" w:rsidR="00643594" w:rsidRPr="00D6280A" w:rsidRDefault="00D42464" w:rsidP="00C943CD">
            <w:pPr>
              <w:pStyle w:val="TableCopy"/>
            </w:pPr>
            <w:r w:rsidRPr="00D6280A">
              <w:t>MURRINDINDI SHIRE COUNCIL</w:t>
            </w:r>
          </w:p>
        </w:tc>
        <w:tc>
          <w:tcPr>
            <w:tcW w:w="1842" w:type="dxa"/>
          </w:tcPr>
          <w:p w14:paraId="7B911EB5" w14:textId="63059965" w:rsidR="00643594" w:rsidRPr="00D6280A" w:rsidRDefault="00D42464" w:rsidP="00C943CD">
            <w:pPr>
              <w:pStyle w:val="TableCopy"/>
              <w:jc w:val="right"/>
            </w:pPr>
            <w:r w:rsidRPr="00D6280A">
              <w:t xml:space="preserve"> 153,270 </w:t>
            </w:r>
          </w:p>
        </w:tc>
      </w:tr>
      <w:tr w:rsidR="00643594" w:rsidRPr="00D6280A" w14:paraId="30078631" w14:textId="77777777" w:rsidTr="00C943CD">
        <w:trPr>
          <w:trHeight w:val="60"/>
        </w:trPr>
        <w:tc>
          <w:tcPr>
            <w:tcW w:w="7225" w:type="dxa"/>
          </w:tcPr>
          <w:p w14:paraId="78F0C8AD" w14:textId="26AE81D1" w:rsidR="00643594" w:rsidRPr="00CC5E2E" w:rsidRDefault="00D42464" w:rsidP="00C943CD">
            <w:pPr>
              <w:pStyle w:val="TableCopy"/>
              <w:rPr>
                <w:b/>
              </w:rPr>
            </w:pPr>
            <w:r w:rsidRPr="00CC5E2E">
              <w:rPr>
                <w:b/>
              </w:rPr>
              <w:t>TOTAL</w:t>
            </w:r>
          </w:p>
        </w:tc>
        <w:tc>
          <w:tcPr>
            <w:tcW w:w="1842" w:type="dxa"/>
          </w:tcPr>
          <w:p w14:paraId="484F94AD" w14:textId="127DB819" w:rsidR="00643594" w:rsidRPr="00CC5E2E" w:rsidRDefault="00D42464" w:rsidP="00C943CD">
            <w:pPr>
              <w:pStyle w:val="TableCopy"/>
              <w:jc w:val="right"/>
              <w:rPr>
                <w:b/>
              </w:rPr>
            </w:pPr>
            <w:r w:rsidRPr="00CC5E2E">
              <w:rPr>
                <w:b/>
              </w:rPr>
              <w:t xml:space="preserve"> 153,270</w:t>
            </w:r>
          </w:p>
        </w:tc>
      </w:tr>
      <w:tr w:rsidR="00643594" w:rsidRPr="00D6280A" w14:paraId="2DF38F9F" w14:textId="77777777" w:rsidTr="00C943CD">
        <w:trPr>
          <w:trHeight w:val="60"/>
        </w:trPr>
        <w:tc>
          <w:tcPr>
            <w:tcW w:w="9067" w:type="dxa"/>
            <w:gridSpan w:val="2"/>
          </w:tcPr>
          <w:p w14:paraId="2BB3DB5F" w14:textId="7D646F54" w:rsidR="00643594" w:rsidRPr="00CC5E2E" w:rsidRDefault="00D42464" w:rsidP="00C943CD">
            <w:pPr>
              <w:pStyle w:val="TableCopy"/>
              <w:rPr>
                <w:b/>
              </w:rPr>
            </w:pPr>
            <w:r w:rsidRPr="00CC5E2E">
              <w:rPr>
                <w:b/>
              </w:rPr>
              <w:t>VICTORIAN BUSINESS FLOOD RECOVERY FUND</w:t>
            </w:r>
          </w:p>
        </w:tc>
      </w:tr>
      <w:tr w:rsidR="00643594" w:rsidRPr="00D6280A" w14:paraId="59D8EBA1" w14:textId="77777777" w:rsidTr="00C943CD">
        <w:trPr>
          <w:trHeight w:val="60"/>
        </w:trPr>
        <w:tc>
          <w:tcPr>
            <w:tcW w:w="7225" w:type="dxa"/>
          </w:tcPr>
          <w:p w14:paraId="73D9A4DE" w14:textId="26EE32FA" w:rsidR="00643594" w:rsidRPr="00D6280A" w:rsidRDefault="00D42464" w:rsidP="00C943CD">
            <w:pPr>
              <w:pStyle w:val="TableCopy"/>
            </w:pPr>
            <w:r w:rsidRPr="00D6280A">
              <w:t>LEDA CUSTOM FARM EQUIPMENT PTY LTD</w:t>
            </w:r>
          </w:p>
        </w:tc>
        <w:tc>
          <w:tcPr>
            <w:tcW w:w="1842" w:type="dxa"/>
          </w:tcPr>
          <w:p w14:paraId="7F96DE3E" w14:textId="2B9EB533" w:rsidR="00643594" w:rsidRPr="00D6280A" w:rsidRDefault="00D42464" w:rsidP="00C943CD">
            <w:pPr>
              <w:pStyle w:val="TableCopy"/>
              <w:jc w:val="right"/>
            </w:pPr>
            <w:r w:rsidRPr="00D6280A">
              <w:t xml:space="preserve"> 100,000 </w:t>
            </w:r>
          </w:p>
        </w:tc>
      </w:tr>
      <w:tr w:rsidR="00643594" w:rsidRPr="00D6280A" w14:paraId="42CA5B7C" w14:textId="77777777" w:rsidTr="00C943CD">
        <w:trPr>
          <w:trHeight w:val="60"/>
        </w:trPr>
        <w:tc>
          <w:tcPr>
            <w:tcW w:w="7225" w:type="dxa"/>
          </w:tcPr>
          <w:p w14:paraId="71D46A1C" w14:textId="7297A9A7" w:rsidR="00643594" w:rsidRPr="00D6280A" w:rsidRDefault="00D42464" w:rsidP="00C943CD">
            <w:pPr>
              <w:pStyle w:val="TableCopy"/>
            </w:pPr>
            <w:r w:rsidRPr="00D6280A">
              <w:t>PETER STOITSE TRANSPORT PTY LTD</w:t>
            </w:r>
          </w:p>
        </w:tc>
        <w:tc>
          <w:tcPr>
            <w:tcW w:w="1842" w:type="dxa"/>
          </w:tcPr>
          <w:p w14:paraId="7CF7A037" w14:textId="24DAD157" w:rsidR="00643594" w:rsidRPr="00D6280A" w:rsidRDefault="00D42464" w:rsidP="00C943CD">
            <w:pPr>
              <w:pStyle w:val="TableCopy"/>
              <w:jc w:val="right"/>
            </w:pPr>
            <w:r w:rsidRPr="00D6280A">
              <w:t xml:space="preserve"> 30,000 </w:t>
            </w:r>
          </w:p>
        </w:tc>
      </w:tr>
      <w:tr w:rsidR="00643594" w:rsidRPr="00D6280A" w14:paraId="09FDED1D" w14:textId="77777777" w:rsidTr="00C943CD">
        <w:trPr>
          <w:trHeight w:val="60"/>
        </w:trPr>
        <w:tc>
          <w:tcPr>
            <w:tcW w:w="7225" w:type="dxa"/>
          </w:tcPr>
          <w:p w14:paraId="68248779" w14:textId="34E56783" w:rsidR="00643594" w:rsidRPr="00D6280A" w:rsidRDefault="00D42464" w:rsidP="00C943CD">
            <w:pPr>
              <w:pStyle w:val="TableCopy"/>
            </w:pPr>
            <w:r w:rsidRPr="00D6280A">
              <w:t>SCORPIO FOODS PTY LTD</w:t>
            </w:r>
          </w:p>
        </w:tc>
        <w:tc>
          <w:tcPr>
            <w:tcW w:w="1842" w:type="dxa"/>
          </w:tcPr>
          <w:p w14:paraId="5C6E2E95" w14:textId="043873F3" w:rsidR="00643594" w:rsidRPr="00D6280A" w:rsidRDefault="00D42464" w:rsidP="00C943CD">
            <w:pPr>
              <w:pStyle w:val="TableCopy"/>
              <w:jc w:val="right"/>
            </w:pPr>
            <w:r w:rsidRPr="00D6280A">
              <w:t xml:space="preserve"> 125,000 </w:t>
            </w:r>
          </w:p>
        </w:tc>
      </w:tr>
      <w:tr w:rsidR="00643594" w:rsidRPr="00D6280A" w14:paraId="7A02A841" w14:textId="77777777" w:rsidTr="00C943CD">
        <w:trPr>
          <w:trHeight w:val="60"/>
        </w:trPr>
        <w:tc>
          <w:tcPr>
            <w:tcW w:w="7225" w:type="dxa"/>
          </w:tcPr>
          <w:p w14:paraId="6D7E22FC" w14:textId="1196C5A2" w:rsidR="00643594" w:rsidRPr="00D6280A" w:rsidRDefault="00D42464" w:rsidP="00C943CD">
            <w:pPr>
              <w:pStyle w:val="TableCopy"/>
            </w:pPr>
            <w:r w:rsidRPr="00D6280A">
              <w:t>SUNDOWN FOODS AUSTRALIA PTY LTD</w:t>
            </w:r>
          </w:p>
        </w:tc>
        <w:tc>
          <w:tcPr>
            <w:tcW w:w="1842" w:type="dxa"/>
          </w:tcPr>
          <w:p w14:paraId="1B111942" w14:textId="0DD4EE6F" w:rsidR="00643594" w:rsidRPr="00D6280A" w:rsidRDefault="00D42464" w:rsidP="00C943CD">
            <w:pPr>
              <w:pStyle w:val="TableCopy"/>
              <w:jc w:val="right"/>
            </w:pPr>
            <w:r w:rsidRPr="00D6280A">
              <w:t xml:space="preserve"> 45,833 </w:t>
            </w:r>
          </w:p>
        </w:tc>
      </w:tr>
      <w:tr w:rsidR="00643594" w:rsidRPr="00D6280A" w14:paraId="29E56E41" w14:textId="77777777" w:rsidTr="00C943CD">
        <w:trPr>
          <w:trHeight w:val="60"/>
        </w:trPr>
        <w:tc>
          <w:tcPr>
            <w:tcW w:w="7225" w:type="dxa"/>
          </w:tcPr>
          <w:p w14:paraId="52FDB70E" w14:textId="715C08E2" w:rsidR="00643594" w:rsidRPr="00CC5E2E" w:rsidRDefault="00D42464" w:rsidP="00C943CD">
            <w:pPr>
              <w:pStyle w:val="TableCopy"/>
              <w:rPr>
                <w:b/>
              </w:rPr>
            </w:pPr>
            <w:r w:rsidRPr="00CC5E2E">
              <w:rPr>
                <w:b/>
              </w:rPr>
              <w:t>TOTAL</w:t>
            </w:r>
          </w:p>
        </w:tc>
        <w:tc>
          <w:tcPr>
            <w:tcW w:w="1842" w:type="dxa"/>
          </w:tcPr>
          <w:p w14:paraId="6A646E39" w14:textId="59EFFF15" w:rsidR="00643594" w:rsidRPr="00CC5E2E" w:rsidRDefault="00D42464" w:rsidP="00C943CD">
            <w:pPr>
              <w:pStyle w:val="TableCopy"/>
              <w:jc w:val="right"/>
              <w:rPr>
                <w:b/>
              </w:rPr>
            </w:pPr>
            <w:r w:rsidRPr="00CC5E2E">
              <w:rPr>
                <w:b/>
              </w:rPr>
              <w:t xml:space="preserve"> 300,833 </w:t>
            </w:r>
          </w:p>
        </w:tc>
      </w:tr>
      <w:tr w:rsidR="00643594" w:rsidRPr="00D6280A" w14:paraId="238CCA0B" w14:textId="77777777" w:rsidTr="00C943CD">
        <w:trPr>
          <w:trHeight w:val="60"/>
        </w:trPr>
        <w:tc>
          <w:tcPr>
            <w:tcW w:w="9067" w:type="dxa"/>
            <w:gridSpan w:val="2"/>
          </w:tcPr>
          <w:p w14:paraId="61C37C84" w14:textId="1618A9A5" w:rsidR="00643594" w:rsidRPr="00CC5E2E" w:rsidRDefault="00D42464" w:rsidP="00C943CD">
            <w:pPr>
              <w:pStyle w:val="TableCopy"/>
              <w:rPr>
                <w:b/>
              </w:rPr>
            </w:pPr>
            <w:r w:rsidRPr="00CC5E2E">
              <w:rPr>
                <w:b/>
              </w:rPr>
              <w:t>VICTORIAN ENDOWMENT FOR SCIENCE, KNOWLEDGE &amp; INNOVATION ACTIVITIES</w:t>
            </w:r>
          </w:p>
        </w:tc>
      </w:tr>
      <w:tr w:rsidR="00643594" w:rsidRPr="00D6280A" w14:paraId="0D665529" w14:textId="77777777" w:rsidTr="00C943CD">
        <w:trPr>
          <w:trHeight w:val="60"/>
        </w:trPr>
        <w:tc>
          <w:tcPr>
            <w:tcW w:w="7225" w:type="dxa"/>
          </w:tcPr>
          <w:p w14:paraId="6B2FC5A9" w14:textId="2A642BC9" w:rsidR="00643594" w:rsidRPr="00D6280A" w:rsidRDefault="00D42464" w:rsidP="00C943CD">
            <w:pPr>
              <w:pStyle w:val="TableCopy"/>
            </w:pPr>
            <w:r w:rsidRPr="00D6280A">
              <w:t>VESKI</w:t>
            </w:r>
          </w:p>
        </w:tc>
        <w:tc>
          <w:tcPr>
            <w:tcW w:w="1842" w:type="dxa"/>
          </w:tcPr>
          <w:p w14:paraId="22BED10B" w14:textId="2C046456" w:rsidR="00643594" w:rsidRPr="00D6280A" w:rsidRDefault="00D42464" w:rsidP="00C943CD">
            <w:pPr>
              <w:pStyle w:val="TableCopy"/>
              <w:jc w:val="right"/>
            </w:pPr>
            <w:r w:rsidRPr="00D6280A">
              <w:t xml:space="preserve"> 1,791,388 </w:t>
            </w:r>
          </w:p>
        </w:tc>
      </w:tr>
      <w:tr w:rsidR="00643594" w:rsidRPr="00D6280A" w14:paraId="48638BB5" w14:textId="77777777" w:rsidTr="00C943CD">
        <w:trPr>
          <w:trHeight w:val="60"/>
        </w:trPr>
        <w:tc>
          <w:tcPr>
            <w:tcW w:w="7225" w:type="dxa"/>
          </w:tcPr>
          <w:p w14:paraId="29DDC848" w14:textId="2D70B34E" w:rsidR="00643594" w:rsidRPr="00CC5E2E" w:rsidRDefault="00D42464" w:rsidP="00C943CD">
            <w:pPr>
              <w:pStyle w:val="TableCopy"/>
              <w:rPr>
                <w:b/>
              </w:rPr>
            </w:pPr>
            <w:r w:rsidRPr="00CC5E2E">
              <w:rPr>
                <w:b/>
              </w:rPr>
              <w:t>TOTAL</w:t>
            </w:r>
          </w:p>
        </w:tc>
        <w:tc>
          <w:tcPr>
            <w:tcW w:w="1842" w:type="dxa"/>
          </w:tcPr>
          <w:p w14:paraId="3C594973" w14:textId="02F2A17E" w:rsidR="00643594" w:rsidRPr="00CC5E2E" w:rsidRDefault="00D42464" w:rsidP="00C943CD">
            <w:pPr>
              <w:pStyle w:val="TableCopy"/>
              <w:jc w:val="right"/>
              <w:rPr>
                <w:b/>
              </w:rPr>
            </w:pPr>
            <w:r w:rsidRPr="00CC5E2E">
              <w:rPr>
                <w:b/>
              </w:rPr>
              <w:t xml:space="preserve"> 1,791,388</w:t>
            </w:r>
          </w:p>
        </w:tc>
      </w:tr>
      <w:tr w:rsidR="00643594" w:rsidRPr="00D6280A" w14:paraId="6E5548AF" w14:textId="77777777" w:rsidTr="00C943CD">
        <w:trPr>
          <w:trHeight w:val="60"/>
        </w:trPr>
        <w:tc>
          <w:tcPr>
            <w:tcW w:w="9067" w:type="dxa"/>
            <w:gridSpan w:val="2"/>
          </w:tcPr>
          <w:p w14:paraId="2DF36ACF" w14:textId="37A8E04D" w:rsidR="00643594" w:rsidRPr="00CC5E2E" w:rsidRDefault="00D42464" w:rsidP="00C943CD">
            <w:pPr>
              <w:pStyle w:val="TableCopy"/>
              <w:rPr>
                <w:b/>
              </w:rPr>
            </w:pPr>
            <w:r w:rsidRPr="00CC5E2E">
              <w:rPr>
                <w:b/>
              </w:rPr>
              <w:t>VICTORIAN INTERNATIONAL EDUCATION AWARDS</w:t>
            </w:r>
          </w:p>
        </w:tc>
      </w:tr>
      <w:tr w:rsidR="00643594" w:rsidRPr="00D6280A" w14:paraId="7506FEC4" w14:textId="77777777" w:rsidTr="00C943CD">
        <w:trPr>
          <w:trHeight w:val="60"/>
        </w:trPr>
        <w:tc>
          <w:tcPr>
            <w:tcW w:w="7225" w:type="dxa"/>
          </w:tcPr>
          <w:p w14:paraId="58D25856" w14:textId="13612C59" w:rsidR="00643594" w:rsidRPr="00D6280A" w:rsidRDefault="00D42464" w:rsidP="00C943CD">
            <w:pPr>
              <w:pStyle w:val="TableCopy"/>
            </w:pPr>
            <w:r w:rsidRPr="00D6280A">
              <w:t>BALAJI TRICHY NARAYANASWAMY</w:t>
            </w:r>
          </w:p>
        </w:tc>
        <w:tc>
          <w:tcPr>
            <w:tcW w:w="1842" w:type="dxa"/>
          </w:tcPr>
          <w:p w14:paraId="1893B156" w14:textId="1C3FAB09" w:rsidR="00643594" w:rsidRPr="00D6280A" w:rsidRDefault="00D42464" w:rsidP="00C943CD">
            <w:pPr>
              <w:pStyle w:val="TableCopy"/>
              <w:jc w:val="right"/>
            </w:pPr>
            <w:r w:rsidRPr="00D6280A">
              <w:t xml:space="preserve"> 10,000 </w:t>
            </w:r>
          </w:p>
        </w:tc>
      </w:tr>
      <w:tr w:rsidR="00643594" w:rsidRPr="00D6280A" w14:paraId="787F6743" w14:textId="77777777" w:rsidTr="00C943CD">
        <w:trPr>
          <w:trHeight w:val="60"/>
        </w:trPr>
        <w:tc>
          <w:tcPr>
            <w:tcW w:w="7225" w:type="dxa"/>
          </w:tcPr>
          <w:p w14:paraId="28688CD5" w14:textId="4978EDDC" w:rsidR="00643594" w:rsidRPr="00D6280A" w:rsidRDefault="00D42464" w:rsidP="00C943CD">
            <w:pPr>
              <w:pStyle w:val="TableCopy"/>
            </w:pPr>
            <w:r w:rsidRPr="00D6280A">
              <w:t>FREDDY MATA MENDOZA</w:t>
            </w:r>
          </w:p>
        </w:tc>
        <w:tc>
          <w:tcPr>
            <w:tcW w:w="1842" w:type="dxa"/>
          </w:tcPr>
          <w:p w14:paraId="4DEF82F2" w14:textId="12AEA1C8" w:rsidR="00643594" w:rsidRPr="00D6280A" w:rsidRDefault="00D42464" w:rsidP="00C943CD">
            <w:pPr>
              <w:pStyle w:val="TableCopy"/>
              <w:jc w:val="right"/>
            </w:pPr>
            <w:r w:rsidRPr="00D6280A">
              <w:t xml:space="preserve"> 10,000 </w:t>
            </w:r>
          </w:p>
        </w:tc>
      </w:tr>
      <w:tr w:rsidR="00643594" w:rsidRPr="00D6280A" w14:paraId="38037437" w14:textId="77777777" w:rsidTr="00C943CD">
        <w:trPr>
          <w:trHeight w:val="60"/>
        </w:trPr>
        <w:tc>
          <w:tcPr>
            <w:tcW w:w="7225" w:type="dxa"/>
          </w:tcPr>
          <w:p w14:paraId="4AA95E04" w14:textId="067E2A3E" w:rsidR="00643594" w:rsidRPr="00D6280A" w:rsidRDefault="00D42464" w:rsidP="00C943CD">
            <w:pPr>
              <w:pStyle w:val="TableCopy"/>
            </w:pPr>
            <w:r w:rsidRPr="00D6280A">
              <w:t>JESSICA PANDOHEE</w:t>
            </w:r>
          </w:p>
        </w:tc>
        <w:tc>
          <w:tcPr>
            <w:tcW w:w="1842" w:type="dxa"/>
          </w:tcPr>
          <w:p w14:paraId="5E888FDA" w14:textId="49E330C4" w:rsidR="00643594" w:rsidRPr="00D6280A" w:rsidRDefault="00D42464" w:rsidP="00C943CD">
            <w:pPr>
              <w:pStyle w:val="TableCopy"/>
              <w:jc w:val="right"/>
            </w:pPr>
            <w:r w:rsidRPr="00D6280A">
              <w:t xml:space="preserve"> 20,000 </w:t>
            </w:r>
          </w:p>
        </w:tc>
      </w:tr>
      <w:tr w:rsidR="00643594" w:rsidRPr="00D6280A" w14:paraId="573CA195" w14:textId="77777777" w:rsidTr="00C943CD">
        <w:trPr>
          <w:trHeight w:val="60"/>
        </w:trPr>
        <w:tc>
          <w:tcPr>
            <w:tcW w:w="7225" w:type="dxa"/>
          </w:tcPr>
          <w:p w14:paraId="778E2989" w14:textId="4D07AD05" w:rsidR="00643594" w:rsidRPr="00D6280A" w:rsidRDefault="00D42464" w:rsidP="00C943CD">
            <w:pPr>
              <w:pStyle w:val="TableCopy"/>
            </w:pPr>
            <w:r w:rsidRPr="00D6280A">
              <w:lastRenderedPageBreak/>
              <w:t>MARIA GONZALEZ</w:t>
            </w:r>
          </w:p>
        </w:tc>
        <w:tc>
          <w:tcPr>
            <w:tcW w:w="1842" w:type="dxa"/>
          </w:tcPr>
          <w:p w14:paraId="23DC5885" w14:textId="2C7E095A" w:rsidR="00643594" w:rsidRPr="00D6280A" w:rsidRDefault="00D42464" w:rsidP="00C943CD">
            <w:pPr>
              <w:pStyle w:val="TableCopy"/>
              <w:jc w:val="right"/>
            </w:pPr>
            <w:r w:rsidRPr="00D6280A">
              <w:t xml:space="preserve"> 10,000 </w:t>
            </w:r>
          </w:p>
        </w:tc>
      </w:tr>
      <w:tr w:rsidR="00643594" w:rsidRPr="00D6280A" w14:paraId="7FD469A6" w14:textId="77777777" w:rsidTr="00C943CD">
        <w:trPr>
          <w:trHeight w:val="60"/>
        </w:trPr>
        <w:tc>
          <w:tcPr>
            <w:tcW w:w="7225" w:type="dxa"/>
          </w:tcPr>
          <w:p w14:paraId="4C0FC4F8" w14:textId="0C5627DF" w:rsidR="00643594" w:rsidRPr="00D6280A" w:rsidRDefault="00D42464" w:rsidP="00C943CD">
            <w:pPr>
              <w:pStyle w:val="TableCopy"/>
            </w:pPr>
            <w:r w:rsidRPr="00D6280A">
              <w:t>SANDER BREDAL</w:t>
            </w:r>
          </w:p>
        </w:tc>
        <w:tc>
          <w:tcPr>
            <w:tcW w:w="1842" w:type="dxa"/>
          </w:tcPr>
          <w:p w14:paraId="140430E4" w14:textId="1D425CC7" w:rsidR="00643594" w:rsidRPr="00D6280A" w:rsidRDefault="00D42464" w:rsidP="00C943CD">
            <w:pPr>
              <w:pStyle w:val="TableCopy"/>
              <w:jc w:val="right"/>
            </w:pPr>
            <w:r w:rsidRPr="00D6280A">
              <w:t xml:space="preserve"> 10,000 </w:t>
            </w:r>
          </w:p>
        </w:tc>
      </w:tr>
      <w:tr w:rsidR="00643594" w:rsidRPr="00D6280A" w14:paraId="189AED02" w14:textId="77777777" w:rsidTr="00C943CD">
        <w:trPr>
          <w:trHeight w:val="60"/>
        </w:trPr>
        <w:tc>
          <w:tcPr>
            <w:tcW w:w="7225" w:type="dxa"/>
          </w:tcPr>
          <w:p w14:paraId="12E608CF" w14:textId="65AE553C" w:rsidR="00643594" w:rsidRPr="00D6280A" w:rsidRDefault="00D42464" w:rsidP="00C943CD">
            <w:pPr>
              <w:pStyle w:val="TableCopy"/>
            </w:pPr>
            <w:r w:rsidRPr="00D6280A">
              <w:t>WESA CHAU</w:t>
            </w:r>
          </w:p>
        </w:tc>
        <w:tc>
          <w:tcPr>
            <w:tcW w:w="1842" w:type="dxa"/>
          </w:tcPr>
          <w:p w14:paraId="1DEC9849" w14:textId="28A833F8" w:rsidR="00643594" w:rsidRPr="00D6280A" w:rsidRDefault="00D42464" w:rsidP="00C943CD">
            <w:pPr>
              <w:pStyle w:val="TableCopy"/>
              <w:jc w:val="right"/>
            </w:pPr>
            <w:r w:rsidRPr="00D6280A">
              <w:t xml:space="preserve"> 10,000 </w:t>
            </w:r>
          </w:p>
        </w:tc>
      </w:tr>
      <w:tr w:rsidR="00643594" w:rsidRPr="00D6280A" w14:paraId="00EADD9D" w14:textId="77777777" w:rsidTr="00C943CD">
        <w:trPr>
          <w:trHeight w:val="60"/>
        </w:trPr>
        <w:tc>
          <w:tcPr>
            <w:tcW w:w="7225" w:type="dxa"/>
          </w:tcPr>
          <w:p w14:paraId="0A8319F5" w14:textId="0F6DC589" w:rsidR="00643594" w:rsidRPr="00CC5E2E" w:rsidRDefault="00D42464" w:rsidP="00C943CD">
            <w:pPr>
              <w:pStyle w:val="TableCopy"/>
              <w:rPr>
                <w:b/>
              </w:rPr>
            </w:pPr>
            <w:r w:rsidRPr="00CC5E2E">
              <w:rPr>
                <w:b/>
              </w:rPr>
              <w:t>TOTAL</w:t>
            </w:r>
          </w:p>
        </w:tc>
        <w:tc>
          <w:tcPr>
            <w:tcW w:w="1842" w:type="dxa"/>
          </w:tcPr>
          <w:p w14:paraId="62877044" w14:textId="06AB28A6" w:rsidR="00643594" w:rsidRPr="00CC5E2E" w:rsidRDefault="00D42464" w:rsidP="00C943CD">
            <w:pPr>
              <w:pStyle w:val="TableCopy"/>
              <w:jc w:val="right"/>
              <w:rPr>
                <w:b/>
              </w:rPr>
            </w:pPr>
            <w:r w:rsidRPr="00CC5E2E">
              <w:rPr>
                <w:b/>
              </w:rPr>
              <w:t xml:space="preserve"> 70,000</w:t>
            </w:r>
          </w:p>
        </w:tc>
      </w:tr>
      <w:tr w:rsidR="00643594" w:rsidRPr="00D6280A" w14:paraId="574837D7" w14:textId="77777777" w:rsidTr="00C943CD">
        <w:trPr>
          <w:trHeight w:val="60"/>
        </w:trPr>
        <w:tc>
          <w:tcPr>
            <w:tcW w:w="9067" w:type="dxa"/>
            <w:gridSpan w:val="2"/>
          </w:tcPr>
          <w:p w14:paraId="4D447BA5" w14:textId="7EAA0C82" w:rsidR="00643594" w:rsidRPr="00CC5E2E" w:rsidRDefault="00D42464" w:rsidP="00C943CD">
            <w:pPr>
              <w:pStyle w:val="TableCopy"/>
              <w:rPr>
                <w:b/>
              </w:rPr>
            </w:pPr>
            <w:r w:rsidRPr="00CC5E2E">
              <w:rPr>
                <w:b/>
              </w:rPr>
              <w:t>VICTORIAN POSTDOCTORAL RESEARCH FELLOWSHIPS</w:t>
            </w:r>
          </w:p>
        </w:tc>
      </w:tr>
      <w:tr w:rsidR="00643594" w:rsidRPr="00D6280A" w14:paraId="702A552C" w14:textId="77777777" w:rsidTr="00C943CD">
        <w:trPr>
          <w:trHeight w:val="60"/>
        </w:trPr>
        <w:tc>
          <w:tcPr>
            <w:tcW w:w="7225" w:type="dxa"/>
          </w:tcPr>
          <w:p w14:paraId="089322AD" w14:textId="3A68EA43" w:rsidR="00643594" w:rsidRPr="00D6280A" w:rsidRDefault="00D42464" w:rsidP="00C943CD">
            <w:pPr>
              <w:pStyle w:val="TableCopy"/>
            </w:pPr>
            <w:r w:rsidRPr="00D6280A">
              <w:t>MONASH UNIVERSITY</w:t>
            </w:r>
          </w:p>
        </w:tc>
        <w:tc>
          <w:tcPr>
            <w:tcW w:w="1842" w:type="dxa"/>
          </w:tcPr>
          <w:p w14:paraId="0FA60C16" w14:textId="3C420835" w:rsidR="00643594" w:rsidRPr="00D6280A" w:rsidRDefault="00D42464" w:rsidP="00C943CD">
            <w:pPr>
              <w:pStyle w:val="TableCopy"/>
              <w:jc w:val="right"/>
            </w:pPr>
            <w:r w:rsidRPr="00D6280A">
              <w:t xml:space="preserve"> 300,000 </w:t>
            </w:r>
          </w:p>
        </w:tc>
      </w:tr>
      <w:tr w:rsidR="00643594" w:rsidRPr="00D6280A" w14:paraId="0D5A33A8" w14:textId="77777777" w:rsidTr="00C943CD">
        <w:trPr>
          <w:trHeight w:val="60"/>
        </w:trPr>
        <w:tc>
          <w:tcPr>
            <w:tcW w:w="7225" w:type="dxa"/>
          </w:tcPr>
          <w:p w14:paraId="23126722" w14:textId="0E07E256" w:rsidR="00643594" w:rsidRPr="00D6280A" w:rsidRDefault="00D42464" w:rsidP="00C943CD">
            <w:pPr>
              <w:pStyle w:val="TableCopy"/>
            </w:pPr>
            <w:r w:rsidRPr="00D6280A">
              <w:t>UNIVERSITY OF MELBOURNE</w:t>
            </w:r>
          </w:p>
        </w:tc>
        <w:tc>
          <w:tcPr>
            <w:tcW w:w="1842" w:type="dxa"/>
          </w:tcPr>
          <w:p w14:paraId="140B376E" w14:textId="341B7082" w:rsidR="00643594" w:rsidRPr="00D6280A" w:rsidRDefault="00D42464" w:rsidP="00C943CD">
            <w:pPr>
              <w:pStyle w:val="TableCopy"/>
              <w:jc w:val="right"/>
            </w:pPr>
            <w:r w:rsidRPr="00D6280A">
              <w:t xml:space="preserve"> 200,000 </w:t>
            </w:r>
          </w:p>
        </w:tc>
      </w:tr>
      <w:tr w:rsidR="00643594" w:rsidRPr="00D6280A" w14:paraId="5A1218BA" w14:textId="77777777" w:rsidTr="00C943CD">
        <w:trPr>
          <w:trHeight w:val="60"/>
        </w:trPr>
        <w:tc>
          <w:tcPr>
            <w:tcW w:w="7225" w:type="dxa"/>
          </w:tcPr>
          <w:p w14:paraId="587C6C73" w14:textId="7BB0257A" w:rsidR="00643594" w:rsidRPr="00CC5E2E" w:rsidRDefault="00D42464" w:rsidP="00C943CD">
            <w:pPr>
              <w:pStyle w:val="TableCopy"/>
              <w:rPr>
                <w:b/>
              </w:rPr>
            </w:pPr>
            <w:r w:rsidRPr="00CC5E2E">
              <w:rPr>
                <w:b/>
              </w:rPr>
              <w:t>TOTAL</w:t>
            </w:r>
          </w:p>
        </w:tc>
        <w:tc>
          <w:tcPr>
            <w:tcW w:w="1842" w:type="dxa"/>
          </w:tcPr>
          <w:p w14:paraId="38596F5D" w14:textId="5C92C999" w:rsidR="00643594" w:rsidRPr="00CC5E2E" w:rsidRDefault="00D42464" w:rsidP="00C943CD">
            <w:pPr>
              <w:pStyle w:val="TableCopy"/>
              <w:jc w:val="right"/>
              <w:rPr>
                <w:b/>
              </w:rPr>
            </w:pPr>
            <w:r w:rsidRPr="00CC5E2E">
              <w:rPr>
                <w:b/>
              </w:rPr>
              <w:t xml:space="preserve"> 500,000 </w:t>
            </w:r>
          </w:p>
        </w:tc>
      </w:tr>
      <w:tr w:rsidR="00643594" w:rsidRPr="00D6280A" w14:paraId="0241A430" w14:textId="77777777" w:rsidTr="00C943CD">
        <w:trPr>
          <w:trHeight w:val="60"/>
        </w:trPr>
        <w:tc>
          <w:tcPr>
            <w:tcW w:w="9067" w:type="dxa"/>
            <w:gridSpan w:val="2"/>
          </w:tcPr>
          <w:p w14:paraId="034B7E87" w14:textId="4BA438E6" w:rsidR="00643594" w:rsidRPr="00CC5E2E" w:rsidRDefault="00D42464" w:rsidP="00C943CD">
            <w:pPr>
              <w:pStyle w:val="TableCopy"/>
              <w:rPr>
                <w:b/>
              </w:rPr>
            </w:pPr>
            <w:r w:rsidRPr="00CC5E2E">
              <w:rPr>
                <w:b/>
              </w:rPr>
              <w:t>VICTORIA’S TECHNOLOGY PLAN FOR THE FUTURE - BIOTECHNOLOGY</w:t>
            </w:r>
          </w:p>
        </w:tc>
      </w:tr>
      <w:tr w:rsidR="00643594" w:rsidRPr="00D6280A" w14:paraId="7092A848" w14:textId="77777777" w:rsidTr="00C943CD">
        <w:trPr>
          <w:trHeight w:val="60"/>
        </w:trPr>
        <w:tc>
          <w:tcPr>
            <w:tcW w:w="7225" w:type="dxa"/>
          </w:tcPr>
          <w:p w14:paraId="2B44802F" w14:textId="68A34FFE" w:rsidR="00643594" w:rsidRPr="00D6280A" w:rsidRDefault="00D42464" w:rsidP="00C943CD">
            <w:pPr>
              <w:pStyle w:val="TableCopy"/>
            </w:pPr>
            <w:r w:rsidRPr="00D6280A">
              <w:t>BIO 21 AUSTRALIA LIMITED</w:t>
            </w:r>
          </w:p>
        </w:tc>
        <w:tc>
          <w:tcPr>
            <w:tcW w:w="1842" w:type="dxa"/>
          </w:tcPr>
          <w:p w14:paraId="7DF66521" w14:textId="2D848716" w:rsidR="00643594" w:rsidRPr="00D6280A" w:rsidRDefault="00D42464" w:rsidP="00C943CD">
            <w:pPr>
              <w:pStyle w:val="TableCopy"/>
              <w:jc w:val="right"/>
            </w:pPr>
            <w:r w:rsidRPr="00D6280A">
              <w:t xml:space="preserve"> 58,330 </w:t>
            </w:r>
          </w:p>
        </w:tc>
      </w:tr>
      <w:tr w:rsidR="00643594" w:rsidRPr="00D6280A" w14:paraId="347A4B1C" w14:textId="77777777" w:rsidTr="00C943CD">
        <w:trPr>
          <w:trHeight w:val="60"/>
        </w:trPr>
        <w:tc>
          <w:tcPr>
            <w:tcW w:w="7225" w:type="dxa"/>
          </w:tcPr>
          <w:p w14:paraId="454ED7C1" w14:textId="20A64B0E" w:rsidR="00643594" w:rsidRPr="00D6280A" w:rsidRDefault="00D42464" w:rsidP="00C943CD">
            <w:pPr>
              <w:pStyle w:val="TableCopy"/>
            </w:pPr>
            <w:r w:rsidRPr="00D6280A">
              <w:t>CANCER THERAPEUTICS CRC PTY LTD</w:t>
            </w:r>
          </w:p>
        </w:tc>
        <w:tc>
          <w:tcPr>
            <w:tcW w:w="1842" w:type="dxa"/>
          </w:tcPr>
          <w:p w14:paraId="7CB7DBDB" w14:textId="03F5E8B9" w:rsidR="00643594" w:rsidRPr="00D6280A" w:rsidRDefault="00D42464" w:rsidP="00C943CD">
            <w:pPr>
              <w:pStyle w:val="TableCopy"/>
              <w:jc w:val="right"/>
            </w:pPr>
            <w:r w:rsidRPr="00D6280A">
              <w:t xml:space="preserve"> 10,000 </w:t>
            </w:r>
          </w:p>
        </w:tc>
      </w:tr>
      <w:tr w:rsidR="00643594" w:rsidRPr="00D6280A" w14:paraId="0048C098" w14:textId="77777777" w:rsidTr="00C943CD">
        <w:trPr>
          <w:trHeight w:val="60"/>
        </w:trPr>
        <w:tc>
          <w:tcPr>
            <w:tcW w:w="7225" w:type="dxa"/>
          </w:tcPr>
          <w:p w14:paraId="52A03009" w14:textId="38D1F3E7" w:rsidR="00643594" w:rsidRPr="00D6280A" w:rsidRDefault="00D42464" w:rsidP="00C943CD">
            <w:pPr>
              <w:pStyle w:val="TableCopy"/>
            </w:pPr>
            <w:r w:rsidRPr="00D6280A">
              <w:t>MONASH UNIVERSITY</w:t>
            </w:r>
          </w:p>
        </w:tc>
        <w:tc>
          <w:tcPr>
            <w:tcW w:w="1842" w:type="dxa"/>
          </w:tcPr>
          <w:p w14:paraId="665FB251" w14:textId="707C33B7" w:rsidR="00643594" w:rsidRPr="00D6280A" w:rsidRDefault="00D42464" w:rsidP="00C943CD">
            <w:pPr>
              <w:pStyle w:val="TableCopy"/>
              <w:jc w:val="right"/>
            </w:pPr>
            <w:r w:rsidRPr="00D6280A">
              <w:t xml:space="preserve"> 225,000 </w:t>
            </w:r>
          </w:p>
        </w:tc>
      </w:tr>
      <w:tr w:rsidR="00643594" w:rsidRPr="00D6280A" w14:paraId="021392D8" w14:textId="77777777" w:rsidTr="00C943CD">
        <w:trPr>
          <w:trHeight w:val="60"/>
        </w:trPr>
        <w:tc>
          <w:tcPr>
            <w:tcW w:w="7225" w:type="dxa"/>
          </w:tcPr>
          <w:p w14:paraId="021141AB" w14:textId="08AD5677" w:rsidR="00643594" w:rsidRPr="00D6280A" w:rsidRDefault="00D42464" w:rsidP="00C943CD">
            <w:pPr>
              <w:pStyle w:val="TableCopy"/>
            </w:pPr>
            <w:r w:rsidRPr="00D6280A">
              <w:t>MRCF PTY LIMITED</w:t>
            </w:r>
          </w:p>
        </w:tc>
        <w:tc>
          <w:tcPr>
            <w:tcW w:w="1842" w:type="dxa"/>
          </w:tcPr>
          <w:p w14:paraId="6B10E44F" w14:textId="6DC4196B" w:rsidR="00643594" w:rsidRPr="00D6280A" w:rsidRDefault="00D42464" w:rsidP="00C943CD">
            <w:pPr>
              <w:pStyle w:val="TableCopy"/>
              <w:jc w:val="right"/>
            </w:pPr>
            <w:r w:rsidRPr="00D6280A">
              <w:t xml:space="preserve"> 800,000 </w:t>
            </w:r>
          </w:p>
        </w:tc>
      </w:tr>
      <w:tr w:rsidR="00643594" w:rsidRPr="00D6280A" w14:paraId="01DA0BC1" w14:textId="77777777" w:rsidTr="00C943CD">
        <w:trPr>
          <w:trHeight w:val="60"/>
        </w:trPr>
        <w:tc>
          <w:tcPr>
            <w:tcW w:w="7225" w:type="dxa"/>
          </w:tcPr>
          <w:p w14:paraId="43F5082A" w14:textId="5DF76C53" w:rsidR="00643594" w:rsidRPr="00D6280A" w:rsidRDefault="00D42464" w:rsidP="00C943CD">
            <w:pPr>
              <w:pStyle w:val="TableCopy"/>
            </w:pPr>
            <w:r w:rsidRPr="00D6280A">
              <w:t>SMALL TECHNOLOGIES CLUSTER LIMITED</w:t>
            </w:r>
          </w:p>
        </w:tc>
        <w:tc>
          <w:tcPr>
            <w:tcW w:w="1842" w:type="dxa"/>
          </w:tcPr>
          <w:p w14:paraId="2A4706BB" w14:textId="3B210878" w:rsidR="00643594" w:rsidRPr="00D6280A" w:rsidRDefault="00D42464" w:rsidP="00C943CD">
            <w:pPr>
              <w:pStyle w:val="TableCopy"/>
              <w:jc w:val="right"/>
            </w:pPr>
            <w:r w:rsidRPr="00D6280A">
              <w:t xml:space="preserve"> 408,605 </w:t>
            </w:r>
          </w:p>
        </w:tc>
      </w:tr>
      <w:tr w:rsidR="00643594" w:rsidRPr="00D6280A" w14:paraId="0357D200" w14:textId="77777777" w:rsidTr="00C943CD">
        <w:trPr>
          <w:trHeight w:val="60"/>
        </w:trPr>
        <w:tc>
          <w:tcPr>
            <w:tcW w:w="7225" w:type="dxa"/>
          </w:tcPr>
          <w:p w14:paraId="25019A18" w14:textId="526F89DB" w:rsidR="00643594" w:rsidRPr="00D6280A" w:rsidRDefault="00D42464" w:rsidP="00C943CD">
            <w:pPr>
              <w:pStyle w:val="TableCopy"/>
            </w:pPr>
            <w:r w:rsidRPr="00D6280A">
              <w:t>ST VINCENT’S HOSPITAL (MELBOURNE) LIMITED</w:t>
            </w:r>
          </w:p>
        </w:tc>
        <w:tc>
          <w:tcPr>
            <w:tcW w:w="1842" w:type="dxa"/>
          </w:tcPr>
          <w:p w14:paraId="4981604A" w14:textId="0B56C486" w:rsidR="00643594" w:rsidRPr="00D6280A" w:rsidRDefault="00D42464" w:rsidP="00C943CD">
            <w:pPr>
              <w:pStyle w:val="TableCopy"/>
              <w:jc w:val="right"/>
            </w:pPr>
            <w:r w:rsidRPr="00D6280A">
              <w:t xml:space="preserve"> 37,780 </w:t>
            </w:r>
          </w:p>
        </w:tc>
      </w:tr>
      <w:tr w:rsidR="00643594" w:rsidRPr="00D6280A" w14:paraId="6E812AA8" w14:textId="77777777" w:rsidTr="00C943CD">
        <w:trPr>
          <w:trHeight w:val="60"/>
        </w:trPr>
        <w:tc>
          <w:tcPr>
            <w:tcW w:w="7225" w:type="dxa"/>
          </w:tcPr>
          <w:p w14:paraId="5B1FF8AE" w14:textId="04882754" w:rsidR="00643594" w:rsidRPr="00D6280A" w:rsidRDefault="00D42464" w:rsidP="00C943CD">
            <w:pPr>
              <w:pStyle w:val="TableCopy"/>
            </w:pPr>
            <w:r w:rsidRPr="00D6280A">
              <w:t>VESKI</w:t>
            </w:r>
          </w:p>
        </w:tc>
        <w:tc>
          <w:tcPr>
            <w:tcW w:w="1842" w:type="dxa"/>
          </w:tcPr>
          <w:p w14:paraId="74940B44" w14:textId="623776F1" w:rsidR="00643594" w:rsidRPr="00D6280A" w:rsidRDefault="00D42464" w:rsidP="00C943CD">
            <w:pPr>
              <w:pStyle w:val="TableCopy"/>
              <w:jc w:val="right"/>
            </w:pPr>
            <w:r w:rsidRPr="00D6280A">
              <w:t xml:space="preserve"> 100,000 </w:t>
            </w:r>
          </w:p>
        </w:tc>
      </w:tr>
      <w:tr w:rsidR="00643594" w:rsidRPr="00D6280A" w14:paraId="4FC3C6C6" w14:textId="77777777" w:rsidTr="00C943CD">
        <w:trPr>
          <w:trHeight w:val="60"/>
        </w:trPr>
        <w:tc>
          <w:tcPr>
            <w:tcW w:w="7225" w:type="dxa"/>
          </w:tcPr>
          <w:p w14:paraId="6C4E7214" w14:textId="5D470BD2" w:rsidR="00643594" w:rsidRPr="004E17ED" w:rsidRDefault="00D42464" w:rsidP="00C943CD">
            <w:pPr>
              <w:pStyle w:val="TableCopy"/>
              <w:rPr>
                <w:b/>
              </w:rPr>
            </w:pPr>
            <w:r w:rsidRPr="004E17ED">
              <w:rPr>
                <w:b/>
              </w:rPr>
              <w:t>TOTAL</w:t>
            </w:r>
          </w:p>
        </w:tc>
        <w:tc>
          <w:tcPr>
            <w:tcW w:w="1842" w:type="dxa"/>
          </w:tcPr>
          <w:p w14:paraId="187B5DA2" w14:textId="77AABDB4" w:rsidR="00643594" w:rsidRPr="004E17ED" w:rsidRDefault="00D42464" w:rsidP="00C943CD">
            <w:pPr>
              <w:pStyle w:val="TableCopy"/>
              <w:jc w:val="right"/>
              <w:rPr>
                <w:b/>
              </w:rPr>
            </w:pPr>
            <w:r w:rsidRPr="004E17ED">
              <w:rPr>
                <w:b/>
              </w:rPr>
              <w:t xml:space="preserve"> 1,639,715 </w:t>
            </w:r>
          </w:p>
        </w:tc>
      </w:tr>
      <w:tr w:rsidR="00643594" w:rsidRPr="00D6280A" w14:paraId="2E10F4CD" w14:textId="77777777" w:rsidTr="00C943CD">
        <w:trPr>
          <w:trHeight w:val="60"/>
        </w:trPr>
        <w:tc>
          <w:tcPr>
            <w:tcW w:w="9067" w:type="dxa"/>
            <w:gridSpan w:val="2"/>
          </w:tcPr>
          <w:p w14:paraId="24AD793E" w14:textId="2CAE8F88" w:rsidR="00643594" w:rsidRPr="004E17ED" w:rsidRDefault="00D42464" w:rsidP="00C943CD">
            <w:pPr>
              <w:pStyle w:val="TableCopy"/>
              <w:rPr>
                <w:b/>
              </w:rPr>
            </w:pPr>
            <w:r w:rsidRPr="004E17ED">
              <w:rPr>
                <w:b/>
              </w:rPr>
              <w:t>VICTORIAWORKS FOR INDIGENOUS JOBSEEKERS</w:t>
            </w:r>
          </w:p>
        </w:tc>
      </w:tr>
      <w:tr w:rsidR="00643594" w:rsidRPr="00D6280A" w14:paraId="12817F78" w14:textId="77777777" w:rsidTr="00C943CD">
        <w:trPr>
          <w:trHeight w:val="60"/>
        </w:trPr>
        <w:tc>
          <w:tcPr>
            <w:tcW w:w="7225" w:type="dxa"/>
          </w:tcPr>
          <w:p w14:paraId="5B8C1591" w14:textId="07B4B948" w:rsidR="00643594" w:rsidRPr="00D6280A" w:rsidRDefault="00D42464" w:rsidP="00C943CD">
            <w:pPr>
              <w:pStyle w:val="TableCopy"/>
            </w:pPr>
            <w:r w:rsidRPr="00D6280A">
              <w:t>A.R.T. EMPLOYMENT PTY LTD</w:t>
            </w:r>
          </w:p>
        </w:tc>
        <w:tc>
          <w:tcPr>
            <w:tcW w:w="1842" w:type="dxa"/>
          </w:tcPr>
          <w:p w14:paraId="28244540" w14:textId="70AA1787" w:rsidR="00643594" w:rsidRPr="00D6280A" w:rsidRDefault="00D42464" w:rsidP="00C943CD">
            <w:pPr>
              <w:pStyle w:val="TableCopy"/>
              <w:jc w:val="right"/>
            </w:pPr>
            <w:r w:rsidRPr="00D6280A">
              <w:t xml:space="preserve"> 10,800 </w:t>
            </w:r>
          </w:p>
        </w:tc>
      </w:tr>
      <w:tr w:rsidR="00643594" w:rsidRPr="00D6280A" w14:paraId="39DCC6F4" w14:textId="77777777" w:rsidTr="00C943CD">
        <w:trPr>
          <w:trHeight w:val="60"/>
        </w:trPr>
        <w:tc>
          <w:tcPr>
            <w:tcW w:w="7225" w:type="dxa"/>
          </w:tcPr>
          <w:p w14:paraId="0D03E28F" w14:textId="159FEA27" w:rsidR="00643594" w:rsidRPr="00D6280A" w:rsidRDefault="00D42464" w:rsidP="00C943CD">
            <w:pPr>
              <w:pStyle w:val="TableCopy"/>
            </w:pPr>
            <w:r w:rsidRPr="00D6280A">
              <w:t>COLLINGWOOD FOOTBALL CLUB LIMITED</w:t>
            </w:r>
          </w:p>
        </w:tc>
        <w:tc>
          <w:tcPr>
            <w:tcW w:w="1842" w:type="dxa"/>
          </w:tcPr>
          <w:p w14:paraId="691731C2" w14:textId="52F157CF" w:rsidR="00643594" w:rsidRPr="00D6280A" w:rsidRDefault="00D42464" w:rsidP="00C943CD">
            <w:pPr>
              <w:pStyle w:val="TableCopy"/>
              <w:jc w:val="right"/>
            </w:pPr>
            <w:r w:rsidRPr="00D6280A">
              <w:t xml:space="preserve"> 74,545 </w:t>
            </w:r>
          </w:p>
        </w:tc>
      </w:tr>
      <w:tr w:rsidR="00643594" w:rsidRPr="00D6280A" w14:paraId="4A482716" w14:textId="77777777" w:rsidTr="00C943CD">
        <w:trPr>
          <w:trHeight w:val="60"/>
        </w:trPr>
        <w:tc>
          <w:tcPr>
            <w:tcW w:w="7225" w:type="dxa"/>
          </w:tcPr>
          <w:p w14:paraId="65C9528F" w14:textId="34D8EBE6" w:rsidR="00643594" w:rsidRPr="00D6280A" w:rsidRDefault="00D42464" w:rsidP="00C943CD">
            <w:pPr>
              <w:pStyle w:val="TableCopy"/>
            </w:pPr>
            <w:r w:rsidRPr="00D6280A">
              <w:t>ESSENDON FOOTBALL CLUB</w:t>
            </w:r>
          </w:p>
        </w:tc>
        <w:tc>
          <w:tcPr>
            <w:tcW w:w="1842" w:type="dxa"/>
          </w:tcPr>
          <w:p w14:paraId="77712292" w14:textId="7784227E" w:rsidR="00643594" w:rsidRPr="00D6280A" w:rsidRDefault="00D42464" w:rsidP="00C943CD">
            <w:pPr>
              <w:pStyle w:val="TableCopy"/>
              <w:jc w:val="right"/>
            </w:pPr>
            <w:r w:rsidRPr="00D6280A">
              <w:t xml:space="preserve"> 40,500 </w:t>
            </w:r>
          </w:p>
        </w:tc>
      </w:tr>
      <w:tr w:rsidR="00643594" w:rsidRPr="00D6280A" w14:paraId="5955610C" w14:textId="77777777" w:rsidTr="00C943CD">
        <w:trPr>
          <w:trHeight w:val="60"/>
        </w:trPr>
        <w:tc>
          <w:tcPr>
            <w:tcW w:w="7225" w:type="dxa"/>
          </w:tcPr>
          <w:p w14:paraId="4D104E22" w14:textId="731FA1DD" w:rsidR="00643594" w:rsidRPr="00D6280A" w:rsidRDefault="00D42464" w:rsidP="00C943CD">
            <w:pPr>
              <w:pStyle w:val="TableCopy"/>
            </w:pPr>
            <w:r w:rsidRPr="00D6280A">
              <w:t>MILDURA RURAL CITY COUNCIL</w:t>
            </w:r>
          </w:p>
        </w:tc>
        <w:tc>
          <w:tcPr>
            <w:tcW w:w="1842" w:type="dxa"/>
          </w:tcPr>
          <w:p w14:paraId="059251B6" w14:textId="2FFE3C79" w:rsidR="00643594" w:rsidRPr="00D6280A" w:rsidRDefault="00D42464" w:rsidP="00C943CD">
            <w:pPr>
              <w:pStyle w:val="TableCopy"/>
              <w:jc w:val="right"/>
            </w:pPr>
            <w:r w:rsidRPr="00D6280A">
              <w:t xml:space="preserve"> 45,000 </w:t>
            </w:r>
          </w:p>
        </w:tc>
      </w:tr>
      <w:tr w:rsidR="00643594" w:rsidRPr="00D6280A" w14:paraId="0837CD91" w14:textId="77777777" w:rsidTr="00C943CD">
        <w:trPr>
          <w:trHeight w:val="60"/>
        </w:trPr>
        <w:tc>
          <w:tcPr>
            <w:tcW w:w="7225" w:type="dxa"/>
          </w:tcPr>
          <w:p w14:paraId="3B78F076" w14:textId="2FA0FC6F" w:rsidR="00643594" w:rsidRPr="00D6280A" w:rsidRDefault="00D42464" w:rsidP="00C943CD">
            <w:pPr>
              <w:pStyle w:val="TableCopy"/>
            </w:pPr>
            <w:r w:rsidRPr="00D6280A">
              <w:t>RUMBALARA FOOTBALL NETBALL CLUB INC</w:t>
            </w:r>
          </w:p>
        </w:tc>
        <w:tc>
          <w:tcPr>
            <w:tcW w:w="1842" w:type="dxa"/>
          </w:tcPr>
          <w:p w14:paraId="29ADB64F" w14:textId="181BEB03" w:rsidR="00643594" w:rsidRPr="00D6280A" w:rsidRDefault="00D42464" w:rsidP="00C943CD">
            <w:pPr>
              <w:pStyle w:val="TableCopy"/>
              <w:jc w:val="right"/>
            </w:pPr>
            <w:r w:rsidRPr="00D6280A">
              <w:t xml:space="preserve"> 10,800 </w:t>
            </w:r>
          </w:p>
        </w:tc>
      </w:tr>
      <w:tr w:rsidR="00643594" w:rsidRPr="00D6280A" w14:paraId="217E01A9" w14:textId="77777777" w:rsidTr="00C943CD">
        <w:trPr>
          <w:trHeight w:val="60"/>
        </w:trPr>
        <w:tc>
          <w:tcPr>
            <w:tcW w:w="7225" w:type="dxa"/>
          </w:tcPr>
          <w:p w14:paraId="5FD5F77C" w14:textId="422E7AE4" w:rsidR="00643594" w:rsidRPr="00D6280A" w:rsidRDefault="00D42464" w:rsidP="00C943CD">
            <w:pPr>
              <w:pStyle w:val="TableCopy"/>
            </w:pPr>
            <w:r w:rsidRPr="00D6280A">
              <w:t>SKILLINVEST LIMITED</w:t>
            </w:r>
          </w:p>
        </w:tc>
        <w:tc>
          <w:tcPr>
            <w:tcW w:w="1842" w:type="dxa"/>
          </w:tcPr>
          <w:p w14:paraId="2E8438A6" w14:textId="42152A4A" w:rsidR="00643594" w:rsidRPr="00D6280A" w:rsidRDefault="00D42464" w:rsidP="00C943CD">
            <w:pPr>
              <w:pStyle w:val="TableCopy"/>
              <w:jc w:val="right"/>
            </w:pPr>
            <w:r w:rsidRPr="00D6280A">
              <w:t xml:space="preserve"> 49,500 </w:t>
            </w:r>
          </w:p>
        </w:tc>
      </w:tr>
      <w:tr w:rsidR="00643594" w:rsidRPr="00D6280A" w14:paraId="56BA91CA" w14:textId="77777777" w:rsidTr="00C943CD">
        <w:trPr>
          <w:trHeight w:val="60"/>
        </w:trPr>
        <w:tc>
          <w:tcPr>
            <w:tcW w:w="7225" w:type="dxa"/>
          </w:tcPr>
          <w:p w14:paraId="7A128390" w14:textId="124DFD20" w:rsidR="00643594" w:rsidRPr="00D6280A" w:rsidRDefault="00D42464" w:rsidP="00C943CD">
            <w:pPr>
              <w:pStyle w:val="TableCopy"/>
            </w:pPr>
            <w:r w:rsidRPr="00D6280A">
              <w:t>SWAN HILL RURAL CITY COUNCIL</w:t>
            </w:r>
          </w:p>
        </w:tc>
        <w:tc>
          <w:tcPr>
            <w:tcW w:w="1842" w:type="dxa"/>
          </w:tcPr>
          <w:p w14:paraId="334E1CFB" w14:textId="3F2240EE" w:rsidR="00643594" w:rsidRPr="00D6280A" w:rsidRDefault="00D42464" w:rsidP="00C943CD">
            <w:pPr>
              <w:pStyle w:val="TableCopy"/>
              <w:jc w:val="right"/>
            </w:pPr>
            <w:r w:rsidRPr="00D6280A">
              <w:t xml:space="preserve"> 40,500 </w:t>
            </w:r>
          </w:p>
        </w:tc>
      </w:tr>
      <w:tr w:rsidR="00643594" w:rsidRPr="00D6280A" w14:paraId="06910C16" w14:textId="77777777" w:rsidTr="00C943CD">
        <w:trPr>
          <w:trHeight w:val="60"/>
        </w:trPr>
        <w:tc>
          <w:tcPr>
            <w:tcW w:w="7225" w:type="dxa"/>
          </w:tcPr>
          <w:p w14:paraId="4E77CC99" w14:textId="47893145" w:rsidR="00643594" w:rsidRPr="00D6280A" w:rsidRDefault="00D42464" w:rsidP="00C943CD">
            <w:pPr>
              <w:pStyle w:val="TableCopy"/>
            </w:pPr>
            <w:r w:rsidRPr="00D6280A">
              <w:t>THE AUSTRALIAN RETAILERS ASSOCIATION</w:t>
            </w:r>
          </w:p>
        </w:tc>
        <w:tc>
          <w:tcPr>
            <w:tcW w:w="1842" w:type="dxa"/>
          </w:tcPr>
          <w:p w14:paraId="64F0D7BB" w14:textId="6627C462" w:rsidR="00643594" w:rsidRPr="00D6280A" w:rsidRDefault="00D42464" w:rsidP="00C943CD">
            <w:pPr>
              <w:pStyle w:val="TableCopy"/>
              <w:jc w:val="right"/>
            </w:pPr>
            <w:r w:rsidRPr="00D6280A">
              <w:t xml:space="preserve"> 57,600 </w:t>
            </w:r>
          </w:p>
        </w:tc>
      </w:tr>
      <w:tr w:rsidR="00643594" w:rsidRPr="00D6280A" w14:paraId="2DFB304F" w14:textId="77777777" w:rsidTr="00C943CD">
        <w:trPr>
          <w:trHeight w:val="60"/>
        </w:trPr>
        <w:tc>
          <w:tcPr>
            <w:tcW w:w="7225" w:type="dxa"/>
          </w:tcPr>
          <w:p w14:paraId="058951BB" w14:textId="5A41489D" w:rsidR="00643594" w:rsidRPr="00D6280A" w:rsidRDefault="00D42464" w:rsidP="00C943CD">
            <w:pPr>
              <w:pStyle w:val="TableCopy"/>
            </w:pPr>
            <w:r w:rsidRPr="00D6280A">
              <w:t>TIGERS IN COMMUNITY FOUNDATION LIMITED</w:t>
            </w:r>
          </w:p>
        </w:tc>
        <w:tc>
          <w:tcPr>
            <w:tcW w:w="1842" w:type="dxa"/>
          </w:tcPr>
          <w:p w14:paraId="00112D15" w14:textId="27DD6AB8" w:rsidR="00643594" w:rsidRPr="00D6280A" w:rsidRDefault="00D42464" w:rsidP="00C943CD">
            <w:pPr>
              <w:pStyle w:val="TableCopy"/>
              <w:jc w:val="right"/>
            </w:pPr>
            <w:r w:rsidRPr="00D6280A">
              <w:t xml:space="preserve"> 9,900 </w:t>
            </w:r>
          </w:p>
        </w:tc>
      </w:tr>
      <w:tr w:rsidR="00643594" w:rsidRPr="00D6280A" w14:paraId="3E5EF1B9" w14:textId="77777777" w:rsidTr="00C943CD">
        <w:trPr>
          <w:trHeight w:val="60"/>
        </w:trPr>
        <w:tc>
          <w:tcPr>
            <w:tcW w:w="7225" w:type="dxa"/>
          </w:tcPr>
          <w:p w14:paraId="18790A97" w14:textId="4DFC3AAB" w:rsidR="00643594" w:rsidRPr="00D6280A" w:rsidRDefault="00D42464" w:rsidP="00C943CD">
            <w:pPr>
              <w:pStyle w:val="TableCopy"/>
            </w:pPr>
            <w:r w:rsidRPr="00D6280A">
              <w:t>WODONGA CITY COUNCIL</w:t>
            </w:r>
          </w:p>
        </w:tc>
        <w:tc>
          <w:tcPr>
            <w:tcW w:w="1842" w:type="dxa"/>
          </w:tcPr>
          <w:p w14:paraId="7697F355" w14:textId="643142BB" w:rsidR="00643594" w:rsidRPr="00D6280A" w:rsidRDefault="00D42464" w:rsidP="00C943CD">
            <w:pPr>
              <w:pStyle w:val="TableCopy"/>
              <w:jc w:val="right"/>
            </w:pPr>
            <w:r w:rsidRPr="00D6280A">
              <w:t xml:space="preserve"> 8,100 </w:t>
            </w:r>
          </w:p>
        </w:tc>
      </w:tr>
      <w:tr w:rsidR="00643594" w:rsidRPr="00D6280A" w14:paraId="570BCA1D" w14:textId="77777777" w:rsidTr="00C943CD">
        <w:trPr>
          <w:trHeight w:val="60"/>
        </w:trPr>
        <w:tc>
          <w:tcPr>
            <w:tcW w:w="7225" w:type="dxa"/>
          </w:tcPr>
          <w:p w14:paraId="5B6C2B22" w14:textId="518706F6" w:rsidR="00643594" w:rsidRPr="00D6280A" w:rsidRDefault="00D42464" w:rsidP="00C943CD">
            <w:pPr>
              <w:pStyle w:val="TableCopy"/>
            </w:pPr>
            <w:r w:rsidRPr="00D6280A">
              <w:t>WORN GUNDIDJ ABORIGINAL CO-OPERATIVE LIMITED</w:t>
            </w:r>
          </w:p>
        </w:tc>
        <w:tc>
          <w:tcPr>
            <w:tcW w:w="1842" w:type="dxa"/>
          </w:tcPr>
          <w:p w14:paraId="5FBFAAE4" w14:textId="0B975EB8" w:rsidR="00643594" w:rsidRPr="00D6280A" w:rsidRDefault="00D42464" w:rsidP="00C943CD">
            <w:pPr>
              <w:pStyle w:val="TableCopy"/>
              <w:jc w:val="right"/>
            </w:pPr>
            <w:r w:rsidRPr="00D6280A">
              <w:t xml:space="preserve"> 39,600 </w:t>
            </w:r>
          </w:p>
        </w:tc>
      </w:tr>
      <w:tr w:rsidR="00643594" w:rsidRPr="00D6280A" w14:paraId="17451E58" w14:textId="77777777" w:rsidTr="00C943CD">
        <w:trPr>
          <w:trHeight w:val="60"/>
        </w:trPr>
        <w:tc>
          <w:tcPr>
            <w:tcW w:w="7225" w:type="dxa"/>
          </w:tcPr>
          <w:p w14:paraId="7A5599D7" w14:textId="717F7EE3" w:rsidR="00643594" w:rsidRPr="004E17ED" w:rsidRDefault="00D42464" w:rsidP="00C943CD">
            <w:pPr>
              <w:pStyle w:val="TableCopy"/>
              <w:rPr>
                <w:b/>
              </w:rPr>
            </w:pPr>
            <w:r w:rsidRPr="004E17ED">
              <w:rPr>
                <w:b/>
              </w:rPr>
              <w:t>TOTAL</w:t>
            </w:r>
          </w:p>
        </w:tc>
        <w:tc>
          <w:tcPr>
            <w:tcW w:w="1842" w:type="dxa"/>
          </w:tcPr>
          <w:p w14:paraId="40FBCF1B" w14:textId="3285EFCE" w:rsidR="00643594" w:rsidRPr="004E17ED" w:rsidRDefault="00D42464" w:rsidP="00C943CD">
            <w:pPr>
              <w:pStyle w:val="TableCopy"/>
              <w:jc w:val="right"/>
              <w:rPr>
                <w:b/>
              </w:rPr>
            </w:pPr>
            <w:r w:rsidRPr="004E17ED">
              <w:rPr>
                <w:b/>
              </w:rPr>
              <w:t xml:space="preserve"> 386,845 </w:t>
            </w:r>
          </w:p>
        </w:tc>
      </w:tr>
      <w:tr w:rsidR="00643594" w:rsidRPr="00D6280A" w14:paraId="7D08E4E6" w14:textId="77777777" w:rsidTr="00C943CD">
        <w:trPr>
          <w:trHeight w:val="60"/>
        </w:trPr>
        <w:tc>
          <w:tcPr>
            <w:tcW w:w="9067" w:type="dxa"/>
            <w:gridSpan w:val="2"/>
          </w:tcPr>
          <w:p w14:paraId="51A9E026" w14:textId="38B68CE4" w:rsidR="00643594" w:rsidRPr="004E17ED" w:rsidRDefault="00D42464" w:rsidP="00C943CD">
            <w:pPr>
              <w:pStyle w:val="TableCopy"/>
              <w:rPr>
                <w:b/>
              </w:rPr>
            </w:pPr>
            <w:r w:rsidRPr="004E17ED">
              <w:rPr>
                <w:b/>
              </w:rPr>
              <w:t>VPS ASIA CAPABILITIES AND SCHOLARSHIPS PROGRAM</w:t>
            </w:r>
          </w:p>
        </w:tc>
      </w:tr>
      <w:tr w:rsidR="00643594" w:rsidRPr="00D6280A" w14:paraId="0B9D8B94" w14:textId="77777777" w:rsidTr="00C943CD">
        <w:trPr>
          <w:trHeight w:val="60"/>
        </w:trPr>
        <w:tc>
          <w:tcPr>
            <w:tcW w:w="7225" w:type="dxa"/>
          </w:tcPr>
          <w:p w14:paraId="59423640" w14:textId="37184B12" w:rsidR="00643594" w:rsidRPr="00D6280A" w:rsidRDefault="00D42464" w:rsidP="00C943CD">
            <w:pPr>
              <w:pStyle w:val="TableCopy"/>
            </w:pPr>
            <w:r w:rsidRPr="00D6280A">
              <w:t>UNIVERSITY OF MELBOURNE</w:t>
            </w:r>
          </w:p>
        </w:tc>
        <w:tc>
          <w:tcPr>
            <w:tcW w:w="1842" w:type="dxa"/>
          </w:tcPr>
          <w:p w14:paraId="5C282843" w14:textId="618B817B" w:rsidR="00643594" w:rsidRPr="00D6280A" w:rsidRDefault="00D42464" w:rsidP="00C943CD">
            <w:pPr>
              <w:pStyle w:val="TableCopy"/>
              <w:jc w:val="right"/>
            </w:pPr>
            <w:r w:rsidRPr="00D6280A">
              <w:t xml:space="preserve"> 105,000 </w:t>
            </w:r>
          </w:p>
        </w:tc>
      </w:tr>
      <w:tr w:rsidR="00643594" w:rsidRPr="00D6280A" w14:paraId="44958D75" w14:textId="77777777" w:rsidTr="00C943CD">
        <w:trPr>
          <w:trHeight w:val="60"/>
        </w:trPr>
        <w:tc>
          <w:tcPr>
            <w:tcW w:w="7225" w:type="dxa"/>
          </w:tcPr>
          <w:p w14:paraId="36005C32" w14:textId="72E41E72" w:rsidR="00643594" w:rsidRPr="004E17ED" w:rsidRDefault="00D42464" w:rsidP="00C943CD">
            <w:pPr>
              <w:pStyle w:val="TableCopy"/>
              <w:rPr>
                <w:b/>
              </w:rPr>
            </w:pPr>
            <w:r w:rsidRPr="004E17ED">
              <w:rPr>
                <w:b/>
              </w:rPr>
              <w:t>TOTAL</w:t>
            </w:r>
          </w:p>
        </w:tc>
        <w:tc>
          <w:tcPr>
            <w:tcW w:w="1842" w:type="dxa"/>
          </w:tcPr>
          <w:p w14:paraId="46DDC32E" w14:textId="6BD98082" w:rsidR="00643594" w:rsidRPr="004E17ED" w:rsidRDefault="00D42464" w:rsidP="00C943CD">
            <w:pPr>
              <w:pStyle w:val="TableCopy"/>
              <w:jc w:val="right"/>
              <w:rPr>
                <w:b/>
              </w:rPr>
            </w:pPr>
            <w:r w:rsidRPr="004E17ED">
              <w:rPr>
                <w:b/>
              </w:rPr>
              <w:t xml:space="preserve"> 105,000 </w:t>
            </w:r>
          </w:p>
        </w:tc>
      </w:tr>
      <w:tr w:rsidR="00643594" w:rsidRPr="00D6280A" w14:paraId="6E2E6563" w14:textId="77777777" w:rsidTr="00C943CD">
        <w:trPr>
          <w:trHeight w:val="60"/>
        </w:trPr>
        <w:tc>
          <w:tcPr>
            <w:tcW w:w="9067" w:type="dxa"/>
            <w:gridSpan w:val="2"/>
          </w:tcPr>
          <w:p w14:paraId="3860A1DD" w14:textId="062182CA" w:rsidR="00643594" w:rsidRPr="004E17ED" w:rsidRDefault="00D42464" w:rsidP="00C943CD">
            <w:pPr>
              <w:pStyle w:val="TableCopy"/>
              <w:rPr>
                <w:b/>
              </w:rPr>
            </w:pPr>
            <w:r w:rsidRPr="004E17ED">
              <w:rPr>
                <w:b/>
              </w:rPr>
              <w:lastRenderedPageBreak/>
              <w:t>WEED BIOLOGICAL CONTROL</w:t>
            </w:r>
          </w:p>
        </w:tc>
      </w:tr>
      <w:tr w:rsidR="00643594" w:rsidRPr="00D6280A" w14:paraId="1D5CBAA6" w14:textId="77777777" w:rsidTr="00C943CD">
        <w:trPr>
          <w:trHeight w:val="60"/>
        </w:trPr>
        <w:tc>
          <w:tcPr>
            <w:tcW w:w="7225" w:type="dxa"/>
          </w:tcPr>
          <w:p w14:paraId="04F47976" w14:textId="6408A8EE" w:rsidR="00643594" w:rsidRPr="00D6280A" w:rsidRDefault="00D42464" w:rsidP="00C943CD">
            <w:pPr>
              <w:pStyle w:val="TableCopy"/>
            </w:pPr>
            <w:r w:rsidRPr="00D6280A">
              <w:t>MEAT &amp; LIVESTOCK AUSTRALIA LIMITED</w:t>
            </w:r>
          </w:p>
        </w:tc>
        <w:tc>
          <w:tcPr>
            <w:tcW w:w="1842" w:type="dxa"/>
          </w:tcPr>
          <w:p w14:paraId="31E445F6" w14:textId="7A3D6870" w:rsidR="00643594" w:rsidRPr="00D6280A" w:rsidRDefault="00D42464" w:rsidP="00C943CD">
            <w:pPr>
              <w:pStyle w:val="TableCopy"/>
              <w:jc w:val="right"/>
            </w:pPr>
            <w:r w:rsidRPr="00D6280A">
              <w:t xml:space="preserve"> 61,453 </w:t>
            </w:r>
          </w:p>
        </w:tc>
      </w:tr>
      <w:tr w:rsidR="00643594" w:rsidRPr="00D6280A" w14:paraId="1020D7F0" w14:textId="77777777" w:rsidTr="00C943CD">
        <w:trPr>
          <w:trHeight w:val="60"/>
        </w:trPr>
        <w:tc>
          <w:tcPr>
            <w:tcW w:w="7225" w:type="dxa"/>
          </w:tcPr>
          <w:p w14:paraId="09712256" w14:textId="476A7B43" w:rsidR="00643594" w:rsidRPr="004E17ED" w:rsidRDefault="00D42464" w:rsidP="00C943CD">
            <w:pPr>
              <w:pStyle w:val="TableCopy"/>
              <w:rPr>
                <w:b/>
              </w:rPr>
            </w:pPr>
            <w:r w:rsidRPr="004E17ED">
              <w:rPr>
                <w:b/>
              </w:rPr>
              <w:t>TOTAL</w:t>
            </w:r>
          </w:p>
        </w:tc>
        <w:tc>
          <w:tcPr>
            <w:tcW w:w="1842" w:type="dxa"/>
          </w:tcPr>
          <w:p w14:paraId="543F0147" w14:textId="4F779CEC" w:rsidR="00643594" w:rsidRPr="004E17ED" w:rsidRDefault="00D42464" w:rsidP="00C943CD">
            <w:pPr>
              <w:pStyle w:val="TableCopy"/>
              <w:jc w:val="right"/>
              <w:rPr>
                <w:b/>
              </w:rPr>
            </w:pPr>
            <w:r w:rsidRPr="004E17ED">
              <w:rPr>
                <w:b/>
              </w:rPr>
              <w:t xml:space="preserve"> 61,453 </w:t>
            </w:r>
          </w:p>
        </w:tc>
      </w:tr>
      <w:tr w:rsidR="00643594" w:rsidRPr="00D6280A" w14:paraId="0800EC02" w14:textId="77777777" w:rsidTr="00C943CD">
        <w:trPr>
          <w:trHeight w:val="60"/>
        </w:trPr>
        <w:tc>
          <w:tcPr>
            <w:tcW w:w="9067" w:type="dxa"/>
            <w:gridSpan w:val="2"/>
          </w:tcPr>
          <w:p w14:paraId="5708CF2E" w14:textId="3B0BAE65" w:rsidR="00643594" w:rsidRPr="004E17ED" w:rsidRDefault="00D42464" w:rsidP="00C943CD">
            <w:pPr>
              <w:pStyle w:val="TableCopy"/>
              <w:rPr>
                <w:b/>
              </w:rPr>
            </w:pPr>
            <w:r w:rsidRPr="004E17ED">
              <w:rPr>
                <w:b/>
              </w:rPr>
              <w:t>WEST OF MELBOURNE ECONOMIC DEVELOPMENT ALLIANCE STRATEGY</w:t>
            </w:r>
          </w:p>
        </w:tc>
      </w:tr>
      <w:tr w:rsidR="00643594" w:rsidRPr="00D6280A" w14:paraId="7A0FEC59" w14:textId="77777777" w:rsidTr="00C943CD">
        <w:trPr>
          <w:trHeight w:val="60"/>
        </w:trPr>
        <w:tc>
          <w:tcPr>
            <w:tcW w:w="7225" w:type="dxa"/>
          </w:tcPr>
          <w:p w14:paraId="266AC977" w14:textId="66FC981B" w:rsidR="00643594" w:rsidRPr="00D6280A" w:rsidRDefault="00D42464" w:rsidP="00C943CD">
            <w:pPr>
              <w:pStyle w:val="TableCopy"/>
            </w:pPr>
            <w:r w:rsidRPr="00D6280A">
              <w:t>VICTORIA UNIVERSITY</w:t>
            </w:r>
          </w:p>
        </w:tc>
        <w:tc>
          <w:tcPr>
            <w:tcW w:w="1842" w:type="dxa"/>
          </w:tcPr>
          <w:p w14:paraId="69BFB1AB" w14:textId="3558FDE1" w:rsidR="00643594" w:rsidRPr="00D6280A" w:rsidRDefault="00D42464" w:rsidP="00C943CD">
            <w:pPr>
              <w:pStyle w:val="TableCopy"/>
              <w:jc w:val="right"/>
            </w:pPr>
            <w:r w:rsidRPr="00D6280A">
              <w:t xml:space="preserve"> 20,000 </w:t>
            </w:r>
          </w:p>
        </w:tc>
      </w:tr>
      <w:tr w:rsidR="00643594" w:rsidRPr="00D6280A" w14:paraId="7E718374" w14:textId="77777777" w:rsidTr="00C943CD">
        <w:trPr>
          <w:trHeight w:val="60"/>
        </w:trPr>
        <w:tc>
          <w:tcPr>
            <w:tcW w:w="7225" w:type="dxa"/>
          </w:tcPr>
          <w:p w14:paraId="4FEAFC81" w14:textId="3C2FFD77" w:rsidR="00643594" w:rsidRPr="004E17ED" w:rsidRDefault="00D42464" w:rsidP="00C943CD">
            <w:pPr>
              <w:pStyle w:val="TableCopy"/>
              <w:rPr>
                <w:b/>
              </w:rPr>
            </w:pPr>
            <w:r w:rsidRPr="004E17ED">
              <w:rPr>
                <w:b/>
              </w:rPr>
              <w:t>TOTAL</w:t>
            </w:r>
          </w:p>
        </w:tc>
        <w:tc>
          <w:tcPr>
            <w:tcW w:w="1842" w:type="dxa"/>
          </w:tcPr>
          <w:p w14:paraId="04E5C98B" w14:textId="6813D1DE" w:rsidR="00643594" w:rsidRPr="004E17ED" w:rsidRDefault="00D42464" w:rsidP="00C943CD">
            <w:pPr>
              <w:pStyle w:val="TableCopy"/>
              <w:jc w:val="right"/>
              <w:rPr>
                <w:b/>
              </w:rPr>
            </w:pPr>
            <w:r w:rsidRPr="004E17ED">
              <w:rPr>
                <w:b/>
              </w:rPr>
              <w:t xml:space="preserve"> 20,000 </w:t>
            </w:r>
          </w:p>
        </w:tc>
      </w:tr>
      <w:tr w:rsidR="00643594" w:rsidRPr="00D6280A" w14:paraId="47E88957" w14:textId="77777777" w:rsidTr="00C943CD">
        <w:trPr>
          <w:trHeight w:val="60"/>
        </w:trPr>
        <w:tc>
          <w:tcPr>
            <w:tcW w:w="9067" w:type="dxa"/>
            <w:gridSpan w:val="2"/>
          </w:tcPr>
          <w:p w14:paraId="63CCEE8D" w14:textId="20F8E97B" w:rsidR="00643594" w:rsidRPr="004E17ED" w:rsidRDefault="00D42464" w:rsidP="00C943CD">
            <w:pPr>
              <w:pStyle w:val="TableCopy"/>
              <w:rPr>
                <w:b/>
              </w:rPr>
            </w:pPr>
            <w:r w:rsidRPr="004E17ED">
              <w:rPr>
                <w:b/>
              </w:rPr>
              <w:t>WIFI VICTORIA</w:t>
            </w:r>
          </w:p>
        </w:tc>
      </w:tr>
      <w:tr w:rsidR="00643594" w:rsidRPr="00D6280A" w14:paraId="72D1729B" w14:textId="77777777" w:rsidTr="00C943CD">
        <w:trPr>
          <w:trHeight w:val="60"/>
        </w:trPr>
        <w:tc>
          <w:tcPr>
            <w:tcW w:w="7225" w:type="dxa"/>
          </w:tcPr>
          <w:p w14:paraId="3EE99A95" w14:textId="16B67578" w:rsidR="00643594" w:rsidRPr="00D6280A" w:rsidRDefault="00D42464" w:rsidP="00C943CD">
            <w:pPr>
              <w:pStyle w:val="TableCopy"/>
            </w:pPr>
            <w:r w:rsidRPr="00D6280A">
              <w:t>IINET LIMITED</w:t>
            </w:r>
          </w:p>
        </w:tc>
        <w:tc>
          <w:tcPr>
            <w:tcW w:w="1842" w:type="dxa"/>
          </w:tcPr>
          <w:p w14:paraId="22DC2703" w14:textId="59DFFC8B" w:rsidR="00643594" w:rsidRPr="00D6280A" w:rsidRDefault="00D42464" w:rsidP="00C943CD">
            <w:pPr>
              <w:pStyle w:val="TableCopy"/>
              <w:jc w:val="right"/>
            </w:pPr>
            <w:r w:rsidRPr="00D6280A">
              <w:t xml:space="preserve"> 3,075,000 </w:t>
            </w:r>
          </w:p>
        </w:tc>
      </w:tr>
      <w:tr w:rsidR="00643594" w:rsidRPr="00D6280A" w14:paraId="50F924B9" w14:textId="77777777" w:rsidTr="00C943CD">
        <w:trPr>
          <w:trHeight w:val="60"/>
        </w:trPr>
        <w:tc>
          <w:tcPr>
            <w:tcW w:w="7225" w:type="dxa"/>
          </w:tcPr>
          <w:p w14:paraId="6826A050" w14:textId="69FB70ED" w:rsidR="00643594" w:rsidRPr="004E17ED" w:rsidRDefault="00D42464" w:rsidP="00C943CD">
            <w:pPr>
              <w:pStyle w:val="TableCopy"/>
              <w:rPr>
                <w:b/>
              </w:rPr>
            </w:pPr>
            <w:r w:rsidRPr="004E17ED">
              <w:rPr>
                <w:b/>
              </w:rPr>
              <w:t>TOTAL</w:t>
            </w:r>
          </w:p>
        </w:tc>
        <w:tc>
          <w:tcPr>
            <w:tcW w:w="1842" w:type="dxa"/>
          </w:tcPr>
          <w:p w14:paraId="2CE10E95" w14:textId="15D8DD38" w:rsidR="00643594" w:rsidRPr="004E17ED" w:rsidRDefault="00D42464" w:rsidP="00C943CD">
            <w:pPr>
              <w:pStyle w:val="TableCopy"/>
              <w:jc w:val="right"/>
              <w:rPr>
                <w:b/>
              </w:rPr>
            </w:pPr>
            <w:r w:rsidRPr="004E17ED">
              <w:rPr>
                <w:b/>
              </w:rPr>
              <w:t xml:space="preserve"> 3,075,000 </w:t>
            </w:r>
          </w:p>
        </w:tc>
      </w:tr>
      <w:tr w:rsidR="00643594" w:rsidRPr="00D6280A" w14:paraId="5E0E862F" w14:textId="77777777" w:rsidTr="00C943CD">
        <w:trPr>
          <w:trHeight w:val="60"/>
        </w:trPr>
        <w:tc>
          <w:tcPr>
            <w:tcW w:w="9067" w:type="dxa"/>
            <w:gridSpan w:val="2"/>
          </w:tcPr>
          <w:p w14:paraId="0102A8B3" w14:textId="37A5B5DC" w:rsidR="00643594" w:rsidRPr="004E17ED" w:rsidRDefault="00D42464" w:rsidP="00C943CD">
            <w:pPr>
              <w:pStyle w:val="TableCopy"/>
              <w:rPr>
                <w:b/>
              </w:rPr>
            </w:pPr>
            <w:r w:rsidRPr="004E17ED">
              <w:rPr>
                <w:b/>
              </w:rPr>
              <w:t>WORK AND LEARNING CENTRE INITIATIVE</w:t>
            </w:r>
          </w:p>
        </w:tc>
      </w:tr>
      <w:tr w:rsidR="00643594" w:rsidRPr="00D6280A" w14:paraId="1FBED1E7" w14:textId="77777777" w:rsidTr="00C943CD">
        <w:trPr>
          <w:trHeight w:val="60"/>
        </w:trPr>
        <w:tc>
          <w:tcPr>
            <w:tcW w:w="7225" w:type="dxa"/>
          </w:tcPr>
          <w:p w14:paraId="6E3EAAE4" w14:textId="59D35D0C" w:rsidR="00643594" w:rsidRPr="00D6280A" w:rsidRDefault="00D42464" w:rsidP="00C943CD">
            <w:pPr>
              <w:pStyle w:val="TableCopy"/>
            </w:pPr>
            <w:r w:rsidRPr="00D6280A">
              <w:t>BROTHERHOOD OF ST LAURENCE</w:t>
            </w:r>
          </w:p>
        </w:tc>
        <w:tc>
          <w:tcPr>
            <w:tcW w:w="1842" w:type="dxa"/>
          </w:tcPr>
          <w:p w14:paraId="752ECEC2" w14:textId="121AC407" w:rsidR="00643594" w:rsidRPr="00D6280A" w:rsidRDefault="00D42464" w:rsidP="00C943CD">
            <w:pPr>
              <w:pStyle w:val="TableCopy"/>
              <w:jc w:val="right"/>
            </w:pPr>
            <w:r w:rsidRPr="00D6280A">
              <w:t xml:space="preserve"> 542,482 </w:t>
            </w:r>
          </w:p>
        </w:tc>
      </w:tr>
      <w:tr w:rsidR="00643594" w:rsidRPr="00D6280A" w14:paraId="0DC0E367" w14:textId="77777777" w:rsidTr="00C943CD">
        <w:trPr>
          <w:trHeight w:val="60"/>
        </w:trPr>
        <w:tc>
          <w:tcPr>
            <w:tcW w:w="7225" w:type="dxa"/>
          </w:tcPr>
          <w:p w14:paraId="76875445" w14:textId="333DC7B5" w:rsidR="00643594" w:rsidRPr="004E17ED" w:rsidRDefault="00D42464" w:rsidP="00C943CD">
            <w:pPr>
              <w:pStyle w:val="TableCopy"/>
              <w:rPr>
                <w:b/>
              </w:rPr>
            </w:pPr>
            <w:r w:rsidRPr="004E17ED">
              <w:rPr>
                <w:b/>
              </w:rPr>
              <w:t>TOTAL</w:t>
            </w:r>
          </w:p>
        </w:tc>
        <w:tc>
          <w:tcPr>
            <w:tcW w:w="1842" w:type="dxa"/>
          </w:tcPr>
          <w:p w14:paraId="40B8D49A" w14:textId="37D1CF7A" w:rsidR="00643594" w:rsidRPr="004E17ED" w:rsidRDefault="00D42464" w:rsidP="00C943CD">
            <w:pPr>
              <w:pStyle w:val="TableCopy"/>
              <w:jc w:val="right"/>
              <w:rPr>
                <w:b/>
              </w:rPr>
            </w:pPr>
            <w:r w:rsidRPr="004E17ED">
              <w:rPr>
                <w:b/>
              </w:rPr>
              <w:t xml:space="preserve"> 542,482 </w:t>
            </w:r>
          </w:p>
        </w:tc>
      </w:tr>
      <w:tr w:rsidR="00643594" w:rsidRPr="00D6280A" w14:paraId="31FB5DAF" w14:textId="77777777" w:rsidTr="00C943CD">
        <w:trPr>
          <w:trHeight w:val="60"/>
        </w:trPr>
        <w:tc>
          <w:tcPr>
            <w:tcW w:w="9067" w:type="dxa"/>
            <w:gridSpan w:val="2"/>
          </w:tcPr>
          <w:p w14:paraId="3BE09686" w14:textId="3FC60E84" w:rsidR="00643594" w:rsidRPr="004E17ED" w:rsidRDefault="00D42464" w:rsidP="00C943CD">
            <w:pPr>
              <w:pStyle w:val="TableCopy"/>
              <w:rPr>
                <w:b/>
              </w:rPr>
            </w:pPr>
            <w:r w:rsidRPr="004E17ED">
              <w:rPr>
                <w:b/>
              </w:rPr>
              <w:t>YOUNG FARMER SCHOLARSHIP</w:t>
            </w:r>
          </w:p>
        </w:tc>
      </w:tr>
      <w:tr w:rsidR="00643594" w:rsidRPr="00D6280A" w14:paraId="5D773A0C" w14:textId="77777777" w:rsidTr="00C943CD">
        <w:trPr>
          <w:trHeight w:val="60"/>
        </w:trPr>
        <w:tc>
          <w:tcPr>
            <w:tcW w:w="7225" w:type="dxa"/>
          </w:tcPr>
          <w:p w14:paraId="1345D599" w14:textId="07B4DB99" w:rsidR="00643594" w:rsidRPr="00D6280A" w:rsidRDefault="00D42464" w:rsidP="00C943CD">
            <w:pPr>
              <w:pStyle w:val="TableCopy"/>
            </w:pPr>
            <w:r w:rsidRPr="00D6280A">
              <w:t>A W MCCLELLAND &amp; CO</w:t>
            </w:r>
          </w:p>
        </w:tc>
        <w:tc>
          <w:tcPr>
            <w:tcW w:w="1842" w:type="dxa"/>
          </w:tcPr>
          <w:p w14:paraId="79200BF2" w14:textId="39C6336A" w:rsidR="00643594" w:rsidRPr="00D6280A" w:rsidRDefault="00D42464" w:rsidP="00C943CD">
            <w:pPr>
              <w:pStyle w:val="TableCopy"/>
              <w:jc w:val="right"/>
            </w:pPr>
            <w:r w:rsidRPr="00D6280A">
              <w:t xml:space="preserve"> 5,000 </w:t>
            </w:r>
          </w:p>
        </w:tc>
      </w:tr>
      <w:tr w:rsidR="00643594" w:rsidRPr="00D6280A" w14:paraId="5D25E66E" w14:textId="77777777" w:rsidTr="00C943CD">
        <w:trPr>
          <w:trHeight w:val="60"/>
        </w:trPr>
        <w:tc>
          <w:tcPr>
            <w:tcW w:w="7225" w:type="dxa"/>
          </w:tcPr>
          <w:p w14:paraId="41FAD75E" w14:textId="736D1962" w:rsidR="00643594" w:rsidRPr="00D6280A" w:rsidRDefault="00D42464" w:rsidP="00C943CD">
            <w:pPr>
              <w:pStyle w:val="TableCopy"/>
            </w:pPr>
            <w:r w:rsidRPr="00D6280A">
              <w:t>AP SAFSTROM &amp; SJ SAFSTROM</w:t>
            </w:r>
          </w:p>
        </w:tc>
        <w:tc>
          <w:tcPr>
            <w:tcW w:w="1842" w:type="dxa"/>
          </w:tcPr>
          <w:p w14:paraId="4F251866" w14:textId="62C22B0C" w:rsidR="00643594" w:rsidRPr="00D6280A" w:rsidRDefault="00D42464" w:rsidP="00C943CD">
            <w:pPr>
              <w:pStyle w:val="TableCopy"/>
              <w:jc w:val="right"/>
            </w:pPr>
            <w:r w:rsidRPr="00D6280A">
              <w:t xml:space="preserve"> 2,309 </w:t>
            </w:r>
          </w:p>
        </w:tc>
      </w:tr>
      <w:tr w:rsidR="00643594" w:rsidRPr="00D6280A" w14:paraId="5D94A94C" w14:textId="77777777" w:rsidTr="00C943CD">
        <w:trPr>
          <w:trHeight w:val="60"/>
        </w:trPr>
        <w:tc>
          <w:tcPr>
            <w:tcW w:w="7225" w:type="dxa"/>
          </w:tcPr>
          <w:p w14:paraId="120600F3" w14:textId="60BC35C3" w:rsidR="00643594" w:rsidRPr="00D6280A" w:rsidRDefault="00D42464" w:rsidP="00C943CD">
            <w:pPr>
              <w:pStyle w:val="TableCopy"/>
            </w:pPr>
            <w:r w:rsidRPr="00D6280A">
              <w:t>DREW, CHRISTOPHER</w:t>
            </w:r>
          </w:p>
        </w:tc>
        <w:tc>
          <w:tcPr>
            <w:tcW w:w="1842" w:type="dxa"/>
          </w:tcPr>
          <w:p w14:paraId="0B5F2ED7" w14:textId="2B2FDE4E" w:rsidR="00643594" w:rsidRPr="00D6280A" w:rsidRDefault="00D42464" w:rsidP="00C943CD">
            <w:pPr>
              <w:pStyle w:val="TableCopy"/>
              <w:jc w:val="right"/>
            </w:pPr>
            <w:r w:rsidRPr="00D6280A">
              <w:t xml:space="preserve"> 4,257 </w:t>
            </w:r>
          </w:p>
        </w:tc>
      </w:tr>
      <w:tr w:rsidR="00643594" w:rsidRPr="00D6280A" w14:paraId="45D41065" w14:textId="77777777" w:rsidTr="00C943CD">
        <w:trPr>
          <w:trHeight w:val="60"/>
        </w:trPr>
        <w:tc>
          <w:tcPr>
            <w:tcW w:w="7225" w:type="dxa"/>
          </w:tcPr>
          <w:p w14:paraId="2B2FB57B" w14:textId="7748B349" w:rsidR="00643594" w:rsidRPr="00D6280A" w:rsidRDefault="00D42464" w:rsidP="00C943CD">
            <w:pPr>
              <w:pStyle w:val="TableCopy"/>
            </w:pPr>
            <w:r w:rsidRPr="00D6280A">
              <w:t xml:space="preserve">E </w:t>
            </w:r>
            <w:proofErr w:type="spellStart"/>
            <w:r w:rsidRPr="00D6280A">
              <w:t>E</w:t>
            </w:r>
            <w:proofErr w:type="spellEnd"/>
            <w:r w:rsidRPr="00D6280A">
              <w:t xml:space="preserve"> HAYES &amp; N S HAYES</w:t>
            </w:r>
          </w:p>
        </w:tc>
        <w:tc>
          <w:tcPr>
            <w:tcW w:w="1842" w:type="dxa"/>
          </w:tcPr>
          <w:p w14:paraId="60520699" w14:textId="61ADA644" w:rsidR="00643594" w:rsidRPr="00D6280A" w:rsidRDefault="00D42464" w:rsidP="00C943CD">
            <w:pPr>
              <w:pStyle w:val="TableCopy"/>
              <w:jc w:val="right"/>
            </w:pPr>
            <w:r w:rsidRPr="00D6280A">
              <w:t xml:space="preserve"> 4,600 </w:t>
            </w:r>
          </w:p>
        </w:tc>
      </w:tr>
      <w:tr w:rsidR="00643594" w:rsidRPr="00D6280A" w14:paraId="46622FC8" w14:textId="77777777" w:rsidTr="00C943CD">
        <w:trPr>
          <w:trHeight w:val="60"/>
        </w:trPr>
        <w:tc>
          <w:tcPr>
            <w:tcW w:w="7225" w:type="dxa"/>
          </w:tcPr>
          <w:p w14:paraId="7385D359" w14:textId="1EAAA99C" w:rsidR="00643594" w:rsidRPr="00D6280A" w:rsidRDefault="00D42464" w:rsidP="00C943CD">
            <w:pPr>
              <w:pStyle w:val="TableCopy"/>
            </w:pPr>
            <w:r w:rsidRPr="00D6280A">
              <w:t>JESSICA MIGNANO</w:t>
            </w:r>
          </w:p>
        </w:tc>
        <w:tc>
          <w:tcPr>
            <w:tcW w:w="1842" w:type="dxa"/>
          </w:tcPr>
          <w:p w14:paraId="7009E34F" w14:textId="7B625E8D" w:rsidR="00643594" w:rsidRPr="00D6280A" w:rsidRDefault="00D42464" w:rsidP="00C943CD">
            <w:pPr>
              <w:pStyle w:val="TableCopy"/>
              <w:jc w:val="right"/>
            </w:pPr>
            <w:r w:rsidRPr="00D6280A">
              <w:t xml:space="preserve"> 2,635 </w:t>
            </w:r>
          </w:p>
        </w:tc>
      </w:tr>
      <w:tr w:rsidR="00643594" w:rsidRPr="00D6280A" w14:paraId="4CCAB17D" w14:textId="77777777" w:rsidTr="00C943CD">
        <w:trPr>
          <w:trHeight w:val="60"/>
        </w:trPr>
        <w:tc>
          <w:tcPr>
            <w:tcW w:w="7225" w:type="dxa"/>
          </w:tcPr>
          <w:p w14:paraId="3FCFDCA7" w14:textId="29418FF7" w:rsidR="00643594" w:rsidRPr="00D6280A" w:rsidRDefault="00D42464" w:rsidP="00C943CD">
            <w:pPr>
              <w:pStyle w:val="TableCopy"/>
            </w:pPr>
            <w:r w:rsidRPr="00D6280A">
              <w:t>LAUREN PETERSON</w:t>
            </w:r>
          </w:p>
        </w:tc>
        <w:tc>
          <w:tcPr>
            <w:tcW w:w="1842" w:type="dxa"/>
          </w:tcPr>
          <w:p w14:paraId="2450DA12" w14:textId="5B23905D" w:rsidR="00643594" w:rsidRPr="00D6280A" w:rsidRDefault="00D42464" w:rsidP="00C943CD">
            <w:pPr>
              <w:pStyle w:val="TableCopy"/>
              <w:jc w:val="right"/>
            </w:pPr>
            <w:r w:rsidRPr="00D6280A">
              <w:t xml:space="preserve"> 4,890 </w:t>
            </w:r>
          </w:p>
        </w:tc>
      </w:tr>
      <w:tr w:rsidR="00643594" w:rsidRPr="00D6280A" w14:paraId="798BD89E" w14:textId="77777777" w:rsidTr="00C943CD">
        <w:trPr>
          <w:trHeight w:val="60"/>
        </w:trPr>
        <w:tc>
          <w:tcPr>
            <w:tcW w:w="7225" w:type="dxa"/>
          </w:tcPr>
          <w:p w14:paraId="1707F728" w14:textId="2D6AC6E0" w:rsidR="00643594" w:rsidRPr="00D6280A" w:rsidRDefault="00D42464" w:rsidP="00C943CD">
            <w:pPr>
              <w:pStyle w:val="TableCopy"/>
            </w:pPr>
            <w:r w:rsidRPr="00D6280A">
              <w:t>LUTZ, DANIEL T/AS UPDOWN PARK</w:t>
            </w:r>
          </w:p>
        </w:tc>
        <w:tc>
          <w:tcPr>
            <w:tcW w:w="1842" w:type="dxa"/>
          </w:tcPr>
          <w:p w14:paraId="27A17ED7" w14:textId="1610E212" w:rsidR="00643594" w:rsidRPr="00D6280A" w:rsidRDefault="00D42464" w:rsidP="00C943CD">
            <w:pPr>
              <w:pStyle w:val="TableCopy"/>
              <w:jc w:val="right"/>
            </w:pPr>
            <w:r w:rsidRPr="00D6280A">
              <w:t xml:space="preserve"> 3,130 </w:t>
            </w:r>
          </w:p>
        </w:tc>
      </w:tr>
      <w:tr w:rsidR="00643594" w:rsidRPr="00D6280A" w14:paraId="68C53505" w14:textId="77777777" w:rsidTr="00C943CD">
        <w:trPr>
          <w:trHeight w:val="60"/>
        </w:trPr>
        <w:tc>
          <w:tcPr>
            <w:tcW w:w="7225" w:type="dxa"/>
          </w:tcPr>
          <w:p w14:paraId="05020F6D" w14:textId="1FFEF579" w:rsidR="00643594" w:rsidRPr="00D6280A" w:rsidRDefault="00D42464" w:rsidP="00C943CD">
            <w:pPr>
              <w:pStyle w:val="TableCopy"/>
            </w:pPr>
            <w:r w:rsidRPr="00D6280A">
              <w:t>ONTOS FARM ORGANICS</w:t>
            </w:r>
          </w:p>
        </w:tc>
        <w:tc>
          <w:tcPr>
            <w:tcW w:w="1842" w:type="dxa"/>
          </w:tcPr>
          <w:p w14:paraId="3B167CF9" w14:textId="3156CB75" w:rsidR="00643594" w:rsidRPr="00D6280A" w:rsidRDefault="00D42464" w:rsidP="00C943CD">
            <w:pPr>
              <w:pStyle w:val="TableCopy"/>
              <w:jc w:val="right"/>
            </w:pPr>
            <w:r w:rsidRPr="00D6280A">
              <w:t xml:space="preserve"> 650 </w:t>
            </w:r>
          </w:p>
        </w:tc>
      </w:tr>
      <w:tr w:rsidR="00643594" w:rsidRPr="00D6280A" w14:paraId="0D0557A4" w14:textId="77777777" w:rsidTr="00C943CD">
        <w:trPr>
          <w:trHeight w:val="60"/>
        </w:trPr>
        <w:tc>
          <w:tcPr>
            <w:tcW w:w="7225" w:type="dxa"/>
          </w:tcPr>
          <w:p w14:paraId="708FF57A" w14:textId="3D918031" w:rsidR="00643594" w:rsidRPr="00D6280A" w:rsidRDefault="00D42464" w:rsidP="00C943CD">
            <w:pPr>
              <w:pStyle w:val="TableCopy"/>
            </w:pPr>
            <w:r w:rsidRPr="00D6280A">
              <w:t>SEVEN CREEKS GRAIN FED PTY LTD</w:t>
            </w:r>
          </w:p>
        </w:tc>
        <w:tc>
          <w:tcPr>
            <w:tcW w:w="1842" w:type="dxa"/>
          </w:tcPr>
          <w:p w14:paraId="5DC94267" w14:textId="3516DFE3" w:rsidR="00643594" w:rsidRPr="00D6280A" w:rsidRDefault="00D42464" w:rsidP="00C943CD">
            <w:pPr>
              <w:pStyle w:val="TableCopy"/>
              <w:jc w:val="right"/>
            </w:pPr>
            <w:r w:rsidRPr="00D6280A">
              <w:t xml:space="preserve"> 9,333 </w:t>
            </w:r>
          </w:p>
        </w:tc>
      </w:tr>
      <w:tr w:rsidR="00643594" w:rsidRPr="00D6280A" w14:paraId="3C4E530B" w14:textId="77777777" w:rsidTr="00C943CD">
        <w:trPr>
          <w:trHeight w:val="60"/>
        </w:trPr>
        <w:tc>
          <w:tcPr>
            <w:tcW w:w="7225" w:type="dxa"/>
          </w:tcPr>
          <w:p w14:paraId="20FFE979" w14:textId="61245098" w:rsidR="00643594" w:rsidRPr="004E17ED" w:rsidRDefault="00D42464" w:rsidP="00C943CD">
            <w:pPr>
              <w:pStyle w:val="TableCopy"/>
              <w:rPr>
                <w:b/>
              </w:rPr>
            </w:pPr>
            <w:r w:rsidRPr="004E17ED">
              <w:rPr>
                <w:b/>
              </w:rPr>
              <w:t>TOTAL</w:t>
            </w:r>
          </w:p>
        </w:tc>
        <w:tc>
          <w:tcPr>
            <w:tcW w:w="1842" w:type="dxa"/>
          </w:tcPr>
          <w:p w14:paraId="14AC97F5" w14:textId="08E8F68D" w:rsidR="00643594" w:rsidRPr="004E17ED" w:rsidRDefault="00D42464" w:rsidP="00C943CD">
            <w:pPr>
              <w:pStyle w:val="TableCopy"/>
              <w:jc w:val="right"/>
              <w:rPr>
                <w:b/>
              </w:rPr>
            </w:pPr>
            <w:r w:rsidRPr="004E17ED">
              <w:rPr>
                <w:b/>
              </w:rPr>
              <w:t xml:space="preserve"> 36,804</w:t>
            </w:r>
          </w:p>
        </w:tc>
      </w:tr>
      <w:tr w:rsidR="00643594" w:rsidRPr="00D6280A" w14:paraId="2E22C7A9" w14:textId="77777777" w:rsidTr="00C943CD">
        <w:trPr>
          <w:trHeight w:val="60"/>
        </w:trPr>
        <w:tc>
          <w:tcPr>
            <w:tcW w:w="9067" w:type="dxa"/>
            <w:gridSpan w:val="2"/>
          </w:tcPr>
          <w:p w14:paraId="23D499F3" w14:textId="031D46F2" w:rsidR="00643594" w:rsidRPr="004E17ED" w:rsidRDefault="00D42464" w:rsidP="00C943CD">
            <w:pPr>
              <w:pStyle w:val="TableCopy"/>
              <w:rPr>
                <w:b/>
              </w:rPr>
            </w:pPr>
            <w:r w:rsidRPr="004E17ED">
              <w:rPr>
                <w:b/>
              </w:rPr>
              <w:t>YOUTH CADETSHIP PROGRAM</w:t>
            </w:r>
          </w:p>
        </w:tc>
      </w:tr>
      <w:tr w:rsidR="00643594" w:rsidRPr="00D6280A" w14:paraId="51BFE9F1" w14:textId="77777777" w:rsidTr="00C943CD">
        <w:trPr>
          <w:trHeight w:val="60"/>
        </w:trPr>
        <w:tc>
          <w:tcPr>
            <w:tcW w:w="7225" w:type="dxa"/>
          </w:tcPr>
          <w:p w14:paraId="075263B5" w14:textId="4F2E1FCF" w:rsidR="00643594" w:rsidRPr="00D6280A" w:rsidRDefault="00D42464" w:rsidP="00C943CD">
            <w:pPr>
              <w:pStyle w:val="TableCopy"/>
            </w:pPr>
            <w:r w:rsidRPr="00D6280A">
              <w:t>COMMUNITY &amp; PUBLIC SECTOR UNION STATE PUBLIC SERVICES FEDERATION</w:t>
            </w:r>
          </w:p>
        </w:tc>
        <w:tc>
          <w:tcPr>
            <w:tcW w:w="1842" w:type="dxa"/>
          </w:tcPr>
          <w:p w14:paraId="7EC7CAE7" w14:textId="55E9CE89" w:rsidR="00643594" w:rsidRPr="00D6280A" w:rsidRDefault="00D42464" w:rsidP="00C943CD">
            <w:pPr>
              <w:pStyle w:val="TableCopy"/>
              <w:jc w:val="right"/>
            </w:pPr>
            <w:r w:rsidRPr="00D6280A">
              <w:t xml:space="preserve"> 50,000 </w:t>
            </w:r>
          </w:p>
        </w:tc>
      </w:tr>
      <w:tr w:rsidR="00643594" w:rsidRPr="00D6280A" w14:paraId="1A9C2214" w14:textId="77777777" w:rsidTr="00C943CD">
        <w:trPr>
          <w:trHeight w:val="60"/>
        </w:trPr>
        <w:tc>
          <w:tcPr>
            <w:tcW w:w="7225" w:type="dxa"/>
          </w:tcPr>
          <w:p w14:paraId="4A7E9D4A" w14:textId="3232E0BA" w:rsidR="00643594" w:rsidRPr="004E17ED" w:rsidRDefault="00D42464" w:rsidP="00C943CD">
            <w:pPr>
              <w:pStyle w:val="TableCopy"/>
              <w:rPr>
                <w:b/>
              </w:rPr>
            </w:pPr>
            <w:r w:rsidRPr="004E17ED">
              <w:rPr>
                <w:b/>
              </w:rPr>
              <w:t>TOTAL</w:t>
            </w:r>
          </w:p>
        </w:tc>
        <w:tc>
          <w:tcPr>
            <w:tcW w:w="1842" w:type="dxa"/>
          </w:tcPr>
          <w:p w14:paraId="7664F872" w14:textId="1D45479B" w:rsidR="00643594" w:rsidRPr="004E17ED" w:rsidRDefault="00D42464" w:rsidP="00C943CD">
            <w:pPr>
              <w:pStyle w:val="TableCopy"/>
              <w:jc w:val="right"/>
              <w:rPr>
                <w:b/>
              </w:rPr>
            </w:pPr>
            <w:r w:rsidRPr="004E17ED">
              <w:rPr>
                <w:b/>
              </w:rPr>
              <w:t xml:space="preserve"> 50,000</w:t>
            </w:r>
          </w:p>
        </w:tc>
      </w:tr>
      <w:tr w:rsidR="00643594" w:rsidRPr="00D6280A" w14:paraId="5275BA5A" w14:textId="77777777" w:rsidTr="00C943CD">
        <w:trPr>
          <w:trHeight w:val="60"/>
        </w:trPr>
        <w:tc>
          <w:tcPr>
            <w:tcW w:w="7225" w:type="dxa"/>
          </w:tcPr>
          <w:p w14:paraId="72D42C0F" w14:textId="65FF2B26" w:rsidR="00643594" w:rsidRPr="004E17ED" w:rsidRDefault="00D42464" w:rsidP="00C943CD">
            <w:pPr>
              <w:pStyle w:val="TableCopy"/>
              <w:rPr>
                <w:b/>
              </w:rPr>
            </w:pPr>
            <w:r w:rsidRPr="004E17ED">
              <w:rPr>
                <w:b/>
              </w:rPr>
              <w:t>TOTAL</w:t>
            </w:r>
          </w:p>
        </w:tc>
        <w:tc>
          <w:tcPr>
            <w:tcW w:w="1842" w:type="dxa"/>
          </w:tcPr>
          <w:p w14:paraId="50AB30A3" w14:textId="3EC6EBAC" w:rsidR="00643594" w:rsidRPr="004E17ED" w:rsidRDefault="00D42464" w:rsidP="00C943CD">
            <w:pPr>
              <w:pStyle w:val="TableCopy"/>
              <w:jc w:val="right"/>
              <w:rPr>
                <w:b/>
              </w:rPr>
            </w:pPr>
            <w:r w:rsidRPr="004E17ED">
              <w:rPr>
                <w:b/>
              </w:rPr>
              <w:t>299,801,206</w:t>
            </w:r>
          </w:p>
        </w:tc>
      </w:tr>
    </w:tbl>
    <w:p w14:paraId="097AE012" w14:textId="77777777" w:rsidR="00643594" w:rsidRPr="002A76FF" w:rsidRDefault="00643594" w:rsidP="00C943CD">
      <w:pPr>
        <w:rPr>
          <w:lang w:val="en-GB"/>
        </w:rPr>
      </w:pPr>
    </w:p>
    <w:p w14:paraId="49F2D00E" w14:textId="77777777" w:rsidR="00643594" w:rsidRPr="002A76FF" w:rsidRDefault="00643594" w:rsidP="00C943CD">
      <w:pPr>
        <w:pStyle w:val="Heading2"/>
        <w:rPr>
          <w:lang w:val="en-GB"/>
        </w:rPr>
      </w:pPr>
      <w:bookmarkStart w:id="143" w:name="_Toc494700667"/>
      <w:r>
        <w:rPr>
          <w:lang w:val="en-GB"/>
        </w:rPr>
        <w:t xml:space="preserve">Appendix 16: Ministerial Statements </w:t>
      </w:r>
      <w:r w:rsidRPr="002A76FF">
        <w:rPr>
          <w:lang w:val="en-GB"/>
        </w:rPr>
        <w:t>of Expectations</w:t>
      </w:r>
      <w:bookmarkEnd w:id="143"/>
    </w:p>
    <w:p w14:paraId="032487CD" w14:textId="77777777" w:rsidR="00643594" w:rsidRPr="002A76FF" w:rsidRDefault="00643594" w:rsidP="00C943CD">
      <w:pPr>
        <w:rPr>
          <w:lang w:val="en-GB"/>
        </w:rPr>
      </w:pPr>
      <w:r w:rsidRPr="002A76FF">
        <w:rPr>
          <w:lang w:val="en-GB"/>
        </w:rPr>
        <w:t>Ministers may issue Statements of Expectations (</w:t>
      </w:r>
      <w:proofErr w:type="spellStart"/>
      <w:r w:rsidRPr="002A76FF">
        <w:rPr>
          <w:lang w:val="en-GB"/>
        </w:rPr>
        <w:t>SoEs</w:t>
      </w:r>
      <w:proofErr w:type="spellEnd"/>
      <w:r w:rsidRPr="002A76FF">
        <w:rPr>
          <w:lang w:val="en-GB"/>
        </w:rPr>
        <w:t>) to departmental regulators that relate to performance and improvement.</w:t>
      </w:r>
    </w:p>
    <w:p w14:paraId="2B7A675D" w14:textId="77777777" w:rsidR="00643594" w:rsidRPr="002A76FF" w:rsidRDefault="00643594" w:rsidP="00C943CD">
      <w:pPr>
        <w:rPr>
          <w:lang w:val="en-GB"/>
        </w:rPr>
      </w:pPr>
      <w:r w:rsidRPr="002A76FF">
        <w:rPr>
          <w:lang w:val="en-GB"/>
        </w:rPr>
        <w:t xml:space="preserve">The department is required to respond to those </w:t>
      </w:r>
      <w:proofErr w:type="spellStart"/>
      <w:r w:rsidRPr="002A76FF">
        <w:rPr>
          <w:lang w:val="en-GB"/>
        </w:rPr>
        <w:t>SoEs</w:t>
      </w:r>
      <w:proofErr w:type="spellEnd"/>
      <w:r w:rsidRPr="002A76FF">
        <w:rPr>
          <w:lang w:val="en-GB"/>
        </w:rPr>
        <w:t xml:space="preserve"> and to report their performance accordingly.</w:t>
      </w:r>
    </w:p>
    <w:p w14:paraId="11DC34DB" w14:textId="77777777" w:rsidR="00643594" w:rsidRPr="002A76FF" w:rsidRDefault="00643594" w:rsidP="00C943CD">
      <w:pPr>
        <w:rPr>
          <w:rFonts w:ascii="VIC-Medium" w:hAnsi="VIC-Medium" w:cs="VIC-Medium"/>
          <w:lang w:val="en-GB"/>
        </w:rPr>
      </w:pPr>
      <w:r w:rsidRPr="002A76FF">
        <w:rPr>
          <w:lang w:val="en-GB"/>
        </w:rPr>
        <w:t xml:space="preserve">Responses and performance reports relating to current </w:t>
      </w:r>
      <w:proofErr w:type="spellStart"/>
      <w:r w:rsidRPr="002A76FF">
        <w:rPr>
          <w:lang w:val="en-GB"/>
        </w:rPr>
        <w:t>SoEs</w:t>
      </w:r>
      <w:proofErr w:type="spellEnd"/>
      <w:r w:rsidRPr="002A76FF">
        <w:rPr>
          <w:lang w:val="en-GB"/>
        </w:rPr>
        <w:t xml:space="preserve"> are available on the department’s website: </w:t>
      </w:r>
      <w:hyperlink r:id="rId29" w:history="1">
        <w:r w:rsidRPr="00A41D4B">
          <w:rPr>
            <w:rStyle w:val="Hyperlink"/>
            <w:b/>
          </w:rPr>
          <w:t>www.economicdevelopment.vic.gov.au</w:t>
        </w:r>
      </w:hyperlink>
    </w:p>
    <w:p w14:paraId="47E46669" w14:textId="77777777" w:rsidR="00643594" w:rsidRPr="005363D4" w:rsidRDefault="00643594" w:rsidP="00C943CD"/>
    <w:p w14:paraId="2039B478" w14:textId="77777777" w:rsidR="00643594" w:rsidRPr="002A76FF" w:rsidRDefault="00643594" w:rsidP="00C943CD">
      <w:pPr>
        <w:pStyle w:val="Heading2"/>
        <w:rPr>
          <w:lang w:val="en-GB"/>
        </w:rPr>
      </w:pPr>
      <w:bookmarkStart w:id="144" w:name="_Toc494700668"/>
      <w:r w:rsidRPr="002A76FF">
        <w:rPr>
          <w:lang w:val="en-GB"/>
        </w:rPr>
        <w:t>Appendix 17: Additional departmental information available on request</w:t>
      </w:r>
      <w:bookmarkEnd w:id="144"/>
    </w:p>
    <w:p w14:paraId="60CD2FC4" w14:textId="77777777" w:rsidR="00643594" w:rsidRPr="002A76FF" w:rsidRDefault="00643594" w:rsidP="00C943CD">
      <w:pPr>
        <w:rPr>
          <w:lang w:val="en-GB"/>
        </w:rPr>
      </w:pPr>
      <w:r w:rsidRPr="002A76FF">
        <w:rPr>
          <w:lang w:val="en-GB"/>
        </w:rPr>
        <w:t xml:space="preserve">In compliance with the requirements of the Standing Directions of the Minister for Finance, details in respect of the items listed below have been retained by the department and are available on request, subject to the provisions of the </w:t>
      </w:r>
      <w:r w:rsidRPr="005363D4">
        <w:rPr>
          <w:i/>
        </w:rPr>
        <w:t>Freedom of Information Act 1982:</w:t>
      </w:r>
    </w:p>
    <w:p w14:paraId="3AAE59AE" w14:textId="77777777" w:rsidR="00643594" w:rsidRPr="005363D4" w:rsidRDefault="00643594" w:rsidP="00E95CD9">
      <w:pPr>
        <w:pStyle w:val="Bullet"/>
      </w:pPr>
      <w:r w:rsidRPr="005363D4">
        <w:t>Statement that declarations of pecuniary interests have been duly completed by all relevant officers of the department.</w:t>
      </w:r>
    </w:p>
    <w:p w14:paraId="4DB33C21" w14:textId="77777777" w:rsidR="00643594" w:rsidRPr="005363D4" w:rsidRDefault="00643594" w:rsidP="00E95CD9">
      <w:pPr>
        <w:pStyle w:val="Bullet"/>
      </w:pPr>
      <w:r w:rsidRPr="005363D4">
        <w:t>Details of shares held by a senior officer as nominee or held beneficially in a statutory authority or subsidiary.</w:t>
      </w:r>
    </w:p>
    <w:p w14:paraId="7016A89C" w14:textId="77777777" w:rsidR="00643594" w:rsidRPr="005363D4" w:rsidRDefault="00643594" w:rsidP="00E95CD9">
      <w:pPr>
        <w:pStyle w:val="Bullet"/>
      </w:pPr>
      <w:r w:rsidRPr="005363D4">
        <w:t>Details of publications produced by the department about the department, and how these can be obtained.</w:t>
      </w:r>
    </w:p>
    <w:p w14:paraId="304F54B8" w14:textId="77777777" w:rsidR="00643594" w:rsidRPr="005363D4" w:rsidRDefault="00643594" w:rsidP="00E95CD9">
      <w:pPr>
        <w:pStyle w:val="Bullet"/>
      </w:pPr>
      <w:r w:rsidRPr="005363D4">
        <w:t>Details of changes in prices, fees, charges, rates and levies charged by the department.</w:t>
      </w:r>
    </w:p>
    <w:p w14:paraId="6E71EDFC" w14:textId="77777777" w:rsidR="00643594" w:rsidRPr="005363D4" w:rsidRDefault="00643594" w:rsidP="00E95CD9">
      <w:pPr>
        <w:pStyle w:val="Bullet"/>
      </w:pPr>
      <w:r w:rsidRPr="005363D4">
        <w:t>Details of any major external reviews carried out on the department.</w:t>
      </w:r>
    </w:p>
    <w:p w14:paraId="23C3BFE7" w14:textId="77777777" w:rsidR="00643594" w:rsidRPr="005363D4" w:rsidRDefault="00643594" w:rsidP="00E95CD9">
      <w:pPr>
        <w:pStyle w:val="Bullet"/>
      </w:pPr>
      <w:r w:rsidRPr="005363D4">
        <w:t>Details of major research and development activities undertaken by the department.</w:t>
      </w:r>
    </w:p>
    <w:p w14:paraId="27A5D55D" w14:textId="77777777" w:rsidR="00643594" w:rsidRPr="005363D4" w:rsidRDefault="00643594" w:rsidP="00E95CD9">
      <w:pPr>
        <w:pStyle w:val="Bullet"/>
      </w:pPr>
      <w:r w:rsidRPr="005363D4">
        <w:t>Details of overseas visits undertaken including a summary of the objectives and outcomes of each visit.</w:t>
      </w:r>
    </w:p>
    <w:p w14:paraId="1FF71F76" w14:textId="77777777" w:rsidR="00643594" w:rsidRPr="005363D4" w:rsidRDefault="00643594" w:rsidP="00E95CD9">
      <w:pPr>
        <w:pStyle w:val="Bullet"/>
      </w:pPr>
      <w:r w:rsidRPr="005363D4">
        <w:t>Details of major promotional, public relations and marketing activities undertaken by the department to develop community awareness of the department and its services.</w:t>
      </w:r>
    </w:p>
    <w:p w14:paraId="667EC110" w14:textId="77777777" w:rsidR="00643594" w:rsidRPr="005363D4" w:rsidRDefault="00643594" w:rsidP="00E95CD9">
      <w:pPr>
        <w:pStyle w:val="Bullet"/>
      </w:pPr>
      <w:r w:rsidRPr="005363D4">
        <w:t>List of major committees sponsored by the department, the purposes of each committee and the extent to which the purposes have been achieved.</w:t>
      </w:r>
    </w:p>
    <w:p w14:paraId="27C182CB" w14:textId="77777777" w:rsidR="00643594" w:rsidRPr="005363D4" w:rsidRDefault="00643594" w:rsidP="00E95CD9">
      <w:pPr>
        <w:pStyle w:val="Bullet"/>
      </w:pPr>
      <w:r w:rsidRPr="005363D4">
        <w:t>Details of all consultancies and contractors.</w:t>
      </w:r>
    </w:p>
    <w:p w14:paraId="45C36283" w14:textId="77777777" w:rsidR="00643594" w:rsidRPr="002A76FF" w:rsidRDefault="00643594" w:rsidP="00C943CD">
      <w:pPr>
        <w:pStyle w:val="Heading4"/>
        <w:rPr>
          <w:lang w:val="en-GB"/>
        </w:rPr>
      </w:pPr>
      <w:r w:rsidRPr="002A76FF">
        <w:rPr>
          <w:lang w:val="en-GB"/>
        </w:rPr>
        <w:t xml:space="preserve">The information is available on request from: </w:t>
      </w:r>
    </w:p>
    <w:p w14:paraId="73A72157" w14:textId="77777777" w:rsidR="00643594" w:rsidRPr="00CF1959" w:rsidRDefault="00643594" w:rsidP="00C943CD">
      <w:r w:rsidRPr="00CF1959">
        <w:t>Freedom of Information Manager</w:t>
      </w:r>
      <w:r w:rsidRPr="00CF1959">
        <w:br/>
        <w:t>Department of Economic Development, Jobs, Transport and Resources</w:t>
      </w:r>
    </w:p>
    <w:p w14:paraId="6DB6FA11" w14:textId="77777777" w:rsidR="00643594" w:rsidRPr="005363D4" w:rsidRDefault="00643594" w:rsidP="00C943CD">
      <w:r w:rsidRPr="005363D4">
        <w:t>GPO 4509 Melbourne VIC 3001</w:t>
      </w:r>
      <w:r w:rsidRPr="005363D4">
        <w:br/>
      </w:r>
      <w:r w:rsidRPr="005363D4">
        <w:rPr>
          <w:b/>
        </w:rPr>
        <w:t>Phone:</w:t>
      </w:r>
      <w:r w:rsidRPr="005363D4">
        <w:t xml:space="preserve"> (03) 9208 3112</w:t>
      </w:r>
      <w:r w:rsidRPr="005363D4">
        <w:br/>
      </w:r>
      <w:r w:rsidRPr="005363D4">
        <w:rPr>
          <w:b/>
        </w:rPr>
        <w:t>Email:</w:t>
      </w:r>
      <w:r w:rsidRPr="005363D4">
        <w:t xml:space="preserve"> </w:t>
      </w:r>
      <w:hyperlink r:id="rId30" w:history="1">
        <w:r w:rsidRPr="00A41D4B">
          <w:rPr>
            <w:rStyle w:val="Hyperlink"/>
          </w:rPr>
          <w:t>foi@ecodev.vic.gov.au</w:t>
        </w:r>
      </w:hyperlink>
    </w:p>
    <w:p w14:paraId="1FA45AEF" w14:textId="77777777" w:rsidR="00643594" w:rsidRPr="002A76FF" w:rsidRDefault="00643594" w:rsidP="00C943CD">
      <w:pPr>
        <w:pStyle w:val="Heading4"/>
        <w:rPr>
          <w:lang w:val="en-GB"/>
        </w:rPr>
      </w:pPr>
      <w:r w:rsidRPr="002A76FF">
        <w:rPr>
          <w:lang w:val="en-GB"/>
        </w:rPr>
        <w:t>Additional information included in annual report</w:t>
      </w:r>
    </w:p>
    <w:p w14:paraId="7F4146EE" w14:textId="77777777" w:rsidR="00643594" w:rsidRPr="002A76FF" w:rsidRDefault="00643594" w:rsidP="00C943CD">
      <w:pPr>
        <w:rPr>
          <w:lang w:val="en-GB"/>
        </w:rPr>
      </w:pPr>
      <w:r w:rsidRPr="002A76FF">
        <w:rPr>
          <w:lang w:val="en-GB"/>
        </w:rPr>
        <w:t>Details in respect of the following items have been included in this report, on the pages indicated below:</w:t>
      </w:r>
    </w:p>
    <w:p w14:paraId="064B1CF0" w14:textId="77777777" w:rsidR="00643594" w:rsidRPr="005363D4" w:rsidRDefault="00643594" w:rsidP="00E95CD9">
      <w:pPr>
        <w:pStyle w:val="Bullet"/>
      </w:pPr>
      <w:r w:rsidRPr="005363D4">
        <w:t>Details of assessments and measures undertaken to improve the occupational health and safety of employees (on page 247).</w:t>
      </w:r>
    </w:p>
    <w:p w14:paraId="0AA1DC10" w14:textId="77777777" w:rsidR="00643594" w:rsidRPr="005363D4" w:rsidRDefault="00643594" w:rsidP="00E95CD9">
      <w:pPr>
        <w:pStyle w:val="Bullet"/>
      </w:pPr>
      <w:r w:rsidRPr="005363D4">
        <w:t>General statement on industrial relations within the department and details of time lost through industrial accidents and disputes (on page 249).</w:t>
      </w:r>
    </w:p>
    <w:p w14:paraId="7E84001D" w14:textId="77777777" w:rsidR="00643594" w:rsidRPr="005363D4" w:rsidRDefault="00643594" w:rsidP="00C943CD"/>
    <w:p w14:paraId="2905627B" w14:textId="77777777" w:rsidR="00643594" w:rsidRPr="002A76FF" w:rsidRDefault="00643594" w:rsidP="00C943CD">
      <w:pPr>
        <w:pStyle w:val="Heading2"/>
        <w:rPr>
          <w:lang w:val="en-GB"/>
        </w:rPr>
      </w:pPr>
      <w:bookmarkStart w:id="145" w:name="_Toc494700669"/>
      <w:r w:rsidRPr="002A76FF">
        <w:rPr>
          <w:lang w:val="en-GB"/>
        </w:rPr>
        <w:t>Appendix 18: Acronyms</w:t>
      </w:r>
      <w:bookmarkEnd w:id="145"/>
      <w:r w:rsidRPr="002A76FF">
        <w:rPr>
          <w:lang w:val="en-GB"/>
        </w:rPr>
        <w:t xml:space="preserve"> </w:t>
      </w:r>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90"/>
      </w:tblGrid>
      <w:tr w:rsidR="00643594" w:rsidRPr="00CF1959" w14:paraId="6B69C38A" w14:textId="77777777" w:rsidTr="00C943CD">
        <w:trPr>
          <w:trHeight w:val="340"/>
        </w:trPr>
        <w:tc>
          <w:tcPr>
            <w:tcW w:w="1728" w:type="dxa"/>
          </w:tcPr>
          <w:p w14:paraId="4E9FCB98" w14:textId="77777777" w:rsidR="00643594" w:rsidRPr="00CF1959" w:rsidRDefault="00643594" w:rsidP="00C943CD">
            <w:r w:rsidRPr="00CF1959">
              <w:t>AAS</w:t>
            </w:r>
          </w:p>
        </w:tc>
        <w:tc>
          <w:tcPr>
            <w:tcW w:w="7890" w:type="dxa"/>
          </w:tcPr>
          <w:p w14:paraId="635267EC" w14:textId="77777777" w:rsidR="00643594" w:rsidRPr="00CF1959" w:rsidRDefault="00643594" w:rsidP="00C943CD">
            <w:r w:rsidRPr="00CF1959">
              <w:t>Australian Accounting Standards</w:t>
            </w:r>
          </w:p>
        </w:tc>
      </w:tr>
      <w:tr w:rsidR="00643594" w:rsidRPr="00CF1959" w14:paraId="0498D96F" w14:textId="77777777" w:rsidTr="00C943CD">
        <w:trPr>
          <w:trHeight w:val="340"/>
        </w:trPr>
        <w:tc>
          <w:tcPr>
            <w:tcW w:w="1728" w:type="dxa"/>
          </w:tcPr>
          <w:p w14:paraId="537F7A2C" w14:textId="77777777" w:rsidR="00643594" w:rsidRPr="00CF1959" w:rsidRDefault="00643594" w:rsidP="00C943CD">
            <w:r w:rsidRPr="00CF1959">
              <w:t>AASB</w:t>
            </w:r>
          </w:p>
        </w:tc>
        <w:tc>
          <w:tcPr>
            <w:tcW w:w="7890" w:type="dxa"/>
          </w:tcPr>
          <w:p w14:paraId="5C7EB955" w14:textId="77777777" w:rsidR="00643594" w:rsidRPr="00CF1959" w:rsidRDefault="00643594" w:rsidP="00C943CD">
            <w:r w:rsidRPr="00CF1959">
              <w:t>Australian Accounting Standards Board</w:t>
            </w:r>
          </w:p>
        </w:tc>
      </w:tr>
      <w:tr w:rsidR="00643594" w:rsidRPr="00CF1959" w14:paraId="30864B4D" w14:textId="77777777" w:rsidTr="00C943CD">
        <w:trPr>
          <w:trHeight w:val="340"/>
        </w:trPr>
        <w:tc>
          <w:tcPr>
            <w:tcW w:w="1728" w:type="dxa"/>
          </w:tcPr>
          <w:p w14:paraId="76DA2BD9" w14:textId="77777777" w:rsidR="00643594" w:rsidRPr="00CF1959" w:rsidRDefault="00643594" w:rsidP="00C943CD">
            <w:r w:rsidRPr="00CF1959">
              <w:t>ARC</w:t>
            </w:r>
          </w:p>
        </w:tc>
        <w:tc>
          <w:tcPr>
            <w:tcW w:w="7890" w:type="dxa"/>
          </w:tcPr>
          <w:p w14:paraId="2AD10A56" w14:textId="77777777" w:rsidR="00643594" w:rsidRPr="00CF1959" w:rsidRDefault="00643594" w:rsidP="00C943CD">
            <w:r w:rsidRPr="00CF1959">
              <w:t>Audit and Risk Committee</w:t>
            </w:r>
          </w:p>
        </w:tc>
      </w:tr>
      <w:tr w:rsidR="00643594" w:rsidRPr="00CF1959" w14:paraId="36B1C97B" w14:textId="77777777" w:rsidTr="00C943CD">
        <w:trPr>
          <w:trHeight w:val="340"/>
        </w:trPr>
        <w:tc>
          <w:tcPr>
            <w:tcW w:w="1728" w:type="dxa"/>
          </w:tcPr>
          <w:p w14:paraId="2B039C72" w14:textId="77777777" w:rsidR="00643594" w:rsidRPr="00CF1959" w:rsidRDefault="00643594" w:rsidP="00C943CD">
            <w:r w:rsidRPr="00CF1959">
              <w:t>BRC</w:t>
            </w:r>
          </w:p>
        </w:tc>
        <w:tc>
          <w:tcPr>
            <w:tcW w:w="7890" w:type="dxa"/>
          </w:tcPr>
          <w:p w14:paraId="4495823A" w14:textId="77777777" w:rsidR="00643594" w:rsidRPr="00CF1959" w:rsidRDefault="00643594" w:rsidP="00C943CD">
            <w:r w:rsidRPr="00CF1959">
              <w:t>Biosciences Research Centre</w:t>
            </w:r>
          </w:p>
        </w:tc>
      </w:tr>
      <w:tr w:rsidR="00643594" w:rsidRPr="00CF1959" w14:paraId="4AB63885" w14:textId="77777777" w:rsidTr="00C943CD">
        <w:trPr>
          <w:trHeight w:val="340"/>
        </w:trPr>
        <w:tc>
          <w:tcPr>
            <w:tcW w:w="1728" w:type="dxa"/>
          </w:tcPr>
          <w:p w14:paraId="5D8B486D" w14:textId="77777777" w:rsidR="00643594" w:rsidRPr="00CF1959" w:rsidRDefault="00643594" w:rsidP="00C943CD">
            <w:r w:rsidRPr="00CF1959">
              <w:t>CBD</w:t>
            </w:r>
          </w:p>
        </w:tc>
        <w:tc>
          <w:tcPr>
            <w:tcW w:w="7890" w:type="dxa"/>
          </w:tcPr>
          <w:p w14:paraId="43666825" w14:textId="77777777" w:rsidR="00643594" w:rsidRPr="00CF1959" w:rsidRDefault="00643594" w:rsidP="00C943CD">
            <w:r w:rsidRPr="00CF1959">
              <w:t>Central Business District</w:t>
            </w:r>
          </w:p>
        </w:tc>
      </w:tr>
      <w:tr w:rsidR="00643594" w:rsidRPr="00CF1959" w14:paraId="402B5C6C" w14:textId="77777777" w:rsidTr="00C943CD">
        <w:trPr>
          <w:trHeight w:val="340"/>
        </w:trPr>
        <w:tc>
          <w:tcPr>
            <w:tcW w:w="1728" w:type="dxa"/>
          </w:tcPr>
          <w:p w14:paraId="4BA3216E" w14:textId="77777777" w:rsidR="00643594" w:rsidRPr="00CF1959" w:rsidRDefault="00643594" w:rsidP="00C943CD">
            <w:r w:rsidRPr="00CF1959">
              <w:t>DEDJTR</w:t>
            </w:r>
          </w:p>
        </w:tc>
        <w:tc>
          <w:tcPr>
            <w:tcW w:w="7890" w:type="dxa"/>
          </w:tcPr>
          <w:p w14:paraId="4C464E01" w14:textId="77777777" w:rsidR="00643594" w:rsidRPr="00CF1959" w:rsidRDefault="00643594" w:rsidP="00C943CD">
            <w:r w:rsidRPr="00CF1959">
              <w:t>Department of Economic Development, Jobs, Transport and Resources</w:t>
            </w:r>
          </w:p>
        </w:tc>
      </w:tr>
      <w:tr w:rsidR="00643594" w:rsidRPr="00CF1959" w14:paraId="00F88B73" w14:textId="77777777" w:rsidTr="00C943CD">
        <w:trPr>
          <w:trHeight w:val="340"/>
        </w:trPr>
        <w:tc>
          <w:tcPr>
            <w:tcW w:w="1728" w:type="dxa"/>
          </w:tcPr>
          <w:p w14:paraId="5A856FD4" w14:textId="77777777" w:rsidR="00643594" w:rsidRPr="00CF1959" w:rsidRDefault="00643594" w:rsidP="00C943CD">
            <w:r w:rsidRPr="00CF1959">
              <w:t>DELWP</w:t>
            </w:r>
          </w:p>
        </w:tc>
        <w:tc>
          <w:tcPr>
            <w:tcW w:w="7890" w:type="dxa"/>
          </w:tcPr>
          <w:p w14:paraId="4C1FF4A0" w14:textId="77777777" w:rsidR="00643594" w:rsidRPr="00CF1959" w:rsidRDefault="00643594" w:rsidP="00C943CD">
            <w:r w:rsidRPr="00CF1959">
              <w:t>Department of Environment, Land, Water and Planning</w:t>
            </w:r>
          </w:p>
        </w:tc>
      </w:tr>
      <w:tr w:rsidR="00643594" w:rsidRPr="00CF1959" w14:paraId="46D70B9C" w14:textId="77777777" w:rsidTr="00C943CD">
        <w:trPr>
          <w:trHeight w:val="340"/>
        </w:trPr>
        <w:tc>
          <w:tcPr>
            <w:tcW w:w="1728" w:type="dxa"/>
          </w:tcPr>
          <w:p w14:paraId="5A0A6EC7" w14:textId="77777777" w:rsidR="00643594" w:rsidRPr="00CF1959" w:rsidRDefault="00643594" w:rsidP="00C943CD">
            <w:r w:rsidRPr="00CF1959">
              <w:t xml:space="preserve">DET </w:t>
            </w:r>
          </w:p>
        </w:tc>
        <w:tc>
          <w:tcPr>
            <w:tcW w:w="7890" w:type="dxa"/>
          </w:tcPr>
          <w:p w14:paraId="5D48A461" w14:textId="77777777" w:rsidR="00643594" w:rsidRPr="00CF1959" w:rsidRDefault="00643594" w:rsidP="00C943CD">
            <w:r w:rsidRPr="00CF1959">
              <w:t>Department of Education and Training</w:t>
            </w:r>
          </w:p>
        </w:tc>
      </w:tr>
      <w:tr w:rsidR="00643594" w:rsidRPr="00CF1959" w14:paraId="4691868C" w14:textId="77777777" w:rsidTr="00C943CD">
        <w:trPr>
          <w:trHeight w:val="340"/>
        </w:trPr>
        <w:tc>
          <w:tcPr>
            <w:tcW w:w="1728" w:type="dxa"/>
          </w:tcPr>
          <w:p w14:paraId="42E52881" w14:textId="77777777" w:rsidR="00643594" w:rsidRPr="00CF1959" w:rsidRDefault="00643594" w:rsidP="00C943CD">
            <w:r w:rsidRPr="00CF1959">
              <w:lastRenderedPageBreak/>
              <w:t>DHHS</w:t>
            </w:r>
          </w:p>
        </w:tc>
        <w:tc>
          <w:tcPr>
            <w:tcW w:w="7890" w:type="dxa"/>
          </w:tcPr>
          <w:p w14:paraId="6C4FA59E" w14:textId="77777777" w:rsidR="00643594" w:rsidRPr="00CF1959" w:rsidRDefault="00643594" w:rsidP="00C943CD">
            <w:r w:rsidRPr="00CF1959">
              <w:t>Department of Health and Human Services</w:t>
            </w:r>
          </w:p>
        </w:tc>
      </w:tr>
      <w:tr w:rsidR="00643594" w:rsidRPr="00CF1959" w14:paraId="25B7E74E" w14:textId="77777777" w:rsidTr="00C943CD">
        <w:trPr>
          <w:trHeight w:val="340"/>
        </w:trPr>
        <w:tc>
          <w:tcPr>
            <w:tcW w:w="1728" w:type="dxa"/>
          </w:tcPr>
          <w:p w14:paraId="57E39548" w14:textId="77777777" w:rsidR="00643594" w:rsidRPr="00CF1959" w:rsidRDefault="00643594" w:rsidP="00C943CD">
            <w:r w:rsidRPr="00CF1959">
              <w:t>DOJR</w:t>
            </w:r>
          </w:p>
        </w:tc>
        <w:tc>
          <w:tcPr>
            <w:tcW w:w="7890" w:type="dxa"/>
          </w:tcPr>
          <w:p w14:paraId="50E2BEA0" w14:textId="77777777" w:rsidR="00643594" w:rsidRPr="00CF1959" w:rsidRDefault="00643594" w:rsidP="00C943CD">
            <w:r w:rsidRPr="00CF1959">
              <w:t>Department of Justice and Regulation</w:t>
            </w:r>
          </w:p>
        </w:tc>
      </w:tr>
      <w:tr w:rsidR="00643594" w:rsidRPr="00CF1959" w14:paraId="3AB23984" w14:textId="77777777" w:rsidTr="00C943CD">
        <w:trPr>
          <w:trHeight w:val="340"/>
        </w:trPr>
        <w:tc>
          <w:tcPr>
            <w:tcW w:w="1728" w:type="dxa"/>
          </w:tcPr>
          <w:p w14:paraId="1B315363" w14:textId="77777777" w:rsidR="00643594" w:rsidRPr="00CF1959" w:rsidRDefault="00643594" w:rsidP="00C943CD">
            <w:r w:rsidRPr="00CF1959">
              <w:t>DPC</w:t>
            </w:r>
          </w:p>
        </w:tc>
        <w:tc>
          <w:tcPr>
            <w:tcW w:w="7890" w:type="dxa"/>
          </w:tcPr>
          <w:p w14:paraId="4E58AB58" w14:textId="77777777" w:rsidR="00643594" w:rsidRPr="00CF1959" w:rsidRDefault="00643594" w:rsidP="00C943CD">
            <w:r w:rsidRPr="00CF1959">
              <w:t>Department of Premier and Cabinet</w:t>
            </w:r>
          </w:p>
        </w:tc>
      </w:tr>
      <w:tr w:rsidR="00643594" w:rsidRPr="00CF1959" w14:paraId="61A09CDC" w14:textId="77777777" w:rsidTr="00C943CD">
        <w:trPr>
          <w:trHeight w:val="340"/>
        </w:trPr>
        <w:tc>
          <w:tcPr>
            <w:tcW w:w="1728" w:type="dxa"/>
          </w:tcPr>
          <w:p w14:paraId="62556208" w14:textId="77777777" w:rsidR="00643594" w:rsidRPr="00CF1959" w:rsidRDefault="00643594" w:rsidP="00C943CD">
            <w:r w:rsidRPr="00CF1959">
              <w:t>DTF</w:t>
            </w:r>
          </w:p>
        </w:tc>
        <w:tc>
          <w:tcPr>
            <w:tcW w:w="7890" w:type="dxa"/>
          </w:tcPr>
          <w:p w14:paraId="009EA806" w14:textId="77777777" w:rsidR="00643594" w:rsidRPr="00CF1959" w:rsidRDefault="00643594" w:rsidP="00C943CD">
            <w:r w:rsidRPr="00CF1959">
              <w:t>Department of Treasury and Finance</w:t>
            </w:r>
          </w:p>
        </w:tc>
      </w:tr>
      <w:tr w:rsidR="00643594" w:rsidRPr="00CF1959" w14:paraId="08B7631F" w14:textId="77777777" w:rsidTr="00C943CD">
        <w:trPr>
          <w:trHeight w:val="340"/>
        </w:trPr>
        <w:tc>
          <w:tcPr>
            <w:tcW w:w="1728" w:type="dxa"/>
          </w:tcPr>
          <w:p w14:paraId="69AE83FB" w14:textId="77777777" w:rsidR="00643594" w:rsidRPr="00CF1959" w:rsidRDefault="00643594" w:rsidP="00C943CD">
            <w:r w:rsidRPr="00CF1959">
              <w:t>EAP</w:t>
            </w:r>
          </w:p>
        </w:tc>
        <w:tc>
          <w:tcPr>
            <w:tcW w:w="7890" w:type="dxa"/>
          </w:tcPr>
          <w:p w14:paraId="670A143D" w14:textId="77777777" w:rsidR="00643594" w:rsidRPr="00CF1959" w:rsidRDefault="00643594" w:rsidP="00C943CD">
            <w:r w:rsidRPr="00CF1959">
              <w:t>Employee Assistance Program</w:t>
            </w:r>
          </w:p>
        </w:tc>
      </w:tr>
      <w:tr w:rsidR="00643594" w:rsidRPr="00CF1959" w14:paraId="4513FF4C" w14:textId="77777777" w:rsidTr="00C943CD">
        <w:trPr>
          <w:trHeight w:val="340"/>
        </w:trPr>
        <w:tc>
          <w:tcPr>
            <w:tcW w:w="1728" w:type="dxa"/>
          </w:tcPr>
          <w:p w14:paraId="7E625282" w14:textId="77777777" w:rsidR="00643594" w:rsidRPr="00CF1959" w:rsidRDefault="00643594" w:rsidP="00C943CD">
            <w:r w:rsidRPr="00CF1959">
              <w:t>FMA</w:t>
            </w:r>
          </w:p>
        </w:tc>
        <w:tc>
          <w:tcPr>
            <w:tcW w:w="7890" w:type="dxa"/>
          </w:tcPr>
          <w:p w14:paraId="1D04328D" w14:textId="77777777" w:rsidR="00643594" w:rsidRPr="00CF1959" w:rsidRDefault="00643594" w:rsidP="00C943CD">
            <w:r w:rsidRPr="00CF1959">
              <w:t>Financial Management Act 1994</w:t>
            </w:r>
          </w:p>
        </w:tc>
      </w:tr>
      <w:tr w:rsidR="00643594" w:rsidRPr="00CF1959" w14:paraId="3A788EB8" w14:textId="77777777" w:rsidTr="00C943CD">
        <w:trPr>
          <w:trHeight w:val="340"/>
        </w:trPr>
        <w:tc>
          <w:tcPr>
            <w:tcW w:w="1728" w:type="dxa"/>
          </w:tcPr>
          <w:p w14:paraId="2B35E9AB" w14:textId="77777777" w:rsidR="00643594" w:rsidRPr="00CF1959" w:rsidRDefault="00643594" w:rsidP="00C943CD">
            <w:r w:rsidRPr="00CF1959">
              <w:t>FOI</w:t>
            </w:r>
          </w:p>
        </w:tc>
        <w:tc>
          <w:tcPr>
            <w:tcW w:w="7890" w:type="dxa"/>
          </w:tcPr>
          <w:p w14:paraId="4E51FD8B" w14:textId="77777777" w:rsidR="00643594" w:rsidRPr="00CF1959" w:rsidRDefault="00643594" w:rsidP="00C943CD">
            <w:r w:rsidRPr="00CF1959">
              <w:t xml:space="preserve">Freedom of information </w:t>
            </w:r>
          </w:p>
        </w:tc>
      </w:tr>
      <w:tr w:rsidR="00643594" w:rsidRPr="00CF1959" w14:paraId="795D58F5" w14:textId="77777777" w:rsidTr="00C943CD">
        <w:trPr>
          <w:trHeight w:val="340"/>
        </w:trPr>
        <w:tc>
          <w:tcPr>
            <w:tcW w:w="1728" w:type="dxa"/>
          </w:tcPr>
          <w:p w14:paraId="3E07FEC9" w14:textId="77777777" w:rsidR="00643594" w:rsidRPr="00CF1959" w:rsidRDefault="00643594" w:rsidP="00C943CD">
            <w:r w:rsidRPr="00CF1959">
              <w:t>FRD</w:t>
            </w:r>
          </w:p>
        </w:tc>
        <w:tc>
          <w:tcPr>
            <w:tcW w:w="7890" w:type="dxa"/>
          </w:tcPr>
          <w:p w14:paraId="53C64BF8" w14:textId="77777777" w:rsidR="00643594" w:rsidRPr="00CF1959" w:rsidRDefault="00643594" w:rsidP="00C943CD">
            <w:r w:rsidRPr="00CF1959">
              <w:t>Financial Reporting Direction</w:t>
            </w:r>
          </w:p>
        </w:tc>
      </w:tr>
      <w:tr w:rsidR="00643594" w:rsidRPr="00CF1959" w14:paraId="39EB5DE2" w14:textId="77777777" w:rsidTr="00C943CD">
        <w:trPr>
          <w:trHeight w:val="340"/>
        </w:trPr>
        <w:tc>
          <w:tcPr>
            <w:tcW w:w="1728" w:type="dxa"/>
          </w:tcPr>
          <w:p w14:paraId="0D2AB67A" w14:textId="77777777" w:rsidR="00643594" w:rsidRPr="00CF1959" w:rsidRDefault="00643594" w:rsidP="00C943CD">
            <w:r w:rsidRPr="00CF1959">
              <w:t>FTE</w:t>
            </w:r>
          </w:p>
        </w:tc>
        <w:tc>
          <w:tcPr>
            <w:tcW w:w="7890" w:type="dxa"/>
          </w:tcPr>
          <w:p w14:paraId="3AA72962" w14:textId="77777777" w:rsidR="00643594" w:rsidRPr="00CF1959" w:rsidRDefault="00643594" w:rsidP="00C943CD">
            <w:r w:rsidRPr="00CF1959">
              <w:t>Full-time equivalent</w:t>
            </w:r>
          </w:p>
        </w:tc>
      </w:tr>
      <w:tr w:rsidR="00643594" w:rsidRPr="00CF1959" w14:paraId="60506EFF" w14:textId="77777777" w:rsidTr="00C943CD">
        <w:trPr>
          <w:trHeight w:val="340"/>
        </w:trPr>
        <w:tc>
          <w:tcPr>
            <w:tcW w:w="1728" w:type="dxa"/>
          </w:tcPr>
          <w:p w14:paraId="157D734E" w14:textId="77777777" w:rsidR="00643594" w:rsidRPr="00CF1959" w:rsidRDefault="00643594" w:rsidP="00C943CD">
            <w:r w:rsidRPr="00CF1959">
              <w:t>GMA</w:t>
            </w:r>
          </w:p>
        </w:tc>
        <w:tc>
          <w:tcPr>
            <w:tcW w:w="7890" w:type="dxa"/>
          </w:tcPr>
          <w:p w14:paraId="08BD46C3" w14:textId="77777777" w:rsidR="00643594" w:rsidRPr="00CF1959" w:rsidRDefault="00643594" w:rsidP="00C943CD">
            <w:r w:rsidRPr="00CF1959">
              <w:t>Game Management Authority</w:t>
            </w:r>
          </w:p>
        </w:tc>
      </w:tr>
      <w:tr w:rsidR="00643594" w:rsidRPr="00CF1959" w14:paraId="4957BF25" w14:textId="77777777" w:rsidTr="00C943CD">
        <w:trPr>
          <w:trHeight w:val="340"/>
        </w:trPr>
        <w:tc>
          <w:tcPr>
            <w:tcW w:w="1728" w:type="dxa"/>
          </w:tcPr>
          <w:p w14:paraId="08BF0368" w14:textId="77777777" w:rsidR="00643594" w:rsidRPr="00CF1959" w:rsidRDefault="00643594" w:rsidP="00C943CD">
            <w:r w:rsidRPr="00CF1959">
              <w:t>GPAC</w:t>
            </w:r>
          </w:p>
        </w:tc>
        <w:tc>
          <w:tcPr>
            <w:tcW w:w="7890" w:type="dxa"/>
          </w:tcPr>
          <w:p w14:paraId="22F26D4C" w14:textId="77777777" w:rsidR="00643594" w:rsidRPr="00CF1959" w:rsidRDefault="00643594" w:rsidP="00C943CD">
            <w:r w:rsidRPr="00CF1959">
              <w:t>Geelong Performing Arts Centre</w:t>
            </w:r>
          </w:p>
        </w:tc>
      </w:tr>
      <w:tr w:rsidR="00643594" w:rsidRPr="00CF1959" w14:paraId="0781D4CA" w14:textId="77777777" w:rsidTr="00C943CD">
        <w:trPr>
          <w:trHeight w:val="340"/>
        </w:trPr>
        <w:tc>
          <w:tcPr>
            <w:tcW w:w="1728" w:type="dxa"/>
          </w:tcPr>
          <w:p w14:paraId="464CD3AB" w14:textId="77777777" w:rsidR="00643594" w:rsidRPr="00CF1959" w:rsidRDefault="00643594" w:rsidP="00C943CD">
            <w:r w:rsidRPr="00CF1959">
              <w:t>HSRs</w:t>
            </w:r>
          </w:p>
        </w:tc>
        <w:tc>
          <w:tcPr>
            <w:tcW w:w="7890" w:type="dxa"/>
          </w:tcPr>
          <w:p w14:paraId="0C61302D" w14:textId="77777777" w:rsidR="00643594" w:rsidRPr="00CF1959" w:rsidRDefault="00643594" w:rsidP="00C943CD">
            <w:r w:rsidRPr="00CF1959">
              <w:t>Health and Safety Representatives</w:t>
            </w:r>
          </w:p>
        </w:tc>
      </w:tr>
      <w:tr w:rsidR="00643594" w:rsidRPr="00CF1959" w14:paraId="3B2DF971" w14:textId="77777777" w:rsidTr="00C943CD">
        <w:trPr>
          <w:trHeight w:val="340"/>
        </w:trPr>
        <w:tc>
          <w:tcPr>
            <w:tcW w:w="1728" w:type="dxa"/>
          </w:tcPr>
          <w:p w14:paraId="1ACD03D4" w14:textId="77777777" w:rsidR="00643594" w:rsidRPr="00CF1959" w:rsidRDefault="00643594" w:rsidP="00C943CD">
            <w:r w:rsidRPr="00CF1959">
              <w:t>IBAC</w:t>
            </w:r>
          </w:p>
        </w:tc>
        <w:tc>
          <w:tcPr>
            <w:tcW w:w="7890" w:type="dxa"/>
          </w:tcPr>
          <w:p w14:paraId="4618A991" w14:textId="77777777" w:rsidR="00643594" w:rsidRPr="00CF1959" w:rsidRDefault="00643594" w:rsidP="00C943CD">
            <w:r w:rsidRPr="00CF1959">
              <w:t>Independent Broad-based Anti-corruption Commission</w:t>
            </w:r>
          </w:p>
        </w:tc>
      </w:tr>
      <w:tr w:rsidR="00643594" w:rsidRPr="00CF1959" w14:paraId="3D81EAFA" w14:textId="77777777" w:rsidTr="00C943CD">
        <w:trPr>
          <w:trHeight w:val="340"/>
        </w:trPr>
        <w:tc>
          <w:tcPr>
            <w:tcW w:w="1728" w:type="dxa"/>
          </w:tcPr>
          <w:p w14:paraId="6DC72EC0" w14:textId="77777777" w:rsidR="00643594" w:rsidRPr="00CF1959" w:rsidRDefault="00643594" w:rsidP="00C943CD">
            <w:r w:rsidRPr="00CF1959">
              <w:t>ICT</w:t>
            </w:r>
          </w:p>
        </w:tc>
        <w:tc>
          <w:tcPr>
            <w:tcW w:w="7890" w:type="dxa"/>
          </w:tcPr>
          <w:p w14:paraId="0D597FA1" w14:textId="77777777" w:rsidR="00643594" w:rsidRPr="00CF1959" w:rsidRDefault="00643594" w:rsidP="00C943CD">
            <w:r w:rsidRPr="00CF1959">
              <w:t>Information and communication technology</w:t>
            </w:r>
          </w:p>
        </w:tc>
      </w:tr>
      <w:tr w:rsidR="00643594" w:rsidRPr="00CF1959" w14:paraId="248AE5FC" w14:textId="77777777" w:rsidTr="00C943CD">
        <w:trPr>
          <w:trHeight w:val="340"/>
        </w:trPr>
        <w:tc>
          <w:tcPr>
            <w:tcW w:w="1728" w:type="dxa"/>
          </w:tcPr>
          <w:p w14:paraId="3C204818" w14:textId="77777777" w:rsidR="00643594" w:rsidRPr="00CF1959" w:rsidRDefault="00643594" w:rsidP="00C943CD">
            <w:r w:rsidRPr="00CF1959">
              <w:t>IRPs</w:t>
            </w:r>
          </w:p>
        </w:tc>
        <w:tc>
          <w:tcPr>
            <w:tcW w:w="7890" w:type="dxa"/>
          </w:tcPr>
          <w:p w14:paraId="3D7AA14D" w14:textId="77777777" w:rsidR="00643594" w:rsidRPr="00CF1959" w:rsidRDefault="00643594" w:rsidP="00C943CD">
            <w:r w:rsidRPr="00CF1959">
              <w:t>Issue Resolution Procedures</w:t>
            </w:r>
          </w:p>
        </w:tc>
      </w:tr>
      <w:tr w:rsidR="00643594" w:rsidRPr="00CF1959" w14:paraId="7B87BDCD" w14:textId="77777777" w:rsidTr="00C943CD">
        <w:trPr>
          <w:trHeight w:val="340"/>
        </w:trPr>
        <w:tc>
          <w:tcPr>
            <w:tcW w:w="1728" w:type="dxa"/>
          </w:tcPr>
          <w:p w14:paraId="7FA5B44F" w14:textId="77777777" w:rsidR="00643594" w:rsidRPr="00CF1959" w:rsidRDefault="00643594" w:rsidP="00C943CD">
            <w:r w:rsidRPr="00CF1959">
              <w:t>KMP</w:t>
            </w:r>
          </w:p>
        </w:tc>
        <w:tc>
          <w:tcPr>
            <w:tcW w:w="7890" w:type="dxa"/>
          </w:tcPr>
          <w:p w14:paraId="13032AA5" w14:textId="77777777" w:rsidR="00643594" w:rsidRPr="00CF1959" w:rsidRDefault="00643594" w:rsidP="00C943CD">
            <w:r w:rsidRPr="00CF1959">
              <w:t>Key management personnel</w:t>
            </w:r>
          </w:p>
        </w:tc>
      </w:tr>
      <w:tr w:rsidR="00643594" w:rsidRPr="00CF1959" w14:paraId="5352275D" w14:textId="77777777" w:rsidTr="00C943CD">
        <w:trPr>
          <w:trHeight w:val="340"/>
        </w:trPr>
        <w:tc>
          <w:tcPr>
            <w:tcW w:w="1728" w:type="dxa"/>
          </w:tcPr>
          <w:p w14:paraId="218954B7" w14:textId="77777777" w:rsidR="00643594" w:rsidRPr="00CF1959" w:rsidRDefault="00643594" w:rsidP="00C943CD">
            <w:r w:rsidRPr="00CF1959">
              <w:t>LGBTI</w:t>
            </w:r>
          </w:p>
        </w:tc>
        <w:tc>
          <w:tcPr>
            <w:tcW w:w="7890" w:type="dxa"/>
          </w:tcPr>
          <w:p w14:paraId="2C83B20B" w14:textId="77777777" w:rsidR="00643594" w:rsidRPr="00CF1959" w:rsidRDefault="00643594" w:rsidP="00C943CD">
            <w:r w:rsidRPr="00CF1959">
              <w:t>Lesbian, gay, bisexual, transgender and intersex</w:t>
            </w:r>
          </w:p>
        </w:tc>
      </w:tr>
      <w:tr w:rsidR="00643594" w:rsidRPr="00CF1959" w14:paraId="3E02E617" w14:textId="77777777" w:rsidTr="00C943CD">
        <w:trPr>
          <w:trHeight w:val="340"/>
        </w:trPr>
        <w:tc>
          <w:tcPr>
            <w:tcW w:w="1728" w:type="dxa"/>
          </w:tcPr>
          <w:p w14:paraId="11BCECAF" w14:textId="77777777" w:rsidR="00643594" w:rsidRPr="00CF1959" w:rsidRDefault="00643594" w:rsidP="00C943CD">
            <w:r w:rsidRPr="00CF1959">
              <w:t>LSL</w:t>
            </w:r>
          </w:p>
        </w:tc>
        <w:tc>
          <w:tcPr>
            <w:tcW w:w="7890" w:type="dxa"/>
          </w:tcPr>
          <w:p w14:paraId="17D0BD82" w14:textId="77777777" w:rsidR="00643594" w:rsidRPr="00CF1959" w:rsidRDefault="00643594" w:rsidP="00C943CD">
            <w:r w:rsidRPr="00CF1959">
              <w:t>Long service leave</w:t>
            </w:r>
          </w:p>
        </w:tc>
      </w:tr>
      <w:tr w:rsidR="00643594" w:rsidRPr="00CF1959" w14:paraId="7758390B" w14:textId="77777777" w:rsidTr="00C943CD">
        <w:trPr>
          <w:trHeight w:val="340"/>
        </w:trPr>
        <w:tc>
          <w:tcPr>
            <w:tcW w:w="1728" w:type="dxa"/>
          </w:tcPr>
          <w:p w14:paraId="1041CD3C" w14:textId="77777777" w:rsidR="00643594" w:rsidRPr="00CF1959" w:rsidRDefault="00643594" w:rsidP="00C943CD">
            <w:r w:rsidRPr="00CF1959">
              <w:t>LXRA</w:t>
            </w:r>
          </w:p>
        </w:tc>
        <w:tc>
          <w:tcPr>
            <w:tcW w:w="7890" w:type="dxa"/>
          </w:tcPr>
          <w:p w14:paraId="476B3836" w14:textId="77777777" w:rsidR="00643594" w:rsidRPr="00CF1959" w:rsidRDefault="00643594" w:rsidP="00C943CD">
            <w:r w:rsidRPr="00CF1959">
              <w:t>Level Crossing Removal Authority</w:t>
            </w:r>
          </w:p>
        </w:tc>
      </w:tr>
      <w:tr w:rsidR="00643594" w:rsidRPr="00CF1959" w14:paraId="59735659" w14:textId="77777777" w:rsidTr="00C943CD">
        <w:trPr>
          <w:trHeight w:val="340"/>
        </w:trPr>
        <w:tc>
          <w:tcPr>
            <w:tcW w:w="1728" w:type="dxa"/>
          </w:tcPr>
          <w:p w14:paraId="0E915B80" w14:textId="77777777" w:rsidR="00643594" w:rsidRPr="00CF1959" w:rsidRDefault="00643594" w:rsidP="00C943CD">
            <w:r w:rsidRPr="00CF1959">
              <w:t>MCEC</w:t>
            </w:r>
          </w:p>
        </w:tc>
        <w:tc>
          <w:tcPr>
            <w:tcW w:w="7890" w:type="dxa"/>
          </w:tcPr>
          <w:p w14:paraId="797004C1" w14:textId="77777777" w:rsidR="00643594" w:rsidRPr="00CF1959" w:rsidRDefault="00643594" w:rsidP="00C943CD">
            <w:r w:rsidRPr="00CF1959">
              <w:t>Melbourne Convention and Exhibition Centre</w:t>
            </w:r>
          </w:p>
        </w:tc>
      </w:tr>
      <w:tr w:rsidR="00643594" w:rsidRPr="00CF1959" w14:paraId="0D578E00" w14:textId="77777777" w:rsidTr="00C943CD">
        <w:trPr>
          <w:trHeight w:val="340"/>
        </w:trPr>
        <w:tc>
          <w:tcPr>
            <w:tcW w:w="1728" w:type="dxa"/>
          </w:tcPr>
          <w:p w14:paraId="38C48673" w14:textId="77777777" w:rsidR="00643594" w:rsidRPr="00CF1959" w:rsidRDefault="00643594" w:rsidP="00C943CD">
            <w:r w:rsidRPr="00CF1959">
              <w:t>MMRA</w:t>
            </w:r>
          </w:p>
        </w:tc>
        <w:tc>
          <w:tcPr>
            <w:tcW w:w="7890" w:type="dxa"/>
          </w:tcPr>
          <w:p w14:paraId="6666B5C1" w14:textId="77777777" w:rsidR="00643594" w:rsidRPr="00CF1959" w:rsidRDefault="00643594" w:rsidP="00C943CD">
            <w:r w:rsidRPr="00CF1959">
              <w:t>Melbourne Metro Rail Authority</w:t>
            </w:r>
          </w:p>
        </w:tc>
      </w:tr>
      <w:tr w:rsidR="00643594" w:rsidRPr="00CF1959" w14:paraId="5B72F180" w14:textId="77777777" w:rsidTr="00C943CD">
        <w:trPr>
          <w:trHeight w:val="340"/>
        </w:trPr>
        <w:tc>
          <w:tcPr>
            <w:tcW w:w="1728" w:type="dxa"/>
          </w:tcPr>
          <w:p w14:paraId="72EF4427" w14:textId="77777777" w:rsidR="00643594" w:rsidRPr="00CF1959" w:rsidRDefault="00643594" w:rsidP="00C943CD">
            <w:r w:rsidRPr="00CF1959">
              <w:t>MOG</w:t>
            </w:r>
          </w:p>
        </w:tc>
        <w:tc>
          <w:tcPr>
            <w:tcW w:w="7890" w:type="dxa"/>
          </w:tcPr>
          <w:p w14:paraId="6016882C" w14:textId="77777777" w:rsidR="00643594" w:rsidRPr="00CF1959" w:rsidRDefault="00643594" w:rsidP="00C943CD">
            <w:r w:rsidRPr="00CF1959">
              <w:t>Machinery of government (changes)</w:t>
            </w:r>
          </w:p>
        </w:tc>
      </w:tr>
      <w:tr w:rsidR="00643594" w:rsidRPr="00CF1959" w14:paraId="58B454CB" w14:textId="77777777" w:rsidTr="00C943CD">
        <w:trPr>
          <w:trHeight w:val="340"/>
        </w:trPr>
        <w:tc>
          <w:tcPr>
            <w:tcW w:w="1728" w:type="dxa"/>
          </w:tcPr>
          <w:p w14:paraId="63A79C75" w14:textId="77777777" w:rsidR="00643594" w:rsidRPr="00CF1959" w:rsidRDefault="00643594" w:rsidP="00C943CD">
            <w:r w:rsidRPr="00CF1959">
              <w:t>MPV</w:t>
            </w:r>
          </w:p>
        </w:tc>
        <w:tc>
          <w:tcPr>
            <w:tcW w:w="7890" w:type="dxa"/>
          </w:tcPr>
          <w:p w14:paraId="302A0FFE" w14:textId="77777777" w:rsidR="00643594" w:rsidRPr="00CF1959" w:rsidRDefault="00643594" w:rsidP="00C943CD">
            <w:r w:rsidRPr="00CF1959">
              <w:t>Major Projects Victoria</w:t>
            </w:r>
          </w:p>
        </w:tc>
      </w:tr>
      <w:tr w:rsidR="00643594" w:rsidRPr="00CF1959" w14:paraId="2741EEA9" w14:textId="77777777" w:rsidTr="00C943CD">
        <w:trPr>
          <w:trHeight w:val="340"/>
        </w:trPr>
        <w:tc>
          <w:tcPr>
            <w:tcW w:w="1728" w:type="dxa"/>
          </w:tcPr>
          <w:p w14:paraId="1925E191" w14:textId="77777777" w:rsidR="00643594" w:rsidRPr="00CF1959" w:rsidRDefault="00643594" w:rsidP="00C943CD">
            <w:r w:rsidRPr="00CF1959">
              <w:t>NELA</w:t>
            </w:r>
          </w:p>
        </w:tc>
        <w:tc>
          <w:tcPr>
            <w:tcW w:w="7890" w:type="dxa"/>
          </w:tcPr>
          <w:p w14:paraId="5D4B27C7" w14:textId="77777777" w:rsidR="00643594" w:rsidRPr="00CF1959" w:rsidRDefault="00643594" w:rsidP="00C943CD">
            <w:r w:rsidRPr="00CF1959">
              <w:t>North East Link Authority</w:t>
            </w:r>
          </w:p>
        </w:tc>
      </w:tr>
      <w:tr w:rsidR="00643594" w:rsidRPr="00CF1959" w14:paraId="7F295EEE" w14:textId="77777777" w:rsidTr="00C943CD">
        <w:trPr>
          <w:trHeight w:val="340"/>
        </w:trPr>
        <w:tc>
          <w:tcPr>
            <w:tcW w:w="1728" w:type="dxa"/>
          </w:tcPr>
          <w:p w14:paraId="276D9C6B" w14:textId="77777777" w:rsidR="00643594" w:rsidRPr="00CF1959" w:rsidRDefault="00643594" w:rsidP="00C943CD">
            <w:r w:rsidRPr="00CF1959">
              <w:t>NGV</w:t>
            </w:r>
          </w:p>
        </w:tc>
        <w:tc>
          <w:tcPr>
            <w:tcW w:w="7890" w:type="dxa"/>
          </w:tcPr>
          <w:p w14:paraId="3316723D" w14:textId="77777777" w:rsidR="00643594" w:rsidRPr="00CF1959" w:rsidRDefault="00643594" w:rsidP="00C943CD">
            <w:r w:rsidRPr="00CF1959">
              <w:t>National Gallery of Victoria</w:t>
            </w:r>
          </w:p>
        </w:tc>
      </w:tr>
      <w:tr w:rsidR="00643594" w:rsidRPr="00CF1959" w14:paraId="542D3B03" w14:textId="77777777" w:rsidTr="00C943CD">
        <w:trPr>
          <w:trHeight w:val="340"/>
        </w:trPr>
        <w:tc>
          <w:tcPr>
            <w:tcW w:w="1728" w:type="dxa"/>
          </w:tcPr>
          <w:p w14:paraId="712BC951" w14:textId="77777777" w:rsidR="00643594" w:rsidRPr="00CF1959" w:rsidRDefault="00643594" w:rsidP="00C943CD">
            <w:r w:rsidRPr="00CF1959">
              <w:t>OCI</w:t>
            </w:r>
          </w:p>
        </w:tc>
        <w:tc>
          <w:tcPr>
            <w:tcW w:w="7890" w:type="dxa"/>
          </w:tcPr>
          <w:p w14:paraId="37D7282E" w14:textId="77777777" w:rsidR="00643594" w:rsidRPr="00CF1959" w:rsidRDefault="00643594" w:rsidP="00C943CD">
            <w:r w:rsidRPr="00CF1959">
              <w:t>Other comprehensive income</w:t>
            </w:r>
          </w:p>
        </w:tc>
      </w:tr>
      <w:tr w:rsidR="00643594" w:rsidRPr="00CF1959" w14:paraId="207C8521" w14:textId="77777777" w:rsidTr="00C943CD">
        <w:trPr>
          <w:trHeight w:val="340"/>
        </w:trPr>
        <w:tc>
          <w:tcPr>
            <w:tcW w:w="1728" w:type="dxa"/>
          </w:tcPr>
          <w:p w14:paraId="663DB4CF" w14:textId="77777777" w:rsidR="00643594" w:rsidRPr="00CF1959" w:rsidRDefault="00643594" w:rsidP="00C943CD">
            <w:r w:rsidRPr="00CF1959">
              <w:t>OHS</w:t>
            </w:r>
          </w:p>
        </w:tc>
        <w:tc>
          <w:tcPr>
            <w:tcW w:w="7890" w:type="dxa"/>
          </w:tcPr>
          <w:p w14:paraId="684E576B" w14:textId="77777777" w:rsidR="00643594" w:rsidRPr="00CF1959" w:rsidRDefault="00643594" w:rsidP="00C943CD">
            <w:r w:rsidRPr="00CF1959">
              <w:t>Occupational health and safety</w:t>
            </w:r>
          </w:p>
        </w:tc>
      </w:tr>
      <w:tr w:rsidR="00643594" w:rsidRPr="00CF1959" w14:paraId="2656E43B" w14:textId="77777777" w:rsidTr="00C943CD">
        <w:trPr>
          <w:trHeight w:val="340"/>
        </w:trPr>
        <w:tc>
          <w:tcPr>
            <w:tcW w:w="1728" w:type="dxa"/>
          </w:tcPr>
          <w:p w14:paraId="640C13FC" w14:textId="77777777" w:rsidR="00643594" w:rsidRPr="00CF1959" w:rsidRDefault="00643594" w:rsidP="00C943CD">
            <w:r w:rsidRPr="00CF1959">
              <w:t>PAEC</w:t>
            </w:r>
          </w:p>
        </w:tc>
        <w:tc>
          <w:tcPr>
            <w:tcW w:w="7890" w:type="dxa"/>
          </w:tcPr>
          <w:p w14:paraId="3E6791F3" w14:textId="77777777" w:rsidR="00643594" w:rsidRPr="00CF1959" w:rsidRDefault="00643594" w:rsidP="00C943CD">
            <w:r w:rsidRPr="00CF1959">
              <w:t>Public Accounts and Estimates Committee</w:t>
            </w:r>
          </w:p>
        </w:tc>
      </w:tr>
      <w:tr w:rsidR="00643594" w:rsidRPr="00CF1959" w14:paraId="6EB37E62" w14:textId="77777777" w:rsidTr="00C943CD">
        <w:trPr>
          <w:trHeight w:val="340"/>
        </w:trPr>
        <w:tc>
          <w:tcPr>
            <w:tcW w:w="1728" w:type="dxa"/>
          </w:tcPr>
          <w:p w14:paraId="6E7E73D0" w14:textId="77777777" w:rsidR="00643594" w:rsidRPr="00CF1959" w:rsidRDefault="00643594" w:rsidP="00C943CD">
            <w:r w:rsidRPr="00CF1959">
              <w:t>RASV</w:t>
            </w:r>
          </w:p>
        </w:tc>
        <w:tc>
          <w:tcPr>
            <w:tcW w:w="7890" w:type="dxa"/>
          </w:tcPr>
          <w:p w14:paraId="042DDE3D" w14:textId="77777777" w:rsidR="00643594" w:rsidRPr="00CF1959" w:rsidRDefault="00643594" w:rsidP="00C943CD">
            <w:r w:rsidRPr="00CF1959">
              <w:t>Royal Agricultural Society of Victoria Limited</w:t>
            </w:r>
          </w:p>
        </w:tc>
      </w:tr>
      <w:tr w:rsidR="00643594" w:rsidRPr="00CF1959" w14:paraId="0C2A29E4" w14:textId="77777777" w:rsidTr="00C943CD">
        <w:trPr>
          <w:trHeight w:val="340"/>
        </w:trPr>
        <w:tc>
          <w:tcPr>
            <w:tcW w:w="1728" w:type="dxa"/>
          </w:tcPr>
          <w:p w14:paraId="77046697" w14:textId="77777777" w:rsidR="00643594" w:rsidRPr="00CF1959" w:rsidRDefault="00643594" w:rsidP="00C943CD">
            <w:r w:rsidRPr="00CF1959">
              <w:t>R&amp;D</w:t>
            </w:r>
          </w:p>
        </w:tc>
        <w:tc>
          <w:tcPr>
            <w:tcW w:w="7890" w:type="dxa"/>
          </w:tcPr>
          <w:p w14:paraId="7EE0ABC2" w14:textId="77777777" w:rsidR="00643594" w:rsidRPr="00CF1959" w:rsidRDefault="00643594" w:rsidP="00C943CD">
            <w:r w:rsidRPr="00CF1959">
              <w:t>Research and development</w:t>
            </w:r>
          </w:p>
        </w:tc>
      </w:tr>
      <w:tr w:rsidR="00643594" w:rsidRPr="00CF1959" w14:paraId="3B7FF8CD" w14:textId="77777777" w:rsidTr="00C943CD">
        <w:trPr>
          <w:trHeight w:val="340"/>
        </w:trPr>
        <w:tc>
          <w:tcPr>
            <w:tcW w:w="1728" w:type="dxa"/>
          </w:tcPr>
          <w:p w14:paraId="4895BF68" w14:textId="77777777" w:rsidR="00643594" w:rsidRPr="00CF1959" w:rsidRDefault="00643594" w:rsidP="00C943CD">
            <w:r w:rsidRPr="00CF1959">
              <w:t>RDV</w:t>
            </w:r>
          </w:p>
        </w:tc>
        <w:tc>
          <w:tcPr>
            <w:tcW w:w="7890" w:type="dxa"/>
          </w:tcPr>
          <w:p w14:paraId="33DCDFBC" w14:textId="77777777" w:rsidR="00643594" w:rsidRPr="00CF1959" w:rsidRDefault="00643594" w:rsidP="00C943CD">
            <w:r w:rsidRPr="00CF1959">
              <w:t>Regional Development Victoria</w:t>
            </w:r>
          </w:p>
        </w:tc>
      </w:tr>
      <w:tr w:rsidR="00643594" w:rsidRPr="00CF1959" w14:paraId="63AD7514" w14:textId="77777777" w:rsidTr="00C943CD">
        <w:trPr>
          <w:trHeight w:val="340"/>
        </w:trPr>
        <w:tc>
          <w:tcPr>
            <w:tcW w:w="1728" w:type="dxa"/>
          </w:tcPr>
          <w:p w14:paraId="3778B195" w14:textId="77777777" w:rsidR="00643594" w:rsidRPr="00CF1959" w:rsidRDefault="00643594" w:rsidP="00C943CD">
            <w:r w:rsidRPr="00CF1959">
              <w:t>RJIF</w:t>
            </w:r>
          </w:p>
        </w:tc>
        <w:tc>
          <w:tcPr>
            <w:tcW w:w="7890" w:type="dxa"/>
          </w:tcPr>
          <w:p w14:paraId="2C416431" w14:textId="77777777" w:rsidR="00643594" w:rsidRPr="00CF1959" w:rsidRDefault="00643594" w:rsidP="00C943CD">
            <w:r w:rsidRPr="00CF1959">
              <w:t>Regional Jobs and Infrastructure Fund</w:t>
            </w:r>
          </w:p>
        </w:tc>
      </w:tr>
      <w:tr w:rsidR="00643594" w:rsidRPr="00CF1959" w14:paraId="5643BAFE" w14:textId="77777777" w:rsidTr="00C943CD">
        <w:trPr>
          <w:trHeight w:val="340"/>
        </w:trPr>
        <w:tc>
          <w:tcPr>
            <w:tcW w:w="1728" w:type="dxa"/>
          </w:tcPr>
          <w:p w14:paraId="107172D6" w14:textId="77777777" w:rsidR="00643594" w:rsidRPr="00CF1959" w:rsidRDefault="00643594" w:rsidP="00C943CD">
            <w:r w:rsidRPr="00CF1959">
              <w:t>RTIF</w:t>
            </w:r>
          </w:p>
        </w:tc>
        <w:tc>
          <w:tcPr>
            <w:tcW w:w="7890" w:type="dxa"/>
          </w:tcPr>
          <w:p w14:paraId="6B4F24CD" w14:textId="77777777" w:rsidR="00643594" w:rsidRPr="00CF1959" w:rsidRDefault="00643594" w:rsidP="00C943CD">
            <w:r w:rsidRPr="00CF1959">
              <w:t>Regional Tourism Infrastructure Fund</w:t>
            </w:r>
          </w:p>
        </w:tc>
      </w:tr>
      <w:tr w:rsidR="00643594" w:rsidRPr="00CF1959" w14:paraId="2FEADD2B" w14:textId="77777777" w:rsidTr="00C943CD">
        <w:trPr>
          <w:trHeight w:val="340"/>
        </w:trPr>
        <w:tc>
          <w:tcPr>
            <w:tcW w:w="1728" w:type="dxa"/>
          </w:tcPr>
          <w:p w14:paraId="7F69791D" w14:textId="77777777" w:rsidR="00643594" w:rsidRPr="00CF1959" w:rsidRDefault="00643594" w:rsidP="00C943CD">
            <w:r w:rsidRPr="00CF1959">
              <w:lastRenderedPageBreak/>
              <w:t>SCAs</w:t>
            </w:r>
          </w:p>
        </w:tc>
        <w:tc>
          <w:tcPr>
            <w:tcW w:w="7890" w:type="dxa"/>
          </w:tcPr>
          <w:p w14:paraId="0C583B62" w14:textId="77777777" w:rsidR="00643594" w:rsidRPr="00CF1959" w:rsidRDefault="00643594" w:rsidP="00C943CD">
            <w:r w:rsidRPr="00CF1959">
              <w:t>Service concession arrangements</w:t>
            </w:r>
          </w:p>
        </w:tc>
      </w:tr>
      <w:tr w:rsidR="00643594" w:rsidRPr="00CF1959" w14:paraId="387D5400" w14:textId="77777777" w:rsidTr="00C943CD">
        <w:trPr>
          <w:trHeight w:val="340"/>
        </w:trPr>
        <w:tc>
          <w:tcPr>
            <w:tcW w:w="1728" w:type="dxa"/>
          </w:tcPr>
          <w:p w14:paraId="603387CC" w14:textId="77777777" w:rsidR="00643594" w:rsidRPr="00CF1959" w:rsidRDefault="00643594" w:rsidP="00C943CD">
            <w:r w:rsidRPr="00CF1959">
              <w:t>SLV</w:t>
            </w:r>
          </w:p>
        </w:tc>
        <w:tc>
          <w:tcPr>
            <w:tcW w:w="7890" w:type="dxa"/>
          </w:tcPr>
          <w:p w14:paraId="33ED7A65" w14:textId="77777777" w:rsidR="00643594" w:rsidRPr="00CF1959" w:rsidRDefault="00643594" w:rsidP="00C943CD">
            <w:r w:rsidRPr="00CF1959">
              <w:t>State Library Victoria</w:t>
            </w:r>
          </w:p>
        </w:tc>
      </w:tr>
      <w:tr w:rsidR="00643594" w:rsidRPr="00CF1959" w14:paraId="60D4E30F" w14:textId="77777777" w:rsidTr="00C943CD">
        <w:trPr>
          <w:trHeight w:val="340"/>
        </w:trPr>
        <w:tc>
          <w:tcPr>
            <w:tcW w:w="1728" w:type="dxa"/>
          </w:tcPr>
          <w:p w14:paraId="3B0C5FA3" w14:textId="77777777" w:rsidR="00643594" w:rsidRPr="00CF1959" w:rsidRDefault="00643594" w:rsidP="00C943CD">
            <w:proofErr w:type="spellStart"/>
            <w:r w:rsidRPr="00CF1959">
              <w:t>SoEs</w:t>
            </w:r>
            <w:proofErr w:type="spellEnd"/>
          </w:p>
        </w:tc>
        <w:tc>
          <w:tcPr>
            <w:tcW w:w="7890" w:type="dxa"/>
          </w:tcPr>
          <w:p w14:paraId="64BDCFAC" w14:textId="77777777" w:rsidR="00643594" w:rsidRPr="00CF1959" w:rsidRDefault="00643594" w:rsidP="00C943CD">
            <w:r w:rsidRPr="00CF1959">
              <w:t>Statements of Expectations (issued by ministers)</w:t>
            </w:r>
          </w:p>
        </w:tc>
      </w:tr>
      <w:tr w:rsidR="00643594" w:rsidRPr="00CF1959" w14:paraId="4570FECD" w14:textId="77777777" w:rsidTr="00C943CD">
        <w:trPr>
          <w:trHeight w:val="340"/>
        </w:trPr>
        <w:tc>
          <w:tcPr>
            <w:tcW w:w="1728" w:type="dxa"/>
          </w:tcPr>
          <w:p w14:paraId="62178DAA" w14:textId="77777777" w:rsidR="00643594" w:rsidRPr="00CF1959" w:rsidRDefault="00643594" w:rsidP="00C943CD">
            <w:r w:rsidRPr="00CF1959">
              <w:t>TAC</w:t>
            </w:r>
          </w:p>
        </w:tc>
        <w:tc>
          <w:tcPr>
            <w:tcW w:w="7890" w:type="dxa"/>
          </w:tcPr>
          <w:p w14:paraId="3CA29D15" w14:textId="77777777" w:rsidR="00643594" w:rsidRPr="00CF1959" w:rsidRDefault="00643594" w:rsidP="00C943CD">
            <w:r w:rsidRPr="00CF1959">
              <w:t>Transport Accident Commission</w:t>
            </w:r>
          </w:p>
        </w:tc>
      </w:tr>
      <w:tr w:rsidR="00643594" w:rsidRPr="00CF1959" w14:paraId="7173BBC9" w14:textId="77777777" w:rsidTr="00C943CD">
        <w:trPr>
          <w:trHeight w:val="340"/>
        </w:trPr>
        <w:tc>
          <w:tcPr>
            <w:tcW w:w="1728" w:type="dxa"/>
          </w:tcPr>
          <w:p w14:paraId="1AEBE5F4" w14:textId="77777777" w:rsidR="00643594" w:rsidRPr="00CF1959" w:rsidRDefault="00643594" w:rsidP="00C943CD">
            <w:proofErr w:type="spellStart"/>
            <w:r w:rsidRPr="00CF1959">
              <w:t>TfV</w:t>
            </w:r>
            <w:proofErr w:type="spellEnd"/>
          </w:p>
        </w:tc>
        <w:tc>
          <w:tcPr>
            <w:tcW w:w="7890" w:type="dxa"/>
          </w:tcPr>
          <w:p w14:paraId="66E16F32" w14:textId="77777777" w:rsidR="00643594" w:rsidRPr="00CF1959" w:rsidRDefault="00643594" w:rsidP="00C943CD">
            <w:r w:rsidRPr="00CF1959">
              <w:t>Transport for Victoria</w:t>
            </w:r>
          </w:p>
        </w:tc>
      </w:tr>
      <w:tr w:rsidR="00643594" w:rsidRPr="00CF1959" w14:paraId="4BA747DB" w14:textId="77777777" w:rsidTr="00C943CD">
        <w:trPr>
          <w:trHeight w:val="340"/>
        </w:trPr>
        <w:tc>
          <w:tcPr>
            <w:tcW w:w="1728" w:type="dxa"/>
          </w:tcPr>
          <w:p w14:paraId="7FF7FA10" w14:textId="77777777" w:rsidR="00643594" w:rsidRPr="00CF1959" w:rsidRDefault="00643594" w:rsidP="00C943CD">
            <w:r w:rsidRPr="00CF1959">
              <w:t>USA</w:t>
            </w:r>
          </w:p>
        </w:tc>
        <w:tc>
          <w:tcPr>
            <w:tcW w:w="7890" w:type="dxa"/>
          </w:tcPr>
          <w:p w14:paraId="67413551" w14:textId="77777777" w:rsidR="00643594" w:rsidRPr="00CF1959" w:rsidRDefault="00643594" w:rsidP="00C943CD">
            <w:r w:rsidRPr="00CF1959">
              <w:t>United States of America</w:t>
            </w:r>
          </w:p>
        </w:tc>
      </w:tr>
      <w:tr w:rsidR="00643594" w:rsidRPr="00CF1959" w14:paraId="214AACF6" w14:textId="77777777" w:rsidTr="00C943CD">
        <w:trPr>
          <w:trHeight w:val="340"/>
        </w:trPr>
        <w:tc>
          <w:tcPr>
            <w:tcW w:w="1728" w:type="dxa"/>
          </w:tcPr>
          <w:p w14:paraId="6B7C77D2" w14:textId="77777777" w:rsidR="00643594" w:rsidRPr="00CF1959" w:rsidRDefault="00643594" w:rsidP="00C943CD">
            <w:r w:rsidRPr="00CF1959">
              <w:t>VAGO</w:t>
            </w:r>
          </w:p>
        </w:tc>
        <w:tc>
          <w:tcPr>
            <w:tcW w:w="7890" w:type="dxa"/>
          </w:tcPr>
          <w:p w14:paraId="210D9646" w14:textId="77777777" w:rsidR="00643594" w:rsidRPr="00CF1959" w:rsidRDefault="00643594" w:rsidP="00C943CD">
            <w:r w:rsidRPr="00CF1959">
              <w:t>Victorian Auditor-General’s Office</w:t>
            </w:r>
          </w:p>
        </w:tc>
      </w:tr>
      <w:tr w:rsidR="00643594" w:rsidRPr="00CF1959" w14:paraId="08BFC0DD" w14:textId="77777777" w:rsidTr="00C943CD">
        <w:trPr>
          <w:trHeight w:val="340"/>
        </w:trPr>
        <w:tc>
          <w:tcPr>
            <w:tcW w:w="1728" w:type="dxa"/>
          </w:tcPr>
          <w:p w14:paraId="48DA0F51" w14:textId="77777777" w:rsidR="00643594" w:rsidRPr="00CF1959" w:rsidRDefault="00643594" w:rsidP="00C943CD">
            <w:r w:rsidRPr="00CF1959">
              <w:t>VFA</w:t>
            </w:r>
          </w:p>
        </w:tc>
        <w:tc>
          <w:tcPr>
            <w:tcW w:w="7890" w:type="dxa"/>
          </w:tcPr>
          <w:p w14:paraId="708A67DF" w14:textId="77777777" w:rsidR="00643594" w:rsidRPr="00CF1959" w:rsidRDefault="00643594" w:rsidP="00C943CD">
            <w:r w:rsidRPr="00CF1959">
              <w:t>Victorian Fisheries Authority</w:t>
            </w:r>
          </w:p>
        </w:tc>
      </w:tr>
      <w:tr w:rsidR="00643594" w:rsidRPr="00CF1959" w14:paraId="3533ECAB" w14:textId="77777777" w:rsidTr="00C943CD">
        <w:trPr>
          <w:trHeight w:val="340"/>
        </w:trPr>
        <w:tc>
          <w:tcPr>
            <w:tcW w:w="1728" w:type="dxa"/>
          </w:tcPr>
          <w:p w14:paraId="3F5692A9" w14:textId="77777777" w:rsidR="00643594" w:rsidRPr="00CF1959" w:rsidRDefault="00643594" w:rsidP="00C943CD">
            <w:r w:rsidRPr="00CF1959">
              <w:t>VGBO</w:t>
            </w:r>
          </w:p>
        </w:tc>
        <w:tc>
          <w:tcPr>
            <w:tcW w:w="7890" w:type="dxa"/>
          </w:tcPr>
          <w:p w14:paraId="774535F5" w14:textId="77777777" w:rsidR="00643594" w:rsidRPr="00CF1959" w:rsidRDefault="00643594" w:rsidP="00C943CD">
            <w:r w:rsidRPr="00CF1959">
              <w:t>Victorian Government Business Offices</w:t>
            </w:r>
          </w:p>
        </w:tc>
      </w:tr>
      <w:tr w:rsidR="00643594" w:rsidRPr="00CF1959" w14:paraId="7C27A74C" w14:textId="77777777" w:rsidTr="00C943CD">
        <w:trPr>
          <w:trHeight w:val="340"/>
        </w:trPr>
        <w:tc>
          <w:tcPr>
            <w:tcW w:w="1728" w:type="dxa"/>
          </w:tcPr>
          <w:p w14:paraId="240B2EEB" w14:textId="77777777" w:rsidR="00643594" w:rsidRPr="00CF1959" w:rsidRDefault="00643594" w:rsidP="00C943CD">
            <w:r w:rsidRPr="00CF1959">
              <w:t>VGV</w:t>
            </w:r>
          </w:p>
        </w:tc>
        <w:tc>
          <w:tcPr>
            <w:tcW w:w="7890" w:type="dxa"/>
          </w:tcPr>
          <w:p w14:paraId="5C13BC32" w14:textId="77777777" w:rsidR="00643594" w:rsidRPr="00CF1959" w:rsidRDefault="00643594" w:rsidP="00C943CD">
            <w:proofErr w:type="spellStart"/>
            <w:r w:rsidRPr="00CF1959">
              <w:t>Valuer</w:t>
            </w:r>
            <w:proofErr w:type="spellEnd"/>
            <w:r w:rsidRPr="00CF1959">
              <w:t>-General Victoria</w:t>
            </w:r>
          </w:p>
        </w:tc>
      </w:tr>
      <w:tr w:rsidR="00643594" w:rsidRPr="00CF1959" w14:paraId="050AC049" w14:textId="77777777" w:rsidTr="00C943CD">
        <w:trPr>
          <w:trHeight w:val="340"/>
        </w:trPr>
        <w:tc>
          <w:tcPr>
            <w:tcW w:w="1728" w:type="dxa"/>
          </w:tcPr>
          <w:p w14:paraId="184A0659" w14:textId="77777777" w:rsidR="00643594" w:rsidRPr="00CF1959" w:rsidRDefault="00643594" w:rsidP="00C943CD">
            <w:r w:rsidRPr="00CF1959">
              <w:t>VIPP</w:t>
            </w:r>
          </w:p>
        </w:tc>
        <w:tc>
          <w:tcPr>
            <w:tcW w:w="7890" w:type="dxa"/>
          </w:tcPr>
          <w:p w14:paraId="6AE241FF" w14:textId="77777777" w:rsidR="00643594" w:rsidRPr="00CF1959" w:rsidRDefault="00643594" w:rsidP="00C943CD">
            <w:r w:rsidRPr="00CF1959">
              <w:t xml:space="preserve">Victorian Industry Participation Policy </w:t>
            </w:r>
          </w:p>
        </w:tc>
      </w:tr>
      <w:tr w:rsidR="00643594" w:rsidRPr="00CF1959" w14:paraId="12D765A9" w14:textId="77777777" w:rsidTr="00C943CD">
        <w:trPr>
          <w:trHeight w:val="340"/>
        </w:trPr>
        <w:tc>
          <w:tcPr>
            <w:tcW w:w="1728" w:type="dxa"/>
          </w:tcPr>
          <w:p w14:paraId="087F72AF" w14:textId="77777777" w:rsidR="00643594" w:rsidRPr="00CF1959" w:rsidRDefault="00643594" w:rsidP="00C943CD">
            <w:r w:rsidRPr="00CF1959">
              <w:t>VPS</w:t>
            </w:r>
          </w:p>
        </w:tc>
        <w:tc>
          <w:tcPr>
            <w:tcW w:w="7890" w:type="dxa"/>
          </w:tcPr>
          <w:p w14:paraId="1C5F65F7" w14:textId="77777777" w:rsidR="00643594" w:rsidRPr="00CF1959" w:rsidRDefault="00643594" w:rsidP="00C943CD">
            <w:r w:rsidRPr="00CF1959">
              <w:t>Victorian Public Sector – Victorian Public Service (always refer to context)</w:t>
            </w:r>
          </w:p>
        </w:tc>
      </w:tr>
      <w:tr w:rsidR="00643594" w:rsidRPr="00CF1959" w14:paraId="6D5805D0" w14:textId="77777777" w:rsidTr="00C943CD">
        <w:trPr>
          <w:trHeight w:val="340"/>
        </w:trPr>
        <w:tc>
          <w:tcPr>
            <w:tcW w:w="1728" w:type="dxa"/>
          </w:tcPr>
          <w:p w14:paraId="6C63CF52" w14:textId="77777777" w:rsidR="00643594" w:rsidRPr="00CF1959" w:rsidRDefault="00643594" w:rsidP="00C943CD">
            <w:r w:rsidRPr="00CF1959">
              <w:t>VSBC</w:t>
            </w:r>
          </w:p>
        </w:tc>
        <w:tc>
          <w:tcPr>
            <w:tcW w:w="7890" w:type="dxa"/>
          </w:tcPr>
          <w:p w14:paraId="4C156F34" w14:textId="77777777" w:rsidR="00643594" w:rsidRPr="00CF1959" w:rsidRDefault="00643594" w:rsidP="00C943CD">
            <w:r w:rsidRPr="00CF1959">
              <w:t>Victorian Small Business Commission</w:t>
            </w:r>
          </w:p>
        </w:tc>
      </w:tr>
      <w:tr w:rsidR="00643594" w:rsidRPr="00CF1959" w14:paraId="11A0D01E" w14:textId="77777777" w:rsidTr="00C943CD">
        <w:trPr>
          <w:trHeight w:val="340"/>
        </w:trPr>
        <w:tc>
          <w:tcPr>
            <w:tcW w:w="1728" w:type="dxa"/>
          </w:tcPr>
          <w:p w14:paraId="64E3FA4A" w14:textId="77777777" w:rsidR="00643594" w:rsidRPr="00CF1959" w:rsidRDefault="00643594" w:rsidP="00C943CD">
            <w:r w:rsidRPr="00CF1959">
              <w:t>WDA</w:t>
            </w:r>
          </w:p>
        </w:tc>
        <w:tc>
          <w:tcPr>
            <w:tcW w:w="7890" w:type="dxa"/>
          </w:tcPr>
          <w:p w14:paraId="1905E14C" w14:textId="77777777" w:rsidR="00643594" w:rsidRPr="00CF1959" w:rsidRDefault="00643594" w:rsidP="00C943CD">
            <w:r w:rsidRPr="00CF1959">
              <w:t>Western Distributor Authority</w:t>
            </w:r>
          </w:p>
        </w:tc>
      </w:tr>
    </w:tbl>
    <w:p w14:paraId="615CC884" w14:textId="77777777" w:rsidR="00643594" w:rsidRPr="00D64605" w:rsidRDefault="00643594" w:rsidP="00C943CD"/>
    <w:p w14:paraId="3F8563F1" w14:textId="77777777" w:rsidR="00643594" w:rsidRPr="002A76FF" w:rsidRDefault="00643594" w:rsidP="00C943CD">
      <w:pPr>
        <w:pStyle w:val="Heading2"/>
        <w:rPr>
          <w:lang w:val="en-GB"/>
        </w:rPr>
      </w:pPr>
      <w:bookmarkStart w:id="146" w:name="_Toc494700670"/>
      <w:r w:rsidRPr="002A76FF">
        <w:rPr>
          <w:lang w:val="en-GB"/>
        </w:rPr>
        <w:t>Appendix 19: Disclosure index</w:t>
      </w:r>
      <w:bookmarkEnd w:id="146"/>
    </w:p>
    <w:p w14:paraId="7B57F548" w14:textId="77777777" w:rsidR="00643594" w:rsidRPr="002A76FF" w:rsidRDefault="00643594" w:rsidP="00C943CD">
      <w:pPr>
        <w:rPr>
          <w:lang w:val="en-GB"/>
        </w:rPr>
      </w:pPr>
      <w:r w:rsidRPr="002A76FF">
        <w:rPr>
          <w:lang w:val="en-GB"/>
        </w:rPr>
        <w:t>The DEDJTR annual report is prepared in accordance with all relevant Victorian legislation and pronouncements. This index has been prepared to facilitate identification of the department’s compliance with statutory disclosure requirements.</w:t>
      </w:r>
    </w:p>
    <w:p w14:paraId="7869B819" w14:textId="77777777" w:rsidR="00643594" w:rsidRPr="002A76FF" w:rsidRDefault="00643594" w:rsidP="00C943CD">
      <w:pPr>
        <w:pStyle w:val="Heading3"/>
        <w:rPr>
          <w:lang w:val="en-GB"/>
        </w:rPr>
      </w:pPr>
      <w:bookmarkStart w:id="147" w:name="_Toc494700671"/>
      <w:r w:rsidRPr="002A76FF">
        <w:rPr>
          <w:lang w:val="en-GB"/>
        </w:rPr>
        <w:t>Disclosure index</w:t>
      </w:r>
      <w:bookmarkEnd w:id="147"/>
    </w:p>
    <w:tbl>
      <w:tblPr>
        <w:tblStyle w:val="GridTableLight"/>
        <w:tblW w:w="0" w:type="auto"/>
        <w:tblLayout w:type="fixed"/>
        <w:tblLook w:val="0000" w:firstRow="0" w:lastRow="0" w:firstColumn="0" w:lastColumn="0" w:noHBand="0" w:noVBand="0"/>
      </w:tblPr>
      <w:tblGrid>
        <w:gridCol w:w="1458"/>
        <w:gridCol w:w="8176"/>
      </w:tblGrid>
      <w:tr w:rsidR="007D072F" w:rsidRPr="002A76FF" w14:paraId="066C2D46"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0AC89B7C" w14:textId="77777777" w:rsidR="007D072F" w:rsidRPr="00727804" w:rsidRDefault="007D072F" w:rsidP="007D072F">
            <w:pPr>
              <w:rPr>
                <w:b/>
              </w:rPr>
            </w:pPr>
            <w:r w:rsidRPr="00727804">
              <w:rPr>
                <w:b/>
              </w:rPr>
              <w:t>Legislation</w:t>
            </w:r>
          </w:p>
        </w:tc>
        <w:tc>
          <w:tcPr>
            <w:tcW w:w="8176" w:type="dxa"/>
            <w:tcBorders>
              <w:top w:val="single" w:sz="4" w:space="0" w:color="auto"/>
              <w:left w:val="single" w:sz="4" w:space="0" w:color="auto"/>
              <w:bottom w:val="single" w:sz="4" w:space="0" w:color="auto"/>
              <w:right w:val="single" w:sz="4" w:space="0" w:color="auto"/>
            </w:tcBorders>
          </w:tcPr>
          <w:p w14:paraId="50E543F0" w14:textId="4CA5E314" w:rsidR="007D072F" w:rsidRPr="00727804" w:rsidRDefault="007D072F" w:rsidP="007D072F">
            <w:pPr>
              <w:rPr>
                <w:b/>
              </w:rPr>
            </w:pPr>
            <w:r w:rsidRPr="00727804">
              <w:rPr>
                <w:b/>
              </w:rPr>
              <w:t>Requirement</w:t>
            </w:r>
          </w:p>
        </w:tc>
      </w:tr>
      <w:tr w:rsidR="00643594" w:rsidRPr="002A76FF" w14:paraId="61C719B7"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7F119D29" w14:textId="77777777" w:rsidR="00643594" w:rsidRPr="00727804" w:rsidRDefault="00643594" w:rsidP="007D072F">
            <w:pPr>
              <w:rPr>
                <w:b/>
              </w:rPr>
            </w:pPr>
            <w:r w:rsidRPr="00727804">
              <w:rPr>
                <w:b/>
              </w:rPr>
              <w:t>Ministerial Directions and Financial Reporting Directions</w:t>
            </w:r>
          </w:p>
        </w:tc>
      </w:tr>
      <w:tr w:rsidR="00643594" w:rsidRPr="002A76FF" w14:paraId="5F19911D"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2E326A02" w14:textId="77777777" w:rsidR="00643594" w:rsidRPr="00CF1959" w:rsidRDefault="00643594" w:rsidP="007D072F">
            <w:r w:rsidRPr="00CF1959">
              <w:t>Report of operations – FRD guidance</w:t>
            </w:r>
          </w:p>
        </w:tc>
      </w:tr>
      <w:tr w:rsidR="00643594" w:rsidRPr="002A76FF" w14:paraId="37847BF2"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72E0DCD3" w14:textId="77777777" w:rsidR="00643594" w:rsidRPr="00727804" w:rsidRDefault="00643594" w:rsidP="007D072F">
            <w:pPr>
              <w:rPr>
                <w:b/>
              </w:rPr>
            </w:pPr>
            <w:r w:rsidRPr="00727804">
              <w:rPr>
                <w:b/>
              </w:rPr>
              <w:t>Charter and purpose</w:t>
            </w:r>
          </w:p>
        </w:tc>
      </w:tr>
      <w:tr w:rsidR="007D072F" w:rsidRPr="002A76FF" w14:paraId="71461DE0"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7093BEF7"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1E6DB1AE" w14:textId="5760D18F" w:rsidR="007D072F" w:rsidRPr="00CF1959" w:rsidRDefault="007D072F" w:rsidP="007D072F">
            <w:r w:rsidRPr="00CF1959">
              <w:t>Manner of establishment and the relevant ministers</w:t>
            </w:r>
          </w:p>
        </w:tc>
      </w:tr>
      <w:tr w:rsidR="007D072F" w:rsidRPr="002A76FF" w14:paraId="7C756F59"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29F50706"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068D795C" w14:textId="6FF313CE" w:rsidR="007D072F" w:rsidRPr="00CF1959" w:rsidRDefault="007D072F" w:rsidP="007D072F">
            <w:r w:rsidRPr="00CF1959">
              <w:t>Purpose, functions, powers and duties</w:t>
            </w:r>
          </w:p>
        </w:tc>
      </w:tr>
      <w:tr w:rsidR="007D072F" w:rsidRPr="002A76FF" w14:paraId="5B6D3AED"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403D9AA0" w14:textId="77777777" w:rsidR="007D072F" w:rsidRPr="00CF1959" w:rsidRDefault="007D072F" w:rsidP="007D072F">
            <w:r w:rsidRPr="00CF1959">
              <w:t>FRD 8D</w:t>
            </w:r>
          </w:p>
        </w:tc>
        <w:tc>
          <w:tcPr>
            <w:tcW w:w="8176" w:type="dxa"/>
            <w:tcBorders>
              <w:top w:val="single" w:sz="4" w:space="0" w:color="auto"/>
              <w:left w:val="single" w:sz="4" w:space="0" w:color="auto"/>
              <w:bottom w:val="single" w:sz="4" w:space="0" w:color="auto"/>
              <w:right w:val="single" w:sz="4" w:space="0" w:color="auto"/>
            </w:tcBorders>
          </w:tcPr>
          <w:p w14:paraId="3DE37E33" w14:textId="3E2334B4" w:rsidR="007D072F" w:rsidRPr="00CF1959" w:rsidRDefault="007D072F" w:rsidP="007D072F">
            <w:r w:rsidRPr="00CF1959">
              <w:t>Departmental objectives, indicators and outputs</w:t>
            </w:r>
          </w:p>
        </w:tc>
      </w:tr>
      <w:tr w:rsidR="007D072F" w:rsidRPr="002A76FF" w14:paraId="02A0F0F3"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087A6C1E"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1EA387E4" w14:textId="066C8247" w:rsidR="007D072F" w:rsidRPr="00CF1959" w:rsidRDefault="007D072F" w:rsidP="007D072F">
            <w:r w:rsidRPr="00CF1959">
              <w:t>Key initiatives and projects</w:t>
            </w:r>
          </w:p>
        </w:tc>
      </w:tr>
      <w:tr w:rsidR="007D072F" w:rsidRPr="002A76FF" w14:paraId="4BD97150"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734859D0"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5D48C5CF" w14:textId="65634951" w:rsidR="007D072F" w:rsidRPr="00CF1959" w:rsidRDefault="007D072F" w:rsidP="007D072F">
            <w:r w:rsidRPr="00CF1959">
              <w:t>Nature and range of services</w:t>
            </w:r>
          </w:p>
        </w:tc>
      </w:tr>
      <w:tr w:rsidR="00643594" w:rsidRPr="002A76FF" w14:paraId="1F427C55"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20134B75" w14:textId="77777777" w:rsidR="00643594" w:rsidRPr="00727804" w:rsidRDefault="00643594" w:rsidP="007D072F">
            <w:pPr>
              <w:rPr>
                <w:b/>
              </w:rPr>
            </w:pPr>
            <w:r w:rsidRPr="00727804">
              <w:rPr>
                <w:b/>
              </w:rPr>
              <w:t>Management and structure</w:t>
            </w:r>
          </w:p>
        </w:tc>
      </w:tr>
      <w:tr w:rsidR="007D072F" w:rsidRPr="002A76FF" w14:paraId="4144D742"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54A87E87"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3ECC5E27" w14:textId="6DBCE48C" w:rsidR="007D072F" w:rsidRPr="00CF1959" w:rsidRDefault="007D072F" w:rsidP="007D072F">
            <w:proofErr w:type="spellStart"/>
            <w:r w:rsidRPr="00CF1959">
              <w:t>Organisational</w:t>
            </w:r>
            <w:proofErr w:type="spellEnd"/>
            <w:r w:rsidRPr="00CF1959">
              <w:t xml:space="preserve"> structure</w:t>
            </w:r>
          </w:p>
        </w:tc>
      </w:tr>
      <w:tr w:rsidR="00643594" w:rsidRPr="002A76FF" w14:paraId="7D483EE5"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5816C9CA" w14:textId="77777777" w:rsidR="00643594" w:rsidRPr="00727804" w:rsidRDefault="00643594" w:rsidP="007D072F">
            <w:pPr>
              <w:rPr>
                <w:b/>
              </w:rPr>
            </w:pPr>
            <w:r w:rsidRPr="00727804">
              <w:rPr>
                <w:b/>
              </w:rPr>
              <w:t>Financial and other information</w:t>
            </w:r>
          </w:p>
        </w:tc>
      </w:tr>
      <w:tr w:rsidR="007D072F" w:rsidRPr="002A76FF" w14:paraId="7EA52386"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57A1C256" w14:textId="77777777" w:rsidR="007D072F" w:rsidRPr="00CF1959" w:rsidRDefault="007D072F" w:rsidP="007D072F">
            <w:r w:rsidRPr="00CF1959">
              <w:t>FRD 8D</w:t>
            </w:r>
          </w:p>
        </w:tc>
        <w:tc>
          <w:tcPr>
            <w:tcW w:w="8176" w:type="dxa"/>
            <w:tcBorders>
              <w:top w:val="single" w:sz="4" w:space="0" w:color="auto"/>
              <w:left w:val="single" w:sz="4" w:space="0" w:color="auto"/>
              <w:bottom w:val="single" w:sz="4" w:space="0" w:color="auto"/>
              <w:right w:val="single" w:sz="4" w:space="0" w:color="auto"/>
            </w:tcBorders>
          </w:tcPr>
          <w:p w14:paraId="4202C0A4" w14:textId="438424B5" w:rsidR="007D072F" w:rsidRPr="00CF1959" w:rsidRDefault="007D072F" w:rsidP="007D072F">
            <w:r w:rsidRPr="00CF1959">
              <w:t>Performance against output performance measures</w:t>
            </w:r>
          </w:p>
        </w:tc>
      </w:tr>
      <w:tr w:rsidR="007D072F" w:rsidRPr="002A76FF" w14:paraId="56F23720"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2050C49E" w14:textId="77777777" w:rsidR="007D072F" w:rsidRPr="00CF1959" w:rsidRDefault="007D072F" w:rsidP="007D072F">
            <w:r w:rsidRPr="00CF1959">
              <w:t>FRD 8D</w:t>
            </w:r>
          </w:p>
        </w:tc>
        <w:tc>
          <w:tcPr>
            <w:tcW w:w="8176" w:type="dxa"/>
            <w:tcBorders>
              <w:top w:val="single" w:sz="4" w:space="0" w:color="auto"/>
              <w:left w:val="single" w:sz="4" w:space="0" w:color="auto"/>
              <w:bottom w:val="single" w:sz="4" w:space="0" w:color="auto"/>
              <w:right w:val="single" w:sz="4" w:space="0" w:color="auto"/>
            </w:tcBorders>
          </w:tcPr>
          <w:p w14:paraId="1AC01BAB" w14:textId="7423739E" w:rsidR="007D072F" w:rsidRPr="00CF1959" w:rsidRDefault="007D072F" w:rsidP="007D072F">
            <w:r w:rsidRPr="00CF1959">
              <w:t>Budget portfolio outcomes</w:t>
            </w:r>
          </w:p>
        </w:tc>
      </w:tr>
      <w:tr w:rsidR="007D072F" w:rsidRPr="002A76FF" w14:paraId="17B49FB7"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2539B5D2" w14:textId="77777777" w:rsidR="007D072F" w:rsidRPr="00CF1959" w:rsidRDefault="007D072F" w:rsidP="007D072F">
            <w:r w:rsidRPr="00CF1959">
              <w:lastRenderedPageBreak/>
              <w:t>FRD 10A</w:t>
            </w:r>
          </w:p>
        </w:tc>
        <w:tc>
          <w:tcPr>
            <w:tcW w:w="8176" w:type="dxa"/>
            <w:tcBorders>
              <w:top w:val="single" w:sz="4" w:space="0" w:color="auto"/>
              <w:left w:val="single" w:sz="4" w:space="0" w:color="auto"/>
              <w:bottom w:val="single" w:sz="4" w:space="0" w:color="auto"/>
              <w:right w:val="single" w:sz="4" w:space="0" w:color="auto"/>
            </w:tcBorders>
          </w:tcPr>
          <w:p w14:paraId="6BB84825" w14:textId="3DD6212C" w:rsidR="007D072F" w:rsidRPr="00CF1959" w:rsidRDefault="007D072F" w:rsidP="007D072F">
            <w:r w:rsidRPr="00CF1959">
              <w:t>Disclosure index</w:t>
            </w:r>
          </w:p>
        </w:tc>
      </w:tr>
      <w:tr w:rsidR="007D072F" w:rsidRPr="002A76FF" w14:paraId="0E6EE375"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075FF518" w14:textId="77777777" w:rsidR="007D072F" w:rsidRPr="00CF1959" w:rsidRDefault="007D072F" w:rsidP="007D072F">
            <w:r w:rsidRPr="00CF1959">
              <w:t>FRD 12B</w:t>
            </w:r>
          </w:p>
        </w:tc>
        <w:tc>
          <w:tcPr>
            <w:tcW w:w="8176" w:type="dxa"/>
            <w:tcBorders>
              <w:top w:val="single" w:sz="4" w:space="0" w:color="auto"/>
              <w:left w:val="single" w:sz="4" w:space="0" w:color="auto"/>
              <w:bottom w:val="single" w:sz="4" w:space="0" w:color="auto"/>
              <w:right w:val="single" w:sz="4" w:space="0" w:color="auto"/>
            </w:tcBorders>
          </w:tcPr>
          <w:p w14:paraId="4707B9C7" w14:textId="2AF379DB" w:rsidR="007D072F" w:rsidRPr="00CF1959" w:rsidRDefault="007D072F" w:rsidP="007D072F">
            <w:r w:rsidRPr="00CF1959">
              <w:t>Disclosure of major contracts</w:t>
            </w:r>
          </w:p>
        </w:tc>
      </w:tr>
      <w:tr w:rsidR="007D072F" w:rsidRPr="002A76FF" w14:paraId="3828DDE5"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4F18C304" w14:textId="77777777" w:rsidR="007D072F" w:rsidRPr="00CF1959" w:rsidRDefault="007D072F" w:rsidP="007D072F">
            <w:r w:rsidRPr="00CF1959">
              <w:t>FRD 15D</w:t>
            </w:r>
          </w:p>
        </w:tc>
        <w:tc>
          <w:tcPr>
            <w:tcW w:w="8176" w:type="dxa"/>
            <w:tcBorders>
              <w:top w:val="single" w:sz="4" w:space="0" w:color="auto"/>
              <w:left w:val="single" w:sz="4" w:space="0" w:color="auto"/>
              <w:bottom w:val="single" w:sz="4" w:space="0" w:color="auto"/>
              <w:right w:val="single" w:sz="4" w:space="0" w:color="auto"/>
            </w:tcBorders>
          </w:tcPr>
          <w:p w14:paraId="4B7DE78D" w14:textId="2BA4BCA5" w:rsidR="007D072F" w:rsidRPr="00CF1959" w:rsidRDefault="007D072F" w:rsidP="007D072F">
            <w:r w:rsidRPr="00CF1959">
              <w:t>Executive officer disclosures</w:t>
            </w:r>
          </w:p>
        </w:tc>
      </w:tr>
      <w:tr w:rsidR="007D072F" w:rsidRPr="002A76FF" w14:paraId="65CCDE8A"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2D57395"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5A6813CF" w14:textId="783F906B" w:rsidR="007D072F" w:rsidRPr="00CF1959" w:rsidRDefault="007D072F" w:rsidP="007D072F">
            <w:r w:rsidRPr="00CF1959">
              <w:t>Employment and conduct principles</w:t>
            </w:r>
          </w:p>
        </w:tc>
      </w:tr>
      <w:tr w:rsidR="007D072F" w:rsidRPr="002A76FF" w14:paraId="4DE31C86"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7F823503"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4138AEF9" w14:textId="77777777" w:rsidR="007D072F" w:rsidRPr="00CF1959" w:rsidRDefault="007D072F" w:rsidP="007D072F">
            <w:r w:rsidRPr="00CF1959">
              <w:t>Occupational health and safety policy</w:t>
            </w:r>
          </w:p>
        </w:tc>
      </w:tr>
      <w:tr w:rsidR="007D072F" w:rsidRPr="002A76FF" w14:paraId="690F489A"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CCA1AAC"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106DF1BC" w14:textId="77777777" w:rsidR="007D072F" w:rsidRPr="00CF1959" w:rsidRDefault="007D072F" w:rsidP="007D072F">
            <w:r w:rsidRPr="00CF1959">
              <w:t xml:space="preserve">Summary of the financial results for the year </w:t>
            </w:r>
          </w:p>
        </w:tc>
      </w:tr>
      <w:tr w:rsidR="007D072F" w:rsidRPr="002A76FF" w14:paraId="3A52BF2A"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0A612705"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4C22B3F2" w14:textId="77777777" w:rsidR="007D072F" w:rsidRPr="00CF1959" w:rsidRDefault="007D072F" w:rsidP="007D072F">
            <w:r w:rsidRPr="00CF1959">
              <w:t>Significant changes in financial position during the year</w:t>
            </w:r>
          </w:p>
        </w:tc>
      </w:tr>
      <w:tr w:rsidR="007D072F" w:rsidRPr="002A76FF" w14:paraId="2F355A36"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37C75AB"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28BAD892" w14:textId="77777777" w:rsidR="007D072F" w:rsidRPr="00CF1959" w:rsidRDefault="007D072F" w:rsidP="007D072F">
            <w:r w:rsidRPr="00CF1959">
              <w:t>Major changes or factors affecting performance</w:t>
            </w:r>
          </w:p>
        </w:tc>
      </w:tr>
      <w:tr w:rsidR="007D072F" w:rsidRPr="002A76FF" w14:paraId="4D96E35F"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2CD28556"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2352052B" w14:textId="77777777" w:rsidR="007D072F" w:rsidRPr="00CF1959" w:rsidRDefault="007D072F" w:rsidP="007D072F">
            <w:r w:rsidRPr="00CF1959">
              <w:t xml:space="preserve">Subsequent events </w:t>
            </w:r>
          </w:p>
        </w:tc>
      </w:tr>
      <w:tr w:rsidR="007D072F" w:rsidRPr="002A76FF" w14:paraId="208B25EB"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309DA1E2"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2A5823EF" w14:textId="77777777" w:rsidR="007D072F" w:rsidRPr="00CF1959" w:rsidRDefault="007D072F" w:rsidP="007D072F">
            <w:r w:rsidRPr="00CF1959">
              <w:t xml:space="preserve">Application and operation of </w:t>
            </w:r>
            <w:r w:rsidRPr="007D072F">
              <w:rPr>
                <w:i/>
              </w:rPr>
              <w:t>Freedom of Information Act 1982</w:t>
            </w:r>
          </w:p>
        </w:tc>
      </w:tr>
      <w:tr w:rsidR="007D072F" w:rsidRPr="002A76FF" w14:paraId="6342A0CB"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53A6E48"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7DA585B0" w14:textId="77777777" w:rsidR="007D072F" w:rsidRPr="00CF1959" w:rsidRDefault="007D072F" w:rsidP="007D072F">
            <w:r w:rsidRPr="00CF1959">
              <w:t xml:space="preserve">Compliance with building and maintenance provisions of </w:t>
            </w:r>
            <w:r w:rsidRPr="007D072F">
              <w:rPr>
                <w:i/>
              </w:rPr>
              <w:t>Building Act 1993</w:t>
            </w:r>
          </w:p>
        </w:tc>
      </w:tr>
      <w:tr w:rsidR="007D072F" w:rsidRPr="002A76FF" w14:paraId="6F42AFA8"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0E1F6E81"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66DF0DC6" w14:textId="77777777" w:rsidR="007D072F" w:rsidRPr="00CF1959" w:rsidRDefault="007D072F" w:rsidP="007D072F">
            <w:r w:rsidRPr="00CF1959">
              <w:t>Statement on National Competition Policy</w:t>
            </w:r>
          </w:p>
        </w:tc>
      </w:tr>
      <w:tr w:rsidR="007D072F" w:rsidRPr="002A76FF" w14:paraId="44B5E236"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6C59B511"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488442E3" w14:textId="77777777" w:rsidR="007D072F" w:rsidRPr="00CF1959" w:rsidRDefault="007D072F" w:rsidP="007D072F">
            <w:r w:rsidRPr="00CF1959">
              <w:t xml:space="preserve">Application and operation of the </w:t>
            </w:r>
            <w:r w:rsidRPr="007D072F">
              <w:rPr>
                <w:i/>
              </w:rPr>
              <w:t>Protected Disclosure Act 2012</w:t>
            </w:r>
          </w:p>
        </w:tc>
      </w:tr>
      <w:tr w:rsidR="007D072F" w:rsidRPr="002A76FF" w14:paraId="380F9400"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0B41400"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67700A6E" w14:textId="77777777" w:rsidR="007D072F" w:rsidRPr="00CF1959" w:rsidRDefault="007D072F" w:rsidP="007D072F">
            <w:r w:rsidRPr="00CF1959">
              <w:t xml:space="preserve">Application and operation of the </w:t>
            </w:r>
            <w:proofErr w:type="spellStart"/>
            <w:r w:rsidRPr="007D072F">
              <w:rPr>
                <w:i/>
              </w:rPr>
              <w:t>Carer’s</w:t>
            </w:r>
            <w:proofErr w:type="spellEnd"/>
            <w:r w:rsidRPr="007D072F">
              <w:rPr>
                <w:i/>
              </w:rPr>
              <w:t xml:space="preserve"> Recognition Act 2012</w:t>
            </w:r>
          </w:p>
        </w:tc>
      </w:tr>
      <w:tr w:rsidR="007D072F" w:rsidRPr="002A76FF" w14:paraId="2CB93A3D"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48ADA448"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488447A8" w14:textId="77777777" w:rsidR="007D072F" w:rsidRPr="00CF1959" w:rsidRDefault="007D072F" w:rsidP="007D072F">
            <w:r w:rsidRPr="00CF1959">
              <w:t>Details of consultancies over $10,000</w:t>
            </w:r>
          </w:p>
        </w:tc>
      </w:tr>
      <w:tr w:rsidR="007D072F" w:rsidRPr="002A76FF" w14:paraId="75A7906D"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58FC05F5"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577D7300" w14:textId="77777777" w:rsidR="007D072F" w:rsidRPr="00CF1959" w:rsidRDefault="007D072F" w:rsidP="007D072F">
            <w:r w:rsidRPr="00CF1959">
              <w:t>Details of consultancies under $10,000</w:t>
            </w:r>
          </w:p>
        </w:tc>
      </w:tr>
      <w:tr w:rsidR="007D072F" w:rsidRPr="002A76FF" w14:paraId="63C9F624"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385CA341"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54EFD68B" w14:textId="77777777" w:rsidR="007D072F" w:rsidRPr="00CF1959" w:rsidRDefault="007D072F" w:rsidP="007D072F">
            <w:r w:rsidRPr="00CF1959">
              <w:t>Disclosure of government advertising expenditure</w:t>
            </w:r>
          </w:p>
        </w:tc>
      </w:tr>
      <w:tr w:rsidR="007D072F" w:rsidRPr="002A76FF" w14:paraId="6E018241"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55F4B9C3"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28876341" w14:textId="77777777" w:rsidR="007D072F" w:rsidRPr="00CF1959" w:rsidRDefault="007D072F" w:rsidP="007D072F">
            <w:r w:rsidRPr="00CF1959">
              <w:t>Disclosure of ICT expenditure</w:t>
            </w:r>
          </w:p>
        </w:tc>
      </w:tr>
      <w:tr w:rsidR="007D072F" w:rsidRPr="002A76FF" w14:paraId="50135B2C"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4AEEDCB1" w14:textId="77777777" w:rsidR="007D072F" w:rsidRPr="00CF1959" w:rsidRDefault="007D072F" w:rsidP="007D072F">
            <w:r w:rsidRPr="00CF1959">
              <w:t>FRD 22H</w:t>
            </w:r>
          </w:p>
        </w:tc>
        <w:tc>
          <w:tcPr>
            <w:tcW w:w="8176" w:type="dxa"/>
            <w:tcBorders>
              <w:top w:val="single" w:sz="4" w:space="0" w:color="auto"/>
              <w:left w:val="single" w:sz="4" w:space="0" w:color="auto"/>
              <w:bottom w:val="single" w:sz="4" w:space="0" w:color="auto"/>
              <w:right w:val="single" w:sz="4" w:space="0" w:color="auto"/>
            </w:tcBorders>
          </w:tcPr>
          <w:p w14:paraId="48954D7D" w14:textId="77777777" w:rsidR="007D072F" w:rsidRPr="00CF1959" w:rsidRDefault="007D072F" w:rsidP="007D072F">
            <w:r w:rsidRPr="00CF1959">
              <w:t>Statement of availability of other information</w:t>
            </w:r>
          </w:p>
        </w:tc>
      </w:tr>
      <w:tr w:rsidR="007D072F" w:rsidRPr="002A76FF" w14:paraId="766E3A8A"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19D7BF5" w14:textId="77777777" w:rsidR="007D072F" w:rsidRPr="00CF1959" w:rsidRDefault="007D072F" w:rsidP="007D072F">
            <w:r w:rsidRPr="00CF1959">
              <w:t>FRD 24C</w:t>
            </w:r>
          </w:p>
        </w:tc>
        <w:tc>
          <w:tcPr>
            <w:tcW w:w="8176" w:type="dxa"/>
            <w:tcBorders>
              <w:top w:val="single" w:sz="4" w:space="0" w:color="auto"/>
              <w:left w:val="single" w:sz="4" w:space="0" w:color="auto"/>
              <w:bottom w:val="single" w:sz="4" w:space="0" w:color="auto"/>
              <w:right w:val="single" w:sz="4" w:space="0" w:color="auto"/>
            </w:tcBorders>
          </w:tcPr>
          <w:p w14:paraId="61A918BB" w14:textId="77777777" w:rsidR="007D072F" w:rsidRPr="00CF1959" w:rsidRDefault="007D072F" w:rsidP="007D072F">
            <w:r w:rsidRPr="00CF1959">
              <w:t>Reporting of office-based environmental impacts</w:t>
            </w:r>
          </w:p>
        </w:tc>
      </w:tr>
      <w:tr w:rsidR="007D072F" w:rsidRPr="002A76FF" w14:paraId="68B1A75D"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7DC8B0F9" w14:textId="77777777" w:rsidR="007D072F" w:rsidRPr="00CF1959" w:rsidRDefault="007D072F" w:rsidP="007D072F">
            <w:r w:rsidRPr="00CF1959">
              <w:t>FRD 25C</w:t>
            </w:r>
          </w:p>
        </w:tc>
        <w:tc>
          <w:tcPr>
            <w:tcW w:w="8176" w:type="dxa"/>
            <w:tcBorders>
              <w:top w:val="single" w:sz="4" w:space="0" w:color="auto"/>
              <w:left w:val="single" w:sz="4" w:space="0" w:color="auto"/>
              <w:bottom w:val="single" w:sz="4" w:space="0" w:color="auto"/>
              <w:right w:val="single" w:sz="4" w:space="0" w:color="auto"/>
            </w:tcBorders>
          </w:tcPr>
          <w:p w14:paraId="173A2F94" w14:textId="77777777" w:rsidR="007D072F" w:rsidRPr="00CF1959" w:rsidRDefault="007D072F" w:rsidP="007D072F">
            <w:r w:rsidRPr="00CF1959">
              <w:t>Victorian Industry Participation Policy disclosures</w:t>
            </w:r>
          </w:p>
        </w:tc>
      </w:tr>
      <w:tr w:rsidR="007D072F" w:rsidRPr="002A76FF" w14:paraId="32C4DF72"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026E8291" w14:textId="77777777" w:rsidR="007D072F" w:rsidRPr="00CF1959" w:rsidRDefault="007D072F" w:rsidP="007D072F">
            <w:r w:rsidRPr="00CF1959">
              <w:t>FRD 29B</w:t>
            </w:r>
          </w:p>
        </w:tc>
        <w:tc>
          <w:tcPr>
            <w:tcW w:w="8176" w:type="dxa"/>
            <w:tcBorders>
              <w:top w:val="single" w:sz="4" w:space="0" w:color="auto"/>
              <w:left w:val="single" w:sz="4" w:space="0" w:color="auto"/>
              <w:bottom w:val="single" w:sz="4" w:space="0" w:color="auto"/>
              <w:right w:val="single" w:sz="4" w:space="0" w:color="auto"/>
            </w:tcBorders>
          </w:tcPr>
          <w:p w14:paraId="649397BE" w14:textId="77777777" w:rsidR="007D072F" w:rsidRPr="00CF1959" w:rsidRDefault="007D072F" w:rsidP="007D072F">
            <w:r w:rsidRPr="00CF1959">
              <w:t>Workforce data disclosures</w:t>
            </w:r>
          </w:p>
        </w:tc>
      </w:tr>
      <w:tr w:rsidR="007D072F" w:rsidRPr="002A76FF" w14:paraId="0F4308AA"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45BCD841" w14:textId="77777777" w:rsidR="007D072F" w:rsidRPr="00CF1959" w:rsidRDefault="007D072F" w:rsidP="007D072F">
            <w:r w:rsidRPr="00CF1959">
              <w:t>SD 5.2.1</w:t>
            </w:r>
          </w:p>
        </w:tc>
        <w:tc>
          <w:tcPr>
            <w:tcW w:w="8176" w:type="dxa"/>
            <w:tcBorders>
              <w:top w:val="single" w:sz="4" w:space="0" w:color="auto"/>
              <w:left w:val="single" w:sz="4" w:space="0" w:color="auto"/>
              <w:bottom w:val="single" w:sz="4" w:space="0" w:color="auto"/>
              <w:right w:val="single" w:sz="4" w:space="0" w:color="auto"/>
            </w:tcBorders>
          </w:tcPr>
          <w:p w14:paraId="78C10628" w14:textId="77777777" w:rsidR="007D072F" w:rsidRPr="00CF1959" w:rsidRDefault="007D072F" w:rsidP="007D072F">
            <w:r w:rsidRPr="00CF1959">
              <w:t xml:space="preserve">Specific information requirements </w:t>
            </w:r>
          </w:p>
        </w:tc>
      </w:tr>
      <w:tr w:rsidR="00643594" w:rsidRPr="002A76FF" w14:paraId="58FD8DC1"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58C00145" w14:textId="77777777" w:rsidR="00643594" w:rsidRPr="00727804" w:rsidRDefault="00643594" w:rsidP="007D072F">
            <w:pPr>
              <w:rPr>
                <w:b/>
              </w:rPr>
            </w:pPr>
            <w:r w:rsidRPr="00727804">
              <w:rPr>
                <w:b/>
              </w:rPr>
              <w:t>Compliance attestation and declaration</w:t>
            </w:r>
          </w:p>
        </w:tc>
      </w:tr>
      <w:tr w:rsidR="007D072F" w:rsidRPr="002A76FF" w14:paraId="2F2BD284"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2340F37" w14:textId="77777777" w:rsidR="007D072F" w:rsidRPr="00CF1959" w:rsidRDefault="007D072F" w:rsidP="007D072F">
            <w:r w:rsidRPr="00CF1959">
              <w:t>SD 3.7.1</w:t>
            </w:r>
          </w:p>
        </w:tc>
        <w:tc>
          <w:tcPr>
            <w:tcW w:w="8176" w:type="dxa"/>
            <w:tcBorders>
              <w:top w:val="single" w:sz="4" w:space="0" w:color="auto"/>
              <w:left w:val="single" w:sz="4" w:space="0" w:color="auto"/>
              <w:bottom w:val="single" w:sz="4" w:space="0" w:color="auto"/>
              <w:right w:val="single" w:sz="4" w:space="0" w:color="auto"/>
            </w:tcBorders>
          </w:tcPr>
          <w:p w14:paraId="72386C3F" w14:textId="77777777" w:rsidR="007D072F" w:rsidRPr="00CF1959" w:rsidRDefault="007D072F" w:rsidP="007D072F">
            <w:r w:rsidRPr="00CF1959">
              <w:t>Attestation for compliance with Ministerial Standing Direction</w:t>
            </w:r>
          </w:p>
        </w:tc>
      </w:tr>
      <w:tr w:rsidR="007D072F" w:rsidRPr="002A76FF" w14:paraId="22B8F6AE"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3F37EECA" w14:textId="77777777" w:rsidR="007D072F" w:rsidRPr="00CF1959" w:rsidRDefault="007D072F" w:rsidP="007D072F">
            <w:r w:rsidRPr="00CF1959">
              <w:t>SD 5.2.3</w:t>
            </w:r>
          </w:p>
        </w:tc>
        <w:tc>
          <w:tcPr>
            <w:tcW w:w="8176" w:type="dxa"/>
            <w:tcBorders>
              <w:top w:val="single" w:sz="4" w:space="0" w:color="auto"/>
              <w:left w:val="single" w:sz="4" w:space="0" w:color="auto"/>
              <w:bottom w:val="single" w:sz="4" w:space="0" w:color="auto"/>
              <w:right w:val="single" w:sz="4" w:space="0" w:color="auto"/>
            </w:tcBorders>
          </w:tcPr>
          <w:p w14:paraId="5FD0973E" w14:textId="77777777" w:rsidR="007D072F" w:rsidRPr="00CF1959" w:rsidRDefault="007D072F" w:rsidP="007D072F">
            <w:r w:rsidRPr="00CF1959">
              <w:t>Declaration in report of operations</w:t>
            </w:r>
          </w:p>
        </w:tc>
      </w:tr>
      <w:tr w:rsidR="00643594" w:rsidRPr="002A76FF" w14:paraId="07BDF1E4"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3C403F02" w14:textId="77777777" w:rsidR="00643594" w:rsidRPr="00727804" w:rsidRDefault="00643594" w:rsidP="007D072F">
            <w:pPr>
              <w:rPr>
                <w:b/>
              </w:rPr>
            </w:pPr>
            <w:r w:rsidRPr="00727804">
              <w:rPr>
                <w:b/>
              </w:rPr>
              <w:t>Financial statements</w:t>
            </w:r>
          </w:p>
        </w:tc>
      </w:tr>
      <w:tr w:rsidR="00643594" w:rsidRPr="002A76FF" w14:paraId="105E6746"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1CF57A38" w14:textId="77777777" w:rsidR="00643594" w:rsidRPr="00727804" w:rsidRDefault="00643594" w:rsidP="007D072F">
            <w:pPr>
              <w:rPr>
                <w:b/>
              </w:rPr>
            </w:pPr>
            <w:r w:rsidRPr="00727804">
              <w:rPr>
                <w:b/>
              </w:rPr>
              <w:t>Declaration</w:t>
            </w:r>
          </w:p>
        </w:tc>
      </w:tr>
      <w:tr w:rsidR="007D072F" w:rsidRPr="002A76FF" w14:paraId="6BDF9698"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0ACB35C" w14:textId="77777777" w:rsidR="007D072F" w:rsidRPr="00CF1959" w:rsidRDefault="007D072F" w:rsidP="007D072F">
            <w:r w:rsidRPr="00CF1959">
              <w:t>SD 5.2.2</w:t>
            </w:r>
          </w:p>
        </w:tc>
        <w:tc>
          <w:tcPr>
            <w:tcW w:w="8176" w:type="dxa"/>
            <w:tcBorders>
              <w:top w:val="single" w:sz="4" w:space="0" w:color="auto"/>
              <w:left w:val="single" w:sz="4" w:space="0" w:color="auto"/>
              <w:bottom w:val="single" w:sz="4" w:space="0" w:color="auto"/>
              <w:right w:val="single" w:sz="4" w:space="0" w:color="auto"/>
            </w:tcBorders>
          </w:tcPr>
          <w:p w14:paraId="0AA4B5D0" w14:textId="28B18958" w:rsidR="007D072F" w:rsidRPr="00CF1959" w:rsidRDefault="007D072F" w:rsidP="007D072F">
            <w:r w:rsidRPr="00CF1959">
              <w:t>Declaration in financial statements</w:t>
            </w:r>
          </w:p>
        </w:tc>
      </w:tr>
      <w:tr w:rsidR="00643594" w:rsidRPr="002A76FF" w14:paraId="613FEFDA"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11AAD1D1" w14:textId="77777777" w:rsidR="00643594" w:rsidRPr="00727804" w:rsidRDefault="00643594" w:rsidP="007D072F">
            <w:pPr>
              <w:rPr>
                <w:b/>
              </w:rPr>
            </w:pPr>
            <w:r w:rsidRPr="00727804">
              <w:rPr>
                <w:b/>
              </w:rPr>
              <w:t>Other requirements under Standing Directions 5.2</w:t>
            </w:r>
          </w:p>
        </w:tc>
      </w:tr>
      <w:tr w:rsidR="007D072F" w:rsidRPr="002A76FF" w14:paraId="0716EB1E"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6CE16F7C" w14:textId="77777777" w:rsidR="007D072F" w:rsidRPr="00CF1959" w:rsidRDefault="007D072F" w:rsidP="007D072F">
            <w:r w:rsidRPr="00CF1959">
              <w:t>SD 5.2.1(a)</w:t>
            </w:r>
          </w:p>
        </w:tc>
        <w:tc>
          <w:tcPr>
            <w:tcW w:w="8176" w:type="dxa"/>
            <w:tcBorders>
              <w:top w:val="single" w:sz="4" w:space="0" w:color="auto"/>
              <w:left w:val="single" w:sz="4" w:space="0" w:color="auto"/>
              <w:bottom w:val="single" w:sz="4" w:space="0" w:color="auto"/>
              <w:right w:val="single" w:sz="4" w:space="0" w:color="auto"/>
            </w:tcBorders>
          </w:tcPr>
          <w:p w14:paraId="1F7EDA77" w14:textId="77777777" w:rsidR="007D072F" w:rsidRPr="00CF1959" w:rsidRDefault="007D072F" w:rsidP="007D072F">
            <w:r w:rsidRPr="00CF1959">
              <w:t>Compliance with Australian accounting standards and other authoritative pronouncements</w:t>
            </w:r>
          </w:p>
        </w:tc>
      </w:tr>
      <w:tr w:rsidR="007D072F" w:rsidRPr="002A76FF" w14:paraId="56A7DCFB"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546896F" w14:textId="77777777" w:rsidR="007D072F" w:rsidRPr="00CF1959" w:rsidRDefault="007D072F" w:rsidP="007D072F">
            <w:r w:rsidRPr="00CF1959">
              <w:t>SD 5.2.1(a)</w:t>
            </w:r>
          </w:p>
        </w:tc>
        <w:tc>
          <w:tcPr>
            <w:tcW w:w="8176" w:type="dxa"/>
            <w:tcBorders>
              <w:top w:val="single" w:sz="4" w:space="0" w:color="auto"/>
              <w:left w:val="single" w:sz="4" w:space="0" w:color="auto"/>
              <w:bottom w:val="single" w:sz="4" w:space="0" w:color="auto"/>
              <w:right w:val="single" w:sz="4" w:space="0" w:color="auto"/>
            </w:tcBorders>
          </w:tcPr>
          <w:p w14:paraId="4E132F41" w14:textId="77777777" w:rsidR="007D072F" w:rsidRPr="00CF1959" w:rsidRDefault="007D072F" w:rsidP="007D072F">
            <w:r w:rsidRPr="00CF1959">
              <w:t>Compliance with Ministerial Directions</w:t>
            </w:r>
          </w:p>
        </w:tc>
      </w:tr>
      <w:tr w:rsidR="007D072F" w:rsidRPr="002A76FF" w14:paraId="5B192BEF"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00D570F7" w14:textId="77777777" w:rsidR="007D072F" w:rsidRPr="00CF1959" w:rsidRDefault="007D072F" w:rsidP="007D072F">
            <w:r w:rsidRPr="00CF1959">
              <w:t>SD 5.2.1(b)</w:t>
            </w:r>
          </w:p>
        </w:tc>
        <w:tc>
          <w:tcPr>
            <w:tcW w:w="8176" w:type="dxa"/>
            <w:tcBorders>
              <w:top w:val="single" w:sz="4" w:space="0" w:color="auto"/>
              <w:left w:val="single" w:sz="4" w:space="0" w:color="auto"/>
              <w:bottom w:val="single" w:sz="4" w:space="0" w:color="auto"/>
              <w:right w:val="single" w:sz="4" w:space="0" w:color="auto"/>
            </w:tcBorders>
          </w:tcPr>
          <w:p w14:paraId="175B56CD" w14:textId="77777777" w:rsidR="007D072F" w:rsidRPr="00CF1959" w:rsidRDefault="007D072F" w:rsidP="007D072F">
            <w:r w:rsidRPr="00CF1959">
              <w:t>Compliance with Model Financial Report</w:t>
            </w:r>
          </w:p>
        </w:tc>
      </w:tr>
      <w:tr w:rsidR="00643594" w:rsidRPr="002A76FF" w14:paraId="096A29D6"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61E42B9E" w14:textId="77777777" w:rsidR="00643594" w:rsidRPr="00727804" w:rsidRDefault="00643594" w:rsidP="007D072F">
            <w:pPr>
              <w:rPr>
                <w:b/>
              </w:rPr>
            </w:pPr>
            <w:r w:rsidRPr="00727804">
              <w:rPr>
                <w:b/>
              </w:rPr>
              <w:lastRenderedPageBreak/>
              <w:t>Other disclosures as required by FRDs in notes to the financial statements</w:t>
            </w:r>
          </w:p>
        </w:tc>
      </w:tr>
      <w:tr w:rsidR="007D072F" w:rsidRPr="002A76FF" w14:paraId="61A87335"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48D3BDA0" w14:textId="77777777" w:rsidR="007D072F" w:rsidRPr="00CF1959" w:rsidRDefault="007D072F" w:rsidP="007D072F">
            <w:r w:rsidRPr="00CF1959">
              <w:t>FRD 9A</w:t>
            </w:r>
          </w:p>
        </w:tc>
        <w:tc>
          <w:tcPr>
            <w:tcW w:w="8176" w:type="dxa"/>
            <w:tcBorders>
              <w:top w:val="single" w:sz="4" w:space="0" w:color="auto"/>
              <w:left w:val="single" w:sz="4" w:space="0" w:color="auto"/>
              <w:bottom w:val="single" w:sz="4" w:space="0" w:color="auto"/>
              <w:right w:val="single" w:sz="4" w:space="0" w:color="auto"/>
            </w:tcBorders>
          </w:tcPr>
          <w:p w14:paraId="7E1E7684" w14:textId="77777777" w:rsidR="007D072F" w:rsidRPr="00CF1959" w:rsidRDefault="007D072F" w:rsidP="007D072F">
            <w:r w:rsidRPr="00CF1959">
              <w:t>Departmental disclosure of administered assets and liabilities by activity</w:t>
            </w:r>
          </w:p>
        </w:tc>
      </w:tr>
      <w:tr w:rsidR="007D072F" w:rsidRPr="002A76FF" w14:paraId="2CFCAF4A"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658B310" w14:textId="77777777" w:rsidR="007D072F" w:rsidRPr="00CF1959" w:rsidRDefault="007D072F" w:rsidP="007D072F">
            <w:r w:rsidRPr="00CF1959">
              <w:t>FRD 11A</w:t>
            </w:r>
          </w:p>
        </w:tc>
        <w:tc>
          <w:tcPr>
            <w:tcW w:w="8176" w:type="dxa"/>
            <w:tcBorders>
              <w:top w:val="single" w:sz="4" w:space="0" w:color="auto"/>
              <w:left w:val="single" w:sz="4" w:space="0" w:color="auto"/>
              <w:bottom w:val="single" w:sz="4" w:space="0" w:color="auto"/>
              <w:right w:val="single" w:sz="4" w:space="0" w:color="auto"/>
            </w:tcBorders>
          </w:tcPr>
          <w:p w14:paraId="63DA3B7C" w14:textId="77777777" w:rsidR="007D072F" w:rsidRPr="00CF1959" w:rsidRDefault="007D072F" w:rsidP="007D072F">
            <w:r w:rsidRPr="00CF1959">
              <w:t>Disclosure of ex-gratia expenses</w:t>
            </w:r>
          </w:p>
        </w:tc>
      </w:tr>
      <w:tr w:rsidR="007D072F" w:rsidRPr="002A76FF" w14:paraId="6B40875B"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74DD66A6" w14:textId="77777777" w:rsidR="007D072F" w:rsidRPr="00CF1959" w:rsidRDefault="007D072F" w:rsidP="007D072F">
            <w:r w:rsidRPr="00CF1959">
              <w:t>FRD 13</w:t>
            </w:r>
          </w:p>
        </w:tc>
        <w:tc>
          <w:tcPr>
            <w:tcW w:w="8176" w:type="dxa"/>
            <w:tcBorders>
              <w:top w:val="single" w:sz="4" w:space="0" w:color="auto"/>
              <w:left w:val="single" w:sz="4" w:space="0" w:color="auto"/>
              <w:bottom w:val="single" w:sz="4" w:space="0" w:color="auto"/>
              <w:right w:val="single" w:sz="4" w:space="0" w:color="auto"/>
            </w:tcBorders>
          </w:tcPr>
          <w:p w14:paraId="6CB7D40E" w14:textId="77777777" w:rsidR="007D072F" w:rsidRPr="00CF1959" w:rsidRDefault="007D072F" w:rsidP="007D072F">
            <w:r w:rsidRPr="00CF1959">
              <w:t>Disclosure of parliamentary appropriations</w:t>
            </w:r>
          </w:p>
        </w:tc>
      </w:tr>
      <w:tr w:rsidR="007D072F" w:rsidRPr="002A76FF" w14:paraId="797A2D87"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25959037" w14:textId="77777777" w:rsidR="007D072F" w:rsidRPr="00CF1959" w:rsidRDefault="007D072F" w:rsidP="007D072F">
            <w:r w:rsidRPr="00CF1959">
              <w:t>FRD 21C</w:t>
            </w:r>
          </w:p>
        </w:tc>
        <w:tc>
          <w:tcPr>
            <w:tcW w:w="8176" w:type="dxa"/>
            <w:tcBorders>
              <w:top w:val="single" w:sz="4" w:space="0" w:color="auto"/>
              <w:left w:val="single" w:sz="4" w:space="0" w:color="auto"/>
              <w:bottom w:val="single" w:sz="4" w:space="0" w:color="auto"/>
              <w:right w:val="single" w:sz="4" w:space="0" w:color="auto"/>
            </w:tcBorders>
          </w:tcPr>
          <w:p w14:paraId="75CA6605" w14:textId="77777777" w:rsidR="007D072F" w:rsidRPr="00CF1959" w:rsidRDefault="007D072F" w:rsidP="007D072F">
            <w:r w:rsidRPr="00CF1959">
              <w:t>Disclosures of responsible persons, executive officers and other personnel (contractors with significant management responsibilities) in the financial report</w:t>
            </w:r>
          </w:p>
        </w:tc>
      </w:tr>
      <w:tr w:rsidR="007D072F" w:rsidRPr="002A76FF" w14:paraId="5DEE30E0"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5F318DA6" w14:textId="77777777" w:rsidR="007D072F" w:rsidRPr="00CF1959" w:rsidRDefault="007D072F" w:rsidP="007D072F">
            <w:r w:rsidRPr="00CF1959">
              <w:t>FRD 103F</w:t>
            </w:r>
          </w:p>
        </w:tc>
        <w:tc>
          <w:tcPr>
            <w:tcW w:w="8176" w:type="dxa"/>
            <w:tcBorders>
              <w:top w:val="single" w:sz="4" w:space="0" w:color="auto"/>
              <w:left w:val="single" w:sz="4" w:space="0" w:color="auto"/>
              <w:bottom w:val="single" w:sz="4" w:space="0" w:color="auto"/>
              <w:right w:val="single" w:sz="4" w:space="0" w:color="auto"/>
            </w:tcBorders>
          </w:tcPr>
          <w:p w14:paraId="0B141205" w14:textId="77777777" w:rsidR="007D072F" w:rsidRPr="00CF1959" w:rsidRDefault="007D072F" w:rsidP="007D072F">
            <w:r w:rsidRPr="00CF1959">
              <w:t>Non-financial physical assets</w:t>
            </w:r>
          </w:p>
        </w:tc>
      </w:tr>
      <w:tr w:rsidR="007D072F" w:rsidRPr="002A76FF" w14:paraId="59F2167E"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15D5F6DE" w14:textId="77777777" w:rsidR="007D072F" w:rsidRPr="00CF1959" w:rsidRDefault="007D072F" w:rsidP="007D072F">
            <w:r w:rsidRPr="00CF1959">
              <w:t>FRD 110A</w:t>
            </w:r>
          </w:p>
        </w:tc>
        <w:tc>
          <w:tcPr>
            <w:tcW w:w="8176" w:type="dxa"/>
            <w:tcBorders>
              <w:top w:val="single" w:sz="4" w:space="0" w:color="auto"/>
              <w:left w:val="single" w:sz="4" w:space="0" w:color="auto"/>
              <w:bottom w:val="single" w:sz="4" w:space="0" w:color="auto"/>
              <w:right w:val="single" w:sz="4" w:space="0" w:color="auto"/>
            </w:tcBorders>
          </w:tcPr>
          <w:p w14:paraId="4C6C4EEE" w14:textId="77777777" w:rsidR="007D072F" w:rsidRPr="00CF1959" w:rsidRDefault="007D072F" w:rsidP="007D072F">
            <w:r w:rsidRPr="00CF1959">
              <w:t>Cash flow statements</w:t>
            </w:r>
          </w:p>
        </w:tc>
      </w:tr>
      <w:tr w:rsidR="007D072F" w:rsidRPr="002A76FF" w14:paraId="4285B2D2" w14:textId="77777777" w:rsidTr="007D072F">
        <w:trPr>
          <w:trHeight w:val="340"/>
        </w:trPr>
        <w:tc>
          <w:tcPr>
            <w:tcW w:w="1458" w:type="dxa"/>
            <w:tcBorders>
              <w:top w:val="single" w:sz="4" w:space="0" w:color="auto"/>
              <w:left w:val="single" w:sz="4" w:space="0" w:color="auto"/>
              <w:bottom w:val="single" w:sz="4" w:space="0" w:color="auto"/>
              <w:right w:val="single" w:sz="4" w:space="0" w:color="auto"/>
            </w:tcBorders>
          </w:tcPr>
          <w:p w14:paraId="3755D6D6" w14:textId="77777777" w:rsidR="007D072F" w:rsidRPr="00CF1959" w:rsidRDefault="007D072F" w:rsidP="007D072F">
            <w:r w:rsidRPr="00CF1959">
              <w:t>FRD 112D</w:t>
            </w:r>
          </w:p>
        </w:tc>
        <w:tc>
          <w:tcPr>
            <w:tcW w:w="8176" w:type="dxa"/>
            <w:tcBorders>
              <w:top w:val="single" w:sz="4" w:space="0" w:color="auto"/>
              <w:left w:val="single" w:sz="4" w:space="0" w:color="auto"/>
              <w:bottom w:val="single" w:sz="4" w:space="0" w:color="auto"/>
              <w:right w:val="single" w:sz="4" w:space="0" w:color="auto"/>
            </w:tcBorders>
          </w:tcPr>
          <w:p w14:paraId="731F9B44" w14:textId="77777777" w:rsidR="007D072F" w:rsidRPr="00CF1959" w:rsidRDefault="007D072F" w:rsidP="007D072F">
            <w:r w:rsidRPr="00CF1959">
              <w:t>Defined benefit superannuation obligations</w:t>
            </w:r>
          </w:p>
        </w:tc>
      </w:tr>
      <w:tr w:rsidR="00643594" w:rsidRPr="002A76FF" w14:paraId="599C6FE6"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0012503A" w14:textId="77777777" w:rsidR="00643594" w:rsidRPr="00727804" w:rsidRDefault="00643594" w:rsidP="007D072F">
            <w:pPr>
              <w:rPr>
                <w:b/>
              </w:rPr>
            </w:pPr>
            <w:r w:rsidRPr="00727804">
              <w:rPr>
                <w:b/>
              </w:rPr>
              <w:t>Legislation</w:t>
            </w:r>
          </w:p>
        </w:tc>
      </w:tr>
      <w:tr w:rsidR="007D072F" w:rsidRPr="002A76FF" w14:paraId="263C9E3A"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617DB88D" w14:textId="77777777" w:rsidR="007D072F" w:rsidRPr="007D072F" w:rsidRDefault="007D072F" w:rsidP="007D072F">
            <w:pPr>
              <w:rPr>
                <w:i/>
              </w:rPr>
            </w:pPr>
            <w:r w:rsidRPr="007D072F">
              <w:rPr>
                <w:i/>
              </w:rPr>
              <w:t>Freedom of Information Act 1982</w:t>
            </w:r>
          </w:p>
        </w:tc>
      </w:tr>
      <w:tr w:rsidR="007D072F" w:rsidRPr="002A76FF" w14:paraId="0EDABDA7"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7E8EE837" w14:textId="77777777" w:rsidR="007D072F" w:rsidRPr="007D072F" w:rsidRDefault="007D072F" w:rsidP="007D072F">
            <w:pPr>
              <w:rPr>
                <w:i/>
              </w:rPr>
            </w:pPr>
            <w:r w:rsidRPr="007D072F">
              <w:rPr>
                <w:i/>
              </w:rPr>
              <w:t>Building Act 1993</w:t>
            </w:r>
          </w:p>
        </w:tc>
      </w:tr>
      <w:tr w:rsidR="007D072F" w:rsidRPr="002A76FF" w14:paraId="203C680C"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78AA605E" w14:textId="77777777" w:rsidR="007D072F" w:rsidRPr="007D072F" w:rsidRDefault="007D072F" w:rsidP="007D072F">
            <w:pPr>
              <w:rPr>
                <w:i/>
              </w:rPr>
            </w:pPr>
            <w:r w:rsidRPr="007D072F">
              <w:rPr>
                <w:i/>
              </w:rPr>
              <w:t>Protected Disclosure Act 2012</w:t>
            </w:r>
          </w:p>
        </w:tc>
      </w:tr>
      <w:tr w:rsidR="007D072F" w:rsidRPr="002A76FF" w14:paraId="08938EED"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48705BB1" w14:textId="77777777" w:rsidR="007D072F" w:rsidRPr="007D072F" w:rsidRDefault="007D072F" w:rsidP="007D072F">
            <w:pPr>
              <w:rPr>
                <w:i/>
              </w:rPr>
            </w:pPr>
            <w:proofErr w:type="spellStart"/>
            <w:r w:rsidRPr="007D072F">
              <w:rPr>
                <w:i/>
              </w:rPr>
              <w:t>Carers</w:t>
            </w:r>
            <w:proofErr w:type="spellEnd"/>
            <w:r w:rsidRPr="007D072F">
              <w:rPr>
                <w:i/>
              </w:rPr>
              <w:t xml:space="preserve"> Recognition Act 2012</w:t>
            </w:r>
          </w:p>
        </w:tc>
      </w:tr>
      <w:tr w:rsidR="007D072F" w:rsidRPr="002A76FF" w14:paraId="7D5EE053"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1FDED884" w14:textId="77777777" w:rsidR="007D072F" w:rsidRPr="007D072F" w:rsidRDefault="007D072F" w:rsidP="007D072F">
            <w:pPr>
              <w:rPr>
                <w:i/>
              </w:rPr>
            </w:pPr>
            <w:r w:rsidRPr="007D072F">
              <w:rPr>
                <w:i/>
              </w:rPr>
              <w:t>Victorian Industry Participation Policy Act 2003</w:t>
            </w:r>
          </w:p>
        </w:tc>
      </w:tr>
      <w:tr w:rsidR="007D072F" w:rsidRPr="002A76FF" w14:paraId="54DA222D"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3BD0D513" w14:textId="77777777" w:rsidR="007D072F" w:rsidRPr="007D072F" w:rsidRDefault="007D072F" w:rsidP="007D072F">
            <w:pPr>
              <w:rPr>
                <w:i/>
              </w:rPr>
            </w:pPr>
            <w:r w:rsidRPr="007D072F">
              <w:rPr>
                <w:i/>
              </w:rPr>
              <w:t>Financial Management Act 1994</w:t>
            </w:r>
          </w:p>
        </w:tc>
      </w:tr>
      <w:tr w:rsidR="007D072F" w:rsidRPr="002A76FF" w14:paraId="2DF5D319"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4F5DF5EF" w14:textId="77777777" w:rsidR="007D072F" w:rsidRPr="007D072F" w:rsidRDefault="007D072F" w:rsidP="007D072F">
            <w:pPr>
              <w:rPr>
                <w:i/>
              </w:rPr>
            </w:pPr>
            <w:r w:rsidRPr="007D072F">
              <w:rPr>
                <w:i/>
              </w:rPr>
              <w:t>Fisheries Act 1995</w:t>
            </w:r>
          </w:p>
        </w:tc>
      </w:tr>
      <w:tr w:rsidR="007D072F" w:rsidRPr="002A76FF" w14:paraId="45C97CC4" w14:textId="77777777" w:rsidTr="007D072F">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4AB020AD" w14:textId="77777777" w:rsidR="007D072F" w:rsidRPr="007D072F" w:rsidRDefault="007D072F" w:rsidP="007D072F">
            <w:pPr>
              <w:rPr>
                <w:i/>
              </w:rPr>
            </w:pPr>
            <w:r w:rsidRPr="007D072F">
              <w:rPr>
                <w:i/>
              </w:rPr>
              <w:t>Mineral Resources (Sustainable Development) Act 1990</w:t>
            </w:r>
          </w:p>
        </w:tc>
      </w:tr>
    </w:tbl>
    <w:p w14:paraId="5DC436A8" w14:textId="77777777" w:rsidR="00643594" w:rsidRPr="002A76FF" w:rsidRDefault="00643594" w:rsidP="00885AA5"/>
    <w:p w14:paraId="251D413C" w14:textId="4A983437" w:rsidR="00027B69" w:rsidRDefault="00027B69" w:rsidP="00885AA5"/>
    <w:sectPr w:rsidR="00027B69" w:rsidSect="00643594">
      <w:pgSz w:w="11906" w:h="16838"/>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D78C0" w14:textId="77777777" w:rsidR="009A3E19" w:rsidRDefault="009A3E19" w:rsidP="00E56313">
      <w:r>
        <w:separator/>
      </w:r>
    </w:p>
    <w:p w14:paraId="59FE3377" w14:textId="77777777" w:rsidR="009A3E19" w:rsidRDefault="009A3E19" w:rsidP="00E56313"/>
    <w:p w14:paraId="080954A5" w14:textId="77777777" w:rsidR="009A3E19" w:rsidRDefault="009A3E19" w:rsidP="00E56313"/>
    <w:p w14:paraId="6900ED72" w14:textId="77777777" w:rsidR="009A3E19" w:rsidRDefault="009A3E19"/>
  </w:endnote>
  <w:endnote w:type="continuationSeparator" w:id="0">
    <w:p w14:paraId="5B0F2CAE" w14:textId="77777777" w:rsidR="009A3E19" w:rsidRDefault="009A3E19" w:rsidP="00E56313">
      <w:r>
        <w:continuationSeparator/>
      </w:r>
    </w:p>
    <w:p w14:paraId="7031EFF1" w14:textId="77777777" w:rsidR="009A3E19" w:rsidRDefault="009A3E19" w:rsidP="00E56313"/>
    <w:p w14:paraId="46CEDD7F" w14:textId="77777777" w:rsidR="009A3E19" w:rsidRDefault="009A3E19" w:rsidP="00E56313"/>
    <w:p w14:paraId="09142F07" w14:textId="77777777" w:rsidR="009A3E19" w:rsidRDefault="009A3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w:charset w:val="00"/>
    <w:family w:val="auto"/>
    <w:pitch w:val="variable"/>
    <w:sig w:usb0="00000007" w:usb1="00000000" w:usb2="00000000" w:usb3="00000000" w:csb0="00000093" w:csb1="00000000"/>
  </w:font>
  <w:font w:name="VIC Light">
    <w:altName w:val="Courier New"/>
    <w:charset w:val="00"/>
    <w:family w:val="auto"/>
    <w:pitch w:val="variable"/>
    <w:sig w:usb0="00000001" w:usb1="00000000" w:usb2="00000000" w:usb3="00000000" w:csb0="00000093" w:csb1="00000000"/>
  </w:font>
  <w:font w:name="Times-Roman">
    <w:altName w:val="Times"/>
    <w:charset w:val="00"/>
    <w:family w:val="auto"/>
    <w:pitch w:val="variable"/>
    <w:sig w:usb0="00000003" w:usb1="00000000" w:usb2="00000000" w:usb3="00000000" w:csb0="00000001" w:csb1="00000000"/>
  </w:font>
  <w:font w:name="VIC-LightItalic">
    <w:altName w:val="VIC Light Italic"/>
    <w:charset w:val="00"/>
    <w:family w:val="auto"/>
    <w:pitch w:val="variable"/>
    <w:sig w:usb0="00000007" w:usb1="00000000" w:usb2="00000000" w:usb3="00000000" w:csb0="00000093" w:csb1="00000000"/>
  </w:font>
  <w:font w:name="VIC-Light">
    <w:altName w:val="Times New Roman"/>
    <w:charset w:val="00"/>
    <w:family w:val="auto"/>
    <w:pitch w:val="variable"/>
    <w:sig w:usb0="00000001" w:usb1="00000000" w:usb2="00000000" w:usb3="00000000" w:csb0="00000093" w:csb1="00000000"/>
  </w:font>
  <w:font w:name="VIC-Medium">
    <w:altName w:val="Times New Roman"/>
    <w:charset w:val="00"/>
    <w:family w:val="auto"/>
    <w:pitch w:val="variable"/>
    <w:sig w:usb0="00000001"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Wingdings-Regular">
    <w:altName w:val="Wingdings"/>
    <w:charset w:val="02"/>
    <w:family w:val="auto"/>
    <w:pitch w:val="variable"/>
    <w:sig w:usb0="00000000" w:usb1="10000000" w:usb2="00000000" w:usb3="00000000" w:csb0="80000000" w:csb1="00000000"/>
  </w:font>
  <w:font w:name="VIC-Regular">
    <w:altName w:val="Times New Roman"/>
    <w:charset w:val="00"/>
    <w:family w:val="auto"/>
    <w:pitch w:val="variable"/>
    <w:sig w:usb0="00000001" w:usb1="00000000" w:usb2="00000000" w:usb3="00000000" w:csb0="00000093" w:csb1="00000000"/>
  </w:font>
  <w:font w:name="Arial-BoldMT">
    <w:altName w:val="Arial"/>
    <w:charset w:val="00"/>
    <w:family w:val="auto"/>
    <w:pitch w:val="variable"/>
    <w:sig w:usb0="E0002AFF" w:usb1="C0007843" w:usb2="00000009" w:usb3="00000000" w:csb0="000001FF" w:csb1="00000000"/>
  </w:font>
  <w:font w:name="VIC-Bold">
    <w:altName w:val="Times New Roman"/>
    <w:charset w:val="00"/>
    <w:family w:val="auto"/>
    <w:pitch w:val="variable"/>
    <w:sig w:usb0="00000001" w:usb1="00000000" w:usb2="00000000" w:usb3="00000000" w:csb0="00000093" w:csb1="00000000"/>
  </w:font>
  <w:font w:name="VIC-Italic">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5F08" w14:textId="77777777" w:rsidR="00D42464" w:rsidRDefault="00D42464"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D0822F" w14:textId="77777777" w:rsidR="00D42464" w:rsidRDefault="00D42464" w:rsidP="00E56313">
    <w:pPr>
      <w:rPr>
        <w:rStyle w:val="PageNumber"/>
      </w:rPr>
    </w:pPr>
  </w:p>
  <w:p w14:paraId="1C1F1B78" w14:textId="77777777" w:rsidR="00D42464" w:rsidRDefault="00D42464" w:rsidP="00E56313"/>
  <w:p w14:paraId="706D8EA0" w14:textId="77777777" w:rsidR="00D42464" w:rsidRDefault="00D42464" w:rsidP="00E56313"/>
  <w:p w14:paraId="36058DA1" w14:textId="77777777" w:rsidR="00D42464" w:rsidRDefault="00D42464" w:rsidP="00E56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DEA3" w14:textId="77777777" w:rsidR="00D42464" w:rsidRPr="00290BF9" w:rsidRDefault="00D42464" w:rsidP="00290BF9">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sidR="000416E8">
      <w:rPr>
        <w:rStyle w:val="Strong"/>
        <w:noProof/>
      </w:rPr>
      <w:t>1</w:t>
    </w:r>
    <w:r w:rsidRPr="00290BF9">
      <w:rPr>
        <w:rStyle w:val="Strong"/>
      </w:rPr>
      <w:fldChar w:fldCharType="end"/>
    </w:r>
  </w:p>
  <w:p w14:paraId="19D1CFD6" w14:textId="77777777" w:rsidR="00D42464" w:rsidRPr="00290BF9" w:rsidRDefault="00D42464" w:rsidP="00E56313">
    <w:pPr>
      <w:rPr>
        <w:rStyle w:val="IntenseEmphasis"/>
      </w:rPr>
    </w:pPr>
    <w:r>
      <w:rPr>
        <w:rStyle w:val="Emphasis"/>
      </w:rPr>
      <w:t>2016-17 Annual Report</w:t>
    </w:r>
    <w:r>
      <w:rPr>
        <w:rStyle w:val="IntenseEmphasis"/>
      </w:rPr>
      <w:t xml:space="preserve"> Department of Economic Development, Jobs, Transport and Resources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0DD5" w14:textId="77777777" w:rsidR="00D42464" w:rsidRDefault="00D42464"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268D5B" w14:textId="77777777" w:rsidR="00D42464" w:rsidRDefault="00D42464" w:rsidP="00E56313">
    <w:pPr>
      <w:rPr>
        <w:rStyle w:val="PageNumber"/>
      </w:rPr>
    </w:pPr>
  </w:p>
  <w:p w14:paraId="3E09A1E4" w14:textId="77777777" w:rsidR="00D42464" w:rsidRDefault="00D42464" w:rsidP="00E56313"/>
  <w:p w14:paraId="12948CC2" w14:textId="77777777" w:rsidR="00D42464" w:rsidRDefault="00D42464" w:rsidP="00E56313"/>
  <w:p w14:paraId="67E8BBA7" w14:textId="77777777" w:rsidR="00D42464" w:rsidRDefault="00D42464" w:rsidP="00E5631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B9F4" w14:textId="77777777" w:rsidR="00D42464" w:rsidRPr="00290BF9" w:rsidRDefault="00D42464" w:rsidP="00290BF9">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sidR="000416E8">
      <w:rPr>
        <w:rStyle w:val="Strong"/>
        <w:noProof/>
      </w:rPr>
      <w:t>18</w:t>
    </w:r>
    <w:r w:rsidRPr="00290BF9">
      <w:rPr>
        <w:rStyle w:val="Strong"/>
      </w:rPr>
      <w:fldChar w:fldCharType="end"/>
    </w:r>
  </w:p>
  <w:p w14:paraId="739A7AE9" w14:textId="77777777" w:rsidR="00D42464" w:rsidRPr="00290BF9" w:rsidRDefault="00D42464" w:rsidP="00E56313">
    <w:pPr>
      <w:rPr>
        <w:rStyle w:val="IntenseEmphasis"/>
      </w:rPr>
    </w:pPr>
    <w:r>
      <w:rPr>
        <w:rStyle w:val="Emphasis"/>
      </w:rPr>
      <w:t>2016-17 Annual Report</w:t>
    </w:r>
    <w:r>
      <w:rPr>
        <w:rStyle w:val="IntenseEmphasis"/>
      </w:rPr>
      <w:t xml:space="preserve"> Department of Economic Development, Jobs, Transport and Resources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7889" w14:textId="77777777" w:rsidR="00D42464" w:rsidRDefault="00D42464" w:rsidP="00C943CD">
    <w:pPr>
      <w:pStyle w:val="FootnoteText"/>
      <w:rPr>
        <w:rStyle w:val="PageNumber"/>
      </w:rPr>
    </w:pPr>
    <w:r>
      <w:rPr>
        <w:rStyle w:val="PageNumber"/>
      </w:rPr>
      <w:fldChar w:fldCharType="begin"/>
    </w:r>
    <w:r>
      <w:rPr>
        <w:rStyle w:val="PageNumber"/>
      </w:rPr>
      <w:instrText xml:space="preserve">PAGE  </w:instrText>
    </w:r>
    <w:r>
      <w:rPr>
        <w:rStyle w:val="PageNumber"/>
      </w:rPr>
      <w:fldChar w:fldCharType="end"/>
    </w:r>
  </w:p>
  <w:p w14:paraId="075CF4F7" w14:textId="77777777" w:rsidR="00D42464" w:rsidRDefault="00D42464" w:rsidP="00E56313">
    <w:pPr>
      <w:rPr>
        <w:rStyle w:val="PageNumber"/>
      </w:rPr>
    </w:pPr>
  </w:p>
  <w:p w14:paraId="142E6F5D" w14:textId="77777777" w:rsidR="00D42464" w:rsidRDefault="00D42464" w:rsidP="00E56313"/>
  <w:p w14:paraId="54730F23" w14:textId="77777777" w:rsidR="00D42464" w:rsidRDefault="00D42464" w:rsidP="00E56313"/>
  <w:p w14:paraId="5D188F13" w14:textId="77777777" w:rsidR="00D42464" w:rsidRDefault="00D42464" w:rsidP="00E5631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663A" w14:textId="77777777" w:rsidR="00D42464" w:rsidRPr="00290BF9" w:rsidRDefault="00D42464" w:rsidP="00290BF9">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sidR="000416E8">
      <w:rPr>
        <w:rStyle w:val="Strong"/>
        <w:noProof/>
      </w:rPr>
      <w:t>111</w:t>
    </w:r>
    <w:r w:rsidRPr="00290BF9">
      <w:rPr>
        <w:rStyle w:val="Strong"/>
      </w:rPr>
      <w:fldChar w:fldCharType="end"/>
    </w:r>
  </w:p>
  <w:p w14:paraId="1DBB9EE8" w14:textId="77777777" w:rsidR="00D42464" w:rsidRPr="00290BF9" w:rsidRDefault="00D42464" w:rsidP="00E56313">
    <w:pPr>
      <w:rPr>
        <w:rStyle w:val="IntenseEmphasis"/>
      </w:rPr>
    </w:pPr>
    <w:r>
      <w:rPr>
        <w:rStyle w:val="Emphasis"/>
      </w:rPr>
      <w:t>2016-17 Annual Report</w:t>
    </w:r>
    <w:r>
      <w:rPr>
        <w:rStyle w:val="IntenseEmphasis"/>
      </w:rPr>
      <w:t xml:space="preserve"> Department of Economic Development, Jobs, Transport and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EC3A" w14:textId="77777777" w:rsidR="009A3E19" w:rsidRDefault="009A3E19" w:rsidP="00E56313">
      <w:r>
        <w:separator/>
      </w:r>
    </w:p>
    <w:p w14:paraId="53AC30E1" w14:textId="77777777" w:rsidR="009A3E19" w:rsidRDefault="009A3E19" w:rsidP="00E56313"/>
    <w:p w14:paraId="0FDC1057" w14:textId="77777777" w:rsidR="009A3E19" w:rsidRDefault="009A3E19" w:rsidP="00E56313"/>
    <w:p w14:paraId="086BA2F7" w14:textId="77777777" w:rsidR="009A3E19" w:rsidRDefault="009A3E19"/>
  </w:footnote>
  <w:footnote w:type="continuationSeparator" w:id="0">
    <w:p w14:paraId="4D6A9B6F" w14:textId="77777777" w:rsidR="009A3E19" w:rsidRDefault="009A3E19" w:rsidP="00E56313">
      <w:r>
        <w:continuationSeparator/>
      </w:r>
    </w:p>
    <w:p w14:paraId="0DD9E039" w14:textId="77777777" w:rsidR="009A3E19" w:rsidRDefault="009A3E19" w:rsidP="00E56313"/>
    <w:p w14:paraId="7A7B9796" w14:textId="77777777" w:rsidR="009A3E19" w:rsidRDefault="009A3E19" w:rsidP="00E56313"/>
    <w:p w14:paraId="72734E20" w14:textId="77777777" w:rsidR="009A3E19" w:rsidRDefault="009A3E19"/>
  </w:footnote>
  <w:footnote w:id="1">
    <w:p w14:paraId="77ED9E30" w14:textId="77777777" w:rsidR="00D42464" w:rsidRPr="0039214D" w:rsidRDefault="00D42464">
      <w:pPr>
        <w:pStyle w:val="FootnoteText"/>
        <w:rPr>
          <w:lang w:val="en-AU"/>
        </w:rPr>
      </w:pPr>
      <w:r>
        <w:rPr>
          <w:rStyle w:val="FootnoteReference"/>
        </w:rPr>
        <w:footnoteRef/>
      </w:r>
      <w:r>
        <w:t xml:space="preserve"> The energy component of this objective, The energy component of this objective, indicator and output has been transferred to the Department of Environment, Land, Water and Planning (DELWP) as a result of a machinery of government administrative restructure from 1 July 2016.</w:t>
      </w:r>
    </w:p>
  </w:footnote>
  <w:footnote w:id="2">
    <w:p w14:paraId="71DA910B" w14:textId="77777777" w:rsidR="00D42464" w:rsidRPr="000F40AA" w:rsidRDefault="00D42464">
      <w:pPr>
        <w:pStyle w:val="FootnoteText"/>
        <w:rPr>
          <w:lang w:val="en-AU"/>
        </w:rPr>
      </w:pPr>
      <w:r>
        <w:rPr>
          <w:rStyle w:val="FootnoteReference"/>
        </w:rPr>
        <w:footnoteRef/>
      </w:r>
      <w:r>
        <w:t xml:space="preserve"> As per the machinery of government change effective 1 July 2016, energy functions transferred to DELWP and are not reported within DEDJTR.</w:t>
      </w:r>
    </w:p>
  </w:footnote>
  <w:footnote w:id="3">
    <w:p w14:paraId="68FB4BB4" w14:textId="77777777" w:rsidR="00D42464" w:rsidRPr="000F40AA" w:rsidRDefault="00D42464">
      <w:pPr>
        <w:pStyle w:val="FootnoteText"/>
      </w:pPr>
      <w:r>
        <w:rPr>
          <w:rStyle w:val="FootnoteReference"/>
        </w:rPr>
        <w:footnoteRef/>
      </w:r>
      <w:r>
        <w:t xml:space="preserve"> The 2014-15 figure has been restated due to a reporting error.</w:t>
      </w:r>
    </w:p>
  </w:footnote>
  <w:footnote w:id="4">
    <w:p w14:paraId="0B942A36" w14:textId="77777777" w:rsidR="00D42464" w:rsidRPr="000F40AA" w:rsidRDefault="00D42464" w:rsidP="00C943CD">
      <w:pPr>
        <w:pStyle w:val="FootnoteText"/>
      </w:pPr>
      <w:r>
        <w:rPr>
          <w:rStyle w:val="FootnoteReference"/>
        </w:rPr>
        <w:footnoteRef/>
      </w:r>
      <w:r>
        <w:t xml:space="preserve"> The data provided for all years now includes textile, clothing and footwear (TCF) and animal feed exports consistent with the scope of the Victorian Government’s Food and </w:t>
      </w:r>
      <w:proofErr w:type="spellStart"/>
      <w:r>
        <w:t>Fibre</w:t>
      </w:r>
      <w:proofErr w:type="spellEnd"/>
      <w:r>
        <w:t xml:space="preserve"> Sector Strategy.</w:t>
      </w:r>
    </w:p>
  </w:footnote>
  <w:footnote w:id="5">
    <w:p w14:paraId="4E2409B8" w14:textId="77777777" w:rsidR="00D42464" w:rsidRPr="00D3429E" w:rsidRDefault="00D42464" w:rsidP="00C943CD">
      <w:pPr>
        <w:pStyle w:val="FootnoteText"/>
        <w:rPr>
          <w:lang w:val="en-GB"/>
        </w:rPr>
      </w:pPr>
      <w:r>
        <w:rPr>
          <w:rStyle w:val="FootnoteReference"/>
        </w:rPr>
        <w:footnoteRef/>
      </w:r>
      <w:r>
        <w:t xml:space="preserve"> as requested by the PAEC in 2014 when the energy and resources performance measures were significantly revised and a number of measures were discontinued</w:t>
      </w:r>
    </w:p>
  </w:footnote>
  <w:footnote w:id="6">
    <w:p w14:paraId="5795C936" w14:textId="77777777" w:rsidR="00D42464" w:rsidRPr="00D3429E" w:rsidRDefault="00D42464">
      <w:pPr>
        <w:pStyle w:val="FootnoteText"/>
      </w:pPr>
      <w:r>
        <w:rPr>
          <w:rStyle w:val="FootnoteReference"/>
        </w:rPr>
        <w:footnoteRef/>
      </w:r>
      <w:r>
        <w:t xml:space="preserve"> This performance measure replaced the 2015-16 performance measure ‘Proportion of distressed road pavements: metropolitan’. The new measure reports on the same activity as the previous measure however has been amended for increased clarity.</w:t>
      </w:r>
    </w:p>
  </w:footnote>
  <w:footnote w:id="7">
    <w:p w14:paraId="2854EFA4" w14:textId="77777777" w:rsidR="00D42464" w:rsidRPr="00D3429E" w:rsidRDefault="00D42464">
      <w:pPr>
        <w:pStyle w:val="FootnoteText"/>
        <w:rPr>
          <w:lang w:val="en-AU"/>
        </w:rPr>
      </w:pPr>
      <w:r>
        <w:rPr>
          <w:rStyle w:val="FootnoteReference"/>
        </w:rPr>
        <w:footnoteRef/>
      </w:r>
      <w:r>
        <w:t xml:space="preserve"> This performance measure replaced the 2015-16 performance measure ‘Proportion of distressed road pavements: regional’. The new measure reports on the same activity as the previous measure however has been amended for increased clarity.</w:t>
      </w:r>
    </w:p>
  </w:footnote>
  <w:footnote w:id="8">
    <w:p w14:paraId="5D7A23F1" w14:textId="77777777" w:rsidR="00D42464" w:rsidRPr="00D3429E" w:rsidRDefault="00D42464" w:rsidP="00C943CD">
      <w:pPr>
        <w:pStyle w:val="FootnoteText"/>
        <w:rPr>
          <w:lang w:val="en-GB"/>
        </w:rPr>
      </w:pPr>
      <w:r>
        <w:rPr>
          <w:rStyle w:val="FootnoteReference"/>
        </w:rPr>
        <w:footnoteRef/>
      </w:r>
      <w:r>
        <w:t xml:space="preserve"> The 2015-16 figure has been restated as a result of findings during the investigative process into road fatalities.</w:t>
      </w:r>
    </w:p>
  </w:footnote>
  <w:footnote w:id="9">
    <w:p w14:paraId="31C1CBB0" w14:textId="77777777" w:rsidR="00D42464" w:rsidRPr="00D3429E" w:rsidRDefault="00D42464" w:rsidP="00C943CD">
      <w:pPr>
        <w:pStyle w:val="FootnoteText"/>
        <w:rPr>
          <w:lang w:val="en-GB"/>
        </w:rPr>
      </w:pPr>
      <w:r>
        <w:rPr>
          <w:rStyle w:val="FootnoteReference"/>
        </w:rPr>
        <w:footnoteRef/>
      </w:r>
      <w:r>
        <w:t xml:space="preserve"> Additional measure reports on road fatalities per 100,000 population.</w:t>
      </w:r>
    </w:p>
  </w:footnote>
  <w:footnote w:id="10">
    <w:p w14:paraId="72AFF16E" w14:textId="77777777" w:rsidR="00D42464" w:rsidRPr="00D3429E" w:rsidRDefault="00D42464" w:rsidP="00C943CD">
      <w:pPr>
        <w:pStyle w:val="FootnoteText"/>
        <w:rPr>
          <w:lang w:val="en-GB"/>
        </w:rPr>
      </w:pPr>
      <w:r>
        <w:rPr>
          <w:rStyle w:val="FootnoteReference"/>
        </w:rPr>
        <w:footnoteRef/>
      </w:r>
      <w:r>
        <w:t xml:space="preserve"> The 2014-15 figure has been restated as a result of subsequent investigations leading to some serious injuries being reclassified.</w:t>
      </w:r>
    </w:p>
  </w:footnote>
  <w:footnote w:id="11">
    <w:p w14:paraId="62CE08A3" w14:textId="77777777" w:rsidR="00D42464" w:rsidRPr="00D3429E" w:rsidRDefault="00D42464" w:rsidP="00C943CD">
      <w:pPr>
        <w:pStyle w:val="FootnoteText"/>
        <w:rPr>
          <w:lang w:val="en-GB"/>
        </w:rPr>
      </w:pPr>
      <w:r>
        <w:rPr>
          <w:rStyle w:val="FootnoteReference"/>
        </w:rPr>
        <w:footnoteRef/>
      </w:r>
      <w:r>
        <w:t xml:space="preserve"> Additional measure reports on serious injuries per 100,000 population.</w:t>
      </w:r>
    </w:p>
  </w:footnote>
  <w:footnote w:id="12">
    <w:p w14:paraId="152E42D6" w14:textId="77777777" w:rsidR="00D42464" w:rsidRPr="00D3429E" w:rsidRDefault="00D42464" w:rsidP="00C943CD">
      <w:pPr>
        <w:pStyle w:val="FootnoteText"/>
        <w:rPr>
          <w:lang w:val="en-GB"/>
        </w:rPr>
      </w:pPr>
      <w:r>
        <w:rPr>
          <w:rStyle w:val="FootnoteReference"/>
        </w:rPr>
        <w:footnoteRef/>
      </w:r>
      <w:r>
        <w:t xml:space="preserve"> The 2014-15 and 2015-16 figures have been restated due to a reporting error.</w:t>
      </w:r>
    </w:p>
  </w:footnote>
  <w:footnote w:id="13">
    <w:p w14:paraId="2AC6DB9E" w14:textId="77777777" w:rsidR="00D42464" w:rsidRPr="00D3429E" w:rsidRDefault="00D42464" w:rsidP="00C943CD">
      <w:pPr>
        <w:pStyle w:val="FootnoteText"/>
        <w:rPr>
          <w:lang w:val="en-GB"/>
        </w:rPr>
      </w:pPr>
      <w:r>
        <w:rPr>
          <w:rStyle w:val="FootnoteReference"/>
        </w:rPr>
        <w:footnoteRef/>
      </w:r>
      <w:r>
        <w:t xml:space="preserve"> The 2013-14 figure has been restated due to retrospective application of a revised methodology for calculating regional bus patronage to maintain a consistent time series.</w:t>
      </w:r>
    </w:p>
  </w:footnote>
  <w:footnote w:id="14">
    <w:p w14:paraId="29E40801" w14:textId="77777777" w:rsidR="00D42464" w:rsidRPr="00D3429E" w:rsidRDefault="00D42464" w:rsidP="00C943CD">
      <w:pPr>
        <w:pStyle w:val="FootnoteText"/>
        <w:rPr>
          <w:lang w:val="en-GB"/>
        </w:rPr>
      </w:pPr>
      <w:r>
        <w:rPr>
          <w:rStyle w:val="FootnoteReference"/>
        </w:rPr>
        <w:footnoteRef/>
      </w:r>
      <w:r>
        <w:t xml:space="preserve"> Regional bus patronage figures for 2016-17 incorporate myki based survey data. This follows the extension of myki to regional bus town </w:t>
      </w:r>
      <w:proofErr w:type="spellStart"/>
      <w:r>
        <w:t>centres</w:t>
      </w:r>
      <w:proofErr w:type="spellEnd"/>
      <w:r>
        <w:t>. The decline in patronage figures shown therefore reflects more accurate data, and not a decrease in passengers carried.</w:t>
      </w:r>
    </w:p>
  </w:footnote>
  <w:footnote w:id="15">
    <w:p w14:paraId="614D7680" w14:textId="77777777" w:rsidR="00D42464" w:rsidRDefault="00D42464" w:rsidP="00C943CD">
      <w:pPr>
        <w:pStyle w:val="FootnoteText"/>
      </w:pPr>
      <w:r>
        <w:rPr>
          <w:vertAlign w:val="superscript"/>
        </w:rPr>
        <w:footnoteRef/>
      </w:r>
      <w:r>
        <w:t xml:space="preserve"> AAE - </w:t>
      </w:r>
      <w:proofErr w:type="spellStart"/>
      <w:r>
        <w:t>Annualised</w:t>
      </w:r>
      <w:proofErr w:type="spellEnd"/>
      <w:r>
        <w:t xml:space="preserve"> Employee Equivalent is calculated by dividing the total number of ordinary working hours that an employee worked and was paid over the reporting period by the total number of work hours per annum.</w:t>
      </w:r>
    </w:p>
  </w:footnote>
  <w:footnote w:id="16">
    <w:p w14:paraId="73C805E2" w14:textId="77777777" w:rsidR="00D42464" w:rsidRDefault="00D42464" w:rsidP="00C943CD">
      <w:pPr>
        <w:pStyle w:val="FootnoteText"/>
      </w:pPr>
      <w:r>
        <w:rPr>
          <w:vertAlign w:val="superscript"/>
        </w:rPr>
        <w:footnoteRef/>
      </w:r>
      <w:r>
        <w:t xml:space="preserve"> Transport (Buses, Taxi-Cabs and Other Commercial Passenger Vehicles) (Taxi-Cab Industry Accreditation and Other Matters) Regulations 2017, which commenced operation on 26 June 2017.</w:t>
      </w:r>
    </w:p>
  </w:footnote>
  <w:footnote w:id="17">
    <w:p w14:paraId="5B9692D4" w14:textId="77777777" w:rsidR="00D42464" w:rsidRDefault="00D42464" w:rsidP="00C943CD">
      <w:pPr>
        <w:pStyle w:val="FootnoteText"/>
      </w:pPr>
      <w:r>
        <w:rPr>
          <w:vertAlign w:val="superscript"/>
        </w:rPr>
        <w:footnoteRef/>
      </w:r>
      <w:r>
        <w:t xml:space="preserve"> ibid</w:t>
      </w:r>
    </w:p>
  </w:footnote>
  <w:footnote w:id="18">
    <w:p w14:paraId="3A8BC63A" w14:textId="77777777" w:rsidR="00D42464" w:rsidRDefault="00D42464" w:rsidP="00C943CD">
      <w:pPr>
        <w:pStyle w:val="FootnoteText"/>
      </w:pPr>
      <w:r>
        <w:rPr>
          <w:vertAlign w:val="superscript"/>
        </w:rPr>
        <w:footnoteRef/>
      </w:r>
      <w:r>
        <w:t xml:space="preserve"> Commercial Passenger Vehicle Industry Bill 2017, introduced into parliament in February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216"/>
    <w:multiLevelType w:val="hybridMultilevel"/>
    <w:tmpl w:val="0546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45D49"/>
    <w:multiLevelType w:val="hybridMultilevel"/>
    <w:tmpl w:val="F23A4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9C4B38"/>
    <w:multiLevelType w:val="hybridMultilevel"/>
    <w:tmpl w:val="F276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C3513"/>
    <w:multiLevelType w:val="hybridMultilevel"/>
    <w:tmpl w:val="1DC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16D1A"/>
    <w:multiLevelType w:val="hybridMultilevel"/>
    <w:tmpl w:val="7A9E6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DF49B2"/>
    <w:multiLevelType w:val="hybridMultilevel"/>
    <w:tmpl w:val="D6181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BE277B"/>
    <w:multiLevelType w:val="hybridMultilevel"/>
    <w:tmpl w:val="1C1A6FCA"/>
    <w:lvl w:ilvl="0" w:tplc="2D1E51AC">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F1504"/>
    <w:multiLevelType w:val="hybridMultilevel"/>
    <w:tmpl w:val="D280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131979"/>
    <w:multiLevelType w:val="hybridMultilevel"/>
    <w:tmpl w:val="DBCE1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AA1401"/>
    <w:multiLevelType w:val="hybridMultilevel"/>
    <w:tmpl w:val="4E0EB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241472"/>
    <w:multiLevelType w:val="hybridMultilevel"/>
    <w:tmpl w:val="23A2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42411"/>
    <w:multiLevelType w:val="hybridMultilevel"/>
    <w:tmpl w:val="98B25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0C515E"/>
    <w:multiLevelType w:val="hybridMultilevel"/>
    <w:tmpl w:val="A0A67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BB0E1D"/>
    <w:multiLevelType w:val="hybridMultilevel"/>
    <w:tmpl w:val="648C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7617C"/>
    <w:multiLevelType w:val="hybridMultilevel"/>
    <w:tmpl w:val="478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6D5BBB"/>
    <w:multiLevelType w:val="hybridMultilevel"/>
    <w:tmpl w:val="B02AA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7B500B"/>
    <w:multiLevelType w:val="hybridMultilevel"/>
    <w:tmpl w:val="0CCE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724725"/>
    <w:multiLevelType w:val="hybridMultilevel"/>
    <w:tmpl w:val="302EB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3E7C46"/>
    <w:multiLevelType w:val="hybridMultilevel"/>
    <w:tmpl w:val="C8F6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863D8A"/>
    <w:multiLevelType w:val="hybridMultilevel"/>
    <w:tmpl w:val="4A2A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756A52"/>
    <w:multiLevelType w:val="hybridMultilevel"/>
    <w:tmpl w:val="33CA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66108E"/>
    <w:multiLevelType w:val="hybridMultilevel"/>
    <w:tmpl w:val="87F43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D623F"/>
    <w:multiLevelType w:val="hybridMultilevel"/>
    <w:tmpl w:val="95B4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E51E35"/>
    <w:multiLevelType w:val="hybridMultilevel"/>
    <w:tmpl w:val="064AB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BD717B"/>
    <w:multiLevelType w:val="hybridMultilevel"/>
    <w:tmpl w:val="74F44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CD2FD3"/>
    <w:multiLevelType w:val="hybridMultilevel"/>
    <w:tmpl w:val="FB90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B91DBA"/>
    <w:multiLevelType w:val="hybridMultilevel"/>
    <w:tmpl w:val="1B86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2D7116"/>
    <w:multiLevelType w:val="hybridMultilevel"/>
    <w:tmpl w:val="3594E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2D3542"/>
    <w:multiLevelType w:val="hybridMultilevel"/>
    <w:tmpl w:val="93C2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652A21"/>
    <w:multiLevelType w:val="hybridMultilevel"/>
    <w:tmpl w:val="CCCC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C571E4"/>
    <w:multiLevelType w:val="hybridMultilevel"/>
    <w:tmpl w:val="F7424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3A79A0"/>
    <w:multiLevelType w:val="hybridMultilevel"/>
    <w:tmpl w:val="A15A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0531D8"/>
    <w:multiLevelType w:val="hybridMultilevel"/>
    <w:tmpl w:val="B368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A44EF4"/>
    <w:multiLevelType w:val="hybridMultilevel"/>
    <w:tmpl w:val="719E2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E42D3D"/>
    <w:multiLevelType w:val="hybridMultilevel"/>
    <w:tmpl w:val="6944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07C5E8B"/>
    <w:multiLevelType w:val="hybridMultilevel"/>
    <w:tmpl w:val="A32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F813A9"/>
    <w:multiLevelType w:val="hybridMultilevel"/>
    <w:tmpl w:val="D744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D57EB8"/>
    <w:multiLevelType w:val="hybridMultilevel"/>
    <w:tmpl w:val="64A0B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524856"/>
    <w:multiLevelType w:val="hybridMultilevel"/>
    <w:tmpl w:val="B41C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5E1D9A"/>
    <w:multiLevelType w:val="hybridMultilevel"/>
    <w:tmpl w:val="C540B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B0C1C82"/>
    <w:multiLevelType w:val="hybridMultilevel"/>
    <w:tmpl w:val="D1CE7E0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2F689D"/>
    <w:multiLevelType w:val="hybridMultilevel"/>
    <w:tmpl w:val="339E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1A132E"/>
    <w:multiLevelType w:val="hybridMultilevel"/>
    <w:tmpl w:val="DAE2B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2B218A"/>
    <w:multiLevelType w:val="hybridMultilevel"/>
    <w:tmpl w:val="CA9AECA6"/>
    <w:lvl w:ilvl="0" w:tplc="08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3185ED7"/>
    <w:multiLevelType w:val="hybridMultilevel"/>
    <w:tmpl w:val="68F2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4D552B"/>
    <w:multiLevelType w:val="hybridMultilevel"/>
    <w:tmpl w:val="4C640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4D3396C"/>
    <w:multiLevelType w:val="hybridMultilevel"/>
    <w:tmpl w:val="30CA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FE2F7D"/>
    <w:multiLevelType w:val="hybridMultilevel"/>
    <w:tmpl w:val="E634F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4F584A"/>
    <w:multiLevelType w:val="hybridMultilevel"/>
    <w:tmpl w:val="BE4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0B60E3"/>
    <w:multiLevelType w:val="hybridMultilevel"/>
    <w:tmpl w:val="4592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173FCD"/>
    <w:multiLevelType w:val="hybridMultilevel"/>
    <w:tmpl w:val="D9D6710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906A9F"/>
    <w:multiLevelType w:val="hybridMultilevel"/>
    <w:tmpl w:val="52FE5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10C185B"/>
    <w:multiLevelType w:val="hybridMultilevel"/>
    <w:tmpl w:val="0286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1B031A6"/>
    <w:multiLevelType w:val="hybridMultilevel"/>
    <w:tmpl w:val="D87E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0D67E1"/>
    <w:multiLevelType w:val="hybridMultilevel"/>
    <w:tmpl w:val="BC80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49B411D"/>
    <w:multiLevelType w:val="hybridMultilevel"/>
    <w:tmpl w:val="76121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63F3098"/>
    <w:multiLevelType w:val="hybridMultilevel"/>
    <w:tmpl w:val="ED0ED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6765BB3"/>
    <w:multiLevelType w:val="hybridMultilevel"/>
    <w:tmpl w:val="6228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F4220A"/>
    <w:multiLevelType w:val="hybridMultilevel"/>
    <w:tmpl w:val="426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8A64A8C"/>
    <w:multiLevelType w:val="hybridMultilevel"/>
    <w:tmpl w:val="65AC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E846C88"/>
    <w:multiLevelType w:val="hybridMultilevel"/>
    <w:tmpl w:val="F3E2C5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FB7741C"/>
    <w:multiLevelType w:val="hybridMultilevel"/>
    <w:tmpl w:val="2B6AF11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3"/>
  </w:num>
  <w:num w:numId="3">
    <w:abstractNumId w:val="46"/>
  </w:num>
  <w:num w:numId="4">
    <w:abstractNumId w:val="20"/>
  </w:num>
  <w:num w:numId="5">
    <w:abstractNumId w:val="4"/>
  </w:num>
  <w:num w:numId="6">
    <w:abstractNumId w:val="49"/>
  </w:num>
  <w:num w:numId="7">
    <w:abstractNumId w:val="55"/>
  </w:num>
  <w:num w:numId="8">
    <w:abstractNumId w:val="42"/>
  </w:num>
  <w:num w:numId="9">
    <w:abstractNumId w:val="8"/>
  </w:num>
  <w:num w:numId="10">
    <w:abstractNumId w:val="0"/>
  </w:num>
  <w:num w:numId="11">
    <w:abstractNumId w:val="39"/>
  </w:num>
  <w:num w:numId="12">
    <w:abstractNumId w:val="45"/>
  </w:num>
  <w:num w:numId="13">
    <w:abstractNumId w:val="51"/>
  </w:num>
  <w:num w:numId="14">
    <w:abstractNumId w:val="7"/>
  </w:num>
  <w:num w:numId="15">
    <w:abstractNumId w:val="33"/>
  </w:num>
  <w:num w:numId="16">
    <w:abstractNumId w:val="23"/>
  </w:num>
  <w:num w:numId="17">
    <w:abstractNumId w:val="12"/>
  </w:num>
  <w:num w:numId="18">
    <w:abstractNumId w:val="24"/>
  </w:num>
  <w:num w:numId="19">
    <w:abstractNumId w:val="59"/>
  </w:num>
  <w:num w:numId="20">
    <w:abstractNumId w:val="25"/>
  </w:num>
  <w:num w:numId="21">
    <w:abstractNumId w:val="37"/>
  </w:num>
  <w:num w:numId="22">
    <w:abstractNumId w:val="9"/>
  </w:num>
  <w:num w:numId="23">
    <w:abstractNumId w:val="17"/>
  </w:num>
  <w:num w:numId="24">
    <w:abstractNumId w:val="11"/>
  </w:num>
  <w:num w:numId="25">
    <w:abstractNumId w:val="27"/>
  </w:num>
  <w:num w:numId="26">
    <w:abstractNumId w:val="47"/>
  </w:num>
  <w:num w:numId="27">
    <w:abstractNumId w:val="60"/>
  </w:num>
  <w:num w:numId="28">
    <w:abstractNumId w:val="1"/>
  </w:num>
  <w:num w:numId="29">
    <w:abstractNumId w:val="26"/>
  </w:num>
  <w:num w:numId="30">
    <w:abstractNumId w:val="15"/>
  </w:num>
  <w:num w:numId="31">
    <w:abstractNumId w:val="30"/>
  </w:num>
  <w:num w:numId="32">
    <w:abstractNumId w:val="56"/>
  </w:num>
  <w:num w:numId="33">
    <w:abstractNumId w:val="34"/>
  </w:num>
  <w:num w:numId="34">
    <w:abstractNumId w:val="41"/>
  </w:num>
  <w:num w:numId="35">
    <w:abstractNumId w:val="35"/>
  </w:num>
  <w:num w:numId="36">
    <w:abstractNumId w:val="10"/>
  </w:num>
  <w:num w:numId="37">
    <w:abstractNumId w:val="58"/>
  </w:num>
  <w:num w:numId="38">
    <w:abstractNumId w:val="57"/>
  </w:num>
  <w:num w:numId="39">
    <w:abstractNumId w:val="32"/>
  </w:num>
  <w:num w:numId="40">
    <w:abstractNumId w:val="19"/>
  </w:num>
  <w:num w:numId="41">
    <w:abstractNumId w:val="29"/>
  </w:num>
  <w:num w:numId="42">
    <w:abstractNumId w:val="3"/>
  </w:num>
  <w:num w:numId="43">
    <w:abstractNumId w:val="2"/>
  </w:num>
  <w:num w:numId="44">
    <w:abstractNumId w:val="44"/>
  </w:num>
  <w:num w:numId="45">
    <w:abstractNumId w:val="31"/>
  </w:num>
  <w:num w:numId="46">
    <w:abstractNumId w:val="14"/>
  </w:num>
  <w:num w:numId="47">
    <w:abstractNumId w:val="16"/>
  </w:num>
  <w:num w:numId="48">
    <w:abstractNumId w:val="38"/>
  </w:num>
  <w:num w:numId="49">
    <w:abstractNumId w:val="48"/>
  </w:num>
  <w:num w:numId="50">
    <w:abstractNumId w:val="28"/>
  </w:num>
  <w:num w:numId="51">
    <w:abstractNumId w:val="36"/>
  </w:num>
  <w:num w:numId="52">
    <w:abstractNumId w:val="13"/>
  </w:num>
  <w:num w:numId="53">
    <w:abstractNumId w:val="5"/>
  </w:num>
  <w:num w:numId="54">
    <w:abstractNumId w:val="18"/>
  </w:num>
  <w:num w:numId="55">
    <w:abstractNumId w:val="53"/>
  </w:num>
  <w:num w:numId="56">
    <w:abstractNumId w:val="52"/>
  </w:num>
  <w:num w:numId="57">
    <w:abstractNumId w:val="22"/>
  </w:num>
  <w:num w:numId="58">
    <w:abstractNumId w:val="40"/>
  </w:num>
  <w:num w:numId="59">
    <w:abstractNumId w:val="61"/>
  </w:num>
  <w:num w:numId="60">
    <w:abstractNumId w:val="54"/>
  </w:num>
  <w:num w:numId="61">
    <w:abstractNumId w:val="50"/>
  </w:num>
  <w:num w:numId="62">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8"/>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C7"/>
    <w:rsid w:val="00002A39"/>
    <w:rsid w:val="000036CE"/>
    <w:rsid w:val="000069E7"/>
    <w:rsid w:val="0001238F"/>
    <w:rsid w:val="00013889"/>
    <w:rsid w:val="0001639E"/>
    <w:rsid w:val="00017775"/>
    <w:rsid w:val="00027B69"/>
    <w:rsid w:val="00030496"/>
    <w:rsid w:val="00031C79"/>
    <w:rsid w:val="000357B3"/>
    <w:rsid w:val="000416E8"/>
    <w:rsid w:val="000419C6"/>
    <w:rsid w:val="00047FE8"/>
    <w:rsid w:val="00053101"/>
    <w:rsid w:val="000536A2"/>
    <w:rsid w:val="000621AB"/>
    <w:rsid w:val="00074482"/>
    <w:rsid w:val="00087128"/>
    <w:rsid w:val="00090178"/>
    <w:rsid w:val="000939F8"/>
    <w:rsid w:val="0009513B"/>
    <w:rsid w:val="00095A8B"/>
    <w:rsid w:val="000A1660"/>
    <w:rsid w:val="000B3D0A"/>
    <w:rsid w:val="000B47BF"/>
    <w:rsid w:val="000B5F85"/>
    <w:rsid w:val="000C72E5"/>
    <w:rsid w:val="000D2CA0"/>
    <w:rsid w:val="000E4C63"/>
    <w:rsid w:val="00100DAC"/>
    <w:rsid w:val="00121A59"/>
    <w:rsid w:val="00157743"/>
    <w:rsid w:val="001636D0"/>
    <w:rsid w:val="00167466"/>
    <w:rsid w:val="001722CA"/>
    <w:rsid w:val="001745B8"/>
    <w:rsid w:val="001748EF"/>
    <w:rsid w:val="00194343"/>
    <w:rsid w:val="001C2987"/>
    <w:rsid w:val="001C2B38"/>
    <w:rsid w:val="001C600B"/>
    <w:rsid w:val="001D37F7"/>
    <w:rsid w:val="001F7AD9"/>
    <w:rsid w:val="0020054C"/>
    <w:rsid w:val="00203883"/>
    <w:rsid w:val="00210DDC"/>
    <w:rsid w:val="002275CB"/>
    <w:rsid w:val="00250B32"/>
    <w:rsid w:val="0026576B"/>
    <w:rsid w:val="00272372"/>
    <w:rsid w:val="00284955"/>
    <w:rsid w:val="00290BF9"/>
    <w:rsid w:val="00294AA3"/>
    <w:rsid w:val="002962D1"/>
    <w:rsid w:val="002A6DB1"/>
    <w:rsid w:val="002B6E14"/>
    <w:rsid w:val="002B7736"/>
    <w:rsid w:val="002B7DAA"/>
    <w:rsid w:val="002D2EC0"/>
    <w:rsid w:val="002D3F1A"/>
    <w:rsid w:val="002F01A7"/>
    <w:rsid w:val="002F27C8"/>
    <w:rsid w:val="00301D6C"/>
    <w:rsid w:val="0030293D"/>
    <w:rsid w:val="003046E4"/>
    <w:rsid w:val="00305A71"/>
    <w:rsid w:val="0031065A"/>
    <w:rsid w:val="00310E68"/>
    <w:rsid w:val="003237A2"/>
    <w:rsid w:val="00324BAD"/>
    <w:rsid w:val="0034186D"/>
    <w:rsid w:val="00343AFC"/>
    <w:rsid w:val="0035735A"/>
    <w:rsid w:val="0036160E"/>
    <w:rsid w:val="00362FBA"/>
    <w:rsid w:val="0037064F"/>
    <w:rsid w:val="003728EE"/>
    <w:rsid w:val="00382A49"/>
    <w:rsid w:val="00385B49"/>
    <w:rsid w:val="00395308"/>
    <w:rsid w:val="003A1138"/>
    <w:rsid w:val="003B1389"/>
    <w:rsid w:val="003B4A77"/>
    <w:rsid w:val="003B5958"/>
    <w:rsid w:val="003D7499"/>
    <w:rsid w:val="003E5FEE"/>
    <w:rsid w:val="003E7F9F"/>
    <w:rsid w:val="003F4C53"/>
    <w:rsid w:val="00402F20"/>
    <w:rsid w:val="004055B5"/>
    <w:rsid w:val="00424007"/>
    <w:rsid w:val="0042767C"/>
    <w:rsid w:val="00451405"/>
    <w:rsid w:val="004626ED"/>
    <w:rsid w:val="00464890"/>
    <w:rsid w:val="00473AB1"/>
    <w:rsid w:val="0048508E"/>
    <w:rsid w:val="004A15DF"/>
    <w:rsid w:val="004A2009"/>
    <w:rsid w:val="004A4899"/>
    <w:rsid w:val="004A7315"/>
    <w:rsid w:val="004B0733"/>
    <w:rsid w:val="004B4B85"/>
    <w:rsid w:val="004C1462"/>
    <w:rsid w:val="004C4E6A"/>
    <w:rsid w:val="004D0B04"/>
    <w:rsid w:val="004D273C"/>
    <w:rsid w:val="004D4193"/>
    <w:rsid w:val="004D5449"/>
    <w:rsid w:val="004F1F97"/>
    <w:rsid w:val="004F7876"/>
    <w:rsid w:val="00504FCB"/>
    <w:rsid w:val="00506C69"/>
    <w:rsid w:val="0051277C"/>
    <w:rsid w:val="005131AC"/>
    <w:rsid w:val="00517406"/>
    <w:rsid w:val="00561580"/>
    <w:rsid w:val="0057443E"/>
    <w:rsid w:val="0058543D"/>
    <w:rsid w:val="00590DB7"/>
    <w:rsid w:val="005A5459"/>
    <w:rsid w:val="005B1C61"/>
    <w:rsid w:val="005D3A36"/>
    <w:rsid w:val="005D5B62"/>
    <w:rsid w:val="00610FC3"/>
    <w:rsid w:val="00613CC7"/>
    <w:rsid w:val="0061599A"/>
    <w:rsid w:val="0062414F"/>
    <w:rsid w:val="0063431F"/>
    <w:rsid w:val="00635700"/>
    <w:rsid w:val="00643594"/>
    <w:rsid w:val="0065327B"/>
    <w:rsid w:val="0066012B"/>
    <w:rsid w:val="00660A85"/>
    <w:rsid w:val="00665417"/>
    <w:rsid w:val="00671B15"/>
    <w:rsid w:val="00681D94"/>
    <w:rsid w:val="0069192D"/>
    <w:rsid w:val="00694133"/>
    <w:rsid w:val="006944EB"/>
    <w:rsid w:val="00697076"/>
    <w:rsid w:val="006A1A0B"/>
    <w:rsid w:val="006B34CD"/>
    <w:rsid w:val="006B61E2"/>
    <w:rsid w:val="006B6709"/>
    <w:rsid w:val="006C1CE2"/>
    <w:rsid w:val="006F595D"/>
    <w:rsid w:val="00701AC3"/>
    <w:rsid w:val="007020F4"/>
    <w:rsid w:val="0070480A"/>
    <w:rsid w:val="0073019A"/>
    <w:rsid w:val="007369C3"/>
    <w:rsid w:val="007421EA"/>
    <w:rsid w:val="00763A9B"/>
    <w:rsid w:val="00783316"/>
    <w:rsid w:val="007C02A2"/>
    <w:rsid w:val="007D0491"/>
    <w:rsid w:val="007D072F"/>
    <w:rsid w:val="007E1B64"/>
    <w:rsid w:val="007E5495"/>
    <w:rsid w:val="007E73D7"/>
    <w:rsid w:val="007F66CB"/>
    <w:rsid w:val="00800403"/>
    <w:rsid w:val="008017B4"/>
    <w:rsid w:val="00804D4E"/>
    <w:rsid w:val="00804FD5"/>
    <w:rsid w:val="00813B71"/>
    <w:rsid w:val="00816361"/>
    <w:rsid w:val="0082630D"/>
    <w:rsid w:val="00843667"/>
    <w:rsid w:val="008457D8"/>
    <w:rsid w:val="0084685B"/>
    <w:rsid w:val="00850DE6"/>
    <w:rsid w:val="00870866"/>
    <w:rsid w:val="00885AA5"/>
    <w:rsid w:val="0089210F"/>
    <w:rsid w:val="008B42D9"/>
    <w:rsid w:val="008C42E2"/>
    <w:rsid w:val="008C7567"/>
    <w:rsid w:val="008D4664"/>
    <w:rsid w:val="008D63F5"/>
    <w:rsid w:val="008E1BD0"/>
    <w:rsid w:val="008E37CC"/>
    <w:rsid w:val="00902BF5"/>
    <w:rsid w:val="00904B6E"/>
    <w:rsid w:val="00906768"/>
    <w:rsid w:val="00916CAD"/>
    <w:rsid w:val="00922A68"/>
    <w:rsid w:val="009260C2"/>
    <w:rsid w:val="00931DD2"/>
    <w:rsid w:val="009324DF"/>
    <w:rsid w:val="0093340E"/>
    <w:rsid w:val="00937DD9"/>
    <w:rsid w:val="00947441"/>
    <w:rsid w:val="00953ED1"/>
    <w:rsid w:val="009644BA"/>
    <w:rsid w:val="0096792F"/>
    <w:rsid w:val="009737B4"/>
    <w:rsid w:val="00973AB5"/>
    <w:rsid w:val="009752D8"/>
    <w:rsid w:val="009822B7"/>
    <w:rsid w:val="00983D55"/>
    <w:rsid w:val="009840A4"/>
    <w:rsid w:val="009A3E19"/>
    <w:rsid w:val="009A4B3D"/>
    <w:rsid w:val="009B221C"/>
    <w:rsid w:val="009B6E98"/>
    <w:rsid w:val="009B7592"/>
    <w:rsid w:val="009D0578"/>
    <w:rsid w:val="009D5C0B"/>
    <w:rsid w:val="009D7457"/>
    <w:rsid w:val="009D76C8"/>
    <w:rsid w:val="009E2779"/>
    <w:rsid w:val="00A0004C"/>
    <w:rsid w:val="00A05DF5"/>
    <w:rsid w:val="00A1088C"/>
    <w:rsid w:val="00A2008A"/>
    <w:rsid w:val="00A225A7"/>
    <w:rsid w:val="00A26D45"/>
    <w:rsid w:val="00A37580"/>
    <w:rsid w:val="00A40D5D"/>
    <w:rsid w:val="00A43AEA"/>
    <w:rsid w:val="00A56D7C"/>
    <w:rsid w:val="00A822BD"/>
    <w:rsid w:val="00A84713"/>
    <w:rsid w:val="00AB2405"/>
    <w:rsid w:val="00AC4E82"/>
    <w:rsid w:val="00AF334F"/>
    <w:rsid w:val="00AF5294"/>
    <w:rsid w:val="00B13EDC"/>
    <w:rsid w:val="00B1616E"/>
    <w:rsid w:val="00B20244"/>
    <w:rsid w:val="00B2145F"/>
    <w:rsid w:val="00B23758"/>
    <w:rsid w:val="00B336E7"/>
    <w:rsid w:val="00B35813"/>
    <w:rsid w:val="00B37D19"/>
    <w:rsid w:val="00B46E0D"/>
    <w:rsid w:val="00B6155E"/>
    <w:rsid w:val="00B65B0E"/>
    <w:rsid w:val="00B722AF"/>
    <w:rsid w:val="00B731C8"/>
    <w:rsid w:val="00B75A7E"/>
    <w:rsid w:val="00B767D8"/>
    <w:rsid w:val="00B84405"/>
    <w:rsid w:val="00B95498"/>
    <w:rsid w:val="00B9761D"/>
    <w:rsid w:val="00BA2D59"/>
    <w:rsid w:val="00BA3283"/>
    <w:rsid w:val="00BA6C69"/>
    <w:rsid w:val="00BB20A0"/>
    <w:rsid w:val="00BB376F"/>
    <w:rsid w:val="00BB7A08"/>
    <w:rsid w:val="00BC7431"/>
    <w:rsid w:val="00BF2C1C"/>
    <w:rsid w:val="00BF324B"/>
    <w:rsid w:val="00C06465"/>
    <w:rsid w:val="00C1235C"/>
    <w:rsid w:val="00C14CC7"/>
    <w:rsid w:val="00C1740E"/>
    <w:rsid w:val="00C23D7E"/>
    <w:rsid w:val="00C27B8C"/>
    <w:rsid w:val="00C31E28"/>
    <w:rsid w:val="00C32286"/>
    <w:rsid w:val="00C37927"/>
    <w:rsid w:val="00C43612"/>
    <w:rsid w:val="00C50225"/>
    <w:rsid w:val="00C50A27"/>
    <w:rsid w:val="00C53687"/>
    <w:rsid w:val="00C55F1F"/>
    <w:rsid w:val="00C56103"/>
    <w:rsid w:val="00C60DF9"/>
    <w:rsid w:val="00C61690"/>
    <w:rsid w:val="00C86C09"/>
    <w:rsid w:val="00C943CD"/>
    <w:rsid w:val="00CA5372"/>
    <w:rsid w:val="00CA7CCD"/>
    <w:rsid w:val="00CB1EF3"/>
    <w:rsid w:val="00CB6899"/>
    <w:rsid w:val="00CC13B6"/>
    <w:rsid w:val="00CC627D"/>
    <w:rsid w:val="00CE1409"/>
    <w:rsid w:val="00CE19FC"/>
    <w:rsid w:val="00CE5AA8"/>
    <w:rsid w:val="00D036E4"/>
    <w:rsid w:val="00D22BD4"/>
    <w:rsid w:val="00D26DE6"/>
    <w:rsid w:val="00D406AA"/>
    <w:rsid w:val="00D42464"/>
    <w:rsid w:val="00D42B94"/>
    <w:rsid w:val="00D52F1B"/>
    <w:rsid w:val="00D53646"/>
    <w:rsid w:val="00D53BB5"/>
    <w:rsid w:val="00D55CB4"/>
    <w:rsid w:val="00D7171B"/>
    <w:rsid w:val="00D81EEB"/>
    <w:rsid w:val="00D90745"/>
    <w:rsid w:val="00D91C08"/>
    <w:rsid w:val="00D92298"/>
    <w:rsid w:val="00D93A0B"/>
    <w:rsid w:val="00D94A1A"/>
    <w:rsid w:val="00D96A17"/>
    <w:rsid w:val="00DA403E"/>
    <w:rsid w:val="00DD435A"/>
    <w:rsid w:val="00DD5E27"/>
    <w:rsid w:val="00DD77E3"/>
    <w:rsid w:val="00DE055F"/>
    <w:rsid w:val="00DE4BF6"/>
    <w:rsid w:val="00DE74BB"/>
    <w:rsid w:val="00E00C40"/>
    <w:rsid w:val="00E45C99"/>
    <w:rsid w:val="00E47681"/>
    <w:rsid w:val="00E547D5"/>
    <w:rsid w:val="00E55873"/>
    <w:rsid w:val="00E56313"/>
    <w:rsid w:val="00E56D18"/>
    <w:rsid w:val="00E67B6B"/>
    <w:rsid w:val="00E720F4"/>
    <w:rsid w:val="00E90DED"/>
    <w:rsid w:val="00E9252D"/>
    <w:rsid w:val="00E95CD9"/>
    <w:rsid w:val="00EA23BE"/>
    <w:rsid w:val="00EA52AE"/>
    <w:rsid w:val="00EA69A4"/>
    <w:rsid w:val="00EC1CE4"/>
    <w:rsid w:val="00EC7FF6"/>
    <w:rsid w:val="00ED560C"/>
    <w:rsid w:val="00EE572F"/>
    <w:rsid w:val="00EE70A1"/>
    <w:rsid w:val="00F06168"/>
    <w:rsid w:val="00F063CD"/>
    <w:rsid w:val="00F40E3A"/>
    <w:rsid w:val="00F45551"/>
    <w:rsid w:val="00F62116"/>
    <w:rsid w:val="00F8396A"/>
    <w:rsid w:val="00F96D44"/>
    <w:rsid w:val="00F9768B"/>
    <w:rsid w:val="00FA78F3"/>
    <w:rsid w:val="00FB30D9"/>
    <w:rsid w:val="00FC1D6D"/>
    <w:rsid w:val="00FC2C94"/>
    <w:rsid w:val="00FC366C"/>
    <w:rsid w:val="00FC48FC"/>
    <w:rsid w:val="00FD20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F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0F"/>
    <w:pPr>
      <w:spacing w:before="100" w:after="100"/>
    </w:pPr>
    <w:rPr>
      <w:rFonts w:ascii="Arial" w:hAnsi="Arial" w:cs="Arial"/>
      <w:spacing w:val="-4"/>
      <w:szCs w:val="24"/>
      <w:lang w:val="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TableBullet"/>
    <w:qFormat/>
    <w:rsid w:val="00931DD2"/>
    <w:rPr>
      <w:lang w:val="en-GB" w:eastAsia="en-GB"/>
    </w:r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1"/>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table" w:customStyle="1" w:styleId="GridTableLight">
    <w:name w:val="Grid Table Light"/>
    <w:basedOn w:val="TableNormal"/>
    <w:uiPriority w:val="40"/>
    <w:rsid w:val="009822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9B6E98"/>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9B6E98"/>
    <w:rPr>
      <w:rFonts w:ascii="Times New Roman" w:hAnsi="Times New Roman"/>
      <w:spacing w:val="-4"/>
      <w:sz w:val="24"/>
      <w:szCs w:val="24"/>
      <w:lang w:val="en-US" w:eastAsia="en-US"/>
    </w:rPr>
  </w:style>
  <w:style w:type="paragraph" w:customStyle="1" w:styleId="p1">
    <w:name w:val="p1"/>
    <w:basedOn w:val="Normal"/>
    <w:rsid w:val="00C53687"/>
    <w:pPr>
      <w:spacing w:before="0" w:after="0" w:line="135" w:lineRule="atLeast"/>
    </w:pPr>
    <w:rPr>
      <w:rFonts w:ascii="VIC" w:hAnsi="VIC" w:cs="Times New Roman"/>
      <w:spacing w:val="0"/>
      <w:sz w:val="9"/>
      <w:szCs w:val="9"/>
      <w:lang w:val="en-GB" w:eastAsia="en-GB"/>
    </w:rPr>
  </w:style>
  <w:style w:type="paragraph" w:customStyle="1" w:styleId="p2">
    <w:name w:val="p2"/>
    <w:basedOn w:val="Normal"/>
    <w:rsid w:val="00C53687"/>
    <w:pPr>
      <w:spacing w:before="0" w:after="0" w:line="135" w:lineRule="atLeast"/>
    </w:pPr>
    <w:rPr>
      <w:rFonts w:ascii="VIC Light" w:hAnsi="VIC Light" w:cs="Times New Roman"/>
      <w:spacing w:val="0"/>
      <w:sz w:val="9"/>
      <w:szCs w:val="9"/>
      <w:lang w:val="en-GB" w:eastAsia="en-GB"/>
    </w:rPr>
  </w:style>
  <w:style w:type="character" w:customStyle="1" w:styleId="apple-tab-span">
    <w:name w:val="apple-tab-span"/>
    <w:basedOn w:val="DefaultParagraphFont"/>
    <w:rsid w:val="00FC2C94"/>
  </w:style>
  <w:style w:type="paragraph" w:styleId="ListBullet">
    <w:name w:val="List Bullet"/>
    <w:basedOn w:val="Normal"/>
    <w:uiPriority w:val="99"/>
    <w:unhideWhenUsed/>
    <w:rsid w:val="00643594"/>
    <w:pPr>
      <w:tabs>
        <w:tab w:val="num" w:pos="360"/>
      </w:tabs>
      <w:ind w:left="360" w:hanging="360"/>
      <w:contextualSpacing/>
    </w:pPr>
  </w:style>
  <w:style w:type="paragraph" w:styleId="ListParagraph">
    <w:name w:val="List Paragraph"/>
    <w:basedOn w:val="Normal"/>
    <w:uiPriority w:val="34"/>
    <w:qFormat/>
    <w:rsid w:val="00643594"/>
    <w:pPr>
      <w:ind w:left="720"/>
      <w:contextualSpacing/>
    </w:pPr>
  </w:style>
  <w:style w:type="paragraph" w:customStyle="1" w:styleId="BasicParagraph">
    <w:name w:val="[Basic Paragraph]"/>
    <w:basedOn w:val="NoParagraphStyle"/>
    <w:uiPriority w:val="99"/>
    <w:rsid w:val="00643594"/>
  </w:style>
  <w:style w:type="paragraph" w:customStyle="1" w:styleId="NoParagraphStyle">
    <w:name w:val="[No Paragraph Style]"/>
    <w:rsid w:val="00643594"/>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tableBCbold">
    <w:name w:val="*table BC bold"/>
    <w:uiPriority w:val="99"/>
    <w:rsid w:val="00643594"/>
  </w:style>
  <w:style w:type="character" w:customStyle="1" w:styleId="BCItalics">
    <w:name w:val="*BC Italics"/>
    <w:uiPriority w:val="99"/>
    <w:rsid w:val="00643594"/>
    <w:rPr>
      <w:rFonts w:ascii="VIC-LightItalic" w:hAnsi="VIC-LightItalic" w:cs="VIC-LightItalic"/>
      <w:i/>
      <w:iCs/>
    </w:rPr>
  </w:style>
  <w:style w:type="paragraph" w:customStyle="1" w:styleId="TableBCRightalignTable">
    <w:name w:val="*Table BC Right align (Table)"/>
    <w:basedOn w:val="NoParagraphStyle"/>
    <w:uiPriority w:val="99"/>
    <w:rsid w:val="00643594"/>
    <w:pPr>
      <w:suppressAutoHyphens/>
      <w:spacing w:after="113" w:line="220" w:lineRule="atLeast"/>
      <w:jc w:val="right"/>
    </w:pPr>
    <w:rPr>
      <w:rFonts w:ascii="VIC-Light" w:hAnsi="VIC-Light" w:cs="VIC-Light"/>
      <w:sz w:val="16"/>
      <w:szCs w:val="16"/>
    </w:rPr>
  </w:style>
  <w:style w:type="character" w:customStyle="1" w:styleId="tableBCitalics">
    <w:name w:val="*table BC italics"/>
    <w:uiPriority w:val="99"/>
    <w:rsid w:val="00643594"/>
    <w:rPr>
      <w:rFonts w:ascii="VIC-LightItalic" w:hAnsi="VIC-LightItalic" w:cs="VIC-LightItalic"/>
      <w:i/>
      <w:iCs/>
    </w:rPr>
  </w:style>
  <w:style w:type="paragraph" w:customStyle="1" w:styleId="Footnote">
    <w:name w:val="*Footnote"/>
    <w:basedOn w:val="NoParagraphStyle"/>
    <w:next w:val="NoParagraphStyle"/>
    <w:uiPriority w:val="99"/>
    <w:rsid w:val="00643594"/>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Light" w:hAnsi="VIC-Light" w:cs="VIC-Light"/>
      <w:sz w:val="14"/>
      <w:szCs w:val="14"/>
    </w:rPr>
  </w:style>
  <w:style w:type="paragraph" w:customStyle="1" w:styleId="TableboldLCrightalignTable">
    <w:name w:val="*Table bold LC right align (Table)"/>
    <w:basedOn w:val="NoParagraphStyle"/>
    <w:uiPriority w:val="99"/>
    <w:rsid w:val="00643594"/>
    <w:pPr>
      <w:suppressAutoHyphens/>
      <w:spacing w:after="113" w:line="220" w:lineRule="atLeast"/>
      <w:jc w:val="right"/>
    </w:pPr>
    <w:rPr>
      <w:rFonts w:ascii="VIC-Medium" w:hAnsi="VIC-Medium" w:cs="VIC-Medium"/>
      <w:sz w:val="16"/>
      <w:szCs w:val="16"/>
    </w:rPr>
  </w:style>
  <w:style w:type="paragraph" w:styleId="TOC3">
    <w:name w:val="toc 3"/>
    <w:basedOn w:val="Normal"/>
    <w:next w:val="Normal"/>
    <w:autoRedefine/>
    <w:uiPriority w:val="39"/>
    <w:unhideWhenUsed/>
    <w:rsid w:val="00090178"/>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0F"/>
    <w:pPr>
      <w:spacing w:before="100" w:after="100"/>
    </w:pPr>
    <w:rPr>
      <w:rFonts w:ascii="Arial" w:hAnsi="Arial" w:cs="Arial"/>
      <w:spacing w:val="-4"/>
      <w:szCs w:val="24"/>
      <w:lang w:val="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TableBullet"/>
    <w:qFormat/>
    <w:rsid w:val="00931DD2"/>
    <w:rPr>
      <w:lang w:val="en-GB" w:eastAsia="en-GB"/>
    </w:r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1"/>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table" w:customStyle="1" w:styleId="GridTableLight">
    <w:name w:val="Grid Table Light"/>
    <w:basedOn w:val="TableNormal"/>
    <w:uiPriority w:val="40"/>
    <w:rsid w:val="009822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9B6E98"/>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9B6E98"/>
    <w:rPr>
      <w:rFonts w:ascii="Times New Roman" w:hAnsi="Times New Roman"/>
      <w:spacing w:val="-4"/>
      <w:sz w:val="24"/>
      <w:szCs w:val="24"/>
      <w:lang w:val="en-US" w:eastAsia="en-US"/>
    </w:rPr>
  </w:style>
  <w:style w:type="paragraph" w:customStyle="1" w:styleId="p1">
    <w:name w:val="p1"/>
    <w:basedOn w:val="Normal"/>
    <w:rsid w:val="00C53687"/>
    <w:pPr>
      <w:spacing w:before="0" w:after="0" w:line="135" w:lineRule="atLeast"/>
    </w:pPr>
    <w:rPr>
      <w:rFonts w:ascii="VIC" w:hAnsi="VIC" w:cs="Times New Roman"/>
      <w:spacing w:val="0"/>
      <w:sz w:val="9"/>
      <w:szCs w:val="9"/>
      <w:lang w:val="en-GB" w:eastAsia="en-GB"/>
    </w:rPr>
  </w:style>
  <w:style w:type="paragraph" w:customStyle="1" w:styleId="p2">
    <w:name w:val="p2"/>
    <w:basedOn w:val="Normal"/>
    <w:rsid w:val="00C53687"/>
    <w:pPr>
      <w:spacing w:before="0" w:after="0" w:line="135" w:lineRule="atLeast"/>
    </w:pPr>
    <w:rPr>
      <w:rFonts w:ascii="VIC Light" w:hAnsi="VIC Light" w:cs="Times New Roman"/>
      <w:spacing w:val="0"/>
      <w:sz w:val="9"/>
      <w:szCs w:val="9"/>
      <w:lang w:val="en-GB" w:eastAsia="en-GB"/>
    </w:rPr>
  </w:style>
  <w:style w:type="character" w:customStyle="1" w:styleId="apple-tab-span">
    <w:name w:val="apple-tab-span"/>
    <w:basedOn w:val="DefaultParagraphFont"/>
    <w:rsid w:val="00FC2C94"/>
  </w:style>
  <w:style w:type="paragraph" w:styleId="ListBullet">
    <w:name w:val="List Bullet"/>
    <w:basedOn w:val="Normal"/>
    <w:uiPriority w:val="99"/>
    <w:unhideWhenUsed/>
    <w:rsid w:val="00643594"/>
    <w:pPr>
      <w:tabs>
        <w:tab w:val="num" w:pos="360"/>
      </w:tabs>
      <w:ind w:left="360" w:hanging="360"/>
      <w:contextualSpacing/>
    </w:pPr>
  </w:style>
  <w:style w:type="paragraph" w:styleId="ListParagraph">
    <w:name w:val="List Paragraph"/>
    <w:basedOn w:val="Normal"/>
    <w:uiPriority w:val="34"/>
    <w:qFormat/>
    <w:rsid w:val="00643594"/>
    <w:pPr>
      <w:ind w:left="720"/>
      <w:contextualSpacing/>
    </w:pPr>
  </w:style>
  <w:style w:type="paragraph" w:customStyle="1" w:styleId="BasicParagraph">
    <w:name w:val="[Basic Paragraph]"/>
    <w:basedOn w:val="NoParagraphStyle"/>
    <w:uiPriority w:val="99"/>
    <w:rsid w:val="00643594"/>
  </w:style>
  <w:style w:type="paragraph" w:customStyle="1" w:styleId="NoParagraphStyle">
    <w:name w:val="[No Paragraph Style]"/>
    <w:rsid w:val="00643594"/>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tableBCbold">
    <w:name w:val="*table BC bold"/>
    <w:uiPriority w:val="99"/>
    <w:rsid w:val="00643594"/>
  </w:style>
  <w:style w:type="character" w:customStyle="1" w:styleId="BCItalics">
    <w:name w:val="*BC Italics"/>
    <w:uiPriority w:val="99"/>
    <w:rsid w:val="00643594"/>
    <w:rPr>
      <w:rFonts w:ascii="VIC-LightItalic" w:hAnsi="VIC-LightItalic" w:cs="VIC-LightItalic"/>
      <w:i/>
      <w:iCs/>
    </w:rPr>
  </w:style>
  <w:style w:type="paragraph" w:customStyle="1" w:styleId="TableBCRightalignTable">
    <w:name w:val="*Table BC Right align (Table)"/>
    <w:basedOn w:val="NoParagraphStyle"/>
    <w:uiPriority w:val="99"/>
    <w:rsid w:val="00643594"/>
    <w:pPr>
      <w:suppressAutoHyphens/>
      <w:spacing w:after="113" w:line="220" w:lineRule="atLeast"/>
      <w:jc w:val="right"/>
    </w:pPr>
    <w:rPr>
      <w:rFonts w:ascii="VIC-Light" w:hAnsi="VIC-Light" w:cs="VIC-Light"/>
      <w:sz w:val="16"/>
      <w:szCs w:val="16"/>
    </w:rPr>
  </w:style>
  <w:style w:type="character" w:customStyle="1" w:styleId="tableBCitalics">
    <w:name w:val="*table BC italics"/>
    <w:uiPriority w:val="99"/>
    <w:rsid w:val="00643594"/>
    <w:rPr>
      <w:rFonts w:ascii="VIC-LightItalic" w:hAnsi="VIC-LightItalic" w:cs="VIC-LightItalic"/>
      <w:i/>
      <w:iCs/>
    </w:rPr>
  </w:style>
  <w:style w:type="paragraph" w:customStyle="1" w:styleId="Footnote">
    <w:name w:val="*Footnote"/>
    <w:basedOn w:val="NoParagraphStyle"/>
    <w:next w:val="NoParagraphStyle"/>
    <w:uiPriority w:val="99"/>
    <w:rsid w:val="00643594"/>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Light" w:hAnsi="VIC-Light" w:cs="VIC-Light"/>
      <w:sz w:val="14"/>
      <w:szCs w:val="14"/>
    </w:rPr>
  </w:style>
  <w:style w:type="paragraph" w:customStyle="1" w:styleId="TableboldLCrightalignTable">
    <w:name w:val="*Table bold LC right align (Table)"/>
    <w:basedOn w:val="NoParagraphStyle"/>
    <w:uiPriority w:val="99"/>
    <w:rsid w:val="00643594"/>
    <w:pPr>
      <w:suppressAutoHyphens/>
      <w:spacing w:after="113" w:line="220" w:lineRule="atLeast"/>
      <w:jc w:val="right"/>
    </w:pPr>
    <w:rPr>
      <w:rFonts w:ascii="VIC-Medium" w:hAnsi="VIC-Medium" w:cs="VIC-Medium"/>
      <w:sz w:val="16"/>
      <w:szCs w:val="16"/>
    </w:rPr>
  </w:style>
  <w:style w:type="paragraph" w:styleId="TOC3">
    <w:name w:val="toc 3"/>
    <w:basedOn w:val="Normal"/>
    <w:next w:val="Normal"/>
    <w:autoRedefine/>
    <w:uiPriority w:val="39"/>
    <w:unhideWhenUsed/>
    <w:rsid w:val="00090178"/>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989">
      <w:bodyDiv w:val="1"/>
      <w:marLeft w:val="0"/>
      <w:marRight w:val="0"/>
      <w:marTop w:val="0"/>
      <w:marBottom w:val="0"/>
      <w:divBdr>
        <w:top w:val="none" w:sz="0" w:space="0" w:color="auto"/>
        <w:left w:val="none" w:sz="0" w:space="0" w:color="auto"/>
        <w:bottom w:val="none" w:sz="0" w:space="0" w:color="auto"/>
        <w:right w:val="none" w:sz="0" w:space="0" w:color="auto"/>
      </w:divBdr>
    </w:div>
    <w:div w:id="37976361">
      <w:bodyDiv w:val="1"/>
      <w:marLeft w:val="0"/>
      <w:marRight w:val="0"/>
      <w:marTop w:val="0"/>
      <w:marBottom w:val="0"/>
      <w:divBdr>
        <w:top w:val="none" w:sz="0" w:space="0" w:color="auto"/>
        <w:left w:val="none" w:sz="0" w:space="0" w:color="auto"/>
        <w:bottom w:val="none" w:sz="0" w:space="0" w:color="auto"/>
        <w:right w:val="none" w:sz="0" w:space="0" w:color="auto"/>
      </w:divBdr>
    </w:div>
    <w:div w:id="48116700">
      <w:bodyDiv w:val="1"/>
      <w:marLeft w:val="0"/>
      <w:marRight w:val="0"/>
      <w:marTop w:val="0"/>
      <w:marBottom w:val="0"/>
      <w:divBdr>
        <w:top w:val="none" w:sz="0" w:space="0" w:color="auto"/>
        <w:left w:val="none" w:sz="0" w:space="0" w:color="auto"/>
        <w:bottom w:val="none" w:sz="0" w:space="0" w:color="auto"/>
        <w:right w:val="none" w:sz="0" w:space="0" w:color="auto"/>
      </w:divBdr>
    </w:div>
    <w:div w:id="103575643">
      <w:bodyDiv w:val="1"/>
      <w:marLeft w:val="0"/>
      <w:marRight w:val="0"/>
      <w:marTop w:val="0"/>
      <w:marBottom w:val="0"/>
      <w:divBdr>
        <w:top w:val="none" w:sz="0" w:space="0" w:color="auto"/>
        <w:left w:val="none" w:sz="0" w:space="0" w:color="auto"/>
        <w:bottom w:val="none" w:sz="0" w:space="0" w:color="auto"/>
        <w:right w:val="none" w:sz="0" w:space="0" w:color="auto"/>
      </w:divBdr>
    </w:div>
    <w:div w:id="108622658">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27358793">
      <w:bodyDiv w:val="1"/>
      <w:marLeft w:val="0"/>
      <w:marRight w:val="0"/>
      <w:marTop w:val="0"/>
      <w:marBottom w:val="0"/>
      <w:divBdr>
        <w:top w:val="none" w:sz="0" w:space="0" w:color="auto"/>
        <w:left w:val="none" w:sz="0" w:space="0" w:color="auto"/>
        <w:bottom w:val="none" w:sz="0" w:space="0" w:color="auto"/>
        <w:right w:val="none" w:sz="0" w:space="0" w:color="auto"/>
      </w:divBdr>
    </w:div>
    <w:div w:id="133453507">
      <w:bodyDiv w:val="1"/>
      <w:marLeft w:val="0"/>
      <w:marRight w:val="0"/>
      <w:marTop w:val="0"/>
      <w:marBottom w:val="0"/>
      <w:divBdr>
        <w:top w:val="none" w:sz="0" w:space="0" w:color="auto"/>
        <w:left w:val="none" w:sz="0" w:space="0" w:color="auto"/>
        <w:bottom w:val="none" w:sz="0" w:space="0" w:color="auto"/>
        <w:right w:val="none" w:sz="0" w:space="0" w:color="auto"/>
      </w:divBdr>
    </w:div>
    <w:div w:id="143009150">
      <w:bodyDiv w:val="1"/>
      <w:marLeft w:val="0"/>
      <w:marRight w:val="0"/>
      <w:marTop w:val="0"/>
      <w:marBottom w:val="0"/>
      <w:divBdr>
        <w:top w:val="none" w:sz="0" w:space="0" w:color="auto"/>
        <w:left w:val="none" w:sz="0" w:space="0" w:color="auto"/>
        <w:bottom w:val="none" w:sz="0" w:space="0" w:color="auto"/>
        <w:right w:val="none" w:sz="0" w:space="0" w:color="auto"/>
      </w:divBdr>
    </w:div>
    <w:div w:id="194975236">
      <w:bodyDiv w:val="1"/>
      <w:marLeft w:val="0"/>
      <w:marRight w:val="0"/>
      <w:marTop w:val="0"/>
      <w:marBottom w:val="0"/>
      <w:divBdr>
        <w:top w:val="none" w:sz="0" w:space="0" w:color="auto"/>
        <w:left w:val="none" w:sz="0" w:space="0" w:color="auto"/>
        <w:bottom w:val="none" w:sz="0" w:space="0" w:color="auto"/>
        <w:right w:val="none" w:sz="0" w:space="0" w:color="auto"/>
      </w:divBdr>
    </w:div>
    <w:div w:id="216671061">
      <w:bodyDiv w:val="1"/>
      <w:marLeft w:val="0"/>
      <w:marRight w:val="0"/>
      <w:marTop w:val="0"/>
      <w:marBottom w:val="0"/>
      <w:divBdr>
        <w:top w:val="none" w:sz="0" w:space="0" w:color="auto"/>
        <w:left w:val="none" w:sz="0" w:space="0" w:color="auto"/>
        <w:bottom w:val="none" w:sz="0" w:space="0" w:color="auto"/>
        <w:right w:val="none" w:sz="0" w:space="0" w:color="auto"/>
      </w:divBdr>
    </w:div>
    <w:div w:id="239144340">
      <w:bodyDiv w:val="1"/>
      <w:marLeft w:val="0"/>
      <w:marRight w:val="0"/>
      <w:marTop w:val="0"/>
      <w:marBottom w:val="0"/>
      <w:divBdr>
        <w:top w:val="none" w:sz="0" w:space="0" w:color="auto"/>
        <w:left w:val="none" w:sz="0" w:space="0" w:color="auto"/>
        <w:bottom w:val="none" w:sz="0" w:space="0" w:color="auto"/>
        <w:right w:val="none" w:sz="0" w:space="0" w:color="auto"/>
      </w:divBdr>
    </w:div>
    <w:div w:id="246353396">
      <w:bodyDiv w:val="1"/>
      <w:marLeft w:val="0"/>
      <w:marRight w:val="0"/>
      <w:marTop w:val="0"/>
      <w:marBottom w:val="0"/>
      <w:divBdr>
        <w:top w:val="none" w:sz="0" w:space="0" w:color="auto"/>
        <w:left w:val="none" w:sz="0" w:space="0" w:color="auto"/>
        <w:bottom w:val="none" w:sz="0" w:space="0" w:color="auto"/>
        <w:right w:val="none" w:sz="0" w:space="0" w:color="auto"/>
      </w:divBdr>
    </w:div>
    <w:div w:id="286202838">
      <w:bodyDiv w:val="1"/>
      <w:marLeft w:val="0"/>
      <w:marRight w:val="0"/>
      <w:marTop w:val="0"/>
      <w:marBottom w:val="0"/>
      <w:divBdr>
        <w:top w:val="none" w:sz="0" w:space="0" w:color="auto"/>
        <w:left w:val="none" w:sz="0" w:space="0" w:color="auto"/>
        <w:bottom w:val="none" w:sz="0" w:space="0" w:color="auto"/>
        <w:right w:val="none" w:sz="0" w:space="0" w:color="auto"/>
      </w:divBdr>
    </w:div>
    <w:div w:id="305939326">
      <w:bodyDiv w:val="1"/>
      <w:marLeft w:val="0"/>
      <w:marRight w:val="0"/>
      <w:marTop w:val="0"/>
      <w:marBottom w:val="0"/>
      <w:divBdr>
        <w:top w:val="none" w:sz="0" w:space="0" w:color="auto"/>
        <w:left w:val="none" w:sz="0" w:space="0" w:color="auto"/>
        <w:bottom w:val="none" w:sz="0" w:space="0" w:color="auto"/>
        <w:right w:val="none" w:sz="0" w:space="0" w:color="auto"/>
      </w:divBdr>
    </w:div>
    <w:div w:id="306738544">
      <w:bodyDiv w:val="1"/>
      <w:marLeft w:val="0"/>
      <w:marRight w:val="0"/>
      <w:marTop w:val="0"/>
      <w:marBottom w:val="0"/>
      <w:divBdr>
        <w:top w:val="none" w:sz="0" w:space="0" w:color="auto"/>
        <w:left w:val="none" w:sz="0" w:space="0" w:color="auto"/>
        <w:bottom w:val="none" w:sz="0" w:space="0" w:color="auto"/>
        <w:right w:val="none" w:sz="0" w:space="0" w:color="auto"/>
      </w:divBdr>
    </w:div>
    <w:div w:id="313145739">
      <w:bodyDiv w:val="1"/>
      <w:marLeft w:val="0"/>
      <w:marRight w:val="0"/>
      <w:marTop w:val="0"/>
      <w:marBottom w:val="0"/>
      <w:divBdr>
        <w:top w:val="none" w:sz="0" w:space="0" w:color="auto"/>
        <w:left w:val="none" w:sz="0" w:space="0" w:color="auto"/>
        <w:bottom w:val="none" w:sz="0" w:space="0" w:color="auto"/>
        <w:right w:val="none" w:sz="0" w:space="0" w:color="auto"/>
      </w:divBdr>
    </w:div>
    <w:div w:id="319843980">
      <w:bodyDiv w:val="1"/>
      <w:marLeft w:val="0"/>
      <w:marRight w:val="0"/>
      <w:marTop w:val="0"/>
      <w:marBottom w:val="0"/>
      <w:divBdr>
        <w:top w:val="none" w:sz="0" w:space="0" w:color="auto"/>
        <w:left w:val="none" w:sz="0" w:space="0" w:color="auto"/>
        <w:bottom w:val="none" w:sz="0" w:space="0" w:color="auto"/>
        <w:right w:val="none" w:sz="0" w:space="0" w:color="auto"/>
      </w:divBdr>
    </w:div>
    <w:div w:id="329675170">
      <w:bodyDiv w:val="1"/>
      <w:marLeft w:val="0"/>
      <w:marRight w:val="0"/>
      <w:marTop w:val="0"/>
      <w:marBottom w:val="0"/>
      <w:divBdr>
        <w:top w:val="none" w:sz="0" w:space="0" w:color="auto"/>
        <w:left w:val="none" w:sz="0" w:space="0" w:color="auto"/>
        <w:bottom w:val="none" w:sz="0" w:space="0" w:color="auto"/>
        <w:right w:val="none" w:sz="0" w:space="0" w:color="auto"/>
      </w:divBdr>
    </w:div>
    <w:div w:id="362898843">
      <w:bodyDiv w:val="1"/>
      <w:marLeft w:val="0"/>
      <w:marRight w:val="0"/>
      <w:marTop w:val="0"/>
      <w:marBottom w:val="0"/>
      <w:divBdr>
        <w:top w:val="none" w:sz="0" w:space="0" w:color="auto"/>
        <w:left w:val="none" w:sz="0" w:space="0" w:color="auto"/>
        <w:bottom w:val="none" w:sz="0" w:space="0" w:color="auto"/>
        <w:right w:val="none" w:sz="0" w:space="0" w:color="auto"/>
      </w:divBdr>
    </w:div>
    <w:div w:id="364715021">
      <w:bodyDiv w:val="1"/>
      <w:marLeft w:val="0"/>
      <w:marRight w:val="0"/>
      <w:marTop w:val="0"/>
      <w:marBottom w:val="0"/>
      <w:divBdr>
        <w:top w:val="none" w:sz="0" w:space="0" w:color="auto"/>
        <w:left w:val="none" w:sz="0" w:space="0" w:color="auto"/>
        <w:bottom w:val="none" w:sz="0" w:space="0" w:color="auto"/>
        <w:right w:val="none" w:sz="0" w:space="0" w:color="auto"/>
      </w:divBdr>
    </w:div>
    <w:div w:id="394815908">
      <w:bodyDiv w:val="1"/>
      <w:marLeft w:val="0"/>
      <w:marRight w:val="0"/>
      <w:marTop w:val="0"/>
      <w:marBottom w:val="0"/>
      <w:divBdr>
        <w:top w:val="none" w:sz="0" w:space="0" w:color="auto"/>
        <w:left w:val="none" w:sz="0" w:space="0" w:color="auto"/>
        <w:bottom w:val="none" w:sz="0" w:space="0" w:color="auto"/>
        <w:right w:val="none" w:sz="0" w:space="0" w:color="auto"/>
      </w:divBdr>
    </w:div>
    <w:div w:id="400908787">
      <w:bodyDiv w:val="1"/>
      <w:marLeft w:val="0"/>
      <w:marRight w:val="0"/>
      <w:marTop w:val="0"/>
      <w:marBottom w:val="0"/>
      <w:divBdr>
        <w:top w:val="none" w:sz="0" w:space="0" w:color="auto"/>
        <w:left w:val="none" w:sz="0" w:space="0" w:color="auto"/>
        <w:bottom w:val="none" w:sz="0" w:space="0" w:color="auto"/>
        <w:right w:val="none" w:sz="0" w:space="0" w:color="auto"/>
      </w:divBdr>
    </w:div>
    <w:div w:id="417022189">
      <w:bodyDiv w:val="1"/>
      <w:marLeft w:val="0"/>
      <w:marRight w:val="0"/>
      <w:marTop w:val="0"/>
      <w:marBottom w:val="0"/>
      <w:divBdr>
        <w:top w:val="none" w:sz="0" w:space="0" w:color="auto"/>
        <w:left w:val="none" w:sz="0" w:space="0" w:color="auto"/>
        <w:bottom w:val="none" w:sz="0" w:space="0" w:color="auto"/>
        <w:right w:val="none" w:sz="0" w:space="0" w:color="auto"/>
      </w:divBdr>
    </w:div>
    <w:div w:id="420033829">
      <w:bodyDiv w:val="1"/>
      <w:marLeft w:val="0"/>
      <w:marRight w:val="0"/>
      <w:marTop w:val="0"/>
      <w:marBottom w:val="0"/>
      <w:divBdr>
        <w:top w:val="none" w:sz="0" w:space="0" w:color="auto"/>
        <w:left w:val="none" w:sz="0" w:space="0" w:color="auto"/>
        <w:bottom w:val="none" w:sz="0" w:space="0" w:color="auto"/>
        <w:right w:val="none" w:sz="0" w:space="0" w:color="auto"/>
      </w:divBdr>
    </w:div>
    <w:div w:id="431901591">
      <w:bodyDiv w:val="1"/>
      <w:marLeft w:val="0"/>
      <w:marRight w:val="0"/>
      <w:marTop w:val="0"/>
      <w:marBottom w:val="0"/>
      <w:divBdr>
        <w:top w:val="none" w:sz="0" w:space="0" w:color="auto"/>
        <w:left w:val="none" w:sz="0" w:space="0" w:color="auto"/>
        <w:bottom w:val="none" w:sz="0" w:space="0" w:color="auto"/>
        <w:right w:val="none" w:sz="0" w:space="0" w:color="auto"/>
      </w:divBdr>
    </w:div>
    <w:div w:id="441188756">
      <w:bodyDiv w:val="1"/>
      <w:marLeft w:val="0"/>
      <w:marRight w:val="0"/>
      <w:marTop w:val="0"/>
      <w:marBottom w:val="0"/>
      <w:divBdr>
        <w:top w:val="none" w:sz="0" w:space="0" w:color="auto"/>
        <w:left w:val="none" w:sz="0" w:space="0" w:color="auto"/>
        <w:bottom w:val="none" w:sz="0" w:space="0" w:color="auto"/>
        <w:right w:val="none" w:sz="0" w:space="0" w:color="auto"/>
      </w:divBdr>
    </w:div>
    <w:div w:id="451099430">
      <w:bodyDiv w:val="1"/>
      <w:marLeft w:val="0"/>
      <w:marRight w:val="0"/>
      <w:marTop w:val="0"/>
      <w:marBottom w:val="0"/>
      <w:divBdr>
        <w:top w:val="none" w:sz="0" w:space="0" w:color="auto"/>
        <w:left w:val="none" w:sz="0" w:space="0" w:color="auto"/>
        <w:bottom w:val="none" w:sz="0" w:space="0" w:color="auto"/>
        <w:right w:val="none" w:sz="0" w:space="0" w:color="auto"/>
      </w:divBdr>
    </w:div>
    <w:div w:id="465508295">
      <w:bodyDiv w:val="1"/>
      <w:marLeft w:val="0"/>
      <w:marRight w:val="0"/>
      <w:marTop w:val="0"/>
      <w:marBottom w:val="0"/>
      <w:divBdr>
        <w:top w:val="none" w:sz="0" w:space="0" w:color="auto"/>
        <w:left w:val="none" w:sz="0" w:space="0" w:color="auto"/>
        <w:bottom w:val="none" w:sz="0" w:space="0" w:color="auto"/>
        <w:right w:val="none" w:sz="0" w:space="0" w:color="auto"/>
      </w:divBdr>
    </w:div>
    <w:div w:id="488326018">
      <w:bodyDiv w:val="1"/>
      <w:marLeft w:val="0"/>
      <w:marRight w:val="0"/>
      <w:marTop w:val="0"/>
      <w:marBottom w:val="0"/>
      <w:divBdr>
        <w:top w:val="none" w:sz="0" w:space="0" w:color="auto"/>
        <w:left w:val="none" w:sz="0" w:space="0" w:color="auto"/>
        <w:bottom w:val="none" w:sz="0" w:space="0" w:color="auto"/>
        <w:right w:val="none" w:sz="0" w:space="0" w:color="auto"/>
      </w:divBdr>
    </w:div>
    <w:div w:id="497695484">
      <w:bodyDiv w:val="1"/>
      <w:marLeft w:val="0"/>
      <w:marRight w:val="0"/>
      <w:marTop w:val="0"/>
      <w:marBottom w:val="0"/>
      <w:divBdr>
        <w:top w:val="none" w:sz="0" w:space="0" w:color="auto"/>
        <w:left w:val="none" w:sz="0" w:space="0" w:color="auto"/>
        <w:bottom w:val="none" w:sz="0" w:space="0" w:color="auto"/>
        <w:right w:val="none" w:sz="0" w:space="0" w:color="auto"/>
      </w:divBdr>
    </w:div>
    <w:div w:id="499005551">
      <w:bodyDiv w:val="1"/>
      <w:marLeft w:val="0"/>
      <w:marRight w:val="0"/>
      <w:marTop w:val="0"/>
      <w:marBottom w:val="0"/>
      <w:divBdr>
        <w:top w:val="none" w:sz="0" w:space="0" w:color="auto"/>
        <w:left w:val="none" w:sz="0" w:space="0" w:color="auto"/>
        <w:bottom w:val="none" w:sz="0" w:space="0" w:color="auto"/>
        <w:right w:val="none" w:sz="0" w:space="0" w:color="auto"/>
      </w:divBdr>
    </w:div>
    <w:div w:id="509493477">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44757864">
      <w:bodyDiv w:val="1"/>
      <w:marLeft w:val="0"/>
      <w:marRight w:val="0"/>
      <w:marTop w:val="0"/>
      <w:marBottom w:val="0"/>
      <w:divBdr>
        <w:top w:val="none" w:sz="0" w:space="0" w:color="auto"/>
        <w:left w:val="none" w:sz="0" w:space="0" w:color="auto"/>
        <w:bottom w:val="none" w:sz="0" w:space="0" w:color="auto"/>
        <w:right w:val="none" w:sz="0" w:space="0" w:color="auto"/>
      </w:divBdr>
    </w:div>
    <w:div w:id="551305669">
      <w:bodyDiv w:val="1"/>
      <w:marLeft w:val="0"/>
      <w:marRight w:val="0"/>
      <w:marTop w:val="0"/>
      <w:marBottom w:val="0"/>
      <w:divBdr>
        <w:top w:val="none" w:sz="0" w:space="0" w:color="auto"/>
        <w:left w:val="none" w:sz="0" w:space="0" w:color="auto"/>
        <w:bottom w:val="none" w:sz="0" w:space="0" w:color="auto"/>
        <w:right w:val="none" w:sz="0" w:space="0" w:color="auto"/>
      </w:divBdr>
    </w:div>
    <w:div w:id="557401570">
      <w:bodyDiv w:val="1"/>
      <w:marLeft w:val="0"/>
      <w:marRight w:val="0"/>
      <w:marTop w:val="0"/>
      <w:marBottom w:val="0"/>
      <w:divBdr>
        <w:top w:val="none" w:sz="0" w:space="0" w:color="auto"/>
        <w:left w:val="none" w:sz="0" w:space="0" w:color="auto"/>
        <w:bottom w:val="none" w:sz="0" w:space="0" w:color="auto"/>
        <w:right w:val="none" w:sz="0" w:space="0" w:color="auto"/>
      </w:divBdr>
    </w:div>
    <w:div w:id="557403580">
      <w:bodyDiv w:val="1"/>
      <w:marLeft w:val="0"/>
      <w:marRight w:val="0"/>
      <w:marTop w:val="0"/>
      <w:marBottom w:val="0"/>
      <w:divBdr>
        <w:top w:val="none" w:sz="0" w:space="0" w:color="auto"/>
        <w:left w:val="none" w:sz="0" w:space="0" w:color="auto"/>
        <w:bottom w:val="none" w:sz="0" w:space="0" w:color="auto"/>
        <w:right w:val="none" w:sz="0" w:space="0" w:color="auto"/>
      </w:divBdr>
    </w:div>
    <w:div w:id="585769945">
      <w:bodyDiv w:val="1"/>
      <w:marLeft w:val="0"/>
      <w:marRight w:val="0"/>
      <w:marTop w:val="0"/>
      <w:marBottom w:val="0"/>
      <w:divBdr>
        <w:top w:val="none" w:sz="0" w:space="0" w:color="auto"/>
        <w:left w:val="none" w:sz="0" w:space="0" w:color="auto"/>
        <w:bottom w:val="none" w:sz="0" w:space="0" w:color="auto"/>
        <w:right w:val="none" w:sz="0" w:space="0" w:color="auto"/>
      </w:divBdr>
    </w:div>
    <w:div w:id="630482586">
      <w:bodyDiv w:val="1"/>
      <w:marLeft w:val="0"/>
      <w:marRight w:val="0"/>
      <w:marTop w:val="0"/>
      <w:marBottom w:val="0"/>
      <w:divBdr>
        <w:top w:val="none" w:sz="0" w:space="0" w:color="auto"/>
        <w:left w:val="none" w:sz="0" w:space="0" w:color="auto"/>
        <w:bottom w:val="none" w:sz="0" w:space="0" w:color="auto"/>
        <w:right w:val="none" w:sz="0" w:space="0" w:color="auto"/>
      </w:divBdr>
    </w:div>
    <w:div w:id="631715122">
      <w:bodyDiv w:val="1"/>
      <w:marLeft w:val="0"/>
      <w:marRight w:val="0"/>
      <w:marTop w:val="0"/>
      <w:marBottom w:val="0"/>
      <w:divBdr>
        <w:top w:val="none" w:sz="0" w:space="0" w:color="auto"/>
        <w:left w:val="none" w:sz="0" w:space="0" w:color="auto"/>
        <w:bottom w:val="none" w:sz="0" w:space="0" w:color="auto"/>
        <w:right w:val="none" w:sz="0" w:space="0" w:color="auto"/>
      </w:divBdr>
    </w:div>
    <w:div w:id="634919347">
      <w:bodyDiv w:val="1"/>
      <w:marLeft w:val="0"/>
      <w:marRight w:val="0"/>
      <w:marTop w:val="0"/>
      <w:marBottom w:val="0"/>
      <w:divBdr>
        <w:top w:val="none" w:sz="0" w:space="0" w:color="auto"/>
        <w:left w:val="none" w:sz="0" w:space="0" w:color="auto"/>
        <w:bottom w:val="none" w:sz="0" w:space="0" w:color="auto"/>
        <w:right w:val="none" w:sz="0" w:space="0" w:color="auto"/>
      </w:divBdr>
    </w:div>
    <w:div w:id="651912294">
      <w:bodyDiv w:val="1"/>
      <w:marLeft w:val="0"/>
      <w:marRight w:val="0"/>
      <w:marTop w:val="0"/>
      <w:marBottom w:val="0"/>
      <w:divBdr>
        <w:top w:val="none" w:sz="0" w:space="0" w:color="auto"/>
        <w:left w:val="none" w:sz="0" w:space="0" w:color="auto"/>
        <w:bottom w:val="none" w:sz="0" w:space="0" w:color="auto"/>
        <w:right w:val="none" w:sz="0" w:space="0" w:color="auto"/>
      </w:divBdr>
    </w:div>
    <w:div w:id="652176862">
      <w:bodyDiv w:val="1"/>
      <w:marLeft w:val="0"/>
      <w:marRight w:val="0"/>
      <w:marTop w:val="0"/>
      <w:marBottom w:val="0"/>
      <w:divBdr>
        <w:top w:val="none" w:sz="0" w:space="0" w:color="auto"/>
        <w:left w:val="none" w:sz="0" w:space="0" w:color="auto"/>
        <w:bottom w:val="none" w:sz="0" w:space="0" w:color="auto"/>
        <w:right w:val="none" w:sz="0" w:space="0" w:color="auto"/>
      </w:divBdr>
    </w:div>
    <w:div w:id="699597774">
      <w:bodyDiv w:val="1"/>
      <w:marLeft w:val="0"/>
      <w:marRight w:val="0"/>
      <w:marTop w:val="0"/>
      <w:marBottom w:val="0"/>
      <w:divBdr>
        <w:top w:val="none" w:sz="0" w:space="0" w:color="auto"/>
        <w:left w:val="none" w:sz="0" w:space="0" w:color="auto"/>
        <w:bottom w:val="none" w:sz="0" w:space="0" w:color="auto"/>
        <w:right w:val="none" w:sz="0" w:space="0" w:color="auto"/>
      </w:divBdr>
    </w:div>
    <w:div w:id="735707932">
      <w:bodyDiv w:val="1"/>
      <w:marLeft w:val="0"/>
      <w:marRight w:val="0"/>
      <w:marTop w:val="0"/>
      <w:marBottom w:val="0"/>
      <w:divBdr>
        <w:top w:val="none" w:sz="0" w:space="0" w:color="auto"/>
        <w:left w:val="none" w:sz="0" w:space="0" w:color="auto"/>
        <w:bottom w:val="none" w:sz="0" w:space="0" w:color="auto"/>
        <w:right w:val="none" w:sz="0" w:space="0" w:color="auto"/>
      </w:divBdr>
    </w:div>
    <w:div w:id="741565534">
      <w:bodyDiv w:val="1"/>
      <w:marLeft w:val="0"/>
      <w:marRight w:val="0"/>
      <w:marTop w:val="0"/>
      <w:marBottom w:val="0"/>
      <w:divBdr>
        <w:top w:val="none" w:sz="0" w:space="0" w:color="auto"/>
        <w:left w:val="none" w:sz="0" w:space="0" w:color="auto"/>
        <w:bottom w:val="none" w:sz="0" w:space="0" w:color="auto"/>
        <w:right w:val="none" w:sz="0" w:space="0" w:color="auto"/>
      </w:divBdr>
    </w:div>
    <w:div w:id="745104888">
      <w:bodyDiv w:val="1"/>
      <w:marLeft w:val="0"/>
      <w:marRight w:val="0"/>
      <w:marTop w:val="0"/>
      <w:marBottom w:val="0"/>
      <w:divBdr>
        <w:top w:val="none" w:sz="0" w:space="0" w:color="auto"/>
        <w:left w:val="none" w:sz="0" w:space="0" w:color="auto"/>
        <w:bottom w:val="none" w:sz="0" w:space="0" w:color="auto"/>
        <w:right w:val="none" w:sz="0" w:space="0" w:color="auto"/>
      </w:divBdr>
    </w:div>
    <w:div w:id="775834366">
      <w:bodyDiv w:val="1"/>
      <w:marLeft w:val="0"/>
      <w:marRight w:val="0"/>
      <w:marTop w:val="0"/>
      <w:marBottom w:val="0"/>
      <w:divBdr>
        <w:top w:val="none" w:sz="0" w:space="0" w:color="auto"/>
        <w:left w:val="none" w:sz="0" w:space="0" w:color="auto"/>
        <w:bottom w:val="none" w:sz="0" w:space="0" w:color="auto"/>
        <w:right w:val="none" w:sz="0" w:space="0" w:color="auto"/>
      </w:divBdr>
    </w:div>
    <w:div w:id="815683016">
      <w:bodyDiv w:val="1"/>
      <w:marLeft w:val="0"/>
      <w:marRight w:val="0"/>
      <w:marTop w:val="0"/>
      <w:marBottom w:val="0"/>
      <w:divBdr>
        <w:top w:val="none" w:sz="0" w:space="0" w:color="auto"/>
        <w:left w:val="none" w:sz="0" w:space="0" w:color="auto"/>
        <w:bottom w:val="none" w:sz="0" w:space="0" w:color="auto"/>
        <w:right w:val="none" w:sz="0" w:space="0" w:color="auto"/>
      </w:divBdr>
    </w:div>
    <w:div w:id="837506202">
      <w:bodyDiv w:val="1"/>
      <w:marLeft w:val="0"/>
      <w:marRight w:val="0"/>
      <w:marTop w:val="0"/>
      <w:marBottom w:val="0"/>
      <w:divBdr>
        <w:top w:val="none" w:sz="0" w:space="0" w:color="auto"/>
        <w:left w:val="none" w:sz="0" w:space="0" w:color="auto"/>
        <w:bottom w:val="none" w:sz="0" w:space="0" w:color="auto"/>
        <w:right w:val="none" w:sz="0" w:space="0" w:color="auto"/>
      </w:divBdr>
    </w:div>
    <w:div w:id="853033054">
      <w:bodyDiv w:val="1"/>
      <w:marLeft w:val="0"/>
      <w:marRight w:val="0"/>
      <w:marTop w:val="0"/>
      <w:marBottom w:val="0"/>
      <w:divBdr>
        <w:top w:val="none" w:sz="0" w:space="0" w:color="auto"/>
        <w:left w:val="none" w:sz="0" w:space="0" w:color="auto"/>
        <w:bottom w:val="none" w:sz="0" w:space="0" w:color="auto"/>
        <w:right w:val="none" w:sz="0" w:space="0" w:color="auto"/>
      </w:divBdr>
    </w:div>
    <w:div w:id="878786090">
      <w:bodyDiv w:val="1"/>
      <w:marLeft w:val="0"/>
      <w:marRight w:val="0"/>
      <w:marTop w:val="0"/>
      <w:marBottom w:val="0"/>
      <w:divBdr>
        <w:top w:val="none" w:sz="0" w:space="0" w:color="auto"/>
        <w:left w:val="none" w:sz="0" w:space="0" w:color="auto"/>
        <w:bottom w:val="none" w:sz="0" w:space="0" w:color="auto"/>
        <w:right w:val="none" w:sz="0" w:space="0" w:color="auto"/>
      </w:divBdr>
    </w:div>
    <w:div w:id="883060053">
      <w:bodyDiv w:val="1"/>
      <w:marLeft w:val="0"/>
      <w:marRight w:val="0"/>
      <w:marTop w:val="0"/>
      <w:marBottom w:val="0"/>
      <w:divBdr>
        <w:top w:val="none" w:sz="0" w:space="0" w:color="auto"/>
        <w:left w:val="none" w:sz="0" w:space="0" w:color="auto"/>
        <w:bottom w:val="none" w:sz="0" w:space="0" w:color="auto"/>
        <w:right w:val="none" w:sz="0" w:space="0" w:color="auto"/>
      </w:divBdr>
    </w:div>
    <w:div w:id="895355401">
      <w:bodyDiv w:val="1"/>
      <w:marLeft w:val="0"/>
      <w:marRight w:val="0"/>
      <w:marTop w:val="0"/>
      <w:marBottom w:val="0"/>
      <w:divBdr>
        <w:top w:val="none" w:sz="0" w:space="0" w:color="auto"/>
        <w:left w:val="none" w:sz="0" w:space="0" w:color="auto"/>
        <w:bottom w:val="none" w:sz="0" w:space="0" w:color="auto"/>
        <w:right w:val="none" w:sz="0" w:space="0" w:color="auto"/>
      </w:divBdr>
    </w:div>
    <w:div w:id="905140275">
      <w:bodyDiv w:val="1"/>
      <w:marLeft w:val="0"/>
      <w:marRight w:val="0"/>
      <w:marTop w:val="0"/>
      <w:marBottom w:val="0"/>
      <w:divBdr>
        <w:top w:val="none" w:sz="0" w:space="0" w:color="auto"/>
        <w:left w:val="none" w:sz="0" w:space="0" w:color="auto"/>
        <w:bottom w:val="none" w:sz="0" w:space="0" w:color="auto"/>
        <w:right w:val="none" w:sz="0" w:space="0" w:color="auto"/>
      </w:divBdr>
    </w:div>
    <w:div w:id="911432260">
      <w:bodyDiv w:val="1"/>
      <w:marLeft w:val="0"/>
      <w:marRight w:val="0"/>
      <w:marTop w:val="0"/>
      <w:marBottom w:val="0"/>
      <w:divBdr>
        <w:top w:val="none" w:sz="0" w:space="0" w:color="auto"/>
        <w:left w:val="none" w:sz="0" w:space="0" w:color="auto"/>
        <w:bottom w:val="none" w:sz="0" w:space="0" w:color="auto"/>
        <w:right w:val="none" w:sz="0" w:space="0" w:color="auto"/>
      </w:divBdr>
    </w:div>
    <w:div w:id="913395191">
      <w:bodyDiv w:val="1"/>
      <w:marLeft w:val="0"/>
      <w:marRight w:val="0"/>
      <w:marTop w:val="0"/>
      <w:marBottom w:val="0"/>
      <w:divBdr>
        <w:top w:val="none" w:sz="0" w:space="0" w:color="auto"/>
        <w:left w:val="none" w:sz="0" w:space="0" w:color="auto"/>
        <w:bottom w:val="none" w:sz="0" w:space="0" w:color="auto"/>
        <w:right w:val="none" w:sz="0" w:space="0" w:color="auto"/>
      </w:divBdr>
    </w:div>
    <w:div w:id="946623907">
      <w:bodyDiv w:val="1"/>
      <w:marLeft w:val="0"/>
      <w:marRight w:val="0"/>
      <w:marTop w:val="0"/>
      <w:marBottom w:val="0"/>
      <w:divBdr>
        <w:top w:val="none" w:sz="0" w:space="0" w:color="auto"/>
        <w:left w:val="none" w:sz="0" w:space="0" w:color="auto"/>
        <w:bottom w:val="none" w:sz="0" w:space="0" w:color="auto"/>
        <w:right w:val="none" w:sz="0" w:space="0" w:color="auto"/>
      </w:divBdr>
    </w:div>
    <w:div w:id="971711656">
      <w:bodyDiv w:val="1"/>
      <w:marLeft w:val="0"/>
      <w:marRight w:val="0"/>
      <w:marTop w:val="0"/>
      <w:marBottom w:val="0"/>
      <w:divBdr>
        <w:top w:val="none" w:sz="0" w:space="0" w:color="auto"/>
        <w:left w:val="none" w:sz="0" w:space="0" w:color="auto"/>
        <w:bottom w:val="none" w:sz="0" w:space="0" w:color="auto"/>
        <w:right w:val="none" w:sz="0" w:space="0" w:color="auto"/>
      </w:divBdr>
    </w:div>
    <w:div w:id="979115883">
      <w:bodyDiv w:val="1"/>
      <w:marLeft w:val="0"/>
      <w:marRight w:val="0"/>
      <w:marTop w:val="0"/>
      <w:marBottom w:val="0"/>
      <w:divBdr>
        <w:top w:val="none" w:sz="0" w:space="0" w:color="auto"/>
        <w:left w:val="none" w:sz="0" w:space="0" w:color="auto"/>
        <w:bottom w:val="none" w:sz="0" w:space="0" w:color="auto"/>
        <w:right w:val="none" w:sz="0" w:space="0" w:color="auto"/>
      </w:divBdr>
    </w:div>
    <w:div w:id="982807462">
      <w:bodyDiv w:val="1"/>
      <w:marLeft w:val="0"/>
      <w:marRight w:val="0"/>
      <w:marTop w:val="0"/>
      <w:marBottom w:val="0"/>
      <w:divBdr>
        <w:top w:val="none" w:sz="0" w:space="0" w:color="auto"/>
        <w:left w:val="none" w:sz="0" w:space="0" w:color="auto"/>
        <w:bottom w:val="none" w:sz="0" w:space="0" w:color="auto"/>
        <w:right w:val="none" w:sz="0" w:space="0" w:color="auto"/>
      </w:divBdr>
    </w:div>
    <w:div w:id="983317482">
      <w:bodyDiv w:val="1"/>
      <w:marLeft w:val="0"/>
      <w:marRight w:val="0"/>
      <w:marTop w:val="0"/>
      <w:marBottom w:val="0"/>
      <w:divBdr>
        <w:top w:val="none" w:sz="0" w:space="0" w:color="auto"/>
        <w:left w:val="none" w:sz="0" w:space="0" w:color="auto"/>
        <w:bottom w:val="none" w:sz="0" w:space="0" w:color="auto"/>
        <w:right w:val="none" w:sz="0" w:space="0" w:color="auto"/>
      </w:divBdr>
    </w:div>
    <w:div w:id="1026104935">
      <w:bodyDiv w:val="1"/>
      <w:marLeft w:val="0"/>
      <w:marRight w:val="0"/>
      <w:marTop w:val="0"/>
      <w:marBottom w:val="0"/>
      <w:divBdr>
        <w:top w:val="none" w:sz="0" w:space="0" w:color="auto"/>
        <w:left w:val="none" w:sz="0" w:space="0" w:color="auto"/>
        <w:bottom w:val="none" w:sz="0" w:space="0" w:color="auto"/>
        <w:right w:val="none" w:sz="0" w:space="0" w:color="auto"/>
      </w:divBdr>
    </w:div>
    <w:div w:id="1033076602">
      <w:bodyDiv w:val="1"/>
      <w:marLeft w:val="0"/>
      <w:marRight w:val="0"/>
      <w:marTop w:val="0"/>
      <w:marBottom w:val="0"/>
      <w:divBdr>
        <w:top w:val="none" w:sz="0" w:space="0" w:color="auto"/>
        <w:left w:val="none" w:sz="0" w:space="0" w:color="auto"/>
        <w:bottom w:val="none" w:sz="0" w:space="0" w:color="auto"/>
        <w:right w:val="none" w:sz="0" w:space="0" w:color="auto"/>
      </w:divBdr>
    </w:div>
    <w:div w:id="1058163679">
      <w:bodyDiv w:val="1"/>
      <w:marLeft w:val="0"/>
      <w:marRight w:val="0"/>
      <w:marTop w:val="0"/>
      <w:marBottom w:val="0"/>
      <w:divBdr>
        <w:top w:val="none" w:sz="0" w:space="0" w:color="auto"/>
        <w:left w:val="none" w:sz="0" w:space="0" w:color="auto"/>
        <w:bottom w:val="none" w:sz="0" w:space="0" w:color="auto"/>
        <w:right w:val="none" w:sz="0" w:space="0" w:color="auto"/>
      </w:divBdr>
    </w:div>
    <w:div w:id="1089889923">
      <w:bodyDiv w:val="1"/>
      <w:marLeft w:val="0"/>
      <w:marRight w:val="0"/>
      <w:marTop w:val="0"/>
      <w:marBottom w:val="0"/>
      <w:divBdr>
        <w:top w:val="none" w:sz="0" w:space="0" w:color="auto"/>
        <w:left w:val="none" w:sz="0" w:space="0" w:color="auto"/>
        <w:bottom w:val="none" w:sz="0" w:space="0" w:color="auto"/>
        <w:right w:val="none" w:sz="0" w:space="0" w:color="auto"/>
      </w:divBdr>
    </w:div>
    <w:div w:id="1106656277">
      <w:bodyDiv w:val="1"/>
      <w:marLeft w:val="0"/>
      <w:marRight w:val="0"/>
      <w:marTop w:val="0"/>
      <w:marBottom w:val="0"/>
      <w:divBdr>
        <w:top w:val="none" w:sz="0" w:space="0" w:color="auto"/>
        <w:left w:val="none" w:sz="0" w:space="0" w:color="auto"/>
        <w:bottom w:val="none" w:sz="0" w:space="0" w:color="auto"/>
        <w:right w:val="none" w:sz="0" w:space="0" w:color="auto"/>
      </w:divBdr>
    </w:div>
    <w:div w:id="1119449046">
      <w:bodyDiv w:val="1"/>
      <w:marLeft w:val="0"/>
      <w:marRight w:val="0"/>
      <w:marTop w:val="0"/>
      <w:marBottom w:val="0"/>
      <w:divBdr>
        <w:top w:val="none" w:sz="0" w:space="0" w:color="auto"/>
        <w:left w:val="none" w:sz="0" w:space="0" w:color="auto"/>
        <w:bottom w:val="none" w:sz="0" w:space="0" w:color="auto"/>
        <w:right w:val="none" w:sz="0" w:space="0" w:color="auto"/>
      </w:divBdr>
    </w:div>
    <w:div w:id="1139107972">
      <w:bodyDiv w:val="1"/>
      <w:marLeft w:val="0"/>
      <w:marRight w:val="0"/>
      <w:marTop w:val="0"/>
      <w:marBottom w:val="0"/>
      <w:divBdr>
        <w:top w:val="none" w:sz="0" w:space="0" w:color="auto"/>
        <w:left w:val="none" w:sz="0" w:space="0" w:color="auto"/>
        <w:bottom w:val="none" w:sz="0" w:space="0" w:color="auto"/>
        <w:right w:val="none" w:sz="0" w:space="0" w:color="auto"/>
      </w:divBdr>
    </w:div>
    <w:div w:id="1166285794">
      <w:bodyDiv w:val="1"/>
      <w:marLeft w:val="0"/>
      <w:marRight w:val="0"/>
      <w:marTop w:val="0"/>
      <w:marBottom w:val="0"/>
      <w:divBdr>
        <w:top w:val="none" w:sz="0" w:space="0" w:color="auto"/>
        <w:left w:val="none" w:sz="0" w:space="0" w:color="auto"/>
        <w:bottom w:val="none" w:sz="0" w:space="0" w:color="auto"/>
        <w:right w:val="none" w:sz="0" w:space="0" w:color="auto"/>
      </w:divBdr>
    </w:div>
    <w:div w:id="1199243868">
      <w:bodyDiv w:val="1"/>
      <w:marLeft w:val="0"/>
      <w:marRight w:val="0"/>
      <w:marTop w:val="0"/>
      <w:marBottom w:val="0"/>
      <w:divBdr>
        <w:top w:val="none" w:sz="0" w:space="0" w:color="auto"/>
        <w:left w:val="none" w:sz="0" w:space="0" w:color="auto"/>
        <w:bottom w:val="none" w:sz="0" w:space="0" w:color="auto"/>
        <w:right w:val="none" w:sz="0" w:space="0" w:color="auto"/>
      </w:divBdr>
    </w:div>
    <w:div w:id="1199318932">
      <w:bodyDiv w:val="1"/>
      <w:marLeft w:val="0"/>
      <w:marRight w:val="0"/>
      <w:marTop w:val="0"/>
      <w:marBottom w:val="0"/>
      <w:divBdr>
        <w:top w:val="none" w:sz="0" w:space="0" w:color="auto"/>
        <w:left w:val="none" w:sz="0" w:space="0" w:color="auto"/>
        <w:bottom w:val="none" w:sz="0" w:space="0" w:color="auto"/>
        <w:right w:val="none" w:sz="0" w:space="0" w:color="auto"/>
      </w:divBdr>
    </w:div>
    <w:div w:id="1208369628">
      <w:bodyDiv w:val="1"/>
      <w:marLeft w:val="0"/>
      <w:marRight w:val="0"/>
      <w:marTop w:val="0"/>
      <w:marBottom w:val="0"/>
      <w:divBdr>
        <w:top w:val="none" w:sz="0" w:space="0" w:color="auto"/>
        <w:left w:val="none" w:sz="0" w:space="0" w:color="auto"/>
        <w:bottom w:val="none" w:sz="0" w:space="0" w:color="auto"/>
        <w:right w:val="none" w:sz="0" w:space="0" w:color="auto"/>
      </w:divBdr>
    </w:div>
    <w:div w:id="1228297510">
      <w:bodyDiv w:val="1"/>
      <w:marLeft w:val="0"/>
      <w:marRight w:val="0"/>
      <w:marTop w:val="0"/>
      <w:marBottom w:val="0"/>
      <w:divBdr>
        <w:top w:val="none" w:sz="0" w:space="0" w:color="auto"/>
        <w:left w:val="none" w:sz="0" w:space="0" w:color="auto"/>
        <w:bottom w:val="none" w:sz="0" w:space="0" w:color="auto"/>
        <w:right w:val="none" w:sz="0" w:space="0" w:color="auto"/>
      </w:divBdr>
    </w:div>
    <w:div w:id="1303774956">
      <w:bodyDiv w:val="1"/>
      <w:marLeft w:val="0"/>
      <w:marRight w:val="0"/>
      <w:marTop w:val="0"/>
      <w:marBottom w:val="0"/>
      <w:divBdr>
        <w:top w:val="none" w:sz="0" w:space="0" w:color="auto"/>
        <w:left w:val="none" w:sz="0" w:space="0" w:color="auto"/>
        <w:bottom w:val="none" w:sz="0" w:space="0" w:color="auto"/>
        <w:right w:val="none" w:sz="0" w:space="0" w:color="auto"/>
      </w:divBdr>
    </w:div>
    <w:div w:id="1308361908">
      <w:bodyDiv w:val="1"/>
      <w:marLeft w:val="0"/>
      <w:marRight w:val="0"/>
      <w:marTop w:val="0"/>
      <w:marBottom w:val="0"/>
      <w:divBdr>
        <w:top w:val="none" w:sz="0" w:space="0" w:color="auto"/>
        <w:left w:val="none" w:sz="0" w:space="0" w:color="auto"/>
        <w:bottom w:val="none" w:sz="0" w:space="0" w:color="auto"/>
        <w:right w:val="none" w:sz="0" w:space="0" w:color="auto"/>
      </w:divBdr>
    </w:div>
    <w:div w:id="1341657626">
      <w:bodyDiv w:val="1"/>
      <w:marLeft w:val="0"/>
      <w:marRight w:val="0"/>
      <w:marTop w:val="0"/>
      <w:marBottom w:val="0"/>
      <w:divBdr>
        <w:top w:val="none" w:sz="0" w:space="0" w:color="auto"/>
        <w:left w:val="none" w:sz="0" w:space="0" w:color="auto"/>
        <w:bottom w:val="none" w:sz="0" w:space="0" w:color="auto"/>
        <w:right w:val="none" w:sz="0" w:space="0" w:color="auto"/>
      </w:divBdr>
    </w:div>
    <w:div w:id="1350911280">
      <w:bodyDiv w:val="1"/>
      <w:marLeft w:val="0"/>
      <w:marRight w:val="0"/>
      <w:marTop w:val="0"/>
      <w:marBottom w:val="0"/>
      <w:divBdr>
        <w:top w:val="none" w:sz="0" w:space="0" w:color="auto"/>
        <w:left w:val="none" w:sz="0" w:space="0" w:color="auto"/>
        <w:bottom w:val="none" w:sz="0" w:space="0" w:color="auto"/>
        <w:right w:val="none" w:sz="0" w:space="0" w:color="auto"/>
      </w:divBdr>
    </w:div>
    <w:div w:id="1397242238">
      <w:bodyDiv w:val="1"/>
      <w:marLeft w:val="0"/>
      <w:marRight w:val="0"/>
      <w:marTop w:val="0"/>
      <w:marBottom w:val="0"/>
      <w:divBdr>
        <w:top w:val="none" w:sz="0" w:space="0" w:color="auto"/>
        <w:left w:val="none" w:sz="0" w:space="0" w:color="auto"/>
        <w:bottom w:val="none" w:sz="0" w:space="0" w:color="auto"/>
        <w:right w:val="none" w:sz="0" w:space="0" w:color="auto"/>
      </w:divBdr>
    </w:div>
    <w:div w:id="1421099434">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460145291">
      <w:bodyDiv w:val="1"/>
      <w:marLeft w:val="0"/>
      <w:marRight w:val="0"/>
      <w:marTop w:val="0"/>
      <w:marBottom w:val="0"/>
      <w:divBdr>
        <w:top w:val="none" w:sz="0" w:space="0" w:color="auto"/>
        <w:left w:val="none" w:sz="0" w:space="0" w:color="auto"/>
        <w:bottom w:val="none" w:sz="0" w:space="0" w:color="auto"/>
        <w:right w:val="none" w:sz="0" w:space="0" w:color="auto"/>
      </w:divBdr>
    </w:div>
    <w:div w:id="1493138313">
      <w:bodyDiv w:val="1"/>
      <w:marLeft w:val="0"/>
      <w:marRight w:val="0"/>
      <w:marTop w:val="0"/>
      <w:marBottom w:val="0"/>
      <w:divBdr>
        <w:top w:val="none" w:sz="0" w:space="0" w:color="auto"/>
        <w:left w:val="none" w:sz="0" w:space="0" w:color="auto"/>
        <w:bottom w:val="none" w:sz="0" w:space="0" w:color="auto"/>
        <w:right w:val="none" w:sz="0" w:space="0" w:color="auto"/>
      </w:divBdr>
    </w:div>
    <w:div w:id="1494949320">
      <w:bodyDiv w:val="1"/>
      <w:marLeft w:val="0"/>
      <w:marRight w:val="0"/>
      <w:marTop w:val="0"/>
      <w:marBottom w:val="0"/>
      <w:divBdr>
        <w:top w:val="none" w:sz="0" w:space="0" w:color="auto"/>
        <w:left w:val="none" w:sz="0" w:space="0" w:color="auto"/>
        <w:bottom w:val="none" w:sz="0" w:space="0" w:color="auto"/>
        <w:right w:val="none" w:sz="0" w:space="0" w:color="auto"/>
      </w:divBdr>
    </w:div>
    <w:div w:id="1503811147">
      <w:bodyDiv w:val="1"/>
      <w:marLeft w:val="0"/>
      <w:marRight w:val="0"/>
      <w:marTop w:val="0"/>
      <w:marBottom w:val="0"/>
      <w:divBdr>
        <w:top w:val="none" w:sz="0" w:space="0" w:color="auto"/>
        <w:left w:val="none" w:sz="0" w:space="0" w:color="auto"/>
        <w:bottom w:val="none" w:sz="0" w:space="0" w:color="auto"/>
        <w:right w:val="none" w:sz="0" w:space="0" w:color="auto"/>
      </w:divBdr>
    </w:div>
    <w:div w:id="1583175421">
      <w:bodyDiv w:val="1"/>
      <w:marLeft w:val="0"/>
      <w:marRight w:val="0"/>
      <w:marTop w:val="0"/>
      <w:marBottom w:val="0"/>
      <w:divBdr>
        <w:top w:val="none" w:sz="0" w:space="0" w:color="auto"/>
        <w:left w:val="none" w:sz="0" w:space="0" w:color="auto"/>
        <w:bottom w:val="none" w:sz="0" w:space="0" w:color="auto"/>
        <w:right w:val="none" w:sz="0" w:space="0" w:color="auto"/>
      </w:divBdr>
    </w:div>
    <w:div w:id="1586650444">
      <w:bodyDiv w:val="1"/>
      <w:marLeft w:val="0"/>
      <w:marRight w:val="0"/>
      <w:marTop w:val="0"/>
      <w:marBottom w:val="0"/>
      <w:divBdr>
        <w:top w:val="none" w:sz="0" w:space="0" w:color="auto"/>
        <w:left w:val="none" w:sz="0" w:space="0" w:color="auto"/>
        <w:bottom w:val="none" w:sz="0" w:space="0" w:color="auto"/>
        <w:right w:val="none" w:sz="0" w:space="0" w:color="auto"/>
      </w:divBdr>
    </w:div>
    <w:div w:id="1621640877">
      <w:bodyDiv w:val="1"/>
      <w:marLeft w:val="0"/>
      <w:marRight w:val="0"/>
      <w:marTop w:val="0"/>
      <w:marBottom w:val="0"/>
      <w:divBdr>
        <w:top w:val="none" w:sz="0" w:space="0" w:color="auto"/>
        <w:left w:val="none" w:sz="0" w:space="0" w:color="auto"/>
        <w:bottom w:val="none" w:sz="0" w:space="0" w:color="auto"/>
        <w:right w:val="none" w:sz="0" w:space="0" w:color="auto"/>
      </w:divBdr>
    </w:div>
    <w:div w:id="1622951542">
      <w:bodyDiv w:val="1"/>
      <w:marLeft w:val="0"/>
      <w:marRight w:val="0"/>
      <w:marTop w:val="0"/>
      <w:marBottom w:val="0"/>
      <w:divBdr>
        <w:top w:val="none" w:sz="0" w:space="0" w:color="auto"/>
        <w:left w:val="none" w:sz="0" w:space="0" w:color="auto"/>
        <w:bottom w:val="none" w:sz="0" w:space="0" w:color="auto"/>
        <w:right w:val="none" w:sz="0" w:space="0" w:color="auto"/>
      </w:divBdr>
    </w:div>
    <w:div w:id="1643844431">
      <w:bodyDiv w:val="1"/>
      <w:marLeft w:val="0"/>
      <w:marRight w:val="0"/>
      <w:marTop w:val="0"/>
      <w:marBottom w:val="0"/>
      <w:divBdr>
        <w:top w:val="none" w:sz="0" w:space="0" w:color="auto"/>
        <w:left w:val="none" w:sz="0" w:space="0" w:color="auto"/>
        <w:bottom w:val="none" w:sz="0" w:space="0" w:color="auto"/>
        <w:right w:val="none" w:sz="0" w:space="0" w:color="auto"/>
      </w:divBdr>
    </w:div>
    <w:div w:id="1651179768">
      <w:bodyDiv w:val="1"/>
      <w:marLeft w:val="0"/>
      <w:marRight w:val="0"/>
      <w:marTop w:val="0"/>
      <w:marBottom w:val="0"/>
      <w:divBdr>
        <w:top w:val="none" w:sz="0" w:space="0" w:color="auto"/>
        <w:left w:val="none" w:sz="0" w:space="0" w:color="auto"/>
        <w:bottom w:val="none" w:sz="0" w:space="0" w:color="auto"/>
        <w:right w:val="none" w:sz="0" w:space="0" w:color="auto"/>
      </w:divBdr>
    </w:div>
    <w:div w:id="1657682382">
      <w:bodyDiv w:val="1"/>
      <w:marLeft w:val="0"/>
      <w:marRight w:val="0"/>
      <w:marTop w:val="0"/>
      <w:marBottom w:val="0"/>
      <w:divBdr>
        <w:top w:val="none" w:sz="0" w:space="0" w:color="auto"/>
        <w:left w:val="none" w:sz="0" w:space="0" w:color="auto"/>
        <w:bottom w:val="none" w:sz="0" w:space="0" w:color="auto"/>
        <w:right w:val="none" w:sz="0" w:space="0" w:color="auto"/>
      </w:divBdr>
    </w:div>
    <w:div w:id="1666978345">
      <w:bodyDiv w:val="1"/>
      <w:marLeft w:val="0"/>
      <w:marRight w:val="0"/>
      <w:marTop w:val="0"/>
      <w:marBottom w:val="0"/>
      <w:divBdr>
        <w:top w:val="none" w:sz="0" w:space="0" w:color="auto"/>
        <w:left w:val="none" w:sz="0" w:space="0" w:color="auto"/>
        <w:bottom w:val="none" w:sz="0" w:space="0" w:color="auto"/>
        <w:right w:val="none" w:sz="0" w:space="0" w:color="auto"/>
      </w:divBdr>
    </w:div>
    <w:div w:id="1698773998">
      <w:bodyDiv w:val="1"/>
      <w:marLeft w:val="0"/>
      <w:marRight w:val="0"/>
      <w:marTop w:val="0"/>
      <w:marBottom w:val="0"/>
      <w:divBdr>
        <w:top w:val="none" w:sz="0" w:space="0" w:color="auto"/>
        <w:left w:val="none" w:sz="0" w:space="0" w:color="auto"/>
        <w:bottom w:val="none" w:sz="0" w:space="0" w:color="auto"/>
        <w:right w:val="none" w:sz="0" w:space="0" w:color="auto"/>
      </w:divBdr>
    </w:div>
    <w:div w:id="1768112145">
      <w:bodyDiv w:val="1"/>
      <w:marLeft w:val="0"/>
      <w:marRight w:val="0"/>
      <w:marTop w:val="0"/>
      <w:marBottom w:val="0"/>
      <w:divBdr>
        <w:top w:val="none" w:sz="0" w:space="0" w:color="auto"/>
        <w:left w:val="none" w:sz="0" w:space="0" w:color="auto"/>
        <w:bottom w:val="none" w:sz="0" w:space="0" w:color="auto"/>
        <w:right w:val="none" w:sz="0" w:space="0" w:color="auto"/>
      </w:divBdr>
    </w:div>
    <w:div w:id="1777170826">
      <w:bodyDiv w:val="1"/>
      <w:marLeft w:val="0"/>
      <w:marRight w:val="0"/>
      <w:marTop w:val="0"/>
      <w:marBottom w:val="0"/>
      <w:divBdr>
        <w:top w:val="none" w:sz="0" w:space="0" w:color="auto"/>
        <w:left w:val="none" w:sz="0" w:space="0" w:color="auto"/>
        <w:bottom w:val="none" w:sz="0" w:space="0" w:color="auto"/>
        <w:right w:val="none" w:sz="0" w:space="0" w:color="auto"/>
      </w:divBdr>
    </w:div>
    <w:div w:id="1779980762">
      <w:bodyDiv w:val="1"/>
      <w:marLeft w:val="0"/>
      <w:marRight w:val="0"/>
      <w:marTop w:val="0"/>
      <w:marBottom w:val="0"/>
      <w:divBdr>
        <w:top w:val="none" w:sz="0" w:space="0" w:color="auto"/>
        <w:left w:val="none" w:sz="0" w:space="0" w:color="auto"/>
        <w:bottom w:val="none" w:sz="0" w:space="0" w:color="auto"/>
        <w:right w:val="none" w:sz="0" w:space="0" w:color="auto"/>
      </w:divBdr>
    </w:div>
    <w:div w:id="1786463492">
      <w:bodyDiv w:val="1"/>
      <w:marLeft w:val="0"/>
      <w:marRight w:val="0"/>
      <w:marTop w:val="0"/>
      <w:marBottom w:val="0"/>
      <w:divBdr>
        <w:top w:val="none" w:sz="0" w:space="0" w:color="auto"/>
        <w:left w:val="none" w:sz="0" w:space="0" w:color="auto"/>
        <w:bottom w:val="none" w:sz="0" w:space="0" w:color="auto"/>
        <w:right w:val="none" w:sz="0" w:space="0" w:color="auto"/>
      </w:divBdr>
    </w:div>
    <w:div w:id="1802570381">
      <w:bodyDiv w:val="1"/>
      <w:marLeft w:val="0"/>
      <w:marRight w:val="0"/>
      <w:marTop w:val="0"/>
      <w:marBottom w:val="0"/>
      <w:divBdr>
        <w:top w:val="none" w:sz="0" w:space="0" w:color="auto"/>
        <w:left w:val="none" w:sz="0" w:space="0" w:color="auto"/>
        <w:bottom w:val="none" w:sz="0" w:space="0" w:color="auto"/>
        <w:right w:val="none" w:sz="0" w:space="0" w:color="auto"/>
      </w:divBdr>
    </w:div>
    <w:div w:id="1819107412">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52333587">
      <w:bodyDiv w:val="1"/>
      <w:marLeft w:val="0"/>
      <w:marRight w:val="0"/>
      <w:marTop w:val="0"/>
      <w:marBottom w:val="0"/>
      <w:divBdr>
        <w:top w:val="none" w:sz="0" w:space="0" w:color="auto"/>
        <w:left w:val="none" w:sz="0" w:space="0" w:color="auto"/>
        <w:bottom w:val="none" w:sz="0" w:space="0" w:color="auto"/>
        <w:right w:val="none" w:sz="0" w:space="0" w:color="auto"/>
      </w:divBdr>
    </w:div>
    <w:div w:id="1853105461">
      <w:bodyDiv w:val="1"/>
      <w:marLeft w:val="0"/>
      <w:marRight w:val="0"/>
      <w:marTop w:val="0"/>
      <w:marBottom w:val="0"/>
      <w:divBdr>
        <w:top w:val="none" w:sz="0" w:space="0" w:color="auto"/>
        <w:left w:val="none" w:sz="0" w:space="0" w:color="auto"/>
        <w:bottom w:val="none" w:sz="0" w:space="0" w:color="auto"/>
        <w:right w:val="none" w:sz="0" w:space="0" w:color="auto"/>
      </w:divBdr>
    </w:div>
    <w:div w:id="1864634892">
      <w:bodyDiv w:val="1"/>
      <w:marLeft w:val="0"/>
      <w:marRight w:val="0"/>
      <w:marTop w:val="0"/>
      <w:marBottom w:val="0"/>
      <w:divBdr>
        <w:top w:val="none" w:sz="0" w:space="0" w:color="auto"/>
        <w:left w:val="none" w:sz="0" w:space="0" w:color="auto"/>
        <w:bottom w:val="none" w:sz="0" w:space="0" w:color="auto"/>
        <w:right w:val="none" w:sz="0" w:space="0" w:color="auto"/>
      </w:divBdr>
    </w:div>
    <w:div w:id="1866820237">
      <w:bodyDiv w:val="1"/>
      <w:marLeft w:val="0"/>
      <w:marRight w:val="0"/>
      <w:marTop w:val="0"/>
      <w:marBottom w:val="0"/>
      <w:divBdr>
        <w:top w:val="none" w:sz="0" w:space="0" w:color="auto"/>
        <w:left w:val="none" w:sz="0" w:space="0" w:color="auto"/>
        <w:bottom w:val="none" w:sz="0" w:space="0" w:color="auto"/>
        <w:right w:val="none" w:sz="0" w:space="0" w:color="auto"/>
      </w:divBdr>
    </w:div>
    <w:div w:id="1878659808">
      <w:bodyDiv w:val="1"/>
      <w:marLeft w:val="0"/>
      <w:marRight w:val="0"/>
      <w:marTop w:val="0"/>
      <w:marBottom w:val="0"/>
      <w:divBdr>
        <w:top w:val="none" w:sz="0" w:space="0" w:color="auto"/>
        <w:left w:val="none" w:sz="0" w:space="0" w:color="auto"/>
        <w:bottom w:val="none" w:sz="0" w:space="0" w:color="auto"/>
        <w:right w:val="none" w:sz="0" w:space="0" w:color="auto"/>
      </w:divBdr>
    </w:div>
    <w:div w:id="1879002559">
      <w:bodyDiv w:val="1"/>
      <w:marLeft w:val="0"/>
      <w:marRight w:val="0"/>
      <w:marTop w:val="0"/>
      <w:marBottom w:val="0"/>
      <w:divBdr>
        <w:top w:val="none" w:sz="0" w:space="0" w:color="auto"/>
        <w:left w:val="none" w:sz="0" w:space="0" w:color="auto"/>
        <w:bottom w:val="none" w:sz="0" w:space="0" w:color="auto"/>
        <w:right w:val="none" w:sz="0" w:space="0" w:color="auto"/>
      </w:divBdr>
    </w:div>
    <w:div w:id="1888059243">
      <w:bodyDiv w:val="1"/>
      <w:marLeft w:val="0"/>
      <w:marRight w:val="0"/>
      <w:marTop w:val="0"/>
      <w:marBottom w:val="0"/>
      <w:divBdr>
        <w:top w:val="none" w:sz="0" w:space="0" w:color="auto"/>
        <w:left w:val="none" w:sz="0" w:space="0" w:color="auto"/>
        <w:bottom w:val="none" w:sz="0" w:space="0" w:color="auto"/>
        <w:right w:val="none" w:sz="0" w:space="0" w:color="auto"/>
      </w:divBdr>
    </w:div>
    <w:div w:id="1903786629">
      <w:bodyDiv w:val="1"/>
      <w:marLeft w:val="0"/>
      <w:marRight w:val="0"/>
      <w:marTop w:val="0"/>
      <w:marBottom w:val="0"/>
      <w:divBdr>
        <w:top w:val="none" w:sz="0" w:space="0" w:color="auto"/>
        <w:left w:val="none" w:sz="0" w:space="0" w:color="auto"/>
        <w:bottom w:val="none" w:sz="0" w:space="0" w:color="auto"/>
        <w:right w:val="none" w:sz="0" w:space="0" w:color="auto"/>
      </w:divBdr>
    </w:div>
    <w:div w:id="1940673210">
      <w:bodyDiv w:val="1"/>
      <w:marLeft w:val="0"/>
      <w:marRight w:val="0"/>
      <w:marTop w:val="0"/>
      <w:marBottom w:val="0"/>
      <w:divBdr>
        <w:top w:val="none" w:sz="0" w:space="0" w:color="auto"/>
        <w:left w:val="none" w:sz="0" w:space="0" w:color="auto"/>
        <w:bottom w:val="none" w:sz="0" w:space="0" w:color="auto"/>
        <w:right w:val="none" w:sz="0" w:space="0" w:color="auto"/>
      </w:divBdr>
    </w:div>
    <w:div w:id="1941717627">
      <w:bodyDiv w:val="1"/>
      <w:marLeft w:val="0"/>
      <w:marRight w:val="0"/>
      <w:marTop w:val="0"/>
      <w:marBottom w:val="0"/>
      <w:divBdr>
        <w:top w:val="none" w:sz="0" w:space="0" w:color="auto"/>
        <w:left w:val="none" w:sz="0" w:space="0" w:color="auto"/>
        <w:bottom w:val="none" w:sz="0" w:space="0" w:color="auto"/>
        <w:right w:val="none" w:sz="0" w:space="0" w:color="auto"/>
      </w:divBdr>
    </w:div>
    <w:div w:id="2027976467">
      <w:bodyDiv w:val="1"/>
      <w:marLeft w:val="0"/>
      <w:marRight w:val="0"/>
      <w:marTop w:val="0"/>
      <w:marBottom w:val="0"/>
      <w:divBdr>
        <w:top w:val="none" w:sz="0" w:space="0" w:color="auto"/>
        <w:left w:val="none" w:sz="0" w:space="0" w:color="auto"/>
        <w:bottom w:val="none" w:sz="0" w:space="0" w:color="auto"/>
        <w:right w:val="none" w:sz="0" w:space="0" w:color="auto"/>
      </w:divBdr>
    </w:div>
    <w:div w:id="2037581132">
      <w:bodyDiv w:val="1"/>
      <w:marLeft w:val="0"/>
      <w:marRight w:val="0"/>
      <w:marTop w:val="0"/>
      <w:marBottom w:val="0"/>
      <w:divBdr>
        <w:top w:val="none" w:sz="0" w:space="0" w:color="auto"/>
        <w:left w:val="none" w:sz="0" w:space="0" w:color="auto"/>
        <w:bottom w:val="none" w:sz="0" w:space="0" w:color="auto"/>
        <w:right w:val="none" w:sz="0" w:space="0" w:color="auto"/>
      </w:divBdr>
    </w:div>
    <w:div w:id="2038237369">
      <w:bodyDiv w:val="1"/>
      <w:marLeft w:val="0"/>
      <w:marRight w:val="0"/>
      <w:marTop w:val="0"/>
      <w:marBottom w:val="0"/>
      <w:divBdr>
        <w:top w:val="none" w:sz="0" w:space="0" w:color="auto"/>
        <w:left w:val="none" w:sz="0" w:space="0" w:color="auto"/>
        <w:bottom w:val="none" w:sz="0" w:space="0" w:color="auto"/>
        <w:right w:val="none" w:sz="0" w:space="0" w:color="auto"/>
      </w:divBdr>
    </w:div>
    <w:div w:id="2105569707">
      <w:bodyDiv w:val="1"/>
      <w:marLeft w:val="0"/>
      <w:marRight w:val="0"/>
      <w:marTop w:val="0"/>
      <w:marBottom w:val="0"/>
      <w:divBdr>
        <w:top w:val="none" w:sz="0" w:space="0" w:color="auto"/>
        <w:left w:val="none" w:sz="0" w:space="0" w:color="auto"/>
        <w:bottom w:val="none" w:sz="0" w:space="0" w:color="auto"/>
        <w:right w:val="none" w:sz="0" w:space="0" w:color="auto"/>
      </w:divBdr>
    </w:div>
    <w:div w:id="2128696917">
      <w:bodyDiv w:val="1"/>
      <w:marLeft w:val="0"/>
      <w:marRight w:val="0"/>
      <w:marTop w:val="0"/>
      <w:marBottom w:val="0"/>
      <w:divBdr>
        <w:top w:val="none" w:sz="0" w:space="0" w:color="auto"/>
        <w:left w:val="none" w:sz="0" w:space="0" w:color="auto"/>
        <w:bottom w:val="none" w:sz="0" w:space="0" w:color="auto"/>
        <w:right w:val="none" w:sz="0" w:space="0" w:color="auto"/>
      </w:divBdr>
    </w:div>
    <w:div w:id="2145811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dit.vic.gov.au" TargetMode="External"/><Relationship Id="rId18" Type="http://schemas.openxmlformats.org/officeDocument/2006/relationships/footer" Target="footer6.xml"/><Relationship Id="rId26" Type="http://schemas.openxmlformats.org/officeDocument/2006/relationships/hyperlink" Target="http://www.data.vic.gov.au" TargetMode="External"/><Relationship Id="rId3" Type="http://schemas.openxmlformats.org/officeDocument/2006/relationships/styles" Target="styles.xml"/><Relationship Id="rId21" Type="http://schemas.openxmlformats.org/officeDocument/2006/relationships/hyperlink" Target="mailto:MMRA-FOI@melbournemetro.vic.gov.au" TargetMode="External"/><Relationship Id="rId7" Type="http://schemas.openxmlformats.org/officeDocument/2006/relationships/footnotes" Target="footnotes.xml"/><Relationship Id="rId12" Type="http://schemas.openxmlformats.org/officeDocument/2006/relationships/hyperlink" Target="mailto:enquiries@audit.vic.gov.au" TargetMode="External"/><Relationship Id="rId17" Type="http://schemas.openxmlformats.org/officeDocument/2006/relationships/footer" Target="footer5.xml"/><Relationship Id="rId25" Type="http://schemas.openxmlformats.org/officeDocument/2006/relationships/hyperlink" Target="http://www.foi.vic.gov.au" TargetMode="External"/><Relationship Id="rId2" Type="http://schemas.openxmlformats.org/officeDocument/2006/relationships/numbering" Target="numbering.xml"/><Relationship Id="rId16" Type="http://schemas.openxmlformats.org/officeDocument/2006/relationships/hyperlink" Target="http://www.parliament.vic.gov.au/publications/registerofinterests" TargetMode="External"/><Relationship Id="rId20" Type="http://schemas.openxmlformats.org/officeDocument/2006/relationships/hyperlink" Target="mailto:foi@ecodev.vic.gov.au" TargetMode="External"/><Relationship Id="rId29" Type="http://schemas.openxmlformats.org/officeDocument/2006/relationships/hyperlink" Target="http://www.economicdevelopment.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WDA-FOI@wda.vic.gov.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NELA-FOI@northeastlink.vic.gov.au" TargetMode="External"/><Relationship Id="rId28" Type="http://schemas.openxmlformats.org/officeDocument/2006/relationships/hyperlink" Target="http://www.economicdevelopment.vic.gov.au" TargetMode="External"/><Relationship Id="rId10" Type="http://schemas.openxmlformats.org/officeDocument/2006/relationships/footer" Target="footer1.xml"/><Relationship Id="rId19" Type="http://schemas.openxmlformats.org/officeDocument/2006/relationships/hyperlink" Target="http://www.tenders.vic.gov.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conomicdevelopment.vic.gov.au" TargetMode="External"/><Relationship Id="rId14" Type="http://schemas.openxmlformats.org/officeDocument/2006/relationships/footer" Target="footer3.xml"/><Relationship Id="rId22" Type="http://schemas.openxmlformats.org/officeDocument/2006/relationships/hyperlink" Target="mailto:LXRA-FOI@levelcrossings.vic.gov.au" TargetMode="External"/><Relationship Id="rId27" Type="http://schemas.openxmlformats.org/officeDocument/2006/relationships/hyperlink" Target="http://www.ibac.vic.gov.au" TargetMode="External"/><Relationship Id="rId30" Type="http://schemas.openxmlformats.org/officeDocument/2006/relationships/hyperlink" Target="mailto:foi@ecodev.vic.gov.au" TargetMode="External"/></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E03E-409B-4463-A83F-4AEBA950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278</Pages>
  <Words>85061</Words>
  <Characters>484851</Characters>
  <Application>Microsoft Office Word</Application>
  <DocSecurity>0</DocSecurity>
  <Lines>4040</Lines>
  <Paragraphs>1137</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568775</CharactersWithSpaces>
  <SharedDoc>false</SharedDoc>
  <HLinks>
    <vt:vector size="6" baseType="variant">
      <vt:variant>
        <vt:i4>7471202</vt:i4>
      </vt:variant>
      <vt:variant>
        <vt:i4>0</vt:i4>
      </vt:variant>
      <vt:variant>
        <vt:i4>0</vt:i4>
      </vt:variant>
      <vt:variant>
        <vt:i4>5</vt:i4>
      </vt:variant>
      <vt:variant>
        <vt:lpwstr>http://www.economicdevelopment.vic.gov.au/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Cugley</dc:creator>
  <cp:lastModifiedBy>Julie Falzarano </cp:lastModifiedBy>
  <cp:revision>2</cp:revision>
  <dcterms:created xsi:type="dcterms:W3CDTF">2017-10-01T22:49:00Z</dcterms:created>
  <dcterms:modified xsi:type="dcterms:W3CDTF">2017-10-01T22:49:00Z</dcterms:modified>
</cp:coreProperties>
</file>